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08500757" w:displacedByCustomXml="next"/>
    <w:bookmarkStart w:id="1" w:name="_Toc208501442" w:displacedByCustomXml="next"/>
    <w:bookmarkStart w:id="2" w:name="_Toc208747834" w:displacedByCustomXml="next"/>
    <w:bookmarkStart w:id="3" w:name="_Toc209125402" w:displacedByCustomXml="next"/>
    <w:bookmarkStart w:id="4" w:name="_Toc209282886" w:displacedByCustomXml="next"/>
    <w:sdt>
      <w:sdtPr>
        <w:alias w:val="Title"/>
        <w:tag w:val=""/>
        <w:id w:val="300893407"/>
        <w:placeholder>
          <w:docPart w:val="EB0138F5435C489E914163992F07DEFA"/>
        </w:placeholder>
        <w:dataBinding w:prefixMappings="xmlns:ns0='http://purl.org/dc/elements/1.1/' xmlns:ns1='http://schemas.openxmlformats.org/package/2006/metadata/core-properties' " w:xpath="/ns1:coreProperties[1]/ns0:title[1]" w:storeItemID="{6C3C8BC8-F283-45AE-878A-BAB7291924A1}"/>
        <w:text/>
      </w:sdtPr>
      <w:sdtContent>
        <w:p w14:paraId="1B971F78" w14:textId="53E9A291" w:rsidR="00270230" w:rsidRPr="00E64F57" w:rsidRDefault="000F4B11" w:rsidP="00270230">
          <w:pPr>
            <w:pStyle w:val="Title"/>
            <w:ind w:right="3639"/>
          </w:pPr>
          <w:r w:rsidRPr="00E64F57">
            <w:t xml:space="preserve">Air </w:t>
          </w:r>
          <w:r w:rsidR="00111A4F">
            <w:t>m</w:t>
          </w:r>
          <w:r w:rsidRPr="00E64F57">
            <w:t xml:space="preserve">onitoring and the </w:t>
          </w:r>
          <w:r w:rsidR="00111A4F">
            <w:t>w</w:t>
          </w:r>
          <w:r w:rsidRPr="00E64F57">
            <w:t xml:space="preserve">orkplace </w:t>
          </w:r>
          <w:r w:rsidR="00111A4F">
            <w:t>e</w:t>
          </w:r>
          <w:r w:rsidRPr="00E64F57">
            <w:t xml:space="preserve">xposure </w:t>
          </w:r>
          <w:r w:rsidR="00111A4F">
            <w:t>l</w:t>
          </w:r>
          <w:r w:rsidRPr="00E64F57">
            <w:t xml:space="preserve">imits for </w:t>
          </w:r>
          <w:r w:rsidR="00111A4F">
            <w:t>a</w:t>
          </w:r>
          <w:r w:rsidRPr="00E64F57">
            <w:t xml:space="preserve">irborne </w:t>
          </w:r>
          <w:r w:rsidR="00111A4F">
            <w:t>c</w:t>
          </w:r>
          <w:r w:rsidRPr="00E64F57">
            <w:t>ontaminants</w:t>
          </w:r>
        </w:p>
      </w:sdtContent>
    </w:sdt>
    <w:p w14:paraId="0F9F10DE" w14:textId="097FF544" w:rsidR="00270230" w:rsidRPr="00E64F57" w:rsidRDefault="00270230" w:rsidP="00270230">
      <w:pPr>
        <w:pStyle w:val="Subtitle"/>
      </w:pPr>
      <w:r w:rsidRPr="00E64F57">
        <w:t>Technical Guide</w:t>
      </w:r>
    </w:p>
    <w:p w14:paraId="6456D90E" w14:textId="77777777" w:rsidR="00270230" w:rsidRPr="00E64F57" w:rsidRDefault="00270230" w:rsidP="00270230"/>
    <w:p w14:paraId="72D1E811" w14:textId="5B7F5152" w:rsidR="00270230" w:rsidRPr="00E64F57" w:rsidRDefault="00270230" w:rsidP="00270230">
      <w:pPr>
        <w:pStyle w:val="Titledate"/>
        <w:rPr>
          <w:noProof w:val="0"/>
        </w:rPr>
      </w:pPr>
      <w:r w:rsidRPr="00E64F57">
        <w:rPr>
          <w:noProof w:val="0"/>
        </w:rPr>
        <w:t>July 2026</w:t>
      </w:r>
    </w:p>
    <w:bookmarkEnd w:id="4"/>
    <w:bookmarkEnd w:id="3"/>
    <w:bookmarkEnd w:id="2"/>
    <w:bookmarkEnd w:id="1"/>
    <w:bookmarkEnd w:id="0"/>
    <w:p w14:paraId="1C2AA3E3" w14:textId="77777777" w:rsidR="00270230" w:rsidRPr="00E64F57" w:rsidRDefault="00270230" w:rsidP="00291581">
      <w:pPr>
        <w:sectPr w:rsidR="00270230" w:rsidRPr="00E64F57" w:rsidSect="00270230">
          <w:headerReference w:type="default" r:id="rId8"/>
          <w:footerReference w:type="default" r:id="rId9"/>
          <w:type w:val="continuous"/>
          <w:pgSz w:w="11906" w:h="16838" w:code="9"/>
          <w:pgMar w:top="1440" w:right="1440" w:bottom="1440" w:left="1440" w:header="709" w:footer="709" w:gutter="0"/>
          <w:cols w:space="708"/>
          <w:vAlign w:val="center"/>
          <w:docGrid w:linePitch="360"/>
        </w:sectPr>
      </w:pPr>
    </w:p>
    <w:p w14:paraId="57168EAE" w14:textId="77777777" w:rsidR="00270230" w:rsidRPr="00E64F57" w:rsidRDefault="00270230" w:rsidP="00270230">
      <w:pPr>
        <w:pStyle w:val="Disclaimer"/>
        <w:rPr>
          <w:b/>
        </w:rPr>
      </w:pPr>
      <w:bookmarkStart w:id="5" w:name="_Hlk157615336"/>
      <w:r w:rsidRPr="00E64F57">
        <w:rPr>
          <w:b/>
        </w:rPr>
        <w:lastRenderedPageBreak/>
        <w:t>Disclaimer</w:t>
      </w:r>
    </w:p>
    <w:p w14:paraId="176C8BF8" w14:textId="77777777" w:rsidR="00270230" w:rsidRPr="00E64F57" w:rsidRDefault="00270230" w:rsidP="00270230">
      <w:pPr>
        <w:pStyle w:val="Disclaimer"/>
        <w:rPr>
          <w:b/>
          <w:lang w:eastAsia="en-AU"/>
        </w:rPr>
      </w:pPr>
      <w:r w:rsidRPr="00E64F57">
        <w:rPr>
          <w:lang w:eastAsia="en-AU"/>
        </w:rPr>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3A426C01" w14:textId="77777777" w:rsidR="00270230" w:rsidRPr="00E64F57" w:rsidRDefault="00270230" w:rsidP="00270230">
      <w:pPr>
        <w:pStyle w:val="Disclaimer"/>
        <w:rPr>
          <w:b/>
          <w:lang w:eastAsia="en-AU"/>
        </w:rPr>
      </w:pPr>
      <w:r w:rsidRPr="00E64F57">
        <w:rPr>
          <w:lang w:eastAsia="en-AU"/>
        </w:rP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14:paraId="21364412" w14:textId="77777777" w:rsidR="00270230" w:rsidRPr="00E64F57" w:rsidRDefault="00270230" w:rsidP="00270230">
      <w:pPr>
        <w:pStyle w:val="SWADisclaimerheading"/>
        <w:rPr>
          <w:color w:val="auto"/>
          <w:sz w:val="16"/>
          <w:szCs w:val="16"/>
        </w:rPr>
      </w:pPr>
      <w:r w:rsidRPr="00E64F57">
        <w:rPr>
          <w:color w:val="auto"/>
          <w:sz w:val="16"/>
          <w:szCs w:val="16"/>
        </w:rPr>
        <w:t>Creative Commons</w:t>
      </w:r>
    </w:p>
    <w:p w14:paraId="39DE3AFC" w14:textId="77777777" w:rsidR="00270230" w:rsidRPr="00E64F57" w:rsidRDefault="00270230" w:rsidP="00270230">
      <w:pPr>
        <w:pStyle w:val="SWADisclaimerheading"/>
        <w:rPr>
          <w:b w:val="0"/>
          <w:color w:val="auto"/>
          <w:spacing w:val="0"/>
          <w:sz w:val="16"/>
          <w:szCs w:val="16"/>
          <w:lang w:eastAsia="en-AU"/>
        </w:rPr>
      </w:pPr>
      <w:proofErr w:type="gramStart"/>
      <w:r w:rsidRPr="00E64F57">
        <w:rPr>
          <w:b w:val="0"/>
          <w:bCs/>
          <w:color w:val="auto"/>
          <w:spacing w:val="0"/>
          <w:sz w:val="16"/>
          <w:szCs w:val="16"/>
        </w:rPr>
        <w:t>With the exception of</w:t>
      </w:r>
      <w:proofErr w:type="gramEnd"/>
      <w:r w:rsidRPr="00E64F57">
        <w:rPr>
          <w:b w:val="0"/>
          <w:bCs/>
          <w:color w:val="auto"/>
          <w:spacing w:val="0"/>
          <w:sz w:val="16"/>
          <w:szCs w:val="16"/>
        </w:rPr>
        <w:t xml:space="preserve"> the Safe Work Australia logo, this copyright work is licensed under a Creative Commons Attribution 4.0 International licence. To view a copy of this licence, visit creativecommons.org/licenses </w:t>
      </w:r>
      <w:proofErr w:type="gramStart"/>
      <w:r w:rsidRPr="00E64F57">
        <w:rPr>
          <w:b w:val="0"/>
          <w:bCs/>
          <w:color w:val="auto"/>
          <w:spacing w:val="0"/>
          <w:sz w:val="16"/>
          <w:szCs w:val="16"/>
        </w:rPr>
        <w:t>In</w:t>
      </w:r>
      <w:proofErr w:type="gramEnd"/>
      <w:r w:rsidRPr="00E64F57">
        <w:rPr>
          <w:b w:val="0"/>
          <w:bCs/>
          <w:color w:val="auto"/>
          <w:spacing w:val="0"/>
          <w:sz w:val="16"/>
          <w:szCs w:val="16"/>
        </w:rPr>
        <w:t xml:space="preserve"> essence, you are free to copy, communicate and adapt the work, even commercially, </w:t>
      </w:r>
      <w:proofErr w:type="gramStart"/>
      <w:r w:rsidRPr="00E64F57">
        <w:rPr>
          <w:b w:val="0"/>
          <w:bCs/>
          <w:color w:val="auto"/>
          <w:spacing w:val="0"/>
          <w:sz w:val="16"/>
          <w:szCs w:val="16"/>
        </w:rPr>
        <w:t>as long as</w:t>
      </w:r>
      <w:proofErr w:type="gramEnd"/>
      <w:r w:rsidRPr="00E64F57">
        <w:rPr>
          <w:b w:val="0"/>
          <w:bCs/>
          <w:color w:val="auto"/>
          <w:spacing w:val="0"/>
          <w:sz w:val="16"/>
          <w:szCs w:val="16"/>
        </w:rPr>
        <w:t xml:space="preserve"> you attribute the work to Safe Work Australia and abide by the other licence terms.</w:t>
      </w:r>
    </w:p>
    <w:p w14:paraId="1D89A439" w14:textId="77777777" w:rsidR="00270230" w:rsidRPr="00E64F57" w:rsidRDefault="00270230" w:rsidP="00270230">
      <w:pPr>
        <w:pStyle w:val="Disclaimer"/>
        <w:rPr>
          <w:b/>
        </w:rPr>
      </w:pPr>
      <w:r w:rsidRPr="00E64F57">
        <w:rPr>
          <w:b/>
        </w:rPr>
        <w:t>Contact information</w:t>
      </w:r>
    </w:p>
    <w:p w14:paraId="446DEDE8" w14:textId="77777777" w:rsidR="00270230" w:rsidRPr="00E64F57" w:rsidRDefault="00270230" w:rsidP="00270230">
      <w:pPr>
        <w:pStyle w:val="Disclaimer"/>
      </w:pPr>
      <w:r w:rsidRPr="00E64F57">
        <w:rPr>
          <w:lang w:eastAsia="en-AU"/>
        </w:rPr>
        <w:t xml:space="preserve">Safe Work Australia | </w:t>
      </w:r>
      <w:hyperlink r:id="rId10" w:tooltip="Send email to info@swa.gov.au" w:history="1">
        <w:r w:rsidRPr="00E64F57">
          <w:rPr>
            <w:rStyle w:val="Hyperlink"/>
            <w:rFonts w:eastAsia="Times New Roman" w:cs="Times New Roman"/>
            <w:lang w:eastAsia="en-AU"/>
          </w:rPr>
          <w:t>mailto:info@swa.gov.au</w:t>
        </w:r>
      </w:hyperlink>
      <w:r w:rsidRPr="00E64F57">
        <w:rPr>
          <w:lang w:eastAsia="en-AU"/>
        </w:rPr>
        <w:t xml:space="preserve"> | </w:t>
      </w:r>
      <w:hyperlink r:id="rId11" w:history="1">
        <w:r w:rsidRPr="00E64F57">
          <w:rPr>
            <w:rStyle w:val="Hyperlink"/>
            <w:rFonts w:eastAsia="Times New Roman" w:cs="Times New Roman"/>
            <w:lang w:eastAsia="en-AU"/>
          </w:rPr>
          <w:t>www.swa.gov.au</w:t>
        </w:r>
      </w:hyperlink>
    </w:p>
    <w:bookmarkEnd w:id="5"/>
    <w:p w14:paraId="02D29C4C" w14:textId="77777777" w:rsidR="00270230" w:rsidRPr="00E64F57" w:rsidRDefault="00270230" w:rsidP="00B81103"/>
    <w:p w14:paraId="28DE77F6" w14:textId="77777777" w:rsidR="00270230" w:rsidRPr="00E64F57" w:rsidRDefault="00270230" w:rsidP="00B81103">
      <w:pPr>
        <w:sectPr w:rsidR="00270230" w:rsidRPr="00E64F57" w:rsidSect="00270230">
          <w:headerReference w:type="default" r:id="rId12"/>
          <w:footerReference w:type="default" r:id="rId13"/>
          <w:pgSz w:w="11906" w:h="16838"/>
          <w:pgMar w:top="1440" w:right="1440" w:bottom="1440" w:left="1440" w:header="709" w:footer="709" w:gutter="0"/>
          <w:cols w:space="708"/>
          <w:vAlign w:val="bottom"/>
          <w:docGrid w:linePitch="360"/>
        </w:sectPr>
      </w:pPr>
    </w:p>
    <w:p w14:paraId="224404E7" w14:textId="7A89D6FC" w:rsidR="00F57D08" w:rsidRPr="00E64F57" w:rsidRDefault="00270230" w:rsidP="00111A4F">
      <w:pPr>
        <w:pStyle w:val="TOC"/>
        <w:spacing w:before="0" w:after="240"/>
        <w:rPr>
          <w:noProof w:val="0"/>
        </w:rPr>
      </w:pPr>
      <w:r w:rsidRPr="00E64F57">
        <w:rPr>
          <w:noProof w:val="0"/>
        </w:rPr>
        <w:lastRenderedPageBreak/>
        <w:t>Contents</w:t>
      </w:r>
    </w:p>
    <w:bookmarkStart w:id="7" w:name="_Toc211183793"/>
    <w:p w14:paraId="3CF13889" w14:textId="1BC7F06F" w:rsidR="00F12041" w:rsidRDefault="006F0583">
      <w:pPr>
        <w:pStyle w:val="TOC1"/>
        <w:rPr>
          <w:rFonts w:asciiTheme="minorHAnsi" w:eastAsiaTheme="minorEastAsia" w:hAnsiTheme="minorHAnsi"/>
          <w:b w:val="0"/>
          <w:bCs w:val="0"/>
          <w:kern w:val="2"/>
          <w:sz w:val="24"/>
          <w:lang w:eastAsia="en-AU"/>
          <w14:ligatures w14:val="standardContextual"/>
        </w:rPr>
      </w:pPr>
      <w:r>
        <w:rPr>
          <w:smallCaps/>
          <w:noProof w:val="0"/>
          <w:sz w:val="24"/>
        </w:rPr>
        <w:fldChar w:fldCharType="begin"/>
      </w:r>
      <w:r>
        <w:rPr>
          <w:smallCaps/>
          <w:noProof w:val="0"/>
          <w:sz w:val="24"/>
        </w:rPr>
        <w:instrText xml:space="preserve"> TOC \o "1-3" \h \z \u </w:instrText>
      </w:r>
      <w:r>
        <w:rPr>
          <w:smallCaps/>
          <w:noProof w:val="0"/>
          <w:sz w:val="24"/>
        </w:rPr>
        <w:fldChar w:fldCharType="separate"/>
      </w:r>
      <w:hyperlink w:anchor="_Toc235782513" w:history="1">
        <w:r w:rsidR="00F12041" w:rsidRPr="00261B20">
          <w:rPr>
            <w:rStyle w:val="Hyperlink"/>
          </w:rPr>
          <w:t>1.</w:t>
        </w:r>
        <w:r w:rsidR="00F12041">
          <w:rPr>
            <w:rFonts w:asciiTheme="minorHAnsi" w:eastAsiaTheme="minorEastAsia" w:hAnsiTheme="minorHAnsi"/>
            <w:b w:val="0"/>
            <w:bCs w:val="0"/>
            <w:kern w:val="2"/>
            <w:sz w:val="24"/>
            <w:lang w:eastAsia="en-AU"/>
            <w14:ligatures w14:val="standardContextual"/>
          </w:rPr>
          <w:tab/>
        </w:r>
        <w:r w:rsidR="00F12041" w:rsidRPr="00261B20">
          <w:rPr>
            <w:rStyle w:val="Hyperlink"/>
          </w:rPr>
          <w:t>Introduction</w:t>
        </w:r>
        <w:r w:rsidR="00F12041">
          <w:rPr>
            <w:webHidden/>
          </w:rPr>
          <w:tab/>
        </w:r>
        <w:r w:rsidR="00F12041">
          <w:rPr>
            <w:webHidden/>
          </w:rPr>
          <w:fldChar w:fldCharType="begin"/>
        </w:r>
        <w:r w:rsidR="00F12041">
          <w:rPr>
            <w:webHidden/>
          </w:rPr>
          <w:instrText xml:space="preserve"> PAGEREF _Toc235782513 \h </w:instrText>
        </w:r>
        <w:r w:rsidR="00F12041">
          <w:rPr>
            <w:webHidden/>
          </w:rPr>
        </w:r>
        <w:r w:rsidR="00F12041">
          <w:rPr>
            <w:webHidden/>
          </w:rPr>
          <w:fldChar w:fldCharType="separate"/>
        </w:r>
        <w:r w:rsidR="00F12041">
          <w:rPr>
            <w:webHidden/>
          </w:rPr>
          <w:t>9</w:t>
        </w:r>
        <w:r w:rsidR="00F12041">
          <w:rPr>
            <w:webHidden/>
          </w:rPr>
          <w:fldChar w:fldCharType="end"/>
        </w:r>
      </w:hyperlink>
    </w:p>
    <w:p w14:paraId="0D12A30F" w14:textId="505424D4" w:rsidR="00F12041" w:rsidRDefault="00F12041">
      <w:pPr>
        <w:pStyle w:val="TOC2"/>
        <w:rPr>
          <w:rFonts w:asciiTheme="minorHAnsi" w:eastAsiaTheme="minorEastAsia" w:hAnsiTheme="minorHAnsi"/>
          <w:noProof/>
          <w:kern w:val="2"/>
          <w:sz w:val="24"/>
          <w:lang w:eastAsia="en-AU"/>
          <w14:ligatures w14:val="standardContextual"/>
        </w:rPr>
      </w:pPr>
      <w:hyperlink w:anchor="_Toc235782514" w:history="1">
        <w:r w:rsidRPr="00261B20">
          <w:rPr>
            <w:rStyle w:val="Hyperlink"/>
            <w:noProof/>
          </w:rPr>
          <w:t>1.1</w:t>
        </w:r>
        <w:r>
          <w:rPr>
            <w:rFonts w:asciiTheme="minorHAnsi" w:eastAsiaTheme="minorEastAsia" w:hAnsiTheme="minorHAnsi"/>
            <w:noProof/>
            <w:kern w:val="2"/>
            <w:sz w:val="24"/>
            <w:lang w:eastAsia="en-AU"/>
            <w14:ligatures w14:val="standardContextual"/>
          </w:rPr>
          <w:tab/>
        </w:r>
        <w:r w:rsidRPr="00261B20">
          <w:rPr>
            <w:rStyle w:val="Hyperlink"/>
            <w:noProof/>
          </w:rPr>
          <w:t>Purpose of this guide</w:t>
        </w:r>
        <w:r>
          <w:rPr>
            <w:noProof/>
            <w:webHidden/>
          </w:rPr>
          <w:tab/>
        </w:r>
        <w:r>
          <w:rPr>
            <w:noProof/>
            <w:webHidden/>
          </w:rPr>
          <w:fldChar w:fldCharType="begin"/>
        </w:r>
        <w:r>
          <w:rPr>
            <w:noProof/>
            <w:webHidden/>
          </w:rPr>
          <w:instrText xml:space="preserve"> PAGEREF _Toc235782514 \h </w:instrText>
        </w:r>
        <w:r>
          <w:rPr>
            <w:noProof/>
            <w:webHidden/>
          </w:rPr>
        </w:r>
        <w:r>
          <w:rPr>
            <w:noProof/>
            <w:webHidden/>
          </w:rPr>
          <w:fldChar w:fldCharType="separate"/>
        </w:r>
        <w:r>
          <w:rPr>
            <w:noProof/>
            <w:webHidden/>
          </w:rPr>
          <w:t>9</w:t>
        </w:r>
        <w:r>
          <w:rPr>
            <w:noProof/>
            <w:webHidden/>
          </w:rPr>
          <w:fldChar w:fldCharType="end"/>
        </w:r>
      </w:hyperlink>
    </w:p>
    <w:p w14:paraId="1F062E46" w14:textId="25BD95C5" w:rsidR="00F12041" w:rsidRDefault="00F12041">
      <w:pPr>
        <w:pStyle w:val="TOC2"/>
        <w:rPr>
          <w:rFonts w:asciiTheme="minorHAnsi" w:eastAsiaTheme="minorEastAsia" w:hAnsiTheme="minorHAnsi"/>
          <w:noProof/>
          <w:kern w:val="2"/>
          <w:sz w:val="24"/>
          <w:lang w:eastAsia="en-AU"/>
          <w14:ligatures w14:val="standardContextual"/>
        </w:rPr>
      </w:pPr>
      <w:hyperlink w:anchor="_Toc235782515" w:history="1">
        <w:r w:rsidRPr="00261B20">
          <w:rPr>
            <w:rStyle w:val="Hyperlink"/>
            <w:noProof/>
          </w:rPr>
          <w:t>1.2</w:t>
        </w:r>
        <w:r>
          <w:rPr>
            <w:rFonts w:asciiTheme="minorHAnsi" w:eastAsiaTheme="minorEastAsia" w:hAnsiTheme="minorHAnsi"/>
            <w:noProof/>
            <w:kern w:val="2"/>
            <w:sz w:val="24"/>
            <w:lang w:eastAsia="en-AU"/>
            <w14:ligatures w14:val="standardContextual"/>
          </w:rPr>
          <w:tab/>
        </w:r>
        <w:r w:rsidRPr="00261B20">
          <w:rPr>
            <w:rStyle w:val="Hyperlink"/>
            <w:noProof/>
          </w:rPr>
          <w:t>Regulatory requirements for air monitoring</w:t>
        </w:r>
        <w:r>
          <w:rPr>
            <w:noProof/>
            <w:webHidden/>
          </w:rPr>
          <w:tab/>
        </w:r>
        <w:r>
          <w:rPr>
            <w:noProof/>
            <w:webHidden/>
          </w:rPr>
          <w:fldChar w:fldCharType="begin"/>
        </w:r>
        <w:r>
          <w:rPr>
            <w:noProof/>
            <w:webHidden/>
          </w:rPr>
          <w:instrText xml:space="preserve"> PAGEREF _Toc235782515 \h </w:instrText>
        </w:r>
        <w:r>
          <w:rPr>
            <w:noProof/>
            <w:webHidden/>
          </w:rPr>
        </w:r>
        <w:r>
          <w:rPr>
            <w:noProof/>
            <w:webHidden/>
          </w:rPr>
          <w:fldChar w:fldCharType="separate"/>
        </w:r>
        <w:r>
          <w:rPr>
            <w:noProof/>
            <w:webHidden/>
          </w:rPr>
          <w:t>9</w:t>
        </w:r>
        <w:r>
          <w:rPr>
            <w:noProof/>
            <w:webHidden/>
          </w:rPr>
          <w:fldChar w:fldCharType="end"/>
        </w:r>
      </w:hyperlink>
    </w:p>
    <w:p w14:paraId="4B29F345" w14:textId="02292480" w:rsidR="00F12041" w:rsidRDefault="00F12041">
      <w:pPr>
        <w:pStyle w:val="TOC2"/>
        <w:rPr>
          <w:rFonts w:asciiTheme="minorHAnsi" w:eastAsiaTheme="minorEastAsia" w:hAnsiTheme="minorHAnsi"/>
          <w:noProof/>
          <w:kern w:val="2"/>
          <w:sz w:val="24"/>
          <w:lang w:eastAsia="en-AU"/>
          <w14:ligatures w14:val="standardContextual"/>
        </w:rPr>
      </w:pPr>
      <w:hyperlink w:anchor="_Toc235782516" w:history="1">
        <w:r w:rsidRPr="00261B20">
          <w:rPr>
            <w:rStyle w:val="Hyperlink"/>
            <w:noProof/>
          </w:rPr>
          <w:t>1.3</w:t>
        </w:r>
        <w:r>
          <w:rPr>
            <w:rFonts w:asciiTheme="minorHAnsi" w:eastAsiaTheme="minorEastAsia" w:hAnsiTheme="minorHAnsi"/>
            <w:noProof/>
            <w:kern w:val="2"/>
            <w:sz w:val="24"/>
            <w:lang w:eastAsia="en-AU"/>
            <w14:ligatures w14:val="standardContextual"/>
          </w:rPr>
          <w:tab/>
        </w:r>
        <w:r w:rsidRPr="00261B20">
          <w:rPr>
            <w:rStyle w:val="Hyperlink"/>
            <w:noProof/>
          </w:rPr>
          <w:t>Workplace exposure limits</w:t>
        </w:r>
        <w:r>
          <w:rPr>
            <w:noProof/>
            <w:webHidden/>
          </w:rPr>
          <w:tab/>
        </w:r>
        <w:r>
          <w:rPr>
            <w:noProof/>
            <w:webHidden/>
          </w:rPr>
          <w:fldChar w:fldCharType="begin"/>
        </w:r>
        <w:r>
          <w:rPr>
            <w:noProof/>
            <w:webHidden/>
          </w:rPr>
          <w:instrText xml:space="preserve"> PAGEREF _Toc235782516 \h </w:instrText>
        </w:r>
        <w:r>
          <w:rPr>
            <w:noProof/>
            <w:webHidden/>
          </w:rPr>
        </w:r>
        <w:r>
          <w:rPr>
            <w:noProof/>
            <w:webHidden/>
          </w:rPr>
          <w:fldChar w:fldCharType="separate"/>
        </w:r>
        <w:r>
          <w:rPr>
            <w:noProof/>
            <w:webHidden/>
          </w:rPr>
          <w:t>10</w:t>
        </w:r>
        <w:r>
          <w:rPr>
            <w:noProof/>
            <w:webHidden/>
          </w:rPr>
          <w:fldChar w:fldCharType="end"/>
        </w:r>
      </w:hyperlink>
    </w:p>
    <w:p w14:paraId="23666E9E" w14:textId="1D4DDDAC" w:rsidR="00F12041" w:rsidRDefault="00F12041">
      <w:pPr>
        <w:pStyle w:val="TOC2"/>
        <w:rPr>
          <w:rFonts w:asciiTheme="minorHAnsi" w:eastAsiaTheme="minorEastAsia" w:hAnsiTheme="minorHAnsi"/>
          <w:noProof/>
          <w:kern w:val="2"/>
          <w:sz w:val="24"/>
          <w:lang w:eastAsia="en-AU"/>
          <w14:ligatures w14:val="standardContextual"/>
        </w:rPr>
      </w:pPr>
      <w:hyperlink w:anchor="_Toc235782517" w:history="1">
        <w:r w:rsidRPr="00261B20">
          <w:rPr>
            <w:rStyle w:val="Hyperlink"/>
            <w:noProof/>
          </w:rPr>
          <w:t>1.4</w:t>
        </w:r>
        <w:r>
          <w:rPr>
            <w:rFonts w:asciiTheme="minorHAnsi" w:eastAsiaTheme="minorEastAsia" w:hAnsiTheme="minorHAnsi"/>
            <w:noProof/>
            <w:kern w:val="2"/>
            <w:sz w:val="24"/>
            <w:lang w:eastAsia="en-AU"/>
            <w14:ligatures w14:val="standardContextual"/>
          </w:rPr>
          <w:tab/>
        </w:r>
        <w:r w:rsidRPr="00261B20">
          <w:rPr>
            <w:rStyle w:val="Hyperlink"/>
            <w:noProof/>
          </w:rPr>
          <w:t>Transition to workplace exposure limits</w:t>
        </w:r>
        <w:r>
          <w:rPr>
            <w:noProof/>
            <w:webHidden/>
          </w:rPr>
          <w:tab/>
        </w:r>
        <w:r>
          <w:rPr>
            <w:noProof/>
            <w:webHidden/>
          </w:rPr>
          <w:fldChar w:fldCharType="begin"/>
        </w:r>
        <w:r>
          <w:rPr>
            <w:noProof/>
            <w:webHidden/>
          </w:rPr>
          <w:instrText xml:space="preserve"> PAGEREF _Toc235782517 \h </w:instrText>
        </w:r>
        <w:r>
          <w:rPr>
            <w:noProof/>
            <w:webHidden/>
          </w:rPr>
        </w:r>
        <w:r>
          <w:rPr>
            <w:noProof/>
            <w:webHidden/>
          </w:rPr>
          <w:fldChar w:fldCharType="separate"/>
        </w:r>
        <w:r>
          <w:rPr>
            <w:noProof/>
            <w:webHidden/>
          </w:rPr>
          <w:t>10</w:t>
        </w:r>
        <w:r>
          <w:rPr>
            <w:noProof/>
            <w:webHidden/>
          </w:rPr>
          <w:fldChar w:fldCharType="end"/>
        </w:r>
      </w:hyperlink>
    </w:p>
    <w:p w14:paraId="2BAE60FE" w14:textId="116CD206"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18" w:history="1">
        <w:r w:rsidRPr="00261B20">
          <w:rPr>
            <w:rStyle w:val="Hyperlink"/>
          </w:rPr>
          <w:t>1.4.1</w:t>
        </w:r>
        <w:r>
          <w:rPr>
            <w:rFonts w:asciiTheme="minorHAnsi" w:eastAsiaTheme="minorEastAsia" w:hAnsiTheme="minorHAnsi"/>
            <w:i w:val="0"/>
            <w:iCs w:val="0"/>
            <w:kern w:val="2"/>
            <w:sz w:val="24"/>
            <w:lang w:eastAsia="en-AU"/>
            <w14:ligatures w14:val="standardContextual"/>
          </w:rPr>
          <w:tab/>
        </w:r>
        <w:r w:rsidRPr="00261B20">
          <w:rPr>
            <w:rStyle w:val="Hyperlink"/>
          </w:rPr>
          <w:t>Key changes and implications</w:t>
        </w:r>
        <w:r>
          <w:rPr>
            <w:webHidden/>
          </w:rPr>
          <w:tab/>
        </w:r>
        <w:r>
          <w:rPr>
            <w:webHidden/>
          </w:rPr>
          <w:fldChar w:fldCharType="begin"/>
        </w:r>
        <w:r>
          <w:rPr>
            <w:webHidden/>
          </w:rPr>
          <w:instrText xml:space="preserve"> PAGEREF _Toc235782518 \h </w:instrText>
        </w:r>
        <w:r>
          <w:rPr>
            <w:webHidden/>
          </w:rPr>
        </w:r>
        <w:r>
          <w:rPr>
            <w:webHidden/>
          </w:rPr>
          <w:fldChar w:fldCharType="separate"/>
        </w:r>
        <w:r>
          <w:rPr>
            <w:webHidden/>
          </w:rPr>
          <w:t>10</w:t>
        </w:r>
        <w:r>
          <w:rPr>
            <w:webHidden/>
          </w:rPr>
          <w:fldChar w:fldCharType="end"/>
        </w:r>
      </w:hyperlink>
    </w:p>
    <w:p w14:paraId="5BCBAF96" w14:textId="2683FE80" w:rsidR="00F12041" w:rsidRDefault="00F12041">
      <w:pPr>
        <w:pStyle w:val="TOC2"/>
        <w:rPr>
          <w:rFonts w:asciiTheme="minorHAnsi" w:eastAsiaTheme="minorEastAsia" w:hAnsiTheme="minorHAnsi"/>
          <w:noProof/>
          <w:kern w:val="2"/>
          <w:sz w:val="24"/>
          <w:lang w:eastAsia="en-AU"/>
          <w14:ligatures w14:val="standardContextual"/>
        </w:rPr>
      </w:pPr>
      <w:hyperlink w:anchor="_Toc235782519" w:history="1">
        <w:r w:rsidRPr="00261B20">
          <w:rPr>
            <w:rStyle w:val="Hyperlink"/>
            <w:noProof/>
          </w:rPr>
          <w:t>1.5</w:t>
        </w:r>
        <w:r>
          <w:rPr>
            <w:rFonts w:asciiTheme="minorHAnsi" w:eastAsiaTheme="minorEastAsia" w:hAnsiTheme="minorHAnsi"/>
            <w:noProof/>
            <w:kern w:val="2"/>
            <w:sz w:val="24"/>
            <w:lang w:eastAsia="en-AU"/>
            <w14:ligatures w14:val="standardContextual"/>
          </w:rPr>
          <w:tab/>
        </w:r>
        <w:r w:rsidRPr="00261B20">
          <w:rPr>
            <w:rStyle w:val="Hyperlink"/>
            <w:noProof/>
          </w:rPr>
          <w:t>How to use this guide</w:t>
        </w:r>
        <w:r>
          <w:rPr>
            <w:noProof/>
            <w:webHidden/>
          </w:rPr>
          <w:tab/>
        </w:r>
        <w:r>
          <w:rPr>
            <w:noProof/>
            <w:webHidden/>
          </w:rPr>
          <w:fldChar w:fldCharType="begin"/>
        </w:r>
        <w:r>
          <w:rPr>
            <w:noProof/>
            <w:webHidden/>
          </w:rPr>
          <w:instrText xml:space="preserve"> PAGEREF _Toc235782519 \h </w:instrText>
        </w:r>
        <w:r>
          <w:rPr>
            <w:noProof/>
            <w:webHidden/>
          </w:rPr>
        </w:r>
        <w:r>
          <w:rPr>
            <w:noProof/>
            <w:webHidden/>
          </w:rPr>
          <w:fldChar w:fldCharType="separate"/>
        </w:r>
        <w:r>
          <w:rPr>
            <w:noProof/>
            <w:webHidden/>
          </w:rPr>
          <w:t>12</w:t>
        </w:r>
        <w:r>
          <w:rPr>
            <w:noProof/>
            <w:webHidden/>
          </w:rPr>
          <w:fldChar w:fldCharType="end"/>
        </w:r>
      </w:hyperlink>
    </w:p>
    <w:p w14:paraId="301BF9FD" w14:textId="6504A017"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20" w:history="1">
        <w:r w:rsidRPr="00261B20">
          <w:rPr>
            <w:rStyle w:val="Hyperlink"/>
          </w:rPr>
          <w:t>2.</w:t>
        </w:r>
        <w:r>
          <w:rPr>
            <w:rFonts w:asciiTheme="minorHAnsi" w:eastAsiaTheme="minorEastAsia" w:hAnsiTheme="minorHAnsi"/>
            <w:b w:val="0"/>
            <w:bCs w:val="0"/>
            <w:kern w:val="2"/>
            <w:sz w:val="24"/>
            <w:lang w:eastAsia="en-AU"/>
            <w14:ligatures w14:val="standardContextual"/>
          </w:rPr>
          <w:tab/>
        </w:r>
        <w:r w:rsidRPr="00261B20">
          <w:rPr>
            <w:rStyle w:val="Hyperlink"/>
          </w:rPr>
          <w:t>Exposure to airborne contaminants</w:t>
        </w:r>
        <w:r>
          <w:rPr>
            <w:webHidden/>
          </w:rPr>
          <w:tab/>
        </w:r>
        <w:r>
          <w:rPr>
            <w:webHidden/>
          </w:rPr>
          <w:fldChar w:fldCharType="begin"/>
        </w:r>
        <w:r>
          <w:rPr>
            <w:webHidden/>
          </w:rPr>
          <w:instrText xml:space="preserve"> PAGEREF _Toc235782520 \h </w:instrText>
        </w:r>
        <w:r>
          <w:rPr>
            <w:webHidden/>
          </w:rPr>
        </w:r>
        <w:r>
          <w:rPr>
            <w:webHidden/>
          </w:rPr>
          <w:fldChar w:fldCharType="separate"/>
        </w:r>
        <w:r>
          <w:rPr>
            <w:webHidden/>
          </w:rPr>
          <w:t>13</w:t>
        </w:r>
        <w:r>
          <w:rPr>
            <w:webHidden/>
          </w:rPr>
          <w:fldChar w:fldCharType="end"/>
        </w:r>
      </w:hyperlink>
    </w:p>
    <w:p w14:paraId="3C523959" w14:textId="7B1151E5" w:rsidR="00F12041" w:rsidRDefault="00F12041">
      <w:pPr>
        <w:pStyle w:val="TOC2"/>
        <w:rPr>
          <w:rFonts w:asciiTheme="minorHAnsi" w:eastAsiaTheme="minorEastAsia" w:hAnsiTheme="minorHAnsi"/>
          <w:noProof/>
          <w:kern w:val="2"/>
          <w:sz w:val="24"/>
          <w:lang w:eastAsia="en-AU"/>
          <w14:ligatures w14:val="standardContextual"/>
        </w:rPr>
      </w:pPr>
      <w:hyperlink w:anchor="_Toc235782521" w:history="1">
        <w:r w:rsidRPr="00261B20">
          <w:rPr>
            <w:rStyle w:val="Hyperlink"/>
            <w:noProof/>
          </w:rPr>
          <w:t>2.1</w:t>
        </w:r>
        <w:r>
          <w:rPr>
            <w:rFonts w:asciiTheme="minorHAnsi" w:eastAsiaTheme="minorEastAsia" w:hAnsiTheme="minorHAnsi"/>
            <w:noProof/>
            <w:kern w:val="2"/>
            <w:sz w:val="24"/>
            <w:lang w:eastAsia="en-AU"/>
            <w14:ligatures w14:val="standardContextual"/>
          </w:rPr>
          <w:tab/>
        </w:r>
        <w:r w:rsidRPr="00261B20">
          <w:rPr>
            <w:rStyle w:val="Hyperlink"/>
            <w:noProof/>
          </w:rPr>
          <w:t>Inhalation exposure</w:t>
        </w:r>
        <w:r>
          <w:rPr>
            <w:noProof/>
            <w:webHidden/>
          </w:rPr>
          <w:tab/>
        </w:r>
        <w:r>
          <w:rPr>
            <w:noProof/>
            <w:webHidden/>
          </w:rPr>
          <w:fldChar w:fldCharType="begin"/>
        </w:r>
        <w:r>
          <w:rPr>
            <w:noProof/>
            <w:webHidden/>
          </w:rPr>
          <w:instrText xml:space="preserve"> PAGEREF _Toc235782521 \h </w:instrText>
        </w:r>
        <w:r>
          <w:rPr>
            <w:noProof/>
            <w:webHidden/>
          </w:rPr>
        </w:r>
        <w:r>
          <w:rPr>
            <w:noProof/>
            <w:webHidden/>
          </w:rPr>
          <w:fldChar w:fldCharType="separate"/>
        </w:r>
        <w:r>
          <w:rPr>
            <w:noProof/>
            <w:webHidden/>
          </w:rPr>
          <w:t>13</w:t>
        </w:r>
        <w:r>
          <w:rPr>
            <w:noProof/>
            <w:webHidden/>
          </w:rPr>
          <w:fldChar w:fldCharType="end"/>
        </w:r>
      </w:hyperlink>
    </w:p>
    <w:p w14:paraId="396EEE63" w14:textId="58F4833B" w:rsidR="00F12041" w:rsidRDefault="00F12041">
      <w:pPr>
        <w:pStyle w:val="TOC2"/>
        <w:rPr>
          <w:rFonts w:asciiTheme="minorHAnsi" w:eastAsiaTheme="minorEastAsia" w:hAnsiTheme="minorHAnsi"/>
          <w:noProof/>
          <w:kern w:val="2"/>
          <w:sz w:val="24"/>
          <w:lang w:eastAsia="en-AU"/>
          <w14:ligatures w14:val="standardContextual"/>
        </w:rPr>
      </w:pPr>
      <w:hyperlink w:anchor="_Toc235782522" w:history="1">
        <w:r w:rsidRPr="00261B20">
          <w:rPr>
            <w:rStyle w:val="Hyperlink"/>
            <w:noProof/>
          </w:rPr>
          <w:t>2.2</w:t>
        </w:r>
        <w:r>
          <w:rPr>
            <w:rFonts w:asciiTheme="minorHAnsi" w:eastAsiaTheme="minorEastAsia" w:hAnsiTheme="minorHAnsi"/>
            <w:noProof/>
            <w:kern w:val="2"/>
            <w:sz w:val="24"/>
            <w:lang w:eastAsia="en-AU"/>
            <w14:ligatures w14:val="standardContextual"/>
          </w:rPr>
          <w:tab/>
        </w:r>
        <w:r w:rsidRPr="00261B20">
          <w:rPr>
            <w:rStyle w:val="Hyperlink"/>
            <w:noProof/>
          </w:rPr>
          <w:t>Dermal exposure</w:t>
        </w:r>
        <w:r>
          <w:rPr>
            <w:noProof/>
            <w:webHidden/>
          </w:rPr>
          <w:tab/>
        </w:r>
        <w:r>
          <w:rPr>
            <w:noProof/>
            <w:webHidden/>
          </w:rPr>
          <w:fldChar w:fldCharType="begin"/>
        </w:r>
        <w:r>
          <w:rPr>
            <w:noProof/>
            <w:webHidden/>
          </w:rPr>
          <w:instrText xml:space="preserve"> PAGEREF _Toc235782522 \h </w:instrText>
        </w:r>
        <w:r>
          <w:rPr>
            <w:noProof/>
            <w:webHidden/>
          </w:rPr>
        </w:r>
        <w:r>
          <w:rPr>
            <w:noProof/>
            <w:webHidden/>
          </w:rPr>
          <w:fldChar w:fldCharType="separate"/>
        </w:r>
        <w:r>
          <w:rPr>
            <w:noProof/>
            <w:webHidden/>
          </w:rPr>
          <w:t>16</w:t>
        </w:r>
        <w:r>
          <w:rPr>
            <w:noProof/>
            <w:webHidden/>
          </w:rPr>
          <w:fldChar w:fldCharType="end"/>
        </w:r>
      </w:hyperlink>
    </w:p>
    <w:p w14:paraId="6FBC2ABF" w14:textId="46AAF7AD" w:rsidR="00F12041" w:rsidRDefault="00F12041">
      <w:pPr>
        <w:pStyle w:val="TOC2"/>
        <w:rPr>
          <w:rFonts w:asciiTheme="minorHAnsi" w:eastAsiaTheme="minorEastAsia" w:hAnsiTheme="minorHAnsi"/>
          <w:noProof/>
          <w:kern w:val="2"/>
          <w:sz w:val="24"/>
          <w:lang w:eastAsia="en-AU"/>
          <w14:ligatures w14:val="standardContextual"/>
        </w:rPr>
      </w:pPr>
      <w:hyperlink w:anchor="_Toc235782523" w:history="1">
        <w:r w:rsidRPr="00261B20">
          <w:rPr>
            <w:rStyle w:val="Hyperlink"/>
            <w:noProof/>
          </w:rPr>
          <w:t>2.3</w:t>
        </w:r>
        <w:r>
          <w:rPr>
            <w:rFonts w:asciiTheme="minorHAnsi" w:eastAsiaTheme="minorEastAsia" w:hAnsiTheme="minorHAnsi"/>
            <w:noProof/>
            <w:kern w:val="2"/>
            <w:sz w:val="24"/>
            <w:lang w:eastAsia="en-AU"/>
            <w14:ligatures w14:val="standardContextual"/>
          </w:rPr>
          <w:tab/>
        </w:r>
        <w:r w:rsidRPr="00261B20">
          <w:rPr>
            <w:rStyle w:val="Hyperlink"/>
            <w:noProof/>
          </w:rPr>
          <w:t>Ingestion exposure</w:t>
        </w:r>
        <w:r>
          <w:rPr>
            <w:noProof/>
            <w:webHidden/>
          </w:rPr>
          <w:tab/>
        </w:r>
        <w:r>
          <w:rPr>
            <w:noProof/>
            <w:webHidden/>
          </w:rPr>
          <w:fldChar w:fldCharType="begin"/>
        </w:r>
        <w:r>
          <w:rPr>
            <w:noProof/>
            <w:webHidden/>
          </w:rPr>
          <w:instrText xml:space="preserve"> PAGEREF _Toc235782523 \h </w:instrText>
        </w:r>
        <w:r>
          <w:rPr>
            <w:noProof/>
            <w:webHidden/>
          </w:rPr>
        </w:r>
        <w:r>
          <w:rPr>
            <w:noProof/>
            <w:webHidden/>
          </w:rPr>
          <w:fldChar w:fldCharType="separate"/>
        </w:r>
        <w:r>
          <w:rPr>
            <w:noProof/>
            <w:webHidden/>
          </w:rPr>
          <w:t>17</w:t>
        </w:r>
        <w:r>
          <w:rPr>
            <w:noProof/>
            <w:webHidden/>
          </w:rPr>
          <w:fldChar w:fldCharType="end"/>
        </w:r>
      </w:hyperlink>
    </w:p>
    <w:p w14:paraId="20C0D8F9" w14:textId="368E763E"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24" w:history="1">
        <w:r w:rsidRPr="00261B20">
          <w:rPr>
            <w:rStyle w:val="Hyperlink"/>
          </w:rPr>
          <w:t>3.</w:t>
        </w:r>
        <w:r>
          <w:rPr>
            <w:rFonts w:asciiTheme="minorHAnsi" w:eastAsiaTheme="minorEastAsia" w:hAnsiTheme="minorHAnsi"/>
            <w:b w:val="0"/>
            <w:bCs w:val="0"/>
            <w:kern w:val="2"/>
            <w:sz w:val="24"/>
            <w:lang w:eastAsia="en-AU"/>
            <w14:ligatures w14:val="standardContextual"/>
          </w:rPr>
          <w:tab/>
        </w:r>
        <w:r w:rsidRPr="00261B20">
          <w:rPr>
            <w:rStyle w:val="Hyperlink"/>
          </w:rPr>
          <w:t>Workplace exposure limits for airborne contaminants</w:t>
        </w:r>
        <w:r>
          <w:rPr>
            <w:webHidden/>
          </w:rPr>
          <w:tab/>
        </w:r>
        <w:r>
          <w:rPr>
            <w:webHidden/>
          </w:rPr>
          <w:fldChar w:fldCharType="begin"/>
        </w:r>
        <w:r>
          <w:rPr>
            <w:webHidden/>
          </w:rPr>
          <w:instrText xml:space="preserve"> PAGEREF _Toc235782524 \h </w:instrText>
        </w:r>
        <w:r>
          <w:rPr>
            <w:webHidden/>
          </w:rPr>
        </w:r>
        <w:r>
          <w:rPr>
            <w:webHidden/>
          </w:rPr>
          <w:fldChar w:fldCharType="separate"/>
        </w:r>
        <w:r>
          <w:rPr>
            <w:webHidden/>
          </w:rPr>
          <w:t>18</w:t>
        </w:r>
        <w:r>
          <w:rPr>
            <w:webHidden/>
          </w:rPr>
          <w:fldChar w:fldCharType="end"/>
        </w:r>
      </w:hyperlink>
    </w:p>
    <w:p w14:paraId="21509E67" w14:textId="4496C813" w:rsidR="00F12041" w:rsidRDefault="00F12041">
      <w:pPr>
        <w:pStyle w:val="TOC2"/>
        <w:rPr>
          <w:rFonts w:asciiTheme="minorHAnsi" w:eastAsiaTheme="minorEastAsia" w:hAnsiTheme="minorHAnsi"/>
          <w:noProof/>
          <w:kern w:val="2"/>
          <w:sz w:val="24"/>
          <w:lang w:eastAsia="en-AU"/>
          <w14:ligatures w14:val="standardContextual"/>
        </w:rPr>
      </w:pPr>
      <w:hyperlink w:anchor="_Toc235782525" w:history="1">
        <w:r w:rsidRPr="00261B20">
          <w:rPr>
            <w:rStyle w:val="Hyperlink"/>
            <w:noProof/>
          </w:rPr>
          <w:t>3.1</w:t>
        </w:r>
        <w:r>
          <w:rPr>
            <w:rFonts w:asciiTheme="minorHAnsi" w:eastAsiaTheme="minorEastAsia" w:hAnsiTheme="minorHAnsi"/>
            <w:noProof/>
            <w:kern w:val="2"/>
            <w:sz w:val="24"/>
            <w:lang w:eastAsia="en-AU"/>
            <w14:ligatures w14:val="standardContextual"/>
          </w:rPr>
          <w:tab/>
        </w:r>
        <w:r w:rsidRPr="00261B20">
          <w:rPr>
            <w:rStyle w:val="Hyperlink"/>
            <w:noProof/>
          </w:rPr>
          <w:t>8-hr time-weighted average</w:t>
        </w:r>
        <w:r>
          <w:rPr>
            <w:noProof/>
            <w:webHidden/>
          </w:rPr>
          <w:tab/>
        </w:r>
        <w:r>
          <w:rPr>
            <w:noProof/>
            <w:webHidden/>
          </w:rPr>
          <w:fldChar w:fldCharType="begin"/>
        </w:r>
        <w:r>
          <w:rPr>
            <w:noProof/>
            <w:webHidden/>
          </w:rPr>
          <w:instrText xml:space="preserve"> PAGEREF _Toc235782525 \h </w:instrText>
        </w:r>
        <w:r>
          <w:rPr>
            <w:noProof/>
            <w:webHidden/>
          </w:rPr>
        </w:r>
        <w:r>
          <w:rPr>
            <w:noProof/>
            <w:webHidden/>
          </w:rPr>
          <w:fldChar w:fldCharType="separate"/>
        </w:r>
        <w:r>
          <w:rPr>
            <w:noProof/>
            <w:webHidden/>
          </w:rPr>
          <w:t>19</w:t>
        </w:r>
        <w:r>
          <w:rPr>
            <w:noProof/>
            <w:webHidden/>
          </w:rPr>
          <w:fldChar w:fldCharType="end"/>
        </w:r>
      </w:hyperlink>
    </w:p>
    <w:p w14:paraId="2CD99602" w14:textId="289BD977" w:rsidR="00F12041" w:rsidRDefault="00F12041">
      <w:pPr>
        <w:pStyle w:val="TOC2"/>
        <w:rPr>
          <w:rFonts w:asciiTheme="minorHAnsi" w:eastAsiaTheme="minorEastAsia" w:hAnsiTheme="minorHAnsi"/>
          <w:noProof/>
          <w:kern w:val="2"/>
          <w:sz w:val="24"/>
          <w:lang w:eastAsia="en-AU"/>
          <w14:ligatures w14:val="standardContextual"/>
        </w:rPr>
      </w:pPr>
      <w:hyperlink w:anchor="_Toc235782526" w:history="1">
        <w:r w:rsidRPr="00261B20">
          <w:rPr>
            <w:rStyle w:val="Hyperlink"/>
            <w:noProof/>
          </w:rPr>
          <w:t>3.2</w:t>
        </w:r>
        <w:r>
          <w:rPr>
            <w:rFonts w:asciiTheme="minorHAnsi" w:eastAsiaTheme="minorEastAsia" w:hAnsiTheme="minorHAnsi"/>
            <w:noProof/>
            <w:kern w:val="2"/>
            <w:sz w:val="24"/>
            <w:lang w:eastAsia="en-AU"/>
            <w14:ligatures w14:val="standardContextual"/>
          </w:rPr>
          <w:tab/>
        </w:r>
        <w:r w:rsidRPr="00261B20">
          <w:rPr>
            <w:rStyle w:val="Hyperlink"/>
            <w:noProof/>
          </w:rPr>
          <w:t>Short-term exposure limit</w:t>
        </w:r>
        <w:r>
          <w:rPr>
            <w:noProof/>
            <w:webHidden/>
          </w:rPr>
          <w:tab/>
        </w:r>
        <w:r>
          <w:rPr>
            <w:noProof/>
            <w:webHidden/>
          </w:rPr>
          <w:fldChar w:fldCharType="begin"/>
        </w:r>
        <w:r>
          <w:rPr>
            <w:noProof/>
            <w:webHidden/>
          </w:rPr>
          <w:instrText xml:space="preserve"> PAGEREF _Toc235782526 \h </w:instrText>
        </w:r>
        <w:r>
          <w:rPr>
            <w:noProof/>
            <w:webHidden/>
          </w:rPr>
        </w:r>
        <w:r>
          <w:rPr>
            <w:noProof/>
            <w:webHidden/>
          </w:rPr>
          <w:fldChar w:fldCharType="separate"/>
        </w:r>
        <w:r>
          <w:rPr>
            <w:noProof/>
            <w:webHidden/>
          </w:rPr>
          <w:t>20</w:t>
        </w:r>
        <w:r>
          <w:rPr>
            <w:noProof/>
            <w:webHidden/>
          </w:rPr>
          <w:fldChar w:fldCharType="end"/>
        </w:r>
      </w:hyperlink>
    </w:p>
    <w:p w14:paraId="325C943B" w14:textId="57BF4661" w:rsidR="00F12041" w:rsidRDefault="00F12041">
      <w:pPr>
        <w:pStyle w:val="TOC2"/>
        <w:rPr>
          <w:rFonts w:asciiTheme="minorHAnsi" w:eastAsiaTheme="minorEastAsia" w:hAnsiTheme="minorHAnsi"/>
          <w:noProof/>
          <w:kern w:val="2"/>
          <w:sz w:val="24"/>
          <w:lang w:eastAsia="en-AU"/>
          <w14:ligatures w14:val="standardContextual"/>
        </w:rPr>
      </w:pPr>
      <w:hyperlink w:anchor="_Toc235782527" w:history="1">
        <w:r w:rsidRPr="00261B20">
          <w:rPr>
            <w:rStyle w:val="Hyperlink"/>
            <w:noProof/>
          </w:rPr>
          <w:t>3.3</w:t>
        </w:r>
        <w:r>
          <w:rPr>
            <w:rFonts w:asciiTheme="minorHAnsi" w:eastAsiaTheme="minorEastAsia" w:hAnsiTheme="minorHAnsi"/>
            <w:noProof/>
            <w:kern w:val="2"/>
            <w:sz w:val="24"/>
            <w:lang w:eastAsia="en-AU"/>
            <w14:ligatures w14:val="standardContextual"/>
          </w:rPr>
          <w:tab/>
        </w:r>
        <w:r w:rsidRPr="00261B20">
          <w:rPr>
            <w:rStyle w:val="Hyperlink"/>
            <w:noProof/>
          </w:rPr>
          <w:t>Peak limitation</w:t>
        </w:r>
        <w:r>
          <w:rPr>
            <w:noProof/>
            <w:webHidden/>
          </w:rPr>
          <w:tab/>
        </w:r>
        <w:r>
          <w:rPr>
            <w:noProof/>
            <w:webHidden/>
          </w:rPr>
          <w:fldChar w:fldCharType="begin"/>
        </w:r>
        <w:r>
          <w:rPr>
            <w:noProof/>
            <w:webHidden/>
          </w:rPr>
          <w:instrText xml:space="preserve"> PAGEREF _Toc235782527 \h </w:instrText>
        </w:r>
        <w:r>
          <w:rPr>
            <w:noProof/>
            <w:webHidden/>
          </w:rPr>
        </w:r>
        <w:r>
          <w:rPr>
            <w:noProof/>
            <w:webHidden/>
          </w:rPr>
          <w:fldChar w:fldCharType="separate"/>
        </w:r>
        <w:r>
          <w:rPr>
            <w:noProof/>
            <w:webHidden/>
          </w:rPr>
          <w:t>20</w:t>
        </w:r>
        <w:r>
          <w:rPr>
            <w:noProof/>
            <w:webHidden/>
          </w:rPr>
          <w:fldChar w:fldCharType="end"/>
        </w:r>
      </w:hyperlink>
    </w:p>
    <w:p w14:paraId="24AF7C8B" w14:textId="5C84E76F" w:rsidR="00F12041" w:rsidRDefault="00F12041">
      <w:pPr>
        <w:pStyle w:val="TOC2"/>
        <w:rPr>
          <w:rFonts w:asciiTheme="minorHAnsi" w:eastAsiaTheme="minorEastAsia" w:hAnsiTheme="minorHAnsi"/>
          <w:noProof/>
          <w:kern w:val="2"/>
          <w:sz w:val="24"/>
          <w:lang w:eastAsia="en-AU"/>
          <w14:ligatures w14:val="standardContextual"/>
        </w:rPr>
      </w:pPr>
      <w:hyperlink w:anchor="_Toc235782528" w:history="1">
        <w:r w:rsidRPr="00261B20">
          <w:rPr>
            <w:rStyle w:val="Hyperlink"/>
            <w:noProof/>
          </w:rPr>
          <w:t>3.4</w:t>
        </w:r>
        <w:r>
          <w:rPr>
            <w:rFonts w:asciiTheme="minorHAnsi" w:eastAsiaTheme="minorEastAsia" w:hAnsiTheme="minorHAnsi"/>
            <w:noProof/>
            <w:kern w:val="2"/>
            <w:sz w:val="24"/>
            <w:lang w:eastAsia="en-AU"/>
            <w14:ligatures w14:val="standardContextual"/>
          </w:rPr>
          <w:tab/>
        </w:r>
        <w:r w:rsidRPr="00261B20">
          <w:rPr>
            <w:rStyle w:val="Hyperlink"/>
            <w:noProof/>
          </w:rPr>
          <w:t>Units for workplace exposure limits</w:t>
        </w:r>
        <w:r>
          <w:rPr>
            <w:noProof/>
            <w:webHidden/>
          </w:rPr>
          <w:tab/>
        </w:r>
        <w:r>
          <w:rPr>
            <w:noProof/>
            <w:webHidden/>
          </w:rPr>
          <w:fldChar w:fldCharType="begin"/>
        </w:r>
        <w:r>
          <w:rPr>
            <w:noProof/>
            <w:webHidden/>
          </w:rPr>
          <w:instrText xml:space="preserve"> PAGEREF _Toc235782528 \h </w:instrText>
        </w:r>
        <w:r>
          <w:rPr>
            <w:noProof/>
            <w:webHidden/>
          </w:rPr>
        </w:r>
        <w:r>
          <w:rPr>
            <w:noProof/>
            <w:webHidden/>
          </w:rPr>
          <w:fldChar w:fldCharType="separate"/>
        </w:r>
        <w:r>
          <w:rPr>
            <w:noProof/>
            <w:webHidden/>
          </w:rPr>
          <w:t>20</w:t>
        </w:r>
        <w:r>
          <w:rPr>
            <w:noProof/>
            <w:webHidden/>
          </w:rPr>
          <w:fldChar w:fldCharType="end"/>
        </w:r>
      </w:hyperlink>
    </w:p>
    <w:p w14:paraId="7B49A38E" w14:textId="72CA7445"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29" w:history="1">
        <w:r w:rsidRPr="00261B20">
          <w:rPr>
            <w:rStyle w:val="Hyperlink"/>
          </w:rPr>
          <w:t>4.</w:t>
        </w:r>
        <w:r>
          <w:rPr>
            <w:rFonts w:asciiTheme="minorHAnsi" w:eastAsiaTheme="minorEastAsia" w:hAnsiTheme="minorHAnsi"/>
            <w:b w:val="0"/>
            <w:bCs w:val="0"/>
            <w:kern w:val="2"/>
            <w:sz w:val="24"/>
            <w:lang w:eastAsia="en-AU"/>
            <w14:ligatures w14:val="standardContextual"/>
          </w:rPr>
          <w:tab/>
        </w:r>
        <w:r w:rsidRPr="00261B20">
          <w:rPr>
            <w:rStyle w:val="Hyperlink"/>
          </w:rPr>
          <w:t>Air monitoring and risk assessment for airborne contaminants</w:t>
        </w:r>
        <w:r>
          <w:rPr>
            <w:webHidden/>
          </w:rPr>
          <w:tab/>
        </w:r>
        <w:r>
          <w:rPr>
            <w:webHidden/>
          </w:rPr>
          <w:fldChar w:fldCharType="begin"/>
        </w:r>
        <w:r>
          <w:rPr>
            <w:webHidden/>
          </w:rPr>
          <w:instrText xml:space="preserve"> PAGEREF _Toc235782529 \h </w:instrText>
        </w:r>
        <w:r>
          <w:rPr>
            <w:webHidden/>
          </w:rPr>
        </w:r>
        <w:r>
          <w:rPr>
            <w:webHidden/>
          </w:rPr>
          <w:fldChar w:fldCharType="separate"/>
        </w:r>
        <w:r>
          <w:rPr>
            <w:webHidden/>
          </w:rPr>
          <w:t>22</w:t>
        </w:r>
        <w:r>
          <w:rPr>
            <w:webHidden/>
          </w:rPr>
          <w:fldChar w:fldCharType="end"/>
        </w:r>
      </w:hyperlink>
    </w:p>
    <w:p w14:paraId="53146E3A" w14:textId="0C266E10" w:rsidR="00F12041" w:rsidRDefault="00F12041">
      <w:pPr>
        <w:pStyle w:val="TOC2"/>
        <w:rPr>
          <w:rFonts w:asciiTheme="minorHAnsi" w:eastAsiaTheme="minorEastAsia" w:hAnsiTheme="minorHAnsi"/>
          <w:noProof/>
          <w:kern w:val="2"/>
          <w:sz w:val="24"/>
          <w:lang w:eastAsia="en-AU"/>
          <w14:ligatures w14:val="standardContextual"/>
        </w:rPr>
      </w:pPr>
      <w:hyperlink w:anchor="_Toc235782530" w:history="1">
        <w:r w:rsidRPr="00261B20">
          <w:rPr>
            <w:rStyle w:val="Hyperlink"/>
            <w:noProof/>
          </w:rPr>
          <w:t>4.1</w:t>
        </w:r>
        <w:r>
          <w:rPr>
            <w:rFonts w:asciiTheme="minorHAnsi" w:eastAsiaTheme="minorEastAsia" w:hAnsiTheme="minorHAnsi"/>
            <w:noProof/>
            <w:kern w:val="2"/>
            <w:sz w:val="24"/>
            <w:lang w:eastAsia="en-AU"/>
            <w14:ligatures w14:val="standardContextual"/>
          </w:rPr>
          <w:tab/>
        </w:r>
        <w:r w:rsidRPr="00261B20">
          <w:rPr>
            <w:rStyle w:val="Hyperlink"/>
            <w:noProof/>
          </w:rPr>
          <w:t>Regulatory framework for air monitoring</w:t>
        </w:r>
        <w:r>
          <w:rPr>
            <w:noProof/>
            <w:webHidden/>
          </w:rPr>
          <w:tab/>
        </w:r>
        <w:r>
          <w:rPr>
            <w:noProof/>
            <w:webHidden/>
          </w:rPr>
          <w:fldChar w:fldCharType="begin"/>
        </w:r>
        <w:r>
          <w:rPr>
            <w:noProof/>
            <w:webHidden/>
          </w:rPr>
          <w:instrText xml:space="preserve"> PAGEREF _Toc235782530 \h </w:instrText>
        </w:r>
        <w:r>
          <w:rPr>
            <w:noProof/>
            <w:webHidden/>
          </w:rPr>
        </w:r>
        <w:r>
          <w:rPr>
            <w:noProof/>
            <w:webHidden/>
          </w:rPr>
          <w:fldChar w:fldCharType="separate"/>
        </w:r>
        <w:r>
          <w:rPr>
            <w:noProof/>
            <w:webHidden/>
          </w:rPr>
          <w:t>22</w:t>
        </w:r>
        <w:r>
          <w:rPr>
            <w:noProof/>
            <w:webHidden/>
          </w:rPr>
          <w:fldChar w:fldCharType="end"/>
        </w:r>
      </w:hyperlink>
    </w:p>
    <w:p w14:paraId="51D599C9" w14:textId="26A412F7" w:rsidR="00F12041" w:rsidRDefault="00F12041">
      <w:pPr>
        <w:pStyle w:val="TOC2"/>
        <w:rPr>
          <w:rFonts w:asciiTheme="minorHAnsi" w:eastAsiaTheme="minorEastAsia" w:hAnsiTheme="minorHAnsi"/>
          <w:noProof/>
          <w:kern w:val="2"/>
          <w:sz w:val="24"/>
          <w:lang w:eastAsia="en-AU"/>
          <w14:ligatures w14:val="standardContextual"/>
        </w:rPr>
      </w:pPr>
      <w:hyperlink w:anchor="_Toc235782531" w:history="1">
        <w:r w:rsidRPr="00261B20">
          <w:rPr>
            <w:rStyle w:val="Hyperlink"/>
            <w:noProof/>
          </w:rPr>
          <w:t>4.2</w:t>
        </w:r>
        <w:r>
          <w:rPr>
            <w:rFonts w:asciiTheme="minorHAnsi" w:eastAsiaTheme="minorEastAsia" w:hAnsiTheme="minorHAnsi"/>
            <w:noProof/>
            <w:kern w:val="2"/>
            <w:sz w:val="24"/>
            <w:lang w:eastAsia="en-AU"/>
            <w14:ligatures w14:val="standardContextual"/>
          </w:rPr>
          <w:tab/>
        </w:r>
        <w:r w:rsidRPr="00261B20">
          <w:rPr>
            <w:rStyle w:val="Hyperlink"/>
            <w:noProof/>
          </w:rPr>
          <w:t>Who can undertake air monitoring</w:t>
        </w:r>
        <w:r>
          <w:rPr>
            <w:noProof/>
            <w:webHidden/>
          </w:rPr>
          <w:tab/>
        </w:r>
        <w:r>
          <w:rPr>
            <w:noProof/>
            <w:webHidden/>
          </w:rPr>
          <w:fldChar w:fldCharType="begin"/>
        </w:r>
        <w:r>
          <w:rPr>
            <w:noProof/>
            <w:webHidden/>
          </w:rPr>
          <w:instrText xml:space="preserve"> PAGEREF _Toc235782531 \h </w:instrText>
        </w:r>
        <w:r>
          <w:rPr>
            <w:noProof/>
            <w:webHidden/>
          </w:rPr>
        </w:r>
        <w:r>
          <w:rPr>
            <w:noProof/>
            <w:webHidden/>
          </w:rPr>
          <w:fldChar w:fldCharType="separate"/>
        </w:r>
        <w:r>
          <w:rPr>
            <w:noProof/>
            <w:webHidden/>
          </w:rPr>
          <w:t>24</w:t>
        </w:r>
        <w:r>
          <w:rPr>
            <w:noProof/>
            <w:webHidden/>
          </w:rPr>
          <w:fldChar w:fldCharType="end"/>
        </w:r>
      </w:hyperlink>
    </w:p>
    <w:p w14:paraId="0A799162" w14:textId="45E5A358" w:rsidR="00F12041" w:rsidRDefault="00F12041">
      <w:pPr>
        <w:pStyle w:val="TOC2"/>
        <w:rPr>
          <w:rFonts w:asciiTheme="minorHAnsi" w:eastAsiaTheme="minorEastAsia" w:hAnsiTheme="minorHAnsi"/>
          <w:noProof/>
          <w:kern w:val="2"/>
          <w:sz w:val="24"/>
          <w:lang w:eastAsia="en-AU"/>
          <w14:ligatures w14:val="standardContextual"/>
        </w:rPr>
      </w:pPr>
      <w:hyperlink w:anchor="_Toc235782532" w:history="1">
        <w:r w:rsidRPr="00261B20">
          <w:rPr>
            <w:rStyle w:val="Hyperlink"/>
            <w:noProof/>
          </w:rPr>
          <w:t>4.3</w:t>
        </w:r>
        <w:r>
          <w:rPr>
            <w:rFonts w:asciiTheme="minorHAnsi" w:eastAsiaTheme="minorEastAsia" w:hAnsiTheme="minorHAnsi"/>
            <w:noProof/>
            <w:kern w:val="2"/>
            <w:sz w:val="24"/>
            <w:lang w:eastAsia="en-AU"/>
            <w14:ligatures w14:val="standardContextual"/>
          </w:rPr>
          <w:tab/>
        </w:r>
        <w:r w:rsidRPr="00261B20">
          <w:rPr>
            <w:rStyle w:val="Hyperlink"/>
            <w:noProof/>
          </w:rPr>
          <w:t>Risk management for airborne contaminants</w:t>
        </w:r>
        <w:r>
          <w:rPr>
            <w:noProof/>
            <w:webHidden/>
          </w:rPr>
          <w:tab/>
        </w:r>
        <w:r>
          <w:rPr>
            <w:noProof/>
            <w:webHidden/>
          </w:rPr>
          <w:fldChar w:fldCharType="begin"/>
        </w:r>
        <w:r>
          <w:rPr>
            <w:noProof/>
            <w:webHidden/>
          </w:rPr>
          <w:instrText xml:space="preserve"> PAGEREF _Toc235782532 \h </w:instrText>
        </w:r>
        <w:r>
          <w:rPr>
            <w:noProof/>
            <w:webHidden/>
          </w:rPr>
        </w:r>
        <w:r>
          <w:rPr>
            <w:noProof/>
            <w:webHidden/>
          </w:rPr>
          <w:fldChar w:fldCharType="separate"/>
        </w:r>
        <w:r>
          <w:rPr>
            <w:noProof/>
            <w:webHidden/>
          </w:rPr>
          <w:t>24</w:t>
        </w:r>
        <w:r>
          <w:rPr>
            <w:noProof/>
            <w:webHidden/>
          </w:rPr>
          <w:fldChar w:fldCharType="end"/>
        </w:r>
      </w:hyperlink>
    </w:p>
    <w:p w14:paraId="74CB1C83" w14:textId="5A0B0651"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3" w:history="1">
        <w:r w:rsidRPr="00261B20">
          <w:rPr>
            <w:rStyle w:val="Hyperlink"/>
          </w:rPr>
          <w:t>4.3.1</w:t>
        </w:r>
        <w:r>
          <w:rPr>
            <w:rFonts w:asciiTheme="minorHAnsi" w:eastAsiaTheme="minorEastAsia" w:hAnsiTheme="minorHAnsi"/>
            <w:i w:val="0"/>
            <w:iCs w:val="0"/>
            <w:kern w:val="2"/>
            <w:sz w:val="24"/>
            <w:lang w:eastAsia="en-AU"/>
            <w14:ligatures w14:val="standardContextual"/>
          </w:rPr>
          <w:tab/>
        </w:r>
        <w:r w:rsidRPr="00261B20">
          <w:rPr>
            <w:rStyle w:val="Hyperlink"/>
          </w:rPr>
          <w:t>Determining if air monitoring is required</w:t>
        </w:r>
        <w:r>
          <w:rPr>
            <w:webHidden/>
          </w:rPr>
          <w:tab/>
        </w:r>
        <w:r>
          <w:rPr>
            <w:webHidden/>
          </w:rPr>
          <w:fldChar w:fldCharType="begin"/>
        </w:r>
        <w:r>
          <w:rPr>
            <w:webHidden/>
          </w:rPr>
          <w:instrText xml:space="preserve"> PAGEREF _Toc235782533 \h </w:instrText>
        </w:r>
        <w:r>
          <w:rPr>
            <w:webHidden/>
          </w:rPr>
        </w:r>
        <w:r>
          <w:rPr>
            <w:webHidden/>
          </w:rPr>
          <w:fldChar w:fldCharType="separate"/>
        </w:r>
        <w:r>
          <w:rPr>
            <w:webHidden/>
          </w:rPr>
          <w:t>26</w:t>
        </w:r>
        <w:r>
          <w:rPr>
            <w:webHidden/>
          </w:rPr>
          <w:fldChar w:fldCharType="end"/>
        </w:r>
      </w:hyperlink>
    </w:p>
    <w:p w14:paraId="2F11CB79" w14:textId="7A2D5198"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4" w:history="1">
        <w:r w:rsidRPr="00261B20">
          <w:rPr>
            <w:rStyle w:val="Hyperlink"/>
          </w:rPr>
          <w:t>4.3.2</w:t>
        </w:r>
        <w:r>
          <w:rPr>
            <w:rFonts w:asciiTheme="minorHAnsi" w:eastAsiaTheme="minorEastAsia" w:hAnsiTheme="minorHAnsi"/>
            <w:i w:val="0"/>
            <w:iCs w:val="0"/>
            <w:kern w:val="2"/>
            <w:sz w:val="24"/>
            <w:lang w:eastAsia="en-AU"/>
            <w14:ligatures w14:val="standardContextual"/>
          </w:rPr>
          <w:tab/>
        </w:r>
        <w:r w:rsidRPr="00261B20">
          <w:rPr>
            <w:rStyle w:val="Hyperlink"/>
          </w:rPr>
          <w:t>Gather and review information</w:t>
        </w:r>
        <w:r>
          <w:rPr>
            <w:webHidden/>
          </w:rPr>
          <w:tab/>
        </w:r>
        <w:r>
          <w:rPr>
            <w:webHidden/>
          </w:rPr>
          <w:fldChar w:fldCharType="begin"/>
        </w:r>
        <w:r>
          <w:rPr>
            <w:webHidden/>
          </w:rPr>
          <w:instrText xml:space="preserve"> PAGEREF _Toc235782534 \h </w:instrText>
        </w:r>
        <w:r>
          <w:rPr>
            <w:webHidden/>
          </w:rPr>
        </w:r>
        <w:r>
          <w:rPr>
            <w:webHidden/>
          </w:rPr>
          <w:fldChar w:fldCharType="separate"/>
        </w:r>
        <w:r>
          <w:rPr>
            <w:webHidden/>
          </w:rPr>
          <w:t>26</w:t>
        </w:r>
        <w:r>
          <w:rPr>
            <w:webHidden/>
          </w:rPr>
          <w:fldChar w:fldCharType="end"/>
        </w:r>
      </w:hyperlink>
    </w:p>
    <w:p w14:paraId="58B79A6D" w14:textId="175B6CBE"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5" w:history="1">
        <w:r w:rsidRPr="00261B20">
          <w:rPr>
            <w:rStyle w:val="Hyperlink"/>
          </w:rPr>
          <w:t>4.3.3</w:t>
        </w:r>
        <w:r>
          <w:rPr>
            <w:rFonts w:asciiTheme="minorHAnsi" w:eastAsiaTheme="minorEastAsia" w:hAnsiTheme="minorHAnsi"/>
            <w:i w:val="0"/>
            <w:iCs w:val="0"/>
            <w:kern w:val="2"/>
            <w:sz w:val="24"/>
            <w:lang w:eastAsia="en-AU"/>
            <w14:ligatures w14:val="standardContextual"/>
          </w:rPr>
          <w:tab/>
        </w:r>
        <w:r w:rsidRPr="00261B20">
          <w:rPr>
            <w:rStyle w:val="Hyperlink"/>
          </w:rPr>
          <w:t>Determine air monitoring strategy</w:t>
        </w:r>
        <w:r>
          <w:rPr>
            <w:webHidden/>
          </w:rPr>
          <w:tab/>
        </w:r>
        <w:r>
          <w:rPr>
            <w:webHidden/>
          </w:rPr>
          <w:fldChar w:fldCharType="begin"/>
        </w:r>
        <w:r>
          <w:rPr>
            <w:webHidden/>
          </w:rPr>
          <w:instrText xml:space="preserve"> PAGEREF _Toc235782535 \h </w:instrText>
        </w:r>
        <w:r>
          <w:rPr>
            <w:webHidden/>
          </w:rPr>
        </w:r>
        <w:r>
          <w:rPr>
            <w:webHidden/>
          </w:rPr>
          <w:fldChar w:fldCharType="separate"/>
        </w:r>
        <w:r>
          <w:rPr>
            <w:webHidden/>
          </w:rPr>
          <w:t>27</w:t>
        </w:r>
        <w:r>
          <w:rPr>
            <w:webHidden/>
          </w:rPr>
          <w:fldChar w:fldCharType="end"/>
        </w:r>
      </w:hyperlink>
    </w:p>
    <w:p w14:paraId="16AC2DA7" w14:textId="02AA3F7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6" w:history="1">
        <w:r w:rsidRPr="00261B20">
          <w:rPr>
            <w:rStyle w:val="Hyperlink"/>
          </w:rPr>
          <w:t>4.3.4</w:t>
        </w:r>
        <w:r>
          <w:rPr>
            <w:rFonts w:asciiTheme="minorHAnsi" w:eastAsiaTheme="minorEastAsia" w:hAnsiTheme="minorHAnsi"/>
            <w:i w:val="0"/>
            <w:iCs w:val="0"/>
            <w:kern w:val="2"/>
            <w:sz w:val="24"/>
            <w:lang w:eastAsia="en-AU"/>
            <w14:ligatures w14:val="standardContextual"/>
          </w:rPr>
          <w:tab/>
        </w:r>
        <w:r w:rsidRPr="00261B20">
          <w:rPr>
            <w:rStyle w:val="Hyperlink"/>
          </w:rPr>
          <w:t>Exposure assessment</w:t>
        </w:r>
        <w:r>
          <w:rPr>
            <w:webHidden/>
          </w:rPr>
          <w:tab/>
        </w:r>
        <w:r>
          <w:rPr>
            <w:webHidden/>
          </w:rPr>
          <w:fldChar w:fldCharType="begin"/>
        </w:r>
        <w:r>
          <w:rPr>
            <w:webHidden/>
          </w:rPr>
          <w:instrText xml:space="preserve"> PAGEREF _Toc235782536 \h </w:instrText>
        </w:r>
        <w:r>
          <w:rPr>
            <w:webHidden/>
          </w:rPr>
        </w:r>
        <w:r>
          <w:rPr>
            <w:webHidden/>
          </w:rPr>
          <w:fldChar w:fldCharType="separate"/>
        </w:r>
        <w:r>
          <w:rPr>
            <w:webHidden/>
          </w:rPr>
          <w:t>27</w:t>
        </w:r>
        <w:r>
          <w:rPr>
            <w:webHidden/>
          </w:rPr>
          <w:fldChar w:fldCharType="end"/>
        </w:r>
      </w:hyperlink>
    </w:p>
    <w:p w14:paraId="66602247" w14:textId="1F3CF5FA"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7" w:history="1">
        <w:r w:rsidRPr="00261B20">
          <w:rPr>
            <w:rStyle w:val="Hyperlink"/>
          </w:rPr>
          <w:t>4.3.5</w:t>
        </w:r>
        <w:r>
          <w:rPr>
            <w:rFonts w:asciiTheme="minorHAnsi" w:eastAsiaTheme="minorEastAsia" w:hAnsiTheme="minorHAnsi"/>
            <w:i w:val="0"/>
            <w:iCs w:val="0"/>
            <w:kern w:val="2"/>
            <w:sz w:val="24"/>
            <w:lang w:eastAsia="en-AU"/>
            <w14:ligatures w14:val="standardContextual"/>
          </w:rPr>
          <w:tab/>
        </w:r>
        <w:r w:rsidRPr="00261B20">
          <w:rPr>
            <w:rStyle w:val="Hyperlink"/>
          </w:rPr>
          <w:t>Interpretation of results and risk characterisation</w:t>
        </w:r>
        <w:r>
          <w:rPr>
            <w:webHidden/>
          </w:rPr>
          <w:tab/>
        </w:r>
        <w:r>
          <w:rPr>
            <w:webHidden/>
          </w:rPr>
          <w:fldChar w:fldCharType="begin"/>
        </w:r>
        <w:r>
          <w:rPr>
            <w:webHidden/>
          </w:rPr>
          <w:instrText xml:space="preserve"> PAGEREF _Toc235782537 \h </w:instrText>
        </w:r>
        <w:r>
          <w:rPr>
            <w:webHidden/>
          </w:rPr>
        </w:r>
        <w:r>
          <w:rPr>
            <w:webHidden/>
          </w:rPr>
          <w:fldChar w:fldCharType="separate"/>
        </w:r>
        <w:r>
          <w:rPr>
            <w:webHidden/>
          </w:rPr>
          <w:t>27</w:t>
        </w:r>
        <w:r>
          <w:rPr>
            <w:webHidden/>
          </w:rPr>
          <w:fldChar w:fldCharType="end"/>
        </w:r>
      </w:hyperlink>
    </w:p>
    <w:p w14:paraId="110FE9FE" w14:textId="431C7F55"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8" w:history="1">
        <w:r w:rsidRPr="00261B20">
          <w:rPr>
            <w:rStyle w:val="Hyperlink"/>
          </w:rPr>
          <w:t>4.3.6</w:t>
        </w:r>
        <w:r>
          <w:rPr>
            <w:rFonts w:asciiTheme="minorHAnsi" w:eastAsiaTheme="minorEastAsia" w:hAnsiTheme="minorHAnsi"/>
            <w:i w:val="0"/>
            <w:iCs w:val="0"/>
            <w:kern w:val="2"/>
            <w:sz w:val="24"/>
            <w:lang w:eastAsia="en-AU"/>
            <w14:ligatures w14:val="standardContextual"/>
          </w:rPr>
          <w:tab/>
        </w:r>
        <w:r w:rsidRPr="00261B20">
          <w:rPr>
            <w:rStyle w:val="Hyperlink"/>
          </w:rPr>
          <w:t>Management and control</w:t>
        </w:r>
        <w:r>
          <w:rPr>
            <w:webHidden/>
          </w:rPr>
          <w:tab/>
        </w:r>
        <w:r>
          <w:rPr>
            <w:webHidden/>
          </w:rPr>
          <w:fldChar w:fldCharType="begin"/>
        </w:r>
        <w:r>
          <w:rPr>
            <w:webHidden/>
          </w:rPr>
          <w:instrText xml:space="preserve"> PAGEREF _Toc235782538 \h </w:instrText>
        </w:r>
        <w:r>
          <w:rPr>
            <w:webHidden/>
          </w:rPr>
        </w:r>
        <w:r>
          <w:rPr>
            <w:webHidden/>
          </w:rPr>
          <w:fldChar w:fldCharType="separate"/>
        </w:r>
        <w:r>
          <w:rPr>
            <w:webHidden/>
          </w:rPr>
          <w:t>27</w:t>
        </w:r>
        <w:r>
          <w:rPr>
            <w:webHidden/>
          </w:rPr>
          <w:fldChar w:fldCharType="end"/>
        </w:r>
      </w:hyperlink>
    </w:p>
    <w:p w14:paraId="2A9073D7" w14:textId="39794066"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39" w:history="1">
        <w:r w:rsidRPr="00261B20">
          <w:rPr>
            <w:rStyle w:val="Hyperlink"/>
          </w:rPr>
          <w:t>4.3.7</w:t>
        </w:r>
        <w:r>
          <w:rPr>
            <w:rFonts w:asciiTheme="minorHAnsi" w:eastAsiaTheme="minorEastAsia" w:hAnsiTheme="minorHAnsi"/>
            <w:i w:val="0"/>
            <w:iCs w:val="0"/>
            <w:kern w:val="2"/>
            <w:sz w:val="24"/>
            <w:lang w:eastAsia="en-AU"/>
            <w14:ligatures w14:val="standardContextual"/>
          </w:rPr>
          <w:tab/>
        </w:r>
        <w:r w:rsidRPr="00261B20">
          <w:rPr>
            <w:rStyle w:val="Hyperlink"/>
          </w:rPr>
          <w:t>Review and re-assess</w:t>
        </w:r>
        <w:r>
          <w:rPr>
            <w:webHidden/>
          </w:rPr>
          <w:tab/>
        </w:r>
        <w:r>
          <w:rPr>
            <w:webHidden/>
          </w:rPr>
          <w:fldChar w:fldCharType="begin"/>
        </w:r>
        <w:r>
          <w:rPr>
            <w:webHidden/>
          </w:rPr>
          <w:instrText xml:space="preserve"> PAGEREF _Toc235782539 \h </w:instrText>
        </w:r>
        <w:r>
          <w:rPr>
            <w:webHidden/>
          </w:rPr>
        </w:r>
        <w:r>
          <w:rPr>
            <w:webHidden/>
          </w:rPr>
          <w:fldChar w:fldCharType="separate"/>
        </w:r>
        <w:r>
          <w:rPr>
            <w:webHidden/>
          </w:rPr>
          <w:t>28</w:t>
        </w:r>
        <w:r>
          <w:rPr>
            <w:webHidden/>
          </w:rPr>
          <w:fldChar w:fldCharType="end"/>
        </w:r>
      </w:hyperlink>
    </w:p>
    <w:p w14:paraId="02B8CC49" w14:textId="03547A7C"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40" w:history="1">
        <w:r w:rsidRPr="00261B20">
          <w:rPr>
            <w:rStyle w:val="Hyperlink"/>
          </w:rPr>
          <w:t>5.</w:t>
        </w:r>
        <w:r>
          <w:rPr>
            <w:rFonts w:asciiTheme="minorHAnsi" w:eastAsiaTheme="minorEastAsia" w:hAnsiTheme="minorHAnsi"/>
            <w:b w:val="0"/>
            <w:bCs w:val="0"/>
            <w:kern w:val="2"/>
            <w:sz w:val="24"/>
            <w:lang w:eastAsia="en-AU"/>
            <w14:ligatures w14:val="standardContextual"/>
          </w:rPr>
          <w:tab/>
        </w:r>
        <w:r w:rsidRPr="00261B20">
          <w:rPr>
            <w:rStyle w:val="Hyperlink"/>
          </w:rPr>
          <w:t>Undertaking air monitoring</w:t>
        </w:r>
        <w:r>
          <w:rPr>
            <w:webHidden/>
          </w:rPr>
          <w:tab/>
        </w:r>
        <w:r>
          <w:rPr>
            <w:webHidden/>
          </w:rPr>
          <w:fldChar w:fldCharType="begin"/>
        </w:r>
        <w:r>
          <w:rPr>
            <w:webHidden/>
          </w:rPr>
          <w:instrText xml:space="preserve"> PAGEREF _Toc235782540 \h </w:instrText>
        </w:r>
        <w:r>
          <w:rPr>
            <w:webHidden/>
          </w:rPr>
        </w:r>
        <w:r>
          <w:rPr>
            <w:webHidden/>
          </w:rPr>
          <w:fldChar w:fldCharType="separate"/>
        </w:r>
        <w:r>
          <w:rPr>
            <w:webHidden/>
          </w:rPr>
          <w:t>29</w:t>
        </w:r>
        <w:r>
          <w:rPr>
            <w:webHidden/>
          </w:rPr>
          <w:fldChar w:fldCharType="end"/>
        </w:r>
      </w:hyperlink>
    </w:p>
    <w:p w14:paraId="0681C372" w14:textId="19383384" w:rsidR="00F12041" w:rsidRDefault="00F12041">
      <w:pPr>
        <w:pStyle w:val="TOC2"/>
        <w:rPr>
          <w:rFonts w:asciiTheme="minorHAnsi" w:eastAsiaTheme="minorEastAsia" w:hAnsiTheme="minorHAnsi"/>
          <w:noProof/>
          <w:kern w:val="2"/>
          <w:sz w:val="24"/>
          <w:lang w:eastAsia="en-AU"/>
          <w14:ligatures w14:val="standardContextual"/>
        </w:rPr>
      </w:pPr>
      <w:hyperlink w:anchor="_Toc235782541" w:history="1">
        <w:r w:rsidRPr="00261B20">
          <w:rPr>
            <w:rStyle w:val="Hyperlink"/>
            <w:noProof/>
          </w:rPr>
          <w:t>5.1</w:t>
        </w:r>
        <w:r>
          <w:rPr>
            <w:rFonts w:asciiTheme="minorHAnsi" w:eastAsiaTheme="minorEastAsia" w:hAnsiTheme="minorHAnsi"/>
            <w:noProof/>
            <w:kern w:val="2"/>
            <w:sz w:val="24"/>
            <w:lang w:eastAsia="en-AU"/>
            <w14:ligatures w14:val="standardContextual"/>
          </w:rPr>
          <w:tab/>
        </w:r>
        <w:r w:rsidRPr="00261B20">
          <w:rPr>
            <w:rStyle w:val="Hyperlink"/>
            <w:noProof/>
          </w:rPr>
          <w:t>Developing a strategy and plan for air monitoring</w:t>
        </w:r>
        <w:r>
          <w:rPr>
            <w:noProof/>
            <w:webHidden/>
          </w:rPr>
          <w:tab/>
        </w:r>
        <w:r>
          <w:rPr>
            <w:noProof/>
            <w:webHidden/>
          </w:rPr>
          <w:fldChar w:fldCharType="begin"/>
        </w:r>
        <w:r>
          <w:rPr>
            <w:noProof/>
            <w:webHidden/>
          </w:rPr>
          <w:instrText xml:space="preserve"> PAGEREF _Toc235782541 \h </w:instrText>
        </w:r>
        <w:r>
          <w:rPr>
            <w:noProof/>
            <w:webHidden/>
          </w:rPr>
        </w:r>
        <w:r>
          <w:rPr>
            <w:noProof/>
            <w:webHidden/>
          </w:rPr>
          <w:fldChar w:fldCharType="separate"/>
        </w:r>
        <w:r>
          <w:rPr>
            <w:noProof/>
            <w:webHidden/>
          </w:rPr>
          <w:t>29</w:t>
        </w:r>
        <w:r>
          <w:rPr>
            <w:noProof/>
            <w:webHidden/>
          </w:rPr>
          <w:fldChar w:fldCharType="end"/>
        </w:r>
      </w:hyperlink>
    </w:p>
    <w:p w14:paraId="3B33A55D" w14:textId="20CA9DF0" w:rsidR="00F12041" w:rsidRDefault="00F12041">
      <w:pPr>
        <w:pStyle w:val="TOC2"/>
        <w:rPr>
          <w:rFonts w:asciiTheme="minorHAnsi" w:eastAsiaTheme="minorEastAsia" w:hAnsiTheme="minorHAnsi"/>
          <w:noProof/>
          <w:kern w:val="2"/>
          <w:sz w:val="24"/>
          <w:lang w:eastAsia="en-AU"/>
          <w14:ligatures w14:val="standardContextual"/>
        </w:rPr>
      </w:pPr>
      <w:hyperlink w:anchor="_Toc235782542" w:history="1">
        <w:r w:rsidRPr="00261B20">
          <w:rPr>
            <w:rStyle w:val="Hyperlink"/>
            <w:noProof/>
          </w:rPr>
          <w:t>5.2</w:t>
        </w:r>
        <w:r>
          <w:rPr>
            <w:rFonts w:asciiTheme="minorHAnsi" w:eastAsiaTheme="minorEastAsia" w:hAnsiTheme="minorHAnsi"/>
            <w:noProof/>
            <w:kern w:val="2"/>
            <w:sz w:val="24"/>
            <w:lang w:eastAsia="en-AU"/>
            <w14:ligatures w14:val="standardContextual"/>
          </w:rPr>
          <w:tab/>
        </w:r>
        <w:r w:rsidRPr="00261B20">
          <w:rPr>
            <w:rStyle w:val="Hyperlink"/>
            <w:noProof/>
          </w:rPr>
          <w:t>Determining sample population</w:t>
        </w:r>
        <w:r>
          <w:rPr>
            <w:noProof/>
            <w:webHidden/>
          </w:rPr>
          <w:tab/>
        </w:r>
        <w:r>
          <w:rPr>
            <w:noProof/>
            <w:webHidden/>
          </w:rPr>
          <w:fldChar w:fldCharType="begin"/>
        </w:r>
        <w:r>
          <w:rPr>
            <w:noProof/>
            <w:webHidden/>
          </w:rPr>
          <w:instrText xml:space="preserve"> PAGEREF _Toc235782542 \h </w:instrText>
        </w:r>
        <w:r>
          <w:rPr>
            <w:noProof/>
            <w:webHidden/>
          </w:rPr>
        </w:r>
        <w:r>
          <w:rPr>
            <w:noProof/>
            <w:webHidden/>
          </w:rPr>
          <w:fldChar w:fldCharType="separate"/>
        </w:r>
        <w:r>
          <w:rPr>
            <w:noProof/>
            <w:webHidden/>
          </w:rPr>
          <w:t>30</w:t>
        </w:r>
        <w:r>
          <w:rPr>
            <w:noProof/>
            <w:webHidden/>
          </w:rPr>
          <w:fldChar w:fldCharType="end"/>
        </w:r>
      </w:hyperlink>
    </w:p>
    <w:p w14:paraId="475BAD0D" w14:textId="2CA9B6F5"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43" w:history="1">
        <w:r w:rsidRPr="00261B20">
          <w:rPr>
            <w:rStyle w:val="Hyperlink"/>
          </w:rPr>
          <w:t>5.2.1</w:t>
        </w:r>
        <w:r>
          <w:rPr>
            <w:rFonts w:asciiTheme="minorHAnsi" w:eastAsiaTheme="minorEastAsia" w:hAnsiTheme="minorHAnsi"/>
            <w:i w:val="0"/>
            <w:iCs w:val="0"/>
            <w:kern w:val="2"/>
            <w:sz w:val="24"/>
            <w:lang w:eastAsia="en-AU"/>
            <w14:ligatures w14:val="standardContextual"/>
          </w:rPr>
          <w:tab/>
        </w:r>
        <w:r w:rsidRPr="00261B20">
          <w:rPr>
            <w:rStyle w:val="Hyperlink"/>
          </w:rPr>
          <w:t>Selection of similar exposure groups</w:t>
        </w:r>
        <w:r>
          <w:rPr>
            <w:webHidden/>
          </w:rPr>
          <w:tab/>
        </w:r>
        <w:r>
          <w:rPr>
            <w:webHidden/>
          </w:rPr>
          <w:fldChar w:fldCharType="begin"/>
        </w:r>
        <w:r>
          <w:rPr>
            <w:webHidden/>
          </w:rPr>
          <w:instrText xml:space="preserve"> PAGEREF _Toc235782543 \h </w:instrText>
        </w:r>
        <w:r>
          <w:rPr>
            <w:webHidden/>
          </w:rPr>
        </w:r>
        <w:r>
          <w:rPr>
            <w:webHidden/>
          </w:rPr>
          <w:fldChar w:fldCharType="separate"/>
        </w:r>
        <w:r>
          <w:rPr>
            <w:webHidden/>
          </w:rPr>
          <w:t>31</w:t>
        </w:r>
        <w:r>
          <w:rPr>
            <w:webHidden/>
          </w:rPr>
          <w:fldChar w:fldCharType="end"/>
        </w:r>
      </w:hyperlink>
    </w:p>
    <w:p w14:paraId="230AB932" w14:textId="7CB996D2"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44" w:history="1">
        <w:r w:rsidRPr="00261B20">
          <w:rPr>
            <w:rStyle w:val="Hyperlink"/>
          </w:rPr>
          <w:t>5.2.2</w:t>
        </w:r>
        <w:r>
          <w:rPr>
            <w:rFonts w:asciiTheme="minorHAnsi" w:eastAsiaTheme="minorEastAsia" w:hAnsiTheme="minorHAnsi"/>
            <w:i w:val="0"/>
            <w:iCs w:val="0"/>
            <w:kern w:val="2"/>
            <w:sz w:val="24"/>
            <w:lang w:eastAsia="en-AU"/>
            <w14:ligatures w14:val="standardContextual"/>
          </w:rPr>
          <w:tab/>
        </w:r>
        <w:r w:rsidRPr="00261B20">
          <w:rPr>
            <w:rStyle w:val="Hyperlink"/>
          </w:rPr>
          <w:t>Determining sample numbers</w:t>
        </w:r>
        <w:r>
          <w:rPr>
            <w:webHidden/>
          </w:rPr>
          <w:tab/>
        </w:r>
        <w:r>
          <w:rPr>
            <w:webHidden/>
          </w:rPr>
          <w:fldChar w:fldCharType="begin"/>
        </w:r>
        <w:r>
          <w:rPr>
            <w:webHidden/>
          </w:rPr>
          <w:instrText xml:space="preserve"> PAGEREF _Toc235782544 \h </w:instrText>
        </w:r>
        <w:r>
          <w:rPr>
            <w:webHidden/>
          </w:rPr>
        </w:r>
        <w:r>
          <w:rPr>
            <w:webHidden/>
          </w:rPr>
          <w:fldChar w:fldCharType="separate"/>
        </w:r>
        <w:r>
          <w:rPr>
            <w:webHidden/>
          </w:rPr>
          <w:t>32</w:t>
        </w:r>
        <w:r>
          <w:rPr>
            <w:webHidden/>
          </w:rPr>
          <w:fldChar w:fldCharType="end"/>
        </w:r>
      </w:hyperlink>
    </w:p>
    <w:p w14:paraId="6D6F7519" w14:textId="6EA8FBA9" w:rsidR="00F12041" w:rsidRDefault="00F12041">
      <w:pPr>
        <w:pStyle w:val="TOC2"/>
        <w:rPr>
          <w:rFonts w:asciiTheme="minorHAnsi" w:eastAsiaTheme="minorEastAsia" w:hAnsiTheme="minorHAnsi"/>
          <w:noProof/>
          <w:kern w:val="2"/>
          <w:sz w:val="24"/>
          <w:lang w:eastAsia="en-AU"/>
          <w14:ligatures w14:val="standardContextual"/>
        </w:rPr>
      </w:pPr>
      <w:hyperlink w:anchor="_Toc235782545" w:history="1">
        <w:r w:rsidRPr="00261B20">
          <w:rPr>
            <w:rStyle w:val="Hyperlink"/>
            <w:noProof/>
          </w:rPr>
          <w:t>5.3</w:t>
        </w:r>
        <w:r>
          <w:rPr>
            <w:rFonts w:asciiTheme="minorHAnsi" w:eastAsiaTheme="minorEastAsia" w:hAnsiTheme="minorHAnsi"/>
            <w:noProof/>
            <w:kern w:val="2"/>
            <w:sz w:val="24"/>
            <w:lang w:eastAsia="en-AU"/>
            <w14:ligatures w14:val="standardContextual"/>
          </w:rPr>
          <w:tab/>
        </w:r>
        <w:r w:rsidRPr="00261B20">
          <w:rPr>
            <w:rStyle w:val="Hyperlink"/>
            <w:noProof/>
          </w:rPr>
          <w:t>Types of monitoring</w:t>
        </w:r>
        <w:r>
          <w:rPr>
            <w:noProof/>
            <w:webHidden/>
          </w:rPr>
          <w:tab/>
        </w:r>
        <w:r>
          <w:rPr>
            <w:noProof/>
            <w:webHidden/>
          </w:rPr>
          <w:fldChar w:fldCharType="begin"/>
        </w:r>
        <w:r>
          <w:rPr>
            <w:noProof/>
            <w:webHidden/>
          </w:rPr>
          <w:instrText xml:space="preserve"> PAGEREF _Toc235782545 \h </w:instrText>
        </w:r>
        <w:r>
          <w:rPr>
            <w:noProof/>
            <w:webHidden/>
          </w:rPr>
        </w:r>
        <w:r>
          <w:rPr>
            <w:noProof/>
            <w:webHidden/>
          </w:rPr>
          <w:fldChar w:fldCharType="separate"/>
        </w:r>
        <w:r>
          <w:rPr>
            <w:noProof/>
            <w:webHidden/>
          </w:rPr>
          <w:t>32</w:t>
        </w:r>
        <w:r>
          <w:rPr>
            <w:noProof/>
            <w:webHidden/>
          </w:rPr>
          <w:fldChar w:fldCharType="end"/>
        </w:r>
      </w:hyperlink>
    </w:p>
    <w:p w14:paraId="67EC3A4A" w14:textId="0E5B9BFE"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46" w:history="1">
        <w:r w:rsidRPr="00261B20">
          <w:rPr>
            <w:rStyle w:val="Hyperlink"/>
          </w:rPr>
          <w:t>5.3.1</w:t>
        </w:r>
        <w:r>
          <w:rPr>
            <w:rFonts w:asciiTheme="minorHAnsi" w:eastAsiaTheme="minorEastAsia" w:hAnsiTheme="minorHAnsi"/>
            <w:i w:val="0"/>
            <w:iCs w:val="0"/>
            <w:kern w:val="2"/>
            <w:sz w:val="24"/>
            <w:lang w:eastAsia="en-AU"/>
            <w14:ligatures w14:val="standardContextual"/>
          </w:rPr>
          <w:tab/>
        </w:r>
        <w:r w:rsidRPr="00261B20">
          <w:rPr>
            <w:rStyle w:val="Hyperlink"/>
          </w:rPr>
          <w:t>Personal monitoring</w:t>
        </w:r>
        <w:r>
          <w:rPr>
            <w:webHidden/>
          </w:rPr>
          <w:tab/>
        </w:r>
        <w:r>
          <w:rPr>
            <w:webHidden/>
          </w:rPr>
          <w:fldChar w:fldCharType="begin"/>
        </w:r>
        <w:r>
          <w:rPr>
            <w:webHidden/>
          </w:rPr>
          <w:instrText xml:space="preserve"> PAGEREF _Toc235782546 \h </w:instrText>
        </w:r>
        <w:r>
          <w:rPr>
            <w:webHidden/>
          </w:rPr>
        </w:r>
        <w:r>
          <w:rPr>
            <w:webHidden/>
          </w:rPr>
          <w:fldChar w:fldCharType="separate"/>
        </w:r>
        <w:r>
          <w:rPr>
            <w:webHidden/>
          </w:rPr>
          <w:t>34</w:t>
        </w:r>
        <w:r>
          <w:rPr>
            <w:webHidden/>
          </w:rPr>
          <w:fldChar w:fldCharType="end"/>
        </w:r>
      </w:hyperlink>
    </w:p>
    <w:p w14:paraId="6C850C9C" w14:textId="11ABC424"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47" w:history="1">
        <w:r w:rsidRPr="00261B20">
          <w:rPr>
            <w:rStyle w:val="Hyperlink"/>
          </w:rPr>
          <w:t>5.3.2</w:t>
        </w:r>
        <w:r>
          <w:rPr>
            <w:rFonts w:asciiTheme="minorHAnsi" w:eastAsiaTheme="minorEastAsia" w:hAnsiTheme="minorHAnsi"/>
            <w:i w:val="0"/>
            <w:iCs w:val="0"/>
            <w:kern w:val="2"/>
            <w:sz w:val="24"/>
            <w:lang w:eastAsia="en-AU"/>
            <w14:ligatures w14:val="standardContextual"/>
          </w:rPr>
          <w:tab/>
        </w:r>
        <w:r w:rsidRPr="00261B20">
          <w:rPr>
            <w:rStyle w:val="Hyperlink"/>
          </w:rPr>
          <w:t>Static sampling</w:t>
        </w:r>
        <w:r>
          <w:rPr>
            <w:webHidden/>
          </w:rPr>
          <w:tab/>
        </w:r>
        <w:r>
          <w:rPr>
            <w:webHidden/>
          </w:rPr>
          <w:fldChar w:fldCharType="begin"/>
        </w:r>
        <w:r>
          <w:rPr>
            <w:webHidden/>
          </w:rPr>
          <w:instrText xml:space="preserve"> PAGEREF _Toc235782547 \h </w:instrText>
        </w:r>
        <w:r>
          <w:rPr>
            <w:webHidden/>
          </w:rPr>
        </w:r>
        <w:r>
          <w:rPr>
            <w:webHidden/>
          </w:rPr>
          <w:fldChar w:fldCharType="separate"/>
        </w:r>
        <w:r>
          <w:rPr>
            <w:webHidden/>
          </w:rPr>
          <w:t>34</w:t>
        </w:r>
        <w:r>
          <w:rPr>
            <w:webHidden/>
          </w:rPr>
          <w:fldChar w:fldCharType="end"/>
        </w:r>
      </w:hyperlink>
    </w:p>
    <w:p w14:paraId="4741B3CF" w14:textId="0D3FE4F7" w:rsidR="00F12041" w:rsidRDefault="00F12041">
      <w:pPr>
        <w:pStyle w:val="TOC2"/>
        <w:rPr>
          <w:rFonts w:asciiTheme="minorHAnsi" w:eastAsiaTheme="minorEastAsia" w:hAnsiTheme="minorHAnsi"/>
          <w:noProof/>
          <w:kern w:val="2"/>
          <w:sz w:val="24"/>
          <w:lang w:eastAsia="en-AU"/>
          <w14:ligatures w14:val="standardContextual"/>
        </w:rPr>
      </w:pPr>
      <w:hyperlink w:anchor="_Toc235782548" w:history="1">
        <w:r w:rsidRPr="00261B20">
          <w:rPr>
            <w:rStyle w:val="Hyperlink"/>
            <w:noProof/>
          </w:rPr>
          <w:t>5.4</w:t>
        </w:r>
        <w:r>
          <w:rPr>
            <w:rFonts w:asciiTheme="minorHAnsi" w:eastAsiaTheme="minorEastAsia" w:hAnsiTheme="minorHAnsi"/>
            <w:noProof/>
            <w:kern w:val="2"/>
            <w:sz w:val="24"/>
            <w:lang w:eastAsia="en-AU"/>
            <w14:ligatures w14:val="standardContextual"/>
          </w:rPr>
          <w:tab/>
        </w:r>
        <w:r w:rsidRPr="00261B20">
          <w:rPr>
            <w:rStyle w:val="Hyperlink"/>
            <w:noProof/>
          </w:rPr>
          <w:t>Sampling methods</w:t>
        </w:r>
        <w:r>
          <w:rPr>
            <w:noProof/>
            <w:webHidden/>
          </w:rPr>
          <w:tab/>
        </w:r>
        <w:r>
          <w:rPr>
            <w:noProof/>
            <w:webHidden/>
          </w:rPr>
          <w:fldChar w:fldCharType="begin"/>
        </w:r>
        <w:r>
          <w:rPr>
            <w:noProof/>
            <w:webHidden/>
          </w:rPr>
          <w:instrText xml:space="preserve"> PAGEREF _Toc235782548 \h </w:instrText>
        </w:r>
        <w:r>
          <w:rPr>
            <w:noProof/>
            <w:webHidden/>
          </w:rPr>
        </w:r>
        <w:r>
          <w:rPr>
            <w:noProof/>
            <w:webHidden/>
          </w:rPr>
          <w:fldChar w:fldCharType="separate"/>
        </w:r>
        <w:r>
          <w:rPr>
            <w:noProof/>
            <w:webHidden/>
          </w:rPr>
          <w:t>35</w:t>
        </w:r>
        <w:r>
          <w:rPr>
            <w:noProof/>
            <w:webHidden/>
          </w:rPr>
          <w:fldChar w:fldCharType="end"/>
        </w:r>
      </w:hyperlink>
    </w:p>
    <w:p w14:paraId="3E9BDED8" w14:textId="0E6723ED" w:rsidR="00F12041" w:rsidRDefault="00F12041">
      <w:pPr>
        <w:pStyle w:val="TOC2"/>
        <w:rPr>
          <w:rFonts w:asciiTheme="minorHAnsi" w:eastAsiaTheme="minorEastAsia" w:hAnsiTheme="minorHAnsi"/>
          <w:noProof/>
          <w:kern w:val="2"/>
          <w:sz w:val="24"/>
          <w:lang w:eastAsia="en-AU"/>
          <w14:ligatures w14:val="standardContextual"/>
        </w:rPr>
      </w:pPr>
      <w:hyperlink w:anchor="_Toc235782549" w:history="1">
        <w:r w:rsidRPr="00261B20">
          <w:rPr>
            <w:rStyle w:val="Hyperlink"/>
            <w:noProof/>
          </w:rPr>
          <w:t>5.5</w:t>
        </w:r>
        <w:r>
          <w:rPr>
            <w:rFonts w:asciiTheme="minorHAnsi" w:eastAsiaTheme="minorEastAsia" w:hAnsiTheme="minorHAnsi"/>
            <w:noProof/>
            <w:kern w:val="2"/>
            <w:sz w:val="24"/>
            <w:lang w:eastAsia="en-AU"/>
            <w14:ligatures w14:val="standardContextual"/>
          </w:rPr>
          <w:tab/>
        </w:r>
        <w:r w:rsidRPr="00261B20">
          <w:rPr>
            <w:rStyle w:val="Hyperlink"/>
            <w:noProof/>
          </w:rPr>
          <w:t>Sampling equipment</w:t>
        </w:r>
        <w:r>
          <w:rPr>
            <w:noProof/>
            <w:webHidden/>
          </w:rPr>
          <w:tab/>
        </w:r>
        <w:r>
          <w:rPr>
            <w:noProof/>
            <w:webHidden/>
          </w:rPr>
          <w:fldChar w:fldCharType="begin"/>
        </w:r>
        <w:r>
          <w:rPr>
            <w:noProof/>
            <w:webHidden/>
          </w:rPr>
          <w:instrText xml:space="preserve"> PAGEREF _Toc235782549 \h </w:instrText>
        </w:r>
        <w:r>
          <w:rPr>
            <w:noProof/>
            <w:webHidden/>
          </w:rPr>
        </w:r>
        <w:r>
          <w:rPr>
            <w:noProof/>
            <w:webHidden/>
          </w:rPr>
          <w:fldChar w:fldCharType="separate"/>
        </w:r>
        <w:r>
          <w:rPr>
            <w:noProof/>
            <w:webHidden/>
          </w:rPr>
          <w:t>36</w:t>
        </w:r>
        <w:r>
          <w:rPr>
            <w:noProof/>
            <w:webHidden/>
          </w:rPr>
          <w:fldChar w:fldCharType="end"/>
        </w:r>
      </w:hyperlink>
    </w:p>
    <w:p w14:paraId="7CC0EBB7" w14:textId="35040AAE"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50" w:history="1">
        <w:r w:rsidRPr="00261B20">
          <w:rPr>
            <w:rStyle w:val="Hyperlink"/>
          </w:rPr>
          <w:t>5.5.1</w:t>
        </w:r>
        <w:r>
          <w:rPr>
            <w:rFonts w:asciiTheme="minorHAnsi" w:eastAsiaTheme="minorEastAsia" w:hAnsiTheme="minorHAnsi"/>
            <w:i w:val="0"/>
            <w:iCs w:val="0"/>
            <w:kern w:val="2"/>
            <w:sz w:val="24"/>
            <w:lang w:eastAsia="en-AU"/>
            <w14:ligatures w14:val="standardContextual"/>
          </w:rPr>
          <w:tab/>
        </w:r>
        <w:r w:rsidRPr="00261B20">
          <w:rPr>
            <w:rStyle w:val="Hyperlink"/>
          </w:rPr>
          <w:t>Active sampling</w:t>
        </w:r>
        <w:r>
          <w:rPr>
            <w:webHidden/>
          </w:rPr>
          <w:tab/>
        </w:r>
        <w:r>
          <w:rPr>
            <w:webHidden/>
          </w:rPr>
          <w:fldChar w:fldCharType="begin"/>
        </w:r>
        <w:r>
          <w:rPr>
            <w:webHidden/>
          </w:rPr>
          <w:instrText xml:space="preserve"> PAGEREF _Toc235782550 \h </w:instrText>
        </w:r>
        <w:r>
          <w:rPr>
            <w:webHidden/>
          </w:rPr>
        </w:r>
        <w:r>
          <w:rPr>
            <w:webHidden/>
          </w:rPr>
          <w:fldChar w:fldCharType="separate"/>
        </w:r>
        <w:r>
          <w:rPr>
            <w:webHidden/>
          </w:rPr>
          <w:t>36</w:t>
        </w:r>
        <w:r>
          <w:rPr>
            <w:webHidden/>
          </w:rPr>
          <w:fldChar w:fldCharType="end"/>
        </w:r>
      </w:hyperlink>
    </w:p>
    <w:p w14:paraId="101FD73A" w14:textId="4D1D635D"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51" w:history="1">
        <w:r w:rsidRPr="00261B20">
          <w:rPr>
            <w:rStyle w:val="Hyperlink"/>
          </w:rPr>
          <w:t>5.5.2</w:t>
        </w:r>
        <w:r>
          <w:rPr>
            <w:rFonts w:asciiTheme="minorHAnsi" w:eastAsiaTheme="minorEastAsia" w:hAnsiTheme="minorHAnsi"/>
            <w:i w:val="0"/>
            <w:iCs w:val="0"/>
            <w:kern w:val="2"/>
            <w:sz w:val="24"/>
            <w:lang w:eastAsia="en-AU"/>
            <w14:ligatures w14:val="standardContextual"/>
          </w:rPr>
          <w:tab/>
        </w:r>
        <w:r w:rsidRPr="00261B20">
          <w:rPr>
            <w:rStyle w:val="Hyperlink"/>
          </w:rPr>
          <w:t>Passive sampling</w:t>
        </w:r>
        <w:r>
          <w:rPr>
            <w:webHidden/>
          </w:rPr>
          <w:tab/>
        </w:r>
        <w:r>
          <w:rPr>
            <w:webHidden/>
          </w:rPr>
          <w:fldChar w:fldCharType="begin"/>
        </w:r>
        <w:r>
          <w:rPr>
            <w:webHidden/>
          </w:rPr>
          <w:instrText xml:space="preserve"> PAGEREF _Toc235782551 \h </w:instrText>
        </w:r>
        <w:r>
          <w:rPr>
            <w:webHidden/>
          </w:rPr>
        </w:r>
        <w:r>
          <w:rPr>
            <w:webHidden/>
          </w:rPr>
          <w:fldChar w:fldCharType="separate"/>
        </w:r>
        <w:r>
          <w:rPr>
            <w:webHidden/>
          </w:rPr>
          <w:t>37</w:t>
        </w:r>
        <w:r>
          <w:rPr>
            <w:webHidden/>
          </w:rPr>
          <w:fldChar w:fldCharType="end"/>
        </w:r>
      </w:hyperlink>
    </w:p>
    <w:p w14:paraId="30907668" w14:textId="0BD669A9"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52" w:history="1">
        <w:r w:rsidRPr="00261B20">
          <w:rPr>
            <w:rStyle w:val="Hyperlink"/>
          </w:rPr>
          <w:t>5.5.3</w:t>
        </w:r>
        <w:r>
          <w:rPr>
            <w:rFonts w:asciiTheme="minorHAnsi" w:eastAsiaTheme="minorEastAsia" w:hAnsiTheme="minorHAnsi"/>
            <w:i w:val="0"/>
            <w:iCs w:val="0"/>
            <w:kern w:val="2"/>
            <w:sz w:val="24"/>
            <w:lang w:eastAsia="en-AU"/>
            <w14:ligatures w14:val="standardContextual"/>
          </w:rPr>
          <w:tab/>
        </w:r>
        <w:r w:rsidRPr="00261B20">
          <w:rPr>
            <w:rStyle w:val="Hyperlink"/>
          </w:rPr>
          <w:t>Real-time monitoring</w:t>
        </w:r>
        <w:r>
          <w:rPr>
            <w:webHidden/>
          </w:rPr>
          <w:tab/>
        </w:r>
        <w:r>
          <w:rPr>
            <w:webHidden/>
          </w:rPr>
          <w:fldChar w:fldCharType="begin"/>
        </w:r>
        <w:r>
          <w:rPr>
            <w:webHidden/>
          </w:rPr>
          <w:instrText xml:space="preserve"> PAGEREF _Toc235782552 \h </w:instrText>
        </w:r>
        <w:r>
          <w:rPr>
            <w:webHidden/>
          </w:rPr>
        </w:r>
        <w:r>
          <w:rPr>
            <w:webHidden/>
          </w:rPr>
          <w:fldChar w:fldCharType="separate"/>
        </w:r>
        <w:r>
          <w:rPr>
            <w:webHidden/>
          </w:rPr>
          <w:t>37</w:t>
        </w:r>
        <w:r>
          <w:rPr>
            <w:webHidden/>
          </w:rPr>
          <w:fldChar w:fldCharType="end"/>
        </w:r>
      </w:hyperlink>
    </w:p>
    <w:p w14:paraId="311B3F4F" w14:textId="08A3740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53" w:history="1">
        <w:r w:rsidRPr="00261B20">
          <w:rPr>
            <w:rStyle w:val="Hyperlink"/>
          </w:rPr>
          <w:t>5.5.4</w:t>
        </w:r>
        <w:r>
          <w:rPr>
            <w:rFonts w:asciiTheme="minorHAnsi" w:eastAsiaTheme="minorEastAsia" w:hAnsiTheme="minorHAnsi"/>
            <w:i w:val="0"/>
            <w:iCs w:val="0"/>
            <w:kern w:val="2"/>
            <w:sz w:val="24"/>
            <w:lang w:eastAsia="en-AU"/>
            <w14:ligatures w14:val="standardContextual"/>
          </w:rPr>
          <w:tab/>
        </w:r>
        <w:r w:rsidRPr="00261B20">
          <w:rPr>
            <w:rStyle w:val="Hyperlink"/>
          </w:rPr>
          <w:t>Calibration</w:t>
        </w:r>
        <w:r>
          <w:rPr>
            <w:webHidden/>
          </w:rPr>
          <w:tab/>
        </w:r>
        <w:r>
          <w:rPr>
            <w:webHidden/>
          </w:rPr>
          <w:fldChar w:fldCharType="begin"/>
        </w:r>
        <w:r>
          <w:rPr>
            <w:webHidden/>
          </w:rPr>
          <w:instrText xml:space="preserve"> PAGEREF _Toc235782553 \h </w:instrText>
        </w:r>
        <w:r>
          <w:rPr>
            <w:webHidden/>
          </w:rPr>
        </w:r>
        <w:r>
          <w:rPr>
            <w:webHidden/>
          </w:rPr>
          <w:fldChar w:fldCharType="separate"/>
        </w:r>
        <w:r>
          <w:rPr>
            <w:webHidden/>
          </w:rPr>
          <w:t>40</w:t>
        </w:r>
        <w:r>
          <w:rPr>
            <w:webHidden/>
          </w:rPr>
          <w:fldChar w:fldCharType="end"/>
        </w:r>
      </w:hyperlink>
    </w:p>
    <w:p w14:paraId="7D589722" w14:textId="535668D6" w:rsidR="00F12041" w:rsidRDefault="00F12041">
      <w:pPr>
        <w:pStyle w:val="TOC2"/>
        <w:rPr>
          <w:rFonts w:asciiTheme="minorHAnsi" w:eastAsiaTheme="minorEastAsia" w:hAnsiTheme="minorHAnsi"/>
          <w:noProof/>
          <w:kern w:val="2"/>
          <w:sz w:val="24"/>
          <w:lang w:eastAsia="en-AU"/>
          <w14:ligatures w14:val="standardContextual"/>
        </w:rPr>
      </w:pPr>
      <w:hyperlink w:anchor="_Toc235782554" w:history="1">
        <w:r w:rsidRPr="00261B20">
          <w:rPr>
            <w:rStyle w:val="Hyperlink"/>
            <w:noProof/>
          </w:rPr>
          <w:t>5.6</w:t>
        </w:r>
        <w:r>
          <w:rPr>
            <w:rFonts w:asciiTheme="minorHAnsi" w:eastAsiaTheme="minorEastAsia" w:hAnsiTheme="minorHAnsi"/>
            <w:noProof/>
            <w:kern w:val="2"/>
            <w:sz w:val="24"/>
            <w:lang w:eastAsia="en-AU"/>
            <w14:ligatures w14:val="standardContextual"/>
          </w:rPr>
          <w:tab/>
        </w:r>
        <w:r w:rsidRPr="00261B20">
          <w:rPr>
            <w:rStyle w:val="Hyperlink"/>
            <w:noProof/>
          </w:rPr>
          <w:t>Sampling media and analysis</w:t>
        </w:r>
        <w:r>
          <w:rPr>
            <w:noProof/>
            <w:webHidden/>
          </w:rPr>
          <w:tab/>
        </w:r>
        <w:r>
          <w:rPr>
            <w:noProof/>
            <w:webHidden/>
          </w:rPr>
          <w:fldChar w:fldCharType="begin"/>
        </w:r>
        <w:r>
          <w:rPr>
            <w:noProof/>
            <w:webHidden/>
          </w:rPr>
          <w:instrText xml:space="preserve"> PAGEREF _Toc235782554 \h </w:instrText>
        </w:r>
        <w:r>
          <w:rPr>
            <w:noProof/>
            <w:webHidden/>
          </w:rPr>
        </w:r>
        <w:r>
          <w:rPr>
            <w:noProof/>
            <w:webHidden/>
          </w:rPr>
          <w:fldChar w:fldCharType="separate"/>
        </w:r>
        <w:r>
          <w:rPr>
            <w:noProof/>
            <w:webHidden/>
          </w:rPr>
          <w:t>40</w:t>
        </w:r>
        <w:r>
          <w:rPr>
            <w:noProof/>
            <w:webHidden/>
          </w:rPr>
          <w:fldChar w:fldCharType="end"/>
        </w:r>
      </w:hyperlink>
    </w:p>
    <w:p w14:paraId="4AAAE099" w14:textId="76553F81" w:rsidR="00F12041" w:rsidRDefault="00F12041">
      <w:pPr>
        <w:pStyle w:val="TOC2"/>
        <w:rPr>
          <w:rFonts w:asciiTheme="minorHAnsi" w:eastAsiaTheme="minorEastAsia" w:hAnsiTheme="minorHAnsi"/>
          <w:noProof/>
          <w:kern w:val="2"/>
          <w:sz w:val="24"/>
          <w:lang w:eastAsia="en-AU"/>
          <w14:ligatures w14:val="standardContextual"/>
        </w:rPr>
      </w:pPr>
      <w:hyperlink w:anchor="_Toc235782555" w:history="1">
        <w:r w:rsidRPr="00261B20">
          <w:rPr>
            <w:rStyle w:val="Hyperlink"/>
            <w:noProof/>
          </w:rPr>
          <w:t>5.7</w:t>
        </w:r>
        <w:r>
          <w:rPr>
            <w:rFonts w:asciiTheme="minorHAnsi" w:eastAsiaTheme="minorEastAsia" w:hAnsiTheme="minorHAnsi"/>
            <w:noProof/>
            <w:kern w:val="2"/>
            <w:sz w:val="24"/>
            <w:lang w:eastAsia="en-AU"/>
            <w14:ligatures w14:val="standardContextual"/>
          </w:rPr>
          <w:tab/>
        </w:r>
        <w:r w:rsidRPr="00261B20">
          <w:rPr>
            <w:rStyle w:val="Hyperlink"/>
            <w:noProof/>
          </w:rPr>
          <w:t>How to sample for 8-hr TWA</w:t>
        </w:r>
        <w:r>
          <w:rPr>
            <w:noProof/>
            <w:webHidden/>
          </w:rPr>
          <w:tab/>
        </w:r>
        <w:r>
          <w:rPr>
            <w:noProof/>
            <w:webHidden/>
          </w:rPr>
          <w:fldChar w:fldCharType="begin"/>
        </w:r>
        <w:r>
          <w:rPr>
            <w:noProof/>
            <w:webHidden/>
          </w:rPr>
          <w:instrText xml:space="preserve"> PAGEREF _Toc235782555 \h </w:instrText>
        </w:r>
        <w:r>
          <w:rPr>
            <w:noProof/>
            <w:webHidden/>
          </w:rPr>
        </w:r>
        <w:r>
          <w:rPr>
            <w:noProof/>
            <w:webHidden/>
          </w:rPr>
          <w:fldChar w:fldCharType="separate"/>
        </w:r>
        <w:r>
          <w:rPr>
            <w:noProof/>
            <w:webHidden/>
          </w:rPr>
          <w:t>42</w:t>
        </w:r>
        <w:r>
          <w:rPr>
            <w:noProof/>
            <w:webHidden/>
          </w:rPr>
          <w:fldChar w:fldCharType="end"/>
        </w:r>
      </w:hyperlink>
    </w:p>
    <w:p w14:paraId="18772121" w14:textId="1AAFE394" w:rsidR="00F12041" w:rsidRDefault="00F12041">
      <w:pPr>
        <w:pStyle w:val="TOC2"/>
        <w:rPr>
          <w:rFonts w:asciiTheme="minorHAnsi" w:eastAsiaTheme="minorEastAsia" w:hAnsiTheme="minorHAnsi"/>
          <w:noProof/>
          <w:kern w:val="2"/>
          <w:sz w:val="24"/>
          <w:lang w:eastAsia="en-AU"/>
          <w14:ligatures w14:val="standardContextual"/>
        </w:rPr>
      </w:pPr>
      <w:hyperlink w:anchor="_Toc235782556" w:history="1">
        <w:r w:rsidRPr="00261B20">
          <w:rPr>
            <w:rStyle w:val="Hyperlink"/>
            <w:noProof/>
          </w:rPr>
          <w:t>5.8</w:t>
        </w:r>
        <w:r>
          <w:rPr>
            <w:rFonts w:asciiTheme="minorHAnsi" w:eastAsiaTheme="minorEastAsia" w:hAnsiTheme="minorHAnsi"/>
            <w:noProof/>
            <w:kern w:val="2"/>
            <w:sz w:val="24"/>
            <w:lang w:eastAsia="en-AU"/>
            <w14:ligatures w14:val="standardContextual"/>
          </w:rPr>
          <w:tab/>
        </w:r>
        <w:r w:rsidRPr="00261B20">
          <w:rPr>
            <w:rStyle w:val="Hyperlink"/>
            <w:noProof/>
          </w:rPr>
          <w:t>How to sample for STEL</w:t>
        </w:r>
        <w:r>
          <w:rPr>
            <w:noProof/>
            <w:webHidden/>
          </w:rPr>
          <w:tab/>
        </w:r>
        <w:r>
          <w:rPr>
            <w:noProof/>
            <w:webHidden/>
          </w:rPr>
          <w:fldChar w:fldCharType="begin"/>
        </w:r>
        <w:r>
          <w:rPr>
            <w:noProof/>
            <w:webHidden/>
          </w:rPr>
          <w:instrText xml:space="preserve"> PAGEREF _Toc235782556 \h </w:instrText>
        </w:r>
        <w:r>
          <w:rPr>
            <w:noProof/>
            <w:webHidden/>
          </w:rPr>
        </w:r>
        <w:r>
          <w:rPr>
            <w:noProof/>
            <w:webHidden/>
          </w:rPr>
          <w:fldChar w:fldCharType="separate"/>
        </w:r>
        <w:r>
          <w:rPr>
            <w:noProof/>
            <w:webHidden/>
          </w:rPr>
          <w:t>42</w:t>
        </w:r>
        <w:r>
          <w:rPr>
            <w:noProof/>
            <w:webHidden/>
          </w:rPr>
          <w:fldChar w:fldCharType="end"/>
        </w:r>
      </w:hyperlink>
    </w:p>
    <w:p w14:paraId="2D3EB6C5" w14:textId="53788A6C" w:rsidR="00F12041" w:rsidRDefault="00F12041">
      <w:pPr>
        <w:pStyle w:val="TOC2"/>
        <w:rPr>
          <w:rFonts w:asciiTheme="minorHAnsi" w:eastAsiaTheme="minorEastAsia" w:hAnsiTheme="minorHAnsi"/>
          <w:noProof/>
          <w:kern w:val="2"/>
          <w:sz w:val="24"/>
          <w:lang w:eastAsia="en-AU"/>
          <w14:ligatures w14:val="standardContextual"/>
        </w:rPr>
      </w:pPr>
      <w:hyperlink w:anchor="_Toc235782557" w:history="1">
        <w:r w:rsidRPr="00261B20">
          <w:rPr>
            <w:rStyle w:val="Hyperlink"/>
            <w:noProof/>
          </w:rPr>
          <w:t>5.9</w:t>
        </w:r>
        <w:r>
          <w:rPr>
            <w:rFonts w:asciiTheme="minorHAnsi" w:eastAsiaTheme="minorEastAsia" w:hAnsiTheme="minorHAnsi"/>
            <w:noProof/>
            <w:kern w:val="2"/>
            <w:sz w:val="24"/>
            <w:lang w:eastAsia="en-AU"/>
            <w14:ligatures w14:val="standardContextual"/>
          </w:rPr>
          <w:tab/>
        </w:r>
        <w:r w:rsidRPr="00261B20">
          <w:rPr>
            <w:rStyle w:val="Hyperlink"/>
            <w:noProof/>
          </w:rPr>
          <w:t>How to sample for peak limitation</w:t>
        </w:r>
        <w:r>
          <w:rPr>
            <w:noProof/>
            <w:webHidden/>
          </w:rPr>
          <w:tab/>
        </w:r>
        <w:r>
          <w:rPr>
            <w:noProof/>
            <w:webHidden/>
          </w:rPr>
          <w:fldChar w:fldCharType="begin"/>
        </w:r>
        <w:r>
          <w:rPr>
            <w:noProof/>
            <w:webHidden/>
          </w:rPr>
          <w:instrText xml:space="preserve"> PAGEREF _Toc235782557 \h </w:instrText>
        </w:r>
        <w:r>
          <w:rPr>
            <w:noProof/>
            <w:webHidden/>
          </w:rPr>
        </w:r>
        <w:r>
          <w:rPr>
            <w:noProof/>
            <w:webHidden/>
          </w:rPr>
          <w:fldChar w:fldCharType="separate"/>
        </w:r>
        <w:r>
          <w:rPr>
            <w:noProof/>
            <w:webHidden/>
          </w:rPr>
          <w:t>43</w:t>
        </w:r>
        <w:r>
          <w:rPr>
            <w:noProof/>
            <w:webHidden/>
          </w:rPr>
          <w:fldChar w:fldCharType="end"/>
        </w:r>
      </w:hyperlink>
    </w:p>
    <w:p w14:paraId="59F67DDB" w14:textId="4324964E" w:rsidR="00F12041" w:rsidRDefault="00F12041">
      <w:pPr>
        <w:pStyle w:val="TOC2"/>
        <w:rPr>
          <w:rFonts w:asciiTheme="minorHAnsi" w:eastAsiaTheme="minorEastAsia" w:hAnsiTheme="minorHAnsi"/>
          <w:noProof/>
          <w:kern w:val="2"/>
          <w:sz w:val="24"/>
          <w:lang w:eastAsia="en-AU"/>
          <w14:ligatures w14:val="standardContextual"/>
        </w:rPr>
      </w:pPr>
      <w:hyperlink w:anchor="_Toc235782558" w:history="1">
        <w:r w:rsidRPr="00261B20">
          <w:rPr>
            <w:rStyle w:val="Hyperlink"/>
            <w:noProof/>
          </w:rPr>
          <w:t>5.10</w:t>
        </w:r>
        <w:r>
          <w:rPr>
            <w:rFonts w:asciiTheme="minorHAnsi" w:eastAsiaTheme="minorEastAsia" w:hAnsiTheme="minorHAnsi"/>
            <w:noProof/>
            <w:kern w:val="2"/>
            <w:sz w:val="24"/>
            <w:lang w:eastAsia="en-AU"/>
            <w14:ligatures w14:val="standardContextual"/>
          </w:rPr>
          <w:tab/>
        </w:r>
        <w:r w:rsidRPr="00261B20">
          <w:rPr>
            <w:rStyle w:val="Hyperlink"/>
            <w:noProof/>
          </w:rPr>
          <w:t>How to sample task-based exposures</w:t>
        </w:r>
        <w:r>
          <w:rPr>
            <w:noProof/>
            <w:webHidden/>
          </w:rPr>
          <w:tab/>
        </w:r>
        <w:r>
          <w:rPr>
            <w:noProof/>
            <w:webHidden/>
          </w:rPr>
          <w:fldChar w:fldCharType="begin"/>
        </w:r>
        <w:r>
          <w:rPr>
            <w:noProof/>
            <w:webHidden/>
          </w:rPr>
          <w:instrText xml:space="preserve"> PAGEREF _Toc235782558 \h </w:instrText>
        </w:r>
        <w:r>
          <w:rPr>
            <w:noProof/>
            <w:webHidden/>
          </w:rPr>
        </w:r>
        <w:r>
          <w:rPr>
            <w:noProof/>
            <w:webHidden/>
          </w:rPr>
          <w:fldChar w:fldCharType="separate"/>
        </w:r>
        <w:r>
          <w:rPr>
            <w:noProof/>
            <w:webHidden/>
          </w:rPr>
          <w:t>43</w:t>
        </w:r>
        <w:r>
          <w:rPr>
            <w:noProof/>
            <w:webHidden/>
          </w:rPr>
          <w:fldChar w:fldCharType="end"/>
        </w:r>
      </w:hyperlink>
    </w:p>
    <w:p w14:paraId="60470FAD" w14:textId="3BD7992F" w:rsidR="00F12041" w:rsidRDefault="00F12041">
      <w:pPr>
        <w:pStyle w:val="TOC2"/>
        <w:rPr>
          <w:rFonts w:asciiTheme="minorHAnsi" w:eastAsiaTheme="minorEastAsia" w:hAnsiTheme="minorHAnsi"/>
          <w:noProof/>
          <w:kern w:val="2"/>
          <w:sz w:val="24"/>
          <w:lang w:eastAsia="en-AU"/>
          <w14:ligatures w14:val="standardContextual"/>
        </w:rPr>
      </w:pPr>
      <w:hyperlink w:anchor="_Toc235782559" w:history="1">
        <w:r w:rsidRPr="00261B20">
          <w:rPr>
            <w:rStyle w:val="Hyperlink"/>
            <w:noProof/>
          </w:rPr>
          <w:t>5.11</w:t>
        </w:r>
        <w:r>
          <w:rPr>
            <w:rFonts w:asciiTheme="minorHAnsi" w:eastAsiaTheme="minorEastAsia" w:hAnsiTheme="minorHAnsi"/>
            <w:noProof/>
            <w:kern w:val="2"/>
            <w:sz w:val="24"/>
            <w:lang w:eastAsia="en-AU"/>
            <w14:ligatures w14:val="standardContextual"/>
          </w:rPr>
          <w:tab/>
        </w:r>
        <w:r w:rsidRPr="00261B20">
          <w:rPr>
            <w:rStyle w:val="Hyperlink"/>
            <w:noProof/>
          </w:rPr>
          <w:t>Quality control in air monitoring</w:t>
        </w:r>
        <w:r>
          <w:rPr>
            <w:noProof/>
            <w:webHidden/>
          </w:rPr>
          <w:tab/>
        </w:r>
        <w:r>
          <w:rPr>
            <w:noProof/>
            <w:webHidden/>
          </w:rPr>
          <w:fldChar w:fldCharType="begin"/>
        </w:r>
        <w:r>
          <w:rPr>
            <w:noProof/>
            <w:webHidden/>
          </w:rPr>
          <w:instrText xml:space="preserve"> PAGEREF _Toc235782559 \h </w:instrText>
        </w:r>
        <w:r>
          <w:rPr>
            <w:noProof/>
            <w:webHidden/>
          </w:rPr>
        </w:r>
        <w:r>
          <w:rPr>
            <w:noProof/>
            <w:webHidden/>
          </w:rPr>
          <w:fldChar w:fldCharType="separate"/>
        </w:r>
        <w:r>
          <w:rPr>
            <w:noProof/>
            <w:webHidden/>
          </w:rPr>
          <w:t>44</w:t>
        </w:r>
        <w:r>
          <w:rPr>
            <w:noProof/>
            <w:webHidden/>
          </w:rPr>
          <w:fldChar w:fldCharType="end"/>
        </w:r>
      </w:hyperlink>
    </w:p>
    <w:p w14:paraId="213146E0" w14:textId="343E9A87" w:rsidR="00F12041" w:rsidRDefault="00F12041">
      <w:pPr>
        <w:pStyle w:val="TOC2"/>
        <w:rPr>
          <w:rFonts w:asciiTheme="minorHAnsi" w:eastAsiaTheme="minorEastAsia" w:hAnsiTheme="minorHAnsi"/>
          <w:noProof/>
          <w:kern w:val="2"/>
          <w:sz w:val="24"/>
          <w:lang w:eastAsia="en-AU"/>
          <w14:ligatures w14:val="standardContextual"/>
        </w:rPr>
      </w:pPr>
      <w:hyperlink w:anchor="_Toc235782560" w:history="1">
        <w:r w:rsidRPr="00261B20">
          <w:rPr>
            <w:rStyle w:val="Hyperlink"/>
            <w:noProof/>
          </w:rPr>
          <w:t>5.12</w:t>
        </w:r>
        <w:r>
          <w:rPr>
            <w:rFonts w:asciiTheme="minorHAnsi" w:eastAsiaTheme="minorEastAsia" w:hAnsiTheme="minorHAnsi"/>
            <w:noProof/>
            <w:kern w:val="2"/>
            <w:sz w:val="24"/>
            <w:lang w:eastAsia="en-AU"/>
            <w14:ligatures w14:val="standardContextual"/>
          </w:rPr>
          <w:tab/>
        </w:r>
        <w:r w:rsidRPr="00261B20">
          <w:rPr>
            <w:rStyle w:val="Hyperlink"/>
            <w:noProof/>
          </w:rPr>
          <w:t>Limitations of air monitoring</w:t>
        </w:r>
        <w:r>
          <w:rPr>
            <w:noProof/>
            <w:webHidden/>
          </w:rPr>
          <w:tab/>
        </w:r>
        <w:r>
          <w:rPr>
            <w:noProof/>
            <w:webHidden/>
          </w:rPr>
          <w:fldChar w:fldCharType="begin"/>
        </w:r>
        <w:r>
          <w:rPr>
            <w:noProof/>
            <w:webHidden/>
          </w:rPr>
          <w:instrText xml:space="preserve"> PAGEREF _Toc235782560 \h </w:instrText>
        </w:r>
        <w:r>
          <w:rPr>
            <w:noProof/>
            <w:webHidden/>
          </w:rPr>
        </w:r>
        <w:r>
          <w:rPr>
            <w:noProof/>
            <w:webHidden/>
          </w:rPr>
          <w:fldChar w:fldCharType="separate"/>
        </w:r>
        <w:r>
          <w:rPr>
            <w:noProof/>
            <w:webHidden/>
          </w:rPr>
          <w:t>44</w:t>
        </w:r>
        <w:r>
          <w:rPr>
            <w:noProof/>
            <w:webHidden/>
          </w:rPr>
          <w:fldChar w:fldCharType="end"/>
        </w:r>
      </w:hyperlink>
    </w:p>
    <w:p w14:paraId="7A78CFD8" w14:textId="7E4988B5" w:rsidR="00F12041" w:rsidRDefault="00F12041">
      <w:pPr>
        <w:pStyle w:val="TOC2"/>
        <w:rPr>
          <w:rFonts w:asciiTheme="minorHAnsi" w:eastAsiaTheme="minorEastAsia" w:hAnsiTheme="minorHAnsi"/>
          <w:noProof/>
          <w:kern w:val="2"/>
          <w:sz w:val="24"/>
          <w:lang w:eastAsia="en-AU"/>
          <w14:ligatures w14:val="standardContextual"/>
        </w:rPr>
      </w:pPr>
      <w:hyperlink w:anchor="_Toc235782561" w:history="1">
        <w:r w:rsidRPr="00261B20">
          <w:rPr>
            <w:rStyle w:val="Hyperlink"/>
            <w:noProof/>
          </w:rPr>
          <w:t>5.13</w:t>
        </w:r>
        <w:r>
          <w:rPr>
            <w:rFonts w:asciiTheme="minorHAnsi" w:eastAsiaTheme="minorEastAsia" w:hAnsiTheme="minorHAnsi"/>
            <w:noProof/>
            <w:kern w:val="2"/>
            <w:sz w:val="24"/>
            <w:lang w:eastAsia="en-AU"/>
            <w14:ligatures w14:val="standardContextual"/>
          </w:rPr>
          <w:tab/>
        </w:r>
        <w:r w:rsidRPr="00261B20">
          <w:rPr>
            <w:rStyle w:val="Hyperlink"/>
            <w:noProof/>
          </w:rPr>
          <w:t>Alternatives to air monitoring</w:t>
        </w:r>
        <w:r>
          <w:rPr>
            <w:noProof/>
            <w:webHidden/>
          </w:rPr>
          <w:tab/>
        </w:r>
        <w:r>
          <w:rPr>
            <w:noProof/>
            <w:webHidden/>
          </w:rPr>
          <w:fldChar w:fldCharType="begin"/>
        </w:r>
        <w:r>
          <w:rPr>
            <w:noProof/>
            <w:webHidden/>
          </w:rPr>
          <w:instrText xml:space="preserve"> PAGEREF _Toc235782561 \h </w:instrText>
        </w:r>
        <w:r>
          <w:rPr>
            <w:noProof/>
            <w:webHidden/>
          </w:rPr>
        </w:r>
        <w:r>
          <w:rPr>
            <w:noProof/>
            <w:webHidden/>
          </w:rPr>
          <w:fldChar w:fldCharType="separate"/>
        </w:r>
        <w:r>
          <w:rPr>
            <w:noProof/>
            <w:webHidden/>
          </w:rPr>
          <w:t>45</w:t>
        </w:r>
        <w:r>
          <w:rPr>
            <w:noProof/>
            <w:webHidden/>
          </w:rPr>
          <w:fldChar w:fldCharType="end"/>
        </w:r>
      </w:hyperlink>
    </w:p>
    <w:p w14:paraId="07CA94D2" w14:textId="5482EAC5"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2" w:history="1">
        <w:r w:rsidRPr="00261B20">
          <w:rPr>
            <w:rStyle w:val="Hyperlink"/>
          </w:rPr>
          <w:t>5.13.1</w:t>
        </w:r>
        <w:r>
          <w:rPr>
            <w:rFonts w:asciiTheme="minorHAnsi" w:eastAsiaTheme="minorEastAsia" w:hAnsiTheme="minorHAnsi"/>
            <w:i w:val="0"/>
            <w:iCs w:val="0"/>
            <w:kern w:val="2"/>
            <w:sz w:val="24"/>
            <w:lang w:eastAsia="en-AU"/>
            <w14:ligatures w14:val="standardContextual"/>
          </w:rPr>
          <w:tab/>
        </w:r>
        <w:r w:rsidRPr="00261B20">
          <w:rPr>
            <w:rStyle w:val="Hyperlink"/>
          </w:rPr>
          <w:t>Biological monitoring</w:t>
        </w:r>
        <w:r>
          <w:rPr>
            <w:webHidden/>
          </w:rPr>
          <w:tab/>
        </w:r>
        <w:r>
          <w:rPr>
            <w:webHidden/>
          </w:rPr>
          <w:fldChar w:fldCharType="begin"/>
        </w:r>
        <w:r>
          <w:rPr>
            <w:webHidden/>
          </w:rPr>
          <w:instrText xml:space="preserve"> PAGEREF _Toc235782562 \h </w:instrText>
        </w:r>
        <w:r>
          <w:rPr>
            <w:webHidden/>
          </w:rPr>
        </w:r>
        <w:r>
          <w:rPr>
            <w:webHidden/>
          </w:rPr>
          <w:fldChar w:fldCharType="separate"/>
        </w:r>
        <w:r>
          <w:rPr>
            <w:webHidden/>
          </w:rPr>
          <w:t>45</w:t>
        </w:r>
        <w:r>
          <w:rPr>
            <w:webHidden/>
          </w:rPr>
          <w:fldChar w:fldCharType="end"/>
        </w:r>
      </w:hyperlink>
    </w:p>
    <w:p w14:paraId="01BBFFCE" w14:textId="5CD2F12F"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3" w:history="1">
        <w:r w:rsidRPr="00261B20">
          <w:rPr>
            <w:rStyle w:val="Hyperlink"/>
          </w:rPr>
          <w:t>5.13.2</w:t>
        </w:r>
        <w:r>
          <w:rPr>
            <w:rFonts w:asciiTheme="minorHAnsi" w:eastAsiaTheme="minorEastAsia" w:hAnsiTheme="minorHAnsi"/>
            <w:i w:val="0"/>
            <w:iCs w:val="0"/>
            <w:kern w:val="2"/>
            <w:sz w:val="24"/>
            <w:lang w:eastAsia="en-AU"/>
            <w14:ligatures w14:val="standardContextual"/>
          </w:rPr>
          <w:tab/>
        </w:r>
        <w:r w:rsidRPr="00261B20">
          <w:rPr>
            <w:rStyle w:val="Hyperlink"/>
          </w:rPr>
          <w:t>Modelling and use of existing data</w:t>
        </w:r>
        <w:r>
          <w:rPr>
            <w:webHidden/>
          </w:rPr>
          <w:tab/>
        </w:r>
        <w:r>
          <w:rPr>
            <w:webHidden/>
          </w:rPr>
          <w:fldChar w:fldCharType="begin"/>
        </w:r>
        <w:r>
          <w:rPr>
            <w:webHidden/>
          </w:rPr>
          <w:instrText xml:space="preserve"> PAGEREF _Toc235782563 \h </w:instrText>
        </w:r>
        <w:r>
          <w:rPr>
            <w:webHidden/>
          </w:rPr>
        </w:r>
        <w:r>
          <w:rPr>
            <w:webHidden/>
          </w:rPr>
          <w:fldChar w:fldCharType="separate"/>
        </w:r>
        <w:r>
          <w:rPr>
            <w:webHidden/>
          </w:rPr>
          <w:t>45</w:t>
        </w:r>
        <w:r>
          <w:rPr>
            <w:webHidden/>
          </w:rPr>
          <w:fldChar w:fldCharType="end"/>
        </w:r>
      </w:hyperlink>
    </w:p>
    <w:p w14:paraId="24512834" w14:textId="51B410D8"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4" w:history="1">
        <w:r w:rsidRPr="00261B20">
          <w:rPr>
            <w:rStyle w:val="Hyperlink"/>
          </w:rPr>
          <w:t>5.13.3</w:t>
        </w:r>
        <w:r>
          <w:rPr>
            <w:rFonts w:asciiTheme="minorHAnsi" w:eastAsiaTheme="minorEastAsia" w:hAnsiTheme="minorHAnsi"/>
            <w:i w:val="0"/>
            <w:iCs w:val="0"/>
            <w:kern w:val="2"/>
            <w:sz w:val="24"/>
            <w:lang w:eastAsia="en-AU"/>
            <w14:ligatures w14:val="standardContextual"/>
          </w:rPr>
          <w:tab/>
        </w:r>
        <w:r w:rsidRPr="00261B20">
          <w:rPr>
            <w:rStyle w:val="Hyperlink"/>
          </w:rPr>
          <w:t>Qualitative methods of assessment</w:t>
        </w:r>
        <w:r>
          <w:rPr>
            <w:webHidden/>
          </w:rPr>
          <w:tab/>
        </w:r>
        <w:r>
          <w:rPr>
            <w:webHidden/>
          </w:rPr>
          <w:fldChar w:fldCharType="begin"/>
        </w:r>
        <w:r>
          <w:rPr>
            <w:webHidden/>
          </w:rPr>
          <w:instrText xml:space="preserve"> PAGEREF _Toc235782564 \h </w:instrText>
        </w:r>
        <w:r>
          <w:rPr>
            <w:webHidden/>
          </w:rPr>
        </w:r>
        <w:r>
          <w:rPr>
            <w:webHidden/>
          </w:rPr>
          <w:fldChar w:fldCharType="separate"/>
        </w:r>
        <w:r>
          <w:rPr>
            <w:webHidden/>
          </w:rPr>
          <w:t>46</w:t>
        </w:r>
        <w:r>
          <w:rPr>
            <w:webHidden/>
          </w:rPr>
          <w:fldChar w:fldCharType="end"/>
        </w:r>
      </w:hyperlink>
    </w:p>
    <w:p w14:paraId="5880065E" w14:textId="36C47359"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5" w:history="1">
        <w:r w:rsidRPr="00261B20">
          <w:rPr>
            <w:rStyle w:val="Hyperlink"/>
          </w:rPr>
          <w:t>5.13.4</w:t>
        </w:r>
        <w:r>
          <w:rPr>
            <w:rFonts w:asciiTheme="minorHAnsi" w:eastAsiaTheme="minorEastAsia" w:hAnsiTheme="minorHAnsi"/>
            <w:i w:val="0"/>
            <w:iCs w:val="0"/>
            <w:kern w:val="2"/>
            <w:sz w:val="24"/>
            <w:lang w:eastAsia="en-AU"/>
            <w14:ligatures w14:val="standardContextual"/>
          </w:rPr>
          <w:tab/>
        </w:r>
        <w:r w:rsidRPr="00261B20">
          <w:rPr>
            <w:rStyle w:val="Hyperlink"/>
          </w:rPr>
          <w:t>Control banding</w:t>
        </w:r>
        <w:r>
          <w:rPr>
            <w:webHidden/>
          </w:rPr>
          <w:tab/>
        </w:r>
        <w:r>
          <w:rPr>
            <w:webHidden/>
          </w:rPr>
          <w:fldChar w:fldCharType="begin"/>
        </w:r>
        <w:r>
          <w:rPr>
            <w:webHidden/>
          </w:rPr>
          <w:instrText xml:space="preserve"> PAGEREF _Toc235782565 \h </w:instrText>
        </w:r>
        <w:r>
          <w:rPr>
            <w:webHidden/>
          </w:rPr>
        </w:r>
        <w:r>
          <w:rPr>
            <w:webHidden/>
          </w:rPr>
          <w:fldChar w:fldCharType="separate"/>
        </w:r>
        <w:r>
          <w:rPr>
            <w:webHidden/>
          </w:rPr>
          <w:t>46</w:t>
        </w:r>
        <w:r>
          <w:rPr>
            <w:webHidden/>
          </w:rPr>
          <w:fldChar w:fldCharType="end"/>
        </w:r>
      </w:hyperlink>
    </w:p>
    <w:p w14:paraId="42812CD3" w14:textId="29BFE87B"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66" w:history="1">
        <w:r w:rsidRPr="00261B20">
          <w:rPr>
            <w:rStyle w:val="Hyperlink"/>
          </w:rPr>
          <w:t>6.</w:t>
        </w:r>
        <w:r>
          <w:rPr>
            <w:rFonts w:asciiTheme="minorHAnsi" w:eastAsiaTheme="minorEastAsia" w:hAnsiTheme="minorHAnsi"/>
            <w:b w:val="0"/>
            <w:bCs w:val="0"/>
            <w:kern w:val="2"/>
            <w:sz w:val="24"/>
            <w:lang w:eastAsia="en-AU"/>
            <w14:ligatures w14:val="standardContextual"/>
          </w:rPr>
          <w:tab/>
        </w:r>
        <w:r w:rsidRPr="00261B20">
          <w:rPr>
            <w:rStyle w:val="Hyperlink"/>
          </w:rPr>
          <w:t>Adjustment of exposure limits</w:t>
        </w:r>
        <w:r>
          <w:rPr>
            <w:webHidden/>
          </w:rPr>
          <w:tab/>
        </w:r>
        <w:r>
          <w:rPr>
            <w:webHidden/>
          </w:rPr>
          <w:fldChar w:fldCharType="begin"/>
        </w:r>
        <w:r>
          <w:rPr>
            <w:webHidden/>
          </w:rPr>
          <w:instrText xml:space="preserve"> PAGEREF _Toc235782566 \h </w:instrText>
        </w:r>
        <w:r>
          <w:rPr>
            <w:webHidden/>
          </w:rPr>
        </w:r>
        <w:r>
          <w:rPr>
            <w:webHidden/>
          </w:rPr>
          <w:fldChar w:fldCharType="separate"/>
        </w:r>
        <w:r>
          <w:rPr>
            <w:webHidden/>
          </w:rPr>
          <w:t>47</w:t>
        </w:r>
        <w:r>
          <w:rPr>
            <w:webHidden/>
          </w:rPr>
          <w:fldChar w:fldCharType="end"/>
        </w:r>
      </w:hyperlink>
    </w:p>
    <w:p w14:paraId="70A16AF9" w14:textId="26AAA74C" w:rsidR="00F12041" w:rsidRDefault="00F12041">
      <w:pPr>
        <w:pStyle w:val="TOC2"/>
        <w:rPr>
          <w:rFonts w:asciiTheme="minorHAnsi" w:eastAsiaTheme="minorEastAsia" w:hAnsiTheme="minorHAnsi"/>
          <w:noProof/>
          <w:kern w:val="2"/>
          <w:sz w:val="24"/>
          <w:lang w:eastAsia="en-AU"/>
          <w14:ligatures w14:val="standardContextual"/>
        </w:rPr>
      </w:pPr>
      <w:hyperlink w:anchor="_Toc235782567" w:history="1">
        <w:r w:rsidRPr="00261B20">
          <w:rPr>
            <w:rStyle w:val="Hyperlink"/>
            <w:noProof/>
          </w:rPr>
          <w:t>6.1</w:t>
        </w:r>
        <w:r>
          <w:rPr>
            <w:rFonts w:asciiTheme="minorHAnsi" w:eastAsiaTheme="minorEastAsia" w:hAnsiTheme="minorHAnsi"/>
            <w:noProof/>
            <w:kern w:val="2"/>
            <w:sz w:val="24"/>
            <w:lang w:eastAsia="en-AU"/>
            <w14:ligatures w14:val="standardContextual"/>
          </w:rPr>
          <w:tab/>
        </w:r>
        <w:r w:rsidRPr="00261B20">
          <w:rPr>
            <w:rStyle w:val="Hyperlink"/>
            <w:noProof/>
          </w:rPr>
          <w:t>Adjusting time-weighted average exposure limits for extended work shifts</w:t>
        </w:r>
        <w:r>
          <w:rPr>
            <w:noProof/>
            <w:webHidden/>
          </w:rPr>
          <w:tab/>
        </w:r>
        <w:r>
          <w:rPr>
            <w:noProof/>
            <w:webHidden/>
          </w:rPr>
          <w:fldChar w:fldCharType="begin"/>
        </w:r>
        <w:r>
          <w:rPr>
            <w:noProof/>
            <w:webHidden/>
          </w:rPr>
          <w:instrText xml:space="preserve"> PAGEREF _Toc235782567 \h </w:instrText>
        </w:r>
        <w:r>
          <w:rPr>
            <w:noProof/>
            <w:webHidden/>
          </w:rPr>
        </w:r>
        <w:r>
          <w:rPr>
            <w:noProof/>
            <w:webHidden/>
          </w:rPr>
          <w:fldChar w:fldCharType="separate"/>
        </w:r>
        <w:r>
          <w:rPr>
            <w:noProof/>
            <w:webHidden/>
          </w:rPr>
          <w:t>47</w:t>
        </w:r>
        <w:r>
          <w:rPr>
            <w:noProof/>
            <w:webHidden/>
          </w:rPr>
          <w:fldChar w:fldCharType="end"/>
        </w:r>
      </w:hyperlink>
    </w:p>
    <w:p w14:paraId="7B91C7DE" w14:textId="78DBB3A7"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8" w:history="1">
        <w:r w:rsidRPr="00261B20">
          <w:rPr>
            <w:rStyle w:val="Hyperlink"/>
          </w:rPr>
          <w:t>6.1.1</w:t>
        </w:r>
        <w:r>
          <w:rPr>
            <w:rFonts w:asciiTheme="minorHAnsi" w:eastAsiaTheme="minorEastAsia" w:hAnsiTheme="minorHAnsi"/>
            <w:i w:val="0"/>
            <w:iCs w:val="0"/>
            <w:kern w:val="2"/>
            <w:sz w:val="24"/>
            <w:lang w:eastAsia="en-AU"/>
            <w14:ligatures w14:val="standardContextual"/>
          </w:rPr>
          <w:tab/>
        </w:r>
        <w:r w:rsidRPr="00261B20">
          <w:rPr>
            <w:rStyle w:val="Hyperlink"/>
          </w:rPr>
          <w:t>Quebec model</w:t>
        </w:r>
        <w:r>
          <w:rPr>
            <w:webHidden/>
          </w:rPr>
          <w:tab/>
        </w:r>
        <w:r>
          <w:rPr>
            <w:webHidden/>
          </w:rPr>
          <w:fldChar w:fldCharType="begin"/>
        </w:r>
        <w:r>
          <w:rPr>
            <w:webHidden/>
          </w:rPr>
          <w:instrText xml:space="preserve"> PAGEREF _Toc235782568 \h </w:instrText>
        </w:r>
        <w:r>
          <w:rPr>
            <w:webHidden/>
          </w:rPr>
        </w:r>
        <w:r>
          <w:rPr>
            <w:webHidden/>
          </w:rPr>
          <w:fldChar w:fldCharType="separate"/>
        </w:r>
        <w:r>
          <w:rPr>
            <w:webHidden/>
          </w:rPr>
          <w:t>47</w:t>
        </w:r>
        <w:r>
          <w:rPr>
            <w:webHidden/>
          </w:rPr>
          <w:fldChar w:fldCharType="end"/>
        </w:r>
      </w:hyperlink>
    </w:p>
    <w:p w14:paraId="22AD81C4" w14:textId="3F94CC43"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69" w:history="1">
        <w:r w:rsidRPr="00261B20">
          <w:rPr>
            <w:rStyle w:val="Hyperlink"/>
          </w:rPr>
          <w:t>6.1.2</w:t>
        </w:r>
        <w:r>
          <w:rPr>
            <w:rFonts w:asciiTheme="minorHAnsi" w:eastAsiaTheme="minorEastAsia" w:hAnsiTheme="minorHAnsi"/>
            <w:i w:val="0"/>
            <w:iCs w:val="0"/>
            <w:kern w:val="2"/>
            <w:sz w:val="24"/>
            <w:lang w:eastAsia="en-AU"/>
            <w14:ligatures w14:val="standardContextual"/>
          </w:rPr>
          <w:tab/>
        </w:r>
        <w:r w:rsidRPr="00261B20">
          <w:rPr>
            <w:rStyle w:val="Hyperlink"/>
          </w:rPr>
          <w:t>Brief and Scala model</w:t>
        </w:r>
        <w:r>
          <w:rPr>
            <w:webHidden/>
          </w:rPr>
          <w:tab/>
        </w:r>
        <w:r>
          <w:rPr>
            <w:webHidden/>
          </w:rPr>
          <w:fldChar w:fldCharType="begin"/>
        </w:r>
        <w:r>
          <w:rPr>
            <w:webHidden/>
          </w:rPr>
          <w:instrText xml:space="preserve"> PAGEREF _Toc235782569 \h </w:instrText>
        </w:r>
        <w:r>
          <w:rPr>
            <w:webHidden/>
          </w:rPr>
        </w:r>
        <w:r>
          <w:rPr>
            <w:webHidden/>
          </w:rPr>
          <w:fldChar w:fldCharType="separate"/>
        </w:r>
        <w:r>
          <w:rPr>
            <w:webHidden/>
          </w:rPr>
          <w:t>48</w:t>
        </w:r>
        <w:r>
          <w:rPr>
            <w:webHidden/>
          </w:rPr>
          <w:fldChar w:fldCharType="end"/>
        </w:r>
      </w:hyperlink>
    </w:p>
    <w:p w14:paraId="75580841" w14:textId="51E09F90" w:rsidR="00F12041" w:rsidRDefault="00F12041">
      <w:pPr>
        <w:pStyle w:val="TOC2"/>
        <w:rPr>
          <w:rFonts w:asciiTheme="minorHAnsi" w:eastAsiaTheme="minorEastAsia" w:hAnsiTheme="minorHAnsi"/>
          <w:noProof/>
          <w:kern w:val="2"/>
          <w:sz w:val="24"/>
          <w:lang w:eastAsia="en-AU"/>
          <w14:ligatures w14:val="standardContextual"/>
        </w:rPr>
      </w:pPr>
      <w:hyperlink w:anchor="_Toc235782570" w:history="1">
        <w:r w:rsidRPr="00261B20">
          <w:rPr>
            <w:rStyle w:val="Hyperlink"/>
            <w:noProof/>
          </w:rPr>
          <w:t>6.2</w:t>
        </w:r>
        <w:r>
          <w:rPr>
            <w:rFonts w:asciiTheme="minorHAnsi" w:eastAsiaTheme="minorEastAsia" w:hAnsiTheme="minorHAnsi"/>
            <w:noProof/>
            <w:kern w:val="2"/>
            <w:sz w:val="24"/>
            <w:lang w:eastAsia="en-AU"/>
            <w14:ligatures w14:val="standardContextual"/>
          </w:rPr>
          <w:tab/>
        </w:r>
        <w:r w:rsidRPr="00261B20">
          <w:rPr>
            <w:rStyle w:val="Hyperlink"/>
            <w:noProof/>
          </w:rPr>
          <w:t>Peak limitations or short-term exposure limit values</w:t>
        </w:r>
        <w:r>
          <w:rPr>
            <w:noProof/>
            <w:webHidden/>
          </w:rPr>
          <w:tab/>
        </w:r>
        <w:r>
          <w:rPr>
            <w:noProof/>
            <w:webHidden/>
          </w:rPr>
          <w:fldChar w:fldCharType="begin"/>
        </w:r>
        <w:r>
          <w:rPr>
            <w:noProof/>
            <w:webHidden/>
          </w:rPr>
          <w:instrText xml:space="preserve"> PAGEREF _Toc235782570 \h </w:instrText>
        </w:r>
        <w:r>
          <w:rPr>
            <w:noProof/>
            <w:webHidden/>
          </w:rPr>
        </w:r>
        <w:r>
          <w:rPr>
            <w:noProof/>
            <w:webHidden/>
          </w:rPr>
          <w:fldChar w:fldCharType="separate"/>
        </w:r>
        <w:r>
          <w:rPr>
            <w:noProof/>
            <w:webHidden/>
          </w:rPr>
          <w:t>48</w:t>
        </w:r>
        <w:r>
          <w:rPr>
            <w:noProof/>
            <w:webHidden/>
          </w:rPr>
          <w:fldChar w:fldCharType="end"/>
        </w:r>
      </w:hyperlink>
    </w:p>
    <w:p w14:paraId="4D418D77" w14:textId="5631EE1A"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71" w:history="1">
        <w:r w:rsidRPr="00261B20">
          <w:rPr>
            <w:rStyle w:val="Hyperlink"/>
          </w:rPr>
          <w:t>7.</w:t>
        </w:r>
        <w:r>
          <w:rPr>
            <w:rFonts w:asciiTheme="minorHAnsi" w:eastAsiaTheme="minorEastAsia" w:hAnsiTheme="minorHAnsi"/>
            <w:b w:val="0"/>
            <w:bCs w:val="0"/>
            <w:kern w:val="2"/>
            <w:sz w:val="24"/>
            <w:lang w:eastAsia="en-AU"/>
            <w14:ligatures w14:val="standardContextual"/>
          </w:rPr>
          <w:tab/>
        </w:r>
        <w:r w:rsidRPr="00261B20">
          <w:rPr>
            <w:rStyle w:val="Hyperlink"/>
          </w:rPr>
          <w:t>Data analysis</w:t>
        </w:r>
        <w:r>
          <w:rPr>
            <w:webHidden/>
          </w:rPr>
          <w:tab/>
        </w:r>
        <w:r>
          <w:rPr>
            <w:webHidden/>
          </w:rPr>
          <w:fldChar w:fldCharType="begin"/>
        </w:r>
        <w:r>
          <w:rPr>
            <w:webHidden/>
          </w:rPr>
          <w:instrText xml:space="preserve"> PAGEREF _Toc235782571 \h </w:instrText>
        </w:r>
        <w:r>
          <w:rPr>
            <w:webHidden/>
          </w:rPr>
        </w:r>
        <w:r>
          <w:rPr>
            <w:webHidden/>
          </w:rPr>
          <w:fldChar w:fldCharType="separate"/>
        </w:r>
        <w:r>
          <w:rPr>
            <w:webHidden/>
          </w:rPr>
          <w:t>49</w:t>
        </w:r>
        <w:r>
          <w:rPr>
            <w:webHidden/>
          </w:rPr>
          <w:fldChar w:fldCharType="end"/>
        </w:r>
      </w:hyperlink>
    </w:p>
    <w:p w14:paraId="66DCDEC7" w14:textId="094E593D" w:rsidR="00F12041" w:rsidRDefault="00F12041">
      <w:pPr>
        <w:pStyle w:val="TOC2"/>
        <w:rPr>
          <w:rFonts w:asciiTheme="minorHAnsi" w:eastAsiaTheme="minorEastAsia" w:hAnsiTheme="minorHAnsi"/>
          <w:noProof/>
          <w:kern w:val="2"/>
          <w:sz w:val="24"/>
          <w:lang w:eastAsia="en-AU"/>
          <w14:ligatures w14:val="standardContextual"/>
        </w:rPr>
      </w:pPr>
      <w:hyperlink w:anchor="_Toc235782572" w:history="1">
        <w:r w:rsidRPr="00261B20">
          <w:rPr>
            <w:rStyle w:val="Hyperlink"/>
            <w:noProof/>
          </w:rPr>
          <w:t>7.1</w:t>
        </w:r>
        <w:r>
          <w:rPr>
            <w:rFonts w:asciiTheme="minorHAnsi" w:eastAsiaTheme="minorEastAsia" w:hAnsiTheme="minorHAnsi"/>
            <w:noProof/>
            <w:kern w:val="2"/>
            <w:sz w:val="24"/>
            <w:lang w:eastAsia="en-AU"/>
            <w14:ligatures w14:val="standardContextual"/>
          </w:rPr>
          <w:tab/>
        </w:r>
        <w:r w:rsidRPr="00261B20">
          <w:rPr>
            <w:rStyle w:val="Hyperlink"/>
            <w:noProof/>
          </w:rPr>
          <w:t>Statistical foundations for assessing exposure data</w:t>
        </w:r>
        <w:r>
          <w:rPr>
            <w:noProof/>
            <w:webHidden/>
          </w:rPr>
          <w:tab/>
        </w:r>
        <w:r>
          <w:rPr>
            <w:noProof/>
            <w:webHidden/>
          </w:rPr>
          <w:fldChar w:fldCharType="begin"/>
        </w:r>
        <w:r>
          <w:rPr>
            <w:noProof/>
            <w:webHidden/>
          </w:rPr>
          <w:instrText xml:space="preserve"> PAGEREF _Toc235782572 \h </w:instrText>
        </w:r>
        <w:r>
          <w:rPr>
            <w:noProof/>
            <w:webHidden/>
          </w:rPr>
        </w:r>
        <w:r>
          <w:rPr>
            <w:noProof/>
            <w:webHidden/>
          </w:rPr>
          <w:fldChar w:fldCharType="separate"/>
        </w:r>
        <w:r>
          <w:rPr>
            <w:noProof/>
            <w:webHidden/>
          </w:rPr>
          <w:t>49</w:t>
        </w:r>
        <w:r>
          <w:rPr>
            <w:noProof/>
            <w:webHidden/>
          </w:rPr>
          <w:fldChar w:fldCharType="end"/>
        </w:r>
      </w:hyperlink>
    </w:p>
    <w:p w14:paraId="425B5C3F" w14:textId="3B966DA4"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3" w:history="1">
        <w:r w:rsidRPr="00261B20">
          <w:rPr>
            <w:rStyle w:val="Hyperlink"/>
          </w:rPr>
          <w:t>7.1.1</w:t>
        </w:r>
        <w:r>
          <w:rPr>
            <w:rFonts w:asciiTheme="minorHAnsi" w:eastAsiaTheme="minorEastAsia" w:hAnsiTheme="minorHAnsi"/>
            <w:i w:val="0"/>
            <w:iCs w:val="0"/>
            <w:kern w:val="2"/>
            <w:sz w:val="24"/>
            <w:lang w:eastAsia="en-AU"/>
            <w14:ligatures w14:val="standardContextual"/>
          </w:rPr>
          <w:tab/>
        </w:r>
        <w:r w:rsidRPr="00261B20">
          <w:rPr>
            <w:rStyle w:val="Hyperlink"/>
          </w:rPr>
          <w:t>Distribution of exposure data</w:t>
        </w:r>
        <w:r>
          <w:rPr>
            <w:webHidden/>
          </w:rPr>
          <w:tab/>
        </w:r>
        <w:r>
          <w:rPr>
            <w:webHidden/>
          </w:rPr>
          <w:fldChar w:fldCharType="begin"/>
        </w:r>
        <w:r>
          <w:rPr>
            <w:webHidden/>
          </w:rPr>
          <w:instrText xml:space="preserve"> PAGEREF _Toc235782573 \h </w:instrText>
        </w:r>
        <w:r>
          <w:rPr>
            <w:webHidden/>
          </w:rPr>
        </w:r>
        <w:r>
          <w:rPr>
            <w:webHidden/>
          </w:rPr>
          <w:fldChar w:fldCharType="separate"/>
        </w:r>
        <w:r>
          <w:rPr>
            <w:webHidden/>
          </w:rPr>
          <w:t>49</w:t>
        </w:r>
        <w:r>
          <w:rPr>
            <w:webHidden/>
          </w:rPr>
          <w:fldChar w:fldCharType="end"/>
        </w:r>
      </w:hyperlink>
    </w:p>
    <w:p w14:paraId="45EEC290" w14:textId="2DF70562"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4" w:history="1">
        <w:r w:rsidRPr="00261B20">
          <w:rPr>
            <w:rStyle w:val="Hyperlink"/>
          </w:rPr>
          <w:t>7.1.2</w:t>
        </w:r>
        <w:r>
          <w:rPr>
            <w:rFonts w:asciiTheme="minorHAnsi" w:eastAsiaTheme="minorEastAsia" w:hAnsiTheme="minorHAnsi"/>
            <w:i w:val="0"/>
            <w:iCs w:val="0"/>
            <w:kern w:val="2"/>
            <w:sz w:val="24"/>
            <w:lang w:eastAsia="en-AU"/>
            <w14:ligatures w14:val="standardContextual"/>
          </w:rPr>
          <w:tab/>
        </w:r>
        <w:r w:rsidRPr="00261B20">
          <w:rPr>
            <w:rStyle w:val="Hyperlink"/>
          </w:rPr>
          <w:t>Occupational hygiene data and statistics</w:t>
        </w:r>
        <w:r>
          <w:rPr>
            <w:webHidden/>
          </w:rPr>
          <w:tab/>
        </w:r>
        <w:r>
          <w:rPr>
            <w:webHidden/>
          </w:rPr>
          <w:fldChar w:fldCharType="begin"/>
        </w:r>
        <w:r>
          <w:rPr>
            <w:webHidden/>
          </w:rPr>
          <w:instrText xml:space="preserve"> PAGEREF _Toc235782574 \h </w:instrText>
        </w:r>
        <w:r>
          <w:rPr>
            <w:webHidden/>
          </w:rPr>
        </w:r>
        <w:r>
          <w:rPr>
            <w:webHidden/>
          </w:rPr>
          <w:fldChar w:fldCharType="separate"/>
        </w:r>
        <w:r>
          <w:rPr>
            <w:webHidden/>
          </w:rPr>
          <w:t>49</w:t>
        </w:r>
        <w:r>
          <w:rPr>
            <w:webHidden/>
          </w:rPr>
          <w:fldChar w:fldCharType="end"/>
        </w:r>
      </w:hyperlink>
    </w:p>
    <w:p w14:paraId="73AAFACE" w14:textId="3AC51679" w:rsidR="00F12041" w:rsidRDefault="00F12041">
      <w:pPr>
        <w:pStyle w:val="TOC2"/>
        <w:rPr>
          <w:rFonts w:asciiTheme="minorHAnsi" w:eastAsiaTheme="minorEastAsia" w:hAnsiTheme="minorHAnsi"/>
          <w:noProof/>
          <w:kern w:val="2"/>
          <w:sz w:val="24"/>
          <w:lang w:eastAsia="en-AU"/>
          <w14:ligatures w14:val="standardContextual"/>
        </w:rPr>
      </w:pPr>
      <w:hyperlink w:anchor="_Toc235782575" w:history="1">
        <w:r w:rsidRPr="00261B20">
          <w:rPr>
            <w:rStyle w:val="Hyperlink"/>
            <w:noProof/>
          </w:rPr>
          <w:t>7.2</w:t>
        </w:r>
        <w:r>
          <w:rPr>
            <w:rFonts w:asciiTheme="minorHAnsi" w:eastAsiaTheme="minorEastAsia" w:hAnsiTheme="minorHAnsi"/>
            <w:noProof/>
            <w:kern w:val="2"/>
            <w:sz w:val="24"/>
            <w:lang w:eastAsia="en-AU"/>
            <w14:ligatures w14:val="standardContextual"/>
          </w:rPr>
          <w:tab/>
        </w:r>
        <w:r w:rsidRPr="00261B20">
          <w:rPr>
            <w:rStyle w:val="Hyperlink"/>
            <w:noProof/>
          </w:rPr>
          <w:t>Sources of error and uncertainty</w:t>
        </w:r>
        <w:r>
          <w:rPr>
            <w:noProof/>
            <w:webHidden/>
          </w:rPr>
          <w:tab/>
        </w:r>
        <w:r>
          <w:rPr>
            <w:noProof/>
            <w:webHidden/>
          </w:rPr>
          <w:fldChar w:fldCharType="begin"/>
        </w:r>
        <w:r>
          <w:rPr>
            <w:noProof/>
            <w:webHidden/>
          </w:rPr>
          <w:instrText xml:space="preserve"> PAGEREF _Toc235782575 \h </w:instrText>
        </w:r>
        <w:r>
          <w:rPr>
            <w:noProof/>
            <w:webHidden/>
          </w:rPr>
        </w:r>
        <w:r>
          <w:rPr>
            <w:noProof/>
            <w:webHidden/>
          </w:rPr>
          <w:fldChar w:fldCharType="separate"/>
        </w:r>
        <w:r>
          <w:rPr>
            <w:noProof/>
            <w:webHidden/>
          </w:rPr>
          <w:t>52</w:t>
        </w:r>
        <w:r>
          <w:rPr>
            <w:noProof/>
            <w:webHidden/>
          </w:rPr>
          <w:fldChar w:fldCharType="end"/>
        </w:r>
      </w:hyperlink>
    </w:p>
    <w:p w14:paraId="0164B1A4" w14:textId="1F4611CD"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6" w:history="1">
        <w:r w:rsidRPr="00261B20">
          <w:rPr>
            <w:rStyle w:val="Hyperlink"/>
          </w:rPr>
          <w:t>7.2.1</w:t>
        </w:r>
        <w:r>
          <w:rPr>
            <w:rFonts w:asciiTheme="minorHAnsi" w:eastAsiaTheme="minorEastAsia" w:hAnsiTheme="minorHAnsi"/>
            <w:i w:val="0"/>
            <w:iCs w:val="0"/>
            <w:kern w:val="2"/>
            <w:sz w:val="24"/>
            <w:lang w:eastAsia="en-AU"/>
            <w14:ligatures w14:val="standardContextual"/>
          </w:rPr>
          <w:tab/>
        </w:r>
        <w:r w:rsidRPr="00261B20">
          <w:rPr>
            <w:rStyle w:val="Hyperlink"/>
          </w:rPr>
          <w:t>Sources of error</w:t>
        </w:r>
        <w:r>
          <w:rPr>
            <w:webHidden/>
          </w:rPr>
          <w:tab/>
        </w:r>
        <w:r>
          <w:rPr>
            <w:webHidden/>
          </w:rPr>
          <w:fldChar w:fldCharType="begin"/>
        </w:r>
        <w:r>
          <w:rPr>
            <w:webHidden/>
          </w:rPr>
          <w:instrText xml:space="preserve"> PAGEREF _Toc235782576 \h </w:instrText>
        </w:r>
        <w:r>
          <w:rPr>
            <w:webHidden/>
          </w:rPr>
        </w:r>
        <w:r>
          <w:rPr>
            <w:webHidden/>
          </w:rPr>
          <w:fldChar w:fldCharType="separate"/>
        </w:r>
        <w:r>
          <w:rPr>
            <w:webHidden/>
          </w:rPr>
          <w:t>52</w:t>
        </w:r>
        <w:r>
          <w:rPr>
            <w:webHidden/>
          </w:rPr>
          <w:fldChar w:fldCharType="end"/>
        </w:r>
      </w:hyperlink>
    </w:p>
    <w:p w14:paraId="0EFF9D59" w14:textId="647D6788"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7" w:history="1">
        <w:r w:rsidRPr="00261B20">
          <w:rPr>
            <w:rStyle w:val="Hyperlink"/>
          </w:rPr>
          <w:t>7.2.2</w:t>
        </w:r>
        <w:r>
          <w:rPr>
            <w:rFonts w:asciiTheme="minorHAnsi" w:eastAsiaTheme="minorEastAsia" w:hAnsiTheme="minorHAnsi"/>
            <w:i w:val="0"/>
            <w:iCs w:val="0"/>
            <w:kern w:val="2"/>
            <w:sz w:val="24"/>
            <w:lang w:eastAsia="en-AU"/>
            <w14:ligatures w14:val="standardContextual"/>
          </w:rPr>
          <w:tab/>
        </w:r>
        <w:r w:rsidRPr="00261B20">
          <w:rPr>
            <w:rStyle w:val="Hyperlink"/>
          </w:rPr>
          <w:t>Sources of uncertainty</w:t>
        </w:r>
        <w:r>
          <w:rPr>
            <w:webHidden/>
          </w:rPr>
          <w:tab/>
        </w:r>
        <w:r>
          <w:rPr>
            <w:webHidden/>
          </w:rPr>
          <w:fldChar w:fldCharType="begin"/>
        </w:r>
        <w:r>
          <w:rPr>
            <w:webHidden/>
          </w:rPr>
          <w:instrText xml:space="preserve"> PAGEREF _Toc235782577 \h </w:instrText>
        </w:r>
        <w:r>
          <w:rPr>
            <w:webHidden/>
          </w:rPr>
        </w:r>
        <w:r>
          <w:rPr>
            <w:webHidden/>
          </w:rPr>
          <w:fldChar w:fldCharType="separate"/>
        </w:r>
        <w:r>
          <w:rPr>
            <w:webHidden/>
          </w:rPr>
          <w:t>53</w:t>
        </w:r>
        <w:r>
          <w:rPr>
            <w:webHidden/>
          </w:rPr>
          <w:fldChar w:fldCharType="end"/>
        </w:r>
      </w:hyperlink>
    </w:p>
    <w:p w14:paraId="7F441EB8" w14:textId="3D4E23D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8" w:history="1">
        <w:r w:rsidRPr="00261B20">
          <w:rPr>
            <w:rStyle w:val="Hyperlink"/>
          </w:rPr>
          <w:t>7.2.3</w:t>
        </w:r>
        <w:r>
          <w:rPr>
            <w:rFonts w:asciiTheme="minorHAnsi" w:eastAsiaTheme="minorEastAsia" w:hAnsiTheme="minorHAnsi"/>
            <w:i w:val="0"/>
            <w:iCs w:val="0"/>
            <w:kern w:val="2"/>
            <w:sz w:val="24"/>
            <w:lang w:eastAsia="en-AU"/>
            <w14:ligatures w14:val="standardContextual"/>
          </w:rPr>
          <w:tab/>
        </w:r>
        <w:r w:rsidRPr="00261B20">
          <w:rPr>
            <w:rStyle w:val="Hyperlink"/>
          </w:rPr>
          <w:t>Accuracy and precision</w:t>
        </w:r>
        <w:r>
          <w:rPr>
            <w:webHidden/>
          </w:rPr>
          <w:tab/>
        </w:r>
        <w:r>
          <w:rPr>
            <w:webHidden/>
          </w:rPr>
          <w:fldChar w:fldCharType="begin"/>
        </w:r>
        <w:r>
          <w:rPr>
            <w:webHidden/>
          </w:rPr>
          <w:instrText xml:space="preserve"> PAGEREF _Toc235782578 \h </w:instrText>
        </w:r>
        <w:r>
          <w:rPr>
            <w:webHidden/>
          </w:rPr>
        </w:r>
        <w:r>
          <w:rPr>
            <w:webHidden/>
          </w:rPr>
          <w:fldChar w:fldCharType="separate"/>
        </w:r>
        <w:r>
          <w:rPr>
            <w:webHidden/>
          </w:rPr>
          <w:t>54</w:t>
        </w:r>
        <w:r>
          <w:rPr>
            <w:webHidden/>
          </w:rPr>
          <w:fldChar w:fldCharType="end"/>
        </w:r>
      </w:hyperlink>
    </w:p>
    <w:p w14:paraId="735B77CF" w14:textId="710018FC"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79" w:history="1">
        <w:r w:rsidRPr="00261B20">
          <w:rPr>
            <w:rStyle w:val="Hyperlink"/>
            <w:rFonts w:asciiTheme="majorHAnsi" w:hAnsiTheme="majorHAnsi"/>
          </w:rPr>
          <w:t>7.2.4</w:t>
        </w:r>
        <w:r>
          <w:rPr>
            <w:rFonts w:asciiTheme="minorHAnsi" w:eastAsiaTheme="minorEastAsia" w:hAnsiTheme="minorHAnsi"/>
            <w:i w:val="0"/>
            <w:iCs w:val="0"/>
            <w:kern w:val="2"/>
            <w:sz w:val="24"/>
            <w:lang w:eastAsia="en-AU"/>
            <w14:ligatures w14:val="standardContextual"/>
          </w:rPr>
          <w:tab/>
        </w:r>
        <w:r w:rsidRPr="00261B20">
          <w:rPr>
            <w:rStyle w:val="Hyperlink"/>
          </w:rPr>
          <w:t>Worked example</w:t>
        </w:r>
        <w:r>
          <w:rPr>
            <w:webHidden/>
          </w:rPr>
          <w:tab/>
        </w:r>
        <w:r>
          <w:rPr>
            <w:webHidden/>
          </w:rPr>
          <w:fldChar w:fldCharType="begin"/>
        </w:r>
        <w:r>
          <w:rPr>
            <w:webHidden/>
          </w:rPr>
          <w:instrText xml:space="preserve"> PAGEREF _Toc235782579 \h </w:instrText>
        </w:r>
        <w:r>
          <w:rPr>
            <w:webHidden/>
          </w:rPr>
        </w:r>
        <w:r>
          <w:rPr>
            <w:webHidden/>
          </w:rPr>
          <w:fldChar w:fldCharType="separate"/>
        </w:r>
        <w:r>
          <w:rPr>
            <w:webHidden/>
          </w:rPr>
          <w:t>54</w:t>
        </w:r>
        <w:r>
          <w:rPr>
            <w:webHidden/>
          </w:rPr>
          <w:fldChar w:fldCharType="end"/>
        </w:r>
      </w:hyperlink>
    </w:p>
    <w:p w14:paraId="17102548" w14:textId="379F4EC6" w:rsidR="00F12041" w:rsidRDefault="00F12041">
      <w:pPr>
        <w:pStyle w:val="TOC2"/>
        <w:rPr>
          <w:rFonts w:asciiTheme="minorHAnsi" w:eastAsiaTheme="minorEastAsia" w:hAnsiTheme="minorHAnsi"/>
          <w:noProof/>
          <w:kern w:val="2"/>
          <w:sz w:val="24"/>
          <w:lang w:eastAsia="en-AU"/>
          <w14:ligatures w14:val="standardContextual"/>
        </w:rPr>
      </w:pPr>
      <w:hyperlink w:anchor="_Toc235782580" w:history="1">
        <w:r w:rsidRPr="00261B20">
          <w:rPr>
            <w:rStyle w:val="Hyperlink"/>
            <w:noProof/>
          </w:rPr>
          <w:t>7.3</w:t>
        </w:r>
        <w:r>
          <w:rPr>
            <w:rFonts w:asciiTheme="minorHAnsi" w:eastAsiaTheme="minorEastAsia" w:hAnsiTheme="minorHAnsi"/>
            <w:noProof/>
            <w:kern w:val="2"/>
            <w:sz w:val="24"/>
            <w:lang w:eastAsia="en-AU"/>
            <w14:ligatures w14:val="standardContextual"/>
          </w:rPr>
          <w:tab/>
        </w:r>
        <w:r w:rsidRPr="00261B20">
          <w:rPr>
            <w:rStyle w:val="Hyperlink"/>
            <w:noProof/>
          </w:rPr>
          <w:t>Analysis of variance (ANOVA)</w:t>
        </w:r>
        <w:r>
          <w:rPr>
            <w:noProof/>
            <w:webHidden/>
          </w:rPr>
          <w:tab/>
        </w:r>
        <w:r>
          <w:rPr>
            <w:noProof/>
            <w:webHidden/>
          </w:rPr>
          <w:fldChar w:fldCharType="begin"/>
        </w:r>
        <w:r>
          <w:rPr>
            <w:noProof/>
            <w:webHidden/>
          </w:rPr>
          <w:instrText xml:space="preserve"> PAGEREF _Toc235782580 \h </w:instrText>
        </w:r>
        <w:r>
          <w:rPr>
            <w:noProof/>
            <w:webHidden/>
          </w:rPr>
        </w:r>
        <w:r>
          <w:rPr>
            <w:noProof/>
            <w:webHidden/>
          </w:rPr>
          <w:fldChar w:fldCharType="separate"/>
        </w:r>
        <w:r>
          <w:rPr>
            <w:noProof/>
            <w:webHidden/>
          </w:rPr>
          <w:t>55</w:t>
        </w:r>
        <w:r>
          <w:rPr>
            <w:noProof/>
            <w:webHidden/>
          </w:rPr>
          <w:fldChar w:fldCharType="end"/>
        </w:r>
      </w:hyperlink>
    </w:p>
    <w:p w14:paraId="6172EFFB" w14:textId="44470344" w:rsidR="00F12041" w:rsidRDefault="00F12041">
      <w:pPr>
        <w:pStyle w:val="TOC2"/>
        <w:rPr>
          <w:rFonts w:asciiTheme="minorHAnsi" w:eastAsiaTheme="minorEastAsia" w:hAnsiTheme="minorHAnsi"/>
          <w:noProof/>
          <w:kern w:val="2"/>
          <w:sz w:val="24"/>
          <w:lang w:eastAsia="en-AU"/>
          <w14:ligatures w14:val="standardContextual"/>
        </w:rPr>
      </w:pPr>
      <w:hyperlink w:anchor="_Toc235782581" w:history="1">
        <w:r w:rsidRPr="00261B20">
          <w:rPr>
            <w:rStyle w:val="Hyperlink"/>
            <w:noProof/>
          </w:rPr>
          <w:t>7.4</w:t>
        </w:r>
        <w:r>
          <w:rPr>
            <w:rFonts w:asciiTheme="minorHAnsi" w:eastAsiaTheme="minorEastAsia" w:hAnsiTheme="minorHAnsi"/>
            <w:noProof/>
            <w:kern w:val="2"/>
            <w:sz w:val="24"/>
            <w:lang w:eastAsia="en-AU"/>
            <w14:ligatures w14:val="standardContextual"/>
          </w:rPr>
          <w:tab/>
        </w:r>
        <w:r w:rsidRPr="00261B20">
          <w:rPr>
            <w:rStyle w:val="Hyperlink"/>
            <w:noProof/>
          </w:rPr>
          <w:t>Censored data</w:t>
        </w:r>
        <w:r>
          <w:rPr>
            <w:noProof/>
            <w:webHidden/>
          </w:rPr>
          <w:tab/>
        </w:r>
        <w:r>
          <w:rPr>
            <w:noProof/>
            <w:webHidden/>
          </w:rPr>
          <w:fldChar w:fldCharType="begin"/>
        </w:r>
        <w:r>
          <w:rPr>
            <w:noProof/>
            <w:webHidden/>
          </w:rPr>
          <w:instrText xml:space="preserve"> PAGEREF _Toc235782581 \h </w:instrText>
        </w:r>
        <w:r>
          <w:rPr>
            <w:noProof/>
            <w:webHidden/>
          </w:rPr>
        </w:r>
        <w:r>
          <w:rPr>
            <w:noProof/>
            <w:webHidden/>
          </w:rPr>
          <w:fldChar w:fldCharType="separate"/>
        </w:r>
        <w:r>
          <w:rPr>
            <w:noProof/>
            <w:webHidden/>
          </w:rPr>
          <w:t>56</w:t>
        </w:r>
        <w:r>
          <w:rPr>
            <w:noProof/>
            <w:webHidden/>
          </w:rPr>
          <w:fldChar w:fldCharType="end"/>
        </w:r>
      </w:hyperlink>
    </w:p>
    <w:p w14:paraId="116D4C33" w14:textId="213182FC" w:rsidR="00F12041" w:rsidRDefault="00F12041">
      <w:pPr>
        <w:pStyle w:val="TOC2"/>
        <w:rPr>
          <w:rFonts w:asciiTheme="minorHAnsi" w:eastAsiaTheme="minorEastAsia" w:hAnsiTheme="minorHAnsi"/>
          <w:noProof/>
          <w:kern w:val="2"/>
          <w:sz w:val="24"/>
          <w:lang w:eastAsia="en-AU"/>
          <w14:ligatures w14:val="standardContextual"/>
        </w:rPr>
      </w:pPr>
      <w:hyperlink w:anchor="_Toc235782582" w:history="1">
        <w:r w:rsidRPr="00261B20">
          <w:rPr>
            <w:rStyle w:val="Hyperlink"/>
            <w:noProof/>
          </w:rPr>
          <w:t>7.5</w:t>
        </w:r>
        <w:r>
          <w:rPr>
            <w:rFonts w:asciiTheme="minorHAnsi" w:eastAsiaTheme="minorEastAsia" w:hAnsiTheme="minorHAnsi"/>
            <w:noProof/>
            <w:kern w:val="2"/>
            <w:sz w:val="24"/>
            <w:lang w:eastAsia="en-AU"/>
            <w14:ligatures w14:val="standardContextual"/>
          </w:rPr>
          <w:tab/>
        </w:r>
        <w:r w:rsidRPr="00261B20">
          <w:rPr>
            <w:rStyle w:val="Hyperlink"/>
            <w:noProof/>
          </w:rPr>
          <w:t>Outliers</w:t>
        </w:r>
        <w:r>
          <w:rPr>
            <w:noProof/>
            <w:webHidden/>
          </w:rPr>
          <w:tab/>
        </w:r>
        <w:r>
          <w:rPr>
            <w:noProof/>
            <w:webHidden/>
          </w:rPr>
          <w:fldChar w:fldCharType="begin"/>
        </w:r>
        <w:r>
          <w:rPr>
            <w:noProof/>
            <w:webHidden/>
          </w:rPr>
          <w:instrText xml:space="preserve"> PAGEREF _Toc235782582 \h </w:instrText>
        </w:r>
        <w:r>
          <w:rPr>
            <w:noProof/>
            <w:webHidden/>
          </w:rPr>
        </w:r>
        <w:r>
          <w:rPr>
            <w:noProof/>
            <w:webHidden/>
          </w:rPr>
          <w:fldChar w:fldCharType="separate"/>
        </w:r>
        <w:r>
          <w:rPr>
            <w:noProof/>
            <w:webHidden/>
          </w:rPr>
          <w:t>56</w:t>
        </w:r>
        <w:r>
          <w:rPr>
            <w:noProof/>
            <w:webHidden/>
          </w:rPr>
          <w:fldChar w:fldCharType="end"/>
        </w:r>
      </w:hyperlink>
    </w:p>
    <w:p w14:paraId="2910F61A" w14:textId="17476970" w:rsidR="00F12041" w:rsidRDefault="00F12041">
      <w:pPr>
        <w:pStyle w:val="TOC2"/>
        <w:rPr>
          <w:rFonts w:asciiTheme="minorHAnsi" w:eastAsiaTheme="minorEastAsia" w:hAnsiTheme="minorHAnsi"/>
          <w:noProof/>
          <w:kern w:val="2"/>
          <w:sz w:val="24"/>
          <w:lang w:eastAsia="en-AU"/>
          <w14:ligatures w14:val="standardContextual"/>
        </w:rPr>
      </w:pPr>
      <w:hyperlink w:anchor="_Toc235782583" w:history="1">
        <w:r w:rsidRPr="00261B20">
          <w:rPr>
            <w:rStyle w:val="Hyperlink"/>
            <w:noProof/>
          </w:rPr>
          <w:t>7.6</w:t>
        </w:r>
        <w:r>
          <w:rPr>
            <w:rFonts w:asciiTheme="minorHAnsi" w:eastAsiaTheme="minorEastAsia" w:hAnsiTheme="minorHAnsi"/>
            <w:noProof/>
            <w:kern w:val="2"/>
            <w:sz w:val="24"/>
            <w:lang w:eastAsia="en-AU"/>
            <w14:ligatures w14:val="standardContextual"/>
          </w:rPr>
          <w:tab/>
        </w:r>
        <w:r w:rsidRPr="00261B20">
          <w:rPr>
            <w:rStyle w:val="Hyperlink"/>
            <w:noProof/>
          </w:rPr>
          <w:t>Void samples</w:t>
        </w:r>
        <w:r>
          <w:rPr>
            <w:noProof/>
            <w:webHidden/>
          </w:rPr>
          <w:tab/>
        </w:r>
        <w:r>
          <w:rPr>
            <w:noProof/>
            <w:webHidden/>
          </w:rPr>
          <w:fldChar w:fldCharType="begin"/>
        </w:r>
        <w:r>
          <w:rPr>
            <w:noProof/>
            <w:webHidden/>
          </w:rPr>
          <w:instrText xml:space="preserve"> PAGEREF _Toc235782583 \h </w:instrText>
        </w:r>
        <w:r>
          <w:rPr>
            <w:noProof/>
            <w:webHidden/>
          </w:rPr>
        </w:r>
        <w:r>
          <w:rPr>
            <w:noProof/>
            <w:webHidden/>
          </w:rPr>
          <w:fldChar w:fldCharType="separate"/>
        </w:r>
        <w:r>
          <w:rPr>
            <w:noProof/>
            <w:webHidden/>
          </w:rPr>
          <w:t>56</w:t>
        </w:r>
        <w:r>
          <w:rPr>
            <w:noProof/>
            <w:webHidden/>
          </w:rPr>
          <w:fldChar w:fldCharType="end"/>
        </w:r>
      </w:hyperlink>
    </w:p>
    <w:p w14:paraId="0ABE186B" w14:textId="2D03CBB5" w:rsidR="00F12041" w:rsidRDefault="00F12041">
      <w:pPr>
        <w:pStyle w:val="TOC2"/>
        <w:rPr>
          <w:rFonts w:asciiTheme="minorHAnsi" w:eastAsiaTheme="minorEastAsia" w:hAnsiTheme="minorHAnsi"/>
          <w:noProof/>
          <w:kern w:val="2"/>
          <w:sz w:val="24"/>
          <w:lang w:eastAsia="en-AU"/>
          <w14:ligatures w14:val="standardContextual"/>
        </w:rPr>
      </w:pPr>
      <w:hyperlink w:anchor="_Toc235782584" w:history="1">
        <w:r w:rsidRPr="00261B20">
          <w:rPr>
            <w:rStyle w:val="Hyperlink"/>
            <w:noProof/>
          </w:rPr>
          <w:t>7.7</w:t>
        </w:r>
        <w:r>
          <w:rPr>
            <w:rFonts w:asciiTheme="minorHAnsi" w:eastAsiaTheme="minorEastAsia" w:hAnsiTheme="minorHAnsi"/>
            <w:noProof/>
            <w:kern w:val="2"/>
            <w:sz w:val="24"/>
            <w:lang w:eastAsia="en-AU"/>
            <w14:ligatures w14:val="standardContextual"/>
          </w:rPr>
          <w:tab/>
        </w:r>
        <w:r w:rsidRPr="00261B20">
          <w:rPr>
            <w:rStyle w:val="Hyperlink"/>
            <w:noProof/>
          </w:rPr>
          <w:t>Quality assurance and control</w:t>
        </w:r>
        <w:r>
          <w:rPr>
            <w:noProof/>
            <w:webHidden/>
          </w:rPr>
          <w:tab/>
        </w:r>
        <w:r>
          <w:rPr>
            <w:noProof/>
            <w:webHidden/>
          </w:rPr>
          <w:fldChar w:fldCharType="begin"/>
        </w:r>
        <w:r>
          <w:rPr>
            <w:noProof/>
            <w:webHidden/>
          </w:rPr>
          <w:instrText xml:space="preserve"> PAGEREF _Toc235782584 \h </w:instrText>
        </w:r>
        <w:r>
          <w:rPr>
            <w:noProof/>
            <w:webHidden/>
          </w:rPr>
        </w:r>
        <w:r>
          <w:rPr>
            <w:noProof/>
            <w:webHidden/>
          </w:rPr>
          <w:fldChar w:fldCharType="separate"/>
        </w:r>
        <w:r>
          <w:rPr>
            <w:noProof/>
            <w:webHidden/>
          </w:rPr>
          <w:t>57</w:t>
        </w:r>
        <w:r>
          <w:rPr>
            <w:noProof/>
            <w:webHidden/>
          </w:rPr>
          <w:fldChar w:fldCharType="end"/>
        </w:r>
      </w:hyperlink>
    </w:p>
    <w:p w14:paraId="39BB7399" w14:textId="7CB5A7B9"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85" w:history="1">
        <w:r w:rsidRPr="00261B20">
          <w:rPr>
            <w:rStyle w:val="Hyperlink"/>
          </w:rPr>
          <w:t>8.</w:t>
        </w:r>
        <w:r>
          <w:rPr>
            <w:rFonts w:asciiTheme="minorHAnsi" w:eastAsiaTheme="minorEastAsia" w:hAnsiTheme="minorHAnsi"/>
            <w:b w:val="0"/>
            <w:bCs w:val="0"/>
            <w:kern w:val="2"/>
            <w:sz w:val="24"/>
            <w:lang w:eastAsia="en-AU"/>
            <w14:ligatures w14:val="standardContextual"/>
          </w:rPr>
          <w:tab/>
        </w:r>
        <w:r w:rsidRPr="00261B20">
          <w:rPr>
            <w:rStyle w:val="Hyperlink"/>
          </w:rPr>
          <w:t>Result interpretation</w:t>
        </w:r>
        <w:r>
          <w:rPr>
            <w:webHidden/>
          </w:rPr>
          <w:tab/>
        </w:r>
        <w:r>
          <w:rPr>
            <w:webHidden/>
          </w:rPr>
          <w:fldChar w:fldCharType="begin"/>
        </w:r>
        <w:r>
          <w:rPr>
            <w:webHidden/>
          </w:rPr>
          <w:instrText xml:space="preserve"> PAGEREF _Toc235782585 \h </w:instrText>
        </w:r>
        <w:r>
          <w:rPr>
            <w:webHidden/>
          </w:rPr>
        </w:r>
        <w:r>
          <w:rPr>
            <w:webHidden/>
          </w:rPr>
          <w:fldChar w:fldCharType="separate"/>
        </w:r>
        <w:r>
          <w:rPr>
            <w:webHidden/>
          </w:rPr>
          <w:t>58</w:t>
        </w:r>
        <w:r>
          <w:rPr>
            <w:webHidden/>
          </w:rPr>
          <w:fldChar w:fldCharType="end"/>
        </w:r>
      </w:hyperlink>
    </w:p>
    <w:p w14:paraId="674E8D4C" w14:textId="219CC0AC" w:rsidR="00F12041" w:rsidRDefault="00F12041">
      <w:pPr>
        <w:pStyle w:val="TOC2"/>
        <w:rPr>
          <w:rFonts w:asciiTheme="minorHAnsi" w:eastAsiaTheme="minorEastAsia" w:hAnsiTheme="minorHAnsi"/>
          <w:noProof/>
          <w:kern w:val="2"/>
          <w:sz w:val="24"/>
          <w:lang w:eastAsia="en-AU"/>
          <w14:ligatures w14:val="standardContextual"/>
        </w:rPr>
      </w:pPr>
      <w:hyperlink w:anchor="_Toc235782586" w:history="1">
        <w:r w:rsidRPr="00261B20">
          <w:rPr>
            <w:rStyle w:val="Hyperlink"/>
            <w:noProof/>
          </w:rPr>
          <w:t>8.1</w:t>
        </w:r>
        <w:r>
          <w:rPr>
            <w:rFonts w:asciiTheme="minorHAnsi" w:eastAsiaTheme="minorEastAsia" w:hAnsiTheme="minorHAnsi"/>
            <w:noProof/>
            <w:kern w:val="2"/>
            <w:sz w:val="24"/>
            <w:lang w:eastAsia="en-AU"/>
            <w14:ligatures w14:val="standardContextual"/>
          </w:rPr>
          <w:tab/>
        </w:r>
        <w:r w:rsidRPr="00261B20">
          <w:rPr>
            <w:rStyle w:val="Hyperlink"/>
            <w:noProof/>
          </w:rPr>
          <w:t>Statutory compliance</w:t>
        </w:r>
        <w:r>
          <w:rPr>
            <w:noProof/>
            <w:webHidden/>
          </w:rPr>
          <w:tab/>
        </w:r>
        <w:r>
          <w:rPr>
            <w:noProof/>
            <w:webHidden/>
          </w:rPr>
          <w:fldChar w:fldCharType="begin"/>
        </w:r>
        <w:r>
          <w:rPr>
            <w:noProof/>
            <w:webHidden/>
          </w:rPr>
          <w:instrText xml:space="preserve"> PAGEREF _Toc235782586 \h </w:instrText>
        </w:r>
        <w:r>
          <w:rPr>
            <w:noProof/>
            <w:webHidden/>
          </w:rPr>
        </w:r>
        <w:r>
          <w:rPr>
            <w:noProof/>
            <w:webHidden/>
          </w:rPr>
          <w:fldChar w:fldCharType="separate"/>
        </w:r>
        <w:r>
          <w:rPr>
            <w:noProof/>
            <w:webHidden/>
          </w:rPr>
          <w:t>58</w:t>
        </w:r>
        <w:r>
          <w:rPr>
            <w:noProof/>
            <w:webHidden/>
          </w:rPr>
          <w:fldChar w:fldCharType="end"/>
        </w:r>
      </w:hyperlink>
    </w:p>
    <w:p w14:paraId="4B8F78D9" w14:textId="10301349" w:rsidR="00F12041" w:rsidRDefault="00F12041">
      <w:pPr>
        <w:pStyle w:val="TOC2"/>
        <w:rPr>
          <w:rFonts w:asciiTheme="minorHAnsi" w:eastAsiaTheme="minorEastAsia" w:hAnsiTheme="minorHAnsi"/>
          <w:noProof/>
          <w:kern w:val="2"/>
          <w:sz w:val="24"/>
          <w:lang w:eastAsia="en-AU"/>
          <w14:ligatures w14:val="standardContextual"/>
        </w:rPr>
      </w:pPr>
      <w:hyperlink w:anchor="_Toc235782587" w:history="1">
        <w:r w:rsidRPr="00261B20">
          <w:rPr>
            <w:rStyle w:val="Hyperlink"/>
            <w:noProof/>
          </w:rPr>
          <w:t>8.2</w:t>
        </w:r>
        <w:r>
          <w:rPr>
            <w:rFonts w:asciiTheme="minorHAnsi" w:eastAsiaTheme="minorEastAsia" w:hAnsiTheme="minorHAnsi"/>
            <w:noProof/>
            <w:kern w:val="2"/>
            <w:sz w:val="24"/>
            <w:lang w:eastAsia="en-AU"/>
            <w14:ligatures w14:val="standardContextual"/>
          </w:rPr>
          <w:tab/>
        </w:r>
        <w:r w:rsidRPr="00261B20">
          <w:rPr>
            <w:rStyle w:val="Hyperlink"/>
            <w:noProof/>
          </w:rPr>
          <w:t>Action levels</w:t>
        </w:r>
        <w:r>
          <w:rPr>
            <w:noProof/>
            <w:webHidden/>
          </w:rPr>
          <w:tab/>
        </w:r>
        <w:r>
          <w:rPr>
            <w:noProof/>
            <w:webHidden/>
          </w:rPr>
          <w:fldChar w:fldCharType="begin"/>
        </w:r>
        <w:r>
          <w:rPr>
            <w:noProof/>
            <w:webHidden/>
          </w:rPr>
          <w:instrText xml:space="preserve"> PAGEREF _Toc235782587 \h </w:instrText>
        </w:r>
        <w:r>
          <w:rPr>
            <w:noProof/>
            <w:webHidden/>
          </w:rPr>
        </w:r>
        <w:r>
          <w:rPr>
            <w:noProof/>
            <w:webHidden/>
          </w:rPr>
          <w:fldChar w:fldCharType="separate"/>
        </w:r>
        <w:r>
          <w:rPr>
            <w:noProof/>
            <w:webHidden/>
          </w:rPr>
          <w:t>58</w:t>
        </w:r>
        <w:r>
          <w:rPr>
            <w:noProof/>
            <w:webHidden/>
          </w:rPr>
          <w:fldChar w:fldCharType="end"/>
        </w:r>
      </w:hyperlink>
    </w:p>
    <w:p w14:paraId="5A1BE74F" w14:textId="5892A9D9" w:rsidR="00F12041" w:rsidRDefault="00F12041">
      <w:pPr>
        <w:pStyle w:val="TOC2"/>
        <w:rPr>
          <w:rFonts w:asciiTheme="minorHAnsi" w:eastAsiaTheme="minorEastAsia" w:hAnsiTheme="minorHAnsi"/>
          <w:noProof/>
          <w:kern w:val="2"/>
          <w:sz w:val="24"/>
          <w:lang w:eastAsia="en-AU"/>
          <w14:ligatures w14:val="standardContextual"/>
        </w:rPr>
      </w:pPr>
      <w:hyperlink w:anchor="_Toc235782588" w:history="1">
        <w:r w:rsidRPr="00261B20">
          <w:rPr>
            <w:rStyle w:val="Hyperlink"/>
            <w:noProof/>
          </w:rPr>
          <w:t>8.3</w:t>
        </w:r>
        <w:r>
          <w:rPr>
            <w:rFonts w:asciiTheme="minorHAnsi" w:eastAsiaTheme="minorEastAsia" w:hAnsiTheme="minorHAnsi"/>
            <w:noProof/>
            <w:kern w:val="2"/>
            <w:sz w:val="24"/>
            <w:lang w:eastAsia="en-AU"/>
            <w14:ligatures w14:val="standardContextual"/>
          </w:rPr>
          <w:tab/>
        </w:r>
        <w:r w:rsidRPr="00261B20">
          <w:rPr>
            <w:rStyle w:val="Hyperlink"/>
            <w:noProof/>
          </w:rPr>
          <w:t>Reporting results</w:t>
        </w:r>
        <w:r>
          <w:rPr>
            <w:noProof/>
            <w:webHidden/>
          </w:rPr>
          <w:tab/>
        </w:r>
        <w:r>
          <w:rPr>
            <w:noProof/>
            <w:webHidden/>
          </w:rPr>
          <w:fldChar w:fldCharType="begin"/>
        </w:r>
        <w:r>
          <w:rPr>
            <w:noProof/>
            <w:webHidden/>
          </w:rPr>
          <w:instrText xml:space="preserve"> PAGEREF _Toc235782588 \h </w:instrText>
        </w:r>
        <w:r>
          <w:rPr>
            <w:noProof/>
            <w:webHidden/>
          </w:rPr>
        </w:r>
        <w:r>
          <w:rPr>
            <w:noProof/>
            <w:webHidden/>
          </w:rPr>
          <w:fldChar w:fldCharType="separate"/>
        </w:r>
        <w:r>
          <w:rPr>
            <w:noProof/>
            <w:webHidden/>
          </w:rPr>
          <w:t>59</w:t>
        </w:r>
        <w:r>
          <w:rPr>
            <w:noProof/>
            <w:webHidden/>
          </w:rPr>
          <w:fldChar w:fldCharType="end"/>
        </w:r>
      </w:hyperlink>
    </w:p>
    <w:p w14:paraId="7B85B0AA" w14:textId="1FA6CD7A" w:rsidR="00F12041" w:rsidRDefault="00F12041">
      <w:pPr>
        <w:pStyle w:val="TOC2"/>
        <w:rPr>
          <w:rFonts w:asciiTheme="minorHAnsi" w:eastAsiaTheme="minorEastAsia" w:hAnsiTheme="minorHAnsi"/>
          <w:noProof/>
          <w:kern w:val="2"/>
          <w:sz w:val="24"/>
          <w:lang w:eastAsia="en-AU"/>
          <w14:ligatures w14:val="standardContextual"/>
        </w:rPr>
      </w:pPr>
      <w:hyperlink w:anchor="_Toc235782589" w:history="1">
        <w:r w:rsidRPr="00261B20">
          <w:rPr>
            <w:rStyle w:val="Hyperlink"/>
            <w:noProof/>
          </w:rPr>
          <w:t>8.4</w:t>
        </w:r>
        <w:r>
          <w:rPr>
            <w:rFonts w:asciiTheme="minorHAnsi" w:eastAsiaTheme="minorEastAsia" w:hAnsiTheme="minorHAnsi"/>
            <w:noProof/>
            <w:kern w:val="2"/>
            <w:sz w:val="24"/>
            <w:lang w:eastAsia="en-AU"/>
            <w14:ligatures w14:val="standardContextual"/>
          </w:rPr>
          <w:tab/>
        </w:r>
        <w:r w:rsidRPr="00261B20">
          <w:rPr>
            <w:rStyle w:val="Hyperlink"/>
            <w:noProof/>
          </w:rPr>
          <w:t>Proposing controls</w:t>
        </w:r>
        <w:r>
          <w:rPr>
            <w:noProof/>
            <w:webHidden/>
          </w:rPr>
          <w:tab/>
        </w:r>
        <w:r>
          <w:rPr>
            <w:noProof/>
            <w:webHidden/>
          </w:rPr>
          <w:fldChar w:fldCharType="begin"/>
        </w:r>
        <w:r>
          <w:rPr>
            <w:noProof/>
            <w:webHidden/>
          </w:rPr>
          <w:instrText xml:space="preserve"> PAGEREF _Toc235782589 \h </w:instrText>
        </w:r>
        <w:r>
          <w:rPr>
            <w:noProof/>
            <w:webHidden/>
          </w:rPr>
        </w:r>
        <w:r>
          <w:rPr>
            <w:noProof/>
            <w:webHidden/>
          </w:rPr>
          <w:fldChar w:fldCharType="separate"/>
        </w:r>
        <w:r>
          <w:rPr>
            <w:noProof/>
            <w:webHidden/>
          </w:rPr>
          <w:t>60</w:t>
        </w:r>
        <w:r>
          <w:rPr>
            <w:noProof/>
            <w:webHidden/>
          </w:rPr>
          <w:fldChar w:fldCharType="end"/>
        </w:r>
      </w:hyperlink>
    </w:p>
    <w:p w14:paraId="52D76A55" w14:textId="04658099"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90" w:history="1">
        <w:r w:rsidRPr="00261B20">
          <w:rPr>
            <w:rStyle w:val="Hyperlink"/>
          </w:rPr>
          <w:t>8.4.1</w:t>
        </w:r>
        <w:r>
          <w:rPr>
            <w:rFonts w:asciiTheme="minorHAnsi" w:eastAsiaTheme="minorEastAsia" w:hAnsiTheme="minorHAnsi"/>
            <w:i w:val="0"/>
            <w:iCs w:val="0"/>
            <w:kern w:val="2"/>
            <w:sz w:val="24"/>
            <w:lang w:eastAsia="en-AU"/>
            <w14:ligatures w14:val="standardContextual"/>
          </w:rPr>
          <w:tab/>
        </w:r>
        <w:r w:rsidRPr="00261B20">
          <w:rPr>
            <w:rStyle w:val="Hyperlink"/>
          </w:rPr>
          <w:t>Reasonably practicable</w:t>
        </w:r>
        <w:r>
          <w:rPr>
            <w:webHidden/>
          </w:rPr>
          <w:tab/>
        </w:r>
        <w:r>
          <w:rPr>
            <w:webHidden/>
          </w:rPr>
          <w:fldChar w:fldCharType="begin"/>
        </w:r>
        <w:r>
          <w:rPr>
            <w:webHidden/>
          </w:rPr>
          <w:instrText xml:space="preserve"> PAGEREF _Toc235782590 \h </w:instrText>
        </w:r>
        <w:r>
          <w:rPr>
            <w:webHidden/>
          </w:rPr>
        </w:r>
        <w:r>
          <w:rPr>
            <w:webHidden/>
          </w:rPr>
          <w:fldChar w:fldCharType="separate"/>
        </w:r>
        <w:r>
          <w:rPr>
            <w:webHidden/>
          </w:rPr>
          <w:t>60</w:t>
        </w:r>
        <w:r>
          <w:rPr>
            <w:webHidden/>
          </w:rPr>
          <w:fldChar w:fldCharType="end"/>
        </w:r>
      </w:hyperlink>
    </w:p>
    <w:p w14:paraId="2D173365" w14:textId="269ED106"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591" w:history="1">
        <w:r w:rsidRPr="00261B20">
          <w:rPr>
            <w:rStyle w:val="Hyperlink"/>
          </w:rPr>
          <w:t>8.4.2</w:t>
        </w:r>
        <w:r>
          <w:rPr>
            <w:rFonts w:asciiTheme="minorHAnsi" w:eastAsiaTheme="minorEastAsia" w:hAnsiTheme="minorHAnsi"/>
            <w:i w:val="0"/>
            <w:iCs w:val="0"/>
            <w:kern w:val="2"/>
            <w:sz w:val="24"/>
            <w:lang w:eastAsia="en-AU"/>
            <w14:ligatures w14:val="standardContextual"/>
          </w:rPr>
          <w:tab/>
        </w:r>
        <w:r w:rsidRPr="00261B20">
          <w:rPr>
            <w:rStyle w:val="Hyperlink"/>
          </w:rPr>
          <w:t>Respiratory protective equipment: protection factors</w:t>
        </w:r>
        <w:r>
          <w:rPr>
            <w:webHidden/>
          </w:rPr>
          <w:tab/>
        </w:r>
        <w:r>
          <w:rPr>
            <w:webHidden/>
          </w:rPr>
          <w:fldChar w:fldCharType="begin"/>
        </w:r>
        <w:r>
          <w:rPr>
            <w:webHidden/>
          </w:rPr>
          <w:instrText xml:space="preserve"> PAGEREF _Toc235782591 \h </w:instrText>
        </w:r>
        <w:r>
          <w:rPr>
            <w:webHidden/>
          </w:rPr>
        </w:r>
        <w:r>
          <w:rPr>
            <w:webHidden/>
          </w:rPr>
          <w:fldChar w:fldCharType="separate"/>
        </w:r>
        <w:r>
          <w:rPr>
            <w:webHidden/>
          </w:rPr>
          <w:t>61</w:t>
        </w:r>
        <w:r>
          <w:rPr>
            <w:webHidden/>
          </w:rPr>
          <w:fldChar w:fldCharType="end"/>
        </w:r>
      </w:hyperlink>
    </w:p>
    <w:p w14:paraId="6E1B6E79" w14:textId="7A801683" w:rsidR="00F12041" w:rsidRDefault="00F12041">
      <w:pPr>
        <w:pStyle w:val="TOC2"/>
        <w:rPr>
          <w:rFonts w:asciiTheme="minorHAnsi" w:eastAsiaTheme="minorEastAsia" w:hAnsiTheme="minorHAnsi"/>
          <w:noProof/>
          <w:kern w:val="2"/>
          <w:sz w:val="24"/>
          <w:lang w:eastAsia="en-AU"/>
          <w14:ligatures w14:val="standardContextual"/>
        </w:rPr>
      </w:pPr>
      <w:hyperlink w:anchor="_Toc235782592" w:history="1">
        <w:r w:rsidRPr="00261B20">
          <w:rPr>
            <w:rStyle w:val="Hyperlink"/>
            <w:noProof/>
          </w:rPr>
          <w:t>8.5</w:t>
        </w:r>
        <w:r>
          <w:rPr>
            <w:rFonts w:asciiTheme="minorHAnsi" w:eastAsiaTheme="minorEastAsia" w:hAnsiTheme="minorHAnsi"/>
            <w:noProof/>
            <w:kern w:val="2"/>
            <w:sz w:val="24"/>
            <w:lang w:eastAsia="en-AU"/>
            <w14:ligatures w14:val="standardContextual"/>
          </w:rPr>
          <w:tab/>
        </w:r>
        <w:r w:rsidRPr="00261B20">
          <w:rPr>
            <w:rStyle w:val="Hyperlink"/>
            <w:noProof/>
          </w:rPr>
          <w:t>Health monitoring</w:t>
        </w:r>
        <w:r>
          <w:rPr>
            <w:noProof/>
            <w:webHidden/>
          </w:rPr>
          <w:tab/>
        </w:r>
        <w:r>
          <w:rPr>
            <w:noProof/>
            <w:webHidden/>
          </w:rPr>
          <w:fldChar w:fldCharType="begin"/>
        </w:r>
        <w:r>
          <w:rPr>
            <w:noProof/>
            <w:webHidden/>
          </w:rPr>
          <w:instrText xml:space="preserve"> PAGEREF _Toc235782592 \h </w:instrText>
        </w:r>
        <w:r>
          <w:rPr>
            <w:noProof/>
            <w:webHidden/>
          </w:rPr>
        </w:r>
        <w:r>
          <w:rPr>
            <w:noProof/>
            <w:webHidden/>
          </w:rPr>
          <w:fldChar w:fldCharType="separate"/>
        </w:r>
        <w:r>
          <w:rPr>
            <w:noProof/>
            <w:webHidden/>
          </w:rPr>
          <w:t>62</w:t>
        </w:r>
        <w:r>
          <w:rPr>
            <w:noProof/>
            <w:webHidden/>
          </w:rPr>
          <w:fldChar w:fldCharType="end"/>
        </w:r>
      </w:hyperlink>
    </w:p>
    <w:p w14:paraId="2D6A0E6C" w14:textId="769B61D6"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93" w:history="1">
        <w:r w:rsidRPr="00261B20">
          <w:rPr>
            <w:rStyle w:val="Hyperlink"/>
          </w:rPr>
          <w:t>9.</w:t>
        </w:r>
        <w:r>
          <w:rPr>
            <w:rFonts w:asciiTheme="minorHAnsi" w:eastAsiaTheme="minorEastAsia" w:hAnsiTheme="minorHAnsi"/>
            <w:b w:val="0"/>
            <w:bCs w:val="0"/>
            <w:kern w:val="2"/>
            <w:sz w:val="24"/>
            <w:lang w:eastAsia="en-AU"/>
            <w14:ligatures w14:val="standardContextual"/>
          </w:rPr>
          <w:tab/>
        </w:r>
        <w:r w:rsidRPr="00261B20">
          <w:rPr>
            <w:rStyle w:val="Hyperlink"/>
          </w:rPr>
          <w:t>Other factors affecting exposure</w:t>
        </w:r>
        <w:r>
          <w:rPr>
            <w:webHidden/>
          </w:rPr>
          <w:tab/>
        </w:r>
        <w:r>
          <w:rPr>
            <w:webHidden/>
          </w:rPr>
          <w:fldChar w:fldCharType="begin"/>
        </w:r>
        <w:r>
          <w:rPr>
            <w:webHidden/>
          </w:rPr>
          <w:instrText xml:space="preserve"> PAGEREF _Toc235782593 \h </w:instrText>
        </w:r>
        <w:r>
          <w:rPr>
            <w:webHidden/>
          </w:rPr>
        </w:r>
        <w:r>
          <w:rPr>
            <w:webHidden/>
          </w:rPr>
          <w:fldChar w:fldCharType="separate"/>
        </w:r>
        <w:r>
          <w:rPr>
            <w:webHidden/>
          </w:rPr>
          <w:t>63</w:t>
        </w:r>
        <w:r>
          <w:rPr>
            <w:webHidden/>
          </w:rPr>
          <w:fldChar w:fldCharType="end"/>
        </w:r>
      </w:hyperlink>
    </w:p>
    <w:p w14:paraId="58B7FF74" w14:textId="61AC807C" w:rsidR="00F12041" w:rsidRDefault="00F12041">
      <w:pPr>
        <w:pStyle w:val="TOC2"/>
        <w:rPr>
          <w:rFonts w:asciiTheme="minorHAnsi" w:eastAsiaTheme="minorEastAsia" w:hAnsiTheme="minorHAnsi"/>
          <w:noProof/>
          <w:kern w:val="2"/>
          <w:sz w:val="24"/>
          <w:lang w:eastAsia="en-AU"/>
          <w14:ligatures w14:val="standardContextual"/>
        </w:rPr>
      </w:pPr>
      <w:hyperlink w:anchor="_Toc235782594" w:history="1">
        <w:r w:rsidRPr="00261B20">
          <w:rPr>
            <w:rStyle w:val="Hyperlink"/>
            <w:noProof/>
          </w:rPr>
          <w:t>9.1</w:t>
        </w:r>
        <w:r>
          <w:rPr>
            <w:rFonts w:asciiTheme="minorHAnsi" w:eastAsiaTheme="minorEastAsia" w:hAnsiTheme="minorHAnsi"/>
            <w:noProof/>
            <w:kern w:val="2"/>
            <w:sz w:val="24"/>
            <w:lang w:eastAsia="en-AU"/>
            <w14:ligatures w14:val="standardContextual"/>
          </w:rPr>
          <w:tab/>
        </w:r>
        <w:r w:rsidRPr="00261B20">
          <w:rPr>
            <w:rStyle w:val="Hyperlink"/>
            <w:noProof/>
          </w:rPr>
          <w:t>Workload considerations</w:t>
        </w:r>
        <w:r>
          <w:rPr>
            <w:noProof/>
            <w:webHidden/>
          </w:rPr>
          <w:tab/>
        </w:r>
        <w:r>
          <w:rPr>
            <w:noProof/>
            <w:webHidden/>
          </w:rPr>
          <w:fldChar w:fldCharType="begin"/>
        </w:r>
        <w:r>
          <w:rPr>
            <w:noProof/>
            <w:webHidden/>
          </w:rPr>
          <w:instrText xml:space="preserve"> PAGEREF _Toc235782594 \h </w:instrText>
        </w:r>
        <w:r>
          <w:rPr>
            <w:noProof/>
            <w:webHidden/>
          </w:rPr>
        </w:r>
        <w:r>
          <w:rPr>
            <w:noProof/>
            <w:webHidden/>
          </w:rPr>
          <w:fldChar w:fldCharType="separate"/>
        </w:r>
        <w:r>
          <w:rPr>
            <w:noProof/>
            <w:webHidden/>
          </w:rPr>
          <w:t>63</w:t>
        </w:r>
        <w:r>
          <w:rPr>
            <w:noProof/>
            <w:webHidden/>
          </w:rPr>
          <w:fldChar w:fldCharType="end"/>
        </w:r>
      </w:hyperlink>
    </w:p>
    <w:p w14:paraId="25CFE427" w14:textId="2AE6EBC0" w:rsidR="00F12041" w:rsidRDefault="00F12041">
      <w:pPr>
        <w:pStyle w:val="TOC2"/>
        <w:rPr>
          <w:rFonts w:asciiTheme="minorHAnsi" w:eastAsiaTheme="minorEastAsia" w:hAnsiTheme="minorHAnsi"/>
          <w:noProof/>
          <w:kern w:val="2"/>
          <w:sz w:val="24"/>
          <w:lang w:eastAsia="en-AU"/>
          <w14:ligatures w14:val="standardContextual"/>
        </w:rPr>
      </w:pPr>
      <w:hyperlink w:anchor="_Toc235782595" w:history="1">
        <w:r w:rsidRPr="00261B20">
          <w:rPr>
            <w:rStyle w:val="Hyperlink"/>
            <w:noProof/>
          </w:rPr>
          <w:t>9.2</w:t>
        </w:r>
        <w:r>
          <w:rPr>
            <w:rFonts w:asciiTheme="minorHAnsi" w:eastAsiaTheme="minorEastAsia" w:hAnsiTheme="minorHAnsi"/>
            <w:noProof/>
            <w:kern w:val="2"/>
            <w:sz w:val="24"/>
            <w:lang w:eastAsia="en-AU"/>
            <w14:ligatures w14:val="standardContextual"/>
          </w:rPr>
          <w:tab/>
        </w:r>
        <w:r w:rsidRPr="00261B20">
          <w:rPr>
            <w:rStyle w:val="Hyperlink"/>
            <w:noProof/>
          </w:rPr>
          <w:t>Exposure to mixtures of contaminants</w:t>
        </w:r>
        <w:r>
          <w:rPr>
            <w:noProof/>
            <w:webHidden/>
          </w:rPr>
          <w:tab/>
        </w:r>
        <w:r>
          <w:rPr>
            <w:noProof/>
            <w:webHidden/>
          </w:rPr>
          <w:fldChar w:fldCharType="begin"/>
        </w:r>
        <w:r>
          <w:rPr>
            <w:noProof/>
            <w:webHidden/>
          </w:rPr>
          <w:instrText xml:space="preserve"> PAGEREF _Toc235782595 \h </w:instrText>
        </w:r>
        <w:r>
          <w:rPr>
            <w:noProof/>
            <w:webHidden/>
          </w:rPr>
        </w:r>
        <w:r>
          <w:rPr>
            <w:noProof/>
            <w:webHidden/>
          </w:rPr>
          <w:fldChar w:fldCharType="separate"/>
        </w:r>
        <w:r>
          <w:rPr>
            <w:noProof/>
            <w:webHidden/>
          </w:rPr>
          <w:t>63</w:t>
        </w:r>
        <w:r>
          <w:rPr>
            <w:noProof/>
            <w:webHidden/>
          </w:rPr>
          <w:fldChar w:fldCharType="end"/>
        </w:r>
      </w:hyperlink>
    </w:p>
    <w:p w14:paraId="33706BEF" w14:textId="24BE2EA5" w:rsidR="00F12041" w:rsidRDefault="00F12041">
      <w:pPr>
        <w:pStyle w:val="TOC2"/>
        <w:rPr>
          <w:rFonts w:asciiTheme="minorHAnsi" w:eastAsiaTheme="minorEastAsia" w:hAnsiTheme="minorHAnsi"/>
          <w:noProof/>
          <w:kern w:val="2"/>
          <w:sz w:val="24"/>
          <w:lang w:eastAsia="en-AU"/>
          <w14:ligatures w14:val="standardContextual"/>
        </w:rPr>
      </w:pPr>
      <w:hyperlink w:anchor="_Toc235782596" w:history="1">
        <w:r w:rsidRPr="00261B20">
          <w:rPr>
            <w:rStyle w:val="Hyperlink"/>
            <w:noProof/>
          </w:rPr>
          <w:t>9.3</w:t>
        </w:r>
        <w:r>
          <w:rPr>
            <w:rFonts w:asciiTheme="minorHAnsi" w:eastAsiaTheme="minorEastAsia" w:hAnsiTheme="minorHAnsi"/>
            <w:noProof/>
            <w:kern w:val="2"/>
            <w:sz w:val="24"/>
            <w:lang w:eastAsia="en-AU"/>
            <w14:ligatures w14:val="standardContextual"/>
          </w:rPr>
          <w:tab/>
        </w:r>
        <w:r w:rsidRPr="00261B20">
          <w:rPr>
            <w:rStyle w:val="Hyperlink"/>
            <w:noProof/>
          </w:rPr>
          <w:t>Drugs and prescription medicines</w:t>
        </w:r>
        <w:r>
          <w:rPr>
            <w:noProof/>
            <w:webHidden/>
          </w:rPr>
          <w:tab/>
        </w:r>
        <w:r>
          <w:rPr>
            <w:noProof/>
            <w:webHidden/>
          </w:rPr>
          <w:fldChar w:fldCharType="begin"/>
        </w:r>
        <w:r>
          <w:rPr>
            <w:noProof/>
            <w:webHidden/>
          </w:rPr>
          <w:instrText xml:space="preserve"> PAGEREF _Toc235782596 \h </w:instrText>
        </w:r>
        <w:r>
          <w:rPr>
            <w:noProof/>
            <w:webHidden/>
          </w:rPr>
        </w:r>
        <w:r>
          <w:rPr>
            <w:noProof/>
            <w:webHidden/>
          </w:rPr>
          <w:fldChar w:fldCharType="separate"/>
        </w:r>
        <w:r>
          <w:rPr>
            <w:noProof/>
            <w:webHidden/>
          </w:rPr>
          <w:t>65</w:t>
        </w:r>
        <w:r>
          <w:rPr>
            <w:noProof/>
            <w:webHidden/>
          </w:rPr>
          <w:fldChar w:fldCharType="end"/>
        </w:r>
      </w:hyperlink>
    </w:p>
    <w:p w14:paraId="7AE97967" w14:textId="1B3C79C0" w:rsidR="00F12041" w:rsidRDefault="00F12041">
      <w:pPr>
        <w:pStyle w:val="TOC2"/>
        <w:rPr>
          <w:rFonts w:asciiTheme="minorHAnsi" w:eastAsiaTheme="minorEastAsia" w:hAnsiTheme="minorHAnsi"/>
          <w:noProof/>
          <w:kern w:val="2"/>
          <w:sz w:val="24"/>
          <w:lang w:eastAsia="en-AU"/>
          <w14:ligatures w14:val="standardContextual"/>
        </w:rPr>
      </w:pPr>
      <w:hyperlink w:anchor="_Toc235782597" w:history="1">
        <w:r w:rsidRPr="00261B20">
          <w:rPr>
            <w:rStyle w:val="Hyperlink"/>
            <w:noProof/>
          </w:rPr>
          <w:t>9.4</w:t>
        </w:r>
        <w:r>
          <w:rPr>
            <w:rFonts w:asciiTheme="minorHAnsi" w:eastAsiaTheme="minorEastAsia" w:hAnsiTheme="minorHAnsi"/>
            <w:noProof/>
            <w:kern w:val="2"/>
            <w:sz w:val="24"/>
            <w:lang w:eastAsia="en-AU"/>
            <w14:ligatures w14:val="standardContextual"/>
          </w:rPr>
          <w:tab/>
        </w:r>
        <w:r w:rsidRPr="00261B20">
          <w:rPr>
            <w:rStyle w:val="Hyperlink"/>
            <w:noProof/>
          </w:rPr>
          <w:t>Odour thresholds</w:t>
        </w:r>
        <w:r>
          <w:rPr>
            <w:noProof/>
            <w:webHidden/>
          </w:rPr>
          <w:tab/>
        </w:r>
        <w:r>
          <w:rPr>
            <w:noProof/>
            <w:webHidden/>
          </w:rPr>
          <w:fldChar w:fldCharType="begin"/>
        </w:r>
        <w:r>
          <w:rPr>
            <w:noProof/>
            <w:webHidden/>
          </w:rPr>
          <w:instrText xml:space="preserve"> PAGEREF _Toc235782597 \h </w:instrText>
        </w:r>
        <w:r>
          <w:rPr>
            <w:noProof/>
            <w:webHidden/>
          </w:rPr>
        </w:r>
        <w:r>
          <w:rPr>
            <w:noProof/>
            <w:webHidden/>
          </w:rPr>
          <w:fldChar w:fldCharType="separate"/>
        </w:r>
        <w:r>
          <w:rPr>
            <w:noProof/>
            <w:webHidden/>
          </w:rPr>
          <w:t>65</w:t>
        </w:r>
        <w:r>
          <w:rPr>
            <w:noProof/>
            <w:webHidden/>
          </w:rPr>
          <w:fldChar w:fldCharType="end"/>
        </w:r>
      </w:hyperlink>
    </w:p>
    <w:p w14:paraId="69E34C7E" w14:textId="713429FF" w:rsidR="00F12041" w:rsidRDefault="00F12041">
      <w:pPr>
        <w:pStyle w:val="TOC2"/>
        <w:rPr>
          <w:rFonts w:asciiTheme="minorHAnsi" w:eastAsiaTheme="minorEastAsia" w:hAnsiTheme="minorHAnsi"/>
          <w:noProof/>
          <w:kern w:val="2"/>
          <w:sz w:val="24"/>
          <w:lang w:eastAsia="en-AU"/>
          <w14:ligatures w14:val="standardContextual"/>
        </w:rPr>
      </w:pPr>
      <w:hyperlink w:anchor="_Toc235782598" w:history="1">
        <w:r w:rsidRPr="00261B20">
          <w:rPr>
            <w:rStyle w:val="Hyperlink"/>
            <w:noProof/>
          </w:rPr>
          <w:t>9.5</w:t>
        </w:r>
        <w:r>
          <w:rPr>
            <w:rFonts w:asciiTheme="minorHAnsi" w:eastAsiaTheme="minorEastAsia" w:hAnsiTheme="minorHAnsi"/>
            <w:noProof/>
            <w:kern w:val="2"/>
            <w:sz w:val="24"/>
            <w:lang w:eastAsia="en-AU"/>
            <w14:ligatures w14:val="standardContextual"/>
          </w:rPr>
          <w:tab/>
        </w:r>
        <w:r w:rsidRPr="00261B20">
          <w:rPr>
            <w:rStyle w:val="Hyperlink"/>
            <w:noProof/>
          </w:rPr>
          <w:t>Indoor air quality</w:t>
        </w:r>
        <w:r>
          <w:rPr>
            <w:noProof/>
            <w:webHidden/>
          </w:rPr>
          <w:tab/>
        </w:r>
        <w:r>
          <w:rPr>
            <w:noProof/>
            <w:webHidden/>
          </w:rPr>
          <w:fldChar w:fldCharType="begin"/>
        </w:r>
        <w:r>
          <w:rPr>
            <w:noProof/>
            <w:webHidden/>
          </w:rPr>
          <w:instrText xml:space="preserve"> PAGEREF _Toc235782598 \h </w:instrText>
        </w:r>
        <w:r>
          <w:rPr>
            <w:noProof/>
            <w:webHidden/>
          </w:rPr>
        </w:r>
        <w:r>
          <w:rPr>
            <w:noProof/>
            <w:webHidden/>
          </w:rPr>
          <w:fldChar w:fldCharType="separate"/>
        </w:r>
        <w:r>
          <w:rPr>
            <w:noProof/>
            <w:webHidden/>
          </w:rPr>
          <w:t>66</w:t>
        </w:r>
        <w:r>
          <w:rPr>
            <w:noProof/>
            <w:webHidden/>
          </w:rPr>
          <w:fldChar w:fldCharType="end"/>
        </w:r>
      </w:hyperlink>
    </w:p>
    <w:p w14:paraId="4FFA6327" w14:textId="108969ED"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599" w:history="1">
        <w:r w:rsidRPr="00261B20">
          <w:rPr>
            <w:rStyle w:val="Hyperlink"/>
          </w:rPr>
          <w:t>10.</w:t>
        </w:r>
        <w:r>
          <w:rPr>
            <w:rFonts w:asciiTheme="minorHAnsi" w:eastAsiaTheme="minorEastAsia" w:hAnsiTheme="minorHAnsi"/>
            <w:b w:val="0"/>
            <w:bCs w:val="0"/>
            <w:kern w:val="2"/>
            <w:sz w:val="24"/>
            <w:lang w:eastAsia="en-AU"/>
            <w14:ligatures w14:val="standardContextual"/>
          </w:rPr>
          <w:tab/>
        </w:r>
        <w:r w:rsidRPr="00261B20">
          <w:rPr>
            <w:rStyle w:val="Hyperlink"/>
          </w:rPr>
          <w:t>Contaminant-specific guidance: assessment and control</w:t>
        </w:r>
        <w:r>
          <w:rPr>
            <w:webHidden/>
          </w:rPr>
          <w:tab/>
        </w:r>
        <w:r>
          <w:rPr>
            <w:webHidden/>
          </w:rPr>
          <w:fldChar w:fldCharType="begin"/>
        </w:r>
        <w:r>
          <w:rPr>
            <w:webHidden/>
          </w:rPr>
          <w:instrText xml:space="preserve"> PAGEREF _Toc235782599 \h </w:instrText>
        </w:r>
        <w:r>
          <w:rPr>
            <w:webHidden/>
          </w:rPr>
        </w:r>
        <w:r>
          <w:rPr>
            <w:webHidden/>
          </w:rPr>
          <w:fldChar w:fldCharType="separate"/>
        </w:r>
        <w:r>
          <w:rPr>
            <w:webHidden/>
          </w:rPr>
          <w:t>67</w:t>
        </w:r>
        <w:r>
          <w:rPr>
            <w:webHidden/>
          </w:rPr>
          <w:fldChar w:fldCharType="end"/>
        </w:r>
      </w:hyperlink>
    </w:p>
    <w:p w14:paraId="53BA9FCA" w14:textId="6B3EADCB" w:rsidR="00F12041" w:rsidRDefault="00F12041">
      <w:pPr>
        <w:pStyle w:val="TOC2"/>
        <w:rPr>
          <w:rFonts w:asciiTheme="minorHAnsi" w:eastAsiaTheme="minorEastAsia" w:hAnsiTheme="minorHAnsi"/>
          <w:noProof/>
          <w:kern w:val="2"/>
          <w:sz w:val="24"/>
          <w:lang w:eastAsia="en-AU"/>
          <w14:ligatures w14:val="standardContextual"/>
        </w:rPr>
      </w:pPr>
      <w:hyperlink w:anchor="_Toc235782600" w:history="1">
        <w:r w:rsidRPr="00261B20">
          <w:rPr>
            <w:rStyle w:val="Hyperlink"/>
            <w:noProof/>
          </w:rPr>
          <w:t>10.1</w:t>
        </w:r>
        <w:r>
          <w:rPr>
            <w:rFonts w:asciiTheme="minorHAnsi" w:eastAsiaTheme="minorEastAsia" w:hAnsiTheme="minorHAnsi"/>
            <w:noProof/>
            <w:kern w:val="2"/>
            <w:sz w:val="24"/>
            <w:lang w:eastAsia="en-AU"/>
            <w14:ligatures w14:val="standardContextual"/>
          </w:rPr>
          <w:tab/>
        </w:r>
        <w:r w:rsidRPr="00261B20">
          <w:rPr>
            <w:rStyle w:val="Hyperlink"/>
            <w:noProof/>
          </w:rPr>
          <w:t>Carcinogens</w:t>
        </w:r>
        <w:r>
          <w:rPr>
            <w:noProof/>
            <w:webHidden/>
          </w:rPr>
          <w:tab/>
        </w:r>
        <w:r>
          <w:rPr>
            <w:noProof/>
            <w:webHidden/>
          </w:rPr>
          <w:fldChar w:fldCharType="begin"/>
        </w:r>
        <w:r>
          <w:rPr>
            <w:noProof/>
            <w:webHidden/>
          </w:rPr>
          <w:instrText xml:space="preserve"> PAGEREF _Toc235782600 \h </w:instrText>
        </w:r>
        <w:r>
          <w:rPr>
            <w:noProof/>
            <w:webHidden/>
          </w:rPr>
        </w:r>
        <w:r>
          <w:rPr>
            <w:noProof/>
            <w:webHidden/>
          </w:rPr>
          <w:fldChar w:fldCharType="separate"/>
        </w:r>
        <w:r>
          <w:rPr>
            <w:noProof/>
            <w:webHidden/>
          </w:rPr>
          <w:t>67</w:t>
        </w:r>
        <w:r>
          <w:rPr>
            <w:noProof/>
            <w:webHidden/>
          </w:rPr>
          <w:fldChar w:fldCharType="end"/>
        </w:r>
      </w:hyperlink>
    </w:p>
    <w:p w14:paraId="3990F34E" w14:textId="76C85DF8"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1" w:history="1">
        <w:r w:rsidRPr="00261B20">
          <w:rPr>
            <w:rStyle w:val="Hyperlink"/>
          </w:rPr>
          <w:t>10.1.1</w:t>
        </w:r>
        <w:r>
          <w:rPr>
            <w:rFonts w:asciiTheme="minorHAnsi" w:eastAsiaTheme="minorEastAsia" w:hAnsiTheme="minorHAnsi"/>
            <w:i w:val="0"/>
            <w:iCs w:val="0"/>
            <w:kern w:val="2"/>
            <w:sz w:val="24"/>
            <w:lang w:eastAsia="en-AU"/>
            <w14:ligatures w14:val="standardContextual"/>
          </w:rPr>
          <w:tab/>
        </w:r>
        <w:r w:rsidRPr="00261B20">
          <w:rPr>
            <w:rStyle w:val="Hyperlink"/>
          </w:rPr>
          <w:t>Regulatory context</w:t>
        </w:r>
        <w:r>
          <w:rPr>
            <w:webHidden/>
          </w:rPr>
          <w:tab/>
        </w:r>
        <w:r>
          <w:rPr>
            <w:webHidden/>
          </w:rPr>
          <w:fldChar w:fldCharType="begin"/>
        </w:r>
        <w:r>
          <w:rPr>
            <w:webHidden/>
          </w:rPr>
          <w:instrText xml:space="preserve"> PAGEREF _Toc235782601 \h </w:instrText>
        </w:r>
        <w:r>
          <w:rPr>
            <w:webHidden/>
          </w:rPr>
        </w:r>
        <w:r>
          <w:rPr>
            <w:webHidden/>
          </w:rPr>
          <w:fldChar w:fldCharType="separate"/>
        </w:r>
        <w:r>
          <w:rPr>
            <w:webHidden/>
          </w:rPr>
          <w:t>67</w:t>
        </w:r>
        <w:r>
          <w:rPr>
            <w:webHidden/>
          </w:rPr>
          <w:fldChar w:fldCharType="end"/>
        </w:r>
      </w:hyperlink>
    </w:p>
    <w:p w14:paraId="08D2D8E5" w14:textId="00CCA4D7"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2" w:history="1">
        <w:r w:rsidRPr="00261B20">
          <w:rPr>
            <w:rStyle w:val="Hyperlink"/>
          </w:rPr>
          <w:t>10.1.2</w:t>
        </w:r>
        <w:r>
          <w:rPr>
            <w:rFonts w:asciiTheme="minorHAnsi" w:eastAsiaTheme="minorEastAsia" w:hAnsiTheme="minorHAnsi"/>
            <w:i w:val="0"/>
            <w:iCs w:val="0"/>
            <w:kern w:val="2"/>
            <w:sz w:val="24"/>
            <w:lang w:eastAsia="en-AU"/>
            <w14:ligatures w14:val="standardContextual"/>
          </w:rPr>
          <w:tab/>
        </w:r>
        <w:r w:rsidRPr="00261B20">
          <w:rPr>
            <w:rStyle w:val="Hyperlink"/>
          </w:rPr>
          <w:t>Latency and risk</w:t>
        </w:r>
        <w:r>
          <w:rPr>
            <w:webHidden/>
          </w:rPr>
          <w:tab/>
        </w:r>
        <w:r>
          <w:rPr>
            <w:webHidden/>
          </w:rPr>
          <w:fldChar w:fldCharType="begin"/>
        </w:r>
        <w:r>
          <w:rPr>
            <w:webHidden/>
          </w:rPr>
          <w:instrText xml:space="preserve"> PAGEREF _Toc235782602 \h </w:instrText>
        </w:r>
        <w:r>
          <w:rPr>
            <w:webHidden/>
          </w:rPr>
        </w:r>
        <w:r>
          <w:rPr>
            <w:webHidden/>
          </w:rPr>
          <w:fldChar w:fldCharType="separate"/>
        </w:r>
        <w:r>
          <w:rPr>
            <w:webHidden/>
          </w:rPr>
          <w:t>68</w:t>
        </w:r>
        <w:r>
          <w:rPr>
            <w:webHidden/>
          </w:rPr>
          <w:fldChar w:fldCharType="end"/>
        </w:r>
      </w:hyperlink>
    </w:p>
    <w:p w14:paraId="1BD78FB4" w14:textId="3905B28F"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3" w:history="1">
        <w:r w:rsidRPr="00261B20">
          <w:rPr>
            <w:rStyle w:val="Hyperlink"/>
          </w:rPr>
          <w:t>10.1.3</w:t>
        </w:r>
        <w:r>
          <w:rPr>
            <w:rFonts w:asciiTheme="minorHAnsi" w:eastAsiaTheme="minorEastAsia" w:hAnsiTheme="minorHAnsi"/>
            <w:i w:val="0"/>
            <w:iCs w:val="0"/>
            <w:kern w:val="2"/>
            <w:sz w:val="24"/>
            <w:lang w:eastAsia="en-AU"/>
            <w14:ligatures w14:val="standardContextual"/>
          </w:rPr>
          <w:tab/>
        </w:r>
        <w:r w:rsidRPr="00261B20">
          <w:rPr>
            <w:rStyle w:val="Hyperlink"/>
          </w:rPr>
          <w:t>Globally harmonised system of classification and labelling of chemicals classifications</w:t>
        </w:r>
        <w:r>
          <w:rPr>
            <w:webHidden/>
          </w:rPr>
          <w:tab/>
        </w:r>
        <w:r>
          <w:rPr>
            <w:webHidden/>
          </w:rPr>
          <w:fldChar w:fldCharType="begin"/>
        </w:r>
        <w:r>
          <w:rPr>
            <w:webHidden/>
          </w:rPr>
          <w:instrText xml:space="preserve"> PAGEREF _Toc235782603 \h </w:instrText>
        </w:r>
        <w:r>
          <w:rPr>
            <w:webHidden/>
          </w:rPr>
        </w:r>
        <w:r>
          <w:rPr>
            <w:webHidden/>
          </w:rPr>
          <w:fldChar w:fldCharType="separate"/>
        </w:r>
        <w:r>
          <w:rPr>
            <w:webHidden/>
          </w:rPr>
          <w:t>68</w:t>
        </w:r>
        <w:r>
          <w:rPr>
            <w:webHidden/>
          </w:rPr>
          <w:fldChar w:fldCharType="end"/>
        </w:r>
      </w:hyperlink>
    </w:p>
    <w:p w14:paraId="37B09CF2" w14:textId="53F4D099"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4" w:history="1">
        <w:r w:rsidRPr="00261B20">
          <w:rPr>
            <w:rStyle w:val="Hyperlink"/>
          </w:rPr>
          <w:t>10.1.4</w:t>
        </w:r>
        <w:r>
          <w:rPr>
            <w:rFonts w:asciiTheme="minorHAnsi" w:eastAsiaTheme="minorEastAsia" w:hAnsiTheme="minorHAnsi"/>
            <w:i w:val="0"/>
            <w:iCs w:val="0"/>
            <w:kern w:val="2"/>
            <w:sz w:val="24"/>
            <w:lang w:eastAsia="en-AU"/>
            <w14:ligatures w14:val="standardContextual"/>
          </w:rPr>
          <w:tab/>
        </w:r>
        <w:r w:rsidRPr="00261B20">
          <w:rPr>
            <w:rStyle w:val="Hyperlink"/>
          </w:rPr>
          <w:t>Non-threshold genotoxic carcinogens</w:t>
        </w:r>
        <w:r>
          <w:rPr>
            <w:webHidden/>
          </w:rPr>
          <w:tab/>
        </w:r>
        <w:r>
          <w:rPr>
            <w:webHidden/>
          </w:rPr>
          <w:fldChar w:fldCharType="begin"/>
        </w:r>
        <w:r>
          <w:rPr>
            <w:webHidden/>
          </w:rPr>
          <w:instrText xml:space="preserve"> PAGEREF _Toc235782604 \h </w:instrText>
        </w:r>
        <w:r>
          <w:rPr>
            <w:webHidden/>
          </w:rPr>
        </w:r>
        <w:r>
          <w:rPr>
            <w:webHidden/>
          </w:rPr>
          <w:fldChar w:fldCharType="separate"/>
        </w:r>
        <w:r>
          <w:rPr>
            <w:webHidden/>
          </w:rPr>
          <w:t>69</w:t>
        </w:r>
        <w:r>
          <w:rPr>
            <w:webHidden/>
          </w:rPr>
          <w:fldChar w:fldCharType="end"/>
        </w:r>
      </w:hyperlink>
    </w:p>
    <w:p w14:paraId="0D81BE5E" w14:textId="21C660E1" w:rsidR="00F12041" w:rsidRDefault="00F12041">
      <w:pPr>
        <w:pStyle w:val="TOC2"/>
        <w:rPr>
          <w:rFonts w:asciiTheme="minorHAnsi" w:eastAsiaTheme="minorEastAsia" w:hAnsiTheme="minorHAnsi"/>
          <w:noProof/>
          <w:kern w:val="2"/>
          <w:sz w:val="24"/>
          <w:lang w:eastAsia="en-AU"/>
          <w14:ligatures w14:val="standardContextual"/>
        </w:rPr>
      </w:pPr>
      <w:hyperlink w:anchor="_Toc235782605" w:history="1">
        <w:r w:rsidRPr="00261B20">
          <w:rPr>
            <w:rStyle w:val="Hyperlink"/>
            <w:noProof/>
          </w:rPr>
          <w:t>10.2</w:t>
        </w:r>
        <w:r>
          <w:rPr>
            <w:rFonts w:asciiTheme="minorHAnsi" w:eastAsiaTheme="minorEastAsia" w:hAnsiTheme="minorHAnsi"/>
            <w:noProof/>
            <w:kern w:val="2"/>
            <w:sz w:val="24"/>
            <w:lang w:eastAsia="en-AU"/>
            <w14:ligatures w14:val="standardContextual"/>
          </w:rPr>
          <w:tab/>
        </w:r>
        <w:r w:rsidRPr="00261B20">
          <w:rPr>
            <w:rStyle w:val="Hyperlink"/>
            <w:noProof/>
          </w:rPr>
          <w:t>Respiratory and dermal sensitisers</w:t>
        </w:r>
        <w:r>
          <w:rPr>
            <w:noProof/>
            <w:webHidden/>
          </w:rPr>
          <w:tab/>
        </w:r>
        <w:r>
          <w:rPr>
            <w:noProof/>
            <w:webHidden/>
          </w:rPr>
          <w:fldChar w:fldCharType="begin"/>
        </w:r>
        <w:r>
          <w:rPr>
            <w:noProof/>
            <w:webHidden/>
          </w:rPr>
          <w:instrText xml:space="preserve"> PAGEREF _Toc235782605 \h </w:instrText>
        </w:r>
        <w:r>
          <w:rPr>
            <w:noProof/>
            <w:webHidden/>
          </w:rPr>
        </w:r>
        <w:r>
          <w:rPr>
            <w:noProof/>
            <w:webHidden/>
          </w:rPr>
          <w:fldChar w:fldCharType="separate"/>
        </w:r>
        <w:r>
          <w:rPr>
            <w:noProof/>
            <w:webHidden/>
          </w:rPr>
          <w:t>69</w:t>
        </w:r>
        <w:r>
          <w:rPr>
            <w:noProof/>
            <w:webHidden/>
          </w:rPr>
          <w:fldChar w:fldCharType="end"/>
        </w:r>
      </w:hyperlink>
    </w:p>
    <w:p w14:paraId="4570D671" w14:textId="7B8EAAF4"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6" w:history="1">
        <w:r w:rsidRPr="00261B20">
          <w:rPr>
            <w:rStyle w:val="Hyperlink"/>
          </w:rPr>
          <w:t>10.2.1</w:t>
        </w:r>
        <w:r>
          <w:rPr>
            <w:rFonts w:asciiTheme="minorHAnsi" w:eastAsiaTheme="minorEastAsia" w:hAnsiTheme="minorHAnsi"/>
            <w:i w:val="0"/>
            <w:iCs w:val="0"/>
            <w:kern w:val="2"/>
            <w:sz w:val="24"/>
            <w:lang w:eastAsia="en-AU"/>
            <w14:ligatures w14:val="standardContextual"/>
          </w:rPr>
          <w:tab/>
        </w:r>
        <w:r w:rsidRPr="00261B20">
          <w:rPr>
            <w:rStyle w:val="Hyperlink"/>
          </w:rPr>
          <w:t>Respiratory sensitisers</w:t>
        </w:r>
        <w:r>
          <w:rPr>
            <w:webHidden/>
          </w:rPr>
          <w:tab/>
        </w:r>
        <w:r>
          <w:rPr>
            <w:webHidden/>
          </w:rPr>
          <w:fldChar w:fldCharType="begin"/>
        </w:r>
        <w:r>
          <w:rPr>
            <w:webHidden/>
          </w:rPr>
          <w:instrText xml:space="preserve"> PAGEREF _Toc235782606 \h </w:instrText>
        </w:r>
        <w:r>
          <w:rPr>
            <w:webHidden/>
          </w:rPr>
        </w:r>
        <w:r>
          <w:rPr>
            <w:webHidden/>
          </w:rPr>
          <w:fldChar w:fldCharType="separate"/>
        </w:r>
        <w:r>
          <w:rPr>
            <w:webHidden/>
          </w:rPr>
          <w:t>69</w:t>
        </w:r>
        <w:r>
          <w:rPr>
            <w:webHidden/>
          </w:rPr>
          <w:fldChar w:fldCharType="end"/>
        </w:r>
      </w:hyperlink>
    </w:p>
    <w:p w14:paraId="14DF9308" w14:textId="060823B7"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7" w:history="1">
        <w:r w:rsidRPr="00261B20">
          <w:rPr>
            <w:rStyle w:val="Hyperlink"/>
          </w:rPr>
          <w:t>10.2.2</w:t>
        </w:r>
        <w:r>
          <w:rPr>
            <w:rFonts w:asciiTheme="minorHAnsi" w:eastAsiaTheme="minorEastAsia" w:hAnsiTheme="minorHAnsi"/>
            <w:i w:val="0"/>
            <w:iCs w:val="0"/>
            <w:kern w:val="2"/>
            <w:sz w:val="24"/>
            <w:lang w:eastAsia="en-AU"/>
            <w14:ligatures w14:val="standardContextual"/>
          </w:rPr>
          <w:tab/>
        </w:r>
        <w:r w:rsidRPr="00261B20">
          <w:rPr>
            <w:rStyle w:val="Hyperlink"/>
          </w:rPr>
          <w:t>Dermal sensitisers</w:t>
        </w:r>
        <w:r>
          <w:rPr>
            <w:webHidden/>
          </w:rPr>
          <w:tab/>
        </w:r>
        <w:r>
          <w:rPr>
            <w:webHidden/>
          </w:rPr>
          <w:fldChar w:fldCharType="begin"/>
        </w:r>
        <w:r>
          <w:rPr>
            <w:webHidden/>
          </w:rPr>
          <w:instrText xml:space="preserve"> PAGEREF _Toc235782607 \h </w:instrText>
        </w:r>
        <w:r>
          <w:rPr>
            <w:webHidden/>
          </w:rPr>
        </w:r>
        <w:r>
          <w:rPr>
            <w:webHidden/>
          </w:rPr>
          <w:fldChar w:fldCharType="separate"/>
        </w:r>
        <w:r>
          <w:rPr>
            <w:webHidden/>
          </w:rPr>
          <w:t>70</w:t>
        </w:r>
        <w:r>
          <w:rPr>
            <w:webHidden/>
          </w:rPr>
          <w:fldChar w:fldCharType="end"/>
        </w:r>
      </w:hyperlink>
    </w:p>
    <w:p w14:paraId="6018558C" w14:textId="4B5986FE" w:rsidR="00F12041" w:rsidRDefault="00F12041">
      <w:pPr>
        <w:pStyle w:val="TOC2"/>
        <w:rPr>
          <w:rFonts w:asciiTheme="minorHAnsi" w:eastAsiaTheme="minorEastAsia" w:hAnsiTheme="minorHAnsi"/>
          <w:noProof/>
          <w:kern w:val="2"/>
          <w:sz w:val="24"/>
          <w:lang w:eastAsia="en-AU"/>
          <w14:ligatures w14:val="standardContextual"/>
        </w:rPr>
      </w:pPr>
      <w:hyperlink w:anchor="_Toc235782608" w:history="1">
        <w:r w:rsidRPr="00261B20">
          <w:rPr>
            <w:rStyle w:val="Hyperlink"/>
            <w:noProof/>
          </w:rPr>
          <w:t>10.3</w:t>
        </w:r>
        <w:r>
          <w:rPr>
            <w:rFonts w:asciiTheme="minorHAnsi" w:eastAsiaTheme="minorEastAsia" w:hAnsiTheme="minorHAnsi"/>
            <w:noProof/>
            <w:kern w:val="2"/>
            <w:sz w:val="24"/>
            <w:lang w:eastAsia="en-AU"/>
            <w14:ligatures w14:val="standardContextual"/>
          </w:rPr>
          <w:tab/>
        </w:r>
        <w:r w:rsidRPr="00261B20">
          <w:rPr>
            <w:rStyle w:val="Hyperlink"/>
            <w:noProof/>
          </w:rPr>
          <w:t>Systemic and target organ toxins</w:t>
        </w:r>
        <w:r>
          <w:rPr>
            <w:noProof/>
            <w:webHidden/>
          </w:rPr>
          <w:tab/>
        </w:r>
        <w:r>
          <w:rPr>
            <w:noProof/>
            <w:webHidden/>
          </w:rPr>
          <w:fldChar w:fldCharType="begin"/>
        </w:r>
        <w:r>
          <w:rPr>
            <w:noProof/>
            <w:webHidden/>
          </w:rPr>
          <w:instrText xml:space="preserve"> PAGEREF _Toc235782608 \h </w:instrText>
        </w:r>
        <w:r>
          <w:rPr>
            <w:noProof/>
            <w:webHidden/>
          </w:rPr>
        </w:r>
        <w:r>
          <w:rPr>
            <w:noProof/>
            <w:webHidden/>
          </w:rPr>
          <w:fldChar w:fldCharType="separate"/>
        </w:r>
        <w:r>
          <w:rPr>
            <w:noProof/>
            <w:webHidden/>
          </w:rPr>
          <w:t>70</w:t>
        </w:r>
        <w:r>
          <w:rPr>
            <w:noProof/>
            <w:webHidden/>
          </w:rPr>
          <w:fldChar w:fldCharType="end"/>
        </w:r>
      </w:hyperlink>
    </w:p>
    <w:p w14:paraId="2096CC2E" w14:textId="449EA387"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09" w:history="1">
        <w:r w:rsidRPr="00261B20">
          <w:rPr>
            <w:rStyle w:val="Hyperlink"/>
          </w:rPr>
          <w:t>10.3.1</w:t>
        </w:r>
        <w:r>
          <w:rPr>
            <w:rFonts w:asciiTheme="minorHAnsi" w:eastAsiaTheme="minorEastAsia" w:hAnsiTheme="minorHAnsi"/>
            <w:i w:val="0"/>
            <w:iCs w:val="0"/>
            <w:kern w:val="2"/>
            <w:sz w:val="24"/>
            <w:lang w:eastAsia="en-AU"/>
            <w14:ligatures w14:val="standardContextual"/>
          </w:rPr>
          <w:tab/>
        </w:r>
        <w:r w:rsidRPr="00261B20">
          <w:rPr>
            <w:rStyle w:val="Hyperlink"/>
          </w:rPr>
          <w:t>Neurotoxins</w:t>
        </w:r>
        <w:r>
          <w:rPr>
            <w:webHidden/>
          </w:rPr>
          <w:tab/>
        </w:r>
        <w:r>
          <w:rPr>
            <w:webHidden/>
          </w:rPr>
          <w:fldChar w:fldCharType="begin"/>
        </w:r>
        <w:r>
          <w:rPr>
            <w:webHidden/>
          </w:rPr>
          <w:instrText xml:space="preserve"> PAGEREF _Toc235782609 \h </w:instrText>
        </w:r>
        <w:r>
          <w:rPr>
            <w:webHidden/>
          </w:rPr>
        </w:r>
        <w:r>
          <w:rPr>
            <w:webHidden/>
          </w:rPr>
          <w:fldChar w:fldCharType="separate"/>
        </w:r>
        <w:r>
          <w:rPr>
            <w:webHidden/>
          </w:rPr>
          <w:t>70</w:t>
        </w:r>
        <w:r>
          <w:rPr>
            <w:webHidden/>
          </w:rPr>
          <w:fldChar w:fldCharType="end"/>
        </w:r>
      </w:hyperlink>
    </w:p>
    <w:p w14:paraId="5423BEE7" w14:textId="7AAE332B"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10" w:history="1">
        <w:r w:rsidRPr="00261B20">
          <w:rPr>
            <w:rStyle w:val="Hyperlink"/>
          </w:rPr>
          <w:t>10.3.2</w:t>
        </w:r>
        <w:r>
          <w:rPr>
            <w:rFonts w:asciiTheme="minorHAnsi" w:eastAsiaTheme="minorEastAsia" w:hAnsiTheme="minorHAnsi"/>
            <w:i w:val="0"/>
            <w:iCs w:val="0"/>
            <w:kern w:val="2"/>
            <w:sz w:val="24"/>
            <w:lang w:eastAsia="en-AU"/>
            <w14:ligatures w14:val="standardContextual"/>
          </w:rPr>
          <w:tab/>
        </w:r>
        <w:r w:rsidRPr="00261B20">
          <w:rPr>
            <w:rStyle w:val="Hyperlink"/>
          </w:rPr>
          <w:t>Ototoxic substances</w:t>
        </w:r>
        <w:r>
          <w:rPr>
            <w:webHidden/>
          </w:rPr>
          <w:tab/>
        </w:r>
        <w:r>
          <w:rPr>
            <w:webHidden/>
          </w:rPr>
          <w:fldChar w:fldCharType="begin"/>
        </w:r>
        <w:r>
          <w:rPr>
            <w:webHidden/>
          </w:rPr>
          <w:instrText xml:space="preserve"> PAGEREF _Toc235782610 \h </w:instrText>
        </w:r>
        <w:r>
          <w:rPr>
            <w:webHidden/>
          </w:rPr>
        </w:r>
        <w:r>
          <w:rPr>
            <w:webHidden/>
          </w:rPr>
          <w:fldChar w:fldCharType="separate"/>
        </w:r>
        <w:r>
          <w:rPr>
            <w:webHidden/>
          </w:rPr>
          <w:t>70</w:t>
        </w:r>
        <w:r>
          <w:rPr>
            <w:webHidden/>
          </w:rPr>
          <w:fldChar w:fldCharType="end"/>
        </w:r>
      </w:hyperlink>
    </w:p>
    <w:p w14:paraId="7A5F749D" w14:textId="4D5EA032"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11" w:history="1">
        <w:r w:rsidRPr="00261B20">
          <w:rPr>
            <w:rStyle w:val="Hyperlink"/>
          </w:rPr>
          <w:t>10.3.3</w:t>
        </w:r>
        <w:r>
          <w:rPr>
            <w:rFonts w:asciiTheme="minorHAnsi" w:eastAsiaTheme="minorEastAsia" w:hAnsiTheme="minorHAnsi"/>
            <w:i w:val="0"/>
            <w:iCs w:val="0"/>
            <w:kern w:val="2"/>
            <w:sz w:val="24"/>
            <w:lang w:eastAsia="en-AU"/>
            <w14:ligatures w14:val="standardContextual"/>
          </w:rPr>
          <w:tab/>
        </w:r>
        <w:r w:rsidRPr="00261B20">
          <w:rPr>
            <w:rStyle w:val="Hyperlink"/>
          </w:rPr>
          <w:t>Ocular effects</w:t>
        </w:r>
        <w:r>
          <w:rPr>
            <w:webHidden/>
          </w:rPr>
          <w:tab/>
        </w:r>
        <w:r>
          <w:rPr>
            <w:webHidden/>
          </w:rPr>
          <w:fldChar w:fldCharType="begin"/>
        </w:r>
        <w:r>
          <w:rPr>
            <w:webHidden/>
          </w:rPr>
          <w:instrText xml:space="preserve"> PAGEREF _Toc235782611 \h </w:instrText>
        </w:r>
        <w:r>
          <w:rPr>
            <w:webHidden/>
          </w:rPr>
        </w:r>
        <w:r>
          <w:rPr>
            <w:webHidden/>
          </w:rPr>
          <w:fldChar w:fldCharType="separate"/>
        </w:r>
        <w:r>
          <w:rPr>
            <w:webHidden/>
          </w:rPr>
          <w:t>71</w:t>
        </w:r>
        <w:r>
          <w:rPr>
            <w:webHidden/>
          </w:rPr>
          <w:fldChar w:fldCharType="end"/>
        </w:r>
      </w:hyperlink>
    </w:p>
    <w:p w14:paraId="3B099CED" w14:textId="718DB44D" w:rsidR="00F12041" w:rsidRDefault="00F12041">
      <w:pPr>
        <w:pStyle w:val="TOC2"/>
        <w:rPr>
          <w:rFonts w:asciiTheme="minorHAnsi" w:eastAsiaTheme="minorEastAsia" w:hAnsiTheme="minorHAnsi"/>
          <w:noProof/>
          <w:kern w:val="2"/>
          <w:sz w:val="24"/>
          <w:lang w:eastAsia="en-AU"/>
          <w14:ligatures w14:val="standardContextual"/>
        </w:rPr>
      </w:pPr>
      <w:hyperlink w:anchor="_Toc235782612" w:history="1">
        <w:r w:rsidRPr="00261B20">
          <w:rPr>
            <w:rStyle w:val="Hyperlink"/>
            <w:noProof/>
          </w:rPr>
          <w:t>10.4</w:t>
        </w:r>
        <w:r>
          <w:rPr>
            <w:rFonts w:asciiTheme="minorHAnsi" w:eastAsiaTheme="minorEastAsia" w:hAnsiTheme="minorHAnsi"/>
            <w:noProof/>
            <w:kern w:val="2"/>
            <w:sz w:val="24"/>
            <w:lang w:eastAsia="en-AU"/>
            <w14:ligatures w14:val="standardContextual"/>
          </w:rPr>
          <w:tab/>
        </w:r>
        <w:r w:rsidRPr="00261B20">
          <w:rPr>
            <w:rStyle w:val="Hyperlink"/>
            <w:noProof/>
          </w:rPr>
          <w:t>Irritants and corrosives</w:t>
        </w:r>
        <w:r>
          <w:rPr>
            <w:noProof/>
            <w:webHidden/>
          </w:rPr>
          <w:tab/>
        </w:r>
        <w:r>
          <w:rPr>
            <w:noProof/>
            <w:webHidden/>
          </w:rPr>
          <w:fldChar w:fldCharType="begin"/>
        </w:r>
        <w:r>
          <w:rPr>
            <w:noProof/>
            <w:webHidden/>
          </w:rPr>
          <w:instrText xml:space="preserve"> PAGEREF _Toc235782612 \h </w:instrText>
        </w:r>
        <w:r>
          <w:rPr>
            <w:noProof/>
            <w:webHidden/>
          </w:rPr>
        </w:r>
        <w:r>
          <w:rPr>
            <w:noProof/>
            <w:webHidden/>
          </w:rPr>
          <w:fldChar w:fldCharType="separate"/>
        </w:r>
        <w:r>
          <w:rPr>
            <w:noProof/>
            <w:webHidden/>
          </w:rPr>
          <w:t>71</w:t>
        </w:r>
        <w:r>
          <w:rPr>
            <w:noProof/>
            <w:webHidden/>
          </w:rPr>
          <w:fldChar w:fldCharType="end"/>
        </w:r>
      </w:hyperlink>
    </w:p>
    <w:p w14:paraId="7AD60D88" w14:textId="26F104EE" w:rsidR="00F12041" w:rsidRDefault="00F12041">
      <w:pPr>
        <w:pStyle w:val="TOC2"/>
        <w:rPr>
          <w:rFonts w:asciiTheme="minorHAnsi" w:eastAsiaTheme="minorEastAsia" w:hAnsiTheme="minorHAnsi"/>
          <w:noProof/>
          <w:kern w:val="2"/>
          <w:sz w:val="24"/>
          <w:lang w:eastAsia="en-AU"/>
          <w14:ligatures w14:val="standardContextual"/>
        </w:rPr>
      </w:pPr>
      <w:hyperlink w:anchor="_Toc235782613" w:history="1">
        <w:r w:rsidRPr="00261B20">
          <w:rPr>
            <w:rStyle w:val="Hyperlink"/>
            <w:noProof/>
          </w:rPr>
          <w:t>10.5</w:t>
        </w:r>
        <w:r>
          <w:rPr>
            <w:rFonts w:asciiTheme="minorHAnsi" w:eastAsiaTheme="minorEastAsia" w:hAnsiTheme="minorHAnsi"/>
            <w:noProof/>
            <w:kern w:val="2"/>
            <w:sz w:val="24"/>
            <w:lang w:eastAsia="en-AU"/>
            <w14:ligatures w14:val="standardContextual"/>
          </w:rPr>
          <w:tab/>
        </w:r>
        <w:r w:rsidRPr="00261B20">
          <w:rPr>
            <w:rStyle w:val="Hyperlink"/>
            <w:noProof/>
          </w:rPr>
          <w:t>Dusts not otherwise classified (NOC)</w:t>
        </w:r>
        <w:r>
          <w:rPr>
            <w:noProof/>
            <w:webHidden/>
          </w:rPr>
          <w:tab/>
        </w:r>
        <w:r>
          <w:rPr>
            <w:noProof/>
            <w:webHidden/>
          </w:rPr>
          <w:fldChar w:fldCharType="begin"/>
        </w:r>
        <w:r>
          <w:rPr>
            <w:noProof/>
            <w:webHidden/>
          </w:rPr>
          <w:instrText xml:space="preserve"> PAGEREF _Toc235782613 \h </w:instrText>
        </w:r>
        <w:r>
          <w:rPr>
            <w:noProof/>
            <w:webHidden/>
          </w:rPr>
        </w:r>
        <w:r>
          <w:rPr>
            <w:noProof/>
            <w:webHidden/>
          </w:rPr>
          <w:fldChar w:fldCharType="separate"/>
        </w:r>
        <w:r>
          <w:rPr>
            <w:noProof/>
            <w:webHidden/>
          </w:rPr>
          <w:t>71</w:t>
        </w:r>
        <w:r>
          <w:rPr>
            <w:noProof/>
            <w:webHidden/>
          </w:rPr>
          <w:fldChar w:fldCharType="end"/>
        </w:r>
      </w:hyperlink>
    </w:p>
    <w:p w14:paraId="00D207A8" w14:textId="2C8F2A05" w:rsidR="00F12041" w:rsidRDefault="00F12041">
      <w:pPr>
        <w:pStyle w:val="TOC2"/>
        <w:rPr>
          <w:rFonts w:asciiTheme="minorHAnsi" w:eastAsiaTheme="minorEastAsia" w:hAnsiTheme="minorHAnsi"/>
          <w:noProof/>
          <w:kern w:val="2"/>
          <w:sz w:val="24"/>
          <w:lang w:eastAsia="en-AU"/>
          <w14:ligatures w14:val="standardContextual"/>
        </w:rPr>
      </w:pPr>
      <w:hyperlink w:anchor="_Toc235782614" w:history="1">
        <w:r w:rsidRPr="00261B20">
          <w:rPr>
            <w:rStyle w:val="Hyperlink"/>
            <w:noProof/>
          </w:rPr>
          <w:t>10.6</w:t>
        </w:r>
        <w:r>
          <w:rPr>
            <w:rFonts w:asciiTheme="minorHAnsi" w:eastAsiaTheme="minorEastAsia" w:hAnsiTheme="minorHAnsi"/>
            <w:noProof/>
            <w:kern w:val="2"/>
            <w:sz w:val="24"/>
            <w:lang w:eastAsia="en-AU"/>
            <w14:ligatures w14:val="standardContextual"/>
          </w:rPr>
          <w:tab/>
        </w:r>
        <w:r w:rsidRPr="00261B20">
          <w:rPr>
            <w:rStyle w:val="Hyperlink"/>
            <w:noProof/>
          </w:rPr>
          <w:t>Nanoparticles</w:t>
        </w:r>
        <w:r>
          <w:rPr>
            <w:noProof/>
            <w:webHidden/>
          </w:rPr>
          <w:tab/>
        </w:r>
        <w:r>
          <w:rPr>
            <w:noProof/>
            <w:webHidden/>
          </w:rPr>
          <w:fldChar w:fldCharType="begin"/>
        </w:r>
        <w:r>
          <w:rPr>
            <w:noProof/>
            <w:webHidden/>
          </w:rPr>
          <w:instrText xml:space="preserve"> PAGEREF _Toc235782614 \h </w:instrText>
        </w:r>
        <w:r>
          <w:rPr>
            <w:noProof/>
            <w:webHidden/>
          </w:rPr>
        </w:r>
        <w:r>
          <w:rPr>
            <w:noProof/>
            <w:webHidden/>
          </w:rPr>
          <w:fldChar w:fldCharType="separate"/>
        </w:r>
        <w:r>
          <w:rPr>
            <w:noProof/>
            <w:webHidden/>
          </w:rPr>
          <w:t>72</w:t>
        </w:r>
        <w:r>
          <w:rPr>
            <w:noProof/>
            <w:webHidden/>
          </w:rPr>
          <w:fldChar w:fldCharType="end"/>
        </w:r>
      </w:hyperlink>
    </w:p>
    <w:p w14:paraId="147C6537" w14:textId="75C10A06" w:rsidR="00F12041" w:rsidRDefault="00F12041">
      <w:pPr>
        <w:pStyle w:val="TOC2"/>
        <w:rPr>
          <w:rFonts w:asciiTheme="minorHAnsi" w:eastAsiaTheme="minorEastAsia" w:hAnsiTheme="minorHAnsi"/>
          <w:noProof/>
          <w:kern w:val="2"/>
          <w:sz w:val="24"/>
          <w:lang w:eastAsia="en-AU"/>
          <w14:ligatures w14:val="standardContextual"/>
        </w:rPr>
      </w:pPr>
      <w:hyperlink w:anchor="_Toc235782615" w:history="1">
        <w:r w:rsidRPr="00261B20">
          <w:rPr>
            <w:rStyle w:val="Hyperlink"/>
            <w:noProof/>
          </w:rPr>
          <w:t>10.7</w:t>
        </w:r>
        <w:r>
          <w:rPr>
            <w:rFonts w:asciiTheme="minorHAnsi" w:eastAsiaTheme="minorEastAsia" w:hAnsiTheme="minorHAnsi"/>
            <w:noProof/>
            <w:kern w:val="2"/>
            <w:sz w:val="24"/>
            <w:lang w:eastAsia="en-AU"/>
            <w14:ligatures w14:val="standardContextual"/>
          </w:rPr>
          <w:tab/>
        </w:r>
        <w:r w:rsidRPr="00261B20">
          <w:rPr>
            <w:rStyle w:val="Hyperlink"/>
            <w:noProof/>
          </w:rPr>
          <w:t>Asphyxiants</w:t>
        </w:r>
        <w:r>
          <w:rPr>
            <w:noProof/>
            <w:webHidden/>
          </w:rPr>
          <w:tab/>
        </w:r>
        <w:r>
          <w:rPr>
            <w:noProof/>
            <w:webHidden/>
          </w:rPr>
          <w:fldChar w:fldCharType="begin"/>
        </w:r>
        <w:r>
          <w:rPr>
            <w:noProof/>
            <w:webHidden/>
          </w:rPr>
          <w:instrText xml:space="preserve"> PAGEREF _Toc235782615 \h </w:instrText>
        </w:r>
        <w:r>
          <w:rPr>
            <w:noProof/>
            <w:webHidden/>
          </w:rPr>
        </w:r>
        <w:r>
          <w:rPr>
            <w:noProof/>
            <w:webHidden/>
          </w:rPr>
          <w:fldChar w:fldCharType="separate"/>
        </w:r>
        <w:r>
          <w:rPr>
            <w:noProof/>
            <w:webHidden/>
          </w:rPr>
          <w:t>72</w:t>
        </w:r>
        <w:r>
          <w:rPr>
            <w:noProof/>
            <w:webHidden/>
          </w:rPr>
          <w:fldChar w:fldCharType="end"/>
        </w:r>
      </w:hyperlink>
    </w:p>
    <w:p w14:paraId="0343B6C4" w14:textId="6B7329A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16" w:history="1">
        <w:r w:rsidRPr="00261B20">
          <w:rPr>
            <w:rStyle w:val="Hyperlink"/>
          </w:rPr>
          <w:t>10.7.1</w:t>
        </w:r>
        <w:r>
          <w:rPr>
            <w:rFonts w:asciiTheme="minorHAnsi" w:eastAsiaTheme="minorEastAsia" w:hAnsiTheme="minorHAnsi"/>
            <w:i w:val="0"/>
            <w:iCs w:val="0"/>
            <w:kern w:val="2"/>
            <w:sz w:val="24"/>
            <w:lang w:eastAsia="en-AU"/>
            <w14:ligatures w14:val="standardContextual"/>
          </w:rPr>
          <w:tab/>
        </w:r>
        <w:r w:rsidRPr="00261B20">
          <w:rPr>
            <w:rStyle w:val="Hyperlink"/>
          </w:rPr>
          <w:t>Simple asphyxiants</w:t>
        </w:r>
        <w:r>
          <w:rPr>
            <w:webHidden/>
          </w:rPr>
          <w:tab/>
        </w:r>
        <w:r>
          <w:rPr>
            <w:webHidden/>
          </w:rPr>
          <w:fldChar w:fldCharType="begin"/>
        </w:r>
        <w:r>
          <w:rPr>
            <w:webHidden/>
          </w:rPr>
          <w:instrText xml:space="preserve"> PAGEREF _Toc235782616 \h </w:instrText>
        </w:r>
        <w:r>
          <w:rPr>
            <w:webHidden/>
          </w:rPr>
        </w:r>
        <w:r>
          <w:rPr>
            <w:webHidden/>
          </w:rPr>
          <w:fldChar w:fldCharType="separate"/>
        </w:r>
        <w:r>
          <w:rPr>
            <w:webHidden/>
          </w:rPr>
          <w:t>72</w:t>
        </w:r>
        <w:r>
          <w:rPr>
            <w:webHidden/>
          </w:rPr>
          <w:fldChar w:fldCharType="end"/>
        </w:r>
      </w:hyperlink>
    </w:p>
    <w:p w14:paraId="57C73CA1" w14:textId="692746F4"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17" w:history="1">
        <w:r w:rsidRPr="00261B20">
          <w:rPr>
            <w:rStyle w:val="Hyperlink"/>
          </w:rPr>
          <w:t>10.7.2</w:t>
        </w:r>
        <w:r>
          <w:rPr>
            <w:rFonts w:asciiTheme="minorHAnsi" w:eastAsiaTheme="minorEastAsia" w:hAnsiTheme="minorHAnsi"/>
            <w:i w:val="0"/>
            <w:iCs w:val="0"/>
            <w:kern w:val="2"/>
            <w:sz w:val="24"/>
            <w:lang w:eastAsia="en-AU"/>
            <w14:ligatures w14:val="standardContextual"/>
          </w:rPr>
          <w:tab/>
        </w:r>
        <w:r w:rsidRPr="00261B20">
          <w:rPr>
            <w:rStyle w:val="Hyperlink"/>
          </w:rPr>
          <w:t>Chemical asphyxiants</w:t>
        </w:r>
        <w:r>
          <w:rPr>
            <w:webHidden/>
          </w:rPr>
          <w:tab/>
        </w:r>
        <w:r>
          <w:rPr>
            <w:webHidden/>
          </w:rPr>
          <w:fldChar w:fldCharType="begin"/>
        </w:r>
        <w:r>
          <w:rPr>
            <w:webHidden/>
          </w:rPr>
          <w:instrText xml:space="preserve"> PAGEREF _Toc235782617 \h </w:instrText>
        </w:r>
        <w:r>
          <w:rPr>
            <w:webHidden/>
          </w:rPr>
        </w:r>
        <w:r>
          <w:rPr>
            <w:webHidden/>
          </w:rPr>
          <w:fldChar w:fldCharType="separate"/>
        </w:r>
        <w:r>
          <w:rPr>
            <w:webHidden/>
          </w:rPr>
          <w:t>72</w:t>
        </w:r>
        <w:r>
          <w:rPr>
            <w:webHidden/>
          </w:rPr>
          <w:fldChar w:fldCharType="end"/>
        </w:r>
      </w:hyperlink>
    </w:p>
    <w:p w14:paraId="116DD043" w14:textId="1F579E8D" w:rsidR="00F12041" w:rsidRDefault="00F12041">
      <w:pPr>
        <w:pStyle w:val="TOC2"/>
        <w:rPr>
          <w:rFonts w:asciiTheme="minorHAnsi" w:eastAsiaTheme="minorEastAsia" w:hAnsiTheme="minorHAnsi"/>
          <w:noProof/>
          <w:kern w:val="2"/>
          <w:sz w:val="24"/>
          <w:lang w:eastAsia="en-AU"/>
          <w14:ligatures w14:val="standardContextual"/>
        </w:rPr>
      </w:pPr>
      <w:hyperlink w:anchor="_Toc235782618" w:history="1">
        <w:r w:rsidRPr="00261B20">
          <w:rPr>
            <w:rStyle w:val="Hyperlink"/>
            <w:noProof/>
          </w:rPr>
          <w:t>10.8</w:t>
        </w:r>
        <w:r>
          <w:rPr>
            <w:rFonts w:asciiTheme="minorHAnsi" w:eastAsiaTheme="minorEastAsia" w:hAnsiTheme="minorHAnsi"/>
            <w:noProof/>
            <w:kern w:val="2"/>
            <w:sz w:val="24"/>
            <w:lang w:eastAsia="en-AU"/>
            <w14:ligatures w14:val="standardContextual"/>
          </w:rPr>
          <w:tab/>
        </w:r>
        <w:r w:rsidRPr="00261B20">
          <w:rPr>
            <w:rStyle w:val="Hyperlink"/>
            <w:noProof/>
          </w:rPr>
          <w:t>Other substances without exposure limits</w:t>
        </w:r>
        <w:r>
          <w:rPr>
            <w:noProof/>
            <w:webHidden/>
          </w:rPr>
          <w:tab/>
        </w:r>
        <w:r>
          <w:rPr>
            <w:noProof/>
            <w:webHidden/>
          </w:rPr>
          <w:fldChar w:fldCharType="begin"/>
        </w:r>
        <w:r>
          <w:rPr>
            <w:noProof/>
            <w:webHidden/>
          </w:rPr>
          <w:instrText xml:space="preserve"> PAGEREF _Toc235782618 \h </w:instrText>
        </w:r>
        <w:r>
          <w:rPr>
            <w:noProof/>
            <w:webHidden/>
          </w:rPr>
        </w:r>
        <w:r>
          <w:rPr>
            <w:noProof/>
            <w:webHidden/>
          </w:rPr>
          <w:fldChar w:fldCharType="separate"/>
        </w:r>
        <w:r>
          <w:rPr>
            <w:noProof/>
            <w:webHidden/>
          </w:rPr>
          <w:t>73</w:t>
        </w:r>
        <w:r>
          <w:rPr>
            <w:noProof/>
            <w:webHidden/>
          </w:rPr>
          <w:fldChar w:fldCharType="end"/>
        </w:r>
      </w:hyperlink>
    </w:p>
    <w:p w14:paraId="3CDB4C05" w14:textId="292F98A4"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19" w:history="1">
        <w:r w:rsidRPr="00261B20">
          <w:rPr>
            <w:rStyle w:val="Hyperlink"/>
          </w:rPr>
          <w:t>11.</w:t>
        </w:r>
        <w:r>
          <w:rPr>
            <w:rFonts w:asciiTheme="minorHAnsi" w:eastAsiaTheme="minorEastAsia" w:hAnsiTheme="minorHAnsi"/>
            <w:b w:val="0"/>
            <w:bCs w:val="0"/>
            <w:kern w:val="2"/>
            <w:sz w:val="24"/>
            <w:lang w:eastAsia="en-AU"/>
            <w14:ligatures w14:val="standardContextual"/>
          </w:rPr>
          <w:tab/>
        </w:r>
        <w:r w:rsidRPr="00261B20">
          <w:rPr>
            <w:rStyle w:val="Hyperlink"/>
          </w:rPr>
          <w:t>References</w:t>
        </w:r>
        <w:r>
          <w:rPr>
            <w:webHidden/>
          </w:rPr>
          <w:tab/>
        </w:r>
        <w:r>
          <w:rPr>
            <w:webHidden/>
          </w:rPr>
          <w:fldChar w:fldCharType="begin"/>
        </w:r>
        <w:r>
          <w:rPr>
            <w:webHidden/>
          </w:rPr>
          <w:instrText xml:space="preserve"> PAGEREF _Toc235782619 \h </w:instrText>
        </w:r>
        <w:r>
          <w:rPr>
            <w:webHidden/>
          </w:rPr>
        </w:r>
        <w:r>
          <w:rPr>
            <w:webHidden/>
          </w:rPr>
          <w:fldChar w:fldCharType="separate"/>
        </w:r>
        <w:r>
          <w:rPr>
            <w:webHidden/>
          </w:rPr>
          <w:t>74</w:t>
        </w:r>
        <w:r>
          <w:rPr>
            <w:webHidden/>
          </w:rPr>
          <w:fldChar w:fldCharType="end"/>
        </w:r>
      </w:hyperlink>
    </w:p>
    <w:p w14:paraId="44001FB4" w14:textId="652F65EC"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20" w:history="1">
        <w:r w:rsidRPr="00261B20">
          <w:rPr>
            <w:rStyle w:val="Hyperlink"/>
          </w:rPr>
          <w:t>Appendix A: Key terms and abbreviations</w:t>
        </w:r>
        <w:r>
          <w:rPr>
            <w:webHidden/>
          </w:rPr>
          <w:tab/>
        </w:r>
        <w:r>
          <w:rPr>
            <w:webHidden/>
          </w:rPr>
          <w:fldChar w:fldCharType="begin"/>
        </w:r>
        <w:r>
          <w:rPr>
            <w:webHidden/>
          </w:rPr>
          <w:instrText xml:space="preserve"> PAGEREF _Toc235782620 \h </w:instrText>
        </w:r>
        <w:r>
          <w:rPr>
            <w:webHidden/>
          </w:rPr>
        </w:r>
        <w:r>
          <w:rPr>
            <w:webHidden/>
          </w:rPr>
          <w:fldChar w:fldCharType="separate"/>
        </w:r>
        <w:r>
          <w:rPr>
            <w:webHidden/>
          </w:rPr>
          <w:t>77</w:t>
        </w:r>
        <w:r>
          <w:rPr>
            <w:webHidden/>
          </w:rPr>
          <w:fldChar w:fldCharType="end"/>
        </w:r>
      </w:hyperlink>
    </w:p>
    <w:p w14:paraId="53CD0598" w14:textId="73C82553"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21" w:history="1">
        <w:r w:rsidRPr="00261B20">
          <w:rPr>
            <w:rStyle w:val="Hyperlink"/>
          </w:rPr>
          <w:t>Appendix B: ISO 7708 sampling curves for airborne particulates</w:t>
        </w:r>
        <w:r>
          <w:rPr>
            <w:webHidden/>
          </w:rPr>
          <w:tab/>
        </w:r>
        <w:r>
          <w:rPr>
            <w:webHidden/>
          </w:rPr>
          <w:fldChar w:fldCharType="begin"/>
        </w:r>
        <w:r>
          <w:rPr>
            <w:webHidden/>
          </w:rPr>
          <w:instrText xml:space="preserve"> PAGEREF _Toc235782621 \h </w:instrText>
        </w:r>
        <w:r>
          <w:rPr>
            <w:webHidden/>
          </w:rPr>
        </w:r>
        <w:r>
          <w:rPr>
            <w:webHidden/>
          </w:rPr>
          <w:fldChar w:fldCharType="separate"/>
        </w:r>
        <w:r>
          <w:rPr>
            <w:webHidden/>
          </w:rPr>
          <w:t>83</w:t>
        </w:r>
        <w:r>
          <w:rPr>
            <w:webHidden/>
          </w:rPr>
          <w:fldChar w:fldCharType="end"/>
        </w:r>
      </w:hyperlink>
    </w:p>
    <w:p w14:paraId="7B5C83D0" w14:textId="7CBF5C39"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22" w:history="1">
        <w:r w:rsidRPr="00261B20">
          <w:rPr>
            <w:rStyle w:val="Hyperlink"/>
          </w:rPr>
          <w:t>Appendix C: Duties of a Person Conducting a Business or Undertaking</w:t>
        </w:r>
        <w:r>
          <w:rPr>
            <w:webHidden/>
          </w:rPr>
          <w:tab/>
        </w:r>
        <w:r>
          <w:rPr>
            <w:webHidden/>
          </w:rPr>
          <w:fldChar w:fldCharType="begin"/>
        </w:r>
        <w:r>
          <w:rPr>
            <w:webHidden/>
          </w:rPr>
          <w:instrText xml:space="preserve"> PAGEREF _Toc235782622 \h </w:instrText>
        </w:r>
        <w:r>
          <w:rPr>
            <w:webHidden/>
          </w:rPr>
        </w:r>
        <w:r>
          <w:rPr>
            <w:webHidden/>
          </w:rPr>
          <w:fldChar w:fldCharType="separate"/>
        </w:r>
        <w:r>
          <w:rPr>
            <w:webHidden/>
          </w:rPr>
          <w:t>84</w:t>
        </w:r>
        <w:r>
          <w:rPr>
            <w:webHidden/>
          </w:rPr>
          <w:fldChar w:fldCharType="end"/>
        </w:r>
      </w:hyperlink>
    </w:p>
    <w:p w14:paraId="2739BC79" w14:textId="7E3D61E8"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23" w:history="1">
        <w:r w:rsidRPr="00261B20">
          <w:rPr>
            <w:rStyle w:val="Hyperlink"/>
          </w:rPr>
          <w:t>Appendix D: Essential information to capture in an assessment</w:t>
        </w:r>
        <w:r>
          <w:rPr>
            <w:webHidden/>
          </w:rPr>
          <w:tab/>
        </w:r>
        <w:r>
          <w:rPr>
            <w:webHidden/>
          </w:rPr>
          <w:fldChar w:fldCharType="begin"/>
        </w:r>
        <w:r>
          <w:rPr>
            <w:webHidden/>
          </w:rPr>
          <w:instrText xml:space="preserve"> PAGEREF _Toc235782623 \h </w:instrText>
        </w:r>
        <w:r>
          <w:rPr>
            <w:webHidden/>
          </w:rPr>
        </w:r>
        <w:r>
          <w:rPr>
            <w:webHidden/>
          </w:rPr>
          <w:fldChar w:fldCharType="separate"/>
        </w:r>
        <w:r>
          <w:rPr>
            <w:webHidden/>
          </w:rPr>
          <w:t>85</w:t>
        </w:r>
        <w:r>
          <w:rPr>
            <w:webHidden/>
          </w:rPr>
          <w:fldChar w:fldCharType="end"/>
        </w:r>
      </w:hyperlink>
    </w:p>
    <w:p w14:paraId="6D0035D0" w14:textId="61095C3D"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24" w:history="1">
        <w:r w:rsidRPr="00261B20">
          <w:rPr>
            <w:rStyle w:val="Hyperlink"/>
          </w:rPr>
          <w:t>Appendix E: Considerations for use of  real-time monitors</w:t>
        </w:r>
        <w:r>
          <w:rPr>
            <w:webHidden/>
          </w:rPr>
          <w:tab/>
        </w:r>
        <w:r>
          <w:rPr>
            <w:webHidden/>
          </w:rPr>
          <w:fldChar w:fldCharType="begin"/>
        </w:r>
        <w:r>
          <w:rPr>
            <w:webHidden/>
          </w:rPr>
          <w:instrText xml:space="preserve"> PAGEREF _Toc235782624 \h </w:instrText>
        </w:r>
        <w:r>
          <w:rPr>
            <w:webHidden/>
          </w:rPr>
        </w:r>
        <w:r>
          <w:rPr>
            <w:webHidden/>
          </w:rPr>
          <w:fldChar w:fldCharType="separate"/>
        </w:r>
        <w:r>
          <w:rPr>
            <w:webHidden/>
          </w:rPr>
          <w:t>87</w:t>
        </w:r>
        <w:r>
          <w:rPr>
            <w:webHidden/>
          </w:rPr>
          <w:fldChar w:fldCharType="end"/>
        </w:r>
      </w:hyperlink>
    </w:p>
    <w:p w14:paraId="3C1D4DD2" w14:textId="731772C4" w:rsidR="00F12041" w:rsidRDefault="00F12041">
      <w:pPr>
        <w:pStyle w:val="TOC2"/>
        <w:rPr>
          <w:rFonts w:asciiTheme="minorHAnsi" w:eastAsiaTheme="minorEastAsia" w:hAnsiTheme="minorHAnsi"/>
          <w:noProof/>
          <w:kern w:val="2"/>
          <w:sz w:val="24"/>
          <w:lang w:eastAsia="en-AU"/>
          <w14:ligatures w14:val="standardContextual"/>
        </w:rPr>
      </w:pPr>
      <w:hyperlink w:anchor="_Toc235782625" w:history="1">
        <w:r w:rsidRPr="00261B20">
          <w:rPr>
            <w:rStyle w:val="Hyperlink"/>
            <w:noProof/>
          </w:rPr>
          <w:t>Instrument response</w:t>
        </w:r>
        <w:r>
          <w:rPr>
            <w:noProof/>
            <w:webHidden/>
          </w:rPr>
          <w:tab/>
        </w:r>
        <w:r>
          <w:rPr>
            <w:noProof/>
            <w:webHidden/>
          </w:rPr>
          <w:fldChar w:fldCharType="begin"/>
        </w:r>
        <w:r>
          <w:rPr>
            <w:noProof/>
            <w:webHidden/>
          </w:rPr>
          <w:instrText xml:space="preserve"> PAGEREF _Toc235782625 \h </w:instrText>
        </w:r>
        <w:r>
          <w:rPr>
            <w:noProof/>
            <w:webHidden/>
          </w:rPr>
        </w:r>
        <w:r>
          <w:rPr>
            <w:noProof/>
            <w:webHidden/>
          </w:rPr>
          <w:fldChar w:fldCharType="separate"/>
        </w:r>
        <w:r>
          <w:rPr>
            <w:noProof/>
            <w:webHidden/>
          </w:rPr>
          <w:t>87</w:t>
        </w:r>
        <w:r>
          <w:rPr>
            <w:noProof/>
            <w:webHidden/>
          </w:rPr>
          <w:fldChar w:fldCharType="end"/>
        </w:r>
      </w:hyperlink>
    </w:p>
    <w:p w14:paraId="4B3F4270" w14:textId="79C97F04" w:rsidR="00F12041" w:rsidRDefault="00F12041">
      <w:pPr>
        <w:pStyle w:val="TOC2"/>
        <w:rPr>
          <w:rFonts w:asciiTheme="minorHAnsi" w:eastAsiaTheme="minorEastAsia" w:hAnsiTheme="minorHAnsi"/>
          <w:noProof/>
          <w:kern w:val="2"/>
          <w:sz w:val="24"/>
          <w:lang w:eastAsia="en-AU"/>
          <w14:ligatures w14:val="standardContextual"/>
        </w:rPr>
      </w:pPr>
      <w:hyperlink w:anchor="_Toc235782626" w:history="1">
        <w:r w:rsidRPr="00261B20">
          <w:rPr>
            <w:rStyle w:val="Hyperlink"/>
            <w:noProof/>
          </w:rPr>
          <w:t>Sensor resolution and accuracy</w:t>
        </w:r>
        <w:r>
          <w:rPr>
            <w:noProof/>
            <w:webHidden/>
          </w:rPr>
          <w:tab/>
        </w:r>
        <w:r>
          <w:rPr>
            <w:noProof/>
            <w:webHidden/>
          </w:rPr>
          <w:fldChar w:fldCharType="begin"/>
        </w:r>
        <w:r>
          <w:rPr>
            <w:noProof/>
            <w:webHidden/>
          </w:rPr>
          <w:instrText xml:space="preserve"> PAGEREF _Toc235782626 \h </w:instrText>
        </w:r>
        <w:r>
          <w:rPr>
            <w:noProof/>
            <w:webHidden/>
          </w:rPr>
        </w:r>
        <w:r>
          <w:rPr>
            <w:noProof/>
            <w:webHidden/>
          </w:rPr>
          <w:fldChar w:fldCharType="separate"/>
        </w:r>
        <w:r>
          <w:rPr>
            <w:noProof/>
            <w:webHidden/>
          </w:rPr>
          <w:t>87</w:t>
        </w:r>
        <w:r>
          <w:rPr>
            <w:noProof/>
            <w:webHidden/>
          </w:rPr>
          <w:fldChar w:fldCharType="end"/>
        </w:r>
      </w:hyperlink>
    </w:p>
    <w:p w14:paraId="54E491A9" w14:textId="16B5EB81" w:rsidR="00F12041" w:rsidRDefault="00F12041">
      <w:pPr>
        <w:pStyle w:val="TOC2"/>
        <w:rPr>
          <w:rFonts w:asciiTheme="minorHAnsi" w:eastAsiaTheme="minorEastAsia" w:hAnsiTheme="minorHAnsi"/>
          <w:noProof/>
          <w:kern w:val="2"/>
          <w:sz w:val="24"/>
          <w:lang w:eastAsia="en-AU"/>
          <w14:ligatures w14:val="standardContextual"/>
        </w:rPr>
      </w:pPr>
      <w:hyperlink w:anchor="_Toc235782627" w:history="1">
        <w:r w:rsidRPr="00261B20">
          <w:rPr>
            <w:rStyle w:val="Hyperlink"/>
            <w:noProof/>
          </w:rPr>
          <w:t>Detection limits</w:t>
        </w:r>
        <w:r>
          <w:rPr>
            <w:noProof/>
            <w:webHidden/>
          </w:rPr>
          <w:tab/>
        </w:r>
        <w:r>
          <w:rPr>
            <w:noProof/>
            <w:webHidden/>
          </w:rPr>
          <w:fldChar w:fldCharType="begin"/>
        </w:r>
        <w:r>
          <w:rPr>
            <w:noProof/>
            <w:webHidden/>
          </w:rPr>
          <w:instrText xml:space="preserve"> PAGEREF _Toc235782627 \h </w:instrText>
        </w:r>
        <w:r>
          <w:rPr>
            <w:noProof/>
            <w:webHidden/>
          </w:rPr>
        </w:r>
        <w:r>
          <w:rPr>
            <w:noProof/>
            <w:webHidden/>
          </w:rPr>
          <w:fldChar w:fldCharType="separate"/>
        </w:r>
        <w:r>
          <w:rPr>
            <w:noProof/>
            <w:webHidden/>
          </w:rPr>
          <w:t>87</w:t>
        </w:r>
        <w:r>
          <w:rPr>
            <w:noProof/>
            <w:webHidden/>
          </w:rPr>
          <w:fldChar w:fldCharType="end"/>
        </w:r>
      </w:hyperlink>
    </w:p>
    <w:p w14:paraId="5FB4EB77" w14:textId="2E9D6DA6" w:rsidR="00F12041" w:rsidRDefault="00F12041">
      <w:pPr>
        <w:pStyle w:val="TOC2"/>
        <w:rPr>
          <w:rFonts w:asciiTheme="minorHAnsi" w:eastAsiaTheme="minorEastAsia" w:hAnsiTheme="minorHAnsi"/>
          <w:noProof/>
          <w:kern w:val="2"/>
          <w:sz w:val="24"/>
          <w:lang w:eastAsia="en-AU"/>
          <w14:ligatures w14:val="standardContextual"/>
        </w:rPr>
      </w:pPr>
      <w:hyperlink w:anchor="_Toc235782628" w:history="1">
        <w:r w:rsidRPr="00261B20">
          <w:rPr>
            <w:rStyle w:val="Hyperlink"/>
            <w:noProof/>
          </w:rPr>
          <w:t>Chemical specificity and cross-sensitivities</w:t>
        </w:r>
        <w:r>
          <w:rPr>
            <w:noProof/>
            <w:webHidden/>
          </w:rPr>
          <w:tab/>
        </w:r>
        <w:r>
          <w:rPr>
            <w:noProof/>
            <w:webHidden/>
          </w:rPr>
          <w:fldChar w:fldCharType="begin"/>
        </w:r>
        <w:r>
          <w:rPr>
            <w:noProof/>
            <w:webHidden/>
          </w:rPr>
          <w:instrText xml:space="preserve"> PAGEREF _Toc235782628 \h </w:instrText>
        </w:r>
        <w:r>
          <w:rPr>
            <w:noProof/>
            <w:webHidden/>
          </w:rPr>
        </w:r>
        <w:r>
          <w:rPr>
            <w:noProof/>
            <w:webHidden/>
          </w:rPr>
          <w:fldChar w:fldCharType="separate"/>
        </w:r>
        <w:r>
          <w:rPr>
            <w:noProof/>
            <w:webHidden/>
          </w:rPr>
          <w:t>87</w:t>
        </w:r>
        <w:r>
          <w:rPr>
            <w:noProof/>
            <w:webHidden/>
          </w:rPr>
          <w:fldChar w:fldCharType="end"/>
        </w:r>
      </w:hyperlink>
    </w:p>
    <w:p w14:paraId="3ABA23B9" w14:textId="381A5CBE" w:rsidR="00F12041" w:rsidRDefault="00F12041">
      <w:pPr>
        <w:pStyle w:val="TOC2"/>
        <w:rPr>
          <w:rFonts w:asciiTheme="minorHAnsi" w:eastAsiaTheme="minorEastAsia" w:hAnsiTheme="minorHAnsi"/>
          <w:noProof/>
          <w:kern w:val="2"/>
          <w:sz w:val="24"/>
          <w:lang w:eastAsia="en-AU"/>
          <w14:ligatures w14:val="standardContextual"/>
        </w:rPr>
      </w:pPr>
      <w:hyperlink w:anchor="_Toc235782629" w:history="1">
        <w:r w:rsidRPr="00261B20">
          <w:rPr>
            <w:rStyle w:val="Hyperlink"/>
            <w:noProof/>
          </w:rPr>
          <w:t>Particulate size fraction</w:t>
        </w:r>
        <w:r>
          <w:rPr>
            <w:noProof/>
            <w:webHidden/>
          </w:rPr>
          <w:tab/>
        </w:r>
        <w:r>
          <w:rPr>
            <w:noProof/>
            <w:webHidden/>
          </w:rPr>
          <w:fldChar w:fldCharType="begin"/>
        </w:r>
        <w:r>
          <w:rPr>
            <w:noProof/>
            <w:webHidden/>
          </w:rPr>
          <w:instrText xml:space="preserve"> PAGEREF _Toc235782629 \h </w:instrText>
        </w:r>
        <w:r>
          <w:rPr>
            <w:noProof/>
            <w:webHidden/>
          </w:rPr>
        </w:r>
        <w:r>
          <w:rPr>
            <w:noProof/>
            <w:webHidden/>
          </w:rPr>
          <w:fldChar w:fldCharType="separate"/>
        </w:r>
        <w:r>
          <w:rPr>
            <w:noProof/>
            <w:webHidden/>
          </w:rPr>
          <w:t>88</w:t>
        </w:r>
        <w:r>
          <w:rPr>
            <w:noProof/>
            <w:webHidden/>
          </w:rPr>
          <w:fldChar w:fldCharType="end"/>
        </w:r>
      </w:hyperlink>
    </w:p>
    <w:p w14:paraId="11F954D7" w14:textId="41349EE1" w:rsidR="00F12041" w:rsidRDefault="00F12041">
      <w:pPr>
        <w:pStyle w:val="TOC2"/>
        <w:rPr>
          <w:rFonts w:asciiTheme="minorHAnsi" w:eastAsiaTheme="minorEastAsia" w:hAnsiTheme="minorHAnsi"/>
          <w:noProof/>
          <w:kern w:val="2"/>
          <w:sz w:val="24"/>
          <w:lang w:eastAsia="en-AU"/>
          <w14:ligatures w14:val="standardContextual"/>
        </w:rPr>
      </w:pPr>
      <w:hyperlink w:anchor="_Toc235782630" w:history="1">
        <w:r w:rsidRPr="00261B20">
          <w:rPr>
            <w:rStyle w:val="Hyperlink"/>
            <w:noProof/>
          </w:rPr>
          <w:t>Baseline drift</w:t>
        </w:r>
        <w:r>
          <w:rPr>
            <w:noProof/>
            <w:webHidden/>
          </w:rPr>
          <w:tab/>
        </w:r>
        <w:r>
          <w:rPr>
            <w:noProof/>
            <w:webHidden/>
          </w:rPr>
          <w:fldChar w:fldCharType="begin"/>
        </w:r>
        <w:r>
          <w:rPr>
            <w:noProof/>
            <w:webHidden/>
          </w:rPr>
          <w:instrText xml:space="preserve"> PAGEREF _Toc235782630 \h </w:instrText>
        </w:r>
        <w:r>
          <w:rPr>
            <w:noProof/>
            <w:webHidden/>
          </w:rPr>
        </w:r>
        <w:r>
          <w:rPr>
            <w:noProof/>
            <w:webHidden/>
          </w:rPr>
          <w:fldChar w:fldCharType="separate"/>
        </w:r>
        <w:r>
          <w:rPr>
            <w:noProof/>
            <w:webHidden/>
          </w:rPr>
          <w:t>88</w:t>
        </w:r>
        <w:r>
          <w:rPr>
            <w:noProof/>
            <w:webHidden/>
          </w:rPr>
          <w:fldChar w:fldCharType="end"/>
        </w:r>
      </w:hyperlink>
    </w:p>
    <w:p w14:paraId="25386D69" w14:textId="53D6FFED" w:rsidR="00F12041" w:rsidRDefault="00F12041">
      <w:pPr>
        <w:pStyle w:val="TOC2"/>
        <w:rPr>
          <w:rFonts w:asciiTheme="minorHAnsi" w:eastAsiaTheme="minorEastAsia" w:hAnsiTheme="minorHAnsi"/>
          <w:noProof/>
          <w:kern w:val="2"/>
          <w:sz w:val="24"/>
          <w:lang w:eastAsia="en-AU"/>
          <w14:ligatures w14:val="standardContextual"/>
        </w:rPr>
      </w:pPr>
      <w:hyperlink w:anchor="_Toc235782631" w:history="1">
        <w:r w:rsidRPr="00261B20">
          <w:rPr>
            <w:rStyle w:val="Hyperlink"/>
            <w:noProof/>
          </w:rPr>
          <w:t>Setting alarms</w:t>
        </w:r>
        <w:r>
          <w:rPr>
            <w:noProof/>
            <w:webHidden/>
          </w:rPr>
          <w:tab/>
        </w:r>
        <w:r>
          <w:rPr>
            <w:noProof/>
            <w:webHidden/>
          </w:rPr>
          <w:fldChar w:fldCharType="begin"/>
        </w:r>
        <w:r>
          <w:rPr>
            <w:noProof/>
            <w:webHidden/>
          </w:rPr>
          <w:instrText xml:space="preserve"> PAGEREF _Toc235782631 \h </w:instrText>
        </w:r>
        <w:r>
          <w:rPr>
            <w:noProof/>
            <w:webHidden/>
          </w:rPr>
        </w:r>
        <w:r>
          <w:rPr>
            <w:noProof/>
            <w:webHidden/>
          </w:rPr>
          <w:fldChar w:fldCharType="separate"/>
        </w:r>
        <w:r>
          <w:rPr>
            <w:noProof/>
            <w:webHidden/>
          </w:rPr>
          <w:t>88</w:t>
        </w:r>
        <w:r>
          <w:rPr>
            <w:noProof/>
            <w:webHidden/>
          </w:rPr>
          <w:fldChar w:fldCharType="end"/>
        </w:r>
      </w:hyperlink>
    </w:p>
    <w:p w14:paraId="00CA1C8E" w14:textId="7870EB0E"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32" w:history="1">
        <w:r w:rsidRPr="00261B20">
          <w:rPr>
            <w:rStyle w:val="Hyperlink"/>
          </w:rPr>
          <w:t>Appendix F: Examples of sampling methods, media and analysis</w:t>
        </w:r>
        <w:r>
          <w:rPr>
            <w:webHidden/>
          </w:rPr>
          <w:tab/>
        </w:r>
        <w:r>
          <w:rPr>
            <w:webHidden/>
          </w:rPr>
          <w:fldChar w:fldCharType="begin"/>
        </w:r>
        <w:r>
          <w:rPr>
            <w:webHidden/>
          </w:rPr>
          <w:instrText xml:space="preserve"> PAGEREF _Toc235782632 \h </w:instrText>
        </w:r>
        <w:r>
          <w:rPr>
            <w:webHidden/>
          </w:rPr>
        </w:r>
        <w:r>
          <w:rPr>
            <w:webHidden/>
          </w:rPr>
          <w:fldChar w:fldCharType="separate"/>
        </w:r>
        <w:r>
          <w:rPr>
            <w:webHidden/>
          </w:rPr>
          <w:t>89</w:t>
        </w:r>
        <w:r>
          <w:rPr>
            <w:webHidden/>
          </w:rPr>
          <w:fldChar w:fldCharType="end"/>
        </w:r>
      </w:hyperlink>
    </w:p>
    <w:p w14:paraId="64B62B08" w14:textId="6F634CC9"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33" w:history="1">
        <w:r w:rsidRPr="00261B20">
          <w:rPr>
            <w:rStyle w:val="Hyperlink"/>
          </w:rPr>
          <w:t>Appendix G: Minimum sampling times</w:t>
        </w:r>
        <w:r>
          <w:rPr>
            <w:webHidden/>
          </w:rPr>
          <w:tab/>
        </w:r>
        <w:r>
          <w:rPr>
            <w:webHidden/>
          </w:rPr>
          <w:fldChar w:fldCharType="begin"/>
        </w:r>
        <w:r>
          <w:rPr>
            <w:webHidden/>
          </w:rPr>
          <w:instrText xml:space="preserve"> PAGEREF _Toc235782633 \h </w:instrText>
        </w:r>
        <w:r>
          <w:rPr>
            <w:webHidden/>
          </w:rPr>
        </w:r>
        <w:r>
          <w:rPr>
            <w:webHidden/>
          </w:rPr>
          <w:fldChar w:fldCharType="separate"/>
        </w:r>
        <w:r>
          <w:rPr>
            <w:webHidden/>
          </w:rPr>
          <w:t>90</w:t>
        </w:r>
        <w:r>
          <w:rPr>
            <w:webHidden/>
          </w:rPr>
          <w:fldChar w:fldCharType="end"/>
        </w:r>
      </w:hyperlink>
    </w:p>
    <w:p w14:paraId="3B9DBBA2" w14:textId="54365BE0"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34" w:history="1">
        <w:r w:rsidRPr="00261B20">
          <w:rPr>
            <w:rStyle w:val="Hyperlink"/>
          </w:rPr>
          <w:t>Appendix H: Case study of adjusting exposure limits for extended shift rosters</w:t>
        </w:r>
        <w:r>
          <w:rPr>
            <w:webHidden/>
          </w:rPr>
          <w:tab/>
        </w:r>
        <w:r>
          <w:rPr>
            <w:webHidden/>
          </w:rPr>
          <w:fldChar w:fldCharType="begin"/>
        </w:r>
        <w:r>
          <w:rPr>
            <w:webHidden/>
          </w:rPr>
          <w:instrText xml:space="preserve"> PAGEREF _Toc235782634 \h </w:instrText>
        </w:r>
        <w:r>
          <w:rPr>
            <w:webHidden/>
          </w:rPr>
        </w:r>
        <w:r>
          <w:rPr>
            <w:webHidden/>
          </w:rPr>
          <w:fldChar w:fldCharType="separate"/>
        </w:r>
        <w:r>
          <w:rPr>
            <w:webHidden/>
          </w:rPr>
          <w:t>93</w:t>
        </w:r>
        <w:r>
          <w:rPr>
            <w:webHidden/>
          </w:rPr>
          <w:fldChar w:fldCharType="end"/>
        </w:r>
      </w:hyperlink>
    </w:p>
    <w:p w14:paraId="2D34001B" w14:textId="053FEFAE" w:rsidR="00F12041" w:rsidRDefault="00F12041">
      <w:pPr>
        <w:pStyle w:val="TOC2"/>
        <w:rPr>
          <w:rFonts w:asciiTheme="minorHAnsi" w:eastAsiaTheme="minorEastAsia" w:hAnsiTheme="minorHAnsi"/>
          <w:noProof/>
          <w:kern w:val="2"/>
          <w:sz w:val="24"/>
          <w:lang w:eastAsia="en-AU"/>
          <w14:ligatures w14:val="standardContextual"/>
        </w:rPr>
      </w:pPr>
      <w:hyperlink w:anchor="_Toc235782635" w:history="1">
        <w:r w:rsidRPr="00261B20">
          <w:rPr>
            <w:rStyle w:val="Hyperlink"/>
            <w:noProof/>
          </w:rPr>
          <w:t>Example H.1 AIOH Modified Quebec example</w:t>
        </w:r>
        <w:r>
          <w:rPr>
            <w:noProof/>
            <w:webHidden/>
          </w:rPr>
          <w:tab/>
        </w:r>
        <w:r>
          <w:rPr>
            <w:noProof/>
            <w:webHidden/>
          </w:rPr>
          <w:fldChar w:fldCharType="begin"/>
        </w:r>
        <w:r>
          <w:rPr>
            <w:noProof/>
            <w:webHidden/>
          </w:rPr>
          <w:instrText xml:space="preserve"> PAGEREF _Toc235782635 \h </w:instrText>
        </w:r>
        <w:r>
          <w:rPr>
            <w:noProof/>
            <w:webHidden/>
          </w:rPr>
        </w:r>
        <w:r>
          <w:rPr>
            <w:noProof/>
            <w:webHidden/>
          </w:rPr>
          <w:fldChar w:fldCharType="separate"/>
        </w:r>
        <w:r>
          <w:rPr>
            <w:noProof/>
            <w:webHidden/>
          </w:rPr>
          <w:t>93</w:t>
        </w:r>
        <w:r>
          <w:rPr>
            <w:noProof/>
            <w:webHidden/>
          </w:rPr>
          <w:fldChar w:fldCharType="end"/>
        </w:r>
      </w:hyperlink>
    </w:p>
    <w:p w14:paraId="3EF4E5DF" w14:textId="5D9A22DB" w:rsidR="00F12041" w:rsidRDefault="00F12041">
      <w:pPr>
        <w:pStyle w:val="TOC2"/>
        <w:rPr>
          <w:rFonts w:asciiTheme="minorHAnsi" w:eastAsiaTheme="minorEastAsia" w:hAnsiTheme="minorHAnsi"/>
          <w:noProof/>
          <w:kern w:val="2"/>
          <w:sz w:val="24"/>
          <w:lang w:eastAsia="en-AU"/>
          <w14:ligatures w14:val="standardContextual"/>
        </w:rPr>
      </w:pPr>
      <w:hyperlink w:anchor="_Toc235782636" w:history="1">
        <w:r w:rsidRPr="00261B20">
          <w:rPr>
            <w:rStyle w:val="Hyperlink"/>
            <w:noProof/>
          </w:rPr>
          <w:t>Example H.2 Brief and Scala method example</w:t>
        </w:r>
        <w:r>
          <w:rPr>
            <w:noProof/>
            <w:webHidden/>
          </w:rPr>
          <w:tab/>
        </w:r>
        <w:r>
          <w:rPr>
            <w:noProof/>
            <w:webHidden/>
          </w:rPr>
          <w:fldChar w:fldCharType="begin"/>
        </w:r>
        <w:r>
          <w:rPr>
            <w:noProof/>
            <w:webHidden/>
          </w:rPr>
          <w:instrText xml:space="preserve"> PAGEREF _Toc235782636 \h </w:instrText>
        </w:r>
        <w:r>
          <w:rPr>
            <w:noProof/>
            <w:webHidden/>
          </w:rPr>
        </w:r>
        <w:r>
          <w:rPr>
            <w:noProof/>
            <w:webHidden/>
          </w:rPr>
          <w:fldChar w:fldCharType="separate"/>
        </w:r>
        <w:r>
          <w:rPr>
            <w:noProof/>
            <w:webHidden/>
          </w:rPr>
          <w:t>94</w:t>
        </w:r>
        <w:r>
          <w:rPr>
            <w:noProof/>
            <w:webHidden/>
          </w:rPr>
          <w:fldChar w:fldCharType="end"/>
        </w:r>
      </w:hyperlink>
    </w:p>
    <w:p w14:paraId="54238296" w14:textId="6E38DD61"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37" w:history="1">
        <w:r w:rsidRPr="00261B20">
          <w:rPr>
            <w:rStyle w:val="Hyperlink"/>
          </w:rPr>
          <w:t>Appendix I: Example of statistical analyses</w:t>
        </w:r>
        <w:r>
          <w:rPr>
            <w:webHidden/>
          </w:rPr>
          <w:tab/>
        </w:r>
        <w:r>
          <w:rPr>
            <w:webHidden/>
          </w:rPr>
          <w:fldChar w:fldCharType="begin"/>
        </w:r>
        <w:r>
          <w:rPr>
            <w:webHidden/>
          </w:rPr>
          <w:instrText xml:space="preserve"> PAGEREF _Toc235782637 \h </w:instrText>
        </w:r>
        <w:r>
          <w:rPr>
            <w:webHidden/>
          </w:rPr>
        </w:r>
        <w:r>
          <w:rPr>
            <w:webHidden/>
          </w:rPr>
          <w:fldChar w:fldCharType="separate"/>
        </w:r>
        <w:r>
          <w:rPr>
            <w:webHidden/>
          </w:rPr>
          <w:t>97</w:t>
        </w:r>
        <w:r>
          <w:rPr>
            <w:webHidden/>
          </w:rPr>
          <w:fldChar w:fldCharType="end"/>
        </w:r>
      </w:hyperlink>
    </w:p>
    <w:p w14:paraId="7155A7E1" w14:textId="71EA1A50" w:rsidR="00F12041" w:rsidRDefault="00F12041">
      <w:pPr>
        <w:pStyle w:val="TOC2"/>
        <w:rPr>
          <w:rFonts w:asciiTheme="minorHAnsi" w:eastAsiaTheme="minorEastAsia" w:hAnsiTheme="minorHAnsi"/>
          <w:noProof/>
          <w:kern w:val="2"/>
          <w:sz w:val="24"/>
          <w:lang w:eastAsia="en-AU"/>
          <w14:ligatures w14:val="standardContextual"/>
        </w:rPr>
      </w:pPr>
      <w:hyperlink w:anchor="_Toc235782638" w:history="1">
        <w:r w:rsidRPr="00261B20">
          <w:rPr>
            <w:rStyle w:val="Hyperlink"/>
            <w:noProof/>
          </w:rPr>
          <w:t>Appendix I1:IHSTAT</w:t>
        </w:r>
        <w:r w:rsidRPr="00261B20">
          <w:rPr>
            <w:rStyle w:val="Hyperlink"/>
            <w:noProof/>
            <w:vertAlign w:val="superscript"/>
          </w:rPr>
          <w:t>®</w:t>
        </w:r>
        <w:r>
          <w:rPr>
            <w:noProof/>
            <w:webHidden/>
          </w:rPr>
          <w:tab/>
        </w:r>
        <w:r>
          <w:rPr>
            <w:noProof/>
            <w:webHidden/>
          </w:rPr>
          <w:fldChar w:fldCharType="begin"/>
        </w:r>
        <w:r>
          <w:rPr>
            <w:noProof/>
            <w:webHidden/>
          </w:rPr>
          <w:instrText xml:space="preserve"> PAGEREF _Toc235782638 \h </w:instrText>
        </w:r>
        <w:r>
          <w:rPr>
            <w:noProof/>
            <w:webHidden/>
          </w:rPr>
        </w:r>
        <w:r>
          <w:rPr>
            <w:noProof/>
            <w:webHidden/>
          </w:rPr>
          <w:fldChar w:fldCharType="separate"/>
        </w:r>
        <w:r>
          <w:rPr>
            <w:noProof/>
            <w:webHidden/>
          </w:rPr>
          <w:t>97</w:t>
        </w:r>
        <w:r>
          <w:rPr>
            <w:noProof/>
            <w:webHidden/>
          </w:rPr>
          <w:fldChar w:fldCharType="end"/>
        </w:r>
      </w:hyperlink>
    </w:p>
    <w:p w14:paraId="7E165872" w14:textId="55127184"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39" w:history="1">
        <w:r w:rsidRPr="00261B20">
          <w:rPr>
            <w:rStyle w:val="Hyperlink"/>
          </w:rPr>
          <w:t>Appendix I1.1 Lognormally and normally distributed exposure data</w:t>
        </w:r>
        <w:r>
          <w:rPr>
            <w:webHidden/>
          </w:rPr>
          <w:tab/>
        </w:r>
        <w:r>
          <w:rPr>
            <w:webHidden/>
          </w:rPr>
          <w:fldChar w:fldCharType="begin"/>
        </w:r>
        <w:r>
          <w:rPr>
            <w:webHidden/>
          </w:rPr>
          <w:instrText xml:space="preserve"> PAGEREF _Toc235782639 \h </w:instrText>
        </w:r>
        <w:r>
          <w:rPr>
            <w:webHidden/>
          </w:rPr>
        </w:r>
        <w:r>
          <w:rPr>
            <w:webHidden/>
          </w:rPr>
          <w:fldChar w:fldCharType="separate"/>
        </w:r>
        <w:r>
          <w:rPr>
            <w:webHidden/>
          </w:rPr>
          <w:t>97</w:t>
        </w:r>
        <w:r>
          <w:rPr>
            <w:webHidden/>
          </w:rPr>
          <w:fldChar w:fldCharType="end"/>
        </w:r>
      </w:hyperlink>
    </w:p>
    <w:p w14:paraId="3A4C1B67" w14:textId="05F3120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0" w:history="1">
        <w:r w:rsidRPr="00261B20">
          <w:rPr>
            <w:rStyle w:val="Hyperlink"/>
          </w:rPr>
          <w:t>Appendix I1.2 Lognormally distributed exposure data only</w:t>
        </w:r>
        <w:r>
          <w:rPr>
            <w:webHidden/>
          </w:rPr>
          <w:tab/>
        </w:r>
        <w:r>
          <w:rPr>
            <w:webHidden/>
          </w:rPr>
          <w:fldChar w:fldCharType="begin"/>
        </w:r>
        <w:r>
          <w:rPr>
            <w:webHidden/>
          </w:rPr>
          <w:instrText xml:space="preserve"> PAGEREF _Toc235782640 \h </w:instrText>
        </w:r>
        <w:r>
          <w:rPr>
            <w:webHidden/>
          </w:rPr>
        </w:r>
        <w:r>
          <w:rPr>
            <w:webHidden/>
          </w:rPr>
          <w:fldChar w:fldCharType="separate"/>
        </w:r>
        <w:r>
          <w:rPr>
            <w:webHidden/>
          </w:rPr>
          <w:t>100</w:t>
        </w:r>
        <w:r>
          <w:rPr>
            <w:webHidden/>
          </w:rPr>
          <w:fldChar w:fldCharType="end"/>
        </w:r>
      </w:hyperlink>
    </w:p>
    <w:p w14:paraId="14C4205A" w14:textId="5E54AFCB"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1" w:history="1">
        <w:r w:rsidRPr="00261B20">
          <w:rPr>
            <w:rStyle w:val="Hyperlink"/>
          </w:rPr>
          <w:t>Appendix I1.3 Normally distributed exposure data only</w:t>
        </w:r>
        <w:r>
          <w:rPr>
            <w:webHidden/>
          </w:rPr>
          <w:tab/>
        </w:r>
        <w:r>
          <w:rPr>
            <w:webHidden/>
          </w:rPr>
          <w:fldChar w:fldCharType="begin"/>
        </w:r>
        <w:r>
          <w:rPr>
            <w:webHidden/>
          </w:rPr>
          <w:instrText xml:space="preserve"> PAGEREF _Toc235782641 \h </w:instrText>
        </w:r>
        <w:r>
          <w:rPr>
            <w:webHidden/>
          </w:rPr>
        </w:r>
        <w:r>
          <w:rPr>
            <w:webHidden/>
          </w:rPr>
          <w:fldChar w:fldCharType="separate"/>
        </w:r>
        <w:r>
          <w:rPr>
            <w:webHidden/>
          </w:rPr>
          <w:t>103</w:t>
        </w:r>
        <w:r>
          <w:rPr>
            <w:webHidden/>
          </w:rPr>
          <w:fldChar w:fldCharType="end"/>
        </w:r>
      </w:hyperlink>
    </w:p>
    <w:p w14:paraId="4319DFAE" w14:textId="105EBAEA"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2" w:history="1">
        <w:r w:rsidRPr="00261B20">
          <w:rPr>
            <w:rStyle w:val="Hyperlink"/>
          </w:rPr>
          <w:t>Appendix I1.4 Neither lognormally nor normally distributed exposure data</w:t>
        </w:r>
        <w:r>
          <w:rPr>
            <w:webHidden/>
          </w:rPr>
          <w:tab/>
        </w:r>
        <w:r>
          <w:rPr>
            <w:webHidden/>
          </w:rPr>
          <w:fldChar w:fldCharType="begin"/>
        </w:r>
        <w:r>
          <w:rPr>
            <w:webHidden/>
          </w:rPr>
          <w:instrText xml:space="preserve"> PAGEREF _Toc235782642 \h </w:instrText>
        </w:r>
        <w:r>
          <w:rPr>
            <w:webHidden/>
          </w:rPr>
        </w:r>
        <w:r>
          <w:rPr>
            <w:webHidden/>
          </w:rPr>
          <w:fldChar w:fldCharType="separate"/>
        </w:r>
        <w:r>
          <w:rPr>
            <w:webHidden/>
          </w:rPr>
          <w:t>105</w:t>
        </w:r>
        <w:r>
          <w:rPr>
            <w:webHidden/>
          </w:rPr>
          <w:fldChar w:fldCharType="end"/>
        </w:r>
      </w:hyperlink>
    </w:p>
    <w:p w14:paraId="52A6FEE3" w14:textId="20AB7716" w:rsidR="00F12041" w:rsidRDefault="00F12041">
      <w:pPr>
        <w:pStyle w:val="TOC2"/>
        <w:rPr>
          <w:rFonts w:asciiTheme="minorHAnsi" w:eastAsiaTheme="minorEastAsia" w:hAnsiTheme="minorHAnsi"/>
          <w:noProof/>
          <w:kern w:val="2"/>
          <w:sz w:val="24"/>
          <w:lang w:eastAsia="en-AU"/>
          <w14:ligatures w14:val="standardContextual"/>
        </w:rPr>
      </w:pPr>
      <w:hyperlink w:anchor="_Toc235782643" w:history="1">
        <w:r w:rsidRPr="00261B20">
          <w:rPr>
            <w:rStyle w:val="Hyperlink"/>
            <w:noProof/>
          </w:rPr>
          <w:t>Appendix I2: Expostats (tool 1)</w:t>
        </w:r>
        <w:r>
          <w:rPr>
            <w:noProof/>
            <w:webHidden/>
          </w:rPr>
          <w:tab/>
        </w:r>
        <w:r>
          <w:rPr>
            <w:noProof/>
            <w:webHidden/>
          </w:rPr>
          <w:fldChar w:fldCharType="begin"/>
        </w:r>
        <w:r>
          <w:rPr>
            <w:noProof/>
            <w:webHidden/>
          </w:rPr>
          <w:instrText xml:space="preserve"> PAGEREF _Toc235782643 \h </w:instrText>
        </w:r>
        <w:r>
          <w:rPr>
            <w:noProof/>
            <w:webHidden/>
          </w:rPr>
        </w:r>
        <w:r>
          <w:rPr>
            <w:noProof/>
            <w:webHidden/>
          </w:rPr>
          <w:fldChar w:fldCharType="separate"/>
        </w:r>
        <w:r>
          <w:rPr>
            <w:noProof/>
            <w:webHidden/>
          </w:rPr>
          <w:t>107</w:t>
        </w:r>
        <w:r>
          <w:rPr>
            <w:noProof/>
            <w:webHidden/>
          </w:rPr>
          <w:fldChar w:fldCharType="end"/>
        </w:r>
      </w:hyperlink>
    </w:p>
    <w:p w14:paraId="6B8D1AC9" w14:textId="57A84F3A"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4" w:history="1">
        <w:r w:rsidRPr="00261B20">
          <w:rPr>
            <w:rStyle w:val="Hyperlink"/>
          </w:rPr>
          <w:t>Appendix I2.1 Statistical inference of results</w:t>
        </w:r>
        <w:r>
          <w:rPr>
            <w:webHidden/>
          </w:rPr>
          <w:tab/>
        </w:r>
        <w:r>
          <w:rPr>
            <w:webHidden/>
          </w:rPr>
          <w:fldChar w:fldCharType="begin"/>
        </w:r>
        <w:r>
          <w:rPr>
            <w:webHidden/>
          </w:rPr>
          <w:instrText xml:space="preserve"> PAGEREF _Toc235782644 \h </w:instrText>
        </w:r>
        <w:r>
          <w:rPr>
            <w:webHidden/>
          </w:rPr>
        </w:r>
        <w:r>
          <w:rPr>
            <w:webHidden/>
          </w:rPr>
          <w:fldChar w:fldCharType="separate"/>
        </w:r>
        <w:r>
          <w:rPr>
            <w:webHidden/>
          </w:rPr>
          <w:t>107</w:t>
        </w:r>
        <w:r>
          <w:rPr>
            <w:webHidden/>
          </w:rPr>
          <w:fldChar w:fldCharType="end"/>
        </w:r>
      </w:hyperlink>
    </w:p>
    <w:p w14:paraId="1F49866F" w14:textId="2ED4B8D4"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45" w:history="1">
        <w:r w:rsidRPr="00261B20">
          <w:rPr>
            <w:rStyle w:val="Hyperlink"/>
          </w:rPr>
          <w:t>Appendix J: Examples of using excel for an ANOVA calculation</w:t>
        </w:r>
        <w:r>
          <w:rPr>
            <w:webHidden/>
          </w:rPr>
          <w:tab/>
        </w:r>
        <w:r>
          <w:rPr>
            <w:webHidden/>
          </w:rPr>
          <w:fldChar w:fldCharType="begin"/>
        </w:r>
        <w:r>
          <w:rPr>
            <w:webHidden/>
          </w:rPr>
          <w:instrText xml:space="preserve"> PAGEREF _Toc235782645 \h </w:instrText>
        </w:r>
        <w:r>
          <w:rPr>
            <w:webHidden/>
          </w:rPr>
        </w:r>
        <w:r>
          <w:rPr>
            <w:webHidden/>
          </w:rPr>
          <w:fldChar w:fldCharType="separate"/>
        </w:r>
        <w:r>
          <w:rPr>
            <w:webHidden/>
          </w:rPr>
          <w:t>110</w:t>
        </w:r>
        <w:r>
          <w:rPr>
            <w:webHidden/>
          </w:rPr>
          <w:fldChar w:fldCharType="end"/>
        </w:r>
      </w:hyperlink>
    </w:p>
    <w:p w14:paraId="62B71C13" w14:textId="32ECFEA5" w:rsidR="00F12041" w:rsidRDefault="00F12041">
      <w:pPr>
        <w:pStyle w:val="TOC2"/>
        <w:rPr>
          <w:rFonts w:asciiTheme="minorHAnsi" w:eastAsiaTheme="minorEastAsia" w:hAnsiTheme="minorHAnsi"/>
          <w:noProof/>
          <w:kern w:val="2"/>
          <w:sz w:val="24"/>
          <w:lang w:eastAsia="en-AU"/>
          <w14:ligatures w14:val="standardContextual"/>
        </w:rPr>
      </w:pPr>
      <w:hyperlink w:anchor="_Toc235782646" w:history="1">
        <w:r w:rsidRPr="00261B20">
          <w:rPr>
            <w:rStyle w:val="Hyperlink"/>
            <w:noProof/>
          </w:rPr>
          <w:t>Establishing group compliance</w:t>
        </w:r>
        <w:r>
          <w:rPr>
            <w:noProof/>
            <w:webHidden/>
          </w:rPr>
          <w:tab/>
        </w:r>
        <w:r>
          <w:rPr>
            <w:noProof/>
            <w:webHidden/>
          </w:rPr>
          <w:fldChar w:fldCharType="begin"/>
        </w:r>
        <w:r>
          <w:rPr>
            <w:noProof/>
            <w:webHidden/>
          </w:rPr>
          <w:instrText xml:space="preserve"> PAGEREF _Toc235782646 \h </w:instrText>
        </w:r>
        <w:r>
          <w:rPr>
            <w:noProof/>
            <w:webHidden/>
          </w:rPr>
        </w:r>
        <w:r>
          <w:rPr>
            <w:noProof/>
            <w:webHidden/>
          </w:rPr>
          <w:fldChar w:fldCharType="separate"/>
        </w:r>
        <w:r>
          <w:rPr>
            <w:noProof/>
            <w:webHidden/>
          </w:rPr>
          <w:t>110</w:t>
        </w:r>
        <w:r>
          <w:rPr>
            <w:noProof/>
            <w:webHidden/>
          </w:rPr>
          <w:fldChar w:fldCharType="end"/>
        </w:r>
      </w:hyperlink>
    </w:p>
    <w:p w14:paraId="25BCF73F" w14:textId="0050E9F0"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7" w:history="1">
        <w:r w:rsidRPr="00261B20">
          <w:rPr>
            <w:rStyle w:val="Hyperlink"/>
          </w:rPr>
          <w:t>Step 1: Using the Excel math function</w:t>
        </w:r>
        <w:r>
          <w:rPr>
            <w:webHidden/>
          </w:rPr>
          <w:tab/>
        </w:r>
        <w:r>
          <w:rPr>
            <w:webHidden/>
          </w:rPr>
          <w:fldChar w:fldCharType="begin"/>
        </w:r>
        <w:r>
          <w:rPr>
            <w:webHidden/>
          </w:rPr>
          <w:instrText xml:space="preserve"> PAGEREF _Toc235782647 \h </w:instrText>
        </w:r>
        <w:r>
          <w:rPr>
            <w:webHidden/>
          </w:rPr>
        </w:r>
        <w:r>
          <w:rPr>
            <w:webHidden/>
          </w:rPr>
          <w:fldChar w:fldCharType="separate"/>
        </w:r>
        <w:r>
          <w:rPr>
            <w:webHidden/>
          </w:rPr>
          <w:t>110</w:t>
        </w:r>
        <w:r>
          <w:rPr>
            <w:webHidden/>
          </w:rPr>
          <w:fldChar w:fldCharType="end"/>
        </w:r>
      </w:hyperlink>
    </w:p>
    <w:p w14:paraId="5D65E667" w14:textId="06710BE3"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48" w:history="1">
        <w:r w:rsidRPr="00261B20">
          <w:rPr>
            <w:rStyle w:val="Hyperlink"/>
          </w:rPr>
          <w:t>Step 2: Group compliance calculation</w:t>
        </w:r>
        <w:r>
          <w:rPr>
            <w:webHidden/>
          </w:rPr>
          <w:tab/>
        </w:r>
        <w:r>
          <w:rPr>
            <w:webHidden/>
          </w:rPr>
          <w:fldChar w:fldCharType="begin"/>
        </w:r>
        <w:r>
          <w:rPr>
            <w:webHidden/>
          </w:rPr>
          <w:instrText xml:space="preserve"> PAGEREF _Toc235782648 \h </w:instrText>
        </w:r>
        <w:r>
          <w:rPr>
            <w:webHidden/>
          </w:rPr>
        </w:r>
        <w:r>
          <w:rPr>
            <w:webHidden/>
          </w:rPr>
          <w:fldChar w:fldCharType="separate"/>
        </w:r>
        <w:r>
          <w:rPr>
            <w:webHidden/>
          </w:rPr>
          <w:t>111</w:t>
        </w:r>
        <w:r>
          <w:rPr>
            <w:webHidden/>
          </w:rPr>
          <w:fldChar w:fldCharType="end"/>
        </w:r>
      </w:hyperlink>
    </w:p>
    <w:p w14:paraId="2944F84D" w14:textId="2087EC01" w:rsidR="00F12041" w:rsidRDefault="00F12041">
      <w:pPr>
        <w:pStyle w:val="TOC2"/>
        <w:rPr>
          <w:rFonts w:asciiTheme="minorHAnsi" w:eastAsiaTheme="minorEastAsia" w:hAnsiTheme="minorHAnsi"/>
          <w:noProof/>
          <w:kern w:val="2"/>
          <w:sz w:val="24"/>
          <w:lang w:eastAsia="en-AU"/>
          <w14:ligatures w14:val="standardContextual"/>
        </w:rPr>
      </w:pPr>
      <w:hyperlink w:anchor="_Toc235782649" w:history="1">
        <w:r w:rsidRPr="00261B20">
          <w:rPr>
            <w:rStyle w:val="Hyperlink"/>
            <w:noProof/>
          </w:rPr>
          <w:t>Calculating individual compliance</w:t>
        </w:r>
        <w:r>
          <w:rPr>
            <w:noProof/>
            <w:webHidden/>
          </w:rPr>
          <w:tab/>
        </w:r>
        <w:r>
          <w:rPr>
            <w:noProof/>
            <w:webHidden/>
          </w:rPr>
          <w:fldChar w:fldCharType="begin"/>
        </w:r>
        <w:r>
          <w:rPr>
            <w:noProof/>
            <w:webHidden/>
          </w:rPr>
          <w:instrText xml:space="preserve"> PAGEREF _Toc235782649 \h </w:instrText>
        </w:r>
        <w:r>
          <w:rPr>
            <w:noProof/>
            <w:webHidden/>
          </w:rPr>
        </w:r>
        <w:r>
          <w:rPr>
            <w:noProof/>
            <w:webHidden/>
          </w:rPr>
          <w:fldChar w:fldCharType="separate"/>
        </w:r>
        <w:r>
          <w:rPr>
            <w:noProof/>
            <w:webHidden/>
          </w:rPr>
          <w:t>113</w:t>
        </w:r>
        <w:r>
          <w:rPr>
            <w:noProof/>
            <w:webHidden/>
          </w:rPr>
          <w:fldChar w:fldCharType="end"/>
        </w:r>
      </w:hyperlink>
    </w:p>
    <w:p w14:paraId="55F6779D" w14:textId="5232860C"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50" w:history="1">
        <w:r w:rsidRPr="00261B20">
          <w:rPr>
            <w:rStyle w:val="Hyperlink"/>
          </w:rPr>
          <w:t>Step 1: Calculating ANOVA: Single factor</w:t>
        </w:r>
        <w:r>
          <w:rPr>
            <w:webHidden/>
          </w:rPr>
          <w:tab/>
        </w:r>
        <w:r>
          <w:rPr>
            <w:webHidden/>
          </w:rPr>
          <w:fldChar w:fldCharType="begin"/>
        </w:r>
        <w:r>
          <w:rPr>
            <w:webHidden/>
          </w:rPr>
          <w:instrText xml:space="preserve"> PAGEREF _Toc235782650 \h </w:instrText>
        </w:r>
        <w:r>
          <w:rPr>
            <w:webHidden/>
          </w:rPr>
        </w:r>
        <w:r>
          <w:rPr>
            <w:webHidden/>
          </w:rPr>
          <w:fldChar w:fldCharType="separate"/>
        </w:r>
        <w:r>
          <w:rPr>
            <w:webHidden/>
          </w:rPr>
          <w:t>113</w:t>
        </w:r>
        <w:r>
          <w:rPr>
            <w:webHidden/>
          </w:rPr>
          <w:fldChar w:fldCharType="end"/>
        </w:r>
      </w:hyperlink>
    </w:p>
    <w:p w14:paraId="6B57B379" w14:textId="6F671A62" w:rsidR="00F12041" w:rsidRDefault="00F12041">
      <w:pPr>
        <w:pStyle w:val="TOC3"/>
        <w:rPr>
          <w:rFonts w:asciiTheme="minorHAnsi" w:eastAsiaTheme="minorEastAsia" w:hAnsiTheme="minorHAnsi"/>
          <w:i w:val="0"/>
          <w:iCs w:val="0"/>
          <w:kern w:val="2"/>
          <w:sz w:val="24"/>
          <w:lang w:eastAsia="en-AU"/>
          <w14:ligatures w14:val="standardContextual"/>
        </w:rPr>
      </w:pPr>
      <w:hyperlink w:anchor="_Toc235782651" w:history="1">
        <w:r w:rsidRPr="00261B20">
          <w:rPr>
            <w:rStyle w:val="Hyperlink"/>
          </w:rPr>
          <w:t>Step 2: Determine individual variance</w:t>
        </w:r>
        <w:r>
          <w:rPr>
            <w:webHidden/>
          </w:rPr>
          <w:tab/>
        </w:r>
        <w:r>
          <w:rPr>
            <w:webHidden/>
          </w:rPr>
          <w:fldChar w:fldCharType="begin"/>
        </w:r>
        <w:r>
          <w:rPr>
            <w:webHidden/>
          </w:rPr>
          <w:instrText xml:space="preserve"> PAGEREF _Toc235782651 \h </w:instrText>
        </w:r>
        <w:r>
          <w:rPr>
            <w:webHidden/>
          </w:rPr>
        </w:r>
        <w:r>
          <w:rPr>
            <w:webHidden/>
          </w:rPr>
          <w:fldChar w:fldCharType="separate"/>
        </w:r>
        <w:r>
          <w:rPr>
            <w:webHidden/>
          </w:rPr>
          <w:t>115</w:t>
        </w:r>
        <w:r>
          <w:rPr>
            <w:webHidden/>
          </w:rPr>
          <w:fldChar w:fldCharType="end"/>
        </w:r>
      </w:hyperlink>
    </w:p>
    <w:p w14:paraId="1E8D2950" w14:textId="09D5CA8E" w:rsidR="00F12041" w:rsidRDefault="00F12041">
      <w:pPr>
        <w:pStyle w:val="TOC1"/>
        <w:rPr>
          <w:rFonts w:asciiTheme="minorHAnsi" w:eastAsiaTheme="minorEastAsia" w:hAnsiTheme="minorHAnsi"/>
          <w:b w:val="0"/>
          <w:bCs w:val="0"/>
          <w:kern w:val="2"/>
          <w:sz w:val="24"/>
          <w:lang w:eastAsia="en-AU"/>
          <w14:ligatures w14:val="standardContextual"/>
        </w:rPr>
      </w:pPr>
      <w:hyperlink w:anchor="_Toc235782652" w:history="1">
        <w:r w:rsidRPr="00261B20">
          <w:rPr>
            <w:rStyle w:val="Hyperlink"/>
          </w:rPr>
          <w:t>Appendix K: Examples of calculating compliance for mixtures</w:t>
        </w:r>
        <w:r>
          <w:rPr>
            <w:webHidden/>
          </w:rPr>
          <w:tab/>
        </w:r>
        <w:r>
          <w:rPr>
            <w:webHidden/>
          </w:rPr>
          <w:fldChar w:fldCharType="begin"/>
        </w:r>
        <w:r>
          <w:rPr>
            <w:webHidden/>
          </w:rPr>
          <w:instrText xml:space="preserve"> PAGEREF _Toc235782652 \h </w:instrText>
        </w:r>
        <w:r>
          <w:rPr>
            <w:webHidden/>
          </w:rPr>
        </w:r>
        <w:r>
          <w:rPr>
            <w:webHidden/>
          </w:rPr>
          <w:fldChar w:fldCharType="separate"/>
        </w:r>
        <w:r>
          <w:rPr>
            <w:webHidden/>
          </w:rPr>
          <w:t>118</w:t>
        </w:r>
        <w:r>
          <w:rPr>
            <w:webHidden/>
          </w:rPr>
          <w:fldChar w:fldCharType="end"/>
        </w:r>
      </w:hyperlink>
    </w:p>
    <w:p w14:paraId="28769B62" w14:textId="47FD1118" w:rsidR="00F12041" w:rsidRDefault="00F12041">
      <w:pPr>
        <w:pStyle w:val="TOC2"/>
        <w:rPr>
          <w:rFonts w:asciiTheme="minorHAnsi" w:eastAsiaTheme="minorEastAsia" w:hAnsiTheme="minorHAnsi"/>
          <w:noProof/>
          <w:kern w:val="2"/>
          <w:sz w:val="24"/>
          <w:lang w:eastAsia="en-AU"/>
          <w14:ligatures w14:val="standardContextual"/>
        </w:rPr>
      </w:pPr>
      <w:hyperlink w:anchor="_Toc235782653" w:history="1">
        <w:r w:rsidRPr="00261B20">
          <w:rPr>
            <w:rStyle w:val="Hyperlink"/>
            <w:noProof/>
          </w:rPr>
          <w:t>Example K1: Additive mixture formula calculation for dusts</w:t>
        </w:r>
        <w:r>
          <w:rPr>
            <w:noProof/>
            <w:webHidden/>
          </w:rPr>
          <w:tab/>
        </w:r>
        <w:r>
          <w:rPr>
            <w:noProof/>
            <w:webHidden/>
          </w:rPr>
          <w:fldChar w:fldCharType="begin"/>
        </w:r>
        <w:r>
          <w:rPr>
            <w:noProof/>
            <w:webHidden/>
          </w:rPr>
          <w:instrText xml:space="preserve"> PAGEREF _Toc235782653 \h </w:instrText>
        </w:r>
        <w:r>
          <w:rPr>
            <w:noProof/>
            <w:webHidden/>
          </w:rPr>
        </w:r>
        <w:r>
          <w:rPr>
            <w:noProof/>
            <w:webHidden/>
          </w:rPr>
          <w:fldChar w:fldCharType="separate"/>
        </w:r>
        <w:r>
          <w:rPr>
            <w:noProof/>
            <w:webHidden/>
          </w:rPr>
          <w:t>118</w:t>
        </w:r>
        <w:r>
          <w:rPr>
            <w:noProof/>
            <w:webHidden/>
          </w:rPr>
          <w:fldChar w:fldCharType="end"/>
        </w:r>
      </w:hyperlink>
    </w:p>
    <w:p w14:paraId="6933D6B7" w14:textId="6C74D50A" w:rsidR="00F12041" w:rsidRDefault="00F12041">
      <w:pPr>
        <w:pStyle w:val="TOC2"/>
        <w:rPr>
          <w:rFonts w:asciiTheme="minorHAnsi" w:eastAsiaTheme="minorEastAsia" w:hAnsiTheme="minorHAnsi"/>
          <w:noProof/>
          <w:kern w:val="2"/>
          <w:sz w:val="24"/>
          <w:lang w:eastAsia="en-AU"/>
          <w14:ligatures w14:val="standardContextual"/>
        </w:rPr>
      </w:pPr>
      <w:hyperlink w:anchor="_Toc235782654" w:history="1">
        <w:r w:rsidRPr="00261B20">
          <w:rPr>
            <w:rStyle w:val="Hyperlink"/>
            <w:noProof/>
          </w:rPr>
          <w:t>Example K2: Exposure index calculation for volatile organic compounds</w:t>
        </w:r>
        <w:r>
          <w:rPr>
            <w:noProof/>
            <w:webHidden/>
          </w:rPr>
          <w:tab/>
        </w:r>
        <w:r>
          <w:rPr>
            <w:noProof/>
            <w:webHidden/>
          </w:rPr>
          <w:fldChar w:fldCharType="begin"/>
        </w:r>
        <w:r>
          <w:rPr>
            <w:noProof/>
            <w:webHidden/>
          </w:rPr>
          <w:instrText xml:space="preserve"> PAGEREF _Toc235782654 \h </w:instrText>
        </w:r>
        <w:r>
          <w:rPr>
            <w:noProof/>
            <w:webHidden/>
          </w:rPr>
        </w:r>
        <w:r>
          <w:rPr>
            <w:noProof/>
            <w:webHidden/>
          </w:rPr>
          <w:fldChar w:fldCharType="separate"/>
        </w:r>
        <w:r>
          <w:rPr>
            <w:noProof/>
            <w:webHidden/>
          </w:rPr>
          <w:t>119</w:t>
        </w:r>
        <w:r>
          <w:rPr>
            <w:noProof/>
            <w:webHidden/>
          </w:rPr>
          <w:fldChar w:fldCharType="end"/>
        </w:r>
      </w:hyperlink>
    </w:p>
    <w:p w14:paraId="675238F2" w14:textId="04C11BB3" w:rsidR="00F5383A" w:rsidRPr="00E64F57" w:rsidRDefault="006F0583" w:rsidP="00111A4F">
      <w:pPr>
        <w:pStyle w:val="TOC1"/>
        <w:rPr>
          <w:rFonts w:cs="Arial"/>
          <w:b w:val="0"/>
          <w:smallCaps/>
          <w:sz w:val="24"/>
        </w:rPr>
      </w:pPr>
      <w:r>
        <w:rPr>
          <w:smallCaps/>
          <w:noProof w:val="0"/>
          <w:sz w:val="24"/>
        </w:rPr>
        <w:fldChar w:fldCharType="end"/>
      </w:r>
      <w:r w:rsidR="00F5383A" w:rsidRPr="00E64F57">
        <w:rPr>
          <w:rFonts w:cs="Arial"/>
          <w:sz w:val="24"/>
        </w:rPr>
        <w:br w:type="page"/>
      </w:r>
    </w:p>
    <w:p w14:paraId="033EF217" w14:textId="5B5548B6" w:rsidR="000A3A54" w:rsidRPr="00E64F57" w:rsidRDefault="006D44AA" w:rsidP="00111A4F">
      <w:pPr>
        <w:pStyle w:val="TOC"/>
      </w:pPr>
      <w:r w:rsidRPr="00E64F57">
        <w:lastRenderedPageBreak/>
        <w:t>Figures</w:t>
      </w:r>
      <w:bookmarkEnd w:id="7"/>
    </w:p>
    <w:bookmarkStart w:id="8" w:name="_Toc211183794"/>
    <w:p w14:paraId="77DF6583" w14:textId="6BED3DBA" w:rsidR="00F12041" w:rsidRDefault="000A3A54">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r w:rsidRPr="00E64F57">
        <w:rPr>
          <w:rFonts w:asciiTheme="minorHAnsi" w:hAnsiTheme="minorHAnsi"/>
          <w:bCs/>
          <w:sz w:val="20"/>
        </w:rPr>
        <w:fldChar w:fldCharType="begin"/>
      </w:r>
      <w:r w:rsidRPr="00E64F57">
        <w:rPr>
          <w:rFonts w:asciiTheme="minorHAnsi" w:hAnsiTheme="minorHAnsi"/>
          <w:bCs/>
          <w:sz w:val="20"/>
        </w:rPr>
        <w:instrText xml:space="preserve"> TOC \h \z \c "Figure" </w:instrText>
      </w:r>
      <w:r w:rsidRPr="00E64F57">
        <w:rPr>
          <w:rFonts w:asciiTheme="minorHAnsi" w:hAnsiTheme="minorHAnsi"/>
          <w:bCs/>
          <w:sz w:val="20"/>
        </w:rPr>
        <w:fldChar w:fldCharType="separate"/>
      </w:r>
      <w:hyperlink w:anchor="_Toc235782655" w:history="1">
        <w:r w:rsidR="00F12041" w:rsidRPr="00287F39">
          <w:rPr>
            <w:rStyle w:val="Hyperlink"/>
            <w:noProof/>
          </w:rPr>
          <w:t>Figure 1: Aerodynamic equivalent diameters of common airborne contaminants and comparison materials</w:t>
        </w:r>
        <w:r w:rsidR="00F12041">
          <w:rPr>
            <w:noProof/>
            <w:webHidden/>
          </w:rPr>
          <w:tab/>
        </w:r>
        <w:r w:rsidR="00F12041">
          <w:rPr>
            <w:noProof/>
            <w:webHidden/>
          </w:rPr>
          <w:fldChar w:fldCharType="begin"/>
        </w:r>
        <w:r w:rsidR="00F12041">
          <w:rPr>
            <w:noProof/>
            <w:webHidden/>
          </w:rPr>
          <w:instrText xml:space="preserve"> PAGEREF _Toc235782655 \h </w:instrText>
        </w:r>
        <w:r w:rsidR="00F12041">
          <w:rPr>
            <w:noProof/>
            <w:webHidden/>
          </w:rPr>
        </w:r>
        <w:r w:rsidR="00F12041">
          <w:rPr>
            <w:noProof/>
            <w:webHidden/>
          </w:rPr>
          <w:fldChar w:fldCharType="separate"/>
        </w:r>
        <w:r w:rsidR="00F12041">
          <w:rPr>
            <w:noProof/>
            <w:webHidden/>
          </w:rPr>
          <w:t>14</w:t>
        </w:r>
        <w:r w:rsidR="00F12041">
          <w:rPr>
            <w:noProof/>
            <w:webHidden/>
          </w:rPr>
          <w:fldChar w:fldCharType="end"/>
        </w:r>
      </w:hyperlink>
    </w:p>
    <w:p w14:paraId="50464082" w14:textId="6C9451E7"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56" w:history="1">
        <w:r w:rsidRPr="00287F39">
          <w:rPr>
            <w:rStyle w:val="Hyperlink"/>
            <w:noProof/>
          </w:rPr>
          <w:t>Figure 2: Dust particle size versus respirability curve</w:t>
        </w:r>
        <w:r>
          <w:rPr>
            <w:noProof/>
            <w:webHidden/>
          </w:rPr>
          <w:tab/>
        </w:r>
        <w:r>
          <w:rPr>
            <w:noProof/>
            <w:webHidden/>
          </w:rPr>
          <w:fldChar w:fldCharType="begin"/>
        </w:r>
        <w:r>
          <w:rPr>
            <w:noProof/>
            <w:webHidden/>
          </w:rPr>
          <w:instrText xml:space="preserve"> PAGEREF _Toc235782656 \h </w:instrText>
        </w:r>
        <w:r>
          <w:rPr>
            <w:noProof/>
            <w:webHidden/>
          </w:rPr>
        </w:r>
        <w:r>
          <w:rPr>
            <w:noProof/>
            <w:webHidden/>
          </w:rPr>
          <w:fldChar w:fldCharType="separate"/>
        </w:r>
        <w:r>
          <w:rPr>
            <w:noProof/>
            <w:webHidden/>
          </w:rPr>
          <w:t>16</w:t>
        </w:r>
        <w:r>
          <w:rPr>
            <w:noProof/>
            <w:webHidden/>
          </w:rPr>
          <w:fldChar w:fldCharType="end"/>
        </w:r>
      </w:hyperlink>
    </w:p>
    <w:p w14:paraId="3225A70D" w14:textId="3B8B5C0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57" w:history="1">
        <w:r w:rsidRPr="00287F39">
          <w:rPr>
            <w:rStyle w:val="Hyperlink"/>
            <w:noProof/>
          </w:rPr>
          <w:t>Figure 3: Approaches to air monitoring in occupational hygiene</w:t>
        </w:r>
        <w:r>
          <w:rPr>
            <w:noProof/>
            <w:webHidden/>
          </w:rPr>
          <w:tab/>
        </w:r>
        <w:r>
          <w:rPr>
            <w:noProof/>
            <w:webHidden/>
          </w:rPr>
          <w:fldChar w:fldCharType="begin"/>
        </w:r>
        <w:r>
          <w:rPr>
            <w:noProof/>
            <w:webHidden/>
          </w:rPr>
          <w:instrText xml:space="preserve"> PAGEREF _Toc235782657 \h </w:instrText>
        </w:r>
        <w:r>
          <w:rPr>
            <w:noProof/>
            <w:webHidden/>
          </w:rPr>
        </w:r>
        <w:r>
          <w:rPr>
            <w:noProof/>
            <w:webHidden/>
          </w:rPr>
          <w:fldChar w:fldCharType="separate"/>
        </w:r>
        <w:r>
          <w:rPr>
            <w:noProof/>
            <w:webHidden/>
          </w:rPr>
          <w:t>23</w:t>
        </w:r>
        <w:r>
          <w:rPr>
            <w:noProof/>
            <w:webHidden/>
          </w:rPr>
          <w:fldChar w:fldCharType="end"/>
        </w:r>
      </w:hyperlink>
    </w:p>
    <w:p w14:paraId="69865FCF" w14:textId="2FDAF1AD"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58" w:history="1">
        <w:r w:rsidRPr="00287F39">
          <w:rPr>
            <w:rStyle w:val="Hyperlink"/>
            <w:noProof/>
          </w:rPr>
          <w:t>Figure 4: The risk management process for airborne contaminants</w:t>
        </w:r>
        <w:r>
          <w:rPr>
            <w:noProof/>
            <w:webHidden/>
          </w:rPr>
          <w:tab/>
        </w:r>
        <w:r>
          <w:rPr>
            <w:noProof/>
            <w:webHidden/>
          </w:rPr>
          <w:fldChar w:fldCharType="begin"/>
        </w:r>
        <w:r>
          <w:rPr>
            <w:noProof/>
            <w:webHidden/>
          </w:rPr>
          <w:instrText xml:space="preserve"> PAGEREF _Toc235782658 \h </w:instrText>
        </w:r>
        <w:r>
          <w:rPr>
            <w:noProof/>
            <w:webHidden/>
          </w:rPr>
        </w:r>
        <w:r>
          <w:rPr>
            <w:noProof/>
            <w:webHidden/>
          </w:rPr>
          <w:fldChar w:fldCharType="separate"/>
        </w:r>
        <w:r>
          <w:rPr>
            <w:noProof/>
            <w:webHidden/>
          </w:rPr>
          <w:t>25</w:t>
        </w:r>
        <w:r>
          <w:rPr>
            <w:noProof/>
            <w:webHidden/>
          </w:rPr>
          <w:fldChar w:fldCharType="end"/>
        </w:r>
      </w:hyperlink>
    </w:p>
    <w:p w14:paraId="631669FB" w14:textId="3F2A9BF9"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59" w:history="1">
        <w:r w:rsidRPr="00287F39">
          <w:rPr>
            <w:rStyle w:val="Hyperlink"/>
            <w:noProof/>
          </w:rPr>
          <w:t>Figure 5: Sampling strategy and type of workplace exposure patterns</w:t>
        </w:r>
        <w:r>
          <w:rPr>
            <w:noProof/>
            <w:webHidden/>
          </w:rPr>
          <w:tab/>
        </w:r>
        <w:r>
          <w:rPr>
            <w:noProof/>
            <w:webHidden/>
          </w:rPr>
          <w:fldChar w:fldCharType="begin"/>
        </w:r>
        <w:r>
          <w:rPr>
            <w:noProof/>
            <w:webHidden/>
          </w:rPr>
          <w:instrText xml:space="preserve"> PAGEREF _Toc235782659 \h </w:instrText>
        </w:r>
        <w:r>
          <w:rPr>
            <w:noProof/>
            <w:webHidden/>
          </w:rPr>
        </w:r>
        <w:r>
          <w:rPr>
            <w:noProof/>
            <w:webHidden/>
          </w:rPr>
          <w:fldChar w:fldCharType="separate"/>
        </w:r>
        <w:r>
          <w:rPr>
            <w:noProof/>
            <w:webHidden/>
          </w:rPr>
          <w:t>33</w:t>
        </w:r>
        <w:r>
          <w:rPr>
            <w:noProof/>
            <w:webHidden/>
          </w:rPr>
          <w:fldChar w:fldCharType="end"/>
        </w:r>
      </w:hyperlink>
    </w:p>
    <w:p w14:paraId="6DEC9D98" w14:textId="1F2E38C5"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0" w:history="1">
        <w:r w:rsidRPr="00287F39">
          <w:rPr>
            <w:rStyle w:val="Hyperlink"/>
            <w:noProof/>
          </w:rPr>
          <w:t>Figure 6: Breathing zone of a worker</w:t>
        </w:r>
        <w:r>
          <w:rPr>
            <w:noProof/>
            <w:webHidden/>
          </w:rPr>
          <w:tab/>
        </w:r>
        <w:r>
          <w:rPr>
            <w:noProof/>
            <w:webHidden/>
          </w:rPr>
          <w:fldChar w:fldCharType="begin"/>
        </w:r>
        <w:r>
          <w:rPr>
            <w:noProof/>
            <w:webHidden/>
          </w:rPr>
          <w:instrText xml:space="preserve"> PAGEREF _Toc235782660 \h </w:instrText>
        </w:r>
        <w:r>
          <w:rPr>
            <w:noProof/>
            <w:webHidden/>
          </w:rPr>
        </w:r>
        <w:r>
          <w:rPr>
            <w:noProof/>
            <w:webHidden/>
          </w:rPr>
          <w:fldChar w:fldCharType="separate"/>
        </w:r>
        <w:r>
          <w:rPr>
            <w:noProof/>
            <w:webHidden/>
          </w:rPr>
          <w:t>34</w:t>
        </w:r>
        <w:r>
          <w:rPr>
            <w:noProof/>
            <w:webHidden/>
          </w:rPr>
          <w:fldChar w:fldCharType="end"/>
        </w:r>
      </w:hyperlink>
    </w:p>
    <w:p w14:paraId="2966C123" w14:textId="2099E360"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1" w:history="1">
        <w:r w:rsidRPr="00287F39">
          <w:rPr>
            <w:rStyle w:val="Hyperlink"/>
            <w:noProof/>
          </w:rPr>
          <w:t>Figure 7: Sources of uncertainty and error when measuring airborne contaminants</w:t>
        </w:r>
        <w:r>
          <w:rPr>
            <w:noProof/>
            <w:webHidden/>
          </w:rPr>
          <w:tab/>
        </w:r>
        <w:r>
          <w:rPr>
            <w:noProof/>
            <w:webHidden/>
          </w:rPr>
          <w:fldChar w:fldCharType="begin"/>
        </w:r>
        <w:r>
          <w:rPr>
            <w:noProof/>
            <w:webHidden/>
          </w:rPr>
          <w:instrText xml:space="preserve"> PAGEREF _Toc235782661 \h </w:instrText>
        </w:r>
        <w:r>
          <w:rPr>
            <w:noProof/>
            <w:webHidden/>
          </w:rPr>
        </w:r>
        <w:r>
          <w:rPr>
            <w:noProof/>
            <w:webHidden/>
          </w:rPr>
          <w:fldChar w:fldCharType="separate"/>
        </w:r>
        <w:r>
          <w:rPr>
            <w:noProof/>
            <w:webHidden/>
          </w:rPr>
          <w:t>52</w:t>
        </w:r>
        <w:r>
          <w:rPr>
            <w:noProof/>
            <w:webHidden/>
          </w:rPr>
          <w:fldChar w:fldCharType="end"/>
        </w:r>
      </w:hyperlink>
    </w:p>
    <w:p w14:paraId="660C2B5D" w14:textId="10E0CAD9"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2" w:history="1">
        <w:r w:rsidRPr="00287F39">
          <w:rPr>
            <w:rStyle w:val="Hyperlink"/>
            <w:noProof/>
          </w:rPr>
          <w:t>Figure 8: Illustration of accuracy versus precision</w:t>
        </w:r>
        <w:r>
          <w:rPr>
            <w:noProof/>
            <w:webHidden/>
          </w:rPr>
          <w:tab/>
        </w:r>
        <w:r>
          <w:rPr>
            <w:noProof/>
            <w:webHidden/>
          </w:rPr>
          <w:fldChar w:fldCharType="begin"/>
        </w:r>
        <w:r>
          <w:rPr>
            <w:noProof/>
            <w:webHidden/>
          </w:rPr>
          <w:instrText xml:space="preserve"> PAGEREF _Toc235782662 \h </w:instrText>
        </w:r>
        <w:r>
          <w:rPr>
            <w:noProof/>
            <w:webHidden/>
          </w:rPr>
        </w:r>
        <w:r>
          <w:rPr>
            <w:noProof/>
            <w:webHidden/>
          </w:rPr>
          <w:fldChar w:fldCharType="separate"/>
        </w:r>
        <w:r>
          <w:rPr>
            <w:noProof/>
            <w:webHidden/>
          </w:rPr>
          <w:t>54</w:t>
        </w:r>
        <w:r>
          <w:rPr>
            <w:noProof/>
            <w:webHidden/>
          </w:rPr>
          <w:fldChar w:fldCharType="end"/>
        </w:r>
      </w:hyperlink>
    </w:p>
    <w:p w14:paraId="7BE86BD8" w14:textId="1AD2ED41"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3" w:history="1">
        <w:r w:rsidRPr="00287F39">
          <w:rPr>
            <w:rStyle w:val="Hyperlink"/>
            <w:noProof/>
          </w:rPr>
          <w:t>Figure 9: Hierarchy of control measures</w:t>
        </w:r>
        <w:r>
          <w:rPr>
            <w:noProof/>
            <w:webHidden/>
          </w:rPr>
          <w:tab/>
        </w:r>
        <w:r>
          <w:rPr>
            <w:noProof/>
            <w:webHidden/>
          </w:rPr>
          <w:fldChar w:fldCharType="begin"/>
        </w:r>
        <w:r>
          <w:rPr>
            <w:noProof/>
            <w:webHidden/>
          </w:rPr>
          <w:instrText xml:space="preserve"> PAGEREF _Toc235782663 \h </w:instrText>
        </w:r>
        <w:r>
          <w:rPr>
            <w:noProof/>
            <w:webHidden/>
          </w:rPr>
        </w:r>
        <w:r>
          <w:rPr>
            <w:noProof/>
            <w:webHidden/>
          </w:rPr>
          <w:fldChar w:fldCharType="separate"/>
        </w:r>
        <w:r>
          <w:rPr>
            <w:noProof/>
            <w:webHidden/>
          </w:rPr>
          <w:t>60</w:t>
        </w:r>
        <w:r>
          <w:rPr>
            <w:noProof/>
            <w:webHidden/>
          </w:rPr>
          <w:fldChar w:fldCharType="end"/>
        </w:r>
      </w:hyperlink>
    </w:p>
    <w:p w14:paraId="1E7E2E3D" w14:textId="666F398A"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4" w:history="1">
        <w:r w:rsidRPr="00287F39">
          <w:rPr>
            <w:rStyle w:val="Hyperlink"/>
            <w:noProof/>
          </w:rPr>
          <w:t>Figure 10: IHSTAT® output for lognormally and normally distributed data</w:t>
        </w:r>
        <w:r>
          <w:rPr>
            <w:noProof/>
            <w:webHidden/>
          </w:rPr>
          <w:tab/>
        </w:r>
        <w:r>
          <w:rPr>
            <w:noProof/>
            <w:webHidden/>
          </w:rPr>
          <w:fldChar w:fldCharType="begin"/>
        </w:r>
        <w:r>
          <w:rPr>
            <w:noProof/>
            <w:webHidden/>
          </w:rPr>
          <w:instrText xml:space="preserve"> PAGEREF _Toc235782664 \h </w:instrText>
        </w:r>
        <w:r>
          <w:rPr>
            <w:noProof/>
            <w:webHidden/>
          </w:rPr>
        </w:r>
        <w:r>
          <w:rPr>
            <w:noProof/>
            <w:webHidden/>
          </w:rPr>
          <w:fldChar w:fldCharType="separate"/>
        </w:r>
        <w:r>
          <w:rPr>
            <w:noProof/>
            <w:webHidden/>
          </w:rPr>
          <w:t>97</w:t>
        </w:r>
        <w:r>
          <w:rPr>
            <w:noProof/>
            <w:webHidden/>
          </w:rPr>
          <w:fldChar w:fldCharType="end"/>
        </w:r>
      </w:hyperlink>
    </w:p>
    <w:p w14:paraId="69C09BDF" w14:textId="0206ABCE"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5" w:history="1">
        <w:r w:rsidRPr="00287F39">
          <w:rPr>
            <w:rStyle w:val="Hyperlink"/>
            <w:noProof/>
          </w:rPr>
          <w:t>Figure 11: IHSTAT® rules of thumb interpretation of lognormally and normally distributed data results</w:t>
        </w:r>
        <w:r>
          <w:rPr>
            <w:noProof/>
            <w:webHidden/>
          </w:rPr>
          <w:tab/>
        </w:r>
        <w:r>
          <w:rPr>
            <w:noProof/>
            <w:webHidden/>
          </w:rPr>
          <w:fldChar w:fldCharType="begin"/>
        </w:r>
        <w:r>
          <w:rPr>
            <w:noProof/>
            <w:webHidden/>
          </w:rPr>
          <w:instrText xml:space="preserve"> PAGEREF _Toc235782665 \h </w:instrText>
        </w:r>
        <w:r>
          <w:rPr>
            <w:noProof/>
            <w:webHidden/>
          </w:rPr>
        </w:r>
        <w:r>
          <w:rPr>
            <w:noProof/>
            <w:webHidden/>
          </w:rPr>
          <w:fldChar w:fldCharType="separate"/>
        </w:r>
        <w:r>
          <w:rPr>
            <w:noProof/>
            <w:webHidden/>
          </w:rPr>
          <w:t>98</w:t>
        </w:r>
        <w:r>
          <w:rPr>
            <w:noProof/>
            <w:webHidden/>
          </w:rPr>
          <w:fldChar w:fldCharType="end"/>
        </w:r>
      </w:hyperlink>
    </w:p>
    <w:p w14:paraId="1D289F51" w14:textId="0A64981F"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6" w:history="1">
        <w:r w:rsidRPr="00287F39">
          <w:rPr>
            <w:rStyle w:val="Hyperlink"/>
            <w:noProof/>
          </w:rPr>
          <w:t>Figure 12: IHSTAT® Bayes output for lognormally and normally distributed data</w:t>
        </w:r>
        <w:r>
          <w:rPr>
            <w:noProof/>
            <w:webHidden/>
          </w:rPr>
          <w:tab/>
        </w:r>
        <w:r>
          <w:rPr>
            <w:noProof/>
            <w:webHidden/>
          </w:rPr>
          <w:fldChar w:fldCharType="begin"/>
        </w:r>
        <w:r>
          <w:rPr>
            <w:noProof/>
            <w:webHidden/>
          </w:rPr>
          <w:instrText xml:space="preserve"> PAGEREF _Toc235782666 \h </w:instrText>
        </w:r>
        <w:r>
          <w:rPr>
            <w:noProof/>
            <w:webHidden/>
          </w:rPr>
        </w:r>
        <w:r>
          <w:rPr>
            <w:noProof/>
            <w:webHidden/>
          </w:rPr>
          <w:fldChar w:fldCharType="separate"/>
        </w:r>
        <w:r>
          <w:rPr>
            <w:noProof/>
            <w:webHidden/>
          </w:rPr>
          <w:t>99</w:t>
        </w:r>
        <w:r>
          <w:rPr>
            <w:noProof/>
            <w:webHidden/>
          </w:rPr>
          <w:fldChar w:fldCharType="end"/>
        </w:r>
      </w:hyperlink>
    </w:p>
    <w:p w14:paraId="3A74B015" w14:textId="564F702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7" w:history="1">
        <w:r w:rsidRPr="00287F39">
          <w:rPr>
            <w:rStyle w:val="Hyperlink"/>
            <w:noProof/>
          </w:rPr>
          <w:t>Figure 13: IHSTAT® output for lognormally distributed data</w:t>
        </w:r>
        <w:r>
          <w:rPr>
            <w:noProof/>
            <w:webHidden/>
          </w:rPr>
          <w:tab/>
        </w:r>
        <w:r>
          <w:rPr>
            <w:noProof/>
            <w:webHidden/>
          </w:rPr>
          <w:fldChar w:fldCharType="begin"/>
        </w:r>
        <w:r>
          <w:rPr>
            <w:noProof/>
            <w:webHidden/>
          </w:rPr>
          <w:instrText xml:space="preserve"> PAGEREF _Toc235782667 \h </w:instrText>
        </w:r>
        <w:r>
          <w:rPr>
            <w:noProof/>
            <w:webHidden/>
          </w:rPr>
        </w:r>
        <w:r>
          <w:rPr>
            <w:noProof/>
            <w:webHidden/>
          </w:rPr>
          <w:fldChar w:fldCharType="separate"/>
        </w:r>
        <w:r>
          <w:rPr>
            <w:noProof/>
            <w:webHidden/>
          </w:rPr>
          <w:t>100</w:t>
        </w:r>
        <w:r>
          <w:rPr>
            <w:noProof/>
            <w:webHidden/>
          </w:rPr>
          <w:fldChar w:fldCharType="end"/>
        </w:r>
      </w:hyperlink>
    </w:p>
    <w:p w14:paraId="2993DE50" w14:textId="1ACF5BB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8" w:history="1">
        <w:r w:rsidRPr="00287F39">
          <w:rPr>
            <w:rStyle w:val="Hyperlink"/>
            <w:noProof/>
          </w:rPr>
          <w:t>Figure 14: IHSTAT® rules of thumb interpretation of lognormally distributed data results</w:t>
        </w:r>
        <w:r>
          <w:rPr>
            <w:noProof/>
            <w:webHidden/>
          </w:rPr>
          <w:tab/>
        </w:r>
        <w:r>
          <w:rPr>
            <w:noProof/>
            <w:webHidden/>
          </w:rPr>
          <w:fldChar w:fldCharType="begin"/>
        </w:r>
        <w:r>
          <w:rPr>
            <w:noProof/>
            <w:webHidden/>
          </w:rPr>
          <w:instrText xml:space="preserve"> PAGEREF _Toc235782668 \h </w:instrText>
        </w:r>
        <w:r>
          <w:rPr>
            <w:noProof/>
            <w:webHidden/>
          </w:rPr>
        </w:r>
        <w:r>
          <w:rPr>
            <w:noProof/>
            <w:webHidden/>
          </w:rPr>
          <w:fldChar w:fldCharType="separate"/>
        </w:r>
        <w:r>
          <w:rPr>
            <w:noProof/>
            <w:webHidden/>
          </w:rPr>
          <w:t>101</w:t>
        </w:r>
        <w:r>
          <w:rPr>
            <w:noProof/>
            <w:webHidden/>
          </w:rPr>
          <w:fldChar w:fldCharType="end"/>
        </w:r>
      </w:hyperlink>
    </w:p>
    <w:p w14:paraId="28C45DE2" w14:textId="607C8F17"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69" w:history="1">
        <w:r w:rsidRPr="00287F39">
          <w:rPr>
            <w:rStyle w:val="Hyperlink"/>
            <w:noProof/>
          </w:rPr>
          <w:t>Figure 15: IHSTAT® Bayes output for lognormally distributed data</w:t>
        </w:r>
        <w:r>
          <w:rPr>
            <w:noProof/>
            <w:webHidden/>
          </w:rPr>
          <w:tab/>
        </w:r>
        <w:r>
          <w:rPr>
            <w:noProof/>
            <w:webHidden/>
          </w:rPr>
          <w:fldChar w:fldCharType="begin"/>
        </w:r>
        <w:r>
          <w:rPr>
            <w:noProof/>
            <w:webHidden/>
          </w:rPr>
          <w:instrText xml:space="preserve"> PAGEREF _Toc235782669 \h </w:instrText>
        </w:r>
        <w:r>
          <w:rPr>
            <w:noProof/>
            <w:webHidden/>
          </w:rPr>
        </w:r>
        <w:r>
          <w:rPr>
            <w:noProof/>
            <w:webHidden/>
          </w:rPr>
          <w:fldChar w:fldCharType="separate"/>
        </w:r>
        <w:r>
          <w:rPr>
            <w:noProof/>
            <w:webHidden/>
          </w:rPr>
          <w:t>102</w:t>
        </w:r>
        <w:r>
          <w:rPr>
            <w:noProof/>
            <w:webHidden/>
          </w:rPr>
          <w:fldChar w:fldCharType="end"/>
        </w:r>
      </w:hyperlink>
    </w:p>
    <w:p w14:paraId="10527122" w14:textId="47982571"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0" w:history="1">
        <w:r w:rsidRPr="00287F39">
          <w:rPr>
            <w:rStyle w:val="Hyperlink"/>
            <w:noProof/>
          </w:rPr>
          <w:t>Figure 16: IHSTAT® output for normally distributed data</w:t>
        </w:r>
        <w:r>
          <w:rPr>
            <w:noProof/>
            <w:webHidden/>
          </w:rPr>
          <w:tab/>
        </w:r>
        <w:r>
          <w:rPr>
            <w:noProof/>
            <w:webHidden/>
          </w:rPr>
          <w:fldChar w:fldCharType="begin"/>
        </w:r>
        <w:r>
          <w:rPr>
            <w:noProof/>
            <w:webHidden/>
          </w:rPr>
          <w:instrText xml:space="preserve"> PAGEREF _Toc235782670 \h </w:instrText>
        </w:r>
        <w:r>
          <w:rPr>
            <w:noProof/>
            <w:webHidden/>
          </w:rPr>
        </w:r>
        <w:r>
          <w:rPr>
            <w:noProof/>
            <w:webHidden/>
          </w:rPr>
          <w:fldChar w:fldCharType="separate"/>
        </w:r>
        <w:r>
          <w:rPr>
            <w:noProof/>
            <w:webHidden/>
          </w:rPr>
          <w:t>103</w:t>
        </w:r>
        <w:r>
          <w:rPr>
            <w:noProof/>
            <w:webHidden/>
          </w:rPr>
          <w:fldChar w:fldCharType="end"/>
        </w:r>
      </w:hyperlink>
    </w:p>
    <w:p w14:paraId="45CAEA83" w14:textId="07177EC0"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1" w:history="1">
        <w:r w:rsidRPr="00287F39">
          <w:rPr>
            <w:rStyle w:val="Hyperlink"/>
            <w:noProof/>
          </w:rPr>
          <w:t>Figure 17: IHSTAT® rules of thumb interpretation of results for normally distributed data</w:t>
        </w:r>
        <w:r>
          <w:rPr>
            <w:noProof/>
            <w:webHidden/>
          </w:rPr>
          <w:tab/>
        </w:r>
        <w:r>
          <w:rPr>
            <w:noProof/>
            <w:webHidden/>
          </w:rPr>
          <w:fldChar w:fldCharType="begin"/>
        </w:r>
        <w:r>
          <w:rPr>
            <w:noProof/>
            <w:webHidden/>
          </w:rPr>
          <w:instrText xml:space="preserve"> PAGEREF _Toc235782671 \h </w:instrText>
        </w:r>
        <w:r>
          <w:rPr>
            <w:noProof/>
            <w:webHidden/>
          </w:rPr>
        </w:r>
        <w:r>
          <w:rPr>
            <w:noProof/>
            <w:webHidden/>
          </w:rPr>
          <w:fldChar w:fldCharType="separate"/>
        </w:r>
        <w:r>
          <w:rPr>
            <w:noProof/>
            <w:webHidden/>
          </w:rPr>
          <w:t>104</w:t>
        </w:r>
        <w:r>
          <w:rPr>
            <w:noProof/>
            <w:webHidden/>
          </w:rPr>
          <w:fldChar w:fldCharType="end"/>
        </w:r>
      </w:hyperlink>
    </w:p>
    <w:p w14:paraId="1493702B" w14:textId="0EF2EA75"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2" w:history="1">
        <w:r w:rsidRPr="00287F39">
          <w:rPr>
            <w:rStyle w:val="Hyperlink"/>
            <w:noProof/>
          </w:rPr>
          <w:t>Figure 18: IHSTAT® output for neither lognormally nor normally distributed data</w:t>
        </w:r>
        <w:r>
          <w:rPr>
            <w:noProof/>
            <w:webHidden/>
          </w:rPr>
          <w:tab/>
        </w:r>
        <w:r>
          <w:rPr>
            <w:noProof/>
            <w:webHidden/>
          </w:rPr>
          <w:fldChar w:fldCharType="begin"/>
        </w:r>
        <w:r>
          <w:rPr>
            <w:noProof/>
            <w:webHidden/>
          </w:rPr>
          <w:instrText xml:space="preserve"> PAGEREF _Toc235782672 \h </w:instrText>
        </w:r>
        <w:r>
          <w:rPr>
            <w:noProof/>
            <w:webHidden/>
          </w:rPr>
        </w:r>
        <w:r>
          <w:rPr>
            <w:noProof/>
            <w:webHidden/>
          </w:rPr>
          <w:fldChar w:fldCharType="separate"/>
        </w:r>
        <w:r>
          <w:rPr>
            <w:noProof/>
            <w:webHidden/>
          </w:rPr>
          <w:t>105</w:t>
        </w:r>
        <w:r>
          <w:rPr>
            <w:noProof/>
            <w:webHidden/>
          </w:rPr>
          <w:fldChar w:fldCharType="end"/>
        </w:r>
      </w:hyperlink>
    </w:p>
    <w:p w14:paraId="7742ED85" w14:textId="1D45E285"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3" w:history="1">
        <w:r w:rsidRPr="00287F39">
          <w:rPr>
            <w:rStyle w:val="Hyperlink"/>
            <w:noProof/>
          </w:rPr>
          <w:t>Figure 19: IHSTAT® rules of thumb interpretation of results for normally distributed data</w:t>
        </w:r>
        <w:r>
          <w:rPr>
            <w:noProof/>
            <w:webHidden/>
          </w:rPr>
          <w:tab/>
        </w:r>
        <w:r>
          <w:rPr>
            <w:noProof/>
            <w:webHidden/>
          </w:rPr>
          <w:fldChar w:fldCharType="begin"/>
        </w:r>
        <w:r>
          <w:rPr>
            <w:noProof/>
            <w:webHidden/>
          </w:rPr>
          <w:instrText xml:space="preserve"> PAGEREF _Toc235782673 \h </w:instrText>
        </w:r>
        <w:r>
          <w:rPr>
            <w:noProof/>
            <w:webHidden/>
          </w:rPr>
        </w:r>
        <w:r>
          <w:rPr>
            <w:noProof/>
            <w:webHidden/>
          </w:rPr>
          <w:fldChar w:fldCharType="separate"/>
        </w:r>
        <w:r>
          <w:rPr>
            <w:noProof/>
            <w:webHidden/>
          </w:rPr>
          <w:t>106</w:t>
        </w:r>
        <w:r>
          <w:rPr>
            <w:noProof/>
            <w:webHidden/>
          </w:rPr>
          <w:fldChar w:fldCharType="end"/>
        </w:r>
      </w:hyperlink>
    </w:p>
    <w:p w14:paraId="5D9F0798" w14:textId="01283AF7"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4" w:history="1">
        <w:r w:rsidRPr="00287F39">
          <w:rPr>
            <w:rStyle w:val="Hyperlink"/>
            <w:noProof/>
          </w:rPr>
          <w:t>Figure 20: Box and Whiskers plot of data being analysed</w:t>
        </w:r>
        <w:r>
          <w:rPr>
            <w:noProof/>
            <w:webHidden/>
          </w:rPr>
          <w:tab/>
        </w:r>
        <w:r>
          <w:rPr>
            <w:noProof/>
            <w:webHidden/>
          </w:rPr>
          <w:fldChar w:fldCharType="begin"/>
        </w:r>
        <w:r>
          <w:rPr>
            <w:noProof/>
            <w:webHidden/>
          </w:rPr>
          <w:instrText xml:space="preserve"> PAGEREF _Toc235782674 \h </w:instrText>
        </w:r>
        <w:r>
          <w:rPr>
            <w:noProof/>
            <w:webHidden/>
          </w:rPr>
        </w:r>
        <w:r>
          <w:rPr>
            <w:noProof/>
            <w:webHidden/>
          </w:rPr>
          <w:fldChar w:fldCharType="separate"/>
        </w:r>
        <w:r>
          <w:rPr>
            <w:noProof/>
            <w:webHidden/>
          </w:rPr>
          <w:t>108</w:t>
        </w:r>
        <w:r>
          <w:rPr>
            <w:noProof/>
            <w:webHidden/>
          </w:rPr>
          <w:fldChar w:fldCharType="end"/>
        </w:r>
      </w:hyperlink>
    </w:p>
    <w:p w14:paraId="38F32ADC" w14:textId="3BC1C9F1"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5" w:history="1">
        <w:r w:rsidRPr="00287F39">
          <w:rPr>
            <w:rStyle w:val="Hyperlink"/>
            <w:noProof/>
          </w:rPr>
          <w:t>Figure 21: Results of naturally logging the monitoring results</w:t>
        </w:r>
        <w:r>
          <w:rPr>
            <w:noProof/>
            <w:webHidden/>
          </w:rPr>
          <w:tab/>
        </w:r>
        <w:r>
          <w:rPr>
            <w:noProof/>
            <w:webHidden/>
          </w:rPr>
          <w:fldChar w:fldCharType="begin"/>
        </w:r>
        <w:r>
          <w:rPr>
            <w:noProof/>
            <w:webHidden/>
          </w:rPr>
          <w:instrText xml:space="preserve"> PAGEREF _Toc235782675 \h </w:instrText>
        </w:r>
        <w:r>
          <w:rPr>
            <w:noProof/>
            <w:webHidden/>
          </w:rPr>
        </w:r>
        <w:r>
          <w:rPr>
            <w:noProof/>
            <w:webHidden/>
          </w:rPr>
          <w:fldChar w:fldCharType="separate"/>
        </w:r>
        <w:r>
          <w:rPr>
            <w:noProof/>
            <w:webHidden/>
          </w:rPr>
          <w:t>111</w:t>
        </w:r>
        <w:r>
          <w:rPr>
            <w:noProof/>
            <w:webHidden/>
          </w:rPr>
          <w:fldChar w:fldCharType="end"/>
        </w:r>
      </w:hyperlink>
    </w:p>
    <w:p w14:paraId="63C00F30" w14:textId="317AB84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6" w:history="1">
        <w:r w:rsidRPr="00287F39">
          <w:rPr>
            <w:rStyle w:val="Hyperlink"/>
            <w:noProof/>
          </w:rPr>
          <w:t>Figure 22: Calculation of geometric mean and geometric standard deviation</w:t>
        </w:r>
        <w:r>
          <w:rPr>
            <w:noProof/>
            <w:webHidden/>
          </w:rPr>
          <w:tab/>
        </w:r>
        <w:r>
          <w:rPr>
            <w:noProof/>
            <w:webHidden/>
          </w:rPr>
          <w:fldChar w:fldCharType="begin"/>
        </w:r>
        <w:r>
          <w:rPr>
            <w:noProof/>
            <w:webHidden/>
          </w:rPr>
          <w:instrText xml:space="preserve"> PAGEREF _Toc235782676 \h </w:instrText>
        </w:r>
        <w:r>
          <w:rPr>
            <w:noProof/>
            <w:webHidden/>
          </w:rPr>
        </w:r>
        <w:r>
          <w:rPr>
            <w:noProof/>
            <w:webHidden/>
          </w:rPr>
          <w:fldChar w:fldCharType="separate"/>
        </w:r>
        <w:r>
          <w:rPr>
            <w:noProof/>
            <w:webHidden/>
          </w:rPr>
          <w:t>111</w:t>
        </w:r>
        <w:r>
          <w:rPr>
            <w:noProof/>
            <w:webHidden/>
          </w:rPr>
          <w:fldChar w:fldCharType="end"/>
        </w:r>
      </w:hyperlink>
    </w:p>
    <w:p w14:paraId="5A139966" w14:textId="1426FA1C"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7" w:history="1">
        <w:r w:rsidRPr="00287F39">
          <w:rPr>
            <w:rStyle w:val="Hyperlink"/>
            <w:noProof/>
          </w:rPr>
          <w:t>Figure 23: Calculation of the unbiased uncertainty parameter (U)</w:t>
        </w:r>
        <w:r>
          <w:rPr>
            <w:noProof/>
            <w:webHidden/>
          </w:rPr>
          <w:tab/>
        </w:r>
        <w:r>
          <w:rPr>
            <w:noProof/>
            <w:webHidden/>
          </w:rPr>
          <w:fldChar w:fldCharType="begin"/>
        </w:r>
        <w:r>
          <w:rPr>
            <w:noProof/>
            <w:webHidden/>
          </w:rPr>
          <w:instrText xml:space="preserve"> PAGEREF _Toc235782677 \h </w:instrText>
        </w:r>
        <w:r>
          <w:rPr>
            <w:noProof/>
            <w:webHidden/>
          </w:rPr>
        </w:r>
        <w:r>
          <w:rPr>
            <w:noProof/>
            <w:webHidden/>
          </w:rPr>
          <w:fldChar w:fldCharType="separate"/>
        </w:r>
        <w:r>
          <w:rPr>
            <w:noProof/>
            <w:webHidden/>
          </w:rPr>
          <w:t>112</w:t>
        </w:r>
        <w:r>
          <w:rPr>
            <w:noProof/>
            <w:webHidden/>
          </w:rPr>
          <w:fldChar w:fldCharType="end"/>
        </w:r>
      </w:hyperlink>
    </w:p>
    <w:p w14:paraId="3CF0CCA6" w14:textId="1219E57B"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8" w:history="1">
        <w:r w:rsidRPr="00287F39">
          <w:rPr>
            <w:rStyle w:val="Hyperlink"/>
            <w:noProof/>
          </w:rPr>
          <w:t>Figure 24: Step one to calculating ANOVA: single factor</w:t>
        </w:r>
        <w:r>
          <w:rPr>
            <w:noProof/>
            <w:webHidden/>
          </w:rPr>
          <w:tab/>
        </w:r>
        <w:r>
          <w:rPr>
            <w:noProof/>
            <w:webHidden/>
          </w:rPr>
          <w:fldChar w:fldCharType="begin"/>
        </w:r>
        <w:r>
          <w:rPr>
            <w:noProof/>
            <w:webHidden/>
          </w:rPr>
          <w:instrText xml:space="preserve"> PAGEREF _Toc235782678 \h </w:instrText>
        </w:r>
        <w:r>
          <w:rPr>
            <w:noProof/>
            <w:webHidden/>
          </w:rPr>
        </w:r>
        <w:r>
          <w:rPr>
            <w:noProof/>
            <w:webHidden/>
          </w:rPr>
          <w:fldChar w:fldCharType="separate"/>
        </w:r>
        <w:r>
          <w:rPr>
            <w:noProof/>
            <w:webHidden/>
          </w:rPr>
          <w:t>113</w:t>
        </w:r>
        <w:r>
          <w:rPr>
            <w:noProof/>
            <w:webHidden/>
          </w:rPr>
          <w:fldChar w:fldCharType="end"/>
        </w:r>
      </w:hyperlink>
    </w:p>
    <w:p w14:paraId="7CE7DA09" w14:textId="426FAD9A"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79" w:history="1">
        <w:r w:rsidRPr="00287F39">
          <w:rPr>
            <w:rStyle w:val="Hyperlink"/>
            <w:noProof/>
          </w:rPr>
          <w:t>Figure 25: ANOVA: Single-tail output</w:t>
        </w:r>
        <w:r>
          <w:rPr>
            <w:noProof/>
            <w:webHidden/>
          </w:rPr>
          <w:tab/>
        </w:r>
        <w:r>
          <w:rPr>
            <w:noProof/>
            <w:webHidden/>
          </w:rPr>
          <w:fldChar w:fldCharType="begin"/>
        </w:r>
        <w:r>
          <w:rPr>
            <w:noProof/>
            <w:webHidden/>
          </w:rPr>
          <w:instrText xml:space="preserve"> PAGEREF _Toc235782679 \h </w:instrText>
        </w:r>
        <w:r>
          <w:rPr>
            <w:noProof/>
            <w:webHidden/>
          </w:rPr>
        </w:r>
        <w:r>
          <w:rPr>
            <w:noProof/>
            <w:webHidden/>
          </w:rPr>
          <w:fldChar w:fldCharType="separate"/>
        </w:r>
        <w:r>
          <w:rPr>
            <w:noProof/>
            <w:webHidden/>
          </w:rPr>
          <w:t>114</w:t>
        </w:r>
        <w:r>
          <w:rPr>
            <w:noProof/>
            <w:webHidden/>
          </w:rPr>
          <w:fldChar w:fldCharType="end"/>
        </w:r>
      </w:hyperlink>
    </w:p>
    <w:p w14:paraId="65A49463" w14:textId="7D940A41"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0" w:history="1">
        <w:r w:rsidRPr="00287F39">
          <w:rPr>
            <w:rStyle w:val="Hyperlink"/>
            <w:noProof/>
          </w:rPr>
          <w:t>Figure 26: Calculation of between-worker variance &amp; standard deviation in cells Q6 &amp; Q7</w:t>
        </w:r>
        <w:r>
          <w:rPr>
            <w:noProof/>
            <w:webHidden/>
          </w:rPr>
          <w:tab/>
        </w:r>
        <w:r>
          <w:rPr>
            <w:noProof/>
            <w:webHidden/>
          </w:rPr>
          <w:fldChar w:fldCharType="begin"/>
        </w:r>
        <w:r>
          <w:rPr>
            <w:noProof/>
            <w:webHidden/>
          </w:rPr>
          <w:instrText xml:space="preserve"> PAGEREF _Toc235782680 \h </w:instrText>
        </w:r>
        <w:r>
          <w:rPr>
            <w:noProof/>
            <w:webHidden/>
          </w:rPr>
        </w:r>
        <w:r>
          <w:rPr>
            <w:noProof/>
            <w:webHidden/>
          </w:rPr>
          <w:fldChar w:fldCharType="separate"/>
        </w:r>
        <w:r>
          <w:rPr>
            <w:noProof/>
            <w:webHidden/>
          </w:rPr>
          <w:t>116</w:t>
        </w:r>
        <w:r>
          <w:rPr>
            <w:noProof/>
            <w:webHidden/>
          </w:rPr>
          <w:fldChar w:fldCharType="end"/>
        </w:r>
      </w:hyperlink>
    </w:p>
    <w:p w14:paraId="75DD8363" w14:textId="2D31A5A4"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1" w:history="1">
        <w:r w:rsidRPr="00287F39">
          <w:rPr>
            <w:rStyle w:val="Hyperlink"/>
            <w:noProof/>
          </w:rPr>
          <w:t>Figure 27: Final calculation individual compliance test</w:t>
        </w:r>
        <w:r>
          <w:rPr>
            <w:noProof/>
            <w:webHidden/>
          </w:rPr>
          <w:tab/>
        </w:r>
        <w:r>
          <w:rPr>
            <w:noProof/>
            <w:webHidden/>
          </w:rPr>
          <w:fldChar w:fldCharType="begin"/>
        </w:r>
        <w:r>
          <w:rPr>
            <w:noProof/>
            <w:webHidden/>
          </w:rPr>
          <w:instrText xml:space="preserve"> PAGEREF _Toc235782681 \h </w:instrText>
        </w:r>
        <w:r>
          <w:rPr>
            <w:noProof/>
            <w:webHidden/>
          </w:rPr>
        </w:r>
        <w:r>
          <w:rPr>
            <w:noProof/>
            <w:webHidden/>
          </w:rPr>
          <w:fldChar w:fldCharType="separate"/>
        </w:r>
        <w:r>
          <w:rPr>
            <w:noProof/>
            <w:webHidden/>
          </w:rPr>
          <w:t>117</w:t>
        </w:r>
        <w:r>
          <w:rPr>
            <w:noProof/>
            <w:webHidden/>
          </w:rPr>
          <w:fldChar w:fldCharType="end"/>
        </w:r>
      </w:hyperlink>
    </w:p>
    <w:p w14:paraId="19C6E915" w14:textId="4E065C9C" w:rsidR="00BE0B22" w:rsidRPr="00E64F57" w:rsidRDefault="000A3A54" w:rsidP="00111A4F">
      <w:pPr>
        <w:pStyle w:val="TableofFigures"/>
        <w:tabs>
          <w:tab w:val="right" w:leader="dot" w:pos="9016"/>
        </w:tabs>
        <w:spacing w:before="0" w:after="100"/>
        <w:ind w:left="1134" w:hanging="1134"/>
        <w:rPr>
          <w:bCs/>
        </w:rPr>
      </w:pPr>
      <w:r w:rsidRPr="00E64F57">
        <w:rPr>
          <w:rFonts w:asciiTheme="minorHAnsi" w:hAnsiTheme="minorHAnsi"/>
          <w:bCs/>
          <w:sz w:val="20"/>
        </w:rPr>
        <w:fldChar w:fldCharType="end"/>
      </w:r>
      <w:r w:rsidR="00BE0B22" w:rsidRPr="00E64F57">
        <w:rPr>
          <w:bCs/>
        </w:rPr>
        <w:br w:type="page"/>
      </w:r>
    </w:p>
    <w:p w14:paraId="6799624D" w14:textId="71D35BCF" w:rsidR="000C08F0" w:rsidRPr="00E64F57" w:rsidRDefault="006D44AA" w:rsidP="002A2BA4">
      <w:pPr>
        <w:pStyle w:val="TOC"/>
        <w:rPr>
          <w:noProof w:val="0"/>
        </w:rPr>
      </w:pPr>
      <w:r w:rsidRPr="00E64F57">
        <w:rPr>
          <w:noProof w:val="0"/>
        </w:rPr>
        <w:lastRenderedPageBreak/>
        <w:t>Tables</w:t>
      </w:r>
      <w:bookmarkStart w:id="9" w:name="_Hlk212193328"/>
      <w:bookmarkEnd w:id="8"/>
    </w:p>
    <w:p w14:paraId="5C30887C" w14:textId="296AC85C" w:rsidR="00F12041" w:rsidRDefault="000A3A54">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r w:rsidRPr="00E64F57">
        <w:fldChar w:fldCharType="begin"/>
      </w:r>
      <w:r w:rsidRPr="00E64F57">
        <w:instrText xml:space="preserve"> TOC \h \z \t "Caption,Table,Table heading" \c </w:instrText>
      </w:r>
      <w:r w:rsidRPr="00E64F57">
        <w:fldChar w:fldCharType="separate"/>
      </w:r>
      <w:hyperlink w:anchor="_Toc235782682" w:history="1">
        <w:r w:rsidR="00F12041" w:rsidRPr="00430EB9">
          <w:rPr>
            <w:rStyle w:val="Hyperlink"/>
            <w:noProof/>
          </w:rPr>
          <w:t>Table 1: WEL and WES list comparison</w:t>
        </w:r>
        <w:r w:rsidR="00F12041">
          <w:rPr>
            <w:noProof/>
            <w:webHidden/>
          </w:rPr>
          <w:tab/>
        </w:r>
        <w:r w:rsidR="00F12041">
          <w:rPr>
            <w:noProof/>
            <w:webHidden/>
          </w:rPr>
          <w:fldChar w:fldCharType="begin"/>
        </w:r>
        <w:r w:rsidR="00F12041">
          <w:rPr>
            <w:noProof/>
            <w:webHidden/>
          </w:rPr>
          <w:instrText xml:space="preserve"> PAGEREF _Toc235782682 \h </w:instrText>
        </w:r>
        <w:r w:rsidR="00F12041">
          <w:rPr>
            <w:noProof/>
            <w:webHidden/>
          </w:rPr>
        </w:r>
        <w:r w:rsidR="00F12041">
          <w:rPr>
            <w:noProof/>
            <w:webHidden/>
          </w:rPr>
          <w:fldChar w:fldCharType="separate"/>
        </w:r>
        <w:r w:rsidR="00F12041">
          <w:rPr>
            <w:noProof/>
            <w:webHidden/>
          </w:rPr>
          <w:t>11</w:t>
        </w:r>
        <w:r w:rsidR="00F12041">
          <w:rPr>
            <w:noProof/>
            <w:webHidden/>
          </w:rPr>
          <w:fldChar w:fldCharType="end"/>
        </w:r>
      </w:hyperlink>
    </w:p>
    <w:p w14:paraId="4CF0DBC1" w14:textId="7786DCC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3" w:history="1">
        <w:r w:rsidRPr="00430EB9">
          <w:rPr>
            <w:rStyle w:val="Hyperlink"/>
            <w:noProof/>
          </w:rPr>
          <w:t>Table 2: Comparison of the benefits and limitations of air monitoring methods</w:t>
        </w:r>
        <w:r>
          <w:rPr>
            <w:noProof/>
            <w:webHidden/>
          </w:rPr>
          <w:tab/>
        </w:r>
        <w:r>
          <w:rPr>
            <w:noProof/>
            <w:webHidden/>
          </w:rPr>
          <w:fldChar w:fldCharType="begin"/>
        </w:r>
        <w:r>
          <w:rPr>
            <w:noProof/>
            <w:webHidden/>
          </w:rPr>
          <w:instrText xml:space="preserve"> PAGEREF _Toc235782683 \h </w:instrText>
        </w:r>
        <w:r>
          <w:rPr>
            <w:noProof/>
            <w:webHidden/>
          </w:rPr>
        </w:r>
        <w:r>
          <w:rPr>
            <w:noProof/>
            <w:webHidden/>
          </w:rPr>
          <w:fldChar w:fldCharType="separate"/>
        </w:r>
        <w:r>
          <w:rPr>
            <w:noProof/>
            <w:webHidden/>
          </w:rPr>
          <w:t>39</w:t>
        </w:r>
        <w:r>
          <w:rPr>
            <w:noProof/>
            <w:webHidden/>
          </w:rPr>
          <w:fldChar w:fldCharType="end"/>
        </w:r>
      </w:hyperlink>
    </w:p>
    <w:p w14:paraId="4F2B6BBB" w14:textId="4B4F5286"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4" w:history="1">
        <w:r w:rsidRPr="00430EB9">
          <w:rPr>
            <w:rStyle w:val="Hyperlink"/>
            <w:noProof/>
          </w:rPr>
          <w:t>Table 3: Examples of sampling methods, media and analysis</w:t>
        </w:r>
        <w:r>
          <w:rPr>
            <w:noProof/>
            <w:webHidden/>
          </w:rPr>
          <w:tab/>
        </w:r>
        <w:r>
          <w:rPr>
            <w:noProof/>
            <w:webHidden/>
          </w:rPr>
          <w:fldChar w:fldCharType="begin"/>
        </w:r>
        <w:r>
          <w:rPr>
            <w:noProof/>
            <w:webHidden/>
          </w:rPr>
          <w:instrText xml:space="preserve"> PAGEREF _Toc235782684 \h </w:instrText>
        </w:r>
        <w:r>
          <w:rPr>
            <w:noProof/>
            <w:webHidden/>
          </w:rPr>
        </w:r>
        <w:r>
          <w:rPr>
            <w:noProof/>
            <w:webHidden/>
          </w:rPr>
          <w:fldChar w:fldCharType="separate"/>
        </w:r>
        <w:r>
          <w:rPr>
            <w:noProof/>
            <w:webHidden/>
          </w:rPr>
          <w:t>40</w:t>
        </w:r>
        <w:r>
          <w:rPr>
            <w:noProof/>
            <w:webHidden/>
          </w:rPr>
          <w:fldChar w:fldCharType="end"/>
        </w:r>
      </w:hyperlink>
    </w:p>
    <w:p w14:paraId="4FD0BEFF" w14:textId="3B7B529D"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5" w:history="1">
        <w:r w:rsidRPr="00430EB9">
          <w:rPr>
            <w:rStyle w:val="Hyperlink"/>
            <w:noProof/>
          </w:rPr>
          <w:t>Table 4: Limitations associated with air monitoring</w:t>
        </w:r>
        <w:r>
          <w:rPr>
            <w:noProof/>
            <w:webHidden/>
          </w:rPr>
          <w:tab/>
        </w:r>
        <w:r>
          <w:rPr>
            <w:noProof/>
            <w:webHidden/>
          </w:rPr>
          <w:fldChar w:fldCharType="begin"/>
        </w:r>
        <w:r>
          <w:rPr>
            <w:noProof/>
            <w:webHidden/>
          </w:rPr>
          <w:instrText xml:space="preserve"> PAGEREF _Toc235782685 \h </w:instrText>
        </w:r>
        <w:r>
          <w:rPr>
            <w:noProof/>
            <w:webHidden/>
          </w:rPr>
        </w:r>
        <w:r>
          <w:rPr>
            <w:noProof/>
            <w:webHidden/>
          </w:rPr>
          <w:fldChar w:fldCharType="separate"/>
        </w:r>
        <w:r>
          <w:rPr>
            <w:noProof/>
            <w:webHidden/>
          </w:rPr>
          <w:t>44</w:t>
        </w:r>
        <w:r>
          <w:rPr>
            <w:noProof/>
            <w:webHidden/>
          </w:rPr>
          <w:fldChar w:fldCharType="end"/>
        </w:r>
      </w:hyperlink>
    </w:p>
    <w:p w14:paraId="163C2337" w14:textId="4AAF48CC"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6" w:history="1">
        <w:r w:rsidRPr="00430EB9">
          <w:rPr>
            <w:rStyle w:val="Hyperlink"/>
            <w:noProof/>
          </w:rPr>
          <w:t>Table 5: Comparison of different statistical packages commonly used in Australia</w:t>
        </w:r>
        <w:r>
          <w:rPr>
            <w:noProof/>
            <w:webHidden/>
          </w:rPr>
          <w:tab/>
        </w:r>
        <w:r>
          <w:rPr>
            <w:noProof/>
            <w:webHidden/>
          </w:rPr>
          <w:fldChar w:fldCharType="begin"/>
        </w:r>
        <w:r>
          <w:rPr>
            <w:noProof/>
            <w:webHidden/>
          </w:rPr>
          <w:instrText xml:space="preserve"> PAGEREF _Toc235782686 \h </w:instrText>
        </w:r>
        <w:r>
          <w:rPr>
            <w:noProof/>
            <w:webHidden/>
          </w:rPr>
        </w:r>
        <w:r>
          <w:rPr>
            <w:noProof/>
            <w:webHidden/>
          </w:rPr>
          <w:fldChar w:fldCharType="separate"/>
        </w:r>
        <w:r>
          <w:rPr>
            <w:noProof/>
            <w:webHidden/>
          </w:rPr>
          <w:t>50</w:t>
        </w:r>
        <w:r>
          <w:rPr>
            <w:noProof/>
            <w:webHidden/>
          </w:rPr>
          <w:fldChar w:fldCharType="end"/>
        </w:r>
      </w:hyperlink>
    </w:p>
    <w:p w14:paraId="1C1FC202" w14:textId="3038FC19"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7" w:history="1">
        <w:r w:rsidRPr="00430EB9">
          <w:rPr>
            <w:rStyle w:val="Hyperlink"/>
            <w:noProof/>
          </w:rPr>
          <w:t>Table 6: GHS carcinogenicity classifications</w:t>
        </w:r>
        <w:r>
          <w:rPr>
            <w:noProof/>
            <w:webHidden/>
          </w:rPr>
          <w:tab/>
        </w:r>
        <w:r>
          <w:rPr>
            <w:noProof/>
            <w:webHidden/>
          </w:rPr>
          <w:fldChar w:fldCharType="begin"/>
        </w:r>
        <w:r>
          <w:rPr>
            <w:noProof/>
            <w:webHidden/>
          </w:rPr>
          <w:instrText xml:space="preserve"> PAGEREF _Toc235782687 \h </w:instrText>
        </w:r>
        <w:r>
          <w:rPr>
            <w:noProof/>
            <w:webHidden/>
          </w:rPr>
        </w:r>
        <w:r>
          <w:rPr>
            <w:noProof/>
            <w:webHidden/>
          </w:rPr>
          <w:fldChar w:fldCharType="separate"/>
        </w:r>
        <w:r>
          <w:rPr>
            <w:noProof/>
            <w:webHidden/>
          </w:rPr>
          <w:t>68</w:t>
        </w:r>
        <w:r>
          <w:rPr>
            <w:noProof/>
            <w:webHidden/>
          </w:rPr>
          <w:fldChar w:fldCharType="end"/>
        </w:r>
      </w:hyperlink>
    </w:p>
    <w:p w14:paraId="09629614" w14:textId="55839218"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8" w:history="1">
        <w:r w:rsidRPr="00430EB9">
          <w:rPr>
            <w:rStyle w:val="Hyperlink"/>
            <w:noProof/>
          </w:rPr>
          <w:t>Table 7: Sampling curves for airborne particulates, adapted from ISO7708 Table B.2 [3]</w:t>
        </w:r>
        <w:r>
          <w:rPr>
            <w:noProof/>
            <w:webHidden/>
          </w:rPr>
          <w:tab/>
        </w:r>
        <w:r>
          <w:rPr>
            <w:noProof/>
            <w:webHidden/>
          </w:rPr>
          <w:fldChar w:fldCharType="begin"/>
        </w:r>
        <w:r>
          <w:rPr>
            <w:noProof/>
            <w:webHidden/>
          </w:rPr>
          <w:instrText xml:space="preserve"> PAGEREF _Toc235782688 \h </w:instrText>
        </w:r>
        <w:r>
          <w:rPr>
            <w:noProof/>
            <w:webHidden/>
          </w:rPr>
        </w:r>
        <w:r>
          <w:rPr>
            <w:noProof/>
            <w:webHidden/>
          </w:rPr>
          <w:fldChar w:fldCharType="separate"/>
        </w:r>
        <w:r>
          <w:rPr>
            <w:noProof/>
            <w:webHidden/>
          </w:rPr>
          <w:t>83</w:t>
        </w:r>
        <w:r>
          <w:rPr>
            <w:noProof/>
            <w:webHidden/>
          </w:rPr>
          <w:fldChar w:fldCharType="end"/>
        </w:r>
      </w:hyperlink>
    </w:p>
    <w:p w14:paraId="26243E75" w14:textId="14C93B04"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89" w:history="1">
        <w:r w:rsidRPr="00430EB9">
          <w:rPr>
            <w:rStyle w:val="Hyperlink"/>
            <w:noProof/>
          </w:rPr>
          <w:t>Table 8: Duties of a PCBU</w:t>
        </w:r>
        <w:r>
          <w:rPr>
            <w:noProof/>
            <w:webHidden/>
          </w:rPr>
          <w:tab/>
        </w:r>
        <w:r>
          <w:rPr>
            <w:noProof/>
            <w:webHidden/>
          </w:rPr>
          <w:fldChar w:fldCharType="begin"/>
        </w:r>
        <w:r>
          <w:rPr>
            <w:noProof/>
            <w:webHidden/>
          </w:rPr>
          <w:instrText xml:space="preserve"> PAGEREF _Toc235782689 \h </w:instrText>
        </w:r>
        <w:r>
          <w:rPr>
            <w:noProof/>
            <w:webHidden/>
          </w:rPr>
        </w:r>
        <w:r>
          <w:rPr>
            <w:noProof/>
            <w:webHidden/>
          </w:rPr>
          <w:fldChar w:fldCharType="separate"/>
        </w:r>
        <w:r>
          <w:rPr>
            <w:noProof/>
            <w:webHidden/>
          </w:rPr>
          <w:t>84</w:t>
        </w:r>
        <w:r>
          <w:rPr>
            <w:noProof/>
            <w:webHidden/>
          </w:rPr>
          <w:fldChar w:fldCharType="end"/>
        </w:r>
      </w:hyperlink>
    </w:p>
    <w:p w14:paraId="577CC307" w14:textId="4E8B1A4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0" w:history="1">
        <w:r w:rsidRPr="00430EB9">
          <w:rPr>
            <w:rStyle w:val="Hyperlink"/>
            <w:noProof/>
          </w:rPr>
          <w:t>Table 9: Examples of sampling methods, media and analysis</w:t>
        </w:r>
        <w:r>
          <w:rPr>
            <w:noProof/>
            <w:webHidden/>
          </w:rPr>
          <w:tab/>
        </w:r>
        <w:r>
          <w:rPr>
            <w:noProof/>
            <w:webHidden/>
          </w:rPr>
          <w:fldChar w:fldCharType="begin"/>
        </w:r>
        <w:r>
          <w:rPr>
            <w:noProof/>
            <w:webHidden/>
          </w:rPr>
          <w:instrText xml:space="preserve"> PAGEREF _Toc235782690 \h </w:instrText>
        </w:r>
        <w:r>
          <w:rPr>
            <w:noProof/>
            <w:webHidden/>
          </w:rPr>
        </w:r>
        <w:r>
          <w:rPr>
            <w:noProof/>
            <w:webHidden/>
          </w:rPr>
          <w:fldChar w:fldCharType="separate"/>
        </w:r>
        <w:r>
          <w:rPr>
            <w:noProof/>
            <w:webHidden/>
          </w:rPr>
          <w:t>89</w:t>
        </w:r>
        <w:r>
          <w:rPr>
            <w:noProof/>
            <w:webHidden/>
          </w:rPr>
          <w:fldChar w:fldCharType="end"/>
        </w:r>
      </w:hyperlink>
    </w:p>
    <w:p w14:paraId="6852CA0B" w14:textId="1ED92F87"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1" w:history="1">
        <w:r w:rsidRPr="00430EB9">
          <w:rPr>
            <w:rStyle w:val="Hyperlink"/>
            <w:noProof/>
          </w:rPr>
          <w:t>Table 10: Examples of minimum sampling times as a function of flow rate and LoQ</w:t>
        </w:r>
        <w:r>
          <w:rPr>
            <w:noProof/>
            <w:webHidden/>
          </w:rPr>
          <w:tab/>
        </w:r>
        <w:r>
          <w:rPr>
            <w:noProof/>
            <w:webHidden/>
          </w:rPr>
          <w:fldChar w:fldCharType="begin"/>
        </w:r>
        <w:r>
          <w:rPr>
            <w:noProof/>
            <w:webHidden/>
          </w:rPr>
          <w:instrText xml:space="preserve"> PAGEREF _Toc235782691 \h </w:instrText>
        </w:r>
        <w:r>
          <w:rPr>
            <w:noProof/>
            <w:webHidden/>
          </w:rPr>
        </w:r>
        <w:r>
          <w:rPr>
            <w:noProof/>
            <w:webHidden/>
          </w:rPr>
          <w:fldChar w:fldCharType="separate"/>
        </w:r>
        <w:r>
          <w:rPr>
            <w:noProof/>
            <w:webHidden/>
          </w:rPr>
          <w:t>92</w:t>
        </w:r>
        <w:r>
          <w:rPr>
            <w:noProof/>
            <w:webHidden/>
          </w:rPr>
          <w:fldChar w:fldCharType="end"/>
        </w:r>
      </w:hyperlink>
    </w:p>
    <w:p w14:paraId="4B1DF46B" w14:textId="7CC92449"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2" w:history="1">
        <w:r w:rsidRPr="00430EB9">
          <w:rPr>
            <w:rStyle w:val="Hyperlink"/>
            <w:noProof/>
          </w:rPr>
          <w:t>Table 11: Application of the AIOH Quebec model to extended work rosters</w:t>
        </w:r>
        <w:r>
          <w:rPr>
            <w:noProof/>
            <w:webHidden/>
          </w:rPr>
          <w:tab/>
        </w:r>
        <w:r>
          <w:rPr>
            <w:noProof/>
            <w:webHidden/>
          </w:rPr>
          <w:fldChar w:fldCharType="begin"/>
        </w:r>
        <w:r>
          <w:rPr>
            <w:noProof/>
            <w:webHidden/>
          </w:rPr>
          <w:instrText xml:space="preserve"> PAGEREF _Toc235782692 \h </w:instrText>
        </w:r>
        <w:r>
          <w:rPr>
            <w:noProof/>
            <w:webHidden/>
          </w:rPr>
        </w:r>
        <w:r>
          <w:rPr>
            <w:noProof/>
            <w:webHidden/>
          </w:rPr>
          <w:fldChar w:fldCharType="separate"/>
        </w:r>
        <w:r>
          <w:rPr>
            <w:noProof/>
            <w:webHidden/>
          </w:rPr>
          <w:t>94</w:t>
        </w:r>
        <w:r>
          <w:rPr>
            <w:noProof/>
            <w:webHidden/>
          </w:rPr>
          <w:fldChar w:fldCharType="end"/>
        </w:r>
      </w:hyperlink>
    </w:p>
    <w:p w14:paraId="57368057" w14:textId="52F101ED"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3" w:history="1">
        <w:r w:rsidRPr="00430EB9">
          <w:rPr>
            <w:rStyle w:val="Hyperlink"/>
            <w:noProof/>
          </w:rPr>
          <w:t>Table 12: Application of the Brief and Scala model to extend work rosters</w:t>
        </w:r>
        <w:r>
          <w:rPr>
            <w:noProof/>
            <w:webHidden/>
          </w:rPr>
          <w:tab/>
        </w:r>
        <w:r>
          <w:rPr>
            <w:noProof/>
            <w:webHidden/>
          </w:rPr>
          <w:fldChar w:fldCharType="begin"/>
        </w:r>
        <w:r>
          <w:rPr>
            <w:noProof/>
            <w:webHidden/>
          </w:rPr>
          <w:instrText xml:space="preserve"> PAGEREF _Toc235782693 \h </w:instrText>
        </w:r>
        <w:r>
          <w:rPr>
            <w:noProof/>
            <w:webHidden/>
          </w:rPr>
        </w:r>
        <w:r>
          <w:rPr>
            <w:noProof/>
            <w:webHidden/>
          </w:rPr>
          <w:fldChar w:fldCharType="separate"/>
        </w:r>
        <w:r>
          <w:rPr>
            <w:noProof/>
            <w:webHidden/>
          </w:rPr>
          <w:t>95</w:t>
        </w:r>
        <w:r>
          <w:rPr>
            <w:noProof/>
            <w:webHidden/>
          </w:rPr>
          <w:fldChar w:fldCharType="end"/>
        </w:r>
      </w:hyperlink>
    </w:p>
    <w:p w14:paraId="60E670C8" w14:textId="7619F44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4" w:history="1">
        <w:r w:rsidRPr="00430EB9">
          <w:rPr>
            <w:rStyle w:val="Hyperlink"/>
            <w:noProof/>
          </w:rPr>
          <w:t>Table 13: Expostats lognormally and normally distributed data, statistical inference – percentiles</w:t>
        </w:r>
        <w:r>
          <w:rPr>
            <w:noProof/>
            <w:webHidden/>
          </w:rPr>
          <w:tab/>
        </w:r>
        <w:r>
          <w:rPr>
            <w:noProof/>
            <w:webHidden/>
          </w:rPr>
          <w:fldChar w:fldCharType="begin"/>
        </w:r>
        <w:r>
          <w:rPr>
            <w:noProof/>
            <w:webHidden/>
          </w:rPr>
          <w:instrText xml:space="preserve"> PAGEREF _Toc235782694 \h </w:instrText>
        </w:r>
        <w:r>
          <w:rPr>
            <w:noProof/>
            <w:webHidden/>
          </w:rPr>
        </w:r>
        <w:r>
          <w:rPr>
            <w:noProof/>
            <w:webHidden/>
          </w:rPr>
          <w:fldChar w:fldCharType="separate"/>
        </w:r>
        <w:r>
          <w:rPr>
            <w:noProof/>
            <w:webHidden/>
          </w:rPr>
          <w:t>107</w:t>
        </w:r>
        <w:r>
          <w:rPr>
            <w:noProof/>
            <w:webHidden/>
          </w:rPr>
          <w:fldChar w:fldCharType="end"/>
        </w:r>
      </w:hyperlink>
    </w:p>
    <w:p w14:paraId="03818712" w14:textId="4AAF73B5"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5" w:history="1">
        <w:r w:rsidRPr="00430EB9">
          <w:rPr>
            <w:rStyle w:val="Hyperlink"/>
            <w:noProof/>
          </w:rPr>
          <w:t>Table 14: Estimates of the data based on statistical analysis</w:t>
        </w:r>
        <w:r>
          <w:rPr>
            <w:noProof/>
            <w:webHidden/>
          </w:rPr>
          <w:tab/>
        </w:r>
        <w:r>
          <w:rPr>
            <w:noProof/>
            <w:webHidden/>
          </w:rPr>
          <w:fldChar w:fldCharType="begin"/>
        </w:r>
        <w:r>
          <w:rPr>
            <w:noProof/>
            <w:webHidden/>
          </w:rPr>
          <w:instrText xml:space="preserve"> PAGEREF _Toc235782695 \h </w:instrText>
        </w:r>
        <w:r>
          <w:rPr>
            <w:noProof/>
            <w:webHidden/>
          </w:rPr>
        </w:r>
        <w:r>
          <w:rPr>
            <w:noProof/>
            <w:webHidden/>
          </w:rPr>
          <w:fldChar w:fldCharType="separate"/>
        </w:r>
        <w:r>
          <w:rPr>
            <w:noProof/>
            <w:webHidden/>
          </w:rPr>
          <w:t>108</w:t>
        </w:r>
        <w:r>
          <w:rPr>
            <w:noProof/>
            <w:webHidden/>
          </w:rPr>
          <w:fldChar w:fldCharType="end"/>
        </w:r>
      </w:hyperlink>
    </w:p>
    <w:p w14:paraId="1B276BEC" w14:textId="5FAEFFBE"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6" w:history="1">
        <w:r w:rsidRPr="00430EB9">
          <w:rPr>
            <w:rStyle w:val="Hyperlink"/>
            <w:noProof/>
          </w:rPr>
          <w:t>Table 15: Expostats statistical inference: risk assessment</w:t>
        </w:r>
        <w:r>
          <w:rPr>
            <w:noProof/>
            <w:webHidden/>
          </w:rPr>
          <w:tab/>
        </w:r>
        <w:r>
          <w:rPr>
            <w:noProof/>
            <w:webHidden/>
          </w:rPr>
          <w:fldChar w:fldCharType="begin"/>
        </w:r>
        <w:r>
          <w:rPr>
            <w:noProof/>
            <w:webHidden/>
          </w:rPr>
          <w:instrText xml:space="preserve"> PAGEREF _Toc235782696 \h </w:instrText>
        </w:r>
        <w:r>
          <w:rPr>
            <w:noProof/>
            <w:webHidden/>
          </w:rPr>
        </w:r>
        <w:r>
          <w:rPr>
            <w:noProof/>
            <w:webHidden/>
          </w:rPr>
          <w:fldChar w:fldCharType="separate"/>
        </w:r>
        <w:r>
          <w:rPr>
            <w:noProof/>
            <w:webHidden/>
          </w:rPr>
          <w:t>109</w:t>
        </w:r>
        <w:r>
          <w:rPr>
            <w:noProof/>
            <w:webHidden/>
          </w:rPr>
          <w:fldChar w:fldCharType="end"/>
        </w:r>
      </w:hyperlink>
    </w:p>
    <w:p w14:paraId="526400EB" w14:textId="32F123D3"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7" w:history="1">
        <w:r w:rsidRPr="00430EB9">
          <w:rPr>
            <w:rStyle w:val="Hyperlink"/>
            <w:noProof/>
          </w:rPr>
          <w:t>Table 16: Results of inhalable dust monitoring over a period of one week</w:t>
        </w:r>
        <w:r>
          <w:rPr>
            <w:noProof/>
            <w:webHidden/>
          </w:rPr>
          <w:tab/>
        </w:r>
        <w:r>
          <w:rPr>
            <w:noProof/>
            <w:webHidden/>
          </w:rPr>
          <w:fldChar w:fldCharType="begin"/>
        </w:r>
        <w:r>
          <w:rPr>
            <w:noProof/>
            <w:webHidden/>
          </w:rPr>
          <w:instrText xml:space="preserve"> PAGEREF _Toc235782697 \h </w:instrText>
        </w:r>
        <w:r>
          <w:rPr>
            <w:noProof/>
            <w:webHidden/>
          </w:rPr>
        </w:r>
        <w:r>
          <w:rPr>
            <w:noProof/>
            <w:webHidden/>
          </w:rPr>
          <w:fldChar w:fldCharType="separate"/>
        </w:r>
        <w:r>
          <w:rPr>
            <w:noProof/>
            <w:webHidden/>
          </w:rPr>
          <w:t>110</w:t>
        </w:r>
        <w:r>
          <w:rPr>
            <w:noProof/>
            <w:webHidden/>
          </w:rPr>
          <w:fldChar w:fldCharType="end"/>
        </w:r>
      </w:hyperlink>
    </w:p>
    <w:p w14:paraId="61841C73" w14:textId="346007AF"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8" w:history="1">
        <w:r w:rsidRPr="00430EB9">
          <w:rPr>
            <w:rStyle w:val="Hyperlink"/>
            <w:noProof/>
          </w:rPr>
          <w:t>Table 17: Limiting values of U</w:t>
        </w:r>
        <w:r>
          <w:rPr>
            <w:noProof/>
            <w:webHidden/>
          </w:rPr>
          <w:tab/>
        </w:r>
        <w:r>
          <w:rPr>
            <w:noProof/>
            <w:webHidden/>
          </w:rPr>
          <w:fldChar w:fldCharType="begin"/>
        </w:r>
        <w:r>
          <w:rPr>
            <w:noProof/>
            <w:webHidden/>
          </w:rPr>
          <w:instrText xml:space="preserve"> PAGEREF _Toc235782698 \h </w:instrText>
        </w:r>
        <w:r>
          <w:rPr>
            <w:noProof/>
            <w:webHidden/>
          </w:rPr>
        </w:r>
        <w:r>
          <w:rPr>
            <w:noProof/>
            <w:webHidden/>
          </w:rPr>
          <w:fldChar w:fldCharType="separate"/>
        </w:r>
        <w:r>
          <w:rPr>
            <w:noProof/>
            <w:webHidden/>
          </w:rPr>
          <w:t>112</w:t>
        </w:r>
        <w:r>
          <w:rPr>
            <w:noProof/>
            <w:webHidden/>
          </w:rPr>
          <w:fldChar w:fldCharType="end"/>
        </w:r>
      </w:hyperlink>
    </w:p>
    <w:p w14:paraId="244442E4" w14:textId="005E14F4"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699" w:history="1">
        <w:r w:rsidRPr="00430EB9">
          <w:rPr>
            <w:rStyle w:val="Hyperlink"/>
            <w:noProof/>
          </w:rPr>
          <w:t>Table 18: Exposures to a mixture of dusts at a waste transfer station</w:t>
        </w:r>
        <w:r>
          <w:rPr>
            <w:noProof/>
            <w:webHidden/>
          </w:rPr>
          <w:tab/>
        </w:r>
        <w:r>
          <w:rPr>
            <w:noProof/>
            <w:webHidden/>
          </w:rPr>
          <w:fldChar w:fldCharType="begin"/>
        </w:r>
        <w:r>
          <w:rPr>
            <w:noProof/>
            <w:webHidden/>
          </w:rPr>
          <w:instrText xml:space="preserve"> PAGEREF _Toc235782699 \h </w:instrText>
        </w:r>
        <w:r>
          <w:rPr>
            <w:noProof/>
            <w:webHidden/>
          </w:rPr>
        </w:r>
        <w:r>
          <w:rPr>
            <w:noProof/>
            <w:webHidden/>
          </w:rPr>
          <w:fldChar w:fldCharType="separate"/>
        </w:r>
        <w:r>
          <w:rPr>
            <w:noProof/>
            <w:webHidden/>
          </w:rPr>
          <w:t>118</w:t>
        </w:r>
        <w:r>
          <w:rPr>
            <w:noProof/>
            <w:webHidden/>
          </w:rPr>
          <w:fldChar w:fldCharType="end"/>
        </w:r>
      </w:hyperlink>
    </w:p>
    <w:p w14:paraId="69C6F9DF" w14:textId="77FB49B2" w:rsidR="00F12041" w:rsidRDefault="00F12041">
      <w:pPr>
        <w:pStyle w:val="TableofFigures"/>
        <w:tabs>
          <w:tab w:val="right" w:leader="dot" w:pos="9016"/>
        </w:tabs>
        <w:rPr>
          <w:rFonts w:asciiTheme="minorHAnsi" w:eastAsiaTheme="minorEastAsia" w:hAnsiTheme="minorHAnsi" w:cstheme="minorBidi"/>
          <w:noProof/>
          <w:kern w:val="2"/>
          <w:sz w:val="24"/>
          <w:szCs w:val="24"/>
          <w:lang w:eastAsia="en-AU"/>
          <w14:ligatures w14:val="standardContextual"/>
        </w:rPr>
      </w:pPr>
      <w:hyperlink w:anchor="_Toc235782700" w:history="1">
        <w:r w:rsidRPr="00430EB9">
          <w:rPr>
            <w:rStyle w:val="Hyperlink"/>
            <w:noProof/>
          </w:rPr>
          <w:t>Table 19</w:t>
        </w:r>
        <w:r w:rsidRPr="00430EB9">
          <w:rPr>
            <w:rStyle w:val="Hyperlink"/>
            <w:noProof/>
            <w:lang w:eastAsia="zh-CN"/>
          </w:rPr>
          <w:t>: Exposures to a mixture of VOCs</w:t>
        </w:r>
        <w:r>
          <w:rPr>
            <w:noProof/>
            <w:webHidden/>
          </w:rPr>
          <w:tab/>
        </w:r>
        <w:r>
          <w:rPr>
            <w:noProof/>
            <w:webHidden/>
          </w:rPr>
          <w:fldChar w:fldCharType="begin"/>
        </w:r>
        <w:r>
          <w:rPr>
            <w:noProof/>
            <w:webHidden/>
          </w:rPr>
          <w:instrText xml:space="preserve"> PAGEREF _Toc235782700 \h </w:instrText>
        </w:r>
        <w:r>
          <w:rPr>
            <w:noProof/>
            <w:webHidden/>
          </w:rPr>
        </w:r>
        <w:r>
          <w:rPr>
            <w:noProof/>
            <w:webHidden/>
          </w:rPr>
          <w:fldChar w:fldCharType="separate"/>
        </w:r>
        <w:r>
          <w:rPr>
            <w:noProof/>
            <w:webHidden/>
          </w:rPr>
          <w:t>119</w:t>
        </w:r>
        <w:r>
          <w:rPr>
            <w:noProof/>
            <w:webHidden/>
          </w:rPr>
          <w:fldChar w:fldCharType="end"/>
        </w:r>
      </w:hyperlink>
    </w:p>
    <w:p w14:paraId="6CAA5BFA" w14:textId="116CC013" w:rsidR="005478E6" w:rsidRPr="00E64F57" w:rsidRDefault="000A3A54" w:rsidP="000A3A54">
      <w:pPr>
        <w:pStyle w:val="TableofFigures"/>
        <w:tabs>
          <w:tab w:val="left" w:pos="8647"/>
        </w:tabs>
        <w:spacing w:before="0" w:after="100"/>
        <w:ind w:left="993" w:hanging="993"/>
        <w:rPr>
          <w:lang w:eastAsia="en-AU"/>
        </w:rPr>
      </w:pPr>
      <w:r w:rsidRPr="00E64F57">
        <w:fldChar w:fldCharType="end"/>
      </w:r>
    </w:p>
    <w:p w14:paraId="046ED69F" w14:textId="091BB442" w:rsidR="005478E6" w:rsidRPr="00E64F57" w:rsidRDefault="005478E6" w:rsidP="005478E6">
      <w:pPr>
        <w:rPr>
          <w:lang w:eastAsia="en-AU"/>
        </w:rPr>
        <w:sectPr w:rsidR="005478E6" w:rsidRPr="00E64F57" w:rsidSect="004E4271">
          <w:pgSz w:w="11906" w:h="16838"/>
          <w:pgMar w:top="1440" w:right="1440" w:bottom="1560" w:left="1440" w:header="708" w:footer="708" w:gutter="0"/>
          <w:cols w:space="708"/>
          <w:docGrid w:linePitch="360"/>
        </w:sectPr>
      </w:pPr>
    </w:p>
    <w:p w14:paraId="336B3C0D" w14:textId="0BBF0E3D" w:rsidR="00F66A7E" w:rsidRPr="00E64F57" w:rsidRDefault="00265BDE" w:rsidP="004918AE">
      <w:pPr>
        <w:pStyle w:val="SWAHeading1"/>
        <w:rPr>
          <w:szCs w:val="36"/>
        </w:rPr>
      </w:pPr>
      <w:bookmarkStart w:id="10" w:name="_Toc216700625"/>
      <w:bookmarkStart w:id="11" w:name="_Toc235782513"/>
      <w:bookmarkStart w:id="12" w:name="_Toc211183795"/>
      <w:r w:rsidRPr="00E64F57">
        <w:lastRenderedPageBreak/>
        <w:t>Introduction</w:t>
      </w:r>
      <w:bookmarkEnd w:id="10"/>
      <w:bookmarkEnd w:id="11"/>
    </w:p>
    <w:p w14:paraId="33EB8B86" w14:textId="127C722B" w:rsidR="00F66A7E" w:rsidRPr="00E64F57" w:rsidRDefault="00540250" w:rsidP="004918AE">
      <w:pPr>
        <w:pStyle w:val="SWAHeading2"/>
      </w:pPr>
      <w:bookmarkStart w:id="13" w:name="_Toc216700626"/>
      <w:bookmarkStart w:id="14" w:name="_Toc235782514"/>
      <w:r w:rsidRPr="00E64F57">
        <w:t>Purpose of this guide</w:t>
      </w:r>
      <w:bookmarkEnd w:id="13"/>
      <w:bookmarkEnd w:id="14"/>
    </w:p>
    <w:p w14:paraId="6E54747C" w14:textId="1F5A45DC" w:rsidR="00F66A7E" w:rsidRPr="00E64F57" w:rsidRDefault="00D319AC" w:rsidP="002A2BA4">
      <w:pPr>
        <w:pStyle w:val="Paragraph"/>
      </w:pPr>
      <w:r w:rsidRPr="00E64F57">
        <w:t>This</w:t>
      </w:r>
      <w:r w:rsidR="00F66A7E" w:rsidRPr="00E64F57">
        <w:t xml:space="preserve"> technical guide</w:t>
      </w:r>
      <w:r w:rsidR="003054D2" w:rsidRPr="00E64F57">
        <w:t xml:space="preserve"> on</w:t>
      </w:r>
      <w:r w:rsidR="00F66A7E" w:rsidRPr="00E64F57">
        <w:rPr>
          <w:i/>
          <w:iCs/>
        </w:rPr>
        <w:t xml:space="preserve"> </w:t>
      </w:r>
      <w:r w:rsidR="00C66C32" w:rsidRPr="00E64F57">
        <w:rPr>
          <w:i/>
          <w:iCs/>
        </w:rPr>
        <w:t>Air monitoring and</w:t>
      </w:r>
      <w:r w:rsidR="00F66A7E" w:rsidRPr="00E64F57">
        <w:rPr>
          <w:i/>
          <w:iCs/>
        </w:rPr>
        <w:t xml:space="preserve"> </w:t>
      </w:r>
      <w:r w:rsidR="00E24AE7">
        <w:rPr>
          <w:i/>
          <w:iCs/>
        </w:rPr>
        <w:t xml:space="preserve">the </w:t>
      </w:r>
      <w:r w:rsidR="00F66A7E" w:rsidRPr="00E64F57">
        <w:rPr>
          <w:i/>
          <w:iCs/>
        </w:rPr>
        <w:t>workplace exposure limits for airborne contaminants</w:t>
      </w:r>
      <w:r w:rsidR="00F66A7E" w:rsidRPr="00E64F57">
        <w:t xml:space="preserve"> provides </w:t>
      </w:r>
      <w:r w:rsidR="00960AB0" w:rsidRPr="00E64F57">
        <w:t>best practice guidance</w:t>
      </w:r>
      <w:r w:rsidR="00F66A7E" w:rsidRPr="00E64F57">
        <w:t xml:space="preserve"> on the technical aspects of conducting air monitoring for airborne contaminants and assessing </w:t>
      </w:r>
      <w:r w:rsidR="00192710" w:rsidRPr="00E64F57">
        <w:t xml:space="preserve">exposure consistent </w:t>
      </w:r>
      <w:r w:rsidR="00F66A7E" w:rsidRPr="00E64F57">
        <w:t xml:space="preserve">with the workplace exposure limits. This </w:t>
      </w:r>
      <w:r w:rsidR="00914AD0" w:rsidRPr="00E64F57">
        <w:t>g</w:t>
      </w:r>
      <w:r w:rsidR="00F66A7E" w:rsidRPr="00E64F57">
        <w:t>uide is intended for use within the Australian context by suitably qualified and experience</w:t>
      </w:r>
      <w:r w:rsidR="00D15057" w:rsidRPr="00E64F57">
        <w:t>d</w:t>
      </w:r>
      <w:r w:rsidR="00F66A7E" w:rsidRPr="00E64F57">
        <w:t xml:space="preserve"> professionals such as occupational hygienists.</w:t>
      </w:r>
    </w:p>
    <w:p w14:paraId="52E80E9F" w14:textId="1C7F278D" w:rsidR="0056604A" w:rsidRPr="00E64F57" w:rsidRDefault="00F66A7E" w:rsidP="002A2BA4">
      <w:pPr>
        <w:pStyle w:val="Paragraph"/>
      </w:pPr>
      <w:r w:rsidRPr="00E64F57">
        <w:t xml:space="preserve">A separate </w:t>
      </w:r>
      <w:hyperlink r:id="rId14" w:history="1">
        <w:r w:rsidR="00D53226">
          <w:rPr>
            <w:rStyle w:val="Hyperlink"/>
            <w:i/>
            <w:iCs/>
          </w:rPr>
          <w:t>Guide for PCBUs: Air monitoring and the workplace exposure limits for airborne contaminants</w:t>
        </w:r>
      </w:hyperlink>
      <w:r w:rsidRPr="00E64F57">
        <w:t xml:space="preserve"> provides </w:t>
      </w:r>
      <w:r w:rsidR="00A425F9" w:rsidRPr="00E64F57">
        <w:t xml:space="preserve">guidance </w:t>
      </w:r>
      <w:r w:rsidRPr="00E64F57">
        <w:t>on the application of exposure limits for airborne contaminants in the workplace</w:t>
      </w:r>
      <w:r w:rsidR="00CF7B0E" w:rsidRPr="00E64F57">
        <w:t xml:space="preserve"> specifically for </w:t>
      </w:r>
      <w:r w:rsidR="00D15057" w:rsidRPr="00E64F57">
        <w:t>Persons Conducting a Business or Undertaking (</w:t>
      </w:r>
      <w:r w:rsidRPr="00E64F57">
        <w:t>PCBU</w:t>
      </w:r>
      <w:r w:rsidR="00CF7B0E" w:rsidRPr="00E64F57">
        <w:t>s</w:t>
      </w:r>
      <w:r w:rsidR="00D15057" w:rsidRPr="00E64F57">
        <w:t>)</w:t>
      </w:r>
      <w:r w:rsidRPr="00E64F57">
        <w:t xml:space="preserve">. The </w:t>
      </w:r>
      <w:r w:rsidR="00570859" w:rsidRPr="00E64F57">
        <w:t>guide for PCBUs</w:t>
      </w:r>
      <w:r w:rsidRPr="00E64F57">
        <w:t xml:space="preserve"> outlines the process that a PCBU must follow </w:t>
      </w:r>
      <w:r w:rsidR="00064376" w:rsidRPr="00E64F57">
        <w:t>to</w:t>
      </w:r>
      <w:r w:rsidRPr="00E64F57">
        <w:t xml:space="preserve"> comply with duties relating to the </w:t>
      </w:r>
      <w:r w:rsidR="00D15057" w:rsidRPr="00E64F57">
        <w:t xml:space="preserve">exposure limits </w:t>
      </w:r>
      <w:r w:rsidRPr="00E64F57">
        <w:t xml:space="preserve">under the </w:t>
      </w:r>
      <w:hyperlink r:id="rId15" w:history="1">
        <w:r w:rsidRPr="00E64F57">
          <w:rPr>
            <w:rStyle w:val="Hyperlink"/>
          </w:rPr>
          <w:t>Work Health and Safety (WHS) Regulations</w:t>
        </w:r>
      </w:hyperlink>
      <w:r w:rsidRPr="00E64F57">
        <w:t>.</w:t>
      </w:r>
      <w:r w:rsidR="005F766B" w:rsidRPr="00E64F57">
        <w:t xml:space="preserve"> </w:t>
      </w:r>
    </w:p>
    <w:p w14:paraId="55CD7C68" w14:textId="1F79D86C" w:rsidR="000167AD" w:rsidRPr="00E64F57" w:rsidRDefault="0091227F" w:rsidP="002A2BA4">
      <w:pPr>
        <w:pStyle w:val="Paragraph"/>
      </w:pPr>
      <w:r w:rsidRPr="00E64F57">
        <w:t xml:space="preserve">When discussing legal requirements, this document is referring to the model </w:t>
      </w:r>
      <w:r w:rsidR="009553EA" w:rsidRPr="00E64F57">
        <w:t>WHS</w:t>
      </w:r>
      <w:r w:rsidRPr="00E64F57">
        <w:t xml:space="preserve"> laws. The laws and requirements in your jurisdiction may be different so you should check with your regulator.</w:t>
      </w:r>
    </w:p>
    <w:p w14:paraId="60E34723" w14:textId="77777777" w:rsidR="00CA3231" w:rsidRPr="00E64F57" w:rsidRDefault="006C5FDB" w:rsidP="002A2BA4">
      <w:pPr>
        <w:pStyle w:val="Paragraph"/>
      </w:pPr>
      <w:r w:rsidRPr="00E64F57">
        <w:t>In this guide, the word ‘must’ indicates a legal requirement that must be complied with. The word ‘should’ indicates a recommended course of action.</w:t>
      </w:r>
      <w:r w:rsidR="00C464A3" w:rsidRPr="00E64F57">
        <w:t xml:space="preserve"> </w:t>
      </w:r>
      <w:bookmarkStart w:id="15" w:name="_Toc216700627"/>
      <w:bookmarkStart w:id="16" w:name="_Toc211007442"/>
      <w:bookmarkStart w:id="17" w:name="_Toc211182975"/>
    </w:p>
    <w:p w14:paraId="37DEAD83" w14:textId="2FDA3300" w:rsidR="00540250" w:rsidRPr="00E64F57" w:rsidRDefault="00540250" w:rsidP="004918AE">
      <w:pPr>
        <w:pStyle w:val="SWAHeading2"/>
      </w:pPr>
      <w:bookmarkStart w:id="18" w:name="_Toc235782515"/>
      <w:r w:rsidRPr="00E64F57">
        <w:t>Regulatory requirements for air monitoring</w:t>
      </w:r>
      <w:bookmarkEnd w:id="15"/>
      <w:bookmarkEnd w:id="18"/>
    </w:p>
    <w:p w14:paraId="26BE49ED" w14:textId="544C0A1B" w:rsidR="00F66A7E" w:rsidRPr="00E64F57" w:rsidRDefault="00F66A7E" w:rsidP="002A2BA4">
      <w:pPr>
        <w:pStyle w:val="Paragraph"/>
        <w:rPr>
          <w:rFonts w:eastAsia="Arial"/>
        </w:rPr>
      </w:pPr>
      <w:r w:rsidRPr="00E64F57">
        <w:rPr>
          <w:rFonts w:eastAsia="Arial"/>
        </w:rPr>
        <w:t xml:space="preserve">The </w:t>
      </w:r>
      <w:hyperlink r:id="rId16" w:history="1">
        <w:r w:rsidRPr="00E64F57">
          <w:rPr>
            <w:rStyle w:val="Hyperlink"/>
            <w:rFonts w:eastAsia="Arial"/>
          </w:rPr>
          <w:t>WHS Act</w:t>
        </w:r>
      </w:hyperlink>
      <w:r w:rsidRPr="00E64F57">
        <w:rPr>
          <w:rFonts w:eastAsia="Arial"/>
        </w:rPr>
        <w:t xml:space="preserve"> places a primary duty on PCBU</w:t>
      </w:r>
      <w:r w:rsidR="006948CF" w:rsidRPr="00E64F57">
        <w:rPr>
          <w:rFonts w:eastAsia="Arial"/>
        </w:rPr>
        <w:t>s</w:t>
      </w:r>
      <w:r w:rsidRPr="00E64F57">
        <w:rPr>
          <w:rFonts w:eastAsia="Arial"/>
        </w:rPr>
        <w:t xml:space="preserve"> to ensure, so far as is reasonably practicable, the health and safety of workers at work</w:t>
      </w:r>
      <w:r w:rsidR="00A86A07" w:rsidRPr="00E64F57">
        <w:rPr>
          <w:rFonts w:eastAsia="Arial"/>
        </w:rPr>
        <w:t>,</w:t>
      </w:r>
      <w:r w:rsidRPr="00E64F57">
        <w:rPr>
          <w:rFonts w:eastAsia="Arial"/>
        </w:rPr>
        <w:t xml:space="preserve"> and that others are not put at risk from work carried out as part of the conduct of the business or undertaking</w:t>
      </w:r>
      <w:r w:rsidR="00775544" w:rsidRPr="00E64F57">
        <w:rPr>
          <w:rFonts w:eastAsia="Arial"/>
        </w:rPr>
        <w:t xml:space="preserve"> (Section 19)</w:t>
      </w:r>
      <w:r w:rsidRPr="00E64F57">
        <w:rPr>
          <w:rFonts w:eastAsia="Arial"/>
        </w:rPr>
        <w:t xml:space="preserve">. </w:t>
      </w:r>
    </w:p>
    <w:p w14:paraId="6D26E27C" w14:textId="06698428" w:rsidR="00F66A7E" w:rsidRPr="00E64F57" w:rsidRDefault="00F66A7E" w:rsidP="002A2BA4">
      <w:pPr>
        <w:pStyle w:val="Paragraph"/>
        <w:rPr>
          <w:rFonts w:eastAsia="Arial"/>
        </w:rPr>
      </w:pPr>
      <w:r w:rsidRPr="00E64F57">
        <w:rPr>
          <w:rFonts w:eastAsia="Arial"/>
        </w:rPr>
        <w:t>As part of that duty a PCBU must ensure, so far as is reasonably practicable, that the health of workers and the conditions at the workplace are monitored for the purpose of preventing illness or injury of workers arising from the conduct of the business or undertaking. This may include monitoring for airborne contaminants.</w:t>
      </w:r>
    </w:p>
    <w:p w14:paraId="07CBA3A4" w14:textId="5CAFBC71" w:rsidR="00F66A7E" w:rsidRPr="00E64F57" w:rsidRDefault="00F66A7E" w:rsidP="002A2BA4">
      <w:pPr>
        <w:pStyle w:val="Paragraph"/>
        <w:rPr>
          <w:rFonts w:eastAsia="Arial"/>
        </w:rPr>
      </w:pPr>
      <w:r w:rsidRPr="00E64F57">
        <w:rPr>
          <w:rFonts w:eastAsia="Arial"/>
        </w:rPr>
        <w:t>Where an airborne contaminant has an exposure limit, PCBUs have an additional duty in the WHS Regulations to ensure that no person at the workplace is exposed to a substance or mixture in an airborne concentration that exceeds the exposure limit for the substance or mixture (Regulation 49).</w:t>
      </w:r>
    </w:p>
    <w:p w14:paraId="2A516FF8" w14:textId="0F428E42" w:rsidR="00F66A7E" w:rsidRPr="00E64F57" w:rsidRDefault="00686349" w:rsidP="00D37703">
      <w:pPr>
        <w:pStyle w:val="Paragraph"/>
        <w:spacing w:after="60"/>
        <w:rPr>
          <w:rFonts w:eastAsia="Arial"/>
        </w:rPr>
      </w:pPr>
      <w:r w:rsidRPr="00E64F57">
        <w:rPr>
          <w:rFonts w:eastAsia="Arial"/>
        </w:rPr>
        <w:t>Under Regulation 50(1)</w:t>
      </w:r>
      <w:r w:rsidR="00F66A7E" w:rsidRPr="00E64F57">
        <w:rPr>
          <w:rFonts w:eastAsia="Arial"/>
        </w:rPr>
        <w:t xml:space="preserve"> PCBU must ensure that air monitoring is carried out to determine the airborne concentration of a substance or mixture at the workplace to which an exposure limit applies if:</w:t>
      </w:r>
    </w:p>
    <w:p w14:paraId="11414913" w14:textId="77777777" w:rsidR="00F66A7E" w:rsidRPr="00E64F57" w:rsidRDefault="00F66A7E" w:rsidP="00750F75">
      <w:pPr>
        <w:pStyle w:val="ListBullet"/>
        <w:spacing w:before="60" w:after="60"/>
        <w:ind w:left="567" w:hanging="357"/>
        <w:rPr>
          <w:lang w:val="en-AU"/>
        </w:rPr>
      </w:pPr>
      <w:r w:rsidRPr="00E64F57">
        <w:rPr>
          <w:lang w:val="en-AU"/>
        </w:rPr>
        <w:t xml:space="preserve">the person is not certain on reasonable grounds </w:t>
      </w:r>
      <w:proofErr w:type="gramStart"/>
      <w:r w:rsidRPr="00E64F57">
        <w:rPr>
          <w:lang w:val="en-AU"/>
        </w:rPr>
        <w:t>whether or not</w:t>
      </w:r>
      <w:proofErr w:type="gramEnd"/>
      <w:r w:rsidRPr="00E64F57">
        <w:rPr>
          <w:lang w:val="en-AU"/>
        </w:rPr>
        <w:t xml:space="preserve"> the airborne concentration of the substance or mixture at the workplace exceeds the relevant exposure limit, or</w:t>
      </w:r>
    </w:p>
    <w:p w14:paraId="51E01F98" w14:textId="6B91A1A3" w:rsidR="002C1C63" w:rsidRPr="00E64F57" w:rsidRDefault="00F66A7E" w:rsidP="00750F75">
      <w:pPr>
        <w:pStyle w:val="ListBullet"/>
        <w:spacing w:before="60" w:after="60"/>
        <w:ind w:left="567" w:hanging="357"/>
        <w:rPr>
          <w:lang w:val="en-AU"/>
        </w:rPr>
      </w:pPr>
      <w:r w:rsidRPr="00E64F57">
        <w:rPr>
          <w:lang w:val="en-AU"/>
        </w:rPr>
        <w:t>monitoring is necessary to determine whether there is a risk to health.</w:t>
      </w:r>
    </w:p>
    <w:p w14:paraId="6144077E" w14:textId="4BA351E2" w:rsidR="00540250" w:rsidRPr="00E64F57" w:rsidRDefault="00540250" w:rsidP="004918AE">
      <w:pPr>
        <w:pStyle w:val="SWAHeading2"/>
      </w:pPr>
      <w:bookmarkStart w:id="19" w:name="_Toc216700628"/>
      <w:bookmarkStart w:id="20" w:name="_Toc235782516"/>
      <w:r w:rsidRPr="00E64F57">
        <w:lastRenderedPageBreak/>
        <w:t>Workplace exposure limits</w:t>
      </w:r>
      <w:bookmarkEnd w:id="19"/>
      <w:bookmarkEnd w:id="20"/>
    </w:p>
    <w:p w14:paraId="463F7A72" w14:textId="17ABEDD3" w:rsidR="00F66A7E" w:rsidRPr="00E64F57" w:rsidRDefault="00F66A7E" w:rsidP="00F66A7E">
      <w:pPr>
        <w:pStyle w:val="Paragraph"/>
        <w:rPr>
          <w:szCs w:val="22"/>
          <w:lang w:eastAsia="en-US"/>
        </w:rPr>
      </w:pPr>
      <w:r w:rsidRPr="00E64F57">
        <w:rPr>
          <w:szCs w:val="22"/>
          <w:lang w:eastAsia="en-US"/>
        </w:rPr>
        <w:t xml:space="preserve">Safe Work Australia’s </w:t>
      </w:r>
      <w:hyperlink r:id="rId17" w:history="1">
        <w:r w:rsidRPr="00E64F57">
          <w:rPr>
            <w:rStyle w:val="Hyperlink"/>
            <w:i/>
            <w:iCs/>
            <w:szCs w:val="22"/>
            <w:lang w:eastAsia="en-US"/>
          </w:rPr>
          <w:t>Workplace Exposure Limits for Airborne Contaminants</w:t>
        </w:r>
      </w:hyperlink>
      <w:r w:rsidRPr="00E64F57">
        <w:rPr>
          <w:szCs w:val="22"/>
          <w:lang w:eastAsia="en-US"/>
        </w:rPr>
        <w:t xml:space="preserve"> </w:t>
      </w:r>
      <w:r w:rsidR="00CC3199" w:rsidRPr="00E64F57">
        <w:rPr>
          <w:szCs w:val="22"/>
          <w:lang w:eastAsia="en-US"/>
        </w:rPr>
        <w:t xml:space="preserve">(WEL list) </w:t>
      </w:r>
      <w:r w:rsidRPr="00E64F57">
        <w:rPr>
          <w:szCs w:val="22"/>
          <w:lang w:eastAsia="en-US"/>
        </w:rPr>
        <w:t xml:space="preserve">contains a list of mandatory exposure limits under the WHS Regulations. </w:t>
      </w:r>
      <w:r w:rsidR="00E25C5F" w:rsidRPr="00E64F57">
        <w:rPr>
          <w:szCs w:val="22"/>
          <w:lang w:eastAsia="en-US"/>
        </w:rPr>
        <w:t>These e</w:t>
      </w:r>
      <w:r w:rsidRPr="00E64F57">
        <w:rPr>
          <w:szCs w:val="22"/>
          <w:lang w:eastAsia="en-US"/>
        </w:rPr>
        <w:t xml:space="preserve">xposure limits are also listed in the </w:t>
      </w:r>
      <w:hyperlink r:id="rId18" w:history="1">
        <w:r w:rsidRPr="00E64F57">
          <w:rPr>
            <w:rStyle w:val="Hyperlink"/>
            <w:szCs w:val="22"/>
            <w:lang w:eastAsia="en-US"/>
          </w:rPr>
          <w:t>Hazardous Chemicals Information System (HCIS) online database</w:t>
        </w:r>
      </w:hyperlink>
      <w:r w:rsidR="007616C8" w:rsidRPr="00E64F57">
        <w:rPr>
          <w:szCs w:val="22"/>
          <w:lang w:eastAsia="en-US"/>
        </w:rPr>
        <w:t xml:space="preserve">. </w:t>
      </w:r>
    </w:p>
    <w:p w14:paraId="4871F5D0" w14:textId="1D50805D" w:rsidR="00540250" w:rsidRPr="00E64F57" w:rsidRDefault="00540250" w:rsidP="004918AE">
      <w:pPr>
        <w:pStyle w:val="SWAHeading2"/>
      </w:pPr>
      <w:bookmarkStart w:id="21" w:name="_Toc216700629"/>
      <w:bookmarkStart w:id="22" w:name="_Toc235782517"/>
      <w:r w:rsidRPr="00E64F57">
        <w:t>Transition to workplace exposure lim</w:t>
      </w:r>
      <w:r w:rsidR="0065459A" w:rsidRPr="00E64F57">
        <w:t>it</w:t>
      </w:r>
      <w:r w:rsidRPr="00E64F57">
        <w:t>s</w:t>
      </w:r>
      <w:bookmarkEnd w:id="21"/>
      <w:bookmarkEnd w:id="22"/>
    </w:p>
    <w:bookmarkEnd w:id="16"/>
    <w:bookmarkEnd w:id="17"/>
    <w:p w14:paraId="719E292E" w14:textId="53C10095" w:rsidR="00F66A7E" w:rsidRPr="00E64F57" w:rsidRDefault="00F66A7E" w:rsidP="002A2BA4">
      <w:pPr>
        <w:pStyle w:val="Paragraph"/>
      </w:pPr>
      <w:r w:rsidRPr="00E64F57">
        <w:t xml:space="preserve">From 1 December 2026, </w:t>
      </w:r>
      <w:r w:rsidR="00445AD6" w:rsidRPr="00E64F57">
        <w:t xml:space="preserve">worker exposure to </w:t>
      </w:r>
      <w:r w:rsidRPr="00E64F57">
        <w:t xml:space="preserve">airborne contaminants must not exceed the </w:t>
      </w:r>
      <w:r w:rsidR="00E853ED" w:rsidRPr="00E64F57">
        <w:t>exposure limits</w:t>
      </w:r>
      <w:r w:rsidR="002A52F6" w:rsidRPr="00E64F57">
        <w:t xml:space="preserve"> </w:t>
      </w:r>
      <w:r w:rsidR="00A007A1" w:rsidRPr="00E64F57">
        <w:t>published by Safe Work Australia</w:t>
      </w:r>
      <w:r w:rsidRPr="00E64F57">
        <w:t xml:space="preserve">. In 2024, WHS ministers agreed to the </w:t>
      </w:r>
      <w:r w:rsidR="00E853ED" w:rsidRPr="00E64F57">
        <w:t>exposure limits</w:t>
      </w:r>
      <w:r w:rsidR="002A52F6" w:rsidRPr="00E64F57">
        <w:t xml:space="preserve"> </w:t>
      </w:r>
      <w:r w:rsidRPr="00E64F57">
        <w:t xml:space="preserve">following a </w:t>
      </w:r>
      <w:r w:rsidRPr="00E64F57">
        <w:rPr>
          <w:rFonts w:cs="Arial"/>
          <w:color w:val="000000" w:themeColor="text1"/>
        </w:rPr>
        <w:t>comprehensive</w:t>
      </w:r>
      <w:r w:rsidR="00502A74" w:rsidRPr="00E64F57">
        <w:rPr>
          <w:rFonts w:cs="Arial"/>
          <w:color w:val="000000" w:themeColor="text1"/>
        </w:rPr>
        <w:t xml:space="preserve"> </w:t>
      </w:r>
      <w:hyperlink r:id="rId19" w:history="1">
        <w:r w:rsidR="00E87D35">
          <w:rPr>
            <w:rStyle w:val="Hyperlink"/>
          </w:rPr>
          <w:t>review of the workplace exposure standards</w:t>
        </w:r>
      </w:hyperlink>
      <w:r w:rsidR="00E87D35">
        <w:t xml:space="preserve"> </w:t>
      </w:r>
      <w:r w:rsidRPr="00E64F57">
        <w:t xml:space="preserve">to ensure exposure values are based on contemporary health evidence and provide the </w:t>
      </w:r>
      <w:r w:rsidR="000140D7" w:rsidRPr="00E64F57">
        <w:t xml:space="preserve">highest level of </w:t>
      </w:r>
      <w:r w:rsidRPr="00E64F57">
        <w:t xml:space="preserve">protection for workers. The </w:t>
      </w:r>
      <w:r w:rsidR="000140D7" w:rsidRPr="00E64F57">
        <w:t>terminology</w:t>
      </w:r>
      <w:r w:rsidRPr="00E64F57">
        <w:t xml:space="preserve"> was </w:t>
      </w:r>
      <w:r w:rsidR="000140D7" w:rsidRPr="00E64F57">
        <w:t xml:space="preserve">updated </w:t>
      </w:r>
      <w:proofErr w:type="gramStart"/>
      <w:r w:rsidR="000140D7" w:rsidRPr="00E64F57">
        <w:t>from Workplace Exposure Standards,</w:t>
      </w:r>
      <w:proofErr w:type="gramEnd"/>
      <w:r w:rsidR="000140D7" w:rsidRPr="00E64F57">
        <w:t xml:space="preserve"> to Workplace Exposure Limits,</w:t>
      </w:r>
      <w:r w:rsidR="00E30789" w:rsidRPr="00E64F57">
        <w:t xml:space="preserve"> to clearly</w:t>
      </w:r>
      <w:r w:rsidRPr="00E64F57">
        <w:t xml:space="preserve"> communicate that the </w:t>
      </w:r>
      <w:r w:rsidR="00E853ED" w:rsidRPr="00E64F57">
        <w:t>exposure limits</w:t>
      </w:r>
      <w:r w:rsidR="002A52F6" w:rsidRPr="00E64F57">
        <w:t xml:space="preserve"> </w:t>
      </w:r>
      <w:r w:rsidRPr="00E64F57">
        <w:t xml:space="preserve">are limits that are not to be exceeded. </w:t>
      </w:r>
    </w:p>
    <w:p w14:paraId="397317EB" w14:textId="274B6FF0" w:rsidR="00540250" w:rsidRPr="00E64F57" w:rsidRDefault="00540250" w:rsidP="004918AE">
      <w:pPr>
        <w:pStyle w:val="SWAHeading3"/>
      </w:pPr>
      <w:bookmarkStart w:id="23" w:name="_Toc216700630"/>
      <w:bookmarkStart w:id="24" w:name="_Toc235782518"/>
      <w:r w:rsidRPr="00E64F57">
        <w:t>Key changes and implications</w:t>
      </w:r>
      <w:bookmarkEnd w:id="23"/>
      <w:bookmarkEnd w:id="24"/>
    </w:p>
    <w:p w14:paraId="7250CECF" w14:textId="40BB8B2C" w:rsidR="00F66A7E" w:rsidRPr="00E64F57" w:rsidRDefault="00F66A7E" w:rsidP="00D37703">
      <w:pPr>
        <w:pStyle w:val="Paragraph"/>
        <w:spacing w:after="60"/>
      </w:pPr>
      <w:r w:rsidRPr="00E64F57">
        <w:t xml:space="preserve">It is essential to check the WEL list for the specific limits for the airborne contaminants being monitored. </w:t>
      </w:r>
      <w:r w:rsidRPr="00D37703">
        <w:rPr>
          <w:rFonts w:eastAsia="Arial"/>
        </w:rPr>
        <w:t>Changes</w:t>
      </w:r>
      <w:r w:rsidRPr="00E64F57">
        <w:t xml:space="preserve"> include: </w:t>
      </w:r>
    </w:p>
    <w:p w14:paraId="211ACC7E" w14:textId="77777777" w:rsidR="00F66A7E" w:rsidRPr="00E64F57" w:rsidRDefault="00F66A7E" w:rsidP="00750F75">
      <w:pPr>
        <w:pStyle w:val="ListBullet"/>
        <w:spacing w:before="60" w:after="60"/>
        <w:ind w:left="567" w:hanging="357"/>
        <w:rPr>
          <w:lang w:val="en-AU"/>
        </w:rPr>
      </w:pPr>
      <w:r w:rsidRPr="00E64F57">
        <w:rPr>
          <w:lang w:val="en-AU"/>
        </w:rPr>
        <w:t>a decreased or increased exposure limit value</w:t>
      </w:r>
    </w:p>
    <w:p w14:paraId="1C23C9D4" w14:textId="77777777" w:rsidR="00F66A7E" w:rsidRPr="00E64F57" w:rsidRDefault="00F66A7E" w:rsidP="00750F75">
      <w:pPr>
        <w:pStyle w:val="ListBullet"/>
        <w:spacing w:before="60" w:after="60"/>
        <w:ind w:left="567" w:hanging="357"/>
        <w:rPr>
          <w:lang w:val="en-AU"/>
        </w:rPr>
      </w:pPr>
      <w:r w:rsidRPr="00E64F57">
        <w:rPr>
          <w:lang w:val="en-AU"/>
        </w:rPr>
        <w:t>an addition or removal of a type of exposure limit</w:t>
      </w:r>
    </w:p>
    <w:p w14:paraId="24028B81" w14:textId="6B17C50F" w:rsidR="00F66A7E" w:rsidRPr="00E64F57" w:rsidRDefault="00F66A7E" w:rsidP="00750F75">
      <w:pPr>
        <w:pStyle w:val="ListBullet"/>
        <w:spacing w:before="60" w:after="60"/>
        <w:ind w:left="567" w:hanging="357"/>
        <w:rPr>
          <w:lang w:val="en-AU"/>
        </w:rPr>
      </w:pPr>
      <w:r w:rsidRPr="00E64F57">
        <w:rPr>
          <w:lang w:val="en-AU"/>
        </w:rPr>
        <w:t>merging or splitting of groups o</w:t>
      </w:r>
      <w:r w:rsidR="00216387" w:rsidRPr="00E64F57">
        <w:rPr>
          <w:lang w:val="en-AU"/>
        </w:rPr>
        <w:t>f</w:t>
      </w:r>
      <w:r w:rsidRPr="00E64F57">
        <w:rPr>
          <w:lang w:val="en-AU"/>
        </w:rPr>
        <w:t xml:space="preserve"> airborne contaminants</w:t>
      </w:r>
    </w:p>
    <w:p w14:paraId="10AEA444" w14:textId="77777777" w:rsidR="00F66A7E" w:rsidRPr="00E64F57" w:rsidRDefault="00F66A7E" w:rsidP="00750F75">
      <w:pPr>
        <w:pStyle w:val="ListBullet"/>
        <w:spacing w:before="60" w:after="60"/>
        <w:ind w:left="567" w:hanging="357"/>
        <w:rPr>
          <w:lang w:val="en-AU"/>
        </w:rPr>
      </w:pPr>
      <w:r w:rsidRPr="00E64F57">
        <w:rPr>
          <w:lang w:val="en-AU"/>
        </w:rPr>
        <w:t>addition or removal of an airborne contaminant listing</w:t>
      </w:r>
    </w:p>
    <w:p w14:paraId="16E0745C" w14:textId="55D62418" w:rsidR="00F66A7E" w:rsidRPr="00E64F57" w:rsidRDefault="00F66A7E" w:rsidP="002A2BA4">
      <w:pPr>
        <w:pStyle w:val="Paragraph"/>
      </w:pPr>
      <w:r w:rsidRPr="00E64F57">
        <w:t xml:space="preserve">The WEL list also introduces updated notations and notes to assist users with managing risks and understanding the regulatory requirements. </w:t>
      </w:r>
    </w:p>
    <w:p w14:paraId="1D17C692" w14:textId="3EF7417E" w:rsidR="002A2BA4" w:rsidRPr="00E64F57" w:rsidRDefault="00F66A7E" w:rsidP="002A2BA4">
      <w:pPr>
        <w:pStyle w:val="Paragraph"/>
      </w:pPr>
      <w:r w:rsidRPr="00E64F57">
        <w:t xml:space="preserve">For non-threshold genotoxic carcinogens (NTGCs) exposure limits will no longer apply. Unlike other airborne contaminants, a practical, protective exposure level cannot be assigned for NTGCs. For these substances, PCBUs must eliminate them from the workplace, replace them with a safer alternative if possible, or reduce the risk as far as reasonably practicable </w:t>
      </w:r>
      <w:r w:rsidR="00567507" w:rsidRPr="00E64F57">
        <w:t xml:space="preserve">(see </w:t>
      </w:r>
      <w:r w:rsidR="006B7A17" w:rsidRPr="00E64F57">
        <w:t>S</w:t>
      </w:r>
      <w:r w:rsidR="00567507" w:rsidRPr="00E64F57">
        <w:t xml:space="preserve">ection </w:t>
      </w:r>
      <w:r w:rsidR="001E0833" w:rsidRPr="00E64F57">
        <w:fldChar w:fldCharType="begin"/>
      </w:r>
      <w:r w:rsidR="001E0833" w:rsidRPr="00E64F57">
        <w:instrText xml:space="preserve"> REF _Ref226444483 \r \h </w:instrText>
      </w:r>
      <w:r w:rsidR="001E0833" w:rsidRPr="00E64F57">
        <w:fldChar w:fldCharType="separate"/>
      </w:r>
      <w:r w:rsidR="00E04739">
        <w:t>10.1.4</w:t>
      </w:r>
      <w:r w:rsidR="001E0833" w:rsidRPr="00E64F57">
        <w:fldChar w:fldCharType="end"/>
      </w:r>
      <w:r w:rsidR="00567507" w:rsidRPr="00E64F57">
        <w:t xml:space="preserve"> for further information on NTGCs).</w:t>
      </w:r>
      <w:r w:rsidR="002972FA" w:rsidRPr="00E64F57">
        <w:t xml:space="preserve"> </w:t>
      </w:r>
      <w:r w:rsidR="00A034F3" w:rsidRPr="00E64F57">
        <w:rPr>
          <w:rFonts w:eastAsiaTheme="minorHAnsi"/>
          <w:b/>
          <w:bCs/>
        </w:rPr>
        <w:fldChar w:fldCharType="begin"/>
      </w:r>
      <w:r w:rsidR="00A034F3" w:rsidRPr="00E64F57">
        <w:instrText xml:space="preserve"> REF _Ref212456391 \h </w:instrText>
      </w:r>
      <w:r w:rsidR="00A034F3" w:rsidRPr="00E64F57">
        <w:rPr>
          <w:rFonts w:eastAsiaTheme="minorHAnsi"/>
          <w:b/>
          <w:bCs/>
        </w:rPr>
      </w:r>
      <w:r w:rsidR="00A034F3" w:rsidRPr="00E64F57">
        <w:rPr>
          <w:rFonts w:eastAsiaTheme="minorHAnsi"/>
          <w:b/>
          <w:bCs/>
        </w:rPr>
        <w:fldChar w:fldCharType="separate"/>
      </w:r>
      <w:r w:rsidR="00E04739" w:rsidRPr="00E64F57">
        <w:t xml:space="preserve">Table </w:t>
      </w:r>
      <w:r w:rsidR="00E04739">
        <w:rPr>
          <w:noProof/>
        </w:rPr>
        <w:t>1</w:t>
      </w:r>
      <w:r w:rsidR="00A034F3" w:rsidRPr="00E64F57">
        <w:fldChar w:fldCharType="end"/>
      </w:r>
      <w:r w:rsidR="00A034F3" w:rsidRPr="00E64F57">
        <w:t xml:space="preserve"> </w:t>
      </w:r>
      <w:r w:rsidRPr="00E64F57">
        <w:t xml:space="preserve">summarises the key differences between WES and WEL </w:t>
      </w:r>
      <w:r w:rsidR="0028351D" w:rsidRPr="00E64F57">
        <w:t xml:space="preserve">lists </w:t>
      </w:r>
      <w:r w:rsidRPr="00E64F57">
        <w:t xml:space="preserve">relevant to this </w:t>
      </w:r>
      <w:r w:rsidR="007B0439" w:rsidRPr="00E64F57">
        <w:t>g</w:t>
      </w:r>
      <w:r w:rsidRPr="00E64F57">
        <w:t>uide.</w:t>
      </w:r>
    </w:p>
    <w:p w14:paraId="5FBA50FB" w14:textId="77777777" w:rsidR="002A2BA4" w:rsidRPr="00E64F57" w:rsidRDefault="002A2BA4">
      <w:pPr>
        <w:spacing w:after="160" w:line="259" w:lineRule="auto"/>
        <w:rPr>
          <w:rFonts w:eastAsia="Times New Roman"/>
          <w:lang w:eastAsia="en-AU"/>
        </w:rPr>
      </w:pPr>
      <w:r w:rsidRPr="00E64F57">
        <w:br w:type="page"/>
      </w:r>
    </w:p>
    <w:p w14:paraId="361F2F47" w14:textId="28CEDD90" w:rsidR="00A034F3" w:rsidRPr="00E64F57" w:rsidRDefault="00A034F3" w:rsidP="00765EED">
      <w:pPr>
        <w:pStyle w:val="Caption"/>
        <w:spacing w:after="120"/>
      </w:pPr>
      <w:bookmarkStart w:id="25" w:name="_Ref212456391"/>
      <w:bookmarkStart w:id="26" w:name="_Toc216784553"/>
      <w:bookmarkStart w:id="27" w:name="_Toc219385171"/>
      <w:bookmarkStart w:id="28" w:name="_Toc235782682"/>
      <w:r w:rsidRPr="00E64F57">
        <w:lastRenderedPageBreak/>
        <w:t xml:space="preserve">Table </w:t>
      </w:r>
      <w:fldSimple w:instr=" SEQ Table \* ARABIC ">
        <w:r w:rsidR="00E04739">
          <w:rPr>
            <w:noProof/>
          </w:rPr>
          <w:t>1</w:t>
        </w:r>
      </w:fldSimple>
      <w:bookmarkEnd w:id="25"/>
      <w:r w:rsidRPr="00E64F57">
        <w:t xml:space="preserve">: </w:t>
      </w:r>
      <w:r w:rsidR="005126D6" w:rsidRPr="00E64F57">
        <w:t xml:space="preserve">WEL and WES </w:t>
      </w:r>
      <w:r w:rsidR="0028351D" w:rsidRPr="00E64F57">
        <w:t xml:space="preserve">list </w:t>
      </w:r>
      <w:r w:rsidR="005126D6" w:rsidRPr="00E64F57">
        <w:t>c</w:t>
      </w:r>
      <w:r w:rsidRPr="00E64F57">
        <w:t>omparison</w:t>
      </w:r>
      <w:bookmarkEnd w:id="26"/>
      <w:bookmarkEnd w:id="27"/>
      <w:bookmarkEnd w:id="28"/>
    </w:p>
    <w:tbl>
      <w:tblPr>
        <w:tblStyle w:val="LightShading-Accent2"/>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85" w:type="dxa"/>
          <w:bottom w:w="57" w:type="dxa"/>
          <w:right w:w="85" w:type="dxa"/>
        </w:tblCellMar>
        <w:tblLook w:val="06A0" w:firstRow="1" w:lastRow="0" w:firstColumn="1" w:lastColumn="0" w:noHBand="1" w:noVBand="1"/>
      </w:tblPr>
      <w:tblGrid>
        <w:gridCol w:w="1438"/>
        <w:gridCol w:w="2248"/>
        <w:gridCol w:w="3118"/>
        <w:gridCol w:w="3402"/>
      </w:tblGrid>
      <w:tr w:rsidR="00F66A7E" w:rsidRPr="00E64F57" w14:paraId="361961AA" w14:textId="77777777" w:rsidTr="0007533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38" w:type="dxa"/>
            <w:tcBorders>
              <w:bottom w:val="single" w:sz="18" w:space="0" w:color="2B0A99" w:themeColor="text2"/>
            </w:tcBorders>
            <w:shd w:val="clear" w:color="auto" w:fill="auto"/>
            <w:vAlign w:val="bottom"/>
          </w:tcPr>
          <w:p w14:paraId="38A6066F" w14:textId="77777777" w:rsidR="00F66A7E" w:rsidRPr="00E64F57" w:rsidRDefault="00F66A7E" w:rsidP="00111A4F">
            <w:pPr>
              <w:spacing w:before="0" w:after="0" w:line="240" w:lineRule="auto"/>
              <w:rPr>
                <w:rFonts w:cs="Arial"/>
                <w:b w:val="0"/>
                <w:bCs w:val="0"/>
                <w:color w:val="auto"/>
                <w:sz w:val="19"/>
                <w:szCs w:val="19"/>
              </w:rPr>
            </w:pPr>
            <w:r w:rsidRPr="00E64F57">
              <w:rPr>
                <w:rFonts w:cs="Arial"/>
                <w:color w:val="auto"/>
                <w:sz w:val="19"/>
                <w:szCs w:val="19"/>
              </w:rPr>
              <w:t>Description</w:t>
            </w:r>
          </w:p>
        </w:tc>
        <w:tc>
          <w:tcPr>
            <w:tcW w:w="2248" w:type="dxa"/>
            <w:tcBorders>
              <w:bottom w:val="single" w:sz="18" w:space="0" w:color="2B0A99" w:themeColor="text2"/>
            </w:tcBorders>
            <w:shd w:val="clear" w:color="auto" w:fill="auto"/>
            <w:vAlign w:val="bottom"/>
          </w:tcPr>
          <w:p w14:paraId="5451AB5C" w14:textId="329679E7" w:rsidR="00F66A7E" w:rsidRPr="00E64F57" w:rsidRDefault="00F66A7E" w:rsidP="00111A4F">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auto"/>
                <w:sz w:val="19"/>
                <w:szCs w:val="19"/>
              </w:rPr>
            </w:pPr>
            <w:r w:rsidRPr="00E64F57">
              <w:rPr>
                <w:rFonts w:cs="Arial"/>
                <w:color w:val="auto"/>
                <w:sz w:val="19"/>
                <w:szCs w:val="19"/>
              </w:rPr>
              <w:t>WES list</w:t>
            </w:r>
            <w:r w:rsidRPr="00E64F57">
              <w:rPr>
                <w:rFonts w:cs="Arial"/>
                <w:color w:val="auto"/>
                <w:sz w:val="19"/>
                <w:szCs w:val="19"/>
              </w:rPr>
              <w:br/>
              <w:t>(</w:t>
            </w:r>
            <w:r w:rsidR="007B2210" w:rsidRPr="00E64F57">
              <w:rPr>
                <w:rFonts w:cs="Arial"/>
                <w:color w:val="auto"/>
                <w:sz w:val="19"/>
                <w:szCs w:val="19"/>
              </w:rPr>
              <w:t>pre</w:t>
            </w:r>
            <w:r w:rsidR="002C1C63" w:rsidRPr="00E64F57">
              <w:rPr>
                <w:rFonts w:cs="Arial"/>
                <w:color w:val="auto"/>
                <w:sz w:val="19"/>
                <w:szCs w:val="19"/>
              </w:rPr>
              <w:t>-</w:t>
            </w:r>
            <w:r w:rsidR="001E0833" w:rsidRPr="00E64F57">
              <w:rPr>
                <w:rFonts w:cs="Arial"/>
                <w:color w:val="auto"/>
                <w:sz w:val="19"/>
                <w:szCs w:val="19"/>
              </w:rPr>
              <w:t xml:space="preserve">01 </w:t>
            </w:r>
            <w:r w:rsidR="007B2210" w:rsidRPr="00E64F57">
              <w:rPr>
                <w:rFonts w:cs="Arial"/>
                <w:color w:val="auto"/>
                <w:sz w:val="19"/>
                <w:szCs w:val="19"/>
              </w:rPr>
              <w:t>December 2026</w:t>
            </w:r>
            <w:r w:rsidRPr="00E64F57">
              <w:rPr>
                <w:rFonts w:cs="Arial"/>
                <w:color w:val="auto"/>
                <w:sz w:val="19"/>
                <w:szCs w:val="19"/>
              </w:rPr>
              <w:t>)</w:t>
            </w:r>
          </w:p>
        </w:tc>
        <w:tc>
          <w:tcPr>
            <w:tcW w:w="3118" w:type="dxa"/>
            <w:tcBorders>
              <w:bottom w:val="single" w:sz="18" w:space="0" w:color="2B0A99" w:themeColor="text2"/>
            </w:tcBorders>
            <w:shd w:val="clear" w:color="auto" w:fill="auto"/>
            <w:vAlign w:val="bottom"/>
          </w:tcPr>
          <w:p w14:paraId="5C27DCDC" w14:textId="25A0B44E" w:rsidR="00F66A7E" w:rsidRPr="00E64F57" w:rsidRDefault="00F66A7E" w:rsidP="00111A4F">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auto"/>
                <w:sz w:val="19"/>
                <w:szCs w:val="19"/>
              </w:rPr>
            </w:pPr>
            <w:r w:rsidRPr="00E64F57">
              <w:rPr>
                <w:rFonts w:cs="Arial"/>
                <w:color w:val="auto"/>
                <w:sz w:val="19"/>
                <w:szCs w:val="19"/>
              </w:rPr>
              <w:t>WEL list</w:t>
            </w:r>
            <w:r w:rsidRPr="00E64F57">
              <w:rPr>
                <w:rFonts w:cs="Arial"/>
                <w:color w:val="auto"/>
                <w:sz w:val="19"/>
                <w:szCs w:val="19"/>
              </w:rPr>
              <w:br/>
              <w:t xml:space="preserve">(post </w:t>
            </w:r>
            <w:r w:rsidR="001E0833" w:rsidRPr="00E64F57">
              <w:rPr>
                <w:rFonts w:cs="Arial"/>
                <w:color w:val="auto"/>
                <w:sz w:val="19"/>
                <w:szCs w:val="19"/>
              </w:rPr>
              <w:t xml:space="preserve">01 </w:t>
            </w:r>
            <w:r w:rsidRPr="00E64F57">
              <w:rPr>
                <w:rFonts w:cs="Arial"/>
                <w:color w:val="auto"/>
                <w:sz w:val="19"/>
                <w:szCs w:val="19"/>
              </w:rPr>
              <w:t>December 2026)</w:t>
            </w:r>
          </w:p>
        </w:tc>
        <w:tc>
          <w:tcPr>
            <w:tcW w:w="3402" w:type="dxa"/>
            <w:tcBorders>
              <w:bottom w:val="single" w:sz="18" w:space="0" w:color="2B0A99" w:themeColor="text2"/>
            </w:tcBorders>
            <w:shd w:val="clear" w:color="auto" w:fill="auto"/>
            <w:vAlign w:val="bottom"/>
          </w:tcPr>
          <w:p w14:paraId="0050C81B" w14:textId="77777777" w:rsidR="00F66A7E" w:rsidRPr="00E64F57" w:rsidRDefault="00F66A7E" w:rsidP="00111A4F">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color w:val="auto"/>
                <w:sz w:val="19"/>
                <w:szCs w:val="19"/>
              </w:rPr>
            </w:pPr>
            <w:r w:rsidRPr="00E64F57">
              <w:rPr>
                <w:rFonts w:cs="Arial"/>
                <w:color w:val="auto"/>
                <w:sz w:val="19"/>
                <w:szCs w:val="19"/>
              </w:rPr>
              <w:t>Why it matters</w:t>
            </w:r>
          </w:p>
        </w:tc>
      </w:tr>
      <w:tr w:rsidR="00F66A7E" w:rsidRPr="00E64F57" w14:paraId="1A9EBC8A"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18" w:space="0" w:color="2B0A99" w:themeColor="text2"/>
              <w:bottom w:val="single" w:sz="8" w:space="0" w:color="BFBFBF" w:themeColor="background1" w:themeShade="BF"/>
            </w:tcBorders>
          </w:tcPr>
          <w:p w14:paraId="06C496E5" w14:textId="77777777" w:rsidR="00F66A7E" w:rsidRPr="00E64F57" w:rsidRDefault="00F66A7E" w:rsidP="00111A4F">
            <w:pPr>
              <w:pStyle w:val="Paragraph"/>
              <w:spacing w:before="0" w:after="0" w:line="240" w:lineRule="auto"/>
              <w:rPr>
                <w:b w:val="0"/>
                <w:bCs w:val="0"/>
              </w:rPr>
            </w:pPr>
            <w:r w:rsidRPr="00E64F57">
              <w:t>Name change</w:t>
            </w:r>
          </w:p>
        </w:tc>
        <w:tc>
          <w:tcPr>
            <w:tcW w:w="2248" w:type="dxa"/>
            <w:tcBorders>
              <w:top w:val="single" w:sz="18" w:space="0" w:color="2B0A99" w:themeColor="text2"/>
              <w:bottom w:val="single" w:sz="8" w:space="0" w:color="BFBFBF" w:themeColor="background1" w:themeShade="BF"/>
            </w:tcBorders>
          </w:tcPr>
          <w:p w14:paraId="3EDD92C7" w14:textId="77777777"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Workplace Exposure Standard (WES)</w:t>
            </w:r>
          </w:p>
        </w:tc>
        <w:tc>
          <w:tcPr>
            <w:tcW w:w="3118" w:type="dxa"/>
            <w:tcBorders>
              <w:top w:val="single" w:sz="18" w:space="0" w:color="2B0A99" w:themeColor="text2"/>
              <w:bottom w:val="single" w:sz="8" w:space="0" w:color="BFBFBF" w:themeColor="background1" w:themeShade="BF"/>
            </w:tcBorders>
          </w:tcPr>
          <w:p w14:paraId="5554AFFD" w14:textId="77777777"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Workplace Exposure Limit (WEL)</w:t>
            </w:r>
          </w:p>
        </w:tc>
        <w:tc>
          <w:tcPr>
            <w:tcW w:w="3402" w:type="dxa"/>
            <w:tcBorders>
              <w:top w:val="single" w:sz="18" w:space="0" w:color="2B0A99" w:themeColor="text2"/>
              <w:bottom w:val="single" w:sz="8" w:space="0" w:color="BFBFBF" w:themeColor="background1" w:themeShade="BF"/>
            </w:tcBorders>
          </w:tcPr>
          <w:p w14:paraId="2CF052A1" w14:textId="77777777"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Emphasises that these are mandatory limits not to be exceeded, aligns with international language</w:t>
            </w:r>
          </w:p>
        </w:tc>
      </w:tr>
      <w:tr w:rsidR="00F66A7E" w:rsidRPr="00E64F57" w14:paraId="340E6463"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tcBorders>
          </w:tcPr>
          <w:p w14:paraId="56B3A9A3" w14:textId="33CB7637" w:rsidR="00F66A7E" w:rsidRPr="00E64F57" w:rsidRDefault="00F66A7E" w:rsidP="00111A4F">
            <w:pPr>
              <w:pStyle w:val="Paragraph"/>
              <w:spacing w:before="0" w:after="0" w:line="240" w:lineRule="auto"/>
              <w:rPr>
                <w:b w:val="0"/>
                <w:bCs w:val="0"/>
              </w:rPr>
            </w:pPr>
            <w:r w:rsidRPr="00E64F57">
              <w:t>Legal</w:t>
            </w:r>
            <w:r w:rsidR="004737D5" w:rsidRPr="00E64F57">
              <w:t xml:space="preserve"> requirements</w:t>
            </w:r>
          </w:p>
        </w:tc>
        <w:tc>
          <w:tcPr>
            <w:tcW w:w="2248" w:type="dxa"/>
            <w:tcBorders>
              <w:top w:val="single" w:sz="8" w:space="0" w:color="BFBFBF" w:themeColor="background1" w:themeShade="BF"/>
            </w:tcBorders>
          </w:tcPr>
          <w:p w14:paraId="457FB233" w14:textId="292C216B"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Until 1 December 2026, PCBUs must ensure no person is exposed above the WES values (under WHS Reg</w:t>
            </w:r>
            <w:r w:rsidR="003D5950">
              <w:t>ulation</w:t>
            </w:r>
            <w:r w:rsidRPr="00E64F57">
              <w:t>s)</w:t>
            </w:r>
          </w:p>
        </w:tc>
        <w:tc>
          <w:tcPr>
            <w:tcW w:w="3118" w:type="dxa"/>
            <w:tcBorders>
              <w:top w:val="single" w:sz="8" w:space="0" w:color="BFBFBF" w:themeColor="background1" w:themeShade="BF"/>
            </w:tcBorders>
          </w:tcPr>
          <w:p w14:paraId="4EE41C27" w14:textId="768B2AAC"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From 1 December 2026, PCBUs must ensure no person is exposed above the WEL values (under WHS Reg</w:t>
            </w:r>
            <w:r w:rsidR="003D5950">
              <w:t>ulation</w:t>
            </w:r>
            <w:r w:rsidRPr="00E64F57">
              <w:t>s)</w:t>
            </w:r>
          </w:p>
        </w:tc>
        <w:tc>
          <w:tcPr>
            <w:tcW w:w="3402" w:type="dxa"/>
            <w:tcBorders>
              <w:top w:val="single" w:sz="8" w:space="0" w:color="BFBFBF" w:themeColor="background1" w:themeShade="BF"/>
            </w:tcBorders>
          </w:tcPr>
          <w:p w14:paraId="7612387F" w14:textId="332E193E" w:rsidR="00F66A7E" w:rsidRPr="00E64F57" w:rsidRDefault="00F66A7E" w:rsidP="00111A4F">
            <w:pPr>
              <w:pStyle w:val="Paragraph"/>
              <w:spacing w:before="0" w:after="0" w:line="240" w:lineRule="auto"/>
              <w:cnfStyle w:val="000000000000" w:firstRow="0" w:lastRow="0" w:firstColumn="0" w:lastColumn="0" w:oddVBand="0" w:evenVBand="0" w:oddHBand="0" w:evenHBand="0" w:firstRowFirstColumn="0" w:firstRowLastColumn="0" w:lastRowFirstColumn="0" w:lastRowLastColumn="0"/>
            </w:pPr>
            <w:r w:rsidRPr="00E64F57">
              <w:t>From 1 December 2026, new or changed limits will apply</w:t>
            </w:r>
          </w:p>
        </w:tc>
      </w:tr>
      <w:tr w:rsidR="00F66A7E" w:rsidRPr="00E64F57" w14:paraId="2904A227" w14:textId="77777777" w:rsidTr="00765EED">
        <w:trPr>
          <w:trHeight w:val="340"/>
        </w:trPr>
        <w:tc>
          <w:tcPr>
            <w:cnfStyle w:val="001000000000" w:firstRow="0" w:lastRow="0" w:firstColumn="1" w:lastColumn="0" w:oddVBand="0" w:evenVBand="0" w:oddHBand="0" w:evenHBand="0" w:firstRowFirstColumn="0" w:firstRowLastColumn="0" w:lastRowFirstColumn="0" w:lastRowLastColumn="0"/>
            <w:tcW w:w="10206" w:type="dxa"/>
            <w:gridSpan w:val="4"/>
            <w:tcBorders>
              <w:bottom w:val="single" w:sz="18" w:space="0" w:color="2B0A99" w:themeColor="text2"/>
            </w:tcBorders>
            <w:shd w:val="clear" w:color="auto" w:fill="auto"/>
            <w:vAlign w:val="center"/>
          </w:tcPr>
          <w:p w14:paraId="272DF45F" w14:textId="77777777" w:rsidR="00F66A7E" w:rsidRPr="00E64F57" w:rsidRDefault="00F66A7E" w:rsidP="00111A4F">
            <w:pPr>
              <w:keepNext/>
              <w:spacing w:before="0" w:after="0" w:line="240" w:lineRule="auto"/>
              <w:rPr>
                <w:rFonts w:cs="Arial"/>
                <w:sz w:val="19"/>
                <w:szCs w:val="19"/>
              </w:rPr>
            </w:pPr>
            <w:r w:rsidRPr="00E64F57">
              <w:rPr>
                <w:rFonts w:cs="Arial"/>
                <w:sz w:val="19"/>
                <w:szCs w:val="19"/>
              </w:rPr>
              <w:t>Specific changes</w:t>
            </w:r>
          </w:p>
        </w:tc>
      </w:tr>
      <w:tr w:rsidR="00F66A7E" w:rsidRPr="00E64F57" w14:paraId="79BC278B"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18" w:space="0" w:color="2B0A99" w:themeColor="text2"/>
              <w:bottom w:val="single" w:sz="8" w:space="0" w:color="BFBFBF" w:themeColor="background1" w:themeShade="BF"/>
            </w:tcBorders>
          </w:tcPr>
          <w:p w14:paraId="31CD6A24" w14:textId="77777777" w:rsidR="00F66A7E" w:rsidRPr="00E64F57" w:rsidRDefault="00F66A7E" w:rsidP="00111A4F">
            <w:pPr>
              <w:spacing w:before="0" w:after="0" w:line="240" w:lineRule="auto"/>
              <w:rPr>
                <w:rFonts w:cs="Arial"/>
                <w:b w:val="0"/>
                <w:bCs w:val="0"/>
                <w:sz w:val="19"/>
                <w:szCs w:val="19"/>
              </w:rPr>
            </w:pPr>
            <w:r w:rsidRPr="00E64F57">
              <w:rPr>
                <w:rFonts w:cs="Arial"/>
                <w:sz w:val="19"/>
                <w:szCs w:val="19"/>
              </w:rPr>
              <w:t>Numeric values</w:t>
            </w:r>
          </w:p>
        </w:tc>
        <w:tc>
          <w:tcPr>
            <w:tcW w:w="2248" w:type="dxa"/>
            <w:tcBorders>
              <w:top w:val="single" w:sz="18" w:space="0" w:color="2B0A99" w:themeColor="text2"/>
              <w:bottom w:val="single" w:sz="8" w:space="0" w:color="BFBFBF" w:themeColor="background1" w:themeShade="BF"/>
            </w:tcBorders>
          </w:tcPr>
          <w:p w14:paraId="306DB4DB" w14:textId="7ABC49B3"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 xml:space="preserve">As </w:t>
            </w:r>
            <w:r w:rsidR="007B2210" w:rsidRPr="00E64F57">
              <w:rPr>
                <w:rFonts w:cs="Arial"/>
                <w:sz w:val="19"/>
                <w:szCs w:val="19"/>
              </w:rPr>
              <w:t>given</w:t>
            </w:r>
            <w:r w:rsidRPr="00E64F57">
              <w:rPr>
                <w:rFonts w:cs="Arial"/>
                <w:sz w:val="19"/>
                <w:szCs w:val="19"/>
              </w:rPr>
              <w:t xml:space="preserve"> in WES list</w:t>
            </w:r>
          </w:p>
        </w:tc>
        <w:tc>
          <w:tcPr>
            <w:tcW w:w="3118" w:type="dxa"/>
            <w:tcBorders>
              <w:top w:val="single" w:sz="18" w:space="0" w:color="2B0A99" w:themeColor="text2"/>
              <w:bottom w:val="single" w:sz="8" w:space="0" w:color="BFBFBF" w:themeColor="background1" w:themeShade="BF"/>
            </w:tcBorders>
          </w:tcPr>
          <w:p w14:paraId="7BBFFDDC" w14:textId="40F9360B" w:rsidR="00343ADA"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Limits adjusted higher or lower based on updated health evidence, health-based limits added for some new chemicals</w:t>
            </w:r>
            <w:r w:rsidR="00343ADA" w:rsidRPr="00E64F57">
              <w:rPr>
                <w:rFonts w:cs="Arial"/>
                <w:sz w:val="19"/>
                <w:szCs w:val="19"/>
              </w:rPr>
              <w:t xml:space="preserve">, </w:t>
            </w:r>
            <w:r w:rsidR="004E11FA" w:rsidRPr="00E64F57">
              <w:rPr>
                <w:rFonts w:cs="Arial"/>
                <w:sz w:val="19"/>
                <w:szCs w:val="19"/>
              </w:rPr>
              <w:t xml:space="preserve">or </w:t>
            </w:r>
            <w:r w:rsidR="00343ADA" w:rsidRPr="00E64F57">
              <w:rPr>
                <w:rFonts w:cs="Arial"/>
                <w:sz w:val="19"/>
                <w:szCs w:val="19"/>
              </w:rPr>
              <w:t>a change to type of exposure listing</w:t>
            </w:r>
          </w:p>
        </w:tc>
        <w:tc>
          <w:tcPr>
            <w:tcW w:w="3402" w:type="dxa"/>
            <w:tcBorders>
              <w:top w:val="single" w:sz="18" w:space="0" w:color="2B0A99" w:themeColor="text2"/>
              <w:bottom w:val="single" w:sz="8" w:space="0" w:color="BFBFBF" w:themeColor="background1" w:themeShade="BF"/>
            </w:tcBorders>
          </w:tcPr>
          <w:p w14:paraId="0F7AEBFE" w14:textId="42F02EDC"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Existing control measures may no longer suffice; updated risk assessments are needed</w:t>
            </w:r>
          </w:p>
        </w:tc>
      </w:tr>
      <w:tr w:rsidR="00F66A7E" w:rsidRPr="00E64F57" w14:paraId="38B67B2C"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bottom w:val="single" w:sz="8" w:space="0" w:color="BFBFBF" w:themeColor="background1" w:themeShade="BF"/>
            </w:tcBorders>
          </w:tcPr>
          <w:p w14:paraId="4245E925" w14:textId="6610647C" w:rsidR="00F66A7E" w:rsidRPr="00E64F57" w:rsidRDefault="00F66A7E" w:rsidP="00111A4F">
            <w:pPr>
              <w:spacing w:before="0" w:after="0" w:line="240" w:lineRule="auto"/>
              <w:rPr>
                <w:rFonts w:cs="Arial"/>
                <w:b w:val="0"/>
                <w:bCs w:val="0"/>
                <w:sz w:val="19"/>
                <w:szCs w:val="19"/>
              </w:rPr>
            </w:pPr>
            <w:r w:rsidRPr="00E64F57">
              <w:rPr>
                <w:rFonts w:cs="Arial"/>
                <w:sz w:val="19"/>
                <w:szCs w:val="19"/>
              </w:rPr>
              <w:t>Additio</w:t>
            </w:r>
            <w:r w:rsidR="007B2210" w:rsidRPr="00E64F57">
              <w:rPr>
                <w:rFonts w:cs="Arial"/>
                <w:sz w:val="19"/>
                <w:szCs w:val="19"/>
              </w:rPr>
              <w:t>n</w:t>
            </w:r>
            <w:r w:rsidRPr="00E64F57">
              <w:rPr>
                <w:rFonts w:cs="Arial"/>
                <w:sz w:val="19"/>
                <w:szCs w:val="19"/>
              </w:rPr>
              <w:t>/</w:t>
            </w:r>
            <w:r w:rsidR="007B2210" w:rsidRPr="00E64F57">
              <w:rPr>
                <w:rFonts w:cs="Arial"/>
                <w:sz w:val="19"/>
                <w:szCs w:val="19"/>
              </w:rPr>
              <w:t xml:space="preserve"> r</w:t>
            </w:r>
            <w:r w:rsidRPr="00E64F57">
              <w:rPr>
                <w:rFonts w:cs="Arial"/>
                <w:sz w:val="19"/>
                <w:szCs w:val="19"/>
              </w:rPr>
              <w:t>emoval of chemicals</w:t>
            </w:r>
          </w:p>
        </w:tc>
        <w:tc>
          <w:tcPr>
            <w:tcW w:w="2248" w:type="dxa"/>
            <w:tcBorders>
              <w:top w:val="single" w:sz="8" w:space="0" w:color="BFBFBF" w:themeColor="background1" w:themeShade="BF"/>
              <w:bottom w:val="single" w:sz="8" w:space="0" w:color="BFBFBF" w:themeColor="background1" w:themeShade="BF"/>
            </w:tcBorders>
          </w:tcPr>
          <w:p w14:paraId="0F0E0EC8" w14:textId="77777777"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As per WES list</w:t>
            </w:r>
          </w:p>
        </w:tc>
        <w:tc>
          <w:tcPr>
            <w:tcW w:w="3118" w:type="dxa"/>
            <w:tcBorders>
              <w:top w:val="single" w:sz="8" w:space="0" w:color="BFBFBF" w:themeColor="background1" w:themeShade="BF"/>
              <w:bottom w:val="single" w:sz="8" w:space="0" w:color="BFBFBF" w:themeColor="background1" w:themeShade="BF"/>
            </w:tcBorders>
          </w:tcPr>
          <w:p w14:paraId="42EEA6A2" w14:textId="01B6E58D" w:rsidR="002569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Some new airborne contaminants have been added to, and some have been removed from, the WEL list</w:t>
            </w:r>
          </w:p>
          <w:p w14:paraId="2959B612" w14:textId="3CF8BEEA"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33 chemicals identified as non-threshold genotoxic carcinogens (NTGCs) no longer have a</w:t>
            </w:r>
            <w:r w:rsidR="00193F45" w:rsidRPr="00E64F57">
              <w:rPr>
                <w:rFonts w:cs="Arial"/>
                <w:sz w:val="19"/>
                <w:szCs w:val="19"/>
              </w:rPr>
              <w:t>n exposure limit</w:t>
            </w:r>
          </w:p>
        </w:tc>
        <w:tc>
          <w:tcPr>
            <w:tcW w:w="3402" w:type="dxa"/>
            <w:tcBorders>
              <w:top w:val="single" w:sz="8" w:space="0" w:color="BFBFBF" w:themeColor="background1" w:themeShade="BF"/>
              <w:bottom w:val="single" w:sz="8" w:space="0" w:color="BFBFBF" w:themeColor="background1" w:themeShade="BF"/>
            </w:tcBorders>
          </w:tcPr>
          <w:p w14:paraId="231B2091" w14:textId="64640667" w:rsidR="00873697" w:rsidRPr="00E06D1D" w:rsidRDefault="00A714E0"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06D1D">
              <w:rPr>
                <w:rFonts w:cs="Arial"/>
                <w:sz w:val="19"/>
                <w:szCs w:val="19"/>
              </w:rPr>
              <w:t>PCBUs s</w:t>
            </w:r>
            <w:r w:rsidR="00C10EF3" w:rsidRPr="00E06D1D">
              <w:rPr>
                <w:rFonts w:cs="Arial"/>
                <w:sz w:val="19"/>
                <w:szCs w:val="19"/>
              </w:rPr>
              <w:t>till have duties to eliminate or minimise the risk from substances without a WEL.</w:t>
            </w:r>
          </w:p>
          <w:p w14:paraId="71AA98D8" w14:textId="2D6C9D3B" w:rsidR="00F66A7E" w:rsidRPr="00E06D1D"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06D1D">
              <w:rPr>
                <w:rFonts w:cs="Arial"/>
                <w:sz w:val="19"/>
                <w:szCs w:val="19"/>
              </w:rPr>
              <w:t xml:space="preserve">For NTGCs, numeric limits will no longer </w:t>
            </w:r>
            <w:r w:rsidR="00C77034" w:rsidRPr="00E06D1D">
              <w:rPr>
                <w:rFonts w:cs="Arial"/>
                <w:sz w:val="19"/>
                <w:szCs w:val="19"/>
              </w:rPr>
              <w:t>apply</w:t>
            </w:r>
            <w:r w:rsidR="00C10EF3" w:rsidRPr="00E06D1D">
              <w:rPr>
                <w:rFonts w:cs="Arial"/>
                <w:sz w:val="19"/>
                <w:szCs w:val="19"/>
              </w:rPr>
              <w:t>, but</w:t>
            </w:r>
            <w:r w:rsidRPr="00E06D1D">
              <w:rPr>
                <w:rFonts w:cs="Arial"/>
                <w:sz w:val="19"/>
                <w:szCs w:val="19"/>
              </w:rPr>
              <w:t xml:space="preserve"> duties to eliminate or minimise risk </w:t>
            </w:r>
            <w:proofErr w:type="gramStart"/>
            <w:r w:rsidRPr="00E06D1D">
              <w:rPr>
                <w:rFonts w:cs="Arial"/>
                <w:sz w:val="19"/>
                <w:szCs w:val="19"/>
              </w:rPr>
              <w:t>still remain</w:t>
            </w:r>
            <w:proofErr w:type="gramEnd"/>
            <w:r w:rsidR="00C77034" w:rsidRPr="00E06D1D">
              <w:rPr>
                <w:rFonts w:cs="Arial"/>
                <w:sz w:val="19"/>
                <w:szCs w:val="19"/>
              </w:rPr>
              <w:t>.</w:t>
            </w:r>
          </w:p>
        </w:tc>
      </w:tr>
      <w:tr w:rsidR="00F66A7E" w:rsidRPr="00E64F57" w14:paraId="709F36DE"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bottom w:val="single" w:sz="8" w:space="0" w:color="BFBFBF" w:themeColor="background1" w:themeShade="BF"/>
            </w:tcBorders>
          </w:tcPr>
          <w:p w14:paraId="4BA0259E" w14:textId="6DDF7601" w:rsidR="00F66A7E" w:rsidRPr="00E64F57" w:rsidRDefault="00F66A7E" w:rsidP="00111A4F">
            <w:pPr>
              <w:spacing w:before="0" w:after="0" w:line="240" w:lineRule="auto"/>
              <w:rPr>
                <w:rFonts w:cs="Arial"/>
                <w:b w:val="0"/>
                <w:bCs w:val="0"/>
                <w:sz w:val="19"/>
                <w:szCs w:val="19"/>
              </w:rPr>
            </w:pPr>
            <w:r w:rsidRPr="00E64F57">
              <w:rPr>
                <w:rFonts w:cs="Arial"/>
                <w:sz w:val="19"/>
                <w:szCs w:val="19"/>
              </w:rPr>
              <w:t>Advisory notations/</w:t>
            </w:r>
            <w:r w:rsidR="007B2210" w:rsidRPr="00E64F57">
              <w:rPr>
                <w:rFonts w:cs="Arial"/>
                <w:sz w:val="19"/>
                <w:szCs w:val="19"/>
              </w:rPr>
              <w:t xml:space="preserve"> </w:t>
            </w:r>
            <w:r w:rsidRPr="00E64F57">
              <w:rPr>
                <w:rFonts w:cs="Arial"/>
                <w:sz w:val="19"/>
                <w:szCs w:val="19"/>
              </w:rPr>
              <w:t>hazard annotations</w:t>
            </w:r>
          </w:p>
        </w:tc>
        <w:tc>
          <w:tcPr>
            <w:tcW w:w="2248" w:type="dxa"/>
            <w:tcBorders>
              <w:top w:val="single" w:sz="8" w:space="0" w:color="BFBFBF" w:themeColor="background1" w:themeShade="BF"/>
              <w:bottom w:val="single" w:sz="8" w:space="0" w:color="BFBFBF" w:themeColor="background1" w:themeShade="BF"/>
            </w:tcBorders>
          </w:tcPr>
          <w:p w14:paraId="59D0080C" w14:textId="361FEB01"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Included SEN (sensitiser)</w:t>
            </w:r>
            <w:r w:rsidR="002C79E9">
              <w:rPr>
                <w:rFonts w:cs="Arial"/>
                <w:sz w:val="19"/>
                <w:szCs w:val="19"/>
              </w:rPr>
              <w:t xml:space="preserve">, </w:t>
            </w:r>
            <w:proofErr w:type="spellStart"/>
            <w:r w:rsidR="002C79E9">
              <w:rPr>
                <w:rFonts w:cs="Arial"/>
                <w:sz w:val="19"/>
                <w:szCs w:val="19"/>
              </w:rPr>
              <w:t>Sk</w:t>
            </w:r>
            <w:proofErr w:type="spellEnd"/>
            <w:r w:rsidR="002C79E9">
              <w:rPr>
                <w:rFonts w:cs="Arial"/>
                <w:sz w:val="19"/>
                <w:szCs w:val="19"/>
              </w:rPr>
              <w:t xml:space="preserve"> (skin absorption)</w:t>
            </w:r>
            <w:r w:rsidRPr="00E64F57">
              <w:rPr>
                <w:rFonts w:cs="Arial"/>
                <w:sz w:val="19"/>
                <w:szCs w:val="19"/>
              </w:rPr>
              <w:t xml:space="preserve"> and carcinogenicity notations</w:t>
            </w:r>
          </w:p>
        </w:tc>
        <w:tc>
          <w:tcPr>
            <w:tcW w:w="3118" w:type="dxa"/>
            <w:tcBorders>
              <w:top w:val="single" w:sz="8" w:space="0" w:color="BFBFBF" w:themeColor="background1" w:themeShade="BF"/>
              <w:bottom w:val="single" w:sz="8" w:space="0" w:color="BFBFBF" w:themeColor="background1" w:themeShade="BF"/>
            </w:tcBorders>
          </w:tcPr>
          <w:p w14:paraId="1CD1928C" w14:textId="4918A11E"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SEN is divided into RSEN (respiratory sensitiser) and DSEN (dermal sensitiser)</w:t>
            </w:r>
          </w:p>
          <w:p w14:paraId="08F52372" w14:textId="77777777" w:rsidR="007B2210"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New notation OTO (ototoxicity) introduced</w:t>
            </w:r>
          </w:p>
          <w:p w14:paraId="76016E00" w14:textId="77777777" w:rsidR="00F66A7E"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CARC notation removed from WEL</w:t>
            </w:r>
          </w:p>
          <w:p w14:paraId="3F59D793" w14:textId="38A62B47" w:rsidR="002C79E9" w:rsidRPr="00E64F57" w:rsidRDefault="002C79E9"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proofErr w:type="spellStart"/>
            <w:r>
              <w:rPr>
                <w:rFonts w:cs="Arial"/>
                <w:sz w:val="19"/>
                <w:szCs w:val="19"/>
              </w:rPr>
              <w:t>Sk</w:t>
            </w:r>
            <w:proofErr w:type="spellEnd"/>
            <w:r>
              <w:rPr>
                <w:rFonts w:cs="Arial"/>
                <w:sz w:val="19"/>
                <w:szCs w:val="19"/>
              </w:rPr>
              <w:t xml:space="preserve"> unchanged</w:t>
            </w:r>
          </w:p>
        </w:tc>
        <w:tc>
          <w:tcPr>
            <w:tcW w:w="3402" w:type="dxa"/>
            <w:tcBorders>
              <w:top w:val="single" w:sz="8" w:space="0" w:color="BFBFBF" w:themeColor="background1" w:themeShade="BF"/>
              <w:bottom w:val="single" w:sz="8" w:space="0" w:color="BFBFBF" w:themeColor="background1" w:themeShade="BF"/>
            </w:tcBorders>
          </w:tcPr>
          <w:p w14:paraId="74B0065B" w14:textId="77777777"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Updated notations provide additional information on risk of exposure.</w:t>
            </w:r>
          </w:p>
          <w:p w14:paraId="1FF0B6BD" w14:textId="612F0845"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Removal of CARC notation as it is a hazard annotation, not providing additional risk information. Other GHS classifications are not included in the WEL list. Carcinogenicity information can be found in HCIS</w:t>
            </w:r>
          </w:p>
        </w:tc>
      </w:tr>
      <w:tr w:rsidR="00F66A7E" w:rsidRPr="00E64F57" w14:paraId="25E17405"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bottom w:val="single" w:sz="8" w:space="0" w:color="BFBFBF" w:themeColor="background1" w:themeShade="BF"/>
            </w:tcBorders>
          </w:tcPr>
          <w:p w14:paraId="2708C40F" w14:textId="77777777" w:rsidR="00F66A7E" w:rsidRPr="00E64F57" w:rsidRDefault="00F66A7E" w:rsidP="00111A4F">
            <w:pPr>
              <w:spacing w:before="0" w:after="0" w:line="240" w:lineRule="auto"/>
              <w:rPr>
                <w:rFonts w:cs="Arial"/>
                <w:b w:val="0"/>
                <w:bCs w:val="0"/>
                <w:sz w:val="19"/>
                <w:szCs w:val="19"/>
              </w:rPr>
            </w:pPr>
            <w:r w:rsidRPr="00E64F57">
              <w:rPr>
                <w:rFonts w:cs="Arial"/>
                <w:sz w:val="19"/>
                <w:szCs w:val="19"/>
              </w:rPr>
              <w:t xml:space="preserve">Notes </w:t>
            </w:r>
          </w:p>
        </w:tc>
        <w:tc>
          <w:tcPr>
            <w:tcW w:w="2248" w:type="dxa"/>
            <w:tcBorders>
              <w:top w:val="single" w:sz="8" w:space="0" w:color="BFBFBF" w:themeColor="background1" w:themeShade="BF"/>
              <w:bottom w:val="single" w:sz="8" w:space="0" w:color="BFBFBF" w:themeColor="background1" w:themeShade="BF"/>
            </w:tcBorders>
          </w:tcPr>
          <w:p w14:paraId="16562C06" w14:textId="77777777"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Notes did not include additional regulatory requirements of Schedules 10 and 14</w:t>
            </w:r>
          </w:p>
        </w:tc>
        <w:tc>
          <w:tcPr>
            <w:tcW w:w="3118" w:type="dxa"/>
            <w:tcBorders>
              <w:top w:val="single" w:sz="8" w:space="0" w:color="BFBFBF" w:themeColor="background1" w:themeShade="BF"/>
              <w:bottom w:val="single" w:sz="8" w:space="0" w:color="BFBFBF" w:themeColor="background1" w:themeShade="BF"/>
            </w:tcBorders>
          </w:tcPr>
          <w:p w14:paraId="679D98AD" w14:textId="2C825F30" w:rsidR="007B2210"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Change to notes e and f</w:t>
            </w:r>
            <w:r w:rsidR="007B2210" w:rsidRPr="00E64F57">
              <w:rPr>
                <w:rFonts w:cs="Arial"/>
                <w:sz w:val="19"/>
                <w:szCs w:val="19"/>
              </w:rPr>
              <w:t>:</w:t>
            </w:r>
          </w:p>
          <w:p w14:paraId="0DE135E1" w14:textId="23A3EC29" w:rsidR="007B2210"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 xml:space="preserve">Note e: </w:t>
            </w:r>
            <w:r w:rsidR="00B03098" w:rsidRPr="00E64F57">
              <w:rPr>
                <w:rFonts w:cs="Arial"/>
                <w:sz w:val="19"/>
                <w:szCs w:val="19"/>
              </w:rPr>
              <w:t>H</w:t>
            </w:r>
            <w:r w:rsidRPr="00E64F57">
              <w:rPr>
                <w:rFonts w:cs="Arial"/>
                <w:sz w:val="19"/>
                <w:szCs w:val="19"/>
              </w:rPr>
              <w:t>ealth monitoring</w:t>
            </w:r>
          </w:p>
          <w:p w14:paraId="02E39AFB" w14:textId="4C4BAAB8"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Note f: Chemicals subject to restriction or prohibition</w:t>
            </w:r>
          </w:p>
        </w:tc>
        <w:tc>
          <w:tcPr>
            <w:tcW w:w="3402" w:type="dxa"/>
            <w:tcBorders>
              <w:top w:val="single" w:sz="8" w:space="0" w:color="BFBFBF" w:themeColor="background1" w:themeShade="BF"/>
              <w:bottom w:val="single" w:sz="8" w:space="0" w:color="BFBFBF" w:themeColor="background1" w:themeShade="BF"/>
            </w:tcBorders>
          </w:tcPr>
          <w:p w14:paraId="70BD3685" w14:textId="77777777"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 xml:space="preserve">Easier to identify chemicals with additional regulatory requirements </w:t>
            </w:r>
          </w:p>
        </w:tc>
      </w:tr>
      <w:tr w:rsidR="00F66A7E" w:rsidRPr="00E64F57" w14:paraId="58A65F60"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bottom w:val="single" w:sz="8" w:space="0" w:color="BFBFBF" w:themeColor="background1" w:themeShade="BF"/>
            </w:tcBorders>
          </w:tcPr>
          <w:p w14:paraId="552CBD5B" w14:textId="77777777" w:rsidR="00F66A7E" w:rsidRPr="00E64F57" w:rsidRDefault="00F66A7E" w:rsidP="00111A4F">
            <w:pPr>
              <w:spacing w:before="0" w:after="0" w:line="240" w:lineRule="auto"/>
              <w:ind w:right="-65"/>
              <w:rPr>
                <w:rFonts w:cs="Arial"/>
                <w:b w:val="0"/>
                <w:bCs w:val="0"/>
                <w:sz w:val="19"/>
                <w:szCs w:val="19"/>
              </w:rPr>
            </w:pPr>
            <w:r w:rsidRPr="00E64F57">
              <w:rPr>
                <w:rFonts w:cs="Arial"/>
                <w:sz w:val="19"/>
                <w:szCs w:val="19"/>
              </w:rPr>
              <w:t>Type of exposure limits</w:t>
            </w:r>
          </w:p>
        </w:tc>
        <w:tc>
          <w:tcPr>
            <w:tcW w:w="2248" w:type="dxa"/>
            <w:tcBorders>
              <w:top w:val="single" w:sz="8" w:space="0" w:color="BFBFBF" w:themeColor="background1" w:themeShade="BF"/>
              <w:bottom w:val="single" w:sz="8" w:space="0" w:color="BFBFBF" w:themeColor="background1" w:themeShade="BF"/>
            </w:tcBorders>
          </w:tcPr>
          <w:p w14:paraId="30692839" w14:textId="6738244B" w:rsidR="00F66A7E" w:rsidRPr="00E64F57" w:rsidRDefault="007773A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sz w:val="19"/>
                <w:szCs w:val="19"/>
              </w:rPr>
              <w:t>8-hr TWA</w:t>
            </w:r>
            <w:r w:rsidR="00F66A7E" w:rsidRPr="00E64F57">
              <w:rPr>
                <w:rFonts w:cs="Arial"/>
                <w:sz w:val="19"/>
                <w:szCs w:val="19"/>
              </w:rPr>
              <w:t>, STEL, Peak</w:t>
            </w:r>
          </w:p>
        </w:tc>
        <w:tc>
          <w:tcPr>
            <w:tcW w:w="3118" w:type="dxa"/>
            <w:tcBorders>
              <w:top w:val="single" w:sz="8" w:space="0" w:color="BFBFBF" w:themeColor="background1" w:themeShade="BF"/>
              <w:bottom w:val="single" w:sz="8" w:space="0" w:color="BFBFBF" w:themeColor="background1" w:themeShade="BF"/>
            </w:tcBorders>
          </w:tcPr>
          <w:p w14:paraId="4D38D638" w14:textId="51AEA3B8" w:rsidR="00F66A7E" w:rsidRPr="00E64F57" w:rsidRDefault="007773A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sz w:val="19"/>
                <w:szCs w:val="19"/>
              </w:rPr>
              <w:t>8-hr TWA</w:t>
            </w:r>
            <w:r w:rsidR="00F66A7E" w:rsidRPr="00E64F57">
              <w:rPr>
                <w:rFonts w:cs="Arial"/>
                <w:sz w:val="19"/>
                <w:szCs w:val="19"/>
              </w:rPr>
              <w:t>, STEL, Peak</w:t>
            </w:r>
          </w:p>
        </w:tc>
        <w:tc>
          <w:tcPr>
            <w:tcW w:w="3402" w:type="dxa"/>
            <w:tcBorders>
              <w:top w:val="single" w:sz="8" w:space="0" w:color="BFBFBF" w:themeColor="background1" w:themeShade="BF"/>
              <w:bottom w:val="single" w:sz="8" w:space="0" w:color="BFBFBF" w:themeColor="background1" w:themeShade="BF"/>
            </w:tcBorders>
          </w:tcPr>
          <w:p w14:paraId="187EEF13" w14:textId="5B95423F"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No change</w:t>
            </w:r>
          </w:p>
        </w:tc>
      </w:tr>
      <w:tr w:rsidR="00F66A7E" w:rsidRPr="00E64F57" w14:paraId="14134A06" w14:textId="77777777" w:rsidTr="00075337">
        <w:trPr>
          <w:trHeight w:val="340"/>
        </w:trPr>
        <w:tc>
          <w:tcPr>
            <w:cnfStyle w:val="001000000000" w:firstRow="0" w:lastRow="0" w:firstColumn="1" w:lastColumn="0" w:oddVBand="0" w:evenVBand="0" w:oddHBand="0" w:evenHBand="0" w:firstRowFirstColumn="0" w:firstRowLastColumn="0" w:lastRowFirstColumn="0" w:lastRowLastColumn="0"/>
            <w:tcW w:w="1438" w:type="dxa"/>
            <w:tcBorders>
              <w:top w:val="single" w:sz="8" w:space="0" w:color="BFBFBF" w:themeColor="background1" w:themeShade="BF"/>
            </w:tcBorders>
          </w:tcPr>
          <w:p w14:paraId="01A5DDEA" w14:textId="77777777" w:rsidR="00F66A7E" w:rsidRPr="00E64F57" w:rsidRDefault="00F66A7E" w:rsidP="00111A4F">
            <w:pPr>
              <w:spacing w:before="0" w:after="0" w:line="240" w:lineRule="auto"/>
              <w:rPr>
                <w:rFonts w:cs="Arial"/>
                <w:b w:val="0"/>
                <w:bCs w:val="0"/>
                <w:sz w:val="19"/>
                <w:szCs w:val="19"/>
              </w:rPr>
            </w:pPr>
            <w:r w:rsidRPr="00E64F57">
              <w:rPr>
                <w:rFonts w:cs="Arial"/>
                <w:sz w:val="19"/>
                <w:szCs w:val="19"/>
              </w:rPr>
              <w:t>Control implications</w:t>
            </w:r>
          </w:p>
        </w:tc>
        <w:tc>
          <w:tcPr>
            <w:tcW w:w="2248" w:type="dxa"/>
            <w:tcBorders>
              <w:top w:val="single" w:sz="8" w:space="0" w:color="BFBFBF" w:themeColor="background1" w:themeShade="BF"/>
            </w:tcBorders>
          </w:tcPr>
          <w:p w14:paraId="533F0D08" w14:textId="77777777"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Existing controls are designed to meet WES values</w:t>
            </w:r>
          </w:p>
        </w:tc>
        <w:tc>
          <w:tcPr>
            <w:tcW w:w="3118" w:type="dxa"/>
            <w:tcBorders>
              <w:top w:val="single" w:sz="8" w:space="0" w:color="BFBFBF" w:themeColor="background1" w:themeShade="BF"/>
            </w:tcBorders>
          </w:tcPr>
          <w:p w14:paraId="03DEE8DE" w14:textId="1B4461A0" w:rsidR="002569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Many workplaces will need to retest, re</w:t>
            </w:r>
            <w:r w:rsidR="00E26483" w:rsidRPr="00E64F57">
              <w:rPr>
                <w:rFonts w:cs="Arial"/>
                <w:sz w:val="19"/>
                <w:szCs w:val="19"/>
              </w:rPr>
              <w:t>view</w:t>
            </w:r>
            <w:r w:rsidRPr="00E64F57">
              <w:rPr>
                <w:rFonts w:cs="Arial"/>
                <w:sz w:val="19"/>
                <w:szCs w:val="19"/>
              </w:rPr>
              <w:t xml:space="preserve"> controls to meet changed/new limits </w:t>
            </w:r>
          </w:p>
          <w:p w14:paraId="34E3E07F" w14:textId="0238DD63" w:rsidR="00F66A7E" w:rsidRPr="00E64F57" w:rsidRDefault="00F66A7E" w:rsidP="003D5950">
            <w:pPr>
              <w:pStyle w:val="ListParagraph"/>
              <w:numPr>
                <w:ilvl w:val="0"/>
                <w:numId w:val="6"/>
              </w:numPr>
              <w:spacing w:before="0" w:after="0" w:line="240" w:lineRule="auto"/>
              <w:ind w:left="206" w:hanging="151"/>
              <w:contextualSpacing/>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For NTGCs</w:t>
            </w:r>
            <w:r w:rsidR="00DF7FA0">
              <w:rPr>
                <w:rFonts w:cs="Arial"/>
                <w:sz w:val="19"/>
                <w:szCs w:val="19"/>
              </w:rPr>
              <w:t>,</w:t>
            </w:r>
            <w:r w:rsidRPr="00E64F57">
              <w:rPr>
                <w:rFonts w:cs="Arial"/>
                <w:sz w:val="19"/>
                <w:szCs w:val="19"/>
              </w:rPr>
              <w:t xml:space="preserve"> risks must be managed in accordance with the hierarchy of control</w:t>
            </w:r>
            <w:r w:rsidR="00435CDA" w:rsidRPr="00E64F57">
              <w:rPr>
                <w:rFonts w:cs="Arial"/>
                <w:sz w:val="19"/>
                <w:szCs w:val="19"/>
              </w:rPr>
              <w:t xml:space="preserve"> measures</w:t>
            </w:r>
          </w:p>
        </w:tc>
        <w:tc>
          <w:tcPr>
            <w:tcW w:w="3402" w:type="dxa"/>
            <w:tcBorders>
              <w:top w:val="single" w:sz="8" w:space="0" w:color="BFBFBF" w:themeColor="background1" w:themeShade="BF"/>
            </w:tcBorders>
          </w:tcPr>
          <w:p w14:paraId="25283F5B" w14:textId="79091EF7" w:rsidR="00F66A7E" w:rsidRPr="00E64F57" w:rsidRDefault="00F66A7E" w:rsidP="00111A4F">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sz w:val="19"/>
                <w:szCs w:val="19"/>
              </w:rPr>
            </w:pPr>
            <w:r w:rsidRPr="00E64F57">
              <w:rPr>
                <w:rFonts w:cs="Arial"/>
                <w:sz w:val="19"/>
                <w:szCs w:val="19"/>
              </w:rPr>
              <w:t>To ensure exposure is below the WEL, additional controls (in accordance with the hierarchy of control</w:t>
            </w:r>
            <w:r w:rsidR="00435CDA" w:rsidRPr="00E64F57">
              <w:rPr>
                <w:rFonts w:cs="Arial"/>
                <w:sz w:val="19"/>
                <w:szCs w:val="19"/>
              </w:rPr>
              <w:t xml:space="preserve"> measures</w:t>
            </w:r>
            <w:r w:rsidRPr="00E64F57">
              <w:rPr>
                <w:rFonts w:cs="Arial"/>
                <w:sz w:val="19"/>
                <w:szCs w:val="19"/>
              </w:rPr>
              <w:t>) may be required</w:t>
            </w:r>
          </w:p>
        </w:tc>
      </w:tr>
    </w:tbl>
    <w:p w14:paraId="468D5B07" w14:textId="4CC8AB1C" w:rsidR="00540250" w:rsidRPr="00E64F57" w:rsidRDefault="00540250" w:rsidP="004918AE">
      <w:pPr>
        <w:pStyle w:val="SWAHeading2"/>
      </w:pPr>
      <w:bookmarkStart w:id="29" w:name="_Toc216700631"/>
      <w:bookmarkStart w:id="30" w:name="_Toc235782519"/>
      <w:r w:rsidRPr="00E64F57">
        <w:lastRenderedPageBreak/>
        <w:t xml:space="preserve">How to use this </w:t>
      </w:r>
      <w:r w:rsidR="0065459A" w:rsidRPr="00E64F57">
        <w:t>g</w:t>
      </w:r>
      <w:r w:rsidRPr="00E64F57">
        <w:t>uide</w:t>
      </w:r>
      <w:bookmarkEnd w:id="29"/>
      <w:bookmarkEnd w:id="30"/>
    </w:p>
    <w:p w14:paraId="45601E46" w14:textId="35AED65A" w:rsidR="00642643" w:rsidRPr="00E64F57" w:rsidRDefault="00642643" w:rsidP="002A2BA4">
      <w:pPr>
        <w:pStyle w:val="Paragraph"/>
      </w:pPr>
      <w:r w:rsidRPr="00E64F57">
        <w:t xml:space="preserve">This guide provides </w:t>
      </w:r>
      <w:r w:rsidR="00A47363" w:rsidRPr="00E64F57">
        <w:t xml:space="preserve">information </w:t>
      </w:r>
      <w:r w:rsidRPr="00E64F57">
        <w:t xml:space="preserve">on the technical aspects of conducting air monitoring for airborne contaminants and assessing </w:t>
      </w:r>
      <w:r w:rsidR="00E52A86" w:rsidRPr="00E64F57">
        <w:t xml:space="preserve">the level of exposure in relation to </w:t>
      </w:r>
      <w:r w:rsidRPr="00E64F57">
        <w:t xml:space="preserve">the workplace exposure limits. </w:t>
      </w:r>
    </w:p>
    <w:p w14:paraId="2920DE63" w14:textId="1F3B3B90" w:rsidR="00F66A7E" w:rsidRPr="00E64F57" w:rsidRDefault="002931EE" w:rsidP="00D37703">
      <w:pPr>
        <w:pStyle w:val="Paragraph"/>
        <w:spacing w:after="60"/>
      </w:pPr>
      <w:r w:rsidRPr="00E64F57">
        <w:t>Y</w:t>
      </w:r>
      <w:r w:rsidR="00681EE3" w:rsidRPr="00E64F57">
        <w:t xml:space="preserve">ou </w:t>
      </w:r>
      <w:r w:rsidR="00F66A7E" w:rsidRPr="00E64F57">
        <w:t>may be engaged by a PCBU to:</w:t>
      </w:r>
    </w:p>
    <w:p w14:paraId="6D004FE2" w14:textId="3C519C7B" w:rsidR="00F66A7E" w:rsidRPr="00E64F57" w:rsidRDefault="00F66A7E" w:rsidP="00750F75">
      <w:pPr>
        <w:pStyle w:val="ListBullet"/>
        <w:spacing w:before="60" w:after="60"/>
        <w:ind w:left="567" w:hanging="357"/>
        <w:rPr>
          <w:lang w:val="en-AU"/>
        </w:rPr>
      </w:pPr>
      <w:r w:rsidRPr="00E64F57">
        <w:rPr>
          <w:lang w:val="en-AU"/>
        </w:rPr>
        <w:t>undertake a risk assessment to determine whether air monitoring is required</w:t>
      </w:r>
      <w:r w:rsidR="00E33A29" w:rsidRPr="00E64F57">
        <w:rPr>
          <w:lang w:val="en-AU"/>
        </w:rPr>
        <w:t>,</w:t>
      </w:r>
    </w:p>
    <w:p w14:paraId="40057BBA" w14:textId="1712A3C7" w:rsidR="00F66A7E" w:rsidRPr="00E64F57" w:rsidRDefault="00F66A7E" w:rsidP="00750F75">
      <w:pPr>
        <w:pStyle w:val="ListBullet"/>
        <w:spacing w:before="60" w:after="60"/>
        <w:ind w:left="567" w:hanging="357"/>
        <w:rPr>
          <w:lang w:val="en-AU"/>
        </w:rPr>
      </w:pPr>
      <w:r w:rsidRPr="00E64F57">
        <w:rPr>
          <w:lang w:val="en-AU"/>
        </w:rPr>
        <w:t>review and provide advice on a risk assessment undertaken by a PCBU to determine whether air monitoring is required</w:t>
      </w:r>
    </w:p>
    <w:p w14:paraId="2D685454" w14:textId="739ABA6A" w:rsidR="00F66A7E" w:rsidRPr="00E64F57" w:rsidRDefault="00F66A7E" w:rsidP="00750F75">
      <w:pPr>
        <w:pStyle w:val="ListBullet"/>
        <w:spacing w:before="60" w:after="60"/>
        <w:ind w:left="567" w:hanging="357"/>
        <w:rPr>
          <w:lang w:val="en-AU"/>
        </w:rPr>
      </w:pPr>
      <w:r w:rsidRPr="00E64F57">
        <w:rPr>
          <w:lang w:val="en-AU"/>
        </w:rPr>
        <w:t xml:space="preserve">gather information via a walkthrough or survey of the workplace, asking questions about workplace processes, reviewing safety data sheets </w:t>
      </w:r>
      <w:r w:rsidR="00810E70">
        <w:rPr>
          <w:lang w:val="en-AU"/>
        </w:rPr>
        <w:t xml:space="preserve">(SDS) </w:t>
      </w:r>
      <w:r w:rsidRPr="00E64F57">
        <w:rPr>
          <w:lang w:val="en-AU"/>
        </w:rPr>
        <w:t>for materials that release airborne contaminants</w:t>
      </w:r>
    </w:p>
    <w:p w14:paraId="1677F87B" w14:textId="19608122" w:rsidR="00F66A7E" w:rsidRPr="00E64F57" w:rsidRDefault="00F66A7E" w:rsidP="00750F75">
      <w:pPr>
        <w:pStyle w:val="ListBullet"/>
        <w:spacing w:before="60" w:after="60"/>
        <w:ind w:left="567" w:hanging="357"/>
        <w:rPr>
          <w:lang w:val="en-AU"/>
        </w:rPr>
      </w:pPr>
      <w:r w:rsidRPr="00E64F57">
        <w:rPr>
          <w:lang w:val="en-AU"/>
        </w:rPr>
        <w:t>review control measures such as ventilation, personal hygiene facilities and respiratory protective equipment</w:t>
      </w:r>
      <w:r w:rsidR="0028519D">
        <w:rPr>
          <w:lang w:val="en-AU"/>
        </w:rPr>
        <w:t xml:space="preserve"> (RPE)</w:t>
      </w:r>
    </w:p>
    <w:p w14:paraId="1384319F" w14:textId="2F7DA6D4" w:rsidR="00F66A7E" w:rsidRPr="00E64F57" w:rsidRDefault="00F66A7E" w:rsidP="00750F75">
      <w:pPr>
        <w:pStyle w:val="ListBullet"/>
        <w:spacing w:before="60" w:after="60"/>
        <w:ind w:left="567" w:hanging="357"/>
        <w:rPr>
          <w:lang w:val="en-AU"/>
        </w:rPr>
      </w:pPr>
      <w:r w:rsidRPr="00E64F57">
        <w:rPr>
          <w:lang w:val="en-AU"/>
        </w:rPr>
        <w:t>measure concentrations of airborne contaminants to verify controls are working or investigate reported health concerns</w:t>
      </w:r>
      <w:r w:rsidR="00E33A29" w:rsidRPr="00E64F57">
        <w:rPr>
          <w:lang w:val="en-AU"/>
        </w:rPr>
        <w:t>,</w:t>
      </w:r>
      <w:r w:rsidRPr="00E64F57">
        <w:rPr>
          <w:lang w:val="en-AU"/>
        </w:rPr>
        <w:t xml:space="preserve"> </w:t>
      </w:r>
      <w:r w:rsidR="00E33A29" w:rsidRPr="00E64F57">
        <w:rPr>
          <w:lang w:val="en-AU"/>
        </w:rPr>
        <w:t>or</w:t>
      </w:r>
    </w:p>
    <w:p w14:paraId="5170574F" w14:textId="1FD38471" w:rsidR="00F66A7E" w:rsidRPr="00E64F57" w:rsidRDefault="00F66A7E" w:rsidP="00750F75">
      <w:pPr>
        <w:pStyle w:val="ListBullet"/>
        <w:spacing w:before="60" w:after="60"/>
        <w:ind w:left="567" w:hanging="357"/>
        <w:rPr>
          <w:lang w:val="en-AU"/>
        </w:rPr>
      </w:pPr>
      <w:r w:rsidRPr="00E64F57">
        <w:rPr>
          <w:lang w:val="en-AU"/>
        </w:rPr>
        <w:t xml:space="preserve">measure concentrations of airborne contaminants and </w:t>
      </w:r>
      <w:r w:rsidR="00DE5BFF" w:rsidRPr="00E64F57">
        <w:rPr>
          <w:lang w:val="en-AU"/>
        </w:rPr>
        <w:t>a</w:t>
      </w:r>
      <w:r w:rsidR="003C44B9" w:rsidRPr="00E64F57">
        <w:rPr>
          <w:lang w:val="en-AU"/>
        </w:rPr>
        <w:t xml:space="preserve">ssess in relation to </w:t>
      </w:r>
      <w:r w:rsidRPr="00E64F57">
        <w:rPr>
          <w:lang w:val="en-AU"/>
        </w:rPr>
        <w:t xml:space="preserve">the </w:t>
      </w:r>
      <w:r w:rsidR="00F127D6" w:rsidRPr="00E64F57">
        <w:rPr>
          <w:lang w:val="en-AU"/>
        </w:rPr>
        <w:t>exposure limit</w:t>
      </w:r>
      <w:r w:rsidRPr="00E64F57">
        <w:rPr>
          <w:lang w:val="en-AU"/>
        </w:rPr>
        <w:t>.</w:t>
      </w:r>
    </w:p>
    <w:p w14:paraId="5DD25487" w14:textId="262EC255" w:rsidR="00F66A7E" w:rsidRPr="00E64F57" w:rsidRDefault="00F66A7E" w:rsidP="000872EE">
      <w:pPr>
        <w:pStyle w:val="Paragraph"/>
        <w:spacing w:before="240"/>
      </w:pPr>
      <w:r w:rsidRPr="00E64F57">
        <w:rPr>
          <w:b/>
          <w:bCs/>
        </w:rPr>
        <w:t>Chapter</w:t>
      </w:r>
      <w:r w:rsidR="00540250" w:rsidRPr="00E64F57">
        <w:rPr>
          <w:b/>
          <w:bCs/>
        </w:rPr>
        <w:t>s</w:t>
      </w:r>
      <w:r w:rsidRPr="00E64F57">
        <w:rPr>
          <w:b/>
          <w:bCs/>
        </w:rPr>
        <w:t xml:space="preserve"> </w:t>
      </w:r>
      <w:r w:rsidR="00265BDE" w:rsidRPr="00E64F57">
        <w:rPr>
          <w:b/>
          <w:bCs/>
        </w:rPr>
        <w:t>2</w:t>
      </w:r>
      <w:r w:rsidR="007B2210" w:rsidRPr="00E64F57">
        <w:rPr>
          <w:b/>
          <w:bCs/>
        </w:rPr>
        <w:t xml:space="preserve"> – </w:t>
      </w:r>
      <w:r w:rsidR="00265BDE" w:rsidRPr="00E64F57">
        <w:rPr>
          <w:b/>
          <w:bCs/>
        </w:rPr>
        <w:t>4</w:t>
      </w:r>
      <w:r w:rsidRPr="00E64F57">
        <w:t xml:space="preserve"> outline the properties of airborne contaminants</w:t>
      </w:r>
      <w:r w:rsidR="00540250" w:rsidRPr="00E64F57">
        <w:t xml:space="preserve">, </w:t>
      </w:r>
      <w:r w:rsidRPr="00E64F57">
        <w:t xml:space="preserve">the types of </w:t>
      </w:r>
      <w:r w:rsidR="00E853ED" w:rsidRPr="00E64F57">
        <w:t>exposure limits</w:t>
      </w:r>
      <w:r w:rsidR="00AE3A6A" w:rsidRPr="00E64F57">
        <w:t xml:space="preserve"> </w:t>
      </w:r>
      <w:r w:rsidR="00540250" w:rsidRPr="00E64F57">
        <w:t xml:space="preserve">and </w:t>
      </w:r>
      <w:r w:rsidR="0010715E" w:rsidRPr="00E64F57">
        <w:t xml:space="preserve">the process of </w:t>
      </w:r>
      <w:r w:rsidR="00540250" w:rsidRPr="00E64F57">
        <w:t>undertaking risk assessment to inform air monitoring</w:t>
      </w:r>
      <w:r w:rsidRPr="00E64F57">
        <w:t xml:space="preserve">. </w:t>
      </w:r>
    </w:p>
    <w:p w14:paraId="00AE611C" w14:textId="27B05611" w:rsidR="00F66A7E" w:rsidRPr="00E64F57" w:rsidRDefault="00F66A7E" w:rsidP="002A2BA4">
      <w:pPr>
        <w:pStyle w:val="Paragraph"/>
      </w:pPr>
      <w:r w:rsidRPr="00E64F57">
        <w:rPr>
          <w:b/>
          <w:bCs/>
        </w:rPr>
        <w:t xml:space="preserve">Chapters </w:t>
      </w:r>
      <w:r w:rsidR="00265BDE" w:rsidRPr="00E64F57">
        <w:rPr>
          <w:b/>
          <w:bCs/>
        </w:rPr>
        <w:t>5</w:t>
      </w:r>
      <w:r w:rsidR="007B2210" w:rsidRPr="00E64F57">
        <w:rPr>
          <w:b/>
          <w:bCs/>
        </w:rPr>
        <w:t xml:space="preserve"> – </w:t>
      </w:r>
      <w:r w:rsidR="00265BDE" w:rsidRPr="00E64F57">
        <w:rPr>
          <w:b/>
          <w:bCs/>
        </w:rPr>
        <w:t>8</w:t>
      </w:r>
      <w:r w:rsidRPr="00E64F57">
        <w:t xml:space="preserve"> provide detailed guidance on undertaking air monitoring, adjustment to </w:t>
      </w:r>
      <w:r w:rsidR="00E853ED" w:rsidRPr="00E64F57">
        <w:t>exposure limits</w:t>
      </w:r>
      <w:r w:rsidR="00AE3A6A" w:rsidRPr="00E64F57">
        <w:t xml:space="preserve"> </w:t>
      </w:r>
      <w:r w:rsidRPr="00E64F57">
        <w:t>as required for assessing compliance, analysis of data and interpretation of results</w:t>
      </w:r>
      <w:r w:rsidR="00DF7FA0">
        <w:t xml:space="preserve"> and statutory compliance</w:t>
      </w:r>
      <w:r w:rsidRPr="00E64F57">
        <w:t>.</w:t>
      </w:r>
    </w:p>
    <w:p w14:paraId="2F14680C" w14:textId="49BD9000" w:rsidR="00C0745E" w:rsidRPr="00E64F57" w:rsidRDefault="00F66A7E" w:rsidP="002A2BA4">
      <w:pPr>
        <w:pStyle w:val="Paragraph"/>
      </w:pPr>
      <w:r w:rsidRPr="00E64F57">
        <w:rPr>
          <w:b/>
          <w:bCs/>
        </w:rPr>
        <w:t xml:space="preserve">Chapters </w:t>
      </w:r>
      <w:r w:rsidR="00265BDE" w:rsidRPr="00E64F57">
        <w:rPr>
          <w:b/>
          <w:bCs/>
        </w:rPr>
        <w:t>9</w:t>
      </w:r>
      <w:r w:rsidR="007B2210" w:rsidRPr="00E64F57">
        <w:rPr>
          <w:b/>
          <w:bCs/>
        </w:rPr>
        <w:t xml:space="preserve"> – </w:t>
      </w:r>
      <w:r w:rsidR="00265BDE" w:rsidRPr="00E64F57">
        <w:rPr>
          <w:b/>
          <w:bCs/>
        </w:rPr>
        <w:t>10</w:t>
      </w:r>
      <w:r w:rsidRPr="00E64F57">
        <w:t xml:space="preserve"> outline other factors </w:t>
      </w:r>
      <w:r w:rsidR="0028519D">
        <w:t>a</w:t>
      </w:r>
      <w:r w:rsidRPr="00E64F57">
        <w:t>ffecting exposure and contaminant specific guidance.</w:t>
      </w:r>
    </w:p>
    <w:p w14:paraId="36162A76" w14:textId="1CD08641" w:rsidR="00DE13D3" w:rsidRPr="00E64F57" w:rsidRDefault="00DE13D3" w:rsidP="002A2BA4">
      <w:pPr>
        <w:pStyle w:val="Paragraph"/>
        <w:rPr>
          <w:bCs/>
        </w:rPr>
      </w:pPr>
      <w:r w:rsidRPr="00E64F57">
        <w:rPr>
          <w:b/>
          <w:bCs/>
        </w:rPr>
        <w:t>Key Terms</w:t>
      </w:r>
      <w:r w:rsidRPr="00E64F57">
        <w:t xml:space="preserve"> </w:t>
      </w:r>
      <w:r w:rsidRPr="006F0583">
        <w:t xml:space="preserve">are defined </w:t>
      </w:r>
      <w:r w:rsidR="0028519D" w:rsidRPr="006F0583">
        <w:t>in Appendix A</w:t>
      </w:r>
      <w:r w:rsidR="006F0583" w:rsidRPr="006F0583">
        <w:t>.</w:t>
      </w:r>
      <w:r w:rsidR="006F0583">
        <w:t xml:space="preserve"> </w:t>
      </w:r>
    </w:p>
    <w:p w14:paraId="67AF6F76" w14:textId="2E03E413" w:rsidR="00FE6ED9" w:rsidRPr="00E64F57" w:rsidRDefault="00073983" w:rsidP="004918AE">
      <w:pPr>
        <w:pStyle w:val="SWAHeading1"/>
      </w:pPr>
      <w:bookmarkStart w:id="31" w:name="_Toc216700632"/>
      <w:bookmarkStart w:id="32" w:name="_Ref219464701"/>
      <w:bookmarkStart w:id="33" w:name="_Ref219464716"/>
      <w:bookmarkStart w:id="34" w:name="_Toc235782520"/>
      <w:bookmarkStart w:id="35" w:name="_Toc208500763"/>
      <w:bookmarkStart w:id="36" w:name="_Toc208501448"/>
      <w:bookmarkStart w:id="37" w:name="_Toc208747839"/>
      <w:bookmarkEnd w:id="12"/>
      <w:r w:rsidRPr="00E64F57">
        <w:lastRenderedPageBreak/>
        <w:t xml:space="preserve">Exposure to </w:t>
      </w:r>
      <w:r w:rsidR="0021428F" w:rsidRPr="00E64F57">
        <w:t>a</w:t>
      </w:r>
      <w:r w:rsidRPr="00E64F57">
        <w:t xml:space="preserve">irborne </w:t>
      </w:r>
      <w:r w:rsidR="0021428F" w:rsidRPr="00E64F57">
        <w:t>c</w:t>
      </w:r>
      <w:r w:rsidRPr="00E64F57">
        <w:t>ontaminants</w:t>
      </w:r>
      <w:bookmarkEnd w:id="31"/>
      <w:bookmarkEnd w:id="32"/>
      <w:bookmarkEnd w:id="33"/>
      <w:bookmarkEnd w:id="34"/>
    </w:p>
    <w:bookmarkEnd w:id="35"/>
    <w:bookmarkEnd w:id="36"/>
    <w:bookmarkEnd w:id="37"/>
    <w:p w14:paraId="40295665" w14:textId="0C946E98" w:rsidR="00570859" w:rsidRPr="00E64F57" w:rsidRDefault="009A6608" w:rsidP="00D37703">
      <w:pPr>
        <w:pStyle w:val="Paragraph"/>
        <w:spacing w:after="60"/>
      </w:pPr>
      <w:r w:rsidRPr="00E64F57">
        <w:t>The</w:t>
      </w:r>
      <w:r w:rsidR="00A279CA" w:rsidRPr="00E64F57">
        <w:t xml:space="preserve"> </w:t>
      </w:r>
      <w:r w:rsidRPr="00E64F57">
        <w:t>nature of</w:t>
      </w:r>
      <w:r w:rsidR="004C68A5" w:rsidRPr="00E64F57">
        <w:t xml:space="preserve"> many workplace</w:t>
      </w:r>
      <w:r w:rsidRPr="00E64F57">
        <w:t xml:space="preserve"> activities</w:t>
      </w:r>
      <w:r w:rsidR="004C68A5" w:rsidRPr="00E64F57">
        <w:t xml:space="preserve"> </w:t>
      </w:r>
      <w:r w:rsidR="0098365C" w:rsidRPr="00E64F57">
        <w:t>leads to</w:t>
      </w:r>
      <w:r w:rsidR="004C68A5" w:rsidRPr="00E64F57">
        <w:t xml:space="preserve"> the generation of </w:t>
      </w:r>
      <w:r w:rsidR="030DDE75" w:rsidRPr="00E64F57">
        <w:t xml:space="preserve">airborne </w:t>
      </w:r>
      <w:r w:rsidR="004C68A5" w:rsidRPr="00E64F57">
        <w:t>contaminants</w:t>
      </w:r>
      <w:r w:rsidR="00421960" w:rsidRPr="00E64F57">
        <w:t xml:space="preserve"> such as </w:t>
      </w:r>
      <w:r w:rsidR="0028519D">
        <w:t xml:space="preserve">a </w:t>
      </w:r>
      <w:r w:rsidR="0028519D" w:rsidRPr="00463CDE">
        <w:t>fume, mist, gas, vapour, fibre or dust</w:t>
      </w:r>
      <w:r w:rsidR="00421960" w:rsidRPr="00E64F57">
        <w:t>.</w:t>
      </w:r>
      <w:r w:rsidR="004C68A5" w:rsidRPr="00E64F57">
        <w:t xml:space="preserve"> </w:t>
      </w:r>
      <w:r w:rsidR="000C617F" w:rsidRPr="00E64F57">
        <w:t xml:space="preserve">Airborne </w:t>
      </w:r>
      <w:r w:rsidR="000C617F" w:rsidRPr="00D37703">
        <w:rPr>
          <w:rFonts w:eastAsia="Arial"/>
        </w:rPr>
        <w:t>contaminants</w:t>
      </w:r>
      <w:r w:rsidR="000C617F" w:rsidRPr="00E64F57">
        <w:t xml:space="preserve"> can be</w:t>
      </w:r>
      <w:r w:rsidR="00570859" w:rsidRPr="00E64F57">
        <w:t>:</w:t>
      </w:r>
    </w:p>
    <w:p w14:paraId="19A6F91D" w14:textId="4EA7D638" w:rsidR="00570859" w:rsidRPr="0001031E" w:rsidRDefault="000C617F" w:rsidP="00750F75">
      <w:pPr>
        <w:pStyle w:val="ListBullet"/>
        <w:spacing w:before="60" w:after="60"/>
        <w:ind w:left="567" w:hanging="357"/>
        <w:rPr>
          <w:lang w:val="en-AU"/>
        </w:rPr>
      </w:pPr>
      <w:r w:rsidRPr="0001031E">
        <w:rPr>
          <w:lang w:val="en-AU"/>
        </w:rPr>
        <w:t>directly used in</w:t>
      </w:r>
      <w:r w:rsidR="00570859" w:rsidRPr="0001031E">
        <w:rPr>
          <w:lang w:val="en-AU"/>
        </w:rPr>
        <w:t xml:space="preserve"> a process</w:t>
      </w:r>
    </w:p>
    <w:p w14:paraId="5CD673F8" w14:textId="4E8D9D3F" w:rsidR="00570859" w:rsidRPr="0001031E" w:rsidRDefault="000C617F" w:rsidP="00750F75">
      <w:pPr>
        <w:pStyle w:val="ListBullet"/>
        <w:spacing w:before="60" w:after="60"/>
        <w:ind w:left="567" w:hanging="357"/>
        <w:rPr>
          <w:lang w:val="en-AU"/>
        </w:rPr>
      </w:pPr>
      <w:r w:rsidRPr="0001031E">
        <w:rPr>
          <w:lang w:val="en-AU"/>
        </w:rPr>
        <w:t xml:space="preserve">produced as part of a process, or </w:t>
      </w:r>
    </w:p>
    <w:p w14:paraId="2DD9F3B0" w14:textId="77777777" w:rsidR="00570859" w:rsidRPr="0001031E" w:rsidRDefault="000C617F" w:rsidP="00750F75">
      <w:pPr>
        <w:pStyle w:val="ListBullet"/>
        <w:spacing w:before="60" w:after="60"/>
        <w:ind w:left="567" w:hanging="357"/>
        <w:rPr>
          <w:lang w:val="en-AU"/>
        </w:rPr>
      </w:pPr>
      <w:r w:rsidRPr="0001031E">
        <w:rPr>
          <w:lang w:val="en-AU"/>
        </w:rPr>
        <w:t>arise as by-products of a process</w:t>
      </w:r>
      <w:r w:rsidR="00832BCE" w:rsidRPr="0001031E">
        <w:rPr>
          <w:lang w:val="en-AU"/>
        </w:rPr>
        <w:t>.</w:t>
      </w:r>
      <w:r w:rsidRPr="0001031E">
        <w:rPr>
          <w:lang w:val="en-AU"/>
        </w:rPr>
        <w:t xml:space="preserve"> </w:t>
      </w:r>
    </w:p>
    <w:p w14:paraId="2B0653E5" w14:textId="6E9376A1" w:rsidR="00421960" w:rsidRPr="00E64F57" w:rsidRDefault="004200B5" w:rsidP="002A2BA4">
      <w:pPr>
        <w:pStyle w:val="Paragraph"/>
      </w:pPr>
      <w:r w:rsidRPr="00E64F57">
        <w:t>Exposure to airborne contaminants may place workers at risk of acute and</w:t>
      </w:r>
      <w:r w:rsidR="00361CAB" w:rsidRPr="00E64F57">
        <w:t>/or</w:t>
      </w:r>
      <w:r w:rsidRPr="00E64F57">
        <w:t xml:space="preserve"> chronic adverse health effects</w:t>
      </w:r>
      <w:r w:rsidR="004C68A5" w:rsidRPr="00E64F57">
        <w:t xml:space="preserve">. </w:t>
      </w:r>
    </w:p>
    <w:p w14:paraId="1488766B" w14:textId="674C6BFB" w:rsidR="009A6608" w:rsidRPr="00E64F57" w:rsidRDefault="00DF43A9" w:rsidP="002A2BA4">
      <w:pPr>
        <w:pStyle w:val="Paragraph"/>
        <w:rPr>
          <w:color w:val="000000"/>
        </w:rPr>
      </w:pPr>
      <w:r w:rsidRPr="00E64F57">
        <w:t>E</w:t>
      </w:r>
      <w:r w:rsidR="009A6608" w:rsidRPr="00E64F57">
        <w:t xml:space="preserve">xposure limits </w:t>
      </w:r>
      <w:r w:rsidR="00831E52" w:rsidRPr="00E64F57">
        <w:t>have been established</w:t>
      </w:r>
      <w:r w:rsidR="00421960" w:rsidRPr="00E64F57">
        <w:t xml:space="preserve"> to provide protection to workers from the risk</w:t>
      </w:r>
      <w:r w:rsidR="00361CAB" w:rsidRPr="00E64F57">
        <w:t xml:space="preserve"> of adverse health effects</w:t>
      </w:r>
      <w:r w:rsidR="00831E52" w:rsidRPr="00E64F57">
        <w:t xml:space="preserve"> in many parts of </w:t>
      </w:r>
      <w:r w:rsidR="00C64639" w:rsidRPr="00E64F57">
        <w:t>the world</w:t>
      </w:r>
      <w:r w:rsidR="000F4218" w:rsidRPr="00E64F57">
        <w:t xml:space="preserve">. </w:t>
      </w:r>
      <w:r w:rsidR="009A6608" w:rsidRPr="00E64F57">
        <w:t xml:space="preserve">In Australia, these exposure limits </w:t>
      </w:r>
      <w:r w:rsidR="00EE4C82" w:rsidRPr="00E64F57">
        <w:t>are</w:t>
      </w:r>
      <w:r w:rsidR="00C74CFB" w:rsidRPr="00E64F57">
        <w:t xml:space="preserve"> </w:t>
      </w:r>
      <w:r w:rsidR="009A6608" w:rsidRPr="00E64F57">
        <w:t xml:space="preserve">known as </w:t>
      </w:r>
      <w:r w:rsidR="00832BCE" w:rsidRPr="00E64F57">
        <w:t>Workplace Exposure Limits (WELs)</w:t>
      </w:r>
      <w:r w:rsidR="009A6608" w:rsidRPr="00E64F57">
        <w:t>,</w:t>
      </w:r>
      <w:r w:rsidR="00B638CF" w:rsidRPr="00E64F57">
        <w:t xml:space="preserve"> while in other </w:t>
      </w:r>
      <w:r w:rsidR="00DF7C9E" w:rsidRPr="00E64F57">
        <w:t>parts of the world</w:t>
      </w:r>
      <w:r w:rsidR="00D0641D" w:rsidRPr="00E64F57">
        <w:t>,</w:t>
      </w:r>
      <w:r w:rsidR="00E2184D" w:rsidRPr="00E64F57">
        <w:t xml:space="preserve"> </w:t>
      </w:r>
      <w:r w:rsidR="00B638CF" w:rsidRPr="00E64F57">
        <w:t>they are often</w:t>
      </w:r>
      <w:r w:rsidR="009A6608" w:rsidRPr="00E64F57">
        <w:t xml:space="preserve"> referred to as Occupational Exposure Limits (OELs).</w:t>
      </w:r>
    </w:p>
    <w:p w14:paraId="7E3AFF0E" w14:textId="1A779FD1" w:rsidR="00E96846" w:rsidRPr="00E64F57" w:rsidRDefault="00361CAB" w:rsidP="002A2BA4">
      <w:pPr>
        <w:pStyle w:val="Paragraph"/>
      </w:pPr>
      <w:r w:rsidRPr="00E64F57">
        <w:t xml:space="preserve">The </w:t>
      </w:r>
      <w:r w:rsidR="00E853ED" w:rsidRPr="00E64F57">
        <w:t xml:space="preserve">exposure limit </w:t>
      </w:r>
      <w:r w:rsidRPr="00E64F57">
        <w:t xml:space="preserve">represents the airborne concentration of a particular substance or mixture above which a worker </w:t>
      </w:r>
      <w:r w:rsidR="002F11C0" w:rsidRPr="00E64F57">
        <w:t>must</w:t>
      </w:r>
      <w:r w:rsidR="00567507" w:rsidRPr="00E64F57">
        <w:t xml:space="preserve"> </w:t>
      </w:r>
      <w:r w:rsidRPr="00E64F57">
        <w:t xml:space="preserve">not be exposed. </w:t>
      </w:r>
      <w:r w:rsidR="002F11C0" w:rsidRPr="00E64F57">
        <w:t>E</w:t>
      </w:r>
      <w:r w:rsidR="00E853ED" w:rsidRPr="00E64F57">
        <w:t xml:space="preserve">xposure limits </w:t>
      </w:r>
      <w:r w:rsidR="002E099E" w:rsidRPr="00E64F57">
        <w:t xml:space="preserve">are generally established to protect </w:t>
      </w:r>
      <w:r w:rsidR="005A34D1" w:rsidRPr="00E64F57">
        <w:t xml:space="preserve">workers </w:t>
      </w:r>
      <w:r w:rsidR="002E099E" w:rsidRPr="00E64F57">
        <w:t xml:space="preserve">from </w:t>
      </w:r>
      <w:r w:rsidR="002D1750" w:rsidRPr="00E64F57">
        <w:t>result</w:t>
      </w:r>
      <w:r w:rsidR="00D40A8D" w:rsidRPr="00E64F57">
        <w:t>ant</w:t>
      </w:r>
      <w:r w:rsidR="002E099E" w:rsidRPr="00E64F57">
        <w:t xml:space="preserve"> adverse health effects f</w:t>
      </w:r>
      <w:r w:rsidR="00D40A8D" w:rsidRPr="00E64F57">
        <w:t>ollowing</w:t>
      </w:r>
      <w:r w:rsidR="002E099E" w:rsidRPr="00E64F57">
        <w:t xml:space="preserve"> inhalation</w:t>
      </w:r>
      <w:r w:rsidR="00EB6544" w:rsidRPr="00E64F57">
        <w:t xml:space="preserve">. </w:t>
      </w:r>
      <w:r w:rsidR="00D40A8D" w:rsidRPr="00E64F57">
        <w:t>E</w:t>
      </w:r>
      <w:r w:rsidR="00EB6544" w:rsidRPr="00E64F57">
        <w:t>xposure</w:t>
      </w:r>
      <w:r w:rsidR="002E099E" w:rsidRPr="00E64F57">
        <w:t xml:space="preserve"> (and </w:t>
      </w:r>
      <w:r w:rsidR="009B3911" w:rsidRPr="00E64F57">
        <w:t>subsequent health effects</w:t>
      </w:r>
      <w:r w:rsidR="002E099E" w:rsidRPr="00E64F57">
        <w:t>)</w:t>
      </w:r>
      <w:r w:rsidR="00EB6544" w:rsidRPr="00E64F57">
        <w:t xml:space="preserve"> </w:t>
      </w:r>
      <w:r w:rsidRPr="00E64F57">
        <w:t xml:space="preserve">to substances in the workplace can also occur through skin absorption or ingestion. </w:t>
      </w:r>
    </w:p>
    <w:p w14:paraId="660EC3A7" w14:textId="77D61D79" w:rsidR="00974179" w:rsidRPr="00E64F57" w:rsidRDefault="00974179" w:rsidP="004918AE">
      <w:pPr>
        <w:pStyle w:val="SWAHeading2"/>
      </w:pPr>
      <w:bookmarkStart w:id="38" w:name="_Toc216700633"/>
      <w:bookmarkStart w:id="39" w:name="_Toc235782521"/>
      <w:r w:rsidRPr="00E64F57">
        <w:t>Inhalation exposure</w:t>
      </w:r>
      <w:bookmarkEnd w:id="38"/>
      <w:bookmarkEnd w:id="39"/>
    </w:p>
    <w:p w14:paraId="059B316E" w14:textId="2F88B075" w:rsidR="00075057" w:rsidRPr="00E64F57" w:rsidRDefault="004375AD" w:rsidP="00D37703">
      <w:pPr>
        <w:pStyle w:val="Paragraph"/>
        <w:spacing w:after="60"/>
      </w:pPr>
      <w:r w:rsidRPr="00E64F57">
        <w:t>In</w:t>
      </w:r>
      <w:r w:rsidR="009E5020" w:rsidRPr="00E64F57">
        <w:t>ha</w:t>
      </w:r>
      <w:r w:rsidRPr="00E64F57">
        <w:t>lation</w:t>
      </w:r>
      <w:r w:rsidR="00B7289D" w:rsidRPr="00E64F57">
        <w:t xml:space="preserve"> is the </w:t>
      </w:r>
      <w:r w:rsidR="007869CE" w:rsidRPr="00E64F57">
        <w:t xml:space="preserve">principal </w:t>
      </w:r>
      <w:r w:rsidR="00B7289D" w:rsidRPr="00E64F57">
        <w:t xml:space="preserve">route of </w:t>
      </w:r>
      <w:r w:rsidR="00A41F1B" w:rsidRPr="00E64F57">
        <w:t xml:space="preserve">entry of airborne </w:t>
      </w:r>
      <w:r w:rsidR="00075057" w:rsidRPr="00E64F57">
        <w:t>contaminants</w:t>
      </w:r>
      <w:r w:rsidR="009A6608" w:rsidRPr="00E64F57">
        <w:t xml:space="preserve"> in most workplaces</w:t>
      </w:r>
      <w:r w:rsidR="00DF1D4E" w:rsidRPr="00E64F57">
        <w:rPr>
          <w:color w:val="000000" w:themeColor="text1"/>
        </w:rPr>
        <w:t>.</w:t>
      </w:r>
      <w:r w:rsidR="002C4637" w:rsidRPr="00E64F57">
        <w:rPr>
          <w:color w:val="000000" w:themeColor="text1"/>
        </w:rPr>
        <w:t xml:space="preserve"> </w:t>
      </w:r>
      <w:r w:rsidR="009A6608" w:rsidRPr="00E64F57">
        <w:t>The</w:t>
      </w:r>
      <w:r w:rsidR="007869CE" w:rsidRPr="00E64F57">
        <w:t xml:space="preserve"> </w:t>
      </w:r>
      <w:r w:rsidR="00AA7A3A" w:rsidRPr="00E64F57">
        <w:t>risk</w:t>
      </w:r>
      <w:r w:rsidR="00075057" w:rsidRPr="00E64F57">
        <w:t xml:space="preserve"> </w:t>
      </w:r>
      <w:r w:rsidR="00E11A8A" w:rsidRPr="00E64F57">
        <w:t xml:space="preserve">to health from </w:t>
      </w:r>
      <w:r w:rsidR="00DF1D4E" w:rsidRPr="00E64F57">
        <w:t xml:space="preserve">inhaled airborne contaminants </w:t>
      </w:r>
      <w:r w:rsidR="00075057" w:rsidRPr="00E64F57">
        <w:t xml:space="preserve">on the body </w:t>
      </w:r>
      <w:r w:rsidR="009A6608" w:rsidRPr="00E64F57">
        <w:t>is determined by</w:t>
      </w:r>
      <w:r w:rsidR="00075057" w:rsidRPr="00E64F57">
        <w:t>:</w:t>
      </w:r>
    </w:p>
    <w:p w14:paraId="7CBC168F" w14:textId="51D24E2D" w:rsidR="008A3F26" w:rsidRPr="00E64F57" w:rsidRDefault="006C1867" w:rsidP="00750F75">
      <w:pPr>
        <w:pStyle w:val="ListBullet"/>
        <w:spacing w:before="60" w:after="60"/>
        <w:ind w:left="567" w:hanging="357"/>
        <w:rPr>
          <w:lang w:val="en-AU"/>
        </w:rPr>
      </w:pPr>
      <w:r w:rsidRPr="00E64F57">
        <w:rPr>
          <w:lang w:val="en-AU"/>
        </w:rPr>
        <w:t xml:space="preserve">the amount of the contaminant </w:t>
      </w:r>
      <w:r w:rsidR="00E36D5C" w:rsidRPr="00E64F57">
        <w:rPr>
          <w:lang w:val="en-AU"/>
        </w:rPr>
        <w:t>inhaled by</w:t>
      </w:r>
      <w:r w:rsidRPr="00E64F57">
        <w:rPr>
          <w:lang w:val="en-AU"/>
        </w:rPr>
        <w:t xml:space="preserve"> </w:t>
      </w:r>
      <w:r w:rsidR="00510A46" w:rsidRPr="00E64F57">
        <w:rPr>
          <w:lang w:val="en-AU"/>
        </w:rPr>
        <w:t>the worker</w:t>
      </w:r>
      <w:r w:rsidR="00EC5164" w:rsidRPr="00E64F57">
        <w:rPr>
          <w:lang w:val="en-AU"/>
        </w:rPr>
        <w:t xml:space="preserve"> (the dose)</w:t>
      </w:r>
      <w:r w:rsidR="00DA12BE" w:rsidRPr="00E64F57">
        <w:rPr>
          <w:lang w:val="en-AU"/>
        </w:rPr>
        <w:t xml:space="preserve">, </w:t>
      </w:r>
      <w:r w:rsidR="008A3F26" w:rsidRPr="00E64F57">
        <w:rPr>
          <w:lang w:val="en-AU"/>
        </w:rPr>
        <w:t>based on:</w:t>
      </w:r>
    </w:p>
    <w:p w14:paraId="068E668B" w14:textId="77777777" w:rsidR="008A3F26" w:rsidRPr="00E64F57" w:rsidRDefault="008A3F26" w:rsidP="00E06D1D">
      <w:pPr>
        <w:pStyle w:val="ListBullet"/>
        <w:numPr>
          <w:ilvl w:val="1"/>
          <w:numId w:val="1"/>
        </w:numPr>
        <w:spacing w:before="60" w:after="60"/>
        <w:rPr>
          <w:lang w:val="en-AU"/>
        </w:rPr>
      </w:pPr>
      <w:r w:rsidRPr="00E64F57">
        <w:rPr>
          <w:lang w:val="en-AU"/>
        </w:rPr>
        <w:t>the airborne concentration</w:t>
      </w:r>
    </w:p>
    <w:p w14:paraId="2F78DC92" w14:textId="77777777" w:rsidR="007B2D23" w:rsidRPr="00E64F57" w:rsidRDefault="008A3F26" w:rsidP="00E06D1D">
      <w:pPr>
        <w:pStyle w:val="ListBullet"/>
        <w:numPr>
          <w:ilvl w:val="1"/>
          <w:numId w:val="1"/>
        </w:numPr>
        <w:spacing w:before="60" w:after="60"/>
        <w:rPr>
          <w:lang w:val="en-AU"/>
        </w:rPr>
      </w:pPr>
      <w:r w:rsidRPr="00E64F57">
        <w:rPr>
          <w:lang w:val="en-AU"/>
        </w:rPr>
        <w:t xml:space="preserve">the </w:t>
      </w:r>
      <w:r w:rsidR="0013398C" w:rsidRPr="00E64F57">
        <w:rPr>
          <w:lang w:val="en-AU"/>
        </w:rPr>
        <w:t>exposure time</w:t>
      </w:r>
    </w:p>
    <w:p w14:paraId="54D86A01" w14:textId="170CD052" w:rsidR="008608C2" w:rsidRPr="00E64F57" w:rsidRDefault="00075057" w:rsidP="00E06D1D">
      <w:pPr>
        <w:pStyle w:val="ListBullet"/>
        <w:numPr>
          <w:ilvl w:val="1"/>
          <w:numId w:val="1"/>
        </w:numPr>
        <w:spacing w:before="60" w:after="60"/>
        <w:rPr>
          <w:lang w:val="en-AU"/>
        </w:rPr>
      </w:pPr>
      <w:r w:rsidRPr="00E64F57">
        <w:rPr>
          <w:lang w:val="en-AU"/>
        </w:rPr>
        <w:t>their physical state, i</w:t>
      </w:r>
      <w:r w:rsidR="00FE6ED9" w:rsidRPr="00E64F57">
        <w:rPr>
          <w:lang w:val="en-AU"/>
        </w:rPr>
        <w:t>.</w:t>
      </w:r>
      <w:r w:rsidRPr="00E64F57">
        <w:rPr>
          <w:lang w:val="en-AU"/>
        </w:rPr>
        <w:t>e</w:t>
      </w:r>
      <w:r w:rsidR="00FE6ED9" w:rsidRPr="00E64F57">
        <w:rPr>
          <w:lang w:val="en-AU"/>
        </w:rPr>
        <w:t>.,</w:t>
      </w:r>
      <w:r w:rsidRPr="00E64F57">
        <w:rPr>
          <w:lang w:val="en-AU"/>
        </w:rPr>
        <w:t xml:space="preserve"> dust</w:t>
      </w:r>
      <w:r w:rsidR="00416A4F" w:rsidRPr="00E64F57">
        <w:rPr>
          <w:lang w:val="en-AU"/>
        </w:rPr>
        <w:t xml:space="preserve"> (</w:t>
      </w:r>
      <w:r w:rsidR="007869CE" w:rsidRPr="00E64F57">
        <w:rPr>
          <w:lang w:val="en-AU"/>
        </w:rPr>
        <w:t xml:space="preserve">where </w:t>
      </w:r>
      <w:r w:rsidR="004E5567" w:rsidRPr="00E64F57">
        <w:rPr>
          <w:lang w:val="en-AU"/>
        </w:rPr>
        <w:t>particle</w:t>
      </w:r>
      <w:r w:rsidR="007869CE" w:rsidRPr="00E64F57">
        <w:rPr>
          <w:lang w:val="en-AU"/>
        </w:rPr>
        <w:t xml:space="preserve"> </w:t>
      </w:r>
      <w:r w:rsidR="00416A4F" w:rsidRPr="00E64F57">
        <w:rPr>
          <w:lang w:val="en-AU"/>
        </w:rPr>
        <w:t>size is important)</w:t>
      </w:r>
      <w:r w:rsidR="00D63DFE" w:rsidRPr="00E64F57">
        <w:rPr>
          <w:lang w:val="en-AU"/>
        </w:rPr>
        <w:t xml:space="preserve">, </w:t>
      </w:r>
      <w:r w:rsidRPr="00E64F57">
        <w:rPr>
          <w:lang w:val="en-AU"/>
        </w:rPr>
        <w:t xml:space="preserve">fume, </w:t>
      </w:r>
      <w:r w:rsidR="0028519D">
        <w:rPr>
          <w:lang w:val="en-AU"/>
        </w:rPr>
        <w:t xml:space="preserve">fibre, </w:t>
      </w:r>
      <w:r w:rsidR="006E5D94" w:rsidRPr="00E64F57">
        <w:rPr>
          <w:lang w:val="en-AU"/>
        </w:rPr>
        <w:t xml:space="preserve">mist, </w:t>
      </w:r>
      <w:r w:rsidRPr="00E64F57">
        <w:rPr>
          <w:lang w:val="en-AU"/>
        </w:rPr>
        <w:t>vapour or gas</w:t>
      </w:r>
    </w:p>
    <w:p w14:paraId="5F713614" w14:textId="77D10AEC" w:rsidR="00F62EFC" w:rsidRPr="00E64F57" w:rsidRDefault="00F51EBB" w:rsidP="00E06D1D">
      <w:pPr>
        <w:pStyle w:val="ListBullet"/>
        <w:numPr>
          <w:ilvl w:val="1"/>
          <w:numId w:val="1"/>
        </w:numPr>
        <w:spacing w:before="60" w:after="60"/>
        <w:rPr>
          <w:lang w:val="en-AU"/>
        </w:rPr>
      </w:pPr>
      <w:r w:rsidRPr="00E64F57">
        <w:rPr>
          <w:lang w:val="en-AU"/>
        </w:rPr>
        <w:t xml:space="preserve">the protection provided by any </w:t>
      </w:r>
      <w:r w:rsidR="00F62EFC" w:rsidRPr="00E64F57">
        <w:rPr>
          <w:lang w:val="en-AU"/>
        </w:rPr>
        <w:t xml:space="preserve">RPE </w:t>
      </w:r>
      <w:r w:rsidRPr="00E64F57">
        <w:rPr>
          <w:lang w:val="en-AU"/>
        </w:rPr>
        <w:t>worn</w:t>
      </w:r>
    </w:p>
    <w:p w14:paraId="6CBFADA1" w14:textId="5D32A331" w:rsidR="00E80FA3" w:rsidRPr="00E64F57" w:rsidRDefault="004F13B6" w:rsidP="00750F75">
      <w:pPr>
        <w:pStyle w:val="ListBullet"/>
        <w:spacing w:before="60" w:after="60"/>
        <w:ind w:left="567" w:hanging="357"/>
        <w:rPr>
          <w:lang w:val="en-AU"/>
        </w:rPr>
      </w:pPr>
      <w:r w:rsidRPr="00E64F57">
        <w:rPr>
          <w:lang w:val="en-AU"/>
        </w:rPr>
        <w:t xml:space="preserve">the </w:t>
      </w:r>
      <w:r w:rsidR="00AA3B71" w:rsidRPr="00E64F57">
        <w:rPr>
          <w:lang w:val="en-AU"/>
        </w:rPr>
        <w:t>action</w:t>
      </w:r>
      <w:r w:rsidRPr="00E64F57">
        <w:rPr>
          <w:lang w:val="en-AU"/>
        </w:rPr>
        <w:t xml:space="preserve"> in the body</w:t>
      </w:r>
      <w:r w:rsidR="00AA3B71" w:rsidRPr="00E64F57">
        <w:rPr>
          <w:lang w:val="en-AU"/>
        </w:rPr>
        <w:t>, including:</w:t>
      </w:r>
    </w:p>
    <w:p w14:paraId="374BB3BB" w14:textId="75633D8D" w:rsidR="007B2D23" w:rsidRPr="00E64F57" w:rsidRDefault="00FD6856" w:rsidP="00E06D1D">
      <w:pPr>
        <w:pStyle w:val="ListBullet"/>
        <w:numPr>
          <w:ilvl w:val="1"/>
          <w:numId w:val="1"/>
        </w:numPr>
        <w:spacing w:before="60" w:after="60"/>
        <w:rPr>
          <w:lang w:val="en-AU"/>
        </w:rPr>
      </w:pPr>
      <w:r w:rsidRPr="00E64F57">
        <w:rPr>
          <w:lang w:val="en-AU"/>
        </w:rPr>
        <w:t>route/s of transportation</w:t>
      </w:r>
    </w:p>
    <w:p w14:paraId="27FEC19F" w14:textId="33AAF8E0" w:rsidR="00075057" w:rsidRPr="00E64F57" w:rsidRDefault="00416A4F" w:rsidP="00E06D1D">
      <w:pPr>
        <w:pStyle w:val="ListBullet"/>
        <w:numPr>
          <w:ilvl w:val="1"/>
          <w:numId w:val="1"/>
        </w:numPr>
        <w:spacing w:before="60" w:after="60"/>
        <w:rPr>
          <w:lang w:val="en-AU"/>
        </w:rPr>
      </w:pPr>
      <w:r w:rsidRPr="00E64F57">
        <w:rPr>
          <w:lang w:val="en-AU"/>
        </w:rPr>
        <w:t>the target organ that is adversely impacted</w:t>
      </w:r>
    </w:p>
    <w:p w14:paraId="109F1F84" w14:textId="77777777" w:rsidR="00CD53E2" w:rsidRPr="00E64F57" w:rsidRDefault="007869CE" w:rsidP="00E06D1D">
      <w:pPr>
        <w:pStyle w:val="ListBullet"/>
        <w:numPr>
          <w:ilvl w:val="1"/>
          <w:numId w:val="1"/>
        </w:numPr>
        <w:spacing w:before="60" w:after="60"/>
        <w:rPr>
          <w:lang w:val="en-AU"/>
        </w:rPr>
      </w:pPr>
      <w:r w:rsidRPr="00E64F57">
        <w:rPr>
          <w:lang w:val="en-AU"/>
        </w:rPr>
        <w:t xml:space="preserve">the </w:t>
      </w:r>
      <w:r w:rsidR="00784E10" w:rsidRPr="00E64F57">
        <w:rPr>
          <w:lang w:val="en-AU"/>
        </w:rPr>
        <w:t xml:space="preserve">metabolites </w:t>
      </w:r>
      <w:r w:rsidRPr="00E64F57">
        <w:rPr>
          <w:lang w:val="en-AU"/>
        </w:rPr>
        <w:t>formed, if any,</w:t>
      </w:r>
      <w:r w:rsidR="00784E10" w:rsidRPr="00E64F57">
        <w:rPr>
          <w:lang w:val="en-AU"/>
        </w:rPr>
        <w:t xml:space="preserve"> once</w:t>
      </w:r>
      <w:r w:rsidRPr="00E64F57">
        <w:rPr>
          <w:lang w:val="en-AU"/>
        </w:rPr>
        <w:t xml:space="preserve"> the contaminant has been</w:t>
      </w:r>
      <w:r w:rsidR="00784E10" w:rsidRPr="00E64F57">
        <w:rPr>
          <w:lang w:val="en-AU"/>
        </w:rPr>
        <w:t xml:space="preserve"> </w:t>
      </w:r>
      <w:r w:rsidR="00684B44" w:rsidRPr="00E64F57">
        <w:rPr>
          <w:lang w:val="en-AU"/>
        </w:rPr>
        <w:t>absorbed into the body</w:t>
      </w:r>
      <w:r w:rsidRPr="00E64F57">
        <w:rPr>
          <w:lang w:val="en-AU"/>
        </w:rPr>
        <w:t xml:space="preserve"> organs</w:t>
      </w:r>
      <w:r w:rsidR="00B6565F" w:rsidRPr="00E64F57">
        <w:rPr>
          <w:lang w:val="en-AU"/>
        </w:rPr>
        <w:t>,</w:t>
      </w:r>
      <w:r w:rsidR="00897227" w:rsidRPr="00E64F57">
        <w:rPr>
          <w:lang w:val="en-AU"/>
        </w:rPr>
        <w:t xml:space="preserve"> </w:t>
      </w:r>
    </w:p>
    <w:p w14:paraId="679775C3" w14:textId="4FA1A318" w:rsidR="00784E10" w:rsidRPr="00E64F57" w:rsidRDefault="00CD53E2" w:rsidP="00E06D1D">
      <w:pPr>
        <w:pStyle w:val="ListBullet"/>
        <w:numPr>
          <w:ilvl w:val="1"/>
          <w:numId w:val="1"/>
        </w:numPr>
        <w:spacing w:before="60" w:after="60"/>
        <w:rPr>
          <w:lang w:val="en-AU"/>
        </w:rPr>
      </w:pPr>
      <w:r w:rsidRPr="00E64F57">
        <w:rPr>
          <w:lang w:val="en-AU"/>
        </w:rPr>
        <w:t xml:space="preserve">the mechanism of adverse health impact, </w:t>
      </w:r>
      <w:r w:rsidR="00897227" w:rsidRPr="00E64F57">
        <w:rPr>
          <w:lang w:val="en-AU"/>
        </w:rPr>
        <w:t>and</w:t>
      </w:r>
    </w:p>
    <w:p w14:paraId="66294DC3" w14:textId="0CF67451" w:rsidR="006A32C6" w:rsidRPr="00E64F57" w:rsidRDefault="00C567DB" w:rsidP="00E06D1D">
      <w:pPr>
        <w:pStyle w:val="ListBullet"/>
        <w:numPr>
          <w:ilvl w:val="1"/>
          <w:numId w:val="1"/>
        </w:numPr>
        <w:spacing w:before="60" w:after="60"/>
        <w:rPr>
          <w:lang w:val="en-AU"/>
        </w:rPr>
      </w:pPr>
      <w:r w:rsidRPr="00E64F57">
        <w:rPr>
          <w:lang w:val="en-AU"/>
        </w:rPr>
        <w:t xml:space="preserve">the </w:t>
      </w:r>
      <w:r w:rsidR="006A32C6" w:rsidRPr="00E64F57">
        <w:rPr>
          <w:lang w:val="en-AU"/>
        </w:rPr>
        <w:t xml:space="preserve">length of time the </w:t>
      </w:r>
      <w:r w:rsidR="00313859" w:rsidRPr="00E64F57">
        <w:rPr>
          <w:lang w:val="en-AU"/>
        </w:rPr>
        <w:t xml:space="preserve">contaminant or its metabolites remain in the body </w:t>
      </w:r>
      <w:r w:rsidR="009D3344" w:rsidRPr="00E64F57">
        <w:rPr>
          <w:lang w:val="en-AU"/>
        </w:rPr>
        <w:t>before</w:t>
      </w:r>
      <w:r w:rsidR="00313859" w:rsidRPr="00E64F57">
        <w:rPr>
          <w:lang w:val="en-AU"/>
        </w:rPr>
        <w:t xml:space="preserve"> </w:t>
      </w:r>
      <w:r w:rsidR="00906654" w:rsidRPr="00E64F57">
        <w:rPr>
          <w:lang w:val="en-AU"/>
        </w:rPr>
        <w:t xml:space="preserve">clearance or </w:t>
      </w:r>
      <w:r w:rsidR="00313859" w:rsidRPr="00E64F57">
        <w:rPr>
          <w:lang w:val="en-AU"/>
        </w:rPr>
        <w:t>excretion.</w:t>
      </w:r>
    </w:p>
    <w:p w14:paraId="0DB2DDE7" w14:textId="77777777" w:rsidR="004918AE" w:rsidRPr="00E64F57" w:rsidRDefault="004918AE">
      <w:pPr>
        <w:spacing w:after="160" w:line="259" w:lineRule="auto"/>
        <w:rPr>
          <w:rFonts w:eastAsia="Times New Roman"/>
          <w:lang w:eastAsia="en-AU"/>
        </w:rPr>
      </w:pPr>
      <w:r w:rsidRPr="00E64F57">
        <w:br w:type="page"/>
      </w:r>
    </w:p>
    <w:p w14:paraId="31B0F472" w14:textId="572244F7" w:rsidR="006774C2" w:rsidRPr="00E64F57" w:rsidRDefault="003E3841" w:rsidP="004918AE">
      <w:pPr>
        <w:pStyle w:val="Paragraph"/>
      </w:pPr>
      <w:r w:rsidRPr="00E64F57">
        <w:lastRenderedPageBreak/>
        <w:t>When</w:t>
      </w:r>
      <w:r w:rsidR="007869CE" w:rsidRPr="00E64F57">
        <w:t xml:space="preserve"> considering</w:t>
      </w:r>
      <w:r w:rsidR="008D3D3D" w:rsidRPr="00E64F57">
        <w:t xml:space="preserve"> </w:t>
      </w:r>
      <w:r w:rsidRPr="00E64F57">
        <w:t xml:space="preserve">exposure to airborne </w:t>
      </w:r>
      <w:r w:rsidR="007869CE" w:rsidRPr="00E64F57">
        <w:t xml:space="preserve">particulates </w:t>
      </w:r>
      <w:r w:rsidR="0006539E" w:rsidRPr="00E64F57">
        <w:t xml:space="preserve">the </w:t>
      </w:r>
      <w:r w:rsidR="009953F0" w:rsidRPr="00E64F57">
        <w:t>size of the particle is important</w:t>
      </w:r>
      <w:r w:rsidR="0028519D">
        <w:t>;</w:t>
      </w:r>
      <w:r w:rsidR="009953F0" w:rsidRPr="00E64F57">
        <w:t xml:space="preserve"> this is known as</w:t>
      </w:r>
      <w:r w:rsidR="0006539E" w:rsidRPr="00E64F57">
        <w:t xml:space="preserve"> </w:t>
      </w:r>
      <w:r w:rsidR="009953F0" w:rsidRPr="00E64F57">
        <w:t xml:space="preserve">the </w:t>
      </w:r>
      <w:r w:rsidR="00090ED9" w:rsidRPr="00E64F57">
        <w:t xml:space="preserve">aerodynamic </w:t>
      </w:r>
      <w:r w:rsidR="00E66900" w:rsidRPr="00E64F57">
        <w:t>equivalent</w:t>
      </w:r>
      <w:r w:rsidR="00090ED9" w:rsidRPr="00E64F57">
        <w:t xml:space="preserve"> </w:t>
      </w:r>
      <w:r w:rsidR="009A6608" w:rsidRPr="00E64F57">
        <w:t>diameter</w:t>
      </w:r>
      <w:r w:rsidR="00341E05" w:rsidRPr="00E64F57">
        <w:t xml:space="preserve"> (AED)</w:t>
      </w:r>
      <w:r w:rsidR="0006539E" w:rsidRPr="00E64F57">
        <w:t xml:space="preserve">. </w:t>
      </w:r>
      <w:r w:rsidR="00090ED9" w:rsidRPr="00E64F57">
        <w:t xml:space="preserve">This </w:t>
      </w:r>
      <w:r w:rsidR="007869CE" w:rsidRPr="00E64F57">
        <w:t xml:space="preserve">measurement </w:t>
      </w:r>
      <w:r w:rsidR="6AF60B01" w:rsidRPr="00E64F57">
        <w:t xml:space="preserve">considers </w:t>
      </w:r>
      <w:r w:rsidR="00090ED9" w:rsidRPr="00E64F57">
        <w:t xml:space="preserve">both the </w:t>
      </w:r>
      <w:r w:rsidR="007869CE" w:rsidRPr="00E64F57">
        <w:t xml:space="preserve">shape, </w:t>
      </w:r>
      <w:r w:rsidR="00090ED9" w:rsidRPr="00E64F57">
        <w:t>physical size and the</w:t>
      </w:r>
      <w:r w:rsidR="007869CE" w:rsidRPr="00E64F57">
        <w:t xml:space="preserve"> density</w:t>
      </w:r>
      <w:r w:rsidR="00090ED9" w:rsidRPr="00E64F57">
        <w:t xml:space="preserve"> </w:t>
      </w:r>
      <w:r w:rsidR="00F27BBF" w:rsidRPr="00E64F57">
        <w:t xml:space="preserve">of </w:t>
      </w:r>
      <w:r w:rsidR="00090ED9" w:rsidRPr="00E64F57">
        <w:t>the particle</w:t>
      </w:r>
      <w:r w:rsidR="00FE6ED9" w:rsidRPr="00E64F57">
        <w:t xml:space="preserve">. </w:t>
      </w:r>
      <w:r w:rsidR="00D86A0A" w:rsidRPr="00E64F57">
        <w:t>Examples of c</w:t>
      </w:r>
      <w:r w:rsidR="00BA7836" w:rsidRPr="00E64F57">
        <w:t xml:space="preserve">ommon </w:t>
      </w:r>
      <w:r w:rsidR="00D47413" w:rsidRPr="00E64F57">
        <w:t>airborne contaminant</w:t>
      </w:r>
      <w:r w:rsidR="00E43B7F" w:rsidRPr="00E64F57">
        <w:t xml:space="preserve"> </w:t>
      </w:r>
      <w:r w:rsidR="00D47413" w:rsidRPr="00E64F57">
        <w:t xml:space="preserve">that occupational hygienists may encounter </w:t>
      </w:r>
      <w:r w:rsidR="001E3562" w:rsidRPr="00E64F57">
        <w:t xml:space="preserve">are </w:t>
      </w:r>
      <w:r w:rsidR="00E43B7F" w:rsidRPr="00E64F57">
        <w:t xml:space="preserve">shown in </w:t>
      </w:r>
      <w:r w:rsidR="00A034F3" w:rsidRPr="00E64F57">
        <w:fldChar w:fldCharType="begin"/>
      </w:r>
      <w:r w:rsidR="00A034F3" w:rsidRPr="00E64F57">
        <w:instrText xml:space="preserve"> REF _Ref212456368 \h </w:instrText>
      </w:r>
      <w:r w:rsidR="00A034F3" w:rsidRPr="00E64F57">
        <w:fldChar w:fldCharType="separate"/>
      </w:r>
      <w:r w:rsidR="00E04739" w:rsidRPr="00E64F57">
        <w:t xml:space="preserve">Figure </w:t>
      </w:r>
      <w:r w:rsidR="00E04739">
        <w:rPr>
          <w:noProof/>
        </w:rPr>
        <w:t>1</w:t>
      </w:r>
      <w:r w:rsidR="00A034F3" w:rsidRPr="00E64F57">
        <w:fldChar w:fldCharType="end"/>
      </w:r>
      <w:sdt>
        <w:sdtPr>
          <w:id w:val="510958967"/>
          <w:citation/>
        </w:sdtPr>
        <w:sdtContent>
          <w:r w:rsidR="004E4271" w:rsidRPr="00E64F57">
            <w:fldChar w:fldCharType="begin"/>
          </w:r>
          <w:r w:rsidR="004E4271">
            <w:instrText xml:space="preserve">CITATION Hug86 \l 3081 </w:instrText>
          </w:r>
          <w:r w:rsidR="004E4271" w:rsidRPr="00E64F57">
            <w:fldChar w:fldCharType="separate"/>
          </w:r>
          <w:r w:rsidR="004E4271">
            <w:rPr>
              <w:noProof/>
            </w:rPr>
            <w:t xml:space="preserve"> </w:t>
          </w:r>
          <w:r w:rsidR="004E4271" w:rsidRPr="005351C1">
            <w:rPr>
              <w:rFonts w:eastAsiaTheme="minorHAnsi"/>
              <w:noProof/>
            </w:rPr>
            <w:t>[1]</w:t>
          </w:r>
          <w:r w:rsidR="004E4271" w:rsidRPr="00E64F57">
            <w:fldChar w:fldCharType="end"/>
          </w:r>
        </w:sdtContent>
      </w:sdt>
      <w:r w:rsidR="004E4271">
        <w:t>,</w:t>
      </w:r>
      <w:sdt>
        <w:sdtPr>
          <w:id w:val="812216058"/>
          <w:citation/>
        </w:sdtPr>
        <w:sdtContent>
          <w:r w:rsidR="004E4271" w:rsidRPr="00E64F57">
            <w:fldChar w:fldCharType="begin"/>
          </w:r>
          <w:r w:rsidR="004E4271">
            <w:instrText xml:space="preserve">CITATION Dal78 \l 3081 </w:instrText>
          </w:r>
          <w:r w:rsidR="004E4271" w:rsidRPr="00E64F57">
            <w:fldChar w:fldCharType="separate"/>
          </w:r>
          <w:r w:rsidR="004E4271">
            <w:rPr>
              <w:noProof/>
            </w:rPr>
            <w:t xml:space="preserve"> </w:t>
          </w:r>
          <w:r w:rsidR="004E4271" w:rsidRPr="005351C1">
            <w:rPr>
              <w:rFonts w:eastAsiaTheme="minorHAnsi"/>
              <w:noProof/>
            </w:rPr>
            <w:t>[2]</w:t>
          </w:r>
          <w:r w:rsidR="004E4271" w:rsidRPr="00E64F57">
            <w:fldChar w:fldCharType="end"/>
          </w:r>
        </w:sdtContent>
      </w:sdt>
      <w:r w:rsidR="0028519D">
        <w:t>.</w:t>
      </w:r>
    </w:p>
    <w:p w14:paraId="128E6527" w14:textId="456F2294" w:rsidR="00A034F3" w:rsidRPr="00E64F57" w:rsidRDefault="00F45B47" w:rsidP="00A034F3">
      <w:pPr>
        <w:keepNext/>
        <w:ind w:left="63"/>
      </w:pPr>
      <w:r w:rsidRPr="00E64F57">
        <w:rPr>
          <w:b/>
          <w:noProof/>
          <w14:ligatures w14:val="standardContextual"/>
        </w:rPr>
        <w:drawing>
          <wp:inline distT="0" distB="0" distL="0" distR="0" wp14:anchorId="4E265C40" wp14:editId="438B667C">
            <wp:extent cx="5842000" cy="6343459"/>
            <wp:effectExtent l="0" t="0" r="0" b="635"/>
            <wp:docPr id="111772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2723" name="Picture 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847561" cy="6349497"/>
                    </a:xfrm>
                    <a:prstGeom prst="rect">
                      <a:avLst/>
                    </a:prstGeom>
                    <a:ln>
                      <a:noFill/>
                    </a:ln>
                    <a:extLst>
                      <a:ext uri="{53640926-AAD7-44D8-BBD7-CCE9431645EC}">
                        <a14:shadowObscured xmlns:a14="http://schemas.microsoft.com/office/drawing/2010/main"/>
                      </a:ext>
                    </a:extLst>
                  </pic:spPr>
                </pic:pic>
              </a:graphicData>
            </a:graphic>
          </wp:inline>
        </w:drawing>
      </w:r>
    </w:p>
    <w:p w14:paraId="07597025" w14:textId="46D73895" w:rsidR="00073983" w:rsidRPr="00E64F57" w:rsidRDefault="00A034F3" w:rsidP="009443E1">
      <w:pPr>
        <w:pStyle w:val="FigureTitle"/>
      </w:pPr>
      <w:bookmarkStart w:id="40" w:name="_Ref212456368"/>
      <w:bookmarkStart w:id="41" w:name="_Toc216700540"/>
      <w:bookmarkStart w:id="42" w:name="_Toc235782655"/>
      <w:r w:rsidRPr="00E64F57">
        <w:t xml:space="preserve">Figure </w:t>
      </w:r>
      <w:fldSimple w:instr=" SEQ Figure \* ARABIC ">
        <w:r w:rsidR="00E04739">
          <w:rPr>
            <w:noProof/>
          </w:rPr>
          <w:t>1</w:t>
        </w:r>
      </w:fldSimple>
      <w:bookmarkEnd w:id="40"/>
      <w:r w:rsidRPr="00E64F57">
        <w:t xml:space="preserve">: </w:t>
      </w:r>
      <w:r w:rsidR="00362360" w:rsidRPr="00E64F57">
        <w:t xml:space="preserve">Aerodynamic </w:t>
      </w:r>
      <w:r w:rsidR="009949F4" w:rsidRPr="00E64F57">
        <w:t>equivalent diameters of common airborne contaminants and comparison materials</w:t>
      </w:r>
      <w:bookmarkEnd w:id="41"/>
      <w:bookmarkEnd w:id="42"/>
    </w:p>
    <w:p w14:paraId="6949E8A4" w14:textId="77777777" w:rsidR="004918AE" w:rsidRPr="00E64F57" w:rsidRDefault="004918AE">
      <w:pPr>
        <w:spacing w:after="160" w:line="259" w:lineRule="auto"/>
        <w:rPr>
          <w:rFonts w:eastAsia="Times New Roman"/>
          <w:lang w:eastAsia="en-AU"/>
        </w:rPr>
      </w:pPr>
      <w:r w:rsidRPr="00E64F57">
        <w:br w:type="page"/>
      </w:r>
    </w:p>
    <w:p w14:paraId="6EE6C001" w14:textId="635C5C32" w:rsidR="002B2822" w:rsidRPr="00E64F57" w:rsidRDefault="001B2F91" w:rsidP="004918AE">
      <w:pPr>
        <w:pStyle w:val="Paragraph"/>
      </w:pPr>
      <w:r w:rsidRPr="00E64F57">
        <w:lastRenderedPageBreak/>
        <w:t>In the WEL list, d</w:t>
      </w:r>
      <w:r w:rsidR="00341E05" w:rsidRPr="00E64F57">
        <w:t xml:space="preserve">usts </w:t>
      </w:r>
      <w:r w:rsidR="00FC29FC" w:rsidRPr="00E64F57">
        <w:t>generated in the workplace</w:t>
      </w:r>
      <w:r w:rsidR="00341E05" w:rsidRPr="00E64F57">
        <w:t xml:space="preserve"> </w:t>
      </w:r>
      <w:r w:rsidR="0016714D" w:rsidRPr="00E64F57">
        <w:t>are</w:t>
      </w:r>
      <w:r w:rsidR="00341E05" w:rsidRPr="00E64F57">
        <w:t xml:space="preserve"> categorised </w:t>
      </w:r>
      <w:r w:rsidR="0016714D" w:rsidRPr="00E64F57">
        <w:t>primarily</w:t>
      </w:r>
      <w:r w:rsidR="00341E05" w:rsidRPr="00E64F57">
        <w:t xml:space="preserve"> in two size fractions</w:t>
      </w:r>
      <w:r w:rsidR="0037245D" w:rsidRPr="00E64F57">
        <w:t xml:space="preserve">: </w:t>
      </w:r>
      <w:r w:rsidR="001A597E" w:rsidRPr="00E64F57">
        <w:t>inhalable</w:t>
      </w:r>
      <w:r w:rsidR="00341E05" w:rsidRPr="00E64F57">
        <w:t xml:space="preserve"> and respirable.</w:t>
      </w:r>
      <w:r w:rsidR="005641A8" w:rsidRPr="00E64F57">
        <w:t xml:space="preserve"> </w:t>
      </w:r>
      <w:r w:rsidR="005E19A3" w:rsidRPr="00E64F57">
        <w:t>This classification reflects how efficiently</w:t>
      </w:r>
      <w:r w:rsidR="00F56568" w:rsidRPr="00E64F57">
        <w:t>, and where,</w:t>
      </w:r>
      <w:r w:rsidR="005E19A3" w:rsidRPr="00E64F57">
        <w:t xml:space="preserve"> particles of different </w:t>
      </w:r>
      <w:r w:rsidR="0076497E" w:rsidRPr="00E64F57">
        <w:t>AEDs</w:t>
      </w:r>
      <w:r w:rsidR="005E19A3" w:rsidRPr="00E64F57">
        <w:t xml:space="preserve"> enter and deposit within the respiratory system</w:t>
      </w:r>
      <w:r w:rsidR="0076497E" w:rsidRPr="00E64F57">
        <w:t>. This concept</w:t>
      </w:r>
      <w:r w:rsidR="005E19A3" w:rsidRPr="00E64F57">
        <w:t xml:space="preserve"> forms the basis for </w:t>
      </w:r>
      <w:r w:rsidR="008911D6" w:rsidRPr="00E64F57">
        <w:t xml:space="preserve">air </w:t>
      </w:r>
      <w:r w:rsidR="000E768F" w:rsidRPr="00E64F57">
        <w:t>monitoring</w:t>
      </w:r>
      <w:r w:rsidR="008911D6" w:rsidRPr="00E64F57">
        <w:t xml:space="preserve"> for </w:t>
      </w:r>
      <w:r w:rsidR="00216387" w:rsidRPr="00E64F57">
        <w:t xml:space="preserve">an </w:t>
      </w:r>
      <w:r w:rsidR="008911D6" w:rsidRPr="00E64F57">
        <w:t>occupational exposure assessment</w:t>
      </w:r>
      <w:r w:rsidR="0076497E" w:rsidRPr="00E64F57">
        <w:t xml:space="preserve">. </w:t>
      </w:r>
    </w:p>
    <w:p w14:paraId="3BBE7492" w14:textId="6A3B7073" w:rsidR="009F113E" w:rsidRPr="00F82EE0" w:rsidRDefault="000E768F" w:rsidP="004918AE">
      <w:pPr>
        <w:pStyle w:val="Paragraph"/>
      </w:pPr>
      <w:r w:rsidRPr="00E64F57">
        <w:t xml:space="preserve">Each </w:t>
      </w:r>
      <w:r w:rsidR="00F56568" w:rsidRPr="00E64F57">
        <w:t>size</w:t>
      </w:r>
      <w:r w:rsidRPr="00E64F57">
        <w:t xml:space="preserve"> fraction is defined by </w:t>
      </w:r>
      <w:r w:rsidR="00DC7FDA" w:rsidRPr="00E64F57">
        <w:t>a percentage cut-off</w:t>
      </w:r>
      <w:r w:rsidR="0039640A" w:rsidRPr="00E64F57">
        <w:t xml:space="preserve">, </w:t>
      </w:r>
      <w:r w:rsidRPr="00E64F57">
        <w:t xml:space="preserve">representing the </w:t>
      </w:r>
      <w:r w:rsidR="0039640A" w:rsidRPr="00E64F57">
        <w:t>AED at which a sampling device (e.g. a cyclone)</w:t>
      </w:r>
      <w:r w:rsidR="00DC7FDA" w:rsidRPr="00E64F57">
        <w:t xml:space="preserve"> </w:t>
      </w:r>
      <w:r w:rsidR="0039640A" w:rsidRPr="00E64F57">
        <w:t>collects 50% of the particles</w:t>
      </w:r>
      <w:r w:rsidR="00C6472A" w:rsidRPr="00E64F57">
        <w:t xml:space="preserve"> within </w:t>
      </w:r>
      <w:r w:rsidR="002C485D" w:rsidRPr="00E64F57">
        <w:t xml:space="preserve">that size range. </w:t>
      </w:r>
      <w:r w:rsidR="00C6472A" w:rsidRPr="00E64F57">
        <w:t>This means that</w:t>
      </w:r>
      <w:r w:rsidR="002C485D" w:rsidRPr="00E64F57">
        <w:t xml:space="preserve"> particles smaller than the cut-off diameter are collected with greater efficiency, while larger particles are progressively excluded</w:t>
      </w:r>
      <w:r w:rsidR="00D3455D" w:rsidRPr="00E64F57">
        <w:t xml:space="preserve">. This is the </w:t>
      </w:r>
      <w:r w:rsidR="007C718C" w:rsidRPr="00E64F57">
        <w:t>50% collection efficiency point</w:t>
      </w:r>
      <w:r w:rsidR="00D3455D" w:rsidRPr="00E64F57">
        <w:t xml:space="preserve"> of the</w:t>
      </w:r>
      <w:r w:rsidR="00C6472A" w:rsidRPr="00E64F57">
        <w:t xml:space="preserve"> sampling device</w:t>
      </w:r>
      <w:sdt>
        <w:sdtPr>
          <w:id w:val="-473289748"/>
          <w:citation/>
        </w:sdtPr>
        <w:sdtContent>
          <w:r w:rsidR="00C6734E" w:rsidRPr="00E64F57">
            <w:fldChar w:fldCharType="begin"/>
          </w:r>
          <w:r w:rsidR="00551A14">
            <w:instrText xml:space="preserve">CITATION ISO95 \l 3081 </w:instrText>
          </w:r>
          <w:r w:rsidR="00C6734E" w:rsidRPr="00E64F57">
            <w:fldChar w:fldCharType="separate"/>
          </w:r>
          <w:r w:rsidR="005351C1">
            <w:rPr>
              <w:noProof/>
            </w:rPr>
            <w:t xml:space="preserve"> [3]</w:t>
          </w:r>
          <w:r w:rsidR="00C6734E" w:rsidRPr="00E64F57">
            <w:fldChar w:fldCharType="end"/>
          </w:r>
        </w:sdtContent>
      </w:sdt>
      <w:r w:rsidR="00054A14" w:rsidRPr="00E64F57">
        <w:t>.</w:t>
      </w:r>
      <w:r w:rsidR="00F660A4" w:rsidRPr="00E64F57">
        <w:t xml:space="preserve"> </w:t>
      </w:r>
      <w:r w:rsidR="005144B9" w:rsidRPr="00E64F57">
        <w:t>N</w:t>
      </w:r>
      <w:r w:rsidR="00B57266" w:rsidRPr="00E64F57">
        <w:t>ot all particles within</w:t>
      </w:r>
      <w:r w:rsidR="001B2F91" w:rsidRPr="00E64F57">
        <w:t xml:space="preserve"> a </w:t>
      </w:r>
      <w:r w:rsidR="00B57266" w:rsidRPr="00E64F57">
        <w:t>size range are collected by any of the sampling devices</w:t>
      </w:r>
      <w:r w:rsidR="00023F08" w:rsidRPr="00E64F57">
        <w:t>, so r</w:t>
      </w:r>
      <w:r w:rsidR="00B57266" w:rsidRPr="00E64F57">
        <w:t xml:space="preserve">eported quantities are therefore estimates of </w:t>
      </w:r>
      <w:r w:rsidR="00B57266" w:rsidRPr="00F82EE0">
        <w:t xml:space="preserve">potential inhalation.   </w:t>
      </w:r>
    </w:p>
    <w:p w14:paraId="649930B9" w14:textId="7A678782" w:rsidR="00193F45" w:rsidRPr="00F82EE0" w:rsidRDefault="00193F45" w:rsidP="000872EE">
      <w:pPr>
        <w:pStyle w:val="Paragraph"/>
        <w:spacing w:before="240" w:after="240"/>
      </w:pPr>
      <w:r w:rsidRPr="00F82EE0">
        <w:rPr>
          <w:b/>
          <w:bCs/>
        </w:rPr>
        <w:t xml:space="preserve">Inhalable fraction: </w:t>
      </w:r>
      <w:r w:rsidRPr="00F82EE0">
        <w:t>Dust particles with an AED 50% cut-off of 100 µm can be inhaled through the nose and mouth</w:t>
      </w:r>
      <w:r w:rsidR="0028519D" w:rsidRPr="0028519D">
        <w:t xml:space="preserve"> </w:t>
      </w:r>
      <w:sdt>
        <w:sdtPr>
          <w:id w:val="908734974"/>
          <w:citation/>
        </w:sdtPr>
        <w:sdtContent>
          <w:r w:rsidR="0028519D" w:rsidRPr="00F82EE0">
            <w:fldChar w:fldCharType="begin"/>
          </w:r>
          <w:r w:rsidR="0028519D" w:rsidRPr="00F82EE0">
            <w:instrText xml:space="preserve"> CITATION ISO95 \l 3081 </w:instrText>
          </w:r>
          <w:r w:rsidR="0028519D" w:rsidRPr="00F82EE0">
            <w:fldChar w:fldCharType="separate"/>
          </w:r>
          <w:r w:rsidR="005351C1">
            <w:rPr>
              <w:noProof/>
            </w:rPr>
            <w:t>[3]</w:t>
          </w:r>
          <w:r w:rsidR="0028519D" w:rsidRPr="00F82EE0">
            <w:fldChar w:fldCharType="end"/>
          </w:r>
        </w:sdtContent>
      </w:sdt>
      <w:r w:rsidRPr="00F82EE0">
        <w:t xml:space="preserve">. These particles are typically deposited in the upper respiratory tract (nose and bronchi). These particles are then removed by the mucociliary escalator (lung clearance) mechanism and then swallowed (ingested). Examples include contaminants such as metal dusts, which can have adverse health effects on </w:t>
      </w:r>
      <w:r w:rsidR="00023F08" w:rsidRPr="00F82EE0">
        <w:t xml:space="preserve">other </w:t>
      </w:r>
      <w:r w:rsidRPr="00F82EE0">
        <w:t xml:space="preserve">organs of the body once absorbed. </w:t>
      </w:r>
    </w:p>
    <w:p w14:paraId="3FE64D19" w14:textId="54A7918F" w:rsidR="00193F45" w:rsidRPr="00F82EE0" w:rsidRDefault="00193F45" w:rsidP="000872EE">
      <w:pPr>
        <w:pStyle w:val="Paragraph"/>
        <w:spacing w:before="240" w:after="240"/>
      </w:pPr>
      <w:r w:rsidRPr="00F82EE0">
        <w:rPr>
          <w:b/>
          <w:bCs/>
        </w:rPr>
        <w:t xml:space="preserve">Thoracic fraction: </w:t>
      </w:r>
      <w:r w:rsidRPr="00F82EE0">
        <w:t>Dust particles with an AED 50% cut-off of 10 µm can be inhaled and penetrate beyond the larynx</w:t>
      </w:r>
      <w:r w:rsidR="00D37703" w:rsidRPr="00D37703">
        <w:t xml:space="preserve"> </w:t>
      </w:r>
      <w:sdt>
        <w:sdtPr>
          <w:id w:val="733973421"/>
          <w:citation/>
        </w:sdtPr>
        <w:sdtContent>
          <w:r w:rsidR="00D37703" w:rsidRPr="00F82EE0">
            <w:fldChar w:fldCharType="begin"/>
          </w:r>
          <w:r w:rsidR="00D37703" w:rsidRPr="00F82EE0">
            <w:instrText xml:space="preserve"> CITATION ISO95 \l 3081 </w:instrText>
          </w:r>
          <w:r w:rsidR="00D37703" w:rsidRPr="00F82EE0">
            <w:fldChar w:fldCharType="separate"/>
          </w:r>
          <w:r w:rsidR="005351C1">
            <w:rPr>
              <w:noProof/>
            </w:rPr>
            <w:t>[3]</w:t>
          </w:r>
          <w:r w:rsidR="00D37703" w:rsidRPr="00F82EE0">
            <w:fldChar w:fldCharType="end"/>
          </w:r>
        </w:sdtContent>
      </w:sdt>
      <w:r w:rsidRPr="00F82EE0">
        <w:t>. These particles are deposited in the tracheobronchial and alveolar (pulmonary) regions of the respiratory system.</w:t>
      </w:r>
      <w:r w:rsidR="00D37703" w:rsidRPr="00D37703">
        <w:t xml:space="preserve"> </w:t>
      </w:r>
      <w:r w:rsidR="00D37703">
        <w:t xml:space="preserve">The thoracic fraction </w:t>
      </w:r>
      <w:r w:rsidR="00D37703" w:rsidRPr="00E64F57">
        <w:t>may be used in monitoring for cotton dust as noted (Note c) in the WEL list</w:t>
      </w:r>
    </w:p>
    <w:p w14:paraId="14D9A4E6" w14:textId="7E349414" w:rsidR="005027A2" w:rsidRPr="00E64F57" w:rsidRDefault="00193F45" w:rsidP="000872EE">
      <w:pPr>
        <w:pStyle w:val="Paragraph"/>
        <w:spacing w:before="240" w:after="240"/>
      </w:pPr>
      <w:r w:rsidRPr="00F82EE0">
        <w:rPr>
          <w:b/>
          <w:bCs/>
        </w:rPr>
        <w:t xml:space="preserve">Respirable fraction: </w:t>
      </w:r>
      <w:r w:rsidRPr="00F82EE0">
        <w:t>Dust particles with an AED 50% cut-off of 4 µm can be inhaled and penetrate to the unciliated airways</w:t>
      </w:r>
      <w:r w:rsidR="00D37703" w:rsidRPr="00D37703">
        <w:t xml:space="preserve"> </w:t>
      </w:r>
      <w:sdt>
        <w:sdtPr>
          <w:id w:val="454299869"/>
          <w:citation/>
        </w:sdtPr>
        <w:sdtContent>
          <w:r w:rsidR="00D37703" w:rsidRPr="00F82EE0">
            <w:fldChar w:fldCharType="begin"/>
          </w:r>
          <w:r w:rsidR="00D37703" w:rsidRPr="00F82EE0">
            <w:instrText xml:space="preserve"> CITATION ISO95 \l 3081 </w:instrText>
          </w:r>
          <w:r w:rsidR="00D37703" w:rsidRPr="00F82EE0">
            <w:fldChar w:fldCharType="separate"/>
          </w:r>
          <w:r w:rsidR="005351C1">
            <w:rPr>
              <w:noProof/>
            </w:rPr>
            <w:t>[3]</w:t>
          </w:r>
          <w:r w:rsidR="00D37703" w:rsidRPr="00F82EE0">
            <w:fldChar w:fldCharType="end"/>
          </w:r>
        </w:sdtContent>
      </w:sdt>
      <w:r w:rsidRPr="00F82EE0">
        <w:t>. This means they are deposited deep into</w:t>
      </w:r>
      <w:r w:rsidRPr="00E64F57">
        <w:t xml:space="preserve"> the respiratory tract, including the alveolar region of the lungs. Following deposition, particles may be retained in the alveoli and cleared by physiological mechanisms, and soluble components may be absorbed in the bloodstream, potentially affecting specific target organs.</w:t>
      </w:r>
      <w:r w:rsidR="00AB06C5" w:rsidRPr="00E64F57">
        <w:t xml:space="preserve"> </w:t>
      </w:r>
      <w:r w:rsidR="00D6161E" w:rsidRPr="00E64F57">
        <w:t xml:space="preserve">Examples </w:t>
      </w:r>
      <w:r w:rsidR="00F70E8D" w:rsidRPr="00E64F57">
        <w:t xml:space="preserve">of </w:t>
      </w:r>
      <w:r w:rsidR="00390BA1" w:rsidRPr="00E64F57">
        <w:t>contaminants</w:t>
      </w:r>
      <w:r w:rsidR="00F70E8D" w:rsidRPr="00E64F57">
        <w:t xml:space="preserve"> in the res</w:t>
      </w:r>
      <w:r w:rsidR="00610612" w:rsidRPr="00E64F57">
        <w:t xml:space="preserve">pirable range </w:t>
      </w:r>
      <w:r w:rsidR="00D6161E" w:rsidRPr="00E64F57">
        <w:t xml:space="preserve">include respirable </w:t>
      </w:r>
      <w:r w:rsidR="00DF1D4E" w:rsidRPr="00E64F57">
        <w:t>crystalline silica</w:t>
      </w:r>
      <w:r w:rsidR="00235206" w:rsidRPr="00E64F57">
        <w:t xml:space="preserve"> (RCS)</w:t>
      </w:r>
      <w:r w:rsidR="00D6161E" w:rsidRPr="00E64F57">
        <w:t xml:space="preserve">, </w:t>
      </w:r>
      <w:r w:rsidR="00896AD1" w:rsidRPr="00E64F57">
        <w:rPr>
          <w:color w:val="000000" w:themeColor="text1"/>
        </w:rPr>
        <w:t>coal dust,</w:t>
      </w:r>
      <w:r w:rsidR="001C4A3E" w:rsidRPr="00E64F57">
        <w:rPr>
          <w:color w:val="000000" w:themeColor="text1"/>
        </w:rPr>
        <w:t xml:space="preserve"> </w:t>
      </w:r>
      <w:r w:rsidR="00720649" w:rsidRPr="00E64F57">
        <w:rPr>
          <w:color w:val="000000" w:themeColor="text1"/>
        </w:rPr>
        <w:t>d</w:t>
      </w:r>
      <w:r w:rsidR="001C4A3E" w:rsidRPr="00E64F57">
        <w:rPr>
          <w:color w:val="000000" w:themeColor="text1"/>
        </w:rPr>
        <w:t>iesel particulate matter</w:t>
      </w:r>
      <w:r w:rsidR="00720649" w:rsidRPr="00E64F57">
        <w:rPr>
          <w:color w:val="000000" w:themeColor="text1"/>
        </w:rPr>
        <w:t xml:space="preserve"> (DPM)</w:t>
      </w:r>
      <w:r w:rsidR="006965BA" w:rsidRPr="00E64F57">
        <w:rPr>
          <w:color w:val="000000" w:themeColor="text1"/>
        </w:rPr>
        <w:t xml:space="preserve">, </w:t>
      </w:r>
      <w:r w:rsidR="00720649" w:rsidRPr="00E64F57">
        <w:rPr>
          <w:color w:val="000000" w:themeColor="text1"/>
        </w:rPr>
        <w:t>g</w:t>
      </w:r>
      <w:r w:rsidR="00CA4E55" w:rsidRPr="00E64F57">
        <w:rPr>
          <w:color w:val="000000" w:themeColor="text1"/>
        </w:rPr>
        <w:t>raphite</w:t>
      </w:r>
      <w:r w:rsidR="00FA4957" w:rsidRPr="00E64F57">
        <w:rPr>
          <w:color w:val="000000" w:themeColor="text1"/>
        </w:rPr>
        <w:t xml:space="preserve">, </w:t>
      </w:r>
      <w:r w:rsidR="00720649" w:rsidRPr="00E64F57">
        <w:rPr>
          <w:color w:val="000000" w:themeColor="text1"/>
        </w:rPr>
        <w:t>m</w:t>
      </w:r>
      <w:r w:rsidR="00FA4957" w:rsidRPr="00E64F57">
        <w:rPr>
          <w:color w:val="000000" w:themeColor="text1"/>
        </w:rPr>
        <w:t>anganese</w:t>
      </w:r>
      <w:r w:rsidR="009556FF" w:rsidRPr="00E64F57">
        <w:rPr>
          <w:color w:val="000000" w:themeColor="text1"/>
        </w:rPr>
        <w:t xml:space="preserve"> </w:t>
      </w:r>
      <w:r w:rsidR="00E74520" w:rsidRPr="00E64F57">
        <w:rPr>
          <w:color w:val="000000" w:themeColor="text1"/>
        </w:rPr>
        <w:t xml:space="preserve">and </w:t>
      </w:r>
      <w:r w:rsidR="00720649" w:rsidRPr="00E64F57">
        <w:rPr>
          <w:color w:val="000000" w:themeColor="text1"/>
        </w:rPr>
        <w:t>vanadium.</w:t>
      </w:r>
      <w:r w:rsidR="003025C6" w:rsidRPr="00E64F57">
        <w:rPr>
          <w:color w:val="000000" w:themeColor="text1"/>
        </w:rPr>
        <w:t xml:space="preserve"> </w:t>
      </w:r>
      <w:r w:rsidR="00140760" w:rsidRPr="00E64F57">
        <w:t xml:space="preserve">All respirable particles (AED </w:t>
      </w:r>
      <w:r w:rsidR="004406D6" w:rsidRPr="00E64F57">
        <w:t xml:space="preserve">50% @ </w:t>
      </w:r>
      <w:r w:rsidR="00140760" w:rsidRPr="00E64F57">
        <w:t>&lt;4 </w:t>
      </w:r>
      <w:r w:rsidR="00140760" w:rsidRPr="00E64F57">
        <w:rPr>
          <w:rFonts w:cs="Arial"/>
        </w:rPr>
        <w:t>µ</w:t>
      </w:r>
      <w:r w:rsidR="00140760" w:rsidRPr="00E64F57">
        <w:t xml:space="preserve">m) fall within the </w:t>
      </w:r>
      <w:r w:rsidR="00A7187E" w:rsidRPr="00E64F57">
        <w:t xml:space="preserve">inhalable </w:t>
      </w:r>
      <w:r w:rsidR="00140760" w:rsidRPr="00E64F57">
        <w:t>size fraction (AED &lt;100 </w:t>
      </w:r>
      <w:r w:rsidR="00140760" w:rsidRPr="00E64F57">
        <w:rPr>
          <w:rFonts w:cs="Arial"/>
        </w:rPr>
        <w:t>µ</w:t>
      </w:r>
      <w:r w:rsidR="00140760" w:rsidRPr="00E64F57">
        <w:t>m</w:t>
      </w:r>
      <w:r w:rsidR="005027A2" w:rsidRPr="00E64F57">
        <w:t>)</w:t>
      </w:r>
      <w:r w:rsidR="00AE5565" w:rsidRPr="00E64F57">
        <w:t xml:space="preserve">. </w:t>
      </w:r>
    </w:p>
    <w:p w14:paraId="7818ABE5" w14:textId="3D4DB3D4" w:rsidR="00E11A8A" w:rsidRPr="00E64F57" w:rsidRDefault="00E11A8A" w:rsidP="004918AE">
      <w:pPr>
        <w:pStyle w:val="Paragraph"/>
      </w:pPr>
      <w:r w:rsidRPr="00E64F57">
        <w:t xml:space="preserve">For substances with an exposure limit, </w:t>
      </w:r>
      <w:r w:rsidR="00626162" w:rsidRPr="00E64F57">
        <w:t xml:space="preserve">the limit listed in the </w:t>
      </w:r>
      <w:hyperlink r:id="rId21" w:history="1">
        <w:r w:rsidR="00626162" w:rsidRPr="00A7228F">
          <w:rPr>
            <w:rStyle w:val="Hyperlink"/>
            <w:i/>
            <w:iCs/>
          </w:rPr>
          <w:t>Workplace Exposure Limits for Airborne Contaminants</w:t>
        </w:r>
      </w:hyperlink>
      <w:r w:rsidR="00626162" w:rsidRPr="00E64F57">
        <w:t xml:space="preserve"> is for the inhalable fraction unless </w:t>
      </w:r>
      <w:r w:rsidR="004F6029" w:rsidRPr="00E64F57">
        <w:t>noted otherwise</w:t>
      </w:r>
      <w:r w:rsidR="00626162" w:rsidRPr="00E64F57">
        <w:t xml:space="preserve">. </w:t>
      </w:r>
    </w:p>
    <w:p w14:paraId="288A4BBB" w14:textId="53FD36FE" w:rsidR="00684160" w:rsidRPr="00E64F57" w:rsidRDefault="00A034F3" w:rsidP="004918AE">
      <w:pPr>
        <w:pStyle w:val="Paragraph"/>
      </w:pPr>
      <w:r w:rsidRPr="00E64F57">
        <w:fldChar w:fldCharType="begin"/>
      </w:r>
      <w:r w:rsidRPr="00E64F57">
        <w:instrText xml:space="preserve"> REF _Ref212456471 \h </w:instrText>
      </w:r>
      <w:r w:rsidRPr="00E64F57">
        <w:fldChar w:fldCharType="separate"/>
      </w:r>
      <w:r w:rsidR="00E04739" w:rsidRPr="00E64F57">
        <w:t xml:space="preserve">Figure </w:t>
      </w:r>
      <w:r w:rsidR="00E04739">
        <w:rPr>
          <w:noProof/>
        </w:rPr>
        <w:t>2</w:t>
      </w:r>
      <w:r w:rsidRPr="00E64F57">
        <w:fldChar w:fldCharType="end"/>
      </w:r>
      <w:r w:rsidR="00684160" w:rsidRPr="00E64F57">
        <w:t xml:space="preserve"> summarises the</w:t>
      </w:r>
      <w:r w:rsidR="008C68AD" w:rsidRPr="00E64F57">
        <w:t xml:space="preserve"> </w:t>
      </w:r>
      <w:r w:rsidR="00684160" w:rsidRPr="00E64F57">
        <w:t>size fraction cutoffs for inhalable</w:t>
      </w:r>
      <w:r w:rsidR="00FD3364" w:rsidRPr="00E64F57">
        <w:t>, respirable and thora</w:t>
      </w:r>
      <w:r w:rsidR="00302644" w:rsidRPr="00E64F57">
        <w:t>cic</w:t>
      </w:r>
      <w:r w:rsidR="00684160" w:rsidRPr="00E64F57">
        <w:t xml:space="preserve"> particulates</w:t>
      </w:r>
      <w:sdt>
        <w:sdtPr>
          <w:id w:val="1845426544"/>
          <w:citation/>
        </w:sdtPr>
        <w:sdtContent>
          <w:r w:rsidR="00AB61A4" w:rsidRPr="00E64F57">
            <w:fldChar w:fldCharType="begin"/>
          </w:r>
          <w:r w:rsidR="00551A14">
            <w:rPr>
              <w:vertAlign w:val="superscript"/>
            </w:rPr>
            <w:instrText xml:space="preserve">CITATION ISO95 \l 3081 </w:instrText>
          </w:r>
          <w:r w:rsidR="00AB61A4" w:rsidRPr="00E64F57">
            <w:fldChar w:fldCharType="separate"/>
          </w:r>
          <w:r w:rsidR="005351C1">
            <w:rPr>
              <w:noProof/>
              <w:vertAlign w:val="superscript"/>
            </w:rPr>
            <w:t xml:space="preserve"> </w:t>
          </w:r>
          <w:r w:rsidR="005351C1">
            <w:rPr>
              <w:noProof/>
            </w:rPr>
            <w:t>[3]</w:t>
          </w:r>
          <w:r w:rsidR="00AB61A4" w:rsidRPr="00E64F57">
            <w:fldChar w:fldCharType="end"/>
          </w:r>
        </w:sdtContent>
      </w:sdt>
      <w:r w:rsidR="000F4B11" w:rsidRPr="00E64F57">
        <w:t>.</w:t>
      </w:r>
      <w:r w:rsidR="00302644" w:rsidRPr="00E64F57">
        <w:t xml:space="preserve"> </w:t>
      </w:r>
      <w:r w:rsidR="003B48CC" w:rsidRPr="00E64F57">
        <w:t>Sampling curves</w:t>
      </w:r>
      <w:r w:rsidR="006A67F4" w:rsidRPr="00E64F57">
        <w:t xml:space="preserve"> </w:t>
      </w:r>
      <w:r w:rsidR="0037245D" w:rsidRPr="00E64F57">
        <w:t xml:space="preserve">are </w:t>
      </w:r>
      <w:r w:rsidR="00670859" w:rsidRPr="00E64F57">
        <w:t>provided</w:t>
      </w:r>
      <w:r w:rsidR="006A67F4" w:rsidRPr="00E64F57">
        <w:t xml:space="preserve"> in Appendix </w:t>
      </w:r>
      <w:r w:rsidR="009D3C92" w:rsidRPr="00E64F57">
        <w:t>B</w:t>
      </w:r>
      <w:r w:rsidR="006A67F4" w:rsidRPr="00E64F57">
        <w:t>.</w:t>
      </w:r>
    </w:p>
    <w:p w14:paraId="2148702F" w14:textId="4A385F2E" w:rsidR="00A575DF" w:rsidRPr="00E64F57" w:rsidRDefault="00A575DF" w:rsidP="009443E1">
      <w:pPr>
        <w:keepNext/>
        <w:ind w:left="62"/>
      </w:pPr>
      <w:bookmarkStart w:id="43" w:name="_Toc216784475"/>
      <w:bookmarkStart w:id="44" w:name="_Toc216786123"/>
      <w:r w:rsidRPr="00E64F57">
        <w:rPr>
          <w:noProof/>
        </w:rPr>
        <w:lastRenderedPageBreak/>
        <w:drawing>
          <wp:inline distT="0" distB="0" distL="0" distR="0" wp14:anchorId="6FA83748" wp14:editId="561509D1">
            <wp:extent cx="5731510" cy="3540050"/>
            <wp:effectExtent l="0" t="0" r="2540" b="3810"/>
            <wp:docPr id="1436323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23818"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731510" cy="3540050"/>
                    </a:xfrm>
                    <a:prstGeom prst="rect">
                      <a:avLst/>
                    </a:prstGeom>
                  </pic:spPr>
                </pic:pic>
              </a:graphicData>
            </a:graphic>
          </wp:inline>
        </w:drawing>
      </w:r>
      <w:bookmarkEnd w:id="43"/>
      <w:bookmarkEnd w:id="44"/>
    </w:p>
    <w:p w14:paraId="64B2AD89" w14:textId="4CC1E50E" w:rsidR="0058192B" w:rsidRPr="00E64F57" w:rsidRDefault="00A034F3" w:rsidP="003E74A6">
      <w:pPr>
        <w:pStyle w:val="FigureTitle"/>
      </w:pPr>
      <w:bookmarkStart w:id="45" w:name="_Ref212456471"/>
      <w:bookmarkStart w:id="46" w:name="_Toc216700541"/>
      <w:bookmarkStart w:id="47" w:name="_Toc235782656"/>
      <w:r w:rsidRPr="00E64F57">
        <w:t xml:space="preserve">Figure </w:t>
      </w:r>
      <w:fldSimple w:instr=" SEQ Figure \* ARABIC ">
        <w:r w:rsidR="00E04739">
          <w:rPr>
            <w:noProof/>
          </w:rPr>
          <w:t>2</w:t>
        </w:r>
      </w:fldSimple>
      <w:bookmarkEnd w:id="45"/>
      <w:r w:rsidRPr="00E64F57">
        <w:t xml:space="preserve">: </w:t>
      </w:r>
      <w:r w:rsidR="004276FB" w:rsidRPr="00E64F57">
        <w:t>D</w:t>
      </w:r>
      <w:r w:rsidR="006B311E" w:rsidRPr="00E64F57">
        <w:t xml:space="preserve">ust particle size versus </w:t>
      </w:r>
      <w:proofErr w:type="spellStart"/>
      <w:r w:rsidR="006B311E" w:rsidRPr="00E64F57">
        <w:t>respirability</w:t>
      </w:r>
      <w:proofErr w:type="spellEnd"/>
      <w:r w:rsidR="004276FB" w:rsidRPr="00E64F57">
        <w:t xml:space="preserve"> curve</w:t>
      </w:r>
      <w:bookmarkEnd w:id="46"/>
      <w:bookmarkEnd w:id="47"/>
    </w:p>
    <w:p w14:paraId="7F7735D0" w14:textId="7A9EA338" w:rsidR="007C718C" w:rsidRPr="00E64F57" w:rsidRDefault="007C718C" w:rsidP="00D37703">
      <w:pPr>
        <w:pStyle w:val="Paragraph"/>
        <w:spacing w:after="60"/>
      </w:pPr>
      <w:r w:rsidRPr="00E64F57">
        <w:t>In certain settings, additional size fractions for specific contaminants and the characteristics of the exposed workforce</w:t>
      </w:r>
      <w:r w:rsidR="006F2E11" w:rsidRPr="00E64F57">
        <w:t xml:space="preserve"> are </w:t>
      </w:r>
      <w:r w:rsidR="002A1045" w:rsidRPr="00E64F57">
        <w:t>u</w:t>
      </w:r>
      <w:r w:rsidR="00880933" w:rsidRPr="00E64F57">
        <w:t>sed</w:t>
      </w:r>
      <w:r w:rsidRPr="00E64F57">
        <w:t>. These size fractions are often included whe</w:t>
      </w:r>
      <w:r w:rsidR="00F62A68" w:rsidRPr="00E64F57">
        <w:t>n</w:t>
      </w:r>
      <w:r w:rsidRPr="00E64F57">
        <w:t xml:space="preserve"> real-time particulate samplers are used </w:t>
      </w:r>
      <w:r w:rsidR="00880933" w:rsidRPr="00E64F57">
        <w:t xml:space="preserve">but </w:t>
      </w:r>
      <w:r w:rsidRPr="00E64F57">
        <w:t>are not appropriate for the purpose of establishing compliance against a</w:t>
      </w:r>
      <w:r w:rsidR="002A52F6" w:rsidRPr="00E64F57">
        <w:t>n</w:t>
      </w:r>
      <w:r w:rsidRPr="00E64F57">
        <w:t xml:space="preserve"> </w:t>
      </w:r>
      <w:r w:rsidR="00AE3A6A" w:rsidRPr="00E64F57">
        <w:t>exposure limit</w:t>
      </w:r>
      <w:r w:rsidRPr="00E64F57">
        <w:t>. These include:</w:t>
      </w:r>
    </w:p>
    <w:p w14:paraId="27A54BBB" w14:textId="0EC33AAC" w:rsidR="007C718C" w:rsidRPr="00E64F57" w:rsidRDefault="00FD61B5" w:rsidP="00750F75">
      <w:pPr>
        <w:pStyle w:val="ListBullet"/>
        <w:spacing w:before="60" w:after="60"/>
        <w:ind w:left="567" w:hanging="357"/>
        <w:rPr>
          <w:lang w:val="en-AU"/>
        </w:rPr>
      </w:pPr>
      <w:r w:rsidRPr="00E64F57">
        <w:rPr>
          <w:lang w:val="en-AU"/>
        </w:rPr>
        <w:t>h</w:t>
      </w:r>
      <w:r w:rsidR="007C718C" w:rsidRPr="00E64F57">
        <w:rPr>
          <w:lang w:val="en-AU"/>
        </w:rPr>
        <w:t>igh-risk respirable fraction: A 50% cut-off of 2.5 </w:t>
      </w:r>
      <w:r w:rsidR="007C718C" w:rsidRPr="00E64F57">
        <w:rPr>
          <w:rFonts w:cs="Arial"/>
          <w:lang w:val="en-AU"/>
        </w:rPr>
        <w:t>µ</w:t>
      </w:r>
      <w:r w:rsidR="007C718C" w:rsidRPr="00E64F57">
        <w:rPr>
          <w:lang w:val="en-AU"/>
        </w:rPr>
        <w:t>m (PM</w:t>
      </w:r>
      <w:r w:rsidR="007C718C" w:rsidRPr="00E64F57">
        <w:rPr>
          <w:vertAlign w:val="subscript"/>
          <w:lang w:val="en-AU"/>
        </w:rPr>
        <w:t>2.5</w:t>
      </w:r>
      <w:r w:rsidR="007C718C" w:rsidRPr="00E64F57">
        <w:rPr>
          <w:lang w:val="en-AU"/>
        </w:rPr>
        <w:t>)</w:t>
      </w:r>
      <w:r w:rsidR="00D37703">
        <w:rPr>
          <w:lang w:val="en-AU"/>
        </w:rPr>
        <w:t xml:space="preserve"> </w:t>
      </w:r>
      <w:sdt>
        <w:sdtPr>
          <w:rPr>
            <w:lang w:val="en-AU"/>
          </w:rPr>
          <w:id w:val="1850294821"/>
          <w:citation/>
        </w:sdtPr>
        <w:sdtContent>
          <w:r w:rsidR="00D37703" w:rsidRPr="00E64F57">
            <w:rPr>
              <w:lang w:val="en-AU"/>
            </w:rPr>
            <w:fldChar w:fldCharType="begin"/>
          </w:r>
          <w:r w:rsidR="00D37703">
            <w:rPr>
              <w:vertAlign w:val="superscript"/>
              <w:lang w:val="en-AU"/>
            </w:rPr>
            <w:instrText xml:space="preserve">CITATION ISO95 \l 3081 </w:instrText>
          </w:r>
          <w:r w:rsidR="00D37703" w:rsidRPr="00E64F57">
            <w:rPr>
              <w:lang w:val="en-AU"/>
            </w:rPr>
            <w:fldChar w:fldCharType="separate"/>
          </w:r>
          <w:r w:rsidR="005351C1" w:rsidRPr="005351C1">
            <w:rPr>
              <w:noProof/>
              <w:lang w:val="en-AU"/>
            </w:rPr>
            <w:t>[3]</w:t>
          </w:r>
          <w:r w:rsidR="00D37703" w:rsidRPr="00E64F57">
            <w:rPr>
              <w:lang w:val="en-AU"/>
            </w:rPr>
            <w:fldChar w:fldCharType="end"/>
          </w:r>
        </w:sdtContent>
      </w:sdt>
      <w:r w:rsidR="007C718C" w:rsidRPr="00E64F57">
        <w:rPr>
          <w:lang w:val="en-AU"/>
        </w:rPr>
        <w:t xml:space="preserve">, often </w:t>
      </w:r>
      <w:r w:rsidR="009918B9" w:rsidRPr="00E64F57">
        <w:rPr>
          <w:lang w:val="en-AU"/>
        </w:rPr>
        <w:t xml:space="preserve">used </w:t>
      </w:r>
      <w:r w:rsidR="007C718C" w:rsidRPr="00E64F57">
        <w:rPr>
          <w:lang w:val="en-AU"/>
        </w:rPr>
        <w:t>in</w:t>
      </w:r>
      <w:r w:rsidR="007C718C" w:rsidRPr="00E64F57" w:rsidDel="00883047">
        <w:rPr>
          <w:lang w:val="en-AU"/>
        </w:rPr>
        <w:t xml:space="preserve"> </w:t>
      </w:r>
      <w:r w:rsidR="007C718C" w:rsidRPr="00E64F57">
        <w:rPr>
          <w:lang w:val="en-AU"/>
        </w:rPr>
        <w:t xml:space="preserve">general indoor air quality assessments where </w:t>
      </w:r>
      <w:r w:rsidR="00DF1908" w:rsidRPr="00E64F57">
        <w:rPr>
          <w:lang w:val="en-AU"/>
        </w:rPr>
        <w:t>susceptible</w:t>
      </w:r>
      <w:r w:rsidR="007C718C" w:rsidRPr="00E64F57">
        <w:rPr>
          <w:lang w:val="en-AU"/>
        </w:rPr>
        <w:t xml:space="preserve"> individuals may</w:t>
      </w:r>
      <w:r w:rsidR="009918B9" w:rsidRPr="00E64F57">
        <w:rPr>
          <w:lang w:val="en-AU"/>
        </w:rPr>
        <w:t xml:space="preserve"> be exposed to fine particulate matter, for example from smoke infiltration during bushfires or other fire events,</w:t>
      </w:r>
      <w:r w:rsidR="000509F2" w:rsidRPr="00E64F57">
        <w:rPr>
          <w:lang w:val="en-AU"/>
        </w:rPr>
        <w:t xml:space="preserve"> and</w:t>
      </w:r>
    </w:p>
    <w:p w14:paraId="0B5714A9" w14:textId="37C2F4AA" w:rsidR="007C718C" w:rsidRPr="00E64F57" w:rsidRDefault="00FD61B5" w:rsidP="00750F75">
      <w:pPr>
        <w:pStyle w:val="ListBullet"/>
        <w:spacing w:before="60" w:after="60"/>
        <w:ind w:left="567" w:hanging="357"/>
        <w:rPr>
          <w:lang w:val="en-AU"/>
        </w:rPr>
      </w:pPr>
      <w:r w:rsidRPr="00E64F57">
        <w:rPr>
          <w:lang w:val="en-AU"/>
        </w:rPr>
        <w:t>n</w:t>
      </w:r>
      <w:r w:rsidR="007C718C" w:rsidRPr="00E64F57">
        <w:rPr>
          <w:lang w:val="en-AU"/>
        </w:rPr>
        <w:t>anoparticles (AED &lt;0.1 </w:t>
      </w:r>
      <w:r w:rsidR="007C718C" w:rsidRPr="00E64F57">
        <w:rPr>
          <w:rFonts w:cs="Arial"/>
          <w:lang w:val="en-AU"/>
        </w:rPr>
        <w:t>µ</w:t>
      </w:r>
      <w:r w:rsidR="007C718C" w:rsidRPr="00E64F57">
        <w:rPr>
          <w:lang w:val="en-AU"/>
        </w:rPr>
        <w:t>m)</w:t>
      </w:r>
      <w:r w:rsidR="007A0027" w:rsidRPr="00E64F57">
        <w:rPr>
          <w:lang w:val="en-AU"/>
        </w:rPr>
        <w:t>:</w:t>
      </w:r>
      <w:r w:rsidR="007C718C" w:rsidRPr="00E64F57">
        <w:rPr>
          <w:lang w:val="en-AU"/>
        </w:rPr>
        <w:t xml:space="preserve"> </w:t>
      </w:r>
      <w:r w:rsidR="00A3023E" w:rsidRPr="00E64F57">
        <w:rPr>
          <w:lang w:val="en-AU"/>
        </w:rPr>
        <w:t>very small</w:t>
      </w:r>
      <w:r w:rsidR="007A0027" w:rsidRPr="00E64F57">
        <w:rPr>
          <w:lang w:val="en-AU"/>
        </w:rPr>
        <w:t xml:space="preserve"> particles</w:t>
      </w:r>
      <w:r w:rsidR="007C718C" w:rsidRPr="00E64F57">
        <w:rPr>
          <w:lang w:val="en-AU"/>
        </w:rPr>
        <w:t xml:space="preserve"> </w:t>
      </w:r>
      <w:r w:rsidR="00674E54" w:rsidRPr="00E64F57">
        <w:rPr>
          <w:lang w:val="en-AU"/>
        </w:rPr>
        <w:t xml:space="preserve">found </w:t>
      </w:r>
      <w:r w:rsidR="007C718C" w:rsidRPr="00E64F57">
        <w:rPr>
          <w:lang w:val="en-AU"/>
        </w:rPr>
        <w:t>within both respirable and inhalable fractions</w:t>
      </w:r>
      <w:r w:rsidR="003B48CC" w:rsidRPr="00E64F57">
        <w:rPr>
          <w:lang w:val="en-AU"/>
        </w:rPr>
        <w:t xml:space="preserve"> (See Section </w:t>
      </w:r>
      <w:r w:rsidR="003B48CC" w:rsidRPr="00E64F57">
        <w:rPr>
          <w:lang w:val="en-AU"/>
        </w:rPr>
        <w:fldChar w:fldCharType="begin"/>
      </w:r>
      <w:r w:rsidR="003B48CC" w:rsidRPr="00E64F57">
        <w:rPr>
          <w:lang w:val="en-AU"/>
        </w:rPr>
        <w:instrText xml:space="preserve"> REF _Ref226445013 \r \h </w:instrText>
      </w:r>
      <w:r w:rsidR="003B48CC" w:rsidRPr="00E64F57">
        <w:rPr>
          <w:lang w:val="en-AU"/>
        </w:rPr>
      </w:r>
      <w:r w:rsidR="003B48CC" w:rsidRPr="00E64F57">
        <w:rPr>
          <w:lang w:val="en-AU"/>
        </w:rPr>
        <w:fldChar w:fldCharType="separate"/>
      </w:r>
      <w:r w:rsidR="00E04739">
        <w:rPr>
          <w:lang w:val="en-AU"/>
        </w:rPr>
        <w:t>10.6</w:t>
      </w:r>
      <w:r w:rsidR="003B48CC" w:rsidRPr="00E64F57">
        <w:rPr>
          <w:lang w:val="en-AU"/>
        </w:rPr>
        <w:fldChar w:fldCharType="end"/>
      </w:r>
      <w:r w:rsidR="003B48CC" w:rsidRPr="00E64F57">
        <w:rPr>
          <w:lang w:val="en-AU"/>
        </w:rPr>
        <w:t>)</w:t>
      </w:r>
      <w:r w:rsidR="007B2210" w:rsidRPr="00E64F57">
        <w:rPr>
          <w:lang w:val="en-AU"/>
        </w:rPr>
        <w:t>.</w:t>
      </w:r>
    </w:p>
    <w:p w14:paraId="71CC9D47" w14:textId="1D2D6A08" w:rsidR="00974179" w:rsidRPr="00E64F57" w:rsidRDefault="00974179" w:rsidP="004918AE">
      <w:pPr>
        <w:pStyle w:val="SWAHeading2"/>
      </w:pPr>
      <w:bookmarkStart w:id="48" w:name="_Toc216700634"/>
      <w:bookmarkStart w:id="49" w:name="_Toc235782522"/>
      <w:r w:rsidRPr="00E64F57">
        <w:t>Dermal exposure</w:t>
      </w:r>
      <w:bookmarkEnd w:id="48"/>
      <w:bookmarkEnd w:id="49"/>
    </w:p>
    <w:p w14:paraId="6DCD2F14" w14:textId="2B046FA5" w:rsidR="004918AE" w:rsidRPr="00E64F57" w:rsidRDefault="00AE3A6A" w:rsidP="004918AE">
      <w:pPr>
        <w:pStyle w:val="Paragraph"/>
        <w:rPr>
          <w:color w:val="000000" w:themeColor="text1"/>
        </w:rPr>
      </w:pPr>
      <w:bookmarkStart w:id="50" w:name="_Hlk212545195"/>
      <w:r w:rsidRPr="00E64F57">
        <w:t>E</w:t>
      </w:r>
      <w:r w:rsidR="00E853ED" w:rsidRPr="00E64F57">
        <w:t>xposure limits</w:t>
      </w:r>
      <w:r w:rsidRPr="00E64F57">
        <w:t xml:space="preserve"> </w:t>
      </w:r>
      <w:r w:rsidR="002E099E" w:rsidRPr="00E64F57">
        <w:t xml:space="preserve">are generally established to protect </w:t>
      </w:r>
      <w:r w:rsidR="00DF1908" w:rsidRPr="00E64F57">
        <w:t xml:space="preserve">workers </w:t>
      </w:r>
      <w:r w:rsidR="002E099E" w:rsidRPr="00E64F57">
        <w:t xml:space="preserve">from adverse health effects </w:t>
      </w:r>
      <w:r w:rsidR="00DF1908" w:rsidRPr="00E64F57">
        <w:t>arising</w:t>
      </w:r>
      <w:r w:rsidR="004B16EF" w:rsidRPr="00E64F57">
        <w:t xml:space="preserve"> </w:t>
      </w:r>
      <w:r w:rsidR="002E099E" w:rsidRPr="00E64F57">
        <w:t>from inhalation</w:t>
      </w:r>
      <w:r w:rsidR="00C431E3" w:rsidRPr="00E64F57">
        <w:t xml:space="preserve"> exposure</w:t>
      </w:r>
      <w:r w:rsidR="002E099E" w:rsidRPr="00E64F57">
        <w:t>.</w:t>
      </w:r>
      <w:r w:rsidR="002E099E" w:rsidRPr="00E64F57">
        <w:rPr>
          <w:color w:val="000000" w:themeColor="text1"/>
        </w:rPr>
        <w:t xml:space="preserve"> </w:t>
      </w:r>
      <w:bookmarkEnd w:id="50"/>
      <w:r w:rsidR="002E099E" w:rsidRPr="00E64F57">
        <w:rPr>
          <w:color w:val="000000" w:themeColor="text1"/>
        </w:rPr>
        <w:t xml:space="preserve">However, </w:t>
      </w:r>
      <w:r w:rsidR="00F01A29" w:rsidRPr="00E64F57">
        <w:rPr>
          <w:color w:val="000000"/>
        </w:rPr>
        <w:t xml:space="preserve">for some airborne contaminants, </w:t>
      </w:r>
      <w:r w:rsidR="002E099E" w:rsidRPr="00E64F57">
        <w:rPr>
          <w:color w:val="000000" w:themeColor="text1"/>
        </w:rPr>
        <w:t xml:space="preserve">dermal </w:t>
      </w:r>
      <w:r w:rsidR="00C65BCD" w:rsidRPr="00E64F57">
        <w:rPr>
          <w:color w:val="000000"/>
        </w:rPr>
        <w:t>absorption can also</w:t>
      </w:r>
      <w:r w:rsidR="002E099E" w:rsidRPr="00E64F57">
        <w:rPr>
          <w:color w:val="000000" w:themeColor="text1"/>
        </w:rPr>
        <w:t xml:space="preserve"> contribute</w:t>
      </w:r>
      <w:r w:rsidR="00944257" w:rsidRPr="00E64F57">
        <w:rPr>
          <w:color w:val="000000" w:themeColor="text1"/>
        </w:rPr>
        <w:t xml:space="preserve"> </w:t>
      </w:r>
      <w:r w:rsidR="00944257" w:rsidRPr="00E64F57">
        <w:rPr>
          <w:color w:val="000000"/>
        </w:rPr>
        <w:t>significantly</w:t>
      </w:r>
      <w:r w:rsidR="002E099E" w:rsidRPr="00E64F57">
        <w:rPr>
          <w:color w:val="000000" w:themeColor="text1"/>
        </w:rPr>
        <w:t xml:space="preserve"> </w:t>
      </w:r>
      <w:r w:rsidR="006658C1" w:rsidRPr="00E64F57">
        <w:rPr>
          <w:color w:val="000000"/>
        </w:rPr>
        <w:t>to the overall dose and associated health risks</w:t>
      </w:r>
      <w:r w:rsidR="002E099E" w:rsidRPr="00E64F57">
        <w:rPr>
          <w:color w:val="000000" w:themeColor="text1"/>
        </w:rPr>
        <w:t xml:space="preserve">. </w:t>
      </w:r>
      <w:r w:rsidR="00C269C0" w:rsidRPr="00E64F57">
        <w:rPr>
          <w:color w:val="000000"/>
        </w:rPr>
        <w:t>In these cases</w:t>
      </w:r>
      <w:r w:rsidR="00C431E3" w:rsidRPr="00E64F57">
        <w:rPr>
          <w:color w:val="000000" w:themeColor="text1"/>
        </w:rPr>
        <w:t xml:space="preserve">, a skin notation </w:t>
      </w:r>
      <w:r w:rsidR="003B48CC" w:rsidRPr="00E64F57">
        <w:rPr>
          <w:color w:val="000000" w:themeColor="text1"/>
        </w:rPr>
        <w:t>(</w:t>
      </w:r>
      <w:proofErr w:type="spellStart"/>
      <w:r w:rsidR="003B48CC" w:rsidRPr="00E64F57">
        <w:rPr>
          <w:color w:val="000000" w:themeColor="text1"/>
        </w:rPr>
        <w:t>Sk</w:t>
      </w:r>
      <w:proofErr w:type="spellEnd"/>
      <w:r w:rsidR="003B48CC" w:rsidRPr="00E64F57">
        <w:rPr>
          <w:color w:val="000000" w:themeColor="text1"/>
        </w:rPr>
        <w:t xml:space="preserve">) </w:t>
      </w:r>
      <w:r w:rsidR="00B872EA" w:rsidRPr="00E64F57">
        <w:rPr>
          <w:color w:val="000000" w:themeColor="text1"/>
        </w:rPr>
        <w:t>is</w:t>
      </w:r>
      <w:r w:rsidR="00C431E3" w:rsidRPr="00E64F57">
        <w:rPr>
          <w:color w:val="000000" w:themeColor="text1"/>
        </w:rPr>
        <w:t xml:space="preserve"> assigned</w:t>
      </w:r>
      <w:r w:rsidR="00D3039C" w:rsidRPr="00E64F57">
        <w:rPr>
          <w:color w:val="000000"/>
        </w:rPr>
        <w:t xml:space="preserve"> </w:t>
      </w:r>
      <w:r w:rsidR="00D37703">
        <w:rPr>
          <w:color w:val="000000"/>
        </w:rPr>
        <w:t xml:space="preserve">in the WEL list </w:t>
      </w:r>
      <w:r w:rsidR="00D3039C" w:rsidRPr="00E64F57">
        <w:rPr>
          <w:color w:val="000000"/>
        </w:rPr>
        <w:t xml:space="preserve">to </w:t>
      </w:r>
      <w:r w:rsidR="00674E54" w:rsidRPr="00E64F57">
        <w:rPr>
          <w:color w:val="000000"/>
        </w:rPr>
        <w:t xml:space="preserve">the </w:t>
      </w:r>
      <w:r w:rsidR="00E853ED" w:rsidRPr="00E64F57">
        <w:rPr>
          <w:color w:val="000000"/>
        </w:rPr>
        <w:t xml:space="preserve">exposure limit </w:t>
      </w:r>
      <w:r w:rsidR="00674E54" w:rsidRPr="00E64F57">
        <w:rPr>
          <w:color w:val="000000"/>
        </w:rPr>
        <w:t xml:space="preserve">to </w:t>
      </w:r>
      <w:r w:rsidR="00D3039C" w:rsidRPr="00E64F57">
        <w:rPr>
          <w:color w:val="000000"/>
        </w:rPr>
        <w:t xml:space="preserve">indicate that meaningful uptake may occur through the skin </w:t>
      </w:r>
      <w:r w:rsidR="00674E54" w:rsidRPr="00E64F57">
        <w:rPr>
          <w:color w:val="000000"/>
        </w:rPr>
        <w:t xml:space="preserve">in addition to </w:t>
      </w:r>
      <w:r w:rsidR="00D3039C" w:rsidRPr="00E64F57">
        <w:rPr>
          <w:color w:val="000000"/>
        </w:rPr>
        <w:t>the lungs</w:t>
      </w:r>
      <w:r w:rsidR="00C431E3" w:rsidRPr="00E64F57">
        <w:rPr>
          <w:color w:val="000000" w:themeColor="text1"/>
        </w:rPr>
        <w:t>.</w:t>
      </w:r>
    </w:p>
    <w:p w14:paraId="7A0D78AD" w14:textId="6AC29850" w:rsidR="00C431E3" w:rsidRPr="00E64F57" w:rsidRDefault="004904E5" w:rsidP="004918AE">
      <w:pPr>
        <w:pStyle w:val="Paragraph"/>
        <w:rPr>
          <w:color w:val="000000" w:themeColor="text1"/>
        </w:rPr>
      </w:pPr>
      <w:r w:rsidRPr="00E64F57">
        <w:t xml:space="preserve">Where both inhalation and </w:t>
      </w:r>
      <w:r w:rsidR="008663FD" w:rsidRPr="00E64F57">
        <w:rPr>
          <w:color w:val="000000" w:themeColor="text1"/>
        </w:rPr>
        <w:t>dermal</w:t>
      </w:r>
      <w:r w:rsidR="00A34D2B" w:rsidRPr="00E64F57">
        <w:rPr>
          <w:color w:val="000000" w:themeColor="text1"/>
        </w:rPr>
        <w:t xml:space="preserve"> exposure</w:t>
      </w:r>
      <w:r w:rsidR="00637982" w:rsidRPr="00E64F57">
        <w:t xml:space="preserve"> are possible, the combined dose increases the risk of developing</w:t>
      </w:r>
      <w:r w:rsidR="00A34D2B" w:rsidRPr="00E64F57">
        <w:rPr>
          <w:color w:val="000000" w:themeColor="text1"/>
        </w:rPr>
        <w:t xml:space="preserve"> adverse </w:t>
      </w:r>
      <w:r w:rsidR="00AA7A3A" w:rsidRPr="00E64F57">
        <w:rPr>
          <w:color w:val="000000" w:themeColor="text1"/>
        </w:rPr>
        <w:t xml:space="preserve">health </w:t>
      </w:r>
      <w:r w:rsidR="00030967" w:rsidRPr="00E64F57">
        <w:rPr>
          <w:color w:val="000000" w:themeColor="text1"/>
        </w:rPr>
        <w:t>impacts</w:t>
      </w:r>
      <w:r w:rsidR="00D62D53" w:rsidRPr="00E64F57">
        <w:rPr>
          <w:color w:val="000000" w:themeColor="text1"/>
        </w:rPr>
        <w:t xml:space="preserve">. </w:t>
      </w:r>
      <w:r w:rsidR="00BC4832" w:rsidRPr="00E64F57">
        <w:rPr>
          <w:color w:val="000000" w:themeColor="text1"/>
        </w:rPr>
        <w:t xml:space="preserve">This </w:t>
      </w:r>
      <w:r w:rsidR="005D04DC" w:rsidRPr="00E64F57">
        <w:rPr>
          <w:color w:val="000000" w:themeColor="text1"/>
        </w:rPr>
        <w:t>additional risk</w:t>
      </w:r>
      <w:r w:rsidR="00AA7A3A" w:rsidRPr="00E64F57">
        <w:rPr>
          <w:color w:val="000000" w:themeColor="text1"/>
        </w:rPr>
        <w:t xml:space="preserve"> </w:t>
      </w:r>
      <w:r w:rsidR="00BC4832" w:rsidRPr="00E64F57">
        <w:rPr>
          <w:color w:val="000000" w:themeColor="text1"/>
        </w:rPr>
        <w:t>should</w:t>
      </w:r>
      <w:r w:rsidR="000B032C" w:rsidRPr="00E64F57">
        <w:rPr>
          <w:color w:val="000000" w:themeColor="text1"/>
        </w:rPr>
        <w:t xml:space="preserve"> be considered</w:t>
      </w:r>
      <w:r w:rsidR="00AA7A3A" w:rsidRPr="00E64F57">
        <w:rPr>
          <w:color w:val="000000" w:themeColor="text1"/>
        </w:rPr>
        <w:t xml:space="preserve"> </w:t>
      </w:r>
      <w:r w:rsidR="00997BF0" w:rsidRPr="00E64F57">
        <w:t xml:space="preserve">during the risk assessment process, and further </w:t>
      </w:r>
      <w:r w:rsidR="00DD481F" w:rsidRPr="00E64F57">
        <w:rPr>
          <w:color w:val="000000" w:themeColor="text1"/>
        </w:rPr>
        <w:t xml:space="preserve">controls </w:t>
      </w:r>
      <w:r w:rsidR="00AA7A3A" w:rsidRPr="00E64F57">
        <w:rPr>
          <w:color w:val="000000" w:themeColor="text1"/>
        </w:rPr>
        <w:t xml:space="preserve">may be </w:t>
      </w:r>
      <w:r w:rsidR="00997BF0" w:rsidRPr="00E64F57">
        <w:rPr>
          <w:color w:val="000000" w:themeColor="text1"/>
        </w:rPr>
        <w:t xml:space="preserve">required </w:t>
      </w:r>
      <w:r w:rsidR="00DD481F" w:rsidRPr="00E64F57">
        <w:rPr>
          <w:color w:val="000000" w:themeColor="text1"/>
        </w:rPr>
        <w:t xml:space="preserve">to minimise </w:t>
      </w:r>
      <w:r w:rsidR="00674E54" w:rsidRPr="00E64F57">
        <w:rPr>
          <w:color w:val="000000" w:themeColor="text1"/>
        </w:rPr>
        <w:t>exposure through</w:t>
      </w:r>
      <w:r w:rsidR="00DD481F" w:rsidRPr="00E64F57">
        <w:rPr>
          <w:color w:val="000000" w:themeColor="text1"/>
        </w:rPr>
        <w:t xml:space="preserve"> s</w:t>
      </w:r>
      <w:r w:rsidR="00F97DAA" w:rsidRPr="00E64F57">
        <w:rPr>
          <w:color w:val="000000" w:themeColor="text1"/>
        </w:rPr>
        <w:t>k</w:t>
      </w:r>
      <w:r w:rsidR="00DD481F" w:rsidRPr="00E64F57">
        <w:rPr>
          <w:color w:val="000000" w:themeColor="text1"/>
        </w:rPr>
        <w:t xml:space="preserve">in </w:t>
      </w:r>
      <w:r w:rsidR="009E22DB" w:rsidRPr="00E64F57">
        <w:t>contact with the contaminant</w:t>
      </w:r>
      <w:r w:rsidR="00E71779" w:rsidRPr="00E64F57">
        <w:rPr>
          <w:color w:val="000000" w:themeColor="text1"/>
        </w:rPr>
        <w:t>. T</w:t>
      </w:r>
      <w:r w:rsidR="003F6162" w:rsidRPr="00E64F57">
        <w:rPr>
          <w:color w:val="000000" w:themeColor="text1"/>
        </w:rPr>
        <w:t>he PCBU</w:t>
      </w:r>
      <w:r w:rsidR="00C56FC4" w:rsidRPr="00E64F57">
        <w:rPr>
          <w:color w:val="000000" w:themeColor="text1"/>
        </w:rPr>
        <w:t xml:space="preserve"> </w:t>
      </w:r>
      <w:r w:rsidR="007632CA" w:rsidRPr="00E64F57">
        <w:rPr>
          <w:color w:val="000000" w:themeColor="text1"/>
        </w:rPr>
        <w:t>may need to</w:t>
      </w:r>
      <w:r w:rsidR="00C56FC4" w:rsidRPr="00E64F57">
        <w:rPr>
          <w:color w:val="000000" w:themeColor="text1"/>
        </w:rPr>
        <w:t xml:space="preserve"> </w:t>
      </w:r>
      <w:r w:rsidR="005E6EA7" w:rsidRPr="00E64F57">
        <w:rPr>
          <w:color w:val="000000" w:themeColor="text1"/>
        </w:rPr>
        <w:t>consider</w:t>
      </w:r>
      <w:r w:rsidR="003F6162" w:rsidRPr="00E64F57">
        <w:rPr>
          <w:color w:val="000000" w:themeColor="text1"/>
        </w:rPr>
        <w:t xml:space="preserve"> includ</w:t>
      </w:r>
      <w:r w:rsidR="005E6EA7" w:rsidRPr="00E64F57">
        <w:rPr>
          <w:color w:val="000000" w:themeColor="text1"/>
        </w:rPr>
        <w:t>ing</w:t>
      </w:r>
      <w:r w:rsidR="00285AE8" w:rsidRPr="00E64F57">
        <w:rPr>
          <w:color w:val="000000" w:themeColor="text1"/>
        </w:rPr>
        <w:t xml:space="preserve"> complimentary exposure assessment methods in the </w:t>
      </w:r>
      <w:r w:rsidR="00285AE8" w:rsidRPr="00E64F57">
        <w:t xml:space="preserve">exposure </w:t>
      </w:r>
      <w:r w:rsidR="00285AE8" w:rsidRPr="00E64F57">
        <w:rPr>
          <w:color w:val="000000" w:themeColor="text1"/>
        </w:rPr>
        <w:t>assessment program, such as</w:t>
      </w:r>
      <w:r w:rsidR="003F6162" w:rsidRPr="00E64F57">
        <w:rPr>
          <w:color w:val="000000" w:themeColor="text1"/>
        </w:rPr>
        <w:t xml:space="preserve"> </w:t>
      </w:r>
      <w:r w:rsidR="003050D1" w:rsidRPr="00E64F57">
        <w:rPr>
          <w:color w:val="000000" w:themeColor="text1"/>
        </w:rPr>
        <w:t xml:space="preserve">biological </w:t>
      </w:r>
      <w:r w:rsidR="003F6162" w:rsidRPr="00E64F57">
        <w:rPr>
          <w:color w:val="000000" w:themeColor="text1"/>
        </w:rPr>
        <w:t>monitoring</w:t>
      </w:r>
      <w:r w:rsidR="009D046C" w:rsidRPr="00E64F57">
        <w:rPr>
          <w:color w:val="000000" w:themeColor="text1"/>
        </w:rPr>
        <w:t xml:space="preserve"> (Section </w:t>
      </w:r>
      <w:r w:rsidR="006B7A17" w:rsidRPr="00E64F57">
        <w:rPr>
          <w:color w:val="000000" w:themeColor="text1"/>
        </w:rPr>
        <w:fldChar w:fldCharType="begin"/>
      </w:r>
      <w:r w:rsidR="006B7A17" w:rsidRPr="00E64F57">
        <w:rPr>
          <w:color w:val="000000" w:themeColor="text1"/>
        </w:rPr>
        <w:instrText xml:space="preserve"> REF _Ref219380599 \r \h </w:instrText>
      </w:r>
      <w:r w:rsidR="006B7A17" w:rsidRPr="00E64F57">
        <w:rPr>
          <w:color w:val="000000" w:themeColor="text1"/>
        </w:rPr>
      </w:r>
      <w:r w:rsidR="006B7A17" w:rsidRPr="00E64F57">
        <w:rPr>
          <w:color w:val="000000" w:themeColor="text1"/>
        </w:rPr>
        <w:fldChar w:fldCharType="separate"/>
      </w:r>
      <w:r w:rsidR="00E04739">
        <w:rPr>
          <w:color w:val="000000" w:themeColor="text1"/>
        </w:rPr>
        <w:t>5.13.1</w:t>
      </w:r>
      <w:r w:rsidR="006B7A17" w:rsidRPr="00E64F57">
        <w:rPr>
          <w:color w:val="000000" w:themeColor="text1"/>
        </w:rPr>
        <w:fldChar w:fldCharType="end"/>
      </w:r>
      <w:r w:rsidR="006B7A17" w:rsidRPr="00E64F57">
        <w:rPr>
          <w:color w:val="000000" w:themeColor="text1"/>
        </w:rPr>
        <w:t>)</w:t>
      </w:r>
      <w:r w:rsidR="005325DE" w:rsidRPr="00E64F57">
        <w:rPr>
          <w:color w:val="000000" w:themeColor="text1"/>
        </w:rPr>
        <w:t xml:space="preserve"> </w:t>
      </w:r>
      <w:r w:rsidR="00285AE8" w:rsidRPr="00E64F57">
        <w:t>or</w:t>
      </w:r>
      <w:r w:rsidR="00D43C1F" w:rsidRPr="00E64F57">
        <w:t xml:space="preserve">, where an appropriate analytical method exists, surface </w:t>
      </w:r>
      <w:r w:rsidR="00223D0A" w:rsidRPr="00E64F57">
        <w:t xml:space="preserve">or dermal </w:t>
      </w:r>
      <w:r w:rsidR="00285AE8" w:rsidRPr="00E64F57">
        <w:t xml:space="preserve">contamination </w:t>
      </w:r>
      <w:r w:rsidR="00D43C1F" w:rsidRPr="00E64F57">
        <w:t>sampling</w:t>
      </w:r>
      <w:r w:rsidR="005325DE" w:rsidRPr="00E64F57">
        <w:rPr>
          <w:color w:val="000000" w:themeColor="text1"/>
        </w:rPr>
        <w:t>.</w:t>
      </w:r>
      <w:r w:rsidR="002922C4" w:rsidRPr="00E64F57">
        <w:rPr>
          <w:color w:val="000000" w:themeColor="text1"/>
        </w:rPr>
        <w:t xml:space="preserve"> </w:t>
      </w:r>
    </w:p>
    <w:p w14:paraId="73A230BC" w14:textId="3C9C17FC" w:rsidR="00974179" w:rsidRPr="00E64F57" w:rsidRDefault="00974179" w:rsidP="004918AE">
      <w:pPr>
        <w:pStyle w:val="SWAHeading2"/>
      </w:pPr>
      <w:bookmarkStart w:id="51" w:name="_Toc216700635"/>
      <w:bookmarkStart w:id="52" w:name="_Toc235782523"/>
      <w:r w:rsidRPr="00E64F57">
        <w:lastRenderedPageBreak/>
        <w:t>Ingestion exposure</w:t>
      </w:r>
      <w:bookmarkEnd w:id="51"/>
      <w:bookmarkEnd w:id="52"/>
    </w:p>
    <w:p w14:paraId="4F2DD599" w14:textId="77777777" w:rsidR="003472C8" w:rsidRPr="00E64F57" w:rsidRDefault="00F75A0C" w:rsidP="00D37703">
      <w:pPr>
        <w:pStyle w:val="Paragraph"/>
        <w:spacing w:after="60"/>
      </w:pPr>
      <w:r w:rsidRPr="00E64F57">
        <w:t>I</w:t>
      </w:r>
      <w:r w:rsidR="009E7CC2" w:rsidRPr="00E64F57">
        <w:t xml:space="preserve">ngestion is not </w:t>
      </w:r>
      <w:r w:rsidR="00615C14" w:rsidRPr="00E64F57">
        <w:t xml:space="preserve">usually </w:t>
      </w:r>
      <w:r w:rsidR="009E7CC2" w:rsidRPr="00E64F57">
        <w:t>considered a major rout</w:t>
      </w:r>
      <w:r w:rsidR="00A05904" w:rsidRPr="00E64F57">
        <w:t>e</w:t>
      </w:r>
      <w:r w:rsidR="009E7CC2" w:rsidRPr="00E64F57">
        <w:t xml:space="preserve"> of </w:t>
      </w:r>
      <w:r w:rsidR="00F93FCF" w:rsidRPr="00E64F57">
        <w:t>exposure</w:t>
      </w:r>
      <w:r w:rsidR="00615C14" w:rsidRPr="00E64F57">
        <w:t xml:space="preserve"> </w:t>
      </w:r>
      <w:r w:rsidR="00C431E3" w:rsidRPr="00E64F57">
        <w:t xml:space="preserve">to airborne contaminants </w:t>
      </w:r>
      <w:r w:rsidR="00B44A85" w:rsidRPr="00E64F57">
        <w:t>in the workplace</w:t>
      </w:r>
      <w:r w:rsidRPr="00E64F57">
        <w:t xml:space="preserve">. </w:t>
      </w:r>
      <w:r w:rsidR="00E85694" w:rsidRPr="00E64F57">
        <w:t xml:space="preserve">This </w:t>
      </w:r>
      <w:r w:rsidR="004A6C77" w:rsidRPr="00D37703">
        <w:rPr>
          <w:rFonts w:eastAsia="Arial"/>
        </w:rPr>
        <w:t>route</w:t>
      </w:r>
      <w:r w:rsidR="004A6C77" w:rsidRPr="00E64F57">
        <w:t xml:space="preserve"> of exposure</w:t>
      </w:r>
      <w:r w:rsidR="00E85694" w:rsidRPr="00E64F57">
        <w:t xml:space="preserve"> should be </w:t>
      </w:r>
      <w:proofErr w:type="gramStart"/>
      <w:r w:rsidR="00E85694" w:rsidRPr="00E64F57">
        <w:t xml:space="preserve">taken </w:t>
      </w:r>
      <w:r w:rsidR="00615C14" w:rsidRPr="00E64F57">
        <w:t>into account</w:t>
      </w:r>
      <w:proofErr w:type="gramEnd"/>
      <w:r w:rsidR="00615C14" w:rsidRPr="00E64F57">
        <w:t xml:space="preserve"> </w:t>
      </w:r>
      <w:r w:rsidRPr="00E64F57">
        <w:t>w</w:t>
      </w:r>
      <w:r w:rsidR="00351744" w:rsidRPr="00E64F57">
        <w:t>here</w:t>
      </w:r>
      <w:r w:rsidR="003472C8" w:rsidRPr="00E64F57">
        <w:t>:</w:t>
      </w:r>
      <w:r w:rsidR="00786E47" w:rsidRPr="00E64F57">
        <w:t xml:space="preserve"> </w:t>
      </w:r>
    </w:p>
    <w:p w14:paraId="63FD113F" w14:textId="77777777" w:rsidR="003472C8" w:rsidRPr="0001031E" w:rsidRDefault="00786E47" w:rsidP="00750F75">
      <w:pPr>
        <w:pStyle w:val="ListBullet"/>
        <w:spacing w:before="60" w:after="60"/>
        <w:ind w:left="567" w:hanging="357"/>
        <w:rPr>
          <w:lang w:val="en-AU"/>
        </w:rPr>
      </w:pPr>
      <w:r w:rsidRPr="0001031E">
        <w:rPr>
          <w:lang w:val="en-AU"/>
        </w:rPr>
        <w:t>t</w:t>
      </w:r>
      <w:r w:rsidR="006E3D7E" w:rsidRPr="0001031E">
        <w:rPr>
          <w:lang w:val="en-AU"/>
        </w:rPr>
        <w:t>he</w:t>
      </w:r>
      <w:r w:rsidR="00615C14" w:rsidRPr="0001031E">
        <w:rPr>
          <w:lang w:val="en-AU"/>
        </w:rPr>
        <w:t>re</w:t>
      </w:r>
      <w:r w:rsidR="006E3D7E" w:rsidRPr="0001031E">
        <w:rPr>
          <w:lang w:val="en-AU"/>
        </w:rPr>
        <w:t xml:space="preserve"> </w:t>
      </w:r>
      <w:r w:rsidR="00615C14" w:rsidRPr="0001031E">
        <w:rPr>
          <w:lang w:val="en-AU"/>
        </w:rPr>
        <w:t>is a risk of</w:t>
      </w:r>
      <w:r w:rsidR="002E4C0D" w:rsidRPr="0001031E">
        <w:rPr>
          <w:lang w:val="en-AU"/>
        </w:rPr>
        <w:t xml:space="preserve"> </w:t>
      </w:r>
      <w:r w:rsidR="00615C14" w:rsidRPr="0001031E">
        <w:rPr>
          <w:lang w:val="en-AU"/>
        </w:rPr>
        <w:t xml:space="preserve">absorption through the </w:t>
      </w:r>
      <w:r w:rsidR="00E860A5" w:rsidRPr="0001031E">
        <w:rPr>
          <w:lang w:val="en-AU"/>
        </w:rPr>
        <w:t>gastrointestinal</w:t>
      </w:r>
      <w:r w:rsidR="00615C14" w:rsidRPr="0001031E">
        <w:rPr>
          <w:lang w:val="en-AU"/>
        </w:rPr>
        <w:t xml:space="preserve"> system</w:t>
      </w:r>
      <w:r w:rsidR="00C1532C" w:rsidRPr="0001031E">
        <w:rPr>
          <w:lang w:val="en-AU"/>
        </w:rPr>
        <w:t xml:space="preserve"> following inhalation</w:t>
      </w:r>
      <w:r w:rsidR="00471415" w:rsidRPr="0001031E">
        <w:rPr>
          <w:lang w:val="en-AU"/>
        </w:rPr>
        <w:t>,</w:t>
      </w:r>
      <w:r w:rsidR="00615C14" w:rsidRPr="0001031E">
        <w:rPr>
          <w:lang w:val="en-AU"/>
        </w:rPr>
        <w:t xml:space="preserve"> </w:t>
      </w:r>
    </w:p>
    <w:p w14:paraId="0EFCE844" w14:textId="3BF8A5EF" w:rsidR="003472C8" w:rsidRPr="0001031E" w:rsidRDefault="00674E54" w:rsidP="00750F75">
      <w:pPr>
        <w:pStyle w:val="ListBullet"/>
        <w:spacing w:before="60" w:after="60"/>
        <w:ind w:left="567" w:hanging="357"/>
        <w:rPr>
          <w:lang w:val="en-AU"/>
        </w:rPr>
      </w:pPr>
      <w:r w:rsidRPr="0001031E">
        <w:rPr>
          <w:lang w:val="en-AU"/>
        </w:rPr>
        <w:t xml:space="preserve">a risk of </w:t>
      </w:r>
      <w:r w:rsidR="00E85694" w:rsidRPr="0001031E">
        <w:rPr>
          <w:lang w:val="en-AU"/>
        </w:rPr>
        <w:t>hand</w:t>
      </w:r>
      <w:r w:rsidR="00471415" w:rsidRPr="0001031E">
        <w:rPr>
          <w:lang w:val="en-AU"/>
        </w:rPr>
        <w:t>-</w:t>
      </w:r>
      <w:r w:rsidR="00E85694" w:rsidRPr="0001031E">
        <w:rPr>
          <w:lang w:val="en-AU"/>
        </w:rPr>
        <w:t>to</w:t>
      </w:r>
      <w:r w:rsidR="00471415" w:rsidRPr="0001031E">
        <w:rPr>
          <w:lang w:val="en-AU"/>
        </w:rPr>
        <w:t>-</w:t>
      </w:r>
      <w:r w:rsidR="00E85694" w:rsidRPr="0001031E">
        <w:rPr>
          <w:lang w:val="en-AU"/>
        </w:rPr>
        <w:t>mouth contact</w:t>
      </w:r>
      <w:r w:rsidR="006124C5" w:rsidRPr="0001031E">
        <w:rPr>
          <w:lang w:val="en-AU"/>
        </w:rPr>
        <w:t xml:space="preserve">, </w:t>
      </w:r>
      <w:r w:rsidR="00C234C8" w:rsidRPr="0001031E">
        <w:rPr>
          <w:lang w:val="en-AU"/>
        </w:rPr>
        <w:t>particularly</w:t>
      </w:r>
      <w:r w:rsidR="00E14F35" w:rsidRPr="0001031E">
        <w:rPr>
          <w:lang w:val="en-AU"/>
        </w:rPr>
        <w:t xml:space="preserve"> following contact with contaminated surfaces,</w:t>
      </w:r>
      <w:r w:rsidR="002F6369" w:rsidRPr="0001031E">
        <w:rPr>
          <w:lang w:val="en-AU"/>
        </w:rPr>
        <w:t xml:space="preserve"> or </w:t>
      </w:r>
    </w:p>
    <w:p w14:paraId="625D3D6B" w14:textId="7386FAE9" w:rsidR="003472C8" w:rsidRPr="0001031E" w:rsidRDefault="002F6369" w:rsidP="00750F75">
      <w:pPr>
        <w:pStyle w:val="ListBullet"/>
        <w:spacing w:before="60" w:after="60"/>
        <w:ind w:left="567" w:hanging="357"/>
        <w:rPr>
          <w:lang w:val="en-AU"/>
        </w:rPr>
      </w:pPr>
      <w:r w:rsidRPr="0001031E">
        <w:rPr>
          <w:lang w:val="en-AU"/>
        </w:rPr>
        <w:t>substances</w:t>
      </w:r>
      <w:r w:rsidR="009F60B7" w:rsidRPr="0001031E">
        <w:rPr>
          <w:lang w:val="en-AU"/>
        </w:rPr>
        <w:t xml:space="preserve"> or processes where inadvertent ingestion may </w:t>
      </w:r>
      <w:r w:rsidR="00C63566" w:rsidRPr="0001031E">
        <w:rPr>
          <w:lang w:val="en-AU"/>
        </w:rPr>
        <w:t>create a significant risk</w:t>
      </w:r>
      <w:r w:rsidR="00C1532C" w:rsidRPr="0001031E">
        <w:rPr>
          <w:lang w:val="en-AU"/>
        </w:rPr>
        <w:t xml:space="preserve">. </w:t>
      </w:r>
    </w:p>
    <w:p w14:paraId="2B6FDF34" w14:textId="4F49EEDC" w:rsidR="00F266B6" w:rsidRPr="00E64F57" w:rsidRDefault="00C1532C" w:rsidP="004918AE">
      <w:pPr>
        <w:pStyle w:val="Paragraph"/>
      </w:pPr>
      <w:r w:rsidRPr="00E64F57">
        <w:t xml:space="preserve">This </w:t>
      </w:r>
      <w:r w:rsidR="3AA3BA78" w:rsidRPr="00E64F57">
        <w:t>route of exposure</w:t>
      </w:r>
      <w:r w:rsidR="00615C14" w:rsidRPr="00E64F57">
        <w:t xml:space="preserve"> is </w:t>
      </w:r>
      <w:r w:rsidR="00694375" w:rsidRPr="00E64F57">
        <w:t xml:space="preserve">particularly </w:t>
      </w:r>
      <w:r w:rsidR="00615C14" w:rsidRPr="00E64F57">
        <w:t xml:space="preserve">relevant </w:t>
      </w:r>
      <w:r w:rsidR="00C431E3" w:rsidRPr="00E64F57">
        <w:t xml:space="preserve">to consider </w:t>
      </w:r>
      <w:r w:rsidR="004276FB" w:rsidRPr="00E64F57">
        <w:t>where</w:t>
      </w:r>
      <w:r w:rsidR="00F24FEC" w:rsidRPr="00E64F57">
        <w:t xml:space="preserve"> good </w:t>
      </w:r>
      <w:r w:rsidR="008A1634" w:rsidRPr="00E64F57">
        <w:t>personal hygiene</w:t>
      </w:r>
      <w:r w:rsidR="00F24FEC" w:rsidRPr="00E64F57">
        <w:t xml:space="preserve"> practices are</w:t>
      </w:r>
      <w:r w:rsidR="008A1634" w:rsidRPr="00E64F57">
        <w:t xml:space="preserve"> not followed</w:t>
      </w:r>
      <w:r w:rsidR="00AA7A3A" w:rsidRPr="00E64F57">
        <w:t>.</w:t>
      </w:r>
      <w:r w:rsidR="00827C84" w:rsidRPr="00E64F57" w:rsidDel="00827C84">
        <w:t xml:space="preserve"> </w:t>
      </w:r>
    </w:p>
    <w:p w14:paraId="6DFEB814" w14:textId="72417AB8" w:rsidR="00974179" w:rsidRPr="00E64F57" w:rsidRDefault="00974179">
      <w:pPr>
        <w:spacing w:after="160" w:line="259" w:lineRule="auto"/>
        <w:rPr>
          <w:color w:val="000000" w:themeColor="text1"/>
        </w:rPr>
      </w:pPr>
      <w:r w:rsidRPr="00E64F57">
        <w:rPr>
          <w:color w:val="000000" w:themeColor="text1"/>
        </w:rPr>
        <w:br w:type="page"/>
      </w:r>
    </w:p>
    <w:p w14:paraId="415D2E3D" w14:textId="087F7414" w:rsidR="00974179" w:rsidRPr="00E64F57" w:rsidRDefault="00974179" w:rsidP="004918AE">
      <w:pPr>
        <w:pStyle w:val="SWAHeading1"/>
      </w:pPr>
      <w:bookmarkStart w:id="53" w:name="_Toc216700636"/>
      <w:bookmarkStart w:id="54" w:name="_Ref219463925"/>
      <w:bookmarkStart w:id="55" w:name="_Ref226445432"/>
      <w:bookmarkStart w:id="56" w:name="_Toc235782524"/>
      <w:r w:rsidRPr="00E64F57">
        <w:lastRenderedPageBreak/>
        <w:t>Workplace exposure limits</w:t>
      </w:r>
      <w:r w:rsidR="00860641" w:rsidRPr="00E64F57">
        <w:t xml:space="preserve"> for airborne contaminants</w:t>
      </w:r>
      <w:bookmarkEnd w:id="53"/>
      <w:bookmarkEnd w:id="54"/>
      <w:bookmarkEnd w:id="55"/>
      <w:bookmarkEnd w:id="56"/>
    </w:p>
    <w:p w14:paraId="6D00A5A9" w14:textId="739427AC" w:rsidR="00974179" w:rsidRPr="00E64F57" w:rsidRDefault="007223D3" w:rsidP="004918AE">
      <w:pPr>
        <w:pStyle w:val="Paragraph"/>
      </w:pPr>
      <w:r w:rsidRPr="00E64F57">
        <w:t>The e</w:t>
      </w:r>
      <w:r w:rsidR="00E853ED" w:rsidRPr="00E64F57">
        <w:t>xposure limits</w:t>
      </w:r>
      <w:r w:rsidR="00AE3A6A" w:rsidRPr="00E64F57">
        <w:t xml:space="preserve"> </w:t>
      </w:r>
      <w:r w:rsidRPr="00E64F57">
        <w:t xml:space="preserve">given in the WEL list </w:t>
      </w:r>
      <w:r w:rsidR="002B0E6E" w:rsidRPr="00E64F57">
        <w:t xml:space="preserve">have been </w:t>
      </w:r>
      <w:r w:rsidR="000A65CE" w:rsidRPr="00E64F57">
        <w:t xml:space="preserve">established </w:t>
      </w:r>
      <w:r w:rsidR="002B0E6E" w:rsidRPr="00E64F57">
        <w:t xml:space="preserve">using </w:t>
      </w:r>
      <w:r w:rsidR="000A65CE" w:rsidRPr="00E64F57">
        <w:t xml:space="preserve">the </w:t>
      </w:r>
      <w:r w:rsidR="00464304" w:rsidRPr="00E64F57">
        <w:t>methodology specified in the</w:t>
      </w:r>
      <w:r w:rsidR="00AC3DD6" w:rsidRPr="00E64F57">
        <w:t xml:space="preserve"> </w:t>
      </w:r>
      <w:hyperlink r:id="rId23" w:history="1">
        <w:r w:rsidR="00AC3DD6" w:rsidRPr="00E64F57">
          <w:rPr>
            <w:rStyle w:val="Hyperlink"/>
          </w:rPr>
          <w:t>workplace exposure standards review</w:t>
        </w:r>
      </w:hyperlink>
      <w:r w:rsidR="00813EDA" w:rsidRPr="00E64F57">
        <w:t xml:space="preserve">. </w:t>
      </w:r>
      <w:r w:rsidR="00E15B88" w:rsidRPr="00E64F57">
        <w:t>The evaluation</w:t>
      </w:r>
      <w:r w:rsidR="00375602" w:rsidRPr="00E64F57">
        <w:t xml:space="preserve"> process considered all available health evidence reports published </w:t>
      </w:r>
      <w:r w:rsidR="009F2012" w:rsidRPr="00E64F57">
        <w:t xml:space="preserve">by the </w:t>
      </w:r>
      <w:r w:rsidR="00D46C1F" w:rsidRPr="00E64F57">
        <w:t xml:space="preserve">agreed </w:t>
      </w:r>
      <w:r w:rsidR="00482FDB" w:rsidRPr="00E64F57">
        <w:t>sources</w:t>
      </w:r>
      <w:r w:rsidR="00F56387" w:rsidRPr="00E64F57">
        <w:t xml:space="preserve"> for recommending exposure limits</w:t>
      </w:r>
      <w:r w:rsidR="006A1BE3" w:rsidRPr="00E64F57">
        <w:t xml:space="preserve"> and </w:t>
      </w:r>
      <w:r w:rsidR="4B690428" w:rsidRPr="00E64F57">
        <w:t>applied</w:t>
      </w:r>
      <w:r w:rsidR="006A1BE3" w:rsidRPr="00E64F57">
        <w:t xml:space="preserve"> expert </w:t>
      </w:r>
      <w:r w:rsidR="007C7DEE" w:rsidRPr="00E64F57">
        <w:t xml:space="preserve">judgement, using a weight of evidence approach, </w:t>
      </w:r>
      <w:r w:rsidR="00031C63" w:rsidRPr="00E64F57">
        <w:t>in recommending a</w:t>
      </w:r>
      <w:r w:rsidR="00EA5BB8" w:rsidRPr="00E64F57">
        <w:t>n exposure limit</w:t>
      </w:r>
      <w:r w:rsidR="00031C63" w:rsidRPr="00E64F57">
        <w:t>.</w:t>
      </w:r>
      <w:r w:rsidR="00332F95" w:rsidRPr="00E64F57">
        <w:t xml:space="preserve"> </w:t>
      </w:r>
    </w:p>
    <w:p w14:paraId="0BE5C7C3" w14:textId="0A254CA2" w:rsidR="00EB2121" w:rsidRPr="00E64F57" w:rsidRDefault="00AE3A6A" w:rsidP="004918AE">
      <w:pPr>
        <w:pStyle w:val="Paragraph"/>
        <w:rPr>
          <w:rFonts w:cs="Arial"/>
        </w:rPr>
      </w:pPr>
      <w:r w:rsidRPr="00E64F57">
        <w:t>E</w:t>
      </w:r>
      <w:r w:rsidR="00E853ED" w:rsidRPr="00E64F57">
        <w:t>xposure limits</w:t>
      </w:r>
      <w:r w:rsidRPr="00E64F57">
        <w:t xml:space="preserve"> </w:t>
      </w:r>
      <w:r w:rsidR="00B84801" w:rsidRPr="00E64F57">
        <w:t xml:space="preserve">are </w:t>
      </w:r>
      <w:r w:rsidR="000A65CE" w:rsidRPr="00E64F57">
        <w:t xml:space="preserve">intended </w:t>
      </w:r>
      <w:r w:rsidR="00B42A68" w:rsidRPr="00E64F57">
        <w:t xml:space="preserve">for use in occupational settings only and should not be applied to </w:t>
      </w:r>
      <w:r w:rsidR="00F277A3" w:rsidRPr="00E64F57">
        <w:t xml:space="preserve">public health </w:t>
      </w:r>
      <w:r w:rsidR="00B42A68" w:rsidRPr="00E64F57">
        <w:t>assessments</w:t>
      </w:r>
      <w:r w:rsidR="00A767C6" w:rsidRPr="00E64F57">
        <w:t xml:space="preserve"> or </w:t>
      </w:r>
      <w:r w:rsidR="00A767C6" w:rsidRPr="00E64F57">
        <w:rPr>
          <w:rFonts w:cs="Arial"/>
        </w:rPr>
        <w:t>pollution limits</w:t>
      </w:r>
      <w:r w:rsidR="002107BC" w:rsidRPr="00E64F57">
        <w:t>.</w:t>
      </w:r>
      <w:r w:rsidR="00185FF2" w:rsidRPr="00E64F57">
        <w:t xml:space="preserve"> </w:t>
      </w:r>
      <w:r w:rsidR="00A767C6" w:rsidRPr="00E64F57">
        <w:rPr>
          <w:rFonts w:cs="Arial"/>
        </w:rPr>
        <w:t xml:space="preserve">Environmental exposures are regulated under other legislation. </w:t>
      </w:r>
      <w:r w:rsidR="00B80202" w:rsidRPr="00E64F57">
        <w:t xml:space="preserve">Indoor air quality is addressed in Section </w:t>
      </w:r>
      <w:r w:rsidR="006B7A17" w:rsidRPr="00E64F57">
        <w:fldChar w:fldCharType="begin"/>
      </w:r>
      <w:r w:rsidR="006B7A17" w:rsidRPr="00E64F57">
        <w:instrText xml:space="preserve"> REF _Ref219380612 \r \h </w:instrText>
      </w:r>
      <w:r w:rsidR="006B7A17" w:rsidRPr="00E64F57">
        <w:fldChar w:fldCharType="separate"/>
      </w:r>
      <w:r w:rsidR="00E04739">
        <w:t>9.5</w:t>
      </w:r>
      <w:r w:rsidR="006B7A17" w:rsidRPr="00E64F57">
        <w:fldChar w:fldCharType="end"/>
      </w:r>
      <w:r w:rsidR="00EB2121" w:rsidRPr="00E64F57">
        <w:t>.</w:t>
      </w:r>
      <w:r w:rsidR="00A767C6" w:rsidRPr="00E64F57">
        <w:rPr>
          <w:rFonts w:cs="Arial"/>
        </w:rPr>
        <w:t xml:space="preserve"> </w:t>
      </w:r>
    </w:p>
    <w:p w14:paraId="1E2FADB0" w14:textId="4440FAE4" w:rsidR="00AE1BC3" w:rsidRPr="00E64F57" w:rsidRDefault="00AE1BC3" w:rsidP="004918AE">
      <w:pPr>
        <w:pStyle w:val="Paragraph"/>
      </w:pPr>
      <w:r w:rsidRPr="00E64F57">
        <w:t>Exposure limits apply to all people in the workplace, including those not actively engaged in the work activity generating the airborne contaminant, such as other workers, customers, visitors or members of the public. </w:t>
      </w:r>
    </w:p>
    <w:p w14:paraId="18EDF74A" w14:textId="17E8B89A" w:rsidR="00AE1BC3" w:rsidRPr="00E64F57" w:rsidRDefault="00AE1BC3" w:rsidP="004918AE">
      <w:pPr>
        <w:pStyle w:val="Paragraph"/>
      </w:pPr>
      <w:r w:rsidRPr="00E64F57">
        <w:t xml:space="preserve">As noted in the WEL list, exposure limits are not necessarily protective of all people in the workplace, and PCBUs </w:t>
      </w:r>
      <w:r w:rsidR="00DA1687" w:rsidRPr="00E64F57">
        <w:t xml:space="preserve">must </w:t>
      </w:r>
      <w:r w:rsidRPr="00E64F57">
        <w:t xml:space="preserve">reduce exposure for each worker as much as reasonably practicable, which may be different for workers in different roles depending on which controls can be applied. </w:t>
      </w:r>
    </w:p>
    <w:p w14:paraId="41FFEEB8" w14:textId="77777777" w:rsidR="00D37703" w:rsidRDefault="00583882" w:rsidP="00D37703">
      <w:pPr>
        <w:pStyle w:val="Paragraph"/>
        <w:spacing w:after="60"/>
      </w:pPr>
      <w:r w:rsidRPr="00E64F57">
        <w:t xml:space="preserve">Exposure limits do not identify the dividing line between an exposure that will or won’t result in adverse health effects. Some people may have health effects at </w:t>
      </w:r>
      <w:r w:rsidR="00B33C8E" w:rsidRPr="00E64F57">
        <w:t>concentration</w:t>
      </w:r>
      <w:r w:rsidRPr="00E64F57">
        <w:t xml:space="preserve">s below the exposure limit, either due to individual differences or due to existing health conditions (such as pregnancy, cancer treatment, recovery from an illness, heart or lung disease). </w:t>
      </w:r>
    </w:p>
    <w:p w14:paraId="6752DB14" w14:textId="3E223960" w:rsidR="0058679C" w:rsidRPr="00E64F57" w:rsidRDefault="0058679C" w:rsidP="00D37703">
      <w:pPr>
        <w:pStyle w:val="Paragraph"/>
        <w:spacing w:after="60"/>
      </w:pPr>
      <w:r w:rsidRPr="00E64F57">
        <w:t xml:space="preserve">In Australia, the three </w:t>
      </w:r>
      <w:r w:rsidRPr="00D37703">
        <w:rPr>
          <w:rFonts w:eastAsia="Arial"/>
        </w:rPr>
        <w:t>types</w:t>
      </w:r>
      <w:r w:rsidRPr="00E64F57">
        <w:t xml:space="preserve"> of exposure limits used are: </w:t>
      </w:r>
    </w:p>
    <w:p w14:paraId="70AB876C" w14:textId="2A81753F" w:rsidR="0058679C" w:rsidRPr="00E64F57" w:rsidRDefault="007773AE" w:rsidP="00750F75">
      <w:pPr>
        <w:pStyle w:val="ListBullet"/>
        <w:spacing w:before="60" w:after="60"/>
        <w:ind w:left="567" w:hanging="357"/>
        <w:rPr>
          <w:lang w:val="en-AU"/>
        </w:rPr>
      </w:pPr>
      <w:r w:rsidRPr="00E64F57">
        <w:rPr>
          <w:lang w:val="en-AU"/>
        </w:rPr>
        <w:t xml:space="preserve">8-hour </w:t>
      </w:r>
      <w:r w:rsidR="00B94B1C" w:rsidRPr="00E64F57">
        <w:rPr>
          <w:lang w:val="en-AU"/>
        </w:rPr>
        <w:t>t</w:t>
      </w:r>
      <w:r w:rsidR="0058679C" w:rsidRPr="00E64F57">
        <w:rPr>
          <w:lang w:val="en-AU"/>
        </w:rPr>
        <w:t>ime-weighted average (</w:t>
      </w:r>
      <w:r w:rsidR="005E2685" w:rsidRPr="00E64F57">
        <w:rPr>
          <w:lang w:val="en-AU"/>
        </w:rPr>
        <w:t xml:space="preserve">8-hr </w:t>
      </w:r>
      <w:r w:rsidR="0058679C" w:rsidRPr="00E64F57">
        <w:rPr>
          <w:lang w:val="en-AU"/>
        </w:rPr>
        <w:t xml:space="preserve">TWA) (see Section </w:t>
      </w:r>
      <w:r w:rsidR="006B7A17" w:rsidRPr="00E64F57">
        <w:rPr>
          <w:lang w:val="en-AU"/>
        </w:rPr>
        <w:fldChar w:fldCharType="begin"/>
      </w:r>
      <w:r w:rsidR="006B7A17" w:rsidRPr="00E64F57">
        <w:rPr>
          <w:lang w:val="en-AU"/>
        </w:rPr>
        <w:instrText xml:space="preserve"> REF _Ref219380624 \r \h </w:instrText>
      </w:r>
      <w:r w:rsidR="00750F75">
        <w:rPr>
          <w:lang w:val="en-AU"/>
        </w:rPr>
        <w:instrText xml:space="preserve"> \* MERGEFORMAT </w:instrText>
      </w:r>
      <w:r w:rsidR="006B7A17" w:rsidRPr="00E64F57">
        <w:rPr>
          <w:lang w:val="en-AU"/>
        </w:rPr>
      </w:r>
      <w:r w:rsidR="006B7A17" w:rsidRPr="00E64F57">
        <w:rPr>
          <w:lang w:val="en-AU"/>
        </w:rPr>
        <w:fldChar w:fldCharType="separate"/>
      </w:r>
      <w:r w:rsidR="00E04739">
        <w:rPr>
          <w:lang w:val="en-AU"/>
        </w:rPr>
        <w:t>3.1</w:t>
      </w:r>
      <w:r w:rsidR="006B7A17" w:rsidRPr="00E64F57">
        <w:rPr>
          <w:lang w:val="en-AU"/>
        </w:rPr>
        <w:fldChar w:fldCharType="end"/>
      </w:r>
      <w:r w:rsidR="0058679C" w:rsidRPr="00E64F57">
        <w:rPr>
          <w:lang w:val="en-AU"/>
        </w:rPr>
        <w:t xml:space="preserve">) </w:t>
      </w:r>
    </w:p>
    <w:p w14:paraId="7F772F6B" w14:textId="7EC7D5CD" w:rsidR="0058679C" w:rsidRPr="00E64F57" w:rsidRDefault="0058679C" w:rsidP="00750F75">
      <w:pPr>
        <w:pStyle w:val="ListBullet"/>
        <w:spacing w:before="60" w:after="60"/>
        <w:ind w:left="567" w:hanging="357"/>
        <w:rPr>
          <w:lang w:val="en-AU"/>
        </w:rPr>
      </w:pPr>
      <w:r w:rsidRPr="00E64F57">
        <w:rPr>
          <w:lang w:val="en-AU"/>
        </w:rPr>
        <w:t xml:space="preserve">Short-term exposure limit (STEL) (see Section </w:t>
      </w:r>
      <w:r w:rsidR="006B7A17" w:rsidRPr="00E64F57">
        <w:rPr>
          <w:lang w:val="en-AU"/>
        </w:rPr>
        <w:fldChar w:fldCharType="begin"/>
      </w:r>
      <w:r w:rsidR="006B7A17" w:rsidRPr="00E64F57">
        <w:rPr>
          <w:lang w:val="en-AU"/>
        </w:rPr>
        <w:instrText xml:space="preserve"> REF _Ref219380628 \r \h </w:instrText>
      </w:r>
      <w:r w:rsidR="00750F75">
        <w:rPr>
          <w:lang w:val="en-AU"/>
        </w:rPr>
        <w:instrText xml:space="preserve"> \* MERGEFORMAT </w:instrText>
      </w:r>
      <w:r w:rsidR="006B7A17" w:rsidRPr="00E64F57">
        <w:rPr>
          <w:lang w:val="en-AU"/>
        </w:rPr>
      </w:r>
      <w:r w:rsidR="006B7A17" w:rsidRPr="00E64F57">
        <w:rPr>
          <w:lang w:val="en-AU"/>
        </w:rPr>
        <w:fldChar w:fldCharType="separate"/>
      </w:r>
      <w:r w:rsidR="00E04739">
        <w:rPr>
          <w:lang w:val="en-AU"/>
        </w:rPr>
        <w:t>3.2</w:t>
      </w:r>
      <w:r w:rsidR="006B7A17" w:rsidRPr="00E64F57">
        <w:rPr>
          <w:lang w:val="en-AU"/>
        </w:rPr>
        <w:fldChar w:fldCharType="end"/>
      </w:r>
      <w:r w:rsidRPr="00E64F57">
        <w:rPr>
          <w:lang w:val="en-AU"/>
        </w:rPr>
        <w:t xml:space="preserve">), and </w:t>
      </w:r>
    </w:p>
    <w:p w14:paraId="1A631F5F" w14:textId="733E0DA9" w:rsidR="0058679C" w:rsidRPr="00E64F57" w:rsidRDefault="0058679C" w:rsidP="00750F75">
      <w:pPr>
        <w:pStyle w:val="ListBullet"/>
        <w:spacing w:before="60" w:after="60"/>
        <w:ind w:left="567" w:hanging="357"/>
        <w:rPr>
          <w:lang w:val="en-AU"/>
        </w:rPr>
      </w:pPr>
      <w:r w:rsidRPr="00E64F57">
        <w:rPr>
          <w:lang w:val="en-AU"/>
        </w:rPr>
        <w:t xml:space="preserve">Peak limitation (see Section </w:t>
      </w:r>
      <w:r w:rsidR="007B743B" w:rsidRPr="00E64F57">
        <w:rPr>
          <w:lang w:val="en-AU"/>
        </w:rPr>
        <w:fldChar w:fldCharType="begin"/>
      </w:r>
      <w:r w:rsidR="007B743B" w:rsidRPr="00E64F57">
        <w:rPr>
          <w:lang w:val="en-AU"/>
        </w:rPr>
        <w:instrText xml:space="preserve"> REF _Ref235447358 \r \h </w:instrText>
      </w:r>
      <w:r w:rsidR="00750F75">
        <w:rPr>
          <w:lang w:val="en-AU"/>
        </w:rPr>
        <w:instrText xml:space="preserve"> \* MERGEFORMAT </w:instrText>
      </w:r>
      <w:r w:rsidR="007B743B" w:rsidRPr="00E64F57">
        <w:rPr>
          <w:lang w:val="en-AU"/>
        </w:rPr>
      </w:r>
      <w:r w:rsidR="007B743B" w:rsidRPr="00E64F57">
        <w:rPr>
          <w:lang w:val="en-AU"/>
        </w:rPr>
        <w:fldChar w:fldCharType="separate"/>
      </w:r>
      <w:r w:rsidR="00E04739">
        <w:rPr>
          <w:lang w:val="en-AU"/>
        </w:rPr>
        <w:t>3.3</w:t>
      </w:r>
      <w:r w:rsidR="007B743B" w:rsidRPr="00E64F57">
        <w:rPr>
          <w:lang w:val="en-AU"/>
        </w:rPr>
        <w:fldChar w:fldCharType="end"/>
      </w:r>
      <w:r w:rsidRPr="00E64F57">
        <w:rPr>
          <w:lang w:val="en-AU"/>
        </w:rPr>
        <w:t xml:space="preserve">). </w:t>
      </w:r>
    </w:p>
    <w:p w14:paraId="56AF2A1E" w14:textId="265FBF28" w:rsidR="00F13622" w:rsidRPr="00E64F57" w:rsidRDefault="0058679C" w:rsidP="004918AE">
      <w:pPr>
        <w:pStyle w:val="Paragraph"/>
      </w:pPr>
      <w:r w:rsidRPr="00E64F57">
        <w:t>Some airborne contaminants are assigned more than one type of exposure limit, for example, both a</w:t>
      </w:r>
      <w:r w:rsidR="007773AE" w:rsidRPr="00E64F57">
        <w:t>n</w:t>
      </w:r>
      <w:r w:rsidRPr="00E64F57">
        <w:t xml:space="preserve"> </w:t>
      </w:r>
      <w:r w:rsidR="007773AE" w:rsidRPr="00E64F57">
        <w:t xml:space="preserve">8-hr TWA </w:t>
      </w:r>
      <w:r w:rsidRPr="00E64F57">
        <w:t>and a STEL or both a</w:t>
      </w:r>
      <w:r w:rsidR="007773AE" w:rsidRPr="00E64F57">
        <w:t>n 8-hr TWA</w:t>
      </w:r>
      <w:r w:rsidRPr="00E64F57">
        <w:t xml:space="preserve"> and a peak limitation. In such cases, all relevant exposure limits apply concurrently. Some contaminants may also have a requirement for health monitoring which is discussed in Section </w:t>
      </w:r>
      <w:r w:rsidR="006B7A17" w:rsidRPr="00E64F57">
        <w:fldChar w:fldCharType="begin"/>
      </w:r>
      <w:r w:rsidR="006B7A17" w:rsidRPr="00E64F57">
        <w:instrText xml:space="preserve"> REF _Ref219380653 \r \h </w:instrText>
      </w:r>
      <w:r w:rsidR="006B7A17" w:rsidRPr="00E64F57">
        <w:fldChar w:fldCharType="separate"/>
      </w:r>
      <w:r w:rsidR="00E04739">
        <w:t>8.5</w:t>
      </w:r>
      <w:r w:rsidR="006B7A17" w:rsidRPr="00E64F57">
        <w:fldChar w:fldCharType="end"/>
      </w:r>
      <w:r w:rsidRPr="00E64F57">
        <w:t xml:space="preserve">. </w:t>
      </w:r>
    </w:p>
    <w:p w14:paraId="371D3462" w14:textId="19883275" w:rsidR="004F5107" w:rsidRPr="00E64F57" w:rsidRDefault="14CF301F" w:rsidP="004918AE">
      <w:pPr>
        <w:pStyle w:val="Paragraph"/>
      </w:pPr>
      <w:r w:rsidRPr="00E64F57">
        <w:t>Consistent with the WHS Act, t</w:t>
      </w:r>
      <w:r w:rsidR="00B20BCA" w:rsidRPr="00E64F57">
        <w:t>he</w:t>
      </w:r>
      <w:r w:rsidR="00332F95" w:rsidRPr="00E64F57">
        <w:t xml:space="preserve"> key </w:t>
      </w:r>
      <w:r w:rsidR="00B20BCA" w:rsidRPr="00E64F57">
        <w:t xml:space="preserve">principle in assessing exposures to </w:t>
      </w:r>
      <w:r w:rsidR="00F35B14" w:rsidRPr="00E64F57">
        <w:t xml:space="preserve">airborne contaminants </w:t>
      </w:r>
      <w:r w:rsidR="00B20BCA" w:rsidRPr="00E64F57">
        <w:t>is that</w:t>
      </w:r>
      <w:r w:rsidR="00332F95" w:rsidRPr="00E64F57">
        <w:t xml:space="preserve"> </w:t>
      </w:r>
      <w:r w:rsidR="00832BCE" w:rsidRPr="00E64F57">
        <w:t xml:space="preserve">risk to health from </w:t>
      </w:r>
      <w:r w:rsidR="00332F95" w:rsidRPr="00E64F57">
        <w:t xml:space="preserve">exposure </w:t>
      </w:r>
      <w:r w:rsidR="00B33C8E" w:rsidRPr="00E64F57">
        <w:t>concentration</w:t>
      </w:r>
      <w:r w:rsidR="00332F95" w:rsidRPr="00E64F57">
        <w:t xml:space="preserve">s </w:t>
      </w:r>
      <w:r w:rsidR="00B20BCA" w:rsidRPr="00E64F57">
        <w:t xml:space="preserve">should always be </w:t>
      </w:r>
      <w:r w:rsidR="004E6191" w:rsidRPr="00E64F57">
        <w:t xml:space="preserve">as low as reasonably practicable </w:t>
      </w:r>
      <w:r w:rsidR="00332F95" w:rsidRPr="00E64F57">
        <w:t xml:space="preserve">and </w:t>
      </w:r>
      <w:r w:rsidR="002D7675" w:rsidRPr="00E64F57">
        <w:t xml:space="preserve">under the WHS </w:t>
      </w:r>
      <w:r w:rsidR="00CF5643" w:rsidRPr="00E64F57">
        <w:t>R</w:t>
      </w:r>
      <w:r w:rsidR="002D7675" w:rsidRPr="00E64F57">
        <w:t xml:space="preserve">egulations must be </w:t>
      </w:r>
      <w:r w:rsidR="00332F95" w:rsidRPr="00E64F57">
        <w:t xml:space="preserve">maintained </w:t>
      </w:r>
      <w:r w:rsidR="005443BE" w:rsidRPr="00E64F57">
        <w:t xml:space="preserve">below the </w:t>
      </w:r>
      <w:r w:rsidR="00332F95" w:rsidRPr="00E64F57">
        <w:t xml:space="preserve">relevant </w:t>
      </w:r>
      <w:r w:rsidR="00955727" w:rsidRPr="00E64F57">
        <w:t>exposure limit</w:t>
      </w:r>
      <w:r w:rsidR="005443BE" w:rsidRPr="00E64F57">
        <w:t>.</w:t>
      </w:r>
      <w:r w:rsidR="00E12939" w:rsidRPr="00E64F57">
        <w:t xml:space="preserve"> </w:t>
      </w:r>
    </w:p>
    <w:p w14:paraId="3DD056A6" w14:textId="0C22C07E" w:rsidR="00F13622" w:rsidRPr="00E64F57" w:rsidRDefault="004F5107" w:rsidP="004918AE">
      <w:pPr>
        <w:pStyle w:val="Paragraph"/>
      </w:pPr>
      <w:r w:rsidRPr="00E64F57">
        <w:t xml:space="preserve">Deciding what is ‘reasonably practicable’ to </w:t>
      </w:r>
      <w:r w:rsidR="006D218E" w:rsidRPr="00E64F57">
        <w:t>eliminate or minimise risks to health and safety</w:t>
      </w:r>
      <w:r w:rsidRPr="00E64F57">
        <w:t xml:space="preserve"> requires considering and weighing up</w:t>
      </w:r>
      <w:r w:rsidR="00D65B66" w:rsidRPr="00E64F57">
        <w:t xml:space="preserve"> </w:t>
      </w:r>
      <w:r w:rsidRPr="00E64F57">
        <w:t xml:space="preserve">the </w:t>
      </w:r>
      <w:r w:rsidR="00C4629B" w:rsidRPr="00E64F57">
        <w:t>exposure risk</w:t>
      </w:r>
      <w:r w:rsidR="00D65B66" w:rsidRPr="00E64F57">
        <w:t xml:space="preserve">, </w:t>
      </w:r>
      <w:r w:rsidRPr="00E64F57">
        <w:t xml:space="preserve">the availability and suitability of </w:t>
      </w:r>
      <w:r w:rsidR="00EA5BC8" w:rsidRPr="00E64F57">
        <w:t>controls</w:t>
      </w:r>
      <w:r w:rsidRPr="00E64F57">
        <w:t xml:space="preserve">, and the cost associated </w:t>
      </w:r>
      <w:r w:rsidR="00EA5BC8" w:rsidRPr="00E64F57">
        <w:t xml:space="preserve">with managing the risk </w:t>
      </w:r>
      <w:r w:rsidRPr="00E64F57">
        <w:t>and whether this is grossly disproportionate to the risk.</w:t>
      </w:r>
      <w:r w:rsidR="00C4629B" w:rsidRPr="00E64F57">
        <w:t xml:space="preserve"> Further information on determining what is reasonably practicable is given in </w:t>
      </w:r>
      <w:r w:rsidR="00C36C32" w:rsidRPr="00E64F57">
        <w:t xml:space="preserve">Section </w:t>
      </w:r>
      <w:r w:rsidR="00C36C32" w:rsidRPr="00E64F57">
        <w:fldChar w:fldCharType="begin"/>
      </w:r>
      <w:r w:rsidR="00C36C32" w:rsidRPr="00E64F57">
        <w:instrText xml:space="preserve"> REF _Ref224745863 \r \h </w:instrText>
      </w:r>
      <w:r w:rsidR="00C36C32" w:rsidRPr="00E64F57">
        <w:fldChar w:fldCharType="separate"/>
      </w:r>
      <w:r w:rsidR="00E04739">
        <w:t>8.4.1</w:t>
      </w:r>
      <w:r w:rsidR="00C36C32" w:rsidRPr="00E64F57">
        <w:fldChar w:fldCharType="end"/>
      </w:r>
      <w:r w:rsidR="00C4629B" w:rsidRPr="00E64F57">
        <w:t>.</w:t>
      </w:r>
    </w:p>
    <w:p w14:paraId="05F7EB63" w14:textId="77777777" w:rsidR="00177E52" w:rsidRDefault="00177E52">
      <w:pPr>
        <w:spacing w:before="0" w:after="160" w:line="259" w:lineRule="auto"/>
        <w:rPr>
          <w:rFonts w:eastAsia="Times New Roman"/>
          <w:lang w:eastAsia="en-AU"/>
        </w:rPr>
      </w:pPr>
      <w:r>
        <w:br w:type="page"/>
      </w:r>
    </w:p>
    <w:p w14:paraId="64FB208E" w14:textId="5F16BA5A" w:rsidR="004918AE" w:rsidRPr="00E64F57" w:rsidRDefault="000E3E46" w:rsidP="00075337">
      <w:pPr>
        <w:pStyle w:val="Paragraph"/>
      </w:pPr>
      <w:r w:rsidRPr="00E64F57">
        <w:lastRenderedPageBreak/>
        <w:t xml:space="preserve">There are approximately 700 substances with an established workplace exposure limit, however, not all substances used </w:t>
      </w:r>
      <w:r w:rsidR="00D52E65" w:rsidRPr="00E64F57">
        <w:t xml:space="preserve">or generated </w:t>
      </w:r>
      <w:r w:rsidRPr="00E64F57">
        <w:t>in workplaces have an exposure limit. Just because a substance doesn’t have an exposure limit doesn’t mean it is safe.</w:t>
      </w:r>
      <w:r w:rsidRPr="00E64F57" w:rsidDel="009B61EC">
        <w:t xml:space="preserve"> </w:t>
      </w:r>
    </w:p>
    <w:p w14:paraId="26795CB7" w14:textId="77777777" w:rsidR="000E3E46" w:rsidRPr="00E64F57" w:rsidRDefault="000E3E46" w:rsidP="004918AE">
      <w:pPr>
        <w:pStyle w:val="Paragraph"/>
      </w:pPr>
      <w:r w:rsidRPr="00E64F57">
        <w:t>If there is a way to measure an airborne contaminant without an exposure limit, you may still conduct air monitoring to demonstrate exposure is minimised as far is reasonably practicable.</w:t>
      </w:r>
    </w:p>
    <w:p w14:paraId="6B35215E" w14:textId="7437CB7C" w:rsidR="005C63D0" w:rsidRPr="00E64F57" w:rsidRDefault="00CA6BE2" w:rsidP="00D37703">
      <w:pPr>
        <w:pStyle w:val="Paragraph"/>
        <w:spacing w:after="60"/>
      </w:pPr>
      <w:r w:rsidRPr="00E64F57">
        <w:t xml:space="preserve">In considering the exposure risk </w:t>
      </w:r>
      <w:r w:rsidR="00D83740" w:rsidRPr="00E64F57">
        <w:t xml:space="preserve">to </w:t>
      </w:r>
      <w:r w:rsidR="00C4629B" w:rsidRPr="00E64F57">
        <w:t xml:space="preserve">airborne </w:t>
      </w:r>
      <w:r w:rsidR="00D83740" w:rsidRPr="00E64F57">
        <w:t>contaminants</w:t>
      </w:r>
      <w:r w:rsidR="00C4629B" w:rsidRPr="00E64F57">
        <w:t xml:space="preserve"> without an exposure limit, </w:t>
      </w:r>
      <w:r w:rsidR="00692747" w:rsidRPr="00E64F57">
        <w:t>you may</w:t>
      </w:r>
      <w:r w:rsidR="005C63D0" w:rsidRPr="00E64F57">
        <w:t xml:space="preserve"> </w:t>
      </w:r>
      <w:proofErr w:type="gramStart"/>
      <w:r w:rsidR="009535F2" w:rsidRPr="00E64F57">
        <w:t>take into acc</w:t>
      </w:r>
      <w:r w:rsidR="00510C45" w:rsidRPr="00E64F57">
        <w:t>ount</w:t>
      </w:r>
      <w:proofErr w:type="gramEnd"/>
      <w:r w:rsidR="00510C45" w:rsidRPr="00E64F57">
        <w:t xml:space="preserve"> </w:t>
      </w:r>
      <w:r w:rsidR="00FB00AE" w:rsidRPr="00D37703">
        <w:rPr>
          <w:rFonts w:eastAsia="Arial"/>
        </w:rPr>
        <w:t>other</w:t>
      </w:r>
      <w:r w:rsidR="00FB00AE" w:rsidRPr="00E64F57">
        <w:t xml:space="preserve"> </w:t>
      </w:r>
      <w:r w:rsidR="002F0697" w:rsidRPr="00E64F57">
        <w:t xml:space="preserve">reference </w:t>
      </w:r>
      <w:r w:rsidR="003F672B" w:rsidRPr="00E64F57">
        <w:t>values such as</w:t>
      </w:r>
      <w:r w:rsidR="005C63D0" w:rsidRPr="00E64F57">
        <w:t>:</w:t>
      </w:r>
      <w:r w:rsidR="003F672B" w:rsidRPr="00E64F57">
        <w:t xml:space="preserve"> </w:t>
      </w:r>
    </w:p>
    <w:p w14:paraId="7C076F82" w14:textId="62E82823" w:rsidR="005C63D0" w:rsidRPr="00E64F57" w:rsidRDefault="007B414B" w:rsidP="00750F75">
      <w:pPr>
        <w:pStyle w:val="ListBullet"/>
        <w:spacing w:before="60" w:after="60"/>
        <w:ind w:left="567" w:hanging="357"/>
        <w:rPr>
          <w:lang w:val="en-AU"/>
        </w:rPr>
      </w:pPr>
      <w:r w:rsidRPr="00E64F57">
        <w:rPr>
          <w:lang w:val="en-AU"/>
        </w:rPr>
        <w:t>No Observed Adverse Effect Level (NOAEL)</w:t>
      </w:r>
    </w:p>
    <w:p w14:paraId="77A4A753" w14:textId="42D82892" w:rsidR="005C63D0" w:rsidRPr="00E64F57" w:rsidRDefault="007B414B" w:rsidP="00750F75">
      <w:pPr>
        <w:pStyle w:val="ListBullet"/>
        <w:spacing w:before="60" w:after="60"/>
        <w:ind w:left="567" w:hanging="357"/>
        <w:rPr>
          <w:lang w:val="en-AU"/>
        </w:rPr>
      </w:pPr>
      <w:r w:rsidRPr="00E64F57">
        <w:rPr>
          <w:lang w:val="en-AU"/>
        </w:rPr>
        <w:t>Benchmark Dose</w:t>
      </w:r>
    </w:p>
    <w:p w14:paraId="6FA7B1AB" w14:textId="14B9CDC6" w:rsidR="005C63D0" w:rsidRPr="00E64F57" w:rsidRDefault="007B414B" w:rsidP="00750F75">
      <w:pPr>
        <w:pStyle w:val="ListBullet"/>
        <w:spacing w:before="60" w:after="60"/>
        <w:ind w:left="567" w:hanging="357"/>
        <w:rPr>
          <w:lang w:val="en-AU"/>
        </w:rPr>
      </w:pPr>
      <w:r w:rsidRPr="00E64F57">
        <w:rPr>
          <w:lang w:val="en-AU"/>
        </w:rPr>
        <w:t>Lowest Observed Adverse Effect Level (LOAEL)</w:t>
      </w:r>
      <w:r w:rsidR="007F2416" w:rsidRPr="00E64F57">
        <w:rPr>
          <w:lang w:val="en-AU"/>
        </w:rPr>
        <w:t>,</w:t>
      </w:r>
      <w:r w:rsidRPr="00E64F57">
        <w:rPr>
          <w:lang w:val="en-AU"/>
        </w:rPr>
        <w:t xml:space="preserve"> or </w:t>
      </w:r>
    </w:p>
    <w:p w14:paraId="0CB33297" w14:textId="380DAE71" w:rsidR="005C63D0" w:rsidRPr="00E64F57" w:rsidRDefault="005C63D0" w:rsidP="00750F75">
      <w:pPr>
        <w:pStyle w:val="ListBullet"/>
        <w:spacing w:before="60" w:after="60"/>
        <w:ind w:left="567" w:hanging="357"/>
        <w:rPr>
          <w:lang w:val="en-AU"/>
        </w:rPr>
      </w:pPr>
      <w:r w:rsidRPr="00E64F57">
        <w:rPr>
          <w:lang w:val="en-AU"/>
        </w:rPr>
        <w:t>OEL</w:t>
      </w:r>
      <w:r w:rsidR="007F2416" w:rsidRPr="00E64F57">
        <w:rPr>
          <w:lang w:val="en-AU"/>
        </w:rPr>
        <w:t>s</w:t>
      </w:r>
      <w:r w:rsidRPr="00E64F57">
        <w:rPr>
          <w:lang w:val="en-AU"/>
        </w:rPr>
        <w:t xml:space="preserve"> from other sources such as </w:t>
      </w:r>
      <w:hyperlink r:id="rId24" w:history="1">
        <w:r w:rsidRPr="00E64F57">
          <w:rPr>
            <w:rStyle w:val="Hyperlink"/>
            <w:lang w:val="en-AU"/>
          </w:rPr>
          <w:t>GESTIS</w:t>
        </w:r>
        <w:r w:rsidR="00645AF1" w:rsidRPr="00E64F57">
          <w:rPr>
            <w:rStyle w:val="Hyperlink"/>
            <w:lang w:val="en-AU"/>
          </w:rPr>
          <w:t>-ILV</w:t>
        </w:r>
      </w:hyperlink>
      <w:r w:rsidRPr="00E64F57">
        <w:rPr>
          <w:lang w:val="en-AU"/>
        </w:rPr>
        <w:t>, UK Health and Safety Executive (HSE)</w:t>
      </w:r>
      <w:r w:rsidR="00FC76B6" w:rsidRPr="00E64F57">
        <w:rPr>
          <w:lang w:val="en-AU"/>
        </w:rPr>
        <w:t xml:space="preserve"> </w:t>
      </w:r>
      <w:hyperlink r:id="rId25" w:history="1">
        <w:r w:rsidR="00FC76B6" w:rsidRPr="00E64F57">
          <w:rPr>
            <w:rStyle w:val="Hyperlink"/>
            <w:lang w:val="en-AU"/>
          </w:rPr>
          <w:t>Workplace Exposure Limits</w:t>
        </w:r>
      </w:hyperlink>
      <w:r w:rsidRPr="00E64F57">
        <w:rPr>
          <w:lang w:val="en-AU"/>
        </w:rPr>
        <w:t xml:space="preserve">, </w:t>
      </w:r>
      <w:r w:rsidRPr="00E64F57">
        <w:rPr>
          <w:rFonts w:cs="Arial"/>
          <w:color w:val="000000" w:themeColor="text1"/>
          <w:lang w:val="en-AU" w:eastAsia="en-AU"/>
        </w:rPr>
        <w:t>American Conference of Government Industrial Hygienists</w:t>
      </w:r>
      <w:r w:rsidR="00754DFD" w:rsidRPr="00E64F57">
        <w:rPr>
          <w:rFonts w:cs="Arial"/>
          <w:color w:val="000000" w:themeColor="text1"/>
          <w:lang w:val="en-AU" w:eastAsia="en-AU"/>
        </w:rPr>
        <w:t xml:space="preserve"> (ACGIH)</w:t>
      </w:r>
      <w:r w:rsidRPr="00E64F57">
        <w:rPr>
          <w:lang w:val="en-AU"/>
        </w:rPr>
        <w:t xml:space="preserve"> </w:t>
      </w:r>
      <w:hyperlink r:id="rId26" w:history="1">
        <w:r w:rsidRPr="00E64F57">
          <w:rPr>
            <w:rStyle w:val="Hyperlink"/>
            <w:lang w:val="en-AU"/>
          </w:rPr>
          <w:t>Threshold Limit Values (TLV)®</w:t>
        </w:r>
      </w:hyperlink>
      <w:r w:rsidR="007F2416" w:rsidRPr="00E64F57">
        <w:rPr>
          <w:lang w:val="en-AU"/>
        </w:rPr>
        <w:t>.</w:t>
      </w:r>
      <w:r w:rsidRPr="00E64F57">
        <w:rPr>
          <w:lang w:val="en-AU"/>
        </w:rPr>
        <w:t xml:space="preserve"> </w:t>
      </w:r>
    </w:p>
    <w:p w14:paraId="4090301A" w14:textId="5F79703B" w:rsidR="000E3E46" w:rsidRPr="00E64F57" w:rsidRDefault="001F101A" w:rsidP="004918AE">
      <w:pPr>
        <w:pStyle w:val="Paragraph"/>
      </w:pPr>
      <w:r w:rsidRPr="00E64F57">
        <w:t>Alter</w:t>
      </w:r>
      <w:r w:rsidR="005C4AB3" w:rsidRPr="00E64F57">
        <w:t>natively</w:t>
      </w:r>
      <w:r w:rsidR="00F20B1B" w:rsidRPr="00E64F57">
        <w:t>,</w:t>
      </w:r>
      <w:r w:rsidR="005C4AB3" w:rsidRPr="00E64F57">
        <w:t xml:space="preserve"> </w:t>
      </w:r>
      <w:r w:rsidR="00CF2198" w:rsidRPr="00E64F57">
        <w:t xml:space="preserve">you may </w:t>
      </w:r>
      <w:r w:rsidR="007B414B" w:rsidRPr="00E64F57">
        <w:t>seek the advice of a toxicologist</w:t>
      </w:r>
      <w:r w:rsidR="004B1C16" w:rsidRPr="00E64F57">
        <w:t>.</w:t>
      </w:r>
    </w:p>
    <w:p w14:paraId="0D44F9F7" w14:textId="3DDC6B77" w:rsidR="00974179" w:rsidRPr="00E64F57" w:rsidRDefault="00EB006C" w:rsidP="004918AE">
      <w:pPr>
        <w:pStyle w:val="SWAHeading2"/>
      </w:pPr>
      <w:bookmarkStart w:id="57" w:name="_Toc216700637"/>
      <w:bookmarkStart w:id="58" w:name="_Ref219380624"/>
      <w:bookmarkStart w:id="59" w:name="_Toc235782525"/>
      <w:r w:rsidRPr="00E64F57">
        <w:t>8-hr</w:t>
      </w:r>
      <w:r w:rsidR="00BF1C01" w:rsidRPr="00E64F57">
        <w:t xml:space="preserve"> t</w:t>
      </w:r>
      <w:r w:rsidR="00974179" w:rsidRPr="00E64F57">
        <w:t>ime-weighted average</w:t>
      </w:r>
      <w:bookmarkEnd w:id="57"/>
      <w:bookmarkEnd w:id="58"/>
      <w:bookmarkEnd w:id="59"/>
      <w:r w:rsidR="00974179" w:rsidRPr="00E64F57">
        <w:t xml:space="preserve"> </w:t>
      </w:r>
    </w:p>
    <w:p w14:paraId="54315B1A" w14:textId="1685151A" w:rsidR="007F68C8" w:rsidRPr="00E64F57" w:rsidRDefault="006835A4" w:rsidP="004918AE">
      <w:pPr>
        <w:pStyle w:val="Paragraph"/>
      </w:pPr>
      <w:r w:rsidRPr="00E64F57">
        <w:t xml:space="preserve">An </w:t>
      </w:r>
      <w:r w:rsidR="00570859" w:rsidRPr="00E64F57">
        <w:t xml:space="preserve">8-hr </w:t>
      </w:r>
      <w:r w:rsidRPr="00E64F57">
        <w:t>TWA exposure limit is the maximum permitted concentration of an airborne contaminant calculated as a time weighted average for an 8-hour working day, based on a 5-day working week (40 hours)</w:t>
      </w:r>
      <w:r w:rsidR="00A06B10" w:rsidRPr="00E64F57">
        <w:t>.</w:t>
      </w:r>
      <w:r w:rsidR="007F68C8" w:rsidRPr="00E64F57">
        <w:t xml:space="preserve"> </w:t>
      </w:r>
      <w:r w:rsidR="00532C4C" w:rsidRPr="00E64F57">
        <w:t xml:space="preserve">An individual </w:t>
      </w:r>
      <w:r w:rsidR="008572D2" w:rsidRPr="00E64F57">
        <w:t xml:space="preserve">must </w:t>
      </w:r>
      <w:r w:rsidR="007F68C8" w:rsidRPr="00E64F57">
        <w:t xml:space="preserve">not be exposed to </w:t>
      </w:r>
      <w:r w:rsidR="00B33C8E" w:rsidRPr="00E64F57">
        <w:t>concentration</w:t>
      </w:r>
      <w:r w:rsidR="007F68C8" w:rsidRPr="00E64F57">
        <w:t>s that, when averaged over 8</w:t>
      </w:r>
      <w:r w:rsidR="00377722" w:rsidRPr="00E64F57">
        <w:t>-</w:t>
      </w:r>
      <w:r w:rsidR="007F68C8" w:rsidRPr="00E64F57">
        <w:t xml:space="preserve">hours, exceed the </w:t>
      </w:r>
      <w:r w:rsidR="005A517F" w:rsidRPr="00E64F57">
        <w:t xml:space="preserve">8-hr </w:t>
      </w:r>
      <w:r w:rsidR="007F68C8" w:rsidRPr="00E64F57">
        <w:t>TWA</w:t>
      </w:r>
      <w:r w:rsidR="00AE3A6A" w:rsidRPr="00E64F57">
        <w:t xml:space="preserve"> exposure limit</w:t>
      </w:r>
      <w:r w:rsidR="007F68C8" w:rsidRPr="00E64F57">
        <w:t>.</w:t>
      </w:r>
      <w:r w:rsidR="003E1597" w:rsidRPr="00E64F57">
        <w:t xml:space="preserve"> Monitoring for 8-hr</w:t>
      </w:r>
      <w:r w:rsidR="00596579" w:rsidRPr="00E64F57">
        <w:t xml:space="preserve"> TWA</w:t>
      </w:r>
      <w:r w:rsidR="003E1597" w:rsidRPr="00E64F57">
        <w:t xml:space="preserve"> exposure periods is covered in Section </w:t>
      </w:r>
      <w:r w:rsidR="00596579" w:rsidRPr="00E64F57">
        <w:fldChar w:fldCharType="begin"/>
      </w:r>
      <w:r w:rsidR="00596579" w:rsidRPr="00E64F57">
        <w:instrText xml:space="preserve"> REF _Ref219380735 \r \h </w:instrText>
      </w:r>
      <w:r w:rsidR="00596579" w:rsidRPr="00E64F57">
        <w:fldChar w:fldCharType="separate"/>
      </w:r>
      <w:r w:rsidR="00E04739">
        <w:t>5.7</w:t>
      </w:r>
      <w:r w:rsidR="00596579" w:rsidRPr="00E64F57">
        <w:fldChar w:fldCharType="end"/>
      </w:r>
      <w:r w:rsidR="003E1597" w:rsidRPr="00E64F57">
        <w:t>.</w:t>
      </w:r>
    </w:p>
    <w:p w14:paraId="7AC69E0B" w14:textId="61805D64" w:rsidR="00B55D88" w:rsidRPr="00E64F57" w:rsidRDefault="00863876" w:rsidP="00D37703">
      <w:pPr>
        <w:pStyle w:val="Paragraph"/>
        <w:spacing w:after="60"/>
      </w:pPr>
      <w:r w:rsidRPr="00E64F57">
        <w:t xml:space="preserve">The </w:t>
      </w:r>
      <w:r w:rsidR="00074230" w:rsidRPr="00E64F57">
        <w:t xml:space="preserve">8-hr </w:t>
      </w:r>
      <w:r w:rsidRPr="00E64F57">
        <w:t xml:space="preserve">TWA </w:t>
      </w:r>
      <w:r w:rsidR="00E853ED" w:rsidRPr="00E64F57">
        <w:t xml:space="preserve">exposure limit </w:t>
      </w:r>
      <w:r w:rsidRPr="00E64F57">
        <w:t xml:space="preserve">is intended to protect most workers from </w:t>
      </w:r>
      <w:r w:rsidR="00332F95" w:rsidRPr="00E64F57">
        <w:t xml:space="preserve">the </w:t>
      </w:r>
      <w:r w:rsidRPr="00E64F57">
        <w:t xml:space="preserve">long-term </w:t>
      </w:r>
      <w:r w:rsidR="00332F95" w:rsidRPr="00E64F57">
        <w:t xml:space="preserve">adverse </w:t>
      </w:r>
      <w:r w:rsidRPr="00E64F57">
        <w:t>health effects of exposure to airborne contaminants.</w:t>
      </w:r>
      <w:r w:rsidR="00FD7F23" w:rsidRPr="00E64F57">
        <w:t xml:space="preserve"> The</w:t>
      </w:r>
      <w:r w:rsidR="00FD02FE" w:rsidRPr="00E64F57">
        <w:t>se</w:t>
      </w:r>
      <w:r w:rsidR="00FD7F23" w:rsidRPr="00E64F57">
        <w:t xml:space="preserve"> are based on </w:t>
      </w:r>
      <w:r w:rsidR="00FD04D5" w:rsidRPr="00E64F57">
        <w:t xml:space="preserve">three key </w:t>
      </w:r>
      <w:r w:rsidR="00C77603" w:rsidRPr="00E64F57">
        <w:t xml:space="preserve">factors: </w:t>
      </w:r>
    </w:p>
    <w:p w14:paraId="7FCADCB9" w14:textId="77777777" w:rsidR="00A06B10" w:rsidRPr="00E64F57" w:rsidRDefault="00A06B10" w:rsidP="00750F75">
      <w:pPr>
        <w:pStyle w:val="ListBullet"/>
        <w:spacing w:before="60" w:after="60"/>
        <w:ind w:left="567" w:hanging="357"/>
        <w:rPr>
          <w:lang w:val="en-AU"/>
        </w:rPr>
      </w:pPr>
      <w:r w:rsidRPr="00E64F57">
        <w:rPr>
          <w:lang w:val="en-AU"/>
        </w:rPr>
        <w:t xml:space="preserve">the level (dose or concentration) of exposure, </w:t>
      </w:r>
    </w:p>
    <w:p w14:paraId="56BE281B" w14:textId="5E0DFB56" w:rsidR="00B55D88" w:rsidRPr="00E64F57" w:rsidRDefault="00C77603" w:rsidP="00750F75">
      <w:pPr>
        <w:pStyle w:val="ListBullet"/>
        <w:spacing w:before="60" w:after="60"/>
        <w:ind w:left="567" w:hanging="357"/>
        <w:rPr>
          <w:lang w:val="en-AU"/>
        </w:rPr>
      </w:pPr>
      <w:r w:rsidRPr="00E64F57">
        <w:rPr>
          <w:lang w:val="en-AU"/>
        </w:rPr>
        <w:t>the</w:t>
      </w:r>
      <w:r w:rsidR="00FD7F23" w:rsidRPr="00E64F57">
        <w:rPr>
          <w:lang w:val="en-AU"/>
        </w:rPr>
        <w:t xml:space="preserve"> </w:t>
      </w:r>
      <w:r w:rsidR="009F075B" w:rsidRPr="00E64F57">
        <w:rPr>
          <w:lang w:val="en-AU"/>
        </w:rPr>
        <w:t xml:space="preserve">adverse health </w:t>
      </w:r>
      <w:r w:rsidR="00DB59E1" w:rsidRPr="00E64F57">
        <w:rPr>
          <w:lang w:val="en-AU"/>
        </w:rPr>
        <w:t>effect</w:t>
      </w:r>
      <w:r w:rsidR="00570E51" w:rsidRPr="00E64F57">
        <w:rPr>
          <w:lang w:val="en-AU"/>
        </w:rPr>
        <w:t xml:space="preserve"> and </w:t>
      </w:r>
      <w:r w:rsidR="00CB4B5D" w:rsidRPr="00E64F57">
        <w:rPr>
          <w:lang w:val="en-AU"/>
        </w:rPr>
        <w:t xml:space="preserve">estimated </w:t>
      </w:r>
      <w:r w:rsidR="009377D7" w:rsidRPr="00E64F57">
        <w:rPr>
          <w:lang w:val="en-AU"/>
        </w:rPr>
        <w:t>dose-response</w:t>
      </w:r>
      <w:r w:rsidR="0074512B" w:rsidRPr="00E64F57">
        <w:rPr>
          <w:lang w:val="en-AU"/>
        </w:rPr>
        <w:t xml:space="preserve"> based on experimental</w:t>
      </w:r>
      <w:r w:rsidR="002C09D6" w:rsidRPr="00E64F57">
        <w:rPr>
          <w:lang w:val="en-AU"/>
        </w:rPr>
        <w:t>,</w:t>
      </w:r>
      <w:r w:rsidR="0074512B" w:rsidRPr="00E64F57">
        <w:rPr>
          <w:lang w:val="en-AU"/>
        </w:rPr>
        <w:t xml:space="preserve"> observational </w:t>
      </w:r>
      <w:r w:rsidR="002C09D6" w:rsidRPr="00E64F57">
        <w:rPr>
          <w:lang w:val="en-AU"/>
        </w:rPr>
        <w:t xml:space="preserve">or epidemiological </w:t>
      </w:r>
      <w:r w:rsidR="0074512B" w:rsidRPr="00E64F57">
        <w:rPr>
          <w:lang w:val="en-AU"/>
        </w:rPr>
        <w:t>data</w:t>
      </w:r>
      <w:r w:rsidR="00C82F91" w:rsidRPr="00E64F57">
        <w:rPr>
          <w:lang w:val="en-AU"/>
        </w:rPr>
        <w:t>,</w:t>
      </w:r>
      <w:r w:rsidR="00FD7F23" w:rsidRPr="00E64F57">
        <w:rPr>
          <w:lang w:val="en-AU"/>
        </w:rPr>
        <w:t xml:space="preserve"> </w:t>
      </w:r>
      <w:r w:rsidR="00B47EEA" w:rsidRPr="00E64F57">
        <w:rPr>
          <w:lang w:val="en-AU"/>
        </w:rPr>
        <w:t xml:space="preserve">and </w:t>
      </w:r>
    </w:p>
    <w:p w14:paraId="7D55EF8C" w14:textId="0233439B" w:rsidR="00B55D88" w:rsidRPr="00E64F57" w:rsidRDefault="00B47EEA" w:rsidP="00750F75">
      <w:pPr>
        <w:pStyle w:val="ListBullet"/>
        <w:spacing w:before="60" w:after="60"/>
        <w:ind w:left="567" w:hanging="357"/>
        <w:rPr>
          <w:lang w:val="en-AU"/>
        </w:rPr>
      </w:pPr>
      <w:r w:rsidRPr="00E64F57">
        <w:rPr>
          <w:lang w:val="en-AU"/>
        </w:rPr>
        <w:t xml:space="preserve">the </w:t>
      </w:r>
      <w:r w:rsidR="007F0FFA" w:rsidRPr="00E64F57">
        <w:rPr>
          <w:lang w:val="en-AU"/>
        </w:rPr>
        <w:t xml:space="preserve">time it takes </w:t>
      </w:r>
      <w:r w:rsidR="008C1D12" w:rsidRPr="00E64F57">
        <w:rPr>
          <w:lang w:val="en-AU"/>
        </w:rPr>
        <w:t>for</w:t>
      </w:r>
      <w:r w:rsidR="007F0FFA" w:rsidRPr="00E64F57">
        <w:rPr>
          <w:lang w:val="en-AU"/>
        </w:rPr>
        <w:t xml:space="preserve"> </w:t>
      </w:r>
      <w:r w:rsidR="00596C26" w:rsidRPr="00E64F57">
        <w:rPr>
          <w:lang w:val="en-AU"/>
        </w:rPr>
        <w:t>eliminat</w:t>
      </w:r>
      <w:r w:rsidR="008C1D12" w:rsidRPr="00E64F57">
        <w:rPr>
          <w:lang w:val="en-AU"/>
        </w:rPr>
        <w:t>ion of</w:t>
      </w:r>
      <w:r w:rsidR="007F0FFA" w:rsidRPr="00E64F57">
        <w:rPr>
          <w:lang w:val="en-AU"/>
        </w:rPr>
        <w:t xml:space="preserve"> the </w:t>
      </w:r>
      <w:r w:rsidR="00596C26" w:rsidRPr="00E64F57">
        <w:rPr>
          <w:lang w:val="en-AU"/>
        </w:rPr>
        <w:t>contaminants</w:t>
      </w:r>
      <w:r w:rsidR="007F0FFA" w:rsidRPr="00E64F57">
        <w:rPr>
          <w:lang w:val="en-AU"/>
        </w:rPr>
        <w:t xml:space="preserve"> </w:t>
      </w:r>
      <w:r w:rsidR="00332F95" w:rsidRPr="00E64F57">
        <w:rPr>
          <w:lang w:val="en-AU"/>
        </w:rPr>
        <w:t>and/</w:t>
      </w:r>
      <w:r w:rsidR="00596C26" w:rsidRPr="00E64F57">
        <w:rPr>
          <w:lang w:val="en-AU"/>
        </w:rPr>
        <w:t xml:space="preserve">or </w:t>
      </w:r>
      <w:r w:rsidR="00376B36" w:rsidRPr="00E64F57">
        <w:rPr>
          <w:lang w:val="en-AU"/>
        </w:rPr>
        <w:t xml:space="preserve">their </w:t>
      </w:r>
      <w:r w:rsidR="00596C26" w:rsidRPr="00E64F57">
        <w:rPr>
          <w:lang w:val="en-AU"/>
        </w:rPr>
        <w:t xml:space="preserve">metabolites </w:t>
      </w:r>
      <w:r w:rsidR="00FB7BE7" w:rsidRPr="00E64F57">
        <w:rPr>
          <w:lang w:val="en-AU"/>
        </w:rPr>
        <w:t xml:space="preserve">from </w:t>
      </w:r>
      <w:r w:rsidR="00596C26" w:rsidRPr="00E64F57">
        <w:rPr>
          <w:lang w:val="en-AU"/>
        </w:rPr>
        <w:t>the body</w:t>
      </w:r>
      <w:r w:rsidR="00502A74" w:rsidRPr="00E64F57">
        <w:rPr>
          <w:lang w:val="en-AU"/>
        </w:rPr>
        <w:t>.</w:t>
      </w:r>
      <w:r w:rsidR="00596C26" w:rsidRPr="00E64F57">
        <w:rPr>
          <w:lang w:val="en-AU"/>
        </w:rPr>
        <w:t xml:space="preserve"> </w:t>
      </w:r>
    </w:p>
    <w:p w14:paraId="69150FAE" w14:textId="34964D2C" w:rsidR="6BF25D87" w:rsidRPr="00E64F57" w:rsidRDefault="00FD04D5" w:rsidP="004918AE">
      <w:pPr>
        <w:pStyle w:val="Paragraph"/>
      </w:pPr>
      <w:r w:rsidRPr="00E64F57">
        <w:t xml:space="preserve">Short-term fluctuations above the </w:t>
      </w:r>
      <w:r w:rsidR="00074230" w:rsidRPr="00E64F57">
        <w:t xml:space="preserve">8-hr </w:t>
      </w:r>
      <w:r w:rsidR="00477DB1" w:rsidRPr="00E64F57">
        <w:t>TWA</w:t>
      </w:r>
      <w:r w:rsidRPr="00E64F57">
        <w:t xml:space="preserve"> </w:t>
      </w:r>
      <w:r w:rsidR="00E853ED" w:rsidRPr="00E64F57">
        <w:t xml:space="preserve">exposure limit </w:t>
      </w:r>
      <w:r w:rsidRPr="00E64F57">
        <w:t xml:space="preserve">may occur during </w:t>
      </w:r>
      <w:r w:rsidR="005E11CB" w:rsidRPr="00E64F57">
        <w:t>normal</w:t>
      </w:r>
      <w:r w:rsidR="00C13C76" w:rsidRPr="00E64F57">
        <w:t xml:space="preserve"> </w:t>
      </w:r>
      <w:r w:rsidR="6BF25D87" w:rsidRPr="00E64F57">
        <w:t>work</w:t>
      </w:r>
      <w:r w:rsidRPr="00E64F57">
        <w:t xml:space="preserve"> activities. These are permissible </w:t>
      </w:r>
      <w:r w:rsidR="6BF25D87" w:rsidRPr="00E64F57">
        <w:t xml:space="preserve">provided </w:t>
      </w:r>
      <w:r w:rsidR="005E11CB" w:rsidRPr="00E64F57">
        <w:t xml:space="preserve">the </w:t>
      </w:r>
      <w:r w:rsidR="6BF25D87" w:rsidRPr="00E64F57">
        <w:t xml:space="preserve">overall exposure </w:t>
      </w:r>
      <w:r w:rsidR="00434EEC" w:rsidRPr="00E64F57">
        <w:t xml:space="preserve">averaged </w:t>
      </w:r>
      <w:r w:rsidR="6BF25D87" w:rsidRPr="00E64F57">
        <w:t xml:space="preserve">over the </w:t>
      </w:r>
      <w:r w:rsidR="003B4F89" w:rsidRPr="00E64F57">
        <w:t>8</w:t>
      </w:r>
      <w:r w:rsidR="00377722" w:rsidRPr="00E64F57">
        <w:t>-</w:t>
      </w:r>
      <w:r w:rsidR="6BF25D87" w:rsidRPr="00E64F57">
        <w:t xml:space="preserve">hour working day remains lower than the </w:t>
      </w:r>
      <w:r w:rsidR="00074230" w:rsidRPr="00E64F57">
        <w:t xml:space="preserve">8-hr </w:t>
      </w:r>
      <w:r w:rsidR="6BF25D87" w:rsidRPr="00E64F57">
        <w:t>TWA</w:t>
      </w:r>
      <w:r w:rsidR="00434EEC" w:rsidRPr="00E64F57">
        <w:t xml:space="preserve"> </w:t>
      </w:r>
      <w:r w:rsidR="00AE3A6A" w:rsidRPr="00E64F57">
        <w:t>exposure limit</w:t>
      </w:r>
      <w:r w:rsidR="6BF25D87" w:rsidRPr="00E64F57">
        <w:t xml:space="preserve">. However, exposure must never </w:t>
      </w:r>
      <w:r w:rsidR="00454F67" w:rsidRPr="00E64F57">
        <w:t>exceed</w:t>
      </w:r>
      <w:r w:rsidR="6BF25D87" w:rsidRPr="00E64F57">
        <w:t xml:space="preserve"> any short-term exposure limit (STEL) or peak limitation for that </w:t>
      </w:r>
      <w:r w:rsidR="00175C61" w:rsidRPr="00E64F57">
        <w:t xml:space="preserve">specific </w:t>
      </w:r>
      <w:r w:rsidR="6BF25D87" w:rsidRPr="00E64F57">
        <w:t>airborne contaminant</w:t>
      </w:r>
      <w:r w:rsidR="00E56955" w:rsidRPr="00E64F57">
        <w:t xml:space="preserve">, </w:t>
      </w:r>
      <w:r w:rsidR="6BF25D87" w:rsidRPr="00E64F57">
        <w:t xml:space="preserve">even if the worker’s </w:t>
      </w:r>
      <w:r w:rsidR="003B4F89" w:rsidRPr="00E64F57">
        <w:t>8</w:t>
      </w:r>
      <w:r w:rsidR="00377722" w:rsidRPr="00E64F57">
        <w:t>-</w:t>
      </w:r>
      <w:r w:rsidR="00175C61" w:rsidRPr="00E64F57">
        <w:t xml:space="preserve">hr average </w:t>
      </w:r>
      <w:r w:rsidR="6BF25D87" w:rsidRPr="00E64F57">
        <w:t>exposure would</w:t>
      </w:r>
      <w:r w:rsidRPr="00E64F57">
        <w:t xml:space="preserve"> otherwise remain </w:t>
      </w:r>
      <w:r w:rsidR="00C92525" w:rsidRPr="00E64F57">
        <w:t xml:space="preserve">below </w:t>
      </w:r>
      <w:r w:rsidR="6BF25D87" w:rsidRPr="00E64F57">
        <w:t xml:space="preserve">the </w:t>
      </w:r>
      <w:r w:rsidR="00074230" w:rsidRPr="00E64F57">
        <w:t xml:space="preserve">8-hr </w:t>
      </w:r>
      <w:r w:rsidR="6BF25D87" w:rsidRPr="00E64F57">
        <w:t xml:space="preserve">TWA </w:t>
      </w:r>
      <w:r w:rsidR="00AE3A6A" w:rsidRPr="00E64F57">
        <w:t>exposure limit</w:t>
      </w:r>
      <w:r w:rsidR="6BF25D87" w:rsidRPr="00E64F57">
        <w:t>.</w:t>
      </w:r>
    </w:p>
    <w:p w14:paraId="494F7369" w14:textId="6174C894" w:rsidR="004918AE" w:rsidRPr="00E64F57" w:rsidRDefault="00261770" w:rsidP="00075337">
      <w:pPr>
        <w:pStyle w:val="Paragraph"/>
      </w:pPr>
      <w:r w:rsidRPr="00E64F57">
        <w:t>A process is not considered to be reasonably controlled if short term exposures exceed 3</w:t>
      </w:r>
      <w:r w:rsidR="00B06499" w:rsidRPr="00E64F57">
        <w:t> </w:t>
      </w:r>
      <w:r w:rsidRPr="00E64F57">
        <w:t xml:space="preserve">times the </w:t>
      </w:r>
      <w:r w:rsidR="00074230" w:rsidRPr="00E64F57">
        <w:t xml:space="preserve">8-hr </w:t>
      </w:r>
      <w:r w:rsidRPr="00E64F57">
        <w:t xml:space="preserve">TWA exposure </w:t>
      </w:r>
      <w:r w:rsidR="00752EFB" w:rsidRPr="00E64F57">
        <w:t>limit</w:t>
      </w:r>
      <w:r w:rsidRPr="00E64F57">
        <w:t xml:space="preserve"> for more than a total of 30 minutes per 8-hour working day, or if a single short-term value exceeds 5 times the 8-hr TWA exposure </w:t>
      </w:r>
      <w:r w:rsidR="00752EFB" w:rsidRPr="00E64F57">
        <w:t>limit</w:t>
      </w:r>
      <w:r w:rsidRPr="00E64F57">
        <w:t>.</w:t>
      </w:r>
    </w:p>
    <w:p w14:paraId="33EEB5FB" w14:textId="77777777" w:rsidR="00177E52" w:rsidRDefault="00177E52">
      <w:pPr>
        <w:spacing w:before="0" w:after="160" w:line="259" w:lineRule="auto"/>
        <w:rPr>
          <w:rFonts w:eastAsia="Times New Roman"/>
          <w:lang w:eastAsia="en-AU"/>
        </w:rPr>
      </w:pPr>
      <w:r>
        <w:br w:type="page"/>
      </w:r>
    </w:p>
    <w:p w14:paraId="48D7D634" w14:textId="04C25680" w:rsidR="00750F75" w:rsidRDefault="00175C61" w:rsidP="00750F75">
      <w:pPr>
        <w:pStyle w:val="Paragraph"/>
      </w:pPr>
      <w:r w:rsidRPr="00E64F57">
        <w:lastRenderedPageBreak/>
        <w:t>Whe</w:t>
      </w:r>
      <w:r w:rsidR="00FD04D5" w:rsidRPr="00E64F57">
        <w:t>re</w:t>
      </w:r>
      <w:r w:rsidRPr="00E64F57">
        <w:t xml:space="preserve"> </w:t>
      </w:r>
      <w:r w:rsidR="6BF25D87" w:rsidRPr="00E64F57">
        <w:t xml:space="preserve">workers </w:t>
      </w:r>
      <w:r w:rsidR="00FD04D5" w:rsidRPr="00E64F57">
        <w:t>have extended work hours (</w:t>
      </w:r>
      <w:r w:rsidR="6BF25D87" w:rsidRPr="00E64F57">
        <w:t xml:space="preserve">a working day longer than </w:t>
      </w:r>
      <w:r w:rsidR="003B4F89" w:rsidRPr="00E64F57">
        <w:t>8 </w:t>
      </w:r>
      <w:r w:rsidR="6BF25D87" w:rsidRPr="00E64F57">
        <w:t xml:space="preserve">hours, more than </w:t>
      </w:r>
      <w:r w:rsidR="003B4F89" w:rsidRPr="00E64F57">
        <w:t>40 </w:t>
      </w:r>
      <w:r w:rsidR="6BF25D87" w:rsidRPr="00E64F57">
        <w:t>hours a week or have less than</w:t>
      </w:r>
      <w:r w:rsidR="00FD04D5" w:rsidRPr="00E64F57">
        <w:t xml:space="preserve"> a</w:t>
      </w:r>
      <w:r w:rsidR="6BF25D87" w:rsidRPr="00E64F57">
        <w:t xml:space="preserve"> </w:t>
      </w:r>
      <w:r w:rsidR="003B4F89" w:rsidRPr="00E64F57">
        <w:t>16</w:t>
      </w:r>
      <w:r w:rsidR="00377722" w:rsidRPr="00E64F57">
        <w:t>-</w:t>
      </w:r>
      <w:r w:rsidR="00CE15B7" w:rsidRPr="00E64F57">
        <w:t>hour</w:t>
      </w:r>
      <w:r w:rsidRPr="00E64F57">
        <w:t xml:space="preserve"> break</w:t>
      </w:r>
      <w:r w:rsidR="6BF25D87" w:rsidRPr="00E64F57">
        <w:t xml:space="preserve"> between shifts</w:t>
      </w:r>
      <w:r w:rsidR="00FD04D5" w:rsidRPr="00E64F57">
        <w:t>)</w:t>
      </w:r>
      <w:r w:rsidR="6BF25D87" w:rsidRPr="00E64F57">
        <w:t xml:space="preserve">, the </w:t>
      </w:r>
      <w:r w:rsidR="00074230" w:rsidRPr="00E64F57">
        <w:t xml:space="preserve">8-hr </w:t>
      </w:r>
      <w:r w:rsidR="009F6413" w:rsidRPr="00E64F57">
        <w:t xml:space="preserve">TWA </w:t>
      </w:r>
      <w:r w:rsidR="00E853ED" w:rsidRPr="00E64F57">
        <w:t xml:space="preserve">exposure limit </w:t>
      </w:r>
      <w:r w:rsidR="00307DC8" w:rsidRPr="00E64F57">
        <w:t xml:space="preserve">may need </w:t>
      </w:r>
      <w:r w:rsidR="00624CCB" w:rsidRPr="00E64F57">
        <w:t xml:space="preserve">to </w:t>
      </w:r>
      <w:r w:rsidR="00307DC8" w:rsidRPr="00E64F57">
        <w:t xml:space="preserve">be </w:t>
      </w:r>
      <w:r w:rsidR="6BF25D87" w:rsidRPr="00E64F57">
        <w:t>adjust</w:t>
      </w:r>
      <w:r w:rsidR="009F6413" w:rsidRPr="00E64F57">
        <w:t>ed</w:t>
      </w:r>
      <w:r w:rsidR="001C5A4A" w:rsidRPr="00E64F57">
        <w:t>.</w:t>
      </w:r>
      <w:r w:rsidR="00FD04D5" w:rsidRPr="00E64F57">
        <w:t xml:space="preserve"> These are known as shift-adjus</w:t>
      </w:r>
      <w:r w:rsidR="00C13C76" w:rsidRPr="00E64F57">
        <w:t>t</w:t>
      </w:r>
      <w:r w:rsidR="00FD04D5" w:rsidRPr="00E64F57">
        <w:t>ments, and methods for calculating these are</w:t>
      </w:r>
      <w:r w:rsidR="00C13C76" w:rsidRPr="00E64F57">
        <w:t xml:space="preserve"> </w:t>
      </w:r>
      <w:r w:rsidR="00FD04D5" w:rsidRPr="00E64F57">
        <w:t xml:space="preserve">outlined </w:t>
      </w:r>
      <w:r w:rsidR="00456007" w:rsidRPr="00E64F57">
        <w:t xml:space="preserve">in </w:t>
      </w:r>
      <w:r w:rsidR="0001159B" w:rsidRPr="00E64F57">
        <w:t>S</w:t>
      </w:r>
      <w:r w:rsidR="00456007" w:rsidRPr="00E64F57">
        <w:t xml:space="preserve">ection </w:t>
      </w:r>
      <w:r w:rsidR="006B7A17" w:rsidRPr="00E64F57">
        <w:fldChar w:fldCharType="begin"/>
      </w:r>
      <w:r w:rsidR="006B7A17" w:rsidRPr="00E64F57">
        <w:instrText xml:space="preserve"> REF _Ref219380667 \r \h </w:instrText>
      </w:r>
      <w:r w:rsidR="006B7A17" w:rsidRPr="00E64F57">
        <w:fldChar w:fldCharType="separate"/>
      </w:r>
      <w:r w:rsidR="00E04739">
        <w:t>6</w:t>
      </w:r>
      <w:r w:rsidR="006B7A17" w:rsidRPr="00E64F57">
        <w:fldChar w:fldCharType="end"/>
      </w:r>
      <w:r w:rsidR="00454F67" w:rsidRPr="00E64F57">
        <w:t xml:space="preserve">. </w:t>
      </w:r>
      <w:r w:rsidR="00AE2E06" w:rsidRPr="00E64F57">
        <w:t>This ensures adequate protection for workers who are working longer hours and</w:t>
      </w:r>
      <w:r w:rsidR="00C92525" w:rsidRPr="00E64F57">
        <w:t>/or</w:t>
      </w:r>
      <w:r w:rsidR="00AE2E06" w:rsidRPr="00E64F57">
        <w:t xml:space="preserve"> have a reduced recovery time between shifts. </w:t>
      </w:r>
    </w:p>
    <w:p w14:paraId="1B689535" w14:textId="10253A99" w:rsidR="008B1F48" w:rsidRPr="00E64F57" w:rsidRDefault="3A209A4D" w:rsidP="00D37703">
      <w:pPr>
        <w:pStyle w:val="Paragraph"/>
        <w:spacing w:after="60"/>
      </w:pPr>
      <w:r w:rsidRPr="00E64F57">
        <w:t>For</w:t>
      </w:r>
      <w:r w:rsidR="00AE2E06" w:rsidRPr="00E64F57">
        <w:t xml:space="preserve"> shift-</w:t>
      </w:r>
      <w:r w:rsidR="00AE2E06" w:rsidRPr="00D37703">
        <w:rPr>
          <w:rFonts w:eastAsia="Arial"/>
        </w:rPr>
        <w:t>adjustments</w:t>
      </w:r>
      <w:r w:rsidR="00AE2E06" w:rsidRPr="00E64F57">
        <w:t>, the following principles apply:</w:t>
      </w:r>
    </w:p>
    <w:p w14:paraId="2A56CC23" w14:textId="01FB4608" w:rsidR="00AE2E06" w:rsidRPr="00E64F57" w:rsidRDefault="005E34E4" w:rsidP="00750F75">
      <w:pPr>
        <w:pStyle w:val="ListBullet"/>
        <w:spacing w:before="60" w:after="60"/>
        <w:ind w:left="567" w:hanging="357"/>
        <w:rPr>
          <w:lang w:val="en-AU"/>
        </w:rPr>
      </w:pPr>
      <w:r w:rsidRPr="00E64F57">
        <w:rPr>
          <w:lang w:val="en-AU"/>
        </w:rPr>
        <w:t>the</w:t>
      </w:r>
      <w:r w:rsidR="6BF25D87" w:rsidRPr="00E64F57">
        <w:rPr>
          <w:lang w:val="en-AU"/>
        </w:rPr>
        <w:t xml:space="preserve"> </w:t>
      </w:r>
      <w:r w:rsidR="00074230" w:rsidRPr="00E64F57">
        <w:rPr>
          <w:lang w:val="en-AU"/>
        </w:rPr>
        <w:t xml:space="preserve">8-hr </w:t>
      </w:r>
      <w:r w:rsidR="6BF25D87" w:rsidRPr="00E64F57">
        <w:rPr>
          <w:lang w:val="en-AU"/>
        </w:rPr>
        <w:t xml:space="preserve">TWA </w:t>
      </w:r>
      <w:r w:rsidR="002C09D6" w:rsidRPr="00E64F57">
        <w:rPr>
          <w:lang w:val="en-AU"/>
        </w:rPr>
        <w:t>cannot</w:t>
      </w:r>
      <w:r w:rsidR="002C22C6" w:rsidRPr="00E64F57">
        <w:rPr>
          <w:lang w:val="en-AU"/>
        </w:rPr>
        <w:t xml:space="preserve"> </w:t>
      </w:r>
      <w:r w:rsidR="6BF25D87" w:rsidRPr="00E64F57">
        <w:rPr>
          <w:lang w:val="en-AU"/>
        </w:rPr>
        <w:t>be adjusted</w:t>
      </w:r>
      <w:r w:rsidR="008F0081" w:rsidRPr="00E64F57">
        <w:rPr>
          <w:lang w:val="en-AU"/>
        </w:rPr>
        <w:t xml:space="preserve"> </w:t>
      </w:r>
      <w:r w:rsidR="7E498B3D" w:rsidRPr="00E64F57">
        <w:rPr>
          <w:lang w:val="en-AU"/>
        </w:rPr>
        <w:t>up</w:t>
      </w:r>
      <w:r w:rsidR="00F57E68" w:rsidRPr="00E64F57">
        <w:rPr>
          <w:lang w:val="en-AU"/>
        </w:rPr>
        <w:t>wards</w:t>
      </w:r>
      <w:r w:rsidR="008F0081" w:rsidRPr="00E64F57">
        <w:rPr>
          <w:lang w:val="en-AU"/>
        </w:rPr>
        <w:t xml:space="preserve"> </w:t>
      </w:r>
      <w:r w:rsidR="00EA2009" w:rsidRPr="00E64F57">
        <w:rPr>
          <w:lang w:val="en-AU"/>
        </w:rPr>
        <w:t xml:space="preserve">for shorter work shifts </w:t>
      </w:r>
    </w:p>
    <w:p w14:paraId="31160C2A" w14:textId="54A4BD10" w:rsidR="00AE2E06" w:rsidRPr="00E64F57" w:rsidRDefault="00D16C19" w:rsidP="00750F75">
      <w:pPr>
        <w:pStyle w:val="ListBullet"/>
        <w:spacing w:before="60" w:after="60"/>
        <w:ind w:left="567" w:hanging="357"/>
        <w:rPr>
          <w:lang w:val="en-AU"/>
        </w:rPr>
      </w:pPr>
      <w:r w:rsidRPr="00E64F57">
        <w:rPr>
          <w:lang w:val="en-AU"/>
        </w:rPr>
        <w:t xml:space="preserve">it </w:t>
      </w:r>
      <w:r w:rsidR="0072460E" w:rsidRPr="00E64F57">
        <w:rPr>
          <w:lang w:val="en-AU"/>
        </w:rPr>
        <w:t xml:space="preserve">is only appropriate to adjust the </w:t>
      </w:r>
      <w:r w:rsidR="00074230" w:rsidRPr="00E64F57">
        <w:rPr>
          <w:lang w:val="en-AU"/>
        </w:rPr>
        <w:t xml:space="preserve">8-hr </w:t>
      </w:r>
      <w:r w:rsidR="00346385" w:rsidRPr="00E64F57">
        <w:rPr>
          <w:lang w:val="en-AU"/>
        </w:rPr>
        <w:t>TWA</w:t>
      </w:r>
      <w:r w:rsidR="0072460E" w:rsidRPr="00E64F57">
        <w:rPr>
          <w:lang w:val="en-AU"/>
        </w:rPr>
        <w:t xml:space="preserve"> for </w:t>
      </w:r>
      <w:r w:rsidR="00B37985" w:rsidRPr="00E64F57">
        <w:rPr>
          <w:lang w:val="en-AU"/>
        </w:rPr>
        <w:t xml:space="preserve">longer </w:t>
      </w:r>
      <w:r w:rsidR="0072460E" w:rsidRPr="00E64F57">
        <w:rPr>
          <w:lang w:val="en-AU"/>
        </w:rPr>
        <w:t>shifts</w:t>
      </w:r>
      <w:r w:rsidR="00C82F91" w:rsidRPr="00E64F57">
        <w:rPr>
          <w:lang w:val="en-AU"/>
        </w:rPr>
        <w:t>,</w:t>
      </w:r>
      <w:r w:rsidR="00CC176D" w:rsidRPr="00E64F57">
        <w:rPr>
          <w:lang w:val="en-AU"/>
        </w:rPr>
        <w:t xml:space="preserve"> and</w:t>
      </w:r>
      <w:r w:rsidR="00B37985" w:rsidRPr="00E64F57">
        <w:rPr>
          <w:lang w:val="en-AU"/>
        </w:rPr>
        <w:t xml:space="preserve"> </w:t>
      </w:r>
    </w:p>
    <w:p w14:paraId="117DDAA8" w14:textId="58F83E82" w:rsidR="00AE2E06" w:rsidRPr="00E64F57" w:rsidRDefault="0072460E" w:rsidP="00750F75">
      <w:pPr>
        <w:pStyle w:val="ListBullet"/>
        <w:spacing w:before="60" w:after="60"/>
        <w:ind w:left="567" w:hanging="357"/>
        <w:rPr>
          <w:lang w:val="en-AU"/>
        </w:rPr>
      </w:pPr>
      <w:r w:rsidRPr="00E64F57">
        <w:rPr>
          <w:lang w:val="en-AU"/>
        </w:rPr>
        <w:t xml:space="preserve">it is never appropriate to adjust any measured exposure data. </w:t>
      </w:r>
    </w:p>
    <w:p w14:paraId="6B746537" w14:textId="2BB50B2E" w:rsidR="6BF25D87" w:rsidRPr="00E64F57" w:rsidRDefault="00974179" w:rsidP="004918AE">
      <w:pPr>
        <w:pStyle w:val="SWAHeading2"/>
      </w:pPr>
      <w:bookmarkStart w:id="60" w:name="_Toc216700638"/>
      <w:bookmarkStart w:id="61" w:name="_Ref219380628"/>
      <w:bookmarkStart w:id="62" w:name="_Toc235782526"/>
      <w:r w:rsidRPr="00E64F57">
        <w:t>Short-term exposure limit</w:t>
      </w:r>
      <w:bookmarkEnd w:id="60"/>
      <w:bookmarkEnd w:id="61"/>
      <w:bookmarkEnd w:id="62"/>
    </w:p>
    <w:p w14:paraId="44700B52" w14:textId="1068F532" w:rsidR="6BF25D87" w:rsidRPr="00E64F57" w:rsidRDefault="00F66680" w:rsidP="004918AE">
      <w:pPr>
        <w:pStyle w:val="Paragraph"/>
      </w:pPr>
      <w:r w:rsidRPr="00E64F57">
        <w:t xml:space="preserve">A short-term exposure limit (STEL) is the maximum permitted concentration of an airborne contaminant calculated as a time-weighted average over a 15-minute period. </w:t>
      </w:r>
      <w:r w:rsidR="6BF25D87" w:rsidRPr="00E64F57">
        <w:t>It is intended to protect most workers from the acute</w:t>
      </w:r>
      <w:r w:rsidR="00C13C76" w:rsidRPr="00E64F57">
        <w:t xml:space="preserve"> health</w:t>
      </w:r>
      <w:r w:rsidR="6BF25D87" w:rsidRPr="00E64F57">
        <w:t xml:space="preserve"> effects </w:t>
      </w:r>
      <w:r w:rsidR="00C13C76" w:rsidRPr="00E64F57">
        <w:t>fo</w:t>
      </w:r>
      <w:r w:rsidR="00A57418" w:rsidRPr="00E64F57">
        <w:t>llowing</w:t>
      </w:r>
      <w:r w:rsidR="6BF25D87" w:rsidRPr="00E64F57">
        <w:t xml:space="preserve"> exposure</w:t>
      </w:r>
      <w:r w:rsidR="00794C08" w:rsidRPr="00E64F57">
        <w:t xml:space="preserve"> to a</w:t>
      </w:r>
      <w:r w:rsidR="00A57418" w:rsidRPr="00E64F57">
        <w:t xml:space="preserve"> hazardous</w:t>
      </w:r>
      <w:r w:rsidR="00794C08" w:rsidRPr="00E64F57">
        <w:t xml:space="preserve"> airborne contaminant</w:t>
      </w:r>
      <w:r w:rsidR="6BF25D87" w:rsidRPr="00E64F57">
        <w:t>.</w:t>
      </w:r>
      <w:r w:rsidR="00A41EE1" w:rsidRPr="00E64F57">
        <w:t xml:space="preserve"> Monitoring for </w:t>
      </w:r>
      <w:r w:rsidR="009A36F9" w:rsidRPr="00E64F57">
        <w:t>short-term exposure period</w:t>
      </w:r>
      <w:r w:rsidR="00B724B4" w:rsidRPr="00E64F57">
        <w:t>s</w:t>
      </w:r>
      <w:r w:rsidR="009A36F9" w:rsidRPr="00E64F57">
        <w:t xml:space="preserve"> is covered in </w:t>
      </w:r>
      <w:r w:rsidR="0001159B" w:rsidRPr="00E64F57">
        <w:t>S</w:t>
      </w:r>
      <w:r w:rsidR="009A36F9" w:rsidRPr="00E64F57">
        <w:t xml:space="preserve">ection </w:t>
      </w:r>
      <w:r w:rsidR="006B7A17" w:rsidRPr="00E64F57">
        <w:fldChar w:fldCharType="begin"/>
      </w:r>
      <w:r w:rsidR="006B7A17" w:rsidRPr="00E64F57">
        <w:instrText xml:space="preserve"> REF _Ref219380684 \r \h </w:instrText>
      </w:r>
      <w:r w:rsidR="006B7A17" w:rsidRPr="00E64F57">
        <w:fldChar w:fldCharType="separate"/>
      </w:r>
      <w:r w:rsidR="00E04739">
        <w:t>5.8</w:t>
      </w:r>
      <w:r w:rsidR="006B7A17" w:rsidRPr="00E64F57">
        <w:fldChar w:fldCharType="end"/>
      </w:r>
      <w:r w:rsidR="00B64476" w:rsidRPr="00E64F57">
        <w:t>.</w:t>
      </w:r>
    </w:p>
    <w:p w14:paraId="575E90B4" w14:textId="413977DE" w:rsidR="00C13C76" w:rsidRPr="00E64F57" w:rsidRDefault="00C13C76" w:rsidP="00D37703">
      <w:pPr>
        <w:pStyle w:val="Paragraph"/>
        <w:spacing w:after="60"/>
        <w:rPr>
          <w:rFonts w:cs="Arial"/>
          <w:color w:val="000000"/>
        </w:rPr>
      </w:pPr>
      <w:r w:rsidRPr="00E64F57">
        <w:t xml:space="preserve">For </w:t>
      </w:r>
      <w:r w:rsidR="002938A9" w:rsidRPr="00E64F57">
        <w:t>contaminants</w:t>
      </w:r>
      <w:r w:rsidRPr="00E64F57">
        <w:t xml:space="preserve"> with an assigned STEL, this limit</w:t>
      </w:r>
      <w:r w:rsidR="6BF25D87" w:rsidRPr="00E64F57">
        <w:t xml:space="preserve"> </w:t>
      </w:r>
      <w:r w:rsidR="009117B8" w:rsidRPr="00E64F57">
        <w:t>can</w:t>
      </w:r>
      <w:r w:rsidRPr="00E64F57">
        <w:t xml:space="preserve">not be exceeded </w:t>
      </w:r>
      <w:r w:rsidR="6BF25D87" w:rsidRPr="00E64F57">
        <w:t xml:space="preserve">at any time, even if </w:t>
      </w:r>
      <w:r w:rsidRPr="00E64F57">
        <w:t>a worker</w:t>
      </w:r>
      <w:r w:rsidR="00A57418" w:rsidRPr="00E64F57">
        <w:t>’</w:t>
      </w:r>
      <w:r w:rsidRPr="00E64F57">
        <w:t>s</w:t>
      </w:r>
      <w:r w:rsidR="6BF25D87" w:rsidRPr="00E64F57">
        <w:t xml:space="preserve"> overall exposure during the workday</w:t>
      </w:r>
      <w:r w:rsidRPr="00E64F57">
        <w:t xml:space="preserve"> remains below </w:t>
      </w:r>
      <w:r w:rsidR="6BF25D87" w:rsidRPr="00E64F57">
        <w:t xml:space="preserve">the </w:t>
      </w:r>
      <w:r w:rsidR="005A517F" w:rsidRPr="00E64F57">
        <w:t xml:space="preserve">8-hr </w:t>
      </w:r>
      <w:r w:rsidR="6BF25D87" w:rsidRPr="00E64F57">
        <w:t xml:space="preserve">TWA </w:t>
      </w:r>
      <w:r w:rsidR="00AE3A6A" w:rsidRPr="00E64F57">
        <w:t>exposure limit</w:t>
      </w:r>
      <w:r w:rsidR="6BF25D87" w:rsidRPr="00E64F57">
        <w:t xml:space="preserve">. </w:t>
      </w:r>
      <w:r w:rsidR="005D033D" w:rsidRPr="00E64F57">
        <w:rPr>
          <w:rFonts w:cs="Arial"/>
          <w:color w:val="000000" w:themeColor="text1"/>
        </w:rPr>
        <w:t xml:space="preserve">Exposures </w:t>
      </w:r>
      <w:r w:rsidR="00075F30" w:rsidRPr="00E64F57">
        <w:rPr>
          <w:rFonts w:cs="Arial"/>
          <w:color w:val="000000" w:themeColor="text1"/>
        </w:rPr>
        <w:t>at the</w:t>
      </w:r>
      <w:r w:rsidR="005D033D" w:rsidRPr="00E64F57">
        <w:rPr>
          <w:rFonts w:cs="Arial"/>
          <w:color w:val="000000" w:themeColor="text1"/>
        </w:rPr>
        <w:t xml:space="preserve"> STEL</w:t>
      </w:r>
      <w:r w:rsidRPr="00E64F57">
        <w:rPr>
          <w:rFonts w:cs="Arial"/>
          <w:color w:val="000000" w:themeColor="text1"/>
        </w:rPr>
        <w:t xml:space="preserve"> </w:t>
      </w:r>
      <w:r w:rsidRPr="0001031E">
        <w:t>are</w:t>
      </w:r>
      <w:r w:rsidRPr="00E64F57">
        <w:rPr>
          <w:rFonts w:cs="Arial"/>
          <w:color w:val="000000" w:themeColor="text1"/>
        </w:rPr>
        <w:t xml:space="preserve"> permissible only if </w:t>
      </w:r>
      <w:r w:rsidR="00F62FC8" w:rsidRPr="00E64F57">
        <w:rPr>
          <w:rFonts w:cs="Arial"/>
          <w:color w:val="000000" w:themeColor="text1"/>
        </w:rPr>
        <w:t xml:space="preserve">the </w:t>
      </w:r>
      <w:r w:rsidR="00594B30" w:rsidRPr="00E64F57">
        <w:rPr>
          <w:rFonts w:cs="Arial"/>
          <w:color w:val="000000" w:themeColor="text1"/>
        </w:rPr>
        <w:t>exposure</w:t>
      </w:r>
      <w:r w:rsidRPr="00E64F57">
        <w:rPr>
          <w:rFonts w:cs="Arial"/>
          <w:color w:val="000000" w:themeColor="text1"/>
        </w:rPr>
        <w:t>:</w:t>
      </w:r>
    </w:p>
    <w:p w14:paraId="739EE853" w14:textId="71A27F51" w:rsidR="00C13C76" w:rsidRPr="00E64F57" w:rsidRDefault="00A77244" w:rsidP="00750F75">
      <w:pPr>
        <w:pStyle w:val="ListBullet"/>
        <w:spacing w:before="60" w:after="60"/>
        <w:ind w:left="567" w:hanging="357"/>
        <w:rPr>
          <w:lang w:val="en-AU"/>
        </w:rPr>
      </w:pPr>
      <w:r w:rsidRPr="00E64F57">
        <w:rPr>
          <w:lang w:val="en-AU"/>
        </w:rPr>
        <w:t>last</w:t>
      </w:r>
      <w:r w:rsidR="00FE4630" w:rsidRPr="00E64F57">
        <w:rPr>
          <w:lang w:val="en-AU"/>
        </w:rPr>
        <w:t>s</w:t>
      </w:r>
      <w:r w:rsidRPr="00E64F57">
        <w:rPr>
          <w:lang w:val="en-AU"/>
        </w:rPr>
        <w:t xml:space="preserve"> </w:t>
      </w:r>
      <w:r w:rsidR="005D033D" w:rsidRPr="00E64F57">
        <w:rPr>
          <w:lang w:val="en-AU"/>
        </w:rPr>
        <w:t xml:space="preserve">less than </w:t>
      </w:r>
      <w:r w:rsidR="00A82D1B" w:rsidRPr="00E64F57">
        <w:rPr>
          <w:lang w:val="en-AU"/>
        </w:rPr>
        <w:t>15</w:t>
      </w:r>
      <w:r w:rsidR="00A57418" w:rsidRPr="00E64F57">
        <w:rPr>
          <w:lang w:val="en-AU"/>
        </w:rPr>
        <w:t> </w:t>
      </w:r>
      <w:r w:rsidR="005D033D" w:rsidRPr="00E64F57">
        <w:rPr>
          <w:lang w:val="en-AU"/>
        </w:rPr>
        <w:t>minutes</w:t>
      </w:r>
    </w:p>
    <w:p w14:paraId="2C00AD7B" w14:textId="763EFCA3" w:rsidR="00C13C76" w:rsidRPr="00E64F57" w:rsidRDefault="00A77244" w:rsidP="00750F75">
      <w:pPr>
        <w:pStyle w:val="ListBullet"/>
        <w:spacing w:before="60" w:after="60"/>
        <w:ind w:left="567" w:hanging="357"/>
        <w:rPr>
          <w:lang w:val="en-AU"/>
        </w:rPr>
      </w:pPr>
      <w:r w:rsidRPr="00E64F57">
        <w:rPr>
          <w:lang w:val="en-AU"/>
        </w:rPr>
        <w:t>o</w:t>
      </w:r>
      <w:r w:rsidR="005D033D" w:rsidRPr="00E64F57">
        <w:rPr>
          <w:lang w:val="en-AU"/>
        </w:rPr>
        <w:t>ccur</w:t>
      </w:r>
      <w:r w:rsidR="000007A5" w:rsidRPr="00E64F57">
        <w:rPr>
          <w:lang w:val="en-AU"/>
        </w:rPr>
        <w:t>s</w:t>
      </w:r>
      <w:r w:rsidR="005D033D" w:rsidRPr="00E64F57">
        <w:rPr>
          <w:lang w:val="en-AU"/>
        </w:rPr>
        <w:t xml:space="preserve"> no more than </w:t>
      </w:r>
      <w:r w:rsidR="00A57418" w:rsidRPr="00E64F57">
        <w:rPr>
          <w:lang w:val="en-AU"/>
        </w:rPr>
        <w:t>4 </w:t>
      </w:r>
      <w:r w:rsidR="005D033D" w:rsidRPr="00E64F57">
        <w:rPr>
          <w:lang w:val="en-AU"/>
        </w:rPr>
        <w:t>times per day</w:t>
      </w:r>
      <w:r w:rsidRPr="00E64F57">
        <w:rPr>
          <w:lang w:val="en-AU"/>
        </w:rPr>
        <w:t>, and</w:t>
      </w:r>
      <w:r w:rsidR="005D033D" w:rsidRPr="00E64F57">
        <w:rPr>
          <w:lang w:val="en-AU"/>
        </w:rPr>
        <w:t xml:space="preserve"> </w:t>
      </w:r>
    </w:p>
    <w:p w14:paraId="2AD1528D" w14:textId="51C3083E" w:rsidR="6BF25D87" w:rsidRPr="00E64F57" w:rsidRDefault="00073983" w:rsidP="00750F75">
      <w:pPr>
        <w:pStyle w:val="ListBullet"/>
        <w:spacing w:before="60" w:after="60"/>
        <w:ind w:left="567" w:hanging="357"/>
        <w:rPr>
          <w:lang w:val="en-AU"/>
        </w:rPr>
      </w:pPr>
      <w:r w:rsidRPr="00E64F57">
        <w:rPr>
          <w:lang w:val="en-AU"/>
        </w:rPr>
        <w:t>is</w:t>
      </w:r>
      <w:r w:rsidR="000007A5" w:rsidRPr="00E64F57">
        <w:rPr>
          <w:lang w:val="en-AU"/>
        </w:rPr>
        <w:t xml:space="preserve"> </w:t>
      </w:r>
      <w:r w:rsidR="005D033D" w:rsidRPr="00E64F57">
        <w:rPr>
          <w:lang w:val="en-AU"/>
        </w:rPr>
        <w:t>separated</w:t>
      </w:r>
      <w:r w:rsidRPr="00E64F57">
        <w:rPr>
          <w:lang w:val="en-AU"/>
        </w:rPr>
        <w:t xml:space="preserve"> from another exposure at the STEL</w:t>
      </w:r>
      <w:r w:rsidR="005D033D" w:rsidRPr="00E64F57">
        <w:rPr>
          <w:lang w:val="en-AU"/>
        </w:rPr>
        <w:t xml:space="preserve"> by at least </w:t>
      </w:r>
      <w:r w:rsidR="00A82D1B" w:rsidRPr="00E64F57">
        <w:rPr>
          <w:lang w:val="en-AU"/>
        </w:rPr>
        <w:t>60</w:t>
      </w:r>
      <w:r w:rsidR="00A57418" w:rsidRPr="00E64F57">
        <w:rPr>
          <w:lang w:val="en-AU"/>
        </w:rPr>
        <w:t> </w:t>
      </w:r>
      <w:r w:rsidR="005D033D" w:rsidRPr="00E64F57">
        <w:rPr>
          <w:lang w:val="en-AU"/>
        </w:rPr>
        <w:t xml:space="preserve">minutes. </w:t>
      </w:r>
    </w:p>
    <w:p w14:paraId="75C22641" w14:textId="77777777" w:rsidR="00CA3231" w:rsidRPr="00E64F57" w:rsidRDefault="005B0F41" w:rsidP="004918AE">
      <w:pPr>
        <w:pStyle w:val="Paragraph"/>
      </w:pPr>
      <w:r w:rsidRPr="00E64F57">
        <w:t xml:space="preserve">A STEL cannot be adjusted for longer or shorter working days. </w:t>
      </w:r>
      <w:bookmarkStart w:id="63" w:name="_Toc216700639"/>
      <w:bookmarkStart w:id="64" w:name="_Ref219380632"/>
    </w:p>
    <w:p w14:paraId="5234FDD9" w14:textId="38BAEA7A" w:rsidR="00974179" w:rsidRPr="00E64F57" w:rsidRDefault="00974179" w:rsidP="004918AE">
      <w:pPr>
        <w:pStyle w:val="SWAHeading2"/>
      </w:pPr>
      <w:bookmarkStart w:id="65" w:name="_Ref235447358"/>
      <w:bookmarkStart w:id="66" w:name="_Toc235782527"/>
      <w:r w:rsidRPr="00E64F57">
        <w:t xml:space="preserve">Peak </w:t>
      </w:r>
      <w:r w:rsidR="005B7CB6" w:rsidRPr="00E64F57">
        <w:t>l</w:t>
      </w:r>
      <w:r w:rsidRPr="00E64F57">
        <w:t>imitation</w:t>
      </w:r>
      <w:bookmarkEnd w:id="63"/>
      <w:bookmarkEnd w:id="64"/>
      <w:bookmarkEnd w:id="65"/>
      <w:bookmarkEnd w:id="66"/>
    </w:p>
    <w:p w14:paraId="1E876DC3" w14:textId="1B4CAC47" w:rsidR="00D41B88" w:rsidRPr="00E64F57" w:rsidRDefault="003A6196" w:rsidP="004918AE">
      <w:pPr>
        <w:pStyle w:val="Paragraph"/>
      </w:pPr>
      <w:r w:rsidRPr="00E64F57">
        <w:t xml:space="preserve">A peak limitation refers to the highest concentration of an airborne contaminant that an individual may be exposed to, measured over the shortest possible </w:t>
      </w:r>
      <w:proofErr w:type="gramStart"/>
      <w:r w:rsidRPr="00E64F57">
        <w:t>time period</w:t>
      </w:r>
      <w:proofErr w:type="gramEnd"/>
      <w:r w:rsidR="00C13C76" w:rsidRPr="00E64F57">
        <w:t xml:space="preserve">, </w:t>
      </w:r>
      <w:r w:rsidR="00710BF9" w:rsidRPr="00E64F57">
        <w:t>and</w:t>
      </w:r>
      <w:r w:rsidRPr="00E64F57">
        <w:t xml:space="preserve"> not exceeding 15</w:t>
      </w:r>
      <w:r w:rsidR="008C68AD" w:rsidRPr="00E64F57">
        <w:t xml:space="preserve"> </w:t>
      </w:r>
      <w:r w:rsidRPr="00E64F57">
        <w:t>minutes. Ex</w:t>
      </w:r>
      <w:r w:rsidR="005F4CC9" w:rsidRPr="00E64F57">
        <w:t>cursions</w:t>
      </w:r>
      <w:r w:rsidRPr="00E64F57">
        <w:t xml:space="preserve"> above this level </w:t>
      </w:r>
      <w:r w:rsidR="0022495C" w:rsidRPr="00E64F57">
        <w:t xml:space="preserve">are </w:t>
      </w:r>
      <w:r w:rsidRPr="00E64F57">
        <w:t xml:space="preserve">not permitted, regardless of duration. </w:t>
      </w:r>
      <w:r w:rsidR="00596579" w:rsidRPr="00E64F57">
        <w:t xml:space="preserve">Monitoring for </w:t>
      </w:r>
      <w:r w:rsidR="00832BCE" w:rsidRPr="00E64F57">
        <w:t>p</w:t>
      </w:r>
      <w:r w:rsidR="00596579" w:rsidRPr="00E64F57">
        <w:t xml:space="preserve">eak exposures is covered in Section </w:t>
      </w:r>
      <w:r w:rsidR="00596579" w:rsidRPr="00E64F57">
        <w:fldChar w:fldCharType="begin"/>
      </w:r>
      <w:r w:rsidR="00596579" w:rsidRPr="00E64F57">
        <w:instrText xml:space="preserve"> REF _Ref219380780 \r \h </w:instrText>
      </w:r>
      <w:r w:rsidR="00596579" w:rsidRPr="00E64F57">
        <w:fldChar w:fldCharType="separate"/>
      </w:r>
      <w:r w:rsidR="00E04739">
        <w:t>5.9</w:t>
      </w:r>
      <w:r w:rsidR="00596579" w:rsidRPr="00E64F57">
        <w:fldChar w:fldCharType="end"/>
      </w:r>
      <w:r w:rsidR="00596579" w:rsidRPr="00E64F57">
        <w:t>.</w:t>
      </w:r>
    </w:p>
    <w:p w14:paraId="11F6D714" w14:textId="6761BFED" w:rsidR="004918AE" w:rsidRPr="00E64F57" w:rsidRDefault="006F77D5" w:rsidP="00075337">
      <w:pPr>
        <w:pStyle w:val="Paragraph"/>
      </w:pPr>
      <w:r w:rsidRPr="00E64F57">
        <w:t xml:space="preserve">A peak limitation cannot be adjusted for longer or shorter working days. </w:t>
      </w:r>
      <w:bookmarkStart w:id="67" w:name="_Toc208500773"/>
      <w:bookmarkStart w:id="68" w:name="_Toc208501458"/>
      <w:bookmarkStart w:id="69" w:name="_Toc208747849"/>
      <w:bookmarkStart w:id="70" w:name="_Toc211183805"/>
      <w:bookmarkStart w:id="71" w:name="_Toc216700640"/>
    </w:p>
    <w:p w14:paraId="7A411186" w14:textId="644C4512" w:rsidR="00CF30B2" w:rsidRPr="00E64F57" w:rsidRDefault="00291581" w:rsidP="004918AE">
      <w:pPr>
        <w:pStyle w:val="SWAHeading2"/>
      </w:pPr>
      <w:bookmarkStart w:id="72" w:name="_Toc235782528"/>
      <w:r w:rsidRPr="00E64F57">
        <w:t xml:space="preserve">Units for </w:t>
      </w:r>
      <w:r w:rsidR="00072EBA" w:rsidRPr="00E64F57">
        <w:t xml:space="preserve">workplace </w:t>
      </w:r>
      <w:r w:rsidRPr="00E64F57">
        <w:t>exposure limits</w:t>
      </w:r>
      <w:bookmarkEnd w:id="67"/>
      <w:bookmarkEnd w:id="68"/>
      <w:bookmarkEnd w:id="69"/>
      <w:bookmarkEnd w:id="70"/>
      <w:bookmarkEnd w:id="71"/>
      <w:bookmarkEnd w:id="72"/>
    </w:p>
    <w:p w14:paraId="6557DDFC" w14:textId="40D4AA95" w:rsidR="00072EBA" w:rsidRPr="00E64F57" w:rsidRDefault="001A322B" w:rsidP="00D37703">
      <w:pPr>
        <w:pStyle w:val="Paragraph"/>
        <w:spacing w:after="60"/>
      </w:pPr>
      <w:r w:rsidRPr="00E64F57">
        <w:rPr>
          <w:rFonts w:cs="Arial"/>
          <w:color w:val="000000"/>
        </w:rPr>
        <w:t xml:space="preserve">The units for </w:t>
      </w:r>
      <w:r w:rsidR="00E853ED" w:rsidRPr="00E64F57">
        <w:rPr>
          <w:rFonts w:cs="Arial"/>
          <w:color w:val="000000"/>
        </w:rPr>
        <w:t>exposure limits</w:t>
      </w:r>
      <w:r w:rsidR="00AE3A6A" w:rsidRPr="00E64F57">
        <w:rPr>
          <w:rFonts w:cs="Arial"/>
          <w:color w:val="000000"/>
        </w:rPr>
        <w:t xml:space="preserve"> </w:t>
      </w:r>
      <w:r w:rsidRPr="00E64F57">
        <w:rPr>
          <w:rFonts w:cs="Arial"/>
          <w:color w:val="000000"/>
        </w:rPr>
        <w:t xml:space="preserve">are </w:t>
      </w:r>
      <w:r w:rsidR="005318E7" w:rsidRPr="00E64F57">
        <w:rPr>
          <w:rFonts w:cs="Arial"/>
          <w:color w:val="000000"/>
        </w:rPr>
        <w:t>commonly</w:t>
      </w:r>
      <w:r w:rsidRPr="00E64F57">
        <w:rPr>
          <w:rFonts w:cs="Arial"/>
          <w:color w:val="000000"/>
        </w:rPr>
        <w:t xml:space="preserve"> expressed as</w:t>
      </w:r>
      <w:r w:rsidR="00072EBA" w:rsidRPr="00E64F57">
        <w:rPr>
          <w:rFonts w:cs="Arial"/>
          <w:color w:val="000000"/>
        </w:rPr>
        <w:t xml:space="preserve"> </w:t>
      </w:r>
      <w:r w:rsidR="003A4041" w:rsidRPr="00E64F57">
        <w:rPr>
          <w:rFonts w:cs="Arial"/>
          <w:color w:val="000000"/>
        </w:rPr>
        <w:t>milligrams</w:t>
      </w:r>
      <w:r w:rsidR="00072EBA" w:rsidRPr="00E64F57">
        <w:rPr>
          <w:rFonts w:cs="Arial"/>
          <w:color w:val="000000"/>
        </w:rPr>
        <w:t xml:space="preserve"> per cubic met</w:t>
      </w:r>
      <w:r w:rsidR="009A2156" w:rsidRPr="00E64F57">
        <w:rPr>
          <w:rFonts w:cs="Arial"/>
          <w:color w:val="000000"/>
        </w:rPr>
        <w:t>re</w:t>
      </w:r>
      <w:r w:rsidR="003A4041" w:rsidRPr="00E64F57">
        <w:rPr>
          <w:rFonts w:cs="Arial"/>
          <w:color w:val="000000"/>
        </w:rPr>
        <w:t xml:space="preserve"> </w:t>
      </w:r>
      <w:r w:rsidR="00072EBA" w:rsidRPr="00E64F57">
        <w:rPr>
          <w:rFonts w:cs="Arial"/>
          <w:color w:val="000000"/>
        </w:rPr>
        <w:t>(</w:t>
      </w:r>
      <w:r w:rsidRPr="00E64F57">
        <w:rPr>
          <w:rFonts w:cs="Arial"/>
          <w:color w:val="000000"/>
        </w:rPr>
        <w:t>mg/m³</w:t>
      </w:r>
      <w:r w:rsidR="00072EBA" w:rsidRPr="00E64F57">
        <w:rPr>
          <w:rFonts w:cs="Arial"/>
          <w:color w:val="000000"/>
        </w:rPr>
        <w:t>)</w:t>
      </w:r>
      <w:r w:rsidRPr="00E64F57">
        <w:rPr>
          <w:rFonts w:cs="Arial"/>
          <w:color w:val="000000"/>
        </w:rPr>
        <w:t>,</w:t>
      </w:r>
      <w:r w:rsidR="00072EBA" w:rsidRPr="00E64F57">
        <w:rPr>
          <w:rFonts w:cs="Arial"/>
          <w:color w:val="000000"/>
        </w:rPr>
        <w:t xml:space="preserve"> parts per million</w:t>
      </w:r>
      <w:r w:rsidRPr="00E64F57">
        <w:rPr>
          <w:rFonts w:cs="Arial"/>
          <w:color w:val="000000"/>
        </w:rPr>
        <w:t xml:space="preserve"> </w:t>
      </w:r>
      <w:r w:rsidR="00072EBA" w:rsidRPr="00E64F57">
        <w:rPr>
          <w:rFonts w:cs="Arial"/>
          <w:color w:val="000000"/>
        </w:rPr>
        <w:t>(</w:t>
      </w:r>
      <w:r w:rsidRPr="00E64F57">
        <w:rPr>
          <w:rFonts w:cs="Arial"/>
          <w:color w:val="000000"/>
        </w:rPr>
        <w:t>ppm</w:t>
      </w:r>
      <w:r w:rsidR="00072EBA" w:rsidRPr="00E64F57">
        <w:rPr>
          <w:rFonts w:cs="Arial"/>
          <w:color w:val="000000"/>
        </w:rPr>
        <w:t>)</w:t>
      </w:r>
      <w:r w:rsidRPr="00E64F57">
        <w:rPr>
          <w:rFonts w:cs="Arial"/>
          <w:color w:val="000000"/>
        </w:rPr>
        <w:t>, or</w:t>
      </w:r>
      <w:r w:rsidR="00072EBA" w:rsidRPr="00E64F57">
        <w:rPr>
          <w:rFonts w:cs="Arial"/>
          <w:color w:val="000000"/>
        </w:rPr>
        <w:t xml:space="preserve"> fib</w:t>
      </w:r>
      <w:r w:rsidR="003A4041" w:rsidRPr="00E64F57">
        <w:rPr>
          <w:rFonts w:cs="Arial"/>
          <w:color w:val="000000"/>
        </w:rPr>
        <w:t>re</w:t>
      </w:r>
      <w:r w:rsidR="00072EBA" w:rsidRPr="00E64F57">
        <w:rPr>
          <w:rFonts w:cs="Arial"/>
          <w:color w:val="000000"/>
        </w:rPr>
        <w:t xml:space="preserve">s per </w:t>
      </w:r>
      <w:r w:rsidR="009A2156" w:rsidRPr="00E64F57">
        <w:rPr>
          <w:rFonts w:cs="Arial"/>
          <w:color w:val="000000"/>
        </w:rPr>
        <w:t>millilitre</w:t>
      </w:r>
      <w:r w:rsidRPr="00E64F57">
        <w:rPr>
          <w:rFonts w:cs="Arial"/>
          <w:color w:val="000000"/>
        </w:rPr>
        <w:t xml:space="preserve"> </w:t>
      </w:r>
      <w:r w:rsidR="00072EBA" w:rsidRPr="00E64F57">
        <w:rPr>
          <w:rFonts w:cs="Arial"/>
          <w:color w:val="000000"/>
        </w:rPr>
        <w:t>(</w:t>
      </w:r>
      <w:r w:rsidRPr="00E64F57">
        <w:rPr>
          <w:rFonts w:cs="Arial"/>
          <w:color w:val="000000"/>
        </w:rPr>
        <w:t>f/mL</w:t>
      </w:r>
      <w:r w:rsidR="00072EBA" w:rsidRPr="00E64F57">
        <w:rPr>
          <w:rFonts w:cs="Arial"/>
          <w:color w:val="000000"/>
        </w:rPr>
        <w:t>)</w:t>
      </w:r>
      <w:r w:rsidRPr="00E64F57">
        <w:rPr>
          <w:rFonts w:cs="Arial"/>
          <w:color w:val="000000"/>
        </w:rPr>
        <w:t xml:space="preserve">, depending on the physical state of the </w:t>
      </w:r>
      <w:r w:rsidRPr="00D37703">
        <w:rPr>
          <w:rFonts w:eastAsia="Arial"/>
        </w:rPr>
        <w:t>substance</w:t>
      </w:r>
      <w:r w:rsidRPr="00E64F57">
        <w:rPr>
          <w:rFonts w:cs="Arial"/>
          <w:color w:val="000000"/>
        </w:rPr>
        <w:t xml:space="preserve">. </w:t>
      </w:r>
    </w:p>
    <w:p w14:paraId="1E84F1EF" w14:textId="0F2A2A54" w:rsidR="00B61C9D" w:rsidRPr="00E64F57" w:rsidRDefault="00B8184E" w:rsidP="00D37703">
      <w:pPr>
        <w:pStyle w:val="ListBullet"/>
        <w:spacing w:after="120"/>
        <w:ind w:left="567" w:hanging="357"/>
        <w:rPr>
          <w:lang w:val="en-AU"/>
        </w:rPr>
      </w:pPr>
      <w:r w:rsidRPr="00E64F57">
        <w:rPr>
          <w:lang w:val="en-AU"/>
        </w:rPr>
        <w:t xml:space="preserve">Dusts and particulates (e.g. </w:t>
      </w:r>
      <w:r w:rsidR="005E50A2" w:rsidRPr="00E64F57">
        <w:rPr>
          <w:lang w:val="en-AU"/>
        </w:rPr>
        <w:t xml:space="preserve">respirable crystalline </w:t>
      </w:r>
      <w:r w:rsidR="00D236B2" w:rsidRPr="00E64F57">
        <w:rPr>
          <w:lang w:val="en-AU"/>
        </w:rPr>
        <w:t>silica (</w:t>
      </w:r>
      <w:r w:rsidR="00A501F9" w:rsidRPr="00E64F57">
        <w:rPr>
          <w:lang w:val="en-AU"/>
        </w:rPr>
        <w:t>RCS</w:t>
      </w:r>
      <w:r w:rsidR="00D236B2" w:rsidRPr="00E64F57">
        <w:rPr>
          <w:lang w:val="en-AU"/>
        </w:rPr>
        <w:t>)</w:t>
      </w:r>
      <w:r w:rsidRPr="00E64F57">
        <w:rPr>
          <w:lang w:val="en-AU"/>
        </w:rPr>
        <w:t>, wood dust, welding fumes)</w:t>
      </w:r>
      <w:r w:rsidR="00F9098D" w:rsidRPr="00E64F57">
        <w:rPr>
          <w:lang w:val="en-AU"/>
        </w:rPr>
        <w:t xml:space="preserve"> are e</w:t>
      </w:r>
      <w:r w:rsidR="00DB1D04" w:rsidRPr="00E64F57">
        <w:rPr>
          <w:lang w:val="en-AU"/>
        </w:rPr>
        <w:t>xpressed</w:t>
      </w:r>
      <w:r w:rsidR="3DDEE1FE" w:rsidRPr="00E64F57">
        <w:rPr>
          <w:lang w:val="en-AU"/>
        </w:rPr>
        <w:t xml:space="preserve"> in mg/m</w:t>
      </w:r>
      <w:r w:rsidR="3DDEE1FE" w:rsidRPr="00E64F57">
        <w:rPr>
          <w:vertAlign w:val="superscript"/>
          <w:lang w:val="en-AU"/>
        </w:rPr>
        <w:t>3</w:t>
      </w:r>
      <w:r w:rsidR="1F29B966" w:rsidRPr="00E64F57">
        <w:rPr>
          <w:lang w:val="en-AU"/>
        </w:rPr>
        <w:t xml:space="preserve">. </w:t>
      </w:r>
    </w:p>
    <w:p w14:paraId="55DE229F" w14:textId="2D03B7CC" w:rsidR="2714DD5D" w:rsidRPr="00E64F57" w:rsidRDefault="005A47D4" w:rsidP="00D37703">
      <w:pPr>
        <w:pStyle w:val="ListBullet"/>
        <w:spacing w:after="120"/>
        <w:ind w:left="567" w:hanging="357"/>
        <w:rPr>
          <w:lang w:val="en-AU"/>
        </w:rPr>
      </w:pPr>
      <w:r w:rsidRPr="00E64F57">
        <w:rPr>
          <w:lang w:val="en-AU"/>
        </w:rPr>
        <w:t xml:space="preserve">Gases and vapours are molecules that are easily distributed in the </w:t>
      </w:r>
      <w:r w:rsidR="003B4F89" w:rsidRPr="00E64F57">
        <w:rPr>
          <w:lang w:val="en-AU"/>
        </w:rPr>
        <w:t>air and</w:t>
      </w:r>
      <w:r w:rsidRPr="00E64F57">
        <w:rPr>
          <w:lang w:val="en-AU"/>
        </w:rPr>
        <w:t xml:space="preserve"> usually expressed as ppm</w:t>
      </w:r>
      <w:r w:rsidR="00E43F06" w:rsidRPr="00E64F57">
        <w:rPr>
          <w:lang w:val="en-AU"/>
        </w:rPr>
        <w:t xml:space="preserve"> but can also be express</w:t>
      </w:r>
      <w:r w:rsidR="009B6277" w:rsidRPr="00E64F57">
        <w:rPr>
          <w:lang w:val="en-AU"/>
        </w:rPr>
        <w:t>ed as</w:t>
      </w:r>
      <w:r w:rsidRPr="00E64F57">
        <w:rPr>
          <w:lang w:val="en-AU"/>
        </w:rPr>
        <w:t xml:space="preserve"> mg/m</w:t>
      </w:r>
      <w:r w:rsidRPr="00E64F57">
        <w:rPr>
          <w:vertAlign w:val="superscript"/>
          <w:lang w:val="en-AU"/>
        </w:rPr>
        <w:t>3</w:t>
      </w:r>
      <w:r w:rsidRPr="00E64F57">
        <w:rPr>
          <w:lang w:val="en-AU"/>
        </w:rPr>
        <w:t>. The conversion between units (for gases and vapours only) is calculated as</w:t>
      </w:r>
      <w:r w:rsidR="75835468" w:rsidRPr="00E64F57">
        <w:rPr>
          <w:lang w:val="en-AU"/>
        </w:rPr>
        <w:t>:</w:t>
      </w:r>
    </w:p>
    <w:p w14:paraId="4DC24BF9" w14:textId="07172C81" w:rsidR="648107DC" w:rsidRPr="00E64F57" w:rsidRDefault="648107DC" w:rsidP="00D37703">
      <w:pPr>
        <w:jc w:val="center"/>
      </w:pPr>
      <m:oMathPara>
        <m:oMath>
          <m:r>
            <w:rPr>
              <w:rFonts w:ascii="Cambria Math" w:hAnsi="Cambria Math"/>
            </w:rPr>
            <m:t> Concentration </m:t>
          </m:r>
          <m:d>
            <m:dPr>
              <m:ctrlPr>
                <w:rPr>
                  <w:rFonts w:ascii="Cambria Math" w:hAnsi="Cambria Math"/>
                </w:rPr>
              </m:ctrlPr>
            </m:dPr>
            <m:e>
              <m:r>
                <w:rPr>
                  <w:rFonts w:ascii="Cambria Math" w:hAnsi="Cambria Math"/>
                </w:rPr>
                <m:t>ppm</m:t>
              </m:r>
            </m:e>
          </m:d>
          <m:r>
            <w:rPr>
              <w:rFonts w:ascii="Cambria Math" w:hAnsi="Cambria Math"/>
            </w:rPr>
            <m:t>=</m:t>
          </m:r>
          <m:f>
            <m:fPr>
              <m:ctrlPr>
                <w:rPr>
                  <w:rFonts w:ascii="Cambria Math" w:hAnsi="Cambria Math"/>
                </w:rPr>
              </m:ctrlPr>
            </m:fPr>
            <m:num>
              <m:r>
                <w:rPr>
                  <w:rFonts w:ascii="Cambria Math" w:hAnsi="Cambria Math"/>
                </w:rPr>
                <m:t>concentration </m:t>
              </m:r>
              <m:d>
                <m:dPr>
                  <m:ctrlPr>
                    <w:rPr>
                      <w:rFonts w:ascii="Cambria Math" w:hAnsi="Cambria Math"/>
                    </w:rPr>
                  </m:ctrlPr>
                </m:dPr>
                <m:e>
                  <m:r>
                    <w:rPr>
                      <w:rFonts w:ascii="Cambria Math" w:hAnsi="Cambria Math"/>
                    </w:rPr>
                    <m:t>mg</m:t>
                  </m:r>
                  <m:r>
                    <m:rPr>
                      <m:lit/>
                    </m:rPr>
                    <w:rPr>
                      <w:rFonts w:ascii="Cambria Math" w:hAnsi="Cambria Math"/>
                    </w:rPr>
                    <m:t>/</m:t>
                  </m:r>
                  <m:sSup>
                    <m:sSupPr>
                      <m:ctrlPr>
                        <w:rPr>
                          <w:rFonts w:ascii="Cambria Math" w:hAnsi="Cambria Math"/>
                        </w:rPr>
                      </m:ctrlPr>
                    </m:sSupPr>
                    <m:e>
                      <m:r>
                        <w:rPr>
                          <w:rFonts w:ascii="Cambria Math" w:hAnsi="Cambria Math"/>
                        </w:rPr>
                        <m:t>m</m:t>
                      </m:r>
                    </m:e>
                    <m:sup>
                      <m:r>
                        <w:rPr>
                          <w:rFonts w:ascii="Cambria Math" w:hAnsi="Cambria Math"/>
                        </w:rPr>
                        <m:t>3</m:t>
                      </m:r>
                    </m:sup>
                  </m:sSup>
                </m:e>
              </m:d>
              <m:r>
                <w:rPr>
                  <w:rFonts w:ascii="Cambria Math" w:hAnsi="Cambria Math"/>
                </w:rPr>
                <m:t> X  24.45</m:t>
              </m:r>
            </m:num>
            <m:den>
              <m:r>
                <w:rPr>
                  <w:rFonts w:ascii="Cambria Math" w:hAnsi="Cambria Math"/>
                </w:rPr>
                <m:t>molecular weight</m:t>
              </m:r>
            </m:den>
          </m:f>
        </m:oMath>
      </m:oMathPara>
    </w:p>
    <w:p w14:paraId="253AA98E" w14:textId="14618ECF" w:rsidR="00072EBA" w:rsidRPr="00E64F57" w:rsidRDefault="3B209703" w:rsidP="00D37703">
      <w:pPr>
        <w:pStyle w:val="ListBullet"/>
        <w:spacing w:after="120"/>
        <w:ind w:left="567" w:hanging="357"/>
      </w:pPr>
      <w:r w:rsidRPr="00E64F57">
        <w:lastRenderedPageBreak/>
        <w:t>Occasional</w:t>
      </w:r>
      <w:r w:rsidR="00B046BC" w:rsidRPr="00E64F57">
        <w:t>ly</w:t>
      </w:r>
      <w:r w:rsidR="002D3DCF" w:rsidRPr="00E64F57">
        <w:t>,</w:t>
      </w:r>
      <w:r w:rsidRPr="00E64F57">
        <w:t xml:space="preserve"> </w:t>
      </w:r>
      <w:r w:rsidR="009A2156" w:rsidRPr="00E64F57">
        <w:t xml:space="preserve">a </w:t>
      </w:r>
      <w:r w:rsidRPr="00E64F57">
        <w:t>gas</w:t>
      </w:r>
      <w:r w:rsidR="00072EBA" w:rsidRPr="00E64F57">
        <w:t xml:space="preserve"> or </w:t>
      </w:r>
      <w:proofErr w:type="spellStart"/>
      <w:r w:rsidR="1D67D8C9" w:rsidRPr="00E64F57">
        <w:t>vapour</w:t>
      </w:r>
      <w:proofErr w:type="spellEnd"/>
      <w:r w:rsidR="00072EBA" w:rsidRPr="00E64F57">
        <w:t xml:space="preserve"> exposure</w:t>
      </w:r>
      <w:r w:rsidR="009A2156" w:rsidRPr="00E64F57">
        <w:t xml:space="preserve"> </w:t>
      </w:r>
      <w:r w:rsidR="00C47C96" w:rsidRPr="00E64F57">
        <w:t>may be</w:t>
      </w:r>
      <w:r w:rsidRPr="00E64F57">
        <w:t xml:space="preserve"> </w:t>
      </w:r>
      <w:r w:rsidR="74418FC4" w:rsidRPr="00E64F57">
        <w:t>report</w:t>
      </w:r>
      <w:r w:rsidR="00B046BC" w:rsidRPr="00E64F57">
        <w:t>ed</w:t>
      </w:r>
      <w:r w:rsidR="74418FC4" w:rsidRPr="00E64F57">
        <w:t xml:space="preserve"> as a </w:t>
      </w:r>
      <w:r w:rsidR="00072EBA" w:rsidRPr="00E64F57">
        <w:t>percentage (</w:t>
      </w:r>
      <w:r w:rsidRPr="00E64F57">
        <w:t>%</w:t>
      </w:r>
      <w:r w:rsidR="00072EBA" w:rsidRPr="00E64F57">
        <w:t>)</w:t>
      </w:r>
      <w:r w:rsidR="00B046BC" w:rsidRPr="00E64F57">
        <w:t xml:space="preserve"> </w:t>
      </w:r>
      <w:r w:rsidR="00B046BC" w:rsidRPr="00750F75">
        <w:rPr>
          <w:lang w:val="en-AU"/>
        </w:rPr>
        <w:t>concentration</w:t>
      </w:r>
      <w:r w:rsidRPr="00E64F57">
        <w:t xml:space="preserve">. The </w:t>
      </w:r>
      <w:r w:rsidR="4BE3B498" w:rsidRPr="00E64F57">
        <w:t>conversion</w:t>
      </w:r>
      <w:r w:rsidRPr="00E64F57">
        <w:t xml:space="preserve"> is</w:t>
      </w:r>
      <w:r w:rsidR="00072EBA" w:rsidRPr="00E64F57">
        <w:t>:</w:t>
      </w:r>
      <w:r w:rsidR="0DD3B848" w:rsidRPr="00E64F57">
        <w:t xml:space="preserve"> </w:t>
      </w:r>
    </w:p>
    <w:p w14:paraId="60CA3F46" w14:textId="7BE998D1" w:rsidR="00C01A7D" w:rsidRPr="00E64F57" w:rsidRDefault="00C01A7D" w:rsidP="00D37703">
      <w:pPr>
        <w:keepNext/>
        <w:spacing w:before="60" w:after="60"/>
        <w:ind w:left="3119"/>
      </w:pPr>
      <w:r w:rsidRPr="00E64F57">
        <w:t>0.0001 % = 1</w:t>
      </w:r>
      <w:r w:rsidR="005B0F41" w:rsidRPr="00E64F57">
        <w:t xml:space="preserve"> </w:t>
      </w:r>
      <w:r w:rsidRPr="00E64F57">
        <w:t>ppm = 1000</w:t>
      </w:r>
      <w:r w:rsidR="005B0F41" w:rsidRPr="00E64F57">
        <w:t xml:space="preserve"> </w:t>
      </w:r>
      <w:r w:rsidRPr="00E64F57">
        <w:t>ppb</w:t>
      </w:r>
    </w:p>
    <w:p w14:paraId="49EA46B5" w14:textId="092ED939" w:rsidR="00C01A7D" w:rsidRPr="00E64F57" w:rsidRDefault="00C01A7D" w:rsidP="00D37703">
      <w:pPr>
        <w:spacing w:before="60" w:after="60"/>
        <w:ind w:left="3119"/>
      </w:pPr>
      <w:r w:rsidRPr="00E64F57">
        <w:t>0.001 % = 10 ppm = 10</w:t>
      </w:r>
      <w:r w:rsidR="00D37703">
        <w:t xml:space="preserve"> </w:t>
      </w:r>
      <w:r w:rsidRPr="00E64F57">
        <w:t>000 ppb</w:t>
      </w:r>
    </w:p>
    <w:p w14:paraId="71B2C08B" w14:textId="713977A2" w:rsidR="3B209703" w:rsidRPr="00E64F57" w:rsidRDefault="00C01A7D" w:rsidP="00D37703">
      <w:pPr>
        <w:spacing w:before="60" w:after="60"/>
        <w:ind w:left="3119"/>
      </w:pPr>
      <w:r w:rsidRPr="00E64F57">
        <w:t>0.01 % = 100 ppm = 100</w:t>
      </w:r>
      <w:r w:rsidR="00D37703">
        <w:t xml:space="preserve"> </w:t>
      </w:r>
      <w:r w:rsidRPr="00E64F57">
        <w:t>000 ppb</w:t>
      </w:r>
    </w:p>
    <w:p w14:paraId="6847DBB2" w14:textId="2F5AA379" w:rsidR="0047164E" w:rsidRPr="00E64F57" w:rsidRDefault="00D81C2D" w:rsidP="00750F75">
      <w:pPr>
        <w:pStyle w:val="ListBullet"/>
        <w:spacing w:before="60" w:after="60"/>
        <w:ind w:left="567" w:hanging="357"/>
        <w:rPr>
          <w:lang w:val="en-AU"/>
        </w:rPr>
      </w:pPr>
      <w:r w:rsidRPr="00E64F57">
        <w:rPr>
          <w:lang w:val="en-AU"/>
        </w:rPr>
        <w:t xml:space="preserve">Fibres: </w:t>
      </w:r>
      <w:r w:rsidR="0067100D" w:rsidRPr="00E64F57">
        <w:rPr>
          <w:lang w:val="en-AU"/>
        </w:rPr>
        <w:t>When a</w:t>
      </w:r>
      <w:r w:rsidR="00922ED3" w:rsidRPr="00E64F57">
        <w:rPr>
          <w:lang w:val="en-AU"/>
        </w:rPr>
        <w:t>n</w:t>
      </w:r>
      <w:r w:rsidR="0067100D" w:rsidRPr="00E64F57">
        <w:rPr>
          <w:lang w:val="en-AU"/>
        </w:rPr>
        <w:t xml:space="preserve"> </w:t>
      </w:r>
      <w:r w:rsidR="00E853ED" w:rsidRPr="00E64F57">
        <w:rPr>
          <w:lang w:val="en-AU"/>
        </w:rPr>
        <w:t xml:space="preserve">exposure limit </w:t>
      </w:r>
      <w:r w:rsidR="0067100D" w:rsidRPr="00E64F57">
        <w:rPr>
          <w:lang w:val="en-AU"/>
        </w:rPr>
        <w:t xml:space="preserve">applies to airborne fibre contaminants, such as asbestos or </w:t>
      </w:r>
      <w:r w:rsidR="00CD3B91" w:rsidRPr="00E64F57">
        <w:rPr>
          <w:lang w:val="en-AU"/>
        </w:rPr>
        <w:t>man-made vitreous fibres</w:t>
      </w:r>
      <w:r w:rsidR="0067100D" w:rsidRPr="00E64F57">
        <w:rPr>
          <w:lang w:val="en-AU"/>
        </w:rPr>
        <w:t>, exposure</w:t>
      </w:r>
      <w:r w:rsidR="00AF554D" w:rsidRPr="00E64F57">
        <w:rPr>
          <w:lang w:val="en-AU"/>
        </w:rPr>
        <w:t>s are</w:t>
      </w:r>
      <w:r w:rsidR="0067100D" w:rsidRPr="00E64F57">
        <w:rPr>
          <w:lang w:val="en-AU"/>
        </w:rPr>
        <w:t xml:space="preserve"> </w:t>
      </w:r>
      <w:r w:rsidR="007C1204" w:rsidRPr="00E64F57">
        <w:rPr>
          <w:lang w:val="en-AU"/>
        </w:rPr>
        <w:t>normally</w:t>
      </w:r>
      <w:r w:rsidR="00D25E66" w:rsidRPr="00E64F57">
        <w:rPr>
          <w:lang w:val="en-AU"/>
        </w:rPr>
        <w:t xml:space="preserve"> </w:t>
      </w:r>
      <w:r w:rsidRPr="00E64F57">
        <w:rPr>
          <w:lang w:val="en-AU"/>
        </w:rPr>
        <w:t>expressed as</w:t>
      </w:r>
      <w:r w:rsidRPr="00E64F57" w:rsidDel="00094404">
        <w:rPr>
          <w:lang w:val="en-AU"/>
        </w:rPr>
        <w:t xml:space="preserve"> </w:t>
      </w:r>
      <w:r w:rsidR="0067100D" w:rsidRPr="00E64F57">
        <w:rPr>
          <w:lang w:val="en-AU"/>
        </w:rPr>
        <w:t xml:space="preserve">fibres per millilitre of air (f/mL) </w:t>
      </w:r>
      <w:r w:rsidR="00D25E66" w:rsidRPr="00E64F57">
        <w:rPr>
          <w:color w:val="000000" w:themeColor="text1"/>
          <w:lang w:val="en-AU"/>
        </w:rPr>
        <w:t>except for those fibres that are classified as inhalable dust or have low b</w:t>
      </w:r>
      <w:r w:rsidR="00D25E66" w:rsidRPr="00E64F57">
        <w:rPr>
          <w:rFonts w:eastAsia="Times New Roman"/>
          <w:color w:val="000000" w:themeColor="text1"/>
          <w:szCs w:val="22"/>
          <w:lang w:val="en-AU" w:eastAsia="en-AU"/>
        </w:rPr>
        <w:t>iopersistence</w:t>
      </w:r>
      <w:r w:rsidR="0067100D" w:rsidRPr="00E64F57">
        <w:rPr>
          <w:lang w:val="en-AU"/>
        </w:rPr>
        <w:t xml:space="preserve">. </w:t>
      </w:r>
      <w:r w:rsidR="0047164E" w:rsidRPr="00E64F57">
        <w:rPr>
          <w:lang w:val="en-AU"/>
        </w:rPr>
        <w:br w:type="page"/>
      </w:r>
    </w:p>
    <w:p w14:paraId="03B5A5FF" w14:textId="4B2FFB25" w:rsidR="00291581" w:rsidRPr="00E64F57" w:rsidRDefault="0002378E" w:rsidP="004918AE">
      <w:pPr>
        <w:pStyle w:val="SWAHeading1"/>
      </w:pPr>
      <w:bookmarkStart w:id="73" w:name="_Toc208500775"/>
      <w:bookmarkStart w:id="74" w:name="_Toc208501460"/>
      <w:bookmarkStart w:id="75" w:name="_Toc208747851"/>
      <w:bookmarkStart w:id="76" w:name="_Toc211183807"/>
      <w:bookmarkStart w:id="77" w:name="_Toc216700641"/>
      <w:bookmarkStart w:id="78" w:name="_Toc235782529"/>
      <w:r w:rsidRPr="00E64F57">
        <w:lastRenderedPageBreak/>
        <w:t>A</w:t>
      </w:r>
      <w:r w:rsidR="00134D57" w:rsidRPr="00E64F57">
        <w:t>ir monitoring</w:t>
      </w:r>
      <w:r w:rsidR="0009300E" w:rsidRPr="00E64F57">
        <w:t xml:space="preserve"> </w:t>
      </w:r>
      <w:bookmarkEnd w:id="73"/>
      <w:bookmarkEnd w:id="74"/>
      <w:bookmarkEnd w:id="75"/>
      <w:bookmarkEnd w:id="76"/>
      <w:r w:rsidR="003E225E" w:rsidRPr="00E64F57">
        <w:t xml:space="preserve">and risk assessment </w:t>
      </w:r>
      <w:r w:rsidR="00860641" w:rsidRPr="00E64F57">
        <w:t>for airborne contaminants</w:t>
      </w:r>
      <w:bookmarkEnd w:id="77"/>
      <w:bookmarkEnd w:id="78"/>
    </w:p>
    <w:p w14:paraId="03AA3E3A" w14:textId="516A3BBC" w:rsidR="00860641" w:rsidRPr="00E64F57" w:rsidRDefault="00860641" w:rsidP="004918AE">
      <w:pPr>
        <w:pStyle w:val="SWAHeading2"/>
      </w:pPr>
      <w:bookmarkStart w:id="79" w:name="_Toc216700642"/>
      <w:bookmarkStart w:id="80" w:name="_Toc235782530"/>
      <w:bookmarkStart w:id="81" w:name="_Toc208500774"/>
      <w:bookmarkStart w:id="82" w:name="_Toc208501459"/>
      <w:bookmarkStart w:id="83" w:name="_Toc208747850"/>
      <w:bookmarkStart w:id="84" w:name="_Toc211183806"/>
      <w:r w:rsidRPr="00E64F57">
        <w:t>Regulatory framework for air monitoring</w:t>
      </w:r>
      <w:bookmarkEnd w:id="79"/>
      <w:bookmarkEnd w:id="80"/>
    </w:p>
    <w:p w14:paraId="5BE0DACA" w14:textId="3FCC57EF" w:rsidR="00860641" w:rsidRPr="00E64F57" w:rsidRDefault="00860641" w:rsidP="004918AE">
      <w:pPr>
        <w:pStyle w:val="Paragraph"/>
        <w:rPr>
          <w:rFonts w:eastAsia="Arial"/>
        </w:rPr>
      </w:pPr>
      <w:r w:rsidRPr="00E64F57">
        <w:rPr>
          <w:rFonts w:eastAsia="Arial"/>
        </w:rPr>
        <w:t xml:space="preserve">Where an airborne contaminant has </w:t>
      </w:r>
      <w:r w:rsidR="00C92525" w:rsidRPr="00E64F57">
        <w:rPr>
          <w:rFonts w:eastAsia="Arial"/>
        </w:rPr>
        <w:t>a</w:t>
      </w:r>
      <w:r w:rsidR="00AE3A6A" w:rsidRPr="00E64F57">
        <w:rPr>
          <w:rFonts w:eastAsia="Arial"/>
        </w:rPr>
        <w:t>n exposure limit</w:t>
      </w:r>
      <w:r w:rsidRPr="00E64F57">
        <w:rPr>
          <w:rFonts w:eastAsia="Arial"/>
        </w:rPr>
        <w:t>, PCBUs have a duty in the WHS Regulations to ensure that no person at the workplace is exposed to a substance or mixture in an airborne concentration that exceeds the exposure limit for the substance or mixture (Regulation 49).</w:t>
      </w:r>
    </w:p>
    <w:p w14:paraId="2F9FC5DF" w14:textId="289182DA" w:rsidR="009D5BE3" w:rsidRPr="00E64F57" w:rsidRDefault="005B32A1" w:rsidP="00D37703">
      <w:pPr>
        <w:pStyle w:val="Paragraph"/>
        <w:spacing w:after="60"/>
        <w:rPr>
          <w:rFonts w:eastAsia="Arial"/>
        </w:rPr>
      </w:pPr>
      <w:r w:rsidRPr="00E64F57">
        <w:rPr>
          <w:rFonts w:eastAsia="Arial"/>
        </w:rPr>
        <w:t>Under Regulation 50(1)</w:t>
      </w:r>
      <w:r w:rsidR="00EF6F1D">
        <w:rPr>
          <w:rFonts w:eastAsia="Arial"/>
        </w:rPr>
        <w:t>, a</w:t>
      </w:r>
      <w:r w:rsidR="009D5BE3" w:rsidRPr="00E64F57">
        <w:rPr>
          <w:rFonts w:eastAsia="Arial"/>
        </w:rPr>
        <w:t xml:space="preserve"> PCBU must ensure that air monitoring is carried out to determine the airborne concentration of a substance or mixture at the workplace to which an exposure limit applies if:</w:t>
      </w:r>
    </w:p>
    <w:p w14:paraId="1F76C8F7" w14:textId="77777777" w:rsidR="009D5BE3" w:rsidRPr="00E64F57" w:rsidRDefault="009D5BE3" w:rsidP="00750F75">
      <w:pPr>
        <w:pStyle w:val="ListBullet"/>
        <w:spacing w:before="60" w:after="60"/>
        <w:ind w:left="567" w:hanging="357"/>
        <w:rPr>
          <w:lang w:val="en-AU"/>
        </w:rPr>
      </w:pPr>
      <w:r w:rsidRPr="00E64F57">
        <w:rPr>
          <w:lang w:val="en-AU"/>
        </w:rPr>
        <w:t xml:space="preserve">the person is not certain on reasonable grounds </w:t>
      </w:r>
      <w:proofErr w:type="gramStart"/>
      <w:r w:rsidRPr="00E64F57">
        <w:rPr>
          <w:lang w:val="en-AU"/>
        </w:rPr>
        <w:t>whether or not</w:t>
      </w:r>
      <w:proofErr w:type="gramEnd"/>
      <w:r w:rsidRPr="00E64F57">
        <w:rPr>
          <w:lang w:val="en-AU"/>
        </w:rPr>
        <w:t xml:space="preserve"> the airborne concentration of the substance or mixture at the workplace exceeds the relevant exposure limit, or</w:t>
      </w:r>
    </w:p>
    <w:p w14:paraId="2B08741D" w14:textId="29090651" w:rsidR="009D5BE3" w:rsidRPr="00E64F57" w:rsidRDefault="009D5BE3" w:rsidP="00750F75">
      <w:pPr>
        <w:pStyle w:val="ListBullet"/>
        <w:spacing w:before="60" w:after="60"/>
        <w:ind w:left="567" w:hanging="357"/>
        <w:rPr>
          <w:lang w:val="en-AU"/>
        </w:rPr>
      </w:pPr>
      <w:r w:rsidRPr="00E64F57">
        <w:rPr>
          <w:lang w:val="en-AU"/>
        </w:rPr>
        <w:t>monitoring is necessary to determine whether there is a risk to health</w:t>
      </w:r>
      <w:r w:rsidR="005B32A1" w:rsidRPr="00E64F57">
        <w:rPr>
          <w:lang w:val="en-AU"/>
        </w:rPr>
        <w:t>.</w:t>
      </w:r>
    </w:p>
    <w:p w14:paraId="2201FBF5" w14:textId="1D70C4E5" w:rsidR="00E10465" w:rsidRPr="00E64F57" w:rsidRDefault="002B22DF" w:rsidP="004918AE">
      <w:pPr>
        <w:pStyle w:val="Paragraph"/>
      </w:pPr>
      <w:r w:rsidRPr="00E64F57">
        <w:t>T</w:t>
      </w:r>
      <w:r w:rsidR="00E10465" w:rsidRPr="00E64F57">
        <w:t xml:space="preserve">he WHS Regulations </w:t>
      </w:r>
      <w:r w:rsidR="00CC7075" w:rsidRPr="00E64F57">
        <w:t xml:space="preserve">impose </w:t>
      </w:r>
      <w:r w:rsidR="00587AC6" w:rsidRPr="00E64F57">
        <w:t xml:space="preserve">further </w:t>
      </w:r>
      <w:r w:rsidR="00E10465" w:rsidRPr="00E64F57">
        <w:t xml:space="preserve">specific requirements </w:t>
      </w:r>
      <w:r w:rsidR="00074472" w:rsidRPr="00E64F57">
        <w:t>for</w:t>
      </w:r>
      <w:r w:rsidR="004A6359" w:rsidRPr="00E64F57">
        <w:t xml:space="preserve"> air monitoring </w:t>
      </w:r>
      <w:r w:rsidR="00E10465" w:rsidRPr="00E64F57">
        <w:t>for asbestos</w:t>
      </w:r>
      <w:r w:rsidR="004A6359" w:rsidRPr="00E64F57">
        <w:t xml:space="preserve"> and </w:t>
      </w:r>
      <w:r w:rsidR="00E10465" w:rsidRPr="00E64F57">
        <w:t>crystalline silica.</w:t>
      </w:r>
      <w:r w:rsidR="00946232" w:rsidRPr="00E64F57">
        <w:t xml:space="preserve"> Further information about the key duties of a PCB</w:t>
      </w:r>
      <w:r w:rsidR="001D42C9" w:rsidRPr="00E64F57">
        <w:t>U</w:t>
      </w:r>
      <w:r w:rsidR="00946232" w:rsidRPr="00E64F57">
        <w:t xml:space="preserve"> </w:t>
      </w:r>
      <w:r w:rsidR="00E3379A" w:rsidRPr="00E64F57">
        <w:t xml:space="preserve">under the WHS Regulations </w:t>
      </w:r>
      <w:r w:rsidR="00946232" w:rsidRPr="00E64F57">
        <w:t xml:space="preserve">are given in </w:t>
      </w:r>
      <w:r w:rsidR="001D42C9" w:rsidRPr="00E64F57">
        <w:t xml:space="preserve">Appendix C. </w:t>
      </w:r>
    </w:p>
    <w:p w14:paraId="213D12E8" w14:textId="10956F8F" w:rsidR="00854BC8" w:rsidRPr="00E64F57" w:rsidRDefault="00854BC8" w:rsidP="00750F75">
      <w:pPr>
        <w:pStyle w:val="Paragraph"/>
      </w:pPr>
      <w:r w:rsidRPr="00E64F57">
        <w:t xml:space="preserve">Air monitoring may also be done for other purposes, such as to evaluate the effectiveness of the controls in place to manage risks. </w:t>
      </w:r>
      <w:r w:rsidR="00E377A7" w:rsidRPr="00E64F57">
        <w:fldChar w:fldCharType="begin"/>
      </w:r>
      <w:r w:rsidR="00E377A7" w:rsidRPr="00E64F57">
        <w:instrText xml:space="preserve"> REF _Ref225407974 \h </w:instrText>
      </w:r>
      <w:r w:rsidR="00E377A7" w:rsidRPr="00E64F57">
        <w:fldChar w:fldCharType="separate"/>
      </w:r>
      <w:r w:rsidR="00E04739" w:rsidRPr="00E64F57">
        <w:t xml:space="preserve">Figure </w:t>
      </w:r>
      <w:r w:rsidR="00E04739">
        <w:rPr>
          <w:noProof/>
        </w:rPr>
        <w:t>3</w:t>
      </w:r>
      <w:r w:rsidR="00E377A7" w:rsidRPr="00E64F57">
        <w:fldChar w:fldCharType="end"/>
      </w:r>
      <w:r w:rsidRPr="00E64F57">
        <w:t xml:space="preserve"> shows </w:t>
      </w:r>
      <w:r w:rsidR="004065CF" w:rsidRPr="00E64F57">
        <w:t xml:space="preserve">different </w:t>
      </w:r>
      <w:r w:rsidRPr="00E64F57">
        <w:t xml:space="preserve">approaches to air monitoring in occupational hygiene depending on the objective of the monitoring. </w:t>
      </w:r>
    </w:p>
    <w:p w14:paraId="3F0B055B" w14:textId="77777777" w:rsidR="00854BC8" w:rsidRPr="00E64F57" w:rsidRDefault="00854BC8" w:rsidP="00854BC8">
      <w:pPr>
        <w:keepNext/>
        <w:ind w:left="-426"/>
      </w:pPr>
      <w:r w:rsidRPr="00E64F57">
        <w:rPr>
          <w:noProof/>
        </w:rPr>
        <w:lastRenderedPageBreak/>
        <w:drawing>
          <wp:inline distT="0" distB="0" distL="0" distR="0" wp14:anchorId="3CB702F2" wp14:editId="374DED0A">
            <wp:extent cx="6246317" cy="8324850"/>
            <wp:effectExtent l="0" t="0" r="0" b="0"/>
            <wp:docPr id="19824757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475799" name="Picture 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116" t="2795" r="3608" b="2791"/>
                    <a:stretch>
                      <a:fillRect/>
                    </a:stretch>
                  </pic:blipFill>
                  <pic:spPr bwMode="auto">
                    <a:xfrm>
                      <a:off x="0" y="0"/>
                      <a:ext cx="6258280" cy="8340794"/>
                    </a:xfrm>
                    <a:prstGeom prst="rect">
                      <a:avLst/>
                    </a:prstGeom>
                    <a:noFill/>
                    <a:ln>
                      <a:noFill/>
                    </a:ln>
                    <a:extLst>
                      <a:ext uri="{53640926-AAD7-44D8-BBD7-CCE9431645EC}">
                        <a14:shadowObscured xmlns:a14="http://schemas.microsoft.com/office/drawing/2010/main"/>
                      </a:ext>
                    </a:extLst>
                  </pic:spPr>
                </pic:pic>
              </a:graphicData>
            </a:graphic>
          </wp:inline>
        </w:drawing>
      </w:r>
    </w:p>
    <w:p w14:paraId="35F63453" w14:textId="507A49AE" w:rsidR="004918AE" w:rsidRPr="00E64F57" w:rsidRDefault="00854BC8" w:rsidP="000F4B11">
      <w:pPr>
        <w:pStyle w:val="FigureTitle"/>
        <w:rPr>
          <w:b w:val="0"/>
        </w:rPr>
      </w:pPr>
      <w:bookmarkStart w:id="85" w:name="_Ref225407974"/>
      <w:bookmarkStart w:id="86" w:name="_Toc235782657"/>
      <w:r w:rsidRPr="00E64F57">
        <w:t xml:space="preserve">Figure </w:t>
      </w:r>
      <w:fldSimple w:instr=" SEQ Figure \* ARABIC ">
        <w:r w:rsidR="00E04739">
          <w:rPr>
            <w:noProof/>
          </w:rPr>
          <w:t>3</w:t>
        </w:r>
      </w:fldSimple>
      <w:bookmarkEnd w:id="85"/>
      <w:r w:rsidRPr="00E64F57">
        <w:t>: Approaches to air monitoring in occupational hygiene</w:t>
      </w:r>
      <w:bookmarkEnd w:id="86"/>
      <w:r w:rsidR="004918AE" w:rsidRPr="00E64F57">
        <w:br w:type="page"/>
      </w:r>
    </w:p>
    <w:p w14:paraId="57374F40" w14:textId="5410FF63" w:rsidR="00077BA9" w:rsidRPr="00E64F57" w:rsidRDefault="00077BA9" w:rsidP="004918AE">
      <w:pPr>
        <w:pStyle w:val="SWAHeading2"/>
      </w:pPr>
      <w:bookmarkStart w:id="87" w:name="_Toc216700643"/>
      <w:bookmarkStart w:id="88" w:name="_Ref219380925"/>
      <w:bookmarkStart w:id="89" w:name="_Ref226450132"/>
      <w:bookmarkStart w:id="90" w:name="_Toc235782531"/>
      <w:r w:rsidRPr="00E64F57">
        <w:lastRenderedPageBreak/>
        <w:t>Who can undertake air monitoring</w:t>
      </w:r>
      <w:bookmarkEnd w:id="81"/>
      <w:bookmarkEnd w:id="82"/>
      <w:bookmarkEnd w:id="83"/>
      <w:bookmarkEnd w:id="84"/>
      <w:bookmarkEnd w:id="87"/>
      <w:bookmarkEnd w:id="88"/>
      <w:bookmarkEnd w:id="89"/>
      <w:bookmarkEnd w:id="90"/>
    </w:p>
    <w:p w14:paraId="7FE82DD3" w14:textId="6F7DDFCE" w:rsidR="00077BA9" w:rsidRPr="00E64F57" w:rsidRDefault="00077BA9" w:rsidP="004918AE">
      <w:pPr>
        <w:pStyle w:val="Paragraph"/>
      </w:pPr>
      <w:r w:rsidRPr="00E64F57">
        <w:t xml:space="preserve">Sampling for airborne contaminants is a complex activity that requires specialist knowledge, practical experience, and an in-depth understanding of workplace processes and conditions. Effective exposure assessment goes beyond </w:t>
      </w:r>
      <w:r w:rsidR="00F3555A" w:rsidRPr="00E64F57">
        <w:t>the</w:t>
      </w:r>
      <w:r w:rsidRPr="00E64F57">
        <w:t xml:space="preserve"> collecti</w:t>
      </w:r>
      <w:r w:rsidR="00F3555A" w:rsidRPr="00E64F57">
        <w:t>o</w:t>
      </w:r>
      <w:r w:rsidRPr="00E64F57">
        <w:t>n</w:t>
      </w:r>
      <w:r w:rsidR="00F3555A" w:rsidRPr="00E64F57">
        <w:t xml:space="preserve"> of</w:t>
      </w:r>
      <w:r w:rsidRPr="00E64F57">
        <w:t xml:space="preserve"> samples</w:t>
      </w:r>
      <w:r w:rsidR="00F3555A" w:rsidRPr="00E64F57">
        <w:t>;</w:t>
      </w:r>
      <w:r w:rsidRPr="00E64F57">
        <w:t xml:space="preserve"> it </w:t>
      </w:r>
      <w:r w:rsidR="00F3555A" w:rsidRPr="00E64F57">
        <w:t>relies on</w:t>
      </w:r>
      <w:r w:rsidRPr="00E64F57">
        <w:t xml:space="preserve"> professional judgement and the interpret</w:t>
      </w:r>
      <w:r w:rsidR="00F3555A" w:rsidRPr="00E64F57">
        <w:t>ation of monitoring</w:t>
      </w:r>
      <w:r w:rsidRPr="00E64F57">
        <w:t xml:space="preserve"> data within the context of the work environment</w:t>
      </w:r>
      <w:r w:rsidR="00F3555A" w:rsidRPr="00E64F57">
        <w:t xml:space="preserve"> to accurately evaluate health risk and inform appropriate control measures</w:t>
      </w:r>
      <w:r w:rsidRPr="00E64F57">
        <w:t xml:space="preserve">. </w:t>
      </w:r>
    </w:p>
    <w:p w14:paraId="09330738" w14:textId="3FA8BC8E" w:rsidR="00077BA9" w:rsidRPr="00E64F57" w:rsidRDefault="00077BA9" w:rsidP="004918AE">
      <w:pPr>
        <w:pStyle w:val="Paragraph"/>
      </w:pPr>
      <w:r w:rsidRPr="00E64F57">
        <w:t xml:space="preserve">Those undertaking air monitoring </w:t>
      </w:r>
      <w:r w:rsidR="001B12E9" w:rsidRPr="00E64F57">
        <w:t>should understand</w:t>
      </w:r>
      <w:r w:rsidR="004E1BB1" w:rsidRPr="00E64F57">
        <w:t xml:space="preserve"> </w:t>
      </w:r>
      <w:r w:rsidRPr="00E64F57">
        <w:t>the behaviour and properties of contaminants, potential interferences, sampling and analytical limitations, and the statistical principles underpinning representative measurement and interpretation. This level of expertise is typically achieved through formal training and practical field experience.</w:t>
      </w:r>
    </w:p>
    <w:p w14:paraId="6CE1807A" w14:textId="77777777" w:rsidR="00810E70" w:rsidRDefault="00077BA9" w:rsidP="004918AE">
      <w:pPr>
        <w:pStyle w:val="Paragraph"/>
      </w:pPr>
      <w:r w:rsidRPr="00E64F57">
        <w:t xml:space="preserve">Given the complexity of exposure assessments, air monitoring programs intended to determine compliance with </w:t>
      </w:r>
      <w:r w:rsidR="00860641" w:rsidRPr="00E64F57">
        <w:t xml:space="preserve">the </w:t>
      </w:r>
      <w:r w:rsidR="00E853ED" w:rsidRPr="00E64F57">
        <w:t xml:space="preserve">exposure limit </w:t>
      </w:r>
      <w:r w:rsidRPr="00E64F57">
        <w:t xml:space="preserve">should only be designed and conducted by a trained professional, such as a </w:t>
      </w:r>
      <w:r w:rsidR="00AC4B4A" w:rsidRPr="00E64F57">
        <w:t>suitably qualified and experienced</w:t>
      </w:r>
      <w:r w:rsidRPr="00E64F57">
        <w:t xml:space="preserve"> occupational hygienist</w:t>
      </w:r>
      <w:r w:rsidRPr="00E64F57">
        <w:rPr>
          <w:rStyle w:val="FootnoteReference"/>
        </w:rPr>
        <w:footnoteReference w:id="2"/>
      </w:r>
      <w:r w:rsidRPr="00E64F57">
        <w:t xml:space="preserve">. </w:t>
      </w:r>
    </w:p>
    <w:p w14:paraId="05A8A3B9" w14:textId="17B098C5" w:rsidR="00077BA9" w:rsidRPr="00E64F57" w:rsidRDefault="00077BA9" w:rsidP="004918AE">
      <w:pPr>
        <w:pStyle w:val="Paragraph"/>
      </w:pPr>
      <w:r w:rsidRPr="00E64F57">
        <w:t xml:space="preserve">Interpreting the results without sufficient expertise may lead to incorrect conclusions about worker exposure and control effectiveness. </w:t>
      </w:r>
      <w:r w:rsidR="00860641" w:rsidRPr="00E64F57">
        <w:t>Interpretation of results</w:t>
      </w:r>
      <w:r w:rsidRPr="00E64F57">
        <w:t xml:space="preserve"> should always be performed, or verified, in consultation with a </w:t>
      </w:r>
      <w:r w:rsidR="00AC4B4A" w:rsidRPr="00E64F57">
        <w:t>suitably qualified and experienced</w:t>
      </w:r>
      <w:r w:rsidRPr="00E64F57">
        <w:t xml:space="preserve"> occupational hygienist.</w:t>
      </w:r>
    </w:p>
    <w:p w14:paraId="381C169F" w14:textId="6F108121" w:rsidR="00D07AD6" w:rsidRPr="00E64F57" w:rsidRDefault="00B307D4" w:rsidP="004918AE">
      <w:pPr>
        <w:pStyle w:val="Paragraph"/>
      </w:pPr>
      <w:r w:rsidRPr="00E64F57">
        <w:t xml:space="preserve">If specialised monitoring advice is required that is beyond your own skill set or expertise, the </w:t>
      </w:r>
      <w:hyperlink r:id="rId28" w:history="1">
        <w:r w:rsidRPr="005E1AC9">
          <w:rPr>
            <w:rStyle w:val="Hyperlink"/>
          </w:rPr>
          <w:t>Australian Institute of Occupational Hygienists (AIOH) directory</w:t>
        </w:r>
      </w:hyperlink>
      <w:r w:rsidRPr="00E64F57">
        <w:t xml:space="preserve"> can be used to identify an occupational hygienist with the appropriate expertise</w:t>
      </w:r>
      <w:r w:rsidR="00077BA9" w:rsidRPr="00E64F57">
        <w:t>.</w:t>
      </w:r>
    </w:p>
    <w:p w14:paraId="7DCCBE08" w14:textId="3377D132" w:rsidR="00327CA9" w:rsidRPr="00E64F57" w:rsidRDefault="000F5FED" w:rsidP="004918AE">
      <w:pPr>
        <w:pStyle w:val="SWAHeading2"/>
      </w:pPr>
      <w:bookmarkStart w:id="91" w:name="_Toc216700644"/>
      <w:bookmarkStart w:id="92" w:name="_Toc235782532"/>
      <w:r w:rsidRPr="00E64F57">
        <w:t>Risk management</w:t>
      </w:r>
      <w:r w:rsidR="00327CA9" w:rsidRPr="00E64F57">
        <w:t xml:space="preserve"> for airborne contaminants</w:t>
      </w:r>
      <w:bookmarkEnd w:id="91"/>
      <w:bookmarkEnd w:id="92"/>
    </w:p>
    <w:bookmarkEnd w:id="9"/>
    <w:p w14:paraId="2C309262" w14:textId="5424C5A9" w:rsidR="00630323" w:rsidRPr="00E64F57" w:rsidRDefault="00B27830" w:rsidP="004918AE">
      <w:pPr>
        <w:pStyle w:val="Paragraph"/>
      </w:pPr>
      <w:r w:rsidRPr="00E64F57">
        <w:t xml:space="preserve">The risk assessment for airborne contaminants can be viewed as a cycle of continuous improvement. </w:t>
      </w:r>
      <w:r w:rsidR="00E377A7" w:rsidRPr="00E64F57">
        <w:fldChar w:fldCharType="begin"/>
      </w:r>
      <w:r w:rsidR="00E377A7" w:rsidRPr="00E64F57">
        <w:instrText xml:space="preserve"> REF _Ref225408046 \h </w:instrText>
      </w:r>
      <w:r w:rsidR="00E377A7" w:rsidRPr="00E64F57">
        <w:fldChar w:fldCharType="separate"/>
      </w:r>
      <w:r w:rsidR="00E04739" w:rsidRPr="00E64F57">
        <w:t xml:space="preserve">Figure </w:t>
      </w:r>
      <w:r w:rsidR="00E04739">
        <w:rPr>
          <w:noProof/>
        </w:rPr>
        <w:t>4</w:t>
      </w:r>
      <w:r w:rsidR="00E377A7" w:rsidRPr="00E64F57">
        <w:fldChar w:fldCharType="end"/>
      </w:r>
      <w:r w:rsidR="00E377A7" w:rsidRPr="00E64F57">
        <w:t xml:space="preserve"> </w:t>
      </w:r>
      <w:r w:rsidRPr="00E64F57">
        <w:t>illustrates this process.</w:t>
      </w:r>
    </w:p>
    <w:p w14:paraId="26C92608" w14:textId="7E17C20D" w:rsidR="009574C3" w:rsidRPr="009574C3" w:rsidRDefault="009574C3" w:rsidP="009574C3">
      <w:pPr>
        <w:rPr>
          <w:noProof/>
        </w:rPr>
      </w:pPr>
      <w:bookmarkStart w:id="93" w:name="_Ref225407991"/>
      <w:bookmarkStart w:id="94" w:name="_Ref212456512"/>
      <w:bookmarkStart w:id="95" w:name="_Ref133497228"/>
      <w:bookmarkStart w:id="96" w:name="_Toc216700542"/>
    </w:p>
    <w:p w14:paraId="310882A1" w14:textId="6EBA9BE3" w:rsidR="009574C3" w:rsidRPr="009574C3" w:rsidRDefault="009574C3" w:rsidP="009574C3">
      <w:pPr>
        <w:rPr>
          <w:noProof/>
        </w:rPr>
      </w:pPr>
      <w:r w:rsidRPr="009574C3">
        <w:rPr>
          <w:noProof/>
        </w:rPr>
        <w:lastRenderedPageBreak/>
        <w:drawing>
          <wp:inline distT="0" distB="0" distL="0" distR="0" wp14:anchorId="593DC056" wp14:editId="7C287643">
            <wp:extent cx="5731510" cy="5466715"/>
            <wp:effectExtent l="0" t="0" r="0" b="0"/>
            <wp:docPr id="2119505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5466715"/>
                    </a:xfrm>
                    <a:prstGeom prst="rect">
                      <a:avLst/>
                    </a:prstGeom>
                    <a:noFill/>
                    <a:ln>
                      <a:noFill/>
                    </a:ln>
                  </pic:spPr>
                </pic:pic>
              </a:graphicData>
            </a:graphic>
          </wp:inline>
        </w:drawing>
      </w:r>
    </w:p>
    <w:p w14:paraId="37942F71" w14:textId="3968B0C1" w:rsidR="00E377A7" w:rsidRPr="00E64F57" w:rsidRDefault="00E377A7" w:rsidP="00E377A7"/>
    <w:p w14:paraId="1811478F" w14:textId="6EC042C0" w:rsidR="00800B92" w:rsidRPr="00E64F57" w:rsidRDefault="00E377A7" w:rsidP="009443E1">
      <w:pPr>
        <w:pStyle w:val="FigureTitle"/>
      </w:pPr>
      <w:bookmarkStart w:id="97" w:name="_Ref225408046"/>
      <w:bookmarkStart w:id="98" w:name="_Toc235782658"/>
      <w:r w:rsidRPr="00E64F57">
        <w:t xml:space="preserve">Figure </w:t>
      </w:r>
      <w:fldSimple w:instr=" SEQ Figure \* ARABIC ">
        <w:r w:rsidR="00E04739">
          <w:rPr>
            <w:noProof/>
          </w:rPr>
          <w:t>4</w:t>
        </w:r>
      </w:fldSimple>
      <w:bookmarkEnd w:id="93"/>
      <w:bookmarkEnd w:id="97"/>
      <w:r w:rsidRPr="00E64F57">
        <w:t xml:space="preserve">: </w:t>
      </w:r>
      <w:r w:rsidR="00AF62C2" w:rsidRPr="00E64F57">
        <w:t>The risk management process for airborne contaminants</w:t>
      </w:r>
      <w:bookmarkEnd w:id="98"/>
    </w:p>
    <w:p w14:paraId="4B0E9F82" w14:textId="77777777" w:rsidR="00800B92" w:rsidRPr="00E64F57" w:rsidRDefault="00800B92">
      <w:pPr>
        <w:spacing w:after="160" w:line="259" w:lineRule="auto"/>
        <w:rPr>
          <w:b/>
        </w:rPr>
      </w:pPr>
      <w:r w:rsidRPr="00E64F57">
        <w:br w:type="page"/>
      </w:r>
    </w:p>
    <w:p w14:paraId="57B2E0DF" w14:textId="77777777" w:rsidR="00633960" w:rsidRPr="00E64F57" w:rsidRDefault="00633960" w:rsidP="004918AE">
      <w:pPr>
        <w:pStyle w:val="SWAHeading3"/>
      </w:pPr>
      <w:bookmarkStart w:id="99" w:name="_Toc235782533"/>
      <w:bookmarkStart w:id="100" w:name="_Toc216700645"/>
      <w:bookmarkStart w:id="101" w:name="_Toc211183808"/>
      <w:bookmarkStart w:id="102" w:name="_Toc208500776"/>
      <w:bookmarkStart w:id="103" w:name="_Toc208501461"/>
      <w:bookmarkStart w:id="104" w:name="_Toc208747852"/>
      <w:bookmarkEnd w:id="94"/>
      <w:bookmarkEnd w:id="95"/>
      <w:bookmarkEnd w:id="96"/>
      <w:r w:rsidRPr="00E64F57">
        <w:lastRenderedPageBreak/>
        <w:t>Determining if air monitoring is required</w:t>
      </w:r>
      <w:bookmarkEnd w:id="99"/>
    </w:p>
    <w:p w14:paraId="78257EC8" w14:textId="03A4851F" w:rsidR="0091530F" w:rsidRPr="00E64F57" w:rsidRDefault="0091530F" w:rsidP="004918AE">
      <w:pPr>
        <w:pStyle w:val="Paragraph"/>
      </w:pPr>
      <w:r w:rsidRPr="00E64F57">
        <w:t xml:space="preserve">It is the duty of the PCBU under the WHS Regulations to determine whether air monitoring is required. </w:t>
      </w:r>
    </w:p>
    <w:p w14:paraId="0469A455" w14:textId="77777777" w:rsidR="00633960" w:rsidRPr="00E64F57" w:rsidRDefault="00633960" w:rsidP="00800B92">
      <w:pPr>
        <w:pStyle w:val="Paragraph"/>
        <w:rPr>
          <w:bCs/>
        </w:rPr>
      </w:pPr>
      <w:r w:rsidRPr="00E64F57">
        <w:t xml:space="preserve">Occupational hygienists may be engaged by a PCBU to undertake a risk assessment, or to review and provide advice on a risk assessment undertaken by the PCBU. </w:t>
      </w:r>
      <w:r w:rsidRPr="00E64F57">
        <w:rPr>
          <w:bCs/>
        </w:rPr>
        <w:t>The risk assessment should include an assessment of the effectiveness of any implemented control measures and determine whether air monitoring is required.</w:t>
      </w:r>
    </w:p>
    <w:p w14:paraId="531492F7" w14:textId="5B999B61" w:rsidR="00FB3860" w:rsidRPr="00E64F57" w:rsidRDefault="009F3F0A" w:rsidP="00800B92">
      <w:pPr>
        <w:pStyle w:val="Paragraph"/>
      </w:pPr>
      <w:r w:rsidRPr="00E64F57">
        <w:t xml:space="preserve">Risk assessment to determine if air monitoring is required </w:t>
      </w:r>
      <w:r w:rsidR="00CA24BC" w:rsidRPr="00E64F57">
        <w:t xml:space="preserve">will </w:t>
      </w:r>
      <w:r w:rsidR="005B61F4" w:rsidRPr="00E64F57">
        <w:t xml:space="preserve">generally be qualitative </w:t>
      </w:r>
      <w:r w:rsidR="00F70BEF" w:rsidRPr="00E64F57">
        <w:t xml:space="preserve">or semi-quantitative </w:t>
      </w:r>
      <w:r w:rsidR="005B61F4" w:rsidRPr="00E64F57">
        <w:t>in nature</w:t>
      </w:r>
      <w:r w:rsidR="00035539" w:rsidRPr="00E64F57">
        <w:t xml:space="preserve"> </w:t>
      </w:r>
      <w:sdt>
        <w:sdtPr>
          <w:id w:val="-461504772"/>
          <w:citation/>
        </w:sdtPr>
        <w:sdtContent>
          <w:r w:rsidR="00035539" w:rsidRPr="00E64F57">
            <w:fldChar w:fldCharType="begin"/>
          </w:r>
          <w:r w:rsidR="00C87535">
            <w:instrText xml:space="preserve">CITATION Fir20 \l 3081 </w:instrText>
          </w:r>
          <w:r w:rsidR="00035539" w:rsidRPr="00E64F57">
            <w:fldChar w:fldCharType="separate"/>
          </w:r>
          <w:r w:rsidR="005351C1">
            <w:rPr>
              <w:noProof/>
            </w:rPr>
            <w:t>[4]</w:t>
          </w:r>
          <w:r w:rsidR="00035539" w:rsidRPr="00E64F57">
            <w:fldChar w:fldCharType="end"/>
          </w:r>
        </w:sdtContent>
      </w:sdt>
      <w:r w:rsidR="005B61F4" w:rsidRPr="00E64F57">
        <w:t xml:space="preserve">, </w:t>
      </w:r>
      <w:r w:rsidR="00FB3860" w:rsidRPr="00E64F57">
        <w:t>using</w:t>
      </w:r>
      <w:r w:rsidR="0043427C" w:rsidRPr="00E64F57">
        <w:t xml:space="preserve"> assessment of the likelihood and consequence of exposure to determine a risk rating. </w:t>
      </w:r>
      <w:r w:rsidR="005F3275" w:rsidRPr="00E64F57">
        <w:t xml:space="preserve">The use of exposure modelling data to estimate </w:t>
      </w:r>
      <w:r w:rsidR="00CC3758" w:rsidRPr="00E64F57">
        <w:t>airborne contaminant</w:t>
      </w:r>
      <w:r w:rsidR="005F3275" w:rsidRPr="00E64F57">
        <w:t xml:space="preserve"> concentrations may be used to </w:t>
      </w:r>
      <w:r w:rsidR="002364E5" w:rsidRPr="00E64F57">
        <w:t>inform</w:t>
      </w:r>
      <w:r w:rsidR="005F3275" w:rsidRPr="00E64F57">
        <w:t xml:space="preserve"> a risk assessment. </w:t>
      </w:r>
    </w:p>
    <w:p w14:paraId="1406076A" w14:textId="1C9D1E82" w:rsidR="004D7E52" w:rsidRPr="00007EB8" w:rsidRDefault="004D7E52" w:rsidP="00800B92">
      <w:pPr>
        <w:pStyle w:val="Paragraph"/>
      </w:pPr>
      <w:r w:rsidRPr="00E64F57">
        <w:t xml:space="preserve">Further information about qualitative and semi-quantitative risk assessment can be found in the AIOH </w:t>
      </w:r>
      <w:r w:rsidR="00983F1C" w:rsidRPr="00E64F57">
        <w:t xml:space="preserve">Guidebook </w:t>
      </w:r>
      <w:hyperlink r:id="rId30" w:history="1">
        <w:r w:rsidRPr="008B0F3D">
          <w:rPr>
            <w:rStyle w:val="Hyperlink"/>
            <w:i/>
            <w:iCs/>
          </w:rPr>
          <w:t>Simplified Occupational Hygiene Risk Management Strategies</w:t>
        </w:r>
      </w:hyperlink>
      <w:r w:rsidR="00983F1C" w:rsidRPr="00007EB8">
        <w:t xml:space="preserve">. </w:t>
      </w:r>
    </w:p>
    <w:p w14:paraId="63D1F1C5" w14:textId="0962FC12" w:rsidR="00633960" w:rsidRPr="00E64F57" w:rsidRDefault="00633960" w:rsidP="00800B92">
      <w:pPr>
        <w:pStyle w:val="Paragraph"/>
      </w:pPr>
      <w:r w:rsidRPr="00E64F57">
        <w:t xml:space="preserve">Where a risk assessment for airborne contaminants indicates that there is a risk of exceeding the exposure limit or workers developing adverse health effects under current exposure conditions, controls should immediately be implemented and </w:t>
      </w:r>
      <w:r w:rsidR="00C82A93">
        <w:t xml:space="preserve">subsequent </w:t>
      </w:r>
      <w:r w:rsidRPr="00E64F57">
        <w:t xml:space="preserve">air monitoring carried out to </w:t>
      </w:r>
      <w:r w:rsidR="00220BD0" w:rsidRPr="00E64F57">
        <w:t xml:space="preserve">measure the concentration of airborne contaminants and </w:t>
      </w:r>
      <w:r w:rsidRPr="00E64F57">
        <w:t>verify the efficacy of controls</w:t>
      </w:r>
      <w:r w:rsidR="00B57740" w:rsidRPr="00E64F57">
        <w:t>.</w:t>
      </w:r>
      <w:r w:rsidR="00220BD0" w:rsidRPr="00E64F57">
        <w:t xml:space="preserve"> </w:t>
      </w:r>
    </w:p>
    <w:p w14:paraId="752D2B0F" w14:textId="39E69DF0" w:rsidR="00327CA9" w:rsidRPr="00E64F57" w:rsidRDefault="00327CA9" w:rsidP="004918AE">
      <w:pPr>
        <w:pStyle w:val="SWAHeading3"/>
      </w:pPr>
      <w:bookmarkStart w:id="105" w:name="_Toc235782534"/>
      <w:r w:rsidRPr="00E64F57">
        <w:t>Gather and review information</w:t>
      </w:r>
      <w:bookmarkEnd w:id="100"/>
      <w:bookmarkEnd w:id="105"/>
    </w:p>
    <w:bookmarkEnd w:id="101"/>
    <w:bookmarkEnd w:id="102"/>
    <w:bookmarkEnd w:id="103"/>
    <w:bookmarkEnd w:id="104"/>
    <w:p w14:paraId="6F48E652" w14:textId="213B9173" w:rsidR="006B75B9" w:rsidRPr="00E64F57" w:rsidRDefault="0035517B" w:rsidP="00800B92">
      <w:pPr>
        <w:pStyle w:val="Paragraph"/>
      </w:pPr>
      <w:r w:rsidRPr="00E64F57">
        <w:t xml:space="preserve">Prior to sampling, </w:t>
      </w:r>
      <w:r w:rsidR="00925FE3" w:rsidRPr="00E64F57">
        <w:t>you will need to identify</w:t>
      </w:r>
      <w:r w:rsidR="00787885" w:rsidRPr="00E64F57">
        <w:t xml:space="preserve"> the </w:t>
      </w:r>
      <w:r w:rsidR="006B75B9" w:rsidRPr="00E64F57">
        <w:t xml:space="preserve">risks associated with the airborne contaminants in use </w:t>
      </w:r>
      <w:r w:rsidR="00E94C87" w:rsidRPr="00E64F57">
        <w:t xml:space="preserve">or produced through a process in the workplace </w:t>
      </w:r>
      <w:r w:rsidR="006B75B9" w:rsidRPr="00E64F57">
        <w:t xml:space="preserve">and the </w:t>
      </w:r>
      <w:r w:rsidR="00FF7DE4" w:rsidRPr="00E64F57">
        <w:t>associated</w:t>
      </w:r>
      <w:r w:rsidR="006B75B9" w:rsidRPr="00E64F57">
        <w:t xml:space="preserve"> </w:t>
      </w:r>
      <w:r w:rsidR="00B500A1" w:rsidRPr="00E64F57">
        <w:t>adverse</w:t>
      </w:r>
      <w:r w:rsidR="006B75B9" w:rsidRPr="00E64F57">
        <w:t xml:space="preserve"> health effects.</w:t>
      </w:r>
    </w:p>
    <w:p w14:paraId="269747DE" w14:textId="7D5559AB" w:rsidR="00B500A1" w:rsidRPr="00E64F57" w:rsidRDefault="006B75B9" w:rsidP="00800B92">
      <w:pPr>
        <w:pStyle w:val="Paragraph"/>
      </w:pPr>
      <w:r w:rsidRPr="00E64F57">
        <w:t>This</w:t>
      </w:r>
      <w:r w:rsidR="00C1688A" w:rsidRPr="00E64F57">
        <w:t xml:space="preserve"> is </w:t>
      </w:r>
      <w:r w:rsidR="00887E78" w:rsidRPr="00E64F57">
        <w:t xml:space="preserve">normally </w:t>
      </w:r>
      <w:r w:rsidR="00C1688A" w:rsidRPr="00E64F57">
        <w:t>established by</w:t>
      </w:r>
      <w:r w:rsidR="00A02FDA" w:rsidRPr="00E64F57">
        <w:t xml:space="preserve"> </w:t>
      </w:r>
      <w:r w:rsidR="007C702F" w:rsidRPr="00E64F57">
        <w:t xml:space="preserve">using prior knowledge and </w:t>
      </w:r>
      <w:r w:rsidR="00887E78" w:rsidRPr="00E64F57">
        <w:t xml:space="preserve">available </w:t>
      </w:r>
      <w:r w:rsidR="007C702F" w:rsidRPr="00E64F57">
        <w:t>background information</w:t>
      </w:r>
      <w:r w:rsidR="008E4094" w:rsidRPr="00E64F57">
        <w:t xml:space="preserve"> </w:t>
      </w:r>
      <w:sdt>
        <w:sdtPr>
          <w:id w:val="-1072190880"/>
          <w:citation/>
        </w:sdtPr>
        <w:sdtContent>
          <w:r w:rsidR="007264F5" w:rsidRPr="00E64F57">
            <w:fldChar w:fldCharType="begin"/>
          </w:r>
          <w:r w:rsidR="00C87535">
            <w:instrText xml:space="preserve">CITATION Fir20 \l 3081 </w:instrText>
          </w:r>
          <w:r w:rsidR="007264F5" w:rsidRPr="00E64F57">
            <w:fldChar w:fldCharType="separate"/>
          </w:r>
          <w:r w:rsidR="005351C1">
            <w:rPr>
              <w:noProof/>
            </w:rPr>
            <w:t>[4]</w:t>
          </w:r>
          <w:r w:rsidR="007264F5" w:rsidRPr="00E64F57">
            <w:fldChar w:fldCharType="end"/>
          </w:r>
        </w:sdtContent>
      </w:sdt>
      <w:r w:rsidR="008E4094" w:rsidRPr="00E64F57">
        <w:t>,</w:t>
      </w:r>
      <w:r w:rsidR="007264F5" w:rsidRPr="00E64F57">
        <w:t xml:space="preserve"> </w:t>
      </w:r>
      <w:r w:rsidR="00C1688A" w:rsidRPr="00E64F57">
        <w:t>includ</w:t>
      </w:r>
      <w:r w:rsidR="00B930D9" w:rsidRPr="00E64F57">
        <w:t>ing</w:t>
      </w:r>
      <w:r w:rsidR="00C1688A" w:rsidRPr="00E64F57">
        <w:t xml:space="preserve"> r</w:t>
      </w:r>
      <w:r w:rsidR="00DA4CD8" w:rsidRPr="00E64F57">
        <w:t>eview</w:t>
      </w:r>
      <w:r w:rsidR="00C1688A" w:rsidRPr="00E64F57">
        <w:t>ing</w:t>
      </w:r>
      <w:r w:rsidR="00DA4CD8" w:rsidRPr="00E64F57">
        <w:t xml:space="preserve"> applicable </w:t>
      </w:r>
      <w:r w:rsidR="001F03E9" w:rsidRPr="00E64F57">
        <w:t xml:space="preserve">legislation and </w:t>
      </w:r>
      <w:r w:rsidR="000F481D" w:rsidRPr="00E64F57">
        <w:t xml:space="preserve">guidance </w:t>
      </w:r>
      <w:r w:rsidR="005A0F62" w:rsidRPr="00E64F57">
        <w:t>(</w:t>
      </w:r>
      <w:r w:rsidR="00810E70">
        <w:t>e</w:t>
      </w:r>
      <w:r w:rsidR="00E94C87" w:rsidRPr="00E64F57">
        <w:t>.</w:t>
      </w:r>
      <w:r w:rsidR="00810E70">
        <w:t>g</w:t>
      </w:r>
      <w:r w:rsidR="00E94C87" w:rsidRPr="00E64F57">
        <w:t xml:space="preserve">. </w:t>
      </w:r>
      <w:r w:rsidR="005A0F62" w:rsidRPr="00E64F57">
        <w:t xml:space="preserve">Safe Work Australia </w:t>
      </w:r>
      <w:hyperlink r:id="rId31" w:history="1">
        <w:r w:rsidR="005A0F62" w:rsidRPr="00E64F57">
          <w:rPr>
            <w:rStyle w:val="Hyperlink"/>
          </w:rPr>
          <w:t>Codes of Practice</w:t>
        </w:r>
      </w:hyperlink>
      <w:r w:rsidR="005A0F62" w:rsidRPr="00E64F57">
        <w:t>).</w:t>
      </w:r>
    </w:p>
    <w:p w14:paraId="2FC4FA44" w14:textId="40E5C7F0" w:rsidR="006B75B9" w:rsidRPr="00E64F57" w:rsidRDefault="006B75B9" w:rsidP="00800B92">
      <w:pPr>
        <w:pStyle w:val="Paragraph"/>
      </w:pPr>
      <w:r w:rsidRPr="00E64F57">
        <w:t xml:space="preserve">This information regarding hazards and risks will then determine the extent and type of sampling to be conducted. If there is no applicable Australian </w:t>
      </w:r>
      <w:r w:rsidR="00682465" w:rsidRPr="00E64F57">
        <w:t>legislation or guidance</w:t>
      </w:r>
      <w:r w:rsidRPr="00E64F57">
        <w:t xml:space="preserve">, information from other sources may be used as a guide to assist in minimising </w:t>
      </w:r>
      <w:r w:rsidR="00103B18" w:rsidRPr="00E64F57">
        <w:t xml:space="preserve">risk to </w:t>
      </w:r>
      <w:r w:rsidR="00A727C7" w:rsidRPr="00E64F57">
        <w:t xml:space="preserve">health </w:t>
      </w:r>
      <w:r w:rsidR="00103B18" w:rsidRPr="00E64F57">
        <w:t xml:space="preserve">from </w:t>
      </w:r>
      <w:r w:rsidRPr="00E64F57">
        <w:t xml:space="preserve">exposure to airborne contaminants to </w:t>
      </w:r>
      <w:r w:rsidR="005E0AED" w:rsidRPr="00E64F57">
        <w:rPr>
          <w:rFonts w:cs="Arial"/>
        </w:rPr>
        <w:t xml:space="preserve">as </w:t>
      </w:r>
      <w:r w:rsidR="00B83E22" w:rsidRPr="00E64F57">
        <w:rPr>
          <w:rFonts w:cs="Arial"/>
        </w:rPr>
        <w:t xml:space="preserve">far </w:t>
      </w:r>
      <w:r w:rsidR="005E0AED" w:rsidRPr="00E64F57">
        <w:rPr>
          <w:rFonts w:cs="Arial"/>
        </w:rPr>
        <w:t>as reasonably practicable</w:t>
      </w:r>
      <w:r w:rsidR="006B4C86" w:rsidRPr="00E64F57">
        <w:t xml:space="preserve"> </w:t>
      </w:r>
      <w:r w:rsidRPr="00E64F57">
        <w:t xml:space="preserve">(e.g. </w:t>
      </w:r>
      <w:hyperlink r:id="rId32" w:history="1">
        <w:r w:rsidRPr="005E1AC9">
          <w:rPr>
            <w:rStyle w:val="Hyperlink"/>
          </w:rPr>
          <w:t>ACGIH</w:t>
        </w:r>
      </w:hyperlink>
      <w:r w:rsidRPr="00E64F57">
        <w:t xml:space="preserve">, </w:t>
      </w:r>
      <w:hyperlink r:id="rId33" w:history="1">
        <w:r w:rsidRPr="005E1AC9">
          <w:rPr>
            <w:rStyle w:val="Hyperlink"/>
          </w:rPr>
          <w:t>HSE</w:t>
        </w:r>
      </w:hyperlink>
      <w:r w:rsidRPr="00E64F57">
        <w:t xml:space="preserve">, </w:t>
      </w:r>
      <w:hyperlink r:id="rId34" w:history="1">
        <w:r w:rsidR="003B2A15" w:rsidRPr="00E64F57">
          <w:rPr>
            <w:rStyle w:val="Hyperlink"/>
          </w:rPr>
          <w:t>Agency for Toxic Substances and Disease Registry (ATSDR)</w:t>
        </w:r>
      </w:hyperlink>
      <w:r w:rsidRPr="00E64F57">
        <w:t xml:space="preserve">, </w:t>
      </w:r>
      <w:hyperlink r:id="rId35" w:history="1">
        <w:r w:rsidRPr="005E1AC9">
          <w:rPr>
            <w:rStyle w:val="Hyperlink"/>
          </w:rPr>
          <w:t>National Institute for Occupational Safety and Health (NIOSH)</w:t>
        </w:r>
      </w:hyperlink>
      <w:r w:rsidRPr="00E64F57">
        <w:t xml:space="preserve">, and </w:t>
      </w:r>
      <w:r w:rsidR="008941C1" w:rsidRPr="00E64F57">
        <w:t>p</w:t>
      </w:r>
      <w:r w:rsidRPr="00E64F57">
        <w:t>eer-</w:t>
      </w:r>
      <w:r w:rsidR="008941C1" w:rsidRPr="00E64F57">
        <w:t>r</w:t>
      </w:r>
      <w:r w:rsidRPr="00E64F57">
        <w:t xml:space="preserve">eviewed </w:t>
      </w:r>
      <w:r w:rsidR="008941C1" w:rsidRPr="00E64F57">
        <w:t>p</w:t>
      </w:r>
      <w:r w:rsidRPr="00E64F57">
        <w:t>ublications).</w:t>
      </w:r>
    </w:p>
    <w:p w14:paraId="668D8BF6" w14:textId="13D57E1E" w:rsidR="00F82668" w:rsidRPr="00E64F57" w:rsidRDefault="00996F4E" w:rsidP="00D37703">
      <w:pPr>
        <w:pStyle w:val="Paragraph"/>
        <w:spacing w:after="60"/>
      </w:pPr>
      <w:r w:rsidRPr="00E64F57">
        <w:t>A walkthrough inspection or survey of the workplace should be undertaken</w:t>
      </w:r>
      <w:r w:rsidR="00495DA7" w:rsidRPr="00E64F57">
        <w:t xml:space="preserve"> </w:t>
      </w:r>
      <w:r w:rsidR="00F82668" w:rsidRPr="00E64F57">
        <w:t xml:space="preserve">to identify any </w:t>
      </w:r>
      <w:r w:rsidR="002938A9" w:rsidRPr="00D37703">
        <w:rPr>
          <w:rFonts w:eastAsia="Arial"/>
        </w:rPr>
        <w:t>contaminants</w:t>
      </w:r>
      <w:r w:rsidR="005B18AC" w:rsidRPr="00E64F57">
        <w:t xml:space="preserve"> </w:t>
      </w:r>
      <w:r w:rsidR="00F72F88" w:rsidRPr="00E64F57">
        <w:t>that may pose a risk to</w:t>
      </w:r>
      <w:r w:rsidR="006D69E1" w:rsidRPr="00E64F57">
        <w:t xml:space="preserve"> worker</w:t>
      </w:r>
      <w:r w:rsidR="00F72F88" w:rsidRPr="00E64F57">
        <w:t xml:space="preserve"> health</w:t>
      </w:r>
      <w:r w:rsidR="00F82668" w:rsidRPr="00E64F57">
        <w:t xml:space="preserve">. </w:t>
      </w:r>
      <w:r w:rsidR="003C123E" w:rsidRPr="00E64F57">
        <w:t xml:space="preserve">You should also: </w:t>
      </w:r>
    </w:p>
    <w:p w14:paraId="5F3F500E" w14:textId="71AFB13A" w:rsidR="00F82668" w:rsidRPr="00E64F57" w:rsidRDefault="00F82668" w:rsidP="00750F75">
      <w:pPr>
        <w:pStyle w:val="ListBullet"/>
        <w:spacing w:before="60" w:after="60"/>
        <w:ind w:left="567" w:hanging="357"/>
        <w:rPr>
          <w:lang w:val="en-AU"/>
        </w:rPr>
      </w:pPr>
      <w:r w:rsidRPr="00E64F57">
        <w:rPr>
          <w:lang w:val="en-AU"/>
        </w:rPr>
        <w:t xml:space="preserve">Engage with </w:t>
      </w:r>
      <w:r w:rsidR="00B1095E" w:rsidRPr="00E64F57">
        <w:rPr>
          <w:lang w:val="en-AU"/>
        </w:rPr>
        <w:t>worker</w:t>
      </w:r>
      <w:r w:rsidRPr="00E64F57">
        <w:rPr>
          <w:lang w:val="en-AU"/>
        </w:rPr>
        <w:t xml:space="preserve">s </w:t>
      </w:r>
      <w:r w:rsidR="34771FA2" w:rsidRPr="00E64F57">
        <w:rPr>
          <w:lang w:val="en-AU"/>
        </w:rPr>
        <w:t xml:space="preserve">who may be </w:t>
      </w:r>
      <w:r w:rsidR="54FAF3F5" w:rsidRPr="00E64F57">
        <w:rPr>
          <w:lang w:val="en-AU"/>
        </w:rPr>
        <w:t xml:space="preserve">exposed to </w:t>
      </w:r>
      <w:r w:rsidR="4C22A00E" w:rsidRPr="00E64F57">
        <w:rPr>
          <w:lang w:val="en-AU"/>
        </w:rPr>
        <w:t>airb</w:t>
      </w:r>
      <w:r w:rsidR="7CD9A95A" w:rsidRPr="00E64F57">
        <w:rPr>
          <w:lang w:val="en-AU"/>
        </w:rPr>
        <w:t>o</w:t>
      </w:r>
      <w:r w:rsidR="4C22A00E" w:rsidRPr="00E64F57">
        <w:rPr>
          <w:lang w:val="en-AU"/>
        </w:rPr>
        <w:t xml:space="preserve">rne </w:t>
      </w:r>
      <w:r w:rsidR="002938A9" w:rsidRPr="00E64F57">
        <w:rPr>
          <w:lang w:val="en-AU"/>
        </w:rPr>
        <w:t>contaminants</w:t>
      </w:r>
      <w:r w:rsidRPr="00E64F57">
        <w:rPr>
          <w:lang w:val="en-AU"/>
        </w:rPr>
        <w:t xml:space="preserve"> to </w:t>
      </w:r>
      <w:r w:rsidR="00993279" w:rsidRPr="00E64F57">
        <w:rPr>
          <w:lang w:val="en-AU"/>
        </w:rPr>
        <w:t xml:space="preserve">understand the </w:t>
      </w:r>
      <w:r w:rsidR="00DA4CD8" w:rsidRPr="00E64F57">
        <w:rPr>
          <w:lang w:val="en-AU"/>
        </w:rPr>
        <w:t>systems of work</w:t>
      </w:r>
      <w:r w:rsidR="790BB132" w:rsidRPr="00E64F57">
        <w:rPr>
          <w:lang w:val="en-AU"/>
        </w:rPr>
        <w:t>/activities they undertake</w:t>
      </w:r>
      <w:r w:rsidR="00DA4CD8" w:rsidRPr="00E64F57">
        <w:rPr>
          <w:lang w:val="en-AU"/>
        </w:rPr>
        <w:t xml:space="preserve"> </w:t>
      </w:r>
      <w:r w:rsidR="00993279" w:rsidRPr="00E64F57">
        <w:rPr>
          <w:lang w:val="en-AU"/>
        </w:rPr>
        <w:t xml:space="preserve">to determine the </w:t>
      </w:r>
      <w:r w:rsidR="5295E3CD" w:rsidRPr="00E64F57">
        <w:rPr>
          <w:lang w:val="en-AU"/>
        </w:rPr>
        <w:t>extent</w:t>
      </w:r>
      <w:r w:rsidR="00A91F58" w:rsidRPr="00E64F57">
        <w:rPr>
          <w:lang w:val="en-AU"/>
        </w:rPr>
        <w:t xml:space="preserve"> and frequency of </w:t>
      </w:r>
      <w:r w:rsidR="5BF4BC23" w:rsidRPr="00E64F57">
        <w:rPr>
          <w:lang w:val="en-AU"/>
        </w:rPr>
        <w:t xml:space="preserve">potential </w:t>
      </w:r>
      <w:r w:rsidR="00A91F58" w:rsidRPr="00E64F57">
        <w:rPr>
          <w:lang w:val="en-AU"/>
        </w:rPr>
        <w:t>exposure</w:t>
      </w:r>
      <w:r w:rsidRPr="00E64F57">
        <w:rPr>
          <w:lang w:val="en-AU"/>
        </w:rPr>
        <w:t xml:space="preserve">. </w:t>
      </w:r>
    </w:p>
    <w:p w14:paraId="1AEF1450" w14:textId="30D736F0" w:rsidR="00F82668" w:rsidRPr="00E64F57" w:rsidRDefault="00F82668" w:rsidP="00750F75">
      <w:pPr>
        <w:pStyle w:val="ListBullet"/>
        <w:spacing w:before="60" w:after="60"/>
        <w:ind w:left="567" w:hanging="357"/>
        <w:rPr>
          <w:rFonts w:cs="Times New Roman"/>
          <w:color w:val="000000" w:themeColor="text1"/>
          <w:lang w:val="en-AU"/>
        </w:rPr>
      </w:pPr>
      <w:r w:rsidRPr="00E64F57">
        <w:rPr>
          <w:lang w:val="en-AU"/>
        </w:rPr>
        <w:t xml:space="preserve">Review </w:t>
      </w:r>
      <w:r w:rsidR="00682465" w:rsidRPr="00E64F57">
        <w:rPr>
          <w:lang w:val="en-AU"/>
        </w:rPr>
        <w:t xml:space="preserve">the hazardous chemicals register and </w:t>
      </w:r>
      <w:r w:rsidR="00810E70" w:rsidRPr="00E64F57">
        <w:rPr>
          <w:lang w:val="en-AU"/>
        </w:rPr>
        <w:t>safety data sheets</w:t>
      </w:r>
      <w:r w:rsidRPr="00E64F57">
        <w:rPr>
          <w:lang w:val="en-AU"/>
        </w:rPr>
        <w:t xml:space="preserve"> available in the workplace. </w:t>
      </w:r>
      <w:r w:rsidR="00A34396" w:rsidRPr="00E64F57">
        <w:rPr>
          <w:color w:val="000000" w:themeColor="text1"/>
          <w:lang w:val="en-AU"/>
        </w:rPr>
        <w:t>Obtain and review the results of calculations, analysis or testing provided by the manufacturer/supplier for articles that may not be accompanied by SDS</w:t>
      </w:r>
      <w:r w:rsidR="00760BDF" w:rsidRPr="00E64F57">
        <w:rPr>
          <w:color w:val="000000" w:themeColor="text1"/>
          <w:lang w:val="en-AU"/>
        </w:rPr>
        <w:t>.</w:t>
      </w:r>
    </w:p>
    <w:p w14:paraId="79150F82" w14:textId="75E36124" w:rsidR="009C57CE" w:rsidRPr="00E64F57" w:rsidRDefault="009C57CE" w:rsidP="009F199C">
      <w:pPr>
        <w:pStyle w:val="ListBullet"/>
        <w:numPr>
          <w:ilvl w:val="1"/>
          <w:numId w:val="1"/>
        </w:numPr>
        <w:spacing w:before="60" w:after="60"/>
        <w:rPr>
          <w:lang w:val="en-AU"/>
        </w:rPr>
      </w:pPr>
      <w:r w:rsidRPr="00E64F57">
        <w:rPr>
          <w:lang w:val="en-AU"/>
        </w:rPr>
        <w:t xml:space="preserve">Identify </w:t>
      </w:r>
      <w:r w:rsidR="00F37585" w:rsidRPr="00E64F57">
        <w:rPr>
          <w:lang w:val="en-AU"/>
        </w:rPr>
        <w:t xml:space="preserve">airborne </w:t>
      </w:r>
      <w:r w:rsidRPr="00E64F57">
        <w:rPr>
          <w:lang w:val="en-AU"/>
        </w:rPr>
        <w:t>contaminant</w:t>
      </w:r>
      <w:r w:rsidR="00F37585" w:rsidRPr="00E64F57">
        <w:rPr>
          <w:lang w:val="en-AU"/>
        </w:rPr>
        <w:t>s in use</w:t>
      </w:r>
      <w:r w:rsidRPr="00E64F57">
        <w:rPr>
          <w:lang w:val="en-AU"/>
        </w:rPr>
        <w:t xml:space="preserve"> </w:t>
      </w:r>
      <w:r w:rsidR="00AE73CB" w:rsidRPr="00E64F57">
        <w:rPr>
          <w:lang w:val="en-AU"/>
        </w:rPr>
        <w:t>(</w:t>
      </w:r>
      <w:r w:rsidR="00810E70" w:rsidRPr="00463CDE">
        <w:t xml:space="preserve">fume, mist, gas, </w:t>
      </w:r>
      <w:proofErr w:type="spellStart"/>
      <w:r w:rsidR="00810E70" w:rsidRPr="00463CDE">
        <w:t>vapour</w:t>
      </w:r>
      <w:proofErr w:type="spellEnd"/>
      <w:r w:rsidR="00810E70" w:rsidRPr="00463CDE">
        <w:t xml:space="preserve">, </w:t>
      </w:r>
      <w:proofErr w:type="spellStart"/>
      <w:r w:rsidR="00810E70" w:rsidRPr="00463CDE">
        <w:t>fibre</w:t>
      </w:r>
      <w:proofErr w:type="spellEnd"/>
      <w:r w:rsidR="00810E70" w:rsidRPr="00463CDE">
        <w:t xml:space="preserve"> or dust</w:t>
      </w:r>
      <w:r w:rsidR="00AE73CB" w:rsidRPr="00E64F57">
        <w:rPr>
          <w:lang w:val="en-AU"/>
        </w:rPr>
        <w:t>)</w:t>
      </w:r>
      <w:r w:rsidR="00E95C72" w:rsidRPr="00E64F57">
        <w:rPr>
          <w:lang w:val="en-AU"/>
        </w:rPr>
        <w:t>.</w:t>
      </w:r>
    </w:p>
    <w:p w14:paraId="4F0154D4" w14:textId="61FCC922" w:rsidR="004429B8" w:rsidRPr="00E64F57" w:rsidRDefault="004429B8" w:rsidP="009F199C">
      <w:pPr>
        <w:pStyle w:val="ListBullet"/>
        <w:numPr>
          <w:ilvl w:val="1"/>
          <w:numId w:val="1"/>
        </w:numPr>
        <w:spacing w:before="60" w:after="60"/>
        <w:rPr>
          <w:lang w:val="en-AU"/>
        </w:rPr>
      </w:pPr>
      <w:r w:rsidRPr="00E64F57">
        <w:rPr>
          <w:lang w:val="en-AU"/>
        </w:rPr>
        <w:t xml:space="preserve">Identify </w:t>
      </w:r>
      <w:r w:rsidR="00F37585" w:rsidRPr="00E64F57">
        <w:rPr>
          <w:lang w:val="en-AU"/>
        </w:rPr>
        <w:t xml:space="preserve">airborne </w:t>
      </w:r>
      <w:r w:rsidRPr="00E64F57">
        <w:rPr>
          <w:lang w:val="en-AU"/>
        </w:rPr>
        <w:t>contaminants that may be generated (</w:t>
      </w:r>
      <w:r w:rsidR="00810E70" w:rsidRPr="00463CDE">
        <w:t xml:space="preserve">fume, mist, gas, </w:t>
      </w:r>
      <w:proofErr w:type="spellStart"/>
      <w:r w:rsidR="00810E70" w:rsidRPr="00463CDE">
        <w:t>vapour</w:t>
      </w:r>
      <w:proofErr w:type="spellEnd"/>
      <w:r w:rsidR="00810E70" w:rsidRPr="00463CDE">
        <w:t xml:space="preserve">, </w:t>
      </w:r>
      <w:proofErr w:type="spellStart"/>
      <w:r w:rsidR="00810E70" w:rsidRPr="00463CDE">
        <w:t>fibre</w:t>
      </w:r>
      <w:proofErr w:type="spellEnd"/>
      <w:r w:rsidR="00810E70" w:rsidRPr="00463CDE">
        <w:t xml:space="preserve"> or dust</w:t>
      </w:r>
      <w:r w:rsidRPr="00E64F57">
        <w:rPr>
          <w:lang w:val="en-AU"/>
        </w:rPr>
        <w:t>).</w:t>
      </w:r>
    </w:p>
    <w:p w14:paraId="582C1834" w14:textId="346E1CE0" w:rsidR="00AE73CB" w:rsidRPr="00E64F57" w:rsidRDefault="00083FBA" w:rsidP="009F199C">
      <w:pPr>
        <w:pStyle w:val="ListBullet"/>
        <w:numPr>
          <w:ilvl w:val="1"/>
          <w:numId w:val="1"/>
        </w:numPr>
        <w:spacing w:before="60" w:after="60"/>
        <w:rPr>
          <w:lang w:val="en-AU"/>
        </w:rPr>
      </w:pPr>
      <w:r w:rsidRPr="00E64F57">
        <w:rPr>
          <w:lang w:val="en-AU"/>
        </w:rPr>
        <w:lastRenderedPageBreak/>
        <w:t>Consider routes of entry (inhalation, ingestion, absorption)</w:t>
      </w:r>
      <w:r w:rsidR="00E95C72" w:rsidRPr="00E64F57">
        <w:rPr>
          <w:lang w:val="en-AU"/>
        </w:rPr>
        <w:t>.</w:t>
      </w:r>
    </w:p>
    <w:p w14:paraId="1CF0A7CE" w14:textId="7F56969C" w:rsidR="00083FBA" w:rsidRPr="00E64F57" w:rsidRDefault="0084222D" w:rsidP="009F199C">
      <w:pPr>
        <w:pStyle w:val="ListBullet"/>
        <w:numPr>
          <w:ilvl w:val="1"/>
          <w:numId w:val="1"/>
        </w:numPr>
        <w:spacing w:before="60" w:after="60"/>
        <w:rPr>
          <w:lang w:val="en-AU"/>
        </w:rPr>
      </w:pPr>
      <w:r w:rsidRPr="00E64F57">
        <w:rPr>
          <w:lang w:val="en-AU"/>
        </w:rPr>
        <w:t>Understand health effects (acute vs chronic, ototoxicity</w:t>
      </w:r>
      <w:r w:rsidR="00376B36" w:rsidRPr="00E64F57">
        <w:rPr>
          <w:lang w:val="en-AU"/>
        </w:rPr>
        <w:t>,</w:t>
      </w:r>
      <w:r w:rsidRPr="00E64F57">
        <w:rPr>
          <w:lang w:val="en-AU"/>
        </w:rPr>
        <w:t xml:space="preserve"> etc)</w:t>
      </w:r>
      <w:r w:rsidR="00E95C72" w:rsidRPr="00E64F57">
        <w:rPr>
          <w:lang w:val="en-AU"/>
        </w:rPr>
        <w:t>.</w:t>
      </w:r>
    </w:p>
    <w:p w14:paraId="3FA0D112" w14:textId="37DCEBB0" w:rsidR="0084222D" w:rsidRPr="00E64F57" w:rsidRDefault="0084222D" w:rsidP="009F199C">
      <w:pPr>
        <w:pStyle w:val="ListBullet"/>
        <w:numPr>
          <w:ilvl w:val="1"/>
          <w:numId w:val="1"/>
        </w:numPr>
        <w:spacing w:before="60" w:after="60"/>
        <w:rPr>
          <w:lang w:val="en-AU"/>
        </w:rPr>
      </w:pPr>
      <w:r w:rsidRPr="00E64F57">
        <w:rPr>
          <w:lang w:val="en-AU"/>
        </w:rPr>
        <w:t xml:space="preserve">Assess </w:t>
      </w:r>
      <w:r w:rsidR="00DA4CD8" w:rsidRPr="00E64F57">
        <w:rPr>
          <w:lang w:val="en-AU"/>
        </w:rPr>
        <w:t>the toxicity</w:t>
      </w:r>
      <w:r w:rsidR="003C123E" w:rsidRPr="00E64F57">
        <w:rPr>
          <w:lang w:val="en-AU"/>
        </w:rPr>
        <w:t xml:space="preserve"> </w:t>
      </w:r>
      <w:r w:rsidR="00887E78" w:rsidRPr="00E64F57">
        <w:rPr>
          <w:lang w:val="en-AU"/>
        </w:rPr>
        <w:t>of the contaminant and its metabolites</w:t>
      </w:r>
      <w:r w:rsidR="00E95C72" w:rsidRPr="00E64F57">
        <w:rPr>
          <w:lang w:val="en-AU"/>
        </w:rPr>
        <w:t>.</w:t>
      </w:r>
    </w:p>
    <w:p w14:paraId="64228546" w14:textId="10305A88" w:rsidR="00BE34A7" w:rsidRPr="00E64F57" w:rsidRDefault="00BE34A7" w:rsidP="009F199C">
      <w:pPr>
        <w:pStyle w:val="ListBullet"/>
        <w:numPr>
          <w:ilvl w:val="1"/>
          <w:numId w:val="1"/>
        </w:numPr>
        <w:spacing w:before="60" w:after="60"/>
        <w:rPr>
          <w:lang w:val="en-AU"/>
        </w:rPr>
      </w:pPr>
      <w:r w:rsidRPr="00E64F57">
        <w:rPr>
          <w:lang w:val="en-AU"/>
        </w:rPr>
        <w:t xml:space="preserve">Assess ingredients </w:t>
      </w:r>
      <w:r w:rsidR="00D813B1" w:rsidRPr="00E64F57">
        <w:rPr>
          <w:lang w:val="en-AU"/>
        </w:rPr>
        <w:t xml:space="preserve">listed </w:t>
      </w:r>
      <w:r w:rsidRPr="00E64F57">
        <w:rPr>
          <w:lang w:val="en-AU"/>
        </w:rPr>
        <w:t>in the composition</w:t>
      </w:r>
      <w:r w:rsidR="00D813B1" w:rsidRPr="00E64F57">
        <w:rPr>
          <w:lang w:val="en-AU"/>
        </w:rPr>
        <w:t xml:space="preserve"> in the SDS</w:t>
      </w:r>
      <w:r w:rsidRPr="00E64F57">
        <w:rPr>
          <w:lang w:val="en-AU"/>
        </w:rPr>
        <w:t xml:space="preserve"> for potential toxicity.</w:t>
      </w:r>
    </w:p>
    <w:p w14:paraId="023B6A47" w14:textId="312EEA22" w:rsidR="003B0B79" w:rsidRPr="00E64F57" w:rsidRDefault="00C47C8E" w:rsidP="00750F75">
      <w:pPr>
        <w:pStyle w:val="ListBullet"/>
        <w:spacing w:before="60" w:after="60"/>
        <w:ind w:left="567" w:hanging="357"/>
        <w:rPr>
          <w:lang w:val="en-AU"/>
        </w:rPr>
      </w:pPr>
      <w:r w:rsidRPr="00E64F57">
        <w:rPr>
          <w:lang w:val="en-AU"/>
        </w:rPr>
        <w:t>Research</w:t>
      </w:r>
      <w:r w:rsidR="00912E5E" w:rsidRPr="00E64F57">
        <w:rPr>
          <w:lang w:val="en-AU"/>
        </w:rPr>
        <w:t xml:space="preserve"> the</w:t>
      </w:r>
      <w:r w:rsidRPr="00E64F57">
        <w:rPr>
          <w:lang w:val="en-AU"/>
        </w:rPr>
        <w:t xml:space="preserve"> industry and processes used</w:t>
      </w:r>
      <w:r w:rsidR="006920D5" w:rsidRPr="00E64F57">
        <w:rPr>
          <w:lang w:val="en-AU"/>
        </w:rPr>
        <w:t>.</w:t>
      </w:r>
    </w:p>
    <w:p w14:paraId="3F14567E" w14:textId="46F728A2" w:rsidR="00AA06FD" w:rsidRPr="00E64F57" w:rsidRDefault="003B0B79" w:rsidP="00750F75">
      <w:pPr>
        <w:pStyle w:val="ListBullet"/>
        <w:spacing w:before="60" w:after="60"/>
        <w:ind w:left="567" w:hanging="357"/>
        <w:rPr>
          <w:lang w:val="en-AU"/>
        </w:rPr>
      </w:pPr>
      <w:r w:rsidRPr="00E64F57">
        <w:rPr>
          <w:lang w:val="en-AU"/>
        </w:rPr>
        <w:t>G</w:t>
      </w:r>
      <w:r w:rsidR="00F82668" w:rsidRPr="00E64F57">
        <w:rPr>
          <w:lang w:val="en-AU"/>
        </w:rPr>
        <w:t xml:space="preserve">ather and evaluate </w:t>
      </w:r>
      <w:r w:rsidR="003237D3" w:rsidRPr="00514720">
        <w:rPr>
          <w:lang w:val="en-AU"/>
        </w:rPr>
        <w:t xml:space="preserve">any existing </w:t>
      </w:r>
      <w:r w:rsidR="00F82668" w:rsidRPr="00E64F57">
        <w:rPr>
          <w:lang w:val="en-AU"/>
        </w:rPr>
        <w:t xml:space="preserve">data </w:t>
      </w:r>
      <w:r w:rsidR="00436141" w:rsidRPr="00E64F57">
        <w:rPr>
          <w:lang w:val="en-AU"/>
        </w:rPr>
        <w:t xml:space="preserve">on previous air monitoring and </w:t>
      </w:r>
      <w:r w:rsidR="00EF055B" w:rsidRPr="00E64F57">
        <w:rPr>
          <w:lang w:val="en-AU"/>
        </w:rPr>
        <w:t>relevant</w:t>
      </w:r>
      <w:r w:rsidR="00612BEC" w:rsidRPr="00E64F57">
        <w:rPr>
          <w:lang w:val="en-AU"/>
        </w:rPr>
        <w:t xml:space="preserve"> workplace</w:t>
      </w:r>
      <w:r w:rsidR="00F82668" w:rsidRPr="00E64F57">
        <w:rPr>
          <w:lang w:val="en-AU"/>
        </w:rPr>
        <w:t xml:space="preserve"> control</w:t>
      </w:r>
      <w:r w:rsidR="00682465" w:rsidRPr="00E64F57">
        <w:rPr>
          <w:lang w:val="en-AU"/>
        </w:rPr>
        <w:t xml:space="preserve"> measures</w:t>
      </w:r>
      <w:r w:rsidR="00376B36" w:rsidRPr="00E64F57">
        <w:rPr>
          <w:lang w:val="en-AU"/>
        </w:rPr>
        <w:t>.</w:t>
      </w:r>
      <w:r w:rsidR="00F82668" w:rsidRPr="00E64F57">
        <w:rPr>
          <w:lang w:val="en-AU"/>
        </w:rPr>
        <w:t xml:space="preserve"> </w:t>
      </w:r>
    </w:p>
    <w:p w14:paraId="0A5FD447" w14:textId="76FA9E3A" w:rsidR="00327CA9" w:rsidRPr="00E64F57" w:rsidRDefault="00327CA9" w:rsidP="004918AE">
      <w:pPr>
        <w:pStyle w:val="SWAHeading3"/>
      </w:pPr>
      <w:bookmarkStart w:id="106" w:name="_Toc216700646"/>
      <w:bookmarkStart w:id="107" w:name="_Toc235782535"/>
      <w:r w:rsidRPr="00E64F57">
        <w:t xml:space="preserve">Determine </w:t>
      </w:r>
      <w:r w:rsidR="00F11918" w:rsidRPr="00E64F57">
        <w:t xml:space="preserve">air monitoring </w:t>
      </w:r>
      <w:r w:rsidRPr="00E64F57">
        <w:t>strategy</w:t>
      </w:r>
      <w:bookmarkEnd w:id="106"/>
      <w:bookmarkEnd w:id="107"/>
      <w:r w:rsidRPr="00E64F57">
        <w:t xml:space="preserve"> </w:t>
      </w:r>
    </w:p>
    <w:p w14:paraId="6A5F39B5" w14:textId="76A766CC" w:rsidR="00914401" w:rsidRPr="00E64F57" w:rsidRDefault="001A7324" w:rsidP="00800B92">
      <w:pPr>
        <w:pStyle w:val="Paragraph"/>
      </w:pPr>
      <w:r w:rsidRPr="00E64F57">
        <w:t>Whe</w:t>
      </w:r>
      <w:r w:rsidR="00986729" w:rsidRPr="00E64F57">
        <w:t>re</w:t>
      </w:r>
      <w:r w:rsidRPr="00E64F57">
        <w:t xml:space="preserve"> air monitoring is required</w:t>
      </w:r>
      <w:r w:rsidR="00986729" w:rsidRPr="00E64F57">
        <w:t>,</w:t>
      </w:r>
      <w:r w:rsidRPr="00E64F57">
        <w:t xml:space="preserve"> </w:t>
      </w:r>
      <w:r w:rsidR="5E20C820" w:rsidRPr="00E64F57">
        <w:t>a</w:t>
      </w:r>
      <w:r w:rsidR="00286273" w:rsidRPr="00E64F57">
        <w:t xml:space="preserve"> strategy for</w:t>
      </w:r>
      <w:r w:rsidR="5E20C820" w:rsidRPr="00E64F57">
        <w:t xml:space="preserve"> </w:t>
      </w:r>
      <w:r w:rsidR="000510AE" w:rsidRPr="00E64F57">
        <w:t>sampling</w:t>
      </w:r>
      <w:r w:rsidR="00A43BBF" w:rsidRPr="00E64F57">
        <w:t xml:space="preserve"> and assessment</w:t>
      </w:r>
      <w:r w:rsidR="000510AE" w:rsidRPr="00E64F57">
        <w:t xml:space="preserve"> </w:t>
      </w:r>
      <w:r w:rsidR="00B16816" w:rsidRPr="00E64F57">
        <w:t xml:space="preserve">(including both </w:t>
      </w:r>
      <w:r w:rsidR="00E134BA" w:rsidRPr="00E64F57">
        <w:t>quantitative and qualitative aspect</w:t>
      </w:r>
      <w:r w:rsidR="00FD232C" w:rsidRPr="00E64F57">
        <w:t>s</w:t>
      </w:r>
      <w:r w:rsidR="00E134BA" w:rsidRPr="00E64F57">
        <w:t>)</w:t>
      </w:r>
      <w:r w:rsidR="00376B36" w:rsidRPr="00E64F57">
        <w:t>,</w:t>
      </w:r>
      <w:r w:rsidR="000510AE" w:rsidRPr="00E64F57">
        <w:t xml:space="preserve"> and interpret</w:t>
      </w:r>
      <w:r w:rsidR="00286273" w:rsidRPr="00E64F57">
        <w:t>ing</w:t>
      </w:r>
      <w:r w:rsidR="0041000D" w:rsidRPr="00E64F57">
        <w:t xml:space="preserve"> worker</w:t>
      </w:r>
      <w:r w:rsidR="000510AE" w:rsidRPr="00E64F57">
        <w:t xml:space="preserve"> exposure</w:t>
      </w:r>
      <w:r w:rsidR="00B31180" w:rsidRPr="00E64F57">
        <w:t xml:space="preserve"> results should be established.</w:t>
      </w:r>
      <w:r w:rsidR="00BE0CD1" w:rsidRPr="00E64F57">
        <w:t xml:space="preserve"> </w:t>
      </w:r>
      <w:r w:rsidR="00914401" w:rsidRPr="00E64F57">
        <w:t>Before an air sampling strategy is designed, the objectives of the air sampling should be understood and documented</w:t>
      </w:r>
      <w:r w:rsidR="00161B2E" w:rsidRPr="00E64F57">
        <w:t xml:space="preserve">, with a clear plan for how the data collected will be used. </w:t>
      </w:r>
    </w:p>
    <w:p w14:paraId="6F8B6A35" w14:textId="1AE1890C" w:rsidR="00EC4816" w:rsidRPr="00E64F57" w:rsidRDefault="00EC4816" w:rsidP="00800B92">
      <w:pPr>
        <w:pStyle w:val="Paragraph"/>
      </w:pPr>
      <w:r w:rsidRPr="00E64F57">
        <w:rPr>
          <w:rFonts w:eastAsia="Arial"/>
        </w:rPr>
        <w:t>You should design a sampling strategy in such a way that it allows for representative sampling and</w:t>
      </w:r>
      <w:r w:rsidRPr="00E64F57">
        <w:t xml:space="preserve"> for statistical analysis of air monitoring data which allows you to determine if exposures put the </w:t>
      </w:r>
      <w:r w:rsidRPr="00E64F57">
        <w:rPr>
          <w:rFonts w:eastAsia="Arial"/>
        </w:rPr>
        <w:t>health of workers at risk.</w:t>
      </w:r>
    </w:p>
    <w:p w14:paraId="7275C35C" w14:textId="4721CFA3" w:rsidR="003B6560" w:rsidRPr="00E64F57" w:rsidRDefault="003B6560" w:rsidP="00800B92">
      <w:pPr>
        <w:pStyle w:val="Paragraph"/>
      </w:pPr>
      <w:r w:rsidRPr="00E64F57">
        <w:t>Factors which should be considered</w:t>
      </w:r>
      <w:r w:rsidR="00A20D96" w:rsidRPr="00E64F57">
        <w:t xml:space="preserve"> and documented</w:t>
      </w:r>
      <w:r w:rsidRPr="00E64F57">
        <w:t xml:space="preserve"> in developing the air monitoring strategy and planning the sampling are given in Section </w:t>
      </w:r>
      <w:r w:rsidRPr="00E64F57">
        <w:fldChar w:fldCharType="begin"/>
      </w:r>
      <w:r w:rsidRPr="00E64F57">
        <w:instrText xml:space="preserve"> REF _Ref219466247 \r \h </w:instrText>
      </w:r>
      <w:r w:rsidR="00776F71" w:rsidRPr="00E64F57">
        <w:instrText xml:space="preserve"> \* MERGEFORMAT </w:instrText>
      </w:r>
      <w:r w:rsidRPr="00E64F57">
        <w:fldChar w:fldCharType="separate"/>
      </w:r>
      <w:r w:rsidR="00E04739">
        <w:t>5.1</w:t>
      </w:r>
      <w:r w:rsidRPr="00E64F57">
        <w:fldChar w:fldCharType="end"/>
      </w:r>
      <w:r w:rsidRPr="00E64F57">
        <w:t xml:space="preserve">. </w:t>
      </w:r>
    </w:p>
    <w:p w14:paraId="2A9A7542" w14:textId="2F8C0C96" w:rsidR="00327CA9" w:rsidRPr="00E64F57" w:rsidRDefault="00327CA9" w:rsidP="004918AE">
      <w:pPr>
        <w:pStyle w:val="SWAHeading3"/>
      </w:pPr>
      <w:bookmarkStart w:id="108" w:name="_Toc216700647"/>
      <w:bookmarkStart w:id="109" w:name="_Toc235782536"/>
      <w:r w:rsidRPr="00E64F57">
        <w:t>Exposure assessment</w:t>
      </w:r>
      <w:bookmarkEnd w:id="108"/>
      <w:bookmarkEnd w:id="109"/>
      <w:r w:rsidRPr="00E64F57">
        <w:t xml:space="preserve"> </w:t>
      </w:r>
    </w:p>
    <w:p w14:paraId="212C2342" w14:textId="36FB3ED3" w:rsidR="00EC4816" w:rsidRPr="00E64F57" w:rsidRDefault="00DC1AE9" w:rsidP="00800B92">
      <w:pPr>
        <w:pStyle w:val="Paragraph"/>
      </w:pPr>
      <w:r w:rsidRPr="00E64F57">
        <w:t xml:space="preserve">The intent of air monitoring is to collect representative worker exposure data. </w:t>
      </w:r>
      <w:r w:rsidR="00D54730" w:rsidRPr="00E64F57">
        <w:t xml:space="preserve">To measure </w:t>
      </w:r>
      <w:r w:rsidR="00C64E5C" w:rsidRPr="00E64F57">
        <w:t xml:space="preserve">workers’ </w:t>
      </w:r>
      <w:r w:rsidR="00D54730" w:rsidRPr="00E64F57">
        <w:t xml:space="preserve">exposure </w:t>
      </w:r>
      <w:r w:rsidR="00C64E5C" w:rsidRPr="00E64F57">
        <w:t>to</w:t>
      </w:r>
      <w:r w:rsidR="00D54730" w:rsidRPr="00E64F57">
        <w:t xml:space="preserve"> airborne contaminants</w:t>
      </w:r>
      <w:r w:rsidR="00601192" w:rsidRPr="00E64F57">
        <w:t xml:space="preserve"> a well-designed sampling strategy</w:t>
      </w:r>
      <w:r w:rsidR="00C64E5C" w:rsidRPr="00E64F57">
        <w:t>,</w:t>
      </w:r>
      <w:r w:rsidR="00D54730" w:rsidRPr="00E64F57">
        <w:t xml:space="preserve"> good sampling techniques and accurate, precise and sensitive analysis methods that provide an acceptable degree of certainty</w:t>
      </w:r>
      <w:r w:rsidR="00C64E5C" w:rsidRPr="00E64F57">
        <w:t xml:space="preserve"> are required. </w:t>
      </w:r>
    </w:p>
    <w:p w14:paraId="2A3E18E0" w14:textId="3F71290B" w:rsidR="00EC4816" w:rsidRPr="00E64F57" w:rsidRDefault="003B6560" w:rsidP="00800B92">
      <w:pPr>
        <w:pStyle w:val="Paragraph"/>
      </w:pPr>
      <w:r w:rsidRPr="00E64F57">
        <w:t xml:space="preserve">Section </w:t>
      </w:r>
      <w:r w:rsidRPr="00E64F57">
        <w:fldChar w:fldCharType="begin"/>
      </w:r>
      <w:r w:rsidRPr="00E64F57">
        <w:instrText xml:space="preserve"> REF _Ref219466302 \r \h </w:instrText>
      </w:r>
      <w:r w:rsidR="003F6855" w:rsidRPr="00E64F57">
        <w:instrText xml:space="preserve"> \* MERGEFORMAT </w:instrText>
      </w:r>
      <w:r w:rsidRPr="00E64F57">
        <w:fldChar w:fldCharType="separate"/>
      </w:r>
      <w:r w:rsidR="00E04739">
        <w:t>5</w:t>
      </w:r>
      <w:r w:rsidRPr="00E64F57">
        <w:fldChar w:fldCharType="end"/>
      </w:r>
      <w:r w:rsidRPr="00E64F57">
        <w:t xml:space="preserve"> provides guidance on the elements of </w:t>
      </w:r>
      <w:r w:rsidR="00915A33" w:rsidRPr="00E64F57">
        <w:t>air monitoring</w:t>
      </w:r>
      <w:r w:rsidR="00DC1AE9" w:rsidRPr="00E64F57">
        <w:t xml:space="preserve"> which should be considered </w:t>
      </w:r>
      <w:r w:rsidR="00A20D96" w:rsidRPr="00E64F57">
        <w:t xml:space="preserve">when planning and conducting air monitoring. </w:t>
      </w:r>
    </w:p>
    <w:p w14:paraId="0A9468C0" w14:textId="4DF96C45" w:rsidR="00327CA9" w:rsidRPr="00E64F57" w:rsidRDefault="003E225E" w:rsidP="004918AE">
      <w:pPr>
        <w:pStyle w:val="SWAHeading3"/>
      </w:pPr>
      <w:bookmarkStart w:id="110" w:name="_Toc216700648"/>
      <w:bookmarkStart w:id="111" w:name="_Toc235782537"/>
      <w:bookmarkStart w:id="112" w:name="_Toc208500781"/>
      <w:bookmarkStart w:id="113" w:name="_Toc208501466"/>
      <w:bookmarkStart w:id="114" w:name="_Toc208747857"/>
      <w:r w:rsidRPr="00E64F57">
        <w:t>Interpretation of results and risk characterisation</w:t>
      </w:r>
      <w:bookmarkEnd w:id="110"/>
      <w:bookmarkEnd w:id="111"/>
      <w:r w:rsidR="00327CA9" w:rsidRPr="00E64F57">
        <w:t xml:space="preserve"> </w:t>
      </w:r>
    </w:p>
    <w:p w14:paraId="0B8FDEE8" w14:textId="77777777" w:rsidR="00765BDD" w:rsidRPr="00E64F57" w:rsidRDefault="00454F17" w:rsidP="00800B92">
      <w:pPr>
        <w:pStyle w:val="Paragraph"/>
      </w:pPr>
      <w:r w:rsidRPr="00E64F57">
        <w:t xml:space="preserve">Risk characterisation </w:t>
      </w:r>
      <w:r w:rsidR="00F72F88" w:rsidRPr="00E64F57">
        <w:t>involves a</w:t>
      </w:r>
      <w:r w:rsidR="0029622A" w:rsidRPr="00E64F57">
        <w:t>nalys</w:t>
      </w:r>
      <w:r w:rsidR="00135913" w:rsidRPr="00E64F57">
        <w:t>ing the results, comparing the</w:t>
      </w:r>
      <w:r w:rsidR="0029622A" w:rsidRPr="00E64F57">
        <w:t xml:space="preserve"> </w:t>
      </w:r>
      <w:r w:rsidRPr="00E64F57">
        <w:t xml:space="preserve">exposure </w:t>
      </w:r>
      <w:r w:rsidR="0029622A" w:rsidRPr="00E64F57">
        <w:t>data</w:t>
      </w:r>
      <w:r w:rsidR="00135913" w:rsidRPr="00E64F57">
        <w:t xml:space="preserve"> to the</w:t>
      </w:r>
      <w:r w:rsidR="0029622A" w:rsidRPr="00E64F57">
        <w:t xml:space="preserve"> </w:t>
      </w:r>
      <w:r w:rsidR="00E853ED" w:rsidRPr="00E64F57">
        <w:t>exposure limits</w:t>
      </w:r>
      <w:r w:rsidR="003D7AD3" w:rsidRPr="00E64F57">
        <w:t xml:space="preserve"> </w:t>
      </w:r>
      <w:r w:rsidR="0029622A" w:rsidRPr="00E64F57">
        <w:t xml:space="preserve">and </w:t>
      </w:r>
      <w:r w:rsidR="00135913" w:rsidRPr="00E64F57">
        <w:t xml:space="preserve">considering the nature, frequency and duration of exposure to </w:t>
      </w:r>
      <w:r w:rsidRPr="00E64F57">
        <w:t>assess</w:t>
      </w:r>
      <w:r w:rsidR="00EF34AB" w:rsidRPr="00E64F57">
        <w:t xml:space="preserve"> </w:t>
      </w:r>
      <w:r w:rsidR="00F72F88" w:rsidRPr="00E64F57">
        <w:t>the</w:t>
      </w:r>
      <w:r w:rsidR="00135913" w:rsidRPr="00E64F57">
        <w:t xml:space="preserve"> </w:t>
      </w:r>
      <w:r w:rsidR="0029622A" w:rsidRPr="00E64F57">
        <w:t>risk</w:t>
      </w:r>
      <w:r w:rsidR="00135913" w:rsidRPr="00E64F57">
        <w:t xml:space="preserve"> to workers</w:t>
      </w:r>
      <w:r w:rsidR="00F72F88" w:rsidRPr="00E64F57">
        <w:t xml:space="preserve"> </w:t>
      </w:r>
      <w:r w:rsidR="007A7443" w:rsidRPr="00E64F57">
        <w:t>of</w:t>
      </w:r>
      <w:r w:rsidRPr="00E64F57">
        <w:t xml:space="preserve"> developing</w:t>
      </w:r>
      <w:r w:rsidR="00F72F88" w:rsidRPr="00E64F57">
        <w:t xml:space="preserve"> adverse health effects</w:t>
      </w:r>
      <w:r w:rsidR="00135913" w:rsidRPr="00E64F57">
        <w:t xml:space="preserve">. </w:t>
      </w:r>
    </w:p>
    <w:p w14:paraId="5E458AA6" w14:textId="08053A2D" w:rsidR="00177E52" w:rsidRDefault="00135913" w:rsidP="00800B92">
      <w:pPr>
        <w:pStyle w:val="Paragraph"/>
      </w:pPr>
      <w:r w:rsidRPr="00E64F57">
        <w:t>Interpretation of sampling results should also account for uncertainties, potential confo</w:t>
      </w:r>
      <w:r w:rsidR="000F7973" w:rsidRPr="00E64F57">
        <w:t>u</w:t>
      </w:r>
      <w:r w:rsidRPr="00E64F57">
        <w:t>nding factors and variability in workplace conditions to ensure conclusions are both accurate and defensible</w:t>
      </w:r>
      <w:r w:rsidR="0029622A" w:rsidRPr="00E64F57">
        <w:t>.</w:t>
      </w:r>
      <w:r w:rsidR="002A667D" w:rsidRPr="00E64F57">
        <w:t xml:space="preserve"> Further information is </w:t>
      </w:r>
      <w:r w:rsidR="008A51C5" w:rsidRPr="00E64F57">
        <w:t>provided</w:t>
      </w:r>
      <w:r w:rsidR="002A667D" w:rsidRPr="00E64F57">
        <w:t xml:space="preserve"> in </w:t>
      </w:r>
      <w:r w:rsidR="0001159B" w:rsidRPr="00E64F57">
        <w:t>S</w:t>
      </w:r>
      <w:r w:rsidR="002A667D" w:rsidRPr="00E64F57">
        <w:t>ection</w:t>
      </w:r>
      <w:r w:rsidR="0001159B" w:rsidRPr="00E64F57">
        <w:t>s</w:t>
      </w:r>
      <w:r w:rsidR="0065485E" w:rsidRPr="00E64F57">
        <w:t xml:space="preserve"> </w:t>
      </w:r>
      <w:r w:rsidR="002053B6" w:rsidRPr="00E64F57">
        <w:fldChar w:fldCharType="begin"/>
      </w:r>
      <w:r w:rsidR="002053B6" w:rsidRPr="00E64F57">
        <w:instrText xml:space="preserve"> REF _Ref219380818 \r \h </w:instrText>
      </w:r>
      <w:r w:rsidR="002053B6" w:rsidRPr="00E64F57">
        <w:fldChar w:fldCharType="separate"/>
      </w:r>
      <w:r w:rsidR="00E04739">
        <w:t>6</w:t>
      </w:r>
      <w:r w:rsidR="002053B6" w:rsidRPr="00E64F57">
        <w:fldChar w:fldCharType="end"/>
      </w:r>
      <w:r w:rsidR="0065485E" w:rsidRPr="00E64F57">
        <w:t xml:space="preserve">, </w:t>
      </w:r>
      <w:r w:rsidR="002053B6" w:rsidRPr="00E64F57">
        <w:fldChar w:fldCharType="begin"/>
      </w:r>
      <w:r w:rsidR="002053B6" w:rsidRPr="00E64F57">
        <w:instrText xml:space="preserve"> REF _Ref219380823 \r \h </w:instrText>
      </w:r>
      <w:r w:rsidR="002053B6" w:rsidRPr="00E64F57">
        <w:fldChar w:fldCharType="separate"/>
      </w:r>
      <w:r w:rsidR="00E04739">
        <w:t>7</w:t>
      </w:r>
      <w:r w:rsidR="002053B6" w:rsidRPr="00E64F57">
        <w:fldChar w:fldCharType="end"/>
      </w:r>
      <w:r w:rsidR="0065485E" w:rsidRPr="00E64F57">
        <w:t xml:space="preserve"> and </w:t>
      </w:r>
      <w:r w:rsidR="002053B6" w:rsidRPr="00E64F57">
        <w:fldChar w:fldCharType="begin"/>
      </w:r>
      <w:r w:rsidR="002053B6" w:rsidRPr="00E64F57">
        <w:instrText xml:space="preserve"> REF _Ref219380831 \r \h </w:instrText>
      </w:r>
      <w:r w:rsidR="002053B6" w:rsidRPr="00E64F57">
        <w:fldChar w:fldCharType="separate"/>
      </w:r>
      <w:r w:rsidR="00E04739">
        <w:t>8</w:t>
      </w:r>
      <w:r w:rsidR="002053B6" w:rsidRPr="00E64F57">
        <w:fldChar w:fldCharType="end"/>
      </w:r>
      <w:r w:rsidR="0065485E" w:rsidRPr="00E64F57">
        <w:t>.</w:t>
      </w:r>
      <w:r w:rsidR="003C2CD6" w:rsidRPr="00E64F57">
        <w:t xml:space="preserve"> </w:t>
      </w:r>
    </w:p>
    <w:p w14:paraId="1E4D9505" w14:textId="47505190" w:rsidR="003E225E" w:rsidRPr="00E64F57" w:rsidRDefault="003E225E" w:rsidP="004918AE">
      <w:pPr>
        <w:pStyle w:val="SWAHeading3"/>
      </w:pPr>
      <w:bookmarkStart w:id="115" w:name="_Toc216700649"/>
      <w:bookmarkStart w:id="116" w:name="_Toc235782538"/>
      <w:r w:rsidRPr="00E64F57">
        <w:t>Management and control</w:t>
      </w:r>
      <w:bookmarkEnd w:id="115"/>
      <w:bookmarkEnd w:id="116"/>
      <w:r w:rsidRPr="00E64F57">
        <w:t xml:space="preserve"> </w:t>
      </w:r>
    </w:p>
    <w:p w14:paraId="3E45A7E8" w14:textId="77777777" w:rsidR="007A583D" w:rsidRPr="00E64F57" w:rsidRDefault="002B38C7" w:rsidP="00800B92">
      <w:pPr>
        <w:pStyle w:val="Paragraph"/>
      </w:pPr>
      <w:r w:rsidRPr="00E64F57">
        <w:t>O</w:t>
      </w:r>
      <w:r w:rsidR="00135913" w:rsidRPr="00E64F57">
        <w:t>ccupational hygienist</w:t>
      </w:r>
      <w:r w:rsidRPr="00E64F57">
        <w:t>s</w:t>
      </w:r>
      <w:r w:rsidR="00135913" w:rsidRPr="00E64F57">
        <w:t xml:space="preserve"> play a key </w:t>
      </w:r>
      <w:r w:rsidR="0029622A" w:rsidRPr="00E64F57">
        <w:t xml:space="preserve">role in </w:t>
      </w:r>
      <w:r w:rsidR="00135913" w:rsidRPr="00E64F57">
        <w:t>developing practical and effective control strategies based on the exposure assessment outcomes. T</w:t>
      </w:r>
      <w:r w:rsidR="00217AEA" w:rsidRPr="00E64F57">
        <w:t>h</w:t>
      </w:r>
      <w:r w:rsidR="00135913" w:rsidRPr="00E64F57">
        <w:t xml:space="preserve">is includes </w:t>
      </w:r>
      <w:r w:rsidR="00685D09" w:rsidRPr="00E64F57">
        <w:t xml:space="preserve">recommending </w:t>
      </w:r>
      <w:r w:rsidR="00454F17" w:rsidRPr="00E64F57">
        <w:t xml:space="preserve">and </w:t>
      </w:r>
      <w:r w:rsidR="00696B7C" w:rsidRPr="00E64F57">
        <w:t xml:space="preserve">prioritising control </w:t>
      </w:r>
      <w:r w:rsidR="005A67C1" w:rsidRPr="00E64F57">
        <w:t>measures</w:t>
      </w:r>
      <w:r w:rsidR="00FA1F6E" w:rsidRPr="00E64F57">
        <w:t xml:space="preserve"> in accordance with </w:t>
      </w:r>
      <w:r w:rsidR="00217AEA" w:rsidRPr="00E64F57">
        <w:t xml:space="preserve">the </w:t>
      </w:r>
      <w:r w:rsidR="19F41583" w:rsidRPr="00E64F57">
        <w:t>h</w:t>
      </w:r>
      <w:r w:rsidR="003A3E49" w:rsidRPr="00E64F57">
        <w:t xml:space="preserve">ierarchy of </w:t>
      </w:r>
      <w:r w:rsidR="1B32E009" w:rsidRPr="00E64F57">
        <w:t>c</w:t>
      </w:r>
      <w:r w:rsidR="003A3E49" w:rsidRPr="00E64F57">
        <w:t>ontrol</w:t>
      </w:r>
      <w:r w:rsidR="00734FAD" w:rsidRPr="00E64F57">
        <w:t xml:space="preserve"> measures</w:t>
      </w:r>
      <w:r w:rsidR="00FA1F6E" w:rsidRPr="00E64F57">
        <w:t xml:space="preserve">. </w:t>
      </w:r>
    </w:p>
    <w:p w14:paraId="07DCB985" w14:textId="77777777" w:rsidR="00177E52" w:rsidRDefault="00177E52">
      <w:pPr>
        <w:spacing w:before="0" w:after="160" w:line="259" w:lineRule="auto"/>
        <w:rPr>
          <w:rFonts w:eastAsia="Times New Roman"/>
          <w:lang w:eastAsia="en-AU"/>
        </w:rPr>
      </w:pPr>
      <w:r>
        <w:br w:type="page"/>
      </w:r>
    </w:p>
    <w:p w14:paraId="2969B49F" w14:textId="386EA5D5" w:rsidR="00D408DC" w:rsidRPr="00E64F57" w:rsidRDefault="00FA1F6E" w:rsidP="00800B92">
      <w:pPr>
        <w:pStyle w:val="Paragraph"/>
      </w:pPr>
      <w:r w:rsidRPr="00E64F57">
        <w:lastRenderedPageBreak/>
        <w:t xml:space="preserve">Consideration should be given to </w:t>
      </w:r>
      <w:r w:rsidR="0065598E" w:rsidRPr="00E64F57">
        <w:t xml:space="preserve">elimination, </w:t>
      </w:r>
      <w:r w:rsidR="6A1F8641" w:rsidRPr="00E64F57">
        <w:t xml:space="preserve">substitution, isolation, </w:t>
      </w:r>
      <w:r w:rsidR="00135913" w:rsidRPr="00E64F57">
        <w:t>engineering</w:t>
      </w:r>
      <w:r w:rsidR="0065598E" w:rsidRPr="00E64F57">
        <w:t xml:space="preserve"> and</w:t>
      </w:r>
      <w:r w:rsidR="00135913" w:rsidRPr="00E64F57">
        <w:t xml:space="preserve"> </w:t>
      </w:r>
      <w:r w:rsidR="00217AEA" w:rsidRPr="00E64F57">
        <w:t xml:space="preserve">administrative </w:t>
      </w:r>
      <w:r w:rsidR="0065598E" w:rsidRPr="00E64F57">
        <w:t xml:space="preserve">controls, and the appropriate use of </w:t>
      </w:r>
      <w:r w:rsidR="006317EE" w:rsidRPr="00E64F57">
        <w:t xml:space="preserve">personal protective equipment </w:t>
      </w:r>
      <w:r w:rsidR="00946EA9" w:rsidRPr="00E64F57">
        <w:t>(PPE)</w:t>
      </w:r>
      <w:r w:rsidR="00696B7C" w:rsidRPr="00E64F57">
        <w:t xml:space="preserve">. </w:t>
      </w:r>
      <w:r w:rsidR="00462F50" w:rsidRPr="00E64F57">
        <w:t xml:space="preserve">Recommendations </w:t>
      </w:r>
      <w:r w:rsidR="00946EA9" w:rsidRPr="00E64F57">
        <w:t xml:space="preserve">should </w:t>
      </w:r>
      <w:r w:rsidR="00462F50" w:rsidRPr="00E64F57">
        <w:t xml:space="preserve">be </w:t>
      </w:r>
      <w:r w:rsidR="00D408DC" w:rsidRPr="00E64F57">
        <w:t xml:space="preserve">clearly </w:t>
      </w:r>
      <w:r w:rsidR="00462F50" w:rsidRPr="00E64F57">
        <w:t xml:space="preserve">documented and presented to the PCBU in a </w:t>
      </w:r>
      <w:r w:rsidR="00D408DC" w:rsidRPr="00E64F57">
        <w:t xml:space="preserve">manner that is practical, transparent and </w:t>
      </w:r>
      <w:r w:rsidR="00462F50" w:rsidRPr="00E64F57">
        <w:t xml:space="preserve">actionable. </w:t>
      </w:r>
    </w:p>
    <w:p w14:paraId="4F1EC43B" w14:textId="7A3F162C" w:rsidR="00696B7C" w:rsidRPr="00E64F57" w:rsidRDefault="009A0C3A" w:rsidP="00800B92">
      <w:pPr>
        <w:pStyle w:val="Paragraph"/>
      </w:pPr>
      <w:r w:rsidRPr="00E64F57">
        <w:t xml:space="preserve">Where an exposure risk is </w:t>
      </w:r>
      <w:r w:rsidR="00D408DC" w:rsidRPr="00E64F57">
        <w:t>identified</w:t>
      </w:r>
      <w:r w:rsidRPr="00E64F57">
        <w:t>, control</w:t>
      </w:r>
      <w:r w:rsidR="00D408DC" w:rsidRPr="00E64F57">
        <w:t xml:space="preserve"> measure</w:t>
      </w:r>
      <w:r w:rsidRPr="00E64F57">
        <w:t xml:space="preserve">s should be implemented as a priority, followed by exposure monitoring to verify the effectiveness of those controls. </w:t>
      </w:r>
      <w:r w:rsidR="00891FB3" w:rsidRPr="00E64F57">
        <w:t xml:space="preserve">Occupational hygienists </w:t>
      </w:r>
      <w:r w:rsidRPr="00E64F57">
        <w:t xml:space="preserve">should </w:t>
      </w:r>
      <w:r w:rsidR="00891FB3" w:rsidRPr="00E64F57">
        <w:t>support the PCBU through consultation, implementation and verification to ensure sustainable reduction of risk to worker</w:t>
      </w:r>
      <w:r w:rsidR="668374D2" w:rsidRPr="00E64F57">
        <w:t>s’</w:t>
      </w:r>
      <w:r w:rsidR="00891FB3" w:rsidRPr="00E64F57">
        <w:t xml:space="preserve"> health</w:t>
      </w:r>
      <w:r w:rsidR="00216387" w:rsidRPr="00E64F57">
        <w:t>,</w:t>
      </w:r>
      <w:r w:rsidR="002D7675" w:rsidRPr="00E64F57">
        <w:t xml:space="preserve"> but it is the responsibility of the PCBU to implement controls and ensure the risk from exposure is as low as reasonably practicable</w:t>
      </w:r>
      <w:r w:rsidR="00891FB3" w:rsidRPr="00E64F57">
        <w:t>.</w:t>
      </w:r>
      <w:r w:rsidR="008461F2" w:rsidRPr="00E64F57">
        <w:t xml:space="preserve"> </w:t>
      </w:r>
    </w:p>
    <w:p w14:paraId="7D2BECF8" w14:textId="6665A97F" w:rsidR="003E225E" w:rsidRPr="00E64F57" w:rsidRDefault="003E225E" w:rsidP="004918AE">
      <w:pPr>
        <w:pStyle w:val="SWAHeading3"/>
      </w:pPr>
      <w:bookmarkStart w:id="117" w:name="_Toc216700650"/>
      <w:bookmarkStart w:id="118" w:name="_Toc235782539"/>
      <w:bookmarkEnd w:id="112"/>
      <w:bookmarkEnd w:id="113"/>
      <w:bookmarkEnd w:id="114"/>
      <w:r w:rsidRPr="00E64F57">
        <w:t>Review and re-assess</w:t>
      </w:r>
      <w:bookmarkEnd w:id="117"/>
      <w:bookmarkEnd w:id="118"/>
      <w:r w:rsidRPr="00E64F57">
        <w:t xml:space="preserve"> </w:t>
      </w:r>
    </w:p>
    <w:p w14:paraId="36D085F3" w14:textId="51DC2AB4" w:rsidR="009A1A38" w:rsidRPr="00E64F57" w:rsidRDefault="0032732C" w:rsidP="00800B92">
      <w:pPr>
        <w:pStyle w:val="Paragraph"/>
      </w:pPr>
      <w:r w:rsidRPr="00E64F57">
        <w:t xml:space="preserve">Control verification and reassessment should be </w:t>
      </w:r>
      <w:r w:rsidR="00DC35CE" w:rsidRPr="00E64F57">
        <w:t xml:space="preserve">undertaken </w:t>
      </w:r>
      <w:r w:rsidR="008E4094" w:rsidRPr="00E64F57">
        <w:t>regularly and</w:t>
      </w:r>
      <w:r w:rsidR="00DC35CE" w:rsidRPr="00E64F57">
        <w:t xml:space="preserve"> be</w:t>
      </w:r>
      <w:r w:rsidRPr="00E64F57">
        <w:t xml:space="preserve"> overseen by </w:t>
      </w:r>
      <w:r w:rsidR="00891FB3" w:rsidRPr="00E64F57">
        <w:t xml:space="preserve">a </w:t>
      </w:r>
      <w:r w:rsidR="00B34D82" w:rsidRPr="00E64F57">
        <w:t>suitably qualified and experienced</w:t>
      </w:r>
      <w:r w:rsidRPr="00E64F57">
        <w:t xml:space="preserve"> occ</w:t>
      </w:r>
      <w:r w:rsidR="00891FB3" w:rsidRPr="00E64F57">
        <w:t>upational</w:t>
      </w:r>
      <w:r w:rsidRPr="00E64F57">
        <w:t xml:space="preserve"> hygienist</w:t>
      </w:r>
      <w:r w:rsidR="00891FB3" w:rsidRPr="00E64F57">
        <w:t xml:space="preserve">. </w:t>
      </w:r>
      <w:r w:rsidR="00D36265" w:rsidRPr="00E64F57">
        <w:t>Verification</w:t>
      </w:r>
      <w:r w:rsidR="00891FB3" w:rsidRPr="00E64F57">
        <w:t xml:space="preserve"> activities, such as follow-up sampling, inspection and consultation, should be </w:t>
      </w:r>
      <w:r w:rsidR="00D36265" w:rsidRPr="00E64F57">
        <w:t>undertaken</w:t>
      </w:r>
      <w:r w:rsidR="006E7955" w:rsidRPr="00E64F57">
        <w:t xml:space="preserve"> to determine whether the residual risk is </w:t>
      </w:r>
      <w:r w:rsidR="00EB4647" w:rsidRPr="00E64F57">
        <w:rPr>
          <w:rFonts w:cs="Arial"/>
        </w:rPr>
        <w:t>as low as reasonably practicable</w:t>
      </w:r>
      <w:r w:rsidR="00D36265" w:rsidRPr="00E64F57">
        <w:t xml:space="preserve">. Reassessment </w:t>
      </w:r>
      <w:r w:rsidR="00DC35CE" w:rsidRPr="00E64F57">
        <w:t>of exposures</w:t>
      </w:r>
      <w:r w:rsidR="00D36265" w:rsidRPr="00E64F57">
        <w:t xml:space="preserve"> should occur whenever processes, materials or work practices change, or when new information about the hazard becomes available</w:t>
      </w:r>
      <w:r w:rsidRPr="00E64F57">
        <w:t>.</w:t>
      </w:r>
      <w:r w:rsidR="009A1A38" w:rsidRPr="00E64F57">
        <w:br w:type="page"/>
      </w:r>
    </w:p>
    <w:p w14:paraId="6BEDB7EA" w14:textId="1F304B32" w:rsidR="00291581" w:rsidRPr="00E64F57" w:rsidRDefault="0075544B" w:rsidP="004918AE">
      <w:pPr>
        <w:pStyle w:val="SWAHeading1"/>
      </w:pPr>
      <w:bookmarkStart w:id="119" w:name="_Toc211183815"/>
      <w:bookmarkStart w:id="120" w:name="_Toc216700651"/>
      <w:bookmarkStart w:id="121" w:name="_Ref219380797"/>
      <w:bookmarkStart w:id="122" w:name="_Ref219380803"/>
      <w:bookmarkStart w:id="123" w:name="_Ref219380863"/>
      <w:bookmarkStart w:id="124" w:name="_Ref219466302"/>
      <w:bookmarkStart w:id="125" w:name="_Toc235782540"/>
      <w:r w:rsidRPr="00E64F57">
        <w:lastRenderedPageBreak/>
        <w:t>Undertaking</w:t>
      </w:r>
      <w:r w:rsidR="00227882" w:rsidRPr="00E64F57">
        <w:t xml:space="preserve"> </w:t>
      </w:r>
      <w:r w:rsidR="004C0CFE" w:rsidRPr="00E64F57">
        <w:t>a</w:t>
      </w:r>
      <w:r w:rsidR="00227882" w:rsidRPr="00E64F57">
        <w:t>ir</w:t>
      </w:r>
      <w:r w:rsidRPr="00E64F57">
        <w:t xml:space="preserve"> </w:t>
      </w:r>
      <w:r w:rsidR="00571D0E" w:rsidRPr="00E64F57">
        <w:t>monitoring</w:t>
      </w:r>
      <w:bookmarkEnd w:id="119"/>
      <w:bookmarkEnd w:id="120"/>
      <w:bookmarkEnd w:id="121"/>
      <w:bookmarkEnd w:id="122"/>
      <w:bookmarkEnd w:id="123"/>
      <w:bookmarkEnd w:id="124"/>
      <w:bookmarkEnd w:id="125"/>
    </w:p>
    <w:p w14:paraId="4571A8A3" w14:textId="7BBC82D4" w:rsidR="00770A97" w:rsidRPr="00E64F57" w:rsidRDefault="003B6560" w:rsidP="004918AE">
      <w:pPr>
        <w:pStyle w:val="SWAHeading2"/>
      </w:pPr>
      <w:bookmarkStart w:id="126" w:name="_Ref219466247"/>
      <w:bookmarkStart w:id="127" w:name="_Toc235782541"/>
      <w:bookmarkStart w:id="128" w:name="_Toc211183816"/>
      <w:bookmarkStart w:id="129" w:name="_Toc216700652"/>
      <w:r w:rsidRPr="00E64F57">
        <w:t xml:space="preserve">Developing a strategy and plan for </w:t>
      </w:r>
      <w:r w:rsidR="00372E1F" w:rsidRPr="00E64F57">
        <w:t>air monitoring</w:t>
      </w:r>
      <w:bookmarkEnd w:id="126"/>
      <w:bookmarkEnd w:id="127"/>
    </w:p>
    <w:p w14:paraId="29677498" w14:textId="30F7E1AA" w:rsidR="009D6DA8" w:rsidRPr="00E64F57" w:rsidRDefault="009D6DA8" w:rsidP="00D37703">
      <w:pPr>
        <w:pStyle w:val="Paragraph"/>
        <w:spacing w:after="60"/>
      </w:pPr>
      <w:r w:rsidRPr="00E64F57">
        <w:t>When developing a</w:t>
      </w:r>
      <w:r w:rsidR="00372E1F" w:rsidRPr="00E64F57">
        <w:t xml:space="preserve"> </w:t>
      </w:r>
      <w:r w:rsidR="008D669E" w:rsidRPr="00E64F57">
        <w:t>strategy</w:t>
      </w:r>
      <w:r w:rsidR="00D54730" w:rsidRPr="00E64F57">
        <w:t xml:space="preserve"> </w:t>
      </w:r>
      <w:r w:rsidR="008D669E" w:rsidRPr="00E64F57">
        <w:t>and plan for air monitoring</w:t>
      </w:r>
      <w:r w:rsidRPr="00E64F57">
        <w:t>, the following elements should be considered and documented</w:t>
      </w:r>
      <w:r w:rsidR="00035539" w:rsidRPr="00E64F57">
        <w:t xml:space="preserve"> </w:t>
      </w:r>
      <w:sdt>
        <w:sdtPr>
          <w:id w:val="1998448983"/>
          <w:citation/>
        </w:sdtPr>
        <w:sdtContent>
          <w:r w:rsidR="00035539" w:rsidRPr="00E64F57">
            <w:fldChar w:fldCharType="begin"/>
          </w:r>
          <w:r w:rsidR="00551A14">
            <w:instrText xml:space="preserve">CITATION Gra19 \l 3081 </w:instrText>
          </w:r>
          <w:r w:rsidR="00035539" w:rsidRPr="00E64F57">
            <w:fldChar w:fldCharType="separate"/>
          </w:r>
          <w:r w:rsidR="005351C1">
            <w:rPr>
              <w:noProof/>
            </w:rPr>
            <w:t>[5]</w:t>
          </w:r>
          <w:r w:rsidR="00035539" w:rsidRPr="00E64F57">
            <w:fldChar w:fldCharType="end"/>
          </w:r>
        </w:sdtContent>
      </w:sdt>
      <w:r w:rsidRPr="00E64F57">
        <w:t xml:space="preserve">: </w:t>
      </w:r>
    </w:p>
    <w:p w14:paraId="6CF1D725" w14:textId="24D647DC" w:rsidR="002D6007" w:rsidRPr="00E64F57" w:rsidRDefault="007E0EBB" w:rsidP="000872EE">
      <w:pPr>
        <w:pStyle w:val="ListParagraph"/>
        <w:numPr>
          <w:ilvl w:val="0"/>
          <w:numId w:val="5"/>
        </w:numPr>
        <w:spacing w:after="60"/>
        <w:ind w:left="714" w:hanging="357"/>
        <w:rPr>
          <w:b/>
          <w:bCs/>
        </w:rPr>
      </w:pPr>
      <w:r w:rsidRPr="00E64F57">
        <w:rPr>
          <w:b/>
          <w:bCs/>
        </w:rPr>
        <w:t>What is the objective of the air monitoring?</w:t>
      </w:r>
      <w:r w:rsidR="00BD0360" w:rsidRPr="00E64F57">
        <w:rPr>
          <w:b/>
          <w:bCs/>
        </w:rPr>
        <w:t xml:space="preserve"> </w:t>
      </w:r>
      <w:r w:rsidR="002D6007" w:rsidRPr="00E64F57">
        <w:t>E.g.:</w:t>
      </w:r>
    </w:p>
    <w:p w14:paraId="40895ACC" w14:textId="76FACD82" w:rsidR="002D6007" w:rsidRPr="00E64F57" w:rsidRDefault="002D6007" w:rsidP="00750F75">
      <w:pPr>
        <w:pStyle w:val="ListParagraph"/>
        <w:numPr>
          <w:ilvl w:val="1"/>
          <w:numId w:val="5"/>
        </w:numPr>
        <w:spacing w:before="60" w:after="60"/>
      </w:pPr>
      <w:r w:rsidRPr="00E64F57">
        <w:t>c</w:t>
      </w:r>
      <w:r w:rsidR="00BD0360" w:rsidRPr="00E64F57">
        <w:t>ompliance monitoring</w:t>
      </w:r>
    </w:p>
    <w:p w14:paraId="742633DD" w14:textId="4CD50FB6" w:rsidR="002D6007" w:rsidRPr="00E64F57" w:rsidRDefault="00BD0360" w:rsidP="00750F75">
      <w:pPr>
        <w:pStyle w:val="ListParagraph"/>
        <w:numPr>
          <w:ilvl w:val="1"/>
          <w:numId w:val="5"/>
        </w:numPr>
        <w:spacing w:before="60" w:after="60"/>
      </w:pPr>
      <w:r w:rsidRPr="00E64F57">
        <w:t>development of exposure profile</w:t>
      </w:r>
    </w:p>
    <w:p w14:paraId="428FA579" w14:textId="3E41AC99" w:rsidR="002D6007" w:rsidRPr="00E64F57" w:rsidRDefault="00BD0360" w:rsidP="00750F75">
      <w:pPr>
        <w:pStyle w:val="ListParagraph"/>
        <w:numPr>
          <w:ilvl w:val="1"/>
          <w:numId w:val="5"/>
        </w:numPr>
        <w:spacing w:before="60" w:after="60"/>
      </w:pPr>
      <w:r w:rsidRPr="00E64F57">
        <w:t>health risk assessment</w:t>
      </w:r>
    </w:p>
    <w:p w14:paraId="0DCECB2F" w14:textId="36D4C6B2" w:rsidR="00634D86" w:rsidRPr="00E64F57" w:rsidRDefault="00BD0360" w:rsidP="00750F75">
      <w:pPr>
        <w:pStyle w:val="ListParagraph"/>
        <w:numPr>
          <w:ilvl w:val="1"/>
          <w:numId w:val="5"/>
        </w:numPr>
        <w:spacing w:before="60" w:after="60"/>
      </w:pPr>
      <w:r w:rsidRPr="00E64F57">
        <w:t>control ver</w:t>
      </w:r>
      <w:r w:rsidR="002D6007" w:rsidRPr="00E64F57">
        <w:t>ification</w:t>
      </w:r>
    </w:p>
    <w:p w14:paraId="58B44692" w14:textId="77777777" w:rsidR="002D6007" w:rsidRPr="00E64F57" w:rsidRDefault="00277C15" w:rsidP="000872EE">
      <w:pPr>
        <w:pStyle w:val="ListParagraph"/>
        <w:numPr>
          <w:ilvl w:val="0"/>
          <w:numId w:val="5"/>
        </w:numPr>
        <w:spacing w:after="60"/>
        <w:ind w:left="714" w:hanging="357"/>
        <w:rPr>
          <w:b/>
          <w:bCs/>
        </w:rPr>
      </w:pPr>
      <w:r w:rsidRPr="00E64F57">
        <w:rPr>
          <w:b/>
          <w:bCs/>
        </w:rPr>
        <w:t xml:space="preserve">Is there an </w:t>
      </w:r>
      <w:r w:rsidR="002D6007" w:rsidRPr="00E64F57">
        <w:rPr>
          <w:b/>
          <w:bCs/>
        </w:rPr>
        <w:t xml:space="preserve">exposure limit? </w:t>
      </w:r>
    </w:p>
    <w:p w14:paraId="6C78C090" w14:textId="513F0521" w:rsidR="009168BD" w:rsidRPr="00E64F57" w:rsidRDefault="009168BD" w:rsidP="00750F75">
      <w:pPr>
        <w:pStyle w:val="ListParagraph"/>
        <w:numPr>
          <w:ilvl w:val="1"/>
          <w:numId w:val="5"/>
        </w:numPr>
        <w:spacing w:before="60" w:after="60"/>
      </w:pPr>
      <w:r w:rsidRPr="00E64F57">
        <w:t>What type of limit?</w:t>
      </w:r>
      <w:r w:rsidR="00993CA0" w:rsidRPr="00E64F57">
        <w:t xml:space="preserve"> (See Section </w:t>
      </w:r>
      <w:r w:rsidR="00993CA0" w:rsidRPr="00E64F57">
        <w:fldChar w:fldCharType="begin"/>
      </w:r>
      <w:r w:rsidR="00993CA0" w:rsidRPr="00E64F57">
        <w:instrText xml:space="preserve"> REF _Ref219463925 \r \h </w:instrText>
      </w:r>
      <w:r w:rsidR="00993CA0" w:rsidRPr="00E64F57">
        <w:fldChar w:fldCharType="separate"/>
      </w:r>
      <w:r w:rsidR="00E04739">
        <w:t>3</w:t>
      </w:r>
      <w:r w:rsidR="00993CA0" w:rsidRPr="00E64F57">
        <w:fldChar w:fldCharType="end"/>
      </w:r>
      <w:r w:rsidR="00993CA0" w:rsidRPr="00E64F57">
        <w:t>)</w:t>
      </w:r>
      <w:r w:rsidR="00010683" w:rsidRPr="00E64F57">
        <w:t xml:space="preserve"> </w:t>
      </w:r>
    </w:p>
    <w:p w14:paraId="352D3A43" w14:textId="6169A84F" w:rsidR="00782F08" w:rsidRPr="00E64F57" w:rsidRDefault="00782F08" w:rsidP="00750F75">
      <w:pPr>
        <w:pStyle w:val="ListParagraph"/>
        <w:numPr>
          <w:ilvl w:val="1"/>
          <w:numId w:val="5"/>
        </w:numPr>
        <w:spacing w:before="60" w:after="60"/>
      </w:pPr>
      <w:r w:rsidRPr="00E64F57">
        <w:t xml:space="preserve">If not, </w:t>
      </w:r>
      <w:r w:rsidR="004075C1" w:rsidRPr="00E64F57">
        <w:t xml:space="preserve">is there another way to assess </w:t>
      </w:r>
      <w:r w:rsidR="00F7102A" w:rsidRPr="00E64F57">
        <w:t xml:space="preserve">the risk from </w:t>
      </w:r>
      <w:r w:rsidR="004075C1" w:rsidRPr="00E64F57">
        <w:t>exposure</w:t>
      </w:r>
      <w:r w:rsidR="00141AF7" w:rsidRPr="00E64F57">
        <w:t>?</w:t>
      </w:r>
      <w:r w:rsidR="00010683" w:rsidRPr="00E64F57">
        <w:t xml:space="preserve"> (See </w:t>
      </w:r>
      <w:r w:rsidR="00F7102A" w:rsidRPr="00E64F57">
        <w:t>Section</w:t>
      </w:r>
      <w:r w:rsidR="00110B28" w:rsidRPr="00E64F57">
        <w:t>s</w:t>
      </w:r>
      <w:r w:rsidR="00F7102A" w:rsidRPr="00E64F57">
        <w:t xml:space="preserve"> </w:t>
      </w:r>
      <w:r w:rsidR="000F4B11" w:rsidRPr="00E64F57">
        <w:fldChar w:fldCharType="begin"/>
      </w:r>
      <w:r w:rsidR="000F4B11" w:rsidRPr="00E64F57">
        <w:instrText xml:space="preserve"> REF _Ref235459930 \r \h </w:instrText>
      </w:r>
      <w:r w:rsidR="000F4B11" w:rsidRPr="00E64F57">
        <w:fldChar w:fldCharType="separate"/>
      </w:r>
      <w:r w:rsidR="00E04739">
        <w:t>5.13</w:t>
      </w:r>
      <w:r w:rsidR="000F4B11" w:rsidRPr="00E64F57">
        <w:fldChar w:fldCharType="end"/>
      </w:r>
      <w:r w:rsidR="00F7102A" w:rsidRPr="00E64F57">
        <w:t xml:space="preserve"> and</w:t>
      </w:r>
      <w:r w:rsidR="00010683" w:rsidRPr="00E64F57">
        <w:t xml:space="preserve"> </w:t>
      </w:r>
      <w:r w:rsidR="00010683" w:rsidRPr="00E64F57">
        <w:fldChar w:fldCharType="begin"/>
      </w:r>
      <w:r w:rsidR="00010683" w:rsidRPr="00E64F57">
        <w:instrText xml:space="preserve"> REF _Ref224761851 \r \h </w:instrText>
      </w:r>
      <w:r w:rsidR="00010683" w:rsidRPr="00E64F57">
        <w:fldChar w:fldCharType="separate"/>
      </w:r>
      <w:r w:rsidR="00E04739">
        <w:t>10.8</w:t>
      </w:r>
      <w:r w:rsidR="00010683" w:rsidRPr="00E64F57">
        <w:fldChar w:fldCharType="end"/>
      </w:r>
      <w:r w:rsidR="00010683" w:rsidRPr="00E64F57">
        <w:t>)</w:t>
      </w:r>
    </w:p>
    <w:p w14:paraId="2D8F7E36" w14:textId="7743DD9B" w:rsidR="009168BD" w:rsidRPr="00E64F57" w:rsidRDefault="009168BD" w:rsidP="000872EE">
      <w:pPr>
        <w:pStyle w:val="ListParagraph"/>
        <w:numPr>
          <w:ilvl w:val="0"/>
          <w:numId w:val="5"/>
        </w:numPr>
        <w:spacing w:after="60"/>
        <w:ind w:left="714" w:hanging="357"/>
      </w:pPr>
      <w:r w:rsidRPr="00E64F57">
        <w:rPr>
          <w:b/>
          <w:bCs/>
        </w:rPr>
        <w:t xml:space="preserve">What type of </w:t>
      </w:r>
      <w:r w:rsidR="00377C34" w:rsidRPr="00E64F57">
        <w:rPr>
          <w:b/>
          <w:bCs/>
        </w:rPr>
        <w:t xml:space="preserve">air monitoring </w:t>
      </w:r>
      <w:r w:rsidRPr="00E64F57">
        <w:rPr>
          <w:b/>
          <w:bCs/>
        </w:rPr>
        <w:t>is required?</w:t>
      </w:r>
      <w:r w:rsidRPr="00E64F57">
        <w:t xml:space="preserve"> (See Section </w:t>
      </w:r>
      <w:r w:rsidRPr="00E64F57">
        <w:fldChar w:fldCharType="begin"/>
      </w:r>
      <w:r w:rsidRPr="00E64F57">
        <w:instrText xml:space="preserve"> REF _Ref219463873 \r \h </w:instrText>
      </w:r>
      <w:r w:rsidRPr="00E64F57">
        <w:fldChar w:fldCharType="separate"/>
      </w:r>
      <w:r w:rsidR="00E04739">
        <w:t>5.3</w:t>
      </w:r>
      <w:r w:rsidRPr="00E64F57">
        <w:fldChar w:fldCharType="end"/>
      </w:r>
      <w:r w:rsidRPr="00E64F57">
        <w:t>)</w:t>
      </w:r>
    </w:p>
    <w:p w14:paraId="17B7B95C" w14:textId="196D62C4" w:rsidR="002D6007" w:rsidRPr="00E64F57" w:rsidRDefault="002D6007" w:rsidP="00750F75">
      <w:pPr>
        <w:pStyle w:val="ListParagraph"/>
        <w:numPr>
          <w:ilvl w:val="1"/>
          <w:numId w:val="5"/>
        </w:numPr>
        <w:spacing w:before="60" w:after="60"/>
      </w:pPr>
      <w:r w:rsidRPr="00E64F57">
        <w:t>Do you need to do full shift monitoring or short</w:t>
      </w:r>
      <w:r w:rsidR="00AF1502" w:rsidRPr="00E64F57">
        <w:t>-</w:t>
      </w:r>
      <w:r w:rsidRPr="00E64F57">
        <w:t xml:space="preserve">term </w:t>
      </w:r>
      <w:r w:rsidR="00C52ADF" w:rsidRPr="00E64F57">
        <w:t>monitoring?</w:t>
      </w:r>
    </w:p>
    <w:p w14:paraId="3555D8C4" w14:textId="7751A19D" w:rsidR="006900D1" w:rsidRPr="00E64F57" w:rsidRDefault="00AF1502" w:rsidP="00750F75">
      <w:pPr>
        <w:pStyle w:val="ListParagraph"/>
        <w:numPr>
          <w:ilvl w:val="2"/>
          <w:numId w:val="5"/>
        </w:numPr>
        <w:spacing w:before="60" w:after="60"/>
      </w:pPr>
      <w:r w:rsidRPr="00E64F57">
        <w:t>8</w:t>
      </w:r>
      <w:r w:rsidR="003C64A2" w:rsidRPr="00E64F57">
        <w:t>-hr TWA</w:t>
      </w:r>
      <w:r w:rsidR="008633C2" w:rsidRPr="00E64F57">
        <w:t xml:space="preserve"> (See Section </w:t>
      </w:r>
      <w:r w:rsidR="008633C2" w:rsidRPr="00E64F57">
        <w:fldChar w:fldCharType="begin"/>
      </w:r>
      <w:r w:rsidR="008633C2" w:rsidRPr="00E64F57">
        <w:instrText xml:space="preserve"> REF _Ref219464514 \r \h </w:instrText>
      </w:r>
      <w:r w:rsidR="008633C2" w:rsidRPr="00E64F57">
        <w:fldChar w:fldCharType="separate"/>
      </w:r>
      <w:r w:rsidR="00E04739">
        <w:t>5.7</w:t>
      </w:r>
      <w:r w:rsidR="008633C2" w:rsidRPr="00E64F57">
        <w:fldChar w:fldCharType="end"/>
      </w:r>
      <w:r w:rsidR="008633C2" w:rsidRPr="00E64F57">
        <w:t>)</w:t>
      </w:r>
    </w:p>
    <w:p w14:paraId="54387246" w14:textId="72823616" w:rsidR="008633C2" w:rsidRPr="00E64F57" w:rsidRDefault="008633C2" w:rsidP="00750F75">
      <w:pPr>
        <w:pStyle w:val="ListParagraph"/>
        <w:numPr>
          <w:ilvl w:val="2"/>
          <w:numId w:val="5"/>
        </w:numPr>
        <w:spacing w:before="60" w:after="60"/>
      </w:pPr>
      <w:r w:rsidRPr="00E64F57">
        <w:t xml:space="preserve">STEL (See Section </w:t>
      </w:r>
      <w:r w:rsidRPr="00E64F57">
        <w:fldChar w:fldCharType="begin"/>
      </w:r>
      <w:r w:rsidRPr="00E64F57">
        <w:instrText xml:space="preserve"> REF _Ref219464526 \r \h </w:instrText>
      </w:r>
      <w:r w:rsidRPr="00E64F57">
        <w:fldChar w:fldCharType="separate"/>
      </w:r>
      <w:r w:rsidR="00E04739">
        <w:t>5.8</w:t>
      </w:r>
      <w:r w:rsidRPr="00E64F57">
        <w:fldChar w:fldCharType="end"/>
      </w:r>
      <w:r w:rsidRPr="00E64F57">
        <w:t>)</w:t>
      </w:r>
    </w:p>
    <w:p w14:paraId="2418E225" w14:textId="71FB1E48" w:rsidR="00C23F5E" w:rsidRPr="00E64F57" w:rsidRDefault="00C23F5E" w:rsidP="00750F75">
      <w:pPr>
        <w:pStyle w:val="ListParagraph"/>
        <w:numPr>
          <w:ilvl w:val="1"/>
          <w:numId w:val="5"/>
        </w:numPr>
        <w:spacing w:before="60" w:after="60"/>
      </w:pPr>
      <w:r w:rsidRPr="00E64F57">
        <w:t>Is continuous monitoring with recording and/or alarm required?</w:t>
      </w:r>
    </w:p>
    <w:p w14:paraId="27D5C169" w14:textId="302E68CE" w:rsidR="001A547B" w:rsidRPr="00E64F57" w:rsidRDefault="001A547B" w:rsidP="00750F75">
      <w:pPr>
        <w:pStyle w:val="ListParagraph"/>
        <w:numPr>
          <w:ilvl w:val="2"/>
          <w:numId w:val="5"/>
        </w:numPr>
        <w:spacing w:before="60" w:after="60"/>
      </w:pPr>
      <w:r w:rsidRPr="00E64F57">
        <w:t xml:space="preserve">Peak limitation (See Section </w:t>
      </w:r>
      <w:r w:rsidRPr="00E64F57">
        <w:fldChar w:fldCharType="begin"/>
      </w:r>
      <w:r w:rsidRPr="00E64F57">
        <w:instrText xml:space="preserve"> REF _Ref219464579 \r \h </w:instrText>
      </w:r>
      <w:r w:rsidRPr="00E64F57">
        <w:fldChar w:fldCharType="separate"/>
      </w:r>
      <w:r w:rsidR="00E04739">
        <w:t>5.9</w:t>
      </w:r>
      <w:r w:rsidRPr="00E64F57">
        <w:fldChar w:fldCharType="end"/>
      </w:r>
      <w:r w:rsidRPr="00E64F57">
        <w:t>)</w:t>
      </w:r>
    </w:p>
    <w:p w14:paraId="303A1EDC" w14:textId="24FAF0C2" w:rsidR="001A547B" w:rsidRPr="00E64F57" w:rsidRDefault="001A547B" w:rsidP="00750F75">
      <w:pPr>
        <w:pStyle w:val="ListParagraph"/>
        <w:numPr>
          <w:ilvl w:val="1"/>
          <w:numId w:val="5"/>
        </w:numPr>
        <w:spacing w:before="60" w:after="60"/>
      </w:pPr>
      <w:r w:rsidRPr="00E64F57">
        <w:t xml:space="preserve">Do specific tasks need to be assessed? (See Section </w:t>
      </w:r>
      <w:r w:rsidRPr="00E64F57">
        <w:fldChar w:fldCharType="begin"/>
      </w:r>
      <w:r w:rsidRPr="00E64F57">
        <w:instrText xml:space="preserve"> REF _Ref219464583 \r \h </w:instrText>
      </w:r>
      <w:r w:rsidRPr="00E64F57">
        <w:fldChar w:fldCharType="separate"/>
      </w:r>
      <w:r w:rsidR="00E04739">
        <w:t>5.10</w:t>
      </w:r>
      <w:r w:rsidRPr="00E64F57">
        <w:fldChar w:fldCharType="end"/>
      </w:r>
      <w:r w:rsidRPr="00E64F57">
        <w:t>)</w:t>
      </w:r>
    </w:p>
    <w:p w14:paraId="6287EA6D" w14:textId="77777777" w:rsidR="00CE4F47" w:rsidRPr="00E64F57" w:rsidRDefault="001F0F66" w:rsidP="000872EE">
      <w:pPr>
        <w:pStyle w:val="ListParagraph"/>
        <w:numPr>
          <w:ilvl w:val="0"/>
          <w:numId w:val="5"/>
        </w:numPr>
        <w:spacing w:after="60"/>
        <w:ind w:left="714" w:hanging="357"/>
        <w:rPr>
          <w:b/>
          <w:bCs/>
        </w:rPr>
      </w:pPr>
      <w:r w:rsidRPr="00E64F57">
        <w:rPr>
          <w:b/>
          <w:bCs/>
        </w:rPr>
        <w:t xml:space="preserve">What airborne contaminants are being sampled? </w:t>
      </w:r>
    </w:p>
    <w:p w14:paraId="2E90D2CA" w14:textId="09F04B5D" w:rsidR="007E0EBB" w:rsidRPr="00E64F57" w:rsidRDefault="001F0F66" w:rsidP="00750F75">
      <w:pPr>
        <w:pStyle w:val="ListParagraph"/>
        <w:numPr>
          <w:ilvl w:val="1"/>
          <w:numId w:val="5"/>
        </w:numPr>
        <w:spacing w:before="60" w:after="60"/>
      </w:pPr>
      <w:r w:rsidRPr="00E64F57">
        <w:t>Consider:</w:t>
      </w:r>
    </w:p>
    <w:p w14:paraId="76568677" w14:textId="4814706A" w:rsidR="001F0F66" w:rsidRPr="00E64F57" w:rsidRDefault="001F0F66" w:rsidP="00750F75">
      <w:pPr>
        <w:pStyle w:val="ListParagraph"/>
        <w:numPr>
          <w:ilvl w:val="2"/>
          <w:numId w:val="5"/>
        </w:numPr>
        <w:spacing w:before="60" w:after="60"/>
      </w:pPr>
      <w:r w:rsidRPr="00E64F57">
        <w:t>Contaminant state (</w:t>
      </w:r>
      <w:r w:rsidR="00810E70" w:rsidRPr="00463CDE">
        <w:t>fume, mist, gas, vapour, fibre or dust</w:t>
      </w:r>
      <w:r w:rsidRPr="00E64F57">
        <w:t>).</w:t>
      </w:r>
    </w:p>
    <w:p w14:paraId="4F477A00" w14:textId="099B9A43" w:rsidR="001F0F66" w:rsidRPr="00E64F57" w:rsidRDefault="001F0F66" w:rsidP="00750F75">
      <w:pPr>
        <w:pStyle w:val="ListParagraph"/>
        <w:numPr>
          <w:ilvl w:val="2"/>
          <w:numId w:val="5"/>
        </w:numPr>
        <w:spacing w:before="60" w:after="60"/>
      </w:pPr>
      <w:r w:rsidRPr="00E64F57">
        <w:t xml:space="preserve">Routes of entry (inhalation, </w:t>
      </w:r>
      <w:r w:rsidR="00387DB6" w:rsidRPr="00E64F57">
        <w:t xml:space="preserve">skin absorption, </w:t>
      </w:r>
      <w:r w:rsidRPr="00E64F57">
        <w:t>ingestion)</w:t>
      </w:r>
      <w:r w:rsidR="005E681C" w:rsidRPr="00E64F57">
        <w:t xml:space="preserve"> (See Section </w:t>
      </w:r>
      <w:r w:rsidR="005E681C" w:rsidRPr="00E64F57">
        <w:fldChar w:fldCharType="begin"/>
      </w:r>
      <w:r w:rsidR="005E681C" w:rsidRPr="00E64F57">
        <w:instrText xml:space="preserve"> REF _Ref219464716 \r \h </w:instrText>
      </w:r>
      <w:r w:rsidR="005E681C" w:rsidRPr="00E64F57">
        <w:fldChar w:fldCharType="separate"/>
      </w:r>
      <w:r w:rsidR="00E04739">
        <w:t>2</w:t>
      </w:r>
      <w:r w:rsidR="005E681C" w:rsidRPr="00E64F57">
        <w:fldChar w:fldCharType="end"/>
      </w:r>
      <w:r w:rsidR="005E681C" w:rsidRPr="00E64F57">
        <w:t>)</w:t>
      </w:r>
    </w:p>
    <w:p w14:paraId="04202B8B" w14:textId="7EDE91E6" w:rsidR="001F0F66" w:rsidRPr="00E64F57" w:rsidRDefault="001F0F66" w:rsidP="00750F75">
      <w:pPr>
        <w:pStyle w:val="ListParagraph"/>
        <w:numPr>
          <w:ilvl w:val="2"/>
          <w:numId w:val="5"/>
        </w:numPr>
        <w:spacing w:before="60" w:after="60"/>
      </w:pPr>
      <w:r w:rsidRPr="00E64F57">
        <w:t xml:space="preserve">the toxicity </w:t>
      </w:r>
      <w:r w:rsidR="003E7D4D" w:rsidRPr="00E64F57">
        <w:t xml:space="preserve">and health effects (acute vs chronic, ototoxicity, etc) </w:t>
      </w:r>
      <w:r w:rsidRPr="00E64F57">
        <w:t>of th</w:t>
      </w:r>
      <w:r w:rsidR="003E7D4D" w:rsidRPr="00E64F57">
        <w:t xml:space="preserve">e contaminants </w:t>
      </w:r>
    </w:p>
    <w:p w14:paraId="009AB7A7" w14:textId="270C9790" w:rsidR="00A06824" w:rsidRPr="00E64F57" w:rsidRDefault="00A06824" w:rsidP="00750F75">
      <w:pPr>
        <w:pStyle w:val="ListParagraph"/>
        <w:numPr>
          <w:ilvl w:val="2"/>
          <w:numId w:val="5"/>
        </w:numPr>
        <w:spacing w:before="60" w:after="60"/>
      </w:pPr>
      <w:r w:rsidRPr="00E64F57">
        <w:t xml:space="preserve">Do any contaminants have any specific health effects not covered by the exposure limit? (See Section </w:t>
      </w:r>
      <w:r w:rsidRPr="00E64F57">
        <w:fldChar w:fldCharType="begin"/>
      </w:r>
      <w:r w:rsidRPr="00E64F57">
        <w:instrText xml:space="preserve"> REF _Ref219465536 \r \h </w:instrText>
      </w:r>
      <w:r w:rsidRPr="00E64F57">
        <w:fldChar w:fldCharType="separate"/>
      </w:r>
      <w:r w:rsidR="00E04739">
        <w:t>10</w:t>
      </w:r>
      <w:r w:rsidRPr="00E64F57">
        <w:fldChar w:fldCharType="end"/>
      </w:r>
      <w:r w:rsidRPr="00E64F57">
        <w:t>)</w:t>
      </w:r>
    </w:p>
    <w:p w14:paraId="52F5763D" w14:textId="2BB72359" w:rsidR="00CE1C12" w:rsidRPr="00E64F57" w:rsidRDefault="00A06824" w:rsidP="00750F75">
      <w:pPr>
        <w:pStyle w:val="ListParagraph"/>
        <w:numPr>
          <w:ilvl w:val="2"/>
          <w:numId w:val="5"/>
        </w:numPr>
        <w:spacing w:before="60" w:after="60"/>
      </w:pPr>
      <w:r w:rsidRPr="00E64F57">
        <w:t>Could contaminants have additive effects</w:t>
      </w:r>
      <w:r w:rsidR="00010683" w:rsidRPr="00E64F57">
        <w:t>, or other interactions</w:t>
      </w:r>
      <w:r w:rsidRPr="00E64F57">
        <w:t xml:space="preserve">? (See Section </w:t>
      </w:r>
      <w:r w:rsidRPr="00E64F57">
        <w:fldChar w:fldCharType="begin"/>
      </w:r>
      <w:r w:rsidRPr="00E64F57">
        <w:instrText xml:space="preserve"> REF _Ref219465449 \r \h </w:instrText>
      </w:r>
      <w:r w:rsidRPr="00E64F57">
        <w:fldChar w:fldCharType="separate"/>
      </w:r>
      <w:r w:rsidR="00E04739">
        <w:t>9.2</w:t>
      </w:r>
      <w:r w:rsidRPr="00E64F57">
        <w:fldChar w:fldCharType="end"/>
      </w:r>
      <w:r w:rsidRPr="00E64F57">
        <w:t>)</w:t>
      </w:r>
    </w:p>
    <w:p w14:paraId="045C3E27" w14:textId="790DEF09" w:rsidR="005E681C" w:rsidRPr="00E64F57" w:rsidRDefault="005E681C" w:rsidP="00750F75">
      <w:pPr>
        <w:pStyle w:val="ListParagraph"/>
        <w:numPr>
          <w:ilvl w:val="1"/>
          <w:numId w:val="5"/>
        </w:numPr>
        <w:spacing w:before="60" w:after="60"/>
      </w:pPr>
      <w:r w:rsidRPr="00E64F57">
        <w:t xml:space="preserve">If routes of entry other than inhalation exist, do these need to be assessed as well? (See Section </w:t>
      </w:r>
      <w:r w:rsidRPr="00E64F57">
        <w:fldChar w:fldCharType="begin"/>
      </w:r>
      <w:r w:rsidRPr="00E64F57">
        <w:instrText xml:space="preserve"> REF _Ref219464744 \r \h </w:instrText>
      </w:r>
      <w:r w:rsidRPr="00E64F57">
        <w:fldChar w:fldCharType="separate"/>
      </w:r>
      <w:r w:rsidR="00E04739">
        <w:t>5.13.1</w:t>
      </w:r>
      <w:r w:rsidRPr="00E64F57">
        <w:fldChar w:fldCharType="end"/>
      </w:r>
      <w:r w:rsidRPr="00E64F57">
        <w:t>)</w:t>
      </w:r>
    </w:p>
    <w:p w14:paraId="1F1955C5" w14:textId="41DE3321" w:rsidR="00CE4F47" w:rsidRPr="00E64F57" w:rsidRDefault="00CE4F47" w:rsidP="00750F75">
      <w:pPr>
        <w:pStyle w:val="ListParagraph"/>
        <w:numPr>
          <w:ilvl w:val="1"/>
          <w:numId w:val="5"/>
        </w:numPr>
        <w:spacing w:before="60" w:after="60"/>
      </w:pPr>
      <w:r w:rsidRPr="00E64F57">
        <w:t xml:space="preserve">Are other </w:t>
      </w:r>
      <w:r w:rsidR="00D86F4F" w:rsidRPr="00E64F57">
        <w:t>contaminants</w:t>
      </w:r>
      <w:r w:rsidRPr="00E64F57">
        <w:t xml:space="preserve"> present which could </w:t>
      </w:r>
      <w:r w:rsidR="00D86F4F" w:rsidRPr="00E64F57">
        <w:t xml:space="preserve">interfere with the sampling or analytic procedure? </w:t>
      </w:r>
    </w:p>
    <w:p w14:paraId="25C0E168" w14:textId="77777777" w:rsidR="00100D1E" w:rsidRPr="00E64F57" w:rsidRDefault="00100D1E" w:rsidP="000872EE">
      <w:pPr>
        <w:pStyle w:val="ListParagraph"/>
        <w:numPr>
          <w:ilvl w:val="0"/>
          <w:numId w:val="5"/>
        </w:numPr>
        <w:spacing w:after="60"/>
        <w:ind w:left="714" w:hanging="357"/>
        <w:rPr>
          <w:b/>
          <w:bCs/>
        </w:rPr>
      </w:pPr>
      <w:r w:rsidRPr="00E64F57">
        <w:rPr>
          <w:b/>
          <w:bCs/>
        </w:rPr>
        <w:t>W</w:t>
      </w:r>
      <w:r w:rsidR="003B798F" w:rsidRPr="00E64F57">
        <w:rPr>
          <w:b/>
          <w:bCs/>
        </w:rPr>
        <w:t xml:space="preserve">hat are the expected concentrations? </w:t>
      </w:r>
    </w:p>
    <w:p w14:paraId="736F6ED5" w14:textId="77777777" w:rsidR="00100D1E" w:rsidRPr="00E64F57" w:rsidRDefault="003B798F" w:rsidP="00750F75">
      <w:pPr>
        <w:pStyle w:val="ListBullet"/>
        <w:numPr>
          <w:ilvl w:val="1"/>
          <w:numId w:val="1"/>
        </w:numPr>
        <w:spacing w:before="60" w:after="60"/>
        <w:rPr>
          <w:lang w:val="en-AU"/>
        </w:rPr>
      </w:pPr>
      <w:r w:rsidRPr="00E64F57">
        <w:rPr>
          <w:lang w:val="en-AU"/>
        </w:rPr>
        <w:t>Do you need to collect a large sample to detect low concentrations</w:t>
      </w:r>
      <w:r w:rsidR="00100D1E" w:rsidRPr="00E64F57">
        <w:rPr>
          <w:lang w:val="en-AU"/>
        </w:rPr>
        <w:t>?</w:t>
      </w:r>
    </w:p>
    <w:p w14:paraId="63048218" w14:textId="74C4CFC5" w:rsidR="00800B92" w:rsidRPr="00E64F57" w:rsidRDefault="00100D1E" w:rsidP="00750F75">
      <w:pPr>
        <w:pStyle w:val="ListBullet"/>
        <w:numPr>
          <w:ilvl w:val="1"/>
          <w:numId w:val="1"/>
        </w:numPr>
        <w:spacing w:before="60" w:after="60"/>
        <w:rPr>
          <w:lang w:val="en-AU"/>
        </w:rPr>
      </w:pPr>
      <w:r w:rsidRPr="00E64F57">
        <w:rPr>
          <w:lang w:val="en-AU"/>
        </w:rPr>
        <w:t xml:space="preserve">Do you need to </w:t>
      </w:r>
      <w:r w:rsidR="003B798F" w:rsidRPr="00E64F57">
        <w:rPr>
          <w:lang w:val="en-AU"/>
        </w:rPr>
        <w:t>co</w:t>
      </w:r>
      <w:r w:rsidR="00CE1BFD" w:rsidRPr="00E64F57">
        <w:rPr>
          <w:lang w:val="en-AU"/>
        </w:rPr>
        <w:t>nsider the risk of breakthrough or overloading of samples for high concentration</w:t>
      </w:r>
      <w:r w:rsidRPr="00E64F57">
        <w:rPr>
          <w:lang w:val="en-AU"/>
        </w:rPr>
        <w:t>s</w:t>
      </w:r>
      <w:r w:rsidR="00CE1BFD" w:rsidRPr="00E64F57">
        <w:rPr>
          <w:lang w:val="en-AU"/>
        </w:rPr>
        <w:t xml:space="preserve">? </w:t>
      </w:r>
      <w:r w:rsidR="00683EEE" w:rsidRPr="00E64F57">
        <w:rPr>
          <w:lang w:val="en-AU"/>
        </w:rPr>
        <w:t>(Consider consecutive samples if required)</w:t>
      </w:r>
    </w:p>
    <w:p w14:paraId="4DD62D31" w14:textId="365F362C" w:rsidR="003E7D4D" w:rsidRPr="00E64F57" w:rsidRDefault="006028EB" w:rsidP="000872EE">
      <w:pPr>
        <w:pStyle w:val="ListParagraph"/>
        <w:numPr>
          <w:ilvl w:val="0"/>
          <w:numId w:val="5"/>
        </w:numPr>
        <w:spacing w:after="60"/>
        <w:ind w:left="714" w:hanging="357"/>
      </w:pPr>
      <w:r w:rsidRPr="00E64F57">
        <w:rPr>
          <w:b/>
          <w:bCs/>
        </w:rPr>
        <w:lastRenderedPageBreak/>
        <w:t>Who is the sample population?</w:t>
      </w:r>
      <w:r w:rsidRPr="00E64F57">
        <w:t xml:space="preserve"> (See Section </w:t>
      </w:r>
      <w:r w:rsidRPr="00E64F57">
        <w:fldChar w:fldCharType="begin"/>
      </w:r>
      <w:r w:rsidRPr="00E64F57">
        <w:instrText xml:space="preserve"> REF _Ref219463389 \r \h </w:instrText>
      </w:r>
      <w:r w:rsidRPr="00E64F57">
        <w:fldChar w:fldCharType="separate"/>
      </w:r>
      <w:r w:rsidR="00E04739">
        <w:t>5.2</w:t>
      </w:r>
      <w:r w:rsidRPr="00E64F57">
        <w:fldChar w:fldCharType="end"/>
      </w:r>
      <w:r w:rsidRPr="00E64F57">
        <w:t>)</w:t>
      </w:r>
    </w:p>
    <w:p w14:paraId="59596125" w14:textId="16FE61B8" w:rsidR="00C52ADF" w:rsidRPr="00E64F57" w:rsidRDefault="00C52ADF" w:rsidP="000872EE">
      <w:pPr>
        <w:pStyle w:val="ListParagraph"/>
        <w:numPr>
          <w:ilvl w:val="0"/>
          <w:numId w:val="5"/>
        </w:numPr>
        <w:spacing w:after="60"/>
        <w:ind w:left="714" w:hanging="357"/>
      </w:pPr>
      <w:r w:rsidRPr="00E64F57">
        <w:rPr>
          <w:b/>
          <w:bCs/>
        </w:rPr>
        <w:t>How many samples need to be collected?</w:t>
      </w:r>
      <w:r w:rsidRPr="00E64F57">
        <w:t xml:space="preserve"> (See Section </w:t>
      </w:r>
      <w:r w:rsidRPr="00E64F57">
        <w:fldChar w:fldCharType="begin"/>
      </w:r>
      <w:r w:rsidRPr="00E64F57">
        <w:instrText xml:space="preserve"> REF _Ref219463608 \r \h </w:instrText>
      </w:r>
      <w:r w:rsidRPr="00E64F57">
        <w:fldChar w:fldCharType="separate"/>
      </w:r>
      <w:r w:rsidR="00E04739">
        <w:t>5.2.2</w:t>
      </w:r>
      <w:r w:rsidRPr="00E64F57">
        <w:fldChar w:fldCharType="end"/>
      </w:r>
      <w:r w:rsidRPr="00E64F57">
        <w:t xml:space="preserve">) </w:t>
      </w:r>
    </w:p>
    <w:p w14:paraId="40F7A5E5" w14:textId="203C159D" w:rsidR="00471E22" w:rsidRPr="00E64F57" w:rsidRDefault="00471E22" w:rsidP="00750F75">
      <w:pPr>
        <w:pStyle w:val="ListBullet"/>
        <w:numPr>
          <w:ilvl w:val="1"/>
          <w:numId w:val="1"/>
        </w:numPr>
        <w:spacing w:before="60" w:after="60"/>
        <w:rPr>
          <w:lang w:val="en-AU"/>
        </w:rPr>
      </w:pPr>
      <w:r w:rsidRPr="00E64F57">
        <w:rPr>
          <w:lang w:val="en-AU"/>
        </w:rPr>
        <w:t>When should monitoring be conducted?</w:t>
      </w:r>
    </w:p>
    <w:p w14:paraId="418978B3" w14:textId="519AF6B7" w:rsidR="006028EB" w:rsidRPr="00E64F57" w:rsidRDefault="00471E22" w:rsidP="00750F75">
      <w:pPr>
        <w:pStyle w:val="ListBullet"/>
        <w:numPr>
          <w:ilvl w:val="1"/>
          <w:numId w:val="1"/>
        </w:numPr>
        <w:spacing w:before="60" w:after="60"/>
        <w:rPr>
          <w:lang w:val="en-AU"/>
        </w:rPr>
      </w:pPr>
      <w:r w:rsidRPr="00E64F57">
        <w:rPr>
          <w:lang w:val="en-AU"/>
        </w:rPr>
        <w:t>What is the normal work or shift pattern?</w:t>
      </w:r>
    </w:p>
    <w:p w14:paraId="3D31CDE3" w14:textId="77777777" w:rsidR="00377C34" w:rsidRPr="00E64F57" w:rsidRDefault="00377C34" w:rsidP="00750F75">
      <w:pPr>
        <w:pStyle w:val="ListBullet"/>
        <w:numPr>
          <w:ilvl w:val="1"/>
          <w:numId w:val="1"/>
        </w:numPr>
        <w:spacing w:before="60" w:after="60"/>
        <w:rPr>
          <w:lang w:val="en-AU"/>
        </w:rPr>
      </w:pPr>
      <w:r w:rsidRPr="00E64F57">
        <w:rPr>
          <w:lang w:val="en-AU"/>
        </w:rPr>
        <w:t xml:space="preserve">Are there times when the exposure is worse? </w:t>
      </w:r>
    </w:p>
    <w:p w14:paraId="3AB4555B" w14:textId="77777777" w:rsidR="00377C34" w:rsidRPr="00E64F57" w:rsidRDefault="00377C34" w:rsidP="00750F75">
      <w:pPr>
        <w:pStyle w:val="ListBullet"/>
        <w:numPr>
          <w:ilvl w:val="1"/>
          <w:numId w:val="1"/>
        </w:numPr>
        <w:spacing w:before="60" w:after="60"/>
        <w:rPr>
          <w:lang w:val="en-AU"/>
        </w:rPr>
      </w:pPr>
      <w:r w:rsidRPr="00E64F57">
        <w:rPr>
          <w:lang w:val="en-AU"/>
        </w:rPr>
        <w:t xml:space="preserve">What are the production times? </w:t>
      </w:r>
    </w:p>
    <w:p w14:paraId="333B605F" w14:textId="77777777" w:rsidR="00377C34" w:rsidRPr="00E64F57" w:rsidRDefault="00377C34" w:rsidP="00750F75">
      <w:pPr>
        <w:pStyle w:val="ListBullet"/>
        <w:numPr>
          <w:ilvl w:val="1"/>
          <w:numId w:val="1"/>
        </w:numPr>
        <w:spacing w:before="60" w:after="60"/>
        <w:rPr>
          <w:lang w:val="en-AU"/>
        </w:rPr>
      </w:pPr>
      <w:r w:rsidRPr="00E64F57">
        <w:rPr>
          <w:lang w:val="en-AU"/>
        </w:rPr>
        <w:t>What is the frequency and length of relevant tasks?</w:t>
      </w:r>
    </w:p>
    <w:p w14:paraId="07ECEDF6" w14:textId="77777777" w:rsidR="00377C34" w:rsidRPr="00E64F57" w:rsidRDefault="00377C34" w:rsidP="00750F75">
      <w:pPr>
        <w:pStyle w:val="ListBullet"/>
        <w:numPr>
          <w:ilvl w:val="1"/>
          <w:numId w:val="1"/>
        </w:numPr>
        <w:spacing w:before="60" w:after="60"/>
        <w:rPr>
          <w:lang w:val="en-AU"/>
        </w:rPr>
      </w:pPr>
      <w:r w:rsidRPr="00E64F57">
        <w:rPr>
          <w:lang w:val="en-AU"/>
        </w:rPr>
        <w:t>Are there one-off tasks like cleaning or maintenance which need to be considered?</w:t>
      </w:r>
    </w:p>
    <w:p w14:paraId="02154CC2" w14:textId="2ECEA2F1" w:rsidR="00C23F5E" w:rsidRPr="00E64F57" w:rsidRDefault="00C23F5E" w:rsidP="00750F75">
      <w:pPr>
        <w:pStyle w:val="ListBullet"/>
        <w:numPr>
          <w:ilvl w:val="1"/>
          <w:numId w:val="1"/>
        </w:numPr>
        <w:spacing w:before="60" w:after="60"/>
        <w:rPr>
          <w:lang w:val="en-AU"/>
        </w:rPr>
      </w:pPr>
      <w:r w:rsidRPr="00E64F57">
        <w:rPr>
          <w:lang w:val="en-AU"/>
        </w:rPr>
        <w:t>Does an 8-hr TWA need to be adjusted for longer work shifts</w:t>
      </w:r>
      <w:r w:rsidR="00BF410B" w:rsidRPr="00E64F57">
        <w:rPr>
          <w:lang w:val="en-AU"/>
        </w:rPr>
        <w:t>?</w:t>
      </w:r>
      <w:r w:rsidRPr="00E64F57">
        <w:rPr>
          <w:lang w:val="en-AU"/>
        </w:rPr>
        <w:t xml:space="preserve"> (See Section </w:t>
      </w:r>
      <w:r w:rsidRPr="00E64F57">
        <w:rPr>
          <w:lang w:val="en-AU"/>
        </w:rPr>
        <w:fldChar w:fldCharType="begin"/>
      </w:r>
      <w:r w:rsidRPr="00E64F57">
        <w:rPr>
          <w:lang w:val="en-AU"/>
        </w:rPr>
        <w:instrText xml:space="preserve"> REF _Ref219464260 \r \h </w:instrText>
      </w:r>
      <w:r w:rsidRPr="00E64F57">
        <w:rPr>
          <w:lang w:val="en-AU"/>
        </w:rPr>
      </w:r>
      <w:r w:rsidRPr="00E64F57">
        <w:rPr>
          <w:lang w:val="en-AU"/>
        </w:rPr>
        <w:fldChar w:fldCharType="separate"/>
      </w:r>
      <w:r w:rsidR="00E04739">
        <w:rPr>
          <w:lang w:val="en-AU"/>
        </w:rPr>
        <w:t>6</w:t>
      </w:r>
      <w:r w:rsidRPr="00E64F57">
        <w:rPr>
          <w:lang w:val="en-AU"/>
        </w:rPr>
        <w:fldChar w:fldCharType="end"/>
      </w:r>
      <w:r w:rsidRPr="00E64F57">
        <w:rPr>
          <w:lang w:val="en-AU"/>
        </w:rPr>
        <w:t>)</w:t>
      </w:r>
    </w:p>
    <w:p w14:paraId="78D05452" w14:textId="6CF67488" w:rsidR="00907C20" w:rsidRPr="00E64F57" w:rsidRDefault="00C23F5E" w:rsidP="000872EE">
      <w:pPr>
        <w:pStyle w:val="ListParagraph"/>
        <w:numPr>
          <w:ilvl w:val="0"/>
          <w:numId w:val="5"/>
        </w:numPr>
        <w:spacing w:after="60"/>
        <w:ind w:left="714" w:hanging="357"/>
      </w:pPr>
      <w:r w:rsidRPr="00E64F57">
        <w:rPr>
          <w:b/>
          <w:bCs/>
        </w:rPr>
        <w:t xml:space="preserve">Could environmental conditions affect </w:t>
      </w:r>
      <w:r w:rsidR="00377C34" w:rsidRPr="00E64F57">
        <w:rPr>
          <w:b/>
          <w:bCs/>
        </w:rPr>
        <w:t>monitoring?</w:t>
      </w:r>
      <w:r w:rsidRPr="00E64F57">
        <w:t xml:space="preserve"> e.g. </w:t>
      </w:r>
      <w:r w:rsidR="003C2EA7" w:rsidRPr="00E64F57">
        <w:t>a</w:t>
      </w:r>
      <w:r w:rsidR="008D669E" w:rsidRPr="00E64F57">
        <w:t xml:space="preserve">mbient and seasonal conditions, indoor air movement, </w:t>
      </w:r>
      <w:r w:rsidRPr="00E64F57">
        <w:t>weather</w:t>
      </w:r>
      <w:r w:rsidR="008D669E" w:rsidRPr="00E64F57">
        <w:t xml:space="preserve">, </w:t>
      </w:r>
      <w:r w:rsidR="003C2EA7" w:rsidRPr="00E64F57">
        <w:t>w</w:t>
      </w:r>
      <w:r w:rsidR="00907C20" w:rsidRPr="00E64F57">
        <w:t>orker workload and breathing rates that may</w:t>
      </w:r>
      <w:r w:rsidR="00BF410B" w:rsidRPr="00E64F57">
        <w:t xml:space="preserve"> </w:t>
      </w:r>
      <w:r w:rsidR="00907C20" w:rsidRPr="00E64F57">
        <w:t>be influence</w:t>
      </w:r>
      <w:r w:rsidR="00BF410B" w:rsidRPr="00E64F57">
        <w:t>d</w:t>
      </w:r>
      <w:r w:rsidR="00907C20" w:rsidRPr="00E64F57">
        <w:t xml:space="preserve"> by seasonal demands</w:t>
      </w:r>
      <w:r w:rsidR="003C2EA7" w:rsidRPr="00E64F57">
        <w:t xml:space="preserve"> (See Section </w:t>
      </w:r>
      <w:r w:rsidR="003C2EA7" w:rsidRPr="00E64F57">
        <w:fldChar w:fldCharType="begin"/>
      </w:r>
      <w:r w:rsidR="003C2EA7" w:rsidRPr="00E64F57">
        <w:instrText xml:space="preserve"> REF _Ref219466711 \r \h </w:instrText>
      </w:r>
      <w:r w:rsidR="003C2EA7" w:rsidRPr="00E64F57">
        <w:fldChar w:fldCharType="separate"/>
      </w:r>
      <w:r w:rsidR="00E04739">
        <w:t>9.1</w:t>
      </w:r>
      <w:r w:rsidR="003C2EA7" w:rsidRPr="00E64F57">
        <w:fldChar w:fldCharType="end"/>
      </w:r>
      <w:r w:rsidR="003C2EA7" w:rsidRPr="00E64F57">
        <w:t>)</w:t>
      </w:r>
    </w:p>
    <w:p w14:paraId="3ECF5965" w14:textId="5C56F045" w:rsidR="00C23F5E" w:rsidRPr="00E64F57" w:rsidRDefault="00D86F4F" w:rsidP="000872EE">
      <w:pPr>
        <w:pStyle w:val="ListParagraph"/>
        <w:numPr>
          <w:ilvl w:val="0"/>
          <w:numId w:val="5"/>
        </w:numPr>
        <w:spacing w:after="60"/>
        <w:ind w:left="714" w:hanging="357"/>
        <w:rPr>
          <w:b/>
          <w:bCs/>
        </w:rPr>
      </w:pPr>
      <w:r w:rsidRPr="00E64F57">
        <w:rPr>
          <w:b/>
          <w:bCs/>
        </w:rPr>
        <w:t xml:space="preserve">How should </w:t>
      </w:r>
      <w:r w:rsidR="00377C34" w:rsidRPr="00E64F57">
        <w:rPr>
          <w:b/>
          <w:bCs/>
        </w:rPr>
        <w:t xml:space="preserve">air monitoring </w:t>
      </w:r>
      <w:r w:rsidRPr="00E64F57">
        <w:rPr>
          <w:b/>
          <w:bCs/>
        </w:rPr>
        <w:t>be conducted?</w:t>
      </w:r>
    </w:p>
    <w:p w14:paraId="1580FF9E" w14:textId="759C1CC3" w:rsidR="00D86F4F" w:rsidRPr="00E64F57" w:rsidRDefault="00D86F4F" w:rsidP="00750F75">
      <w:pPr>
        <w:pStyle w:val="ListBullet"/>
        <w:numPr>
          <w:ilvl w:val="1"/>
          <w:numId w:val="1"/>
        </w:numPr>
        <w:spacing w:before="60" w:after="60"/>
        <w:rPr>
          <w:lang w:val="en-AU"/>
        </w:rPr>
      </w:pPr>
      <w:r w:rsidRPr="00E64F57">
        <w:rPr>
          <w:lang w:val="en-AU"/>
        </w:rPr>
        <w:t xml:space="preserve">Is there a validated method? </w:t>
      </w:r>
      <w:r w:rsidR="00DC20B4" w:rsidRPr="00E64F57">
        <w:rPr>
          <w:lang w:val="en-AU"/>
        </w:rPr>
        <w:t xml:space="preserve">(e.g. </w:t>
      </w:r>
      <w:r w:rsidR="00D026A7" w:rsidRPr="00E64F57">
        <w:rPr>
          <w:lang w:val="en-AU"/>
        </w:rPr>
        <w:t xml:space="preserve">an Australian Standard) </w:t>
      </w:r>
      <w:r w:rsidRPr="00E64F57">
        <w:rPr>
          <w:lang w:val="en-AU"/>
        </w:rPr>
        <w:t xml:space="preserve">(See Section </w:t>
      </w:r>
      <w:r w:rsidRPr="00E64F57">
        <w:rPr>
          <w:lang w:val="en-AU"/>
        </w:rPr>
        <w:fldChar w:fldCharType="begin"/>
      </w:r>
      <w:r w:rsidRPr="00E64F57">
        <w:rPr>
          <w:lang w:val="en-AU"/>
        </w:rPr>
        <w:instrText xml:space="preserve"> REF _Ref219464373 \r \h </w:instrText>
      </w:r>
      <w:r w:rsidRPr="00E64F57">
        <w:rPr>
          <w:lang w:val="en-AU"/>
        </w:rPr>
      </w:r>
      <w:r w:rsidRPr="00E64F57">
        <w:rPr>
          <w:lang w:val="en-AU"/>
        </w:rPr>
        <w:fldChar w:fldCharType="separate"/>
      </w:r>
      <w:r w:rsidR="00E04739">
        <w:rPr>
          <w:lang w:val="en-AU"/>
        </w:rPr>
        <w:t>5.4</w:t>
      </w:r>
      <w:r w:rsidRPr="00E64F57">
        <w:rPr>
          <w:lang w:val="en-AU"/>
        </w:rPr>
        <w:fldChar w:fldCharType="end"/>
      </w:r>
      <w:r w:rsidRPr="00E64F57">
        <w:rPr>
          <w:lang w:val="en-AU"/>
        </w:rPr>
        <w:t>)</w:t>
      </w:r>
    </w:p>
    <w:p w14:paraId="5EB7D47A" w14:textId="3B63B9F2" w:rsidR="00207F66" w:rsidRPr="00E64F57" w:rsidRDefault="00207F66" w:rsidP="00750F75">
      <w:pPr>
        <w:pStyle w:val="ListBullet"/>
        <w:numPr>
          <w:ilvl w:val="1"/>
          <w:numId w:val="1"/>
        </w:numPr>
        <w:spacing w:before="60" w:after="60"/>
        <w:rPr>
          <w:lang w:val="en-AU"/>
        </w:rPr>
      </w:pPr>
      <w:r w:rsidRPr="00E64F57">
        <w:rPr>
          <w:lang w:val="en-AU"/>
        </w:rPr>
        <w:t xml:space="preserve">What equipment is required? (See Section </w:t>
      </w:r>
      <w:r w:rsidRPr="00E64F57">
        <w:rPr>
          <w:lang w:val="en-AU"/>
        </w:rPr>
        <w:fldChar w:fldCharType="begin"/>
      </w:r>
      <w:r w:rsidRPr="00E64F57">
        <w:rPr>
          <w:lang w:val="en-AU"/>
        </w:rPr>
        <w:instrText xml:space="preserve"> REF _Ref219464408 \r \h </w:instrText>
      </w:r>
      <w:r w:rsidRPr="00E64F57">
        <w:rPr>
          <w:lang w:val="en-AU"/>
        </w:rPr>
      </w:r>
      <w:r w:rsidRPr="00E64F57">
        <w:rPr>
          <w:lang w:val="en-AU"/>
        </w:rPr>
        <w:fldChar w:fldCharType="separate"/>
      </w:r>
      <w:r w:rsidR="00E04739">
        <w:rPr>
          <w:lang w:val="en-AU"/>
        </w:rPr>
        <w:t>5.5</w:t>
      </w:r>
      <w:r w:rsidRPr="00E64F57">
        <w:rPr>
          <w:lang w:val="en-AU"/>
        </w:rPr>
        <w:fldChar w:fldCharType="end"/>
      </w:r>
      <w:r w:rsidRPr="00E64F57">
        <w:rPr>
          <w:lang w:val="en-AU"/>
        </w:rPr>
        <w:t>)</w:t>
      </w:r>
    </w:p>
    <w:p w14:paraId="40D8D43B" w14:textId="3B4D5C20" w:rsidR="00725219" w:rsidRPr="00E64F57" w:rsidRDefault="00725219" w:rsidP="00750F75">
      <w:pPr>
        <w:pStyle w:val="ListBullet"/>
        <w:numPr>
          <w:ilvl w:val="1"/>
          <w:numId w:val="1"/>
        </w:numPr>
        <w:spacing w:before="60" w:after="60"/>
        <w:rPr>
          <w:lang w:val="en-AU"/>
        </w:rPr>
      </w:pPr>
      <w:r w:rsidRPr="00E64F57">
        <w:rPr>
          <w:lang w:val="en-AU"/>
        </w:rPr>
        <w:t xml:space="preserve">What air flow rate and sample volume is required? </w:t>
      </w:r>
    </w:p>
    <w:p w14:paraId="195B1A06" w14:textId="0E2DB362" w:rsidR="00207F66" w:rsidRPr="00E64F57" w:rsidRDefault="00207F66" w:rsidP="00750F75">
      <w:pPr>
        <w:pStyle w:val="ListBullet"/>
        <w:numPr>
          <w:ilvl w:val="1"/>
          <w:numId w:val="1"/>
        </w:numPr>
        <w:spacing w:before="60" w:after="60"/>
        <w:rPr>
          <w:lang w:val="en-AU"/>
        </w:rPr>
      </w:pPr>
      <w:r w:rsidRPr="00E64F57">
        <w:rPr>
          <w:lang w:val="en-AU"/>
        </w:rPr>
        <w:t xml:space="preserve">What sample media is required? (See Section </w:t>
      </w:r>
      <w:r w:rsidRPr="00E64F57">
        <w:rPr>
          <w:lang w:val="en-AU"/>
        </w:rPr>
        <w:fldChar w:fldCharType="begin"/>
      </w:r>
      <w:r w:rsidRPr="00E64F57">
        <w:rPr>
          <w:lang w:val="en-AU"/>
        </w:rPr>
        <w:instrText xml:space="preserve"> REF _Ref219464431 \r \h </w:instrText>
      </w:r>
      <w:r w:rsidRPr="00E64F57">
        <w:rPr>
          <w:lang w:val="en-AU"/>
        </w:rPr>
      </w:r>
      <w:r w:rsidRPr="00E64F57">
        <w:rPr>
          <w:lang w:val="en-AU"/>
        </w:rPr>
        <w:fldChar w:fldCharType="separate"/>
      </w:r>
      <w:r w:rsidR="00E04739">
        <w:rPr>
          <w:lang w:val="en-AU"/>
        </w:rPr>
        <w:t>5.6</w:t>
      </w:r>
      <w:r w:rsidRPr="00E64F57">
        <w:rPr>
          <w:lang w:val="en-AU"/>
        </w:rPr>
        <w:fldChar w:fldCharType="end"/>
      </w:r>
      <w:r w:rsidRPr="00E64F57">
        <w:rPr>
          <w:lang w:val="en-AU"/>
        </w:rPr>
        <w:t>)</w:t>
      </w:r>
    </w:p>
    <w:p w14:paraId="1DEE285D" w14:textId="701C5A2D" w:rsidR="00207F66" w:rsidRPr="00E64F57" w:rsidRDefault="00207F66" w:rsidP="00750F75">
      <w:pPr>
        <w:pStyle w:val="ListBullet"/>
        <w:numPr>
          <w:ilvl w:val="1"/>
          <w:numId w:val="1"/>
        </w:numPr>
        <w:spacing w:before="60" w:after="60"/>
        <w:rPr>
          <w:lang w:val="en-AU"/>
        </w:rPr>
      </w:pPr>
      <w:r w:rsidRPr="00E64F57">
        <w:rPr>
          <w:lang w:val="en-AU"/>
        </w:rPr>
        <w:t xml:space="preserve">Is laboratory analysis required and available? (See Section </w:t>
      </w:r>
      <w:r w:rsidR="006900D1" w:rsidRPr="00E64F57">
        <w:rPr>
          <w:lang w:val="en-AU"/>
        </w:rPr>
        <w:fldChar w:fldCharType="begin"/>
      </w:r>
      <w:r w:rsidR="006900D1" w:rsidRPr="00E64F57">
        <w:rPr>
          <w:lang w:val="en-AU"/>
        </w:rPr>
        <w:instrText xml:space="preserve"> REF _Ref219464464 \r \h </w:instrText>
      </w:r>
      <w:r w:rsidR="006900D1" w:rsidRPr="00E64F57">
        <w:rPr>
          <w:lang w:val="en-AU"/>
        </w:rPr>
      </w:r>
      <w:r w:rsidR="006900D1" w:rsidRPr="00E64F57">
        <w:rPr>
          <w:lang w:val="en-AU"/>
        </w:rPr>
        <w:fldChar w:fldCharType="separate"/>
      </w:r>
      <w:r w:rsidR="00E04739">
        <w:rPr>
          <w:lang w:val="en-AU"/>
        </w:rPr>
        <w:t>5.6</w:t>
      </w:r>
      <w:r w:rsidR="006900D1" w:rsidRPr="00E64F57">
        <w:rPr>
          <w:lang w:val="en-AU"/>
        </w:rPr>
        <w:fldChar w:fldCharType="end"/>
      </w:r>
      <w:r w:rsidR="006900D1" w:rsidRPr="00E64F57">
        <w:rPr>
          <w:lang w:val="en-AU"/>
        </w:rPr>
        <w:t>)</w:t>
      </w:r>
    </w:p>
    <w:p w14:paraId="11E6D07A" w14:textId="32BFE091" w:rsidR="008E176D" w:rsidRPr="00E64F57" w:rsidRDefault="008E176D" w:rsidP="00750F75">
      <w:pPr>
        <w:pStyle w:val="ListBullet"/>
        <w:numPr>
          <w:ilvl w:val="1"/>
          <w:numId w:val="1"/>
        </w:numPr>
        <w:spacing w:before="60" w:after="60"/>
        <w:rPr>
          <w:lang w:val="en-AU"/>
        </w:rPr>
      </w:pPr>
      <w:r w:rsidRPr="00E64F57">
        <w:rPr>
          <w:lang w:val="en-AU"/>
        </w:rPr>
        <w:t xml:space="preserve">Is the detection limit for the analysis sensitive enough to be readily compared to the </w:t>
      </w:r>
      <w:r w:rsidR="003D7BC4" w:rsidRPr="00E64F57">
        <w:rPr>
          <w:lang w:val="en-AU"/>
        </w:rPr>
        <w:t>exposure limit</w:t>
      </w:r>
      <w:r w:rsidRPr="00E64F57">
        <w:rPr>
          <w:lang w:val="en-AU"/>
        </w:rPr>
        <w:t xml:space="preserve">? (See Section </w:t>
      </w:r>
      <w:r w:rsidR="00210518" w:rsidRPr="00E64F57">
        <w:rPr>
          <w:lang w:val="en-AU"/>
        </w:rPr>
        <w:t>5.6)</w:t>
      </w:r>
    </w:p>
    <w:p w14:paraId="43E15F00" w14:textId="7A3C62B5" w:rsidR="00036502" w:rsidRPr="00E64F57" w:rsidRDefault="00036502" w:rsidP="00750F75">
      <w:pPr>
        <w:pStyle w:val="ListBullet"/>
        <w:numPr>
          <w:ilvl w:val="1"/>
          <w:numId w:val="1"/>
        </w:numPr>
        <w:spacing w:before="60" w:after="60"/>
        <w:rPr>
          <w:lang w:val="en-AU"/>
        </w:rPr>
      </w:pPr>
      <w:r w:rsidRPr="00E64F57">
        <w:rPr>
          <w:lang w:val="en-AU"/>
        </w:rPr>
        <w:t xml:space="preserve">Is statistical analysis required? (See Section </w:t>
      </w:r>
      <w:r w:rsidRPr="00E64F57">
        <w:rPr>
          <w:lang w:val="en-AU"/>
        </w:rPr>
        <w:fldChar w:fldCharType="begin"/>
      </w:r>
      <w:r w:rsidRPr="00E64F57">
        <w:rPr>
          <w:lang w:val="en-AU"/>
        </w:rPr>
        <w:instrText xml:space="preserve"> REF _Ref219465046 \r \h </w:instrText>
      </w:r>
      <w:r w:rsidRPr="00E64F57">
        <w:rPr>
          <w:lang w:val="en-AU"/>
        </w:rPr>
      </w:r>
      <w:r w:rsidRPr="00E64F57">
        <w:rPr>
          <w:lang w:val="en-AU"/>
        </w:rPr>
        <w:fldChar w:fldCharType="separate"/>
      </w:r>
      <w:r w:rsidR="00E04739">
        <w:rPr>
          <w:lang w:val="en-AU"/>
        </w:rPr>
        <w:t>7</w:t>
      </w:r>
      <w:r w:rsidRPr="00E64F57">
        <w:rPr>
          <w:lang w:val="en-AU"/>
        </w:rPr>
        <w:fldChar w:fldCharType="end"/>
      </w:r>
      <w:r w:rsidR="003D7BC4" w:rsidRPr="00E64F57">
        <w:rPr>
          <w:lang w:val="en-AU"/>
        </w:rPr>
        <w:t>)</w:t>
      </w:r>
    </w:p>
    <w:p w14:paraId="3CDBA2F3" w14:textId="14D8325E" w:rsidR="00731920" w:rsidRPr="00E64F57" w:rsidRDefault="00036502" w:rsidP="000872EE">
      <w:pPr>
        <w:pStyle w:val="ListParagraph"/>
        <w:numPr>
          <w:ilvl w:val="0"/>
          <w:numId w:val="5"/>
        </w:numPr>
        <w:spacing w:after="60"/>
        <w:ind w:left="714" w:hanging="357"/>
      </w:pPr>
      <w:r w:rsidRPr="00E64F57">
        <w:rPr>
          <w:b/>
          <w:bCs/>
        </w:rPr>
        <w:t>What other assessment</w:t>
      </w:r>
      <w:r w:rsidR="00731920" w:rsidRPr="00E64F57">
        <w:rPr>
          <w:b/>
          <w:bCs/>
        </w:rPr>
        <w:t>s</w:t>
      </w:r>
      <w:r w:rsidRPr="00E64F57">
        <w:rPr>
          <w:b/>
          <w:bCs/>
        </w:rPr>
        <w:t xml:space="preserve"> or observations need to be made onsite?</w:t>
      </w:r>
      <w:r w:rsidR="00731920" w:rsidRPr="00E64F57">
        <w:t xml:space="preserve"> (See Appendix </w:t>
      </w:r>
      <w:r w:rsidR="00BF3236" w:rsidRPr="00E64F57">
        <w:t>D</w:t>
      </w:r>
      <w:r w:rsidR="00731920" w:rsidRPr="00E64F57">
        <w:t>)</w:t>
      </w:r>
    </w:p>
    <w:p w14:paraId="2997A066" w14:textId="783A351C" w:rsidR="00036502" w:rsidRPr="00E64F57" w:rsidRDefault="00036502" w:rsidP="00750F75">
      <w:pPr>
        <w:pStyle w:val="ListBullet"/>
        <w:numPr>
          <w:ilvl w:val="1"/>
          <w:numId w:val="1"/>
        </w:numPr>
        <w:spacing w:before="60" w:after="60"/>
        <w:rPr>
          <w:lang w:val="en-AU"/>
        </w:rPr>
      </w:pPr>
      <w:r w:rsidRPr="00E64F57">
        <w:rPr>
          <w:lang w:val="en-AU"/>
        </w:rPr>
        <w:t xml:space="preserve">What controls </w:t>
      </w:r>
      <w:r w:rsidR="004B4212" w:rsidRPr="00E64F57">
        <w:rPr>
          <w:lang w:val="en-AU"/>
        </w:rPr>
        <w:t>need to be assessed</w:t>
      </w:r>
      <w:r w:rsidRPr="00E64F57">
        <w:rPr>
          <w:lang w:val="en-AU"/>
        </w:rPr>
        <w:t>?</w:t>
      </w:r>
    </w:p>
    <w:p w14:paraId="6298E3C1" w14:textId="18DFA0A7" w:rsidR="006E5AD9" w:rsidRPr="00E64F57" w:rsidRDefault="00387DB6" w:rsidP="00750F75">
      <w:pPr>
        <w:pStyle w:val="ListBullet"/>
        <w:numPr>
          <w:ilvl w:val="1"/>
          <w:numId w:val="1"/>
        </w:numPr>
        <w:spacing w:before="60" w:after="60"/>
        <w:rPr>
          <w:lang w:val="en-AU"/>
        </w:rPr>
      </w:pPr>
      <w:r w:rsidRPr="00E64F57">
        <w:rPr>
          <w:lang w:val="en-AU"/>
        </w:rPr>
        <w:t>Is</w:t>
      </w:r>
      <w:r w:rsidR="00036502" w:rsidRPr="00E64F57">
        <w:rPr>
          <w:lang w:val="en-AU"/>
        </w:rPr>
        <w:t xml:space="preserve"> </w:t>
      </w:r>
      <w:r w:rsidRPr="00E64F57">
        <w:rPr>
          <w:lang w:val="en-AU"/>
        </w:rPr>
        <w:t>RPE</w:t>
      </w:r>
      <w:r w:rsidR="00036502" w:rsidRPr="00E64F57">
        <w:rPr>
          <w:lang w:val="en-AU"/>
        </w:rPr>
        <w:t xml:space="preserve"> in use? What information needs to be</w:t>
      </w:r>
      <w:r w:rsidR="00731920" w:rsidRPr="00E64F57">
        <w:rPr>
          <w:lang w:val="en-AU"/>
        </w:rPr>
        <w:t xml:space="preserve"> collected to allow for assessment of this control</w:t>
      </w:r>
      <w:r w:rsidR="004B4212" w:rsidRPr="00E64F57">
        <w:rPr>
          <w:lang w:val="en-AU"/>
        </w:rPr>
        <w:t>?</w:t>
      </w:r>
      <w:r w:rsidR="00036502" w:rsidRPr="00E64F57">
        <w:rPr>
          <w:lang w:val="en-AU"/>
        </w:rPr>
        <w:t xml:space="preserve"> (See </w:t>
      </w:r>
      <w:r w:rsidR="00731920" w:rsidRPr="00E64F57">
        <w:rPr>
          <w:lang w:val="en-AU"/>
        </w:rPr>
        <w:t xml:space="preserve">Section </w:t>
      </w:r>
      <w:r w:rsidR="00810E70">
        <w:rPr>
          <w:lang w:val="en-AU"/>
        </w:rPr>
        <w:fldChar w:fldCharType="begin"/>
      </w:r>
      <w:r w:rsidR="00810E70">
        <w:rPr>
          <w:lang w:val="en-AU"/>
        </w:rPr>
        <w:instrText xml:space="preserve"> REF _Ref220665435 \r \h </w:instrText>
      </w:r>
      <w:r w:rsidR="00810E70">
        <w:rPr>
          <w:lang w:val="en-AU"/>
        </w:rPr>
      </w:r>
      <w:r w:rsidR="00810E70">
        <w:rPr>
          <w:lang w:val="en-AU"/>
        </w:rPr>
        <w:fldChar w:fldCharType="separate"/>
      </w:r>
      <w:r w:rsidR="00E04739">
        <w:rPr>
          <w:lang w:val="en-AU"/>
        </w:rPr>
        <w:t>8.4.2</w:t>
      </w:r>
      <w:r w:rsidR="00810E70">
        <w:rPr>
          <w:lang w:val="en-AU"/>
        </w:rPr>
        <w:fldChar w:fldCharType="end"/>
      </w:r>
      <w:r w:rsidR="004B4212" w:rsidRPr="00E64F57">
        <w:rPr>
          <w:lang w:val="en-AU"/>
        </w:rPr>
        <w:t>)</w:t>
      </w:r>
      <w:r w:rsidR="006E5AD9" w:rsidRPr="00E64F57">
        <w:rPr>
          <w:lang w:val="en-AU"/>
        </w:rPr>
        <w:t xml:space="preserve"> </w:t>
      </w:r>
    </w:p>
    <w:p w14:paraId="04DF5370" w14:textId="5221562D" w:rsidR="007E0EBB" w:rsidRPr="00E64F57" w:rsidRDefault="001A547B" w:rsidP="000872EE">
      <w:pPr>
        <w:pStyle w:val="ListParagraph"/>
        <w:numPr>
          <w:ilvl w:val="0"/>
          <w:numId w:val="5"/>
        </w:numPr>
        <w:spacing w:after="60"/>
        <w:ind w:left="714" w:hanging="357"/>
      </w:pPr>
      <w:r w:rsidRPr="00E64F57">
        <w:rPr>
          <w:b/>
          <w:bCs/>
        </w:rPr>
        <w:t xml:space="preserve">If </w:t>
      </w:r>
      <w:r w:rsidR="002D6B28" w:rsidRPr="00E64F57">
        <w:rPr>
          <w:b/>
          <w:bCs/>
        </w:rPr>
        <w:t>a</w:t>
      </w:r>
      <w:r w:rsidRPr="00E64F57">
        <w:rPr>
          <w:b/>
          <w:bCs/>
        </w:rPr>
        <w:t xml:space="preserve">ir monitoring is not possible, what alternative methods of assessment </w:t>
      </w:r>
      <w:r w:rsidR="00377C34" w:rsidRPr="00E64F57">
        <w:rPr>
          <w:b/>
          <w:bCs/>
        </w:rPr>
        <w:t>exi</w:t>
      </w:r>
      <w:r w:rsidRPr="00E64F57">
        <w:rPr>
          <w:b/>
          <w:bCs/>
        </w:rPr>
        <w:t xml:space="preserve">st? </w:t>
      </w:r>
      <w:r w:rsidR="002D6B28" w:rsidRPr="00E64F57">
        <w:t xml:space="preserve">(See Section </w:t>
      </w:r>
      <w:r w:rsidR="000F4B11" w:rsidRPr="00E64F57">
        <w:fldChar w:fldCharType="begin"/>
      </w:r>
      <w:r w:rsidR="000F4B11" w:rsidRPr="00E64F57">
        <w:instrText xml:space="preserve"> REF _Ref235459930 \r \h </w:instrText>
      </w:r>
      <w:r w:rsidR="000F4B11" w:rsidRPr="00E64F57">
        <w:fldChar w:fldCharType="separate"/>
      </w:r>
      <w:r w:rsidR="00E04739">
        <w:t>5.13</w:t>
      </w:r>
      <w:r w:rsidR="000F4B11" w:rsidRPr="00E64F57">
        <w:fldChar w:fldCharType="end"/>
      </w:r>
      <w:r w:rsidR="002D6B28" w:rsidRPr="00E64F57">
        <w:fldChar w:fldCharType="begin"/>
      </w:r>
      <w:r w:rsidR="002D6B28" w:rsidRPr="00E64F57">
        <w:instrText xml:space="preserve"> REF _Ref219464634 \r \h </w:instrText>
      </w:r>
      <w:r w:rsidR="002D6B28" w:rsidRPr="00E64F57">
        <w:fldChar w:fldCharType="separate"/>
      </w:r>
      <w:r w:rsidR="00E04739">
        <w:t>5.13</w:t>
      </w:r>
      <w:r w:rsidR="002D6B28" w:rsidRPr="00E64F57">
        <w:fldChar w:fldCharType="end"/>
      </w:r>
      <w:r w:rsidR="002D6B28" w:rsidRPr="00E64F57">
        <w:t>)</w:t>
      </w:r>
    </w:p>
    <w:p w14:paraId="7E4D9187" w14:textId="691C44EE" w:rsidR="00BC3618" w:rsidRPr="00E64F57" w:rsidRDefault="00213DFE" w:rsidP="00800B92">
      <w:pPr>
        <w:pStyle w:val="Paragraph"/>
      </w:pPr>
      <w:r w:rsidRPr="00E64F57">
        <w:t xml:space="preserve">Further information about designing an air monitoring strategy can be found in the AIOH Guidebook </w:t>
      </w:r>
      <w:hyperlink r:id="rId36" w:history="1">
        <w:r w:rsidRPr="005E1AC9">
          <w:rPr>
            <w:rStyle w:val="Hyperlink"/>
            <w:i/>
            <w:iCs/>
          </w:rPr>
          <w:t>Occupational Hygiene Monitoring and Compliance Strategies</w:t>
        </w:r>
      </w:hyperlink>
      <w:r w:rsidRPr="00E64F57">
        <w:t xml:space="preserve">. </w:t>
      </w:r>
    </w:p>
    <w:p w14:paraId="5C34690D" w14:textId="6CCB6D68" w:rsidR="00D176D6" w:rsidRPr="00E64F57" w:rsidRDefault="00D176D6" w:rsidP="00514720">
      <w:pPr>
        <w:pStyle w:val="SWAHeading2"/>
      </w:pPr>
      <w:bookmarkStart w:id="130" w:name="_Ref219463389"/>
      <w:bookmarkStart w:id="131" w:name="_Toc235782542"/>
      <w:r w:rsidRPr="00E64F57">
        <w:t>Determin</w:t>
      </w:r>
      <w:r w:rsidR="00F11918" w:rsidRPr="00E64F57">
        <w:t>ing</w:t>
      </w:r>
      <w:r w:rsidRPr="00E64F57">
        <w:t xml:space="preserve"> sample population</w:t>
      </w:r>
      <w:bookmarkEnd w:id="128"/>
      <w:bookmarkEnd w:id="129"/>
      <w:bookmarkEnd w:id="130"/>
      <w:bookmarkEnd w:id="131"/>
    </w:p>
    <w:p w14:paraId="27506920" w14:textId="77777777" w:rsidR="00152D40" w:rsidRPr="00E64F57" w:rsidRDefault="0035102D" w:rsidP="00800B92">
      <w:pPr>
        <w:pStyle w:val="Paragraph"/>
      </w:pPr>
      <w:r w:rsidRPr="00E64F57">
        <w:t>When determining an appropriate sampling population, it is important to recognise that multiple valid sampling strategies</w:t>
      </w:r>
      <w:r w:rsidR="00C35249" w:rsidRPr="00E64F57">
        <w:t xml:space="preserve"> exist</w:t>
      </w:r>
      <w:r w:rsidRPr="00E64F57">
        <w:t xml:space="preserve">, each with </w:t>
      </w:r>
      <w:r w:rsidR="00C35249" w:rsidRPr="00E64F57">
        <w:t>its</w:t>
      </w:r>
      <w:r w:rsidRPr="00E64F57">
        <w:t xml:space="preserve"> own purpose, constraints and </w:t>
      </w:r>
      <w:r w:rsidR="00AB7C89" w:rsidRPr="00E64F57">
        <w:t xml:space="preserve">underlying </w:t>
      </w:r>
      <w:r w:rsidRPr="00E64F57">
        <w:t xml:space="preserve">assumptions. </w:t>
      </w:r>
    </w:p>
    <w:p w14:paraId="22E8A83B" w14:textId="77777777" w:rsidR="001A6915" w:rsidRPr="00E64F57" w:rsidRDefault="00AB7C89" w:rsidP="00800B92">
      <w:pPr>
        <w:pStyle w:val="Paragraph"/>
      </w:pPr>
      <w:r w:rsidRPr="00E64F57">
        <w:t>R</w:t>
      </w:r>
      <w:r w:rsidR="0035102D" w:rsidRPr="00E64F57">
        <w:t>andomised selection of workers</w:t>
      </w:r>
      <w:r w:rsidR="00634D86" w:rsidRPr="00E64F57">
        <w:t xml:space="preserve"> involves a representative group of </w:t>
      </w:r>
      <w:r w:rsidR="00D65948" w:rsidRPr="00E64F57">
        <w:t>workers</w:t>
      </w:r>
      <w:r w:rsidR="00634D86" w:rsidRPr="00E64F57">
        <w:t xml:space="preserve"> </w:t>
      </w:r>
      <w:r w:rsidR="00D65948" w:rsidRPr="00E64F57">
        <w:t xml:space="preserve">being </w:t>
      </w:r>
      <w:r w:rsidR="00425184" w:rsidRPr="00E64F57">
        <w:t xml:space="preserve">randomly </w:t>
      </w:r>
      <w:r w:rsidR="00634D86" w:rsidRPr="00E64F57">
        <w:t>selected from a larger group. This</w:t>
      </w:r>
      <w:r w:rsidR="0035102D" w:rsidRPr="00E64F57">
        <w:t xml:space="preserve"> is </w:t>
      </w:r>
      <w:r w:rsidRPr="00E64F57">
        <w:t>generally</w:t>
      </w:r>
      <w:r w:rsidR="0035102D" w:rsidRPr="00E64F57">
        <w:t xml:space="preserve"> preferred, </w:t>
      </w:r>
      <w:r w:rsidRPr="00E64F57">
        <w:t>as</w:t>
      </w:r>
      <w:r w:rsidR="0035102D" w:rsidRPr="00E64F57">
        <w:t xml:space="preserve"> it reduces bias and increase confidence that results are representative</w:t>
      </w:r>
      <w:r w:rsidRPr="00E64F57">
        <w:t>; however</w:t>
      </w:r>
      <w:r w:rsidR="0035102D" w:rsidRPr="00E64F57">
        <w:t xml:space="preserve">, this is not always practicable. </w:t>
      </w:r>
    </w:p>
    <w:p w14:paraId="424D488B" w14:textId="77777777" w:rsidR="00177E52" w:rsidRDefault="00177E52">
      <w:pPr>
        <w:spacing w:before="0" w:after="160" w:line="259" w:lineRule="auto"/>
        <w:rPr>
          <w:rFonts w:eastAsia="Times New Roman"/>
          <w:lang w:eastAsia="en-AU"/>
        </w:rPr>
      </w:pPr>
      <w:r>
        <w:br w:type="page"/>
      </w:r>
    </w:p>
    <w:p w14:paraId="2FC7ADF4" w14:textId="7E66A177" w:rsidR="0035102D" w:rsidRPr="00E64F57" w:rsidRDefault="0035102D" w:rsidP="00035539">
      <w:pPr>
        <w:pStyle w:val="Paragraph"/>
      </w:pPr>
      <w:r w:rsidRPr="00E64F57">
        <w:lastRenderedPageBreak/>
        <w:t xml:space="preserve">Workplace realities such as small numbers of workers </w:t>
      </w:r>
      <w:r w:rsidR="00B3798B" w:rsidRPr="00E64F57">
        <w:t>performing</w:t>
      </w:r>
      <w:r w:rsidRPr="00E64F57">
        <w:t xml:space="preserve"> a specific role, production schedules, task variability, breakdowns or limited access to certain work groups</w:t>
      </w:r>
      <w:r w:rsidR="00AB39DA" w:rsidRPr="00E64F57">
        <w:t xml:space="preserve"> may limit </w:t>
      </w:r>
      <w:r w:rsidRPr="00E64F57">
        <w:t>the ability to fully randomise the sampl</w:t>
      </w:r>
      <w:r w:rsidR="001E07BC" w:rsidRPr="00E64F57">
        <w:t>ing</w:t>
      </w:r>
      <w:r w:rsidRPr="00E64F57">
        <w:t xml:space="preserve"> population</w:t>
      </w:r>
      <w:r w:rsidR="00BC2930" w:rsidRPr="00E64F57">
        <w:t>.</w:t>
      </w:r>
    </w:p>
    <w:p w14:paraId="1B4F5C7D" w14:textId="77777777" w:rsidR="00CA35F0" w:rsidRPr="00E64F57" w:rsidRDefault="0035102D" w:rsidP="00800B92">
      <w:pPr>
        <w:pStyle w:val="Paragraph"/>
      </w:pPr>
      <w:r w:rsidRPr="00E64F57">
        <w:t xml:space="preserve">Regardless of the </w:t>
      </w:r>
      <w:r w:rsidR="001E07BC" w:rsidRPr="00E64F57">
        <w:t>sampling</w:t>
      </w:r>
      <w:r w:rsidRPr="00E64F57">
        <w:t xml:space="preserve"> strategy </w:t>
      </w:r>
      <w:r w:rsidR="001E07BC" w:rsidRPr="00E64F57">
        <w:t>adopted</w:t>
      </w:r>
      <w:r w:rsidRPr="00E64F57">
        <w:t xml:space="preserve">, the process should remain systematic. This is achieved through the development of Similar Exposure Groups (SEGs), which provide a structured </w:t>
      </w:r>
      <w:r w:rsidR="00F8293F" w:rsidRPr="00E64F57">
        <w:t>framework</w:t>
      </w:r>
      <w:r w:rsidRPr="00E64F57">
        <w:t xml:space="preserve"> for </w:t>
      </w:r>
      <w:r w:rsidR="00F8293F" w:rsidRPr="00E64F57">
        <w:t>identifying</w:t>
      </w:r>
      <w:r w:rsidRPr="00E64F57">
        <w:t xml:space="preserve"> job and task similarities and </w:t>
      </w:r>
      <w:r w:rsidR="003C3952" w:rsidRPr="00E64F57">
        <w:t>for prioritising</w:t>
      </w:r>
      <w:r w:rsidRPr="00E64F57">
        <w:t xml:space="preserve"> workers for monitoring. </w:t>
      </w:r>
    </w:p>
    <w:p w14:paraId="1A694415" w14:textId="79F6581A" w:rsidR="0035102D" w:rsidRPr="00E64F57" w:rsidRDefault="0035102D" w:rsidP="00800B92">
      <w:pPr>
        <w:pStyle w:val="Paragraph"/>
      </w:pPr>
      <w:r w:rsidRPr="00E64F57">
        <w:t xml:space="preserve">Random sampling </w:t>
      </w:r>
      <w:r w:rsidR="00772ED3" w:rsidRPr="00E64F57">
        <w:t>should</w:t>
      </w:r>
      <w:r w:rsidRPr="00E64F57">
        <w:t xml:space="preserve"> be applied within SEGs where conditions allow</w:t>
      </w:r>
      <w:r w:rsidR="00755EB3" w:rsidRPr="00E64F57">
        <w:t>.</w:t>
      </w:r>
      <w:r w:rsidRPr="00E64F57">
        <w:t xml:space="preserve"> </w:t>
      </w:r>
      <w:r w:rsidR="00C0393F">
        <w:t>However, a</w:t>
      </w:r>
      <w:r w:rsidR="003C3952" w:rsidRPr="00E64F57">
        <w:t>lternative</w:t>
      </w:r>
      <w:r w:rsidRPr="00E64F57">
        <w:t xml:space="preserve"> approaches, such as worst-case or peak-exposure sampling</w:t>
      </w:r>
      <w:r w:rsidR="00C0393F">
        <w:t>,</w:t>
      </w:r>
      <w:r w:rsidRPr="00E64F57">
        <w:t xml:space="preserve"> may</w:t>
      </w:r>
      <w:r w:rsidR="00755EB3" w:rsidRPr="00E64F57">
        <w:t xml:space="preserve"> </w:t>
      </w:r>
      <w:r w:rsidRPr="00E64F57">
        <w:t>be more appropriate depending on the exposure profile, the nature of the contaminants, or the need to assess compliance with peak or STEL limits.</w:t>
      </w:r>
      <w:r w:rsidR="00BC2930" w:rsidRPr="00E64F57">
        <w:t xml:space="preserve"> If you are unable to randomise the sample population, or if your sample </w:t>
      </w:r>
      <w:r w:rsidR="00772ED3" w:rsidRPr="00E64F57">
        <w:t>population</w:t>
      </w:r>
      <w:r w:rsidR="00BC2930" w:rsidRPr="00E64F57">
        <w:t xml:space="preserve"> is small, it may be best to conduct worst-case monitoring.</w:t>
      </w:r>
    </w:p>
    <w:p w14:paraId="3BE74B17" w14:textId="0C905EFB" w:rsidR="00BC76E4" w:rsidRPr="00E64F57" w:rsidRDefault="00BC76E4" w:rsidP="004918AE">
      <w:pPr>
        <w:pStyle w:val="SWAHeading3"/>
      </w:pPr>
      <w:bookmarkStart w:id="132" w:name="_Toc211183817"/>
      <w:bookmarkStart w:id="133" w:name="_Toc216700653"/>
      <w:bookmarkStart w:id="134" w:name="_Toc235782543"/>
      <w:r w:rsidRPr="00E64F57">
        <w:t>Selection of similar exposure groups</w:t>
      </w:r>
      <w:bookmarkEnd w:id="132"/>
      <w:bookmarkEnd w:id="133"/>
      <w:bookmarkEnd w:id="134"/>
      <w:r w:rsidRPr="00E64F57">
        <w:t xml:space="preserve"> </w:t>
      </w:r>
    </w:p>
    <w:p w14:paraId="33388C65" w14:textId="64B701DA" w:rsidR="00BC76E4" w:rsidRPr="00E64F57" w:rsidRDefault="00E20306" w:rsidP="00800B92">
      <w:pPr>
        <w:pStyle w:val="Paragraph"/>
      </w:pPr>
      <w:r w:rsidRPr="00E64F57">
        <w:t>Allocating SEGs in a workplace is an effective strategy that allows you to manage the sampling burden whilst maintaining statistical validity and meet the requirements for demonstrating compliance</w:t>
      </w:r>
      <w:sdt>
        <w:sdtPr>
          <w:id w:val="329877155"/>
          <w:citation/>
        </w:sdtPr>
        <w:sdtContent>
          <w:r w:rsidRPr="00E64F57">
            <w:fldChar w:fldCharType="begin"/>
          </w:r>
          <w:r w:rsidR="00551A14">
            <w:rPr>
              <w:rFonts w:asciiTheme="minorHAnsi" w:hAnsiTheme="minorHAnsi"/>
              <w:vertAlign w:val="superscript"/>
            </w:rPr>
            <w:instrText xml:space="preserve">CITATION Gra19 \l 3081 </w:instrText>
          </w:r>
          <w:r w:rsidRPr="00E64F57">
            <w:fldChar w:fldCharType="separate"/>
          </w:r>
          <w:r w:rsidR="005351C1">
            <w:rPr>
              <w:rFonts w:asciiTheme="minorHAnsi" w:hAnsiTheme="minorHAnsi"/>
              <w:noProof/>
              <w:vertAlign w:val="superscript"/>
            </w:rPr>
            <w:t xml:space="preserve"> </w:t>
          </w:r>
          <w:r w:rsidR="005351C1" w:rsidRPr="005351C1">
            <w:rPr>
              <w:rFonts w:asciiTheme="minorHAnsi" w:hAnsiTheme="minorHAnsi"/>
              <w:noProof/>
            </w:rPr>
            <w:t>[5]</w:t>
          </w:r>
          <w:r w:rsidRPr="00E64F57">
            <w:fldChar w:fldCharType="end"/>
          </w:r>
        </w:sdtContent>
      </w:sdt>
      <w:r w:rsidRPr="00E64F57">
        <w:t xml:space="preserve">. </w:t>
      </w:r>
      <w:r w:rsidR="00BC76E4" w:rsidRPr="00E64F57">
        <w:t xml:space="preserve">A SEG is a grouping method that allows </w:t>
      </w:r>
      <w:r w:rsidR="00516BBD" w:rsidRPr="00E64F57">
        <w:t>occupational</w:t>
      </w:r>
      <w:r w:rsidR="00AA4061" w:rsidRPr="00E64F57">
        <w:t xml:space="preserve"> h</w:t>
      </w:r>
      <w:r w:rsidR="00516BBD" w:rsidRPr="00E64F57">
        <w:t>ygienists</w:t>
      </w:r>
      <w:r w:rsidR="00AA4061" w:rsidRPr="00E64F57">
        <w:t xml:space="preserve"> </w:t>
      </w:r>
      <w:r w:rsidR="00BC76E4" w:rsidRPr="00E64F57">
        <w:t xml:space="preserve">to select workers anticipated to be exposed to similar levels of workplace contaminants. </w:t>
      </w:r>
      <w:r w:rsidR="00BC76E4" w:rsidRPr="00E64F57">
        <w:rPr>
          <w:color w:val="000000"/>
        </w:rPr>
        <w:t>The use of SEGs for designing monitoring program</w:t>
      </w:r>
      <w:r w:rsidR="00C354F0" w:rsidRPr="00E64F57">
        <w:rPr>
          <w:color w:val="000000"/>
        </w:rPr>
        <w:t>s are</w:t>
      </w:r>
      <w:r w:rsidR="00BC76E4" w:rsidRPr="00E64F57">
        <w:rPr>
          <w:color w:val="000000"/>
        </w:rPr>
        <w:t xml:space="preserve"> intended to eliminate the need to monitor every workers</w:t>
      </w:r>
      <w:r w:rsidR="00C354F0" w:rsidRPr="00E64F57">
        <w:rPr>
          <w:color w:val="000000"/>
        </w:rPr>
        <w:t>’</w:t>
      </w:r>
      <w:r w:rsidR="00BC76E4" w:rsidRPr="00E64F57">
        <w:rPr>
          <w:color w:val="000000"/>
        </w:rPr>
        <w:t xml:space="preserve"> exposure to airborne contaminants </w:t>
      </w:r>
      <w:r w:rsidR="009D3A13" w:rsidRPr="00E64F57">
        <w:rPr>
          <w:color w:val="000000"/>
        </w:rPr>
        <w:t xml:space="preserve">every </w:t>
      </w:r>
      <w:r w:rsidR="00BC76E4" w:rsidRPr="00E64F57">
        <w:rPr>
          <w:color w:val="000000"/>
        </w:rPr>
        <w:t>day.</w:t>
      </w:r>
      <w:r w:rsidR="00BC76E4" w:rsidRPr="00E64F57">
        <w:t xml:space="preserve"> Well-defined SEGs </w:t>
      </w:r>
      <w:r w:rsidR="001E42DB" w:rsidRPr="00E64F57">
        <w:t>are</w:t>
      </w:r>
      <w:r w:rsidR="00BC76E4" w:rsidRPr="00E64F57">
        <w:t xml:space="preserve"> a central part of most sampling programs. </w:t>
      </w:r>
    </w:p>
    <w:p w14:paraId="61D6D63D" w14:textId="77777777" w:rsidR="009D3A13" w:rsidRPr="00E64F57" w:rsidRDefault="009D3A13" w:rsidP="00800B92">
      <w:pPr>
        <w:pStyle w:val="Paragraph"/>
      </w:pPr>
      <w:r w:rsidRPr="00E64F57">
        <w:t xml:space="preserve">Where previous exposure monitoring data are available, this information should be used to inform SEG development, while recognising that historical data may not always be suitable as the primary basis for SEG development. Ultimately, the objective is to collect </w:t>
      </w:r>
      <w:proofErr w:type="gramStart"/>
      <w:r w:rsidRPr="00E64F57">
        <w:t>a sufficient number of</w:t>
      </w:r>
      <w:proofErr w:type="gramEnd"/>
      <w:r w:rsidRPr="00E64F57">
        <w:t xml:space="preserve"> samples that are as representative as reasonably practicable, </w:t>
      </w:r>
      <w:proofErr w:type="gramStart"/>
      <w:r w:rsidRPr="00E64F57">
        <w:t>taking into account</w:t>
      </w:r>
      <w:proofErr w:type="gramEnd"/>
      <w:r w:rsidRPr="00E64F57">
        <w:t xml:space="preserve"> both the specific objectives of the monitoring program and the practical limitations of the workplace.</w:t>
      </w:r>
    </w:p>
    <w:p w14:paraId="1B6ECCC5" w14:textId="24BC9899" w:rsidR="00BC76E4" w:rsidRPr="00E64F57" w:rsidRDefault="00BC76E4" w:rsidP="00D37703">
      <w:pPr>
        <w:pStyle w:val="Paragraph"/>
        <w:spacing w:after="60"/>
      </w:pPr>
      <w:r w:rsidRPr="00E64F57">
        <w:t xml:space="preserve">In workplaces with little or no previous sampling data, several methods are available for </w:t>
      </w:r>
      <w:r w:rsidRPr="00D37703">
        <w:rPr>
          <w:rFonts w:eastAsia="Arial"/>
        </w:rPr>
        <w:t>determining</w:t>
      </w:r>
      <w:r w:rsidRPr="00E64F57">
        <w:t xml:space="preserve"> SEGs. The SEGs could be based on one or more of the following factors:</w:t>
      </w:r>
    </w:p>
    <w:p w14:paraId="04B25F63" w14:textId="37A1B184" w:rsidR="00BC76E4" w:rsidRPr="00E64F57" w:rsidRDefault="00BC76E4" w:rsidP="00750F75">
      <w:pPr>
        <w:pStyle w:val="ListBullet"/>
        <w:spacing w:before="60" w:after="60"/>
        <w:ind w:left="567" w:hanging="357"/>
        <w:rPr>
          <w:lang w:val="en-AU"/>
        </w:rPr>
      </w:pPr>
      <w:r w:rsidRPr="00E64F57">
        <w:rPr>
          <w:lang w:val="en-AU"/>
        </w:rPr>
        <w:t>according to process</w:t>
      </w:r>
      <w:r w:rsidR="00F638C8" w:rsidRPr="00E64F57">
        <w:rPr>
          <w:lang w:val="en-AU"/>
        </w:rPr>
        <w:t>e</w:t>
      </w:r>
      <w:r w:rsidRPr="00E64F57">
        <w:rPr>
          <w:lang w:val="en-AU"/>
        </w:rPr>
        <w:t>s and hazards</w:t>
      </w:r>
    </w:p>
    <w:p w14:paraId="4A0206D2" w14:textId="577DFB23" w:rsidR="00BC76E4" w:rsidRPr="00E64F57" w:rsidRDefault="00BC76E4" w:rsidP="00750F75">
      <w:pPr>
        <w:pStyle w:val="ListBullet"/>
        <w:spacing w:before="60" w:after="60"/>
        <w:ind w:left="567" w:hanging="357"/>
        <w:rPr>
          <w:lang w:val="en-AU"/>
        </w:rPr>
      </w:pPr>
      <w:r w:rsidRPr="00E64F57">
        <w:rPr>
          <w:lang w:val="en-AU"/>
        </w:rPr>
        <w:t>by process</w:t>
      </w:r>
      <w:r w:rsidR="00F638C8" w:rsidRPr="00E64F57">
        <w:rPr>
          <w:lang w:val="en-AU"/>
        </w:rPr>
        <w:t>e</w:t>
      </w:r>
      <w:r w:rsidRPr="00E64F57">
        <w:rPr>
          <w:lang w:val="en-AU"/>
        </w:rPr>
        <w:t>s, jobs and hazard</w:t>
      </w:r>
      <w:r w:rsidR="0026532C" w:rsidRPr="00E64F57">
        <w:rPr>
          <w:lang w:val="en-AU"/>
        </w:rPr>
        <w:t>s</w:t>
      </w:r>
    </w:p>
    <w:p w14:paraId="4ACC866C" w14:textId="4125CCB6" w:rsidR="00BC76E4" w:rsidRPr="00E64F57" w:rsidRDefault="00BC76E4" w:rsidP="00750F75">
      <w:pPr>
        <w:pStyle w:val="ListBullet"/>
        <w:spacing w:before="60" w:after="60"/>
        <w:ind w:left="567" w:hanging="357"/>
        <w:rPr>
          <w:lang w:val="en-AU"/>
        </w:rPr>
      </w:pPr>
      <w:r w:rsidRPr="00E64F57">
        <w:rPr>
          <w:lang w:val="en-AU"/>
        </w:rPr>
        <w:t>by process</w:t>
      </w:r>
      <w:r w:rsidR="00F638C8" w:rsidRPr="00E64F57">
        <w:rPr>
          <w:lang w:val="en-AU"/>
        </w:rPr>
        <w:t>e</w:t>
      </w:r>
      <w:r w:rsidRPr="00E64F57">
        <w:rPr>
          <w:lang w:val="en-AU"/>
        </w:rPr>
        <w:t>s, jobs, tasks and hazard</w:t>
      </w:r>
      <w:r w:rsidR="0026532C" w:rsidRPr="00E64F57">
        <w:rPr>
          <w:lang w:val="en-AU"/>
        </w:rPr>
        <w:t>s</w:t>
      </w:r>
    </w:p>
    <w:p w14:paraId="234DB8CC" w14:textId="0CC409B1" w:rsidR="00BC76E4" w:rsidRPr="00E64F57" w:rsidRDefault="00BC76E4" w:rsidP="00750F75">
      <w:pPr>
        <w:pStyle w:val="ListBullet"/>
        <w:spacing w:before="60" w:after="60"/>
        <w:ind w:left="567" w:hanging="357"/>
        <w:rPr>
          <w:lang w:val="en-AU"/>
        </w:rPr>
      </w:pPr>
      <w:r w:rsidRPr="00E64F57">
        <w:rPr>
          <w:lang w:val="en-AU"/>
        </w:rPr>
        <w:t>by process</w:t>
      </w:r>
      <w:r w:rsidR="00F638C8" w:rsidRPr="00E64F57">
        <w:rPr>
          <w:lang w:val="en-AU"/>
        </w:rPr>
        <w:t>e</w:t>
      </w:r>
      <w:r w:rsidRPr="00E64F57">
        <w:rPr>
          <w:lang w:val="en-AU"/>
        </w:rPr>
        <w:t>s, tasks and hazard</w:t>
      </w:r>
      <w:r w:rsidR="0026532C" w:rsidRPr="00E64F57">
        <w:rPr>
          <w:lang w:val="en-AU"/>
        </w:rPr>
        <w:t>s</w:t>
      </w:r>
    </w:p>
    <w:p w14:paraId="77B74299" w14:textId="1C0F951A" w:rsidR="00BC76E4" w:rsidRPr="00E64F57" w:rsidRDefault="0026532C" w:rsidP="00750F75">
      <w:pPr>
        <w:pStyle w:val="ListBullet"/>
        <w:spacing w:before="60" w:after="60"/>
        <w:ind w:left="567" w:hanging="357"/>
        <w:rPr>
          <w:lang w:val="en-AU"/>
        </w:rPr>
      </w:pPr>
      <w:r w:rsidRPr="00E64F57">
        <w:rPr>
          <w:lang w:val="en-AU"/>
        </w:rPr>
        <w:t xml:space="preserve">by </w:t>
      </w:r>
      <w:r w:rsidR="00BC76E4" w:rsidRPr="00E64F57">
        <w:rPr>
          <w:lang w:val="en-AU"/>
        </w:rPr>
        <w:t>work teams</w:t>
      </w:r>
    </w:p>
    <w:p w14:paraId="4C82D547" w14:textId="2102A0C6" w:rsidR="00BC76E4" w:rsidRPr="00E64F57" w:rsidRDefault="0026532C" w:rsidP="00750F75">
      <w:pPr>
        <w:pStyle w:val="ListBullet"/>
        <w:spacing w:before="60" w:after="60"/>
        <w:ind w:left="567" w:hanging="357"/>
        <w:rPr>
          <w:lang w:val="en-AU"/>
        </w:rPr>
      </w:pPr>
      <w:r w:rsidRPr="00E64F57">
        <w:rPr>
          <w:lang w:val="en-AU"/>
        </w:rPr>
        <w:t xml:space="preserve">by grouping </w:t>
      </w:r>
      <w:r w:rsidR="00BC76E4" w:rsidRPr="00E64F57">
        <w:rPr>
          <w:lang w:val="en-AU"/>
        </w:rPr>
        <w:t>non-repetitive work</w:t>
      </w:r>
      <w:r w:rsidR="00B977C8" w:rsidRPr="00E64F57">
        <w:rPr>
          <w:lang w:val="en-AU"/>
        </w:rPr>
        <w:t xml:space="preserve"> and </w:t>
      </w:r>
      <w:r w:rsidR="00DC7318" w:rsidRPr="00E64F57">
        <w:rPr>
          <w:lang w:val="en-AU"/>
        </w:rPr>
        <w:t>ta</w:t>
      </w:r>
      <w:r w:rsidR="00471EDB" w:rsidRPr="00E64F57">
        <w:rPr>
          <w:lang w:val="en-AU"/>
        </w:rPr>
        <w:t>sks not</w:t>
      </w:r>
      <w:r w:rsidR="00B977C8" w:rsidRPr="00E64F57">
        <w:rPr>
          <w:lang w:val="en-AU"/>
        </w:rPr>
        <w:t xml:space="preserve"> performed </w:t>
      </w:r>
      <w:r w:rsidR="00471EDB" w:rsidRPr="00E64F57">
        <w:rPr>
          <w:lang w:val="en-AU"/>
        </w:rPr>
        <w:t xml:space="preserve">on </w:t>
      </w:r>
      <w:r w:rsidR="00E06D1D">
        <w:rPr>
          <w:lang w:val="en-AU"/>
        </w:rPr>
        <w:t xml:space="preserve">a </w:t>
      </w:r>
      <w:r w:rsidR="00471EDB" w:rsidRPr="00E64F57">
        <w:rPr>
          <w:lang w:val="en-AU"/>
        </w:rPr>
        <w:t>daily or hourly basis</w:t>
      </w:r>
      <w:r w:rsidR="00BC76E4" w:rsidRPr="00514720">
        <w:rPr>
          <w:lang w:val="en-AU"/>
        </w:rPr>
        <w:fldChar w:fldCharType="begin"/>
      </w:r>
      <w:r w:rsidR="00BC76E4" w:rsidRPr="00514720">
        <w:rPr>
          <w:lang w:val="en-AU"/>
        </w:rPr>
        <w:instrText xml:space="preserve"> ADDIN EN.CITE &lt;EndNote&gt;&lt;Cite&gt;&lt;Author&gt;Mulhausen&lt;/Author&gt;&lt;Year&gt;1998&lt;/Year&gt;&lt;RecNum&gt;19&lt;/RecNum&gt;&lt;Suffix&gt;, p. 42-52&lt;/Suffix&gt;&lt;MDL&gt;&lt;REFERENCE_TYPE&gt;1&lt;/REFERENCE_TYPE&gt;&lt;REFNUM&gt;19&lt;/REFNUM&gt;&lt;AUTHORS&gt;&lt;AUTHOR&gt;Mulhausen, J.R.&lt;/AUTHOR&gt;&lt;AUTHOR&gt;Damiano, J.&lt;/AUTHOR&gt;&lt;/AUTHORS&gt;&lt;YEAR&gt;1998&lt;/YEAR&gt;&lt;TITLE&gt;A Strategy for Assessing and Managing Occupational Exposures&lt;/TITLE&gt;&lt;PUBLISHER&gt;American Industrial Hygiene Association and the Exposure Assessment Strategies Committee&lt;/PUBLISHER&gt;&lt;VOLUME&gt;1&lt;/VOLUME&gt;&lt;NUMBER_OF_VOLUMES&gt;1&lt;/NUMBER_OF_VOLUMES&gt;&lt;PAGES&gt;349&lt;/PAGES&gt;&lt;ISBN&gt;0-932627-86-2&lt;/ISBN&gt;&lt;/MDL&gt;&lt;/Cite&gt;&lt;/EndNote&gt;</w:instrText>
      </w:r>
      <w:r w:rsidR="00BC76E4" w:rsidRPr="00514720">
        <w:rPr>
          <w:lang w:val="en-AU"/>
        </w:rPr>
        <w:fldChar w:fldCharType="separate"/>
      </w:r>
      <w:r w:rsidR="00BC76E4" w:rsidRPr="00514720">
        <w:rPr>
          <w:lang w:val="en-AU"/>
        </w:rPr>
        <w:fldChar w:fldCharType="end"/>
      </w:r>
      <w:r w:rsidR="00BC76E4" w:rsidRPr="00E64F57">
        <w:rPr>
          <w:lang w:val="en-AU"/>
        </w:rPr>
        <w:t>.</w:t>
      </w:r>
    </w:p>
    <w:p w14:paraId="26A81743" w14:textId="6FD3217C" w:rsidR="00177E52" w:rsidRDefault="00604EB7" w:rsidP="0001031E">
      <w:pPr>
        <w:pStyle w:val="Paragraph"/>
      </w:pPr>
      <w:r w:rsidRPr="00E64F57">
        <w:t xml:space="preserve">It should not be assumed that SEG are simply groups of workers with the same job title as </w:t>
      </w:r>
      <w:r w:rsidR="00050292" w:rsidRPr="00E64F57">
        <w:t>workers may not all do the same tasks</w:t>
      </w:r>
      <w:r w:rsidRPr="00E64F57">
        <w:t>.</w:t>
      </w:r>
    </w:p>
    <w:p w14:paraId="11B8739B" w14:textId="77777777" w:rsidR="00177E52" w:rsidRDefault="00177E52">
      <w:pPr>
        <w:spacing w:before="0" w:after="160" w:line="259" w:lineRule="auto"/>
        <w:rPr>
          <w:rFonts w:eastAsia="Times New Roman"/>
          <w:lang w:eastAsia="en-AU"/>
        </w:rPr>
      </w:pPr>
      <w:r>
        <w:br w:type="page"/>
      </w:r>
    </w:p>
    <w:p w14:paraId="523CDBA2" w14:textId="769E2512" w:rsidR="00BC76E4" w:rsidRPr="00E64F57" w:rsidRDefault="00BC76E4" w:rsidP="004918AE">
      <w:pPr>
        <w:pStyle w:val="SWAHeading3"/>
      </w:pPr>
      <w:bookmarkStart w:id="135" w:name="_Toc211183818"/>
      <w:bookmarkStart w:id="136" w:name="_Toc216700654"/>
      <w:bookmarkStart w:id="137" w:name="_Ref219463608"/>
      <w:bookmarkStart w:id="138" w:name="_Toc235782544"/>
      <w:r w:rsidRPr="00E64F57">
        <w:lastRenderedPageBreak/>
        <w:t>Determining sample numbers</w:t>
      </w:r>
      <w:bookmarkEnd w:id="135"/>
      <w:bookmarkEnd w:id="136"/>
      <w:bookmarkEnd w:id="137"/>
      <w:bookmarkEnd w:id="138"/>
    </w:p>
    <w:p w14:paraId="03C2C3B3" w14:textId="06FC1C3F" w:rsidR="00BC76E4" w:rsidRPr="00E64F57" w:rsidRDefault="00BC76E4" w:rsidP="00D37703">
      <w:pPr>
        <w:pStyle w:val="Paragraph"/>
        <w:spacing w:after="60"/>
        <w:rPr>
          <w:color w:val="000000" w:themeColor="text1"/>
        </w:rPr>
      </w:pPr>
      <w:r w:rsidRPr="00E64F57">
        <w:rPr>
          <w:color w:val="000000"/>
        </w:rPr>
        <w:t>There are multiple published methodologies</w:t>
      </w:r>
      <w:r w:rsidRPr="00E64F57">
        <w:fldChar w:fldCharType="begin"/>
      </w:r>
      <w:r w:rsidRPr="00E64F57">
        <w:rPr>
          <w:vertAlign w:val="superscript"/>
        </w:rPr>
        <w:instrText xml:space="preserve"> ADDIN EN.CITE &lt;EndNote&gt;&lt;Cite&gt;&lt;Author&gt;Leidel&lt;/Author&gt;&lt;Year&gt;1977&lt;/Year&gt;&lt;RecNum&gt;50&lt;/RecNum&gt;&lt;Suffix&gt;, p. 37&lt;/Suffix&gt;&lt;MDL&gt;&lt;REFERENCE_TYPE&gt;1&lt;/REFERENCE_TYPE&gt;&lt;REFNUM&gt;50&lt;/REFNUM&gt;&lt;AUTHORS&gt;&lt;AUTHOR&gt;Leidel, N.A.&lt;/AUTHOR&gt;&lt;AUTHOR&gt;Busch, K.A.&lt;/AUTHOR&gt;&lt;AUTHOR&gt;Lynch, J.R.&lt;/AUTHOR&gt;&lt;/AUTHORS&gt;&lt;YEAR&gt;1977&lt;/YEAR&gt;&lt;TITLE&gt;Occupational Exposure Sampling Strategy Manual&lt;/TITLE&gt;&lt;PUBLISHER&gt;National Institute for Occupational Safety and Health&lt;/PUBLISHER&gt;&lt;PAGES&gt;132&lt;/PAGES&gt;&lt;/MDL&gt;&lt;/Cite&gt;&lt;/EndNote&gt;</w:instrText>
      </w:r>
      <w:r w:rsidRPr="00E64F57">
        <w:fldChar w:fldCharType="separate"/>
      </w:r>
      <w:r w:rsidR="00A00281" w:rsidRPr="00E64F57">
        <w:t xml:space="preserve"> </w:t>
      </w:r>
      <w:sdt>
        <w:sdtPr>
          <w:id w:val="479815007"/>
          <w:citation/>
        </w:sdtPr>
        <w:sdtContent>
          <w:r w:rsidR="00632466" w:rsidRPr="00E64F57">
            <w:fldChar w:fldCharType="begin"/>
          </w:r>
          <w:r w:rsidR="00551A14">
            <w:instrText xml:space="preserve">CITATION Gra19 \l 3081 </w:instrText>
          </w:r>
          <w:r w:rsidR="00632466" w:rsidRPr="00E64F57">
            <w:fldChar w:fldCharType="separate"/>
          </w:r>
          <w:r w:rsidR="005351C1">
            <w:rPr>
              <w:noProof/>
            </w:rPr>
            <w:t>[5]</w:t>
          </w:r>
          <w:r w:rsidR="00632466" w:rsidRPr="00E64F57">
            <w:fldChar w:fldCharType="end"/>
          </w:r>
        </w:sdtContent>
      </w:sdt>
      <w:r w:rsidR="00E732FE" w:rsidRPr="00E64F57">
        <w:t>,</w:t>
      </w:r>
      <w:sdt>
        <w:sdtPr>
          <w:id w:val="1783529058"/>
          <w:citation/>
        </w:sdtPr>
        <w:sdtContent>
          <w:r w:rsidR="00DE746A" w:rsidRPr="00E64F57">
            <w:fldChar w:fldCharType="begin"/>
          </w:r>
          <w:r w:rsidR="00551A14">
            <w:instrText xml:space="preserve">CITATION Bri18 \l 3081 </w:instrText>
          </w:r>
          <w:r w:rsidR="00DE746A" w:rsidRPr="00E64F57">
            <w:fldChar w:fldCharType="separate"/>
          </w:r>
          <w:r w:rsidR="005351C1">
            <w:rPr>
              <w:noProof/>
            </w:rPr>
            <w:t xml:space="preserve"> [6]</w:t>
          </w:r>
          <w:r w:rsidR="00DE746A" w:rsidRPr="00E64F57">
            <w:fldChar w:fldCharType="end"/>
          </w:r>
        </w:sdtContent>
      </w:sdt>
      <w:r w:rsidR="00DE746A" w:rsidRPr="00E64F57">
        <w:t>,</w:t>
      </w:r>
      <w:r w:rsidR="00E732FE" w:rsidRPr="00E64F57">
        <w:t xml:space="preserve"> </w:t>
      </w:r>
      <w:sdt>
        <w:sdtPr>
          <w:id w:val="-1819333442"/>
          <w:citation/>
        </w:sdtPr>
        <w:sdtContent>
          <w:r w:rsidR="00CE18A8" w:rsidRPr="00E64F57">
            <w:fldChar w:fldCharType="begin"/>
          </w:r>
          <w:r w:rsidR="00551A14">
            <w:instrText xml:space="preserve">CITATION Lei77 \l 3081 </w:instrText>
          </w:r>
          <w:r w:rsidR="00CE18A8" w:rsidRPr="00E64F57">
            <w:fldChar w:fldCharType="separate"/>
          </w:r>
          <w:r w:rsidR="005351C1">
            <w:rPr>
              <w:noProof/>
            </w:rPr>
            <w:t>[7]</w:t>
          </w:r>
          <w:r w:rsidR="00CE18A8" w:rsidRPr="00E64F57">
            <w:fldChar w:fldCharType="end"/>
          </w:r>
        </w:sdtContent>
      </w:sdt>
      <w:r w:rsidR="00A00281" w:rsidRPr="00E64F57">
        <w:t>,</w:t>
      </w:r>
      <w:r w:rsidRPr="00E64F57">
        <w:fldChar w:fldCharType="end"/>
      </w:r>
      <w:sdt>
        <w:sdtPr>
          <w:id w:val="2049482202"/>
          <w:citation/>
        </w:sdtPr>
        <w:sdtContent>
          <w:r w:rsidR="00CE18A8" w:rsidRPr="00E64F57">
            <w:fldChar w:fldCharType="begin"/>
          </w:r>
          <w:r w:rsidR="00503E11">
            <w:instrText xml:space="preserve">CITATION Ogd22 \l 3081 </w:instrText>
          </w:r>
          <w:r w:rsidR="00CE18A8" w:rsidRPr="00E64F57">
            <w:fldChar w:fldCharType="separate"/>
          </w:r>
          <w:r w:rsidR="005351C1">
            <w:rPr>
              <w:noProof/>
            </w:rPr>
            <w:t xml:space="preserve"> [8]</w:t>
          </w:r>
          <w:r w:rsidR="00CE18A8" w:rsidRPr="00E64F57">
            <w:fldChar w:fldCharType="end"/>
          </w:r>
        </w:sdtContent>
      </w:sdt>
      <w:r w:rsidR="00E732FE" w:rsidRPr="00E64F57">
        <w:t xml:space="preserve"> </w:t>
      </w:r>
      <w:r w:rsidR="003972C8" w:rsidRPr="00E64F57">
        <w:t>that can</w:t>
      </w:r>
      <w:r w:rsidRPr="00E64F57">
        <w:rPr>
          <w:color w:val="000000"/>
        </w:rPr>
        <w:t xml:space="preserve"> assist you in determining sample sizes</w:t>
      </w:r>
      <w:r w:rsidRPr="00E64F57" w:rsidDel="00FE469B">
        <w:rPr>
          <w:color w:val="000000"/>
        </w:rPr>
        <w:t xml:space="preserve"> </w:t>
      </w:r>
      <w:r w:rsidRPr="00E64F57">
        <w:rPr>
          <w:color w:val="000000"/>
        </w:rPr>
        <w:t xml:space="preserve">when undertaking exposure assessments. The appropriate number of samples is contingent upon the specific objectives guiding the </w:t>
      </w:r>
      <w:r w:rsidR="00CA75F5" w:rsidRPr="00E64F57">
        <w:rPr>
          <w:color w:val="000000"/>
        </w:rPr>
        <w:t>exposure assessment</w:t>
      </w:r>
      <w:r w:rsidRPr="00E64F57">
        <w:rPr>
          <w:color w:val="000000"/>
        </w:rPr>
        <w:t xml:space="preserve">. </w:t>
      </w:r>
      <w:r w:rsidR="00D55192" w:rsidRPr="00E64F57">
        <w:rPr>
          <w:color w:val="000000"/>
        </w:rPr>
        <w:t>Where</w:t>
      </w:r>
      <w:r w:rsidRPr="00E64F57">
        <w:rPr>
          <w:color w:val="000000"/>
        </w:rPr>
        <w:t xml:space="preserve"> the purpose is compliance monitoring, the following</w:t>
      </w:r>
      <w:r w:rsidR="00C474F2" w:rsidRPr="00E64F57">
        <w:rPr>
          <w:color w:val="000000"/>
        </w:rPr>
        <w:t xml:space="preserve"> should be </w:t>
      </w:r>
      <w:r w:rsidR="00C474F2" w:rsidRPr="00D37703">
        <w:rPr>
          <w:rFonts w:eastAsia="Arial"/>
        </w:rPr>
        <w:t>considered</w:t>
      </w:r>
      <w:r w:rsidRPr="00E64F57">
        <w:rPr>
          <w:color w:val="000000"/>
        </w:rPr>
        <w:t xml:space="preserve">: </w:t>
      </w:r>
    </w:p>
    <w:p w14:paraId="5B50D5EC" w14:textId="56045205" w:rsidR="00CA64CE" w:rsidRPr="00E64F57" w:rsidRDefault="00CA64CE" w:rsidP="00750F75">
      <w:pPr>
        <w:pStyle w:val="ListBullet"/>
        <w:spacing w:before="60" w:after="60"/>
        <w:ind w:left="567" w:hanging="357"/>
        <w:rPr>
          <w:lang w:val="en-AU"/>
        </w:rPr>
      </w:pPr>
      <w:r w:rsidRPr="00E64F57">
        <w:rPr>
          <w:lang w:val="en-AU"/>
        </w:rPr>
        <w:t xml:space="preserve">Historical monitoring data for a SEG can be used if exposure conditions </w:t>
      </w:r>
      <w:r w:rsidR="00D55192" w:rsidRPr="00E64F57">
        <w:rPr>
          <w:lang w:val="en-AU"/>
        </w:rPr>
        <w:t>remain un</w:t>
      </w:r>
      <w:r w:rsidRPr="00E64F57">
        <w:rPr>
          <w:lang w:val="en-AU"/>
        </w:rPr>
        <w:t>changed</w:t>
      </w:r>
      <w:r w:rsidR="00516BBD" w:rsidRPr="00E64F57">
        <w:rPr>
          <w:lang w:val="en-AU"/>
        </w:rPr>
        <w:t>.</w:t>
      </w:r>
      <w:r w:rsidRPr="00E64F57">
        <w:rPr>
          <w:lang w:val="en-AU"/>
        </w:rPr>
        <w:t xml:space="preserve"> </w:t>
      </w:r>
    </w:p>
    <w:p w14:paraId="111BC9E0" w14:textId="4B3CA687" w:rsidR="00D8178D" w:rsidRPr="00E64F57" w:rsidRDefault="00BC76E4" w:rsidP="00750F75">
      <w:pPr>
        <w:pStyle w:val="ListBullet"/>
        <w:spacing w:before="60" w:after="60"/>
        <w:ind w:left="567" w:hanging="357"/>
        <w:rPr>
          <w:lang w:val="en-AU"/>
        </w:rPr>
      </w:pPr>
      <w:r w:rsidRPr="00E64F57">
        <w:rPr>
          <w:lang w:val="en-AU"/>
        </w:rPr>
        <w:t xml:space="preserve">Maximum at-risk </w:t>
      </w:r>
      <w:r w:rsidR="00B1095E" w:rsidRPr="00E64F57">
        <w:rPr>
          <w:lang w:val="en-AU"/>
        </w:rPr>
        <w:t>worker</w:t>
      </w:r>
      <w:r w:rsidRPr="00E64F57">
        <w:rPr>
          <w:lang w:val="en-AU"/>
        </w:rPr>
        <w:t>s</w:t>
      </w:r>
      <w:sdt>
        <w:sdtPr>
          <w:rPr>
            <w:lang w:val="en-AU"/>
          </w:rPr>
          <w:id w:val="1823237554"/>
          <w:citation/>
        </w:sdtPr>
        <w:sdtContent>
          <w:r w:rsidR="00FC2150" w:rsidRPr="00E64F57">
            <w:rPr>
              <w:lang w:val="en-AU"/>
            </w:rPr>
            <w:fldChar w:fldCharType="begin"/>
          </w:r>
          <w:r w:rsidR="00551A14">
            <w:rPr>
              <w:vertAlign w:val="superscript"/>
              <w:lang w:val="en-AU"/>
            </w:rPr>
            <w:instrText xml:space="preserve">CITATION Lei77 \l 3081 </w:instrText>
          </w:r>
          <w:r w:rsidR="00FC2150" w:rsidRPr="00E64F57">
            <w:rPr>
              <w:lang w:val="en-AU"/>
            </w:rPr>
            <w:fldChar w:fldCharType="separate"/>
          </w:r>
          <w:r w:rsidR="005351C1">
            <w:rPr>
              <w:noProof/>
              <w:vertAlign w:val="superscript"/>
              <w:lang w:val="en-AU"/>
            </w:rPr>
            <w:t xml:space="preserve"> </w:t>
          </w:r>
          <w:r w:rsidR="005351C1" w:rsidRPr="005351C1">
            <w:rPr>
              <w:noProof/>
              <w:lang w:val="en-AU"/>
            </w:rPr>
            <w:t>[7]</w:t>
          </w:r>
          <w:r w:rsidR="00FC2150" w:rsidRPr="00E64F57">
            <w:rPr>
              <w:lang w:val="en-AU"/>
            </w:rPr>
            <w:fldChar w:fldCharType="end"/>
          </w:r>
        </w:sdtContent>
      </w:sdt>
      <w:r w:rsidRPr="00E64F57">
        <w:rPr>
          <w:lang w:val="en-AU"/>
        </w:rPr>
        <w:t xml:space="preserve">. </w:t>
      </w:r>
    </w:p>
    <w:p w14:paraId="61DA6871" w14:textId="5FDECF20" w:rsidR="00BC76E4" w:rsidRPr="00E64F57" w:rsidRDefault="008B0DD1" w:rsidP="00750F75">
      <w:pPr>
        <w:pStyle w:val="ListBullet"/>
        <w:spacing w:before="60" w:after="60"/>
        <w:ind w:left="567" w:hanging="357"/>
        <w:rPr>
          <w:lang w:val="en-AU"/>
        </w:rPr>
      </w:pPr>
      <w:r w:rsidRPr="00E64F57">
        <w:rPr>
          <w:lang w:val="en-AU"/>
        </w:rPr>
        <w:t>N</w:t>
      </w:r>
      <w:r w:rsidR="00BC76E4" w:rsidRPr="00E64F57">
        <w:rPr>
          <w:lang w:val="en-AU"/>
        </w:rPr>
        <w:t xml:space="preserve">umber of samples </w:t>
      </w:r>
      <w:r w:rsidRPr="00E64F57">
        <w:rPr>
          <w:lang w:val="en-AU"/>
        </w:rPr>
        <w:t>required</w:t>
      </w:r>
      <w:r w:rsidR="00BC76E4" w:rsidRPr="00E64F57">
        <w:rPr>
          <w:lang w:val="en-AU"/>
        </w:rPr>
        <w:t xml:space="preserve"> based on the number of workers in each SEG.</w:t>
      </w:r>
    </w:p>
    <w:p w14:paraId="12E59CA8" w14:textId="74E81DC7" w:rsidR="00BC76E4" w:rsidRPr="00E64F57" w:rsidRDefault="00C474F2" w:rsidP="00750F75">
      <w:pPr>
        <w:pStyle w:val="ListBullet"/>
        <w:spacing w:before="60" w:after="60"/>
        <w:ind w:left="567" w:hanging="357"/>
        <w:rPr>
          <w:lang w:val="en-AU"/>
        </w:rPr>
      </w:pPr>
      <w:r w:rsidRPr="00E64F57">
        <w:rPr>
          <w:lang w:val="en-AU"/>
        </w:rPr>
        <w:t>Application of the r</w:t>
      </w:r>
      <w:r w:rsidR="00BC76E4" w:rsidRPr="00E64F57">
        <w:rPr>
          <w:lang w:val="en-AU"/>
        </w:rPr>
        <w:t>ule of thumb</w:t>
      </w:r>
      <w:r w:rsidR="00793CD6" w:rsidRPr="00E64F57">
        <w:rPr>
          <w:lang w:val="en-AU"/>
        </w:rPr>
        <w:t>:</w:t>
      </w:r>
      <w:r w:rsidR="00BC76E4" w:rsidRPr="00E64F57">
        <w:rPr>
          <w:lang w:val="en-AU"/>
        </w:rPr>
        <w:t xml:space="preserve"> Sample 1</w:t>
      </w:r>
      <w:r w:rsidR="00B374F8" w:rsidRPr="00E64F57">
        <w:rPr>
          <w:lang w:val="en-AU"/>
        </w:rPr>
        <w:t xml:space="preserve"> </w:t>
      </w:r>
      <w:r w:rsidR="007667ED" w:rsidRPr="00E64F57">
        <w:rPr>
          <w:lang w:val="en-AU"/>
        </w:rPr>
        <w:t>i</w:t>
      </w:r>
      <w:r w:rsidR="00BC76E4" w:rsidRPr="00E64F57">
        <w:rPr>
          <w:lang w:val="en-AU"/>
        </w:rPr>
        <w:t>n 10 workers</w:t>
      </w:r>
      <w:r w:rsidR="00D81A22" w:rsidRPr="00E64F57">
        <w:rPr>
          <w:vertAlign w:val="superscript"/>
          <w:lang w:val="en-AU"/>
        </w:rPr>
        <w:t xml:space="preserve"> </w:t>
      </w:r>
      <w:sdt>
        <w:sdtPr>
          <w:rPr>
            <w:vertAlign w:val="superscript"/>
            <w:lang w:val="en-AU"/>
          </w:rPr>
          <w:id w:val="-214977980"/>
          <w:citation/>
        </w:sdtPr>
        <w:sdtContent>
          <w:r w:rsidR="00FC2150" w:rsidRPr="00E64F57">
            <w:rPr>
              <w:vertAlign w:val="superscript"/>
              <w:lang w:val="en-AU"/>
            </w:rPr>
            <w:fldChar w:fldCharType="begin"/>
          </w:r>
          <w:r w:rsidR="00551A14">
            <w:rPr>
              <w:vertAlign w:val="superscript"/>
              <w:lang w:val="en-AU"/>
            </w:rPr>
            <w:instrText xml:space="preserve">CITATION Gra19 \l 3081 </w:instrText>
          </w:r>
          <w:r w:rsidR="00FC2150" w:rsidRPr="00E64F57">
            <w:rPr>
              <w:vertAlign w:val="superscript"/>
              <w:lang w:val="en-AU"/>
            </w:rPr>
            <w:fldChar w:fldCharType="separate"/>
          </w:r>
          <w:r w:rsidR="005351C1" w:rsidRPr="005351C1">
            <w:rPr>
              <w:noProof/>
              <w:lang w:val="en-AU"/>
            </w:rPr>
            <w:t>[5]</w:t>
          </w:r>
          <w:r w:rsidR="00FC2150" w:rsidRPr="00E64F57">
            <w:rPr>
              <w:vertAlign w:val="superscript"/>
              <w:lang w:val="en-AU"/>
            </w:rPr>
            <w:fldChar w:fldCharType="end"/>
          </w:r>
        </w:sdtContent>
      </w:sdt>
      <w:r w:rsidR="008E4094" w:rsidRPr="00E64F57">
        <w:rPr>
          <w:lang w:val="en-AU"/>
        </w:rPr>
        <w:t>.</w:t>
      </w:r>
    </w:p>
    <w:p w14:paraId="0DB79833" w14:textId="607633BC" w:rsidR="00BC76E4" w:rsidRPr="00E64F57" w:rsidRDefault="00C474F2" w:rsidP="00750F75">
      <w:pPr>
        <w:pStyle w:val="ListBullet"/>
        <w:spacing w:before="60" w:after="60"/>
        <w:ind w:left="567" w:hanging="357"/>
        <w:rPr>
          <w:lang w:val="en-AU"/>
        </w:rPr>
      </w:pPr>
      <w:r w:rsidRPr="00E64F57">
        <w:rPr>
          <w:lang w:val="en-AU"/>
        </w:rPr>
        <w:t>C</w:t>
      </w:r>
      <w:r w:rsidR="00BC76E4" w:rsidRPr="00E64F57">
        <w:rPr>
          <w:lang w:val="en-AU"/>
        </w:rPr>
        <w:t>ollect a</w:t>
      </w:r>
      <w:r w:rsidR="00E81C25" w:rsidRPr="00E64F57">
        <w:rPr>
          <w:lang w:val="en-AU"/>
        </w:rPr>
        <w:t>n</w:t>
      </w:r>
      <w:r w:rsidR="0022189A" w:rsidRPr="00E64F57">
        <w:rPr>
          <w:lang w:val="en-AU"/>
        </w:rPr>
        <w:t xml:space="preserve"> agreed </w:t>
      </w:r>
      <w:r w:rsidR="00E81C25" w:rsidRPr="00E64F57">
        <w:rPr>
          <w:lang w:val="en-AU"/>
        </w:rPr>
        <w:t xml:space="preserve">number of </w:t>
      </w:r>
      <w:r w:rsidR="0022189A" w:rsidRPr="00E64F57">
        <w:rPr>
          <w:lang w:val="en-AU"/>
        </w:rPr>
        <w:t>sample</w:t>
      </w:r>
      <w:r w:rsidR="00692D17" w:rsidRPr="00E64F57">
        <w:rPr>
          <w:lang w:val="en-AU"/>
        </w:rPr>
        <w:t>s</w:t>
      </w:r>
      <w:r w:rsidR="0022189A" w:rsidRPr="00E64F57">
        <w:rPr>
          <w:lang w:val="en-AU"/>
        </w:rPr>
        <w:t xml:space="preserve"> </w:t>
      </w:r>
      <w:r w:rsidRPr="00E64F57">
        <w:rPr>
          <w:lang w:val="en-AU"/>
        </w:rPr>
        <w:t>for</w:t>
      </w:r>
      <w:r w:rsidR="00E81C25" w:rsidRPr="00E64F57">
        <w:rPr>
          <w:lang w:val="en-AU"/>
        </w:rPr>
        <w:t xml:space="preserve"> the results </w:t>
      </w:r>
      <w:r w:rsidRPr="00E64F57">
        <w:rPr>
          <w:lang w:val="en-AU"/>
        </w:rPr>
        <w:t xml:space="preserve">to </w:t>
      </w:r>
      <w:r w:rsidR="00E81C25" w:rsidRPr="00E64F57">
        <w:rPr>
          <w:lang w:val="en-AU"/>
        </w:rPr>
        <w:t xml:space="preserve">be appropriately </w:t>
      </w:r>
      <w:r w:rsidR="004422BC" w:rsidRPr="00E64F57">
        <w:rPr>
          <w:lang w:val="en-AU"/>
        </w:rPr>
        <w:t>compare</w:t>
      </w:r>
      <w:r w:rsidR="00E81C25" w:rsidRPr="00E64F57">
        <w:rPr>
          <w:lang w:val="en-AU"/>
        </w:rPr>
        <w:t>d</w:t>
      </w:r>
      <w:r w:rsidR="004422BC" w:rsidRPr="00E64F57">
        <w:rPr>
          <w:lang w:val="en-AU"/>
        </w:rPr>
        <w:t xml:space="preserve"> </w:t>
      </w:r>
      <w:r w:rsidR="00583BBE" w:rsidRPr="00E64F57">
        <w:rPr>
          <w:lang w:val="en-AU"/>
        </w:rPr>
        <w:t xml:space="preserve">with </w:t>
      </w:r>
      <w:r w:rsidR="004422BC" w:rsidRPr="00E64F57">
        <w:rPr>
          <w:lang w:val="en-AU"/>
        </w:rPr>
        <w:t xml:space="preserve">the </w:t>
      </w:r>
      <w:r w:rsidR="003D7AD3" w:rsidRPr="00E64F57">
        <w:rPr>
          <w:lang w:val="en-AU"/>
        </w:rPr>
        <w:t>exposure limit</w:t>
      </w:r>
      <w:r w:rsidR="00BC76E4" w:rsidRPr="00E64F57">
        <w:rPr>
          <w:lang w:val="en-AU"/>
        </w:rPr>
        <w:t xml:space="preserve">. For example, at least 6 samples per SEG per contaminant, to determine average exposure </w:t>
      </w:r>
      <w:r w:rsidR="00960422" w:rsidRPr="00E64F57">
        <w:rPr>
          <w:lang w:val="en-AU"/>
        </w:rPr>
        <w:t>concentration</w:t>
      </w:r>
      <w:r w:rsidR="00BC76E4" w:rsidRPr="00E64F57">
        <w:rPr>
          <w:lang w:val="en-AU"/>
        </w:rPr>
        <w:t>s</w:t>
      </w:r>
      <w:sdt>
        <w:sdtPr>
          <w:rPr>
            <w:lang w:val="en-AU"/>
          </w:rPr>
          <w:id w:val="1929005744"/>
          <w:citation/>
        </w:sdtPr>
        <w:sdtContent>
          <w:r w:rsidR="002374D5" w:rsidRPr="00E64F57">
            <w:rPr>
              <w:lang w:val="en-AU"/>
            </w:rPr>
            <w:fldChar w:fldCharType="begin"/>
          </w:r>
          <w:r w:rsidR="00551A14">
            <w:rPr>
              <w:lang w:val="en-AU"/>
            </w:rPr>
            <w:instrText xml:space="preserve">CITATION Bri18 \l 3081 </w:instrText>
          </w:r>
          <w:r w:rsidR="002374D5" w:rsidRPr="00E64F57">
            <w:rPr>
              <w:lang w:val="en-AU"/>
            </w:rPr>
            <w:fldChar w:fldCharType="separate"/>
          </w:r>
          <w:r w:rsidR="005351C1">
            <w:rPr>
              <w:noProof/>
              <w:lang w:val="en-AU"/>
            </w:rPr>
            <w:t xml:space="preserve"> </w:t>
          </w:r>
          <w:r w:rsidR="005351C1" w:rsidRPr="005351C1">
            <w:rPr>
              <w:noProof/>
              <w:lang w:val="en-AU"/>
            </w:rPr>
            <w:t>[6]</w:t>
          </w:r>
          <w:r w:rsidR="002374D5" w:rsidRPr="00E64F57">
            <w:rPr>
              <w:lang w:val="en-AU"/>
            </w:rPr>
            <w:fldChar w:fldCharType="end"/>
          </w:r>
        </w:sdtContent>
      </w:sdt>
      <w:r w:rsidR="008E4094" w:rsidRPr="00E64F57">
        <w:rPr>
          <w:lang w:val="en-AU"/>
        </w:rPr>
        <w:t>.</w:t>
      </w:r>
    </w:p>
    <w:p w14:paraId="75D224D3" w14:textId="598F307B" w:rsidR="00386B77" w:rsidRPr="00E64F57" w:rsidRDefault="00386B77" w:rsidP="00750F75">
      <w:pPr>
        <w:pStyle w:val="ListBullet"/>
        <w:spacing w:before="60" w:after="60"/>
        <w:ind w:left="567" w:hanging="357"/>
        <w:rPr>
          <w:lang w:val="en-AU"/>
        </w:rPr>
      </w:pPr>
      <w:r w:rsidRPr="00E64F57">
        <w:rPr>
          <w:lang w:val="en-AU"/>
        </w:rPr>
        <w:t>Preliminary test</w:t>
      </w:r>
      <w:r w:rsidR="00C474F2" w:rsidRPr="00E64F57">
        <w:rPr>
          <w:lang w:val="en-AU"/>
        </w:rPr>
        <w:t>ing</w:t>
      </w:r>
      <w:sdt>
        <w:sdtPr>
          <w:rPr>
            <w:lang w:val="en-AU"/>
          </w:rPr>
          <w:id w:val="-1983146661"/>
          <w:citation/>
        </w:sdtPr>
        <w:sdtContent>
          <w:r w:rsidR="00FC2150" w:rsidRPr="00E64F57">
            <w:rPr>
              <w:lang w:val="en-AU"/>
            </w:rPr>
            <w:fldChar w:fldCharType="begin"/>
          </w:r>
          <w:r w:rsidR="00551A14">
            <w:rPr>
              <w:lang w:val="en-AU"/>
            </w:rPr>
            <w:instrText xml:space="preserve">CITATION Bri18 \l 3081 </w:instrText>
          </w:r>
          <w:r w:rsidR="00FC2150" w:rsidRPr="00E64F57">
            <w:rPr>
              <w:lang w:val="en-AU"/>
            </w:rPr>
            <w:fldChar w:fldCharType="separate"/>
          </w:r>
          <w:r w:rsidR="005351C1">
            <w:rPr>
              <w:noProof/>
              <w:lang w:val="en-AU"/>
            </w:rPr>
            <w:t xml:space="preserve"> </w:t>
          </w:r>
          <w:r w:rsidR="005351C1" w:rsidRPr="005351C1">
            <w:rPr>
              <w:noProof/>
              <w:lang w:val="en-AU"/>
            </w:rPr>
            <w:t>[6]</w:t>
          </w:r>
          <w:r w:rsidR="00FC2150" w:rsidRPr="00E64F57">
            <w:rPr>
              <w:lang w:val="en-AU"/>
            </w:rPr>
            <w:fldChar w:fldCharType="end"/>
          </w:r>
        </w:sdtContent>
      </w:sdt>
      <w:r w:rsidR="003B5DDD" w:rsidRPr="00E64F57">
        <w:rPr>
          <w:lang w:val="en-AU"/>
        </w:rPr>
        <w:t xml:space="preserve"> that </w:t>
      </w:r>
      <w:r w:rsidR="0058108E" w:rsidRPr="00E64F57">
        <w:rPr>
          <w:lang w:val="en-AU"/>
        </w:rPr>
        <w:t>requires</w:t>
      </w:r>
      <w:r w:rsidR="003B5DDD" w:rsidRPr="00E64F57">
        <w:rPr>
          <w:lang w:val="en-AU"/>
        </w:rPr>
        <w:t xml:space="preserve"> </w:t>
      </w:r>
      <w:r w:rsidR="00C81C0A" w:rsidRPr="00E64F57">
        <w:rPr>
          <w:lang w:val="en-AU"/>
        </w:rPr>
        <w:t>3</w:t>
      </w:r>
      <w:r w:rsidR="003B5DDD" w:rsidRPr="00E64F57">
        <w:rPr>
          <w:lang w:val="en-AU"/>
        </w:rPr>
        <w:t xml:space="preserve"> to 5 samples per SEG</w:t>
      </w:r>
      <w:r w:rsidR="00C474F2" w:rsidRPr="00E64F57">
        <w:rPr>
          <w:lang w:val="en-AU"/>
        </w:rPr>
        <w:t xml:space="preserve"> (</w:t>
      </w:r>
      <w:r w:rsidR="003B5DDD" w:rsidRPr="00E64F57">
        <w:rPr>
          <w:lang w:val="en-AU"/>
        </w:rPr>
        <w:t xml:space="preserve">depending on </w:t>
      </w:r>
      <w:r w:rsidR="0058108E" w:rsidRPr="00E64F57">
        <w:rPr>
          <w:lang w:val="en-AU"/>
        </w:rPr>
        <w:t xml:space="preserve">how results compare to the </w:t>
      </w:r>
      <w:r w:rsidR="003D7AD3" w:rsidRPr="00E64F57">
        <w:rPr>
          <w:lang w:val="en-AU"/>
        </w:rPr>
        <w:t>exposure limit</w:t>
      </w:r>
      <w:r w:rsidR="00C474F2" w:rsidRPr="00E64F57">
        <w:rPr>
          <w:lang w:val="en-AU"/>
        </w:rPr>
        <w:t>)</w:t>
      </w:r>
      <w:r w:rsidR="0058108E" w:rsidRPr="00E64F57">
        <w:rPr>
          <w:lang w:val="en-AU"/>
        </w:rPr>
        <w:t xml:space="preserve">. </w:t>
      </w:r>
      <w:r w:rsidR="00640353" w:rsidRPr="00E64F57">
        <w:rPr>
          <w:lang w:val="en-AU"/>
        </w:rPr>
        <w:t>Your preliminary test</w:t>
      </w:r>
      <w:r w:rsidR="00453A71" w:rsidRPr="00E64F57">
        <w:rPr>
          <w:lang w:val="en-AU"/>
        </w:rPr>
        <w:t xml:space="preserve"> may show you do not need to do further monitoring</w:t>
      </w:r>
      <w:r w:rsidR="00C81C0A" w:rsidRPr="00E64F57">
        <w:rPr>
          <w:lang w:val="en-AU"/>
        </w:rPr>
        <w:t>,</w:t>
      </w:r>
      <w:r w:rsidR="00805A8A" w:rsidRPr="00E64F57">
        <w:rPr>
          <w:lang w:val="en-AU"/>
        </w:rPr>
        <w:t xml:space="preserve"> if all the results are below:</w:t>
      </w:r>
    </w:p>
    <w:p w14:paraId="030A0E62" w14:textId="3BBC3A6B" w:rsidR="00805A8A" w:rsidRPr="00E64F57" w:rsidRDefault="00805A8A" w:rsidP="00750F75">
      <w:pPr>
        <w:pStyle w:val="ListBullet2"/>
        <w:spacing w:before="60" w:after="60"/>
        <w:ind w:hanging="425"/>
      </w:pPr>
      <w:r w:rsidRPr="00E64F57">
        <w:t xml:space="preserve">10% of </w:t>
      </w:r>
      <w:r w:rsidR="00E853ED" w:rsidRPr="00E64F57">
        <w:t xml:space="preserve">exposure limit </w:t>
      </w:r>
      <w:r w:rsidR="00E12AD0" w:rsidRPr="00E64F57">
        <w:t>for</w:t>
      </w:r>
      <w:r w:rsidR="00C81C0A" w:rsidRPr="00E64F57">
        <w:t xml:space="preserve"> 3</w:t>
      </w:r>
      <w:r w:rsidR="00B374F8" w:rsidRPr="00E64F57">
        <w:t xml:space="preserve"> </w:t>
      </w:r>
      <w:r w:rsidR="00C81C0A" w:rsidRPr="00E64F57">
        <w:t>measurements</w:t>
      </w:r>
      <w:r w:rsidR="003051E8" w:rsidRPr="00E64F57">
        <w:t>.</w:t>
      </w:r>
    </w:p>
    <w:p w14:paraId="1D01B4E7" w14:textId="087D6D06" w:rsidR="00C81C0A" w:rsidRPr="00E64F57" w:rsidRDefault="00C81C0A" w:rsidP="00750F75">
      <w:pPr>
        <w:pStyle w:val="ListBullet2"/>
        <w:spacing w:before="60" w:after="60"/>
        <w:ind w:hanging="425"/>
      </w:pPr>
      <w:r w:rsidRPr="00E64F57">
        <w:t xml:space="preserve">15% of </w:t>
      </w:r>
      <w:r w:rsidR="00E853ED" w:rsidRPr="00E64F57">
        <w:t>exposure limit</w:t>
      </w:r>
      <w:r w:rsidR="00E12AD0" w:rsidRPr="00E64F57">
        <w:t xml:space="preserve"> for</w:t>
      </w:r>
      <w:r w:rsidRPr="00E64F57">
        <w:t xml:space="preserve"> 4 measurements</w:t>
      </w:r>
      <w:r w:rsidR="003051E8" w:rsidRPr="00E64F57">
        <w:t>.</w:t>
      </w:r>
    </w:p>
    <w:p w14:paraId="67102A22" w14:textId="044AF46C" w:rsidR="00C81C0A" w:rsidRPr="00E64F57" w:rsidRDefault="00C81C0A" w:rsidP="00750F75">
      <w:pPr>
        <w:pStyle w:val="ListBullet2"/>
        <w:spacing w:before="60" w:after="60"/>
        <w:ind w:hanging="425"/>
      </w:pPr>
      <w:r w:rsidRPr="00E64F57">
        <w:t xml:space="preserve">20% of </w:t>
      </w:r>
      <w:r w:rsidR="00E853ED" w:rsidRPr="00E64F57">
        <w:t xml:space="preserve">exposure limit </w:t>
      </w:r>
      <w:r w:rsidR="00E12AD0" w:rsidRPr="00E64F57">
        <w:t>for</w:t>
      </w:r>
      <w:r w:rsidRPr="00E64F57">
        <w:t xml:space="preserve"> 5 measurements</w:t>
      </w:r>
      <w:r w:rsidR="003051E8" w:rsidRPr="00E64F57">
        <w:t>.</w:t>
      </w:r>
    </w:p>
    <w:p w14:paraId="79A74ACA" w14:textId="750F9829" w:rsidR="0065719C" w:rsidRPr="00E64F57" w:rsidRDefault="00B753DB" w:rsidP="00750F75">
      <w:pPr>
        <w:pStyle w:val="ListBullet"/>
        <w:numPr>
          <w:ilvl w:val="0"/>
          <w:numId w:val="0"/>
        </w:numPr>
        <w:spacing w:before="60" w:after="60"/>
        <w:ind w:left="567"/>
        <w:rPr>
          <w:lang w:val="en-AU"/>
        </w:rPr>
      </w:pPr>
      <w:r w:rsidRPr="00E64F57">
        <w:rPr>
          <w:lang w:val="en-AU"/>
        </w:rPr>
        <w:t xml:space="preserve">If any </w:t>
      </w:r>
      <w:r w:rsidR="008D316F" w:rsidRPr="00E64F57">
        <w:rPr>
          <w:lang w:val="en-AU"/>
        </w:rPr>
        <w:t xml:space="preserve">exposure </w:t>
      </w:r>
      <w:r w:rsidR="00B63D37" w:rsidRPr="00E64F57">
        <w:rPr>
          <w:lang w:val="en-AU"/>
        </w:rPr>
        <w:t>results</w:t>
      </w:r>
      <w:r w:rsidRPr="00E64F57">
        <w:rPr>
          <w:lang w:val="en-AU"/>
        </w:rPr>
        <w:t xml:space="preserve"> exceed </w:t>
      </w:r>
      <w:r w:rsidR="00506E4D" w:rsidRPr="00E64F57">
        <w:rPr>
          <w:lang w:val="en-AU"/>
        </w:rPr>
        <w:t xml:space="preserve">the </w:t>
      </w:r>
      <w:r w:rsidR="00E853ED" w:rsidRPr="00E64F57">
        <w:rPr>
          <w:lang w:val="en-AU"/>
        </w:rPr>
        <w:t xml:space="preserve">exposure </w:t>
      </w:r>
      <w:proofErr w:type="gramStart"/>
      <w:r w:rsidR="00E853ED" w:rsidRPr="00E64F57">
        <w:rPr>
          <w:lang w:val="en-AU"/>
        </w:rPr>
        <w:t>limit</w:t>
      </w:r>
      <w:proofErr w:type="gramEnd"/>
      <w:r w:rsidR="00E853ED" w:rsidRPr="00E64F57">
        <w:rPr>
          <w:lang w:val="en-AU"/>
        </w:rPr>
        <w:t xml:space="preserve"> </w:t>
      </w:r>
      <w:r w:rsidRPr="00E64F57">
        <w:rPr>
          <w:lang w:val="en-AU"/>
        </w:rPr>
        <w:t xml:space="preserve">then </w:t>
      </w:r>
      <w:r w:rsidR="008F26F8" w:rsidRPr="00E64F57">
        <w:rPr>
          <w:lang w:val="en-AU"/>
        </w:rPr>
        <w:t>non-compliance</w:t>
      </w:r>
      <w:r w:rsidR="000944BE" w:rsidRPr="00E64F57">
        <w:rPr>
          <w:lang w:val="en-AU"/>
        </w:rPr>
        <w:t xml:space="preserve"> with the </w:t>
      </w:r>
      <w:r w:rsidR="00E853ED" w:rsidRPr="00E64F57">
        <w:rPr>
          <w:lang w:val="en-AU"/>
        </w:rPr>
        <w:t xml:space="preserve">exposure limit </w:t>
      </w:r>
      <w:r w:rsidR="000944BE" w:rsidRPr="00E64F57">
        <w:rPr>
          <w:lang w:val="en-AU"/>
        </w:rPr>
        <w:t>is assumed.</w:t>
      </w:r>
      <w:r w:rsidR="00C9608D" w:rsidRPr="00E64F57">
        <w:rPr>
          <w:lang w:val="en-AU"/>
        </w:rPr>
        <w:t xml:space="preserve"> </w:t>
      </w:r>
    </w:p>
    <w:p w14:paraId="3A31FE93" w14:textId="2A0400EE" w:rsidR="00800B92" w:rsidRPr="00E64F57" w:rsidRDefault="00C9608D" w:rsidP="00750F75">
      <w:pPr>
        <w:pStyle w:val="ListBullet"/>
        <w:numPr>
          <w:ilvl w:val="0"/>
          <w:numId w:val="0"/>
        </w:numPr>
        <w:spacing w:before="60" w:after="60"/>
        <w:ind w:left="567"/>
        <w:rPr>
          <w:lang w:val="en-AU"/>
        </w:rPr>
      </w:pPr>
      <w:r w:rsidRPr="00E64F57">
        <w:rPr>
          <w:lang w:val="en-AU"/>
        </w:rPr>
        <w:t xml:space="preserve">If all the </w:t>
      </w:r>
      <w:r w:rsidR="00AB0EFF" w:rsidRPr="00E64F57">
        <w:rPr>
          <w:lang w:val="en-AU"/>
        </w:rPr>
        <w:t xml:space="preserve">exposure </w:t>
      </w:r>
      <w:r w:rsidRPr="00E64F57">
        <w:rPr>
          <w:lang w:val="en-AU"/>
        </w:rPr>
        <w:t>results</w:t>
      </w:r>
      <w:r w:rsidR="000C332F" w:rsidRPr="00E64F57">
        <w:rPr>
          <w:lang w:val="en-AU"/>
        </w:rPr>
        <w:t xml:space="preserve"> </w:t>
      </w:r>
      <w:r w:rsidRPr="00E64F57">
        <w:rPr>
          <w:lang w:val="en-AU"/>
        </w:rPr>
        <w:t xml:space="preserve">are below the </w:t>
      </w:r>
      <w:r w:rsidR="003D7AD3" w:rsidRPr="00E64F57">
        <w:rPr>
          <w:lang w:val="en-AU"/>
        </w:rPr>
        <w:t>exposure limit</w:t>
      </w:r>
      <w:r w:rsidR="00F4066E" w:rsidRPr="00E64F57">
        <w:rPr>
          <w:lang w:val="en-AU"/>
        </w:rPr>
        <w:t>,</w:t>
      </w:r>
      <w:r w:rsidRPr="00E64F57">
        <w:rPr>
          <w:lang w:val="en-AU"/>
        </w:rPr>
        <w:t xml:space="preserve"> but above </w:t>
      </w:r>
      <w:r w:rsidR="000C332F" w:rsidRPr="00E64F57">
        <w:rPr>
          <w:lang w:val="en-AU"/>
        </w:rPr>
        <w:t xml:space="preserve">20% </w:t>
      </w:r>
      <w:r w:rsidR="00AB0EFF" w:rsidRPr="00E64F57">
        <w:rPr>
          <w:lang w:val="en-AU"/>
        </w:rPr>
        <w:t xml:space="preserve">of </w:t>
      </w:r>
      <w:r w:rsidR="003D7AD3" w:rsidRPr="00E64F57">
        <w:rPr>
          <w:lang w:val="en-AU"/>
        </w:rPr>
        <w:t>exposure limit</w:t>
      </w:r>
      <w:r w:rsidR="000C332F" w:rsidRPr="00E64F57">
        <w:rPr>
          <w:lang w:val="en-AU"/>
        </w:rPr>
        <w:t xml:space="preserve">, </w:t>
      </w:r>
      <w:r w:rsidR="00B374F8" w:rsidRPr="00E64F57">
        <w:rPr>
          <w:lang w:val="en-AU"/>
        </w:rPr>
        <w:t>and</w:t>
      </w:r>
      <w:r w:rsidR="000C332F" w:rsidRPr="00E64F57">
        <w:rPr>
          <w:lang w:val="en-AU"/>
        </w:rPr>
        <w:t xml:space="preserve"> </w:t>
      </w:r>
      <w:r w:rsidR="00B374F8" w:rsidRPr="00E64F57">
        <w:rPr>
          <w:lang w:val="en-AU"/>
        </w:rPr>
        <w:t>5</w:t>
      </w:r>
      <w:r w:rsidR="000C332F" w:rsidRPr="00E64F57">
        <w:rPr>
          <w:lang w:val="en-AU"/>
        </w:rPr>
        <w:t xml:space="preserve"> measurements have been </w:t>
      </w:r>
      <w:r w:rsidR="00AB0EFF" w:rsidRPr="00E64F57">
        <w:rPr>
          <w:lang w:val="en-AU"/>
        </w:rPr>
        <w:t>collected</w:t>
      </w:r>
      <w:r w:rsidR="000C332F" w:rsidRPr="00E64F57">
        <w:rPr>
          <w:lang w:val="en-AU"/>
        </w:rPr>
        <w:t xml:space="preserve">, </w:t>
      </w:r>
      <w:r w:rsidR="005E247B" w:rsidRPr="00E64F57">
        <w:rPr>
          <w:lang w:val="en-AU"/>
        </w:rPr>
        <w:t xml:space="preserve">the results are not robust enough to </w:t>
      </w:r>
      <w:r w:rsidR="00424E45" w:rsidRPr="00E64F57">
        <w:rPr>
          <w:lang w:val="en-AU"/>
        </w:rPr>
        <w:t>assess</w:t>
      </w:r>
      <w:r w:rsidR="005E247B" w:rsidRPr="00E64F57">
        <w:rPr>
          <w:lang w:val="en-AU"/>
        </w:rPr>
        <w:t xml:space="preserve"> compliance </w:t>
      </w:r>
      <w:r w:rsidR="008F26F8" w:rsidRPr="00E64F57">
        <w:rPr>
          <w:lang w:val="en-AU"/>
        </w:rPr>
        <w:t xml:space="preserve">without further measurements being </w:t>
      </w:r>
      <w:r w:rsidR="00AB0EFF" w:rsidRPr="00E64F57">
        <w:rPr>
          <w:lang w:val="en-AU"/>
        </w:rPr>
        <w:t>collected</w:t>
      </w:r>
      <w:sdt>
        <w:sdtPr>
          <w:rPr>
            <w:lang w:val="en-AU"/>
          </w:rPr>
          <w:id w:val="-201703840"/>
          <w:citation/>
        </w:sdtPr>
        <w:sdtContent>
          <w:r w:rsidR="00FC2150" w:rsidRPr="00E64F57">
            <w:rPr>
              <w:lang w:val="en-AU"/>
            </w:rPr>
            <w:fldChar w:fldCharType="begin"/>
          </w:r>
          <w:r w:rsidR="00551A14">
            <w:rPr>
              <w:rFonts w:cs="Arial"/>
              <w:color w:val="000000" w:themeColor="text1"/>
              <w:vertAlign w:val="superscript"/>
              <w:lang w:val="en-AU"/>
            </w:rPr>
            <w:instrText xml:space="preserve">CITATION Bri18 \l 3081 </w:instrText>
          </w:r>
          <w:r w:rsidR="00FC2150" w:rsidRPr="00E64F57">
            <w:rPr>
              <w:lang w:val="en-AU"/>
            </w:rPr>
            <w:fldChar w:fldCharType="separate"/>
          </w:r>
          <w:r w:rsidR="005351C1">
            <w:rPr>
              <w:rFonts w:cs="Arial"/>
              <w:noProof/>
              <w:color w:val="000000" w:themeColor="text1"/>
              <w:vertAlign w:val="superscript"/>
              <w:lang w:val="en-AU"/>
            </w:rPr>
            <w:t xml:space="preserve"> </w:t>
          </w:r>
          <w:r w:rsidR="005351C1" w:rsidRPr="005351C1">
            <w:rPr>
              <w:rFonts w:cs="Arial"/>
              <w:noProof/>
              <w:color w:val="000000" w:themeColor="text1"/>
              <w:lang w:val="en-AU"/>
            </w:rPr>
            <w:t>[6]</w:t>
          </w:r>
          <w:r w:rsidR="00FC2150" w:rsidRPr="00E64F57">
            <w:rPr>
              <w:lang w:val="en-AU"/>
            </w:rPr>
            <w:fldChar w:fldCharType="end"/>
          </w:r>
        </w:sdtContent>
      </w:sdt>
      <w:r w:rsidR="008F26F8" w:rsidRPr="00E64F57">
        <w:rPr>
          <w:lang w:val="en-AU"/>
        </w:rPr>
        <w:t>.</w:t>
      </w:r>
    </w:p>
    <w:p w14:paraId="4789378A" w14:textId="45978955" w:rsidR="00D176D6" w:rsidRPr="00E64F57" w:rsidRDefault="00331BFF" w:rsidP="004918AE">
      <w:pPr>
        <w:pStyle w:val="SWAHeading2"/>
      </w:pPr>
      <w:r w:rsidRPr="00E64F57">
        <w:t xml:space="preserve"> </w:t>
      </w:r>
      <w:bookmarkStart w:id="139" w:name="_Toc211183819"/>
      <w:bookmarkStart w:id="140" w:name="_Toc216700655"/>
      <w:bookmarkStart w:id="141" w:name="_Ref219463873"/>
      <w:bookmarkStart w:id="142" w:name="_Toc235782545"/>
      <w:r w:rsidR="00D176D6" w:rsidRPr="00E64F57">
        <w:t>Types of monitoring</w:t>
      </w:r>
      <w:bookmarkEnd w:id="139"/>
      <w:bookmarkEnd w:id="140"/>
      <w:bookmarkEnd w:id="141"/>
      <w:bookmarkEnd w:id="142"/>
    </w:p>
    <w:p w14:paraId="3DA4878B" w14:textId="34ECD4A6" w:rsidR="00E52AC0" w:rsidRPr="00E64F57" w:rsidRDefault="001518BC" w:rsidP="00800B92">
      <w:pPr>
        <w:pStyle w:val="Paragraph"/>
      </w:pPr>
      <w:r w:rsidRPr="00E64F57">
        <w:rPr>
          <w:color w:val="000000" w:themeColor="text1"/>
        </w:rPr>
        <w:t>A key part of the sampling strategy</w:t>
      </w:r>
      <w:r w:rsidRPr="00E64F57">
        <w:rPr>
          <w:i/>
          <w:iCs/>
          <w:color w:val="000000" w:themeColor="text1"/>
        </w:rPr>
        <w:t xml:space="preserve"> </w:t>
      </w:r>
      <w:r w:rsidR="00F13C48" w:rsidRPr="00E64F57">
        <w:rPr>
          <w:color w:val="000000" w:themeColor="text1"/>
        </w:rPr>
        <w:t xml:space="preserve">is </w:t>
      </w:r>
      <w:r w:rsidR="00F13C48" w:rsidRPr="00E64F57">
        <w:t>to select the appropriate type of air</w:t>
      </w:r>
      <w:r w:rsidR="008C68AD" w:rsidRPr="00E64F57" w:rsidDel="00CF6A09">
        <w:t xml:space="preserve"> </w:t>
      </w:r>
      <w:r w:rsidR="000368FE" w:rsidRPr="00E64F57">
        <w:t>monitoring</w:t>
      </w:r>
      <w:r w:rsidR="00631ABF" w:rsidRPr="00E64F57">
        <w:t xml:space="preserve"> method.</w:t>
      </w:r>
      <w:r w:rsidR="006D46EE" w:rsidRPr="00E64F57">
        <w:t xml:space="preserve"> Th</w:t>
      </w:r>
      <w:r w:rsidR="00F4066E" w:rsidRPr="00E64F57">
        <w:t xml:space="preserve">is </w:t>
      </w:r>
      <w:r w:rsidR="006D46EE" w:rsidRPr="00E64F57">
        <w:t xml:space="preserve">depends on the contaminant, </w:t>
      </w:r>
      <w:r w:rsidR="002873DF" w:rsidRPr="00E64F57">
        <w:t xml:space="preserve">the exposure limit, </w:t>
      </w:r>
      <w:r w:rsidR="00F4066E" w:rsidRPr="00E64F57">
        <w:t xml:space="preserve">the </w:t>
      </w:r>
      <w:r w:rsidR="006D46EE" w:rsidRPr="00E64F57">
        <w:t xml:space="preserve">sampling objective, and workplace conditions. </w:t>
      </w:r>
    </w:p>
    <w:p w14:paraId="33349A8F" w14:textId="488B5D69" w:rsidR="005E4AB6" w:rsidRPr="00E64F57" w:rsidRDefault="00470ECE" w:rsidP="00800B92">
      <w:pPr>
        <w:pStyle w:val="Paragraph"/>
      </w:pPr>
      <w:r w:rsidRPr="00E64F57">
        <w:t xml:space="preserve">Before </w:t>
      </w:r>
      <w:r w:rsidR="00D902E9" w:rsidRPr="00E64F57">
        <w:t xml:space="preserve">confirming the appropriate sampling </w:t>
      </w:r>
      <w:r w:rsidR="007922FC" w:rsidRPr="00E64F57">
        <w:t>method</w:t>
      </w:r>
      <w:r w:rsidR="00463E72" w:rsidRPr="00E64F57">
        <w:t>,</w:t>
      </w:r>
      <w:r w:rsidR="007922FC" w:rsidRPr="00E64F57">
        <w:t xml:space="preserve"> an</w:t>
      </w:r>
      <w:r w:rsidRPr="00E64F57">
        <w:t xml:space="preserve"> understanding </w:t>
      </w:r>
      <w:r w:rsidR="00463E72" w:rsidRPr="00E64F57">
        <w:t xml:space="preserve">of </w:t>
      </w:r>
      <w:r w:rsidRPr="00E64F57">
        <w:t xml:space="preserve">the type of exposure </w:t>
      </w:r>
      <w:r w:rsidR="00865D91" w:rsidRPr="00E64F57">
        <w:t>patter</w:t>
      </w:r>
      <w:r w:rsidR="00120F79" w:rsidRPr="00E64F57">
        <w:t xml:space="preserve">n </w:t>
      </w:r>
      <w:r w:rsidR="00032735" w:rsidRPr="00E64F57">
        <w:t>during a work shift is need</w:t>
      </w:r>
      <w:r w:rsidR="003D036F" w:rsidRPr="00E64F57">
        <w:t>ed</w:t>
      </w:r>
      <w:r w:rsidR="007922FC" w:rsidRPr="00E64F57">
        <w:t xml:space="preserve"> </w:t>
      </w:r>
      <w:r w:rsidR="003D036F" w:rsidRPr="00E64F57">
        <w:t>(</w:t>
      </w:r>
      <w:r w:rsidR="00AD06CF" w:rsidRPr="00E64F57">
        <w:fldChar w:fldCharType="begin"/>
      </w:r>
      <w:r w:rsidR="00AD06CF" w:rsidRPr="00E64F57">
        <w:instrText xml:space="preserve"> REF _Ref212456577 \h </w:instrText>
      </w:r>
      <w:r w:rsidR="00AD06CF" w:rsidRPr="00E64F57">
        <w:fldChar w:fldCharType="separate"/>
      </w:r>
      <w:r w:rsidR="00E04739" w:rsidRPr="00E64F57">
        <w:t xml:space="preserve">Figure </w:t>
      </w:r>
      <w:r w:rsidR="00E04739">
        <w:rPr>
          <w:noProof/>
        </w:rPr>
        <w:t>5</w:t>
      </w:r>
      <w:r w:rsidR="00AD06CF" w:rsidRPr="00E64F57">
        <w:fldChar w:fldCharType="end"/>
      </w:r>
      <w:r w:rsidR="003D036F" w:rsidRPr="00E64F57">
        <w:t>)</w:t>
      </w:r>
      <w:r w:rsidR="00272891" w:rsidRPr="00E64F57">
        <w:t>.</w:t>
      </w:r>
      <w:r w:rsidR="00D17C02" w:rsidRPr="00E64F57">
        <w:t xml:space="preserve"> This will </w:t>
      </w:r>
      <w:r w:rsidR="00DA3298" w:rsidRPr="00E64F57">
        <w:t xml:space="preserve">help </w:t>
      </w:r>
      <w:r w:rsidR="00E4639A" w:rsidRPr="00E64F57">
        <w:t>to</w:t>
      </w:r>
      <w:r w:rsidR="00E4639A" w:rsidRPr="00E64F57">
        <w:rPr>
          <w:rStyle w:val="CommentReference"/>
        </w:rPr>
        <w:t xml:space="preserve"> </w:t>
      </w:r>
      <w:r w:rsidR="00E4639A" w:rsidRPr="00E64F57">
        <w:rPr>
          <w:rStyle w:val="CommentReference"/>
          <w:sz w:val="22"/>
          <w:szCs w:val="22"/>
        </w:rPr>
        <w:t>d</w:t>
      </w:r>
      <w:r w:rsidR="00E4639A" w:rsidRPr="00E64F57">
        <w:t>efine</w:t>
      </w:r>
      <w:r w:rsidR="00D17C02" w:rsidRPr="00E64F57">
        <w:t xml:space="preserve"> the type of sampling </w:t>
      </w:r>
      <w:r w:rsidR="00DA3298" w:rsidRPr="00E64F57">
        <w:t>to be</w:t>
      </w:r>
      <w:r w:rsidR="00D17C02" w:rsidRPr="00E64F57">
        <w:t xml:space="preserve"> selected.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05C07" w:rsidRPr="00E64F57" w14:paraId="527BB487" w14:textId="77777777" w:rsidTr="009A1A38">
        <w:trPr>
          <w:cantSplit/>
        </w:trPr>
        <w:tc>
          <w:tcPr>
            <w:tcW w:w="4508" w:type="dxa"/>
            <w:vAlign w:val="center"/>
          </w:tcPr>
          <w:p w14:paraId="38054B49" w14:textId="13E9E039" w:rsidR="00F05C07" w:rsidRPr="00E64F57" w:rsidRDefault="00BB318F" w:rsidP="009A1A38">
            <w:pPr>
              <w:keepNext/>
              <w:spacing w:line="240" w:lineRule="auto"/>
              <w:rPr>
                <w:highlight w:val="green"/>
              </w:rPr>
            </w:pPr>
            <w:r w:rsidRPr="00E64F57">
              <w:rPr>
                <w:noProof/>
              </w:rPr>
              <w:lastRenderedPageBreak/>
              <w:drawing>
                <wp:inline distT="0" distB="0" distL="0" distR="0" wp14:anchorId="0E4BB723" wp14:editId="25843743">
                  <wp:extent cx="2464509" cy="2340000"/>
                  <wp:effectExtent l="0" t="0" r="0" b="3175"/>
                  <wp:docPr id="18038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83057" name=""/>
                          <pic:cNvPicPr/>
                        </pic:nvPicPr>
                        <pic:blipFill>
                          <a:blip r:embed="rId37"/>
                          <a:stretch>
                            <a:fillRect/>
                          </a:stretch>
                        </pic:blipFill>
                        <pic:spPr>
                          <a:xfrm>
                            <a:off x="0" y="0"/>
                            <a:ext cx="2464509" cy="2340000"/>
                          </a:xfrm>
                          <a:prstGeom prst="rect">
                            <a:avLst/>
                          </a:prstGeom>
                        </pic:spPr>
                      </pic:pic>
                    </a:graphicData>
                  </a:graphic>
                </wp:inline>
              </w:drawing>
            </w:r>
          </w:p>
        </w:tc>
        <w:tc>
          <w:tcPr>
            <w:tcW w:w="4508" w:type="dxa"/>
          </w:tcPr>
          <w:p w14:paraId="3E25FD85" w14:textId="561F5D12" w:rsidR="00F05C07" w:rsidRPr="00E64F57" w:rsidRDefault="00EF40C3" w:rsidP="009A1A38">
            <w:pPr>
              <w:keepNext/>
              <w:spacing w:line="240" w:lineRule="auto"/>
              <w:rPr>
                <w:highlight w:val="green"/>
              </w:rPr>
            </w:pPr>
            <w:r w:rsidRPr="00E64F57">
              <w:rPr>
                <w:noProof/>
                <w14:ligatures w14:val="standardContextual"/>
              </w:rPr>
              <w:drawing>
                <wp:inline distT="0" distB="0" distL="0" distR="0" wp14:anchorId="0C42712E" wp14:editId="19211454">
                  <wp:extent cx="2458536" cy="2340000"/>
                  <wp:effectExtent l="0" t="0" r="0" b="3175"/>
                  <wp:docPr id="2025558098"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558098" name="Picture 1" descr="A graph of a graph&#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458536" cy="2340000"/>
                          </a:xfrm>
                          <a:prstGeom prst="rect">
                            <a:avLst/>
                          </a:prstGeom>
                        </pic:spPr>
                      </pic:pic>
                    </a:graphicData>
                  </a:graphic>
                </wp:inline>
              </w:drawing>
            </w:r>
          </w:p>
        </w:tc>
      </w:tr>
      <w:tr w:rsidR="004804EA" w:rsidRPr="00E64F57" w14:paraId="069C2CC7" w14:textId="77777777" w:rsidTr="009A1A38">
        <w:trPr>
          <w:cantSplit/>
        </w:trPr>
        <w:tc>
          <w:tcPr>
            <w:tcW w:w="4508" w:type="dxa"/>
          </w:tcPr>
          <w:p w14:paraId="37AC0443" w14:textId="02A2EA42" w:rsidR="004804EA" w:rsidRPr="00E64F57" w:rsidRDefault="0011790F" w:rsidP="0011790F">
            <w:pPr>
              <w:rPr>
                <w:b/>
                <w:bCs/>
              </w:rPr>
            </w:pPr>
            <w:bookmarkStart w:id="143" w:name="_Toc216784478"/>
            <w:bookmarkStart w:id="144" w:name="_Toc216786126"/>
            <w:r w:rsidRPr="00E64F57">
              <w:rPr>
                <w:b/>
                <w:bCs/>
              </w:rPr>
              <w:t xml:space="preserve">A. </w:t>
            </w:r>
            <w:r w:rsidR="003814A2" w:rsidRPr="00E64F57">
              <w:rPr>
                <w:b/>
                <w:bCs/>
              </w:rPr>
              <w:t>Typical exposure over a working shift</w:t>
            </w:r>
            <w:r w:rsidR="00424EEC" w:rsidRPr="00E64F57">
              <w:rPr>
                <w:b/>
                <w:bCs/>
              </w:rPr>
              <w:t xml:space="preserve"> compared to a</w:t>
            </w:r>
            <w:r w:rsidR="009D4E4F" w:rsidRPr="00E64F57">
              <w:rPr>
                <w:b/>
                <w:bCs/>
              </w:rPr>
              <w:t>n</w:t>
            </w:r>
            <w:r w:rsidR="00424EEC" w:rsidRPr="00E64F57">
              <w:rPr>
                <w:b/>
                <w:bCs/>
              </w:rPr>
              <w:t xml:space="preserve"> </w:t>
            </w:r>
            <w:r w:rsidR="007773AE" w:rsidRPr="00E64F57">
              <w:rPr>
                <w:b/>
                <w:bCs/>
              </w:rPr>
              <w:t xml:space="preserve">8-hr TWA </w:t>
            </w:r>
            <w:r w:rsidR="00E853ED" w:rsidRPr="00E64F57">
              <w:rPr>
                <w:b/>
                <w:bCs/>
              </w:rPr>
              <w:t>exposure limit</w:t>
            </w:r>
            <w:bookmarkEnd w:id="143"/>
            <w:bookmarkEnd w:id="144"/>
          </w:p>
        </w:tc>
        <w:tc>
          <w:tcPr>
            <w:tcW w:w="4508" w:type="dxa"/>
          </w:tcPr>
          <w:p w14:paraId="5D2C4692" w14:textId="1CBDD320" w:rsidR="004804EA" w:rsidRPr="00E64F57" w:rsidRDefault="0011790F" w:rsidP="0011790F">
            <w:pPr>
              <w:rPr>
                <w:b/>
                <w:bCs/>
              </w:rPr>
            </w:pPr>
            <w:bookmarkStart w:id="145" w:name="_Toc216784479"/>
            <w:bookmarkStart w:id="146" w:name="_Toc216786127"/>
            <w:r w:rsidRPr="00E64F57">
              <w:rPr>
                <w:b/>
                <w:bCs/>
              </w:rPr>
              <w:t xml:space="preserve">B. </w:t>
            </w:r>
            <w:r w:rsidR="00F649BF" w:rsidRPr="00E64F57">
              <w:rPr>
                <w:b/>
                <w:bCs/>
              </w:rPr>
              <w:t>Short</w:t>
            </w:r>
            <w:r w:rsidR="00294D78" w:rsidRPr="00E64F57">
              <w:rPr>
                <w:b/>
                <w:bCs/>
              </w:rPr>
              <w:t>-</w:t>
            </w:r>
            <w:r w:rsidR="00424EEC" w:rsidRPr="00E64F57">
              <w:rPr>
                <w:b/>
                <w:bCs/>
              </w:rPr>
              <w:t>term exposure (15 minutes</w:t>
            </w:r>
            <w:r w:rsidR="00F9465B" w:rsidRPr="00E64F57">
              <w:rPr>
                <w:b/>
                <w:bCs/>
              </w:rPr>
              <w:t>)</w:t>
            </w:r>
            <w:r w:rsidR="00424EEC" w:rsidRPr="00E64F57">
              <w:rPr>
                <w:b/>
                <w:bCs/>
              </w:rPr>
              <w:t xml:space="preserve"> compared to a </w:t>
            </w:r>
            <w:r w:rsidR="007773AE" w:rsidRPr="00E64F57">
              <w:rPr>
                <w:b/>
                <w:bCs/>
              </w:rPr>
              <w:t xml:space="preserve">STEL </w:t>
            </w:r>
            <w:r w:rsidR="00E853ED" w:rsidRPr="00E64F57">
              <w:rPr>
                <w:b/>
                <w:bCs/>
              </w:rPr>
              <w:t>exposure limit</w:t>
            </w:r>
            <w:bookmarkEnd w:id="145"/>
            <w:bookmarkEnd w:id="146"/>
          </w:p>
        </w:tc>
      </w:tr>
      <w:tr w:rsidR="00F05C07" w:rsidRPr="00E64F57" w14:paraId="0D610AA9" w14:textId="77777777" w:rsidTr="006539BF">
        <w:tc>
          <w:tcPr>
            <w:tcW w:w="4508" w:type="dxa"/>
          </w:tcPr>
          <w:p w14:paraId="6EC97762" w14:textId="49B27B64" w:rsidR="00F05C07" w:rsidRPr="00E64F57" w:rsidRDefault="00EF40C3" w:rsidP="00470ECE">
            <w:r w:rsidRPr="00E64F57">
              <w:rPr>
                <w:noProof/>
                <w14:ligatures w14:val="standardContextual"/>
              </w:rPr>
              <w:drawing>
                <wp:inline distT="0" distB="0" distL="0" distR="0" wp14:anchorId="5F347CA0" wp14:editId="636764B8">
                  <wp:extent cx="2444387" cy="2340000"/>
                  <wp:effectExtent l="0" t="0" r="0" b="3175"/>
                  <wp:docPr id="1147679365" name="Picture 2" descr="A graph of days of the wee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79365" name="Picture 2" descr="A graph of days of the week&#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2444387" cy="2340000"/>
                          </a:xfrm>
                          <a:prstGeom prst="rect">
                            <a:avLst/>
                          </a:prstGeom>
                        </pic:spPr>
                      </pic:pic>
                    </a:graphicData>
                  </a:graphic>
                </wp:inline>
              </w:drawing>
            </w:r>
          </w:p>
        </w:tc>
        <w:tc>
          <w:tcPr>
            <w:tcW w:w="4508" w:type="dxa"/>
          </w:tcPr>
          <w:p w14:paraId="41F5CA5C" w14:textId="5722744B" w:rsidR="00F05C07" w:rsidRPr="00E64F57" w:rsidRDefault="004C6E97" w:rsidP="00470ECE">
            <w:r w:rsidRPr="00E64F57">
              <w:rPr>
                <w:noProof/>
              </w:rPr>
              <w:drawing>
                <wp:inline distT="0" distB="0" distL="0" distR="0" wp14:anchorId="5FD43D55" wp14:editId="2C12BACA">
                  <wp:extent cx="2648049" cy="2340000"/>
                  <wp:effectExtent l="0" t="0" r="0" b="3175"/>
                  <wp:docPr id="10383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4666" name=""/>
                          <pic:cNvPicPr/>
                        </pic:nvPicPr>
                        <pic:blipFill>
                          <a:blip r:embed="rId40"/>
                          <a:stretch>
                            <a:fillRect/>
                          </a:stretch>
                        </pic:blipFill>
                        <pic:spPr>
                          <a:xfrm>
                            <a:off x="0" y="0"/>
                            <a:ext cx="2648049" cy="2340000"/>
                          </a:xfrm>
                          <a:prstGeom prst="rect">
                            <a:avLst/>
                          </a:prstGeom>
                        </pic:spPr>
                      </pic:pic>
                    </a:graphicData>
                  </a:graphic>
                </wp:inline>
              </w:drawing>
            </w:r>
          </w:p>
        </w:tc>
      </w:tr>
      <w:tr w:rsidR="00F05C07" w:rsidRPr="00E64F57" w14:paraId="4CDE3C82" w14:textId="77777777" w:rsidTr="006539BF">
        <w:tc>
          <w:tcPr>
            <w:tcW w:w="4508" w:type="dxa"/>
          </w:tcPr>
          <w:p w14:paraId="5EE2A3B3" w14:textId="75C3A789" w:rsidR="00F05C07" w:rsidRPr="00E64F57" w:rsidRDefault="0011790F" w:rsidP="0011790F">
            <w:pPr>
              <w:rPr>
                <w:b/>
                <w:bCs/>
              </w:rPr>
            </w:pPr>
            <w:bookmarkStart w:id="147" w:name="_Toc216784480"/>
            <w:bookmarkStart w:id="148" w:name="_Toc216786128"/>
            <w:r w:rsidRPr="00E64F57">
              <w:rPr>
                <w:b/>
                <w:bCs/>
              </w:rPr>
              <w:t xml:space="preserve">C. </w:t>
            </w:r>
            <w:r w:rsidR="00F649BF" w:rsidRPr="00E64F57">
              <w:rPr>
                <w:b/>
                <w:bCs/>
              </w:rPr>
              <w:t xml:space="preserve">Daily variations in shift averages (8-hr </w:t>
            </w:r>
            <w:r w:rsidR="002F58AB" w:rsidRPr="00E64F57">
              <w:rPr>
                <w:b/>
                <w:bCs/>
              </w:rPr>
              <w:t>TWA</w:t>
            </w:r>
            <w:r w:rsidR="00F649BF" w:rsidRPr="00E64F57">
              <w:rPr>
                <w:b/>
                <w:bCs/>
              </w:rPr>
              <w:t>)</w:t>
            </w:r>
            <w:bookmarkEnd w:id="147"/>
            <w:bookmarkEnd w:id="148"/>
          </w:p>
        </w:tc>
        <w:tc>
          <w:tcPr>
            <w:tcW w:w="4508" w:type="dxa"/>
          </w:tcPr>
          <w:p w14:paraId="37AEED9C" w14:textId="698B61C7" w:rsidR="00F05C07" w:rsidRPr="00E64F57" w:rsidRDefault="0011790F" w:rsidP="0011790F">
            <w:pPr>
              <w:rPr>
                <w:b/>
                <w:bCs/>
              </w:rPr>
            </w:pPr>
            <w:bookmarkStart w:id="149" w:name="_Toc216784481"/>
            <w:bookmarkStart w:id="150" w:name="_Toc216786129"/>
            <w:r w:rsidRPr="00E64F57">
              <w:rPr>
                <w:b/>
                <w:bCs/>
              </w:rPr>
              <w:t xml:space="preserve">D. </w:t>
            </w:r>
            <w:r w:rsidR="00001AE1" w:rsidRPr="00E64F57">
              <w:rPr>
                <w:b/>
                <w:bCs/>
              </w:rPr>
              <w:t>Real</w:t>
            </w:r>
            <w:r w:rsidR="0009773C" w:rsidRPr="00E64F57">
              <w:rPr>
                <w:b/>
                <w:bCs/>
              </w:rPr>
              <w:t>-</w:t>
            </w:r>
            <w:r w:rsidR="00001AE1" w:rsidRPr="00E64F57">
              <w:rPr>
                <w:b/>
                <w:bCs/>
              </w:rPr>
              <w:t xml:space="preserve">time monitoring </w:t>
            </w:r>
            <w:r w:rsidR="002F58AB" w:rsidRPr="00E64F57">
              <w:rPr>
                <w:b/>
                <w:bCs/>
              </w:rPr>
              <w:t>data logged</w:t>
            </w:r>
            <w:r w:rsidR="00001AE1" w:rsidRPr="00E64F57">
              <w:rPr>
                <w:b/>
                <w:bCs/>
              </w:rPr>
              <w:t xml:space="preserve"> across a range of activities during the shift</w:t>
            </w:r>
            <w:bookmarkEnd w:id="149"/>
            <w:bookmarkEnd w:id="150"/>
            <w:r w:rsidR="00001AE1" w:rsidRPr="00E64F57">
              <w:rPr>
                <w:b/>
                <w:bCs/>
              </w:rPr>
              <w:t xml:space="preserve"> </w:t>
            </w:r>
          </w:p>
        </w:tc>
      </w:tr>
    </w:tbl>
    <w:p w14:paraId="336936E9" w14:textId="7391C621" w:rsidR="00800B92" w:rsidRDefault="00A034F3" w:rsidP="009443E1">
      <w:pPr>
        <w:pStyle w:val="FigureTitle"/>
      </w:pPr>
      <w:bookmarkStart w:id="151" w:name="_Ref212456577"/>
      <w:bookmarkStart w:id="152" w:name="_Toc216700543"/>
      <w:bookmarkStart w:id="153" w:name="_Toc235782659"/>
      <w:r w:rsidRPr="00E64F57">
        <w:t xml:space="preserve">Figure </w:t>
      </w:r>
      <w:fldSimple w:instr=" SEQ Figure \* ARABIC ">
        <w:r w:rsidR="00E04739">
          <w:rPr>
            <w:noProof/>
          </w:rPr>
          <w:t>5</w:t>
        </w:r>
      </w:fldSimple>
      <w:bookmarkEnd w:id="151"/>
      <w:r w:rsidRPr="00E64F57">
        <w:t xml:space="preserve">: </w:t>
      </w:r>
      <w:r w:rsidR="0044607E" w:rsidRPr="00E64F57">
        <w:t xml:space="preserve">Sampling </w:t>
      </w:r>
      <w:r w:rsidR="005B18AC" w:rsidRPr="00E64F57">
        <w:t>s</w:t>
      </w:r>
      <w:r w:rsidR="0044607E" w:rsidRPr="00E64F57">
        <w:t>trategy and</w:t>
      </w:r>
      <w:r w:rsidR="005B18AC" w:rsidRPr="00E64F57">
        <w:t xml:space="preserve"> type </w:t>
      </w:r>
      <w:r w:rsidR="00463E72" w:rsidRPr="00E64F57">
        <w:t xml:space="preserve">of </w:t>
      </w:r>
      <w:r w:rsidR="005B18AC" w:rsidRPr="00E64F57">
        <w:t>workplace e</w:t>
      </w:r>
      <w:r w:rsidR="00AC6C2C" w:rsidRPr="00E64F57">
        <w:t xml:space="preserve">xposure </w:t>
      </w:r>
      <w:r w:rsidR="00092EA3" w:rsidRPr="00E64F57">
        <w:t>patterns</w:t>
      </w:r>
      <w:bookmarkEnd w:id="152"/>
      <w:bookmarkEnd w:id="153"/>
    </w:p>
    <w:p w14:paraId="29318773" w14:textId="0C40ED46" w:rsidR="00177E52" w:rsidRDefault="00177E52">
      <w:pPr>
        <w:spacing w:before="0" w:after="160" w:line="259" w:lineRule="auto"/>
      </w:pPr>
      <w:r>
        <w:br w:type="page"/>
      </w:r>
    </w:p>
    <w:p w14:paraId="66D5F8C8" w14:textId="0FBECABF" w:rsidR="00521DF4" w:rsidRPr="00E64F57" w:rsidRDefault="00291581" w:rsidP="004918AE">
      <w:pPr>
        <w:pStyle w:val="SWAHeading3"/>
      </w:pPr>
      <w:bookmarkStart w:id="154" w:name="_Toc208500782"/>
      <w:bookmarkStart w:id="155" w:name="_Toc208501467"/>
      <w:bookmarkStart w:id="156" w:name="_Toc208747858"/>
      <w:bookmarkStart w:id="157" w:name="_Toc211183820"/>
      <w:bookmarkStart w:id="158" w:name="_Toc216700656"/>
      <w:bookmarkStart w:id="159" w:name="_Toc235782546"/>
      <w:r w:rsidRPr="00E64F57">
        <w:lastRenderedPageBreak/>
        <w:t>Personal monitoring</w:t>
      </w:r>
      <w:bookmarkEnd w:id="154"/>
      <w:bookmarkEnd w:id="155"/>
      <w:bookmarkEnd w:id="156"/>
      <w:bookmarkEnd w:id="157"/>
      <w:bookmarkEnd w:id="158"/>
      <w:bookmarkEnd w:id="159"/>
    </w:p>
    <w:p w14:paraId="368CFBE9" w14:textId="1B7BCD65" w:rsidR="0098031D" w:rsidRPr="00E64F57" w:rsidRDefault="005F1D56" w:rsidP="00800B92">
      <w:pPr>
        <w:pStyle w:val="Paragraph"/>
      </w:pPr>
      <w:r w:rsidRPr="00E64F57">
        <w:t>Sampl</w:t>
      </w:r>
      <w:r w:rsidR="00CB2463" w:rsidRPr="00E64F57">
        <w:t>es used</w:t>
      </w:r>
      <w:r w:rsidRPr="00E64F57">
        <w:t xml:space="preserve"> to </w:t>
      </w:r>
      <w:r w:rsidR="00FB65DA" w:rsidRPr="00E64F57">
        <w:t>assess</w:t>
      </w:r>
      <w:r w:rsidRPr="00E64F57">
        <w:t xml:space="preserve"> workers’ exposure </w:t>
      </w:r>
      <w:r w:rsidR="00CB2463" w:rsidRPr="00E64F57">
        <w:t>to airborne contaminant</w:t>
      </w:r>
      <w:r w:rsidR="00FB65DA" w:rsidRPr="00E64F57">
        <w:t>s</w:t>
      </w:r>
      <w:r w:rsidR="00CB2463" w:rsidRPr="00E64F57">
        <w:t xml:space="preserve"> for comparison to the </w:t>
      </w:r>
      <w:r w:rsidR="00E853ED" w:rsidRPr="00E64F57">
        <w:t xml:space="preserve">exposure limit </w:t>
      </w:r>
      <w:r w:rsidR="00971192" w:rsidRPr="00E64F57">
        <w:rPr>
          <w:color w:val="000000"/>
        </w:rPr>
        <w:t>can only</w:t>
      </w:r>
      <w:r w:rsidR="00CB2463" w:rsidRPr="00E64F57">
        <w:t xml:space="preserve"> be collected </w:t>
      </w:r>
      <w:r w:rsidR="00FB65DA" w:rsidRPr="00E64F57">
        <w:t>through</w:t>
      </w:r>
      <w:r w:rsidR="00CB2463" w:rsidRPr="00E64F57">
        <w:t xml:space="preserve"> personal monitoring</w:t>
      </w:r>
      <w:r w:rsidR="00A01937" w:rsidRPr="00E64F57">
        <w:t xml:space="preserve"> </w:t>
      </w:r>
      <w:r w:rsidR="00FB65DA" w:rsidRPr="00E64F57">
        <w:t>conducted within the</w:t>
      </w:r>
      <w:r w:rsidR="00127234" w:rsidRPr="00E64F57">
        <w:t xml:space="preserve"> workers’ breathing zone. </w:t>
      </w:r>
      <w:r w:rsidR="00BD2C51" w:rsidRPr="00E64F57">
        <w:t>The breathing zone is defined as</w:t>
      </w:r>
      <w:r w:rsidR="002A41AD" w:rsidRPr="00E64F57">
        <w:t xml:space="preserve"> the </w:t>
      </w:r>
      <w:r w:rsidR="002F58AB" w:rsidRPr="00E64F57">
        <w:t>hemi</w:t>
      </w:r>
      <w:r w:rsidR="002A41AD" w:rsidRPr="00E64F57">
        <w:t>sphere</w:t>
      </w:r>
      <w:r w:rsidR="00BD2C51" w:rsidRPr="00E64F57">
        <w:t xml:space="preserve"> </w:t>
      </w:r>
      <w:r w:rsidR="00044676" w:rsidRPr="00E64F57">
        <w:t>in front of the face,</w:t>
      </w:r>
      <w:r w:rsidR="00BD2C51" w:rsidRPr="00E64F57">
        <w:t xml:space="preserve"> within a 30 cm radius of the nose</w:t>
      </w:r>
      <w:r w:rsidR="002A41AD" w:rsidRPr="00E64F57">
        <w:t xml:space="preserve">, </w:t>
      </w:r>
      <w:r w:rsidR="00C14754" w:rsidRPr="00E64F57">
        <w:t>illustrated in</w:t>
      </w:r>
      <w:r w:rsidR="00C91980" w:rsidRPr="00E64F57">
        <w:t xml:space="preserve"> </w:t>
      </w:r>
      <w:r w:rsidR="00A034F3" w:rsidRPr="00E64F57">
        <w:fldChar w:fldCharType="begin"/>
      </w:r>
      <w:r w:rsidR="00A034F3" w:rsidRPr="00E64F57">
        <w:instrText xml:space="preserve"> REF _Ref212456598 \h </w:instrText>
      </w:r>
      <w:r w:rsidR="00A034F3" w:rsidRPr="00E64F57">
        <w:fldChar w:fldCharType="separate"/>
      </w:r>
      <w:r w:rsidR="00E04739" w:rsidRPr="00E64F57">
        <w:t xml:space="preserve">Figure </w:t>
      </w:r>
      <w:r w:rsidR="00E04739">
        <w:rPr>
          <w:noProof/>
        </w:rPr>
        <w:t>6</w:t>
      </w:r>
      <w:r w:rsidR="00A034F3" w:rsidRPr="00E64F57">
        <w:fldChar w:fldCharType="end"/>
      </w:r>
      <w:r w:rsidR="001113FE" w:rsidRPr="00E64F57">
        <w:t>.</w:t>
      </w:r>
    </w:p>
    <w:p w14:paraId="241DBEAD" w14:textId="19566F1A" w:rsidR="004023B1" w:rsidRPr="00E64F57" w:rsidRDefault="004023B1" w:rsidP="00981A7C">
      <w:pPr>
        <w:rPr>
          <w:color w:val="000000" w:themeColor="text1"/>
        </w:rPr>
      </w:pPr>
      <w:bookmarkStart w:id="160" w:name="_Toc216784483"/>
      <w:bookmarkStart w:id="161" w:name="_Toc216786131"/>
      <w:r w:rsidRPr="00E64F57">
        <w:rPr>
          <w:noProof/>
          <w:color w:val="000000" w:themeColor="text1"/>
        </w:rPr>
        <w:drawing>
          <wp:inline distT="0" distB="0" distL="0" distR="0" wp14:anchorId="23F10254" wp14:editId="7056B7D5">
            <wp:extent cx="3092450" cy="3352185"/>
            <wp:effectExtent l="0" t="0" r="0" b="0"/>
            <wp:docPr id="1256476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476112"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3097840" cy="3358028"/>
                    </a:xfrm>
                    <a:prstGeom prst="rect">
                      <a:avLst/>
                    </a:prstGeom>
                    <a:noFill/>
                  </pic:spPr>
                </pic:pic>
              </a:graphicData>
            </a:graphic>
          </wp:inline>
        </w:drawing>
      </w:r>
      <w:bookmarkEnd w:id="160"/>
      <w:bookmarkEnd w:id="161"/>
    </w:p>
    <w:p w14:paraId="6990643D" w14:textId="517C3B34" w:rsidR="00C06C20" w:rsidRPr="00E64F57" w:rsidRDefault="00A034F3" w:rsidP="009443E1">
      <w:pPr>
        <w:pStyle w:val="FigureTitle"/>
      </w:pPr>
      <w:bookmarkStart w:id="162" w:name="_Ref212456598"/>
      <w:bookmarkStart w:id="163" w:name="_Toc216700544"/>
      <w:bookmarkStart w:id="164" w:name="_Toc235782660"/>
      <w:r w:rsidRPr="00E64F57">
        <w:t xml:space="preserve">Figure </w:t>
      </w:r>
      <w:fldSimple w:instr=" SEQ Figure \* ARABIC ">
        <w:r w:rsidR="00E04739">
          <w:rPr>
            <w:noProof/>
          </w:rPr>
          <w:t>6</w:t>
        </w:r>
      </w:fldSimple>
      <w:bookmarkEnd w:id="162"/>
      <w:r w:rsidRPr="00E64F57">
        <w:t xml:space="preserve">: </w:t>
      </w:r>
      <w:r w:rsidR="0098031D" w:rsidRPr="00E64F57">
        <w:t>Breathing zone of a worker</w:t>
      </w:r>
      <w:bookmarkEnd w:id="163"/>
      <w:bookmarkEnd w:id="164"/>
    </w:p>
    <w:p w14:paraId="715C57A6" w14:textId="70A8FD0F" w:rsidR="00EE49B5" w:rsidRPr="00E64F57" w:rsidRDefault="000368FE" w:rsidP="00E24AE7">
      <w:pPr>
        <w:pStyle w:val="Paragraph"/>
        <w:keepNext/>
        <w:spacing w:after="60"/>
      </w:pPr>
      <w:r w:rsidRPr="00E64F57">
        <w:t>Air monitoring</w:t>
      </w:r>
      <w:r w:rsidR="00F00E1D" w:rsidRPr="00E64F57">
        <w:t xml:space="preserve"> is generally conducted outside any </w:t>
      </w:r>
      <w:r w:rsidR="00C705B7" w:rsidRPr="00E64F57">
        <w:t xml:space="preserve">RPE or other PPE </w:t>
      </w:r>
      <w:r w:rsidR="00C705B7" w:rsidRPr="00D37703">
        <w:rPr>
          <w:rFonts w:eastAsia="Arial"/>
        </w:rPr>
        <w:t>worn</w:t>
      </w:r>
      <w:r w:rsidR="00C705B7" w:rsidRPr="00E64F57">
        <w:t xml:space="preserve"> by the worker</w:t>
      </w:r>
      <w:r w:rsidR="00681490" w:rsidRPr="00E64F57">
        <w:t>, to:</w:t>
      </w:r>
    </w:p>
    <w:p w14:paraId="046343E2" w14:textId="159FA7F0" w:rsidR="00EE49B5" w:rsidRPr="00750F75" w:rsidRDefault="00464070" w:rsidP="00750F75">
      <w:pPr>
        <w:pStyle w:val="ListBullet"/>
        <w:spacing w:before="60" w:after="60"/>
        <w:ind w:left="567" w:hanging="357"/>
        <w:rPr>
          <w:lang w:val="en-AU"/>
        </w:rPr>
      </w:pPr>
      <w:r w:rsidRPr="00514720">
        <w:rPr>
          <w:lang w:val="en-AU"/>
        </w:rPr>
        <w:t>m</w:t>
      </w:r>
      <w:r w:rsidR="00C705B7" w:rsidRPr="00514720">
        <w:rPr>
          <w:lang w:val="en-AU"/>
        </w:rPr>
        <w:t>easure</w:t>
      </w:r>
      <w:r w:rsidR="00C705B7" w:rsidRPr="00750F75">
        <w:rPr>
          <w:lang w:val="en-AU"/>
        </w:rPr>
        <w:t xml:space="preserve"> the contaminant concentration in the worker</w:t>
      </w:r>
      <w:r w:rsidR="00A00C95" w:rsidRPr="00750F75">
        <w:rPr>
          <w:lang w:val="en-AU"/>
        </w:rPr>
        <w:t>’</w:t>
      </w:r>
      <w:r w:rsidR="00C705B7" w:rsidRPr="00750F75">
        <w:rPr>
          <w:lang w:val="en-AU"/>
        </w:rPr>
        <w:t>s breathing zone</w:t>
      </w:r>
    </w:p>
    <w:p w14:paraId="0E79B460" w14:textId="2555EFAD" w:rsidR="00EE49B5" w:rsidRPr="00750F75" w:rsidRDefault="00464070" w:rsidP="00750F75">
      <w:pPr>
        <w:pStyle w:val="ListBullet"/>
        <w:spacing w:before="60" w:after="60"/>
        <w:ind w:left="567" w:hanging="357"/>
        <w:rPr>
          <w:lang w:val="en-AU"/>
        </w:rPr>
      </w:pPr>
      <w:r w:rsidRPr="00514720">
        <w:rPr>
          <w:lang w:val="en-AU"/>
        </w:rPr>
        <w:t>d</w:t>
      </w:r>
      <w:r w:rsidR="00C705B7" w:rsidRPr="00514720">
        <w:rPr>
          <w:lang w:val="en-AU"/>
        </w:rPr>
        <w:t>etermine</w:t>
      </w:r>
      <w:r w:rsidR="00C705B7" w:rsidRPr="00750F75">
        <w:rPr>
          <w:lang w:val="en-AU"/>
        </w:rPr>
        <w:t xml:space="preserve"> compliance with the </w:t>
      </w:r>
      <w:r w:rsidR="00D15623" w:rsidRPr="00750F75">
        <w:rPr>
          <w:lang w:val="en-AU"/>
        </w:rPr>
        <w:t>exposure limit</w:t>
      </w:r>
      <w:r w:rsidR="003051E8" w:rsidRPr="00750F75">
        <w:rPr>
          <w:lang w:val="en-AU"/>
        </w:rPr>
        <w:t>,</w:t>
      </w:r>
      <w:r w:rsidR="00F15404" w:rsidRPr="00750F75">
        <w:rPr>
          <w:lang w:val="en-AU"/>
        </w:rPr>
        <w:t xml:space="preserve"> </w:t>
      </w:r>
      <w:r w:rsidR="00C705B7" w:rsidRPr="00750F75">
        <w:rPr>
          <w:lang w:val="en-AU"/>
        </w:rPr>
        <w:t xml:space="preserve">and </w:t>
      </w:r>
    </w:p>
    <w:p w14:paraId="2DD3686E" w14:textId="4CEC8E8E" w:rsidR="00EE49B5" w:rsidRPr="00750F75" w:rsidRDefault="00464070" w:rsidP="00750F75">
      <w:pPr>
        <w:pStyle w:val="ListBullet"/>
        <w:spacing w:before="60" w:after="60"/>
        <w:ind w:left="567" w:hanging="357"/>
        <w:rPr>
          <w:lang w:val="en-AU"/>
        </w:rPr>
      </w:pPr>
      <w:r w:rsidRPr="00514720">
        <w:rPr>
          <w:lang w:val="en-AU"/>
        </w:rPr>
        <w:t>a</w:t>
      </w:r>
      <w:r w:rsidR="00C705B7" w:rsidRPr="00514720">
        <w:rPr>
          <w:lang w:val="en-AU"/>
        </w:rPr>
        <w:t>ssess</w:t>
      </w:r>
      <w:r w:rsidR="00C705B7" w:rsidRPr="00750F75">
        <w:rPr>
          <w:lang w:val="en-AU"/>
        </w:rPr>
        <w:t xml:space="preserve"> the effectiveness of controls.</w:t>
      </w:r>
      <w:r w:rsidR="00621C99" w:rsidRPr="00750F75">
        <w:rPr>
          <w:lang w:val="en-AU"/>
        </w:rPr>
        <w:t xml:space="preserve"> </w:t>
      </w:r>
    </w:p>
    <w:p w14:paraId="325F032B" w14:textId="2A25AE10" w:rsidR="00C705B7" w:rsidRPr="00E64F57" w:rsidRDefault="00C705B7" w:rsidP="00800B92">
      <w:pPr>
        <w:pStyle w:val="Paragraph"/>
      </w:pPr>
      <w:r w:rsidRPr="00E64F57">
        <w:t xml:space="preserve">An exception applies to welding fume assessments, where the sampling head may be positioned </w:t>
      </w:r>
      <w:r w:rsidRPr="00E64F57">
        <w:rPr>
          <w:i/>
          <w:iCs/>
        </w:rPr>
        <w:t>inside</w:t>
      </w:r>
      <w:r w:rsidRPr="00E64F57">
        <w:t xml:space="preserve"> the welding helmet </w:t>
      </w:r>
      <w:r w:rsidR="00E12A7B" w:rsidRPr="00E64F57">
        <w:t xml:space="preserve">(where practicable) </w:t>
      </w:r>
      <w:r w:rsidRPr="00E64F57">
        <w:t xml:space="preserve">to better represent the air inhaled by the worker. However, this only applies when the welding helmet is not </w:t>
      </w:r>
      <w:r w:rsidR="00E12A7B" w:rsidRPr="00E64F57">
        <w:t>integrated</w:t>
      </w:r>
      <w:r w:rsidRPr="00E64F57">
        <w:t xml:space="preserve"> with </w:t>
      </w:r>
      <w:r w:rsidR="00E12A7B" w:rsidRPr="00E64F57">
        <w:t xml:space="preserve">powered air-purifying respiratory (PAPR) protection. Where PAPR is used, </w:t>
      </w:r>
      <w:r w:rsidR="00CE4488" w:rsidRPr="00E64F57">
        <w:rPr>
          <w:color w:val="000000"/>
        </w:rPr>
        <w:t xml:space="preserve">it is recommended that </w:t>
      </w:r>
      <w:r w:rsidR="00E12A7B" w:rsidRPr="00E64F57">
        <w:t xml:space="preserve">sampling be undertaken </w:t>
      </w:r>
      <w:r w:rsidR="00E12A7B" w:rsidRPr="00E64F57">
        <w:rPr>
          <w:i/>
          <w:iCs/>
        </w:rPr>
        <w:t>outside</w:t>
      </w:r>
      <w:r w:rsidR="00E12A7B" w:rsidRPr="00E64F57">
        <w:t xml:space="preserve"> the respirator.</w:t>
      </w:r>
    </w:p>
    <w:p w14:paraId="5CDCD88A" w14:textId="0551B4EC" w:rsidR="00521DF4" w:rsidRPr="00E64F57" w:rsidRDefault="270CB0D5" w:rsidP="004918AE">
      <w:pPr>
        <w:pStyle w:val="SWAHeading3"/>
      </w:pPr>
      <w:bookmarkStart w:id="165" w:name="_Toc208500783"/>
      <w:bookmarkStart w:id="166" w:name="_Toc208501468"/>
      <w:bookmarkStart w:id="167" w:name="_Toc208747859"/>
      <w:bookmarkStart w:id="168" w:name="_Toc211183821"/>
      <w:bookmarkStart w:id="169" w:name="_Toc216700657"/>
      <w:bookmarkStart w:id="170" w:name="_Toc235782547"/>
      <w:r w:rsidRPr="00E64F57">
        <w:t>Static sampling</w:t>
      </w:r>
      <w:bookmarkEnd w:id="165"/>
      <w:bookmarkEnd w:id="166"/>
      <w:bookmarkEnd w:id="167"/>
      <w:bookmarkEnd w:id="168"/>
      <w:bookmarkEnd w:id="169"/>
      <w:bookmarkEnd w:id="170"/>
    </w:p>
    <w:p w14:paraId="17B2D4C9" w14:textId="403D7364" w:rsidR="00040FE8" w:rsidRPr="00E64F57" w:rsidRDefault="04CED22E" w:rsidP="00800B92">
      <w:pPr>
        <w:pStyle w:val="Paragraph"/>
      </w:pPr>
      <w:r w:rsidRPr="00E64F57">
        <w:t>Static or area</w:t>
      </w:r>
      <w:r w:rsidR="00E61ECD" w:rsidRPr="00E64F57">
        <w:t xml:space="preserve"> </w:t>
      </w:r>
      <w:r w:rsidR="00DA3298" w:rsidRPr="00E64F57">
        <w:t xml:space="preserve">monitoring </w:t>
      </w:r>
      <w:r w:rsidR="00E61ECD" w:rsidRPr="00E64F57">
        <w:t>i</w:t>
      </w:r>
      <w:r w:rsidR="007524C6" w:rsidRPr="00E64F57">
        <w:t xml:space="preserve">nvolves positioning </w:t>
      </w:r>
      <w:r w:rsidR="00E61ECD" w:rsidRPr="00E64F57">
        <w:t xml:space="preserve">a sampling device </w:t>
      </w:r>
      <w:r w:rsidR="007524C6" w:rsidRPr="00E64F57">
        <w:t>at a</w:t>
      </w:r>
      <w:r w:rsidR="00E61ECD" w:rsidRPr="00E64F57">
        <w:t xml:space="preserve"> fixed </w:t>
      </w:r>
      <w:r w:rsidR="007524C6" w:rsidRPr="00E64F57">
        <w:t xml:space="preserve">location </w:t>
      </w:r>
      <w:r w:rsidR="00E61ECD" w:rsidRPr="00E64F57">
        <w:t xml:space="preserve">within the workplace. The objective of static sampling is to assess the airborne contaminant </w:t>
      </w:r>
      <w:r w:rsidR="002873DF" w:rsidRPr="00E64F57">
        <w:t>concentration</w:t>
      </w:r>
      <w:r w:rsidR="00E61ECD" w:rsidRPr="00E64F57">
        <w:t>s in a defined area</w:t>
      </w:r>
      <w:r w:rsidR="00256DC0" w:rsidRPr="00E64F57">
        <w:t>. T</w:t>
      </w:r>
      <w:r w:rsidR="007524C6" w:rsidRPr="00E64F57">
        <w:t>his approach</w:t>
      </w:r>
      <w:r w:rsidR="008A7F63" w:rsidRPr="00E64F57">
        <w:t xml:space="preserve"> </w:t>
      </w:r>
      <w:r w:rsidR="004071EC" w:rsidRPr="00E64F57">
        <w:t>is commonly used</w:t>
      </w:r>
      <w:r w:rsidR="007524C6" w:rsidRPr="00E64F57">
        <w:t xml:space="preserve"> to quantify background </w:t>
      </w:r>
      <w:r w:rsidR="002873DF" w:rsidRPr="00E64F57">
        <w:t>concentration</w:t>
      </w:r>
      <w:r w:rsidR="007524C6" w:rsidRPr="00E64F57">
        <w:t>s of contaminants</w:t>
      </w:r>
      <w:r w:rsidR="002F690A" w:rsidRPr="00E64F57">
        <w:t xml:space="preserve">, identify sources of emission or </w:t>
      </w:r>
      <w:r w:rsidR="008A13AB" w:rsidRPr="00E64F57">
        <w:t>for control verification</w:t>
      </w:r>
      <w:r w:rsidR="008A7F63" w:rsidRPr="00E64F57">
        <w:t>.</w:t>
      </w:r>
      <w:r w:rsidR="00E61ECD" w:rsidRPr="00E64F57">
        <w:t xml:space="preserve"> </w:t>
      </w:r>
    </w:p>
    <w:p w14:paraId="1F0BE30C" w14:textId="2B68D3DD" w:rsidR="00800B92" w:rsidRPr="00E64F57" w:rsidRDefault="00681490" w:rsidP="00F4250B">
      <w:pPr>
        <w:rPr>
          <w:color w:val="000000" w:themeColor="text1"/>
        </w:rPr>
      </w:pPr>
      <w:r w:rsidRPr="00E64F57">
        <w:t>S</w:t>
      </w:r>
      <w:r w:rsidR="008A13AB" w:rsidRPr="00E64F57">
        <w:t xml:space="preserve">tatic sampling results </w:t>
      </w:r>
      <w:r w:rsidR="008A13AB" w:rsidRPr="00810E70">
        <w:rPr>
          <w:u w:val="single"/>
        </w:rPr>
        <w:t xml:space="preserve">cannot </w:t>
      </w:r>
      <w:r w:rsidR="008A13AB" w:rsidRPr="00E64F57">
        <w:t xml:space="preserve">be used to determine compliance with </w:t>
      </w:r>
      <w:r w:rsidR="00D15623" w:rsidRPr="00E64F57">
        <w:t>an exposure limit</w:t>
      </w:r>
      <w:r w:rsidR="008A13AB" w:rsidRPr="00E64F57">
        <w:t xml:space="preserve">, and do not represent individual worker exposure. Instead, they </w:t>
      </w:r>
      <w:r w:rsidR="006F7C83" w:rsidRPr="00E64F57">
        <w:t xml:space="preserve">may </w:t>
      </w:r>
      <w:r w:rsidR="008A13AB" w:rsidRPr="00E64F57">
        <w:t>provide indicative information about potential exposure conditions within the monitored area.</w:t>
      </w:r>
      <w:bookmarkStart w:id="171" w:name="_Toc208500784"/>
      <w:bookmarkStart w:id="172" w:name="_Toc208501469"/>
      <w:bookmarkStart w:id="173" w:name="_Toc208747860"/>
      <w:bookmarkStart w:id="174" w:name="_Toc211183822"/>
      <w:r w:rsidR="00FB103B" w:rsidRPr="00E64F57">
        <w:rPr>
          <w:color w:val="000000" w:themeColor="text1"/>
        </w:rPr>
        <w:t xml:space="preserve"> </w:t>
      </w:r>
    </w:p>
    <w:p w14:paraId="08E0FE09" w14:textId="78ABF80C" w:rsidR="00521DF4" w:rsidRPr="00E64F57" w:rsidRDefault="270CB0D5" w:rsidP="004918AE">
      <w:pPr>
        <w:pStyle w:val="SWAHeading2"/>
      </w:pPr>
      <w:bookmarkStart w:id="175" w:name="_Toc216700658"/>
      <w:bookmarkStart w:id="176" w:name="_Ref219464373"/>
      <w:bookmarkStart w:id="177" w:name="_Toc235782548"/>
      <w:r w:rsidRPr="00E64F57">
        <w:lastRenderedPageBreak/>
        <w:t>Sampling methods</w:t>
      </w:r>
      <w:bookmarkEnd w:id="171"/>
      <w:bookmarkEnd w:id="172"/>
      <w:bookmarkEnd w:id="173"/>
      <w:bookmarkEnd w:id="174"/>
      <w:bookmarkEnd w:id="175"/>
      <w:bookmarkEnd w:id="176"/>
      <w:bookmarkEnd w:id="177"/>
    </w:p>
    <w:p w14:paraId="39F70D28" w14:textId="53D91EF3" w:rsidR="00074731" w:rsidRPr="00E64F57" w:rsidRDefault="006C7B68" w:rsidP="00800B92">
      <w:pPr>
        <w:pStyle w:val="Paragraph"/>
      </w:pPr>
      <w:r w:rsidRPr="00E64F57">
        <w:t>M</w:t>
      </w:r>
      <w:r w:rsidR="00074731" w:rsidRPr="00E64F57">
        <w:t>easuring the exposure of workers to compare to exposure limits depends on good sampling techniques and accurate, precise and sensitive analysis methods that provide an acceptable degree of certainty.</w:t>
      </w:r>
    </w:p>
    <w:p w14:paraId="71CEC9C3" w14:textId="7C050AF9" w:rsidR="005E74C9" w:rsidRPr="00E64F57" w:rsidRDefault="007D0DFE" w:rsidP="00D37703">
      <w:pPr>
        <w:pStyle w:val="Paragraph"/>
        <w:spacing w:after="60"/>
      </w:pPr>
      <w:r w:rsidRPr="00E64F57">
        <w:t>The s</w:t>
      </w:r>
      <w:r w:rsidR="00812A5C" w:rsidRPr="00E64F57">
        <w:t>electi</w:t>
      </w:r>
      <w:r w:rsidRPr="00E64F57">
        <w:t>o</w:t>
      </w:r>
      <w:r w:rsidR="00812A5C" w:rsidRPr="00E64F57">
        <w:t>n</w:t>
      </w:r>
      <w:r w:rsidRPr="00E64F57">
        <w:t xml:space="preserve"> of an appropriate </w:t>
      </w:r>
      <w:r w:rsidR="009467C5" w:rsidRPr="00E64F57">
        <w:t>sampling</w:t>
      </w:r>
      <w:r w:rsidR="003508C0" w:rsidRPr="00E64F57">
        <w:t xml:space="preserve"> method for </w:t>
      </w:r>
      <w:r w:rsidR="00812A5C" w:rsidRPr="00E64F57">
        <w:t xml:space="preserve">sampling of </w:t>
      </w:r>
      <w:r w:rsidR="005143A8" w:rsidRPr="00E64F57">
        <w:t xml:space="preserve">airborne </w:t>
      </w:r>
      <w:r w:rsidR="003508C0" w:rsidRPr="00E64F57">
        <w:t>contaminant</w:t>
      </w:r>
      <w:r w:rsidR="00812A5C" w:rsidRPr="00E64F57">
        <w:t>s</w:t>
      </w:r>
      <w:r w:rsidR="009467C5" w:rsidRPr="00E64F57">
        <w:t xml:space="preserve"> should be</w:t>
      </w:r>
      <w:r w:rsidR="00883D7D" w:rsidRPr="00E64F57">
        <w:t xml:space="preserve"> </w:t>
      </w:r>
      <w:r w:rsidR="00883D7D" w:rsidRPr="00D37703">
        <w:rPr>
          <w:rFonts w:eastAsia="Arial"/>
        </w:rPr>
        <w:t>guided</w:t>
      </w:r>
      <w:r w:rsidR="003508C0" w:rsidRPr="00E64F57">
        <w:t xml:space="preserve"> by </w:t>
      </w:r>
      <w:r w:rsidR="00883D7D" w:rsidRPr="00E64F57">
        <w:t>the</w:t>
      </w:r>
      <w:r w:rsidR="00F152D3" w:rsidRPr="00E64F57">
        <w:t xml:space="preserve"> type of </w:t>
      </w:r>
      <w:r w:rsidR="00E853ED" w:rsidRPr="00E64F57">
        <w:t xml:space="preserve">exposure limit </w:t>
      </w:r>
      <w:r w:rsidR="009467C5" w:rsidRPr="00E64F57">
        <w:t>being assessed</w:t>
      </w:r>
      <w:r w:rsidR="005E74C9" w:rsidRPr="00E64F57">
        <w:t>:</w:t>
      </w:r>
      <w:r w:rsidR="00DE09EA" w:rsidRPr="00E64F57">
        <w:t xml:space="preserve"> </w:t>
      </w:r>
    </w:p>
    <w:p w14:paraId="0B017DB8" w14:textId="4B490EA7" w:rsidR="00921100" w:rsidRPr="00E64F57" w:rsidRDefault="009467C5" w:rsidP="00750F75">
      <w:pPr>
        <w:pStyle w:val="ListBullet"/>
        <w:spacing w:before="60" w:after="60"/>
        <w:ind w:left="567" w:hanging="357"/>
        <w:rPr>
          <w:lang w:val="en-AU"/>
        </w:rPr>
      </w:pPr>
      <w:r w:rsidRPr="00E64F57">
        <w:rPr>
          <w:lang w:val="en-AU"/>
        </w:rPr>
        <w:t>When</w:t>
      </w:r>
      <w:r w:rsidR="00FC5C75" w:rsidRPr="00E64F57">
        <w:rPr>
          <w:lang w:val="en-AU"/>
        </w:rPr>
        <w:t xml:space="preserve"> assess</w:t>
      </w:r>
      <w:r w:rsidR="005A4BF1" w:rsidRPr="00E64F57">
        <w:rPr>
          <w:lang w:val="en-AU"/>
        </w:rPr>
        <w:t>ing</w:t>
      </w:r>
      <w:r w:rsidR="00FC5C75" w:rsidRPr="00E64F57">
        <w:rPr>
          <w:lang w:val="en-AU"/>
        </w:rPr>
        <w:t xml:space="preserve"> compliance with </w:t>
      </w:r>
      <w:r w:rsidR="00972D98" w:rsidRPr="00E64F57">
        <w:rPr>
          <w:lang w:val="en-AU"/>
        </w:rPr>
        <w:t>an exposure limit</w:t>
      </w:r>
      <w:r w:rsidR="00FC5C75" w:rsidRPr="00E64F57">
        <w:rPr>
          <w:lang w:val="en-AU"/>
        </w:rPr>
        <w:t>, t</w:t>
      </w:r>
      <w:r w:rsidR="00DE09EA" w:rsidRPr="00E64F57">
        <w:rPr>
          <w:lang w:val="en-AU"/>
        </w:rPr>
        <w:t xml:space="preserve">he method </w:t>
      </w:r>
      <w:r w:rsidR="001416A9" w:rsidRPr="00E64F57">
        <w:rPr>
          <w:lang w:val="en-AU"/>
        </w:rPr>
        <w:t>needs to</w:t>
      </w:r>
      <w:r w:rsidR="007D5080" w:rsidRPr="00E64F57">
        <w:rPr>
          <w:lang w:val="en-AU"/>
        </w:rPr>
        <w:t xml:space="preserve"> be capable of measuring exposure of </w:t>
      </w:r>
      <w:proofErr w:type="gramStart"/>
      <w:r w:rsidR="007D5080" w:rsidRPr="00E64F57">
        <w:rPr>
          <w:lang w:val="en-AU"/>
        </w:rPr>
        <w:t>a period of</w:t>
      </w:r>
      <w:r w:rsidR="005E54C3" w:rsidRPr="00E64F57">
        <w:rPr>
          <w:lang w:val="en-AU"/>
        </w:rPr>
        <w:t xml:space="preserve"> time</w:t>
      </w:r>
      <w:proofErr w:type="gramEnd"/>
      <w:r w:rsidR="005E54C3" w:rsidRPr="00E64F57">
        <w:rPr>
          <w:lang w:val="en-AU"/>
        </w:rPr>
        <w:t xml:space="preserve"> </w:t>
      </w:r>
      <w:r w:rsidR="007D5080" w:rsidRPr="00E64F57">
        <w:rPr>
          <w:lang w:val="en-AU"/>
        </w:rPr>
        <w:t>that aligns with the applicable</w:t>
      </w:r>
      <w:r w:rsidR="005E54C3" w:rsidRPr="00E64F57">
        <w:rPr>
          <w:lang w:val="en-AU"/>
        </w:rPr>
        <w:t xml:space="preserve"> exposure limit</w:t>
      </w:r>
      <w:r w:rsidR="007D5080" w:rsidRPr="00E64F57">
        <w:rPr>
          <w:lang w:val="en-AU"/>
        </w:rPr>
        <w:t xml:space="preserve"> (</w:t>
      </w:r>
      <w:r w:rsidR="00810E70">
        <w:rPr>
          <w:lang w:val="en-AU"/>
        </w:rPr>
        <w:t>i</w:t>
      </w:r>
      <w:r w:rsidR="007D5080" w:rsidRPr="00E64F57">
        <w:rPr>
          <w:lang w:val="en-AU"/>
        </w:rPr>
        <w:t>.</w:t>
      </w:r>
      <w:r w:rsidR="00810E70">
        <w:rPr>
          <w:lang w:val="en-AU"/>
        </w:rPr>
        <w:t>e</w:t>
      </w:r>
      <w:r w:rsidR="007D5080" w:rsidRPr="00E64F57">
        <w:rPr>
          <w:lang w:val="en-AU"/>
        </w:rPr>
        <w:t xml:space="preserve">., </w:t>
      </w:r>
      <w:r w:rsidR="007773AE" w:rsidRPr="00E64F57">
        <w:rPr>
          <w:lang w:val="en-AU"/>
        </w:rPr>
        <w:t xml:space="preserve">8-hr </w:t>
      </w:r>
      <w:r w:rsidR="007D5080" w:rsidRPr="00E64F57">
        <w:rPr>
          <w:lang w:val="en-AU"/>
        </w:rPr>
        <w:t>TWA, STEL or Peak)</w:t>
      </w:r>
      <w:r w:rsidR="005E54C3" w:rsidRPr="00E64F57">
        <w:rPr>
          <w:lang w:val="en-AU"/>
        </w:rPr>
        <w:t xml:space="preserve">. </w:t>
      </w:r>
    </w:p>
    <w:p w14:paraId="3B21DC5E" w14:textId="582FF33C" w:rsidR="00003710" w:rsidRPr="00E64F57" w:rsidRDefault="00003710" w:rsidP="00750F75">
      <w:pPr>
        <w:pStyle w:val="ListBullet"/>
        <w:spacing w:before="60" w:after="60"/>
        <w:ind w:left="567" w:hanging="357"/>
        <w:rPr>
          <w:lang w:val="en-AU"/>
        </w:rPr>
      </w:pPr>
      <w:r w:rsidRPr="00E64F57">
        <w:rPr>
          <w:lang w:val="en-AU"/>
        </w:rPr>
        <w:t>For health</w:t>
      </w:r>
      <w:r w:rsidR="0017048F" w:rsidRPr="00E64F57">
        <w:rPr>
          <w:lang w:val="en-AU"/>
        </w:rPr>
        <w:t>-</w:t>
      </w:r>
      <w:r w:rsidRPr="00E64F57">
        <w:rPr>
          <w:lang w:val="en-AU"/>
        </w:rPr>
        <w:t xml:space="preserve">based risk assessment monitoring, </w:t>
      </w:r>
      <w:r w:rsidR="005E54C3" w:rsidRPr="00E64F57">
        <w:rPr>
          <w:lang w:val="en-AU"/>
        </w:rPr>
        <w:t xml:space="preserve">you may need to </w:t>
      </w:r>
      <w:r w:rsidR="009F2A3F" w:rsidRPr="00E64F57">
        <w:rPr>
          <w:lang w:val="en-AU"/>
        </w:rPr>
        <w:t xml:space="preserve">consider whether the contaminant presents </w:t>
      </w:r>
      <w:r w:rsidR="00F15404" w:rsidRPr="00E64F57">
        <w:rPr>
          <w:lang w:val="en-AU"/>
        </w:rPr>
        <w:t>e</w:t>
      </w:r>
      <w:r w:rsidR="007849AD" w:rsidRPr="00E64F57">
        <w:rPr>
          <w:lang w:val="en-AU"/>
        </w:rPr>
        <w:t>i</w:t>
      </w:r>
      <w:r w:rsidR="00F15404" w:rsidRPr="00E64F57">
        <w:rPr>
          <w:lang w:val="en-AU"/>
        </w:rPr>
        <w:t xml:space="preserve">ther </w:t>
      </w:r>
      <w:r w:rsidR="009F2A3F" w:rsidRPr="00E64F57">
        <w:rPr>
          <w:lang w:val="en-AU"/>
        </w:rPr>
        <w:t>acute or chronic effects.</w:t>
      </w:r>
    </w:p>
    <w:p w14:paraId="473254CF" w14:textId="1A013383" w:rsidR="003508C0" w:rsidRPr="00E64F57" w:rsidRDefault="003508C0" w:rsidP="009F199C">
      <w:pPr>
        <w:pStyle w:val="ListBullet"/>
        <w:numPr>
          <w:ilvl w:val="1"/>
          <w:numId w:val="1"/>
        </w:numPr>
        <w:spacing w:before="60" w:after="60"/>
        <w:rPr>
          <w:lang w:val="en-AU"/>
        </w:rPr>
      </w:pPr>
      <w:r w:rsidRPr="00E64F57">
        <w:rPr>
          <w:lang w:val="en-AU"/>
        </w:rPr>
        <w:t>For acute health effects: Use a method capable of identifying short-term or peak exposures. Real-time monitoring may be preferred.</w:t>
      </w:r>
    </w:p>
    <w:p w14:paraId="70EC5C24" w14:textId="7B0F79ED" w:rsidR="003508C0" w:rsidRPr="00E64F57" w:rsidRDefault="003508C0" w:rsidP="009F199C">
      <w:pPr>
        <w:pStyle w:val="ListBullet"/>
        <w:numPr>
          <w:ilvl w:val="1"/>
          <w:numId w:val="1"/>
        </w:numPr>
        <w:spacing w:before="60" w:after="60"/>
        <w:rPr>
          <w:lang w:val="en-AU"/>
        </w:rPr>
      </w:pPr>
      <w:r w:rsidRPr="00E64F57">
        <w:rPr>
          <w:lang w:val="en-AU"/>
        </w:rPr>
        <w:t xml:space="preserve">For chronic health effects: Use full-shift sampling to determine the </w:t>
      </w:r>
      <w:r w:rsidR="007773AE" w:rsidRPr="00E64F57">
        <w:rPr>
          <w:lang w:val="en-AU"/>
        </w:rPr>
        <w:t xml:space="preserve">8-hr </w:t>
      </w:r>
      <w:r w:rsidRPr="00E64F57">
        <w:rPr>
          <w:lang w:val="en-AU"/>
        </w:rPr>
        <w:t>TWA exposure.</w:t>
      </w:r>
    </w:p>
    <w:p w14:paraId="09AECDBE" w14:textId="6F341ECC" w:rsidR="00F15449" w:rsidRPr="00E64F57" w:rsidRDefault="009E0F47" w:rsidP="00750F75">
      <w:pPr>
        <w:pStyle w:val="ListBullet"/>
        <w:spacing w:before="60" w:after="60"/>
        <w:ind w:left="567" w:hanging="357"/>
        <w:rPr>
          <w:lang w:val="en-AU"/>
        </w:rPr>
      </w:pPr>
      <w:r w:rsidRPr="00E64F57">
        <w:rPr>
          <w:lang w:val="en-AU"/>
        </w:rPr>
        <w:t>To evaluate control effectiveness, a</w:t>
      </w:r>
      <w:r w:rsidR="00B06FC3" w:rsidRPr="00E64F57">
        <w:rPr>
          <w:lang w:val="en-AU"/>
        </w:rPr>
        <w:t xml:space="preserve"> method which </w:t>
      </w:r>
      <w:r w:rsidR="006943B0" w:rsidRPr="00E64F57">
        <w:rPr>
          <w:lang w:val="en-AU"/>
        </w:rPr>
        <w:t>demonstrate</w:t>
      </w:r>
      <w:r w:rsidR="005A4BF1" w:rsidRPr="00E64F57">
        <w:rPr>
          <w:lang w:val="en-AU"/>
        </w:rPr>
        <w:t>s</w:t>
      </w:r>
      <w:r w:rsidR="006943B0" w:rsidRPr="00E64F57">
        <w:rPr>
          <w:lang w:val="en-AU"/>
        </w:rPr>
        <w:t xml:space="preserve"> variability in air concentrations </w:t>
      </w:r>
      <w:r w:rsidR="006730F1" w:rsidRPr="00E64F57">
        <w:rPr>
          <w:lang w:val="en-AU"/>
        </w:rPr>
        <w:t>(e.g. a real</w:t>
      </w:r>
      <w:r w:rsidR="00682882" w:rsidRPr="00E64F57">
        <w:rPr>
          <w:lang w:val="en-AU"/>
        </w:rPr>
        <w:t>-</w:t>
      </w:r>
      <w:r w:rsidR="006730F1" w:rsidRPr="00E64F57">
        <w:rPr>
          <w:lang w:val="en-AU"/>
        </w:rPr>
        <w:t xml:space="preserve">time monitor) </w:t>
      </w:r>
      <w:r w:rsidR="006943B0" w:rsidRPr="00E64F57">
        <w:rPr>
          <w:lang w:val="en-AU"/>
        </w:rPr>
        <w:t>may be more appropriate</w:t>
      </w:r>
      <w:r w:rsidR="002818A7" w:rsidRPr="00E64F57">
        <w:rPr>
          <w:lang w:val="en-AU"/>
        </w:rPr>
        <w:t xml:space="preserve">. </w:t>
      </w:r>
    </w:p>
    <w:p w14:paraId="3697D434" w14:textId="2469D659" w:rsidR="003508C0" w:rsidRPr="00E64F57" w:rsidRDefault="003508C0" w:rsidP="00D37703">
      <w:pPr>
        <w:pStyle w:val="Paragraph"/>
        <w:spacing w:after="60"/>
      </w:pPr>
      <w:r w:rsidRPr="00E64F57">
        <w:t xml:space="preserve">Select the </w:t>
      </w:r>
      <w:r w:rsidRPr="00D37703">
        <w:rPr>
          <w:rFonts w:eastAsia="Arial"/>
        </w:rPr>
        <w:t>appropriate</w:t>
      </w:r>
      <w:r w:rsidRPr="00E64F57">
        <w:t xml:space="preserve"> type of sampling required for the situation (Section</w:t>
      </w:r>
      <w:r w:rsidR="00810E70">
        <w:fldChar w:fldCharType="begin"/>
      </w:r>
      <w:r w:rsidR="00810E70">
        <w:instrText xml:space="preserve"> REF _Ref219464408 \r \h </w:instrText>
      </w:r>
      <w:r w:rsidR="00810E70">
        <w:fldChar w:fldCharType="separate"/>
      </w:r>
      <w:r w:rsidR="00E04739">
        <w:t>5.5</w:t>
      </w:r>
      <w:r w:rsidR="00810E70">
        <w:fldChar w:fldCharType="end"/>
      </w:r>
      <w:r w:rsidRPr="00E64F57">
        <w:t>), such as</w:t>
      </w:r>
      <w:r w:rsidR="00F15404" w:rsidRPr="00E64F57">
        <w:t>:</w:t>
      </w:r>
      <w:r w:rsidRPr="00E64F57">
        <w:t xml:space="preserve"> </w:t>
      </w:r>
    </w:p>
    <w:p w14:paraId="79B4A3EE" w14:textId="28FA700A" w:rsidR="003508C0" w:rsidRPr="00E64F57" w:rsidRDefault="00FB3AFC" w:rsidP="00750F75">
      <w:pPr>
        <w:pStyle w:val="ListBullet"/>
        <w:spacing w:before="60" w:after="60"/>
        <w:ind w:left="567" w:hanging="357"/>
        <w:rPr>
          <w:lang w:val="en-AU"/>
        </w:rPr>
      </w:pPr>
      <w:r w:rsidRPr="00E64F57">
        <w:rPr>
          <w:lang w:val="en-AU"/>
        </w:rPr>
        <w:t>a</w:t>
      </w:r>
      <w:r w:rsidR="00F15404" w:rsidRPr="00E64F57">
        <w:rPr>
          <w:lang w:val="en-AU"/>
        </w:rPr>
        <w:t xml:space="preserve">ctive </w:t>
      </w:r>
      <w:r w:rsidR="003508C0" w:rsidRPr="00E64F57">
        <w:rPr>
          <w:lang w:val="en-AU"/>
        </w:rPr>
        <w:t>sampling using a pump to draw air through a sampling medium</w:t>
      </w:r>
    </w:p>
    <w:p w14:paraId="4AD063A3" w14:textId="22CBDB3E" w:rsidR="006943B0" w:rsidRPr="00E64F57" w:rsidRDefault="00FB3AFC" w:rsidP="00750F75">
      <w:pPr>
        <w:pStyle w:val="ListBullet"/>
        <w:spacing w:before="60" w:after="60"/>
        <w:ind w:left="567" w:hanging="357"/>
        <w:rPr>
          <w:lang w:val="en-AU"/>
        </w:rPr>
      </w:pPr>
      <w:r w:rsidRPr="00E64F57">
        <w:rPr>
          <w:lang w:val="en-AU"/>
        </w:rPr>
        <w:t>p</w:t>
      </w:r>
      <w:r w:rsidR="00F15404" w:rsidRPr="00E64F57">
        <w:rPr>
          <w:lang w:val="en-AU"/>
        </w:rPr>
        <w:t xml:space="preserve">assive </w:t>
      </w:r>
      <w:r w:rsidR="003508C0" w:rsidRPr="00E64F57">
        <w:rPr>
          <w:lang w:val="en-AU"/>
        </w:rPr>
        <w:t xml:space="preserve">sampling </w:t>
      </w:r>
      <w:r w:rsidR="00952A8F" w:rsidRPr="00E64F57">
        <w:rPr>
          <w:lang w:val="en-AU"/>
        </w:rPr>
        <w:t xml:space="preserve">using </w:t>
      </w:r>
      <w:r w:rsidR="003508C0" w:rsidRPr="00E64F57">
        <w:rPr>
          <w:lang w:val="en-AU"/>
        </w:rPr>
        <w:t>a diffusive sampling metho</w:t>
      </w:r>
      <w:r w:rsidRPr="00E64F57">
        <w:rPr>
          <w:lang w:val="en-AU"/>
        </w:rPr>
        <w:t>d,</w:t>
      </w:r>
      <w:r w:rsidR="00F15404" w:rsidRPr="00E64F57">
        <w:rPr>
          <w:lang w:val="en-AU"/>
        </w:rPr>
        <w:t xml:space="preserve"> </w:t>
      </w:r>
      <w:r w:rsidR="006943B0" w:rsidRPr="00E64F57">
        <w:rPr>
          <w:lang w:val="en-AU"/>
        </w:rPr>
        <w:t>or</w:t>
      </w:r>
    </w:p>
    <w:p w14:paraId="2201E7E2" w14:textId="188B63CA" w:rsidR="003508C0" w:rsidRPr="00E64F57" w:rsidRDefault="00FB3AFC" w:rsidP="00750F75">
      <w:pPr>
        <w:pStyle w:val="ListBullet"/>
        <w:spacing w:before="60" w:after="60"/>
        <w:ind w:left="567" w:hanging="357"/>
        <w:rPr>
          <w:lang w:val="en-AU"/>
        </w:rPr>
      </w:pPr>
      <w:r w:rsidRPr="00E64F57">
        <w:rPr>
          <w:lang w:val="en-AU"/>
        </w:rPr>
        <w:t>r</w:t>
      </w:r>
      <w:r w:rsidR="00F15404" w:rsidRPr="00E64F57">
        <w:rPr>
          <w:lang w:val="en-AU"/>
        </w:rPr>
        <w:t>eal</w:t>
      </w:r>
      <w:r w:rsidR="000409CE" w:rsidRPr="00E64F57">
        <w:rPr>
          <w:lang w:val="en-AU"/>
        </w:rPr>
        <w:t xml:space="preserve">-time monitoring using an </w:t>
      </w:r>
      <w:r w:rsidR="00E51825" w:rsidRPr="00E64F57">
        <w:rPr>
          <w:lang w:val="en-AU"/>
        </w:rPr>
        <w:t>instrument</w:t>
      </w:r>
      <w:r w:rsidR="000409CE" w:rsidRPr="00E64F57">
        <w:rPr>
          <w:lang w:val="en-AU"/>
        </w:rPr>
        <w:t xml:space="preserve"> which displays or logs data</w:t>
      </w:r>
      <w:r w:rsidR="003508C0" w:rsidRPr="00E64F57">
        <w:rPr>
          <w:lang w:val="en-AU"/>
        </w:rPr>
        <w:t>.</w:t>
      </w:r>
    </w:p>
    <w:p w14:paraId="4E9F9408" w14:textId="3396F570" w:rsidR="009C59FB" w:rsidRPr="00E64F57" w:rsidRDefault="009C59FB" w:rsidP="00800B92">
      <w:pPr>
        <w:pStyle w:val="Paragraph"/>
      </w:pPr>
      <w:r w:rsidRPr="00E64F57">
        <w:t xml:space="preserve">Grab samples may be used to identify contaminants of interest but cannot be compared with an 8-hr TWA, STEL or peak limitation. </w:t>
      </w:r>
    </w:p>
    <w:p w14:paraId="1E655C2D" w14:textId="4B00C145" w:rsidR="00790053" w:rsidRPr="00E64F57" w:rsidRDefault="003508C0" w:rsidP="00D37703">
      <w:pPr>
        <w:pStyle w:val="Paragraph"/>
        <w:spacing w:after="60"/>
      </w:pPr>
      <w:r w:rsidRPr="00E64F57">
        <w:t>Only validated methods</w:t>
      </w:r>
      <w:r w:rsidR="00431ED4" w:rsidRPr="00E64F57">
        <w:t>,</w:t>
      </w:r>
      <w:r w:rsidRPr="00E64F57">
        <w:t xml:space="preserve"> such as </w:t>
      </w:r>
      <w:r w:rsidR="00431ED4" w:rsidRPr="00E64F57">
        <w:t>the</w:t>
      </w:r>
      <w:r w:rsidRPr="00E64F57">
        <w:t xml:space="preserve"> </w:t>
      </w:r>
      <w:hyperlink r:id="rId42" w:history="1">
        <w:r w:rsidR="00C13ACC" w:rsidRPr="00E64F57">
          <w:rPr>
            <w:rStyle w:val="Hyperlink"/>
          </w:rPr>
          <w:t>Australian Standards</w:t>
        </w:r>
      </w:hyperlink>
      <w:r w:rsidR="00431ED4" w:rsidRPr="00E64F57">
        <w:t>, should be used</w:t>
      </w:r>
      <w:r w:rsidR="00C13ACC" w:rsidRPr="00E64F57">
        <w:t xml:space="preserve">. In the absence of an </w:t>
      </w:r>
      <w:r w:rsidR="00C13ACC" w:rsidRPr="00D37703">
        <w:rPr>
          <w:rFonts w:eastAsia="Arial"/>
        </w:rPr>
        <w:t>Australian</w:t>
      </w:r>
      <w:r w:rsidR="00C13ACC" w:rsidRPr="00E64F57">
        <w:t xml:space="preserve"> Standard, other validated standards may be adopted, </w:t>
      </w:r>
      <w:r w:rsidR="009509E5" w:rsidRPr="00E64F57">
        <w:t>including</w:t>
      </w:r>
      <w:r w:rsidR="00790053" w:rsidRPr="00E64F57">
        <w:t>:</w:t>
      </w:r>
      <w:r w:rsidR="009509E5" w:rsidRPr="00E64F57">
        <w:t xml:space="preserve"> </w:t>
      </w:r>
    </w:p>
    <w:p w14:paraId="038252EB" w14:textId="1B7C79D1" w:rsidR="00790053" w:rsidRPr="00E64F57" w:rsidRDefault="009509E5" w:rsidP="00750F75">
      <w:pPr>
        <w:pStyle w:val="ListBullet"/>
        <w:spacing w:before="60" w:after="60"/>
        <w:ind w:left="567" w:hanging="357"/>
      </w:pPr>
      <w:r w:rsidRPr="00514720">
        <w:rPr>
          <w:lang w:val="en-AU"/>
        </w:rPr>
        <w:t>those</w:t>
      </w:r>
      <w:r w:rsidRPr="00E64F57">
        <w:t xml:space="preserve"> recommended in</w:t>
      </w:r>
      <w:r w:rsidR="00F15404" w:rsidRPr="00E64F57">
        <w:t xml:space="preserve"> </w:t>
      </w:r>
      <w:hyperlink r:id="rId43" w:history="1">
        <w:r w:rsidR="00C13ACC" w:rsidRPr="00E64F57">
          <w:rPr>
            <w:rStyle w:val="Hyperlink"/>
          </w:rPr>
          <w:t>AIOH Technical Papers</w:t>
        </w:r>
      </w:hyperlink>
      <w:r w:rsidR="00C13ACC" w:rsidRPr="00E64F57">
        <w:t xml:space="preserve">, </w:t>
      </w:r>
    </w:p>
    <w:p w14:paraId="64420DD3" w14:textId="77777777" w:rsidR="00790053" w:rsidRPr="00E64F57" w:rsidRDefault="00C13ACC" w:rsidP="00750F75">
      <w:pPr>
        <w:pStyle w:val="ListBullet"/>
        <w:spacing w:before="60" w:after="60"/>
        <w:ind w:left="567" w:hanging="357"/>
      </w:pPr>
      <w:r w:rsidRPr="00514720">
        <w:rPr>
          <w:lang w:val="en-AU"/>
        </w:rPr>
        <w:t>those</w:t>
      </w:r>
      <w:r w:rsidRPr="00E64F57">
        <w:t xml:space="preserve"> published by </w:t>
      </w:r>
      <w:r w:rsidR="00AE55E0" w:rsidRPr="00E64F57">
        <w:t>the</w:t>
      </w:r>
      <w:r w:rsidR="00790053" w:rsidRPr="00E64F57">
        <w:t>:</w:t>
      </w:r>
      <w:r w:rsidR="00AE55E0" w:rsidRPr="00E64F57">
        <w:t xml:space="preserve"> </w:t>
      </w:r>
    </w:p>
    <w:p w14:paraId="1A6589FE" w14:textId="460F1358" w:rsidR="00790053" w:rsidRPr="00E64F57" w:rsidRDefault="00AE55E0" w:rsidP="00750F75">
      <w:pPr>
        <w:pStyle w:val="Paragraph"/>
        <w:numPr>
          <w:ilvl w:val="1"/>
          <w:numId w:val="18"/>
        </w:numPr>
        <w:spacing w:before="60" w:after="60"/>
        <w:ind w:left="1434" w:hanging="357"/>
      </w:pPr>
      <w:hyperlink r:id="rId44" w:history="1">
        <w:r w:rsidRPr="00E64F57">
          <w:rPr>
            <w:rStyle w:val="Hyperlink"/>
          </w:rPr>
          <w:t>International Organization for Standardization (</w:t>
        </w:r>
        <w:r w:rsidR="00C13ACC" w:rsidRPr="00E64F57">
          <w:rPr>
            <w:rStyle w:val="Hyperlink"/>
          </w:rPr>
          <w:t>ISO</w:t>
        </w:r>
        <w:r w:rsidRPr="00E64F57">
          <w:rPr>
            <w:rStyle w:val="Hyperlink"/>
          </w:rPr>
          <w:t>)</w:t>
        </w:r>
      </w:hyperlink>
      <w:r w:rsidR="00C13ACC" w:rsidRPr="00E64F57">
        <w:t xml:space="preserve">, </w:t>
      </w:r>
    </w:p>
    <w:p w14:paraId="6ECE466E" w14:textId="5425313F" w:rsidR="00790053" w:rsidRPr="00E64F57" w:rsidRDefault="00682882" w:rsidP="00750F75">
      <w:pPr>
        <w:pStyle w:val="Paragraph"/>
        <w:numPr>
          <w:ilvl w:val="1"/>
          <w:numId w:val="18"/>
        </w:numPr>
        <w:spacing w:before="60" w:after="60"/>
        <w:ind w:left="1434" w:hanging="357"/>
      </w:pPr>
      <w:r w:rsidRPr="00E64F57">
        <w:t>US National Institute for Occupational Safety and Health (NIOSH)</w:t>
      </w:r>
      <w:r w:rsidR="00790053" w:rsidRPr="00E64F57">
        <w:t xml:space="preserve"> in the  </w:t>
      </w:r>
      <w:hyperlink r:id="rId45" w:history="1">
        <w:r w:rsidR="00790053" w:rsidRPr="00E64F57">
          <w:rPr>
            <w:rStyle w:val="Hyperlink"/>
          </w:rPr>
          <w:t>Manual of Analytical Methods</w:t>
        </w:r>
      </w:hyperlink>
      <w:r w:rsidR="00C13ACC" w:rsidRPr="00E64F57">
        <w:t xml:space="preserve">, </w:t>
      </w:r>
    </w:p>
    <w:p w14:paraId="63D3DCBA" w14:textId="784CB8C4" w:rsidR="00790053" w:rsidRPr="00E64F57" w:rsidRDefault="00682882" w:rsidP="00750F75">
      <w:pPr>
        <w:pStyle w:val="Paragraph"/>
        <w:numPr>
          <w:ilvl w:val="1"/>
          <w:numId w:val="18"/>
        </w:numPr>
        <w:spacing w:before="60" w:after="60"/>
        <w:ind w:left="1434" w:hanging="357"/>
      </w:pPr>
      <w:r w:rsidRPr="00E64F57">
        <w:t xml:space="preserve">US </w:t>
      </w:r>
      <w:hyperlink r:id="rId46" w:history="1">
        <w:r w:rsidR="00C13ACC" w:rsidRPr="00E64F57">
          <w:rPr>
            <w:rStyle w:val="Hyperlink"/>
          </w:rPr>
          <w:t>Occupational Safety and Health Administration (OSHA)</w:t>
        </w:r>
      </w:hyperlink>
      <w:r w:rsidR="00C13ACC" w:rsidRPr="00E64F57">
        <w:t xml:space="preserve">, </w:t>
      </w:r>
    </w:p>
    <w:p w14:paraId="0FF7EDB0" w14:textId="23C8FA09" w:rsidR="00790053" w:rsidRPr="00E64F57" w:rsidRDefault="00AE55E0" w:rsidP="00750F75">
      <w:pPr>
        <w:pStyle w:val="Paragraph"/>
        <w:numPr>
          <w:ilvl w:val="1"/>
          <w:numId w:val="18"/>
        </w:numPr>
        <w:spacing w:before="60" w:after="60"/>
        <w:ind w:left="1434" w:hanging="357"/>
      </w:pPr>
      <w:r w:rsidRPr="00E64F57">
        <w:t xml:space="preserve">UK </w:t>
      </w:r>
      <w:r w:rsidR="00C13ACC" w:rsidRPr="00E64F57">
        <w:t>HSE</w:t>
      </w:r>
      <w:r w:rsidR="00790053" w:rsidRPr="00E64F57">
        <w:t xml:space="preserve"> in the </w:t>
      </w:r>
      <w:hyperlink r:id="rId47" w:history="1">
        <w:r w:rsidR="00790053" w:rsidRPr="00E64F57">
          <w:rPr>
            <w:rStyle w:val="Hyperlink"/>
          </w:rPr>
          <w:t>Methods for the Determination of Hazardous Substances (MDHS)</w:t>
        </w:r>
      </w:hyperlink>
      <w:r w:rsidR="004D3BF5" w:rsidRPr="00E64F57">
        <w:t>,</w:t>
      </w:r>
      <w:r w:rsidR="00753F36" w:rsidRPr="00E64F57">
        <w:t xml:space="preserve"> </w:t>
      </w:r>
      <w:r w:rsidR="00C13ACC" w:rsidRPr="00E64F57">
        <w:t xml:space="preserve">or </w:t>
      </w:r>
    </w:p>
    <w:p w14:paraId="65EFE708" w14:textId="71CF1352" w:rsidR="00C13ACC" w:rsidRPr="00E64F57" w:rsidRDefault="00AE55E0" w:rsidP="00750F75">
      <w:pPr>
        <w:pStyle w:val="ListBullet"/>
        <w:spacing w:before="60" w:after="60"/>
        <w:ind w:left="567" w:hanging="357"/>
      </w:pPr>
      <w:r w:rsidRPr="00514720">
        <w:rPr>
          <w:lang w:val="en-AU"/>
        </w:rPr>
        <w:t>those</w:t>
      </w:r>
      <w:r w:rsidRPr="00E64F57">
        <w:t xml:space="preserve"> found on </w:t>
      </w:r>
      <w:hyperlink r:id="rId48" w:history="1">
        <w:r w:rsidR="00E64420" w:rsidRPr="00E64F57">
          <w:rPr>
            <w:rStyle w:val="Hyperlink"/>
          </w:rPr>
          <w:t>GESTIS AMCAW</w:t>
        </w:r>
      </w:hyperlink>
      <w:r w:rsidR="00C13ACC" w:rsidRPr="00E64F57">
        <w:t xml:space="preserve">. </w:t>
      </w:r>
    </w:p>
    <w:p w14:paraId="03AC6035" w14:textId="0321D912" w:rsidR="003508C0" w:rsidRPr="00E64F57" w:rsidRDefault="003508C0" w:rsidP="00800B92">
      <w:pPr>
        <w:pStyle w:val="Paragraph"/>
        <w:rPr>
          <w:rStyle w:val="Hyperlink"/>
          <w:color w:val="auto"/>
          <w:u w:val="none"/>
        </w:rPr>
      </w:pPr>
      <w:r w:rsidRPr="00E64F57">
        <w:t xml:space="preserve">Guidance for sampling may also be obtained from </w:t>
      </w:r>
      <w:r w:rsidR="00E407EF" w:rsidRPr="00E64F57">
        <w:t xml:space="preserve">the laboratory undertaking the analysis </w:t>
      </w:r>
      <w:r w:rsidRPr="00E64F57">
        <w:t xml:space="preserve">to determine which methods to use </w:t>
      </w:r>
      <w:sdt>
        <w:sdtPr>
          <w:id w:val="-1920401631"/>
          <w:citation/>
        </w:sdtPr>
        <w:sdtContent>
          <w:r w:rsidR="007E4C94" w:rsidRPr="00E64F57">
            <w:fldChar w:fldCharType="begin"/>
          </w:r>
          <w:r w:rsidR="00293561">
            <w:instrText xml:space="preserve">CITATION Tes25 \l 3081 </w:instrText>
          </w:r>
          <w:r w:rsidR="007E4C94" w:rsidRPr="00E64F57">
            <w:fldChar w:fldCharType="separate"/>
          </w:r>
          <w:r w:rsidR="005351C1">
            <w:rPr>
              <w:noProof/>
            </w:rPr>
            <w:t>[9]</w:t>
          </w:r>
          <w:r w:rsidR="007E4C94" w:rsidRPr="00E64F57">
            <w:fldChar w:fldCharType="end"/>
          </w:r>
        </w:sdtContent>
      </w:sdt>
      <w:r w:rsidR="000D3C4F">
        <w:t>.</w:t>
      </w:r>
    </w:p>
    <w:p w14:paraId="59573E99" w14:textId="77777777" w:rsidR="00177E52" w:rsidRDefault="00177E52">
      <w:pPr>
        <w:spacing w:before="0" w:after="160" w:line="259" w:lineRule="auto"/>
        <w:rPr>
          <w:rFonts w:eastAsia="Times New Roman"/>
          <w:lang w:eastAsia="en-AU"/>
        </w:rPr>
      </w:pPr>
      <w:r>
        <w:br w:type="page"/>
      </w:r>
    </w:p>
    <w:p w14:paraId="7982B385" w14:textId="77777777" w:rsidR="000872EE" w:rsidRDefault="007D632C" w:rsidP="00800B92">
      <w:pPr>
        <w:pStyle w:val="Paragraph"/>
      </w:pPr>
      <w:r w:rsidRPr="00E64F57">
        <w:lastRenderedPageBreak/>
        <w:t xml:space="preserve">When selecting a sampling method, you should be familiar with relevant analytical methods and their sensitivity to determine the level of confidence associated with the measurement for determining compliance with the </w:t>
      </w:r>
      <w:r w:rsidR="00972D98" w:rsidRPr="00E64F57">
        <w:t>exposure limit</w:t>
      </w:r>
      <w:r w:rsidRPr="00E64F57">
        <w:t xml:space="preserve">. </w:t>
      </w:r>
      <w:r w:rsidR="00E57623" w:rsidRPr="00E64F57">
        <w:t>The</w:t>
      </w:r>
      <w:r w:rsidR="00F0422D" w:rsidRPr="00E64F57">
        <w:t xml:space="preserve"> selected method </w:t>
      </w:r>
      <w:r w:rsidR="00CE4488" w:rsidRPr="00E64F57">
        <w:t xml:space="preserve">should </w:t>
      </w:r>
      <w:r w:rsidR="00B31180" w:rsidRPr="00E64F57">
        <w:t xml:space="preserve">provide </w:t>
      </w:r>
      <w:r w:rsidR="00F0422D" w:rsidRPr="00E64F57">
        <w:t xml:space="preserve">results </w:t>
      </w:r>
      <w:r w:rsidR="00B31180" w:rsidRPr="00E64F57">
        <w:t xml:space="preserve">which provide sufficient confidence </w:t>
      </w:r>
      <w:r w:rsidR="00784222" w:rsidRPr="00E64F57">
        <w:t>to be used for their intended purpose</w:t>
      </w:r>
      <w:r w:rsidR="00942708" w:rsidRPr="00E64F57">
        <w:t xml:space="preserve">. </w:t>
      </w:r>
    </w:p>
    <w:p w14:paraId="24F3193D" w14:textId="46C0E216" w:rsidR="00800B92" w:rsidRPr="00E64F57" w:rsidRDefault="008927C1" w:rsidP="00800B92">
      <w:pPr>
        <w:pStyle w:val="Paragraph"/>
      </w:pPr>
      <w:r w:rsidRPr="00E64F57">
        <w:t>Where</w:t>
      </w:r>
      <w:r w:rsidR="00C46582" w:rsidRPr="00E64F57">
        <w:t xml:space="preserve"> possi</w:t>
      </w:r>
      <w:r w:rsidR="00DC2E1C" w:rsidRPr="00E64F57">
        <w:t>ble</w:t>
      </w:r>
      <w:r w:rsidR="008A7F63" w:rsidRPr="00E64F57">
        <w:t>,</w:t>
      </w:r>
      <w:r w:rsidR="00DC2E1C" w:rsidRPr="00E64F57">
        <w:t xml:space="preserve"> the sampling method in conjunction with the </w:t>
      </w:r>
      <w:r w:rsidRPr="00E64F57">
        <w:t>analysis</w:t>
      </w:r>
      <w:r w:rsidR="00DC2E1C" w:rsidRPr="00E64F57">
        <w:t xml:space="preserve"> </w:t>
      </w:r>
      <w:r w:rsidR="00AE1554" w:rsidRPr="00E64F57">
        <w:t xml:space="preserve">method </w:t>
      </w:r>
      <w:r w:rsidR="00DC2E1C" w:rsidRPr="00E64F57">
        <w:t xml:space="preserve">should have </w:t>
      </w:r>
      <w:r w:rsidRPr="00E64F57">
        <w:t xml:space="preserve">a </w:t>
      </w:r>
      <w:r w:rsidR="0039761C" w:rsidRPr="00E64F57">
        <w:t>limit of detection (</w:t>
      </w:r>
      <w:proofErr w:type="spellStart"/>
      <w:r w:rsidRPr="00E64F57">
        <w:t>LoD</w:t>
      </w:r>
      <w:proofErr w:type="spellEnd"/>
      <w:r w:rsidR="0039761C" w:rsidRPr="00E64F57">
        <w:t>)</w:t>
      </w:r>
      <w:r w:rsidRPr="00E64F57">
        <w:t xml:space="preserve"> which is less than 10% of the </w:t>
      </w:r>
      <w:r w:rsidR="00972D98" w:rsidRPr="00E64F57">
        <w:t>exposure limit</w:t>
      </w:r>
      <w:r w:rsidR="5FC8C40E" w:rsidRPr="00E64F57">
        <w:t xml:space="preserve"> </w:t>
      </w:r>
      <w:sdt>
        <w:sdtPr>
          <w:id w:val="-1759667518"/>
          <w:citation/>
        </w:sdtPr>
        <w:sdtContent>
          <w:r w:rsidR="00F83600">
            <w:fldChar w:fldCharType="begin"/>
          </w:r>
          <w:r w:rsidR="000D3C4F">
            <w:instrText xml:space="preserve">CITATION Eur181 \l 3081 </w:instrText>
          </w:r>
          <w:r w:rsidR="00F83600">
            <w:fldChar w:fldCharType="separate"/>
          </w:r>
          <w:r w:rsidR="005351C1">
            <w:rPr>
              <w:noProof/>
            </w:rPr>
            <w:t>[10]</w:t>
          </w:r>
          <w:r w:rsidR="00F83600">
            <w:fldChar w:fldCharType="end"/>
          </w:r>
        </w:sdtContent>
      </w:sdt>
      <w:r w:rsidR="00232957">
        <w:t xml:space="preserve">. </w:t>
      </w:r>
      <w:r w:rsidR="00C42681" w:rsidRPr="00E64F57">
        <w:t xml:space="preserve">Guidance on the </w:t>
      </w:r>
      <w:r w:rsidR="00204794" w:rsidRPr="00E64F57">
        <w:t>interpretation</w:t>
      </w:r>
      <w:r w:rsidR="00C42681" w:rsidRPr="00E64F57">
        <w:t xml:space="preserve"> and management of sampling results is provided </w:t>
      </w:r>
      <w:r w:rsidR="00C46582" w:rsidRPr="00E64F57">
        <w:t xml:space="preserve">in </w:t>
      </w:r>
      <w:r w:rsidR="5FC8C40E" w:rsidRPr="00E64F57">
        <w:t xml:space="preserve">Section </w:t>
      </w:r>
      <w:r w:rsidR="002053B6" w:rsidRPr="00E64F57">
        <w:fldChar w:fldCharType="begin"/>
      </w:r>
      <w:r w:rsidR="002053B6" w:rsidRPr="00E64F57">
        <w:instrText xml:space="preserve"> REF _Ref219380879 \r \h </w:instrText>
      </w:r>
      <w:r w:rsidR="002053B6" w:rsidRPr="00E64F57">
        <w:fldChar w:fldCharType="separate"/>
      </w:r>
      <w:r w:rsidR="00E04739">
        <w:t>8</w:t>
      </w:r>
      <w:r w:rsidR="002053B6" w:rsidRPr="00E64F57">
        <w:fldChar w:fldCharType="end"/>
      </w:r>
      <w:r w:rsidR="72AA614D" w:rsidRPr="00E64F57">
        <w:t>.</w:t>
      </w:r>
      <w:r w:rsidR="00CD34A1" w:rsidRPr="00E64F57">
        <w:t xml:space="preserve"> </w:t>
      </w:r>
      <w:bookmarkStart w:id="178" w:name="_Toc208500785"/>
      <w:bookmarkStart w:id="179" w:name="_Toc208501470"/>
      <w:bookmarkStart w:id="180" w:name="_Toc208747861"/>
      <w:bookmarkStart w:id="181" w:name="_Toc211183823"/>
    </w:p>
    <w:p w14:paraId="2822EF5A" w14:textId="77777777" w:rsidR="000872EE" w:rsidRDefault="00B161DF" w:rsidP="00800B92">
      <w:pPr>
        <w:pStyle w:val="Paragraph"/>
      </w:pPr>
      <w:r w:rsidRPr="00E64F57">
        <w:t xml:space="preserve">The </w:t>
      </w:r>
      <w:r w:rsidR="00E20678" w:rsidRPr="00E64F57">
        <w:t>occupational hygienist</w:t>
      </w:r>
      <w:r w:rsidRPr="00E64F57">
        <w:t xml:space="preserve"> should verify that the chosen sampling and analytical method is sufficiently sensitive to achieve an acceptable </w:t>
      </w:r>
      <w:proofErr w:type="spellStart"/>
      <w:r w:rsidRPr="00E64F57">
        <w:t>LoD</w:t>
      </w:r>
      <w:proofErr w:type="spellEnd"/>
      <w:r w:rsidRPr="00E64F57">
        <w:t>/</w:t>
      </w:r>
      <w:r w:rsidR="0039761C" w:rsidRPr="00E64F57">
        <w:t>limit of quantification (</w:t>
      </w:r>
      <w:proofErr w:type="spellStart"/>
      <w:r w:rsidRPr="00E64F57">
        <w:t>LoQ</w:t>
      </w:r>
      <w:proofErr w:type="spellEnd"/>
      <w:r w:rsidR="0039761C" w:rsidRPr="00E64F57">
        <w:t>)</w:t>
      </w:r>
      <w:r w:rsidRPr="00E64F57">
        <w:t>. If this is not the case</w:t>
      </w:r>
      <w:r w:rsidR="00E20678" w:rsidRPr="00E64F57">
        <w:t>,</w:t>
      </w:r>
      <w:r w:rsidRPr="00E64F57">
        <w:t xml:space="preserve"> you </w:t>
      </w:r>
      <w:r w:rsidR="00ED2CE8" w:rsidRPr="00E64F57">
        <w:t xml:space="preserve">may </w:t>
      </w:r>
      <w:r w:rsidRPr="00E64F57">
        <w:t xml:space="preserve">need to identify a different laboratory or consider alternative sampling or analysis methods which may require a larger air sample being collected. </w:t>
      </w:r>
    </w:p>
    <w:p w14:paraId="5A944A27" w14:textId="680D1D76" w:rsidR="00B161DF" w:rsidRPr="00E64F57" w:rsidRDefault="00B161DF" w:rsidP="00800B92">
      <w:pPr>
        <w:pStyle w:val="Paragraph"/>
      </w:pPr>
      <w:r w:rsidRPr="00E64F57">
        <w:t xml:space="preserve">For some contaminants, it </w:t>
      </w:r>
      <w:r w:rsidR="00A0771D" w:rsidRPr="00E64F57">
        <w:t xml:space="preserve">may </w:t>
      </w:r>
      <w:r w:rsidRPr="00E64F57">
        <w:t xml:space="preserve">not </w:t>
      </w:r>
      <w:r w:rsidR="00A0771D" w:rsidRPr="00E64F57">
        <w:t xml:space="preserve">be </w:t>
      </w:r>
      <w:r w:rsidRPr="00E64F57">
        <w:t>possible to collect sufficient air sample for a worker</w:t>
      </w:r>
      <w:r w:rsidR="00E20678" w:rsidRPr="00E64F57">
        <w:t>’</w:t>
      </w:r>
      <w:r w:rsidRPr="00E64F57">
        <w:t xml:space="preserve">s </w:t>
      </w:r>
      <w:r w:rsidR="00B40EB1" w:rsidRPr="00E64F57">
        <w:t xml:space="preserve">personal </w:t>
      </w:r>
      <w:r w:rsidRPr="00E64F57">
        <w:t xml:space="preserve">exposure to be quantified, and therefore alternative methods of exposure assessment should be considered (see Section </w:t>
      </w:r>
      <w:r w:rsidR="004D3BF5" w:rsidRPr="00E64F57">
        <w:fldChar w:fldCharType="begin"/>
      </w:r>
      <w:r w:rsidR="004D3BF5" w:rsidRPr="00E64F57">
        <w:instrText xml:space="preserve"> REF _Ref235459930 \r \h </w:instrText>
      </w:r>
      <w:r w:rsidR="004D3BF5" w:rsidRPr="00E64F57">
        <w:fldChar w:fldCharType="separate"/>
      </w:r>
      <w:r w:rsidR="00E04739">
        <w:t>5.13</w:t>
      </w:r>
      <w:r w:rsidR="004D3BF5" w:rsidRPr="00E64F57">
        <w:fldChar w:fldCharType="end"/>
      </w:r>
      <w:r w:rsidRPr="00E64F57">
        <w:t xml:space="preserve"> Alternatives to air monitoring).</w:t>
      </w:r>
    </w:p>
    <w:p w14:paraId="53F73B00" w14:textId="2D64C03B" w:rsidR="00521DF4" w:rsidRPr="00E64F57" w:rsidRDefault="270CB0D5" w:rsidP="004918AE">
      <w:pPr>
        <w:pStyle w:val="SWAHeading2"/>
      </w:pPr>
      <w:bookmarkStart w:id="182" w:name="_Ref219464408"/>
      <w:bookmarkStart w:id="183" w:name="_Toc235782549"/>
      <w:r w:rsidRPr="00E64F57">
        <w:t>Sampling equipment</w:t>
      </w:r>
      <w:bookmarkEnd w:id="178"/>
      <w:bookmarkEnd w:id="179"/>
      <w:bookmarkEnd w:id="180"/>
      <w:bookmarkEnd w:id="181"/>
      <w:bookmarkEnd w:id="182"/>
      <w:bookmarkEnd w:id="183"/>
    </w:p>
    <w:p w14:paraId="1411F266" w14:textId="0DCD651D" w:rsidR="008A4D16" w:rsidRPr="00E64F57" w:rsidRDefault="008A4D16" w:rsidP="004918AE">
      <w:pPr>
        <w:pStyle w:val="SWAHeading3"/>
      </w:pPr>
      <w:bookmarkStart w:id="184" w:name="_Toc208500786"/>
      <w:bookmarkStart w:id="185" w:name="_Toc208501471"/>
      <w:bookmarkStart w:id="186" w:name="_Toc208747862"/>
      <w:bookmarkStart w:id="187" w:name="_Toc211183824"/>
      <w:bookmarkStart w:id="188" w:name="_Toc216700659"/>
      <w:bookmarkStart w:id="189" w:name="_Toc235782550"/>
      <w:r w:rsidRPr="00E64F57">
        <w:t>Active sampling</w:t>
      </w:r>
      <w:bookmarkEnd w:id="184"/>
      <w:bookmarkEnd w:id="185"/>
      <w:bookmarkEnd w:id="186"/>
      <w:bookmarkEnd w:id="187"/>
      <w:bookmarkEnd w:id="188"/>
      <w:bookmarkEnd w:id="189"/>
    </w:p>
    <w:p w14:paraId="2850ED38" w14:textId="75F88AF0" w:rsidR="006C5AF3" w:rsidRPr="00E64F57" w:rsidRDefault="000E34ED" w:rsidP="00800B92">
      <w:pPr>
        <w:pStyle w:val="Paragraph"/>
      </w:pPr>
      <w:r w:rsidRPr="00E64F57">
        <w:t xml:space="preserve">Active sampling involves drawing </w:t>
      </w:r>
      <w:r w:rsidR="00E164B7" w:rsidRPr="00E64F57">
        <w:t xml:space="preserve">air through a sampling device using a mechanical pump </w:t>
      </w:r>
      <w:r w:rsidR="00BB35BD" w:rsidRPr="00E64F57">
        <w:t xml:space="preserve">operating </w:t>
      </w:r>
      <w:r w:rsidR="00E164B7" w:rsidRPr="00E64F57">
        <w:t xml:space="preserve">at a </w:t>
      </w:r>
      <w:r w:rsidR="00F34C87" w:rsidRPr="00E64F57">
        <w:t>pre-determined,</w:t>
      </w:r>
      <w:r w:rsidR="00E164B7" w:rsidRPr="00E64F57">
        <w:t xml:space="preserve"> controlled and calibrated flow rate, over a known </w:t>
      </w:r>
      <w:proofErr w:type="gramStart"/>
      <w:r w:rsidR="00E164B7" w:rsidRPr="00E64F57">
        <w:t>period of time</w:t>
      </w:r>
      <w:proofErr w:type="gramEnd"/>
      <w:r w:rsidR="00E164B7" w:rsidRPr="00E64F57">
        <w:t xml:space="preserve">. </w:t>
      </w:r>
      <w:r w:rsidR="001B06CA" w:rsidRPr="00E64F57">
        <w:t xml:space="preserve">This method allows the collection of airborne contaminants onto a collection medium </w:t>
      </w:r>
      <w:r w:rsidR="00BB35BD" w:rsidRPr="00E64F57">
        <w:t>(filter</w:t>
      </w:r>
      <w:r w:rsidR="00105AA0" w:rsidRPr="00E64F57">
        <w:t>s</w:t>
      </w:r>
      <w:r w:rsidR="00BB35BD" w:rsidRPr="00E64F57">
        <w:t xml:space="preserve">, sorbent </w:t>
      </w:r>
      <w:r w:rsidR="00C004E9" w:rsidRPr="00E64F57">
        <w:t>media</w:t>
      </w:r>
      <w:r w:rsidR="00105AA0" w:rsidRPr="00E64F57">
        <w:t xml:space="preserve"> </w:t>
      </w:r>
      <w:r w:rsidR="00C004E9" w:rsidRPr="00E64F57">
        <w:t>etc.</w:t>
      </w:r>
      <w:r w:rsidR="00105AA0" w:rsidRPr="00E64F57">
        <w:t>) which</w:t>
      </w:r>
      <w:r w:rsidR="00F34C87" w:rsidRPr="00E64F57">
        <w:t xml:space="preserve"> are</w:t>
      </w:r>
      <w:r w:rsidR="001B06CA" w:rsidRPr="00E64F57">
        <w:t xml:space="preserve"> subsequent</w:t>
      </w:r>
      <w:r w:rsidR="0048679D" w:rsidRPr="00E64F57">
        <w:t>ly</w:t>
      </w:r>
      <w:r w:rsidR="001B06CA" w:rsidRPr="00E64F57">
        <w:t xml:space="preserve"> analys</w:t>
      </w:r>
      <w:r w:rsidR="00F34C87" w:rsidRPr="00E64F57">
        <w:t>ed</w:t>
      </w:r>
      <w:r w:rsidR="0048679D" w:rsidRPr="00E64F57">
        <w:t xml:space="preserve"> to quantify the amount of contaminant present in the air</w:t>
      </w:r>
      <w:r w:rsidR="001B06CA" w:rsidRPr="00E64F57">
        <w:t xml:space="preserve">. </w:t>
      </w:r>
    </w:p>
    <w:p w14:paraId="08F6F07C" w14:textId="577BA6AD" w:rsidR="00291581" w:rsidRPr="00E64F57" w:rsidRDefault="74D1D1F1" w:rsidP="00D37703">
      <w:pPr>
        <w:pStyle w:val="Paragraph"/>
        <w:spacing w:after="60"/>
      </w:pPr>
      <w:r w:rsidRPr="00E64F57">
        <w:t xml:space="preserve">When </w:t>
      </w:r>
      <w:r w:rsidR="6CCA2C23" w:rsidRPr="00E64F57">
        <w:t>selecting</w:t>
      </w:r>
      <w:r w:rsidRPr="00E64F57">
        <w:t xml:space="preserve"> equipment</w:t>
      </w:r>
      <w:r w:rsidR="00B809EA" w:rsidRPr="00E64F57">
        <w:rPr>
          <w:vertAlign w:val="superscript"/>
        </w:rPr>
        <w:t xml:space="preserve"> </w:t>
      </w:r>
      <w:r w:rsidR="00E93E6C" w:rsidRPr="00E64F57">
        <w:t xml:space="preserve">for the </w:t>
      </w:r>
      <w:r w:rsidRPr="00E64F57">
        <w:t>collect</w:t>
      </w:r>
      <w:r w:rsidR="00E93E6C" w:rsidRPr="00E64F57">
        <w:t>ion of</w:t>
      </w:r>
      <w:r w:rsidRPr="00E64F57">
        <w:t xml:space="preserve"> </w:t>
      </w:r>
      <w:r w:rsidR="453B5CAD" w:rsidRPr="00E64F57">
        <w:t>airborne samples</w:t>
      </w:r>
      <w:r w:rsidR="00E93E6C" w:rsidRPr="00E64F57">
        <w:t>,</w:t>
      </w:r>
      <w:r w:rsidR="453B5CAD" w:rsidRPr="00E64F57">
        <w:t xml:space="preserve"> it is </w:t>
      </w:r>
      <w:r w:rsidR="00357FD4" w:rsidRPr="00E64F57">
        <w:t>essential</w:t>
      </w:r>
      <w:r w:rsidR="453B5CAD" w:rsidRPr="00E64F57">
        <w:t xml:space="preserve"> to </w:t>
      </w:r>
      <w:r w:rsidR="00E42D81" w:rsidRPr="00E64F57">
        <w:t>consider</w:t>
      </w:r>
      <w:r w:rsidR="000D5789" w:rsidRPr="00E64F57">
        <w:t xml:space="preserve"> </w:t>
      </w:r>
      <w:r w:rsidR="000D5789" w:rsidRPr="00E64F57">
        <w:fldChar w:fldCharType="begin"/>
      </w:r>
      <w:r w:rsidR="00FF4FA1">
        <w:instrText xml:space="preserve">CITATION AIO24 \l 3081 </w:instrText>
      </w:r>
      <w:r w:rsidR="000D5789" w:rsidRPr="00E64F57">
        <w:fldChar w:fldCharType="separate"/>
      </w:r>
      <w:r w:rsidR="005351C1">
        <w:rPr>
          <w:noProof/>
        </w:rPr>
        <w:t xml:space="preserve"> [11]</w:t>
      </w:r>
      <w:r w:rsidR="000D5789" w:rsidRPr="00E64F57">
        <w:fldChar w:fldCharType="end"/>
      </w:r>
      <w:r w:rsidR="00E24AE7">
        <w:t>,</w:t>
      </w:r>
      <w:r w:rsidR="000D5789" w:rsidRPr="00E64F57">
        <w:t xml:space="preserve"> </w:t>
      </w:r>
      <w:sdt>
        <w:sdtPr>
          <w:id w:val="-1522236921"/>
          <w:citation/>
        </w:sdtPr>
        <w:sdtContent>
          <w:r w:rsidR="000D5789" w:rsidRPr="00E64F57">
            <w:fldChar w:fldCharType="begin"/>
          </w:r>
          <w:r w:rsidR="00264D05">
            <w:instrText xml:space="preserve">CITATION AIO18 \l 3081 </w:instrText>
          </w:r>
          <w:r w:rsidR="000D5789" w:rsidRPr="00E64F57">
            <w:fldChar w:fldCharType="separate"/>
          </w:r>
          <w:r w:rsidR="005351C1">
            <w:rPr>
              <w:noProof/>
            </w:rPr>
            <w:t>[12]</w:t>
          </w:r>
          <w:r w:rsidR="000D5789" w:rsidRPr="00E64F57">
            <w:fldChar w:fldCharType="end"/>
          </w:r>
        </w:sdtContent>
      </w:sdt>
      <w:r w:rsidR="453B5CAD" w:rsidRPr="00E64F57">
        <w:t>:</w:t>
      </w:r>
    </w:p>
    <w:p w14:paraId="10A54F9B" w14:textId="4DADFFA9" w:rsidR="00521DF4" w:rsidRPr="00E64F57" w:rsidRDefault="453B5CAD" w:rsidP="00750F75">
      <w:pPr>
        <w:pStyle w:val="ListBullet"/>
        <w:spacing w:before="60" w:after="60"/>
        <w:ind w:left="567" w:hanging="357"/>
        <w:rPr>
          <w:lang w:val="en-AU"/>
        </w:rPr>
      </w:pPr>
      <w:r w:rsidRPr="000872EE">
        <w:rPr>
          <w:b/>
          <w:bCs/>
          <w:lang w:val="en-AU"/>
        </w:rPr>
        <w:t>Flow rate capabilities</w:t>
      </w:r>
      <w:r w:rsidR="00E93E6C" w:rsidRPr="000872EE">
        <w:rPr>
          <w:b/>
          <w:bCs/>
          <w:lang w:val="en-AU"/>
        </w:rPr>
        <w:t>:</w:t>
      </w:r>
      <w:r w:rsidR="00E93E6C" w:rsidRPr="00E64F57">
        <w:rPr>
          <w:lang w:val="en-AU"/>
        </w:rPr>
        <w:t xml:space="preserve"> T</w:t>
      </w:r>
      <w:r w:rsidRPr="00E64F57">
        <w:rPr>
          <w:lang w:val="en-AU"/>
        </w:rPr>
        <w:t xml:space="preserve">he </w:t>
      </w:r>
      <w:r w:rsidR="06474114" w:rsidRPr="00E64F57">
        <w:rPr>
          <w:lang w:val="en-AU"/>
        </w:rPr>
        <w:t>pump</w:t>
      </w:r>
      <w:r w:rsidR="00993BFF" w:rsidRPr="00E64F57">
        <w:rPr>
          <w:lang w:val="en-AU"/>
        </w:rPr>
        <w:t xml:space="preserve"> </w:t>
      </w:r>
      <w:r w:rsidR="00AE30BE" w:rsidRPr="00E64F57">
        <w:rPr>
          <w:lang w:val="en-AU"/>
        </w:rPr>
        <w:t xml:space="preserve">should have the capability </w:t>
      </w:r>
      <w:r w:rsidRPr="00E64F57">
        <w:rPr>
          <w:lang w:val="en-AU"/>
        </w:rPr>
        <w:t xml:space="preserve">to draw the </w:t>
      </w:r>
      <w:r w:rsidR="00993BFF" w:rsidRPr="00E64F57">
        <w:rPr>
          <w:lang w:val="en-AU"/>
        </w:rPr>
        <w:t xml:space="preserve">required </w:t>
      </w:r>
      <w:r w:rsidR="546BAC7A" w:rsidRPr="00E64F57">
        <w:rPr>
          <w:lang w:val="en-AU"/>
        </w:rPr>
        <w:t>volume</w:t>
      </w:r>
      <w:r w:rsidRPr="00E64F57">
        <w:rPr>
          <w:lang w:val="en-AU"/>
        </w:rPr>
        <w:t xml:space="preserve"> of air </w:t>
      </w:r>
      <w:r w:rsidR="00E42D81" w:rsidRPr="00E64F57">
        <w:rPr>
          <w:lang w:val="en-AU"/>
        </w:rPr>
        <w:t>continuously</w:t>
      </w:r>
      <w:r w:rsidR="3874FE46" w:rsidRPr="00E64F57">
        <w:rPr>
          <w:lang w:val="en-AU"/>
        </w:rPr>
        <w:t xml:space="preserve"> over the period of monitoring</w:t>
      </w:r>
      <w:r w:rsidR="005247C9" w:rsidRPr="00E64F57">
        <w:rPr>
          <w:lang w:val="en-AU"/>
        </w:rPr>
        <w:t>, without the flow ra</w:t>
      </w:r>
      <w:r w:rsidR="00E74714" w:rsidRPr="00E64F57">
        <w:rPr>
          <w:lang w:val="en-AU"/>
        </w:rPr>
        <w:t>te varying</w:t>
      </w:r>
      <w:r w:rsidR="0049305F" w:rsidRPr="00E64F57">
        <w:rPr>
          <w:lang w:val="en-AU"/>
        </w:rPr>
        <w:t xml:space="preserve"> </w:t>
      </w:r>
      <w:r w:rsidR="3874FE46" w:rsidRPr="00E64F57">
        <w:rPr>
          <w:lang w:val="en-AU"/>
        </w:rPr>
        <w:t xml:space="preserve">by more than </w:t>
      </w:r>
      <w:r w:rsidR="0079141B" w:rsidRPr="00E64F57">
        <w:rPr>
          <w:lang w:val="en-AU"/>
        </w:rPr>
        <w:t xml:space="preserve">the amount listed in the </w:t>
      </w:r>
      <w:r w:rsidR="004676E3" w:rsidRPr="00E64F57">
        <w:rPr>
          <w:lang w:val="en-AU"/>
        </w:rPr>
        <w:t xml:space="preserve">relevant </w:t>
      </w:r>
      <w:r w:rsidR="005F3C34" w:rsidRPr="00E64F57">
        <w:rPr>
          <w:lang w:val="en-AU"/>
        </w:rPr>
        <w:t>method</w:t>
      </w:r>
      <w:r w:rsidR="004676E3" w:rsidRPr="00E64F57">
        <w:rPr>
          <w:lang w:val="en-AU"/>
        </w:rPr>
        <w:t>.</w:t>
      </w:r>
      <w:r w:rsidR="00C221FB" w:rsidRPr="00E64F57">
        <w:rPr>
          <w:lang w:val="en-AU"/>
        </w:rPr>
        <w:t xml:space="preserve"> </w:t>
      </w:r>
      <w:r w:rsidR="00007927" w:rsidRPr="00E64F57">
        <w:rPr>
          <w:lang w:val="en-AU"/>
        </w:rPr>
        <w:t>This ensures that the sample collected meets the required sampling curve</w:t>
      </w:r>
      <w:sdt>
        <w:sdtPr>
          <w:rPr>
            <w:lang w:val="en-AU"/>
          </w:rPr>
          <w:id w:val="1382294367"/>
          <w:citation/>
        </w:sdtPr>
        <w:sdtContent>
          <w:r w:rsidR="00796B09" w:rsidRPr="00E64F57">
            <w:rPr>
              <w:lang w:val="en-AU"/>
            </w:rPr>
            <w:fldChar w:fldCharType="begin"/>
          </w:r>
          <w:r w:rsidR="00551A14">
            <w:rPr>
              <w:lang w:val="en-AU"/>
            </w:rPr>
            <w:instrText xml:space="preserve">CITATION ISO95 \l 3081 </w:instrText>
          </w:r>
          <w:r w:rsidR="00796B09" w:rsidRPr="00E64F57">
            <w:rPr>
              <w:lang w:val="en-AU"/>
            </w:rPr>
            <w:fldChar w:fldCharType="separate"/>
          </w:r>
          <w:r w:rsidR="005351C1">
            <w:rPr>
              <w:noProof/>
              <w:lang w:val="en-AU"/>
            </w:rPr>
            <w:t xml:space="preserve"> </w:t>
          </w:r>
          <w:r w:rsidR="005351C1" w:rsidRPr="005351C1">
            <w:rPr>
              <w:noProof/>
              <w:lang w:val="en-AU"/>
            </w:rPr>
            <w:t>[3]</w:t>
          </w:r>
          <w:r w:rsidR="00796B09" w:rsidRPr="00E64F57">
            <w:rPr>
              <w:lang w:val="en-AU"/>
            </w:rPr>
            <w:fldChar w:fldCharType="end"/>
          </w:r>
        </w:sdtContent>
      </w:sdt>
      <w:r w:rsidR="00796B09" w:rsidRPr="00E64F57">
        <w:rPr>
          <w:lang w:val="en-AU"/>
        </w:rPr>
        <w:t xml:space="preserve"> </w:t>
      </w:r>
      <w:r w:rsidR="00007927" w:rsidRPr="00E64F57">
        <w:rPr>
          <w:lang w:val="en-AU"/>
        </w:rPr>
        <w:t>for particles collected by the specific device.</w:t>
      </w:r>
    </w:p>
    <w:p w14:paraId="01DF7480" w14:textId="36B373E5" w:rsidR="00CF116E" w:rsidRPr="00E64F57" w:rsidRDefault="00CF116E" w:rsidP="00750F75">
      <w:pPr>
        <w:pStyle w:val="ListBullet"/>
        <w:spacing w:before="60" w:after="60"/>
        <w:ind w:left="567" w:hanging="357"/>
        <w:rPr>
          <w:lang w:val="en-AU"/>
        </w:rPr>
      </w:pPr>
      <w:r w:rsidRPr="000872EE">
        <w:rPr>
          <w:b/>
          <w:bCs/>
          <w:lang w:val="en-AU"/>
        </w:rPr>
        <w:t>Flow stability:</w:t>
      </w:r>
      <w:r w:rsidRPr="00E64F57">
        <w:rPr>
          <w:lang w:val="en-AU"/>
        </w:rPr>
        <w:t xml:space="preserve"> Pumps should be fitted with pulsation dampeners to smooth fluctuations</w:t>
      </w:r>
      <w:sdt>
        <w:sdtPr>
          <w:rPr>
            <w:lang w:val="en-AU"/>
          </w:rPr>
          <w:id w:val="-453719811"/>
          <w:citation/>
        </w:sdtPr>
        <w:sdtContent>
          <w:r w:rsidRPr="00E64F57">
            <w:rPr>
              <w:lang w:val="en-AU"/>
            </w:rPr>
            <w:fldChar w:fldCharType="begin"/>
          </w:r>
          <w:r w:rsidR="00551A14">
            <w:rPr>
              <w:vertAlign w:val="superscript"/>
              <w:lang w:val="en-AU"/>
            </w:rPr>
            <w:instrText xml:space="preserve">CITATION ISO22 \l 3081 </w:instrText>
          </w:r>
          <w:r w:rsidRPr="00E64F57">
            <w:rPr>
              <w:lang w:val="en-AU"/>
            </w:rPr>
            <w:fldChar w:fldCharType="separate"/>
          </w:r>
          <w:r w:rsidR="005351C1">
            <w:rPr>
              <w:noProof/>
              <w:vertAlign w:val="superscript"/>
              <w:lang w:val="en-AU"/>
            </w:rPr>
            <w:t xml:space="preserve"> </w:t>
          </w:r>
          <w:r w:rsidR="005351C1" w:rsidRPr="005351C1">
            <w:rPr>
              <w:noProof/>
              <w:lang w:val="en-AU"/>
            </w:rPr>
            <w:t>[13]</w:t>
          </w:r>
          <w:r w:rsidRPr="00E64F57">
            <w:rPr>
              <w:lang w:val="en-AU"/>
            </w:rPr>
            <w:fldChar w:fldCharType="end"/>
          </w:r>
        </w:sdtContent>
      </w:sdt>
      <w:r w:rsidRPr="00E64F57">
        <w:rPr>
          <w:lang w:val="en-AU"/>
        </w:rPr>
        <w:t xml:space="preserve"> in the flow rate.</w:t>
      </w:r>
    </w:p>
    <w:p w14:paraId="198171B4" w14:textId="72E6EBEC" w:rsidR="00521DF4" w:rsidRPr="00E64F57" w:rsidRDefault="00032BF9" w:rsidP="00750F75">
      <w:pPr>
        <w:pStyle w:val="ListBullet"/>
        <w:spacing w:before="60" w:after="60"/>
        <w:ind w:left="567" w:hanging="357"/>
        <w:rPr>
          <w:lang w:val="en-AU"/>
        </w:rPr>
      </w:pPr>
      <w:r w:rsidRPr="000872EE">
        <w:rPr>
          <w:b/>
          <w:bCs/>
          <w:lang w:val="en-AU"/>
        </w:rPr>
        <w:t>Back pressure tolerance:</w:t>
      </w:r>
      <w:r w:rsidRPr="00E64F57">
        <w:rPr>
          <w:lang w:val="en-AU"/>
        </w:rPr>
        <w:t xml:space="preserve"> The p</w:t>
      </w:r>
      <w:r w:rsidR="007E3EC2" w:rsidRPr="00E64F57">
        <w:rPr>
          <w:lang w:val="en-AU"/>
        </w:rPr>
        <w:t xml:space="preserve">ump </w:t>
      </w:r>
      <w:r w:rsidR="00AE30BE" w:rsidRPr="00E64F57">
        <w:rPr>
          <w:lang w:val="en-AU"/>
        </w:rPr>
        <w:t xml:space="preserve">should have the capability </w:t>
      </w:r>
      <w:r w:rsidRPr="00E64F57">
        <w:rPr>
          <w:lang w:val="en-AU"/>
        </w:rPr>
        <w:t>to overcome resistance created by the sampling medi</w:t>
      </w:r>
      <w:r w:rsidR="000E5384" w:rsidRPr="00E64F57">
        <w:rPr>
          <w:lang w:val="en-AU"/>
        </w:rPr>
        <w:t>a</w:t>
      </w:r>
      <w:r w:rsidR="00007927" w:rsidRPr="00E64F57">
        <w:rPr>
          <w:lang w:val="en-AU"/>
        </w:rPr>
        <w:t xml:space="preserve"> and increasing pressure drop during sampling contaminants such as dusts</w:t>
      </w:r>
      <w:r w:rsidR="000E5384" w:rsidRPr="00E64F57">
        <w:rPr>
          <w:lang w:val="en-AU"/>
        </w:rPr>
        <w:t>.</w:t>
      </w:r>
    </w:p>
    <w:p w14:paraId="25AFAEA4" w14:textId="504D5C24" w:rsidR="00C221D5" w:rsidRPr="00E64F57" w:rsidRDefault="00077BE0" w:rsidP="00750F75">
      <w:pPr>
        <w:pStyle w:val="ListBullet"/>
        <w:spacing w:before="60" w:after="60"/>
        <w:ind w:left="567" w:hanging="357"/>
        <w:rPr>
          <w:lang w:val="en-AU"/>
        </w:rPr>
      </w:pPr>
      <w:r w:rsidRPr="000872EE">
        <w:rPr>
          <w:b/>
          <w:bCs/>
          <w:lang w:val="en-AU"/>
        </w:rPr>
        <w:t>Size and w</w:t>
      </w:r>
      <w:r w:rsidR="453B5CAD" w:rsidRPr="000872EE">
        <w:rPr>
          <w:b/>
          <w:bCs/>
          <w:lang w:val="en-AU"/>
        </w:rPr>
        <w:t>eight</w:t>
      </w:r>
      <w:r w:rsidR="00F87D83" w:rsidRPr="000872EE">
        <w:rPr>
          <w:b/>
          <w:bCs/>
          <w:lang w:val="en-AU"/>
        </w:rPr>
        <w:t>:</w:t>
      </w:r>
      <w:r w:rsidR="00F87D83" w:rsidRPr="00E64F57">
        <w:rPr>
          <w:lang w:val="en-AU"/>
        </w:rPr>
        <w:t xml:space="preserve"> The equipment should be </w:t>
      </w:r>
      <w:r w:rsidR="00EE7D79" w:rsidRPr="00E64F57">
        <w:rPr>
          <w:lang w:val="en-AU"/>
        </w:rPr>
        <w:t>as light</w:t>
      </w:r>
      <w:r w:rsidR="00554CE1" w:rsidRPr="00E64F57">
        <w:rPr>
          <w:lang w:val="en-AU"/>
        </w:rPr>
        <w:t>,</w:t>
      </w:r>
      <w:r w:rsidRPr="00E64F57">
        <w:rPr>
          <w:lang w:val="en-AU"/>
        </w:rPr>
        <w:t xml:space="preserve"> small</w:t>
      </w:r>
      <w:r w:rsidR="00554CE1" w:rsidRPr="00E64F57">
        <w:rPr>
          <w:lang w:val="en-AU"/>
        </w:rPr>
        <w:t>, non-intrusive and quiet</w:t>
      </w:r>
      <w:r w:rsidRPr="00E64F57">
        <w:rPr>
          <w:lang w:val="en-AU"/>
        </w:rPr>
        <w:t xml:space="preserve"> </w:t>
      </w:r>
      <w:r w:rsidR="00EE7D79" w:rsidRPr="00E64F57">
        <w:rPr>
          <w:lang w:val="en-AU"/>
        </w:rPr>
        <w:t>as possible to minimise discomfort to the wearer</w:t>
      </w:r>
      <w:r w:rsidR="003160BB" w:rsidRPr="00E64F57">
        <w:rPr>
          <w:lang w:val="en-AU"/>
        </w:rPr>
        <w:t xml:space="preserve">. </w:t>
      </w:r>
    </w:p>
    <w:p w14:paraId="51C18E2D" w14:textId="1C33B2E9" w:rsidR="00B73BA7" w:rsidRDefault="00A35052" w:rsidP="00800B92">
      <w:pPr>
        <w:pStyle w:val="Paragraph"/>
      </w:pPr>
      <w:r w:rsidRPr="00E64F57">
        <w:t>For particulate sampling t</w:t>
      </w:r>
      <w:r w:rsidR="00B73BA7" w:rsidRPr="00E64F57">
        <w:t xml:space="preserve">he sampling </w:t>
      </w:r>
      <w:r w:rsidR="005F3C34" w:rsidRPr="00E64F57">
        <w:t>device</w:t>
      </w:r>
      <w:r w:rsidR="00B73BA7" w:rsidRPr="00E64F57">
        <w:t xml:space="preserve"> you select should be validated for the relevant </w:t>
      </w:r>
      <w:r w:rsidRPr="00E64F57">
        <w:t xml:space="preserve">particulate </w:t>
      </w:r>
      <w:r w:rsidR="00B73BA7" w:rsidRPr="00E64F57">
        <w:t xml:space="preserve">size fraction. </w:t>
      </w:r>
    </w:p>
    <w:p w14:paraId="61CC97D5" w14:textId="6D4260AB" w:rsidR="00177E52" w:rsidRDefault="00177E52">
      <w:pPr>
        <w:spacing w:before="0" w:after="160" w:line="259" w:lineRule="auto"/>
        <w:rPr>
          <w:rFonts w:eastAsia="Times New Roman"/>
          <w:lang w:eastAsia="en-AU"/>
        </w:rPr>
      </w:pPr>
      <w:r>
        <w:br w:type="page"/>
      </w:r>
    </w:p>
    <w:p w14:paraId="616F0443" w14:textId="57697F68" w:rsidR="008A4D16" w:rsidRPr="00E64F57" w:rsidRDefault="008A4D16" w:rsidP="004918AE">
      <w:pPr>
        <w:pStyle w:val="SWAHeading3"/>
      </w:pPr>
      <w:bookmarkStart w:id="190" w:name="_Toc208500787"/>
      <w:bookmarkStart w:id="191" w:name="_Toc208501472"/>
      <w:bookmarkStart w:id="192" w:name="_Toc208747863"/>
      <w:bookmarkStart w:id="193" w:name="_Toc211183825"/>
      <w:bookmarkStart w:id="194" w:name="_Toc216700660"/>
      <w:bookmarkStart w:id="195" w:name="_Toc235782551"/>
      <w:r w:rsidRPr="00E64F57">
        <w:lastRenderedPageBreak/>
        <w:t xml:space="preserve">Passive </w:t>
      </w:r>
      <w:bookmarkEnd w:id="190"/>
      <w:bookmarkEnd w:id="191"/>
      <w:bookmarkEnd w:id="192"/>
      <w:r w:rsidR="00367B2B" w:rsidRPr="00E64F57">
        <w:t>sampling</w:t>
      </w:r>
      <w:bookmarkEnd w:id="193"/>
      <w:bookmarkEnd w:id="194"/>
      <w:bookmarkEnd w:id="195"/>
    </w:p>
    <w:p w14:paraId="200EB08A" w14:textId="4136B6E4" w:rsidR="00B510BC" w:rsidRPr="00E64F57" w:rsidRDefault="00693924" w:rsidP="00800B92">
      <w:pPr>
        <w:pStyle w:val="Paragraph"/>
      </w:pPr>
      <w:r w:rsidRPr="00E64F57">
        <w:t>Passive sampling</w:t>
      </w:r>
      <w:r w:rsidR="00D2541B" w:rsidRPr="00E64F57">
        <w:t xml:space="preserve"> (also known as diffusive sampling) relies on natural diffusion or permeation of airborne contaminants onto a sorbent medium, without the use of </w:t>
      </w:r>
      <w:r w:rsidR="00266968" w:rsidRPr="00E64F57">
        <w:t xml:space="preserve">a </w:t>
      </w:r>
      <w:r w:rsidR="00C004E9" w:rsidRPr="00E64F57">
        <w:t>mechanical</w:t>
      </w:r>
      <w:r w:rsidR="00266968" w:rsidRPr="00E64F57">
        <w:t xml:space="preserve"> </w:t>
      </w:r>
      <w:r w:rsidR="00D2541B" w:rsidRPr="00E64F57">
        <w:t xml:space="preserve">pump. </w:t>
      </w:r>
      <w:r w:rsidR="00033FE0" w:rsidRPr="00E64F57">
        <w:t xml:space="preserve">The </w:t>
      </w:r>
      <w:r w:rsidR="00C004E9" w:rsidRPr="00E64F57">
        <w:t>principle of operation is that the</w:t>
      </w:r>
      <w:r w:rsidR="00033FE0" w:rsidRPr="00E64F57">
        <w:t xml:space="preserve"> contaminant molecules </w:t>
      </w:r>
      <w:r w:rsidR="00C004E9" w:rsidRPr="00E64F57">
        <w:t xml:space="preserve">diffuse </w:t>
      </w:r>
      <w:r w:rsidR="00033FE0" w:rsidRPr="00E64F57">
        <w:t xml:space="preserve">from the air </w:t>
      </w:r>
      <w:r w:rsidR="00C004E9" w:rsidRPr="00E64F57">
        <w:t>on</w:t>
      </w:r>
      <w:r w:rsidR="00033FE0" w:rsidRPr="00E64F57">
        <w:t>to</w:t>
      </w:r>
      <w:r w:rsidR="00D2541B" w:rsidRPr="00E64F57">
        <w:t xml:space="preserve"> </w:t>
      </w:r>
      <w:r w:rsidR="001C4758" w:rsidRPr="00E64F57">
        <w:t xml:space="preserve">the sorbent due to a concentration gradient until </w:t>
      </w:r>
      <w:r w:rsidR="00C31524" w:rsidRPr="00E64F57">
        <w:t>equilibrium</w:t>
      </w:r>
      <w:r w:rsidR="001C4758" w:rsidRPr="00E64F57">
        <w:t xml:space="preserve"> is reached. </w:t>
      </w:r>
    </w:p>
    <w:p w14:paraId="1A88F9EE" w14:textId="4D721ED2" w:rsidR="00800B92" w:rsidRPr="00E64F57" w:rsidRDefault="00113574" w:rsidP="00800B92">
      <w:pPr>
        <w:pStyle w:val="Paragraph"/>
      </w:pPr>
      <w:r w:rsidRPr="00E64F57">
        <w:t>Light-weight p</w:t>
      </w:r>
      <w:r w:rsidR="005B7396" w:rsidRPr="00E64F57">
        <w:t xml:space="preserve">assive </w:t>
      </w:r>
      <w:r w:rsidR="00CB4EC3" w:rsidRPr="00E64F57">
        <w:t>samplers</w:t>
      </w:r>
      <w:r w:rsidR="005B7396" w:rsidRPr="00E64F57">
        <w:t xml:space="preserve"> </w:t>
      </w:r>
      <w:r w:rsidR="00CB7A80" w:rsidRPr="00E64F57">
        <w:t xml:space="preserve">(also referred to as monitors or badges) </w:t>
      </w:r>
      <w:r w:rsidR="00637A4F" w:rsidRPr="00E64F57">
        <w:t>can be</w:t>
      </w:r>
      <w:r w:rsidR="00C809EC" w:rsidRPr="00E64F57">
        <w:t xml:space="preserve"> comfort</w:t>
      </w:r>
      <w:r w:rsidR="00A44E25" w:rsidRPr="00E64F57">
        <w:t>a</w:t>
      </w:r>
      <w:r w:rsidR="00C809EC" w:rsidRPr="00E64F57">
        <w:t>bly</w:t>
      </w:r>
      <w:r w:rsidR="00C55977" w:rsidRPr="00E64F57">
        <w:t xml:space="preserve"> worn by worker</w:t>
      </w:r>
      <w:r w:rsidR="00EF67A3" w:rsidRPr="00E64F57">
        <w:t>s</w:t>
      </w:r>
      <w:r w:rsidR="00A44E25" w:rsidRPr="00E64F57">
        <w:t xml:space="preserve"> </w:t>
      </w:r>
      <w:r w:rsidRPr="00E64F57">
        <w:t>for</w:t>
      </w:r>
      <w:r w:rsidR="00C55977" w:rsidRPr="00E64F57">
        <w:t xml:space="preserve"> </w:t>
      </w:r>
      <w:r w:rsidRPr="00E64F57">
        <w:t>the duration of their</w:t>
      </w:r>
      <w:r w:rsidR="001C41EB" w:rsidRPr="00E64F57">
        <w:t xml:space="preserve"> </w:t>
      </w:r>
      <w:r w:rsidR="00C55977" w:rsidRPr="00E64F57">
        <w:t xml:space="preserve">shift. </w:t>
      </w:r>
      <w:r w:rsidR="00A44E25" w:rsidRPr="00E64F57">
        <w:t xml:space="preserve">However, they </w:t>
      </w:r>
      <w:r w:rsidRPr="00E64F57">
        <w:t xml:space="preserve">have limitations </w:t>
      </w:r>
      <w:r w:rsidR="00A44E25" w:rsidRPr="00E64F57">
        <w:t xml:space="preserve">in terms of the </w:t>
      </w:r>
      <w:r w:rsidR="00111861" w:rsidRPr="00E64F57">
        <w:t>contaminants</w:t>
      </w:r>
      <w:r w:rsidR="00C55977" w:rsidRPr="00E64F57">
        <w:t xml:space="preserve"> </w:t>
      </w:r>
      <w:r w:rsidR="009468D3" w:rsidRPr="00E64F57">
        <w:t xml:space="preserve">that </w:t>
      </w:r>
      <w:r w:rsidR="00C55977" w:rsidRPr="00E64F57">
        <w:t xml:space="preserve">can be </w:t>
      </w:r>
      <w:r w:rsidR="00A44E25" w:rsidRPr="00E64F57">
        <w:t>measured</w:t>
      </w:r>
      <w:r w:rsidR="001C41EB" w:rsidRPr="00E64F57">
        <w:t xml:space="preserve">. </w:t>
      </w:r>
      <w:r w:rsidR="00D83D4B" w:rsidRPr="00E64F57">
        <w:t>There are various t</w:t>
      </w:r>
      <w:r w:rsidR="0020154D" w:rsidRPr="00E64F57">
        <w:t>ypes of p</w:t>
      </w:r>
      <w:r w:rsidR="00A44E25" w:rsidRPr="00E64F57">
        <w:t xml:space="preserve">assive </w:t>
      </w:r>
      <w:r w:rsidR="00CB7A80" w:rsidRPr="00E64F57">
        <w:t xml:space="preserve">samplers </w:t>
      </w:r>
      <w:r w:rsidR="0020154D" w:rsidRPr="00E64F57">
        <w:t>that</w:t>
      </w:r>
      <w:r w:rsidR="00A44E25" w:rsidRPr="00E64F57">
        <w:t xml:space="preserve"> are typically suited to </w:t>
      </w:r>
      <w:r w:rsidR="00111861" w:rsidRPr="00E64F57">
        <w:t>vapour</w:t>
      </w:r>
      <w:r w:rsidR="00A44E25" w:rsidRPr="00E64F57">
        <w:t>-</w:t>
      </w:r>
      <w:r w:rsidR="00111861" w:rsidRPr="00E64F57">
        <w:t>phase</w:t>
      </w:r>
      <w:r w:rsidR="00F15404" w:rsidRPr="00E64F57">
        <w:t xml:space="preserve"> </w:t>
      </w:r>
      <w:r w:rsidR="00A44E25" w:rsidRPr="00E64F57">
        <w:t xml:space="preserve">contaminants </w:t>
      </w:r>
      <w:r w:rsidR="00F954E1" w:rsidRPr="00E64F57">
        <w:t>known as</w:t>
      </w:r>
      <w:r w:rsidR="00EB267B" w:rsidRPr="00E64F57">
        <w:t xml:space="preserve"> volatile organic compounds (VOCs)</w:t>
      </w:r>
      <w:r w:rsidR="00F954E1" w:rsidRPr="00E64F57">
        <w:t xml:space="preserve">, </w:t>
      </w:r>
      <w:r w:rsidR="00AB2384" w:rsidRPr="00E64F57">
        <w:t xml:space="preserve">such as </w:t>
      </w:r>
      <w:r w:rsidR="00BD2706" w:rsidRPr="00E64F57">
        <w:t xml:space="preserve">benzene, </w:t>
      </w:r>
      <w:r w:rsidR="00C734F4" w:rsidRPr="00E64F57">
        <w:t>toluene or</w:t>
      </w:r>
      <w:r w:rsidR="00F954E1" w:rsidRPr="00E64F57">
        <w:t xml:space="preserve"> formaldehyde</w:t>
      </w:r>
      <w:r w:rsidR="00547672" w:rsidRPr="00E64F57">
        <w:t>,</w:t>
      </w:r>
      <w:r w:rsidR="00424AB4" w:rsidRPr="00E64F57">
        <w:t xml:space="preserve"> and mercury</w:t>
      </w:r>
      <w:r w:rsidR="00C734F4" w:rsidRPr="00E64F57">
        <w:t xml:space="preserve"> or gas phase </w:t>
      </w:r>
      <w:r w:rsidR="002A7BFA" w:rsidRPr="00E64F57">
        <w:t>contaminants</w:t>
      </w:r>
      <w:r w:rsidR="00C734F4" w:rsidRPr="00E64F57">
        <w:t xml:space="preserve"> such as </w:t>
      </w:r>
      <w:r w:rsidR="00776811" w:rsidRPr="00E64F57">
        <w:t xml:space="preserve">ammonia, </w:t>
      </w:r>
      <w:r w:rsidR="00BD2706" w:rsidRPr="00E64F57">
        <w:t xml:space="preserve">nitrogen dioxide, </w:t>
      </w:r>
      <w:proofErr w:type="spellStart"/>
      <w:r w:rsidR="002A7BFA" w:rsidRPr="00E64F57">
        <w:t>sul</w:t>
      </w:r>
      <w:r w:rsidR="000C5447" w:rsidRPr="00E64F57">
        <w:t>f</w:t>
      </w:r>
      <w:r w:rsidR="002A7BFA" w:rsidRPr="00E64F57">
        <w:t>ur</w:t>
      </w:r>
      <w:proofErr w:type="spellEnd"/>
      <w:r w:rsidR="002A7BFA" w:rsidRPr="00E64F57">
        <w:t xml:space="preserve"> dioxide</w:t>
      </w:r>
      <w:r w:rsidR="00776811" w:rsidRPr="00E64F57">
        <w:t>.</w:t>
      </w:r>
    </w:p>
    <w:p w14:paraId="3A36C8D3" w14:textId="5EA36310" w:rsidR="00A43EBC" w:rsidRPr="00E64F57" w:rsidRDefault="00A44E25" w:rsidP="00800B92">
      <w:pPr>
        <w:pStyle w:val="Paragraph"/>
      </w:pPr>
      <w:r w:rsidRPr="00E64F57">
        <w:t xml:space="preserve">These </w:t>
      </w:r>
      <w:r w:rsidR="00CB4EC3" w:rsidRPr="00E64F57">
        <w:t>sampl</w:t>
      </w:r>
      <w:r w:rsidR="00CB7A80" w:rsidRPr="00E64F57">
        <w:t>ers</w:t>
      </w:r>
      <w:r w:rsidR="00165ECE" w:rsidRPr="00E64F57">
        <w:t xml:space="preserve"> </w:t>
      </w:r>
      <w:r w:rsidR="00AE30BE" w:rsidRPr="00E64F57">
        <w:t xml:space="preserve">can only </w:t>
      </w:r>
      <w:r w:rsidR="00EB267B" w:rsidRPr="00E64F57">
        <w:t>be worn b</w:t>
      </w:r>
      <w:r w:rsidR="001C41EB" w:rsidRPr="00E64F57">
        <w:t xml:space="preserve">y </w:t>
      </w:r>
      <w:r w:rsidR="00EB267B" w:rsidRPr="00E64F57">
        <w:t>workers and</w:t>
      </w:r>
      <w:r w:rsidR="00B32362" w:rsidRPr="00E64F57">
        <w:t xml:space="preserve"> are not suitable for </w:t>
      </w:r>
      <w:r w:rsidR="00EB267B" w:rsidRPr="00E64F57">
        <w:t>static</w:t>
      </w:r>
      <w:r w:rsidR="00B32362" w:rsidRPr="00E64F57">
        <w:t xml:space="preserve"> </w:t>
      </w:r>
      <w:r w:rsidR="00165ECE" w:rsidRPr="00E64F57">
        <w:t>(area)</w:t>
      </w:r>
      <w:r w:rsidR="00B32362" w:rsidRPr="00E64F57">
        <w:t xml:space="preserve"> </w:t>
      </w:r>
      <w:r w:rsidR="00E67245" w:rsidRPr="00E64F57">
        <w:t>sampling</w:t>
      </w:r>
      <w:r w:rsidR="00547672" w:rsidRPr="00E64F57">
        <w:t>,</w:t>
      </w:r>
      <w:r w:rsidR="00E67245" w:rsidRPr="00E64F57">
        <w:t xml:space="preserve"> because they rely on </w:t>
      </w:r>
      <w:r w:rsidR="00B808D2" w:rsidRPr="00E64F57">
        <w:t>a minimum</w:t>
      </w:r>
      <w:r w:rsidR="00EB267B" w:rsidRPr="00E64F57">
        <w:t xml:space="preserve"> </w:t>
      </w:r>
      <w:r w:rsidR="00943147" w:rsidRPr="00E64F57">
        <w:t xml:space="preserve">airflow </w:t>
      </w:r>
      <w:r w:rsidR="00EB267B" w:rsidRPr="00E64F57">
        <w:t>across the monitor</w:t>
      </w:r>
      <w:r w:rsidR="00B36A1F" w:rsidRPr="00E64F57">
        <w:t xml:space="preserve"> surface, </w:t>
      </w:r>
      <w:r w:rsidR="00165ECE" w:rsidRPr="00E64F57">
        <w:t xml:space="preserve">usually </w:t>
      </w:r>
      <w:r w:rsidR="00B36A1F" w:rsidRPr="00E64F57">
        <w:t>generated naturally b</w:t>
      </w:r>
      <w:r w:rsidR="009468D3" w:rsidRPr="00E64F57">
        <w:t>y</w:t>
      </w:r>
      <w:r w:rsidR="00B36A1F" w:rsidRPr="00E64F57">
        <w:t xml:space="preserve"> worker movement, to facilitate adsorption </w:t>
      </w:r>
      <w:r w:rsidR="006C6F9B" w:rsidRPr="00E64F57">
        <w:t xml:space="preserve">of </w:t>
      </w:r>
      <w:r w:rsidR="00B36A1F" w:rsidRPr="00E64F57">
        <w:t>contaminants. If used as a static</w:t>
      </w:r>
      <w:r w:rsidR="001C41EB" w:rsidRPr="00E64F57">
        <w:t xml:space="preserve"> monitoring device,</w:t>
      </w:r>
      <w:r w:rsidR="00B36A1F" w:rsidRPr="00E64F57">
        <w:t xml:space="preserve"> passive </w:t>
      </w:r>
      <w:r w:rsidR="00CB7A80" w:rsidRPr="00E64F57">
        <w:t xml:space="preserve">samplers </w:t>
      </w:r>
      <w:r w:rsidR="00B36A1F" w:rsidRPr="00E64F57">
        <w:t>may produce</w:t>
      </w:r>
      <w:r w:rsidR="001C41EB" w:rsidRPr="00E64F57">
        <w:t xml:space="preserve"> false negative re</w:t>
      </w:r>
      <w:r w:rsidR="00B36A1F" w:rsidRPr="00E64F57">
        <w:t>sults.</w:t>
      </w:r>
      <w:r w:rsidR="00CF7A88" w:rsidRPr="00E64F57">
        <w:t xml:space="preserve"> </w:t>
      </w:r>
    </w:p>
    <w:p w14:paraId="72642FF5" w14:textId="0F3561CE" w:rsidR="008A4D16" w:rsidRPr="00E64F57" w:rsidRDefault="008A4D16" w:rsidP="004918AE">
      <w:pPr>
        <w:pStyle w:val="SWAHeading3"/>
      </w:pPr>
      <w:bookmarkStart w:id="196" w:name="_Toc208500788"/>
      <w:bookmarkStart w:id="197" w:name="_Toc208501473"/>
      <w:bookmarkStart w:id="198" w:name="_Toc208747864"/>
      <w:bookmarkStart w:id="199" w:name="_Toc211183826"/>
      <w:bookmarkStart w:id="200" w:name="_Toc216700661"/>
      <w:bookmarkStart w:id="201" w:name="_Ref219381015"/>
      <w:bookmarkStart w:id="202" w:name="_Toc235782552"/>
      <w:r w:rsidRPr="00E64F57">
        <w:t>Real</w:t>
      </w:r>
      <w:r w:rsidR="00B36A1F" w:rsidRPr="00E64F57">
        <w:t>-</w:t>
      </w:r>
      <w:r w:rsidR="005B7396" w:rsidRPr="00E64F57">
        <w:t>t</w:t>
      </w:r>
      <w:r w:rsidRPr="00E64F57">
        <w:t xml:space="preserve">ime </w:t>
      </w:r>
      <w:r w:rsidR="00A43571" w:rsidRPr="00E64F57">
        <w:t>m</w:t>
      </w:r>
      <w:r w:rsidRPr="00E64F57">
        <w:t>onitoring</w:t>
      </w:r>
      <w:bookmarkEnd w:id="196"/>
      <w:bookmarkEnd w:id="197"/>
      <w:bookmarkEnd w:id="198"/>
      <w:bookmarkEnd w:id="199"/>
      <w:bookmarkEnd w:id="200"/>
      <w:bookmarkEnd w:id="201"/>
      <w:bookmarkEnd w:id="202"/>
    </w:p>
    <w:p w14:paraId="40A80DCB" w14:textId="77777777" w:rsidR="00E50E91" w:rsidRPr="00E64F57" w:rsidRDefault="00B92592" w:rsidP="00800B92">
      <w:pPr>
        <w:pStyle w:val="Paragraph"/>
      </w:pPr>
      <w:r w:rsidRPr="00E64F57">
        <w:t>Real-time monitoring refers to the continuous measurement of airborne contaminants using direct-reading instruments that measure and display (or log) data as exposure occurs. Unlike traditional sampling methods, which require sample collection followed by laboratory analysis, real-time monitoring provides near-instantaneous feedback on workplace conditions and the effectiveness of control measures.</w:t>
      </w:r>
    </w:p>
    <w:p w14:paraId="52833AA1" w14:textId="77777777" w:rsidR="00F801F6" w:rsidRPr="00E64F57" w:rsidRDefault="00F801F6" w:rsidP="00D37703">
      <w:pPr>
        <w:pStyle w:val="Paragraph"/>
        <w:spacing w:after="60"/>
      </w:pPr>
      <w:r w:rsidRPr="00E64F57">
        <w:t xml:space="preserve">Real-time monitoring devices were originally developed primarily as static or area instruments to evaluate the effectiveness of workplace controls. More recently, personal real-time </w:t>
      </w:r>
      <w:r w:rsidRPr="00D37703">
        <w:rPr>
          <w:rFonts w:eastAsia="Arial"/>
        </w:rPr>
        <w:t>monitors</w:t>
      </w:r>
      <w:r w:rsidRPr="00E64F57">
        <w:t xml:space="preserve"> have become valuable tools for occupational hygienists, allowing:</w:t>
      </w:r>
    </w:p>
    <w:p w14:paraId="0F6D2236" w14:textId="46C7D9B2" w:rsidR="00F801F6" w:rsidRPr="00E64F57" w:rsidRDefault="00F801F6" w:rsidP="00750F75">
      <w:pPr>
        <w:pStyle w:val="ListBullet"/>
        <w:spacing w:before="60" w:after="60"/>
        <w:ind w:left="567" w:hanging="357"/>
        <w:rPr>
          <w:lang w:val="en-AU"/>
        </w:rPr>
      </w:pPr>
      <w:r w:rsidRPr="00E64F57">
        <w:rPr>
          <w:lang w:val="en-AU"/>
        </w:rPr>
        <w:t>Identification of when exposures occur during a work shift</w:t>
      </w:r>
      <w:r w:rsidR="004B0F95">
        <w:rPr>
          <w:lang w:val="en-AU"/>
        </w:rPr>
        <w:t>,</w:t>
      </w:r>
    </w:p>
    <w:p w14:paraId="68C61E6C" w14:textId="419CED5D" w:rsidR="00F801F6" w:rsidRPr="00E64F57" w:rsidRDefault="00F801F6" w:rsidP="00750F75">
      <w:pPr>
        <w:pStyle w:val="ListBullet"/>
        <w:spacing w:before="60" w:after="60"/>
        <w:ind w:left="567" w:hanging="357"/>
        <w:rPr>
          <w:lang w:val="en-AU"/>
        </w:rPr>
      </w:pPr>
      <w:r w:rsidRPr="00E64F57">
        <w:rPr>
          <w:lang w:val="en-AU"/>
        </w:rPr>
        <w:t>Association of exposure peaks with specific tasks or activities</w:t>
      </w:r>
      <w:r w:rsidR="004B0F95">
        <w:rPr>
          <w:lang w:val="en-AU"/>
        </w:rPr>
        <w:t>, or</w:t>
      </w:r>
    </w:p>
    <w:p w14:paraId="138A06E7" w14:textId="3545D43E" w:rsidR="00F801F6" w:rsidRPr="00E64F57" w:rsidRDefault="00F801F6" w:rsidP="00750F75">
      <w:pPr>
        <w:pStyle w:val="ListBullet"/>
        <w:spacing w:before="60" w:after="60"/>
        <w:ind w:left="567" w:hanging="357"/>
        <w:rPr>
          <w:lang w:val="en-AU"/>
        </w:rPr>
      </w:pPr>
      <w:r w:rsidRPr="00E64F57">
        <w:rPr>
          <w:lang w:val="en-AU"/>
        </w:rPr>
        <w:t>Collection of large datasets to characterise day-to-day exposure variability</w:t>
      </w:r>
      <w:sdt>
        <w:sdtPr>
          <w:rPr>
            <w:lang w:val="en-AU"/>
          </w:rPr>
          <w:id w:val="-1093476671"/>
          <w:citation/>
        </w:sdtPr>
        <w:sdtContent>
          <w:r w:rsidR="00666D0D" w:rsidRPr="00E64F57">
            <w:rPr>
              <w:lang w:val="en-AU"/>
            </w:rPr>
            <w:fldChar w:fldCharType="begin"/>
          </w:r>
          <w:r w:rsidR="009C711A">
            <w:rPr>
              <w:lang w:val="en-AU"/>
            </w:rPr>
            <w:instrText xml:space="preserve">CITATION Smi20 \l 3081 </w:instrText>
          </w:r>
          <w:r w:rsidR="00666D0D" w:rsidRPr="00E64F57">
            <w:rPr>
              <w:lang w:val="en-AU"/>
            </w:rPr>
            <w:fldChar w:fldCharType="separate"/>
          </w:r>
          <w:r w:rsidR="005351C1">
            <w:rPr>
              <w:noProof/>
              <w:lang w:val="en-AU"/>
            </w:rPr>
            <w:t xml:space="preserve"> </w:t>
          </w:r>
          <w:r w:rsidR="005351C1" w:rsidRPr="005351C1">
            <w:rPr>
              <w:noProof/>
              <w:lang w:val="en-AU"/>
            </w:rPr>
            <w:t>[14]</w:t>
          </w:r>
          <w:r w:rsidR="00666D0D" w:rsidRPr="00E64F57">
            <w:rPr>
              <w:lang w:val="en-AU"/>
            </w:rPr>
            <w:fldChar w:fldCharType="end"/>
          </w:r>
        </w:sdtContent>
      </w:sdt>
      <w:r w:rsidR="004B0F95">
        <w:rPr>
          <w:lang w:val="en-AU"/>
        </w:rPr>
        <w:t>.</w:t>
      </w:r>
    </w:p>
    <w:p w14:paraId="6BF1A062" w14:textId="6D5607A9" w:rsidR="00693625" w:rsidRPr="00E64F57" w:rsidRDefault="00693625" w:rsidP="00800B92">
      <w:pPr>
        <w:pStyle w:val="Paragraph"/>
      </w:pPr>
      <w:r w:rsidRPr="00E64F57">
        <w:t xml:space="preserve">For some contaminants, laboratory-based sampling is impractical or inappropriate, for example, short sample hold times, absence of validated laboratory methods or contaminants subject to STEL or peak exposure limits. In such cases, real-time monitoring positioned within the worker’s breathing zone may provide effective means of assessing exposure </w:t>
      </w:r>
      <w:r w:rsidR="00B834CA" w:rsidRPr="00E64F57">
        <w:t>consistent</w:t>
      </w:r>
      <w:r w:rsidRPr="00E64F57">
        <w:t xml:space="preserve"> with STEL</w:t>
      </w:r>
      <w:r w:rsidR="00972D98" w:rsidRPr="00E64F57">
        <w:t>s</w:t>
      </w:r>
      <w:r w:rsidRPr="00E64F57">
        <w:t xml:space="preserve"> or peak </w:t>
      </w:r>
      <w:r w:rsidR="00972D98" w:rsidRPr="00E64F57">
        <w:t>limitations</w:t>
      </w:r>
      <w:r w:rsidRPr="00E64F57">
        <w:t>.</w:t>
      </w:r>
    </w:p>
    <w:p w14:paraId="53783C91" w14:textId="64CC155F" w:rsidR="00B834CA" w:rsidRDefault="00C57448" w:rsidP="00800B92">
      <w:pPr>
        <w:pStyle w:val="Paragraph"/>
      </w:pPr>
      <w:r w:rsidRPr="00E64F57">
        <w:t xml:space="preserve">Using personal real-time monitoring to assess exposure </w:t>
      </w:r>
      <w:r w:rsidR="00B834CA" w:rsidRPr="00E64F57">
        <w:t>against exposure limits should be discussed with your regulator</w:t>
      </w:r>
      <w:r w:rsidRPr="00E64F57">
        <w:t xml:space="preserve"> to determine if it can be used to assess compliance</w:t>
      </w:r>
      <w:r w:rsidR="00B834CA" w:rsidRPr="00E64F57">
        <w:t xml:space="preserve">. </w:t>
      </w:r>
      <w:r w:rsidRPr="00E64F57">
        <w:t xml:space="preserve">When assessing exposure using personal real-time monitoring, </w:t>
      </w:r>
      <w:r w:rsidR="00B834CA" w:rsidRPr="00E64F57">
        <w:t xml:space="preserve">the quality control measures described throughout this document </w:t>
      </w:r>
      <w:r w:rsidRPr="00E64F57">
        <w:t xml:space="preserve">and </w:t>
      </w:r>
      <w:r w:rsidR="00B834CA" w:rsidRPr="00E64F57">
        <w:t>the same threshold for best practice as described for active and passive sampling methods</w:t>
      </w:r>
      <w:r w:rsidRPr="00E64F57">
        <w:t>, should be met</w:t>
      </w:r>
      <w:r w:rsidR="00B834CA" w:rsidRPr="00E64F57">
        <w:t>.</w:t>
      </w:r>
    </w:p>
    <w:p w14:paraId="4554C14F" w14:textId="5F930C3C" w:rsidR="00177E52" w:rsidRDefault="00177E52">
      <w:pPr>
        <w:spacing w:before="0" w:after="160" w:line="259" w:lineRule="auto"/>
        <w:rPr>
          <w:rFonts w:eastAsia="Times New Roman"/>
          <w:lang w:eastAsia="en-AU"/>
        </w:rPr>
      </w:pPr>
      <w:r>
        <w:br w:type="page"/>
      </w:r>
    </w:p>
    <w:p w14:paraId="5553E81E" w14:textId="77777777" w:rsidR="005D6B52" w:rsidRPr="00E64F57" w:rsidRDefault="005D6B52" w:rsidP="004918AE">
      <w:pPr>
        <w:pStyle w:val="SWAHeading4"/>
      </w:pPr>
      <w:bookmarkStart w:id="203" w:name="_Ref228542044"/>
      <w:r w:rsidRPr="00E64F57">
        <w:lastRenderedPageBreak/>
        <w:t>Key considerations for real-time monitoring</w:t>
      </w:r>
      <w:bookmarkEnd w:id="203"/>
    </w:p>
    <w:p w14:paraId="0EFC97F9" w14:textId="48D460B2" w:rsidR="00765EED" w:rsidRPr="00E64F57" w:rsidRDefault="005D6B52" w:rsidP="004D3BF5">
      <w:pPr>
        <w:pStyle w:val="Paragraph"/>
      </w:pPr>
      <w:r w:rsidRPr="00E64F57">
        <w:t>As with active or passive sampling, validated methods should be followed when using real-time monitors to assess workers exposures to contaminants (e.g. NIOSH Method 6604</w:t>
      </w:r>
      <w:r w:rsidR="004D3BF5" w:rsidRPr="00E64F57">
        <w:t xml:space="preserve"> </w:t>
      </w:r>
      <w:sdt>
        <w:sdtPr>
          <w:id w:val="-283351701"/>
          <w:citation/>
        </w:sdtPr>
        <w:sdtContent>
          <w:r w:rsidR="004D3BF5" w:rsidRPr="00E64F57">
            <w:fldChar w:fldCharType="begin"/>
          </w:r>
          <w:r w:rsidR="00264D05">
            <w:instrText xml:space="preserve">CITATION NIO18 \l 3081 </w:instrText>
          </w:r>
          <w:r w:rsidR="004D3BF5" w:rsidRPr="00E64F57">
            <w:fldChar w:fldCharType="separate"/>
          </w:r>
          <w:r w:rsidR="005351C1">
            <w:rPr>
              <w:noProof/>
            </w:rPr>
            <w:t>[15]</w:t>
          </w:r>
          <w:r w:rsidR="004D3BF5" w:rsidRPr="00E64F57">
            <w:fldChar w:fldCharType="end"/>
          </w:r>
        </w:sdtContent>
      </w:sdt>
      <w:r w:rsidRPr="00E64F57">
        <w:t>). With the growing use of real-time instruments, specific guidance has been developed to assist occupational hygienists in their application, including limitations and good practice considerations such as measurement periods and intervals</w:t>
      </w:r>
      <w:r w:rsidRPr="00E64F57">
        <w:rPr>
          <w:vertAlign w:val="superscript"/>
        </w:rPr>
        <w:t xml:space="preserve"> </w:t>
      </w:r>
      <w:sdt>
        <w:sdtPr>
          <w:id w:val="464859448"/>
          <w:citation/>
        </w:sdtPr>
        <w:sdtContent>
          <w:r w:rsidRPr="00E24AE7">
            <w:fldChar w:fldCharType="begin"/>
          </w:r>
          <w:r w:rsidR="00001C8D" w:rsidRPr="00E24AE7">
            <w:instrText xml:space="preserve">CITATION NIO21 \l 3081 </w:instrText>
          </w:r>
          <w:r w:rsidRPr="00E24AE7">
            <w:fldChar w:fldCharType="separate"/>
          </w:r>
          <w:r w:rsidR="005351C1" w:rsidRPr="00E24AE7">
            <w:rPr>
              <w:noProof/>
            </w:rPr>
            <w:t>[16]</w:t>
          </w:r>
          <w:r w:rsidRPr="00E24AE7">
            <w:fldChar w:fldCharType="end"/>
          </w:r>
        </w:sdtContent>
      </w:sdt>
      <w:r w:rsidR="00E24AE7">
        <w:t>,</w:t>
      </w:r>
      <w:r w:rsidRPr="00E24AE7">
        <w:t xml:space="preserve"> </w:t>
      </w:r>
      <w:sdt>
        <w:sdtPr>
          <w:id w:val="-2134627626"/>
          <w:citation/>
        </w:sdtPr>
        <w:sdtContent>
          <w:r w:rsidRPr="00E24AE7">
            <w:fldChar w:fldCharType="begin"/>
          </w:r>
          <w:r w:rsidR="0002050A" w:rsidRPr="00E24AE7">
            <w:instrText xml:space="preserve">CITATION AIH22 \l 3081 </w:instrText>
          </w:r>
          <w:r w:rsidRPr="00E24AE7">
            <w:fldChar w:fldCharType="separate"/>
          </w:r>
          <w:r w:rsidR="005351C1" w:rsidRPr="00E24AE7">
            <w:rPr>
              <w:noProof/>
            </w:rPr>
            <w:t>[17]</w:t>
          </w:r>
          <w:r w:rsidRPr="00E24AE7">
            <w:fldChar w:fldCharType="end"/>
          </w:r>
        </w:sdtContent>
      </w:sdt>
      <w:r w:rsidRPr="00E24AE7">
        <w:t>.</w:t>
      </w:r>
      <w:r w:rsidRPr="00E64F57">
        <w:t xml:space="preserve"> </w:t>
      </w:r>
    </w:p>
    <w:p w14:paraId="0B5EF377" w14:textId="77777777" w:rsidR="005D6B52" w:rsidRPr="00E64F57" w:rsidRDefault="005D6B52" w:rsidP="00D37703">
      <w:pPr>
        <w:pStyle w:val="Paragraph"/>
        <w:spacing w:after="60"/>
      </w:pPr>
      <w:r w:rsidRPr="00E64F57">
        <w:t xml:space="preserve">When selecting and using real-time monitors to assess worker exposures, a range of factors affecting the </w:t>
      </w:r>
      <w:r w:rsidRPr="00D37703">
        <w:rPr>
          <w:rFonts w:eastAsia="Arial"/>
        </w:rPr>
        <w:t>results</w:t>
      </w:r>
      <w:r w:rsidRPr="00E64F57">
        <w:t xml:space="preserve"> should be considered: </w:t>
      </w:r>
    </w:p>
    <w:p w14:paraId="54AEE50F" w14:textId="77777777" w:rsidR="005D6B52" w:rsidRPr="00750F75" w:rsidRDefault="005D6B52" w:rsidP="00750F75">
      <w:pPr>
        <w:pStyle w:val="ListBullet"/>
        <w:spacing w:before="60" w:after="60"/>
        <w:ind w:left="567" w:hanging="357"/>
        <w:rPr>
          <w:lang w:val="en-AU"/>
        </w:rPr>
      </w:pPr>
      <w:r w:rsidRPr="00514720">
        <w:rPr>
          <w:lang w:val="en-AU"/>
        </w:rPr>
        <w:t>Instrument</w:t>
      </w:r>
      <w:r w:rsidRPr="00750F75">
        <w:rPr>
          <w:lang w:val="en-AU"/>
        </w:rPr>
        <w:t xml:space="preserve"> response and placement</w:t>
      </w:r>
    </w:p>
    <w:p w14:paraId="54965F91" w14:textId="77777777" w:rsidR="005D6B52" w:rsidRPr="00514720" w:rsidRDefault="005D6B52" w:rsidP="00750F75">
      <w:pPr>
        <w:pStyle w:val="ListBullet"/>
        <w:spacing w:before="60" w:after="60"/>
        <w:ind w:left="567" w:hanging="357"/>
        <w:rPr>
          <w:lang w:val="en-AU"/>
        </w:rPr>
      </w:pPr>
      <w:r w:rsidRPr="00514720">
        <w:rPr>
          <w:lang w:val="en-AU"/>
        </w:rPr>
        <w:t>Suitability of real-time monitoring versus laboratory sampling</w:t>
      </w:r>
    </w:p>
    <w:p w14:paraId="27DD25D4" w14:textId="77777777" w:rsidR="005D6B52" w:rsidRPr="00514720" w:rsidRDefault="005D6B52" w:rsidP="00750F75">
      <w:pPr>
        <w:pStyle w:val="ListBullet"/>
        <w:spacing w:before="60" w:after="60"/>
        <w:ind w:left="567" w:hanging="357"/>
        <w:rPr>
          <w:lang w:val="en-AU"/>
        </w:rPr>
      </w:pPr>
      <w:r w:rsidRPr="00514720">
        <w:rPr>
          <w:lang w:val="en-AU"/>
        </w:rPr>
        <w:t>Detection limits</w:t>
      </w:r>
    </w:p>
    <w:p w14:paraId="6A00FBEC" w14:textId="77777777" w:rsidR="005D6B52" w:rsidRPr="00514720" w:rsidRDefault="005D6B52" w:rsidP="00750F75">
      <w:pPr>
        <w:pStyle w:val="ListBullet"/>
        <w:spacing w:before="60" w:after="60"/>
        <w:ind w:left="567" w:hanging="357"/>
        <w:rPr>
          <w:lang w:val="en-AU"/>
        </w:rPr>
      </w:pPr>
      <w:r w:rsidRPr="00514720">
        <w:rPr>
          <w:lang w:val="en-AU"/>
        </w:rPr>
        <w:t>Sensor resolution and accuracy</w:t>
      </w:r>
    </w:p>
    <w:p w14:paraId="4D3C6783" w14:textId="0F7D7276" w:rsidR="00DF64EF" w:rsidRPr="00514720" w:rsidRDefault="005D6B52" w:rsidP="00750F75">
      <w:pPr>
        <w:pStyle w:val="ListBullet"/>
        <w:spacing w:before="60" w:after="60"/>
        <w:ind w:left="567" w:hanging="357"/>
        <w:rPr>
          <w:lang w:val="en-AU"/>
        </w:rPr>
      </w:pPr>
      <w:r w:rsidRPr="00514720">
        <w:rPr>
          <w:lang w:val="en-AU"/>
        </w:rPr>
        <w:t>Chemical specificity and cross-sensitivities</w:t>
      </w:r>
    </w:p>
    <w:p w14:paraId="0A6EF8F2" w14:textId="42055567" w:rsidR="00DF64EF" w:rsidRPr="00514720" w:rsidRDefault="00DF64EF" w:rsidP="00750F75">
      <w:pPr>
        <w:pStyle w:val="ListBullet"/>
        <w:spacing w:before="60" w:after="60"/>
        <w:ind w:left="567" w:hanging="357"/>
        <w:rPr>
          <w:lang w:val="en-AU"/>
        </w:rPr>
      </w:pPr>
      <w:r w:rsidRPr="00514720">
        <w:rPr>
          <w:lang w:val="en-AU"/>
        </w:rPr>
        <w:t>Particulate size fraction</w:t>
      </w:r>
    </w:p>
    <w:p w14:paraId="5F99A7E8" w14:textId="77777777" w:rsidR="005D6B52" w:rsidRPr="00514720" w:rsidRDefault="005D6B52" w:rsidP="00750F75">
      <w:pPr>
        <w:pStyle w:val="ListBullet"/>
        <w:spacing w:before="60" w:after="60"/>
        <w:ind w:left="567" w:hanging="357"/>
        <w:rPr>
          <w:lang w:val="en-AU"/>
        </w:rPr>
      </w:pPr>
      <w:r w:rsidRPr="00514720">
        <w:rPr>
          <w:lang w:val="en-AU"/>
        </w:rPr>
        <w:t>Alarm levels</w:t>
      </w:r>
    </w:p>
    <w:p w14:paraId="24CB4CF2" w14:textId="67002503" w:rsidR="005D6B52" w:rsidRPr="00514720" w:rsidRDefault="005D6B52" w:rsidP="00750F75">
      <w:pPr>
        <w:pStyle w:val="ListBullet"/>
        <w:spacing w:before="60" w:after="60"/>
        <w:ind w:left="567" w:hanging="357"/>
        <w:rPr>
          <w:lang w:val="en-AU"/>
        </w:rPr>
      </w:pPr>
      <w:r w:rsidRPr="00514720">
        <w:rPr>
          <w:lang w:val="en-AU"/>
        </w:rPr>
        <w:t>Baseline drift</w:t>
      </w:r>
      <w:r w:rsidR="00810E70">
        <w:rPr>
          <w:lang w:val="en-AU"/>
        </w:rPr>
        <w:t>, and</w:t>
      </w:r>
    </w:p>
    <w:p w14:paraId="26539557" w14:textId="77777777" w:rsidR="005D6B52" w:rsidRPr="00514720" w:rsidRDefault="005D6B52" w:rsidP="00750F75">
      <w:pPr>
        <w:pStyle w:val="ListBullet"/>
        <w:spacing w:before="60" w:after="60"/>
        <w:ind w:left="567" w:hanging="357"/>
        <w:rPr>
          <w:lang w:val="en-AU"/>
        </w:rPr>
      </w:pPr>
      <w:r w:rsidRPr="00514720">
        <w:rPr>
          <w:lang w:val="en-AU"/>
        </w:rPr>
        <w:t xml:space="preserve">Understanding of how the monitor calculates the results. </w:t>
      </w:r>
    </w:p>
    <w:p w14:paraId="6F94F1A3" w14:textId="77777777" w:rsidR="005D6B52" w:rsidRPr="00E64F57" w:rsidRDefault="005D6B52" w:rsidP="00765EED">
      <w:pPr>
        <w:pStyle w:val="Paragraph"/>
      </w:pPr>
      <w:r w:rsidRPr="00E64F57">
        <w:t>These factors are explained in more detail in Appendix E.</w:t>
      </w:r>
    </w:p>
    <w:p w14:paraId="5ED262CE" w14:textId="081A209B" w:rsidR="006D1E24" w:rsidRPr="00E64F57" w:rsidRDefault="006D1E24" w:rsidP="004918AE">
      <w:pPr>
        <w:pStyle w:val="SWAHeading4"/>
      </w:pPr>
      <w:r w:rsidRPr="00E64F57">
        <w:t>Real-time particulate monitoring</w:t>
      </w:r>
    </w:p>
    <w:p w14:paraId="48390522" w14:textId="57E20C9D" w:rsidR="00CF49CE" w:rsidRPr="00E64F57" w:rsidRDefault="006D1E24" w:rsidP="00800B92">
      <w:pPr>
        <w:pStyle w:val="Paragraph"/>
      </w:pPr>
      <w:r w:rsidRPr="00E64F57">
        <w:t xml:space="preserve">In most cases, real-time </w:t>
      </w:r>
      <w:r w:rsidR="004B3306" w:rsidRPr="00E64F57">
        <w:t>particulate</w:t>
      </w:r>
      <w:r w:rsidRPr="00E64F57">
        <w:t xml:space="preserve"> monitors are limited to measuring respirable dust</w:t>
      </w:r>
      <w:r w:rsidR="005A4AEF" w:rsidRPr="00E64F57">
        <w:t xml:space="preserve"> and</w:t>
      </w:r>
      <w:r w:rsidRPr="00E64F57">
        <w:t xml:space="preserve"> typically </w:t>
      </w:r>
      <w:r w:rsidR="005A4AEF" w:rsidRPr="00E64F57">
        <w:t>rely on</w:t>
      </w:r>
      <w:r w:rsidRPr="00E64F57">
        <w:t xml:space="preserve"> using specialised sampling head</w:t>
      </w:r>
      <w:r w:rsidR="005F4E28" w:rsidRPr="00E64F57">
        <w:t xml:space="preserve"> which is designed to measure a specific particle size fraction</w:t>
      </w:r>
      <w:r w:rsidR="003B7364" w:rsidRPr="00E64F57">
        <w:rPr>
          <w:color w:val="000000"/>
        </w:rPr>
        <w:t xml:space="preserve"> </w:t>
      </w:r>
      <w:sdt>
        <w:sdtPr>
          <w:rPr>
            <w:color w:val="000000"/>
          </w:rPr>
          <w:id w:val="-562482989"/>
          <w:citation/>
        </w:sdtPr>
        <w:sdtContent>
          <w:r w:rsidR="003B7364" w:rsidRPr="00E64F57">
            <w:rPr>
              <w:color w:val="000000"/>
            </w:rPr>
            <w:fldChar w:fldCharType="begin"/>
          </w:r>
          <w:r w:rsidR="00001C8D">
            <w:rPr>
              <w:color w:val="000000"/>
            </w:rPr>
            <w:instrText xml:space="preserve">CITATION NIO21 \l 3081 </w:instrText>
          </w:r>
          <w:r w:rsidR="003B7364" w:rsidRPr="00E64F57">
            <w:rPr>
              <w:color w:val="000000"/>
            </w:rPr>
            <w:fldChar w:fldCharType="separate"/>
          </w:r>
          <w:r w:rsidR="005351C1" w:rsidRPr="005351C1">
            <w:rPr>
              <w:noProof/>
              <w:color w:val="000000"/>
            </w:rPr>
            <w:t>[16]</w:t>
          </w:r>
          <w:r w:rsidR="003B7364" w:rsidRPr="00E64F57">
            <w:rPr>
              <w:color w:val="000000"/>
            </w:rPr>
            <w:fldChar w:fldCharType="end"/>
          </w:r>
        </w:sdtContent>
      </w:sdt>
      <w:r w:rsidRPr="00E64F57">
        <w:rPr>
          <w:color w:val="000000"/>
        </w:rPr>
        <w:t xml:space="preserve">, </w:t>
      </w:r>
      <w:sdt>
        <w:sdtPr>
          <w:rPr>
            <w:color w:val="000000"/>
          </w:rPr>
          <w:id w:val="-602718634"/>
          <w:citation/>
        </w:sdtPr>
        <w:sdtContent>
          <w:r w:rsidR="00C0248B" w:rsidRPr="00E64F57">
            <w:rPr>
              <w:color w:val="000000"/>
            </w:rPr>
            <w:fldChar w:fldCharType="begin"/>
          </w:r>
          <w:r w:rsidR="0002050A">
            <w:rPr>
              <w:color w:val="000000"/>
            </w:rPr>
            <w:instrText xml:space="preserve">CITATION AIH22 \l 3081 </w:instrText>
          </w:r>
          <w:r w:rsidR="00C0248B" w:rsidRPr="00E64F57">
            <w:rPr>
              <w:color w:val="000000"/>
            </w:rPr>
            <w:fldChar w:fldCharType="separate"/>
          </w:r>
          <w:r w:rsidR="005351C1" w:rsidRPr="005351C1">
            <w:rPr>
              <w:noProof/>
              <w:color w:val="000000"/>
            </w:rPr>
            <w:t>[17]</w:t>
          </w:r>
          <w:r w:rsidR="00C0248B" w:rsidRPr="00E64F57">
            <w:rPr>
              <w:color w:val="000000"/>
            </w:rPr>
            <w:fldChar w:fldCharType="end"/>
          </w:r>
        </w:sdtContent>
      </w:sdt>
      <w:r w:rsidRPr="00E64F57">
        <w:rPr>
          <w:color w:val="000000"/>
        </w:rPr>
        <w:t>,</w:t>
      </w:r>
      <w:sdt>
        <w:sdtPr>
          <w:rPr>
            <w:color w:val="000000"/>
          </w:rPr>
          <w:id w:val="1624193194"/>
          <w:citation/>
        </w:sdtPr>
        <w:sdtContent>
          <w:r w:rsidR="00007923" w:rsidRPr="00E64F57">
            <w:rPr>
              <w:color w:val="000000"/>
            </w:rPr>
            <w:fldChar w:fldCharType="begin"/>
          </w:r>
          <w:r w:rsidR="009C711A">
            <w:rPr>
              <w:color w:val="000000"/>
            </w:rPr>
            <w:instrText xml:space="preserve">CITATION Tho07 \l 3081 </w:instrText>
          </w:r>
          <w:r w:rsidR="00007923" w:rsidRPr="00E64F57">
            <w:rPr>
              <w:color w:val="000000"/>
            </w:rPr>
            <w:fldChar w:fldCharType="separate"/>
          </w:r>
          <w:r w:rsidR="005351C1">
            <w:rPr>
              <w:noProof/>
              <w:color w:val="000000"/>
            </w:rPr>
            <w:t xml:space="preserve"> </w:t>
          </w:r>
          <w:r w:rsidR="005351C1" w:rsidRPr="005351C1">
            <w:rPr>
              <w:noProof/>
              <w:color w:val="000000"/>
            </w:rPr>
            <w:t>[18]</w:t>
          </w:r>
          <w:r w:rsidR="00007923" w:rsidRPr="00E64F57">
            <w:rPr>
              <w:color w:val="000000"/>
            </w:rPr>
            <w:fldChar w:fldCharType="end"/>
          </w:r>
        </w:sdtContent>
      </w:sdt>
      <w:r w:rsidRPr="00E64F57">
        <w:t>. Few instruments can measure the full</w:t>
      </w:r>
      <w:r w:rsidRPr="00E64F57" w:rsidDel="008B0172">
        <w:t xml:space="preserve"> </w:t>
      </w:r>
      <w:r w:rsidRPr="00E64F57">
        <w:t>range of inhalable dust, as most have an upper particulate sampling size limit</w:t>
      </w:r>
      <w:r w:rsidRPr="00E64F57" w:rsidDel="007A3892">
        <w:t xml:space="preserve"> </w:t>
      </w:r>
      <w:r w:rsidR="00A62BC9" w:rsidRPr="00E64F57">
        <w:t>well below 100 µm (AED 50% cutoff for inhalable dusts)</w:t>
      </w:r>
      <w:r w:rsidRPr="00E64F57">
        <w:t xml:space="preserve">. </w:t>
      </w:r>
    </w:p>
    <w:p w14:paraId="48256A94" w14:textId="4AFBFAFA" w:rsidR="006D1E24" w:rsidRPr="00E64F57" w:rsidRDefault="006D1E24" w:rsidP="00800B92">
      <w:pPr>
        <w:pStyle w:val="Paragraph"/>
      </w:pPr>
      <w:r w:rsidRPr="00E64F57">
        <w:t xml:space="preserve">When using a real-time monitor to assess </w:t>
      </w:r>
      <w:r w:rsidR="00960422" w:rsidRPr="00E64F57">
        <w:t>concentration</w:t>
      </w:r>
      <w:r w:rsidRPr="00E64F57">
        <w:t>s of respirable dust it is important that the sampling head used samples size fractions according to</w:t>
      </w:r>
      <w:r w:rsidR="00F20BD1" w:rsidRPr="00E64F57">
        <w:t xml:space="preserve"> </w:t>
      </w:r>
      <w:r w:rsidR="001C5452" w:rsidRPr="00E64F57">
        <w:t>the appropriate</w:t>
      </w:r>
      <w:r w:rsidRPr="00E64F57">
        <w:t xml:space="preserve"> sample curve</w:t>
      </w:r>
      <w:r w:rsidR="00927760" w:rsidRPr="00E64F57">
        <w:t xml:space="preserve"> </w:t>
      </w:r>
      <w:r w:rsidR="001C5452" w:rsidRPr="00E64F57">
        <w:t>(ISO</w:t>
      </w:r>
      <w:r w:rsidR="005351C1">
        <w:t xml:space="preserve"> </w:t>
      </w:r>
      <w:r w:rsidR="001C5452" w:rsidRPr="00E64F57">
        <w:t>7708)</w:t>
      </w:r>
      <w:r w:rsidR="00A87E8F" w:rsidRPr="00E64F57">
        <w:t xml:space="preserve">, and </w:t>
      </w:r>
      <w:r w:rsidR="00486903" w:rsidRPr="00E64F57">
        <w:t xml:space="preserve">other </w:t>
      </w:r>
      <w:r w:rsidR="00246638" w:rsidRPr="00E64F57">
        <w:t xml:space="preserve">device </w:t>
      </w:r>
      <w:r w:rsidR="00486903" w:rsidRPr="00E64F57">
        <w:t xml:space="preserve">factors </w:t>
      </w:r>
      <w:r w:rsidR="008A7421" w:rsidRPr="00E64F57">
        <w:t xml:space="preserve">(e.g. factory calibration) </w:t>
      </w:r>
      <w:r w:rsidR="00246638" w:rsidRPr="00E64F57">
        <w:t xml:space="preserve">are </w:t>
      </w:r>
      <w:r w:rsidR="00486903" w:rsidRPr="00E64F57">
        <w:t>suitab</w:t>
      </w:r>
      <w:r w:rsidR="00246638" w:rsidRPr="00E64F57">
        <w:t xml:space="preserve">le </w:t>
      </w:r>
      <w:r w:rsidR="00F90E99" w:rsidRPr="00E64F57">
        <w:t xml:space="preserve">for </w:t>
      </w:r>
      <w:r w:rsidR="00246638" w:rsidRPr="00E64F57">
        <w:t xml:space="preserve">the </w:t>
      </w:r>
      <w:r w:rsidR="00F90E99" w:rsidRPr="00E64F57">
        <w:t>intended sampling</w:t>
      </w:r>
      <w:r w:rsidR="001B46D8" w:rsidRPr="00E64F57">
        <w:t>.</w:t>
      </w:r>
      <w:r w:rsidR="008A7421" w:rsidRPr="00E64F57">
        <w:t xml:space="preserve"> </w:t>
      </w:r>
    </w:p>
    <w:p w14:paraId="0FF8FEAB" w14:textId="332883B8" w:rsidR="00267D78" w:rsidRPr="00E64F57" w:rsidRDefault="00267D78" w:rsidP="00800B92">
      <w:pPr>
        <w:pStyle w:val="Paragraph"/>
      </w:pPr>
      <w:r w:rsidRPr="00E64F57">
        <w:t xml:space="preserve">Calibration techniques and correction models can reduce bias and error. You should also consider environmental sensitivities, variability between devices, and dependence on reference instruments for recalibration when selecting a real time monitor. </w:t>
      </w:r>
    </w:p>
    <w:p w14:paraId="008EF9D7" w14:textId="5A4F92FF" w:rsidR="00E83CC4" w:rsidRPr="00E64F57" w:rsidRDefault="005D6B52" w:rsidP="00800B92">
      <w:pPr>
        <w:pStyle w:val="Paragraph"/>
      </w:pPr>
      <w:r w:rsidRPr="00E64F57">
        <w:t xml:space="preserve">The AIOH </w:t>
      </w:r>
      <w:r w:rsidR="00810E70" w:rsidRPr="00E64F57">
        <w:t xml:space="preserve">Technical Paper </w:t>
      </w:r>
      <w:hyperlink r:id="rId49" w:history="1">
        <w:r w:rsidRPr="00A61836">
          <w:rPr>
            <w:rStyle w:val="Hyperlink"/>
            <w:i/>
            <w:iCs/>
          </w:rPr>
          <w:t>Minimising uncertainties when using direct reading dust monitoring instruments</w:t>
        </w:r>
      </w:hyperlink>
      <w:r w:rsidRPr="00E64F57">
        <w:t xml:space="preserve"> provide</w:t>
      </w:r>
      <w:r w:rsidR="00F87BE1" w:rsidRPr="00E64F57">
        <w:t>s</w:t>
      </w:r>
      <w:r w:rsidRPr="00E64F57">
        <w:t xml:space="preserve"> more information about use of real-time particulate monitors.</w:t>
      </w:r>
    </w:p>
    <w:p w14:paraId="5E767F43" w14:textId="551D40EF" w:rsidR="006D1E24" w:rsidRPr="00E64F57" w:rsidRDefault="006D1E24" w:rsidP="004918AE">
      <w:pPr>
        <w:pStyle w:val="SWAHeading4"/>
      </w:pPr>
      <w:r w:rsidRPr="00E64F57">
        <w:t>Real</w:t>
      </w:r>
      <w:r w:rsidR="00777DE9" w:rsidRPr="00E64F57">
        <w:t>-</w:t>
      </w:r>
      <w:r w:rsidRPr="00E64F57">
        <w:t>time gas and vapour monitoring</w:t>
      </w:r>
    </w:p>
    <w:p w14:paraId="4D573EF0" w14:textId="11C7FF93" w:rsidR="00656A0A" w:rsidRPr="00E64F57" w:rsidRDefault="006D1E24" w:rsidP="00800B92">
      <w:pPr>
        <w:pStyle w:val="Paragraph"/>
      </w:pPr>
      <w:r w:rsidRPr="00E64F57">
        <w:t xml:space="preserve">Many gases and vapours </w:t>
      </w:r>
      <w:r w:rsidR="0040339C" w:rsidRPr="00E64F57">
        <w:t xml:space="preserve">are assigned </w:t>
      </w:r>
      <w:r w:rsidRPr="00E64F57">
        <w:t xml:space="preserve">a </w:t>
      </w:r>
      <w:r w:rsidR="00480F84" w:rsidRPr="00E64F57">
        <w:t xml:space="preserve">combination of </w:t>
      </w:r>
      <w:r w:rsidR="0040339C" w:rsidRPr="00E64F57">
        <w:t>a</w:t>
      </w:r>
      <w:r w:rsidR="00972D98" w:rsidRPr="00E64F57">
        <w:t>n 8</w:t>
      </w:r>
      <w:r w:rsidR="008C4534" w:rsidRPr="00E64F57">
        <w:t>-</w:t>
      </w:r>
      <w:r w:rsidR="00972D98" w:rsidRPr="00E64F57">
        <w:t>hr</w:t>
      </w:r>
      <w:r w:rsidR="00480F84" w:rsidRPr="00E64F57">
        <w:t xml:space="preserve"> </w:t>
      </w:r>
      <w:r w:rsidRPr="00E64F57">
        <w:t>TWA</w:t>
      </w:r>
      <w:r w:rsidR="00771304" w:rsidRPr="00E64F57">
        <w:t>,</w:t>
      </w:r>
      <w:r w:rsidRPr="00E64F57">
        <w:t xml:space="preserve"> STEL </w:t>
      </w:r>
      <w:r w:rsidR="00480F84" w:rsidRPr="00E64F57">
        <w:t>and/</w:t>
      </w:r>
      <w:r w:rsidRPr="00E64F57">
        <w:t xml:space="preserve">or </w:t>
      </w:r>
      <w:r w:rsidR="00621A4B" w:rsidRPr="00E64F57">
        <w:t>p</w:t>
      </w:r>
      <w:r w:rsidRPr="00E64F57">
        <w:t xml:space="preserve">eak </w:t>
      </w:r>
      <w:r w:rsidR="00972D98" w:rsidRPr="00E64F57">
        <w:t>exposure limit</w:t>
      </w:r>
      <w:r w:rsidRPr="00E64F57">
        <w:t xml:space="preserve">. </w:t>
      </w:r>
      <w:r w:rsidR="001D6DC9" w:rsidRPr="00E64F57">
        <w:t>Personal r</w:t>
      </w:r>
      <w:r w:rsidRPr="00E64F57">
        <w:t>eal</w:t>
      </w:r>
      <w:r w:rsidR="0006253F" w:rsidRPr="00E64F57">
        <w:t>-</w:t>
      </w:r>
      <w:r w:rsidRPr="00E64F57">
        <w:t>time gas/vapour monitoring</w:t>
      </w:r>
      <w:r w:rsidR="00B76B0A" w:rsidRPr="00E64F57">
        <w:t xml:space="preserve"> can </w:t>
      </w:r>
      <w:r w:rsidR="002275CA" w:rsidRPr="00E64F57">
        <w:t>be used for measuring all exposure limits but</w:t>
      </w:r>
      <w:r w:rsidRPr="00E64F57">
        <w:t xml:space="preserve"> </w:t>
      </w:r>
      <w:r w:rsidR="002275CA" w:rsidRPr="00E64F57">
        <w:t xml:space="preserve">are particularly </w:t>
      </w:r>
      <w:r w:rsidR="001D6DC9" w:rsidRPr="00E64F57">
        <w:t>useful</w:t>
      </w:r>
      <w:r w:rsidRPr="00E64F57">
        <w:t xml:space="preserve"> for </w:t>
      </w:r>
      <w:r w:rsidR="002275CA" w:rsidRPr="00E64F57">
        <w:t xml:space="preserve">measuring </w:t>
      </w:r>
      <w:r w:rsidRPr="00E64F57">
        <w:t>STEL and peak</w:t>
      </w:r>
      <w:r w:rsidR="001D6DC9" w:rsidRPr="00E64F57">
        <w:t xml:space="preserve"> concentration</w:t>
      </w:r>
      <w:r w:rsidR="00621A4B" w:rsidRPr="00E64F57">
        <w:t>s</w:t>
      </w:r>
      <w:r w:rsidR="002275CA" w:rsidRPr="00E64F57">
        <w:t xml:space="preserve"> because </w:t>
      </w:r>
      <w:r w:rsidR="00761916" w:rsidRPr="00E64F57">
        <w:t>of their short response time. Real</w:t>
      </w:r>
      <w:r w:rsidR="0006253F" w:rsidRPr="00E64F57">
        <w:t>-</w:t>
      </w:r>
      <w:r w:rsidR="00761916" w:rsidRPr="00E64F57">
        <w:t xml:space="preserve">time gas/vapour monitors can also measure against </w:t>
      </w:r>
      <w:r w:rsidR="00FC1949" w:rsidRPr="00E64F57">
        <w:t>immediately dangerous to life and health (IDLH)</w:t>
      </w:r>
      <w:r w:rsidR="00761916" w:rsidRPr="00E64F57">
        <w:t xml:space="preserve"> values</w:t>
      </w:r>
      <w:r w:rsidR="00656A0A" w:rsidRPr="00E64F57">
        <w:t xml:space="preserve">, which can be found in </w:t>
      </w:r>
      <w:hyperlink r:id="rId50" w:history="1">
        <w:r w:rsidR="00656A0A" w:rsidRPr="00FC2083">
          <w:rPr>
            <w:rStyle w:val="Hyperlink"/>
          </w:rPr>
          <w:t>HCIS</w:t>
        </w:r>
      </w:hyperlink>
      <w:r w:rsidRPr="00E64F57">
        <w:t xml:space="preserve">. </w:t>
      </w:r>
    </w:p>
    <w:p w14:paraId="0162C4E7" w14:textId="026D084E" w:rsidR="006D1E24" w:rsidRPr="00E64F57" w:rsidRDefault="00F93793" w:rsidP="004918AE">
      <w:pPr>
        <w:pStyle w:val="SWAHeading4"/>
      </w:pPr>
      <w:r w:rsidRPr="00E64F57">
        <w:lastRenderedPageBreak/>
        <w:t>Comparison of real-time monitoring</w:t>
      </w:r>
      <w:r w:rsidR="00206D6E" w:rsidRPr="00E64F57">
        <w:t>,</w:t>
      </w:r>
      <w:r w:rsidRPr="00E64F57">
        <w:t xml:space="preserve"> active </w:t>
      </w:r>
      <w:r w:rsidR="00CF5B5C" w:rsidRPr="00E64F57">
        <w:t>and</w:t>
      </w:r>
      <w:r w:rsidRPr="00E64F57">
        <w:t xml:space="preserve"> passive monitoring</w:t>
      </w:r>
    </w:p>
    <w:p w14:paraId="62209CA5" w14:textId="2CFABDD3" w:rsidR="00800B92" w:rsidRPr="00E64F57" w:rsidRDefault="007D07DD" w:rsidP="00D37703">
      <w:pPr>
        <w:pStyle w:val="Paragraph"/>
      </w:pPr>
      <w:r w:rsidRPr="00E64F57">
        <w:fldChar w:fldCharType="begin"/>
      </w:r>
      <w:r w:rsidRPr="00E64F57">
        <w:instrText xml:space="preserve"> REF _Ref212457379 \h </w:instrText>
      </w:r>
      <w:r w:rsidRPr="00E64F57">
        <w:fldChar w:fldCharType="separate"/>
      </w:r>
      <w:r w:rsidR="00E04739" w:rsidRPr="00E64F57">
        <w:t xml:space="preserve">Table </w:t>
      </w:r>
      <w:r w:rsidR="00E04739">
        <w:rPr>
          <w:noProof/>
        </w:rPr>
        <w:t>2</w:t>
      </w:r>
      <w:r w:rsidRPr="00E64F57">
        <w:fldChar w:fldCharType="end"/>
      </w:r>
      <w:r w:rsidR="00E750A3" w:rsidRPr="00E64F57">
        <w:t xml:space="preserve"> outlines the advantages and disadvantages associated with the use of different sampling </w:t>
      </w:r>
      <w:r w:rsidR="00F93793" w:rsidRPr="00E64F57">
        <w:t xml:space="preserve">devices </w:t>
      </w:r>
      <w:r w:rsidR="00E750A3" w:rsidRPr="00E64F57">
        <w:t>for personal and static monitoring approaches.</w:t>
      </w:r>
    </w:p>
    <w:p w14:paraId="72A35E6B" w14:textId="04A8BABD" w:rsidR="00B21F49" w:rsidRPr="00E64F57" w:rsidRDefault="00B21F49" w:rsidP="00472C01">
      <w:pPr>
        <w:pStyle w:val="Caption"/>
      </w:pPr>
      <w:bookmarkStart w:id="204" w:name="_Ref212457379"/>
      <w:bookmarkStart w:id="205" w:name="_Toc216784554"/>
      <w:bookmarkStart w:id="206" w:name="_Toc219384832"/>
      <w:bookmarkStart w:id="207" w:name="_Toc219385172"/>
      <w:bookmarkStart w:id="208" w:name="_Toc235782683"/>
      <w:r w:rsidRPr="00E64F57">
        <w:t xml:space="preserve">Table </w:t>
      </w:r>
      <w:fldSimple w:instr=" SEQ Table \* ARABIC ">
        <w:r w:rsidR="00E04739">
          <w:rPr>
            <w:noProof/>
          </w:rPr>
          <w:t>2</w:t>
        </w:r>
      </w:fldSimple>
      <w:bookmarkEnd w:id="204"/>
      <w:r w:rsidRPr="00E64F57">
        <w:t>: Comparison of the benefits and limitations of air monitoring methods</w:t>
      </w:r>
      <w:bookmarkEnd w:id="205"/>
      <w:bookmarkEnd w:id="206"/>
      <w:bookmarkEnd w:id="207"/>
      <w:bookmarkEnd w:id="208"/>
    </w:p>
    <w:tbl>
      <w:tblPr>
        <w:tblStyle w:val="TableGrid"/>
        <w:tblW w:w="0" w:type="auto"/>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Layout w:type="fixed"/>
        <w:tblCellMar>
          <w:top w:w="28" w:type="dxa"/>
        </w:tblCellMar>
        <w:tblLook w:val="04A0" w:firstRow="1" w:lastRow="0" w:firstColumn="1" w:lastColumn="0" w:noHBand="0" w:noVBand="1"/>
      </w:tblPr>
      <w:tblGrid>
        <w:gridCol w:w="1555"/>
        <w:gridCol w:w="1422"/>
        <w:gridCol w:w="491"/>
        <w:gridCol w:w="638"/>
        <w:gridCol w:w="1276"/>
        <w:gridCol w:w="1817"/>
        <w:gridCol w:w="1817"/>
      </w:tblGrid>
      <w:tr w:rsidR="00B21F49" w:rsidRPr="00E64F57" w14:paraId="5D84C3BB" w14:textId="77777777" w:rsidTr="00177E52">
        <w:trPr>
          <w:trHeight w:val="284"/>
          <w:tblHeader/>
        </w:trPr>
        <w:tc>
          <w:tcPr>
            <w:tcW w:w="1555" w:type="dxa"/>
            <w:tcBorders>
              <w:bottom w:val="nil"/>
            </w:tcBorders>
            <w:shd w:val="clear" w:color="auto" w:fill="1F0772" w:themeFill="text2" w:themeFillShade="BF"/>
            <w:vAlign w:val="center"/>
          </w:tcPr>
          <w:p w14:paraId="006A28EF"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Parameter</w:t>
            </w:r>
          </w:p>
        </w:tc>
        <w:tc>
          <w:tcPr>
            <w:tcW w:w="3827" w:type="dxa"/>
            <w:gridSpan w:val="4"/>
            <w:tcBorders>
              <w:right w:val="single" w:sz="8" w:space="0" w:color="BFBFBF" w:themeColor="background1" w:themeShade="BF"/>
            </w:tcBorders>
            <w:shd w:val="clear" w:color="auto" w:fill="1F0772" w:themeFill="text2" w:themeFillShade="BF"/>
            <w:vAlign w:val="center"/>
          </w:tcPr>
          <w:p w14:paraId="03B10842"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Personal monitoring</w:t>
            </w:r>
          </w:p>
        </w:tc>
        <w:tc>
          <w:tcPr>
            <w:tcW w:w="3634" w:type="dxa"/>
            <w:gridSpan w:val="2"/>
            <w:tcBorders>
              <w:top w:val="nil"/>
              <w:left w:val="single" w:sz="8" w:space="0" w:color="BFBFBF" w:themeColor="background1" w:themeShade="BF"/>
              <w:bottom w:val="single" w:sz="8" w:space="0" w:color="BFBFBF" w:themeColor="background1" w:themeShade="BF"/>
            </w:tcBorders>
            <w:shd w:val="clear" w:color="auto" w:fill="1F0772" w:themeFill="text2" w:themeFillShade="BF"/>
            <w:vAlign w:val="center"/>
          </w:tcPr>
          <w:p w14:paraId="39967EA1"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Static/area monitoring</w:t>
            </w:r>
          </w:p>
        </w:tc>
      </w:tr>
      <w:tr w:rsidR="00D87E33" w:rsidRPr="00E64F57" w14:paraId="42DAFDC3" w14:textId="77777777" w:rsidTr="00177E52">
        <w:trPr>
          <w:trHeight w:val="284"/>
          <w:tblHeader/>
        </w:trPr>
        <w:tc>
          <w:tcPr>
            <w:tcW w:w="1555" w:type="dxa"/>
            <w:tcBorders>
              <w:top w:val="nil"/>
              <w:bottom w:val="nil"/>
            </w:tcBorders>
            <w:shd w:val="clear" w:color="auto" w:fill="E7E6E6" w:themeFill="background2"/>
            <w:vAlign w:val="center"/>
          </w:tcPr>
          <w:p w14:paraId="4955C456"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Type of sampling</w:t>
            </w:r>
          </w:p>
        </w:tc>
        <w:tc>
          <w:tcPr>
            <w:tcW w:w="1422" w:type="dxa"/>
            <w:shd w:val="clear" w:color="auto" w:fill="E7E6E6" w:themeFill="background2"/>
            <w:vAlign w:val="center"/>
          </w:tcPr>
          <w:p w14:paraId="7A59E431"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Active</w:t>
            </w:r>
          </w:p>
        </w:tc>
        <w:tc>
          <w:tcPr>
            <w:tcW w:w="1129" w:type="dxa"/>
            <w:gridSpan w:val="2"/>
            <w:shd w:val="clear" w:color="auto" w:fill="E7E6E6" w:themeFill="background2"/>
            <w:vAlign w:val="center"/>
          </w:tcPr>
          <w:p w14:paraId="65941A8B" w14:textId="31A21D4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Passive</w:t>
            </w:r>
          </w:p>
        </w:tc>
        <w:tc>
          <w:tcPr>
            <w:tcW w:w="1276" w:type="dxa"/>
            <w:tcBorders>
              <w:right w:val="single" w:sz="8" w:space="0" w:color="BFBFBF" w:themeColor="background1" w:themeShade="BF"/>
            </w:tcBorders>
            <w:shd w:val="clear" w:color="auto" w:fill="E7E6E6" w:themeFill="background2"/>
            <w:vAlign w:val="center"/>
          </w:tcPr>
          <w:p w14:paraId="7DCB3251" w14:textId="75D6FF9B"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Real</w:t>
            </w:r>
            <w:r w:rsidR="00E876DB" w:rsidRPr="00E64F57">
              <w:rPr>
                <w:rFonts w:cs="Arial"/>
                <w:b/>
                <w:bCs/>
                <w:sz w:val="20"/>
                <w:szCs w:val="20"/>
              </w:rPr>
              <w:t>-</w:t>
            </w:r>
            <w:r w:rsidRPr="00E64F57">
              <w:rPr>
                <w:rFonts w:cs="Arial"/>
                <w:b/>
                <w:bCs/>
                <w:sz w:val="20"/>
                <w:szCs w:val="20"/>
              </w:rPr>
              <w:t>time</w:t>
            </w:r>
          </w:p>
        </w:tc>
        <w:tc>
          <w:tcPr>
            <w:tcW w:w="1817" w:type="dxa"/>
            <w:tcBorders>
              <w:top w:val="single" w:sz="8" w:space="0" w:color="BFBFBF" w:themeColor="background1" w:themeShade="BF"/>
              <w:left w:val="single" w:sz="8" w:space="0" w:color="BFBFBF" w:themeColor="background1" w:themeShade="BF"/>
              <w:bottom w:val="single" w:sz="8" w:space="0" w:color="BFBFBF" w:themeColor="background1" w:themeShade="BF"/>
            </w:tcBorders>
            <w:shd w:val="clear" w:color="auto" w:fill="E7E6E6" w:themeFill="background2"/>
            <w:vAlign w:val="center"/>
          </w:tcPr>
          <w:p w14:paraId="775635DF" w14:textId="77777777"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Active</w:t>
            </w:r>
          </w:p>
        </w:tc>
        <w:tc>
          <w:tcPr>
            <w:tcW w:w="1817" w:type="dxa"/>
            <w:shd w:val="clear" w:color="auto" w:fill="E7E6E6" w:themeFill="background2"/>
            <w:vAlign w:val="center"/>
          </w:tcPr>
          <w:p w14:paraId="415DB44E" w14:textId="54CF2C30" w:rsidR="00B21F49" w:rsidRPr="00E64F57" w:rsidRDefault="00B21F49" w:rsidP="000C5788">
            <w:pPr>
              <w:spacing w:before="60" w:after="60" w:line="240" w:lineRule="auto"/>
              <w:jc w:val="center"/>
              <w:rPr>
                <w:rFonts w:cs="Arial"/>
                <w:b/>
                <w:bCs/>
                <w:sz w:val="20"/>
                <w:szCs w:val="20"/>
              </w:rPr>
            </w:pPr>
            <w:r w:rsidRPr="00E64F57">
              <w:rPr>
                <w:rFonts w:cs="Arial"/>
                <w:b/>
                <w:bCs/>
                <w:sz w:val="20"/>
                <w:szCs w:val="20"/>
              </w:rPr>
              <w:t>Real</w:t>
            </w:r>
            <w:r w:rsidR="00E876DB" w:rsidRPr="00E64F57">
              <w:rPr>
                <w:rFonts w:cs="Arial"/>
                <w:b/>
                <w:bCs/>
                <w:sz w:val="20"/>
                <w:szCs w:val="20"/>
              </w:rPr>
              <w:t>-</w:t>
            </w:r>
            <w:r w:rsidRPr="00E64F57">
              <w:rPr>
                <w:rFonts w:cs="Arial"/>
                <w:b/>
                <w:bCs/>
                <w:sz w:val="20"/>
                <w:szCs w:val="20"/>
              </w:rPr>
              <w:t>time</w:t>
            </w:r>
          </w:p>
        </w:tc>
      </w:tr>
      <w:tr w:rsidR="00B21F49" w:rsidRPr="00E64F57" w14:paraId="3ED03CAD" w14:textId="77777777" w:rsidTr="00177E52">
        <w:trPr>
          <w:trHeight w:val="284"/>
        </w:trPr>
        <w:tc>
          <w:tcPr>
            <w:tcW w:w="1555" w:type="dxa"/>
            <w:tcBorders>
              <w:top w:val="single" w:sz="8" w:space="0" w:color="FFFFFF" w:themeColor="background1"/>
              <w:bottom w:val="nil"/>
            </w:tcBorders>
            <w:shd w:val="clear" w:color="auto" w:fill="CBBDFA" w:themeFill="text2" w:themeFillTint="33"/>
          </w:tcPr>
          <w:p w14:paraId="6645EB1E" w14:textId="77777777" w:rsidR="00B21F49" w:rsidRPr="00E64F57" w:rsidRDefault="00B21F49" w:rsidP="000C5788">
            <w:pPr>
              <w:spacing w:before="60" w:after="60" w:line="240" w:lineRule="auto"/>
              <w:rPr>
                <w:rFonts w:cs="Arial"/>
                <w:b/>
                <w:bCs/>
                <w:sz w:val="20"/>
                <w:szCs w:val="20"/>
              </w:rPr>
            </w:pPr>
            <w:r w:rsidRPr="00E64F57">
              <w:rPr>
                <w:rFonts w:cs="Arial"/>
                <w:b/>
                <w:bCs/>
                <w:sz w:val="20"/>
                <w:szCs w:val="20"/>
              </w:rPr>
              <w:t>Purpose</w:t>
            </w:r>
          </w:p>
        </w:tc>
        <w:tc>
          <w:tcPr>
            <w:tcW w:w="3827" w:type="dxa"/>
            <w:gridSpan w:val="4"/>
            <w:tcBorders>
              <w:right w:val="single" w:sz="8" w:space="0" w:color="BFBFBF" w:themeColor="background1" w:themeShade="BF"/>
            </w:tcBorders>
          </w:tcPr>
          <w:p w14:paraId="2359D077" w14:textId="77777777" w:rsidR="00B21F49" w:rsidRPr="00E64F57" w:rsidRDefault="00B21F49" w:rsidP="000C5788">
            <w:pPr>
              <w:spacing w:before="60" w:after="60" w:line="240" w:lineRule="auto"/>
              <w:rPr>
                <w:rFonts w:cs="Arial"/>
                <w:sz w:val="20"/>
                <w:szCs w:val="20"/>
              </w:rPr>
            </w:pPr>
            <w:r w:rsidRPr="00E64F57">
              <w:rPr>
                <w:rFonts w:cs="Arial"/>
                <w:sz w:val="20"/>
                <w:szCs w:val="20"/>
              </w:rPr>
              <w:t>Quantify worker exposure to airborne contaminants</w:t>
            </w:r>
          </w:p>
        </w:tc>
        <w:tc>
          <w:tcPr>
            <w:tcW w:w="18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E7E6E6" w:themeColor="background2"/>
            </w:tcBorders>
          </w:tcPr>
          <w:p w14:paraId="479F34A8" w14:textId="77777777" w:rsidR="00B21F49" w:rsidRPr="00E64F57" w:rsidRDefault="00B21F49" w:rsidP="000C5788">
            <w:pPr>
              <w:spacing w:before="60" w:after="60" w:line="240" w:lineRule="auto"/>
              <w:rPr>
                <w:rFonts w:cs="Arial"/>
                <w:sz w:val="20"/>
                <w:szCs w:val="20"/>
              </w:rPr>
            </w:pPr>
            <w:r w:rsidRPr="00E64F57">
              <w:rPr>
                <w:rFonts w:cs="Arial"/>
                <w:sz w:val="20"/>
                <w:szCs w:val="20"/>
              </w:rPr>
              <w:t>Assess the effectiveness of workplace control</w:t>
            </w:r>
          </w:p>
          <w:p w14:paraId="41B3D930" w14:textId="77777777" w:rsidR="00B21F49" w:rsidRPr="00E64F57" w:rsidRDefault="00B21F49" w:rsidP="00177E52">
            <w:pPr>
              <w:spacing w:before="60" w:after="60" w:line="240" w:lineRule="auto"/>
              <w:ind w:right="-133"/>
              <w:rPr>
                <w:rFonts w:cs="Arial"/>
                <w:sz w:val="20"/>
                <w:szCs w:val="20"/>
              </w:rPr>
            </w:pPr>
            <w:r w:rsidRPr="00E64F57">
              <w:rPr>
                <w:rFonts w:cs="Arial"/>
                <w:sz w:val="20"/>
                <w:szCs w:val="20"/>
              </w:rPr>
              <w:t>Establish baseline workplace conditions</w:t>
            </w:r>
          </w:p>
        </w:tc>
        <w:tc>
          <w:tcPr>
            <w:tcW w:w="1817" w:type="dxa"/>
            <w:tcBorders>
              <w:left w:val="single" w:sz="4" w:space="0" w:color="E7E6E6" w:themeColor="background2"/>
            </w:tcBorders>
          </w:tcPr>
          <w:p w14:paraId="2B9FDD35" w14:textId="77777777" w:rsidR="00B21F49" w:rsidRPr="00E64F57" w:rsidRDefault="00B21F49" w:rsidP="000C5788">
            <w:pPr>
              <w:spacing w:before="60" w:after="60" w:line="240" w:lineRule="auto"/>
              <w:rPr>
                <w:rFonts w:cs="Arial"/>
                <w:sz w:val="20"/>
                <w:szCs w:val="20"/>
              </w:rPr>
            </w:pPr>
            <w:r w:rsidRPr="00E64F57">
              <w:rPr>
                <w:rFonts w:cs="Arial"/>
                <w:sz w:val="20"/>
                <w:szCs w:val="20"/>
              </w:rPr>
              <w:t>Assess the effectiveness of workplace control</w:t>
            </w:r>
          </w:p>
          <w:p w14:paraId="2EF5FAC5" w14:textId="77777777" w:rsidR="00B21F49" w:rsidRPr="00E64F57" w:rsidRDefault="00B21F49" w:rsidP="000C5788">
            <w:pPr>
              <w:spacing w:before="60" w:after="60" w:line="240" w:lineRule="auto"/>
              <w:rPr>
                <w:rFonts w:cs="Arial"/>
                <w:sz w:val="20"/>
                <w:szCs w:val="20"/>
              </w:rPr>
            </w:pPr>
            <w:r w:rsidRPr="00E64F57">
              <w:rPr>
                <w:rFonts w:cs="Arial"/>
                <w:sz w:val="20"/>
                <w:szCs w:val="20"/>
              </w:rPr>
              <w:t>Determine sources of contaminants</w:t>
            </w:r>
          </w:p>
          <w:p w14:paraId="2DA21A1B" w14:textId="77777777" w:rsidR="00B21F49" w:rsidRPr="00E64F57" w:rsidRDefault="00B21F49" w:rsidP="00177E52">
            <w:pPr>
              <w:spacing w:before="60" w:after="60" w:line="240" w:lineRule="auto"/>
              <w:ind w:right="-158"/>
              <w:rPr>
                <w:rFonts w:cs="Arial"/>
                <w:sz w:val="20"/>
                <w:szCs w:val="20"/>
              </w:rPr>
            </w:pPr>
            <w:r w:rsidRPr="00E64F57">
              <w:rPr>
                <w:rFonts w:cs="Arial"/>
                <w:sz w:val="20"/>
                <w:szCs w:val="20"/>
              </w:rPr>
              <w:t>Establish baseline workplace conditions</w:t>
            </w:r>
          </w:p>
        </w:tc>
      </w:tr>
      <w:tr w:rsidR="00B21F49" w:rsidRPr="00E64F57" w14:paraId="4140CA62" w14:textId="77777777" w:rsidTr="00177E52">
        <w:trPr>
          <w:trHeight w:val="284"/>
        </w:trPr>
        <w:tc>
          <w:tcPr>
            <w:tcW w:w="1555" w:type="dxa"/>
            <w:tcBorders>
              <w:top w:val="single" w:sz="8" w:space="0" w:color="FFFFFF" w:themeColor="background1"/>
              <w:bottom w:val="nil"/>
            </w:tcBorders>
            <w:shd w:val="clear" w:color="auto" w:fill="CBBDFA" w:themeFill="text2" w:themeFillTint="33"/>
          </w:tcPr>
          <w:p w14:paraId="55B47B88" w14:textId="77777777" w:rsidR="00B21F49" w:rsidRPr="00E64F57" w:rsidRDefault="00B21F49" w:rsidP="000C5788">
            <w:pPr>
              <w:spacing w:before="60" w:after="60" w:line="240" w:lineRule="auto"/>
              <w:rPr>
                <w:rFonts w:cs="Arial"/>
                <w:b/>
                <w:bCs/>
                <w:sz w:val="20"/>
                <w:szCs w:val="20"/>
              </w:rPr>
            </w:pPr>
            <w:r w:rsidRPr="00E64F57">
              <w:rPr>
                <w:rFonts w:cs="Arial"/>
                <w:b/>
                <w:bCs/>
                <w:sz w:val="20"/>
                <w:szCs w:val="20"/>
              </w:rPr>
              <w:t>Location</w:t>
            </w:r>
          </w:p>
        </w:tc>
        <w:tc>
          <w:tcPr>
            <w:tcW w:w="3827" w:type="dxa"/>
            <w:gridSpan w:val="4"/>
            <w:tcBorders>
              <w:right w:val="single" w:sz="8" w:space="0" w:color="BFBFBF" w:themeColor="background1" w:themeShade="BF"/>
            </w:tcBorders>
          </w:tcPr>
          <w:p w14:paraId="07F40393" w14:textId="06C35068" w:rsidR="00B21F49" w:rsidRPr="00E64F57" w:rsidRDefault="00B21F49" w:rsidP="000C5788">
            <w:pPr>
              <w:spacing w:before="60" w:after="60" w:line="240" w:lineRule="auto"/>
              <w:rPr>
                <w:rFonts w:cs="Arial"/>
                <w:sz w:val="20"/>
                <w:szCs w:val="20"/>
              </w:rPr>
            </w:pPr>
            <w:r w:rsidRPr="00E64F57">
              <w:rPr>
                <w:rFonts w:cs="Arial"/>
                <w:sz w:val="20"/>
                <w:szCs w:val="20"/>
              </w:rPr>
              <w:t>Worn by an individual worker</w:t>
            </w:r>
          </w:p>
        </w:tc>
        <w:tc>
          <w:tcPr>
            <w:tcW w:w="363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739D8D9" w14:textId="0DF05F7B" w:rsidR="00B21F49" w:rsidRPr="00E64F57" w:rsidRDefault="00B21F49" w:rsidP="000C5788">
            <w:pPr>
              <w:spacing w:before="60" w:after="60" w:line="240" w:lineRule="auto"/>
              <w:rPr>
                <w:rFonts w:cs="Arial"/>
                <w:sz w:val="20"/>
                <w:szCs w:val="20"/>
              </w:rPr>
            </w:pPr>
            <w:r w:rsidRPr="00E64F57">
              <w:rPr>
                <w:rFonts w:cs="Arial"/>
                <w:sz w:val="20"/>
                <w:szCs w:val="20"/>
              </w:rPr>
              <w:t>Fixed in one position</w:t>
            </w:r>
          </w:p>
        </w:tc>
      </w:tr>
      <w:tr w:rsidR="00EA0CE7" w:rsidRPr="00E64F57" w14:paraId="7AF0F5E9" w14:textId="77777777" w:rsidTr="00177E52">
        <w:trPr>
          <w:trHeight w:val="284"/>
        </w:trPr>
        <w:tc>
          <w:tcPr>
            <w:tcW w:w="1555" w:type="dxa"/>
            <w:tcBorders>
              <w:top w:val="single" w:sz="8" w:space="0" w:color="FFFFFF" w:themeColor="background1"/>
              <w:bottom w:val="nil"/>
            </w:tcBorders>
            <w:shd w:val="clear" w:color="auto" w:fill="CBBDFA" w:themeFill="text2" w:themeFillTint="33"/>
          </w:tcPr>
          <w:p w14:paraId="6DA0EB5D" w14:textId="62E75B7B" w:rsidR="00EA0CE7" w:rsidRPr="00E64F57" w:rsidRDefault="00EA0CE7" w:rsidP="000C5788">
            <w:pPr>
              <w:spacing w:before="60" w:after="60" w:line="240" w:lineRule="auto"/>
              <w:rPr>
                <w:rFonts w:cs="Arial"/>
                <w:b/>
                <w:bCs/>
                <w:sz w:val="20"/>
                <w:szCs w:val="20"/>
              </w:rPr>
            </w:pPr>
            <w:r w:rsidRPr="00E64F57">
              <w:rPr>
                <w:rFonts w:cs="Arial"/>
                <w:b/>
                <w:bCs/>
                <w:sz w:val="20"/>
                <w:szCs w:val="20"/>
              </w:rPr>
              <w:t xml:space="preserve">Contaminants </w:t>
            </w:r>
            <w:r w:rsidR="00993F30" w:rsidRPr="00E64F57">
              <w:rPr>
                <w:rFonts w:cs="Arial"/>
                <w:b/>
                <w:bCs/>
                <w:sz w:val="20"/>
                <w:szCs w:val="20"/>
              </w:rPr>
              <w:t>m</w:t>
            </w:r>
            <w:r w:rsidRPr="00E64F57">
              <w:rPr>
                <w:rFonts w:cs="Arial"/>
                <w:b/>
                <w:bCs/>
                <w:sz w:val="20"/>
                <w:szCs w:val="20"/>
              </w:rPr>
              <w:t>easured</w:t>
            </w:r>
          </w:p>
        </w:tc>
        <w:tc>
          <w:tcPr>
            <w:tcW w:w="1422" w:type="dxa"/>
            <w:tcBorders>
              <w:right w:val="single" w:sz="4" w:space="0" w:color="E7E6E6" w:themeColor="background2"/>
            </w:tcBorders>
          </w:tcPr>
          <w:p w14:paraId="7EEEF57A" w14:textId="75E9A760" w:rsidR="00EA0CE7" w:rsidRPr="00E64F57" w:rsidRDefault="00EA0CE7" w:rsidP="000C5788">
            <w:pPr>
              <w:spacing w:before="60" w:after="60" w:line="240" w:lineRule="auto"/>
              <w:rPr>
                <w:rFonts w:cs="Arial"/>
                <w:sz w:val="20"/>
                <w:szCs w:val="20"/>
              </w:rPr>
            </w:pPr>
            <w:r w:rsidRPr="00E64F57">
              <w:rPr>
                <w:rFonts w:cs="Arial"/>
                <w:sz w:val="20"/>
                <w:szCs w:val="20"/>
              </w:rPr>
              <w:t xml:space="preserve">Dusts </w:t>
            </w:r>
            <w:r w:rsidR="00177E52">
              <w:rPr>
                <w:rFonts w:cs="Arial"/>
                <w:sz w:val="20"/>
                <w:szCs w:val="20"/>
              </w:rPr>
              <w:t>&amp;</w:t>
            </w:r>
            <w:r w:rsidRPr="00E64F57">
              <w:rPr>
                <w:rFonts w:cs="Arial"/>
                <w:sz w:val="20"/>
                <w:szCs w:val="20"/>
              </w:rPr>
              <w:t xml:space="preserve"> fumes (inc</w:t>
            </w:r>
            <w:r w:rsidR="00177E52">
              <w:rPr>
                <w:rFonts w:cs="Arial"/>
                <w:sz w:val="20"/>
                <w:szCs w:val="20"/>
              </w:rPr>
              <w:t>.</w:t>
            </w:r>
            <w:r w:rsidRPr="00E64F57">
              <w:rPr>
                <w:rFonts w:cs="Arial"/>
                <w:sz w:val="20"/>
                <w:szCs w:val="20"/>
              </w:rPr>
              <w:t xml:space="preserve"> chemical </w:t>
            </w:r>
            <w:proofErr w:type="spellStart"/>
            <w:r w:rsidRPr="00E64F57">
              <w:rPr>
                <w:rFonts w:cs="Arial"/>
                <w:sz w:val="20"/>
                <w:szCs w:val="20"/>
              </w:rPr>
              <w:t>characterisa</w:t>
            </w:r>
            <w:r w:rsidR="00177E52">
              <w:rPr>
                <w:rFonts w:cs="Arial"/>
                <w:sz w:val="20"/>
                <w:szCs w:val="20"/>
              </w:rPr>
              <w:t>-</w:t>
            </w:r>
            <w:r w:rsidRPr="00E64F57">
              <w:rPr>
                <w:rFonts w:cs="Arial"/>
                <w:sz w:val="20"/>
                <w:szCs w:val="20"/>
              </w:rPr>
              <w:t>tion</w:t>
            </w:r>
            <w:proofErr w:type="spellEnd"/>
            <w:r w:rsidRPr="00E64F57">
              <w:rPr>
                <w:rFonts w:cs="Arial"/>
                <w:sz w:val="20"/>
                <w:szCs w:val="20"/>
              </w:rPr>
              <w:t xml:space="preserve">), fibres, gases </w:t>
            </w:r>
            <w:r w:rsidR="00177E52">
              <w:rPr>
                <w:rFonts w:cs="Arial"/>
                <w:sz w:val="20"/>
                <w:szCs w:val="20"/>
              </w:rPr>
              <w:t>&amp;</w:t>
            </w:r>
            <w:r w:rsidRPr="00E64F57">
              <w:rPr>
                <w:rFonts w:cs="Arial"/>
                <w:sz w:val="20"/>
                <w:szCs w:val="20"/>
              </w:rPr>
              <w:t xml:space="preserve"> vapours</w:t>
            </w:r>
          </w:p>
        </w:tc>
        <w:tc>
          <w:tcPr>
            <w:tcW w:w="1129" w:type="dxa"/>
            <w:gridSpan w:val="2"/>
            <w:tcBorders>
              <w:left w:val="single" w:sz="4" w:space="0" w:color="E7E6E6" w:themeColor="background2"/>
              <w:right w:val="single" w:sz="4" w:space="0" w:color="E7E6E6" w:themeColor="background2"/>
            </w:tcBorders>
          </w:tcPr>
          <w:p w14:paraId="51723FDA" w14:textId="726B24D3" w:rsidR="00EA0CE7" w:rsidRPr="00E64F57" w:rsidRDefault="00EA0CE7" w:rsidP="000C5788">
            <w:pPr>
              <w:spacing w:before="60" w:after="60" w:line="240" w:lineRule="auto"/>
              <w:rPr>
                <w:rFonts w:cs="Arial"/>
                <w:sz w:val="20"/>
                <w:szCs w:val="20"/>
              </w:rPr>
            </w:pPr>
            <w:r w:rsidRPr="00E64F57">
              <w:rPr>
                <w:rFonts w:cs="Arial"/>
                <w:sz w:val="20"/>
                <w:szCs w:val="20"/>
              </w:rPr>
              <w:t xml:space="preserve">Gases </w:t>
            </w:r>
            <w:r w:rsidR="00177E52">
              <w:rPr>
                <w:rFonts w:cs="Arial"/>
                <w:sz w:val="20"/>
                <w:szCs w:val="20"/>
              </w:rPr>
              <w:t>&amp;</w:t>
            </w:r>
            <w:r w:rsidRPr="00E64F57">
              <w:rPr>
                <w:rFonts w:cs="Arial"/>
                <w:sz w:val="20"/>
                <w:szCs w:val="20"/>
              </w:rPr>
              <w:t xml:space="preserve"> vapours</w:t>
            </w:r>
          </w:p>
        </w:tc>
        <w:tc>
          <w:tcPr>
            <w:tcW w:w="1276" w:type="dxa"/>
            <w:tcBorders>
              <w:left w:val="single" w:sz="4" w:space="0" w:color="E7E6E6" w:themeColor="background2"/>
              <w:right w:val="single" w:sz="8" w:space="0" w:color="BFBFBF" w:themeColor="background1" w:themeShade="BF"/>
            </w:tcBorders>
          </w:tcPr>
          <w:p w14:paraId="27086BC8" w14:textId="7278AC4D" w:rsidR="00EA0CE7" w:rsidRPr="00E64F57" w:rsidRDefault="00EA0CE7" w:rsidP="000C5788">
            <w:pPr>
              <w:spacing w:before="60" w:after="60" w:line="240" w:lineRule="auto"/>
              <w:rPr>
                <w:rFonts w:cs="Arial"/>
                <w:sz w:val="20"/>
                <w:szCs w:val="20"/>
              </w:rPr>
            </w:pPr>
            <w:r w:rsidRPr="00E64F57">
              <w:rPr>
                <w:rFonts w:cs="Arial"/>
                <w:sz w:val="20"/>
                <w:szCs w:val="20"/>
              </w:rPr>
              <w:t xml:space="preserve">Dusts, vapours </w:t>
            </w:r>
            <w:r w:rsidR="00177E52">
              <w:rPr>
                <w:rFonts w:cs="Arial"/>
                <w:sz w:val="20"/>
                <w:szCs w:val="20"/>
              </w:rPr>
              <w:t>&amp;</w:t>
            </w:r>
            <w:r w:rsidRPr="00E64F57">
              <w:rPr>
                <w:rFonts w:cs="Arial"/>
                <w:sz w:val="20"/>
                <w:szCs w:val="20"/>
              </w:rPr>
              <w:t xml:space="preserve"> gases</w:t>
            </w:r>
          </w:p>
        </w:tc>
        <w:tc>
          <w:tcPr>
            <w:tcW w:w="18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E7E6E6" w:themeColor="background2"/>
            </w:tcBorders>
          </w:tcPr>
          <w:p w14:paraId="091BAC7B" w14:textId="75DB8930" w:rsidR="00EA0CE7" w:rsidRPr="00E64F57" w:rsidRDefault="00EA0CE7" w:rsidP="000C5788">
            <w:pPr>
              <w:spacing w:before="60" w:after="60" w:line="240" w:lineRule="auto"/>
              <w:rPr>
                <w:rFonts w:cs="Arial"/>
                <w:sz w:val="20"/>
                <w:szCs w:val="20"/>
              </w:rPr>
            </w:pPr>
            <w:r w:rsidRPr="00E64F57">
              <w:rPr>
                <w:rFonts w:cs="Arial"/>
                <w:sz w:val="20"/>
                <w:szCs w:val="20"/>
              </w:rPr>
              <w:t xml:space="preserve">Dusts </w:t>
            </w:r>
            <w:r w:rsidR="00177E52">
              <w:rPr>
                <w:rFonts w:cs="Arial"/>
                <w:sz w:val="20"/>
                <w:szCs w:val="20"/>
              </w:rPr>
              <w:t>&amp;</w:t>
            </w:r>
            <w:r w:rsidRPr="00E64F57">
              <w:rPr>
                <w:rFonts w:cs="Arial"/>
                <w:sz w:val="20"/>
                <w:szCs w:val="20"/>
              </w:rPr>
              <w:t xml:space="preserve"> fumes (inc</w:t>
            </w:r>
            <w:r w:rsidR="00177E52">
              <w:rPr>
                <w:rFonts w:cs="Arial"/>
                <w:sz w:val="20"/>
                <w:szCs w:val="20"/>
              </w:rPr>
              <w:t>.</w:t>
            </w:r>
            <w:r w:rsidRPr="00E64F57">
              <w:rPr>
                <w:rFonts w:cs="Arial"/>
                <w:sz w:val="20"/>
                <w:szCs w:val="20"/>
              </w:rPr>
              <w:t xml:space="preserve"> chemical characterisation), fibres, gases </w:t>
            </w:r>
            <w:r w:rsidR="00177E52">
              <w:rPr>
                <w:rFonts w:cs="Arial"/>
                <w:sz w:val="20"/>
                <w:szCs w:val="20"/>
              </w:rPr>
              <w:t>&amp;</w:t>
            </w:r>
            <w:r w:rsidRPr="00E64F57">
              <w:rPr>
                <w:rFonts w:cs="Arial"/>
                <w:sz w:val="20"/>
                <w:szCs w:val="20"/>
              </w:rPr>
              <w:t xml:space="preserve"> vapours</w:t>
            </w:r>
          </w:p>
        </w:tc>
        <w:tc>
          <w:tcPr>
            <w:tcW w:w="1817" w:type="dxa"/>
            <w:tcBorders>
              <w:left w:val="single" w:sz="4" w:space="0" w:color="E7E6E6" w:themeColor="background2"/>
            </w:tcBorders>
          </w:tcPr>
          <w:p w14:paraId="05B48F7A" w14:textId="557147C7" w:rsidR="00EA0CE7" w:rsidRPr="00E64F57" w:rsidRDefault="00EA0CE7" w:rsidP="000C5788">
            <w:pPr>
              <w:spacing w:before="60" w:after="60" w:line="240" w:lineRule="auto"/>
              <w:rPr>
                <w:rFonts w:cs="Arial"/>
                <w:sz w:val="20"/>
                <w:szCs w:val="20"/>
              </w:rPr>
            </w:pPr>
            <w:r w:rsidRPr="00E64F57">
              <w:rPr>
                <w:rFonts w:cs="Arial"/>
                <w:sz w:val="20"/>
                <w:szCs w:val="20"/>
              </w:rPr>
              <w:t xml:space="preserve">Dusts, vapours </w:t>
            </w:r>
            <w:r w:rsidR="00177E52">
              <w:rPr>
                <w:rFonts w:cs="Arial"/>
                <w:sz w:val="20"/>
                <w:szCs w:val="20"/>
              </w:rPr>
              <w:t>&amp;</w:t>
            </w:r>
            <w:r w:rsidRPr="00E64F57">
              <w:rPr>
                <w:rFonts w:cs="Arial"/>
                <w:sz w:val="20"/>
                <w:szCs w:val="20"/>
              </w:rPr>
              <w:t xml:space="preserve"> gases</w:t>
            </w:r>
          </w:p>
        </w:tc>
      </w:tr>
      <w:tr w:rsidR="00F94166" w:rsidRPr="00E64F57" w14:paraId="42B04036" w14:textId="77777777" w:rsidTr="00177E52">
        <w:trPr>
          <w:trHeight w:val="284"/>
        </w:trPr>
        <w:tc>
          <w:tcPr>
            <w:tcW w:w="1555" w:type="dxa"/>
            <w:tcBorders>
              <w:top w:val="single" w:sz="8" w:space="0" w:color="FFFFFF" w:themeColor="background1"/>
              <w:bottom w:val="nil"/>
            </w:tcBorders>
            <w:shd w:val="clear" w:color="auto" w:fill="CBBDFA" w:themeFill="text2" w:themeFillTint="33"/>
          </w:tcPr>
          <w:p w14:paraId="0916ED80" w14:textId="70D9253B" w:rsidR="00B21F49" w:rsidRPr="00E64F57" w:rsidRDefault="00B21F49" w:rsidP="000C5788">
            <w:pPr>
              <w:spacing w:before="60" w:after="60" w:line="240" w:lineRule="auto"/>
              <w:rPr>
                <w:rFonts w:cs="Arial"/>
                <w:b/>
                <w:bCs/>
                <w:sz w:val="20"/>
                <w:szCs w:val="20"/>
              </w:rPr>
            </w:pPr>
            <w:r w:rsidRPr="00E64F57">
              <w:rPr>
                <w:rFonts w:cs="Arial"/>
                <w:b/>
                <w:bCs/>
                <w:sz w:val="20"/>
                <w:szCs w:val="20"/>
              </w:rPr>
              <w:t xml:space="preserve">Particle </w:t>
            </w:r>
            <w:r w:rsidR="00993F30" w:rsidRPr="00E64F57">
              <w:rPr>
                <w:rFonts w:cs="Arial"/>
                <w:b/>
                <w:bCs/>
                <w:sz w:val="20"/>
                <w:szCs w:val="20"/>
              </w:rPr>
              <w:t>s</w:t>
            </w:r>
            <w:r w:rsidRPr="00E64F57">
              <w:rPr>
                <w:rFonts w:cs="Arial"/>
                <w:b/>
                <w:bCs/>
                <w:sz w:val="20"/>
                <w:szCs w:val="20"/>
              </w:rPr>
              <w:t xml:space="preserve">ize </w:t>
            </w:r>
            <w:r w:rsidR="00993F30" w:rsidRPr="00E64F57">
              <w:rPr>
                <w:rFonts w:cs="Arial"/>
                <w:b/>
                <w:bCs/>
                <w:sz w:val="20"/>
                <w:szCs w:val="20"/>
              </w:rPr>
              <w:t>r</w:t>
            </w:r>
            <w:r w:rsidR="00397244" w:rsidRPr="00E64F57">
              <w:rPr>
                <w:rFonts w:cs="Arial"/>
                <w:b/>
                <w:bCs/>
                <w:sz w:val="20"/>
                <w:szCs w:val="20"/>
              </w:rPr>
              <w:t>ange</w:t>
            </w:r>
            <w:r w:rsidR="00993F30" w:rsidRPr="00E64F57">
              <w:rPr>
                <w:rFonts w:cs="Arial"/>
                <w:b/>
                <w:bCs/>
                <w:sz w:val="20"/>
                <w:szCs w:val="20"/>
              </w:rPr>
              <w:t>/ capacity</w:t>
            </w:r>
            <w:r w:rsidR="0077446D" w:rsidRPr="00E64F57">
              <w:rPr>
                <w:rFonts w:cs="Arial"/>
                <w:b/>
                <w:bCs/>
                <w:sz w:val="20"/>
                <w:szCs w:val="20"/>
              </w:rPr>
              <w:t xml:space="preserve"> limitations</w:t>
            </w:r>
          </w:p>
        </w:tc>
        <w:tc>
          <w:tcPr>
            <w:tcW w:w="1913" w:type="dxa"/>
            <w:gridSpan w:val="2"/>
            <w:tcBorders>
              <w:right w:val="single" w:sz="4" w:space="0" w:color="E7E6E6" w:themeColor="background2"/>
            </w:tcBorders>
          </w:tcPr>
          <w:p w14:paraId="4FA1F2BC" w14:textId="77777777" w:rsidR="00B21F49" w:rsidRPr="00E64F57" w:rsidRDefault="00B21F49" w:rsidP="000C5788">
            <w:pPr>
              <w:spacing w:before="60" w:after="60" w:line="240" w:lineRule="auto"/>
              <w:rPr>
                <w:rFonts w:cs="Arial"/>
                <w:sz w:val="20"/>
                <w:szCs w:val="20"/>
              </w:rPr>
            </w:pPr>
            <w:r w:rsidRPr="00E64F57">
              <w:rPr>
                <w:rFonts w:cs="Arial"/>
                <w:sz w:val="20"/>
                <w:szCs w:val="20"/>
              </w:rPr>
              <w:t>May become overloaded at high airborne concentrations, affecting data quality</w:t>
            </w:r>
          </w:p>
        </w:tc>
        <w:tc>
          <w:tcPr>
            <w:tcW w:w="1914" w:type="dxa"/>
            <w:gridSpan w:val="2"/>
            <w:tcBorders>
              <w:left w:val="single" w:sz="4" w:space="0" w:color="E7E6E6" w:themeColor="background2"/>
              <w:right w:val="single" w:sz="8" w:space="0" w:color="BFBFBF" w:themeColor="background1" w:themeShade="BF"/>
            </w:tcBorders>
          </w:tcPr>
          <w:p w14:paraId="12E9E8B9" w14:textId="77777777" w:rsidR="00B21F49" w:rsidRPr="00E64F57" w:rsidRDefault="00B21F49" w:rsidP="000C5788">
            <w:pPr>
              <w:spacing w:before="60" w:after="60" w:line="240" w:lineRule="auto"/>
              <w:rPr>
                <w:rFonts w:cs="Arial"/>
                <w:sz w:val="20"/>
                <w:szCs w:val="20"/>
              </w:rPr>
            </w:pPr>
            <w:r w:rsidRPr="00E64F57">
              <w:rPr>
                <w:rFonts w:cs="Arial"/>
                <w:sz w:val="20"/>
                <w:szCs w:val="20"/>
              </w:rPr>
              <w:t>Most instruments cannot capture the full inhalable fraction, as many are less than 30 µm</w:t>
            </w:r>
          </w:p>
        </w:tc>
        <w:tc>
          <w:tcPr>
            <w:tcW w:w="18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E7E6E6" w:themeColor="background2"/>
            </w:tcBorders>
          </w:tcPr>
          <w:p w14:paraId="3291AD31" w14:textId="04358312" w:rsidR="00B21F49" w:rsidRPr="00E64F57" w:rsidRDefault="00B21F49" w:rsidP="0088614E">
            <w:pPr>
              <w:spacing w:before="60" w:after="60" w:line="240" w:lineRule="auto"/>
              <w:ind w:right="-57"/>
              <w:rPr>
                <w:rFonts w:cs="Arial"/>
                <w:sz w:val="20"/>
                <w:szCs w:val="20"/>
              </w:rPr>
            </w:pPr>
            <w:r w:rsidRPr="00E64F57">
              <w:rPr>
                <w:rFonts w:cs="Arial"/>
                <w:sz w:val="20"/>
                <w:szCs w:val="20"/>
              </w:rPr>
              <w:t>May become overloaded at high airborne concentrations</w:t>
            </w:r>
            <w:r w:rsidR="00ED3CAD" w:rsidRPr="00E64F57">
              <w:rPr>
                <w:rFonts w:cs="Arial"/>
                <w:sz w:val="20"/>
                <w:szCs w:val="20"/>
              </w:rPr>
              <w:t>,</w:t>
            </w:r>
            <w:r w:rsidRPr="00E64F57">
              <w:rPr>
                <w:rFonts w:cs="Arial"/>
                <w:sz w:val="20"/>
                <w:szCs w:val="20"/>
              </w:rPr>
              <w:t xml:space="preserve"> affecting data quality</w:t>
            </w:r>
          </w:p>
        </w:tc>
        <w:tc>
          <w:tcPr>
            <w:tcW w:w="1817" w:type="dxa"/>
            <w:tcBorders>
              <w:left w:val="single" w:sz="4" w:space="0" w:color="E7E6E6" w:themeColor="background2"/>
            </w:tcBorders>
          </w:tcPr>
          <w:p w14:paraId="19ADFC2E" w14:textId="77777777" w:rsidR="00B21F49" w:rsidRPr="00E64F57" w:rsidRDefault="00B21F49" w:rsidP="000C5788">
            <w:pPr>
              <w:spacing w:before="60" w:after="60" w:line="240" w:lineRule="auto"/>
              <w:rPr>
                <w:rFonts w:cs="Arial"/>
                <w:sz w:val="20"/>
                <w:szCs w:val="20"/>
              </w:rPr>
            </w:pPr>
            <w:r w:rsidRPr="00E64F57">
              <w:rPr>
                <w:rFonts w:cs="Arial"/>
                <w:sz w:val="20"/>
                <w:szCs w:val="20"/>
              </w:rPr>
              <w:t>Most instruments cannot capture the full inhalable fraction, as many are less than 30 µm</w:t>
            </w:r>
          </w:p>
        </w:tc>
      </w:tr>
      <w:tr w:rsidR="00F94166" w:rsidRPr="00E64F57" w14:paraId="723A49BF" w14:textId="77777777" w:rsidTr="00177E52">
        <w:trPr>
          <w:trHeight w:val="284"/>
        </w:trPr>
        <w:tc>
          <w:tcPr>
            <w:tcW w:w="1555" w:type="dxa"/>
            <w:vMerge w:val="restart"/>
            <w:tcBorders>
              <w:top w:val="single" w:sz="8" w:space="0" w:color="FFFFFF" w:themeColor="background1"/>
              <w:bottom w:val="nil"/>
            </w:tcBorders>
            <w:shd w:val="clear" w:color="auto" w:fill="CBBDFA" w:themeFill="text2" w:themeFillTint="33"/>
          </w:tcPr>
          <w:p w14:paraId="3DAEADC3" w14:textId="296123EF" w:rsidR="00F94166" w:rsidRPr="00E64F57" w:rsidRDefault="007F0298" w:rsidP="000C5788">
            <w:pPr>
              <w:spacing w:before="60" w:after="60" w:line="240" w:lineRule="auto"/>
              <w:rPr>
                <w:rFonts w:cs="Arial"/>
                <w:b/>
                <w:bCs/>
                <w:sz w:val="20"/>
                <w:szCs w:val="20"/>
              </w:rPr>
            </w:pPr>
            <w:r w:rsidRPr="00E64F57">
              <w:rPr>
                <w:rFonts w:cs="Arial"/>
                <w:b/>
                <w:bCs/>
                <w:sz w:val="20"/>
                <w:szCs w:val="20"/>
              </w:rPr>
              <w:t>Uses</w:t>
            </w:r>
          </w:p>
        </w:tc>
        <w:tc>
          <w:tcPr>
            <w:tcW w:w="3827" w:type="dxa"/>
            <w:gridSpan w:val="4"/>
            <w:tcBorders>
              <w:right w:val="single" w:sz="8" w:space="0" w:color="BFBFBF" w:themeColor="background1" w:themeShade="BF"/>
            </w:tcBorders>
          </w:tcPr>
          <w:p w14:paraId="04E02801" w14:textId="77777777" w:rsidR="00F94166" w:rsidRPr="00E64F57" w:rsidRDefault="00F94166" w:rsidP="000C5788">
            <w:pPr>
              <w:spacing w:before="60" w:after="60" w:line="240" w:lineRule="auto"/>
              <w:rPr>
                <w:rFonts w:cs="Arial"/>
                <w:sz w:val="20"/>
                <w:szCs w:val="20"/>
              </w:rPr>
            </w:pPr>
            <w:r w:rsidRPr="00E64F57">
              <w:rPr>
                <w:rFonts w:cs="Arial"/>
                <w:sz w:val="20"/>
                <w:szCs w:val="20"/>
              </w:rPr>
              <w:t>Evaluating worker exposure</w:t>
            </w:r>
          </w:p>
          <w:p w14:paraId="266B4EE2" w14:textId="77777777" w:rsidR="00F94166" w:rsidRPr="00E64F57" w:rsidRDefault="00F94166" w:rsidP="000C5788">
            <w:pPr>
              <w:spacing w:before="60" w:after="60" w:line="240" w:lineRule="auto"/>
              <w:rPr>
                <w:rFonts w:cs="Arial"/>
                <w:sz w:val="20"/>
                <w:szCs w:val="20"/>
              </w:rPr>
            </w:pPr>
            <w:r w:rsidRPr="00E64F57">
              <w:rPr>
                <w:rFonts w:cs="Arial"/>
                <w:sz w:val="20"/>
                <w:szCs w:val="20"/>
              </w:rPr>
              <w:t>Measuring compliance</w:t>
            </w:r>
          </w:p>
          <w:p w14:paraId="73C7D7F1" w14:textId="77777777" w:rsidR="00F94166" w:rsidRPr="00E64F57" w:rsidRDefault="00F94166" w:rsidP="000C5788">
            <w:pPr>
              <w:spacing w:before="60" w:after="60" w:line="240" w:lineRule="auto"/>
              <w:rPr>
                <w:rFonts w:cs="Arial"/>
                <w:sz w:val="20"/>
                <w:szCs w:val="20"/>
              </w:rPr>
            </w:pPr>
            <w:r w:rsidRPr="00E64F57">
              <w:rPr>
                <w:rFonts w:cs="Arial"/>
                <w:sz w:val="20"/>
                <w:szCs w:val="20"/>
              </w:rPr>
              <w:t>Evaluating control effectiveness</w:t>
            </w:r>
          </w:p>
          <w:p w14:paraId="40CBD0BF" w14:textId="103F4317" w:rsidR="00F94166" w:rsidRPr="00E64F57" w:rsidRDefault="00F94166" w:rsidP="000C5788">
            <w:pPr>
              <w:spacing w:before="60" w:after="60" w:line="240" w:lineRule="auto"/>
              <w:rPr>
                <w:rFonts w:cs="Arial"/>
                <w:sz w:val="20"/>
                <w:szCs w:val="20"/>
              </w:rPr>
            </w:pPr>
            <w:r w:rsidRPr="00E64F57">
              <w:rPr>
                <w:rFonts w:cs="Arial"/>
                <w:sz w:val="20"/>
                <w:szCs w:val="20"/>
              </w:rPr>
              <w:t>Baseline workplace conditions</w:t>
            </w:r>
          </w:p>
        </w:tc>
        <w:tc>
          <w:tcPr>
            <w:tcW w:w="363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3C429FD1" w14:textId="77777777" w:rsidR="00F94166" w:rsidRPr="00E64F57" w:rsidRDefault="00F94166" w:rsidP="000C5788">
            <w:pPr>
              <w:spacing w:before="60" w:after="60" w:line="240" w:lineRule="auto"/>
              <w:rPr>
                <w:rFonts w:cs="Arial"/>
                <w:sz w:val="20"/>
                <w:szCs w:val="20"/>
              </w:rPr>
            </w:pPr>
            <w:r w:rsidRPr="00E64F57">
              <w:rPr>
                <w:rFonts w:cs="Arial"/>
                <w:sz w:val="20"/>
                <w:szCs w:val="20"/>
              </w:rPr>
              <w:t>Evaluating control effectiveness</w:t>
            </w:r>
          </w:p>
          <w:p w14:paraId="4C5321CC" w14:textId="77777777" w:rsidR="00F94166" w:rsidRPr="00E64F57" w:rsidRDefault="00F94166" w:rsidP="000C5788">
            <w:pPr>
              <w:spacing w:before="60" w:after="60" w:line="240" w:lineRule="auto"/>
              <w:rPr>
                <w:rFonts w:cs="Arial"/>
                <w:sz w:val="20"/>
                <w:szCs w:val="20"/>
              </w:rPr>
            </w:pPr>
            <w:r w:rsidRPr="00E64F57">
              <w:rPr>
                <w:rFonts w:cs="Arial"/>
                <w:sz w:val="20"/>
                <w:szCs w:val="20"/>
              </w:rPr>
              <w:t>Baseline workplace conditions</w:t>
            </w:r>
          </w:p>
          <w:p w14:paraId="6748E306" w14:textId="0C85BA52" w:rsidR="00F94166" w:rsidRPr="00E64F57" w:rsidRDefault="00F94166" w:rsidP="000C5788">
            <w:pPr>
              <w:spacing w:before="60" w:after="60" w:line="240" w:lineRule="auto"/>
              <w:rPr>
                <w:rFonts w:cs="Arial"/>
                <w:sz w:val="20"/>
                <w:szCs w:val="20"/>
              </w:rPr>
            </w:pPr>
          </w:p>
        </w:tc>
      </w:tr>
      <w:tr w:rsidR="00D87E33" w:rsidRPr="00E64F57" w14:paraId="61109179" w14:textId="77777777" w:rsidTr="00177E52">
        <w:trPr>
          <w:trHeight w:val="284"/>
        </w:trPr>
        <w:tc>
          <w:tcPr>
            <w:tcW w:w="1555" w:type="dxa"/>
            <w:vMerge/>
            <w:tcBorders>
              <w:top w:val="single" w:sz="8" w:space="0" w:color="FFFFFF" w:themeColor="background1"/>
              <w:bottom w:val="nil"/>
            </w:tcBorders>
            <w:shd w:val="clear" w:color="auto" w:fill="CBBDFA" w:themeFill="text2" w:themeFillTint="33"/>
          </w:tcPr>
          <w:p w14:paraId="195DC9D4" w14:textId="77777777" w:rsidR="00D87E33" w:rsidRPr="00E64F57" w:rsidRDefault="00D87E33" w:rsidP="000C5788">
            <w:pPr>
              <w:spacing w:before="60" w:after="60" w:line="240" w:lineRule="auto"/>
              <w:rPr>
                <w:rFonts w:cs="Arial"/>
                <w:b/>
                <w:bCs/>
                <w:sz w:val="20"/>
                <w:szCs w:val="20"/>
              </w:rPr>
            </w:pPr>
          </w:p>
        </w:tc>
        <w:tc>
          <w:tcPr>
            <w:tcW w:w="1913" w:type="dxa"/>
            <w:gridSpan w:val="2"/>
            <w:tcBorders>
              <w:right w:val="single" w:sz="4" w:space="0" w:color="E7E6E6" w:themeColor="background2"/>
            </w:tcBorders>
          </w:tcPr>
          <w:p w14:paraId="3E148669" w14:textId="4152C8E8" w:rsidR="00D87E33" w:rsidRPr="00E64F57" w:rsidRDefault="00D87E33" w:rsidP="000C5788">
            <w:pPr>
              <w:spacing w:before="60" w:after="60" w:line="240" w:lineRule="auto"/>
              <w:rPr>
                <w:rFonts w:cs="Arial"/>
                <w:sz w:val="20"/>
                <w:szCs w:val="20"/>
              </w:rPr>
            </w:pPr>
            <w:r w:rsidRPr="00E64F57">
              <w:rPr>
                <w:rFonts w:cs="Arial"/>
                <w:sz w:val="20"/>
                <w:szCs w:val="20"/>
              </w:rPr>
              <w:t xml:space="preserve">Speciation of chemicals </w:t>
            </w:r>
          </w:p>
        </w:tc>
        <w:tc>
          <w:tcPr>
            <w:tcW w:w="1914" w:type="dxa"/>
            <w:gridSpan w:val="2"/>
            <w:tcBorders>
              <w:left w:val="single" w:sz="4" w:space="0" w:color="E7E6E6" w:themeColor="background2"/>
              <w:right w:val="single" w:sz="8" w:space="0" w:color="BFBFBF" w:themeColor="background1" w:themeShade="BF"/>
            </w:tcBorders>
          </w:tcPr>
          <w:p w14:paraId="34752D0E" w14:textId="598E33C4" w:rsidR="00D87E33" w:rsidRPr="00E64F57" w:rsidRDefault="00D87E33" w:rsidP="000C5788">
            <w:pPr>
              <w:spacing w:before="60" w:after="60" w:line="240" w:lineRule="auto"/>
              <w:rPr>
                <w:rFonts w:cs="Arial"/>
                <w:sz w:val="20"/>
                <w:szCs w:val="20"/>
              </w:rPr>
            </w:pPr>
            <w:r w:rsidRPr="00E64F57">
              <w:rPr>
                <w:rFonts w:cs="Arial"/>
                <w:sz w:val="20"/>
                <w:szCs w:val="20"/>
              </w:rPr>
              <w:t>Instantaneous results available</w:t>
            </w:r>
          </w:p>
        </w:tc>
        <w:tc>
          <w:tcPr>
            <w:tcW w:w="1817"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4" w:space="0" w:color="E7E6E6" w:themeColor="background2"/>
            </w:tcBorders>
          </w:tcPr>
          <w:p w14:paraId="0E4E53CC" w14:textId="6432EEF8" w:rsidR="00D87E33" w:rsidRPr="00E64F57" w:rsidRDefault="00F94166" w:rsidP="000C5788">
            <w:pPr>
              <w:spacing w:before="60" w:after="60" w:line="240" w:lineRule="auto"/>
              <w:rPr>
                <w:rFonts w:cs="Arial"/>
                <w:sz w:val="20"/>
                <w:szCs w:val="20"/>
              </w:rPr>
            </w:pPr>
            <w:r w:rsidRPr="00E64F57">
              <w:rPr>
                <w:rFonts w:cs="Arial"/>
                <w:sz w:val="20"/>
                <w:szCs w:val="20"/>
              </w:rPr>
              <w:t xml:space="preserve">Speciation of chemicals </w:t>
            </w:r>
          </w:p>
        </w:tc>
        <w:tc>
          <w:tcPr>
            <w:tcW w:w="1817" w:type="dxa"/>
            <w:tcBorders>
              <w:left w:val="single" w:sz="4" w:space="0" w:color="E7E6E6" w:themeColor="background2"/>
            </w:tcBorders>
          </w:tcPr>
          <w:p w14:paraId="6DF16730" w14:textId="1DDD2B22" w:rsidR="00D87E33" w:rsidRPr="00E64F57" w:rsidRDefault="00F94166" w:rsidP="000C5788">
            <w:pPr>
              <w:spacing w:before="60" w:after="60" w:line="240" w:lineRule="auto"/>
              <w:rPr>
                <w:rFonts w:cs="Arial"/>
                <w:sz w:val="20"/>
                <w:szCs w:val="20"/>
              </w:rPr>
            </w:pPr>
            <w:r w:rsidRPr="00E64F57">
              <w:rPr>
                <w:rFonts w:cs="Arial"/>
                <w:sz w:val="20"/>
                <w:szCs w:val="20"/>
              </w:rPr>
              <w:t>Instantaneous results available</w:t>
            </w:r>
          </w:p>
        </w:tc>
      </w:tr>
      <w:tr w:rsidR="00BA2104" w:rsidRPr="00E64F57" w14:paraId="47D2D8F8" w14:textId="77777777" w:rsidTr="00177E52">
        <w:trPr>
          <w:trHeight w:val="284"/>
        </w:trPr>
        <w:tc>
          <w:tcPr>
            <w:tcW w:w="1555" w:type="dxa"/>
            <w:vMerge w:val="restart"/>
            <w:tcBorders>
              <w:top w:val="single" w:sz="8" w:space="0" w:color="FFFFFF" w:themeColor="background1"/>
              <w:bottom w:val="nil"/>
            </w:tcBorders>
            <w:shd w:val="clear" w:color="auto" w:fill="CBBDFA" w:themeFill="text2" w:themeFillTint="33"/>
          </w:tcPr>
          <w:p w14:paraId="412C2C28" w14:textId="77777777" w:rsidR="00BA2104" w:rsidRPr="00E64F57" w:rsidRDefault="00BA2104" w:rsidP="000C5788">
            <w:pPr>
              <w:spacing w:before="60" w:after="60" w:line="240" w:lineRule="auto"/>
              <w:rPr>
                <w:rFonts w:cs="Arial"/>
                <w:b/>
                <w:bCs/>
                <w:sz w:val="20"/>
                <w:szCs w:val="20"/>
              </w:rPr>
            </w:pPr>
            <w:r w:rsidRPr="00E64F57">
              <w:rPr>
                <w:rFonts w:cs="Arial"/>
                <w:b/>
                <w:bCs/>
                <w:sz w:val="20"/>
                <w:szCs w:val="20"/>
              </w:rPr>
              <w:t>Limitations</w:t>
            </w:r>
          </w:p>
        </w:tc>
        <w:tc>
          <w:tcPr>
            <w:tcW w:w="3827" w:type="dxa"/>
            <w:gridSpan w:val="4"/>
            <w:tcBorders>
              <w:right w:val="single" w:sz="8" w:space="0" w:color="BFBFBF" w:themeColor="background1" w:themeShade="BF"/>
            </w:tcBorders>
          </w:tcPr>
          <w:p w14:paraId="7B452BE2" w14:textId="77777777" w:rsidR="00BA2104" w:rsidRPr="00E64F57" w:rsidRDefault="00BA2104" w:rsidP="000C5788">
            <w:pPr>
              <w:spacing w:before="60" w:after="60" w:line="240" w:lineRule="auto"/>
              <w:rPr>
                <w:rFonts w:cs="Arial"/>
                <w:sz w:val="20"/>
                <w:szCs w:val="20"/>
              </w:rPr>
            </w:pPr>
            <w:r w:rsidRPr="00E64F57">
              <w:rPr>
                <w:rFonts w:cs="Arial"/>
                <w:sz w:val="20"/>
                <w:szCs w:val="20"/>
              </w:rPr>
              <w:t>Requires workers to wear sampling equipment during work activities</w:t>
            </w:r>
          </w:p>
          <w:p w14:paraId="27B17AE8" w14:textId="77777777" w:rsidR="00BA2104" w:rsidRPr="00E64F57" w:rsidRDefault="00BA2104" w:rsidP="000C5788">
            <w:pPr>
              <w:spacing w:before="60" w:after="60" w:line="240" w:lineRule="auto"/>
              <w:rPr>
                <w:rFonts w:cs="Arial"/>
                <w:sz w:val="20"/>
                <w:szCs w:val="20"/>
              </w:rPr>
            </w:pPr>
            <w:r w:rsidRPr="00E64F57">
              <w:rPr>
                <w:rFonts w:cs="Arial"/>
                <w:sz w:val="20"/>
                <w:szCs w:val="20"/>
              </w:rPr>
              <w:t>May be subject to tampering</w:t>
            </w:r>
          </w:p>
          <w:p w14:paraId="3BEBE73F" w14:textId="3EAD25A6" w:rsidR="00BA2104" w:rsidRPr="00E64F57" w:rsidRDefault="00BA2104" w:rsidP="000C5788">
            <w:pPr>
              <w:spacing w:before="60" w:after="60" w:line="240" w:lineRule="auto"/>
              <w:rPr>
                <w:rFonts w:cs="Arial"/>
                <w:sz w:val="20"/>
                <w:szCs w:val="20"/>
              </w:rPr>
            </w:pPr>
            <w:r w:rsidRPr="00E64F57">
              <w:rPr>
                <w:rFonts w:cs="Arial"/>
                <w:sz w:val="20"/>
                <w:szCs w:val="20"/>
              </w:rPr>
              <w:t>Worker may adjust work activities leading to results that are not representative of exposure</w:t>
            </w:r>
          </w:p>
        </w:tc>
        <w:tc>
          <w:tcPr>
            <w:tcW w:w="3634" w:type="dxa"/>
            <w:gridSpan w:val="2"/>
            <w:tcBorders>
              <w:top w:val="single" w:sz="8" w:space="0" w:color="BFBFBF" w:themeColor="background1" w:themeShade="BF"/>
              <w:left w:val="single" w:sz="8" w:space="0" w:color="BFBFBF" w:themeColor="background1" w:themeShade="BF"/>
              <w:bottom w:val="single" w:sz="8" w:space="0" w:color="BFBFBF" w:themeColor="background1" w:themeShade="BF"/>
            </w:tcBorders>
          </w:tcPr>
          <w:p w14:paraId="4A0CF358" w14:textId="138A303E" w:rsidR="00BA2104" w:rsidRPr="00E64F57" w:rsidRDefault="00BA2104" w:rsidP="000C5788">
            <w:pPr>
              <w:spacing w:before="60" w:after="60" w:line="240" w:lineRule="auto"/>
              <w:rPr>
                <w:rFonts w:cs="Arial"/>
                <w:sz w:val="20"/>
                <w:szCs w:val="20"/>
              </w:rPr>
            </w:pPr>
            <w:r w:rsidRPr="00E64F57">
              <w:rPr>
                <w:rFonts w:cs="Arial"/>
                <w:sz w:val="20"/>
                <w:szCs w:val="20"/>
              </w:rPr>
              <w:t xml:space="preserve">Cannot be used to assess compliance </w:t>
            </w:r>
          </w:p>
          <w:p w14:paraId="39FACA1D" w14:textId="77777777" w:rsidR="00BA2104" w:rsidRPr="00E64F57" w:rsidRDefault="00BA2104" w:rsidP="000C5788">
            <w:pPr>
              <w:spacing w:before="60" w:after="60" w:line="240" w:lineRule="auto"/>
              <w:rPr>
                <w:rFonts w:cs="Arial"/>
                <w:sz w:val="20"/>
                <w:szCs w:val="20"/>
              </w:rPr>
            </w:pPr>
            <w:r w:rsidRPr="00E64F57">
              <w:rPr>
                <w:rFonts w:cs="Arial"/>
                <w:sz w:val="20"/>
                <w:szCs w:val="20"/>
              </w:rPr>
              <w:t>Does not reflect individual exposure patterns, information gathering</w:t>
            </w:r>
          </w:p>
          <w:p w14:paraId="69890006" w14:textId="37697352" w:rsidR="00BA2104" w:rsidRPr="00E64F57" w:rsidRDefault="00BA2104" w:rsidP="000C5788">
            <w:pPr>
              <w:spacing w:before="60" w:after="60" w:line="240" w:lineRule="auto"/>
              <w:rPr>
                <w:rFonts w:cs="Arial"/>
                <w:sz w:val="20"/>
                <w:szCs w:val="20"/>
              </w:rPr>
            </w:pPr>
          </w:p>
        </w:tc>
      </w:tr>
      <w:tr w:rsidR="00476237" w:rsidRPr="00E64F57" w14:paraId="755663BB" w14:textId="77777777" w:rsidTr="00177E52">
        <w:trPr>
          <w:trHeight w:val="284"/>
        </w:trPr>
        <w:tc>
          <w:tcPr>
            <w:tcW w:w="1555" w:type="dxa"/>
            <w:vMerge/>
            <w:tcBorders>
              <w:top w:val="single" w:sz="8" w:space="0" w:color="FFFFFF" w:themeColor="background1"/>
              <w:bottom w:val="nil"/>
            </w:tcBorders>
            <w:shd w:val="clear" w:color="auto" w:fill="CBBDFA" w:themeFill="text2" w:themeFillTint="33"/>
          </w:tcPr>
          <w:p w14:paraId="0628113D" w14:textId="77777777" w:rsidR="00476237" w:rsidRPr="00E64F57" w:rsidRDefault="00476237" w:rsidP="00476237">
            <w:pPr>
              <w:spacing w:before="60" w:after="60" w:line="240" w:lineRule="auto"/>
              <w:rPr>
                <w:rFonts w:cs="Arial"/>
                <w:b/>
                <w:bCs/>
                <w:sz w:val="20"/>
                <w:szCs w:val="20"/>
              </w:rPr>
            </w:pPr>
          </w:p>
        </w:tc>
        <w:tc>
          <w:tcPr>
            <w:tcW w:w="1913" w:type="dxa"/>
            <w:gridSpan w:val="2"/>
            <w:tcBorders>
              <w:right w:val="single" w:sz="4" w:space="0" w:color="E7E6E6" w:themeColor="background2"/>
            </w:tcBorders>
          </w:tcPr>
          <w:p w14:paraId="4A2A06A9" w14:textId="21ABD059" w:rsidR="00476237" w:rsidRPr="00E64F57" w:rsidRDefault="00476237" w:rsidP="00476237">
            <w:pPr>
              <w:spacing w:before="60" w:after="60" w:line="240" w:lineRule="auto"/>
              <w:rPr>
                <w:rFonts w:cs="Arial"/>
                <w:sz w:val="20"/>
                <w:szCs w:val="20"/>
              </w:rPr>
            </w:pPr>
            <w:r w:rsidRPr="00E64F57">
              <w:rPr>
                <w:rFonts w:cs="Arial"/>
                <w:sz w:val="20"/>
                <w:szCs w:val="20"/>
              </w:rPr>
              <w:t>Wait times for results</w:t>
            </w:r>
          </w:p>
        </w:tc>
        <w:tc>
          <w:tcPr>
            <w:tcW w:w="1914" w:type="dxa"/>
            <w:gridSpan w:val="2"/>
            <w:tcBorders>
              <w:left w:val="single" w:sz="4" w:space="0" w:color="E7E6E6" w:themeColor="background2"/>
              <w:right w:val="single" w:sz="8" w:space="0" w:color="BFBFBF" w:themeColor="background1" w:themeShade="BF"/>
            </w:tcBorders>
          </w:tcPr>
          <w:p w14:paraId="494E4F65" w14:textId="7A4F116D" w:rsidR="00476237" w:rsidRPr="00E64F57" w:rsidRDefault="00476237" w:rsidP="00177E52">
            <w:pPr>
              <w:spacing w:before="60" w:after="60" w:line="240" w:lineRule="auto"/>
              <w:ind w:right="-107"/>
              <w:rPr>
                <w:rFonts w:cs="Arial"/>
                <w:sz w:val="20"/>
                <w:szCs w:val="20"/>
              </w:rPr>
            </w:pPr>
            <w:r w:rsidRPr="00E64F57">
              <w:rPr>
                <w:rFonts w:cs="Arial"/>
                <w:sz w:val="20"/>
                <w:szCs w:val="20"/>
              </w:rPr>
              <w:t>Can’t do speciation unless monitor has additional capabilities</w:t>
            </w:r>
          </w:p>
        </w:tc>
        <w:tc>
          <w:tcPr>
            <w:tcW w:w="1817" w:type="dxa"/>
            <w:tcBorders>
              <w:top w:val="single" w:sz="8" w:space="0" w:color="BFBFBF" w:themeColor="background1" w:themeShade="BF"/>
              <w:left w:val="single" w:sz="8" w:space="0" w:color="BFBFBF" w:themeColor="background1" w:themeShade="BF"/>
              <w:bottom w:val="nil"/>
              <w:right w:val="single" w:sz="4" w:space="0" w:color="E7E6E6" w:themeColor="background2"/>
            </w:tcBorders>
          </w:tcPr>
          <w:p w14:paraId="5C48B2E7" w14:textId="38A4D13B" w:rsidR="00476237" w:rsidRPr="00E64F57" w:rsidRDefault="00476237" w:rsidP="00476237">
            <w:pPr>
              <w:spacing w:before="60" w:after="60" w:line="240" w:lineRule="auto"/>
              <w:rPr>
                <w:rFonts w:cs="Arial"/>
                <w:sz w:val="20"/>
                <w:szCs w:val="20"/>
              </w:rPr>
            </w:pPr>
            <w:r w:rsidRPr="00E64F57">
              <w:rPr>
                <w:rFonts w:cs="Arial"/>
                <w:sz w:val="20"/>
                <w:szCs w:val="20"/>
              </w:rPr>
              <w:t>Wait times for results</w:t>
            </w:r>
          </w:p>
        </w:tc>
        <w:tc>
          <w:tcPr>
            <w:tcW w:w="1817" w:type="dxa"/>
            <w:tcBorders>
              <w:left w:val="single" w:sz="4" w:space="0" w:color="E7E6E6" w:themeColor="background2"/>
            </w:tcBorders>
          </w:tcPr>
          <w:p w14:paraId="6C042042" w14:textId="2BB27884" w:rsidR="00476237" w:rsidRPr="00E64F57" w:rsidRDefault="00476237" w:rsidP="00177E52">
            <w:pPr>
              <w:spacing w:before="60" w:after="60" w:line="240" w:lineRule="auto"/>
              <w:ind w:right="-158"/>
              <w:rPr>
                <w:rFonts w:cs="Arial"/>
                <w:sz w:val="20"/>
                <w:szCs w:val="20"/>
              </w:rPr>
            </w:pPr>
            <w:r w:rsidRPr="00E64F57">
              <w:rPr>
                <w:rFonts w:cs="Arial"/>
                <w:sz w:val="20"/>
                <w:szCs w:val="20"/>
              </w:rPr>
              <w:t>Can’t do speciation unless monitor has additional capabilities</w:t>
            </w:r>
          </w:p>
        </w:tc>
      </w:tr>
    </w:tbl>
    <w:p w14:paraId="170AB9DE" w14:textId="490910CB" w:rsidR="00666A94" w:rsidRPr="00E64F57" w:rsidRDefault="00666A94" w:rsidP="004918AE">
      <w:pPr>
        <w:pStyle w:val="SWAHeading3"/>
      </w:pPr>
      <w:bookmarkStart w:id="209" w:name="_Toc208500789"/>
      <w:bookmarkStart w:id="210" w:name="_Toc208501474"/>
      <w:bookmarkStart w:id="211" w:name="_Toc208747865"/>
      <w:bookmarkStart w:id="212" w:name="_Toc211183827"/>
      <w:bookmarkStart w:id="213" w:name="_Toc216700662"/>
      <w:bookmarkStart w:id="214" w:name="_Toc235782553"/>
      <w:r w:rsidRPr="00E64F57">
        <w:lastRenderedPageBreak/>
        <w:t>Calibration</w:t>
      </w:r>
      <w:bookmarkEnd w:id="209"/>
      <w:bookmarkEnd w:id="210"/>
      <w:bookmarkEnd w:id="211"/>
      <w:bookmarkEnd w:id="212"/>
      <w:bookmarkEnd w:id="213"/>
      <w:bookmarkEnd w:id="214"/>
    </w:p>
    <w:p w14:paraId="6AFC8C99" w14:textId="168E5D84" w:rsidR="00174B4F" w:rsidRPr="00E64F57" w:rsidRDefault="00174B4F" w:rsidP="00800B92">
      <w:pPr>
        <w:pStyle w:val="Paragraph"/>
        <w:rPr>
          <w:color w:val="000000" w:themeColor="text1"/>
        </w:rPr>
      </w:pPr>
      <w:r w:rsidRPr="00E64F57">
        <w:rPr>
          <w:color w:val="000000" w:themeColor="text1"/>
        </w:rPr>
        <w:t xml:space="preserve">All equipment used for sampling, such as sampling pumps and flow meters, needs to be calibrated against a </w:t>
      </w:r>
      <w:r w:rsidRPr="00E64F57">
        <w:t>metrologically</w:t>
      </w:r>
      <w:r w:rsidRPr="00E64F57">
        <w:rPr>
          <w:color w:val="000000" w:themeColor="text1"/>
        </w:rPr>
        <w:t xml:space="preserve"> traceable standard</w:t>
      </w:r>
      <w:r w:rsidRPr="00E64F57">
        <w:t xml:space="preserve"> according to the manufacturer’s guidelines and/or appropriate standards</w:t>
      </w:r>
      <w:sdt>
        <w:sdtPr>
          <w:id w:val="259493501"/>
          <w:citation/>
        </w:sdtPr>
        <w:sdtContent>
          <w:r w:rsidR="00F36CC6" w:rsidRPr="00E64F57">
            <w:fldChar w:fldCharType="begin"/>
          </w:r>
          <w:r w:rsidR="00264D05">
            <w:instrText xml:space="preserve">CITATION AIO18 \l 3081 </w:instrText>
          </w:r>
          <w:r w:rsidR="00F36CC6" w:rsidRPr="00E64F57">
            <w:fldChar w:fldCharType="separate"/>
          </w:r>
          <w:r w:rsidR="005351C1">
            <w:rPr>
              <w:noProof/>
            </w:rPr>
            <w:t xml:space="preserve"> [12]</w:t>
          </w:r>
          <w:r w:rsidR="00F36CC6" w:rsidRPr="00E64F57">
            <w:fldChar w:fldCharType="end"/>
          </w:r>
        </w:sdtContent>
      </w:sdt>
      <w:r w:rsidR="00E24AE7">
        <w:t>,</w:t>
      </w:r>
      <w:sdt>
        <w:sdtPr>
          <w:id w:val="-28957208"/>
          <w:citation/>
        </w:sdtPr>
        <w:sdtContent>
          <w:r w:rsidR="00F36CC6" w:rsidRPr="00E64F57">
            <w:fldChar w:fldCharType="begin"/>
          </w:r>
          <w:r w:rsidR="00264D05">
            <w:instrText xml:space="preserve">CITATION AIO18b \l 3081 </w:instrText>
          </w:r>
          <w:r w:rsidR="00F36CC6" w:rsidRPr="00E64F57">
            <w:fldChar w:fldCharType="separate"/>
          </w:r>
          <w:r w:rsidR="005351C1">
            <w:rPr>
              <w:noProof/>
            </w:rPr>
            <w:t xml:space="preserve"> [19]</w:t>
          </w:r>
          <w:r w:rsidR="00F36CC6" w:rsidRPr="00E64F57">
            <w:fldChar w:fldCharType="end"/>
          </w:r>
        </w:sdtContent>
      </w:sdt>
      <w:r w:rsidRPr="00E64F57">
        <w:rPr>
          <w:color w:val="000000" w:themeColor="text1"/>
        </w:rPr>
        <w:t>. Flow rates should be measured using a flow meter or rotameter (a secondary standard) that has been calibrated against a primary standard (e.g. a film flowmeter/soap bubble meter) or using the primary standard directly This step is not required for passive monitors.</w:t>
      </w:r>
    </w:p>
    <w:p w14:paraId="5DA4BC76" w14:textId="30BFA0CC" w:rsidR="00174B4F" w:rsidRPr="00E64F57" w:rsidRDefault="00174B4F" w:rsidP="0001031E">
      <w:pPr>
        <w:pStyle w:val="Paragraph"/>
      </w:pPr>
      <w:r w:rsidRPr="00E64F57">
        <w:t>There are two forms of calibration:</w:t>
      </w:r>
    </w:p>
    <w:p w14:paraId="6B65D1A5" w14:textId="2E2CAD9F" w:rsidR="00174B4F" w:rsidRPr="00E64F57" w:rsidRDefault="003338DF">
      <w:pPr>
        <w:pStyle w:val="ListParagraph"/>
        <w:numPr>
          <w:ilvl w:val="0"/>
          <w:numId w:val="9"/>
        </w:numPr>
        <w:rPr>
          <w:b/>
          <w:bCs/>
          <w:color w:val="000000" w:themeColor="text1"/>
        </w:rPr>
      </w:pPr>
      <w:r w:rsidRPr="00E64F57">
        <w:rPr>
          <w:b/>
          <w:bCs/>
          <w:color w:val="000000" w:themeColor="text1"/>
        </w:rPr>
        <w:t>F</w:t>
      </w:r>
      <w:r w:rsidR="00174B4F" w:rsidRPr="00E64F57">
        <w:rPr>
          <w:b/>
          <w:bCs/>
          <w:color w:val="000000" w:themeColor="text1"/>
        </w:rPr>
        <w:t>lowrate verification, also known as a flow check, or in-field calibration</w:t>
      </w:r>
    </w:p>
    <w:p w14:paraId="76370448" w14:textId="2E7BBABD" w:rsidR="0050163B" w:rsidRPr="00E64F57" w:rsidRDefault="00A612BF" w:rsidP="00075337">
      <w:pPr>
        <w:ind w:left="720"/>
        <w:rPr>
          <w:color w:val="000000" w:themeColor="text1"/>
        </w:rPr>
      </w:pPr>
      <w:r w:rsidRPr="00E64F57">
        <w:rPr>
          <w:color w:val="000000" w:themeColor="text1"/>
        </w:rPr>
        <w:t xml:space="preserve">All </w:t>
      </w:r>
      <w:r w:rsidR="005B18AC" w:rsidRPr="00E64F57">
        <w:rPr>
          <w:color w:val="000000" w:themeColor="text1"/>
        </w:rPr>
        <w:t>air</w:t>
      </w:r>
      <w:r w:rsidRPr="00E64F57">
        <w:rPr>
          <w:color w:val="000000" w:themeColor="text1"/>
        </w:rPr>
        <w:t xml:space="preserve">borne contaminant </w:t>
      </w:r>
      <w:r w:rsidR="005B18AC" w:rsidRPr="00E64F57">
        <w:rPr>
          <w:color w:val="000000" w:themeColor="text1"/>
        </w:rPr>
        <w:t>sampling</w:t>
      </w:r>
      <w:r w:rsidR="002F0DDD" w:rsidRPr="00E64F57">
        <w:rPr>
          <w:color w:val="000000" w:themeColor="text1"/>
        </w:rPr>
        <w:t xml:space="preserve"> </w:t>
      </w:r>
      <w:r w:rsidR="00596D97" w:rsidRPr="00E64F57">
        <w:rPr>
          <w:color w:val="000000" w:themeColor="text1"/>
        </w:rPr>
        <w:t>that uses a</w:t>
      </w:r>
      <w:r w:rsidR="00A728A7" w:rsidRPr="00E64F57">
        <w:rPr>
          <w:color w:val="000000" w:themeColor="text1"/>
        </w:rPr>
        <w:t>ctive</w:t>
      </w:r>
      <w:r w:rsidR="000605FC" w:rsidRPr="00E64F57">
        <w:rPr>
          <w:color w:val="000000" w:themeColor="text1"/>
        </w:rPr>
        <w:t xml:space="preserve"> </w:t>
      </w:r>
      <w:r w:rsidR="0057122F" w:rsidRPr="00E64F57">
        <w:rPr>
          <w:color w:val="000000" w:themeColor="text1"/>
        </w:rPr>
        <w:t>sampling pump</w:t>
      </w:r>
      <w:r w:rsidR="00A728A7" w:rsidRPr="00E64F57">
        <w:rPr>
          <w:color w:val="000000" w:themeColor="text1"/>
        </w:rPr>
        <w:t>s, including real-time monitors,</w:t>
      </w:r>
      <w:r w:rsidR="0057122F" w:rsidRPr="00E64F57">
        <w:rPr>
          <w:color w:val="000000" w:themeColor="text1"/>
        </w:rPr>
        <w:t xml:space="preserve"> requires </w:t>
      </w:r>
      <w:r w:rsidR="00596D97" w:rsidRPr="00E64F57">
        <w:rPr>
          <w:color w:val="000000" w:themeColor="text1"/>
        </w:rPr>
        <w:t xml:space="preserve">the flow rate to be set to the </w:t>
      </w:r>
      <w:r w:rsidR="0057122F" w:rsidRPr="00E64F57">
        <w:rPr>
          <w:color w:val="000000" w:themeColor="text1"/>
        </w:rPr>
        <w:t xml:space="preserve">designated flow rate at the </w:t>
      </w:r>
      <w:r w:rsidR="00596D97" w:rsidRPr="00E64F57">
        <w:rPr>
          <w:color w:val="000000" w:themeColor="text1"/>
        </w:rPr>
        <w:t>start</w:t>
      </w:r>
      <w:r w:rsidR="0057122F" w:rsidRPr="00E64F57">
        <w:rPr>
          <w:color w:val="000000" w:themeColor="text1"/>
        </w:rPr>
        <w:t xml:space="preserve"> of </w:t>
      </w:r>
      <w:r w:rsidR="00206D6E" w:rsidRPr="00E64F57">
        <w:rPr>
          <w:color w:val="000000" w:themeColor="text1"/>
        </w:rPr>
        <w:t xml:space="preserve">the </w:t>
      </w:r>
      <w:r w:rsidR="0057122F" w:rsidRPr="00E64F57">
        <w:rPr>
          <w:color w:val="000000" w:themeColor="text1"/>
        </w:rPr>
        <w:t>sampling</w:t>
      </w:r>
      <w:r w:rsidR="00A728A7" w:rsidRPr="00E64F57">
        <w:rPr>
          <w:color w:val="000000" w:themeColor="text1"/>
        </w:rPr>
        <w:t xml:space="preserve"> period</w:t>
      </w:r>
      <w:r w:rsidR="00596D97" w:rsidRPr="00E64F57">
        <w:rPr>
          <w:color w:val="000000" w:themeColor="text1"/>
        </w:rPr>
        <w:t xml:space="preserve">. At </w:t>
      </w:r>
      <w:r w:rsidR="0057122F" w:rsidRPr="00E64F57">
        <w:rPr>
          <w:color w:val="000000" w:themeColor="text1"/>
        </w:rPr>
        <w:t xml:space="preserve">the end of the sampling </w:t>
      </w:r>
      <w:r w:rsidR="00EF1DCE" w:rsidRPr="00E64F57">
        <w:rPr>
          <w:color w:val="000000" w:themeColor="text1"/>
        </w:rPr>
        <w:t xml:space="preserve">period, the flow rate </w:t>
      </w:r>
      <w:r w:rsidR="003E264E" w:rsidRPr="00E64F57">
        <w:rPr>
          <w:color w:val="000000" w:themeColor="text1"/>
        </w:rPr>
        <w:t>needs to be</w:t>
      </w:r>
      <w:r w:rsidR="00EF1DCE" w:rsidRPr="00E64F57">
        <w:rPr>
          <w:color w:val="000000" w:themeColor="text1"/>
        </w:rPr>
        <w:t xml:space="preserve"> checked again (verified), </w:t>
      </w:r>
      <w:r w:rsidR="0057122F" w:rsidRPr="00E64F57">
        <w:rPr>
          <w:color w:val="000000" w:themeColor="text1"/>
        </w:rPr>
        <w:t xml:space="preserve">to ensure the flow rate has not deviated </w:t>
      </w:r>
      <w:r w:rsidR="00EF1DCE" w:rsidRPr="00E64F57">
        <w:rPr>
          <w:color w:val="000000" w:themeColor="text1"/>
        </w:rPr>
        <w:t>beyond the method-specific</w:t>
      </w:r>
      <w:r w:rsidR="0057122F" w:rsidRPr="00E64F57">
        <w:rPr>
          <w:color w:val="000000" w:themeColor="text1"/>
        </w:rPr>
        <w:t xml:space="preserve"> set tolerance</w:t>
      </w:r>
      <w:r w:rsidR="00EF1DCE" w:rsidRPr="00E64F57">
        <w:rPr>
          <w:color w:val="000000" w:themeColor="text1"/>
        </w:rPr>
        <w:t xml:space="preserve">. </w:t>
      </w:r>
    </w:p>
    <w:p w14:paraId="3CB48102" w14:textId="1962B8CF" w:rsidR="00174B4F" w:rsidRPr="00E64F57" w:rsidRDefault="00174B4F">
      <w:pPr>
        <w:pStyle w:val="ListParagraph"/>
        <w:numPr>
          <w:ilvl w:val="0"/>
          <w:numId w:val="9"/>
        </w:numPr>
        <w:rPr>
          <w:b/>
          <w:bCs/>
          <w:color w:val="000000" w:themeColor="text1"/>
        </w:rPr>
      </w:pPr>
      <w:r w:rsidRPr="00E64F57">
        <w:rPr>
          <w:b/>
          <w:bCs/>
          <w:color w:val="000000" w:themeColor="text1"/>
        </w:rPr>
        <w:t>Periodic calibration</w:t>
      </w:r>
      <w:r w:rsidR="003338DF" w:rsidRPr="00E64F57">
        <w:rPr>
          <w:b/>
          <w:bCs/>
          <w:color w:val="000000" w:themeColor="text1"/>
        </w:rPr>
        <w:t>, often undertaken as part of a maintenance and servicing program</w:t>
      </w:r>
    </w:p>
    <w:p w14:paraId="5EA35389" w14:textId="6ACCBF2E" w:rsidR="00174B4F" w:rsidRPr="00E64F57" w:rsidRDefault="00174B4F" w:rsidP="00075337">
      <w:pPr>
        <w:ind w:left="720"/>
        <w:rPr>
          <w:color w:val="000000" w:themeColor="text1"/>
        </w:rPr>
      </w:pPr>
      <w:r w:rsidRPr="00E64F57">
        <w:rPr>
          <w:color w:val="000000" w:themeColor="text1"/>
        </w:rPr>
        <w:t>Equipment, including pump</w:t>
      </w:r>
      <w:r w:rsidR="00FE3E9F" w:rsidRPr="00E64F57">
        <w:rPr>
          <w:color w:val="000000" w:themeColor="text1"/>
        </w:rPr>
        <w:t>s</w:t>
      </w:r>
      <w:r w:rsidRPr="00E64F57">
        <w:rPr>
          <w:color w:val="000000" w:themeColor="text1"/>
        </w:rPr>
        <w:t xml:space="preserve"> and secondary standards, should also be calibrated periodically (e.g. 6 monthly or annually). </w:t>
      </w:r>
      <w:r w:rsidR="00785C0B" w:rsidRPr="00E64F57">
        <w:rPr>
          <w:color w:val="000000" w:themeColor="text1"/>
        </w:rPr>
        <w:t xml:space="preserve">Ideally, the calibration of the sampling equipment is undertaken by a facility accredited by </w:t>
      </w:r>
      <w:hyperlink r:id="rId51" w:history="1">
        <w:r w:rsidR="00D06155" w:rsidRPr="005E1AC9">
          <w:rPr>
            <w:rStyle w:val="Hyperlink"/>
          </w:rPr>
          <w:t>National Association of Testing Authorities (</w:t>
        </w:r>
        <w:r w:rsidR="00785C0B" w:rsidRPr="005E1AC9">
          <w:rPr>
            <w:rStyle w:val="Hyperlink"/>
          </w:rPr>
          <w:t>NATA</w:t>
        </w:r>
        <w:r w:rsidR="00D06155" w:rsidRPr="005E1AC9">
          <w:rPr>
            <w:rStyle w:val="Hyperlink"/>
          </w:rPr>
          <w:t>)</w:t>
        </w:r>
      </w:hyperlink>
      <w:r w:rsidR="00785C0B" w:rsidRPr="00E64F57">
        <w:rPr>
          <w:color w:val="000000" w:themeColor="text1"/>
        </w:rPr>
        <w:t xml:space="preserve"> for the specific calibrations required</w:t>
      </w:r>
      <w:r w:rsidR="008673E3" w:rsidRPr="00E64F57">
        <w:rPr>
          <w:color w:val="000000" w:themeColor="text1"/>
        </w:rPr>
        <w:t>.</w:t>
      </w:r>
      <w:r w:rsidR="000C7636" w:rsidRPr="00E64F57">
        <w:rPr>
          <w:color w:val="000000" w:themeColor="text1"/>
        </w:rPr>
        <w:t xml:space="preserve"> </w:t>
      </w:r>
    </w:p>
    <w:p w14:paraId="3BC6F22C" w14:textId="15D9C691" w:rsidR="00B10014" w:rsidRPr="00E64F57" w:rsidRDefault="00801F4C" w:rsidP="00800B92">
      <w:pPr>
        <w:pStyle w:val="Paragraph"/>
      </w:pPr>
      <w:r w:rsidRPr="00E64F57">
        <w:t>Some real</w:t>
      </w:r>
      <w:r w:rsidR="00E876DB" w:rsidRPr="00E64F57">
        <w:t>-</w:t>
      </w:r>
      <w:r w:rsidRPr="00E64F57">
        <w:t>time monitors require that you establish a calibration profile for a specific substance</w:t>
      </w:r>
      <w:r w:rsidR="000A3FC3" w:rsidRPr="00E64F57">
        <w:t xml:space="preserve"> prior to sampling</w:t>
      </w:r>
      <w:r w:rsidRPr="00E64F57">
        <w:t>. Refer to the manufacturer</w:t>
      </w:r>
      <w:r w:rsidR="00AD2031" w:rsidRPr="00E64F57">
        <w:t>s’</w:t>
      </w:r>
      <w:r w:rsidRPr="00E64F57">
        <w:t xml:space="preserve"> guidelines </w:t>
      </w:r>
      <w:r w:rsidR="000459D4" w:rsidRPr="00E64F57">
        <w:t>for more information</w:t>
      </w:r>
      <w:r w:rsidR="00C52BB3" w:rsidRPr="00E64F57">
        <w:t>.</w:t>
      </w:r>
    </w:p>
    <w:p w14:paraId="0BA6A431" w14:textId="58C69AB1" w:rsidR="00FD22CC" w:rsidRPr="00E64F57" w:rsidRDefault="005144B9" w:rsidP="00800B92">
      <w:pPr>
        <w:pStyle w:val="Paragraph"/>
      </w:pPr>
      <w:r w:rsidRPr="00E64F57">
        <w:t>A</w:t>
      </w:r>
      <w:r w:rsidR="00FD22CC" w:rsidRPr="00E64F57">
        <w:t xml:space="preserve">ll sampling equipment </w:t>
      </w:r>
      <w:r w:rsidRPr="00E64F57">
        <w:t>should be</w:t>
      </w:r>
      <w:r w:rsidR="00FD22CC" w:rsidRPr="00E64F57">
        <w:t xml:space="preserve"> part of a regular maintenance and servicing program</w:t>
      </w:r>
      <w:r w:rsidR="00AC3264" w:rsidRPr="00E64F57">
        <w:t>.</w:t>
      </w:r>
      <w:r w:rsidR="00FD22CC" w:rsidRPr="00E64F57">
        <w:t xml:space="preserve"> </w:t>
      </w:r>
    </w:p>
    <w:p w14:paraId="7A90FAB2" w14:textId="18DED02E" w:rsidR="00521DF4" w:rsidRPr="00E64F57" w:rsidRDefault="270CB0D5" w:rsidP="004918AE">
      <w:pPr>
        <w:pStyle w:val="SWAHeading2"/>
      </w:pPr>
      <w:bookmarkStart w:id="215" w:name="_Toc208500790"/>
      <w:bookmarkStart w:id="216" w:name="_Toc208501475"/>
      <w:bookmarkStart w:id="217" w:name="_Toc208747866"/>
      <w:bookmarkStart w:id="218" w:name="_Toc211183828"/>
      <w:bookmarkStart w:id="219" w:name="_Toc216700663"/>
      <w:bookmarkStart w:id="220" w:name="_Ref219464431"/>
      <w:bookmarkStart w:id="221" w:name="_Ref219464464"/>
      <w:bookmarkStart w:id="222" w:name="_Toc235782554"/>
      <w:r w:rsidRPr="00E64F57">
        <w:t>Sampling media</w:t>
      </w:r>
      <w:r w:rsidR="38576C7C" w:rsidRPr="00E64F57">
        <w:t xml:space="preserve"> and analysis</w:t>
      </w:r>
      <w:bookmarkEnd w:id="215"/>
      <w:bookmarkEnd w:id="216"/>
      <w:bookmarkEnd w:id="217"/>
      <w:bookmarkEnd w:id="218"/>
      <w:bookmarkEnd w:id="219"/>
      <w:bookmarkEnd w:id="220"/>
      <w:bookmarkEnd w:id="221"/>
      <w:bookmarkEnd w:id="222"/>
    </w:p>
    <w:p w14:paraId="051B7A3E" w14:textId="77777777" w:rsidR="006877BB" w:rsidRPr="00E64F57" w:rsidRDefault="0D9DAC9B" w:rsidP="00800B92">
      <w:pPr>
        <w:pStyle w:val="Paragraph"/>
      </w:pPr>
      <w:r w:rsidRPr="00E64F57">
        <w:t xml:space="preserve">When designing any </w:t>
      </w:r>
      <w:r w:rsidR="00D714F7" w:rsidRPr="00E64F57">
        <w:t>airborne</w:t>
      </w:r>
      <w:r w:rsidRPr="00E64F57" w:rsidDel="00726C30">
        <w:t xml:space="preserve"> </w:t>
      </w:r>
      <w:r w:rsidR="00726C30" w:rsidRPr="00E64F57">
        <w:t xml:space="preserve">exposure </w:t>
      </w:r>
      <w:r w:rsidRPr="00E64F57">
        <w:t>sampling program</w:t>
      </w:r>
      <w:r w:rsidR="002056E1" w:rsidRPr="00E64F57">
        <w:t>, it is essential</w:t>
      </w:r>
      <w:r w:rsidR="0061785F" w:rsidRPr="00E64F57">
        <w:t xml:space="preserve"> to </w:t>
      </w:r>
      <w:r w:rsidRPr="00E64F57">
        <w:t xml:space="preserve">ensure that the correct </w:t>
      </w:r>
      <w:r w:rsidR="0043143B" w:rsidRPr="00E64F57">
        <w:t xml:space="preserve">collection </w:t>
      </w:r>
      <w:r w:rsidRPr="00E64F57">
        <w:t>media</w:t>
      </w:r>
      <w:r w:rsidR="004D6E31" w:rsidRPr="00E64F57">
        <w:t xml:space="preserve"> is selected</w:t>
      </w:r>
      <w:r w:rsidRPr="00E64F57">
        <w:t xml:space="preserve"> for the sampling method</w:t>
      </w:r>
      <w:r w:rsidR="004D6E31" w:rsidRPr="00E64F57">
        <w:t>. It should also be compatible with the analytical technique to be used.</w:t>
      </w:r>
      <w:r w:rsidR="51CE9EA2" w:rsidRPr="00E64F57">
        <w:t xml:space="preserve"> </w:t>
      </w:r>
    </w:p>
    <w:p w14:paraId="2CB18928" w14:textId="6279976B" w:rsidR="000518AC" w:rsidRPr="00E64F57" w:rsidRDefault="007D0BF2" w:rsidP="00800B92">
      <w:pPr>
        <w:pStyle w:val="Paragraph"/>
      </w:pPr>
      <w:r w:rsidRPr="00E64F57">
        <w:t>Examples of t</w:t>
      </w:r>
      <w:r w:rsidR="6AC3B386" w:rsidRPr="00E64F57">
        <w:t>y</w:t>
      </w:r>
      <w:r w:rsidR="51CE9EA2" w:rsidRPr="00E64F57">
        <w:t xml:space="preserve">pical </w:t>
      </w:r>
      <w:r w:rsidR="004D6E31" w:rsidRPr="00E64F57">
        <w:t xml:space="preserve">sampling </w:t>
      </w:r>
      <w:r w:rsidR="55C86351" w:rsidRPr="00E64F57">
        <w:t>media</w:t>
      </w:r>
      <w:r w:rsidR="51CE9EA2" w:rsidRPr="00E64F57">
        <w:t xml:space="preserve"> used </w:t>
      </w:r>
      <w:r w:rsidR="00720BE4" w:rsidRPr="00E64F57">
        <w:t>during</w:t>
      </w:r>
      <w:r w:rsidR="00D714F7" w:rsidRPr="00E64F57">
        <w:t xml:space="preserve"> </w:t>
      </w:r>
      <w:r w:rsidR="51CE9EA2" w:rsidRPr="00E64F57">
        <w:t xml:space="preserve">air </w:t>
      </w:r>
      <w:r w:rsidR="6AC3B386" w:rsidRPr="00E64F57">
        <w:t>monitoring</w:t>
      </w:r>
      <w:r w:rsidR="51CE9EA2" w:rsidRPr="00E64F57">
        <w:t xml:space="preserve"> </w:t>
      </w:r>
      <w:r w:rsidR="38576C7C" w:rsidRPr="00E64F57">
        <w:t xml:space="preserve">and analysis </w:t>
      </w:r>
      <w:r w:rsidR="51CE9EA2" w:rsidRPr="00E64F57">
        <w:t xml:space="preserve">are </w:t>
      </w:r>
      <w:r w:rsidR="38576C7C" w:rsidRPr="00E64F57">
        <w:t>summarised</w:t>
      </w:r>
      <w:r w:rsidR="6AC3B386" w:rsidRPr="00E64F57">
        <w:t xml:space="preserve"> in </w:t>
      </w:r>
      <w:r w:rsidR="007D07DD" w:rsidRPr="00E64F57">
        <w:fldChar w:fldCharType="begin"/>
      </w:r>
      <w:r w:rsidR="007D07DD" w:rsidRPr="00E64F57">
        <w:instrText xml:space="preserve"> REF _Ref212457420 \h </w:instrText>
      </w:r>
      <w:r w:rsidR="007D07DD" w:rsidRPr="00E64F57">
        <w:fldChar w:fldCharType="separate"/>
      </w:r>
      <w:r w:rsidR="00E04739" w:rsidRPr="00E64F57">
        <w:t xml:space="preserve">Table </w:t>
      </w:r>
      <w:r w:rsidR="00E04739">
        <w:rPr>
          <w:noProof/>
        </w:rPr>
        <w:t>3</w:t>
      </w:r>
      <w:r w:rsidR="007D07DD" w:rsidRPr="00E64F57">
        <w:fldChar w:fldCharType="end"/>
      </w:r>
      <w:r w:rsidR="00EB09AC" w:rsidRPr="00E64F57">
        <w:t xml:space="preserve"> </w:t>
      </w:r>
      <w:r w:rsidR="00F96A70">
        <w:t>and</w:t>
      </w:r>
      <w:r w:rsidR="005533A6" w:rsidRPr="00E64F57">
        <w:t xml:space="preserve"> </w:t>
      </w:r>
      <w:r w:rsidR="00041854" w:rsidRPr="00E64F57">
        <w:t>A</w:t>
      </w:r>
      <w:r w:rsidR="00F35ADA" w:rsidRPr="00E64F57">
        <w:t>ppendix </w:t>
      </w:r>
      <w:r w:rsidR="00BF3236" w:rsidRPr="00E64F57">
        <w:t>F</w:t>
      </w:r>
      <w:r w:rsidR="6AC3B386" w:rsidRPr="00E64F57">
        <w:t>.</w:t>
      </w:r>
    </w:p>
    <w:p w14:paraId="4E3BDDDE" w14:textId="6D3697E2" w:rsidR="00041854" w:rsidRPr="00E64F57" w:rsidRDefault="00041854" w:rsidP="00472C01">
      <w:pPr>
        <w:pStyle w:val="Caption"/>
      </w:pPr>
      <w:bookmarkStart w:id="223" w:name="_Ref212457420"/>
      <w:bookmarkStart w:id="224" w:name="_Toc216784555"/>
      <w:bookmarkStart w:id="225" w:name="_Toc219384833"/>
      <w:bookmarkStart w:id="226" w:name="_Toc219385173"/>
      <w:bookmarkStart w:id="227" w:name="_Toc235782684"/>
      <w:r w:rsidRPr="00E64F57">
        <w:t xml:space="preserve">Table </w:t>
      </w:r>
      <w:fldSimple w:instr=" SEQ Table \* ARABIC ">
        <w:r w:rsidR="00E04739">
          <w:rPr>
            <w:noProof/>
          </w:rPr>
          <w:t>3</w:t>
        </w:r>
      </w:fldSimple>
      <w:bookmarkEnd w:id="223"/>
      <w:r w:rsidRPr="00E64F57">
        <w:t>: Examples of sampling methods, media and analysis</w:t>
      </w:r>
      <w:bookmarkEnd w:id="224"/>
      <w:bookmarkEnd w:id="225"/>
      <w:bookmarkEnd w:id="226"/>
      <w:bookmarkEnd w:id="227"/>
    </w:p>
    <w:tbl>
      <w:tblPr>
        <w:tblStyle w:val="TableGrid"/>
        <w:tblW w:w="5000" w:type="pct"/>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57" w:type="dxa"/>
          <w:bottom w:w="57" w:type="dxa"/>
        </w:tblCellMar>
        <w:tblLook w:val="04A0" w:firstRow="1" w:lastRow="0" w:firstColumn="1" w:lastColumn="0" w:noHBand="0" w:noVBand="1"/>
      </w:tblPr>
      <w:tblGrid>
        <w:gridCol w:w="1698"/>
        <w:gridCol w:w="1988"/>
        <w:gridCol w:w="1984"/>
        <w:gridCol w:w="3356"/>
      </w:tblGrid>
      <w:tr w:rsidR="00D340E0" w:rsidRPr="00E64F57" w14:paraId="76BD4EBD" w14:textId="77777777" w:rsidTr="00177E52">
        <w:trPr>
          <w:trHeight w:val="340"/>
          <w:tblHeader/>
        </w:trPr>
        <w:tc>
          <w:tcPr>
            <w:tcW w:w="941" w:type="pct"/>
            <w:tcBorders>
              <w:top w:val="nil"/>
              <w:bottom w:val="single" w:sz="18" w:space="0" w:color="2B0A99" w:themeColor="text2"/>
            </w:tcBorders>
            <w:vAlign w:val="bottom"/>
          </w:tcPr>
          <w:p w14:paraId="1761D0E8" w14:textId="77777777" w:rsidR="00D340E0" w:rsidRPr="00E64F57" w:rsidRDefault="00D340E0" w:rsidP="000518AC">
            <w:pPr>
              <w:spacing w:before="60" w:after="60" w:line="240" w:lineRule="auto"/>
              <w:rPr>
                <w:b/>
                <w:sz w:val="20"/>
                <w:szCs w:val="22"/>
              </w:rPr>
            </w:pPr>
            <w:r w:rsidRPr="00E64F57">
              <w:rPr>
                <w:b/>
                <w:sz w:val="20"/>
                <w:szCs w:val="22"/>
              </w:rPr>
              <w:t>Contaminant</w:t>
            </w:r>
          </w:p>
        </w:tc>
        <w:tc>
          <w:tcPr>
            <w:tcW w:w="1101" w:type="pct"/>
            <w:tcBorders>
              <w:top w:val="nil"/>
              <w:bottom w:val="single" w:sz="18" w:space="0" w:color="2B0A99" w:themeColor="text2"/>
            </w:tcBorders>
            <w:vAlign w:val="bottom"/>
          </w:tcPr>
          <w:p w14:paraId="1E980669" w14:textId="0D91C4BA" w:rsidR="00D340E0" w:rsidRPr="00E64F57" w:rsidRDefault="00D340E0" w:rsidP="000518AC">
            <w:pPr>
              <w:spacing w:before="60" w:after="60" w:line="240" w:lineRule="auto"/>
              <w:rPr>
                <w:b/>
                <w:sz w:val="20"/>
                <w:szCs w:val="22"/>
              </w:rPr>
            </w:pPr>
            <w:r w:rsidRPr="00E64F57">
              <w:rPr>
                <w:b/>
                <w:sz w:val="20"/>
                <w:szCs w:val="22"/>
              </w:rPr>
              <w:t>Sampling method</w:t>
            </w:r>
          </w:p>
        </w:tc>
        <w:tc>
          <w:tcPr>
            <w:tcW w:w="1099" w:type="pct"/>
            <w:tcBorders>
              <w:top w:val="nil"/>
              <w:bottom w:val="single" w:sz="18" w:space="0" w:color="2B0A99" w:themeColor="text2"/>
            </w:tcBorders>
            <w:vAlign w:val="bottom"/>
          </w:tcPr>
          <w:p w14:paraId="493AB17A" w14:textId="77777777" w:rsidR="00D340E0" w:rsidRPr="00E64F57" w:rsidRDefault="00D340E0" w:rsidP="000518AC">
            <w:pPr>
              <w:spacing w:before="60" w:after="60" w:line="240" w:lineRule="auto"/>
              <w:rPr>
                <w:b/>
                <w:sz w:val="20"/>
                <w:szCs w:val="22"/>
              </w:rPr>
            </w:pPr>
            <w:r w:rsidRPr="00E64F57">
              <w:rPr>
                <w:b/>
                <w:sz w:val="20"/>
                <w:szCs w:val="22"/>
              </w:rPr>
              <w:t>Sample media</w:t>
            </w:r>
          </w:p>
        </w:tc>
        <w:tc>
          <w:tcPr>
            <w:tcW w:w="1859" w:type="pct"/>
            <w:tcBorders>
              <w:top w:val="nil"/>
              <w:bottom w:val="single" w:sz="18" w:space="0" w:color="2B0A99" w:themeColor="text2"/>
            </w:tcBorders>
            <w:vAlign w:val="bottom"/>
          </w:tcPr>
          <w:p w14:paraId="6BB76C29" w14:textId="41984E39" w:rsidR="00D340E0" w:rsidRPr="00E64F57" w:rsidRDefault="00041854" w:rsidP="000518AC">
            <w:pPr>
              <w:spacing w:before="60" w:after="60" w:line="240" w:lineRule="auto"/>
              <w:rPr>
                <w:b/>
                <w:sz w:val="20"/>
                <w:szCs w:val="22"/>
              </w:rPr>
            </w:pPr>
            <w:r w:rsidRPr="00E64F57">
              <w:rPr>
                <w:b/>
                <w:sz w:val="20"/>
                <w:szCs w:val="22"/>
              </w:rPr>
              <w:t>A</w:t>
            </w:r>
            <w:r w:rsidR="00D340E0" w:rsidRPr="00E64F57">
              <w:rPr>
                <w:b/>
                <w:sz w:val="20"/>
                <w:szCs w:val="22"/>
              </w:rPr>
              <w:t xml:space="preserve">nalysis </w:t>
            </w:r>
          </w:p>
        </w:tc>
      </w:tr>
      <w:tr w:rsidR="00D340E0" w:rsidRPr="00E64F57" w14:paraId="6AA93262" w14:textId="77777777" w:rsidTr="00177E52">
        <w:trPr>
          <w:trHeight w:val="340"/>
        </w:trPr>
        <w:tc>
          <w:tcPr>
            <w:tcW w:w="941" w:type="pct"/>
            <w:tcBorders>
              <w:top w:val="single" w:sz="18" w:space="0" w:color="2B0A99" w:themeColor="text2"/>
            </w:tcBorders>
          </w:tcPr>
          <w:p w14:paraId="015CC11B" w14:textId="697AB54A" w:rsidR="00D340E0" w:rsidRPr="00E64F57" w:rsidRDefault="00D340E0" w:rsidP="00A77914">
            <w:pPr>
              <w:spacing w:before="60" w:after="60" w:line="240" w:lineRule="auto"/>
              <w:rPr>
                <w:sz w:val="20"/>
                <w:szCs w:val="22"/>
              </w:rPr>
            </w:pPr>
            <w:r w:rsidRPr="00E64F57">
              <w:rPr>
                <w:sz w:val="20"/>
                <w:szCs w:val="22"/>
              </w:rPr>
              <w:t>Elemental metal analysis</w:t>
            </w:r>
            <w:r w:rsidR="0040093A" w:rsidRPr="00E64F57">
              <w:rPr>
                <w:sz w:val="20"/>
                <w:szCs w:val="22"/>
              </w:rPr>
              <w:t xml:space="preserve"> (e.g. lead)</w:t>
            </w:r>
          </w:p>
        </w:tc>
        <w:tc>
          <w:tcPr>
            <w:tcW w:w="1101" w:type="pct"/>
            <w:tcBorders>
              <w:top w:val="single" w:sz="18" w:space="0" w:color="2B0A99" w:themeColor="text2"/>
            </w:tcBorders>
          </w:tcPr>
          <w:p w14:paraId="5E68DE28" w14:textId="6FED02F0" w:rsidR="00D340E0" w:rsidRPr="00E64F57" w:rsidRDefault="0030407B" w:rsidP="00A77914">
            <w:pPr>
              <w:spacing w:before="60" w:after="60" w:line="240" w:lineRule="auto"/>
              <w:rPr>
                <w:sz w:val="20"/>
                <w:szCs w:val="22"/>
              </w:rPr>
            </w:pPr>
            <w:r w:rsidRPr="00E64F57">
              <w:rPr>
                <w:sz w:val="20"/>
                <w:szCs w:val="22"/>
              </w:rPr>
              <w:t xml:space="preserve">AS 3640 and </w:t>
            </w:r>
            <w:r w:rsidR="002A1B4F" w:rsidRPr="00E64F57">
              <w:rPr>
                <w:sz w:val="20"/>
                <w:szCs w:val="22"/>
              </w:rPr>
              <w:t>analysed</w:t>
            </w:r>
            <w:r w:rsidRPr="00E64F57">
              <w:rPr>
                <w:sz w:val="20"/>
                <w:szCs w:val="22"/>
              </w:rPr>
              <w:t xml:space="preserve"> using</w:t>
            </w:r>
            <w:r w:rsidR="002A1B4F" w:rsidRPr="00E64F57">
              <w:rPr>
                <w:sz w:val="20"/>
                <w:szCs w:val="22"/>
              </w:rPr>
              <w:t xml:space="preserve"> </w:t>
            </w:r>
            <w:r w:rsidR="00AD1C85" w:rsidRPr="00E64F57">
              <w:rPr>
                <w:sz w:val="20"/>
                <w:szCs w:val="22"/>
              </w:rPr>
              <w:t xml:space="preserve">HSE MDHS 91 </w:t>
            </w:r>
          </w:p>
        </w:tc>
        <w:tc>
          <w:tcPr>
            <w:tcW w:w="1099" w:type="pct"/>
            <w:tcBorders>
              <w:top w:val="single" w:sz="18" w:space="0" w:color="2B0A99" w:themeColor="text2"/>
            </w:tcBorders>
          </w:tcPr>
          <w:p w14:paraId="781F8AF5" w14:textId="479DD9FB" w:rsidR="00D340E0" w:rsidRPr="00E64F57" w:rsidRDefault="00186EC7" w:rsidP="00A77914">
            <w:pPr>
              <w:spacing w:before="60" w:after="60" w:line="240" w:lineRule="auto"/>
              <w:rPr>
                <w:sz w:val="20"/>
                <w:szCs w:val="22"/>
              </w:rPr>
            </w:pPr>
            <w:r w:rsidRPr="00E64F57">
              <w:rPr>
                <w:sz w:val="20"/>
                <w:szCs w:val="22"/>
              </w:rPr>
              <w:t>Polyvinyl Chloride (</w:t>
            </w:r>
            <w:r w:rsidR="00225829" w:rsidRPr="00E64F57">
              <w:rPr>
                <w:sz w:val="20"/>
                <w:szCs w:val="22"/>
              </w:rPr>
              <w:t>PVC</w:t>
            </w:r>
            <w:r w:rsidRPr="00E64F57">
              <w:rPr>
                <w:sz w:val="20"/>
                <w:szCs w:val="22"/>
              </w:rPr>
              <w:t>)</w:t>
            </w:r>
            <w:r w:rsidR="00225829" w:rsidRPr="00E64F57">
              <w:rPr>
                <w:sz w:val="20"/>
                <w:szCs w:val="22"/>
              </w:rPr>
              <w:t xml:space="preserve"> membrane filter</w:t>
            </w:r>
          </w:p>
        </w:tc>
        <w:tc>
          <w:tcPr>
            <w:tcW w:w="1859" w:type="pct"/>
            <w:tcBorders>
              <w:top w:val="single" w:sz="18" w:space="0" w:color="2B0A99" w:themeColor="text2"/>
            </w:tcBorders>
          </w:tcPr>
          <w:p w14:paraId="6D22C9EB" w14:textId="7B18D474" w:rsidR="00D340E0" w:rsidRPr="00E64F57" w:rsidRDefault="00C148D1" w:rsidP="00A77914">
            <w:pPr>
              <w:spacing w:before="60" w:after="60" w:line="240" w:lineRule="auto"/>
              <w:rPr>
                <w:sz w:val="20"/>
                <w:szCs w:val="22"/>
              </w:rPr>
            </w:pPr>
            <w:r w:rsidRPr="00E64F57">
              <w:rPr>
                <w:sz w:val="20"/>
                <w:szCs w:val="22"/>
              </w:rPr>
              <w:t>X</w:t>
            </w:r>
            <w:r w:rsidR="00D340E0" w:rsidRPr="00E64F57">
              <w:rPr>
                <w:sz w:val="20"/>
                <w:szCs w:val="22"/>
              </w:rPr>
              <w:t xml:space="preserve">-ray fluorescence </w:t>
            </w:r>
            <w:r w:rsidR="00F30D56" w:rsidRPr="00E64F57">
              <w:rPr>
                <w:sz w:val="20"/>
                <w:szCs w:val="22"/>
              </w:rPr>
              <w:t xml:space="preserve">(XRF) </w:t>
            </w:r>
            <w:r w:rsidR="00D340E0" w:rsidRPr="00E64F57">
              <w:rPr>
                <w:sz w:val="20"/>
                <w:szCs w:val="22"/>
              </w:rPr>
              <w:t>spectrometry</w:t>
            </w:r>
          </w:p>
        </w:tc>
      </w:tr>
      <w:tr w:rsidR="00D340E0" w:rsidRPr="00E64F57" w14:paraId="504933F9" w14:textId="77777777" w:rsidTr="00177E52">
        <w:trPr>
          <w:trHeight w:val="340"/>
        </w:trPr>
        <w:tc>
          <w:tcPr>
            <w:tcW w:w="941" w:type="pct"/>
          </w:tcPr>
          <w:p w14:paraId="77FEB6BC" w14:textId="3A9868E0" w:rsidR="00D340E0" w:rsidRPr="00E64F57" w:rsidRDefault="00D340E0" w:rsidP="00A77914">
            <w:pPr>
              <w:spacing w:before="60" w:after="60" w:line="240" w:lineRule="auto"/>
              <w:rPr>
                <w:sz w:val="20"/>
                <w:szCs w:val="22"/>
              </w:rPr>
            </w:pPr>
            <w:r w:rsidRPr="00E64F57">
              <w:rPr>
                <w:sz w:val="20"/>
                <w:szCs w:val="22"/>
              </w:rPr>
              <w:t xml:space="preserve">Inhalable </w:t>
            </w:r>
            <w:r w:rsidR="00041854" w:rsidRPr="00E64F57">
              <w:rPr>
                <w:sz w:val="20"/>
                <w:szCs w:val="22"/>
              </w:rPr>
              <w:t>d</w:t>
            </w:r>
            <w:r w:rsidRPr="00E64F57">
              <w:rPr>
                <w:sz w:val="20"/>
                <w:szCs w:val="22"/>
              </w:rPr>
              <w:t>ust</w:t>
            </w:r>
          </w:p>
        </w:tc>
        <w:tc>
          <w:tcPr>
            <w:tcW w:w="1101" w:type="pct"/>
          </w:tcPr>
          <w:p w14:paraId="01B54209" w14:textId="2AAEE751" w:rsidR="00D340E0" w:rsidRPr="00E64F57" w:rsidRDefault="0013784F" w:rsidP="00A77914">
            <w:pPr>
              <w:spacing w:before="60" w:after="60" w:line="240" w:lineRule="auto"/>
              <w:rPr>
                <w:sz w:val="20"/>
                <w:szCs w:val="22"/>
              </w:rPr>
            </w:pPr>
            <w:r w:rsidRPr="00E64F57">
              <w:rPr>
                <w:sz w:val="20"/>
                <w:szCs w:val="22"/>
              </w:rPr>
              <w:t>AS 3640</w:t>
            </w:r>
          </w:p>
        </w:tc>
        <w:tc>
          <w:tcPr>
            <w:tcW w:w="1099" w:type="pct"/>
          </w:tcPr>
          <w:p w14:paraId="21B310F0" w14:textId="6D78C1AD" w:rsidR="00D340E0" w:rsidRPr="00E64F57" w:rsidRDefault="00DB70DC" w:rsidP="00A77914">
            <w:pPr>
              <w:spacing w:before="60" w:after="60" w:line="240" w:lineRule="auto"/>
              <w:rPr>
                <w:sz w:val="20"/>
                <w:szCs w:val="22"/>
              </w:rPr>
            </w:pPr>
            <w:r w:rsidRPr="00E64F57">
              <w:rPr>
                <w:sz w:val="20"/>
                <w:szCs w:val="22"/>
              </w:rPr>
              <w:t>PVC membrane filter</w:t>
            </w:r>
          </w:p>
        </w:tc>
        <w:tc>
          <w:tcPr>
            <w:tcW w:w="1859" w:type="pct"/>
          </w:tcPr>
          <w:p w14:paraId="6D9D8D78" w14:textId="6B1F6F5D" w:rsidR="00D340E0" w:rsidRPr="00E64F57" w:rsidRDefault="00D340E0" w:rsidP="00A77914">
            <w:pPr>
              <w:spacing w:before="60" w:after="60" w:line="240" w:lineRule="auto"/>
              <w:rPr>
                <w:sz w:val="20"/>
                <w:szCs w:val="22"/>
              </w:rPr>
            </w:pPr>
            <w:r w:rsidRPr="00E64F57">
              <w:rPr>
                <w:sz w:val="20"/>
                <w:szCs w:val="22"/>
              </w:rPr>
              <w:t>Gravimetric, pre</w:t>
            </w:r>
            <w:r w:rsidR="00C148D1" w:rsidRPr="00E64F57">
              <w:rPr>
                <w:sz w:val="20"/>
                <w:szCs w:val="22"/>
              </w:rPr>
              <w:t>-</w:t>
            </w:r>
            <w:r w:rsidRPr="00E64F57">
              <w:rPr>
                <w:sz w:val="20"/>
                <w:szCs w:val="22"/>
              </w:rPr>
              <w:t xml:space="preserve"> and post</w:t>
            </w:r>
            <w:r w:rsidR="00C148D1" w:rsidRPr="00E64F57">
              <w:rPr>
                <w:sz w:val="20"/>
                <w:szCs w:val="22"/>
              </w:rPr>
              <w:t>-</w:t>
            </w:r>
            <w:r w:rsidRPr="00E64F57">
              <w:rPr>
                <w:sz w:val="20"/>
                <w:szCs w:val="22"/>
              </w:rPr>
              <w:t>weighing of filters</w:t>
            </w:r>
          </w:p>
        </w:tc>
      </w:tr>
      <w:tr w:rsidR="00D340E0" w:rsidRPr="00E64F57" w14:paraId="062AC5E6" w14:textId="77777777" w:rsidTr="00177E52">
        <w:trPr>
          <w:trHeight w:val="340"/>
        </w:trPr>
        <w:tc>
          <w:tcPr>
            <w:tcW w:w="941" w:type="pct"/>
          </w:tcPr>
          <w:p w14:paraId="235BA935" w14:textId="1BB22A07" w:rsidR="00D340E0" w:rsidRPr="00E64F57" w:rsidRDefault="00D340E0" w:rsidP="00A77914">
            <w:pPr>
              <w:spacing w:before="60" w:after="60" w:line="240" w:lineRule="auto"/>
              <w:rPr>
                <w:sz w:val="20"/>
                <w:szCs w:val="22"/>
              </w:rPr>
            </w:pPr>
            <w:r w:rsidRPr="00E64F57">
              <w:rPr>
                <w:sz w:val="20"/>
                <w:szCs w:val="22"/>
              </w:rPr>
              <w:t xml:space="preserve">Respirable </w:t>
            </w:r>
            <w:r w:rsidR="00041854" w:rsidRPr="00E64F57">
              <w:rPr>
                <w:sz w:val="20"/>
                <w:szCs w:val="22"/>
              </w:rPr>
              <w:t>d</w:t>
            </w:r>
            <w:r w:rsidRPr="00E64F57">
              <w:rPr>
                <w:sz w:val="20"/>
                <w:szCs w:val="22"/>
              </w:rPr>
              <w:t>ust</w:t>
            </w:r>
          </w:p>
        </w:tc>
        <w:tc>
          <w:tcPr>
            <w:tcW w:w="1101" w:type="pct"/>
          </w:tcPr>
          <w:p w14:paraId="0E771040" w14:textId="6292CD93" w:rsidR="00D340E0" w:rsidRPr="00E64F57" w:rsidRDefault="0013784F" w:rsidP="00A77914">
            <w:pPr>
              <w:spacing w:before="60" w:after="60" w:line="240" w:lineRule="auto"/>
              <w:rPr>
                <w:sz w:val="20"/>
                <w:szCs w:val="22"/>
              </w:rPr>
            </w:pPr>
            <w:r w:rsidRPr="00E64F57">
              <w:rPr>
                <w:sz w:val="20"/>
                <w:szCs w:val="22"/>
              </w:rPr>
              <w:t>AS 2985</w:t>
            </w:r>
          </w:p>
        </w:tc>
        <w:tc>
          <w:tcPr>
            <w:tcW w:w="1099" w:type="pct"/>
          </w:tcPr>
          <w:p w14:paraId="08B7315C" w14:textId="559F89A5" w:rsidR="00D340E0" w:rsidRPr="00E64F57" w:rsidRDefault="00DB70DC" w:rsidP="00A77914">
            <w:pPr>
              <w:spacing w:before="60" w:after="60" w:line="240" w:lineRule="auto"/>
              <w:rPr>
                <w:sz w:val="20"/>
                <w:szCs w:val="22"/>
              </w:rPr>
            </w:pPr>
            <w:r w:rsidRPr="00E64F57">
              <w:rPr>
                <w:sz w:val="20"/>
                <w:szCs w:val="22"/>
              </w:rPr>
              <w:t>PVC membrane filter</w:t>
            </w:r>
          </w:p>
        </w:tc>
        <w:tc>
          <w:tcPr>
            <w:tcW w:w="1859" w:type="pct"/>
          </w:tcPr>
          <w:p w14:paraId="76ED3C2F" w14:textId="300042FD" w:rsidR="00D340E0" w:rsidRPr="00E64F57" w:rsidRDefault="00D340E0" w:rsidP="00A77914">
            <w:pPr>
              <w:spacing w:before="60" w:after="60" w:line="240" w:lineRule="auto"/>
              <w:rPr>
                <w:sz w:val="20"/>
                <w:szCs w:val="22"/>
              </w:rPr>
            </w:pPr>
            <w:r w:rsidRPr="00E64F57">
              <w:rPr>
                <w:sz w:val="20"/>
                <w:szCs w:val="22"/>
              </w:rPr>
              <w:t>Gravimetric, pre</w:t>
            </w:r>
            <w:r w:rsidR="00C148D1" w:rsidRPr="00E64F57">
              <w:rPr>
                <w:sz w:val="20"/>
                <w:szCs w:val="22"/>
              </w:rPr>
              <w:t>-</w:t>
            </w:r>
            <w:r w:rsidRPr="00E64F57">
              <w:rPr>
                <w:sz w:val="20"/>
                <w:szCs w:val="22"/>
              </w:rPr>
              <w:t xml:space="preserve"> and post</w:t>
            </w:r>
            <w:r w:rsidR="00C148D1" w:rsidRPr="00E64F57">
              <w:rPr>
                <w:sz w:val="20"/>
                <w:szCs w:val="22"/>
              </w:rPr>
              <w:t>-</w:t>
            </w:r>
            <w:r w:rsidRPr="00E64F57">
              <w:rPr>
                <w:sz w:val="20"/>
                <w:szCs w:val="22"/>
              </w:rPr>
              <w:t>weighing of filters</w:t>
            </w:r>
          </w:p>
        </w:tc>
      </w:tr>
      <w:tr w:rsidR="00D340E0" w:rsidRPr="00E64F57" w14:paraId="4C539ACF" w14:textId="77777777" w:rsidTr="00177E52">
        <w:trPr>
          <w:trHeight w:val="340"/>
        </w:trPr>
        <w:tc>
          <w:tcPr>
            <w:tcW w:w="941" w:type="pct"/>
          </w:tcPr>
          <w:p w14:paraId="31F6AE8B" w14:textId="7703ED53" w:rsidR="00D340E0" w:rsidRPr="00E64F57" w:rsidRDefault="00186EC7" w:rsidP="00A77914">
            <w:pPr>
              <w:spacing w:before="60" w:after="60" w:line="240" w:lineRule="auto"/>
              <w:rPr>
                <w:sz w:val="20"/>
                <w:szCs w:val="22"/>
              </w:rPr>
            </w:pPr>
            <w:r w:rsidRPr="00E64F57">
              <w:rPr>
                <w:sz w:val="20"/>
                <w:szCs w:val="22"/>
              </w:rPr>
              <w:lastRenderedPageBreak/>
              <w:t>RCS</w:t>
            </w:r>
          </w:p>
        </w:tc>
        <w:tc>
          <w:tcPr>
            <w:tcW w:w="1101" w:type="pct"/>
          </w:tcPr>
          <w:p w14:paraId="5F92E7DB" w14:textId="691B3863" w:rsidR="00D340E0" w:rsidRPr="00E64F57" w:rsidRDefault="00D340E0" w:rsidP="00A77914">
            <w:pPr>
              <w:spacing w:before="60" w:after="60" w:line="240" w:lineRule="auto"/>
              <w:rPr>
                <w:sz w:val="20"/>
                <w:szCs w:val="22"/>
              </w:rPr>
            </w:pPr>
            <w:r w:rsidRPr="00E64F57">
              <w:rPr>
                <w:sz w:val="20"/>
                <w:szCs w:val="22"/>
              </w:rPr>
              <w:t xml:space="preserve">AS </w:t>
            </w:r>
            <w:r w:rsidR="007516B6" w:rsidRPr="00E64F57">
              <w:rPr>
                <w:sz w:val="20"/>
                <w:szCs w:val="22"/>
              </w:rPr>
              <w:t>2985</w:t>
            </w:r>
          </w:p>
        </w:tc>
        <w:tc>
          <w:tcPr>
            <w:tcW w:w="1099" w:type="pct"/>
          </w:tcPr>
          <w:p w14:paraId="21D5A2D6" w14:textId="647067B0" w:rsidR="00D340E0" w:rsidRPr="00E64F57" w:rsidRDefault="00D340E0" w:rsidP="00A77914">
            <w:pPr>
              <w:spacing w:before="60" w:after="60" w:line="240" w:lineRule="auto"/>
              <w:rPr>
                <w:sz w:val="20"/>
                <w:szCs w:val="22"/>
              </w:rPr>
            </w:pPr>
            <w:r w:rsidRPr="00E64F57">
              <w:rPr>
                <w:sz w:val="20"/>
                <w:szCs w:val="22"/>
              </w:rPr>
              <w:t xml:space="preserve">PVC </w:t>
            </w:r>
            <w:r w:rsidR="0060726C" w:rsidRPr="00E64F57">
              <w:rPr>
                <w:sz w:val="20"/>
                <w:szCs w:val="22"/>
              </w:rPr>
              <w:t>membrane f</w:t>
            </w:r>
            <w:r w:rsidRPr="00E64F57">
              <w:rPr>
                <w:sz w:val="20"/>
                <w:szCs w:val="22"/>
              </w:rPr>
              <w:t>ilter</w:t>
            </w:r>
          </w:p>
        </w:tc>
        <w:tc>
          <w:tcPr>
            <w:tcW w:w="1859" w:type="pct"/>
          </w:tcPr>
          <w:p w14:paraId="1BD4C343" w14:textId="04FA919E" w:rsidR="00D340E0" w:rsidRPr="00E64F57" w:rsidRDefault="003E09F7" w:rsidP="00A77914">
            <w:pPr>
              <w:spacing w:before="60" w:after="60" w:line="240" w:lineRule="auto"/>
              <w:rPr>
                <w:sz w:val="20"/>
                <w:szCs w:val="22"/>
              </w:rPr>
            </w:pPr>
            <w:r w:rsidRPr="00E64F57">
              <w:rPr>
                <w:sz w:val="20"/>
                <w:szCs w:val="22"/>
              </w:rPr>
              <w:t xml:space="preserve">Fourier-Transform </w:t>
            </w:r>
            <w:r w:rsidR="00186EC7" w:rsidRPr="00E64F57">
              <w:rPr>
                <w:sz w:val="20"/>
                <w:szCs w:val="22"/>
              </w:rPr>
              <w:t>Infrared</w:t>
            </w:r>
            <w:r w:rsidRPr="00E64F57">
              <w:rPr>
                <w:sz w:val="20"/>
                <w:szCs w:val="22"/>
              </w:rPr>
              <w:t xml:space="preserve"> Spectro</w:t>
            </w:r>
            <w:r w:rsidR="007D4BE7" w:rsidRPr="00E64F57">
              <w:rPr>
                <w:sz w:val="20"/>
                <w:szCs w:val="22"/>
              </w:rPr>
              <w:t>scopy</w:t>
            </w:r>
            <w:r w:rsidR="00186EC7" w:rsidRPr="00E64F57">
              <w:rPr>
                <w:sz w:val="20"/>
                <w:szCs w:val="22"/>
              </w:rPr>
              <w:t xml:space="preserve"> (FT</w:t>
            </w:r>
            <w:r w:rsidR="00DB70DC" w:rsidRPr="00E64F57">
              <w:rPr>
                <w:sz w:val="20"/>
                <w:szCs w:val="22"/>
              </w:rPr>
              <w:t>IR</w:t>
            </w:r>
            <w:r w:rsidR="00186EC7" w:rsidRPr="00E64F57">
              <w:rPr>
                <w:sz w:val="20"/>
                <w:szCs w:val="22"/>
              </w:rPr>
              <w:t>)</w:t>
            </w:r>
            <w:r w:rsidR="00DB70DC" w:rsidRPr="00E64F57">
              <w:rPr>
                <w:sz w:val="20"/>
                <w:szCs w:val="22"/>
              </w:rPr>
              <w:t xml:space="preserve"> and</w:t>
            </w:r>
            <w:r w:rsidR="007F0298" w:rsidRPr="00E64F57">
              <w:rPr>
                <w:sz w:val="20"/>
                <w:szCs w:val="22"/>
              </w:rPr>
              <w:t>/or</w:t>
            </w:r>
            <w:r w:rsidR="00DB70DC" w:rsidRPr="00E64F57">
              <w:rPr>
                <w:sz w:val="20"/>
                <w:szCs w:val="22"/>
              </w:rPr>
              <w:t xml:space="preserve"> </w:t>
            </w:r>
            <w:r w:rsidR="00186EC7" w:rsidRPr="00E64F57">
              <w:rPr>
                <w:sz w:val="20"/>
                <w:szCs w:val="22"/>
              </w:rPr>
              <w:t>X-ray diffraction (</w:t>
            </w:r>
            <w:r w:rsidR="00DB70DC" w:rsidRPr="00E64F57">
              <w:rPr>
                <w:sz w:val="20"/>
                <w:szCs w:val="22"/>
              </w:rPr>
              <w:t>XRD</w:t>
            </w:r>
            <w:r w:rsidR="00186EC7" w:rsidRPr="00E64F57">
              <w:rPr>
                <w:sz w:val="20"/>
                <w:szCs w:val="22"/>
              </w:rPr>
              <w:t>)</w:t>
            </w:r>
          </w:p>
        </w:tc>
      </w:tr>
      <w:tr w:rsidR="00D340E0" w:rsidRPr="00E64F57" w14:paraId="3F091F02" w14:textId="77777777" w:rsidTr="00177E52">
        <w:trPr>
          <w:trHeight w:val="340"/>
        </w:trPr>
        <w:tc>
          <w:tcPr>
            <w:tcW w:w="941" w:type="pct"/>
          </w:tcPr>
          <w:p w14:paraId="3E66DD41" w14:textId="77777777" w:rsidR="00D340E0" w:rsidRPr="00E64F57" w:rsidRDefault="00D340E0" w:rsidP="00A77914">
            <w:pPr>
              <w:spacing w:before="60" w:after="60" w:line="240" w:lineRule="auto"/>
              <w:rPr>
                <w:sz w:val="20"/>
                <w:szCs w:val="22"/>
              </w:rPr>
            </w:pPr>
            <w:r w:rsidRPr="00E64F57">
              <w:rPr>
                <w:sz w:val="20"/>
                <w:szCs w:val="22"/>
              </w:rPr>
              <w:t>VOCs</w:t>
            </w:r>
          </w:p>
        </w:tc>
        <w:tc>
          <w:tcPr>
            <w:tcW w:w="1101" w:type="pct"/>
          </w:tcPr>
          <w:p w14:paraId="2CB8A620" w14:textId="77777777" w:rsidR="00046F10" w:rsidRPr="00E64F57" w:rsidRDefault="0053736A" w:rsidP="00A77914">
            <w:pPr>
              <w:spacing w:before="60" w:after="60" w:line="240" w:lineRule="auto"/>
              <w:rPr>
                <w:sz w:val="20"/>
                <w:szCs w:val="22"/>
              </w:rPr>
            </w:pPr>
            <w:r w:rsidRPr="00E64F57">
              <w:rPr>
                <w:sz w:val="20"/>
                <w:szCs w:val="22"/>
              </w:rPr>
              <w:t>AS 2986</w:t>
            </w:r>
            <w:r w:rsidR="00046F10" w:rsidRPr="00E64F57">
              <w:rPr>
                <w:sz w:val="20"/>
                <w:szCs w:val="22"/>
              </w:rPr>
              <w:t>.1</w:t>
            </w:r>
          </w:p>
          <w:p w14:paraId="0B42C93A" w14:textId="4746C898" w:rsidR="00D340E0" w:rsidRPr="00E64F57" w:rsidRDefault="00046F10" w:rsidP="00A77914">
            <w:pPr>
              <w:spacing w:before="60" w:after="60" w:line="240" w:lineRule="auto"/>
              <w:rPr>
                <w:sz w:val="20"/>
                <w:szCs w:val="22"/>
              </w:rPr>
            </w:pPr>
            <w:r w:rsidRPr="00E64F57">
              <w:rPr>
                <w:sz w:val="20"/>
                <w:szCs w:val="22"/>
              </w:rPr>
              <w:t>AS 2986.</w:t>
            </w:r>
            <w:r w:rsidR="00D337F0" w:rsidRPr="00E64F57">
              <w:rPr>
                <w:sz w:val="20"/>
                <w:szCs w:val="22"/>
              </w:rPr>
              <w:t>2</w:t>
            </w:r>
          </w:p>
        </w:tc>
        <w:tc>
          <w:tcPr>
            <w:tcW w:w="1099" w:type="pct"/>
          </w:tcPr>
          <w:p w14:paraId="1C2E7BE8" w14:textId="3FD55120" w:rsidR="00D340E0" w:rsidRPr="00E64F57" w:rsidRDefault="00982D1B" w:rsidP="00A77914">
            <w:pPr>
              <w:spacing w:before="60" w:after="60" w:line="240" w:lineRule="auto"/>
              <w:rPr>
                <w:sz w:val="20"/>
                <w:szCs w:val="22"/>
              </w:rPr>
            </w:pPr>
            <w:r w:rsidRPr="00E64F57">
              <w:rPr>
                <w:sz w:val="20"/>
                <w:szCs w:val="22"/>
              </w:rPr>
              <w:t xml:space="preserve">Activated </w:t>
            </w:r>
            <w:r w:rsidR="00177E52">
              <w:rPr>
                <w:sz w:val="20"/>
                <w:szCs w:val="22"/>
              </w:rPr>
              <w:t>c</w:t>
            </w:r>
            <w:r w:rsidR="0053736A" w:rsidRPr="00E64F57">
              <w:rPr>
                <w:sz w:val="20"/>
                <w:szCs w:val="22"/>
              </w:rPr>
              <w:t>harcoal tube</w:t>
            </w:r>
            <w:r w:rsidR="00D337F0" w:rsidRPr="00E64F57">
              <w:rPr>
                <w:sz w:val="20"/>
                <w:szCs w:val="22"/>
              </w:rPr>
              <w:t xml:space="preserve"> or </w:t>
            </w:r>
            <w:r w:rsidRPr="00E64F57">
              <w:rPr>
                <w:sz w:val="20"/>
                <w:szCs w:val="22"/>
              </w:rPr>
              <w:t xml:space="preserve">suitable </w:t>
            </w:r>
            <w:r w:rsidR="00D337F0" w:rsidRPr="00E64F57">
              <w:rPr>
                <w:sz w:val="20"/>
                <w:szCs w:val="22"/>
              </w:rPr>
              <w:t>passive sampler</w:t>
            </w:r>
          </w:p>
        </w:tc>
        <w:tc>
          <w:tcPr>
            <w:tcW w:w="1859" w:type="pct"/>
          </w:tcPr>
          <w:p w14:paraId="3E5431D9" w14:textId="158146C7" w:rsidR="00D340E0" w:rsidRPr="00E64F57" w:rsidRDefault="00D340E0" w:rsidP="00A77914">
            <w:pPr>
              <w:spacing w:before="60" w:after="60" w:line="240" w:lineRule="auto"/>
              <w:rPr>
                <w:sz w:val="20"/>
                <w:szCs w:val="22"/>
              </w:rPr>
            </w:pPr>
            <w:r w:rsidRPr="00E64F57">
              <w:rPr>
                <w:sz w:val="20"/>
                <w:szCs w:val="22"/>
              </w:rPr>
              <w:t>G</w:t>
            </w:r>
            <w:r w:rsidR="002A1B4F" w:rsidRPr="00E64F57">
              <w:rPr>
                <w:sz w:val="20"/>
                <w:szCs w:val="22"/>
              </w:rPr>
              <w:t xml:space="preserve">as </w:t>
            </w:r>
            <w:r w:rsidR="002D326A" w:rsidRPr="00E64F57">
              <w:rPr>
                <w:sz w:val="20"/>
                <w:szCs w:val="22"/>
              </w:rPr>
              <w:t>Chromatography/</w:t>
            </w:r>
            <w:r w:rsidRPr="00E64F57">
              <w:rPr>
                <w:sz w:val="20"/>
                <w:szCs w:val="22"/>
              </w:rPr>
              <w:t>M</w:t>
            </w:r>
            <w:r w:rsidR="002D326A" w:rsidRPr="00E64F57">
              <w:rPr>
                <w:sz w:val="20"/>
                <w:szCs w:val="22"/>
              </w:rPr>
              <w:t xml:space="preserve">ass </w:t>
            </w:r>
            <w:r w:rsidRPr="00E64F57">
              <w:rPr>
                <w:sz w:val="20"/>
                <w:szCs w:val="22"/>
              </w:rPr>
              <w:t>S</w:t>
            </w:r>
            <w:r w:rsidR="002D326A" w:rsidRPr="00E64F57">
              <w:rPr>
                <w:sz w:val="20"/>
                <w:szCs w:val="22"/>
              </w:rPr>
              <w:t>pectrometer</w:t>
            </w:r>
            <w:r w:rsidR="00A3203F" w:rsidRPr="00E64F57">
              <w:rPr>
                <w:sz w:val="20"/>
                <w:szCs w:val="22"/>
              </w:rPr>
              <w:t xml:space="preserve"> (GCMS)</w:t>
            </w:r>
          </w:p>
        </w:tc>
      </w:tr>
    </w:tbl>
    <w:p w14:paraId="730973BA" w14:textId="09009863" w:rsidR="001800C3" w:rsidRPr="00E64F57" w:rsidRDefault="00D301CC" w:rsidP="00800B92">
      <w:pPr>
        <w:pStyle w:val="Paragraph"/>
        <w:spacing w:before="240"/>
      </w:pPr>
      <w:r w:rsidRPr="00E64F57">
        <w:t xml:space="preserve">Where possible, </w:t>
      </w:r>
      <w:r w:rsidR="00785C0B" w:rsidRPr="00E64F57">
        <w:t xml:space="preserve">a </w:t>
      </w:r>
      <w:r w:rsidRPr="00E64F57">
        <w:t xml:space="preserve">laboratory with </w:t>
      </w:r>
      <w:r w:rsidR="00785C0B" w:rsidRPr="00E64F57">
        <w:t>NATA accredit</w:t>
      </w:r>
      <w:r w:rsidRPr="00E64F57">
        <w:t xml:space="preserve">ation </w:t>
      </w:r>
      <w:r w:rsidR="00785C0B" w:rsidRPr="00E64F57">
        <w:t>for the specific analysis methodology required</w:t>
      </w:r>
      <w:r w:rsidR="008A2B27" w:rsidRPr="00E64F57">
        <w:t xml:space="preserve"> should be used</w:t>
      </w:r>
      <w:r w:rsidR="00785C0B" w:rsidRPr="00E64F57">
        <w:t xml:space="preserve">. </w:t>
      </w:r>
      <w:r w:rsidR="00393D24" w:rsidRPr="00E64F57">
        <w:t>T</w:t>
      </w:r>
      <w:r w:rsidR="00ED7E5B" w:rsidRPr="00E64F57">
        <w:t>he lab</w:t>
      </w:r>
      <w:r w:rsidR="00393D24" w:rsidRPr="00E64F57">
        <w:t>oratory</w:t>
      </w:r>
      <w:r w:rsidR="00ED7E5B" w:rsidRPr="00E64F57">
        <w:t xml:space="preserve"> should</w:t>
      </w:r>
      <w:r w:rsidR="0027446A" w:rsidRPr="00E64F57">
        <w:t xml:space="preserve"> also participate in</w:t>
      </w:r>
      <w:r w:rsidR="00ED7E5B" w:rsidRPr="00E64F57" w:rsidDel="0027446A">
        <w:t xml:space="preserve"> </w:t>
      </w:r>
      <w:r w:rsidR="00ED7E5B" w:rsidRPr="00E64F57">
        <w:t xml:space="preserve">a </w:t>
      </w:r>
      <w:r w:rsidR="0049305F" w:rsidRPr="00E64F57">
        <w:t>Proficiency Testing</w:t>
      </w:r>
      <w:r w:rsidR="00E64F57" w:rsidRPr="00E64F57">
        <w:t xml:space="preserve"> </w:t>
      </w:r>
      <w:r w:rsidR="00DF6C93" w:rsidRPr="00E64F57">
        <w:t xml:space="preserve">program </w:t>
      </w:r>
      <w:r w:rsidR="0027446A" w:rsidRPr="00E64F57">
        <w:t xml:space="preserve">relevant to </w:t>
      </w:r>
      <w:r w:rsidR="00DF6C93" w:rsidRPr="00E64F57">
        <w:t>the analysis</w:t>
      </w:r>
      <w:r w:rsidR="000B0F4C" w:rsidRPr="00E64F57">
        <w:t xml:space="preserve"> being conducted</w:t>
      </w:r>
      <w:r w:rsidR="001800C3" w:rsidRPr="00E64F57">
        <w:t>,</w:t>
      </w:r>
      <w:r w:rsidR="00DF6C93" w:rsidRPr="00E64F57">
        <w:t xml:space="preserve"> such as </w:t>
      </w:r>
      <w:r w:rsidR="00F30D56" w:rsidRPr="00E64F57">
        <w:t xml:space="preserve">for </w:t>
      </w:r>
      <w:r w:rsidR="00DF6C93" w:rsidRPr="00E64F57">
        <w:t>gravimetric, lead and asbestos</w:t>
      </w:r>
      <w:r w:rsidR="602C8B38" w:rsidRPr="00E64F57">
        <w:t xml:space="preserve"> (see Section </w:t>
      </w:r>
      <w:r w:rsidR="002053B6" w:rsidRPr="00E64F57">
        <w:fldChar w:fldCharType="begin"/>
      </w:r>
      <w:r w:rsidR="002053B6" w:rsidRPr="00E64F57">
        <w:instrText xml:space="preserve"> REF _Ref219380911 \r \h </w:instrText>
      </w:r>
      <w:r w:rsidR="002053B6" w:rsidRPr="00E64F57">
        <w:fldChar w:fldCharType="separate"/>
      </w:r>
      <w:r w:rsidR="00E04739">
        <w:t>7.7</w:t>
      </w:r>
      <w:r w:rsidR="002053B6" w:rsidRPr="00E64F57">
        <w:fldChar w:fldCharType="end"/>
      </w:r>
      <w:r w:rsidR="602C8B38" w:rsidRPr="00E64F57">
        <w:t>).</w:t>
      </w:r>
    </w:p>
    <w:p w14:paraId="7E9516B6" w14:textId="40D17DDE" w:rsidR="00CD0801" w:rsidRPr="00E64F57" w:rsidRDefault="00F30D56" w:rsidP="00800B92">
      <w:pPr>
        <w:pStyle w:val="Paragraph"/>
      </w:pPr>
      <w:r w:rsidRPr="00E64F57">
        <w:t>A proper chain of custody (CoC) must be</w:t>
      </w:r>
      <w:r w:rsidR="001800C3" w:rsidRPr="00E64F57">
        <w:t xml:space="preserve"> maintain</w:t>
      </w:r>
      <w:r w:rsidRPr="00E64F57">
        <w:t>ed</w:t>
      </w:r>
      <w:r w:rsidR="00A4751A" w:rsidRPr="00E64F57">
        <w:t xml:space="preserve"> throughout the sampling and analysis process.</w:t>
      </w:r>
      <w:r w:rsidR="001800C3" w:rsidRPr="00E64F57">
        <w:t xml:space="preserve"> </w:t>
      </w:r>
      <w:r w:rsidR="00E05D9F" w:rsidRPr="00E64F57">
        <w:t xml:space="preserve">The CoC </w:t>
      </w:r>
      <w:r w:rsidR="00E11FD6" w:rsidRPr="00E64F57">
        <w:t xml:space="preserve">documentation </w:t>
      </w:r>
      <w:r w:rsidR="00FD22CC" w:rsidRPr="00E64F57">
        <w:t>should</w:t>
      </w:r>
      <w:r w:rsidR="009F7BAF" w:rsidRPr="00E64F57">
        <w:t>,</w:t>
      </w:r>
      <w:r w:rsidR="00FD22CC" w:rsidRPr="00E64F57">
        <w:t xml:space="preserve"> </w:t>
      </w:r>
      <w:r w:rsidR="009F7BAF" w:rsidRPr="00E64F57">
        <w:t>a</w:t>
      </w:r>
      <w:r w:rsidR="005121AB" w:rsidRPr="00E64F57">
        <w:t>t</w:t>
      </w:r>
      <w:r w:rsidR="009F7BAF" w:rsidRPr="00E64F57">
        <w:t xml:space="preserve"> a minimum,</w:t>
      </w:r>
      <w:r w:rsidR="00FD22CC" w:rsidRPr="00E64F57">
        <w:t xml:space="preserve"> </w:t>
      </w:r>
      <w:r w:rsidR="004F7D8A" w:rsidRPr="00E64F57">
        <w:t xml:space="preserve">include the </w:t>
      </w:r>
      <w:r w:rsidR="000A6504" w:rsidRPr="00E64F57">
        <w:t>date</w:t>
      </w:r>
      <w:r w:rsidR="0096732D" w:rsidRPr="00E64F57">
        <w:t>s</w:t>
      </w:r>
      <w:r w:rsidR="000A6504" w:rsidRPr="00E64F57">
        <w:t xml:space="preserve"> of sample collection, </w:t>
      </w:r>
      <w:r w:rsidR="005121AB" w:rsidRPr="00E64F57">
        <w:t xml:space="preserve">the </w:t>
      </w:r>
      <w:r w:rsidR="00720E34" w:rsidRPr="00E64F57">
        <w:t>type of</w:t>
      </w:r>
      <w:r w:rsidR="00963011" w:rsidRPr="00E64F57">
        <w:t xml:space="preserve"> analysis</w:t>
      </w:r>
      <w:r w:rsidR="00C52D1D" w:rsidRPr="00E64F57">
        <w:t xml:space="preserve"> required (including a copy of the request for analysis sent to the laboratory)</w:t>
      </w:r>
      <w:r w:rsidR="00720E34" w:rsidRPr="00E64F57">
        <w:t>,</w:t>
      </w:r>
      <w:r w:rsidR="00963011" w:rsidRPr="00E64F57">
        <w:t xml:space="preserve"> </w:t>
      </w:r>
      <w:r w:rsidR="008F5E4C" w:rsidRPr="00E64F57">
        <w:t>confirmation of</w:t>
      </w:r>
      <w:r w:rsidR="000A6504" w:rsidRPr="00E64F57">
        <w:t xml:space="preserve"> </w:t>
      </w:r>
      <w:r w:rsidR="00C52D1D" w:rsidRPr="00E64F57">
        <w:t xml:space="preserve">sample </w:t>
      </w:r>
      <w:r w:rsidR="000A6504" w:rsidRPr="00E64F57">
        <w:t>delivery to the laboratory</w:t>
      </w:r>
      <w:r w:rsidR="008F5E4C" w:rsidRPr="00E64F57">
        <w:t>,</w:t>
      </w:r>
      <w:r w:rsidR="000A6504" w:rsidRPr="00E64F57">
        <w:t xml:space="preserve"> and any</w:t>
      </w:r>
      <w:r w:rsidR="00963011" w:rsidRPr="00E64F57">
        <w:t xml:space="preserve"> relevant</w:t>
      </w:r>
      <w:r w:rsidR="000A6504" w:rsidRPr="00E64F57">
        <w:t xml:space="preserve"> transportation details. </w:t>
      </w:r>
    </w:p>
    <w:p w14:paraId="39391081" w14:textId="78A05865" w:rsidR="00E11B70" w:rsidRPr="00E64F57" w:rsidRDefault="00E11B70" w:rsidP="00800B92">
      <w:pPr>
        <w:pStyle w:val="Paragraph"/>
      </w:pPr>
      <w:r w:rsidRPr="00E64F57">
        <w:t>Certain contaminants may also require special handling during transport, and these requirements should be established prior to sample collection. For example, VOC samples should be transported to the laboratory in a cooler with ice bricks, while formaldehyde samples should be wrapped in foil to prevent light exposure after sampling.</w:t>
      </w:r>
      <w:r w:rsidR="00810E70" w:rsidRPr="00810E70">
        <w:t xml:space="preserve"> </w:t>
      </w:r>
      <w:r w:rsidR="00810E70" w:rsidRPr="00E64F57">
        <w:t>You should also consider possible delays in transporting samples to the laboratory and any effect that may have on the sample.</w:t>
      </w:r>
    </w:p>
    <w:p w14:paraId="0A011C8A" w14:textId="2522008E" w:rsidR="17CE560F" w:rsidRPr="00E64F57" w:rsidRDefault="002052E8" w:rsidP="00D37703">
      <w:pPr>
        <w:pStyle w:val="Paragraph"/>
        <w:spacing w:after="60"/>
      </w:pPr>
      <w:r w:rsidRPr="00E64F57">
        <w:t>Not all</w:t>
      </w:r>
      <w:r w:rsidR="2BBAE666" w:rsidRPr="00E64F57">
        <w:t xml:space="preserve"> laboratories will report </w:t>
      </w:r>
      <w:r w:rsidR="00D27B64" w:rsidRPr="00E64F57">
        <w:t xml:space="preserve">analytical </w:t>
      </w:r>
      <w:r w:rsidR="2BBAE666" w:rsidRPr="00E64F57">
        <w:t xml:space="preserve">results in </w:t>
      </w:r>
      <w:r w:rsidRPr="00E64F57">
        <w:t>the same</w:t>
      </w:r>
      <w:r w:rsidR="2BBAE666" w:rsidRPr="00E64F57">
        <w:t xml:space="preserve"> way. There are several terms related to the smallest detectable concentration of a</w:t>
      </w:r>
      <w:r w:rsidR="46AFFED3" w:rsidRPr="00E64F57">
        <w:t>n</w:t>
      </w:r>
      <w:r w:rsidR="2BBAE666" w:rsidRPr="00E64F57">
        <w:t xml:space="preserve"> analyte </w:t>
      </w:r>
      <w:r w:rsidR="087D9750" w:rsidRPr="00E64F57">
        <w:t>w</w:t>
      </w:r>
      <w:r w:rsidR="2BBAE666" w:rsidRPr="00E64F57">
        <w:t>hich may be u</w:t>
      </w:r>
      <w:r w:rsidR="5878A2F5" w:rsidRPr="00E64F57">
        <w:t xml:space="preserve">sed: </w:t>
      </w:r>
    </w:p>
    <w:p w14:paraId="6289A475" w14:textId="04DF90D3" w:rsidR="5878A2F5" w:rsidRPr="00E64F57" w:rsidRDefault="5878A2F5" w:rsidP="00750F75">
      <w:pPr>
        <w:pStyle w:val="ListBullet"/>
        <w:spacing w:before="60" w:after="60"/>
        <w:ind w:left="567" w:hanging="357"/>
        <w:rPr>
          <w:rFonts w:cs="Arial"/>
          <w:color w:val="000000" w:themeColor="text1"/>
          <w:lang w:val="en-AU"/>
        </w:rPr>
      </w:pPr>
      <w:r w:rsidRPr="000872EE">
        <w:rPr>
          <w:b/>
          <w:bCs/>
          <w:lang w:val="en-AU"/>
        </w:rPr>
        <w:t>Limit of Detection (</w:t>
      </w:r>
      <w:proofErr w:type="spellStart"/>
      <w:r w:rsidRPr="000872EE">
        <w:rPr>
          <w:b/>
          <w:bCs/>
          <w:lang w:val="en-AU"/>
        </w:rPr>
        <w:t>LoD</w:t>
      </w:r>
      <w:proofErr w:type="spellEnd"/>
      <w:r w:rsidRPr="000872EE">
        <w:rPr>
          <w:b/>
          <w:bCs/>
          <w:lang w:val="en-AU"/>
        </w:rPr>
        <w:t>):</w:t>
      </w:r>
      <w:r w:rsidRPr="00E64F57">
        <w:rPr>
          <w:lang w:val="en-AU"/>
        </w:rPr>
        <w:t xml:space="preserve"> The lowest concentration that can be reliably detected and quantified.</w:t>
      </w:r>
      <w:r w:rsidRPr="00E64F57">
        <w:rPr>
          <w:rFonts w:cs="Arial"/>
          <w:color w:val="000000" w:themeColor="text1"/>
          <w:lang w:val="en-AU"/>
        </w:rPr>
        <w:t xml:space="preserve"> </w:t>
      </w:r>
    </w:p>
    <w:p w14:paraId="26D3EA0C" w14:textId="514651D4" w:rsidR="5878A2F5" w:rsidRPr="00E64F57" w:rsidRDefault="412618FB" w:rsidP="00750F75">
      <w:pPr>
        <w:pStyle w:val="ListBullet"/>
        <w:numPr>
          <w:ilvl w:val="1"/>
          <w:numId w:val="1"/>
        </w:numPr>
        <w:spacing w:before="60" w:after="60"/>
        <w:ind w:left="1077" w:hanging="357"/>
        <w:rPr>
          <w:lang w:val="en-AU"/>
        </w:rPr>
      </w:pPr>
      <w:r w:rsidRPr="00E64F57">
        <w:rPr>
          <w:lang w:val="en-AU"/>
        </w:rPr>
        <w:t xml:space="preserve">For a laboratory this is the lowest analyte concentration reliably distinguished from the blank. </w:t>
      </w:r>
    </w:p>
    <w:p w14:paraId="2AE739E0" w14:textId="300348A7" w:rsidR="5878A2F5" w:rsidRPr="00E64F57" w:rsidRDefault="412618FB" w:rsidP="00750F75">
      <w:pPr>
        <w:pStyle w:val="ListBullet"/>
        <w:numPr>
          <w:ilvl w:val="1"/>
          <w:numId w:val="1"/>
        </w:numPr>
        <w:spacing w:before="60" w:after="60"/>
        <w:ind w:left="1077" w:hanging="357"/>
        <w:rPr>
          <w:lang w:val="en-AU"/>
        </w:rPr>
      </w:pPr>
      <w:r w:rsidRPr="00E64F57">
        <w:rPr>
          <w:lang w:val="en-AU"/>
        </w:rPr>
        <w:t>For air samples this is the lowest detectable concentration for the collected sample size.</w:t>
      </w:r>
    </w:p>
    <w:p w14:paraId="513AF506" w14:textId="49BA7ADF" w:rsidR="00624FA8" w:rsidRPr="00E64F57" w:rsidRDefault="5878A2F5" w:rsidP="00750F75">
      <w:pPr>
        <w:pStyle w:val="ListBullet"/>
        <w:spacing w:before="60" w:after="60"/>
        <w:ind w:left="567" w:hanging="357"/>
        <w:rPr>
          <w:lang w:val="en-AU"/>
        </w:rPr>
      </w:pPr>
      <w:r w:rsidRPr="000872EE">
        <w:rPr>
          <w:b/>
          <w:bCs/>
          <w:lang w:val="en-AU"/>
        </w:rPr>
        <w:t>Limit of Quantification (</w:t>
      </w:r>
      <w:proofErr w:type="spellStart"/>
      <w:r w:rsidRPr="000872EE">
        <w:rPr>
          <w:b/>
          <w:bCs/>
          <w:lang w:val="en-AU"/>
        </w:rPr>
        <w:t>LoQ</w:t>
      </w:r>
      <w:proofErr w:type="spellEnd"/>
      <w:r w:rsidRPr="000872EE">
        <w:rPr>
          <w:b/>
          <w:bCs/>
          <w:lang w:val="en-AU"/>
        </w:rPr>
        <w:t>):</w:t>
      </w:r>
      <w:r w:rsidRPr="00E64F57">
        <w:rPr>
          <w:lang w:val="en-AU"/>
        </w:rPr>
        <w:t xml:space="preserve"> The lowest concentration </w:t>
      </w:r>
      <w:r w:rsidR="008D1588" w:rsidRPr="00E64F57">
        <w:rPr>
          <w:lang w:val="en-AU"/>
        </w:rPr>
        <w:t xml:space="preserve">the laboratory </w:t>
      </w:r>
      <w:r w:rsidRPr="00E64F57">
        <w:rPr>
          <w:lang w:val="en-AU"/>
        </w:rPr>
        <w:t>can measure with acceptable accuracy and precision</w:t>
      </w:r>
      <w:r w:rsidR="00BD0842" w:rsidRPr="00E64F57">
        <w:rPr>
          <w:lang w:val="en-AU"/>
        </w:rPr>
        <w:t>.</w:t>
      </w:r>
      <w:r w:rsidRPr="00E64F57">
        <w:rPr>
          <w:lang w:val="en-AU"/>
        </w:rPr>
        <w:t xml:space="preserve"> This level is often an order of magnitude higher than the </w:t>
      </w:r>
      <w:proofErr w:type="spellStart"/>
      <w:r w:rsidRPr="00E64F57">
        <w:rPr>
          <w:lang w:val="en-AU"/>
        </w:rPr>
        <w:t>LoD</w:t>
      </w:r>
      <w:proofErr w:type="spellEnd"/>
      <w:r w:rsidRPr="00E64F57">
        <w:rPr>
          <w:lang w:val="en-AU"/>
        </w:rPr>
        <w:t xml:space="preserve"> for the analytical method. </w:t>
      </w:r>
    </w:p>
    <w:p w14:paraId="6CA4674C" w14:textId="3E50B2E8" w:rsidR="5878A2F5" w:rsidRPr="00E64F57" w:rsidRDefault="5878A2F5" w:rsidP="00750F75">
      <w:pPr>
        <w:pStyle w:val="ListBullet"/>
        <w:spacing w:before="60" w:after="60"/>
        <w:ind w:left="567" w:hanging="357"/>
        <w:rPr>
          <w:lang w:val="en-AU"/>
        </w:rPr>
      </w:pPr>
      <w:r w:rsidRPr="00E64F57">
        <w:rPr>
          <w:lang w:val="en-AU"/>
        </w:rPr>
        <w:t xml:space="preserve">Sometimes laboratories will provide a </w:t>
      </w:r>
      <w:r w:rsidR="000872EE" w:rsidRPr="000872EE">
        <w:rPr>
          <w:b/>
          <w:bCs/>
          <w:lang w:val="en-AU"/>
        </w:rPr>
        <w:t>L</w:t>
      </w:r>
      <w:r w:rsidRPr="000872EE">
        <w:rPr>
          <w:b/>
          <w:bCs/>
          <w:lang w:val="en-AU"/>
        </w:rPr>
        <w:t xml:space="preserve">imit of </w:t>
      </w:r>
      <w:r w:rsidR="000872EE" w:rsidRPr="000872EE">
        <w:rPr>
          <w:b/>
          <w:bCs/>
          <w:lang w:val="en-AU"/>
        </w:rPr>
        <w:t>R</w:t>
      </w:r>
      <w:r w:rsidRPr="000872EE">
        <w:rPr>
          <w:b/>
          <w:bCs/>
          <w:lang w:val="en-AU"/>
        </w:rPr>
        <w:t>eporting (</w:t>
      </w:r>
      <w:proofErr w:type="spellStart"/>
      <w:r w:rsidRPr="000872EE">
        <w:rPr>
          <w:b/>
          <w:bCs/>
          <w:lang w:val="en-AU"/>
        </w:rPr>
        <w:t>LoR</w:t>
      </w:r>
      <w:proofErr w:type="spellEnd"/>
      <w:r w:rsidRPr="000872EE">
        <w:rPr>
          <w:b/>
          <w:bCs/>
          <w:lang w:val="en-AU"/>
        </w:rPr>
        <w:t>)</w:t>
      </w:r>
      <w:r w:rsidR="00C7435C" w:rsidRPr="00E64F57">
        <w:rPr>
          <w:lang w:val="en-AU"/>
        </w:rPr>
        <w:t xml:space="preserve"> instead</w:t>
      </w:r>
      <w:r w:rsidR="0040093A" w:rsidRPr="00E64F57">
        <w:rPr>
          <w:lang w:val="en-AU"/>
        </w:rPr>
        <w:t xml:space="preserve">, which </w:t>
      </w:r>
      <w:r w:rsidR="00FE12B9" w:rsidRPr="00E64F57">
        <w:rPr>
          <w:lang w:val="en-AU"/>
        </w:rPr>
        <w:t>is the lowest concentration of a substance that a specific analytical method can reliably report</w:t>
      </w:r>
      <w:r w:rsidRPr="00E64F57">
        <w:rPr>
          <w:lang w:val="en-AU"/>
        </w:rPr>
        <w:t>.</w:t>
      </w:r>
    </w:p>
    <w:p w14:paraId="6A8793A8" w14:textId="02A1AB9C" w:rsidR="003A651E" w:rsidRDefault="2BBAE666" w:rsidP="00800B92">
      <w:pPr>
        <w:pStyle w:val="Paragraph"/>
      </w:pPr>
      <w:r w:rsidRPr="00E64F57">
        <w:t>The</w:t>
      </w:r>
      <w:r w:rsidR="008D1588" w:rsidRPr="00E64F57">
        <w:t xml:space="preserve"> </w:t>
      </w:r>
      <w:proofErr w:type="spellStart"/>
      <w:r w:rsidR="008D1588" w:rsidRPr="00E64F57">
        <w:t>LoD</w:t>
      </w:r>
      <w:proofErr w:type="spellEnd"/>
      <w:r w:rsidR="008D1588" w:rsidRPr="00E64F57">
        <w:t xml:space="preserve"> and </w:t>
      </w:r>
      <w:proofErr w:type="spellStart"/>
      <w:r w:rsidR="008D1588" w:rsidRPr="00E64F57">
        <w:t>LoQ</w:t>
      </w:r>
      <w:proofErr w:type="spellEnd"/>
      <w:r w:rsidRPr="00E64F57">
        <w:t xml:space="preserve"> </w:t>
      </w:r>
      <w:r w:rsidR="00092210" w:rsidRPr="00E64F57">
        <w:t>levels</w:t>
      </w:r>
      <w:r w:rsidRPr="00E64F57">
        <w:t xml:space="preserve"> may vary</w:t>
      </w:r>
      <w:r w:rsidR="008D1588" w:rsidRPr="00E64F57">
        <w:t>,</w:t>
      </w:r>
      <w:r w:rsidRPr="00E64F57">
        <w:t xml:space="preserve"> depending on the analy</w:t>
      </w:r>
      <w:r w:rsidR="008D1588" w:rsidRPr="00E64F57">
        <w:t>tical</w:t>
      </w:r>
      <w:r w:rsidRPr="00E64F57">
        <w:t xml:space="preserve"> techniques used </w:t>
      </w:r>
      <w:r w:rsidR="049BF37B" w:rsidRPr="00E64F57">
        <w:t>by the laboratory.</w:t>
      </w:r>
    </w:p>
    <w:p w14:paraId="1A63247D" w14:textId="3A1E713B" w:rsidR="00177E52" w:rsidRDefault="00177E52">
      <w:pPr>
        <w:spacing w:before="0" w:after="160" w:line="259" w:lineRule="auto"/>
        <w:rPr>
          <w:rFonts w:eastAsia="Times New Roman"/>
          <w:lang w:eastAsia="en-AU"/>
        </w:rPr>
      </w:pPr>
      <w:r>
        <w:br w:type="page"/>
      </w:r>
    </w:p>
    <w:p w14:paraId="1A516E66" w14:textId="399FA3BB" w:rsidR="00521DF4" w:rsidRPr="00E64F57" w:rsidRDefault="00291581" w:rsidP="004918AE">
      <w:pPr>
        <w:pStyle w:val="SWAHeading2"/>
      </w:pPr>
      <w:bookmarkStart w:id="228" w:name="_Toc208500791"/>
      <w:bookmarkStart w:id="229" w:name="_Toc208501476"/>
      <w:bookmarkStart w:id="230" w:name="_Toc208747867"/>
      <w:bookmarkStart w:id="231" w:name="_Toc211183829"/>
      <w:bookmarkStart w:id="232" w:name="_Toc216700664"/>
      <w:bookmarkStart w:id="233" w:name="_Ref219380735"/>
      <w:bookmarkStart w:id="234" w:name="_Ref219464514"/>
      <w:bookmarkStart w:id="235" w:name="_Toc235782555"/>
      <w:r w:rsidRPr="00E64F57">
        <w:lastRenderedPageBreak/>
        <w:t xml:space="preserve">How to sample for </w:t>
      </w:r>
      <w:r w:rsidR="00133C38" w:rsidRPr="00E64F57">
        <w:t xml:space="preserve">8-hr </w:t>
      </w:r>
      <w:r w:rsidRPr="00E64F57">
        <w:t>TWA</w:t>
      </w:r>
      <w:bookmarkEnd w:id="228"/>
      <w:bookmarkEnd w:id="229"/>
      <w:bookmarkEnd w:id="230"/>
      <w:bookmarkEnd w:id="231"/>
      <w:bookmarkEnd w:id="232"/>
      <w:bookmarkEnd w:id="233"/>
      <w:bookmarkEnd w:id="234"/>
      <w:bookmarkEnd w:id="235"/>
    </w:p>
    <w:p w14:paraId="5B9E233A" w14:textId="3AB40E79" w:rsidR="003E264E" w:rsidRPr="00E64F57" w:rsidRDefault="00CB4723" w:rsidP="00800B92">
      <w:pPr>
        <w:pStyle w:val="Paragraph"/>
      </w:pPr>
      <w:r w:rsidRPr="00E64F57">
        <w:t xml:space="preserve">Sampling to determine </w:t>
      </w:r>
      <w:r w:rsidR="001B2062" w:rsidRPr="00E64F57">
        <w:t>the</w:t>
      </w:r>
      <w:r w:rsidR="007773AE" w:rsidRPr="00E64F57">
        <w:t xml:space="preserve"> 8-hr</w:t>
      </w:r>
      <w:r w:rsidR="001B2062" w:rsidRPr="00E64F57">
        <w:t xml:space="preserve"> </w:t>
      </w:r>
      <w:r w:rsidRPr="00E64F57">
        <w:t>TWA</w:t>
      </w:r>
      <w:r w:rsidR="005361AF" w:rsidRPr="00E64F57">
        <w:t xml:space="preserve"> should be carried out</w:t>
      </w:r>
      <w:r w:rsidRPr="00E64F57">
        <w:t xml:space="preserve"> over a </w:t>
      </w:r>
      <w:r w:rsidR="00C9148E" w:rsidRPr="00E64F57">
        <w:t xml:space="preserve">full </w:t>
      </w:r>
      <w:r w:rsidR="00BC17D9" w:rsidRPr="00E64F57">
        <w:t>work shift</w:t>
      </w:r>
      <w:r w:rsidR="00DB56AB" w:rsidRPr="00E64F57">
        <w:t>,</w:t>
      </w:r>
      <w:r w:rsidR="00BC17D9" w:rsidRPr="00E64F57">
        <w:t xml:space="preserve"> or as</w:t>
      </w:r>
      <w:r w:rsidR="005361AF" w:rsidRPr="00E64F57">
        <w:t xml:space="preserve"> close</w:t>
      </w:r>
      <w:r w:rsidR="00C0317D" w:rsidRPr="00E64F57">
        <w:t xml:space="preserve"> to </w:t>
      </w:r>
      <w:r w:rsidR="003F580A" w:rsidRPr="00E64F57">
        <w:t>it as</w:t>
      </w:r>
      <w:r w:rsidR="005361AF" w:rsidRPr="00E64F57">
        <w:t xml:space="preserve"> possible</w:t>
      </w:r>
      <w:r w:rsidR="00BC17D9" w:rsidRPr="00E64F57">
        <w:t xml:space="preserve">. </w:t>
      </w:r>
      <w:r w:rsidR="00785C0B" w:rsidRPr="00E64F57">
        <w:t xml:space="preserve">Sampling </w:t>
      </w:r>
      <w:r w:rsidR="00FD22CC" w:rsidRPr="00E64F57">
        <w:t xml:space="preserve">should </w:t>
      </w:r>
      <w:r w:rsidR="005A362D" w:rsidRPr="00E64F57">
        <w:t>follow a recognised, validated method, and any</w:t>
      </w:r>
      <w:r w:rsidR="00A43EBC" w:rsidRPr="00E64F57">
        <w:t xml:space="preserve"> </w:t>
      </w:r>
      <w:r w:rsidR="00785C0B" w:rsidRPr="00E64F57">
        <w:t xml:space="preserve">deviations from </w:t>
      </w:r>
      <w:r w:rsidR="005A362D" w:rsidRPr="00E64F57">
        <w:t xml:space="preserve">that method be clearly </w:t>
      </w:r>
      <w:r w:rsidR="00785C0B" w:rsidRPr="00E64F57">
        <w:t>noted</w:t>
      </w:r>
      <w:r w:rsidR="00950788" w:rsidRPr="00E64F57">
        <w:t xml:space="preserve"> and justified</w:t>
      </w:r>
      <w:r w:rsidR="00785C0B" w:rsidRPr="00E64F57">
        <w:t xml:space="preserve"> in the report</w:t>
      </w:r>
      <w:r w:rsidR="007B1AB6" w:rsidRPr="00E64F57">
        <w:t>.</w:t>
      </w:r>
      <w:r w:rsidR="00BC17D9" w:rsidRPr="00E64F57">
        <w:t xml:space="preserve"> </w:t>
      </w:r>
      <w:r w:rsidR="00FB3006" w:rsidRPr="00E64F57">
        <w:t>If full-shift sampling is not possible</w:t>
      </w:r>
      <w:r w:rsidR="007D54ED" w:rsidRPr="00E64F57">
        <w:t>,</w:t>
      </w:r>
      <w:r w:rsidR="00BC17D9" w:rsidRPr="00E64F57">
        <w:t xml:space="preserve"> </w:t>
      </w:r>
      <w:r w:rsidR="00ED4A42" w:rsidRPr="00E64F57">
        <w:t>you should refer to the relevant Australian Standard or equivalent to determine the minimum length of sampling</w:t>
      </w:r>
      <w:r w:rsidR="006875E4" w:rsidRPr="00E64F57">
        <w:t xml:space="preserve">. </w:t>
      </w:r>
    </w:p>
    <w:p w14:paraId="4AD13146" w14:textId="57B9C67D" w:rsidR="003E264E" w:rsidRPr="00E64F57" w:rsidRDefault="00DF674F" w:rsidP="00D37703">
      <w:pPr>
        <w:pStyle w:val="Paragraph"/>
        <w:spacing w:after="60"/>
      </w:pPr>
      <w:r w:rsidRPr="00E64F57">
        <w:t>The</w:t>
      </w:r>
      <w:r w:rsidR="008D3D01" w:rsidRPr="00E64F57">
        <w:t xml:space="preserve"> sampling duration </w:t>
      </w:r>
      <w:r w:rsidR="00FD22CC" w:rsidRPr="00E64F57">
        <w:t>should</w:t>
      </w:r>
      <w:r w:rsidR="00092210" w:rsidRPr="00E64F57">
        <w:t>:</w:t>
      </w:r>
      <w:r w:rsidR="00FD22CC" w:rsidRPr="00E64F57">
        <w:t xml:space="preserve"> </w:t>
      </w:r>
    </w:p>
    <w:p w14:paraId="60071D49" w14:textId="7AB18BF5" w:rsidR="003E264E" w:rsidRPr="00E64F57" w:rsidRDefault="003E264E" w:rsidP="00750F75">
      <w:pPr>
        <w:pStyle w:val="ListBullet"/>
        <w:spacing w:before="60" w:after="60"/>
        <w:ind w:left="567" w:hanging="357"/>
        <w:rPr>
          <w:color w:val="000000" w:themeColor="text1"/>
        </w:rPr>
      </w:pPr>
      <w:r w:rsidRPr="00514720">
        <w:rPr>
          <w:lang w:val="en-AU"/>
        </w:rPr>
        <w:t>allow</w:t>
      </w:r>
      <w:r w:rsidRPr="00E64F57">
        <w:rPr>
          <w:color w:val="000000" w:themeColor="text1"/>
        </w:rPr>
        <w:t xml:space="preserve"> collection of</w:t>
      </w:r>
      <w:r w:rsidR="00AD3352" w:rsidRPr="00E64F57">
        <w:rPr>
          <w:color w:val="000000" w:themeColor="text1"/>
        </w:rPr>
        <w:t xml:space="preserve"> a sufficient volume of air</w:t>
      </w:r>
      <w:r w:rsidRPr="00E64F57">
        <w:rPr>
          <w:color w:val="000000" w:themeColor="text1"/>
        </w:rPr>
        <w:t xml:space="preserve"> </w:t>
      </w:r>
      <w:r w:rsidR="00AD3352" w:rsidRPr="00E64F57">
        <w:rPr>
          <w:color w:val="000000" w:themeColor="text1"/>
        </w:rPr>
        <w:t xml:space="preserve">so the presence of airborne contaminants above the </w:t>
      </w:r>
      <w:proofErr w:type="spellStart"/>
      <w:r w:rsidR="00AD3352" w:rsidRPr="00E64F57">
        <w:rPr>
          <w:color w:val="000000" w:themeColor="text1"/>
        </w:rPr>
        <w:t>LoD</w:t>
      </w:r>
      <w:proofErr w:type="spellEnd"/>
      <w:r w:rsidR="00AD3352" w:rsidRPr="00E64F57">
        <w:rPr>
          <w:color w:val="000000" w:themeColor="text1"/>
        </w:rPr>
        <w:t xml:space="preserve"> can be </w:t>
      </w:r>
      <w:r w:rsidR="00AD3352" w:rsidRPr="00750F75">
        <w:rPr>
          <w:lang w:val="en-AU"/>
        </w:rPr>
        <w:t>measured</w:t>
      </w:r>
      <w:r w:rsidR="00AD3352" w:rsidRPr="00E64F57">
        <w:rPr>
          <w:color w:val="000000" w:themeColor="text1"/>
        </w:rPr>
        <w:t xml:space="preserve"> </w:t>
      </w:r>
      <w:r w:rsidR="00243E41" w:rsidRPr="00E64F57">
        <w:rPr>
          <w:color w:val="000000" w:themeColor="text1"/>
        </w:rPr>
        <w:t xml:space="preserve">for the </w:t>
      </w:r>
      <w:r w:rsidR="009C7F50" w:rsidRPr="00E64F57">
        <w:rPr>
          <w:color w:val="000000" w:themeColor="text1"/>
        </w:rPr>
        <w:t xml:space="preserve">specific </w:t>
      </w:r>
      <w:r w:rsidR="00243E41" w:rsidRPr="00E64F57">
        <w:rPr>
          <w:color w:val="000000" w:themeColor="text1"/>
        </w:rPr>
        <w:t>contaminant assessed</w:t>
      </w:r>
      <w:r w:rsidRPr="00E64F57">
        <w:rPr>
          <w:color w:val="000000" w:themeColor="text1"/>
        </w:rPr>
        <w:t>, and</w:t>
      </w:r>
      <w:r w:rsidR="00C41187" w:rsidRPr="00E64F57">
        <w:rPr>
          <w:color w:val="000000" w:themeColor="text1"/>
        </w:rPr>
        <w:t xml:space="preserve"> </w:t>
      </w:r>
    </w:p>
    <w:p w14:paraId="4E428969" w14:textId="4DDF5AFD" w:rsidR="003E264E" w:rsidRPr="00E64F57" w:rsidRDefault="00C41187" w:rsidP="00750F75">
      <w:pPr>
        <w:pStyle w:val="ListBullet"/>
        <w:spacing w:before="60" w:after="60"/>
        <w:ind w:left="567" w:hanging="357"/>
        <w:rPr>
          <w:color w:val="000000" w:themeColor="text1"/>
        </w:rPr>
      </w:pPr>
      <w:r w:rsidRPr="00E64F57">
        <w:rPr>
          <w:color w:val="000000" w:themeColor="text1"/>
        </w:rPr>
        <w:t xml:space="preserve">be long enough to be </w:t>
      </w:r>
      <w:r w:rsidRPr="00750F75">
        <w:rPr>
          <w:lang w:val="en-AU"/>
        </w:rPr>
        <w:t>representative</w:t>
      </w:r>
      <w:r w:rsidRPr="00E64F57">
        <w:rPr>
          <w:color w:val="000000" w:themeColor="text1"/>
        </w:rPr>
        <w:t xml:space="preserve"> of a workers</w:t>
      </w:r>
      <w:r w:rsidR="00EF25A4" w:rsidRPr="00E64F57">
        <w:rPr>
          <w:color w:val="000000" w:themeColor="text1"/>
        </w:rPr>
        <w:t>’</w:t>
      </w:r>
      <w:r w:rsidRPr="00E64F57">
        <w:rPr>
          <w:color w:val="000000" w:themeColor="text1"/>
        </w:rPr>
        <w:t xml:space="preserve"> exposure over a full shift. </w:t>
      </w:r>
    </w:p>
    <w:p w14:paraId="039F5A16" w14:textId="7D09E4F7" w:rsidR="00291581" w:rsidRPr="00E64F57" w:rsidRDefault="00810E70" w:rsidP="00800B92">
      <w:pPr>
        <w:pStyle w:val="Paragraph"/>
      </w:pPr>
      <w:r>
        <w:t>I</w:t>
      </w:r>
      <w:r w:rsidR="00B73BA7" w:rsidRPr="00E64F57">
        <w:t xml:space="preserve">nformation on calculating minimum sampling times is available in </w:t>
      </w:r>
      <w:r w:rsidR="006C68CD" w:rsidRPr="00E64F57">
        <w:fldChar w:fldCharType="begin"/>
      </w:r>
      <w:r w:rsidR="006C68CD" w:rsidRPr="00E64F57">
        <w:instrText xml:space="preserve"> REF _Ref225772938 \h </w:instrText>
      </w:r>
      <w:r w:rsidR="006C68CD" w:rsidRPr="00E64F57">
        <w:fldChar w:fldCharType="separate"/>
      </w:r>
      <w:r w:rsidR="00E04739" w:rsidRPr="00E64F57">
        <w:t xml:space="preserve">Table </w:t>
      </w:r>
      <w:r w:rsidR="00E04739">
        <w:rPr>
          <w:noProof/>
        </w:rPr>
        <w:t>10</w:t>
      </w:r>
      <w:r w:rsidR="006C68CD" w:rsidRPr="00E64F57">
        <w:fldChar w:fldCharType="end"/>
      </w:r>
      <w:r w:rsidR="006C68CD" w:rsidRPr="00E64F57">
        <w:t xml:space="preserve"> </w:t>
      </w:r>
      <w:r w:rsidR="00B73BA7" w:rsidRPr="00E64F57">
        <w:t>in Appendix G.</w:t>
      </w:r>
    </w:p>
    <w:p w14:paraId="0FE720D8" w14:textId="2EDDD692" w:rsidR="008F17BF" w:rsidRPr="00E64F57" w:rsidRDefault="005A362D" w:rsidP="00800B92">
      <w:pPr>
        <w:pStyle w:val="Paragraph"/>
      </w:pPr>
      <w:r w:rsidRPr="00E64F57">
        <w:t>For compliance monitoring</w:t>
      </w:r>
      <w:r w:rsidR="00112A3C" w:rsidRPr="00E64F57">
        <w:t xml:space="preserve">, </w:t>
      </w:r>
      <w:r w:rsidR="00907545" w:rsidRPr="00E64F57">
        <w:t>sampling should be</w:t>
      </w:r>
      <w:r w:rsidR="00AB554E" w:rsidRPr="00E64F57">
        <w:t xml:space="preserve"> randomised</w:t>
      </w:r>
      <w:r w:rsidR="00907545" w:rsidRPr="00E64F57">
        <w:t xml:space="preserve"> and</w:t>
      </w:r>
      <w:r w:rsidR="00AB554E" w:rsidRPr="00E64F57">
        <w:t xml:space="preserve"> </w:t>
      </w:r>
      <w:r w:rsidR="00EF57B3" w:rsidRPr="00E64F57">
        <w:t xml:space="preserve">representative </w:t>
      </w:r>
      <w:r w:rsidR="00A91A96" w:rsidRPr="00E64F57">
        <w:t>of the</w:t>
      </w:r>
      <w:r w:rsidR="00EF57B3" w:rsidRPr="00E64F57">
        <w:t xml:space="preserve"> SEG</w:t>
      </w:r>
      <w:r w:rsidR="002F0C65" w:rsidRPr="00E64F57">
        <w:t xml:space="preserve"> </w:t>
      </w:r>
      <w:r w:rsidR="00CF7CA2" w:rsidRPr="00E64F57">
        <w:t>to support unbiased comparison with exposure limits</w:t>
      </w:r>
      <w:r w:rsidR="00EF57B3" w:rsidRPr="00E64F57">
        <w:t xml:space="preserve">. </w:t>
      </w:r>
      <w:r w:rsidR="008F17BF" w:rsidRPr="00E64F57">
        <w:t xml:space="preserve">Where representative sampling is not practicable, targeted sampling of worst-case exposure scenarios may be undertaken to support conservative assessment of compliance. </w:t>
      </w:r>
    </w:p>
    <w:p w14:paraId="2EB2E3C6" w14:textId="7644A7CE" w:rsidR="008F17BF" w:rsidRPr="00E64F57" w:rsidRDefault="000555B8" w:rsidP="00800B92">
      <w:pPr>
        <w:pStyle w:val="Paragraph"/>
      </w:pPr>
      <w:r w:rsidRPr="00E64F57">
        <w:t>For exposure assessment and risk characterisation (e.g. health risk assessment), sampling should aim to be randomised and representative to describe typical exposure profiles and variability with the SEG. This may not always be achievable due to operational constraints, safety considerations or access limitations; however, efforts should be made to minimise bias in sample selection.</w:t>
      </w:r>
    </w:p>
    <w:p w14:paraId="0B7A4E9E" w14:textId="5F54E546" w:rsidR="00383024" w:rsidRPr="00E64F57" w:rsidRDefault="00C73659" w:rsidP="00800B92">
      <w:pPr>
        <w:pStyle w:val="Paragraph"/>
      </w:pPr>
      <w:r w:rsidRPr="00E64F57">
        <w:t xml:space="preserve">The timing of </w:t>
      </w:r>
      <w:r w:rsidR="00A308E8" w:rsidRPr="00E64F57">
        <w:t xml:space="preserve">a </w:t>
      </w:r>
      <w:r w:rsidRPr="00E64F57">
        <w:t xml:space="preserve">sampling </w:t>
      </w:r>
      <w:r w:rsidR="008E5D34" w:rsidRPr="00E64F57">
        <w:t>program should</w:t>
      </w:r>
      <w:r w:rsidR="00112A3C" w:rsidRPr="00E64F57">
        <w:t xml:space="preserve"> be determined in consultation with the PCBU</w:t>
      </w:r>
      <w:r w:rsidRPr="00E64F57">
        <w:t xml:space="preserve"> and, i</w:t>
      </w:r>
      <w:r w:rsidR="00112A3C" w:rsidRPr="00E64F57">
        <w:t xml:space="preserve">deally, </w:t>
      </w:r>
      <w:r w:rsidR="00E56A4C" w:rsidRPr="00E64F57">
        <w:t xml:space="preserve">conducted during </w:t>
      </w:r>
      <w:r w:rsidR="00DB2B14" w:rsidRPr="00E64F57">
        <w:t xml:space="preserve">periods </w:t>
      </w:r>
      <w:r w:rsidR="00112A3C" w:rsidRPr="00E64F57">
        <w:t>when all</w:t>
      </w:r>
      <w:r w:rsidR="00E56A4C" w:rsidRPr="00E64F57">
        <w:t xml:space="preserve"> relevant</w:t>
      </w:r>
      <w:r w:rsidR="00112A3C" w:rsidRPr="00E64F57">
        <w:t xml:space="preserve"> processes are operating. </w:t>
      </w:r>
      <w:r w:rsidR="00E56A4C" w:rsidRPr="00E64F57">
        <w:t xml:space="preserve">Sampling data </w:t>
      </w:r>
      <w:r w:rsidR="00851801" w:rsidRPr="00E64F57">
        <w:t xml:space="preserve">only </w:t>
      </w:r>
      <w:r w:rsidR="00E56A4C" w:rsidRPr="00E64F57">
        <w:t xml:space="preserve">represent conditions on the day of testing. </w:t>
      </w:r>
      <w:r w:rsidR="00112A3C" w:rsidRPr="00E64F57">
        <w:t xml:space="preserve">For this reason, it is important that the person undertaking the monitoring be </w:t>
      </w:r>
      <w:r w:rsidR="00E56A4C" w:rsidRPr="00E64F57">
        <w:t xml:space="preserve">present </w:t>
      </w:r>
      <w:r w:rsidR="00112A3C" w:rsidRPr="00E64F57">
        <w:t xml:space="preserve">for the entire sampling period to record observations on the </w:t>
      </w:r>
      <w:r w:rsidR="00F803BE" w:rsidRPr="00E64F57">
        <w:t>workplace</w:t>
      </w:r>
      <w:r w:rsidR="00112A3C" w:rsidRPr="00E64F57">
        <w:t xml:space="preserve"> conditions and the activities performed by the worker. </w:t>
      </w:r>
    </w:p>
    <w:p w14:paraId="4C3787BB" w14:textId="6E70C4B8" w:rsidR="00112A3C" w:rsidRPr="00E64F57" w:rsidRDefault="00112A3C" w:rsidP="00800B92">
      <w:pPr>
        <w:pStyle w:val="Paragraph"/>
        <w:rPr>
          <w:color w:val="000000" w:themeColor="text1"/>
        </w:rPr>
      </w:pPr>
      <w:r w:rsidRPr="00E64F57">
        <w:t xml:space="preserve">Where direct observation is not possible, for example where multiple samples are collected in different work locations, workers' field sheets </w:t>
      </w:r>
      <w:r w:rsidR="008E5D34" w:rsidRPr="00E64F57">
        <w:t xml:space="preserve">should </w:t>
      </w:r>
      <w:r w:rsidRPr="00E64F57">
        <w:t xml:space="preserve">be </w:t>
      </w:r>
      <w:r w:rsidR="00AF34D2" w:rsidRPr="00E64F57">
        <w:t>completed and</w:t>
      </w:r>
      <w:r w:rsidRPr="00E64F57">
        <w:t xml:space="preserve"> </w:t>
      </w:r>
      <w:r w:rsidR="00446178" w:rsidRPr="00E64F57">
        <w:t>verified</w:t>
      </w:r>
      <w:r w:rsidR="008F7E33" w:rsidRPr="00E64F57">
        <w:t>. In these cases,</w:t>
      </w:r>
      <w:r w:rsidRPr="00E64F57">
        <w:t xml:space="preserve"> workers </w:t>
      </w:r>
      <w:r w:rsidR="008E5D34" w:rsidRPr="00E64F57">
        <w:t xml:space="preserve">should </w:t>
      </w:r>
      <w:r w:rsidR="008F7E33" w:rsidRPr="00E64F57">
        <w:t>also</w:t>
      </w:r>
      <w:r w:rsidR="008E5D34" w:rsidRPr="00E64F57">
        <w:t xml:space="preserve"> </w:t>
      </w:r>
      <w:r w:rsidRPr="00E64F57">
        <w:t>be interviewed following the sampling</w:t>
      </w:r>
      <w:r w:rsidR="008F7E33" w:rsidRPr="00E64F57">
        <w:t xml:space="preserve"> where possible</w:t>
      </w:r>
      <w:r w:rsidRPr="00E64F57">
        <w:t>.</w:t>
      </w:r>
      <w:r w:rsidR="0027773D" w:rsidRPr="00E64F57">
        <w:t xml:space="preserve"> Appendix </w:t>
      </w:r>
      <w:r w:rsidR="008E023D" w:rsidRPr="00E64F57">
        <w:t>D</w:t>
      </w:r>
      <w:r w:rsidR="00AD1446" w:rsidRPr="00E64F57">
        <w:t xml:space="preserve"> </w:t>
      </w:r>
      <w:r w:rsidR="0027773D" w:rsidRPr="00E64F57">
        <w:t xml:space="preserve">gives an example of the type of information which should be collected. </w:t>
      </w:r>
    </w:p>
    <w:p w14:paraId="4E653A11" w14:textId="34194BE3" w:rsidR="00521DF4" w:rsidRPr="00E64F57" w:rsidRDefault="00291581" w:rsidP="004918AE">
      <w:pPr>
        <w:pStyle w:val="SWAHeading2"/>
      </w:pPr>
      <w:bookmarkStart w:id="236" w:name="_Toc208500792"/>
      <w:bookmarkStart w:id="237" w:name="_Toc208501477"/>
      <w:bookmarkStart w:id="238" w:name="_Toc208747868"/>
      <w:bookmarkStart w:id="239" w:name="_Toc211183830"/>
      <w:bookmarkStart w:id="240" w:name="_Toc216700665"/>
      <w:bookmarkStart w:id="241" w:name="_Ref219380684"/>
      <w:bookmarkStart w:id="242" w:name="_Ref219464526"/>
      <w:bookmarkStart w:id="243" w:name="_Ref219464545"/>
      <w:bookmarkStart w:id="244" w:name="_Toc235782556"/>
      <w:r w:rsidRPr="00E64F57">
        <w:t>How to sample for STEL</w:t>
      </w:r>
      <w:bookmarkEnd w:id="236"/>
      <w:bookmarkEnd w:id="237"/>
      <w:bookmarkEnd w:id="238"/>
      <w:bookmarkEnd w:id="239"/>
      <w:bookmarkEnd w:id="240"/>
      <w:bookmarkEnd w:id="241"/>
      <w:bookmarkEnd w:id="242"/>
      <w:bookmarkEnd w:id="243"/>
      <w:bookmarkEnd w:id="244"/>
    </w:p>
    <w:p w14:paraId="040447D8" w14:textId="11FC0FAE" w:rsidR="00C70205" w:rsidRPr="00E64F57" w:rsidRDefault="005F1469" w:rsidP="00800B92">
      <w:pPr>
        <w:pStyle w:val="Paragraph"/>
      </w:pPr>
      <w:r w:rsidRPr="00E64F57">
        <w:t xml:space="preserve">When measuring for a </w:t>
      </w:r>
      <w:r w:rsidR="009B62DF" w:rsidRPr="00E64F57">
        <w:t>STEL</w:t>
      </w:r>
      <w:r w:rsidR="001D29C7" w:rsidRPr="00E64F57">
        <w:t>,</w:t>
      </w:r>
      <w:r w:rsidR="00B877B2" w:rsidRPr="00E64F57">
        <w:t xml:space="preserve"> </w:t>
      </w:r>
      <w:r w:rsidRPr="00E64F57">
        <w:t xml:space="preserve">samples </w:t>
      </w:r>
      <w:r w:rsidR="008F7E33" w:rsidRPr="00E64F57">
        <w:t xml:space="preserve">should be </w:t>
      </w:r>
      <w:r w:rsidRPr="00E64F57">
        <w:t xml:space="preserve">collected </w:t>
      </w:r>
      <w:r w:rsidR="00B877B2" w:rsidRPr="00E64F57">
        <w:t xml:space="preserve">over </w:t>
      </w:r>
      <w:r w:rsidR="001B2062" w:rsidRPr="00E64F57">
        <w:t>15</w:t>
      </w:r>
      <w:r w:rsidR="00B3711F" w:rsidRPr="00E64F57">
        <w:t>-</w:t>
      </w:r>
      <w:r w:rsidR="001B2062" w:rsidRPr="00E64F57">
        <w:t>minute</w:t>
      </w:r>
      <w:r w:rsidR="0015724B">
        <w:t>s,</w:t>
      </w:r>
      <w:r w:rsidR="002E6EA8" w:rsidRPr="00E64F57">
        <w:t xml:space="preserve"> </w:t>
      </w:r>
      <w:r w:rsidR="00A11F15" w:rsidRPr="00E64F57">
        <w:t xml:space="preserve">in accordance with </w:t>
      </w:r>
      <w:r w:rsidRPr="00E64F57">
        <w:t xml:space="preserve">a </w:t>
      </w:r>
      <w:r w:rsidR="00A11F15" w:rsidRPr="00E64F57">
        <w:t>validated methodology</w:t>
      </w:r>
      <w:r w:rsidR="00EC5665" w:rsidRPr="00E64F57">
        <w:t>.</w:t>
      </w:r>
      <w:r w:rsidR="002E6EA8" w:rsidRPr="00E64F57">
        <w:t xml:space="preserve"> Sampling should be representative of the workers</w:t>
      </w:r>
      <w:r w:rsidR="002526EC" w:rsidRPr="00E64F57">
        <w:t>’</w:t>
      </w:r>
      <w:r w:rsidR="002E6EA8" w:rsidRPr="00E64F57">
        <w:t xml:space="preserve"> highest exposure tasks during the shift, </w:t>
      </w:r>
      <w:r w:rsidR="0070143F" w:rsidRPr="00E64F57">
        <w:t xml:space="preserve">which may </w:t>
      </w:r>
      <w:r w:rsidR="0051394B" w:rsidRPr="00E64F57">
        <w:t>require</w:t>
      </w:r>
      <w:r w:rsidR="00A52697" w:rsidRPr="00E64F57">
        <w:t xml:space="preserve"> </w:t>
      </w:r>
      <w:r w:rsidR="002E6EA8" w:rsidRPr="00E64F57">
        <w:t>multiple sa</w:t>
      </w:r>
      <w:r w:rsidR="00691534" w:rsidRPr="00E64F57">
        <w:t xml:space="preserve">mples </w:t>
      </w:r>
      <w:r w:rsidR="0051394B" w:rsidRPr="00E64F57">
        <w:t xml:space="preserve">to be collected, </w:t>
      </w:r>
      <w:r w:rsidR="00755540" w:rsidRPr="00E64F57">
        <w:t xml:space="preserve">as </w:t>
      </w:r>
      <w:r w:rsidR="0015724B">
        <w:t>shown</w:t>
      </w:r>
      <w:r w:rsidR="00755540" w:rsidRPr="00E64F57">
        <w:t xml:space="preserve"> in </w:t>
      </w:r>
      <w:r w:rsidR="00A01A58" w:rsidRPr="00E64F57">
        <w:fldChar w:fldCharType="begin"/>
      </w:r>
      <w:r w:rsidR="00A01A58" w:rsidRPr="00E64F57">
        <w:instrText xml:space="preserve"> REF _Ref212456577 \h </w:instrText>
      </w:r>
      <w:r w:rsidR="00526217" w:rsidRPr="00E64F57">
        <w:instrText xml:space="preserve"> \* MERGEFORMAT </w:instrText>
      </w:r>
      <w:r w:rsidR="00A01A58" w:rsidRPr="00E64F57">
        <w:fldChar w:fldCharType="separate"/>
      </w:r>
      <w:r w:rsidR="00E04739" w:rsidRPr="00E64F57">
        <w:t xml:space="preserve">Figure </w:t>
      </w:r>
      <w:r w:rsidR="00E04739">
        <w:t>5</w:t>
      </w:r>
      <w:r w:rsidR="00A01A58" w:rsidRPr="00E64F57">
        <w:fldChar w:fldCharType="end"/>
      </w:r>
      <w:r w:rsidR="00710392" w:rsidRPr="00E64F57">
        <w:t>(</w:t>
      </w:r>
      <w:r w:rsidR="000605FC" w:rsidRPr="00E64F57">
        <w:t>B</w:t>
      </w:r>
      <w:r w:rsidR="00710392" w:rsidRPr="00E64F57">
        <w:t>)</w:t>
      </w:r>
      <w:r w:rsidR="003C5836" w:rsidRPr="00E64F57">
        <w:t>, due to short</w:t>
      </w:r>
      <w:r w:rsidR="00623C78" w:rsidRPr="00E64F57">
        <w:t>-</w:t>
      </w:r>
      <w:r w:rsidR="003C5836" w:rsidRPr="00E64F57">
        <w:t xml:space="preserve">term </w:t>
      </w:r>
      <w:r w:rsidR="00710392" w:rsidRPr="00E64F57">
        <w:t>variations in exposure levels</w:t>
      </w:r>
      <w:r w:rsidR="00755540" w:rsidRPr="00E64F57">
        <w:t xml:space="preserve">. </w:t>
      </w:r>
      <w:r w:rsidR="00375D71" w:rsidRPr="00E64F57">
        <w:t xml:space="preserve">In some cases, </w:t>
      </w:r>
      <w:r w:rsidR="006C0726" w:rsidRPr="00E64F57">
        <w:t xml:space="preserve">you may need to </w:t>
      </w:r>
      <w:r w:rsidR="00C37D64" w:rsidRPr="00E64F57">
        <w:t>consider</w:t>
      </w:r>
      <w:r w:rsidR="006C0726" w:rsidRPr="00E64F57">
        <w:t xml:space="preserve"> a sampling method that allows</w:t>
      </w:r>
      <w:r w:rsidR="007E4ED5" w:rsidRPr="00E64F57">
        <w:t xml:space="preserve"> </w:t>
      </w:r>
      <w:r w:rsidR="006C0726" w:rsidRPr="00E64F57">
        <w:t xml:space="preserve">high flow rates to </w:t>
      </w:r>
      <w:r w:rsidR="004F0FC3" w:rsidRPr="00E64F57">
        <w:t>be drawn through the sampling media</w:t>
      </w:r>
      <w:r w:rsidR="007C76A7" w:rsidRPr="00E64F57">
        <w:t xml:space="preserve"> </w:t>
      </w:r>
      <w:r w:rsidR="007E4ED5" w:rsidRPr="00E64F57">
        <w:t>supported by equipment that can maintain those flow rates reliably.</w:t>
      </w:r>
      <w:r w:rsidR="00C93801" w:rsidRPr="00E64F57">
        <w:t xml:space="preserve"> </w:t>
      </w:r>
    </w:p>
    <w:p w14:paraId="3B878AE1" w14:textId="1DE0BAFD" w:rsidR="00800B92" w:rsidRPr="00E64F57" w:rsidRDefault="00623C78" w:rsidP="00800B92">
      <w:pPr>
        <w:pStyle w:val="Paragraph"/>
      </w:pPr>
      <w:r w:rsidRPr="00E64F57">
        <w:t>I</w:t>
      </w:r>
      <w:r w:rsidR="000A3DED" w:rsidRPr="00E64F57">
        <w:t>t is essential to</w:t>
      </w:r>
      <w:r w:rsidR="002B323F" w:rsidRPr="00E64F57">
        <w:t xml:space="preserve"> ensur</w:t>
      </w:r>
      <w:r w:rsidR="000A3DED" w:rsidRPr="00E64F57">
        <w:t>e</w:t>
      </w:r>
      <w:r w:rsidR="0036117F" w:rsidRPr="00E64F57">
        <w:t xml:space="preserve"> </w:t>
      </w:r>
      <w:r w:rsidR="002B323F" w:rsidRPr="00E64F57">
        <w:t xml:space="preserve">the specified flow rate through the sampling </w:t>
      </w:r>
      <w:r w:rsidR="00212E3A" w:rsidRPr="00E64F57">
        <w:t>train</w:t>
      </w:r>
      <w:r w:rsidR="002B323F" w:rsidRPr="00E64F57">
        <w:t xml:space="preserve"> is maintained</w:t>
      </w:r>
      <w:r w:rsidR="00DB1F01" w:rsidRPr="00E64F57">
        <w:t xml:space="preserve">, </w:t>
      </w:r>
      <w:r w:rsidR="002B323F" w:rsidRPr="00E64F57">
        <w:t>th</w:t>
      </w:r>
      <w:r w:rsidR="0036117F" w:rsidRPr="00E64F57">
        <w:t>at</w:t>
      </w:r>
      <w:r w:rsidR="002B323F" w:rsidRPr="00E64F57">
        <w:t xml:space="preserve"> sampling is conducted in accordance with the validated methodology</w:t>
      </w:r>
      <w:r w:rsidR="00DB1F01" w:rsidRPr="00E64F57">
        <w:t xml:space="preserve"> and that</w:t>
      </w:r>
      <w:r w:rsidR="002B323F" w:rsidRPr="00E64F57">
        <w:t xml:space="preserve"> the </w:t>
      </w:r>
      <w:r w:rsidR="00DB1F01" w:rsidRPr="00E64F57">
        <w:t>sample</w:t>
      </w:r>
      <w:r w:rsidR="002B323F" w:rsidRPr="00E64F57">
        <w:t xml:space="preserve"> analysis </w:t>
      </w:r>
      <w:r w:rsidR="00DB1F01" w:rsidRPr="00E64F57">
        <w:t>is</w:t>
      </w:r>
      <w:r w:rsidR="002B323F" w:rsidRPr="00E64F57">
        <w:t xml:space="preserve"> conducted in accordance with the method for the analyte of concer</w:t>
      </w:r>
      <w:r w:rsidR="000A3DED" w:rsidRPr="00E64F57">
        <w:t>n</w:t>
      </w:r>
      <w:r w:rsidR="002B323F" w:rsidRPr="00E64F57">
        <w:t xml:space="preserve">. </w:t>
      </w:r>
    </w:p>
    <w:p w14:paraId="46487EB8" w14:textId="7D09F7EB" w:rsidR="00DE5B22" w:rsidRPr="00E64F57" w:rsidRDefault="000A375E" w:rsidP="00177E52">
      <w:pPr>
        <w:pStyle w:val="Paragraph"/>
      </w:pPr>
      <w:r w:rsidRPr="00E64F57">
        <w:t>If</w:t>
      </w:r>
      <w:r w:rsidR="0038600F" w:rsidRPr="00E64F57">
        <w:t xml:space="preserve"> </w:t>
      </w:r>
      <w:r w:rsidR="0015724B">
        <w:t xml:space="preserve">a </w:t>
      </w:r>
      <w:r w:rsidR="00755540" w:rsidRPr="00E64F57">
        <w:t>real</w:t>
      </w:r>
      <w:r w:rsidR="005901D0" w:rsidRPr="00E64F57">
        <w:t>-</w:t>
      </w:r>
      <w:r w:rsidR="00755540" w:rsidRPr="00E64F57">
        <w:t>time</w:t>
      </w:r>
      <w:r w:rsidR="0038600F" w:rsidRPr="00E64F57">
        <w:t xml:space="preserve"> </w:t>
      </w:r>
      <w:r w:rsidR="0015724B">
        <w:t>monitor is</w:t>
      </w:r>
      <w:r w:rsidR="0038600F" w:rsidRPr="00E64F57">
        <w:t xml:space="preserve"> validated for the contaminant of interest, </w:t>
      </w:r>
      <w:r w:rsidR="0015724B">
        <w:t>it may be used</w:t>
      </w:r>
      <w:r w:rsidR="00847D89" w:rsidRPr="00E64F57">
        <w:t xml:space="preserve"> to </w:t>
      </w:r>
      <w:r w:rsidR="0015724B">
        <w:t>measure</w:t>
      </w:r>
      <w:r w:rsidR="002B323F" w:rsidRPr="00E64F57">
        <w:t xml:space="preserve"> airborne concentrations over short</w:t>
      </w:r>
      <w:r w:rsidR="006A4846" w:rsidRPr="00E64F57">
        <w:t>er</w:t>
      </w:r>
      <w:r w:rsidR="002B323F" w:rsidRPr="00E64F57">
        <w:t xml:space="preserve"> periods (e.g. specific tasks) and peak exposures</w:t>
      </w:r>
      <w:r w:rsidR="00847D89" w:rsidRPr="00E64F57">
        <w:t>. These</w:t>
      </w:r>
      <w:r w:rsidR="00DD2F8D" w:rsidRPr="00E64F57">
        <w:t xml:space="preserve"> </w:t>
      </w:r>
      <w:r w:rsidR="002B323F" w:rsidRPr="00E64F57">
        <w:t>instruments</w:t>
      </w:r>
      <w:r w:rsidR="00352A98" w:rsidRPr="00E64F57">
        <w:t xml:space="preserve"> may</w:t>
      </w:r>
      <w:r w:rsidR="002B323F" w:rsidRPr="00E64F57">
        <w:t xml:space="preserve"> </w:t>
      </w:r>
      <w:r w:rsidR="00DD2F8D" w:rsidRPr="00E64F57">
        <w:t xml:space="preserve">help </w:t>
      </w:r>
      <w:r w:rsidR="0015724B">
        <w:t>to</w:t>
      </w:r>
      <w:r w:rsidR="00DD2F8D" w:rsidRPr="00E64F57">
        <w:t xml:space="preserve"> identify </w:t>
      </w:r>
      <w:r w:rsidR="00755540" w:rsidRPr="00E64F57">
        <w:t xml:space="preserve">when high </w:t>
      </w:r>
      <w:r w:rsidR="00EA3499" w:rsidRPr="00E64F57">
        <w:t>concentration</w:t>
      </w:r>
      <w:r w:rsidR="00847D89" w:rsidRPr="00E64F57">
        <w:t xml:space="preserve"> exposures</w:t>
      </w:r>
      <w:r w:rsidR="00755540" w:rsidRPr="00E64F57">
        <w:t xml:space="preserve"> may occur. </w:t>
      </w:r>
    </w:p>
    <w:p w14:paraId="7A1A7AE2" w14:textId="6EB4C645" w:rsidR="00521DF4" w:rsidRPr="00E64F57" w:rsidRDefault="00291581" w:rsidP="004918AE">
      <w:pPr>
        <w:pStyle w:val="SWAHeading2"/>
      </w:pPr>
      <w:bookmarkStart w:id="245" w:name="_Toc208500793"/>
      <w:bookmarkStart w:id="246" w:name="_Toc208501478"/>
      <w:bookmarkStart w:id="247" w:name="_Toc208747869"/>
      <w:bookmarkStart w:id="248" w:name="_Toc211183831"/>
      <w:bookmarkStart w:id="249" w:name="_Toc216700666"/>
      <w:bookmarkStart w:id="250" w:name="_Ref219380780"/>
      <w:bookmarkStart w:id="251" w:name="_Ref219464579"/>
      <w:bookmarkStart w:id="252" w:name="_Toc235782557"/>
      <w:r w:rsidRPr="00E64F57">
        <w:lastRenderedPageBreak/>
        <w:t>How to sample for peak limitation</w:t>
      </w:r>
      <w:bookmarkEnd w:id="245"/>
      <w:bookmarkEnd w:id="246"/>
      <w:bookmarkEnd w:id="247"/>
      <w:bookmarkEnd w:id="248"/>
      <w:bookmarkEnd w:id="249"/>
      <w:bookmarkEnd w:id="250"/>
      <w:bookmarkEnd w:id="251"/>
      <w:bookmarkEnd w:id="252"/>
    </w:p>
    <w:p w14:paraId="791FCEF0" w14:textId="4EEC017F" w:rsidR="0017048F" w:rsidRPr="00E64F57" w:rsidRDefault="00C3278D" w:rsidP="00800B92">
      <w:pPr>
        <w:pStyle w:val="Paragraph"/>
      </w:pPr>
      <w:r w:rsidRPr="00E64F57">
        <w:t>Peak exposures are measure</w:t>
      </w:r>
      <w:r w:rsidR="00A433EA" w:rsidRPr="00E64F57">
        <w:t>d</w:t>
      </w:r>
      <w:r w:rsidRPr="00E64F57">
        <w:t xml:space="preserve"> to ensure that very high, short</w:t>
      </w:r>
      <w:r w:rsidR="007510B3" w:rsidRPr="00E64F57">
        <w:t>-</w:t>
      </w:r>
      <w:r w:rsidRPr="00E64F57">
        <w:t>duration</w:t>
      </w:r>
      <w:r w:rsidR="00E1740A" w:rsidRPr="00E64F57">
        <w:t xml:space="preserve"> exposures</w:t>
      </w:r>
      <w:r w:rsidR="00C01F1F" w:rsidRPr="00E64F57">
        <w:t xml:space="preserve"> </w:t>
      </w:r>
      <w:r w:rsidR="008A7461" w:rsidRPr="00E64F57">
        <w:t xml:space="preserve">of workers </w:t>
      </w:r>
      <w:r w:rsidR="00B63B85" w:rsidRPr="00E64F57">
        <w:t>are not above</w:t>
      </w:r>
      <w:r w:rsidR="00C01F1F" w:rsidRPr="00E64F57">
        <w:t xml:space="preserve"> the peak limit</w:t>
      </w:r>
      <w:r w:rsidR="003F0001" w:rsidRPr="00E64F57">
        <w:t xml:space="preserve">ation </w:t>
      </w:r>
      <w:r w:rsidR="00E853ED" w:rsidRPr="00E64F57">
        <w:t xml:space="preserve">exposure limit </w:t>
      </w:r>
      <w:r w:rsidR="00C01F1F" w:rsidRPr="00E64F57">
        <w:t xml:space="preserve">for a </w:t>
      </w:r>
      <w:r w:rsidR="0022678A" w:rsidRPr="00E64F57">
        <w:t xml:space="preserve">specific </w:t>
      </w:r>
      <w:r w:rsidR="00A433EA" w:rsidRPr="00E64F57">
        <w:t>contaminant</w:t>
      </w:r>
      <w:r w:rsidR="00C01F1F" w:rsidRPr="00E64F57">
        <w:t xml:space="preserve">. </w:t>
      </w:r>
      <w:r w:rsidR="008F74AF" w:rsidRPr="00E64F57">
        <w:t xml:space="preserve">A peak </w:t>
      </w:r>
      <w:r w:rsidR="00A36307" w:rsidRPr="00E64F57">
        <w:t xml:space="preserve">limitation </w:t>
      </w:r>
      <w:r w:rsidR="00106161" w:rsidRPr="00E64F57">
        <w:t>is</w:t>
      </w:r>
      <w:r w:rsidR="008F74AF" w:rsidRPr="00E64F57">
        <w:t xml:space="preserve"> a maximum or peak airborne concentration of a particular substance determined over the shortest </w:t>
      </w:r>
      <w:r w:rsidR="00294EA3" w:rsidRPr="00E64F57">
        <w:t>analytically valid</w:t>
      </w:r>
      <w:r w:rsidR="008F74AF" w:rsidRPr="00E64F57">
        <w:t xml:space="preserve"> </w:t>
      </w:r>
      <w:proofErr w:type="gramStart"/>
      <w:r w:rsidR="008F74AF" w:rsidRPr="00E64F57">
        <w:t>time</w:t>
      </w:r>
      <w:r w:rsidR="008637A7" w:rsidRPr="00E64F57">
        <w:t xml:space="preserve"> period</w:t>
      </w:r>
      <w:proofErr w:type="gramEnd"/>
      <w:r w:rsidR="008F74AF" w:rsidRPr="00E64F57">
        <w:t>, not exceed</w:t>
      </w:r>
      <w:r w:rsidR="008637A7" w:rsidRPr="00E64F57">
        <w:t>ing</w:t>
      </w:r>
      <w:r w:rsidR="008F74AF" w:rsidRPr="00E64F57">
        <w:t xml:space="preserve"> </w:t>
      </w:r>
      <w:r w:rsidR="00810E70">
        <w:t xml:space="preserve">(i.e. not longer than) </w:t>
      </w:r>
      <w:r w:rsidR="008F74AF" w:rsidRPr="00E64F57">
        <w:t>15</w:t>
      </w:r>
      <w:r w:rsidR="006A4846" w:rsidRPr="00E64F57">
        <w:t> </w:t>
      </w:r>
      <w:r w:rsidR="008F74AF" w:rsidRPr="00E64F57">
        <w:t xml:space="preserve">minutes. </w:t>
      </w:r>
    </w:p>
    <w:p w14:paraId="3B3F4016" w14:textId="370754D1" w:rsidR="00A56E01" w:rsidRPr="00E64F57" w:rsidRDefault="007510B3" w:rsidP="00800B92">
      <w:pPr>
        <w:pStyle w:val="Paragraph"/>
      </w:pPr>
      <w:proofErr w:type="gramStart"/>
      <w:r w:rsidRPr="00E64F57">
        <w:t>Similar to</w:t>
      </w:r>
      <w:proofErr w:type="gramEnd"/>
      <w:r w:rsidRPr="00E64F57">
        <w:t xml:space="preserve"> STEL sampling, </w:t>
      </w:r>
      <w:r w:rsidR="009B2D63" w:rsidRPr="00E64F57">
        <w:t xml:space="preserve">sampling for peak exposures has </w:t>
      </w:r>
      <w:r w:rsidR="00F4517F" w:rsidRPr="00E64F57">
        <w:t>the same challenge</w:t>
      </w:r>
      <w:r w:rsidR="009B2D63" w:rsidRPr="00E64F57">
        <w:t>s</w:t>
      </w:r>
      <w:r w:rsidR="00E829ED" w:rsidRPr="00E64F57">
        <w:t xml:space="preserve"> of predicting when high exposures </w:t>
      </w:r>
      <w:r w:rsidR="009B2D63" w:rsidRPr="00E64F57">
        <w:t xml:space="preserve">may </w:t>
      </w:r>
      <w:r w:rsidR="00E829ED" w:rsidRPr="00E64F57">
        <w:t>occur</w:t>
      </w:r>
      <w:r w:rsidRPr="00E64F57">
        <w:t xml:space="preserve">. </w:t>
      </w:r>
      <w:r w:rsidR="00322927" w:rsidRPr="00E64F57">
        <w:t>T</w:t>
      </w:r>
      <w:r w:rsidR="00225E19" w:rsidRPr="00E64F57">
        <w:t>o</w:t>
      </w:r>
      <w:r w:rsidR="00322927" w:rsidRPr="00E64F57">
        <w:t xml:space="preserve"> capture </w:t>
      </w:r>
      <w:r w:rsidR="00225E19" w:rsidRPr="00E64F57">
        <w:t>a peak exposure</w:t>
      </w:r>
      <w:r w:rsidR="00322927" w:rsidRPr="00E64F57">
        <w:t xml:space="preserve">, you need to use methods that can respond quickly, such as </w:t>
      </w:r>
      <w:r w:rsidR="0024436B" w:rsidRPr="00E64F57">
        <w:t>real</w:t>
      </w:r>
      <w:r w:rsidR="00671AD8" w:rsidRPr="00E64F57">
        <w:t>-</w:t>
      </w:r>
      <w:r w:rsidR="0024436B" w:rsidRPr="00E64F57">
        <w:t>time monitor</w:t>
      </w:r>
      <w:r w:rsidR="00184C79" w:rsidRPr="00E64F57">
        <w:t xml:space="preserve">s </w:t>
      </w:r>
      <w:r w:rsidR="00183654" w:rsidRPr="00E64F57">
        <w:t>(</w:t>
      </w:r>
      <w:r w:rsidR="00184C79" w:rsidRPr="00E64F57">
        <w:t>that are validated for the contaminant of interest</w:t>
      </w:r>
      <w:r w:rsidR="00183654" w:rsidRPr="00E64F57">
        <w:t>)</w:t>
      </w:r>
      <w:r w:rsidR="00184C79" w:rsidRPr="00E64F57">
        <w:t xml:space="preserve">. These </w:t>
      </w:r>
      <w:r w:rsidR="009D10FE" w:rsidRPr="00E64F57">
        <w:t xml:space="preserve">monitors </w:t>
      </w:r>
      <w:r w:rsidR="00184C79" w:rsidRPr="00E64F57">
        <w:t>allow you to track fluctuations</w:t>
      </w:r>
      <w:r w:rsidR="009D10FE" w:rsidRPr="00E64F57">
        <w:t xml:space="preserve"> in airborne con</w:t>
      </w:r>
      <w:r w:rsidR="009F21A3" w:rsidRPr="00E64F57">
        <w:t xml:space="preserve">centrations and </w:t>
      </w:r>
      <w:r w:rsidR="00184C79" w:rsidRPr="00E64F57">
        <w:t xml:space="preserve">identify when the highest </w:t>
      </w:r>
      <w:r w:rsidR="00AD1216" w:rsidRPr="00E64F57">
        <w:t>concentrations occur</w:t>
      </w:r>
      <w:r w:rsidR="0051494E" w:rsidRPr="00E64F57">
        <w:t>,</w:t>
      </w:r>
      <w:r w:rsidR="00AD1216" w:rsidRPr="00E64F57">
        <w:t xml:space="preserve"> </w:t>
      </w:r>
      <w:r w:rsidR="009F21A3" w:rsidRPr="00E64F57">
        <w:t>which can then be used to</w:t>
      </w:r>
      <w:r w:rsidR="00AD1216" w:rsidRPr="00E64F57">
        <w:t xml:space="preserve"> determine whether</w:t>
      </w:r>
      <w:r w:rsidR="00A56E01" w:rsidRPr="00E64F57">
        <w:t xml:space="preserve"> the peak </w:t>
      </w:r>
      <w:r w:rsidR="009A01D2" w:rsidRPr="00E64F57">
        <w:t>limitation</w:t>
      </w:r>
      <w:r w:rsidR="00A56E01" w:rsidRPr="00E64F57">
        <w:t xml:space="preserve"> is exceeded.</w:t>
      </w:r>
      <w:r w:rsidR="00AD1216" w:rsidRPr="00E64F57">
        <w:t xml:space="preserve"> </w:t>
      </w:r>
    </w:p>
    <w:p w14:paraId="63FD63A1" w14:textId="2056A75B" w:rsidR="00631A0F" w:rsidRPr="00E64F57" w:rsidRDefault="00A56E01" w:rsidP="00800B92">
      <w:pPr>
        <w:pStyle w:val="Paragraph"/>
      </w:pPr>
      <w:r w:rsidRPr="00E64F57">
        <w:t>Grab samples are not appropriate when comparing results to the peak limitation</w:t>
      </w:r>
      <w:r w:rsidR="00700374" w:rsidRPr="00E64F57">
        <w:t>,</w:t>
      </w:r>
      <w:r w:rsidR="00086BC5" w:rsidRPr="00E64F57">
        <w:t xml:space="preserve"> as they are often unreliable. </w:t>
      </w:r>
      <w:r w:rsidR="00AD4F38" w:rsidRPr="00E64F57">
        <w:t xml:space="preserve">Where peak limits are specified, you </w:t>
      </w:r>
      <w:r w:rsidR="002C39A0" w:rsidRPr="00E64F57">
        <w:t xml:space="preserve">should </w:t>
      </w:r>
      <w:r w:rsidR="00AD4F38" w:rsidRPr="00E64F57">
        <w:t xml:space="preserve">ensure your sampling strategy is sensitive and responsive enough to detect these very short-term excursions, not just the </w:t>
      </w:r>
      <w:r w:rsidR="009B2D63" w:rsidRPr="00E64F57">
        <w:t>15</w:t>
      </w:r>
      <w:r w:rsidR="00B3711F" w:rsidRPr="00E64F57">
        <w:t>-</w:t>
      </w:r>
      <w:r w:rsidR="00AD4F38" w:rsidRPr="00E64F57">
        <w:t>minute average represented by STEL</w:t>
      </w:r>
      <w:r w:rsidR="002E49DE" w:rsidRPr="00E64F57">
        <w:t>s</w:t>
      </w:r>
      <w:r w:rsidR="00225E19" w:rsidRPr="00E64F57">
        <w:t>.</w:t>
      </w:r>
    </w:p>
    <w:p w14:paraId="5D4E7BC7" w14:textId="3D8C8357" w:rsidR="00521DF4" w:rsidRPr="00E64F57" w:rsidRDefault="00291581" w:rsidP="004918AE">
      <w:pPr>
        <w:pStyle w:val="SWAHeading2"/>
      </w:pPr>
      <w:bookmarkStart w:id="253" w:name="_Toc208500794"/>
      <w:bookmarkStart w:id="254" w:name="_Toc208501479"/>
      <w:bookmarkStart w:id="255" w:name="_Toc208747870"/>
      <w:bookmarkStart w:id="256" w:name="_Toc211183832"/>
      <w:bookmarkStart w:id="257" w:name="_Toc216700667"/>
      <w:bookmarkStart w:id="258" w:name="_Ref219464583"/>
      <w:bookmarkStart w:id="259" w:name="_Toc235782558"/>
      <w:r w:rsidRPr="00E64F57">
        <w:t>How to sample task-based exposures</w:t>
      </w:r>
      <w:bookmarkEnd w:id="253"/>
      <w:bookmarkEnd w:id="254"/>
      <w:bookmarkEnd w:id="255"/>
      <w:bookmarkEnd w:id="256"/>
      <w:bookmarkEnd w:id="257"/>
      <w:bookmarkEnd w:id="258"/>
      <w:bookmarkEnd w:id="259"/>
    </w:p>
    <w:p w14:paraId="721A9042" w14:textId="748E59B3" w:rsidR="005A24BC" w:rsidRPr="00E64F57" w:rsidRDefault="001A0DD8" w:rsidP="00D37703">
      <w:pPr>
        <w:pStyle w:val="Paragraph"/>
        <w:spacing w:after="60"/>
      </w:pPr>
      <w:r w:rsidRPr="00E64F57">
        <w:t xml:space="preserve">Task-based exposures are measured to understand the exposure that occurs during </w:t>
      </w:r>
      <w:r w:rsidR="00EF1ED2" w:rsidRPr="00E64F57">
        <w:t>specific</w:t>
      </w:r>
      <w:r w:rsidR="006B365E" w:rsidRPr="00E64F57">
        <w:t xml:space="preserve"> </w:t>
      </w:r>
      <w:r w:rsidR="00442F4C" w:rsidRPr="00E64F57">
        <w:t>tasks</w:t>
      </w:r>
      <w:r w:rsidR="00F55B63" w:rsidRPr="00E64F57">
        <w:t>, particularly those</w:t>
      </w:r>
      <w:r w:rsidR="00B310A7" w:rsidRPr="00E64F57">
        <w:t xml:space="preserve"> that vary on a weekly, daily or</w:t>
      </w:r>
      <w:r w:rsidR="00C4497E" w:rsidRPr="00E64F57">
        <w:t xml:space="preserve"> even</w:t>
      </w:r>
      <w:r w:rsidR="00B310A7" w:rsidRPr="00E64F57">
        <w:t xml:space="preserve"> hourly basis. </w:t>
      </w:r>
      <w:r w:rsidR="004771A7" w:rsidRPr="00E64F57">
        <w:t>In</w:t>
      </w:r>
      <w:r w:rsidR="0095123E" w:rsidRPr="00E64F57">
        <w:t xml:space="preserve"> contrast to </w:t>
      </w:r>
      <w:r w:rsidR="007773AE" w:rsidRPr="00E64F57">
        <w:t xml:space="preserve">8-hr </w:t>
      </w:r>
      <w:r w:rsidR="0095123E" w:rsidRPr="00E64F57">
        <w:t xml:space="preserve">TWA </w:t>
      </w:r>
      <w:r w:rsidR="00E853ED" w:rsidRPr="00E64F57">
        <w:t xml:space="preserve">exposure limit </w:t>
      </w:r>
      <w:r w:rsidR="0095123E" w:rsidRPr="00E64F57">
        <w:t>sampling</w:t>
      </w:r>
      <w:r w:rsidR="004771A7" w:rsidRPr="00E64F57">
        <w:t>,</w:t>
      </w:r>
      <w:r w:rsidR="0095123E" w:rsidRPr="00E64F57">
        <w:t xml:space="preserve"> which </w:t>
      </w:r>
      <w:r w:rsidR="007D75F9" w:rsidRPr="00E64F57">
        <w:t>provides an average exposure across the shift</w:t>
      </w:r>
      <w:r w:rsidR="004771A7" w:rsidRPr="00E64F57">
        <w:t>, task-based sampling focuses on short periods of activity that may present higher risks</w:t>
      </w:r>
      <w:r w:rsidR="007D75F9" w:rsidRPr="00E64F57">
        <w:t>. This</w:t>
      </w:r>
      <w:r w:rsidR="004771A7" w:rsidRPr="00E64F57">
        <w:t xml:space="preserve"> approach is </w:t>
      </w:r>
      <w:r w:rsidR="007D75F9" w:rsidRPr="00E64F57">
        <w:t xml:space="preserve">useful </w:t>
      </w:r>
      <w:r w:rsidR="009E1E21" w:rsidRPr="00E64F57">
        <w:t xml:space="preserve">when workers carry out short, high-risk tasks that may contribute </w:t>
      </w:r>
      <w:r w:rsidR="00DD3AB7" w:rsidRPr="00E64F57">
        <w:t>disproportiona</w:t>
      </w:r>
      <w:r w:rsidR="00EF67A3" w:rsidRPr="00E64F57">
        <w:t>tely</w:t>
      </w:r>
      <w:r w:rsidR="009E1E21" w:rsidRPr="00E64F57">
        <w:t xml:space="preserve"> to their overall exposure</w:t>
      </w:r>
      <w:r w:rsidR="006A1801" w:rsidRPr="00E64F57">
        <w:t>, such as</w:t>
      </w:r>
      <w:r w:rsidR="005A24BC" w:rsidRPr="00E64F57">
        <w:t>:</w:t>
      </w:r>
    </w:p>
    <w:p w14:paraId="25A1445D" w14:textId="053366EC" w:rsidR="005A24BC" w:rsidRPr="00514720" w:rsidRDefault="009E1E21" w:rsidP="00750F75">
      <w:pPr>
        <w:pStyle w:val="ListBullet"/>
        <w:spacing w:before="60" w:after="60"/>
        <w:ind w:left="567" w:hanging="357"/>
        <w:rPr>
          <w:lang w:val="en-AU"/>
        </w:rPr>
      </w:pPr>
      <w:r w:rsidRPr="00514720">
        <w:rPr>
          <w:lang w:val="en-AU"/>
        </w:rPr>
        <w:t>welding</w:t>
      </w:r>
      <w:r w:rsidR="00005C4B" w:rsidRPr="00514720">
        <w:rPr>
          <w:lang w:val="en-AU"/>
        </w:rPr>
        <w:t xml:space="preserve"> activities</w:t>
      </w:r>
      <w:r w:rsidRPr="00514720">
        <w:rPr>
          <w:lang w:val="en-AU"/>
        </w:rPr>
        <w:t xml:space="preserve">, </w:t>
      </w:r>
    </w:p>
    <w:p w14:paraId="1D99ACDC" w14:textId="6D0DC9F2" w:rsidR="005A24BC" w:rsidRPr="00514720" w:rsidRDefault="00683C67" w:rsidP="00750F75">
      <w:pPr>
        <w:pStyle w:val="ListBullet"/>
        <w:spacing w:before="60" w:after="60"/>
        <w:ind w:left="567" w:hanging="357"/>
        <w:rPr>
          <w:lang w:val="en-AU"/>
        </w:rPr>
      </w:pPr>
      <w:r w:rsidRPr="00514720">
        <w:rPr>
          <w:lang w:val="en-AU"/>
        </w:rPr>
        <w:t>batch</w:t>
      </w:r>
      <w:r w:rsidR="00550CE2" w:rsidRPr="00514720">
        <w:rPr>
          <w:lang w:val="en-AU"/>
        </w:rPr>
        <w:t>ing</w:t>
      </w:r>
      <w:r w:rsidRPr="00514720">
        <w:rPr>
          <w:lang w:val="en-AU"/>
        </w:rPr>
        <w:t xml:space="preserve"> processes</w:t>
      </w:r>
      <w:r w:rsidR="00005C4B" w:rsidRPr="00514720">
        <w:rPr>
          <w:lang w:val="en-AU"/>
        </w:rPr>
        <w:t xml:space="preserve">, </w:t>
      </w:r>
      <w:r w:rsidR="001149D2" w:rsidRPr="00514720">
        <w:rPr>
          <w:lang w:val="en-AU"/>
        </w:rPr>
        <w:t>or</w:t>
      </w:r>
    </w:p>
    <w:p w14:paraId="1E972C99" w14:textId="20000EE1" w:rsidR="005A24BC" w:rsidRPr="00514720" w:rsidRDefault="00FF3275" w:rsidP="00750F75">
      <w:pPr>
        <w:pStyle w:val="ListBullet"/>
        <w:spacing w:before="60" w:after="60"/>
        <w:ind w:left="567" w:hanging="357"/>
        <w:rPr>
          <w:lang w:val="en-AU"/>
        </w:rPr>
      </w:pPr>
      <w:r w:rsidRPr="00514720">
        <w:rPr>
          <w:lang w:val="en-AU"/>
        </w:rPr>
        <w:t xml:space="preserve">carrying out intermittent tasks </w:t>
      </w:r>
      <w:r w:rsidR="00EF1ED2" w:rsidRPr="00514720">
        <w:rPr>
          <w:lang w:val="en-AU"/>
        </w:rPr>
        <w:t>at construction</w:t>
      </w:r>
      <w:r w:rsidRPr="00514720">
        <w:rPr>
          <w:lang w:val="en-AU"/>
        </w:rPr>
        <w:t xml:space="preserve"> </w:t>
      </w:r>
      <w:r w:rsidR="007D4BE7" w:rsidRPr="00514720">
        <w:rPr>
          <w:lang w:val="en-AU"/>
        </w:rPr>
        <w:t>sites</w:t>
      </w:r>
      <w:r w:rsidR="00563D63" w:rsidRPr="00514720">
        <w:rPr>
          <w:lang w:val="en-AU"/>
        </w:rPr>
        <w:t>.</w:t>
      </w:r>
      <w:r w:rsidRPr="00514720">
        <w:rPr>
          <w:lang w:val="en-AU"/>
        </w:rPr>
        <w:t xml:space="preserve"> </w:t>
      </w:r>
    </w:p>
    <w:p w14:paraId="4EACCF3F" w14:textId="6133EB92" w:rsidR="00EF1ED2" w:rsidRPr="00E64F57" w:rsidRDefault="00DD4F96" w:rsidP="00800B92">
      <w:pPr>
        <w:pStyle w:val="Paragraph"/>
      </w:pPr>
      <w:r w:rsidRPr="00E64F57">
        <w:t>To</w:t>
      </w:r>
      <w:r w:rsidR="004E128E" w:rsidRPr="00E64F57">
        <w:t xml:space="preserve"> measure </w:t>
      </w:r>
      <w:r w:rsidR="00F23E9A" w:rsidRPr="00E64F57">
        <w:t>task-based</w:t>
      </w:r>
      <w:r w:rsidRPr="00E64F57">
        <w:t xml:space="preserve"> </w:t>
      </w:r>
      <w:r w:rsidR="008416E8" w:rsidRPr="00E64F57">
        <w:t>exposures</w:t>
      </w:r>
      <w:r w:rsidR="00B873CD" w:rsidRPr="00E64F57">
        <w:t>,</w:t>
      </w:r>
      <w:r w:rsidRPr="00E64F57">
        <w:t xml:space="preserve"> you </w:t>
      </w:r>
      <w:r w:rsidR="00583FD1" w:rsidRPr="00E64F57">
        <w:t xml:space="preserve">should </w:t>
      </w:r>
      <w:r w:rsidR="007425BB" w:rsidRPr="00E64F57">
        <w:t>start</w:t>
      </w:r>
      <w:r w:rsidR="00B873CD" w:rsidRPr="00E64F57">
        <w:t xml:space="preserve"> sampling just before the task be</w:t>
      </w:r>
      <w:r w:rsidR="00B27A47" w:rsidRPr="00E64F57">
        <w:t>g</w:t>
      </w:r>
      <w:r w:rsidR="00B873CD" w:rsidRPr="00E64F57">
        <w:t>ins and stop once it is complete</w:t>
      </w:r>
      <w:r w:rsidR="00B27A47" w:rsidRPr="00E64F57">
        <w:t>. M</w:t>
      </w:r>
      <w:r w:rsidR="00B873CD" w:rsidRPr="00E64F57">
        <w:t>a</w:t>
      </w:r>
      <w:r w:rsidR="00B27A47" w:rsidRPr="00E64F57">
        <w:t>ke</w:t>
      </w:r>
      <w:r w:rsidR="00B873CD" w:rsidRPr="00E64F57">
        <w:t xml:space="preserve"> sure the </w:t>
      </w:r>
      <w:r w:rsidR="008045F9" w:rsidRPr="00E64F57">
        <w:t xml:space="preserve">equipment and </w:t>
      </w:r>
      <w:r w:rsidRPr="00E64F57">
        <w:t>sampling methods</w:t>
      </w:r>
      <w:r w:rsidR="00A36406" w:rsidRPr="00E64F57">
        <w:t xml:space="preserve"> you</w:t>
      </w:r>
      <w:r w:rsidRPr="00E64F57">
        <w:t xml:space="preserve"> </w:t>
      </w:r>
      <w:r w:rsidR="008045F9" w:rsidRPr="00E64F57">
        <w:t xml:space="preserve">use are </w:t>
      </w:r>
      <w:r w:rsidR="002943A9" w:rsidRPr="00E64F57">
        <w:t>appropriate for the contaminant of interest and ca</w:t>
      </w:r>
      <w:r w:rsidR="008E2817" w:rsidRPr="00E64F57">
        <w:t>pable of</w:t>
      </w:r>
      <w:r w:rsidRPr="00E64F57">
        <w:t xml:space="preserve"> collect</w:t>
      </w:r>
      <w:r w:rsidR="008E2817" w:rsidRPr="00E64F57">
        <w:t>ing</w:t>
      </w:r>
      <w:r w:rsidRPr="00E64F57">
        <w:t xml:space="preserve"> </w:t>
      </w:r>
      <w:r w:rsidR="00EF67A3" w:rsidRPr="00E64F57">
        <w:t xml:space="preserve">a </w:t>
      </w:r>
      <w:r w:rsidRPr="00E64F57">
        <w:t>suffic</w:t>
      </w:r>
      <w:r w:rsidR="00F23E9A" w:rsidRPr="00E64F57">
        <w:t>ient</w:t>
      </w:r>
      <w:r w:rsidRPr="00E64F57">
        <w:t xml:space="preserve"> sample</w:t>
      </w:r>
      <w:r w:rsidR="00F23E9A" w:rsidRPr="00E64F57">
        <w:t xml:space="preserve"> for analysis</w:t>
      </w:r>
      <w:r w:rsidR="002943A9" w:rsidRPr="00E64F57">
        <w:t xml:space="preserve">. </w:t>
      </w:r>
      <w:r w:rsidR="00EF1ED2" w:rsidRPr="00E64F57">
        <w:t>Appendix</w:t>
      </w:r>
      <w:r w:rsidR="005A0AA1" w:rsidRPr="00E64F57">
        <w:t> </w:t>
      </w:r>
      <w:r w:rsidR="00D773BD" w:rsidRPr="00E64F57">
        <w:t xml:space="preserve">G </w:t>
      </w:r>
      <w:r w:rsidR="00EF1ED2" w:rsidRPr="00E64F57">
        <w:t>shows how to determine minimum sampling times based on the sampling technique and the</w:t>
      </w:r>
      <w:r w:rsidR="000A5B31" w:rsidRPr="00E64F57">
        <w:t xml:space="preserve"> laboratory</w:t>
      </w:r>
      <w:r w:rsidR="004063F2" w:rsidRPr="00E64F57">
        <w:t xml:space="preserve"> </w:t>
      </w:r>
      <w:proofErr w:type="spellStart"/>
      <w:r w:rsidR="004063F2" w:rsidRPr="00E64F57">
        <w:t>LoQ</w:t>
      </w:r>
      <w:proofErr w:type="spellEnd"/>
      <w:r w:rsidR="004063F2" w:rsidRPr="00E64F57">
        <w:t xml:space="preserve"> </w:t>
      </w:r>
      <w:r w:rsidR="000A5B31" w:rsidRPr="00E64F57">
        <w:t xml:space="preserve">for the specific </w:t>
      </w:r>
      <w:r w:rsidR="009606E9" w:rsidRPr="00E64F57">
        <w:t>contaminant/s</w:t>
      </w:r>
      <w:r w:rsidR="00982D1B" w:rsidRPr="00E64F57">
        <w:t xml:space="preserve"> for task</w:t>
      </w:r>
      <w:r w:rsidR="008E59BB" w:rsidRPr="00E64F57">
        <w:t>-</w:t>
      </w:r>
      <w:r w:rsidR="00982D1B" w:rsidRPr="00E64F57">
        <w:t>based activities</w:t>
      </w:r>
      <w:r w:rsidR="009606E9" w:rsidRPr="00E64F57">
        <w:t xml:space="preserve">. If the length of the task is too short, you may not be able to </w:t>
      </w:r>
      <w:r w:rsidR="00550CE2" w:rsidRPr="00E64F57">
        <w:t>obtain</w:t>
      </w:r>
      <w:r w:rsidR="009606E9" w:rsidRPr="00E64F57">
        <w:t xml:space="preserve"> a representative sample</w:t>
      </w:r>
      <w:r w:rsidR="00550CE2" w:rsidRPr="00E64F57">
        <w:t>,</w:t>
      </w:r>
      <w:r w:rsidR="009606E9" w:rsidRPr="00E64F57">
        <w:t xml:space="preserve"> and the sampling would be considered</w:t>
      </w:r>
      <w:r w:rsidR="002B6595" w:rsidRPr="00E64F57">
        <w:t xml:space="preserve"> invalid</w:t>
      </w:r>
      <w:r w:rsidR="009606E9" w:rsidRPr="00E64F57">
        <w:t>.</w:t>
      </w:r>
    </w:p>
    <w:p w14:paraId="7B7C87E5" w14:textId="4FF1BBB0" w:rsidR="0017048F" w:rsidRPr="00E64F57" w:rsidRDefault="004B6626" w:rsidP="00800B92">
      <w:pPr>
        <w:pStyle w:val="Paragraph"/>
      </w:pPr>
      <w:r w:rsidRPr="00E64F57">
        <w:t>R</w:t>
      </w:r>
      <w:r w:rsidR="00A534E9" w:rsidRPr="00E64F57">
        <w:t>eal-time monitors</w:t>
      </w:r>
      <w:r w:rsidR="002943A9" w:rsidRPr="00E64F57">
        <w:t xml:space="preserve"> </w:t>
      </w:r>
      <w:r w:rsidR="00B0095C" w:rsidRPr="00E64F57">
        <w:t xml:space="preserve">are </w:t>
      </w:r>
      <w:r w:rsidR="00931AB0" w:rsidRPr="00E64F57">
        <w:t>useful</w:t>
      </w:r>
      <w:r w:rsidR="00B0095C" w:rsidRPr="00E64F57">
        <w:t xml:space="preserve"> in these scenarios</w:t>
      </w:r>
      <w:r w:rsidR="00931AB0" w:rsidRPr="00E64F57">
        <w:t xml:space="preserve">, as they </w:t>
      </w:r>
      <w:r w:rsidR="00DA2422" w:rsidRPr="00E64F57">
        <w:t xml:space="preserve">log </w:t>
      </w:r>
      <w:r w:rsidR="00931AB0" w:rsidRPr="00E64F57">
        <w:t>how exposure</w:t>
      </w:r>
      <w:r w:rsidR="00913C62" w:rsidRPr="00E64F57">
        <w:t xml:space="preserve"> level</w:t>
      </w:r>
      <w:r w:rsidR="00931AB0" w:rsidRPr="00E64F57">
        <w:t xml:space="preserve">s </w:t>
      </w:r>
      <w:r w:rsidR="00913C62" w:rsidRPr="00E64F57">
        <w:t xml:space="preserve">change </w:t>
      </w:r>
      <w:r w:rsidR="00931AB0" w:rsidRPr="00E64F57">
        <w:t>during the task</w:t>
      </w:r>
      <w:r w:rsidR="00DA2422" w:rsidRPr="00E64F57">
        <w:t>,</w:t>
      </w:r>
      <w:r w:rsidR="00913C62" w:rsidRPr="00E64F57">
        <w:t xml:space="preserve"> help</w:t>
      </w:r>
      <w:r w:rsidR="00DA2422" w:rsidRPr="00E64F57">
        <w:t>ing to</w:t>
      </w:r>
      <w:r w:rsidR="00913C62" w:rsidRPr="00E64F57">
        <w:t xml:space="preserve"> </w:t>
      </w:r>
      <w:r w:rsidR="00931AB0" w:rsidRPr="00E64F57">
        <w:t xml:space="preserve">identify which part of the activity </w:t>
      </w:r>
      <w:r w:rsidR="00DA2422" w:rsidRPr="00E64F57">
        <w:t xml:space="preserve">poses </w:t>
      </w:r>
      <w:r w:rsidR="00931AB0" w:rsidRPr="00E64F57">
        <w:t>the highest risk</w:t>
      </w:r>
      <w:r w:rsidR="00617804" w:rsidRPr="00E64F57">
        <w:t xml:space="preserve">. Task-based monitoring is not designed to demonstrate compliance with exposure </w:t>
      </w:r>
      <w:r w:rsidR="00752EFB" w:rsidRPr="00E64F57">
        <w:t>limit</w:t>
      </w:r>
      <w:r w:rsidR="00617804" w:rsidRPr="00E64F57">
        <w:t xml:space="preserve"> on its own, </w:t>
      </w:r>
      <w:r w:rsidR="006A1801" w:rsidRPr="00E64F57">
        <w:t>but it can</w:t>
      </w:r>
      <w:r w:rsidR="00617804" w:rsidRPr="00E64F57">
        <w:t xml:space="preserve"> provide valuable information </w:t>
      </w:r>
      <w:r w:rsidR="00692A4A" w:rsidRPr="00E64F57">
        <w:t xml:space="preserve">for developing </w:t>
      </w:r>
      <w:r w:rsidR="00617804" w:rsidRPr="00E64F57">
        <w:t>control strategies</w:t>
      </w:r>
      <w:r w:rsidR="000E6FA3" w:rsidRPr="00E64F57">
        <w:t xml:space="preserve"> and managing</w:t>
      </w:r>
      <w:r w:rsidR="00617804" w:rsidRPr="00E64F57">
        <w:t xml:space="preserve"> the </w:t>
      </w:r>
      <w:r w:rsidR="00BC488F" w:rsidRPr="00E64F57">
        <w:t>high</w:t>
      </w:r>
      <w:r w:rsidR="00B53A8D" w:rsidRPr="00E64F57">
        <w:t>est</w:t>
      </w:r>
      <w:r w:rsidR="00BC488F" w:rsidRPr="00E64F57">
        <w:t>-risk parts of the job.</w:t>
      </w:r>
      <w:r w:rsidR="00DF674F" w:rsidRPr="00E64F57">
        <w:t xml:space="preserve"> </w:t>
      </w:r>
    </w:p>
    <w:p w14:paraId="147B145D" w14:textId="4A46F23E" w:rsidR="00DD4F96" w:rsidRPr="00E64F57" w:rsidRDefault="00552CB5" w:rsidP="00800B92">
      <w:pPr>
        <w:pStyle w:val="Paragraph"/>
      </w:pPr>
      <w:r w:rsidRPr="00E64F57">
        <w:t>Passive monitors are not suitable for task-based or short-duration exposure assessments because</w:t>
      </w:r>
      <w:r w:rsidR="00A43EBC" w:rsidRPr="00E64F57">
        <w:t xml:space="preserve"> </w:t>
      </w:r>
      <w:r w:rsidR="001E3430" w:rsidRPr="00E64F57">
        <w:t xml:space="preserve">the sampling </w:t>
      </w:r>
      <w:r w:rsidR="004C16BB" w:rsidRPr="00E64F57">
        <w:t xml:space="preserve">period </w:t>
      </w:r>
      <w:r w:rsidRPr="00E64F57">
        <w:t xml:space="preserve">is usually required to </w:t>
      </w:r>
      <w:r w:rsidR="0093334B" w:rsidRPr="00E64F57">
        <w:t>cover</w:t>
      </w:r>
      <w:r w:rsidR="001E3430" w:rsidRPr="00E64F57">
        <w:t xml:space="preserve"> </w:t>
      </w:r>
      <w:r w:rsidR="00194F1D" w:rsidRPr="00E64F57">
        <w:t>the</w:t>
      </w:r>
      <w:r w:rsidR="00A43EBC" w:rsidRPr="00E64F57">
        <w:t xml:space="preserve"> </w:t>
      </w:r>
      <w:r w:rsidR="001E3430" w:rsidRPr="00E64F57">
        <w:t>full shift</w:t>
      </w:r>
      <w:r w:rsidR="00194F1D" w:rsidRPr="00E64F57">
        <w:t xml:space="preserve"> to compensate for the</w:t>
      </w:r>
      <w:r w:rsidR="00A43EBC" w:rsidRPr="00E64F57">
        <w:t xml:space="preserve"> </w:t>
      </w:r>
      <w:r w:rsidR="001E3430" w:rsidRPr="00E64F57">
        <w:t>low sampling flow rate.</w:t>
      </w:r>
    </w:p>
    <w:p w14:paraId="2B146507" w14:textId="6AEAA621" w:rsidR="00C20582" w:rsidRPr="00E64F57" w:rsidRDefault="00C20582" w:rsidP="004918AE">
      <w:pPr>
        <w:pStyle w:val="SWAHeading2"/>
      </w:pPr>
      <w:bookmarkStart w:id="260" w:name="_Toc211183833"/>
      <w:bookmarkStart w:id="261" w:name="_Toc216700668"/>
      <w:bookmarkStart w:id="262" w:name="_Toc235782559"/>
      <w:bookmarkStart w:id="263" w:name="_Toc208500795"/>
      <w:bookmarkStart w:id="264" w:name="_Toc208501480"/>
      <w:bookmarkStart w:id="265" w:name="_Toc208747871"/>
      <w:r w:rsidRPr="00E64F57">
        <w:lastRenderedPageBreak/>
        <w:t xml:space="preserve">Quality </w:t>
      </w:r>
      <w:r w:rsidR="00C81114" w:rsidRPr="00E64F57">
        <w:t>c</w:t>
      </w:r>
      <w:r w:rsidRPr="00E64F57">
        <w:t xml:space="preserve">ontrol in </w:t>
      </w:r>
      <w:r w:rsidR="00C81114" w:rsidRPr="00E64F57">
        <w:t>a</w:t>
      </w:r>
      <w:r w:rsidRPr="00E64F57">
        <w:t xml:space="preserve">ir </w:t>
      </w:r>
      <w:r w:rsidR="00C81114" w:rsidRPr="00E64F57">
        <w:t>m</w:t>
      </w:r>
      <w:r w:rsidRPr="00E64F57">
        <w:t>onitoring</w:t>
      </w:r>
      <w:bookmarkEnd w:id="260"/>
      <w:bookmarkEnd w:id="261"/>
      <w:bookmarkEnd w:id="262"/>
    </w:p>
    <w:p w14:paraId="487489D2" w14:textId="21C3F94A" w:rsidR="00C20582" w:rsidRPr="00E64F57" w:rsidRDefault="003C4B33" w:rsidP="00800B92">
      <w:pPr>
        <w:pStyle w:val="Paragraph"/>
      </w:pPr>
      <w:r w:rsidRPr="00E64F57">
        <w:t>A</w:t>
      </w:r>
      <w:r w:rsidR="00C20582" w:rsidRPr="00E64F57">
        <w:t xml:space="preserve">ir monitoring conducted for comparison with </w:t>
      </w:r>
      <w:r w:rsidR="00E853ED" w:rsidRPr="00E64F57">
        <w:t>exposure limits</w:t>
      </w:r>
      <w:r w:rsidR="00F7182E" w:rsidRPr="00E64F57">
        <w:t xml:space="preserve"> </w:t>
      </w:r>
      <w:r w:rsidR="00061267" w:rsidRPr="00E64F57">
        <w:t xml:space="preserve">should </w:t>
      </w:r>
      <w:r w:rsidR="00C20582" w:rsidRPr="00E64F57">
        <w:t>be carried out by qualified professionals, as outlined in Section</w:t>
      </w:r>
      <w:r w:rsidR="008C68AD" w:rsidRPr="00E64F57">
        <w:t xml:space="preserve"> </w:t>
      </w:r>
      <w:r w:rsidR="002053B6" w:rsidRPr="00E64F57">
        <w:fldChar w:fldCharType="begin"/>
      </w:r>
      <w:r w:rsidR="002053B6" w:rsidRPr="00E64F57">
        <w:instrText xml:space="preserve"> REF _Ref219380925 \r \h </w:instrText>
      </w:r>
      <w:r w:rsidR="002053B6" w:rsidRPr="00E64F57">
        <w:fldChar w:fldCharType="separate"/>
      </w:r>
      <w:r w:rsidR="00E04739">
        <w:t>4.2</w:t>
      </w:r>
      <w:r w:rsidR="002053B6" w:rsidRPr="00E64F57">
        <w:fldChar w:fldCharType="end"/>
      </w:r>
      <w:r w:rsidR="007425BB" w:rsidRPr="00E64F57">
        <w:t xml:space="preserve">, using </w:t>
      </w:r>
      <w:r w:rsidR="005415D7" w:rsidRPr="00E64F57">
        <w:t xml:space="preserve">validated methods such as Australian Standards, International Standards or methods such as those </w:t>
      </w:r>
      <w:r w:rsidR="00982D1B" w:rsidRPr="00E64F57">
        <w:t xml:space="preserve">published by the </w:t>
      </w:r>
      <w:r w:rsidR="005415D7" w:rsidRPr="00E64F57">
        <w:t xml:space="preserve">NIOSH, OSHA or </w:t>
      </w:r>
      <w:r w:rsidR="00D36F41" w:rsidRPr="00E64F57">
        <w:t xml:space="preserve">the </w:t>
      </w:r>
      <w:r w:rsidR="005415D7" w:rsidRPr="00E64F57">
        <w:t>UK HSE</w:t>
      </w:r>
      <w:r w:rsidR="00C20582" w:rsidRPr="00E64F57">
        <w:t>.</w:t>
      </w:r>
      <w:r w:rsidR="13490DF0" w:rsidRPr="00E64F57">
        <w:t xml:space="preserve"> Quality control procedures</w:t>
      </w:r>
      <w:r w:rsidR="50C31BC0" w:rsidRPr="00E64F57">
        <w:t xml:space="preserve"> within methods</w:t>
      </w:r>
      <w:r w:rsidR="13490DF0" w:rsidRPr="00E64F57">
        <w:t xml:space="preserve">, such as the use of blanks and </w:t>
      </w:r>
      <w:r w:rsidR="03CC0B45" w:rsidRPr="00E64F57">
        <w:t>adherence</w:t>
      </w:r>
      <w:r w:rsidR="13490DF0" w:rsidRPr="00E64F57">
        <w:t xml:space="preserve"> to </w:t>
      </w:r>
      <w:r w:rsidR="5921F7F3" w:rsidRPr="00E64F57">
        <w:t>sample hold times</w:t>
      </w:r>
      <w:r w:rsidR="13490DF0" w:rsidRPr="00E64F57">
        <w:t xml:space="preserve"> </w:t>
      </w:r>
      <w:r w:rsidR="0AC183DA" w:rsidRPr="00E64F57">
        <w:t>should be followed</w:t>
      </w:r>
      <w:r w:rsidR="001F5172" w:rsidRPr="00E64F57">
        <w:t xml:space="preserve">, </w:t>
      </w:r>
      <w:r w:rsidR="7321A3BE" w:rsidRPr="00E64F57">
        <w:t>and</w:t>
      </w:r>
      <w:r w:rsidR="0AC183DA" w:rsidRPr="00E64F57">
        <w:t xml:space="preserve"> </w:t>
      </w:r>
      <w:r w:rsidR="1EA46F99" w:rsidRPr="00E64F57">
        <w:t>a</w:t>
      </w:r>
      <w:r w:rsidR="0AC183DA" w:rsidRPr="00E64F57">
        <w:t xml:space="preserve">ny deviations from </w:t>
      </w:r>
      <w:r w:rsidR="001F5172" w:rsidRPr="00E64F57">
        <w:t xml:space="preserve">these </w:t>
      </w:r>
      <w:r w:rsidR="0AC183DA" w:rsidRPr="00E64F57">
        <w:t>methods should be noted within reports</w:t>
      </w:r>
      <w:r w:rsidR="00A25A6F" w:rsidRPr="00E64F57">
        <w:t>, along with their justification</w:t>
      </w:r>
      <w:r w:rsidR="0AC183DA" w:rsidRPr="00E64F57">
        <w:t>.</w:t>
      </w:r>
    </w:p>
    <w:p w14:paraId="39D813AF" w14:textId="6EA6440D" w:rsidR="00C20582" w:rsidRPr="00E64F57" w:rsidRDefault="003C4B33" w:rsidP="00800B92">
      <w:pPr>
        <w:pStyle w:val="Paragraph"/>
      </w:pPr>
      <w:r w:rsidRPr="00E64F57">
        <w:t>E</w:t>
      </w:r>
      <w:r w:rsidR="00C20582" w:rsidRPr="00E64F57">
        <w:t xml:space="preserve">quipment used for air monitoring </w:t>
      </w:r>
      <w:r w:rsidR="00061267" w:rsidRPr="00E64F57">
        <w:t xml:space="preserve">should </w:t>
      </w:r>
      <w:r w:rsidR="00C20582" w:rsidRPr="00E64F57">
        <w:t>be subject to a</w:t>
      </w:r>
      <w:r w:rsidR="001333BE" w:rsidRPr="00E64F57">
        <w:t>n</w:t>
      </w:r>
      <w:r w:rsidR="00C20582" w:rsidRPr="00E64F57">
        <w:t xml:space="preserve"> </w:t>
      </w:r>
      <w:r w:rsidR="001333BE" w:rsidRPr="00E64F57">
        <w:t>auditable,</w:t>
      </w:r>
      <w:r w:rsidR="00C20582" w:rsidRPr="00E64F57">
        <w:t xml:space="preserve"> documented maintenance program and calibrated in accordance with relevant </w:t>
      </w:r>
      <w:r w:rsidR="004C16BB" w:rsidRPr="00E64F57">
        <w:t>s</w:t>
      </w:r>
      <w:r w:rsidR="00C20582" w:rsidRPr="00E64F57">
        <w:t>tandards</w:t>
      </w:r>
      <w:r w:rsidR="005415D7" w:rsidRPr="00E64F57">
        <w:t xml:space="preserve"> and NATA requirements</w:t>
      </w:r>
      <w:sdt>
        <w:sdtPr>
          <w:id w:val="-2106101339"/>
          <w:citation/>
        </w:sdtPr>
        <w:sdtContent>
          <w:r w:rsidR="007A3A8E" w:rsidRPr="00E64F57">
            <w:fldChar w:fldCharType="begin"/>
          </w:r>
          <w:r w:rsidR="00264D05">
            <w:rPr>
              <w:vertAlign w:val="superscript"/>
            </w:rPr>
            <w:instrText xml:space="preserve">CITATION AIO18 \l 3081 </w:instrText>
          </w:r>
          <w:r w:rsidR="007A3A8E" w:rsidRPr="00E64F57">
            <w:fldChar w:fldCharType="separate"/>
          </w:r>
          <w:r w:rsidR="005351C1">
            <w:rPr>
              <w:noProof/>
              <w:vertAlign w:val="superscript"/>
            </w:rPr>
            <w:t xml:space="preserve"> </w:t>
          </w:r>
          <w:r w:rsidR="005351C1">
            <w:rPr>
              <w:noProof/>
            </w:rPr>
            <w:t>[12]</w:t>
          </w:r>
          <w:r w:rsidR="007A3A8E" w:rsidRPr="00E64F57">
            <w:fldChar w:fldCharType="end"/>
          </w:r>
        </w:sdtContent>
      </w:sdt>
      <w:r w:rsidR="00E24AE7">
        <w:t>,</w:t>
      </w:r>
      <w:r w:rsidR="00982D1B" w:rsidRPr="00E64F57">
        <w:rPr>
          <w:vertAlign w:val="superscript"/>
        </w:rPr>
        <w:t xml:space="preserve">, </w:t>
      </w:r>
      <w:sdt>
        <w:sdtPr>
          <w:rPr>
            <w:vertAlign w:val="superscript"/>
          </w:rPr>
          <w:id w:val="2039927965"/>
          <w:citation/>
        </w:sdtPr>
        <w:sdtContent>
          <w:r w:rsidR="007A3A8E" w:rsidRPr="00E64F57">
            <w:rPr>
              <w:vertAlign w:val="superscript"/>
            </w:rPr>
            <w:fldChar w:fldCharType="begin"/>
          </w:r>
          <w:r w:rsidR="00551A14">
            <w:rPr>
              <w:vertAlign w:val="superscript"/>
            </w:rPr>
            <w:instrText xml:space="preserve">CITATION ISO22 \l 3081 </w:instrText>
          </w:r>
          <w:r w:rsidR="007A3A8E" w:rsidRPr="00E64F57">
            <w:rPr>
              <w:vertAlign w:val="superscript"/>
            </w:rPr>
            <w:fldChar w:fldCharType="separate"/>
          </w:r>
          <w:r w:rsidR="005351C1">
            <w:rPr>
              <w:noProof/>
            </w:rPr>
            <w:t>[13]</w:t>
          </w:r>
          <w:r w:rsidR="007A3A8E" w:rsidRPr="00E64F57">
            <w:rPr>
              <w:vertAlign w:val="superscript"/>
            </w:rPr>
            <w:fldChar w:fldCharType="end"/>
          </w:r>
        </w:sdtContent>
      </w:sdt>
      <w:r w:rsidR="00C20582" w:rsidRPr="00E64F57">
        <w:t>. This includes the use of flow calibrators</w:t>
      </w:r>
      <w:r w:rsidR="00AD532B" w:rsidRPr="00E64F57">
        <w:t xml:space="preserve">, </w:t>
      </w:r>
      <w:r w:rsidR="005C767D" w:rsidRPr="00E64F57">
        <w:t>pumps</w:t>
      </w:r>
      <w:r w:rsidR="00C20582" w:rsidRPr="00E64F57">
        <w:t xml:space="preserve"> and other verification devices</w:t>
      </w:r>
      <w:r w:rsidR="00270C89" w:rsidRPr="00E64F57">
        <w:t>.</w:t>
      </w:r>
      <w:r w:rsidR="00C20582" w:rsidRPr="00E64F57">
        <w:t xml:space="preserve"> </w:t>
      </w:r>
    </w:p>
    <w:p w14:paraId="5479FB39" w14:textId="587602F4" w:rsidR="008C68D5" w:rsidRPr="00E64F57" w:rsidRDefault="00291581" w:rsidP="004918AE">
      <w:pPr>
        <w:pStyle w:val="SWAHeading2"/>
      </w:pPr>
      <w:bookmarkStart w:id="266" w:name="_Toc211183834"/>
      <w:bookmarkStart w:id="267" w:name="_Toc216700669"/>
      <w:bookmarkStart w:id="268" w:name="_Toc235782560"/>
      <w:r w:rsidRPr="00E64F57">
        <w:t xml:space="preserve">Limitations </w:t>
      </w:r>
      <w:r w:rsidR="00C81114" w:rsidRPr="00E64F57">
        <w:t>o</w:t>
      </w:r>
      <w:r w:rsidR="00D54775" w:rsidRPr="00E64F57">
        <w:t xml:space="preserve">f </w:t>
      </w:r>
      <w:r w:rsidR="00C81114" w:rsidRPr="00E64F57">
        <w:t>a</w:t>
      </w:r>
      <w:r w:rsidR="00D54775" w:rsidRPr="00E64F57">
        <w:t xml:space="preserve">ir </w:t>
      </w:r>
      <w:r w:rsidR="00C81114" w:rsidRPr="00E64F57">
        <w:t>m</w:t>
      </w:r>
      <w:r w:rsidR="00D54775" w:rsidRPr="00E64F57">
        <w:t>onitoring</w:t>
      </w:r>
      <w:bookmarkEnd w:id="266"/>
      <w:bookmarkEnd w:id="267"/>
      <w:bookmarkEnd w:id="268"/>
      <w:r w:rsidR="00D54775" w:rsidRPr="00E64F57">
        <w:t xml:space="preserve"> </w:t>
      </w:r>
      <w:bookmarkEnd w:id="263"/>
      <w:bookmarkEnd w:id="264"/>
      <w:bookmarkEnd w:id="265"/>
    </w:p>
    <w:p w14:paraId="5338C1A5" w14:textId="39D41EB2" w:rsidR="00A43641" w:rsidRPr="00E64F57" w:rsidRDefault="00423EA1" w:rsidP="00800B92">
      <w:pPr>
        <w:pStyle w:val="Paragraph"/>
      </w:pPr>
      <w:r w:rsidRPr="00E64F57">
        <w:t xml:space="preserve">Air monitoring is an important tool for assessing workplace exposures, but </w:t>
      </w:r>
      <w:r w:rsidR="00F80632" w:rsidRPr="00E64F57">
        <w:t xml:space="preserve">it </w:t>
      </w:r>
      <w:r w:rsidR="00EF643E" w:rsidRPr="00E64F57">
        <w:t xml:space="preserve">does have </w:t>
      </w:r>
      <w:r w:rsidRPr="00E64F57">
        <w:t xml:space="preserve">limitations. </w:t>
      </w:r>
      <w:r w:rsidR="007869EC" w:rsidRPr="00E64F57">
        <w:t>When interpreting results</w:t>
      </w:r>
      <w:r w:rsidR="001333BE" w:rsidRPr="00E64F57">
        <w:t>,</w:t>
      </w:r>
      <w:r w:rsidR="003001E0" w:rsidRPr="00E64F57">
        <w:t xml:space="preserve"> they should </w:t>
      </w:r>
      <w:r w:rsidR="0053629D" w:rsidRPr="00E64F57">
        <w:t xml:space="preserve">always </w:t>
      </w:r>
      <w:r w:rsidR="003001E0" w:rsidRPr="00E64F57">
        <w:t xml:space="preserve">be </w:t>
      </w:r>
      <w:r w:rsidR="0053629D" w:rsidRPr="00E64F57">
        <w:t>consider</w:t>
      </w:r>
      <w:r w:rsidR="00A24B96" w:rsidRPr="00E64F57">
        <w:t xml:space="preserve">ed </w:t>
      </w:r>
      <w:r w:rsidR="003001E0" w:rsidRPr="00E64F57">
        <w:t xml:space="preserve">in conjunction </w:t>
      </w:r>
      <w:r w:rsidR="00D112BE" w:rsidRPr="00E64F57">
        <w:t xml:space="preserve">with </w:t>
      </w:r>
      <w:r w:rsidR="00A24B96" w:rsidRPr="00E64F57">
        <w:t xml:space="preserve">observations of the work environment, tasks </w:t>
      </w:r>
      <w:r w:rsidR="003001E0" w:rsidRPr="00E64F57">
        <w:t>performed</w:t>
      </w:r>
      <w:r w:rsidR="00A24B96" w:rsidRPr="00E64F57">
        <w:t xml:space="preserve"> and worker behaviours</w:t>
      </w:r>
      <w:r w:rsidR="00D112BE" w:rsidRPr="00E64F57">
        <w:t xml:space="preserve"> during the sampling period</w:t>
      </w:r>
      <w:r w:rsidR="00A24B96" w:rsidRPr="00E64F57">
        <w:t>. Without this context, there is a</w:t>
      </w:r>
      <w:r w:rsidR="00673664" w:rsidRPr="00E64F57">
        <w:t xml:space="preserve"> significant</w:t>
      </w:r>
      <w:r w:rsidR="00A24B96" w:rsidRPr="00E64F57">
        <w:t xml:space="preserve"> risk of misinterpreting </w:t>
      </w:r>
      <w:r w:rsidR="00673664" w:rsidRPr="00E64F57">
        <w:t xml:space="preserve">the </w:t>
      </w:r>
      <w:r w:rsidR="00A24B96" w:rsidRPr="00E64F57">
        <w:t xml:space="preserve">data or overlooking important factors that </w:t>
      </w:r>
      <w:r w:rsidR="00673664" w:rsidRPr="00E64F57">
        <w:t>influence</w:t>
      </w:r>
      <w:r w:rsidR="00A24B96" w:rsidRPr="00E64F57">
        <w:t xml:space="preserve"> exposure. </w:t>
      </w:r>
      <w:r w:rsidR="007D07DD" w:rsidRPr="00E64F57">
        <w:fldChar w:fldCharType="begin"/>
      </w:r>
      <w:r w:rsidR="007D07DD" w:rsidRPr="00E64F57">
        <w:instrText xml:space="preserve"> REF _Ref212457536 \h </w:instrText>
      </w:r>
      <w:r w:rsidR="007D07DD" w:rsidRPr="00E64F57">
        <w:fldChar w:fldCharType="separate"/>
      </w:r>
      <w:r w:rsidR="00E04739" w:rsidRPr="00E64F57">
        <w:t xml:space="preserve">Table </w:t>
      </w:r>
      <w:r w:rsidR="00E04739">
        <w:rPr>
          <w:noProof/>
        </w:rPr>
        <w:t>4</w:t>
      </w:r>
      <w:r w:rsidR="007D07DD" w:rsidRPr="00E64F57">
        <w:fldChar w:fldCharType="end"/>
      </w:r>
      <w:r w:rsidR="00041854" w:rsidRPr="00E64F57">
        <w:t xml:space="preserve"> </w:t>
      </w:r>
      <w:r w:rsidR="00D56926" w:rsidRPr="00E64F57">
        <w:t xml:space="preserve">summarises </w:t>
      </w:r>
      <w:r w:rsidR="00073905" w:rsidRPr="00E64F57">
        <w:t>key limitations associated with air monitoring.</w:t>
      </w:r>
    </w:p>
    <w:p w14:paraId="6CA04EEE" w14:textId="2FC06841" w:rsidR="00041854" w:rsidRPr="00E64F57" w:rsidRDefault="00041854" w:rsidP="00472C01">
      <w:pPr>
        <w:pStyle w:val="Caption"/>
      </w:pPr>
      <w:bookmarkStart w:id="269" w:name="_Ref212457536"/>
      <w:bookmarkStart w:id="270" w:name="_Toc216784556"/>
      <w:bookmarkStart w:id="271" w:name="_Toc219384834"/>
      <w:bookmarkStart w:id="272" w:name="_Toc219385174"/>
      <w:bookmarkStart w:id="273" w:name="_Toc235782685"/>
      <w:r w:rsidRPr="00E64F57">
        <w:t xml:space="preserve">Table </w:t>
      </w:r>
      <w:fldSimple w:instr=" SEQ Table \* ARABIC ">
        <w:r w:rsidR="00E04739">
          <w:rPr>
            <w:noProof/>
          </w:rPr>
          <w:t>4</w:t>
        </w:r>
      </w:fldSimple>
      <w:bookmarkEnd w:id="269"/>
      <w:r w:rsidRPr="00E64F57">
        <w:t>: Limitations associated with air monitoring</w:t>
      </w:r>
      <w:bookmarkEnd w:id="270"/>
      <w:bookmarkEnd w:id="271"/>
      <w:bookmarkEnd w:id="272"/>
      <w:bookmarkEnd w:id="273"/>
    </w:p>
    <w:tbl>
      <w:tblPr>
        <w:tblStyle w:val="TableGrid"/>
        <w:tblW w:w="0" w:type="auto"/>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57" w:type="dxa"/>
          <w:bottom w:w="57" w:type="dxa"/>
        </w:tblCellMar>
        <w:tblLook w:val="04A0" w:firstRow="1" w:lastRow="0" w:firstColumn="1" w:lastColumn="0" w:noHBand="0" w:noVBand="1"/>
      </w:tblPr>
      <w:tblGrid>
        <w:gridCol w:w="2122"/>
        <w:gridCol w:w="6894"/>
      </w:tblGrid>
      <w:tr w:rsidR="0020244D" w:rsidRPr="00E64F57" w14:paraId="6B928B60" w14:textId="77777777" w:rsidTr="000518AC">
        <w:trPr>
          <w:trHeight w:val="397"/>
          <w:tblHeader/>
        </w:trPr>
        <w:tc>
          <w:tcPr>
            <w:tcW w:w="2122" w:type="dxa"/>
            <w:tcBorders>
              <w:top w:val="nil"/>
              <w:bottom w:val="single" w:sz="18" w:space="0" w:color="2B0A99" w:themeColor="text2"/>
            </w:tcBorders>
            <w:vAlign w:val="bottom"/>
          </w:tcPr>
          <w:p w14:paraId="68866007" w14:textId="3D8CB607" w:rsidR="0020244D" w:rsidRPr="00E64F57" w:rsidRDefault="00B76227" w:rsidP="000518AC">
            <w:pPr>
              <w:spacing w:before="60" w:after="60"/>
              <w:rPr>
                <w:b/>
                <w:sz w:val="20"/>
                <w:szCs w:val="20"/>
              </w:rPr>
            </w:pPr>
            <w:r w:rsidRPr="00E64F57">
              <w:rPr>
                <w:b/>
                <w:sz w:val="20"/>
                <w:szCs w:val="20"/>
              </w:rPr>
              <w:t>Limitation</w:t>
            </w:r>
          </w:p>
        </w:tc>
        <w:tc>
          <w:tcPr>
            <w:tcW w:w="6894" w:type="dxa"/>
            <w:tcBorders>
              <w:top w:val="nil"/>
              <w:bottom w:val="single" w:sz="18" w:space="0" w:color="2B0A99" w:themeColor="text2"/>
            </w:tcBorders>
            <w:vAlign w:val="bottom"/>
          </w:tcPr>
          <w:p w14:paraId="061EEDB9" w14:textId="791124D7" w:rsidR="0020244D" w:rsidRPr="00E64F57" w:rsidRDefault="00B76227" w:rsidP="000518AC">
            <w:pPr>
              <w:spacing w:before="60" w:after="60"/>
              <w:rPr>
                <w:b/>
                <w:bCs/>
                <w:sz w:val="20"/>
                <w:szCs w:val="20"/>
              </w:rPr>
            </w:pPr>
            <w:r w:rsidRPr="00E64F57">
              <w:rPr>
                <w:b/>
                <w:bCs/>
                <w:sz w:val="20"/>
                <w:szCs w:val="20"/>
              </w:rPr>
              <w:t>Description</w:t>
            </w:r>
          </w:p>
        </w:tc>
      </w:tr>
      <w:tr w:rsidR="0020244D" w:rsidRPr="00E64F57" w14:paraId="46651F3F" w14:textId="77777777" w:rsidTr="000518AC">
        <w:trPr>
          <w:trHeight w:val="397"/>
        </w:trPr>
        <w:tc>
          <w:tcPr>
            <w:tcW w:w="2122" w:type="dxa"/>
            <w:tcBorders>
              <w:top w:val="single" w:sz="18" w:space="0" w:color="2B0A99" w:themeColor="text2"/>
            </w:tcBorders>
          </w:tcPr>
          <w:p w14:paraId="6FF9D26A" w14:textId="00C1C917" w:rsidR="0020244D" w:rsidRPr="00E64F57" w:rsidRDefault="00D30978" w:rsidP="0088614E">
            <w:pPr>
              <w:spacing w:before="60" w:after="60"/>
              <w:rPr>
                <w:b/>
                <w:bCs/>
                <w:sz w:val="20"/>
                <w:szCs w:val="20"/>
              </w:rPr>
            </w:pPr>
            <w:r w:rsidRPr="00E64F57">
              <w:rPr>
                <w:b/>
                <w:bCs/>
                <w:sz w:val="20"/>
                <w:szCs w:val="20"/>
              </w:rPr>
              <w:t>Snapshot in time</w:t>
            </w:r>
          </w:p>
        </w:tc>
        <w:tc>
          <w:tcPr>
            <w:tcW w:w="6894" w:type="dxa"/>
            <w:tcBorders>
              <w:top w:val="single" w:sz="18" w:space="0" w:color="2B0A99" w:themeColor="text2"/>
            </w:tcBorders>
          </w:tcPr>
          <w:p w14:paraId="5E0A261D" w14:textId="7E44F675" w:rsidR="0020244D" w:rsidRPr="00E64F57" w:rsidRDefault="00D30978" w:rsidP="0088614E">
            <w:pPr>
              <w:spacing w:before="60" w:after="60"/>
              <w:rPr>
                <w:sz w:val="20"/>
                <w:szCs w:val="20"/>
              </w:rPr>
            </w:pPr>
            <w:r w:rsidRPr="00E64F57">
              <w:rPr>
                <w:sz w:val="20"/>
                <w:szCs w:val="20"/>
              </w:rPr>
              <w:t xml:space="preserve">Sampling results only reflect exposures on the </w:t>
            </w:r>
            <w:r w:rsidR="00E35197" w:rsidRPr="00E64F57">
              <w:rPr>
                <w:sz w:val="20"/>
                <w:szCs w:val="20"/>
              </w:rPr>
              <w:t xml:space="preserve">day, and </w:t>
            </w:r>
            <w:r w:rsidR="001266F6" w:rsidRPr="00E64F57">
              <w:rPr>
                <w:sz w:val="20"/>
                <w:szCs w:val="20"/>
              </w:rPr>
              <w:t>during the period of sampling; they may not capture variability across different days, shifts, or tasks</w:t>
            </w:r>
          </w:p>
        </w:tc>
      </w:tr>
      <w:tr w:rsidR="0020244D" w:rsidRPr="00E64F57" w14:paraId="3C625104" w14:textId="77777777" w:rsidTr="000518AC">
        <w:trPr>
          <w:trHeight w:val="397"/>
        </w:trPr>
        <w:tc>
          <w:tcPr>
            <w:tcW w:w="2122" w:type="dxa"/>
          </w:tcPr>
          <w:p w14:paraId="306C7F44" w14:textId="32A76E38" w:rsidR="0020244D" w:rsidRPr="00E64F57" w:rsidRDefault="0039761C" w:rsidP="0088614E">
            <w:pPr>
              <w:spacing w:before="60" w:after="60"/>
              <w:rPr>
                <w:b/>
                <w:bCs/>
                <w:sz w:val="20"/>
                <w:szCs w:val="20"/>
              </w:rPr>
            </w:pPr>
            <w:r w:rsidRPr="00E64F57">
              <w:rPr>
                <w:b/>
                <w:bCs/>
                <w:sz w:val="20"/>
                <w:szCs w:val="20"/>
              </w:rPr>
              <w:t>Limits of d</w:t>
            </w:r>
            <w:r w:rsidR="001266F6" w:rsidRPr="00E64F57">
              <w:rPr>
                <w:b/>
                <w:bCs/>
                <w:sz w:val="20"/>
                <w:szCs w:val="20"/>
              </w:rPr>
              <w:t xml:space="preserve">etection </w:t>
            </w:r>
          </w:p>
        </w:tc>
        <w:tc>
          <w:tcPr>
            <w:tcW w:w="6894" w:type="dxa"/>
          </w:tcPr>
          <w:p w14:paraId="4D5B2334" w14:textId="24D16EB2" w:rsidR="0034126A" w:rsidRPr="00E64F57" w:rsidRDefault="0039457E" w:rsidP="0088614E">
            <w:pPr>
              <w:spacing w:before="60" w:after="60"/>
              <w:rPr>
                <w:sz w:val="20"/>
                <w:szCs w:val="20"/>
              </w:rPr>
            </w:pPr>
            <w:r w:rsidRPr="00E64F57">
              <w:rPr>
                <w:sz w:val="20"/>
                <w:szCs w:val="20"/>
              </w:rPr>
              <w:t xml:space="preserve">All sampling </w:t>
            </w:r>
            <w:r w:rsidR="00414284" w:rsidRPr="00E64F57">
              <w:rPr>
                <w:sz w:val="20"/>
                <w:szCs w:val="20"/>
              </w:rPr>
              <w:t>methods have</w:t>
            </w:r>
            <w:r w:rsidRPr="00E64F57">
              <w:rPr>
                <w:sz w:val="20"/>
                <w:szCs w:val="20"/>
              </w:rPr>
              <w:t xml:space="preserve"> minimum </w:t>
            </w:r>
            <w:r w:rsidR="003F4014" w:rsidRPr="00E64F57">
              <w:rPr>
                <w:sz w:val="20"/>
                <w:szCs w:val="20"/>
              </w:rPr>
              <w:t xml:space="preserve">limits of </w:t>
            </w:r>
            <w:r w:rsidRPr="00E64F57">
              <w:rPr>
                <w:sz w:val="20"/>
                <w:szCs w:val="20"/>
              </w:rPr>
              <w:t xml:space="preserve">detection; </w:t>
            </w:r>
            <w:r w:rsidR="006F3DA8" w:rsidRPr="00E64F57">
              <w:rPr>
                <w:sz w:val="20"/>
                <w:szCs w:val="20"/>
              </w:rPr>
              <w:t xml:space="preserve">which </w:t>
            </w:r>
            <w:r w:rsidR="003F4014" w:rsidRPr="00E64F57">
              <w:rPr>
                <w:sz w:val="20"/>
                <w:szCs w:val="20"/>
              </w:rPr>
              <w:t xml:space="preserve">depend on </w:t>
            </w:r>
            <w:r w:rsidR="006F3DA8" w:rsidRPr="00E64F57">
              <w:rPr>
                <w:sz w:val="20"/>
                <w:szCs w:val="20"/>
              </w:rPr>
              <w:t xml:space="preserve">the volume of air that </w:t>
            </w:r>
            <w:r w:rsidR="003F4014" w:rsidRPr="00E64F57">
              <w:rPr>
                <w:sz w:val="20"/>
                <w:szCs w:val="20"/>
              </w:rPr>
              <w:t>is</w:t>
            </w:r>
            <w:r w:rsidR="006F3DA8" w:rsidRPr="00E64F57">
              <w:rPr>
                <w:sz w:val="20"/>
                <w:szCs w:val="20"/>
              </w:rPr>
              <w:t xml:space="preserve"> sampled</w:t>
            </w:r>
            <w:r w:rsidR="003F4014" w:rsidRPr="00E64F57">
              <w:rPr>
                <w:sz w:val="20"/>
                <w:szCs w:val="20"/>
              </w:rPr>
              <w:t xml:space="preserve"> and the </w:t>
            </w:r>
            <w:r w:rsidR="002622E3" w:rsidRPr="00E64F57">
              <w:rPr>
                <w:sz w:val="20"/>
                <w:szCs w:val="20"/>
              </w:rPr>
              <w:t>lowest concentration of a substance that a specific analytical method can detect and reliably report</w:t>
            </w:r>
            <w:r w:rsidR="002622E3" w:rsidRPr="00E64F57" w:rsidDel="002622E3">
              <w:rPr>
                <w:sz w:val="20"/>
                <w:szCs w:val="20"/>
              </w:rPr>
              <w:t xml:space="preserve"> </w:t>
            </w:r>
          </w:p>
        </w:tc>
      </w:tr>
      <w:tr w:rsidR="0020244D" w:rsidRPr="00E64F57" w14:paraId="63435141" w14:textId="77777777" w:rsidTr="000518AC">
        <w:trPr>
          <w:trHeight w:val="397"/>
        </w:trPr>
        <w:tc>
          <w:tcPr>
            <w:tcW w:w="2122" w:type="dxa"/>
          </w:tcPr>
          <w:p w14:paraId="22CAD91A" w14:textId="153B3F42" w:rsidR="0020244D" w:rsidRPr="00E64F57" w:rsidRDefault="001266F6" w:rsidP="0088614E">
            <w:pPr>
              <w:spacing w:before="60" w:after="60"/>
              <w:rPr>
                <w:b/>
                <w:bCs/>
                <w:sz w:val="20"/>
                <w:szCs w:val="20"/>
              </w:rPr>
            </w:pPr>
            <w:r w:rsidRPr="00E64F57">
              <w:rPr>
                <w:b/>
                <w:bCs/>
                <w:sz w:val="20"/>
                <w:szCs w:val="20"/>
              </w:rPr>
              <w:t>Short-term/peak events</w:t>
            </w:r>
          </w:p>
        </w:tc>
        <w:tc>
          <w:tcPr>
            <w:tcW w:w="6894" w:type="dxa"/>
          </w:tcPr>
          <w:p w14:paraId="5AF77B55" w14:textId="0C92355E" w:rsidR="0020244D" w:rsidRPr="00E64F57" w:rsidRDefault="001802A7" w:rsidP="0088614E">
            <w:pPr>
              <w:spacing w:before="60" w:after="60"/>
              <w:rPr>
                <w:sz w:val="20"/>
                <w:szCs w:val="20"/>
              </w:rPr>
            </w:pPr>
            <w:r w:rsidRPr="00E64F57">
              <w:rPr>
                <w:sz w:val="20"/>
                <w:szCs w:val="20"/>
              </w:rPr>
              <w:t>Peaks are difficult to predict and may be missed if monitoring does not coincide with the even</w:t>
            </w:r>
            <w:r w:rsidR="00EF55FF" w:rsidRPr="00E64F57">
              <w:rPr>
                <w:sz w:val="20"/>
                <w:szCs w:val="20"/>
              </w:rPr>
              <w:t>t</w:t>
            </w:r>
            <w:r w:rsidR="0034126A" w:rsidRPr="00E64F57">
              <w:rPr>
                <w:sz w:val="20"/>
                <w:szCs w:val="20"/>
              </w:rPr>
              <w:t>, or is averaged over a longer sampling period</w:t>
            </w:r>
          </w:p>
        </w:tc>
      </w:tr>
      <w:tr w:rsidR="0020244D" w:rsidRPr="00E64F57" w14:paraId="6785976B" w14:textId="77777777" w:rsidTr="000518AC">
        <w:trPr>
          <w:trHeight w:val="397"/>
        </w:trPr>
        <w:tc>
          <w:tcPr>
            <w:tcW w:w="2122" w:type="dxa"/>
          </w:tcPr>
          <w:p w14:paraId="2891219A" w14:textId="4E82C6AF" w:rsidR="0020244D" w:rsidRPr="00E64F57" w:rsidRDefault="001802A7" w:rsidP="0088614E">
            <w:pPr>
              <w:spacing w:before="60" w:after="60"/>
              <w:rPr>
                <w:b/>
                <w:bCs/>
                <w:sz w:val="20"/>
                <w:szCs w:val="20"/>
              </w:rPr>
            </w:pPr>
            <w:r w:rsidRPr="00E64F57">
              <w:rPr>
                <w:b/>
                <w:bCs/>
                <w:sz w:val="20"/>
                <w:szCs w:val="20"/>
              </w:rPr>
              <w:t>Equipment and method constraints</w:t>
            </w:r>
          </w:p>
        </w:tc>
        <w:tc>
          <w:tcPr>
            <w:tcW w:w="6894" w:type="dxa"/>
          </w:tcPr>
          <w:p w14:paraId="62C2D581" w14:textId="06C13DE4" w:rsidR="0020244D" w:rsidRPr="00E64F57" w:rsidRDefault="007632AD" w:rsidP="0088614E">
            <w:pPr>
              <w:spacing w:before="60" w:after="60"/>
              <w:rPr>
                <w:sz w:val="20"/>
                <w:szCs w:val="20"/>
              </w:rPr>
            </w:pPr>
            <w:r w:rsidRPr="00E64F57">
              <w:rPr>
                <w:sz w:val="20"/>
                <w:szCs w:val="20"/>
              </w:rPr>
              <w:t>Incorrect flow rates, unsuitable media, or environmental factors (temperature, humidity, cross-contaminants) can affect accuracy</w:t>
            </w:r>
          </w:p>
        </w:tc>
      </w:tr>
      <w:tr w:rsidR="0020244D" w:rsidRPr="00E64F57" w14:paraId="691DEF00" w14:textId="77777777" w:rsidTr="000518AC">
        <w:trPr>
          <w:trHeight w:val="397"/>
        </w:trPr>
        <w:tc>
          <w:tcPr>
            <w:tcW w:w="2122" w:type="dxa"/>
          </w:tcPr>
          <w:p w14:paraId="0B0ED0BF" w14:textId="38A096F6" w:rsidR="0020244D" w:rsidRPr="00E64F57" w:rsidRDefault="001802A7" w:rsidP="0088614E">
            <w:pPr>
              <w:spacing w:before="60" w:after="60"/>
              <w:rPr>
                <w:b/>
                <w:bCs/>
                <w:sz w:val="20"/>
                <w:szCs w:val="20"/>
              </w:rPr>
            </w:pPr>
            <w:r w:rsidRPr="00E64F57">
              <w:rPr>
                <w:b/>
                <w:bCs/>
                <w:sz w:val="20"/>
                <w:szCs w:val="20"/>
              </w:rPr>
              <w:t>Passive monitors</w:t>
            </w:r>
          </w:p>
        </w:tc>
        <w:tc>
          <w:tcPr>
            <w:tcW w:w="6894" w:type="dxa"/>
          </w:tcPr>
          <w:p w14:paraId="526ADFF1" w14:textId="7DFA1490" w:rsidR="0020244D" w:rsidRPr="00E64F57" w:rsidRDefault="00062386" w:rsidP="0088614E">
            <w:pPr>
              <w:spacing w:before="60" w:after="60"/>
              <w:rPr>
                <w:sz w:val="20"/>
                <w:szCs w:val="20"/>
              </w:rPr>
            </w:pPr>
            <w:r w:rsidRPr="00E64F57">
              <w:rPr>
                <w:sz w:val="20"/>
                <w:szCs w:val="20"/>
              </w:rPr>
              <w:t>Require long sampling times, making them unsuitable for task-based or short-term exposures</w:t>
            </w:r>
          </w:p>
        </w:tc>
      </w:tr>
      <w:tr w:rsidR="0020244D" w:rsidRPr="00E64F57" w14:paraId="6A7DA0BB" w14:textId="77777777" w:rsidTr="000518AC">
        <w:trPr>
          <w:trHeight w:val="397"/>
        </w:trPr>
        <w:tc>
          <w:tcPr>
            <w:tcW w:w="2122" w:type="dxa"/>
          </w:tcPr>
          <w:p w14:paraId="3C66B3A8" w14:textId="04FFF25C" w:rsidR="0020244D" w:rsidRPr="00E64F57" w:rsidRDefault="001802A7" w:rsidP="0088614E">
            <w:pPr>
              <w:spacing w:before="60" w:after="60"/>
              <w:rPr>
                <w:b/>
                <w:bCs/>
                <w:sz w:val="20"/>
                <w:szCs w:val="20"/>
              </w:rPr>
            </w:pPr>
            <w:r w:rsidRPr="00E64F57">
              <w:rPr>
                <w:b/>
                <w:bCs/>
                <w:sz w:val="20"/>
                <w:szCs w:val="20"/>
              </w:rPr>
              <w:t>Cost and resources</w:t>
            </w:r>
          </w:p>
        </w:tc>
        <w:tc>
          <w:tcPr>
            <w:tcW w:w="6894" w:type="dxa"/>
          </w:tcPr>
          <w:p w14:paraId="4B071A02" w14:textId="309CBE33" w:rsidR="0020244D" w:rsidRPr="00E64F57" w:rsidRDefault="00062386" w:rsidP="0088614E">
            <w:pPr>
              <w:spacing w:before="60" w:after="60"/>
              <w:rPr>
                <w:sz w:val="20"/>
                <w:szCs w:val="20"/>
              </w:rPr>
            </w:pPr>
            <w:r w:rsidRPr="00E64F57">
              <w:rPr>
                <w:sz w:val="20"/>
                <w:szCs w:val="20"/>
              </w:rPr>
              <w:t>Monitoring can be expensive and time-consuming, limiting the number of samples that can be collected</w:t>
            </w:r>
          </w:p>
        </w:tc>
      </w:tr>
      <w:tr w:rsidR="0020244D" w:rsidRPr="00E64F57" w14:paraId="7CD3A4AE" w14:textId="77777777" w:rsidTr="000518AC">
        <w:trPr>
          <w:trHeight w:val="397"/>
        </w:trPr>
        <w:tc>
          <w:tcPr>
            <w:tcW w:w="2122" w:type="dxa"/>
          </w:tcPr>
          <w:p w14:paraId="708C1640" w14:textId="763AE8C5" w:rsidR="0020244D" w:rsidRPr="00E64F57" w:rsidRDefault="001802A7" w:rsidP="0088614E">
            <w:pPr>
              <w:spacing w:before="60" w:after="60"/>
              <w:rPr>
                <w:b/>
                <w:bCs/>
                <w:sz w:val="20"/>
                <w:szCs w:val="20"/>
              </w:rPr>
            </w:pPr>
            <w:r w:rsidRPr="00E64F57">
              <w:rPr>
                <w:b/>
                <w:bCs/>
                <w:sz w:val="20"/>
                <w:szCs w:val="20"/>
              </w:rPr>
              <w:t>Worker variability</w:t>
            </w:r>
          </w:p>
        </w:tc>
        <w:tc>
          <w:tcPr>
            <w:tcW w:w="6894" w:type="dxa"/>
          </w:tcPr>
          <w:p w14:paraId="493E79CE" w14:textId="3913A275" w:rsidR="0020244D" w:rsidRPr="00E64F57" w:rsidRDefault="00103770" w:rsidP="0088614E">
            <w:pPr>
              <w:spacing w:before="60" w:after="60"/>
              <w:rPr>
                <w:sz w:val="20"/>
                <w:szCs w:val="20"/>
              </w:rPr>
            </w:pPr>
            <w:r w:rsidRPr="00E64F57">
              <w:rPr>
                <w:sz w:val="20"/>
                <w:szCs w:val="20"/>
              </w:rPr>
              <w:t xml:space="preserve">Exposures differ between workers due to differences in tasks, behaviours, and </w:t>
            </w:r>
            <w:r w:rsidR="00375576" w:rsidRPr="00E64F57">
              <w:rPr>
                <w:sz w:val="20"/>
                <w:szCs w:val="20"/>
              </w:rPr>
              <w:t xml:space="preserve">location </w:t>
            </w:r>
            <w:r w:rsidRPr="00E64F57">
              <w:rPr>
                <w:sz w:val="20"/>
                <w:szCs w:val="20"/>
              </w:rPr>
              <w:t>in the workplace</w:t>
            </w:r>
          </w:p>
        </w:tc>
      </w:tr>
      <w:tr w:rsidR="0020244D" w:rsidRPr="00E64F57" w14:paraId="5BD5EF63" w14:textId="77777777" w:rsidTr="000518AC">
        <w:trPr>
          <w:trHeight w:val="397"/>
        </w:trPr>
        <w:tc>
          <w:tcPr>
            <w:tcW w:w="2122" w:type="dxa"/>
          </w:tcPr>
          <w:p w14:paraId="5E61A709" w14:textId="6201FAE2" w:rsidR="0020244D" w:rsidRPr="00E64F57" w:rsidRDefault="001802A7" w:rsidP="0088614E">
            <w:pPr>
              <w:spacing w:before="60" w:after="60"/>
              <w:rPr>
                <w:b/>
                <w:bCs/>
                <w:sz w:val="20"/>
                <w:szCs w:val="20"/>
              </w:rPr>
            </w:pPr>
            <w:r w:rsidRPr="00E64F57">
              <w:rPr>
                <w:b/>
                <w:bCs/>
                <w:sz w:val="20"/>
                <w:szCs w:val="20"/>
              </w:rPr>
              <w:t>Need for good</w:t>
            </w:r>
            <w:r w:rsidR="00063B2E" w:rsidRPr="00E64F57">
              <w:rPr>
                <w:b/>
                <w:bCs/>
                <w:sz w:val="20"/>
                <w:szCs w:val="20"/>
              </w:rPr>
              <w:t>/</w:t>
            </w:r>
            <w:r w:rsidR="007B2EDA" w:rsidRPr="00E64F57">
              <w:rPr>
                <w:b/>
                <w:bCs/>
                <w:sz w:val="20"/>
                <w:szCs w:val="20"/>
              </w:rPr>
              <w:t xml:space="preserve"> </w:t>
            </w:r>
            <w:r w:rsidR="00063B2E" w:rsidRPr="00E64F57">
              <w:rPr>
                <w:b/>
                <w:bCs/>
                <w:sz w:val="20"/>
                <w:szCs w:val="20"/>
              </w:rPr>
              <w:t>direct</w:t>
            </w:r>
            <w:r w:rsidRPr="00E64F57">
              <w:rPr>
                <w:b/>
                <w:bCs/>
                <w:sz w:val="20"/>
                <w:szCs w:val="20"/>
              </w:rPr>
              <w:t xml:space="preserve"> observations</w:t>
            </w:r>
          </w:p>
        </w:tc>
        <w:tc>
          <w:tcPr>
            <w:tcW w:w="6894" w:type="dxa"/>
          </w:tcPr>
          <w:p w14:paraId="6351FFF9" w14:textId="06C7A239" w:rsidR="0020244D" w:rsidRPr="00E64F57" w:rsidRDefault="007103EC" w:rsidP="0088614E">
            <w:pPr>
              <w:spacing w:before="60" w:after="60"/>
              <w:rPr>
                <w:sz w:val="20"/>
                <w:szCs w:val="20"/>
              </w:rPr>
            </w:pPr>
            <w:r w:rsidRPr="00E64F57">
              <w:rPr>
                <w:sz w:val="20"/>
                <w:szCs w:val="20"/>
              </w:rPr>
              <w:t xml:space="preserve">Monitoring data </w:t>
            </w:r>
            <w:r w:rsidR="007869EC" w:rsidRPr="00E64F57">
              <w:rPr>
                <w:sz w:val="20"/>
                <w:szCs w:val="20"/>
              </w:rPr>
              <w:t>sh</w:t>
            </w:r>
            <w:r w:rsidR="006A4F79" w:rsidRPr="00E64F57">
              <w:rPr>
                <w:sz w:val="20"/>
                <w:szCs w:val="20"/>
              </w:rPr>
              <w:t xml:space="preserve">ould </w:t>
            </w:r>
            <w:r w:rsidRPr="00E64F57">
              <w:rPr>
                <w:sz w:val="20"/>
                <w:szCs w:val="20"/>
              </w:rPr>
              <w:t>be supported with detailed observation of work practices</w:t>
            </w:r>
            <w:r w:rsidR="007775A8" w:rsidRPr="00E64F57">
              <w:rPr>
                <w:sz w:val="20"/>
                <w:szCs w:val="20"/>
              </w:rPr>
              <w:t xml:space="preserve">, </w:t>
            </w:r>
            <w:r w:rsidRPr="00E64F57">
              <w:rPr>
                <w:sz w:val="20"/>
                <w:szCs w:val="20"/>
              </w:rPr>
              <w:t xml:space="preserve">conditions </w:t>
            </w:r>
            <w:r w:rsidR="00955108" w:rsidRPr="00E64F57">
              <w:rPr>
                <w:sz w:val="20"/>
                <w:szCs w:val="20"/>
              </w:rPr>
              <w:t xml:space="preserve">and controls in place to </w:t>
            </w:r>
            <w:r w:rsidRPr="00E64F57">
              <w:rPr>
                <w:sz w:val="20"/>
                <w:szCs w:val="20"/>
              </w:rPr>
              <w:t>make informed conclusions</w:t>
            </w:r>
          </w:p>
        </w:tc>
      </w:tr>
    </w:tbl>
    <w:p w14:paraId="006A726F" w14:textId="6F015235" w:rsidR="00291581" w:rsidRPr="00E64F57" w:rsidRDefault="00291581" w:rsidP="004918AE">
      <w:pPr>
        <w:pStyle w:val="SWAHeading2"/>
      </w:pPr>
      <w:bookmarkStart w:id="274" w:name="_Toc208500796"/>
      <w:bookmarkStart w:id="275" w:name="_Toc208501481"/>
      <w:bookmarkStart w:id="276" w:name="_Toc208747872"/>
      <w:bookmarkStart w:id="277" w:name="_Toc211183835"/>
      <w:bookmarkStart w:id="278" w:name="_Toc216700670"/>
      <w:bookmarkStart w:id="279" w:name="_Ref219380895"/>
      <w:bookmarkStart w:id="280" w:name="_Ref219464634"/>
      <w:bookmarkStart w:id="281" w:name="_Ref224762350"/>
      <w:bookmarkStart w:id="282" w:name="_Ref226449972"/>
      <w:bookmarkStart w:id="283" w:name="_Ref235459930"/>
      <w:bookmarkStart w:id="284" w:name="_Toc235782561"/>
      <w:r w:rsidRPr="00E64F57">
        <w:lastRenderedPageBreak/>
        <w:t>Alternatives to air monitoring</w:t>
      </w:r>
      <w:bookmarkEnd w:id="274"/>
      <w:bookmarkEnd w:id="275"/>
      <w:bookmarkEnd w:id="276"/>
      <w:bookmarkEnd w:id="277"/>
      <w:bookmarkEnd w:id="278"/>
      <w:bookmarkEnd w:id="279"/>
      <w:bookmarkEnd w:id="280"/>
      <w:bookmarkEnd w:id="281"/>
      <w:bookmarkEnd w:id="282"/>
      <w:bookmarkEnd w:id="283"/>
      <w:bookmarkEnd w:id="284"/>
    </w:p>
    <w:p w14:paraId="096E097B" w14:textId="77777777" w:rsidR="00DF6296" w:rsidRPr="00E64F57" w:rsidRDefault="003A1A44" w:rsidP="00800B92">
      <w:pPr>
        <w:pStyle w:val="Paragraph"/>
      </w:pPr>
      <w:r w:rsidRPr="00E64F57">
        <w:t xml:space="preserve">Air monitoring may sometimes be impractical due to constraints such as timing, </w:t>
      </w:r>
      <w:r w:rsidR="00CD23CC" w:rsidRPr="00E64F57">
        <w:t>lack of</w:t>
      </w:r>
      <w:r w:rsidRPr="00E64F57">
        <w:t xml:space="preserve"> validated sampling methods, limitations in analytical techniques, </w:t>
      </w:r>
      <w:r w:rsidR="0052496B" w:rsidRPr="00E64F57">
        <w:t xml:space="preserve">or </w:t>
      </w:r>
      <w:r w:rsidRPr="00E64F57">
        <w:t>access to appropriate equipment</w:t>
      </w:r>
      <w:r w:rsidR="00996E96" w:rsidRPr="00E64F57">
        <w:rPr>
          <w:rFonts w:ascii="Segoe UI" w:hAnsi="Segoe UI" w:cs="Segoe UI"/>
          <w:sz w:val="18"/>
          <w:szCs w:val="18"/>
        </w:rPr>
        <w:t xml:space="preserve"> </w:t>
      </w:r>
      <w:r w:rsidR="00996E96" w:rsidRPr="00E64F57">
        <w:t xml:space="preserve">or </w:t>
      </w:r>
      <w:r w:rsidR="00795E51" w:rsidRPr="00E64F57">
        <w:t>suitably</w:t>
      </w:r>
      <w:r w:rsidR="00D446B5" w:rsidRPr="00E64F57">
        <w:t xml:space="preserve"> </w:t>
      </w:r>
      <w:r w:rsidR="00417003" w:rsidRPr="00E64F57">
        <w:t>trained professional</w:t>
      </w:r>
      <w:r w:rsidR="00795E51" w:rsidRPr="00E64F57">
        <w:t>s to</w:t>
      </w:r>
      <w:r w:rsidR="00417003" w:rsidRPr="00E64F57">
        <w:t xml:space="preserve"> </w:t>
      </w:r>
      <w:r w:rsidR="00996E96" w:rsidRPr="00E64F57">
        <w:t>undertak</w:t>
      </w:r>
      <w:r w:rsidR="00795E51" w:rsidRPr="00E64F57">
        <w:t>e</w:t>
      </w:r>
      <w:r w:rsidR="00996E96" w:rsidRPr="00E64F57">
        <w:t xml:space="preserve"> the </w:t>
      </w:r>
      <w:r w:rsidR="00D446B5" w:rsidRPr="00E64F57">
        <w:t>monitoring</w:t>
      </w:r>
      <w:r w:rsidRPr="00E64F57">
        <w:t xml:space="preserve">. </w:t>
      </w:r>
    </w:p>
    <w:p w14:paraId="7AF63864" w14:textId="49224551" w:rsidR="00DF6296" w:rsidRPr="00E64F57" w:rsidRDefault="009D743F" w:rsidP="00800B92">
      <w:pPr>
        <w:pStyle w:val="Paragraph"/>
      </w:pPr>
      <w:r w:rsidRPr="00E64F57">
        <w:t>Accurately measuring the exposure of workers to compare to exposure limits depends on good sampling techniques and accurate, precise and sensitive analysis methods that provide an acceptable degree of certainty.</w:t>
      </w:r>
      <w:r w:rsidR="00535229" w:rsidRPr="00E64F57">
        <w:t xml:space="preserve"> </w:t>
      </w:r>
      <w:r w:rsidR="004777AD" w:rsidRPr="00E64F57">
        <w:t xml:space="preserve">For some </w:t>
      </w:r>
      <w:r w:rsidR="004521DB" w:rsidRPr="00E64F57">
        <w:t xml:space="preserve">airborne contaminants </w:t>
      </w:r>
      <w:r w:rsidR="006A4DDA" w:rsidRPr="00E64F57">
        <w:t xml:space="preserve">the availability of methods for measurement at the exposure limit with an acceptable degree of certainty is a challenge. If the </w:t>
      </w:r>
      <w:proofErr w:type="spellStart"/>
      <w:r w:rsidR="006A4DDA" w:rsidRPr="00E64F57">
        <w:t>L</w:t>
      </w:r>
      <w:r w:rsidR="002E2E83" w:rsidRPr="00E64F57">
        <w:t>oD</w:t>
      </w:r>
      <w:proofErr w:type="spellEnd"/>
      <w:r w:rsidR="006A4DDA" w:rsidRPr="00E64F57">
        <w:t xml:space="preserve"> is high relative to the exposure limit or close to the exposure limit, confidence in the measurement is reduced.</w:t>
      </w:r>
    </w:p>
    <w:p w14:paraId="44B9082D" w14:textId="5D6E5EB1" w:rsidR="003A1A44" w:rsidRPr="00E64F57" w:rsidRDefault="003A1A44" w:rsidP="00800B92">
      <w:pPr>
        <w:pStyle w:val="Paragraph"/>
      </w:pPr>
      <w:r w:rsidRPr="00E64F57">
        <w:t>In such cases, alternatives to air monitoring should be considered.</w:t>
      </w:r>
      <w:r w:rsidR="00554921" w:rsidRPr="00E64F57">
        <w:t xml:space="preserve"> These methods may also enable you to assess exposure via routes other than inhalation.</w:t>
      </w:r>
    </w:p>
    <w:p w14:paraId="7C2DD52C" w14:textId="0CCA84F8" w:rsidR="003237AF" w:rsidRPr="00E64F57" w:rsidRDefault="00A71F2F" w:rsidP="00800B92">
      <w:pPr>
        <w:pStyle w:val="Paragraph"/>
      </w:pPr>
      <w:r w:rsidRPr="00E64F57">
        <w:t xml:space="preserve">These </w:t>
      </w:r>
      <w:r w:rsidR="0016306D" w:rsidRPr="00E64F57">
        <w:t>methods</w:t>
      </w:r>
      <w:r w:rsidRPr="00E64F57">
        <w:t xml:space="preserve"> cannot be used to assess compliance with the </w:t>
      </w:r>
      <w:r w:rsidR="0016306D" w:rsidRPr="00E64F57">
        <w:t>exposure limit</w:t>
      </w:r>
      <w:r w:rsidR="00DA4A56" w:rsidRPr="00E64F57">
        <w:t xml:space="preserve"> in the place of air monitoring</w:t>
      </w:r>
      <w:r w:rsidRPr="00E64F57">
        <w:t>, but</w:t>
      </w:r>
      <w:r w:rsidR="0016306D" w:rsidRPr="00E64F57">
        <w:t xml:space="preserve"> they</w:t>
      </w:r>
      <w:r w:rsidRPr="00E64F57">
        <w:t xml:space="preserve"> can </w:t>
      </w:r>
      <w:r w:rsidR="000B1E56" w:rsidRPr="00E64F57">
        <w:t xml:space="preserve">provide evidence to </w:t>
      </w:r>
      <w:r w:rsidR="007F3043" w:rsidRPr="00E64F57">
        <w:t>demonstrate</w:t>
      </w:r>
      <w:r w:rsidR="000B1E56" w:rsidRPr="00E64F57">
        <w:t xml:space="preserve"> </w:t>
      </w:r>
      <w:r w:rsidR="00CA4A50" w:rsidRPr="00E64F57">
        <w:t xml:space="preserve">that </w:t>
      </w:r>
      <w:r w:rsidR="000B1E56" w:rsidRPr="00E64F57">
        <w:t xml:space="preserve">the PCBU can be </w:t>
      </w:r>
      <w:r w:rsidRPr="00E64F57">
        <w:t xml:space="preserve">reasonably certain </w:t>
      </w:r>
      <w:r w:rsidR="0016306D" w:rsidRPr="00E64F57">
        <w:t>workers are not being exposed above the exposure limit</w:t>
      </w:r>
      <w:r w:rsidR="007F3043" w:rsidRPr="00E64F57">
        <w:t xml:space="preserve"> in accordance with Regulation 50</w:t>
      </w:r>
      <w:r w:rsidR="0016306D" w:rsidRPr="00E64F57">
        <w:t xml:space="preserve">, </w:t>
      </w:r>
      <w:r w:rsidR="00CA4A50" w:rsidRPr="00E64F57">
        <w:t xml:space="preserve">such that </w:t>
      </w:r>
      <w:r w:rsidR="0016306D" w:rsidRPr="00E64F57">
        <w:t xml:space="preserve">air monitoring is not required. </w:t>
      </w:r>
    </w:p>
    <w:p w14:paraId="65D23F57" w14:textId="0096E10E" w:rsidR="00DE06FD" w:rsidRPr="00E64F57" w:rsidRDefault="00DE06FD" w:rsidP="004918AE">
      <w:pPr>
        <w:pStyle w:val="SWAHeading3"/>
      </w:pPr>
      <w:bookmarkStart w:id="285" w:name="_Toc216700671"/>
      <w:bookmarkStart w:id="286" w:name="_Ref219380599"/>
      <w:bookmarkStart w:id="287" w:name="_Ref219464744"/>
      <w:bookmarkStart w:id="288" w:name="_Toc235782562"/>
      <w:r w:rsidRPr="00E64F57">
        <w:t>Biological monitoring</w:t>
      </w:r>
      <w:bookmarkEnd w:id="285"/>
      <w:bookmarkEnd w:id="286"/>
      <w:bookmarkEnd w:id="287"/>
      <w:bookmarkEnd w:id="288"/>
      <w:r w:rsidRPr="00E64F57">
        <w:t xml:space="preserve"> </w:t>
      </w:r>
    </w:p>
    <w:p w14:paraId="21630585" w14:textId="3357BF27" w:rsidR="00806F99" w:rsidRPr="00E64F57" w:rsidRDefault="00835E6F" w:rsidP="00800B92">
      <w:pPr>
        <w:pStyle w:val="Paragraph"/>
      </w:pPr>
      <w:r w:rsidRPr="00E64F57">
        <w:t xml:space="preserve">Biological </w:t>
      </w:r>
      <w:r w:rsidR="009B79AC" w:rsidRPr="00E64F57">
        <w:t>monitoring</w:t>
      </w:r>
      <w:r w:rsidR="00244E43" w:rsidRPr="00E64F57">
        <w:t>, such as urine or blood testing,</w:t>
      </w:r>
      <w:r w:rsidR="009B79AC" w:rsidRPr="00E64F57">
        <w:t xml:space="preserve"> </w:t>
      </w:r>
      <w:r w:rsidR="0071620C" w:rsidRPr="00E64F57">
        <w:t>may be used to assess exposure by measuring the biological load of a contaminant or its metabolites</w:t>
      </w:r>
      <w:r w:rsidR="00067945" w:rsidRPr="00E64F57">
        <w:t>, thereby accounting for all routes of exposure</w:t>
      </w:r>
      <w:r w:rsidR="0071620C" w:rsidRPr="00E64F57">
        <w:t xml:space="preserve">. This approach </w:t>
      </w:r>
      <w:r w:rsidR="00FC4671" w:rsidRPr="00E64F57">
        <w:t xml:space="preserve">is </w:t>
      </w:r>
      <w:r w:rsidR="00067945" w:rsidRPr="00E64F57">
        <w:t>particul</w:t>
      </w:r>
      <w:r w:rsidR="007C1992" w:rsidRPr="00E64F57">
        <w:t xml:space="preserve">arly </w:t>
      </w:r>
      <w:r w:rsidR="00FC4671" w:rsidRPr="00E64F57">
        <w:t>useful where</w:t>
      </w:r>
      <w:r w:rsidR="00347D23" w:rsidRPr="00E64F57">
        <w:t xml:space="preserve"> inhalation </w:t>
      </w:r>
      <w:r w:rsidR="00F31509" w:rsidRPr="00E64F57">
        <w:t xml:space="preserve">is not the </w:t>
      </w:r>
      <w:r w:rsidR="007C1992" w:rsidRPr="00E64F57">
        <w:t>primary</w:t>
      </w:r>
      <w:r w:rsidR="00F31509" w:rsidRPr="00E64F57">
        <w:t xml:space="preserve"> route of exposure.</w:t>
      </w:r>
      <w:r w:rsidR="00B07638" w:rsidRPr="00E64F57">
        <w:t xml:space="preserve"> </w:t>
      </w:r>
    </w:p>
    <w:p w14:paraId="1E527A62" w14:textId="349B9255" w:rsidR="009B79AC" w:rsidRPr="00E64F57" w:rsidRDefault="00B07638" w:rsidP="00800B92">
      <w:pPr>
        <w:pStyle w:val="Paragraph"/>
      </w:pPr>
      <w:r w:rsidRPr="00E64F57">
        <w:t xml:space="preserve">Biological monitoring may be </w:t>
      </w:r>
      <w:r w:rsidR="00806F99" w:rsidRPr="00E64F57">
        <w:t xml:space="preserve">carried out </w:t>
      </w:r>
      <w:r w:rsidRPr="00E64F57">
        <w:t>a</w:t>
      </w:r>
      <w:r w:rsidR="00806F99" w:rsidRPr="00E64F57">
        <w:t>s</w:t>
      </w:r>
      <w:r w:rsidRPr="00E64F57">
        <w:t xml:space="preserve"> part of </w:t>
      </w:r>
      <w:r w:rsidR="00DA4A56" w:rsidRPr="00E64F57">
        <w:t xml:space="preserve">health monitoring required under the WHS </w:t>
      </w:r>
      <w:r w:rsidR="00D70D5B" w:rsidRPr="00E64F57">
        <w:t>R</w:t>
      </w:r>
      <w:r w:rsidR="00DA4A56" w:rsidRPr="00E64F57">
        <w:t xml:space="preserve">egulations or can be used independent of health monitoring to assess </w:t>
      </w:r>
      <w:r w:rsidR="00CA4A50" w:rsidRPr="00E64F57">
        <w:t xml:space="preserve">workers’ </w:t>
      </w:r>
      <w:r w:rsidR="00DA4A56" w:rsidRPr="00E64F57">
        <w:t>exposure</w:t>
      </w:r>
      <w:r w:rsidR="00CA4A50" w:rsidRPr="00E64F57">
        <w:t xml:space="preserve"> to </w:t>
      </w:r>
      <w:r w:rsidR="00806F99" w:rsidRPr="00E64F57">
        <w:t>a</w:t>
      </w:r>
      <w:r w:rsidR="00CA4A50" w:rsidRPr="00E64F57">
        <w:t xml:space="preserve"> </w:t>
      </w:r>
      <w:r w:rsidR="00806F99" w:rsidRPr="00E64F57">
        <w:t>contaminant</w:t>
      </w:r>
      <w:r w:rsidR="00DA4A56" w:rsidRPr="00E64F57">
        <w:t xml:space="preserve">. </w:t>
      </w:r>
    </w:p>
    <w:p w14:paraId="77A1BFDB" w14:textId="391E709D" w:rsidR="00702060" w:rsidRPr="00E64F57" w:rsidRDefault="00702060" w:rsidP="00800B92">
      <w:pPr>
        <w:pStyle w:val="SWAHeading3"/>
        <w:rPr>
          <w:rStyle w:val="Heading3Char"/>
          <w:rFonts w:ascii="Arial" w:hAnsi="Arial"/>
          <w:b w:val="0"/>
          <w:bCs w:val="0"/>
          <w:color w:val="2B0A99" w:themeColor="text2"/>
          <w:sz w:val="28"/>
          <w:szCs w:val="32"/>
        </w:rPr>
      </w:pPr>
      <w:bookmarkStart w:id="289" w:name="_Toc216700673"/>
      <w:bookmarkStart w:id="290" w:name="_Toc235782563"/>
      <w:bookmarkStart w:id="291" w:name="_Toc211183837"/>
      <w:r w:rsidRPr="00E64F57">
        <w:rPr>
          <w:rStyle w:val="Heading3Char"/>
          <w:rFonts w:ascii="Arial" w:hAnsi="Arial"/>
          <w:b w:val="0"/>
          <w:bCs w:val="0"/>
          <w:color w:val="2B0A99" w:themeColor="text2"/>
          <w:sz w:val="28"/>
          <w:szCs w:val="32"/>
        </w:rPr>
        <w:t>Modelling and use of existing data</w:t>
      </w:r>
      <w:bookmarkEnd w:id="289"/>
      <w:bookmarkEnd w:id="290"/>
    </w:p>
    <w:p w14:paraId="43D9F9F1" w14:textId="0CFC1302" w:rsidR="00702060" w:rsidRPr="00E64F57" w:rsidRDefault="00691D7E" w:rsidP="00800B92">
      <w:pPr>
        <w:pStyle w:val="Paragraph"/>
      </w:pPr>
      <w:r w:rsidRPr="00E64F57">
        <w:t xml:space="preserve">In some circumstances, exposure modelling data can be used to estimate </w:t>
      </w:r>
      <w:r w:rsidR="003F769D" w:rsidRPr="00E64F57">
        <w:t>airborne contaminant</w:t>
      </w:r>
      <w:r w:rsidRPr="00E64F57">
        <w:t xml:space="preserve"> concentrations to characterise inhalation exposure profiles and may be used </w:t>
      </w:r>
      <w:r w:rsidR="00767455" w:rsidRPr="00E64F57">
        <w:t>to</w:t>
      </w:r>
      <w:r w:rsidRPr="00E64F57">
        <w:t xml:space="preserve"> </w:t>
      </w:r>
      <w:r w:rsidR="00912888" w:rsidRPr="00E64F57">
        <w:t>assess health risk from exposure to</w:t>
      </w:r>
      <w:r w:rsidRPr="00E64F57">
        <w:t xml:space="preserve"> airborne contaminants.</w:t>
      </w:r>
    </w:p>
    <w:p w14:paraId="1201C627" w14:textId="0C743F36" w:rsidR="00691D7E" w:rsidRPr="00E64F57" w:rsidRDefault="00691D7E" w:rsidP="00800B92">
      <w:pPr>
        <w:pStyle w:val="Paragraph"/>
      </w:pPr>
      <w:r w:rsidRPr="00E64F57">
        <w:t xml:space="preserve">It may also be possible to use existing air monitoring data to assess workers’ exposure to an airborne contaminant. The </w:t>
      </w:r>
      <w:r w:rsidR="001F73B2" w:rsidRPr="00E64F57">
        <w:t>Code of Practic</w:t>
      </w:r>
      <w:r w:rsidR="001F73B2">
        <w:t>e</w:t>
      </w:r>
      <w:r w:rsidR="002A4DB6">
        <w:t>:</w:t>
      </w:r>
      <w:r w:rsidR="001F73B2">
        <w:t xml:space="preserve"> </w:t>
      </w:r>
      <w:hyperlink r:id="rId52" w:history="1">
        <w:r w:rsidRPr="00734D25">
          <w:rPr>
            <w:rStyle w:val="Hyperlink"/>
            <w:i/>
            <w:iCs/>
          </w:rPr>
          <w:t>Managing risks of respirable crystalline silica in the workplace</w:t>
        </w:r>
      </w:hyperlink>
      <w:r w:rsidRPr="009F199C">
        <w:rPr>
          <w:i/>
          <w:iCs/>
        </w:rPr>
        <w:t xml:space="preserve"> </w:t>
      </w:r>
      <w:r w:rsidRPr="00E64F57">
        <w:t>allows for the use of statistically valid exposure data to assess whether a PCBU can</w:t>
      </w:r>
      <w:r w:rsidR="003960AE" w:rsidRPr="00E64F57">
        <w:t>, with</w:t>
      </w:r>
      <w:r w:rsidRPr="00E64F57">
        <w:t xml:space="preserve"> </w:t>
      </w:r>
      <w:r w:rsidR="005A2EEF" w:rsidRPr="00E64F57">
        <w:t>reasonabl</w:t>
      </w:r>
      <w:r w:rsidR="003960AE" w:rsidRPr="00E64F57">
        <w:t>e</w:t>
      </w:r>
      <w:r w:rsidR="005A2EEF" w:rsidRPr="00E64F57">
        <w:t xml:space="preserve"> </w:t>
      </w:r>
      <w:r w:rsidR="003960AE" w:rsidRPr="00E64F57">
        <w:t>certainty, determine</w:t>
      </w:r>
      <w:r w:rsidRPr="00E64F57">
        <w:t xml:space="preserve"> whether or not the airborne concentration of RCS at the workplace exceeds the </w:t>
      </w:r>
      <w:r w:rsidR="00F7182E" w:rsidRPr="00E64F57">
        <w:t>exposure limit</w:t>
      </w:r>
      <w:r w:rsidRPr="00E64F57">
        <w:t xml:space="preserve">, provided the data </w:t>
      </w:r>
      <w:r w:rsidR="00244E43" w:rsidRPr="00E64F57">
        <w:t>are</w:t>
      </w:r>
      <w:r w:rsidRPr="00E64F57">
        <w:t xml:space="preserve"> relevant to the work involving RCS at the workplace.</w:t>
      </w:r>
    </w:p>
    <w:p w14:paraId="2A79E0FE" w14:textId="155330C4" w:rsidR="00177E52" w:rsidRDefault="00180FB6" w:rsidP="00800B92">
      <w:pPr>
        <w:pStyle w:val="Paragraph"/>
      </w:pPr>
      <w:r w:rsidRPr="00E64F57">
        <w:t>When considering modelling with the use of existing data, a workplace inspection should be conducted to ensure the model reflects the work being done and the potential airborne exposures.</w:t>
      </w:r>
    </w:p>
    <w:p w14:paraId="338287ED" w14:textId="77777777" w:rsidR="00177E52" w:rsidRDefault="00177E52">
      <w:pPr>
        <w:spacing w:before="0" w:after="160" w:line="259" w:lineRule="auto"/>
        <w:rPr>
          <w:rFonts w:eastAsia="Times New Roman"/>
          <w:lang w:eastAsia="en-AU"/>
        </w:rPr>
      </w:pPr>
      <w:r>
        <w:br w:type="page"/>
      </w:r>
    </w:p>
    <w:p w14:paraId="7F908920" w14:textId="7D9FFE05" w:rsidR="002816B6" w:rsidRPr="00E64F57" w:rsidRDefault="002816B6" w:rsidP="004918AE">
      <w:pPr>
        <w:pStyle w:val="SWAHeading3"/>
      </w:pPr>
      <w:bookmarkStart w:id="292" w:name="_Toc211183836"/>
      <w:bookmarkStart w:id="293" w:name="_Toc216700672"/>
      <w:bookmarkStart w:id="294" w:name="_Toc235782564"/>
      <w:r w:rsidRPr="00E64F57">
        <w:lastRenderedPageBreak/>
        <w:t>Qualitative</w:t>
      </w:r>
      <w:r w:rsidRPr="00E64F57" w:rsidDel="00C81114">
        <w:t xml:space="preserve"> </w:t>
      </w:r>
      <w:r w:rsidRPr="00E64F57">
        <w:t>methods of assessment</w:t>
      </w:r>
      <w:bookmarkEnd w:id="292"/>
      <w:bookmarkEnd w:id="293"/>
      <w:bookmarkEnd w:id="294"/>
    </w:p>
    <w:p w14:paraId="66E99685" w14:textId="77777777" w:rsidR="002816B6" w:rsidRPr="00E64F57" w:rsidRDefault="002816B6" w:rsidP="00D37703">
      <w:pPr>
        <w:pStyle w:val="Paragraph"/>
        <w:spacing w:after="60"/>
      </w:pPr>
      <w:r w:rsidRPr="00E64F57">
        <w:t>Qualitative methods provide useful insight into whether an exposure risk exists or not. Examples of qualitative methods and observations include:</w:t>
      </w:r>
    </w:p>
    <w:p w14:paraId="2A405CEF" w14:textId="77777777" w:rsidR="002816B6" w:rsidRPr="00E64F57" w:rsidRDefault="002816B6" w:rsidP="00750F75">
      <w:pPr>
        <w:pStyle w:val="ListBullet"/>
        <w:spacing w:before="60" w:after="60"/>
        <w:ind w:left="567" w:hanging="357"/>
        <w:rPr>
          <w:lang w:val="en-AU"/>
        </w:rPr>
      </w:pPr>
      <w:r w:rsidRPr="000872EE">
        <w:rPr>
          <w:b/>
          <w:bCs/>
          <w:lang w:val="en-AU"/>
        </w:rPr>
        <w:t>Housekeeping:</w:t>
      </w:r>
      <w:r w:rsidRPr="00E64F57">
        <w:rPr>
          <w:lang w:val="en-AU"/>
        </w:rPr>
        <w:t xml:space="preserve"> Is visible dust or chemical contamination present in the workplace? Remember that many contaminants of concern are not detectable by the human eye.</w:t>
      </w:r>
    </w:p>
    <w:p w14:paraId="023A16E4" w14:textId="387C14C5" w:rsidR="002816B6" w:rsidRPr="00E64F57" w:rsidRDefault="002816B6" w:rsidP="00750F75">
      <w:pPr>
        <w:pStyle w:val="ListBullet"/>
        <w:spacing w:before="60" w:after="60"/>
        <w:ind w:left="567" w:hanging="357"/>
        <w:rPr>
          <w:lang w:val="en-AU"/>
        </w:rPr>
      </w:pPr>
      <w:r w:rsidRPr="000872EE">
        <w:rPr>
          <w:b/>
          <w:bCs/>
          <w:lang w:val="en-AU"/>
        </w:rPr>
        <w:t>Odours:</w:t>
      </w:r>
      <w:r w:rsidRPr="00E64F57">
        <w:rPr>
          <w:lang w:val="en-AU"/>
        </w:rPr>
        <w:t xml:space="preserve"> Can you detect any unusual smells? (see Section </w:t>
      </w:r>
      <w:r w:rsidR="002053B6" w:rsidRPr="00E64F57">
        <w:rPr>
          <w:lang w:val="en-AU"/>
        </w:rPr>
        <w:fldChar w:fldCharType="begin"/>
      </w:r>
      <w:r w:rsidR="002053B6" w:rsidRPr="00E64F57">
        <w:rPr>
          <w:lang w:val="en-AU"/>
        </w:rPr>
        <w:instrText xml:space="preserve"> REF _Ref219380941 \r \h </w:instrText>
      </w:r>
      <w:r w:rsidR="00514720">
        <w:rPr>
          <w:lang w:val="en-AU"/>
        </w:rPr>
        <w:instrText xml:space="preserve"> \* MERGEFORMAT </w:instrText>
      </w:r>
      <w:r w:rsidR="002053B6" w:rsidRPr="00E64F57">
        <w:rPr>
          <w:lang w:val="en-AU"/>
        </w:rPr>
      </w:r>
      <w:r w:rsidR="002053B6" w:rsidRPr="00E64F57">
        <w:rPr>
          <w:lang w:val="en-AU"/>
        </w:rPr>
        <w:fldChar w:fldCharType="separate"/>
      </w:r>
      <w:r w:rsidR="00E04739">
        <w:rPr>
          <w:lang w:val="en-AU"/>
        </w:rPr>
        <w:t>9.4</w:t>
      </w:r>
      <w:r w:rsidR="002053B6" w:rsidRPr="00E64F57">
        <w:rPr>
          <w:lang w:val="en-AU"/>
        </w:rPr>
        <w:fldChar w:fldCharType="end"/>
      </w:r>
      <w:r w:rsidRPr="00E64F57">
        <w:rPr>
          <w:lang w:val="en-AU"/>
        </w:rPr>
        <w:t xml:space="preserve"> for limitations of odour thresholds). Noting that many workers who spend extended periods in a specific workplace may become desensitised to its odours and odour thresholds cannot be used as part of an assessment of risk.</w:t>
      </w:r>
    </w:p>
    <w:p w14:paraId="6D9BE7C2" w14:textId="44E05440" w:rsidR="002816B6" w:rsidRPr="00E64F57" w:rsidRDefault="002816B6" w:rsidP="00750F75">
      <w:pPr>
        <w:pStyle w:val="ListBullet"/>
        <w:spacing w:before="60" w:after="60"/>
        <w:ind w:left="567" w:hanging="357"/>
        <w:rPr>
          <w:lang w:val="en-AU"/>
        </w:rPr>
      </w:pPr>
      <w:r w:rsidRPr="000872EE">
        <w:rPr>
          <w:b/>
          <w:bCs/>
          <w:lang w:val="en-AU"/>
        </w:rPr>
        <w:t>Health reports:</w:t>
      </w:r>
      <w:r w:rsidRPr="00E64F57">
        <w:rPr>
          <w:lang w:val="en-AU"/>
        </w:rPr>
        <w:t xml:space="preserve"> Are workers reporting symptoms of ill health either while at work or after work?</w:t>
      </w:r>
    </w:p>
    <w:p w14:paraId="14A2EDD6" w14:textId="101CDE91" w:rsidR="00731F13" w:rsidRPr="00E64F57" w:rsidRDefault="5B549C28" w:rsidP="00800B92">
      <w:pPr>
        <w:pStyle w:val="SWAHeading3"/>
        <w:rPr>
          <w:rStyle w:val="Heading3Char"/>
          <w:rFonts w:ascii="Arial" w:hAnsi="Arial"/>
          <w:b w:val="0"/>
          <w:bCs w:val="0"/>
          <w:color w:val="2B0A99" w:themeColor="text2"/>
          <w:sz w:val="28"/>
          <w:szCs w:val="32"/>
        </w:rPr>
      </w:pPr>
      <w:bookmarkStart w:id="295" w:name="_Toc216700674"/>
      <w:bookmarkStart w:id="296" w:name="_Toc235782565"/>
      <w:r w:rsidRPr="00E64F57">
        <w:rPr>
          <w:rStyle w:val="Heading3Char"/>
          <w:rFonts w:ascii="Arial" w:hAnsi="Arial"/>
          <w:b w:val="0"/>
          <w:bCs w:val="0"/>
          <w:color w:val="2B0A99" w:themeColor="text2"/>
          <w:sz w:val="28"/>
          <w:szCs w:val="32"/>
        </w:rPr>
        <w:t xml:space="preserve">Control </w:t>
      </w:r>
      <w:r w:rsidR="00C81114" w:rsidRPr="00E64F57">
        <w:rPr>
          <w:rStyle w:val="Heading3Char"/>
          <w:rFonts w:ascii="Arial" w:hAnsi="Arial"/>
          <w:b w:val="0"/>
          <w:bCs w:val="0"/>
          <w:color w:val="2B0A99" w:themeColor="text2"/>
          <w:sz w:val="28"/>
          <w:szCs w:val="32"/>
        </w:rPr>
        <w:t>b</w:t>
      </w:r>
      <w:r w:rsidRPr="00E64F57">
        <w:rPr>
          <w:rStyle w:val="Heading3Char"/>
          <w:rFonts w:ascii="Arial" w:hAnsi="Arial"/>
          <w:b w:val="0"/>
          <w:bCs w:val="0"/>
          <w:color w:val="2B0A99" w:themeColor="text2"/>
          <w:sz w:val="28"/>
          <w:szCs w:val="32"/>
        </w:rPr>
        <w:t>anding</w:t>
      </w:r>
      <w:bookmarkEnd w:id="291"/>
      <w:bookmarkEnd w:id="295"/>
      <w:bookmarkEnd w:id="296"/>
    </w:p>
    <w:p w14:paraId="6D5B4168" w14:textId="09E2EA99" w:rsidR="006C6143" w:rsidRPr="00E64F57" w:rsidRDefault="5E9A4F3E" w:rsidP="00800B92">
      <w:pPr>
        <w:pStyle w:val="Paragraph"/>
      </w:pPr>
      <w:r w:rsidRPr="00E64F57">
        <w:t>Control banding was d</w:t>
      </w:r>
      <w:r w:rsidR="599C6904" w:rsidRPr="00E64F57">
        <w:t>eveloped</w:t>
      </w:r>
      <w:r w:rsidRPr="00E64F57">
        <w:t xml:space="preserve"> as a practical tool to man</w:t>
      </w:r>
      <w:r w:rsidR="75B22EE7" w:rsidRPr="00E64F57">
        <w:t>a</w:t>
      </w:r>
      <w:r w:rsidRPr="00E64F57">
        <w:t xml:space="preserve">ge the risk resulting from </w:t>
      </w:r>
      <w:r w:rsidR="7D460AF4" w:rsidRPr="00E64F57">
        <w:t xml:space="preserve">exposure </w:t>
      </w:r>
      <w:r w:rsidRPr="00E64F57">
        <w:t xml:space="preserve">to substances in the absence of toxicological and exposure information. </w:t>
      </w:r>
    </w:p>
    <w:p w14:paraId="455BBF20" w14:textId="7B7CFE6D" w:rsidR="006C6143" w:rsidRPr="00E64F57" w:rsidRDefault="1D47E982" w:rsidP="00800B92">
      <w:pPr>
        <w:pStyle w:val="Paragraph"/>
      </w:pPr>
      <w:r w:rsidRPr="00E64F57">
        <w:t>I</w:t>
      </w:r>
      <w:r w:rsidR="00D922F3" w:rsidRPr="00E64F57">
        <w:t xml:space="preserve">t involves grouping </w:t>
      </w:r>
      <w:r w:rsidRPr="00E64F57">
        <w:t>w</w:t>
      </w:r>
      <w:r w:rsidR="7EB69EE7" w:rsidRPr="00E64F57">
        <w:t>orkplace risks into control categories or “bands”</w:t>
      </w:r>
      <w:r w:rsidR="00D922F3" w:rsidRPr="00E64F57">
        <w:t>,</w:t>
      </w:r>
      <w:r w:rsidR="7EB69EE7" w:rsidRPr="00E64F57">
        <w:t xml:space="preserve"> based on </w:t>
      </w:r>
      <w:r w:rsidR="21528DB7" w:rsidRPr="00E64F57">
        <w:t>simple</w:t>
      </w:r>
      <w:r w:rsidR="7EB69EE7" w:rsidRPr="00E64F57">
        <w:t xml:space="preserve"> hazard and exposure information</w:t>
      </w:r>
      <w:r w:rsidR="00D922F3" w:rsidRPr="00E64F57">
        <w:t>. B</w:t>
      </w:r>
      <w:r w:rsidR="4C83B378" w:rsidRPr="00E64F57">
        <w:t>road controls (e.g. containment</w:t>
      </w:r>
      <w:r w:rsidR="37720B49" w:rsidRPr="00E64F57">
        <w:t xml:space="preserve">) are applied to all substances </w:t>
      </w:r>
      <w:r w:rsidR="00D922F3" w:rsidRPr="00E64F57">
        <w:t>within</w:t>
      </w:r>
      <w:r w:rsidR="37720B49" w:rsidRPr="00E64F57">
        <w:t xml:space="preserve"> that band</w:t>
      </w:r>
      <w:r w:rsidR="7EB69EE7" w:rsidRPr="00E64F57">
        <w:t xml:space="preserve">. </w:t>
      </w:r>
      <w:r w:rsidR="6A45CAF8" w:rsidRPr="00E64F57">
        <w:t xml:space="preserve">Because there are a limited number of approaches to hazard control, </w:t>
      </w:r>
      <w:r w:rsidR="30ACC5D6" w:rsidRPr="00E64F57">
        <w:t>a detailed assessment of the exposure risk is not required</w:t>
      </w:r>
      <w:r w:rsidR="009A1A38" w:rsidRPr="00E64F57">
        <w:t>.</w:t>
      </w:r>
      <w:r w:rsidR="30ACC5D6" w:rsidRPr="00E64F57">
        <w:t xml:space="preserve"> A</w:t>
      </w:r>
      <w:r w:rsidR="6A45CAF8" w:rsidRPr="00E64F57">
        <w:t>pplication of controls targeted at the expected expos</w:t>
      </w:r>
      <w:r w:rsidR="3898A03A" w:rsidRPr="00E64F57">
        <w:t>ur</w:t>
      </w:r>
      <w:r w:rsidR="6A45CAF8" w:rsidRPr="00E64F57">
        <w:t xml:space="preserve">e levels </w:t>
      </w:r>
      <w:r w:rsidR="0A9F590D" w:rsidRPr="00E64F57">
        <w:t>and exposure routes</w:t>
      </w:r>
      <w:r w:rsidR="6A45CAF8" w:rsidRPr="00E64F57">
        <w:t xml:space="preserve"> will be adequately protective for a range of hazards. </w:t>
      </w:r>
    </w:p>
    <w:p w14:paraId="732C4118" w14:textId="668806E0" w:rsidR="006C6143" w:rsidRPr="00E64F57" w:rsidRDefault="3A1EBDD9" w:rsidP="00800B92">
      <w:pPr>
        <w:pStyle w:val="Paragraph"/>
      </w:pPr>
      <w:r w:rsidRPr="00E64F57">
        <w:t xml:space="preserve">Control banding </w:t>
      </w:r>
      <w:r w:rsidR="004A24F7" w:rsidRPr="00E64F57">
        <w:t xml:space="preserve">was </w:t>
      </w:r>
      <w:r w:rsidRPr="00E64F57">
        <w:t>developed</w:t>
      </w:r>
      <w:r w:rsidR="3091DA11" w:rsidRPr="00E64F57">
        <w:t xml:space="preserve"> </w:t>
      </w:r>
      <w:r w:rsidRPr="00E64F57">
        <w:t>in the late 1980s</w:t>
      </w:r>
      <w:r w:rsidR="002801CF" w:rsidRPr="00E64F57">
        <w:t>, primarily for use by small and medium-sized businesses,</w:t>
      </w:r>
      <w:r w:rsidR="00954D9E" w:rsidRPr="00E64F57">
        <w:t xml:space="preserve"> in response </w:t>
      </w:r>
      <w:r w:rsidR="00202E86" w:rsidRPr="00E64F57">
        <w:t>to</w:t>
      </w:r>
      <w:r w:rsidR="00442AA4" w:rsidRPr="00E64F57">
        <w:t xml:space="preserve"> </w:t>
      </w:r>
      <w:r w:rsidRPr="00E64F57">
        <w:t xml:space="preserve">limited knowledge </w:t>
      </w:r>
      <w:r w:rsidR="005331E3" w:rsidRPr="00E64F57">
        <w:t>about</w:t>
      </w:r>
      <w:r w:rsidRPr="00E64F57">
        <w:t xml:space="preserve"> the potential health impacts of chemical-based products, </w:t>
      </w:r>
      <w:r w:rsidR="00EF6035" w:rsidRPr="00E64F57">
        <w:t xml:space="preserve">particularly </w:t>
      </w:r>
      <w:r w:rsidR="00BF5EE2" w:rsidRPr="00E64F57">
        <w:t xml:space="preserve">in </w:t>
      </w:r>
      <w:r w:rsidRPr="00E64F57">
        <w:t>manufactur</w:t>
      </w:r>
      <w:r w:rsidR="00BF5EE2" w:rsidRPr="00E64F57">
        <w:t>ing</w:t>
      </w:r>
      <w:r w:rsidRPr="00E64F57">
        <w:t xml:space="preserve"> industries. </w:t>
      </w:r>
      <w:r w:rsidR="00FD7776" w:rsidRPr="00E64F57">
        <w:t>Today, c</w:t>
      </w:r>
      <w:r w:rsidRPr="00E64F57">
        <w:t xml:space="preserve">ontrol banding </w:t>
      </w:r>
      <w:r w:rsidR="0697777A" w:rsidRPr="00E64F57">
        <w:t>is widely used</w:t>
      </w:r>
      <w:r w:rsidR="004F6846" w:rsidRPr="00E64F57">
        <w:t xml:space="preserve">, as it provides a practical approach where </w:t>
      </w:r>
      <w:r w:rsidRPr="00E64F57">
        <w:t xml:space="preserve">the cost of </w:t>
      </w:r>
      <w:r w:rsidR="004F6846" w:rsidRPr="00E64F57">
        <w:t xml:space="preserve">employing </w:t>
      </w:r>
      <w:r w:rsidR="00B34D82" w:rsidRPr="00E64F57">
        <w:t>suitably qualified and experienced</w:t>
      </w:r>
      <w:r w:rsidRPr="00E64F57">
        <w:t xml:space="preserve"> occupational </w:t>
      </w:r>
      <w:r w:rsidR="00F609E0" w:rsidRPr="00E64F57">
        <w:t xml:space="preserve">hygienists </w:t>
      </w:r>
      <w:r w:rsidR="004C4DF5" w:rsidRPr="00E64F57">
        <w:t>may be prohibitive.</w:t>
      </w:r>
      <w:r w:rsidR="008C68AD" w:rsidRPr="00E64F57">
        <w:t xml:space="preserve"> </w:t>
      </w:r>
    </w:p>
    <w:p w14:paraId="100C0CB1" w14:textId="5328D36C" w:rsidR="00F21090" w:rsidRPr="00E64F57" w:rsidRDefault="3A1EBDD9" w:rsidP="00E24AE7">
      <w:pPr>
        <w:pStyle w:val="Paragraph"/>
      </w:pPr>
      <w:r w:rsidRPr="00E64F57">
        <w:t xml:space="preserve">Control banding is not intended to </w:t>
      </w:r>
      <w:r w:rsidR="006C6143" w:rsidRPr="00E64F57">
        <w:t>re</w:t>
      </w:r>
      <w:r w:rsidRPr="00E64F57">
        <w:t xml:space="preserve">place </w:t>
      </w:r>
      <w:r w:rsidR="126FDED2" w:rsidRPr="00E64F57">
        <w:t xml:space="preserve">air </w:t>
      </w:r>
      <w:r w:rsidRPr="00E64F57">
        <w:t xml:space="preserve">monitoring, but it can be </w:t>
      </w:r>
      <w:r w:rsidR="00A103B0" w:rsidRPr="00E64F57">
        <w:t>valuable during the</w:t>
      </w:r>
      <w:r w:rsidRPr="00E64F57">
        <w:t xml:space="preserve"> risk assessment</w:t>
      </w:r>
      <w:r w:rsidR="009125A1" w:rsidRPr="00E64F57">
        <w:t xml:space="preserve"> process to</w:t>
      </w:r>
      <w:r w:rsidR="00F86B82" w:rsidRPr="00E64F57">
        <w:t xml:space="preserve"> </w:t>
      </w:r>
      <w:r w:rsidRPr="00E64F57">
        <w:t>help prioritise wh</w:t>
      </w:r>
      <w:r w:rsidR="00CD1859" w:rsidRPr="00E64F57">
        <w:t>ich exposures</w:t>
      </w:r>
      <w:r w:rsidRPr="00E64F57">
        <w:t xml:space="preserve"> need to be controlled</w:t>
      </w:r>
      <w:r w:rsidR="005253F4" w:rsidRPr="00E64F57">
        <w:t xml:space="preserve"> and </w:t>
      </w:r>
      <w:r w:rsidR="000D7755" w:rsidRPr="00E64F57">
        <w:t xml:space="preserve">determine when </w:t>
      </w:r>
      <w:r w:rsidRPr="00E64F57">
        <w:t>monitoring</w:t>
      </w:r>
      <w:r w:rsidR="00220729" w:rsidRPr="00E64F57">
        <w:t xml:space="preserve"> may be required</w:t>
      </w:r>
      <w:sdt>
        <w:sdtPr>
          <w:id w:val="-311017603"/>
          <w:citation/>
        </w:sdtPr>
        <w:sdtContent>
          <w:r w:rsidR="00CB43B2" w:rsidRPr="00E64F57">
            <w:fldChar w:fldCharType="begin"/>
          </w:r>
          <w:r w:rsidR="009C711A">
            <w:rPr>
              <w:vertAlign w:val="superscript"/>
            </w:rPr>
            <w:instrText xml:space="preserve">CITATION Zal10 \l 3081 </w:instrText>
          </w:r>
          <w:r w:rsidR="00CB43B2" w:rsidRPr="00E64F57">
            <w:fldChar w:fldCharType="separate"/>
          </w:r>
          <w:r w:rsidR="005351C1">
            <w:rPr>
              <w:noProof/>
              <w:vertAlign w:val="superscript"/>
            </w:rPr>
            <w:t xml:space="preserve"> </w:t>
          </w:r>
          <w:r w:rsidR="005351C1">
            <w:rPr>
              <w:noProof/>
            </w:rPr>
            <w:t>[21]</w:t>
          </w:r>
          <w:r w:rsidR="00CB43B2" w:rsidRPr="00E64F57">
            <w:fldChar w:fldCharType="end"/>
          </w:r>
        </w:sdtContent>
      </w:sdt>
      <w:r w:rsidRPr="00E64F57">
        <w:t>.</w:t>
      </w:r>
      <w:r w:rsidR="2BC87E9E" w:rsidRPr="00E64F57">
        <w:t xml:space="preserve"> </w:t>
      </w:r>
    </w:p>
    <w:p w14:paraId="0EB4B4DD" w14:textId="067D0540" w:rsidR="00291581" w:rsidRPr="00E64F57" w:rsidRDefault="00291581" w:rsidP="004918AE">
      <w:pPr>
        <w:pStyle w:val="SWAHeading1"/>
      </w:pPr>
      <w:bookmarkStart w:id="297" w:name="_Toc208500797"/>
      <w:bookmarkStart w:id="298" w:name="_Toc208501482"/>
      <w:bookmarkStart w:id="299" w:name="_Toc208747873"/>
      <w:bookmarkStart w:id="300" w:name="_Toc211183838"/>
      <w:bookmarkStart w:id="301" w:name="_Toc216700675"/>
      <w:bookmarkStart w:id="302" w:name="_Ref219380667"/>
      <w:bookmarkStart w:id="303" w:name="_Ref219380818"/>
      <w:bookmarkStart w:id="304" w:name="_Ref219464260"/>
      <w:bookmarkStart w:id="305" w:name="_Ref235460192"/>
      <w:bookmarkStart w:id="306" w:name="_Toc235782566"/>
      <w:r w:rsidRPr="00E64F57">
        <w:lastRenderedPageBreak/>
        <w:t>Adjustment of exposure limits</w:t>
      </w:r>
      <w:bookmarkEnd w:id="297"/>
      <w:bookmarkEnd w:id="298"/>
      <w:bookmarkEnd w:id="299"/>
      <w:bookmarkEnd w:id="300"/>
      <w:bookmarkEnd w:id="301"/>
      <w:bookmarkEnd w:id="302"/>
      <w:bookmarkEnd w:id="303"/>
      <w:bookmarkEnd w:id="304"/>
      <w:bookmarkEnd w:id="305"/>
      <w:bookmarkEnd w:id="306"/>
    </w:p>
    <w:p w14:paraId="53C5229F" w14:textId="112890F6" w:rsidR="00D86B88" w:rsidRPr="00E64F57" w:rsidRDefault="004C6414" w:rsidP="00177E52">
      <w:pPr>
        <w:pStyle w:val="SWAHeading2"/>
        <w:spacing w:before="120"/>
      </w:pPr>
      <w:bookmarkStart w:id="307" w:name="_Toc208500798"/>
      <w:bookmarkStart w:id="308" w:name="_Toc208501483"/>
      <w:bookmarkStart w:id="309" w:name="_Toc208747874"/>
      <w:bookmarkStart w:id="310" w:name="_Toc211183839"/>
      <w:bookmarkStart w:id="311" w:name="_Toc216700676"/>
      <w:bookmarkStart w:id="312" w:name="_Toc235782567"/>
      <w:r w:rsidRPr="00E64F57">
        <w:t xml:space="preserve">Adjusting </w:t>
      </w:r>
      <w:r w:rsidR="006117E1" w:rsidRPr="00E64F57">
        <w:t>t</w:t>
      </w:r>
      <w:r w:rsidR="00291581" w:rsidRPr="00E64F57">
        <w:t>ime</w:t>
      </w:r>
      <w:r w:rsidR="006117E1" w:rsidRPr="00E64F57">
        <w:t>-w</w:t>
      </w:r>
      <w:r w:rsidR="00291581" w:rsidRPr="00E64F57">
        <w:t xml:space="preserve">eighted </w:t>
      </w:r>
      <w:r w:rsidR="006117E1" w:rsidRPr="00E64F57">
        <w:t>a</w:t>
      </w:r>
      <w:r w:rsidR="00291581" w:rsidRPr="00E64F57">
        <w:t xml:space="preserve">verage exposure </w:t>
      </w:r>
      <w:r w:rsidR="00752EFB" w:rsidRPr="00E64F57">
        <w:t>limits</w:t>
      </w:r>
      <w:r w:rsidR="00291581" w:rsidRPr="00E64F57">
        <w:t xml:space="preserve"> for extended work shifts</w:t>
      </w:r>
      <w:bookmarkEnd w:id="307"/>
      <w:bookmarkEnd w:id="308"/>
      <w:bookmarkEnd w:id="309"/>
      <w:bookmarkEnd w:id="310"/>
      <w:bookmarkEnd w:id="311"/>
      <w:bookmarkEnd w:id="312"/>
    </w:p>
    <w:p w14:paraId="60078316" w14:textId="2F9D3C20" w:rsidR="00CA2EF4" w:rsidRPr="00E64F57" w:rsidRDefault="00F7182E" w:rsidP="00800B92">
      <w:pPr>
        <w:pStyle w:val="Paragraph"/>
      </w:pPr>
      <w:r w:rsidRPr="00E64F57">
        <w:t>E</w:t>
      </w:r>
      <w:r w:rsidR="00E853ED" w:rsidRPr="00E64F57">
        <w:t>xposure limits</w:t>
      </w:r>
      <w:r w:rsidRPr="00E64F57">
        <w:t xml:space="preserve"> </w:t>
      </w:r>
      <w:r w:rsidR="000D7755" w:rsidRPr="00E64F57">
        <w:t xml:space="preserve">have been established </w:t>
      </w:r>
      <w:r w:rsidR="00BE1CA9" w:rsidRPr="00E64F57">
        <w:t>on</w:t>
      </w:r>
      <w:r w:rsidR="007F6A4E" w:rsidRPr="00E64F57">
        <w:t xml:space="preserve"> the assumption that </w:t>
      </w:r>
      <w:r w:rsidR="00057D7D" w:rsidRPr="00E64F57">
        <w:t>workers</w:t>
      </w:r>
      <w:r w:rsidR="007F6A4E" w:rsidRPr="00E64F57">
        <w:t xml:space="preserve"> are exposed to a contaminant for no more than 8</w:t>
      </w:r>
      <w:r w:rsidR="008C68AD" w:rsidRPr="00E64F57">
        <w:t xml:space="preserve"> </w:t>
      </w:r>
      <w:r w:rsidR="007F6A4E" w:rsidRPr="00E64F57">
        <w:t xml:space="preserve">hours </w:t>
      </w:r>
      <w:r w:rsidR="00424ED3" w:rsidRPr="00E64F57">
        <w:t>a</w:t>
      </w:r>
      <w:r w:rsidR="007F6A4E" w:rsidRPr="00E64F57">
        <w:t xml:space="preserve"> day, 5</w:t>
      </w:r>
      <w:r w:rsidR="008C68AD" w:rsidRPr="00E64F57">
        <w:t xml:space="preserve"> </w:t>
      </w:r>
      <w:r w:rsidR="007F6A4E" w:rsidRPr="00E64F57">
        <w:t>days a week</w:t>
      </w:r>
      <w:r w:rsidR="00644527" w:rsidRPr="00E64F57">
        <w:t xml:space="preserve"> (</w:t>
      </w:r>
      <w:r w:rsidR="00F57FD2" w:rsidRPr="00E64F57">
        <w:t xml:space="preserve">a </w:t>
      </w:r>
      <w:r w:rsidR="00424ED3" w:rsidRPr="00E64F57">
        <w:t>typical</w:t>
      </w:r>
      <w:r w:rsidR="00F57FD2" w:rsidRPr="00E64F57">
        <w:t xml:space="preserve"> </w:t>
      </w:r>
      <w:r w:rsidR="00644527" w:rsidRPr="00E64F57">
        <w:t>40</w:t>
      </w:r>
      <w:r w:rsidR="00225069" w:rsidRPr="00E64F57">
        <w:t>-</w:t>
      </w:r>
      <w:r w:rsidR="00644527" w:rsidRPr="00E64F57">
        <w:t>hour work week)</w:t>
      </w:r>
      <w:r w:rsidR="007F6A4E" w:rsidRPr="00E64F57">
        <w:t xml:space="preserve">. This </w:t>
      </w:r>
      <w:r w:rsidR="00644527" w:rsidRPr="00E64F57">
        <w:t xml:space="preserve">is </w:t>
      </w:r>
      <w:r w:rsidR="00424ED3" w:rsidRPr="00E64F57">
        <w:t>because</w:t>
      </w:r>
      <w:r w:rsidR="007F6A4E" w:rsidRPr="00E64F57">
        <w:t xml:space="preserve"> when workers are </w:t>
      </w:r>
      <w:r w:rsidR="00424ED3" w:rsidRPr="00E64F57">
        <w:t>not at work</w:t>
      </w:r>
      <w:r w:rsidR="007F6A4E" w:rsidRPr="00E64F57">
        <w:t xml:space="preserve">, their exposure to the </w:t>
      </w:r>
      <w:r w:rsidR="002938A9" w:rsidRPr="00E64F57">
        <w:t>contaminant</w:t>
      </w:r>
      <w:r w:rsidR="00424ED3" w:rsidRPr="00E64F57">
        <w:t xml:space="preserve"> stops, giving their bodies</w:t>
      </w:r>
      <w:r w:rsidR="007F6A4E" w:rsidRPr="00E64F57">
        <w:t xml:space="preserve"> time to </w:t>
      </w:r>
      <w:r w:rsidR="00C35140" w:rsidRPr="00E64F57">
        <w:t>recover</w:t>
      </w:r>
      <w:r w:rsidR="005F57D7" w:rsidRPr="00E64F57">
        <w:t xml:space="preserve"> and </w:t>
      </w:r>
      <w:r w:rsidR="00424ED3" w:rsidRPr="00E64F57">
        <w:t>remove</w:t>
      </w:r>
      <w:r w:rsidR="00EA194C" w:rsidRPr="00E64F57">
        <w:t xml:space="preserve"> the substance </w:t>
      </w:r>
      <w:r w:rsidR="007F6A4E" w:rsidRPr="00E64F57">
        <w:t>and/or</w:t>
      </w:r>
      <w:r w:rsidR="00EA194C" w:rsidRPr="00E64F57">
        <w:t xml:space="preserve"> its</w:t>
      </w:r>
      <w:r w:rsidR="007F6A4E" w:rsidRPr="00E64F57">
        <w:t xml:space="preserve"> metabolites before</w:t>
      </w:r>
      <w:r w:rsidR="00EA194C" w:rsidRPr="00E64F57">
        <w:t xml:space="preserve"> the next shift</w:t>
      </w:r>
      <w:r w:rsidR="00057D7D" w:rsidRPr="00E64F57">
        <w:t xml:space="preserve"> starts</w:t>
      </w:r>
      <w:r w:rsidR="007F6A4E" w:rsidRPr="00E64F57">
        <w:t xml:space="preserve">. </w:t>
      </w:r>
      <w:r w:rsidR="00FE52A3" w:rsidRPr="00E64F57">
        <w:t xml:space="preserve">When </w:t>
      </w:r>
      <w:r w:rsidR="007F6A4E" w:rsidRPr="00E64F57">
        <w:t>work shifts</w:t>
      </w:r>
      <w:r w:rsidR="00FE52A3" w:rsidRPr="00E64F57">
        <w:t xml:space="preserve"> </w:t>
      </w:r>
      <w:r w:rsidR="00424ED3" w:rsidRPr="00E64F57">
        <w:t>extend</w:t>
      </w:r>
      <w:r w:rsidR="00FE52A3" w:rsidRPr="00E64F57">
        <w:t xml:space="preserve"> beyond</w:t>
      </w:r>
      <w:r w:rsidR="007F6A4E" w:rsidRPr="00E64F57">
        <w:t xml:space="preserve"> </w:t>
      </w:r>
      <w:r w:rsidR="000674E2" w:rsidRPr="00E64F57">
        <w:t>8</w:t>
      </w:r>
      <w:r w:rsidR="008C68AD" w:rsidRPr="00E64F57">
        <w:t xml:space="preserve"> </w:t>
      </w:r>
      <w:r w:rsidR="007F6A4E" w:rsidRPr="00E64F57">
        <w:t xml:space="preserve">hours </w:t>
      </w:r>
      <w:r w:rsidR="00424ED3" w:rsidRPr="00E64F57">
        <w:t>a</w:t>
      </w:r>
      <w:r w:rsidR="007F6A4E" w:rsidRPr="00E64F57">
        <w:t xml:space="preserve"> day </w:t>
      </w:r>
      <w:r w:rsidR="00FC0160" w:rsidRPr="00E64F57">
        <w:t xml:space="preserve">or differ from the </w:t>
      </w:r>
      <w:r w:rsidR="00424ED3" w:rsidRPr="00E64F57">
        <w:t>usual</w:t>
      </w:r>
      <w:r w:rsidR="00FC0160" w:rsidRPr="00E64F57">
        <w:t xml:space="preserve"> </w:t>
      </w:r>
      <w:r w:rsidR="00B33E78" w:rsidRPr="00E64F57">
        <w:t xml:space="preserve">work pattern </w:t>
      </w:r>
      <w:r w:rsidR="005F57D7" w:rsidRPr="00E64F57">
        <w:t>(</w:t>
      </w:r>
      <w:r w:rsidR="00FC0160" w:rsidRPr="00E64F57">
        <w:t>5</w:t>
      </w:r>
      <w:r w:rsidR="00424ED3" w:rsidRPr="00E64F57">
        <w:t> </w:t>
      </w:r>
      <w:proofErr w:type="gramStart"/>
      <w:r w:rsidR="005F57D7" w:rsidRPr="00E64F57">
        <w:t>work</w:t>
      </w:r>
      <w:r w:rsidR="00C32D73" w:rsidRPr="00E64F57">
        <w:t xml:space="preserve"> </w:t>
      </w:r>
      <w:r w:rsidR="00FC0160" w:rsidRPr="00E64F57">
        <w:t>day</w:t>
      </w:r>
      <w:r w:rsidR="005F57D7" w:rsidRPr="00E64F57">
        <w:t>s</w:t>
      </w:r>
      <w:proofErr w:type="gramEnd"/>
      <w:r w:rsidR="008463A2" w:rsidRPr="00E64F57">
        <w:t xml:space="preserve"> </w:t>
      </w:r>
      <w:r w:rsidR="00B33E78" w:rsidRPr="00E64F57">
        <w:t xml:space="preserve">followed by </w:t>
      </w:r>
      <w:r w:rsidR="00CA5B7E" w:rsidRPr="00E64F57">
        <w:t>2</w:t>
      </w:r>
      <w:r w:rsidR="00424ED3" w:rsidRPr="00E64F57">
        <w:t> </w:t>
      </w:r>
      <w:r w:rsidR="00B33E78" w:rsidRPr="00E64F57">
        <w:t xml:space="preserve">non-working </w:t>
      </w:r>
      <w:r w:rsidR="00CA5B7E" w:rsidRPr="00E64F57">
        <w:t>days</w:t>
      </w:r>
      <w:r w:rsidR="005F57D7" w:rsidRPr="00E64F57">
        <w:t>)</w:t>
      </w:r>
      <w:r w:rsidR="00FC0160" w:rsidRPr="00E64F57">
        <w:t xml:space="preserve">, the balance between exposure and recovery is </w:t>
      </w:r>
      <w:r w:rsidR="00424ED3" w:rsidRPr="00E64F57">
        <w:t>disrupted.</w:t>
      </w:r>
      <w:r w:rsidR="00FC0160" w:rsidRPr="00E64F57">
        <w:t xml:space="preserve"> </w:t>
      </w:r>
    </w:p>
    <w:p w14:paraId="4E0BC2F9" w14:textId="0E595116" w:rsidR="007F6A4E" w:rsidRPr="00E64F57" w:rsidRDefault="00FE1F26" w:rsidP="00800B92">
      <w:pPr>
        <w:pStyle w:val="Paragraph"/>
      </w:pPr>
      <w:r w:rsidRPr="00E64F57">
        <w:t>Many c</w:t>
      </w:r>
      <w:r w:rsidR="00BA70FE" w:rsidRPr="00E64F57">
        <w:t>ontemporary workplaces</w:t>
      </w:r>
      <w:r w:rsidR="00A946D1" w:rsidRPr="00E64F57">
        <w:t xml:space="preserve"> </w:t>
      </w:r>
      <w:r w:rsidRPr="00E64F57">
        <w:t>do not</w:t>
      </w:r>
      <w:r w:rsidR="00F700E5" w:rsidRPr="00E64F57">
        <w:t xml:space="preserve"> operate on the traditional</w:t>
      </w:r>
      <w:r w:rsidR="00A946D1" w:rsidRPr="00E64F57">
        <w:t xml:space="preserve"> </w:t>
      </w:r>
      <w:r w:rsidR="00225069" w:rsidRPr="00E64F57">
        <w:t>8</w:t>
      </w:r>
      <w:r w:rsidR="00A946D1" w:rsidRPr="00E64F57">
        <w:t xml:space="preserve">-hour, </w:t>
      </w:r>
      <w:r w:rsidR="00225069" w:rsidRPr="00E64F57">
        <w:t>5</w:t>
      </w:r>
      <w:r w:rsidR="00A946D1" w:rsidRPr="00E64F57">
        <w:t>-day work</w:t>
      </w:r>
      <w:r w:rsidR="00F700E5" w:rsidRPr="00E64F57">
        <w:t xml:space="preserve"> </w:t>
      </w:r>
      <w:r w:rsidR="00C57A0A" w:rsidRPr="00E64F57">
        <w:t xml:space="preserve">pattern. </w:t>
      </w:r>
      <w:r w:rsidR="004934E7" w:rsidRPr="00E64F57">
        <w:t>Some</w:t>
      </w:r>
      <w:r w:rsidR="00C57A0A" w:rsidRPr="00E64F57">
        <w:t xml:space="preserve"> industries implement extended shift rosters, with shift durations typically ranging from 10 – 12</w:t>
      </w:r>
      <w:r w:rsidR="003741FB" w:rsidRPr="00E64F57">
        <w:t> </w:t>
      </w:r>
      <w:r w:rsidR="00C57A0A" w:rsidRPr="00E64F57">
        <w:t>hours</w:t>
      </w:r>
      <w:r w:rsidR="00563E00" w:rsidRPr="00E64F57">
        <w:t xml:space="preserve"> over </w:t>
      </w:r>
      <w:r w:rsidR="00A946D1" w:rsidRPr="00E64F57">
        <w:t xml:space="preserve">several </w:t>
      </w:r>
      <w:r w:rsidR="00563E00" w:rsidRPr="00E64F57">
        <w:t>days</w:t>
      </w:r>
      <w:r w:rsidR="00C57A0A" w:rsidRPr="00E64F57">
        <w:t>, followed by a period of rest.</w:t>
      </w:r>
      <w:r w:rsidR="00BA70FE" w:rsidRPr="00E64F57">
        <w:t xml:space="preserve"> </w:t>
      </w:r>
      <w:r w:rsidR="00FC0160" w:rsidRPr="00E64F57">
        <w:t xml:space="preserve">Depending on the </w:t>
      </w:r>
      <w:r w:rsidR="00424ED3" w:rsidRPr="00E64F57">
        <w:t>shift</w:t>
      </w:r>
      <w:r w:rsidR="00FC0160" w:rsidRPr="00E64F57">
        <w:t xml:space="preserve"> pattern</w:t>
      </w:r>
      <w:r w:rsidR="00246A91" w:rsidRPr="00E64F57">
        <w:t xml:space="preserve"> (</w:t>
      </w:r>
      <w:r w:rsidR="00424ED3" w:rsidRPr="00E64F57">
        <w:t>longer</w:t>
      </w:r>
      <w:r w:rsidR="00246A91" w:rsidRPr="00E64F57">
        <w:t xml:space="preserve"> daily hours, consecutive long shifts, or compressed weeks), workers </w:t>
      </w:r>
      <w:r w:rsidR="00424ED3" w:rsidRPr="00E64F57">
        <w:t>might</w:t>
      </w:r>
      <w:r w:rsidR="00246A91" w:rsidRPr="00E64F57">
        <w:t xml:space="preserve"> have less time to recover between exposures, </w:t>
      </w:r>
      <w:r w:rsidR="00695ABA" w:rsidRPr="00E64F57">
        <w:t>potentially</w:t>
      </w:r>
      <w:r w:rsidR="00424ED3" w:rsidRPr="00E64F57">
        <w:t xml:space="preserve"> increas</w:t>
      </w:r>
      <w:r w:rsidR="00695ABA" w:rsidRPr="00E64F57">
        <w:t>ing cumulative</w:t>
      </w:r>
      <w:r w:rsidR="00246A91" w:rsidRPr="00E64F57">
        <w:t xml:space="preserve"> exposure</w:t>
      </w:r>
      <w:r w:rsidR="00424ED3" w:rsidRPr="00E64F57">
        <w:t>.</w:t>
      </w:r>
      <w:r w:rsidR="00246A91" w:rsidRPr="00E64F57">
        <w:t xml:space="preserve"> In </w:t>
      </w:r>
      <w:r w:rsidR="00424ED3" w:rsidRPr="00E64F57">
        <w:t xml:space="preserve">such cases, the </w:t>
      </w:r>
      <w:r w:rsidR="00E853ED" w:rsidRPr="00E64F57">
        <w:t xml:space="preserve">exposure limit </w:t>
      </w:r>
      <w:r w:rsidR="00424ED3" w:rsidRPr="00E64F57">
        <w:t xml:space="preserve">may need to be adjusted to reflect these differences and provide </w:t>
      </w:r>
      <w:r w:rsidR="004C6414" w:rsidRPr="00E64F57">
        <w:t xml:space="preserve">adequate </w:t>
      </w:r>
      <w:r w:rsidR="00424ED3" w:rsidRPr="00E64F57">
        <w:t>protection.</w:t>
      </w:r>
    </w:p>
    <w:p w14:paraId="1DB19EAA" w14:textId="7AFD61B1" w:rsidR="00B57E38" w:rsidRPr="00E64F57" w:rsidRDefault="000240A4" w:rsidP="00800B92">
      <w:pPr>
        <w:pStyle w:val="Paragraph"/>
      </w:pPr>
      <w:r w:rsidRPr="00E64F57">
        <w:t>Several</w:t>
      </w:r>
      <w:r w:rsidR="006E70A6" w:rsidRPr="00E64F57">
        <w:t xml:space="preserve"> models have been developed to adjust </w:t>
      </w:r>
      <w:r w:rsidR="00E853ED" w:rsidRPr="00E64F57">
        <w:t>exposure limits</w:t>
      </w:r>
      <w:r w:rsidR="00F7182E" w:rsidRPr="00E64F57">
        <w:t xml:space="preserve"> </w:t>
      </w:r>
      <w:r w:rsidR="006E70A6" w:rsidRPr="00E64F57">
        <w:t>for extended work shift</w:t>
      </w:r>
      <w:r w:rsidR="008E2D0A" w:rsidRPr="00E64F57">
        <w:t>s</w:t>
      </w:r>
      <w:r w:rsidR="006E70A6" w:rsidRPr="00E64F57">
        <w:t xml:space="preserve">. </w:t>
      </w:r>
      <w:r w:rsidR="00103C9C" w:rsidRPr="00E64F57">
        <w:t>M</w:t>
      </w:r>
      <w:r w:rsidR="00A77C5B" w:rsidRPr="00E64F57">
        <w:t xml:space="preserve">ost Australian regulators and </w:t>
      </w:r>
      <w:r w:rsidR="00CC48BE" w:rsidRPr="00E64F57">
        <w:t>wor</w:t>
      </w:r>
      <w:r w:rsidR="00A82CF5" w:rsidRPr="00E64F57">
        <w:t>k</w:t>
      </w:r>
      <w:r w:rsidR="00CC48BE" w:rsidRPr="00E64F57">
        <w:t>places</w:t>
      </w:r>
      <w:r w:rsidR="00A77C5B" w:rsidRPr="00E64F57">
        <w:t xml:space="preserve"> have</w:t>
      </w:r>
      <w:r w:rsidR="00CC48BE" w:rsidRPr="00E64F57">
        <w:t xml:space="preserve"> </w:t>
      </w:r>
      <w:r w:rsidR="00A77C5B" w:rsidRPr="00E64F57">
        <w:t xml:space="preserve">adopted </w:t>
      </w:r>
      <w:r w:rsidR="00176F64" w:rsidRPr="00E64F57">
        <w:t>the AIOH</w:t>
      </w:r>
      <w:r w:rsidR="00A77C5B" w:rsidRPr="00E64F57">
        <w:t xml:space="preserve"> shift adjustment tool</w:t>
      </w:r>
      <w:r w:rsidR="00176F64" w:rsidRPr="00E64F57">
        <w:t>, which is</w:t>
      </w:r>
      <w:r w:rsidR="00A77C5B" w:rsidRPr="00E64F57">
        <w:t xml:space="preserve"> based on the Quebec model</w:t>
      </w:r>
      <w:r w:rsidR="004555ED" w:rsidRPr="00E64F57">
        <w:t xml:space="preserve">, </w:t>
      </w:r>
      <w:r w:rsidR="00176F64" w:rsidRPr="00E64F57">
        <w:t>and ha</w:t>
      </w:r>
      <w:r w:rsidR="001B4CBC" w:rsidRPr="00E64F57">
        <w:t>s</w:t>
      </w:r>
      <w:r w:rsidR="00DC3D3A" w:rsidRPr="00E64F57">
        <w:t xml:space="preserve"> been </w:t>
      </w:r>
      <w:r w:rsidR="004555ED" w:rsidRPr="00E64F57">
        <w:t xml:space="preserve">specifically </w:t>
      </w:r>
      <w:r w:rsidR="00DC3D3A" w:rsidRPr="00E64F57">
        <w:t xml:space="preserve">adapted </w:t>
      </w:r>
      <w:r w:rsidR="00A77C5B" w:rsidRPr="00E64F57">
        <w:t>for Australia</w:t>
      </w:r>
      <w:r w:rsidR="00326462" w:rsidRPr="00E64F57">
        <w:t>n use</w:t>
      </w:r>
      <w:sdt>
        <w:sdtPr>
          <w:id w:val="1711148955"/>
          <w:citation/>
        </w:sdtPr>
        <w:sdtContent>
          <w:r w:rsidR="00292943" w:rsidRPr="00E64F57">
            <w:fldChar w:fldCharType="begin"/>
          </w:r>
          <w:r w:rsidR="00503E11">
            <w:rPr>
              <w:vertAlign w:val="superscript"/>
            </w:rPr>
            <w:instrText xml:space="preserve">CITATION Fir14 \l 3081 </w:instrText>
          </w:r>
          <w:r w:rsidR="00292943" w:rsidRPr="00E64F57">
            <w:fldChar w:fldCharType="separate"/>
          </w:r>
          <w:r w:rsidR="005351C1">
            <w:rPr>
              <w:noProof/>
              <w:vertAlign w:val="superscript"/>
            </w:rPr>
            <w:t xml:space="preserve"> </w:t>
          </w:r>
          <w:r w:rsidR="005351C1">
            <w:rPr>
              <w:noProof/>
            </w:rPr>
            <w:t>[22]</w:t>
          </w:r>
          <w:r w:rsidR="00292943" w:rsidRPr="00E64F57">
            <w:fldChar w:fldCharType="end"/>
          </w:r>
        </w:sdtContent>
      </w:sdt>
      <w:r w:rsidR="004555ED" w:rsidRPr="00E64F57">
        <w:t xml:space="preserve">. </w:t>
      </w:r>
      <w:r w:rsidR="0004382E" w:rsidRPr="00E64F57">
        <w:rPr>
          <w:rFonts w:cs="Arial"/>
          <w:color w:val="000000" w:themeColor="text1"/>
        </w:rPr>
        <w:t xml:space="preserve">The AIOH shift adjustment tool includes a decision pathway that will guide the user to select the appropriate shift adjustment approach based on the contaminant and work patterns. In some cases, the tool recommends applying the Brief and Scala Model, rather than the Quebec model. The Brief and Scala model </w:t>
      </w:r>
      <w:r w:rsidR="00E075AD" w:rsidRPr="00E64F57">
        <w:t>is a relatively simple mathematical model based on the number of hours worked</w:t>
      </w:r>
      <w:r w:rsidR="00E075AD" w:rsidRPr="00E64F57" w:rsidDel="00103C9C">
        <w:t xml:space="preserve"> </w:t>
      </w:r>
      <w:r w:rsidR="00E075AD" w:rsidRPr="00E64F57">
        <w:t>per day, week or month.</w:t>
      </w:r>
    </w:p>
    <w:p w14:paraId="5F3A3878" w14:textId="059556C5" w:rsidR="009970ED" w:rsidRPr="00E64F57" w:rsidRDefault="004555ED" w:rsidP="00800B92">
      <w:pPr>
        <w:pStyle w:val="Paragraph"/>
      </w:pPr>
      <w:r w:rsidRPr="00E64F57">
        <w:t>O</w:t>
      </w:r>
      <w:r w:rsidR="001108D6" w:rsidRPr="00E64F57">
        <w:t xml:space="preserve">ther </w:t>
      </w:r>
      <w:r w:rsidR="00264516" w:rsidRPr="00E64F57">
        <w:t>shift adjustment</w:t>
      </w:r>
      <w:r w:rsidR="001108D6" w:rsidRPr="00E64F57">
        <w:t xml:space="preserve"> methods </w:t>
      </w:r>
      <w:r w:rsidR="00326462" w:rsidRPr="00E64F57">
        <w:t xml:space="preserve">include </w:t>
      </w:r>
      <w:r w:rsidR="001108D6" w:rsidRPr="00E64F57">
        <w:t xml:space="preserve">the </w:t>
      </w:r>
      <w:r w:rsidR="009743AF" w:rsidRPr="00E64F57">
        <w:t>OSHA</w:t>
      </w:r>
      <w:r w:rsidR="008B0DD0" w:rsidRPr="00E64F57">
        <w:t xml:space="preserve"> model</w:t>
      </w:r>
      <w:r w:rsidR="008425AE" w:rsidRPr="00E64F57">
        <w:t xml:space="preserve"> and</w:t>
      </w:r>
      <w:r w:rsidR="0013238B" w:rsidRPr="00E64F57">
        <w:t xml:space="preserve"> </w:t>
      </w:r>
      <w:r w:rsidR="009C5874" w:rsidRPr="00E64F57">
        <w:t>Pharmacokinetic</w:t>
      </w:r>
      <w:r w:rsidR="0072641C" w:rsidRPr="00E64F57">
        <w:t xml:space="preserve">-based </w:t>
      </w:r>
      <w:r w:rsidR="008B0DD0" w:rsidRPr="00E64F57">
        <w:t>m</w:t>
      </w:r>
      <w:r w:rsidR="001D4D86" w:rsidRPr="00E64F57">
        <w:t>odels</w:t>
      </w:r>
      <w:sdt>
        <w:sdtPr>
          <w:id w:val="1434863212"/>
          <w:citation/>
        </w:sdtPr>
        <w:sdtContent>
          <w:r w:rsidR="00292943" w:rsidRPr="00E64F57">
            <w:fldChar w:fldCharType="begin"/>
          </w:r>
          <w:r w:rsidR="005C7544">
            <w:rPr>
              <w:vertAlign w:val="superscript"/>
            </w:rPr>
            <w:instrText xml:space="preserve">CITATION Pau21 \l 3081 </w:instrText>
          </w:r>
          <w:r w:rsidR="00292943" w:rsidRPr="00E64F57">
            <w:fldChar w:fldCharType="separate"/>
          </w:r>
          <w:r w:rsidR="005351C1">
            <w:rPr>
              <w:noProof/>
              <w:vertAlign w:val="superscript"/>
            </w:rPr>
            <w:t xml:space="preserve"> </w:t>
          </w:r>
          <w:r w:rsidR="005351C1">
            <w:rPr>
              <w:noProof/>
            </w:rPr>
            <w:t>[23]</w:t>
          </w:r>
          <w:r w:rsidR="00292943" w:rsidRPr="00E64F57">
            <w:fldChar w:fldCharType="end"/>
          </w:r>
        </w:sdtContent>
      </w:sdt>
      <w:r w:rsidR="009C5874" w:rsidRPr="00E64F57">
        <w:t xml:space="preserve">. </w:t>
      </w:r>
      <w:r w:rsidR="00D73C7D" w:rsidRPr="00E64F57">
        <w:rPr>
          <w:rFonts w:ascii="Segoe UI" w:hAnsi="Segoe UI" w:cs="Segoe UI"/>
          <w:sz w:val="18"/>
          <w:szCs w:val="18"/>
        </w:rPr>
        <w:t xml:space="preserve"> </w:t>
      </w:r>
      <w:r w:rsidR="0004382E" w:rsidRPr="00E64F57">
        <w:t>When calculating</w:t>
      </w:r>
      <w:r w:rsidR="000B64BE" w:rsidRPr="00E64F57">
        <w:t xml:space="preserve"> using any</w:t>
      </w:r>
      <w:r w:rsidR="00D73C7D" w:rsidRPr="00E64F57">
        <w:t xml:space="preserve"> shift adjustment methods it is only the </w:t>
      </w:r>
      <w:r w:rsidR="00E853ED" w:rsidRPr="00E64F57">
        <w:t xml:space="preserve">exposure limit </w:t>
      </w:r>
      <w:r w:rsidR="00D73C7D" w:rsidRPr="00E64F57">
        <w:t>which is adjusted and never the exposure data obtained from the air monitoring.</w:t>
      </w:r>
      <w:r w:rsidR="009970ED" w:rsidRPr="00E64F57">
        <w:t xml:space="preserve"> </w:t>
      </w:r>
    </w:p>
    <w:p w14:paraId="7BFC96FF" w14:textId="368E2393" w:rsidR="009970ED" w:rsidRPr="00E64F57" w:rsidRDefault="009970ED" w:rsidP="00800B92">
      <w:pPr>
        <w:pStyle w:val="Paragraph"/>
      </w:pPr>
      <w:r w:rsidRPr="00E64F57">
        <w:t xml:space="preserve">Where a shift adjustment reduces the </w:t>
      </w:r>
      <w:r w:rsidR="00E853ED" w:rsidRPr="00E64F57">
        <w:t xml:space="preserve">exposure limit </w:t>
      </w:r>
      <w:r w:rsidRPr="00E64F57">
        <w:t xml:space="preserve">below the quantifiable range for field sampling analysis, rather than applying </w:t>
      </w:r>
      <w:r w:rsidR="001D4457" w:rsidRPr="00E64F57">
        <w:t>an</w:t>
      </w:r>
      <w:r w:rsidRPr="00E64F57">
        <w:t xml:space="preserve"> adjustment that exceeds the analytical capability, </w:t>
      </w:r>
      <w:r w:rsidR="001D4457" w:rsidRPr="00E64F57">
        <w:t xml:space="preserve">the </w:t>
      </w:r>
      <w:r w:rsidR="00DC4448" w:rsidRPr="00E64F57">
        <w:t xml:space="preserve">occupational hygienist </w:t>
      </w:r>
      <w:r w:rsidRPr="00E64F57">
        <w:t>should use professional judgement</w:t>
      </w:r>
      <w:r w:rsidR="001D4457" w:rsidRPr="00E64F57">
        <w:t xml:space="preserve">, </w:t>
      </w:r>
      <w:r w:rsidRPr="00E64F57">
        <w:t xml:space="preserve">prioritise control verification, and document the rationale for the decision in </w:t>
      </w:r>
      <w:r w:rsidR="001D4457" w:rsidRPr="00E64F57">
        <w:t>your</w:t>
      </w:r>
      <w:r w:rsidRPr="00E64F57">
        <w:t xml:space="preserve"> report. </w:t>
      </w:r>
    </w:p>
    <w:p w14:paraId="7D73F040" w14:textId="44A949FD" w:rsidR="000F6D58" w:rsidRPr="00E64F57" w:rsidRDefault="000F6D58" w:rsidP="004918AE">
      <w:pPr>
        <w:pStyle w:val="SWAHeading3"/>
      </w:pPr>
      <w:bookmarkStart w:id="313" w:name="_Toc211183840"/>
      <w:bookmarkStart w:id="314" w:name="_Toc216700677"/>
      <w:bookmarkStart w:id="315" w:name="_Toc235782568"/>
      <w:r w:rsidRPr="00E64F57">
        <w:t>Quebec model</w:t>
      </w:r>
      <w:bookmarkEnd w:id="313"/>
      <w:bookmarkEnd w:id="314"/>
      <w:bookmarkEnd w:id="315"/>
    </w:p>
    <w:p w14:paraId="390D135B" w14:textId="33AE9B56" w:rsidR="006A1CE8" w:rsidRPr="00E64F57" w:rsidRDefault="000F6D58" w:rsidP="00800B92">
      <w:pPr>
        <w:pStyle w:val="Paragraph"/>
      </w:pPr>
      <w:r w:rsidRPr="00E64F57">
        <w:t>The Quebec model considers the length of exposure</w:t>
      </w:r>
      <w:r w:rsidR="004B10D6" w:rsidRPr="00E64F57">
        <w:t>,</w:t>
      </w:r>
      <w:r w:rsidRPr="00E64F57">
        <w:t xml:space="preserve"> the toxicity of the substance and the number of days worked in a month. In Australia, </w:t>
      </w:r>
      <w:r w:rsidR="003627E9">
        <w:t xml:space="preserve">this is </w:t>
      </w:r>
      <w:proofErr w:type="gramStart"/>
      <w:r w:rsidR="003627E9">
        <w:t xml:space="preserve">most </w:t>
      </w:r>
      <w:r w:rsidRPr="00E64F57">
        <w:t xml:space="preserve">commonly </w:t>
      </w:r>
      <w:r w:rsidR="00177E52">
        <w:t>done</w:t>
      </w:r>
      <w:proofErr w:type="gramEnd"/>
      <w:r w:rsidR="00177E52">
        <w:t xml:space="preserve"> using </w:t>
      </w:r>
      <w:r w:rsidRPr="00E64F57">
        <w:t xml:space="preserve">the Excel-based </w:t>
      </w:r>
      <w:hyperlink r:id="rId53" w:history="1">
        <w:r w:rsidRPr="009F199C">
          <w:rPr>
            <w:rStyle w:val="Hyperlink"/>
          </w:rPr>
          <w:t>WE</w:t>
        </w:r>
        <w:r w:rsidR="00E075AD" w:rsidRPr="009F199C">
          <w:rPr>
            <w:rStyle w:val="Hyperlink"/>
          </w:rPr>
          <w:t>L</w:t>
        </w:r>
        <w:r w:rsidRPr="009F199C">
          <w:rPr>
            <w:rStyle w:val="Hyperlink"/>
          </w:rPr>
          <w:t xml:space="preserve"> Shift Adjustment Tool</w:t>
        </w:r>
      </w:hyperlink>
      <w:r w:rsidRPr="00E64F57">
        <w:t xml:space="preserve">. </w:t>
      </w:r>
      <w:r w:rsidR="002D0712" w:rsidRPr="00E64F57">
        <w:t xml:space="preserve">This tool has been developed using health-based data from the same evidence sources used in the setting of the </w:t>
      </w:r>
      <w:r w:rsidR="00D54983" w:rsidRPr="00E64F57">
        <w:t>exposure limit</w:t>
      </w:r>
      <w:sdt>
        <w:sdtPr>
          <w:id w:val="-1325122307"/>
          <w:citation/>
        </w:sdtPr>
        <w:sdtContent>
          <w:r w:rsidR="001B4CBC" w:rsidRPr="00E64F57">
            <w:fldChar w:fldCharType="begin"/>
          </w:r>
          <w:r w:rsidR="00264D05">
            <w:rPr>
              <w:vertAlign w:val="superscript"/>
            </w:rPr>
            <w:instrText xml:space="preserve">CITATION AIO16 \l 3081 </w:instrText>
          </w:r>
          <w:r w:rsidR="001B4CBC" w:rsidRPr="00E64F57">
            <w:fldChar w:fldCharType="separate"/>
          </w:r>
          <w:r w:rsidR="005351C1">
            <w:rPr>
              <w:noProof/>
              <w:vertAlign w:val="superscript"/>
            </w:rPr>
            <w:t xml:space="preserve"> </w:t>
          </w:r>
          <w:r w:rsidR="005351C1">
            <w:rPr>
              <w:noProof/>
            </w:rPr>
            <w:t>[24]</w:t>
          </w:r>
          <w:r w:rsidR="001B4CBC" w:rsidRPr="00E64F57">
            <w:fldChar w:fldCharType="end"/>
          </w:r>
        </w:sdtContent>
      </w:sdt>
      <w:r w:rsidR="002D0712" w:rsidRPr="00E64F57">
        <w:t xml:space="preserve">. </w:t>
      </w:r>
    </w:p>
    <w:p w14:paraId="55FCD1EB" w14:textId="3406FC20" w:rsidR="00A77C5B" w:rsidRPr="00E64F57" w:rsidRDefault="000F6D58" w:rsidP="00800B92">
      <w:pPr>
        <w:pStyle w:val="Paragraph"/>
      </w:pPr>
      <w:r w:rsidRPr="00E64F57">
        <w:t xml:space="preserve">Before using this tool, you </w:t>
      </w:r>
      <w:r w:rsidR="008C3CBA" w:rsidRPr="00E64F57">
        <w:t xml:space="preserve">should </w:t>
      </w:r>
      <w:r w:rsidRPr="00E64F57">
        <w:t>have a clear understanding of the work shift patterns. For example, do workers follow a standard roster of 8</w:t>
      </w:r>
      <w:r w:rsidR="00816B5C" w:rsidRPr="00E64F57">
        <w:t> </w:t>
      </w:r>
      <w:r w:rsidRPr="00E64F57">
        <w:t>hours per day 5</w:t>
      </w:r>
      <w:r w:rsidR="00816B5C" w:rsidRPr="00E64F57">
        <w:t> </w:t>
      </w:r>
      <w:r w:rsidRPr="00E64F57">
        <w:t>days a week</w:t>
      </w:r>
      <w:r w:rsidR="00816B5C" w:rsidRPr="00E64F57">
        <w:t>,</w:t>
      </w:r>
      <w:r w:rsidRPr="00E64F57">
        <w:t xml:space="preserve"> with 2</w:t>
      </w:r>
      <w:r w:rsidR="003743AC" w:rsidRPr="00E64F57">
        <w:t> </w:t>
      </w:r>
      <w:r w:rsidRPr="00E64F57">
        <w:t xml:space="preserve">days off, or do they work extended rosters such as </w:t>
      </w:r>
      <w:r w:rsidR="0035732E" w:rsidRPr="00E64F57">
        <w:t>12</w:t>
      </w:r>
      <w:r w:rsidR="008A2DDE" w:rsidRPr="00E64F57">
        <w:t>-</w:t>
      </w:r>
      <w:r w:rsidRPr="00E64F57">
        <w:t>hour shifts for 8</w:t>
      </w:r>
      <w:r w:rsidR="003743AC" w:rsidRPr="00E64F57">
        <w:t> </w:t>
      </w:r>
      <w:r w:rsidRPr="00E64F57">
        <w:t xml:space="preserve">days consecutively, followed by </w:t>
      </w:r>
      <w:r w:rsidR="003743AC" w:rsidRPr="00E64F57">
        <w:t>6 </w:t>
      </w:r>
      <w:r w:rsidRPr="00E64F57">
        <w:t>days off</w:t>
      </w:r>
      <w:r w:rsidR="00D41E09">
        <w:t>.</w:t>
      </w:r>
      <w:r w:rsidRPr="00E64F57">
        <w:t xml:space="preserve"> Examples of how to use the </w:t>
      </w:r>
      <w:r w:rsidR="00E22289" w:rsidRPr="00E64F57">
        <w:t xml:space="preserve">AIOH </w:t>
      </w:r>
      <w:r w:rsidR="002F0C65" w:rsidRPr="00E64F57">
        <w:t>WEL</w:t>
      </w:r>
      <w:r w:rsidR="00E853ED" w:rsidRPr="00E64F57">
        <w:t xml:space="preserve"> </w:t>
      </w:r>
      <w:r w:rsidR="00E22289" w:rsidRPr="00E64F57">
        <w:t>Shift Adjustment Tool</w:t>
      </w:r>
      <w:r w:rsidRPr="00E64F57">
        <w:t xml:space="preserve"> are shown in Appendix </w:t>
      </w:r>
      <w:r w:rsidR="00D773BD" w:rsidRPr="00E64F57">
        <w:t>H</w:t>
      </w:r>
      <w:r w:rsidRPr="00E64F57">
        <w:t>.</w:t>
      </w:r>
    </w:p>
    <w:p w14:paraId="6DDBD6DA" w14:textId="2D884F1F" w:rsidR="00850FB5" w:rsidRPr="00E64F57" w:rsidRDefault="00850FB5" w:rsidP="004918AE">
      <w:pPr>
        <w:pStyle w:val="SWAHeading3"/>
      </w:pPr>
      <w:bookmarkStart w:id="316" w:name="_Toc211183841"/>
      <w:bookmarkStart w:id="317" w:name="_Toc216700678"/>
      <w:bookmarkStart w:id="318" w:name="_Toc235782569"/>
      <w:r w:rsidRPr="00E64F57">
        <w:lastRenderedPageBreak/>
        <w:t xml:space="preserve">Brief and Scala </w:t>
      </w:r>
      <w:r w:rsidR="006117E1" w:rsidRPr="00E64F57">
        <w:t>m</w:t>
      </w:r>
      <w:r w:rsidRPr="00E64F57">
        <w:t>odel</w:t>
      </w:r>
      <w:bookmarkEnd w:id="316"/>
      <w:bookmarkEnd w:id="317"/>
      <w:bookmarkEnd w:id="318"/>
      <w:r w:rsidRPr="00E64F57">
        <w:t xml:space="preserve"> </w:t>
      </w:r>
    </w:p>
    <w:p w14:paraId="7602743A" w14:textId="2D3F7AFE" w:rsidR="00C75153" w:rsidRPr="00E64F57" w:rsidRDefault="00A426D0" w:rsidP="00800B92">
      <w:pPr>
        <w:pStyle w:val="Paragraph"/>
      </w:pPr>
      <w:r w:rsidRPr="00E64F57">
        <w:t xml:space="preserve">The </w:t>
      </w:r>
      <w:r w:rsidR="00233AD8" w:rsidRPr="00E64F57">
        <w:t xml:space="preserve">Brief and Scala </w:t>
      </w:r>
      <w:r w:rsidR="005E7224">
        <w:t>model</w:t>
      </w:r>
      <w:sdt>
        <w:sdtPr>
          <w:id w:val="873202879"/>
          <w:citation/>
        </w:sdtPr>
        <w:sdtContent>
          <w:r w:rsidR="00F00AA0">
            <w:fldChar w:fldCharType="begin"/>
          </w:r>
          <w:r w:rsidR="0002050A">
            <w:instrText xml:space="preserve">CITATION Bri75 \l 3081 </w:instrText>
          </w:r>
          <w:r w:rsidR="00F00AA0">
            <w:fldChar w:fldCharType="separate"/>
          </w:r>
          <w:r w:rsidR="005351C1">
            <w:rPr>
              <w:noProof/>
            </w:rPr>
            <w:t xml:space="preserve"> [25]</w:t>
          </w:r>
          <w:r w:rsidR="00F00AA0">
            <w:fldChar w:fldCharType="end"/>
          </w:r>
        </w:sdtContent>
      </w:sdt>
      <w:r w:rsidR="00233AD8" w:rsidRPr="00E64F57">
        <w:t xml:space="preserve"> is a conservative approach</w:t>
      </w:r>
      <w:r w:rsidR="00BB23BE" w:rsidRPr="00E64F57">
        <w:t xml:space="preserve"> </w:t>
      </w:r>
      <w:r w:rsidR="006F3261" w:rsidRPr="00E64F57">
        <w:t>based solely on the exposure time</w:t>
      </w:r>
      <w:r w:rsidR="00BB23BE" w:rsidRPr="00E64F57">
        <w:t>. It</w:t>
      </w:r>
      <w:r w:rsidR="006F3261" w:rsidRPr="00E64F57">
        <w:t xml:space="preserve"> mathematically produces a value known as the </w:t>
      </w:r>
      <w:r w:rsidR="006F3261" w:rsidRPr="00E64F57">
        <w:rPr>
          <w:i/>
        </w:rPr>
        <w:t>reduction factor (RF)</w:t>
      </w:r>
      <w:r w:rsidR="00BB23BE" w:rsidRPr="00E64F57">
        <w:t xml:space="preserve">, which is then </w:t>
      </w:r>
      <w:r w:rsidR="00C70B17" w:rsidRPr="00E64F57">
        <w:t xml:space="preserve">applied to the </w:t>
      </w:r>
      <w:r w:rsidR="00F7182E" w:rsidRPr="00E64F57">
        <w:t>exposure limit</w:t>
      </w:r>
      <w:r w:rsidR="00114F87" w:rsidRPr="00E64F57">
        <w:t xml:space="preserve">, to adjust for extended </w:t>
      </w:r>
      <w:r w:rsidR="00733F2C" w:rsidRPr="00E64F57">
        <w:t>shifts</w:t>
      </w:r>
      <w:r w:rsidR="006E5E14" w:rsidRPr="00E64F57">
        <w:t>.</w:t>
      </w:r>
      <w:r w:rsidR="00DA11B8" w:rsidRPr="00E64F57">
        <w:t xml:space="preserve"> </w:t>
      </w:r>
      <w:r w:rsidR="00270D52" w:rsidRPr="00E64F57">
        <w:t>A separate RF calculat</w:t>
      </w:r>
      <w:r w:rsidR="003B1BAA" w:rsidRPr="00E64F57">
        <w:t xml:space="preserve">ion is required </w:t>
      </w:r>
      <w:r w:rsidR="00270D52" w:rsidRPr="00E64F57">
        <w:t xml:space="preserve">for each </w:t>
      </w:r>
      <w:r w:rsidR="003A71C2" w:rsidRPr="00E64F57">
        <w:t xml:space="preserve">type of </w:t>
      </w:r>
      <w:r w:rsidR="00270D52" w:rsidRPr="00E64F57">
        <w:t>shift roster</w:t>
      </w:r>
      <w:r w:rsidR="00DD1432" w:rsidRPr="00E64F57">
        <w:t>, for which data was collected and</w:t>
      </w:r>
      <w:r w:rsidR="001A649A" w:rsidRPr="00E64F57">
        <w:t xml:space="preserve"> </w:t>
      </w:r>
      <w:r w:rsidR="00D83E82" w:rsidRPr="00E64F57">
        <w:t>reported.</w:t>
      </w:r>
      <w:r w:rsidR="00FD4FF9" w:rsidRPr="00E64F57">
        <w:t xml:space="preserve"> </w:t>
      </w:r>
    </w:p>
    <w:p w14:paraId="4B5E3CF2" w14:textId="10BF5D27" w:rsidR="00CA2EF4" w:rsidRPr="00E64F57" w:rsidRDefault="00E35653" w:rsidP="00800B92">
      <w:pPr>
        <w:pStyle w:val="Paragraph"/>
      </w:pPr>
      <w:r w:rsidRPr="00E64F57">
        <w:t>Traditionally</w:t>
      </w:r>
      <w:r w:rsidR="00C75153" w:rsidRPr="00E64F57">
        <w:t xml:space="preserve">, this method has been the </w:t>
      </w:r>
      <w:r w:rsidR="00D17121" w:rsidRPr="00E64F57">
        <w:t>primary</w:t>
      </w:r>
      <w:r w:rsidR="00C75153" w:rsidRPr="00E64F57">
        <w:t xml:space="preserve"> tool for modifying exposure lim</w:t>
      </w:r>
      <w:r w:rsidRPr="00E64F57">
        <w:t>i</w:t>
      </w:r>
      <w:r w:rsidR="00C75153" w:rsidRPr="00E64F57">
        <w:t xml:space="preserve">ts for workers on extended shifts. </w:t>
      </w:r>
      <w:r w:rsidR="00EA7202" w:rsidRPr="00E64F57">
        <w:t xml:space="preserve">Due to </w:t>
      </w:r>
      <w:r w:rsidR="007101A9" w:rsidRPr="00E64F57">
        <w:t>a</w:t>
      </w:r>
      <w:r w:rsidR="00EA7202" w:rsidRPr="00E64F57">
        <w:t xml:space="preserve"> focus on exposure duration and recovery time</w:t>
      </w:r>
      <w:r w:rsidR="007101A9" w:rsidRPr="00E64F57">
        <w:t xml:space="preserve"> alone</w:t>
      </w:r>
      <w:r w:rsidR="00EA7202" w:rsidRPr="00E64F57">
        <w:t>, the method produces conservative</w:t>
      </w:r>
      <w:r w:rsidR="007101A9" w:rsidRPr="00E64F57">
        <w:t>, “</w:t>
      </w:r>
      <w:r w:rsidR="00EA7202" w:rsidRPr="00E64F57">
        <w:t>worst-case scenario</w:t>
      </w:r>
      <w:r w:rsidR="007101A9" w:rsidRPr="00E64F57">
        <w:t>” results</w:t>
      </w:r>
      <w:r w:rsidR="00C76F2A" w:rsidRPr="00E64F57">
        <w:t>,</w:t>
      </w:r>
      <w:r w:rsidR="00EA7202" w:rsidRPr="00E64F57">
        <w:t xml:space="preserve"> </w:t>
      </w:r>
      <w:r w:rsidR="00C76F2A" w:rsidRPr="00E64F57">
        <w:t xml:space="preserve">which </w:t>
      </w:r>
      <w:r w:rsidR="00C76F2A" w:rsidRPr="00E64F57">
        <w:rPr>
          <w:rFonts w:cs="Arial"/>
          <w:color w:val="000000"/>
        </w:rPr>
        <w:t xml:space="preserve">do not consider the specific toxicological properties of the </w:t>
      </w:r>
      <w:r w:rsidR="00FA30B5" w:rsidRPr="00E64F57">
        <w:rPr>
          <w:rFonts w:cs="Arial"/>
          <w:color w:val="000000"/>
        </w:rPr>
        <w:t xml:space="preserve">airborne </w:t>
      </w:r>
      <w:r w:rsidR="00C76F2A" w:rsidRPr="00E64F57">
        <w:rPr>
          <w:rFonts w:cs="Arial"/>
          <w:color w:val="000000"/>
        </w:rPr>
        <w:t>contaminant.</w:t>
      </w:r>
    </w:p>
    <w:p w14:paraId="346CA973" w14:textId="3FD6F14B" w:rsidR="000672BE" w:rsidRPr="00E64F57" w:rsidRDefault="00DA11B8" w:rsidP="00800B92">
      <w:pPr>
        <w:pStyle w:val="Paragraph"/>
      </w:pPr>
      <w:r w:rsidRPr="00E64F57">
        <w:t>For example, when transitioning from an 8</w:t>
      </w:r>
      <w:r w:rsidR="00E374E7" w:rsidRPr="00E64F57">
        <w:t>-</w:t>
      </w:r>
      <w:r w:rsidRPr="00E64F57">
        <w:t>hour shift to a 12</w:t>
      </w:r>
      <w:r w:rsidR="00E374E7" w:rsidRPr="00E64F57">
        <w:t>-</w:t>
      </w:r>
      <w:r w:rsidRPr="00E64F57">
        <w:t>hour shift, the</w:t>
      </w:r>
      <w:r w:rsidR="00EA7202" w:rsidRPr="00E64F57">
        <w:t xml:space="preserve"> </w:t>
      </w:r>
      <w:r w:rsidR="00E853ED" w:rsidRPr="00E64F57">
        <w:t xml:space="preserve">exposure limit </w:t>
      </w:r>
      <w:r w:rsidRPr="00E64F57">
        <w:t>is reduced by half to</w:t>
      </w:r>
      <w:r w:rsidR="00904204" w:rsidRPr="00E64F57">
        <w:t xml:space="preserve"> reflect</w:t>
      </w:r>
      <w:r w:rsidRPr="00E64F57" w:rsidDel="00904204">
        <w:t xml:space="preserve"> </w:t>
      </w:r>
      <w:r w:rsidRPr="00E64F57">
        <w:t>the increased</w:t>
      </w:r>
      <w:r w:rsidR="00904204" w:rsidRPr="00E64F57">
        <w:t xml:space="preserve"> exposure</w:t>
      </w:r>
      <w:r w:rsidRPr="00E64F57">
        <w:t xml:space="preserve"> </w:t>
      </w:r>
      <w:r w:rsidR="005A0AA1" w:rsidRPr="00E64F57">
        <w:t>duration and</w:t>
      </w:r>
      <w:r w:rsidRPr="00E64F57">
        <w:t xml:space="preserve"> decreased recovery period</w:t>
      </w:r>
      <w:r w:rsidR="00F260C3" w:rsidRPr="00E64F57">
        <w:t xml:space="preserve"> </w:t>
      </w:r>
      <w:r w:rsidR="000672BE" w:rsidRPr="00E64F57">
        <w:t>for all airborne contaminants</w:t>
      </w:r>
      <w:r w:rsidR="00A45184" w:rsidRPr="00E64F57">
        <w:t>,</w:t>
      </w:r>
      <w:r w:rsidR="000672BE" w:rsidRPr="00E64F57">
        <w:t xml:space="preserve"> </w:t>
      </w:r>
      <w:r w:rsidR="00F260C3" w:rsidRPr="00E64F57">
        <w:t>regardless of the</w:t>
      </w:r>
      <w:r w:rsidR="000672BE" w:rsidRPr="00E64F57">
        <w:t>ir</w:t>
      </w:r>
      <w:r w:rsidR="00F260C3" w:rsidRPr="00E64F57">
        <w:t xml:space="preserve"> specific toxicolog</w:t>
      </w:r>
      <w:r w:rsidR="000672BE" w:rsidRPr="00E64F57">
        <w:t xml:space="preserve">y. </w:t>
      </w:r>
    </w:p>
    <w:p w14:paraId="51410528" w14:textId="3B07C711" w:rsidR="00DA11B8" w:rsidRPr="00E64F57" w:rsidRDefault="003C7B96" w:rsidP="00800B92">
      <w:pPr>
        <w:pStyle w:val="Paragraph"/>
      </w:pPr>
      <w:r w:rsidRPr="00E64F57">
        <w:t>T</w:t>
      </w:r>
      <w:r w:rsidR="00860A65" w:rsidRPr="00E64F57">
        <w:t xml:space="preserve">he </w:t>
      </w:r>
      <w:r w:rsidR="00E10FB0" w:rsidRPr="00E64F57">
        <w:t>calculation</w:t>
      </w:r>
      <w:r w:rsidR="00860A65" w:rsidRPr="00E64F57">
        <w:t xml:space="preserve"> </w:t>
      </w:r>
      <w:r w:rsidR="00287D5E" w:rsidRPr="00E64F57">
        <w:t xml:space="preserve">of the </w:t>
      </w:r>
      <w:r w:rsidR="007773AE" w:rsidRPr="00E64F57">
        <w:t xml:space="preserve">8-hr </w:t>
      </w:r>
      <w:r w:rsidR="00287D5E" w:rsidRPr="00E64F57">
        <w:t xml:space="preserve">TWA reduction factor to be </w:t>
      </w:r>
      <w:r w:rsidR="00860A65" w:rsidRPr="00E64F57">
        <w:t xml:space="preserve">used </w:t>
      </w:r>
      <w:r w:rsidR="00287D5E" w:rsidRPr="00E64F57">
        <w:t>based on</w:t>
      </w:r>
      <w:r w:rsidR="00E10FB0" w:rsidRPr="00E64F57">
        <w:t xml:space="preserve"> the Brief and Scala model is:</w:t>
      </w:r>
    </w:p>
    <w:p w14:paraId="1286C16E" w14:textId="38B53017" w:rsidR="00942D7E" w:rsidRPr="000872EE" w:rsidRDefault="00942D7E" w:rsidP="00942D7E">
      <w:pPr>
        <w:rPr>
          <w:b/>
          <w:bCs/>
        </w:rPr>
      </w:pPr>
      <w:r w:rsidRPr="000872EE">
        <w:rPr>
          <w:b/>
          <w:bCs/>
        </w:rPr>
        <w:t xml:space="preserve">Daily </w:t>
      </w:r>
      <w:r w:rsidR="00D32BC0" w:rsidRPr="000872EE">
        <w:rPr>
          <w:b/>
          <w:bCs/>
        </w:rPr>
        <w:t>exposure</w:t>
      </w:r>
      <w:sdt>
        <w:sdtPr>
          <w:id w:val="1963075966"/>
          <w:citation/>
        </w:sdtPr>
        <w:sdtContent>
          <w:r w:rsidR="00CF2F8E" w:rsidRPr="000872EE">
            <w:fldChar w:fldCharType="begin"/>
          </w:r>
          <w:r w:rsidR="00264D05" w:rsidRPr="000872EE">
            <w:rPr>
              <w:vertAlign w:val="superscript"/>
            </w:rPr>
            <w:instrText xml:space="preserve">CITATION AIO16 \l 3081 </w:instrText>
          </w:r>
          <w:r w:rsidR="00CF2F8E" w:rsidRPr="000872EE">
            <w:fldChar w:fldCharType="separate"/>
          </w:r>
          <w:r w:rsidR="005351C1" w:rsidRPr="000872EE">
            <w:rPr>
              <w:noProof/>
              <w:vertAlign w:val="superscript"/>
            </w:rPr>
            <w:t xml:space="preserve"> </w:t>
          </w:r>
          <w:r w:rsidR="005351C1" w:rsidRPr="000872EE">
            <w:rPr>
              <w:noProof/>
            </w:rPr>
            <w:t>[24]</w:t>
          </w:r>
          <w:r w:rsidR="00CF2F8E" w:rsidRPr="000872EE">
            <w:fldChar w:fldCharType="end"/>
          </w:r>
        </w:sdtContent>
      </w:sdt>
      <w:r w:rsidRPr="000872EE">
        <w:t>:</w:t>
      </w:r>
    </w:p>
    <w:p w14:paraId="56B74218" w14:textId="77777777" w:rsidR="00942D7E" w:rsidRPr="00E64F57" w:rsidRDefault="00942D7E" w:rsidP="00075337">
      <w:pPr>
        <w:ind w:left="2160"/>
      </w:pPr>
      <m:oMathPara>
        <m:oMathParaPr>
          <m:jc m:val="left"/>
        </m:oMathParaPr>
        <m:oMath>
          <m:r>
            <w:rPr>
              <w:rFonts w:ascii="Cambria Math" w:hAnsi="Cambria Math"/>
            </w:rPr>
            <m:t xml:space="preserve">RF= </m:t>
          </m:r>
          <m:f>
            <m:fPr>
              <m:ctrlPr>
                <w:rPr>
                  <w:rFonts w:ascii="Cambria Math" w:hAnsi="Cambria Math"/>
                  <w:i/>
                </w:rPr>
              </m:ctrlPr>
            </m:fPr>
            <m:num>
              <m:r>
                <w:rPr>
                  <w:rFonts w:ascii="Cambria Math" w:hAnsi="Cambria Math"/>
                </w:rPr>
                <m:t>8</m:t>
              </m:r>
            </m:num>
            <m:den>
              <m:r>
                <w:rPr>
                  <w:rFonts w:ascii="Cambria Math" w:hAnsi="Cambria Math"/>
                </w:rPr>
                <m:t>h</m:t>
              </m:r>
            </m:den>
          </m:f>
          <m:r>
            <w:rPr>
              <w:rFonts w:ascii="Cambria Math" w:hAnsi="Cambria Math"/>
            </w:rPr>
            <m:t>×</m:t>
          </m:r>
          <m:f>
            <m:fPr>
              <m:ctrlPr>
                <w:rPr>
                  <w:rFonts w:ascii="Cambria Math" w:hAnsi="Cambria Math"/>
                  <w:i/>
                </w:rPr>
              </m:ctrlPr>
            </m:fPr>
            <m:num>
              <m:r>
                <w:rPr>
                  <w:rFonts w:ascii="Cambria Math" w:hAnsi="Cambria Math"/>
                </w:rPr>
                <m:t>24-</m:t>
              </m:r>
              <m:r>
                <w:rPr>
                  <w:rFonts w:ascii="Cambria Math" w:hAnsi="Cambria Math"/>
                </w:rPr>
                <m:t>h</m:t>
              </m:r>
            </m:num>
            <m:den>
              <m:r>
                <w:rPr>
                  <w:rFonts w:ascii="Cambria Math" w:hAnsi="Cambria Math"/>
                </w:rPr>
                <m:t>16</m:t>
              </m:r>
            </m:den>
          </m:f>
        </m:oMath>
      </m:oMathPara>
    </w:p>
    <w:p w14:paraId="4CCD525E" w14:textId="77777777" w:rsidR="00130E0D" w:rsidRPr="00E64F57" w:rsidRDefault="00942D7E" w:rsidP="00075337">
      <w:pPr>
        <w:ind w:left="1440" w:firstLine="720"/>
        <w:rPr>
          <w:rFonts w:cs="Arial"/>
          <w:i/>
          <w:sz w:val="20"/>
          <w:szCs w:val="20"/>
        </w:rPr>
      </w:pPr>
      <w:r w:rsidRPr="00E64F57">
        <w:rPr>
          <w:rFonts w:cs="Arial"/>
          <w:i/>
          <w:sz w:val="20"/>
          <w:szCs w:val="20"/>
        </w:rPr>
        <w:t xml:space="preserve">Where: </w:t>
      </w:r>
    </w:p>
    <w:p w14:paraId="4F6F8835" w14:textId="2F96F1F7" w:rsidR="00942D7E" w:rsidRPr="00E64F57" w:rsidRDefault="00942D7E" w:rsidP="00075337">
      <w:pPr>
        <w:ind w:left="2880"/>
        <w:rPr>
          <w:rFonts w:cs="Arial"/>
          <w:i/>
          <w:sz w:val="20"/>
          <w:szCs w:val="20"/>
        </w:rPr>
      </w:pPr>
      <w:r w:rsidRPr="00E64F57">
        <w:rPr>
          <w:rFonts w:cs="Arial"/>
          <w:i/>
          <w:sz w:val="20"/>
          <w:szCs w:val="20"/>
        </w:rPr>
        <w:t>RF = reduction factor</w:t>
      </w:r>
    </w:p>
    <w:p w14:paraId="04C92BE7" w14:textId="77777777" w:rsidR="00942D7E" w:rsidRPr="00E64F57" w:rsidRDefault="00942D7E" w:rsidP="00075337">
      <w:pPr>
        <w:ind w:left="2880"/>
        <w:rPr>
          <w:rFonts w:cs="Arial"/>
          <w:i/>
          <w:sz w:val="20"/>
          <w:szCs w:val="20"/>
        </w:rPr>
      </w:pPr>
      <w:r w:rsidRPr="00E64F57">
        <w:rPr>
          <w:rFonts w:cs="Arial"/>
          <w:i/>
          <w:sz w:val="20"/>
          <w:szCs w:val="20"/>
        </w:rPr>
        <w:t>h= hours worked per shift</w:t>
      </w:r>
    </w:p>
    <w:p w14:paraId="5720C42D" w14:textId="0F77320A" w:rsidR="00250164" w:rsidRPr="00E64F57" w:rsidRDefault="00942D7E" w:rsidP="00D41E09">
      <w:pPr>
        <w:ind w:left="1440" w:firstLine="720"/>
        <w:rPr>
          <w:rFonts w:cs="Arial"/>
          <w:i/>
          <w:sz w:val="20"/>
          <w:szCs w:val="20"/>
        </w:rPr>
      </w:pPr>
      <w:r w:rsidRPr="00E64F57">
        <w:rPr>
          <w:rFonts w:cs="Arial"/>
          <w:i/>
          <w:sz w:val="20"/>
          <w:szCs w:val="20"/>
        </w:rPr>
        <w:t>Note that 24-h represents the exposure free hours per day</w:t>
      </w:r>
    </w:p>
    <w:p w14:paraId="686929E9" w14:textId="17BE93E9" w:rsidR="00250164" w:rsidRPr="00E64F57" w:rsidRDefault="0055090A" w:rsidP="00075337">
      <w:pPr>
        <w:spacing w:before="200" w:after="200" w:line="240" w:lineRule="atLeast"/>
      </w:pPr>
      <w:r w:rsidRPr="00E64F57">
        <w:t>If</w:t>
      </w:r>
      <w:r w:rsidR="00250164" w:rsidRPr="00E64F57">
        <w:t xml:space="preserve"> you are adjusting the exposure limit for a work pattern that is 7 days or more in a row, you should use the following formula:</w:t>
      </w:r>
    </w:p>
    <w:p w14:paraId="3C7EE0DA" w14:textId="78FDD4CB" w:rsidR="0091196C" w:rsidRPr="000872EE" w:rsidRDefault="0091196C" w:rsidP="00075337">
      <w:pPr>
        <w:spacing w:before="200" w:after="200" w:line="240" w:lineRule="atLeast"/>
        <w:rPr>
          <w:b/>
          <w:bCs/>
        </w:rPr>
      </w:pPr>
      <w:r w:rsidRPr="000872EE">
        <w:rPr>
          <w:b/>
          <w:bCs/>
        </w:rPr>
        <w:t xml:space="preserve">Weekly </w:t>
      </w:r>
      <w:r w:rsidR="00D32BC0" w:rsidRPr="000872EE">
        <w:rPr>
          <w:b/>
          <w:bCs/>
        </w:rPr>
        <w:t>exposure</w:t>
      </w:r>
      <w:sdt>
        <w:sdtPr>
          <w:rPr>
            <w:b/>
            <w:bCs/>
          </w:rPr>
          <w:id w:val="-1241553577"/>
          <w:citation/>
        </w:sdtPr>
        <w:sdtEndPr>
          <w:rPr>
            <w:b w:val="0"/>
            <w:bCs w:val="0"/>
          </w:rPr>
        </w:sdtEndPr>
        <w:sdtContent>
          <w:r w:rsidR="00CF2F8E" w:rsidRPr="000872EE">
            <w:fldChar w:fldCharType="begin"/>
          </w:r>
          <w:r w:rsidR="00264D05" w:rsidRPr="000872EE">
            <w:rPr>
              <w:vertAlign w:val="superscript"/>
            </w:rPr>
            <w:instrText xml:space="preserve">CITATION AIO16 \l 3081 </w:instrText>
          </w:r>
          <w:r w:rsidR="00CF2F8E" w:rsidRPr="000872EE">
            <w:fldChar w:fldCharType="separate"/>
          </w:r>
          <w:r w:rsidR="005351C1" w:rsidRPr="000872EE">
            <w:rPr>
              <w:noProof/>
              <w:vertAlign w:val="superscript"/>
            </w:rPr>
            <w:t xml:space="preserve"> </w:t>
          </w:r>
          <w:r w:rsidR="005351C1" w:rsidRPr="000872EE">
            <w:rPr>
              <w:noProof/>
            </w:rPr>
            <w:t>[24]</w:t>
          </w:r>
          <w:r w:rsidR="00CF2F8E" w:rsidRPr="000872EE">
            <w:fldChar w:fldCharType="end"/>
          </w:r>
        </w:sdtContent>
      </w:sdt>
      <w:r w:rsidR="00BE756C" w:rsidRPr="000872EE">
        <w:t>:</w:t>
      </w:r>
    </w:p>
    <w:p w14:paraId="1592D525" w14:textId="516D1977" w:rsidR="0091196C" w:rsidRPr="00E64F57" w:rsidRDefault="0091196C" w:rsidP="00075337">
      <w:pPr>
        <w:ind w:left="2160"/>
      </w:pPr>
      <m:oMathPara>
        <m:oMathParaPr>
          <m:jc m:val="left"/>
        </m:oMathParaPr>
        <m:oMath>
          <m:r>
            <w:rPr>
              <w:rFonts w:ascii="Cambria Math" w:hAnsi="Cambria Math"/>
            </w:rPr>
            <m:t xml:space="preserve">RF= </m:t>
          </m:r>
          <m:f>
            <m:fPr>
              <m:ctrlPr>
                <w:rPr>
                  <w:rFonts w:ascii="Cambria Math" w:hAnsi="Cambria Math"/>
                  <w:i/>
                </w:rPr>
              </m:ctrlPr>
            </m:fPr>
            <m:num>
              <m:r>
                <w:rPr>
                  <w:rFonts w:ascii="Cambria Math" w:hAnsi="Cambria Math"/>
                </w:rPr>
                <m:t>40</m:t>
              </m:r>
            </m:num>
            <m:den>
              <m:r>
                <w:rPr>
                  <w:rFonts w:ascii="Cambria Math" w:hAnsi="Cambria Math"/>
                </w:rPr>
                <m:t>h</m:t>
              </m:r>
            </m:den>
          </m:f>
          <m:r>
            <w:rPr>
              <w:rFonts w:ascii="Cambria Math" w:hAnsi="Cambria Math"/>
            </w:rPr>
            <m:t>×</m:t>
          </m:r>
          <m:f>
            <m:fPr>
              <m:ctrlPr>
                <w:rPr>
                  <w:rFonts w:ascii="Cambria Math" w:hAnsi="Cambria Math"/>
                  <w:i/>
                </w:rPr>
              </m:ctrlPr>
            </m:fPr>
            <m:num>
              <m:r>
                <w:rPr>
                  <w:rFonts w:ascii="Cambria Math" w:hAnsi="Cambria Math"/>
                </w:rPr>
                <m:t>168-</m:t>
              </m:r>
              <m:r>
                <w:rPr>
                  <w:rFonts w:ascii="Cambria Math" w:hAnsi="Cambria Math"/>
                </w:rPr>
                <m:t>h</m:t>
              </m:r>
            </m:num>
            <m:den>
              <m:r>
                <w:rPr>
                  <w:rFonts w:ascii="Cambria Math" w:hAnsi="Cambria Math"/>
                </w:rPr>
                <m:t>128</m:t>
              </m:r>
            </m:den>
          </m:f>
        </m:oMath>
      </m:oMathPara>
    </w:p>
    <w:p w14:paraId="69640E2B" w14:textId="77777777" w:rsidR="00130E0D" w:rsidRPr="00E64F57" w:rsidRDefault="0091196C" w:rsidP="00075337">
      <w:pPr>
        <w:ind w:left="1440" w:firstLine="720"/>
        <w:rPr>
          <w:rFonts w:cs="Arial"/>
          <w:i/>
          <w:sz w:val="20"/>
          <w:szCs w:val="20"/>
        </w:rPr>
      </w:pPr>
      <w:r w:rsidRPr="00E64F57">
        <w:rPr>
          <w:rFonts w:cs="Arial"/>
          <w:i/>
          <w:sz w:val="20"/>
          <w:szCs w:val="20"/>
        </w:rPr>
        <w:t xml:space="preserve">Where: </w:t>
      </w:r>
    </w:p>
    <w:p w14:paraId="3D07AF34" w14:textId="581CF15B" w:rsidR="0091196C" w:rsidRPr="00E64F57" w:rsidRDefault="0091196C" w:rsidP="00075337">
      <w:pPr>
        <w:ind w:left="2880"/>
        <w:rPr>
          <w:rFonts w:cs="Arial"/>
          <w:i/>
          <w:sz w:val="20"/>
          <w:szCs w:val="20"/>
        </w:rPr>
      </w:pPr>
      <w:r w:rsidRPr="00E64F57">
        <w:rPr>
          <w:rFonts w:cs="Arial"/>
          <w:i/>
          <w:sz w:val="20"/>
          <w:szCs w:val="20"/>
        </w:rPr>
        <w:t>RF = reduction factor</w:t>
      </w:r>
    </w:p>
    <w:p w14:paraId="6AD931A8" w14:textId="41049118" w:rsidR="0091196C" w:rsidRPr="00E64F57" w:rsidRDefault="0091196C" w:rsidP="00075337">
      <w:pPr>
        <w:ind w:left="2880"/>
        <w:rPr>
          <w:rFonts w:cs="Arial"/>
          <w:i/>
          <w:sz w:val="20"/>
          <w:szCs w:val="20"/>
        </w:rPr>
      </w:pPr>
      <w:r w:rsidRPr="00E64F57">
        <w:rPr>
          <w:rFonts w:cs="Arial"/>
          <w:i/>
          <w:sz w:val="20"/>
          <w:szCs w:val="20"/>
        </w:rPr>
        <w:t xml:space="preserve">h= </w:t>
      </w:r>
      <w:r w:rsidR="00174F32" w:rsidRPr="00E64F57">
        <w:rPr>
          <w:rFonts w:cs="Arial"/>
          <w:i/>
          <w:sz w:val="20"/>
          <w:szCs w:val="20"/>
        </w:rPr>
        <w:t xml:space="preserve">average </w:t>
      </w:r>
      <w:r w:rsidRPr="00E64F57">
        <w:rPr>
          <w:rFonts w:cs="Arial"/>
          <w:i/>
          <w:sz w:val="20"/>
          <w:szCs w:val="20"/>
        </w:rPr>
        <w:t xml:space="preserve">hours worked per </w:t>
      </w:r>
      <w:r w:rsidR="005E6133" w:rsidRPr="00E64F57">
        <w:rPr>
          <w:rFonts w:cs="Arial"/>
          <w:i/>
          <w:sz w:val="20"/>
          <w:szCs w:val="20"/>
        </w:rPr>
        <w:t>week per roster cycle</w:t>
      </w:r>
    </w:p>
    <w:p w14:paraId="2952FD15" w14:textId="42184EF6" w:rsidR="0091196C" w:rsidRPr="00E64F57" w:rsidRDefault="0091196C" w:rsidP="00D41E09">
      <w:pPr>
        <w:ind w:left="1440" w:firstLine="720"/>
        <w:rPr>
          <w:rFonts w:cs="Arial"/>
          <w:i/>
          <w:sz w:val="20"/>
          <w:szCs w:val="20"/>
        </w:rPr>
      </w:pPr>
      <w:r w:rsidRPr="00E64F57">
        <w:rPr>
          <w:rFonts w:cs="Arial"/>
          <w:i/>
          <w:sz w:val="20"/>
          <w:szCs w:val="20"/>
        </w:rPr>
        <w:t xml:space="preserve">Note that </w:t>
      </w:r>
      <w:r w:rsidR="005E6133" w:rsidRPr="00E64F57">
        <w:rPr>
          <w:rFonts w:cs="Arial"/>
          <w:i/>
          <w:sz w:val="20"/>
          <w:szCs w:val="20"/>
        </w:rPr>
        <w:t>168</w:t>
      </w:r>
      <w:r w:rsidRPr="00E64F57">
        <w:rPr>
          <w:rFonts w:cs="Arial"/>
          <w:i/>
          <w:sz w:val="20"/>
          <w:szCs w:val="20"/>
        </w:rPr>
        <w:t xml:space="preserve">-h represents the exposure free hours per </w:t>
      </w:r>
      <w:r w:rsidR="005E6133" w:rsidRPr="00E64F57">
        <w:rPr>
          <w:rFonts w:cs="Arial"/>
          <w:i/>
          <w:sz w:val="20"/>
          <w:szCs w:val="20"/>
        </w:rPr>
        <w:t>week</w:t>
      </w:r>
    </w:p>
    <w:p w14:paraId="1A788CE1" w14:textId="29BDE8C8" w:rsidR="00E10FB0" w:rsidRPr="00E64F57" w:rsidRDefault="005E6133" w:rsidP="00E24AE7">
      <w:pPr>
        <w:pStyle w:val="Paragraph"/>
        <w:spacing w:before="240"/>
      </w:pPr>
      <w:r w:rsidRPr="00E64F57">
        <w:t xml:space="preserve">Worked examples of the </w:t>
      </w:r>
      <w:r w:rsidR="003057AA" w:rsidRPr="00E64F57">
        <w:t xml:space="preserve">Brief and Scala </w:t>
      </w:r>
      <w:r w:rsidRPr="00E64F57">
        <w:t xml:space="preserve">model </w:t>
      </w:r>
      <w:r w:rsidR="00F3236E" w:rsidRPr="00E64F57">
        <w:t>are</w:t>
      </w:r>
      <w:r w:rsidRPr="00E64F57">
        <w:t xml:space="preserve"> </w:t>
      </w:r>
      <w:r w:rsidR="00E04191" w:rsidRPr="00E64F57">
        <w:t xml:space="preserve">provided in </w:t>
      </w:r>
      <w:r w:rsidR="00E04191" w:rsidRPr="00E64F57" w:rsidDel="00AE4CF3">
        <w:t>Appendix</w:t>
      </w:r>
      <w:r w:rsidR="00AE4CF3" w:rsidRPr="00E64F57">
        <w:t> </w:t>
      </w:r>
      <w:r w:rsidR="00D773BD" w:rsidRPr="00E64F57">
        <w:t>H</w:t>
      </w:r>
      <w:r w:rsidR="00E04191" w:rsidRPr="00E64F57">
        <w:t>.</w:t>
      </w:r>
    </w:p>
    <w:p w14:paraId="10320C0F" w14:textId="6150146D" w:rsidR="007E4C3D" w:rsidRPr="00E64F57" w:rsidRDefault="00816B5C" w:rsidP="004918AE">
      <w:pPr>
        <w:pStyle w:val="SWAHeading2"/>
        <w:rPr>
          <w:rStyle w:val="Heading2Char"/>
        </w:rPr>
      </w:pPr>
      <w:bookmarkStart w:id="319" w:name="_Toc208500800"/>
      <w:bookmarkStart w:id="320" w:name="_Toc208501485"/>
      <w:bookmarkStart w:id="321" w:name="_Toc208747876"/>
      <w:bookmarkStart w:id="322" w:name="_Toc211183842"/>
      <w:bookmarkStart w:id="323" w:name="_Toc216700679"/>
      <w:bookmarkStart w:id="324" w:name="_Toc235782570"/>
      <w:r w:rsidRPr="00E64F57">
        <w:rPr>
          <w:rStyle w:val="Heading2Char"/>
        </w:rPr>
        <w:t>P</w:t>
      </w:r>
      <w:r w:rsidR="00291581" w:rsidRPr="00E64F57">
        <w:rPr>
          <w:rStyle w:val="Heading2Char"/>
        </w:rPr>
        <w:t xml:space="preserve">eak </w:t>
      </w:r>
      <w:r w:rsidR="006117E1" w:rsidRPr="00E64F57">
        <w:rPr>
          <w:rStyle w:val="Heading2Char"/>
        </w:rPr>
        <w:t>l</w:t>
      </w:r>
      <w:r w:rsidR="00291581" w:rsidRPr="00E64F57">
        <w:rPr>
          <w:rStyle w:val="Heading2Char"/>
        </w:rPr>
        <w:t>imitation</w:t>
      </w:r>
      <w:r w:rsidRPr="00E64F57">
        <w:rPr>
          <w:rStyle w:val="Heading2Char"/>
        </w:rPr>
        <w:t>s</w:t>
      </w:r>
      <w:r w:rsidR="00291581" w:rsidRPr="00E64F57">
        <w:rPr>
          <w:rStyle w:val="Heading2Char"/>
        </w:rPr>
        <w:t xml:space="preserve"> or </w:t>
      </w:r>
      <w:r w:rsidR="006117E1" w:rsidRPr="00E64F57">
        <w:rPr>
          <w:rStyle w:val="Heading2Char"/>
        </w:rPr>
        <w:t>s</w:t>
      </w:r>
      <w:r w:rsidR="00291581" w:rsidRPr="00E64F57">
        <w:rPr>
          <w:rStyle w:val="Heading2Char"/>
        </w:rPr>
        <w:t>hort-</w:t>
      </w:r>
      <w:r w:rsidR="006117E1" w:rsidRPr="00E64F57">
        <w:rPr>
          <w:rStyle w:val="Heading2Char"/>
        </w:rPr>
        <w:t>t</w:t>
      </w:r>
      <w:r w:rsidR="00291581" w:rsidRPr="00E64F57">
        <w:rPr>
          <w:rStyle w:val="Heading2Char"/>
        </w:rPr>
        <w:t xml:space="preserve">erm </w:t>
      </w:r>
      <w:r w:rsidR="006117E1" w:rsidRPr="00E64F57">
        <w:rPr>
          <w:rStyle w:val="Heading2Char"/>
        </w:rPr>
        <w:t>e</w:t>
      </w:r>
      <w:r w:rsidR="00291581" w:rsidRPr="00E64F57">
        <w:rPr>
          <w:rStyle w:val="Heading2Char"/>
        </w:rPr>
        <w:t xml:space="preserve">xposure </w:t>
      </w:r>
      <w:r w:rsidR="006117E1" w:rsidRPr="00E64F57">
        <w:rPr>
          <w:rStyle w:val="Heading2Char"/>
        </w:rPr>
        <w:t>l</w:t>
      </w:r>
      <w:r w:rsidR="00291581" w:rsidRPr="00E64F57">
        <w:rPr>
          <w:rStyle w:val="Heading2Char"/>
        </w:rPr>
        <w:t>imit values</w:t>
      </w:r>
      <w:bookmarkEnd w:id="319"/>
      <w:bookmarkEnd w:id="320"/>
      <w:bookmarkEnd w:id="321"/>
      <w:bookmarkEnd w:id="322"/>
      <w:bookmarkEnd w:id="323"/>
      <w:bookmarkEnd w:id="324"/>
    </w:p>
    <w:p w14:paraId="7F27D1F7" w14:textId="7DC1F3F3" w:rsidR="007940D2" w:rsidRPr="00E64F57" w:rsidRDefault="00816B5C" w:rsidP="00810E70">
      <w:pPr>
        <w:pStyle w:val="Paragraph"/>
        <w:rPr>
          <w:color w:val="000000" w:themeColor="text1"/>
        </w:rPr>
      </w:pPr>
      <w:r w:rsidRPr="00E64F57">
        <w:t xml:space="preserve">Contaminants </w:t>
      </w:r>
      <w:r w:rsidR="00807365" w:rsidRPr="00E64F57">
        <w:t>associated</w:t>
      </w:r>
      <w:r w:rsidR="00D62DE2" w:rsidRPr="00E64F57">
        <w:t xml:space="preserve"> with acute health impacts </w:t>
      </w:r>
      <w:r w:rsidR="00807365" w:rsidRPr="00E64F57">
        <w:t xml:space="preserve">are usually </w:t>
      </w:r>
      <w:r w:rsidR="00746CC6" w:rsidRPr="00E64F57">
        <w:t xml:space="preserve">assigned a </w:t>
      </w:r>
      <w:r w:rsidR="00AF3A98" w:rsidRPr="00E64F57">
        <w:t xml:space="preserve">STEL or </w:t>
      </w:r>
      <w:r w:rsidR="00807365" w:rsidRPr="00E64F57">
        <w:t>p</w:t>
      </w:r>
      <w:r w:rsidR="00AF3A98" w:rsidRPr="00E64F57">
        <w:t xml:space="preserve">eak </w:t>
      </w:r>
      <w:r w:rsidR="00905691" w:rsidRPr="00E64F57">
        <w:t>limitation</w:t>
      </w:r>
      <w:r w:rsidR="00AF3A98" w:rsidRPr="00E64F57">
        <w:t xml:space="preserve">. </w:t>
      </w:r>
      <w:r w:rsidR="00057BA5" w:rsidRPr="00E64F57">
        <w:t>Shift-adjustments do not apply to STEL</w:t>
      </w:r>
      <w:r w:rsidR="00905691" w:rsidRPr="00E64F57">
        <w:t>s</w:t>
      </w:r>
      <w:r w:rsidR="00057BA5" w:rsidRPr="00E64F57">
        <w:t xml:space="preserve"> or peak</w:t>
      </w:r>
      <w:r w:rsidR="00905691" w:rsidRPr="00E64F57">
        <w:t xml:space="preserve"> limitations</w:t>
      </w:r>
      <w:r w:rsidR="00057BA5" w:rsidRPr="00E64F57">
        <w:t>, as t</w:t>
      </w:r>
      <w:r w:rsidR="00AF3A98" w:rsidRPr="00E64F57">
        <w:t>h</w:t>
      </w:r>
      <w:r w:rsidR="00807365" w:rsidRPr="00E64F57">
        <w:t xml:space="preserve">ese limits are specifically designed to </w:t>
      </w:r>
      <w:r w:rsidR="004E54BC" w:rsidRPr="00E64F57">
        <w:t xml:space="preserve">protect </w:t>
      </w:r>
      <w:r w:rsidR="006A05EC" w:rsidRPr="00E64F57">
        <w:t xml:space="preserve">workers </w:t>
      </w:r>
      <w:r w:rsidR="00094882" w:rsidRPr="00E64F57">
        <w:t xml:space="preserve">from </w:t>
      </w:r>
      <w:r w:rsidR="006A05EC" w:rsidRPr="00E64F57">
        <w:t xml:space="preserve">defined </w:t>
      </w:r>
      <w:r w:rsidR="004E54BC" w:rsidRPr="00E64F57">
        <w:t xml:space="preserve">acute </w:t>
      </w:r>
      <w:r w:rsidR="00F83DD8" w:rsidRPr="00E64F57">
        <w:t>health</w:t>
      </w:r>
      <w:r w:rsidR="00094882" w:rsidRPr="00E64F57">
        <w:t xml:space="preserve"> impacts and </w:t>
      </w:r>
      <w:r w:rsidR="00057BA5" w:rsidRPr="00E64F57">
        <w:t>should</w:t>
      </w:r>
      <w:r w:rsidR="008C3CBA" w:rsidRPr="00E64F57">
        <w:t xml:space="preserve"> </w:t>
      </w:r>
      <w:r w:rsidR="00BD552D" w:rsidRPr="00E64F57">
        <w:t>therefore</w:t>
      </w:r>
      <w:r w:rsidR="00094882" w:rsidRPr="00E64F57">
        <w:t xml:space="preserve"> not be altered</w:t>
      </w:r>
      <w:r w:rsidR="00057BA5" w:rsidRPr="00E64F57">
        <w:t xml:space="preserve">. </w:t>
      </w:r>
    </w:p>
    <w:p w14:paraId="48F53585" w14:textId="566885CD" w:rsidR="00291581" w:rsidRPr="00E64F57" w:rsidRDefault="00291581" w:rsidP="004918AE">
      <w:pPr>
        <w:pStyle w:val="SWAHeading1"/>
      </w:pPr>
      <w:bookmarkStart w:id="325" w:name="_Toc208500803"/>
      <w:bookmarkStart w:id="326" w:name="_Toc208501488"/>
      <w:bookmarkStart w:id="327" w:name="_Toc208747879"/>
      <w:bookmarkStart w:id="328" w:name="_Toc211183844"/>
      <w:bookmarkStart w:id="329" w:name="_Toc216700681"/>
      <w:bookmarkStart w:id="330" w:name="_Ref219380823"/>
      <w:bookmarkStart w:id="331" w:name="_Ref219465046"/>
      <w:bookmarkStart w:id="332" w:name="_Toc235782571"/>
      <w:r w:rsidRPr="00E64F57">
        <w:lastRenderedPageBreak/>
        <w:t>Data analysis</w:t>
      </w:r>
      <w:bookmarkEnd w:id="325"/>
      <w:bookmarkEnd w:id="326"/>
      <w:bookmarkEnd w:id="327"/>
      <w:bookmarkEnd w:id="328"/>
      <w:bookmarkEnd w:id="329"/>
      <w:bookmarkEnd w:id="330"/>
      <w:bookmarkEnd w:id="331"/>
      <w:bookmarkEnd w:id="332"/>
    </w:p>
    <w:p w14:paraId="58189B87" w14:textId="5E536D89" w:rsidR="003540B3" w:rsidRPr="00E64F57" w:rsidRDefault="00197226" w:rsidP="00800B92">
      <w:pPr>
        <w:pStyle w:val="Paragraph"/>
      </w:pPr>
      <w:r w:rsidRPr="00E64F57">
        <w:t xml:space="preserve">Once </w:t>
      </w:r>
      <w:r w:rsidR="000368FE" w:rsidRPr="00E64F57">
        <w:t>air monitoring</w:t>
      </w:r>
      <w:r w:rsidRPr="00E64F57">
        <w:t xml:space="preserve"> is complete</w:t>
      </w:r>
      <w:r w:rsidR="00315008" w:rsidRPr="00E64F57">
        <w:t>,</w:t>
      </w:r>
      <w:r w:rsidRPr="00E64F57">
        <w:t xml:space="preserve"> </w:t>
      </w:r>
      <w:r w:rsidR="00866CD7" w:rsidRPr="00E64F57">
        <w:t>the samples</w:t>
      </w:r>
      <w:r w:rsidR="001B5EF7" w:rsidRPr="00E64F57">
        <w:t xml:space="preserve"> </w:t>
      </w:r>
      <w:r w:rsidR="00451D8F" w:rsidRPr="00E64F57">
        <w:t xml:space="preserve">should </w:t>
      </w:r>
      <w:r w:rsidR="001B5EF7" w:rsidRPr="00E64F57">
        <w:t xml:space="preserve">be </w:t>
      </w:r>
      <w:r w:rsidRPr="00E64F57">
        <w:t>analyse</w:t>
      </w:r>
      <w:r w:rsidR="001B5EF7" w:rsidRPr="00E64F57">
        <w:t>d</w:t>
      </w:r>
      <w:r w:rsidR="00A105BC" w:rsidRPr="00E64F57">
        <w:t xml:space="preserve"> </w:t>
      </w:r>
      <w:r w:rsidRPr="00E64F57">
        <w:t xml:space="preserve">and </w:t>
      </w:r>
      <w:r w:rsidR="00D35809" w:rsidRPr="00E64F57">
        <w:t>the exposure results</w:t>
      </w:r>
      <w:r w:rsidR="008248FC" w:rsidRPr="00E64F57">
        <w:t xml:space="preserve"> interpreted</w:t>
      </w:r>
      <w:r w:rsidR="009C5D83" w:rsidRPr="00E64F57">
        <w:t xml:space="preserve">. </w:t>
      </w:r>
      <w:r w:rsidR="002E0FDE" w:rsidRPr="00E64F57">
        <w:t>The purpose of data analysis is to understand the variability of exposure, determine whether risks are control</w:t>
      </w:r>
      <w:r w:rsidR="00C37011" w:rsidRPr="00E64F57">
        <w:t>led</w:t>
      </w:r>
      <w:r w:rsidR="002E0FDE" w:rsidRPr="00E64F57">
        <w:t>, and support decisions on compliance and worker protection. Statistical analysis allows you to move beyond individual sample results and make informed judgements about SEGs, tasks and/or workplaces</w:t>
      </w:r>
      <w:r w:rsidR="003540B3" w:rsidRPr="00E64F57">
        <w:t xml:space="preserve">, and to demonstrate with an </w:t>
      </w:r>
      <w:r w:rsidR="003540B3" w:rsidRPr="00E64F57">
        <w:rPr>
          <w:rFonts w:eastAsia="Arial" w:cs="Arial"/>
        </w:rPr>
        <w:t>acceptable degree of certainty that workers’</w:t>
      </w:r>
      <w:r w:rsidR="003540B3" w:rsidRPr="00E64F57">
        <w:t xml:space="preserve"> exposures are not expected to exceed the exposure limit at any time</w:t>
      </w:r>
      <w:r w:rsidR="007F2976" w:rsidRPr="00E64F57">
        <w:t>, not just at the time sampling was conducted.</w:t>
      </w:r>
    </w:p>
    <w:p w14:paraId="7922FA9E" w14:textId="463EE6B4" w:rsidR="0047114A" w:rsidRPr="00E64F57" w:rsidRDefault="00BD6459" w:rsidP="00800B92">
      <w:pPr>
        <w:pStyle w:val="Paragraph"/>
      </w:pPr>
      <w:r w:rsidRPr="00E64F57">
        <w:t>The following section outline</w:t>
      </w:r>
      <w:r w:rsidR="008B3F3E" w:rsidRPr="00E64F57">
        <w:t>s</w:t>
      </w:r>
      <w:r w:rsidRPr="00E64F57">
        <w:t xml:space="preserve"> considerations for analysing exposure data, including managing uncertainty, understanding variability between and within workers</w:t>
      </w:r>
      <w:r w:rsidR="00C656B9" w:rsidRPr="00E64F57">
        <w:t>’ results</w:t>
      </w:r>
      <w:r w:rsidRPr="00E64F57">
        <w:t xml:space="preserve">, applying statistical tests such </w:t>
      </w:r>
      <w:r w:rsidR="008248FC" w:rsidRPr="00E64F57">
        <w:t>as</w:t>
      </w:r>
      <w:r w:rsidRPr="00E64F57">
        <w:t xml:space="preserve"> </w:t>
      </w:r>
      <w:r w:rsidR="00B75A4F" w:rsidRPr="00E64F57">
        <w:t>analysis of variance (</w:t>
      </w:r>
      <w:r w:rsidRPr="00E64F57">
        <w:t>ANOVA</w:t>
      </w:r>
      <w:r w:rsidR="00B75A4F" w:rsidRPr="00E64F57">
        <w:t>)</w:t>
      </w:r>
      <w:r w:rsidRPr="00E64F57">
        <w:t>, and dealing with censored data an</w:t>
      </w:r>
      <w:r w:rsidR="00315008" w:rsidRPr="00E64F57">
        <w:t>d</w:t>
      </w:r>
      <w:r w:rsidRPr="00E64F57">
        <w:t xml:space="preserve"> outliers. Quality </w:t>
      </w:r>
      <w:r w:rsidR="0047114A" w:rsidRPr="00E64F57">
        <w:t>assurance measures are also described to ensure results are reliable and defensible.</w:t>
      </w:r>
      <w:r w:rsidR="00BB69C1" w:rsidRPr="00E64F57">
        <w:t xml:space="preserve"> </w:t>
      </w:r>
      <w:r w:rsidR="00E56148" w:rsidRPr="00E64F57">
        <w:t>The first step in any statistical analysis is to assess the uncertainty of the measurements, as this forms the basis for interpreting all subsequent results.</w:t>
      </w:r>
    </w:p>
    <w:p w14:paraId="36DF3E36" w14:textId="66F5B677" w:rsidR="005E4EAA" w:rsidRPr="00E64F57" w:rsidRDefault="005E4EAA" w:rsidP="004918AE">
      <w:pPr>
        <w:pStyle w:val="SWAHeading2"/>
      </w:pPr>
      <w:bookmarkStart w:id="333" w:name="_Toc211183845"/>
      <w:bookmarkStart w:id="334" w:name="_Toc216700682"/>
      <w:bookmarkStart w:id="335" w:name="_Toc235782572"/>
      <w:r w:rsidRPr="00E64F57">
        <w:t xml:space="preserve">Statistical foundations for </w:t>
      </w:r>
      <w:r w:rsidR="00810E70">
        <w:t>assessing exposure</w:t>
      </w:r>
      <w:r w:rsidRPr="00E64F57">
        <w:t xml:space="preserve"> data</w:t>
      </w:r>
      <w:bookmarkEnd w:id="333"/>
      <w:bookmarkEnd w:id="334"/>
      <w:bookmarkEnd w:id="335"/>
    </w:p>
    <w:p w14:paraId="06F9A992" w14:textId="184AFB37" w:rsidR="008A36BA" w:rsidRPr="00E64F57" w:rsidRDefault="005E4EAA" w:rsidP="00800B92">
      <w:pPr>
        <w:pStyle w:val="Paragraph"/>
      </w:pPr>
      <w:r w:rsidRPr="00E64F57">
        <w:t xml:space="preserve">Traditional </w:t>
      </w:r>
      <w:r w:rsidR="005B0E10" w:rsidRPr="00E64F57">
        <w:t xml:space="preserve">(frequentist) </w:t>
      </w:r>
      <w:r w:rsidR="00634263" w:rsidRPr="00E64F57">
        <w:t xml:space="preserve">statistical </w:t>
      </w:r>
      <w:r w:rsidRPr="00E64F57">
        <w:t xml:space="preserve">analysis </w:t>
      </w:r>
      <w:r w:rsidR="00C05010" w:rsidRPr="00E64F57">
        <w:t>can be applied to</w:t>
      </w:r>
      <w:r w:rsidRPr="00E64F57">
        <w:t xml:space="preserve"> </w:t>
      </w:r>
      <w:r w:rsidR="000760B7" w:rsidRPr="00E64F57">
        <w:t xml:space="preserve">data that are </w:t>
      </w:r>
      <w:r w:rsidR="00C05010" w:rsidRPr="00E64F57">
        <w:t>either</w:t>
      </w:r>
      <w:r w:rsidRPr="00E64F57">
        <w:t xml:space="preserve"> </w:t>
      </w:r>
      <w:r w:rsidR="003A507F" w:rsidRPr="00E64F57">
        <w:t xml:space="preserve">normally </w:t>
      </w:r>
      <w:r w:rsidR="000760B7" w:rsidRPr="00E64F57">
        <w:t xml:space="preserve">or </w:t>
      </w:r>
      <w:r w:rsidR="003A507F" w:rsidRPr="00E64F57">
        <w:t xml:space="preserve">log-normally </w:t>
      </w:r>
      <w:r w:rsidRPr="00E64F57">
        <w:t>distributed</w:t>
      </w:r>
      <w:r w:rsidR="000760B7" w:rsidRPr="00E64F57">
        <w:t xml:space="preserve">. </w:t>
      </w:r>
      <w:r w:rsidRPr="00E64F57">
        <w:t>Bayesian methods</w:t>
      </w:r>
      <w:r w:rsidR="000760B7" w:rsidRPr="00E64F57">
        <w:t xml:space="preserve">, </w:t>
      </w:r>
      <w:r w:rsidR="00C05010" w:rsidRPr="00E64F57">
        <w:t xml:space="preserve">commonly used in </w:t>
      </w:r>
      <w:r w:rsidR="000760B7" w:rsidRPr="00E64F57">
        <w:t>exposure assessment</w:t>
      </w:r>
      <w:r w:rsidR="00C05010" w:rsidRPr="00E64F57">
        <w:t>,</w:t>
      </w:r>
      <w:r w:rsidRPr="00E64F57">
        <w:t xml:space="preserve"> are</w:t>
      </w:r>
      <w:r w:rsidR="00973848" w:rsidRPr="00E64F57">
        <w:t xml:space="preserve"> </w:t>
      </w:r>
      <w:r w:rsidR="00870020" w:rsidRPr="00E64F57">
        <w:t xml:space="preserve">well suited </w:t>
      </w:r>
      <w:r w:rsidR="00340B29" w:rsidRPr="00E64F57">
        <w:t xml:space="preserve">for </w:t>
      </w:r>
      <w:r w:rsidRPr="00E64F57">
        <w:t>log</w:t>
      </w:r>
      <w:r w:rsidR="008F6727" w:rsidRPr="00E64F57">
        <w:t>-</w:t>
      </w:r>
      <w:r w:rsidRPr="00E64F57">
        <w:t>normally distributed data</w:t>
      </w:r>
      <w:sdt>
        <w:sdtPr>
          <w:id w:val="-1426655969"/>
          <w:citation/>
        </w:sdtPr>
        <w:sdtContent>
          <w:r w:rsidR="004511C6" w:rsidRPr="00E64F57">
            <w:fldChar w:fldCharType="begin"/>
          </w:r>
          <w:r w:rsidR="0002050A">
            <w:instrText xml:space="preserve">CITATION KLo24 \l 3081 </w:instrText>
          </w:r>
          <w:r w:rsidR="004511C6" w:rsidRPr="00E64F57">
            <w:fldChar w:fldCharType="separate"/>
          </w:r>
          <w:r w:rsidR="005351C1">
            <w:rPr>
              <w:noProof/>
            </w:rPr>
            <w:t xml:space="preserve"> [26]</w:t>
          </w:r>
          <w:r w:rsidR="004511C6" w:rsidRPr="00E64F57">
            <w:fldChar w:fldCharType="end"/>
          </w:r>
        </w:sdtContent>
      </w:sdt>
      <w:r w:rsidR="00870020" w:rsidRPr="00E64F57">
        <w:t xml:space="preserve">, which </w:t>
      </w:r>
      <w:r w:rsidR="00315008" w:rsidRPr="00E64F57">
        <w:t>combines</w:t>
      </w:r>
      <w:r w:rsidRPr="00E64F57">
        <w:t xml:space="preserve"> monitoring results</w:t>
      </w:r>
      <w:r w:rsidR="00091D4A" w:rsidRPr="00E64F57">
        <w:t xml:space="preserve"> </w:t>
      </w:r>
      <w:r w:rsidRPr="00E64F57">
        <w:t xml:space="preserve">with prior </w:t>
      </w:r>
      <w:r w:rsidR="00992314" w:rsidRPr="00E64F57">
        <w:t xml:space="preserve">knowledge </w:t>
      </w:r>
      <w:r w:rsidRPr="00E64F57">
        <w:t>and professional judgement</w:t>
      </w:r>
      <w:r w:rsidR="003B04E2" w:rsidRPr="00E64F57">
        <w:t xml:space="preserve">, making </w:t>
      </w:r>
      <w:r w:rsidR="00F85A0A" w:rsidRPr="00E64F57">
        <w:t xml:space="preserve">it particularly useful when </w:t>
      </w:r>
      <w:r w:rsidRPr="00E64F57">
        <w:t>sample sizes are small or when predictive modelling is required. Both approaches aim to i</w:t>
      </w:r>
      <w:r w:rsidR="00F85A0A" w:rsidRPr="00E64F57">
        <w:t>ncrease</w:t>
      </w:r>
      <w:r w:rsidR="00CC582D" w:rsidRPr="00E64F57">
        <w:t xml:space="preserve"> </w:t>
      </w:r>
      <w:r w:rsidRPr="00E64F57">
        <w:t xml:space="preserve">confidence in the conclusions drawn from limited and variable exposure data. </w:t>
      </w:r>
    </w:p>
    <w:p w14:paraId="3331F056" w14:textId="2FB2F5D6" w:rsidR="005E4EAA" w:rsidRPr="00E64F57" w:rsidRDefault="00CE44BD" w:rsidP="00800B92">
      <w:pPr>
        <w:pStyle w:val="Paragraph"/>
      </w:pPr>
      <w:r w:rsidRPr="00E64F57">
        <w:t xml:space="preserve">To conduct such </w:t>
      </w:r>
      <w:r w:rsidR="00CC582D" w:rsidRPr="00E64F57">
        <w:t xml:space="preserve">an </w:t>
      </w:r>
      <w:r w:rsidRPr="00E64F57">
        <w:t>analysis effectively, you require a basic understanding of the underlying statistical principles</w:t>
      </w:r>
      <w:sdt>
        <w:sdtPr>
          <w:id w:val="-1574197220"/>
          <w:citation/>
        </w:sdtPr>
        <w:sdtContent>
          <w:r w:rsidR="004D1250" w:rsidRPr="00E64F57">
            <w:fldChar w:fldCharType="begin"/>
          </w:r>
          <w:r w:rsidR="0002050A">
            <w:instrText xml:space="preserve">CITATION KLo24 \l 3081 </w:instrText>
          </w:r>
          <w:r w:rsidR="004D1250" w:rsidRPr="00E64F57">
            <w:fldChar w:fldCharType="separate"/>
          </w:r>
          <w:r w:rsidR="005351C1">
            <w:rPr>
              <w:noProof/>
            </w:rPr>
            <w:t xml:space="preserve"> [26]</w:t>
          </w:r>
          <w:r w:rsidR="004D1250" w:rsidRPr="00E64F57">
            <w:fldChar w:fldCharType="end"/>
          </w:r>
        </w:sdtContent>
      </w:sdt>
      <w:r w:rsidR="008A36BA" w:rsidRPr="00E64F57">
        <w:t xml:space="preserve"> and </w:t>
      </w:r>
      <w:r w:rsidR="0083303C" w:rsidRPr="00E64F57">
        <w:t xml:space="preserve">the </w:t>
      </w:r>
      <w:r w:rsidR="005E4EAA" w:rsidRPr="00E64F57">
        <w:t xml:space="preserve">properties of the </w:t>
      </w:r>
      <w:r w:rsidR="00CC450C" w:rsidRPr="00E64F57">
        <w:t xml:space="preserve">exposure </w:t>
      </w:r>
      <w:r w:rsidR="005E4EAA" w:rsidRPr="00E64F57">
        <w:t xml:space="preserve">results. Without this foundation, valid conclusions </w:t>
      </w:r>
      <w:r w:rsidR="00582691" w:rsidRPr="00E64F57">
        <w:t xml:space="preserve">cannot be drawn </w:t>
      </w:r>
      <w:r w:rsidR="005E4EAA" w:rsidRPr="00E64F57">
        <w:t>about exposure levels, compliance, or risk management.</w:t>
      </w:r>
    </w:p>
    <w:p w14:paraId="1DDDDBB3" w14:textId="30C5CF9F" w:rsidR="005E4EAA" w:rsidRPr="00E64F57" w:rsidRDefault="005E4EAA" w:rsidP="004918AE">
      <w:pPr>
        <w:pStyle w:val="SWAHeading3"/>
      </w:pPr>
      <w:bookmarkStart w:id="336" w:name="_Toc211183846"/>
      <w:bookmarkStart w:id="337" w:name="_Toc216700683"/>
      <w:bookmarkStart w:id="338" w:name="_Toc235782573"/>
      <w:r w:rsidRPr="00E64F57">
        <w:t xml:space="preserve">Distribution of </w:t>
      </w:r>
      <w:r w:rsidR="007A1577" w:rsidRPr="00E64F57">
        <w:t>e</w:t>
      </w:r>
      <w:r w:rsidRPr="00E64F57">
        <w:t xml:space="preserve">xposure </w:t>
      </w:r>
      <w:r w:rsidR="007A1577" w:rsidRPr="00E64F57">
        <w:t>d</w:t>
      </w:r>
      <w:r w:rsidRPr="00E64F57">
        <w:t>ata</w:t>
      </w:r>
      <w:bookmarkEnd w:id="336"/>
      <w:bookmarkEnd w:id="337"/>
      <w:bookmarkEnd w:id="338"/>
    </w:p>
    <w:p w14:paraId="63422E4D" w14:textId="52C8D6DA" w:rsidR="005E4EAA" w:rsidRPr="00E64F57" w:rsidRDefault="000D3781" w:rsidP="00D37703">
      <w:pPr>
        <w:pStyle w:val="Paragraph"/>
        <w:spacing w:after="60"/>
      </w:pPr>
      <w:r w:rsidRPr="00E64F57">
        <w:t>I</w:t>
      </w:r>
      <w:r w:rsidR="005E4EAA" w:rsidRPr="00E64F57">
        <w:t>n occupational hygiene</w:t>
      </w:r>
      <w:r w:rsidRPr="00E64F57">
        <w:t>, exposure results</w:t>
      </w:r>
      <w:r w:rsidR="005E4EAA" w:rsidRPr="00E64F57">
        <w:t xml:space="preserve"> are </w:t>
      </w:r>
      <w:r w:rsidR="00BD5205" w:rsidRPr="00E64F57">
        <w:t>usually log-normally distributed rather than</w:t>
      </w:r>
      <w:r w:rsidR="005E4EAA" w:rsidRPr="00E64F57">
        <w:t xml:space="preserve"> normally distributed</w:t>
      </w:r>
      <w:r w:rsidR="00BD5205" w:rsidRPr="00E64F57">
        <w:t>.</w:t>
      </w:r>
      <w:r w:rsidR="005E4EAA" w:rsidRPr="00E64F57">
        <w:t xml:space="preserve"> This means that:</w:t>
      </w:r>
    </w:p>
    <w:p w14:paraId="7CF73CBA" w14:textId="0278EBE9" w:rsidR="005E4EAA" w:rsidRPr="00E64F57" w:rsidRDefault="00A55AF7" w:rsidP="00750F75">
      <w:pPr>
        <w:pStyle w:val="ListBullet"/>
        <w:spacing w:before="60" w:after="60"/>
        <w:ind w:left="567" w:hanging="357"/>
        <w:rPr>
          <w:lang w:val="en-AU"/>
        </w:rPr>
      </w:pPr>
      <w:r w:rsidRPr="00E64F57">
        <w:rPr>
          <w:lang w:val="en-AU"/>
        </w:rPr>
        <w:t>m</w:t>
      </w:r>
      <w:r w:rsidR="005E4EAA" w:rsidRPr="00E64F57">
        <w:rPr>
          <w:lang w:val="en-AU"/>
        </w:rPr>
        <w:t xml:space="preserve">ost results are </w:t>
      </w:r>
      <w:r w:rsidR="0088198D" w:rsidRPr="00E64F57">
        <w:rPr>
          <w:lang w:val="en-AU"/>
        </w:rPr>
        <w:t>be</w:t>
      </w:r>
      <w:r w:rsidR="005E4EAA" w:rsidRPr="00E64F57">
        <w:rPr>
          <w:lang w:val="en-AU"/>
        </w:rPr>
        <w:t>low</w:t>
      </w:r>
      <w:r w:rsidR="0088198D" w:rsidRPr="00E64F57">
        <w:rPr>
          <w:lang w:val="en-AU"/>
        </w:rPr>
        <w:t xml:space="preserve"> the arithmetic mean (average)</w:t>
      </w:r>
    </w:p>
    <w:p w14:paraId="33E195F8" w14:textId="54CE8DA5" w:rsidR="005E4EAA" w:rsidRPr="00E64F57" w:rsidRDefault="00A55AF7" w:rsidP="00750F75">
      <w:pPr>
        <w:pStyle w:val="ListBullet"/>
        <w:spacing w:before="60" w:after="60"/>
        <w:ind w:left="567" w:hanging="357"/>
        <w:rPr>
          <w:lang w:val="en-AU"/>
        </w:rPr>
      </w:pPr>
      <w:r w:rsidRPr="00E64F57">
        <w:rPr>
          <w:lang w:val="en-AU"/>
        </w:rPr>
        <w:t>a</w:t>
      </w:r>
      <w:r w:rsidR="005E4EAA" w:rsidRPr="00E64F57">
        <w:rPr>
          <w:lang w:val="en-AU"/>
        </w:rPr>
        <w:t xml:space="preserve"> few results </w:t>
      </w:r>
      <w:r w:rsidR="00B77A6C" w:rsidRPr="00E64F57">
        <w:rPr>
          <w:lang w:val="en-AU"/>
        </w:rPr>
        <w:t>may be very</w:t>
      </w:r>
      <w:r w:rsidR="005E4EAA" w:rsidRPr="00E64F57">
        <w:rPr>
          <w:lang w:val="en-AU"/>
        </w:rPr>
        <w:t xml:space="preserve"> high</w:t>
      </w:r>
      <w:r w:rsidRPr="00E64F57">
        <w:rPr>
          <w:lang w:val="en-AU"/>
        </w:rPr>
        <w:t>,</w:t>
      </w:r>
      <w:r w:rsidR="00CB393F" w:rsidRPr="00E64F57">
        <w:rPr>
          <w:lang w:val="en-AU"/>
        </w:rPr>
        <w:t xml:space="preserve"> and</w:t>
      </w:r>
    </w:p>
    <w:p w14:paraId="7043223C" w14:textId="5114C516" w:rsidR="005E4EAA" w:rsidRPr="00E64F57" w:rsidRDefault="00A55AF7" w:rsidP="00750F75">
      <w:pPr>
        <w:pStyle w:val="ListBullet"/>
        <w:spacing w:before="60" w:after="60"/>
        <w:ind w:left="567" w:hanging="357"/>
        <w:rPr>
          <w:lang w:val="en-AU"/>
        </w:rPr>
      </w:pPr>
      <w:r w:rsidRPr="00E64F57">
        <w:rPr>
          <w:lang w:val="en-AU"/>
        </w:rPr>
        <w:t>t</w:t>
      </w:r>
      <w:r w:rsidR="005E4EAA" w:rsidRPr="00E64F57">
        <w:rPr>
          <w:lang w:val="en-AU"/>
        </w:rPr>
        <w:t xml:space="preserve">he </w:t>
      </w:r>
      <w:r w:rsidR="00B22D73" w:rsidRPr="00E64F57">
        <w:rPr>
          <w:lang w:val="en-AU"/>
        </w:rPr>
        <w:t xml:space="preserve">distribution of results </w:t>
      </w:r>
      <w:r w:rsidR="00BB52A1" w:rsidRPr="00E64F57">
        <w:rPr>
          <w:lang w:val="en-AU"/>
        </w:rPr>
        <w:t>is</w:t>
      </w:r>
      <w:r w:rsidR="005E4EAA" w:rsidRPr="00E64F57">
        <w:rPr>
          <w:lang w:val="en-AU"/>
        </w:rPr>
        <w:t xml:space="preserve"> skewed rather than symmetric.</w:t>
      </w:r>
    </w:p>
    <w:p w14:paraId="3A7B1C45" w14:textId="2FD41700" w:rsidR="00CA3231" w:rsidRPr="00E64F57" w:rsidRDefault="005E4EAA" w:rsidP="00800B92">
      <w:pPr>
        <w:pStyle w:val="Paragraph"/>
      </w:pPr>
      <w:r w:rsidRPr="00E64F57">
        <w:t>You</w:t>
      </w:r>
      <w:r w:rsidR="00D00731" w:rsidRPr="00E64F57">
        <w:t xml:space="preserve"> </w:t>
      </w:r>
      <w:r w:rsidR="00451D8F" w:rsidRPr="00E64F57">
        <w:t>should</w:t>
      </w:r>
      <w:r w:rsidRPr="00E64F57">
        <w:t xml:space="preserve"> therefore </w:t>
      </w:r>
      <w:r w:rsidR="00FC2083">
        <w:t xml:space="preserve">generally </w:t>
      </w:r>
      <w:r w:rsidRPr="00E64F57">
        <w:t>apply statistical methods that are appropriate for log-normal data</w:t>
      </w:r>
      <w:r w:rsidR="000D3781" w:rsidRPr="00E64F57">
        <w:t xml:space="preserve"> as u</w:t>
      </w:r>
      <w:r w:rsidRPr="00E64F57">
        <w:t>sing methods designed for normally distributed data will give misleading results</w:t>
      </w:r>
      <w:r w:rsidR="00633E04" w:rsidRPr="00E64F57">
        <w:t>. Where statistical analysis produces both normal and log-normal summary statistics, the log-normal statistical parameters should be used</w:t>
      </w:r>
      <w:r w:rsidR="00FA7FEF" w:rsidRPr="00E64F57">
        <w:t>.</w:t>
      </w:r>
      <w:r w:rsidR="00633E04" w:rsidRPr="00E64F57">
        <w:t xml:space="preserve"> </w:t>
      </w:r>
      <w:bookmarkStart w:id="339" w:name="_Toc211183847"/>
      <w:bookmarkStart w:id="340" w:name="_Toc216700684"/>
    </w:p>
    <w:p w14:paraId="443B1B9D" w14:textId="3CA9003E" w:rsidR="005E4EAA" w:rsidRPr="00E64F57" w:rsidRDefault="00E60E69" w:rsidP="004918AE">
      <w:pPr>
        <w:pStyle w:val="SWAHeading3"/>
      </w:pPr>
      <w:bookmarkStart w:id="341" w:name="_Ref235530502"/>
      <w:bookmarkStart w:id="342" w:name="_Toc235782574"/>
      <w:r w:rsidRPr="00E64F57">
        <w:t xml:space="preserve">Occupational hygiene data and </w:t>
      </w:r>
      <w:r w:rsidR="00E42BB9" w:rsidRPr="00E64F57">
        <w:t>s</w:t>
      </w:r>
      <w:r w:rsidR="005E4EAA" w:rsidRPr="00E64F57">
        <w:t>tatistics</w:t>
      </w:r>
      <w:bookmarkEnd w:id="339"/>
      <w:bookmarkEnd w:id="340"/>
      <w:bookmarkEnd w:id="341"/>
      <w:bookmarkEnd w:id="342"/>
    </w:p>
    <w:p w14:paraId="79417A7D" w14:textId="552DD446" w:rsidR="0021231B" w:rsidRPr="00E64F57" w:rsidRDefault="00AB1543" w:rsidP="00800B92">
      <w:pPr>
        <w:pStyle w:val="Paragraph"/>
        <w:rPr>
          <w:color w:val="000000"/>
        </w:rPr>
      </w:pPr>
      <w:r w:rsidRPr="00E64F57">
        <w:t xml:space="preserve">Occupational hygiene data should </w:t>
      </w:r>
      <w:r w:rsidR="00E42BB9" w:rsidRPr="00E64F57">
        <w:t>be statistically analysed and interpreted by a</w:t>
      </w:r>
      <w:r w:rsidR="00B77A6C" w:rsidRPr="00E64F57">
        <w:t xml:space="preserve"> </w:t>
      </w:r>
      <w:r w:rsidR="00FA7FEF" w:rsidRPr="00E64F57">
        <w:t xml:space="preserve">suitably qualified and </w:t>
      </w:r>
      <w:r w:rsidR="00B77A6C" w:rsidRPr="00E64F57">
        <w:t>experienced</w:t>
      </w:r>
      <w:r w:rsidR="00E42BB9" w:rsidRPr="00E64F57">
        <w:t xml:space="preserve"> person</w:t>
      </w:r>
      <w:r w:rsidR="00B77A6C" w:rsidRPr="00E64F57">
        <w:t>, or under the supervision of one</w:t>
      </w:r>
      <w:r w:rsidR="00E42BB9" w:rsidRPr="00E64F57">
        <w:t>. To assist in doing statistical analyses</w:t>
      </w:r>
      <w:r w:rsidR="00737F6D" w:rsidRPr="00E64F57">
        <w:t>,</w:t>
      </w:r>
      <w:r w:rsidR="00E42BB9" w:rsidRPr="00E64F57">
        <w:t xml:space="preserve"> software packages/macros have been developed, such as </w:t>
      </w:r>
      <w:hyperlink r:id="rId54" w:history="1">
        <w:r w:rsidR="00E42BB9" w:rsidRPr="005E1AC9">
          <w:rPr>
            <w:rStyle w:val="Hyperlink"/>
          </w:rPr>
          <w:t>IHSTAT</w:t>
        </w:r>
        <w:r w:rsidR="00F628F5" w:rsidRPr="005E1AC9">
          <w:rPr>
            <w:rStyle w:val="Hyperlink"/>
          </w:rPr>
          <w:t>®</w:t>
        </w:r>
      </w:hyperlink>
      <w:r w:rsidR="00E42BB9" w:rsidRPr="00E64F57">
        <w:t xml:space="preserve">, </w:t>
      </w:r>
      <w:hyperlink r:id="rId55" w:history="1">
        <w:proofErr w:type="spellStart"/>
        <w:r w:rsidR="00E42BB9" w:rsidRPr="005E1AC9">
          <w:rPr>
            <w:rStyle w:val="Hyperlink"/>
          </w:rPr>
          <w:t>Expostats</w:t>
        </w:r>
        <w:proofErr w:type="spellEnd"/>
      </w:hyperlink>
      <w:sdt>
        <w:sdtPr>
          <w:id w:val="120043862"/>
          <w:citation/>
        </w:sdtPr>
        <w:sdtContent>
          <w:r w:rsidR="001A26EA" w:rsidRPr="00E64F57">
            <w:fldChar w:fldCharType="begin"/>
          </w:r>
          <w:r w:rsidR="00C87535">
            <w:rPr>
              <w:vertAlign w:val="superscript"/>
            </w:rPr>
            <w:instrText xml:space="preserve">CITATION Lav19 \l 3081 </w:instrText>
          </w:r>
          <w:r w:rsidR="001A26EA" w:rsidRPr="00E64F57">
            <w:fldChar w:fldCharType="separate"/>
          </w:r>
          <w:r w:rsidR="005351C1">
            <w:rPr>
              <w:noProof/>
              <w:vertAlign w:val="superscript"/>
            </w:rPr>
            <w:t xml:space="preserve"> </w:t>
          </w:r>
          <w:r w:rsidR="005351C1">
            <w:rPr>
              <w:noProof/>
            </w:rPr>
            <w:t>[27]</w:t>
          </w:r>
          <w:r w:rsidR="001A26EA" w:rsidRPr="00E64F57">
            <w:fldChar w:fldCharType="end"/>
          </w:r>
        </w:sdtContent>
      </w:sdt>
      <w:r w:rsidR="00E42BB9" w:rsidRPr="00E64F57">
        <w:t xml:space="preserve">, </w:t>
      </w:r>
      <w:hyperlink r:id="rId56" w:history="1">
        <w:proofErr w:type="spellStart"/>
        <w:r w:rsidR="00E42BB9" w:rsidRPr="005E1AC9">
          <w:rPr>
            <w:rStyle w:val="Hyperlink"/>
          </w:rPr>
          <w:t>Hyginist</w:t>
        </w:r>
        <w:proofErr w:type="spellEnd"/>
      </w:hyperlink>
      <w:r w:rsidR="00FA015A" w:rsidRPr="00E64F57">
        <w:rPr>
          <w:vertAlign w:val="superscript"/>
        </w:rPr>
        <w:t xml:space="preserve"> </w:t>
      </w:r>
      <w:r w:rsidR="00E42BB9" w:rsidRPr="00E64F57">
        <w:t xml:space="preserve">and </w:t>
      </w:r>
      <w:hyperlink r:id="rId57" w:history="1">
        <w:proofErr w:type="spellStart"/>
        <w:r w:rsidR="00E42BB9" w:rsidRPr="005E1AC9">
          <w:rPr>
            <w:rStyle w:val="Hyperlink"/>
          </w:rPr>
          <w:t>IHDataAnalyst</w:t>
        </w:r>
        <w:proofErr w:type="spellEnd"/>
      </w:hyperlink>
      <w:r w:rsidR="007C6414" w:rsidRPr="00E64F57">
        <w:t>.</w:t>
      </w:r>
      <w:r w:rsidR="00E42BB9" w:rsidRPr="00E64F57">
        <w:t xml:space="preserve"> </w:t>
      </w:r>
      <w:r w:rsidR="007979C9" w:rsidRPr="00E64F57">
        <w:t>In Australia, t</w:t>
      </w:r>
      <w:r w:rsidR="00E42BB9" w:rsidRPr="00E64F57">
        <w:t xml:space="preserve">he </w:t>
      </w:r>
      <w:proofErr w:type="gramStart"/>
      <w:r w:rsidR="00E42BB9" w:rsidRPr="00E64F57">
        <w:t>most common</w:t>
      </w:r>
      <w:r w:rsidR="00737F6D" w:rsidRPr="00E64F57">
        <w:t>ly</w:t>
      </w:r>
      <w:r w:rsidR="00E42BB9" w:rsidRPr="00E64F57">
        <w:t xml:space="preserve"> used</w:t>
      </w:r>
      <w:proofErr w:type="gramEnd"/>
      <w:r w:rsidR="00E42BB9" w:rsidRPr="00E64F57">
        <w:t xml:space="preserve"> </w:t>
      </w:r>
      <w:r w:rsidR="007979C9" w:rsidRPr="00E64F57">
        <w:t>packages</w:t>
      </w:r>
      <w:r w:rsidR="00E42BB9" w:rsidRPr="00E64F57">
        <w:t xml:space="preserve"> </w:t>
      </w:r>
      <w:r w:rsidR="00E42BB9" w:rsidRPr="00E64F57">
        <w:lastRenderedPageBreak/>
        <w:t>are IHSTAT</w:t>
      </w:r>
      <w:r w:rsidR="00F628F5" w:rsidRPr="00E64F57">
        <w:t>®</w:t>
      </w:r>
      <w:r w:rsidR="00E42BB9" w:rsidRPr="00E64F57">
        <w:t xml:space="preserve"> and </w:t>
      </w:r>
      <w:proofErr w:type="spellStart"/>
      <w:r w:rsidR="00E42BB9" w:rsidRPr="00E64F57">
        <w:t>Expostats</w:t>
      </w:r>
      <w:proofErr w:type="spellEnd"/>
      <w:r w:rsidR="00FF4FD4" w:rsidRPr="00E64F57">
        <w:t>, which handle censored data differently</w:t>
      </w:r>
      <w:r w:rsidR="00E46871" w:rsidRPr="00E64F57">
        <w:t xml:space="preserve"> (see </w:t>
      </w:r>
      <w:r w:rsidR="00E46871" w:rsidRPr="00232957">
        <w:t xml:space="preserve">Section </w:t>
      </w:r>
      <w:r w:rsidR="002053B6" w:rsidRPr="00232957">
        <w:fldChar w:fldCharType="begin"/>
      </w:r>
      <w:r w:rsidR="002053B6" w:rsidRPr="00232957">
        <w:instrText xml:space="preserve"> REF _Ref219380959 \r \h </w:instrText>
      </w:r>
      <w:r w:rsidR="008A100E" w:rsidRPr="00232957">
        <w:instrText xml:space="preserve"> \* MERGEFORMAT </w:instrText>
      </w:r>
      <w:r w:rsidR="002053B6" w:rsidRPr="00232957">
        <w:fldChar w:fldCharType="separate"/>
      </w:r>
      <w:r w:rsidR="00E04739">
        <w:t>7.4</w:t>
      </w:r>
      <w:r w:rsidR="002053B6" w:rsidRPr="00232957">
        <w:fldChar w:fldCharType="end"/>
      </w:r>
      <w:r w:rsidR="00E46871" w:rsidRPr="00232957">
        <w:t>)</w:t>
      </w:r>
      <w:r w:rsidR="00F62A35" w:rsidRPr="00232957">
        <w:t>.</w:t>
      </w:r>
      <w:r w:rsidR="0021231B" w:rsidRPr="00E64F57">
        <w:t xml:space="preserve"> </w:t>
      </w:r>
      <w:r w:rsidR="007D07DD" w:rsidRPr="00E64F57">
        <w:fldChar w:fldCharType="begin"/>
      </w:r>
      <w:r w:rsidR="007D07DD" w:rsidRPr="00E64F57">
        <w:instrText xml:space="preserve"> REF _Ref219382137 \h </w:instrText>
      </w:r>
      <w:r w:rsidR="007D07DD" w:rsidRPr="00E64F57">
        <w:fldChar w:fldCharType="separate"/>
      </w:r>
      <w:r w:rsidR="00E04739" w:rsidRPr="00E64F57">
        <w:t xml:space="preserve">Table </w:t>
      </w:r>
      <w:r w:rsidR="00E04739">
        <w:rPr>
          <w:noProof/>
        </w:rPr>
        <w:t>5</w:t>
      </w:r>
      <w:r w:rsidR="007D07DD" w:rsidRPr="00E64F57">
        <w:fldChar w:fldCharType="end"/>
      </w:r>
      <w:r w:rsidR="007D07DD" w:rsidRPr="00E64F57">
        <w:rPr>
          <w:color w:val="000000"/>
        </w:rPr>
        <w:t xml:space="preserve"> </w:t>
      </w:r>
      <w:r w:rsidR="0021231B" w:rsidRPr="00E64F57">
        <w:rPr>
          <w:color w:val="000000"/>
        </w:rPr>
        <w:t xml:space="preserve">compares </w:t>
      </w:r>
      <w:r w:rsidR="003627E9">
        <w:rPr>
          <w:color w:val="000000"/>
        </w:rPr>
        <w:t>these</w:t>
      </w:r>
      <w:r w:rsidR="0021231B" w:rsidRPr="00E64F57">
        <w:rPr>
          <w:color w:val="000000"/>
        </w:rPr>
        <w:t xml:space="preserve"> statistical packages.</w:t>
      </w:r>
      <w:r w:rsidR="007A1577" w:rsidRPr="00E64F57">
        <w:rPr>
          <w:color w:val="000000"/>
        </w:rPr>
        <w:t xml:space="preserve"> </w:t>
      </w:r>
    </w:p>
    <w:p w14:paraId="2DC7B791" w14:textId="1E44A4D5" w:rsidR="007D07DD" w:rsidRPr="00E64F57" w:rsidRDefault="007D07DD" w:rsidP="00472C01">
      <w:pPr>
        <w:pStyle w:val="Caption"/>
      </w:pPr>
      <w:bookmarkStart w:id="343" w:name="_Ref219382137"/>
      <w:bookmarkStart w:id="344" w:name="_Toc219384835"/>
      <w:bookmarkStart w:id="345" w:name="_Toc219385175"/>
      <w:bookmarkStart w:id="346" w:name="_Toc235782686"/>
      <w:r w:rsidRPr="00E64F57">
        <w:t xml:space="preserve">Table </w:t>
      </w:r>
      <w:fldSimple w:instr=" SEQ Table \* ARABIC ">
        <w:r w:rsidR="00E04739">
          <w:rPr>
            <w:noProof/>
          </w:rPr>
          <w:t>5</w:t>
        </w:r>
      </w:fldSimple>
      <w:bookmarkEnd w:id="343"/>
      <w:r w:rsidRPr="00E64F57">
        <w:t>: Comparison of different statistical packages commonly used in Australia</w:t>
      </w:r>
      <w:bookmarkEnd w:id="344"/>
      <w:bookmarkEnd w:id="345"/>
      <w:bookmarkEnd w:id="346"/>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0"/>
        <w:gridCol w:w="1276"/>
        <w:gridCol w:w="1135"/>
        <w:gridCol w:w="1417"/>
        <w:gridCol w:w="1520"/>
        <w:gridCol w:w="1408"/>
      </w:tblGrid>
      <w:tr w:rsidR="00EA7BFD" w:rsidRPr="00E64F57" w14:paraId="6C616465" w14:textId="77777777" w:rsidTr="003627E9">
        <w:trPr>
          <w:trHeight w:val="340"/>
          <w:tblHeader/>
        </w:trPr>
        <w:tc>
          <w:tcPr>
            <w:tcW w:w="1257" w:type="pct"/>
            <w:vMerge w:val="restart"/>
          </w:tcPr>
          <w:p w14:paraId="2C5956AB" w14:textId="77777777" w:rsidR="00EA7BFD" w:rsidRPr="00E64F57" w:rsidRDefault="00EA7BFD" w:rsidP="00376C3D">
            <w:pPr>
              <w:spacing w:before="20" w:after="20" w:line="240" w:lineRule="auto"/>
              <w:rPr>
                <w:rFonts w:cs="Arial"/>
                <w:bCs/>
                <w:color w:val="000000"/>
                <w:sz w:val="20"/>
                <w:szCs w:val="20"/>
              </w:rPr>
            </w:pPr>
          </w:p>
        </w:tc>
        <w:tc>
          <w:tcPr>
            <w:tcW w:w="1336" w:type="pct"/>
            <w:gridSpan w:val="2"/>
            <w:tcBorders>
              <w:bottom w:val="single" w:sz="18" w:space="0" w:color="2B0A99" w:themeColor="text2"/>
              <w:right w:val="single" w:sz="8" w:space="0" w:color="15054C" w:themeColor="text2" w:themeShade="80"/>
            </w:tcBorders>
            <w:vAlign w:val="center"/>
            <w:hideMark/>
          </w:tcPr>
          <w:p w14:paraId="081B4F06" w14:textId="6E7E75B2" w:rsidR="00EA7BFD" w:rsidRPr="00E64F57" w:rsidRDefault="00EA7BFD" w:rsidP="00376C3D">
            <w:pPr>
              <w:spacing w:before="20" w:after="20" w:line="240" w:lineRule="auto"/>
              <w:jc w:val="center"/>
              <w:rPr>
                <w:rFonts w:cs="Arial"/>
                <w:bCs/>
                <w:color w:val="15054C" w:themeColor="text2" w:themeShade="80"/>
                <w:sz w:val="20"/>
                <w:szCs w:val="20"/>
              </w:rPr>
            </w:pPr>
            <w:r w:rsidRPr="00E64F57">
              <w:rPr>
                <w:rFonts w:cs="Arial"/>
                <w:b/>
                <w:color w:val="15054C" w:themeColor="text2" w:themeShade="80"/>
                <w:sz w:val="20"/>
                <w:szCs w:val="20"/>
              </w:rPr>
              <w:t>IHSTAT®</w:t>
            </w:r>
          </w:p>
        </w:tc>
        <w:tc>
          <w:tcPr>
            <w:tcW w:w="2407" w:type="pct"/>
            <w:gridSpan w:val="3"/>
            <w:tcBorders>
              <w:left w:val="single" w:sz="8" w:space="0" w:color="15054C" w:themeColor="text2" w:themeShade="80"/>
              <w:bottom w:val="single" w:sz="18" w:space="0" w:color="2B0A99" w:themeColor="text2"/>
            </w:tcBorders>
            <w:vAlign w:val="center"/>
            <w:hideMark/>
          </w:tcPr>
          <w:p w14:paraId="1F3FC47B" w14:textId="4A22785D" w:rsidR="00EA7BFD" w:rsidRPr="00E64F57" w:rsidRDefault="00EA7BFD" w:rsidP="00376C3D">
            <w:pPr>
              <w:spacing w:before="20" w:after="20" w:line="240" w:lineRule="auto"/>
              <w:jc w:val="center"/>
              <w:rPr>
                <w:rFonts w:cs="Arial"/>
                <w:bCs/>
                <w:color w:val="15054C" w:themeColor="text2" w:themeShade="80"/>
                <w:sz w:val="20"/>
                <w:szCs w:val="20"/>
              </w:rPr>
            </w:pPr>
            <w:proofErr w:type="spellStart"/>
            <w:r w:rsidRPr="00E64F57">
              <w:rPr>
                <w:rFonts w:cs="Arial"/>
                <w:b/>
                <w:color w:val="15054C" w:themeColor="text2" w:themeShade="80"/>
                <w:sz w:val="20"/>
                <w:szCs w:val="20"/>
              </w:rPr>
              <w:t>Expostats</w:t>
            </w:r>
            <w:proofErr w:type="spellEnd"/>
          </w:p>
        </w:tc>
      </w:tr>
      <w:tr w:rsidR="004D707C" w:rsidRPr="00E64F57" w14:paraId="29461488" w14:textId="77777777" w:rsidTr="003627E9">
        <w:trPr>
          <w:trHeight w:val="340"/>
          <w:tblHeader/>
        </w:trPr>
        <w:tc>
          <w:tcPr>
            <w:tcW w:w="1257" w:type="pct"/>
            <w:vMerge/>
          </w:tcPr>
          <w:p w14:paraId="6F555BFE" w14:textId="77777777" w:rsidR="00EA7BFD" w:rsidRPr="00E64F57" w:rsidRDefault="00EA7BFD" w:rsidP="00376C3D">
            <w:pPr>
              <w:spacing w:before="20" w:after="20" w:line="240" w:lineRule="auto"/>
              <w:rPr>
                <w:rFonts w:cs="Arial"/>
                <w:bCs/>
                <w:color w:val="000000"/>
                <w:sz w:val="20"/>
                <w:szCs w:val="20"/>
              </w:rPr>
            </w:pPr>
          </w:p>
        </w:tc>
        <w:tc>
          <w:tcPr>
            <w:tcW w:w="707" w:type="pct"/>
            <w:tcBorders>
              <w:top w:val="single" w:sz="18" w:space="0" w:color="2B0A99" w:themeColor="text2"/>
            </w:tcBorders>
            <w:shd w:val="clear" w:color="auto" w:fill="E6DFFD"/>
            <w:vAlign w:val="center"/>
            <w:hideMark/>
          </w:tcPr>
          <w:p w14:paraId="38B70F4B" w14:textId="27CC1C9F" w:rsidR="00EA7BFD" w:rsidRPr="00E64F57" w:rsidRDefault="009E0A8E" w:rsidP="00376C3D">
            <w:pPr>
              <w:spacing w:before="20" w:after="20" w:line="240" w:lineRule="auto"/>
              <w:jc w:val="center"/>
              <w:rPr>
                <w:rFonts w:cs="Arial"/>
                <w:bCs/>
                <w:color w:val="000000"/>
                <w:sz w:val="20"/>
                <w:szCs w:val="20"/>
              </w:rPr>
            </w:pPr>
            <w:r w:rsidRPr="00E64F57">
              <w:rPr>
                <w:rFonts w:cs="Arial"/>
                <w:bCs/>
                <w:color w:val="000000"/>
                <w:sz w:val="20"/>
                <w:szCs w:val="20"/>
              </w:rPr>
              <w:t>IHSTAT®</w:t>
            </w:r>
            <w:r w:rsidRPr="00E64F57">
              <w:rPr>
                <w:rFonts w:cs="Arial"/>
                <w:b/>
                <w:color w:val="000000"/>
                <w:sz w:val="20"/>
                <w:szCs w:val="20"/>
              </w:rPr>
              <w:t xml:space="preserve"> </w:t>
            </w:r>
            <w:r w:rsidRPr="00E64F57">
              <w:rPr>
                <w:rFonts w:cs="Arial"/>
                <w:bCs/>
                <w:color w:val="000000"/>
                <w:sz w:val="20"/>
                <w:szCs w:val="20"/>
              </w:rPr>
              <w:t>(v</w:t>
            </w:r>
            <w:r w:rsidR="00EA7BFD" w:rsidRPr="00E64F57">
              <w:rPr>
                <w:rFonts w:cs="Arial"/>
                <w:bCs/>
                <w:color w:val="000000"/>
                <w:sz w:val="20"/>
                <w:szCs w:val="20"/>
              </w:rPr>
              <w:t>2</w:t>
            </w:r>
            <w:r w:rsidRPr="00E64F57">
              <w:rPr>
                <w:rFonts w:cs="Arial"/>
                <w:bCs/>
                <w:color w:val="000000"/>
                <w:sz w:val="20"/>
                <w:szCs w:val="20"/>
              </w:rPr>
              <w:t>.0)</w:t>
            </w:r>
          </w:p>
        </w:tc>
        <w:tc>
          <w:tcPr>
            <w:tcW w:w="629" w:type="pct"/>
            <w:tcBorders>
              <w:top w:val="single" w:sz="18" w:space="0" w:color="2B0A99" w:themeColor="text2"/>
              <w:right w:val="single" w:sz="8" w:space="0" w:color="15054C" w:themeColor="text2" w:themeShade="80"/>
            </w:tcBorders>
            <w:shd w:val="clear" w:color="auto" w:fill="E6DFFD"/>
            <w:vAlign w:val="center"/>
          </w:tcPr>
          <w:p w14:paraId="7C9D5279" w14:textId="5ACEE446" w:rsidR="00EA7BFD" w:rsidRPr="00E64F57" w:rsidRDefault="0060747F" w:rsidP="00376C3D">
            <w:pPr>
              <w:spacing w:before="20" w:after="20" w:line="240" w:lineRule="auto"/>
              <w:jc w:val="center"/>
              <w:rPr>
                <w:rFonts w:cs="Arial"/>
                <w:bCs/>
                <w:color w:val="000000"/>
                <w:sz w:val="20"/>
                <w:szCs w:val="20"/>
              </w:rPr>
            </w:pPr>
            <w:r w:rsidRPr="00E64F57">
              <w:rPr>
                <w:rFonts w:cs="Arial"/>
                <w:bCs/>
                <w:color w:val="000000"/>
                <w:sz w:val="20"/>
                <w:szCs w:val="20"/>
              </w:rPr>
              <w:t>IHSTAT</w:t>
            </w:r>
            <w:r w:rsidRPr="00E64F57">
              <w:rPr>
                <w:rFonts w:cs="Arial"/>
                <w:b/>
                <w:color w:val="000000"/>
                <w:sz w:val="20"/>
                <w:szCs w:val="20"/>
              </w:rPr>
              <w:t xml:space="preserve">® </w:t>
            </w:r>
            <w:r w:rsidR="00EA7BFD" w:rsidRPr="00E64F57">
              <w:rPr>
                <w:rFonts w:cs="Arial"/>
                <w:bCs/>
                <w:color w:val="000000"/>
                <w:sz w:val="20"/>
                <w:szCs w:val="20"/>
              </w:rPr>
              <w:t>Bayes</w:t>
            </w:r>
          </w:p>
        </w:tc>
        <w:tc>
          <w:tcPr>
            <w:tcW w:w="785" w:type="pct"/>
            <w:tcBorders>
              <w:top w:val="single" w:sz="18" w:space="0" w:color="2B0A99" w:themeColor="text2"/>
              <w:left w:val="single" w:sz="8" w:space="0" w:color="15054C" w:themeColor="text2" w:themeShade="80"/>
            </w:tcBorders>
            <w:shd w:val="clear" w:color="auto" w:fill="E6DFFD"/>
            <w:vAlign w:val="center"/>
            <w:hideMark/>
          </w:tcPr>
          <w:p w14:paraId="6278DD26" w14:textId="22435F07" w:rsidR="00EA7BFD" w:rsidRPr="00E64F57" w:rsidRDefault="00EA7BFD" w:rsidP="00376C3D">
            <w:pPr>
              <w:spacing w:before="20" w:after="20" w:line="240" w:lineRule="auto"/>
              <w:jc w:val="center"/>
              <w:rPr>
                <w:rFonts w:cs="Arial"/>
                <w:bCs/>
                <w:color w:val="000000"/>
                <w:sz w:val="20"/>
                <w:szCs w:val="20"/>
              </w:rPr>
            </w:pPr>
            <w:r w:rsidRPr="00E64F57">
              <w:rPr>
                <w:rFonts w:cs="Arial"/>
                <w:bCs/>
                <w:color w:val="000000"/>
                <w:sz w:val="20"/>
                <w:szCs w:val="20"/>
              </w:rPr>
              <w:t>Tool 1</w:t>
            </w:r>
            <w:r w:rsidRPr="00E64F57">
              <w:rPr>
                <w:rFonts w:cs="Arial"/>
                <w:bCs/>
                <w:color w:val="000000"/>
                <w:sz w:val="20"/>
                <w:szCs w:val="20"/>
              </w:rPr>
              <w:br/>
              <w:t xml:space="preserve">Data </w:t>
            </w:r>
            <w:r w:rsidR="002D2F76" w:rsidRPr="00E64F57">
              <w:rPr>
                <w:rFonts w:cs="Arial"/>
                <w:bCs/>
                <w:color w:val="000000"/>
                <w:sz w:val="20"/>
                <w:szCs w:val="20"/>
              </w:rPr>
              <w:t>i</w:t>
            </w:r>
            <w:r w:rsidRPr="00E64F57">
              <w:rPr>
                <w:rFonts w:cs="Arial"/>
                <w:bCs/>
                <w:color w:val="000000"/>
                <w:sz w:val="20"/>
                <w:szCs w:val="20"/>
              </w:rPr>
              <w:t xml:space="preserve">nterpretation for </w:t>
            </w:r>
            <w:r w:rsidR="00D03DF3" w:rsidRPr="00E64F57">
              <w:rPr>
                <w:rFonts w:cs="Arial"/>
                <w:bCs/>
                <w:color w:val="000000"/>
                <w:sz w:val="20"/>
                <w:szCs w:val="20"/>
              </w:rPr>
              <w:t xml:space="preserve">1 </w:t>
            </w:r>
            <w:r w:rsidRPr="00E64F57">
              <w:rPr>
                <w:rFonts w:cs="Arial"/>
                <w:bCs/>
                <w:color w:val="000000"/>
                <w:sz w:val="20"/>
                <w:szCs w:val="20"/>
              </w:rPr>
              <w:t>SEG</w:t>
            </w:r>
          </w:p>
        </w:tc>
        <w:tc>
          <w:tcPr>
            <w:tcW w:w="842" w:type="pct"/>
            <w:tcBorders>
              <w:top w:val="single" w:sz="18" w:space="0" w:color="2B0A99" w:themeColor="text2"/>
            </w:tcBorders>
            <w:shd w:val="clear" w:color="auto" w:fill="E6DFFD"/>
            <w:vAlign w:val="center"/>
            <w:hideMark/>
          </w:tcPr>
          <w:p w14:paraId="51C8E713" w14:textId="77777777" w:rsidR="00EA7BFD" w:rsidRPr="00E64F57" w:rsidRDefault="00EA7BFD" w:rsidP="004D707C">
            <w:pPr>
              <w:spacing w:before="20" w:after="20" w:line="240" w:lineRule="auto"/>
              <w:ind w:left="-82" w:right="-38"/>
              <w:jc w:val="center"/>
              <w:rPr>
                <w:rFonts w:cs="Arial"/>
                <w:bCs/>
                <w:color w:val="000000"/>
                <w:sz w:val="20"/>
                <w:szCs w:val="20"/>
              </w:rPr>
            </w:pPr>
            <w:r w:rsidRPr="00E64F57">
              <w:rPr>
                <w:rFonts w:cs="Arial"/>
                <w:bCs/>
                <w:color w:val="000000"/>
                <w:sz w:val="20"/>
                <w:szCs w:val="20"/>
              </w:rPr>
              <w:t>Tool 2</w:t>
            </w:r>
            <w:r w:rsidRPr="00E64F57">
              <w:rPr>
                <w:rFonts w:cs="Arial"/>
                <w:bCs/>
                <w:color w:val="000000"/>
                <w:sz w:val="20"/>
                <w:szCs w:val="20"/>
              </w:rPr>
              <w:br/>
              <w:t>Data interpretation accounting for between-worker variations</w:t>
            </w:r>
          </w:p>
        </w:tc>
        <w:tc>
          <w:tcPr>
            <w:tcW w:w="779" w:type="pct"/>
            <w:tcBorders>
              <w:top w:val="single" w:sz="18" w:space="0" w:color="2B0A99" w:themeColor="text2"/>
            </w:tcBorders>
            <w:shd w:val="clear" w:color="auto" w:fill="E6DFFD"/>
            <w:vAlign w:val="center"/>
            <w:hideMark/>
          </w:tcPr>
          <w:p w14:paraId="2355AFCD" w14:textId="77777777" w:rsidR="00EA7BFD" w:rsidRPr="00E64F57" w:rsidRDefault="00EA7BFD" w:rsidP="00376C3D">
            <w:pPr>
              <w:spacing w:before="20" w:after="20" w:line="240" w:lineRule="auto"/>
              <w:jc w:val="center"/>
              <w:rPr>
                <w:rFonts w:cs="Arial"/>
                <w:bCs/>
                <w:color w:val="000000"/>
                <w:sz w:val="20"/>
                <w:szCs w:val="20"/>
              </w:rPr>
            </w:pPr>
            <w:r w:rsidRPr="00E64F57">
              <w:rPr>
                <w:rFonts w:cs="Arial"/>
                <w:bCs/>
                <w:color w:val="000000"/>
                <w:sz w:val="20"/>
                <w:szCs w:val="20"/>
              </w:rPr>
              <w:t>Tool 3</w:t>
            </w:r>
            <w:r w:rsidRPr="00E64F57">
              <w:rPr>
                <w:rFonts w:cs="Arial"/>
                <w:bCs/>
                <w:color w:val="000000"/>
                <w:sz w:val="20"/>
                <w:szCs w:val="20"/>
              </w:rPr>
              <w:br/>
              <w:t>Determinants of exposure</w:t>
            </w:r>
          </w:p>
        </w:tc>
      </w:tr>
      <w:tr w:rsidR="0060747F" w:rsidRPr="00E64F57" w14:paraId="10DF8DE6" w14:textId="77777777" w:rsidTr="003627E9">
        <w:trPr>
          <w:trHeight w:val="340"/>
        </w:trPr>
        <w:tc>
          <w:tcPr>
            <w:tcW w:w="1257" w:type="pct"/>
            <w:tcBorders>
              <w:bottom w:val="single" w:sz="8" w:space="0" w:color="BFBFBF" w:themeColor="background1" w:themeShade="BF"/>
            </w:tcBorders>
            <w:vAlign w:val="center"/>
            <w:hideMark/>
          </w:tcPr>
          <w:p w14:paraId="008E5CB5" w14:textId="77777777" w:rsidR="00976434" w:rsidRPr="00E64F57" w:rsidRDefault="00976434" w:rsidP="00470B54">
            <w:pPr>
              <w:spacing w:before="20" w:after="20" w:line="240" w:lineRule="auto"/>
              <w:rPr>
                <w:rFonts w:cs="Arial"/>
                <w:b/>
                <w:color w:val="000000"/>
                <w:sz w:val="20"/>
                <w:szCs w:val="20"/>
              </w:rPr>
            </w:pPr>
            <w:r w:rsidRPr="00E64F57">
              <w:rPr>
                <w:rFonts w:cs="Arial"/>
                <w:b/>
                <w:color w:val="000000"/>
                <w:sz w:val="20"/>
                <w:szCs w:val="20"/>
              </w:rPr>
              <w:t>Type of Analysis</w:t>
            </w:r>
          </w:p>
        </w:tc>
        <w:tc>
          <w:tcPr>
            <w:tcW w:w="707" w:type="pct"/>
            <w:tcBorders>
              <w:bottom w:val="single" w:sz="8" w:space="0" w:color="BFBFBF" w:themeColor="background1" w:themeShade="BF"/>
            </w:tcBorders>
            <w:vAlign w:val="center"/>
            <w:hideMark/>
          </w:tcPr>
          <w:p w14:paraId="7087412D" w14:textId="1FEDCE2A" w:rsidR="00976434" w:rsidRPr="00E64F57" w:rsidRDefault="00976434" w:rsidP="00470B54">
            <w:pPr>
              <w:spacing w:before="20" w:after="20" w:line="240" w:lineRule="auto"/>
              <w:ind w:left="-62" w:right="-12"/>
              <w:jc w:val="center"/>
              <w:rPr>
                <w:rFonts w:cs="Arial"/>
                <w:bCs/>
                <w:color w:val="000000"/>
                <w:sz w:val="20"/>
                <w:szCs w:val="20"/>
              </w:rPr>
            </w:pPr>
            <w:r w:rsidRPr="00E64F57">
              <w:rPr>
                <w:rFonts w:cs="Arial"/>
                <w:bCs/>
                <w:color w:val="000000"/>
                <w:sz w:val="20"/>
                <w:szCs w:val="20"/>
              </w:rPr>
              <w:t>Frequentist</w:t>
            </w:r>
          </w:p>
        </w:tc>
        <w:tc>
          <w:tcPr>
            <w:tcW w:w="629" w:type="pct"/>
            <w:tcBorders>
              <w:bottom w:val="single" w:sz="8" w:space="0" w:color="BFBFBF" w:themeColor="background1" w:themeShade="BF"/>
              <w:right w:val="single" w:sz="8" w:space="0" w:color="15054C" w:themeColor="text2" w:themeShade="80"/>
            </w:tcBorders>
            <w:vAlign w:val="center"/>
          </w:tcPr>
          <w:p w14:paraId="250881A3" w14:textId="5E774062" w:rsidR="00976434" w:rsidRPr="00E64F57" w:rsidRDefault="00CA60EE" w:rsidP="00376C3D">
            <w:pPr>
              <w:spacing w:before="20" w:after="20" w:line="240" w:lineRule="auto"/>
              <w:jc w:val="center"/>
              <w:rPr>
                <w:rFonts w:cs="Arial"/>
                <w:bCs/>
                <w:color w:val="000000"/>
                <w:sz w:val="20"/>
                <w:szCs w:val="20"/>
              </w:rPr>
            </w:pPr>
            <w:r w:rsidRPr="00E64F57">
              <w:rPr>
                <w:rFonts w:cs="Arial"/>
                <w:bCs/>
                <w:color w:val="000000"/>
                <w:sz w:val="20"/>
                <w:szCs w:val="20"/>
              </w:rPr>
              <w:t>Bayesian</w:t>
            </w:r>
          </w:p>
        </w:tc>
        <w:tc>
          <w:tcPr>
            <w:tcW w:w="2407" w:type="pct"/>
            <w:gridSpan w:val="3"/>
            <w:tcBorders>
              <w:left w:val="single" w:sz="8" w:space="0" w:color="15054C" w:themeColor="text2" w:themeShade="80"/>
              <w:bottom w:val="single" w:sz="8" w:space="0" w:color="BFBFBF" w:themeColor="background1" w:themeShade="BF"/>
            </w:tcBorders>
            <w:vAlign w:val="center"/>
            <w:hideMark/>
          </w:tcPr>
          <w:p w14:paraId="0FDC48BF" w14:textId="719966C5" w:rsidR="00976434" w:rsidRPr="00E64F57" w:rsidRDefault="00976434" w:rsidP="00376C3D">
            <w:pPr>
              <w:spacing w:before="20" w:after="20" w:line="240" w:lineRule="auto"/>
              <w:jc w:val="center"/>
              <w:rPr>
                <w:rFonts w:cs="Arial"/>
                <w:bCs/>
                <w:color w:val="000000"/>
                <w:sz w:val="20"/>
                <w:szCs w:val="20"/>
              </w:rPr>
            </w:pPr>
            <w:r w:rsidRPr="00E64F57">
              <w:rPr>
                <w:rFonts w:cs="Arial"/>
                <w:bCs/>
                <w:color w:val="000000"/>
                <w:sz w:val="20"/>
                <w:szCs w:val="20"/>
              </w:rPr>
              <w:t>Bayesian</w:t>
            </w:r>
          </w:p>
        </w:tc>
      </w:tr>
      <w:tr w:rsidR="00CA60EE" w:rsidRPr="00E64F57" w14:paraId="78C13D9E" w14:textId="77777777" w:rsidTr="003627E9">
        <w:trPr>
          <w:trHeight w:val="340"/>
        </w:trPr>
        <w:tc>
          <w:tcPr>
            <w:tcW w:w="5000" w:type="pct"/>
            <w:gridSpan w:val="6"/>
            <w:tcBorders>
              <w:top w:val="single" w:sz="8" w:space="0" w:color="BFBFBF" w:themeColor="background1" w:themeShade="BF"/>
              <w:bottom w:val="single" w:sz="18" w:space="0" w:color="2B0A99" w:themeColor="text2"/>
            </w:tcBorders>
            <w:tcMar>
              <w:bottom w:w="28" w:type="dxa"/>
            </w:tcMar>
            <w:vAlign w:val="bottom"/>
            <w:hideMark/>
          </w:tcPr>
          <w:p w14:paraId="6B53611B" w14:textId="206BFAA6" w:rsidR="00CA60EE" w:rsidRPr="00E64F57" w:rsidRDefault="00CA60EE" w:rsidP="00EF6A98">
            <w:pPr>
              <w:spacing w:before="20" w:after="20" w:line="240" w:lineRule="auto"/>
              <w:rPr>
                <w:rFonts w:cs="Arial"/>
                <w:b/>
                <w:color w:val="000000"/>
                <w:sz w:val="20"/>
                <w:szCs w:val="20"/>
              </w:rPr>
            </w:pPr>
            <w:r w:rsidRPr="00E64F57">
              <w:rPr>
                <w:rFonts w:cs="Arial"/>
                <w:b/>
                <w:color w:val="000000"/>
                <w:sz w:val="20"/>
                <w:szCs w:val="20"/>
              </w:rPr>
              <w:t>Data Distribution Types</w:t>
            </w:r>
          </w:p>
        </w:tc>
      </w:tr>
      <w:tr w:rsidR="004D707C" w:rsidRPr="00E64F57" w14:paraId="0F4C7C36" w14:textId="77777777" w:rsidTr="003627E9">
        <w:trPr>
          <w:trHeight w:val="340"/>
        </w:trPr>
        <w:tc>
          <w:tcPr>
            <w:tcW w:w="1257" w:type="pct"/>
            <w:tcBorders>
              <w:top w:val="single" w:sz="18" w:space="0" w:color="2B0A99" w:themeColor="text2"/>
              <w:bottom w:val="single" w:sz="8" w:space="0" w:color="BFBFBF" w:themeColor="background1" w:themeShade="BF"/>
            </w:tcBorders>
            <w:vAlign w:val="center"/>
            <w:hideMark/>
          </w:tcPr>
          <w:p w14:paraId="2865DD7F"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Test for distribution fit</w:t>
            </w:r>
          </w:p>
        </w:tc>
        <w:tc>
          <w:tcPr>
            <w:tcW w:w="707"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66EF17CB" w14:textId="6274C040"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18" w:space="0" w:color="2B0A99" w:themeColor="text2"/>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72D95D3D" w14:textId="77777777" w:rsidR="00976434" w:rsidRPr="00E64F57" w:rsidRDefault="00976434" w:rsidP="00376C3D">
            <w:pPr>
              <w:spacing w:before="20" w:after="20" w:line="240" w:lineRule="auto"/>
              <w:jc w:val="center"/>
              <w:rPr>
                <w:rFonts w:cs="Arial"/>
                <w:bCs/>
                <w:color w:val="000000"/>
                <w:sz w:val="20"/>
                <w:szCs w:val="20"/>
              </w:rPr>
            </w:pPr>
          </w:p>
        </w:tc>
        <w:tc>
          <w:tcPr>
            <w:tcW w:w="785" w:type="pct"/>
            <w:tcBorders>
              <w:top w:val="single" w:sz="18" w:space="0" w:color="2B0A99" w:themeColor="text2"/>
              <w:left w:val="single" w:sz="8" w:space="0" w:color="15054C" w:themeColor="text2" w:themeShade="80"/>
              <w:bottom w:val="single" w:sz="8" w:space="0" w:color="BFBFBF" w:themeColor="background1" w:themeShade="BF"/>
            </w:tcBorders>
            <w:shd w:val="clear" w:color="auto" w:fill="D9D9D9" w:themeFill="background1" w:themeFillShade="D9"/>
            <w:vAlign w:val="center"/>
          </w:tcPr>
          <w:p w14:paraId="7D70AB99" w14:textId="7F016053" w:rsidR="00976434" w:rsidRPr="00E64F57" w:rsidRDefault="00976434" w:rsidP="00376C3D">
            <w:pPr>
              <w:spacing w:before="20" w:after="20" w:line="240" w:lineRule="auto"/>
              <w:jc w:val="center"/>
              <w:rPr>
                <w:rFonts w:cs="Arial"/>
                <w:bCs/>
                <w:color w:val="000000"/>
                <w:sz w:val="20"/>
                <w:szCs w:val="20"/>
              </w:rPr>
            </w:pPr>
          </w:p>
        </w:tc>
        <w:tc>
          <w:tcPr>
            <w:tcW w:w="842" w:type="pct"/>
            <w:tcBorders>
              <w:top w:val="single" w:sz="18" w:space="0" w:color="2B0A99" w:themeColor="text2"/>
              <w:bottom w:val="single" w:sz="8" w:space="0" w:color="BFBFBF" w:themeColor="background1" w:themeShade="BF"/>
            </w:tcBorders>
            <w:shd w:val="clear" w:color="auto" w:fill="D9D9D9" w:themeFill="background1" w:themeFillShade="D9"/>
            <w:vAlign w:val="center"/>
          </w:tcPr>
          <w:p w14:paraId="6673F927"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18" w:space="0" w:color="2B0A99" w:themeColor="text2"/>
              <w:bottom w:val="single" w:sz="8" w:space="0" w:color="BFBFBF" w:themeColor="background1" w:themeShade="BF"/>
            </w:tcBorders>
            <w:shd w:val="clear" w:color="auto" w:fill="D9D9D9" w:themeFill="background1" w:themeFillShade="D9"/>
            <w:vAlign w:val="center"/>
          </w:tcPr>
          <w:p w14:paraId="0A2A2EA7"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6CADE4B9"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0445D84C"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 xml:space="preserve">Normal </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06878353" w14:textId="786BFF82"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7996F38C" w14:textId="77777777" w:rsidR="00976434" w:rsidRPr="00E64F57" w:rsidRDefault="00976434" w:rsidP="00376C3D">
            <w:pPr>
              <w:spacing w:before="20" w:after="20" w:line="240" w:lineRule="auto"/>
              <w:jc w:val="center"/>
              <w:rPr>
                <w:rFont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D9D9D9" w:themeFill="background1" w:themeFillShade="D9"/>
            <w:vAlign w:val="center"/>
          </w:tcPr>
          <w:p w14:paraId="17C5C4F9" w14:textId="7FC31203" w:rsidR="00976434" w:rsidRPr="00E64F57" w:rsidRDefault="00976434" w:rsidP="00376C3D">
            <w:pPr>
              <w:spacing w:before="20" w:after="20" w:line="240" w:lineRule="auto"/>
              <w:jc w:val="center"/>
              <w:rPr>
                <w:rFonts w:cs="Arial"/>
                <w:bCs/>
                <w:color w:val="000000"/>
                <w:sz w:val="20"/>
                <w:szCs w:val="20"/>
              </w:rPr>
            </w:pPr>
          </w:p>
        </w:tc>
        <w:tc>
          <w:tcPr>
            <w:tcW w:w="842"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19223251"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4FF10732"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62421E43" w14:textId="77777777" w:rsidTr="003627E9">
        <w:trPr>
          <w:trHeight w:val="340"/>
        </w:trPr>
        <w:tc>
          <w:tcPr>
            <w:tcW w:w="1257" w:type="pct"/>
            <w:tcBorders>
              <w:top w:val="single" w:sz="8" w:space="0" w:color="BFBFBF" w:themeColor="background1" w:themeShade="BF"/>
            </w:tcBorders>
            <w:vAlign w:val="center"/>
            <w:hideMark/>
          </w:tcPr>
          <w:p w14:paraId="662C8C0F"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Lognormal</w:t>
            </w:r>
          </w:p>
        </w:tc>
        <w:tc>
          <w:tcPr>
            <w:tcW w:w="707" w:type="pct"/>
            <w:tcBorders>
              <w:top w:val="single" w:sz="8" w:space="0" w:color="BFBFBF" w:themeColor="background1" w:themeShade="BF"/>
            </w:tcBorders>
            <w:shd w:val="clear" w:color="auto" w:fill="EFF4D6" w:themeFill="accent6" w:themeFillTint="33"/>
            <w:vAlign w:val="center"/>
            <w:hideMark/>
          </w:tcPr>
          <w:p w14:paraId="56060938" w14:textId="1D00A029"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right w:val="single" w:sz="8" w:space="0" w:color="15054C" w:themeColor="text2" w:themeShade="80"/>
            </w:tcBorders>
            <w:shd w:val="clear" w:color="auto" w:fill="EFF4D6" w:themeFill="accent6" w:themeFillTint="33"/>
            <w:vAlign w:val="center"/>
          </w:tcPr>
          <w:p w14:paraId="0F47A20E" w14:textId="179B5432" w:rsidR="00976434" w:rsidRPr="00E64F57" w:rsidRDefault="00EA7BFD"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tcBorders>
            <w:shd w:val="clear" w:color="auto" w:fill="EFF4D6" w:themeFill="accent6" w:themeFillTint="33"/>
            <w:vAlign w:val="center"/>
            <w:hideMark/>
          </w:tcPr>
          <w:p w14:paraId="409C8727" w14:textId="365C5578"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tcBorders>
            <w:shd w:val="clear" w:color="auto" w:fill="EFF4D6" w:themeFill="accent6" w:themeFillTint="33"/>
            <w:vAlign w:val="center"/>
            <w:hideMark/>
          </w:tcPr>
          <w:p w14:paraId="4FF9CCE4" w14:textId="3BEF93E4"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tcBorders>
            <w:shd w:val="clear" w:color="auto" w:fill="EFF4D6" w:themeFill="accent6" w:themeFillTint="33"/>
            <w:vAlign w:val="center"/>
            <w:hideMark/>
          </w:tcPr>
          <w:p w14:paraId="3D362BFB" w14:textId="114B5500"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CA60EE" w:rsidRPr="00E64F57" w14:paraId="34B5C58F" w14:textId="77777777" w:rsidTr="003627E9">
        <w:trPr>
          <w:trHeight w:val="340"/>
        </w:trPr>
        <w:tc>
          <w:tcPr>
            <w:tcW w:w="5000" w:type="pct"/>
            <w:gridSpan w:val="6"/>
            <w:tcBorders>
              <w:bottom w:val="single" w:sz="18" w:space="0" w:color="2B0A99" w:themeColor="text2"/>
            </w:tcBorders>
            <w:tcMar>
              <w:bottom w:w="28" w:type="dxa"/>
            </w:tcMar>
            <w:vAlign w:val="bottom"/>
            <w:hideMark/>
          </w:tcPr>
          <w:p w14:paraId="1D8FE7A1" w14:textId="6DEBB9D3" w:rsidR="00CA60EE" w:rsidRPr="00E64F57" w:rsidRDefault="00CA60EE" w:rsidP="00EF6A98">
            <w:pPr>
              <w:spacing w:before="20" w:after="20" w:line="240" w:lineRule="auto"/>
              <w:rPr>
                <w:rFonts w:cs="Arial"/>
                <w:b/>
                <w:color w:val="000000"/>
                <w:sz w:val="20"/>
                <w:szCs w:val="20"/>
              </w:rPr>
            </w:pPr>
            <w:r w:rsidRPr="00E64F57">
              <w:rPr>
                <w:rFonts w:cs="Arial"/>
                <w:b/>
                <w:color w:val="000000"/>
                <w:sz w:val="20"/>
                <w:szCs w:val="20"/>
              </w:rPr>
              <w:t>Calculation Parameters</w:t>
            </w:r>
          </w:p>
        </w:tc>
      </w:tr>
      <w:tr w:rsidR="004D707C" w:rsidRPr="00E64F57" w14:paraId="0F051451" w14:textId="77777777" w:rsidTr="003627E9">
        <w:trPr>
          <w:trHeight w:val="340"/>
        </w:trPr>
        <w:tc>
          <w:tcPr>
            <w:tcW w:w="1257" w:type="pct"/>
            <w:tcBorders>
              <w:top w:val="single" w:sz="18" w:space="0" w:color="2B0A99" w:themeColor="text2"/>
              <w:bottom w:val="single" w:sz="8" w:space="0" w:color="BFBFBF" w:themeColor="background1" w:themeShade="BF"/>
            </w:tcBorders>
            <w:vAlign w:val="center"/>
            <w:hideMark/>
          </w:tcPr>
          <w:p w14:paraId="73753F5C"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Percent censored (%&lt;LOD/LOQ)</w:t>
            </w:r>
          </w:p>
        </w:tc>
        <w:tc>
          <w:tcPr>
            <w:tcW w:w="707"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740C9911" w14:textId="75C0D63B"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18" w:space="0" w:color="2B0A99" w:themeColor="text2"/>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06F7DF19"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18" w:space="0" w:color="2B0A99" w:themeColor="text2"/>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225909B4" w14:textId="79F6AA80"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4CD600DA" w14:textId="7C334B1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48EB8974" w14:textId="53734E6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456F987A"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50E90D7D"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Maximum (max)</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17B758BE" w14:textId="303263C0"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4D7849AE"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6FD42CD0" w14:textId="7A5FEF9D"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39C825D1" w14:textId="199E697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4E5F9F50"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073D7CE0"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6539670C"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Minimum (min)</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66331252" w14:textId="0DBE45CB"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37C3395B"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5052C142" w14:textId="1FF93DC4"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11CCE948" w14:textId="778A5A8D"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7D1E1CA2"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3745E88D"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5CEC40F7"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Median</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6E852848" w14:textId="0EEC5BFC"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0300F551"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05674939" w14:textId="65C99FB6"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6670B4F2" w14:textId="23617457"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0CDA8C52"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77099F64"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0FF73CFF"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Percent above OEL (%&gt;OEL)</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1AEBB8F6" w14:textId="4D2CDCE8"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1BDEC16C"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6023834A" w14:textId="4A78EB1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4D70AA7D" w14:textId="1CFA94F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764959DE" w14:textId="746DD0F6"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220CD43E"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4734C85F"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Arithmetic mean (AM)</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4EF7C6E4" w14:textId="41977242"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EFF4D6" w:themeFill="accent6" w:themeFillTint="33"/>
            <w:vAlign w:val="center"/>
          </w:tcPr>
          <w:p w14:paraId="400B882F" w14:textId="299861B9" w:rsidR="00976434" w:rsidRPr="00E64F57" w:rsidRDefault="008914D3"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129605A1" w14:textId="143E95F5"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20629B13" w14:textId="17011F4E"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01E3FA7A" w14:textId="756875D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2D1FB4BC"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613711A9"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Arithmetic standard deviation (SD)</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18AD67A6" w14:textId="7323D44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201AA6E2"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4F6E0A52" w14:textId="44A24415"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4B8EBC69" w14:textId="6C27FCBF"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3DDEF311"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68EB7D8B"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346556CE"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Geometric mean (GM)</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2EBFF3C1" w14:textId="66B08F17"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EFF4D6" w:themeFill="accent6" w:themeFillTint="33"/>
            <w:vAlign w:val="center"/>
          </w:tcPr>
          <w:p w14:paraId="25C8C5AD" w14:textId="3858BB3C" w:rsidR="00976434" w:rsidRPr="00E64F57" w:rsidRDefault="002B2EB9"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14F70191" w14:textId="34BBDAE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6303D1F8" w14:textId="5E558ED5"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249AFD13" w14:textId="46937FBF"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57B18972" w14:textId="77777777" w:rsidTr="003627E9">
        <w:trPr>
          <w:trHeight w:val="340"/>
        </w:trPr>
        <w:tc>
          <w:tcPr>
            <w:tcW w:w="1257" w:type="pct"/>
            <w:tcBorders>
              <w:top w:val="single" w:sz="8" w:space="0" w:color="BFBFBF" w:themeColor="background1" w:themeShade="BF"/>
            </w:tcBorders>
            <w:vAlign w:val="center"/>
            <w:hideMark/>
          </w:tcPr>
          <w:p w14:paraId="2D3C2DD1"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Geometric standard deviation (GSD)</w:t>
            </w:r>
          </w:p>
        </w:tc>
        <w:tc>
          <w:tcPr>
            <w:tcW w:w="707" w:type="pct"/>
            <w:tcBorders>
              <w:top w:val="single" w:sz="8" w:space="0" w:color="BFBFBF" w:themeColor="background1" w:themeShade="BF"/>
            </w:tcBorders>
            <w:shd w:val="clear" w:color="auto" w:fill="EFF4D6" w:themeFill="accent6" w:themeFillTint="33"/>
            <w:vAlign w:val="center"/>
            <w:hideMark/>
          </w:tcPr>
          <w:p w14:paraId="78B6691D" w14:textId="6C07848D"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right w:val="single" w:sz="8" w:space="0" w:color="15054C" w:themeColor="text2" w:themeShade="80"/>
            </w:tcBorders>
            <w:shd w:val="clear" w:color="auto" w:fill="EFF4D6" w:themeFill="accent6" w:themeFillTint="33"/>
            <w:vAlign w:val="center"/>
          </w:tcPr>
          <w:p w14:paraId="160414DC" w14:textId="3F13AECF" w:rsidR="00976434" w:rsidRPr="00E64F57" w:rsidRDefault="002B2EB9"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tcBorders>
            <w:shd w:val="clear" w:color="auto" w:fill="EFF4D6" w:themeFill="accent6" w:themeFillTint="33"/>
            <w:vAlign w:val="center"/>
            <w:hideMark/>
          </w:tcPr>
          <w:p w14:paraId="08EB749A" w14:textId="6B39732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tcBorders>
            <w:shd w:val="clear" w:color="auto" w:fill="EFF4D6" w:themeFill="accent6" w:themeFillTint="33"/>
            <w:vAlign w:val="center"/>
            <w:hideMark/>
          </w:tcPr>
          <w:p w14:paraId="4BE4DD2F" w14:textId="041E4095"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tcBorders>
            <w:shd w:val="clear" w:color="auto" w:fill="EFF4D6" w:themeFill="accent6" w:themeFillTint="33"/>
            <w:vAlign w:val="center"/>
            <w:hideMark/>
          </w:tcPr>
          <w:p w14:paraId="2606387B" w14:textId="3C26D1B6"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CA60EE" w:rsidRPr="00E64F57" w14:paraId="09111DC4" w14:textId="77777777" w:rsidTr="003627E9">
        <w:trPr>
          <w:trHeight w:val="340"/>
        </w:trPr>
        <w:tc>
          <w:tcPr>
            <w:tcW w:w="5000" w:type="pct"/>
            <w:gridSpan w:val="6"/>
            <w:tcBorders>
              <w:bottom w:val="single" w:sz="18" w:space="0" w:color="2B0A99" w:themeColor="text2"/>
            </w:tcBorders>
            <w:tcMar>
              <w:bottom w:w="28" w:type="dxa"/>
            </w:tcMar>
            <w:vAlign w:val="bottom"/>
          </w:tcPr>
          <w:p w14:paraId="50F2AE2F" w14:textId="04C1AFF2" w:rsidR="00CA60EE" w:rsidRPr="00E64F57" w:rsidRDefault="00CA60EE" w:rsidP="00EF6A98">
            <w:pPr>
              <w:spacing w:before="20" w:after="20" w:line="240" w:lineRule="auto"/>
              <w:rPr>
                <w:rFonts w:cs="Arial"/>
                <w:b/>
                <w:color w:val="000000"/>
                <w:sz w:val="20"/>
                <w:szCs w:val="20"/>
              </w:rPr>
            </w:pPr>
            <w:r w:rsidRPr="00E64F57">
              <w:rPr>
                <w:rFonts w:cs="Arial"/>
                <w:b/>
                <w:color w:val="000000"/>
                <w:sz w:val="20"/>
                <w:szCs w:val="20"/>
              </w:rPr>
              <w:t>Inference statistics population parameters</w:t>
            </w:r>
          </w:p>
        </w:tc>
      </w:tr>
      <w:tr w:rsidR="004D707C" w:rsidRPr="00E64F57" w14:paraId="304F9F2C" w14:textId="77777777" w:rsidTr="003627E9">
        <w:trPr>
          <w:trHeight w:val="340"/>
        </w:trPr>
        <w:tc>
          <w:tcPr>
            <w:tcW w:w="1257" w:type="pct"/>
            <w:tcBorders>
              <w:top w:val="single" w:sz="18" w:space="0" w:color="2B0A99" w:themeColor="text2"/>
              <w:bottom w:val="single" w:sz="8" w:space="0" w:color="BFBFBF" w:themeColor="background1" w:themeShade="BF"/>
            </w:tcBorders>
            <w:vAlign w:val="center"/>
            <w:hideMark/>
          </w:tcPr>
          <w:p w14:paraId="70AF8FC3"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Percent above OEL (%&gt;OEL)</w:t>
            </w:r>
          </w:p>
        </w:tc>
        <w:tc>
          <w:tcPr>
            <w:tcW w:w="707"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1A2B2873" w14:textId="0E885289"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18" w:space="0" w:color="2B0A99" w:themeColor="text2"/>
              <w:bottom w:val="single" w:sz="8" w:space="0" w:color="BFBFBF" w:themeColor="background1" w:themeShade="BF"/>
              <w:right w:val="single" w:sz="8" w:space="0" w:color="15054C" w:themeColor="text2" w:themeShade="80"/>
            </w:tcBorders>
            <w:shd w:val="clear" w:color="auto" w:fill="EFF4D6" w:themeFill="accent6" w:themeFillTint="33"/>
            <w:vAlign w:val="center"/>
          </w:tcPr>
          <w:p w14:paraId="48812E75" w14:textId="55E9CBB3" w:rsidR="00976434" w:rsidRPr="00E64F57" w:rsidRDefault="008914D3"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18" w:space="0" w:color="2B0A99" w:themeColor="text2"/>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04BB79F4" w14:textId="6B4EC8FB"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18" w:space="0" w:color="2B0A99" w:themeColor="text2"/>
              <w:bottom w:val="single" w:sz="8" w:space="0" w:color="BFBFBF" w:themeColor="background1" w:themeShade="BF"/>
            </w:tcBorders>
            <w:shd w:val="clear" w:color="auto" w:fill="D9D9D9" w:themeFill="background1" w:themeFillShade="D9"/>
            <w:vAlign w:val="center"/>
          </w:tcPr>
          <w:p w14:paraId="274245A2"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18" w:space="0" w:color="2B0A99" w:themeColor="text2"/>
              <w:bottom w:val="single" w:sz="8" w:space="0" w:color="BFBFBF" w:themeColor="background1" w:themeShade="BF"/>
            </w:tcBorders>
            <w:shd w:val="clear" w:color="auto" w:fill="EFF4D6" w:themeFill="accent6" w:themeFillTint="33"/>
            <w:vAlign w:val="center"/>
            <w:hideMark/>
          </w:tcPr>
          <w:p w14:paraId="34760FF9" w14:textId="35BBB78A" w:rsidR="00976434" w:rsidRPr="00E64F57" w:rsidRDefault="00EF6A98"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67829FEF"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799A1B0B" w14:textId="6512DBC0"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Estimated arithmetic mean (MVUE)/inferred population mean</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280C80D0" w14:textId="3DDA774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11B3AAD1"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tcPr>
          <w:p w14:paraId="02B6834F" w14:textId="10907A62"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2ED815B6"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32C5C0CF"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45F7B213"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193E92C1"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25th Percentile</w:t>
            </w:r>
          </w:p>
        </w:tc>
        <w:tc>
          <w:tcPr>
            <w:tcW w:w="707"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1090C46B" w14:textId="77777777" w:rsidR="00976434" w:rsidRPr="00E64F57" w:rsidRDefault="00976434" w:rsidP="00376C3D">
            <w:pPr>
              <w:spacing w:before="20" w:after="20" w:line="240" w:lineRule="auto"/>
              <w:jc w:val="center"/>
              <w:rPr>
                <w:rFonts w:cs="Arial"/>
                <w:bCs/>
                <w:color w:val="000000"/>
                <w:sz w:val="20"/>
                <w:szCs w:val="20"/>
              </w:rPr>
            </w:pP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6252EE79"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1CCBE93B" w14:textId="7FCC7935"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55BF444A" w14:textId="4478FDB4"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25ABAC24"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6D69A6F7"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4A776A4E"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75th Percentile</w:t>
            </w:r>
          </w:p>
        </w:tc>
        <w:tc>
          <w:tcPr>
            <w:tcW w:w="707"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6235FF49" w14:textId="77777777" w:rsidR="00976434" w:rsidRPr="00E64F57" w:rsidRDefault="00976434" w:rsidP="00376C3D">
            <w:pPr>
              <w:spacing w:before="20" w:after="20" w:line="240" w:lineRule="auto"/>
              <w:jc w:val="center"/>
              <w:rPr>
                <w:rFonts w:cs="Arial"/>
                <w:bCs/>
                <w:color w:val="000000"/>
                <w:sz w:val="20"/>
                <w:szCs w:val="20"/>
              </w:rPr>
            </w:pP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0DAE2C1C" w14:textId="77777777" w:rsidR="00976434" w:rsidRPr="00E64F57" w:rsidRDefault="00976434" w:rsidP="00376C3D">
            <w:pPr>
              <w:spacing w:before="20" w:after="20" w:line="240" w:lineRule="auto"/>
              <w:jc w:val="center"/>
              <w:rPr>
                <w:rFonts w:eastAsia="Wingding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4C8F8243" w14:textId="31B87D5D"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38853003" w14:textId="09A03501"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688FBD9A"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0ED9C1ED"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093752C3"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95th Percentile</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2A6EAE3A" w14:textId="50F45324"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EFF4D6" w:themeFill="accent6" w:themeFillTint="33"/>
            <w:vAlign w:val="center"/>
          </w:tcPr>
          <w:p w14:paraId="454691F6" w14:textId="05387589" w:rsidR="00976434" w:rsidRPr="00E64F57" w:rsidRDefault="008914D3"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731EA110" w14:textId="4D11F73C"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7915D347" w14:textId="19B6488E"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779"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55573D5B" w14:textId="7E23F7AF"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r>
      <w:tr w:rsidR="004D707C" w:rsidRPr="00E64F57" w14:paraId="3EADE31C"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52F149DC"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UTL</w:t>
            </w:r>
            <w:r w:rsidRPr="00E64F57">
              <w:rPr>
                <w:rFonts w:cs="Arial"/>
                <w:bCs/>
                <w:color w:val="000000"/>
                <w:sz w:val="20"/>
                <w:szCs w:val="20"/>
                <w:vertAlign w:val="subscript"/>
              </w:rPr>
              <w:t>95%,70%</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0DAB4F92" w14:textId="5870426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462A0873" w14:textId="1CFADBB1" w:rsidR="00976434" w:rsidRPr="00E64F57" w:rsidRDefault="00976434" w:rsidP="00376C3D">
            <w:pPr>
              <w:spacing w:before="20" w:after="20" w:line="240" w:lineRule="auto"/>
              <w:jc w:val="center"/>
              <w:rPr>
                <w:rFont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D9D9D9" w:themeFill="background1" w:themeFillShade="D9"/>
            <w:vAlign w:val="center"/>
          </w:tcPr>
          <w:p w14:paraId="001854EE" w14:textId="35C79EF6" w:rsidR="00976434" w:rsidRPr="00E64F57" w:rsidRDefault="00976434" w:rsidP="00376C3D">
            <w:pPr>
              <w:spacing w:before="20" w:after="20" w:line="240" w:lineRule="auto"/>
              <w:jc w:val="center"/>
              <w:rPr>
                <w:rFonts w:cs="Arial"/>
                <w:bCs/>
                <w:color w:val="000000"/>
                <w:sz w:val="20"/>
                <w:szCs w:val="20"/>
              </w:rPr>
            </w:pPr>
          </w:p>
        </w:tc>
        <w:tc>
          <w:tcPr>
            <w:tcW w:w="842"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407EED7A"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606931F1"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2E190945"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2FEE8CFA"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UTL</w:t>
            </w:r>
            <w:r w:rsidRPr="00E64F57">
              <w:rPr>
                <w:rFonts w:cs="Arial"/>
                <w:bCs/>
                <w:color w:val="000000"/>
                <w:sz w:val="20"/>
                <w:szCs w:val="20"/>
                <w:vertAlign w:val="subscript"/>
              </w:rPr>
              <w:t>95%,95%</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hideMark/>
          </w:tcPr>
          <w:p w14:paraId="6DA32A8F" w14:textId="3F974992"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D9D9D9" w:themeFill="background1" w:themeFillShade="D9"/>
            <w:vAlign w:val="center"/>
          </w:tcPr>
          <w:p w14:paraId="678D70C1" w14:textId="5ECAE0C1" w:rsidR="00976434" w:rsidRPr="00E64F57" w:rsidRDefault="00976434" w:rsidP="00376C3D">
            <w:pPr>
              <w:spacing w:before="20" w:after="20" w:line="240" w:lineRule="auto"/>
              <w:jc w:val="center"/>
              <w:rPr>
                <w:rFonts w:cs="Arial"/>
                <w:bCs/>
                <w:color w:val="000000"/>
                <w:sz w:val="20"/>
                <w:szCs w:val="20"/>
              </w:rPr>
            </w:pP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D9D9D9" w:themeFill="background1" w:themeFillShade="D9"/>
            <w:vAlign w:val="center"/>
          </w:tcPr>
          <w:p w14:paraId="27A4A4B0" w14:textId="18ED6D79" w:rsidR="00976434" w:rsidRPr="00E64F57" w:rsidRDefault="00976434" w:rsidP="00376C3D">
            <w:pPr>
              <w:spacing w:before="20" w:after="20" w:line="240" w:lineRule="auto"/>
              <w:jc w:val="center"/>
              <w:rPr>
                <w:rFonts w:cs="Arial"/>
                <w:bCs/>
                <w:color w:val="000000"/>
                <w:sz w:val="20"/>
                <w:szCs w:val="20"/>
              </w:rPr>
            </w:pPr>
          </w:p>
        </w:tc>
        <w:tc>
          <w:tcPr>
            <w:tcW w:w="842"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724ECDC6"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54391CF7"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689576C1" w14:textId="77777777" w:rsidTr="003627E9">
        <w:trPr>
          <w:trHeight w:val="340"/>
        </w:trPr>
        <w:tc>
          <w:tcPr>
            <w:tcW w:w="1257" w:type="pct"/>
            <w:tcBorders>
              <w:top w:val="single" w:sz="8" w:space="0" w:color="BFBFBF" w:themeColor="background1" w:themeShade="BF"/>
              <w:bottom w:val="single" w:sz="8" w:space="0" w:color="BFBFBF" w:themeColor="background1" w:themeShade="BF"/>
            </w:tcBorders>
            <w:vAlign w:val="center"/>
            <w:hideMark/>
          </w:tcPr>
          <w:p w14:paraId="1185783B"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UCL</w:t>
            </w:r>
            <w:r w:rsidRPr="00E64F57">
              <w:rPr>
                <w:rFonts w:cs="Arial"/>
                <w:bCs/>
                <w:color w:val="000000"/>
                <w:sz w:val="20"/>
                <w:szCs w:val="20"/>
                <w:vertAlign w:val="subscript"/>
              </w:rPr>
              <w:t>70%</w:t>
            </w:r>
            <w:r w:rsidRPr="00E64F57">
              <w:rPr>
                <w:rFonts w:cs="Arial"/>
                <w:bCs/>
                <w:color w:val="000000"/>
                <w:sz w:val="20"/>
                <w:szCs w:val="20"/>
              </w:rPr>
              <w:t xml:space="preserve"> </w:t>
            </w:r>
          </w:p>
        </w:tc>
        <w:tc>
          <w:tcPr>
            <w:tcW w:w="707" w:type="pct"/>
            <w:tcBorders>
              <w:top w:val="single" w:sz="8" w:space="0" w:color="BFBFBF" w:themeColor="background1" w:themeShade="BF"/>
              <w:bottom w:val="single" w:sz="8" w:space="0" w:color="BFBFBF" w:themeColor="background1" w:themeShade="BF"/>
            </w:tcBorders>
            <w:shd w:val="clear" w:color="auto" w:fill="EFF4D6" w:themeFill="accent6" w:themeFillTint="33"/>
            <w:vAlign w:val="center"/>
          </w:tcPr>
          <w:p w14:paraId="486232F2" w14:textId="77777777" w:rsidR="00976434" w:rsidRPr="00E64F57" w:rsidRDefault="00976434" w:rsidP="00376C3D">
            <w:pPr>
              <w:spacing w:before="20" w:after="20" w:line="240" w:lineRule="auto"/>
              <w:jc w:val="center"/>
              <w:rPr>
                <w:rFonts w:cs="Arial"/>
                <w:bCs/>
                <w:color w:val="000000"/>
                <w:sz w:val="20"/>
                <w:szCs w:val="20"/>
              </w:rPr>
            </w:pPr>
          </w:p>
        </w:tc>
        <w:tc>
          <w:tcPr>
            <w:tcW w:w="629" w:type="pct"/>
            <w:tcBorders>
              <w:top w:val="single" w:sz="8" w:space="0" w:color="BFBFBF" w:themeColor="background1" w:themeShade="BF"/>
              <w:bottom w:val="single" w:sz="8" w:space="0" w:color="BFBFBF" w:themeColor="background1" w:themeShade="BF"/>
              <w:right w:val="single" w:sz="8" w:space="0" w:color="15054C" w:themeColor="text2" w:themeShade="80"/>
            </w:tcBorders>
            <w:shd w:val="clear" w:color="auto" w:fill="EFF4D6" w:themeFill="accent6" w:themeFillTint="33"/>
            <w:vAlign w:val="center"/>
          </w:tcPr>
          <w:p w14:paraId="4D1434D5" w14:textId="32D35FC6" w:rsidR="00976434" w:rsidRPr="00E64F57" w:rsidRDefault="00364A8E"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bottom w:val="single" w:sz="8" w:space="0" w:color="BFBFBF" w:themeColor="background1" w:themeShade="BF"/>
            </w:tcBorders>
            <w:shd w:val="clear" w:color="auto" w:fill="EFF4D6" w:themeFill="accent6" w:themeFillTint="33"/>
            <w:vAlign w:val="center"/>
            <w:hideMark/>
          </w:tcPr>
          <w:p w14:paraId="7A493AA3" w14:textId="79F1D20D"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665B7F6A"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bottom w:val="single" w:sz="8" w:space="0" w:color="BFBFBF" w:themeColor="background1" w:themeShade="BF"/>
            </w:tcBorders>
            <w:shd w:val="clear" w:color="auto" w:fill="D9D9D9" w:themeFill="background1" w:themeFillShade="D9"/>
            <w:vAlign w:val="center"/>
          </w:tcPr>
          <w:p w14:paraId="5F33FD9E" w14:textId="77777777" w:rsidR="00976434" w:rsidRPr="00E64F57" w:rsidRDefault="00976434" w:rsidP="00376C3D">
            <w:pPr>
              <w:spacing w:before="20" w:after="20" w:line="240" w:lineRule="auto"/>
              <w:jc w:val="center"/>
              <w:rPr>
                <w:rFonts w:cs="Arial"/>
                <w:bCs/>
                <w:color w:val="000000"/>
                <w:sz w:val="20"/>
                <w:szCs w:val="20"/>
              </w:rPr>
            </w:pPr>
          </w:p>
        </w:tc>
      </w:tr>
      <w:tr w:rsidR="004D707C" w:rsidRPr="00E64F57" w14:paraId="0D5ADBA5" w14:textId="77777777" w:rsidTr="003627E9">
        <w:trPr>
          <w:trHeight w:val="340"/>
        </w:trPr>
        <w:tc>
          <w:tcPr>
            <w:tcW w:w="1257" w:type="pct"/>
            <w:tcBorders>
              <w:top w:val="single" w:sz="8" w:space="0" w:color="BFBFBF" w:themeColor="background1" w:themeShade="BF"/>
            </w:tcBorders>
            <w:vAlign w:val="center"/>
            <w:hideMark/>
          </w:tcPr>
          <w:p w14:paraId="48F9BA95" w14:textId="77777777" w:rsidR="00976434" w:rsidRPr="00E64F57" w:rsidRDefault="00976434" w:rsidP="00376C3D">
            <w:pPr>
              <w:spacing w:before="20" w:after="20" w:line="240" w:lineRule="auto"/>
              <w:rPr>
                <w:rFonts w:cs="Arial"/>
                <w:bCs/>
                <w:color w:val="000000"/>
                <w:sz w:val="20"/>
                <w:szCs w:val="20"/>
              </w:rPr>
            </w:pPr>
            <w:r w:rsidRPr="00E64F57">
              <w:rPr>
                <w:rFonts w:cs="Arial"/>
                <w:bCs/>
                <w:color w:val="000000"/>
                <w:sz w:val="20"/>
                <w:szCs w:val="20"/>
              </w:rPr>
              <w:t>UCL</w:t>
            </w:r>
            <w:r w:rsidRPr="00E64F57">
              <w:rPr>
                <w:rFonts w:cs="Arial"/>
                <w:bCs/>
                <w:color w:val="000000"/>
                <w:sz w:val="20"/>
                <w:szCs w:val="20"/>
                <w:vertAlign w:val="subscript"/>
              </w:rPr>
              <w:t>95%</w:t>
            </w:r>
            <w:r w:rsidRPr="00E64F57">
              <w:rPr>
                <w:rFonts w:cs="Arial"/>
                <w:bCs/>
                <w:color w:val="000000"/>
                <w:sz w:val="20"/>
                <w:szCs w:val="20"/>
              </w:rPr>
              <w:t xml:space="preserve"> </w:t>
            </w:r>
          </w:p>
        </w:tc>
        <w:tc>
          <w:tcPr>
            <w:tcW w:w="707" w:type="pct"/>
            <w:tcBorders>
              <w:top w:val="single" w:sz="8" w:space="0" w:color="BFBFBF" w:themeColor="background1" w:themeShade="BF"/>
            </w:tcBorders>
            <w:shd w:val="clear" w:color="auto" w:fill="EFF4D6" w:themeFill="accent6" w:themeFillTint="33"/>
            <w:vAlign w:val="center"/>
            <w:hideMark/>
          </w:tcPr>
          <w:p w14:paraId="2F77B242" w14:textId="0C1EE0FC"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629" w:type="pct"/>
            <w:tcBorders>
              <w:top w:val="single" w:sz="8" w:space="0" w:color="BFBFBF" w:themeColor="background1" w:themeShade="BF"/>
              <w:right w:val="single" w:sz="8" w:space="0" w:color="15054C" w:themeColor="text2" w:themeShade="80"/>
            </w:tcBorders>
            <w:shd w:val="clear" w:color="auto" w:fill="EFF4D6" w:themeFill="accent6" w:themeFillTint="33"/>
            <w:vAlign w:val="center"/>
          </w:tcPr>
          <w:p w14:paraId="35EEDB8A" w14:textId="720DF848" w:rsidR="00976434" w:rsidRPr="00E64F57" w:rsidRDefault="00364A8E" w:rsidP="00376C3D">
            <w:pPr>
              <w:spacing w:before="20" w:after="20" w:line="240" w:lineRule="auto"/>
              <w:jc w:val="center"/>
              <w:rPr>
                <w:rFonts w:eastAsia="Wingdings" w:cs="Arial"/>
                <w:bCs/>
                <w:color w:val="000000"/>
                <w:sz w:val="20"/>
                <w:szCs w:val="20"/>
              </w:rPr>
            </w:pPr>
            <w:r w:rsidRPr="00E64F57">
              <w:rPr>
                <w:rFonts w:eastAsia="Wingdings" w:cs="Arial"/>
                <w:bCs/>
                <w:color w:val="000000"/>
                <w:sz w:val="20"/>
                <w:szCs w:val="20"/>
              </w:rPr>
              <w:sym w:font="Wingdings" w:char="F0FC"/>
            </w:r>
          </w:p>
        </w:tc>
        <w:tc>
          <w:tcPr>
            <w:tcW w:w="785" w:type="pct"/>
            <w:tcBorders>
              <w:top w:val="single" w:sz="8" w:space="0" w:color="BFBFBF" w:themeColor="background1" w:themeShade="BF"/>
              <w:left w:val="single" w:sz="8" w:space="0" w:color="15054C" w:themeColor="text2" w:themeShade="80"/>
            </w:tcBorders>
            <w:shd w:val="clear" w:color="auto" w:fill="EFF4D6" w:themeFill="accent6" w:themeFillTint="33"/>
            <w:vAlign w:val="center"/>
            <w:hideMark/>
          </w:tcPr>
          <w:p w14:paraId="1DFE566F" w14:textId="0497283A" w:rsidR="00976434" w:rsidRPr="00E64F57" w:rsidRDefault="00976434" w:rsidP="00376C3D">
            <w:pPr>
              <w:spacing w:before="20" w:after="20" w:line="240" w:lineRule="auto"/>
              <w:jc w:val="center"/>
              <w:rPr>
                <w:rFonts w:cs="Arial"/>
                <w:bCs/>
                <w:color w:val="000000"/>
                <w:sz w:val="20"/>
                <w:szCs w:val="20"/>
              </w:rPr>
            </w:pPr>
            <w:r w:rsidRPr="00E64F57">
              <w:rPr>
                <w:rFonts w:eastAsia="Wingdings" w:cs="Arial"/>
                <w:bCs/>
                <w:color w:val="000000"/>
                <w:sz w:val="20"/>
                <w:szCs w:val="20"/>
              </w:rPr>
              <w:sym w:font="Wingdings" w:char="F0FC"/>
            </w:r>
          </w:p>
        </w:tc>
        <w:tc>
          <w:tcPr>
            <w:tcW w:w="842" w:type="pct"/>
            <w:tcBorders>
              <w:top w:val="single" w:sz="8" w:space="0" w:color="BFBFBF" w:themeColor="background1" w:themeShade="BF"/>
            </w:tcBorders>
            <w:shd w:val="clear" w:color="auto" w:fill="D9D9D9" w:themeFill="background1" w:themeFillShade="D9"/>
            <w:vAlign w:val="center"/>
          </w:tcPr>
          <w:p w14:paraId="4146AC9A" w14:textId="77777777" w:rsidR="00976434" w:rsidRPr="00E64F57" w:rsidRDefault="00976434" w:rsidP="00376C3D">
            <w:pPr>
              <w:spacing w:before="20" w:after="20" w:line="240" w:lineRule="auto"/>
              <w:jc w:val="center"/>
              <w:rPr>
                <w:rFonts w:cs="Arial"/>
                <w:bCs/>
                <w:color w:val="000000"/>
                <w:sz w:val="20"/>
                <w:szCs w:val="20"/>
              </w:rPr>
            </w:pPr>
          </w:p>
        </w:tc>
        <w:tc>
          <w:tcPr>
            <w:tcW w:w="779" w:type="pct"/>
            <w:tcBorders>
              <w:top w:val="single" w:sz="8" w:space="0" w:color="BFBFBF" w:themeColor="background1" w:themeShade="BF"/>
            </w:tcBorders>
            <w:shd w:val="clear" w:color="auto" w:fill="D9D9D9" w:themeFill="background1" w:themeFillShade="D9"/>
            <w:vAlign w:val="center"/>
          </w:tcPr>
          <w:p w14:paraId="4F586656" w14:textId="77777777" w:rsidR="00976434" w:rsidRPr="00E64F57" w:rsidRDefault="00976434" w:rsidP="00376C3D">
            <w:pPr>
              <w:spacing w:before="20" w:after="20" w:line="240" w:lineRule="auto"/>
              <w:jc w:val="center"/>
              <w:rPr>
                <w:rFonts w:cs="Arial"/>
                <w:bCs/>
                <w:color w:val="000000"/>
                <w:sz w:val="20"/>
                <w:szCs w:val="20"/>
              </w:rPr>
            </w:pPr>
          </w:p>
        </w:tc>
      </w:tr>
    </w:tbl>
    <w:p w14:paraId="1D147E77" w14:textId="621A3D65" w:rsidR="00A440B9" w:rsidRPr="00E64F57" w:rsidRDefault="00E42BB9" w:rsidP="00800B92">
      <w:pPr>
        <w:pStyle w:val="Paragraph"/>
      </w:pPr>
      <w:r w:rsidRPr="00E64F57">
        <w:lastRenderedPageBreak/>
        <w:t xml:space="preserve">An important factor </w:t>
      </w:r>
      <w:r w:rsidR="00451D8F" w:rsidRPr="00E64F57">
        <w:t>to</w:t>
      </w:r>
      <w:r w:rsidRPr="00E64F57">
        <w:t xml:space="preserve"> be considered when choosing a software package is how it </w:t>
      </w:r>
      <w:r w:rsidR="00C14697" w:rsidRPr="00E64F57">
        <w:t>applies to</w:t>
      </w:r>
      <w:r w:rsidRPr="00E64F57">
        <w:t xml:space="preserve"> small number of samples, censored data, </w:t>
      </w:r>
      <w:r w:rsidR="00B77A6C" w:rsidRPr="00E64F57">
        <w:t xml:space="preserve">and results </w:t>
      </w:r>
      <w:r w:rsidRPr="00E64F57">
        <w:t xml:space="preserve">below the </w:t>
      </w:r>
      <w:proofErr w:type="spellStart"/>
      <w:r w:rsidRPr="00E64F57">
        <w:t>LoD</w:t>
      </w:r>
      <w:proofErr w:type="spellEnd"/>
      <w:r w:rsidRPr="00E64F57">
        <w:t xml:space="preserve">. For most statistical </w:t>
      </w:r>
      <w:r w:rsidR="002818A7" w:rsidRPr="00E64F57">
        <w:t>analyses,</w:t>
      </w:r>
      <w:r w:rsidRPr="00E64F57">
        <w:t xml:space="preserve"> a minimum number of samples is needed, which is normally 6</w:t>
      </w:r>
      <w:r w:rsidR="00B77A6C" w:rsidRPr="00E64F57">
        <w:t xml:space="preserve"> samples</w:t>
      </w:r>
      <w:sdt>
        <w:sdtPr>
          <w:id w:val="-859424847"/>
          <w:citation/>
        </w:sdtPr>
        <w:sdtContent>
          <w:r w:rsidR="00D16542" w:rsidRPr="00E64F57">
            <w:fldChar w:fldCharType="begin"/>
          </w:r>
          <w:r w:rsidR="00551A14">
            <w:instrText xml:space="preserve">CITATION Bri18 \l 3081 </w:instrText>
          </w:r>
          <w:r w:rsidR="00D16542" w:rsidRPr="00E64F57">
            <w:fldChar w:fldCharType="separate"/>
          </w:r>
          <w:r w:rsidR="005351C1">
            <w:rPr>
              <w:noProof/>
            </w:rPr>
            <w:t xml:space="preserve"> [6]</w:t>
          </w:r>
          <w:r w:rsidR="00D16542" w:rsidRPr="00E64F57">
            <w:fldChar w:fldCharType="end"/>
          </w:r>
        </w:sdtContent>
      </w:sdt>
      <w:r w:rsidR="00C96621" w:rsidRPr="00E64F57">
        <w:t>.</w:t>
      </w:r>
      <w:r w:rsidRPr="00E64F57">
        <w:t xml:space="preserve"> </w:t>
      </w:r>
      <w:r w:rsidR="00B200E7" w:rsidRPr="00E64F57">
        <w:t xml:space="preserve"> </w:t>
      </w:r>
      <w:r w:rsidR="00673B6F" w:rsidRPr="00E64F57">
        <w:t xml:space="preserve">Where the number of samples to be collected in a SEG is above 20, and the range of results in the SEG is small, increasing the number of samples will not improve the precision nor reduce errors. </w:t>
      </w:r>
    </w:p>
    <w:p w14:paraId="6D98A2FE" w14:textId="6311D0AE" w:rsidR="00E42BB9" w:rsidRPr="00E64F57" w:rsidRDefault="00BF0720" w:rsidP="00D37703">
      <w:pPr>
        <w:pStyle w:val="Paragraph"/>
        <w:spacing w:after="60"/>
      </w:pPr>
      <w:r w:rsidRPr="00E64F57">
        <w:t>S</w:t>
      </w:r>
      <w:r w:rsidR="00E42BB9" w:rsidRPr="00E64F57">
        <w:t>tatistical packages provide</w:t>
      </w:r>
      <w:r w:rsidR="005A0AA1" w:rsidRPr="00E64F57">
        <w:t xml:space="preserve"> </w:t>
      </w:r>
      <w:r w:rsidR="00E42BB9" w:rsidRPr="00E64F57">
        <w:t xml:space="preserve">a range </w:t>
      </w:r>
      <w:r w:rsidR="001D63B2" w:rsidRPr="00E64F57">
        <w:t xml:space="preserve">of </w:t>
      </w:r>
      <w:r w:rsidR="00E42BB9" w:rsidRPr="00E64F57">
        <w:t>information</w:t>
      </w:r>
      <w:sdt>
        <w:sdtPr>
          <w:id w:val="731503761"/>
          <w:citation/>
        </w:sdtPr>
        <w:sdtContent>
          <w:r w:rsidR="00D91C41" w:rsidRPr="00E64F57">
            <w:fldChar w:fldCharType="begin"/>
          </w:r>
          <w:r w:rsidR="0002050A">
            <w:rPr>
              <w:vertAlign w:val="superscript"/>
            </w:rPr>
            <w:instrText xml:space="preserve">CITATION Jah15 \l 3081 </w:instrText>
          </w:r>
          <w:r w:rsidR="00D91C41" w:rsidRPr="00E64F57">
            <w:fldChar w:fldCharType="separate"/>
          </w:r>
          <w:r w:rsidR="005351C1">
            <w:rPr>
              <w:noProof/>
              <w:vertAlign w:val="superscript"/>
            </w:rPr>
            <w:t xml:space="preserve"> </w:t>
          </w:r>
          <w:r w:rsidR="005351C1">
            <w:rPr>
              <w:noProof/>
            </w:rPr>
            <w:t>[20]</w:t>
          </w:r>
          <w:r w:rsidR="00D91C41" w:rsidRPr="00E64F57">
            <w:fldChar w:fldCharType="end"/>
          </w:r>
        </w:sdtContent>
      </w:sdt>
      <w:r w:rsidR="00E24AE7">
        <w:t>,</w:t>
      </w:r>
      <w:sdt>
        <w:sdtPr>
          <w:rPr>
            <w:vertAlign w:val="superscript"/>
          </w:rPr>
          <w:id w:val="328415028"/>
          <w:citation/>
        </w:sdtPr>
        <w:sdtContent>
          <w:r w:rsidR="008A2794" w:rsidRPr="00E64F57">
            <w:rPr>
              <w:vertAlign w:val="superscript"/>
            </w:rPr>
            <w:fldChar w:fldCharType="begin"/>
          </w:r>
          <w:r w:rsidR="0002050A">
            <w:rPr>
              <w:vertAlign w:val="superscript"/>
            </w:rPr>
            <w:instrText xml:space="preserve">CITATION KLo24 \l 3081 </w:instrText>
          </w:r>
          <w:r w:rsidR="008A2794" w:rsidRPr="00E64F57">
            <w:rPr>
              <w:vertAlign w:val="superscript"/>
            </w:rPr>
            <w:fldChar w:fldCharType="separate"/>
          </w:r>
          <w:r w:rsidR="005351C1">
            <w:rPr>
              <w:noProof/>
              <w:vertAlign w:val="superscript"/>
            </w:rPr>
            <w:t xml:space="preserve"> </w:t>
          </w:r>
          <w:r w:rsidR="005351C1">
            <w:rPr>
              <w:noProof/>
            </w:rPr>
            <w:t>[26]</w:t>
          </w:r>
          <w:r w:rsidR="008A2794" w:rsidRPr="00E64F57">
            <w:rPr>
              <w:vertAlign w:val="superscript"/>
            </w:rPr>
            <w:fldChar w:fldCharType="end"/>
          </w:r>
        </w:sdtContent>
      </w:sdt>
      <w:r w:rsidR="00E42BB9" w:rsidRPr="00E64F57">
        <w:t xml:space="preserve"> on the exposure, </w:t>
      </w:r>
      <w:r w:rsidRPr="00E64F57">
        <w:t>such as</w:t>
      </w:r>
      <w:r w:rsidR="00E42BB9" w:rsidRPr="00E64F57">
        <w:t>:</w:t>
      </w:r>
      <w:r w:rsidR="00CA7C32" w:rsidRPr="00E64F57">
        <w:t xml:space="preserve"> </w:t>
      </w:r>
    </w:p>
    <w:p w14:paraId="597597F2" w14:textId="73FEEEBB" w:rsidR="004A017C" w:rsidRPr="00E64F57" w:rsidRDefault="004A017C" w:rsidP="0015724B">
      <w:pPr>
        <w:pStyle w:val="ListBullet"/>
        <w:spacing w:after="120"/>
        <w:ind w:left="567" w:hanging="357"/>
        <w:rPr>
          <w:lang w:val="en-AU"/>
        </w:rPr>
      </w:pPr>
      <w:r w:rsidRPr="00E64F57">
        <w:rPr>
          <w:b/>
          <w:lang w:val="en-AU"/>
        </w:rPr>
        <w:t xml:space="preserve">Arithmetic </w:t>
      </w:r>
      <w:r w:rsidR="00A5400A" w:rsidRPr="00E64F57">
        <w:rPr>
          <w:b/>
          <w:lang w:val="en-AU"/>
        </w:rPr>
        <w:t>m</w:t>
      </w:r>
      <w:r w:rsidRPr="00E64F57">
        <w:rPr>
          <w:b/>
          <w:lang w:val="en-AU"/>
        </w:rPr>
        <w:t>ean (AM):</w:t>
      </w:r>
      <w:r w:rsidRPr="00E64F57">
        <w:rPr>
          <w:lang w:val="en-AU"/>
        </w:rPr>
        <w:t xml:space="preserve"> </w:t>
      </w:r>
      <w:r w:rsidR="0071110E" w:rsidRPr="00E64F57">
        <w:rPr>
          <w:lang w:val="en-AU"/>
        </w:rPr>
        <w:t>an</w:t>
      </w:r>
      <w:r w:rsidRPr="00E64F57">
        <w:rPr>
          <w:lang w:val="en-AU"/>
        </w:rPr>
        <w:t xml:space="preserve"> estimate of health risk to determine the risk of long-term chronic disease. </w:t>
      </w:r>
      <w:r w:rsidR="0071110E" w:rsidRPr="00E64F57">
        <w:rPr>
          <w:lang w:val="en-AU"/>
        </w:rPr>
        <w:t>It is used to calculate an estimate of the population mean for normal distributed data sets</w:t>
      </w:r>
      <w:r w:rsidR="0015724B">
        <w:rPr>
          <w:lang w:val="en-AU"/>
        </w:rPr>
        <w:t>.</w:t>
      </w:r>
    </w:p>
    <w:p w14:paraId="4E52A6C6" w14:textId="39E15E0E" w:rsidR="00BD19C7" w:rsidRPr="00E64F57" w:rsidRDefault="00E42BB9" w:rsidP="0015724B">
      <w:pPr>
        <w:pStyle w:val="ListBullet"/>
        <w:spacing w:after="120"/>
        <w:ind w:left="567" w:hanging="357"/>
        <w:rPr>
          <w:lang w:val="en-AU"/>
        </w:rPr>
      </w:pPr>
      <w:r w:rsidRPr="00E64F57">
        <w:rPr>
          <w:b/>
          <w:bCs/>
          <w:lang w:val="en-AU"/>
        </w:rPr>
        <w:t xml:space="preserve">Estimated </w:t>
      </w:r>
      <w:r w:rsidR="00A5400A" w:rsidRPr="00E64F57">
        <w:rPr>
          <w:b/>
          <w:bCs/>
          <w:lang w:val="en-AU"/>
        </w:rPr>
        <w:t>a</w:t>
      </w:r>
      <w:r w:rsidRPr="00E64F57">
        <w:rPr>
          <w:b/>
          <w:bCs/>
          <w:lang w:val="en-AU"/>
        </w:rPr>
        <w:t xml:space="preserve">rithmetic </w:t>
      </w:r>
      <w:r w:rsidR="00A5400A" w:rsidRPr="00E64F57">
        <w:rPr>
          <w:b/>
          <w:bCs/>
          <w:lang w:val="en-AU"/>
        </w:rPr>
        <w:t>m</w:t>
      </w:r>
      <w:r w:rsidRPr="00E64F57">
        <w:rPr>
          <w:b/>
          <w:bCs/>
          <w:lang w:val="en-AU"/>
        </w:rPr>
        <w:t>ean (MVUE)</w:t>
      </w:r>
      <w:r w:rsidR="00540DB6" w:rsidRPr="00E64F57">
        <w:rPr>
          <w:b/>
          <w:bCs/>
          <w:lang w:val="en-AU"/>
        </w:rPr>
        <w:t xml:space="preserve">/ </w:t>
      </w:r>
      <w:r w:rsidR="001A3234" w:rsidRPr="00E64F57">
        <w:rPr>
          <w:b/>
          <w:bCs/>
          <w:lang w:val="en-AU"/>
        </w:rPr>
        <w:t>I</w:t>
      </w:r>
      <w:r w:rsidR="00540DB6" w:rsidRPr="00E64F57">
        <w:rPr>
          <w:b/>
          <w:bCs/>
          <w:lang w:val="en-AU"/>
        </w:rPr>
        <w:t>nferred population mean</w:t>
      </w:r>
      <w:r w:rsidR="008D0A29" w:rsidRPr="00E64F57">
        <w:rPr>
          <w:b/>
          <w:bCs/>
          <w:lang w:val="en-AU"/>
        </w:rPr>
        <w:t>:</w:t>
      </w:r>
      <w:r w:rsidRPr="00E64F57">
        <w:rPr>
          <w:lang w:val="en-AU"/>
        </w:rPr>
        <w:t xml:space="preserve"> </w:t>
      </w:r>
      <w:r w:rsidR="005401CA" w:rsidRPr="00E64F57">
        <w:rPr>
          <w:lang w:val="en-AU"/>
        </w:rPr>
        <w:t xml:space="preserve">a preferred </w:t>
      </w:r>
      <w:r w:rsidRPr="00E64F57">
        <w:rPr>
          <w:lang w:val="en-AU"/>
        </w:rPr>
        <w:t xml:space="preserve">estimate of health risk to determine </w:t>
      </w:r>
      <w:r w:rsidR="001D63B2" w:rsidRPr="00E64F57">
        <w:rPr>
          <w:lang w:val="en-AU"/>
        </w:rPr>
        <w:t xml:space="preserve">the </w:t>
      </w:r>
      <w:r w:rsidRPr="00E64F57">
        <w:rPr>
          <w:lang w:val="en-AU"/>
        </w:rPr>
        <w:t>risk of long-term chronic disease</w:t>
      </w:r>
      <w:r w:rsidR="00947C73" w:rsidRPr="00E64F57">
        <w:rPr>
          <w:lang w:val="en-AU"/>
        </w:rPr>
        <w:t>. It is used to calculate an estimate of the population mean for lognormal distributed data sets.</w:t>
      </w:r>
      <w:r w:rsidR="00947C73" w:rsidRPr="00E64F57">
        <w:rPr>
          <w:b/>
          <w:lang w:val="en-AU"/>
        </w:rPr>
        <w:t xml:space="preserve"> </w:t>
      </w:r>
    </w:p>
    <w:p w14:paraId="0AE123FB" w14:textId="7286CA60" w:rsidR="00A43641" w:rsidRPr="00E64F57" w:rsidRDefault="00D0146A" w:rsidP="0015724B">
      <w:pPr>
        <w:pStyle w:val="ListBullet"/>
        <w:spacing w:after="120"/>
        <w:ind w:left="567" w:hanging="357"/>
        <w:rPr>
          <w:lang w:val="en-AU"/>
        </w:rPr>
      </w:pPr>
      <w:r w:rsidRPr="00E64F57">
        <w:rPr>
          <w:b/>
          <w:bCs/>
          <w:lang w:val="en-AU"/>
        </w:rPr>
        <w:t xml:space="preserve">Geometric </w:t>
      </w:r>
      <w:r w:rsidR="00A5400A" w:rsidRPr="00E64F57">
        <w:rPr>
          <w:b/>
          <w:bCs/>
          <w:lang w:val="en-AU"/>
        </w:rPr>
        <w:t>m</w:t>
      </w:r>
      <w:r w:rsidRPr="00E64F57">
        <w:rPr>
          <w:b/>
          <w:bCs/>
          <w:lang w:val="en-AU"/>
        </w:rPr>
        <w:t>ean (GM)</w:t>
      </w:r>
      <w:r w:rsidR="00A43641" w:rsidRPr="00E64F57">
        <w:rPr>
          <w:b/>
          <w:bCs/>
          <w:lang w:val="en-AU"/>
        </w:rPr>
        <w:t>:</w:t>
      </w:r>
      <w:r w:rsidR="00A43641" w:rsidRPr="00E64F57">
        <w:rPr>
          <w:lang w:val="en-AU"/>
        </w:rPr>
        <w:t xml:space="preserve"> </w:t>
      </w:r>
      <w:r w:rsidR="00127E43" w:rsidRPr="00E64F57">
        <w:rPr>
          <w:lang w:val="en-AU"/>
        </w:rPr>
        <w:t xml:space="preserve">which </w:t>
      </w:r>
      <w:r w:rsidR="001924D4" w:rsidRPr="00E64F57">
        <w:rPr>
          <w:lang w:val="en-AU"/>
        </w:rPr>
        <w:t>r</w:t>
      </w:r>
      <w:r w:rsidR="00A43641" w:rsidRPr="00E64F57">
        <w:rPr>
          <w:lang w:val="en-AU"/>
        </w:rPr>
        <w:t xml:space="preserve">epresents </w:t>
      </w:r>
      <w:r w:rsidR="00BC29E3" w:rsidRPr="00E64F57">
        <w:rPr>
          <w:lang w:val="en-AU"/>
        </w:rPr>
        <w:t xml:space="preserve">the </w:t>
      </w:r>
      <w:r w:rsidR="00A43641" w:rsidRPr="00E64F57">
        <w:rPr>
          <w:lang w:val="en-AU"/>
        </w:rPr>
        <w:t>central tendency of lognormally distributed data</w:t>
      </w:r>
      <w:r w:rsidR="008A2794" w:rsidRPr="00E64F57">
        <w:rPr>
          <w:lang w:val="en-AU"/>
        </w:rPr>
        <w:t>.</w:t>
      </w:r>
    </w:p>
    <w:p w14:paraId="71ED0B4C" w14:textId="313E44BB" w:rsidR="00E42BB9" w:rsidRPr="00E64F57" w:rsidRDefault="00E42BB9" w:rsidP="0015724B">
      <w:pPr>
        <w:pStyle w:val="ListBullet"/>
        <w:spacing w:after="120"/>
        <w:ind w:left="567" w:hanging="357"/>
        <w:rPr>
          <w:lang w:val="en-AU"/>
        </w:rPr>
      </w:pPr>
      <w:r w:rsidRPr="00E64F57">
        <w:rPr>
          <w:b/>
          <w:bCs/>
          <w:lang w:val="en-AU"/>
        </w:rPr>
        <w:t xml:space="preserve">Geometric </w:t>
      </w:r>
      <w:r w:rsidR="00A5400A" w:rsidRPr="00E64F57">
        <w:rPr>
          <w:b/>
          <w:bCs/>
          <w:lang w:val="en-AU"/>
        </w:rPr>
        <w:t>s</w:t>
      </w:r>
      <w:r w:rsidRPr="00E64F57">
        <w:rPr>
          <w:b/>
          <w:bCs/>
          <w:lang w:val="en-AU"/>
        </w:rPr>
        <w:t xml:space="preserve">tandard </w:t>
      </w:r>
      <w:r w:rsidR="00A5400A" w:rsidRPr="00E64F57">
        <w:rPr>
          <w:b/>
          <w:bCs/>
          <w:lang w:val="en-AU"/>
        </w:rPr>
        <w:t>d</w:t>
      </w:r>
      <w:r w:rsidRPr="00E64F57">
        <w:rPr>
          <w:b/>
          <w:bCs/>
          <w:lang w:val="en-AU"/>
        </w:rPr>
        <w:t>eviation (GSD)</w:t>
      </w:r>
      <w:r w:rsidR="008D0A29" w:rsidRPr="00E64F57">
        <w:rPr>
          <w:b/>
          <w:bCs/>
          <w:lang w:val="en-AU"/>
        </w:rPr>
        <w:t>:</w:t>
      </w:r>
      <w:r w:rsidRPr="00E64F57">
        <w:rPr>
          <w:lang w:val="en-AU"/>
        </w:rPr>
        <w:t xml:space="preserve"> </w:t>
      </w:r>
      <w:r w:rsidR="008D1BA6" w:rsidRPr="00E64F57">
        <w:rPr>
          <w:lang w:val="en-AU"/>
        </w:rPr>
        <w:t xml:space="preserve">a dimensionless value that </w:t>
      </w:r>
      <w:r w:rsidRPr="00E64F57">
        <w:rPr>
          <w:lang w:val="en-AU"/>
        </w:rPr>
        <w:t>shows the variability in exposure data.</w:t>
      </w:r>
      <w:r w:rsidR="008C68AD" w:rsidRPr="00E64F57">
        <w:rPr>
          <w:lang w:val="en-AU"/>
        </w:rPr>
        <w:t xml:space="preserve"> </w:t>
      </w:r>
      <w:r w:rsidRPr="00E64F57">
        <w:rPr>
          <w:lang w:val="en-AU"/>
        </w:rPr>
        <w:t xml:space="preserve">The higher the GSD, the greater the variability and </w:t>
      </w:r>
      <w:r w:rsidR="00755417" w:rsidRPr="00E64F57">
        <w:rPr>
          <w:lang w:val="en-AU"/>
        </w:rPr>
        <w:t xml:space="preserve">it </w:t>
      </w:r>
      <w:r w:rsidRPr="00E64F57">
        <w:rPr>
          <w:lang w:val="en-AU"/>
        </w:rPr>
        <w:t xml:space="preserve">indicates whether the SEGs </w:t>
      </w:r>
      <w:r w:rsidR="001D63B2" w:rsidRPr="00E64F57">
        <w:rPr>
          <w:lang w:val="en-AU"/>
        </w:rPr>
        <w:t xml:space="preserve">have </w:t>
      </w:r>
      <w:r w:rsidRPr="00E64F57">
        <w:rPr>
          <w:lang w:val="en-AU"/>
        </w:rPr>
        <w:t>been correctly designed</w:t>
      </w:r>
      <w:r w:rsidR="00D53021" w:rsidRPr="00E64F57">
        <w:rPr>
          <w:lang w:val="en-AU"/>
        </w:rPr>
        <w:t>, or that there is high variability within the tasks undertaken within the SEG</w:t>
      </w:r>
      <w:r w:rsidRPr="00E64F57">
        <w:rPr>
          <w:lang w:val="en-AU"/>
        </w:rPr>
        <w:t xml:space="preserve">. The smaller </w:t>
      </w:r>
      <w:r w:rsidR="001D63B2" w:rsidRPr="00E64F57">
        <w:rPr>
          <w:lang w:val="en-AU"/>
        </w:rPr>
        <w:t xml:space="preserve">the </w:t>
      </w:r>
      <w:r w:rsidRPr="00E64F57">
        <w:rPr>
          <w:lang w:val="en-AU"/>
        </w:rPr>
        <w:t>GSD (close to but above 1)</w:t>
      </w:r>
      <w:r w:rsidR="001D63B2" w:rsidRPr="00E64F57">
        <w:rPr>
          <w:lang w:val="en-AU"/>
        </w:rPr>
        <w:t>,</w:t>
      </w:r>
      <w:r w:rsidRPr="00E64F57">
        <w:rPr>
          <w:lang w:val="en-AU"/>
        </w:rPr>
        <w:t xml:space="preserve"> the better the similarities in exposure profiles</w:t>
      </w:r>
      <w:r w:rsidR="001D63B2" w:rsidRPr="00E64F57">
        <w:rPr>
          <w:lang w:val="en-AU"/>
        </w:rPr>
        <w:t>,</w:t>
      </w:r>
      <w:r w:rsidRPr="00E64F57">
        <w:rPr>
          <w:lang w:val="en-AU"/>
        </w:rPr>
        <w:t xml:space="preserve"> but if the GSD is high (&gt;3)</w:t>
      </w:r>
      <w:r w:rsidR="001D63B2" w:rsidRPr="00E64F57">
        <w:rPr>
          <w:lang w:val="en-AU"/>
        </w:rPr>
        <w:t>,</w:t>
      </w:r>
      <w:r w:rsidRPr="00E64F57">
        <w:rPr>
          <w:lang w:val="en-AU"/>
        </w:rPr>
        <w:t xml:space="preserve"> then the SEG may need to be reclassified. </w:t>
      </w:r>
    </w:p>
    <w:p w14:paraId="7C2FCB84" w14:textId="5F59EE28" w:rsidR="00147619" w:rsidRPr="00E64F57" w:rsidRDefault="00E42BB9" w:rsidP="0015724B">
      <w:pPr>
        <w:pStyle w:val="ListBullet"/>
        <w:spacing w:after="120"/>
        <w:ind w:left="567" w:hanging="357"/>
        <w:rPr>
          <w:lang w:val="en-AU"/>
        </w:rPr>
      </w:pPr>
      <w:r w:rsidRPr="00E64F57">
        <w:rPr>
          <w:b/>
          <w:bCs/>
          <w:lang w:val="en-AU"/>
        </w:rPr>
        <w:t xml:space="preserve">95% </w:t>
      </w:r>
      <w:r w:rsidR="00775FB4" w:rsidRPr="00E64F57">
        <w:rPr>
          <w:b/>
          <w:bCs/>
          <w:lang w:val="en-AU"/>
        </w:rPr>
        <w:t>upper confidence limit (</w:t>
      </w:r>
      <w:r w:rsidRPr="00E64F57">
        <w:rPr>
          <w:b/>
          <w:bCs/>
          <w:lang w:val="en-AU"/>
        </w:rPr>
        <w:t>UCL</w:t>
      </w:r>
      <w:r w:rsidR="00775FB4" w:rsidRPr="00E64F57">
        <w:rPr>
          <w:b/>
          <w:bCs/>
          <w:lang w:val="en-AU"/>
        </w:rPr>
        <w:t>)</w:t>
      </w:r>
      <w:r w:rsidR="00755417" w:rsidRPr="00E64F57">
        <w:rPr>
          <w:b/>
          <w:bCs/>
          <w:lang w:val="en-AU"/>
        </w:rPr>
        <w:t>:</w:t>
      </w:r>
      <w:r w:rsidRPr="00E64F57">
        <w:rPr>
          <w:lang w:val="en-AU"/>
        </w:rPr>
        <w:t xml:space="preserve"> the value </w:t>
      </w:r>
      <w:r w:rsidR="00566491" w:rsidRPr="00E64F57">
        <w:rPr>
          <w:lang w:val="en-AU"/>
        </w:rPr>
        <w:t xml:space="preserve">where </w:t>
      </w:r>
      <w:r w:rsidRPr="00E64F57">
        <w:rPr>
          <w:lang w:val="en-AU"/>
        </w:rPr>
        <w:t xml:space="preserve">95% </w:t>
      </w:r>
      <w:r w:rsidR="00085029" w:rsidRPr="00E64F57">
        <w:rPr>
          <w:lang w:val="en-AU"/>
        </w:rPr>
        <w:t xml:space="preserve">of all possible estimates of the </w:t>
      </w:r>
      <w:r w:rsidRPr="00E64F57">
        <w:rPr>
          <w:lang w:val="en-AU"/>
        </w:rPr>
        <w:t xml:space="preserve">actual arithmetic mean of the SEG lies below. This means that if </w:t>
      </w:r>
      <w:r w:rsidR="00CE5AA9" w:rsidRPr="00E64F57">
        <w:rPr>
          <w:lang w:val="en-AU"/>
        </w:rPr>
        <w:t>the 95% UCL</w:t>
      </w:r>
      <w:r w:rsidRPr="00E64F57">
        <w:rPr>
          <w:lang w:val="en-AU"/>
        </w:rPr>
        <w:t xml:space="preserve"> is below the </w:t>
      </w:r>
      <w:r w:rsidR="001322AE" w:rsidRPr="00E64F57">
        <w:rPr>
          <w:lang w:val="en-AU"/>
        </w:rPr>
        <w:t>exposure limit</w:t>
      </w:r>
      <w:r w:rsidRPr="00E64F57">
        <w:rPr>
          <w:lang w:val="en-AU"/>
        </w:rPr>
        <w:t xml:space="preserve">, then </w:t>
      </w:r>
      <w:r w:rsidR="00CE5AA9" w:rsidRPr="00E64F57">
        <w:rPr>
          <w:lang w:val="en-AU"/>
        </w:rPr>
        <w:t>there</w:t>
      </w:r>
      <w:r w:rsidR="008C5888" w:rsidRPr="00E64F57">
        <w:rPr>
          <w:lang w:val="en-AU"/>
        </w:rPr>
        <w:t xml:space="preserve"> is a high likelihood</w:t>
      </w:r>
      <w:r w:rsidRPr="00E64F57">
        <w:rPr>
          <w:lang w:val="en-AU"/>
        </w:rPr>
        <w:t xml:space="preserve"> that the average exposure of the SEG is below the </w:t>
      </w:r>
      <w:r w:rsidR="001322AE" w:rsidRPr="00E64F57">
        <w:rPr>
          <w:lang w:val="en-AU"/>
        </w:rPr>
        <w:t>exposure limit</w:t>
      </w:r>
      <w:r w:rsidRPr="00E64F57">
        <w:rPr>
          <w:lang w:val="en-AU"/>
        </w:rPr>
        <w:t>.</w:t>
      </w:r>
      <w:r w:rsidR="00147619" w:rsidRPr="00E64F57">
        <w:rPr>
          <w:rFonts w:cs="Arial"/>
          <w:lang w:val="en-AU"/>
        </w:rPr>
        <w:t xml:space="preserve"> </w:t>
      </w:r>
      <w:r w:rsidR="00147619" w:rsidRPr="00E64F57">
        <w:rPr>
          <w:lang w:val="en-AU"/>
        </w:rPr>
        <w:t>If only a small number of samples are used the estimate of 95% UCL will be large in relation to the arithmetic mean</w:t>
      </w:r>
      <w:r w:rsidR="0082250B" w:rsidRPr="00E64F57">
        <w:rPr>
          <w:lang w:val="en-AU"/>
        </w:rPr>
        <w:t>.</w:t>
      </w:r>
      <w:r w:rsidR="00147619" w:rsidRPr="00E64F57">
        <w:rPr>
          <w:lang w:val="en-AU"/>
        </w:rPr>
        <w:t xml:space="preserve"> </w:t>
      </w:r>
    </w:p>
    <w:p w14:paraId="3A895C39" w14:textId="002B7250" w:rsidR="00E42BB9" w:rsidRPr="00E64F57" w:rsidRDefault="0082250B" w:rsidP="0015724B">
      <w:pPr>
        <w:pStyle w:val="ListBullet"/>
        <w:spacing w:after="120"/>
        <w:ind w:left="567" w:hanging="357"/>
        <w:rPr>
          <w:lang w:val="en-AU"/>
        </w:rPr>
      </w:pPr>
      <w:r w:rsidRPr="00E64F57">
        <w:rPr>
          <w:b/>
          <w:bCs/>
          <w:lang w:val="en-AU"/>
        </w:rPr>
        <w:t xml:space="preserve">Exceedance </w:t>
      </w:r>
      <w:r w:rsidR="00A5400A" w:rsidRPr="00E64F57">
        <w:rPr>
          <w:b/>
          <w:bCs/>
          <w:lang w:val="en-AU"/>
        </w:rPr>
        <w:t>f</w:t>
      </w:r>
      <w:r w:rsidR="00F81ED9" w:rsidRPr="00E64F57">
        <w:rPr>
          <w:b/>
          <w:bCs/>
          <w:lang w:val="en-AU"/>
        </w:rPr>
        <w:t xml:space="preserve">raction or </w:t>
      </w:r>
      <w:r w:rsidR="00A5400A" w:rsidRPr="00E64F57">
        <w:rPr>
          <w:b/>
          <w:bCs/>
          <w:lang w:val="en-AU"/>
        </w:rPr>
        <w:t>p</w:t>
      </w:r>
      <w:r w:rsidR="00E42BB9" w:rsidRPr="00E64F57">
        <w:rPr>
          <w:b/>
          <w:bCs/>
          <w:lang w:val="en-AU"/>
        </w:rPr>
        <w:t xml:space="preserve">redicted </w:t>
      </w:r>
      <w:r w:rsidR="00127E43" w:rsidRPr="00E64F57">
        <w:rPr>
          <w:b/>
          <w:bCs/>
          <w:lang w:val="en-AU"/>
        </w:rPr>
        <w:t>p</w:t>
      </w:r>
      <w:r w:rsidR="00E42BB9" w:rsidRPr="00E64F57">
        <w:rPr>
          <w:b/>
          <w:bCs/>
          <w:lang w:val="en-AU"/>
        </w:rPr>
        <w:t xml:space="preserve">recent above </w:t>
      </w:r>
      <w:r w:rsidR="00127E43" w:rsidRPr="00E64F57">
        <w:rPr>
          <w:b/>
          <w:bCs/>
          <w:lang w:val="en-AU"/>
        </w:rPr>
        <w:t>e</w:t>
      </w:r>
      <w:r w:rsidR="00E42BB9" w:rsidRPr="00E64F57">
        <w:rPr>
          <w:b/>
          <w:bCs/>
          <w:lang w:val="en-AU"/>
        </w:rPr>
        <w:t xml:space="preserve">xposure </w:t>
      </w:r>
      <w:r w:rsidR="00127E43" w:rsidRPr="00E64F57">
        <w:rPr>
          <w:b/>
          <w:bCs/>
          <w:lang w:val="en-AU"/>
        </w:rPr>
        <w:t>limit</w:t>
      </w:r>
      <w:r w:rsidR="00B340BE" w:rsidRPr="00E64F57">
        <w:rPr>
          <w:b/>
          <w:bCs/>
          <w:lang w:val="en-AU"/>
        </w:rPr>
        <w:t>:</w:t>
      </w:r>
      <w:r w:rsidR="00E42BB9" w:rsidRPr="00E64F57">
        <w:rPr>
          <w:lang w:val="en-AU"/>
        </w:rPr>
        <w:t xml:space="preserve"> (%&gt;</w:t>
      </w:r>
      <w:r w:rsidR="001322AE" w:rsidRPr="00E64F57">
        <w:rPr>
          <w:lang w:val="en-AU"/>
        </w:rPr>
        <w:t>exposure limit</w:t>
      </w:r>
      <w:r w:rsidR="00E42BB9" w:rsidRPr="00E64F57">
        <w:rPr>
          <w:lang w:val="en-AU"/>
        </w:rPr>
        <w:t>)</w:t>
      </w:r>
      <w:r w:rsidR="00755417" w:rsidRPr="00E64F57">
        <w:rPr>
          <w:lang w:val="en-AU"/>
        </w:rPr>
        <w:t>:</w:t>
      </w:r>
      <w:r w:rsidR="00E42BB9" w:rsidRPr="00E64F57">
        <w:rPr>
          <w:lang w:val="en-AU"/>
        </w:rPr>
        <w:t xml:space="preserve"> calculates the </w:t>
      </w:r>
      <w:r w:rsidR="00C35A50" w:rsidRPr="00E64F57">
        <w:rPr>
          <w:lang w:val="en-AU"/>
        </w:rPr>
        <w:t>percentage</w:t>
      </w:r>
      <w:r w:rsidR="00E42BB9" w:rsidRPr="00E64F57">
        <w:rPr>
          <w:lang w:val="en-AU"/>
        </w:rPr>
        <w:t xml:space="preserve"> of </w:t>
      </w:r>
      <w:r w:rsidR="00F81ED9" w:rsidRPr="00E64F57">
        <w:rPr>
          <w:lang w:val="en-AU"/>
        </w:rPr>
        <w:t>all popu</w:t>
      </w:r>
      <w:r w:rsidR="00233D7E" w:rsidRPr="00E64F57">
        <w:rPr>
          <w:lang w:val="en-AU"/>
        </w:rPr>
        <w:t xml:space="preserve">lation </w:t>
      </w:r>
      <w:r w:rsidR="00E42BB9" w:rsidRPr="00E64F57">
        <w:rPr>
          <w:lang w:val="en-AU"/>
        </w:rPr>
        <w:t xml:space="preserve">exposures that may exceed the selected </w:t>
      </w:r>
      <w:r w:rsidR="001322AE" w:rsidRPr="00E64F57">
        <w:rPr>
          <w:lang w:val="en-AU"/>
        </w:rPr>
        <w:t>exposure limit</w:t>
      </w:r>
      <w:r w:rsidR="00E42BB9" w:rsidRPr="00E64F57">
        <w:rPr>
          <w:lang w:val="en-AU"/>
        </w:rPr>
        <w:t>.</w:t>
      </w:r>
    </w:p>
    <w:p w14:paraId="42A3DA36" w14:textId="1312E646" w:rsidR="00E42BB9" w:rsidRPr="00E64F57" w:rsidRDefault="00E42BB9" w:rsidP="0015724B">
      <w:pPr>
        <w:pStyle w:val="ListBullet"/>
        <w:spacing w:after="120"/>
        <w:ind w:left="567" w:hanging="357"/>
        <w:rPr>
          <w:lang w:val="en-AU"/>
        </w:rPr>
      </w:pPr>
      <w:r w:rsidRPr="00E64F57">
        <w:rPr>
          <w:b/>
          <w:bCs/>
          <w:lang w:val="en-AU"/>
        </w:rPr>
        <w:t>95</w:t>
      </w:r>
      <w:r w:rsidRPr="00FC2083">
        <w:rPr>
          <w:b/>
          <w:bCs/>
          <w:vertAlign w:val="superscript"/>
          <w:lang w:val="en-AU"/>
        </w:rPr>
        <w:t>th</w:t>
      </w:r>
      <w:r w:rsidRPr="00E64F57">
        <w:rPr>
          <w:b/>
          <w:bCs/>
          <w:lang w:val="en-AU"/>
        </w:rPr>
        <w:t xml:space="preserve"> </w:t>
      </w:r>
      <w:r w:rsidR="00A5400A" w:rsidRPr="00E64F57">
        <w:rPr>
          <w:b/>
          <w:bCs/>
          <w:lang w:val="en-AU"/>
        </w:rPr>
        <w:t>p</w:t>
      </w:r>
      <w:r w:rsidRPr="00E64F57">
        <w:rPr>
          <w:b/>
          <w:bCs/>
          <w:lang w:val="en-AU"/>
        </w:rPr>
        <w:t>ercentile</w:t>
      </w:r>
      <w:r w:rsidR="00755417" w:rsidRPr="00E64F57">
        <w:rPr>
          <w:b/>
          <w:bCs/>
          <w:lang w:val="en-AU"/>
        </w:rPr>
        <w:t>:</w:t>
      </w:r>
      <w:r w:rsidRPr="00E64F57">
        <w:rPr>
          <w:lang w:val="en-AU"/>
        </w:rPr>
        <w:t xml:space="preserve"> the value at which 95% of </w:t>
      </w:r>
      <w:r w:rsidR="00684971" w:rsidRPr="00E64F57">
        <w:rPr>
          <w:lang w:val="en-AU"/>
        </w:rPr>
        <w:t>all possible</w:t>
      </w:r>
      <w:r w:rsidRPr="00E64F57">
        <w:rPr>
          <w:lang w:val="en-AU"/>
        </w:rPr>
        <w:t xml:space="preserve"> exposures in the SEG are expected be below. </w:t>
      </w:r>
    </w:p>
    <w:p w14:paraId="22F72BDA" w14:textId="410EEBE5" w:rsidR="00E42BB9" w:rsidRPr="00E64F57" w:rsidRDefault="00E42BB9" w:rsidP="0015724B">
      <w:pPr>
        <w:pStyle w:val="ListBullet"/>
        <w:spacing w:after="120"/>
        <w:ind w:left="567" w:hanging="357"/>
        <w:rPr>
          <w:color w:val="000000" w:themeColor="text1"/>
          <w:lang w:val="en-AU"/>
        </w:rPr>
      </w:pPr>
      <w:r w:rsidRPr="00E64F57">
        <w:rPr>
          <w:b/>
          <w:bCs/>
          <w:lang w:val="en-AU"/>
        </w:rPr>
        <w:t xml:space="preserve">95%, 95% </w:t>
      </w:r>
      <w:r w:rsidR="004E4459" w:rsidRPr="00E64F57">
        <w:rPr>
          <w:b/>
          <w:bCs/>
          <w:lang w:val="en-AU"/>
        </w:rPr>
        <w:t xml:space="preserve">upper tolerance limit </w:t>
      </w:r>
      <w:r w:rsidRPr="00E64F57">
        <w:rPr>
          <w:b/>
          <w:bCs/>
          <w:lang w:val="en-AU"/>
        </w:rPr>
        <w:t>(UTL95%,95%)</w:t>
      </w:r>
      <w:r w:rsidR="00755417" w:rsidRPr="00E64F57">
        <w:rPr>
          <w:b/>
          <w:bCs/>
          <w:lang w:val="en-AU"/>
        </w:rPr>
        <w:t>:</w:t>
      </w:r>
      <w:r w:rsidRPr="00E64F57">
        <w:rPr>
          <w:lang w:val="en-AU"/>
        </w:rPr>
        <w:t xml:space="preserve"> </w:t>
      </w:r>
      <w:r w:rsidR="00820A3D" w:rsidRPr="00E64F57">
        <w:rPr>
          <w:lang w:val="en-AU"/>
        </w:rPr>
        <w:t xml:space="preserve">the value at which 95% of all possible estimates of </w:t>
      </w:r>
      <w:r w:rsidRPr="00E64F57">
        <w:rPr>
          <w:lang w:val="en-AU"/>
        </w:rPr>
        <w:t>the 95th percentile level lies below</w:t>
      </w:r>
      <w:r w:rsidR="00C35A50" w:rsidRPr="00E64F57">
        <w:rPr>
          <w:lang w:val="en-AU"/>
        </w:rPr>
        <w:t xml:space="preserve">. </w:t>
      </w:r>
      <w:r w:rsidRPr="00E64F57">
        <w:rPr>
          <w:lang w:val="en-AU"/>
        </w:rPr>
        <w:t>This measure is extremely sensitive to exposure variability and may</w:t>
      </w:r>
      <w:r w:rsidR="00340725" w:rsidRPr="00E64F57">
        <w:rPr>
          <w:lang w:val="en-AU"/>
        </w:rPr>
        <w:t xml:space="preserve"> </w:t>
      </w:r>
      <w:r w:rsidRPr="00E64F57">
        <w:rPr>
          <w:lang w:val="en-AU"/>
        </w:rPr>
        <w:t xml:space="preserve">be used to look at contaminants that have acute toxic effects. </w:t>
      </w:r>
    </w:p>
    <w:p w14:paraId="5DA42086" w14:textId="1C765EFF" w:rsidR="009434CB" w:rsidRDefault="00E42BB9" w:rsidP="00800B92">
      <w:pPr>
        <w:pStyle w:val="Paragraph"/>
      </w:pPr>
      <w:r w:rsidRPr="00E64F57">
        <w:t xml:space="preserve">Appendix </w:t>
      </w:r>
      <w:r w:rsidR="00D773BD" w:rsidRPr="00E64F57">
        <w:t xml:space="preserve">I1 </w:t>
      </w:r>
      <w:r w:rsidRPr="00E64F57">
        <w:t>shows example</w:t>
      </w:r>
      <w:r w:rsidR="007D7714" w:rsidRPr="00E64F57">
        <w:t>s</w:t>
      </w:r>
      <w:r w:rsidRPr="00E64F57">
        <w:t xml:space="preserve"> of </w:t>
      </w:r>
      <w:r w:rsidR="003F07E6" w:rsidRPr="00E64F57">
        <w:t xml:space="preserve">the outputs of </w:t>
      </w:r>
      <w:r w:rsidRPr="00E64F57">
        <w:t>statistical analysis using IHSTAT</w:t>
      </w:r>
      <w:r w:rsidR="00F628F5" w:rsidRPr="00E64F57">
        <w:t>®</w:t>
      </w:r>
      <w:r w:rsidR="007D7714" w:rsidRPr="00E64F57">
        <w:t xml:space="preserve"> (v2)</w:t>
      </w:r>
      <w:r w:rsidR="00F628F5" w:rsidRPr="00E64F57">
        <w:t xml:space="preserve"> </w:t>
      </w:r>
      <w:r w:rsidR="003F07E6" w:rsidRPr="00E64F57">
        <w:t xml:space="preserve">and </w:t>
      </w:r>
      <w:r w:rsidR="00F628F5" w:rsidRPr="00E64F57">
        <w:t>IHSTAT® Bayes</w:t>
      </w:r>
      <w:r w:rsidR="007D7714" w:rsidRPr="00E64F57">
        <w:t xml:space="preserve"> and </w:t>
      </w:r>
      <w:r w:rsidR="00460F16" w:rsidRPr="00E64F57">
        <w:t xml:space="preserve">Appendix </w:t>
      </w:r>
      <w:r w:rsidR="00D773BD" w:rsidRPr="00E64F57">
        <w:t>I</w:t>
      </w:r>
      <w:r w:rsidR="003F07E6" w:rsidRPr="00E64F57">
        <w:t xml:space="preserve">2 </w:t>
      </w:r>
      <w:r w:rsidR="00460F16" w:rsidRPr="00E64F57">
        <w:t xml:space="preserve">shows </w:t>
      </w:r>
      <w:r w:rsidR="00944C6C" w:rsidRPr="00E64F57">
        <w:t xml:space="preserve">a statistical analysis </w:t>
      </w:r>
      <w:r w:rsidR="003F07E6" w:rsidRPr="00E64F57">
        <w:t xml:space="preserve">output </w:t>
      </w:r>
      <w:r w:rsidR="00944C6C" w:rsidRPr="00E64F57">
        <w:t xml:space="preserve">using </w:t>
      </w:r>
      <w:proofErr w:type="spellStart"/>
      <w:r w:rsidR="007D7714" w:rsidRPr="00E64F57">
        <w:t>Expo</w:t>
      </w:r>
      <w:r w:rsidR="00157D09" w:rsidRPr="00E64F57">
        <w:t>stats</w:t>
      </w:r>
      <w:proofErr w:type="spellEnd"/>
      <w:r w:rsidR="00A0352A" w:rsidRPr="00E64F57">
        <w:t>.</w:t>
      </w:r>
    </w:p>
    <w:p w14:paraId="6C8798D7" w14:textId="68703851" w:rsidR="0015724B" w:rsidRDefault="0015724B">
      <w:pPr>
        <w:spacing w:before="0" w:after="160" w:line="259" w:lineRule="auto"/>
        <w:rPr>
          <w:rFonts w:eastAsia="Times New Roman"/>
          <w:lang w:eastAsia="en-AU"/>
        </w:rPr>
      </w:pPr>
      <w:r>
        <w:br w:type="page"/>
      </w:r>
    </w:p>
    <w:p w14:paraId="3D187C96" w14:textId="2D16D5D7" w:rsidR="00E56148" w:rsidRPr="00E64F57" w:rsidRDefault="00E56148" w:rsidP="004918AE">
      <w:pPr>
        <w:pStyle w:val="SWAHeading2"/>
      </w:pPr>
      <w:bookmarkStart w:id="347" w:name="_Toc211183848"/>
      <w:bookmarkStart w:id="348" w:name="_Toc216700685"/>
      <w:bookmarkStart w:id="349" w:name="_Toc235782575"/>
      <w:r w:rsidRPr="00E64F57">
        <w:lastRenderedPageBreak/>
        <w:t>Sources of error and uncertainty</w:t>
      </w:r>
      <w:bookmarkEnd w:id="347"/>
      <w:bookmarkEnd w:id="348"/>
      <w:bookmarkEnd w:id="349"/>
    </w:p>
    <w:p w14:paraId="07BB223F" w14:textId="64ECC5AE" w:rsidR="00002116" w:rsidRPr="00E64F57" w:rsidRDefault="00002116" w:rsidP="00800B92">
      <w:pPr>
        <w:pStyle w:val="Paragraph"/>
      </w:pPr>
      <w:r w:rsidRPr="00E64F57">
        <w:t xml:space="preserve">When analysing exposure data, it is essential to recognise that every measurement contains both error and uncertainty. Workers, work shifts, tasks, </w:t>
      </w:r>
      <w:r w:rsidR="00C5342D" w:rsidRPr="00E64F57">
        <w:t xml:space="preserve">equipment </w:t>
      </w:r>
      <w:r w:rsidRPr="00E64F57">
        <w:t xml:space="preserve">and operating conditions all introduce variability that influences the measured concentration. </w:t>
      </w:r>
    </w:p>
    <w:p w14:paraId="311D9272" w14:textId="1155ECC1" w:rsidR="00002116" w:rsidRPr="00E64F57" w:rsidRDefault="00002116" w:rsidP="004B2E51">
      <w:pPr>
        <w:pStyle w:val="Paragraph"/>
        <w:spacing w:after="360"/>
      </w:pPr>
      <w:r w:rsidRPr="00E64F57">
        <w:t>Errors relate to the factors that influence the measurement itself, whereas uncertainty reflects the range within which the true value is expected to lie, based on the sampling and analytical methods used. Transparent reporting of uncertainty increases confidence in the results, because it makes the limits of precision explicit rather than keep</w:t>
      </w:r>
      <w:r w:rsidR="007849AD" w:rsidRPr="00E64F57">
        <w:t>ing</w:t>
      </w:r>
      <w:r w:rsidRPr="00E64F57">
        <w:t xml:space="preserve"> it hidden</w:t>
      </w:r>
      <w:r w:rsidR="00F45328" w:rsidRPr="00E64F57">
        <w:t xml:space="preserve">. Common sources of </w:t>
      </w:r>
      <w:r w:rsidR="000751EC" w:rsidRPr="00E64F57">
        <w:t xml:space="preserve">uncertainty and error are shown in </w:t>
      </w:r>
      <w:r w:rsidR="00910592" w:rsidRPr="00E64F57">
        <w:fldChar w:fldCharType="begin"/>
      </w:r>
      <w:r w:rsidR="00910592" w:rsidRPr="00E64F57">
        <w:instrText xml:space="preserve"> REF _Ref225408276 \h </w:instrText>
      </w:r>
      <w:r w:rsidR="00910592" w:rsidRPr="00E64F57">
        <w:fldChar w:fldCharType="separate"/>
      </w:r>
      <w:r w:rsidR="00E04739" w:rsidRPr="00E64F57">
        <w:t xml:space="preserve">Figure </w:t>
      </w:r>
      <w:r w:rsidR="00E04739">
        <w:rPr>
          <w:noProof/>
        </w:rPr>
        <w:t>7</w:t>
      </w:r>
      <w:r w:rsidR="00910592" w:rsidRPr="00E64F57">
        <w:fldChar w:fldCharType="end"/>
      </w:r>
      <w:r w:rsidRPr="00E64F57">
        <w:t xml:space="preserve">. </w:t>
      </w:r>
    </w:p>
    <w:p w14:paraId="3047B8C0" w14:textId="77777777" w:rsidR="000751EC" w:rsidRPr="00E64F57" w:rsidRDefault="00002116" w:rsidP="004B2E51">
      <w:pPr>
        <w:keepNext/>
        <w:spacing w:before="240"/>
      </w:pPr>
      <w:r w:rsidRPr="00E64F57">
        <w:rPr>
          <w:i/>
          <w:noProof/>
        </w:rPr>
        <w:drawing>
          <wp:inline distT="0" distB="0" distL="0" distR="0" wp14:anchorId="47970582" wp14:editId="4EF3DB14">
            <wp:extent cx="5836000" cy="2668926"/>
            <wp:effectExtent l="0" t="0" r="0" b="0"/>
            <wp:docPr id="95265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5572"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5836000" cy="2668926"/>
                    </a:xfrm>
                    <a:prstGeom prst="rect">
                      <a:avLst/>
                    </a:prstGeom>
                    <a:noFill/>
                    <a:ln>
                      <a:noFill/>
                    </a:ln>
                    <a:extLst>
                      <a:ext uri="{53640926-AAD7-44D8-BBD7-CCE9431645EC}">
                        <a14:shadowObscured xmlns:a14="http://schemas.microsoft.com/office/drawing/2010/main"/>
                      </a:ext>
                    </a:extLst>
                  </pic:spPr>
                </pic:pic>
              </a:graphicData>
            </a:graphic>
          </wp:inline>
        </w:drawing>
      </w:r>
    </w:p>
    <w:p w14:paraId="36614798" w14:textId="41B13C27" w:rsidR="00002116" w:rsidRPr="00E64F57" w:rsidRDefault="000751EC" w:rsidP="009443E1">
      <w:pPr>
        <w:pStyle w:val="FigureTitle"/>
      </w:pPr>
      <w:bookmarkStart w:id="350" w:name="_Ref225408276"/>
      <w:bookmarkStart w:id="351" w:name="_Toc235782661"/>
      <w:r w:rsidRPr="00E64F57">
        <w:t xml:space="preserve">Figure </w:t>
      </w:r>
      <w:fldSimple w:instr=" SEQ Figure \* ARABIC ">
        <w:r w:rsidR="00E04739">
          <w:rPr>
            <w:noProof/>
          </w:rPr>
          <w:t>7</w:t>
        </w:r>
      </w:fldSimple>
      <w:bookmarkEnd w:id="350"/>
      <w:r w:rsidRPr="00E64F57">
        <w:t xml:space="preserve">: </w:t>
      </w:r>
      <w:r w:rsidR="00002116" w:rsidRPr="00E64F57">
        <w:t xml:space="preserve">Sources of </w:t>
      </w:r>
      <w:r w:rsidR="00681802" w:rsidRPr="00E64F57">
        <w:t>uncertainty</w:t>
      </w:r>
      <w:r w:rsidR="00ED1600" w:rsidRPr="00E64F57">
        <w:t xml:space="preserve"> and error</w:t>
      </w:r>
      <w:r w:rsidR="00681802" w:rsidRPr="00E64F57">
        <w:t xml:space="preserve"> when measuring airborne contaminants</w:t>
      </w:r>
      <w:bookmarkEnd w:id="351"/>
      <w:r w:rsidR="00681802" w:rsidRPr="00E64F57">
        <w:t xml:space="preserve"> </w:t>
      </w:r>
    </w:p>
    <w:p w14:paraId="25790C43" w14:textId="60166767" w:rsidR="00D34E1E" w:rsidRPr="00E64F57" w:rsidRDefault="00441D61" w:rsidP="004918AE">
      <w:pPr>
        <w:pStyle w:val="SWAHeading3"/>
      </w:pPr>
      <w:bookmarkStart w:id="352" w:name="_Toc211183849"/>
      <w:bookmarkStart w:id="353" w:name="_Toc216700686"/>
      <w:bookmarkStart w:id="354" w:name="_Toc235782576"/>
      <w:r w:rsidRPr="00E64F57">
        <w:t>Sources of error</w:t>
      </w:r>
      <w:bookmarkEnd w:id="352"/>
      <w:bookmarkEnd w:id="353"/>
      <w:bookmarkEnd w:id="354"/>
    </w:p>
    <w:p w14:paraId="41F740FE" w14:textId="4327AE44" w:rsidR="004E0EE8" w:rsidRPr="00E64F57" w:rsidRDefault="008C45C2" w:rsidP="00D37703">
      <w:pPr>
        <w:pStyle w:val="Paragraph"/>
        <w:spacing w:after="60"/>
        <w:rPr>
          <w:rFonts w:asciiTheme="minorHAnsi" w:eastAsiaTheme="minorHAnsi" w:hAnsiTheme="minorHAnsi"/>
        </w:rPr>
      </w:pPr>
      <w:r w:rsidRPr="00E64F57">
        <w:t>Measurement data can be affected by two types of error</w:t>
      </w:r>
      <w:r w:rsidR="00732FB7" w:rsidRPr="00E64F57">
        <w:rPr>
          <w:rFonts w:cs="Arial"/>
          <w:color w:val="000000"/>
        </w:rPr>
        <w:t>:</w:t>
      </w:r>
    </w:p>
    <w:p w14:paraId="21C0AD39" w14:textId="1928856C" w:rsidR="000872EE" w:rsidRPr="000872EE" w:rsidRDefault="004E0EE8" w:rsidP="0015724B">
      <w:pPr>
        <w:pStyle w:val="ListBullet"/>
        <w:spacing w:after="60"/>
        <w:ind w:left="567" w:hanging="357"/>
        <w:rPr>
          <w:color w:val="000000" w:themeColor="text1"/>
          <w:lang w:val="en-AU"/>
        </w:rPr>
      </w:pPr>
      <w:r w:rsidRPr="000872EE">
        <w:rPr>
          <w:b/>
          <w:bCs/>
          <w:lang w:val="en-AU"/>
        </w:rPr>
        <w:t>Systematic errors</w:t>
      </w:r>
    </w:p>
    <w:p w14:paraId="45852BFC" w14:textId="17B54FBC" w:rsidR="004E0EE8" w:rsidRPr="00E64F57" w:rsidRDefault="004E0EE8" w:rsidP="000872EE">
      <w:pPr>
        <w:pStyle w:val="ListBullet"/>
        <w:numPr>
          <w:ilvl w:val="0"/>
          <w:numId w:val="0"/>
        </w:numPr>
        <w:spacing w:before="60" w:after="60"/>
        <w:ind w:left="567"/>
        <w:rPr>
          <w:color w:val="000000" w:themeColor="text1"/>
          <w:lang w:val="en-AU"/>
        </w:rPr>
      </w:pPr>
      <w:r w:rsidRPr="00E64F57">
        <w:rPr>
          <w:lang w:val="en-AU"/>
        </w:rPr>
        <w:t xml:space="preserve">When the results are consistently reported as higher or lower </w:t>
      </w:r>
      <w:r w:rsidR="002E5CC6" w:rsidRPr="00E64F57">
        <w:rPr>
          <w:lang w:val="en-AU"/>
        </w:rPr>
        <w:t>than the true value. An example is when a flow calibrator/meter incorrectly indicates the flow rate as 2.5 L/m when the actual flow rate is 2.1 L/m</w:t>
      </w:r>
      <w:sdt>
        <w:sdtPr>
          <w:rPr>
            <w:lang w:val="en-AU"/>
          </w:rPr>
          <w:id w:val="-1616515748"/>
          <w:citation/>
        </w:sdtPr>
        <w:sdtContent>
          <w:r w:rsidR="00BE1810" w:rsidRPr="00E64F57">
            <w:rPr>
              <w:lang w:val="en-AU"/>
            </w:rPr>
            <w:fldChar w:fldCharType="begin"/>
          </w:r>
          <w:r w:rsidR="00264D05">
            <w:rPr>
              <w:lang w:val="en-AU"/>
            </w:rPr>
            <w:instrText xml:space="preserve">CITATION 05Na \l 3081 </w:instrText>
          </w:r>
          <w:r w:rsidR="00BE1810" w:rsidRPr="00E64F57">
            <w:rPr>
              <w:lang w:val="en-AU"/>
            </w:rPr>
            <w:fldChar w:fldCharType="separate"/>
          </w:r>
          <w:r w:rsidR="005351C1">
            <w:rPr>
              <w:noProof/>
              <w:lang w:val="en-AU"/>
            </w:rPr>
            <w:t xml:space="preserve"> </w:t>
          </w:r>
          <w:r w:rsidR="005351C1" w:rsidRPr="005351C1">
            <w:rPr>
              <w:noProof/>
              <w:lang w:val="en-AU"/>
            </w:rPr>
            <w:t>[28]</w:t>
          </w:r>
          <w:r w:rsidR="00BE1810" w:rsidRPr="00E64F57">
            <w:rPr>
              <w:lang w:val="en-AU"/>
            </w:rPr>
            <w:fldChar w:fldCharType="end"/>
          </w:r>
        </w:sdtContent>
      </w:sdt>
      <w:r w:rsidR="00420227" w:rsidRPr="00E64F57">
        <w:rPr>
          <w:lang w:val="en-AU"/>
        </w:rPr>
        <w:t>.</w:t>
      </w:r>
    </w:p>
    <w:p w14:paraId="243C3E67" w14:textId="545A5EC3" w:rsidR="000872EE" w:rsidRPr="000872EE" w:rsidRDefault="004E0EE8" w:rsidP="0015724B">
      <w:pPr>
        <w:pStyle w:val="ListBullet"/>
        <w:spacing w:after="60"/>
        <w:ind w:left="567" w:hanging="357"/>
        <w:rPr>
          <w:color w:val="000000" w:themeColor="text1"/>
          <w:lang w:val="en-AU"/>
        </w:rPr>
      </w:pPr>
      <w:r w:rsidRPr="000872EE">
        <w:rPr>
          <w:b/>
          <w:bCs/>
          <w:lang w:val="en-AU"/>
        </w:rPr>
        <w:t>Random errors</w:t>
      </w:r>
    </w:p>
    <w:p w14:paraId="2720C619" w14:textId="429333EF" w:rsidR="00441D61" w:rsidRPr="00E64F57" w:rsidRDefault="004E0EE8" w:rsidP="000872EE">
      <w:pPr>
        <w:pStyle w:val="ListBullet"/>
        <w:numPr>
          <w:ilvl w:val="0"/>
          <w:numId w:val="0"/>
        </w:numPr>
        <w:spacing w:before="60" w:after="60"/>
        <w:ind w:left="567"/>
        <w:rPr>
          <w:color w:val="000000" w:themeColor="text1"/>
          <w:lang w:val="en-AU"/>
        </w:rPr>
      </w:pPr>
      <w:r w:rsidRPr="00E64F57">
        <w:rPr>
          <w:lang w:val="en-AU"/>
        </w:rPr>
        <w:t xml:space="preserve">When small, unpredictable factors </w:t>
      </w:r>
      <w:r w:rsidR="00420227" w:rsidRPr="00E64F57">
        <w:rPr>
          <w:lang w:val="en-AU"/>
        </w:rPr>
        <w:t xml:space="preserve">lead to inconsistent results each time. </w:t>
      </w:r>
      <w:r w:rsidR="0058685C" w:rsidRPr="00E64F57">
        <w:rPr>
          <w:lang w:val="en-AU"/>
        </w:rPr>
        <w:t>An e</w:t>
      </w:r>
      <w:r w:rsidR="00420227" w:rsidRPr="00E64F57">
        <w:rPr>
          <w:lang w:val="en-AU"/>
        </w:rPr>
        <w:t xml:space="preserve">xample </w:t>
      </w:r>
      <w:r w:rsidR="0058685C" w:rsidRPr="00E64F57">
        <w:rPr>
          <w:lang w:val="en-AU"/>
        </w:rPr>
        <w:t xml:space="preserve">could be </w:t>
      </w:r>
      <w:r w:rsidR="00420227" w:rsidRPr="00E64F57">
        <w:rPr>
          <w:lang w:val="en-AU"/>
        </w:rPr>
        <w:t>variability in flow rate</w:t>
      </w:r>
      <w:r w:rsidR="00596D8C" w:rsidRPr="00E64F57">
        <w:rPr>
          <w:lang w:val="en-AU"/>
        </w:rPr>
        <w:t>.</w:t>
      </w:r>
    </w:p>
    <w:p w14:paraId="4BD029BE" w14:textId="22689944" w:rsidR="00625577" w:rsidRPr="00E64F57" w:rsidRDefault="00625577" w:rsidP="004918AE">
      <w:pPr>
        <w:pStyle w:val="SWAHeading4"/>
      </w:pPr>
      <w:r w:rsidRPr="00E64F57">
        <w:t>Sampling Errors</w:t>
      </w:r>
    </w:p>
    <w:p w14:paraId="294D1B2B" w14:textId="17E12980" w:rsidR="00FD3F39" w:rsidRPr="00E64F57" w:rsidRDefault="00625577" w:rsidP="00FD3F39">
      <w:pPr>
        <w:pStyle w:val="Paragraph"/>
      </w:pPr>
      <w:r w:rsidRPr="00E64F57">
        <w:t xml:space="preserve">A major contributor to measurement error comes from the sampling process. The placement of the sampling train, the representativeness of the location within the breathing zone, and the extent of particle losses through surface deposition all influence how accurately airborne contaminants are captured. </w:t>
      </w:r>
    </w:p>
    <w:p w14:paraId="32F699FE" w14:textId="77777777" w:rsidR="00207260" w:rsidRDefault="00625577" w:rsidP="00FD3F39">
      <w:pPr>
        <w:pStyle w:val="Paragraph"/>
      </w:pPr>
      <w:r w:rsidRPr="00E64F57">
        <w:lastRenderedPageBreak/>
        <w:t>Flowrate is also a critical component of sampling, but it is important to distinguish how flowrate variability is treated. Acceptable limits for flowrate variability are specified in the relevant</w:t>
      </w:r>
      <w:r w:rsidR="00FE4F7C" w:rsidRPr="00E64F57">
        <w:t xml:space="preserve"> methods, such as</w:t>
      </w:r>
      <w:r w:rsidRPr="00E64F57">
        <w:t xml:space="preserve"> Australian Standards</w:t>
      </w:r>
      <w:r w:rsidR="00FE4F7C" w:rsidRPr="00E64F57">
        <w:t xml:space="preserve"> (e.g</w:t>
      </w:r>
      <w:r w:rsidR="00C11F9B" w:rsidRPr="00E64F57">
        <w:t>.</w:t>
      </w:r>
      <w:r w:rsidR="00FE4F7C" w:rsidRPr="00E64F57">
        <w:t xml:space="preserve"> AS 3640 or AS 2985)</w:t>
      </w:r>
      <w:r w:rsidRPr="00E64F57">
        <w:t xml:space="preserve">. </w:t>
      </w:r>
    </w:p>
    <w:p w14:paraId="0BDE3039" w14:textId="1D2F199F" w:rsidR="00625577" w:rsidRPr="00E64F57" w:rsidRDefault="00625577" w:rsidP="00FD3F39">
      <w:pPr>
        <w:pStyle w:val="Paragraph"/>
      </w:pPr>
      <w:r w:rsidRPr="00E64F57">
        <w:t xml:space="preserve">If the sampling pump operates within the applicable limit for flowrate variation, the measured flowrate variation is directly incorporated into the air volume calculation used to determine concentration. Because of this, flow variation is already accounted for in the calculation of the concentration and should not be reported again as a separate percentage error. Flowrate variability should be noted in the </w:t>
      </w:r>
      <w:r w:rsidR="00FE4F7C" w:rsidRPr="00E64F57">
        <w:t xml:space="preserve">report </w:t>
      </w:r>
      <w:r w:rsidRPr="00E64F57">
        <w:t xml:space="preserve">methods section as being within the required limit as specified by the </w:t>
      </w:r>
      <w:r w:rsidR="00FE4F7C" w:rsidRPr="00E64F57">
        <w:t>method.</w:t>
      </w:r>
      <w:r w:rsidRPr="00E64F57">
        <w:t xml:space="preserve"> </w:t>
      </w:r>
    </w:p>
    <w:p w14:paraId="65ECB825" w14:textId="3066DA4F" w:rsidR="00625577" w:rsidRPr="00E64F57" w:rsidRDefault="00625577" w:rsidP="004918AE">
      <w:pPr>
        <w:pStyle w:val="SWAHeading4"/>
      </w:pPr>
      <w:r w:rsidRPr="00E64F57">
        <w:t>Calibration Errors</w:t>
      </w:r>
    </w:p>
    <w:p w14:paraId="1D234851" w14:textId="77777777" w:rsidR="008B32C4" w:rsidRPr="00E64F57" w:rsidRDefault="00625577" w:rsidP="00FD3F39">
      <w:pPr>
        <w:pStyle w:val="Paragraph"/>
      </w:pPr>
      <w:r w:rsidRPr="00E64F57">
        <w:t>Calibration is another source of potential error. Volumetric errors can arise if pre</w:t>
      </w:r>
      <w:r w:rsidR="0027059B" w:rsidRPr="00E64F57">
        <w:t>-</w:t>
      </w:r>
      <w:r w:rsidRPr="00E64F57">
        <w:t xml:space="preserve"> and post</w:t>
      </w:r>
      <w:r w:rsidR="0027059B" w:rsidRPr="00E64F57">
        <w:t>-</w:t>
      </w:r>
      <w:r w:rsidRPr="00E64F57">
        <w:t xml:space="preserve">sampling calibrations are not conducted correctly, or if the calibrator itself has unaccounted error. The traceability and accuracy of the reference standard, leakage checks, and pump performance all contribute to how well the sampled air volume is known. </w:t>
      </w:r>
    </w:p>
    <w:p w14:paraId="4561618C" w14:textId="65F1195F" w:rsidR="00625577" w:rsidRPr="00E64F57" w:rsidRDefault="00625577" w:rsidP="00FD3F39">
      <w:pPr>
        <w:pStyle w:val="Paragraph"/>
      </w:pPr>
      <w:r w:rsidRPr="00E64F57">
        <w:t xml:space="preserve">Similarly, the weighing of filters before and after sampling introduces error, particularly when dealing with very small changes in mass, or </w:t>
      </w:r>
      <w:r w:rsidR="006A3289" w:rsidRPr="00E64F57">
        <w:t>if</w:t>
      </w:r>
      <w:r w:rsidRPr="00E64F57">
        <w:t xml:space="preserve"> using different balances for the gravimetric weighing. Laboratory balances, environmental conditions, and weighing protocols are all part of this calibration-related error. These factors do not need to be individually listed in a report, but </w:t>
      </w:r>
      <w:r w:rsidR="006A3289" w:rsidRPr="00E64F57">
        <w:t>you should be clear about whether</w:t>
      </w:r>
      <w:r w:rsidRPr="00E64F57">
        <w:t xml:space="preserve"> sampling and calibration were performed in accordance with relevant standards using traceable equipment.</w:t>
      </w:r>
    </w:p>
    <w:p w14:paraId="43E8063C" w14:textId="18CCEC15" w:rsidR="00625577" w:rsidRPr="00E64F57" w:rsidRDefault="00625577" w:rsidP="004918AE">
      <w:pPr>
        <w:pStyle w:val="SWAHeading4"/>
      </w:pPr>
      <w:r w:rsidRPr="00E64F57">
        <w:t xml:space="preserve">Instrumental variation </w:t>
      </w:r>
    </w:p>
    <w:p w14:paraId="33E256F5" w14:textId="77777777" w:rsidR="00E21671" w:rsidRPr="00E64F57" w:rsidRDefault="00625577" w:rsidP="00FD3F39">
      <w:pPr>
        <w:pStyle w:val="Paragraph"/>
      </w:pPr>
      <w:r w:rsidRPr="00E64F57">
        <w:t xml:space="preserve">Instrumental variation relates largely to the analytical process. Accredited laboratories quantify the error associated with analytical precision, weighing repeatability, and any instrumental drift that may occur during analysis. </w:t>
      </w:r>
    </w:p>
    <w:p w14:paraId="153BF6D6" w14:textId="2694C1FA" w:rsidR="00444449" w:rsidRPr="00E64F57" w:rsidRDefault="00625577" w:rsidP="00FD3F39">
      <w:pPr>
        <w:pStyle w:val="Paragraph"/>
      </w:pPr>
      <w:r w:rsidRPr="00E64F57">
        <w:t>It is recommended that the analytical error should be reported with the final concentration in an occupational hygiene assessment (result ± error). Reporting this value does not reduce confidence; rather, it increases the reliability of the data by providing the reader with clear information about the measurement’s precision.</w:t>
      </w:r>
    </w:p>
    <w:p w14:paraId="3F548653" w14:textId="5689D380" w:rsidR="00441D61" w:rsidRPr="00E64F57" w:rsidRDefault="00441D61" w:rsidP="004918AE">
      <w:pPr>
        <w:pStyle w:val="SWAHeading3"/>
      </w:pPr>
      <w:bookmarkStart w:id="355" w:name="_Toc211183850"/>
      <w:bookmarkStart w:id="356" w:name="_Toc216700687"/>
      <w:bookmarkStart w:id="357" w:name="_Toc235782577"/>
      <w:r w:rsidRPr="00E64F57">
        <w:t xml:space="preserve">Sources of </w:t>
      </w:r>
      <w:r w:rsidR="00C82FCC" w:rsidRPr="00E64F57">
        <w:t>uncertainty</w:t>
      </w:r>
      <w:bookmarkEnd w:id="355"/>
      <w:bookmarkEnd w:id="356"/>
      <w:bookmarkEnd w:id="357"/>
    </w:p>
    <w:p w14:paraId="1272C438" w14:textId="66DE4AFD" w:rsidR="00985101" w:rsidRPr="00E64F57" w:rsidRDefault="00985101" w:rsidP="00FD3F39">
      <w:pPr>
        <w:pStyle w:val="Paragraph"/>
      </w:pPr>
      <w:r w:rsidRPr="00E64F57">
        <w:t xml:space="preserve">In contrast to errors, uncertainty indicates the range within which the true measurement result may lie, and this is dependent on the sampling and analytical techniques used. </w:t>
      </w:r>
    </w:p>
    <w:p w14:paraId="57DE53C3" w14:textId="50E42F43" w:rsidR="00985101" w:rsidRPr="00E64F57" w:rsidRDefault="00985101" w:rsidP="00FD3F39">
      <w:pPr>
        <w:pStyle w:val="Paragraph"/>
      </w:pPr>
      <w:r w:rsidRPr="00E64F57">
        <w:t>Reporting uncertainty improves the confidence in the results and uncertainty should be included in reports</w:t>
      </w:r>
      <w:sdt>
        <w:sdtPr>
          <w:id w:val="-1829593575"/>
          <w:citation/>
        </w:sdtPr>
        <w:sdtContent>
          <w:r w:rsidRPr="00E64F57">
            <w:fldChar w:fldCharType="begin"/>
          </w:r>
          <w:r w:rsidR="00293561">
            <w:instrText xml:space="preserve">CITATION Tes25 \l 3081 </w:instrText>
          </w:r>
          <w:r w:rsidRPr="00E64F57">
            <w:fldChar w:fldCharType="separate"/>
          </w:r>
          <w:r w:rsidR="005351C1">
            <w:rPr>
              <w:noProof/>
            </w:rPr>
            <w:t xml:space="preserve"> [9]</w:t>
          </w:r>
          <w:r w:rsidRPr="00E64F57">
            <w:fldChar w:fldCharType="end"/>
          </w:r>
        </w:sdtContent>
      </w:sdt>
      <w:r w:rsidRPr="00E64F57">
        <w:t xml:space="preserve">, </w:t>
      </w:r>
      <w:sdt>
        <w:sdtPr>
          <w:id w:val="-1929730495"/>
          <w:citation/>
        </w:sdtPr>
        <w:sdtContent>
          <w:r w:rsidRPr="00E64F57">
            <w:fldChar w:fldCharType="begin"/>
          </w:r>
          <w:r w:rsidR="00264D05">
            <w:instrText xml:space="preserve">CITATION The24 \l 3081 </w:instrText>
          </w:r>
          <w:r w:rsidRPr="00E64F57">
            <w:fldChar w:fldCharType="separate"/>
          </w:r>
          <w:r w:rsidR="005351C1">
            <w:rPr>
              <w:noProof/>
            </w:rPr>
            <w:t>[29]</w:t>
          </w:r>
          <w:r w:rsidRPr="00E64F57">
            <w:fldChar w:fldCharType="end"/>
          </w:r>
        </w:sdtContent>
      </w:sdt>
      <w:r w:rsidRPr="00E64F57">
        <w:t xml:space="preserve">, </w:t>
      </w:r>
      <w:sdt>
        <w:sdtPr>
          <w:id w:val="1838570724"/>
          <w:citation/>
        </w:sdtPr>
        <w:sdtContent>
          <w:r w:rsidRPr="00E64F57">
            <w:fldChar w:fldCharType="begin"/>
          </w:r>
          <w:r w:rsidR="00264D05">
            <w:instrText xml:space="preserve">CITATION 05Na \l 3081 </w:instrText>
          </w:r>
          <w:r w:rsidRPr="00E64F57">
            <w:fldChar w:fldCharType="separate"/>
          </w:r>
          <w:r w:rsidR="005351C1">
            <w:rPr>
              <w:noProof/>
            </w:rPr>
            <w:t>[28]</w:t>
          </w:r>
          <w:r w:rsidRPr="00E64F57">
            <w:fldChar w:fldCharType="end"/>
          </w:r>
        </w:sdtContent>
      </w:sdt>
      <w:r w:rsidRPr="00E64F57">
        <w:t xml:space="preserve">, </w:t>
      </w:r>
      <w:sdt>
        <w:sdtPr>
          <w:id w:val="-403752793"/>
          <w:citation/>
        </w:sdtPr>
        <w:sdtContent>
          <w:r w:rsidRPr="00E64F57">
            <w:fldChar w:fldCharType="begin"/>
          </w:r>
          <w:r w:rsidR="00264D05">
            <w:instrText xml:space="preserve">CITATION AIO241 \l 3081 </w:instrText>
          </w:r>
          <w:r w:rsidRPr="00E64F57">
            <w:fldChar w:fldCharType="separate"/>
          </w:r>
          <w:r w:rsidR="005351C1">
            <w:rPr>
              <w:noProof/>
            </w:rPr>
            <w:t>[30]</w:t>
          </w:r>
          <w:r w:rsidRPr="00E64F57">
            <w:fldChar w:fldCharType="end"/>
          </w:r>
        </w:sdtContent>
      </w:sdt>
      <w:r w:rsidRPr="00E64F57">
        <w:t xml:space="preserve">. Accredited laboratories will always report this in their results.  </w:t>
      </w:r>
    </w:p>
    <w:p w14:paraId="5C4D6D63" w14:textId="788F83DB" w:rsidR="00BA51C4" w:rsidRPr="00075337" w:rsidRDefault="00CA5836" w:rsidP="00D37703">
      <w:pPr>
        <w:pStyle w:val="Paragraph"/>
        <w:spacing w:after="60"/>
      </w:pPr>
      <w:r w:rsidRPr="00075337">
        <w:t>D</w:t>
      </w:r>
      <w:r w:rsidR="00B45146" w:rsidRPr="00075337">
        <w:t xml:space="preserve">ata </w:t>
      </w:r>
      <w:r w:rsidRPr="00075337">
        <w:t xml:space="preserve">should be </w:t>
      </w:r>
      <w:r w:rsidR="00B45146" w:rsidRPr="00075337">
        <w:t>presented correctly and not report</w:t>
      </w:r>
      <w:r w:rsidRPr="00075337">
        <w:t>ed</w:t>
      </w:r>
      <w:r w:rsidR="00B45146" w:rsidRPr="00075337">
        <w:t xml:space="preserve"> to more precision than the method allows.</w:t>
      </w:r>
      <w:r w:rsidR="00BA51C4" w:rsidRPr="00075337">
        <w:t xml:space="preserve"> For example, if the method states that results </w:t>
      </w:r>
      <w:r w:rsidR="0040414A">
        <w:t>when using a</w:t>
      </w:r>
      <w:r w:rsidR="00BA51C4" w:rsidRPr="00075337">
        <w:t xml:space="preserve"> 6-place microbalance should be reported to 2 significant figures</w:t>
      </w:r>
      <w:r w:rsidR="0040414A">
        <w:t>,</w:t>
      </w:r>
      <w:r w:rsidR="00BA51C4" w:rsidRPr="00075337">
        <w:t xml:space="preserve"> results could look like:</w:t>
      </w:r>
    </w:p>
    <w:p w14:paraId="216A4EE0" w14:textId="07F6BB7A" w:rsidR="00BA51C4" w:rsidRPr="00075337" w:rsidRDefault="00BA51C4" w:rsidP="0015724B">
      <w:pPr>
        <w:pStyle w:val="ListBullet"/>
        <w:numPr>
          <w:ilvl w:val="0"/>
          <w:numId w:val="5"/>
        </w:numPr>
        <w:spacing w:before="60" w:after="60"/>
      </w:pPr>
      <w:r w:rsidRPr="00075337">
        <w:t>0.</w:t>
      </w:r>
      <w:r w:rsidRPr="00075337">
        <w:rPr>
          <w:lang w:val="en-AU"/>
        </w:rPr>
        <w:t>012mg</w:t>
      </w:r>
      <w:r w:rsidRPr="00075337">
        <w:t>/m</w:t>
      </w:r>
      <w:r w:rsidRPr="00075337">
        <w:rPr>
          <w:vertAlign w:val="superscript"/>
        </w:rPr>
        <w:t>3</w:t>
      </w:r>
    </w:p>
    <w:p w14:paraId="0660AE09" w14:textId="794F4445" w:rsidR="00BA51C4" w:rsidRPr="00075337" w:rsidRDefault="00BA51C4" w:rsidP="0015724B">
      <w:pPr>
        <w:pStyle w:val="ListBullet"/>
        <w:numPr>
          <w:ilvl w:val="0"/>
          <w:numId w:val="5"/>
        </w:numPr>
        <w:spacing w:before="60" w:after="60"/>
      </w:pPr>
      <w:r w:rsidRPr="00075337">
        <w:t>1.2mg/m</w:t>
      </w:r>
      <w:r w:rsidRPr="00075337">
        <w:rPr>
          <w:vertAlign w:val="superscript"/>
        </w:rPr>
        <w:t>3</w:t>
      </w:r>
      <w:r w:rsidR="0015724B">
        <w:t>, or</w:t>
      </w:r>
    </w:p>
    <w:p w14:paraId="46014DC2" w14:textId="70FAF6E3" w:rsidR="00BA51C4" w:rsidRPr="00075337" w:rsidRDefault="00BA51C4" w:rsidP="0015724B">
      <w:pPr>
        <w:pStyle w:val="ListBullet"/>
        <w:numPr>
          <w:ilvl w:val="0"/>
          <w:numId w:val="5"/>
        </w:numPr>
        <w:spacing w:before="60" w:after="60"/>
      </w:pPr>
      <w:r w:rsidRPr="00075337">
        <w:rPr>
          <w:lang w:val="en-AU"/>
        </w:rPr>
        <w:t>12mg</w:t>
      </w:r>
      <w:r w:rsidRPr="00075337">
        <w:t>/m</w:t>
      </w:r>
      <w:r w:rsidRPr="00075337">
        <w:rPr>
          <w:vertAlign w:val="superscript"/>
        </w:rPr>
        <w:t>3</w:t>
      </w:r>
      <w:r w:rsidR="0015724B">
        <w:t>.</w:t>
      </w:r>
    </w:p>
    <w:p w14:paraId="2344D611" w14:textId="543C2165" w:rsidR="004D0BD9" w:rsidRPr="00E64F57" w:rsidRDefault="00327E3E" w:rsidP="0015724B">
      <w:pPr>
        <w:pStyle w:val="Paragraph"/>
        <w:spacing w:before="240"/>
      </w:pPr>
      <w:r w:rsidRPr="00E64F57">
        <w:lastRenderedPageBreak/>
        <w:t>A</w:t>
      </w:r>
      <w:r w:rsidR="001A4F01" w:rsidRPr="00E64F57">
        <w:t>ctive sampling train</w:t>
      </w:r>
      <w:r w:rsidRPr="00E64F57">
        <w:t>s</w:t>
      </w:r>
      <w:r w:rsidR="002124DA" w:rsidRPr="00E64F57">
        <w:t xml:space="preserve"> for </w:t>
      </w:r>
      <w:r w:rsidR="008F6D5D" w:rsidRPr="00E64F57">
        <w:t>particulates</w:t>
      </w:r>
      <w:r w:rsidRPr="00E64F57">
        <w:t xml:space="preserve"> are</w:t>
      </w:r>
      <w:r w:rsidR="001A4F01" w:rsidRPr="00E64F57">
        <w:t xml:space="preserve"> normally</w:t>
      </w:r>
      <w:r w:rsidRPr="00E64F57">
        <w:t xml:space="preserve"> reported to 2</w:t>
      </w:r>
      <w:r w:rsidR="004D0BD9" w:rsidRPr="00E64F57">
        <w:t xml:space="preserve"> </w:t>
      </w:r>
      <w:r w:rsidR="001A4F01" w:rsidRPr="00E64F57">
        <w:t>decimal places</w:t>
      </w:r>
      <w:r w:rsidR="00A347F6" w:rsidRPr="00E64F57">
        <w:t>,</w:t>
      </w:r>
      <w:r w:rsidR="000F4061" w:rsidRPr="00E64F57">
        <w:t xml:space="preserve"> e</w:t>
      </w:r>
      <w:r w:rsidR="004D0BD9" w:rsidRPr="00E64F57">
        <w:t>.</w:t>
      </w:r>
      <w:r w:rsidR="000F4061" w:rsidRPr="00E64F57">
        <w:t>g</w:t>
      </w:r>
      <w:r w:rsidR="004D0BD9" w:rsidRPr="00E64F57">
        <w:t>.,</w:t>
      </w:r>
      <w:r w:rsidR="000F4061" w:rsidRPr="00E64F57">
        <w:t xml:space="preserve"> 1.</w:t>
      </w:r>
      <w:r w:rsidR="008F3000" w:rsidRPr="00E64F57">
        <w:t>23 </w:t>
      </w:r>
      <w:r w:rsidR="000F4061" w:rsidRPr="00E64F57">
        <w:t>mg/m</w:t>
      </w:r>
      <w:r w:rsidR="000F4061" w:rsidRPr="00E64F57">
        <w:rPr>
          <w:vertAlign w:val="superscript"/>
        </w:rPr>
        <w:t>3</w:t>
      </w:r>
      <w:r w:rsidR="008F6D5D" w:rsidRPr="00E64F57">
        <w:t>, whereas for gases and vapours above 1</w:t>
      </w:r>
      <w:r w:rsidR="004B78B6" w:rsidRPr="00E64F57">
        <w:t> </w:t>
      </w:r>
      <w:r w:rsidR="008F6D5D" w:rsidRPr="00E64F57">
        <w:t>ppm are normally rounded to the whole number.</w:t>
      </w:r>
    </w:p>
    <w:p w14:paraId="118AD070" w14:textId="77777777" w:rsidR="0040414A" w:rsidRDefault="003C1166" w:rsidP="0040414A">
      <w:pPr>
        <w:pStyle w:val="Paragraph"/>
      </w:pPr>
      <w:r w:rsidRPr="00E64F57">
        <w:t xml:space="preserve">Results from real time monitors should only be reported to the number of decimal places </w:t>
      </w:r>
      <w:r w:rsidR="004269A8" w:rsidRPr="00E64F57">
        <w:t>measured</w:t>
      </w:r>
      <w:r w:rsidRPr="00E64F57">
        <w:t xml:space="preserve"> by the </w:t>
      </w:r>
      <w:r w:rsidR="004269A8" w:rsidRPr="00E64F57">
        <w:t>instrument</w:t>
      </w:r>
      <w:r w:rsidRPr="00E64F57">
        <w:t xml:space="preserve">, e.g. </w:t>
      </w:r>
      <w:r w:rsidR="004269A8" w:rsidRPr="00E64F57">
        <w:t>an</w:t>
      </w:r>
      <w:r w:rsidR="00FA4A4B" w:rsidRPr="00E64F57">
        <w:t xml:space="preserve"> </w:t>
      </w:r>
      <w:r w:rsidR="000F4061" w:rsidRPr="00E64F57">
        <w:t>instrument that only measure to one decimal place</w:t>
      </w:r>
      <w:r w:rsidR="00C83878" w:rsidRPr="00E64F57">
        <w:t xml:space="preserve"> </w:t>
      </w:r>
      <w:r w:rsidR="001416A9" w:rsidRPr="00E64F57">
        <w:t>can</w:t>
      </w:r>
      <w:r w:rsidR="00C83878" w:rsidRPr="00E64F57">
        <w:t xml:space="preserve"> only be reported to </w:t>
      </w:r>
      <w:r w:rsidR="005564C2" w:rsidRPr="00E64F57">
        <w:t xml:space="preserve">1 </w:t>
      </w:r>
      <w:r w:rsidR="000F4061" w:rsidRPr="00E64F57">
        <w:t>decimal place</w:t>
      </w:r>
      <w:r w:rsidR="0058785E" w:rsidRPr="00E64F57">
        <w:t>, e.g., 12.3</w:t>
      </w:r>
      <w:r w:rsidR="008F3000" w:rsidRPr="00E64F57">
        <w:t> </w:t>
      </w:r>
      <w:r w:rsidR="0058785E" w:rsidRPr="00E64F57">
        <w:t>ppm.</w:t>
      </w:r>
      <w:r w:rsidR="0040414A" w:rsidRPr="0040414A">
        <w:t xml:space="preserve"> </w:t>
      </w:r>
    </w:p>
    <w:p w14:paraId="1F3A8163" w14:textId="0DD1ADAF" w:rsidR="00FA0211" w:rsidRPr="00E64F57" w:rsidRDefault="0040414A" w:rsidP="00FD3F39">
      <w:pPr>
        <w:pStyle w:val="Paragraph"/>
      </w:pPr>
      <w:r w:rsidRPr="00E64F57">
        <w:t xml:space="preserve">You should always report your results in accordance with </w:t>
      </w:r>
      <w:r w:rsidR="00FC2083">
        <w:t xml:space="preserve">the requirements of </w:t>
      </w:r>
      <w:r w:rsidRPr="00E64F57">
        <w:t>the relevant Australian Standard</w:t>
      </w:r>
      <w:r>
        <w:t xml:space="preserve"> or other method</w:t>
      </w:r>
      <w:r w:rsidRPr="00E64F57">
        <w:t>.</w:t>
      </w:r>
    </w:p>
    <w:p w14:paraId="4CF5BA2D" w14:textId="3F26C26E" w:rsidR="00F31038" w:rsidRPr="00E64F57" w:rsidRDefault="00A90D37" w:rsidP="004918AE">
      <w:pPr>
        <w:pStyle w:val="SWAHeading3"/>
      </w:pPr>
      <w:bookmarkStart w:id="358" w:name="_Toc211183851"/>
      <w:bookmarkStart w:id="359" w:name="_Toc216700688"/>
      <w:bookmarkStart w:id="360" w:name="_Toc235782578"/>
      <w:r w:rsidRPr="00E64F57">
        <w:t xml:space="preserve">Accuracy and </w:t>
      </w:r>
      <w:r w:rsidR="001F4D8E" w:rsidRPr="00E64F57">
        <w:t>precision</w:t>
      </w:r>
      <w:bookmarkEnd w:id="358"/>
      <w:bookmarkEnd w:id="359"/>
      <w:bookmarkEnd w:id="360"/>
    </w:p>
    <w:p w14:paraId="4597B075" w14:textId="2F011459" w:rsidR="000700E6" w:rsidRPr="00E64F57" w:rsidRDefault="00CB2EAA" w:rsidP="00FD3F39">
      <w:pPr>
        <w:pStyle w:val="Paragraph"/>
      </w:pPr>
      <w:r w:rsidRPr="00E64F57">
        <w:fldChar w:fldCharType="begin"/>
      </w:r>
      <w:r w:rsidRPr="00E64F57">
        <w:instrText xml:space="preserve"> REF _Ref212456954 \h </w:instrText>
      </w:r>
      <w:r w:rsidRPr="00E64F57">
        <w:fldChar w:fldCharType="separate"/>
      </w:r>
      <w:r w:rsidR="00E04739" w:rsidRPr="00E64F57">
        <w:t xml:space="preserve">Figure </w:t>
      </w:r>
      <w:r w:rsidR="00E04739">
        <w:rPr>
          <w:noProof/>
        </w:rPr>
        <w:t>8</w:t>
      </w:r>
      <w:r w:rsidRPr="00E64F57">
        <w:fldChar w:fldCharType="end"/>
      </w:r>
      <w:r w:rsidRPr="00E64F57">
        <w:t xml:space="preserve"> </w:t>
      </w:r>
      <w:r w:rsidR="000700E6" w:rsidRPr="00E64F57">
        <w:t xml:space="preserve">illustrates the distinction between accuracy and precision. Accuracy refers to how close a measured result is to the true value, whereas precision refers to the consistency of repeated measurements with each other, regardless of whether they are close to the true value. Measurements may therefore be precise </w:t>
      </w:r>
      <w:r w:rsidR="00570BD2" w:rsidRPr="00E64F57">
        <w:t>while also being in</w:t>
      </w:r>
      <w:r w:rsidR="000700E6" w:rsidRPr="00E64F57">
        <w:t>accurate.</w:t>
      </w:r>
    </w:p>
    <w:p w14:paraId="01457D1A" w14:textId="35C9171D" w:rsidR="00E66710" w:rsidRPr="00E64F57" w:rsidRDefault="000700E6" w:rsidP="0015724B">
      <w:pPr>
        <w:pStyle w:val="Paragraph"/>
        <w:spacing w:after="240"/>
      </w:pPr>
      <w:r w:rsidRPr="00E64F57">
        <w:t>In occupational exposure monitoring, these concepts can be difficult to evaluate because the true exposure level is generally unknown. Sampling is undertaken to estimate exposure rather than measure it directly, meaning accuracy cannot be assessed in the same way as under laboratory conditions or instrument calibration. In addition, other factors, such as inter-worker variability, can also influence the observed results.</w:t>
      </w:r>
    </w:p>
    <w:p w14:paraId="0F91E60D" w14:textId="1F2E2CF5" w:rsidR="00CB2EAA" w:rsidRPr="00E64F57" w:rsidRDefault="00E66710" w:rsidP="0015724B">
      <w:pPr>
        <w:keepNext/>
        <w:spacing w:after="0"/>
        <w:jc w:val="center"/>
      </w:pPr>
      <w:r w:rsidRPr="00E64F57">
        <w:rPr>
          <w:noProof/>
          <w:color w:val="000000" w:themeColor="text1"/>
          <w14:ligatures w14:val="standardContextual"/>
        </w:rPr>
        <w:drawing>
          <wp:inline distT="0" distB="0" distL="0" distR="0" wp14:anchorId="7F5A9C72" wp14:editId="224BB3B1">
            <wp:extent cx="5565359" cy="3629025"/>
            <wp:effectExtent l="0" t="0" r="0" b="0"/>
            <wp:docPr id="1114903333" name="Picture 1" descr="A group of graphing lines with Ice hockey rink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40115" name="Picture 1" descr="A group of graphing lines with Ice hockey rink in the background&#10;&#10;AI-generated content may be incorrect."/>
                    <pic:cNvPicPr/>
                  </pic:nvPicPr>
                  <pic:blipFill rotWithShape="1">
                    <a:blip r:embed="rId59" cstate="print">
                      <a:extLst>
                        <a:ext uri="{28A0092B-C50C-407E-A947-70E740481C1C}">
                          <a14:useLocalDpi xmlns:a14="http://schemas.microsoft.com/office/drawing/2010/main" val="0"/>
                        </a:ext>
                      </a:extLst>
                    </a:blip>
                    <a:srcRect/>
                    <a:stretch>
                      <a:fillRect/>
                    </a:stretch>
                  </pic:blipFill>
                  <pic:spPr bwMode="auto">
                    <a:xfrm>
                      <a:off x="0" y="0"/>
                      <a:ext cx="5585716" cy="3642299"/>
                    </a:xfrm>
                    <a:prstGeom prst="rect">
                      <a:avLst/>
                    </a:prstGeom>
                    <a:ln>
                      <a:noFill/>
                    </a:ln>
                    <a:extLst>
                      <a:ext uri="{53640926-AAD7-44D8-BBD7-CCE9431645EC}">
                        <a14:shadowObscured xmlns:a14="http://schemas.microsoft.com/office/drawing/2010/main"/>
                      </a:ext>
                    </a:extLst>
                  </pic:spPr>
                </pic:pic>
              </a:graphicData>
            </a:graphic>
          </wp:inline>
        </w:drawing>
      </w:r>
    </w:p>
    <w:p w14:paraId="11F14BF3" w14:textId="20432469" w:rsidR="00FD3F39" w:rsidRDefault="00CB2EAA" w:rsidP="009443E1">
      <w:pPr>
        <w:pStyle w:val="FigureTitle"/>
      </w:pPr>
      <w:bookmarkStart w:id="361" w:name="_Ref212456954"/>
      <w:bookmarkStart w:id="362" w:name="_Toc216700545"/>
      <w:bookmarkStart w:id="363" w:name="_Toc235782662"/>
      <w:r w:rsidRPr="00E64F57">
        <w:t xml:space="preserve">Figure </w:t>
      </w:r>
      <w:fldSimple w:instr=" SEQ Figure \* ARABIC ">
        <w:r w:rsidR="00E04739">
          <w:rPr>
            <w:noProof/>
          </w:rPr>
          <w:t>8</w:t>
        </w:r>
      </w:fldSimple>
      <w:bookmarkEnd w:id="361"/>
      <w:r w:rsidRPr="00E64F57">
        <w:t xml:space="preserve">: </w:t>
      </w:r>
      <w:r w:rsidR="00E66710" w:rsidRPr="00E64F57">
        <w:t>Illustration of accuracy versus precision</w:t>
      </w:r>
      <w:bookmarkEnd w:id="362"/>
      <w:bookmarkEnd w:id="363"/>
    </w:p>
    <w:p w14:paraId="0D921736" w14:textId="5CBDF60E" w:rsidR="0004349F" w:rsidRPr="00E64F57" w:rsidRDefault="0004349F" w:rsidP="00FD3F39">
      <w:pPr>
        <w:pStyle w:val="SWAHeading3"/>
        <w:rPr>
          <w:rFonts w:asciiTheme="majorHAnsi" w:hAnsiTheme="majorHAnsi"/>
        </w:rPr>
      </w:pPr>
      <w:bookmarkStart w:id="364" w:name="_Toc235782579"/>
      <w:r w:rsidRPr="00E64F57">
        <w:t xml:space="preserve">Worked </w:t>
      </w:r>
      <w:r w:rsidR="00E44064" w:rsidRPr="00E64F57">
        <w:t>e</w:t>
      </w:r>
      <w:r w:rsidRPr="00E64F57">
        <w:t>xample</w:t>
      </w:r>
      <w:bookmarkEnd w:id="364"/>
    </w:p>
    <w:p w14:paraId="389136BB" w14:textId="601632E3" w:rsidR="0004349F" w:rsidRPr="00E64F57" w:rsidRDefault="0004349F" w:rsidP="00075337">
      <w:pPr>
        <w:pStyle w:val="Paragraph"/>
      </w:pPr>
      <w:r w:rsidRPr="00E64F57">
        <w:t xml:space="preserve">A laboratory reports a result of 1.46 mg/filter for softwood dust with an analytical uncertainty of ±0.02 mg. The limit of quantitation for this method is 0.01 mg/filter. If 0.80 m³ of air was </w:t>
      </w:r>
      <w:r w:rsidRPr="00E64F57">
        <w:lastRenderedPageBreak/>
        <w:t xml:space="preserve">sampled (based on the logged flow within the acceptable </w:t>
      </w:r>
      <w:r w:rsidR="00724551" w:rsidRPr="00E64F57">
        <w:t>range of</w:t>
      </w:r>
      <w:r w:rsidRPr="00E64F57">
        <w:t xml:space="preserve"> variability), the concentration is calculated as:</w:t>
      </w:r>
    </w:p>
    <w:p w14:paraId="35ED6A0C" w14:textId="77777777" w:rsidR="0004349F" w:rsidRPr="00E64F57" w:rsidRDefault="0004349F" w:rsidP="0015724B">
      <w:pPr>
        <w:spacing w:line="312" w:lineRule="auto"/>
        <w:ind w:left="2977"/>
        <w:rPr>
          <w:rFonts w:eastAsiaTheme="minorEastAsia" w:cs="Arial"/>
        </w:rPr>
      </w:pPr>
      <w:r w:rsidRPr="00E64F57">
        <w:rPr>
          <w:rFonts w:cs="Arial"/>
        </w:rPr>
        <w:t xml:space="preserve">C = </w:t>
      </w:r>
      <m:oMath>
        <m:f>
          <m:fPr>
            <m:ctrlPr>
              <w:rPr>
                <w:rFonts w:ascii="Cambria Math" w:hAnsi="Cambria Math" w:cs="Arial"/>
                <w:i/>
                <w:sz w:val="28"/>
                <w:szCs w:val="28"/>
                <w14:ligatures w14:val="standardContextual"/>
              </w:rPr>
            </m:ctrlPr>
          </m:fPr>
          <m:num>
            <m:r>
              <w:rPr>
                <w:rFonts w:ascii="Cambria Math" w:hAnsi="Cambria Math" w:cs="Arial"/>
                <w:sz w:val="28"/>
                <w:szCs w:val="28"/>
              </w:rPr>
              <m:t>1.46mg</m:t>
            </m:r>
          </m:num>
          <m:den>
            <m:r>
              <w:rPr>
                <w:rFonts w:ascii="Cambria Math" w:hAnsi="Cambria Math" w:cs="Arial"/>
                <w:sz w:val="28"/>
                <w:szCs w:val="28"/>
              </w:rPr>
              <m:t xml:space="preserve">0.8 </m:t>
            </m:r>
            <m:sSup>
              <m:sSupPr>
                <m:ctrlPr>
                  <w:rPr>
                    <w:rFonts w:ascii="Cambria Math" w:hAnsi="Cambria Math" w:cs="Arial"/>
                    <w:i/>
                    <w:sz w:val="28"/>
                    <w:szCs w:val="28"/>
                    <w14:ligatures w14:val="standardContextual"/>
                  </w:rPr>
                </m:ctrlPr>
              </m:sSupPr>
              <m:e>
                <m:r>
                  <w:rPr>
                    <w:rFonts w:ascii="Cambria Math" w:hAnsi="Cambria Math" w:cs="Arial"/>
                    <w:sz w:val="28"/>
                    <w:szCs w:val="28"/>
                  </w:rPr>
                  <m:t>m</m:t>
                </m:r>
              </m:e>
              <m:sup>
                <m:r>
                  <w:rPr>
                    <w:rFonts w:ascii="Cambria Math" w:hAnsi="Cambria Math" w:cs="Arial"/>
                    <w:sz w:val="28"/>
                    <w:szCs w:val="28"/>
                  </w:rPr>
                  <m:t>3</m:t>
                </m:r>
              </m:sup>
            </m:sSup>
          </m:den>
        </m:f>
      </m:oMath>
    </w:p>
    <w:p w14:paraId="700A30AA" w14:textId="77777777" w:rsidR="0004349F" w:rsidRPr="00E64F57" w:rsidRDefault="0004349F" w:rsidP="0015724B">
      <w:pPr>
        <w:spacing w:line="312" w:lineRule="auto"/>
        <w:ind w:left="2977"/>
        <w:rPr>
          <w:rFonts w:eastAsiaTheme="minorEastAsia" w:cs="Arial"/>
          <w:vertAlign w:val="superscript"/>
        </w:rPr>
      </w:pPr>
      <w:r w:rsidRPr="00E64F57">
        <w:rPr>
          <w:rFonts w:eastAsiaTheme="minorEastAsia" w:cs="Arial"/>
        </w:rPr>
        <w:t>C = 1.83 mg/m</w:t>
      </w:r>
      <w:r w:rsidRPr="00E64F57">
        <w:rPr>
          <w:rFonts w:eastAsiaTheme="minorEastAsia" w:cs="Arial"/>
          <w:vertAlign w:val="superscript"/>
        </w:rPr>
        <w:t>3</w:t>
      </w:r>
    </w:p>
    <w:p w14:paraId="51F9CF96" w14:textId="77777777" w:rsidR="0004349F" w:rsidRPr="00E64F57" w:rsidRDefault="0004349F" w:rsidP="0015724B">
      <w:pPr>
        <w:pStyle w:val="Paragraph"/>
        <w:keepNext/>
        <w:rPr>
          <w:rFonts w:eastAsiaTheme="minorHAnsi"/>
        </w:rPr>
      </w:pPr>
      <w:r w:rsidRPr="00E64F57">
        <w:t>The analytical uncertainty for this volume of sample is calculated as:</w:t>
      </w:r>
    </w:p>
    <w:p w14:paraId="779D81A2" w14:textId="77777777" w:rsidR="0004349F" w:rsidRPr="00E64F57" w:rsidRDefault="0004349F" w:rsidP="0015724B">
      <w:pPr>
        <w:spacing w:line="312" w:lineRule="auto"/>
        <w:ind w:left="2977"/>
        <w:rPr>
          <w:rFonts w:eastAsiaTheme="minorEastAsia" w:cs="Arial"/>
        </w:rPr>
      </w:pPr>
      <w:r w:rsidRPr="00E64F57">
        <w:rPr>
          <w:rFonts w:cs="Arial"/>
        </w:rPr>
        <w:t xml:space="preserve">C = </w:t>
      </w:r>
      <m:oMath>
        <m:f>
          <m:fPr>
            <m:ctrlPr>
              <w:rPr>
                <w:rFonts w:ascii="Cambria Math" w:hAnsi="Cambria Math" w:cs="Arial"/>
                <w:i/>
                <w:sz w:val="28"/>
                <w:szCs w:val="28"/>
                <w14:ligatures w14:val="standardContextual"/>
              </w:rPr>
            </m:ctrlPr>
          </m:fPr>
          <m:num>
            <m:r>
              <w:rPr>
                <w:rFonts w:ascii="Cambria Math" w:hAnsi="Cambria Math" w:cs="Arial"/>
                <w:sz w:val="28"/>
                <w:szCs w:val="28"/>
              </w:rPr>
              <m:t>0.02mg</m:t>
            </m:r>
          </m:num>
          <m:den>
            <m:r>
              <w:rPr>
                <w:rFonts w:ascii="Cambria Math" w:hAnsi="Cambria Math" w:cs="Arial"/>
                <w:sz w:val="28"/>
                <w:szCs w:val="28"/>
              </w:rPr>
              <m:t xml:space="preserve">0.8 </m:t>
            </m:r>
            <m:sSup>
              <m:sSupPr>
                <m:ctrlPr>
                  <w:rPr>
                    <w:rFonts w:ascii="Cambria Math" w:hAnsi="Cambria Math" w:cs="Arial"/>
                    <w:i/>
                    <w:sz w:val="28"/>
                    <w:szCs w:val="28"/>
                    <w14:ligatures w14:val="standardContextual"/>
                  </w:rPr>
                </m:ctrlPr>
              </m:sSupPr>
              <m:e>
                <m:r>
                  <w:rPr>
                    <w:rFonts w:ascii="Cambria Math" w:hAnsi="Cambria Math" w:cs="Arial"/>
                    <w:sz w:val="28"/>
                    <w:szCs w:val="28"/>
                  </w:rPr>
                  <m:t>m</m:t>
                </m:r>
              </m:e>
              <m:sup>
                <m:r>
                  <w:rPr>
                    <w:rFonts w:ascii="Cambria Math" w:hAnsi="Cambria Math" w:cs="Arial"/>
                    <w:sz w:val="28"/>
                    <w:szCs w:val="28"/>
                  </w:rPr>
                  <m:t>3</m:t>
                </m:r>
              </m:sup>
            </m:sSup>
          </m:den>
        </m:f>
      </m:oMath>
    </w:p>
    <w:p w14:paraId="70832360" w14:textId="77777777" w:rsidR="0004349F" w:rsidRPr="00E64F57" w:rsidRDefault="0004349F" w:rsidP="0015724B">
      <w:pPr>
        <w:spacing w:line="312" w:lineRule="auto"/>
        <w:ind w:left="2977"/>
        <w:rPr>
          <w:rFonts w:eastAsiaTheme="minorEastAsia" w:cs="Arial"/>
          <w:vertAlign w:val="superscript"/>
        </w:rPr>
      </w:pPr>
      <w:r w:rsidRPr="00E64F57">
        <w:rPr>
          <w:rFonts w:eastAsiaTheme="minorEastAsia" w:cs="Arial"/>
        </w:rPr>
        <w:t>C = 0.025 mg/m</w:t>
      </w:r>
      <w:r w:rsidRPr="00E64F57">
        <w:rPr>
          <w:rFonts w:eastAsiaTheme="minorEastAsia" w:cs="Arial"/>
          <w:vertAlign w:val="superscript"/>
        </w:rPr>
        <w:t>3</w:t>
      </w:r>
    </w:p>
    <w:p w14:paraId="71F12012" w14:textId="77777777" w:rsidR="0004349F" w:rsidRPr="00E64F57" w:rsidRDefault="0004349F" w:rsidP="00FD3F39">
      <w:pPr>
        <w:pStyle w:val="Paragraph"/>
        <w:rPr>
          <w:rFonts w:eastAsiaTheme="minorHAnsi"/>
        </w:rPr>
      </w:pPr>
      <w:r w:rsidRPr="00E64F57">
        <w:t>Rounded appropriately, the result is: 1.83 ± 0.03 mg/m³</w:t>
      </w:r>
    </w:p>
    <w:p w14:paraId="014BC31D" w14:textId="32F043D0" w:rsidR="00227B62" w:rsidRPr="00E64F57" w:rsidRDefault="0004349F" w:rsidP="00FD3F39">
      <w:pPr>
        <w:pStyle w:val="Paragraph"/>
      </w:pPr>
      <w:r w:rsidRPr="00E64F57">
        <w:t xml:space="preserve">The </w:t>
      </w:r>
      <w:proofErr w:type="spellStart"/>
      <w:r w:rsidRPr="00E64F57">
        <w:t>LoD</w:t>
      </w:r>
      <w:proofErr w:type="spellEnd"/>
      <w:r w:rsidRPr="00E64F57">
        <w:t xml:space="preserve"> for this volume of air is 0.0125 mg/m³. This means that results greater than this value can be reported with confidence, and results below this value cannot be quantified with accuracy. This result is below the inhalable softwood exposure </w:t>
      </w:r>
      <w:r w:rsidR="00227B62" w:rsidRPr="00E64F57">
        <w:t>limit</w:t>
      </w:r>
      <w:r w:rsidRPr="00E64F57">
        <w:t xml:space="preserve"> of 2 mg/m³. </w:t>
      </w:r>
    </w:p>
    <w:p w14:paraId="4A6838AB" w14:textId="12BCFCBE" w:rsidR="0004349F" w:rsidRPr="00E64F57" w:rsidRDefault="0004349F" w:rsidP="00FD3F39">
      <w:pPr>
        <w:pStyle w:val="Paragraph"/>
      </w:pPr>
      <w:r w:rsidRPr="00E64F57">
        <w:t xml:space="preserve">Because the uncertainty range (approximately 1.80–1.86 mg/m³) does not overlap the exposure limit, the measurement supports </w:t>
      </w:r>
      <w:r w:rsidR="00227B62" w:rsidRPr="00E64F57">
        <w:t>a</w:t>
      </w:r>
      <w:r w:rsidRPr="00E64F57">
        <w:t xml:space="preserve"> conclusion that the sampled exposure was below the </w:t>
      </w:r>
      <w:r w:rsidR="00AD4103" w:rsidRPr="00E64F57">
        <w:t>limit</w:t>
      </w:r>
      <w:r w:rsidRPr="00E64F57">
        <w:t xml:space="preserve">. However, as the value approaches 90% of the limit, it is appropriate to caution that future exposures under different conditions could exceed the </w:t>
      </w:r>
      <w:r w:rsidR="00AD4103" w:rsidRPr="00E64F57">
        <w:t>limit</w:t>
      </w:r>
      <w:r w:rsidRPr="00E64F57">
        <w:t xml:space="preserve"> and that controls should be reviewed.</w:t>
      </w:r>
    </w:p>
    <w:p w14:paraId="0FBD1CD9" w14:textId="731AD204" w:rsidR="00976803" w:rsidRPr="00E64F57" w:rsidRDefault="0004349F" w:rsidP="00FD3F39">
      <w:pPr>
        <w:pStyle w:val="Paragraph"/>
        <w:rPr>
          <w:rFonts w:cstheme="majorBidi"/>
        </w:rPr>
      </w:pPr>
      <w:r w:rsidRPr="00E64F57">
        <w:t>In this example, flowrate variation is not reported as a separate uncertainty because</w:t>
      </w:r>
      <w:r w:rsidR="007849AD" w:rsidRPr="00E64F57">
        <w:t xml:space="preserve"> it</w:t>
      </w:r>
      <w:r w:rsidRPr="00E64F57">
        <w:t xml:space="preserve"> is already incorporated into the sample volume used in the calculation. Reporting it again would incorrectly inflate the total uncertainty.</w:t>
      </w:r>
      <w:r w:rsidR="00BB0733" w:rsidRPr="00E64F57">
        <w:t xml:space="preserve"> </w:t>
      </w:r>
      <w:bookmarkStart w:id="365" w:name="_Toc208500805"/>
      <w:bookmarkStart w:id="366" w:name="_Toc208501490"/>
      <w:bookmarkStart w:id="367" w:name="_Toc208747881"/>
      <w:bookmarkStart w:id="368" w:name="_Toc211183852"/>
      <w:bookmarkStart w:id="369" w:name="_Toc216700689"/>
      <w:bookmarkStart w:id="370" w:name="_Ref219380527"/>
      <w:bookmarkStart w:id="371" w:name="_Ref219380545"/>
    </w:p>
    <w:p w14:paraId="2C361DDE" w14:textId="4F4E73CB" w:rsidR="007E4C3D" w:rsidRPr="00E64F57" w:rsidRDefault="00291581" w:rsidP="004918AE">
      <w:pPr>
        <w:pStyle w:val="SWAHeading2"/>
      </w:pPr>
      <w:bookmarkStart w:id="372" w:name="_Ref226455056"/>
      <w:bookmarkStart w:id="373" w:name="_Ref226455151"/>
      <w:bookmarkStart w:id="374" w:name="_Toc235782580"/>
      <w:r w:rsidRPr="00E64F57">
        <w:t xml:space="preserve">Analysis of </w:t>
      </w:r>
      <w:r w:rsidR="00355158" w:rsidRPr="00E64F57">
        <w:t>v</w:t>
      </w:r>
      <w:r w:rsidRPr="00E64F57">
        <w:t>ariance (ANOVA)</w:t>
      </w:r>
      <w:bookmarkEnd w:id="365"/>
      <w:bookmarkEnd w:id="366"/>
      <w:bookmarkEnd w:id="367"/>
      <w:bookmarkEnd w:id="368"/>
      <w:bookmarkEnd w:id="369"/>
      <w:bookmarkEnd w:id="370"/>
      <w:bookmarkEnd w:id="371"/>
      <w:bookmarkEnd w:id="372"/>
      <w:bookmarkEnd w:id="373"/>
      <w:bookmarkEnd w:id="374"/>
    </w:p>
    <w:p w14:paraId="2AB98CD4" w14:textId="77777777" w:rsidR="00CA2EF4" w:rsidRPr="00E64F57" w:rsidRDefault="00AA02DD" w:rsidP="00FD3F39">
      <w:pPr>
        <w:pStyle w:val="Paragraph"/>
      </w:pPr>
      <w:r w:rsidRPr="00E64F57">
        <w:t>ANOVA is a statistical method used to separate and quantify the different sources of variability in exposure data. It helps you determine whether most of the variation in exposure</w:t>
      </w:r>
      <w:r w:rsidR="00CC6B59" w:rsidRPr="00E64F57">
        <w:t xml:space="preserve"> comes from differences between workers, or from differences within the same worker across day and task.</w:t>
      </w:r>
      <w:r w:rsidR="00352B69" w:rsidRPr="00E64F57">
        <w:t xml:space="preserve"> </w:t>
      </w:r>
    </w:p>
    <w:p w14:paraId="05F254B2" w14:textId="157AFFF1" w:rsidR="003509EE" w:rsidRPr="00E64F57" w:rsidRDefault="003509EE" w:rsidP="0001031E">
      <w:pPr>
        <w:pStyle w:val="Paragraph"/>
      </w:pPr>
      <w:r w:rsidRPr="00E64F57">
        <w:t>Total exposure variation within a SEG includes both:</w:t>
      </w:r>
    </w:p>
    <w:p w14:paraId="3CA7D77A" w14:textId="2CADC39A" w:rsidR="003509EE" w:rsidRPr="00E64F57" w:rsidRDefault="003509EE" w:rsidP="00750F75">
      <w:pPr>
        <w:pStyle w:val="ListBullet"/>
        <w:spacing w:before="60" w:after="60"/>
        <w:ind w:left="567" w:hanging="357"/>
        <w:rPr>
          <w:lang w:val="en-AU"/>
        </w:rPr>
      </w:pPr>
      <w:r w:rsidRPr="000872EE">
        <w:rPr>
          <w:b/>
          <w:bCs/>
          <w:lang w:val="en-AU"/>
        </w:rPr>
        <w:t>Within-worker variation:</w:t>
      </w:r>
      <w:r w:rsidRPr="00E64F57">
        <w:rPr>
          <w:lang w:val="en-AU"/>
        </w:rPr>
        <w:t xml:space="preserve"> differences in a single worker’s exposure over time</w:t>
      </w:r>
      <w:r w:rsidR="00FC2083">
        <w:rPr>
          <w:lang w:val="en-AU"/>
        </w:rPr>
        <w:t>, and</w:t>
      </w:r>
    </w:p>
    <w:p w14:paraId="0E02409C" w14:textId="77777777" w:rsidR="003509EE" w:rsidRPr="00E64F57" w:rsidRDefault="003509EE" w:rsidP="00750F75">
      <w:pPr>
        <w:pStyle w:val="ListBullet"/>
        <w:spacing w:before="60" w:after="60"/>
        <w:ind w:left="567" w:hanging="357"/>
        <w:rPr>
          <w:lang w:val="en-AU"/>
        </w:rPr>
      </w:pPr>
      <w:r w:rsidRPr="000872EE">
        <w:rPr>
          <w:b/>
          <w:bCs/>
          <w:lang w:val="en-AU"/>
        </w:rPr>
        <w:t>Between-worker variation:</w:t>
      </w:r>
      <w:r w:rsidRPr="00E64F57">
        <w:rPr>
          <w:lang w:val="en-AU"/>
        </w:rPr>
        <w:t xml:space="preserve"> differences in the average exposures of different workers.</w:t>
      </w:r>
    </w:p>
    <w:p w14:paraId="7B4C331A" w14:textId="5CBF2866" w:rsidR="00FD3F39" w:rsidRPr="00E64F57" w:rsidRDefault="006432BB" w:rsidP="00FD3F39">
      <w:pPr>
        <w:pStyle w:val="Paragraph"/>
      </w:pPr>
      <w:r w:rsidRPr="00E64F57">
        <w:t xml:space="preserve">This distinction is critical: </w:t>
      </w:r>
      <w:r w:rsidR="003461BE" w:rsidRPr="00E64F57">
        <w:t>where</w:t>
      </w:r>
      <w:r w:rsidRPr="00E64F57">
        <w:t xml:space="preserve"> between-worker variation is high, </w:t>
      </w:r>
      <w:r w:rsidR="00193902" w:rsidRPr="00E64F57">
        <w:t>workers within the same SEG experience very different levels of exposure, and</w:t>
      </w:r>
      <w:r w:rsidR="00CF70D3" w:rsidRPr="00E64F57">
        <w:t xml:space="preserve"> individual assessment may be required. If </w:t>
      </w:r>
      <w:r w:rsidRPr="00E64F57">
        <w:t xml:space="preserve">within-worker variation dominates </w:t>
      </w:r>
      <w:r w:rsidR="00C44EE1" w:rsidRPr="00E64F57">
        <w:t xml:space="preserve">and </w:t>
      </w:r>
      <w:r w:rsidRPr="00E64F57">
        <w:t xml:space="preserve">group-level </w:t>
      </w:r>
      <w:r w:rsidR="00CF70D3" w:rsidRPr="00E64F57">
        <w:t xml:space="preserve">(SEG) </w:t>
      </w:r>
      <w:r w:rsidRPr="00E64F57">
        <w:t xml:space="preserve">analysis may be sufficient. </w:t>
      </w:r>
      <w:r w:rsidR="002F6873" w:rsidRPr="00E64F57">
        <w:t>The relative contribution of between- and within-worker variance is determined using ANOVA. This procedure compares between-worker variance with total variance and is described in standard occupational hygiene statistics references</w:t>
      </w:r>
      <w:sdt>
        <w:sdtPr>
          <w:id w:val="-1546136266"/>
          <w:citation/>
        </w:sdtPr>
        <w:sdtContent>
          <w:r w:rsidR="008217B9" w:rsidRPr="00E64F57">
            <w:fldChar w:fldCharType="begin"/>
          </w:r>
          <w:r w:rsidR="00503E11">
            <w:rPr>
              <w:vertAlign w:val="superscript"/>
            </w:rPr>
            <w:instrText xml:space="preserve">CITATION Ogd22 \l 3081 </w:instrText>
          </w:r>
          <w:r w:rsidR="008217B9" w:rsidRPr="00E64F57">
            <w:fldChar w:fldCharType="separate"/>
          </w:r>
          <w:r w:rsidR="005351C1">
            <w:rPr>
              <w:noProof/>
              <w:vertAlign w:val="superscript"/>
            </w:rPr>
            <w:t xml:space="preserve"> </w:t>
          </w:r>
          <w:r w:rsidR="005351C1">
            <w:rPr>
              <w:noProof/>
            </w:rPr>
            <w:t>[8]</w:t>
          </w:r>
          <w:r w:rsidR="008217B9" w:rsidRPr="00E64F57">
            <w:fldChar w:fldCharType="end"/>
          </w:r>
        </w:sdtContent>
      </w:sdt>
      <w:r w:rsidR="002F6873" w:rsidRPr="00E64F57">
        <w:t xml:space="preserve">. </w:t>
      </w:r>
    </w:p>
    <w:p w14:paraId="188216AA" w14:textId="4C89F454" w:rsidR="003B5187" w:rsidRPr="00E64F57" w:rsidRDefault="002F6873" w:rsidP="00FD3F39">
      <w:pPr>
        <w:pStyle w:val="Paragraph"/>
        <w:rPr>
          <w:color w:val="000000" w:themeColor="text1"/>
        </w:rPr>
      </w:pPr>
      <w:r w:rsidRPr="00E64F57">
        <w:t>The calculation can be performed in Excel, and an example is provided in Appendix</w:t>
      </w:r>
      <w:r w:rsidR="002D0A17" w:rsidRPr="00E64F57">
        <w:t> </w:t>
      </w:r>
      <w:r w:rsidR="00D773BD" w:rsidRPr="00E64F57">
        <w:t>J</w:t>
      </w:r>
      <w:r w:rsidRPr="00E64F57">
        <w:t>.</w:t>
      </w:r>
      <w:r w:rsidR="009606E9" w:rsidRPr="00E64F57">
        <w:t xml:space="preserve"> </w:t>
      </w:r>
      <w:r w:rsidR="00A803BE" w:rsidRPr="00E64F57">
        <w:t>A</w:t>
      </w:r>
      <w:r w:rsidR="001C08BB" w:rsidRPr="00E64F57">
        <w:t xml:space="preserve"> </w:t>
      </w:r>
      <w:r w:rsidRPr="00E64F57">
        <w:t xml:space="preserve">meaningful ANOVA requires a substantial number of samples and a clear statistical definition of compliance. These conditions are not always met </w:t>
      </w:r>
      <w:r w:rsidR="00C44EE1" w:rsidRPr="00E64F57">
        <w:t xml:space="preserve">during </w:t>
      </w:r>
      <w:r w:rsidRPr="00E64F57">
        <w:t xml:space="preserve">air monitoring, particularly in workplaces where only </w:t>
      </w:r>
      <w:r w:rsidR="00F23723" w:rsidRPr="00E64F57">
        <w:t>a small number of samples have been collected</w:t>
      </w:r>
      <w:r w:rsidR="00D03C8D" w:rsidRPr="00E64F57">
        <w:rPr>
          <w:color w:val="000000" w:themeColor="text1"/>
        </w:rPr>
        <w:t>.</w:t>
      </w:r>
    </w:p>
    <w:p w14:paraId="1A960089" w14:textId="02DE97D7" w:rsidR="000D3B70" w:rsidRPr="00E64F57" w:rsidRDefault="002B7BCC" w:rsidP="004918AE">
      <w:pPr>
        <w:pStyle w:val="SWAHeading2"/>
      </w:pPr>
      <w:bookmarkStart w:id="375" w:name="_Toc208500807"/>
      <w:bookmarkStart w:id="376" w:name="_Toc208501492"/>
      <w:bookmarkStart w:id="377" w:name="_Toc208747883"/>
      <w:bookmarkStart w:id="378" w:name="_Toc211183853"/>
      <w:bookmarkStart w:id="379" w:name="_Toc216700690"/>
      <w:bookmarkStart w:id="380" w:name="_Ref219380959"/>
      <w:bookmarkStart w:id="381" w:name="_Toc235782581"/>
      <w:r w:rsidRPr="00E64F57">
        <w:lastRenderedPageBreak/>
        <w:t xml:space="preserve">Censored </w:t>
      </w:r>
      <w:r w:rsidR="00F21090" w:rsidRPr="00E64F57">
        <w:t>d</w:t>
      </w:r>
      <w:r w:rsidRPr="00E64F57">
        <w:t>ata</w:t>
      </w:r>
      <w:bookmarkEnd w:id="375"/>
      <w:bookmarkEnd w:id="376"/>
      <w:bookmarkEnd w:id="377"/>
      <w:bookmarkEnd w:id="378"/>
      <w:bookmarkEnd w:id="379"/>
      <w:bookmarkEnd w:id="380"/>
      <w:bookmarkEnd w:id="381"/>
    </w:p>
    <w:p w14:paraId="671476C7" w14:textId="6ADED044" w:rsidR="00940534" w:rsidRPr="00E64F57" w:rsidRDefault="00940534" w:rsidP="00FD3F39">
      <w:pPr>
        <w:pStyle w:val="Paragraph"/>
      </w:pPr>
      <w:r w:rsidRPr="00E64F57">
        <w:t>There are different methods</w:t>
      </w:r>
      <w:sdt>
        <w:sdtPr>
          <w:id w:val="-2098625955"/>
          <w:citation/>
        </w:sdtPr>
        <w:sdtContent>
          <w:r w:rsidR="00420380" w:rsidRPr="00E64F57">
            <w:fldChar w:fldCharType="begin"/>
          </w:r>
          <w:r w:rsidR="0002050A">
            <w:rPr>
              <w:vertAlign w:val="superscript"/>
            </w:rPr>
            <w:instrText xml:space="preserve">CITATION Jah15 \l 3081 </w:instrText>
          </w:r>
          <w:r w:rsidR="00420380" w:rsidRPr="00E64F57">
            <w:fldChar w:fldCharType="separate"/>
          </w:r>
          <w:r w:rsidR="005351C1">
            <w:rPr>
              <w:noProof/>
              <w:vertAlign w:val="superscript"/>
            </w:rPr>
            <w:t xml:space="preserve"> </w:t>
          </w:r>
          <w:r w:rsidR="005351C1">
            <w:rPr>
              <w:noProof/>
            </w:rPr>
            <w:t>[20]</w:t>
          </w:r>
          <w:r w:rsidR="00420380" w:rsidRPr="00E64F57">
            <w:fldChar w:fldCharType="end"/>
          </w:r>
        </w:sdtContent>
      </w:sdt>
      <w:r w:rsidRPr="00E64F57">
        <w:t xml:space="preserve"> for dealing with analytical results that are below the </w:t>
      </w:r>
      <w:proofErr w:type="spellStart"/>
      <w:r w:rsidRPr="00E64F57">
        <w:t>LoD</w:t>
      </w:r>
      <w:proofErr w:type="spellEnd"/>
      <w:r w:rsidRPr="00E64F57">
        <w:t>/</w:t>
      </w:r>
      <w:proofErr w:type="spellStart"/>
      <w:r w:rsidRPr="00E64F57">
        <w:t>LoQ.</w:t>
      </w:r>
      <w:proofErr w:type="spellEnd"/>
      <w:r w:rsidRPr="00E64F57">
        <w:t xml:space="preserve"> These results are commonly called </w:t>
      </w:r>
      <w:r w:rsidR="00C44EE1" w:rsidRPr="00E64F57">
        <w:t>“</w:t>
      </w:r>
      <w:r w:rsidRPr="00E64F57">
        <w:t>left</w:t>
      </w:r>
      <w:r w:rsidR="00C44EE1" w:rsidRPr="00E64F57">
        <w:t>-</w:t>
      </w:r>
      <w:r w:rsidRPr="00E64F57">
        <w:t>censored data</w:t>
      </w:r>
      <w:r w:rsidR="00C44EE1" w:rsidRPr="00E64F57">
        <w:t>”</w:t>
      </w:r>
      <w:r w:rsidRPr="00E64F57">
        <w:t xml:space="preserve">. Historically the most common method of handling this data was to divide the </w:t>
      </w:r>
      <w:proofErr w:type="spellStart"/>
      <w:r w:rsidRPr="00E64F57">
        <w:t>LoD</w:t>
      </w:r>
      <w:proofErr w:type="spellEnd"/>
      <w:r w:rsidRPr="00E64F57">
        <w:t xml:space="preserve"> by 2 (</w:t>
      </w:r>
      <w:proofErr w:type="spellStart"/>
      <w:r w:rsidRPr="00E64F57">
        <w:t>LoD</w:t>
      </w:r>
      <w:proofErr w:type="spellEnd"/>
      <w:r w:rsidRPr="00E64F57">
        <w:t xml:space="preserve">/2) or divide the </w:t>
      </w:r>
      <w:proofErr w:type="spellStart"/>
      <w:r w:rsidRPr="00E64F57">
        <w:t>LoD</w:t>
      </w:r>
      <w:proofErr w:type="spellEnd"/>
      <w:r w:rsidRPr="00E64F57">
        <w:t xml:space="preserve"> by the square route of 2 (</w:t>
      </w:r>
      <w:proofErr w:type="spellStart"/>
      <w:r w:rsidRPr="00E64F57">
        <w:t>LoD</w:t>
      </w:r>
      <w:proofErr w:type="spellEnd"/>
      <w:r w:rsidRPr="00E64F57">
        <w:t>/</w:t>
      </w:r>
      <w:r w:rsidRPr="00E64F57">
        <w:rPr>
          <w:rFonts w:ascii="Symbol" w:eastAsia="Symbol" w:hAnsi="Symbol" w:cs="Symbol"/>
        </w:rPr>
        <w:t>Ö</w:t>
      </w:r>
      <w:r w:rsidRPr="00E64F57">
        <w:t xml:space="preserve">2). With the </w:t>
      </w:r>
      <w:r w:rsidR="000966FE" w:rsidRPr="00E64F57">
        <w:t>availability</w:t>
      </w:r>
      <w:r w:rsidRPr="00E64F57">
        <w:t xml:space="preserve"> of </w:t>
      </w:r>
      <w:r w:rsidR="00C44EE1" w:rsidRPr="00E64F57">
        <w:t>several</w:t>
      </w:r>
      <w:r w:rsidRPr="00E64F57">
        <w:t xml:space="preserve"> statistical packages in occupational hygiene</w:t>
      </w:r>
      <w:r w:rsidR="00C63DC8" w:rsidRPr="00E64F57">
        <w:t>,</w:t>
      </w:r>
      <w:r w:rsidRPr="00E64F57">
        <w:t xml:space="preserve"> better methods </w:t>
      </w:r>
      <w:r w:rsidR="00E405A7" w:rsidRPr="00E64F57">
        <w:t xml:space="preserve">are </w:t>
      </w:r>
      <w:r w:rsidR="00B306EE" w:rsidRPr="00E64F57">
        <w:t xml:space="preserve">now </w:t>
      </w:r>
      <w:r w:rsidR="00E405A7" w:rsidRPr="00E64F57">
        <w:t>readily available</w:t>
      </w:r>
      <w:r w:rsidRPr="00E64F57">
        <w:t>. Packages that use the β-substitution method are considered to handle this type of data best</w:t>
      </w:r>
      <w:sdt>
        <w:sdtPr>
          <w:id w:val="726724687"/>
          <w:citation/>
        </w:sdtPr>
        <w:sdtContent>
          <w:r w:rsidR="00C07EC1" w:rsidRPr="00E64F57">
            <w:fldChar w:fldCharType="begin"/>
          </w:r>
          <w:r w:rsidR="009C711A">
            <w:instrText xml:space="preserve">CITATION Hel12 \l 3081 </w:instrText>
          </w:r>
          <w:r w:rsidR="00C07EC1" w:rsidRPr="00E64F57">
            <w:fldChar w:fldCharType="separate"/>
          </w:r>
          <w:r w:rsidR="005351C1">
            <w:rPr>
              <w:noProof/>
            </w:rPr>
            <w:t xml:space="preserve"> [31]</w:t>
          </w:r>
          <w:r w:rsidR="00C07EC1" w:rsidRPr="00E64F57">
            <w:fldChar w:fldCharType="end"/>
          </w:r>
        </w:sdtContent>
      </w:sdt>
      <w:r w:rsidR="00C07EC1" w:rsidRPr="00E64F57">
        <w:t>,</w:t>
      </w:r>
      <w:sdt>
        <w:sdtPr>
          <w:id w:val="-1668550990"/>
          <w:citation/>
        </w:sdtPr>
        <w:sdtContent>
          <w:r w:rsidR="00C07EC1" w:rsidRPr="00E64F57">
            <w:fldChar w:fldCharType="begin"/>
          </w:r>
          <w:r w:rsidR="00264D05">
            <w:instrText xml:space="preserve">CITATION Huy14 \l 3081 </w:instrText>
          </w:r>
          <w:r w:rsidR="00C07EC1" w:rsidRPr="00E64F57">
            <w:fldChar w:fldCharType="separate"/>
          </w:r>
          <w:r w:rsidR="005351C1">
            <w:rPr>
              <w:noProof/>
            </w:rPr>
            <w:t xml:space="preserve"> [32]</w:t>
          </w:r>
          <w:r w:rsidR="00C07EC1" w:rsidRPr="00E64F57">
            <w:fldChar w:fldCharType="end"/>
          </w:r>
        </w:sdtContent>
      </w:sdt>
      <w:r w:rsidR="00C07EC1" w:rsidRPr="00E64F57">
        <w:t xml:space="preserve">, </w:t>
      </w:r>
      <w:sdt>
        <w:sdtPr>
          <w:id w:val="1207529400"/>
          <w:citation/>
        </w:sdtPr>
        <w:sdtContent>
          <w:r w:rsidR="00C07EC1" w:rsidRPr="00E64F57">
            <w:fldChar w:fldCharType="begin"/>
          </w:r>
          <w:r w:rsidR="00264D05">
            <w:instrText xml:space="preserve">CITATION Gan10 \l 3081 </w:instrText>
          </w:r>
          <w:r w:rsidR="00C07EC1" w:rsidRPr="00E64F57">
            <w:fldChar w:fldCharType="separate"/>
          </w:r>
          <w:r w:rsidR="005351C1">
            <w:rPr>
              <w:noProof/>
            </w:rPr>
            <w:t>[33]</w:t>
          </w:r>
          <w:r w:rsidR="00C07EC1" w:rsidRPr="00E64F57">
            <w:fldChar w:fldCharType="end"/>
          </w:r>
        </w:sdtContent>
      </w:sdt>
      <w:r w:rsidR="0055376E" w:rsidRPr="00E64F57">
        <w:t xml:space="preserve"> but can be computationally difficult</w:t>
      </w:r>
      <w:r w:rsidRPr="00E64F57">
        <w:t>.</w:t>
      </w:r>
      <w:r w:rsidRPr="00E64F57">
        <w:rPr>
          <w:i/>
          <w:iCs/>
        </w:rPr>
        <w:t xml:space="preserve"> </w:t>
      </w:r>
    </w:p>
    <w:p w14:paraId="77E04EBE" w14:textId="73EF4933" w:rsidR="00940534" w:rsidRPr="00E64F57" w:rsidRDefault="00B3566C" w:rsidP="00FD3F39">
      <w:pPr>
        <w:pStyle w:val="Paragraph"/>
      </w:pPr>
      <w:r w:rsidRPr="00E64F57">
        <w:t xml:space="preserve">One program that </w:t>
      </w:r>
      <w:r w:rsidR="002D12BA">
        <w:t xml:space="preserve">is available </w:t>
      </w:r>
      <w:r w:rsidRPr="00E64F57">
        <w:t xml:space="preserve">is </w:t>
      </w:r>
      <w:hyperlink r:id="rId60" w:history="1">
        <w:proofErr w:type="spellStart"/>
        <w:r w:rsidRPr="005E1AC9">
          <w:rPr>
            <w:rStyle w:val="Hyperlink"/>
            <w:rFonts w:eastAsia="Aptos"/>
          </w:rPr>
          <w:t>NDExpo</w:t>
        </w:r>
        <w:proofErr w:type="spellEnd"/>
      </w:hyperlink>
      <w:r w:rsidRPr="00E64F57">
        <w:rPr>
          <w:rFonts w:ascii="Aptos" w:eastAsia="Aptos" w:hAnsi="Aptos"/>
        </w:rPr>
        <w:t xml:space="preserve"> </w:t>
      </w:r>
      <w:r w:rsidRPr="00E64F57">
        <w:t>which was developed specifically to t</w:t>
      </w:r>
      <w:r w:rsidRPr="00E64F57">
        <w:rPr>
          <w:rFonts w:eastAsia="Aptos"/>
        </w:rPr>
        <w:t xml:space="preserve">reat of </w:t>
      </w:r>
      <w:r w:rsidRPr="00E64F57">
        <w:t>censored data (</w:t>
      </w:r>
      <w:r w:rsidRPr="00E64F57">
        <w:rPr>
          <w:rFonts w:eastAsia="Aptos"/>
        </w:rPr>
        <w:t>non-detects</w:t>
      </w:r>
      <w:r w:rsidRPr="00E64F57">
        <w:t>)</w:t>
      </w:r>
      <w:r w:rsidRPr="00E64F57">
        <w:rPr>
          <w:rFonts w:eastAsia="Aptos"/>
        </w:rPr>
        <w:t xml:space="preserve"> in </w:t>
      </w:r>
      <w:r w:rsidRPr="00E64F57">
        <w:t>occupational</w:t>
      </w:r>
      <w:r w:rsidRPr="00E64F57">
        <w:rPr>
          <w:rFonts w:eastAsia="Aptos"/>
        </w:rPr>
        <w:t xml:space="preserve"> hygiene sample</w:t>
      </w:r>
      <w:r w:rsidRPr="00E64F57">
        <w:t xml:space="preserve"> results. Software packages such as </w:t>
      </w:r>
      <w:r w:rsidRPr="00145DB2">
        <w:t>IHSTAT</w:t>
      </w:r>
      <w:r w:rsidR="00F628F5" w:rsidRPr="00145DB2">
        <w:t>®</w:t>
      </w:r>
      <w:r w:rsidRPr="00E64F57">
        <w:t xml:space="preserve"> (v2)</w:t>
      </w:r>
      <w:r w:rsidR="003418E8" w:rsidRPr="00E64F57">
        <w:t xml:space="preserve">, </w:t>
      </w:r>
      <w:r w:rsidR="003418E8" w:rsidRPr="00145DB2">
        <w:t>IHSTAT® Bayes</w:t>
      </w:r>
      <w:r w:rsidR="003418E8" w:rsidRPr="00E64F57">
        <w:t xml:space="preserve"> (v2)</w:t>
      </w:r>
      <w:r w:rsidRPr="00E64F57">
        <w:t xml:space="preserve"> and </w:t>
      </w:r>
      <w:proofErr w:type="spellStart"/>
      <w:r w:rsidRPr="00145DB2">
        <w:t>Expostats</w:t>
      </w:r>
      <w:proofErr w:type="spellEnd"/>
      <w:r w:rsidRPr="00E64F57">
        <w:t xml:space="preserve"> include this in the statistical analysis of the exposure </w:t>
      </w:r>
      <w:r w:rsidRPr="00827374">
        <w:t>data</w:t>
      </w:r>
      <w:r w:rsidR="009C7158" w:rsidRPr="00827374">
        <w:t xml:space="preserve"> (see Section</w:t>
      </w:r>
      <w:r w:rsidR="00827374" w:rsidRPr="00827374">
        <w:t xml:space="preserve"> </w:t>
      </w:r>
      <w:r w:rsidR="00827374" w:rsidRPr="00827374">
        <w:fldChar w:fldCharType="begin"/>
      </w:r>
      <w:r w:rsidR="00827374" w:rsidRPr="00827374">
        <w:instrText xml:space="preserve"> REF _Ref235530502 \r \h </w:instrText>
      </w:r>
      <w:r w:rsidR="00827374">
        <w:instrText xml:space="preserve"> \* MERGEFORMAT </w:instrText>
      </w:r>
      <w:r w:rsidR="00827374" w:rsidRPr="00827374">
        <w:fldChar w:fldCharType="separate"/>
      </w:r>
      <w:r w:rsidR="00E04739">
        <w:t>7.1.2</w:t>
      </w:r>
      <w:r w:rsidR="00827374" w:rsidRPr="00827374">
        <w:fldChar w:fldCharType="end"/>
      </w:r>
      <w:r w:rsidR="009C7158" w:rsidRPr="00827374">
        <w:t>)</w:t>
      </w:r>
      <w:r w:rsidRPr="00827374">
        <w:t>.</w:t>
      </w:r>
      <w:r w:rsidRPr="00E64F57">
        <w:t xml:space="preserve"> </w:t>
      </w:r>
    </w:p>
    <w:p w14:paraId="39DA29E1" w14:textId="3B575685" w:rsidR="00A9653F" w:rsidRPr="00E64F57" w:rsidRDefault="00D011CC" w:rsidP="00FD3F39">
      <w:pPr>
        <w:pStyle w:val="Paragraph"/>
      </w:pPr>
      <w:r w:rsidRPr="00E64F57">
        <w:t>For assessment</w:t>
      </w:r>
      <w:r w:rsidR="00AA45E6" w:rsidRPr="00E64F57">
        <w:t xml:space="preserve"> against the exposure limit, samples</w:t>
      </w:r>
      <w:r w:rsidRPr="00E64F57">
        <w:t xml:space="preserve"> </w:t>
      </w:r>
      <w:r w:rsidR="00B3566C" w:rsidRPr="00E64F57">
        <w:t xml:space="preserve">should </w:t>
      </w:r>
      <w:r w:rsidR="007F6152" w:rsidRPr="00E64F57">
        <w:t>only</w:t>
      </w:r>
      <w:r w:rsidR="00A01866" w:rsidRPr="00E64F57">
        <w:t xml:space="preserve"> be</w:t>
      </w:r>
      <w:r w:rsidR="007F6152" w:rsidRPr="00E64F57">
        <w:t xml:space="preserve"> collected if the subsequent analysis technique is sensitive enough to provide a result at a </w:t>
      </w:r>
      <w:proofErr w:type="spellStart"/>
      <w:r w:rsidR="007F6152" w:rsidRPr="00E64F57">
        <w:t>L</w:t>
      </w:r>
      <w:r w:rsidR="4D7EC26E" w:rsidRPr="00E64F57">
        <w:t>o</w:t>
      </w:r>
      <w:r w:rsidR="007F6152" w:rsidRPr="00E64F57">
        <w:t>D</w:t>
      </w:r>
      <w:proofErr w:type="spellEnd"/>
      <w:r w:rsidR="007F6152" w:rsidRPr="00E64F57">
        <w:t>/</w:t>
      </w:r>
      <w:proofErr w:type="spellStart"/>
      <w:r w:rsidR="007F6152" w:rsidRPr="00E64F57">
        <w:t>L</w:t>
      </w:r>
      <w:r w:rsidR="1818D641" w:rsidRPr="00E64F57">
        <w:t>o</w:t>
      </w:r>
      <w:r w:rsidR="007F6152" w:rsidRPr="00E64F57">
        <w:t>Q</w:t>
      </w:r>
      <w:proofErr w:type="spellEnd"/>
      <w:r w:rsidR="007F6152" w:rsidRPr="00E64F57">
        <w:t xml:space="preserve"> which is commensurate with the relevant </w:t>
      </w:r>
      <w:r w:rsidR="0003223F" w:rsidRPr="00E64F57">
        <w:t>exposure limit</w:t>
      </w:r>
      <w:r w:rsidR="007F6152" w:rsidRPr="00E64F57">
        <w:t>.</w:t>
      </w:r>
      <w:r w:rsidR="00A01866" w:rsidRPr="00E64F57">
        <w:t xml:space="preserve"> </w:t>
      </w:r>
      <w:r w:rsidR="00433B6F" w:rsidRPr="00E64F57">
        <w:t>In such cases</w:t>
      </w:r>
      <w:r w:rsidR="007663C3" w:rsidRPr="00E64F57">
        <w:t>,</w:t>
      </w:r>
      <w:r w:rsidR="00433B6F" w:rsidRPr="00E64F57">
        <w:t xml:space="preserve"> you may need to identify a different laboratory, </w:t>
      </w:r>
      <w:r w:rsidR="07D1C7B4" w:rsidRPr="00E64F57">
        <w:t>consider alternative sampling or analysis methods,</w:t>
      </w:r>
      <w:r w:rsidR="00433B6F" w:rsidRPr="00E64F57">
        <w:t xml:space="preserve"> </w:t>
      </w:r>
      <w:r w:rsidR="07D1C7B4" w:rsidRPr="00E64F57">
        <w:t xml:space="preserve">or </w:t>
      </w:r>
      <w:r w:rsidR="00C44EE1" w:rsidRPr="00E64F57">
        <w:t>whether</w:t>
      </w:r>
      <w:r w:rsidR="07D1C7B4" w:rsidRPr="00E64F57">
        <w:t xml:space="preserve"> a larger </w:t>
      </w:r>
      <w:r w:rsidR="1ABC9598" w:rsidRPr="00E64F57">
        <w:t xml:space="preserve">air sample can be collected. </w:t>
      </w:r>
      <w:r w:rsidR="48E98811" w:rsidRPr="00E64F57">
        <w:t xml:space="preserve">For some contaminants, it may not be possible to </w:t>
      </w:r>
      <w:r w:rsidR="681F2131" w:rsidRPr="00E64F57">
        <w:t xml:space="preserve">collect air samples which allow worker exposures to be quantified, and </w:t>
      </w:r>
      <w:r w:rsidR="5D3EC4DE" w:rsidRPr="00E64F57">
        <w:t>alternative methods of exposure assessment should be considered</w:t>
      </w:r>
      <w:r w:rsidR="001F485B" w:rsidRPr="00E64F57">
        <w:t>.</w:t>
      </w:r>
      <w:r w:rsidR="5D3EC4DE" w:rsidRPr="00E64F57">
        <w:t xml:space="preserve"> </w:t>
      </w:r>
    </w:p>
    <w:p w14:paraId="03F75DBD" w14:textId="0E548817" w:rsidR="002B7BCC" w:rsidRPr="00E64F57" w:rsidRDefault="002B7BCC" w:rsidP="004918AE">
      <w:pPr>
        <w:pStyle w:val="SWAHeading2"/>
      </w:pPr>
      <w:bookmarkStart w:id="382" w:name="_Toc208500808"/>
      <w:bookmarkStart w:id="383" w:name="_Toc208501493"/>
      <w:bookmarkStart w:id="384" w:name="_Toc208747884"/>
      <w:bookmarkStart w:id="385" w:name="_Toc211183854"/>
      <w:bookmarkStart w:id="386" w:name="_Toc216700691"/>
      <w:bookmarkStart w:id="387" w:name="_Toc235782582"/>
      <w:r w:rsidRPr="00E64F57">
        <w:t>Outliers</w:t>
      </w:r>
      <w:bookmarkEnd w:id="382"/>
      <w:bookmarkEnd w:id="383"/>
      <w:bookmarkEnd w:id="384"/>
      <w:bookmarkEnd w:id="385"/>
      <w:bookmarkEnd w:id="386"/>
      <w:bookmarkEnd w:id="387"/>
    </w:p>
    <w:p w14:paraId="08DE39C0" w14:textId="61517E96" w:rsidR="00A177C6" w:rsidRPr="00E64F57" w:rsidRDefault="00A177C6" w:rsidP="00D37703">
      <w:pPr>
        <w:pStyle w:val="Paragraph"/>
        <w:spacing w:after="60"/>
        <w:rPr>
          <w:color w:val="000000" w:themeColor="text1"/>
        </w:rPr>
      </w:pPr>
      <w:r w:rsidRPr="00E64F57">
        <w:t>Outliers are results that differ significantly (</w:t>
      </w:r>
      <w:r w:rsidR="00432559" w:rsidRPr="00E64F57">
        <w:t xml:space="preserve">high or </w:t>
      </w:r>
      <w:r w:rsidRPr="00E64F57">
        <w:t xml:space="preserve">low) from the rest of the data obtained for a SEG. </w:t>
      </w:r>
      <w:r w:rsidRPr="00E64F57">
        <w:rPr>
          <w:color w:val="000000" w:themeColor="text1"/>
        </w:rPr>
        <w:t xml:space="preserve">You </w:t>
      </w:r>
      <w:r w:rsidR="006E26A8" w:rsidRPr="00D37703">
        <w:t>should</w:t>
      </w:r>
      <w:r w:rsidR="006E26A8" w:rsidRPr="00E64F57">
        <w:rPr>
          <w:color w:val="000000" w:themeColor="text1"/>
        </w:rPr>
        <w:t xml:space="preserve"> </w:t>
      </w:r>
      <w:r w:rsidRPr="00E64F57">
        <w:rPr>
          <w:color w:val="000000" w:themeColor="text1"/>
        </w:rPr>
        <w:t>investigate and document the reason for the difference</w:t>
      </w:r>
      <w:r w:rsidR="00984B83" w:rsidRPr="00E64F57">
        <w:rPr>
          <w:color w:val="000000" w:themeColor="text1"/>
        </w:rPr>
        <w:t>, such as:</w:t>
      </w:r>
      <w:r w:rsidRPr="00E64F57" w:rsidDel="009F158E">
        <w:rPr>
          <w:color w:val="000000" w:themeColor="text1"/>
        </w:rPr>
        <w:t xml:space="preserve"> </w:t>
      </w:r>
    </w:p>
    <w:p w14:paraId="2F6B41E8" w14:textId="77777777" w:rsidR="009C7158" w:rsidRPr="00E64F57" w:rsidRDefault="008661DF" w:rsidP="00750F75">
      <w:pPr>
        <w:pStyle w:val="ListBullet"/>
        <w:spacing w:before="60" w:after="60"/>
        <w:ind w:left="567" w:hanging="357"/>
        <w:rPr>
          <w:lang w:val="en-AU"/>
        </w:rPr>
      </w:pPr>
      <w:r w:rsidRPr="00E64F57">
        <w:rPr>
          <w:lang w:val="en-AU"/>
        </w:rPr>
        <w:t xml:space="preserve">High results may arise from equipment or control failures, non-routine events such as chemical spills or emergencies, or unusual work activities such as major process clean-up or overhaul. </w:t>
      </w:r>
    </w:p>
    <w:p w14:paraId="5F8A8C42" w14:textId="3098944A" w:rsidR="00364CF5" w:rsidRPr="00E64F57" w:rsidRDefault="002D5E7B" w:rsidP="00750F75">
      <w:pPr>
        <w:pStyle w:val="ListBullet"/>
        <w:spacing w:before="60" w:after="60"/>
        <w:ind w:left="567" w:hanging="357"/>
        <w:rPr>
          <w:lang w:val="en-AU"/>
        </w:rPr>
      </w:pPr>
      <w:r w:rsidRPr="00E64F57">
        <w:rPr>
          <w:lang w:val="en-AU"/>
        </w:rPr>
        <w:t>Low results may occur if the process is not working for part of a shift or if</w:t>
      </w:r>
      <w:r w:rsidRPr="00E64F57" w:rsidDel="007A498A">
        <w:rPr>
          <w:lang w:val="en-AU"/>
        </w:rPr>
        <w:t xml:space="preserve"> </w:t>
      </w:r>
      <w:r w:rsidRPr="00E64F57">
        <w:rPr>
          <w:lang w:val="en-AU"/>
        </w:rPr>
        <w:t>the worker</w:t>
      </w:r>
      <w:r w:rsidR="00A350A0" w:rsidRPr="00E64F57">
        <w:rPr>
          <w:lang w:val="en-AU"/>
        </w:rPr>
        <w:t>s</w:t>
      </w:r>
      <w:r w:rsidRPr="00E64F57">
        <w:rPr>
          <w:lang w:val="en-AU"/>
        </w:rPr>
        <w:t xml:space="preserve"> spent significant time away from the exposure source (</w:t>
      </w:r>
      <w:r w:rsidR="007C6018" w:rsidRPr="00E64F57">
        <w:rPr>
          <w:lang w:val="en-AU"/>
        </w:rPr>
        <w:t>e.g.</w:t>
      </w:r>
      <w:r w:rsidRPr="00E64F57">
        <w:rPr>
          <w:lang w:val="en-AU"/>
        </w:rPr>
        <w:t xml:space="preserve"> in their office). The work activities conducted on a sampling day should be indicative of a regular workday.</w:t>
      </w:r>
      <w:r w:rsidRPr="00E64F57" w:rsidDel="002D5E7B">
        <w:rPr>
          <w:lang w:val="en-AU"/>
        </w:rPr>
        <w:t xml:space="preserve"> </w:t>
      </w:r>
    </w:p>
    <w:p w14:paraId="4D7BBF61" w14:textId="1716A778" w:rsidR="00FD3F39" w:rsidRPr="00E64F57" w:rsidRDefault="008970D8" w:rsidP="00FD3F39">
      <w:pPr>
        <w:pStyle w:val="Paragraph"/>
      </w:pPr>
      <w:r w:rsidRPr="00E64F57">
        <w:t xml:space="preserve">The potential causes for high or low results should be identified through the occupational hygienist’s recorded observations on a task record and supported by documentation of the worker’s activities during the sampling period (for example, through an exposure diary or </w:t>
      </w:r>
      <w:r w:rsidR="00972ABE" w:rsidRPr="00E64F57">
        <w:t xml:space="preserve">record of </w:t>
      </w:r>
      <w:r w:rsidRPr="00E64F57">
        <w:t>post-shift discussion with the worker).</w:t>
      </w:r>
      <w:r w:rsidR="007C6018" w:rsidRPr="00E64F57">
        <w:t xml:space="preserve"> </w:t>
      </w:r>
      <w:r w:rsidR="00A177C6" w:rsidRPr="00E64F57">
        <w:t xml:space="preserve">Unless there is a valid and documented reason to exclude the result, it </w:t>
      </w:r>
      <w:r w:rsidR="002D5E7B" w:rsidRPr="00E64F57">
        <w:t xml:space="preserve">should </w:t>
      </w:r>
      <w:r w:rsidR="00A177C6" w:rsidRPr="00E64F57">
        <w:t>be in the exposure data for the SEG.</w:t>
      </w:r>
    </w:p>
    <w:p w14:paraId="79A692D6" w14:textId="77777777" w:rsidR="0062592B" w:rsidRPr="00E64F57" w:rsidRDefault="0062592B" w:rsidP="004918AE">
      <w:pPr>
        <w:pStyle w:val="SWAHeading2"/>
      </w:pPr>
      <w:bookmarkStart w:id="388" w:name="_Toc235782583"/>
      <w:r w:rsidRPr="00E64F57">
        <w:t>Void samples</w:t>
      </w:r>
      <w:bookmarkEnd w:id="388"/>
    </w:p>
    <w:p w14:paraId="065C0BEA" w14:textId="77777777" w:rsidR="0062592B" w:rsidRPr="00E64F57" w:rsidRDefault="0062592B" w:rsidP="0015724B">
      <w:pPr>
        <w:pStyle w:val="Paragraph"/>
        <w:keepNext/>
        <w:spacing w:after="60"/>
      </w:pPr>
      <w:r w:rsidRPr="00E64F57">
        <w:t>Void samples are those that have been compromised during collection, transport, or analysis, rendering the results invalid and unsuitable for inclusion in the dataset. Common causes include:</w:t>
      </w:r>
    </w:p>
    <w:p w14:paraId="1441C057" w14:textId="77777777" w:rsidR="0062592B" w:rsidRPr="000872EE" w:rsidRDefault="0062592B" w:rsidP="00750F75">
      <w:pPr>
        <w:pStyle w:val="ListBullet"/>
        <w:spacing w:before="60" w:after="60"/>
        <w:ind w:left="567" w:hanging="357"/>
        <w:rPr>
          <w:b/>
          <w:bCs/>
          <w:lang w:val="en-AU"/>
        </w:rPr>
      </w:pPr>
      <w:r w:rsidRPr="000872EE">
        <w:rPr>
          <w:b/>
          <w:bCs/>
          <w:lang w:val="en-AU"/>
        </w:rPr>
        <w:t>Sampling media issues:</w:t>
      </w:r>
    </w:p>
    <w:p w14:paraId="397C8327" w14:textId="1B99968A" w:rsidR="0062592B" w:rsidRPr="00E64F57" w:rsidRDefault="00F2179E" w:rsidP="00750F75">
      <w:pPr>
        <w:pStyle w:val="ListBullet2"/>
        <w:spacing w:before="60" w:after="60"/>
      </w:pPr>
      <w:r w:rsidRPr="00E64F57">
        <w:t>Filters damaged before or during loading or</w:t>
      </w:r>
      <w:r w:rsidR="0062592B" w:rsidRPr="00E64F57">
        <w:t xml:space="preserve"> filters that were loaded incorrectly. </w:t>
      </w:r>
    </w:p>
    <w:p w14:paraId="78C035D2" w14:textId="77777777" w:rsidR="0062592B" w:rsidRPr="00E64F57" w:rsidRDefault="0062592B" w:rsidP="00750F75">
      <w:pPr>
        <w:pStyle w:val="ListBullet2"/>
        <w:spacing w:before="60" w:after="60"/>
      </w:pPr>
      <w:r w:rsidRPr="00E64F57">
        <w:t>Overloaded samples, where the captured contaminant (such as dust), falls off the filter, or the backup section of a sampling tube exceeds the maximum amount relative to the sample amount.</w:t>
      </w:r>
    </w:p>
    <w:p w14:paraId="00DDC483" w14:textId="77777777" w:rsidR="0062592B" w:rsidRPr="00E64F57" w:rsidRDefault="0062592B" w:rsidP="00750F75">
      <w:pPr>
        <w:pStyle w:val="ListBullet2"/>
        <w:spacing w:before="60" w:after="60"/>
      </w:pPr>
      <w:r w:rsidRPr="00E64F57">
        <w:lastRenderedPageBreak/>
        <w:t>Presence of oversize particles on filters outside the size range of a specific size selective sampling head e.g., visible particles on the filter.</w:t>
      </w:r>
    </w:p>
    <w:p w14:paraId="56C87595" w14:textId="77777777" w:rsidR="0062592B" w:rsidRPr="00E64F57" w:rsidRDefault="0062592B" w:rsidP="00750F75">
      <w:pPr>
        <w:pStyle w:val="ListBullet2"/>
        <w:spacing w:before="60" w:after="60"/>
      </w:pPr>
      <w:r w:rsidRPr="00E64F57">
        <w:t>Water-damaged filters.</w:t>
      </w:r>
    </w:p>
    <w:p w14:paraId="6353C479" w14:textId="35BD251D" w:rsidR="0062592B" w:rsidRPr="00E64F57" w:rsidRDefault="00F2179E" w:rsidP="00750F75">
      <w:pPr>
        <w:pStyle w:val="ListBullet2"/>
        <w:spacing w:before="60" w:after="60"/>
      </w:pPr>
      <w:r w:rsidRPr="00E64F57">
        <w:t>Filters d</w:t>
      </w:r>
      <w:r w:rsidR="0062592B" w:rsidRPr="00E64F57">
        <w:t>amaged by heat, such as during sampling of welding.</w:t>
      </w:r>
    </w:p>
    <w:p w14:paraId="1FA5381E" w14:textId="28C34D81" w:rsidR="0062592B" w:rsidRPr="000872EE" w:rsidRDefault="0062592B" w:rsidP="00653AAF">
      <w:pPr>
        <w:pStyle w:val="ListBullet"/>
        <w:keepNext/>
        <w:spacing w:after="60"/>
        <w:ind w:left="567" w:hanging="357"/>
        <w:rPr>
          <w:b/>
          <w:bCs/>
        </w:rPr>
      </w:pPr>
      <w:r w:rsidRPr="000872EE">
        <w:rPr>
          <w:b/>
          <w:bCs/>
          <w:lang w:val="en-AU"/>
        </w:rPr>
        <w:t>Equipment</w:t>
      </w:r>
      <w:r w:rsidR="000872EE" w:rsidRPr="000872EE">
        <w:rPr>
          <w:b/>
          <w:bCs/>
          <w:lang w:val="en-AU"/>
        </w:rPr>
        <w:t xml:space="preserve"> issues</w:t>
      </w:r>
      <w:r w:rsidRPr="000872EE">
        <w:rPr>
          <w:b/>
          <w:bCs/>
        </w:rPr>
        <w:t>:</w:t>
      </w:r>
    </w:p>
    <w:p w14:paraId="2066886E" w14:textId="77777777" w:rsidR="0062592B" w:rsidRPr="00E64F57" w:rsidRDefault="0062592B" w:rsidP="00750F75">
      <w:pPr>
        <w:pStyle w:val="ListBullet2"/>
        <w:spacing w:before="60" w:after="60"/>
      </w:pPr>
      <w:r w:rsidRPr="00E64F57">
        <w:t>Pump failures, such as stopping due to low battery or excessive back pressure.</w:t>
      </w:r>
    </w:p>
    <w:p w14:paraId="188C99E9" w14:textId="77777777" w:rsidR="0062592B" w:rsidRPr="00E64F57" w:rsidRDefault="0062592B" w:rsidP="00750F75">
      <w:pPr>
        <w:pStyle w:val="ListBullet2"/>
        <w:spacing w:before="60" w:after="60"/>
      </w:pPr>
      <w:r w:rsidRPr="00E64F57">
        <w:t>Sampling train disturbances, including pumps or tubing that became dislodged, disconnected or moved during sampling.</w:t>
      </w:r>
    </w:p>
    <w:p w14:paraId="64F95117" w14:textId="4A8D3B5F" w:rsidR="0062592B" w:rsidRPr="00E64F57" w:rsidRDefault="0062592B" w:rsidP="00750F75">
      <w:pPr>
        <w:pStyle w:val="ListBullet2"/>
        <w:spacing w:before="60" w:after="60"/>
      </w:pPr>
      <w:r w:rsidRPr="00E64F57">
        <w:t>Pump and sampling train not worn by worker (</w:t>
      </w:r>
      <w:r w:rsidR="00B52EF4" w:rsidRPr="00E64F57">
        <w:t>e.g.</w:t>
      </w:r>
      <w:r w:rsidRPr="00E64F57">
        <w:t xml:space="preserve"> left in the crib room).</w:t>
      </w:r>
    </w:p>
    <w:p w14:paraId="4BA8CA34" w14:textId="77777777" w:rsidR="0062592B" w:rsidRPr="00E64F57" w:rsidRDefault="0062592B" w:rsidP="00750F75">
      <w:pPr>
        <w:pStyle w:val="ListBullet2"/>
        <w:spacing w:before="60" w:after="60"/>
      </w:pPr>
      <w:r w:rsidRPr="00E64F57">
        <w:t>Flow rates outside of accepted variations.</w:t>
      </w:r>
    </w:p>
    <w:p w14:paraId="2562077B" w14:textId="77777777" w:rsidR="0062592B" w:rsidRPr="00E64F57" w:rsidRDefault="0062592B" w:rsidP="00750F75">
      <w:pPr>
        <w:pStyle w:val="ListBullet2"/>
        <w:spacing w:before="60" w:after="60"/>
      </w:pPr>
      <w:r w:rsidRPr="00E64F57">
        <w:t>Interrupted sampling periods or sampling durations shorter than the minimum required time.</w:t>
      </w:r>
    </w:p>
    <w:p w14:paraId="73021E72" w14:textId="77777777" w:rsidR="00467BA8" w:rsidRPr="00E64F57" w:rsidRDefault="0062592B" w:rsidP="0062592B">
      <w:pPr>
        <w:spacing w:after="160" w:line="259" w:lineRule="auto"/>
      </w:pPr>
      <w:r w:rsidRPr="00E64F57">
        <w:t>Normally</w:t>
      </w:r>
      <w:r w:rsidR="00467BA8" w:rsidRPr="00E64F57">
        <w:t>,</w:t>
      </w:r>
      <w:r w:rsidRPr="00E64F57">
        <w:t xml:space="preserve"> these samples are not sent for laboratory analysis nor included in any statistical analysis of exposure data. These samples should be reported as void (invalid) samples. </w:t>
      </w:r>
    </w:p>
    <w:p w14:paraId="4586FA76" w14:textId="19FB6CF0" w:rsidR="00FD3F39" w:rsidRPr="00E64F57" w:rsidRDefault="0062592B" w:rsidP="00FD3F39">
      <w:pPr>
        <w:pStyle w:val="Paragraph"/>
      </w:pPr>
      <w:r w:rsidRPr="00E64F57">
        <w:t>Where laboratory analysis indicates that a sample is overloaded, the reported value should not be used for statistical analysis. The result may instead be reported descriptively as greater than the concentration reported by the laboratory. For example, if the laboratory report indicates that the sample is overloaded above 5 mg/m³, the result may be reported as “overloaded” or “&gt;5 mg/m³” in the report.</w:t>
      </w:r>
    </w:p>
    <w:p w14:paraId="06B1DDCA" w14:textId="77777777" w:rsidR="009F0A40" w:rsidRPr="00E64F57" w:rsidRDefault="00291581" w:rsidP="004918AE">
      <w:pPr>
        <w:pStyle w:val="SWAHeading2"/>
      </w:pPr>
      <w:bookmarkStart w:id="389" w:name="_Toc211183855"/>
      <w:bookmarkStart w:id="390" w:name="_Toc216700692"/>
      <w:bookmarkStart w:id="391" w:name="_Ref219380911"/>
      <w:bookmarkStart w:id="392" w:name="_Toc235782584"/>
      <w:r w:rsidRPr="00E64F57" w:rsidDel="002A7505">
        <w:t xml:space="preserve">Quality </w:t>
      </w:r>
      <w:r w:rsidR="00FF2A74" w:rsidRPr="00E64F57">
        <w:t>assurance</w:t>
      </w:r>
      <w:r w:rsidRPr="00E64F57" w:rsidDel="002A7505">
        <w:t xml:space="preserve"> and control</w:t>
      </w:r>
      <w:bookmarkEnd w:id="389"/>
      <w:bookmarkEnd w:id="390"/>
      <w:bookmarkEnd w:id="391"/>
      <w:bookmarkEnd w:id="392"/>
    </w:p>
    <w:p w14:paraId="639090D0" w14:textId="28052546" w:rsidR="00672443" w:rsidRPr="00E64F57" w:rsidRDefault="00672443" w:rsidP="00FD3F39">
      <w:pPr>
        <w:pStyle w:val="Paragraph"/>
      </w:pPr>
      <w:r w:rsidRPr="00E64F57">
        <w:t xml:space="preserve">Quality control in the competence of </w:t>
      </w:r>
      <w:r w:rsidR="00030BCF" w:rsidRPr="00E64F57">
        <w:t>people</w:t>
      </w:r>
      <w:r w:rsidRPr="00E64F57">
        <w:t xml:space="preserve"> performing </w:t>
      </w:r>
      <w:r w:rsidR="000368FE" w:rsidRPr="00E64F57">
        <w:t>air monitoring</w:t>
      </w:r>
      <w:r w:rsidRPr="00E64F57">
        <w:t xml:space="preserve"> and equipment/methods used in </w:t>
      </w:r>
      <w:r w:rsidR="000368FE" w:rsidRPr="00E64F57">
        <w:t>air monitoring</w:t>
      </w:r>
      <w:r w:rsidRPr="00E64F57">
        <w:t xml:space="preserve"> are vital to collecting appropriate sample</w:t>
      </w:r>
      <w:r w:rsidR="00FA1694" w:rsidRPr="00E64F57">
        <w:t xml:space="preserve">s </w:t>
      </w:r>
      <w:r w:rsidR="00B518CF" w:rsidRPr="00E64F57">
        <w:t>to quantify airborne contaminants</w:t>
      </w:r>
      <w:r w:rsidRPr="00E64F57">
        <w:t xml:space="preserve">. </w:t>
      </w:r>
      <w:r w:rsidR="00FA1694" w:rsidRPr="00E64F57">
        <w:t xml:space="preserve">Air monitoring should be conducted by a trained professional, such as a suitably qualified and experienced occupational hygienist. See Section </w:t>
      </w:r>
      <w:r w:rsidR="00FA1694" w:rsidRPr="00E64F57">
        <w:fldChar w:fldCharType="begin"/>
      </w:r>
      <w:r w:rsidR="00FA1694" w:rsidRPr="00E64F57">
        <w:instrText xml:space="preserve"> REF _Ref226450132 \r \h </w:instrText>
      </w:r>
      <w:r w:rsidR="00FA1694" w:rsidRPr="00E64F57">
        <w:fldChar w:fldCharType="separate"/>
      </w:r>
      <w:r w:rsidR="00E04739">
        <w:t>4.2</w:t>
      </w:r>
      <w:r w:rsidR="00FA1694" w:rsidRPr="00E64F57">
        <w:fldChar w:fldCharType="end"/>
      </w:r>
      <w:r w:rsidR="00FA1694" w:rsidRPr="00E64F57">
        <w:t xml:space="preserve"> for more information</w:t>
      </w:r>
      <w:r w:rsidR="00B518CF" w:rsidRPr="00E64F57">
        <w:t xml:space="preserve">. </w:t>
      </w:r>
      <w:r w:rsidR="007505DF" w:rsidRPr="00E64F57">
        <w:t xml:space="preserve">There is </w:t>
      </w:r>
      <w:r w:rsidRPr="00E64F57">
        <w:t>NATA accreditation for the measurement of air volumes and field sampling methods.</w:t>
      </w:r>
    </w:p>
    <w:p w14:paraId="3D2F38C2" w14:textId="46472E22" w:rsidR="007F6152" w:rsidRPr="00E64F57" w:rsidRDefault="00773FB8" w:rsidP="00D37703">
      <w:pPr>
        <w:pStyle w:val="Paragraph"/>
        <w:spacing w:after="60"/>
      </w:pPr>
      <w:r w:rsidRPr="00E64F57">
        <w:t>Q</w:t>
      </w:r>
      <w:r w:rsidR="009F0A40" w:rsidRPr="00E64F57">
        <w:t xml:space="preserve">uality control </w:t>
      </w:r>
      <w:r w:rsidRPr="00E64F57">
        <w:t>in laboratory setting</w:t>
      </w:r>
      <w:r w:rsidR="009A2A59" w:rsidRPr="00E64F57">
        <w:t>s</w:t>
      </w:r>
      <w:r w:rsidRPr="00E64F57">
        <w:t xml:space="preserve"> </w:t>
      </w:r>
      <w:r w:rsidR="00685AB2" w:rsidRPr="00E64F57">
        <w:t>consist</w:t>
      </w:r>
      <w:r w:rsidR="00A01866" w:rsidRPr="00E64F57">
        <w:t>s</w:t>
      </w:r>
      <w:r w:rsidR="00685AB2" w:rsidRPr="00E64F57">
        <w:t xml:space="preserve"> of</w:t>
      </w:r>
      <w:r w:rsidRPr="00E64F57">
        <w:t xml:space="preserve"> two components</w:t>
      </w:r>
      <w:r w:rsidR="00BE4DCB" w:rsidRPr="00E64F57">
        <w:t>:</w:t>
      </w:r>
      <w:r w:rsidRPr="00E64F57">
        <w:t xml:space="preserve"> </w:t>
      </w:r>
    </w:p>
    <w:p w14:paraId="73CA8302" w14:textId="47164A5A" w:rsidR="007F6152" w:rsidRPr="00E64F57" w:rsidRDefault="00773FB8" w:rsidP="00750F75">
      <w:pPr>
        <w:pStyle w:val="ListBullet"/>
        <w:spacing w:before="60" w:after="60"/>
        <w:ind w:left="567" w:hanging="357"/>
        <w:rPr>
          <w:color w:val="000000" w:themeColor="text1"/>
        </w:rPr>
      </w:pPr>
      <w:r w:rsidRPr="00E64F57">
        <w:rPr>
          <w:color w:val="000000" w:themeColor="text1"/>
        </w:rPr>
        <w:t xml:space="preserve">The first </w:t>
      </w:r>
      <w:r w:rsidR="009A2A59" w:rsidRPr="00E64F57">
        <w:rPr>
          <w:color w:val="000000" w:themeColor="text1"/>
        </w:rPr>
        <w:t xml:space="preserve">is </w:t>
      </w:r>
      <w:r w:rsidR="00B11A15" w:rsidRPr="00E64F57">
        <w:rPr>
          <w:color w:val="000000" w:themeColor="text1"/>
        </w:rPr>
        <w:t>internal</w:t>
      </w:r>
      <w:r w:rsidR="009A2A59" w:rsidRPr="00E64F57">
        <w:rPr>
          <w:color w:val="000000" w:themeColor="text1"/>
        </w:rPr>
        <w:t xml:space="preserve"> quality control, </w:t>
      </w:r>
      <w:r w:rsidR="00AC078D" w:rsidRPr="00E64F57">
        <w:rPr>
          <w:color w:val="000000" w:themeColor="text1"/>
        </w:rPr>
        <w:t xml:space="preserve">where </w:t>
      </w:r>
      <w:r w:rsidR="00B11A15" w:rsidRPr="00E64F57">
        <w:rPr>
          <w:color w:val="000000" w:themeColor="text1"/>
        </w:rPr>
        <w:t>the laboratory ensure</w:t>
      </w:r>
      <w:r w:rsidR="00AC078D" w:rsidRPr="00E64F57">
        <w:rPr>
          <w:color w:val="000000" w:themeColor="text1"/>
        </w:rPr>
        <w:t>s</w:t>
      </w:r>
      <w:r w:rsidR="00B11A15" w:rsidRPr="00E64F57">
        <w:rPr>
          <w:color w:val="000000" w:themeColor="text1"/>
        </w:rPr>
        <w:t xml:space="preserve"> correct handling</w:t>
      </w:r>
      <w:r w:rsidR="00AC078D" w:rsidRPr="00E64F57">
        <w:rPr>
          <w:color w:val="000000" w:themeColor="text1"/>
        </w:rPr>
        <w:t xml:space="preserve">, </w:t>
      </w:r>
      <w:r w:rsidR="00AC078D" w:rsidRPr="00514720">
        <w:rPr>
          <w:lang w:val="en-AU"/>
        </w:rPr>
        <w:t>preparation</w:t>
      </w:r>
      <w:r w:rsidR="00B11A15" w:rsidRPr="00E64F57">
        <w:rPr>
          <w:color w:val="000000" w:themeColor="text1"/>
        </w:rPr>
        <w:t xml:space="preserve"> and analysis of all samples</w:t>
      </w:r>
      <w:r w:rsidR="00AC078D" w:rsidRPr="00E64F57">
        <w:rPr>
          <w:color w:val="000000" w:themeColor="text1"/>
        </w:rPr>
        <w:t xml:space="preserve"> through validated procedures</w:t>
      </w:r>
      <w:r w:rsidR="00B11A15" w:rsidRPr="00E64F57">
        <w:rPr>
          <w:color w:val="000000" w:themeColor="text1"/>
        </w:rPr>
        <w:t xml:space="preserve">. </w:t>
      </w:r>
    </w:p>
    <w:p w14:paraId="45CAF519" w14:textId="77777777" w:rsidR="00FE751A" w:rsidRDefault="007F6152" w:rsidP="00750F75">
      <w:pPr>
        <w:pStyle w:val="ListBullet"/>
        <w:spacing w:before="60" w:after="60"/>
        <w:ind w:left="567" w:hanging="357"/>
        <w:rPr>
          <w:color w:val="000000" w:themeColor="text1"/>
        </w:rPr>
      </w:pPr>
      <w:r w:rsidRPr="00750F75">
        <w:rPr>
          <w:lang w:val="en-AU"/>
        </w:rPr>
        <w:t>The</w:t>
      </w:r>
      <w:r w:rsidRPr="00E64F57">
        <w:rPr>
          <w:color w:val="000000" w:themeColor="text1"/>
        </w:rPr>
        <w:t xml:space="preserve"> second is via proficiency testing through an external provider for specific </w:t>
      </w:r>
      <w:r w:rsidRPr="00514720">
        <w:rPr>
          <w:lang w:val="en-AU"/>
        </w:rPr>
        <w:t>analytes</w:t>
      </w:r>
      <w:r w:rsidRPr="00E64F57">
        <w:rPr>
          <w:color w:val="000000" w:themeColor="text1"/>
        </w:rPr>
        <w:t xml:space="preserve"> (e.g. asbestos, metals and respirable crystalline silica). </w:t>
      </w:r>
    </w:p>
    <w:p w14:paraId="20D47D61" w14:textId="16E094B7" w:rsidR="007F6152" w:rsidRPr="00E64F57" w:rsidRDefault="007F6152" w:rsidP="009F199C">
      <w:pPr>
        <w:pStyle w:val="ListBullet"/>
        <w:numPr>
          <w:ilvl w:val="0"/>
          <w:numId w:val="0"/>
        </w:numPr>
        <w:spacing w:before="60" w:after="60"/>
        <w:rPr>
          <w:color w:val="000000" w:themeColor="text1"/>
        </w:rPr>
      </w:pPr>
      <w:r w:rsidRPr="00E64F57">
        <w:rPr>
          <w:color w:val="000000" w:themeColor="text1"/>
        </w:rPr>
        <w:t xml:space="preserve">Both types of quality assurance </w:t>
      </w:r>
      <w:r w:rsidR="00031D80" w:rsidRPr="00E64F57">
        <w:rPr>
          <w:color w:val="000000" w:themeColor="text1"/>
        </w:rPr>
        <w:t>are</w:t>
      </w:r>
      <w:r w:rsidRPr="00E64F57">
        <w:rPr>
          <w:color w:val="000000" w:themeColor="text1"/>
        </w:rPr>
        <w:t xml:space="preserve"> required to be undertaken by facilities accredited by NATA for compliance against </w:t>
      </w:r>
      <w:r w:rsidRPr="003627E9">
        <w:t>ISO</w:t>
      </w:r>
      <w:r w:rsidR="0034004A" w:rsidRPr="003627E9">
        <w:t> </w:t>
      </w:r>
      <w:r w:rsidRPr="003627E9">
        <w:t>17025</w:t>
      </w:r>
      <w:r w:rsidRPr="00E64F57">
        <w:rPr>
          <w:color w:val="000000" w:themeColor="text1"/>
        </w:rPr>
        <w:t>.</w:t>
      </w:r>
    </w:p>
    <w:p w14:paraId="58F799F1" w14:textId="4E25BE94" w:rsidR="00685AB2" w:rsidRPr="00E64F57" w:rsidRDefault="00812AD0" w:rsidP="00FD3F39">
      <w:pPr>
        <w:pStyle w:val="Paragraph"/>
      </w:pPr>
      <w:r w:rsidRPr="00E64F57">
        <w:t xml:space="preserve">You </w:t>
      </w:r>
      <w:r w:rsidR="002D5E7B" w:rsidRPr="00E64F57">
        <w:t xml:space="preserve">should </w:t>
      </w:r>
      <w:r w:rsidRPr="00E64F57">
        <w:t xml:space="preserve">ensure that any laboratory used </w:t>
      </w:r>
      <w:r w:rsidR="00AE647C" w:rsidRPr="00E64F57">
        <w:t>to analyse</w:t>
      </w:r>
      <w:r w:rsidR="00882F12" w:rsidRPr="00E64F57">
        <w:t xml:space="preserve"> </w:t>
      </w:r>
      <w:r w:rsidR="009220E1" w:rsidRPr="00E64F57">
        <w:t>occupational hygien</w:t>
      </w:r>
      <w:r w:rsidRPr="00E64F57">
        <w:t xml:space="preserve">e samples </w:t>
      </w:r>
      <w:r w:rsidR="004846F5" w:rsidRPr="00E64F57">
        <w:t>has</w:t>
      </w:r>
      <w:r w:rsidR="00195E58" w:rsidRPr="00E64F57">
        <w:t xml:space="preserve"> </w:t>
      </w:r>
      <w:r w:rsidR="009220E1" w:rsidRPr="00E64F57">
        <w:t>appropriate quality control programs in place.</w:t>
      </w:r>
      <w:r w:rsidR="00195E58" w:rsidRPr="00E64F57">
        <w:t xml:space="preserve"> Th</w:t>
      </w:r>
      <w:r w:rsidR="004846F5" w:rsidRPr="00E64F57">
        <w:t>is is essential to ensure the results are valid, defensible and meet regulatory and professional standards.</w:t>
      </w:r>
      <w:r w:rsidR="00685AB2" w:rsidRPr="00E64F57">
        <w:br w:type="page"/>
      </w:r>
    </w:p>
    <w:p w14:paraId="7FC790FA" w14:textId="56C1060C" w:rsidR="00291581" w:rsidRPr="00E64F57" w:rsidRDefault="00291581" w:rsidP="004918AE">
      <w:pPr>
        <w:pStyle w:val="SWAHeading1"/>
      </w:pPr>
      <w:bookmarkStart w:id="393" w:name="_Toc208500813"/>
      <w:bookmarkStart w:id="394" w:name="_Toc208501498"/>
      <w:bookmarkStart w:id="395" w:name="_Toc208747889"/>
      <w:bookmarkStart w:id="396" w:name="_Toc211183857"/>
      <w:bookmarkStart w:id="397" w:name="_Toc216700694"/>
      <w:bookmarkStart w:id="398" w:name="_Ref219380831"/>
      <w:bookmarkStart w:id="399" w:name="_Ref219380879"/>
      <w:bookmarkStart w:id="400" w:name="_Toc235782585"/>
      <w:r w:rsidRPr="00E64F57">
        <w:lastRenderedPageBreak/>
        <w:t>Result interpretation</w:t>
      </w:r>
      <w:bookmarkEnd w:id="393"/>
      <w:bookmarkEnd w:id="394"/>
      <w:bookmarkEnd w:id="395"/>
      <w:bookmarkEnd w:id="396"/>
      <w:bookmarkEnd w:id="397"/>
      <w:bookmarkEnd w:id="398"/>
      <w:bookmarkEnd w:id="399"/>
      <w:bookmarkEnd w:id="400"/>
    </w:p>
    <w:p w14:paraId="2883762A" w14:textId="7B9459CA" w:rsidR="00F46467" w:rsidRPr="00E64F57" w:rsidRDefault="00136A8A" w:rsidP="004918AE">
      <w:pPr>
        <w:pStyle w:val="SWAHeading2"/>
      </w:pPr>
      <w:bookmarkStart w:id="401" w:name="_Toc208500814"/>
      <w:bookmarkStart w:id="402" w:name="_Toc208501499"/>
      <w:bookmarkStart w:id="403" w:name="_Toc208747890"/>
      <w:bookmarkStart w:id="404" w:name="_Toc211183858"/>
      <w:bookmarkStart w:id="405" w:name="_Toc216700695"/>
      <w:bookmarkStart w:id="406" w:name="_Toc235782586"/>
      <w:r w:rsidRPr="00E64F57">
        <w:t xml:space="preserve">Statutory </w:t>
      </w:r>
      <w:r w:rsidR="00291581" w:rsidRPr="00E64F57">
        <w:t>compliance</w:t>
      </w:r>
      <w:bookmarkEnd w:id="401"/>
      <w:bookmarkEnd w:id="402"/>
      <w:bookmarkEnd w:id="403"/>
      <w:bookmarkEnd w:id="404"/>
      <w:bookmarkEnd w:id="405"/>
      <w:bookmarkEnd w:id="406"/>
    </w:p>
    <w:p w14:paraId="7008A08E" w14:textId="52472969" w:rsidR="00C07E69" w:rsidRPr="00E64F57" w:rsidRDefault="003F64CB" w:rsidP="0063483F">
      <w:pPr>
        <w:pStyle w:val="Paragraph"/>
      </w:pPr>
      <w:r w:rsidRPr="00E64F57">
        <w:rPr>
          <w:color w:val="000000" w:themeColor="text1"/>
        </w:rPr>
        <w:t>Regulation 49 of the WHS Regulations requires a PCBU to ensure that “</w:t>
      </w:r>
      <w:r w:rsidRPr="00E64F57">
        <w:rPr>
          <w:rFonts w:eastAsia="Arial" w:cs="Arial"/>
          <w:i/>
          <w:color w:val="000000" w:themeColor="text1"/>
        </w:rPr>
        <w:t>no person at the workplace is exposed to a substance or mixture in an airborne concentration that exceeds the exposure limit for that specific substance or mixture”.</w:t>
      </w:r>
      <w:r w:rsidRPr="00E64F57">
        <w:rPr>
          <w:rFonts w:eastAsia="Arial" w:cs="Arial"/>
          <w:iCs/>
          <w:color w:val="000000" w:themeColor="text1"/>
        </w:rPr>
        <w:t xml:space="preserve"> </w:t>
      </w:r>
    </w:p>
    <w:p w14:paraId="4F79D0B0" w14:textId="6BA93AFA" w:rsidR="00B17399" w:rsidRPr="00E64F57" w:rsidRDefault="00C17E30" w:rsidP="0063483F">
      <w:pPr>
        <w:pStyle w:val="Paragraph"/>
        <w:rPr>
          <w:rFonts w:eastAsia="Arial" w:cs="Arial"/>
        </w:rPr>
      </w:pPr>
      <w:r w:rsidRPr="00E64F57">
        <w:t xml:space="preserve">To meet this requirement, air </w:t>
      </w:r>
      <w:r w:rsidR="00B17399" w:rsidRPr="00E64F57">
        <w:t xml:space="preserve">monitoring </w:t>
      </w:r>
      <w:r w:rsidR="00750C79" w:rsidRPr="00E64F57">
        <w:t xml:space="preserve">results </w:t>
      </w:r>
      <w:r w:rsidR="009B4BEE" w:rsidRPr="00E64F57">
        <w:t xml:space="preserve">need to show that </w:t>
      </w:r>
      <w:r w:rsidR="00AF62C2" w:rsidRPr="00E64F57">
        <w:t xml:space="preserve">a person’s </w:t>
      </w:r>
      <w:r w:rsidR="009B4BEE" w:rsidRPr="00E64F57">
        <w:t xml:space="preserve">exposures are not expected to exceed the exposure </w:t>
      </w:r>
      <w:r w:rsidR="00750C79" w:rsidRPr="00E64F57">
        <w:t>limit</w:t>
      </w:r>
      <w:r w:rsidR="009B4BEE" w:rsidRPr="00E64F57">
        <w:t xml:space="preserve"> at </w:t>
      </w:r>
      <w:r w:rsidRPr="00E64F57">
        <w:t xml:space="preserve">any </w:t>
      </w:r>
      <w:r w:rsidR="009B4BEE" w:rsidRPr="00E64F57">
        <w:t xml:space="preserve">time, </w:t>
      </w:r>
      <w:r w:rsidR="009B4BEE" w:rsidRPr="00E64F57">
        <w:rPr>
          <w:rFonts w:eastAsia="Arial" w:cs="Arial"/>
        </w:rPr>
        <w:t xml:space="preserve">not just </w:t>
      </w:r>
      <w:r w:rsidR="00422211" w:rsidRPr="00E64F57">
        <w:rPr>
          <w:rFonts w:eastAsia="Arial" w:cs="Arial"/>
        </w:rPr>
        <w:t xml:space="preserve">that the </w:t>
      </w:r>
      <w:r w:rsidR="009B4BEE" w:rsidRPr="00E64F57">
        <w:rPr>
          <w:rFonts w:eastAsia="Arial" w:cs="Arial"/>
        </w:rPr>
        <w:t>exposure limit was</w:t>
      </w:r>
      <w:r w:rsidR="00422211" w:rsidRPr="00E64F57">
        <w:rPr>
          <w:rFonts w:eastAsia="Arial" w:cs="Arial"/>
        </w:rPr>
        <w:t xml:space="preserve"> not</w:t>
      </w:r>
      <w:r w:rsidR="009B4BEE" w:rsidRPr="00E64F57">
        <w:rPr>
          <w:rFonts w:eastAsia="Arial" w:cs="Arial"/>
        </w:rPr>
        <w:t xml:space="preserve"> exceeded at the time </w:t>
      </w:r>
      <w:r w:rsidR="00BC1D6B" w:rsidRPr="00E64F57">
        <w:rPr>
          <w:rFonts w:eastAsia="Arial" w:cs="Arial"/>
        </w:rPr>
        <w:t xml:space="preserve">the </w:t>
      </w:r>
      <w:r w:rsidR="009B4BEE" w:rsidRPr="00E64F57">
        <w:rPr>
          <w:rFonts w:eastAsia="Arial" w:cs="Arial"/>
        </w:rPr>
        <w:t xml:space="preserve">air monitoring was </w:t>
      </w:r>
      <w:r w:rsidR="00420874" w:rsidRPr="00E64F57">
        <w:rPr>
          <w:rFonts w:eastAsia="Arial" w:cs="Arial"/>
        </w:rPr>
        <w:t>conducted.</w:t>
      </w:r>
      <w:r w:rsidR="00A706A8" w:rsidRPr="00E64F57">
        <w:t xml:space="preserve"> </w:t>
      </w:r>
      <w:r w:rsidR="00A706A8" w:rsidRPr="00E64F57">
        <w:rPr>
          <w:rFonts w:eastAsia="Arial" w:cs="Arial"/>
        </w:rPr>
        <w:t>T</w:t>
      </w:r>
      <w:r w:rsidR="00E36A6D" w:rsidRPr="00E64F57">
        <w:rPr>
          <w:rFonts w:eastAsia="Arial" w:cs="Arial"/>
        </w:rPr>
        <w:t>o demonstrate this</w:t>
      </w:r>
      <w:r w:rsidR="00BF78CB" w:rsidRPr="00E64F57">
        <w:rPr>
          <w:rFonts w:eastAsia="Arial" w:cs="Arial"/>
        </w:rPr>
        <w:t xml:space="preserve"> with an acceptable degree of certainty</w:t>
      </w:r>
      <w:r w:rsidR="00E36A6D" w:rsidRPr="00E64F57">
        <w:rPr>
          <w:rFonts w:eastAsia="Arial" w:cs="Arial"/>
        </w:rPr>
        <w:t xml:space="preserve">, it may be </w:t>
      </w:r>
      <w:r w:rsidR="00174B81" w:rsidRPr="00E64F57">
        <w:rPr>
          <w:rFonts w:eastAsia="Arial" w:cs="Arial"/>
        </w:rPr>
        <w:t>necessary</w:t>
      </w:r>
      <w:r w:rsidR="00174B81" w:rsidRPr="00E64F57">
        <w:t xml:space="preserve"> to consider the results of statistical analysis of </w:t>
      </w:r>
      <w:r w:rsidR="009F1F5D" w:rsidRPr="00E64F57">
        <w:t xml:space="preserve">the </w:t>
      </w:r>
      <w:r w:rsidR="00174B81" w:rsidRPr="00E64F57">
        <w:t>air monitoring data</w:t>
      </w:r>
      <w:r w:rsidR="00A706A8" w:rsidRPr="00E64F57">
        <w:t>.</w:t>
      </w:r>
    </w:p>
    <w:p w14:paraId="7A619CFE" w14:textId="58BA90B5" w:rsidR="0070031A" w:rsidRPr="00E64F57" w:rsidRDefault="00B137DA" w:rsidP="00FD3F39">
      <w:pPr>
        <w:pStyle w:val="Paragraph"/>
      </w:pPr>
      <w:r w:rsidRPr="00E64F57">
        <w:rPr>
          <w:rFonts w:eastAsia="Arial" w:cs="Arial"/>
          <w:iCs/>
          <w:color w:val="000000" w:themeColor="text1"/>
        </w:rPr>
        <w:t>E</w:t>
      </w:r>
      <w:r w:rsidR="00EE6647" w:rsidRPr="00E64F57">
        <w:rPr>
          <w:rFonts w:eastAsia="Arial" w:cs="Arial"/>
          <w:iCs/>
          <w:color w:val="000000" w:themeColor="text1"/>
        </w:rPr>
        <w:t xml:space="preserve">xposure </w:t>
      </w:r>
      <w:r w:rsidRPr="00E64F57">
        <w:rPr>
          <w:rFonts w:eastAsia="Arial" w:cs="Arial"/>
          <w:iCs/>
          <w:color w:val="000000" w:themeColor="text1"/>
        </w:rPr>
        <w:t>limits are</w:t>
      </w:r>
      <w:r w:rsidR="00EE6647" w:rsidRPr="00E64F57">
        <w:t xml:space="preserve"> not a target or safe level – a PCBU must keep exposure as low as reasonably practicable, not just below the limit. </w:t>
      </w:r>
      <w:r w:rsidR="0070031A" w:rsidRPr="00E64F57">
        <w:t xml:space="preserve">Compliance with the WHS legislation will require </w:t>
      </w:r>
      <w:r w:rsidR="008A2AE9" w:rsidRPr="00E64F57">
        <w:t xml:space="preserve">PCBUs to </w:t>
      </w:r>
      <w:r w:rsidR="0070031A" w:rsidRPr="00E64F57">
        <w:t xml:space="preserve">be able to show all reasonably practicable control measures are in place (and working) to minimise risks </w:t>
      </w:r>
      <w:r w:rsidR="00252298" w:rsidRPr="00E64F57">
        <w:t>to health from</w:t>
      </w:r>
      <w:r w:rsidR="0070031A" w:rsidRPr="00E64F57">
        <w:t xml:space="preserve"> exposure, as well as ensuring exposure is not above the relevant exposure limit. </w:t>
      </w:r>
    </w:p>
    <w:p w14:paraId="1775970E" w14:textId="382826AB" w:rsidR="009C053E" w:rsidRPr="00E64F57" w:rsidRDefault="00681B2B" w:rsidP="00FD3F39">
      <w:pPr>
        <w:pStyle w:val="Paragraph"/>
      </w:pPr>
      <w:r w:rsidRPr="00E64F57">
        <w:t>To show c</w:t>
      </w:r>
      <w:r w:rsidR="00C17E30" w:rsidRPr="00E64F57">
        <w:t xml:space="preserve">ompliance with </w:t>
      </w:r>
      <w:r w:rsidR="00B543D8" w:rsidRPr="00E64F57">
        <w:t>R</w:t>
      </w:r>
      <w:r w:rsidR="00C17E30" w:rsidRPr="00E64F57">
        <w:t xml:space="preserve">egulation 49 </w:t>
      </w:r>
      <w:r w:rsidRPr="00E64F57">
        <w:t xml:space="preserve">will require </w:t>
      </w:r>
      <w:r w:rsidR="00C17E30" w:rsidRPr="00E64F57">
        <w:t xml:space="preserve">determination of a person’s exposure, which can </w:t>
      </w:r>
      <w:proofErr w:type="gramStart"/>
      <w:r w:rsidR="00C17E30" w:rsidRPr="00E64F57">
        <w:t>take into account</w:t>
      </w:r>
      <w:proofErr w:type="gramEnd"/>
      <w:r w:rsidR="00C17E30" w:rsidRPr="00E64F57">
        <w:t xml:space="preserve"> the protection provided by RPE, provided certain conditions are met. This includes that RPE can only be used to minimise risks after </w:t>
      </w:r>
      <w:r w:rsidR="00464450" w:rsidRPr="00E64F57">
        <w:t xml:space="preserve">all other reasonably practicable </w:t>
      </w:r>
      <w:r w:rsidR="00C17E30" w:rsidRPr="00E64F57">
        <w:t xml:space="preserve">higher order </w:t>
      </w:r>
      <w:r w:rsidR="00464450" w:rsidRPr="00E64F57">
        <w:t xml:space="preserve">controls in the </w:t>
      </w:r>
      <w:r w:rsidR="00435CDA" w:rsidRPr="00E64F57">
        <w:t>hierarchy of control measures</w:t>
      </w:r>
      <w:r w:rsidR="00C17E30" w:rsidRPr="00E64F57">
        <w:t xml:space="preserve"> have been implemented. This is discussed in more depth in Section </w:t>
      </w:r>
      <w:r w:rsidR="00F901E0" w:rsidRPr="00E64F57">
        <w:fldChar w:fldCharType="begin"/>
      </w:r>
      <w:r w:rsidR="00F901E0" w:rsidRPr="00E64F57">
        <w:instrText xml:space="preserve"> REF _Ref220665435 \r \h </w:instrText>
      </w:r>
      <w:r w:rsidR="00F901E0" w:rsidRPr="00E64F57">
        <w:fldChar w:fldCharType="separate"/>
      </w:r>
      <w:r w:rsidR="00E04739">
        <w:t>8.4.2</w:t>
      </w:r>
      <w:r w:rsidR="00F901E0" w:rsidRPr="00E64F57">
        <w:fldChar w:fldCharType="end"/>
      </w:r>
      <w:r w:rsidR="00464450" w:rsidRPr="00E64F57">
        <w:t xml:space="preserve">. </w:t>
      </w:r>
    </w:p>
    <w:p w14:paraId="0A3B3E48" w14:textId="53243606" w:rsidR="00AE28F0" w:rsidRPr="00E64F57" w:rsidRDefault="006C1363" w:rsidP="00FD3F39">
      <w:pPr>
        <w:pStyle w:val="Paragraph"/>
      </w:pPr>
      <w:r w:rsidRPr="00E64F57">
        <w:t>The r</w:t>
      </w:r>
      <w:r w:rsidR="00AE28F0" w:rsidRPr="00E64F57">
        <w:t xml:space="preserve">esults of </w:t>
      </w:r>
      <w:r w:rsidR="000368FE" w:rsidRPr="00E64F57">
        <w:t>air monitoring</w:t>
      </w:r>
      <w:r w:rsidR="00AE28F0" w:rsidRPr="00E64F57">
        <w:t xml:space="preserve"> should not be altered or adjusted b</w:t>
      </w:r>
      <w:r w:rsidR="00BF65FE" w:rsidRPr="00E64F57">
        <w:t>ased on</w:t>
      </w:r>
      <w:r w:rsidR="004E312E" w:rsidRPr="00E64F57">
        <w:t xml:space="preserve"> extended work shifts </w:t>
      </w:r>
      <w:r w:rsidR="00FF07F5" w:rsidRPr="00E64F57">
        <w:t xml:space="preserve">(which may be used to adjust the exposure limit itself) </w:t>
      </w:r>
      <w:r w:rsidR="004E312E" w:rsidRPr="00E64F57">
        <w:t xml:space="preserve">or the protection factor of worn RPE. When considering the effect of RPE on compliance, </w:t>
      </w:r>
      <w:r w:rsidR="00844516" w:rsidRPr="00E64F57">
        <w:t xml:space="preserve">the measured exposure </w:t>
      </w:r>
      <w:r w:rsidR="001B7CFF" w:rsidRPr="00E64F57">
        <w:t>concentration</w:t>
      </w:r>
      <w:r w:rsidR="00844516" w:rsidRPr="00E64F57">
        <w:t xml:space="preserve"> should still be </w:t>
      </w:r>
      <w:proofErr w:type="gramStart"/>
      <w:r w:rsidR="00844516" w:rsidRPr="00E64F57">
        <w:t>reported</w:t>
      </w:r>
      <w:r w:rsidR="00893361" w:rsidRPr="00E64F57">
        <w:t>,</w:t>
      </w:r>
      <w:r w:rsidR="00844516" w:rsidRPr="00E64F57">
        <w:t xml:space="preserve"> but</w:t>
      </w:r>
      <w:proofErr w:type="gramEnd"/>
      <w:r w:rsidR="00844516" w:rsidRPr="00E64F57">
        <w:t xml:space="preserve"> can be accompanied with a statement that this is not considered an exceedance due to the</w:t>
      </w:r>
      <w:r w:rsidR="002915F3" w:rsidRPr="00E64F57">
        <w:t xml:space="preserve"> </w:t>
      </w:r>
      <w:r w:rsidR="00844516" w:rsidRPr="00E64F57">
        <w:t>use of RPE.</w:t>
      </w:r>
    </w:p>
    <w:p w14:paraId="1D450935" w14:textId="15E74973" w:rsidR="00FD06A6" w:rsidRPr="00E64F57" w:rsidRDefault="00F901E0" w:rsidP="004918AE">
      <w:pPr>
        <w:pStyle w:val="SWAHeading2"/>
      </w:pPr>
      <w:bookmarkStart w:id="407" w:name="_Toc211183859"/>
      <w:bookmarkStart w:id="408" w:name="_Toc216700696"/>
      <w:bookmarkStart w:id="409" w:name="_Ref224748074"/>
      <w:bookmarkStart w:id="410" w:name="_Toc235782587"/>
      <w:r w:rsidRPr="00E64F57">
        <w:t xml:space="preserve">Action </w:t>
      </w:r>
      <w:bookmarkEnd w:id="407"/>
      <w:bookmarkEnd w:id="408"/>
      <w:r w:rsidR="002D61C9" w:rsidRPr="00E64F57">
        <w:t>levels</w:t>
      </w:r>
      <w:bookmarkEnd w:id="409"/>
      <w:bookmarkEnd w:id="410"/>
    </w:p>
    <w:p w14:paraId="03024B42" w14:textId="7FDAFFFC" w:rsidR="001C74D5" w:rsidRPr="00E64F57" w:rsidRDefault="004E1FF1" w:rsidP="00FD3F39">
      <w:pPr>
        <w:pStyle w:val="Paragraph"/>
        <w:rPr>
          <w:rFonts w:eastAsia="Arial"/>
        </w:rPr>
      </w:pPr>
      <w:r w:rsidRPr="00E64F57">
        <w:rPr>
          <w:rFonts w:eastAsia="Arial"/>
        </w:rPr>
        <w:t xml:space="preserve">Action levels (also referred to as action limits or trigger levels) are a risk-management tool adopted to prompt early intervention before contaminant exposures reach the assigned exposure limits. </w:t>
      </w:r>
    </w:p>
    <w:p w14:paraId="67220EE6" w14:textId="589A334B" w:rsidR="00853877" w:rsidRPr="00E64F57" w:rsidRDefault="004E1FF1" w:rsidP="00FD3F39">
      <w:pPr>
        <w:pStyle w:val="Paragraph"/>
        <w:rPr>
          <w:rFonts w:eastAsia="Arial"/>
        </w:rPr>
      </w:pPr>
      <w:r w:rsidRPr="00E64F57">
        <w:rPr>
          <w:rFonts w:eastAsia="Arial"/>
        </w:rPr>
        <w:t xml:space="preserve">Action levels are not mandated under the WHS </w:t>
      </w:r>
      <w:proofErr w:type="gramStart"/>
      <w:r w:rsidRPr="00E64F57">
        <w:rPr>
          <w:rFonts w:eastAsia="Arial"/>
        </w:rPr>
        <w:t>Regulations, but</w:t>
      </w:r>
      <w:proofErr w:type="gramEnd"/>
      <w:r w:rsidRPr="00E64F57">
        <w:rPr>
          <w:rFonts w:eastAsia="Arial"/>
        </w:rPr>
        <w:t xml:space="preserve"> rather </w:t>
      </w:r>
      <w:r w:rsidR="000A4B8A" w:rsidRPr="00E64F57">
        <w:rPr>
          <w:rFonts w:eastAsia="Arial"/>
        </w:rPr>
        <w:t>can be</w:t>
      </w:r>
      <w:r w:rsidRPr="00E64F57">
        <w:rPr>
          <w:rFonts w:eastAsia="Arial"/>
        </w:rPr>
        <w:t xml:space="preserve"> used as a practical trigger point for control verification</w:t>
      </w:r>
      <w:r w:rsidR="00F778F0" w:rsidRPr="00E64F57">
        <w:rPr>
          <w:rFonts w:eastAsia="Arial"/>
        </w:rPr>
        <w:t xml:space="preserve">, to </w:t>
      </w:r>
      <w:r w:rsidR="001C74D5" w:rsidRPr="00E64F57">
        <w:rPr>
          <w:rFonts w:eastAsia="Arial"/>
        </w:rPr>
        <w:t xml:space="preserve">determine </w:t>
      </w:r>
      <w:r w:rsidR="000C0245" w:rsidRPr="00E64F57">
        <w:rPr>
          <w:rFonts w:eastAsia="Arial"/>
        </w:rPr>
        <w:t xml:space="preserve">air monitoring frequency and to assist in determining whether </w:t>
      </w:r>
      <w:r w:rsidR="001C74D5" w:rsidRPr="00E64F57">
        <w:rPr>
          <w:rFonts w:eastAsia="Arial"/>
        </w:rPr>
        <w:t>health monitoring is required</w:t>
      </w:r>
      <w:r w:rsidR="007D7BA9" w:rsidRPr="00E64F57">
        <w:rPr>
          <w:rFonts w:eastAsia="Arial"/>
        </w:rPr>
        <w:t xml:space="preserve">. </w:t>
      </w:r>
    </w:p>
    <w:p w14:paraId="26B1E513" w14:textId="1BC7DAE5" w:rsidR="00FD3F39" w:rsidRPr="00E64F57" w:rsidRDefault="00853877" w:rsidP="00FD3F39">
      <w:pPr>
        <w:pStyle w:val="Paragraph"/>
        <w:rPr>
          <w:rFonts w:eastAsia="Arial"/>
        </w:rPr>
      </w:pPr>
      <w:r w:rsidRPr="00E64F57">
        <w:rPr>
          <w:rFonts w:eastAsia="Arial"/>
        </w:rPr>
        <w:t>In some cases, a pragmatic approach is to define the action level as either a proportion of the exposure limit (</w:t>
      </w:r>
      <w:r w:rsidR="00AF4670" w:rsidRPr="00E64F57">
        <w:rPr>
          <w:rFonts w:eastAsia="Arial"/>
        </w:rPr>
        <w:t>e.g.</w:t>
      </w:r>
      <w:r w:rsidRPr="00E64F57">
        <w:rPr>
          <w:rFonts w:eastAsia="Arial"/>
        </w:rPr>
        <w:t xml:space="preserve"> 50%) or the lowest reliably measurable concentration above the analytical </w:t>
      </w:r>
      <w:proofErr w:type="spellStart"/>
      <w:r w:rsidRPr="00E64F57">
        <w:rPr>
          <w:rFonts w:eastAsia="Arial"/>
        </w:rPr>
        <w:t>LoQ.</w:t>
      </w:r>
      <w:proofErr w:type="spellEnd"/>
    </w:p>
    <w:p w14:paraId="103D693A" w14:textId="2EE81559" w:rsidR="00546A9E" w:rsidRPr="00E64F57" w:rsidRDefault="00853877" w:rsidP="00FD3F39">
      <w:pPr>
        <w:pStyle w:val="Paragraph"/>
        <w:rPr>
          <w:rFonts w:eastAsia="Arial"/>
        </w:rPr>
      </w:pPr>
      <w:r w:rsidRPr="00E64F57">
        <w:rPr>
          <w:rFonts w:eastAsia="Arial"/>
        </w:rPr>
        <w:t xml:space="preserve">Action levels may still have benefit where the exposure limits are very low, or close to the </w:t>
      </w:r>
      <w:proofErr w:type="spellStart"/>
      <w:r w:rsidRPr="00E64F57">
        <w:rPr>
          <w:rFonts w:eastAsia="Arial"/>
        </w:rPr>
        <w:t>LoQ</w:t>
      </w:r>
      <w:proofErr w:type="spellEnd"/>
      <w:r w:rsidRPr="00E64F57">
        <w:rPr>
          <w:rFonts w:eastAsia="Arial"/>
        </w:rPr>
        <w:t>, but they should be set realistically in the context of measurement capability. Recent research</w:t>
      </w:r>
      <w:r w:rsidR="00C3635E">
        <w:rPr>
          <w:rFonts w:eastAsia="Arial"/>
        </w:rPr>
        <w:t xml:space="preserve"> </w:t>
      </w:r>
      <w:sdt>
        <w:sdtPr>
          <w:rPr>
            <w:rFonts w:eastAsia="Arial"/>
          </w:rPr>
          <w:id w:val="-2062552306"/>
          <w:citation/>
        </w:sdtPr>
        <w:sdtContent>
          <w:r w:rsidR="00C3635E" w:rsidRPr="00C3635E">
            <w:rPr>
              <w:rFonts w:eastAsia="Arial"/>
            </w:rPr>
            <w:fldChar w:fldCharType="begin"/>
          </w:r>
          <w:r w:rsidR="00C3635E" w:rsidRPr="00C3635E">
            <w:rPr>
              <w:rFonts w:eastAsia="Arial"/>
            </w:rPr>
            <w:instrText xml:space="preserve"> CITATION Fir25 \l 3081 </w:instrText>
          </w:r>
          <w:r w:rsidR="00C3635E" w:rsidRPr="00C3635E">
            <w:rPr>
              <w:rFonts w:eastAsia="Arial"/>
            </w:rPr>
            <w:fldChar w:fldCharType="separate"/>
          </w:r>
          <w:r w:rsidR="005351C1" w:rsidRPr="005351C1">
            <w:rPr>
              <w:rFonts w:eastAsia="Arial"/>
              <w:noProof/>
            </w:rPr>
            <w:t>[34]</w:t>
          </w:r>
          <w:r w:rsidR="00C3635E" w:rsidRPr="00C3635E">
            <w:rPr>
              <w:rFonts w:eastAsia="Arial"/>
            </w:rPr>
            <w:fldChar w:fldCharType="end"/>
          </w:r>
        </w:sdtContent>
      </w:sdt>
      <w:r w:rsidRPr="00C3635E">
        <w:rPr>
          <w:rFonts w:eastAsia="Arial"/>
        </w:rPr>
        <w:t xml:space="preserve">, indicates that the appropriate level of an action </w:t>
      </w:r>
      <w:r w:rsidR="002F0C65" w:rsidRPr="00C3635E">
        <w:rPr>
          <w:rFonts w:eastAsia="Arial"/>
        </w:rPr>
        <w:t xml:space="preserve">level </w:t>
      </w:r>
      <w:r w:rsidRPr="00C3635E">
        <w:rPr>
          <w:rFonts w:eastAsia="Arial"/>
        </w:rPr>
        <w:t>depends on the variability of the exposure d</w:t>
      </w:r>
      <w:r w:rsidRPr="00E64F57">
        <w:rPr>
          <w:rFonts w:eastAsia="Arial"/>
        </w:rPr>
        <w:t xml:space="preserve">ata. For highly variable data (Geometric Standard Deviation (GSD) &gt; 3), an action level as low as one third of the exposure limit may be warranted, whereas for more uniform data (GSD &lt; 1.3), the level may be set closer to two thirds of the exposure limit. </w:t>
      </w:r>
      <w:r w:rsidRPr="00E64F57">
        <w:rPr>
          <w:rFonts w:eastAsia="Arial"/>
        </w:rPr>
        <w:lastRenderedPageBreak/>
        <w:t xml:space="preserve">When statistical analysis is applied, exceedance of an action </w:t>
      </w:r>
      <w:r w:rsidR="00681802" w:rsidRPr="00E64F57">
        <w:rPr>
          <w:rFonts w:eastAsia="Arial"/>
        </w:rPr>
        <w:t>level</w:t>
      </w:r>
      <w:r w:rsidRPr="00E64F57">
        <w:rPr>
          <w:rFonts w:eastAsia="Arial"/>
        </w:rPr>
        <w:t xml:space="preserve"> should be interpreted as a trigger to review existing controls</w:t>
      </w:r>
      <w:r w:rsidR="00353820" w:rsidRPr="00E64F57">
        <w:rPr>
          <w:rFonts w:eastAsia="Arial"/>
        </w:rPr>
        <w:t>, not as an indicator of compliance with an exposure limit</w:t>
      </w:r>
      <w:r w:rsidRPr="00E64F57">
        <w:rPr>
          <w:rFonts w:eastAsia="Arial"/>
        </w:rPr>
        <w:t>.</w:t>
      </w:r>
    </w:p>
    <w:p w14:paraId="7315FA46" w14:textId="2DFC2805" w:rsidR="008B2A19" w:rsidRPr="00E64F57" w:rsidRDefault="008B2A19" w:rsidP="004918AE">
      <w:pPr>
        <w:pStyle w:val="SWAHeading2"/>
      </w:pPr>
      <w:bookmarkStart w:id="411" w:name="_Toc211183860"/>
      <w:bookmarkStart w:id="412" w:name="_Toc216700697"/>
      <w:bookmarkStart w:id="413" w:name="_Toc235782588"/>
      <w:r w:rsidRPr="00E64F57">
        <w:t>Reporting results</w:t>
      </w:r>
      <w:bookmarkEnd w:id="411"/>
      <w:bookmarkEnd w:id="412"/>
      <w:bookmarkEnd w:id="413"/>
      <w:r w:rsidRPr="00E64F57">
        <w:t xml:space="preserve"> </w:t>
      </w:r>
    </w:p>
    <w:p w14:paraId="53ED24A1" w14:textId="02CE4B3E" w:rsidR="00BD2AE9" w:rsidRPr="00E64F57" w:rsidRDefault="00444436" w:rsidP="00FD3F39">
      <w:pPr>
        <w:pStyle w:val="Paragraph"/>
      </w:pPr>
      <w:r w:rsidRPr="00E64F57">
        <w:t xml:space="preserve">Air monitoring results </w:t>
      </w:r>
      <w:r w:rsidR="00BD2AE9" w:rsidRPr="00E64F57">
        <w:t xml:space="preserve">should be presented clearly, accurately, and in a format that is transparent, traceable, and reproducible. Reports </w:t>
      </w:r>
      <w:r w:rsidR="004769D2" w:rsidRPr="00E64F57">
        <w:t xml:space="preserve">should </w:t>
      </w:r>
      <w:r w:rsidR="00BD2AE9" w:rsidRPr="00E64F57">
        <w:t xml:space="preserve">be written in plain, professional language, drawing on current </w:t>
      </w:r>
      <w:r w:rsidR="33D444CF" w:rsidRPr="00E64F57">
        <w:t>best practice, and referencing</w:t>
      </w:r>
      <w:r w:rsidR="005252CA" w:rsidRPr="00E64F57">
        <w:t xml:space="preserve"> any</w:t>
      </w:r>
      <w:r w:rsidR="00BD2AE9" w:rsidRPr="00E64F57">
        <w:t xml:space="preserve"> </w:t>
      </w:r>
      <w:r w:rsidR="00322C79" w:rsidRPr="00E64F57">
        <w:t xml:space="preserve">specific </w:t>
      </w:r>
      <w:r w:rsidR="00BD2AE9" w:rsidRPr="00E64F57">
        <w:t>jurisdiction</w:t>
      </w:r>
      <w:r w:rsidR="00322C79" w:rsidRPr="00E64F57">
        <w:t>al</w:t>
      </w:r>
      <w:r w:rsidR="005252CA" w:rsidRPr="00E64F57">
        <w:t xml:space="preserve"> </w:t>
      </w:r>
      <w:r w:rsidR="1C3B9A75" w:rsidRPr="00E64F57">
        <w:t>requirements</w:t>
      </w:r>
      <w:r w:rsidR="00BD2AE9" w:rsidRPr="00E64F57">
        <w:t>.</w:t>
      </w:r>
    </w:p>
    <w:p w14:paraId="1AFE1D96" w14:textId="43DA8724" w:rsidR="00BD2AE9" w:rsidRPr="00E64F57" w:rsidRDefault="00BD2AE9" w:rsidP="00FD3F39">
      <w:pPr>
        <w:pStyle w:val="Paragraph"/>
      </w:pPr>
      <w:r w:rsidRPr="00E64F57">
        <w:t xml:space="preserve">Workers who have worn personal sampling devices </w:t>
      </w:r>
      <w:r w:rsidR="00734309" w:rsidRPr="00E64F57">
        <w:t xml:space="preserve">should </w:t>
      </w:r>
      <w:r w:rsidRPr="00E64F57">
        <w:t xml:space="preserve">receive a written copy of their individual results. This </w:t>
      </w:r>
      <w:r w:rsidR="009257D1" w:rsidRPr="00E64F57">
        <w:t>sh</w:t>
      </w:r>
      <w:r w:rsidR="00734309" w:rsidRPr="00E64F57">
        <w:t xml:space="preserve">ould </w:t>
      </w:r>
      <w:r w:rsidRPr="00E64F57">
        <w:t>include an explanation that helps them understand the context and meaning of their results and indicates where they can obtain further information or assistance if required.</w:t>
      </w:r>
      <w:r w:rsidR="00112099" w:rsidRPr="00E64F57">
        <w:t xml:space="preserve"> </w:t>
      </w:r>
      <w:r w:rsidRPr="00E64F57">
        <w:t xml:space="preserve">Members of the same SEG should have access to de-identified group results, presented alongside a comparison to the applicable </w:t>
      </w:r>
      <w:r w:rsidR="00F059D8" w:rsidRPr="00E64F57">
        <w:t>exposure</w:t>
      </w:r>
      <w:r w:rsidR="00E853ED" w:rsidRPr="00E64F57">
        <w:t xml:space="preserve"> limit </w:t>
      </w:r>
      <w:r w:rsidRPr="00E64F57">
        <w:t xml:space="preserve">or shift-adjusted </w:t>
      </w:r>
      <w:r w:rsidR="00F059D8" w:rsidRPr="00E64F57">
        <w:t>exposure limit</w:t>
      </w:r>
      <w:r w:rsidRPr="00E64F57">
        <w:t>, as appropriate.</w:t>
      </w:r>
    </w:p>
    <w:p w14:paraId="7129F653" w14:textId="0D440FC9" w:rsidR="00BD2AE9" w:rsidRPr="00E64F57" w:rsidRDefault="00BD2AE9" w:rsidP="00FD3F39">
      <w:pPr>
        <w:pStyle w:val="Paragraph"/>
      </w:pPr>
      <w:r w:rsidRPr="00E64F57">
        <w:t xml:space="preserve">Where results indicate elevated exposures, the report should include recommendations for control review or improvement, ensuring that findings are actionable and aligned with the </w:t>
      </w:r>
      <w:r w:rsidR="00435CDA" w:rsidRPr="00E64F57">
        <w:t>hierarchy of control measures</w:t>
      </w:r>
      <w:r w:rsidRPr="00E64F57">
        <w:t>.</w:t>
      </w:r>
      <w:r w:rsidR="007E2E16" w:rsidRPr="00E64F57">
        <w:t xml:space="preserve"> </w:t>
      </w:r>
    </w:p>
    <w:p w14:paraId="0F01C898" w14:textId="4875EE43" w:rsidR="001D30D2" w:rsidRPr="00E64F57" w:rsidRDefault="001D30D2" w:rsidP="00D37703">
      <w:pPr>
        <w:pStyle w:val="Paragraph"/>
        <w:spacing w:after="60"/>
      </w:pPr>
      <w:r w:rsidRPr="00E64F57">
        <w:t>A typical occupational hygiene report has the following components:</w:t>
      </w:r>
    </w:p>
    <w:p w14:paraId="52792C49" w14:textId="77777777" w:rsidR="001D30D2" w:rsidRPr="00E64F57" w:rsidRDefault="001D30D2" w:rsidP="00750F75">
      <w:pPr>
        <w:pStyle w:val="ListBullet"/>
        <w:spacing w:before="60" w:after="60"/>
        <w:ind w:left="567" w:hanging="357"/>
        <w:rPr>
          <w:lang w:val="en-AU"/>
        </w:rPr>
      </w:pPr>
      <w:r w:rsidRPr="00E64F57">
        <w:rPr>
          <w:lang w:val="en-AU"/>
        </w:rPr>
        <w:t>Title page</w:t>
      </w:r>
    </w:p>
    <w:p w14:paraId="0DA4C7C9" w14:textId="77777777" w:rsidR="001D30D2" w:rsidRPr="00E64F57" w:rsidRDefault="001D30D2" w:rsidP="00750F75">
      <w:pPr>
        <w:pStyle w:val="ListBullet"/>
        <w:spacing w:before="60" w:after="60"/>
        <w:ind w:left="567" w:hanging="357"/>
        <w:rPr>
          <w:lang w:val="en-AU"/>
        </w:rPr>
      </w:pPr>
      <w:r w:rsidRPr="00E64F57">
        <w:rPr>
          <w:lang w:val="en-AU"/>
        </w:rPr>
        <w:t>Executive summary – which should summarise what was done and when, major results and conclusions along with major recommendations. Normally not more than a page.</w:t>
      </w:r>
    </w:p>
    <w:p w14:paraId="059126A4" w14:textId="7D1E351B" w:rsidR="001D30D2" w:rsidRPr="00E64F57" w:rsidRDefault="001D30D2" w:rsidP="00750F75">
      <w:pPr>
        <w:pStyle w:val="ListBullet"/>
        <w:spacing w:before="60" w:after="60"/>
        <w:ind w:left="567" w:hanging="357"/>
        <w:rPr>
          <w:lang w:val="en-AU"/>
        </w:rPr>
      </w:pPr>
      <w:r w:rsidRPr="00E64F57">
        <w:rPr>
          <w:lang w:val="en-AU"/>
        </w:rPr>
        <w:t>Table of contents (except small reports e.g. less than 5 pages)</w:t>
      </w:r>
    </w:p>
    <w:p w14:paraId="2C841308" w14:textId="0997E39A" w:rsidR="001D30D2" w:rsidRPr="00E64F57" w:rsidRDefault="001D30D2" w:rsidP="00750F75">
      <w:pPr>
        <w:pStyle w:val="ListBullet"/>
        <w:spacing w:before="60" w:after="60"/>
        <w:ind w:left="567" w:hanging="357"/>
        <w:rPr>
          <w:lang w:val="en-AU"/>
        </w:rPr>
      </w:pPr>
      <w:r w:rsidRPr="00E64F57">
        <w:rPr>
          <w:lang w:val="en-AU"/>
        </w:rPr>
        <w:t>List of tables and/or figures (except small reports e.g. less than 5 pages)</w:t>
      </w:r>
    </w:p>
    <w:p w14:paraId="61DAEF3F" w14:textId="77777777" w:rsidR="001D30D2" w:rsidRPr="00E64F57" w:rsidRDefault="001D30D2" w:rsidP="00750F75">
      <w:pPr>
        <w:pStyle w:val="ListBullet"/>
        <w:spacing w:before="60" w:after="60"/>
        <w:ind w:left="567" w:hanging="357"/>
        <w:rPr>
          <w:lang w:val="en-AU"/>
        </w:rPr>
      </w:pPr>
      <w:r w:rsidRPr="00E64F57">
        <w:rPr>
          <w:lang w:val="en-AU"/>
        </w:rPr>
        <w:t>List of terms and abbreviations</w:t>
      </w:r>
    </w:p>
    <w:p w14:paraId="27193FD2" w14:textId="77777777" w:rsidR="001D30D2" w:rsidRPr="00E64F57" w:rsidRDefault="001D30D2" w:rsidP="00750F75">
      <w:pPr>
        <w:pStyle w:val="ListBullet"/>
        <w:spacing w:before="60" w:after="60"/>
        <w:ind w:left="567" w:hanging="357"/>
        <w:rPr>
          <w:lang w:val="en-AU"/>
        </w:rPr>
      </w:pPr>
      <w:r w:rsidRPr="00E64F57">
        <w:rPr>
          <w:lang w:val="en-AU"/>
        </w:rPr>
        <w:t>Introduction</w:t>
      </w:r>
    </w:p>
    <w:p w14:paraId="0EB21F67" w14:textId="399E516C" w:rsidR="001D30D2" w:rsidRPr="00E64F57" w:rsidRDefault="001D30D2" w:rsidP="00750F75">
      <w:pPr>
        <w:pStyle w:val="ListBullet"/>
        <w:spacing w:before="60" w:after="60"/>
        <w:ind w:left="567" w:hanging="357"/>
        <w:rPr>
          <w:lang w:val="en-AU"/>
        </w:rPr>
      </w:pPr>
      <w:r w:rsidRPr="00E64F57">
        <w:rPr>
          <w:lang w:val="en-AU"/>
        </w:rPr>
        <w:t xml:space="preserve">Relevant legislation and workplace exposure </w:t>
      </w:r>
      <w:r w:rsidR="00752EFB" w:rsidRPr="00E64F57">
        <w:rPr>
          <w:lang w:val="en-AU"/>
        </w:rPr>
        <w:t>limits</w:t>
      </w:r>
    </w:p>
    <w:p w14:paraId="626B6A2A" w14:textId="77777777" w:rsidR="001D30D2" w:rsidRPr="00E64F57" w:rsidRDefault="001D30D2" w:rsidP="00750F75">
      <w:pPr>
        <w:pStyle w:val="ListBullet"/>
        <w:spacing w:before="60" w:after="60"/>
        <w:ind w:left="567" w:hanging="357"/>
        <w:rPr>
          <w:lang w:val="en-AU"/>
        </w:rPr>
      </w:pPr>
      <w:r w:rsidRPr="00E64F57">
        <w:rPr>
          <w:lang w:val="en-AU"/>
        </w:rPr>
        <w:t>Workplace and work activity description</w:t>
      </w:r>
    </w:p>
    <w:p w14:paraId="4DD4AC7E" w14:textId="77777777" w:rsidR="001D30D2" w:rsidRPr="00E64F57" w:rsidRDefault="001D30D2" w:rsidP="00750F75">
      <w:pPr>
        <w:pStyle w:val="ListBullet"/>
        <w:spacing w:before="60" w:after="60"/>
        <w:ind w:left="567" w:hanging="357"/>
        <w:rPr>
          <w:lang w:val="en-AU"/>
        </w:rPr>
      </w:pPr>
      <w:r w:rsidRPr="00E64F57">
        <w:rPr>
          <w:lang w:val="en-AU"/>
        </w:rPr>
        <w:t>Methods</w:t>
      </w:r>
    </w:p>
    <w:p w14:paraId="72EA3271" w14:textId="7FBC927C" w:rsidR="001D30D2" w:rsidRPr="00E64F57" w:rsidRDefault="001D30D2" w:rsidP="00750F75">
      <w:pPr>
        <w:pStyle w:val="ListBullet"/>
        <w:spacing w:before="60" w:after="60"/>
        <w:ind w:left="567" w:hanging="357"/>
        <w:rPr>
          <w:lang w:val="en-AU"/>
        </w:rPr>
      </w:pPr>
      <w:r w:rsidRPr="00E64F57">
        <w:rPr>
          <w:lang w:val="en-AU"/>
        </w:rPr>
        <w:t>Results</w:t>
      </w:r>
      <w:r w:rsidR="009D425B" w:rsidRPr="00E64F57">
        <w:rPr>
          <w:lang w:val="en-AU"/>
        </w:rPr>
        <w:t xml:space="preserve"> (including uncertainty)</w:t>
      </w:r>
      <w:r w:rsidRPr="00E64F57">
        <w:rPr>
          <w:lang w:val="en-AU"/>
        </w:rPr>
        <w:t xml:space="preserve"> and findings</w:t>
      </w:r>
    </w:p>
    <w:p w14:paraId="17A9CA39" w14:textId="5758B3F4" w:rsidR="00182E5E" w:rsidRPr="00E64F57" w:rsidRDefault="00182E5E" w:rsidP="00750F75">
      <w:pPr>
        <w:pStyle w:val="ListBullet"/>
        <w:spacing w:before="60" w:after="60"/>
        <w:ind w:left="567" w:hanging="357"/>
        <w:rPr>
          <w:lang w:val="en-AU"/>
        </w:rPr>
      </w:pPr>
      <w:r w:rsidRPr="00E64F57">
        <w:rPr>
          <w:lang w:val="en-AU"/>
        </w:rPr>
        <w:t>Limitations</w:t>
      </w:r>
    </w:p>
    <w:p w14:paraId="1D9DFCA2" w14:textId="77777777" w:rsidR="001D30D2" w:rsidRPr="00E64F57" w:rsidRDefault="001D30D2" w:rsidP="00750F75">
      <w:pPr>
        <w:pStyle w:val="ListBullet"/>
        <w:spacing w:before="60" w:after="60"/>
        <w:ind w:left="567" w:hanging="357"/>
        <w:rPr>
          <w:lang w:val="en-AU"/>
        </w:rPr>
      </w:pPr>
      <w:r w:rsidRPr="00E64F57">
        <w:rPr>
          <w:lang w:val="en-AU"/>
        </w:rPr>
        <w:t>Discussion</w:t>
      </w:r>
    </w:p>
    <w:p w14:paraId="50F195C3" w14:textId="77777777" w:rsidR="001D30D2" w:rsidRPr="00E64F57" w:rsidRDefault="001D30D2" w:rsidP="00750F75">
      <w:pPr>
        <w:pStyle w:val="ListBullet"/>
        <w:spacing w:before="60" w:after="60"/>
        <w:ind w:left="567" w:hanging="357"/>
        <w:rPr>
          <w:lang w:val="en-AU"/>
        </w:rPr>
      </w:pPr>
      <w:r w:rsidRPr="00E64F57">
        <w:rPr>
          <w:lang w:val="en-AU"/>
        </w:rPr>
        <w:t>Conclusions and recommendations</w:t>
      </w:r>
    </w:p>
    <w:p w14:paraId="5F0B3B8B" w14:textId="77777777" w:rsidR="001D30D2" w:rsidRPr="00E64F57" w:rsidRDefault="001D30D2" w:rsidP="00750F75">
      <w:pPr>
        <w:pStyle w:val="ListBullet"/>
        <w:spacing w:before="60" w:after="60"/>
        <w:ind w:left="567" w:hanging="357"/>
        <w:rPr>
          <w:lang w:val="en-AU"/>
        </w:rPr>
      </w:pPr>
      <w:r w:rsidRPr="00E64F57">
        <w:rPr>
          <w:lang w:val="en-AU"/>
        </w:rPr>
        <w:t>References</w:t>
      </w:r>
    </w:p>
    <w:p w14:paraId="4CF83E4E" w14:textId="77777777" w:rsidR="001D30D2" w:rsidRPr="00E64F57" w:rsidRDefault="001D30D2" w:rsidP="00750F75">
      <w:pPr>
        <w:pStyle w:val="ListBullet"/>
        <w:spacing w:before="60" w:after="60"/>
        <w:ind w:left="567" w:hanging="357"/>
        <w:rPr>
          <w:lang w:val="en-AU"/>
        </w:rPr>
      </w:pPr>
      <w:r w:rsidRPr="00E64F57">
        <w:rPr>
          <w:lang w:val="en-AU"/>
        </w:rPr>
        <w:t>Appendices</w:t>
      </w:r>
    </w:p>
    <w:p w14:paraId="6A7B0502" w14:textId="1ACC72ED" w:rsidR="001D30D2" w:rsidRPr="00E64F57" w:rsidRDefault="00A803BE" w:rsidP="00FD3F39">
      <w:pPr>
        <w:pStyle w:val="Paragraph"/>
      </w:pPr>
      <w:r w:rsidRPr="00E64F57">
        <w:t>S</w:t>
      </w:r>
      <w:r w:rsidR="001D30D2" w:rsidRPr="00E64F57">
        <w:t>ome sections may be divided into subsections</w:t>
      </w:r>
      <w:r w:rsidR="00036B8F" w:rsidRPr="00E64F57">
        <w:t>,</w:t>
      </w:r>
      <w:r w:rsidR="001D30D2" w:rsidRPr="00E64F57">
        <w:t xml:space="preserve"> especially if multiple hazards have been monitored.</w:t>
      </w:r>
    </w:p>
    <w:p w14:paraId="45E18EFE" w14:textId="59E6C759" w:rsidR="003F359A" w:rsidRPr="00E64F57" w:rsidRDefault="001D30D2" w:rsidP="00FD3F39">
      <w:pPr>
        <w:pStyle w:val="Paragraph"/>
      </w:pPr>
      <w:r w:rsidRPr="00E64F57">
        <w:t>Further g</w:t>
      </w:r>
      <w:r w:rsidR="00BD2AE9" w:rsidRPr="00E64F57">
        <w:t xml:space="preserve">uidance on the content and structure of occupational hygiene reports, including air monitoring results for comparison to </w:t>
      </w:r>
      <w:r w:rsidR="00F059D8" w:rsidRPr="00E64F57">
        <w:t>exposure limit</w:t>
      </w:r>
      <w:r w:rsidR="00BD2AE9" w:rsidRPr="00E64F57">
        <w:t>s, is provided in the</w:t>
      </w:r>
      <w:r w:rsidR="00207260">
        <w:t xml:space="preserve"> AIOH</w:t>
      </w:r>
      <w:r w:rsidR="00BD2AE9" w:rsidRPr="00E64F57">
        <w:t xml:space="preserve"> </w:t>
      </w:r>
      <w:hyperlink r:id="rId61" w:history="1">
        <w:r w:rsidR="00BD2AE9" w:rsidRPr="00E64F57">
          <w:rPr>
            <w:rStyle w:val="Hyperlink"/>
          </w:rPr>
          <w:t xml:space="preserve">Guidelines for </w:t>
        </w:r>
        <w:r w:rsidR="00145DB2">
          <w:rPr>
            <w:rStyle w:val="Hyperlink"/>
          </w:rPr>
          <w:t xml:space="preserve">Writing </w:t>
        </w:r>
        <w:r w:rsidR="00BD2AE9" w:rsidRPr="00E64F57">
          <w:rPr>
            <w:rStyle w:val="Hyperlink"/>
          </w:rPr>
          <w:t>Occupational Hygiene Reports</w:t>
        </w:r>
      </w:hyperlink>
      <w:r w:rsidRPr="00E64F57">
        <w:t>.</w:t>
      </w:r>
    </w:p>
    <w:p w14:paraId="045A6291" w14:textId="374E5F09" w:rsidR="00F46467" w:rsidRPr="00E64F57" w:rsidRDefault="00291581" w:rsidP="004918AE">
      <w:pPr>
        <w:pStyle w:val="SWAHeading2"/>
      </w:pPr>
      <w:bookmarkStart w:id="414" w:name="_Toc208500815"/>
      <w:bookmarkStart w:id="415" w:name="_Toc208501500"/>
      <w:bookmarkStart w:id="416" w:name="_Toc208747891"/>
      <w:bookmarkStart w:id="417" w:name="_Toc211183861"/>
      <w:bookmarkStart w:id="418" w:name="_Toc216700698"/>
      <w:bookmarkStart w:id="419" w:name="_Toc235782589"/>
      <w:r w:rsidRPr="00E64F57">
        <w:lastRenderedPageBreak/>
        <w:t>Propos</w:t>
      </w:r>
      <w:r w:rsidR="00A70E8E" w:rsidRPr="00E64F57">
        <w:t>ing</w:t>
      </w:r>
      <w:r w:rsidRPr="00E64F57" w:rsidDel="00A70E8E">
        <w:t xml:space="preserve"> </w:t>
      </w:r>
      <w:r w:rsidRPr="00E64F57">
        <w:t>controls</w:t>
      </w:r>
      <w:bookmarkEnd w:id="414"/>
      <w:bookmarkEnd w:id="415"/>
      <w:bookmarkEnd w:id="416"/>
      <w:bookmarkEnd w:id="417"/>
      <w:bookmarkEnd w:id="418"/>
      <w:bookmarkEnd w:id="419"/>
    </w:p>
    <w:p w14:paraId="5E631F5B" w14:textId="77777777" w:rsidR="009E0CD6" w:rsidRPr="00E64F57" w:rsidRDefault="00255160" w:rsidP="00FD3F39">
      <w:pPr>
        <w:pStyle w:val="Paragraph"/>
      </w:pPr>
      <w:r w:rsidRPr="00E64F57">
        <w:t>E</w:t>
      </w:r>
      <w:r w:rsidR="0036142A" w:rsidRPr="00E64F57">
        <w:t xml:space="preserve">xposure monitoring programs and results are intended </w:t>
      </w:r>
      <w:r w:rsidRPr="00E64F57">
        <w:t>to</w:t>
      </w:r>
      <w:r w:rsidR="0036142A" w:rsidRPr="00E64F57">
        <w:t xml:space="preserve"> inform appropriate control strategies. </w:t>
      </w:r>
      <w:r w:rsidR="001C7C1F" w:rsidRPr="00E64F57">
        <w:t>W</w:t>
      </w:r>
      <w:r w:rsidR="006565FE" w:rsidRPr="00E64F57">
        <w:t xml:space="preserve">hen </w:t>
      </w:r>
      <w:r w:rsidR="0036142A" w:rsidRPr="00E64F57">
        <w:t xml:space="preserve">exposure assessment </w:t>
      </w:r>
      <w:r w:rsidR="006565FE" w:rsidRPr="00E64F57">
        <w:t xml:space="preserve">results </w:t>
      </w:r>
      <w:r w:rsidRPr="00E64F57">
        <w:t xml:space="preserve">indicate </w:t>
      </w:r>
      <w:r w:rsidR="00C6484F" w:rsidRPr="00E64F57">
        <w:t>a risk to worker health</w:t>
      </w:r>
      <w:r w:rsidR="00920CF3" w:rsidRPr="00E64F57">
        <w:t xml:space="preserve"> verification</w:t>
      </w:r>
      <w:r w:rsidR="0015028D" w:rsidRPr="00E64F57">
        <w:t xml:space="preserve"> of existing controls and identification of </w:t>
      </w:r>
      <w:r w:rsidR="006565FE" w:rsidRPr="00E64F57">
        <w:t xml:space="preserve">further </w:t>
      </w:r>
      <w:r w:rsidR="0011629F" w:rsidRPr="00E64F57">
        <w:t>improvements</w:t>
      </w:r>
      <w:r w:rsidR="00257435" w:rsidRPr="00E64F57">
        <w:t xml:space="preserve"> are required</w:t>
      </w:r>
      <w:r w:rsidR="006565FE" w:rsidRPr="00E64F57">
        <w:t>.</w:t>
      </w:r>
      <w:r w:rsidR="0011629F" w:rsidRPr="00E64F57">
        <w:t xml:space="preserve"> </w:t>
      </w:r>
    </w:p>
    <w:p w14:paraId="68145FD9" w14:textId="37AF8C05" w:rsidR="009E0CD6" w:rsidRPr="00E64F57" w:rsidRDefault="00ED4C9B" w:rsidP="00FD3F39">
      <w:pPr>
        <w:pStyle w:val="Paragraph"/>
      </w:pPr>
      <w:r w:rsidRPr="00E64F57">
        <w:t>Eliminating the risk is the best control. If a PCBU can’t eliminate a hazard, they must minimise the risk so far as is reasonably practicable. The hierarchy of control measures (</w:t>
      </w:r>
      <w:r w:rsidRPr="00E64F57">
        <w:fldChar w:fldCharType="begin"/>
      </w:r>
      <w:r w:rsidRPr="00E64F57">
        <w:instrText xml:space="preserve"> REF _Ref212457002 \h </w:instrText>
      </w:r>
      <w:r w:rsidRPr="00E64F57">
        <w:fldChar w:fldCharType="separate"/>
      </w:r>
      <w:r w:rsidR="00E04739" w:rsidRPr="00E64F57">
        <w:t xml:space="preserve">Figure </w:t>
      </w:r>
      <w:r w:rsidR="00E04739">
        <w:rPr>
          <w:noProof/>
        </w:rPr>
        <w:t>9</w:t>
      </w:r>
      <w:r w:rsidRPr="00E64F57">
        <w:fldChar w:fldCharType="end"/>
      </w:r>
      <w:r w:rsidRPr="00E64F57">
        <w:t xml:space="preserve">) is used to select the highest control measures to effectively manage </w:t>
      </w:r>
      <w:proofErr w:type="gramStart"/>
      <w:r w:rsidRPr="00E64F57">
        <w:t>risk, and</w:t>
      </w:r>
      <w:proofErr w:type="gramEnd"/>
      <w:r w:rsidRPr="00E64F57">
        <w:t xml:space="preserve"> should be followed w</w:t>
      </w:r>
      <w:r w:rsidR="0011629F" w:rsidRPr="00E64F57">
        <w:t>hen recommending controls</w:t>
      </w:r>
      <w:r w:rsidRPr="00E64F57">
        <w:t>.</w:t>
      </w:r>
    </w:p>
    <w:p w14:paraId="35242315" w14:textId="29460162" w:rsidR="00ED4C9B" w:rsidRPr="00E64F57" w:rsidRDefault="00C22110" w:rsidP="00653AAF">
      <w:pPr>
        <w:widowControl w:val="0"/>
        <w:spacing w:after="0"/>
        <w:rPr>
          <w14:ligatures w14:val="standardContextual"/>
        </w:rPr>
      </w:pPr>
      <w:bookmarkStart w:id="420" w:name="_Toc216784486"/>
      <w:bookmarkStart w:id="421" w:name="_Toc216786134"/>
      <w:r>
        <w:rPr>
          <w:noProof/>
        </w:rPr>
        <w:drawing>
          <wp:inline distT="0" distB="0" distL="0" distR="0" wp14:anchorId="601DE2FE" wp14:editId="04D72928">
            <wp:extent cx="5660390" cy="3181350"/>
            <wp:effectExtent l="0" t="0" r="0" b="0"/>
            <wp:docPr id="625745816" name="Picture 3" descr="Hierarchy of controls in order of highest to lowest level of protection and most to least reliability of control.&#10;Eliminate risks&#10;Substitute the hazard for something safer&#10;Isolate the hazard from people&#10;Use engineering controls to reduce risks&#10;Use administrative controls to reduce risks&#10;User personal protective equipmen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erarchy of controls in order of highest to lowest level of protection and most to least reliability of control.&#10;Eliminate risks&#10;Substitute the hazard for something safer&#10;Isolate the hazard from people&#10;Use engineering controls to reduce risks&#10;Use administrative controls to reduce risks&#10;User personal protective equipment, Pict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60390" cy="3181350"/>
                    </a:xfrm>
                    <a:prstGeom prst="rect">
                      <a:avLst/>
                    </a:prstGeom>
                    <a:noFill/>
                    <a:ln>
                      <a:noFill/>
                    </a:ln>
                  </pic:spPr>
                </pic:pic>
              </a:graphicData>
            </a:graphic>
          </wp:inline>
        </w:drawing>
      </w:r>
    </w:p>
    <w:p w14:paraId="6385838B" w14:textId="4CF4ECC5" w:rsidR="00FD3F39" w:rsidRPr="00E64F57" w:rsidRDefault="00E138E3" w:rsidP="009443E1">
      <w:pPr>
        <w:pStyle w:val="FigureTitle"/>
      </w:pPr>
      <w:bookmarkStart w:id="422" w:name="_Ref212457002"/>
      <w:bookmarkStart w:id="423" w:name="_Toc216700546"/>
      <w:bookmarkStart w:id="424" w:name="_Toc235782663"/>
      <w:bookmarkEnd w:id="420"/>
      <w:bookmarkEnd w:id="421"/>
      <w:r w:rsidRPr="00E64F57">
        <w:t xml:space="preserve">Figure </w:t>
      </w:r>
      <w:fldSimple w:instr=" SEQ Figure \* ARABIC ">
        <w:r w:rsidR="00E04739">
          <w:rPr>
            <w:noProof/>
          </w:rPr>
          <w:t>9</w:t>
        </w:r>
      </w:fldSimple>
      <w:bookmarkEnd w:id="422"/>
      <w:r w:rsidRPr="00E64F57">
        <w:t xml:space="preserve">: </w:t>
      </w:r>
      <w:r w:rsidR="00C75348" w:rsidRPr="00E64F57">
        <w:t xml:space="preserve">Hierarchy of </w:t>
      </w:r>
      <w:r w:rsidR="00435CDA" w:rsidRPr="00E64F57">
        <w:t>c</w:t>
      </w:r>
      <w:r w:rsidR="00C75348" w:rsidRPr="00E64F57">
        <w:t>ontrol</w:t>
      </w:r>
      <w:bookmarkEnd w:id="423"/>
      <w:r w:rsidR="00435CDA" w:rsidRPr="00E64F57">
        <w:t xml:space="preserve"> measures</w:t>
      </w:r>
      <w:bookmarkEnd w:id="424"/>
    </w:p>
    <w:p w14:paraId="7653BB0B" w14:textId="0098A17C" w:rsidR="00A91492" w:rsidRPr="00E64F57" w:rsidRDefault="00A91492" w:rsidP="004918AE">
      <w:pPr>
        <w:pStyle w:val="SWAHeading3"/>
      </w:pPr>
      <w:bookmarkStart w:id="425" w:name="_Ref224745863"/>
      <w:bookmarkStart w:id="426" w:name="_Toc235782590"/>
      <w:bookmarkStart w:id="427" w:name="_Toc211183862"/>
      <w:bookmarkStart w:id="428" w:name="_Toc216700699"/>
      <w:bookmarkStart w:id="429" w:name="_Ref219380975"/>
      <w:bookmarkStart w:id="430" w:name="_Ref219465174"/>
      <w:bookmarkStart w:id="431" w:name="_Toc208500816"/>
      <w:bookmarkStart w:id="432" w:name="_Toc208501501"/>
      <w:bookmarkStart w:id="433" w:name="_Toc208747892"/>
      <w:r w:rsidRPr="00E64F57">
        <w:t>Reasonably practicable</w:t>
      </w:r>
      <w:bookmarkEnd w:id="425"/>
      <w:bookmarkEnd w:id="426"/>
    </w:p>
    <w:p w14:paraId="32DA6FE1" w14:textId="77777777" w:rsidR="00A91492" w:rsidRPr="00E64F57" w:rsidRDefault="00A91492" w:rsidP="00FD3F39">
      <w:pPr>
        <w:pStyle w:val="Paragraph"/>
        <w:rPr>
          <w:rFonts w:eastAsia="Arial"/>
          <w:iCs/>
          <w:color w:val="000000" w:themeColor="text1"/>
        </w:rPr>
      </w:pPr>
      <w:r w:rsidRPr="00E64F57">
        <w:rPr>
          <w:rFonts w:eastAsia="Arial"/>
        </w:rPr>
        <w:t xml:space="preserve">Section 19 of the WHS Act places a primary duty on PCBUs to ensure, so far as is reasonably practicable, the health and safety of workers at work and that others are not put at risk from work carried out as part of the conduct of the business or undertaking. </w:t>
      </w:r>
      <w:r w:rsidRPr="00E64F57">
        <w:t>Section 18 of the WHS Act sets out what is reasonably practicable to protect people from harm.</w:t>
      </w:r>
    </w:p>
    <w:p w14:paraId="0102CACE" w14:textId="77777777" w:rsidR="00A91492" w:rsidRPr="00E64F57" w:rsidRDefault="00A91492" w:rsidP="00D37703">
      <w:pPr>
        <w:pStyle w:val="Paragraph"/>
        <w:spacing w:after="60"/>
      </w:pPr>
      <w:r w:rsidRPr="00E64F57">
        <w:t xml:space="preserve">Deciding what is ‘reasonably practicable’ to protect people from harm requires considering and weighing up all relevant matters, including: </w:t>
      </w:r>
    </w:p>
    <w:p w14:paraId="632AFFEC" w14:textId="77777777" w:rsidR="00A91492" w:rsidRPr="00E64F57" w:rsidRDefault="00A91492" w:rsidP="00750F75">
      <w:pPr>
        <w:pStyle w:val="ListBullet"/>
        <w:spacing w:before="60" w:after="60"/>
        <w:ind w:left="567" w:hanging="357"/>
        <w:rPr>
          <w:lang w:val="en-AU"/>
        </w:rPr>
      </w:pPr>
      <w:r w:rsidRPr="00E64F57">
        <w:rPr>
          <w:lang w:val="en-AU"/>
        </w:rPr>
        <w:t xml:space="preserve">the likelihood of the hazard or risk occurring </w:t>
      </w:r>
    </w:p>
    <w:p w14:paraId="03A8FEB2" w14:textId="77777777" w:rsidR="00A91492" w:rsidRPr="00E64F57" w:rsidRDefault="00A91492" w:rsidP="00750F75">
      <w:pPr>
        <w:pStyle w:val="ListBullet"/>
        <w:spacing w:before="60" w:after="60"/>
        <w:ind w:left="567" w:hanging="357"/>
        <w:rPr>
          <w:lang w:val="en-AU"/>
        </w:rPr>
      </w:pPr>
      <w:r w:rsidRPr="00E64F57">
        <w:rPr>
          <w:lang w:val="en-AU"/>
        </w:rPr>
        <w:t xml:space="preserve">the degree of harm that might result from the hazard or risk </w:t>
      </w:r>
    </w:p>
    <w:p w14:paraId="053F9835" w14:textId="77777777" w:rsidR="00A91492" w:rsidRPr="00E64F57" w:rsidRDefault="00A91492" w:rsidP="00750F75">
      <w:pPr>
        <w:pStyle w:val="ListBullet"/>
        <w:spacing w:before="60" w:after="60"/>
        <w:ind w:left="567" w:hanging="357"/>
        <w:rPr>
          <w:lang w:val="en-AU"/>
        </w:rPr>
      </w:pPr>
      <w:r w:rsidRPr="00E64F57">
        <w:rPr>
          <w:lang w:val="en-AU"/>
        </w:rPr>
        <w:t xml:space="preserve">knowledge about the hazard or risk, and ways of eliminating or minimising the risk </w:t>
      </w:r>
    </w:p>
    <w:p w14:paraId="73BEDCCD" w14:textId="77777777" w:rsidR="00A91492" w:rsidRPr="00E64F57" w:rsidRDefault="00A91492" w:rsidP="00750F75">
      <w:pPr>
        <w:pStyle w:val="ListBullet"/>
        <w:spacing w:before="60" w:after="60"/>
        <w:ind w:left="567" w:hanging="357"/>
        <w:rPr>
          <w:lang w:val="en-AU"/>
        </w:rPr>
      </w:pPr>
      <w:r w:rsidRPr="00E64F57">
        <w:rPr>
          <w:lang w:val="en-AU"/>
        </w:rPr>
        <w:t xml:space="preserve">the availability and suitability of ways to eliminate or minimise the risk, and </w:t>
      </w:r>
    </w:p>
    <w:p w14:paraId="7C29A379" w14:textId="77777777" w:rsidR="00A91492" w:rsidRPr="00E64F57" w:rsidRDefault="00A91492" w:rsidP="00750F75">
      <w:pPr>
        <w:pStyle w:val="ListBullet"/>
        <w:spacing w:before="60" w:after="60"/>
        <w:ind w:left="567" w:hanging="357"/>
        <w:rPr>
          <w:lang w:val="en-AU"/>
        </w:rPr>
      </w:pPr>
      <w:r w:rsidRPr="00E64F57">
        <w:rPr>
          <w:lang w:val="en-AU"/>
        </w:rPr>
        <w:t>after assessing the extent of the risk and the available ways of eliminating or minimising the risk, the cost associated and whether this is grossly disproportionate to the risk.</w:t>
      </w:r>
    </w:p>
    <w:p w14:paraId="647154A9" w14:textId="59C76CF9" w:rsidR="00A91492" w:rsidRPr="00E64F57" w:rsidRDefault="00A91492" w:rsidP="00FD3F39">
      <w:pPr>
        <w:pStyle w:val="Paragraph"/>
      </w:pPr>
      <w:r w:rsidRPr="00E64F57">
        <w:lastRenderedPageBreak/>
        <w:t xml:space="preserve">What is reasonably practicable depends on a range of factors and may be different for different workers or work roles within the same workplace. The process for managing risks can help you decide what is reasonably practicable for a PCBU to meet their duties under WHS laws. Further information on determining what is reasonably practicable is given in the </w:t>
      </w:r>
      <w:hyperlink r:id="rId63" w:history="1">
        <w:r w:rsidRPr="00E64F57">
          <w:rPr>
            <w:rStyle w:val="Hyperlink"/>
          </w:rPr>
          <w:t>Interpretive guideline</w:t>
        </w:r>
      </w:hyperlink>
      <w:r w:rsidRPr="00E64F57">
        <w:t>.</w:t>
      </w:r>
    </w:p>
    <w:p w14:paraId="3105D01B" w14:textId="5B19580C" w:rsidR="00614E2F" w:rsidRPr="00E64F57" w:rsidRDefault="00440143" w:rsidP="004918AE">
      <w:pPr>
        <w:pStyle w:val="SWAHeading3"/>
      </w:pPr>
      <w:bookmarkStart w:id="434" w:name="_Ref220665435"/>
      <w:bookmarkStart w:id="435" w:name="_Toc235782591"/>
      <w:r w:rsidRPr="00E64F57">
        <w:t>Respiratory protective equipment:</w:t>
      </w:r>
      <w:r w:rsidR="00614E2F" w:rsidRPr="00E64F57">
        <w:t xml:space="preserve"> protection factors</w:t>
      </w:r>
      <w:bookmarkEnd w:id="427"/>
      <w:bookmarkEnd w:id="428"/>
      <w:bookmarkEnd w:id="429"/>
      <w:bookmarkEnd w:id="430"/>
      <w:bookmarkEnd w:id="434"/>
      <w:bookmarkEnd w:id="435"/>
    </w:p>
    <w:p w14:paraId="0DDE24F5" w14:textId="62482213" w:rsidR="00944C58" w:rsidRPr="00E64F57" w:rsidRDefault="006666DE" w:rsidP="00FD3F39">
      <w:pPr>
        <w:pStyle w:val="Paragraph"/>
      </w:pPr>
      <w:r w:rsidRPr="00E64F57">
        <w:t xml:space="preserve">Before considering implementing the use of RPE, </w:t>
      </w:r>
      <w:r w:rsidR="00002B6C" w:rsidRPr="00E64F57">
        <w:t>a PCBU</w:t>
      </w:r>
      <w:r w:rsidRPr="00E64F57">
        <w:t xml:space="preserve"> must implement and document</w:t>
      </w:r>
      <w:r w:rsidR="00D00FC5" w:rsidRPr="00E64F57">
        <w:t xml:space="preserve"> the use of</w:t>
      </w:r>
      <w:r w:rsidRPr="00E64F57">
        <w:t xml:space="preserve"> higher levels of control </w:t>
      </w:r>
      <w:r w:rsidR="00322C79" w:rsidRPr="00E64F57">
        <w:t>following</w:t>
      </w:r>
      <w:r w:rsidRPr="00E64F57">
        <w:t xml:space="preserve"> the </w:t>
      </w:r>
      <w:r w:rsidR="00435CDA" w:rsidRPr="00E64F57">
        <w:t>hierarchy of control measures</w:t>
      </w:r>
      <w:r w:rsidR="00163EEE" w:rsidRPr="00E64F57">
        <w:t xml:space="preserve"> </w:t>
      </w:r>
      <w:proofErr w:type="gramStart"/>
      <w:r w:rsidR="00163EEE" w:rsidRPr="00E64F57">
        <w:t>where</w:t>
      </w:r>
      <w:proofErr w:type="gramEnd"/>
      <w:r w:rsidR="00163EEE" w:rsidRPr="00E64F57">
        <w:t xml:space="preserve"> reasonably practicable</w:t>
      </w:r>
      <w:r w:rsidRPr="00E64F57">
        <w:t xml:space="preserve">. </w:t>
      </w:r>
      <w:r w:rsidR="00033C29" w:rsidRPr="00E64F57">
        <w:t>If RPE is used to control exposure</w:t>
      </w:r>
      <w:r w:rsidR="00220428" w:rsidRPr="00E64F57">
        <w:t>, it must be</w:t>
      </w:r>
      <w:r w:rsidR="00D53435" w:rsidRPr="00E64F57">
        <w:t xml:space="preserve"> used</w:t>
      </w:r>
      <w:r w:rsidR="00220428" w:rsidRPr="00E64F57">
        <w:t xml:space="preserve"> in accordance with </w:t>
      </w:r>
      <w:r w:rsidR="00893361" w:rsidRPr="00E64F57">
        <w:t>R</w:t>
      </w:r>
      <w:r w:rsidR="00220428" w:rsidRPr="00E64F57">
        <w:t xml:space="preserve">egulation 44 of the WHS </w:t>
      </w:r>
      <w:proofErr w:type="gramStart"/>
      <w:r w:rsidR="00D70D5B" w:rsidRPr="00E64F57">
        <w:t>R</w:t>
      </w:r>
      <w:r w:rsidR="00220428" w:rsidRPr="00E64F57">
        <w:t>egulations</w:t>
      </w:r>
      <w:proofErr w:type="gramEnd"/>
      <w:r w:rsidR="00E27572" w:rsidRPr="00E64F57">
        <w:t xml:space="preserve"> and</w:t>
      </w:r>
      <w:r w:rsidR="00033C29" w:rsidRPr="00E64F57">
        <w:t xml:space="preserve"> the selection and use of the specific types </w:t>
      </w:r>
      <w:r w:rsidR="00734309" w:rsidRPr="00E64F57">
        <w:t xml:space="preserve">should </w:t>
      </w:r>
      <w:r w:rsidR="00033C29" w:rsidRPr="00E64F57">
        <w:t xml:space="preserve">be documented. </w:t>
      </w:r>
    </w:p>
    <w:p w14:paraId="002C7C7F" w14:textId="7DB479F5" w:rsidR="009E4728" w:rsidRPr="00E64F57" w:rsidRDefault="00033C29" w:rsidP="00FD3F39">
      <w:pPr>
        <w:pStyle w:val="Paragraph"/>
      </w:pPr>
      <w:r w:rsidRPr="00E64F57">
        <w:t xml:space="preserve">During air monitoring, recording the type of RPE in use, including elements such as </w:t>
      </w:r>
      <w:r w:rsidR="004E4089" w:rsidRPr="00E64F57">
        <w:t xml:space="preserve">whether </w:t>
      </w:r>
      <w:r w:rsidRPr="00E64F57">
        <w:t>the worker was wearing it correctly, clean</w:t>
      </w:r>
      <w:r w:rsidR="004E4089" w:rsidRPr="00E64F57">
        <w:t>-</w:t>
      </w:r>
      <w:r w:rsidRPr="00E64F57">
        <w:t xml:space="preserve">shaven and fit tested for the specific </w:t>
      </w:r>
      <w:r w:rsidR="00D00FC5" w:rsidRPr="00E64F57">
        <w:t>respirator make and model</w:t>
      </w:r>
      <w:r w:rsidRPr="00E64F57">
        <w:t xml:space="preserve"> is required. </w:t>
      </w:r>
      <w:r w:rsidR="00B43F97" w:rsidRPr="00E64F57">
        <w:t>T</w:t>
      </w:r>
      <w:r w:rsidRPr="00E64F57">
        <w:t xml:space="preserve">his assists when interpreting the exposure monitoring results and determining compliance with the </w:t>
      </w:r>
      <w:r w:rsidR="00F059D8" w:rsidRPr="00E64F57">
        <w:t>exposure limit</w:t>
      </w:r>
      <w:r w:rsidRPr="00E64F57">
        <w:t xml:space="preserve">. </w:t>
      </w:r>
    </w:p>
    <w:p w14:paraId="71134506" w14:textId="01188EE5" w:rsidR="00BA4FE5" w:rsidRPr="00E64F57" w:rsidRDefault="004C5F0E" w:rsidP="00D37703">
      <w:pPr>
        <w:pStyle w:val="Paragraph"/>
        <w:spacing w:after="60"/>
      </w:pPr>
      <w:r w:rsidRPr="00E64F57">
        <w:t xml:space="preserve">The use of </w:t>
      </w:r>
      <w:r w:rsidR="00BA4FE5" w:rsidRPr="00E64F57">
        <w:t xml:space="preserve">RPE should only be </w:t>
      </w:r>
      <w:r w:rsidR="00097BFC" w:rsidRPr="00E64F57">
        <w:t>considered</w:t>
      </w:r>
      <w:r w:rsidR="0024776C" w:rsidRPr="00E64F57">
        <w:t xml:space="preserve"> in assessment of compliance with the exposure limit</w:t>
      </w:r>
      <w:r w:rsidR="002D47EB" w:rsidRPr="00E64F57">
        <w:t xml:space="preserve"> </w:t>
      </w:r>
      <w:r w:rsidR="00BA4FE5" w:rsidRPr="00E64F57">
        <w:t xml:space="preserve">if a series of important factors have been applied and </w:t>
      </w:r>
      <w:r w:rsidR="00097BFC" w:rsidRPr="00E64F57">
        <w:t>documented</w:t>
      </w:r>
      <w:r w:rsidR="00BA4FE5" w:rsidRPr="00E64F57">
        <w:t xml:space="preserve"> evidence of this information is available, which include:</w:t>
      </w:r>
    </w:p>
    <w:p w14:paraId="0B4BF67D" w14:textId="23646B80" w:rsidR="00BA4FE5" w:rsidRPr="00E64F57" w:rsidRDefault="00097BFC" w:rsidP="00750F75">
      <w:pPr>
        <w:pStyle w:val="ListBullet"/>
        <w:spacing w:before="60" w:after="60"/>
        <w:ind w:left="567" w:hanging="357"/>
        <w:rPr>
          <w:lang w:val="en-AU"/>
        </w:rPr>
      </w:pPr>
      <w:r w:rsidRPr="00750F75">
        <w:rPr>
          <w:lang w:val="en-AU"/>
        </w:rPr>
        <w:t>Implementation</w:t>
      </w:r>
      <w:r w:rsidRPr="00E64F57">
        <w:rPr>
          <w:lang w:val="en-AU"/>
        </w:rPr>
        <w:t xml:space="preserve"> of </w:t>
      </w:r>
      <w:r w:rsidR="006D6AE7" w:rsidRPr="00E64F57">
        <w:rPr>
          <w:lang w:val="en-AU"/>
        </w:rPr>
        <w:t xml:space="preserve">all reasonably practicable </w:t>
      </w:r>
      <w:r w:rsidR="00BA4FE5" w:rsidRPr="00E64F57">
        <w:rPr>
          <w:lang w:val="en-AU"/>
        </w:rPr>
        <w:t>higher-order control measures.</w:t>
      </w:r>
    </w:p>
    <w:p w14:paraId="7C3BBDE6" w14:textId="302290C3" w:rsidR="00BA4FE5" w:rsidRPr="00E64F57" w:rsidRDefault="00BA4FE5" w:rsidP="00750F75">
      <w:pPr>
        <w:pStyle w:val="ListBullet"/>
        <w:spacing w:before="60" w:after="60"/>
        <w:ind w:left="567" w:hanging="357"/>
        <w:rPr>
          <w:lang w:val="en-AU"/>
        </w:rPr>
      </w:pPr>
      <w:r w:rsidRPr="00E64F57">
        <w:rPr>
          <w:lang w:val="en-AU"/>
        </w:rPr>
        <w:t>A documented respiratory protection program is in place</w:t>
      </w:r>
      <w:r w:rsidR="00EE3BCD" w:rsidRPr="00E64F57">
        <w:rPr>
          <w:lang w:val="en-AU"/>
        </w:rPr>
        <w:t>, including:</w:t>
      </w:r>
    </w:p>
    <w:p w14:paraId="1AF10C01" w14:textId="4D363147" w:rsidR="00BA4FE5" w:rsidRPr="00E64F57" w:rsidRDefault="00BA4FE5" w:rsidP="00750F75">
      <w:pPr>
        <w:pStyle w:val="ListBullet2"/>
        <w:spacing w:before="60" w:after="60"/>
        <w:ind w:hanging="425"/>
      </w:pPr>
      <w:r w:rsidRPr="00E64F57">
        <w:t>Respirator fit testing has been performed</w:t>
      </w:r>
      <w:r w:rsidR="004C04D7" w:rsidRPr="00E64F57">
        <w:t xml:space="preserve"> before work commence</w:t>
      </w:r>
      <w:r w:rsidR="00F72D47" w:rsidRPr="00E64F57">
        <w:t>s</w:t>
      </w:r>
      <w:r w:rsidRPr="00E64F57">
        <w:t xml:space="preserve"> for the specific make and model of the RPE worn.</w:t>
      </w:r>
    </w:p>
    <w:p w14:paraId="2C66481F" w14:textId="77777777" w:rsidR="00BA4FE5" w:rsidRPr="00E64F57" w:rsidRDefault="00BA4FE5" w:rsidP="00750F75">
      <w:pPr>
        <w:pStyle w:val="ListBullet2"/>
        <w:spacing w:before="60" w:after="60"/>
        <w:ind w:hanging="425"/>
      </w:pPr>
      <w:r w:rsidRPr="00E64F57">
        <w:t>Where tight fitting RPE is used, that workers were consistently clean shaven.</w:t>
      </w:r>
    </w:p>
    <w:p w14:paraId="6AE9AB38" w14:textId="77777777" w:rsidR="00BA4FE5" w:rsidRPr="00E64F57" w:rsidRDefault="00BA4FE5" w:rsidP="00750F75">
      <w:pPr>
        <w:pStyle w:val="ListBullet2"/>
        <w:spacing w:before="60" w:after="60"/>
        <w:ind w:hanging="425"/>
      </w:pPr>
      <w:r w:rsidRPr="00E64F57">
        <w:t>That RPE was worn over the entire period of anticipated exposure.</w:t>
      </w:r>
    </w:p>
    <w:p w14:paraId="116B4D34" w14:textId="79C4FFB6" w:rsidR="00D745F9" w:rsidRPr="00E64F57" w:rsidRDefault="009B4EE4" w:rsidP="00750F75">
      <w:pPr>
        <w:pStyle w:val="ListBullet2"/>
        <w:spacing w:before="60" w:after="60"/>
        <w:ind w:hanging="425"/>
      </w:pPr>
      <w:r w:rsidRPr="00E64F57">
        <w:t xml:space="preserve">The RPE had the correct filter. </w:t>
      </w:r>
    </w:p>
    <w:p w14:paraId="215A7B02" w14:textId="4C523978" w:rsidR="00BA4FE5" w:rsidRPr="00E64F57" w:rsidRDefault="00BA4FE5" w:rsidP="00750F75">
      <w:pPr>
        <w:pStyle w:val="ListBullet"/>
        <w:spacing w:before="60" w:after="60"/>
        <w:ind w:left="567" w:hanging="357"/>
        <w:rPr>
          <w:i/>
          <w:iCs/>
          <w:lang w:val="en-AU"/>
        </w:rPr>
      </w:pPr>
      <w:r w:rsidRPr="00E64F57">
        <w:rPr>
          <w:lang w:val="en-AU"/>
        </w:rPr>
        <w:t xml:space="preserve">That the assigned protection factor was sufficient to provide protection to a level below the </w:t>
      </w:r>
      <w:r w:rsidR="00F059D8" w:rsidRPr="00E64F57">
        <w:rPr>
          <w:lang w:val="en-AU"/>
        </w:rPr>
        <w:t>exposure limit</w:t>
      </w:r>
      <w:r w:rsidRPr="00E64F57">
        <w:rPr>
          <w:lang w:val="en-AU"/>
        </w:rPr>
        <w:t>.</w:t>
      </w:r>
    </w:p>
    <w:p w14:paraId="470D6B88" w14:textId="7697E857" w:rsidR="00614E2F" w:rsidRPr="00E64F57" w:rsidRDefault="00614E2F" w:rsidP="00FD3F39">
      <w:pPr>
        <w:pStyle w:val="Paragraph"/>
      </w:pPr>
      <w:r w:rsidRPr="00E64F57">
        <w:t xml:space="preserve">All RPE used in the workplace </w:t>
      </w:r>
      <w:r w:rsidR="004C5F0E" w:rsidRPr="00E64F57">
        <w:t xml:space="preserve">should </w:t>
      </w:r>
      <w:r w:rsidRPr="00E64F57">
        <w:t xml:space="preserve">comply with the </w:t>
      </w:r>
      <w:r w:rsidR="007247C6" w:rsidRPr="00E64F57">
        <w:t xml:space="preserve">relevant </w:t>
      </w:r>
      <w:r w:rsidRPr="00E64F57">
        <w:t xml:space="preserve">Australian Standards. If there is no documented </w:t>
      </w:r>
      <w:r w:rsidR="00B6738B" w:rsidRPr="00E64F57">
        <w:t xml:space="preserve">evidence that RPE was worn </w:t>
      </w:r>
      <w:r w:rsidRPr="00E64F57">
        <w:t>correctly during the monitoring</w:t>
      </w:r>
      <w:r w:rsidR="00B6738B" w:rsidRPr="00E64F57">
        <w:t xml:space="preserve">, the </w:t>
      </w:r>
      <w:r w:rsidR="00412301" w:rsidRPr="00E64F57">
        <w:t xml:space="preserve">minimum </w:t>
      </w:r>
      <w:r w:rsidR="00B6738B" w:rsidRPr="00E64F57">
        <w:t>protection factor (</w:t>
      </w:r>
      <w:r w:rsidR="00412301" w:rsidRPr="00E64F57">
        <w:t>M</w:t>
      </w:r>
      <w:r w:rsidR="00033C29" w:rsidRPr="00E64F57">
        <w:t>PF</w:t>
      </w:r>
      <w:r w:rsidR="00B6738B" w:rsidRPr="00E64F57">
        <w:t>)</w:t>
      </w:r>
      <w:r w:rsidRPr="00E64F57">
        <w:t xml:space="preserve"> cannot be applied </w:t>
      </w:r>
      <w:r w:rsidR="00D61479" w:rsidRPr="00E64F57">
        <w:t>in assessing</w:t>
      </w:r>
      <w:r w:rsidRPr="00E64F57">
        <w:t xml:space="preserve"> compliance with the </w:t>
      </w:r>
      <w:r w:rsidR="00F059D8" w:rsidRPr="00E64F57">
        <w:t>exposure limit</w:t>
      </w:r>
      <w:r w:rsidRPr="00E64F57">
        <w:t>.</w:t>
      </w:r>
    </w:p>
    <w:p w14:paraId="68E3246F" w14:textId="61FE270E" w:rsidR="00614E2F" w:rsidRPr="00E64F57" w:rsidRDefault="00A5339D" w:rsidP="00614E2F">
      <w:r w:rsidRPr="00E64F57">
        <w:t xml:space="preserve">Fit testing </w:t>
      </w:r>
      <w:r w:rsidR="004C5F0E" w:rsidRPr="00E64F57">
        <w:t xml:space="preserve">should </w:t>
      </w:r>
      <w:r w:rsidRPr="00E64F57">
        <w:t xml:space="preserve">be </w:t>
      </w:r>
      <w:r w:rsidR="00085FA7" w:rsidRPr="00E64F57">
        <w:t xml:space="preserve">conducted </w:t>
      </w:r>
      <w:r w:rsidR="00614E2F" w:rsidRPr="00E64F57">
        <w:t>by an appropriate</w:t>
      </w:r>
      <w:r w:rsidR="00DE110F" w:rsidRPr="00E64F57">
        <w:t>ly</w:t>
      </w:r>
      <w:r w:rsidR="00614E2F" w:rsidRPr="00E64F57">
        <w:t xml:space="preserve"> trained person</w:t>
      </w:r>
      <w:r w:rsidR="00F92BE0" w:rsidRPr="00E64F57">
        <w:t xml:space="preserve"> </w:t>
      </w:r>
      <w:r w:rsidR="00E95E5B" w:rsidRPr="00E64F57">
        <w:t xml:space="preserve">for all </w:t>
      </w:r>
      <w:r w:rsidR="00033C29" w:rsidRPr="00E64F57">
        <w:t>tight</w:t>
      </w:r>
      <w:r w:rsidR="004E4089" w:rsidRPr="00E64F57">
        <w:t>-</w:t>
      </w:r>
      <w:r w:rsidR="00033C29" w:rsidRPr="00E64F57">
        <w:t>fitting RPE</w:t>
      </w:r>
      <w:r w:rsidR="00085FA7" w:rsidRPr="00E64F57">
        <w:t>. Fit testing</w:t>
      </w:r>
      <w:r w:rsidR="00E95E5B" w:rsidRPr="00E64F57">
        <w:t xml:space="preserve"> is not required for </w:t>
      </w:r>
      <w:r w:rsidR="00033C29" w:rsidRPr="00E64F57">
        <w:t>loose</w:t>
      </w:r>
      <w:r w:rsidR="004E4089" w:rsidRPr="00E64F57">
        <w:t>-</w:t>
      </w:r>
      <w:r w:rsidR="00033C29" w:rsidRPr="00E64F57">
        <w:t>fitting PAPR.</w:t>
      </w:r>
    </w:p>
    <w:p w14:paraId="286D4C48" w14:textId="7BB2FCB3" w:rsidR="00F8659C" w:rsidRPr="00E64F57" w:rsidRDefault="00F8659C" w:rsidP="00FD3F39">
      <w:pPr>
        <w:pStyle w:val="Paragraph"/>
      </w:pPr>
      <w:r w:rsidRPr="00E64F57">
        <w:t>If recommending new control measures</w:t>
      </w:r>
      <w:r w:rsidR="00A56487" w:rsidRPr="00E64F57">
        <w:t xml:space="preserve"> such as specific RPE</w:t>
      </w:r>
      <w:r w:rsidR="00E2208D" w:rsidRPr="00E64F57">
        <w:t xml:space="preserve"> in a report</w:t>
      </w:r>
      <w:r w:rsidRPr="00E64F57">
        <w:t xml:space="preserve">, you should also consider if this introduces any new or different risks </w:t>
      </w:r>
      <w:r w:rsidR="00F72D47" w:rsidRPr="00E64F57">
        <w:t xml:space="preserve">(e.g. heat stress) </w:t>
      </w:r>
      <w:r w:rsidRPr="00E64F57">
        <w:t xml:space="preserve">that also need to be </w:t>
      </w:r>
      <w:proofErr w:type="gramStart"/>
      <w:r w:rsidR="003C1AA3" w:rsidRPr="00E64F57">
        <w:t>controlled</w:t>
      </w:r>
      <w:r w:rsidR="007849AD" w:rsidRPr="00E64F57">
        <w:t>,</w:t>
      </w:r>
      <w:r w:rsidR="003C1AA3" w:rsidRPr="00E64F57">
        <w:t xml:space="preserve"> and</w:t>
      </w:r>
      <w:proofErr w:type="gramEnd"/>
      <w:r w:rsidRPr="00E64F57">
        <w:t xml:space="preserve"> communicate these risks to the PCBU.</w:t>
      </w:r>
    </w:p>
    <w:p w14:paraId="581836BD" w14:textId="405B5A1C" w:rsidR="00FC2083" w:rsidRDefault="005C5232" w:rsidP="00FD3F39">
      <w:pPr>
        <w:pStyle w:val="Paragraph"/>
      </w:pPr>
      <w:r w:rsidRPr="00E64F57">
        <w:t xml:space="preserve">Further </w:t>
      </w:r>
      <w:r w:rsidR="0068027B">
        <w:t>resources</w:t>
      </w:r>
      <w:r w:rsidRPr="00E64F57">
        <w:t xml:space="preserve"> </w:t>
      </w:r>
      <w:r w:rsidR="00E95E5B" w:rsidRPr="00E64F57">
        <w:t>on</w:t>
      </w:r>
      <w:r w:rsidRPr="00E64F57">
        <w:t xml:space="preserve"> RPE can be obtained from the </w:t>
      </w:r>
      <w:hyperlink r:id="rId64" w:history="1">
        <w:r w:rsidRPr="005E1AC9">
          <w:rPr>
            <w:rStyle w:val="Hyperlink"/>
          </w:rPr>
          <w:t>RESP-FIT website</w:t>
        </w:r>
      </w:hyperlink>
      <w:r w:rsidR="004D3BF5" w:rsidRPr="00E64F57">
        <w:t>.</w:t>
      </w:r>
    </w:p>
    <w:p w14:paraId="2F3AC773" w14:textId="77777777" w:rsidR="00FC2083" w:rsidRDefault="00FC2083">
      <w:pPr>
        <w:spacing w:before="0" w:after="160" w:line="259" w:lineRule="auto"/>
        <w:rPr>
          <w:rFonts w:eastAsia="Times New Roman"/>
          <w:lang w:eastAsia="en-AU"/>
        </w:rPr>
      </w:pPr>
      <w:r>
        <w:br w:type="page"/>
      </w:r>
    </w:p>
    <w:p w14:paraId="40BDF75F" w14:textId="3B0ABF3C" w:rsidR="00F46467" w:rsidRPr="00E64F57" w:rsidRDefault="00291581" w:rsidP="004918AE">
      <w:pPr>
        <w:pStyle w:val="SWAHeading2"/>
      </w:pPr>
      <w:bookmarkStart w:id="436" w:name="_Toc208500817"/>
      <w:bookmarkStart w:id="437" w:name="_Toc208501502"/>
      <w:bookmarkStart w:id="438" w:name="_Toc208747893"/>
      <w:bookmarkStart w:id="439" w:name="_Toc211183863"/>
      <w:bookmarkStart w:id="440" w:name="_Toc216700700"/>
      <w:bookmarkStart w:id="441" w:name="_Ref219380653"/>
      <w:bookmarkStart w:id="442" w:name="_Toc235782592"/>
      <w:bookmarkEnd w:id="431"/>
      <w:bookmarkEnd w:id="432"/>
      <w:bookmarkEnd w:id="433"/>
      <w:r w:rsidRPr="00E64F57">
        <w:lastRenderedPageBreak/>
        <w:t>Health monitoring</w:t>
      </w:r>
      <w:bookmarkEnd w:id="436"/>
      <w:bookmarkEnd w:id="437"/>
      <w:bookmarkEnd w:id="438"/>
      <w:bookmarkEnd w:id="439"/>
      <w:bookmarkEnd w:id="440"/>
      <w:bookmarkEnd w:id="441"/>
      <w:bookmarkEnd w:id="442"/>
    </w:p>
    <w:p w14:paraId="7E47F875" w14:textId="77777777" w:rsidR="00B1265B" w:rsidRPr="00E64F57" w:rsidRDefault="00B17108" w:rsidP="00FD3F39">
      <w:pPr>
        <w:pStyle w:val="Paragraph"/>
      </w:pPr>
      <w:r w:rsidRPr="00E64F57">
        <w:t xml:space="preserve">Health monitoring </w:t>
      </w:r>
      <w:r w:rsidR="00412301" w:rsidRPr="00E64F57">
        <w:t xml:space="preserve">must </w:t>
      </w:r>
      <w:r w:rsidRPr="00E64F57">
        <w:t xml:space="preserve">be </w:t>
      </w:r>
      <w:r w:rsidR="00F17B39" w:rsidRPr="00E64F57">
        <w:t xml:space="preserve">provided to a worker if they are carrying out work for the business or undertaking that is ongoing work at a workplace using, handling, generating or storing hazardous chemicals and there is a significant risk to the worker’s health because of exposure to a hazardous chemical referred to in Schedule 14 </w:t>
      </w:r>
      <w:r w:rsidR="00232A53" w:rsidRPr="00E64F57">
        <w:t>to</w:t>
      </w:r>
      <w:r w:rsidR="00F17B39" w:rsidRPr="00E64F57">
        <w:t xml:space="preserve"> the WHS </w:t>
      </w:r>
      <w:r w:rsidR="00232A53" w:rsidRPr="00E64F57">
        <w:t>R</w:t>
      </w:r>
      <w:r w:rsidR="00F17B39" w:rsidRPr="00E64F57">
        <w:t xml:space="preserve">egulations (table 14.1, column 2). </w:t>
      </w:r>
    </w:p>
    <w:p w14:paraId="15BA3FE0" w14:textId="02D6A71F" w:rsidR="00616E8C" w:rsidRPr="00E64F57" w:rsidRDefault="002F0C65" w:rsidP="00FD3F39">
      <w:pPr>
        <w:pStyle w:val="Paragraph"/>
      </w:pPr>
      <w:r w:rsidRPr="00E64F57">
        <w:t xml:space="preserve">A significant risk arises when workers face likely exposure to hazardous chemicals that could harm their health. Risk assessment to determine if health monitoring is required should consider the hazards of the chemicals and the frequency, duration and amount of exposure </w:t>
      </w:r>
      <w:r w:rsidR="00616E8C" w:rsidRPr="00E64F57">
        <w:t xml:space="preserve">to </w:t>
      </w:r>
      <w:r w:rsidR="0032447F" w:rsidRPr="00E64F57">
        <w:t>rat</w:t>
      </w:r>
      <w:r w:rsidR="00C7566B" w:rsidRPr="00E64F57">
        <w:t>e</w:t>
      </w:r>
      <w:r w:rsidR="0032447F" w:rsidRPr="00E64F57">
        <w:t xml:space="preserve"> </w:t>
      </w:r>
      <w:r w:rsidR="002C6491" w:rsidRPr="00E64F57">
        <w:t>the significance of the risk to</w:t>
      </w:r>
      <w:r w:rsidR="00384FC9" w:rsidRPr="00E64F57">
        <w:t xml:space="preserve"> worker’s health</w:t>
      </w:r>
      <w:r w:rsidR="00C7566B" w:rsidRPr="00E64F57">
        <w:t xml:space="preserve"> (</w:t>
      </w:r>
      <w:proofErr w:type="spellStart"/>
      <w:proofErr w:type="gramStart"/>
      <w:r w:rsidR="00C7566B" w:rsidRPr="00E64F57">
        <w:t>e,g</w:t>
      </w:r>
      <w:proofErr w:type="spellEnd"/>
      <w:proofErr w:type="gramEnd"/>
      <w:r w:rsidR="00C7566B" w:rsidRPr="00E64F57">
        <w:t>, using a risk matrix)</w:t>
      </w:r>
      <w:r w:rsidR="00616E8C" w:rsidRPr="00E64F57">
        <w:t>.</w:t>
      </w:r>
    </w:p>
    <w:p w14:paraId="29E77F2A" w14:textId="6A450BDD" w:rsidR="00F17B39" w:rsidRPr="00E64F57" w:rsidRDefault="00F17B39" w:rsidP="00D37703">
      <w:pPr>
        <w:pStyle w:val="Paragraph"/>
        <w:spacing w:after="60"/>
      </w:pPr>
      <w:r w:rsidRPr="00E64F57">
        <w:t xml:space="preserve">Additionally, </w:t>
      </w:r>
      <w:r w:rsidR="001A4084" w:rsidRPr="00E64F57">
        <w:t xml:space="preserve">health monitoring is required for </w:t>
      </w:r>
      <w:r w:rsidRPr="00E64F57">
        <w:t xml:space="preserve">chemicals not </w:t>
      </w:r>
      <w:r w:rsidR="001A4084" w:rsidRPr="00E64F57">
        <w:t>included</w:t>
      </w:r>
      <w:r w:rsidRPr="00E64F57">
        <w:t xml:space="preserve"> in Schedule 14</w:t>
      </w:r>
      <w:r w:rsidR="00F5523D" w:rsidRPr="00E64F57">
        <w:t xml:space="preserve"> </w:t>
      </w:r>
      <w:r w:rsidRPr="00E64F57">
        <w:t xml:space="preserve">if there </w:t>
      </w:r>
      <w:r w:rsidR="001A4084" w:rsidRPr="00E64F57">
        <w:t>is a</w:t>
      </w:r>
      <w:r w:rsidRPr="00E64F57">
        <w:t>:</w:t>
      </w:r>
    </w:p>
    <w:p w14:paraId="6D3F1A90" w14:textId="35D47485" w:rsidR="001A4084" w:rsidRPr="00E64F57" w:rsidRDefault="001A4084" w:rsidP="00750F75">
      <w:pPr>
        <w:pStyle w:val="ListBullet"/>
        <w:spacing w:before="60" w:after="60"/>
        <w:ind w:left="567" w:hanging="357"/>
      </w:pPr>
      <w:r w:rsidRPr="00514720">
        <w:rPr>
          <w:lang w:val="en-AU"/>
        </w:rPr>
        <w:t>significant</w:t>
      </w:r>
      <w:r w:rsidRPr="00E64F57">
        <w:t xml:space="preserve"> risk that the worker will be exposed, and</w:t>
      </w:r>
    </w:p>
    <w:p w14:paraId="6071BAFC" w14:textId="1F7A6060" w:rsidR="00F17B39" w:rsidRPr="00E64F57" w:rsidRDefault="001A4084" w:rsidP="00750F75">
      <w:pPr>
        <w:pStyle w:val="ListBullet"/>
        <w:spacing w:before="60" w:after="60"/>
        <w:ind w:left="567" w:hanging="357"/>
      </w:pPr>
      <w:r w:rsidRPr="00E64F57">
        <w:t xml:space="preserve">a </w:t>
      </w:r>
      <w:r w:rsidRPr="00514720">
        <w:rPr>
          <w:lang w:val="en-AU"/>
        </w:rPr>
        <w:t>v</w:t>
      </w:r>
      <w:r w:rsidR="00F17B39" w:rsidRPr="00514720">
        <w:rPr>
          <w:lang w:val="en-AU"/>
        </w:rPr>
        <w:t>alid</w:t>
      </w:r>
      <w:r w:rsidR="00F17B39" w:rsidRPr="00E64F57">
        <w:t xml:space="preserve"> </w:t>
      </w:r>
      <w:r w:rsidR="00F17B39" w:rsidRPr="00750F75">
        <w:rPr>
          <w:lang w:val="en-AU"/>
        </w:rPr>
        <w:t>technique</w:t>
      </w:r>
      <w:r w:rsidR="00F716A9" w:rsidRPr="00E64F57">
        <w:t xml:space="preserve"> is</w:t>
      </w:r>
      <w:r w:rsidR="00F17B39" w:rsidRPr="00E64F57">
        <w:t xml:space="preserve"> available to detect the effect on workers’ health</w:t>
      </w:r>
      <w:r w:rsidRPr="00E64F57">
        <w:t>,</w:t>
      </w:r>
      <w:r w:rsidR="00F17B39" w:rsidRPr="00E64F57">
        <w:t xml:space="preserve"> or</w:t>
      </w:r>
    </w:p>
    <w:p w14:paraId="7BA3A966" w14:textId="77777777" w:rsidR="00F17B39" w:rsidRPr="00E64F57" w:rsidRDefault="00F17B39" w:rsidP="00750F75">
      <w:pPr>
        <w:pStyle w:val="ListBullet"/>
        <w:spacing w:before="60" w:after="60"/>
        <w:ind w:left="567" w:hanging="357"/>
      </w:pPr>
      <w:proofErr w:type="gramStart"/>
      <w:r w:rsidRPr="00E64F57">
        <w:t>a valid</w:t>
      </w:r>
      <w:proofErr w:type="gramEnd"/>
      <w:r w:rsidRPr="00E64F57">
        <w:t xml:space="preserve"> </w:t>
      </w:r>
      <w:r w:rsidRPr="00750F75">
        <w:rPr>
          <w:lang w:val="en-AU"/>
        </w:rPr>
        <w:t>way</w:t>
      </w:r>
      <w:r w:rsidRPr="00E64F57">
        <w:t xml:space="preserve"> of determining biological exposure to </w:t>
      </w:r>
      <w:proofErr w:type="gramStart"/>
      <w:r w:rsidRPr="00E64F57">
        <w:t>the hazardous</w:t>
      </w:r>
      <w:proofErr w:type="gramEnd"/>
      <w:r w:rsidRPr="00E64F57">
        <w:t xml:space="preserve"> chemical is available and </w:t>
      </w:r>
      <w:r w:rsidRPr="00514720">
        <w:rPr>
          <w:lang w:val="en-AU"/>
        </w:rPr>
        <w:t>it</w:t>
      </w:r>
      <w:r w:rsidRPr="00E64F57">
        <w:t xml:space="preserve"> is uncertain, on reasonable grounds, whether the exposure to </w:t>
      </w:r>
      <w:proofErr w:type="gramStart"/>
      <w:r w:rsidRPr="00E64F57">
        <w:t>the hazardous</w:t>
      </w:r>
      <w:proofErr w:type="gramEnd"/>
      <w:r w:rsidRPr="00E64F57">
        <w:t xml:space="preserve"> chemical has resulted in the biological exposure standard being exceeded.</w:t>
      </w:r>
    </w:p>
    <w:p w14:paraId="6F652396" w14:textId="2BA43E36" w:rsidR="00B17108" w:rsidRPr="00E64F57" w:rsidRDefault="00B17108" w:rsidP="00653AAF">
      <w:pPr>
        <w:pStyle w:val="Paragraph"/>
        <w:spacing w:before="240" w:after="60"/>
      </w:pPr>
      <w:r w:rsidRPr="00E64F57">
        <w:t xml:space="preserve">Chemicals that have specific health monitoring </w:t>
      </w:r>
      <w:r w:rsidR="009C5B7D" w:rsidRPr="00E64F57">
        <w:t>requirements</w:t>
      </w:r>
      <w:r w:rsidR="00033C29" w:rsidRPr="00E64F57">
        <w:t xml:space="preserve"> specified in Schedule 14 </w:t>
      </w:r>
      <w:r w:rsidR="00177205" w:rsidRPr="00E64F57">
        <w:t>to</w:t>
      </w:r>
      <w:r w:rsidR="00033C29" w:rsidRPr="00E64F57">
        <w:t xml:space="preserve"> the WHS Regulations </w:t>
      </w:r>
      <w:r w:rsidRPr="00E64F57">
        <w:t>include:</w:t>
      </w:r>
    </w:p>
    <w:p w14:paraId="1DC607ED" w14:textId="77777777" w:rsidR="00B1265B" w:rsidRPr="00E64F57" w:rsidRDefault="00B1265B">
      <w:pPr>
        <w:pStyle w:val="ListParagraph"/>
        <w:numPr>
          <w:ilvl w:val="0"/>
          <w:numId w:val="3"/>
        </w:numPr>
        <w:spacing w:before="60" w:after="60" w:line="240" w:lineRule="auto"/>
        <w:ind w:left="357" w:hanging="357"/>
        <w:sectPr w:rsidR="00B1265B" w:rsidRPr="00E64F57" w:rsidSect="0015724B">
          <w:type w:val="continuous"/>
          <w:pgSz w:w="11906" w:h="16838"/>
          <w:pgMar w:top="1440" w:right="1440" w:bottom="1702" w:left="1440" w:header="708" w:footer="708" w:gutter="0"/>
          <w:cols w:space="708"/>
          <w:docGrid w:linePitch="360"/>
        </w:sectPr>
      </w:pPr>
    </w:p>
    <w:p w14:paraId="00A70B38" w14:textId="77777777" w:rsidR="002C0B88" w:rsidRPr="00E64F57" w:rsidRDefault="002C0B88" w:rsidP="00750F75">
      <w:pPr>
        <w:pStyle w:val="ListParagraph"/>
        <w:numPr>
          <w:ilvl w:val="0"/>
          <w:numId w:val="3"/>
        </w:numPr>
        <w:spacing w:before="60" w:after="60"/>
        <w:ind w:left="567" w:hanging="357"/>
        <w:rPr>
          <w:color w:val="000000" w:themeColor="text1"/>
        </w:rPr>
      </w:pPr>
      <w:r w:rsidRPr="00E64F57">
        <w:t>4,4'-Methylene bis (2-chloroaniline) (MOCA)</w:t>
      </w:r>
    </w:p>
    <w:p w14:paraId="2366013E" w14:textId="77777777" w:rsidR="002C0B88" w:rsidRPr="00E64F57" w:rsidRDefault="002C0B88" w:rsidP="00750F75">
      <w:pPr>
        <w:pStyle w:val="ListParagraph"/>
        <w:numPr>
          <w:ilvl w:val="0"/>
          <w:numId w:val="3"/>
        </w:numPr>
        <w:spacing w:before="60" w:after="60"/>
        <w:ind w:left="567" w:hanging="357"/>
        <w:rPr>
          <w:color w:val="000000" w:themeColor="text1"/>
        </w:rPr>
      </w:pPr>
      <w:r w:rsidRPr="00E64F57">
        <w:t>Acrylonitrile</w:t>
      </w:r>
    </w:p>
    <w:p w14:paraId="1B4A6D36" w14:textId="63DE69C5" w:rsidR="002C0B88" w:rsidRPr="00E64F57" w:rsidRDefault="002C0B88" w:rsidP="00750F75">
      <w:pPr>
        <w:pStyle w:val="ListParagraph"/>
        <w:numPr>
          <w:ilvl w:val="0"/>
          <w:numId w:val="3"/>
        </w:numPr>
        <w:spacing w:before="60" w:after="60"/>
        <w:ind w:left="567" w:hanging="357"/>
        <w:rPr>
          <w:color w:val="000000" w:themeColor="text1"/>
        </w:rPr>
      </w:pPr>
      <w:r w:rsidRPr="00E64F57">
        <w:t>Arsenic (inorganic)</w:t>
      </w:r>
    </w:p>
    <w:p w14:paraId="114C6CC0" w14:textId="77777777" w:rsidR="002C0B88" w:rsidRPr="00E64F57" w:rsidRDefault="002C0B88" w:rsidP="00750F75">
      <w:pPr>
        <w:pStyle w:val="ListParagraph"/>
        <w:numPr>
          <w:ilvl w:val="0"/>
          <w:numId w:val="3"/>
        </w:numPr>
        <w:spacing w:before="60" w:after="60"/>
        <w:ind w:left="567" w:hanging="357"/>
        <w:rPr>
          <w:color w:val="000000" w:themeColor="text1"/>
        </w:rPr>
      </w:pPr>
      <w:r w:rsidRPr="00E64F57">
        <w:t>Benzene</w:t>
      </w:r>
    </w:p>
    <w:p w14:paraId="3BF4BF74" w14:textId="77777777" w:rsidR="002C0B88" w:rsidRPr="00E64F57" w:rsidRDefault="002C0B88" w:rsidP="00750F75">
      <w:pPr>
        <w:pStyle w:val="ListParagraph"/>
        <w:numPr>
          <w:ilvl w:val="0"/>
          <w:numId w:val="3"/>
        </w:numPr>
        <w:spacing w:before="60" w:after="60"/>
        <w:ind w:left="567" w:hanging="357"/>
        <w:rPr>
          <w:color w:val="000000" w:themeColor="text1"/>
        </w:rPr>
      </w:pPr>
      <w:r w:rsidRPr="00E64F57">
        <w:t>Cadmium</w:t>
      </w:r>
    </w:p>
    <w:p w14:paraId="3761A217"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Chromium (inorganic)</w:t>
      </w:r>
    </w:p>
    <w:p w14:paraId="37941F87"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Creosote</w:t>
      </w:r>
    </w:p>
    <w:p w14:paraId="488A4959"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Crystalline silica</w:t>
      </w:r>
    </w:p>
    <w:p w14:paraId="7C2CA3DC"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Isocyanates</w:t>
      </w:r>
    </w:p>
    <w:p w14:paraId="57972888"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Lead (inorganic)</w:t>
      </w:r>
    </w:p>
    <w:p w14:paraId="5CFABBC0" w14:textId="77777777" w:rsidR="002C0B88" w:rsidRPr="00E64F57" w:rsidRDefault="002C0B88" w:rsidP="00750F75">
      <w:pPr>
        <w:pStyle w:val="ListParagraph"/>
        <w:numPr>
          <w:ilvl w:val="0"/>
          <w:numId w:val="3"/>
        </w:numPr>
        <w:spacing w:before="60" w:after="60"/>
        <w:ind w:left="426" w:hanging="357"/>
        <w:rPr>
          <w:color w:val="000000" w:themeColor="text1"/>
        </w:rPr>
      </w:pPr>
      <w:r w:rsidRPr="00E64F57">
        <w:t>Mercury (inorganic)</w:t>
      </w:r>
    </w:p>
    <w:p w14:paraId="1A01A67E" w14:textId="77777777" w:rsidR="002C0B88" w:rsidRPr="00E64F57" w:rsidRDefault="002C0B88" w:rsidP="00750F75">
      <w:pPr>
        <w:pStyle w:val="ListParagraph"/>
        <w:numPr>
          <w:ilvl w:val="0"/>
          <w:numId w:val="3"/>
        </w:numPr>
        <w:spacing w:before="60" w:after="60"/>
        <w:ind w:left="0" w:hanging="357"/>
        <w:rPr>
          <w:color w:val="000000" w:themeColor="text1"/>
        </w:rPr>
      </w:pPr>
      <w:r w:rsidRPr="00E64F57">
        <w:t>Organophosphate pesticides</w:t>
      </w:r>
    </w:p>
    <w:p w14:paraId="4C5CFF46" w14:textId="77777777" w:rsidR="002C0B88" w:rsidRPr="00E64F57" w:rsidRDefault="002C0B88" w:rsidP="00750F75">
      <w:pPr>
        <w:pStyle w:val="ListParagraph"/>
        <w:numPr>
          <w:ilvl w:val="0"/>
          <w:numId w:val="3"/>
        </w:numPr>
        <w:spacing w:before="60" w:after="60"/>
        <w:ind w:left="0" w:hanging="357"/>
        <w:rPr>
          <w:color w:val="000000" w:themeColor="text1"/>
        </w:rPr>
      </w:pPr>
      <w:r w:rsidRPr="00E64F57">
        <w:t>Pentachlorophenol (PCP)</w:t>
      </w:r>
    </w:p>
    <w:p w14:paraId="26B9EF8E" w14:textId="77777777" w:rsidR="002C0B88" w:rsidRPr="00E64F57" w:rsidRDefault="002C0B88" w:rsidP="00750F75">
      <w:pPr>
        <w:pStyle w:val="ListParagraph"/>
        <w:numPr>
          <w:ilvl w:val="0"/>
          <w:numId w:val="3"/>
        </w:numPr>
        <w:spacing w:before="60" w:after="60"/>
        <w:ind w:left="0" w:hanging="357"/>
        <w:rPr>
          <w:color w:val="000000" w:themeColor="text1"/>
        </w:rPr>
      </w:pPr>
      <w:r w:rsidRPr="00E64F57">
        <w:t>Polycyclic aromatic hydrocarbons (PAH)</w:t>
      </w:r>
    </w:p>
    <w:p w14:paraId="4627ED3B" w14:textId="77777777" w:rsidR="002C0B88" w:rsidRPr="00E64F57" w:rsidRDefault="002C0B88" w:rsidP="00750F75">
      <w:pPr>
        <w:pStyle w:val="ListParagraph"/>
        <w:numPr>
          <w:ilvl w:val="0"/>
          <w:numId w:val="3"/>
        </w:numPr>
        <w:spacing w:before="60" w:after="60"/>
        <w:ind w:left="0" w:hanging="357"/>
        <w:rPr>
          <w:color w:val="000000" w:themeColor="text1"/>
        </w:rPr>
      </w:pPr>
      <w:r w:rsidRPr="00E64F57">
        <w:t>Thallium</w:t>
      </w:r>
    </w:p>
    <w:p w14:paraId="04C4D7B0" w14:textId="77777777" w:rsidR="002C0B88" w:rsidRPr="00E64F57" w:rsidRDefault="002C0B88" w:rsidP="00750F75">
      <w:pPr>
        <w:pStyle w:val="ListParagraph"/>
        <w:numPr>
          <w:ilvl w:val="0"/>
          <w:numId w:val="3"/>
        </w:numPr>
        <w:spacing w:before="60" w:after="60"/>
        <w:ind w:left="0" w:hanging="357"/>
        <w:rPr>
          <w:color w:val="000000" w:themeColor="text1"/>
        </w:rPr>
      </w:pPr>
      <w:r w:rsidRPr="00E64F57">
        <w:t>Vinyl chloride</w:t>
      </w:r>
    </w:p>
    <w:p w14:paraId="512AE2C1" w14:textId="77777777" w:rsidR="00B1265B" w:rsidRPr="00E64F57" w:rsidRDefault="00B1265B" w:rsidP="004F72BF">
      <w:pPr>
        <w:spacing w:before="240"/>
        <w:sectPr w:rsidR="00B1265B" w:rsidRPr="00E64F57" w:rsidSect="00B1265B">
          <w:type w:val="continuous"/>
          <w:pgSz w:w="11906" w:h="16838"/>
          <w:pgMar w:top="1440" w:right="1440" w:bottom="1440" w:left="1440" w:header="708" w:footer="708" w:gutter="0"/>
          <w:cols w:num="3" w:space="708"/>
          <w:docGrid w:linePitch="360"/>
        </w:sectPr>
      </w:pPr>
      <w:bookmarkStart w:id="443" w:name="_Toc208500818"/>
      <w:bookmarkStart w:id="444" w:name="_Toc208501503"/>
      <w:bookmarkStart w:id="445" w:name="_Toc208747894"/>
    </w:p>
    <w:p w14:paraId="52D0DD97" w14:textId="3BC98E71" w:rsidR="00F5523D" w:rsidRPr="00E64F57" w:rsidRDefault="00177205" w:rsidP="00D41E09">
      <w:pPr>
        <w:pStyle w:val="Paragraph"/>
        <w:spacing w:before="360"/>
      </w:pPr>
      <w:r w:rsidRPr="00E64F57">
        <w:t>There are also requirements</w:t>
      </w:r>
      <w:r w:rsidR="00F5523D" w:rsidRPr="00E64F57">
        <w:t xml:space="preserve"> </w:t>
      </w:r>
      <w:r w:rsidRPr="00E64F57">
        <w:t xml:space="preserve">in </w:t>
      </w:r>
      <w:r w:rsidR="00085FA7" w:rsidRPr="00E64F57">
        <w:t xml:space="preserve">Part 8A.1 and </w:t>
      </w:r>
      <w:r w:rsidRPr="00E64F57">
        <w:t xml:space="preserve">Part 8.5 of the WHS Regulations for health monitoring for </w:t>
      </w:r>
      <w:r w:rsidR="00085FA7" w:rsidRPr="00E64F57">
        <w:t xml:space="preserve">respirable crystalline silica and </w:t>
      </w:r>
      <w:r w:rsidR="00AF62C2" w:rsidRPr="00E64F57">
        <w:t>asbestos</w:t>
      </w:r>
      <w:r w:rsidR="00085FA7" w:rsidRPr="00E64F57">
        <w:t xml:space="preserve"> respectively</w:t>
      </w:r>
      <w:r w:rsidR="00AF62C2" w:rsidRPr="00E64F57">
        <w:t>.</w:t>
      </w:r>
      <w:r w:rsidR="00F5523D" w:rsidRPr="00E64F57">
        <w:t xml:space="preserve"> </w:t>
      </w:r>
    </w:p>
    <w:p w14:paraId="2FD7D594" w14:textId="77777777" w:rsidR="004636FF" w:rsidRPr="00E64F57" w:rsidRDefault="00F17B39" w:rsidP="00FD3F39">
      <w:pPr>
        <w:pStyle w:val="Paragraph"/>
      </w:pPr>
      <w:r w:rsidRPr="00E64F57">
        <w:t>If health monitoring is required, it is the duty of the PCBU to ensure it is carried out by or under the supervision of a registered medical practitioner with experience in health monitoring.</w:t>
      </w:r>
      <w:r w:rsidR="004636FF" w:rsidRPr="00E64F57">
        <w:t xml:space="preserve"> </w:t>
      </w:r>
    </w:p>
    <w:p w14:paraId="002BEA5D" w14:textId="3CE790CC" w:rsidR="001F485B" w:rsidRPr="00E64F57" w:rsidRDefault="001F485B" w:rsidP="00FD3F39">
      <w:pPr>
        <w:pStyle w:val="Paragraph"/>
      </w:pPr>
      <w:r w:rsidRPr="00E64F57">
        <w:t xml:space="preserve">Health monitoring </w:t>
      </w:r>
      <w:r w:rsidR="006E5C67" w:rsidRPr="00E64F57">
        <w:t>is not itself a control</w:t>
      </w:r>
      <w:r w:rsidRPr="00E64F57">
        <w:t xml:space="preserve">, </w:t>
      </w:r>
      <w:r w:rsidR="006E5C67" w:rsidRPr="00E64F57">
        <w:t xml:space="preserve">but </w:t>
      </w:r>
      <w:r w:rsidRPr="00E64F57">
        <w:t>a method to determine if controls are working effectively.</w:t>
      </w:r>
    </w:p>
    <w:p w14:paraId="3BF3B33E" w14:textId="7AB8F61A" w:rsidR="004636FF" w:rsidRPr="00E64F57" w:rsidRDefault="004636FF" w:rsidP="00FD3F39">
      <w:pPr>
        <w:pStyle w:val="Paragraph"/>
      </w:pPr>
      <w:r w:rsidRPr="00E64F57">
        <w:t xml:space="preserve">Safe Work Australia has developed </w:t>
      </w:r>
      <w:hyperlink r:id="rId65" w:history="1">
        <w:r w:rsidRPr="00E64F57">
          <w:rPr>
            <w:rStyle w:val="Hyperlink"/>
          </w:rPr>
          <w:t>health monitoring guides</w:t>
        </w:r>
      </w:hyperlink>
      <w:r w:rsidRPr="00E64F57">
        <w:t xml:space="preserve"> for </w:t>
      </w:r>
      <w:proofErr w:type="gramStart"/>
      <w:r w:rsidRPr="00E64F57">
        <w:t>a number of</w:t>
      </w:r>
      <w:proofErr w:type="gramEnd"/>
      <w:r w:rsidRPr="00E64F57">
        <w:t xml:space="preserve"> hazardous chemicals, including those listed in Schedule 14 to the WHS Regulations.</w:t>
      </w:r>
    </w:p>
    <w:p w14:paraId="21455117" w14:textId="315A3978" w:rsidR="00291581" w:rsidRPr="00E64F57" w:rsidRDefault="00291581" w:rsidP="004918AE">
      <w:pPr>
        <w:pStyle w:val="SWAHeading1"/>
      </w:pPr>
      <w:bookmarkStart w:id="446" w:name="_Toc211183864"/>
      <w:bookmarkStart w:id="447" w:name="_Toc216700701"/>
      <w:bookmarkStart w:id="448" w:name="_Toc235782593"/>
      <w:r w:rsidRPr="00E64F57">
        <w:lastRenderedPageBreak/>
        <w:t>Other factors affecting exposure</w:t>
      </w:r>
      <w:bookmarkEnd w:id="443"/>
      <w:bookmarkEnd w:id="444"/>
      <w:bookmarkEnd w:id="445"/>
      <w:bookmarkEnd w:id="446"/>
      <w:bookmarkEnd w:id="447"/>
      <w:bookmarkEnd w:id="448"/>
    </w:p>
    <w:p w14:paraId="4FB20C52" w14:textId="51644094" w:rsidR="009D7DD4" w:rsidRPr="00E64F57" w:rsidRDefault="00291581" w:rsidP="004918AE">
      <w:pPr>
        <w:pStyle w:val="SWAHeading2"/>
      </w:pPr>
      <w:bookmarkStart w:id="449" w:name="_Toc208500819"/>
      <w:bookmarkStart w:id="450" w:name="_Toc208501504"/>
      <w:bookmarkStart w:id="451" w:name="_Toc208747895"/>
      <w:bookmarkStart w:id="452" w:name="_Toc211183865"/>
      <w:bookmarkStart w:id="453" w:name="_Toc216700702"/>
      <w:bookmarkStart w:id="454" w:name="_Ref219466711"/>
      <w:bookmarkStart w:id="455" w:name="_Toc235782594"/>
      <w:r w:rsidRPr="00E64F57">
        <w:t>Workload considerations</w:t>
      </w:r>
      <w:bookmarkEnd w:id="449"/>
      <w:bookmarkEnd w:id="450"/>
      <w:bookmarkEnd w:id="451"/>
      <w:bookmarkEnd w:id="452"/>
      <w:bookmarkEnd w:id="453"/>
      <w:bookmarkEnd w:id="454"/>
      <w:bookmarkEnd w:id="455"/>
    </w:p>
    <w:p w14:paraId="7FFD4E55" w14:textId="43CB9F94" w:rsidR="00472590" w:rsidRPr="00E64F57" w:rsidRDefault="002A0860" w:rsidP="00D37703">
      <w:pPr>
        <w:pStyle w:val="Paragraph"/>
        <w:spacing w:after="60"/>
      </w:pPr>
      <w:r w:rsidRPr="00E64F57">
        <w:t>When undertaking the risk assessment</w:t>
      </w:r>
      <w:r w:rsidR="00BC5704" w:rsidRPr="00E64F57">
        <w:t>,</w:t>
      </w:r>
      <w:r w:rsidRPr="00E64F57">
        <w:t xml:space="preserve"> the </w:t>
      </w:r>
      <w:r w:rsidR="00472590" w:rsidRPr="00E64F57">
        <w:t>work</w:t>
      </w:r>
      <w:r w:rsidR="00BC5704" w:rsidRPr="00E64F57">
        <w:t xml:space="preserve"> rate</w:t>
      </w:r>
      <w:r w:rsidR="00F532DC" w:rsidRPr="00E64F57">
        <w:t xml:space="preserve"> </w:t>
      </w:r>
      <w:r w:rsidR="00C037EB" w:rsidRPr="00E64F57">
        <w:t xml:space="preserve">(e.g., light, moderate, heavy, very heavy) </w:t>
      </w:r>
      <w:r w:rsidR="00D81790" w:rsidRPr="00E64F57">
        <w:t xml:space="preserve">should </w:t>
      </w:r>
      <w:r w:rsidRPr="00E64F57">
        <w:t xml:space="preserve">be </w:t>
      </w:r>
      <w:r w:rsidR="000A667F" w:rsidRPr="00E64F57">
        <w:t>considered</w:t>
      </w:r>
      <w:r w:rsidR="00472590" w:rsidRPr="00E64F57">
        <w:t xml:space="preserve"> when assessing worker exposure</w:t>
      </w:r>
      <w:r w:rsidR="00C037EB" w:rsidRPr="00E64F57">
        <w:t xml:space="preserve"> and recommending controls</w:t>
      </w:r>
      <w:r w:rsidR="00472590" w:rsidRPr="00E64F57">
        <w:t>, as physical activity</w:t>
      </w:r>
      <w:r w:rsidR="00BC5704" w:rsidRPr="00E64F57">
        <w:t xml:space="preserve"> may</w:t>
      </w:r>
      <w:r w:rsidR="00472590" w:rsidRPr="00E64F57">
        <w:t xml:space="preserve"> influence breathing rate</w:t>
      </w:r>
      <w:r w:rsidR="00BC5704" w:rsidRPr="00E64F57">
        <w:t>,</w:t>
      </w:r>
      <w:r w:rsidR="002F0C65" w:rsidRPr="00E64F57">
        <w:t xml:space="preserve"> </w:t>
      </w:r>
      <w:r w:rsidR="00472590" w:rsidRPr="00E64F57">
        <w:t>contaminant uptake</w:t>
      </w:r>
      <w:r w:rsidR="00BC5704" w:rsidRPr="00E64F57">
        <w:t xml:space="preserve"> and body clearance mechanisms</w:t>
      </w:r>
      <w:r w:rsidR="00472590" w:rsidRPr="00E64F57">
        <w:t>.</w:t>
      </w:r>
      <w:r w:rsidR="00C037EB" w:rsidRPr="00E64F57">
        <w:t xml:space="preserve"> </w:t>
      </w:r>
      <w:r w:rsidR="001F30BA" w:rsidRPr="00E64F57">
        <w:t>C</w:t>
      </w:r>
      <w:r w:rsidR="00C037EB" w:rsidRPr="00E64F57">
        <w:t>onsiderations include:</w:t>
      </w:r>
    </w:p>
    <w:p w14:paraId="77B940C1" w14:textId="225E03D4" w:rsidR="00472590" w:rsidRPr="00E64F57" w:rsidRDefault="00472590" w:rsidP="004238CD">
      <w:pPr>
        <w:pStyle w:val="ListBullet"/>
        <w:spacing w:before="60" w:after="60"/>
        <w:ind w:left="567" w:hanging="357"/>
        <w:rPr>
          <w:lang w:val="en-AU"/>
        </w:rPr>
      </w:pPr>
      <w:r w:rsidRPr="000872EE">
        <w:rPr>
          <w:b/>
          <w:bCs/>
          <w:lang w:val="en-AU"/>
        </w:rPr>
        <w:t xml:space="preserve">Inhalation rate: </w:t>
      </w:r>
      <w:r w:rsidRPr="00E64F57">
        <w:rPr>
          <w:lang w:val="en-AU"/>
        </w:rPr>
        <w:t>The harder a person works, the faster and deeper they breathe. This increases the volume of air (and contaminants) inhaled per minute.</w:t>
      </w:r>
    </w:p>
    <w:p w14:paraId="373A0F4F" w14:textId="04079B74" w:rsidR="00472590" w:rsidRPr="00E64F57" w:rsidRDefault="00472590" w:rsidP="004238CD">
      <w:pPr>
        <w:pStyle w:val="ListBullet"/>
        <w:spacing w:before="60" w:after="60"/>
        <w:ind w:left="567" w:hanging="357"/>
        <w:rPr>
          <w:lang w:val="en-AU"/>
        </w:rPr>
      </w:pPr>
      <w:r w:rsidRPr="000872EE">
        <w:rPr>
          <w:b/>
          <w:bCs/>
          <w:lang w:val="en-AU"/>
        </w:rPr>
        <w:t>Duration of exposure:</w:t>
      </w:r>
      <w:r w:rsidRPr="00E64F57">
        <w:rPr>
          <w:lang w:val="en-AU"/>
        </w:rPr>
        <w:t xml:space="preserve"> High workloads often reduce opportunities for rest or task rotation, leading to longer exposure times.</w:t>
      </w:r>
    </w:p>
    <w:p w14:paraId="0663E802" w14:textId="5279A55D" w:rsidR="00472590" w:rsidRPr="00E64F57" w:rsidRDefault="00472590" w:rsidP="004238CD">
      <w:pPr>
        <w:pStyle w:val="ListBullet"/>
        <w:spacing w:before="60" w:after="60"/>
        <w:ind w:left="567" w:hanging="357"/>
        <w:rPr>
          <w:lang w:val="en-AU"/>
        </w:rPr>
      </w:pPr>
      <w:r w:rsidRPr="000872EE">
        <w:rPr>
          <w:b/>
          <w:bCs/>
          <w:lang w:val="en-AU"/>
        </w:rPr>
        <w:t>Metabolic uptake:</w:t>
      </w:r>
      <w:r w:rsidRPr="00E64F57">
        <w:rPr>
          <w:lang w:val="en-AU"/>
        </w:rPr>
        <w:t xml:space="preserve"> Increased circulation and oxygen demand during heavy work can result in faster distribution of contaminants within the body.</w:t>
      </w:r>
    </w:p>
    <w:p w14:paraId="3D1C1254" w14:textId="1D6CCFE5" w:rsidR="00472590" w:rsidRPr="00E64F57" w:rsidRDefault="00472590" w:rsidP="004238CD">
      <w:pPr>
        <w:pStyle w:val="ListBullet"/>
        <w:spacing w:before="60" w:after="60"/>
        <w:ind w:left="567" w:hanging="357"/>
        <w:rPr>
          <w:lang w:val="en-AU"/>
        </w:rPr>
      </w:pPr>
      <w:r w:rsidRPr="000872EE">
        <w:rPr>
          <w:b/>
          <w:bCs/>
          <w:lang w:val="en-AU"/>
        </w:rPr>
        <w:t>Protective equipment effectiveness:</w:t>
      </w:r>
      <w:r w:rsidRPr="00E64F57">
        <w:rPr>
          <w:lang w:val="en-AU"/>
        </w:rPr>
        <w:t xml:space="preserve"> Respirators may become less effective during heavy workloads if fit is compromised by sweating, movement, or fatigue.</w:t>
      </w:r>
    </w:p>
    <w:p w14:paraId="7609B53E" w14:textId="3C5C2FED" w:rsidR="00030FB6" w:rsidRPr="00E64F57" w:rsidRDefault="00030FB6" w:rsidP="00FD3F39">
      <w:pPr>
        <w:pStyle w:val="Paragraph"/>
      </w:pPr>
      <w:r w:rsidRPr="00E64F57">
        <w:t>Where workload factors are likely to affect worker exposures, consideration may need to be given to</w:t>
      </w:r>
      <w:r w:rsidR="004330AB" w:rsidRPr="00E64F57">
        <w:t xml:space="preserve"> </w:t>
      </w:r>
      <w:r w:rsidR="00A5520C" w:rsidRPr="00E64F57">
        <w:t xml:space="preserve">the use of action levels (See Section </w:t>
      </w:r>
      <w:r w:rsidR="00A5520C" w:rsidRPr="00E64F57">
        <w:fldChar w:fldCharType="begin"/>
      </w:r>
      <w:r w:rsidR="00A5520C" w:rsidRPr="00E64F57">
        <w:instrText xml:space="preserve"> REF _Ref224748074 \r \h </w:instrText>
      </w:r>
      <w:r w:rsidR="00A5520C" w:rsidRPr="00E64F57">
        <w:fldChar w:fldCharType="separate"/>
      </w:r>
      <w:r w:rsidR="00E04739">
        <w:t>8.2</w:t>
      </w:r>
      <w:r w:rsidR="00A5520C" w:rsidRPr="00E64F57">
        <w:fldChar w:fldCharType="end"/>
      </w:r>
      <w:r w:rsidR="00A5520C" w:rsidRPr="00E64F57">
        <w:t xml:space="preserve">) or </w:t>
      </w:r>
      <w:r w:rsidR="004330AB" w:rsidRPr="00E64F57">
        <w:t>recommending</w:t>
      </w:r>
      <w:r w:rsidR="00343FB0" w:rsidRPr="00E64F57">
        <w:t xml:space="preserve"> </w:t>
      </w:r>
      <w:r w:rsidRPr="00E64F57">
        <w:t>implementation of additional controls</w:t>
      </w:r>
      <w:r w:rsidR="004330AB" w:rsidRPr="00E64F57">
        <w:t xml:space="preserve"> to reduce exposure to the hazard. </w:t>
      </w:r>
    </w:p>
    <w:p w14:paraId="18C3CA92" w14:textId="55B59E16" w:rsidR="00643569" w:rsidRPr="00E64F57" w:rsidRDefault="00291581" w:rsidP="004918AE">
      <w:pPr>
        <w:pStyle w:val="SWAHeading2"/>
      </w:pPr>
      <w:bookmarkStart w:id="456" w:name="_Toc208500820"/>
      <w:bookmarkStart w:id="457" w:name="_Toc208501505"/>
      <w:bookmarkStart w:id="458" w:name="_Toc208747896"/>
      <w:bookmarkStart w:id="459" w:name="_Toc211183866"/>
      <w:bookmarkStart w:id="460" w:name="_Toc216700703"/>
      <w:bookmarkStart w:id="461" w:name="_Ref219380989"/>
      <w:bookmarkStart w:id="462" w:name="_Ref219465449"/>
      <w:bookmarkStart w:id="463" w:name="_Toc235782595"/>
      <w:r w:rsidRPr="00E64F57">
        <w:t xml:space="preserve">Exposure to mixtures of </w:t>
      </w:r>
      <w:r w:rsidR="002938A9" w:rsidRPr="00E64F57">
        <w:t>contaminants</w:t>
      </w:r>
      <w:bookmarkEnd w:id="456"/>
      <w:bookmarkEnd w:id="457"/>
      <w:bookmarkEnd w:id="458"/>
      <w:bookmarkEnd w:id="459"/>
      <w:bookmarkEnd w:id="460"/>
      <w:bookmarkEnd w:id="461"/>
      <w:bookmarkEnd w:id="462"/>
      <w:bookmarkEnd w:id="463"/>
    </w:p>
    <w:p w14:paraId="4E87A4EC" w14:textId="004CC050" w:rsidR="00B42942" w:rsidRPr="00E64F57" w:rsidRDefault="00146B93" w:rsidP="00FD3F39">
      <w:pPr>
        <w:pStyle w:val="Paragraph"/>
      </w:pPr>
      <w:r w:rsidRPr="00E64F57">
        <w:t xml:space="preserve">It is rare </w:t>
      </w:r>
      <w:r w:rsidR="00C81A79" w:rsidRPr="00E64F57">
        <w:t>for</w:t>
      </w:r>
      <w:r w:rsidRPr="00E64F57">
        <w:t xml:space="preserve"> workers </w:t>
      </w:r>
      <w:r w:rsidR="00C81A79" w:rsidRPr="00E64F57">
        <w:t xml:space="preserve">to </w:t>
      </w:r>
      <w:r w:rsidRPr="00E64F57">
        <w:t>only</w:t>
      </w:r>
      <w:r w:rsidR="00C81A79" w:rsidRPr="00E64F57">
        <w:t xml:space="preserve"> be</w:t>
      </w:r>
      <w:r w:rsidRPr="00E64F57">
        <w:t xml:space="preserve"> exposed to </w:t>
      </w:r>
      <w:r w:rsidR="00C81A79" w:rsidRPr="00E64F57">
        <w:t>a single</w:t>
      </w:r>
      <w:r w:rsidRPr="00E64F57" w:rsidDel="00C81A79">
        <w:t xml:space="preserve"> </w:t>
      </w:r>
      <w:r w:rsidRPr="00E64F57">
        <w:t>airborne contaminant at a time</w:t>
      </w:r>
      <w:r w:rsidR="0024055B" w:rsidRPr="00E64F57">
        <w:t xml:space="preserve">. Most </w:t>
      </w:r>
      <w:r w:rsidRPr="00E64F57">
        <w:t>workplace</w:t>
      </w:r>
      <w:r w:rsidR="0024055B" w:rsidRPr="00E64F57">
        <w:t>s involve</w:t>
      </w:r>
      <w:r w:rsidRPr="00E64F57">
        <w:t xml:space="preserve"> expos</w:t>
      </w:r>
      <w:r w:rsidR="0024055B" w:rsidRPr="00E64F57">
        <w:t>ures</w:t>
      </w:r>
      <w:r w:rsidRPr="00E64F57">
        <w:t xml:space="preserve"> to a</w:t>
      </w:r>
      <w:r w:rsidR="0024055B" w:rsidRPr="00E64F57">
        <w:t xml:space="preserve"> mixture of contaminants</w:t>
      </w:r>
      <w:r w:rsidRPr="00E64F57">
        <w:t xml:space="preserve">. </w:t>
      </w:r>
      <w:r w:rsidR="001F30BA" w:rsidRPr="00E64F57">
        <w:t>T</w:t>
      </w:r>
      <w:r w:rsidR="00285EDB" w:rsidRPr="00E64F57">
        <w:t>his requires an understanding of</w:t>
      </w:r>
      <w:r w:rsidR="00A5543F" w:rsidRPr="00E64F57" w:rsidDel="00285EDB">
        <w:t xml:space="preserve"> </w:t>
      </w:r>
      <w:r w:rsidR="007E7531" w:rsidRPr="00E64F57">
        <w:t>toxicological</w:t>
      </w:r>
      <w:r w:rsidR="00A5543F" w:rsidRPr="00E64F57">
        <w:t xml:space="preserve"> pathways</w:t>
      </w:r>
      <w:r w:rsidR="00285EDB" w:rsidRPr="00E64F57">
        <w:t xml:space="preserve">, </w:t>
      </w:r>
      <w:r w:rsidR="00A5543F" w:rsidRPr="00E64F57">
        <w:t xml:space="preserve">absorption </w:t>
      </w:r>
      <w:r w:rsidR="007E7531" w:rsidRPr="00E64F57">
        <w:t>into the body</w:t>
      </w:r>
      <w:r w:rsidR="00CC33F8" w:rsidRPr="00E64F57">
        <w:t>, and</w:t>
      </w:r>
      <w:r w:rsidR="007E7531" w:rsidRPr="00E64F57" w:rsidDel="00CC33F8">
        <w:t xml:space="preserve"> </w:t>
      </w:r>
      <w:r w:rsidR="007E7531" w:rsidRPr="00E64F57">
        <w:t>the pharm</w:t>
      </w:r>
      <w:r w:rsidR="00CC33F8" w:rsidRPr="00E64F57">
        <w:t>ac</w:t>
      </w:r>
      <w:r w:rsidR="007E7531" w:rsidRPr="00E64F57">
        <w:t>okinetics following absorption.</w:t>
      </w:r>
    </w:p>
    <w:p w14:paraId="0CA5467C" w14:textId="720BCF18" w:rsidR="00521F8E" w:rsidRPr="00E64F57" w:rsidRDefault="009F0008" w:rsidP="00D37703">
      <w:pPr>
        <w:pStyle w:val="Paragraph"/>
        <w:spacing w:after="60"/>
      </w:pPr>
      <w:r w:rsidRPr="00E64F57">
        <w:t>There are three</w:t>
      </w:r>
      <w:r w:rsidR="00521F8E" w:rsidRPr="00E64F57">
        <w:t xml:space="preserve"> recognised types of </w:t>
      </w:r>
      <w:r w:rsidR="00521F8E" w:rsidRPr="00E64F57">
        <w:rPr>
          <w:color w:val="000000" w:themeColor="text1"/>
        </w:rPr>
        <w:t>actions</w:t>
      </w:r>
      <w:r w:rsidR="00FC2083">
        <w:rPr>
          <w:color w:val="000000" w:themeColor="text1"/>
        </w:rPr>
        <w:t xml:space="preserve"> </w:t>
      </w:r>
      <w:r w:rsidR="00313E56" w:rsidRPr="00E64F57">
        <w:t>following</w:t>
      </w:r>
      <w:r w:rsidR="00D313FF" w:rsidRPr="00E64F57">
        <w:t xml:space="preserve"> combined</w:t>
      </w:r>
      <w:r w:rsidR="00313E56" w:rsidRPr="00E64F57">
        <w:t xml:space="preserve"> chemical exposure. The</w:t>
      </w:r>
      <w:r w:rsidR="00D313FF" w:rsidRPr="00E64F57">
        <w:t>se</w:t>
      </w:r>
      <w:r w:rsidR="00313E56" w:rsidRPr="00E64F57">
        <w:t xml:space="preserve"> </w:t>
      </w:r>
      <w:r w:rsidR="009F2961" w:rsidRPr="00E64F57">
        <w:t xml:space="preserve">actions </w:t>
      </w:r>
      <w:r w:rsidR="00313E56" w:rsidRPr="00E64F57">
        <w:t>are</w:t>
      </w:r>
      <w:sdt>
        <w:sdtPr>
          <w:rPr>
            <w:color w:val="000000" w:themeColor="text1"/>
          </w:rPr>
          <w:id w:val="-974216388"/>
          <w:citation/>
        </w:sdtPr>
        <w:sdtContent>
          <w:r w:rsidR="00FC2083" w:rsidRPr="00E64F57">
            <w:rPr>
              <w:color w:val="000000" w:themeColor="text1"/>
            </w:rPr>
            <w:fldChar w:fldCharType="begin"/>
          </w:r>
          <w:r w:rsidR="00FC2083">
            <w:rPr>
              <w:rFonts w:eastAsiaTheme="majorEastAsia" w:cstheme="majorBidi"/>
              <w:color w:val="000000" w:themeColor="text1"/>
              <w:vertAlign w:val="superscript"/>
            </w:rPr>
            <w:instrText xml:space="preserve">CITATION Eur12 \l 3081 </w:instrText>
          </w:r>
          <w:r w:rsidR="00FC2083" w:rsidRPr="00E64F57">
            <w:rPr>
              <w:color w:val="000000" w:themeColor="text1"/>
            </w:rPr>
            <w:fldChar w:fldCharType="separate"/>
          </w:r>
          <w:r w:rsidR="005351C1">
            <w:rPr>
              <w:rFonts w:eastAsiaTheme="majorEastAsia" w:cstheme="majorBidi"/>
              <w:noProof/>
              <w:color w:val="000000" w:themeColor="text1"/>
              <w:vertAlign w:val="superscript"/>
            </w:rPr>
            <w:t xml:space="preserve"> </w:t>
          </w:r>
          <w:r w:rsidR="005351C1" w:rsidRPr="005351C1">
            <w:rPr>
              <w:rFonts w:eastAsiaTheme="majorEastAsia" w:cstheme="majorBidi"/>
              <w:noProof/>
              <w:color w:val="000000" w:themeColor="text1"/>
            </w:rPr>
            <w:t>[35]</w:t>
          </w:r>
          <w:r w:rsidR="00FC2083" w:rsidRPr="00E64F57">
            <w:rPr>
              <w:color w:val="000000" w:themeColor="text1"/>
            </w:rPr>
            <w:fldChar w:fldCharType="end"/>
          </w:r>
        </w:sdtContent>
      </w:sdt>
      <w:r w:rsidR="00313E56" w:rsidRPr="00E64F57">
        <w:t>:</w:t>
      </w:r>
    </w:p>
    <w:p w14:paraId="722BC1E9" w14:textId="34549EC3" w:rsidR="00313E56" w:rsidRPr="00E64F57" w:rsidRDefault="00BF459D" w:rsidP="00653AAF">
      <w:pPr>
        <w:pStyle w:val="ListBullet"/>
        <w:spacing w:after="120"/>
        <w:ind w:left="567" w:hanging="357"/>
        <w:rPr>
          <w:lang w:val="en-AU"/>
        </w:rPr>
      </w:pPr>
      <w:r w:rsidRPr="000872EE">
        <w:rPr>
          <w:b/>
          <w:bCs/>
          <w:lang w:val="en-AU"/>
        </w:rPr>
        <w:t>Independent</w:t>
      </w:r>
      <w:r w:rsidR="00F117F5" w:rsidRPr="000872EE">
        <w:rPr>
          <w:b/>
          <w:bCs/>
          <w:lang w:val="en-AU"/>
        </w:rPr>
        <w:t>:</w:t>
      </w:r>
      <w:r w:rsidR="0043083C" w:rsidRPr="00E64F57">
        <w:rPr>
          <w:lang w:val="en-AU"/>
        </w:rPr>
        <w:t xml:space="preserve"> </w:t>
      </w:r>
      <w:r w:rsidR="00AE29F2" w:rsidRPr="00E64F57">
        <w:rPr>
          <w:lang w:val="en-AU"/>
        </w:rPr>
        <w:t xml:space="preserve">Substances </w:t>
      </w:r>
      <w:r w:rsidR="001F30BA" w:rsidRPr="00E64F57">
        <w:rPr>
          <w:lang w:val="en-AU"/>
        </w:rPr>
        <w:t xml:space="preserve">which </w:t>
      </w:r>
      <w:r w:rsidR="00AE29F2" w:rsidRPr="00E64F57">
        <w:rPr>
          <w:lang w:val="en-AU"/>
        </w:rPr>
        <w:t>act by different modes or on different target organs</w:t>
      </w:r>
      <w:r w:rsidR="000A667F" w:rsidRPr="00E64F57">
        <w:rPr>
          <w:lang w:val="en-AU"/>
        </w:rPr>
        <w:t>,</w:t>
      </w:r>
      <w:r w:rsidR="001F30BA" w:rsidRPr="00E64F57">
        <w:rPr>
          <w:lang w:val="en-AU"/>
        </w:rPr>
        <w:t xml:space="preserve"> and therefore </w:t>
      </w:r>
      <w:r w:rsidR="00AE29F2" w:rsidRPr="00E64F57">
        <w:rPr>
          <w:lang w:val="en-AU"/>
        </w:rPr>
        <w:t xml:space="preserve">the additive (dose) formula </w:t>
      </w:r>
      <w:r w:rsidR="001F30BA" w:rsidRPr="00E64F57">
        <w:rPr>
          <w:lang w:val="en-AU"/>
        </w:rPr>
        <w:t>should not be used</w:t>
      </w:r>
      <w:r w:rsidR="00AE29F2" w:rsidRPr="00E64F57">
        <w:rPr>
          <w:lang w:val="en-AU"/>
        </w:rPr>
        <w:t xml:space="preserve">. Treat effects as independent or assess each substance against its </w:t>
      </w:r>
      <w:r w:rsidR="001F30BA" w:rsidRPr="00E64F57">
        <w:rPr>
          <w:lang w:val="en-AU"/>
        </w:rPr>
        <w:t xml:space="preserve">individual </w:t>
      </w:r>
      <w:r w:rsidR="00F059D8" w:rsidRPr="00E64F57">
        <w:rPr>
          <w:lang w:val="en-AU"/>
        </w:rPr>
        <w:t>exposure limit</w:t>
      </w:r>
      <w:r w:rsidR="00AE29F2" w:rsidRPr="00E64F57">
        <w:rPr>
          <w:lang w:val="en-AU"/>
        </w:rPr>
        <w:t>.</w:t>
      </w:r>
    </w:p>
    <w:p w14:paraId="7694F3CE" w14:textId="7D516E31" w:rsidR="00BF459D" w:rsidRPr="00E64F57" w:rsidRDefault="00AE29F2" w:rsidP="00653AAF">
      <w:pPr>
        <w:pStyle w:val="ListBullet"/>
        <w:spacing w:after="120"/>
        <w:ind w:left="567" w:hanging="357"/>
        <w:rPr>
          <w:lang w:val="en-AU"/>
        </w:rPr>
      </w:pPr>
      <w:r w:rsidRPr="000872EE">
        <w:rPr>
          <w:b/>
          <w:bCs/>
          <w:lang w:val="en-AU"/>
        </w:rPr>
        <w:t>Additive or Similar:</w:t>
      </w:r>
      <w:r w:rsidR="00BF459D" w:rsidRPr="00E64F57">
        <w:rPr>
          <w:lang w:val="en-AU"/>
        </w:rPr>
        <w:t xml:space="preserve"> </w:t>
      </w:r>
      <w:r w:rsidRPr="00E64F57">
        <w:rPr>
          <w:lang w:val="en-AU"/>
        </w:rPr>
        <w:t xml:space="preserve">Substances act by a similar mode of </w:t>
      </w:r>
      <w:r w:rsidR="00BF459D" w:rsidRPr="00E64F57">
        <w:rPr>
          <w:lang w:val="en-AU"/>
        </w:rPr>
        <w:t>action</w:t>
      </w:r>
      <w:r w:rsidRPr="00E64F57">
        <w:rPr>
          <w:lang w:val="en-AU"/>
        </w:rPr>
        <w:t>, or on the same target organ or system</w:t>
      </w:r>
      <w:r w:rsidR="00AC071B" w:rsidRPr="00E64F57">
        <w:rPr>
          <w:lang w:val="en-AU"/>
        </w:rPr>
        <w:t xml:space="preserve"> and </w:t>
      </w:r>
      <w:r w:rsidR="00A347F6" w:rsidRPr="00E64F57">
        <w:rPr>
          <w:lang w:val="en-AU"/>
        </w:rPr>
        <w:t xml:space="preserve">are </w:t>
      </w:r>
      <w:r w:rsidR="00BF459D" w:rsidRPr="00E64F57">
        <w:rPr>
          <w:lang w:val="en-AU"/>
        </w:rPr>
        <w:t>based o</w:t>
      </w:r>
      <w:r w:rsidR="00AC071B" w:rsidRPr="00E64F57">
        <w:rPr>
          <w:lang w:val="en-AU"/>
        </w:rPr>
        <w:t>n the</w:t>
      </w:r>
      <w:r w:rsidR="00BF459D" w:rsidRPr="00E64F57">
        <w:rPr>
          <w:lang w:val="en-AU"/>
        </w:rPr>
        <w:t xml:space="preserve"> routes of exposure, organs of impact and </w:t>
      </w:r>
      <w:r w:rsidR="00464DA2" w:rsidRPr="00E64F57">
        <w:rPr>
          <w:lang w:val="en-AU"/>
        </w:rPr>
        <w:t>pharm</w:t>
      </w:r>
      <w:r w:rsidR="00A347F6" w:rsidRPr="00E64F57">
        <w:rPr>
          <w:lang w:val="en-AU"/>
        </w:rPr>
        <w:t>ac</w:t>
      </w:r>
      <w:r w:rsidR="00464DA2" w:rsidRPr="00E64F57">
        <w:rPr>
          <w:lang w:val="en-AU"/>
        </w:rPr>
        <w:t>okinetic action on the body</w:t>
      </w:r>
      <w:r w:rsidR="00AC071B" w:rsidRPr="00E64F57">
        <w:rPr>
          <w:lang w:val="en-AU"/>
        </w:rPr>
        <w:t>. T</w:t>
      </w:r>
      <w:r w:rsidR="0043083C" w:rsidRPr="00E64F57">
        <w:rPr>
          <w:lang w:val="en-AU"/>
        </w:rPr>
        <w:t>h</w:t>
      </w:r>
      <w:r w:rsidR="00AC071B" w:rsidRPr="00E64F57">
        <w:rPr>
          <w:lang w:val="en-AU"/>
        </w:rPr>
        <w:t>is is where</w:t>
      </w:r>
      <w:r w:rsidR="000A667F" w:rsidRPr="00E64F57">
        <w:rPr>
          <w:lang w:val="en-AU"/>
        </w:rPr>
        <w:t xml:space="preserve"> the</w:t>
      </w:r>
      <w:r w:rsidR="00AC071B" w:rsidRPr="00E64F57">
        <w:rPr>
          <w:lang w:val="en-AU"/>
        </w:rPr>
        <w:t xml:space="preserve"> additivity </w:t>
      </w:r>
      <w:r w:rsidR="001F30BA" w:rsidRPr="00E64F57">
        <w:rPr>
          <w:lang w:val="en-AU"/>
        </w:rPr>
        <w:t xml:space="preserve">formula </w:t>
      </w:r>
      <w:r w:rsidR="00D81790" w:rsidRPr="00E64F57">
        <w:rPr>
          <w:lang w:val="en-AU"/>
        </w:rPr>
        <w:t xml:space="preserve">should </w:t>
      </w:r>
      <w:r w:rsidR="000A667F" w:rsidRPr="00E64F57">
        <w:rPr>
          <w:lang w:val="en-AU"/>
        </w:rPr>
        <w:t>be</w:t>
      </w:r>
      <w:r w:rsidR="001F30BA" w:rsidRPr="00E64F57">
        <w:rPr>
          <w:lang w:val="en-AU"/>
        </w:rPr>
        <w:t xml:space="preserve"> applied</w:t>
      </w:r>
      <w:r w:rsidR="00AC071B" w:rsidRPr="00E64F57">
        <w:rPr>
          <w:lang w:val="en-AU"/>
        </w:rPr>
        <w:t>.</w:t>
      </w:r>
    </w:p>
    <w:p w14:paraId="1D44CD35" w14:textId="6ADEA212" w:rsidR="00464DA2" w:rsidRPr="00E64F57" w:rsidRDefault="00AC071B" w:rsidP="00653AAF">
      <w:pPr>
        <w:pStyle w:val="ListBullet"/>
        <w:spacing w:after="120"/>
        <w:ind w:left="567" w:hanging="357"/>
        <w:rPr>
          <w:lang w:val="en-AU"/>
        </w:rPr>
      </w:pPr>
      <w:r w:rsidRPr="000872EE">
        <w:rPr>
          <w:b/>
          <w:bCs/>
          <w:lang w:val="en-AU"/>
        </w:rPr>
        <w:t>Interaction:</w:t>
      </w:r>
      <w:r w:rsidRPr="00E64F57">
        <w:rPr>
          <w:lang w:val="en-AU"/>
        </w:rPr>
        <w:t xml:space="preserve"> Synergistic</w:t>
      </w:r>
      <w:r w:rsidR="0058099C" w:rsidRPr="00E64F57">
        <w:rPr>
          <w:lang w:val="en-AU"/>
        </w:rPr>
        <w:t xml:space="preserve">, </w:t>
      </w:r>
      <w:r w:rsidRPr="00E64F57">
        <w:rPr>
          <w:lang w:val="en-AU"/>
        </w:rPr>
        <w:t>antagonistic</w:t>
      </w:r>
      <w:r w:rsidR="0058099C" w:rsidRPr="00E64F57">
        <w:rPr>
          <w:lang w:val="en-AU"/>
        </w:rPr>
        <w:t xml:space="preserve"> or potentiation</w:t>
      </w:r>
      <w:r w:rsidRPr="00E64F57">
        <w:rPr>
          <w:lang w:val="en-AU"/>
        </w:rPr>
        <w:t xml:space="preserve"> interactions. </w:t>
      </w:r>
      <w:r w:rsidR="00D02EA1" w:rsidRPr="00E64F57">
        <w:rPr>
          <w:lang w:val="en-AU"/>
        </w:rPr>
        <w:t xml:space="preserve">You should not </w:t>
      </w:r>
      <w:r w:rsidR="001F30BA" w:rsidRPr="00E64F57">
        <w:rPr>
          <w:lang w:val="en-AU"/>
        </w:rPr>
        <w:t>use</w:t>
      </w:r>
      <w:r w:rsidR="00D02EA1" w:rsidRPr="00E64F57">
        <w:rPr>
          <w:lang w:val="en-AU"/>
        </w:rPr>
        <w:t xml:space="preserve"> the additive formula to demonstrate compliance where credible evidence of synergy or antagonism exists. Treat synergistic combinations conservatively; do not assume antagonism without strong </w:t>
      </w:r>
      <w:r w:rsidR="00F17208" w:rsidRPr="00E64F57">
        <w:rPr>
          <w:lang w:val="en-AU"/>
        </w:rPr>
        <w:t xml:space="preserve">scientific </w:t>
      </w:r>
      <w:r w:rsidR="00D02EA1" w:rsidRPr="00E64F57">
        <w:rPr>
          <w:lang w:val="en-AU"/>
        </w:rPr>
        <w:t>evidence</w:t>
      </w:r>
      <w:r w:rsidR="00B97663" w:rsidRPr="00E64F57">
        <w:rPr>
          <w:lang w:val="en-AU"/>
        </w:rPr>
        <w:t>.</w:t>
      </w:r>
      <w:r w:rsidR="001F30BA" w:rsidRPr="00E64F57">
        <w:rPr>
          <w:lang w:val="en-AU"/>
        </w:rPr>
        <w:t xml:space="preserve"> In this case</w:t>
      </w:r>
      <w:r w:rsidR="000A667F" w:rsidRPr="00E64F57">
        <w:rPr>
          <w:lang w:val="en-AU"/>
        </w:rPr>
        <w:t>,</w:t>
      </w:r>
      <w:r w:rsidR="001F30BA" w:rsidRPr="00E64F57">
        <w:rPr>
          <w:lang w:val="en-AU"/>
        </w:rPr>
        <w:t xml:space="preserve"> advice may </w:t>
      </w:r>
      <w:r w:rsidR="00A95803" w:rsidRPr="00E64F57">
        <w:rPr>
          <w:lang w:val="en-AU"/>
        </w:rPr>
        <w:t xml:space="preserve">need </w:t>
      </w:r>
      <w:r w:rsidR="001F30BA" w:rsidRPr="00E64F57">
        <w:rPr>
          <w:lang w:val="en-AU"/>
        </w:rPr>
        <w:t xml:space="preserve">to be sought </w:t>
      </w:r>
      <w:r w:rsidR="00CD6331" w:rsidRPr="00E64F57">
        <w:rPr>
          <w:lang w:val="en-AU"/>
        </w:rPr>
        <w:t xml:space="preserve">from a toxicologist </w:t>
      </w:r>
      <w:r w:rsidR="001F30BA" w:rsidRPr="00E64F57">
        <w:rPr>
          <w:lang w:val="en-AU"/>
        </w:rPr>
        <w:t>on how to handle</w:t>
      </w:r>
      <w:r w:rsidR="00284A27" w:rsidRPr="00E64F57">
        <w:rPr>
          <w:lang w:val="en-AU"/>
        </w:rPr>
        <w:t xml:space="preserve"> the specific combination of exposures</w:t>
      </w:r>
      <w:r w:rsidR="001F30BA" w:rsidRPr="00E64F57">
        <w:rPr>
          <w:lang w:val="en-AU"/>
        </w:rPr>
        <w:t>.</w:t>
      </w:r>
    </w:p>
    <w:p w14:paraId="34D6893F" w14:textId="047C7D71" w:rsidR="00FD3F39" w:rsidRPr="00E64F57" w:rsidRDefault="00C81CB2" w:rsidP="00FD3F39">
      <w:pPr>
        <w:pStyle w:val="Paragraph"/>
      </w:pPr>
      <w:r w:rsidRPr="00E64F57">
        <w:t xml:space="preserve">In the absence of </w:t>
      </w:r>
      <w:r w:rsidR="00B17108" w:rsidRPr="00E64F57">
        <w:t>robust</w:t>
      </w:r>
      <w:r w:rsidRPr="00E64F57">
        <w:t xml:space="preserve"> information on the combined effects of contaminants, you </w:t>
      </w:r>
      <w:r w:rsidR="00AA7BF6" w:rsidRPr="00E64F57">
        <w:t xml:space="preserve">may </w:t>
      </w:r>
      <w:r w:rsidRPr="00E64F57">
        <w:t xml:space="preserve">assume </w:t>
      </w:r>
      <w:r w:rsidR="000E556A" w:rsidRPr="00E64F57">
        <w:t>additiv</w:t>
      </w:r>
      <w:r w:rsidR="00CC5519" w:rsidRPr="00E64F57">
        <w:t xml:space="preserve">ity and apply </w:t>
      </w:r>
      <w:r w:rsidR="001E4D18" w:rsidRPr="00E64F57">
        <w:t xml:space="preserve">the additive formula </w:t>
      </w:r>
      <w:r w:rsidR="00655911" w:rsidRPr="00E64F57">
        <w:t xml:space="preserve">to </w:t>
      </w:r>
      <w:r w:rsidR="0050204A" w:rsidRPr="00E64F57">
        <w:t>assess</w:t>
      </w:r>
      <w:r w:rsidR="00BC045B" w:rsidRPr="00E64F57">
        <w:t xml:space="preserve"> </w:t>
      </w:r>
      <w:r w:rsidR="0050204A" w:rsidRPr="00E64F57">
        <w:t xml:space="preserve">the risk of exposure to multiple airborne </w:t>
      </w:r>
      <w:r w:rsidR="00BC045B" w:rsidRPr="00E64F57">
        <w:t>contaminants</w:t>
      </w:r>
      <w:sdt>
        <w:sdtPr>
          <w:id w:val="-745424861"/>
          <w:citation/>
        </w:sdtPr>
        <w:sdtContent>
          <w:r w:rsidR="00C45125" w:rsidRPr="00E64F57">
            <w:fldChar w:fldCharType="begin"/>
          </w:r>
          <w:r w:rsidR="00264D05">
            <w:rPr>
              <w:vertAlign w:val="superscript"/>
            </w:rPr>
            <w:instrText xml:space="preserve">CITATION Eur12 \l 3081 </w:instrText>
          </w:r>
          <w:r w:rsidR="00C45125" w:rsidRPr="00E64F57">
            <w:fldChar w:fldCharType="separate"/>
          </w:r>
          <w:r w:rsidR="005351C1">
            <w:rPr>
              <w:noProof/>
              <w:vertAlign w:val="superscript"/>
            </w:rPr>
            <w:t xml:space="preserve"> </w:t>
          </w:r>
          <w:r w:rsidR="005351C1">
            <w:rPr>
              <w:noProof/>
            </w:rPr>
            <w:t>[35]</w:t>
          </w:r>
          <w:r w:rsidR="00C45125" w:rsidRPr="00E64F57">
            <w:fldChar w:fldCharType="end"/>
          </w:r>
        </w:sdtContent>
      </w:sdt>
      <w:r w:rsidR="00387504" w:rsidRPr="00E64F57">
        <w:t>.</w:t>
      </w:r>
      <w:r w:rsidR="001F485B" w:rsidRPr="00E64F57">
        <w:t xml:space="preserve"> The formula is not intended to be applied to complex mixtures such as petrol fumes or diesel engine exhaust.</w:t>
      </w:r>
      <w:r w:rsidR="00FD3F39" w:rsidRPr="00E64F57">
        <w:br w:type="page"/>
      </w:r>
    </w:p>
    <w:p w14:paraId="796F5585" w14:textId="445F4397" w:rsidR="00E1033D" w:rsidRPr="00E64F57" w:rsidRDefault="00E1033D" w:rsidP="00D37703">
      <w:pPr>
        <w:pStyle w:val="Paragraph"/>
        <w:spacing w:after="60"/>
      </w:pPr>
      <w:r w:rsidRPr="00E64F57">
        <w:lastRenderedPageBreak/>
        <w:t xml:space="preserve">The additive mixture formula should be used where there are potential exposures to multiple substances in a workplace, and </w:t>
      </w:r>
      <w:r w:rsidR="007B6BA5" w:rsidRPr="00E64F57">
        <w:t xml:space="preserve">where exposures: </w:t>
      </w:r>
    </w:p>
    <w:p w14:paraId="3F30BC91" w14:textId="15B0BE84" w:rsidR="00E1033D" w:rsidRPr="00E64F57" w:rsidRDefault="00112099" w:rsidP="004238CD">
      <w:pPr>
        <w:pStyle w:val="ListBullet"/>
        <w:spacing w:before="60" w:after="60"/>
        <w:ind w:left="567" w:hanging="357"/>
        <w:rPr>
          <w:lang w:val="en-AU"/>
        </w:rPr>
      </w:pPr>
      <w:r w:rsidRPr="00E64F57">
        <w:rPr>
          <w:lang w:val="en-AU"/>
        </w:rPr>
        <w:t>occur</w:t>
      </w:r>
      <w:r w:rsidR="00E1033D" w:rsidRPr="00E64F57">
        <w:rPr>
          <w:lang w:val="en-AU"/>
        </w:rPr>
        <w:t xml:space="preserve"> simultaneously,</w:t>
      </w:r>
    </w:p>
    <w:p w14:paraId="4BBECAC9" w14:textId="38898C72" w:rsidR="00E1033D" w:rsidRPr="00E64F57" w:rsidRDefault="005A5C74" w:rsidP="004238CD">
      <w:pPr>
        <w:pStyle w:val="ListBullet"/>
        <w:spacing w:before="60" w:after="60"/>
        <w:ind w:left="567" w:hanging="357"/>
        <w:rPr>
          <w:lang w:val="en-AU"/>
        </w:rPr>
      </w:pPr>
      <w:r w:rsidRPr="00E64F57">
        <w:rPr>
          <w:lang w:val="en-AU"/>
        </w:rPr>
        <w:t>f</w:t>
      </w:r>
      <w:r w:rsidR="00804072" w:rsidRPr="00E64F57">
        <w:rPr>
          <w:lang w:val="en-AU"/>
        </w:rPr>
        <w:t>ollow</w:t>
      </w:r>
      <w:r w:rsidR="00E1033D" w:rsidRPr="00E64F57">
        <w:rPr>
          <w:lang w:val="en-AU"/>
        </w:rPr>
        <w:t xml:space="preserve"> the same route of entry into the body, e.g. inhalation,</w:t>
      </w:r>
    </w:p>
    <w:p w14:paraId="71765F20" w14:textId="4BD682DA" w:rsidR="00E1033D" w:rsidRPr="00E64F57" w:rsidRDefault="00085FA7" w:rsidP="004238CD">
      <w:pPr>
        <w:pStyle w:val="ListBullet"/>
        <w:spacing w:before="60" w:after="60"/>
        <w:ind w:left="567" w:hanging="357"/>
        <w:rPr>
          <w:lang w:val="en-AU"/>
        </w:rPr>
      </w:pPr>
      <w:r w:rsidRPr="00E64F57">
        <w:rPr>
          <w:lang w:val="en-AU"/>
        </w:rPr>
        <w:t>h</w:t>
      </w:r>
      <w:r w:rsidR="00804072" w:rsidRPr="00E64F57">
        <w:rPr>
          <w:lang w:val="en-AU"/>
        </w:rPr>
        <w:t>a</w:t>
      </w:r>
      <w:r w:rsidR="007B6BA5" w:rsidRPr="00E64F57">
        <w:rPr>
          <w:lang w:val="en-AU"/>
        </w:rPr>
        <w:t>ve</w:t>
      </w:r>
      <w:r w:rsidR="00E1033D" w:rsidRPr="00E64F57">
        <w:rPr>
          <w:lang w:val="en-AU"/>
        </w:rPr>
        <w:t xml:space="preserve"> the same adverse health impact on the same target</w:t>
      </w:r>
      <w:r w:rsidR="007B6BA5" w:rsidRPr="00E64F57">
        <w:rPr>
          <w:lang w:val="en-AU"/>
        </w:rPr>
        <w:t xml:space="preserve"> organ</w:t>
      </w:r>
      <w:r w:rsidRPr="00E64F57">
        <w:rPr>
          <w:lang w:val="en-AU"/>
        </w:rPr>
        <w:t xml:space="preserve"> via the same mechanism</w:t>
      </w:r>
      <w:r w:rsidR="007B6BA5" w:rsidRPr="00E64F57">
        <w:rPr>
          <w:lang w:val="en-AU"/>
        </w:rPr>
        <w:t>, and</w:t>
      </w:r>
    </w:p>
    <w:p w14:paraId="421CC737" w14:textId="22B2A10A" w:rsidR="00DE571C" w:rsidRPr="00E64F57" w:rsidRDefault="007B6BA5" w:rsidP="004238CD">
      <w:pPr>
        <w:pStyle w:val="ListBullet"/>
        <w:spacing w:before="60" w:after="60"/>
        <w:ind w:left="567" w:hanging="357"/>
        <w:rPr>
          <w:lang w:val="en-AU"/>
        </w:rPr>
      </w:pPr>
      <w:r w:rsidRPr="00E64F57">
        <w:rPr>
          <w:lang w:val="en-AU"/>
        </w:rPr>
        <w:t>a</w:t>
      </w:r>
      <w:r w:rsidR="00DE571C" w:rsidRPr="00E64F57">
        <w:rPr>
          <w:lang w:val="en-AU"/>
        </w:rPr>
        <w:t>re assessed with comparable exposure metrics</w:t>
      </w:r>
      <w:r w:rsidRPr="00E64F57">
        <w:rPr>
          <w:lang w:val="en-AU"/>
        </w:rPr>
        <w:t>.</w:t>
      </w:r>
    </w:p>
    <w:p w14:paraId="652C5438" w14:textId="77777777" w:rsidR="00E1033D" w:rsidRPr="00E64F57" w:rsidRDefault="00E1033D" w:rsidP="00D37703">
      <w:pPr>
        <w:pStyle w:val="Paragraph"/>
        <w:spacing w:after="60"/>
      </w:pPr>
      <w:r w:rsidRPr="00E64F57">
        <w:t>To determine if substances cause similar adverse health impacts via similar routes of entry, the following references may be consulted for substances of concern:</w:t>
      </w:r>
    </w:p>
    <w:p w14:paraId="646849C2" w14:textId="53FF61B4" w:rsidR="00F26EBF" w:rsidRPr="00E64F57" w:rsidRDefault="00F26EBF" w:rsidP="004238CD">
      <w:pPr>
        <w:pStyle w:val="ListBullet"/>
        <w:spacing w:before="60" w:after="60"/>
        <w:ind w:left="567" w:hanging="357"/>
        <w:rPr>
          <w:b/>
          <w:bCs/>
          <w:lang w:val="en-AU"/>
        </w:rPr>
      </w:pPr>
      <w:hyperlink r:id="rId66" w:history="1">
        <w:r w:rsidRPr="00E64F57">
          <w:rPr>
            <w:rStyle w:val="Hyperlink"/>
            <w:lang w:val="en-AU"/>
          </w:rPr>
          <w:t>HCIS</w:t>
        </w:r>
      </w:hyperlink>
      <w:r w:rsidRPr="00E64F57">
        <w:rPr>
          <w:b/>
          <w:bCs/>
          <w:lang w:val="en-AU"/>
        </w:rPr>
        <w:t xml:space="preserve"> </w:t>
      </w:r>
    </w:p>
    <w:p w14:paraId="70A7E373" w14:textId="2518A11B" w:rsidR="00E1033D" w:rsidRPr="00E64F57" w:rsidRDefault="00E1033D" w:rsidP="004238CD">
      <w:pPr>
        <w:pStyle w:val="ListBullet"/>
        <w:spacing w:before="60" w:after="60"/>
        <w:ind w:left="567" w:hanging="357"/>
        <w:rPr>
          <w:lang w:val="en-AU"/>
        </w:rPr>
      </w:pPr>
      <w:r w:rsidRPr="00E64F57">
        <w:rPr>
          <w:lang w:val="en-AU"/>
        </w:rPr>
        <w:t xml:space="preserve">WES Review </w:t>
      </w:r>
      <w:r w:rsidR="00D41E09">
        <w:rPr>
          <w:lang w:val="en-AU"/>
        </w:rPr>
        <w:t>e</w:t>
      </w:r>
      <w:r w:rsidRPr="00E64F57">
        <w:rPr>
          <w:lang w:val="en-AU"/>
        </w:rPr>
        <w:t xml:space="preserve">valuation </w:t>
      </w:r>
      <w:r w:rsidR="00D41E09">
        <w:rPr>
          <w:lang w:val="en-AU"/>
        </w:rPr>
        <w:t>r</w:t>
      </w:r>
      <w:r w:rsidRPr="00E64F57">
        <w:rPr>
          <w:lang w:val="en-AU"/>
        </w:rPr>
        <w:t xml:space="preserve">eports </w:t>
      </w:r>
      <w:r w:rsidR="00F26EBF" w:rsidRPr="00E64F57">
        <w:rPr>
          <w:lang w:val="en-AU"/>
        </w:rPr>
        <w:t>(available in HCIS)</w:t>
      </w:r>
    </w:p>
    <w:p w14:paraId="32195E62" w14:textId="2E80B2FF" w:rsidR="00E1033D" w:rsidRPr="00E64F57" w:rsidRDefault="00E1033D" w:rsidP="004238CD">
      <w:pPr>
        <w:pStyle w:val="ListBullet"/>
        <w:spacing w:before="60" w:after="60"/>
        <w:ind w:left="567" w:hanging="357"/>
        <w:rPr>
          <w:rFonts w:eastAsia="Times New Roman" w:cs="Arial"/>
          <w:kern w:val="36"/>
          <w:lang w:val="en-AU" w:eastAsia="en-AU"/>
        </w:rPr>
      </w:pPr>
      <w:hyperlink r:id="rId67" w:history="1">
        <w:r w:rsidRPr="00E64F57">
          <w:rPr>
            <w:rStyle w:val="Hyperlink"/>
            <w:rFonts w:eastAsia="Times New Roman" w:cs="Arial"/>
            <w:kern w:val="36"/>
            <w:lang w:val="en-AU" w:eastAsia="en-AU"/>
          </w:rPr>
          <w:t>GESTIS Substance Database</w:t>
        </w:r>
      </w:hyperlink>
      <w:r w:rsidRPr="00E64F57">
        <w:rPr>
          <w:rFonts w:eastAsia="Times New Roman" w:cs="Arial"/>
          <w:kern w:val="36"/>
          <w:lang w:val="en-AU" w:eastAsia="en-AU"/>
        </w:rPr>
        <w:t xml:space="preserve"> </w:t>
      </w:r>
    </w:p>
    <w:p w14:paraId="1246985E" w14:textId="78DA8A7E" w:rsidR="00E1033D" w:rsidRPr="00E64F57" w:rsidRDefault="00E1033D" w:rsidP="004238CD">
      <w:pPr>
        <w:pStyle w:val="ListBullet"/>
        <w:spacing w:before="60" w:after="60"/>
        <w:ind w:left="567" w:hanging="357"/>
        <w:rPr>
          <w:lang w:val="en-AU"/>
        </w:rPr>
      </w:pPr>
      <w:r w:rsidRPr="00E64F57">
        <w:rPr>
          <w:lang w:val="en-AU"/>
        </w:rPr>
        <w:t xml:space="preserve">ACGIH </w:t>
      </w:r>
      <w:hyperlink r:id="rId68" w:history="1">
        <w:r w:rsidR="00F26EBF" w:rsidRPr="00E64F57">
          <w:rPr>
            <w:rStyle w:val="Hyperlink"/>
            <w:lang w:val="en-AU"/>
          </w:rPr>
          <w:t>TLV®</w:t>
        </w:r>
      </w:hyperlink>
      <w:r w:rsidRPr="00E64F57">
        <w:rPr>
          <w:lang w:val="en-AU"/>
        </w:rPr>
        <w:t xml:space="preserve"> documentation</w:t>
      </w:r>
    </w:p>
    <w:p w14:paraId="394FFB8E" w14:textId="2354C43E" w:rsidR="00E1033D" w:rsidRPr="00E64F57" w:rsidRDefault="00E1033D" w:rsidP="004238CD">
      <w:pPr>
        <w:pStyle w:val="ListBullet"/>
        <w:spacing w:before="60" w:after="60"/>
        <w:ind w:left="567" w:hanging="357"/>
        <w:rPr>
          <w:lang w:val="en-AU"/>
        </w:rPr>
      </w:pPr>
      <w:hyperlink r:id="rId69" w:history="1">
        <w:r w:rsidRPr="00E64F57">
          <w:rPr>
            <w:rStyle w:val="Hyperlink"/>
            <w:lang w:val="en-AU"/>
          </w:rPr>
          <w:t>ATSDR</w:t>
        </w:r>
      </w:hyperlink>
      <w:r w:rsidRPr="00E64F57">
        <w:rPr>
          <w:lang w:val="en-AU"/>
        </w:rPr>
        <w:t xml:space="preserve"> </w:t>
      </w:r>
    </w:p>
    <w:p w14:paraId="4C725346" w14:textId="6215DD70" w:rsidR="00E1033D" w:rsidRPr="00E64F57" w:rsidRDefault="00E1033D" w:rsidP="004238CD">
      <w:pPr>
        <w:pStyle w:val="ListBullet"/>
        <w:spacing w:before="60" w:after="60"/>
        <w:ind w:left="567" w:hanging="357"/>
        <w:rPr>
          <w:lang w:val="en-AU"/>
        </w:rPr>
      </w:pPr>
      <w:r w:rsidRPr="00E64F57">
        <w:rPr>
          <w:lang w:val="en-AU"/>
        </w:rPr>
        <w:t>Relevant SDS</w:t>
      </w:r>
    </w:p>
    <w:p w14:paraId="4BBE9270" w14:textId="77777777" w:rsidR="00CF08F8" w:rsidRPr="00E64F57" w:rsidRDefault="00652779" w:rsidP="00FD3F39">
      <w:pPr>
        <w:pStyle w:val="Paragraph"/>
      </w:pPr>
      <w:r w:rsidRPr="00E64F57">
        <w:t xml:space="preserve">To assess compliance for </w:t>
      </w:r>
      <w:r w:rsidR="008154CC" w:rsidRPr="00E64F57">
        <w:t>additive</w:t>
      </w:r>
      <w:r w:rsidRPr="00E64F57">
        <w:t xml:space="preserve"> mixtures, </w:t>
      </w:r>
      <w:r w:rsidR="00090AA6" w:rsidRPr="00E64F57">
        <w:t xml:space="preserve">calculate </w:t>
      </w:r>
      <w:r w:rsidR="001B116A" w:rsidRPr="00E64F57">
        <w:t xml:space="preserve">the Additive Mixture Formula </w:t>
      </w:r>
      <w:r w:rsidR="002033CD" w:rsidRPr="00E64F57">
        <w:t xml:space="preserve">by summing up each component’s exposure fraction. </w:t>
      </w:r>
      <w:r w:rsidR="0092328B" w:rsidRPr="00E64F57">
        <w:t>Examples of calculations of mixture calculations are included in Appendix </w:t>
      </w:r>
      <w:r w:rsidR="00CE0972" w:rsidRPr="00E64F57">
        <w:t>K</w:t>
      </w:r>
      <w:r w:rsidR="0092328B" w:rsidRPr="00E64F57">
        <w:t xml:space="preserve">. </w:t>
      </w:r>
    </w:p>
    <w:p w14:paraId="55F08739" w14:textId="3D7F836B" w:rsidR="00B42942" w:rsidRPr="00E64F57" w:rsidRDefault="002033CD" w:rsidP="00FD3F39">
      <w:pPr>
        <w:pStyle w:val="Paragraph"/>
      </w:pPr>
      <w:r w:rsidRPr="00E64F57">
        <w:t xml:space="preserve">Compliance is demonstrated when </w:t>
      </w:r>
      <w:r w:rsidR="00E439A9" w:rsidRPr="00E64F57">
        <w:t>Additive Mi</w:t>
      </w:r>
      <w:r w:rsidR="001B116A" w:rsidRPr="00E64F57">
        <w:t>xture Formula is used and the total</w:t>
      </w:r>
      <w:r w:rsidR="00FB62BF" w:rsidRPr="00E64F57">
        <w:t xml:space="preserve"> from the </w:t>
      </w:r>
      <w:r w:rsidR="00E439A9" w:rsidRPr="00E64F57">
        <w:t xml:space="preserve">calculation </w:t>
      </w:r>
      <w:r w:rsidRPr="00E64F57">
        <w:t>&lt;1.</w:t>
      </w:r>
      <w:r w:rsidR="008C68AD" w:rsidRPr="00E64F57">
        <w:t xml:space="preserve"> </w:t>
      </w:r>
      <w:r w:rsidR="007E16F6" w:rsidRPr="00E64F57">
        <w:t>The formula</w:t>
      </w:r>
      <w:r w:rsidR="00E06D1D">
        <w:t xml:space="preserve"> </w:t>
      </w:r>
      <w:sdt>
        <w:sdtPr>
          <w:id w:val="2130511882"/>
          <w:citation/>
        </w:sdtPr>
        <w:sdtContent>
          <w:r w:rsidR="00E06D1D" w:rsidRPr="00E64F57">
            <w:fldChar w:fldCharType="begin"/>
          </w:r>
          <w:r w:rsidR="00E06D1D">
            <w:instrText xml:space="preserve">CITATION Pau21 \l 3081 </w:instrText>
          </w:r>
          <w:r w:rsidR="00E06D1D" w:rsidRPr="00E64F57">
            <w:fldChar w:fldCharType="separate"/>
          </w:r>
          <w:r w:rsidR="005351C1">
            <w:rPr>
              <w:noProof/>
            </w:rPr>
            <w:t>[23]</w:t>
          </w:r>
          <w:r w:rsidR="00E06D1D" w:rsidRPr="00E64F57">
            <w:fldChar w:fldCharType="end"/>
          </w:r>
        </w:sdtContent>
      </w:sdt>
      <w:r w:rsidR="00E24AE7">
        <w:t>,</w:t>
      </w:r>
      <w:r w:rsidR="00BC5F62" w:rsidRPr="00E64F57">
        <w:t xml:space="preserve"> </w:t>
      </w:r>
      <w:sdt>
        <w:sdtPr>
          <w:id w:val="1274752228"/>
          <w:citation/>
        </w:sdtPr>
        <w:sdtContent>
          <w:r w:rsidR="00CE0972" w:rsidRPr="00E64F57">
            <w:fldChar w:fldCharType="begin"/>
          </w:r>
          <w:r w:rsidR="00264D05">
            <w:instrText xml:space="preserve">CITATION ACG25 \l 3081 </w:instrText>
          </w:r>
          <w:r w:rsidR="00CE0972" w:rsidRPr="00E64F57">
            <w:fldChar w:fldCharType="separate"/>
          </w:r>
          <w:r w:rsidR="005351C1">
            <w:rPr>
              <w:noProof/>
            </w:rPr>
            <w:t>[36]</w:t>
          </w:r>
          <w:r w:rsidR="00CE0972" w:rsidRPr="00E64F57">
            <w:fldChar w:fldCharType="end"/>
          </w:r>
        </w:sdtContent>
      </w:sdt>
      <w:r w:rsidR="00CE0972" w:rsidRPr="00E64F57">
        <w:t xml:space="preserve"> </w:t>
      </w:r>
      <w:r w:rsidR="00BC5F62" w:rsidRPr="00E64F57">
        <w:t>for calculating this is</w:t>
      </w:r>
      <w:r w:rsidR="007E16F6" w:rsidRPr="00E64F57">
        <w:t>:</w:t>
      </w:r>
      <w:r w:rsidR="00AB4696" w:rsidRPr="00E64F57">
        <w:rPr>
          <w:vertAlign w:val="superscript"/>
        </w:rPr>
        <w:t xml:space="preserve"> </w:t>
      </w:r>
    </w:p>
    <w:p w14:paraId="237F8343" w14:textId="5C66A672" w:rsidR="007E16F6" w:rsidRPr="00DC6DEE" w:rsidRDefault="00A0543C" w:rsidP="003627E9">
      <w:pPr>
        <w:spacing w:before="240"/>
        <w:rPr>
          <w:szCs w:val="22"/>
        </w:rPr>
      </w:pPr>
      <m:oMathPara>
        <m:oMath>
          <m:r>
            <m:rPr>
              <m:sty m:val="p"/>
            </m:rPr>
            <w:rPr>
              <w:rFonts w:ascii="Cambria Math" w:hAnsi="Cambria Math" w:cs="Arial"/>
              <w:szCs w:val="22"/>
            </w:rPr>
            <m:t xml:space="preserve">Additive Mixture Formula= </m:t>
          </m:r>
          <m:f>
            <m:fPr>
              <m:ctrlPr>
                <w:rPr>
                  <w:rFonts w:ascii="Cambria Math" w:hAnsi="Cambria Math" w:cs="Arial"/>
                  <w:szCs w:val="22"/>
                </w:rPr>
              </m:ctrlPr>
            </m:fPr>
            <m:num>
              <m:sSub>
                <m:sSubPr>
                  <m:ctrlPr>
                    <w:rPr>
                      <w:rFonts w:ascii="Cambria Math" w:hAnsi="Cambria Math" w:cs="Arial"/>
                      <w:szCs w:val="22"/>
                    </w:rPr>
                  </m:ctrlPr>
                </m:sSubPr>
                <m:e>
                  <m:r>
                    <m:rPr>
                      <m:sty m:val="p"/>
                    </m:rPr>
                    <w:rPr>
                      <w:rFonts w:ascii="Cambria Math" w:hAnsi="Cambria Math" w:cs="Arial"/>
                      <w:szCs w:val="22"/>
                    </w:rPr>
                    <m:t>C</m:t>
                  </m:r>
                </m:e>
                <m:sub>
                  <m:r>
                    <m:rPr>
                      <m:sty m:val="p"/>
                    </m:rPr>
                    <w:rPr>
                      <w:rFonts w:ascii="Cambria Math" w:hAnsi="Cambria Math" w:cs="Arial"/>
                      <w:szCs w:val="22"/>
                    </w:rPr>
                    <m:t>1</m:t>
                  </m:r>
                </m:sub>
              </m:sSub>
            </m:num>
            <m:den>
              <m:sSub>
                <m:sSubPr>
                  <m:ctrlPr>
                    <w:rPr>
                      <w:rFonts w:ascii="Cambria Math" w:hAnsi="Cambria Math" w:cs="Arial"/>
                      <w:szCs w:val="22"/>
                    </w:rPr>
                  </m:ctrlPr>
                </m:sSubPr>
                <m:e>
                  <m:r>
                    <m:rPr>
                      <m:sty m:val="p"/>
                    </m:rPr>
                    <w:rPr>
                      <w:rFonts w:ascii="Cambria Math" w:hAnsi="Cambria Math" w:cs="Arial"/>
                      <w:szCs w:val="22"/>
                    </w:rPr>
                    <m:t>WEL</m:t>
                  </m:r>
                </m:e>
                <m:sub>
                  <m:r>
                    <m:rPr>
                      <m:sty m:val="p"/>
                    </m:rPr>
                    <w:rPr>
                      <w:rFonts w:ascii="Cambria Math" w:hAnsi="Cambria Math" w:cs="Arial"/>
                      <w:szCs w:val="22"/>
                    </w:rPr>
                    <m:t>1</m:t>
                  </m:r>
                </m:sub>
              </m:sSub>
            </m:den>
          </m:f>
          <m:r>
            <m:rPr>
              <m:sty m:val="p"/>
            </m:rPr>
            <w:rPr>
              <w:rFonts w:ascii="Cambria Math" w:hAnsi="Cambria Math" w:cs="Arial"/>
              <w:szCs w:val="22"/>
            </w:rPr>
            <m:t xml:space="preserve"> +</m:t>
          </m:r>
          <m:f>
            <m:fPr>
              <m:ctrlPr>
                <w:rPr>
                  <w:rFonts w:ascii="Cambria Math" w:hAnsi="Cambria Math" w:cs="Arial"/>
                  <w:szCs w:val="22"/>
                </w:rPr>
              </m:ctrlPr>
            </m:fPr>
            <m:num>
              <m:sSub>
                <m:sSubPr>
                  <m:ctrlPr>
                    <w:rPr>
                      <w:rFonts w:ascii="Cambria Math" w:hAnsi="Cambria Math" w:cs="Arial"/>
                      <w:szCs w:val="22"/>
                    </w:rPr>
                  </m:ctrlPr>
                </m:sSubPr>
                <m:e>
                  <m:r>
                    <m:rPr>
                      <m:sty m:val="p"/>
                    </m:rPr>
                    <w:rPr>
                      <w:rFonts w:ascii="Cambria Math" w:hAnsi="Cambria Math" w:cs="Arial"/>
                      <w:szCs w:val="22"/>
                    </w:rPr>
                    <m:t>C</m:t>
                  </m:r>
                </m:e>
                <m:sub>
                  <m:r>
                    <m:rPr>
                      <m:sty m:val="p"/>
                    </m:rPr>
                    <w:rPr>
                      <w:rFonts w:ascii="Cambria Math" w:hAnsi="Cambria Math" w:cs="Arial"/>
                      <w:szCs w:val="22"/>
                    </w:rPr>
                    <m:t>2</m:t>
                  </m:r>
                </m:sub>
              </m:sSub>
            </m:num>
            <m:den>
              <m:sSub>
                <m:sSubPr>
                  <m:ctrlPr>
                    <w:rPr>
                      <w:rFonts w:ascii="Cambria Math" w:hAnsi="Cambria Math" w:cs="Arial"/>
                      <w:szCs w:val="22"/>
                    </w:rPr>
                  </m:ctrlPr>
                </m:sSubPr>
                <m:e>
                  <m:r>
                    <m:rPr>
                      <m:sty m:val="p"/>
                    </m:rPr>
                    <w:rPr>
                      <w:rFonts w:ascii="Cambria Math" w:hAnsi="Cambria Math" w:cs="Arial"/>
                      <w:szCs w:val="22"/>
                    </w:rPr>
                    <m:t>WEL</m:t>
                  </m:r>
                </m:e>
                <m:sub>
                  <m:r>
                    <m:rPr>
                      <m:sty m:val="p"/>
                    </m:rPr>
                    <w:rPr>
                      <w:rFonts w:ascii="Cambria Math" w:hAnsi="Cambria Math" w:cs="Arial"/>
                      <w:szCs w:val="22"/>
                    </w:rPr>
                    <m:t>2</m:t>
                  </m:r>
                </m:sub>
              </m:sSub>
            </m:den>
          </m:f>
          <m:r>
            <m:rPr>
              <m:sty m:val="p"/>
            </m:rPr>
            <w:rPr>
              <w:rFonts w:ascii="Cambria Math" w:hAnsi="Cambria Math" w:cs="Arial"/>
              <w:szCs w:val="22"/>
            </w:rPr>
            <m:t xml:space="preserve">  +</m:t>
          </m:r>
          <m:f>
            <m:fPr>
              <m:ctrlPr>
                <w:rPr>
                  <w:rFonts w:ascii="Cambria Math" w:hAnsi="Cambria Math" w:cs="Arial"/>
                  <w:szCs w:val="22"/>
                </w:rPr>
              </m:ctrlPr>
            </m:fPr>
            <m:num>
              <m:sSub>
                <m:sSubPr>
                  <m:ctrlPr>
                    <w:rPr>
                      <w:rFonts w:ascii="Cambria Math" w:hAnsi="Cambria Math" w:cs="Arial"/>
                      <w:szCs w:val="22"/>
                    </w:rPr>
                  </m:ctrlPr>
                </m:sSubPr>
                <m:e>
                  <m:r>
                    <m:rPr>
                      <m:sty m:val="p"/>
                    </m:rPr>
                    <w:rPr>
                      <w:rFonts w:ascii="Cambria Math" w:hAnsi="Cambria Math" w:cs="Arial"/>
                      <w:szCs w:val="22"/>
                    </w:rPr>
                    <m:t>C</m:t>
                  </m:r>
                </m:e>
                <m:sub>
                  <m:r>
                    <m:rPr>
                      <m:sty m:val="p"/>
                    </m:rPr>
                    <w:rPr>
                      <w:rFonts w:ascii="Cambria Math" w:hAnsi="Cambria Math" w:cs="Arial"/>
                      <w:szCs w:val="22"/>
                    </w:rPr>
                    <m:t>3</m:t>
                  </m:r>
                </m:sub>
              </m:sSub>
            </m:num>
            <m:den>
              <m:sSub>
                <m:sSubPr>
                  <m:ctrlPr>
                    <w:rPr>
                      <w:rFonts w:ascii="Cambria Math" w:hAnsi="Cambria Math" w:cs="Arial"/>
                      <w:szCs w:val="22"/>
                    </w:rPr>
                  </m:ctrlPr>
                </m:sSubPr>
                <m:e>
                  <m:r>
                    <m:rPr>
                      <m:sty m:val="p"/>
                    </m:rPr>
                    <w:rPr>
                      <w:rFonts w:ascii="Cambria Math" w:hAnsi="Cambria Math" w:cs="Arial"/>
                      <w:szCs w:val="22"/>
                    </w:rPr>
                    <m:t>WEL</m:t>
                  </m:r>
                </m:e>
                <m:sub>
                  <m:r>
                    <m:rPr>
                      <m:sty m:val="p"/>
                    </m:rPr>
                    <w:rPr>
                      <w:rFonts w:ascii="Cambria Math" w:hAnsi="Cambria Math" w:cs="Arial"/>
                      <w:szCs w:val="22"/>
                    </w:rPr>
                    <m:t>3</m:t>
                  </m:r>
                </m:sub>
              </m:sSub>
            </m:den>
          </m:f>
          <m:r>
            <m:rPr>
              <m:sty m:val="p"/>
            </m:rPr>
            <w:rPr>
              <w:rFonts w:ascii="Cambria Math" w:hAnsi="Cambria Math" w:cs="Arial"/>
              <w:szCs w:val="22"/>
            </w:rPr>
            <m:t xml:space="preserve">  +… +</m:t>
          </m:r>
          <m:f>
            <m:fPr>
              <m:ctrlPr>
                <w:rPr>
                  <w:rFonts w:ascii="Cambria Math" w:hAnsi="Cambria Math" w:cs="Arial"/>
                  <w:szCs w:val="22"/>
                </w:rPr>
              </m:ctrlPr>
            </m:fPr>
            <m:num>
              <m:sSub>
                <m:sSubPr>
                  <m:ctrlPr>
                    <w:rPr>
                      <w:rFonts w:ascii="Cambria Math" w:hAnsi="Cambria Math" w:cs="Arial"/>
                      <w:szCs w:val="22"/>
                    </w:rPr>
                  </m:ctrlPr>
                </m:sSubPr>
                <m:e>
                  <m:r>
                    <m:rPr>
                      <m:sty m:val="p"/>
                    </m:rPr>
                    <w:rPr>
                      <w:rFonts w:ascii="Cambria Math" w:hAnsi="Cambria Math" w:cs="Arial"/>
                      <w:szCs w:val="22"/>
                    </w:rPr>
                    <m:t>C</m:t>
                  </m:r>
                </m:e>
                <m:sub>
                  <m:r>
                    <m:rPr>
                      <m:sty m:val="p"/>
                    </m:rPr>
                    <w:rPr>
                      <w:rFonts w:ascii="Cambria Math" w:hAnsi="Cambria Math" w:cs="Arial"/>
                      <w:szCs w:val="22"/>
                    </w:rPr>
                    <m:t>n</m:t>
                  </m:r>
                </m:sub>
              </m:sSub>
            </m:num>
            <m:den>
              <m:sSub>
                <m:sSubPr>
                  <m:ctrlPr>
                    <w:rPr>
                      <w:rFonts w:ascii="Cambria Math" w:hAnsi="Cambria Math" w:cs="Arial"/>
                      <w:szCs w:val="22"/>
                    </w:rPr>
                  </m:ctrlPr>
                </m:sSubPr>
                <m:e>
                  <m:r>
                    <m:rPr>
                      <m:sty m:val="p"/>
                    </m:rPr>
                    <w:rPr>
                      <w:rFonts w:ascii="Cambria Math" w:hAnsi="Cambria Math" w:cs="Arial"/>
                      <w:szCs w:val="22"/>
                    </w:rPr>
                    <m:t>WEL</m:t>
                  </m:r>
                </m:e>
                <m:sub>
                  <m:r>
                    <m:rPr>
                      <m:sty m:val="p"/>
                    </m:rPr>
                    <w:rPr>
                      <w:rFonts w:ascii="Cambria Math" w:hAnsi="Cambria Math" w:cs="Arial"/>
                      <w:szCs w:val="22"/>
                    </w:rPr>
                    <m:t>n</m:t>
                  </m:r>
                </m:sub>
              </m:sSub>
            </m:den>
          </m:f>
          <m:r>
            <w:rPr>
              <w:rFonts w:ascii="Cambria Math" w:hAnsi="Cambria Math" w:cs="Arial"/>
              <w:szCs w:val="22"/>
            </w:rPr>
            <m:t xml:space="preserve">  </m:t>
          </m:r>
        </m:oMath>
      </m:oMathPara>
    </w:p>
    <w:p w14:paraId="0DD96DCC" w14:textId="77777777" w:rsidR="00BC5F62" w:rsidRPr="00E64F57" w:rsidRDefault="006E1462" w:rsidP="00DC6DEE">
      <w:pPr>
        <w:ind w:left="698" w:hanging="698"/>
        <w:rPr>
          <w:i/>
          <w:sz w:val="20"/>
          <w:szCs w:val="20"/>
        </w:rPr>
      </w:pPr>
      <w:r w:rsidRPr="00E64F57">
        <w:rPr>
          <w:i/>
          <w:sz w:val="20"/>
          <w:szCs w:val="20"/>
        </w:rPr>
        <w:t xml:space="preserve">Where: </w:t>
      </w:r>
    </w:p>
    <w:p w14:paraId="2BC9B271" w14:textId="56729A07" w:rsidR="00BC5F62" w:rsidRPr="00E64F57" w:rsidRDefault="00725DFE" w:rsidP="00DC6DEE">
      <w:pPr>
        <w:ind w:left="1394" w:hanging="697"/>
        <w:rPr>
          <w:i/>
          <w:sz w:val="20"/>
          <w:szCs w:val="20"/>
        </w:rPr>
      </w:pPr>
      <w:r w:rsidRPr="00E64F57">
        <w:rPr>
          <w:i/>
          <w:sz w:val="20"/>
          <w:szCs w:val="20"/>
        </w:rPr>
        <w:t>C</w:t>
      </w:r>
      <w:r w:rsidRPr="00E64F57">
        <w:rPr>
          <w:i/>
          <w:sz w:val="20"/>
          <w:szCs w:val="20"/>
          <w:vertAlign w:val="subscript"/>
        </w:rPr>
        <w:t>1</w:t>
      </w:r>
      <w:r w:rsidRPr="00E64F57">
        <w:rPr>
          <w:i/>
          <w:sz w:val="20"/>
          <w:szCs w:val="20"/>
        </w:rPr>
        <w:t xml:space="preserve"> = measured airborne concentration of substance 1.</w:t>
      </w:r>
    </w:p>
    <w:p w14:paraId="280178F9" w14:textId="77777777" w:rsidR="00BC5F62" w:rsidRPr="00E64F57" w:rsidRDefault="00725DFE" w:rsidP="00DC6DEE">
      <w:pPr>
        <w:ind w:left="1394" w:hanging="697"/>
        <w:rPr>
          <w:i/>
          <w:sz w:val="20"/>
          <w:szCs w:val="20"/>
        </w:rPr>
      </w:pPr>
      <w:r w:rsidRPr="00E64F57">
        <w:rPr>
          <w:i/>
          <w:sz w:val="20"/>
          <w:szCs w:val="20"/>
        </w:rPr>
        <w:t>C</w:t>
      </w:r>
      <w:r w:rsidRPr="00E64F57">
        <w:rPr>
          <w:i/>
          <w:sz w:val="20"/>
          <w:szCs w:val="20"/>
          <w:vertAlign w:val="subscript"/>
        </w:rPr>
        <w:t>2</w:t>
      </w:r>
      <w:r w:rsidRPr="00E64F57">
        <w:rPr>
          <w:i/>
          <w:sz w:val="20"/>
          <w:szCs w:val="20"/>
        </w:rPr>
        <w:t xml:space="preserve"> = measured airborne concentration of substance 2.</w:t>
      </w:r>
    </w:p>
    <w:p w14:paraId="3FAABD2D" w14:textId="77777777" w:rsidR="00BC5F62" w:rsidRPr="00E64F57" w:rsidRDefault="00725DFE" w:rsidP="00DC6DEE">
      <w:pPr>
        <w:ind w:left="1394" w:hanging="697"/>
        <w:rPr>
          <w:i/>
          <w:sz w:val="20"/>
          <w:szCs w:val="20"/>
        </w:rPr>
      </w:pPr>
      <w:r w:rsidRPr="00E64F57">
        <w:rPr>
          <w:i/>
          <w:sz w:val="20"/>
          <w:szCs w:val="20"/>
        </w:rPr>
        <w:t>C</w:t>
      </w:r>
      <w:r w:rsidR="00E77C6C" w:rsidRPr="00E64F57">
        <w:rPr>
          <w:i/>
          <w:sz w:val="20"/>
          <w:szCs w:val="20"/>
          <w:vertAlign w:val="subscript"/>
        </w:rPr>
        <w:t>3</w:t>
      </w:r>
      <w:r w:rsidRPr="00E64F57">
        <w:rPr>
          <w:i/>
          <w:sz w:val="20"/>
          <w:szCs w:val="20"/>
        </w:rPr>
        <w:t xml:space="preserve"> = measured airborne concentration of substance </w:t>
      </w:r>
      <w:r w:rsidR="00E77C6C" w:rsidRPr="00E64F57">
        <w:rPr>
          <w:i/>
          <w:sz w:val="20"/>
          <w:szCs w:val="20"/>
        </w:rPr>
        <w:t>3</w:t>
      </w:r>
      <w:r w:rsidRPr="00E64F57">
        <w:rPr>
          <w:i/>
          <w:sz w:val="20"/>
          <w:szCs w:val="20"/>
        </w:rPr>
        <w:t>.</w:t>
      </w:r>
    </w:p>
    <w:p w14:paraId="05DA6C92" w14:textId="77777777" w:rsidR="00BC5F62" w:rsidRPr="00E64F57" w:rsidRDefault="00725DFE" w:rsidP="00DC6DEE">
      <w:pPr>
        <w:ind w:left="1394" w:hanging="697"/>
        <w:rPr>
          <w:i/>
          <w:sz w:val="20"/>
          <w:szCs w:val="20"/>
        </w:rPr>
      </w:pPr>
      <w:r w:rsidRPr="00E64F57">
        <w:rPr>
          <w:i/>
          <w:sz w:val="20"/>
          <w:szCs w:val="20"/>
        </w:rPr>
        <w:t>C</w:t>
      </w:r>
      <w:r w:rsidR="00E77C6C" w:rsidRPr="00E64F57">
        <w:rPr>
          <w:i/>
          <w:sz w:val="20"/>
          <w:szCs w:val="20"/>
          <w:vertAlign w:val="subscript"/>
        </w:rPr>
        <w:t>n</w:t>
      </w:r>
      <w:r w:rsidRPr="00E64F57">
        <w:rPr>
          <w:i/>
          <w:sz w:val="20"/>
          <w:szCs w:val="20"/>
        </w:rPr>
        <w:t xml:space="preserve"> = measured airborne concentration of substance </w:t>
      </w:r>
      <w:r w:rsidR="00E77C6C" w:rsidRPr="00E64F57">
        <w:rPr>
          <w:i/>
          <w:sz w:val="20"/>
          <w:szCs w:val="20"/>
        </w:rPr>
        <w:t>n</w:t>
      </w:r>
      <w:r w:rsidRPr="00E64F57">
        <w:rPr>
          <w:i/>
          <w:sz w:val="20"/>
          <w:szCs w:val="20"/>
        </w:rPr>
        <w:t>.</w:t>
      </w:r>
    </w:p>
    <w:p w14:paraId="3D525C85" w14:textId="21B53C22" w:rsidR="00BC5F62" w:rsidRPr="00E64F57" w:rsidRDefault="00E77C6C" w:rsidP="00DC6DEE">
      <w:pPr>
        <w:ind w:left="1394" w:hanging="697"/>
        <w:rPr>
          <w:i/>
          <w:sz w:val="20"/>
          <w:szCs w:val="20"/>
        </w:rPr>
      </w:pPr>
      <w:r w:rsidRPr="00E64F57">
        <w:rPr>
          <w:i/>
          <w:sz w:val="20"/>
          <w:szCs w:val="20"/>
        </w:rPr>
        <w:t>WEL</w:t>
      </w:r>
      <w:r w:rsidRPr="00E64F57">
        <w:rPr>
          <w:i/>
          <w:sz w:val="20"/>
          <w:szCs w:val="20"/>
          <w:vertAlign w:val="subscript"/>
        </w:rPr>
        <w:t>1</w:t>
      </w:r>
      <w:r w:rsidRPr="00E64F57">
        <w:rPr>
          <w:i/>
          <w:sz w:val="20"/>
          <w:szCs w:val="20"/>
        </w:rPr>
        <w:t xml:space="preserve"> = published WEL for substance 1. </w:t>
      </w:r>
    </w:p>
    <w:p w14:paraId="5A60A1CF" w14:textId="3FE5A1F6" w:rsidR="00BC5F62" w:rsidRPr="00E64F57" w:rsidRDefault="00E77C6C" w:rsidP="00DC6DEE">
      <w:pPr>
        <w:ind w:left="1394" w:hanging="697"/>
        <w:rPr>
          <w:i/>
          <w:sz w:val="20"/>
          <w:szCs w:val="20"/>
        </w:rPr>
      </w:pPr>
      <w:r w:rsidRPr="00E64F57">
        <w:rPr>
          <w:i/>
          <w:sz w:val="20"/>
          <w:szCs w:val="20"/>
        </w:rPr>
        <w:t>WEL</w:t>
      </w:r>
      <w:r w:rsidRPr="00E64F57">
        <w:rPr>
          <w:i/>
          <w:sz w:val="20"/>
          <w:szCs w:val="20"/>
          <w:vertAlign w:val="subscript"/>
        </w:rPr>
        <w:t>2</w:t>
      </w:r>
      <w:r w:rsidRPr="00E64F57">
        <w:rPr>
          <w:i/>
          <w:sz w:val="20"/>
          <w:szCs w:val="20"/>
        </w:rPr>
        <w:t xml:space="preserve"> = published WEL for substance 2. </w:t>
      </w:r>
    </w:p>
    <w:p w14:paraId="0CF3FC6F" w14:textId="16ADB9CA" w:rsidR="00BC5F62" w:rsidRPr="00E64F57" w:rsidRDefault="00E77C6C" w:rsidP="00DC6DEE">
      <w:pPr>
        <w:ind w:left="1394" w:hanging="697"/>
        <w:rPr>
          <w:i/>
          <w:sz w:val="20"/>
          <w:szCs w:val="20"/>
        </w:rPr>
      </w:pPr>
      <w:r w:rsidRPr="00E64F57">
        <w:rPr>
          <w:i/>
          <w:sz w:val="20"/>
          <w:szCs w:val="20"/>
        </w:rPr>
        <w:t>WEL</w:t>
      </w:r>
      <w:r w:rsidRPr="00E64F57">
        <w:rPr>
          <w:i/>
          <w:sz w:val="20"/>
          <w:szCs w:val="20"/>
          <w:vertAlign w:val="subscript"/>
        </w:rPr>
        <w:t>3</w:t>
      </w:r>
      <w:r w:rsidRPr="00E64F57">
        <w:rPr>
          <w:i/>
          <w:sz w:val="20"/>
          <w:szCs w:val="20"/>
        </w:rPr>
        <w:t xml:space="preserve"> = published WEL for substance 3. </w:t>
      </w:r>
    </w:p>
    <w:p w14:paraId="4954B72B" w14:textId="76C24710" w:rsidR="00725DFE" w:rsidRPr="00E64F57" w:rsidRDefault="00E77C6C" w:rsidP="00DC6DEE">
      <w:pPr>
        <w:ind w:left="1394" w:hanging="697"/>
        <w:rPr>
          <w:i/>
          <w:sz w:val="20"/>
          <w:szCs w:val="20"/>
        </w:rPr>
      </w:pPr>
      <w:proofErr w:type="spellStart"/>
      <w:r w:rsidRPr="00E64F57">
        <w:rPr>
          <w:i/>
          <w:sz w:val="20"/>
          <w:szCs w:val="20"/>
        </w:rPr>
        <w:t>WEL</w:t>
      </w:r>
      <w:r w:rsidRPr="00E64F57">
        <w:rPr>
          <w:i/>
          <w:sz w:val="20"/>
          <w:szCs w:val="20"/>
          <w:vertAlign w:val="subscript"/>
        </w:rPr>
        <w:t>n</w:t>
      </w:r>
      <w:proofErr w:type="spellEnd"/>
      <w:r w:rsidRPr="00E64F57">
        <w:rPr>
          <w:i/>
          <w:sz w:val="20"/>
          <w:szCs w:val="20"/>
        </w:rPr>
        <w:t xml:space="preserve"> = published WEL for substance n.</w:t>
      </w:r>
    </w:p>
    <w:p w14:paraId="483C7DFE" w14:textId="4D1AFC36" w:rsidR="00FC2083" w:rsidRDefault="0EBB9041" w:rsidP="00FC2083">
      <w:pPr>
        <w:pStyle w:val="Paragraph"/>
        <w:spacing w:before="240"/>
      </w:pPr>
      <w:r w:rsidRPr="00E64F57">
        <w:t>W</w:t>
      </w:r>
      <w:r w:rsidR="000F1BDA" w:rsidRPr="00E64F57">
        <w:t xml:space="preserve">here you have measured both a total </w:t>
      </w:r>
      <w:r w:rsidR="00085FA7" w:rsidRPr="00E64F57">
        <w:t xml:space="preserve">non-speciated dust </w:t>
      </w:r>
      <w:r w:rsidR="000F1BDA" w:rsidRPr="00E64F57">
        <w:t xml:space="preserve">(respirable or inhalable) </w:t>
      </w:r>
      <w:r w:rsidR="000C0810" w:rsidRPr="00E64F57">
        <w:t xml:space="preserve">concentration </w:t>
      </w:r>
      <w:r w:rsidR="000F1BDA" w:rsidRPr="00E64F57">
        <w:t>or total VOC concentration and have also had chemical speciation undertaken, you cannot subtract the concentrations of the individual components from the total concentration.</w:t>
      </w:r>
      <w:r w:rsidR="0092328B" w:rsidRPr="00E64F57">
        <w:t xml:space="preserve"> </w:t>
      </w:r>
      <w:r w:rsidR="000F1BDA" w:rsidRPr="00E64F57">
        <w:t xml:space="preserve">For example, you can’t subtract the measured concentration of </w:t>
      </w:r>
      <w:r w:rsidR="4F8FC279" w:rsidRPr="00E64F57">
        <w:t>z</w:t>
      </w:r>
      <w:r w:rsidR="000F1BDA" w:rsidRPr="00E64F57">
        <w:t>inc</w:t>
      </w:r>
      <w:r w:rsidR="00A55AF7" w:rsidRPr="00E64F57">
        <w:t xml:space="preserve"> </w:t>
      </w:r>
      <w:r w:rsidR="59CE472E" w:rsidRPr="00E64F57">
        <w:t>o</w:t>
      </w:r>
      <w:r w:rsidR="000F1BDA" w:rsidRPr="00E64F57">
        <w:t xml:space="preserve">xide from a </w:t>
      </w:r>
      <w:r w:rsidR="00F21B39" w:rsidRPr="00E64F57">
        <w:t>w</w:t>
      </w:r>
      <w:r w:rsidR="000F1BDA" w:rsidRPr="00E64F57">
        <w:t xml:space="preserve">elding </w:t>
      </w:r>
      <w:r w:rsidR="00F21B39" w:rsidRPr="00E64F57">
        <w:t>f</w:t>
      </w:r>
      <w:r w:rsidR="000F1BDA" w:rsidRPr="00E64F57">
        <w:t>ume (not otherwise classified) concentration.</w:t>
      </w:r>
    </w:p>
    <w:p w14:paraId="1F4A88C6" w14:textId="77777777" w:rsidR="00FC2083" w:rsidRDefault="00FC2083">
      <w:pPr>
        <w:spacing w:before="0" w:after="160" w:line="259" w:lineRule="auto"/>
        <w:rPr>
          <w:rFonts w:eastAsia="Times New Roman"/>
          <w:lang w:eastAsia="en-AU"/>
        </w:rPr>
      </w:pPr>
      <w:r>
        <w:br w:type="page"/>
      </w:r>
    </w:p>
    <w:p w14:paraId="79097EA0" w14:textId="7D0DBE6D" w:rsidR="00140ED1" w:rsidRPr="00E64F57" w:rsidRDefault="00140ED1" w:rsidP="004918AE">
      <w:pPr>
        <w:pStyle w:val="SWAHeading2"/>
      </w:pPr>
      <w:bookmarkStart w:id="464" w:name="_Toc211183867"/>
      <w:bookmarkStart w:id="465" w:name="_Toc216700704"/>
      <w:bookmarkStart w:id="466" w:name="_Toc235782596"/>
      <w:bookmarkStart w:id="467" w:name="_Toc208500821"/>
      <w:bookmarkStart w:id="468" w:name="_Toc208501506"/>
      <w:bookmarkStart w:id="469" w:name="_Toc208747897"/>
      <w:r w:rsidRPr="00E64F57">
        <w:lastRenderedPageBreak/>
        <w:t xml:space="preserve">Drugs and </w:t>
      </w:r>
      <w:r w:rsidR="0045317A" w:rsidRPr="00E64F57">
        <w:t>p</w:t>
      </w:r>
      <w:r w:rsidRPr="00E64F57">
        <w:t xml:space="preserve">rescription </w:t>
      </w:r>
      <w:r w:rsidR="0045317A" w:rsidRPr="00E64F57">
        <w:t>m</w:t>
      </w:r>
      <w:r w:rsidRPr="00E64F57">
        <w:t>edicines</w:t>
      </w:r>
      <w:bookmarkEnd w:id="464"/>
      <w:bookmarkEnd w:id="465"/>
      <w:bookmarkEnd w:id="466"/>
    </w:p>
    <w:p w14:paraId="7AA67342" w14:textId="666ACFFB" w:rsidR="00137159" w:rsidRPr="00E64F57" w:rsidRDefault="00A55EF0" w:rsidP="00FD3F39">
      <w:pPr>
        <w:pStyle w:val="Paragraph"/>
      </w:pPr>
      <w:r>
        <w:t>A</w:t>
      </w:r>
      <w:r w:rsidR="00D945C5" w:rsidRPr="00E64F57">
        <w:t>lcohol, recreational drugs, and certain prescription medicines can interact with airborne contaminants</w:t>
      </w:r>
      <w:r w:rsidR="004B47D6" w:rsidRPr="00E64F57">
        <w:t xml:space="preserve"> once they have entered the body</w:t>
      </w:r>
      <w:r w:rsidR="00D945C5" w:rsidRPr="00E64F57">
        <w:t xml:space="preserve">, compounding adverse health effects. </w:t>
      </w:r>
      <w:r w:rsidR="00741560" w:rsidRPr="00E64F57">
        <w:t>S</w:t>
      </w:r>
      <w:r w:rsidR="00C314B0" w:rsidRPr="00E64F57">
        <w:t xml:space="preserve">ome medicines can </w:t>
      </w:r>
      <w:r w:rsidR="00741560" w:rsidRPr="00E64F57">
        <w:t xml:space="preserve">modify </w:t>
      </w:r>
      <w:r w:rsidR="00C314B0" w:rsidRPr="00E64F57">
        <w:t xml:space="preserve">how contaminants are absorbed, distributed, metabolised, or excreted in the body. Others may impair alertness, coordination, or judgement, which can increase the risk of exposure. </w:t>
      </w:r>
      <w:r w:rsidR="00677FB7" w:rsidRPr="00E64F57">
        <w:t xml:space="preserve">It is the role of </w:t>
      </w:r>
      <w:r w:rsidR="001133CF" w:rsidRPr="00E64F57">
        <w:t>a qualified medical professional to manage these health effects.</w:t>
      </w:r>
      <w:r w:rsidR="003D7E70" w:rsidRPr="00E64F57">
        <w:t xml:space="preserve"> </w:t>
      </w:r>
    </w:p>
    <w:p w14:paraId="1A35F2B2" w14:textId="77777777" w:rsidR="00FC2083" w:rsidRPr="00E64F57" w:rsidRDefault="00FC2083" w:rsidP="00FC2083">
      <w:pPr>
        <w:pStyle w:val="Paragraph"/>
      </w:pPr>
      <w:r w:rsidRPr="00E64F57">
        <w:t xml:space="preserve">For example, corticosteroids (e.g., prednisone), often prescribed for asthma or inflammatory conditions, can suppress the immune system and reduce the body’s ability to fight infections. When combined with exposure to airborne contaminants, this may increase the likelihood of adverse health outcomes. </w:t>
      </w:r>
    </w:p>
    <w:p w14:paraId="38712D0B" w14:textId="4AF3F87B" w:rsidR="00137159" w:rsidRPr="00E64F57" w:rsidRDefault="00137159" w:rsidP="00FD3F39">
      <w:pPr>
        <w:pStyle w:val="Paragraph"/>
      </w:pPr>
      <w:r w:rsidRPr="00E64F57">
        <w:t xml:space="preserve">If </w:t>
      </w:r>
      <w:r w:rsidR="007D2FB9" w:rsidRPr="00E64F57">
        <w:t>the</w:t>
      </w:r>
      <w:r w:rsidRPr="00E64F57">
        <w:t xml:space="preserve"> </w:t>
      </w:r>
      <w:r w:rsidR="003E7CCB" w:rsidRPr="00E64F57">
        <w:t xml:space="preserve">airborne contaminants </w:t>
      </w:r>
      <w:r w:rsidR="007D2FB9" w:rsidRPr="00E64F57">
        <w:t xml:space="preserve">present in the workplace </w:t>
      </w:r>
      <w:r w:rsidRPr="00E64F57">
        <w:t xml:space="preserve">could </w:t>
      </w:r>
      <w:r w:rsidR="00742285" w:rsidRPr="00E64F57">
        <w:t>have altered exposure risks due to the use of</w:t>
      </w:r>
      <w:r w:rsidRPr="00E64F57">
        <w:t xml:space="preserve"> drugs and prescription medicines, you </w:t>
      </w:r>
      <w:r w:rsidR="005E2685" w:rsidRPr="00E64F57">
        <w:t xml:space="preserve">should </w:t>
      </w:r>
      <w:r w:rsidRPr="00E64F57">
        <w:t>identify them and provide guidance on required actions</w:t>
      </w:r>
      <w:r w:rsidR="001133CF" w:rsidRPr="00E64F57">
        <w:t xml:space="preserve"> to the PCBU.</w:t>
      </w:r>
    </w:p>
    <w:p w14:paraId="1FE33261" w14:textId="2E118508" w:rsidR="003A172C" w:rsidRPr="00E64F57" w:rsidRDefault="00BF2BF8" w:rsidP="004918AE">
      <w:pPr>
        <w:pStyle w:val="SWAHeading2"/>
      </w:pPr>
      <w:bookmarkStart w:id="470" w:name="_Toc211183868"/>
      <w:bookmarkStart w:id="471" w:name="_Toc216700705"/>
      <w:bookmarkStart w:id="472" w:name="_Ref218613449"/>
      <w:bookmarkStart w:id="473" w:name="_Ref218613452"/>
      <w:bookmarkStart w:id="474" w:name="_Ref218613464"/>
      <w:bookmarkStart w:id="475" w:name="_Ref219380941"/>
      <w:bookmarkStart w:id="476" w:name="_Toc235782597"/>
      <w:r w:rsidRPr="00E64F57">
        <w:t xml:space="preserve">Odour </w:t>
      </w:r>
      <w:bookmarkEnd w:id="467"/>
      <w:bookmarkEnd w:id="468"/>
      <w:bookmarkEnd w:id="469"/>
      <w:r w:rsidR="00C14C56" w:rsidRPr="00E64F57">
        <w:t>t</w:t>
      </w:r>
      <w:r w:rsidR="00E416CD" w:rsidRPr="00E64F57">
        <w:t>hresholds</w:t>
      </w:r>
      <w:bookmarkEnd w:id="470"/>
      <w:bookmarkEnd w:id="471"/>
      <w:bookmarkEnd w:id="472"/>
      <w:bookmarkEnd w:id="473"/>
      <w:bookmarkEnd w:id="474"/>
      <w:bookmarkEnd w:id="475"/>
      <w:bookmarkEnd w:id="476"/>
    </w:p>
    <w:p w14:paraId="1A4A2A7E" w14:textId="40175789" w:rsidR="005857DB" w:rsidRPr="00E64F57" w:rsidRDefault="004B0DA1" w:rsidP="00D37703">
      <w:pPr>
        <w:pStyle w:val="Paragraph"/>
        <w:spacing w:after="60"/>
      </w:pPr>
      <w:r w:rsidRPr="00E64F57">
        <w:t>An</w:t>
      </w:r>
      <w:r w:rsidR="009C4A7B" w:rsidRPr="00E64F57">
        <w:t xml:space="preserve"> odo</w:t>
      </w:r>
      <w:r w:rsidR="00100966" w:rsidRPr="00E64F57">
        <w:t>u</w:t>
      </w:r>
      <w:r w:rsidR="009C4A7B" w:rsidRPr="00E64F57">
        <w:t>r threshold is</w:t>
      </w:r>
      <w:r w:rsidRPr="00E64F57">
        <w:t xml:space="preserve"> defined as</w:t>
      </w:r>
      <w:r w:rsidR="009C4A7B" w:rsidRPr="00E64F57">
        <w:t xml:space="preserve"> </w:t>
      </w:r>
      <w:r w:rsidR="003944D9" w:rsidRPr="00E64F57">
        <w:t>the</w:t>
      </w:r>
      <w:r w:rsidR="009C4A7B" w:rsidRPr="00E64F57">
        <w:t xml:space="preserve"> </w:t>
      </w:r>
      <w:r w:rsidRPr="00E64F57">
        <w:t xml:space="preserve">lowest </w:t>
      </w:r>
      <w:r w:rsidR="009C4A7B" w:rsidRPr="00E64F57">
        <w:t>concentration of</w:t>
      </w:r>
      <w:r w:rsidR="007265D7" w:rsidRPr="00E64F57">
        <w:t xml:space="preserve"> a substance</w:t>
      </w:r>
      <w:r w:rsidR="009C4A7B" w:rsidRPr="00E64F57" w:rsidDel="007265D7">
        <w:t xml:space="preserve"> </w:t>
      </w:r>
      <w:r w:rsidR="00AD2AD4" w:rsidRPr="00E64F57">
        <w:t xml:space="preserve">that </w:t>
      </w:r>
      <w:r w:rsidR="001C0C5C" w:rsidRPr="00E64F57">
        <w:t>approximately</w:t>
      </w:r>
      <w:r w:rsidR="00F165D8" w:rsidRPr="00E64F57">
        <w:t xml:space="preserve"> 50% of people with</w:t>
      </w:r>
      <w:r w:rsidR="006B7251" w:rsidRPr="00E64F57">
        <w:t xml:space="preserve"> normal olfactory (smell) function </w:t>
      </w:r>
      <w:r w:rsidR="00AD2AD4" w:rsidRPr="00E64F57">
        <w:t xml:space="preserve">can </w:t>
      </w:r>
      <w:r w:rsidR="009C4A7B" w:rsidRPr="00E64F57">
        <w:t>detect</w:t>
      </w:r>
      <w:r w:rsidR="009C4A7B" w:rsidRPr="00E64F57" w:rsidDel="00807E45">
        <w:t xml:space="preserve"> </w:t>
      </w:r>
      <w:r w:rsidR="009C4A7B" w:rsidRPr="00E64F57">
        <w:t xml:space="preserve">or </w:t>
      </w:r>
      <w:r w:rsidR="00D008E4" w:rsidRPr="00E64F57">
        <w:t>ident</w:t>
      </w:r>
      <w:r w:rsidR="0043083C" w:rsidRPr="00E64F57">
        <w:t>if</w:t>
      </w:r>
      <w:r w:rsidR="006B7251" w:rsidRPr="00E64F57">
        <w:t>y</w:t>
      </w:r>
      <w:r w:rsidR="002818A7" w:rsidRPr="00E64F57">
        <w:t xml:space="preserve">. </w:t>
      </w:r>
      <w:r w:rsidR="00FD1B6A" w:rsidRPr="00E64F57">
        <w:t xml:space="preserve">An </w:t>
      </w:r>
      <w:r w:rsidR="00C75F90" w:rsidRPr="00E64F57">
        <w:t>odour threshold</w:t>
      </w:r>
      <w:r w:rsidR="00C75F90" w:rsidRPr="00E64F57">
        <w:rPr>
          <w:rFonts w:ascii="Segoe UI" w:hAnsi="Segoe UI" w:cs="Segoe UI"/>
          <w:sz w:val="18"/>
          <w:szCs w:val="18"/>
        </w:rPr>
        <w:t xml:space="preserve"> </w:t>
      </w:r>
      <w:r w:rsidR="003D7E70" w:rsidRPr="00E64F57">
        <w:t>should never</w:t>
      </w:r>
      <w:r w:rsidR="000021A5" w:rsidRPr="00E64F57">
        <w:t xml:space="preserve"> be</w:t>
      </w:r>
      <w:r w:rsidR="00C75F90" w:rsidRPr="00E64F57">
        <w:rPr>
          <w:rFonts w:ascii="Segoe UI" w:hAnsi="Segoe UI" w:cs="Segoe UI"/>
          <w:sz w:val="18"/>
          <w:szCs w:val="18"/>
        </w:rPr>
        <w:t xml:space="preserve"> </w:t>
      </w:r>
      <w:r w:rsidR="00C75F90" w:rsidRPr="00E64F57">
        <w:t>used as an indicator of exposure</w:t>
      </w:r>
      <w:r w:rsidR="00CC296E" w:rsidRPr="00E64F57">
        <w:t xml:space="preserve">, nor compliance with the </w:t>
      </w:r>
      <w:r w:rsidR="00F059D8" w:rsidRPr="00E64F57">
        <w:t>exposure limit</w:t>
      </w:r>
      <w:r w:rsidR="002931A1" w:rsidRPr="00E64F57">
        <w:t>, because:</w:t>
      </w:r>
    </w:p>
    <w:p w14:paraId="718E016F" w14:textId="2A60B33D" w:rsidR="00ED2FB2" w:rsidRPr="00514720" w:rsidRDefault="000C0628" w:rsidP="004238CD">
      <w:pPr>
        <w:pStyle w:val="ListBullet"/>
        <w:spacing w:before="60" w:after="60"/>
        <w:ind w:left="567" w:hanging="357"/>
        <w:rPr>
          <w:lang w:val="en-AU"/>
        </w:rPr>
      </w:pPr>
      <w:r w:rsidRPr="00E64F57">
        <w:rPr>
          <w:lang w:val="en-AU"/>
        </w:rPr>
        <w:t>Reported odour thresholds</w:t>
      </w:r>
      <w:r w:rsidR="00207260">
        <w:rPr>
          <w:lang w:val="en-AU"/>
        </w:rPr>
        <w:t xml:space="preserve"> </w:t>
      </w:r>
      <w:r w:rsidRPr="00E64F57">
        <w:rPr>
          <w:lang w:val="en-AU"/>
        </w:rPr>
        <w:t>vary widely between studies and individuals.</w:t>
      </w:r>
      <w:r w:rsidR="002317B3" w:rsidRPr="00E64F57">
        <w:rPr>
          <w:lang w:val="en-AU"/>
        </w:rPr>
        <w:t xml:space="preserve"> For </w:t>
      </w:r>
      <w:proofErr w:type="gramStart"/>
      <w:r w:rsidR="002317B3" w:rsidRPr="00E64F57">
        <w:rPr>
          <w:lang w:val="en-AU"/>
        </w:rPr>
        <w:t>example</w:t>
      </w:r>
      <w:proofErr w:type="gramEnd"/>
      <w:sdt>
        <w:sdtPr>
          <w:rPr>
            <w:lang w:val="en-AU"/>
          </w:rPr>
          <w:id w:val="-107362215"/>
          <w:citation/>
        </w:sdtPr>
        <w:sdtContent>
          <w:r w:rsidR="00207260" w:rsidRPr="00E64F57">
            <w:rPr>
              <w:lang w:val="en-AU"/>
            </w:rPr>
            <w:fldChar w:fldCharType="begin"/>
          </w:r>
          <w:r w:rsidR="00264D05">
            <w:rPr>
              <w:lang w:val="en-AU"/>
            </w:rPr>
            <w:instrText xml:space="preserve">CITATION Leh24 \l 3081 </w:instrText>
          </w:r>
          <w:r w:rsidR="00207260" w:rsidRPr="00E64F57">
            <w:rPr>
              <w:lang w:val="en-AU"/>
            </w:rPr>
            <w:fldChar w:fldCharType="separate"/>
          </w:r>
          <w:r w:rsidR="005351C1">
            <w:rPr>
              <w:noProof/>
              <w:lang w:val="en-AU"/>
            </w:rPr>
            <w:t xml:space="preserve"> </w:t>
          </w:r>
          <w:r w:rsidR="005351C1" w:rsidRPr="005351C1">
            <w:rPr>
              <w:noProof/>
              <w:lang w:val="en-AU"/>
            </w:rPr>
            <w:t>[37]</w:t>
          </w:r>
          <w:r w:rsidR="00207260" w:rsidRPr="00E64F57">
            <w:rPr>
              <w:lang w:val="en-AU"/>
            </w:rPr>
            <w:fldChar w:fldCharType="end"/>
          </w:r>
        </w:sdtContent>
      </w:sdt>
      <w:r w:rsidR="002317B3" w:rsidRPr="00E64F57">
        <w:rPr>
          <w:lang w:val="en-AU"/>
        </w:rPr>
        <w:t>:</w:t>
      </w:r>
      <w:r w:rsidRPr="00E64F57">
        <w:rPr>
          <w:lang w:val="en-AU"/>
        </w:rPr>
        <w:t xml:space="preserve"> </w:t>
      </w:r>
    </w:p>
    <w:p w14:paraId="7CECAE32" w14:textId="4605C9F8" w:rsidR="005A52B8" w:rsidRPr="00514720" w:rsidRDefault="002317B3" w:rsidP="004238CD">
      <w:pPr>
        <w:pStyle w:val="ListBullet"/>
        <w:numPr>
          <w:ilvl w:val="1"/>
          <w:numId w:val="1"/>
        </w:numPr>
        <w:spacing w:before="60" w:after="60"/>
        <w:rPr>
          <w:lang w:val="en-AU"/>
        </w:rPr>
      </w:pPr>
      <w:r w:rsidRPr="00E64F57">
        <w:rPr>
          <w:lang w:val="en-AU"/>
        </w:rPr>
        <w:t>A</w:t>
      </w:r>
      <w:r w:rsidR="00596CCE" w:rsidRPr="00E64F57">
        <w:rPr>
          <w:lang w:val="en-AU"/>
        </w:rPr>
        <w:t>cetone</w:t>
      </w:r>
      <w:r w:rsidRPr="00E64F57">
        <w:rPr>
          <w:lang w:val="en-AU"/>
        </w:rPr>
        <w:t xml:space="preserve"> has an</w:t>
      </w:r>
      <w:r w:rsidR="00C629D9" w:rsidRPr="00E64F57" w:rsidDel="000C0628">
        <w:rPr>
          <w:lang w:val="en-AU"/>
        </w:rPr>
        <w:t xml:space="preserve"> </w:t>
      </w:r>
      <w:r w:rsidR="008F77A2" w:rsidRPr="00E64F57" w:rsidDel="000C0628">
        <w:rPr>
          <w:lang w:val="en-AU"/>
        </w:rPr>
        <w:t>o</w:t>
      </w:r>
      <w:r w:rsidR="00C629D9" w:rsidRPr="00E64F57" w:rsidDel="000C0628">
        <w:rPr>
          <w:lang w:val="en-AU"/>
        </w:rPr>
        <w:t xml:space="preserve">dour threshold </w:t>
      </w:r>
      <w:r w:rsidR="00365958" w:rsidRPr="00E64F57" w:rsidDel="000C0628">
        <w:rPr>
          <w:lang w:val="en-AU"/>
        </w:rPr>
        <w:t xml:space="preserve">range </w:t>
      </w:r>
      <w:r w:rsidR="008C68AD" w:rsidRPr="00E64F57">
        <w:rPr>
          <w:lang w:val="en-AU"/>
        </w:rPr>
        <w:t>is</w:t>
      </w:r>
      <w:r w:rsidR="00FB2598" w:rsidRPr="00E64F57">
        <w:rPr>
          <w:lang w:val="en-AU"/>
        </w:rPr>
        <w:t xml:space="preserve"> between</w:t>
      </w:r>
      <w:r w:rsidR="0043083C" w:rsidRPr="00E64F57">
        <w:rPr>
          <w:lang w:val="en-AU"/>
        </w:rPr>
        <w:t xml:space="preserve"> </w:t>
      </w:r>
      <w:r w:rsidR="008172C9" w:rsidRPr="00E64F57">
        <w:rPr>
          <w:lang w:val="en-AU"/>
        </w:rPr>
        <w:t>0.40–11</w:t>
      </w:r>
      <w:r w:rsidR="004B47D6" w:rsidRPr="00E64F57">
        <w:rPr>
          <w:lang w:val="en-AU"/>
        </w:rPr>
        <w:t xml:space="preserve"> </w:t>
      </w:r>
      <w:r w:rsidR="008172C9" w:rsidRPr="00E64F57">
        <w:rPr>
          <w:lang w:val="en-AU"/>
        </w:rPr>
        <w:t>745</w:t>
      </w:r>
      <w:r w:rsidR="002B41D2" w:rsidRPr="00E64F57">
        <w:rPr>
          <w:lang w:val="en-AU"/>
        </w:rPr>
        <w:t> </w:t>
      </w:r>
      <w:r w:rsidR="008172C9" w:rsidRPr="00E64F57">
        <w:rPr>
          <w:lang w:val="en-AU"/>
        </w:rPr>
        <w:t>ppm</w:t>
      </w:r>
      <w:r w:rsidR="00FB2598" w:rsidRPr="00E64F57">
        <w:rPr>
          <w:lang w:val="en-AU"/>
        </w:rPr>
        <w:t>, while the</w:t>
      </w:r>
      <w:r w:rsidR="00534B81" w:rsidRPr="00E64F57" w:rsidDel="00FB2598">
        <w:rPr>
          <w:lang w:val="en-AU"/>
        </w:rPr>
        <w:t xml:space="preserve"> </w:t>
      </w:r>
      <w:r w:rsidR="007773AE" w:rsidRPr="00E64F57">
        <w:rPr>
          <w:lang w:val="en-AU"/>
        </w:rPr>
        <w:t xml:space="preserve">8-hr </w:t>
      </w:r>
      <w:r w:rsidR="00B0550E" w:rsidRPr="00514720">
        <w:rPr>
          <w:lang w:val="en-AU"/>
        </w:rPr>
        <w:t>TWA</w:t>
      </w:r>
      <w:r w:rsidR="00B0550E" w:rsidRPr="00E64F57">
        <w:rPr>
          <w:lang w:val="en-AU"/>
        </w:rPr>
        <w:t xml:space="preserve"> </w:t>
      </w:r>
      <w:r w:rsidR="00534B81" w:rsidRPr="00E64F57">
        <w:rPr>
          <w:lang w:val="en-AU"/>
        </w:rPr>
        <w:t xml:space="preserve">is </w:t>
      </w:r>
      <w:r w:rsidR="00534B81" w:rsidRPr="00514720">
        <w:rPr>
          <w:lang w:val="en-AU"/>
        </w:rPr>
        <w:t>250</w:t>
      </w:r>
      <w:r w:rsidR="002B41D2" w:rsidRPr="00514720">
        <w:rPr>
          <w:lang w:val="en-AU"/>
        </w:rPr>
        <w:t> </w:t>
      </w:r>
      <w:r w:rsidR="00534B81" w:rsidRPr="00514720">
        <w:rPr>
          <w:lang w:val="en-AU"/>
        </w:rPr>
        <w:t>ppm</w:t>
      </w:r>
      <w:r w:rsidR="001A6A25" w:rsidRPr="00514720">
        <w:rPr>
          <w:lang w:val="en-AU"/>
        </w:rPr>
        <w:t xml:space="preserve">, </w:t>
      </w:r>
      <w:r w:rsidR="00534B81" w:rsidRPr="00514720">
        <w:rPr>
          <w:lang w:val="en-AU"/>
        </w:rPr>
        <w:t xml:space="preserve">and the STEL </w:t>
      </w:r>
      <w:r w:rsidR="00D315C2" w:rsidRPr="00514720">
        <w:rPr>
          <w:lang w:val="en-AU"/>
        </w:rPr>
        <w:t>is</w:t>
      </w:r>
      <w:r w:rsidR="00534B81" w:rsidRPr="00514720">
        <w:rPr>
          <w:lang w:val="en-AU"/>
        </w:rPr>
        <w:t xml:space="preserve"> </w:t>
      </w:r>
      <w:r w:rsidR="004B2166" w:rsidRPr="00514720">
        <w:rPr>
          <w:lang w:val="en-AU"/>
        </w:rPr>
        <w:t>500</w:t>
      </w:r>
      <w:r w:rsidR="001A6A25" w:rsidRPr="00E64F57">
        <w:rPr>
          <w:lang w:val="en-AU"/>
        </w:rPr>
        <w:t> </w:t>
      </w:r>
      <w:r w:rsidR="004B2166" w:rsidRPr="00514720">
        <w:rPr>
          <w:lang w:val="en-AU"/>
        </w:rPr>
        <w:t>ppm.</w:t>
      </w:r>
      <w:r w:rsidR="009A0EF3" w:rsidRPr="00514720">
        <w:rPr>
          <w:lang w:val="en-AU"/>
        </w:rPr>
        <w:t xml:space="preserve"> </w:t>
      </w:r>
    </w:p>
    <w:p w14:paraId="49A01DC2" w14:textId="661B6835" w:rsidR="00ED2FB2" w:rsidRPr="00514720" w:rsidRDefault="006F0248" w:rsidP="004238CD">
      <w:pPr>
        <w:pStyle w:val="ListBullet"/>
        <w:numPr>
          <w:ilvl w:val="1"/>
          <w:numId w:val="1"/>
        </w:numPr>
        <w:spacing w:before="60" w:after="60"/>
        <w:rPr>
          <w:lang w:val="en-AU"/>
        </w:rPr>
      </w:pPr>
      <w:r w:rsidRPr="00E64F57">
        <w:rPr>
          <w:lang w:val="en-AU"/>
        </w:rPr>
        <w:t>C</w:t>
      </w:r>
      <w:r w:rsidR="00CC1006" w:rsidRPr="00E64F57">
        <w:rPr>
          <w:lang w:val="en-AU"/>
        </w:rPr>
        <w:t xml:space="preserve">arbon </w:t>
      </w:r>
      <w:r w:rsidR="00421CCC" w:rsidRPr="00514720">
        <w:rPr>
          <w:lang w:val="en-AU"/>
        </w:rPr>
        <w:t>disulfide</w:t>
      </w:r>
      <w:r w:rsidR="00421CCC" w:rsidRPr="00E64F57" w:rsidDel="00421CCC">
        <w:rPr>
          <w:lang w:val="en-AU"/>
        </w:rPr>
        <w:t xml:space="preserve"> </w:t>
      </w:r>
      <w:r w:rsidR="00606248" w:rsidRPr="00E64F57">
        <w:rPr>
          <w:lang w:val="en-AU"/>
        </w:rPr>
        <w:t>(CS</w:t>
      </w:r>
      <w:r w:rsidR="00606248" w:rsidRPr="00514720">
        <w:rPr>
          <w:lang w:val="en-AU"/>
        </w:rPr>
        <w:t>2</w:t>
      </w:r>
      <w:r w:rsidR="00606248" w:rsidRPr="00E64F57">
        <w:rPr>
          <w:lang w:val="en-AU"/>
        </w:rPr>
        <w:t>)</w:t>
      </w:r>
      <w:r w:rsidR="00876BCE" w:rsidRPr="00E64F57">
        <w:rPr>
          <w:lang w:val="en-AU"/>
        </w:rPr>
        <w:t xml:space="preserve"> </w:t>
      </w:r>
      <w:r w:rsidRPr="00E64F57">
        <w:rPr>
          <w:lang w:val="en-AU"/>
        </w:rPr>
        <w:t xml:space="preserve">has an odour threshold of </w:t>
      </w:r>
      <w:r w:rsidR="00CC1006" w:rsidRPr="00E64F57">
        <w:rPr>
          <w:lang w:val="en-AU"/>
        </w:rPr>
        <w:t>0.016–32</w:t>
      </w:r>
      <w:r w:rsidR="000D7F9E" w:rsidRPr="00E64F57">
        <w:rPr>
          <w:lang w:val="en-AU"/>
        </w:rPr>
        <w:t> </w:t>
      </w:r>
      <w:r w:rsidR="00CC1006" w:rsidRPr="00E64F57">
        <w:rPr>
          <w:lang w:val="en-AU"/>
        </w:rPr>
        <w:t>ppm</w:t>
      </w:r>
      <w:r w:rsidR="003A53F5" w:rsidRPr="00E64F57">
        <w:rPr>
          <w:lang w:val="en-AU"/>
        </w:rPr>
        <w:t xml:space="preserve">, </w:t>
      </w:r>
      <w:r w:rsidR="00606248" w:rsidRPr="00E64F57">
        <w:rPr>
          <w:lang w:val="en-AU"/>
        </w:rPr>
        <w:t>wit</w:t>
      </w:r>
      <w:r w:rsidR="00876BCE" w:rsidRPr="00E64F57">
        <w:rPr>
          <w:lang w:val="en-AU"/>
        </w:rPr>
        <w:t>h</w:t>
      </w:r>
      <w:r w:rsidR="00606248" w:rsidRPr="00E64F57">
        <w:rPr>
          <w:lang w:val="en-AU"/>
        </w:rPr>
        <w:t xml:space="preserve"> a</w:t>
      </w:r>
      <w:r w:rsidR="007773AE" w:rsidRPr="00E64F57">
        <w:rPr>
          <w:lang w:val="en-AU"/>
        </w:rPr>
        <w:t>n 8-hr</w:t>
      </w:r>
      <w:r w:rsidR="00606248" w:rsidRPr="00E64F57">
        <w:rPr>
          <w:lang w:val="en-AU"/>
        </w:rPr>
        <w:t xml:space="preserve"> TWA </w:t>
      </w:r>
      <w:r w:rsidR="00F059D8" w:rsidRPr="00E64F57">
        <w:rPr>
          <w:lang w:val="en-AU"/>
        </w:rPr>
        <w:t xml:space="preserve">exposure </w:t>
      </w:r>
      <w:r w:rsidR="00E853ED" w:rsidRPr="00E64F57">
        <w:rPr>
          <w:lang w:val="en-AU"/>
        </w:rPr>
        <w:t xml:space="preserve">limit </w:t>
      </w:r>
      <w:r w:rsidR="00606248" w:rsidRPr="00E64F57">
        <w:rPr>
          <w:lang w:val="en-AU"/>
        </w:rPr>
        <w:t>of 1</w:t>
      </w:r>
      <w:r w:rsidR="00876BCE" w:rsidRPr="00E64F57">
        <w:rPr>
          <w:lang w:val="en-AU"/>
        </w:rPr>
        <w:t> </w:t>
      </w:r>
      <w:r w:rsidR="00606248" w:rsidRPr="00E64F57">
        <w:rPr>
          <w:lang w:val="en-AU"/>
        </w:rPr>
        <w:t>ppm</w:t>
      </w:r>
      <w:r w:rsidR="00031568" w:rsidRPr="00E64F57">
        <w:rPr>
          <w:lang w:val="en-AU"/>
        </w:rPr>
        <w:t xml:space="preserve">. </w:t>
      </w:r>
    </w:p>
    <w:p w14:paraId="0FBC416B" w14:textId="68079146" w:rsidR="00421CCC" w:rsidRPr="00514720" w:rsidRDefault="00421CCC" w:rsidP="004238CD">
      <w:pPr>
        <w:pStyle w:val="ListBullet"/>
        <w:numPr>
          <w:ilvl w:val="1"/>
          <w:numId w:val="1"/>
        </w:numPr>
        <w:spacing w:before="60" w:after="60"/>
        <w:rPr>
          <w:lang w:val="en-AU"/>
        </w:rPr>
      </w:pPr>
      <w:r w:rsidRPr="00E64F57">
        <w:rPr>
          <w:lang w:val="en-AU"/>
        </w:rPr>
        <w:t xml:space="preserve">Carbon tetrachloride has an odour threshold of 1.68 – 720 ppm but the </w:t>
      </w:r>
      <w:r w:rsidR="007773AE" w:rsidRPr="00E64F57">
        <w:rPr>
          <w:lang w:val="en-AU"/>
        </w:rPr>
        <w:t xml:space="preserve">8-hr </w:t>
      </w:r>
      <w:r w:rsidRPr="00E64F57">
        <w:rPr>
          <w:lang w:val="en-AU"/>
        </w:rPr>
        <w:t xml:space="preserve">TWA </w:t>
      </w:r>
      <w:r w:rsidR="00F059D8" w:rsidRPr="00E64F57">
        <w:rPr>
          <w:lang w:val="en-AU"/>
        </w:rPr>
        <w:t xml:space="preserve">exposure </w:t>
      </w:r>
      <w:r w:rsidR="00E853ED" w:rsidRPr="00E64F57">
        <w:rPr>
          <w:lang w:val="en-AU"/>
        </w:rPr>
        <w:t xml:space="preserve">limit </w:t>
      </w:r>
      <w:r w:rsidRPr="00E64F57">
        <w:rPr>
          <w:lang w:val="en-AU"/>
        </w:rPr>
        <w:t>is 0.1 ppm, which is well below what can be detected by smell.</w:t>
      </w:r>
    </w:p>
    <w:p w14:paraId="2F4252AC" w14:textId="22C3E0E5" w:rsidR="005A52B8" w:rsidRPr="00514720" w:rsidRDefault="002D0223" w:rsidP="004238CD">
      <w:pPr>
        <w:pStyle w:val="ListBullet"/>
        <w:numPr>
          <w:ilvl w:val="1"/>
          <w:numId w:val="1"/>
        </w:numPr>
        <w:spacing w:before="60" w:after="60"/>
        <w:rPr>
          <w:lang w:val="en-AU"/>
        </w:rPr>
      </w:pPr>
      <w:r w:rsidRPr="00E64F57">
        <w:rPr>
          <w:lang w:val="en-AU"/>
        </w:rPr>
        <w:t xml:space="preserve">Cyclohexene </w:t>
      </w:r>
      <w:r w:rsidR="00ED2FB2" w:rsidRPr="00E64F57">
        <w:rPr>
          <w:lang w:val="en-AU"/>
        </w:rPr>
        <w:t xml:space="preserve">has an </w:t>
      </w:r>
      <w:r w:rsidR="003A4EA7" w:rsidRPr="00E64F57">
        <w:rPr>
          <w:lang w:val="en-AU"/>
        </w:rPr>
        <w:t xml:space="preserve">odour threshold </w:t>
      </w:r>
      <w:r w:rsidR="00ED2FB2" w:rsidRPr="00E64F57">
        <w:rPr>
          <w:lang w:val="en-AU"/>
        </w:rPr>
        <w:t>o</w:t>
      </w:r>
      <w:r w:rsidR="003A4EA7" w:rsidRPr="00E64F57">
        <w:rPr>
          <w:lang w:val="en-AU"/>
        </w:rPr>
        <w:t xml:space="preserve">f </w:t>
      </w:r>
      <w:r w:rsidRPr="00E64F57">
        <w:rPr>
          <w:lang w:val="en-AU"/>
        </w:rPr>
        <w:t>0.18</w:t>
      </w:r>
      <w:r w:rsidR="00ED2FB2" w:rsidRPr="00E64F57">
        <w:rPr>
          <w:lang w:val="en-AU"/>
        </w:rPr>
        <w:t> </w:t>
      </w:r>
      <w:r w:rsidRPr="00E64F57">
        <w:rPr>
          <w:lang w:val="en-AU"/>
        </w:rPr>
        <w:t>ppm</w:t>
      </w:r>
      <w:r w:rsidR="00A07D43" w:rsidRPr="00E64F57">
        <w:rPr>
          <w:lang w:val="en-AU"/>
        </w:rPr>
        <w:t xml:space="preserve"> and a</w:t>
      </w:r>
      <w:r w:rsidR="007773AE" w:rsidRPr="00E64F57">
        <w:rPr>
          <w:lang w:val="en-AU"/>
        </w:rPr>
        <w:t>n 8-hr</w:t>
      </w:r>
      <w:r w:rsidR="00A07D43" w:rsidRPr="00E64F57">
        <w:rPr>
          <w:lang w:val="en-AU"/>
        </w:rPr>
        <w:t xml:space="preserve"> </w:t>
      </w:r>
      <w:r w:rsidR="00B7249F" w:rsidRPr="00E64F57">
        <w:rPr>
          <w:lang w:val="en-AU"/>
        </w:rPr>
        <w:t xml:space="preserve">TWA </w:t>
      </w:r>
      <w:r w:rsidR="00F059D8" w:rsidRPr="00E64F57">
        <w:rPr>
          <w:lang w:val="en-AU"/>
        </w:rPr>
        <w:t xml:space="preserve">exposure </w:t>
      </w:r>
      <w:r w:rsidR="00E853ED" w:rsidRPr="00E64F57">
        <w:rPr>
          <w:lang w:val="en-AU"/>
        </w:rPr>
        <w:t xml:space="preserve">limit </w:t>
      </w:r>
      <w:r w:rsidR="00A07D43" w:rsidRPr="00E64F57">
        <w:rPr>
          <w:lang w:val="en-AU"/>
        </w:rPr>
        <w:t xml:space="preserve">of </w:t>
      </w:r>
      <w:r w:rsidR="006B5673" w:rsidRPr="00E64F57">
        <w:rPr>
          <w:lang w:val="en-AU"/>
        </w:rPr>
        <w:t>300</w:t>
      </w:r>
      <w:r w:rsidR="008A6DE3" w:rsidRPr="00E64F57">
        <w:rPr>
          <w:lang w:val="en-AU"/>
        </w:rPr>
        <w:t> </w:t>
      </w:r>
      <w:r w:rsidR="006B5673" w:rsidRPr="00E64F57">
        <w:rPr>
          <w:lang w:val="en-AU"/>
        </w:rPr>
        <w:t>ppm</w:t>
      </w:r>
      <w:r w:rsidR="00411E76" w:rsidRPr="00E64F57">
        <w:rPr>
          <w:lang w:val="en-AU"/>
        </w:rPr>
        <w:t xml:space="preserve">, </w:t>
      </w:r>
      <w:r w:rsidR="00D545F5" w:rsidRPr="00E64F57">
        <w:rPr>
          <w:lang w:val="en-AU"/>
        </w:rPr>
        <w:t xml:space="preserve">showing strong odour at </w:t>
      </w:r>
      <w:r w:rsidR="007E5CF8" w:rsidRPr="00E64F57">
        <w:rPr>
          <w:lang w:val="en-AU"/>
        </w:rPr>
        <w:t>concentration</w:t>
      </w:r>
      <w:r w:rsidR="00D545F5" w:rsidRPr="00E64F57">
        <w:rPr>
          <w:lang w:val="en-AU"/>
        </w:rPr>
        <w:t>s far below health-based exposure limits.</w:t>
      </w:r>
      <w:r w:rsidR="00C75F90" w:rsidRPr="00E64F57">
        <w:rPr>
          <w:lang w:val="en-AU"/>
        </w:rPr>
        <w:t xml:space="preserve"> </w:t>
      </w:r>
    </w:p>
    <w:p w14:paraId="52E59592" w14:textId="7FD0A764" w:rsidR="00F10F7E" w:rsidRPr="00514720" w:rsidRDefault="00F10F7E" w:rsidP="004238CD">
      <w:pPr>
        <w:pStyle w:val="ListBullet"/>
        <w:spacing w:before="60" w:after="60"/>
        <w:ind w:left="567" w:hanging="357"/>
        <w:rPr>
          <w:lang w:val="en-AU"/>
        </w:rPr>
      </w:pPr>
      <w:r w:rsidRPr="00E64F57">
        <w:rPr>
          <w:lang w:val="en-AU"/>
        </w:rPr>
        <w:t>Slow accumulation and odour fatigue may mean low concentrations may not be detected by smell alone.</w:t>
      </w:r>
    </w:p>
    <w:p w14:paraId="4048FF99" w14:textId="1EE6E983" w:rsidR="00F40D8E" w:rsidRPr="00E64F57" w:rsidRDefault="00F40D8E" w:rsidP="004238CD">
      <w:pPr>
        <w:pStyle w:val="ListBullet"/>
        <w:spacing w:before="60" w:after="60"/>
        <w:ind w:left="567" w:hanging="357"/>
        <w:rPr>
          <w:lang w:val="en-AU"/>
        </w:rPr>
      </w:pPr>
      <w:r w:rsidRPr="00E64F57">
        <w:rPr>
          <w:lang w:val="en-AU"/>
        </w:rPr>
        <w:t>Odours that are pleasant or familiar</w:t>
      </w:r>
      <w:r w:rsidR="009A15C6" w:rsidRPr="00E64F57">
        <w:rPr>
          <w:lang w:val="en-AU"/>
        </w:rPr>
        <w:t xml:space="preserve"> (e.g. food and perfumes)</w:t>
      </w:r>
      <w:r w:rsidRPr="00E64F57">
        <w:rPr>
          <w:lang w:val="en-AU"/>
        </w:rPr>
        <w:t xml:space="preserve">, can mask other smells and thus increase risk. </w:t>
      </w:r>
    </w:p>
    <w:p w14:paraId="5E338121" w14:textId="339F58C1" w:rsidR="002931A1" w:rsidRPr="00514720" w:rsidRDefault="002931A1" w:rsidP="004238CD">
      <w:pPr>
        <w:pStyle w:val="ListBullet"/>
        <w:spacing w:before="60" w:after="60"/>
        <w:ind w:left="567" w:hanging="357"/>
        <w:rPr>
          <w:lang w:val="en-AU"/>
        </w:rPr>
      </w:pPr>
      <w:r w:rsidRPr="00E64F57">
        <w:rPr>
          <w:lang w:val="en-AU"/>
        </w:rPr>
        <w:t>Background odours can easily overwhelm or disguise contaminants, and individual variability and olfactory fatigue or adaptation reduce the reliability of odour thresholds over time.</w:t>
      </w:r>
    </w:p>
    <w:p w14:paraId="57730F2F" w14:textId="457F9F14" w:rsidR="00FD3F39" w:rsidRPr="00E64F57" w:rsidRDefault="00056931" w:rsidP="00FD3F39">
      <w:pPr>
        <w:pStyle w:val="Paragraph"/>
      </w:pPr>
      <w:r w:rsidRPr="00E64F57">
        <w:t xml:space="preserve">The absence of </w:t>
      </w:r>
      <w:r w:rsidR="00FC36B5" w:rsidRPr="00E64F57">
        <w:t>an</w:t>
      </w:r>
      <w:r w:rsidRPr="00E64F57">
        <w:t xml:space="preserve"> odour does not indicate a safe environment, in the same way that the presence of </w:t>
      </w:r>
      <w:r w:rsidR="00FC36B5" w:rsidRPr="00E64F57">
        <w:t>an</w:t>
      </w:r>
      <w:r w:rsidRPr="00E64F57">
        <w:t xml:space="preserve"> odour does not confirm a hazard to health. Always confirm risk with a quantitative exposure assessment. </w:t>
      </w:r>
      <w:r w:rsidR="00F10F7E" w:rsidRPr="00E64F57">
        <w:t xml:space="preserve">Odour alone cannot be used as a warning sign, particularly when other odours are present. </w:t>
      </w:r>
    </w:p>
    <w:p w14:paraId="31B3AF4F" w14:textId="7D7DBFA0" w:rsidR="00E55F92" w:rsidRPr="00E64F57" w:rsidRDefault="00E55F92" w:rsidP="004918AE">
      <w:pPr>
        <w:pStyle w:val="SWAHeading2"/>
      </w:pPr>
      <w:bookmarkStart w:id="477" w:name="_Toc208500823"/>
      <w:bookmarkStart w:id="478" w:name="_Toc208501508"/>
      <w:bookmarkStart w:id="479" w:name="_Toc208747899"/>
      <w:bookmarkStart w:id="480" w:name="_Toc211183869"/>
      <w:bookmarkStart w:id="481" w:name="_Toc216700706"/>
      <w:bookmarkStart w:id="482" w:name="_Ref219380612"/>
      <w:bookmarkStart w:id="483" w:name="_Toc235782598"/>
      <w:r w:rsidRPr="00E64F57">
        <w:lastRenderedPageBreak/>
        <w:t xml:space="preserve">Indoor </w:t>
      </w:r>
      <w:r w:rsidR="00C14C56" w:rsidRPr="00E64F57">
        <w:t>a</w:t>
      </w:r>
      <w:r w:rsidRPr="00E64F57">
        <w:t xml:space="preserve">ir </w:t>
      </w:r>
      <w:r w:rsidR="00C14C56" w:rsidRPr="00E64F57">
        <w:t>q</w:t>
      </w:r>
      <w:r w:rsidRPr="00E64F57">
        <w:t>uality</w:t>
      </w:r>
      <w:bookmarkEnd w:id="477"/>
      <w:bookmarkEnd w:id="478"/>
      <w:bookmarkEnd w:id="479"/>
      <w:bookmarkEnd w:id="480"/>
      <w:bookmarkEnd w:id="481"/>
      <w:bookmarkEnd w:id="482"/>
      <w:bookmarkEnd w:id="483"/>
    </w:p>
    <w:p w14:paraId="75E38A9E" w14:textId="2201F811" w:rsidR="004C6649" w:rsidRPr="00E64F57" w:rsidRDefault="00F56514" w:rsidP="00FD3F39">
      <w:pPr>
        <w:pStyle w:val="Paragraph"/>
        <w:rPr>
          <w:color w:val="000000" w:themeColor="text1"/>
        </w:rPr>
      </w:pPr>
      <w:r w:rsidRPr="00E64F57">
        <w:t xml:space="preserve">You should not apply </w:t>
      </w:r>
      <w:r w:rsidR="00842932" w:rsidRPr="00E64F57">
        <w:t>a</w:t>
      </w:r>
      <w:r w:rsidR="009D4E4F" w:rsidRPr="00E64F57">
        <w:t>n</w:t>
      </w:r>
      <w:r w:rsidR="00842932" w:rsidRPr="00E64F57">
        <w:t xml:space="preserve"> </w:t>
      </w:r>
      <w:r w:rsidR="00F059D8" w:rsidRPr="00E64F57">
        <w:t xml:space="preserve">exposure </w:t>
      </w:r>
      <w:r w:rsidR="00E853ED" w:rsidRPr="00E64F57">
        <w:t xml:space="preserve">limit </w:t>
      </w:r>
      <w:r w:rsidR="000A3267" w:rsidRPr="00E64F57">
        <w:t>to general indoor environments</w:t>
      </w:r>
      <w:r w:rsidR="0086677A" w:rsidRPr="00E64F57">
        <w:t xml:space="preserve"> such as </w:t>
      </w:r>
      <w:r w:rsidR="006A26AA" w:rsidRPr="00E64F57">
        <w:t xml:space="preserve">in office and retail environments. </w:t>
      </w:r>
      <w:r w:rsidR="001E14FD" w:rsidRPr="00E64F57">
        <w:t xml:space="preserve">Use </w:t>
      </w:r>
      <w:r w:rsidR="00100D27" w:rsidRPr="00E64F57">
        <w:t>of e</w:t>
      </w:r>
      <w:r w:rsidR="006A26AA" w:rsidRPr="00E64F57">
        <w:t xml:space="preserve">xposure limits </w:t>
      </w:r>
      <w:r w:rsidR="0033452B" w:rsidRPr="00E64F57">
        <w:rPr>
          <w:color w:val="000000" w:themeColor="text1"/>
        </w:rPr>
        <w:t>is</w:t>
      </w:r>
      <w:r w:rsidR="006A26AA" w:rsidRPr="00E64F57">
        <w:rPr>
          <w:color w:val="000000" w:themeColor="text1"/>
        </w:rPr>
        <w:t xml:space="preserve"> not appropriate </w:t>
      </w:r>
      <w:r w:rsidR="007E3074" w:rsidRPr="00E64F57">
        <w:rPr>
          <w:color w:val="000000" w:themeColor="text1"/>
        </w:rPr>
        <w:t>for</w:t>
      </w:r>
      <w:r w:rsidR="006A26AA" w:rsidRPr="00E64F57">
        <w:rPr>
          <w:color w:val="000000" w:themeColor="text1"/>
        </w:rPr>
        <w:t xml:space="preserve"> these </w:t>
      </w:r>
      <w:r w:rsidR="007E3074" w:rsidRPr="00E64F57">
        <w:rPr>
          <w:color w:val="000000" w:themeColor="text1"/>
        </w:rPr>
        <w:t>environments</w:t>
      </w:r>
      <w:r w:rsidR="006A26AA" w:rsidRPr="00E64F57">
        <w:rPr>
          <w:color w:val="000000" w:themeColor="text1"/>
        </w:rPr>
        <w:t xml:space="preserve"> since pe</w:t>
      </w:r>
      <w:r w:rsidR="004C6649" w:rsidRPr="00E64F57">
        <w:rPr>
          <w:color w:val="000000" w:themeColor="text1"/>
        </w:rPr>
        <w:t>ople</w:t>
      </w:r>
      <w:r w:rsidR="006A26AA" w:rsidRPr="00E64F57">
        <w:rPr>
          <w:color w:val="000000" w:themeColor="text1"/>
        </w:rPr>
        <w:t xml:space="preserve"> are not pre-selected for industrial exposures</w:t>
      </w:r>
      <w:r w:rsidR="000C591E" w:rsidRPr="00E64F57">
        <w:rPr>
          <w:color w:val="000000" w:themeColor="text1"/>
        </w:rPr>
        <w:t xml:space="preserve"> (e.g. via pre</w:t>
      </w:r>
      <w:r w:rsidR="007E3074" w:rsidRPr="00E64F57">
        <w:rPr>
          <w:color w:val="000000" w:themeColor="text1"/>
        </w:rPr>
        <w:t>-</w:t>
      </w:r>
      <w:r w:rsidR="000C591E" w:rsidRPr="00E64F57">
        <w:rPr>
          <w:color w:val="000000" w:themeColor="text1"/>
        </w:rPr>
        <w:t>employment health screening)</w:t>
      </w:r>
      <w:r w:rsidR="006A26AA" w:rsidRPr="00E64F57">
        <w:rPr>
          <w:color w:val="000000" w:themeColor="text1"/>
        </w:rPr>
        <w:t xml:space="preserve">, have limited awareness of control measures and may be more susceptible to health impacts due to pre-existing health conditions which otherwise do not limit their capacity for productive work. </w:t>
      </w:r>
    </w:p>
    <w:p w14:paraId="46B09A6D" w14:textId="77777777" w:rsidR="004C6649" w:rsidRPr="00E64F57" w:rsidRDefault="004C6649" w:rsidP="00FD3F39">
      <w:pPr>
        <w:pStyle w:val="Paragraph"/>
      </w:pPr>
      <w:r w:rsidRPr="00E64F57">
        <w:t xml:space="preserve">Additionally, an exposure limit can only be compared to personal exposure samples, not to samples collected as static or environmental air samples. </w:t>
      </w:r>
    </w:p>
    <w:p w14:paraId="0FFC569A" w14:textId="06E8F6D7" w:rsidR="008A11EB" w:rsidRPr="00E64F57" w:rsidRDefault="006A26AA" w:rsidP="00FD3F39">
      <w:pPr>
        <w:pStyle w:val="Paragraph"/>
      </w:pPr>
      <w:r w:rsidRPr="00E64F57">
        <w:t xml:space="preserve">At present, there are no regulated exposure criteria for </w:t>
      </w:r>
      <w:r w:rsidR="004C6649" w:rsidRPr="00E64F57">
        <w:t>indoor air quality</w:t>
      </w:r>
      <w:r w:rsidRPr="00E64F57">
        <w:t xml:space="preserve">, but guidance is available from the National Construction Code </w:t>
      </w:r>
      <w:hyperlink r:id="rId70" w:history="1">
        <w:r w:rsidRPr="00E64F57">
          <w:rPr>
            <w:rStyle w:val="Hyperlink"/>
            <w:i/>
            <w:iCs/>
          </w:rPr>
          <w:t xml:space="preserve">Indoor Air Quality </w:t>
        </w:r>
        <w:r w:rsidR="0069420F" w:rsidRPr="00E64F57">
          <w:rPr>
            <w:rStyle w:val="Hyperlink"/>
            <w:i/>
            <w:iCs/>
          </w:rPr>
          <w:t xml:space="preserve">Verification Methods </w:t>
        </w:r>
        <w:r w:rsidRPr="00E64F57">
          <w:rPr>
            <w:rStyle w:val="Hyperlink"/>
            <w:i/>
            <w:iCs/>
          </w:rPr>
          <w:t>Handbook</w:t>
        </w:r>
      </w:hyperlink>
      <w:r w:rsidRPr="00E64F57">
        <w:t xml:space="preserve">. </w:t>
      </w:r>
      <w:r w:rsidR="00F10F7E" w:rsidRPr="00E64F57">
        <w:t>Creation of IAQ criteria</w:t>
      </w:r>
      <w:r w:rsidR="004636FF" w:rsidRPr="00E64F57">
        <w:t>/standards</w:t>
      </w:r>
      <w:r w:rsidR="00F10F7E" w:rsidRPr="00E64F57">
        <w:t xml:space="preserve"> by modifying or scaling </w:t>
      </w:r>
      <w:r w:rsidR="00F059D8" w:rsidRPr="00E64F57">
        <w:t xml:space="preserve">exposure </w:t>
      </w:r>
      <w:r w:rsidR="00E853ED" w:rsidRPr="00E64F57">
        <w:t>limits</w:t>
      </w:r>
      <w:r w:rsidR="00A4017E" w:rsidRPr="00E64F57">
        <w:t xml:space="preserve"> </w:t>
      </w:r>
      <w:r w:rsidR="00F10F7E" w:rsidRPr="00E64F57">
        <w:t>is not appropriate</w:t>
      </w:r>
      <w:r w:rsidR="001C7A89" w:rsidRPr="00E64F57">
        <w:t xml:space="preserve"> as there is currently no</w:t>
      </w:r>
      <w:r w:rsidR="00F10F7E" w:rsidRPr="00E64F57">
        <w:t xml:space="preserve"> </w:t>
      </w:r>
      <w:r w:rsidR="004D49FE" w:rsidRPr="00E64F57">
        <w:t>strong</w:t>
      </w:r>
      <w:r w:rsidR="009E1C0E" w:rsidRPr="00E64F57">
        <w:t>, peer-reviewed evidence supporting the translation</w:t>
      </w:r>
      <w:r w:rsidR="006E6B23" w:rsidRPr="00E64F57">
        <w:t xml:space="preserve"> (population, exposure duration, health effects)</w:t>
      </w:r>
      <w:r w:rsidR="00B0375D" w:rsidRPr="00E64F57">
        <w:t xml:space="preserve">. </w:t>
      </w:r>
    </w:p>
    <w:p w14:paraId="7B6DFA89" w14:textId="77777777" w:rsidR="001D19D4" w:rsidRPr="00E64F57" w:rsidRDefault="001D19D4" w:rsidP="00F84F30">
      <w:r w:rsidRPr="00E64F57">
        <w:br w:type="page"/>
      </w:r>
    </w:p>
    <w:p w14:paraId="26556DDB" w14:textId="455A0653" w:rsidR="00291581" w:rsidRPr="00E64F57" w:rsidRDefault="00F258D3" w:rsidP="004918AE">
      <w:pPr>
        <w:pStyle w:val="SWAHeading1"/>
      </w:pPr>
      <w:bookmarkStart w:id="484" w:name="_Toc211183870"/>
      <w:bookmarkStart w:id="485" w:name="_Toc216700707"/>
      <w:bookmarkStart w:id="486" w:name="_Ref219465536"/>
      <w:bookmarkStart w:id="487" w:name="_Toc235782599"/>
      <w:bookmarkStart w:id="488" w:name="_Toc208500824"/>
      <w:bookmarkStart w:id="489" w:name="_Toc208501509"/>
      <w:bookmarkStart w:id="490" w:name="_Toc208747900"/>
      <w:r w:rsidRPr="00E64F57">
        <w:lastRenderedPageBreak/>
        <w:t>Contaminant-</w:t>
      </w:r>
      <w:r w:rsidR="00E71989" w:rsidRPr="00E64F57">
        <w:t>s</w:t>
      </w:r>
      <w:r w:rsidRPr="00E64F57">
        <w:t xml:space="preserve">pecific </w:t>
      </w:r>
      <w:r w:rsidR="00E71989" w:rsidRPr="00E64F57">
        <w:t>g</w:t>
      </w:r>
      <w:r w:rsidRPr="00E64F57">
        <w:t xml:space="preserve">uidance: </w:t>
      </w:r>
      <w:r w:rsidR="00E71989" w:rsidRPr="00E64F57">
        <w:t>a</w:t>
      </w:r>
      <w:r w:rsidRPr="00E64F57">
        <w:t xml:space="preserve">ssessment and </w:t>
      </w:r>
      <w:r w:rsidR="00E71989" w:rsidRPr="00E64F57">
        <w:t>c</w:t>
      </w:r>
      <w:r w:rsidRPr="00E64F57">
        <w:t>ontrol</w:t>
      </w:r>
      <w:bookmarkEnd w:id="484"/>
      <w:bookmarkEnd w:id="485"/>
      <w:bookmarkEnd w:id="486"/>
      <w:bookmarkEnd w:id="487"/>
      <w:r w:rsidRPr="00E64F57">
        <w:t xml:space="preserve"> </w:t>
      </w:r>
      <w:bookmarkEnd w:id="488"/>
      <w:bookmarkEnd w:id="489"/>
      <w:bookmarkEnd w:id="490"/>
    </w:p>
    <w:p w14:paraId="21493076" w14:textId="20FBD0D0" w:rsidR="00D45668" w:rsidRPr="00E64F57" w:rsidRDefault="009E47C7" w:rsidP="00FD3F39">
      <w:pPr>
        <w:pStyle w:val="Paragraph"/>
      </w:pPr>
      <w:r w:rsidRPr="00E64F57">
        <w:t xml:space="preserve">This section provides guidance to support your assessment and control decisions for specific </w:t>
      </w:r>
      <w:r w:rsidR="003C18E7" w:rsidRPr="00E64F57">
        <w:t>classifications</w:t>
      </w:r>
      <w:r w:rsidRPr="00E64F57">
        <w:t xml:space="preserve"> of contaminants. These contaminant </w:t>
      </w:r>
      <w:r w:rsidR="00083607" w:rsidRPr="00E64F57">
        <w:t xml:space="preserve">categories </w:t>
      </w:r>
      <w:r w:rsidRPr="00E64F57">
        <w:t xml:space="preserve">are practical groupings; they are not mutually exclusive. </w:t>
      </w:r>
    </w:p>
    <w:p w14:paraId="0A6C76A7" w14:textId="19FA0F94" w:rsidR="00D45668" w:rsidRPr="00E64F57" w:rsidRDefault="00237EA4" w:rsidP="00FD3F39">
      <w:pPr>
        <w:pStyle w:val="Paragraph"/>
      </w:pPr>
      <w:r w:rsidRPr="00E64F57">
        <w:t>All factors</w:t>
      </w:r>
      <w:r w:rsidR="00D45668" w:rsidRPr="00E64F57">
        <w:t xml:space="preserve"> which can affect the level of workers’ exposure or the overall health effect that occurs because of exposure need to be considered in assessing workers’ health risk. If any of these factors apply, the exposure limit may not be protective of all workers and additionally </w:t>
      </w:r>
      <w:r w:rsidR="00C9056E" w:rsidRPr="00E64F57">
        <w:t xml:space="preserve">assessment and/or </w:t>
      </w:r>
      <w:r w:rsidR="00D45668" w:rsidRPr="00E64F57">
        <w:t xml:space="preserve">controls may be required. </w:t>
      </w:r>
    </w:p>
    <w:p w14:paraId="73897A13" w14:textId="259EAE5A" w:rsidR="00D45668" w:rsidRPr="00E64F57" w:rsidRDefault="00D45668" w:rsidP="00FD3F39">
      <w:pPr>
        <w:pStyle w:val="Paragraph"/>
      </w:pPr>
      <w:r w:rsidRPr="00E64F57">
        <w:t xml:space="preserve">Some substances have secondary health effects which their assigned workplace exposure limits cannot protect against, because of the nature of these effects and the variability between individual people. Ensuring exposure is below the exposure limit may not protect against all health effects for these substances. </w:t>
      </w:r>
    </w:p>
    <w:p w14:paraId="60632030" w14:textId="5231BD2B" w:rsidR="009E47C7" w:rsidRPr="00E64F57" w:rsidRDefault="009E47C7" w:rsidP="00D37703">
      <w:pPr>
        <w:pStyle w:val="Paragraph"/>
        <w:spacing w:after="60"/>
      </w:pPr>
      <w:r w:rsidRPr="00E64F57">
        <w:t>How to use this section</w:t>
      </w:r>
      <w:r w:rsidR="00D13AA8" w:rsidRPr="00E64F57">
        <w:t>:</w:t>
      </w:r>
    </w:p>
    <w:p w14:paraId="1CC13CB1" w14:textId="17AC22EF" w:rsidR="00FE616C" w:rsidRPr="00E64F57" w:rsidRDefault="004F0107" w:rsidP="004238CD">
      <w:pPr>
        <w:pStyle w:val="ListBullet"/>
        <w:spacing w:before="60" w:after="60"/>
        <w:ind w:left="567" w:hanging="357"/>
        <w:rPr>
          <w:lang w:val="en-AU"/>
        </w:rPr>
      </w:pPr>
      <w:r w:rsidRPr="00E64F57">
        <w:rPr>
          <w:lang w:val="en-AU"/>
        </w:rPr>
        <w:t>I</w:t>
      </w:r>
      <w:r w:rsidR="009E47C7" w:rsidRPr="00E64F57">
        <w:rPr>
          <w:lang w:val="en-AU"/>
        </w:rPr>
        <w:t xml:space="preserve">dentify the </w:t>
      </w:r>
      <w:r w:rsidR="00F73FF1" w:rsidRPr="00E64F57">
        <w:rPr>
          <w:lang w:val="en-AU"/>
        </w:rPr>
        <w:t>adverse health effect</w:t>
      </w:r>
      <w:r w:rsidR="009358E2" w:rsidRPr="00E64F57">
        <w:rPr>
          <w:lang w:val="en-AU"/>
        </w:rPr>
        <w:t>s</w:t>
      </w:r>
      <w:r w:rsidR="00FE616C" w:rsidRPr="00E64F57">
        <w:rPr>
          <w:lang w:val="en-AU"/>
        </w:rPr>
        <w:t xml:space="preserve"> from relevant sources, such as:</w:t>
      </w:r>
      <w:r w:rsidR="009E47C7" w:rsidRPr="00E64F57">
        <w:rPr>
          <w:lang w:val="en-AU"/>
        </w:rPr>
        <w:t xml:space="preserve"> </w:t>
      </w:r>
    </w:p>
    <w:p w14:paraId="546175EC" w14:textId="287E4874" w:rsidR="00FE616C" w:rsidRPr="00E64F57" w:rsidRDefault="00FE616C" w:rsidP="004238CD">
      <w:pPr>
        <w:pStyle w:val="ListBullet"/>
        <w:numPr>
          <w:ilvl w:val="1"/>
          <w:numId w:val="1"/>
        </w:numPr>
        <w:spacing w:before="60" w:after="60"/>
        <w:ind w:left="1077" w:hanging="357"/>
        <w:rPr>
          <w:lang w:val="en-AU"/>
        </w:rPr>
      </w:pPr>
      <w:r w:rsidRPr="00E64F57">
        <w:rPr>
          <w:lang w:val="en-AU"/>
        </w:rPr>
        <w:t>Notations in the WEL list</w:t>
      </w:r>
    </w:p>
    <w:p w14:paraId="54C71ED3" w14:textId="7724E64D" w:rsidR="00F26EBF" w:rsidRPr="00E64F57" w:rsidRDefault="00F26EBF" w:rsidP="004238CD">
      <w:pPr>
        <w:pStyle w:val="ListBullet"/>
        <w:numPr>
          <w:ilvl w:val="1"/>
          <w:numId w:val="1"/>
        </w:numPr>
        <w:spacing w:before="60" w:after="60"/>
        <w:ind w:left="1077" w:hanging="357"/>
        <w:rPr>
          <w:b/>
          <w:bCs/>
          <w:lang w:val="en-AU"/>
        </w:rPr>
      </w:pPr>
      <w:hyperlink r:id="rId71" w:history="1">
        <w:r w:rsidRPr="00E64F57">
          <w:rPr>
            <w:rStyle w:val="Hyperlink"/>
            <w:lang w:val="en-AU"/>
          </w:rPr>
          <w:t>HCIS</w:t>
        </w:r>
      </w:hyperlink>
      <w:r w:rsidRPr="00E64F57">
        <w:rPr>
          <w:b/>
          <w:bCs/>
          <w:lang w:val="en-AU"/>
        </w:rPr>
        <w:t xml:space="preserve"> </w:t>
      </w:r>
    </w:p>
    <w:p w14:paraId="09E75F45" w14:textId="07696B36" w:rsidR="003205DC" w:rsidRPr="00E64F57" w:rsidRDefault="003205DC" w:rsidP="004238CD">
      <w:pPr>
        <w:pStyle w:val="ListBullet"/>
        <w:numPr>
          <w:ilvl w:val="1"/>
          <w:numId w:val="1"/>
        </w:numPr>
        <w:spacing w:before="60" w:after="60"/>
        <w:ind w:left="1077" w:hanging="357"/>
        <w:rPr>
          <w:lang w:val="en-AU"/>
        </w:rPr>
      </w:pPr>
      <w:r w:rsidRPr="00E64F57">
        <w:rPr>
          <w:lang w:val="en-AU"/>
        </w:rPr>
        <w:t xml:space="preserve">WES Review </w:t>
      </w:r>
      <w:r w:rsidR="00D41E09">
        <w:rPr>
          <w:lang w:val="en-AU"/>
        </w:rPr>
        <w:t>e</w:t>
      </w:r>
      <w:r w:rsidRPr="00E64F57">
        <w:rPr>
          <w:lang w:val="en-AU"/>
        </w:rPr>
        <w:t xml:space="preserve">valuation </w:t>
      </w:r>
      <w:r w:rsidR="00D41E09">
        <w:rPr>
          <w:lang w:val="en-AU"/>
        </w:rPr>
        <w:t>r</w:t>
      </w:r>
      <w:r w:rsidRPr="00E64F57">
        <w:rPr>
          <w:lang w:val="en-AU"/>
        </w:rPr>
        <w:t xml:space="preserve">eports </w:t>
      </w:r>
      <w:r w:rsidR="00F26EBF" w:rsidRPr="00E64F57">
        <w:rPr>
          <w:lang w:val="en-AU"/>
        </w:rPr>
        <w:t>(available in HCIS)</w:t>
      </w:r>
    </w:p>
    <w:p w14:paraId="581EEFC7" w14:textId="77777777" w:rsidR="003205DC" w:rsidRPr="00E64F57" w:rsidRDefault="003205DC" w:rsidP="004238CD">
      <w:pPr>
        <w:pStyle w:val="ListBullet"/>
        <w:numPr>
          <w:ilvl w:val="1"/>
          <w:numId w:val="1"/>
        </w:numPr>
        <w:spacing w:before="60" w:after="60"/>
        <w:ind w:left="1077" w:hanging="357"/>
        <w:rPr>
          <w:rFonts w:eastAsia="Times New Roman" w:cs="Arial"/>
          <w:kern w:val="36"/>
          <w:lang w:val="en-AU" w:eastAsia="en-AU"/>
        </w:rPr>
      </w:pPr>
      <w:hyperlink r:id="rId72" w:history="1">
        <w:r w:rsidRPr="00E64F57">
          <w:rPr>
            <w:rStyle w:val="Hyperlink"/>
            <w:rFonts w:eastAsia="Times New Roman" w:cs="Arial"/>
            <w:kern w:val="36"/>
            <w:lang w:val="en-AU" w:eastAsia="en-AU"/>
          </w:rPr>
          <w:t>GESTIS Substance Database</w:t>
        </w:r>
      </w:hyperlink>
      <w:r w:rsidRPr="00E64F57">
        <w:rPr>
          <w:rFonts w:eastAsia="Times New Roman" w:cs="Arial"/>
          <w:kern w:val="36"/>
          <w:lang w:val="en-AU" w:eastAsia="en-AU"/>
        </w:rPr>
        <w:t xml:space="preserve"> </w:t>
      </w:r>
    </w:p>
    <w:p w14:paraId="35E18700" w14:textId="74075DAC" w:rsidR="003205DC" w:rsidRPr="00E64F57" w:rsidRDefault="003205DC" w:rsidP="004238CD">
      <w:pPr>
        <w:pStyle w:val="ListBullet"/>
        <w:numPr>
          <w:ilvl w:val="1"/>
          <w:numId w:val="1"/>
        </w:numPr>
        <w:spacing w:before="60" w:after="60"/>
        <w:ind w:left="1077" w:hanging="357"/>
        <w:rPr>
          <w:lang w:val="en-AU"/>
        </w:rPr>
      </w:pPr>
      <w:r w:rsidRPr="00E64F57">
        <w:rPr>
          <w:lang w:val="en-AU"/>
        </w:rPr>
        <w:t xml:space="preserve">ACGIH </w:t>
      </w:r>
      <w:hyperlink r:id="rId73" w:history="1">
        <w:r w:rsidR="0068027B" w:rsidRPr="00E64F57">
          <w:rPr>
            <w:rStyle w:val="Hyperlink"/>
            <w:lang w:val="en-AU"/>
          </w:rPr>
          <w:t>TLV®</w:t>
        </w:r>
      </w:hyperlink>
      <w:r w:rsidR="0068027B" w:rsidRPr="00E64F57">
        <w:rPr>
          <w:lang w:val="en-AU"/>
        </w:rPr>
        <w:t xml:space="preserve"> </w:t>
      </w:r>
      <w:r w:rsidRPr="00E64F57">
        <w:rPr>
          <w:lang w:val="en-AU"/>
        </w:rPr>
        <w:t>documentation</w:t>
      </w:r>
    </w:p>
    <w:p w14:paraId="2804DF72" w14:textId="46308274" w:rsidR="003205DC" w:rsidRPr="00E64F57" w:rsidRDefault="003205DC" w:rsidP="004238CD">
      <w:pPr>
        <w:pStyle w:val="ListBullet"/>
        <w:numPr>
          <w:ilvl w:val="1"/>
          <w:numId w:val="1"/>
        </w:numPr>
        <w:spacing w:before="60" w:after="60"/>
        <w:ind w:left="1077" w:hanging="357"/>
        <w:rPr>
          <w:lang w:val="en-AU"/>
        </w:rPr>
      </w:pPr>
      <w:hyperlink r:id="rId74" w:history="1">
        <w:r w:rsidRPr="00E64F57">
          <w:rPr>
            <w:rStyle w:val="Hyperlink"/>
            <w:lang w:val="en-AU"/>
          </w:rPr>
          <w:t>ATSDR</w:t>
        </w:r>
      </w:hyperlink>
      <w:r w:rsidRPr="00E64F57">
        <w:rPr>
          <w:lang w:val="en-AU"/>
        </w:rPr>
        <w:t xml:space="preserve"> </w:t>
      </w:r>
    </w:p>
    <w:p w14:paraId="5DFCE716" w14:textId="1CDDFD5B" w:rsidR="003205DC" w:rsidRPr="00E64F57" w:rsidRDefault="003205DC" w:rsidP="004238CD">
      <w:pPr>
        <w:pStyle w:val="ListBullet"/>
        <w:numPr>
          <w:ilvl w:val="1"/>
          <w:numId w:val="1"/>
        </w:numPr>
        <w:spacing w:before="60" w:after="60"/>
        <w:ind w:left="1077" w:hanging="357"/>
        <w:rPr>
          <w:lang w:val="en-AU"/>
        </w:rPr>
      </w:pPr>
      <w:r w:rsidRPr="00E64F57">
        <w:rPr>
          <w:lang w:val="en-AU"/>
        </w:rPr>
        <w:t>Relevant SDS</w:t>
      </w:r>
    </w:p>
    <w:p w14:paraId="7065A50C" w14:textId="2E2A1F61" w:rsidR="003205DC" w:rsidRPr="00E64F57" w:rsidRDefault="00803F28" w:rsidP="004238CD">
      <w:pPr>
        <w:pStyle w:val="ListBullet"/>
        <w:spacing w:before="60" w:after="60"/>
        <w:ind w:left="567" w:hanging="357"/>
        <w:rPr>
          <w:lang w:val="en-AU"/>
        </w:rPr>
      </w:pPr>
      <w:r w:rsidRPr="00E64F57">
        <w:rPr>
          <w:lang w:val="en-AU"/>
        </w:rPr>
        <w:t>R</w:t>
      </w:r>
      <w:r w:rsidR="00FE616C" w:rsidRPr="00E64F57">
        <w:rPr>
          <w:lang w:val="en-AU"/>
        </w:rPr>
        <w:t xml:space="preserve">eview specific guidance for </w:t>
      </w:r>
      <w:r w:rsidRPr="00E64F57">
        <w:rPr>
          <w:lang w:val="en-AU"/>
        </w:rPr>
        <w:t>identified health effects</w:t>
      </w:r>
      <w:r w:rsidR="00FE616C" w:rsidRPr="00E64F57">
        <w:rPr>
          <w:lang w:val="en-AU"/>
        </w:rPr>
        <w:t>.</w:t>
      </w:r>
    </w:p>
    <w:p w14:paraId="29BA3A58" w14:textId="0BC32BFE" w:rsidR="009E47C7" w:rsidRPr="00E64F57" w:rsidRDefault="004F0107" w:rsidP="004238CD">
      <w:pPr>
        <w:pStyle w:val="ListBullet"/>
        <w:spacing w:before="60" w:after="60"/>
        <w:ind w:left="567" w:hanging="357"/>
        <w:rPr>
          <w:lang w:val="en-AU"/>
        </w:rPr>
      </w:pPr>
      <w:r w:rsidRPr="00E64F57">
        <w:rPr>
          <w:lang w:val="en-AU"/>
        </w:rPr>
        <w:t>C</w:t>
      </w:r>
      <w:r w:rsidR="009E47C7" w:rsidRPr="00E64F57">
        <w:rPr>
          <w:lang w:val="en-AU"/>
        </w:rPr>
        <w:t>onfirm the appropriate exposure metric and sampling method before monitoring.</w:t>
      </w:r>
    </w:p>
    <w:p w14:paraId="52EA54F2" w14:textId="37F872A3" w:rsidR="009E47C7" w:rsidRPr="00E64F57" w:rsidRDefault="004F0107" w:rsidP="004238CD">
      <w:pPr>
        <w:pStyle w:val="ListBullet"/>
        <w:spacing w:before="60" w:after="60"/>
        <w:ind w:left="567" w:hanging="357"/>
        <w:rPr>
          <w:lang w:val="en-AU"/>
        </w:rPr>
      </w:pPr>
      <w:r w:rsidRPr="00E64F57">
        <w:rPr>
          <w:lang w:val="en-AU"/>
        </w:rPr>
        <w:t>V</w:t>
      </w:r>
      <w:r w:rsidR="00C52A6A" w:rsidRPr="00E64F57">
        <w:rPr>
          <w:lang w:val="en-AU"/>
        </w:rPr>
        <w:t xml:space="preserve">erify </w:t>
      </w:r>
      <w:r w:rsidRPr="00E64F57">
        <w:rPr>
          <w:lang w:val="en-AU"/>
        </w:rPr>
        <w:t>the appropriate</w:t>
      </w:r>
      <w:r w:rsidR="00C52A6A" w:rsidRPr="00E64F57">
        <w:rPr>
          <w:lang w:val="en-AU"/>
        </w:rPr>
        <w:t xml:space="preserve"> </w:t>
      </w:r>
      <w:r w:rsidR="00F059D8" w:rsidRPr="00E64F57">
        <w:rPr>
          <w:lang w:val="en-AU"/>
        </w:rPr>
        <w:t xml:space="preserve">exposure </w:t>
      </w:r>
      <w:r w:rsidR="00E853ED" w:rsidRPr="00E64F57">
        <w:rPr>
          <w:lang w:val="en-AU"/>
        </w:rPr>
        <w:t>limits</w:t>
      </w:r>
      <w:r w:rsidR="0049783C" w:rsidRPr="00E64F57">
        <w:rPr>
          <w:lang w:val="en-AU"/>
        </w:rPr>
        <w:t xml:space="preserve"> </w:t>
      </w:r>
      <w:r w:rsidR="009E47C7" w:rsidRPr="00E64F57">
        <w:rPr>
          <w:lang w:val="en-AU"/>
        </w:rPr>
        <w:t>and any health-monitoring requirements before reporting.</w:t>
      </w:r>
    </w:p>
    <w:p w14:paraId="02C9A534" w14:textId="2CF8009F" w:rsidR="009E47C7" w:rsidRPr="00E64F57" w:rsidRDefault="004F0107" w:rsidP="004238CD">
      <w:pPr>
        <w:pStyle w:val="ListBullet"/>
        <w:spacing w:before="60" w:after="60"/>
        <w:ind w:left="567" w:hanging="357"/>
        <w:rPr>
          <w:lang w:val="en-AU"/>
        </w:rPr>
      </w:pPr>
      <w:r w:rsidRPr="00E64F57">
        <w:rPr>
          <w:lang w:val="en-AU"/>
        </w:rPr>
        <w:t>C</w:t>
      </w:r>
      <w:r w:rsidR="009E47C7" w:rsidRPr="00E64F57">
        <w:rPr>
          <w:lang w:val="en-AU"/>
        </w:rPr>
        <w:t xml:space="preserve">onsult the </w:t>
      </w:r>
      <w:r w:rsidR="00000324" w:rsidRPr="00E64F57">
        <w:rPr>
          <w:lang w:val="en-AU"/>
        </w:rPr>
        <w:t>ex</w:t>
      </w:r>
      <w:r w:rsidR="001C7A89" w:rsidRPr="00E64F57">
        <w:rPr>
          <w:lang w:val="en-AU"/>
        </w:rPr>
        <w:t>posure to mixtures of contaminants</w:t>
      </w:r>
      <w:r w:rsidR="001C7A89" w:rsidRPr="00E64F57" w:rsidDel="001C7A89">
        <w:rPr>
          <w:lang w:val="en-AU"/>
        </w:rPr>
        <w:t xml:space="preserve"> </w:t>
      </w:r>
      <w:r w:rsidR="009E47C7" w:rsidRPr="00E64F57">
        <w:rPr>
          <w:lang w:val="en-AU"/>
        </w:rPr>
        <w:t>section</w:t>
      </w:r>
      <w:r w:rsidR="00C52A6A" w:rsidRPr="00E64F57">
        <w:rPr>
          <w:lang w:val="en-AU"/>
        </w:rPr>
        <w:t xml:space="preserve"> (Section </w:t>
      </w:r>
      <w:r w:rsidR="00CD1FBD" w:rsidRPr="00E64F57">
        <w:rPr>
          <w:lang w:val="en-AU"/>
        </w:rPr>
        <w:fldChar w:fldCharType="begin"/>
      </w:r>
      <w:r w:rsidR="00CD1FBD" w:rsidRPr="00E64F57">
        <w:rPr>
          <w:lang w:val="en-AU"/>
        </w:rPr>
        <w:instrText xml:space="preserve"> REF _Ref219380989 \r \h </w:instrText>
      </w:r>
      <w:r w:rsidR="004238CD">
        <w:rPr>
          <w:lang w:val="en-AU"/>
        </w:rPr>
        <w:instrText xml:space="preserve"> \* MERGEFORMAT </w:instrText>
      </w:r>
      <w:r w:rsidR="00CD1FBD" w:rsidRPr="00E64F57">
        <w:rPr>
          <w:lang w:val="en-AU"/>
        </w:rPr>
      </w:r>
      <w:r w:rsidR="00CD1FBD" w:rsidRPr="00E64F57">
        <w:rPr>
          <w:lang w:val="en-AU"/>
        </w:rPr>
        <w:fldChar w:fldCharType="separate"/>
      </w:r>
      <w:r w:rsidR="00E04739">
        <w:rPr>
          <w:lang w:val="en-AU"/>
        </w:rPr>
        <w:t>9.2</w:t>
      </w:r>
      <w:r w:rsidR="00CD1FBD" w:rsidRPr="00E64F57">
        <w:rPr>
          <w:lang w:val="en-AU"/>
        </w:rPr>
        <w:fldChar w:fldCharType="end"/>
      </w:r>
      <w:r w:rsidR="00C52A6A" w:rsidRPr="00E64F57">
        <w:rPr>
          <w:lang w:val="en-AU"/>
        </w:rPr>
        <w:t>)</w:t>
      </w:r>
      <w:r w:rsidR="009E47C7" w:rsidRPr="00E64F57">
        <w:rPr>
          <w:lang w:val="en-AU"/>
        </w:rPr>
        <w:t xml:space="preserve"> </w:t>
      </w:r>
      <w:r w:rsidRPr="00E64F57">
        <w:rPr>
          <w:lang w:val="en-AU"/>
        </w:rPr>
        <w:t xml:space="preserve">when </w:t>
      </w:r>
      <w:r w:rsidR="009E47C7" w:rsidRPr="00E64F57">
        <w:rPr>
          <w:lang w:val="en-AU"/>
        </w:rPr>
        <w:t>combined exposures are likely.</w:t>
      </w:r>
    </w:p>
    <w:p w14:paraId="475B05E1" w14:textId="187C5E09" w:rsidR="00FD3F39" w:rsidRPr="00E64F57" w:rsidRDefault="00E67EB4" w:rsidP="004238CD">
      <w:pPr>
        <w:pStyle w:val="ListBullet"/>
        <w:spacing w:before="60" w:after="60"/>
        <w:ind w:left="567" w:hanging="357"/>
        <w:rPr>
          <w:lang w:val="en-AU"/>
        </w:rPr>
      </w:pPr>
      <w:r w:rsidRPr="00E64F57">
        <w:rPr>
          <w:lang w:val="en-AU"/>
        </w:rPr>
        <w:t>Identify any health hazards not covered by a</w:t>
      </w:r>
      <w:r w:rsidR="009D4E4F" w:rsidRPr="00E64F57">
        <w:rPr>
          <w:lang w:val="en-AU"/>
        </w:rPr>
        <w:t>n</w:t>
      </w:r>
      <w:r w:rsidRPr="00E64F57">
        <w:rPr>
          <w:lang w:val="en-AU"/>
        </w:rPr>
        <w:t xml:space="preserve"> </w:t>
      </w:r>
      <w:r w:rsidR="00F059D8" w:rsidRPr="00E64F57">
        <w:rPr>
          <w:lang w:val="en-AU"/>
        </w:rPr>
        <w:t xml:space="preserve">exposure </w:t>
      </w:r>
      <w:r w:rsidR="00E853ED" w:rsidRPr="00E64F57">
        <w:rPr>
          <w:lang w:val="en-AU"/>
        </w:rPr>
        <w:t xml:space="preserve">limit </w:t>
      </w:r>
      <w:r w:rsidRPr="00E64F57">
        <w:rPr>
          <w:lang w:val="en-AU"/>
        </w:rPr>
        <w:t>and determine if additional control measures are required.</w:t>
      </w:r>
    </w:p>
    <w:p w14:paraId="20826D85" w14:textId="3FFBD906" w:rsidR="00643569" w:rsidRPr="00E64F57" w:rsidRDefault="00291581" w:rsidP="004918AE">
      <w:pPr>
        <w:pStyle w:val="SWAHeading2"/>
      </w:pPr>
      <w:bookmarkStart w:id="491" w:name="_Toc208500825"/>
      <w:bookmarkStart w:id="492" w:name="_Toc208501510"/>
      <w:bookmarkStart w:id="493" w:name="_Toc216700708"/>
      <w:bookmarkStart w:id="494" w:name="_Toc235782600"/>
      <w:bookmarkStart w:id="495" w:name="_Toc208747901"/>
      <w:bookmarkStart w:id="496" w:name="_Toc211183871"/>
      <w:r w:rsidRPr="00E64F57">
        <w:t>Carcinogens</w:t>
      </w:r>
      <w:bookmarkEnd w:id="491"/>
      <w:bookmarkEnd w:id="492"/>
      <w:bookmarkEnd w:id="493"/>
      <w:bookmarkEnd w:id="494"/>
      <w:r w:rsidR="00BD23B4" w:rsidRPr="00E64F57">
        <w:t xml:space="preserve"> </w:t>
      </w:r>
      <w:bookmarkEnd w:id="495"/>
      <w:bookmarkEnd w:id="496"/>
    </w:p>
    <w:p w14:paraId="6EA0EBE3" w14:textId="013A0727" w:rsidR="00831897" w:rsidRPr="00E64F57" w:rsidRDefault="00831897" w:rsidP="00D41E09">
      <w:pPr>
        <w:pStyle w:val="SWAHeading3"/>
        <w:spacing w:before="120"/>
      </w:pPr>
      <w:bookmarkStart w:id="497" w:name="_Toc211183872"/>
      <w:bookmarkStart w:id="498" w:name="_Toc216700709"/>
      <w:bookmarkStart w:id="499" w:name="_Toc235782601"/>
      <w:r w:rsidRPr="00E64F57">
        <w:t xml:space="preserve">Regulatory </w:t>
      </w:r>
      <w:r w:rsidR="001570A6" w:rsidRPr="00E64F57">
        <w:t>c</w:t>
      </w:r>
      <w:r w:rsidRPr="00E64F57">
        <w:t>ontext</w:t>
      </w:r>
      <w:bookmarkEnd w:id="497"/>
      <w:bookmarkEnd w:id="498"/>
      <w:bookmarkEnd w:id="499"/>
    </w:p>
    <w:p w14:paraId="0C15825F" w14:textId="6FDF3DF1" w:rsidR="007055BE" w:rsidRPr="00E64F57" w:rsidRDefault="00554921" w:rsidP="00D37703">
      <w:pPr>
        <w:pStyle w:val="Paragraph"/>
        <w:spacing w:after="60"/>
      </w:pPr>
      <w:r w:rsidRPr="00E64F57">
        <w:t xml:space="preserve">For some </w:t>
      </w:r>
      <w:r w:rsidR="00BC045B" w:rsidRPr="00E64F57">
        <w:t>substances</w:t>
      </w:r>
      <w:r w:rsidRPr="00E64F57">
        <w:t xml:space="preserve">, including some carcinogens, there are specific prohibitions and restrictions on use (see </w:t>
      </w:r>
      <w:r w:rsidR="007055BE" w:rsidRPr="00E64F57">
        <w:t xml:space="preserve">Schedule 10 </w:t>
      </w:r>
      <w:r w:rsidR="004C2989" w:rsidRPr="00E64F57">
        <w:t xml:space="preserve">to </w:t>
      </w:r>
      <w:r w:rsidR="007055BE" w:rsidRPr="00E64F57">
        <w:t>t</w:t>
      </w:r>
      <w:r w:rsidR="009576CF" w:rsidRPr="00E64F57">
        <w:t xml:space="preserve">he WHS </w:t>
      </w:r>
      <w:r w:rsidR="000422A4" w:rsidRPr="00E64F57">
        <w:t>R</w:t>
      </w:r>
      <w:r w:rsidR="009576CF" w:rsidRPr="00E64F57">
        <w:t>e</w:t>
      </w:r>
      <w:r w:rsidR="000422A4" w:rsidRPr="00E64F57">
        <w:t>g</w:t>
      </w:r>
      <w:r w:rsidR="009576CF" w:rsidRPr="00E64F57">
        <w:t>ulations</w:t>
      </w:r>
      <w:r w:rsidRPr="00E64F57">
        <w:t>):</w:t>
      </w:r>
    </w:p>
    <w:p w14:paraId="77A42679" w14:textId="743189EF" w:rsidR="00843D2B" w:rsidRPr="00E64F57" w:rsidRDefault="00843D2B" w:rsidP="004238CD">
      <w:pPr>
        <w:pStyle w:val="ListBullet"/>
        <w:spacing w:before="60" w:after="60"/>
        <w:ind w:left="567" w:hanging="357"/>
        <w:rPr>
          <w:lang w:val="en-AU"/>
        </w:rPr>
      </w:pPr>
      <w:r w:rsidRPr="000872EE">
        <w:rPr>
          <w:b/>
          <w:bCs/>
          <w:lang w:val="en-AU"/>
        </w:rPr>
        <w:t>Prohibited:</w:t>
      </w:r>
      <w:r w:rsidRPr="00E64F57">
        <w:rPr>
          <w:lang w:val="en-AU"/>
        </w:rPr>
        <w:t xml:space="preserve"> these must not be used, handled or stored</w:t>
      </w:r>
      <w:r w:rsidR="004C2989" w:rsidRPr="00E64F57">
        <w:rPr>
          <w:lang w:val="en-AU"/>
        </w:rPr>
        <w:t xml:space="preserve"> other than for genuine research </w:t>
      </w:r>
      <w:r w:rsidR="00F003F0" w:rsidRPr="00E64F57">
        <w:rPr>
          <w:lang w:val="en-AU"/>
        </w:rPr>
        <w:t xml:space="preserve">or </w:t>
      </w:r>
      <w:r w:rsidR="004C2989" w:rsidRPr="00E64F57">
        <w:rPr>
          <w:lang w:val="en-AU"/>
        </w:rPr>
        <w:t>analysis</w:t>
      </w:r>
      <w:r w:rsidRPr="00E64F57">
        <w:rPr>
          <w:lang w:val="en-AU"/>
        </w:rPr>
        <w:t>.</w:t>
      </w:r>
      <w:r w:rsidR="004C2989" w:rsidRPr="00E64F57">
        <w:rPr>
          <w:lang w:val="en-AU"/>
        </w:rPr>
        <w:t xml:space="preserve"> Authorisation from the WHS regulator is required for research </w:t>
      </w:r>
      <w:r w:rsidR="00F003F0" w:rsidRPr="00E64F57">
        <w:rPr>
          <w:lang w:val="en-AU"/>
        </w:rPr>
        <w:t xml:space="preserve">or </w:t>
      </w:r>
      <w:r w:rsidR="004C2989" w:rsidRPr="00E64F57">
        <w:rPr>
          <w:lang w:val="en-AU"/>
        </w:rPr>
        <w:t>analysis.</w:t>
      </w:r>
      <w:r w:rsidRPr="00E64F57">
        <w:rPr>
          <w:lang w:val="en-AU"/>
        </w:rPr>
        <w:t xml:space="preserve"> </w:t>
      </w:r>
    </w:p>
    <w:p w14:paraId="749D4892" w14:textId="11A824A9" w:rsidR="009576CF" w:rsidRPr="00E64F57" w:rsidRDefault="00843D2B" w:rsidP="004238CD">
      <w:pPr>
        <w:pStyle w:val="ListBullet"/>
        <w:spacing w:before="60" w:after="60"/>
        <w:ind w:left="567" w:hanging="357"/>
        <w:rPr>
          <w:lang w:val="en-AU"/>
        </w:rPr>
      </w:pPr>
      <w:r w:rsidRPr="000872EE">
        <w:rPr>
          <w:b/>
          <w:bCs/>
          <w:lang w:val="en-AU"/>
        </w:rPr>
        <w:t>R</w:t>
      </w:r>
      <w:r w:rsidR="00666A15" w:rsidRPr="000872EE">
        <w:rPr>
          <w:b/>
          <w:bCs/>
          <w:lang w:val="en-AU"/>
        </w:rPr>
        <w:t>estricted</w:t>
      </w:r>
      <w:r w:rsidR="00A82E2C" w:rsidRPr="000872EE">
        <w:rPr>
          <w:b/>
          <w:bCs/>
          <w:lang w:val="en-AU"/>
        </w:rPr>
        <w:t>:</w:t>
      </w:r>
      <w:r w:rsidR="00666A15" w:rsidRPr="00E64F57">
        <w:rPr>
          <w:lang w:val="en-AU"/>
        </w:rPr>
        <w:t xml:space="preserve"> </w:t>
      </w:r>
      <w:r w:rsidR="00690A73" w:rsidRPr="00E64F57">
        <w:rPr>
          <w:lang w:val="en-AU"/>
        </w:rPr>
        <w:t>us</w:t>
      </w:r>
      <w:r w:rsidR="00F003F0" w:rsidRPr="00E64F57">
        <w:rPr>
          <w:lang w:val="en-AU"/>
        </w:rPr>
        <w:t>ag</w:t>
      </w:r>
      <w:r w:rsidR="00690A73" w:rsidRPr="00E64F57">
        <w:rPr>
          <w:lang w:val="en-AU"/>
        </w:rPr>
        <w:t>e</w:t>
      </w:r>
      <w:r w:rsidR="00F003F0" w:rsidRPr="00E64F57">
        <w:rPr>
          <w:lang w:val="en-AU"/>
        </w:rPr>
        <w:t>, storage or handling</w:t>
      </w:r>
      <w:r w:rsidR="00690A73" w:rsidRPr="00E64F57">
        <w:rPr>
          <w:lang w:val="en-AU"/>
        </w:rPr>
        <w:t xml:space="preserve"> is only permitted under regulatory authorisation and specified conditions. Restrictions may apply to all uses </w:t>
      </w:r>
      <w:r w:rsidR="009C39DE" w:rsidRPr="00E64F57">
        <w:rPr>
          <w:lang w:val="en-AU"/>
        </w:rPr>
        <w:t>or</w:t>
      </w:r>
      <w:r w:rsidR="00690A73" w:rsidRPr="00E64F57">
        <w:rPr>
          <w:lang w:val="en-AU"/>
        </w:rPr>
        <w:t xml:space="preserve"> for </w:t>
      </w:r>
      <w:r w:rsidR="00B41C30" w:rsidRPr="00E64F57">
        <w:rPr>
          <w:lang w:val="en-AU"/>
        </w:rPr>
        <w:t>specified uses</w:t>
      </w:r>
      <w:r w:rsidR="00CC4109" w:rsidRPr="00E64F57">
        <w:rPr>
          <w:lang w:val="en-AU"/>
        </w:rPr>
        <w:t xml:space="preserve">. </w:t>
      </w:r>
    </w:p>
    <w:p w14:paraId="2D2ACFE4" w14:textId="0C613289" w:rsidR="001570A6" w:rsidRPr="00E64F57" w:rsidRDefault="001570A6" w:rsidP="004918AE">
      <w:pPr>
        <w:pStyle w:val="SWAHeading3"/>
      </w:pPr>
      <w:bookmarkStart w:id="500" w:name="_Toc211183873"/>
      <w:bookmarkStart w:id="501" w:name="_Toc216700710"/>
      <w:bookmarkStart w:id="502" w:name="_Toc235782602"/>
      <w:r w:rsidRPr="00E64F57">
        <w:lastRenderedPageBreak/>
        <w:t>Latency and risk</w:t>
      </w:r>
      <w:bookmarkEnd w:id="500"/>
      <w:bookmarkEnd w:id="501"/>
      <w:bookmarkEnd w:id="502"/>
    </w:p>
    <w:p w14:paraId="67573DF6" w14:textId="1724B6ED" w:rsidR="00E722C3" w:rsidRPr="00E64F57" w:rsidRDefault="00CC50F5" w:rsidP="00FD3F39">
      <w:pPr>
        <w:pStyle w:val="Paragraph"/>
      </w:pPr>
      <w:r w:rsidRPr="00E64F57">
        <w:t xml:space="preserve">A diagnosis of cancer may not be made until long after exposure </w:t>
      </w:r>
      <w:r w:rsidR="00C40F01" w:rsidRPr="00E64F57">
        <w:t xml:space="preserve">to a carcinogen </w:t>
      </w:r>
      <w:r w:rsidRPr="00E64F57">
        <w:t xml:space="preserve">ends. The incidence of cancer is usually dose related ─ the greater the exposure to the carcinogen, the higher the risk of developing cancer. </w:t>
      </w:r>
      <w:r w:rsidR="002D12BA">
        <w:t>However, d</w:t>
      </w:r>
      <w:r w:rsidR="00B14922" w:rsidRPr="00E64F57">
        <w:t>ue to the limitations of epidemiological and animal studies at low dosages</w:t>
      </w:r>
      <w:r w:rsidR="000021A5" w:rsidRPr="00E64F57">
        <w:t>,</w:t>
      </w:r>
      <w:r w:rsidR="00B14922" w:rsidRPr="00E64F57">
        <w:t xml:space="preserve"> a “</w:t>
      </w:r>
      <w:r w:rsidR="00B14922" w:rsidRPr="00E64F57">
        <w:rPr>
          <w:i/>
          <w:iCs/>
        </w:rPr>
        <w:t>no effect</w:t>
      </w:r>
      <w:r w:rsidR="00B14922" w:rsidRPr="00E64F57">
        <w:t xml:space="preserve">” level of exposure </w:t>
      </w:r>
      <w:r w:rsidR="00E67EB4" w:rsidRPr="00E64F57">
        <w:t xml:space="preserve">often </w:t>
      </w:r>
      <w:r w:rsidR="00B14922" w:rsidRPr="00E64F57">
        <w:t xml:space="preserve">cannot be positively identified for </w:t>
      </w:r>
      <w:r w:rsidR="003A5B9E" w:rsidRPr="00E64F57">
        <w:t xml:space="preserve">some </w:t>
      </w:r>
      <w:r w:rsidR="00B14922" w:rsidRPr="00E64F57">
        <w:t>carcinogen</w:t>
      </w:r>
      <w:r w:rsidR="00F65756" w:rsidRPr="00E64F57">
        <w:t>s</w:t>
      </w:r>
      <w:r w:rsidR="00B14922" w:rsidRPr="00E64F57">
        <w:t xml:space="preserve">. </w:t>
      </w:r>
    </w:p>
    <w:p w14:paraId="2A531ED0" w14:textId="4C9B241F" w:rsidR="00A13DC9" w:rsidRPr="00E64F57" w:rsidRDefault="00A13DC9" w:rsidP="00FD3F39">
      <w:pPr>
        <w:pStyle w:val="Paragraph"/>
      </w:pPr>
      <w:r w:rsidRPr="00E64F57">
        <w:t xml:space="preserve">The severity of the hazard </w:t>
      </w:r>
      <w:r w:rsidR="00027463" w:rsidRPr="00E64F57">
        <w:t xml:space="preserve">arising from </w:t>
      </w:r>
      <w:r w:rsidRPr="00E64F57">
        <w:t xml:space="preserve">exposure to a carcinogen </w:t>
      </w:r>
      <w:r w:rsidR="004F604C" w:rsidRPr="00E64F57">
        <w:t xml:space="preserve">needs to </w:t>
      </w:r>
      <w:r w:rsidRPr="00E64F57">
        <w:t xml:space="preserve">be considered </w:t>
      </w:r>
      <w:r w:rsidR="003668F9" w:rsidRPr="00E64F57">
        <w:t>when</w:t>
      </w:r>
      <w:r w:rsidRPr="00E64F57">
        <w:t xml:space="preserve"> deciding what is reasonably practicable </w:t>
      </w:r>
      <w:r w:rsidR="003668F9" w:rsidRPr="00E64F57">
        <w:t>in protecting</w:t>
      </w:r>
      <w:r w:rsidRPr="00E64F57">
        <w:t xml:space="preserve"> people from harm. Further information on determining what is reasonably practicable is given in Section </w:t>
      </w:r>
      <w:r w:rsidRPr="00E64F57">
        <w:fldChar w:fldCharType="begin"/>
      </w:r>
      <w:r w:rsidRPr="00E64F57">
        <w:instrText xml:space="preserve"> REF _Ref224745863 \r \h </w:instrText>
      </w:r>
      <w:r w:rsidRPr="00E64F57">
        <w:fldChar w:fldCharType="separate"/>
      </w:r>
      <w:r w:rsidR="00E04739">
        <w:t>8.4.1</w:t>
      </w:r>
      <w:r w:rsidRPr="00E64F57">
        <w:fldChar w:fldCharType="end"/>
      </w:r>
      <w:r w:rsidRPr="00E64F57">
        <w:t xml:space="preserve">. </w:t>
      </w:r>
    </w:p>
    <w:p w14:paraId="50D3150E" w14:textId="07DC585D" w:rsidR="00B14922" w:rsidRPr="00E64F57" w:rsidRDefault="00DC143C" w:rsidP="004918AE">
      <w:pPr>
        <w:pStyle w:val="SWAHeading3"/>
      </w:pPr>
      <w:bookmarkStart w:id="503" w:name="_Toc211183874"/>
      <w:bookmarkStart w:id="504" w:name="_Toc216700711"/>
      <w:bookmarkStart w:id="505" w:name="_Ref219465480"/>
      <w:bookmarkStart w:id="506" w:name="_Toc235782603"/>
      <w:r w:rsidRPr="00E64F57">
        <w:t xml:space="preserve">Globally </w:t>
      </w:r>
      <w:r w:rsidR="00453781" w:rsidRPr="00E64F57">
        <w:t>h</w:t>
      </w:r>
      <w:r w:rsidRPr="00E64F57">
        <w:t xml:space="preserve">armonised </w:t>
      </w:r>
      <w:r w:rsidR="00453781" w:rsidRPr="00E64F57">
        <w:t>s</w:t>
      </w:r>
      <w:r w:rsidRPr="00E64F57">
        <w:t xml:space="preserve">ystem of </w:t>
      </w:r>
      <w:r w:rsidR="00453781" w:rsidRPr="00E64F57">
        <w:t>c</w:t>
      </w:r>
      <w:r w:rsidRPr="00E64F57">
        <w:t xml:space="preserve">lassification and </w:t>
      </w:r>
      <w:r w:rsidR="00453781" w:rsidRPr="00E64F57">
        <w:t>l</w:t>
      </w:r>
      <w:r w:rsidRPr="00E64F57">
        <w:t xml:space="preserve">abelling of </w:t>
      </w:r>
      <w:r w:rsidR="00453781" w:rsidRPr="00E64F57">
        <w:t>c</w:t>
      </w:r>
      <w:r w:rsidRPr="00E64F57">
        <w:t>hemicals</w:t>
      </w:r>
      <w:r w:rsidR="00B14922" w:rsidRPr="00E64F57">
        <w:t xml:space="preserve"> </w:t>
      </w:r>
      <w:r w:rsidRPr="00E64F57">
        <w:t>c</w:t>
      </w:r>
      <w:r w:rsidR="00B14922" w:rsidRPr="00E64F57">
        <w:t>lassifications</w:t>
      </w:r>
      <w:bookmarkEnd w:id="503"/>
      <w:bookmarkEnd w:id="504"/>
      <w:bookmarkEnd w:id="505"/>
      <w:bookmarkEnd w:id="506"/>
    </w:p>
    <w:p w14:paraId="5F921FD1" w14:textId="177D7486" w:rsidR="00FD3F39" w:rsidRPr="00E64F57" w:rsidRDefault="00F85A56" w:rsidP="00FD3F39">
      <w:pPr>
        <w:pStyle w:val="Paragraph"/>
      </w:pPr>
      <w:r w:rsidRPr="00E64F57">
        <w:t xml:space="preserve">Under the </w:t>
      </w:r>
      <w:hyperlink r:id="rId75" w:history="1">
        <w:r w:rsidRPr="00E24AE7">
          <w:rPr>
            <w:rStyle w:val="Hyperlink"/>
            <w:i/>
            <w:iCs/>
          </w:rPr>
          <w:t>Globally Harmoni</w:t>
        </w:r>
        <w:r w:rsidR="00C14C56" w:rsidRPr="00E24AE7">
          <w:rPr>
            <w:rStyle w:val="Hyperlink"/>
            <w:i/>
            <w:iCs/>
          </w:rPr>
          <w:t>s</w:t>
        </w:r>
        <w:r w:rsidRPr="00E24AE7">
          <w:rPr>
            <w:rStyle w:val="Hyperlink"/>
            <w:i/>
            <w:iCs/>
          </w:rPr>
          <w:t>ed System of Classification and Labelling of Chemicals</w:t>
        </w:r>
        <w:r w:rsidRPr="00E64F57">
          <w:rPr>
            <w:rStyle w:val="Hyperlink"/>
          </w:rPr>
          <w:t xml:space="preserve"> (GHS)</w:t>
        </w:r>
      </w:hyperlink>
      <w:r w:rsidRPr="00E64F57">
        <w:t xml:space="preserve">, substances may be allocated </w:t>
      </w:r>
      <w:r w:rsidR="009E6B7F" w:rsidRPr="00E64F57">
        <w:t>to a</w:t>
      </w:r>
      <w:r w:rsidRPr="00E64F57">
        <w:t xml:space="preserve"> </w:t>
      </w:r>
      <w:r w:rsidR="00D618A9" w:rsidRPr="00E64F57">
        <w:t>category of carcinogenicity</w:t>
      </w:r>
      <w:r w:rsidRPr="00E64F57">
        <w:t xml:space="preserve"> based on the </w:t>
      </w:r>
      <w:r w:rsidR="00936BC5" w:rsidRPr="00E64F57">
        <w:t xml:space="preserve">strength and </w:t>
      </w:r>
      <w:r w:rsidR="00264056" w:rsidRPr="00E64F57">
        <w:t>weight</w:t>
      </w:r>
      <w:r w:rsidR="00936BC5" w:rsidRPr="00E64F57">
        <w:t xml:space="preserve"> </w:t>
      </w:r>
      <w:r w:rsidRPr="00E64F57">
        <w:t>of evidence</w:t>
      </w:r>
      <w:r w:rsidR="00E15D2A" w:rsidRPr="00E64F57">
        <w:t>.</w:t>
      </w:r>
      <w:r w:rsidR="0059097B" w:rsidRPr="00E64F57">
        <w:t xml:space="preserve"> </w:t>
      </w:r>
      <w:r w:rsidR="000723E1" w:rsidRPr="00E64F57">
        <w:t>The GHS car</w:t>
      </w:r>
      <w:r w:rsidR="0080776A" w:rsidRPr="00E64F57">
        <w:t>cinog</w:t>
      </w:r>
      <w:r w:rsidR="003C5517" w:rsidRPr="00E64F57">
        <w:t xml:space="preserve">enicity classifications </w:t>
      </w:r>
      <w:r w:rsidR="000A022C" w:rsidRPr="00E64F57">
        <w:t xml:space="preserve">detailed in </w:t>
      </w:r>
      <w:r w:rsidR="00007591" w:rsidRPr="00E64F57">
        <w:fldChar w:fldCharType="begin"/>
      </w:r>
      <w:r w:rsidR="00007591" w:rsidRPr="00E64F57">
        <w:instrText xml:space="preserve"> REF _Ref219208481 \h </w:instrText>
      </w:r>
      <w:r w:rsidR="00007591" w:rsidRPr="00E64F57">
        <w:fldChar w:fldCharType="separate"/>
      </w:r>
      <w:r w:rsidR="00E04739" w:rsidRPr="00E64F57">
        <w:t xml:space="preserve">Table </w:t>
      </w:r>
      <w:r w:rsidR="00E04739">
        <w:rPr>
          <w:noProof/>
        </w:rPr>
        <w:t>6</w:t>
      </w:r>
      <w:r w:rsidR="00007591" w:rsidRPr="00E64F57">
        <w:fldChar w:fldCharType="end"/>
      </w:r>
      <w:r w:rsidR="00041854" w:rsidRPr="00E64F57">
        <w:t>.</w:t>
      </w:r>
    </w:p>
    <w:p w14:paraId="5E9F89D1" w14:textId="66DFB972" w:rsidR="00007591" w:rsidRPr="00E64F57" w:rsidRDefault="00007591" w:rsidP="00472C01">
      <w:pPr>
        <w:pStyle w:val="Caption"/>
      </w:pPr>
      <w:bookmarkStart w:id="507" w:name="_Ref219208481"/>
      <w:bookmarkStart w:id="508" w:name="_Toc219384836"/>
      <w:bookmarkStart w:id="509" w:name="_Toc219385176"/>
      <w:bookmarkStart w:id="510" w:name="_Toc235782687"/>
      <w:r w:rsidRPr="00E64F57">
        <w:t xml:space="preserve">Table </w:t>
      </w:r>
      <w:fldSimple w:instr=" SEQ Table \* ARABIC ">
        <w:r w:rsidR="00E04739">
          <w:rPr>
            <w:noProof/>
          </w:rPr>
          <w:t>6</w:t>
        </w:r>
      </w:fldSimple>
      <w:bookmarkEnd w:id="507"/>
      <w:r w:rsidRPr="00E64F57">
        <w:t>: GHS carcinogenicity classifications</w:t>
      </w:r>
      <w:bookmarkEnd w:id="508"/>
      <w:bookmarkEnd w:id="509"/>
      <w:bookmarkEnd w:id="51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271"/>
        <w:gridCol w:w="1701"/>
        <w:gridCol w:w="5954"/>
      </w:tblGrid>
      <w:tr w:rsidR="003D3F6D" w:rsidRPr="00E64F57" w14:paraId="07E5DC50" w14:textId="77777777" w:rsidTr="00D04D98">
        <w:trPr>
          <w:trHeight w:val="340"/>
        </w:trPr>
        <w:tc>
          <w:tcPr>
            <w:tcW w:w="1271" w:type="dxa"/>
            <w:tcBorders>
              <w:bottom w:val="single" w:sz="18" w:space="0" w:color="2B0A99" w:themeColor="text2"/>
            </w:tcBorders>
            <w:vAlign w:val="bottom"/>
          </w:tcPr>
          <w:p w14:paraId="7774D33B" w14:textId="2DE0E763" w:rsidR="003D3F6D" w:rsidRPr="00E64F57" w:rsidRDefault="003D3F6D" w:rsidP="00D04D98">
            <w:pPr>
              <w:spacing w:after="0" w:line="240" w:lineRule="auto"/>
              <w:rPr>
                <w:b/>
                <w:sz w:val="20"/>
                <w:szCs w:val="20"/>
              </w:rPr>
            </w:pPr>
            <w:r w:rsidRPr="00E64F57">
              <w:rPr>
                <w:b/>
                <w:sz w:val="20"/>
                <w:szCs w:val="20"/>
              </w:rPr>
              <w:t>Category</w:t>
            </w:r>
          </w:p>
        </w:tc>
        <w:tc>
          <w:tcPr>
            <w:tcW w:w="1701" w:type="dxa"/>
            <w:tcBorders>
              <w:bottom w:val="single" w:sz="18" w:space="0" w:color="2B0A99" w:themeColor="text2"/>
            </w:tcBorders>
            <w:vAlign w:val="bottom"/>
          </w:tcPr>
          <w:p w14:paraId="57D883CE" w14:textId="0C979B15" w:rsidR="003D3F6D" w:rsidRPr="00E64F57" w:rsidRDefault="003D3F6D" w:rsidP="00D04D98">
            <w:pPr>
              <w:spacing w:after="0" w:line="240" w:lineRule="auto"/>
              <w:rPr>
                <w:b/>
                <w:sz w:val="20"/>
                <w:szCs w:val="20"/>
              </w:rPr>
            </w:pPr>
            <w:r w:rsidRPr="00E64F57">
              <w:rPr>
                <w:b/>
                <w:sz w:val="20"/>
                <w:szCs w:val="20"/>
              </w:rPr>
              <w:t>Classification</w:t>
            </w:r>
          </w:p>
        </w:tc>
        <w:tc>
          <w:tcPr>
            <w:tcW w:w="5954" w:type="dxa"/>
            <w:tcBorders>
              <w:bottom w:val="single" w:sz="18" w:space="0" w:color="2B0A99" w:themeColor="text2"/>
            </w:tcBorders>
            <w:vAlign w:val="bottom"/>
          </w:tcPr>
          <w:p w14:paraId="28455BF7" w14:textId="18EC80FB" w:rsidR="003D3F6D" w:rsidRPr="00E64F57" w:rsidRDefault="00F5722D" w:rsidP="00D04D98">
            <w:pPr>
              <w:spacing w:after="0" w:line="240" w:lineRule="auto"/>
              <w:rPr>
                <w:b/>
                <w:sz w:val="20"/>
                <w:szCs w:val="20"/>
              </w:rPr>
            </w:pPr>
            <w:r w:rsidRPr="00E64F57">
              <w:rPr>
                <w:b/>
                <w:sz w:val="20"/>
                <w:szCs w:val="20"/>
              </w:rPr>
              <w:t>Ev</w:t>
            </w:r>
            <w:r w:rsidR="00AF43A6" w:rsidRPr="00E64F57">
              <w:rPr>
                <w:b/>
                <w:sz w:val="20"/>
                <w:szCs w:val="20"/>
              </w:rPr>
              <w:t>idence and requirements for control</w:t>
            </w:r>
          </w:p>
        </w:tc>
      </w:tr>
      <w:tr w:rsidR="003D3F6D" w:rsidRPr="00E64F57" w14:paraId="0222A0D3" w14:textId="77777777" w:rsidTr="00D04D98">
        <w:trPr>
          <w:trHeight w:val="340"/>
        </w:trPr>
        <w:tc>
          <w:tcPr>
            <w:tcW w:w="1271" w:type="dxa"/>
            <w:tcBorders>
              <w:top w:val="single" w:sz="18" w:space="0" w:color="2B0A99" w:themeColor="text2"/>
              <w:bottom w:val="single" w:sz="8" w:space="0" w:color="BFBFBF" w:themeColor="background1" w:themeShade="BF"/>
            </w:tcBorders>
          </w:tcPr>
          <w:p w14:paraId="1841AAC7" w14:textId="30D4AA64" w:rsidR="003D3F6D" w:rsidRPr="00E64F57" w:rsidRDefault="003D3F6D" w:rsidP="00AC1CEB">
            <w:pPr>
              <w:spacing w:line="240" w:lineRule="auto"/>
              <w:rPr>
                <w:b/>
                <w:bCs/>
                <w:sz w:val="20"/>
                <w:szCs w:val="20"/>
              </w:rPr>
            </w:pPr>
            <w:r w:rsidRPr="00E64F57">
              <w:rPr>
                <w:b/>
                <w:bCs/>
                <w:sz w:val="20"/>
                <w:szCs w:val="20"/>
              </w:rPr>
              <w:t>Category 1A</w:t>
            </w:r>
          </w:p>
        </w:tc>
        <w:tc>
          <w:tcPr>
            <w:tcW w:w="1701" w:type="dxa"/>
            <w:tcBorders>
              <w:top w:val="single" w:sz="18" w:space="0" w:color="2B0A99" w:themeColor="text2"/>
              <w:bottom w:val="single" w:sz="8" w:space="0" w:color="BFBFBF" w:themeColor="background1" w:themeShade="BF"/>
            </w:tcBorders>
          </w:tcPr>
          <w:p w14:paraId="2A41533C" w14:textId="4507A0DB" w:rsidR="003D3F6D" w:rsidRPr="00E64F57" w:rsidRDefault="003D3F6D" w:rsidP="00AC1CEB">
            <w:pPr>
              <w:spacing w:line="240" w:lineRule="auto"/>
              <w:rPr>
                <w:sz w:val="20"/>
                <w:szCs w:val="20"/>
              </w:rPr>
            </w:pPr>
            <w:r w:rsidRPr="00E64F57">
              <w:rPr>
                <w:sz w:val="20"/>
                <w:szCs w:val="20"/>
              </w:rPr>
              <w:t>Known human carcinogens</w:t>
            </w:r>
          </w:p>
        </w:tc>
        <w:tc>
          <w:tcPr>
            <w:tcW w:w="5954" w:type="dxa"/>
            <w:tcBorders>
              <w:top w:val="single" w:sz="18" w:space="0" w:color="2B0A99" w:themeColor="text2"/>
              <w:bottom w:val="single" w:sz="8" w:space="0" w:color="BFBFBF" w:themeColor="background1" w:themeShade="BF"/>
            </w:tcBorders>
          </w:tcPr>
          <w:p w14:paraId="551C4434" w14:textId="77777777" w:rsidR="009E4728" w:rsidRPr="00E64F57" w:rsidRDefault="003D3F6D" w:rsidP="00AC1CEB">
            <w:pPr>
              <w:spacing w:line="240" w:lineRule="auto"/>
              <w:rPr>
                <w:sz w:val="20"/>
                <w:szCs w:val="20"/>
              </w:rPr>
            </w:pPr>
            <w:r w:rsidRPr="00E64F57">
              <w:rPr>
                <w:sz w:val="20"/>
                <w:szCs w:val="20"/>
              </w:rPr>
              <w:t xml:space="preserve">Sufficient evidence in humans. </w:t>
            </w:r>
          </w:p>
          <w:p w14:paraId="2722EE74" w14:textId="68229F51" w:rsidR="003D3F6D" w:rsidRPr="00E64F57" w:rsidRDefault="00E67EB4" w:rsidP="00AC1CEB">
            <w:pPr>
              <w:spacing w:line="240" w:lineRule="auto"/>
              <w:rPr>
                <w:sz w:val="20"/>
                <w:szCs w:val="20"/>
              </w:rPr>
            </w:pPr>
            <w:r w:rsidRPr="00E64F57">
              <w:rPr>
                <w:sz w:val="20"/>
                <w:szCs w:val="20"/>
              </w:rPr>
              <w:t>M</w:t>
            </w:r>
            <w:r w:rsidR="003D3F6D" w:rsidRPr="00E64F57">
              <w:rPr>
                <w:sz w:val="20"/>
                <w:szCs w:val="20"/>
              </w:rPr>
              <w:t xml:space="preserve">ust </w:t>
            </w:r>
            <w:r w:rsidRPr="00E64F57">
              <w:rPr>
                <w:sz w:val="20"/>
                <w:szCs w:val="20"/>
              </w:rPr>
              <w:t xml:space="preserve">be </w:t>
            </w:r>
            <w:r w:rsidR="003D3F6D" w:rsidRPr="00E64F57">
              <w:rPr>
                <w:sz w:val="20"/>
                <w:szCs w:val="20"/>
              </w:rPr>
              <w:t>eliminate</w:t>
            </w:r>
            <w:r w:rsidRPr="00E64F57">
              <w:rPr>
                <w:sz w:val="20"/>
                <w:szCs w:val="20"/>
              </w:rPr>
              <w:t>d</w:t>
            </w:r>
            <w:r w:rsidR="003D3F6D" w:rsidRPr="00E64F57">
              <w:rPr>
                <w:sz w:val="20"/>
                <w:szCs w:val="20"/>
              </w:rPr>
              <w:t xml:space="preserve"> or substitute</w:t>
            </w:r>
            <w:r w:rsidRPr="00E64F57">
              <w:rPr>
                <w:sz w:val="20"/>
                <w:szCs w:val="20"/>
              </w:rPr>
              <w:t>d</w:t>
            </w:r>
            <w:r w:rsidR="003D3F6D" w:rsidRPr="00E64F57">
              <w:rPr>
                <w:sz w:val="20"/>
                <w:szCs w:val="20"/>
              </w:rPr>
              <w:t xml:space="preserve"> </w:t>
            </w:r>
            <w:r w:rsidR="00D73715" w:rsidRPr="00E64F57">
              <w:rPr>
                <w:sz w:val="20"/>
                <w:szCs w:val="20"/>
              </w:rPr>
              <w:t xml:space="preserve">if </w:t>
            </w:r>
            <w:r w:rsidR="003D3F6D" w:rsidRPr="00E64F57">
              <w:rPr>
                <w:sz w:val="20"/>
                <w:szCs w:val="20"/>
              </w:rPr>
              <w:t xml:space="preserve">reasonably practicable. If not, apply the </w:t>
            </w:r>
            <w:r w:rsidR="00435CDA" w:rsidRPr="00E64F57">
              <w:rPr>
                <w:sz w:val="20"/>
                <w:szCs w:val="20"/>
              </w:rPr>
              <w:t>hierarchy of control measures</w:t>
            </w:r>
            <w:r w:rsidR="00F81CB8" w:rsidRPr="00E64F57">
              <w:rPr>
                <w:sz w:val="20"/>
                <w:szCs w:val="20"/>
              </w:rPr>
              <w:t>. I</w:t>
            </w:r>
            <w:r w:rsidR="003D3F6D" w:rsidRPr="00E64F57">
              <w:rPr>
                <w:sz w:val="20"/>
                <w:szCs w:val="20"/>
              </w:rPr>
              <w:t>mplement effective engineering controls and safe systems of work; use RPE only as supplementary protection. Verify with routine exposure monitoring; implement health monitoring where required.</w:t>
            </w:r>
          </w:p>
        </w:tc>
      </w:tr>
      <w:tr w:rsidR="003D3F6D" w:rsidRPr="00E64F57" w14:paraId="2EB50E71" w14:textId="77777777" w:rsidTr="00D04D98">
        <w:trPr>
          <w:trHeight w:val="340"/>
        </w:trPr>
        <w:tc>
          <w:tcPr>
            <w:tcW w:w="1271" w:type="dxa"/>
            <w:tcBorders>
              <w:top w:val="single" w:sz="8" w:space="0" w:color="BFBFBF" w:themeColor="background1" w:themeShade="BF"/>
              <w:bottom w:val="single" w:sz="8" w:space="0" w:color="BFBFBF" w:themeColor="background1" w:themeShade="BF"/>
            </w:tcBorders>
          </w:tcPr>
          <w:p w14:paraId="0580797A" w14:textId="6090B29A" w:rsidR="003D3F6D" w:rsidRPr="00E64F57" w:rsidRDefault="003D3F6D" w:rsidP="00AC1CEB">
            <w:pPr>
              <w:spacing w:line="240" w:lineRule="auto"/>
              <w:rPr>
                <w:b/>
                <w:bCs/>
                <w:sz w:val="20"/>
                <w:szCs w:val="20"/>
              </w:rPr>
            </w:pPr>
            <w:r w:rsidRPr="00E64F57">
              <w:rPr>
                <w:b/>
                <w:bCs/>
                <w:sz w:val="20"/>
                <w:szCs w:val="20"/>
              </w:rPr>
              <w:t>Category 1B</w:t>
            </w:r>
          </w:p>
        </w:tc>
        <w:tc>
          <w:tcPr>
            <w:tcW w:w="1701" w:type="dxa"/>
            <w:tcBorders>
              <w:top w:val="single" w:sz="8" w:space="0" w:color="BFBFBF" w:themeColor="background1" w:themeShade="BF"/>
              <w:bottom w:val="single" w:sz="8" w:space="0" w:color="BFBFBF" w:themeColor="background1" w:themeShade="BF"/>
            </w:tcBorders>
          </w:tcPr>
          <w:p w14:paraId="2CC0E0FD" w14:textId="344AB4AD" w:rsidR="003D3F6D" w:rsidRPr="00E64F57" w:rsidRDefault="003D3F6D" w:rsidP="00AC1CEB">
            <w:pPr>
              <w:spacing w:line="240" w:lineRule="auto"/>
              <w:rPr>
                <w:sz w:val="20"/>
                <w:szCs w:val="20"/>
              </w:rPr>
            </w:pPr>
            <w:r w:rsidRPr="00E64F57">
              <w:rPr>
                <w:sz w:val="20"/>
                <w:szCs w:val="20"/>
              </w:rPr>
              <w:t>Presumed to have carcinogenic potential for humans</w:t>
            </w:r>
          </w:p>
        </w:tc>
        <w:tc>
          <w:tcPr>
            <w:tcW w:w="5954" w:type="dxa"/>
            <w:tcBorders>
              <w:top w:val="single" w:sz="8" w:space="0" w:color="BFBFBF" w:themeColor="background1" w:themeShade="BF"/>
              <w:bottom w:val="single" w:sz="8" w:space="0" w:color="BFBFBF" w:themeColor="background1" w:themeShade="BF"/>
            </w:tcBorders>
          </w:tcPr>
          <w:p w14:paraId="790ECE61" w14:textId="77777777" w:rsidR="009E4728" w:rsidRPr="00E64F57" w:rsidRDefault="003D3F6D" w:rsidP="00AC1CEB">
            <w:pPr>
              <w:spacing w:line="240" w:lineRule="auto"/>
              <w:rPr>
                <w:sz w:val="20"/>
                <w:szCs w:val="20"/>
              </w:rPr>
            </w:pPr>
            <w:r w:rsidRPr="00E64F57">
              <w:rPr>
                <w:sz w:val="20"/>
                <w:szCs w:val="20"/>
              </w:rPr>
              <w:t xml:space="preserve">Sufficient evidence from animal studies with limited human evidence or other </w:t>
            </w:r>
            <w:r w:rsidR="00F81CB8" w:rsidRPr="00E64F57">
              <w:rPr>
                <w:sz w:val="20"/>
                <w:szCs w:val="20"/>
              </w:rPr>
              <w:t>peer-reviewed</w:t>
            </w:r>
            <w:r w:rsidRPr="00E64F57">
              <w:rPr>
                <w:sz w:val="20"/>
                <w:szCs w:val="20"/>
              </w:rPr>
              <w:t xml:space="preserve"> data. </w:t>
            </w:r>
          </w:p>
          <w:p w14:paraId="7E84260F" w14:textId="5574EC14" w:rsidR="003D3F6D" w:rsidRPr="00E64F57" w:rsidRDefault="003D3F6D" w:rsidP="00AC1CEB">
            <w:pPr>
              <w:spacing w:line="240" w:lineRule="auto"/>
              <w:rPr>
                <w:sz w:val="20"/>
                <w:szCs w:val="20"/>
              </w:rPr>
            </w:pPr>
            <w:r w:rsidRPr="00E64F57">
              <w:rPr>
                <w:sz w:val="20"/>
                <w:szCs w:val="20"/>
              </w:rPr>
              <w:t>Treat as carcinogenic to humans</w:t>
            </w:r>
            <w:r w:rsidR="00F81CB8" w:rsidRPr="00E64F57">
              <w:rPr>
                <w:sz w:val="20"/>
                <w:szCs w:val="20"/>
              </w:rPr>
              <w:t xml:space="preserve"> and m</w:t>
            </w:r>
            <w:r w:rsidRPr="00E64F57">
              <w:rPr>
                <w:sz w:val="20"/>
                <w:szCs w:val="20"/>
              </w:rPr>
              <w:t xml:space="preserve">inimise exposure to the lowest practicable level using the </w:t>
            </w:r>
            <w:r w:rsidR="00435CDA" w:rsidRPr="00E64F57">
              <w:rPr>
                <w:sz w:val="20"/>
                <w:szCs w:val="20"/>
              </w:rPr>
              <w:t>hierarchy of control measures</w:t>
            </w:r>
            <w:r w:rsidRPr="00E64F57">
              <w:rPr>
                <w:sz w:val="20"/>
                <w:szCs w:val="20"/>
              </w:rPr>
              <w:t xml:space="preserve"> and confirm effectiveness by monitoring; apply health monitoring if indicated by risk or regulation.</w:t>
            </w:r>
          </w:p>
        </w:tc>
      </w:tr>
      <w:tr w:rsidR="003D3F6D" w:rsidRPr="00E64F57" w14:paraId="52476241" w14:textId="77777777" w:rsidTr="00D04D98">
        <w:trPr>
          <w:trHeight w:val="340"/>
        </w:trPr>
        <w:tc>
          <w:tcPr>
            <w:tcW w:w="1271" w:type="dxa"/>
            <w:tcBorders>
              <w:top w:val="single" w:sz="8" w:space="0" w:color="BFBFBF" w:themeColor="background1" w:themeShade="BF"/>
            </w:tcBorders>
          </w:tcPr>
          <w:p w14:paraId="72F7C004" w14:textId="3F78DE6A" w:rsidR="003D3F6D" w:rsidRPr="00E64F57" w:rsidRDefault="003D3F6D" w:rsidP="00AC1CEB">
            <w:pPr>
              <w:spacing w:line="240" w:lineRule="auto"/>
              <w:rPr>
                <w:b/>
                <w:bCs/>
                <w:sz w:val="20"/>
                <w:szCs w:val="20"/>
              </w:rPr>
            </w:pPr>
            <w:r w:rsidRPr="00E64F57">
              <w:rPr>
                <w:b/>
                <w:bCs/>
                <w:sz w:val="20"/>
                <w:szCs w:val="20"/>
              </w:rPr>
              <w:t>Category 2</w:t>
            </w:r>
          </w:p>
        </w:tc>
        <w:tc>
          <w:tcPr>
            <w:tcW w:w="1701" w:type="dxa"/>
            <w:tcBorders>
              <w:top w:val="single" w:sz="8" w:space="0" w:color="BFBFBF" w:themeColor="background1" w:themeShade="BF"/>
            </w:tcBorders>
          </w:tcPr>
          <w:p w14:paraId="258E57C9" w14:textId="69B51C34" w:rsidR="003D3F6D" w:rsidRPr="00E64F57" w:rsidRDefault="003D3F6D" w:rsidP="00AC1CEB">
            <w:pPr>
              <w:spacing w:line="240" w:lineRule="auto"/>
              <w:rPr>
                <w:sz w:val="20"/>
                <w:szCs w:val="20"/>
              </w:rPr>
            </w:pPr>
            <w:r w:rsidRPr="00E64F57">
              <w:rPr>
                <w:sz w:val="20"/>
                <w:szCs w:val="20"/>
              </w:rPr>
              <w:t>Suspected human carcinogens</w:t>
            </w:r>
          </w:p>
        </w:tc>
        <w:tc>
          <w:tcPr>
            <w:tcW w:w="5954" w:type="dxa"/>
            <w:tcBorders>
              <w:top w:val="single" w:sz="8" w:space="0" w:color="BFBFBF" w:themeColor="background1" w:themeShade="BF"/>
            </w:tcBorders>
          </w:tcPr>
          <w:p w14:paraId="11246FBE" w14:textId="77777777" w:rsidR="009E4728" w:rsidRPr="00E64F57" w:rsidRDefault="003D3F6D" w:rsidP="00AC1CEB">
            <w:pPr>
              <w:spacing w:line="240" w:lineRule="auto"/>
              <w:rPr>
                <w:sz w:val="20"/>
                <w:szCs w:val="20"/>
              </w:rPr>
            </w:pPr>
            <w:r w:rsidRPr="00E64F57">
              <w:rPr>
                <w:sz w:val="20"/>
                <w:szCs w:val="20"/>
              </w:rPr>
              <w:t>Limited evidence of carcinogenicity</w:t>
            </w:r>
            <w:r w:rsidR="00F81CB8" w:rsidRPr="00E64F57">
              <w:rPr>
                <w:sz w:val="20"/>
                <w:szCs w:val="20"/>
              </w:rPr>
              <w:t>; u</w:t>
            </w:r>
            <w:r w:rsidRPr="00E64F57">
              <w:rPr>
                <w:sz w:val="20"/>
                <w:szCs w:val="20"/>
              </w:rPr>
              <w:t xml:space="preserve">se with caution. </w:t>
            </w:r>
          </w:p>
          <w:p w14:paraId="60CA7716" w14:textId="7F568B05" w:rsidR="003D3F6D" w:rsidRPr="00E64F57" w:rsidRDefault="003D3F6D" w:rsidP="00AC1CEB">
            <w:pPr>
              <w:spacing w:line="240" w:lineRule="auto"/>
              <w:rPr>
                <w:sz w:val="20"/>
                <w:szCs w:val="20"/>
              </w:rPr>
            </w:pPr>
            <w:r w:rsidRPr="00E64F57">
              <w:rPr>
                <w:sz w:val="20"/>
                <w:szCs w:val="20"/>
              </w:rPr>
              <w:t xml:space="preserve">Start with elimination; if not reasonably practicable, ensure exposures do not exceed the </w:t>
            </w:r>
            <w:r w:rsidR="00F059D8" w:rsidRPr="00E64F57">
              <w:rPr>
                <w:sz w:val="20"/>
                <w:szCs w:val="20"/>
              </w:rPr>
              <w:t xml:space="preserve">exposure </w:t>
            </w:r>
            <w:r w:rsidR="00E853ED" w:rsidRPr="00E64F57">
              <w:rPr>
                <w:sz w:val="20"/>
                <w:szCs w:val="20"/>
              </w:rPr>
              <w:t xml:space="preserve">limit </w:t>
            </w:r>
            <w:r w:rsidRPr="00E64F57">
              <w:rPr>
                <w:sz w:val="20"/>
                <w:szCs w:val="20"/>
              </w:rPr>
              <w:t xml:space="preserve">and continue to reduce </w:t>
            </w:r>
            <w:r w:rsidR="004213ED" w:rsidRPr="00E64F57">
              <w:rPr>
                <w:sz w:val="20"/>
                <w:szCs w:val="20"/>
              </w:rPr>
              <w:t xml:space="preserve">to </w:t>
            </w:r>
            <w:r w:rsidR="00F81CB8" w:rsidRPr="00E64F57">
              <w:rPr>
                <w:sz w:val="20"/>
                <w:szCs w:val="20"/>
              </w:rPr>
              <w:t xml:space="preserve">as </w:t>
            </w:r>
            <w:r w:rsidR="00410C21" w:rsidRPr="00E64F57">
              <w:rPr>
                <w:sz w:val="20"/>
                <w:szCs w:val="20"/>
              </w:rPr>
              <w:t>f</w:t>
            </w:r>
            <w:r w:rsidR="004213ED" w:rsidRPr="00E64F57">
              <w:rPr>
                <w:sz w:val="20"/>
                <w:szCs w:val="20"/>
              </w:rPr>
              <w:t xml:space="preserve">ar </w:t>
            </w:r>
            <w:r w:rsidR="00410C21" w:rsidRPr="00E64F57">
              <w:rPr>
                <w:sz w:val="20"/>
                <w:szCs w:val="20"/>
              </w:rPr>
              <w:t>a</w:t>
            </w:r>
            <w:r w:rsidR="004213ED" w:rsidRPr="00E64F57">
              <w:rPr>
                <w:sz w:val="20"/>
                <w:szCs w:val="20"/>
              </w:rPr>
              <w:t xml:space="preserve">s </w:t>
            </w:r>
            <w:r w:rsidR="00410C21" w:rsidRPr="00E64F57">
              <w:rPr>
                <w:sz w:val="20"/>
                <w:szCs w:val="20"/>
              </w:rPr>
              <w:t>i</w:t>
            </w:r>
            <w:r w:rsidR="004213ED" w:rsidRPr="00E64F57">
              <w:rPr>
                <w:sz w:val="20"/>
                <w:szCs w:val="20"/>
              </w:rPr>
              <w:t xml:space="preserve">s </w:t>
            </w:r>
            <w:r w:rsidR="00410C21" w:rsidRPr="00E64F57">
              <w:rPr>
                <w:sz w:val="20"/>
                <w:szCs w:val="20"/>
              </w:rPr>
              <w:t>r</w:t>
            </w:r>
            <w:r w:rsidR="004213ED" w:rsidRPr="00E64F57">
              <w:rPr>
                <w:sz w:val="20"/>
                <w:szCs w:val="20"/>
              </w:rPr>
              <w:t xml:space="preserve">easonably </w:t>
            </w:r>
            <w:r w:rsidR="00410C21" w:rsidRPr="00E64F57">
              <w:rPr>
                <w:sz w:val="20"/>
                <w:szCs w:val="20"/>
              </w:rPr>
              <w:t>p</w:t>
            </w:r>
            <w:r w:rsidR="004213ED" w:rsidRPr="00E64F57">
              <w:rPr>
                <w:sz w:val="20"/>
                <w:szCs w:val="20"/>
              </w:rPr>
              <w:t>racticable</w:t>
            </w:r>
            <w:r w:rsidRPr="00E64F57">
              <w:rPr>
                <w:sz w:val="20"/>
                <w:szCs w:val="20"/>
              </w:rPr>
              <w:t>. Reassess controls as new evidence emerges.</w:t>
            </w:r>
          </w:p>
        </w:tc>
      </w:tr>
    </w:tbl>
    <w:p w14:paraId="4B9143A6" w14:textId="5650DE11" w:rsidR="00FC2083" w:rsidRDefault="00485878" w:rsidP="00FD3F39">
      <w:pPr>
        <w:pStyle w:val="Paragraph"/>
        <w:spacing w:before="240"/>
      </w:pPr>
      <w:bookmarkStart w:id="511" w:name="_Toc211183875"/>
      <w:bookmarkStart w:id="512" w:name="_Toc216700712"/>
      <w:bookmarkStart w:id="513" w:name="_Ref219380583"/>
      <w:r w:rsidRPr="00E64F57">
        <w:t xml:space="preserve">Information about the </w:t>
      </w:r>
      <w:r w:rsidR="00D21EA4" w:rsidRPr="00E64F57">
        <w:t>carcinogenicity classification of airborne contaminants can be found in</w:t>
      </w:r>
      <w:r w:rsidRPr="00E64F57">
        <w:t xml:space="preserve"> </w:t>
      </w:r>
      <w:hyperlink r:id="rId76" w:history="1">
        <w:r w:rsidRPr="00E64F57">
          <w:rPr>
            <w:rStyle w:val="Hyperlink"/>
          </w:rPr>
          <w:t>HCIS</w:t>
        </w:r>
      </w:hyperlink>
      <w:r w:rsidRPr="00E64F57">
        <w:t>.</w:t>
      </w:r>
    </w:p>
    <w:p w14:paraId="4225E401" w14:textId="77777777" w:rsidR="00FC2083" w:rsidRDefault="00FC2083">
      <w:pPr>
        <w:spacing w:before="0" w:after="160" w:line="259" w:lineRule="auto"/>
        <w:rPr>
          <w:rFonts w:eastAsia="Times New Roman"/>
          <w:lang w:eastAsia="en-AU"/>
        </w:rPr>
      </w:pPr>
      <w:r>
        <w:br w:type="page"/>
      </w:r>
    </w:p>
    <w:p w14:paraId="7B5D2F5E" w14:textId="2FC8F5FA" w:rsidR="006B5EB1" w:rsidRPr="00E64F57" w:rsidRDefault="006B5EB1" w:rsidP="004918AE">
      <w:pPr>
        <w:pStyle w:val="SWAHeading3"/>
      </w:pPr>
      <w:bookmarkStart w:id="514" w:name="_Ref226444483"/>
      <w:bookmarkStart w:id="515" w:name="_Toc235782604"/>
      <w:r w:rsidRPr="00E64F57">
        <w:lastRenderedPageBreak/>
        <w:t>Non-threshold genotoxic carcinogens</w:t>
      </w:r>
      <w:bookmarkEnd w:id="511"/>
      <w:bookmarkEnd w:id="512"/>
      <w:bookmarkEnd w:id="513"/>
      <w:bookmarkEnd w:id="514"/>
      <w:bookmarkEnd w:id="515"/>
    </w:p>
    <w:p w14:paraId="2DF02936" w14:textId="2B6A9CD7" w:rsidR="00743BD9" w:rsidRPr="00E64F57" w:rsidRDefault="00147B88" w:rsidP="00FD3F39">
      <w:pPr>
        <w:pStyle w:val="Paragraph"/>
      </w:pPr>
      <w:r w:rsidRPr="00E64F57">
        <w:t xml:space="preserve">During the development of the </w:t>
      </w:r>
      <w:r w:rsidR="00F059D8" w:rsidRPr="00E64F57">
        <w:t>exposure limit</w:t>
      </w:r>
      <w:r w:rsidR="00000324" w:rsidRPr="00E64F57">
        <w:t>s</w:t>
      </w:r>
      <w:r w:rsidRPr="00E64F57">
        <w:t xml:space="preserve">, some airborne contaminants were identified as non-threshold genotoxic carcinogens (NTGCs). Exposure to these </w:t>
      </w:r>
      <w:r w:rsidR="00FD4C87" w:rsidRPr="00E64F57">
        <w:t>substances</w:t>
      </w:r>
      <w:r w:rsidRPr="00E64F57">
        <w:t xml:space="preserve"> can cause genetic damage and may lead to cancer. Unlike other airborne contaminants, a practical, protective exposure level cannot be assigned for NTGCs due to limited data and the nature of their effects</w:t>
      </w:r>
      <w:r w:rsidR="00E92ABC" w:rsidRPr="00E64F57">
        <w:t>, as no ‘safe’ level of exposure can be guaranteed</w:t>
      </w:r>
      <w:r w:rsidRPr="00E64F57">
        <w:t xml:space="preserve">. Therefore, </w:t>
      </w:r>
      <w:r w:rsidR="00F059D8" w:rsidRPr="00E64F57">
        <w:t xml:space="preserve">exposure </w:t>
      </w:r>
      <w:r w:rsidR="00E853ED" w:rsidRPr="00E64F57">
        <w:t>limits</w:t>
      </w:r>
      <w:r w:rsidR="0049783C" w:rsidRPr="00E64F57">
        <w:t xml:space="preserve"> </w:t>
      </w:r>
      <w:r w:rsidRPr="00E64F57">
        <w:t xml:space="preserve">have not been specified for </w:t>
      </w:r>
      <w:r w:rsidR="00FD4C87" w:rsidRPr="00E64F57">
        <w:t>substances</w:t>
      </w:r>
      <w:r w:rsidRPr="00E64F57">
        <w:t xml:space="preserve"> identified as NTGCs</w:t>
      </w:r>
      <w:r w:rsidR="007C0AB7" w:rsidRPr="00E64F57">
        <w:t>, however the list of NTGCs is available in Appendix B of the</w:t>
      </w:r>
      <w:r w:rsidR="00E24AE7">
        <w:t xml:space="preserve"> WEL List</w:t>
      </w:r>
      <w:r w:rsidR="003B573F" w:rsidRPr="00E64F57">
        <w:t>.</w:t>
      </w:r>
      <w:r w:rsidRPr="00E64F57">
        <w:t xml:space="preserve"> </w:t>
      </w:r>
    </w:p>
    <w:p w14:paraId="6EB8A46D" w14:textId="7785E2D6" w:rsidR="00A03922" w:rsidRPr="00E64F57" w:rsidRDefault="00A03922" w:rsidP="00FD3F39">
      <w:pPr>
        <w:pStyle w:val="Paragraph"/>
      </w:pPr>
      <w:r w:rsidRPr="00E64F57">
        <w:t xml:space="preserve">These </w:t>
      </w:r>
      <w:r w:rsidR="00FD4C87" w:rsidRPr="00E64F57">
        <w:t>substances</w:t>
      </w:r>
      <w:r w:rsidRPr="00E64F57">
        <w:t xml:space="preserve"> pose a significant risk to workers and PCBUs have a duty to eliminate risks from NTGCs so far as is reasonably practicable. If elimination is not reasonably practicable, the risk of exposure must be minimised as far as reasonably practicable.</w:t>
      </w:r>
    </w:p>
    <w:p w14:paraId="69A453FE" w14:textId="76FDF838" w:rsidR="00D04D98" w:rsidRPr="00E64F57" w:rsidRDefault="00A03922" w:rsidP="00514720">
      <w:pPr>
        <w:pStyle w:val="Paragraph"/>
      </w:pPr>
      <w:r w:rsidRPr="00E64F57">
        <w:t>If there is a way to measure an airborne contaminant without an exposure limit, i.e. there is a sampling and analysis method, you may still conduct air monitoring to demonstrate exposure is minimised as far is reasonably practicable.</w:t>
      </w:r>
    </w:p>
    <w:p w14:paraId="3B623F9D" w14:textId="66516925" w:rsidR="00291581" w:rsidRPr="00E64F57" w:rsidRDefault="0074567D" w:rsidP="004918AE">
      <w:pPr>
        <w:pStyle w:val="SWAHeading2"/>
      </w:pPr>
      <w:bookmarkStart w:id="516" w:name="_Toc208500826"/>
      <w:bookmarkStart w:id="517" w:name="_Toc208501511"/>
      <w:bookmarkStart w:id="518" w:name="_Toc208747902"/>
      <w:bookmarkStart w:id="519" w:name="_Toc211183876"/>
      <w:bookmarkStart w:id="520" w:name="_Toc216700713"/>
      <w:bookmarkStart w:id="521" w:name="_Toc235782605"/>
      <w:r w:rsidRPr="00E64F57">
        <w:t>Respiratory</w:t>
      </w:r>
      <w:r w:rsidR="00BD23B4" w:rsidRPr="00E64F57">
        <w:t xml:space="preserve"> </w:t>
      </w:r>
      <w:r w:rsidRPr="00E64F57">
        <w:t xml:space="preserve">and </w:t>
      </w:r>
      <w:r w:rsidR="000E43C0" w:rsidRPr="00E64F57">
        <w:t xml:space="preserve">dermal </w:t>
      </w:r>
      <w:bookmarkEnd w:id="516"/>
      <w:bookmarkEnd w:id="517"/>
      <w:bookmarkEnd w:id="518"/>
      <w:r w:rsidR="000E43C0" w:rsidRPr="00E64F57">
        <w:t>s</w:t>
      </w:r>
      <w:r w:rsidR="00291581" w:rsidRPr="00E64F57">
        <w:t>ensitisers</w:t>
      </w:r>
      <w:bookmarkEnd w:id="519"/>
      <w:bookmarkEnd w:id="520"/>
      <w:bookmarkEnd w:id="521"/>
    </w:p>
    <w:p w14:paraId="052B0C90" w14:textId="7B29239E" w:rsidR="00130F85" w:rsidRPr="00E64F57" w:rsidRDefault="00003776" w:rsidP="00FD3F39">
      <w:pPr>
        <w:pStyle w:val="Paragraph"/>
      </w:pPr>
      <w:r w:rsidRPr="00E64F57">
        <w:rPr>
          <w:rFonts w:eastAsia="Arial" w:cs="Arial"/>
          <w:color w:val="000000" w:themeColor="text1"/>
        </w:rPr>
        <w:t xml:space="preserve">Certain </w:t>
      </w:r>
      <w:r w:rsidRPr="00E64F57">
        <w:t>contaminants caus</w:t>
      </w:r>
      <w:r w:rsidR="006A095D" w:rsidRPr="00E64F57">
        <w:t>e</w:t>
      </w:r>
      <w:r w:rsidR="006530BF" w:rsidRPr="00E64F57">
        <w:t xml:space="preserve"> </w:t>
      </w:r>
      <w:r w:rsidRPr="00E64F57">
        <w:t xml:space="preserve">dermal </w:t>
      </w:r>
      <w:r w:rsidR="00103D9F" w:rsidRPr="00E64F57">
        <w:t>and/</w:t>
      </w:r>
      <w:r w:rsidRPr="00E64F57">
        <w:t>or respiratory sensitisation</w:t>
      </w:r>
      <w:r w:rsidR="006A095D" w:rsidRPr="00E64F57">
        <w:t xml:space="preserve"> in some workers</w:t>
      </w:r>
      <w:r w:rsidRPr="00E64F57">
        <w:t>.</w:t>
      </w:r>
      <w:r w:rsidRPr="00E64F57">
        <w:rPr>
          <w:rFonts w:eastAsia="Arial" w:cs="Arial"/>
          <w:color w:val="000000" w:themeColor="text1"/>
        </w:rPr>
        <w:t xml:space="preserve"> </w:t>
      </w:r>
      <w:r w:rsidR="00130F85" w:rsidRPr="00E64F57">
        <w:t>Over time, sensitisation can occur to even low concentrations of a substance</w:t>
      </w:r>
      <w:r w:rsidR="001D2D0B">
        <w:t xml:space="preserve"> over an extended </w:t>
      </w:r>
      <w:proofErr w:type="gramStart"/>
      <w:r w:rsidR="001D2D0B">
        <w:t>period of time</w:t>
      </w:r>
      <w:proofErr w:type="gramEnd"/>
      <w:r w:rsidR="00130F85" w:rsidRPr="00E64F57">
        <w:t xml:space="preserve">, but for some substances a single high-level exposure can trigger sensitisation. </w:t>
      </w:r>
    </w:p>
    <w:p w14:paraId="0A05CB3C" w14:textId="77777777" w:rsidR="00DD5B8E" w:rsidRPr="00E64F57" w:rsidRDefault="00DD5B8E" w:rsidP="00FD3F39">
      <w:pPr>
        <w:pStyle w:val="Paragraph"/>
      </w:pPr>
      <w:r w:rsidRPr="00E64F57">
        <w:t>Because workers could become sensitised to the substance at any level of exposure, the exposure limit cannot be set at a level that protects for this outcome. As exposures at the level of the exposure limit may not stop sensitisation from happening, additional controls may be needed to keep</w:t>
      </w:r>
      <w:r w:rsidRPr="00E64F57" w:rsidDel="00EA0173">
        <w:t xml:space="preserve"> </w:t>
      </w:r>
      <w:r w:rsidRPr="00E64F57">
        <w:t xml:space="preserve">exposure to sensitisers as low as possible. </w:t>
      </w:r>
    </w:p>
    <w:p w14:paraId="517A2AA6" w14:textId="14858CF7" w:rsidR="00130F85" w:rsidRPr="00E64F57" w:rsidRDefault="00003776" w:rsidP="00FD3F39">
      <w:pPr>
        <w:pStyle w:val="Paragraph"/>
        <w:rPr>
          <w:rFonts w:eastAsia="Arial"/>
        </w:rPr>
      </w:pPr>
      <w:r w:rsidRPr="00E64F57">
        <w:rPr>
          <w:rFonts w:eastAsia="Arial"/>
        </w:rPr>
        <w:t xml:space="preserve">Once a person </w:t>
      </w:r>
      <w:r w:rsidR="00103D9F" w:rsidRPr="00E64F57">
        <w:rPr>
          <w:rFonts w:eastAsia="Arial"/>
        </w:rPr>
        <w:t xml:space="preserve">becomes sensitised, </w:t>
      </w:r>
      <w:r w:rsidR="008C0D11" w:rsidRPr="00E64F57">
        <w:rPr>
          <w:rFonts w:eastAsia="Arial"/>
        </w:rPr>
        <w:t>subsequent</w:t>
      </w:r>
      <w:r w:rsidR="00103D9F" w:rsidRPr="00E64F57">
        <w:rPr>
          <w:rFonts w:eastAsia="Arial"/>
        </w:rPr>
        <w:t xml:space="preserve"> exposure to the contaminant, sometimes</w:t>
      </w:r>
      <w:r w:rsidRPr="00E64F57">
        <w:rPr>
          <w:rFonts w:eastAsia="Arial"/>
        </w:rPr>
        <w:t xml:space="preserve"> even </w:t>
      </w:r>
      <w:r w:rsidR="00103D9F" w:rsidRPr="00E64F57">
        <w:rPr>
          <w:rFonts w:eastAsia="Arial"/>
        </w:rPr>
        <w:t>at very low levels, can trigger an immunological response.</w:t>
      </w:r>
      <w:r w:rsidR="00B463DF" w:rsidRPr="00E64F57">
        <w:rPr>
          <w:rFonts w:eastAsia="Arial"/>
        </w:rPr>
        <w:t xml:space="preserve"> </w:t>
      </w:r>
      <w:r w:rsidR="00103D9F" w:rsidRPr="00E64F57">
        <w:rPr>
          <w:rFonts w:eastAsia="Arial"/>
        </w:rPr>
        <w:t xml:space="preserve">Therefore, once </w:t>
      </w:r>
      <w:r w:rsidR="00B463DF" w:rsidRPr="00E64F57">
        <w:rPr>
          <w:rFonts w:eastAsia="Arial"/>
        </w:rPr>
        <w:t>sensitisation</w:t>
      </w:r>
      <w:r w:rsidR="00103D9F" w:rsidRPr="00E64F57">
        <w:rPr>
          <w:rFonts w:eastAsia="Arial"/>
        </w:rPr>
        <w:t xml:space="preserve"> has occurred, </w:t>
      </w:r>
      <w:r w:rsidR="003E6709" w:rsidRPr="00E64F57">
        <w:rPr>
          <w:rFonts w:eastAsia="Arial"/>
        </w:rPr>
        <w:t xml:space="preserve">exposure to that </w:t>
      </w:r>
      <w:r w:rsidR="00EE7E75" w:rsidRPr="00E64F57">
        <w:rPr>
          <w:rFonts w:eastAsia="Arial"/>
        </w:rPr>
        <w:t>substance</w:t>
      </w:r>
      <w:r w:rsidR="00940A08" w:rsidRPr="00E64F57">
        <w:rPr>
          <w:rFonts w:eastAsia="Arial"/>
        </w:rPr>
        <w:t xml:space="preserve"> </w:t>
      </w:r>
      <w:r w:rsidR="00247F17" w:rsidRPr="00E64F57">
        <w:rPr>
          <w:rFonts w:eastAsia="Arial"/>
        </w:rPr>
        <w:t xml:space="preserve">should </w:t>
      </w:r>
      <w:r w:rsidR="00103D9F" w:rsidRPr="00E64F57">
        <w:rPr>
          <w:rFonts w:eastAsia="Arial"/>
        </w:rPr>
        <w:t xml:space="preserve">be </w:t>
      </w:r>
      <w:r w:rsidR="003E6709" w:rsidRPr="00E64F57">
        <w:rPr>
          <w:rFonts w:eastAsia="Arial"/>
        </w:rPr>
        <w:t>avoid</w:t>
      </w:r>
      <w:r w:rsidR="00103D9F" w:rsidRPr="00E64F57">
        <w:rPr>
          <w:rFonts w:eastAsia="Arial"/>
        </w:rPr>
        <w:t>ed.</w:t>
      </w:r>
    </w:p>
    <w:p w14:paraId="0E1B44A2" w14:textId="5C3B8AF4" w:rsidR="00530B20" w:rsidRPr="00E64F57" w:rsidRDefault="00530B20" w:rsidP="004918AE">
      <w:pPr>
        <w:pStyle w:val="SWAHeading3"/>
      </w:pPr>
      <w:bookmarkStart w:id="522" w:name="_Toc211183877"/>
      <w:bookmarkStart w:id="523" w:name="_Toc216700714"/>
      <w:bookmarkStart w:id="524" w:name="_Toc235782606"/>
      <w:r w:rsidRPr="00E64F57">
        <w:t>Respiratory sensitisers</w:t>
      </w:r>
      <w:bookmarkEnd w:id="522"/>
      <w:bookmarkEnd w:id="523"/>
      <w:bookmarkEnd w:id="524"/>
      <w:r w:rsidRPr="00E64F57">
        <w:t xml:space="preserve"> </w:t>
      </w:r>
    </w:p>
    <w:p w14:paraId="6DFCCF16" w14:textId="6AF49695" w:rsidR="007D592E" w:rsidRPr="00E64F57" w:rsidRDefault="007D592E" w:rsidP="00FD3F39">
      <w:pPr>
        <w:pStyle w:val="Paragraph"/>
      </w:pPr>
      <w:r w:rsidRPr="00E64F57">
        <w:t>A respiratory sensitiser is a substance or mixture that induces hypersensitivity of the airways following inhalation of the substance or mixture</w:t>
      </w:r>
      <w:r w:rsidR="003307ED" w:rsidRPr="00E64F57">
        <w:t>.</w:t>
      </w:r>
      <w:r w:rsidRPr="00E64F57">
        <w:t xml:space="preserve"> </w:t>
      </w:r>
      <w:r w:rsidR="00103D9F" w:rsidRPr="00E64F57">
        <w:t>C</w:t>
      </w:r>
      <w:r w:rsidR="00530B20" w:rsidRPr="00E64F57">
        <w:t>ontaminants</w:t>
      </w:r>
      <w:r w:rsidR="00103D9F" w:rsidRPr="00E64F57">
        <w:t xml:space="preserve"> considered respiratory sensitisers</w:t>
      </w:r>
      <w:r w:rsidR="00530B20" w:rsidRPr="00E64F57">
        <w:t xml:space="preserve"> </w:t>
      </w:r>
      <w:r w:rsidR="008F2051" w:rsidRPr="00E64F57">
        <w:t>are listed in the</w:t>
      </w:r>
      <w:r w:rsidR="00530B20" w:rsidRPr="00E64F57">
        <w:t xml:space="preserve"> </w:t>
      </w:r>
      <w:r w:rsidR="004F0C51" w:rsidRPr="00E64F57">
        <w:t xml:space="preserve">WEL </w:t>
      </w:r>
      <w:r w:rsidR="00CC3199" w:rsidRPr="00E64F57">
        <w:t>l</w:t>
      </w:r>
      <w:r w:rsidR="004F0C51" w:rsidRPr="00E64F57">
        <w:t>ist</w:t>
      </w:r>
      <w:r w:rsidR="00E853ED" w:rsidRPr="00E64F57">
        <w:t xml:space="preserve"> </w:t>
      </w:r>
      <w:r w:rsidR="008F2051" w:rsidRPr="00E64F57">
        <w:t xml:space="preserve">with </w:t>
      </w:r>
      <w:r w:rsidR="00530B20" w:rsidRPr="00E64F57">
        <w:t>the advisory notation of RSEN</w:t>
      </w:r>
      <w:r w:rsidR="00957BE4" w:rsidRPr="00E64F57">
        <w:t>.</w:t>
      </w:r>
    </w:p>
    <w:p w14:paraId="634F548F" w14:textId="7F189AEF" w:rsidR="00530B20" w:rsidRPr="00E64F57" w:rsidRDefault="00103D9F" w:rsidP="00D37703">
      <w:pPr>
        <w:pStyle w:val="Paragraph"/>
        <w:spacing w:after="60"/>
        <w:rPr>
          <w:rFonts w:eastAsia="Arial"/>
        </w:rPr>
      </w:pPr>
      <w:r w:rsidRPr="0001031E">
        <w:t>Examples</w:t>
      </w:r>
      <w:r w:rsidRPr="00E64F57">
        <w:rPr>
          <w:rFonts w:eastAsia="Arial"/>
        </w:rPr>
        <w:t xml:space="preserve"> include</w:t>
      </w:r>
      <w:r w:rsidR="00530B20" w:rsidRPr="00E64F57">
        <w:rPr>
          <w:rFonts w:eastAsia="Arial"/>
        </w:rPr>
        <w:t>:</w:t>
      </w:r>
    </w:p>
    <w:p w14:paraId="756BE1BD" w14:textId="77777777" w:rsidR="00530B20" w:rsidRPr="00514720" w:rsidRDefault="00530B20" w:rsidP="004238CD">
      <w:pPr>
        <w:pStyle w:val="ListBullet"/>
        <w:spacing w:before="60" w:after="60"/>
        <w:ind w:left="567" w:hanging="357"/>
        <w:rPr>
          <w:lang w:val="en-AU"/>
        </w:rPr>
      </w:pPr>
      <w:r w:rsidRPr="00514720">
        <w:rPr>
          <w:lang w:val="en-AU"/>
        </w:rPr>
        <w:t>Beryllium and compounds</w:t>
      </w:r>
    </w:p>
    <w:p w14:paraId="6972DACD" w14:textId="77777777" w:rsidR="00530B20" w:rsidRPr="00514720" w:rsidRDefault="00530B20" w:rsidP="004238CD">
      <w:pPr>
        <w:pStyle w:val="ListBullet"/>
        <w:spacing w:before="60" w:after="60"/>
        <w:ind w:left="567" w:hanging="357"/>
        <w:rPr>
          <w:lang w:val="en-AU"/>
        </w:rPr>
      </w:pPr>
      <w:r w:rsidRPr="00514720">
        <w:rPr>
          <w:lang w:val="en-AU"/>
        </w:rPr>
        <w:t>Isocyanates</w:t>
      </w:r>
    </w:p>
    <w:p w14:paraId="7640D398" w14:textId="77777777" w:rsidR="00530B20" w:rsidRPr="00514720" w:rsidRDefault="00530B20" w:rsidP="004238CD">
      <w:pPr>
        <w:pStyle w:val="ListBullet"/>
        <w:spacing w:before="60" w:after="60"/>
        <w:ind w:left="567" w:hanging="357"/>
        <w:rPr>
          <w:lang w:val="en-AU"/>
        </w:rPr>
      </w:pPr>
      <w:r w:rsidRPr="00514720">
        <w:rPr>
          <w:lang w:val="en-AU"/>
        </w:rPr>
        <w:t>Nickel soluble compounds</w:t>
      </w:r>
    </w:p>
    <w:p w14:paraId="1A26E2D8" w14:textId="77777777" w:rsidR="00530B20" w:rsidRDefault="00530B20" w:rsidP="004238CD">
      <w:pPr>
        <w:pStyle w:val="ListBullet"/>
        <w:spacing w:before="60" w:after="60"/>
        <w:ind w:left="567" w:hanging="357"/>
        <w:rPr>
          <w:lang w:val="en-AU"/>
        </w:rPr>
      </w:pPr>
      <w:r w:rsidRPr="00514720">
        <w:rPr>
          <w:lang w:val="en-AU"/>
        </w:rPr>
        <w:t>Wood dusts (both soft and hardwood)</w:t>
      </w:r>
    </w:p>
    <w:p w14:paraId="2101AC70" w14:textId="59CA0730" w:rsidR="00FC2083" w:rsidRDefault="00FC2083">
      <w:pPr>
        <w:spacing w:before="0" w:after="160" w:line="259" w:lineRule="auto"/>
      </w:pPr>
      <w:r>
        <w:br w:type="page"/>
      </w:r>
    </w:p>
    <w:p w14:paraId="14182A27" w14:textId="60386A98" w:rsidR="0023715E" w:rsidRPr="00E64F57" w:rsidRDefault="00291581" w:rsidP="004918AE">
      <w:pPr>
        <w:pStyle w:val="SWAHeading3"/>
      </w:pPr>
      <w:bookmarkStart w:id="525" w:name="_Toc208500827"/>
      <w:bookmarkStart w:id="526" w:name="_Toc208501512"/>
      <w:bookmarkStart w:id="527" w:name="_Toc208747903"/>
      <w:bookmarkStart w:id="528" w:name="_Toc211183878"/>
      <w:bookmarkStart w:id="529" w:name="_Toc216700715"/>
      <w:bookmarkStart w:id="530" w:name="_Toc235782607"/>
      <w:r w:rsidRPr="00E64F57">
        <w:lastRenderedPageBreak/>
        <w:t>Dermal sensitisers</w:t>
      </w:r>
      <w:bookmarkEnd w:id="525"/>
      <w:bookmarkEnd w:id="526"/>
      <w:bookmarkEnd w:id="527"/>
      <w:bookmarkEnd w:id="528"/>
      <w:bookmarkEnd w:id="529"/>
      <w:bookmarkEnd w:id="530"/>
    </w:p>
    <w:p w14:paraId="2F117D20" w14:textId="21B943B3" w:rsidR="00003776" w:rsidRPr="00E64F57" w:rsidRDefault="000E43C0" w:rsidP="00D37703">
      <w:pPr>
        <w:pStyle w:val="Paragraph"/>
        <w:spacing w:after="60"/>
        <w:rPr>
          <w:highlight w:val="cyan"/>
        </w:rPr>
      </w:pPr>
      <w:r w:rsidRPr="00E64F57">
        <w:t>Dermal sensitiser</w:t>
      </w:r>
      <w:r w:rsidR="003071ED" w:rsidRPr="00E64F57">
        <w:t>s</w:t>
      </w:r>
      <w:r w:rsidRPr="00E64F57">
        <w:t xml:space="preserve"> </w:t>
      </w:r>
      <w:r w:rsidR="00CE1736" w:rsidRPr="00E64F57">
        <w:t xml:space="preserve">are listed in the </w:t>
      </w:r>
      <w:r w:rsidR="00CC3199" w:rsidRPr="00E64F57">
        <w:t xml:space="preserve">WEL list </w:t>
      </w:r>
      <w:r w:rsidR="00CE1736" w:rsidRPr="00E64F57">
        <w:t xml:space="preserve">with </w:t>
      </w:r>
      <w:r w:rsidR="00003776" w:rsidRPr="00E64F57">
        <w:t>the advisory notation, DSEN</w:t>
      </w:r>
      <w:r w:rsidR="00FB336C" w:rsidRPr="00E64F57">
        <w:t xml:space="preserve">. </w:t>
      </w:r>
      <w:r w:rsidR="00003776" w:rsidRPr="00E64F57">
        <w:rPr>
          <w:rFonts w:eastAsia="Arial" w:cs="Arial"/>
          <w:color w:val="000000" w:themeColor="text1"/>
        </w:rPr>
        <w:t xml:space="preserve">Some </w:t>
      </w:r>
      <w:r w:rsidR="00E745FC" w:rsidRPr="0001031E">
        <w:t>hazardous</w:t>
      </w:r>
      <w:r w:rsidR="00E745FC" w:rsidRPr="00E64F57">
        <w:rPr>
          <w:rFonts w:eastAsia="Arial" w:cs="Arial"/>
          <w:color w:val="000000" w:themeColor="text1"/>
        </w:rPr>
        <w:t xml:space="preserve"> </w:t>
      </w:r>
      <w:r w:rsidR="00003776" w:rsidRPr="00E64F57">
        <w:rPr>
          <w:rFonts w:eastAsia="Arial" w:cs="Arial"/>
          <w:color w:val="000000" w:themeColor="text1"/>
        </w:rPr>
        <w:t xml:space="preserve">chemicals that are known to be </w:t>
      </w:r>
      <w:r w:rsidR="00D635BC" w:rsidRPr="00E64F57">
        <w:rPr>
          <w:rFonts w:eastAsia="Arial" w:cs="Arial"/>
          <w:color w:val="000000" w:themeColor="text1"/>
        </w:rPr>
        <w:t>dermal</w:t>
      </w:r>
      <w:r w:rsidR="00003776" w:rsidRPr="00E64F57">
        <w:rPr>
          <w:rFonts w:eastAsia="Arial" w:cs="Arial"/>
          <w:color w:val="000000" w:themeColor="text1"/>
        </w:rPr>
        <w:t xml:space="preserve"> sensitisers </w:t>
      </w:r>
      <w:r w:rsidR="003E6709" w:rsidRPr="00E64F57">
        <w:rPr>
          <w:rFonts w:eastAsia="Arial" w:cs="Arial"/>
          <w:color w:val="000000" w:themeColor="text1"/>
        </w:rPr>
        <w:t>include</w:t>
      </w:r>
      <w:r w:rsidR="00003776" w:rsidRPr="00E64F57">
        <w:rPr>
          <w:rFonts w:eastAsia="Arial" w:cs="Arial"/>
          <w:color w:val="000000" w:themeColor="text1"/>
        </w:rPr>
        <w:t>:</w:t>
      </w:r>
    </w:p>
    <w:p w14:paraId="3D214F9D" w14:textId="2FC1B055" w:rsidR="0060572D" w:rsidRPr="00E64F57" w:rsidRDefault="0060572D">
      <w:pPr>
        <w:pStyle w:val="ListParagraph"/>
        <w:numPr>
          <w:ilvl w:val="0"/>
          <w:numId w:val="2"/>
        </w:numPr>
        <w:spacing w:before="60" w:after="60"/>
        <w:ind w:left="357" w:hanging="357"/>
        <w:sectPr w:rsidR="0060572D" w:rsidRPr="00E64F57" w:rsidSect="00B1265B">
          <w:type w:val="continuous"/>
          <w:pgSz w:w="11906" w:h="16838"/>
          <w:pgMar w:top="1440" w:right="1440" w:bottom="1440" w:left="1440" w:header="708" w:footer="708" w:gutter="0"/>
          <w:cols w:space="708"/>
          <w:docGrid w:linePitch="360"/>
        </w:sectPr>
      </w:pPr>
    </w:p>
    <w:p w14:paraId="5A09D82D" w14:textId="0D28791D" w:rsidR="00E34D01" w:rsidRPr="00E64F57" w:rsidRDefault="00E34D01">
      <w:pPr>
        <w:pStyle w:val="ListParagraph"/>
        <w:numPr>
          <w:ilvl w:val="0"/>
          <w:numId w:val="2"/>
        </w:numPr>
        <w:spacing w:before="60" w:after="60"/>
        <w:ind w:left="567" w:hanging="357"/>
        <w:rPr>
          <w:rFonts w:eastAsia="Arial" w:cs="Arial"/>
          <w:color w:val="000000" w:themeColor="text1"/>
        </w:rPr>
      </w:pPr>
      <w:r w:rsidRPr="00E64F57">
        <w:t xml:space="preserve">Aniline and homologues </w:t>
      </w:r>
    </w:p>
    <w:p w14:paraId="46B72132" w14:textId="77D1A2DA" w:rsidR="00E34D01" w:rsidRPr="00E64F57" w:rsidRDefault="00E34D01">
      <w:pPr>
        <w:pStyle w:val="ListParagraph"/>
        <w:numPr>
          <w:ilvl w:val="0"/>
          <w:numId w:val="2"/>
        </w:numPr>
        <w:spacing w:before="60" w:after="60"/>
        <w:ind w:left="567" w:hanging="357"/>
        <w:rPr>
          <w:rFonts w:eastAsia="Arial" w:cs="Arial"/>
          <w:color w:val="000000" w:themeColor="text1"/>
        </w:rPr>
      </w:pPr>
      <w:r w:rsidRPr="00E64F57">
        <w:t>Beryllium and compounds *</w:t>
      </w:r>
    </w:p>
    <w:p w14:paraId="7A8155C0" w14:textId="7456791E" w:rsidR="00E34D01" w:rsidRPr="00E64F57" w:rsidRDefault="00E34D01">
      <w:pPr>
        <w:pStyle w:val="ListParagraph"/>
        <w:numPr>
          <w:ilvl w:val="0"/>
          <w:numId w:val="2"/>
        </w:numPr>
        <w:spacing w:before="60" w:after="60"/>
        <w:ind w:left="567" w:hanging="357"/>
        <w:rPr>
          <w:rFonts w:eastAsia="Arial" w:cs="Arial"/>
          <w:color w:val="000000" w:themeColor="text1"/>
        </w:rPr>
      </w:pPr>
      <w:r w:rsidRPr="00E64F57">
        <w:t>Cobalt*</w:t>
      </w:r>
    </w:p>
    <w:p w14:paraId="4EC397BE" w14:textId="45DCB632" w:rsidR="00E34D01" w:rsidRPr="00E64F57" w:rsidRDefault="00E34D01">
      <w:pPr>
        <w:pStyle w:val="ListParagraph"/>
        <w:numPr>
          <w:ilvl w:val="0"/>
          <w:numId w:val="2"/>
        </w:numPr>
        <w:spacing w:before="60" w:after="60"/>
        <w:ind w:left="567" w:hanging="357"/>
        <w:rPr>
          <w:rFonts w:eastAsia="Arial" w:cs="Arial"/>
          <w:color w:val="000000" w:themeColor="text1"/>
        </w:rPr>
      </w:pPr>
      <w:proofErr w:type="spellStart"/>
      <w:r w:rsidRPr="00E64F57">
        <w:t>Dichloropropene</w:t>
      </w:r>
      <w:proofErr w:type="spellEnd"/>
      <w:r w:rsidRPr="00E64F57">
        <w:t xml:space="preserve"> </w:t>
      </w:r>
    </w:p>
    <w:p w14:paraId="40A12A91" w14:textId="426B0349"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 xml:space="preserve">Diquat </w:t>
      </w:r>
    </w:p>
    <w:p w14:paraId="01EACEA7" w14:textId="5C57AA2D"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 xml:space="preserve">Ethyl acrylate </w:t>
      </w:r>
    </w:p>
    <w:p w14:paraId="28068535" w14:textId="6929F455"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Ethylenediamine*</w:t>
      </w:r>
    </w:p>
    <w:p w14:paraId="1D310000" w14:textId="58C65FC1"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rPr>
          <w:rFonts w:eastAsia="Arial" w:cs="Arial"/>
          <w:color w:val="000000" w:themeColor="text1"/>
        </w:rPr>
        <w:t>Formaldehyde</w:t>
      </w:r>
    </w:p>
    <w:p w14:paraId="7BD9BDE3" w14:textId="35F844E2"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Glutaraldehyde*</w:t>
      </w:r>
    </w:p>
    <w:p w14:paraId="6B56AF03" w14:textId="4D7270E2"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Isocyanates*</w:t>
      </w:r>
    </w:p>
    <w:p w14:paraId="77850889" w14:textId="4495A8F7"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Malathion</w:t>
      </w:r>
    </w:p>
    <w:p w14:paraId="45A5791D" w14:textId="12EFD432"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Methyl methacrylate</w:t>
      </w:r>
    </w:p>
    <w:p w14:paraId="7824256C" w14:textId="40C16D2C"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 xml:space="preserve">n-Butyl acrylate </w:t>
      </w:r>
    </w:p>
    <w:p w14:paraId="1DBCA2E9" w14:textId="4D6B260A"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Nickel*</w:t>
      </w:r>
    </w:p>
    <w:p w14:paraId="68C29617" w14:textId="4D7B0CFC" w:rsidR="00E34D01" w:rsidRPr="00E64F57" w:rsidRDefault="00E34D01">
      <w:pPr>
        <w:pStyle w:val="ListParagraph"/>
        <w:numPr>
          <w:ilvl w:val="0"/>
          <w:numId w:val="2"/>
        </w:numPr>
        <w:spacing w:before="60" w:after="60"/>
        <w:ind w:left="357" w:hanging="357"/>
        <w:rPr>
          <w:rFonts w:eastAsia="Arial" w:cs="Arial"/>
          <w:color w:val="000000" w:themeColor="text1"/>
        </w:rPr>
      </w:pPr>
      <w:r w:rsidRPr="00E64F57">
        <w:t>Wood dusts*</w:t>
      </w:r>
    </w:p>
    <w:p w14:paraId="41F814C6" w14:textId="04ADF605" w:rsidR="0060572D" w:rsidRPr="00E64F57" w:rsidRDefault="0060572D" w:rsidP="001B6575">
      <w:pPr>
        <w:rPr>
          <w:rFonts w:eastAsia="Arial" w:cs="Arial"/>
          <w:iCs/>
          <w:color w:val="000000" w:themeColor="text1"/>
          <w:sz w:val="20"/>
          <w:szCs w:val="20"/>
        </w:rPr>
        <w:sectPr w:rsidR="0060572D" w:rsidRPr="00E64F57" w:rsidSect="0060572D">
          <w:type w:val="continuous"/>
          <w:pgSz w:w="11906" w:h="16838"/>
          <w:pgMar w:top="1440" w:right="1440" w:bottom="1440" w:left="1440" w:header="708" w:footer="708" w:gutter="0"/>
          <w:cols w:num="3" w:space="708"/>
          <w:docGrid w:linePitch="360"/>
        </w:sectPr>
      </w:pPr>
    </w:p>
    <w:p w14:paraId="2C843B53" w14:textId="7A093D3D" w:rsidR="00D04D98" w:rsidRPr="00E64F57" w:rsidRDefault="003D0147" w:rsidP="003627E9">
      <w:pPr>
        <w:pStyle w:val="Paragraph"/>
        <w:spacing w:before="240"/>
        <w:rPr>
          <w:rFonts w:eastAsia="Arial"/>
        </w:rPr>
      </w:pPr>
      <w:r w:rsidRPr="00E64F57">
        <w:rPr>
          <w:rFonts w:eastAsia="Arial"/>
        </w:rPr>
        <w:t xml:space="preserve">* </w:t>
      </w:r>
      <w:r w:rsidR="00E337F5" w:rsidRPr="00E64F57">
        <w:rPr>
          <w:rFonts w:eastAsia="Arial"/>
        </w:rPr>
        <w:t>B</w:t>
      </w:r>
      <w:r w:rsidRPr="00E64F57">
        <w:rPr>
          <w:rFonts w:eastAsia="Arial"/>
        </w:rPr>
        <w:t>oth a respiratory and a dermal sensitiser</w:t>
      </w:r>
    </w:p>
    <w:p w14:paraId="57321208" w14:textId="29DD006C" w:rsidR="00F66983" w:rsidRPr="00E64F57" w:rsidRDefault="00F66983" w:rsidP="004918AE">
      <w:pPr>
        <w:pStyle w:val="SWAHeading2"/>
      </w:pPr>
      <w:bookmarkStart w:id="531" w:name="_Toc208747905"/>
      <w:bookmarkStart w:id="532" w:name="_Toc211183879"/>
      <w:bookmarkStart w:id="533" w:name="_Toc216700716"/>
      <w:bookmarkStart w:id="534" w:name="_Toc235782608"/>
      <w:r w:rsidRPr="00E64F57">
        <w:t xml:space="preserve">Systemic and </w:t>
      </w:r>
      <w:bookmarkEnd w:id="531"/>
      <w:r w:rsidR="00F82E74" w:rsidRPr="00E64F57">
        <w:t>t</w:t>
      </w:r>
      <w:r w:rsidRPr="00E64F57">
        <w:t xml:space="preserve">arget </w:t>
      </w:r>
      <w:r w:rsidR="00F82E74" w:rsidRPr="00E64F57">
        <w:t>o</w:t>
      </w:r>
      <w:r w:rsidRPr="00E64F57">
        <w:t xml:space="preserve">rgan </w:t>
      </w:r>
      <w:r w:rsidR="00F82E74" w:rsidRPr="00E64F57">
        <w:t>t</w:t>
      </w:r>
      <w:r w:rsidRPr="00E64F57">
        <w:t>oxins</w:t>
      </w:r>
      <w:bookmarkEnd w:id="532"/>
      <w:bookmarkEnd w:id="533"/>
      <w:bookmarkEnd w:id="534"/>
    </w:p>
    <w:p w14:paraId="6A9123BC" w14:textId="3D1484FF" w:rsidR="002647F6" w:rsidRPr="00E64F57" w:rsidRDefault="002C035B" w:rsidP="00D37703">
      <w:pPr>
        <w:pStyle w:val="Paragraph"/>
        <w:spacing w:after="60"/>
      </w:pPr>
      <w:r w:rsidRPr="00E64F57">
        <w:t xml:space="preserve">Many airborne contaminants </w:t>
      </w:r>
      <w:r w:rsidR="00740D5C" w:rsidRPr="00E64F57">
        <w:t xml:space="preserve">can cause </w:t>
      </w:r>
      <w:r w:rsidR="00E92214" w:rsidRPr="00E64F57">
        <w:t xml:space="preserve">acute </w:t>
      </w:r>
      <w:r w:rsidR="0026149C" w:rsidRPr="00E64F57">
        <w:t>and/</w:t>
      </w:r>
      <w:r w:rsidR="00E92214" w:rsidRPr="00E64F57">
        <w:t>o</w:t>
      </w:r>
      <w:r w:rsidR="00740D5C" w:rsidRPr="00E64F57">
        <w:t>r</w:t>
      </w:r>
      <w:r w:rsidR="00E92214" w:rsidRPr="00E64F57">
        <w:t xml:space="preserve"> chronic</w:t>
      </w:r>
      <w:r w:rsidR="00B85D3B" w:rsidRPr="00E64F57">
        <w:t xml:space="preserve"> </w:t>
      </w:r>
      <w:r w:rsidRPr="00E64F57">
        <w:t>systemic effect</w:t>
      </w:r>
      <w:r w:rsidR="00FA0A70" w:rsidRPr="00E64F57">
        <w:t>s</w:t>
      </w:r>
      <w:r w:rsidRPr="00E64F57">
        <w:t xml:space="preserve"> on</w:t>
      </w:r>
      <w:r w:rsidR="00740D5C" w:rsidRPr="00E64F57">
        <w:t xml:space="preserve">ce absorbed </w:t>
      </w:r>
      <w:r w:rsidR="00DB15B3" w:rsidRPr="00E64F57">
        <w:t xml:space="preserve">into the bloodstream. </w:t>
      </w:r>
      <w:r w:rsidR="00B85D3B" w:rsidRPr="00E64F57">
        <w:t xml:space="preserve">This </w:t>
      </w:r>
      <w:r w:rsidR="00DD5B8E" w:rsidRPr="00E64F57">
        <w:t>can occur</w:t>
      </w:r>
      <w:r w:rsidR="00740D5C" w:rsidRPr="00E64F57">
        <w:t xml:space="preserve"> </w:t>
      </w:r>
      <w:r w:rsidR="00B85D3B" w:rsidRPr="00E64F57">
        <w:t>via in</w:t>
      </w:r>
      <w:r w:rsidR="00C0616C" w:rsidRPr="00E64F57">
        <w:t xml:space="preserve">halation, </w:t>
      </w:r>
      <w:r w:rsidR="00E84C02" w:rsidRPr="00E64F57">
        <w:t>dermal</w:t>
      </w:r>
      <w:r w:rsidR="00C0616C" w:rsidRPr="00E64F57">
        <w:t xml:space="preserve"> absorption or ingestion</w:t>
      </w:r>
      <w:r w:rsidR="00E84C02" w:rsidRPr="00E64F57">
        <w:t>.</w:t>
      </w:r>
      <w:r w:rsidR="002C3D77" w:rsidRPr="00E64F57">
        <w:t xml:space="preserve"> </w:t>
      </w:r>
      <w:r w:rsidR="004E11E8" w:rsidRPr="00E64F57">
        <w:t xml:space="preserve">A single substance may cause multiple </w:t>
      </w:r>
      <w:r w:rsidR="0007301E" w:rsidRPr="00E64F57">
        <w:t>adverse</w:t>
      </w:r>
      <w:r w:rsidR="004E11E8" w:rsidRPr="00E64F57">
        <w:t xml:space="preserve"> health effects. </w:t>
      </w:r>
      <w:r w:rsidR="002678D3" w:rsidRPr="00E64F57">
        <w:t>The contaminants may</w:t>
      </w:r>
      <w:r w:rsidR="002C3D77" w:rsidRPr="00E64F57">
        <w:t xml:space="preserve"> </w:t>
      </w:r>
      <w:r w:rsidR="002678D3" w:rsidRPr="00E64F57">
        <w:t>cause multiple</w:t>
      </w:r>
      <w:r w:rsidR="0007301E" w:rsidRPr="00E64F57">
        <w:t xml:space="preserve"> </w:t>
      </w:r>
      <w:r w:rsidR="002C3D77" w:rsidRPr="00E64F57">
        <w:t>health effect</w:t>
      </w:r>
      <w:r w:rsidR="002678D3" w:rsidRPr="00E64F57">
        <w:t>s</w:t>
      </w:r>
      <w:r w:rsidR="0007301E" w:rsidRPr="00E64F57">
        <w:t xml:space="preserve"> o</w:t>
      </w:r>
      <w:r w:rsidR="003071ED" w:rsidRPr="00E64F57">
        <w:t>n</w:t>
      </w:r>
      <w:r w:rsidR="0007301E" w:rsidRPr="00E64F57">
        <w:t xml:space="preserve"> different body systems</w:t>
      </w:r>
      <w:r w:rsidR="002C3D77" w:rsidRPr="00E64F57">
        <w:t>.</w:t>
      </w:r>
      <w:r w:rsidR="005A419E" w:rsidRPr="00E64F57">
        <w:t xml:space="preserve"> For example</w:t>
      </w:r>
      <w:r w:rsidR="002647F6" w:rsidRPr="00E64F57">
        <w:t>:</w:t>
      </w:r>
    </w:p>
    <w:p w14:paraId="76CD6922" w14:textId="7D9EDAA4" w:rsidR="002C035B" w:rsidRPr="00E64F57" w:rsidRDefault="00F82E74" w:rsidP="004238CD">
      <w:pPr>
        <w:pStyle w:val="ListBullet"/>
        <w:spacing w:before="60" w:after="60"/>
        <w:ind w:left="567" w:hanging="357"/>
      </w:pPr>
      <w:r w:rsidRPr="00514720">
        <w:rPr>
          <w:lang w:val="en-AU"/>
        </w:rPr>
        <w:t>X</w:t>
      </w:r>
      <w:r w:rsidR="005A419E" w:rsidRPr="00514720">
        <w:rPr>
          <w:lang w:val="en-AU"/>
        </w:rPr>
        <w:t>ylene</w:t>
      </w:r>
      <w:r w:rsidR="005A419E" w:rsidRPr="00E64F57">
        <w:t xml:space="preserve"> can cause </w:t>
      </w:r>
      <w:r w:rsidR="00267C06" w:rsidRPr="00E64F57">
        <w:t>an</w:t>
      </w:r>
      <w:r w:rsidR="005A419E" w:rsidRPr="00E64F57">
        <w:t xml:space="preserve"> acute </w:t>
      </w:r>
      <w:r w:rsidR="00947CA8" w:rsidRPr="00E64F57">
        <w:t xml:space="preserve">eye </w:t>
      </w:r>
      <w:r w:rsidR="00CF2859" w:rsidRPr="00E64F57">
        <w:t xml:space="preserve">and skin </w:t>
      </w:r>
      <w:r w:rsidR="00D073BA" w:rsidRPr="00E64F57">
        <w:t>irritation,</w:t>
      </w:r>
      <w:r w:rsidR="00CF2859" w:rsidRPr="00E64F57">
        <w:t xml:space="preserve"> </w:t>
      </w:r>
      <w:r w:rsidR="005A419E" w:rsidRPr="00E64F57">
        <w:t>central nervous system (CNS)</w:t>
      </w:r>
      <w:r w:rsidR="00267C06" w:rsidRPr="00E64F57">
        <w:t xml:space="preserve"> </w:t>
      </w:r>
      <w:r w:rsidR="001B6575" w:rsidRPr="00E64F57">
        <w:t>depression</w:t>
      </w:r>
      <w:r w:rsidR="0007301E" w:rsidRPr="00E64F57">
        <w:t xml:space="preserve"> and/</w:t>
      </w:r>
      <w:r w:rsidR="00267C06" w:rsidRPr="00E64F57">
        <w:t xml:space="preserve">or </w:t>
      </w:r>
      <w:r w:rsidR="00645645" w:rsidRPr="00E64F57">
        <w:t>exert effects on the</w:t>
      </w:r>
      <w:r w:rsidR="002647F6" w:rsidRPr="00E64F57">
        <w:t xml:space="preserve"> renal system</w:t>
      </w:r>
      <w:r w:rsidR="008D6F9E" w:rsidRPr="00E64F57">
        <w:t xml:space="preserve">, </w:t>
      </w:r>
      <w:r w:rsidR="002647F6" w:rsidRPr="00E64F57">
        <w:t>and</w:t>
      </w:r>
    </w:p>
    <w:p w14:paraId="032A25E9" w14:textId="60371887" w:rsidR="00FD3F39" w:rsidRPr="00E64F57" w:rsidRDefault="00F82E74" w:rsidP="004238CD">
      <w:pPr>
        <w:pStyle w:val="ListBullet"/>
        <w:spacing w:before="60" w:after="60"/>
        <w:ind w:left="567" w:hanging="357"/>
      </w:pPr>
      <w:r w:rsidRPr="00514720">
        <w:rPr>
          <w:lang w:val="en-AU"/>
        </w:rPr>
        <w:t>E</w:t>
      </w:r>
      <w:r w:rsidR="002647F6" w:rsidRPr="00514720">
        <w:rPr>
          <w:lang w:val="en-AU"/>
        </w:rPr>
        <w:t>thyl</w:t>
      </w:r>
      <w:r w:rsidR="002647F6" w:rsidRPr="00E64F57">
        <w:t xml:space="preserve"> al</w:t>
      </w:r>
      <w:r w:rsidR="008B0D0F" w:rsidRPr="00E64F57">
        <w:t>cohol cause</w:t>
      </w:r>
      <w:r w:rsidR="00645645" w:rsidRPr="00E64F57">
        <w:t xml:space="preserve">s acute </w:t>
      </w:r>
      <w:r w:rsidR="008B0D0F" w:rsidRPr="00E64F57">
        <w:t xml:space="preserve">CNS </w:t>
      </w:r>
      <w:r w:rsidR="00645645" w:rsidRPr="00E64F57">
        <w:t xml:space="preserve">depression </w:t>
      </w:r>
      <w:r w:rsidR="008B0D0F" w:rsidRPr="00E64F57">
        <w:t>(intoxication</w:t>
      </w:r>
      <w:r w:rsidR="00F4781C" w:rsidRPr="00E64F57">
        <w:t>)</w:t>
      </w:r>
      <w:r w:rsidR="00A2546F" w:rsidRPr="00E64F57">
        <w:t>, and chronic</w:t>
      </w:r>
      <w:r w:rsidR="00F4781C" w:rsidRPr="00E64F57">
        <w:t xml:space="preserve"> effect</w:t>
      </w:r>
      <w:r w:rsidR="00A2546F" w:rsidRPr="00E64F57">
        <w:t>s</w:t>
      </w:r>
      <w:r w:rsidR="008B0D0F" w:rsidRPr="00E64F57">
        <w:t xml:space="preserve"> </w:t>
      </w:r>
      <w:r w:rsidR="00A2546F" w:rsidRPr="00E64F57">
        <w:t>from long</w:t>
      </w:r>
      <w:r w:rsidR="003071ED" w:rsidRPr="00E64F57">
        <w:t>-</w:t>
      </w:r>
      <w:r w:rsidR="00A2546F" w:rsidRPr="00E64F57">
        <w:t>term exposure</w:t>
      </w:r>
      <w:r w:rsidR="008B0D0F" w:rsidRPr="00E64F57">
        <w:t xml:space="preserve"> </w:t>
      </w:r>
      <w:r w:rsidR="00A2546F" w:rsidRPr="00E64F57">
        <w:t>may lead to</w:t>
      </w:r>
      <w:r w:rsidR="008B0D0F" w:rsidRPr="00E64F57">
        <w:t xml:space="preserve"> cirrhosis of the liver.</w:t>
      </w:r>
    </w:p>
    <w:p w14:paraId="278E2F27" w14:textId="1E6600FC" w:rsidR="00584F2E" w:rsidRPr="00E64F57" w:rsidRDefault="00584F2E" w:rsidP="004918AE">
      <w:pPr>
        <w:pStyle w:val="SWAHeading3"/>
      </w:pPr>
      <w:bookmarkStart w:id="535" w:name="_Toc211183880"/>
      <w:bookmarkStart w:id="536" w:name="_Toc216700717"/>
      <w:bookmarkStart w:id="537" w:name="_Toc235782609"/>
      <w:bookmarkStart w:id="538" w:name="_Toc208500829"/>
      <w:bookmarkStart w:id="539" w:name="_Toc208501514"/>
      <w:bookmarkStart w:id="540" w:name="_Toc208747906"/>
      <w:r w:rsidRPr="00E64F57">
        <w:t>Neurotoxins</w:t>
      </w:r>
      <w:bookmarkEnd w:id="535"/>
      <w:bookmarkEnd w:id="536"/>
      <w:bookmarkEnd w:id="537"/>
    </w:p>
    <w:p w14:paraId="14B3B3ED" w14:textId="4B68DBC8" w:rsidR="00584F2E" w:rsidRPr="00E64F57" w:rsidRDefault="00584F2E" w:rsidP="00FD3F39">
      <w:pPr>
        <w:pStyle w:val="Paragraph"/>
      </w:pPr>
      <w:r w:rsidRPr="00E64F57">
        <w:t>Neurotoxins are contaminants that can affect the CNS</w:t>
      </w:r>
      <w:r w:rsidR="00D3617D" w:rsidRPr="00E64F57">
        <w:t xml:space="preserve"> </w:t>
      </w:r>
      <w:r w:rsidRPr="00E64F57">
        <w:t>or peripheral</w:t>
      </w:r>
      <w:r w:rsidR="00D3617D" w:rsidRPr="00E64F57">
        <w:t xml:space="preserve"> nervous system</w:t>
      </w:r>
      <w:r w:rsidRPr="00E64F57">
        <w:t xml:space="preserve"> by disrupting the function and structure of neurons and supporting tissues and cells (e.g., myelin, dendrites, axons, neuropils and synapses).</w:t>
      </w:r>
    </w:p>
    <w:p w14:paraId="4D0A4CE2" w14:textId="77777777" w:rsidR="00584F2E" w:rsidRPr="00E64F57" w:rsidRDefault="00584F2E" w:rsidP="00FD3F39">
      <w:pPr>
        <w:pStyle w:val="Paragraph"/>
      </w:pPr>
      <w:r w:rsidRPr="00E64F57">
        <w:t>Neurotoxins can cause either acute or chronic effects. High, short-term exposure typically causes reversible CNS depression such as dizziness or narcosis. Repeated or prolonged exposures at lower concentrations can lead to persistent or irreversible changes, including peripheral neuropathy or Parkinson’s disease, reflecting the deterioration of structural</w:t>
      </w:r>
      <w:r w:rsidRPr="00E64F57">
        <w:rPr>
          <w:sz w:val="16"/>
          <w:szCs w:val="16"/>
        </w:rPr>
        <w:t xml:space="preserve"> </w:t>
      </w:r>
      <w:r w:rsidRPr="00E64F57">
        <w:t>components of the nervous system.</w:t>
      </w:r>
    </w:p>
    <w:p w14:paraId="1F346660" w14:textId="77777777" w:rsidR="00584F2E" w:rsidRPr="00E64F57" w:rsidRDefault="00584F2E" w:rsidP="00FD3F39">
      <w:pPr>
        <w:pStyle w:val="Paragraph"/>
      </w:pPr>
      <w:r w:rsidRPr="00E64F57">
        <w:t xml:space="preserve">Examples of contaminants that have been identified as neurotoxins are benzene, lead, manganese, mercury, and toluene. Typical symptoms include dizziness, euphoria, impaired coordination, sleep disorders, </w:t>
      </w:r>
      <w:proofErr w:type="spellStart"/>
      <w:r w:rsidRPr="00E64F57">
        <w:t>manganism</w:t>
      </w:r>
      <w:proofErr w:type="spellEnd"/>
      <w:r w:rsidRPr="00E64F57">
        <w:t xml:space="preserve"> and dementia. </w:t>
      </w:r>
    </w:p>
    <w:p w14:paraId="2B471416" w14:textId="184B7FA7" w:rsidR="0023715E" w:rsidRPr="00E64F57" w:rsidRDefault="00291581" w:rsidP="004918AE">
      <w:pPr>
        <w:pStyle w:val="SWAHeading3"/>
      </w:pPr>
      <w:bookmarkStart w:id="541" w:name="_Toc211183881"/>
      <w:bookmarkStart w:id="542" w:name="_Toc216700718"/>
      <w:bookmarkStart w:id="543" w:name="_Toc235782610"/>
      <w:r w:rsidRPr="00E64F57">
        <w:t xml:space="preserve">Ototoxic </w:t>
      </w:r>
      <w:r w:rsidR="00EE7E75" w:rsidRPr="00E64F57">
        <w:t>substances</w:t>
      </w:r>
      <w:bookmarkEnd w:id="538"/>
      <w:bookmarkEnd w:id="539"/>
      <w:bookmarkEnd w:id="540"/>
      <w:bookmarkEnd w:id="541"/>
      <w:bookmarkEnd w:id="542"/>
      <w:bookmarkEnd w:id="543"/>
    </w:p>
    <w:p w14:paraId="689B9222" w14:textId="52C571D1" w:rsidR="00E441DF" w:rsidRPr="00E64F57" w:rsidRDefault="7CCB7646" w:rsidP="00FD3F39">
      <w:pPr>
        <w:pStyle w:val="Paragraph"/>
        <w:rPr>
          <w:rFonts w:eastAsia="Arial"/>
        </w:rPr>
      </w:pPr>
      <w:r w:rsidRPr="00E64F57">
        <w:rPr>
          <w:rFonts w:eastAsia="Arial"/>
        </w:rPr>
        <w:t xml:space="preserve">An ototoxic effect is </w:t>
      </w:r>
      <w:r w:rsidR="445FE794" w:rsidRPr="00E64F57">
        <w:rPr>
          <w:rFonts w:eastAsia="Arial"/>
        </w:rPr>
        <w:t>where</w:t>
      </w:r>
      <w:r w:rsidRPr="00E64F57">
        <w:rPr>
          <w:rFonts w:eastAsia="Arial"/>
        </w:rPr>
        <w:t xml:space="preserve"> the </w:t>
      </w:r>
      <w:r w:rsidR="322AC678" w:rsidRPr="00E64F57">
        <w:rPr>
          <w:rFonts w:eastAsia="Arial"/>
        </w:rPr>
        <w:t>contaminant</w:t>
      </w:r>
      <w:r w:rsidRPr="00E64F57">
        <w:rPr>
          <w:rFonts w:eastAsia="Arial"/>
        </w:rPr>
        <w:t xml:space="preserve"> is proven to </w:t>
      </w:r>
      <w:r w:rsidR="6F8D3F75" w:rsidRPr="00E64F57">
        <w:rPr>
          <w:rFonts w:eastAsia="Arial"/>
        </w:rPr>
        <w:t>adversely</w:t>
      </w:r>
      <w:r w:rsidRPr="00E64F57">
        <w:rPr>
          <w:rFonts w:eastAsia="Arial"/>
        </w:rPr>
        <w:t xml:space="preserve"> </w:t>
      </w:r>
      <w:r w:rsidR="25604E21" w:rsidRPr="00E64F57">
        <w:rPr>
          <w:rFonts w:eastAsia="Arial"/>
        </w:rPr>
        <w:t>impact</w:t>
      </w:r>
      <w:r w:rsidRPr="00E64F57">
        <w:rPr>
          <w:rFonts w:eastAsia="Arial"/>
        </w:rPr>
        <w:t xml:space="preserve"> a </w:t>
      </w:r>
      <w:r w:rsidR="32F373C6" w:rsidRPr="00E64F57">
        <w:rPr>
          <w:rFonts w:eastAsia="Arial"/>
        </w:rPr>
        <w:t>person's</w:t>
      </w:r>
      <w:r w:rsidRPr="00E64F57">
        <w:rPr>
          <w:rFonts w:eastAsia="Arial"/>
        </w:rPr>
        <w:t xml:space="preserve"> </w:t>
      </w:r>
      <w:r w:rsidR="0A56C882" w:rsidRPr="00E64F57">
        <w:rPr>
          <w:rFonts w:eastAsia="Arial"/>
        </w:rPr>
        <w:t>hearing</w:t>
      </w:r>
      <w:r w:rsidR="00B826A9" w:rsidRPr="00E64F57">
        <w:rPr>
          <w:rFonts w:eastAsia="Arial"/>
        </w:rPr>
        <w:t xml:space="preserve">, </w:t>
      </w:r>
      <w:r w:rsidR="0026149C" w:rsidRPr="00E64F57">
        <w:rPr>
          <w:rFonts w:eastAsia="Arial"/>
        </w:rPr>
        <w:t>often, but not always</w:t>
      </w:r>
      <w:r w:rsidR="00E441DF" w:rsidRPr="00E64F57">
        <w:rPr>
          <w:rFonts w:eastAsia="Arial"/>
        </w:rPr>
        <w:t>,</w:t>
      </w:r>
      <w:r w:rsidR="0026149C" w:rsidRPr="00E64F57">
        <w:rPr>
          <w:rFonts w:eastAsia="Arial"/>
        </w:rPr>
        <w:t xml:space="preserve"> </w:t>
      </w:r>
      <w:r w:rsidRPr="00E64F57">
        <w:rPr>
          <w:rFonts w:eastAsia="Arial"/>
        </w:rPr>
        <w:t>in combination with high noise levels greater tha</w:t>
      </w:r>
      <w:r w:rsidR="00A2546F" w:rsidRPr="00E64F57">
        <w:rPr>
          <w:rFonts w:eastAsia="Arial"/>
        </w:rPr>
        <w:t>n</w:t>
      </w:r>
      <w:r w:rsidRPr="00E64F57">
        <w:rPr>
          <w:rFonts w:eastAsia="Arial"/>
        </w:rPr>
        <w:t xml:space="preserve"> 80</w:t>
      </w:r>
      <w:r w:rsidR="005B4B9A" w:rsidRPr="00E64F57">
        <w:rPr>
          <w:rFonts w:eastAsia="Arial"/>
        </w:rPr>
        <w:t> </w:t>
      </w:r>
      <w:r w:rsidRPr="00E64F57">
        <w:rPr>
          <w:rFonts w:eastAsia="Arial"/>
        </w:rPr>
        <w:t>dB(A</w:t>
      </w:r>
      <w:r w:rsidR="1D11781D" w:rsidRPr="00E64F57">
        <w:rPr>
          <w:rFonts w:eastAsia="Arial"/>
        </w:rPr>
        <w:t>)</w:t>
      </w:r>
      <w:r w:rsidR="00B65B27" w:rsidRPr="00E64F57">
        <w:rPr>
          <w:rFonts w:eastAsia="Arial"/>
        </w:rPr>
        <w:t>.</w:t>
      </w:r>
      <w:r w:rsidR="001B6575" w:rsidRPr="00E64F57">
        <w:rPr>
          <w:rFonts w:eastAsia="Arial"/>
        </w:rPr>
        <w:t xml:space="preserve"> </w:t>
      </w:r>
      <w:r w:rsidR="434F4774" w:rsidRPr="00E64F57">
        <w:rPr>
          <w:rFonts w:eastAsia="Arial"/>
        </w:rPr>
        <w:t xml:space="preserve">Airborne contaminants </w:t>
      </w:r>
      <w:r w:rsidR="003071ED" w:rsidRPr="00E64F57">
        <w:rPr>
          <w:rFonts w:eastAsia="Arial"/>
        </w:rPr>
        <w:t xml:space="preserve">that </w:t>
      </w:r>
      <w:r w:rsidR="00141B2B" w:rsidRPr="00E64F57">
        <w:rPr>
          <w:rFonts w:eastAsia="Arial"/>
        </w:rPr>
        <w:t>have</w:t>
      </w:r>
      <w:r w:rsidR="434F4774" w:rsidRPr="00E64F57">
        <w:rPr>
          <w:rFonts w:eastAsia="Arial"/>
        </w:rPr>
        <w:t xml:space="preserve"> </w:t>
      </w:r>
      <w:r w:rsidR="6BCDC144" w:rsidRPr="00E64F57">
        <w:t>ototoxic</w:t>
      </w:r>
      <w:r w:rsidR="434F4774" w:rsidRPr="00E64F57">
        <w:t xml:space="preserve"> </w:t>
      </w:r>
      <w:r w:rsidR="00141B2B" w:rsidRPr="00E64F57">
        <w:t>properties</w:t>
      </w:r>
      <w:r w:rsidR="434F4774" w:rsidRPr="00E64F57">
        <w:rPr>
          <w:rFonts w:eastAsia="Arial"/>
        </w:rPr>
        <w:t xml:space="preserve"> </w:t>
      </w:r>
      <w:r w:rsidR="00141B2B" w:rsidRPr="00E64F57">
        <w:rPr>
          <w:rFonts w:eastAsia="Arial"/>
        </w:rPr>
        <w:t xml:space="preserve">are notated in the </w:t>
      </w:r>
      <w:r w:rsidR="00CC3199" w:rsidRPr="00E64F57">
        <w:t xml:space="preserve">WEL list </w:t>
      </w:r>
      <w:r w:rsidR="00141B2B" w:rsidRPr="00E64F57">
        <w:rPr>
          <w:rFonts w:eastAsia="Arial"/>
        </w:rPr>
        <w:t xml:space="preserve">with </w:t>
      </w:r>
      <w:r w:rsidR="4D4A3C6B" w:rsidRPr="00E64F57">
        <w:rPr>
          <w:rFonts w:eastAsia="Arial"/>
        </w:rPr>
        <w:t>‘OTO’</w:t>
      </w:r>
      <w:r w:rsidR="1FC319F9" w:rsidRPr="00E64F57">
        <w:rPr>
          <w:rFonts w:eastAsia="Arial"/>
        </w:rPr>
        <w:t>.</w:t>
      </w:r>
      <w:r w:rsidR="4D4A3C6B" w:rsidRPr="00E64F57">
        <w:rPr>
          <w:rFonts w:eastAsia="Arial"/>
        </w:rPr>
        <w:t xml:space="preserve"> </w:t>
      </w:r>
    </w:p>
    <w:p w14:paraId="435F2679" w14:textId="5FE18266" w:rsidR="4D4A3C6B" w:rsidRPr="00E64F57" w:rsidRDefault="00A803BE" w:rsidP="00FD3F39">
      <w:pPr>
        <w:pStyle w:val="Paragraph"/>
        <w:rPr>
          <w:rFonts w:eastAsia="Arial"/>
        </w:rPr>
      </w:pPr>
      <w:r w:rsidRPr="00E64F57">
        <w:rPr>
          <w:rFonts w:eastAsia="Arial"/>
        </w:rPr>
        <w:t>S</w:t>
      </w:r>
      <w:r w:rsidR="007433B4" w:rsidRPr="00E64F57">
        <w:rPr>
          <w:rFonts w:eastAsia="Arial"/>
        </w:rPr>
        <w:t xml:space="preserve">ome medications are also known </w:t>
      </w:r>
      <w:proofErr w:type="spellStart"/>
      <w:r w:rsidR="007433B4" w:rsidRPr="00E64F57">
        <w:rPr>
          <w:rFonts w:eastAsia="Arial"/>
        </w:rPr>
        <w:t>ototoxins</w:t>
      </w:r>
      <w:proofErr w:type="spellEnd"/>
      <w:r w:rsidR="007433B4" w:rsidRPr="00E64F57">
        <w:rPr>
          <w:rFonts w:eastAsia="Arial"/>
        </w:rPr>
        <w:t>, for example</w:t>
      </w:r>
      <w:r w:rsidR="003071ED" w:rsidRPr="00E64F57">
        <w:rPr>
          <w:rFonts w:eastAsia="Arial"/>
        </w:rPr>
        <w:t>,</w:t>
      </w:r>
      <w:r w:rsidR="007433B4" w:rsidRPr="00E64F57">
        <w:rPr>
          <w:rFonts w:eastAsia="Arial"/>
        </w:rPr>
        <w:t xml:space="preserve"> </w:t>
      </w:r>
      <w:r w:rsidR="001B6575" w:rsidRPr="00E64F57">
        <w:rPr>
          <w:rFonts w:eastAsia="Arial"/>
        </w:rPr>
        <w:t>aspirin</w:t>
      </w:r>
      <w:r w:rsidR="00EA050D" w:rsidRPr="00E64F57">
        <w:rPr>
          <w:rFonts w:eastAsia="Arial"/>
        </w:rPr>
        <w:t>.</w:t>
      </w:r>
      <w:r w:rsidR="001B6575" w:rsidRPr="00E64F57">
        <w:rPr>
          <w:rFonts w:eastAsia="Arial"/>
        </w:rPr>
        <w:t xml:space="preserve"> </w:t>
      </w:r>
      <w:r w:rsidR="4D4A3C6B" w:rsidRPr="00E64F57">
        <w:rPr>
          <w:rFonts w:eastAsia="Arial"/>
        </w:rPr>
        <w:t xml:space="preserve">For more information on ototoxic </w:t>
      </w:r>
      <w:r w:rsidR="00EE7E75" w:rsidRPr="00E64F57">
        <w:rPr>
          <w:rFonts w:eastAsia="Arial"/>
        </w:rPr>
        <w:t>substances</w:t>
      </w:r>
      <w:r w:rsidR="4D4A3C6B" w:rsidRPr="00E64F57">
        <w:rPr>
          <w:rFonts w:eastAsia="Arial"/>
        </w:rPr>
        <w:t>, refer to the</w:t>
      </w:r>
      <w:r w:rsidR="004D3BF5" w:rsidRPr="00E64F57">
        <w:t xml:space="preserve"> </w:t>
      </w:r>
      <w:r w:rsidR="004D3BF5" w:rsidRPr="00E64F57">
        <w:rPr>
          <w:rFonts w:eastAsia="Arial"/>
        </w:rPr>
        <w:t>Code of Practice</w:t>
      </w:r>
      <w:r w:rsidR="00E24AE7">
        <w:rPr>
          <w:rFonts w:eastAsia="Arial"/>
        </w:rPr>
        <w:t>:</w:t>
      </w:r>
      <w:r w:rsidR="4D4A3C6B" w:rsidRPr="00E64F57">
        <w:rPr>
          <w:rFonts w:eastAsia="Arial"/>
        </w:rPr>
        <w:t xml:space="preserve"> </w:t>
      </w:r>
      <w:hyperlink r:id="rId77" w:history="1">
        <w:r w:rsidR="001918F5" w:rsidRPr="00E64F57">
          <w:rPr>
            <w:rStyle w:val="Hyperlink"/>
            <w:rFonts w:eastAsia="Arial"/>
            <w:i/>
          </w:rPr>
          <w:t>Managing noise and preventing hearing loss at wor</w:t>
        </w:r>
        <w:r w:rsidR="00FC7D35" w:rsidRPr="00E64F57">
          <w:rPr>
            <w:rStyle w:val="Hyperlink"/>
            <w:rFonts w:eastAsia="Arial"/>
            <w:i/>
          </w:rPr>
          <w:t>k</w:t>
        </w:r>
      </w:hyperlink>
      <w:r w:rsidR="004D3BA5" w:rsidRPr="00E64F57">
        <w:rPr>
          <w:rFonts w:eastAsia="Arial"/>
        </w:rPr>
        <w:t>.</w:t>
      </w:r>
      <w:r w:rsidR="006F336E" w:rsidRPr="00E64F57">
        <w:rPr>
          <w:rFonts w:eastAsia="Arial"/>
        </w:rPr>
        <w:t xml:space="preserve"> </w:t>
      </w:r>
    </w:p>
    <w:p w14:paraId="71671117" w14:textId="271D079A" w:rsidR="00DA104B" w:rsidRPr="00E64F57" w:rsidRDefault="00DA104B" w:rsidP="004918AE">
      <w:pPr>
        <w:pStyle w:val="SWAHeading3"/>
      </w:pPr>
      <w:bookmarkStart w:id="544" w:name="_Toc208747908"/>
      <w:bookmarkStart w:id="545" w:name="_Toc211183882"/>
      <w:bookmarkStart w:id="546" w:name="_Toc216700719"/>
      <w:bookmarkStart w:id="547" w:name="_Toc235782611"/>
      <w:r w:rsidRPr="00E64F57">
        <w:lastRenderedPageBreak/>
        <w:t>Ocular effects</w:t>
      </w:r>
      <w:bookmarkEnd w:id="544"/>
      <w:bookmarkEnd w:id="545"/>
      <w:bookmarkEnd w:id="546"/>
      <w:bookmarkEnd w:id="547"/>
      <w:r w:rsidRPr="00E64F57">
        <w:t xml:space="preserve"> </w:t>
      </w:r>
    </w:p>
    <w:p w14:paraId="1A0787E2" w14:textId="53D93AF4" w:rsidR="00D04D98" w:rsidRPr="00E64F57" w:rsidRDefault="0054382F" w:rsidP="00FD3F39">
      <w:pPr>
        <w:pStyle w:val="Paragraph"/>
        <w:rPr>
          <w:color w:val="643BF2" w:themeColor="text2" w:themeTint="99"/>
        </w:rPr>
      </w:pPr>
      <w:r w:rsidRPr="00E64F57">
        <w:t xml:space="preserve">Many </w:t>
      </w:r>
      <w:r w:rsidR="00953761" w:rsidRPr="00E64F57">
        <w:t>contaminants</w:t>
      </w:r>
      <w:r w:rsidRPr="00E64F57">
        <w:t xml:space="preserve"> have been identified as having </w:t>
      </w:r>
      <w:r w:rsidR="00F42BD6" w:rsidRPr="00E64F57">
        <w:t xml:space="preserve">the </w:t>
      </w:r>
      <w:r w:rsidR="00953761" w:rsidRPr="00E64F57">
        <w:t>potential</w:t>
      </w:r>
      <w:r w:rsidR="00F42BD6" w:rsidRPr="00E64F57">
        <w:t xml:space="preserve"> to </w:t>
      </w:r>
      <w:r w:rsidR="003071ED" w:rsidRPr="00E64F57">
        <w:t>harm</w:t>
      </w:r>
      <w:r w:rsidR="00F42BD6" w:rsidRPr="00E64F57">
        <w:t xml:space="preserve"> the eye</w:t>
      </w:r>
      <w:r w:rsidR="00953761" w:rsidRPr="00E64F57">
        <w:t>. Thes</w:t>
      </w:r>
      <w:r w:rsidR="00227D5E" w:rsidRPr="00E64F57">
        <w:t>e</w:t>
      </w:r>
      <w:r w:rsidR="00953761" w:rsidRPr="00E64F57">
        <w:t xml:space="preserve"> effects </w:t>
      </w:r>
      <w:r w:rsidR="000F79BA" w:rsidRPr="00E64F57">
        <w:t xml:space="preserve">may </w:t>
      </w:r>
      <w:r w:rsidR="007A0A59" w:rsidRPr="00E64F57">
        <w:t>be acute or chronic and</w:t>
      </w:r>
      <w:r w:rsidR="00953761" w:rsidRPr="00E64F57">
        <w:t xml:space="preserve"> </w:t>
      </w:r>
      <w:r w:rsidR="006351E2" w:rsidRPr="00E64F57">
        <w:t xml:space="preserve">include </w:t>
      </w:r>
      <w:r w:rsidR="00953761" w:rsidRPr="00E64F57">
        <w:t>eye irritation</w:t>
      </w:r>
      <w:r w:rsidR="003071ED" w:rsidRPr="00E64F57">
        <w:t>,</w:t>
      </w:r>
      <w:r w:rsidR="00953761" w:rsidRPr="00E64F57">
        <w:t xml:space="preserve"> </w:t>
      </w:r>
      <w:r w:rsidR="00AF5152" w:rsidRPr="00E64F57">
        <w:t>visual disturbances</w:t>
      </w:r>
      <w:r w:rsidR="002C447E" w:rsidRPr="00E64F57">
        <w:t xml:space="preserve"> </w:t>
      </w:r>
      <w:r w:rsidR="006351E2" w:rsidRPr="00E64F57">
        <w:t>and</w:t>
      </w:r>
      <w:r w:rsidR="002C447E" w:rsidRPr="00E64F57">
        <w:t xml:space="preserve"> permanent eye damage. </w:t>
      </w:r>
      <w:r w:rsidR="003627E1" w:rsidRPr="00E64F57">
        <w:t xml:space="preserve">Contaminants that can </w:t>
      </w:r>
      <w:r w:rsidR="00C352BF" w:rsidRPr="00E64F57">
        <w:t xml:space="preserve">cause </w:t>
      </w:r>
      <w:r w:rsidR="00A44149" w:rsidRPr="00E64F57">
        <w:t xml:space="preserve">damage to the eyes include acids, alkalis, organic solvents, detergents and some metallic salts. </w:t>
      </w:r>
      <w:r w:rsidR="009E13C4" w:rsidRPr="00E64F57">
        <w:t>I</w:t>
      </w:r>
      <w:r w:rsidR="004B7778" w:rsidRPr="00E64F57">
        <w:t>n</w:t>
      </w:r>
      <w:r w:rsidR="009E13C4" w:rsidRPr="00E64F57">
        <w:t xml:space="preserve"> addition</w:t>
      </w:r>
      <w:r w:rsidR="00C352BF" w:rsidRPr="00E64F57">
        <w:t>,</w:t>
      </w:r>
      <w:r w:rsidR="009E13C4" w:rsidRPr="00E64F57">
        <w:t xml:space="preserve"> s</w:t>
      </w:r>
      <w:r w:rsidR="004B7778" w:rsidRPr="00E64F57">
        <w:t>ome a</w:t>
      </w:r>
      <w:r w:rsidR="00A44149" w:rsidRPr="00E64F57">
        <w:t>cid</w:t>
      </w:r>
      <w:r w:rsidR="003071ED" w:rsidRPr="00E64F57">
        <w:t>s</w:t>
      </w:r>
      <w:r w:rsidR="00A44149" w:rsidRPr="00E64F57">
        <w:t xml:space="preserve"> and alkali (caustic) </w:t>
      </w:r>
      <w:r w:rsidR="004B7778" w:rsidRPr="00E64F57">
        <w:t xml:space="preserve">contaminants can cause </w:t>
      </w:r>
      <w:r w:rsidR="00A44149" w:rsidRPr="00E64F57">
        <w:t>burn</w:t>
      </w:r>
      <w:r w:rsidR="004B7778" w:rsidRPr="00E64F57">
        <w:t xml:space="preserve">s and </w:t>
      </w:r>
      <w:r w:rsidR="00A44149" w:rsidRPr="00E64F57">
        <w:t xml:space="preserve">cause permanent damage </w:t>
      </w:r>
      <w:r w:rsidR="00C352BF" w:rsidRPr="00E64F57">
        <w:t>to</w:t>
      </w:r>
      <w:r w:rsidR="00A44149" w:rsidRPr="00E64F57">
        <w:t xml:space="preserve"> the eye</w:t>
      </w:r>
      <w:r w:rsidR="00DA104B" w:rsidRPr="00E64F57">
        <w:rPr>
          <w:color w:val="643BF2" w:themeColor="text2" w:themeTint="99"/>
        </w:rPr>
        <w:t>.</w:t>
      </w:r>
    </w:p>
    <w:p w14:paraId="1E3FC0FB" w14:textId="3EFED545" w:rsidR="0023715E" w:rsidRPr="00E64F57" w:rsidRDefault="00C8770E" w:rsidP="004918AE">
      <w:pPr>
        <w:pStyle w:val="SWAHeading2"/>
      </w:pPr>
      <w:bookmarkStart w:id="548" w:name="_Toc208500831"/>
      <w:bookmarkStart w:id="549" w:name="_Toc208501516"/>
      <w:bookmarkStart w:id="550" w:name="_Toc208747909"/>
      <w:bookmarkStart w:id="551" w:name="_Toc211183883"/>
      <w:bookmarkStart w:id="552" w:name="_Toc216700720"/>
      <w:bookmarkStart w:id="553" w:name="_Toc235782612"/>
      <w:r w:rsidRPr="00E64F57">
        <w:t xml:space="preserve">Irritants and </w:t>
      </w:r>
      <w:r w:rsidR="00492909" w:rsidRPr="00E64F57">
        <w:t>c</w:t>
      </w:r>
      <w:r w:rsidRPr="00E64F57">
        <w:t>orrosives</w:t>
      </w:r>
      <w:bookmarkEnd w:id="548"/>
      <w:bookmarkEnd w:id="549"/>
      <w:bookmarkEnd w:id="550"/>
      <w:bookmarkEnd w:id="551"/>
      <w:bookmarkEnd w:id="552"/>
      <w:bookmarkEnd w:id="553"/>
    </w:p>
    <w:p w14:paraId="4EB4C41C" w14:textId="56E4A57D" w:rsidR="00C85434" w:rsidRPr="00E64F57" w:rsidRDefault="000621F6" w:rsidP="00D37703">
      <w:pPr>
        <w:pStyle w:val="Paragraph"/>
        <w:spacing w:after="60"/>
      </w:pPr>
      <w:r w:rsidRPr="00E64F57">
        <w:t xml:space="preserve">Contaminants that are classified as irritant </w:t>
      </w:r>
      <w:r w:rsidR="00C90419" w:rsidRPr="00E64F57">
        <w:t xml:space="preserve">or corrosive </w:t>
      </w:r>
      <w:r w:rsidR="003A3175" w:rsidRPr="00E64F57">
        <w:t xml:space="preserve">can affect </w:t>
      </w:r>
      <w:r w:rsidR="00272FC8" w:rsidRPr="00E64F57">
        <w:t xml:space="preserve">one or more body </w:t>
      </w:r>
      <w:r w:rsidR="00C90419" w:rsidRPr="00E64F57">
        <w:t>organ or system</w:t>
      </w:r>
      <w:r w:rsidR="003071ED" w:rsidRPr="00E64F57">
        <w:t>,</w:t>
      </w:r>
      <w:r w:rsidR="00272FC8" w:rsidRPr="00E64F57">
        <w:t xml:space="preserve"> such as </w:t>
      </w:r>
      <w:r w:rsidR="00C90419" w:rsidRPr="00E64F57">
        <w:t>the</w:t>
      </w:r>
      <w:r w:rsidR="00272FC8" w:rsidRPr="00E64F57">
        <w:t xml:space="preserve"> </w:t>
      </w:r>
      <w:r w:rsidR="003A3175" w:rsidRPr="00E64F57">
        <w:t>eyes, mucous membranes</w:t>
      </w:r>
      <w:r w:rsidRPr="00E64F57">
        <w:t xml:space="preserve">, respiratory </w:t>
      </w:r>
      <w:r w:rsidR="00272FC8" w:rsidRPr="00E64F57">
        <w:t>system</w:t>
      </w:r>
      <w:r w:rsidR="003A3175" w:rsidRPr="00E64F57">
        <w:t xml:space="preserve"> or skin. For example</w:t>
      </w:r>
      <w:r w:rsidR="00C90419" w:rsidRPr="00E64F57">
        <w:t>,</w:t>
      </w:r>
      <w:r w:rsidR="00272FC8" w:rsidRPr="00E64F57">
        <w:t xml:space="preserve"> </w:t>
      </w:r>
      <w:r w:rsidR="0091513B" w:rsidRPr="00E64F57">
        <w:t>sodium hydroxide</w:t>
      </w:r>
      <w:r w:rsidR="003A3175" w:rsidRPr="00E64F57">
        <w:t xml:space="preserve"> is irritat</w:t>
      </w:r>
      <w:r w:rsidR="00142A40" w:rsidRPr="00E64F57">
        <w:t>ing</w:t>
      </w:r>
      <w:r w:rsidR="003A3175" w:rsidRPr="00E64F57">
        <w:t xml:space="preserve"> to the </w:t>
      </w:r>
      <w:r w:rsidR="0091513B" w:rsidRPr="00E64F57">
        <w:t>eyes, mucous membranes, respiratory system and skin</w:t>
      </w:r>
      <w:r w:rsidR="003A3175" w:rsidRPr="00E64F57">
        <w:t>. Where a</w:t>
      </w:r>
      <w:r w:rsidR="009D4E4F" w:rsidRPr="00E64F57">
        <w:t>n</w:t>
      </w:r>
      <w:r w:rsidR="003A3175" w:rsidRPr="00E64F57">
        <w:t xml:space="preserve"> </w:t>
      </w:r>
      <w:r w:rsidR="00E853ED" w:rsidRPr="00E64F57">
        <w:t xml:space="preserve">exposure limit </w:t>
      </w:r>
      <w:r w:rsidR="003A3175" w:rsidRPr="00E64F57">
        <w:t>has been established bas</w:t>
      </w:r>
      <w:r w:rsidR="00142A40" w:rsidRPr="00E64F57">
        <w:t>ed</w:t>
      </w:r>
      <w:r w:rsidR="003A3175" w:rsidRPr="00E64F57">
        <w:t xml:space="preserve"> o</w:t>
      </w:r>
      <w:r w:rsidR="00142A40" w:rsidRPr="00E64F57">
        <w:t>n</w:t>
      </w:r>
      <w:r w:rsidR="003A3175" w:rsidRPr="00E64F57">
        <w:t xml:space="preserve"> irritan</w:t>
      </w:r>
      <w:r w:rsidR="00142A40" w:rsidRPr="00E64F57">
        <w:t>t</w:t>
      </w:r>
      <w:r w:rsidR="003A3175" w:rsidRPr="00E64F57">
        <w:t xml:space="preserve"> effects, a </w:t>
      </w:r>
      <w:r w:rsidR="002F0C65" w:rsidRPr="00E64F57">
        <w:t>p</w:t>
      </w:r>
      <w:r w:rsidR="003A3175" w:rsidRPr="00E64F57">
        <w:t xml:space="preserve">eak limitation exposure </w:t>
      </w:r>
      <w:r w:rsidR="00752EFB" w:rsidRPr="00E64F57">
        <w:t>limit</w:t>
      </w:r>
      <w:r w:rsidR="003A3175" w:rsidRPr="00E64F57">
        <w:t xml:space="preserve"> usually applies. Common irritants with a </w:t>
      </w:r>
      <w:r w:rsidR="00247FF2" w:rsidRPr="00E64F57">
        <w:t xml:space="preserve">peak </w:t>
      </w:r>
      <w:r w:rsidR="003A3175" w:rsidRPr="00E64F57">
        <w:t xml:space="preserve">limitation </w:t>
      </w:r>
      <w:r w:rsidR="00247FF2" w:rsidRPr="00E64F57">
        <w:t>i</w:t>
      </w:r>
      <w:r w:rsidR="003A3175" w:rsidRPr="00E64F57">
        <w:t>nclude</w:t>
      </w:r>
      <w:r w:rsidR="00885417" w:rsidRPr="00E64F57">
        <w:t>:</w:t>
      </w:r>
    </w:p>
    <w:p w14:paraId="41553B3B" w14:textId="058AAF37" w:rsidR="00CC5CF5" w:rsidRPr="00E64F57" w:rsidRDefault="00C85434" w:rsidP="004238CD">
      <w:pPr>
        <w:pStyle w:val="ListBullet"/>
        <w:spacing w:before="60" w:after="60"/>
        <w:ind w:left="567" w:hanging="357"/>
        <w:rPr>
          <w:lang w:val="en-AU"/>
        </w:rPr>
      </w:pPr>
      <w:r w:rsidRPr="00E64F57">
        <w:rPr>
          <w:lang w:val="en-AU"/>
        </w:rPr>
        <w:t>C</w:t>
      </w:r>
      <w:r w:rsidR="00E40266" w:rsidRPr="00E64F57">
        <w:rPr>
          <w:lang w:val="en-AU"/>
        </w:rPr>
        <w:t>hlorine</w:t>
      </w:r>
      <w:r w:rsidR="00156DA5" w:rsidRPr="00E64F57">
        <w:rPr>
          <w:lang w:val="en-AU"/>
        </w:rPr>
        <w:t xml:space="preserve"> </w:t>
      </w:r>
    </w:p>
    <w:p w14:paraId="42FB6969" w14:textId="2FB72DAB" w:rsidR="00CC5CF5" w:rsidRPr="00E64F57" w:rsidRDefault="00606C96" w:rsidP="004238CD">
      <w:pPr>
        <w:pStyle w:val="ListBullet"/>
        <w:spacing w:before="60" w:after="60"/>
        <w:ind w:left="567" w:hanging="357"/>
        <w:rPr>
          <w:lang w:val="en-AU"/>
        </w:rPr>
      </w:pPr>
      <w:r w:rsidRPr="00E64F57">
        <w:rPr>
          <w:lang w:val="en-AU"/>
        </w:rPr>
        <w:t>Chloroacetone</w:t>
      </w:r>
      <w:r w:rsidR="00EC07FB" w:rsidRPr="00E64F57">
        <w:rPr>
          <w:lang w:val="en-AU"/>
        </w:rPr>
        <w:t xml:space="preserve"> </w:t>
      </w:r>
    </w:p>
    <w:p w14:paraId="4CF5F2B4" w14:textId="215FB584" w:rsidR="00CC5CF5" w:rsidRPr="00E64F57" w:rsidRDefault="009939B8" w:rsidP="004238CD">
      <w:pPr>
        <w:pStyle w:val="ListBullet"/>
        <w:spacing w:before="60" w:after="60"/>
        <w:ind w:left="567" w:hanging="357"/>
        <w:rPr>
          <w:lang w:val="en-AU"/>
        </w:rPr>
      </w:pPr>
      <w:r w:rsidRPr="00E64F57">
        <w:rPr>
          <w:lang w:val="en-AU"/>
        </w:rPr>
        <w:t>Glutaraldehyde</w:t>
      </w:r>
      <w:r w:rsidR="002E6EFC" w:rsidRPr="00E64F57">
        <w:rPr>
          <w:lang w:val="en-AU"/>
        </w:rPr>
        <w:t xml:space="preserve"> </w:t>
      </w:r>
    </w:p>
    <w:p w14:paraId="53937692" w14:textId="6FC34BDD" w:rsidR="00CC5CF5" w:rsidRPr="00E64F57" w:rsidRDefault="0014732F" w:rsidP="004238CD">
      <w:pPr>
        <w:pStyle w:val="ListBullet"/>
        <w:spacing w:before="60" w:after="60"/>
        <w:ind w:left="567" w:hanging="357"/>
        <w:rPr>
          <w:lang w:val="en-AU"/>
        </w:rPr>
      </w:pPr>
      <w:r w:rsidRPr="00E64F57">
        <w:rPr>
          <w:lang w:val="en-AU"/>
        </w:rPr>
        <w:t>Hydrogen bromide</w:t>
      </w:r>
      <w:r w:rsidR="000065ED" w:rsidRPr="00E64F57">
        <w:rPr>
          <w:lang w:val="en-AU"/>
        </w:rPr>
        <w:t xml:space="preserve"> </w:t>
      </w:r>
    </w:p>
    <w:p w14:paraId="5ED9E5BA" w14:textId="32423EFE" w:rsidR="00CC5CF5" w:rsidRPr="00E64F57" w:rsidRDefault="0014732F" w:rsidP="004238CD">
      <w:pPr>
        <w:pStyle w:val="ListBullet"/>
        <w:spacing w:before="60" w:after="60"/>
        <w:ind w:left="567" w:hanging="357"/>
        <w:rPr>
          <w:lang w:val="en-AU"/>
        </w:rPr>
      </w:pPr>
      <w:r w:rsidRPr="00E64F57">
        <w:rPr>
          <w:lang w:val="en-AU"/>
        </w:rPr>
        <w:t>Hydrogen chloride</w:t>
      </w:r>
      <w:r w:rsidR="000065ED" w:rsidRPr="00E64F57">
        <w:rPr>
          <w:lang w:val="en-AU"/>
        </w:rPr>
        <w:t xml:space="preserve"> </w:t>
      </w:r>
    </w:p>
    <w:p w14:paraId="2ACDC735" w14:textId="32776AB8" w:rsidR="00CC5CF5" w:rsidRPr="00E64F57" w:rsidRDefault="00396C58" w:rsidP="004238CD">
      <w:pPr>
        <w:pStyle w:val="ListBullet"/>
        <w:spacing w:before="60" w:after="60"/>
        <w:ind w:left="567" w:hanging="357"/>
        <w:rPr>
          <w:lang w:val="en-AU"/>
        </w:rPr>
      </w:pPr>
      <w:r w:rsidRPr="00E64F57">
        <w:rPr>
          <w:lang w:val="en-AU"/>
        </w:rPr>
        <w:t>Methyl ethyl ketone peroxide</w:t>
      </w:r>
      <w:r w:rsidR="004911B1" w:rsidRPr="00E64F57">
        <w:rPr>
          <w:lang w:val="en-AU"/>
        </w:rPr>
        <w:t xml:space="preserve"> </w:t>
      </w:r>
    </w:p>
    <w:p w14:paraId="6B6243CE" w14:textId="77777777" w:rsidR="00A80288" w:rsidRPr="00E64F57" w:rsidRDefault="0014732F" w:rsidP="004238CD">
      <w:pPr>
        <w:pStyle w:val="ListBullet"/>
        <w:spacing w:before="60" w:after="60"/>
        <w:ind w:left="567" w:hanging="357"/>
        <w:rPr>
          <w:lang w:val="en-AU"/>
        </w:rPr>
      </w:pPr>
      <w:r w:rsidRPr="00E64F57">
        <w:rPr>
          <w:lang w:val="en-AU"/>
        </w:rPr>
        <w:t>Ozone</w:t>
      </w:r>
      <w:r w:rsidR="00C367F6" w:rsidRPr="00E64F57">
        <w:rPr>
          <w:lang w:val="en-AU"/>
        </w:rPr>
        <w:t xml:space="preserve"> </w:t>
      </w:r>
    </w:p>
    <w:p w14:paraId="34371FF5" w14:textId="54F60A55" w:rsidR="00CC5CF5" w:rsidRPr="00E64F57" w:rsidRDefault="00A80288" w:rsidP="004238CD">
      <w:pPr>
        <w:pStyle w:val="ListBullet"/>
        <w:spacing w:before="60" w:after="60"/>
        <w:ind w:left="567" w:hanging="357"/>
        <w:rPr>
          <w:lang w:val="en-AU"/>
        </w:rPr>
      </w:pPr>
      <w:r w:rsidRPr="00E64F57">
        <w:rPr>
          <w:lang w:val="en-AU"/>
        </w:rPr>
        <w:t>Petrol</w:t>
      </w:r>
      <w:r w:rsidR="00252465" w:rsidRPr="00E64F57">
        <w:rPr>
          <w:lang w:val="en-AU"/>
        </w:rPr>
        <w:t xml:space="preserve"> (gasoline)</w:t>
      </w:r>
    </w:p>
    <w:p w14:paraId="750BC580" w14:textId="1D80CDE7" w:rsidR="00D61447" w:rsidRPr="00E64F57" w:rsidRDefault="006A26AA" w:rsidP="004918AE">
      <w:pPr>
        <w:pStyle w:val="SWAHeading2"/>
      </w:pPr>
      <w:bookmarkStart w:id="554" w:name="_Toc235782613"/>
      <w:r w:rsidRPr="00E64F57">
        <w:t>Dusts not otherwise classified (NOC)</w:t>
      </w:r>
      <w:bookmarkEnd w:id="554"/>
    </w:p>
    <w:p w14:paraId="50540E5F" w14:textId="407A2C43" w:rsidR="00011549" w:rsidRPr="00E64F57" w:rsidRDefault="006A26AA" w:rsidP="00FD3F39">
      <w:pPr>
        <w:pStyle w:val="Paragraph"/>
        <w:rPr>
          <w:rFonts w:eastAsia="Arial" w:cs="Arial"/>
        </w:rPr>
      </w:pPr>
      <w:r w:rsidRPr="00E64F57">
        <w:t>Dusts not otherwise classified (NOC), often known as i</w:t>
      </w:r>
      <w:r w:rsidR="002E5926" w:rsidRPr="00E64F57">
        <w:t>nert or nuisance dusts</w:t>
      </w:r>
      <w:r w:rsidRPr="00E64F57">
        <w:t xml:space="preserve">, </w:t>
      </w:r>
      <w:r w:rsidR="002E5926" w:rsidRPr="00E64F57">
        <w:t>due to their solubility and lack of toxicological data</w:t>
      </w:r>
      <w:r w:rsidR="005D3562" w:rsidRPr="00E64F57">
        <w:t>, do not have an exposure limit</w:t>
      </w:r>
      <w:r w:rsidR="002E5926" w:rsidRPr="00E64F57">
        <w:t xml:space="preserve">. </w:t>
      </w:r>
      <w:r w:rsidR="00D44A49" w:rsidRPr="00E64F57">
        <w:t>Nevertheless</w:t>
      </w:r>
      <w:r w:rsidR="013EE45D" w:rsidRPr="00E64F57">
        <w:t xml:space="preserve">, exposures to all dusts should be controlled to minimise the effect of </w:t>
      </w:r>
      <w:r w:rsidR="00D44A49" w:rsidRPr="00E64F57">
        <w:t xml:space="preserve">dust </w:t>
      </w:r>
      <w:r w:rsidR="3DF83CC3" w:rsidRPr="00E64F57">
        <w:rPr>
          <w:rFonts w:eastAsia="Arial" w:cs="Arial"/>
        </w:rPr>
        <w:t xml:space="preserve">deposition in the </w:t>
      </w:r>
      <w:r w:rsidR="00D44A49" w:rsidRPr="00E64F57">
        <w:rPr>
          <w:rFonts w:eastAsia="Arial" w:cs="Arial"/>
        </w:rPr>
        <w:t>upper respiratory tract,</w:t>
      </w:r>
      <w:r w:rsidR="3DF83CC3" w:rsidRPr="00E64F57">
        <w:rPr>
          <w:rFonts w:eastAsia="Arial" w:cs="Arial"/>
        </w:rPr>
        <w:t xml:space="preserve"> ears</w:t>
      </w:r>
      <w:r w:rsidR="00D44A49" w:rsidRPr="00E64F57">
        <w:rPr>
          <w:rFonts w:eastAsia="Arial" w:cs="Arial"/>
        </w:rPr>
        <w:t xml:space="preserve"> and</w:t>
      </w:r>
      <w:r w:rsidR="3DF83CC3" w:rsidRPr="00E64F57">
        <w:rPr>
          <w:rFonts w:eastAsia="Arial" w:cs="Arial"/>
        </w:rPr>
        <w:t xml:space="preserve"> eyes.</w:t>
      </w:r>
      <w:r w:rsidR="00D44A49" w:rsidRPr="00E64F57">
        <w:rPr>
          <w:rFonts w:eastAsia="Arial" w:cs="Arial"/>
        </w:rPr>
        <w:t xml:space="preserve"> </w:t>
      </w:r>
    </w:p>
    <w:p w14:paraId="5089FC2B" w14:textId="69A920BE" w:rsidR="00D865B6" w:rsidRPr="00E64F57" w:rsidRDefault="00D865B6" w:rsidP="00FD3F39">
      <w:pPr>
        <w:pStyle w:val="Paragraph"/>
      </w:pPr>
      <w:r w:rsidRPr="00E64F57">
        <w:t>Airborne dust can be measured as an indicator of the effectiveness of control measures</w:t>
      </w:r>
      <w:r w:rsidR="00BE1FB6" w:rsidRPr="00E64F57">
        <w:t xml:space="preserve">, but </w:t>
      </w:r>
      <w:r w:rsidR="00421E13" w:rsidRPr="00E64F57">
        <w:t xml:space="preserve">measurements of total </w:t>
      </w:r>
      <w:r w:rsidR="006A26AA" w:rsidRPr="00E64F57">
        <w:t xml:space="preserve">non-speciated </w:t>
      </w:r>
      <w:r w:rsidR="00421E13" w:rsidRPr="00E64F57">
        <w:t xml:space="preserve">dust cannot </w:t>
      </w:r>
      <w:r w:rsidRPr="00E64F57">
        <w:t xml:space="preserve">be used as a substitute for demonstrating compliance </w:t>
      </w:r>
      <w:r w:rsidR="00421E13" w:rsidRPr="00E64F57">
        <w:t>for su</w:t>
      </w:r>
      <w:r w:rsidR="00011549" w:rsidRPr="00E64F57">
        <w:t xml:space="preserve">bstances with </w:t>
      </w:r>
      <w:r w:rsidRPr="00E64F57">
        <w:t xml:space="preserve">exposure </w:t>
      </w:r>
      <w:r w:rsidR="00421E13" w:rsidRPr="00E64F57">
        <w:t>limits</w:t>
      </w:r>
      <w:r w:rsidRPr="00E64F57">
        <w:t xml:space="preserve">. </w:t>
      </w:r>
      <w:r w:rsidR="006A26AA" w:rsidRPr="00E64F57">
        <w:t>You should always attempt to identify the dusts present before monitoring</w:t>
      </w:r>
      <w:r w:rsidR="009016C0" w:rsidRPr="00E64F57">
        <w:t>.</w:t>
      </w:r>
    </w:p>
    <w:p w14:paraId="1B3E2385" w14:textId="5CF4A39D" w:rsidR="00D61447" w:rsidRDefault="00035828" w:rsidP="00FD3F39">
      <w:pPr>
        <w:pStyle w:val="Paragraph"/>
        <w:rPr>
          <w:color w:val="000000" w:themeColor="text1"/>
        </w:rPr>
      </w:pPr>
      <w:r w:rsidRPr="00E64F57">
        <w:rPr>
          <w:color w:val="000000" w:themeColor="text1"/>
        </w:rPr>
        <w:t>Whe</w:t>
      </w:r>
      <w:r w:rsidR="00797F6B" w:rsidRPr="00E64F57">
        <w:rPr>
          <w:color w:val="000000" w:themeColor="text1"/>
        </w:rPr>
        <w:t xml:space="preserve">re no specific </w:t>
      </w:r>
      <w:r w:rsidR="00E853ED" w:rsidRPr="00E64F57">
        <w:rPr>
          <w:color w:val="000000" w:themeColor="text1"/>
        </w:rPr>
        <w:t xml:space="preserve">exposure limit </w:t>
      </w:r>
      <w:r w:rsidR="00797F6B" w:rsidRPr="00E64F57">
        <w:rPr>
          <w:color w:val="000000" w:themeColor="text1"/>
        </w:rPr>
        <w:t>exists</w:t>
      </w:r>
      <w:r w:rsidR="001D46B5" w:rsidRPr="00E64F57">
        <w:rPr>
          <w:color w:val="000000" w:themeColor="text1"/>
        </w:rPr>
        <w:t>,</w:t>
      </w:r>
      <w:r w:rsidR="00797F6B" w:rsidRPr="00E64F57">
        <w:rPr>
          <w:color w:val="000000" w:themeColor="text1"/>
        </w:rPr>
        <w:t xml:space="preserve"> </w:t>
      </w:r>
      <w:r w:rsidR="0000696C" w:rsidRPr="00E64F57">
        <w:t>exposure to dusts</w:t>
      </w:r>
      <w:r w:rsidR="006A26AA" w:rsidRPr="00E64F57">
        <w:t xml:space="preserve"> NOC</w:t>
      </w:r>
      <w:r w:rsidR="0000696C" w:rsidRPr="00E64F57">
        <w:t xml:space="preserve"> should be </w:t>
      </w:r>
      <w:r w:rsidR="00842E4D" w:rsidRPr="00E64F57">
        <w:t>kept as low as reasonably practicable</w:t>
      </w:r>
      <w:r w:rsidR="00C36CFD" w:rsidRPr="00E64F57">
        <w:t xml:space="preserve">. </w:t>
      </w:r>
      <w:r w:rsidR="00B12291" w:rsidRPr="00E64F57">
        <w:t xml:space="preserve">Some jurisdictions </w:t>
      </w:r>
      <w:r w:rsidR="00817D7E" w:rsidRPr="00E64F57">
        <w:t xml:space="preserve">may </w:t>
      </w:r>
      <w:r w:rsidR="00B12291" w:rsidRPr="00E64F57">
        <w:t xml:space="preserve">have </w:t>
      </w:r>
      <w:r w:rsidR="00D327F7" w:rsidRPr="00E64F57">
        <w:t xml:space="preserve">established </w:t>
      </w:r>
      <w:r w:rsidR="00B12291" w:rsidRPr="00E64F57">
        <w:t xml:space="preserve">legislated </w:t>
      </w:r>
      <w:r w:rsidR="00D43B01" w:rsidRPr="00E64F57">
        <w:t>limits or</w:t>
      </w:r>
      <w:r w:rsidR="00B12291" w:rsidRPr="00E64F57">
        <w:t xml:space="preserve"> published guidance</w:t>
      </w:r>
      <w:r w:rsidR="00D327F7" w:rsidRPr="00E64F57">
        <w:t xml:space="preserve"> values </w:t>
      </w:r>
      <w:r w:rsidR="00B12291" w:rsidRPr="00E64F57">
        <w:t>for p</w:t>
      </w:r>
      <w:r w:rsidR="005B1A7C" w:rsidRPr="00E64F57">
        <w:t>articles in the</w:t>
      </w:r>
      <w:r w:rsidR="00011549" w:rsidRPr="00E64F57">
        <w:t xml:space="preserve"> inhalable </w:t>
      </w:r>
      <w:r w:rsidR="00817D7E" w:rsidRPr="00E64F57">
        <w:t>and/or</w:t>
      </w:r>
      <w:r w:rsidR="005B1A7C" w:rsidRPr="00E64F57">
        <w:t xml:space="preserve"> respirable size fraction</w:t>
      </w:r>
      <w:r w:rsidR="00817D7E" w:rsidRPr="00E64F57">
        <w:t>s</w:t>
      </w:r>
      <w:r w:rsidR="00D327F7" w:rsidRPr="00E64F57">
        <w:t>, and p</w:t>
      </w:r>
      <w:r w:rsidR="005B1A7C" w:rsidRPr="00E64F57">
        <w:rPr>
          <w:color w:val="000000" w:themeColor="text1"/>
        </w:rPr>
        <w:t xml:space="preserve">rofessional bodies </w:t>
      </w:r>
      <w:r w:rsidR="001F73B2" w:rsidRPr="00E64F57">
        <w:rPr>
          <w:color w:val="000000" w:themeColor="text1"/>
        </w:rPr>
        <w:t xml:space="preserve">have also developed guidance materials on this topic </w:t>
      </w:r>
      <w:r w:rsidR="005B1A7C" w:rsidRPr="00E64F57">
        <w:rPr>
          <w:color w:val="000000" w:themeColor="text1"/>
        </w:rPr>
        <w:t>such as the AIOH</w:t>
      </w:r>
      <w:r w:rsidR="001F73B2">
        <w:rPr>
          <w:color w:val="000000" w:themeColor="text1"/>
        </w:rPr>
        <w:t xml:space="preserve"> </w:t>
      </w:r>
      <w:hyperlink r:id="rId78" w:history="1">
        <w:r w:rsidR="001F73B2" w:rsidRPr="00E24AE7">
          <w:rPr>
            <w:rStyle w:val="Hyperlink"/>
            <w:i/>
            <w:iCs/>
          </w:rPr>
          <w:t>Dusts Not Otherwise Specified (Dust NOS) &amp; Occupational Health Issues</w:t>
        </w:r>
      </w:hyperlink>
      <w:r w:rsidR="001F73B2">
        <w:rPr>
          <w:color w:val="000000" w:themeColor="text1"/>
        </w:rPr>
        <w:t xml:space="preserve"> </w:t>
      </w:r>
      <w:r w:rsidR="00FC2083">
        <w:rPr>
          <w:color w:val="000000" w:themeColor="text1"/>
        </w:rPr>
        <w:t>Position P</w:t>
      </w:r>
      <w:r w:rsidR="001F73B2">
        <w:rPr>
          <w:color w:val="000000" w:themeColor="text1"/>
        </w:rPr>
        <w:t>aper</w:t>
      </w:r>
      <w:r w:rsidR="00821A60" w:rsidRPr="00E64F57">
        <w:rPr>
          <w:color w:val="000000" w:themeColor="text1"/>
        </w:rPr>
        <w:t>.</w:t>
      </w:r>
    </w:p>
    <w:p w14:paraId="3A52FA1F" w14:textId="38D1A0C6" w:rsidR="003627E9" w:rsidRDefault="003627E9">
      <w:pPr>
        <w:spacing w:before="0" w:after="160" w:line="259" w:lineRule="auto"/>
        <w:rPr>
          <w:rFonts w:eastAsia="Times New Roman"/>
          <w:color w:val="000000" w:themeColor="text1"/>
          <w:lang w:eastAsia="en-AU"/>
        </w:rPr>
      </w:pPr>
      <w:r>
        <w:rPr>
          <w:color w:val="000000" w:themeColor="text1"/>
        </w:rPr>
        <w:br w:type="page"/>
      </w:r>
    </w:p>
    <w:p w14:paraId="73A7F217" w14:textId="51488F35" w:rsidR="00D61447" w:rsidRPr="00E64F57" w:rsidRDefault="005A041E" w:rsidP="004918AE">
      <w:pPr>
        <w:pStyle w:val="SWAHeading2"/>
      </w:pPr>
      <w:bookmarkStart w:id="555" w:name="_Toc216700722"/>
      <w:bookmarkStart w:id="556" w:name="_Ref226445013"/>
      <w:bookmarkStart w:id="557" w:name="_Toc235782614"/>
      <w:r w:rsidRPr="00E64F57">
        <w:lastRenderedPageBreak/>
        <w:t>Nanoparticles</w:t>
      </w:r>
      <w:bookmarkEnd w:id="555"/>
      <w:bookmarkEnd w:id="556"/>
      <w:bookmarkEnd w:id="557"/>
    </w:p>
    <w:p w14:paraId="41AD8253" w14:textId="3744D9AC" w:rsidR="00FE161F" w:rsidRPr="00E64F57" w:rsidRDefault="00FE161F" w:rsidP="00FD3F39">
      <w:pPr>
        <w:pStyle w:val="Paragraph"/>
      </w:pPr>
      <w:r w:rsidRPr="00E64F57">
        <w:t xml:space="preserve">Nanoparticles can come from natural or artificial sources, and new technologies such as </w:t>
      </w:r>
      <w:r w:rsidR="00A241FD" w:rsidRPr="00E64F57">
        <w:t>3D</w:t>
      </w:r>
      <w:r w:rsidR="008E27BA" w:rsidRPr="00E64F57">
        <w:t xml:space="preserve"> </w:t>
      </w:r>
      <w:r w:rsidR="00C70B57" w:rsidRPr="00E64F57">
        <w:t xml:space="preserve">printing </w:t>
      </w:r>
      <w:r w:rsidR="00B34EB9" w:rsidRPr="00E64F57">
        <w:t>can generate large numbers of nanoparticles.</w:t>
      </w:r>
      <w:r w:rsidR="00BC22E7" w:rsidRPr="00E64F57">
        <w:t xml:space="preserve"> </w:t>
      </w:r>
      <w:r w:rsidRPr="00E64F57">
        <w:t>Nanoparticles ar</w:t>
      </w:r>
      <w:r w:rsidR="006E74DA" w:rsidRPr="00E64F57">
        <w:t>e particles that are typically &lt;100</w:t>
      </w:r>
      <w:r w:rsidR="00BF6BCA" w:rsidRPr="00E64F57">
        <w:t> </w:t>
      </w:r>
      <w:r w:rsidR="006E74DA" w:rsidRPr="00E64F57">
        <w:t>nm</w:t>
      </w:r>
      <w:r w:rsidR="00113BB5" w:rsidRPr="00E64F57" w:rsidDel="00113957">
        <w:t xml:space="preserve"> </w:t>
      </w:r>
      <w:r w:rsidR="0068253B" w:rsidRPr="00E64F57">
        <w:t xml:space="preserve">(less than </w:t>
      </w:r>
      <w:r w:rsidR="00CC5CF5" w:rsidRPr="00E64F57">
        <w:t>0.</w:t>
      </w:r>
      <w:r w:rsidR="0068253B" w:rsidRPr="00E64F57">
        <w:t>1 </w:t>
      </w:r>
      <w:r w:rsidR="0068253B" w:rsidRPr="00E64F57">
        <w:rPr>
          <w:rFonts w:cs="Arial"/>
        </w:rPr>
        <w:t>µ</w:t>
      </w:r>
      <w:r w:rsidR="0068253B" w:rsidRPr="00E64F57">
        <w:t>m)</w:t>
      </w:r>
      <w:r w:rsidR="006E74DA" w:rsidRPr="00E64F57">
        <w:t xml:space="preserve"> in at least one </w:t>
      </w:r>
      <w:r w:rsidR="00B34EB9" w:rsidRPr="00E64F57">
        <w:t>dimension</w:t>
      </w:r>
      <w:r w:rsidR="006E74DA" w:rsidRPr="00E64F57">
        <w:t xml:space="preserve">. </w:t>
      </w:r>
    </w:p>
    <w:p w14:paraId="415248E9" w14:textId="59282DCA" w:rsidR="00D04D98" w:rsidRPr="00E64F57" w:rsidRDefault="00FE161F" w:rsidP="00FD3F39">
      <w:pPr>
        <w:pStyle w:val="Paragraph"/>
      </w:pPr>
      <w:r w:rsidRPr="00E64F57">
        <w:t>Nanoparticles can present a greater risk to health than larger particles because they have a greater surface area</w:t>
      </w:r>
      <w:r w:rsidR="00C70B57" w:rsidRPr="00E64F57">
        <w:t>, relative to their mass,</w:t>
      </w:r>
      <w:r w:rsidRPr="00E64F57">
        <w:t xml:space="preserve"> and can penetrate further into the body. </w:t>
      </w:r>
      <w:r w:rsidR="00074719" w:rsidRPr="00E64F57">
        <w:t xml:space="preserve">When </w:t>
      </w:r>
      <w:r w:rsidR="00C21530" w:rsidRPr="00E64F57">
        <w:t>assessing</w:t>
      </w:r>
      <w:r w:rsidR="00B34EB9" w:rsidRPr="00E64F57">
        <w:t xml:space="preserve"> risk, </w:t>
      </w:r>
      <w:r w:rsidR="00C21530" w:rsidRPr="00E64F57">
        <w:t xml:space="preserve">you should review </w:t>
      </w:r>
      <w:r w:rsidR="00074719" w:rsidRPr="00E64F57">
        <w:t xml:space="preserve">the toxicity of the </w:t>
      </w:r>
      <w:r w:rsidR="00803B66" w:rsidRPr="00E64F57">
        <w:t>non-nanoscale substance</w:t>
      </w:r>
      <w:r w:rsidR="00B310DD" w:rsidRPr="00E64F57">
        <w:t xml:space="preserve"> and then apply the appropriate </w:t>
      </w:r>
      <w:r w:rsidR="00E853ED" w:rsidRPr="00E64F57">
        <w:t xml:space="preserve">exposure limit </w:t>
      </w:r>
      <w:r w:rsidR="00FD042A" w:rsidRPr="00E64F57">
        <w:t>as a guidance value</w:t>
      </w:r>
      <w:r w:rsidR="00B310DD" w:rsidRPr="00E64F57">
        <w:t>.</w:t>
      </w:r>
      <w:r w:rsidR="00FD042A" w:rsidRPr="00E64F57">
        <w:t xml:space="preserve"> </w:t>
      </w:r>
      <w:r w:rsidR="0068253B" w:rsidRPr="00E64F57">
        <w:t>However, y</w:t>
      </w:r>
      <w:r w:rsidR="00FD042A" w:rsidRPr="00E64F57">
        <w:t xml:space="preserve">ou </w:t>
      </w:r>
      <w:r w:rsidR="004B4B0F" w:rsidRPr="00E64F57">
        <w:t xml:space="preserve">should not assume that the </w:t>
      </w:r>
      <w:r w:rsidR="00F059D8" w:rsidRPr="00E64F57">
        <w:t xml:space="preserve">exposure </w:t>
      </w:r>
      <w:r w:rsidR="00E853ED" w:rsidRPr="00E64F57">
        <w:t xml:space="preserve">limit </w:t>
      </w:r>
      <w:r w:rsidR="00787CD8" w:rsidRPr="00E64F57">
        <w:t xml:space="preserve">for the </w:t>
      </w:r>
      <w:r w:rsidR="004B4B0F" w:rsidRPr="00E64F57">
        <w:t>primary material is protective for the nanoparticulate size fraction</w:t>
      </w:r>
      <w:r w:rsidRPr="00E64F57">
        <w:t xml:space="preserve">, so additional </w:t>
      </w:r>
      <w:r w:rsidR="00AE470E" w:rsidRPr="00E64F57">
        <w:t xml:space="preserve">risk assessment and </w:t>
      </w:r>
      <w:r w:rsidRPr="00E64F57">
        <w:t>controls may be required.</w:t>
      </w:r>
    </w:p>
    <w:p w14:paraId="20D99F27" w14:textId="4A806943" w:rsidR="0023715E" w:rsidRPr="00E64F57" w:rsidRDefault="00F82E74" w:rsidP="00D04D98">
      <w:pPr>
        <w:pStyle w:val="SWAHeading2"/>
        <w:spacing w:after="0"/>
      </w:pPr>
      <w:bookmarkStart w:id="558" w:name="_Toc211183888"/>
      <w:bookmarkStart w:id="559" w:name="_Toc216700724"/>
      <w:bookmarkStart w:id="560" w:name="_Toc235782615"/>
      <w:bookmarkStart w:id="561" w:name="_Toc208500834"/>
      <w:bookmarkStart w:id="562" w:name="_Toc208501519"/>
      <w:bookmarkStart w:id="563" w:name="_Toc208747914"/>
      <w:r w:rsidRPr="00E64F57">
        <w:t>A</w:t>
      </w:r>
      <w:r w:rsidR="00291581" w:rsidRPr="00E64F57">
        <w:t>sphyxiants</w:t>
      </w:r>
      <w:bookmarkEnd w:id="558"/>
      <w:bookmarkEnd w:id="559"/>
      <w:bookmarkEnd w:id="560"/>
      <w:r w:rsidR="00291581" w:rsidRPr="00E64F57">
        <w:t xml:space="preserve"> </w:t>
      </w:r>
      <w:bookmarkEnd w:id="561"/>
      <w:bookmarkEnd w:id="562"/>
      <w:bookmarkEnd w:id="563"/>
    </w:p>
    <w:p w14:paraId="2359AA4A" w14:textId="4A120DD5" w:rsidR="00B34358" w:rsidRPr="00E64F57" w:rsidRDefault="00DB3DAB" w:rsidP="009434CB">
      <w:pPr>
        <w:pStyle w:val="SWAHeading3"/>
      </w:pPr>
      <w:bookmarkStart w:id="564" w:name="_Toc216700725"/>
      <w:bookmarkStart w:id="565" w:name="_Toc235782616"/>
      <w:r w:rsidRPr="00E64F57">
        <w:t>Simple asphyxiants</w:t>
      </w:r>
      <w:bookmarkEnd w:id="564"/>
      <w:bookmarkEnd w:id="565"/>
      <w:r w:rsidRPr="00E64F57">
        <w:t xml:space="preserve"> </w:t>
      </w:r>
    </w:p>
    <w:p w14:paraId="0983AFB4" w14:textId="77777777" w:rsidR="00A76B41" w:rsidRPr="00E64F57" w:rsidRDefault="000536A6" w:rsidP="00D04D98">
      <w:pPr>
        <w:pStyle w:val="Paragraph"/>
      </w:pPr>
      <w:r w:rsidRPr="00E64F57">
        <w:t xml:space="preserve">Simple asphyxiants are </w:t>
      </w:r>
      <w:r w:rsidR="004C6A1F" w:rsidRPr="00E64F57">
        <w:t>defined as gases</w:t>
      </w:r>
      <w:r w:rsidR="0052766B" w:rsidRPr="00E64F57">
        <w:t xml:space="preserve"> and vapours</w:t>
      </w:r>
      <w:r w:rsidR="004C6A1F" w:rsidRPr="00E64F57">
        <w:t xml:space="preserve"> that </w:t>
      </w:r>
      <w:r w:rsidR="00924C58" w:rsidRPr="00E64F57">
        <w:t xml:space="preserve">are low or </w:t>
      </w:r>
      <w:r w:rsidRPr="00E64F57">
        <w:t>non-toxic</w:t>
      </w:r>
      <w:r w:rsidR="00FC1644" w:rsidRPr="00E64F57">
        <w:t xml:space="preserve"> but,</w:t>
      </w:r>
      <w:r w:rsidR="00417ADB" w:rsidRPr="00E64F57">
        <w:t xml:space="preserve"> </w:t>
      </w:r>
      <w:r w:rsidR="00FC1644" w:rsidRPr="00E64F57">
        <w:t>i</w:t>
      </w:r>
      <w:r w:rsidR="00924C58" w:rsidRPr="00E64F57">
        <w:t xml:space="preserve">f </w:t>
      </w:r>
      <w:r w:rsidRPr="00E64F57">
        <w:t xml:space="preserve">present in an </w:t>
      </w:r>
      <w:r w:rsidR="00924C58" w:rsidRPr="00E64F57">
        <w:t xml:space="preserve">environment at </w:t>
      </w:r>
      <w:r w:rsidRPr="00E64F57">
        <w:t xml:space="preserve">high concentrations, </w:t>
      </w:r>
      <w:r w:rsidR="00417ADB" w:rsidRPr="00E64F57">
        <w:t xml:space="preserve">they </w:t>
      </w:r>
      <w:r w:rsidR="00924C58" w:rsidRPr="00E64F57">
        <w:t>may cause</w:t>
      </w:r>
      <w:r w:rsidRPr="00E64F57">
        <w:t xml:space="preserve"> a reduction </w:t>
      </w:r>
      <w:r w:rsidR="00924C58" w:rsidRPr="00E64F57">
        <w:t xml:space="preserve">in the concentration of oxygen </w:t>
      </w:r>
      <w:r w:rsidRPr="00E64F57">
        <w:t xml:space="preserve">by displacement or dilution. </w:t>
      </w:r>
      <w:r w:rsidR="00663E57" w:rsidRPr="00E64F57">
        <w:t>Atmospheres low in oxygen do not provide</w:t>
      </w:r>
      <w:r w:rsidR="006D3044" w:rsidRPr="00E64F57">
        <w:t xml:space="preserve"> </w:t>
      </w:r>
      <w:r w:rsidR="00751906" w:rsidRPr="00E64F57">
        <w:t>adequate sensory</w:t>
      </w:r>
      <w:r w:rsidR="00663E57" w:rsidRPr="00E64F57">
        <w:t xml:space="preserve"> warning of danger</w:t>
      </w:r>
      <w:r w:rsidR="00E337F5" w:rsidRPr="00E64F57">
        <w:t>,</w:t>
      </w:r>
      <w:r w:rsidR="00663E57" w:rsidRPr="00E64F57">
        <w:t xml:space="preserve"> as most simple asphyxiants are odourless. </w:t>
      </w:r>
    </w:p>
    <w:p w14:paraId="2D06AE57" w14:textId="699BC9CE" w:rsidR="000536A6" w:rsidRPr="00E64F57" w:rsidRDefault="00020012" w:rsidP="00D04D98">
      <w:pPr>
        <w:pStyle w:val="Paragraph"/>
      </w:pPr>
      <w:r w:rsidRPr="00E64F57">
        <w:t>Where a</w:t>
      </w:r>
      <w:r w:rsidR="00885417" w:rsidRPr="00E64F57">
        <w:t>n</w:t>
      </w:r>
      <w:r w:rsidRPr="00E64F57">
        <w:t xml:space="preserve"> </w:t>
      </w:r>
      <w:r w:rsidR="00F059D8" w:rsidRPr="00E64F57">
        <w:t>exposure limit</w:t>
      </w:r>
      <w:r w:rsidR="002231B1" w:rsidRPr="00E64F57">
        <w:t xml:space="preserve"> </w:t>
      </w:r>
      <w:r w:rsidRPr="00E64F57">
        <w:t xml:space="preserve">has been set </w:t>
      </w:r>
      <w:r w:rsidR="004F7AC1" w:rsidRPr="00E64F57">
        <w:t xml:space="preserve">for a </w:t>
      </w:r>
      <w:r w:rsidR="00EE7E75" w:rsidRPr="00E64F57">
        <w:t>substance</w:t>
      </w:r>
      <w:r w:rsidR="004F7AC1" w:rsidRPr="00E64F57">
        <w:t xml:space="preserve"> which is a simple asphyxiant</w:t>
      </w:r>
      <w:r w:rsidRPr="00E64F57">
        <w:t xml:space="preserve">, the </w:t>
      </w:r>
      <w:r w:rsidR="00F059D8" w:rsidRPr="00E64F57">
        <w:t>exposure limit</w:t>
      </w:r>
      <w:r w:rsidR="00885417" w:rsidRPr="00E64F57">
        <w:t xml:space="preserve"> </w:t>
      </w:r>
      <w:r w:rsidR="004F7AC1" w:rsidRPr="00E64F57">
        <w:t xml:space="preserve">is not based on the hazard of </w:t>
      </w:r>
      <w:r w:rsidR="007675EB" w:rsidRPr="00E64F57">
        <w:t xml:space="preserve">simple </w:t>
      </w:r>
      <w:r w:rsidR="004F7AC1" w:rsidRPr="00E64F57">
        <w:t>asphyxiation</w:t>
      </w:r>
      <w:r w:rsidR="003615C0" w:rsidRPr="00E64F57">
        <w:t>. I</w:t>
      </w:r>
      <w:r w:rsidR="000536A6" w:rsidRPr="00E64F57">
        <w:t xml:space="preserve">t is essential </w:t>
      </w:r>
      <w:r w:rsidR="00141F65" w:rsidRPr="00E64F57">
        <w:t>that the</w:t>
      </w:r>
      <w:r w:rsidR="000536A6" w:rsidRPr="00E64F57">
        <w:t xml:space="preserve"> </w:t>
      </w:r>
      <w:r w:rsidR="00141F65" w:rsidRPr="00E64F57">
        <w:t>concentration of</w:t>
      </w:r>
      <w:r w:rsidR="000536A6" w:rsidRPr="00E64F57">
        <w:t xml:space="preserve"> oxygen is maintained</w:t>
      </w:r>
      <w:r w:rsidR="000536A6" w:rsidRPr="00E64F57" w:rsidDel="00003D9E">
        <w:t>.</w:t>
      </w:r>
    </w:p>
    <w:p w14:paraId="646DAD49" w14:textId="08A8B77B" w:rsidR="00A76B41" w:rsidRPr="00E64F57" w:rsidRDefault="000536A6" w:rsidP="00D04D98">
      <w:pPr>
        <w:pStyle w:val="Paragraph"/>
      </w:pPr>
      <w:r w:rsidRPr="00E64F57">
        <w:t xml:space="preserve">The minimum oxygen content in air </w:t>
      </w:r>
      <w:r w:rsidR="00A10E55" w:rsidRPr="00E64F57">
        <w:t xml:space="preserve">to sustain life is between 19.5 and 23.5% </w:t>
      </w:r>
      <w:r w:rsidRPr="00E64F57">
        <w:t xml:space="preserve">by volume under normal </w:t>
      </w:r>
      <w:r w:rsidR="00367EF4" w:rsidRPr="00E64F57">
        <w:t xml:space="preserve">temperature and </w:t>
      </w:r>
      <w:r w:rsidRPr="00E64F57">
        <w:t xml:space="preserve">pressure. At pressures significantly higher or lower than the normal pressure, </w:t>
      </w:r>
      <w:r w:rsidR="00B4438A" w:rsidRPr="00E64F57">
        <w:t xml:space="preserve">specialist advice </w:t>
      </w:r>
      <w:r w:rsidRPr="00E64F57">
        <w:t>should be sought.</w:t>
      </w:r>
      <w:r w:rsidR="00B4438A" w:rsidRPr="00E64F57">
        <w:t xml:space="preserve"> If an environment </w:t>
      </w:r>
      <w:r w:rsidR="00E337F5" w:rsidRPr="00E64F57">
        <w:t xml:space="preserve">is </w:t>
      </w:r>
      <w:r w:rsidR="005D79CE" w:rsidRPr="00E64F57">
        <w:t>deficient</w:t>
      </w:r>
      <w:r w:rsidR="00B4438A" w:rsidRPr="00E64F57">
        <w:t xml:space="preserve"> in oxygen </w:t>
      </w:r>
      <w:r w:rsidR="00F8323D" w:rsidRPr="00E64F57">
        <w:t>(</w:t>
      </w:r>
      <w:r w:rsidR="005D79CE" w:rsidRPr="00E64F57">
        <w:t>l</w:t>
      </w:r>
      <w:r w:rsidR="00F8323D" w:rsidRPr="00E64F57">
        <w:t xml:space="preserve">ess </w:t>
      </w:r>
      <w:r w:rsidR="005D79CE" w:rsidRPr="00E64F57">
        <w:t>than 16%)</w:t>
      </w:r>
      <w:r w:rsidR="00E337F5" w:rsidRPr="00E64F57">
        <w:t>,</w:t>
      </w:r>
      <w:r w:rsidR="005D79CE" w:rsidRPr="00E64F57">
        <w:t xml:space="preserve"> </w:t>
      </w:r>
      <w:r w:rsidR="00AA3B4B" w:rsidRPr="00E64F57">
        <w:t>dizziness</w:t>
      </w:r>
      <w:r w:rsidR="0096337B" w:rsidRPr="00E64F57">
        <w:t>, u</w:t>
      </w:r>
      <w:r w:rsidRPr="00E64F57">
        <w:t xml:space="preserve">nconsciousness and death can rapidly </w:t>
      </w:r>
      <w:r w:rsidR="00AA0F24" w:rsidRPr="00E64F57">
        <w:t>follow.</w:t>
      </w:r>
      <w:r w:rsidRPr="00E64F57">
        <w:t xml:space="preserve"> </w:t>
      </w:r>
    </w:p>
    <w:p w14:paraId="4FFEB802" w14:textId="696A7616" w:rsidR="00FD3F39" w:rsidRPr="00E64F57" w:rsidRDefault="0002668A" w:rsidP="00D04D98">
      <w:pPr>
        <w:pStyle w:val="Paragraph"/>
      </w:pPr>
      <w:r w:rsidRPr="00E64F57">
        <w:t>Part 4.3 of the WHS Regulations and the</w:t>
      </w:r>
      <w:r w:rsidR="004D3BF5" w:rsidRPr="00E64F57">
        <w:t xml:space="preserve"> Code of Practice</w:t>
      </w:r>
      <w:r w:rsidR="00E24AE7">
        <w:t>:</w:t>
      </w:r>
      <w:hyperlink r:id="rId79" w:history="1">
        <w:r w:rsidRPr="00E64F57" w:rsidDel="001F6075">
          <w:rPr>
            <w:rStyle w:val="Hyperlink"/>
            <w:rFonts w:cs="Times New Roman"/>
          </w:rPr>
          <w:t xml:space="preserve"> </w:t>
        </w:r>
        <w:r w:rsidRPr="00E64F57">
          <w:rPr>
            <w:rStyle w:val="Hyperlink"/>
            <w:i/>
            <w:iCs/>
          </w:rPr>
          <w:t>Managing risks of hazardous chemicals in the workplace</w:t>
        </w:r>
      </w:hyperlink>
      <w:r w:rsidRPr="00E64F57">
        <w:t xml:space="preserve"> provide information on controls for this hazard. The </w:t>
      </w:r>
      <w:r w:rsidR="004D3BF5" w:rsidRPr="00E64F57">
        <w:t>Code of Practic</w:t>
      </w:r>
      <w:r w:rsidR="001F73B2">
        <w:t>e</w:t>
      </w:r>
      <w:r w:rsidR="00E24AE7">
        <w:t>:</w:t>
      </w:r>
      <w:r w:rsidR="001F73B2">
        <w:t xml:space="preserve"> </w:t>
      </w:r>
      <w:hyperlink r:id="rId80" w:history="1">
        <w:r w:rsidRPr="00E64F57">
          <w:rPr>
            <w:rStyle w:val="Hyperlink"/>
            <w:i/>
            <w:iCs/>
          </w:rPr>
          <w:t>Confined spaces</w:t>
        </w:r>
      </w:hyperlink>
      <w:r w:rsidRPr="00E64F57" w:rsidDel="009A64D4">
        <w:t xml:space="preserve"> </w:t>
      </w:r>
      <w:r w:rsidRPr="00E64F57">
        <w:t xml:space="preserve">provide information on controls for managing simple asphyxiants in confined spaces. </w:t>
      </w:r>
    </w:p>
    <w:p w14:paraId="6228FFBA" w14:textId="3D563FA7" w:rsidR="000536A6" w:rsidRPr="00E64F57" w:rsidRDefault="0070048C" w:rsidP="00D04D98">
      <w:pPr>
        <w:pStyle w:val="Paragraph"/>
      </w:pPr>
      <w:r w:rsidRPr="00E64F57">
        <w:t>Simple a</w:t>
      </w:r>
      <w:r w:rsidR="000536A6" w:rsidRPr="00E64F57">
        <w:t xml:space="preserve">sphyxiants </w:t>
      </w:r>
      <w:r w:rsidR="006857B3" w:rsidRPr="00E64F57">
        <w:t xml:space="preserve">may also have other </w:t>
      </w:r>
      <w:r w:rsidR="00A13463" w:rsidRPr="00E64F57">
        <w:t>associated risks</w:t>
      </w:r>
      <w:r w:rsidR="00E337F5" w:rsidRPr="00E64F57">
        <w:t>,</w:t>
      </w:r>
      <w:r w:rsidR="006857B3" w:rsidRPr="00E64F57">
        <w:t xml:space="preserve"> </w:t>
      </w:r>
      <w:r w:rsidR="0081422E" w:rsidRPr="00E64F57">
        <w:t xml:space="preserve">such as </w:t>
      </w:r>
      <w:r w:rsidR="003260FB" w:rsidRPr="00E64F57">
        <w:t>flammability</w:t>
      </w:r>
      <w:r w:rsidR="000536A6" w:rsidRPr="00E64F57">
        <w:t xml:space="preserve"> and </w:t>
      </w:r>
      <w:r w:rsidR="003260FB" w:rsidRPr="00E64F57">
        <w:t>explosiv</w:t>
      </w:r>
      <w:r w:rsidR="00A13463" w:rsidRPr="00E64F57">
        <w:t>ity</w:t>
      </w:r>
      <w:r w:rsidR="00E337F5" w:rsidRPr="00E64F57">
        <w:t>,</w:t>
      </w:r>
      <w:r w:rsidR="003260FB" w:rsidRPr="00E64F57">
        <w:t xml:space="preserve"> which </w:t>
      </w:r>
      <w:r w:rsidR="004F604C" w:rsidRPr="00E64F57">
        <w:t>need to</w:t>
      </w:r>
      <w:r w:rsidR="003260FB" w:rsidRPr="00E64F57">
        <w:t xml:space="preserve"> </w:t>
      </w:r>
      <w:r w:rsidR="000536A6" w:rsidRPr="00E64F57">
        <w:t xml:space="preserve">be </w:t>
      </w:r>
      <w:r w:rsidR="003260FB" w:rsidRPr="00E64F57">
        <w:t>considered when controlling</w:t>
      </w:r>
      <w:r w:rsidR="000536A6" w:rsidRPr="00E64F57">
        <w:t xml:space="preserve"> the concentration of the asphyxiant. Examples of asphyxiants </w:t>
      </w:r>
      <w:r w:rsidR="00852250" w:rsidRPr="00E64F57">
        <w:t xml:space="preserve">that </w:t>
      </w:r>
      <w:r w:rsidR="000536A6" w:rsidRPr="00E64F57">
        <w:t xml:space="preserve">may </w:t>
      </w:r>
      <w:r w:rsidR="00886562" w:rsidRPr="00E64F57">
        <w:t xml:space="preserve">also </w:t>
      </w:r>
      <w:r w:rsidR="000536A6" w:rsidRPr="00E64F57">
        <w:t xml:space="preserve">present an explosion hazard include acetylene, ethane, ethylene, hydrogen, methane, propane, and propylene. Other </w:t>
      </w:r>
      <w:r w:rsidRPr="00E64F57">
        <w:t xml:space="preserve">simple </w:t>
      </w:r>
      <w:r w:rsidR="000536A6" w:rsidRPr="00E64F57">
        <w:t xml:space="preserve">asphyxiants </w:t>
      </w:r>
      <w:r w:rsidR="00852250" w:rsidRPr="00E64F57">
        <w:t xml:space="preserve">that </w:t>
      </w:r>
      <w:r w:rsidR="000536A6" w:rsidRPr="00E64F57">
        <w:t xml:space="preserve">are not flammable and do not present an explosion hazard include argon, helium, neon, and nitrogen. </w:t>
      </w:r>
    </w:p>
    <w:p w14:paraId="3D4812E0" w14:textId="31A97BD2" w:rsidR="00DB3DAB" w:rsidRPr="00E64F57" w:rsidRDefault="00DB3DAB" w:rsidP="009434CB">
      <w:pPr>
        <w:pStyle w:val="SWAHeading3"/>
      </w:pPr>
      <w:bookmarkStart w:id="566" w:name="_Toc211183889"/>
      <w:bookmarkStart w:id="567" w:name="_Toc216700726"/>
      <w:bookmarkStart w:id="568" w:name="_Toc235782617"/>
      <w:r w:rsidRPr="00E64F57">
        <w:t>Chemical as</w:t>
      </w:r>
      <w:r w:rsidR="00675A3E" w:rsidRPr="00E64F57">
        <w:t>phyxiants</w:t>
      </w:r>
      <w:bookmarkEnd w:id="566"/>
      <w:bookmarkEnd w:id="567"/>
      <w:bookmarkEnd w:id="568"/>
    </w:p>
    <w:p w14:paraId="01A39822" w14:textId="1CBA372F" w:rsidR="006A26AA" w:rsidRPr="00E64F57" w:rsidRDefault="006A26AA" w:rsidP="00D04D98">
      <w:pPr>
        <w:pStyle w:val="Paragraph"/>
      </w:pPr>
      <w:r w:rsidRPr="00E64F57">
        <w:t xml:space="preserve">Chemical asphyxiants are toxic gases or vapours that prevent the delivery or absorption of oxygen within the body. </w:t>
      </w:r>
    </w:p>
    <w:p w14:paraId="1C5DB497" w14:textId="4CFFE851" w:rsidR="002F0134" w:rsidRPr="00E64F57" w:rsidRDefault="00675A3E" w:rsidP="00D04D98">
      <w:pPr>
        <w:pStyle w:val="Paragraph"/>
      </w:pPr>
      <w:r w:rsidRPr="00E64F57">
        <w:t>The most common chemical asphyxiant in the workplace is carbon monoxide</w:t>
      </w:r>
      <w:r w:rsidR="0035370A" w:rsidRPr="00E64F57">
        <w:t xml:space="preserve"> (CO)</w:t>
      </w:r>
      <w:r w:rsidR="00852250" w:rsidRPr="00E64F57">
        <w:t xml:space="preserve">. This </w:t>
      </w:r>
      <w:r w:rsidR="0083095A" w:rsidRPr="00E64F57">
        <w:t>substance</w:t>
      </w:r>
      <w:r w:rsidRPr="00E64F57">
        <w:t xml:space="preserve"> binds </w:t>
      </w:r>
      <w:r w:rsidR="00465FA7" w:rsidRPr="00E64F57">
        <w:t>strongly</w:t>
      </w:r>
      <w:r w:rsidRPr="00E64F57">
        <w:t xml:space="preserve"> to </w:t>
      </w:r>
      <w:r w:rsidR="009B0CCA" w:rsidRPr="00E64F57">
        <w:t xml:space="preserve">the </w:t>
      </w:r>
      <w:r w:rsidR="00BD2614" w:rsidRPr="00E64F57">
        <w:t xml:space="preserve">haemoglobin </w:t>
      </w:r>
      <w:r w:rsidR="0013284F" w:rsidRPr="00E64F57">
        <w:t>molecules in red</w:t>
      </w:r>
      <w:r w:rsidR="00804520" w:rsidRPr="00E64F57">
        <w:t xml:space="preserve"> blood </w:t>
      </w:r>
      <w:r w:rsidR="0013284F" w:rsidRPr="00E64F57">
        <w:t xml:space="preserve">cells, the same sites </w:t>
      </w:r>
      <w:r w:rsidR="00804520" w:rsidRPr="00E64F57">
        <w:t xml:space="preserve">that </w:t>
      </w:r>
      <w:r w:rsidR="0013284F" w:rsidRPr="00E64F57">
        <w:t>normally</w:t>
      </w:r>
      <w:r w:rsidR="00804520" w:rsidRPr="00E64F57">
        <w:t xml:space="preserve"> carry oxygen around the body</w:t>
      </w:r>
      <w:r w:rsidR="0013284F" w:rsidRPr="00E64F57">
        <w:t>. This prevents</w:t>
      </w:r>
      <w:r w:rsidR="00212C7C" w:rsidRPr="00E64F57">
        <w:t xml:space="preserve"> </w:t>
      </w:r>
      <w:r w:rsidR="00593F41" w:rsidRPr="00E64F57">
        <w:t xml:space="preserve">oxygen </w:t>
      </w:r>
      <w:r w:rsidR="0013284F" w:rsidRPr="00E64F57">
        <w:t>from being transported to vital organs and tissues, leading to tissue hypoxia and impaired organ function.</w:t>
      </w:r>
      <w:r w:rsidR="00212C7C" w:rsidRPr="00E64F57">
        <w:t xml:space="preserve"> </w:t>
      </w:r>
      <w:r w:rsidR="00A10E55" w:rsidRPr="00E64F57">
        <w:t xml:space="preserve">Other chemical asphyxiants </w:t>
      </w:r>
      <w:r w:rsidR="00E245DD" w:rsidRPr="00E64F57">
        <w:t xml:space="preserve">include cyanide, hydrogen </w:t>
      </w:r>
      <w:proofErr w:type="spellStart"/>
      <w:r w:rsidR="00AC1E9E" w:rsidRPr="00E64F57">
        <w:t>sul</w:t>
      </w:r>
      <w:r w:rsidR="00A76B41" w:rsidRPr="00E64F57">
        <w:t>f</w:t>
      </w:r>
      <w:r w:rsidR="00AC1E9E" w:rsidRPr="00E64F57">
        <w:t>ide</w:t>
      </w:r>
      <w:proofErr w:type="spellEnd"/>
      <w:r w:rsidR="00E245DD" w:rsidRPr="00E64F57">
        <w:t>,</w:t>
      </w:r>
      <w:r w:rsidR="00A10E55" w:rsidRPr="00E64F57">
        <w:t xml:space="preserve"> </w:t>
      </w:r>
      <w:r w:rsidR="00E245DD" w:rsidRPr="00E64F57">
        <w:t>p</w:t>
      </w:r>
      <w:r w:rsidR="00A10E55" w:rsidRPr="00E64F57">
        <w:t>hosgene,</w:t>
      </w:r>
      <w:r w:rsidR="00012D49" w:rsidRPr="00E64F57">
        <w:t xml:space="preserve"> </w:t>
      </w:r>
      <w:r w:rsidR="00A10E55" w:rsidRPr="00E64F57">
        <w:t xml:space="preserve">and </w:t>
      </w:r>
      <w:r w:rsidR="00E245DD" w:rsidRPr="00E64F57">
        <w:t>carbon dioxide.</w:t>
      </w:r>
    </w:p>
    <w:p w14:paraId="2CE60AA1" w14:textId="77777777" w:rsidR="006A26AA" w:rsidRPr="00E64F57" w:rsidRDefault="006A26AA" w:rsidP="004918AE">
      <w:pPr>
        <w:pStyle w:val="SWAHeading2"/>
      </w:pPr>
      <w:bookmarkStart w:id="569" w:name="_Ref224761851"/>
      <w:bookmarkStart w:id="570" w:name="_Toc235782618"/>
      <w:bookmarkStart w:id="571" w:name="_Toc208500841"/>
      <w:bookmarkStart w:id="572" w:name="_Toc208501526"/>
      <w:r w:rsidRPr="00E64F57">
        <w:lastRenderedPageBreak/>
        <w:t>Other substances without exposure limits</w:t>
      </w:r>
      <w:bookmarkEnd w:id="569"/>
      <w:bookmarkEnd w:id="570"/>
    </w:p>
    <w:p w14:paraId="7EC6E9A7" w14:textId="11F768A9" w:rsidR="006A26AA" w:rsidRPr="00E64F57" w:rsidRDefault="006A26AA" w:rsidP="00D04D98">
      <w:pPr>
        <w:pStyle w:val="Paragraph"/>
      </w:pPr>
      <w:r w:rsidRPr="00E64F57">
        <w:t xml:space="preserve">There are approximately 700 substances with an established workplace exposure limit, however, </w:t>
      </w:r>
      <w:r w:rsidR="006C6AAD" w:rsidRPr="00E64F57">
        <w:t xml:space="preserve">not all substances used in workplaces have an exposure limit. </w:t>
      </w:r>
      <w:r w:rsidRPr="00E64F57">
        <w:t>Just because a substance doesn’t have an exposure limit doesn’t mean it is safe.</w:t>
      </w:r>
      <w:r w:rsidRPr="00E64F57" w:rsidDel="009B61EC">
        <w:t xml:space="preserve"> </w:t>
      </w:r>
    </w:p>
    <w:p w14:paraId="570BE7A8" w14:textId="47C734A8" w:rsidR="006A26AA" w:rsidRPr="00E64F57" w:rsidRDefault="006A26AA" w:rsidP="00D04D98">
      <w:pPr>
        <w:pStyle w:val="Paragraph"/>
      </w:pPr>
      <w:r w:rsidRPr="00E64F57">
        <w:t xml:space="preserve">Under the WHS Act, a PCBU has the primary duty to ensure, so far as is reasonably practicable, that the health and safety of workers and other persons are not put at risk from work carried out as part of the conduct of the business or undertaking. This applies both to airborne contaminants with exposure limits and airborne contaminants without exposure limits.  </w:t>
      </w:r>
    </w:p>
    <w:p w14:paraId="24F378D5" w14:textId="732825A9" w:rsidR="00AE5ABD" w:rsidRPr="00E64F57" w:rsidRDefault="006A26AA" w:rsidP="00D04D98">
      <w:pPr>
        <w:pStyle w:val="Paragraph"/>
      </w:pPr>
      <w:r w:rsidRPr="00E64F57">
        <w:t>If there is a way to measure an airborne contaminant without an exposure limit, you may still conduct air monitoring to demonstrate exposure is minimised as far is reasonably practicable.</w:t>
      </w:r>
      <w:r w:rsidR="00AE5ABD" w:rsidRPr="00E64F57">
        <w:t xml:space="preserve"> More guidance on considering the exposure risk to airborne contaminants without an exposure limit is given in Section </w:t>
      </w:r>
      <w:r w:rsidR="00AE5ABD" w:rsidRPr="00E64F57">
        <w:fldChar w:fldCharType="begin"/>
      </w:r>
      <w:r w:rsidR="00AE5ABD" w:rsidRPr="00E64F57">
        <w:instrText xml:space="preserve"> REF _Ref226445432 \r \h </w:instrText>
      </w:r>
      <w:r w:rsidR="00AE5ABD" w:rsidRPr="00E64F57">
        <w:fldChar w:fldCharType="separate"/>
      </w:r>
      <w:r w:rsidR="00E04739">
        <w:t>3</w:t>
      </w:r>
      <w:r w:rsidR="00AE5ABD" w:rsidRPr="00E64F57">
        <w:fldChar w:fldCharType="end"/>
      </w:r>
      <w:r w:rsidR="00AE5ABD" w:rsidRPr="00E64F57">
        <w:t xml:space="preserve">. </w:t>
      </w:r>
    </w:p>
    <w:bookmarkStart w:id="573" w:name="_Toc235782619" w:displacedByCustomXml="next"/>
    <w:bookmarkStart w:id="574" w:name="_Toc216700727" w:displacedByCustomXml="next"/>
    <w:bookmarkStart w:id="575" w:name="_Toc208747915" w:displacedByCustomXml="next"/>
    <w:bookmarkStart w:id="576" w:name="_Toc211183891" w:displacedByCustomXml="next"/>
    <w:sdt>
      <w:sdtPr>
        <w:rPr>
          <w:rFonts w:eastAsia="Calibri" w:cs="Times New Roman"/>
          <w:b w:val="0"/>
          <w:bCs w:val="0"/>
          <w:smallCaps/>
          <w:sz w:val="22"/>
          <w:szCs w:val="22"/>
        </w:rPr>
        <w:id w:val="1569687760"/>
        <w:docPartObj>
          <w:docPartGallery w:val="Bibliographies"/>
          <w:docPartUnique/>
        </w:docPartObj>
      </w:sdtPr>
      <w:sdtEndPr>
        <w:rPr>
          <w:rFonts w:eastAsiaTheme="minorHAnsi" w:cstheme="minorBidi"/>
          <w:smallCaps w:val="0"/>
          <w:szCs w:val="24"/>
        </w:rPr>
      </w:sdtEndPr>
      <w:sdtContent>
        <w:p w14:paraId="54213757" w14:textId="60A82CB4" w:rsidR="00DB01E2" w:rsidRPr="00E64F57" w:rsidRDefault="00DB01E2" w:rsidP="004918AE">
          <w:pPr>
            <w:pStyle w:val="SWAHeading1"/>
          </w:pPr>
          <w:r w:rsidRPr="00E64F57">
            <w:t>References</w:t>
          </w:r>
          <w:bookmarkEnd w:id="574"/>
          <w:bookmarkEnd w:id="573"/>
        </w:p>
        <w:sdt>
          <w:sdtPr>
            <w:id w:val="-573587230"/>
            <w:bibliography/>
          </w:sdtPr>
          <w:sdtContent>
            <w:p w14:paraId="6901F1D5" w14:textId="77777777" w:rsidR="005351C1" w:rsidRDefault="00DB01E2" w:rsidP="00750F75">
              <w:pPr>
                <w:spacing w:before="60" w:after="60" w:line="276" w:lineRule="auto"/>
                <w:rPr>
                  <w:rFonts w:asciiTheme="minorHAnsi" w:hAnsiTheme="minorHAnsi"/>
                  <w:noProof/>
                  <w:kern w:val="2"/>
                  <w:szCs w:val="22"/>
                  <w14:ligatures w14:val="standardContextual"/>
                </w:rPr>
              </w:pPr>
              <w:r w:rsidRPr="00E64F57">
                <w:fldChar w:fldCharType="begin"/>
              </w:r>
              <w:r w:rsidRPr="00E64F57">
                <w:instrText xml:space="preserve"> BIBLIOGRAPHY </w:instrText>
              </w:r>
              <w:r w:rsidRPr="00E64F57">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584"/>
              </w:tblGrid>
              <w:tr w:rsidR="005351C1" w14:paraId="6C914D09" w14:textId="77777777">
                <w:trPr>
                  <w:divId w:val="208802032"/>
                  <w:tblCellSpacing w:w="15" w:type="dxa"/>
                </w:trPr>
                <w:tc>
                  <w:tcPr>
                    <w:tcW w:w="50" w:type="pct"/>
                    <w:hideMark/>
                  </w:tcPr>
                  <w:p w14:paraId="656854A7" w14:textId="1B74C04C" w:rsidR="005351C1" w:rsidRDefault="005351C1">
                    <w:pPr>
                      <w:pStyle w:val="Bibliography"/>
                      <w:rPr>
                        <w:noProof/>
                        <w:sz w:val="24"/>
                      </w:rPr>
                    </w:pPr>
                    <w:r>
                      <w:rPr>
                        <w:noProof/>
                      </w:rPr>
                      <w:t xml:space="preserve">[1] </w:t>
                    </w:r>
                  </w:p>
                </w:tc>
                <w:tc>
                  <w:tcPr>
                    <w:tcW w:w="0" w:type="auto"/>
                    <w:hideMark/>
                  </w:tcPr>
                  <w:p w14:paraId="6E84828D" w14:textId="77777777" w:rsidR="005351C1" w:rsidRDefault="005351C1">
                    <w:pPr>
                      <w:pStyle w:val="Bibliography"/>
                      <w:rPr>
                        <w:noProof/>
                      </w:rPr>
                    </w:pPr>
                    <w:r>
                      <w:rPr>
                        <w:noProof/>
                      </w:rPr>
                      <w:t>C. Huggins and G. Meyers, “Particle size distribution of quartz and other respirable dust particles collected at metal mines, nonmetal mines and processing plants,” US Department of the Interior, 1986.</w:t>
                    </w:r>
                  </w:p>
                </w:tc>
              </w:tr>
              <w:tr w:rsidR="005351C1" w14:paraId="70554F8E" w14:textId="77777777">
                <w:trPr>
                  <w:divId w:val="208802032"/>
                  <w:tblCellSpacing w:w="15" w:type="dxa"/>
                </w:trPr>
                <w:tc>
                  <w:tcPr>
                    <w:tcW w:w="50" w:type="pct"/>
                    <w:hideMark/>
                  </w:tcPr>
                  <w:p w14:paraId="1D454F2D" w14:textId="77777777" w:rsidR="005351C1" w:rsidRDefault="005351C1">
                    <w:pPr>
                      <w:pStyle w:val="Bibliography"/>
                      <w:rPr>
                        <w:noProof/>
                      </w:rPr>
                    </w:pPr>
                    <w:r>
                      <w:rPr>
                        <w:noProof/>
                      </w:rPr>
                      <w:t xml:space="preserve">[2] </w:t>
                    </w:r>
                  </w:p>
                </w:tc>
                <w:tc>
                  <w:tcPr>
                    <w:tcW w:w="0" w:type="auto"/>
                    <w:hideMark/>
                  </w:tcPr>
                  <w:p w14:paraId="06FB4366" w14:textId="77777777" w:rsidR="005351C1" w:rsidRDefault="005351C1">
                    <w:pPr>
                      <w:pStyle w:val="Bibliography"/>
                      <w:rPr>
                        <w:noProof/>
                      </w:rPr>
                    </w:pPr>
                    <w:r>
                      <w:rPr>
                        <w:noProof/>
                      </w:rPr>
                      <w:t xml:space="preserve">B. Daly, “Chapter 5: Pollution Control,” in </w:t>
                    </w:r>
                    <w:r>
                      <w:rPr>
                        <w:i/>
                        <w:iCs/>
                        <w:noProof/>
                      </w:rPr>
                      <w:t>Woods Practical Guide to Fan Engineering</w:t>
                    </w:r>
                    <w:r>
                      <w:rPr>
                        <w:noProof/>
                      </w:rPr>
                      <w:t xml:space="preserve">, Woods of Colchester, 1978. </w:t>
                    </w:r>
                  </w:p>
                </w:tc>
              </w:tr>
              <w:tr w:rsidR="005351C1" w14:paraId="3B686262" w14:textId="77777777">
                <w:trPr>
                  <w:divId w:val="208802032"/>
                  <w:tblCellSpacing w:w="15" w:type="dxa"/>
                </w:trPr>
                <w:tc>
                  <w:tcPr>
                    <w:tcW w:w="50" w:type="pct"/>
                    <w:hideMark/>
                  </w:tcPr>
                  <w:p w14:paraId="13DA00EF" w14:textId="77777777" w:rsidR="005351C1" w:rsidRDefault="005351C1">
                    <w:pPr>
                      <w:pStyle w:val="Bibliography"/>
                      <w:rPr>
                        <w:noProof/>
                      </w:rPr>
                    </w:pPr>
                    <w:r>
                      <w:rPr>
                        <w:noProof/>
                      </w:rPr>
                      <w:t xml:space="preserve">[3] </w:t>
                    </w:r>
                  </w:p>
                </w:tc>
                <w:tc>
                  <w:tcPr>
                    <w:tcW w:w="0" w:type="auto"/>
                    <w:hideMark/>
                  </w:tcPr>
                  <w:p w14:paraId="2D629E87" w14:textId="77777777" w:rsidR="005351C1" w:rsidRDefault="005351C1">
                    <w:pPr>
                      <w:pStyle w:val="Bibliography"/>
                      <w:rPr>
                        <w:noProof/>
                      </w:rPr>
                    </w:pPr>
                    <w:r>
                      <w:rPr>
                        <w:noProof/>
                      </w:rPr>
                      <w:t xml:space="preserve">ISO 7708:1995, Air quality - Particle size fraction definitions for health-related sampling, International Organization for Standardization, 1995. </w:t>
                    </w:r>
                  </w:p>
                </w:tc>
              </w:tr>
              <w:tr w:rsidR="005351C1" w14:paraId="4903BFB6" w14:textId="77777777">
                <w:trPr>
                  <w:divId w:val="208802032"/>
                  <w:tblCellSpacing w:w="15" w:type="dxa"/>
                </w:trPr>
                <w:tc>
                  <w:tcPr>
                    <w:tcW w:w="50" w:type="pct"/>
                    <w:hideMark/>
                  </w:tcPr>
                  <w:p w14:paraId="2E930C10" w14:textId="77777777" w:rsidR="005351C1" w:rsidRDefault="005351C1">
                    <w:pPr>
                      <w:pStyle w:val="Bibliography"/>
                      <w:rPr>
                        <w:noProof/>
                      </w:rPr>
                    </w:pPr>
                    <w:r>
                      <w:rPr>
                        <w:noProof/>
                      </w:rPr>
                      <w:t xml:space="preserve">[4] </w:t>
                    </w:r>
                  </w:p>
                </w:tc>
                <w:tc>
                  <w:tcPr>
                    <w:tcW w:w="0" w:type="auto"/>
                    <w:hideMark/>
                  </w:tcPr>
                  <w:p w14:paraId="5A42A012" w14:textId="77777777" w:rsidR="005351C1" w:rsidRDefault="005351C1">
                    <w:pPr>
                      <w:pStyle w:val="Bibliography"/>
                      <w:rPr>
                        <w:noProof/>
                      </w:rPr>
                    </w:pPr>
                    <w:r>
                      <w:rPr>
                        <w:noProof/>
                      </w:rPr>
                      <w:t xml:space="preserve">I. Firth, R. Golec, R. Di Corleto, K. Ng and J. Wilson, Simplified Occupational Hygiene Risk Management Strategies, AIOH, 2020. </w:t>
                    </w:r>
                  </w:p>
                </w:tc>
              </w:tr>
              <w:tr w:rsidR="005351C1" w14:paraId="14C735D0" w14:textId="77777777">
                <w:trPr>
                  <w:divId w:val="208802032"/>
                  <w:tblCellSpacing w:w="15" w:type="dxa"/>
                </w:trPr>
                <w:tc>
                  <w:tcPr>
                    <w:tcW w:w="50" w:type="pct"/>
                    <w:hideMark/>
                  </w:tcPr>
                  <w:p w14:paraId="2FDE758C" w14:textId="77777777" w:rsidR="005351C1" w:rsidRDefault="005351C1">
                    <w:pPr>
                      <w:pStyle w:val="Bibliography"/>
                      <w:rPr>
                        <w:noProof/>
                      </w:rPr>
                    </w:pPr>
                    <w:r>
                      <w:rPr>
                        <w:noProof/>
                      </w:rPr>
                      <w:t xml:space="preserve">[5] </w:t>
                    </w:r>
                  </w:p>
                </w:tc>
                <w:tc>
                  <w:tcPr>
                    <w:tcW w:w="0" w:type="auto"/>
                    <w:hideMark/>
                  </w:tcPr>
                  <w:p w14:paraId="045039D4" w14:textId="77777777" w:rsidR="005351C1" w:rsidRDefault="005351C1">
                    <w:pPr>
                      <w:pStyle w:val="Bibliography"/>
                      <w:rPr>
                        <w:noProof/>
                      </w:rPr>
                    </w:pPr>
                    <w:r>
                      <w:rPr>
                        <w:noProof/>
                      </w:rPr>
                      <w:t xml:space="preserve">D. Grantham and I. Firth, Occupational hygiene monitoring and compliance strategies, AIOH, 2019. </w:t>
                    </w:r>
                  </w:p>
                </w:tc>
              </w:tr>
              <w:tr w:rsidR="005351C1" w14:paraId="2E8C5592" w14:textId="77777777">
                <w:trPr>
                  <w:divId w:val="208802032"/>
                  <w:tblCellSpacing w:w="15" w:type="dxa"/>
                </w:trPr>
                <w:tc>
                  <w:tcPr>
                    <w:tcW w:w="50" w:type="pct"/>
                    <w:hideMark/>
                  </w:tcPr>
                  <w:p w14:paraId="39681E17" w14:textId="77777777" w:rsidR="005351C1" w:rsidRDefault="005351C1">
                    <w:pPr>
                      <w:pStyle w:val="Bibliography"/>
                      <w:rPr>
                        <w:noProof/>
                      </w:rPr>
                    </w:pPr>
                    <w:r>
                      <w:rPr>
                        <w:noProof/>
                      </w:rPr>
                      <w:t xml:space="preserve">[6] </w:t>
                    </w:r>
                  </w:p>
                </w:tc>
                <w:tc>
                  <w:tcPr>
                    <w:tcW w:w="0" w:type="auto"/>
                    <w:hideMark/>
                  </w:tcPr>
                  <w:p w14:paraId="6A5734AA" w14:textId="77777777" w:rsidR="005351C1" w:rsidRDefault="005351C1">
                    <w:pPr>
                      <w:pStyle w:val="Bibliography"/>
                      <w:rPr>
                        <w:noProof/>
                      </w:rPr>
                    </w:pPr>
                    <w:r>
                      <w:rPr>
                        <w:noProof/>
                      </w:rPr>
                      <w:t xml:space="preserve">BS EN 689:2018, Workplace exposure - Measurement of exposure by inhalation to chemical agents - Strategy for testing compliance with occupational exposure limit values, British Standards Institute, 2018. </w:t>
                    </w:r>
                  </w:p>
                </w:tc>
              </w:tr>
              <w:tr w:rsidR="005351C1" w14:paraId="70B22AB1" w14:textId="77777777">
                <w:trPr>
                  <w:divId w:val="208802032"/>
                  <w:tblCellSpacing w:w="15" w:type="dxa"/>
                </w:trPr>
                <w:tc>
                  <w:tcPr>
                    <w:tcW w:w="50" w:type="pct"/>
                    <w:hideMark/>
                  </w:tcPr>
                  <w:p w14:paraId="58BB8686" w14:textId="77777777" w:rsidR="005351C1" w:rsidRDefault="005351C1">
                    <w:pPr>
                      <w:pStyle w:val="Bibliography"/>
                      <w:rPr>
                        <w:noProof/>
                      </w:rPr>
                    </w:pPr>
                    <w:r>
                      <w:rPr>
                        <w:noProof/>
                      </w:rPr>
                      <w:t xml:space="preserve">[7] </w:t>
                    </w:r>
                  </w:p>
                </w:tc>
                <w:tc>
                  <w:tcPr>
                    <w:tcW w:w="0" w:type="auto"/>
                    <w:hideMark/>
                  </w:tcPr>
                  <w:p w14:paraId="2D249D45" w14:textId="77777777" w:rsidR="005351C1" w:rsidRDefault="005351C1">
                    <w:pPr>
                      <w:pStyle w:val="Bibliography"/>
                      <w:rPr>
                        <w:noProof/>
                      </w:rPr>
                    </w:pPr>
                    <w:r>
                      <w:rPr>
                        <w:noProof/>
                      </w:rPr>
                      <w:t>N. Leidel, K. Busch and J. Lynch, “Occupational Exposure Sampling Strategy Manual,” NIOSH, 1977.</w:t>
                    </w:r>
                  </w:p>
                </w:tc>
              </w:tr>
              <w:tr w:rsidR="005351C1" w14:paraId="439CE3EA" w14:textId="77777777">
                <w:trPr>
                  <w:divId w:val="208802032"/>
                  <w:tblCellSpacing w:w="15" w:type="dxa"/>
                </w:trPr>
                <w:tc>
                  <w:tcPr>
                    <w:tcW w:w="50" w:type="pct"/>
                    <w:hideMark/>
                  </w:tcPr>
                  <w:p w14:paraId="7E1CC534" w14:textId="77777777" w:rsidR="005351C1" w:rsidRDefault="005351C1">
                    <w:pPr>
                      <w:pStyle w:val="Bibliography"/>
                      <w:rPr>
                        <w:noProof/>
                      </w:rPr>
                    </w:pPr>
                    <w:r>
                      <w:rPr>
                        <w:noProof/>
                      </w:rPr>
                      <w:t xml:space="preserve">[8] </w:t>
                    </w:r>
                  </w:p>
                </w:tc>
                <w:tc>
                  <w:tcPr>
                    <w:tcW w:w="0" w:type="auto"/>
                    <w:hideMark/>
                  </w:tcPr>
                  <w:p w14:paraId="30C6544D" w14:textId="77777777" w:rsidR="005351C1" w:rsidRDefault="005351C1">
                    <w:pPr>
                      <w:pStyle w:val="Bibliography"/>
                      <w:rPr>
                        <w:noProof/>
                      </w:rPr>
                    </w:pPr>
                    <w:r>
                      <w:rPr>
                        <w:noProof/>
                      </w:rPr>
                      <w:t xml:space="preserve">T. Ogden, H. Kromhout, A. Hirst, K. Honnes, J. Ingle, J. can Rooij, A. Kennedy, T. Scheffers, M. van Tongeren and E. Tielemans, Testing Compliance with Occupational Exposure Limits for Airborne Contaminants (2nd ed.), BOHS &amp; NNvA, 2022. </w:t>
                    </w:r>
                  </w:p>
                </w:tc>
              </w:tr>
              <w:tr w:rsidR="005351C1" w14:paraId="6247F831" w14:textId="77777777">
                <w:trPr>
                  <w:divId w:val="208802032"/>
                  <w:tblCellSpacing w:w="15" w:type="dxa"/>
                </w:trPr>
                <w:tc>
                  <w:tcPr>
                    <w:tcW w:w="50" w:type="pct"/>
                    <w:hideMark/>
                  </w:tcPr>
                  <w:p w14:paraId="74E06EF5" w14:textId="77777777" w:rsidR="005351C1" w:rsidRDefault="005351C1">
                    <w:pPr>
                      <w:pStyle w:val="Bibliography"/>
                      <w:rPr>
                        <w:noProof/>
                      </w:rPr>
                    </w:pPr>
                    <w:r>
                      <w:rPr>
                        <w:noProof/>
                      </w:rPr>
                      <w:t xml:space="preserve">[9] </w:t>
                    </w:r>
                  </w:p>
                </w:tc>
                <w:tc>
                  <w:tcPr>
                    <w:tcW w:w="0" w:type="auto"/>
                    <w:hideMark/>
                  </w:tcPr>
                  <w:p w14:paraId="610D9CDF" w14:textId="77777777" w:rsidR="005351C1" w:rsidRDefault="005351C1">
                    <w:pPr>
                      <w:pStyle w:val="Bibliography"/>
                      <w:rPr>
                        <w:noProof/>
                      </w:rPr>
                    </w:pPr>
                    <w:r>
                      <w:rPr>
                        <w:noProof/>
                      </w:rPr>
                      <w:t xml:space="preserve">TestSafe Australia, Chemical analysis branch handbook (9th ed), NSW WorkCover. </w:t>
                    </w:r>
                  </w:p>
                </w:tc>
              </w:tr>
              <w:tr w:rsidR="005351C1" w14:paraId="74A3F3CD" w14:textId="77777777">
                <w:trPr>
                  <w:divId w:val="208802032"/>
                  <w:tblCellSpacing w:w="15" w:type="dxa"/>
                </w:trPr>
                <w:tc>
                  <w:tcPr>
                    <w:tcW w:w="50" w:type="pct"/>
                    <w:hideMark/>
                  </w:tcPr>
                  <w:p w14:paraId="7E096031" w14:textId="77777777" w:rsidR="005351C1" w:rsidRDefault="005351C1">
                    <w:pPr>
                      <w:pStyle w:val="Bibliography"/>
                      <w:rPr>
                        <w:noProof/>
                      </w:rPr>
                    </w:pPr>
                    <w:r>
                      <w:rPr>
                        <w:noProof/>
                      </w:rPr>
                      <w:t xml:space="preserve">[10] </w:t>
                    </w:r>
                  </w:p>
                </w:tc>
                <w:tc>
                  <w:tcPr>
                    <w:tcW w:w="0" w:type="auto"/>
                    <w:hideMark/>
                  </w:tcPr>
                  <w:p w14:paraId="48BC2353" w14:textId="77777777" w:rsidR="005351C1" w:rsidRDefault="005351C1">
                    <w:pPr>
                      <w:pStyle w:val="Bibliography"/>
                      <w:rPr>
                        <w:noProof/>
                      </w:rPr>
                    </w:pPr>
                    <w:r>
                      <w:rPr>
                        <w:noProof/>
                      </w:rPr>
                      <w:t>Directorate-General for Employment, Social Affairs and Inclusion, “Methodology for derivation of occupational exposure limits of chemical agents : the General Decision-Making Framework of the Scientific Committee on Occupational Exposure Limits (SCOEL) 2017,” European Commission, 2018.</w:t>
                    </w:r>
                  </w:p>
                </w:tc>
              </w:tr>
              <w:tr w:rsidR="005351C1" w14:paraId="33104C9E" w14:textId="77777777">
                <w:trPr>
                  <w:divId w:val="208802032"/>
                  <w:tblCellSpacing w:w="15" w:type="dxa"/>
                </w:trPr>
                <w:tc>
                  <w:tcPr>
                    <w:tcW w:w="50" w:type="pct"/>
                    <w:hideMark/>
                  </w:tcPr>
                  <w:p w14:paraId="50CCF8B5" w14:textId="77777777" w:rsidR="005351C1" w:rsidRDefault="005351C1">
                    <w:pPr>
                      <w:pStyle w:val="Bibliography"/>
                      <w:rPr>
                        <w:noProof/>
                      </w:rPr>
                    </w:pPr>
                    <w:r>
                      <w:rPr>
                        <w:noProof/>
                      </w:rPr>
                      <w:t xml:space="preserve">[11] </w:t>
                    </w:r>
                  </w:p>
                </w:tc>
                <w:tc>
                  <w:tcPr>
                    <w:tcW w:w="0" w:type="auto"/>
                    <w:hideMark/>
                  </w:tcPr>
                  <w:p w14:paraId="626E0DB2" w14:textId="77777777" w:rsidR="005351C1" w:rsidRDefault="005351C1">
                    <w:pPr>
                      <w:pStyle w:val="Bibliography"/>
                      <w:rPr>
                        <w:noProof/>
                      </w:rPr>
                    </w:pPr>
                    <w:r>
                      <w:rPr>
                        <w:noProof/>
                      </w:rPr>
                      <w:t>AIOH, “Technical Paper: Size Selective Samplers for Respirable Dust Sampling,” 2024. [Online]. Available: www.aioh.org.au/product/aioh-technical-paper-size-selective-samplers-for-respirable-dust-sampling-2024/.</w:t>
                    </w:r>
                  </w:p>
                </w:tc>
              </w:tr>
              <w:tr w:rsidR="005351C1" w14:paraId="2B99149B" w14:textId="77777777">
                <w:trPr>
                  <w:divId w:val="208802032"/>
                  <w:tblCellSpacing w:w="15" w:type="dxa"/>
                </w:trPr>
                <w:tc>
                  <w:tcPr>
                    <w:tcW w:w="50" w:type="pct"/>
                    <w:hideMark/>
                  </w:tcPr>
                  <w:p w14:paraId="135812E8" w14:textId="77777777" w:rsidR="005351C1" w:rsidRDefault="005351C1">
                    <w:pPr>
                      <w:pStyle w:val="Bibliography"/>
                      <w:rPr>
                        <w:noProof/>
                      </w:rPr>
                    </w:pPr>
                    <w:r>
                      <w:rPr>
                        <w:noProof/>
                      </w:rPr>
                      <w:t xml:space="preserve">[12] </w:t>
                    </w:r>
                  </w:p>
                </w:tc>
                <w:tc>
                  <w:tcPr>
                    <w:tcW w:w="0" w:type="auto"/>
                    <w:hideMark/>
                  </w:tcPr>
                  <w:p w14:paraId="34DA0907" w14:textId="77777777" w:rsidR="005351C1" w:rsidRDefault="005351C1">
                    <w:pPr>
                      <w:pStyle w:val="Bibliography"/>
                      <w:rPr>
                        <w:noProof/>
                      </w:rPr>
                    </w:pPr>
                    <w:r>
                      <w:rPr>
                        <w:noProof/>
                      </w:rPr>
                      <w:t>AIOH, “Technical Paper: Air Sampling Pumps: Equipment Calibration Requirements,” 2018. [Online]. Available: www.aioh.org.au/product/air-sample-pumps/.</w:t>
                    </w:r>
                  </w:p>
                </w:tc>
              </w:tr>
              <w:tr w:rsidR="005351C1" w14:paraId="493666DF" w14:textId="77777777">
                <w:trPr>
                  <w:divId w:val="208802032"/>
                  <w:tblCellSpacing w:w="15" w:type="dxa"/>
                </w:trPr>
                <w:tc>
                  <w:tcPr>
                    <w:tcW w:w="50" w:type="pct"/>
                    <w:hideMark/>
                  </w:tcPr>
                  <w:p w14:paraId="2AB84797" w14:textId="77777777" w:rsidR="005351C1" w:rsidRDefault="005351C1">
                    <w:pPr>
                      <w:pStyle w:val="Bibliography"/>
                      <w:rPr>
                        <w:noProof/>
                      </w:rPr>
                    </w:pPr>
                    <w:r>
                      <w:rPr>
                        <w:noProof/>
                      </w:rPr>
                      <w:lastRenderedPageBreak/>
                      <w:t xml:space="preserve">[13] </w:t>
                    </w:r>
                  </w:p>
                </w:tc>
                <w:tc>
                  <w:tcPr>
                    <w:tcW w:w="0" w:type="auto"/>
                    <w:hideMark/>
                  </w:tcPr>
                  <w:p w14:paraId="7A9F380E" w14:textId="77777777" w:rsidR="005351C1" w:rsidRDefault="005351C1">
                    <w:pPr>
                      <w:pStyle w:val="Bibliography"/>
                      <w:rPr>
                        <w:noProof/>
                      </w:rPr>
                    </w:pPr>
                    <w:r>
                      <w:rPr>
                        <w:noProof/>
                      </w:rPr>
                      <w:t xml:space="preserve">ISO 13137:2022, Workplace atmospheres - Pumps for personal sampling of chemical and biological agents - Requirements and test methods, International Organization for Standardization, 2022. </w:t>
                    </w:r>
                  </w:p>
                </w:tc>
              </w:tr>
              <w:tr w:rsidR="005351C1" w14:paraId="5A4DB5DC" w14:textId="77777777">
                <w:trPr>
                  <w:divId w:val="208802032"/>
                  <w:tblCellSpacing w:w="15" w:type="dxa"/>
                </w:trPr>
                <w:tc>
                  <w:tcPr>
                    <w:tcW w:w="50" w:type="pct"/>
                    <w:hideMark/>
                  </w:tcPr>
                  <w:p w14:paraId="47156788" w14:textId="77777777" w:rsidR="005351C1" w:rsidRDefault="005351C1">
                    <w:pPr>
                      <w:pStyle w:val="Bibliography"/>
                      <w:rPr>
                        <w:noProof/>
                      </w:rPr>
                    </w:pPr>
                    <w:r>
                      <w:rPr>
                        <w:noProof/>
                      </w:rPr>
                      <w:t xml:space="preserve">[14] </w:t>
                    </w:r>
                  </w:p>
                </w:tc>
                <w:tc>
                  <w:tcPr>
                    <w:tcW w:w="0" w:type="auto"/>
                    <w:hideMark/>
                  </w:tcPr>
                  <w:p w14:paraId="1B31A32D" w14:textId="77777777" w:rsidR="005351C1" w:rsidRDefault="005351C1">
                    <w:pPr>
                      <w:pStyle w:val="Bibliography"/>
                      <w:rPr>
                        <w:noProof/>
                      </w:rPr>
                    </w:pPr>
                    <w:r>
                      <w:rPr>
                        <w:noProof/>
                      </w:rPr>
                      <w:t xml:space="preserve">P. Smith, “Intra-workday fluctuations of airborne contaminant concentration and the time-weighted average,” </w:t>
                    </w:r>
                    <w:r>
                      <w:rPr>
                        <w:i/>
                        <w:iCs/>
                        <w:noProof/>
                      </w:rPr>
                      <w:t xml:space="preserve">Journal of Occupational and Environmental Hygiene, </w:t>
                    </w:r>
                    <w:r>
                      <w:rPr>
                        <w:noProof/>
                      </w:rPr>
                      <w:t xml:space="preserve">vol. 19, no. 12, p. 742–758, 2022. </w:t>
                    </w:r>
                  </w:p>
                </w:tc>
              </w:tr>
              <w:tr w:rsidR="005351C1" w14:paraId="0D5DE315" w14:textId="77777777">
                <w:trPr>
                  <w:divId w:val="208802032"/>
                  <w:tblCellSpacing w:w="15" w:type="dxa"/>
                </w:trPr>
                <w:tc>
                  <w:tcPr>
                    <w:tcW w:w="50" w:type="pct"/>
                    <w:hideMark/>
                  </w:tcPr>
                  <w:p w14:paraId="7246A1D2" w14:textId="77777777" w:rsidR="005351C1" w:rsidRDefault="005351C1">
                    <w:pPr>
                      <w:pStyle w:val="Bibliography"/>
                      <w:rPr>
                        <w:noProof/>
                      </w:rPr>
                    </w:pPr>
                    <w:r>
                      <w:rPr>
                        <w:noProof/>
                      </w:rPr>
                      <w:t xml:space="preserve">[15] </w:t>
                    </w:r>
                  </w:p>
                </w:tc>
                <w:tc>
                  <w:tcPr>
                    <w:tcW w:w="0" w:type="auto"/>
                    <w:hideMark/>
                  </w:tcPr>
                  <w:p w14:paraId="1ABADA85" w14:textId="77777777" w:rsidR="005351C1" w:rsidRDefault="005351C1">
                    <w:pPr>
                      <w:pStyle w:val="Bibliography"/>
                      <w:rPr>
                        <w:noProof/>
                      </w:rPr>
                    </w:pPr>
                    <w:r>
                      <w:rPr>
                        <w:noProof/>
                      </w:rPr>
                      <w:t>NIOSH, “NIOSH Manual of Analytical Methods (5th ed),” [Online]. Available: www.cdc.gov/niosh/nmam/default.html.</w:t>
                    </w:r>
                  </w:p>
                </w:tc>
              </w:tr>
              <w:tr w:rsidR="005351C1" w14:paraId="1B99DFEF" w14:textId="77777777">
                <w:trPr>
                  <w:divId w:val="208802032"/>
                  <w:tblCellSpacing w:w="15" w:type="dxa"/>
                </w:trPr>
                <w:tc>
                  <w:tcPr>
                    <w:tcW w:w="50" w:type="pct"/>
                    <w:hideMark/>
                  </w:tcPr>
                  <w:p w14:paraId="65DD4A09" w14:textId="77777777" w:rsidR="005351C1" w:rsidRDefault="005351C1">
                    <w:pPr>
                      <w:pStyle w:val="Bibliography"/>
                      <w:rPr>
                        <w:noProof/>
                      </w:rPr>
                    </w:pPr>
                    <w:r>
                      <w:rPr>
                        <w:noProof/>
                      </w:rPr>
                      <w:t xml:space="preserve">[16] </w:t>
                    </w:r>
                  </w:p>
                </w:tc>
                <w:tc>
                  <w:tcPr>
                    <w:tcW w:w="0" w:type="auto"/>
                    <w:hideMark/>
                  </w:tcPr>
                  <w:p w14:paraId="756E17F4" w14:textId="77777777" w:rsidR="005351C1" w:rsidRDefault="005351C1">
                    <w:pPr>
                      <w:pStyle w:val="Bibliography"/>
                      <w:rPr>
                        <w:noProof/>
                      </w:rPr>
                    </w:pPr>
                    <w:r>
                      <w:rPr>
                        <w:noProof/>
                      </w:rPr>
                      <w:t xml:space="preserve">E. Cauda, “Chapter AM: Measuring respirable aerosol with real-time optical monitors,” in </w:t>
                    </w:r>
                    <w:r>
                      <w:rPr>
                        <w:i/>
                        <w:iCs/>
                        <w:noProof/>
                      </w:rPr>
                      <w:t>NIOSH Manual of Analytical Methods (5th ed)</w:t>
                    </w:r>
                    <w:r>
                      <w:rPr>
                        <w:noProof/>
                      </w:rPr>
                      <w:t xml:space="preserve">, 2021. </w:t>
                    </w:r>
                  </w:p>
                </w:tc>
              </w:tr>
              <w:tr w:rsidR="005351C1" w14:paraId="1711C6BB" w14:textId="77777777">
                <w:trPr>
                  <w:divId w:val="208802032"/>
                  <w:tblCellSpacing w:w="15" w:type="dxa"/>
                </w:trPr>
                <w:tc>
                  <w:tcPr>
                    <w:tcW w:w="50" w:type="pct"/>
                    <w:hideMark/>
                  </w:tcPr>
                  <w:p w14:paraId="793083B3" w14:textId="77777777" w:rsidR="005351C1" w:rsidRDefault="005351C1">
                    <w:pPr>
                      <w:pStyle w:val="Bibliography"/>
                      <w:rPr>
                        <w:noProof/>
                      </w:rPr>
                    </w:pPr>
                    <w:r>
                      <w:rPr>
                        <w:noProof/>
                      </w:rPr>
                      <w:t xml:space="preserve">[17] </w:t>
                    </w:r>
                  </w:p>
                </w:tc>
                <w:tc>
                  <w:tcPr>
                    <w:tcW w:w="0" w:type="auto"/>
                    <w:hideMark/>
                  </w:tcPr>
                  <w:p w14:paraId="55396CDA" w14:textId="77777777" w:rsidR="005351C1" w:rsidRDefault="005351C1">
                    <w:pPr>
                      <w:pStyle w:val="Bibliography"/>
                      <w:rPr>
                        <w:noProof/>
                      </w:rPr>
                    </w:pPr>
                    <w:r>
                      <w:rPr>
                        <w:noProof/>
                      </w:rPr>
                      <w:t xml:space="preserve">AIHA, Fact Sheet: Reporting Specifications for Electronic Real Time Gas and Vapor Detection Equipment, AIHA, 2022. </w:t>
                    </w:r>
                  </w:p>
                </w:tc>
              </w:tr>
              <w:tr w:rsidR="005351C1" w14:paraId="2967D830" w14:textId="77777777">
                <w:trPr>
                  <w:divId w:val="208802032"/>
                  <w:tblCellSpacing w:w="15" w:type="dxa"/>
                </w:trPr>
                <w:tc>
                  <w:tcPr>
                    <w:tcW w:w="50" w:type="pct"/>
                    <w:hideMark/>
                  </w:tcPr>
                  <w:p w14:paraId="2001BE1D" w14:textId="77777777" w:rsidR="005351C1" w:rsidRDefault="005351C1">
                    <w:pPr>
                      <w:pStyle w:val="Bibliography"/>
                      <w:rPr>
                        <w:noProof/>
                      </w:rPr>
                    </w:pPr>
                    <w:r>
                      <w:rPr>
                        <w:noProof/>
                      </w:rPr>
                      <w:t xml:space="preserve">[18] </w:t>
                    </w:r>
                  </w:p>
                </w:tc>
                <w:tc>
                  <w:tcPr>
                    <w:tcW w:w="0" w:type="auto"/>
                    <w:hideMark/>
                  </w:tcPr>
                  <w:p w14:paraId="7DE731A1" w14:textId="77777777" w:rsidR="005351C1" w:rsidRDefault="005351C1">
                    <w:pPr>
                      <w:pStyle w:val="Bibliography"/>
                      <w:rPr>
                        <w:noProof/>
                      </w:rPr>
                    </w:pPr>
                    <w:r>
                      <w:rPr>
                        <w:noProof/>
                      </w:rPr>
                      <w:t xml:space="preserve">A. Thorpe and P. Walsh, “Comparison of portable, real-time dust monitors sampling actively, with size-selective adaptors, and passively,” </w:t>
                    </w:r>
                    <w:r>
                      <w:rPr>
                        <w:i/>
                        <w:iCs/>
                        <w:noProof/>
                      </w:rPr>
                      <w:t xml:space="preserve">Annals of Occupational Hygiene, </w:t>
                    </w:r>
                    <w:r>
                      <w:rPr>
                        <w:noProof/>
                      </w:rPr>
                      <w:t xml:space="preserve">vol. 51, no. 8, pp. 679-691., 2007. </w:t>
                    </w:r>
                  </w:p>
                </w:tc>
              </w:tr>
              <w:tr w:rsidR="005351C1" w14:paraId="593C3DDD" w14:textId="77777777">
                <w:trPr>
                  <w:divId w:val="208802032"/>
                  <w:tblCellSpacing w:w="15" w:type="dxa"/>
                </w:trPr>
                <w:tc>
                  <w:tcPr>
                    <w:tcW w:w="50" w:type="pct"/>
                    <w:hideMark/>
                  </w:tcPr>
                  <w:p w14:paraId="0FDD7618" w14:textId="77777777" w:rsidR="005351C1" w:rsidRDefault="005351C1">
                    <w:pPr>
                      <w:pStyle w:val="Bibliography"/>
                      <w:rPr>
                        <w:noProof/>
                      </w:rPr>
                    </w:pPr>
                    <w:r>
                      <w:rPr>
                        <w:noProof/>
                      </w:rPr>
                      <w:t xml:space="preserve">[19] </w:t>
                    </w:r>
                  </w:p>
                </w:tc>
                <w:tc>
                  <w:tcPr>
                    <w:tcW w:w="0" w:type="auto"/>
                    <w:hideMark/>
                  </w:tcPr>
                  <w:p w14:paraId="3E08233A" w14:textId="77777777" w:rsidR="005351C1" w:rsidRDefault="005351C1">
                    <w:pPr>
                      <w:pStyle w:val="Bibliography"/>
                      <w:rPr>
                        <w:noProof/>
                      </w:rPr>
                    </w:pPr>
                    <w:r>
                      <w:rPr>
                        <w:noProof/>
                      </w:rPr>
                      <w:t>AIOH, “Technical Paper: Flow Measuring Equipment: Calibration Requirements,” 2018. [Online]. Available: www.aioh.org.au/product/flow-measuring/.</w:t>
                    </w:r>
                  </w:p>
                </w:tc>
              </w:tr>
              <w:tr w:rsidR="005351C1" w14:paraId="34CAA247" w14:textId="77777777">
                <w:trPr>
                  <w:divId w:val="208802032"/>
                  <w:tblCellSpacing w:w="15" w:type="dxa"/>
                </w:trPr>
                <w:tc>
                  <w:tcPr>
                    <w:tcW w:w="50" w:type="pct"/>
                    <w:hideMark/>
                  </w:tcPr>
                  <w:p w14:paraId="771E204C" w14:textId="77777777" w:rsidR="005351C1" w:rsidRDefault="005351C1">
                    <w:pPr>
                      <w:pStyle w:val="Bibliography"/>
                      <w:rPr>
                        <w:noProof/>
                      </w:rPr>
                    </w:pPr>
                    <w:r>
                      <w:rPr>
                        <w:noProof/>
                      </w:rPr>
                      <w:t xml:space="preserve">[20] </w:t>
                    </w:r>
                  </w:p>
                </w:tc>
                <w:tc>
                  <w:tcPr>
                    <w:tcW w:w="0" w:type="auto"/>
                    <w:hideMark/>
                  </w:tcPr>
                  <w:p w14:paraId="59C9FBB8" w14:textId="77777777" w:rsidR="005351C1" w:rsidRDefault="005351C1">
                    <w:pPr>
                      <w:pStyle w:val="Bibliography"/>
                      <w:rPr>
                        <w:noProof/>
                      </w:rPr>
                    </w:pPr>
                    <w:r>
                      <w:rPr>
                        <w:noProof/>
                      </w:rPr>
                      <w:t xml:space="preserve">S. Jahn, W. Bullock and J. Ignacio, A strategy for assessing and managing occupational exposures (4th ed), AIHA Press, 2015. </w:t>
                    </w:r>
                  </w:p>
                </w:tc>
              </w:tr>
              <w:tr w:rsidR="005351C1" w14:paraId="4F3B8FDC" w14:textId="77777777">
                <w:trPr>
                  <w:divId w:val="208802032"/>
                  <w:tblCellSpacing w:w="15" w:type="dxa"/>
                </w:trPr>
                <w:tc>
                  <w:tcPr>
                    <w:tcW w:w="50" w:type="pct"/>
                    <w:hideMark/>
                  </w:tcPr>
                  <w:p w14:paraId="5CC04EDD" w14:textId="77777777" w:rsidR="005351C1" w:rsidRDefault="005351C1">
                    <w:pPr>
                      <w:pStyle w:val="Bibliography"/>
                      <w:rPr>
                        <w:noProof/>
                      </w:rPr>
                    </w:pPr>
                    <w:r>
                      <w:rPr>
                        <w:noProof/>
                      </w:rPr>
                      <w:t xml:space="preserve">[21] </w:t>
                    </w:r>
                  </w:p>
                </w:tc>
                <w:tc>
                  <w:tcPr>
                    <w:tcW w:w="0" w:type="auto"/>
                    <w:hideMark/>
                  </w:tcPr>
                  <w:p w14:paraId="589E62A7" w14:textId="77777777" w:rsidR="005351C1" w:rsidRDefault="005351C1">
                    <w:pPr>
                      <w:pStyle w:val="Bibliography"/>
                      <w:rPr>
                        <w:noProof/>
                      </w:rPr>
                    </w:pPr>
                    <w:r>
                      <w:rPr>
                        <w:noProof/>
                      </w:rPr>
                      <w:t xml:space="preserve">D. Zalk, Control Banding: A Simplified, Qualitative Strategy for the Assessment of Occupational Risks and Selection of Solutions, US Department of Energy, 2010. </w:t>
                    </w:r>
                  </w:p>
                </w:tc>
              </w:tr>
              <w:tr w:rsidR="005351C1" w14:paraId="172779EE" w14:textId="77777777">
                <w:trPr>
                  <w:divId w:val="208802032"/>
                  <w:tblCellSpacing w:w="15" w:type="dxa"/>
                </w:trPr>
                <w:tc>
                  <w:tcPr>
                    <w:tcW w:w="50" w:type="pct"/>
                    <w:hideMark/>
                  </w:tcPr>
                  <w:p w14:paraId="3B0ADA0B" w14:textId="77777777" w:rsidR="005351C1" w:rsidRDefault="005351C1">
                    <w:pPr>
                      <w:pStyle w:val="Bibliography"/>
                      <w:rPr>
                        <w:noProof/>
                      </w:rPr>
                    </w:pPr>
                    <w:r>
                      <w:rPr>
                        <w:noProof/>
                      </w:rPr>
                      <w:t xml:space="preserve">[22] </w:t>
                    </w:r>
                  </w:p>
                </w:tc>
                <w:tc>
                  <w:tcPr>
                    <w:tcW w:w="0" w:type="auto"/>
                    <w:hideMark/>
                  </w:tcPr>
                  <w:p w14:paraId="2A5B99C9" w14:textId="77777777" w:rsidR="005351C1" w:rsidRDefault="005351C1">
                    <w:pPr>
                      <w:pStyle w:val="Bibliography"/>
                      <w:rPr>
                        <w:noProof/>
                      </w:rPr>
                    </w:pPr>
                    <w:r>
                      <w:rPr>
                        <w:noProof/>
                      </w:rPr>
                      <w:t xml:space="preserve">I. Firth and D. Drolet, “Development of a Tool for the Adjustment of Workplace Exposure Standards for Atmospheric Contaminants Due to Extended Work Shifts’,” </w:t>
                    </w:r>
                    <w:r>
                      <w:rPr>
                        <w:i/>
                        <w:iCs/>
                        <w:noProof/>
                      </w:rPr>
                      <w:t xml:space="preserve">Health &amp; Safety Research, &amp; Practice, </w:t>
                    </w:r>
                    <w:r>
                      <w:rPr>
                        <w:noProof/>
                      </w:rPr>
                      <w:t xml:space="preserve">vol. 6, no. 2, pp. 6-10, 2014. </w:t>
                    </w:r>
                  </w:p>
                </w:tc>
              </w:tr>
              <w:tr w:rsidR="005351C1" w14:paraId="7FCF8AF5" w14:textId="77777777">
                <w:trPr>
                  <w:divId w:val="208802032"/>
                  <w:tblCellSpacing w:w="15" w:type="dxa"/>
                </w:trPr>
                <w:tc>
                  <w:tcPr>
                    <w:tcW w:w="50" w:type="pct"/>
                    <w:hideMark/>
                  </w:tcPr>
                  <w:p w14:paraId="607D64FE" w14:textId="77777777" w:rsidR="005351C1" w:rsidRDefault="005351C1">
                    <w:pPr>
                      <w:pStyle w:val="Bibliography"/>
                      <w:rPr>
                        <w:noProof/>
                      </w:rPr>
                    </w:pPr>
                    <w:r>
                      <w:rPr>
                        <w:noProof/>
                      </w:rPr>
                      <w:t xml:space="preserve">[23] </w:t>
                    </w:r>
                  </w:p>
                </w:tc>
                <w:tc>
                  <w:tcPr>
                    <w:tcW w:w="0" w:type="auto"/>
                    <w:hideMark/>
                  </w:tcPr>
                  <w:p w14:paraId="459853B1" w14:textId="77777777" w:rsidR="005351C1" w:rsidRDefault="005351C1">
                    <w:pPr>
                      <w:pStyle w:val="Bibliography"/>
                      <w:rPr>
                        <w:noProof/>
                      </w:rPr>
                    </w:pPr>
                    <w:r>
                      <w:rPr>
                        <w:noProof/>
                      </w:rPr>
                      <w:t xml:space="preserve">D. Paustenbach and W. Cyrs, “‘The History and Biological Basis of Occupational Exposure Limits for Chemical Agents’,” in </w:t>
                    </w:r>
                    <w:r>
                      <w:rPr>
                        <w:i/>
                        <w:iCs/>
                        <w:noProof/>
                      </w:rPr>
                      <w:t>Patty's Industrial Hygiene, Volume 1: Hazard Recognition</w:t>
                    </w:r>
                    <w:r>
                      <w:rPr>
                        <w:noProof/>
                      </w:rPr>
                      <w:t xml:space="preserve">, John Wiley &amp; Sons., 2021. </w:t>
                    </w:r>
                  </w:p>
                </w:tc>
              </w:tr>
              <w:tr w:rsidR="005351C1" w14:paraId="31B1D984" w14:textId="77777777">
                <w:trPr>
                  <w:divId w:val="208802032"/>
                  <w:tblCellSpacing w:w="15" w:type="dxa"/>
                </w:trPr>
                <w:tc>
                  <w:tcPr>
                    <w:tcW w:w="50" w:type="pct"/>
                    <w:hideMark/>
                  </w:tcPr>
                  <w:p w14:paraId="5812DB27" w14:textId="77777777" w:rsidR="005351C1" w:rsidRDefault="005351C1">
                    <w:pPr>
                      <w:pStyle w:val="Bibliography"/>
                      <w:rPr>
                        <w:noProof/>
                      </w:rPr>
                    </w:pPr>
                    <w:r>
                      <w:rPr>
                        <w:noProof/>
                      </w:rPr>
                      <w:t xml:space="preserve">[24] </w:t>
                    </w:r>
                  </w:p>
                </w:tc>
                <w:tc>
                  <w:tcPr>
                    <w:tcW w:w="0" w:type="auto"/>
                    <w:hideMark/>
                  </w:tcPr>
                  <w:p w14:paraId="666E54A3" w14:textId="77777777" w:rsidR="005351C1" w:rsidRDefault="005351C1">
                    <w:pPr>
                      <w:pStyle w:val="Bibliography"/>
                      <w:rPr>
                        <w:noProof/>
                      </w:rPr>
                    </w:pPr>
                    <w:r>
                      <w:rPr>
                        <w:noProof/>
                      </w:rPr>
                      <w:t>AIOH, “Position Paper: Adjustment of Workplace Exposure Standards for Extended Work Shifts,” 2016. [Online]. Available: www.aioh.org.au/product/wes/.</w:t>
                    </w:r>
                  </w:p>
                </w:tc>
              </w:tr>
              <w:tr w:rsidR="005351C1" w14:paraId="365B9A02" w14:textId="77777777">
                <w:trPr>
                  <w:divId w:val="208802032"/>
                  <w:tblCellSpacing w:w="15" w:type="dxa"/>
                </w:trPr>
                <w:tc>
                  <w:tcPr>
                    <w:tcW w:w="50" w:type="pct"/>
                    <w:hideMark/>
                  </w:tcPr>
                  <w:p w14:paraId="0EF270CD" w14:textId="77777777" w:rsidR="005351C1" w:rsidRDefault="005351C1">
                    <w:pPr>
                      <w:pStyle w:val="Bibliography"/>
                      <w:rPr>
                        <w:noProof/>
                      </w:rPr>
                    </w:pPr>
                    <w:r>
                      <w:rPr>
                        <w:noProof/>
                      </w:rPr>
                      <w:t xml:space="preserve">[25] </w:t>
                    </w:r>
                  </w:p>
                </w:tc>
                <w:tc>
                  <w:tcPr>
                    <w:tcW w:w="0" w:type="auto"/>
                    <w:hideMark/>
                  </w:tcPr>
                  <w:p w14:paraId="05DE25C5" w14:textId="77777777" w:rsidR="005351C1" w:rsidRDefault="005351C1">
                    <w:pPr>
                      <w:pStyle w:val="Bibliography"/>
                      <w:rPr>
                        <w:noProof/>
                      </w:rPr>
                    </w:pPr>
                    <w:r>
                      <w:rPr>
                        <w:noProof/>
                      </w:rPr>
                      <w:t xml:space="preserve">R. Brief and R. Scala, “Occupational Exposure Limits For Novel Work,” </w:t>
                    </w:r>
                    <w:r>
                      <w:rPr>
                        <w:i/>
                        <w:iCs/>
                        <w:noProof/>
                      </w:rPr>
                      <w:t xml:space="preserve">American Industrial Hygiene Association Journal, </w:t>
                    </w:r>
                    <w:r>
                      <w:rPr>
                        <w:noProof/>
                      </w:rPr>
                      <w:t xml:space="preserve">vol. 36, no. 6, pp. 467-469, 1975. </w:t>
                    </w:r>
                  </w:p>
                </w:tc>
              </w:tr>
              <w:tr w:rsidR="005351C1" w14:paraId="6C161A7F" w14:textId="77777777">
                <w:trPr>
                  <w:divId w:val="208802032"/>
                  <w:tblCellSpacing w:w="15" w:type="dxa"/>
                </w:trPr>
                <w:tc>
                  <w:tcPr>
                    <w:tcW w:w="50" w:type="pct"/>
                    <w:hideMark/>
                  </w:tcPr>
                  <w:p w14:paraId="73301557" w14:textId="77777777" w:rsidR="005351C1" w:rsidRDefault="005351C1">
                    <w:pPr>
                      <w:pStyle w:val="Bibliography"/>
                      <w:rPr>
                        <w:noProof/>
                      </w:rPr>
                    </w:pPr>
                    <w:r>
                      <w:rPr>
                        <w:noProof/>
                      </w:rPr>
                      <w:t xml:space="preserve">[26] </w:t>
                    </w:r>
                  </w:p>
                </w:tc>
                <w:tc>
                  <w:tcPr>
                    <w:tcW w:w="0" w:type="auto"/>
                    <w:hideMark/>
                  </w:tcPr>
                  <w:p w14:paraId="16AFA9E9" w14:textId="77777777" w:rsidR="005351C1" w:rsidRDefault="005351C1">
                    <w:pPr>
                      <w:pStyle w:val="Bibliography"/>
                      <w:rPr>
                        <w:noProof/>
                      </w:rPr>
                    </w:pPr>
                    <w:r>
                      <w:rPr>
                        <w:noProof/>
                      </w:rPr>
                      <w:t xml:space="preserve">P. Knott and D. Lowry, “Occupational Hygiene Statistics,” in </w:t>
                    </w:r>
                    <w:r>
                      <w:rPr>
                        <w:i/>
                        <w:iCs/>
                        <w:noProof/>
                      </w:rPr>
                      <w:t>Principles of Occupational Health and Hygiene: An Introduction</w:t>
                    </w:r>
                    <w:r>
                      <w:rPr>
                        <w:noProof/>
                      </w:rPr>
                      <w:t xml:space="preserve">, CRC Press, 2024. </w:t>
                    </w:r>
                  </w:p>
                </w:tc>
              </w:tr>
              <w:tr w:rsidR="005351C1" w14:paraId="30A00236" w14:textId="77777777">
                <w:trPr>
                  <w:divId w:val="208802032"/>
                  <w:tblCellSpacing w:w="15" w:type="dxa"/>
                </w:trPr>
                <w:tc>
                  <w:tcPr>
                    <w:tcW w:w="50" w:type="pct"/>
                    <w:hideMark/>
                  </w:tcPr>
                  <w:p w14:paraId="27036596" w14:textId="77777777" w:rsidR="005351C1" w:rsidRDefault="005351C1">
                    <w:pPr>
                      <w:pStyle w:val="Bibliography"/>
                      <w:rPr>
                        <w:noProof/>
                      </w:rPr>
                    </w:pPr>
                    <w:r>
                      <w:rPr>
                        <w:noProof/>
                      </w:rPr>
                      <w:lastRenderedPageBreak/>
                      <w:t xml:space="preserve">[27] </w:t>
                    </w:r>
                  </w:p>
                </w:tc>
                <w:tc>
                  <w:tcPr>
                    <w:tcW w:w="0" w:type="auto"/>
                    <w:hideMark/>
                  </w:tcPr>
                  <w:p w14:paraId="485CF140" w14:textId="77777777" w:rsidR="005351C1" w:rsidRDefault="005351C1">
                    <w:pPr>
                      <w:pStyle w:val="Bibliography"/>
                      <w:rPr>
                        <w:noProof/>
                      </w:rPr>
                    </w:pPr>
                    <w:r>
                      <w:rPr>
                        <w:noProof/>
                      </w:rPr>
                      <w:t xml:space="preserve">J. Lavoué, L. Joseph, P. Knott, H. Davies, F. Labrèche, F. Clerc, G. Mater and T. Kirkham, “Expostats: A Bayesian Toolkit to Aid the Interpretation of Occupational Exposure Measurements,” </w:t>
                    </w:r>
                    <w:r>
                      <w:rPr>
                        <w:i/>
                        <w:iCs/>
                        <w:noProof/>
                      </w:rPr>
                      <w:t xml:space="preserve">Annals of Work Exposures and Health, </w:t>
                    </w:r>
                    <w:r>
                      <w:rPr>
                        <w:noProof/>
                      </w:rPr>
                      <w:t xml:space="preserve">vol. 63, no. 3, p. 267–279, 2019. </w:t>
                    </w:r>
                  </w:p>
                </w:tc>
              </w:tr>
              <w:tr w:rsidR="005351C1" w14:paraId="7E296533" w14:textId="77777777">
                <w:trPr>
                  <w:divId w:val="208802032"/>
                  <w:tblCellSpacing w:w="15" w:type="dxa"/>
                </w:trPr>
                <w:tc>
                  <w:tcPr>
                    <w:tcW w:w="50" w:type="pct"/>
                    <w:hideMark/>
                  </w:tcPr>
                  <w:p w14:paraId="0581A2EB" w14:textId="77777777" w:rsidR="005351C1" w:rsidRDefault="005351C1">
                    <w:pPr>
                      <w:pStyle w:val="Bibliography"/>
                      <w:rPr>
                        <w:noProof/>
                      </w:rPr>
                    </w:pPr>
                    <w:r>
                      <w:rPr>
                        <w:noProof/>
                      </w:rPr>
                      <w:t xml:space="preserve">[28] </w:t>
                    </w:r>
                  </w:p>
                </w:tc>
                <w:tc>
                  <w:tcPr>
                    <w:tcW w:w="0" w:type="auto"/>
                    <w:hideMark/>
                  </w:tcPr>
                  <w:p w14:paraId="5953C7EB" w14:textId="77777777" w:rsidR="005351C1" w:rsidRDefault="005351C1">
                    <w:pPr>
                      <w:pStyle w:val="Bibliography"/>
                      <w:rPr>
                        <w:noProof/>
                      </w:rPr>
                    </w:pPr>
                    <w:r>
                      <w:rPr>
                        <w:noProof/>
                      </w:rPr>
                      <w:t xml:space="preserve">NOHSC:3003(2005), Guidance Note On The Membrane Filter Method For Estimating Airborne Asbestos Fibres (2nd ed), National Occupational Health And Safety Commission (NOHSC), 2005. </w:t>
                    </w:r>
                  </w:p>
                </w:tc>
              </w:tr>
              <w:tr w:rsidR="005351C1" w14:paraId="315390BB" w14:textId="77777777">
                <w:trPr>
                  <w:divId w:val="208802032"/>
                  <w:tblCellSpacing w:w="15" w:type="dxa"/>
                </w:trPr>
                <w:tc>
                  <w:tcPr>
                    <w:tcW w:w="50" w:type="pct"/>
                    <w:hideMark/>
                  </w:tcPr>
                  <w:p w14:paraId="151C45C6" w14:textId="77777777" w:rsidR="005351C1" w:rsidRDefault="005351C1">
                    <w:pPr>
                      <w:pStyle w:val="Bibliography"/>
                      <w:rPr>
                        <w:noProof/>
                      </w:rPr>
                    </w:pPr>
                    <w:r>
                      <w:rPr>
                        <w:noProof/>
                      </w:rPr>
                      <w:t xml:space="preserve">[29] </w:t>
                    </w:r>
                  </w:p>
                </w:tc>
                <w:tc>
                  <w:tcPr>
                    <w:tcW w:w="0" w:type="auto"/>
                    <w:hideMark/>
                  </w:tcPr>
                  <w:p w14:paraId="78AD744C" w14:textId="77777777" w:rsidR="005351C1" w:rsidRDefault="005351C1">
                    <w:pPr>
                      <w:pStyle w:val="Bibliography"/>
                      <w:rPr>
                        <w:noProof/>
                      </w:rPr>
                    </w:pPr>
                    <w:r>
                      <w:rPr>
                        <w:noProof/>
                      </w:rPr>
                      <w:t>P. Johnson, “Monitoring, sampling and analysis of airborne dangerous substances,” 2024. [Online]. Available: https://oshwiki.osha.europa.eu/en/themes/monitoring-sampling-and-analysis-airborne-dangerous-substances.</w:t>
                    </w:r>
                  </w:p>
                </w:tc>
              </w:tr>
              <w:tr w:rsidR="005351C1" w14:paraId="245F7EBA" w14:textId="77777777">
                <w:trPr>
                  <w:divId w:val="208802032"/>
                  <w:tblCellSpacing w:w="15" w:type="dxa"/>
                </w:trPr>
                <w:tc>
                  <w:tcPr>
                    <w:tcW w:w="50" w:type="pct"/>
                    <w:hideMark/>
                  </w:tcPr>
                  <w:p w14:paraId="6DE418FE" w14:textId="77777777" w:rsidR="005351C1" w:rsidRDefault="005351C1">
                    <w:pPr>
                      <w:pStyle w:val="Bibliography"/>
                      <w:rPr>
                        <w:noProof/>
                      </w:rPr>
                    </w:pPr>
                    <w:r>
                      <w:rPr>
                        <w:noProof/>
                      </w:rPr>
                      <w:t xml:space="preserve">[30] </w:t>
                    </w:r>
                  </w:p>
                </w:tc>
                <w:tc>
                  <w:tcPr>
                    <w:tcW w:w="0" w:type="auto"/>
                    <w:hideMark/>
                  </w:tcPr>
                  <w:p w14:paraId="629FB7EA" w14:textId="77777777" w:rsidR="005351C1" w:rsidRDefault="005351C1">
                    <w:pPr>
                      <w:pStyle w:val="Bibliography"/>
                      <w:rPr>
                        <w:noProof/>
                      </w:rPr>
                    </w:pPr>
                    <w:r>
                      <w:rPr>
                        <w:noProof/>
                      </w:rPr>
                      <w:t>AIOH, “Technical Paper: Minimising Uncertainties When Sampling and Analysing Respirable Crystalline Silica (RCS),” 2024. [Online]. Available: www.aioh.org.au/product/the-aioh-technical-paper-minimising-uncertainties-when-sampling-and-analysing-rcs/.</w:t>
                    </w:r>
                  </w:p>
                </w:tc>
              </w:tr>
              <w:tr w:rsidR="005351C1" w14:paraId="786EC43B" w14:textId="77777777">
                <w:trPr>
                  <w:divId w:val="208802032"/>
                  <w:tblCellSpacing w:w="15" w:type="dxa"/>
                </w:trPr>
                <w:tc>
                  <w:tcPr>
                    <w:tcW w:w="50" w:type="pct"/>
                    <w:hideMark/>
                  </w:tcPr>
                  <w:p w14:paraId="7E8D5C90" w14:textId="77777777" w:rsidR="005351C1" w:rsidRDefault="005351C1">
                    <w:pPr>
                      <w:pStyle w:val="Bibliography"/>
                      <w:rPr>
                        <w:noProof/>
                      </w:rPr>
                    </w:pPr>
                    <w:r>
                      <w:rPr>
                        <w:noProof/>
                      </w:rPr>
                      <w:t xml:space="preserve">[31] </w:t>
                    </w:r>
                  </w:p>
                </w:tc>
                <w:tc>
                  <w:tcPr>
                    <w:tcW w:w="0" w:type="auto"/>
                    <w:hideMark/>
                  </w:tcPr>
                  <w:p w14:paraId="10250CF5" w14:textId="77777777" w:rsidR="005351C1" w:rsidRDefault="005351C1">
                    <w:pPr>
                      <w:pStyle w:val="Bibliography"/>
                      <w:rPr>
                        <w:noProof/>
                      </w:rPr>
                    </w:pPr>
                    <w:r>
                      <w:rPr>
                        <w:noProof/>
                      </w:rPr>
                      <w:t xml:space="preserve">D. Helsel, Statistics for censored environmental data using Minitab and R (2nd ed), Wiley, 2012. </w:t>
                    </w:r>
                  </w:p>
                </w:tc>
              </w:tr>
              <w:tr w:rsidR="005351C1" w14:paraId="33D6CDEC" w14:textId="77777777">
                <w:trPr>
                  <w:divId w:val="208802032"/>
                  <w:tblCellSpacing w:w="15" w:type="dxa"/>
                </w:trPr>
                <w:tc>
                  <w:tcPr>
                    <w:tcW w:w="50" w:type="pct"/>
                    <w:hideMark/>
                  </w:tcPr>
                  <w:p w14:paraId="4C6AF23C" w14:textId="77777777" w:rsidR="005351C1" w:rsidRDefault="005351C1">
                    <w:pPr>
                      <w:pStyle w:val="Bibliography"/>
                      <w:rPr>
                        <w:noProof/>
                      </w:rPr>
                    </w:pPr>
                    <w:r>
                      <w:rPr>
                        <w:noProof/>
                      </w:rPr>
                      <w:t xml:space="preserve">[32] </w:t>
                    </w:r>
                  </w:p>
                </w:tc>
                <w:tc>
                  <w:tcPr>
                    <w:tcW w:w="0" w:type="auto"/>
                    <w:hideMark/>
                  </w:tcPr>
                  <w:p w14:paraId="3DDBC9BB" w14:textId="77777777" w:rsidR="005351C1" w:rsidRDefault="005351C1">
                    <w:pPr>
                      <w:pStyle w:val="Bibliography"/>
                      <w:rPr>
                        <w:noProof/>
                      </w:rPr>
                    </w:pPr>
                    <w:r>
                      <w:rPr>
                        <w:noProof/>
                      </w:rPr>
                      <w:t xml:space="preserve">T. Huynh, G. Ramachandran, S. Banerjee, J. Monteiro, M. Stenzel, D. Sandler, L. Engel, R. Kwok, A. Blair and P. Stewart, “Comparison of methods for analyzing left-censored occupational exposure data,” </w:t>
                    </w:r>
                    <w:r>
                      <w:rPr>
                        <w:i/>
                        <w:iCs/>
                        <w:noProof/>
                      </w:rPr>
                      <w:t xml:space="preserve">Annals Occupational Hygiene, </w:t>
                    </w:r>
                    <w:r>
                      <w:rPr>
                        <w:noProof/>
                      </w:rPr>
                      <w:t xml:space="preserve">vol. 58, no. 9, pp. 1126-1142, 2014. </w:t>
                    </w:r>
                  </w:p>
                </w:tc>
              </w:tr>
              <w:tr w:rsidR="005351C1" w14:paraId="2560D5A0" w14:textId="77777777">
                <w:trPr>
                  <w:divId w:val="208802032"/>
                  <w:tblCellSpacing w:w="15" w:type="dxa"/>
                </w:trPr>
                <w:tc>
                  <w:tcPr>
                    <w:tcW w:w="50" w:type="pct"/>
                    <w:hideMark/>
                  </w:tcPr>
                  <w:p w14:paraId="52A6990C" w14:textId="77777777" w:rsidR="005351C1" w:rsidRDefault="005351C1">
                    <w:pPr>
                      <w:pStyle w:val="Bibliography"/>
                      <w:rPr>
                        <w:noProof/>
                      </w:rPr>
                    </w:pPr>
                    <w:r>
                      <w:rPr>
                        <w:noProof/>
                      </w:rPr>
                      <w:t xml:space="preserve">[33] </w:t>
                    </w:r>
                  </w:p>
                </w:tc>
                <w:tc>
                  <w:tcPr>
                    <w:tcW w:w="0" w:type="auto"/>
                    <w:hideMark/>
                  </w:tcPr>
                  <w:p w14:paraId="5C4A31AE" w14:textId="77777777" w:rsidR="005351C1" w:rsidRDefault="005351C1">
                    <w:pPr>
                      <w:pStyle w:val="Bibliography"/>
                      <w:rPr>
                        <w:noProof/>
                      </w:rPr>
                    </w:pPr>
                    <w:r>
                      <w:rPr>
                        <w:noProof/>
                      </w:rPr>
                      <w:t xml:space="preserve">G. Ganser and P. Hewett, “An Accurate Substitution Method for Analyzing Censored Data,” </w:t>
                    </w:r>
                    <w:r>
                      <w:rPr>
                        <w:i/>
                        <w:iCs/>
                        <w:noProof/>
                      </w:rPr>
                      <w:t xml:space="preserve">Journal of Occupational and Environmental Hygiene, </w:t>
                    </w:r>
                    <w:r>
                      <w:rPr>
                        <w:noProof/>
                      </w:rPr>
                      <w:t xml:space="preserve">vol. 7, no. 4, pp. 233-244, 2010. </w:t>
                    </w:r>
                  </w:p>
                </w:tc>
              </w:tr>
              <w:tr w:rsidR="005351C1" w14:paraId="54D55079" w14:textId="77777777">
                <w:trPr>
                  <w:divId w:val="208802032"/>
                  <w:tblCellSpacing w:w="15" w:type="dxa"/>
                </w:trPr>
                <w:tc>
                  <w:tcPr>
                    <w:tcW w:w="50" w:type="pct"/>
                    <w:hideMark/>
                  </w:tcPr>
                  <w:p w14:paraId="0EF026CE" w14:textId="77777777" w:rsidR="005351C1" w:rsidRDefault="005351C1">
                    <w:pPr>
                      <w:pStyle w:val="Bibliography"/>
                      <w:rPr>
                        <w:noProof/>
                      </w:rPr>
                    </w:pPr>
                    <w:r>
                      <w:rPr>
                        <w:noProof/>
                      </w:rPr>
                      <w:t xml:space="preserve">[34] </w:t>
                    </w:r>
                  </w:p>
                </w:tc>
                <w:tc>
                  <w:tcPr>
                    <w:tcW w:w="0" w:type="auto"/>
                    <w:hideMark/>
                  </w:tcPr>
                  <w:p w14:paraId="2E0D71D9" w14:textId="77777777" w:rsidR="005351C1" w:rsidRDefault="005351C1">
                    <w:pPr>
                      <w:pStyle w:val="Bibliography"/>
                      <w:rPr>
                        <w:noProof/>
                      </w:rPr>
                    </w:pPr>
                    <w:r>
                      <w:rPr>
                        <w:noProof/>
                      </w:rPr>
                      <w:t xml:space="preserve">I. Firth, “Action Limits and Additive Effects – Impact on Compliance,” in </w:t>
                    </w:r>
                    <w:r>
                      <w:rPr>
                        <w:i/>
                        <w:iCs/>
                        <w:noProof/>
                      </w:rPr>
                      <w:t>AIOH 2025 Conference Proceedings</w:t>
                    </w:r>
                    <w:r>
                      <w:rPr>
                        <w:noProof/>
                      </w:rPr>
                      <w:t xml:space="preserve">, Sydney, 2025. </w:t>
                    </w:r>
                  </w:p>
                </w:tc>
              </w:tr>
              <w:tr w:rsidR="005351C1" w14:paraId="5C04FC5B" w14:textId="77777777">
                <w:trPr>
                  <w:divId w:val="208802032"/>
                  <w:tblCellSpacing w:w="15" w:type="dxa"/>
                </w:trPr>
                <w:tc>
                  <w:tcPr>
                    <w:tcW w:w="50" w:type="pct"/>
                    <w:hideMark/>
                  </w:tcPr>
                  <w:p w14:paraId="167D061B" w14:textId="77777777" w:rsidR="005351C1" w:rsidRDefault="005351C1">
                    <w:pPr>
                      <w:pStyle w:val="Bibliography"/>
                      <w:rPr>
                        <w:noProof/>
                      </w:rPr>
                    </w:pPr>
                    <w:r>
                      <w:rPr>
                        <w:noProof/>
                      </w:rPr>
                      <w:t xml:space="preserve">[35] </w:t>
                    </w:r>
                  </w:p>
                </w:tc>
                <w:tc>
                  <w:tcPr>
                    <w:tcW w:w="0" w:type="auto"/>
                    <w:hideMark/>
                  </w:tcPr>
                  <w:p w14:paraId="555FEC9C" w14:textId="77777777" w:rsidR="005351C1" w:rsidRDefault="005351C1">
                    <w:pPr>
                      <w:pStyle w:val="Bibliography"/>
                      <w:rPr>
                        <w:noProof/>
                      </w:rPr>
                    </w:pPr>
                    <w:r>
                      <w:rPr>
                        <w:noProof/>
                      </w:rPr>
                      <w:t>Directorate-General for Health and Consumers, “Toxicity and Assessment of Chemical Mixtures,” European Commission, 2012.</w:t>
                    </w:r>
                  </w:p>
                </w:tc>
              </w:tr>
              <w:tr w:rsidR="005351C1" w14:paraId="5615D3F9" w14:textId="77777777">
                <w:trPr>
                  <w:divId w:val="208802032"/>
                  <w:tblCellSpacing w:w="15" w:type="dxa"/>
                </w:trPr>
                <w:tc>
                  <w:tcPr>
                    <w:tcW w:w="50" w:type="pct"/>
                    <w:hideMark/>
                  </w:tcPr>
                  <w:p w14:paraId="4652072D" w14:textId="77777777" w:rsidR="005351C1" w:rsidRDefault="005351C1">
                    <w:pPr>
                      <w:pStyle w:val="Bibliography"/>
                      <w:rPr>
                        <w:noProof/>
                      </w:rPr>
                    </w:pPr>
                    <w:r>
                      <w:rPr>
                        <w:noProof/>
                      </w:rPr>
                      <w:t xml:space="preserve">[36] </w:t>
                    </w:r>
                  </w:p>
                </w:tc>
                <w:tc>
                  <w:tcPr>
                    <w:tcW w:w="0" w:type="auto"/>
                    <w:hideMark/>
                  </w:tcPr>
                  <w:p w14:paraId="53EA1433" w14:textId="77777777" w:rsidR="005351C1" w:rsidRDefault="005351C1">
                    <w:pPr>
                      <w:pStyle w:val="Bibliography"/>
                      <w:rPr>
                        <w:noProof/>
                      </w:rPr>
                    </w:pPr>
                    <w:r>
                      <w:rPr>
                        <w:noProof/>
                      </w:rPr>
                      <w:t xml:space="preserve">ACGIH, 2025 TLVs® and BEI®, ACGIH, 2025. </w:t>
                    </w:r>
                  </w:p>
                </w:tc>
              </w:tr>
              <w:tr w:rsidR="005351C1" w14:paraId="26FB1717" w14:textId="77777777">
                <w:trPr>
                  <w:divId w:val="208802032"/>
                  <w:tblCellSpacing w:w="15" w:type="dxa"/>
                </w:trPr>
                <w:tc>
                  <w:tcPr>
                    <w:tcW w:w="50" w:type="pct"/>
                    <w:hideMark/>
                  </w:tcPr>
                  <w:p w14:paraId="1E71E36E" w14:textId="77777777" w:rsidR="005351C1" w:rsidRDefault="005351C1">
                    <w:pPr>
                      <w:pStyle w:val="Bibliography"/>
                      <w:rPr>
                        <w:noProof/>
                      </w:rPr>
                    </w:pPr>
                    <w:r>
                      <w:rPr>
                        <w:noProof/>
                      </w:rPr>
                      <w:t xml:space="preserve">[37] </w:t>
                    </w:r>
                  </w:p>
                </w:tc>
                <w:tc>
                  <w:tcPr>
                    <w:tcW w:w="0" w:type="auto"/>
                    <w:hideMark/>
                  </w:tcPr>
                  <w:p w14:paraId="122EC2FD" w14:textId="77777777" w:rsidR="005351C1" w:rsidRDefault="005351C1">
                    <w:pPr>
                      <w:pStyle w:val="Bibliography"/>
                      <w:rPr>
                        <w:noProof/>
                      </w:rPr>
                    </w:pPr>
                    <w:r>
                      <w:rPr>
                        <w:noProof/>
                      </w:rPr>
                      <w:t xml:space="preserve">A. Lehocky, P. Owens, C. Marcham and D. Krause, Odor thresholds for chemicals (4th ed), AIHA Press, 2024. </w:t>
                    </w:r>
                  </w:p>
                </w:tc>
              </w:tr>
              <w:tr w:rsidR="005351C1" w14:paraId="20C1C7BA" w14:textId="77777777">
                <w:trPr>
                  <w:divId w:val="208802032"/>
                  <w:tblCellSpacing w:w="15" w:type="dxa"/>
                </w:trPr>
                <w:tc>
                  <w:tcPr>
                    <w:tcW w:w="50" w:type="pct"/>
                    <w:hideMark/>
                  </w:tcPr>
                  <w:p w14:paraId="09B18328" w14:textId="77777777" w:rsidR="005351C1" w:rsidRDefault="005351C1">
                    <w:pPr>
                      <w:pStyle w:val="Bibliography"/>
                      <w:rPr>
                        <w:noProof/>
                      </w:rPr>
                    </w:pPr>
                    <w:r>
                      <w:rPr>
                        <w:noProof/>
                      </w:rPr>
                      <w:t xml:space="preserve">[38] </w:t>
                    </w:r>
                  </w:p>
                </w:tc>
                <w:tc>
                  <w:tcPr>
                    <w:tcW w:w="0" w:type="auto"/>
                    <w:hideMark/>
                  </w:tcPr>
                  <w:p w14:paraId="7A01590A" w14:textId="77777777" w:rsidR="005351C1" w:rsidRDefault="005351C1">
                    <w:pPr>
                      <w:pStyle w:val="Bibliography"/>
                      <w:rPr>
                        <w:noProof/>
                      </w:rPr>
                    </w:pPr>
                    <w:r>
                      <w:rPr>
                        <w:noProof/>
                      </w:rPr>
                      <w:t xml:space="preserve">A. Todorovic and M. Logan, “Gases and Vapours,” in </w:t>
                    </w:r>
                    <w:r>
                      <w:rPr>
                        <w:i/>
                        <w:iCs/>
                        <w:noProof/>
                      </w:rPr>
                      <w:t>Principles of Occupational Health and Hygiene: An Introduction</w:t>
                    </w:r>
                    <w:r>
                      <w:rPr>
                        <w:noProof/>
                      </w:rPr>
                      <w:t xml:space="preserve">, CRC Press, 2024. </w:t>
                    </w:r>
                  </w:p>
                </w:tc>
              </w:tr>
            </w:tbl>
            <w:p w14:paraId="4517DE0C" w14:textId="77777777" w:rsidR="005351C1" w:rsidRDefault="005351C1">
              <w:pPr>
                <w:divId w:val="208802032"/>
                <w:rPr>
                  <w:rFonts w:eastAsia="Times New Roman"/>
                  <w:noProof/>
                </w:rPr>
              </w:pPr>
            </w:p>
            <w:p w14:paraId="71D0D50F" w14:textId="74CC7953" w:rsidR="00687E28" w:rsidRPr="00E64F57" w:rsidRDefault="00DB01E2" w:rsidP="00750F75">
              <w:pPr>
                <w:spacing w:before="60" w:after="60" w:line="276" w:lineRule="auto"/>
              </w:pPr>
              <w:r w:rsidRPr="00E64F57">
                <w:fldChar w:fldCharType="end"/>
              </w:r>
              <w:r w:rsidR="00687E28" w:rsidRPr="00E64F57">
                <w:br w:type="page"/>
              </w:r>
            </w:p>
          </w:sdtContent>
        </w:sdt>
      </w:sdtContent>
    </w:sdt>
    <w:bookmarkEnd w:id="575" w:displacedByCustomXml="prev"/>
    <w:bookmarkEnd w:id="576" w:displacedByCustomXml="prev"/>
    <w:bookmarkEnd w:id="572" w:displacedByCustomXml="prev"/>
    <w:bookmarkEnd w:id="571" w:displacedByCustomXml="prev"/>
    <w:p w14:paraId="1928C3E8" w14:textId="76603106" w:rsidR="00D11C35" w:rsidRPr="00E64F57" w:rsidRDefault="00D11C35" w:rsidP="00591854">
      <w:pPr>
        <w:pStyle w:val="SWAHeading1"/>
        <w:numPr>
          <w:ilvl w:val="0"/>
          <w:numId w:val="0"/>
        </w:numPr>
        <w:ind w:left="1134" w:hanging="1134"/>
      </w:pPr>
      <w:bookmarkStart w:id="577" w:name="_Toc211183892"/>
      <w:bookmarkStart w:id="578" w:name="_Toc216700728"/>
      <w:bookmarkStart w:id="579" w:name="_Ref228518081"/>
      <w:bookmarkStart w:id="580" w:name="_Toc235782620"/>
      <w:r w:rsidRPr="00E64F57">
        <w:lastRenderedPageBreak/>
        <w:t>Appendix A: Key terms and abbreviations</w:t>
      </w:r>
      <w:bookmarkEnd w:id="577"/>
      <w:bookmarkEnd w:id="578"/>
      <w:bookmarkEnd w:id="579"/>
      <w:bookmarkEnd w:id="580"/>
    </w:p>
    <w:p w14:paraId="4BF06CE1" w14:textId="194F6840" w:rsidR="00D11C35" w:rsidRPr="00E64F57" w:rsidRDefault="009B759D" w:rsidP="00591854">
      <w:pPr>
        <w:pStyle w:val="Paragraph"/>
        <w:rPr>
          <w:rFonts w:eastAsia="Aptos"/>
        </w:rPr>
      </w:pPr>
      <w:r w:rsidRPr="00E64F57">
        <w:rPr>
          <w:rFonts w:eastAsia="Aptos"/>
        </w:rPr>
        <w:t>T</w:t>
      </w:r>
      <w:r w:rsidR="00D11C35" w:rsidRPr="00E64F57">
        <w:rPr>
          <w:rFonts w:eastAsia="Aptos"/>
        </w:rPr>
        <w:t>he following abbreviations and definitions are used</w:t>
      </w:r>
      <w:r w:rsidR="00176D23" w:rsidRPr="00E64F57">
        <w:rPr>
          <w:rFonts w:eastAsia="Aptos"/>
        </w:rPr>
        <w:t xml:space="preserve"> in this guidance</w:t>
      </w:r>
      <w:r w:rsidR="00D11C35" w:rsidRPr="00E64F57">
        <w:rPr>
          <w:rFonts w:eastAsia="Aptos"/>
        </w:rPr>
        <w:t>.</w:t>
      </w:r>
    </w:p>
    <w:tbl>
      <w:tblPr>
        <w:tblStyle w:val="TableGrid"/>
        <w:tblW w:w="9214" w:type="dxa"/>
        <w:tblBorders>
          <w:top w:val="none" w:sz="0" w:space="0" w:color="auto"/>
          <w:left w:val="none" w:sz="0" w:space="0" w:color="auto"/>
          <w:right w:val="none" w:sz="0" w:space="0" w:color="auto"/>
          <w:insideH w:val="single" w:sz="8" w:space="0" w:color="D9D9D9" w:themeColor="background1" w:themeShade="D9"/>
          <w:insideV w:val="none" w:sz="0" w:space="0" w:color="auto"/>
        </w:tblBorders>
        <w:tblLayout w:type="fixed"/>
        <w:tblCellMar>
          <w:top w:w="57" w:type="dxa"/>
          <w:bottom w:w="57" w:type="dxa"/>
        </w:tblCellMar>
        <w:tblLook w:val="04A0" w:firstRow="1" w:lastRow="0" w:firstColumn="1" w:lastColumn="0" w:noHBand="0" w:noVBand="1"/>
      </w:tblPr>
      <w:tblGrid>
        <w:gridCol w:w="1800"/>
        <w:gridCol w:w="7414"/>
      </w:tblGrid>
      <w:tr w:rsidR="008D3350" w:rsidRPr="00E64F57" w14:paraId="38890CD9" w14:textId="77777777" w:rsidTr="005351C1">
        <w:trPr>
          <w:trHeight w:val="284"/>
          <w:tblHeader/>
        </w:trPr>
        <w:tc>
          <w:tcPr>
            <w:tcW w:w="1800" w:type="dxa"/>
            <w:tcBorders>
              <w:top w:val="nil"/>
              <w:bottom w:val="single" w:sz="18" w:space="0" w:color="2B0A99" w:themeColor="text2"/>
            </w:tcBorders>
            <w:tcMar>
              <w:left w:w="108" w:type="dxa"/>
              <w:right w:w="108" w:type="dxa"/>
            </w:tcMar>
            <w:vAlign w:val="bottom"/>
          </w:tcPr>
          <w:p w14:paraId="633F40C8" w14:textId="77777777" w:rsidR="008D3350" w:rsidRPr="004D7945" w:rsidRDefault="008D3350" w:rsidP="00750F75">
            <w:pPr>
              <w:spacing w:before="0" w:after="0" w:line="240" w:lineRule="auto"/>
              <w:contextualSpacing/>
              <w:rPr>
                <w:rFonts w:cs="Arial"/>
                <w:b/>
                <w:szCs w:val="22"/>
              </w:rPr>
            </w:pPr>
            <w:r w:rsidRPr="004D7945">
              <w:rPr>
                <w:rFonts w:eastAsia="Arial" w:cs="Arial"/>
                <w:b/>
                <w:color w:val="000000" w:themeColor="text1"/>
                <w:szCs w:val="22"/>
              </w:rPr>
              <w:t>Term</w:t>
            </w:r>
          </w:p>
        </w:tc>
        <w:tc>
          <w:tcPr>
            <w:tcW w:w="7414" w:type="dxa"/>
            <w:tcBorders>
              <w:top w:val="nil"/>
              <w:bottom w:val="single" w:sz="18" w:space="0" w:color="2B0A99" w:themeColor="text2"/>
            </w:tcBorders>
            <w:tcMar>
              <w:left w:w="108" w:type="dxa"/>
              <w:right w:w="108" w:type="dxa"/>
            </w:tcMar>
            <w:vAlign w:val="bottom"/>
          </w:tcPr>
          <w:p w14:paraId="0CA53258" w14:textId="77777777" w:rsidR="008D3350" w:rsidRPr="00E64F57" w:rsidRDefault="008D3350" w:rsidP="00750F75">
            <w:pPr>
              <w:spacing w:before="0" w:after="0" w:line="240" w:lineRule="auto"/>
              <w:contextualSpacing/>
              <w:rPr>
                <w:rFonts w:cs="Arial"/>
                <w:sz w:val="20"/>
                <w:szCs w:val="20"/>
              </w:rPr>
            </w:pPr>
            <w:r w:rsidRPr="00E64F57">
              <w:rPr>
                <w:rFonts w:eastAsia="Arial" w:cs="Arial"/>
                <w:b/>
                <w:color w:val="000000" w:themeColor="text1"/>
                <w:sz w:val="20"/>
                <w:szCs w:val="20"/>
              </w:rPr>
              <w:t>Definition</w:t>
            </w:r>
          </w:p>
        </w:tc>
      </w:tr>
      <w:tr w:rsidR="002267C7" w:rsidRPr="00E64F57" w14:paraId="425C5373" w14:textId="77777777" w:rsidTr="005351C1">
        <w:trPr>
          <w:trHeight w:val="284"/>
        </w:trPr>
        <w:tc>
          <w:tcPr>
            <w:tcW w:w="1800" w:type="dxa"/>
            <w:tcBorders>
              <w:top w:val="single" w:sz="18" w:space="0" w:color="2B0A99" w:themeColor="text2"/>
            </w:tcBorders>
            <w:tcMar>
              <w:left w:w="108" w:type="dxa"/>
              <w:right w:w="108" w:type="dxa"/>
            </w:tcMar>
          </w:tcPr>
          <w:p w14:paraId="327EE2F4" w14:textId="77777777" w:rsidR="002267C7" w:rsidRPr="004D7945" w:rsidRDefault="002267C7" w:rsidP="00750F75">
            <w:pPr>
              <w:spacing w:before="0" w:after="0"/>
              <w:contextualSpacing/>
              <w:rPr>
                <w:b/>
                <w:bCs/>
                <w:szCs w:val="22"/>
              </w:rPr>
            </w:pPr>
            <w:r w:rsidRPr="004D7945">
              <w:rPr>
                <w:b/>
                <w:bCs/>
                <w:szCs w:val="22"/>
              </w:rPr>
              <w:t>%</w:t>
            </w:r>
          </w:p>
        </w:tc>
        <w:tc>
          <w:tcPr>
            <w:tcW w:w="7414" w:type="dxa"/>
            <w:tcBorders>
              <w:top w:val="single" w:sz="18" w:space="0" w:color="2B0A99" w:themeColor="text2"/>
            </w:tcBorders>
            <w:tcMar>
              <w:left w:w="108" w:type="dxa"/>
              <w:right w:w="108" w:type="dxa"/>
            </w:tcMar>
          </w:tcPr>
          <w:p w14:paraId="48D58501" w14:textId="77777777" w:rsidR="002267C7" w:rsidRPr="00463CDE" w:rsidRDefault="002267C7" w:rsidP="00750F75">
            <w:pPr>
              <w:spacing w:before="0" w:after="0"/>
              <w:contextualSpacing/>
            </w:pPr>
            <w:r w:rsidRPr="00463CDE">
              <w:t>Percentage</w:t>
            </w:r>
          </w:p>
        </w:tc>
      </w:tr>
      <w:tr w:rsidR="002267C7" w:rsidRPr="00E64F57" w14:paraId="0238D7C7" w14:textId="77777777" w:rsidTr="005351C1">
        <w:trPr>
          <w:trHeight w:val="284"/>
        </w:trPr>
        <w:tc>
          <w:tcPr>
            <w:tcW w:w="1800" w:type="dxa"/>
            <w:tcMar>
              <w:left w:w="108" w:type="dxa"/>
              <w:right w:w="108" w:type="dxa"/>
            </w:tcMar>
          </w:tcPr>
          <w:p w14:paraId="6AFA45AE" w14:textId="77777777" w:rsidR="002267C7" w:rsidRPr="004D7945" w:rsidRDefault="002267C7" w:rsidP="00750F75">
            <w:pPr>
              <w:spacing w:before="0" w:after="0"/>
              <w:contextualSpacing/>
              <w:rPr>
                <w:b/>
                <w:bCs/>
                <w:szCs w:val="22"/>
              </w:rPr>
            </w:pPr>
            <w:r w:rsidRPr="004D7945">
              <w:rPr>
                <w:b/>
                <w:bCs/>
                <w:szCs w:val="22"/>
              </w:rPr>
              <w:t>µg</w:t>
            </w:r>
          </w:p>
        </w:tc>
        <w:tc>
          <w:tcPr>
            <w:tcW w:w="7414" w:type="dxa"/>
            <w:tcMar>
              <w:left w:w="108" w:type="dxa"/>
              <w:right w:w="108" w:type="dxa"/>
            </w:tcMar>
          </w:tcPr>
          <w:p w14:paraId="1E501B6D" w14:textId="77777777" w:rsidR="002267C7" w:rsidRPr="00463CDE" w:rsidRDefault="002267C7" w:rsidP="00750F75">
            <w:pPr>
              <w:spacing w:before="0" w:after="0"/>
              <w:contextualSpacing/>
            </w:pPr>
            <w:r w:rsidRPr="00463CDE">
              <w:t>Microgram, one thousandth of a milligram = 1/1000 mg</w:t>
            </w:r>
          </w:p>
        </w:tc>
      </w:tr>
      <w:tr w:rsidR="002267C7" w:rsidRPr="00E64F57" w14:paraId="3890222A" w14:textId="77777777" w:rsidTr="005351C1">
        <w:trPr>
          <w:trHeight w:val="284"/>
        </w:trPr>
        <w:tc>
          <w:tcPr>
            <w:tcW w:w="1800" w:type="dxa"/>
            <w:tcMar>
              <w:left w:w="108" w:type="dxa"/>
              <w:right w:w="108" w:type="dxa"/>
            </w:tcMar>
          </w:tcPr>
          <w:p w14:paraId="59BAA317" w14:textId="77777777" w:rsidR="002267C7" w:rsidRPr="004D7945" w:rsidRDefault="002267C7" w:rsidP="00750F75">
            <w:pPr>
              <w:spacing w:before="0" w:after="0"/>
              <w:contextualSpacing/>
              <w:rPr>
                <w:b/>
                <w:bCs/>
                <w:szCs w:val="22"/>
              </w:rPr>
            </w:pPr>
            <w:r w:rsidRPr="004D7945">
              <w:rPr>
                <w:b/>
                <w:bCs/>
                <w:szCs w:val="22"/>
              </w:rPr>
              <w:t>µg/m</w:t>
            </w:r>
            <w:r w:rsidRPr="004D7945">
              <w:rPr>
                <w:b/>
                <w:bCs/>
                <w:szCs w:val="22"/>
                <w:vertAlign w:val="superscript"/>
              </w:rPr>
              <w:t>3</w:t>
            </w:r>
          </w:p>
        </w:tc>
        <w:tc>
          <w:tcPr>
            <w:tcW w:w="7414" w:type="dxa"/>
            <w:tcMar>
              <w:left w:w="108" w:type="dxa"/>
              <w:right w:w="108" w:type="dxa"/>
            </w:tcMar>
          </w:tcPr>
          <w:p w14:paraId="680F933B" w14:textId="77777777" w:rsidR="002267C7" w:rsidRPr="00463CDE" w:rsidRDefault="002267C7" w:rsidP="00750F75">
            <w:pPr>
              <w:spacing w:before="0" w:after="0"/>
              <w:contextualSpacing/>
            </w:pPr>
            <w:r w:rsidRPr="00463CDE">
              <w:t>Microgram per cubic metre</w:t>
            </w:r>
          </w:p>
        </w:tc>
      </w:tr>
      <w:tr w:rsidR="002267C7" w:rsidRPr="00E64F57" w14:paraId="00FFBFBD" w14:textId="77777777" w:rsidTr="005351C1">
        <w:trPr>
          <w:trHeight w:val="284"/>
        </w:trPr>
        <w:tc>
          <w:tcPr>
            <w:tcW w:w="1800" w:type="dxa"/>
            <w:tcMar>
              <w:left w:w="108" w:type="dxa"/>
              <w:right w:w="108" w:type="dxa"/>
            </w:tcMar>
          </w:tcPr>
          <w:p w14:paraId="0C7B7609" w14:textId="77777777" w:rsidR="002267C7" w:rsidRPr="004D7945" w:rsidRDefault="002267C7" w:rsidP="00750F75">
            <w:pPr>
              <w:spacing w:before="0" w:after="0"/>
              <w:contextualSpacing/>
              <w:rPr>
                <w:b/>
                <w:bCs/>
                <w:szCs w:val="22"/>
              </w:rPr>
            </w:pPr>
            <w:r w:rsidRPr="004D7945">
              <w:rPr>
                <w:b/>
                <w:bCs/>
                <w:szCs w:val="22"/>
              </w:rPr>
              <w:t>µm</w:t>
            </w:r>
          </w:p>
        </w:tc>
        <w:tc>
          <w:tcPr>
            <w:tcW w:w="7414" w:type="dxa"/>
            <w:tcMar>
              <w:left w:w="108" w:type="dxa"/>
              <w:right w:w="108" w:type="dxa"/>
            </w:tcMar>
          </w:tcPr>
          <w:p w14:paraId="776BE366" w14:textId="77777777" w:rsidR="002267C7" w:rsidRPr="00463CDE" w:rsidRDefault="002267C7" w:rsidP="00750F75">
            <w:pPr>
              <w:spacing w:before="0" w:after="0"/>
              <w:contextualSpacing/>
            </w:pPr>
            <w:r w:rsidRPr="00463CDE">
              <w:t>Micrometre, one thousandth of a millimetre = 1/1000 mm</w:t>
            </w:r>
          </w:p>
        </w:tc>
      </w:tr>
      <w:tr w:rsidR="002267C7" w:rsidRPr="00E64F57" w14:paraId="20AF6703" w14:textId="77777777" w:rsidTr="005351C1">
        <w:trPr>
          <w:trHeight w:val="284"/>
        </w:trPr>
        <w:tc>
          <w:tcPr>
            <w:tcW w:w="1800" w:type="dxa"/>
            <w:tcMar>
              <w:left w:w="108" w:type="dxa"/>
              <w:right w:w="108" w:type="dxa"/>
            </w:tcMar>
          </w:tcPr>
          <w:p w14:paraId="6E6B568D" w14:textId="77777777" w:rsidR="002267C7" w:rsidRPr="004D7945" w:rsidRDefault="002267C7" w:rsidP="00750F75">
            <w:pPr>
              <w:spacing w:before="0" w:after="0"/>
              <w:contextualSpacing/>
              <w:rPr>
                <w:b/>
                <w:bCs/>
                <w:szCs w:val="22"/>
              </w:rPr>
            </w:pPr>
            <w:r w:rsidRPr="004D7945">
              <w:rPr>
                <w:b/>
                <w:bCs/>
                <w:szCs w:val="22"/>
              </w:rPr>
              <w:t>3D</w:t>
            </w:r>
          </w:p>
        </w:tc>
        <w:tc>
          <w:tcPr>
            <w:tcW w:w="7414" w:type="dxa"/>
            <w:tcMar>
              <w:left w:w="108" w:type="dxa"/>
              <w:right w:w="108" w:type="dxa"/>
            </w:tcMar>
          </w:tcPr>
          <w:p w14:paraId="26E45576" w14:textId="77777777" w:rsidR="002267C7" w:rsidRPr="00463CDE" w:rsidRDefault="002267C7" w:rsidP="00750F75">
            <w:pPr>
              <w:spacing w:before="0" w:after="0"/>
              <w:contextualSpacing/>
            </w:pPr>
            <w:r w:rsidRPr="00463CDE">
              <w:t>Three dimensional</w:t>
            </w:r>
          </w:p>
        </w:tc>
      </w:tr>
      <w:tr w:rsidR="00D80F9C" w:rsidRPr="00E64F57" w14:paraId="29A36CD6" w14:textId="77777777" w:rsidTr="005351C1">
        <w:trPr>
          <w:trHeight w:val="284"/>
        </w:trPr>
        <w:tc>
          <w:tcPr>
            <w:tcW w:w="1800" w:type="dxa"/>
            <w:tcMar>
              <w:left w:w="108" w:type="dxa"/>
              <w:right w:w="108" w:type="dxa"/>
            </w:tcMar>
          </w:tcPr>
          <w:p w14:paraId="040F9B16" w14:textId="317684D9" w:rsidR="00D80F9C" w:rsidRPr="004D7945" w:rsidRDefault="00D80F9C" w:rsidP="00750F75">
            <w:pPr>
              <w:spacing w:before="0" w:after="0"/>
              <w:contextualSpacing/>
              <w:rPr>
                <w:b/>
                <w:bCs/>
                <w:szCs w:val="22"/>
              </w:rPr>
            </w:pPr>
            <w:r w:rsidRPr="004D7945">
              <w:rPr>
                <w:b/>
                <w:bCs/>
                <w:szCs w:val="22"/>
              </w:rPr>
              <w:t xml:space="preserve">8-hr </w:t>
            </w:r>
            <w:r w:rsidR="00544217" w:rsidRPr="004D7945">
              <w:rPr>
                <w:b/>
                <w:bCs/>
                <w:szCs w:val="22"/>
              </w:rPr>
              <w:t>t</w:t>
            </w:r>
            <w:r w:rsidRPr="004D7945">
              <w:rPr>
                <w:b/>
                <w:bCs/>
                <w:szCs w:val="22"/>
              </w:rPr>
              <w:t>ime weighted average (TWA)</w:t>
            </w:r>
          </w:p>
        </w:tc>
        <w:tc>
          <w:tcPr>
            <w:tcW w:w="7414" w:type="dxa"/>
            <w:tcMar>
              <w:left w:w="108" w:type="dxa"/>
              <w:right w:w="108" w:type="dxa"/>
            </w:tcMar>
          </w:tcPr>
          <w:p w14:paraId="65BD48EC" w14:textId="0ABD091B" w:rsidR="00D80F9C" w:rsidRPr="00463CDE" w:rsidRDefault="00D80F9C" w:rsidP="00750F75">
            <w:pPr>
              <w:spacing w:before="0" w:after="0"/>
              <w:contextualSpacing/>
            </w:pPr>
            <w:r w:rsidRPr="00463CDE">
              <w:t>The maximum permitted concentration of an airborne contaminant calculated as a time weighted average for an 8-hour working day, based on a 5-day working week (40 hours)</w:t>
            </w:r>
          </w:p>
        </w:tc>
      </w:tr>
      <w:tr w:rsidR="00D80F9C" w:rsidRPr="00E64F57" w14:paraId="3AF56583" w14:textId="77777777" w:rsidTr="005351C1">
        <w:trPr>
          <w:trHeight w:val="284"/>
        </w:trPr>
        <w:tc>
          <w:tcPr>
            <w:tcW w:w="1800" w:type="dxa"/>
            <w:tcMar>
              <w:left w:w="108" w:type="dxa"/>
              <w:right w:w="108" w:type="dxa"/>
            </w:tcMar>
          </w:tcPr>
          <w:p w14:paraId="7D93252E" w14:textId="77777777" w:rsidR="00D80F9C" w:rsidRPr="004D7945" w:rsidRDefault="00D80F9C" w:rsidP="00750F75">
            <w:pPr>
              <w:spacing w:before="0" w:after="0"/>
              <w:contextualSpacing/>
              <w:rPr>
                <w:b/>
                <w:bCs/>
                <w:szCs w:val="22"/>
              </w:rPr>
            </w:pPr>
            <w:r w:rsidRPr="004D7945">
              <w:rPr>
                <w:b/>
                <w:bCs/>
                <w:szCs w:val="22"/>
              </w:rPr>
              <w:t>AED</w:t>
            </w:r>
          </w:p>
        </w:tc>
        <w:tc>
          <w:tcPr>
            <w:tcW w:w="7414" w:type="dxa"/>
            <w:tcMar>
              <w:left w:w="108" w:type="dxa"/>
              <w:right w:w="108" w:type="dxa"/>
            </w:tcMar>
          </w:tcPr>
          <w:p w14:paraId="110654F1" w14:textId="77777777" w:rsidR="00D80F9C" w:rsidRPr="00463CDE" w:rsidRDefault="00D80F9C" w:rsidP="00750F75">
            <w:pPr>
              <w:spacing w:before="0" w:after="0"/>
              <w:contextualSpacing/>
            </w:pPr>
            <w:r w:rsidRPr="00463CDE">
              <w:t>Aerodynamic Equivalent Diameter, the equivalent diameter of particles based on their terminal velocity, which is a relationship between the physical diameter of the particle and its density</w:t>
            </w:r>
          </w:p>
        </w:tc>
      </w:tr>
      <w:tr w:rsidR="00D80F9C" w:rsidRPr="00E64F57" w14:paraId="65BF496B" w14:textId="77777777" w:rsidTr="005351C1">
        <w:trPr>
          <w:trHeight w:val="284"/>
        </w:trPr>
        <w:tc>
          <w:tcPr>
            <w:tcW w:w="1800" w:type="dxa"/>
            <w:tcMar>
              <w:left w:w="108" w:type="dxa"/>
              <w:right w:w="108" w:type="dxa"/>
            </w:tcMar>
          </w:tcPr>
          <w:p w14:paraId="734422C3" w14:textId="77777777" w:rsidR="00D80F9C" w:rsidRPr="004D7945" w:rsidRDefault="00D80F9C" w:rsidP="00750F75">
            <w:pPr>
              <w:spacing w:before="0" w:after="0"/>
              <w:contextualSpacing/>
              <w:rPr>
                <w:b/>
                <w:bCs/>
                <w:szCs w:val="22"/>
              </w:rPr>
            </w:pPr>
            <w:r w:rsidRPr="004D7945">
              <w:rPr>
                <w:b/>
                <w:bCs/>
                <w:szCs w:val="22"/>
              </w:rPr>
              <w:t>AIOH</w:t>
            </w:r>
          </w:p>
        </w:tc>
        <w:tc>
          <w:tcPr>
            <w:tcW w:w="7414" w:type="dxa"/>
            <w:tcMar>
              <w:left w:w="108" w:type="dxa"/>
              <w:right w:w="108" w:type="dxa"/>
            </w:tcMar>
          </w:tcPr>
          <w:p w14:paraId="17F67A52" w14:textId="77777777" w:rsidR="00D80F9C" w:rsidRPr="00463CDE" w:rsidRDefault="00D80F9C" w:rsidP="00750F75">
            <w:pPr>
              <w:spacing w:before="0" w:after="0"/>
              <w:contextualSpacing/>
            </w:pPr>
            <w:r w:rsidRPr="00463CDE">
              <w:t>Australian Institute of Occupational Hygienists</w:t>
            </w:r>
          </w:p>
        </w:tc>
      </w:tr>
      <w:tr w:rsidR="00D80F9C" w:rsidRPr="00E64F57" w14:paraId="4CA27830" w14:textId="77777777" w:rsidTr="005351C1">
        <w:trPr>
          <w:trHeight w:val="284"/>
        </w:trPr>
        <w:tc>
          <w:tcPr>
            <w:tcW w:w="1800" w:type="dxa"/>
            <w:tcMar>
              <w:left w:w="108" w:type="dxa"/>
              <w:right w:w="108" w:type="dxa"/>
            </w:tcMar>
          </w:tcPr>
          <w:p w14:paraId="76707F76" w14:textId="77777777" w:rsidR="00D80F9C" w:rsidRPr="004D7945" w:rsidRDefault="00D80F9C" w:rsidP="00750F75">
            <w:pPr>
              <w:spacing w:before="0" w:after="0"/>
              <w:contextualSpacing/>
              <w:rPr>
                <w:b/>
                <w:bCs/>
                <w:szCs w:val="22"/>
              </w:rPr>
            </w:pPr>
            <w:r w:rsidRPr="004D7945">
              <w:rPr>
                <w:b/>
                <w:bCs/>
                <w:szCs w:val="22"/>
              </w:rPr>
              <w:t>Airborne contaminant</w:t>
            </w:r>
          </w:p>
        </w:tc>
        <w:tc>
          <w:tcPr>
            <w:tcW w:w="7414" w:type="dxa"/>
            <w:tcMar>
              <w:left w:w="108" w:type="dxa"/>
              <w:right w:w="108" w:type="dxa"/>
            </w:tcMar>
          </w:tcPr>
          <w:p w14:paraId="54D6B9CB" w14:textId="1113172B" w:rsidR="00D80F9C" w:rsidRPr="00463CDE" w:rsidRDefault="00D80F9C" w:rsidP="00750F75">
            <w:pPr>
              <w:spacing w:before="0" w:after="0"/>
              <w:contextualSpacing/>
            </w:pPr>
            <w:r w:rsidRPr="00463CDE">
              <w:t>A fume, mist, gas, vapour, fibre or dust suspended in the air that can be harmful to health when breathed in. They may not be visible to the naked eye or detected by odour</w:t>
            </w:r>
          </w:p>
        </w:tc>
      </w:tr>
      <w:tr w:rsidR="00D80F9C" w:rsidRPr="00E64F57" w14:paraId="6D36CA0A" w14:textId="77777777" w:rsidTr="005351C1">
        <w:trPr>
          <w:trHeight w:val="284"/>
        </w:trPr>
        <w:tc>
          <w:tcPr>
            <w:tcW w:w="1800" w:type="dxa"/>
            <w:tcMar>
              <w:left w:w="108" w:type="dxa"/>
              <w:right w:w="108" w:type="dxa"/>
            </w:tcMar>
          </w:tcPr>
          <w:p w14:paraId="0FE9A24E" w14:textId="77777777" w:rsidR="00D80F9C" w:rsidRPr="004D7945" w:rsidRDefault="00D80F9C" w:rsidP="00750F75">
            <w:pPr>
              <w:spacing w:before="0" w:after="0"/>
              <w:contextualSpacing/>
              <w:rPr>
                <w:b/>
                <w:bCs/>
                <w:szCs w:val="22"/>
              </w:rPr>
            </w:pPr>
            <w:r w:rsidRPr="004D7945">
              <w:rPr>
                <w:b/>
                <w:bCs/>
                <w:szCs w:val="22"/>
              </w:rPr>
              <w:t>ANOVA</w:t>
            </w:r>
          </w:p>
        </w:tc>
        <w:tc>
          <w:tcPr>
            <w:tcW w:w="7414" w:type="dxa"/>
            <w:tcMar>
              <w:left w:w="108" w:type="dxa"/>
              <w:right w:w="108" w:type="dxa"/>
            </w:tcMar>
          </w:tcPr>
          <w:p w14:paraId="11044E26" w14:textId="77777777" w:rsidR="00D80F9C" w:rsidRPr="00463CDE" w:rsidRDefault="00D80F9C" w:rsidP="00750F75">
            <w:pPr>
              <w:spacing w:before="0" w:after="0"/>
              <w:contextualSpacing/>
            </w:pPr>
            <w:r w:rsidRPr="00463CDE">
              <w:t>Analysis of Variance</w:t>
            </w:r>
          </w:p>
        </w:tc>
      </w:tr>
      <w:tr w:rsidR="00D80F9C" w:rsidRPr="00E64F57" w14:paraId="00A3BBD4" w14:textId="77777777" w:rsidTr="005351C1">
        <w:trPr>
          <w:trHeight w:val="284"/>
        </w:trPr>
        <w:tc>
          <w:tcPr>
            <w:tcW w:w="1800" w:type="dxa"/>
            <w:tcMar>
              <w:left w:w="108" w:type="dxa"/>
              <w:right w:w="108" w:type="dxa"/>
            </w:tcMar>
          </w:tcPr>
          <w:p w14:paraId="69F1D159" w14:textId="77777777" w:rsidR="00D80F9C" w:rsidRPr="004D7945" w:rsidRDefault="00D80F9C" w:rsidP="00750F75">
            <w:pPr>
              <w:spacing w:before="0" w:after="0"/>
              <w:contextualSpacing/>
              <w:rPr>
                <w:b/>
                <w:bCs/>
                <w:szCs w:val="22"/>
              </w:rPr>
            </w:pPr>
            <w:r w:rsidRPr="004D7945">
              <w:rPr>
                <w:b/>
                <w:bCs/>
                <w:szCs w:val="22"/>
              </w:rPr>
              <w:t>AS</w:t>
            </w:r>
          </w:p>
        </w:tc>
        <w:tc>
          <w:tcPr>
            <w:tcW w:w="7414" w:type="dxa"/>
            <w:tcMar>
              <w:left w:w="108" w:type="dxa"/>
              <w:right w:w="108" w:type="dxa"/>
            </w:tcMar>
          </w:tcPr>
          <w:p w14:paraId="7CF93CF0" w14:textId="77777777" w:rsidR="00D80F9C" w:rsidRPr="00463CDE" w:rsidRDefault="00D80F9C" w:rsidP="00750F75">
            <w:pPr>
              <w:spacing w:before="0" w:after="0"/>
              <w:contextualSpacing/>
            </w:pPr>
            <w:r w:rsidRPr="00463CDE">
              <w:t>Australian Standard</w:t>
            </w:r>
          </w:p>
        </w:tc>
      </w:tr>
      <w:tr w:rsidR="00D80F9C" w:rsidRPr="00E64F57" w14:paraId="5ECEC92F" w14:textId="77777777" w:rsidTr="005351C1">
        <w:trPr>
          <w:trHeight w:val="284"/>
        </w:trPr>
        <w:tc>
          <w:tcPr>
            <w:tcW w:w="1800" w:type="dxa"/>
            <w:tcMar>
              <w:left w:w="108" w:type="dxa"/>
              <w:right w:w="108" w:type="dxa"/>
            </w:tcMar>
          </w:tcPr>
          <w:p w14:paraId="7300F3BC" w14:textId="77777777" w:rsidR="00D80F9C" w:rsidRPr="004D7945" w:rsidRDefault="00D80F9C" w:rsidP="00750F75">
            <w:pPr>
              <w:spacing w:before="0" w:after="0"/>
              <w:contextualSpacing/>
              <w:rPr>
                <w:b/>
                <w:bCs/>
                <w:szCs w:val="22"/>
              </w:rPr>
            </w:pPr>
            <w:r w:rsidRPr="004D7945">
              <w:rPr>
                <w:b/>
                <w:bCs/>
                <w:szCs w:val="22"/>
              </w:rPr>
              <w:t>Breathing zone</w:t>
            </w:r>
          </w:p>
        </w:tc>
        <w:tc>
          <w:tcPr>
            <w:tcW w:w="7414" w:type="dxa"/>
            <w:tcMar>
              <w:left w:w="108" w:type="dxa"/>
              <w:right w:w="108" w:type="dxa"/>
            </w:tcMar>
          </w:tcPr>
          <w:p w14:paraId="06935FCC" w14:textId="27EFA8D0" w:rsidR="00D80F9C" w:rsidRPr="00463CDE" w:rsidRDefault="00D80F9C" w:rsidP="00750F75">
            <w:pPr>
              <w:spacing w:before="0" w:after="0"/>
              <w:contextualSpacing/>
            </w:pPr>
            <w:r w:rsidRPr="00463CDE">
              <w:t>A hemisphere of 300</w:t>
            </w:r>
            <w:r w:rsidR="00E06D1D">
              <w:t xml:space="preserve"> mm</w:t>
            </w:r>
            <w:r w:rsidRPr="00463CDE">
              <w:t xml:space="preserve"> radius extending in front of a person’s face and measured from the midpoint of an imaginary line joining the ears</w:t>
            </w:r>
          </w:p>
        </w:tc>
      </w:tr>
      <w:tr w:rsidR="00D80F9C" w:rsidRPr="00E64F57" w14:paraId="4971D11D" w14:textId="77777777" w:rsidTr="005351C1">
        <w:trPr>
          <w:trHeight w:val="284"/>
        </w:trPr>
        <w:tc>
          <w:tcPr>
            <w:tcW w:w="1800" w:type="dxa"/>
            <w:tcMar>
              <w:left w:w="108" w:type="dxa"/>
              <w:right w:w="108" w:type="dxa"/>
            </w:tcMar>
          </w:tcPr>
          <w:p w14:paraId="5E272DF6" w14:textId="2A5F6BFF" w:rsidR="00D80F9C" w:rsidRPr="004D7945" w:rsidRDefault="00D80F9C" w:rsidP="00750F75">
            <w:pPr>
              <w:spacing w:before="0" w:after="0"/>
              <w:contextualSpacing/>
              <w:rPr>
                <w:b/>
                <w:bCs/>
                <w:szCs w:val="22"/>
              </w:rPr>
            </w:pPr>
            <w:r w:rsidRPr="004D7945">
              <w:rPr>
                <w:b/>
                <w:bCs/>
                <w:szCs w:val="22"/>
              </w:rPr>
              <w:t>Carcinogen</w:t>
            </w:r>
          </w:p>
        </w:tc>
        <w:tc>
          <w:tcPr>
            <w:tcW w:w="7414" w:type="dxa"/>
            <w:tcMar>
              <w:left w:w="108" w:type="dxa"/>
              <w:right w:w="108" w:type="dxa"/>
            </w:tcMar>
          </w:tcPr>
          <w:p w14:paraId="201B1142" w14:textId="246C959A" w:rsidR="00D80F9C" w:rsidRPr="00463CDE" w:rsidRDefault="00D80F9C" w:rsidP="00750F75">
            <w:pPr>
              <w:spacing w:before="0" w:after="0"/>
              <w:contextualSpacing/>
            </w:pPr>
            <w:r w:rsidRPr="00463CDE">
              <w:t>A substance or a mixture which causes cancer</w:t>
            </w:r>
          </w:p>
        </w:tc>
      </w:tr>
      <w:tr w:rsidR="00D80F9C" w:rsidRPr="00E64F57" w14:paraId="32F0D827" w14:textId="77777777" w:rsidTr="005351C1">
        <w:trPr>
          <w:trHeight w:val="284"/>
        </w:trPr>
        <w:tc>
          <w:tcPr>
            <w:tcW w:w="1800" w:type="dxa"/>
            <w:tcMar>
              <w:left w:w="108" w:type="dxa"/>
              <w:right w:w="108" w:type="dxa"/>
            </w:tcMar>
          </w:tcPr>
          <w:p w14:paraId="3E08F321" w14:textId="77777777" w:rsidR="00D80F9C" w:rsidRPr="004D7945" w:rsidRDefault="00D80F9C" w:rsidP="00750F75">
            <w:pPr>
              <w:spacing w:before="0" w:after="0"/>
              <w:contextualSpacing/>
              <w:rPr>
                <w:b/>
                <w:bCs/>
                <w:szCs w:val="22"/>
              </w:rPr>
            </w:pPr>
            <w:r w:rsidRPr="004D7945">
              <w:rPr>
                <w:b/>
                <w:bCs/>
                <w:szCs w:val="22"/>
              </w:rPr>
              <w:t>CNS</w:t>
            </w:r>
          </w:p>
        </w:tc>
        <w:tc>
          <w:tcPr>
            <w:tcW w:w="7414" w:type="dxa"/>
            <w:tcMar>
              <w:left w:w="108" w:type="dxa"/>
              <w:right w:w="108" w:type="dxa"/>
            </w:tcMar>
          </w:tcPr>
          <w:p w14:paraId="786417C5" w14:textId="77777777" w:rsidR="00D80F9C" w:rsidRPr="00463CDE" w:rsidRDefault="00D80F9C" w:rsidP="00750F75">
            <w:pPr>
              <w:spacing w:before="0" w:after="0"/>
              <w:contextualSpacing/>
            </w:pPr>
            <w:r w:rsidRPr="00463CDE">
              <w:t>Central nervous system</w:t>
            </w:r>
          </w:p>
        </w:tc>
      </w:tr>
      <w:tr w:rsidR="00D80F9C" w:rsidRPr="00E64F57" w14:paraId="07928022" w14:textId="77777777" w:rsidTr="005351C1">
        <w:trPr>
          <w:trHeight w:val="284"/>
        </w:trPr>
        <w:tc>
          <w:tcPr>
            <w:tcW w:w="1800" w:type="dxa"/>
            <w:tcMar>
              <w:left w:w="108" w:type="dxa"/>
              <w:right w:w="108" w:type="dxa"/>
            </w:tcMar>
          </w:tcPr>
          <w:p w14:paraId="5CA1261C" w14:textId="77777777" w:rsidR="00D80F9C" w:rsidRPr="004D7945" w:rsidRDefault="00D80F9C" w:rsidP="00750F75">
            <w:pPr>
              <w:spacing w:before="0" w:after="0"/>
              <w:contextualSpacing/>
              <w:rPr>
                <w:b/>
                <w:bCs/>
                <w:szCs w:val="22"/>
              </w:rPr>
            </w:pPr>
            <w:r w:rsidRPr="004D7945">
              <w:rPr>
                <w:b/>
                <w:bCs/>
                <w:szCs w:val="22"/>
              </w:rPr>
              <w:t>CoC</w:t>
            </w:r>
          </w:p>
        </w:tc>
        <w:tc>
          <w:tcPr>
            <w:tcW w:w="7414" w:type="dxa"/>
            <w:tcMar>
              <w:left w:w="108" w:type="dxa"/>
              <w:right w:w="108" w:type="dxa"/>
            </w:tcMar>
          </w:tcPr>
          <w:p w14:paraId="2D3FE720" w14:textId="77777777" w:rsidR="00D80F9C" w:rsidRPr="00463CDE" w:rsidRDefault="00D80F9C" w:rsidP="00750F75">
            <w:pPr>
              <w:spacing w:before="0" w:after="0"/>
              <w:contextualSpacing/>
            </w:pPr>
            <w:r w:rsidRPr="00463CDE">
              <w:t>Chain of custody</w:t>
            </w:r>
          </w:p>
        </w:tc>
      </w:tr>
      <w:tr w:rsidR="00D80F9C" w:rsidRPr="00E64F57" w14:paraId="53FFB9B8" w14:textId="77777777" w:rsidTr="005351C1">
        <w:trPr>
          <w:trHeight w:val="284"/>
        </w:trPr>
        <w:tc>
          <w:tcPr>
            <w:tcW w:w="1800" w:type="dxa"/>
            <w:tcMar>
              <w:left w:w="108" w:type="dxa"/>
              <w:right w:w="108" w:type="dxa"/>
            </w:tcMar>
          </w:tcPr>
          <w:p w14:paraId="1A4A5319" w14:textId="77777777" w:rsidR="00D80F9C" w:rsidRPr="004D7945" w:rsidRDefault="00D80F9C" w:rsidP="00750F75">
            <w:pPr>
              <w:spacing w:before="0" w:after="0"/>
              <w:contextualSpacing/>
              <w:rPr>
                <w:b/>
                <w:bCs/>
                <w:szCs w:val="22"/>
              </w:rPr>
            </w:pPr>
            <w:r w:rsidRPr="004D7945">
              <w:rPr>
                <w:b/>
                <w:bCs/>
                <w:szCs w:val="22"/>
              </w:rPr>
              <w:t>COH®</w:t>
            </w:r>
          </w:p>
        </w:tc>
        <w:tc>
          <w:tcPr>
            <w:tcW w:w="7414" w:type="dxa"/>
            <w:tcMar>
              <w:left w:w="108" w:type="dxa"/>
              <w:right w:w="108" w:type="dxa"/>
            </w:tcMar>
          </w:tcPr>
          <w:p w14:paraId="3062A925" w14:textId="74B40BA2" w:rsidR="00D80F9C" w:rsidRPr="00463CDE" w:rsidRDefault="00D80F9C" w:rsidP="00750F75">
            <w:pPr>
              <w:spacing w:before="0" w:after="0"/>
              <w:contextualSpacing/>
            </w:pPr>
            <w:r w:rsidRPr="00463CDE">
              <w:t>Certified Occupational Hygienist. Equivalent certifications include Certified Industrial Hygienist (CIH) and Registered Occupational Hygienist (ROH)</w:t>
            </w:r>
          </w:p>
        </w:tc>
      </w:tr>
      <w:tr w:rsidR="00D80F9C" w:rsidRPr="00E64F57" w14:paraId="6AA66724" w14:textId="77777777" w:rsidTr="005351C1">
        <w:trPr>
          <w:trHeight w:val="284"/>
        </w:trPr>
        <w:tc>
          <w:tcPr>
            <w:tcW w:w="1800" w:type="dxa"/>
            <w:tcMar>
              <w:left w:w="108" w:type="dxa"/>
              <w:right w:w="108" w:type="dxa"/>
            </w:tcMar>
          </w:tcPr>
          <w:p w14:paraId="12B17EEF" w14:textId="77777777" w:rsidR="00D80F9C" w:rsidRPr="004D7945" w:rsidRDefault="00D80F9C" w:rsidP="00750F75">
            <w:pPr>
              <w:spacing w:before="0" w:after="0"/>
              <w:contextualSpacing/>
              <w:rPr>
                <w:b/>
                <w:bCs/>
                <w:szCs w:val="22"/>
              </w:rPr>
            </w:pPr>
            <w:r w:rsidRPr="004D7945">
              <w:rPr>
                <w:rFonts w:eastAsia="Times New Roman"/>
                <w:b/>
                <w:bCs/>
                <w:color w:val="000000"/>
                <w:szCs w:val="22"/>
              </w:rPr>
              <w:t>DPM</w:t>
            </w:r>
          </w:p>
        </w:tc>
        <w:tc>
          <w:tcPr>
            <w:tcW w:w="7414" w:type="dxa"/>
            <w:tcMar>
              <w:left w:w="108" w:type="dxa"/>
              <w:right w:w="108" w:type="dxa"/>
            </w:tcMar>
          </w:tcPr>
          <w:p w14:paraId="3E5F5757" w14:textId="77777777" w:rsidR="00D80F9C" w:rsidRPr="00463CDE" w:rsidRDefault="00D80F9C" w:rsidP="00750F75">
            <w:pPr>
              <w:spacing w:before="0" w:after="0"/>
              <w:contextualSpacing/>
            </w:pPr>
            <w:r w:rsidRPr="00463CDE">
              <w:rPr>
                <w:rFonts w:eastAsia="Times New Roman"/>
                <w:color w:val="000000"/>
              </w:rPr>
              <w:t xml:space="preserve">Diesel Particulate Matter </w:t>
            </w:r>
          </w:p>
        </w:tc>
      </w:tr>
      <w:tr w:rsidR="00D80F9C" w:rsidRPr="00E64F57" w14:paraId="0C7754C5" w14:textId="77777777" w:rsidTr="005351C1">
        <w:trPr>
          <w:trHeight w:val="284"/>
        </w:trPr>
        <w:tc>
          <w:tcPr>
            <w:tcW w:w="1800" w:type="dxa"/>
            <w:tcMar>
              <w:left w:w="108" w:type="dxa"/>
              <w:right w:w="108" w:type="dxa"/>
            </w:tcMar>
          </w:tcPr>
          <w:p w14:paraId="0CCFB54F" w14:textId="77777777" w:rsidR="00D80F9C" w:rsidRPr="004D7945" w:rsidRDefault="00D80F9C" w:rsidP="00750F75">
            <w:pPr>
              <w:spacing w:before="0" w:after="0"/>
              <w:contextualSpacing/>
              <w:rPr>
                <w:b/>
                <w:bCs/>
                <w:szCs w:val="22"/>
              </w:rPr>
            </w:pPr>
            <w:r w:rsidRPr="004D7945">
              <w:rPr>
                <w:b/>
                <w:bCs/>
                <w:szCs w:val="22"/>
              </w:rPr>
              <w:t>DSEN</w:t>
            </w:r>
          </w:p>
        </w:tc>
        <w:tc>
          <w:tcPr>
            <w:tcW w:w="7414" w:type="dxa"/>
            <w:tcMar>
              <w:left w:w="108" w:type="dxa"/>
              <w:right w:w="108" w:type="dxa"/>
            </w:tcMar>
          </w:tcPr>
          <w:p w14:paraId="176B5A63" w14:textId="77777777" w:rsidR="00D80F9C" w:rsidRPr="00463CDE" w:rsidRDefault="00D80F9C" w:rsidP="00750F75">
            <w:pPr>
              <w:spacing w:before="0" w:after="0"/>
              <w:contextualSpacing/>
            </w:pPr>
            <w:r w:rsidRPr="00463CDE">
              <w:t>Notation assigned to a substance or mixture that will induce an allergic response following skin contact</w:t>
            </w:r>
          </w:p>
        </w:tc>
      </w:tr>
      <w:tr w:rsidR="00D80F9C" w:rsidRPr="00E64F57" w14:paraId="5FD69157" w14:textId="77777777" w:rsidTr="005351C1">
        <w:trPr>
          <w:trHeight w:val="284"/>
        </w:trPr>
        <w:tc>
          <w:tcPr>
            <w:tcW w:w="1800" w:type="dxa"/>
            <w:tcMar>
              <w:left w:w="108" w:type="dxa"/>
              <w:right w:w="108" w:type="dxa"/>
            </w:tcMar>
          </w:tcPr>
          <w:p w14:paraId="58FBC402" w14:textId="77777777" w:rsidR="00D80F9C" w:rsidRPr="004D7945" w:rsidRDefault="00D80F9C" w:rsidP="00750F75">
            <w:pPr>
              <w:spacing w:before="0" w:after="0"/>
              <w:contextualSpacing/>
              <w:rPr>
                <w:b/>
                <w:bCs/>
                <w:szCs w:val="22"/>
              </w:rPr>
            </w:pPr>
            <w:r w:rsidRPr="004D7945">
              <w:rPr>
                <w:b/>
                <w:bCs/>
                <w:szCs w:val="22"/>
              </w:rPr>
              <w:t>Dusts</w:t>
            </w:r>
          </w:p>
        </w:tc>
        <w:tc>
          <w:tcPr>
            <w:tcW w:w="7414" w:type="dxa"/>
            <w:tcMar>
              <w:left w:w="108" w:type="dxa"/>
              <w:right w:w="108" w:type="dxa"/>
            </w:tcMar>
          </w:tcPr>
          <w:p w14:paraId="4D9B74A4" w14:textId="07ECF2DA" w:rsidR="00D80F9C" w:rsidRPr="00463CDE" w:rsidRDefault="00D80F9C" w:rsidP="00750F75">
            <w:pPr>
              <w:spacing w:before="0" w:after="0"/>
              <w:contextualSpacing/>
            </w:pPr>
            <w:r w:rsidRPr="00463CDE">
              <w:t>Solid particles dispersed into the air by, activities such as handling, crushing and grinding of organic or inorganic materials, including rock, ore, metal, coal, wood and grain</w:t>
            </w:r>
          </w:p>
        </w:tc>
      </w:tr>
      <w:tr w:rsidR="00D80F9C" w:rsidRPr="00E64F57" w14:paraId="17423CB0" w14:textId="77777777" w:rsidTr="005351C1">
        <w:trPr>
          <w:trHeight w:val="284"/>
        </w:trPr>
        <w:tc>
          <w:tcPr>
            <w:tcW w:w="1800" w:type="dxa"/>
            <w:tcMar>
              <w:left w:w="108" w:type="dxa"/>
              <w:right w:w="108" w:type="dxa"/>
            </w:tcMar>
          </w:tcPr>
          <w:p w14:paraId="4592A7AC" w14:textId="77777777" w:rsidR="00D80F9C" w:rsidRPr="004D7945" w:rsidRDefault="00D80F9C" w:rsidP="00750F75">
            <w:pPr>
              <w:spacing w:before="0" w:after="0"/>
              <w:contextualSpacing/>
              <w:rPr>
                <w:b/>
                <w:bCs/>
                <w:szCs w:val="22"/>
              </w:rPr>
            </w:pPr>
            <w:r w:rsidRPr="004D7945">
              <w:rPr>
                <w:b/>
                <w:bCs/>
                <w:szCs w:val="22"/>
              </w:rPr>
              <w:t>Excursion</w:t>
            </w:r>
          </w:p>
        </w:tc>
        <w:tc>
          <w:tcPr>
            <w:tcW w:w="7414" w:type="dxa"/>
            <w:tcMar>
              <w:left w:w="108" w:type="dxa"/>
              <w:right w:w="108" w:type="dxa"/>
            </w:tcMar>
          </w:tcPr>
          <w:p w14:paraId="26374EFF" w14:textId="43882E48" w:rsidR="00D80F9C" w:rsidRPr="00463CDE" w:rsidRDefault="00D80F9C" w:rsidP="00750F75">
            <w:pPr>
              <w:spacing w:before="0" w:after="0"/>
              <w:contextualSpacing/>
            </w:pPr>
            <w:r w:rsidRPr="00463CDE">
              <w:t>A short, temporary airborne concentration above the level of the exposure limit</w:t>
            </w:r>
          </w:p>
          <w:p w14:paraId="32DE5A7D" w14:textId="77777777" w:rsidR="00D80F9C" w:rsidRPr="00463CDE" w:rsidRDefault="00D80F9C" w:rsidP="00750F75">
            <w:pPr>
              <w:spacing w:before="0" w:after="0"/>
              <w:contextualSpacing/>
            </w:pPr>
            <w:r w:rsidRPr="00463CDE">
              <w:lastRenderedPageBreak/>
              <w:t>Limited, controlled excursions above the exposure limit may be permitted, provided they meet the requirements specified in section 3.1 of the Workplace exposure limits for airborne contaminants</w:t>
            </w:r>
          </w:p>
        </w:tc>
      </w:tr>
      <w:tr w:rsidR="00D80F9C" w:rsidRPr="00E64F57" w14:paraId="1B85A297" w14:textId="77777777" w:rsidTr="005351C1">
        <w:trPr>
          <w:trHeight w:val="284"/>
        </w:trPr>
        <w:tc>
          <w:tcPr>
            <w:tcW w:w="1800" w:type="dxa"/>
            <w:tcMar>
              <w:left w:w="108" w:type="dxa"/>
              <w:right w:w="108" w:type="dxa"/>
            </w:tcMar>
          </w:tcPr>
          <w:p w14:paraId="631EE628" w14:textId="77777777" w:rsidR="00D80F9C" w:rsidRPr="004D7945" w:rsidRDefault="00D80F9C" w:rsidP="00750F75">
            <w:pPr>
              <w:spacing w:before="0" w:after="0"/>
              <w:contextualSpacing/>
              <w:rPr>
                <w:b/>
                <w:bCs/>
                <w:szCs w:val="22"/>
              </w:rPr>
            </w:pPr>
            <w:r w:rsidRPr="004D7945">
              <w:rPr>
                <w:b/>
                <w:bCs/>
                <w:szCs w:val="22"/>
              </w:rPr>
              <w:lastRenderedPageBreak/>
              <w:t>Exposure limit</w:t>
            </w:r>
          </w:p>
        </w:tc>
        <w:tc>
          <w:tcPr>
            <w:tcW w:w="7414" w:type="dxa"/>
            <w:tcMar>
              <w:left w:w="108" w:type="dxa"/>
              <w:right w:w="108" w:type="dxa"/>
            </w:tcMar>
          </w:tcPr>
          <w:p w14:paraId="1B475B48" w14:textId="5883EA4C" w:rsidR="00D80F9C" w:rsidRPr="00463CDE" w:rsidRDefault="00D80F9C" w:rsidP="00750F75">
            <w:pPr>
              <w:spacing w:before="0" w:after="0"/>
              <w:contextualSpacing/>
            </w:pPr>
            <w:r w:rsidRPr="00463CDE">
              <w:t xml:space="preserve">An exposure limit in the </w:t>
            </w:r>
            <w:hyperlink r:id="rId81" w:history="1">
              <w:r w:rsidRPr="0068027B">
                <w:rPr>
                  <w:rStyle w:val="Hyperlink"/>
                  <w:i/>
                  <w:iCs/>
                </w:rPr>
                <w:t>Workplace exposure limits for airborne contaminants</w:t>
              </w:r>
            </w:hyperlink>
            <w:r w:rsidR="00827374">
              <w:t xml:space="preserve">. </w:t>
            </w:r>
            <w:r w:rsidRPr="00463CDE">
              <w:t>It represents the airborne concentration of a particular substance or mixture that must not be exceeded</w:t>
            </w:r>
          </w:p>
        </w:tc>
      </w:tr>
      <w:tr w:rsidR="00D80F9C" w:rsidRPr="00E64F57" w14:paraId="7D855652" w14:textId="77777777" w:rsidTr="005351C1">
        <w:trPr>
          <w:trHeight w:val="284"/>
        </w:trPr>
        <w:tc>
          <w:tcPr>
            <w:tcW w:w="1800" w:type="dxa"/>
            <w:tcMar>
              <w:left w:w="108" w:type="dxa"/>
              <w:right w:w="108" w:type="dxa"/>
            </w:tcMar>
          </w:tcPr>
          <w:p w14:paraId="70BB2EA1" w14:textId="77777777" w:rsidR="00D80F9C" w:rsidRPr="004D7945" w:rsidRDefault="00D80F9C" w:rsidP="00750F75">
            <w:pPr>
              <w:spacing w:before="0" w:after="0"/>
              <w:contextualSpacing/>
              <w:rPr>
                <w:b/>
                <w:bCs/>
                <w:szCs w:val="22"/>
              </w:rPr>
            </w:pPr>
            <w:r w:rsidRPr="004D7945">
              <w:rPr>
                <w:b/>
                <w:bCs/>
                <w:szCs w:val="22"/>
              </w:rPr>
              <w:t>f/mL</w:t>
            </w:r>
          </w:p>
        </w:tc>
        <w:tc>
          <w:tcPr>
            <w:tcW w:w="7414" w:type="dxa"/>
            <w:tcMar>
              <w:left w:w="108" w:type="dxa"/>
              <w:right w:w="108" w:type="dxa"/>
            </w:tcMar>
          </w:tcPr>
          <w:p w14:paraId="57F8C408" w14:textId="77777777" w:rsidR="00D80F9C" w:rsidRPr="00463CDE" w:rsidRDefault="00D80F9C" w:rsidP="00750F75">
            <w:pPr>
              <w:spacing w:before="0" w:after="0"/>
              <w:contextualSpacing/>
            </w:pPr>
            <w:r w:rsidRPr="00463CDE">
              <w:t>Fibre per millilitre of air</w:t>
            </w:r>
          </w:p>
        </w:tc>
      </w:tr>
      <w:tr w:rsidR="00D80F9C" w:rsidRPr="00E64F57" w14:paraId="6BA9B18B" w14:textId="77777777" w:rsidTr="005351C1">
        <w:trPr>
          <w:trHeight w:val="284"/>
        </w:trPr>
        <w:tc>
          <w:tcPr>
            <w:tcW w:w="1800" w:type="dxa"/>
            <w:tcMar>
              <w:left w:w="108" w:type="dxa"/>
              <w:right w:w="108" w:type="dxa"/>
            </w:tcMar>
          </w:tcPr>
          <w:p w14:paraId="7F4D8BCF" w14:textId="77777777" w:rsidR="00D80F9C" w:rsidRPr="004D7945" w:rsidRDefault="00D80F9C" w:rsidP="00750F75">
            <w:pPr>
              <w:spacing w:before="0" w:after="0"/>
              <w:contextualSpacing/>
              <w:rPr>
                <w:b/>
                <w:bCs/>
                <w:szCs w:val="22"/>
              </w:rPr>
            </w:pPr>
            <w:r w:rsidRPr="004D7945">
              <w:rPr>
                <w:b/>
                <w:bCs/>
                <w:szCs w:val="22"/>
              </w:rPr>
              <w:t>Fumes</w:t>
            </w:r>
          </w:p>
        </w:tc>
        <w:tc>
          <w:tcPr>
            <w:tcW w:w="7414" w:type="dxa"/>
            <w:tcMar>
              <w:left w:w="108" w:type="dxa"/>
              <w:right w:w="108" w:type="dxa"/>
            </w:tcMar>
          </w:tcPr>
          <w:p w14:paraId="12B2D96E" w14:textId="77777777" w:rsidR="005351C1" w:rsidRDefault="00D80F9C" w:rsidP="00750F75">
            <w:pPr>
              <w:spacing w:before="0" w:after="0"/>
              <w:contextualSpacing/>
            </w:pPr>
            <w:r w:rsidRPr="00463CDE">
              <w:t xml:space="preserve">Extremely fine particles usually less than 1.0 µm in diameter. Fumes are formed when the material from a volatilised solid condenses in cool air. In most cases, the hot emissions react with the air to form an oxide. </w:t>
            </w:r>
          </w:p>
          <w:p w14:paraId="5CF98680" w14:textId="2EA5336E" w:rsidR="00D80F9C" w:rsidRPr="00463CDE" w:rsidRDefault="00D80F9C" w:rsidP="00D41E09">
            <w:pPr>
              <w:spacing w:before="60" w:after="0"/>
            </w:pPr>
            <w:r w:rsidRPr="00463CDE">
              <w:t>Fumes are often associated with molten metals, especially in processes like welding. At high fume concentrations, agglomeration of particles may result in particles with much larger dimensions</w:t>
            </w:r>
          </w:p>
        </w:tc>
      </w:tr>
      <w:tr w:rsidR="00D80F9C" w:rsidRPr="00E64F57" w14:paraId="11987611" w14:textId="77777777" w:rsidTr="005351C1">
        <w:trPr>
          <w:trHeight w:val="284"/>
        </w:trPr>
        <w:tc>
          <w:tcPr>
            <w:tcW w:w="1800" w:type="dxa"/>
            <w:tcMar>
              <w:left w:w="108" w:type="dxa"/>
              <w:right w:w="108" w:type="dxa"/>
            </w:tcMar>
          </w:tcPr>
          <w:p w14:paraId="680D018D" w14:textId="77777777" w:rsidR="00D80F9C" w:rsidRPr="004D7945" w:rsidRDefault="00D80F9C" w:rsidP="00750F75">
            <w:pPr>
              <w:spacing w:before="0" w:after="0"/>
              <w:contextualSpacing/>
              <w:rPr>
                <w:b/>
                <w:bCs/>
                <w:szCs w:val="22"/>
              </w:rPr>
            </w:pPr>
            <w:r w:rsidRPr="004D7945">
              <w:rPr>
                <w:b/>
                <w:bCs/>
                <w:szCs w:val="22"/>
              </w:rPr>
              <w:t>Gases</w:t>
            </w:r>
          </w:p>
        </w:tc>
        <w:tc>
          <w:tcPr>
            <w:tcW w:w="7414" w:type="dxa"/>
            <w:tcMar>
              <w:left w:w="108" w:type="dxa"/>
              <w:right w:w="108" w:type="dxa"/>
            </w:tcMar>
          </w:tcPr>
          <w:p w14:paraId="56017954" w14:textId="06714364" w:rsidR="00D80F9C" w:rsidRPr="00463CDE" w:rsidRDefault="00D80F9C" w:rsidP="00750F75">
            <w:pPr>
              <w:spacing w:before="0" w:after="0"/>
              <w:contextualSpacing/>
            </w:pPr>
            <w:r w:rsidRPr="00463CDE">
              <w:t>A state of matter with neither fixed volume nor shape. Gases are formless and particles move freely, expanding or compressing to occupy the space in which they are confined</w:t>
            </w:r>
          </w:p>
        </w:tc>
      </w:tr>
      <w:tr w:rsidR="00D80F9C" w:rsidRPr="00E64F57" w14:paraId="6AD12B98" w14:textId="77777777" w:rsidTr="005351C1">
        <w:trPr>
          <w:trHeight w:val="284"/>
        </w:trPr>
        <w:tc>
          <w:tcPr>
            <w:tcW w:w="1800" w:type="dxa"/>
            <w:tcMar>
              <w:left w:w="108" w:type="dxa"/>
              <w:right w:w="108" w:type="dxa"/>
            </w:tcMar>
          </w:tcPr>
          <w:p w14:paraId="20F628E5" w14:textId="77777777" w:rsidR="00D80F9C" w:rsidRPr="004D7945" w:rsidRDefault="00D80F9C" w:rsidP="00750F75">
            <w:pPr>
              <w:spacing w:before="0" w:after="0"/>
              <w:contextualSpacing/>
              <w:rPr>
                <w:b/>
                <w:bCs/>
                <w:szCs w:val="22"/>
              </w:rPr>
            </w:pPr>
            <w:r w:rsidRPr="004D7945">
              <w:rPr>
                <w:b/>
                <w:bCs/>
                <w:szCs w:val="22"/>
              </w:rPr>
              <w:t>GCMS</w:t>
            </w:r>
          </w:p>
        </w:tc>
        <w:tc>
          <w:tcPr>
            <w:tcW w:w="7414" w:type="dxa"/>
            <w:tcMar>
              <w:left w:w="108" w:type="dxa"/>
              <w:right w:w="108" w:type="dxa"/>
            </w:tcMar>
          </w:tcPr>
          <w:p w14:paraId="1E8B8DF1" w14:textId="77777777" w:rsidR="00D80F9C" w:rsidRPr="00463CDE" w:rsidRDefault="00D80F9C" w:rsidP="00750F75">
            <w:pPr>
              <w:spacing w:before="0" w:after="0"/>
              <w:contextualSpacing/>
            </w:pPr>
            <w:r w:rsidRPr="00463CDE">
              <w:t xml:space="preserve">Gas Chromatography/Mass Spectrometer </w:t>
            </w:r>
          </w:p>
        </w:tc>
      </w:tr>
      <w:tr w:rsidR="00D80F9C" w:rsidRPr="00E64F57" w14:paraId="196F0065" w14:textId="77777777" w:rsidTr="005351C1">
        <w:trPr>
          <w:trHeight w:val="284"/>
        </w:trPr>
        <w:tc>
          <w:tcPr>
            <w:tcW w:w="1800" w:type="dxa"/>
            <w:tcMar>
              <w:left w:w="108" w:type="dxa"/>
              <w:right w:w="108" w:type="dxa"/>
            </w:tcMar>
          </w:tcPr>
          <w:p w14:paraId="75824646" w14:textId="77777777" w:rsidR="00D80F9C" w:rsidRPr="004D7945" w:rsidRDefault="00D80F9C" w:rsidP="00750F75">
            <w:pPr>
              <w:spacing w:before="0" w:after="0"/>
              <w:contextualSpacing/>
              <w:rPr>
                <w:b/>
                <w:bCs/>
                <w:szCs w:val="22"/>
              </w:rPr>
            </w:pPr>
            <w:r w:rsidRPr="004D7945">
              <w:rPr>
                <w:b/>
                <w:bCs/>
                <w:szCs w:val="22"/>
              </w:rPr>
              <w:t>GESTIS</w:t>
            </w:r>
          </w:p>
        </w:tc>
        <w:tc>
          <w:tcPr>
            <w:tcW w:w="7414" w:type="dxa"/>
            <w:tcMar>
              <w:left w:w="108" w:type="dxa"/>
              <w:right w:w="108" w:type="dxa"/>
            </w:tcMar>
          </w:tcPr>
          <w:p w14:paraId="21CEE68A" w14:textId="77777777" w:rsidR="00D80F9C" w:rsidRPr="00463CDE" w:rsidRDefault="00D80F9C" w:rsidP="00750F75">
            <w:pPr>
              <w:spacing w:before="0" w:after="0"/>
              <w:contextualSpacing/>
            </w:pPr>
            <w:r w:rsidRPr="00463CDE">
              <w:t>International Occupational Exposure limit values for chemical agents published in Germany by IFA</w:t>
            </w:r>
          </w:p>
        </w:tc>
      </w:tr>
      <w:tr w:rsidR="00D80F9C" w:rsidRPr="00E64F57" w14:paraId="30E3F711" w14:textId="77777777" w:rsidTr="005351C1">
        <w:trPr>
          <w:trHeight w:val="284"/>
        </w:trPr>
        <w:tc>
          <w:tcPr>
            <w:tcW w:w="1800" w:type="dxa"/>
            <w:tcMar>
              <w:left w:w="108" w:type="dxa"/>
              <w:right w:w="108" w:type="dxa"/>
            </w:tcMar>
          </w:tcPr>
          <w:p w14:paraId="526EE860" w14:textId="77777777" w:rsidR="00D80F9C" w:rsidRPr="004D7945" w:rsidRDefault="00D80F9C" w:rsidP="00750F75">
            <w:pPr>
              <w:spacing w:before="0" w:after="0"/>
              <w:contextualSpacing/>
              <w:rPr>
                <w:b/>
                <w:bCs/>
                <w:szCs w:val="22"/>
              </w:rPr>
            </w:pPr>
            <w:r w:rsidRPr="004D7945">
              <w:rPr>
                <w:b/>
                <w:bCs/>
                <w:szCs w:val="22"/>
              </w:rPr>
              <w:t>GHS</w:t>
            </w:r>
          </w:p>
        </w:tc>
        <w:tc>
          <w:tcPr>
            <w:tcW w:w="7414" w:type="dxa"/>
            <w:tcMar>
              <w:left w:w="108" w:type="dxa"/>
              <w:right w:w="108" w:type="dxa"/>
            </w:tcMar>
          </w:tcPr>
          <w:p w14:paraId="03D581DF" w14:textId="42330C20" w:rsidR="00D80F9C" w:rsidRPr="00463CDE" w:rsidRDefault="00D80F9C" w:rsidP="00750F75">
            <w:pPr>
              <w:spacing w:before="0" w:after="0"/>
              <w:contextualSpacing/>
            </w:pPr>
            <w:r w:rsidRPr="00463CDE">
              <w:t xml:space="preserve">The </w:t>
            </w:r>
            <w:hyperlink r:id="rId82" w:history="1">
              <w:r w:rsidR="003F09C8" w:rsidRPr="003F09C8">
                <w:rPr>
                  <w:rStyle w:val="Hyperlink"/>
                  <w:i/>
                  <w:iCs/>
                </w:rPr>
                <w:t>Globally Harmonised System of Classification and Labelling of Chemicals</w:t>
              </w:r>
            </w:hyperlink>
            <w:r w:rsidRPr="00463CDE">
              <w:rPr>
                <w:i/>
              </w:rPr>
              <w:t>, 7th Revised Edition</w:t>
            </w:r>
            <w:r w:rsidRPr="00463CDE">
              <w:t>, published by the United Nations as modified by Schedule 6 to the WHS Regulations</w:t>
            </w:r>
          </w:p>
        </w:tc>
      </w:tr>
      <w:tr w:rsidR="00D80F9C" w:rsidRPr="00E64F57" w14:paraId="488B5114" w14:textId="77777777" w:rsidTr="005351C1">
        <w:trPr>
          <w:trHeight w:val="284"/>
        </w:trPr>
        <w:tc>
          <w:tcPr>
            <w:tcW w:w="1800" w:type="dxa"/>
            <w:tcMar>
              <w:left w:w="108" w:type="dxa"/>
              <w:right w:w="108" w:type="dxa"/>
            </w:tcMar>
          </w:tcPr>
          <w:p w14:paraId="348A23B7" w14:textId="77777777" w:rsidR="00D80F9C" w:rsidRPr="004D7945" w:rsidRDefault="00D80F9C" w:rsidP="00750F75">
            <w:pPr>
              <w:spacing w:before="0" w:after="0"/>
              <w:contextualSpacing/>
              <w:rPr>
                <w:b/>
                <w:bCs/>
                <w:szCs w:val="22"/>
              </w:rPr>
            </w:pPr>
            <w:r w:rsidRPr="004D7945">
              <w:rPr>
                <w:b/>
                <w:bCs/>
                <w:szCs w:val="22"/>
              </w:rPr>
              <w:t>GSD</w:t>
            </w:r>
          </w:p>
        </w:tc>
        <w:tc>
          <w:tcPr>
            <w:tcW w:w="7414" w:type="dxa"/>
            <w:tcMar>
              <w:left w:w="108" w:type="dxa"/>
              <w:right w:w="108" w:type="dxa"/>
            </w:tcMar>
          </w:tcPr>
          <w:p w14:paraId="7F24F05D" w14:textId="77777777" w:rsidR="005351C1" w:rsidRDefault="00D80F9C" w:rsidP="00750F75">
            <w:pPr>
              <w:spacing w:before="0" w:after="0"/>
              <w:contextualSpacing/>
            </w:pPr>
            <w:r w:rsidRPr="00463CDE">
              <w:t xml:space="preserve">Geometric Standard Deviation, a dimensionless value that shows the variability in exposure data. </w:t>
            </w:r>
          </w:p>
          <w:p w14:paraId="3288E378" w14:textId="04E5CE38" w:rsidR="00D80F9C" w:rsidRPr="00463CDE" w:rsidRDefault="00D80F9C" w:rsidP="00D41E09">
            <w:pPr>
              <w:spacing w:before="60" w:after="0"/>
            </w:pPr>
            <w:r w:rsidRPr="00463CDE">
              <w:t>The higher the GSD, the greater the variability and it indicates whether the SEGs have been correctly designed, or that there is high variability within the tasks undertaken within the SEG. The smaller the GSD (close to but above 1), the better the similarities in exposure profiles, but if the GSD is high (&gt;3), then the SEG may need to be reclassified</w:t>
            </w:r>
          </w:p>
        </w:tc>
      </w:tr>
      <w:tr w:rsidR="00D80F9C" w:rsidRPr="00E64F57" w14:paraId="1494DE58" w14:textId="77777777" w:rsidTr="005351C1">
        <w:trPr>
          <w:trHeight w:val="284"/>
        </w:trPr>
        <w:tc>
          <w:tcPr>
            <w:tcW w:w="1800" w:type="dxa"/>
            <w:tcMar>
              <w:left w:w="108" w:type="dxa"/>
              <w:right w:w="108" w:type="dxa"/>
            </w:tcMar>
          </w:tcPr>
          <w:p w14:paraId="23B247FB" w14:textId="77777777" w:rsidR="00D80F9C" w:rsidRPr="004D7945" w:rsidRDefault="00D80F9C" w:rsidP="00750F75">
            <w:pPr>
              <w:spacing w:before="0" w:after="0"/>
              <w:contextualSpacing/>
              <w:rPr>
                <w:b/>
                <w:bCs/>
                <w:szCs w:val="22"/>
              </w:rPr>
            </w:pPr>
            <w:r w:rsidRPr="004D7945">
              <w:rPr>
                <w:b/>
                <w:bCs/>
                <w:szCs w:val="22"/>
              </w:rPr>
              <w:t>Hazard</w:t>
            </w:r>
          </w:p>
        </w:tc>
        <w:tc>
          <w:tcPr>
            <w:tcW w:w="7414" w:type="dxa"/>
            <w:tcMar>
              <w:left w:w="108" w:type="dxa"/>
              <w:right w:w="108" w:type="dxa"/>
            </w:tcMar>
          </w:tcPr>
          <w:p w14:paraId="09802840" w14:textId="080BBA05" w:rsidR="00D80F9C" w:rsidRPr="00463CDE" w:rsidRDefault="00D80F9C" w:rsidP="00750F75">
            <w:pPr>
              <w:spacing w:before="0" w:after="0"/>
              <w:contextualSpacing/>
            </w:pPr>
            <w:r w:rsidRPr="00463CDE">
              <w:t>A situation or thing that has the potential to harm a person</w:t>
            </w:r>
          </w:p>
        </w:tc>
      </w:tr>
      <w:tr w:rsidR="00D80F9C" w:rsidRPr="00E64F57" w14:paraId="24BE3E66" w14:textId="77777777" w:rsidTr="005351C1">
        <w:trPr>
          <w:trHeight w:val="284"/>
        </w:trPr>
        <w:tc>
          <w:tcPr>
            <w:tcW w:w="1800" w:type="dxa"/>
            <w:tcMar>
              <w:left w:w="108" w:type="dxa"/>
              <w:right w:w="108" w:type="dxa"/>
            </w:tcMar>
          </w:tcPr>
          <w:p w14:paraId="72473CBB" w14:textId="20848590" w:rsidR="00D80F9C" w:rsidRPr="004D7945" w:rsidRDefault="00D80F9C" w:rsidP="00750F75">
            <w:pPr>
              <w:spacing w:before="0" w:after="0"/>
              <w:contextualSpacing/>
              <w:rPr>
                <w:b/>
                <w:bCs/>
                <w:szCs w:val="22"/>
              </w:rPr>
            </w:pPr>
            <w:r w:rsidRPr="004D7945">
              <w:rPr>
                <w:b/>
                <w:bCs/>
                <w:szCs w:val="22"/>
              </w:rPr>
              <w:t>Hazardous chemical</w:t>
            </w:r>
          </w:p>
        </w:tc>
        <w:tc>
          <w:tcPr>
            <w:tcW w:w="7414" w:type="dxa"/>
            <w:tcMar>
              <w:left w:w="108" w:type="dxa"/>
              <w:right w:w="108" w:type="dxa"/>
            </w:tcMar>
          </w:tcPr>
          <w:p w14:paraId="1704986B" w14:textId="77777777" w:rsidR="00D80F9C" w:rsidRPr="00463CDE" w:rsidRDefault="00D80F9C" w:rsidP="00750F75">
            <w:pPr>
              <w:spacing w:before="0" w:after="0"/>
              <w:contextualSpacing/>
            </w:pPr>
            <w:r w:rsidRPr="00463CDE">
              <w:t xml:space="preserve">Any substance, mixture or article that satisfies the criteria for any one or </w:t>
            </w:r>
          </w:p>
          <w:p w14:paraId="2657EFB4" w14:textId="77777777" w:rsidR="00D80F9C" w:rsidRPr="00463CDE" w:rsidRDefault="00D80F9C" w:rsidP="00750F75">
            <w:pPr>
              <w:spacing w:before="0" w:after="0"/>
              <w:contextualSpacing/>
            </w:pPr>
            <w:r w:rsidRPr="00463CDE">
              <w:t xml:space="preserve">more hazard classes in the GHS (including a classification referred to in </w:t>
            </w:r>
          </w:p>
          <w:p w14:paraId="16939406" w14:textId="77777777" w:rsidR="00D80F9C" w:rsidRPr="00463CDE" w:rsidRDefault="00D80F9C" w:rsidP="00750F75">
            <w:pPr>
              <w:spacing w:before="0" w:after="0"/>
              <w:contextualSpacing/>
            </w:pPr>
            <w:r w:rsidRPr="00463CDE">
              <w:t xml:space="preserve">Schedule 6 of the WHS Regulations), unless the only hazard class or </w:t>
            </w:r>
          </w:p>
          <w:p w14:paraId="36A27688" w14:textId="77777777" w:rsidR="00D80F9C" w:rsidRPr="00463CDE" w:rsidRDefault="00D80F9C" w:rsidP="00750F75">
            <w:pPr>
              <w:spacing w:before="0" w:after="0"/>
              <w:contextualSpacing/>
            </w:pPr>
            <w:r w:rsidRPr="00463CDE">
              <w:t xml:space="preserve">classes for which the substance, mixture or article satisfies the criteria are </w:t>
            </w:r>
          </w:p>
          <w:p w14:paraId="11AA1CC5" w14:textId="77777777" w:rsidR="00D80F9C" w:rsidRPr="00463CDE" w:rsidRDefault="00D80F9C" w:rsidP="00750F75">
            <w:pPr>
              <w:spacing w:before="0" w:after="0"/>
              <w:contextualSpacing/>
            </w:pPr>
            <w:r w:rsidRPr="00463CDE">
              <w:t>any one or more of the following:</w:t>
            </w:r>
          </w:p>
          <w:p w14:paraId="461E717B" w14:textId="77777777" w:rsidR="00D80F9C" w:rsidRPr="00463CDE" w:rsidRDefault="00D80F9C" w:rsidP="00D41E09">
            <w:pPr>
              <w:pStyle w:val="ListParagraph"/>
              <w:numPr>
                <w:ilvl w:val="0"/>
                <w:numId w:val="22"/>
              </w:numPr>
              <w:spacing w:before="60" w:after="60"/>
              <w:ind w:left="714" w:hanging="357"/>
            </w:pPr>
            <w:r w:rsidRPr="00463CDE">
              <w:t>acute toxicity—oral—category 5</w:t>
            </w:r>
          </w:p>
          <w:p w14:paraId="18F45334" w14:textId="77777777" w:rsidR="00D80F9C" w:rsidRPr="00463CDE" w:rsidRDefault="00D80F9C" w:rsidP="00D41E09">
            <w:pPr>
              <w:pStyle w:val="ListParagraph"/>
              <w:numPr>
                <w:ilvl w:val="0"/>
                <w:numId w:val="22"/>
              </w:numPr>
              <w:spacing w:before="60" w:after="60"/>
              <w:ind w:left="714" w:hanging="357"/>
            </w:pPr>
            <w:r w:rsidRPr="00463CDE">
              <w:t>acute toxicity—dermal—category 5</w:t>
            </w:r>
          </w:p>
          <w:p w14:paraId="7028AB5C" w14:textId="77777777" w:rsidR="00D80F9C" w:rsidRPr="00463CDE" w:rsidRDefault="00D80F9C" w:rsidP="00D41E09">
            <w:pPr>
              <w:pStyle w:val="ListParagraph"/>
              <w:numPr>
                <w:ilvl w:val="0"/>
                <w:numId w:val="22"/>
              </w:numPr>
              <w:spacing w:before="60" w:after="60"/>
              <w:ind w:left="714" w:hanging="357"/>
            </w:pPr>
            <w:r w:rsidRPr="00463CDE">
              <w:t>acute toxicity—inhalation—category 5</w:t>
            </w:r>
          </w:p>
          <w:p w14:paraId="6342CE79" w14:textId="77777777" w:rsidR="00D80F9C" w:rsidRPr="00463CDE" w:rsidRDefault="00D80F9C" w:rsidP="00D41E09">
            <w:pPr>
              <w:pStyle w:val="ListParagraph"/>
              <w:numPr>
                <w:ilvl w:val="0"/>
                <w:numId w:val="22"/>
              </w:numPr>
              <w:spacing w:before="60" w:after="60"/>
              <w:ind w:left="714" w:hanging="357"/>
            </w:pPr>
            <w:r w:rsidRPr="00463CDE">
              <w:t>skin corrosion/irritation—category 3</w:t>
            </w:r>
          </w:p>
          <w:p w14:paraId="14F7E116" w14:textId="77777777" w:rsidR="00D80F9C" w:rsidRPr="00463CDE" w:rsidRDefault="00D80F9C" w:rsidP="00D41E09">
            <w:pPr>
              <w:pStyle w:val="ListParagraph"/>
              <w:numPr>
                <w:ilvl w:val="0"/>
                <w:numId w:val="22"/>
              </w:numPr>
              <w:spacing w:before="60" w:after="60"/>
              <w:ind w:left="714" w:hanging="357"/>
            </w:pPr>
            <w:r w:rsidRPr="00463CDE">
              <w:t>aspiration hazard—category 2</w:t>
            </w:r>
          </w:p>
          <w:p w14:paraId="0482B667" w14:textId="77777777" w:rsidR="00D80F9C" w:rsidRPr="00463CDE" w:rsidRDefault="00D80F9C" w:rsidP="00D41E09">
            <w:pPr>
              <w:pStyle w:val="ListParagraph"/>
              <w:numPr>
                <w:ilvl w:val="0"/>
                <w:numId w:val="22"/>
              </w:numPr>
              <w:spacing w:before="60" w:after="60"/>
              <w:ind w:left="714" w:hanging="357"/>
            </w:pPr>
            <w:r w:rsidRPr="00463CDE">
              <w:lastRenderedPageBreak/>
              <w:t>flammable gas—category 2</w:t>
            </w:r>
          </w:p>
          <w:p w14:paraId="259C43BE" w14:textId="77777777" w:rsidR="00D80F9C" w:rsidRPr="00463CDE" w:rsidRDefault="00D80F9C" w:rsidP="00D41E09">
            <w:pPr>
              <w:pStyle w:val="ListParagraph"/>
              <w:numPr>
                <w:ilvl w:val="0"/>
                <w:numId w:val="22"/>
              </w:numPr>
              <w:spacing w:before="60" w:after="60"/>
              <w:ind w:left="714" w:hanging="357"/>
            </w:pPr>
            <w:r w:rsidRPr="00463CDE">
              <w:t>acute hazard to the aquatic environment—category 1, 2 or 3</w:t>
            </w:r>
          </w:p>
          <w:p w14:paraId="76DF9DF2" w14:textId="77777777" w:rsidR="00D80F9C" w:rsidRPr="00463CDE" w:rsidRDefault="00D80F9C" w:rsidP="00D41E09">
            <w:pPr>
              <w:pStyle w:val="ListParagraph"/>
              <w:numPr>
                <w:ilvl w:val="0"/>
                <w:numId w:val="22"/>
              </w:numPr>
              <w:spacing w:before="60" w:after="60"/>
              <w:ind w:left="714" w:hanging="357"/>
            </w:pPr>
            <w:r w:rsidRPr="00463CDE">
              <w:t>chronic hazard to the aquatic environment—category 1, 2, 3 or 4</w:t>
            </w:r>
          </w:p>
          <w:p w14:paraId="7BBB4984" w14:textId="77777777" w:rsidR="00D80F9C" w:rsidRPr="00463CDE" w:rsidRDefault="00D80F9C" w:rsidP="00D41E09">
            <w:pPr>
              <w:pStyle w:val="ListParagraph"/>
              <w:numPr>
                <w:ilvl w:val="0"/>
                <w:numId w:val="22"/>
              </w:numPr>
              <w:spacing w:before="60" w:after="60"/>
              <w:ind w:left="714" w:hanging="357"/>
            </w:pPr>
            <w:r w:rsidRPr="00463CDE">
              <w:t>hazardous to the ozone layer.</w:t>
            </w:r>
          </w:p>
          <w:p w14:paraId="31F1CFD0" w14:textId="3B64F554" w:rsidR="00D80F9C" w:rsidRPr="00463CDE" w:rsidRDefault="00D80F9C" w:rsidP="00750F75">
            <w:pPr>
              <w:spacing w:before="0" w:after="0"/>
              <w:contextualSpacing/>
            </w:pPr>
            <w:r w:rsidRPr="00463CDE">
              <w:t>Note: The Schedule 6 tables replace some tables in the GHS</w:t>
            </w:r>
          </w:p>
        </w:tc>
      </w:tr>
      <w:tr w:rsidR="00D80F9C" w:rsidRPr="00E64F57" w14:paraId="683938A9" w14:textId="77777777" w:rsidTr="005351C1">
        <w:trPr>
          <w:trHeight w:val="284"/>
        </w:trPr>
        <w:tc>
          <w:tcPr>
            <w:tcW w:w="1800" w:type="dxa"/>
            <w:tcMar>
              <w:left w:w="108" w:type="dxa"/>
              <w:right w:w="108" w:type="dxa"/>
            </w:tcMar>
          </w:tcPr>
          <w:p w14:paraId="2E228733" w14:textId="77777777" w:rsidR="00D80F9C" w:rsidRPr="004D7945" w:rsidRDefault="00D80F9C" w:rsidP="00750F75">
            <w:pPr>
              <w:spacing w:before="0" w:after="0"/>
              <w:contextualSpacing/>
              <w:rPr>
                <w:b/>
                <w:bCs/>
                <w:szCs w:val="22"/>
              </w:rPr>
            </w:pPr>
            <w:r w:rsidRPr="004D7945">
              <w:rPr>
                <w:b/>
                <w:bCs/>
                <w:szCs w:val="22"/>
              </w:rPr>
              <w:lastRenderedPageBreak/>
              <w:t>HCIS</w:t>
            </w:r>
          </w:p>
        </w:tc>
        <w:tc>
          <w:tcPr>
            <w:tcW w:w="7414" w:type="dxa"/>
            <w:tcMar>
              <w:left w:w="108" w:type="dxa"/>
              <w:right w:w="108" w:type="dxa"/>
            </w:tcMar>
          </w:tcPr>
          <w:p w14:paraId="7DA96FF6" w14:textId="77777777" w:rsidR="00D80F9C" w:rsidRPr="00827374" w:rsidRDefault="00D80F9C" w:rsidP="00750F75">
            <w:pPr>
              <w:spacing w:before="0" w:after="0"/>
              <w:contextualSpacing/>
              <w:rPr>
                <w:szCs w:val="22"/>
              </w:rPr>
            </w:pPr>
            <w:hyperlink r:id="rId83" w:history="1">
              <w:r w:rsidRPr="00827374">
                <w:rPr>
                  <w:rStyle w:val="Hyperlink"/>
                  <w:rFonts w:eastAsia="Arial" w:cs="Arial"/>
                  <w:szCs w:val="22"/>
                </w:rPr>
                <w:t>Hazardous Chemicals Information System</w:t>
              </w:r>
            </w:hyperlink>
          </w:p>
        </w:tc>
      </w:tr>
      <w:tr w:rsidR="00D80F9C" w:rsidRPr="00E64F57" w14:paraId="400B7E64" w14:textId="77777777" w:rsidTr="005351C1">
        <w:trPr>
          <w:trHeight w:val="284"/>
        </w:trPr>
        <w:tc>
          <w:tcPr>
            <w:tcW w:w="1800" w:type="dxa"/>
            <w:tcMar>
              <w:left w:w="108" w:type="dxa"/>
              <w:right w:w="108" w:type="dxa"/>
            </w:tcMar>
          </w:tcPr>
          <w:p w14:paraId="763F94D1" w14:textId="77777777" w:rsidR="00D80F9C" w:rsidRPr="004D7945" w:rsidRDefault="00D80F9C" w:rsidP="00750F75">
            <w:pPr>
              <w:spacing w:before="0" w:after="0"/>
              <w:contextualSpacing/>
              <w:rPr>
                <w:b/>
                <w:bCs/>
                <w:szCs w:val="22"/>
              </w:rPr>
            </w:pPr>
            <w:r w:rsidRPr="004D7945">
              <w:rPr>
                <w:b/>
                <w:bCs/>
                <w:szCs w:val="22"/>
              </w:rPr>
              <w:t>High-risk respirable fraction</w:t>
            </w:r>
          </w:p>
        </w:tc>
        <w:tc>
          <w:tcPr>
            <w:tcW w:w="7414" w:type="dxa"/>
            <w:tcMar>
              <w:left w:w="108" w:type="dxa"/>
              <w:right w:w="108" w:type="dxa"/>
            </w:tcMar>
          </w:tcPr>
          <w:p w14:paraId="003D0593" w14:textId="77777777" w:rsidR="00D80F9C" w:rsidRPr="00463CDE" w:rsidRDefault="00D80F9C" w:rsidP="00750F75">
            <w:pPr>
              <w:spacing w:before="0" w:after="0"/>
              <w:contextualSpacing/>
            </w:pPr>
            <w:r w:rsidRPr="00463CDE">
              <w:t xml:space="preserve">Particles that </w:t>
            </w:r>
            <w:proofErr w:type="gramStart"/>
            <w:r w:rsidRPr="00463CDE">
              <w:t>penetrate into</w:t>
            </w:r>
            <w:proofErr w:type="gramEnd"/>
            <w:r w:rsidRPr="00463CDE">
              <w:t xml:space="preserve"> the alveoli regions of the respiratory system and have a dust fraction with an AED 50% cut-off of 2.5 µm. This is commonly called PM</w:t>
            </w:r>
            <w:r w:rsidRPr="00463CDE">
              <w:rPr>
                <w:vertAlign w:val="subscript"/>
              </w:rPr>
              <w:t xml:space="preserve">2.5 </w:t>
            </w:r>
            <w:r w:rsidRPr="00463CDE">
              <w:t xml:space="preserve">and is used in relation to the </w:t>
            </w:r>
            <w:proofErr w:type="gramStart"/>
            <w:r w:rsidRPr="00463CDE">
              <w:t>general public</w:t>
            </w:r>
            <w:proofErr w:type="gramEnd"/>
            <w:r w:rsidRPr="00463CDE">
              <w:t xml:space="preserve"> to protect people who may have underlying health issues</w:t>
            </w:r>
          </w:p>
        </w:tc>
      </w:tr>
      <w:tr w:rsidR="00D80F9C" w:rsidRPr="00E64F57" w14:paraId="22A141AB" w14:textId="77777777" w:rsidTr="005351C1">
        <w:trPr>
          <w:trHeight w:val="284"/>
        </w:trPr>
        <w:tc>
          <w:tcPr>
            <w:tcW w:w="1800" w:type="dxa"/>
            <w:tcMar>
              <w:left w:w="108" w:type="dxa"/>
              <w:right w:w="108" w:type="dxa"/>
            </w:tcMar>
          </w:tcPr>
          <w:p w14:paraId="13FC9FB1" w14:textId="77777777" w:rsidR="00D80F9C" w:rsidRPr="004D7945" w:rsidRDefault="00D80F9C" w:rsidP="00750F75">
            <w:pPr>
              <w:spacing w:before="0" w:after="0"/>
              <w:contextualSpacing/>
              <w:rPr>
                <w:b/>
                <w:bCs/>
                <w:szCs w:val="22"/>
              </w:rPr>
            </w:pPr>
            <w:r w:rsidRPr="004D7945">
              <w:rPr>
                <w:b/>
                <w:bCs/>
                <w:szCs w:val="22"/>
              </w:rPr>
              <w:t>HSE</w:t>
            </w:r>
          </w:p>
        </w:tc>
        <w:tc>
          <w:tcPr>
            <w:tcW w:w="7414" w:type="dxa"/>
            <w:tcMar>
              <w:left w:w="108" w:type="dxa"/>
              <w:right w:w="108" w:type="dxa"/>
            </w:tcMar>
          </w:tcPr>
          <w:p w14:paraId="5D871799" w14:textId="77777777" w:rsidR="00D80F9C" w:rsidRPr="00463CDE" w:rsidRDefault="00D80F9C" w:rsidP="00750F75">
            <w:pPr>
              <w:spacing w:before="0" w:after="0"/>
              <w:contextualSpacing/>
            </w:pPr>
            <w:r w:rsidRPr="00463CDE">
              <w:t>Health and Safety Executive (UK)</w:t>
            </w:r>
          </w:p>
        </w:tc>
      </w:tr>
      <w:tr w:rsidR="00D80F9C" w:rsidRPr="00E64F57" w14:paraId="3489EC44" w14:textId="77777777" w:rsidTr="005351C1">
        <w:trPr>
          <w:trHeight w:val="284"/>
        </w:trPr>
        <w:tc>
          <w:tcPr>
            <w:tcW w:w="1800" w:type="dxa"/>
            <w:tcMar>
              <w:left w:w="108" w:type="dxa"/>
              <w:right w:w="108" w:type="dxa"/>
            </w:tcMar>
          </w:tcPr>
          <w:p w14:paraId="1F6104FB" w14:textId="77777777" w:rsidR="00D80F9C" w:rsidRPr="004D7945" w:rsidRDefault="00D80F9C" w:rsidP="00750F75">
            <w:pPr>
              <w:spacing w:before="0" w:after="0"/>
              <w:contextualSpacing/>
              <w:rPr>
                <w:b/>
                <w:bCs/>
                <w:szCs w:val="22"/>
              </w:rPr>
            </w:pPr>
            <w:r w:rsidRPr="004D7945">
              <w:rPr>
                <w:b/>
                <w:bCs/>
                <w:szCs w:val="22"/>
              </w:rPr>
              <w:t>IFA</w:t>
            </w:r>
          </w:p>
        </w:tc>
        <w:tc>
          <w:tcPr>
            <w:tcW w:w="7414" w:type="dxa"/>
            <w:tcMar>
              <w:left w:w="108" w:type="dxa"/>
              <w:right w:w="108" w:type="dxa"/>
            </w:tcMar>
          </w:tcPr>
          <w:p w14:paraId="6808CC13" w14:textId="77777777" w:rsidR="00D80F9C" w:rsidRPr="00463CDE" w:rsidRDefault="00D80F9C" w:rsidP="00750F75">
            <w:pPr>
              <w:spacing w:before="0" w:after="0"/>
              <w:contextualSpacing/>
            </w:pPr>
            <w:hyperlink r:id="rId84" w:tgtFrame="_blank" w:history="1">
              <w:proofErr w:type="spellStart"/>
              <w:r w:rsidRPr="00463CDE">
                <w:rPr>
                  <w:rStyle w:val="Hyperlink"/>
                  <w:rFonts w:eastAsia="Arial" w:cs="Arial"/>
                  <w:color w:val="auto"/>
                  <w:sz w:val="20"/>
                  <w:szCs w:val="20"/>
                  <w:u w:val="none"/>
                </w:rPr>
                <w:t>In</w:t>
              </w:r>
              <w:r w:rsidRPr="00463CDE">
                <w:rPr>
                  <w:rStyle w:val="Hyperlink"/>
                  <w:rFonts w:eastAsia="Arial" w:cs="Arial"/>
                  <w:color w:val="000000" w:themeColor="text1"/>
                  <w:sz w:val="20"/>
                  <w:szCs w:val="20"/>
                  <w:u w:val="none"/>
                </w:rPr>
                <w:t>stitut</w:t>
              </w:r>
              <w:proofErr w:type="spellEnd"/>
              <w:r w:rsidRPr="00463CDE">
                <w:rPr>
                  <w:rStyle w:val="Hyperlink"/>
                  <w:rFonts w:eastAsia="Arial" w:cs="Arial"/>
                  <w:color w:val="000000" w:themeColor="text1"/>
                  <w:sz w:val="20"/>
                  <w:szCs w:val="20"/>
                  <w:u w:val="none"/>
                </w:rPr>
                <w:t xml:space="preserve"> für </w:t>
              </w:r>
              <w:proofErr w:type="spellStart"/>
              <w:r w:rsidRPr="00463CDE">
                <w:rPr>
                  <w:rStyle w:val="Hyperlink"/>
                  <w:rFonts w:eastAsia="Arial" w:cs="Arial"/>
                  <w:color w:val="000000" w:themeColor="text1"/>
                  <w:sz w:val="20"/>
                  <w:szCs w:val="20"/>
                  <w:u w:val="none"/>
                </w:rPr>
                <w:t>Arbeitsschutz</w:t>
              </w:r>
              <w:proofErr w:type="spellEnd"/>
            </w:hyperlink>
            <w:r w:rsidRPr="00463CDE">
              <w:t xml:space="preserve">, part of the German DGUV (Deutsche </w:t>
            </w:r>
            <w:proofErr w:type="spellStart"/>
            <w:r w:rsidRPr="00463CDE">
              <w:t>Gesetzliche</w:t>
            </w:r>
            <w:proofErr w:type="spellEnd"/>
            <w:r w:rsidRPr="00463CDE">
              <w:t xml:space="preserve"> </w:t>
            </w:r>
            <w:proofErr w:type="spellStart"/>
            <w:r w:rsidRPr="00463CDE">
              <w:t>Unfallversicherung</w:t>
            </w:r>
            <w:proofErr w:type="spellEnd"/>
            <w:r w:rsidRPr="00463CDE">
              <w:t>)</w:t>
            </w:r>
          </w:p>
        </w:tc>
      </w:tr>
      <w:tr w:rsidR="00D80F9C" w:rsidRPr="00E64F57" w14:paraId="68702533" w14:textId="77777777" w:rsidTr="005351C1">
        <w:trPr>
          <w:trHeight w:val="284"/>
        </w:trPr>
        <w:tc>
          <w:tcPr>
            <w:tcW w:w="1800" w:type="dxa"/>
            <w:tcMar>
              <w:left w:w="108" w:type="dxa"/>
              <w:right w:w="108" w:type="dxa"/>
            </w:tcMar>
          </w:tcPr>
          <w:p w14:paraId="2A39ADBE" w14:textId="77777777" w:rsidR="00D80F9C" w:rsidRPr="004D7945" w:rsidRDefault="00D80F9C" w:rsidP="00750F75">
            <w:pPr>
              <w:spacing w:before="0" w:after="0"/>
              <w:contextualSpacing/>
              <w:rPr>
                <w:b/>
                <w:bCs/>
                <w:szCs w:val="22"/>
              </w:rPr>
            </w:pPr>
            <w:r w:rsidRPr="004D7945">
              <w:rPr>
                <w:b/>
                <w:bCs/>
                <w:szCs w:val="22"/>
              </w:rPr>
              <w:t>IHSTAT®</w:t>
            </w:r>
          </w:p>
        </w:tc>
        <w:tc>
          <w:tcPr>
            <w:tcW w:w="7414" w:type="dxa"/>
            <w:tcMar>
              <w:left w:w="108" w:type="dxa"/>
              <w:right w:w="108" w:type="dxa"/>
            </w:tcMar>
          </w:tcPr>
          <w:p w14:paraId="01CB1EFB" w14:textId="77777777" w:rsidR="00D80F9C" w:rsidRPr="00463CDE" w:rsidRDefault="00D80F9C" w:rsidP="00750F75">
            <w:pPr>
              <w:spacing w:before="0" w:after="0"/>
              <w:contextualSpacing/>
            </w:pPr>
            <w:r w:rsidRPr="00463CDE">
              <w:t>Excel application that calculates various exposure statistics</w:t>
            </w:r>
          </w:p>
        </w:tc>
      </w:tr>
      <w:tr w:rsidR="00D80F9C" w:rsidRPr="00E64F57" w14:paraId="075ACDF5" w14:textId="77777777" w:rsidTr="005351C1">
        <w:trPr>
          <w:trHeight w:val="284"/>
        </w:trPr>
        <w:tc>
          <w:tcPr>
            <w:tcW w:w="1800" w:type="dxa"/>
            <w:tcMar>
              <w:left w:w="108" w:type="dxa"/>
              <w:right w:w="108" w:type="dxa"/>
            </w:tcMar>
          </w:tcPr>
          <w:p w14:paraId="31500134" w14:textId="77777777" w:rsidR="00D80F9C" w:rsidRPr="004D7945" w:rsidRDefault="00D80F9C" w:rsidP="00750F75">
            <w:pPr>
              <w:spacing w:before="0" w:after="0"/>
              <w:contextualSpacing/>
              <w:rPr>
                <w:b/>
                <w:bCs/>
                <w:szCs w:val="22"/>
              </w:rPr>
            </w:pPr>
            <w:r w:rsidRPr="004D7945">
              <w:rPr>
                <w:b/>
                <w:bCs/>
                <w:szCs w:val="22"/>
              </w:rPr>
              <w:t xml:space="preserve">Inhalable dust </w:t>
            </w:r>
          </w:p>
        </w:tc>
        <w:tc>
          <w:tcPr>
            <w:tcW w:w="7414" w:type="dxa"/>
            <w:tcMar>
              <w:left w:w="108" w:type="dxa"/>
              <w:right w:w="108" w:type="dxa"/>
            </w:tcMar>
          </w:tcPr>
          <w:p w14:paraId="654AF30B" w14:textId="51787D32" w:rsidR="00D80F9C" w:rsidRPr="00463CDE" w:rsidRDefault="00D80F9C" w:rsidP="00750F75">
            <w:pPr>
              <w:spacing w:before="0" w:after="0"/>
              <w:contextualSpacing/>
            </w:pPr>
            <w:r w:rsidRPr="00463CDE">
              <w:t>Dust particles that are typically deposited in the upper respiratory tract (nose, bronchi), with a size fraction of 100 µm, AED 50% cut-off</w:t>
            </w:r>
            <w:sdt>
              <w:sdtPr>
                <w:id w:val="1738202929"/>
                <w:citation/>
              </w:sdtPr>
              <w:sdtContent>
                <w:r w:rsidRPr="00463CDE">
                  <w:fldChar w:fldCharType="begin"/>
                </w:r>
                <w:r w:rsidR="00551A14">
                  <w:rPr>
                    <w:vertAlign w:val="superscript"/>
                  </w:rPr>
                  <w:instrText xml:space="preserve">CITATION ISO95 \l 3081 </w:instrText>
                </w:r>
                <w:r w:rsidRPr="00463CDE">
                  <w:fldChar w:fldCharType="separate"/>
                </w:r>
                <w:r w:rsidR="005351C1">
                  <w:rPr>
                    <w:noProof/>
                    <w:vertAlign w:val="superscript"/>
                  </w:rPr>
                  <w:t xml:space="preserve"> </w:t>
                </w:r>
                <w:r w:rsidR="005351C1" w:rsidRPr="005351C1">
                  <w:rPr>
                    <w:noProof/>
                  </w:rPr>
                  <w:t>[3]</w:t>
                </w:r>
                <w:r w:rsidRPr="00463CDE">
                  <w:fldChar w:fldCharType="end"/>
                </w:r>
              </w:sdtContent>
            </w:sdt>
          </w:p>
        </w:tc>
      </w:tr>
      <w:tr w:rsidR="00D80F9C" w:rsidRPr="00E64F57" w14:paraId="09FE110C" w14:textId="77777777" w:rsidTr="005351C1">
        <w:trPr>
          <w:trHeight w:val="284"/>
        </w:trPr>
        <w:tc>
          <w:tcPr>
            <w:tcW w:w="1800" w:type="dxa"/>
            <w:tcMar>
              <w:left w:w="108" w:type="dxa"/>
              <w:right w:w="108" w:type="dxa"/>
            </w:tcMar>
          </w:tcPr>
          <w:p w14:paraId="419BE521" w14:textId="77777777" w:rsidR="00D80F9C" w:rsidRPr="004D7945" w:rsidRDefault="00D80F9C" w:rsidP="00750F75">
            <w:pPr>
              <w:spacing w:before="0" w:after="0"/>
              <w:contextualSpacing/>
              <w:rPr>
                <w:b/>
                <w:bCs/>
                <w:szCs w:val="22"/>
              </w:rPr>
            </w:pPr>
            <w:r w:rsidRPr="004D7945">
              <w:rPr>
                <w:b/>
                <w:bCs/>
                <w:szCs w:val="22"/>
              </w:rPr>
              <w:t>ISO</w:t>
            </w:r>
          </w:p>
        </w:tc>
        <w:tc>
          <w:tcPr>
            <w:tcW w:w="7414" w:type="dxa"/>
            <w:tcMar>
              <w:left w:w="108" w:type="dxa"/>
              <w:right w:w="108" w:type="dxa"/>
            </w:tcMar>
          </w:tcPr>
          <w:p w14:paraId="14B1F483" w14:textId="77777777" w:rsidR="00D80F9C" w:rsidRPr="00463CDE" w:rsidRDefault="00D80F9C" w:rsidP="00750F75">
            <w:pPr>
              <w:spacing w:before="0" w:after="0"/>
              <w:contextualSpacing/>
            </w:pPr>
            <w:r w:rsidRPr="00463CDE">
              <w:t>International Standards Organisation</w:t>
            </w:r>
          </w:p>
        </w:tc>
      </w:tr>
      <w:tr w:rsidR="00D80F9C" w:rsidRPr="00E64F57" w14:paraId="271FA1E5" w14:textId="77777777" w:rsidTr="005351C1">
        <w:trPr>
          <w:trHeight w:val="284"/>
        </w:trPr>
        <w:tc>
          <w:tcPr>
            <w:tcW w:w="1800" w:type="dxa"/>
            <w:tcMar>
              <w:left w:w="108" w:type="dxa"/>
              <w:right w:w="108" w:type="dxa"/>
            </w:tcMar>
          </w:tcPr>
          <w:p w14:paraId="72E0A976" w14:textId="77777777" w:rsidR="00D80F9C" w:rsidRPr="004D7945" w:rsidRDefault="00D80F9C" w:rsidP="00750F75">
            <w:pPr>
              <w:spacing w:before="0" w:after="0"/>
              <w:contextualSpacing/>
              <w:rPr>
                <w:b/>
                <w:bCs/>
                <w:szCs w:val="22"/>
              </w:rPr>
            </w:pPr>
            <w:r w:rsidRPr="004D7945">
              <w:rPr>
                <w:b/>
                <w:bCs/>
                <w:szCs w:val="22"/>
              </w:rPr>
              <w:t>L/min</w:t>
            </w:r>
          </w:p>
        </w:tc>
        <w:tc>
          <w:tcPr>
            <w:tcW w:w="7414" w:type="dxa"/>
            <w:tcMar>
              <w:left w:w="108" w:type="dxa"/>
              <w:right w:w="108" w:type="dxa"/>
            </w:tcMar>
          </w:tcPr>
          <w:p w14:paraId="2FD2053C" w14:textId="77777777" w:rsidR="00D80F9C" w:rsidRPr="00463CDE" w:rsidRDefault="00D80F9C" w:rsidP="00750F75">
            <w:pPr>
              <w:spacing w:before="0" w:after="0"/>
              <w:contextualSpacing/>
            </w:pPr>
            <w:r w:rsidRPr="00463CDE">
              <w:t>Litres per minute</w:t>
            </w:r>
          </w:p>
        </w:tc>
      </w:tr>
      <w:tr w:rsidR="00D80F9C" w:rsidRPr="00E64F57" w14:paraId="4F0FAC89" w14:textId="77777777" w:rsidTr="005351C1">
        <w:trPr>
          <w:trHeight w:val="284"/>
        </w:trPr>
        <w:tc>
          <w:tcPr>
            <w:tcW w:w="1800" w:type="dxa"/>
            <w:tcMar>
              <w:left w:w="108" w:type="dxa"/>
              <w:right w:w="108" w:type="dxa"/>
            </w:tcMar>
          </w:tcPr>
          <w:p w14:paraId="03929288" w14:textId="77777777" w:rsidR="00D80F9C" w:rsidRPr="004D7945" w:rsidRDefault="00D80F9C" w:rsidP="00750F75">
            <w:pPr>
              <w:spacing w:before="0" w:after="0"/>
              <w:contextualSpacing/>
              <w:rPr>
                <w:b/>
                <w:bCs/>
                <w:szCs w:val="22"/>
              </w:rPr>
            </w:pPr>
            <w:r w:rsidRPr="004D7945">
              <w:rPr>
                <w:b/>
                <w:bCs/>
                <w:szCs w:val="22"/>
              </w:rPr>
              <w:t>LOAEL</w:t>
            </w:r>
          </w:p>
        </w:tc>
        <w:tc>
          <w:tcPr>
            <w:tcW w:w="7414" w:type="dxa"/>
            <w:tcMar>
              <w:left w:w="108" w:type="dxa"/>
              <w:right w:w="108" w:type="dxa"/>
            </w:tcMar>
          </w:tcPr>
          <w:p w14:paraId="290C11B2" w14:textId="77777777" w:rsidR="00D80F9C" w:rsidRPr="00463CDE" w:rsidRDefault="00D80F9C" w:rsidP="00750F75">
            <w:pPr>
              <w:spacing w:before="0" w:after="0"/>
              <w:contextualSpacing/>
              <w:rPr>
                <w:bCs/>
              </w:rPr>
            </w:pPr>
            <w:r w:rsidRPr="00463CDE">
              <w:t>Lowest Observed Adverse Effect Level</w:t>
            </w:r>
          </w:p>
        </w:tc>
      </w:tr>
      <w:tr w:rsidR="00D80F9C" w:rsidRPr="00E64F57" w14:paraId="72526242" w14:textId="77777777" w:rsidTr="005351C1">
        <w:trPr>
          <w:trHeight w:val="284"/>
        </w:trPr>
        <w:tc>
          <w:tcPr>
            <w:tcW w:w="1800" w:type="dxa"/>
            <w:tcMar>
              <w:left w:w="108" w:type="dxa"/>
              <w:right w:w="108" w:type="dxa"/>
            </w:tcMar>
          </w:tcPr>
          <w:p w14:paraId="275AD990" w14:textId="77777777" w:rsidR="00D80F9C" w:rsidRPr="004D7945" w:rsidRDefault="00D80F9C" w:rsidP="00750F75">
            <w:pPr>
              <w:spacing w:before="0" w:after="0"/>
              <w:contextualSpacing/>
              <w:rPr>
                <w:b/>
                <w:bCs/>
                <w:szCs w:val="22"/>
              </w:rPr>
            </w:pPr>
            <w:proofErr w:type="spellStart"/>
            <w:r w:rsidRPr="004D7945">
              <w:rPr>
                <w:b/>
                <w:bCs/>
                <w:szCs w:val="22"/>
              </w:rPr>
              <w:t>LoD</w:t>
            </w:r>
            <w:proofErr w:type="spellEnd"/>
          </w:p>
        </w:tc>
        <w:tc>
          <w:tcPr>
            <w:tcW w:w="7414" w:type="dxa"/>
            <w:tcMar>
              <w:left w:w="108" w:type="dxa"/>
              <w:right w:w="108" w:type="dxa"/>
            </w:tcMar>
          </w:tcPr>
          <w:p w14:paraId="63594253" w14:textId="20DB608A" w:rsidR="00D80F9C" w:rsidRPr="00463CDE" w:rsidRDefault="00D80F9C" w:rsidP="00750F75">
            <w:pPr>
              <w:spacing w:before="0" w:after="0"/>
              <w:contextualSpacing/>
            </w:pPr>
            <w:r w:rsidRPr="00463CDE">
              <w:t>Limit of Detection, the smallest concentration that can be differentiated from background using a specific measurement method</w:t>
            </w:r>
          </w:p>
        </w:tc>
      </w:tr>
      <w:tr w:rsidR="00D80F9C" w:rsidRPr="00E64F57" w14:paraId="7DB55137" w14:textId="77777777" w:rsidTr="005351C1">
        <w:trPr>
          <w:trHeight w:val="284"/>
        </w:trPr>
        <w:tc>
          <w:tcPr>
            <w:tcW w:w="1800" w:type="dxa"/>
            <w:tcMar>
              <w:left w:w="108" w:type="dxa"/>
              <w:right w:w="108" w:type="dxa"/>
            </w:tcMar>
          </w:tcPr>
          <w:p w14:paraId="5D9084B2" w14:textId="77777777" w:rsidR="00D80F9C" w:rsidRPr="004D7945" w:rsidRDefault="00D80F9C" w:rsidP="00750F75">
            <w:pPr>
              <w:spacing w:before="0" w:after="0"/>
              <w:contextualSpacing/>
              <w:rPr>
                <w:b/>
                <w:bCs/>
                <w:szCs w:val="22"/>
              </w:rPr>
            </w:pPr>
            <w:proofErr w:type="spellStart"/>
            <w:r w:rsidRPr="004D7945">
              <w:rPr>
                <w:b/>
                <w:bCs/>
                <w:szCs w:val="22"/>
              </w:rPr>
              <w:t>LoQ</w:t>
            </w:r>
            <w:proofErr w:type="spellEnd"/>
          </w:p>
        </w:tc>
        <w:tc>
          <w:tcPr>
            <w:tcW w:w="7414" w:type="dxa"/>
            <w:tcMar>
              <w:left w:w="108" w:type="dxa"/>
              <w:right w:w="108" w:type="dxa"/>
            </w:tcMar>
          </w:tcPr>
          <w:p w14:paraId="0C3F9149" w14:textId="12088F83" w:rsidR="00D80F9C" w:rsidRPr="00463CDE" w:rsidRDefault="00D80F9C" w:rsidP="00750F75">
            <w:pPr>
              <w:spacing w:before="0" w:after="0"/>
              <w:contextualSpacing/>
            </w:pPr>
            <w:r w:rsidRPr="00463CDE">
              <w:t>Limit of Quantification, the lowest concentration of a substance that a laboratory test can reliably measure with acceptable accuracy and precision</w:t>
            </w:r>
          </w:p>
        </w:tc>
      </w:tr>
      <w:tr w:rsidR="00D80F9C" w:rsidRPr="00E64F57" w14:paraId="3213D910" w14:textId="77777777" w:rsidTr="005351C1">
        <w:trPr>
          <w:trHeight w:val="284"/>
        </w:trPr>
        <w:tc>
          <w:tcPr>
            <w:tcW w:w="1800" w:type="dxa"/>
            <w:tcMar>
              <w:left w:w="108" w:type="dxa"/>
              <w:right w:w="108" w:type="dxa"/>
            </w:tcMar>
          </w:tcPr>
          <w:p w14:paraId="2FF9B7EC" w14:textId="77777777" w:rsidR="00D80F9C" w:rsidRPr="004D7945" w:rsidRDefault="00D80F9C" w:rsidP="00750F75">
            <w:pPr>
              <w:spacing w:before="0" w:after="0"/>
              <w:contextualSpacing/>
              <w:rPr>
                <w:b/>
                <w:bCs/>
                <w:szCs w:val="22"/>
              </w:rPr>
            </w:pPr>
            <w:proofErr w:type="spellStart"/>
            <w:r w:rsidRPr="004D7945">
              <w:rPr>
                <w:b/>
                <w:bCs/>
                <w:szCs w:val="22"/>
              </w:rPr>
              <w:t>LoR</w:t>
            </w:r>
            <w:proofErr w:type="spellEnd"/>
          </w:p>
        </w:tc>
        <w:tc>
          <w:tcPr>
            <w:tcW w:w="7414" w:type="dxa"/>
            <w:tcMar>
              <w:left w:w="108" w:type="dxa"/>
              <w:right w:w="108" w:type="dxa"/>
            </w:tcMar>
          </w:tcPr>
          <w:p w14:paraId="1A11A5D7" w14:textId="77777777" w:rsidR="00D80F9C" w:rsidRPr="00463CDE" w:rsidRDefault="00D80F9C" w:rsidP="00750F75">
            <w:pPr>
              <w:spacing w:before="0" w:after="0"/>
              <w:contextualSpacing/>
            </w:pPr>
            <w:r w:rsidRPr="00463CDE">
              <w:t>Limit of Reporting,</w:t>
            </w:r>
            <w:r w:rsidRPr="00463CDE">
              <w:rPr>
                <w:bCs/>
              </w:rPr>
              <w:t xml:space="preserve"> </w:t>
            </w:r>
            <w:r w:rsidRPr="00463CDE">
              <w:t xml:space="preserve">used by laboratories in reports as the lowest concentration of an analytical parameter that can be detected by a particular method that has acceptable precision and accuracy </w:t>
            </w:r>
          </w:p>
        </w:tc>
      </w:tr>
      <w:tr w:rsidR="00D80F9C" w:rsidRPr="00E64F57" w14:paraId="15064B69" w14:textId="77777777" w:rsidTr="005351C1">
        <w:trPr>
          <w:trHeight w:val="284"/>
        </w:trPr>
        <w:tc>
          <w:tcPr>
            <w:tcW w:w="1800" w:type="dxa"/>
            <w:tcMar>
              <w:left w:w="108" w:type="dxa"/>
              <w:right w:w="108" w:type="dxa"/>
            </w:tcMar>
          </w:tcPr>
          <w:p w14:paraId="774DBC6B" w14:textId="516BE7D5" w:rsidR="00D80F9C" w:rsidRPr="004D7945" w:rsidRDefault="00D80F9C" w:rsidP="00750F75">
            <w:pPr>
              <w:spacing w:before="0" w:after="0"/>
              <w:contextualSpacing/>
              <w:rPr>
                <w:b/>
                <w:bCs/>
                <w:szCs w:val="22"/>
              </w:rPr>
            </w:pPr>
            <w:r w:rsidRPr="004D7945">
              <w:rPr>
                <w:rStyle w:val="Emphasised"/>
                <w:b/>
                <w:bCs/>
                <w:sz w:val="22"/>
                <w:szCs w:val="22"/>
              </w:rPr>
              <w:t>May</w:t>
            </w:r>
          </w:p>
        </w:tc>
        <w:tc>
          <w:tcPr>
            <w:tcW w:w="7414" w:type="dxa"/>
            <w:tcMar>
              <w:left w:w="108" w:type="dxa"/>
              <w:right w:w="108" w:type="dxa"/>
            </w:tcMar>
          </w:tcPr>
          <w:p w14:paraId="7C4242B6" w14:textId="022083F7" w:rsidR="00D80F9C" w:rsidRPr="00463CDE" w:rsidRDefault="00D80F9C" w:rsidP="00750F75">
            <w:pPr>
              <w:spacing w:before="0" w:after="0"/>
              <w:contextualSpacing/>
            </w:pPr>
            <w:r w:rsidRPr="00463CDE">
              <w:t>‘May’ indicates an optional course of action</w:t>
            </w:r>
          </w:p>
        </w:tc>
      </w:tr>
      <w:tr w:rsidR="00D80F9C" w:rsidRPr="00E64F57" w14:paraId="04B138FC" w14:textId="77777777" w:rsidTr="005351C1">
        <w:trPr>
          <w:trHeight w:val="284"/>
        </w:trPr>
        <w:tc>
          <w:tcPr>
            <w:tcW w:w="1800" w:type="dxa"/>
            <w:tcMar>
              <w:left w:w="108" w:type="dxa"/>
              <w:right w:w="108" w:type="dxa"/>
            </w:tcMar>
          </w:tcPr>
          <w:p w14:paraId="3E7AF7E1" w14:textId="77777777" w:rsidR="00D80F9C" w:rsidRPr="004D7945" w:rsidRDefault="00D80F9C" w:rsidP="00750F75">
            <w:pPr>
              <w:spacing w:before="0" w:after="0"/>
              <w:contextualSpacing/>
              <w:rPr>
                <w:b/>
                <w:bCs/>
                <w:szCs w:val="22"/>
              </w:rPr>
            </w:pPr>
            <w:r w:rsidRPr="004D7945">
              <w:rPr>
                <w:b/>
                <w:bCs/>
                <w:szCs w:val="22"/>
              </w:rPr>
              <w:t>mg</w:t>
            </w:r>
          </w:p>
        </w:tc>
        <w:tc>
          <w:tcPr>
            <w:tcW w:w="7414" w:type="dxa"/>
            <w:tcMar>
              <w:left w:w="108" w:type="dxa"/>
              <w:right w:w="108" w:type="dxa"/>
            </w:tcMar>
          </w:tcPr>
          <w:p w14:paraId="0E844E01" w14:textId="77777777" w:rsidR="00D80F9C" w:rsidRPr="00463CDE" w:rsidRDefault="00D80F9C" w:rsidP="00750F75">
            <w:pPr>
              <w:spacing w:before="0" w:after="0"/>
              <w:contextualSpacing/>
            </w:pPr>
            <w:r w:rsidRPr="00463CDE">
              <w:t>Milligram, one thousandth of a gram = 1/1000 g</w:t>
            </w:r>
          </w:p>
        </w:tc>
      </w:tr>
      <w:tr w:rsidR="00D80F9C" w:rsidRPr="00E64F57" w14:paraId="6F965B89" w14:textId="77777777" w:rsidTr="005351C1">
        <w:trPr>
          <w:trHeight w:val="284"/>
        </w:trPr>
        <w:tc>
          <w:tcPr>
            <w:tcW w:w="1800" w:type="dxa"/>
            <w:tcMar>
              <w:left w:w="108" w:type="dxa"/>
              <w:right w:w="108" w:type="dxa"/>
            </w:tcMar>
          </w:tcPr>
          <w:p w14:paraId="1DE3CD01" w14:textId="77777777" w:rsidR="00D80F9C" w:rsidRPr="004D7945" w:rsidRDefault="00D80F9C" w:rsidP="00750F75">
            <w:pPr>
              <w:spacing w:before="0" w:after="0"/>
              <w:contextualSpacing/>
              <w:rPr>
                <w:b/>
                <w:bCs/>
                <w:szCs w:val="22"/>
              </w:rPr>
            </w:pPr>
            <w:r w:rsidRPr="004D7945">
              <w:rPr>
                <w:b/>
                <w:bCs/>
                <w:szCs w:val="22"/>
              </w:rPr>
              <w:t>mg/m</w:t>
            </w:r>
            <w:r w:rsidRPr="004D7945">
              <w:rPr>
                <w:b/>
                <w:bCs/>
                <w:szCs w:val="22"/>
                <w:vertAlign w:val="superscript"/>
              </w:rPr>
              <w:t>3</w:t>
            </w:r>
          </w:p>
        </w:tc>
        <w:tc>
          <w:tcPr>
            <w:tcW w:w="7414" w:type="dxa"/>
            <w:tcMar>
              <w:left w:w="108" w:type="dxa"/>
              <w:right w:w="108" w:type="dxa"/>
            </w:tcMar>
          </w:tcPr>
          <w:p w14:paraId="473C4E58" w14:textId="77777777" w:rsidR="00D80F9C" w:rsidRPr="00463CDE" w:rsidRDefault="00D80F9C" w:rsidP="00750F75">
            <w:pPr>
              <w:spacing w:before="0" w:after="0"/>
              <w:contextualSpacing/>
            </w:pPr>
            <w:r w:rsidRPr="00463CDE">
              <w:t>Milligrams per cubic metre</w:t>
            </w:r>
          </w:p>
        </w:tc>
      </w:tr>
      <w:tr w:rsidR="00D80F9C" w:rsidRPr="00E64F57" w14:paraId="6E98D707" w14:textId="77777777" w:rsidTr="005351C1">
        <w:trPr>
          <w:trHeight w:val="284"/>
        </w:trPr>
        <w:tc>
          <w:tcPr>
            <w:tcW w:w="1800" w:type="dxa"/>
            <w:tcMar>
              <w:left w:w="108" w:type="dxa"/>
              <w:right w:w="108" w:type="dxa"/>
            </w:tcMar>
          </w:tcPr>
          <w:p w14:paraId="7642813D" w14:textId="77777777" w:rsidR="00D80F9C" w:rsidRPr="004D7945" w:rsidRDefault="00D80F9C" w:rsidP="00750F75">
            <w:pPr>
              <w:spacing w:before="0" w:after="0"/>
              <w:contextualSpacing/>
              <w:rPr>
                <w:b/>
                <w:bCs/>
                <w:szCs w:val="22"/>
              </w:rPr>
            </w:pPr>
            <w:r w:rsidRPr="004D7945">
              <w:rPr>
                <w:b/>
                <w:bCs/>
                <w:szCs w:val="22"/>
              </w:rPr>
              <w:t>Mists</w:t>
            </w:r>
          </w:p>
        </w:tc>
        <w:tc>
          <w:tcPr>
            <w:tcW w:w="7414" w:type="dxa"/>
            <w:tcMar>
              <w:left w:w="108" w:type="dxa"/>
              <w:right w:w="108" w:type="dxa"/>
            </w:tcMar>
          </w:tcPr>
          <w:p w14:paraId="1ADEBE4D" w14:textId="77777777" w:rsidR="003F09C8" w:rsidRDefault="00D80F9C" w:rsidP="00750F75">
            <w:pPr>
              <w:spacing w:before="0" w:after="0"/>
              <w:contextualSpacing/>
            </w:pPr>
            <w:r w:rsidRPr="00463CDE">
              <w:t xml:space="preserve">Suspended liquid droplets, generated by condensation of vapour back to the liquid state or by breaking up as a liquid into a dispersed state, such as by splashing or atomising. Mist is the term applied to a finely divided liquid suspended in the atmosphere. </w:t>
            </w:r>
          </w:p>
          <w:p w14:paraId="706505B5" w14:textId="6DD837BA" w:rsidR="00D80F9C" w:rsidRPr="00463CDE" w:rsidRDefault="00D80F9C" w:rsidP="00D41E09">
            <w:pPr>
              <w:spacing w:before="60" w:after="0"/>
            </w:pPr>
            <w:r w:rsidRPr="00463CDE">
              <w:t>Examples are an oil mist produced during cutting and grinding operations, acid mists from electroplating, acid or alkali mists from pickling operations, and the condensation of water vapour to form a fog</w:t>
            </w:r>
          </w:p>
        </w:tc>
      </w:tr>
      <w:tr w:rsidR="00D80F9C" w:rsidRPr="00E64F57" w14:paraId="01761E03" w14:textId="77777777" w:rsidTr="005351C1">
        <w:trPr>
          <w:trHeight w:val="284"/>
        </w:trPr>
        <w:tc>
          <w:tcPr>
            <w:tcW w:w="1800" w:type="dxa"/>
            <w:tcMar>
              <w:left w:w="108" w:type="dxa"/>
              <w:right w:w="108" w:type="dxa"/>
            </w:tcMar>
          </w:tcPr>
          <w:p w14:paraId="787E257F" w14:textId="77777777" w:rsidR="00D80F9C" w:rsidRPr="004D7945" w:rsidRDefault="00D80F9C" w:rsidP="00750F75">
            <w:pPr>
              <w:spacing w:before="0" w:after="0"/>
              <w:contextualSpacing/>
              <w:rPr>
                <w:b/>
                <w:bCs/>
                <w:szCs w:val="22"/>
              </w:rPr>
            </w:pPr>
            <w:r w:rsidRPr="004D7945">
              <w:rPr>
                <w:b/>
                <w:bCs/>
                <w:szCs w:val="22"/>
              </w:rPr>
              <w:lastRenderedPageBreak/>
              <w:t>Mixture</w:t>
            </w:r>
          </w:p>
        </w:tc>
        <w:tc>
          <w:tcPr>
            <w:tcW w:w="7414" w:type="dxa"/>
            <w:tcMar>
              <w:left w:w="108" w:type="dxa"/>
              <w:right w:w="108" w:type="dxa"/>
            </w:tcMar>
          </w:tcPr>
          <w:p w14:paraId="1A716004" w14:textId="5C0D6522" w:rsidR="00D80F9C" w:rsidRPr="00463CDE" w:rsidRDefault="00D80F9C" w:rsidP="00750F75">
            <w:pPr>
              <w:spacing w:before="0" w:after="0"/>
              <w:contextualSpacing/>
            </w:pPr>
            <w:r w:rsidRPr="00463CDE">
              <w:t>A combination of, or a solution composed of, 2 or more substances that do not react with each other</w:t>
            </w:r>
            <w:r w:rsidR="00C33FD7">
              <w:t>.</w:t>
            </w:r>
          </w:p>
          <w:p w14:paraId="0A7D3C11" w14:textId="77777777" w:rsidR="00D80F9C" w:rsidRPr="00463CDE" w:rsidRDefault="00D80F9C" w:rsidP="00E04739">
            <w:pPr>
              <w:spacing w:before="60" w:after="0"/>
            </w:pPr>
            <w:r w:rsidRPr="00463CDE">
              <w:t>For readability the term ‘substance’ has been used to refer to both ‘substances’ and ‘mixtures’ throughout this document</w:t>
            </w:r>
          </w:p>
        </w:tc>
      </w:tr>
      <w:tr w:rsidR="00D80F9C" w:rsidRPr="00E64F57" w14:paraId="2D43BB0B" w14:textId="77777777" w:rsidTr="005351C1">
        <w:trPr>
          <w:trHeight w:val="284"/>
        </w:trPr>
        <w:tc>
          <w:tcPr>
            <w:tcW w:w="1800" w:type="dxa"/>
            <w:tcMar>
              <w:left w:w="108" w:type="dxa"/>
              <w:right w:w="108" w:type="dxa"/>
            </w:tcMar>
          </w:tcPr>
          <w:p w14:paraId="2B6A17A8" w14:textId="77777777" w:rsidR="00D80F9C" w:rsidRPr="004D7945" w:rsidRDefault="00D80F9C" w:rsidP="00750F75">
            <w:pPr>
              <w:spacing w:before="0" w:after="0"/>
              <w:contextualSpacing/>
              <w:rPr>
                <w:b/>
                <w:bCs/>
                <w:szCs w:val="22"/>
              </w:rPr>
            </w:pPr>
            <w:r w:rsidRPr="004D7945">
              <w:rPr>
                <w:b/>
                <w:bCs/>
                <w:szCs w:val="22"/>
              </w:rPr>
              <w:t>MPF</w:t>
            </w:r>
          </w:p>
        </w:tc>
        <w:tc>
          <w:tcPr>
            <w:tcW w:w="7414" w:type="dxa"/>
            <w:tcMar>
              <w:left w:w="108" w:type="dxa"/>
              <w:right w:w="108" w:type="dxa"/>
            </w:tcMar>
          </w:tcPr>
          <w:p w14:paraId="201A5536" w14:textId="77777777" w:rsidR="00D80F9C" w:rsidRPr="00463CDE" w:rsidRDefault="00D80F9C" w:rsidP="00750F75">
            <w:pPr>
              <w:spacing w:before="0" w:after="0"/>
              <w:contextualSpacing/>
            </w:pPr>
            <w:r w:rsidRPr="00463CDE">
              <w:t>Minimum protection factor, the level of respiratory protection that an item of properly functioning RPE would be expected to provide to properly fitted and trained users in the workplace when used according to the manufacturer’s information and instruction. The MPF considers all expected sources of facepiece penetration (e.g. face seal protection, valve leakage)</w:t>
            </w:r>
          </w:p>
        </w:tc>
      </w:tr>
      <w:tr w:rsidR="00D80F9C" w:rsidRPr="00E64F57" w14:paraId="60B2D885" w14:textId="77777777" w:rsidTr="005351C1">
        <w:trPr>
          <w:trHeight w:val="284"/>
        </w:trPr>
        <w:tc>
          <w:tcPr>
            <w:tcW w:w="1800" w:type="dxa"/>
            <w:tcMar>
              <w:left w:w="108" w:type="dxa"/>
              <w:right w:w="108" w:type="dxa"/>
            </w:tcMar>
          </w:tcPr>
          <w:p w14:paraId="1A6B5C98" w14:textId="77777777" w:rsidR="00D80F9C" w:rsidRPr="004D7945" w:rsidRDefault="00D80F9C" w:rsidP="00750F75">
            <w:pPr>
              <w:spacing w:before="0" w:after="0"/>
              <w:contextualSpacing/>
              <w:rPr>
                <w:b/>
                <w:bCs/>
                <w:szCs w:val="22"/>
              </w:rPr>
            </w:pPr>
            <w:r w:rsidRPr="004D7945">
              <w:rPr>
                <w:b/>
                <w:bCs/>
                <w:szCs w:val="22"/>
              </w:rPr>
              <w:t>Mucociliary Escalator</w:t>
            </w:r>
          </w:p>
        </w:tc>
        <w:tc>
          <w:tcPr>
            <w:tcW w:w="7414" w:type="dxa"/>
            <w:tcMar>
              <w:left w:w="108" w:type="dxa"/>
              <w:right w:w="108" w:type="dxa"/>
            </w:tcMar>
          </w:tcPr>
          <w:p w14:paraId="23CBE8E8" w14:textId="77777777" w:rsidR="00D80F9C" w:rsidRPr="00463CDE" w:rsidRDefault="00D80F9C" w:rsidP="00750F75">
            <w:pPr>
              <w:spacing w:before="0" w:after="0"/>
              <w:contextualSpacing/>
            </w:pPr>
            <w:r w:rsidRPr="00463CDE">
              <w:t>A mechanism in the body that moves trapped substances from the major airways of the lung to the pharynx to be swallowed or coughed out</w:t>
            </w:r>
          </w:p>
        </w:tc>
      </w:tr>
      <w:tr w:rsidR="00D80F9C" w:rsidRPr="00E64F57" w14:paraId="53E9BD7A" w14:textId="77777777" w:rsidTr="005351C1">
        <w:trPr>
          <w:trHeight w:val="284"/>
        </w:trPr>
        <w:tc>
          <w:tcPr>
            <w:tcW w:w="1800" w:type="dxa"/>
            <w:tcMar>
              <w:left w:w="108" w:type="dxa"/>
              <w:right w:w="108" w:type="dxa"/>
            </w:tcMar>
          </w:tcPr>
          <w:p w14:paraId="1683DB5D" w14:textId="01D44D7A" w:rsidR="00D80F9C" w:rsidRPr="004D7945" w:rsidRDefault="00D80F9C" w:rsidP="00750F75">
            <w:pPr>
              <w:spacing w:before="0" w:after="0"/>
              <w:contextualSpacing/>
              <w:rPr>
                <w:b/>
                <w:bCs/>
                <w:szCs w:val="22"/>
              </w:rPr>
            </w:pPr>
            <w:r w:rsidRPr="004D7945">
              <w:rPr>
                <w:rStyle w:val="Emphasised"/>
                <w:b/>
                <w:bCs/>
                <w:sz w:val="22"/>
                <w:szCs w:val="22"/>
              </w:rPr>
              <w:t>Must</w:t>
            </w:r>
          </w:p>
        </w:tc>
        <w:tc>
          <w:tcPr>
            <w:tcW w:w="7414" w:type="dxa"/>
            <w:tcMar>
              <w:left w:w="108" w:type="dxa"/>
              <w:right w:w="108" w:type="dxa"/>
            </w:tcMar>
          </w:tcPr>
          <w:p w14:paraId="5B833734" w14:textId="3DAE2AE7" w:rsidR="00D80F9C" w:rsidRPr="00463CDE" w:rsidRDefault="00D80F9C" w:rsidP="00750F75">
            <w:pPr>
              <w:spacing w:before="0" w:after="0"/>
              <w:contextualSpacing/>
            </w:pPr>
            <w:r w:rsidRPr="00463CDE">
              <w:t>‘Must’ indicates a legal requirement exists that must be complied with</w:t>
            </w:r>
          </w:p>
        </w:tc>
      </w:tr>
      <w:tr w:rsidR="00D80F9C" w:rsidRPr="00E64F57" w14:paraId="06678558" w14:textId="77777777" w:rsidTr="005351C1">
        <w:trPr>
          <w:trHeight w:val="284"/>
        </w:trPr>
        <w:tc>
          <w:tcPr>
            <w:tcW w:w="1800" w:type="dxa"/>
            <w:tcMar>
              <w:left w:w="108" w:type="dxa"/>
              <w:right w:w="108" w:type="dxa"/>
            </w:tcMar>
          </w:tcPr>
          <w:p w14:paraId="48294C68" w14:textId="77777777" w:rsidR="00D80F9C" w:rsidRPr="004D7945" w:rsidRDefault="00D80F9C" w:rsidP="00750F75">
            <w:pPr>
              <w:spacing w:before="0" w:after="0"/>
              <w:contextualSpacing/>
              <w:rPr>
                <w:b/>
                <w:bCs/>
                <w:szCs w:val="22"/>
              </w:rPr>
            </w:pPr>
            <w:r w:rsidRPr="004D7945">
              <w:rPr>
                <w:b/>
                <w:bCs/>
                <w:szCs w:val="22"/>
              </w:rPr>
              <w:t>MVUE</w:t>
            </w:r>
          </w:p>
        </w:tc>
        <w:tc>
          <w:tcPr>
            <w:tcW w:w="7414" w:type="dxa"/>
            <w:tcMar>
              <w:left w:w="108" w:type="dxa"/>
              <w:right w:w="108" w:type="dxa"/>
            </w:tcMar>
          </w:tcPr>
          <w:p w14:paraId="73650B18" w14:textId="77777777" w:rsidR="00D80F9C" w:rsidRPr="00463CDE" w:rsidRDefault="00D80F9C" w:rsidP="00750F75">
            <w:pPr>
              <w:spacing w:before="0" w:after="0"/>
              <w:contextualSpacing/>
            </w:pPr>
            <w:r w:rsidRPr="00463CDE">
              <w:t>Minimum-Variance Unbiased Estimator used in occupational hygiene statistics to estimate the arithmetic mean</w:t>
            </w:r>
          </w:p>
        </w:tc>
      </w:tr>
      <w:tr w:rsidR="00D80F9C" w:rsidRPr="00E64F57" w14:paraId="68C04AD0" w14:textId="77777777" w:rsidTr="005351C1">
        <w:trPr>
          <w:trHeight w:val="284"/>
        </w:trPr>
        <w:tc>
          <w:tcPr>
            <w:tcW w:w="1800" w:type="dxa"/>
            <w:tcMar>
              <w:left w:w="108" w:type="dxa"/>
              <w:right w:w="108" w:type="dxa"/>
            </w:tcMar>
          </w:tcPr>
          <w:p w14:paraId="4C732A8E" w14:textId="77777777" w:rsidR="00D80F9C" w:rsidRPr="004D7945" w:rsidRDefault="00D80F9C" w:rsidP="00750F75">
            <w:pPr>
              <w:spacing w:before="0" w:after="0"/>
              <w:contextualSpacing/>
              <w:rPr>
                <w:b/>
                <w:bCs/>
                <w:szCs w:val="22"/>
              </w:rPr>
            </w:pPr>
            <w:r w:rsidRPr="004D7945">
              <w:rPr>
                <w:b/>
                <w:bCs/>
                <w:szCs w:val="22"/>
              </w:rPr>
              <w:t>NATA accredited</w:t>
            </w:r>
          </w:p>
        </w:tc>
        <w:tc>
          <w:tcPr>
            <w:tcW w:w="7414" w:type="dxa"/>
            <w:tcMar>
              <w:left w:w="108" w:type="dxa"/>
              <w:right w:w="108" w:type="dxa"/>
            </w:tcMar>
          </w:tcPr>
          <w:p w14:paraId="79345C27" w14:textId="77777777" w:rsidR="00D80F9C" w:rsidRPr="00463CDE" w:rsidRDefault="00D80F9C" w:rsidP="00750F75">
            <w:pPr>
              <w:spacing w:before="0" w:after="0"/>
              <w:contextualSpacing/>
            </w:pPr>
            <w:r w:rsidRPr="00463CDE">
              <w:t>A testing facility accredited by the National Association of Testing Authorities (NATA) for a specific test procedure</w:t>
            </w:r>
          </w:p>
        </w:tc>
      </w:tr>
      <w:tr w:rsidR="00D80F9C" w:rsidRPr="00E64F57" w14:paraId="6F8F24C8" w14:textId="77777777" w:rsidTr="005351C1">
        <w:trPr>
          <w:trHeight w:val="284"/>
        </w:trPr>
        <w:tc>
          <w:tcPr>
            <w:tcW w:w="1800" w:type="dxa"/>
            <w:tcMar>
              <w:left w:w="108" w:type="dxa"/>
              <w:right w:w="108" w:type="dxa"/>
            </w:tcMar>
          </w:tcPr>
          <w:p w14:paraId="3402F723" w14:textId="77777777" w:rsidR="00D80F9C" w:rsidRPr="004D7945" w:rsidRDefault="00D80F9C" w:rsidP="00750F75">
            <w:pPr>
              <w:spacing w:before="0" w:after="0"/>
              <w:contextualSpacing/>
              <w:rPr>
                <w:b/>
                <w:bCs/>
                <w:szCs w:val="22"/>
              </w:rPr>
            </w:pPr>
            <w:r w:rsidRPr="004D7945">
              <w:rPr>
                <w:b/>
                <w:bCs/>
                <w:szCs w:val="22"/>
              </w:rPr>
              <w:t>NIOSH</w:t>
            </w:r>
          </w:p>
        </w:tc>
        <w:tc>
          <w:tcPr>
            <w:tcW w:w="7414" w:type="dxa"/>
            <w:tcMar>
              <w:left w:w="108" w:type="dxa"/>
              <w:right w:w="108" w:type="dxa"/>
            </w:tcMar>
          </w:tcPr>
          <w:p w14:paraId="70CFD0EE" w14:textId="77777777" w:rsidR="00D80F9C" w:rsidRPr="00463CDE" w:rsidRDefault="00D80F9C" w:rsidP="00750F75">
            <w:pPr>
              <w:spacing w:before="0" w:after="0"/>
              <w:contextualSpacing/>
            </w:pPr>
            <w:r w:rsidRPr="00463CDE">
              <w:t>National Institute of Occupational Safety and Health (USA)</w:t>
            </w:r>
          </w:p>
        </w:tc>
      </w:tr>
      <w:tr w:rsidR="00D80F9C" w:rsidRPr="00E64F57" w14:paraId="6729FF79" w14:textId="77777777" w:rsidTr="005351C1">
        <w:trPr>
          <w:trHeight w:val="284"/>
        </w:trPr>
        <w:tc>
          <w:tcPr>
            <w:tcW w:w="1800" w:type="dxa"/>
            <w:tcMar>
              <w:left w:w="108" w:type="dxa"/>
              <w:right w:w="108" w:type="dxa"/>
            </w:tcMar>
          </w:tcPr>
          <w:p w14:paraId="61830344" w14:textId="77777777" w:rsidR="00D80F9C" w:rsidRPr="004D7945" w:rsidRDefault="00D80F9C" w:rsidP="00750F75">
            <w:pPr>
              <w:spacing w:before="0" w:after="0"/>
              <w:contextualSpacing/>
              <w:rPr>
                <w:b/>
                <w:bCs/>
                <w:szCs w:val="22"/>
              </w:rPr>
            </w:pPr>
            <w:r w:rsidRPr="004D7945">
              <w:rPr>
                <w:b/>
                <w:bCs/>
                <w:szCs w:val="22"/>
              </w:rPr>
              <w:t>nm</w:t>
            </w:r>
          </w:p>
        </w:tc>
        <w:tc>
          <w:tcPr>
            <w:tcW w:w="7414" w:type="dxa"/>
            <w:tcMar>
              <w:left w:w="108" w:type="dxa"/>
              <w:right w:w="108" w:type="dxa"/>
            </w:tcMar>
          </w:tcPr>
          <w:p w14:paraId="7A213638" w14:textId="77777777" w:rsidR="00D80F9C" w:rsidRPr="00463CDE" w:rsidRDefault="00D80F9C" w:rsidP="00750F75">
            <w:pPr>
              <w:spacing w:before="0" w:after="0"/>
              <w:contextualSpacing/>
            </w:pPr>
            <w:r w:rsidRPr="00463CDE">
              <w:t>Nanometre, one thousandth of a micrometre = 1/1000 µm</w:t>
            </w:r>
          </w:p>
        </w:tc>
      </w:tr>
      <w:tr w:rsidR="00D80F9C" w:rsidRPr="00E64F57" w14:paraId="2AB4A3CE" w14:textId="77777777" w:rsidTr="005351C1">
        <w:trPr>
          <w:trHeight w:val="284"/>
        </w:trPr>
        <w:tc>
          <w:tcPr>
            <w:tcW w:w="1800" w:type="dxa"/>
            <w:tcMar>
              <w:left w:w="108" w:type="dxa"/>
              <w:right w:w="108" w:type="dxa"/>
            </w:tcMar>
          </w:tcPr>
          <w:p w14:paraId="513AABFC" w14:textId="77777777" w:rsidR="00D80F9C" w:rsidRPr="004D7945" w:rsidRDefault="00D80F9C" w:rsidP="00750F75">
            <w:pPr>
              <w:spacing w:before="0" w:after="0"/>
              <w:contextualSpacing/>
              <w:rPr>
                <w:b/>
                <w:bCs/>
                <w:szCs w:val="22"/>
              </w:rPr>
            </w:pPr>
            <w:r w:rsidRPr="004D7945">
              <w:rPr>
                <w:b/>
                <w:bCs/>
                <w:szCs w:val="22"/>
              </w:rPr>
              <w:t>NOAEL</w:t>
            </w:r>
          </w:p>
        </w:tc>
        <w:tc>
          <w:tcPr>
            <w:tcW w:w="7414" w:type="dxa"/>
            <w:tcMar>
              <w:left w:w="108" w:type="dxa"/>
              <w:right w:w="108" w:type="dxa"/>
            </w:tcMar>
          </w:tcPr>
          <w:p w14:paraId="52E4B305" w14:textId="77777777" w:rsidR="00D80F9C" w:rsidRPr="00463CDE" w:rsidRDefault="00D80F9C" w:rsidP="00750F75">
            <w:pPr>
              <w:spacing w:before="0" w:after="0"/>
              <w:contextualSpacing/>
            </w:pPr>
            <w:r w:rsidRPr="00463CDE">
              <w:t xml:space="preserve">No Observed Adverse Effect Level </w:t>
            </w:r>
          </w:p>
        </w:tc>
      </w:tr>
      <w:tr w:rsidR="00D80F9C" w:rsidRPr="00E64F57" w14:paraId="1E34C77A" w14:textId="77777777" w:rsidTr="005351C1">
        <w:trPr>
          <w:trHeight w:val="284"/>
        </w:trPr>
        <w:tc>
          <w:tcPr>
            <w:tcW w:w="1800" w:type="dxa"/>
            <w:tcMar>
              <w:left w:w="108" w:type="dxa"/>
              <w:right w:w="108" w:type="dxa"/>
            </w:tcMar>
          </w:tcPr>
          <w:p w14:paraId="6EFCD945" w14:textId="77777777" w:rsidR="00D80F9C" w:rsidRPr="004D7945" w:rsidRDefault="00D80F9C" w:rsidP="00750F75">
            <w:pPr>
              <w:spacing w:before="0" w:after="0"/>
              <w:contextualSpacing/>
              <w:rPr>
                <w:b/>
                <w:bCs/>
                <w:szCs w:val="22"/>
              </w:rPr>
            </w:pPr>
            <w:r w:rsidRPr="004D7945">
              <w:rPr>
                <w:b/>
                <w:bCs/>
                <w:szCs w:val="22"/>
              </w:rPr>
              <w:t>NOC</w:t>
            </w:r>
          </w:p>
        </w:tc>
        <w:tc>
          <w:tcPr>
            <w:tcW w:w="7414" w:type="dxa"/>
            <w:tcMar>
              <w:left w:w="108" w:type="dxa"/>
              <w:right w:w="108" w:type="dxa"/>
            </w:tcMar>
          </w:tcPr>
          <w:p w14:paraId="7528182F" w14:textId="77777777" w:rsidR="00D80F9C" w:rsidRPr="00463CDE" w:rsidRDefault="00D80F9C" w:rsidP="00750F75">
            <w:pPr>
              <w:spacing w:before="0" w:after="0"/>
              <w:contextualSpacing/>
            </w:pPr>
            <w:r w:rsidRPr="00463CDE">
              <w:t>Not Otherwise Classified</w:t>
            </w:r>
          </w:p>
        </w:tc>
      </w:tr>
      <w:tr w:rsidR="00D80F9C" w:rsidRPr="00E64F57" w14:paraId="1441793C" w14:textId="77777777" w:rsidTr="005351C1">
        <w:trPr>
          <w:trHeight w:val="284"/>
        </w:trPr>
        <w:tc>
          <w:tcPr>
            <w:tcW w:w="1800" w:type="dxa"/>
            <w:tcMar>
              <w:left w:w="108" w:type="dxa"/>
              <w:right w:w="108" w:type="dxa"/>
            </w:tcMar>
          </w:tcPr>
          <w:p w14:paraId="69D5454C" w14:textId="77777777" w:rsidR="00D80F9C" w:rsidRPr="004D7945" w:rsidRDefault="00D80F9C" w:rsidP="00750F75">
            <w:pPr>
              <w:spacing w:before="0" w:after="0"/>
              <w:contextualSpacing/>
              <w:rPr>
                <w:b/>
                <w:bCs/>
                <w:color w:val="000000"/>
                <w:szCs w:val="22"/>
              </w:rPr>
            </w:pPr>
            <w:r w:rsidRPr="004D7945">
              <w:rPr>
                <w:b/>
                <w:bCs/>
                <w:color w:val="000000"/>
                <w:szCs w:val="22"/>
              </w:rPr>
              <w:t>Non-speciated dust</w:t>
            </w:r>
          </w:p>
        </w:tc>
        <w:tc>
          <w:tcPr>
            <w:tcW w:w="7414" w:type="dxa"/>
            <w:tcMar>
              <w:left w:w="108" w:type="dxa"/>
              <w:right w:w="108" w:type="dxa"/>
            </w:tcMar>
          </w:tcPr>
          <w:p w14:paraId="35D0545E" w14:textId="77777777" w:rsidR="00D80F9C" w:rsidRPr="00463CDE" w:rsidRDefault="00D80F9C" w:rsidP="00750F75">
            <w:pPr>
              <w:spacing w:before="0" w:after="0"/>
              <w:contextualSpacing/>
              <w:rPr>
                <w:color w:val="000000"/>
              </w:rPr>
            </w:pPr>
            <w:r w:rsidRPr="00463CDE">
              <w:rPr>
                <w:color w:val="000000"/>
              </w:rPr>
              <w:t>Dust reported as a total mass without distinguishing the morphology or chemical composition</w:t>
            </w:r>
          </w:p>
        </w:tc>
      </w:tr>
      <w:tr w:rsidR="00D80F9C" w:rsidRPr="00E64F57" w14:paraId="3A7715BC" w14:textId="77777777" w:rsidTr="005351C1">
        <w:trPr>
          <w:trHeight w:val="284"/>
        </w:trPr>
        <w:tc>
          <w:tcPr>
            <w:tcW w:w="1800" w:type="dxa"/>
            <w:tcMar>
              <w:left w:w="108" w:type="dxa"/>
              <w:right w:w="108" w:type="dxa"/>
            </w:tcMar>
          </w:tcPr>
          <w:p w14:paraId="2ED4B988" w14:textId="77777777" w:rsidR="00D80F9C" w:rsidRPr="004D7945" w:rsidRDefault="00D80F9C" w:rsidP="00750F75">
            <w:pPr>
              <w:spacing w:before="0" w:after="0"/>
              <w:contextualSpacing/>
              <w:rPr>
                <w:b/>
                <w:bCs/>
                <w:szCs w:val="22"/>
              </w:rPr>
            </w:pPr>
            <w:r w:rsidRPr="004D7945">
              <w:rPr>
                <w:b/>
                <w:bCs/>
                <w:color w:val="000000"/>
                <w:szCs w:val="22"/>
              </w:rPr>
              <w:t>OEL</w:t>
            </w:r>
          </w:p>
        </w:tc>
        <w:tc>
          <w:tcPr>
            <w:tcW w:w="7414" w:type="dxa"/>
            <w:tcMar>
              <w:left w:w="108" w:type="dxa"/>
              <w:right w:w="108" w:type="dxa"/>
            </w:tcMar>
          </w:tcPr>
          <w:p w14:paraId="31DE5BDE" w14:textId="77777777" w:rsidR="00D80F9C" w:rsidRPr="00463CDE" w:rsidRDefault="00D80F9C" w:rsidP="00750F75">
            <w:pPr>
              <w:spacing w:before="0" w:after="0"/>
              <w:contextualSpacing/>
            </w:pPr>
            <w:r w:rsidRPr="00463CDE">
              <w:rPr>
                <w:color w:val="000000"/>
              </w:rPr>
              <w:t>Occupational Exposure Limit</w:t>
            </w:r>
          </w:p>
        </w:tc>
      </w:tr>
      <w:tr w:rsidR="00D80F9C" w:rsidRPr="00E64F57" w14:paraId="5A9276C3" w14:textId="77777777" w:rsidTr="005351C1">
        <w:trPr>
          <w:trHeight w:val="284"/>
        </w:trPr>
        <w:tc>
          <w:tcPr>
            <w:tcW w:w="1800" w:type="dxa"/>
            <w:tcMar>
              <w:left w:w="108" w:type="dxa"/>
              <w:right w:w="108" w:type="dxa"/>
            </w:tcMar>
          </w:tcPr>
          <w:p w14:paraId="0589AF15" w14:textId="77777777" w:rsidR="00D80F9C" w:rsidRPr="004D7945" w:rsidRDefault="00D80F9C" w:rsidP="00750F75">
            <w:pPr>
              <w:spacing w:before="0" w:after="0"/>
              <w:contextualSpacing/>
              <w:rPr>
                <w:b/>
                <w:bCs/>
                <w:szCs w:val="22"/>
              </w:rPr>
            </w:pPr>
            <w:r w:rsidRPr="004D7945">
              <w:rPr>
                <w:b/>
                <w:bCs/>
                <w:szCs w:val="22"/>
              </w:rPr>
              <w:t>OSHA</w:t>
            </w:r>
          </w:p>
        </w:tc>
        <w:tc>
          <w:tcPr>
            <w:tcW w:w="7414" w:type="dxa"/>
            <w:tcMar>
              <w:left w:w="108" w:type="dxa"/>
              <w:right w:w="108" w:type="dxa"/>
            </w:tcMar>
          </w:tcPr>
          <w:p w14:paraId="0E0E6DAE" w14:textId="77777777" w:rsidR="00D80F9C" w:rsidRPr="00463CDE" w:rsidRDefault="00D80F9C" w:rsidP="00750F75">
            <w:pPr>
              <w:spacing w:before="0" w:after="0"/>
              <w:contextualSpacing/>
            </w:pPr>
            <w:r w:rsidRPr="00463CDE">
              <w:t>Occupational Safety and Health Administration (USA)</w:t>
            </w:r>
          </w:p>
        </w:tc>
      </w:tr>
      <w:tr w:rsidR="00D80F9C" w:rsidRPr="00E64F57" w14:paraId="0BAB187E" w14:textId="77777777" w:rsidTr="005351C1">
        <w:trPr>
          <w:trHeight w:val="284"/>
        </w:trPr>
        <w:tc>
          <w:tcPr>
            <w:tcW w:w="1800" w:type="dxa"/>
            <w:tcMar>
              <w:left w:w="108" w:type="dxa"/>
              <w:right w:w="108" w:type="dxa"/>
            </w:tcMar>
          </w:tcPr>
          <w:p w14:paraId="3FE30CC7" w14:textId="77777777" w:rsidR="00D80F9C" w:rsidRPr="004D7945" w:rsidRDefault="00D80F9C" w:rsidP="00750F75">
            <w:pPr>
              <w:spacing w:before="0" w:after="0"/>
              <w:contextualSpacing/>
              <w:rPr>
                <w:b/>
                <w:bCs/>
                <w:szCs w:val="22"/>
              </w:rPr>
            </w:pPr>
            <w:r w:rsidRPr="004D7945">
              <w:rPr>
                <w:b/>
                <w:bCs/>
                <w:szCs w:val="22"/>
              </w:rPr>
              <w:t>OTO</w:t>
            </w:r>
          </w:p>
        </w:tc>
        <w:tc>
          <w:tcPr>
            <w:tcW w:w="7414" w:type="dxa"/>
            <w:tcMar>
              <w:left w:w="108" w:type="dxa"/>
              <w:right w:w="108" w:type="dxa"/>
            </w:tcMar>
          </w:tcPr>
          <w:p w14:paraId="046E0464" w14:textId="77777777" w:rsidR="00D80F9C" w:rsidRPr="00463CDE" w:rsidRDefault="00D80F9C" w:rsidP="00750F75">
            <w:pPr>
              <w:spacing w:before="0" w:after="0"/>
              <w:contextualSpacing/>
            </w:pPr>
            <w:r w:rsidRPr="00463CDE">
              <w:t xml:space="preserve">Ototoxic notation assigned to substances that can increase the risk of hearing loss, especially in the presence of noise levels above 80 dB(A). These substances are known as </w:t>
            </w:r>
            <w:proofErr w:type="spellStart"/>
            <w:r w:rsidRPr="00463CDE">
              <w:t>ototoxins</w:t>
            </w:r>
            <w:proofErr w:type="spellEnd"/>
          </w:p>
        </w:tc>
      </w:tr>
      <w:tr w:rsidR="00D80F9C" w:rsidRPr="00E64F57" w14:paraId="7D449001" w14:textId="77777777" w:rsidTr="005351C1">
        <w:trPr>
          <w:trHeight w:val="284"/>
        </w:trPr>
        <w:tc>
          <w:tcPr>
            <w:tcW w:w="1800" w:type="dxa"/>
            <w:tcMar>
              <w:left w:w="108" w:type="dxa"/>
              <w:right w:w="108" w:type="dxa"/>
            </w:tcMar>
          </w:tcPr>
          <w:p w14:paraId="3DD75B09" w14:textId="77777777" w:rsidR="00D80F9C" w:rsidRPr="004D7945" w:rsidRDefault="00D80F9C" w:rsidP="00750F75">
            <w:pPr>
              <w:spacing w:before="0" w:after="0"/>
              <w:contextualSpacing/>
              <w:rPr>
                <w:b/>
                <w:bCs/>
                <w:szCs w:val="22"/>
              </w:rPr>
            </w:pPr>
            <w:r w:rsidRPr="004D7945">
              <w:rPr>
                <w:b/>
                <w:bCs/>
                <w:szCs w:val="22"/>
              </w:rPr>
              <w:t>PAPR</w:t>
            </w:r>
          </w:p>
        </w:tc>
        <w:tc>
          <w:tcPr>
            <w:tcW w:w="7414" w:type="dxa"/>
            <w:tcMar>
              <w:left w:w="108" w:type="dxa"/>
              <w:right w:w="108" w:type="dxa"/>
            </w:tcMar>
          </w:tcPr>
          <w:p w14:paraId="09CC4A21" w14:textId="77777777" w:rsidR="00D80F9C" w:rsidRPr="00463CDE" w:rsidRDefault="00D80F9C" w:rsidP="00750F75">
            <w:pPr>
              <w:spacing w:before="0" w:after="0"/>
              <w:contextualSpacing/>
            </w:pPr>
            <w:r w:rsidRPr="00463CDE">
              <w:t>Powered air-purifying respirator</w:t>
            </w:r>
          </w:p>
        </w:tc>
      </w:tr>
      <w:tr w:rsidR="00D80F9C" w:rsidRPr="00E64F57" w14:paraId="0569900B" w14:textId="77777777" w:rsidTr="005351C1">
        <w:trPr>
          <w:trHeight w:val="284"/>
        </w:trPr>
        <w:tc>
          <w:tcPr>
            <w:tcW w:w="1800" w:type="dxa"/>
            <w:tcMar>
              <w:left w:w="108" w:type="dxa"/>
              <w:right w:w="108" w:type="dxa"/>
            </w:tcMar>
          </w:tcPr>
          <w:p w14:paraId="4A556329" w14:textId="77777777" w:rsidR="00D80F9C" w:rsidRPr="004D7945" w:rsidRDefault="00D80F9C" w:rsidP="00750F75">
            <w:pPr>
              <w:spacing w:before="0" w:after="0"/>
              <w:contextualSpacing/>
              <w:rPr>
                <w:b/>
                <w:bCs/>
                <w:szCs w:val="22"/>
              </w:rPr>
            </w:pPr>
            <w:r w:rsidRPr="004D7945">
              <w:rPr>
                <w:b/>
                <w:bCs/>
                <w:szCs w:val="22"/>
              </w:rPr>
              <w:t>PCBU</w:t>
            </w:r>
          </w:p>
        </w:tc>
        <w:tc>
          <w:tcPr>
            <w:tcW w:w="7414" w:type="dxa"/>
            <w:tcMar>
              <w:left w:w="108" w:type="dxa"/>
              <w:right w:w="108" w:type="dxa"/>
            </w:tcMar>
          </w:tcPr>
          <w:p w14:paraId="74687856" w14:textId="77777777" w:rsidR="00D80F9C" w:rsidRPr="00463CDE" w:rsidRDefault="00D80F9C" w:rsidP="00750F75">
            <w:pPr>
              <w:spacing w:before="0" w:after="0"/>
              <w:contextualSpacing/>
            </w:pPr>
            <w:r w:rsidRPr="00463CDE">
              <w:t>A PCBU is an umbrella concept which intends to capture all types of working arrangements or relationships.</w:t>
            </w:r>
          </w:p>
          <w:p w14:paraId="66DD6AE2" w14:textId="77777777" w:rsidR="00D80F9C" w:rsidRPr="00463CDE" w:rsidRDefault="00D80F9C" w:rsidP="00D41E09">
            <w:pPr>
              <w:spacing w:before="60" w:after="0"/>
            </w:pPr>
            <w:r w:rsidRPr="00463CDE">
              <w:t>A PCBU includes a:</w:t>
            </w:r>
          </w:p>
          <w:p w14:paraId="575A52D1" w14:textId="51AD86AC" w:rsidR="00D80F9C" w:rsidRPr="00463CDE" w:rsidRDefault="00C87345" w:rsidP="00D41E09">
            <w:pPr>
              <w:pStyle w:val="ListParagraph"/>
              <w:numPr>
                <w:ilvl w:val="0"/>
                <w:numId w:val="20"/>
              </w:numPr>
              <w:spacing w:before="60" w:after="60"/>
              <w:ind w:left="714" w:hanging="357"/>
            </w:pPr>
            <w:r>
              <w:t>c</w:t>
            </w:r>
            <w:r w:rsidR="00D80F9C" w:rsidRPr="00463CDE">
              <w:t>ompany</w:t>
            </w:r>
            <w:r>
              <w:t>,</w:t>
            </w:r>
          </w:p>
          <w:p w14:paraId="3F27F949" w14:textId="56CFDC44" w:rsidR="00D80F9C" w:rsidRPr="00463CDE" w:rsidRDefault="00D80F9C" w:rsidP="00D41E09">
            <w:pPr>
              <w:pStyle w:val="ListParagraph"/>
              <w:numPr>
                <w:ilvl w:val="0"/>
                <w:numId w:val="20"/>
              </w:numPr>
              <w:spacing w:before="60" w:after="60"/>
              <w:ind w:left="714" w:hanging="357"/>
            </w:pPr>
            <w:r w:rsidRPr="00463CDE">
              <w:t>unincorporated body or association</w:t>
            </w:r>
            <w:r w:rsidR="00C87345">
              <w:t>, or</w:t>
            </w:r>
          </w:p>
          <w:p w14:paraId="7B934BCB" w14:textId="77777777" w:rsidR="00D80F9C" w:rsidRPr="00463CDE" w:rsidRDefault="00D80F9C" w:rsidP="00D41E09">
            <w:pPr>
              <w:pStyle w:val="ListParagraph"/>
              <w:numPr>
                <w:ilvl w:val="0"/>
                <w:numId w:val="20"/>
              </w:numPr>
              <w:spacing w:before="60" w:after="60"/>
              <w:ind w:left="714" w:hanging="357"/>
            </w:pPr>
            <w:r w:rsidRPr="00463CDE">
              <w:t xml:space="preserve">sole trader or self-employed person. </w:t>
            </w:r>
            <w:bookmarkStart w:id="581" w:name="_Toc511201756"/>
          </w:p>
          <w:p w14:paraId="5CCFA8A0" w14:textId="77777777" w:rsidR="00D80F9C" w:rsidRPr="00463CDE" w:rsidRDefault="00D80F9C" w:rsidP="00D41E09">
            <w:pPr>
              <w:spacing w:before="60" w:after="0"/>
            </w:pPr>
            <w:r w:rsidRPr="00463CDE">
              <w:t>Individuals who are in a partnership that is conducting a business will individually and collectively be a PCBU.</w:t>
            </w:r>
            <w:bookmarkEnd w:id="581"/>
            <w:r w:rsidRPr="00463CDE">
              <w:t xml:space="preserve"> </w:t>
            </w:r>
          </w:p>
          <w:p w14:paraId="48C9EBD8" w14:textId="660D8E70" w:rsidR="00D80F9C" w:rsidRPr="00463CDE" w:rsidRDefault="00D80F9C" w:rsidP="00D41E09">
            <w:pPr>
              <w:spacing w:before="60" w:after="0"/>
            </w:pPr>
            <w:r w:rsidRPr="00463CDE">
              <w:lastRenderedPageBreak/>
              <w:t>A volunteer association (defined under the WHS Act) or elected members of a local authority will not be a PCBU</w:t>
            </w:r>
          </w:p>
        </w:tc>
      </w:tr>
      <w:tr w:rsidR="00D80F9C" w:rsidRPr="00E64F57" w14:paraId="19A5847A" w14:textId="77777777" w:rsidTr="005351C1">
        <w:trPr>
          <w:trHeight w:val="284"/>
        </w:trPr>
        <w:tc>
          <w:tcPr>
            <w:tcW w:w="1800" w:type="dxa"/>
            <w:tcMar>
              <w:left w:w="108" w:type="dxa"/>
              <w:right w:w="108" w:type="dxa"/>
            </w:tcMar>
          </w:tcPr>
          <w:p w14:paraId="3DC7AFEB" w14:textId="77777777" w:rsidR="00D80F9C" w:rsidRPr="004D7945" w:rsidRDefault="00D80F9C" w:rsidP="00750F75">
            <w:pPr>
              <w:spacing w:before="0" w:after="0"/>
              <w:contextualSpacing/>
              <w:rPr>
                <w:b/>
                <w:bCs/>
                <w:szCs w:val="22"/>
              </w:rPr>
            </w:pPr>
            <w:r w:rsidRPr="004D7945">
              <w:rPr>
                <w:b/>
                <w:bCs/>
                <w:szCs w:val="22"/>
              </w:rPr>
              <w:lastRenderedPageBreak/>
              <w:t>Peak limitation</w:t>
            </w:r>
          </w:p>
        </w:tc>
        <w:tc>
          <w:tcPr>
            <w:tcW w:w="7414" w:type="dxa"/>
            <w:tcMar>
              <w:left w:w="108" w:type="dxa"/>
              <w:right w:w="108" w:type="dxa"/>
            </w:tcMar>
          </w:tcPr>
          <w:p w14:paraId="30B48D82" w14:textId="311E3B86" w:rsidR="00D80F9C" w:rsidRPr="00463CDE" w:rsidRDefault="00D80F9C" w:rsidP="00750F75">
            <w:pPr>
              <w:spacing w:before="0" w:after="0"/>
              <w:contextualSpacing/>
            </w:pPr>
            <w:r w:rsidRPr="00463CDE">
              <w:t>The maximum concentration of an airborne contaminant measured over the shortest time possible, and not exceeding 15 minutes. A peak limitation must not be exceeded at any time</w:t>
            </w:r>
          </w:p>
        </w:tc>
      </w:tr>
      <w:tr w:rsidR="00D80F9C" w:rsidRPr="00E64F57" w14:paraId="6B41300D" w14:textId="77777777" w:rsidTr="005351C1">
        <w:trPr>
          <w:trHeight w:val="284"/>
        </w:trPr>
        <w:tc>
          <w:tcPr>
            <w:tcW w:w="1800" w:type="dxa"/>
            <w:tcMar>
              <w:left w:w="108" w:type="dxa"/>
              <w:right w:w="108" w:type="dxa"/>
            </w:tcMar>
          </w:tcPr>
          <w:p w14:paraId="7DD80466" w14:textId="77777777" w:rsidR="00D80F9C" w:rsidRPr="004D7945" w:rsidRDefault="00D80F9C" w:rsidP="00750F75">
            <w:pPr>
              <w:spacing w:before="0" w:after="0"/>
              <w:contextualSpacing/>
              <w:rPr>
                <w:b/>
                <w:bCs/>
                <w:szCs w:val="22"/>
              </w:rPr>
            </w:pPr>
            <w:r w:rsidRPr="004D7945">
              <w:rPr>
                <w:b/>
                <w:bCs/>
                <w:szCs w:val="22"/>
              </w:rPr>
              <w:t>Personal monitoring</w:t>
            </w:r>
          </w:p>
        </w:tc>
        <w:tc>
          <w:tcPr>
            <w:tcW w:w="7414" w:type="dxa"/>
            <w:tcMar>
              <w:left w:w="108" w:type="dxa"/>
              <w:right w:w="108" w:type="dxa"/>
            </w:tcMar>
          </w:tcPr>
          <w:p w14:paraId="632DB337" w14:textId="77777777" w:rsidR="00D80F9C" w:rsidRPr="00463CDE" w:rsidRDefault="00D80F9C" w:rsidP="00750F75">
            <w:pPr>
              <w:spacing w:before="0" w:after="0"/>
              <w:contextualSpacing/>
            </w:pPr>
            <w:r w:rsidRPr="00463CDE">
              <w:t>Air monitoring samples collected over the duration of a working shift, within the breathing zone of the worker. This method of sampling is intended to capture a representative sample of the air a worker breathes in during their working shift, or whilst performing specific tasks</w:t>
            </w:r>
          </w:p>
        </w:tc>
      </w:tr>
      <w:tr w:rsidR="00D80F9C" w:rsidRPr="00E64F57" w14:paraId="042CF458" w14:textId="77777777" w:rsidTr="005351C1">
        <w:trPr>
          <w:trHeight w:val="284"/>
        </w:trPr>
        <w:tc>
          <w:tcPr>
            <w:tcW w:w="1800" w:type="dxa"/>
            <w:tcMar>
              <w:left w:w="108" w:type="dxa"/>
              <w:right w:w="108" w:type="dxa"/>
            </w:tcMar>
          </w:tcPr>
          <w:p w14:paraId="3EDD5237" w14:textId="77777777" w:rsidR="00D80F9C" w:rsidRPr="004D7945" w:rsidRDefault="00D80F9C" w:rsidP="00750F75">
            <w:pPr>
              <w:spacing w:before="0" w:after="0"/>
              <w:contextualSpacing/>
              <w:rPr>
                <w:b/>
                <w:bCs/>
                <w:szCs w:val="22"/>
              </w:rPr>
            </w:pPr>
            <w:r w:rsidRPr="004D7945">
              <w:rPr>
                <w:b/>
                <w:bCs/>
                <w:szCs w:val="22"/>
              </w:rPr>
              <w:t>PPE</w:t>
            </w:r>
          </w:p>
        </w:tc>
        <w:tc>
          <w:tcPr>
            <w:tcW w:w="7414" w:type="dxa"/>
            <w:tcMar>
              <w:left w:w="108" w:type="dxa"/>
              <w:right w:w="108" w:type="dxa"/>
            </w:tcMar>
          </w:tcPr>
          <w:p w14:paraId="4BA7EC9C" w14:textId="77777777" w:rsidR="00D80F9C" w:rsidRPr="00463CDE" w:rsidRDefault="00D80F9C" w:rsidP="00750F75">
            <w:pPr>
              <w:spacing w:before="0" w:after="0"/>
              <w:contextualSpacing/>
            </w:pPr>
            <w:r w:rsidRPr="00463CDE">
              <w:t>Personal protective equipment</w:t>
            </w:r>
          </w:p>
        </w:tc>
      </w:tr>
      <w:tr w:rsidR="00D80F9C" w:rsidRPr="00E64F57" w14:paraId="7DF84E46" w14:textId="77777777" w:rsidTr="005351C1">
        <w:trPr>
          <w:trHeight w:val="284"/>
        </w:trPr>
        <w:tc>
          <w:tcPr>
            <w:tcW w:w="1800" w:type="dxa"/>
            <w:tcMar>
              <w:left w:w="108" w:type="dxa"/>
              <w:right w:w="108" w:type="dxa"/>
            </w:tcMar>
          </w:tcPr>
          <w:p w14:paraId="4BA67503" w14:textId="77777777" w:rsidR="00D80F9C" w:rsidRPr="004D7945" w:rsidRDefault="00D80F9C" w:rsidP="00750F75">
            <w:pPr>
              <w:spacing w:before="0" w:after="0"/>
              <w:contextualSpacing/>
              <w:rPr>
                <w:b/>
                <w:bCs/>
                <w:szCs w:val="22"/>
              </w:rPr>
            </w:pPr>
            <w:r w:rsidRPr="004D7945">
              <w:rPr>
                <w:b/>
                <w:bCs/>
                <w:szCs w:val="22"/>
              </w:rPr>
              <w:t>ppm</w:t>
            </w:r>
          </w:p>
        </w:tc>
        <w:tc>
          <w:tcPr>
            <w:tcW w:w="7414" w:type="dxa"/>
            <w:tcMar>
              <w:left w:w="108" w:type="dxa"/>
              <w:right w:w="108" w:type="dxa"/>
            </w:tcMar>
          </w:tcPr>
          <w:p w14:paraId="4BE3D1E6" w14:textId="77777777" w:rsidR="00D80F9C" w:rsidRPr="00463CDE" w:rsidRDefault="00D80F9C" w:rsidP="00750F75">
            <w:pPr>
              <w:spacing w:before="0" w:after="0"/>
              <w:contextualSpacing/>
            </w:pPr>
            <w:r w:rsidRPr="00463CDE">
              <w:t>Parts per million</w:t>
            </w:r>
          </w:p>
        </w:tc>
      </w:tr>
      <w:tr w:rsidR="00D80F9C" w:rsidRPr="00E64F57" w14:paraId="0CACFF98" w14:textId="77777777" w:rsidTr="005351C1">
        <w:trPr>
          <w:trHeight w:val="284"/>
        </w:trPr>
        <w:tc>
          <w:tcPr>
            <w:tcW w:w="1800" w:type="dxa"/>
            <w:tcMar>
              <w:left w:w="108" w:type="dxa"/>
              <w:right w:w="108" w:type="dxa"/>
            </w:tcMar>
          </w:tcPr>
          <w:p w14:paraId="29F9102A" w14:textId="77777777" w:rsidR="00D80F9C" w:rsidRPr="004D7945" w:rsidRDefault="00D80F9C" w:rsidP="00750F75">
            <w:pPr>
              <w:spacing w:before="0" w:after="0"/>
              <w:contextualSpacing/>
              <w:rPr>
                <w:b/>
                <w:bCs/>
                <w:szCs w:val="22"/>
              </w:rPr>
            </w:pPr>
            <w:r w:rsidRPr="004D7945">
              <w:rPr>
                <w:b/>
                <w:bCs/>
                <w:szCs w:val="22"/>
              </w:rPr>
              <w:t>Respirable dust particle</w:t>
            </w:r>
          </w:p>
        </w:tc>
        <w:tc>
          <w:tcPr>
            <w:tcW w:w="7414" w:type="dxa"/>
            <w:tcMar>
              <w:left w:w="108" w:type="dxa"/>
              <w:right w:w="108" w:type="dxa"/>
            </w:tcMar>
          </w:tcPr>
          <w:p w14:paraId="52EDED14" w14:textId="1468421B" w:rsidR="00D80F9C" w:rsidRPr="00463CDE" w:rsidRDefault="00D80F9C" w:rsidP="00750F75">
            <w:pPr>
              <w:spacing w:before="0" w:after="0"/>
              <w:contextualSpacing/>
            </w:pPr>
            <w:r w:rsidRPr="00463CDE">
              <w:t>Particles that are deposited in the lower respiratory tract (alveoli), with a size fraction of 4 µm, AED 50% cut-off</w:t>
            </w:r>
            <w:sdt>
              <w:sdtPr>
                <w:id w:val="716090400"/>
                <w:citation/>
              </w:sdtPr>
              <w:sdtContent>
                <w:r w:rsidRPr="00463CDE">
                  <w:fldChar w:fldCharType="begin"/>
                </w:r>
                <w:r w:rsidR="00551A14">
                  <w:rPr>
                    <w:vertAlign w:val="superscript"/>
                  </w:rPr>
                  <w:instrText xml:space="preserve">CITATION ISO95 \l 3081 </w:instrText>
                </w:r>
                <w:r w:rsidRPr="00463CDE">
                  <w:fldChar w:fldCharType="separate"/>
                </w:r>
                <w:r w:rsidR="005351C1">
                  <w:rPr>
                    <w:noProof/>
                    <w:vertAlign w:val="superscript"/>
                  </w:rPr>
                  <w:t xml:space="preserve"> </w:t>
                </w:r>
                <w:r w:rsidR="005351C1" w:rsidRPr="005351C1">
                  <w:rPr>
                    <w:noProof/>
                  </w:rPr>
                  <w:t>[3]</w:t>
                </w:r>
                <w:r w:rsidRPr="00463CDE">
                  <w:fldChar w:fldCharType="end"/>
                </w:r>
              </w:sdtContent>
            </w:sdt>
          </w:p>
        </w:tc>
      </w:tr>
      <w:tr w:rsidR="00D80F9C" w:rsidRPr="00E64F57" w14:paraId="549C72A0" w14:textId="77777777" w:rsidTr="005351C1">
        <w:trPr>
          <w:trHeight w:val="284"/>
        </w:trPr>
        <w:tc>
          <w:tcPr>
            <w:tcW w:w="1800" w:type="dxa"/>
            <w:tcMar>
              <w:left w:w="108" w:type="dxa"/>
              <w:right w:w="108" w:type="dxa"/>
            </w:tcMar>
          </w:tcPr>
          <w:p w14:paraId="63D63033" w14:textId="77777777" w:rsidR="00D80F9C" w:rsidRPr="004D7945" w:rsidRDefault="00D80F9C" w:rsidP="00750F75">
            <w:pPr>
              <w:spacing w:before="0" w:after="0"/>
              <w:contextualSpacing/>
              <w:rPr>
                <w:b/>
                <w:bCs/>
                <w:szCs w:val="22"/>
              </w:rPr>
            </w:pPr>
            <w:r w:rsidRPr="004D7945">
              <w:rPr>
                <w:b/>
                <w:bCs/>
                <w:szCs w:val="22"/>
              </w:rPr>
              <w:t>RF</w:t>
            </w:r>
          </w:p>
        </w:tc>
        <w:tc>
          <w:tcPr>
            <w:tcW w:w="7414" w:type="dxa"/>
            <w:tcMar>
              <w:left w:w="108" w:type="dxa"/>
              <w:right w:w="108" w:type="dxa"/>
            </w:tcMar>
          </w:tcPr>
          <w:p w14:paraId="2B040765" w14:textId="77777777" w:rsidR="00D80F9C" w:rsidRPr="00463CDE" w:rsidRDefault="00D80F9C" w:rsidP="00750F75">
            <w:pPr>
              <w:spacing w:before="0" w:after="0"/>
              <w:contextualSpacing/>
            </w:pPr>
            <w:r w:rsidRPr="00463CDE">
              <w:t>Reduction factor</w:t>
            </w:r>
          </w:p>
        </w:tc>
      </w:tr>
      <w:tr w:rsidR="00D80F9C" w:rsidRPr="00E64F57" w14:paraId="440AB8AF" w14:textId="77777777" w:rsidTr="005351C1">
        <w:trPr>
          <w:trHeight w:val="284"/>
        </w:trPr>
        <w:tc>
          <w:tcPr>
            <w:tcW w:w="1800" w:type="dxa"/>
            <w:tcMar>
              <w:left w:w="108" w:type="dxa"/>
              <w:right w:w="108" w:type="dxa"/>
            </w:tcMar>
          </w:tcPr>
          <w:p w14:paraId="10E6422A" w14:textId="77777777" w:rsidR="00D80F9C" w:rsidRPr="004D7945" w:rsidRDefault="00D80F9C" w:rsidP="00750F75">
            <w:pPr>
              <w:spacing w:before="0" w:after="0"/>
              <w:contextualSpacing/>
              <w:rPr>
                <w:b/>
                <w:bCs/>
                <w:szCs w:val="22"/>
              </w:rPr>
            </w:pPr>
            <w:r w:rsidRPr="004D7945">
              <w:rPr>
                <w:b/>
                <w:bCs/>
                <w:szCs w:val="22"/>
              </w:rPr>
              <w:t>Risk</w:t>
            </w:r>
          </w:p>
        </w:tc>
        <w:tc>
          <w:tcPr>
            <w:tcW w:w="7414" w:type="dxa"/>
            <w:tcMar>
              <w:left w:w="108" w:type="dxa"/>
              <w:right w:w="108" w:type="dxa"/>
            </w:tcMar>
          </w:tcPr>
          <w:p w14:paraId="6C84F728" w14:textId="08EDACEF" w:rsidR="00D80F9C" w:rsidRPr="00463CDE" w:rsidRDefault="00D80F9C" w:rsidP="00750F75">
            <w:pPr>
              <w:spacing w:before="0" w:after="0"/>
              <w:contextualSpacing/>
            </w:pPr>
            <w:r w:rsidRPr="00463CDE">
              <w:t>Risk is the possibility that harm (death, injury or illness) might occur when exposed to a hazard</w:t>
            </w:r>
          </w:p>
        </w:tc>
      </w:tr>
      <w:tr w:rsidR="00D80F9C" w:rsidRPr="00E64F57" w14:paraId="318BC353" w14:textId="77777777" w:rsidTr="005351C1">
        <w:trPr>
          <w:trHeight w:val="284"/>
        </w:trPr>
        <w:tc>
          <w:tcPr>
            <w:tcW w:w="1800" w:type="dxa"/>
            <w:tcMar>
              <w:left w:w="108" w:type="dxa"/>
              <w:right w:w="108" w:type="dxa"/>
            </w:tcMar>
          </w:tcPr>
          <w:p w14:paraId="6A5BF4DA" w14:textId="77777777" w:rsidR="00D80F9C" w:rsidRPr="004D7945" w:rsidRDefault="00D80F9C" w:rsidP="00750F75">
            <w:pPr>
              <w:spacing w:before="0" w:after="0"/>
              <w:contextualSpacing/>
              <w:rPr>
                <w:b/>
                <w:bCs/>
                <w:szCs w:val="22"/>
              </w:rPr>
            </w:pPr>
            <w:r w:rsidRPr="004D7945">
              <w:rPr>
                <w:b/>
                <w:bCs/>
                <w:szCs w:val="22"/>
              </w:rPr>
              <w:t>RPE</w:t>
            </w:r>
          </w:p>
        </w:tc>
        <w:tc>
          <w:tcPr>
            <w:tcW w:w="7414" w:type="dxa"/>
            <w:tcMar>
              <w:left w:w="108" w:type="dxa"/>
              <w:right w:w="108" w:type="dxa"/>
            </w:tcMar>
          </w:tcPr>
          <w:p w14:paraId="64CD42E2" w14:textId="77777777" w:rsidR="00D80F9C" w:rsidRPr="00463CDE" w:rsidRDefault="00D80F9C" w:rsidP="00750F75">
            <w:pPr>
              <w:spacing w:before="0" w:after="0"/>
              <w:contextualSpacing/>
            </w:pPr>
            <w:r w:rsidRPr="00463CDE">
              <w:t>Respiratory protective equipment</w:t>
            </w:r>
          </w:p>
        </w:tc>
      </w:tr>
      <w:tr w:rsidR="00D80F9C" w:rsidRPr="00E64F57" w14:paraId="63B7AC59" w14:textId="77777777" w:rsidTr="005351C1">
        <w:trPr>
          <w:trHeight w:val="284"/>
        </w:trPr>
        <w:tc>
          <w:tcPr>
            <w:tcW w:w="1800" w:type="dxa"/>
            <w:tcMar>
              <w:left w:w="108" w:type="dxa"/>
              <w:right w:w="108" w:type="dxa"/>
            </w:tcMar>
          </w:tcPr>
          <w:p w14:paraId="59D11E38" w14:textId="77777777" w:rsidR="00D80F9C" w:rsidRPr="004D7945" w:rsidRDefault="00D80F9C" w:rsidP="00750F75">
            <w:pPr>
              <w:spacing w:before="0" w:after="0"/>
              <w:contextualSpacing/>
              <w:rPr>
                <w:b/>
                <w:bCs/>
                <w:szCs w:val="22"/>
              </w:rPr>
            </w:pPr>
            <w:r w:rsidRPr="004D7945">
              <w:rPr>
                <w:b/>
                <w:bCs/>
                <w:szCs w:val="22"/>
              </w:rPr>
              <w:t>RSEN</w:t>
            </w:r>
          </w:p>
        </w:tc>
        <w:tc>
          <w:tcPr>
            <w:tcW w:w="7414" w:type="dxa"/>
            <w:tcMar>
              <w:left w:w="108" w:type="dxa"/>
              <w:right w:w="108" w:type="dxa"/>
            </w:tcMar>
          </w:tcPr>
          <w:p w14:paraId="468126BB" w14:textId="77777777" w:rsidR="00D80F9C" w:rsidRPr="00463CDE" w:rsidRDefault="00D80F9C" w:rsidP="00750F75">
            <w:pPr>
              <w:spacing w:before="0" w:after="0"/>
              <w:contextualSpacing/>
            </w:pPr>
            <w:r w:rsidRPr="00463CDE">
              <w:t>Notation given to a substance or mixture that induces hypersensitivity of the airways following inhalation of the substance or mixture</w:t>
            </w:r>
          </w:p>
        </w:tc>
      </w:tr>
      <w:tr w:rsidR="00D80F9C" w:rsidRPr="00E64F57" w14:paraId="0C0E5C9E" w14:textId="77777777" w:rsidTr="005351C1">
        <w:trPr>
          <w:trHeight w:val="284"/>
        </w:trPr>
        <w:tc>
          <w:tcPr>
            <w:tcW w:w="1800" w:type="dxa"/>
            <w:tcMar>
              <w:left w:w="108" w:type="dxa"/>
              <w:right w:w="108" w:type="dxa"/>
            </w:tcMar>
          </w:tcPr>
          <w:p w14:paraId="185BB910" w14:textId="77777777" w:rsidR="00D80F9C" w:rsidRPr="004D7945" w:rsidRDefault="00D80F9C" w:rsidP="00750F75">
            <w:pPr>
              <w:spacing w:before="0" w:after="0"/>
              <w:contextualSpacing/>
              <w:rPr>
                <w:b/>
                <w:bCs/>
                <w:szCs w:val="22"/>
              </w:rPr>
            </w:pPr>
            <w:r w:rsidRPr="004D7945">
              <w:rPr>
                <w:b/>
                <w:bCs/>
                <w:szCs w:val="22"/>
              </w:rPr>
              <w:t>SDS</w:t>
            </w:r>
          </w:p>
        </w:tc>
        <w:tc>
          <w:tcPr>
            <w:tcW w:w="7414" w:type="dxa"/>
            <w:tcMar>
              <w:left w:w="108" w:type="dxa"/>
              <w:right w:w="108" w:type="dxa"/>
            </w:tcMar>
          </w:tcPr>
          <w:p w14:paraId="11D74F6A" w14:textId="6BEFE06A" w:rsidR="00D80F9C" w:rsidRPr="00463CDE" w:rsidRDefault="00D80F9C" w:rsidP="00750F75">
            <w:pPr>
              <w:spacing w:before="0" w:after="0"/>
              <w:contextualSpacing/>
            </w:pPr>
            <w:r w:rsidRPr="00463CDE">
              <w:t>Safety Data Sheet</w:t>
            </w:r>
            <w:r w:rsidR="00810E70">
              <w:t>/s</w:t>
            </w:r>
          </w:p>
        </w:tc>
      </w:tr>
      <w:tr w:rsidR="00D80F9C" w:rsidRPr="00E64F57" w14:paraId="13479DA6" w14:textId="77777777" w:rsidTr="005351C1">
        <w:trPr>
          <w:trHeight w:val="284"/>
        </w:trPr>
        <w:tc>
          <w:tcPr>
            <w:tcW w:w="1800" w:type="dxa"/>
            <w:tcMar>
              <w:left w:w="108" w:type="dxa"/>
              <w:right w:w="108" w:type="dxa"/>
            </w:tcMar>
          </w:tcPr>
          <w:p w14:paraId="1E03DB56" w14:textId="77777777" w:rsidR="00D80F9C" w:rsidRPr="004D7945" w:rsidRDefault="00D80F9C" w:rsidP="00750F75">
            <w:pPr>
              <w:spacing w:before="0" w:after="0"/>
              <w:contextualSpacing/>
              <w:rPr>
                <w:b/>
                <w:bCs/>
                <w:szCs w:val="22"/>
              </w:rPr>
            </w:pPr>
            <w:r w:rsidRPr="004D7945">
              <w:rPr>
                <w:b/>
                <w:bCs/>
                <w:szCs w:val="22"/>
              </w:rPr>
              <w:t>SEG</w:t>
            </w:r>
          </w:p>
        </w:tc>
        <w:tc>
          <w:tcPr>
            <w:tcW w:w="7414" w:type="dxa"/>
            <w:tcMar>
              <w:left w:w="108" w:type="dxa"/>
              <w:right w:w="108" w:type="dxa"/>
            </w:tcMar>
          </w:tcPr>
          <w:p w14:paraId="15024617" w14:textId="77777777" w:rsidR="00D80F9C" w:rsidRPr="00463CDE" w:rsidRDefault="00D80F9C" w:rsidP="00750F75">
            <w:pPr>
              <w:spacing w:before="0" w:after="0"/>
              <w:contextualSpacing/>
            </w:pPr>
            <w:r w:rsidRPr="00463CDE">
              <w:t>Similar Exposure Group</w:t>
            </w:r>
          </w:p>
        </w:tc>
      </w:tr>
      <w:tr w:rsidR="00D80F9C" w:rsidRPr="00E64F57" w14:paraId="26AD9153" w14:textId="77777777" w:rsidTr="005351C1">
        <w:trPr>
          <w:trHeight w:val="284"/>
        </w:trPr>
        <w:tc>
          <w:tcPr>
            <w:tcW w:w="1800" w:type="dxa"/>
            <w:tcMar>
              <w:left w:w="108" w:type="dxa"/>
              <w:right w:w="108" w:type="dxa"/>
            </w:tcMar>
          </w:tcPr>
          <w:p w14:paraId="3D77B31C" w14:textId="77777777" w:rsidR="00D80F9C" w:rsidRPr="004D7945" w:rsidRDefault="00D80F9C" w:rsidP="00750F75">
            <w:pPr>
              <w:spacing w:before="0" w:after="0"/>
              <w:contextualSpacing/>
              <w:rPr>
                <w:b/>
                <w:bCs/>
                <w:szCs w:val="22"/>
              </w:rPr>
            </w:pPr>
            <w:r w:rsidRPr="004D7945">
              <w:rPr>
                <w:b/>
                <w:bCs/>
                <w:szCs w:val="22"/>
              </w:rPr>
              <w:t>Short-term exposure limit (STEL)</w:t>
            </w:r>
          </w:p>
        </w:tc>
        <w:tc>
          <w:tcPr>
            <w:tcW w:w="7414" w:type="dxa"/>
            <w:tcMar>
              <w:left w:w="108" w:type="dxa"/>
              <w:right w:w="108" w:type="dxa"/>
            </w:tcMar>
          </w:tcPr>
          <w:p w14:paraId="341F0FCA" w14:textId="77777777" w:rsidR="00D80F9C" w:rsidRPr="00463CDE" w:rsidRDefault="00D80F9C" w:rsidP="00750F75">
            <w:pPr>
              <w:spacing w:before="0" w:after="0"/>
              <w:contextualSpacing/>
            </w:pPr>
            <w:r w:rsidRPr="00463CDE">
              <w:t>The airborne concentration of a particular substance calculated as a time-weighted average over 15 minutes, that may not be reached more than 4 times over the duration of a shift, with a 60-minute break between exposures</w:t>
            </w:r>
          </w:p>
        </w:tc>
      </w:tr>
      <w:tr w:rsidR="00D80F9C" w:rsidRPr="00E64F57" w14:paraId="66B44EE8" w14:textId="77777777" w:rsidTr="005351C1">
        <w:trPr>
          <w:trHeight w:val="284"/>
        </w:trPr>
        <w:tc>
          <w:tcPr>
            <w:tcW w:w="1800" w:type="dxa"/>
            <w:tcMar>
              <w:left w:w="108" w:type="dxa"/>
              <w:right w:w="108" w:type="dxa"/>
            </w:tcMar>
          </w:tcPr>
          <w:p w14:paraId="561B3819" w14:textId="0DACAFAE" w:rsidR="00D80F9C" w:rsidRPr="004D7945" w:rsidRDefault="00D80F9C" w:rsidP="00750F75">
            <w:pPr>
              <w:spacing w:before="0" w:after="0"/>
              <w:contextualSpacing/>
              <w:rPr>
                <w:b/>
                <w:bCs/>
                <w:szCs w:val="22"/>
              </w:rPr>
            </w:pPr>
            <w:r w:rsidRPr="004D7945">
              <w:rPr>
                <w:b/>
                <w:bCs/>
                <w:szCs w:val="22"/>
              </w:rPr>
              <w:t>Should</w:t>
            </w:r>
          </w:p>
        </w:tc>
        <w:tc>
          <w:tcPr>
            <w:tcW w:w="7414" w:type="dxa"/>
            <w:tcMar>
              <w:left w:w="108" w:type="dxa"/>
              <w:right w:w="108" w:type="dxa"/>
            </w:tcMar>
          </w:tcPr>
          <w:p w14:paraId="6D440D04" w14:textId="2C5F1AAE" w:rsidR="00D80F9C" w:rsidRPr="00463CDE" w:rsidRDefault="00D80F9C" w:rsidP="00750F75">
            <w:pPr>
              <w:spacing w:before="0" w:after="0"/>
              <w:contextualSpacing/>
            </w:pPr>
            <w:r w:rsidRPr="00463CDE">
              <w:t>‘Should’ indicates a recommended course of action</w:t>
            </w:r>
          </w:p>
        </w:tc>
      </w:tr>
      <w:tr w:rsidR="00D80F9C" w:rsidRPr="00E64F57" w14:paraId="3B34DC5B" w14:textId="77777777" w:rsidTr="005351C1">
        <w:trPr>
          <w:trHeight w:val="284"/>
        </w:trPr>
        <w:tc>
          <w:tcPr>
            <w:tcW w:w="1800" w:type="dxa"/>
            <w:tcMar>
              <w:left w:w="108" w:type="dxa"/>
              <w:right w:w="108" w:type="dxa"/>
            </w:tcMar>
          </w:tcPr>
          <w:p w14:paraId="6BACE7EE" w14:textId="77777777" w:rsidR="00D80F9C" w:rsidRPr="004D7945" w:rsidRDefault="00D80F9C" w:rsidP="00750F75">
            <w:pPr>
              <w:spacing w:before="0" w:after="0"/>
              <w:contextualSpacing/>
              <w:rPr>
                <w:b/>
                <w:bCs/>
                <w:szCs w:val="22"/>
              </w:rPr>
            </w:pPr>
            <w:proofErr w:type="spellStart"/>
            <w:r w:rsidRPr="004D7945">
              <w:rPr>
                <w:b/>
                <w:bCs/>
                <w:szCs w:val="22"/>
              </w:rPr>
              <w:t>Sk</w:t>
            </w:r>
            <w:proofErr w:type="spellEnd"/>
          </w:p>
        </w:tc>
        <w:tc>
          <w:tcPr>
            <w:tcW w:w="7414" w:type="dxa"/>
            <w:tcMar>
              <w:left w:w="108" w:type="dxa"/>
              <w:right w:w="108" w:type="dxa"/>
            </w:tcMar>
          </w:tcPr>
          <w:p w14:paraId="634A79F0" w14:textId="77777777" w:rsidR="00D80F9C" w:rsidRPr="00463CDE" w:rsidRDefault="00D80F9C" w:rsidP="00750F75">
            <w:pPr>
              <w:spacing w:before="0" w:after="0"/>
              <w:contextualSpacing/>
            </w:pPr>
            <w:r w:rsidRPr="00463CDE">
              <w:t>Notation assigned to contaminants that can be absorbed through the skin</w:t>
            </w:r>
          </w:p>
        </w:tc>
      </w:tr>
      <w:tr w:rsidR="00D80F9C" w:rsidRPr="00E64F57" w14:paraId="1B84EE3D" w14:textId="77777777" w:rsidTr="005351C1">
        <w:trPr>
          <w:trHeight w:val="284"/>
        </w:trPr>
        <w:tc>
          <w:tcPr>
            <w:tcW w:w="1800" w:type="dxa"/>
            <w:tcMar>
              <w:left w:w="108" w:type="dxa"/>
              <w:right w:w="108" w:type="dxa"/>
            </w:tcMar>
          </w:tcPr>
          <w:p w14:paraId="75F665AC" w14:textId="77777777" w:rsidR="00D80F9C" w:rsidRPr="004D7945" w:rsidRDefault="00D80F9C" w:rsidP="00750F75">
            <w:pPr>
              <w:spacing w:before="0" w:after="0"/>
              <w:contextualSpacing/>
              <w:rPr>
                <w:b/>
                <w:bCs/>
                <w:szCs w:val="22"/>
              </w:rPr>
            </w:pPr>
            <w:r w:rsidRPr="004D7945">
              <w:rPr>
                <w:b/>
                <w:bCs/>
                <w:szCs w:val="22"/>
              </w:rPr>
              <w:t>Smoke</w:t>
            </w:r>
          </w:p>
        </w:tc>
        <w:tc>
          <w:tcPr>
            <w:tcW w:w="7414" w:type="dxa"/>
            <w:tcMar>
              <w:left w:w="108" w:type="dxa"/>
              <w:right w:w="108" w:type="dxa"/>
            </w:tcMar>
          </w:tcPr>
          <w:p w14:paraId="08A776CB" w14:textId="77777777" w:rsidR="00D80F9C" w:rsidRPr="00463CDE" w:rsidRDefault="00D80F9C" w:rsidP="00750F75">
            <w:pPr>
              <w:spacing w:before="0" w:after="0"/>
              <w:contextualSpacing/>
            </w:pPr>
            <w:r w:rsidRPr="00463CDE">
              <w:t>Carbon or soot particles or tarry droplets less than 0.1 µm in size, and suspended in air, which results from the incomplete combustion of carbonaceous materials like coal or oil</w:t>
            </w:r>
          </w:p>
        </w:tc>
      </w:tr>
      <w:tr w:rsidR="00D80F9C" w:rsidRPr="00E64F57" w14:paraId="13F70D2A" w14:textId="77777777" w:rsidTr="005351C1">
        <w:trPr>
          <w:trHeight w:val="284"/>
        </w:trPr>
        <w:tc>
          <w:tcPr>
            <w:tcW w:w="1800" w:type="dxa"/>
            <w:tcMar>
              <w:left w:w="108" w:type="dxa"/>
              <w:right w:w="108" w:type="dxa"/>
            </w:tcMar>
          </w:tcPr>
          <w:p w14:paraId="55B45F3E" w14:textId="77777777" w:rsidR="00D80F9C" w:rsidRPr="004D7945" w:rsidRDefault="00D80F9C" w:rsidP="00750F75">
            <w:pPr>
              <w:spacing w:before="0" w:after="0"/>
              <w:contextualSpacing/>
              <w:rPr>
                <w:b/>
                <w:bCs/>
                <w:szCs w:val="22"/>
              </w:rPr>
            </w:pPr>
            <w:r w:rsidRPr="004D7945">
              <w:rPr>
                <w:b/>
                <w:bCs/>
                <w:szCs w:val="22"/>
              </w:rPr>
              <w:t>Static monitoring</w:t>
            </w:r>
          </w:p>
        </w:tc>
        <w:tc>
          <w:tcPr>
            <w:tcW w:w="7414" w:type="dxa"/>
            <w:tcMar>
              <w:left w:w="108" w:type="dxa"/>
              <w:right w:w="108" w:type="dxa"/>
            </w:tcMar>
          </w:tcPr>
          <w:p w14:paraId="03B6B980" w14:textId="18247FEC" w:rsidR="00D80F9C" w:rsidRPr="00463CDE" w:rsidRDefault="00D80F9C" w:rsidP="00750F75">
            <w:pPr>
              <w:spacing w:before="0" w:after="0"/>
              <w:contextualSpacing/>
            </w:pPr>
            <w:proofErr w:type="gramStart"/>
            <w:r w:rsidRPr="00463CDE">
              <w:t>For the purpose of</w:t>
            </w:r>
            <w:proofErr w:type="gramEnd"/>
            <w:r w:rsidRPr="00463CDE">
              <w:t xml:space="preserve"> this Guide, static monitoring means samples of air collected at fixed locations, commonly between 1 and 2 metres above floor level</w:t>
            </w:r>
          </w:p>
        </w:tc>
      </w:tr>
      <w:tr w:rsidR="00D80F9C" w:rsidRPr="00E64F57" w14:paraId="0DE3126E" w14:textId="77777777" w:rsidTr="005351C1">
        <w:trPr>
          <w:trHeight w:val="284"/>
        </w:trPr>
        <w:tc>
          <w:tcPr>
            <w:tcW w:w="1800" w:type="dxa"/>
            <w:tcMar>
              <w:left w:w="108" w:type="dxa"/>
              <w:right w:w="108" w:type="dxa"/>
            </w:tcMar>
          </w:tcPr>
          <w:p w14:paraId="07C0B770" w14:textId="77777777" w:rsidR="00D80F9C" w:rsidRPr="004D7945" w:rsidRDefault="00D80F9C" w:rsidP="00750F75">
            <w:pPr>
              <w:spacing w:before="0" w:after="0"/>
              <w:contextualSpacing/>
              <w:rPr>
                <w:b/>
                <w:bCs/>
                <w:szCs w:val="22"/>
              </w:rPr>
            </w:pPr>
            <w:r w:rsidRPr="004D7945">
              <w:rPr>
                <w:b/>
                <w:bCs/>
                <w:szCs w:val="22"/>
              </w:rPr>
              <w:t xml:space="preserve">Substance </w:t>
            </w:r>
          </w:p>
        </w:tc>
        <w:tc>
          <w:tcPr>
            <w:tcW w:w="7414" w:type="dxa"/>
            <w:tcMar>
              <w:left w:w="108" w:type="dxa"/>
              <w:right w:w="108" w:type="dxa"/>
            </w:tcMar>
          </w:tcPr>
          <w:p w14:paraId="0749F97D" w14:textId="77777777" w:rsidR="00D80F9C" w:rsidRPr="00463CDE" w:rsidRDefault="00D80F9C" w:rsidP="00750F75">
            <w:pPr>
              <w:spacing w:before="0" w:after="0"/>
              <w:contextualSpacing/>
            </w:pPr>
            <w:r w:rsidRPr="00463CDE">
              <w:t xml:space="preserve">A chemical element or compound in its natural state or obtained or generated by a process: </w:t>
            </w:r>
          </w:p>
          <w:p w14:paraId="3BF4F3EC" w14:textId="3C2D88F9" w:rsidR="00D80F9C" w:rsidRPr="00463CDE" w:rsidRDefault="00D80F9C" w:rsidP="00D41E09">
            <w:pPr>
              <w:pStyle w:val="ListParagraph"/>
              <w:numPr>
                <w:ilvl w:val="0"/>
                <w:numId w:val="21"/>
              </w:numPr>
              <w:spacing w:before="60" w:after="60"/>
              <w:ind w:left="714" w:hanging="357"/>
            </w:pPr>
            <w:r w:rsidRPr="00463CDE">
              <w:t xml:space="preserve">including any additive necessary to preserve the stability of the element or compound and any impurities deriving from the process; but </w:t>
            </w:r>
          </w:p>
          <w:p w14:paraId="3F3E7176" w14:textId="3854EA77" w:rsidR="00D80F9C" w:rsidRPr="00463CDE" w:rsidRDefault="00D80F9C" w:rsidP="00D41E09">
            <w:pPr>
              <w:pStyle w:val="ListParagraph"/>
              <w:numPr>
                <w:ilvl w:val="0"/>
                <w:numId w:val="21"/>
              </w:numPr>
              <w:spacing w:before="60" w:after="60"/>
              <w:ind w:left="714" w:hanging="357"/>
            </w:pPr>
            <w:r w:rsidRPr="00463CDE">
              <w:lastRenderedPageBreak/>
              <w:t>excluding any solvent which may be separated without affecting the stability of the element or compound or changing its composition</w:t>
            </w:r>
          </w:p>
          <w:p w14:paraId="599395B4" w14:textId="77777777" w:rsidR="00D80F9C" w:rsidRPr="00463CDE" w:rsidRDefault="00D80F9C" w:rsidP="00D41E09">
            <w:pPr>
              <w:spacing w:before="60" w:after="0"/>
            </w:pPr>
            <w:r w:rsidRPr="00463CDE">
              <w:t>For readability the term ‘substance’ has been used to refer to both ‘substances’ and ‘mixtures’ throughout this document</w:t>
            </w:r>
          </w:p>
        </w:tc>
      </w:tr>
      <w:tr w:rsidR="00D80F9C" w:rsidRPr="00E64F57" w14:paraId="2C2D5A78" w14:textId="77777777" w:rsidTr="005351C1">
        <w:trPr>
          <w:trHeight w:val="284"/>
        </w:trPr>
        <w:tc>
          <w:tcPr>
            <w:tcW w:w="1800" w:type="dxa"/>
            <w:tcMar>
              <w:left w:w="108" w:type="dxa"/>
              <w:right w:w="108" w:type="dxa"/>
            </w:tcMar>
          </w:tcPr>
          <w:p w14:paraId="5B46B8FC" w14:textId="77777777" w:rsidR="00D80F9C" w:rsidRPr="004D7945" w:rsidRDefault="00D80F9C" w:rsidP="00750F75">
            <w:pPr>
              <w:spacing w:before="0" w:after="0"/>
              <w:contextualSpacing/>
              <w:rPr>
                <w:b/>
                <w:bCs/>
                <w:szCs w:val="22"/>
              </w:rPr>
            </w:pPr>
            <w:r w:rsidRPr="004D7945">
              <w:rPr>
                <w:b/>
                <w:bCs/>
                <w:szCs w:val="22"/>
              </w:rPr>
              <w:lastRenderedPageBreak/>
              <w:t>SWA</w:t>
            </w:r>
          </w:p>
        </w:tc>
        <w:tc>
          <w:tcPr>
            <w:tcW w:w="7414" w:type="dxa"/>
            <w:tcMar>
              <w:left w:w="108" w:type="dxa"/>
              <w:right w:w="108" w:type="dxa"/>
            </w:tcMar>
          </w:tcPr>
          <w:p w14:paraId="43339023" w14:textId="77777777" w:rsidR="00D80F9C" w:rsidRPr="00463CDE" w:rsidRDefault="00D80F9C" w:rsidP="00750F75">
            <w:pPr>
              <w:spacing w:before="0" w:after="0"/>
              <w:contextualSpacing/>
            </w:pPr>
            <w:r w:rsidRPr="00463CDE">
              <w:t>Safe Work Australia</w:t>
            </w:r>
          </w:p>
        </w:tc>
      </w:tr>
      <w:tr w:rsidR="00D80F9C" w:rsidRPr="00E64F57" w14:paraId="15BE5042" w14:textId="77777777" w:rsidTr="005351C1">
        <w:trPr>
          <w:trHeight w:val="284"/>
        </w:trPr>
        <w:tc>
          <w:tcPr>
            <w:tcW w:w="1800" w:type="dxa"/>
            <w:tcMar>
              <w:left w:w="108" w:type="dxa"/>
              <w:right w:w="108" w:type="dxa"/>
            </w:tcMar>
          </w:tcPr>
          <w:p w14:paraId="62F47992" w14:textId="77777777" w:rsidR="00D80F9C" w:rsidRPr="004D7945" w:rsidRDefault="00D80F9C" w:rsidP="00750F75">
            <w:pPr>
              <w:spacing w:before="0" w:after="0"/>
              <w:contextualSpacing/>
              <w:rPr>
                <w:b/>
                <w:bCs/>
                <w:szCs w:val="22"/>
              </w:rPr>
            </w:pPr>
            <w:r w:rsidRPr="004D7945">
              <w:rPr>
                <w:b/>
                <w:bCs/>
                <w:szCs w:val="22"/>
              </w:rPr>
              <w:t>Thoracic fraction</w:t>
            </w:r>
          </w:p>
        </w:tc>
        <w:tc>
          <w:tcPr>
            <w:tcW w:w="7414" w:type="dxa"/>
            <w:tcMar>
              <w:left w:w="108" w:type="dxa"/>
              <w:right w:w="108" w:type="dxa"/>
            </w:tcMar>
          </w:tcPr>
          <w:p w14:paraId="57E8B6EC" w14:textId="7D631209" w:rsidR="00D80F9C" w:rsidRPr="00463CDE" w:rsidRDefault="00D80F9C" w:rsidP="00750F75">
            <w:pPr>
              <w:spacing w:before="0" w:after="0"/>
              <w:contextualSpacing/>
            </w:pPr>
            <w:r w:rsidRPr="00463CDE">
              <w:t>Particles that are typically deposited in the tracheobronchial regions of the lungs, which have a size fraction of 10 µm, AED 50% cut-off</w:t>
            </w:r>
            <w:sdt>
              <w:sdtPr>
                <w:id w:val="-73894517"/>
                <w:citation/>
              </w:sdtPr>
              <w:sdtContent>
                <w:r w:rsidRPr="00463CDE">
                  <w:fldChar w:fldCharType="begin"/>
                </w:r>
                <w:r w:rsidR="00551A14">
                  <w:rPr>
                    <w:vertAlign w:val="superscript"/>
                  </w:rPr>
                  <w:instrText xml:space="preserve">CITATION ISO95 \l 3081 </w:instrText>
                </w:r>
                <w:r w:rsidRPr="00463CDE">
                  <w:fldChar w:fldCharType="separate"/>
                </w:r>
                <w:r w:rsidR="005351C1">
                  <w:rPr>
                    <w:noProof/>
                    <w:vertAlign w:val="superscript"/>
                  </w:rPr>
                  <w:t xml:space="preserve"> </w:t>
                </w:r>
                <w:r w:rsidR="005351C1" w:rsidRPr="005351C1">
                  <w:rPr>
                    <w:noProof/>
                  </w:rPr>
                  <w:t>[3]</w:t>
                </w:r>
                <w:r w:rsidRPr="00463CDE">
                  <w:fldChar w:fldCharType="end"/>
                </w:r>
              </w:sdtContent>
            </w:sdt>
            <w:r w:rsidRPr="00463CDE">
              <w:t>. Commonly referred to as PM</w:t>
            </w:r>
            <w:r w:rsidRPr="00463CDE">
              <w:rPr>
                <w:vertAlign w:val="subscript"/>
              </w:rPr>
              <w:t>10</w:t>
            </w:r>
          </w:p>
        </w:tc>
      </w:tr>
      <w:tr w:rsidR="00D80F9C" w:rsidRPr="00E64F57" w14:paraId="77BE8112" w14:textId="77777777" w:rsidTr="005351C1">
        <w:trPr>
          <w:trHeight w:val="284"/>
        </w:trPr>
        <w:tc>
          <w:tcPr>
            <w:tcW w:w="1800" w:type="dxa"/>
            <w:tcMar>
              <w:left w:w="108" w:type="dxa"/>
              <w:right w:w="108" w:type="dxa"/>
            </w:tcMar>
          </w:tcPr>
          <w:p w14:paraId="4119A342" w14:textId="77777777" w:rsidR="00D80F9C" w:rsidRPr="004D7945" w:rsidRDefault="00D80F9C" w:rsidP="00750F75">
            <w:pPr>
              <w:spacing w:before="0" w:after="0"/>
              <w:contextualSpacing/>
              <w:rPr>
                <w:b/>
                <w:bCs/>
                <w:szCs w:val="22"/>
              </w:rPr>
            </w:pPr>
            <w:r w:rsidRPr="004D7945">
              <w:rPr>
                <w:b/>
                <w:bCs/>
                <w:szCs w:val="22"/>
              </w:rPr>
              <w:t>Time weighted average (TWA)</w:t>
            </w:r>
          </w:p>
        </w:tc>
        <w:tc>
          <w:tcPr>
            <w:tcW w:w="7414" w:type="dxa"/>
            <w:tcMar>
              <w:left w:w="108" w:type="dxa"/>
              <w:right w:w="108" w:type="dxa"/>
            </w:tcMar>
          </w:tcPr>
          <w:p w14:paraId="0F98E60F" w14:textId="77777777" w:rsidR="00D80F9C" w:rsidRPr="00463CDE" w:rsidRDefault="00D80F9C" w:rsidP="00750F75">
            <w:pPr>
              <w:spacing w:before="0" w:after="0"/>
              <w:contextualSpacing/>
            </w:pPr>
            <w:r w:rsidRPr="00463CDE">
              <w:t xml:space="preserve">The average airborne concentration of a particular substance when calculated over a set </w:t>
            </w:r>
            <w:proofErr w:type="gramStart"/>
            <w:r w:rsidRPr="00463CDE">
              <w:t>period of time</w:t>
            </w:r>
            <w:proofErr w:type="gramEnd"/>
          </w:p>
        </w:tc>
      </w:tr>
      <w:tr w:rsidR="00D80F9C" w:rsidRPr="00E64F57" w14:paraId="678E88A2" w14:textId="77777777" w:rsidTr="005351C1">
        <w:trPr>
          <w:trHeight w:val="284"/>
        </w:trPr>
        <w:tc>
          <w:tcPr>
            <w:tcW w:w="1800" w:type="dxa"/>
            <w:tcMar>
              <w:left w:w="108" w:type="dxa"/>
              <w:right w:w="108" w:type="dxa"/>
            </w:tcMar>
          </w:tcPr>
          <w:p w14:paraId="626A9582" w14:textId="77777777" w:rsidR="00D80F9C" w:rsidRPr="004D7945" w:rsidRDefault="00D80F9C" w:rsidP="00750F75">
            <w:pPr>
              <w:spacing w:before="0" w:after="0"/>
              <w:contextualSpacing/>
              <w:rPr>
                <w:b/>
                <w:bCs/>
                <w:szCs w:val="22"/>
              </w:rPr>
            </w:pPr>
            <w:r w:rsidRPr="004D7945">
              <w:rPr>
                <w:b/>
                <w:bCs/>
                <w:szCs w:val="22"/>
              </w:rPr>
              <w:t>TLV®</w:t>
            </w:r>
          </w:p>
        </w:tc>
        <w:tc>
          <w:tcPr>
            <w:tcW w:w="7414" w:type="dxa"/>
            <w:tcMar>
              <w:left w:w="108" w:type="dxa"/>
              <w:right w:w="108" w:type="dxa"/>
            </w:tcMar>
          </w:tcPr>
          <w:p w14:paraId="2DF693BD" w14:textId="77777777" w:rsidR="00D80F9C" w:rsidRPr="00463CDE" w:rsidRDefault="00D80F9C" w:rsidP="00750F75">
            <w:pPr>
              <w:spacing w:before="0" w:after="0"/>
              <w:contextualSpacing/>
            </w:pPr>
            <w:r w:rsidRPr="00463CDE">
              <w:t>Threshold Limit Value published by the ACGIH</w:t>
            </w:r>
          </w:p>
        </w:tc>
      </w:tr>
      <w:tr w:rsidR="00D80F9C" w:rsidRPr="00E64F57" w14:paraId="7378AFB2" w14:textId="77777777" w:rsidTr="005351C1">
        <w:trPr>
          <w:trHeight w:val="284"/>
        </w:trPr>
        <w:tc>
          <w:tcPr>
            <w:tcW w:w="1800" w:type="dxa"/>
            <w:tcMar>
              <w:left w:w="108" w:type="dxa"/>
              <w:right w:w="108" w:type="dxa"/>
            </w:tcMar>
          </w:tcPr>
          <w:p w14:paraId="621C99EC" w14:textId="77777777" w:rsidR="00D80F9C" w:rsidRPr="004D7945" w:rsidRDefault="00D80F9C" w:rsidP="00750F75">
            <w:pPr>
              <w:spacing w:before="0" w:after="0"/>
              <w:contextualSpacing/>
              <w:rPr>
                <w:b/>
                <w:bCs/>
                <w:szCs w:val="22"/>
              </w:rPr>
            </w:pPr>
            <w:r w:rsidRPr="004D7945">
              <w:rPr>
                <w:b/>
                <w:bCs/>
                <w:szCs w:val="22"/>
              </w:rPr>
              <w:t>UCL</w:t>
            </w:r>
          </w:p>
        </w:tc>
        <w:tc>
          <w:tcPr>
            <w:tcW w:w="7414" w:type="dxa"/>
            <w:tcMar>
              <w:left w:w="108" w:type="dxa"/>
              <w:right w:w="108" w:type="dxa"/>
            </w:tcMar>
          </w:tcPr>
          <w:p w14:paraId="7E49E239" w14:textId="77777777" w:rsidR="00D80F9C" w:rsidRPr="00463CDE" w:rsidRDefault="00D80F9C" w:rsidP="00750F75">
            <w:pPr>
              <w:spacing w:before="0" w:after="0"/>
              <w:contextualSpacing/>
            </w:pPr>
            <w:r w:rsidRPr="00463CDE">
              <w:t>Upper Confidence Limit, a statistical measure to compare grouped results against the occupational exposure limit</w:t>
            </w:r>
          </w:p>
        </w:tc>
      </w:tr>
      <w:tr w:rsidR="00D80F9C" w:rsidRPr="00E64F57" w14:paraId="799FE32F" w14:textId="77777777" w:rsidTr="005351C1">
        <w:trPr>
          <w:trHeight w:val="284"/>
        </w:trPr>
        <w:tc>
          <w:tcPr>
            <w:tcW w:w="1800" w:type="dxa"/>
            <w:tcMar>
              <w:left w:w="108" w:type="dxa"/>
              <w:right w:w="108" w:type="dxa"/>
            </w:tcMar>
          </w:tcPr>
          <w:p w14:paraId="77F93DC4" w14:textId="77777777" w:rsidR="00D80F9C" w:rsidRPr="004D7945" w:rsidRDefault="00D80F9C" w:rsidP="00750F75">
            <w:pPr>
              <w:spacing w:before="0" w:after="0"/>
              <w:contextualSpacing/>
              <w:rPr>
                <w:b/>
                <w:bCs/>
                <w:szCs w:val="22"/>
              </w:rPr>
            </w:pPr>
            <w:r w:rsidRPr="004D7945">
              <w:rPr>
                <w:b/>
                <w:bCs/>
                <w:szCs w:val="22"/>
              </w:rPr>
              <w:t>UTL</w:t>
            </w:r>
          </w:p>
        </w:tc>
        <w:tc>
          <w:tcPr>
            <w:tcW w:w="7414" w:type="dxa"/>
            <w:tcMar>
              <w:left w:w="108" w:type="dxa"/>
              <w:right w:w="108" w:type="dxa"/>
            </w:tcMar>
          </w:tcPr>
          <w:p w14:paraId="2FC37D05" w14:textId="77777777" w:rsidR="00D80F9C" w:rsidRPr="00463CDE" w:rsidRDefault="00D80F9C" w:rsidP="00750F75">
            <w:pPr>
              <w:spacing w:before="0" w:after="0"/>
              <w:contextualSpacing/>
            </w:pPr>
            <w:r w:rsidRPr="00463CDE">
              <w:t>Upper Tolerance Limit, a statistical measure of an upper confidence limit for an upper percentile</w:t>
            </w:r>
          </w:p>
        </w:tc>
      </w:tr>
      <w:tr w:rsidR="00D80F9C" w:rsidRPr="00E64F57" w14:paraId="5FAAB376" w14:textId="77777777" w:rsidTr="005351C1">
        <w:trPr>
          <w:trHeight w:val="284"/>
        </w:trPr>
        <w:tc>
          <w:tcPr>
            <w:tcW w:w="1800" w:type="dxa"/>
            <w:tcMar>
              <w:left w:w="108" w:type="dxa"/>
              <w:right w:w="108" w:type="dxa"/>
            </w:tcMar>
          </w:tcPr>
          <w:p w14:paraId="05DB6F06" w14:textId="77777777" w:rsidR="00D80F9C" w:rsidRPr="004D7945" w:rsidRDefault="00D80F9C" w:rsidP="00750F75">
            <w:pPr>
              <w:spacing w:before="0" w:after="0"/>
              <w:contextualSpacing/>
              <w:rPr>
                <w:b/>
                <w:bCs/>
                <w:szCs w:val="22"/>
              </w:rPr>
            </w:pPr>
            <w:r w:rsidRPr="004D7945">
              <w:rPr>
                <w:b/>
                <w:bCs/>
                <w:szCs w:val="22"/>
              </w:rPr>
              <w:t>Vapour</w:t>
            </w:r>
          </w:p>
        </w:tc>
        <w:tc>
          <w:tcPr>
            <w:tcW w:w="7414" w:type="dxa"/>
            <w:tcMar>
              <w:left w:w="108" w:type="dxa"/>
              <w:right w:w="108" w:type="dxa"/>
            </w:tcMar>
          </w:tcPr>
          <w:p w14:paraId="4E3EF0DA" w14:textId="1371C384" w:rsidR="00D80F9C" w:rsidRPr="00463CDE" w:rsidRDefault="00D80F9C" w:rsidP="00750F75">
            <w:pPr>
              <w:spacing w:before="0" w:after="0"/>
              <w:contextualSpacing/>
            </w:pPr>
            <w:r w:rsidRPr="00463CDE">
              <w:t>The gaseous form of a substance that is normally in the solid or liquid state</w:t>
            </w:r>
            <w:r w:rsidR="005B537D" w:rsidRPr="00463CDE">
              <w:t xml:space="preserve"> </w:t>
            </w:r>
            <w:r w:rsidR="005B537D" w:rsidRPr="00827374">
              <w:t>at</w:t>
            </w:r>
            <w:r w:rsidR="005B537D" w:rsidRPr="00463CDE">
              <w:t xml:space="preserve"> room temperature and pressure</w:t>
            </w:r>
          </w:p>
        </w:tc>
      </w:tr>
      <w:tr w:rsidR="00D80F9C" w:rsidRPr="00E64F57" w14:paraId="6F1A3884" w14:textId="77777777" w:rsidTr="005351C1">
        <w:trPr>
          <w:trHeight w:val="284"/>
        </w:trPr>
        <w:tc>
          <w:tcPr>
            <w:tcW w:w="1800" w:type="dxa"/>
            <w:tcMar>
              <w:left w:w="108" w:type="dxa"/>
              <w:right w:w="108" w:type="dxa"/>
            </w:tcMar>
          </w:tcPr>
          <w:p w14:paraId="32B38EA9" w14:textId="77777777" w:rsidR="00D80F9C" w:rsidRPr="004D7945" w:rsidRDefault="00D80F9C" w:rsidP="00750F75">
            <w:pPr>
              <w:spacing w:before="0" w:after="0"/>
              <w:contextualSpacing/>
              <w:rPr>
                <w:b/>
                <w:bCs/>
                <w:szCs w:val="22"/>
              </w:rPr>
            </w:pPr>
            <w:r w:rsidRPr="004D7945">
              <w:rPr>
                <w:b/>
                <w:bCs/>
                <w:szCs w:val="22"/>
              </w:rPr>
              <w:t>VOC</w:t>
            </w:r>
          </w:p>
        </w:tc>
        <w:tc>
          <w:tcPr>
            <w:tcW w:w="7414" w:type="dxa"/>
            <w:tcMar>
              <w:left w:w="108" w:type="dxa"/>
              <w:right w:w="108" w:type="dxa"/>
            </w:tcMar>
          </w:tcPr>
          <w:p w14:paraId="2D74A63D" w14:textId="77777777" w:rsidR="00D80F9C" w:rsidRPr="00463CDE" w:rsidRDefault="00D80F9C" w:rsidP="00750F75">
            <w:pPr>
              <w:spacing w:before="0" w:after="0"/>
              <w:contextualSpacing/>
            </w:pPr>
            <w:r w:rsidRPr="00463CDE">
              <w:t>Volatile Organic Compounds</w:t>
            </w:r>
          </w:p>
        </w:tc>
      </w:tr>
      <w:tr w:rsidR="00D80F9C" w:rsidRPr="00E64F57" w14:paraId="5795029F" w14:textId="77777777" w:rsidTr="005351C1">
        <w:trPr>
          <w:trHeight w:val="284"/>
        </w:trPr>
        <w:tc>
          <w:tcPr>
            <w:tcW w:w="1800" w:type="dxa"/>
            <w:tcMar>
              <w:left w:w="108" w:type="dxa"/>
              <w:right w:w="108" w:type="dxa"/>
            </w:tcMar>
          </w:tcPr>
          <w:p w14:paraId="5BF70F4C" w14:textId="77777777" w:rsidR="00D80F9C" w:rsidRPr="004D7945" w:rsidRDefault="00D80F9C" w:rsidP="00750F75">
            <w:pPr>
              <w:spacing w:before="0" w:after="0"/>
              <w:contextualSpacing/>
              <w:rPr>
                <w:b/>
                <w:bCs/>
                <w:szCs w:val="22"/>
              </w:rPr>
            </w:pPr>
            <w:r w:rsidRPr="004D7945">
              <w:rPr>
                <w:b/>
                <w:bCs/>
                <w:szCs w:val="22"/>
              </w:rPr>
              <w:t>WEL</w:t>
            </w:r>
          </w:p>
        </w:tc>
        <w:tc>
          <w:tcPr>
            <w:tcW w:w="7414" w:type="dxa"/>
            <w:tcMar>
              <w:left w:w="108" w:type="dxa"/>
              <w:right w:w="108" w:type="dxa"/>
            </w:tcMar>
          </w:tcPr>
          <w:p w14:paraId="3012AD74" w14:textId="77777777" w:rsidR="00D80F9C" w:rsidRPr="00463CDE" w:rsidRDefault="00D80F9C" w:rsidP="00750F75">
            <w:pPr>
              <w:spacing w:before="0" w:after="0"/>
              <w:contextualSpacing/>
            </w:pPr>
            <w:r w:rsidRPr="00463CDE">
              <w:t>Workplace Exposure Limit</w:t>
            </w:r>
          </w:p>
        </w:tc>
      </w:tr>
      <w:tr w:rsidR="00D80F9C" w:rsidRPr="00E64F57" w14:paraId="6B52FAD3" w14:textId="77777777" w:rsidTr="005351C1">
        <w:trPr>
          <w:trHeight w:val="284"/>
        </w:trPr>
        <w:tc>
          <w:tcPr>
            <w:tcW w:w="1800" w:type="dxa"/>
            <w:tcMar>
              <w:left w:w="108" w:type="dxa"/>
              <w:right w:w="108" w:type="dxa"/>
            </w:tcMar>
          </w:tcPr>
          <w:p w14:paraId="0A92728B" w14:textId="77777777" w:rsidR="00D80F9C" w:rsidRPr="004D7945" w:rsidRDefault="00D80F9C" w:rsidP="00750F75">
            <w:pPr>
              <w:spacing w:before="0" w:after="0"/>
              <w:contextualSpacing/>
              <w:rPr>
                <w:b/>
                <w:bCs/>
                <w:szCs w:val="22"/>
              </w:rPr>
            </w:pPr>
            <w:r w:rsidRPr="004D7945">
              <w:rPr>
                <w:b/>
                <w:bCs/>
                <w:szCs w:val="22"/>
              </w:rPr>
              <w:t>WES</w:t>
            </w:r>
          </w:p>
        </w:tc>
        <w:tc>
          <w:tcPr>
            <w:tcW w:w="7414" w:type="dxa"/>
            <w:tcMar>
              <w:left w:w="108" w:type="dxa"/>
              <w:right w:w="108" w:type="dxa"/>
            </w:tcMar>
          </w:tcPr>
          <w:p w14:paraId="2F40FDBD" w14:textId="77777777" w:rsidR="00D80F9C" w:rsidRPr="00463CDE" w:rsidRDefault="00D80F9C" w:rsidP="00750F75">
            <w:pPr>
              <w:spacing w:before="0" w:after="0"/>
              <w:contextualSpacing/>
            </w:pPr>
            <w:r w:rsidRPr="00463CDE">
              <w:t>Workplace Exposure Standard</w:t>
            </w:r>
          </w:p>
        </w:tc>
      </w:tr>
      <w:tr w:rsidR="00D80F9C" w:rsidRPr="00E64F57" w14:paraId="79FEDEA7" w14:textId="77777777" w:rsidTr="005351C1">
        <w:trPr>
          <w:trHeight w:val="284"/>
        </w:trPr>
        <w:tc>
          <w:tcPr>
            <w:tcW w:w="1800" w:type="dxa"/>
            <w:tcMar>
              <w:left w:w="108" w:type="dxa"/>
              <w:right w:w="108" w:type="dxa"/>
            </w:tcMar>
          </w:tcPr>
          <w:p w14:paraId="696D4F36" w14:textId="77777777" w:rsidR="00D80F9C" w:rsidRPr="004D7945" w:rsidRDefault="00D80F9C" w:rsidP="00750F75">
            <w:pPr>
              <w:spacing w:before="0" w:after="0"/>
              <w:contextualSpacing/>
              <w:rPr>
                <w:b/>
                <w:bCs/>
                <w:szCs w:val="22"/>
              </w:rPr>
            </w:pPr>
            <w:r w:rsidRPr="004D7945">
              <w:rPr>
                <w:b/>
                <w:bCs/>
                <w:szCs w:val="22"/>
              </w:rPr>
              <w:t>WHS</w:t>
            </w:r>
          </w:p>
        </w:tc>
        <w:tc>
          <w:tcPr>
            <w:tcW w:w="7414" w:type="dxa"/>
            <w:tcMar>
              <w:left w:w="108" w:type="dxa"/>
              <w:right w:w="108" w:type="dxa"/>
            </w:tcMar>
          </w:tcPr>
          <w:p w14:paraId="2184AD73" w14:textId="77777777" w:rsidR="00D80F9C" w:rsidRPr="00463CDE" w:rsidRDefault="00D80F9C" w:rsidP="00750F75">
            <w:pPr>
              <w:spacing w:before="0" w:after="0"/>
              <w:contextualSpacing/>
            </w:pPr>
            <w:r w:rsidRPr="00463CDE">
              <w:t>Workplace Health and Safety</w:t>
            </w:r>
          </w:p>
        </w:tc>
      </w:tr>
      <w:tr w:rsidR="00D80F9C" w:rsidRPr="00E64F57" w14:paraId="28A9E7FD" w14:textId="77777777" w:rsidTr="005351C1">
        <w:trPr>
          <w:trHeight w:val="284"/>
        </w:trPr>
        <w:tc>
          <w:tcPr>
            <w:tcW w:w="1800" w:type="dxa"/>
            <w:tcMar>
              <w:left w:w="108" w:type="dxa"/>
              <w:right w:w="108" w:type="dxa"/>
            </w:tcMar>
          </w:tcPr>
          <w:p w14:paraId="41B0B09E" w14:textId="77777777" w:rsidR="00D80F9C" w:rsidRPr="004D7945" w:rsidRDefault="00D80F9C" w:rsidP="00750F75">
            <w:pPr>
              <w:spacing w:before="0" w:after="0"/>
              <w:contextualSpacing/>
              <w:rPr>
                <w:b/>
                <w:bCs/>
                <w:szCs w:val="22"/>
              </w:rPr>
            </w:pPr>
            <w:r w:rsidRPr="004D7945">
              <w:rPr>
                <w:b/>
                <w:bCs/>
                <w:szCs w:val="22"/>
              </w:rPr>
              <w:t>Worker</w:t>
            </w:r>
          </w:p>
          <w:p w14:paraId="3274724B" w14:textId="77777777" w:rsidR="00D80F9C" w:rsidRPr="004D7945" w:rsidRDefault="00D80F9C" w:rsidP="00750F75">
            <w:pPr>
              <w:spacing w:before="0" w:after="0"/>
              <w:contextualSpacing/>
              <w:rPr>
                <w:b/>
                <w:bCs/>
                <w:szCs w:val="22"/>
              </w:rPr>
            </w:pPr>
          </w:p>
        </w:tc>
        <w:tc>
          <w:tcPr>
            <w:tcW w:w="7414" w:type="dxa"/>
            <w:tcMar>
              <w:left w:w="108" w:type="dxa"/>
              <w:right w:w="108" w:type="dxa"/>
            </w:tcMar>
          </w:tcPr>
          <w:p w14:paraId="3851795E" w14:textId="7AB6555D" w:rsidR="00D80F9C" w:rsidRPr="00463CDE" w:rsidRDefault="00D80F9C" w:rsidP="00750F75">
            <w:pPr>
              <w:spacing w:before="0" w:after="0"/>
              <w:contextualSpacing/>
            </w:pPr>
            <w:r w:rsidRPr="00463CDE">
              <w:t xml:space="preserve">Any person who carries out work for a </w:t>
            </w:r>
            <w:r w:rsidR="005B537D" w:rsidRPr="00463CDE">
              <w:t>person conducting a business or undertaking</w:t>
            </w:r>
            <w:r w:rsidRPr="00463CDE">
              <w:t>, including work as an employee, contractor, subcontractor, self-employed person, outworker, apprentice or trainee, work experience student, employee of a labour hire company placed with a 'host employer' and volunteers</w:t>
            </w:r>
          </w:p>
        </w:tc>
      </w:tr>
      <w:tr w:rsidR="00463CDE" w:rsidRPr="00E64F57" w14:paraId="5E9DC545" w14:textId="77777777" w:rsidTr="005351C1">
        <w:trPr>
          <w:trHeight w:val="284"/>
        </w:trPr>
        <w:tc>
          <w:tcPr>
            <w:tcW w:w="1800" w:type="dxa"/>
            <w:tcMar>
              <w:left w:w="108" w:type="dxa"/>
              <w:right w:w="108" w:type="dxa"/>
            </w:tcMar>
          </w:tcPr>
          <w:p w14:paraId="328BCADC" w14:textId="04E33960" w:rsidR="00463CDE" w:rsidRPr="004D7945" w:rsidRDefault="00463CDE" w:rsidP="00750F75">
            <w:pPr>
              <w:spacing w:before="0" w:after="0"/>
              <w:contextualSpacing/>
              <w:rPr>
                <w:b/>
                <w:bCs/>
                <w:szCs w:val="22"/>
              </w:rPr>
            </w:pPr>
            <w:r w:rsidRPr="004D7945">
              <w:rPr>
                <w:rStyle w:val="Emphasised"/>
                <w:b/>
                <w:bCs/>
                <w:sz w:val="22"/>
                <w:szCs w:val="22"/>
              </w:rPr>
              <w:t>Workplace</w:t>
            </w:r>
          </w:p>
        </w:tc>
        <w:tc>
          <w:tcPr>
            <w:tcW w:w="7414" w:type="dxa"/>
            <w:tcMar>
              <w:left w:w="108" w:type="dxa"/>
              <w:right w:w="108" w:type="dxa"/>
            </w:tcMar>
          </w:tcPr>
          <w:p w14:paraId="37F21F0B" w14:textId="6FDE5F8A" w:rsidR="00463CDE" w:rsidRPr="00463CDE" w:rsidRDefault="00463CDE" w:rsidP="00750F75">
            <w:pPr>
              <w:spacing w:before="0" w:after="0"/>
              <w:contextualSpacing/>
            </w:pPr>
            <w:r w:rsidRPr="00463CDE">
              <w:t xml:space="preserve">Any place where work is carried out for a business or undertaking and includes any place where a worker goes, or is likely to be, while at work. This may include offices, factories, shops, construction sites, vehicles, ships, aircraft or other mobile structures on land or water </w:t>
            </w:r>
          </w:p>
        </w:tc>
      </w:tr>
    </w:tbl>
    <w:p w14:paraId="0E121F18" w14:textId="77777777" w:rsidR="00687E28" w:rsidRPr="00E64F57" w:rsidRDefault="00687E28" w:rsidP="00687E28">
      <w:r w:rsidRPr="00E64F57">
        <w:br w:type="page"/>
      </w:r>
    </w:p>
    <w:p w14:paraId="2300F071" w14:textId="06F0EE16" w:rsidR="00197A65" w:rsidRPr="00E64F57" w:rsidRDefault="00197A65" w:rsidP="00591854">
      <w:pPr>
        <w:pStyle w:val="SWAHeading1"/>
        <w:numPr>
          <w:ilvl w:val="0"/>
          <w:numId w:val="0"/>
        </w:numPr>
      </w:pPr>
      <w:bookmarkStart w:id="582" w:name="_Toc211183893"/>
      <w:bookmarkStart w:id="583" w:name="_Toc216700729"/>
      <w:bookmarkStart w:id="584" w:name="_Toc235782621"/>
      <w:r w:rsidRPr="00E64F57">
        <w:lastRenderedPageBreak/>
        <w:t xml:space="preserve">Appendix B: ISO 7708 </w:t>
      </w:r>
      <w:r w:rsidR="006D117C" w:rsidRPr="00E64F57">
        <w:t>sampling curves for airborne</w:t>
      </w:r>
      <w:r w:rsidR="008A7360" w:rsidRPr="00E64F57">
        <w:t xml:space="preserve"> </w:t>
      </w:r>
      <w:r w:rsidR="006D117C" w:rsidRPr="00E64F57">
        <w:t>particulates</w:t>
      </w:r>
      <w:bookmarkEnd w:id="582"/>
      <w:bookmarkEnd w:id="583"/>
      <w:bookmarkEnd w:id="584"/>
    </w:p>
    <w:p w14:paraId="396AB976" w14:textId="73B3420B" w:rsidR="00A321B4" w:rsidRPr="00E64F57" w:rsidRDefault="00A321B4" w:rsidP="00472C01">
      <w:pPr>
        <w:pStyle w:val="Caption"/>
      </w:pPr>
      <w:bookmarkStart w:id="585" w:name="_Toc219384838"/>
      <w:bookmarkStart w:id="586" w:name="_Toc219385178"/>
      <w:bookmarkStart w:id="587" w:name="_Toc235782688"/>
      <w:r w:rsidRPr="00E64F57">
        <w:t xml:space="preserve">Table </w:t>
      </w:r>
      <w:fldSimple w:instr=" SEQ Table \* ARABIC ">
        <w:r w:rsidR="00E04739">
          <w:rPr>
            <w:noProof/>
          </w:rPr>
          <w:t>7</w:t>
        </w:r>
      </w:fldSimple>
      <w:r w:rsidRPr="00E64F57">
        <w:t xml:space="preserve">: </w:t>
      </w:r>
      <w:r w:rsidR="005351C1">
        <w:t>S</w:t>
      </w:r>
      <w:r w:rsidRPr="00E64F57">
        <w:t>ampling curves for airborne particulates, adapted from ISO7708</w:t>
      </w:r>
      <w:r w:rsidR="00D9043C" w:rsidRPr="00E64F57">
        <w:t xml:space="preserve"> </w:t>
      </w:r>
      <w:r w:rsidRPr="00E64F57">
        <w:t>Table B.2</w:t>
      </w:r>
      <w:bookmarkEnd w:id="585"/>
      <w:bookmarkEnd w:id="586"/>
      <w:r w:rsidR="005351C1">
        <w:t xml:space="preserve"> </w:t>
      </w:r>
      <w:sdt>
        <w:sdtPr>
          <w:id w:val="930240032"/>
          <w:citation/>
        </w:sdtPr>
        <w:sdtContent>
          <w:r w:rsidR="005351C1" w:rsidRPr="00653AAF">
            <w:fldChar w:fldCharType="begin"/>
          </w:r>
          <w:r w:rsidR="005351C1" w:rsidRPr="00653AAF">
            <w:instrText xml:space="preserve"> CITATION ISO95 \l 3081 </w:instrText>
          </w:r>
          <w:r w:rsidR="005351C1" w:rsidRPr="00653AAF">
            <w:fldChar w:fldCharType="separate"/>
          </w:r>
          <w:r w:rsidR="005351C1" w:rsidRPr="00653AAF">
            <w:t>[3]</w:t>
          </w:r>
          <w:r w:rsidR="005351C1" w:rsidRPr="00653AAF">
            <w:fldChar w:fldCharType="end"/>
          </w:r>
        </w:sdtContent>
      </w:sdt>
      <w:bookmarkEnd w:id="587"/>
    </w:p>
    <w:tbl>
      <w:tblPr>
        <w:tblW w:w="5000" w:type="pct"/>
        <w:tblBorders>
          <w:insideH w:val="single" w:sz="4" w:space="0" w:color="auto"/>
          <w:insideV w:val="single" w:sz="4" w:space="0" w:color="auto"/>
        </w:tblBorders>
        <w:tblLook w:val="04A0" w:firstRow="1" w:lastRow="0" w:firstColumn="1" w:lastColumn="0" w:noHBand="0" w:noVBand="1"/>
      </w:tblPr>
      <w:tblGrid>
        <w:gridCol w:w="1806"/>
        <w:gridCol w:w="1805"/>
        <w:gridCol w:w="1805"/>
        <w:gridCol w:w="1805"/>
        <w:gridCol w:w="1805"/>
      </w:tblGrid>
      <w:tr w:rsidR="00C55D68" w:rsidRPr="00E64F57" w14:paraId="5F570A40" w14:textId="77777777" w:rsidTr="0088702E">
        <w:trPr>
          <w:trHeight w:val="1178"/>
        </w:trPr>
        <w:tc>
          <w:tcPr>
            <w:tcW w:w="1000" w:type="pct"/>
            <w:tcBorders>
              <w:top w:val="nil"/>
              <w:bottom w:val="single" w:sz="18" w:space="0" w:color="2B0A99" w:themeColor="text2"/>
              <w:right w:val="nil"/>
            </w:tcBorders>
            <w:tcMar>
              <w:bottom w:w="57" w:type="dxa"/>
            </w:tcMar>
            <w:vAlign w:val="bottom"/>
            <w:hideMark/>
          </w:tcPr>
          <w:p w14:paraId="6FFA0589" w14:textId="4DB3F03F" w:rsidR="00EE42A3" w:rsidRPr="00E64F57" w:rsidRDefault="00C55D68" w:rsidP="00D04D98">
            <w:pPr>
              <w:spacing w:after="0" w:line="240" w:lineRule="auto"/>
              <w:rPr>
                <w:rFonts w:cs="Arial"/>
                <w:b/>
                <w:bCs/>
                <w:color w:val="000000"/>
                <w:sz w:val="20"/>
                <w:szCs w:val="20"/>
                <w:lang w:eastAsia="en-AU"/>
              </w:rPr>
            </w:pPr>
            <w:r w:rsidRPr="00E64F57">
              <w:rPr>
                <w:rFonts w:cs="Arial"/>
                <w:b/>
                <w:bCs/>
                <w:color w:val="000000"/>
                <w:sz w:val="20"/>
                <w:szCs w:val="20"/>
                <w:lang w:eastAsia="en-AU"/>
              </w:rPr>
              <w:t>Equivalent aerodynamic diameter</w:t>
            </w:r>
            <w:r w:rsidR="00074BCB" w:rsidRPr="00E64F57">
              <w:rPr>
                <w:rFonts w:cs="Arial"/>
                <w:b/>
                <w:bCs/>
                <w:color w:val="000000"/>
                <w:sz w:val="20"/>
                <w:szCs w:val="20"/>
                <w:lang w:eastAsia="en-AU"/>
              </w:rPr>
              <w:t xml:space="preserve"> (AED)</w:t>
            </w:r>
            <w:r w:rsidR="00EE42A3" w:rsidRPr="00E64F57">
              <w:rPr>
                <w:rFonts w:cs="Arial"/>
                <w:b/>
                <w:bCs/>
                <w:color w:val="000000"/>
                <w:sz w:val="20"/>
                <w:szCs w:val="20"/>
                <w:lang w:eastAsia="en-AU"/>
              </w:rPr>
              <w:br/>
              <w:t>(µm)</w:t>
            </w:r>
          </w:p>
        </w:tc>
        <w:tc>
          <w:tcPr>
            <w:tcW w:w="1000" w:type="pct"/>
            <w:tcBorders>
              <w:top w:val="nil"/>
              <w:left w:val="nil"/>
              <w:bottom w:val="single" w:sz="18" w:space="0" w:color="2B0A99" w:themeColor="text2"/>
              <w:right w:val="nil"/>
            </w:tcBorders>
            <w:tcMar>
              <w:bottom w:w="57" w:type="dxa"/>
            </w:tcMar>
            <w:vAlign w:val="bottom"/>
            <w:hideMark/>
          </w:tcPr>
          <w:p w14:paraId="65B33F32" w14:textId="5F500E90" w:rsidR="00C55D68" w:rsidRPr="00E64F57" w:rsidRDefault="00C55D68" w:rsidP="00D04D98">
            <w:pPr>
              <w:spacing w:after="0" w:line="240" w:lineRule="auto"/>
              <w:rPr>
                <w:rFonts w:cs="Arial"/>
                <w:b/>
                <w:bCs/>
                <w:color w:val="000000"/>
                <w:sz w:val="20"/>
                <w:szCs w:val="20"/>
                <w:lang w:eastAsia="en-AU"/>
              </w:rPr>
            </w:pPr>
            <w:r w:rsidRPr="00E64F57">
              <w:rPr>
                <w:rFonts w:cs="Arial"/>
                <w:b/>
                <w:bCs/>
                <w:color w:val="000000"/>
                <w:sz w:val="20"/>
                <w:szCs w:val="20"/>
                <w:lang w:eastAsia="en-AU"/>
              </w:rPr>
              <w:t xml:space="preserve">Inhalable </w:t>
            </w:r>
            <w:r w:rsidR="00AF43A6" w:rsidRPr="00E64F57">
              <w:rPr>
                <w:rFonts w:cs="Arial"/>
                <w:b/>
                <w:bCs/>
                <w:color w:val="000000"/>
                <w:sz w:val="20"/>
                <w:szCs w:val="20"/>
                <w:lang w:eastAsia="en-AU"/>
              </w:rPr>
              <w:t>d</w:t>
            </w:r>
            <w:r w:rsidRPr="00E64F57">
              <w:rPr>
                <w:rFonts w:cs="Arial"/>
                <w:b/>
                <w:bCs/>
                <w:color w:val="000000"/>
                <w:sz w:val="20"/>
                <w:szCs w:val="20"/>
                <w:lang w:eastAsia="en-AU"/>
              </w:rPr>
              <w:t xml:space="preserve">ust </w:t>
            </w:r>
            <w:r w:rsidR="00AF43A6" w:rsidRPr="00E64F57">
              <w:rPr>
                <w:rFonts w:cs="Arial"/>
                <w:b/>
                <w:bCs/>
                <w:color w:val="000000"/>
                <w:sz w:val="20"/>
                <w:szCs w:val="20"/>
                <w:lang w:eastAsia="en-AU"/>
              </w:rPr>
              <w:t>f</w:t>
            </w:r>
            <w:r w:rsidRPr="00E64F57">
              <w:rPr>
                <w:rFonts w:cs="Arial"/>
                <w:b/>
                <w:bCs/>
                <w:color w:val="000000"/>
                <w:sz w:val="20"/>
                <w:szCs w:val="20"/>
                <w:lang w:eastAsia="en-AU"/>
              </w:rPr>
              <w:t>raction</w:t>
            </w:r>
          </w:p>
        </w:tc>
        <w:tc>
          <w:tcPr>
            <w:tcW w:w="1000" w:type="pct"/>
            <w:tcBorders>
              <w:top w:val="nil"/>
              <w:left w:val="nil"/>
              <w:bottom w:val="single" w:sz="18" w:space="0" w:color="2B0A99" w:themeColor="text2"/>
              <w:right w:val="nil"/>
            </w:tcBorders>
            <w:tcMar>
              <w:bottom w:w="57" w:type="dxa"/>
            </w:tcMar>
            <w:vAlign w:val="bottom"/>
            <w:hideMark/>
          </w:tcPr>
          <w:p w14:paraId="288C46B2" w14:textId="0A6BBDA6" w:rsidR="00C55D68" w:rsidRPr="00E64F57" w:rsidRDefault="00C55D68" w:rsidP="00D04D98">
            <w:pPr>
              <w:spacing w:after="0" w:line="240" w:lineRule="auto"/>
              <w:rPr>
                <w:rFonts w:cs="Arial"/>
                <w:b/>
                <w:bCs/>
                <w:color w:val="000000"/>
                <w:sz w:val="20"/>
                <w:szCs w:val="20"/>
                <w:lang w:eastAsia="en-AU"/>
              </w:rPr>
            </w:pPr>
            <w:r w:rsidRPr="00E64F57">
              <w:rPr>
                <w:rFonts w:cs="Arial"/>
                <w:b/>
                <w:bCs/>
                <w:color w:val="000000"/>
                <w:sz w:val="20"/>
                <w:szCs w:val="20"/>
                <w:lang w:eastAsia="en-AU"/>
              </w:rPr>
              <w:t>Thoracic (PM</w:t>
            </w:r>
            <w:r w:rsidRPr="00E64F57">
              <w:rPr>
                <w:rFonts w:cs="Arial"/>
                <w:b/>
                <w:bCs/>
                <w:color w:val="000000"/>
                <w:sz w:val="20"/>
                <w:szCs w:val="20"/>
                <w:vertAlign w:val="subscript"/>
                <w:lang w:eastAsia="en-AU"/>
              </w:rPr>
              <w:t>10</w:t>
            </w:r>
            <w:r w:rsidRPr="00E64F57">
              <w:rPr>
                <w:rFonts w:cs="Arial"/>
                <w:b/>
                <w:bCs/>
                <w:color w:val="000000"/>
                <w:sz w:val="20"/>
                <w:szCs w:val="20"/>
                <w:lang w:eastAsia="en-AU"/>
              </w:rPr>
              <w:t xml:space="preserve">) </w:t>
            </w:r>
            <w:r w:rsidR="00AF43A6" w:rsidRPr="00E64F57">
              <w:rPr>
                <w:rFonts w:cs="Arial"/>
                <w:b/>
                <w:bCs/>
                <w:color w:val="000000"/>
                <w:sz w:val="20"/>
                <w:szCs w:val="20"/>
                <w:lang w:eastAsia="en-AU"/>
              </w:rPr>
              <w:t>d</w:t>
            </w:r>
            <w:r w:rsidRPr="00E64F57">
              <w:rPr>
                <w:rFonts w:cs="Arial"/>
                <w:b/>
                <w:bCs/>
                <w:color w:val="000000"/>
                <w:sz w:val="20"/>
                <w:szCs w:val="20"/>
                <w:lang w:eastAsia="en-AU"/>
              </w:rPr>
              <w:t xml:space="preserve">ust </w:t>
            </w:r>
            <w:r w:rsidR="00AF43A6" w:rsidRPr="00E64F57">
              <w:rPr>
                <w:rFonts w:cs="Arial"/>
                <w:b/>
                <w:bCs/>
                <w:color w:val="000000"/>
                <w:sz w:val="20"/>
                <w:szCs w:val="20"/>
                <w:lang w:eastAsia="en-AU"/>
              </w:rPr>
              <w:t>f</w:t>
            </w:r>
            <w:r w:rsidRPr="00E64F57">
              <w:rPr>
                <w:rFonts w:cs="Arial"/>
                <w:b/>
                <w:bCs/>
                <w:color w:val="000000"/>
                <w:sz w:val="20"/>
                <w:szCs w:val="20"/>
                <w:lang w:eastAsia="en-AU"/>
              </w:rPr>
              <w:t>raction</w:t>
            </w:r>
          </w:p>
        </w:tc>
        <w:tc>
          <w:tcPr>
            <w:tcW w:w="1000" w:type="pct"/>
            <w:tcBorders>
              <w:top w:val="nil"/>
              <w:left w:val="nil"/>
              <w:bottom w:val="single" w:sz="18" w:space="0" w:color="2B0A99" w:themeColor="text2"/>
              <w:right w:val="nil"/>
            </w:tcBorders>
            <w:tcMar>
              <w:bottom w:w="57" w:type="dxa"/>
            </w:tcMar>
            <w:vAlign w:val="bottom"/>
            <w:hideMark/>
          </w:tcPr>
          <w:p w14:paraId="2880D2DD" w14:textId="6E97FC5C" w:rsidR="00C55D68" w:rsidRPr="00E64F57" w:rsidRDefault="00C55D68" w:rsidP="00D04D98">
            <w:pPr>
              <w:spacing w:after="0" w:line="240" w:lineRule="auto"/>
              <w:rPr>
                <w:rFonts w:cs="Arial"/>
                <w:b/>
                <w:bCs/>
                <w:color w:val="000000"/>
                <w:sz w:val="20"/>
                <w:szCs w:val="20"/>
                <w:lang w:eastAsia="en-AU"/>
              </w:rPr>
            </w:pPr>
            <w:r w:rsidRPr="00E64F57">
              <w:rPr>
                <w:rFonts w:cs="Arial"/>
                <w:b/>
                <w:bCs/>
                <w:color w:val="000000"/>
                <w:sz w:val="20"/>
                <w:szCs w:val="20"/>
                <w:lang w:eastAsia="en-AU"/>
              </w:rPr>
              <w:t xml:space="preserve">Respirable </w:t>
            </w:r>
            <w:r w:rsidR="00AF43A6" w:rsidRPr="00E64F57">
              <w:rPr>
                <w:rFonts w:cs="Arial"/>
                <w:b/>
                <w:bCs/>
                <w:color w:val="000000"/>
                <w:sz w:val="20"/>
                <w:szCs w:val="20"/>
                <w:lang w:eastAsia="en-AU"/>
              </w:rPr>
              <w:t>d</w:t>
            </w:r>
            <w:r w:rsidRPr="00E64F57">
              <w:rPr>
                <w:rFonts w:cs="Arial"/>
                <w:b/>
                <w:bCs/>
                <w:color w:val="000000"/>
                <w:sz w:val="20"/>
                <w:szCs w:val="20"/>
                <w:lang w:eastAsia="en-AU"/>
              </w:rPr>
              <w:t xml:space="preserve">ust </w:t>
            </w:r>
            <w:r w:rsidR="00AF43A6" w:rsidRPr="00E64F57">
              <w:rPr>
                <w:rFonts w:cs="Arial"/>
                <w:b/>
                <w:bCs/>
                <w:color w:val="000000"/>
                <w:sz w:val="20"/>
                <w:szCs w:val="20"/>
                <w:lang w:eastAsia="en-AU"/>
              </w:rPr>
              <w:t>f</w:t>
            </w:r>
            <w:r w:rsidRPr="00E64F57">
              <w:rPr>
                <w:rFonts w:cs="Arial"/>
                <w:b/>
                <w:bCs/>
                <w:color w:val="000000"/>
                <w:sz w:val="20"/>
                <w:szCs w:val="20"/>
                <w:lang w:eastAsia="en-AU"/>
              </w:rPr>
              <w:t>raction</w:t>
            </w:r>
          </w:p>
        </w:tc>
        <w:tc>
          <w:tcPr>
            <w:tcW w:w="1000" w:type="pct"/>
            <w:tcBorders>
              <w:top w:val="nil"/>
              <w:left w:val="nil"/>
              <w:bottom w:val="single" w:sz="18" w:space="0" w:color="2B0A99" w:themeColor="text2"/>
            </w:tcBorders>
            <w:tcMar>
              <w:bottom w:w="57" w:type="dxa"/>
            </w:tcMar>
            <w:vAlign w:val="bottom"/>
            <w:hideMark/>
          </w:tcPr>
          <w:p w14:paraId="7126249A" w14:textId="6BDBBB73" w:rsidR="00C55D68" w:rsidRPr="00E64F57" w:rsidRDefault="00C55D68" w:rsidP="00D04D98">
            <w:pPr>
              <w:spacing w:after="0" w:line="240" w:lineRule="auto"/>
              <w:rPr>
                <w:rFonts w:cs="Arial"/>
                <w:b/>
                <w:bCs/>
                <w:color w:val="000000"/>
                <w:sz w:val="20"/>
                <w:szCs w:val="20"/>
                <w:lang w:eastAsia="en-AU"/>
              </w:rPr>
            </w:pPr>
            <w:r w:rsidRPr="00E64F57">
              <w:rPr>
                <w:rFonts w:cs="Arial"/>
                <w:b/>
                <w:bCs/>
                <w:color w:val="000000" w:themeColor="text1"/>
                <w:sz w:val="20"/>
                <w:szCs w:val="20"/>
                <w:lang w:eastAsia="en-AU"/>
              </w:rPr>
              <w:t xml:space="preserve">High </w:t>
            </w:r>
            <w:r w:rsidR="00AF43A6" w:rsidRPr="00E64F57">
              <w:rPr>
                <w:rFonts w:cs="Arial"/>
                <w:b/>
                <w:bCs/>
                <w:color w:val="000000" w:themeColor="text1"/>
                <w:sz w:val="20"/>
                <w:szCs w:val="20"/>
                <w:lang w:eastAsia="en-AU"/>
              </w:rPr>
              <w:t>r</w:t>
            </w:r>
            <w:r w:rsidRPr="00E64F57">
              <w:rPr>
                <w:rFonts w:cs="Arial"/>
                <w:b/>
                <w:bCs/>
                <w:color w:val="000000" w:themeColor="text1"/>
                <w:sz w:val="20"/>
                <w:szCs w:val="20"/>
                <w:lang w:eastAsia="en-AU"/>
              </w:rPr>
              <w:t xml:space="preserve">isk </w:t>
            </w:r>
            <w:r w:rsidR="00AF43A6" w:rsidRPr="00E64F57">
              <w:rPr>
                <w:rFonts w:cs="Arial"/>
                <w:b/>
                <w:bCs/>
                <w:color w:val="000000" w:themeColor="text1"/>
                <w:sz w:val="20"/>
                <w:szCs w:val="20"/>
                <w:lang w:eastAsia="en-AU"/>
              </w:rPr>
              <w:t>r</w:t>
            </w:r>
            <w:r w:rsidRPr="00E64F57">
              <w:rPr>
                <w:rFonts w:cs="Arial"/>
                <w:b/>
                <w:bCs/>
                <w:color w:val="000000" w:themeColor="text1"/>
                <w:sz w:val="20"/>
                <w:szCs w:val="20"/>
                <w:lang w:eastAsia="en-AU"/>
              </w:rPr>
              <w:t xml:space="preserve">espirable </w:t>
            </w:r>
            <w:r w:rsidR="00AF43A6" w:rsidRPr="00E64F57">
              <w:rPr>
                <w:rFonts w:cs="Arial"/>
                <w:b/>
                <w:bCs/>
                <w:color w:val="000000" w:themeColor="text1"/>
                <w:sz w:val="20"/>
                <w:szCs w:val="20"/>
                <w:lang w:eastAsia="en-AU"/>
              </w:rPr>
              <w:t>d</w:t>
            </w:r>
            <w:r w:rsidRPr="00E64F57">
              <w:rPr>
                <w:rFonts w:cs="Arial"/>
                <w:b/>
                <w:bCs/>
                <w:color w:val="000000" w:themeColor="text1"/>
                <w:sz w:val="20"/>
                <w:szCs w:val="20"/>
                <w:lang w:eastAsia="en-AU"/>
              </w:rPr>
              <w:t xml:space="preserve">ust </w:t>
            </w:r>
            <w:r w:rsidR="00AF43A6" w:rsidRPr="00E64F57">
              <w:rPr>
                <w:rFonts w:cs="Arial"/>
                <w:b/>
                <w:bCs/>
                <w:color w:val="000000" w:themeColor="text1"/>
                <w:sz w:val="20"/>
                <w:szCs w:val="20"/>
                <w:lang w:eastAsia="en-AU"/>
              </w:rPr>
              <w:t>f</w:t>
            </w:r>
            <w:r w:rsidRPr="00E64F57">
              <w:rPr>
                <w:rFonts w:cs="Arial"/>
                <w:b/>
                <w:bCs/>
                <w:color w:val="000000" w:themeColor="text1"/>
                <w:sz w:val="20"/>
                <w:szCs w:val="20"/>
                <w:lang w:eastAsia="en-AU"/>
              </w:rPr>
              <w:t>raction (PM</w:t>
            </w:r>
            <w:r w:rsidRPr="00E64F57">
              <w:rPr>
                <w:rFonts w:cs="Arial"/>
                <w:b/>
                <w:bCs/>
                <w:color w:val="000000" w:themeColor="text1"/>
                <w:sz w:val="20"/>
                <w:szCs w:val="20"/>
                <w:vertAlign w:val="subscript"/>
                <w:lang w:eastAsia="en-AU"/>
              </w:rPr>
              <w:t>2.5</w:t>
            </w:r>
            <w:r w:rsidRPr="00E64F57">
              <w:rPr>
                <w:rFonts w:cs="Arial"/>
                <w:b/>
                <w:bCs/>
                <w:color w:val="000000" w:themeColor="text1"/>
                <w:sz w:val="20"/>
                <w:szCs w:val="20"/>
                <w:lang w:eastAsia="en-AU"/>
              </w:rPr>
              <w:t>)</w:t>
            </w:r>
          </w:p>
        </w:tc>
      </w:tr>
      <w:tr w:rsidR="00C55D68" w:rsidRPr="00E64F57" w14:paraId="1A5B5655" w14:textId="77777777" w:rsidTr="0088702E">
        <w:trPr>
          <w:trHeight w:val="340"/>
        </w:trPr>
        <w:tc>
          <w:tcPr>
            <w:tcW w:w="1000" w:type="pct"/>
            <w:tcBorders>
              <w:top w:val="single" w:sz="18" w:space="0" w:color="2B0A99" w:themeColor="text2"/>
              <w:bottom w:val="single" w:sz="8" w:space="0" w:color="D9D9D9" w:themeColor="background1" w:themeShade="D9"/>
              <w:right w:val="nil"/>
            </w:tcBorders>
            <w:shd w:val="clear" w:color="auto" w:fill="E6DFFD"/>
            <w:vAlign w:val="center"/>
            <w:hideMark/>
          </w:tcPr>
          <w:p w14:paraId="29311F1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w:t>
            </w:r>
          </w:p>
        </w:tc>
        <w:tc>
          <w:tcPr>
            <w:tcW w:w="1000" w:type="pct"/>
            <w:tcBorders>
              <w:top w:val="single" w:sz="18" w:space="0" w:color="2B0A99" w:themeColor="text2"/>
              <w:left w:val="nil"/>
              <w:bottom w:val="single" w:sz="8" w:space="0" w:color="D9D9D9" w:themeColor="background1" w:themeShade="D9"/>
              <w:right w:val="nil"/>
            </w:tcBorders>
            <w:vAlign w:val="center"/>
            <w:hideMark/>
          </w:tcPr>
          <w:p w14:paraId="5C82165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100.0</w:t>
            </w:r>
          </w:p>
        </w:tc>
        <w:tc>
          <w:tcPr>
            <w:tcW w:w="1000" w:type="pct"/>
            <w:tcBorders>
              <w:top w:val="single" w:sz="18" w:space="0" w:color="2B0A99" w:themeColor="text2"/>
              <w:left w:val="nil"/>
              <w:bottom w:val="single" w:sz="8" w:space="0" w:color="D9D9D9" w:themeColor="background1" w:themeShade="D9"/>
              <w:right w:val="nil"/>
            </w:tcBorders>
            <w:vAlign w:val="center"/>
            <w:hideMark/>
          </w:tcPr>
          <w:p w14:paraId="059FB37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100.0</w:t>
            </w:r>
          </w:p>
        </w:tc>
        <w:tc>
          <w:tcPr>
            <w:tcW w:w="1000" w:type="pct"/>
            <w:tcBorders>
              <w:top w:val="single" w:sz="18" w:space="0" w:color="2B0A99" w:themeColor="text2"/>
              <w:left w:val="nil"/>
              <w:bottom w:val="single" w:sz="8" w:space="0" w:color="D9D9D9" w:themeColor="background1" w:themeShade="D9"/>
              <w:right w:val="nil"/>
            </w:tcBorders>
            <w:vAlign w:val="center"/>
            <w:hideMark/>
          </w:tcPr>
          <w:p w14:paraId="5AB3B37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100.0</w:t>
            </w:r>
          </w:p>
        </w:tc>
        <w:tc>
          <w:tcPr>
            <w:tcW w:w="1000" w:type="pct"/>
            <w:tcBorders>
              <w:top w:val="single" w:sz="18" w:space="0" w:color="2B0A99" w:themeColor="text2"/>
              <w:left w:val="nil"/>
              <w:bottom w:val="single" w:sz="8" w:space="0" w:color="D9D9D9" w:themeColor="background1" w:themeShade="D9"/>
            </w:tcBorders>
            <w:vAlign w:val="center"/>
            <w:hideMark/>
          </w:tcPr>
          <w:p w14:paraId="3AF9C08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100.0</w:t>
            </w:r>
          </w:p>
        </w:tc>
      </w:tr>
      <w:tr w:rsidR="00C55D68" w:rsidRPr="00E64F57" w14:paraId="0144AD71"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3D0BAE3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426EAF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97.1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6411CD8A"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97.1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A071AF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97.1</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1DA2954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95.9</w:t>
            </w:r>
          </w:p>
        </w:tc>
      </w:tr>
      <w:tr w:rsidR="00C55D68" w:rsidRPr="00E64F57" w14:paraId="315CE3E5"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42BE7ED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114360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94.3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F69738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94.3</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2B81B26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91.4</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29A4C66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66.9</w:t>
            </w:r>
          </w:p>
        </w:tc>
      </w:tr>
      <w:tr w:rsidR="00C55D68" w:rsidRPr="00E64F57" w14:paraId="72C5718F"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539F86A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9FEADC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91.7</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A5DB31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91.7</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67AB4BB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73.9</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185BD8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30.0</w:t>
            </w:r>
          </w:p>
        </w:tc>
      </w:tr>
      <w:tr w:rsidR="00C55D68" w:rsidRPr="00E64F57" w14:paraId="661B25B4"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1BA262A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4</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FAF632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89.3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467AC73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89.0</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6F3AA90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87470E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11.0</w:t>
            </w:r>
          </w:p>
        </w:tc>
      </w:tr>
      <w:tr w:rsidR="00C55D68" w:rsidRPr="00E64F57" w14:paraId="7181763D"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3A824C8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3BF6EC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87.0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5208981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85.4</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2EBE6F4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5ABF21D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3.8</w:t>
            </w:r>
          </w:p>
        </w:tc>
      </w:tr>
      <w:tr w:rsidR="00C55D68" w:rsidRPr="00E64F57" w14:paraId="0EC036E1"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0EA1F32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75F9F5B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84.9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154191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80.5</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6253566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16.8</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2269F7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1.3</w:t>
            </w:r>
          </w:p>
        </w:tc>
      </w:tr>
      <w:tr w:rsidR="00C55D68" w:rsidRPr="00E64F57" w14:paraId="45EA222F"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7F06146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748A16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82.9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86405D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74.2</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2040EFC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763AB97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0.5</w:t>
            </w:r>
          </w:p>
        </w:tc>
      </w:tr>
      <w:tr w:rsidR="00C55D68" w:rsidRPr="00E64F57" w14:paraId="70852E0C"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422E4D0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54CD05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80.9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6EE2780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66.6</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01242C4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4.8</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63C3FB1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0.2</w:t>
            </w:r>
          </w:p>
        </w:tc>
      </w:tr>
      <w:tr w:rsidR="00C55D68" w:rsidRPr="00E64F57" w14:paraId="1AB10C3E"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4044759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D60568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79.1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3E3909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58.3</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1C2EE91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2.5</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4EB1EBD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0.1</w:t>
            </w:r>
          </w:p>
        </w:tc>
      </w:tr>
      <w:tr w:rsidR="00C55D68" w:rsidRPr="00E64F57" w14:paraId="4BB4E04A"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152F736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586AF7D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77.4</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AB26FD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50.0</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4A78325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1.3</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002FFAC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26B61AF5"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750D469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95A9ABA"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75.8</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43EE932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42.1</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328F56B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0.7</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FFEA2B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7A8294E9"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3334EAD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12</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023138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74.3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CB0E37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34.9</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1912C8F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0.4</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00B352F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0115D585"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7E979DE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991F55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72.9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F7E1AF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28.6</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73DE5CE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0.2</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4A034C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735EB9B0"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3DAD024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14</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13CD85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71.6</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643C37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23.2</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70AF7C5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0.2</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1742A91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230D975D"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1406945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5B74B92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70.3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7F0AD5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18.7</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5736D31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0.1</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6D4C4C0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4E16D1F8"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5B74972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16</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2D6F71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69.1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BD17A2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15.0</w:t>
            </w:r>
          </w:p>
        </w:tc>
        <w:tc>
          <w:tcPr>
            <w:tcW w:w="1000" w:type="pct"/>
            <w:tcBorders>
              <w:top w:val="single" w:sz="8" w:space="0" w:color="D9D9D9" w:themeColor="background1" w:themeShade="D9"/>
              <w:left w:val="nil"/>
              <w:bottom w:val="single" w:sz="8" w:space="0" w:color="D9D9D9" w:themeColor="background1" w:themeShade="D9"/>
              <w:right w:val="nil"/>
            </w:tcBorders>
            <w:vAlign w:val="center"/>
          </w:tcPr>
          <w:p w14:paraId="1E490E3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 xml:space="preserve"> 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73B3A6E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14F94F7B"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5C82003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18</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24F381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67.0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4288D3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9.5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2BE91A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3E5E11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289F9F03"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3B6ADB8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D74AC9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65.1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500D57C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5.9</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AED0EA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6357568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387E5D3F"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0EA3F662"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25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432FBB3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61.2</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92EB80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1.8</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056A61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072F312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3DBD396F"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62CC01D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30</w:t>
            </w:r>
          </w:p>
        </w:tc>
        <w:tc>
          <w:tcPr>
            <w:tcW w:w="1000" w:type="pct"/>
            <w:tcBorders>
              <w:top w:val="single" w:sz="8" w:space="0" w:color="D9D9D9" w:themeColor="background1" w:themeShade="D9"/>
              <w:left w:val="nil"/>
              <w:bottom w:val="single" w:sz="8" w:space="0" w:color="D9D9D9" w:themeColor="background1" w:themeShade="D9"/>
              <w:right w:val="nil"/>
            </w:tcBorders>
            <w:hideMark/>
          </w:tcPr>
          <w:p w14:paraId="476E972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58.3</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78A9800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0.6</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9A20DC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78F72E6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16BDDD68"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1F511A6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35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056E114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56.1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6A986A1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0.2</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742AC3C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27A597D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18F69C47"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0CE3A644"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40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46E3D1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54.5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642B8D8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0.1</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75E04D0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38F7E41A"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5639CCE9"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47D619A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7BA3B91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52.5</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52FFBC5B"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7E9E09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2259485D"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5CA6D19E"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0276D82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60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44FB513"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51.4</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0E2706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9FDCE8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08E88E46"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30D84AFE" w14:textId="77777777" w:rsidTr="0088702E">
        <w:trPr>
          <w:trHeight w:val="340"/>
        </w:trPr>
        <w:tc>
          <w:tcPr>
            <w:tcW w:w="1000" w:type="pct"/>
            <w:tcBorders>
              <w:top w:val="single" w:sz="8" w:space="0" w:color="D9D9D9" w:themeColor="background1" w:themeShade="D9"/>
              <w:bottom w:val="single" w:sz="8" w:space="0" w:color="D9D9D9" w:themeColor="background1" w:themeShade="D9"/>
              <w:right w:val="nil"/>
            </w:tcBorders>
            <w:shd w:val="clear" w:color="auto" w:fill="E6DFFD"/>
            <w:vAlign w:val="center"/>
            <w:hideMark/>
          </w:tcPr>
          <w:p w14:paraId="06C4917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80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3E0D2765"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50.4</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19AD2B21"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right w:val="nil"/>
            </w:tcBorders>
            <w:vAlign w:val="center"/>
            <w:hideMark/>
          </w:tcPr>
          <w:p w14:paraId="235C57DF"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single" w:sz="8" w:space="0" w:color="D9D9D9" w:themeColor="background1" w:themeShade="D9"/>
            </w:tcBorders>
            <w:vAlign w:val="center"/>
            <w:hideMark/>
          </w:tcPr>
          <w:p w14:paraId="28A3D969"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r w:rsidR="00C55D68" w:rsidRPr="00E64F57" w14:paraId="67CA594F" w14:textId="77777777" w:rsidTr="0088702E">
        <w:trPr>
          <w:trHeight w:val="340"/>
        </w:trPr>
        <w:tc>
          <w:tcPr>
            <w:tcW w:w="1000" w:type="pct"/>
            <w:tcBorders>
              <w:top w:val="single" w:sz="8" w:space="0" w:color="D9D9D9" w:themeColor="background1" w:themeShade="D9"/>
              <w:bottom w:val="nil"/>
              <w:right w:val="nil"/>
            </w:tcBorders>
            <w:shd w:val="clear" w:color="auto" w:fill="E6DFFD"/>
            <w:vAlign w:val="center"/>
            <w:hideMark/>
          </w:tcPr>
          <w:p w14:paraId="74C1AE70"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100</w:t>
            </w:r>
          </w:p>
        </w:tc>
        <w:tc>
          <w:tcPr>
            <w:tcW w:w="1000" w:type="pct"/>
            <w:tcBorders>
              <w:top w:val="single" w:sz="8" w:space="0" w:color="D9D9D9" w:themeColor="background1" w:themeShade="D9"/>
              <w:left w:val="nil"/>
              <w:bottom w:val="nil"/>
              <w:right w:val="nil"/>
            </w:tcBorders>
            <w:vAlign w:val="center"/>
            <w:hideMark/>
          </w:tcPr>
          <w:p w14:paraId="454DF96C"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50.1</w:t>
            </w:r>
          </w:p>
        </w:tc>
        <w:tc>
          <w:tcPr>
            <w:tcW w:w="1000" w:type="pct"/>
            <w:tcBorders>
              <w:top w:val="single" w:sz="8" w:space="0" w:color="D9D9D9" w:themeColor="background1" w:themeShade="D9"/>
              <w:left w:val="nil"/>
              <w:bottom w:val="nil"/>
              <w:right w:val="nil"/>
            </w:tcBorders>
            <w:vAlign w:val="center"/>
            <w:hideMark/>
          </w:tcPr>
          <w:p w14:paraId="5B666C17"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nil"/>
              <w:right w:val="nil"/>
            </w:tcBorders>
            <w:vAlign w:val="center"/>
            <w:hideMark/>
          </w:tcPr>
          <w:p w14:paraId="034D8F9E"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c>
          <w:tcPr>
            <w:tcW w:w="1000" w:type="pct"/>
            <w:tcBorders>
              <w:top w:val="single" w:sz="8" w:space="0" w:color="D9D9D9" w:themeColor="background1" w:themeShade="D9"/>
              <w:left w:val="nil"/>
              <w:bottom w:val="nil"/>
            </w:tcBorders>
            <w:vAlign w:val="center"/>
            <w:hideMark/>
          </w:tcPr>
          <w:p w14:paraId="518B4B08" w14:textId="77777777" w:rsidR="00C55D68" w:rsidRPr="00E64F57" w:rsidRDefault="00C55D68" w:rsidP="009E4728">
            <w:pPr>
              <w:spacing w:after="0" w:line="240" w:lineRule="auto"/>
              <w:jc w:val="center"/>
              <w:rPr>
                <w:rFonts w:cs="Arial"/>
                <w:color w:val="000000"/>
                <w:sz w:val="20"/>
                <w:szCs w:val="20"/>
                <w:lang w:eastAsia="en-AU"/>
              </w:rPr>
            </w:pPr>
            <w:r w:rsidRPr="00E64F57">
              <w:rPr>
                <w:rFonts w:cs="Arial"/>
                <w:color w:val="000000"/>
                <w:sz w:val="20"/>
                <w:szCs w:val="20"/>
                <w:lang w:eastAsia="en-AU"/>
              </w:rPr>
              <w:t>0.0</w:t>
            </w:r>
          </w:p>
        </w:tc>
      </w:tr>
    </w:tbl>
    <w:p w14:paraId="51DEFE4B" w14:textId="77777777" w:rsidR="007C6271" w:rsidRPr="00E64F57" w:rsidRDefault="007C6271">
      <w:pPr>
        <w:spacing w:after="160" w:line="259" w:lineRule="auto"/>
        <w:rPr>
          <w:rFonts w:ascii="Arial Bold" w:eastAsia="Arial" w:hAnsi="Arial Bold" w:cs="Arial"/>
          <w:b/>
          <w:smallCaps/>
          <w:color w:val="000000" w:themeColor="text1"/>
          <w:sz w:val="32"/>
          <w:szCs w:val="32"/>
        </w:rPr>
      </w:pPr>
      <w:r w:rsidRPr="00E64F57">
        <w:rPr>
          <w:rFonts w:eastAsia="Arial" w:cs="Arial"/>
          <w:sz w:val="32"/>
          <w:szCs w:val="32"/>
        </w:rPr>
        <w:br w:type="page"/>
      </w:r>
    </w:p>
    <w:p w14:paraId="60355179" w14:textId="2853B3AA" w:rsidR="00C2307D" w:rsidRPr="00E64F57" w:rsidRDefault="00C2307D" w:rsidP="00591854">
      <w:pPr>
        <w:pStyle w:val="SWAHeading1"/>
        <w:numPr>
          <w:ilvl w:val="0"/>
          <w:numId w:val="0"/>
        </w:numPr>
      </w:pPr>
      <w:bookmarkStart w:id="588" w:name="_Toc211183894"/>
      <w:bookmarkStart w:id="589" w:name="_Toc216700730"/>
      <w:bookmarkStart w:id="590" w:name="_Toc235782622"/>
      <w:r w:rsidRPr="00E64F57">
        <w:lastRenderedPageBreak/>
        <w:t xml:space="preserve">Appendix C: Duties of </w:t>
      </w:r>
      <w:r w:rsidR="009D5B75" w:rsidRPr="00E64F57">
        <w:t xml:space="preserve">a </w:t>
      </w:r>
      <w:r w:rsidRPr="00E64F57">
        <w:t>Person Conducting a Business or Undertaking</w:t>
      </w:r>
      <w:bookmarkEnd w:id="588"/>
      <w:bookmarkEnd w:id="589"/>
      <w:bookmarkEnd w:id="590"/>
    </w:p>
    <w:p w14:paraId="5FFA66A2" w14:textId="32638381" w:rsidR="007D6DF3" w:rsidRPr="00E64F57" w:rsidRDefault="007D6DF3" w:rsidP="00591854">
      <w:pPr>
        <w:pStyle w:val="Paragraph"/>
      </w:pPr>
      <w:r w:rsidRPr="00E64F57">
        <w:t xml:space="preserve">A PCBU has both general and specific duties under the WHS legislation in relation to airborne contaminants. Some of these duties are outlined </w:t>
      </w:r>
      <w:r w:rsidR="0032157E" w:rsidRPr="00E64F57">
        <w:t xml:space="preserve">in </w:t>
      </w:r>
      <w:r w:rsidR="0032157E" w:rsidRPr="00E64F57">
        <w:fldChar w:fldCharType="begin"/>
      </w:r>
      <w:r w:rsidR="0032157E" w:rsidRPr="00E64F57">
        <w:instrText xml:space="preserve"> REF _Ref225772919 \h </w:instrText>
      </w:r>
      <w:r w:rsidR="0032157E" w:rsidRPr="00E64F57">
        <w:fldChar w:fldCharType="separate"/>
      </w:r>
      <w:r w:rsidR="00E04739" w:rsidRPr="00E64F57">
        <w:t xml:space="preserve">Table </w:t>
      </w:r>
      <w:r w:rsidR="00E04739">
        <w:rPr>
          <w:noProof/>
        </w:rPr>
        <w:t>8</w:t>
      </w:r>
      <w:r w:rsidR="0032157E" w:rsidRPr="00E64F57">
        <w:fldChar w:fldCharType="end"/>
      </w:r>
      <w:r w:rsidR="0032157E" w:rsidRPr="00E64F57">
        <w:t xml:space="preserve"> </w:t>
      </w:r>
      <w:r w:rsidRPr="00E64F57">
        <w:t xml:space="preserve">below, in order of the </w:t>
      </w:r>
      <w:hyperlink r:id="rId85" w:history="1">
        <w:r w:rsidRPr="00F96A70">
          <w:rPr>
            <w:rStyle w:val="Hyperlink"/>
          </w:rPr>
          <w:t>WHS Act</w:t>
        </w:r>
      </w:hyperlink>
      <w:r w:rsidRPr="00E64F57">
        <w:t xml:space="preserve"> and </w:t>
      </w:r>
      <w:hyperlink r:id="rId86" w:history="1">
        <w:r w:rsidR="00A52C26" w:rsidRPr="00F96A70">
          <w:rPr>
            <w:rStyle w:val="Hyperlink"/>
          </w:rPr>
          <w:t xml:space="preserve">WHS </w:t>
        </w:r>
        <w:r w:rsidRPr="00F96A70">
          <w:rPr>
            <w:rStyle w:val="Hyperlink"/>
          </w:rPr>
          <w:t>Regulations</w:t>
        </w:r>
      </w:hyperlink>
      <w:r w:rsidRPr="00E64F57">
        <w:t xml:space="preserve">. </w:t>
      </w:r>
    </w:p>
    <w:p w14:paraId="79AAFF88" w14:textId="54312A08" w:rsidR="00F13533" w:rsidRPr="00E64F57" w:rsidRDefault="00F13533" w:rsidP="00472C01">
      <w:pPr>
        <w:pStyle w:val="Caption"/>
      </w:pPr>
      <w:bookmarkStart w:id="591" w:name="_Ref225772919"/>
      <w:bookmarkStart w:id="592" w:name="_Toc235782689"/>
      <w:r w:rsidRPr="00E64F57">
        <w:t xml:space="preserve">Table </w:t>
      </w:r>
      <w:fldSimple w:instr=" SEQ Table \* ARABIC ">
        <w:r w:rsidR="00E04739">
          <w:rPr>
            <w:noProof/>
          </w:rPr>
          <w:t>8</w:t>
        </w:r>
      </w:fldSimple>
      <w:bookmarkEnd w:id="591"/>
      <w:r w:rsidRPr="00E64F57">
        <w:t>: Duties of a PCBU</w:t>
      </w:r>
      <w:bookmarkEnd w:id="592"/>
    </w:p>
    <w:tbl>
      <w:tblPr>
        <w:tblW w:w="5000" w:type="pct"/>
        <w:tblBorders>
          <w:insideH w:val="single" w:sz="8" w:space="0" w:color="BFBFBF" w:themeColor="background1" w:themeShade="BF"/>
        </w:tblBorders>
        <w:tblLayout w:type="fixed"/>
        <w:tblCellMar>
          <w:top w:w="57" w:type="dxa"/>
          <w:bottom w:w="57" w:type="dxa"/>
        </w:tblCellMar>
        <w:tblLook w:val="01E0" w:firstRow="1" w:lastRow="1" w:firstColumn="1" w:lastColumn="1" w:noHBand="0" w:noVBand="0"/>
      </w:tblPr>
      <w:tblGrid>
        <w:gridCol w:w="7513"/>
        <w:gridCol w:w="1513"/>
      </w:tblGrid>
      <w:tr w:rsidR="007D6DF3" w:rsidRPr="00E64F57" w14:paraId="35EDA3E5" w14:textId="77777777" w:rsidTr="0088702E">
        <w:trPr>
          <w:trHeight w:val="397"/>
          <w:tblHeader/>
        </w:trPr>
        <w:tc>
          <w:tcPr>
            <w:tcW w:w="4162" w:type="pct"/>
            <w:tcBorders>
              <w:top w:val="nil"/>
              <w:bottom w:val="single" w:sz="18" w:space="0" w:color="2B0A99" w:themeColor="text2"/>
            </w:tcBorders>
            <w:vAlign w:val="bottom"/>
          </w:tcPr>
          <w:p w14:paraId="2440519C" w14:textId="77777777" w:rsidR="007D6DF3" w:rsidRPr="00E64F57" w:rsidRDefault="007D6DF3" w:rsidP="003253FE">
            <w:pPr>
              <w:pStyle w:val="Paragraph"/>
              <w:spacing w:before="40" w:after="40"/>
              <w:rPr>
                <w:b/>
                <w:bCs/>
                <w:sz w:val="20"/>
                <w:szCs w:val="22"/>
              </w:rPr>
            </w:pPr>
            <w:r w:rsidRPr="00E64F57">
              <w:rPr>
                <w:b/>
                <w:bCs/>
                <w:sz w:val="20"/>
                <w:szCs w:val="22"/>
              </w:rPr>
              <w:t>Duties</w:t>
            </w:r>
          </w:p>
        </w:tc>
        <w:tc>
          <w:tcPr>
            <w:tcW w:w="838" w:type="pct"/>
            <w:tcBorders>
              <w:top w:val="nil"/>
              <w:bottom w:val="single" w:sz="18" w:space="0" w:color="2B0A99" w:themeColor="text2"/>
            </w:tcBorders>
            <w:vAlign w:val="bottom"/>
          </w:tcPr>
          <w:p w14:paraId="528791B5" w14:textId="77777777" w:rsidR="007D6DF3" w:rsidRPr="00E64F57" w:rsidRDefault="007D6DF3" w:rsidP="003253FE">
            <w:pPr>
              <w:pStyle w:val="Paragraph"/>
              <w:spacing w:before="40" w:after="40"/>
              <w:rPr>
                <w:b/>
                <w:bCs/>
                <w:sz w:val="20"/>
                <w:szCs w:val="22"/>
              </w:rPr>
            </w:pPr>
            <w:r w:rsidRPr="00E64F57">
              <w:rPr>
                <w:b/>
                <w:bCs/>
                <w:sz w:val="20"/>
                <w:szCs w:val="22"/>
              </w:rPr>
              <w:t>Provisions</w:t>
            </w:r>
          </w:p>
        </w:tc>
      </w:tr>
      <w:tr w:rsidR="007D6DF3" w:rsidRPr="00E64F57" w14:paraId="35C50F61" w14:textId="77777777" w:rsidTr="0088702E">
        <w:trPr>
          <w:trHeight w:val="397"/>
        </w:trPr>
        <w:tc>
          <w:tcPr>
            <w:tcW w:w="4162" w:type="pct"/>
            <w:tcBorders>
              <w:top w:val="single" w:sz="18" w:space="0" w:color="2B0A99" w:themeColor="text2"/>
              <w:bottom w:val="single" w:sz="8" w:space="0" w:color="D9D9D9" w:themeColor="background1" w:themeShade="D9"/>
            </w:tcBorders>
          </w:tcPr>
          <w:p w14:paraId="78B56B8B" w14:textId="77777777" w:rsidR="007D6DF3" w:rsidRPr="00E64F57" w:rsidRDefault="007D6DF3" w:rsidP="00DC6DEE">
            <w:pPr>
              <w:pStyle w:val="ListBullet"/>
              <w:spacing w:after="120"/>
              <w:ind w:left="447"/>
              <w:rPr>
                <w:color w:val="000000"/>
                <w:sz w:val="20"/>
                <w:szCs w:val="22"/>
                <w:lang w:val="en-AU"/>
              </w:rPr>
            </w:pPr>
            <w:r w:rsidRPr="00E64F57">
              <w:rPr>
                <w:sz w:val="20"/>
                <w:szCs w:val="22"/>
                <w:lang w:val="en-AU"/>
              </w:rPr>
              <w:t>ensure, so far as is reasonably practicable, workers and other people are not exposed to health and safety risks arising from the business or undertaking.</w:t>
            </w:r>
          </w:p>
          <w:p w14:paraId="62EBAE27" w14:textId="77777777" w:rsidR="007D6DF3" w:rsidRPr="00E64F57" w:rsidRDefault="007D6DF3" w:rsidP="00DC6DEE">
            <w:pPr>
              <w:pStyle w:val="ListBullet"/>
              <w:spacing w:after="120"/>
              <w:ind w:left="447"/>
              <w:rPr>
                <w:sz w:val="20"/>
                <w:szCs w:val="22"/>
                <w:lang w:val="en-AU"/>
              </w:rPr>
            </w:pPr>
            <w:r w:rsidRPr="00E64F57">
              <w:rPr>
                <w:sz w:val="20"/>
                <w:szCs w:val="22"/>
                <w:lang w:val="en-AU"/>
              </w:rPr>
              <w:t>eliminate health and safety risks so far as is reasonably practicable, and if this is not possible, minimise those risks so far as is reasonably practicable.</w:t>
            </w:r>
          </w:p>
        </w:tc>
        <w:tc>
          <w:tcPr>
            <w:tcW w:w="838" w:type="pct"/>
            <w:tcBorders>
              <w:top w:val="single" w:sz="18" w:space="0" w:color="2B0A99" w:themeColor="text2"/>
              <w:bottom w:val="single" w:sz="8" w:space="0" w:color="D9D9D9" w:themeColor="background1" w:themeShade="D9"/>
            </w:tcBorders>
          </w:tcPr>
          <w:p w14:paraId="0684F559" w14:textId="6BA15954" w:rsidR="007D6DF3" w:rsidRPr="00E64F57" w:rsidRDefault="007D6DF3" w:rsidP="003A32F9">
            <w:pPr>
              <w:pStyle w:val="Paragraph"/>
              <w:spacing w:before="40" w:after="40"/>
              <w:rPr>
                <w:sz w:val="20"/>
                <w:szCs w:val="22"/>
              </w:rPr>
            </w:pPr>
            <w:r w:rsidRPr="00E64F57">
              <w:rPr>
                <w:sz w:val="20"/>
                <w:szCs w:val="22"/>
              </w:rPr>
              <w:t xml:space="preserve">WHS Act </w:t>
            </w:r>
            <w:r w:rsidRPr="00E64F57">
              <w:rPr>
                <w:sz w:val="20"/>
                <w:szCs w:val="22"/>
              </w:rPr>
              <w:br/>
              <w:t xml:space="preserve">section 19(2) and WHS Act </w:t>
            </w:r>
            <w:r w:rsidRPr="00E64F57">
              <w:rPr>
                <w:sz w:val="20"/>
                <w:szCs w:val="22"/>
              </w:rPr>
              <w:br/>
              <w:t>section 17</w:t>
            </w:r>
          </w:p>
        </w:tc>
      </w:tr>
      <w:tr w:rsidR="007D6DF3" w:rsidRPr="00E64F57" w14:paraId="0B3EBC35" w14:textId="77777777" w:rsidTr="0088702E">
        <w:trPr>
          <w:trHeight w:val="397"/>
        </w:trPr>
        <w:tc>
          <w:tcPr>
            <w:tcW w:w="4162" w:type="pct"/>
            <w:tcBorders>
              <w:top w:val="single" w:sz="8" w:space="0" w:color="D9D9D9" w:themeColor="background1" w:themeShade="D9"/>
              <w:bottom w:val="single" w:sz="8" w:space="0" w:color="D9D9D9" w:themeColor="background1" w:themeShade="D9"/>
            </w:tcBorders>
          </w:tcPr>
          <w:p w14:paraId="63EBD0FB" w14:textId="77777777" w:rsidR="007D6DF3" w:rsidRPr="00E64F57" w:rsidRDefault="007D6DF3" w:rsidP="00DC6DEE">
            <w:pPr>
              <w:pStyle w:val="ListBullet"/>
              <w:spacing w:after="120"/>
              <w:ind w:left="447"/>
              <w:rPr>
                <w:sz w:val="20"/>
                <w:szCs w:val="22"/>
                <w:lang w:val="en-AU"/>
              </w:rPr>
            </w:pPr>
            <w:r w:rsidRPr="00E64F57">
              <w:rPr>
                <w:sz w:val="20"/>
                <w:szCs w:val="22"/>
                <w:lang w:val="en-AU"/>
              </w:rPr>
              <w:t>identify and manage risks to health and safety from exposure to hazardous chemicals, including using the hierarchy of control measures to minimise risk.</w:t>
            </w:r>
          </w:p>
        </w:tc>
        <w:tc>
          <w:tcPr>
            <w:tcW w:w="838" w:type="pct"/>
            <w:tcBorders>
              <w:top w:val="single" w:sz="8" w:space="0" w:color="D9D9D9" w:themeColor="background1" w:themeShade="D9"/>
              <w:bottom w:val="single" w:sz="8" w:space="0" w:color="D9D9D9" w:themeColor="background1" w:themeShade="D9"/>
            </w:tcBorders>
          </w:tcPr>
          <w:p w14:paraId="68BD17BB" w14:textId="77777777" w:rsidR="007D6DF3" w:rsidRPr="00E64F57" w:rsidRDefault="007D6DF3" w:rsidP="003A32F9">
            <w:pPr>
              <w:pStyle w:val="Paragraph"/>
              <w:spacing w:before="40" w:after="40"/>
              <w:rPr>
                <w:sz w:val="20"/>
                <w:szCs w:val="22"/>
              </w:rPr>
            </w:pPr>
            <w:r w:rsidRPr="00E64F57">
              <w:rPr>
                <w:sz w:val="20"/>
                <w:szCs w:val="22"/>
              </w:rPr>
              <w:t>WHS Regulations</w:t>
            </w:r>
          </w:p>
          <w:p w14:paraId="39444603" w14:textId="77777777" w:rsidR="007D6DF3" w:rsidRPr="00E64F57" w:rsidRDefault="007D6DF3" w:rsidP="003A32F9">
            <w:pPr>
              <w:pStyle w:val="Paragraph"/>
              <w:spacing w:before="40" w:after="40"/>
              <w:rPr>
                <w:sz w:val="20"/>
                <w:szCs w:val="22"/>
              </w:rPr>
            </w:pPr>
            <w:r w:rsidRPr="00E64F57">
              <w:rPr>
                <w:sz w:val="20"/>
                <w:szCs w:val="22"/>
              </w:rPr>
              <w:t>Part 3.1</w:t>
            </w:r>
          </w:p>
        </w:tc>
      </w:tr>
      <w:tr w:rsidR="007D6DF3" w:rsidRPr="00E64F57" w14:paraId="02AC25B3" w14:textId="77777777" w:rsidTr="0088702E">
        <w:trPr>
          <w:trHeight w:val="397"/>
        </w:trPr>
        <w:tc>
          <w:tcPr>
            <w:tcW w:w="4162" w:type="pct"/>
            <w:tcBorders>
              <w:top w:val="single" w:sz="8" w:space="0" w:color="D9D9D9" w:themeColor="background1" w:themeShade="D9"/>
              <w:bottom w:val="single" w:sz="8" w:space="0" w:color="D9D9D9" w:themeColor="background1" w:themeShade="D9"/>
            </w:tcBorders>
          </w:tcPr>
          <w:p w14:paraId="00C6EBF0" w14:textId="77777777" w:rsidR="007D6DF3" w:rsidRPr="00E64F57" w:rsidRDefault="007D6DF3" w:rsidP="00EE582B">
            <w:pPr>
              <w:pStyle w:val="ListBullet"/>
              <w:spacing w:after="120"/>
              <w:ind w:left="447"/>
              <w:rPr>
                <w:color w:val="000000"/>
                <w:sz w:val="20"/>
                <w:szCs w:val="22"/>
                <w:lang w:val="en-AU"/>
              </w:rPr>
            </w:pPr>
            <w:r w:rsidRPr="00E64F57">
              <w:rPr>
                <w:sz w:val="20"/>
                <w:szCs w:val="22"/>
                <w:lang w:val="en-AU"/>
              </w:rPr>
              <w:t>ensure that no person at the workplace is exposed to a substance or mixture in an airborne concentration that exceeds the exposure limit for the substance or mixture.</w:t>
            </w:r>
          </w:p>
        </w:tc>
        <w:tc>
          <w:tcPr>
            <w:tcW w:w="838" w:type="pct"/>
            <w:tcBorders>
              <w:top w:val="single" w:sz="8" w:space="0" w:color="D9D9D9" w:themeColor="background1" w:themeShade="D9"/>
              <w:bottom w:val="single" w:sz="8" w:space="0" w:color="D9D9D9" w:themeColor="background1" w:themeShade="D9"/>
            </w:tcBorders>
          </w:tcPr>
          <w:p w14:paraId="6A560FE1" w14:textId="77777777" w:rsidR="007D6DF3" w:rsidRPr="00E64F57" w:rsidRDefault="007D6DF3" w:rsidP="003A32F9">
            <w:pPr>
              <w:pStyle w:val="Paragraph"/>
              <w:spacing w:before="40" w:after="40"/>
              <w:rPr>
                <w:sz w:val="20"/>
                <w:szCs w:val="22"/>
              </w:rPr>
            </w:pPr>
            <w:r w:rsidRPr="00E64F57">
              <w:rPr>
                <w:sz w:val="20"/>
                <w:szCs w:val="22"/>
              </w:rPr>
              <w:t>WHS Regulations</w:t>
            </w:r>
            <w:r w:rsidRPr="00E64F57">
              <w:rPr>
                <w:sz w:val="20"/>
                <w:szCs w:val="22"/>
              </w:rPr>
              <w:br/>
              <w:t>regulation 49</w:t>
            </w:r>
          </w:p>
        </w:tc>
      </w:tr>
      <w:tr w:rsidR="007D6DF3" w:rsidRPr="00E64F57" w14:paraId="02EFDDA9" w14:textId="77777777" w:rsidTr="0088702E">
        <w:trPr>
          <w:trHeight w:val="397"/>
        </w:trPr>
        <w:tc>
          <w:tcPr>
            <w:tcW w:w="4162" w:type="pct"/>
            <w:tcBorders>
              <w:top w:val="single" w:sz="8" w:space="0" w:color="D9D9D9" w:themeColor="background1" w:themeShade="D9"/>
              <w:bottom w:val="nil"/>
            </w:tcBorders>
          </w:tcPr>
          <w:p w14:paraId="212F05BE" w14:textId="77777777" w:rsidR="007D6DF3" w:rsidRPr="00EE582B" w:rsidRDefault="007D6DF3" w:rsidP="00EE582B">
            <w:pPr>
              <w:pStyle w:val="ListBullet"/>
              <w:ind w:left="442" w:hanging="357"/>
              <w:rPr>
                <w:sz w:val="20"/>
                <w:szCs w:val="22"/>
              </w:rPr>
            </w:pPr>
            <w:r w:rsidRPr="00EE582B">
              <w:rPr>
                <w:sz w:val="20"/>
                <w:szCs w:val="22"/>
              </w:rPr>
              <w:t>ensure that air monitoring is carried out to determine the airborne concentration of a substance or mixture at the workplace to which an exposure limit applies if:</w:t>
            </w:r>
          </w:p>
          <w:p w14:paraId="23FC08F8" w14:textId="77777777" w:rsidR="007D6DF3" w:rsidRPr="00EE582B" w:rsidRDefault="007D6DF3" w:rsidP="00CB7BFF">
            <w:pPr>
              <w:pStyle w:val="ListBullet"/>
              <w:numPr>
                <w:ilvl w:val="1"/>
                <w:numId w:val="1"/>
              </w:numPr>
              <w:rPr>
                <w:sz w:val="20"/>
                <w:szCs w:val="22"/>
              </w:rPr>
            </w:pPr>
            <w:r w:rsidRPr="00EE582B">
              <w:rPr>
                <w:sz w:val="20"/>
                <w:szCs w:val="22"/>
              </w:rPr>
              <w:t xml:space="preserve">the person is not certain on reasonable grounds </w:t>
            </w:r>
            <w:proofErr w:type="gramStart"/>
            <w:r w:rsidRPr="00EE582B">
              <w:rPr>
                <w:sz w:val="20"/>
                <w:szCs w:val="22"/>
              </w:rPr>
              <w:t>whether or not</w:t>
            </w:r>
            <w:proofErr w:type="gramEnd"/>
            <w:r w:rsidRPr="00EE582B">
              <w:rPr>
                <w:sz w:val="20"/>
                <w:szCs w:val="22"/>
              </w:rPr>
              <w:t xml:space="preserve"> the airborne concentration of the substance or mixture at the workplace exceeds the relevant exposure limit, or</w:t>
            </w:r>
          </w:p>
          <w:p w14:paraId="16F0CC64" w14:textId="77777777" w:rsidR="007D6DF3" w:rsidRPr="00EE582B" w:rsidRDefault="007D6DF3" w:rsidP="00CB7BFF">
            <w:pPr>
              <w:pStyle w:val="ListBullet"/>
              <w:numPr>
                <w:ilvl w:val="1"/>
                <w:numId w:val="1"/>
              </w:numPr>
              <w:rPr>
                <w:sz w:val="20"/>
                <w:szCs w:val="22"/>
              </w:rPr>
            </w:pPr>
            <w:r w:rsidRPr="00EE582B">
              <w:rPr>
                <w:sz w:val="20"/>
                <w:szCs w:val="22"/>
              </w:rPr>
              <w:t>monitoring is necessary to determine whether there is a risk to health.</w:t>
            </w:r>
          </w:p>
          <w:p w14:paraId="2EDDD7F2" w14:textId="77777777" w:rsidR="007D6DF3" w:rsidRPr="00EE582B" w:rsidRDefault="007D6DF3" w:rsidP="00EE582B">
            <w:pPr>
              <w:pStyle w:val="ListBullet"/>
              <w:ind w:left="442" w:hanging="357"/>
              <w:rPr>
                <w:sz w:val="20"/>
                <w:szCs w:val="22"/>
              </w:rPr>
            </w:pPr>
            <w:r w:rsidRPr="00EE582B">
              <w:rPr>
                <w:sz w:val="20"/>
                <w:szCs w:val="22"/>
              </w:rPr>
              <w:t>ensure that the results of air monitoring carried out above are:</w:t>
            </w:r>
          </w:p>
          <w:p w14:paraId="0FB21A8F" w14:textId="77777777" w:rsidR="007D6DF3" w:rsidRPr="00EE582B" w:rsidRDefault="007D6DF3" w:rsidP="00CB7BFF">
            <w:pPr>
              <w:pStyle w:val="ListBullet"/>
              <w:numPr>
                <w:ilvl w:val="1"/>
                <w:numId w:val="1"/>
              </w:numPr>
              <w:rPr>
                <w:sz w:val="20"/>
                <w:szCs w:val="22"/>
              </w:rPr>
            </w:pPr>
            <w:r w:rsidRPr="00EE582B">
              <w:rPr>
                <w:sz w:val="20"/>
                <w:szCs w:val="22"/>
              </w:rPr>
              <w:t>recorded, and kept for 30 years after the date the record is made, and</w:t>
            </w:r>
          </w:p>
          <w:p w14:paraId="3EB1A9E7" w14:textId="77777777" w:rsidR="007D6DF3" w:rsidRPr="00EE582B" w:rsidRDefault="007D6DF3" w:rsidP="00CB7BFF">
            <w:pPr>
              <w:pStyle w:val="ListBullet"/>
              <w:numPr>
                <w:ilvl w:val="1"/>
                <w:numId w:val="1"/>
              </w:numPr>
            </w:pPr>
            <w:r w:rsidRPr="00EE582B">
              <w:rPr>
                <w:sz w:val="20"/>
                <w:szCs w:val="22"/>
              </w:rPr>
              <w:t xml:space="preserve">readily accessible to </w:t>
            </w:r>
            <w:proofErr w:type="gramStart"/>
            <w:r w:rsidRPr="00EE582B">
              <w:rPr>
                <w:sz w:val="20"/>
                <w:szCs w:val="22"/>
              </w:rPr>
              <w:t>persons</w:t>
            </w:r>
            <w:proofErr w:type="gramEnd"/>
            <w:r w:rsidRPr="00EE582B">
              <w:rPr>
                <w:sz w:val="20"/>
                <w:szCs w:val="22"/>
              </w:rPr>
              <w:t xml:space="preserve"> at the workplace who may be exposed to the substance or mixture.</w:t>
            </w:r>
          </w:p>
        </w:tc>
        <w:tc>
          <w:tcPr>
            <w:tcW w:w="838" w:type="pct"/>
            <w:tcBorders>
              <w:top w:val="single" w:sz="8" w:space="0" w:color="D9D9D9" w:themeColor="background1" w:themeShade="D9"/>
              <w:bottom w:val="nil"/>
            </w:tcBorders>
          </w:tcPr>
          <w:p w14:paraId="40CFE779" w14:textId="77777777" w:rsidR="007D6DF3" w:rsidRPr="00E64F57" w:rsidRDefault="007D6DF3" w:rsidP="003A32F9">
            <w:pPr>
              <w:pStyle w:val="Paragraph"/>
              <w:spacing w:before="40" w:after="40"/>
              <w:rPr>
                <w:sz w:val="20"/>
                <w:szCs w:val="22"/>
              </w:rPr>
            </w:pPr>
            <w:r w:rsidRPr="00E64F57">
              <w:rPr>
                <w:sz w:val="20"/>
                <w:szCs w:val="22"/>
              </w:rPr>
              <w:t>WHS Regulations</w:t>
            </w:r>
            <w:r w:rsidRPr="00E64F57">
              <w:rPr>
                <w:sz w:val="20"/>
                <w:szCs w:val="22"/>
              </w:rPr>
              <w:br/>
              <w:t>regulation 50</w:t>
            </w:r>
          </w:p>
        </w:tc>
      </w:tr>
    </w:tbl>
    <w:p w14:paraId="4717418F" w14:textId="77777777" w:rsidR="007D6DF3" w:rsidRPr="00E64F57" w:rsidRDefault="007D6DF3" w:rsidP="00653AAF">
      <w:pPr>
        <w:pStyle w:val="Paragraph"/>
      </w:pPr>
      <w:r w:rsidRPr="00E64F57">
        <w:t>In addition to these duties, there are other specific requirements in the WHS Regulations for hazardous chemicals (Chapter 7 Part 1), lead (Chapter 7 Part 2), asbestos (Chapter 8) and silica (Chapter 8 A).</w:t>
      </w:r>
    </w:p>
    <w:p w14:paraId="623AE863" w14:textId="1E859D5D" w:rsidR="007D6DF3" w:rsidRPr="00E64F57" w:rsidRDefault="007D6DF3" w:rsidP="00591854">
      <w:pPr>
        <w:pStyle w:val="Paragraph"/>
      </w:pPr>
      <w:r w:rsidRPr="00E64F57">
        <w:t xml:space="preserve">Certain substances in the </w:t>
      </w:r>
      <w:hyperlink r:id="rId87" w:history="1">
        <w:r w:rsidR="0068027B" w:rsidRPr="0068027B">
          <w:t>WEL</w:t>
        </w:r>
      </w:hyperlink>
      <w:r w:rsidR="0068027B">
        <w:t xml:space="preserve"> list</w:t>
      </w:r>
      <w:r w:rsidRPr="00E64F57">
        <w:t xml:space="preserve"> are also listed in Schedule 10 (prohibited or restricted carcinogens, restricted hazardous chemicals) or Schedule 14 (health monitoring) to the WHS Regulations. </w:t>
      </w:r>
      <w:bookmarkStart w:id="593" w:name="_Hlk216357785"/>
      <w:r w:rsidRPr="00E64F57">
        <w:t>Additional duties apply to the use</w:t>
      </w:r>
      <w:r w:rsidR="005E37CB" w:rsidRPr="00E64F57">
        <w:t>, storage and handling</w:t>
      </w:r>
      <w:r w:rsidRPr="00E64F57">
        <w:t xml:space="preserve"> of these substances, due to their higher health risks. </w:t>
      </w:r>
    </w:p>
    <w:bookmarkEnd w:id="593"/>
    <w:p w14:paraId="5C1A0DB8" w14:textId="537BEFBC" w:rsidR="00BE0B22" w:rsidRPr="00E64F57" w:rsidRDefault="00BE0B22" w:rsidP="007D6DF3">
      <w:r w:rsidRPr="00E64F57">
        <w:br w:type="page"/>
      </w:r>
    </w:p>
    <w:p w14:paraId="2731E8F1" w14:textId="21EE30B3" w:rsidR="00A16BE9" w:rsidRPr="00E64F57" w:rsidRDefault="00A16BE9" w:rsidP="00591854">
      <w:pPr>
        <w:pStyle w:val="SWAHeading1"/>
        <w:numPr>
          <w:ilvl w:val="0"/>
          <w:numId w:val="0"/>
        </w:numPr>
      </w:pPr>
      <w:bookmarkStart w:id="594" w:name="_Toc235782623"/>
      <w:bookmarkStart w:id="595" w:name="_Toc211183895"/>
      <w:bookmarkStart w:id="596" w:name="_Toc216700731"/>
      <w:r w:rsidRPr="00E64F57">
        <w:lastRenderedPageBreak/>
        <w:t xml:space="preserve">Appendix </w:t>
      </w:r>
      <w:r w:rsidR="00BF3236" w:rsidRPr="00E64F57">
        <w:t>D</w:t>
      </w:r>
      <w:r w:rsidRPr="00E64F57">
        <w:t>: Essential information to capture in an assessment</w:t>
      </w:r>
      <w:bookmarkEnd w:id="594"/>
    </w:p>
    <w:p w14:paraId="40C2302E" w14:textId="7B75CDE9" w:rsidR="00A16BE9" w:rsidRPr="00E64F57" w:rsidRDefault="00A16BE9" w:rsidP="00DC6DEE">
      <w:pPr>
        <w:spacing w:before="240"/>
        <w:rPr>
          <w:rFonts w:cs="Arial"/>
          <w:b/>
          <w:bCs/>
          <w:color w:val="47423C"/>
          <w:sz w:val="24"/>
        </w:rPr>
      </w:pPr>
      <w:r w:rsidRPr="00E64F57">
        <w:rPr>
          <w:rFonts w:cs="Arial"/>
          <w:b/>
          <w:bCs/>
          <w:color w:val="47423C"/>
          <w:sz w:val="24"/>
        </w:rPr>
        <w:t xml:space="preserve">1. Site and </w:t>
      </w:r>
      <w:r w:rsidR="000872EE">
        <w:rPr>
          <w:rFonts w:cs="Arial"/>
          <w:b/>
          <w:bCs/>
          <w:color w:val="47423C"/>
          <w:sz w:val="24"/>
        </w:rPr>
        <w:t>w</w:t>
      </w:r>
      <w:r w:rsidRPr="00E64F57">
        <w:rPr>
          <w:rFonts w:cs="Arial"/>
          <w:b/>
          <w:bCs/>
          <w:color w:val="47423C"/>
          <w:sz w:val="24"/>
        </w:rPr>
        <w:t xml:space="preserve">orker </w:t>
      </w:r>
      <w:r w:rsidR="000872EE">
        <w:rPr>
          <w:rFonts w:cs="Arial"/>
          <w:b/>
          <w:bCs/>
          <w:color w:val="47423C"/>
          <w:sz w:val="24"/>
        </w:rPr>
        <w:t>i</w:t>
      </w:r>
      <w:r w:rsidRPr="00E64F57">
        <w:rPr>
          <w:rFonts w:cs="Arial"/>
          <w:b/>
          <w:bCs/>
          <w:color w:val="47423C"/>
          <w:sz w:val="24"/>
        </w:rPr>
        <w:t>dentification</w:t>
      </w:r>
    </w:p>
    <w:p w14:paraId="74BF2B40" w14:textId="77777777" w:rsidR="00A16BE9" w:rsidRPr="00E64F57" w:rsidRDefault="00A16BE9" w:rsidP="00DC6DEE">
      <w:pPr>
        <w:pStyle w:val="ListBullet"/>
        <w:spacing w:after="120"/>
        <w:ind w:left="567" w:hanging="357"/>
        <w:rPr>
          <w:lang w:val="en-AU"/>
        </w:rPr>
      </w:pPr>
      <w:r w:rsidRPr="00E64F57">
        <w:rPr>
          <w:lang w:val="en-AU"/>
        </w:rPr>
        <w:t>Site/location details</w:t>
      </w:r>
    </w:p>
    <w:p w14:paraId="64EB2E95" w14:textId="77777777" w:rsidR="00A16BE9" w:rsidRPr="00E64F57" w:rsidRDefault="00A16BE9" w:rsidP="00DC6DEE">
      <w:pPr>
        <w:pStyle w:val="ListBullet"/>
        <w:spacing w:after="120"/>
        <w:ind w:left="567" w:hanging="357"/>
        <w:rPr>
          <w:lang w:val="en-AU"/>
        </w:rPr>
      </w:pPr>
      <w:r w:rsidRPr="00E64F57">
        <w:rPr>
          <w:lang w:val="en-AU"/>
        </w:rPr>
        <w:t>Date of assessment</w:t>
      </w:r>
    </w:p>
    <w:p w14:paraId="2D66FF8B" w14:textId="77777777" w:rsidR="00A16BE9" w:rsidRPr="00E64F57" w:rsidRDefault="00A16BE9" w:rsidP="00DC6DEE">
      <w:pPr>
        <w:pStyle w:val="ListBullet"/>
        <w:spacing w:after="120"/>
        <w:ind w:left="567" w:hanging="357"/>
        <w:rPr>
          <w:lang w:val="en-AU"/>
        </w:rPr>
      </w:pPr>
      <w:r w:rsidRPr="00E64F57">
        <w:rPr>
          <w:lang w:val="en-AU"/>
        </w:rPr>
        <w:t>Name of worker being monitored</w:t>
      </w:r>
    </w:p>
    <w:p w14:paraId="6366432C" w14:textId="77777777" w:rsidR="00A16BE9" w:rsidRPr="00E64F57" w:rsidRDefault="00A16BE9" w:rsidP="00DC6DEE">
      <w:pPr>
        <w:pStyle w:val="ListBullet"/>
        <w:spacing w:after="120"/>
        <w:ind w:left="567" w:hanging="357"/>
        <w:rPr>
          <w:lang w:val="en-AU"/>
        </w:rPr>
      </w:pPr>
      <w:r w:rsidRPr="00E64F57">
        <w:rPr>
          <w:lang w:val="en-AU"/>
        </w:rPr>
        <w:t>Job title/role</w:t>
      </w:r>
    </w:p>
    <w:p w14:paraId="652BDA5B" w14:textId="77777777" w:rsidR="00A16BE9" w:rsidRPr="00E64F57" w:rsidRDefault="00A16BE9" w:rsidP="00DC6DEE">
      <w:pPr>
        <w:pStyle w:val="ListBullet"/>
        <w:spacing w:after="120"/>
        <w:ind w:left="567" w:hanging="357"/>
        <w:rPr>
          <w:lang w:val="en-AU"/>
        </w:rPr>
      </w:pPr>
      <w:r w:rsidRPr="00E64F57">
        <w:rPr>
          <w:lang w:val="en-AU"/>
        </w:rPr>
        <w:t>Roster pattern (e.g. Mon–Fri, shift pattern)</w:t>
      </w:r>
    </w:p>
    <w:p w14:paraId="5E64BA0F" w14:textId="77777777" w:rsidR="00A16BE9" w:rsidRPr="00E64F57" w:rsidRDefault="00A16BE9" w:rsidP="00DC6DEE">
      <w:pPr>
        <w:pStyle w:val="ListBullet"/>
        <w:spacing w:after="120"/>
        <w:ind w:left="567" w:hanging="357"/>
        <w:rPr>
          <w:lang w:val="en-AU"/>
        </w:rPr>
      </w:pPr>
      <w:r w:rsidRPr="00E64F57">
        <w:rPr>
          <w:lang w:val="en-AU"/>
        </w:rPr>
        <w:t>Shift length (hours) and whether overtime occurred</w:t>
      </w:r>
    </w:p>
    <w:p w14:paraId="5942CBF5" w14:textId="77777777" w:rsidR="00A16BE9" w:rsidRPr="00E64F57" w:rsidRDefault="00A16BE9" w:rsidP="00DC6DEE">
      <w:pPr>
        <w:pStyle w:val="ListBullet"/>
        <w:spacing w:after="120"/>
        <w:ind w:left="567" w:hanging="357"/>
        <w:rPr>
          <w:lang w:val="en-AU"/>
        </w:rPr>
      </w:pPr>
      <w:r w:rsidRPr="00E64F57">
        <w:rPr>
          <w:lang w:val="en-AU"/>
        </w:rPr>
        <w:t>Primary work area and primary task</w:t>
      </w:r>
    </w:p>
    <w:p w14:paraId="72974F2A" w14:textId="383CA870" w:rsidR="00A16BE9" w:rsidRPr="00E64F57" w:rsidRDefault="00A16BE9" w:rsidP="00DC6DEE">
      <w:pPr>
        <w:spacing w:before="240"/>
        <w:rPr>
          <w:rFonts w:cs="Arial"/>
          <w:b/>
          <w:bCs/>
          <w:color w:val="47423C"/>
          <w:sz w:val="24"/>
        </w:rPr>
      </w:pPr>
      <w:r w:rsidRPr="00E64F57">
        <w:rPr>
          <w:rFonts w:cs="Arial"/>
          <w:b/>
          <w:bCs/>
          <w:color w:val="47423C"/>
          <w:sz w:val="24"/>
        </w:rPr>
        <w:t xml:space="preserve">2. Exposure </w:t>
      </w:r>
      <w:r w:rsidR="000872EE">
        <w:rPr>
          <w:rFonts w:cs="Arial"/>
          <w:b/>
          <w:bCs/>
          <w:color w:val="47423C"/>
          <w:sz w:val="24"/>
        </w:rPr>
        <w:t>c</w:t>
      </w:r>
      <w:r w:rsidRPr="00E64F57">
        <w:rPr>
          <w:rFonts w:cs="Arial"/>
          <w:b/>
          <w:bCs/>
          <w:color w:val="47423C"/>
          <w:sz w:val="24"/>
        </w:rPr>
        <w:t>ontext</w:t>
      </w:r>
    </w:p>
    <w:p w14:paraId="31C5044E" w14:textId="391AED25" w:rsidR="00A16BE9" w:rsidRPr="00E64F57" w:rsidRDefault="00412F70" w:rsidP="00DC6DEE">
      <w:pPr>
        <w:pStyle w:val="ListBullet"/>
        <w:spacing w:after="120"/>
        <w:ind w:left="567" w:hanging="357"/>
        <w:rPr>
          <w:lang w:val="en-AU"/>
        </w:rPr>
      </w:pPr>
      <w:r w:rsidRPr="00E64F57">
        <w:rPr>
          <w:lang w:val="en-AU"/>
        </w:rPr>
        <w:t>S</w:t>
      </w:r>
      <w:r w:rsidR="00A16BE9" w:rsidRPr="00E64F57">
        <w:rPr>
          <w:lang w:val="en-AU"/>
        </w:rPr>
        <w:t>ources of exposure (process, material, or equipment)</w:t>
      </w:r>
    </w:p>
    <w:p w14:paraId="6E42FC86" w14:textId="77777777" w:rsidR="00A16BE9" w:rsidRPr="00E64F57" w:rsidRDefault="00A16BE9" w:rsidP="00DC6DEE">
      <w:pPr>
        <w:pStyle w:val="ListBullet"/>
        <w:spacing w:after="120"/>
        <w:ind w:left="567" w:hanging="357"/>
        <w:rPr>
          <w:lang w:val="en-AU"/>
        </w:rPr>
      </w:pPr>
      <w:r w:rsidRPr="00E64F57">
        <w:rPr>
          <w:lang w:val="en-AU"/>
        </w:rPr>
        <w:t>Description of tasks undertaken, including materials handled</w:t>
      </w:r>
    </w:p>
    <w:p w14:paraId="1ADE98DE" w14:textId="77777777" w:rsidR="00A16BE9" w:rsidRPr="00E64F57" w:rsidRDefault="00A16BE9" w:rsidP="00DC6DEE">
      <w:pPr>
        <w:pStyle w:val="ListBullet"/>
        <w:spacing w:after="120"/>
        <w:ind w:left="567" w:hanging="357"/>
        <w:rPr>
          <w:lang w:val="en-AU"/>
        </w:rPr>
      </w:pPr>
      <w:r w:rsidRPr="00E64F57">
        <w:rPr>
          <w:lang w:val="en-AU"/>
        </w:rPr>
        <w:t>Tools/machines used during tasks</w:t>
      </w:r>
    </w:p>
    <w:p w14:paraId="689B3D9C" w14:textId="77777777" w:rsidR="00A16BE9" w:rsidRPr="00E64F57" w:rsidRDefault="00A16BE9" w:rsidP="00DC6DEE">
      <w:pPr>
        <w:pStyle w:val="ListBullet"/>
        <w:spacing w:after="120"/>
        <w:ind w:left="567" w:hanging="357"/>
        <w:rPr>
          <w:lang w:val="en-AU"/>
        </w:rPr>
      </w:pPr>
      <w:r w:rsidRPr="00E64F57">
        <w:rPr>
          <w:lang w:val="en-AU"/>
        </w:rPr>
        <w:t>Work locations during tasks</w:t>
      </w:r>
    </w:p>
    <w:p w14:paraId="26977605" w14:textId="25D3843A" w:rsidR="00A16BE9" w:rsidRPr="00E64F57" w:rsidRDefault="00A16BE9" w:rsidP="00DC6DEE">
      <w:pPr>
        <w:pStyle w:val="ListBullet"/>
        <w:spacing w:after="120"/>
        <w:ind w:left="567" w:hanging="357"/>
        <w:rPr>
          <w:lang w:val="en-AU"/>
        </w:rPr>
      </w:pPr>
      <w:r w:rsidRPr="00E64F57">
        <w:rPr>
          <w:lang w:val="en-AU"/>
        </w:rPr>
        <w:t>Time periods for each task (start</w:t>
      </w:r>
      <w:r w:rsidR="00A52C26">
        <w:rPr>
          <w:lang w:val="en-AU"/>
        </w:rPr>
        <w:t xml:space="preserve"> </w:t>
      </w:r>
      <w:r w:rsidRPr="00E64F57">
        <w:rPr>
          <w:lang w:val="en-AU"/>
        </w:rPr>
        <w:t>–</w:t>
      </w:r>
      <w:r w:rsidR="00A52C26">
        <w:rPr>
          <w:lang w:val="en-AU"/>
        </w:rPr>
        <w:t xml:space="preserve"> </w:t>
      </w:r>
      <w:r w:rsidRPr="00E64F57">
        <w:rPr>
          <w:lang w:val="en-AU"/>
        </w:rPr>
        <w:t>finish)</w:t>
      </w:r>
    </w:p>
    <w:p w14:paraId="1B976A52" w14:textId="223BC230" w:rsidR="00A16BE9" w:rsidRPr="00E64F57" w:rsidRDefault="00A16BE9" w:rsidP="00DC6DEE">
      <w:pPr>
        <w:pStyle w:val="ListBullet"/>
        <w:spacing w:after="120"/>
        <w:ind w:left="567" w:hanging="357"/>
        <w:rPr>
          <w:lang w:val="en-AU"/>
        </w:rPr>
      </w:pPr>
      <w:r w:rsidRPr="00E64F57">
        <w:rPr>
          <w:lang w:val="en-AU"/>
        </w:rPr>
        <w:t xml:space="preserve">Use of respiratory protection (type used per task, also include whether worker was clean shaven, or </w:t>
      </w:r>
      <w:r w:rsidR="00A52C26">
        <w:rPr>
          <w:lang w:val="en-AU"/>
        </w:rPr>
        <w:t xml:space="preserve">had </w:t>
      </w:r>
      <w:r w:rsidRPr="00E64F57">
        <w:rPr>
          <w:lang w:val="en-AU"/>
        </w:rPr>
        <w:t>any factors that may influence the fit of the RPE)</w:t>
      </w:r>
    </w:p>
    <w:p w14:paraId="1AD690BA" w14:textId="77777777" w:rsidR="00A16BE9" w:rsidRPr="00E64F57" w:rsidRDefault="00A16BE9" w:rsidP="00DC6DEE">
      <w:pPr>
        <w:spacing w:before="240"/>
        <w:rPr>
          <w:rFonts w:cs="Arial"/>
          <w:b/>
          <w:bCs/>
          <w:color w:val="47423C"/>
          <w:sz w:val="24"/>
        </w:rPr>
      </w:pPr>
      <w:r w:rsidRPr="00E64F57">
        <w:rPr>
          <w:rFonts w:cs="Arial"/>
          <w:b/>
          <w:bCs/>
          <w:color w:val="47423C"/>
          <w:sz w:val="24"/>
        </w:rPr>
        <w:t>3. Existing controls</w:t>
      </w:r>
    </w:p>
    <w:p w14:paraId="347AE73E" w14:textId="77777777" w:rsidR="00A16BE9" w:rsidRPr="00E64F57" w:rsidRDefault="00A16BE9" w:rsidP="00DC6DEE">
      <w:pPr>
        <w:pStyle w:val="ListBullet"/>
        <w:spacing w:after="120"/>
        <w:ind w:left="567" w:hanging="357"/>
        <w:rPr>
          <w:lang w:val="en-AU"/>
        </w:rPr>
      </w:pPr>
      <w:r w:rsidRPr="00E64F57">
        <w:rPr>
          <w:lang w:val="en-AU"/>
        </w:rPr>
        <w:t>Engineering controls (e.g. local exhaust ventilation, type and use)</w:t>
      </w:r>
    </w:p>
    <w:p w14:paraId="6A060DC9" w14:textId="77777777" w:rsidR="00A16BE9" w:rsidRPr="00E64F57" w:rsidRDefault="00A16BE9" w:rsidP="00DC6DEE">
      <w:pPr>
        <w:pStyle w:val="ListBullet"/>
        <w:spacing w:after="120"/>
        <w:ind w:left="567" w:hanging="357"/>
        <w:rPr>
          <w:lang w:val="en-AU"/>
        </w:rPr>
      </w:pPr>
      <w:r w:rsidRPr="00E64F57">
        <w:rPr>
          <w:lang w:val="en-AU"/>
        </w:rPr>
        <w:t>Administrative controls (e.g. task rotation, procedures)</w:t>
      </w:r>
    </w:p>
    <w:p w14:paraId="054BD72D" w14:textId="77777777" w:rsidR="00A16BE9" w:rsidRPr="00E64F57" w:rsidRDefault="00A16BE9" w:rsidP="00DC6DEE">
      <w:pPr>
        <w:pStyle w:val="ListBullet"/>
        <w:spacing w:after="120"/>
        <w:ind w:left="567" w:hanging="357"/>
        <w:rPr>
          <w:lang w:val="en-AU"/>
        </w:rPr>
      </w:pPr>
      <w:r w:rsidRPr="00E64F57">
        <w:rPr>
          <w:lang w:val="en-AU"/>
        </w:rPr>
        <w:t>RPE types</w:t>
      </w:r>
    </w:p>
    <w:p w14:paraId="498A9630" w14:textId="77777777" w:rsidR="00A16BE9" w:rsidRPr="00E64F57" w:rsidRDefault="00A16BE9" w:rsidP="00DC6DEE">
      <w:pPr>
        <w:pStyle w:val="ListBullet"/>
        <w:spacing w:after="120"/>
        <w:ind w:left="567" w:hanging="357"/>
        <w:rPr>
          <w:lang w:val="en-AU"/>
        </w:rPr>
      </w:pPr>
      <w:r w:rsidRPr="00E64F57">
        <w:rPr>
          <w:lang w:val="en-AU"/>
        </w:rPr>
        <w:t>Activities/tasks during which RPE was used</w:t>
      </w:r>
    </w:p>
    <w:p w14:paraId="64B09C28" w14:textId="57B069E9" w:rsidR="00A16BE9" w:rsidRPr="00E64F57" w:rsidRDefault="00A16BE9" w:rsidP="00DC6DEE">
      <w:pPr>
        <w:pStyle w:val="ListBullet"/>
        <w:spacing w:after="120"/>
        <w:ind w:left="567" w:hanging="357"/>
        <w:rPr>
          <w:lang w:val="en-AU"/>
        </w:rPr>
      </w:pPr>
      <w:r w:rsidRPr="00E64F57">
        <w:rPr>
          <w:lang w:val="en-AU"/>
        </w:rPr>
        <w:t>RPE fit testing status</w:t>
      </w:r>
    </w:p>
    <w:p w14:paraId="666399DF" w14:textId="60CE1312" w:rsidR="00591854" w:rsidRPr="00E64F57" w:rsidRDefault="00A16BE9" w:rsidP="00DC6DEE">
      <w:pPr>
        <w:pStyle w:val="ListBullet"/>
        <w:spacing w:after="120"/>
        <w:ind w:left="567" w:hanging="357"/>
        <w:rPr>
          <w:lang w:val="en-AU"/>
        </w:rPr>
      </w:pPr>
      <w:r w:rsidRPr="00E64F57">
        <w:rPr>
          <w:lang w:val="en-AU"/>
        </w:rPr>
        <w:t>RPE cleaning and maintenance arrangements</w:t>
      </w:r>
      <w:r w:rsidR="00591854" w:rsidRPr="00E64F57">
        <w:rPr>
          <w:lang w:val="en-AU"/>
        </w:rPr>
        <w:br w:type="page"/>
      </w:r>
    </w:p>
    <w:p w14:paraId="1612FD12" w14:textId="73844970" w:rsidR="00A16BE9" w:rsidRPr="00E64F57" w:rsidRDefault="00A16BE9" w:rsidP="00DC6DEE">
      <w:pPr>
        <w:spacing w:before="240"/>
        <w:rPr>
          <w:rFonts w:cs="Arial"/>
          <w:b/>
          <w:bCs/>
          <w:color w:val="47423C"/>
          <w:sz w:val="24"/>
        </w:rPr>
      </w:pPr>
      <w:r w:rsidRPr="00E64F57">
        <w:rPr>
          <w:rFonts w:cs="Arial"/>
          <w:b/>
          <w:bCs/>
          <w:color w:val="47423C"/>
          <w:sz w:val="24"/>
        </w:rPr>
        <w:lastRenderedPageBreak/>
        <w:t xml:space="preserve">4. Sampling </w:t>
      </w:r>
      <w:r w:rsidR="000872EE">
        <w:rPr>
          <w:rFonts w:cs="Arial"/>
          <w:b/>
          <w:bCs/>
          <w:color w:val="47423C"/>
          <w:sz w:val="24"/>
        </w:rPr>
        <w:t>i</w:t>
      </w:r>
      <w:r w:rsidRPr="00E64F57">
        <w:rPr>
          <w:rFonts w:cs="Arial"/>
          <w:b/>
          <w:bCs/>
          <w:color w:val="47423C"/>
          <w:sz w:val="24"/>
        </w:rPr>
        <w:t>nformation</w:t>
      </w:r>
    </w:p>
    <w:p w14:paraId="71835515" w14:textId="77777777" w:rsidR="00A16BE9" w:rsidRPr="00E64F57" w:rsidRDefault="00A16BE9" w:rsidP="00514720">
      <w:pPr>
        <w:pStyle w:val="ListBullet"/>
        <w:spacing w:after="120"/>
        <w:ind w:left="567" w:hanging="357"/>
        <w:rPr>
          <w:lang w:val="en-AU"/>
        </w:rPr>
      </w:pPr>
      <w:r w:rsidRPr="00E64F57">
        <w:rPr>
          <w:lang w:val="en-AU"/>
        </w:rPr>
        <w:t>Name of occupational hygienist collecting samples</w:t>
      </w:r>
    </w:p>
    <w:p w14:paraId="5663F3A6" w14:textId="77777777" w:rsidR="00A16BE9" w:rsidRPr="00E64F57" w:rsidRDefault="00A16BE9" w:rsidP="00514720">
      <w:pPr>
        <w:pStyle w:val="ListBullet"/>
        <w:spacing w:after="120"/>
        <w:ind w:left="567" w:hanging="357"/>
        <w:rPr>
          <w:lang w:val="en-AU"/>
        </w:rPr>
      </w:pPr>
      <w:r w:rsidRPr="00E64F57">
        <w:rPr>
          <w:lang w:val="en-AU"/>
        </w:rPr>
        <w:t>Sample identification</w:t>
      </w:r>
    </w:p>
    <w:p w14:paraId="53870C3B" w14:textId="77777777" w:rsidR="00A16BE9" w:rsidRPr="00E64F57" w:rsidRDefault="00A16BE9" w:rsidP="00514720">
      <w:pPr>
        <w:pStyle w:val="ListBullet"/>
        <w:spacing w:after="120"/>
        <w:ind w:left="567" w:hanging="357"/>
        <w:rPr>
          <w:lang w:val="en-AU"/>
        </w:rPr>
      </w:pPr>
      <w:r w:rsidRPr="00E64F57">
        <w:rPr>
          <w:lang w:val="en-AU"/>
        </w:rPr>
        <w:t>Sample type (e.g. personal, static, area)</w:t>
      </w:r>
    </w:p>
    <w:p w14:paraId="7EED26F8" w14:textId="07812DE0" w:rsidR="00A16BE9" w:rsidRPr="00E64F57" w:rsidRDefault="00A16BE9" w:rsidP="00514720">
      <w:pPr>
        <w:pStyle w:val="ListBullet"/>
        <w:spacing w:after="120"/>
        <w:ind w:left="567" w:hanging="357"/>
        <w:rPr>
          <w:lang w:val="en-AU"/>
        </w:rPr>
      </w:pPr>
      <w:r w:rsidRPr="00E64F57">
        <w:rPr>
          <w:lang w:val="en-AU"/>
        </w:rPr>
        <w:t xml:space="preserve">Contaminants </w:t>
      </w:r>
      <w:r w:rsidR="00A52C26">
        <w:rPr>
          <w:lang w:val="en-AU"/>
        </w:rPr>
        <w:t>sampled</w:t>
      </w:r>
    </w:p>
    <w:p w14:paraId="6AFCFBBE" w14:textId="77777777" w:rsidR="00A16BE9" w:rsidRPr="00E64F57" w:rsidRDefault="00A16BE9" w:rsidP="00514720">
      <w:pPr>
        <w:pStyle w:val="ListBullet"/>
        <w:spacing w:after="120"/>
        <w:ind w:left="567" w:hanging="357"/>
        <w:rPr>
          <w:lang w:val="en-AU"/>
        </w:rPr>
      </w:pPr>
      <w:r w:rsidRPr="00E64F57">
        <w:rPr>
          <w:lang w:val="en-AU"/>
        </w:rPr>
        <w:t>Pump ID/number</w:t>
      </w:r>
    </w:p>
    <w:p w14:paraId="06528769" w14:textId="77777777" w:rsidR="00A16BE9" w:rsidRPr="00E64F57" w:rsidRDefault="00A16BE9" w:rsidP="00514720">
      <w:pPr>
        <w:pStyle w:val="ListBullet"/>
        <w:spacing w:after="120"/>
        <w:ind w:left="567" w:hanging="357"/>
        <w:rPr>
          <w:lang w:val="en-AU"/>
        </w:rPr>
      </w:pPr>
      <w:r w:rsidRPr="00E64F57">
        <w:rPr>
          <w:lang w:val="en-AU"/>
        </w:rPr>
        <w:t>Sampling equipment IDs</w:t>
      </w:r>
    </w:p>
    <w:p w14:paraId="27218377" w14:textId="347A925B" w:rsidR="00A16BE9" w:rsidRPr="00E64F57" w:rsidRDefault="00A16BE9" w:rsidP="00514720">
      <w:pPr>
        <w:pStyle w:val="ListBullet"/>
        <w:spacing w:after="120"/>
        <w:ind w:left="567" w:hanging="357"/>
        <w:rPr>
          <w:lang w:val="en-AU"/>
        </w:rPr>
      </w:pPr>
      <w:r w:rsidRPr="00E64F57">
        <w:rPr>
          <w:lang w:val="en-AU"/>
        </w:rPr>
        <w:t xml:space="preserve">Flow </w:t>
      </w:r>
      <w:proofErr w:type="gramStart"/>
      <w:r w:rsidRPr="00E64F57">
        <w:rPr>
          <w:lang w:val="en-AU"/>
        </w:rPr>
        <w:t>calibrator</w:t>
      </w:r>
      <w:proofErr w:type="gramEnd"/>
      <w:r w:rsidRPr="00E64F57">
        <w:rPr>
          <w:lang w:val="en-AU"/>
        </w:rPr>
        <w:t xml:space="preserve"> make, model, and serial number</w:t>
      </w:r>
    </w:p>
    <w:p w14:paraId="4BBD282C" w14:textId="77777777" w:rsidR="00A16BE9" w:rsidRPr="00E64F57" w:rsidRDefault="00A16BE9" w:rsidP="00514720">
      <w:pPr>
        <w:pStyle w:val="ListBullet"/>
        <w:spacing w:after="120"/>
        <w:ind w:left="567" w:hanging="357"/>
        <w:rPr>
          <w:lang w:val="en-AU"/>
        </w:rPr>
      </w:pPr>
      <w:r w:rsidRPr="00E64F57">
        <w:rPr>
          <w:lang w:val="en-AU"/>
        </w:rPr>
        <w:t>Initial and final flow rates</w:t>
      </w:r>
    </w:p>
    <w:p w14:paraId="32BB05D0" w14:textId="77777777" w:rsidR="00A16BE9" w:rsidRPr="00E64F57" w:rsidRDefault="00A16BE9" w:rsidP="00514720">
      <w:pPr>
        <w:pStyle w:val="ListBullet"/>
        <w:spacing w:after="120"/>
        <w:ind w:left="567" w:hanging="357"/>
        <w:rPr>
          <w:lang w:val="en-AU"/>
        </w:rPr>
      </w:pPr>
      <w:r w:rsidRPr="00E64F57">
        <w:rPr>
          <w:lang w:val="en-AU"/>
        </w:rPr>
        <w:t>Average flow rate</w:t>
      </w:r>
    </w:p>
    <w:p w14:paraId="4BDAD0A2" w14:textId="77777777" w:rsidR="00A16BE9" w:rsidRPr="00E64F57" w:rsidRDefault="00A16BE9" w:rsidP="00514720">
      <w:pPr>
        <w:pStyle w:val="ListBullet"/>
        <w:spacing w:after="120"/>
        <w:ind w:left="567" w:hanging="357"/>
        <w:rPr>
          <w:lang w:val="en-AU"/>
        </w:rPr>
      </w:pPr>
      <w:r w:rsidRPr="00E64F57">
        <w:rPr>
          <w:lang w:val="en-AU"/>
        </w:rPr>
        <w:t>Start and finish times for each sample</w:t>
      </w:r>
    </w:p>
    <w:p w14:paraId="2482A90D" w14:textId="77777777" w:rsidR="00A16BE9" w:rsidRPr="00E64F57" w:rsidRDefault="00A16BE9" w:rsidP="00514720">
      <w:pPr>
        <w:pStyle w:val="ListBullet"/>
        <w:spacing w:after="120"/>
        <w:ind w:left="567" w:hanging="357"/>
        <w:rPr>
          <w:lang w:val="en-AU"/>
        </w:rPr>
      </w:pPr>
      <w:r w:rsidRPr="00E64F57">
        <w:rPr>
          <w:lang w:val="en-AU"/>
        </w:rPr>
        <w:t>Total sample volume (litres)</w:t>
      </w:r>
    </w:p>
    <w:p w14:paraId="439C152A" w14:textId="04BD187E" w:rsidR="00A16BE9" w:rsidRPr="00E64F57" w:rsidRDefault="00A16BE9" w:rsidP="00514720">
      <w:pPr>
        <w:pStyle w:val="ListBullet"/>
        <w:spacing w:after="120"/>
        <w:ind w:left="567" w:hanging="357"/>
        <w:rPr>
          <w:lang w:val="en-AU"/>
        </w:rPr>
      </w:pPr>
      <w:r w:rsidRPr="00E64F57">
        <w:rPr>
          <w:lang w:val="en-AU"/>
        </w:rPr>
        <w:t>Calculate</w:t>
      </w:r>
      <w:r w:rsidR="00A52C26">
        <w:rPr>
          <w:lang w:val="en-AU"/>
        </w:rPr>
        <w:t>d</w:t>
      </w:r>
      <w:r w:rsidRPr="00E64F57">
        <w:rPr>
          <w:lang w:val="en-AU"/>
        </w:rPr>
        <w:t xml:space="preserve"> </w:t>
      </w:r>
      <w:r w:rsidR="007A553E" w:rsidRPr="00E64F57">
        <w:rPr>
          <w:lang w:val="en-AU"/>
        </w:rPr>
        <w:t>percentage</w:t>
      </w:r>
      <w:r w:rsidRPr="00E64F57">
        <w:rPr>
          <w:lang w:val="en-AU"/>
        </w:rPr>
        <w:t xml:space="preserve"> change in flow rate</w:t>
      </w:r>
      <w:r w:rsidRPr="00E64F57">
        <w:rPr>
          <w:lang w:val="en-AU"/>
        </w:rPr>
        <w:br w:type="page"/>
      </w:r>
    </w:p>
    <w:p w14:paraId="66F6E8EE" w14:textId="12BEB202" w:rsidR="0092215C" w:rsidRPr="00E64F57" w:rsidRDefault="0092215C" w:rsidP="00591854">
      <w:pPr>
        <w:pStyle w:val="SWAHeading1"/>
        <w:numPr>
          <w:ilvl w:val="0"/>
          <w:numId w:val="0"/>
        </w:numPr>
      </w:pPr>
      <w:bookmarkStart w:id="597" w:name="_Toc235782624"/>
      <w:r w:rsidRPr="00E64F57">
        <w:lastRenderedPageBreak/>
        <w:t xml:space="preserve">Appendix </w:t>
      </w:r>
      <w:r w:rsidR="00BF3236" w:rsidRPr="00E64F57">
        <w:t>E</w:t>
      </w:r>
      <w:r w:rsidRPr="00E64F57">
        <w:t xml:space="preserve">: </w:t>
      </w:r>
      <w:r w:rsidR="001B17D6" w:rsidRPr="00E64F57">
        <w:t xml:space="preserve">Considerations for use of </w:t>
      </w:r>
      <w:r w:rsidR="00591854" w:rsidRPr="00E64F57">
        <w:br/>
      </w:r>
      <w:r w:rsidR="001B17D6" w:rsidRPr="00E64F57">
        <w:t>r</w:t>
      </w:r>
      <w:r w:rsidR="00477806" w:rsidRPr="00E64F57">
        <w:t>eal</w:t>
      </w:r>
      <w:r w:rsidR="00E876DB" w:rsidRPr="00E64F57">
        <w:t>-</w:t>
      </w:r>
      <w:r w:rsidR="00477806" w:rsidRPr="00E64F57">
        <w:t>time monitors</w:t>
      </w:r>
      <w:bookmarkEnd w:id="597"/>
      <w:r w:rsidRPr="00E64F57">
        <w:t xml:space="preserve"> </w:t>
      </w:r>
    </w:p>
    <w:p w14:paraId="5C4C3FA4" w14:textId="1C508D82" w:rsidR="00477806" w:rsidRPr="00E64F57" w:rsidRDefault="00477806" w:rsidP="00653AAF">
      <w:pPr>
        <w:pStyle w:val="AppendixHeading2"/>
        <w:spacing w:before="180" w:after="120"/>
      </w:pPr>
      <w:bookmarkStart w:id="598" w:name="_Toc235782625"/>
      <w:r w:rsidRPr="00E64F57">
        <w:t>Instrument response</w:t>
      </w:r>
      <w:bookmarkEnd w:id="598"/>
    </w:p>
    <w:p w14:paraId="74326DC9" w14:textId="77777777" w:rsidR="00477806" w:rsidRPr="00E64F57" w:rsidRDefault="00477806" w:rsidP="004238CD">
      <w:pPr>
        <w:pStyle w:val="ListBullet"/>
        <w:spacing w:before="60" w:after="60"/>
        <w:ind w:left="567" w:hanging="357"/>
        <w:rPr>
          <w:lang w:val="en-AU"/>
        </w:rPr>
      </w:pPr>
      <w:r w:rsidRPr="00E64F57">
        <w:rPr>
          <w:lang w:val="en-AU"/>
        </w:rPr>
        <w:t>Real-time monitors may have delayed response times depending on sensor type.</w:t>
      </w:r>
    </w:p>
    <w:p w14:paraId="4DAAB7D9" w14:textId="77777777" w:rsidR="00477806" w:rsidRPr="00E64F57" w:rsidRDefault="00477806" w:rsidP="004238CD">
      <w:pPr>
        <w:pStyle w:val="ListBullet"/>
        <w:spacing w:before="60" w:after="60"/>
        <w:ind w:left="567" w:hanging="357"/>
        <w:rPr>
          <w:lang w:val="en-AU"/>
        </w:rPr>
      </w:pPr>
      <w:r w:rsidRPr="00E64F57">
        <w:rPr>
          <w:lang w:val="en-AU"/>
        </w:rPr>
        <w:t>Depending on the sensor technology used, several minutes may be required for the instrument to respond fully to changes in concentration.</w:t>
      </w:r>
    </w:p>
    <w:p w14:paraId="7D72A274" w14:textId="77777777" w:rsidR="004337B8" w:rsidRPr="00E64F57" w:rsidRDefault="004337B8" w:rsidP="00653AAF">
      <w:pPr>
        <w:pStyle w:val="AppendixHeading2"/>
        <w:spacing w:before="180" w:after="120"/>
      </w:pPr>
      <w:bookmarkStart w:id="599" w:name="_Toc235782626"/>
      <w:r w:rsidRPr="00E64F57">
        <w:t>Sensor resolution and accuracy</w:t>
      </w:r>
      <w:bookmarkEnd w:id="599"/>
    </w:p>
    <w:p w14:paraId="31CF3620" w14:textId="7EEA7A10" w:rsidR="004337B8" w:rsidRPr="00E64F57" w:rsidRDefault="004337B8" w:rsidP="00591854">
      <w:pPr>
        <w:pStyle w:val="Paragraph"/>
      </w:pPr>
      <w:r w:rsidRPr="00E64F57">
        <w:t xml:space="preserve">Sensor resolution (the smallest reportable increment) and sensor accuracy can significantly affect the interpretation of exposure data, particularly for contaminants with low exposure limits. Your real-time monitor should have appropriate sensitivity (see Section </w:t>
      </w:r>
      <w:r w:rsidRPr="00E64F57">
        <w:fldChar w:fldCharType="begin"/>
      </w:r>
      <w:r w:rsidRPr="00E64F57">
        <w:instrText xml:space="preserve"> REF _Ref219381015 \r \h </w:instrText>
      </w:r>
      <w:r w:rsidRPr="00E64F57">
        <w:fldChar w:fldCharType="separate"/>
      </w:r>
      <w:r w:rsidR="00E04739">
        <w:t>5.5.3</w:t>
      </w:r>
      <w:r w:rsidRPr="00E64F57">
        <w:fldChar w:fldCharType="end"/>
      </w:r>
      <w:r w:rsidRPr="00E64F57">
        <w:t>).</w:t>
      </w:r>
    </w:p>
    <w:p w14:paraId="755C385F" w14:textId="26D0B2C5" w:rsidR="004337B8" w:rsidRPr="00E64F57" w:rsidRDefault="003C5D82" w:rsidP="00D37703">
      <w:pPr>
        <w:pStyle w:val="Paragraph"/>
        <w:spacing w:after="60"/>
      </w:pPr>
      <w:r w:rsidRPr="00E64F57">
        <w:t>In practice</w:t>
      </w:r>
      <w:r w:rsidR="004337B8" w:rsidRPr="00E64F57">
        <w:t>:</w:t>
      </w:r>
    </w:p>
    <w:p w14:paraId="6DEB910A" w14:textId="77777777" w:rsidR="004337B8" w:rsidRPr="00E64F57" w:rsidRDefault="004337B8" w:rsidP="004238CD">
      <w:pPr>
        <w:pStyle w:val="ListBullet"/>
        <w:spacing w:before="60" w:after="60"/>
        <w:ind w:left="567" w:hanging="357"/>
        <w:rPr>
          <w:lang w:val="en-AU"/>
        </w:rPr>
      </w:pPr>
      <w:r w:rsidRPr="00E64F57">
        <w:rPr>
          <w:lang w:val="en-AU"/>
        </w:rPr>
        <w:t>If the 8-hr TWA exposure limit is 1 ppm and sensor resolution is 0.1 ppm, concentrations around the limit can be reasonably distinguished.</w:t>
      </w:r>
    </w:p>
    <w:p w14:paraId="012828A5" w14:textId="77777777" w:rsidR="004337B8" w:rsidRPr="00E64F57" w:rsidRDefault="004337B8" w:rsidP="004238CD">
      <w:pPr>
        <w:pStyle w:val="ListBullet"/>
        <w:spacing w:before="60" w:after="60"/>
        <w:ind w:left="567" w:hanging="357"/>
        <w:rPr>
          <w:lang w:val="en-AU"/>
        </w:rPr>
      </w:pPr>
      <w:r w:rsidRPr="00E64F57">
        <w:rPr>
          <w:lang w:val="en-AU"/>
        </w:rPr>
        <w:t>If the 8-hr TWA exposure limit is 0.25 ppm and the instrument resolves only 0.1 ppm increments, display and averaging become coarse relative to the limit, and the calculated 8-hr TWA may be disproportionately influenced by rounding effects and instrument noise.</w:t>
      </w:r>
    </w:p>
    <w:p w14:paraId="7CABE6BA" w14:textId="77777777" w:rsidR="004337B8" w:rsidRPr="00E64F57" w:rsidRDefault="004337B8" w:rsidP="004238CD">
      <w:pPr>
        <w:pStyle w:val="ListBullet"/>
        <w:spacing w:before="60" w:after="60"/>
        <w:ind w:left="567" w:hanging="357"/>
        <w:rPr>
          <w:lang w:val="en-AU"/>
        </w:rPr>
      </w:pPr>
      <w:r w:rsidRPr="00E64F57">
        <w:rPr>
          <w:lang w:val="en-AU"/>
        </w:rPr>
        <w:t xml:space="preserve">A reading of 1 ppm with ±20% accuracy may represent an actual concentration between 0.8 and 1.2 ppm, which is critical when the STEL exposure limit is 1 ppm. </w:t>
      </w:r>
    </w:p>
    <w:p w14:paraId="430DF4EA" w14:textId="26BA8185" w:rsidR="00477806" w:rsidRPr="00E64F57" w:rsidRDefault="00477806" w:rsidP="00653AAF">
      <w:pPr>
        <w:pStyle w:val="AppendixHeading2"/>
        <w:spacing w:before="180" w:after="120"/>
      </w:pPr>
      <w:bookmarkStart w:id="600" w:name="_Toc235782627"/>
      <w:r w:rsidRPr="00E64F57">
        <w:t>Detection limits</w:t>
      </w:r>
      <w:bookmarkEnd w:id="600"/>
    </w:p>
    <w:p w14:paraId="09799F7C" w14:textId="2CA75C1E" w:rsidR="00477806" w:rsidRPr="00E64F57" w:rsidRDefault="00477806" w:rsidP="004238CD">
      <w:pPr>
        <w:pStyle w:val="ListBullet"/>
        <w:spacing w:before="60" w:after="60"/>
        <w:ind w:left="567" w:hanging="357"/>
        <w:rPr>
          <w:lang w:val="en-AU"/>
        </w:rPr>
      </w:pPr>
      <w:r w:rsidRPr="00E64F57">
        <w:rPr>
          <w:lang w:val="en-AU"/>
        </w:rPr>
        <w:t>All real-time instruments have minimum and maximum detection limits.</w:t>
      </w:r>
    </w:p>
    <w:p w14:paraId="19E80FCC" w14:textId="77777777" w:rsidR="00477806" w:rsidRPr="00E64F57" w:rsidRDefault="00477806" w:rsidP="004238CD">
      <w:pPr>
        <w:pStyle w:val="ListBullet"/>
        <w:spacing w:before="60" w:after="60"/>
        <w:ind w:left="567" w:hanging="357"/>
        <w:rPr>
          <w:lang w:val="en-AU"/>
        </w:rPr>
      </w:pPr>
      <w:r w:rsidRPr="00E64F57">
        <w:rPr>
          <w:lang w:val="en-AU"/>
        </w:rPr>
        <w:t>Results reported as “zero” do not necessarily indicate the absence of a contaminant, only that concentrations are below the instrument’s detection capability.</w:t>
      </w:r>
    </w:p>
    <w:p w14:paraId="76B2BDFA" w14:textId="77777777" w:rsidR="00477806" w:rsidRPr="00E64F57" w:rsidRDefault="00477806" w:rsidP="004238CD">
      <w:pPr>
        <w:pStyle w:val="ListBullet"/>
        <w:spacing w:before="60" w:after="60"/>
        <w:ind w:left="567" w:hanging="357"/>
        <w:rPr>
          <w:lang w:val="en-AU"/>
        </w:rPr>
      </w:pPr>
      <w:r w:rsidRPr="00E64F57">
        <w:rPr>
          <w:lang w:val="en-AU"/>
        </w:rPr>
        <w:t>Both minimum and maximum detection limits should be considered when interpreting data.</w:t>
      </w:r>
    </w:p>
    <w:p w14:paraId="28A878A9" w14:textId="77777777" w:rsidR="00A52C26" w:rsidRDefault="00477806" w:rsidP="004238CD">
      <w:pPr>
        <w:pStyle w:val="ListBullet"/>
        <w:spacing w:before="60" w:after="60"/>
        <w:ind w:left="567" w:hanging="357"/>
        <w:rPr>
          <w:lang w:val="en-AU"/>
        </w:rPr>
      </w:pPr>
      <w:r w:rsidRPr="00E64F57">
        <w:rPr>
          <w:lang w:val="en-AU"/>
        </w:rPr>
        <w:t>Detection limits should be stated in the instrument’s specifications; if not, they should be obtained from the manufacturer or supplier.</w:t>
      </w:r>
      <w:r w:rsidR="00A52C26" w:rsidRPr="00A52C26">
        <w:rPr>
          <w:lang w:val="en-AU"/>
        </w:rPr>
        <w:t xml:space="preserve"> </w:t>
      </w:r>
    </w:p>
    <w:p w14:paraId="422F1ADA" w14:textId="0262F047" w:rsidR="00477806" w:rsidRPr="00E64F57" w:rsidRDefault="00A52C26" w:rsidP="004238CD">
      <w:pPr>
        <w:pStyle w:val="ListBullet"/>
        <w:spacing w:before="60" w:after="60"/>
        <w:ind w:left="567" w:hanging="357"/>
        <w:rPr>
          <w:lang w:val="en-AU"/>
        </w:rPr>
      </w:pPr>
      <w:r>
        <w:rPr>
          <w:lang w:val="en-AU"/>
        </w:rPr>
        <w:t>The resolution of a monitor should not be assumed to be its minimum detection limit.</w:t>
      </w:r>
    </w:p>
    <w:p w14:paraId="06A26C63" w14:textId="5DACB3FF" w:rsidR="00477806" w:rsidRPr="00E64F57" w:rsidRDefault="00477806" w:rsidP="00653AAF">
      <w:pPr>
        <w:pStyle w:val="AppendixHeading2"/>
        <w:spacing w:before="180" w:after="120"/>
      </w:pPr>
      <w:bookmarkStart w:id="601" w:name="_Toc235782628"/>
      <w:r w:rsidRPr="00E64F57">
        <w:t>Chemical specificity and cross-sensitivities</w:t>
      </w:r>
      <w:bookmarkEnd w:id="601"/>
    </w:p>
    <w:p w14:paraId="2024CBE3" w14:textId="77777777" w:rsidR="00477806" w:rsidRPr="00E64F57" w:rsidRDefault="00477806" w:rsidP="004238CD">
      <w:pPr>
        <w:pStyle w:val="ListBullet"/>
        <w:spacing w:before="60" w:after="60"/>
        <w:ind w:left="567" w:hanging="357"/>
        <w:rPr>
          <w:lang w:val="en-AU"/>
        </w:rPr>
      </w:pPr>
      <w:r w:rsidRPr="00E64F57">
        <w:rPr>
          <w:lang w:val="en-AU"/>
        </w:rPr>
        <w:t>Real-time monitors cannot identify or chemically characterise contaminants unless specifically designed for a particular gas or vapour.</w:t>
      </w:r>
    </w:p>
    <w:p w14:paraId="3EAE869A" w14:textId="549919BA" w:rsidR="00477806" w:rsidRPr="00E64F57" w:rsidRDefault="00477806" w:rsidP="004238CD">
      <w:pPr>
        <w:pStyle w:val="ListBullet"/>
        <w:spacing w:before="60" w:after="60"/>
        <w:ind w:left="567" w:hanging="357"/>
        <w:rPr>
          <w:lang w:val="en-AU"/>
        </w:rPr>
      </w:pPr>
      <w:r w:rsidRPr="00E64F57">
        <w:rPr>
          <w:lang w:val="en-AU"/>
        </w:rPr>
        <w:t>Potential cross-sensitivities</w:t>
      </w:r>
      <w:r w:rsidR="00C74C88" w:rsidRPr="00E64F57">
        <w:rPr>
          <w:lang w:val="en-AU"/>
        </w:rPr>
        <w:t>,</w:t>
      </w:r>
      <w:r w:rsidR="00210EE3" w:rsidRPr="00E64F57">
        <w:rPr>
          <w:lang w:val="en-AU"/>
        </w:rPr>
        <w:t xml:space="preserve"> </w:t>
      </w:r>
      <w:r w:rsidR="002E7F21" w:rsidRPr="00E64F57">
        <w:rPr>
          <w:lang w:val="en-AU"/>
        </w:rPr>
        <w:t xml:space="preserve">where sensors react to </w:t>
      </w:r>
      <w:r w:rsidR="00210EE3" w:rsidRPr="00E64F57">
        <w:rPr>
          <w:lang w:val="en-AU"/>
        </w:rPr>
        <w:t>other airborne substances</w:t>
      </w:r>
      <w:r w:rsidR="00BB239A" w:rsidRPr="00E64F57">
        <w:rPr>
          <w:lang w:val="en-AU"/>
        </w:rPr>
        <w:t xml:space="preserve"> (positive, negative and inhibitory)</w:t>
      </w:r>
      <w:r w:rsidR="002E7F21" w:rsidRPr="00E64F57">
        <w:rPr>
          <w:lang w:val="en-AU"/>
        </w:rPr>
        <w:t>,</w:t>
      </w:r>
      <w:r w:rsidRPr="00E64F57">
        <w:rPr>
          <w:lang w:val="en-AU"/>
        </w:rPr>
        <w:t xml:space="preserve"> </w:t>
      </w:r>
      <w:r w:rsidR="004F604C" w:rsidRPr="00E64F57">
        <w:rPr>
          <w:lang w:val="en-AU"/>
        </w:rPr>
        <w:t>need to</w:t>
      </w:r>
      <w:r w:rsidRPr="00E64F57">
        <w:rPr>
          <w:lang w:val="en-AU"/>
        </w:rPr>
        <w:t xml:space="preserve"> be considered during instrument selection.</w:t>
      </w:r>
    </w:p>
    <w:p w14:paraId="705C030E" w14:textId="2C6A3DD6" w:rsidR="002E7F21" w:rsidRPr="00E64F57" w:rsidRDefault="001B7690" w:rsidP="004238CD">
      <w:pPr>
        <w:pStyle w:val="ListBullet"/>
        <w:spacing w:before="60" w:after="60"/>
        <w:ind w:left="567" w:hanging="357"/>
        <w:rPr>
          <w:lang w:val="en-AU"/>
        </w:rPr>
      </w:pPr>
      <w:r w:rsidRPr="00E64F57">
        <w:rPr>
          <w:lang w:val="en-AU"/>
        </w:rPr>
        <w:t xml:space="preserve">Cross-sensitivity is </w:t>
      </w:r>
      <w:r w:rsidR="002E7F21" w:rsidRPr="00E64F57">
        <w:rPr>
          <w:lang w:val="en-AU"/>
        </w:rPr>
        <w:t>a sensor's unwanted reaction to gases other than its intended target, causing false or inaccurate readings (e.g., an H</w:t>
      </w:r>
      <w:r w:rsidR="002E7F21" w:rsidRPr="00514720">
        <w:rPr>
          <w:rFonts w:ascii="Cambria Math" w:hAnsi="Cambria Math" w:cs="Cambria Math"/>
          <w:lang w:val="en-AU"/>
        </w:rPr>
        <w:t>₂</w:t>
      </w:r>
      <w:r w:rsidR="002E7F21" w:rsidRPr="00E64F57">
        <w:rPr>
          <w:lang w:val="en-AU"/>
        </w:rPr>
        <w:t>S sensor detecting H</w:t>
      </w:r>
      <w:r w:rsidR="002E7F21" w:rsidRPr="00514720">
        <w:rPr>
          <w:rFonts w:ascii="Cambria Math" w:hAnsi="Cambria Math" w:cs="Cambria Math"/>
          <w:lang w:val="en-AU"/>
        </w:rPr>
        <w:t>₂</w:t>
      </w:r>
      <w:r w:rsidR="002E7F21" w:rsidRPr="00E64F57">
        <w:rPr>
          <w:lang w:val="en-AU"/>
        </w:rPr>
        <w:t xml:space="preserve"> gas), which can be positive (overestimation), negative (underestimation/masking), or inhibitory</w:t>
      </w:r>
      <w:r w:rsidR="0031295A" w:rsidRPr="00E64F57">
        <w:rPr>
          <w:lang w:val="en-AU"/>
        </w:rPr>
        <w:t xml:space="preserve"> (suppress a sensor's response)</w:t>
      </w:r>
      <w:r w:rsidRPr="00E64F57">
        <w:rPr>
          <w:lang w:val="en-AU"/>
        </w:rPr>
        <w:t>.</w:t>
      </w:r>
    </w:p>
    <w:p w14:paraId="486E9231" w14:textId="649AC557" w:rsidR="00477806" w:rsidRPr="00E64F57" w:rsidRDefault="00953F92" w:rsidP="004238CD">
      <w:pPr>
        <w:pStyle w:val="ListBullet"/>
        <w:spacing w:before="60" w:after="60"/>
        <w:ind w:left="567" w:hanging="357"/>
        <w:rPr>
          <w:lang w:val="en-AU"/>
        </w:rPr>
      </w:pPr>
      <w:r w:rsidRPr="00E64F57">
        <w:rPr>
          <w:lang w:val="en-AU"/>
        </w:rPr>
        <w:lastRenderedPageBreak/>
        <w:t>Sensor p</w:t>
      </w:r>
      <w:r w:rsidR="00477806" w:rsidRPr="00E64F57">
        <w:rPr>
          <w:lang w:val="en-AU"/>
        </w:rPr>
        <w:t>erformance may also be influenced by:</w:t>
      </w:r>
    </w:p>
    <w:p w14:paraId="54EB503E" w14:textId="3B3224C1" w:rsidR="00477806" w:rsidRPr="00E64F57" w:rsidRDefault="00477806" w:rsidP="004238CD">
      <w:pPr>
        <w:pStyle w:val="ListBullet"/>
        <w:numPr>
          <w:ilvl w:val="1"/>
          <w:numId w:val="1"/>
        </w:numPr>
        <w:spacing w:before="60" w:after="60"/>
        <w:ind w:left="1077" w:hanging="357"/>
        <w:rPr>
          <w:lang w:val="en-AU"/>
        </w:rPr>
      </w:pPr>
      <w:r w:rsidRPr="00E64F57">
        <w:rPr>
          <w:lang w:val="en-AU"/>
        </w:rPr>
        <w:t>Sensor age</w:t>
      </w:r>
      <w:r w:rsidR="008556CA" w:rsidRPr="00E64F57">
        <w:rPr>
          <w:lang w:val="en-AU"/>
        </w:rPr>
        <w:t>, condition and calibration</w:t>
      </w:r>
    </w:p>
    <w:p w14:paraId="627250AF" w14:textId="715F8702" w:rsidR="00477806" w:rsidRPr="00E64F57" w:rsidRDefault="00477806" w:rsidP="004238CD">
      <w:pPr>
        <w:pStyle w:val="ListBullet"/>
        <w:numPr>
          <w:ilvl w:val="1"/>
          <w:numId w:val="1"/>
        </w:numPr>
        <w:spacing w:before="60" w:after="60"/>
        <w:ind w:left="1077" w:hanging="357"/>
        <w:rPr>
          <w:lang w:val="en-AU"/>
        </w:rPr>
      </w:pPr>
      <w:r w:rsidRPr="00E64F57">
        <w:rPr>
          <w:lang w:val="en-AU"/>
        </w:rPr>
        <w:t>Temperature and humidity (particularly for electrochemical sensors)</w:t>
      </w:r>
      <w:r w:rsidR="00953F92" w:rsidRPr="00E64F57">
        <w:rPr>
          <w:lang w:val="en-AU"/>
        </w:rPr>
        <w:t>, and</w:t>
      </w:r>
    </w:p>
    <w:p w14:paraId="568E3492" w14:textId="6F589796" w:rsidR="00477806" w:rsidRPr="00E64F57" w:rsidRDefault="00477806" w:rsidP="004238CD">
      <w:pPr>
        <w:pStyle w:val="ListBullet"/>
        <w:numPr>
          <w:ilvl w:val="1"/>
          <w:numId w:val="1"/>
        </w:numPr>
        <w:spacing w:before="60" w:after="60"/>
        <w:ind w:left="1077" w:hanging="357"/>
        <w:rPr>
          <w:lang w:val="en-AU"/>
        </w:rPr>
      </w:pPr>
      <w:r w:rsidRPr="00E64F57">
        <w:rPr>
          <w:lang w:val="en-AU"/>
        </w:rPr>
        <w:t>Overall instrument calibration and condition.</w:t>
      </w:r>
    </w:p>
    <w:p w14:paraId="35D7951F" w14:textId="72AF2759" w:rsidR="00DF64EF" w:rsidRPr="00E64F57" w:rsidRDefault="00DF64EF" w:rsidP="00653AAF">
      <w:pPr>
        <w:pStyle w:val="AppendixHeading2"/>
        <w:spacing w:before="180" w:after="120"/>
      </w:pPr>
      <w:bookmarkStart w:id="602" w:name="_Toc235782629"/>
      <w:r w:rsidRPr="00E64F57">
        <w:t>Particulate size fraction</w:t>
      </w:r>
      <w:bookmarkEnd w:id="602"/>
    </w:p>
    <w:p w14:paraId="17EFDF54" w14:textId="380DF0B1" w:rsidR="00DF64EF" w:rsidRPr="00E64F57" w:rsidRDefault="00DF64EF" w:rsidP="00591854">
      <w:pPr>
        <w:pStyle w:val="Paragraph"/>
      </w:pPr>
      <w:r w:rsidRPr="00E64F57">
        <w:t xml:space="preserve">Real-time particulate monitors typically rely on using a specialised sampling head to collect a specific particle size fraction. Before using a real-time particulate monitor </w:t>
      </w:r>
      <w:r w:rsidR="00152829" w:rsidRPr="00E64F57">
        <w:t xml:space="preserve">you should identify the size fraction collected by the device you are using and ensure it is suitable for your purpose, e.g. aligns with the </w:t>
      </w:r>
      <w:r w:rsidRPr="00E64F57">
        <w:t xml:space="preserve">appropriate sample curve </w:t>
      </w:r>
      <w:r w:rsidR="00267D78" w:rsidRPr="00E64F57">
        <w:t xml:space="preserve">from </w:t>
      </w:r>
      <w:r w:rsidRPr="00E64F57">
        <w:t>ISO</w:t>
      </w:r>
      <w:r w:rsidR="005351C1">
        <w:t xml:space="preserve"> </w:t>
      </w:r>
      <w:r w:rsidRPr="00E64F57">
        <w:t>7708</w:t>
      </w:r>
      <w:r w:rsidR="005351C1">
        <w:t xml:space="preserve"> </w:t>
      </w:r>
      <w:sdt>
        <w:sdtPr>
          <w:id w:val="1755787101"/>
          <w:citation/>
        </w:sdtPr>
        <w:sdtContent>
          <w:r w:rsidR="005351C1">
            <w:fldChar w:fldCharType="begin"/>
          </w:r>
          <w:r w:rsidR="005351C1">
            <w:instrText xml:space="preserve"> CITATION ISO95 \l 3081 </w:instrText>
          </w:r>
          <w:r w:rsidR="005351C1">
            <w:fldChar w:fldCharType="separate"/>
          </w:r>
          <w:r w:rsidR="005351C1">
            <w:rPr>
              <w:noProof/>
            </w:rPr>
            <w:t>[3]</w:t>
          </w:r>
          <w:r w:rsidR="005351C1">
            <w:fldChar w:fldCharType="end"/>
          </w:r>
        </w:sdtContent>
      </w:sdt>
      <w:r w:rsidR="00152829" w:rsidRPr="00E64F57">
        <w:t xml:space="preserve">. </w:t>
      </w:r>
    </w:p>
    <w:p w14:paraId="2883AD91" w14:textId="1E5173E3" w:rsidR="00477806" w:rsidRPr="00E64F57" w:rsidRDefault="00477806" w:rsidP="00653AAF">
      <w:pPr>
        <w:pStyle w:val="AppendixHeading2"/>
        <w:spacing w:before="180" w:after="120"/>
      </w:pPr>
      <w:bookmarkStart w:id="603" w:name="_Toc235782630"/>
      <w:r w:rsidRPr="00E64F57">
        <w:t>Baseline drift</w:t>
      </w:r>
      <w:bookmarkEnd w:id="603"/>
    </w:p>
    <w:p w14:paraId="255B7F94" w14:textId="17232B6D" w:rsidR="00640F08" w:rsidRPr="00E64F57" w:rsidRDefault="00477806" w:rsidP="00591854">
      <w:pPr>
        <w:pStyle w:val="Paragraph"/>
      </w:pPr>
      <w:r w:rsidRPr="00E64F57">
        <w:t xml:space="preserve">Base line drift refers to the phenomenon where a sensor's output deviates from the true value over time, even when the input remains constant. For gases and vapours with low </w:t>
      </w:r>
      <w:r w:rsidR="00F059D8" w:rsidRPr="00E64F57">
        <w:t>exposure limit</w:t>
      </w:r>
      <w:r w:rsidRPr="00E64F57">
        <w:t>s, baseline drift over relatively short periods can affect measurement reliability. Users should consult the instrument supplier or manufacturer for guidance on baseline stability and correction procedures.</w:t>
      </w:r>
    </w:p>
    <w:p w14:paraId="05FE83DB" w14:textId="0CAFB11E" w:rsidR="00527657" w:rsidRPr="00E64F57" w:rsidRDefault="00477806" w:rsidP="00653AAF">
      <w:pPr>
        <w:pStyle w:val="AppendixHeading2"/>
        <w:spacing w:before="180" w:after="120"/>
      </w:pPr>
      <w:bookmarkStart w:id="604" w:name="_Toc235782631"/>
      <w:r w:rsidRPr="00E64F57">
        <w:t>Setting alarms</w:t>
      </w:r>
      <w:bookmarkEnd w:id="604"/>
    </w:p>
    <w:p w14:paraId="121F4F3B" w14:textId="1A32D4FE" w:rsidR="006F5513" w:rsidRPr="00E64F57" w:rsidRDefault="006F5513" w:rsidP="00591854">
      <w:pPr>
        <w:pStyle w:val="Paragraph"/>
      </w:pPr>
      <w:r w:rsidRPr="00E64F57">
        <w:t>Real</w:t>
      </w:r>
      <w:r w:rsidR="00E876DB" w:rsidRPr="00E64F57">
        <w:t>-</w:t>
      </w:r>
      <w:r w:rsidRPr="00E64F57">
        <w:t xml:space="preserve">time gas/vapour monitors measure </w:t>
      </w:r>
      <w:r w:rsidRPr="00E64F57">
        <w:rPr>
          <w:rStyle w:val="Strong"/>
          <w:rFonts w:eastAsiaTheme="majorEastAsia" w:cs="Arial"/>
          <w:b w:val="0"/>
          <w:bCs w:val="0"/>
        </w:rPr>
        <w:t>instantaneous concentrations</w:t>
      </w:r>
      <w:r w:rsidRPr="00E64F57">
        <w:t xml:space="preserve"> (e.g. every second or every few seconds), and some can ca</w:t>
      </w:r>
      <w:r w:rsidRPr="00E64F57">
        <w:rPr>
          <w:rStyle w:val="Strong"/>
          <w:rFonts w:eastAsiaTheme="majorEastAsia" w:cs="Arial"/>
          <w:b w:val="0"/>
          <w:bCs w:val="0"/>
        </w:rPr>
        <w:t xml:space="preserve">lculate </w:t>
      </w:r>
      <w:r w:rsidR="007773AE" w:rsidRPr="00E64F57">
        <w:t xml:space="preserve">8-hr </w:t>
      </w:r>
      <w:r w:rsidRPr="00E64F57">
        <w:rPr>
          <w:rStyle w:val="Strong"/>
          <w:rFonts w:eastAsiaTheme="majorEastAsia" w:cs="Arial"/>
          <w:b w:val="0"/>
          <w:bCs w:val="0"/>
        </w:rPr>
        <w:t>TWA and STEL values internally</w:t>
      </w:r>
      <w:r w:rsidRPr="00E64F57">
        <w:t xml:space="preserve"> from these raw readings.  </w:t>
      </w:r>
    </w:p>
    <w:p w14:paraId="562F54B0" w14:textId="73858640" w:rsidR="006F5513" w:rsidRPr="00E64F57" w:rsidRDefault="006F5513" w:rsidP="00591854">
      <w:pPr>
        <w:pStyle w:val="Paragraph"/>
      </w:pPr>
      <w:r w:rsidRPr="00E64F57">
        <w:t>These monitors usually have alarms that can be set at any level.</w:t>
      </w:r>
      <w:r w:rsidRPr="00E64F57">
        <w:rPr>
          <w:rFonts w:cs="Arial"/>
        </w:rPr>
        <w:t xml:space="preserve"> </w:t>
      </w:r>
      <w:r w:rsidRPr="00E64F57">
        <w:t>These alarms are generally considered controls (e.g. for immediate evacuation etc.), warning the wearer that the exposure has exceeded the specified limit</w:t>
      </w:r>
      <w:sdt>
        <w:sdtPr>
          <w:rPr>
            <w:vertAlign w:val="superscript"/>
          </w:rPr>
          <w:id w:val="-1637876892"/>
          <w:citation/>
        </w:sdtPr>
        <w:sdtContent>
          <w:r w:rsidRPr="00E64F57">
            <w:rPr>
              <w:vertAlign w:val="superscript"/>
            </w:rPr>
            <w:fldChar w:fldCharType="begin"/>
          </w:r>
          <w:r w:rsidR="0002050A">
            <w:rPr>
              <w:vertAlign w:val="superscript"/>
            </w:rPr>
            <w:instrText xml:space="preserve">CITATION Tod24 \l 3081 </w:instrText>
          </w:r>
          <w:r w:rsidRPr="00E64F57">
            <w:rPr>
              <w:vertAlign w:val="superscript"/>
            </w:rPr>
            <w:fldChar w:fldCharType="separate"/>
          </w:r>
          <w:r w:rsidR="005351C1">
            <w:rPr>
              <w:noProof/>
              <w:vertAlign w:val="superscript"/>
            </w:rPr>
            <w:t xml:space="preserve"> </w:t>
          </w:r>
          <w:r w:rsidR="005351C1">
            <w:rPr>
              <w:noProof/>
            </w:rPr>
            <w:t>[38]</w:t>
          </w:r>
          <w:r w:rsidRPr="00E64F57">
            <w:rPr>
              <w:vertAlign w:val="superscript"/>
            </w:rPr>
            <w:fldChar w:fldCharType="end"/>
          </w:r>
        </w:sdtContent>
      </w:sdt>
      <w:r w:rsidRPr="00E64F57">
        <w:t xml:space="preserve">. </w:t>
      </w:r>
    </w:p>
    <w:p w14:paraId="5536BA20" w14:textId="584F2EAB" w:rsidR="0088702E" w:rsidRPr="00E64F57" w:rsidRDefault="008D34B7" w:rsidP="00591854">
      <w:pPr>
        <w:pStyle w:val="Paragraph"/>
        <w:rPr>
          <w:rFonts w:cs="Arial"/>
        </w:rPr>
      </w:pPr>
      <w:r w:rsidRPr="00E64F57">
        <w:t>Real</w:t>
      </w:r>
      <w:r w:rsidR="00E876DB" w:rsidRPr="00E64F57">
        <w:t>-</w:t>
      </w:r>
      <w:r w:rsidRPr="00E64F57">
        <w:t>time gas/vapour monitor</w:t>
      </w:r>
      <w:r w:rsidR="002B023F" w:rsidRPr="00E64F57">
        <w:t>s</w:t>
      </w:r>
      <w:r w:rsidRPr="00E64F57">
        <w:t xml:space="preserve"> may have two type</w:t>
      </w:r>
      <w:r w:rsidR="002B023F" w:rsidRPr="00E64F57">
        <w:t>s</w:t>
      </w:r>
      <w:r w:rsidRPr="00E64F57">
        <w:t xml:space="preserve"> of alar</w:t>
      </w:r>
      <w:r w:rsidR="003126E1" w:rsidRPr="00E64F57">
        <w:t>m</w:t>
      </w:r>
      <w:r w:rsidRPr="00E64F57">
        <w:t xml:space="preserve">s; instantaneous alarms or </w:t>
      </w:r>
      <w:r w:rsidR="003126E1" w:rsidRPr="00E64F57">
        <w:t xml:space="preserve">time-weighted average alarms based on </w:t>
      </w:r>
      <w:r w:rsidR="003126E1" w:rsidRPr="00E64F57">
        <w:rPr>
          <w:rFonts w:cs="Arial"/>
        </w:rPr>
        <w:t>the detector’s internal averaging logic over time</w:t>
      </w:r>
      <w:r w:rsidR="00DE5EFB" w:rsidRPr="00E64F57">
        <w:rPr>
          <w:rFonts w:cs="Arial"/>
        </w:rPr>
        <w:t xml:space="preserve">. </w:t>
      </w:r>
    </w:p>
    <w:p w14:paraId="7F2F59D6" w14:textId="77777777" w:rsidR="003A2508" w:rsidRPr="00E64F57" w:rsidRDefault="003A2508" w:rsidP="00D37703">
      <w:pPr>
        <w:pStyle w:val="Paragraph"/>
        <w:spacing w:after="60"/>
      </w:pPr>
      <w:r w:rsidRPr="00E64F57">
        <w:t xml:space="preserve">The device alarming is not an indication of exceedance of the exposure limit, if: </w:t>
      </w:r>
    </w:p>
    <w:p w14:paraId="50795687" w14:textId="20372C9C" w:rsidR="00703364" w:rsidRPr="00E64F57" w:rsidRDefault="00532236" w:rsidP="004238CD">
      <w:pPr>
        <w:pStyle w:val="ListBullet"/>
        <w:spacing w:before="60" w:after="60"/>
        <w:ind w:left="567" w:hanging="357"/>
        <w:rPr>
          <w:lang w:val="en-AU"/>
        </w:rPr>
      </w:pPr>
      <w:r w:rsidRPr="00E64F57">
        <w:rPr>
          <w:lang w:val="en-AU"/>
        </w:rPr>
        <w:t xml:space="preserve">an instantaneous alarm is set at the level </w:t>
      </w:r>
      <w:r w:rsidR="003A2508" w:rsidRPr="00E64F57">
        <w:rPr>
          <w:lang w:val="en-AU"/>
        </w:rPr>
        <w:t>o</w:t>
      </w:r>
      <w:r w:rsidRPr="00E64F57">
        <w:rPr>
          <w:lang w:val="en-AU"/>
        </w:rPr>
        <w:t>f a time-weighted average exposure limit</w:t>
      </w:r>
      <w:r w:rsidR="00B60DE6" w:rsidRPr="00E64F57">
        <w:rPr>
          <w:lang w:val="en-AU"/>
        </w:rPr>
        <w:t>, or</w:t>
      </w:r>
    </w:p>
    <w:p w14:paraId="34A68791" w14:textId="33C1C98E" w:rsidR="00E733F4" w:rsidRPr="00E64F57" w:rsidRDefault="001754C6" w:rsidP="004238CD">
      <w:pPr>
        <w:pStyle w:val="ListBullet"/>
        <w:spacing w:before="60" w:after="60"/>
        <w:ind w:left="567" w:hanging="357"/>
        <w:rPr>
          <w:lang w:val="en-AU"/>
        </w:rPr>
      </w:pPr>
      <w:r w:rsidRPr="00E64F57">
        <w:rPr>
          <w:lang w:val="en-AU"/>
        </w:rPr>
        <w:t xml:space="preserve">you have not configured the time-weighted average alarms to </w:t>
      </w:r>
      <w:r w:rsidR="000A4116" w:rsidRPr="00E64F57">
        <w:rPr>
          <w:lang w:val="en-AU"/>
        </w:rPr>
        <w:t xml:space="preserve">match </w:t>
      </w:r>
      <w:r w:rsidRPr="00E64F57">
        <w:rPr>
          <w:lang w:val="en-AU"/>
        </w:rPr>
        <w:t xml:space="preserve">the appropriate </w:t>
      </w:r>
      <w:r w:rsidR="000A4116" w:rsidRPr="00E64F57">
        <w:rPr>
          <w:lang w:val="en-AU"/>
        </w:rPr>
        <w:t>level</w:t>
      </w:r>
      <w:r w:rsidR="00B60DE6" w:rsidRPr="00E64F57">
        <w:rPr>
          <w:lang w:val="en-AU"/>
        </w:rPr>
        <w:t xml:space="preserve">. </w:t>
      </w:r>
    </w:p>
    <w:p w14:paraId="3C09C597" w14:textId="11D10874" w:rsidR="00AC06DC" w:rsidRPr="00E64F57" w:rsidRDefault="00AD4C1E" w:rsidP="00591854">
      <w:pPr>
        <w:pStyle w:val="Paragraph"/>
        <w:rPr>
          <w:shd w:val="clear" w:color="auto" w:fill="FFFFFF"/>
        </w:rPr>
      </w:pPr>
      <w:r w:rsidRPr="00E64F57">
        <w:rPr>
          <w:shd w:val="clear" w:color="auto" w:fill="FFFFFF"/>
        </w:rPr>
        <w:t xml:space="preserve">Frequent alarms </w:t>
      </w:r>
      <w:r w:rsidR="00F059D8" w:rsidRPr="00E64F57">
        <w:rPr>
          <w:shd w:val="clear" w:color="auto" w:fill="FFFFFF"/>
        </w:rPr>
        <w:t>exposure limit</w:t>
      </w:r>
      <w:r w:rsidR="00BA5426" w:rsidRPr="00E64F57">
        <w:rPr>
          <w:shd w:val="clear" w:color="auto" w:fill="FFFFFF"/>
        </w:rPr>
        <w:t xml:space="preserve"> </w:t>
      </w:r>
      <w:r w:rsidRPr="00E64F57">
        <w:rPr>
          <w:shd w:val="clear" w:color="auto" w:fill="FFFFFF"/>
        </w:rPr>
        <w:t xml:space="preserve">can cause alarm fatigue, leading workers and supervisors to normalise to alarms and potentially ignoring them, reducing the system's effectiveness as a life-safety control. </w:t>
      </w:r>
    </w:p>
    <w:p w14:paraId="10E2BBDD" w14:textId="654DBC7D" w:rsidR="00C74C88" w:rsidRPr="00E64F57" w:rsidRDefault="00C74C88">
      <w:pPr>
        <w:spacing w:after="160" w:line="259" w:lineRule="auto"/>
        <w:rPr>
          <w:shd w:val="clear" w:color="auto" w:fill="FFFFFF"/>
        </w:rPr>
      </w:pPr>
      <w:r w:rsidRPr="00E64F57">
        <w:rPr>
          <w:shd w:val="clear" w:color="auto" w:fill="FFFFFF"/>
        </w:rPr>
        <w:br w:type="page"/>
      </w:r>
    </w:p>
    <w:p w14:paraId="4FD06D16" w14:textId="19CB785A" w:rsidR="00CA2703" w:rsidRPr="00E64F57" w:rsidRDefault="00CA2703" w:rsidP="00591854">
      <w:pPr>
        <w:pStyle w:val="SWAHeading1"/>
        <w:numPr>
          <w:ilvl w:val="0"/>
          <w:numId w:val="0"/>
        </w:numPr>
      </w:pPr>
      <w:bookmarkStart w:id="605" w:name="_Toc235782632"/>
      <w:r w:rsidRPr="00E64F57">
        <w:lastRenderedPageBreak/>
        <w:t xml:space="preserve">Appendix </w:t>
      </w:r>
      <w:r w:rsidR="00BF3236" w:rsidRPr="00E64F57">
        <w:t>F</w:t>
      </w:r>
      <w:r w:rsidRPr="00E64F57">
        <w:t>: Examples of sampling methods, media and analysis</w:t>
      </w:r>
      <w:bookmarkEnd w:id="605"/>
      <w:r w:rsidRPr="00E64F57">
        <w:t xml:space="preserve"> </w:t>
      </w:r>
    </w:p>
    <w:p w14:paraId="5CF5066B" w14:textId="358CF43E" w:rsidR="00A321B4" w:rsidRPr="00E64F57" w:rsidRDefault="00A321B4" w:rsidP="00472C01">
      <w:pPr>
        <w:pStyle w:val="Caption"/>
      </w:pPr>
      <w:bookmarkStart w:id="606" w:name="_Toc219384839"/>
      <w:bookmarkStart w:id="607" w:name="_Toc219385179"/>
      <w:bookmarkStart w:id="608" w:name="_Toc235782690"/>
      <w:r w:rsidRPr="00E64F57">
        <w:t xml:space="preserve">Table </w:t>
      </w:r>
      <w:fldSimple w:instr=" SEQ Table \* ARABIC ">
        <w:r w:rsidR="00E04739">
          <w:rPr>
            <w:noProof/>
          </w:rPr>
          <w:t>9</w:t>
        </w:r>
      </w:fldSimple>
      <w:r w:rsidRPr="00E64F57">
        <w:t>: Examples of sampling methods, media and analysis</w:t>
      </w:r>
      <w:bookmarkEnd w:id="606"/>
      <w:bookmarkEnd w:id="607"/>
      <w:bookmarkEnd w:id="608"/>
    </w:p>
    <w:tbl>
      <w:tblPr>
        <w:tblStyle w:val="TableGrid"/>
        <w:tblW w:w="5000" w:type="pct"/>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28" w:type="dxa"/>
          <w:bottom w:w="28" w:type="dxa"/>
        </w:tblCellMar>
        <w:tblLook w:val="04A0" w:firstRow="1" w:lastRow="0" w:firstColumn="1" w:lastColumn="0" w:noHBand="0" w:noVBand="1"/>
      </w:tblPr>
      <w:tblGrid>
        <w:gridCol w:w="2268"/>
        <w:gridCol w:w="1843"/>
        <w:gridCol w:w="2554"/>
        <w:gridCol w:w="2361"/>
      </w:tblGrid>
      <w:tr w:rsidR="00CA2703" w:rsidRPr="00E64F57" w14:paraId="15A6B628" w14:textId="77777777" w:rsidTr="00F96A70">
        <w:trPr>
          <w:trHeight w:val="340"/>
          <w:tblHeader/>
        </w:trPr>
        <w:tc>
          <w:tcPr>
            <w:tcW w:w="1256" w:type="pct"/>
            <w:tcBorders>
              <w:top w:val="nil"/>
              <w:bottom w:val="single" w:sz="18" w:space="0" w:color="2B0A99" w:themeColor="text2"/>
            </w:tcBorders>
            <w:vAlign w:val="bottom"/>
          </w:tcPr>
          <w:p w14:paraId="09F5D0D1" w14:textId="77777777" w:rsidR="00CA2703" w:rsidRPr="00E64F57" w:rsidRDefault="00CA2703" w:rsidP="00F96A70">
            <w:pPr>
              <w:spacing w:before="20" w:after="20" w:line="240" w:lineRule="auto"/>
              <w:rPr>
                <w:rFonts w:cs="Arial"/>
                <w:b/>
                <w:bCs/>
                <w:sz w:val="20"/>
                <w:szCs w:val="20"/>
              </w:rPr>
            </w:pPr>
            <w:r w:rsidRPr="00E64F57">
              <w:rPr>
                <w:rFonts w:cs="Arial"/>
                <w:b/>
                <w:bCs/>
                <w:sz w:val="20"/>
                <w:szCs w:val="20"/>
              </w:rPr>
              <w:t>Contaminant</w:t>
            </w:r>
          </w:p>
        </w:tc>
        <w:tc>
          <w:tcPr>
            <w:tcW w:w="1021" w:type="pct"/>
            <w:tcBorders>
              <w:top w:val="nil"/>
              <w:bottom w:val="single" w:sz="18" w:space="0" w:color="2B0A99" w:themeColor="text2"/>
            </w:tcBorders>
            <w:vAlign w:val="bottom"/>
          </w:tcPr>
          <w:p w14:paraId="3658A403" w14:textId="37061D85" w:rsidR="00CA2703" w:rsidRPr="00E64F57" w:rsidRDefault="00CA2703" w:rsidP="00F96A70">
            <w:pPr>
              <w:spacing w:before="20" w:after="20" w:line="240" w:lineRule="auto"/>
              <w:rPr>
                <w:rFonts w:cs="Arial"/>
                <w:b/>
                <w:bCs/>
                <w:sz w:val="20"/>
                <w:szCs w:val="20"/>
              </w:rPr>
            </w:pPr>
            <w:r w:rsidRPr="00E64F57">
              <w:rPr>
                <w:rFonts w:cs="Arial"/>
                <w:b/>
                <w:bCs/>
                <w:sz w:val="20"/>
                <w:szCs w:val="20"/>
              </w:rPr>
              <w:t>Sampling method</w:t>
            </w:r>
          </w:p>
        </w:tc>
        <w:tc>
          <w:tcPr>
            <w:tcW w:w="1415" w:type="pct"/>
            <w:tcBorders>
              <w:top w:val="nil"/>
              <w:bottom w:val="single" w:sz="18" w:space="0" w:color="2B0A99" w:themeColor="text2"/>
            </w:tcBorders>
            <w:vAlign w:val="bottom"/>
          </w:tcPr>
          <w:p w14:paraId="0198E8E0" w14:textId="77777777" w:rsidR="00CA2703" w:rsidRPr="00E64F57" w:rsidRDefault="00CA2703" w:rsidP="00F96A70">
            <w:pPr>
              <w:spacing w:before="20" w:after="20" w:line="240" w:lineRule="auto"/>
              <w:rPr>
                <w:rFonts w:cs="Arial"/>
                <w:b/>
                <w:bCs/>
                <w:sz w:val="20"/>
                <w:szCs w:val="20"/>
              </w:rPr>
            </w:pPr>
            <w:r w:rsidRPr="00E64F57">
              <w:rPr>
                <w:rFonts w:cs="Arial"/>
                <w:b/>
                <w:bCs/>
                <w:sz w:val="20"/>
                <w:szCs w:val="20"/>
              </w:rPr>
              <w:t>Sample media</w:t>
            </w:r>
          </w:p>
        </w:tc>
        <w:tc>
          <w:tcPr>
            <w:tcW w:w="1308" w:type="pct"/>
            <w:tcBorders>
              <w:top w:val="nil"/>
              <w:bottom w:val="single" w:sz="18" w:space="0" w:color="2B0A99" w:themeColor="text2"/>
            </w:tcBorders>
            <w:vAlign w:val="bottom"/>
          </w:tcPr>
          <w:p w14:paraId="622A8E6C" w14:textId="77777777" w:rsidR="00CA2703" w:rsidRPr="00E64F57" w:rsidRDefault="00CA2703" w:rsidP="00F96A70">
            <w:pPr>
              <w:spacing w:before="20" w:after="20" w:line="240" w:lineRule="auto"/>
              <w:rPr>
                <w:rFonts w:cs="Arial"/>
                <w:b/>
                <w:bCs/>
                <w:sz w:val="20"/>
                <w:szCs w:val="20"/>
              </w:rPr>
            </w:pPr>
            <w:r w:rsidRPr="00E64F57">
              <w:rPr>
                <w:rFonts w:cs="Arial"/>
                <w:b/>
                <w:bCs/>
                <w:sz w:val="20"/>
                <w:szCs w:val="20"/>
              </w:rPr>
              <w:t>Analysis using</w:t>
            </w:r>
          </w:p>
        </w:tc>
      </w:tr>
      <w:tr w:rsidR="00CA2703" w:rsidRPr="00E64F57" w14:paraId="0E099481"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4D4C2D6F" w14:textId="77777777" w:rsidR="00CA2703" w:rsidRPr="00E64F57" w:rsidRDefault="00CA2703" w:rsidP="00F96A70">
            <w:pPr>
              <w:spacing w:before="20" w:after="20" w:line="240" w:lineRule="auto"/>
              <w:rPr>
                <w:rFonts w:cs="Arial"/>
                <w:sz w:val="20"/>
                <w:szCs w:val="20"/>
              </w:rPr>
            </w:pPr>
            <w:r w:rsidRPr="00E64F57">
              <w:rPr>
                <w:rFonts w:cs="Arial"/>
                <w:sz w:val="20"/>
                <w:szCs w:val="20"/>
              </w:rPr>
              <w:t>Alkaline dust</w:t>
            </w:r>
          </w:p>
        </w:tc>
        <w:tc>
          <w:tcPr>
            <w:tcW w:w="1021" w:type="pct"/>
            <w:tcBorders>
              <w:top w:val="single" w:sz="8" w:space="0" w:color="D9D9D9" w:themeColor="background1" w:themeShade="D9"/>
              <w:bottom w:val="single" w:sz="8" w:space="0" w:color="D9D9D9" w:themeColor="background1" w:themeShade="D9"/>
            </w:tcBorders>
            <w:vAlign w:val="center"/>
          </w:tcPr>
          <w:p w14:paraId="7E77DAC8" w14:textId="77777777" w:rsidR="00CA2703" w:rsidRPr="00E64F57" w:rsidRDefault="00CA2703" w:rsidP="00F96A70">
            <w:pPr>
              <w:spacing w:before="20" w:after="20" w:line="240" w:lineRule="auto"/>
              <w:rPr>
                <w:rFonts w:cs="Arial"/>
                <w:sz w:val="20"/>
                <w:szCs w:val="20"/>
              </w:rPr>
            </w:pPr>
            <w:r w:rsidRPr="00E64F57">
              <w:rPr>
                <w:rFonts w:cs="Arial"/>
                <w:sz w:val="20"/>
                <w:szCs w:val="20"/>
              </w:rPr>
              <w:t>NIOSH 7401</w:t>
            </w:r>
          </w:p>
        </w:tc>
        <w:tc>
          <w:tcPr>
            <w:tcW w:w="1415" w:type="pct"/>
            <w:tcBorders>
              <w:top w:val="single" w:sz="8" w:space="0" w:color="D9D9D9" w:themeColor="background1" w:themeShade="D9"/>
              <w:bottom w:val="single" w:sz="8" w:space="0" w:color="D9D9D9" w:themeColor="background1" w:themeShade="D9"/>
            </w:tcBorders>
            <w:vAlign w:val="center"/>
          </w:tcPr>
          <w:p w14:paraId="5711143B" w14:textId="7285F0FF" w:rsidR="00CA2703" w:rsidRPr="00E64F57" w:rsidRDefault="00CA2703" w:rsidP="00F96A70">
            <w:pPr>
              <w:spacing w:before="20" w:after="20" w:line="240" w:lineRule="auto"/>
              <w:rPr>
                <w:rFonts w:cs="Arial"/>
                <w:sz w:val="20"/>
                <w:szCs w:val="20"/>
              </w:rPr>
            </w:pPr>
            <w:r w:rsidRPr="00E64F57">
              <w:rPr>
                <w:rFonts w:cs="Arial"/>
                <w:sz w:val="20"/>
                <w:szCs w:val="20"/>
              </w:rPr>
              <w:t xml:space="preserve">1 µm PTFE membrane </w:t>
            </w:r>
            <w:r w:rsidR="00F96A70">
              <w:rPr>
                <w:rFonts w:cs="Arial"/>
                <w:sz w:val="20"/>
                <w:szCs w:val="20"/>
              </w:rPr>
              <w:t>f</w:t>
            </w:r>
            <w:r w:rsidRPr="00E64F57">
              <w:rPr>
                <w:rFonts w:cs="Arial"/>
                <w:sz w:val="20"/>
                <w:szCs w:val="20"/>
              </w:rPr>
              <w:t xml:space="preserve">ilter </w:t>
            </w:r>
          </w:p>
        </w:tc>
        <w:tc>
          <w:tcPr>
            <w:tcW w:w="1308" w:type="pct"/>
            <w:tcBorders>
              <w:top w:val="single" w:sz="8" w:space="0" w:color="D9D9D9" w:themeColor="background1" w:themeShade="D9"/>
              <w:bottom w:val="single" w:sz="8" w:space="0" w:color="D9D9D9" w:themeColor="background1" w:themeShade="D9"/>
            </w:tcBorders>
            <w:vAlign w:val="center"/>
          </w:tcPr>
          <w:p w14:paraId="4541F2BA" w14:textId="4AB4F57F" w:rsidR="00CA2703" w:rsidRPr="00E64F57" w:rsidRDefault="00CA2703" w:rsidP="00F96A70">
            <w:pPr>
              <w:spacing w:before="20" w:after="20" w:line="240" w:lineRule="auto"/>
              <w:rPr>
                <w:rFonts w:cs="Arial"/>
                <w:sz w:val="20"/>
                <w:szCs w:val="20"/>
              </w:rPr>
            </w:pPr>
            <w:r w:rsidRPr="00E64F57">
              <w:rPr>
                <w:rFonts w:cs="Arial"/>
                <w:sz w:val="20"/>
                <w:szCs w:val="20"/>
              </w:rPr>
              <w:t>Acid-</w:t>
            </w:r>
            <w:r w:rsidR="00C53204" w:rsidRPr="00E64F57">
              <w:rPr>
                <w:rFonts w:cs="Arial"/>
                <w:sz w:val="20"/>
                <w:szCs w:val="20"/>
              </w:rPr>
              <w:t>b</w:t>
            </w:r>
            <w:r w:rsidRPr="00E64F57">
              <w:rPr>
                <w:rFonts w:cs="Arial"/>
                <w:sz w:val="20"/>
                <w:szCs w:val="20"/>
              </w:rPr>
              <w:t xml:space="preserve">ase </w:t>
            </w:r>
            <w:r w:rsidR="00CB2757" w:rsidRPr="00E64F57">
              <w:rPr>
                <w:rFonts w:cs="Arial"/>
                <w:sz w:val="20"/>
                <w:szCs w:val="20"/>
              </w:rPr>
              <w:t>t</w:t>
            </w:r>
            <w:r w:rsidRPr="00E64F57">
              <w:rPr>
                <w:rFonts w:cs="Arial"/>
                <w:sz w:val="20"/>
                <w:szCs w:val="20"/>
              </w:rPr>
              <w:t>itration</w:t>
            </w:r>
          </w:p>
        </w:tc>
      </w:tr>
      <w:tr w:rsidR="00CA2703" w:rsidRPr="00E64F57" w14:paraId="632956D4"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2092BE8E" w14:textId="77777777" w:rsidR="00CA2703" w:rsidRPr="00E64F57" w:rsidRDefault="00CA2703" w:rsidP="00F96A70">
            <w:pPr>
              <w:spacing w:before="20" w:after="20" w:line="240" w:lineRule="auto"/>
              <w:rPr>
                <w:rFonts w:cs="Arial"/>
                <w:sz w:val="20"/>
                <w:szCs w:val="20"/>
              </w:rPr>
            </w:pPr>
            <w:r w:rsidRPr="00E64F57">
              <w:rPr>
                <w:rFonts w:cs="Arial"/>
                <w:sz w:val="20"/>
                <w:szCs w:val="20"/>
              </w:rPr>
              <w:t>Amines in air</w:t>
            </w:r>
          </w:p>
        </w:tc>
        <w:tc>
          <w:tcPr>
            <w:tcW w:w="1021" w:type="pct"/>
            <w:tcBorders>
              <w:top w:val="single" w:sz="8" w:space="0" w:color="D9D9D9" w:themeColor="background1" w:themeShade="D9"/>
              <w:bottom w:val="single" w:sz="8" w:space="0" w:color="D9D9D9" w:themeColor="background1" w:themeShade="D9"/>
            </w:tcBorders>
            <w:vAlign w:val="center"/>
          </w:tcPr>
          <w:p w14:paraId="38A50F13" w14:textId="77777777" w:rsidR="00CA2703" w:rsidRPr="00E64F57" w:rsidRDefault="00CA2703" w:rsidP="00F96A70">
            <w:pPr>
              <w:spacing w:before="20" w:after="20" w:line="240" w:lineRule="auto"/>
              <w:rPr>
                <w:rFonts w:cs="Arial"/>
                <w:sz w:val="20"/>
                <w:szCs w:val="20"/>
              </w:rPr>
            </w:pPr>
            <w:r w:rsidRPr="00E64F57">
              <w:rPr>
                <w:rFonts w:cs="Arial"/>
                <w:sz w:val="20"/>
                <w:szCs w:val="20"/>
              </w:rPr>
              <w:t xml:space="preserve">NIOSH 2010 </w:t>
            </w:r>
          </w:p>
        </w:tc>
        <w:tc>
          <w:tcPr>
            <w:tcW w:w="1415" w:type="pct"/>
            <w:tcBorders>
              <w:top w:val="single" w:sz="8" w:space="0" w:color="D9D9D9" w:themeColor="background1" w:themeShade="D9"/>
              <w:bottom w:val="single" w:sz="8" w:space="0" w:color="D9D9D9" w:themeColor="background1" w:themeShade="D9"/>
            </w:tcBorders>
            <w:vAlign w:val="center"/>
          </w:tcPr>
          <w:p w14:paraId="2F401C4D" w14:textId="40275571" w:rsidR="00CA2703" w:rsidRPr="00E64F57" w:rsidRDefault="00CA2703" w:rsidP="00F96A70">
            <w:pPr>
              <w:spacing w:before="20" w:after="20" w:line="240" w:lineRule="auto"/>
              <w:rPr>
                <w:rFonts w:cs="Arial"/>
                <w:sz w:val="20"/>
                <w:szCs w:val="20"/>
              </w:rPr>
            </w:pPr>
            <w:r w:rsidRPr="00E64F57">
              <w:rPr>
                <w:rFonts w:cs="Arial"/>
                <w:sz w:val="20"/>
                <w:szCs w:val="20"/>
              </w:rPr>
              <w:t xml:space="preserve">Silica </w:t>
            </w:r>
            <w:r w:rsidR="00F96A70">
              <w:rPr>
                <w:rFonts w:cs="Arial"/>
                <w:sz w:val="20"/>
                <w:szCs w:val="20"/>
              </w:rPr>
              <w:t>g</w:t>
            </w:r>
            <w:r w:rsidRPr="00E64F57">
              <w:rPr>
                <w:rFonts w:cs="Arial"/>
                <w:sz w:val="20"/>
                <w:szCs w:val="20"/>
              </w:rPr>
              <w:t xml:space="preserve">el </w:t>
            </w:r>
            <w:r w:rsidR="00F96A70">
              <w:rPr>
                <w:rFonts w:cs="Arial"/>
                <w:sz w:val="20"/>
                <w:szCs w:val="20"/>
              </w:rPr>
              <w:t>t</w:t>
            </w:r>
            <w:r w:rsidRPr="00E64F57">
              <w:rPr>
                <w:rFonts w:cs="Arial"/>
                <w:sz w:val="20"/>
                <w:szCs w:val="20"/>
              </w:rPr>
              <w:t>ube</w:t>
            </w:r>
          </w:p>
        </w:tc>
        <w:tc>
          <w:tcPr>
            <w:tcW w:w="1308" w:type="pct"/>
            <w:tcBorders>
              <w:top w:val="single" w:sz="8" w:space="0" w:color="D9D9D9" w:themeColor="background1" w:themeShade="D9"/>
              <w:bottom w:val="single" w:sz="8" w:space="0" w:color="D9D9D9" w:themeColor="background1" w:themeShade="D9"/>
            </w:tcBorders>
            <w:vAlign w:val="center"/>
          </w:tcPr>
          <w:p w14:paraId="498A8BFD" w14:textId="149C49C9" w:rsidR="00CA2703" w:rsidRPr="00E64F57" w:rsidRDefault="00C91930" w:rsidP="00F96A70">
            <w:pPr>
              <w:spacing w:before="20" w:after="20" w:line="240" w:lineRule="auto"/>
              <w:rPr>
                <w:rFonts w:cs="Arial"/>
                <w:sz w:val="20"/>
                <w:szCs w:val="20"/>
              </w:rPr>
            </w:pPr>
            <w:r w:rsidRPr="00E64F57">
              <w:rPr>
                <w:rFonts w:cs="Arial"/>
                <w:sz w:val="20"/>
                <w:szCs w:val="20"/>
              </w:rPr>
              <w:t>Gas Chromatography-Mass Spectrometry (</w:t>
            </w:r>
            <w:r w:rsidR="00CA2703" w:rsidRPr="00E64F57">
              <w:rPr>
                <w:rFonts w:cs="Arial"/>
                <w:sz w:val="20"/>
                <w:szCs w:val="20"/>
              </w:rPr>
              <w:t>GC/MS</w:t>
            </w:r>
            <w:r w:rsidRPr="00E64F57">
              <w:rPr>
                <w:rFonts w:cs="Arial"/>
                <w:sz w:val="20"/>
                <w:szCs w:val="20"/>
              </w:rPr>
              <w:t>)</w:t>
            </w:r>
          </w:p>
        </w:tc>
      </w:tr>
      <w:tr w:rsidR="00CA2703" w:rsidRPr="00E64F57" w14:paraId="67135C23"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68929642" w14:textId="77777777" w:rsidR="00CA2703" w:rsidRPr="00E64F57" w:rsidRDefault="00CA2703" w:rsidP="00F96A70">
            <w:pPr>
              <w:spacing w:before="20" w:after="20" w:line="240" w:lineRule="auto"/>
              <w:rPr>
                <w:rFonts w:cs="Arial"/>
                <w:sz w:val="20"/>
                <w:szCs w:val="20"/>
              </w:rPr>
            </w:pPr>
            <w:r w:rsidRPr="00E64F57">
              <w:rPr>
                <w:rFonts w:cs="Arial"/>
                <w:sz w:val="20"/>
                <w:szCs w:val="20"/>
              </w:rPr>
              <w:t>Ammonia</w:t>
            </w:r>
          </w:p>
        </w:tc>
        <w:tc>
          <w:tcPr>
            <w:tcW w:w="1021" w:type="pct"/>
            <w:tcBorders>
              <w:top w:val="single" w:sz="8" w:space="0" w:color="D9D9D9" w:themeColor="background1" w:themeShade="D9"/>
              <w:bottom w:val="single" w:sz="8" w:space="0" w:color="D9D9D9" w:themeColor="background1" w:themeShade="D9"/>
            </w:tcBorders>
            <w:vAlign w:val="center"/>
          </w:tcPr>
          <w:p w14:paraId="5A9B5870" w14:textId="77777777" w:rsidR="00CA2703" w:rsidRPr="00E64F57" w:rsidRDefault="00CA2703" w:rsidP="00F96A70">
            <w:pPr>
              <w:spacing w:before="20" w:after="20" w:line="240" w:lineRule="auto"/>
              <w:rPr>
                <w:rFonts w:cs="Arial"/>
                <w:sz w:val="20"/>
                <w:szCs w:val="20"/>
              </w:rPr>
            </w:pPr>
            <w:r w:rsidRPr="00E64F57">
              <w:rPr>
                <w:rFonts w:cs="Arial"/>
                <w:sz w:val="20"/>
                <w:szCs w:val="20"/>
              </w:rPr>
              <w:t>NIOSH 6016</w:t>
            </w:r>
          </w:p>
        </w:tc>
        <w:tc>
          <w:tcPr>
            <w:tcW w:w="1415" w:type="pct"/>
            <w:tcBorders>
              <w:top w:val="single" w:sz="8" w:space="0" w:color="D9D9D9" w:themeColor="background1" w:themeShade="D9"/>
              <w:bottom w:val="single" w:sz="8" w:space="0" w:color="D9D9D9" w:themeColor="background1" w:themeShade="D9"/>
            </w:tcBorders>
            <w:vAlign w:val="center"/>
          </w:tcPr>
          <w:p w14:paraId="149CA133" w14:textId="0E9FFE39" w:rsidR="00CA2703" w:rsidRPr="00E64F57" w:rsidRDefault="00F96A70" w:rsidP="00F96A70">
            <w:pPr>
              <w:spacing w:before="20" w:after="20" w:line="240" w:lineRule="auto"/>
              <w:rPr>
                <w:rFonts w:cs="Arial"/>
                <w:sz w:val="20"/>
                <w:szCs w:val="20"/>
              </w:rPr>
            </w:pPr>
            <w:r>
              <w:rPr>
                <w:rFonts w:cs="Arial"/>
                <w:sz w:val="20"/>
                <w:szCs w:val="20"/>
              </w:rPr>
              <w:t>S</w:t>
            </w:r>
            <w:r w:rsidR="00CA2703" w:rsidRPr="00E64F57">
              <w:rPr>
                <w:rFonts w:cs="Arial"/>
                <w:sz w:val="20"/>
                <w:szCs w:val="20"/>
              </w:rPr>
              <w:t>ilica gel tube</w:t>
            </w:r>
          </w:p>
        </w:tc>
        <w:tc>
          <w:tcPr>
            <w:tcW w:w="1308" w:type="pct"/>
            <w:tcBorders>
              <w:top w:val="single" w:sz="8" w:space="0" w:color="D9D9D9" w:themeColor="background1" w:themeShade="D9"/>
              <w:bottom w:val="single" w:sz="8" w:space="0" w:color="D9D9D9" w:themeColor="background1" w:themeShade="D9"/>
            </w:tcBorders>
            <w:vAlign w:val="center"/>
          </w:tcPr>
          <w:p w14:paraId="57E0D334" w14:textId="4D5944A1" w:rsidR="00CA2703" w:rsidRPr="00E64F57" w:rsidRDefault="00F96A70" w:rsidP="00F96A70">
            <w:pPr>
              <w:spacing w:before="20" w:after="20" w:line="240" w:lineRule="auto"/>
              <w:rPr>
                <w:rFonts w:cs="Arial"/>
                <w:sz w:val="20"/>
                <w:szCs w:val="20"/>
              </w:rPr>
            </w:pPr>
            <w:r w:rsidRPr="00E64F57">
              <w:rPr>
                <w:rFonts w:cs="Arial"/>
                <w:sz w:val="20"/>
                <w:szCs w:val="20"/>
              </w:rPr>
              <w:t>High-performance liquid chromatography (HPLC)</w:t>
            </w:r>
            <w:r w:rsidR="00CA2703" w:rsidRPr="00E64F57">
              <w:rPr>
                <w:rFonts w:cs="Arial"/>
                <w:sz w:val="20"/>
                <w:szCs w:val="20"/>
              </w:rPr>
              <w:t xml:space="preserve"> with conductivity detection</w:t>
            </w:r>
          </w:p>
        </w:tc>
      </w:tr>
      <w:tr w:rsidR="00CA2703" w:rsidRPr="00E64F57" w14:paraId="596BAD2D"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6CC29A48" w14:textId="18DF575C" w:rsidR="00CA2703" w:rsidRPr="00E64F57" w:rsidRDefault="00CA2703" w:rsidP="00F96A70">
            <w:pPr>
              <w:spacing w:before="20" w:after="20" w:line="240" w:lineRule="auto"/>
              <w:rPr>
                <w:rFonts w:cs="Arial"/>
                <w:sz w:val="20"/>
                <w:szCs w:val="20"/>
              </w:rPr>
            </w:pPr>
            <w:r w:rsidRPr="00E64F57">
              <w:rPr>
                <w:rFonts w:cs="Arial"/>
                <w:sz w:val="20"/>
                <w:szCs w:val="20"/>
              </w:rPr>
              <w:t xml:space="preserve">Diesel </w:t>
            </w:r>
            <w:r w:rsidR="00A52C26">
              <w:rPr>
                <w:rFonts w:cs="Arial"/>
                <w:sz w:val="20"/>
                <w:szCs w:val="20"/>
              </w:rPr>
              <w:t>p</w:t>
            </w:r>
            <w:r w:rsidRPr="00E64F57">
              <w:rPr>
                <w:rFonts w:cs="Arial"/>
                <w:sz w:val="20"/>
                <w:szCs w:val="20"/>
              </w:rPr>
              <w:t xml:space="preserve">articulate </w:t>
            </w:r>
            <w:r w:rsidR="00A52C26">
              <w:rPr>
                <w:rFonts w:cs="Arial"/>
                <w:sz w:val="20"/>
                <w:szCs w:val="20"/>
              </w:rPr>
              <w:t>m</w:t>
            </w:r>
            <w:r w:rsidRPr="00E64F57">
              <w:rPr>
                <w:rFonts w:cs="Arial"/>
                <w:sz w:val="20"/>
                <w:szCs w:val="20"/>
              </w:rPr>
              <w:t xml:space="preserve">atter (as </w:t>
            </w:r>
            <w:r w:rsidR="00964110" w:rsidRPr="00E64F57">
              <w:rPr>
                <w:rFonts w:cs="Arial"/>
                <w:sz w:val="20"/>
                <w:szCs w:val="20"/>
              </w:rPr>
              <w:t xml:space="preserve">respirable </w:t>
            </w:r>
            <w:r w:rsidRPr="00E64F57">
              <w:rPr>
                <w:rFonts w:cs="Arial"/>
                <w:sz w:val="20"/>
                <w:szCs w:val="20"/>
              </w:rPr>
              <w:t>elemental carbon)</w:t>
            </w:r>
          </w:p>
        </w:tc>
        <w:tc>
          <w:tcPr>
            <w:tcW w:w="1021" w:type="pct"/>
            <w:tcBorders>
              <w:top w:val="single" w:sz="8" w:space="0" w:color="D9D9D9" w:themeColor="background1" w:themeShade="D9"/>
              <w:bottom w:val="single" w:sz="8" w:space="0" w:color="D9D9D9" w:themeColor="background1" w:themeShade="D9"/>
            </w:tcBorders>
            <w:vAlign w:val="center"/>
          </w:tcPr>
          <w:p w14:paraId="00A5A7C2" w14:textId="77777777" w:rsidR="00CA2703" w:rsidRPr="00E64F57" w:rsidRDefault="00CA2703" w:rsidP="00F96A70">
            <w:pPr>
              <w:spacing w:before="20" w:after="20" w:line="240" w:lineRule="auto"/>
              <w:rPr>
                <w:rFonts w:cs="Arial"/>
                <w:sz w:val="20"/>
                <w:szCs w:val="20"/>
              </w:rPr>
            </w:pPr>
            <w:r w:rsidRPr="00E64F57">
              <w:rPr>
                <w:rFonts w:cs="Arial"/>
                <w:sz w:val="20"/>
                <w:szCs w:val="20"/>
              </w:rPr>
              <w:t xml:space="preserve">NIOSH 5040 </w:t>
            </w:r>
          </w:p>
        </w:tc>
        <w:tc>
          <w:tcPr>
            <w:tcW w:w="1415" w:type="pct"/>
            <w:tcBorders>
              <w:top w:val="single" w:sz="8" w:space="0" w:color="D9D9D9" w:themeColor="background1" w:themeShade="D9"/>
              <w:bottom w:val="single" w:sz="8" w:space="0" w:color="D9D9D9" w:themeColor="background1" w:themeShade="D9"/>
            </w:tcBorders>
            <w:vAlign w:val="center"/>
          </w:tcPr>
          <w:p w14:paraId="6E216AA8" w14:textId="77777777" w:rsidR="00CA2703" w:rsidRPr="00E64F57" w:rsidRDefault="00CA2703" w:rsidP="00F96A70">
            <w:pPr>
              <w:spacing w:before="20" w:after="20" w:line="240" w:lineRule="auto"/>
              <w:rPr>
                <w:rFonts w:cs="Arial"/>
                <w:sz w:val="20"/>
                <w:szCs w:val="20"/>
              </w:rPr>
            </w:pPr>
            <w:r w:rsidRPr="00E64F57">
              <w:rPr>
                <w:rFonts w:cs="Arial"/>
                <w:sz w:val="20"/>
                <w:szCs w:val="20"/>
              </w:rPr>
              <w:t>Quartz fibre filter</w:t>
            </w:r>
          </w:p>
        </w:tc>
        <w:tc>
          <w:tcPr>
            <w:tcW w:w="1308" w:type="pct"/>
            <w:tcBorders>
              <w:top w:val="single" w:sz="8" w:space="0" w:color="D9D9D9" w:themeColor="background1" w:themeShade="D9"/>
              <w:bottom w:val="single" w:sz="8" w:space="0" w:color="D9D9D9" w:themeColor="background1" w:themeShade="D9"/>
            </w:tcBorders>
            <w:vAlign w:val="center"/>
          </w:tcPr>
          <w:p w14:paraId="13059D2E" w14:textId="77777777" w:rsidR="00CA2703" w:rsidRPr="00E64F57" w:rsidRDefault="00CA2703" w:rsidP="00F96A70">
            <w:pPr>
              <w:spacing w:before="20" w:after="20" w:line="240" w:lineRule="auto"/>
              <w:rPr>
                <w:rFonts w:cs="Arial"/>
                <w:sz w:val="20"/>
                <w:szCs w:val="20"/>
              </w:rPr>
            </w:pPr>
            <w:r w:rsidRPr="00E64F57">
              <w:rPr>
                <w:rFonts w:cs="Arial"/>
                <w:sz w:val="20"/>
                <w:szCs w:val="20"/>
              </w:rPr>
              <w:t>Thermal-optical analysis; flame ionisation detector (FID)</w:t>
            </w:r>
          </w:p>
        </w:tc>
      </w:tr>
      <w:tr w:rsidR="00CA2703" w:rsidRPr="00E64F57" w14:paraId="2EE93F79" w14:textId="77777777" w:rsidTr="00F96A70">
        <w:trPr>
          <w:trHeight w:val="340"/>
        </w:trPr>
        <w:tc>
          <w:tcPr>
            <w:tcW w:w="1256" w:type="pct"/>
            <w:vMerge w:val="restart"/>
            <w:tcBorders>
              <w:top w:val="single" w:sz="8" w:space="0" w:color="D9D9D9" w:themeColor="background1" w:themeShade="D9"/>
              <w:bottom w:val="single" w:sz="8" w:space="0" w:color="D9D9D9" w:themeColor="background1" w:themeShade="D9"/>
            </w:tcBorders>
            <w:vAlign w:val="center"/>
          </w:tcPr>
          <w:p w14:paraId="12DF6B6C" w14:textId="77777777" w:rsidR="00CA2703" w:rsidRPr="00E64F57" w:rsidRDefault="00CA2703" w:rsidP="00F96A70">
            <w:pPr>
              <w:spacing w:before="20" w:after="20" w:line="240" w:lineRule="auto"/>
              <w:rPr>
                <w:rFonts w:cs="Arial"/>
                <w:sz w:val="20"/>
                <w:szCs w:val="20"/>
              </w:rPr>
            </w:pPr>
            <w:r w:rsidRPr="00E64F57">
              <w:rPr>
                <w:rFonts w:cs="Arial"/>
                <w:sz w:val="20"/>
                <w:szCs w:val="20"/>
              </w:rPr>
              <w:t>Elemental metal analysis</w:t>
            </w:r>
          </w:p>
        </w:tc>
        <w:tc>
          <w:tcPr>
            <w:tcW w:w="1021" w:type="pct"/>
            <w:tcBorders>
              <w:top w:val="single" w:sz="8" w:space="0" w:color="D9D9D9" w:themeColor="background1" w:themeShade="D9"/>
              <w:bottom w:val="single" w:sz="8" w:space="0" w:color="D9D9D9" w:themeColor="background1" w:themeShade="D9"/>
            </w:tcBorders>
            <w:vAlign w:val="center"/>
          </w:tcPr>
          <w:p w14:paraId="2028BA12" w14:textId="77777777" w:rsidR="00CA2703" w:rsidRPr="00E64F57" w:rsidRDefault="00CA2703" w:rsidP="00F96A70">
            <w:pPr>
              <w:spacing w:before="20" w:after="20" w:line="240" w:lineRule="auto"/>
              <w:rPr>
                <w:rFonts w:cs="Arial"/>
                <w:sz w:val="20"/>
                <w:szCs w:val="20"/>
              </w:rPr>
            </w:pPr>
            <w:r w:rsidRPr="00E64F57">
              <w:rPr>
                <w:rFonts w:cs="Arial"/>
                <w:sz w:val="20"/>
                <w:szCs w:val="20"/>
              </w:rPr>
              <w:t>NIOSH 7302</w:t>
            </w:r>
          </w:p>
        </w:tc>
        <w:tc>
          <w:tcPr>
            <w:tcW w:w="1415" w:type="pct"/>
            <w:tcBorders>
              <w:top w:val="single" w:sz="8" w:space="0" w:color="D9D9D9" w:themeColor="background1" w:themeShade="D9"/>
              <w:bottom w:val="single" w:sz="8" w:space="0" w:color="D9D9D9" w:themeColor="background1" w:themeShade="D9"/>
            </w:tcBorders>
            <w:vAlign w:val="center"/>
          </w:tcPr>
          <w:p w14:paraId="557701FB" w14:textId="77777777" w:rsidR="00CA2703" w:rsidRPr="00E64F57" w:rsidRDefault="00CA2703" w:rsidP="00F96A70">
            <w:pPr>
              <w:spacing w:before="20" w:after="20" w:line="240" w:lineRule="auto"/>
              <w:rPr>
                <w:rFonts w:cs="Arial"/>
                <w:sz w:val="20"/>
                <w:szCs w:val="20"/>
              </w:rPr>
            </w:pPr>
            <w:r w:rsidRPr="00E64F57">
              <w:rPr>
                <w:rFonts w:cs="Arial"/>
                <w:sz w:val="20"/>
                <w:szCs w:val="20"/>
              </w:rPr>
              <w:t>Mixed cellulose ester membrane (MCE)</w:t>
            </w:r>
          </w:p>
        </w:tc>
        <w:tc>
          <w:tcPr>
            <w:tcW w:w="1308" w:type="pct"/>
            <w:tcBorders>
              <w:top w:val="single" w:sz="8" w:space="0" w:color="D9D9D9" w:themeColor="background1" w:themeShade="D9"/>
              <w:bottom w:val="single" w:sz="8" w:space="0" w:color="D9D9D9" w:themeColor="background1" w:themeShade="D9"/>
            </w:tcBorders>
            <w:vAlign w:val="center"/>
          </w:tcPr>
          <w:p w14:paraId="5193D1ED" w14:textId="0A17E1E1" w:rsidR="00CA2703" w:rsidRPr="00E64F57" w:rsidRDefault="00C929AE" w:rsidP="00F96A70">
            <w:pPr>
              <w:spacing w:before="20" w:after="20" w:line="240" w:lineRule="auto"/>
              <w:rPr>
                <w:rFonts w:cs="Arial"/>
                <w:sz w:val="20"/>
                <w:szCs w:val="20"/>
              </w:rPr>
            </w:pPr>
            <w:r w:rsidRPr="00E64F57">
              <w:rPr>
                <w:rFonts w:cs="Arial"/>
                <w:sz w:val="20"/>
                <w:szCs w:val="20"/>
              </w:rPr>
              <w:t>Inductively Coupled Plasma Atomic Emission Spectroscopy (</w:t>
            </w:r>
            <w:r w:rsidR="00CA2703" w:rsidRPr="00E64F57">
              <w:rPr>
                <w:rFonts w:cs="Arial"/>
                <w:sz w:val="20"/>
                <w:szCs w:val="20"/>
              </w:rPr>
              <w:t>ICP-AES</w:t>
            </w:r>
            <w:r w:rsidRPr="00E64F57">
              <w:rPr>
                <w:rFonts w:cs="Arial"/>
                <w:sz w:val="20"/>
                <w:szCs w:val="20"/>
              </w:rPr>
              <w:t>)</w:t>
            </w:r>
          </w:p>
        </w:tc>
      </w:tr>
      <w:tr w:rsidR="00CA2703" w:rsidRPr="00E64F57" w14:paraId="38609882" w14:textId="77777777" w:rsidTr="00F96A70">
        <w:trPr>
          <w:trHeight w:val="340"/>
        </w:trPr>
        <w:tc>
          <w:tcPr>
            <w:tcW w:w="1256" w:type="pct"/>
            <w:vMerge/>
            <w:tcBorders>
              <w:top w:val="single" w:sz="8" w:space="0" w:color="D9D9D9" w:themeColor="background1" w:themeShade="D9"/>
              <w:bottom w:val="single" w:sz="8" w:space="0" w:color="D9D9D9" w:themeColor="background1" w:themeShade="D9"/>
            </w:tcBorders>
            <w:vAlign w:val="center"/>
          </w:tcPr>
          <w:p w14:paraId="4534DEA5" w14:textId="77777777" w:rsidR="00CA2703" w:rsidRPr="00E64F57" w:rsidRDefault="00CA2703" w:rsidP="00F96A70">
            <w:pPr>
              <w:spacing w:before="20" w:after="20" w:line="240" w:lineRule="auto"/>
              <w:rPr>
                <w:rFonts w:cs="Arial"/>
                <w:sz w:val="20"/>
                <w:szCs w:val="20"/>
              </w:rPr>
            </w:pPr>
          </w:p>
        </w:tc>
        <w:tc>
          <w:tcPr>
            <w:tcW w:w="1021" w:type="pct"/>
            <w:tcBorders>
              <w:top w:val="single" w:sz="8" w:space="0" w:color="D9D9D9" w:themeColor="background1" w:themeShade="D9"/>
              <w:bottom w:val="single" w:sz="8" w:space="0" w:color="D9D9D9" w:themeColor="background1" w:themeShade="D9"/>
            </w:tcBorders>
            <w:vAlign w:val="center"/>
          </w:tcPr>
          <w:p w14:paraId="184E4A0B" w14:textId="286F4D33" w:rsidR="00CA2703" w:rsidRPr="00E64F57" w:rsidRDefault="00CA2703" w:rsidP="00F96A70">
            <w:pPr>
              <w:spacing w:before="20" w:after="20" w:line="240" w:lineRule="auto"/>
              <w:rPr>
                <w:rFonts w:cs="Arial"/>
                <w:sz w:val="20"/>
                <w:szCs w:val="20"/>
              </w:rPr>
            </w:pPr>
            <w:r w:rsidRPr="00E64F57">
              <w:rPr>
                <w:rFonts w:cs="Arial"/>
                <w:sz w:val="20"/>
                <w:szCs w:val="20"/>
              </w:rPr>
              <w:t>AS3640</w:t>
            </w:r>
            <w:r w:rsidR="00F96A70">
              <w:rPr>
                <w:rFonts w:cs="Arial"/>
                <w:sz w:val="20"/>
                <w:szCs w:val="20"/>
              </w:rPr>
              <w:t xml:space="preserve"> </w:t>
            </w:r>
            <w:r w:rsidR="00F96A70" w:rsidRPr="00E64F57">
              <w:rPr>
                <w:sz w:val="20"/>
                <w:szCs w:val="22"/>
              </w:rPr>
              <w:t>and analysed using HSE MDHS 91</w:t>
            </w:r>
          </w:p>
        </w:tc>
        <w:tc>
          <w:tcPr>
            <w:tcW w:w="1415" w:type="pct"/>
            <w:tcBorders>
              <w:top w:val="single" w:sz="8" w:space="0" w:color="D9D9D9" w:themeColor="background1" w:themeShade="D9"/>
              <w:bottom w:val="single" w:sz="8" w:space="0" w:color="D9D9D9" w:themeColor="background1" w:themeShade="D9"/>
            </w:tcBorders>
            <w:vAlign w:val="center"/>
          </w:tcPr>
          <w:p w14:paraId="0E7B4345" w14:textId="3E3B9F93" w:rsidR="00CA2703" w:rsidRPr="00E64F57" w:rsidRDefault="00CA2703" w:rsidP="00F96A70">
            <w:pPr>
              <w:spacing w:before="20" w:after="20" w:line="240" w:lineRule="auto"/>
              <w:rPr>
                <w:rFonts w:cs="Arial"/>
                <w:sz w:val="20"/>
                <w:szCs w:val="20"/>
              </w:rPr>
            </w:pPr>
            <w:r w:rsidRPr="00E64F57">
              <w:rPr>
                <w:rFonts w:cs="Arial"/>
                <w:sz w:val="20"/>
                <w:szCs w:val="20"/>
              </w:rPr>
              <w:t>PVC</w:t>
            </w:r>
            <w:r w:rsidR="00F96A70">
              <w:rPr>
                <w:rFonts w:cs="Arial"/>
                <w:sz w:val="20"/>
                <w:szCs w:val="20"/>
              </w:rPr>
              <w:t xml:space="preserve"> f</w:t>
            </w:r>
            <w:r w:rsidRPr="00E64F57">
              <w:rPr>
                <w:rFonts w:cs="Arial"/>
                <w:sz w:val="20"/>
                <w:szCs w:val="20"/>
              </w:rPr>
              <w:t>ilter</w:t>
            </w:r>
          </w:p>
        </w:tc>
        <w:tc>
          <w:tcPr>
            <w:tcW w:w="1308" w:type="pct"/>
            <w:tcBorders>
              <w:top w:val="single" w:sz="8" w:space="0" w:color="D9D9D9" w:themeColor="background1" w:themeShade="D9"/>
              <w:bottom w:val="single" w:sz="8" w:space="0" w:color="D9D9D9" w:themeColor="background1" w:themeShade="D9"/>
            </w:tcBorders>
            <w:vAlign w:val="center"/>
          </w:tcPr>
          <w:p w14:paraId="29D0552E" w14:textId="74390F35" w:rsidR="00CA2703" w:rsidRPr="00E64F57" w:rsidRDefault="00CA2703" w:rsidP="00F96A70">
            <w:pPr>
              <w:spacing w:before="20" w:after="20" w:line="240" w:lineRule="auto"/>
              <w:rPr>
                <w:rFonts w:cs="Arial"/>
                <w:sz w:val="20"/>
                <w:szCs w:val="20"/>
              </w:rPr>
            </w:pPr>
            <w:r w:rsidRPr="00E64F57">
              <w:rPr>
                <w:rFonts w:cs="Arial"/>
                <w:sz w:val="20"/>
                <w:szCs w:val="20"/>
              </w:rPr>
              <w:t xml:space="preserve">Gravimetric </w:t>
            </w:r>
            <w:r w:rsidR="00B45F77" w:rsidRPr="00E64F57">
              <w:rPr>
                <w:rFonts w:cs="Arial"/>
                <w:sz w:val="20"/>
                <w:szCs w:val="20"/>
              </w:rPr>
              <w:t xml:space="preserve">(pre- and post-weighing of filters) </w:t>
            </w:r>
            <w:r w:rsidRPr="00E64F57">
              <w:rPr>
                <w:rFonts w:cs="Arial"/>
                <w:sz w:val="20"/>
                <w:szCs w:val="20"/>
              </w:rPr>
              <w:t xml:space="preserve">and </w:t>
            </w:r>
            <w:r w:rsidR="00267ECF" w:rsidRPr="00E64F57">
              <w:rPr>
                <w:rFonts w:cs="Arial"/>
                <w:sz w:val="20"/>
                <w:szCs w:val="20"/>
              </w:rPr>
              <w:t>X-ray fluorescence (</w:t>
            </w:r>
            <w:r w:rsidRPr="00E64F57">
              <w:rPr>
                <w:rFonts w:cs="Arial"/>
                <w:sz w:val="20"/>
                <w:szCs w:val="20"/>
              </w:rPr>
              <w:t>XRF</w:t>
            </w:r>
            <w:r w:rsidR="00267ECF" w:rsidRPr="00E64F57">
              <w:rPr>
                <w:rFonts w:cs="Arial"/>
                <w:sz w:val="20"/>
                <w:szCs w:val="20"/>
              </w:rPr>
              <w:t>)</w:t>
            </w:r>
          </w:p>
        </w:tc>
      </w:tr>
      <w:tr w:rsidR="00A52C26" w:rsidRPr="00E64F57" w14:paraId="1BD6D303"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284290DB" w14:textId="4C6DB0AE" w:rsidR="00A52C26" w:rsidRPr="00E64F57" w:rsidRDefault="00A52C26" w:rsidP="00F96A70">
            <w:pPr>
              <w:spacing w:before="20" w:after="20" w:line="240" w:lineRule="auto"/>
              <w:rPr>
                <w:rFonts w:cs="Arial"/>
                <w:sz w:val="20"/>
                <w:szCs w:val="20"/>
              </w:rPr>
            </w:pPr>
            <w:r w:rsidRPr="00E64F57">
              <w:rPr>
                <w:rFonts w:cs="Arial"/>
                <w:sz w:val="20"/>
                <w:szCs w:val="20"/>
              </w:rPr>
              <w:t>Formaldehyde</w:t>
            </w:r>
          </w:p>
        </w:tc>
        <w:tc>
          <w:tcPr>
            <w:tcW w:w="1021" w:type="pct"/>
            <w:tcBorders>
              <w:top w:val="single" w:sz="8" w:space="0" w:color="D9D9D9" w:themeColor="background1" w:themeShade="D9"/>
              <w:bottom w:val="single" w:sz="8" w:space="0" w:color="D9D9D9" w:themeColor="background1" w:themeShade="D9"/>
            </w:tcBorders>
            <w:vAlign w:val="center"/>
          </w:tcPr>
          <w:p w14:paraId="1CBBEEF6" w14:textId="271FE392" w:rsidR="00A52C26" w:rsidRPr="00E64F57" w:rsidRDefault="00A52C26" w:rsidP="00F96A70">
            <w:pPr>
              <w:spacing w:before="20" w:after="20" w:line="240" w:lineRule="auto"/>
              <w:rPr>
                <w:rFonts w:cs="Arial"/>
                <w:sz w:val="20"/>
                <w:szCs w:val="20"/>
              </w:rPr>
            </w:pPr>
            <w:r w:rsidRPr="00E64F57">
              <w:rPr>
                <w:rFonts w:cs="Arial"/>
                <w:sz w:val="20"/>
                <w:szCs w:val="20"/>
              </w:rPr>
              <w:t xml:space="preserve">NIOSH 2016 </w:t>
            </w:r>
          </w:p>
        </w:tc>
        <w:tc>
          <w:tcPr>
            <w:tcW w:w="1415" w:type="pct"/>
            <w:tcBorders>
              <w:top w:val="single" w:sz="8" w:space="0" w:color="D9D9D9" w:themeColor="background1" w:themeShade="D9"/>
              <w:bottom w:val="single" w:sz="8" w:space="0" w:color="D9D9D9" w:themeColor="background1" w:themeShade="D9"/>
            </w:tcBorders>
            <w:vAlign w:val="center"/>
          </w:tcPr>
          <w:p w14:paraId="70CB1F31" w14:textId="0D6A2226" w:rsidR="00A52C26" w:rsidRPr="00E64F57" w:rsidRDefault="00A52C26" w:rsidP="00F96A70">
            <w:pPr>
              <w:spacing w:before="20" w:after="20" w:line="240" w:lineRule="auto"/>
              <w:rPr>
                <w:rFonts w:cs="Arial"/>
                <w:sz w:val="20"/>
                <w:szCs w:val="20"/>
              </w:rPr>
            </w:pPr>
            <w:r w:rsidRPr="00E64F57">
              <w:rPr>
                <w:rFonts w:cs="Arial"/>
                <w:sz w:val="20"/>
                <w:szCs w:val="20"/>
              </w:rPr>
              <w:t>Cartridge containing silica gel coated with 2,4-dinitrophenylhydrazine</w:t>
            </w:r>
          </w:p>
        </w:tc>
        <w:tc>
          <w:tcPr>
            <w:tcW w:w="1308" w:type="pct"/>
            <w:tcBorders>
              <w:top w:val="single" w:sz="8" w:space="0" w:color="D9D9D9" w:themeColor="background1" w:themeShade="D9"/>
              <w:bottom w:val="single" w:sz="8" w:space="0" w:color="D9D9D9" w:themeColor="background1" w:themeShade="D9"/>
            </w:tcBorders>
            <w:vAlign w:val="center"/>
          </w:tcPr>
          <w:p w14:paraId="3B78941C" w14:textId="1F756BC2" w:rsidR="00A52C26" w:rsidRPr="00E64F57" w:rsidRDefault="00A52C26" w:rsidP="00F96A70">
            <w:pPr>
              <w:spacing w:before="20" w:after="20" w:line="240" w:lineRule="auto"/>
              <w:rPr>
                <w:rFonts w:cs="Arial"/>
                <w:sz w:val="20"/>
                <w:szCs w:val="20"/>
              </w:rPr>
            </w:pPr>
            <w:r w:rsidRPr="00E64F57">
              <w:rPr>
                <w:rFonts w:cs="Arial"/>
                <w:sz w:val="20"/>
                <w:szCs w:val="20"/>
              </w:rPr>
              <w:t>HPLC, UV (ultraviolet radiation) detection</w:t>
            </w:r>
          </w:p>
        </w:tc>
      </w:tr>
      <w:tr w:rsidR="00A52C26" w:rsidRPr="00E64F57" w14:paraId="20A49104"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40D3EEB3" w14:textId="77777777" w:rsidR="00A52C26" w:rsidRPr="00E64F57" w:rsidRDefault="00A52C26" w:rsidP="00F96A70">
            <w:pPr>
              <w:spacing w:before="20" w:after="20" w:line="240" w:lineRule="auto"/>
              <w:rPr>
                <w:rFonts w:cs="Arial"/>
                <w:sz w:val="20"/>
                <w:szCs w:val="20"/>
              </w:rPr>
            </w:pPr>
            <w:r w:rsidRPr="00E64F57">
              <w:rPr>
                <w:rFonts w:cs="Arial"/>
                <w:sz w:val="20"/>
                <w:szCs w:val="20"/>
              </w:rPr>
              <w:t>Inhalable Dust</w:t>
            </w:r>
          </w:p>
        </w:tc>
        <w:tc>
          <w:tcPr>
            <w:tcW w:w="1021" w:type="pct"/>
            <w:tcBorders>
              <w:top w:val="single" w:sz="8" w:space="0" w:color="D9D9D9" w:themeColor="background1" w:themeShade="D9"/>
              <w:bottom w:val="single" w:sz="8" w:space="0" w:color="D9D9D9" w:themeColor="background1" w:themeShade="D9"/>
            </w:tcBorders>
            <w:vAlign w:val="center"/>
          </w:tcPr>
          <w:p w14:paraId="1D791F92" w14:textId="77777777" w:rsidR="00A52C26" w:rsidRPr="00E64F57" w:rsidRDefault="00A52C26" w:rsidP="00F96A70">
            <w:pPr>
              <w:spacing w:before="20" w:after="20" w:line="240" w:lineRule="auto"/>
              <w:rPr>
                <w:rFonts w:cs="Arial"/>
                <w:sz w:val="20"/>
                <w:szCs w:val="20"/>
              </w:rPr>
            </w:pPr>
            <w:r w:rsidRPr="00E64F57">
              <w:rPr>
                <w:rFonts w:cs="Arial"/>
                <w:sz w:val="20"/>
                <w:szCs w:val="20"/>
              </w:rPr>
              <w:t>AS 3640</w:t>
            </w:r>
          </w:p>
        </w:tc>
        <w:tc>
          <w:tcPr>
            <w:tcW w:w="1415" w:type="pct"/>
            <w:tcBorders>
              <w:top w:val="single" w:sz="8" w:space="0" w:color="D9D9D9" w:themeColor="background1" w:themeShade="D9"/>
              <w:bottom w:val="single" w:sz="8" w:space="0" w:color="D9D9D9" w:themeColor="background1" w:themeShade="D9"/>
            </w:tcBorders>
            <w:vAlign w:val="center"/>
          </w:tcPr>
          <w:p w14:paraId="4ABCF603" w14:textId="2588D9A3" w:rsidR="00A52C26" w:rsidRPr="00E64F57" w:rsidRDefault="00A52C26" w:rsidP="00F96A70">
            <w:pPr>
              <w:spacing w:before="20" w:after="20" w:line="240" w:lineRule="auto"/>
              <w:rPr>
                <w:rFonts w:cs="Arial"/>
                <w:sz w:val="20"/>
                <w:szCs w:val="20"/>
              </w:rPr>
            </w:pPr>
            <w:r w:rsidRPr="00E64F57">
              <w:rPr>
                <w:rFonts w:cs="Arial"/>
                <w:sz w:val="20"/>
                <w:szCs w:val="20"/>
              </w:rPr>
              <w:t xml:space="preserve">PVC </w:t>
            </w:r>
            <w:r w:rsidR="00F96A70">
              <w:rPr>
                <w:rFonts w:cs="Arial"/>
                <w:sz w:val="20"/>
                <w:szCs w:val="20"/>
              </w:rPr>
              <w:t>f</w:t>
            </w:r>
            <w:r w:rsidRPr="00E64F57">
              <w:rPr>
                <w:rFonts w:cs="Arial"/>
                <w:sz w:val="20"/>
                <w:szCs w:val="20"/>
              </w:rPr>
              <w:t>ilter</w:t>
            </w:r>
          </w:p>
        </w:tc>
        <w:tc>
          <w:tcPr>
            <w:tcW w:w="1308" w:type="pct"/>
            <w:tcBorders>
              <w:top w:val="single" w:sz="8" w:space="0" w:color="D9D9D9" w:themeColor="background1" w:themeShade="D9"/>
              <w:bottom w:val="single" w:sz="8" w:space="0" w:color="D9D9D9" w:themeColor="background1" w:themeShade="D9"/>
            </w:tcBorders>
            <w:vAlign w:val="center"/>
          </w:tcPr>
          <w:p w14:paraId="4E369FFD" w14:textId="48493367" w:rsidR="00A52C26" w:rsidRPr="00E64F57" w:rsidRDefault="00A52C26" w:rsidP="00F96A70">
            <w:pPr>
              <w:spacing w:before="20" w:after="20" w:line="240" w:lineRule="auto"/>
              <w:rPr>
                <w:rFonts w:cs="Arial"/>
                <w:sz w:val="20"/>
                <w:szCs w:val="20"/>
              </w:rPr>
            </w:pPr>
            <w:r w:rsidRPr="00E64F57">
              <w:rPr>
                <w:rFonts w:cs="Arial"/>
                <w:sz w:val="20"/>
                <w:szCs w:val="20"/>
              </w:rPr>
              <w:t>Gravimetric</w:t>
            </w:r>
          </w:p>
        </w:tc>
      </w:tr>
      <w:tr w:rsidR="00A52C26" w:rsidRPr="00E64F57" w14:paraId="7DDB82EF"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645C13B4" w14:textId="77777777" w:rsidR="00A52C26" w:rsidRPr="00E64F57" w:rsidRDefault="00A52C26" w:rsidP="00F96A70">
            <w:pPr>
              <w:spacing w:before="20" w:after="20" w:line="240" w:lineRule="auto"/>
              <w:rPr>
                <w:rFonts w:cs="Arial"/>
                <w:sz w:val="20"/>
                <w:szCs w:val="20"/>
              </w:rPr>
            </w:pPr>
            <w:r w:rsidRPr="00E64F57">
              <w:rPr>
                <w:rFonts w:cs="Arial"/>
                <w:sz w:val="20"/>
                <w:szCs w:val="20"/>
              </w:rPr>
              <w:t>Mercury</w:t>
            </w:r>
          </w:p>
        </w:tc>
        <w:tc>
          <w:tcPr>
            <w:tcW w:w="1021" w:type="pct"/>
            <w:tcBorders>
              <w:top w:val="single" w:sz="8" w:space="0" w:color="D9D9D9" w:themeColor="background1" w:themeShade="D9"/>
              <w:bottom w:val="single" w:sz="8" w:space="0" w:color="D9D9D9" w:themeColor="background1" w:themeShade="D9"/>
            </w:tcBorders>
            <w:vAlign w:val="center"/>
          </w:tcPr>
          <w:p w14:paraId="3B6CC4A5" w14:textId="77777777" w:rsidR="00A52C26" w:rsidRPr="00E64F57" w:rsidRDefault="00A52C26" w:rsidP="00F96A70">
            <w:pPr>
              <w:spacing w:before="20" w:after="20" w:line="240" w:lineRule="auto"/>
              <w:rPr>
                <w:rFonts w:cs="Arial"/>
                <w:sz w:val="20"/>
                <w:szCs w:val="20"/>
              </w:rPr>
            </w:pPr>
            <w:r w:rsidRPr="00E64F57">
              <w:rPr>
                <w:rFonts w:cs="Arial"/>
                <w:sz w:val="20"/>
                <w:szCs w:val="20"/>
              </w:rPr>
              <w:t>NIOSH 6009</w:t>
            </w:r>
          </w:p>
        </w:tc>
        <w:tc>
          <w:tcPr>
            <w:tcW w:w="1415" w:type="pct"/>
            <w:tcBorders>
              <w:top w:val="single" w:sz="8" w:space="0" w:color="D9D9D9" w:themeColor="background1" w:themeShade="D9"/>
              <w:bottom w:val="single" w:sz="8" w:space="0" w:color="D9D9D9" w:themeColor="background1" w:themeShade="D9"/>
            </w:tcBorders>
            <w:vAlign w:val="center"/>
          </w:tcPr>
          <w:p w14:paraId="56C0C921" w14:textId="77777777" w:rsidR="00A52C26" w:rsidRPr="00E64F57" w:rsidRDefault="00A52C26" w:rsidP="00F96A70">
            <w:pPr>
              <w:spacing w:before="20" w:after="20" w:line="240" w:lineRule="auto"/>
              <w:rPr>
                <w:rFonts w:cs="Arial"/>
                <w:sz w:val="20"/>
                <w:szCs w:val="20"/>
              </w:rPr>
            </w:pPr>
            <w:r w:rsidRPr="00E64F57">
              <w:rPr>
                <w:rFonts w:cs="Arial"/>
                <w:sz w:val="20"/>
                <w:szCs w:val="20"/>
              </w:rPr>
              <w:t>Solid sorbent tube</w:t>
            </w:r>
          </w:p>
        </w:tc>
        <w:tc>
          <w:tcPr>
            <w:tcW w:w="1308" w:type="pct"/>
            <w:tcBorders>
              <w:top w:val="single" w:sz="8" w:space="0" w:color="D9D9D9" w:themeColor="background1" w:themeShade="D9"/>
              <w:bottom w:val="single" w:sz="8" w:space="0" w:color="D9D9D9" w:themeColor="background1" w:themeShade="D9"/>
            </w:tcBorders>
            <w:vAlign w:val="center"/>
          </w:tcPr>
          <w:p w14:paraId="3CF0D300" w14:textId="77777777" w:rsidR="00A52C26" w:rsidRPr="00E64F57" w:rsidRDefault="00A52C26" w:rsidP="00F96A70">
            <w:pPr>
              <w:spacing w:before="20" w:after="20" w:line="240" w:lineRule="auto"/>
              <w:rPr>
                <w:rFonts w:cs="Arial"/>
                <w:sz w:val="20"/>
                <w:szCs w:val="20"/>
              </w:rPr>
            </w:pPr>
            <w:r w:rsidRPr="00E64F57">
              <w:rPr>
                <w:rFonts w:cs="Arial"/>
                <w:sz w:val="20"/>
                <w:szCs w:val="20"/>
              </w:rPr>
              <w:t xml:space="preserve">Atomic Absorption </w:t>
            </w:r>
          </w:p>
        </w:tc>
      </w:tr>
      <w:tr w:rsidR="00A52C26" w:rsidRPr="00E64F57" w14:paraId="2F1A11D6"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693B0627" w14:textId="77777777" w:rsidR="00A52C26" w:rsidRPr="00E64F57" w:rsidRDefault="00A52C26" w:rsidP="00F96A70">
            <w:pPr>
              <w:spacing w:before="20" w:after="20" w:line="240" w:lineRule="auto"/>
              <w:rPr>
                <w:rFonts w:cs="Arial"/>
                <w:sz w:val="20"/>
                <w:szCs w:val="20"/>
              </w:rPr>
            </w:pPr>
            <w:r w:rsidRPr="00E64F57">
              <w:rPr>
                <w:rFonts w:cs="Arial"/>
                <w:sz w:val="20"/>
                <w:szCs w:val="20"/>
              </w:rPr>
              <w:t>Oil mist</w:t>
            </w:r>
          </w:p>
        </w:tc>
        <w:tc>
          <w:tcPr>
            <w:tcW w:w="1021" w:type="pct"/>
            <w:tcBorders>
              <w:top w:val="single" w:sz="8" w:space="0" w:color="D9D9D9" w:themeColor="background1" w:themeShade="D9"/>
              <w:bottom w:val="single" w:sz="8" w:space="0" w:color="D9D9D9" w:themeColor="background1" w:themeShade="D9"/>
            </w:tcBorders>
            <w:vAlign w:val="center"/>
          </w:tcPr>
          <w:p w14:paraId="186805C6" w14:textId="77777777" w:rsidR="00A52C26" w:rsidRPr="00E64F57" w:rsidRDefault="00A52C26" w:rsidP="00F96A70">
            <w:pPr>
              <w:spacing w:before="20" w:after="20" w:line="240" w:lineRule="auto"/>
              <w:rPr>
                <w:rFonts w:cs="Arial"/>
                <w:sz w:val="20"/>
                <w:szCs w:val="20"/>
              </w:rPr>
            </w:pPr>
            <w:r w:rsidRPr="00E64F57">
              <w:rPr>
                <w:rFonts w:cs="Arial"/>
                <w:sz w:val="20"/>
                <w:szCs w:val="20"/>
              </w:rPr>
              <w:t>NIOSH 5026</w:t>
            </w:r>
          </w:p>
        </w:tc>
        <w:tc>
          <w:tcPr>
            <w:tcW w:w="1415" w:type="pct"/>
            <w:tcBorders>
              <w:top w:val="single" w:sz="8" w:space="0" w:color="D9D9D9" w:themeColor="background1" w:themeShade="D9"/>
              <w:bottom w:val="single" w:sz="8" w:space="0" w:color="D9D9D9" w:themeColor="background1" w:themeShade="D9"/>
            </w:tcBorders>
            <w:vAlign w:val="center"/>
          </w:tcPr>
          <w:p w14:paraId="69B23D37" w14:textId="77777777" w:rsidR="00A52C26" w:rsidRPr="00E64F57" w:rsidRDefault="00A52C26" w:rsidP="00F96A70">
            <w:pPr>
              <w:spacing w:before="20" w:after="20" w:line="240" w:lineRule="auto"/>
              <w:rPr>
                <w:rFonts w:cs="Arial"/>
                <w:sz w:val="20"/>
                <w:szCs w:val="20"/>
              </w:rPr>
            </w:pPr>
            <w:r w:rsidRPr="00E64F57">
              <w:rPr>
                <w:rFonts w:cs="Arial"/>
                <w:sz w:val="20"/>
                <w:szCs w:val="20"/>
              </w:rPr>
              <w:t>Membrane filters</w:t>
            </w:r>
          </w:p>
        </w:tc>
        <w:tc>
          <w:tcPr>
            <w:tcW w:w="1308" w:type="pct"/>
            <w:tcBorders>
              <w:top w:val="single" w:sz="8" w:space="0" w:color="D9D9D9" w:themeColor="background1" w:themeShade="D9"/>
              <w:bottom w:val="single" w:sz="8" w:space="0" w:color="D9D9D9" w:themeColor="background1" w:themeShade="D9"/>
            </w:tcBorders>
            <w:vAlign w:val="center"/>
          </w:tcPr>
          <w:p w14:paraId="75E36156" w14:textId="6659DB2E" w:rsidR="00A52C26" w:rsidRPr="00E64F57" w:rsidRDefault="00A52C26" w:rsidP="00F96A70">
            <w:pPr>
              <w:spacing w:before="20" w:after="20" w:line="240" w:lineRule="auto"/>
              <w:rPr>
                <w:rFonts w:cs="Arial"/>
                <w:sz w:val="20"/>
                <w:szCs w:val="20"/>
              </w:rPr>
            </w:pPr>
            <w:r w:rsidRPr="00E64F57">
              <w:rPr>
                <w:rFonts w:cs="Arial"/>
                <w:sz w:val="20"/>
                <w:szCs w:val="20"/>
              </w:rPr>
              <w:t>Gravimetric and Fourier-Transform Infrared Spectroscopy (FTIR)</w:t>
            </w:r>
          </w:p>
        </w:tc>
      </w:tr>
      <w:tr w:rsidR="00A52C26" w:rsidRPr="00E64F57" w14:paraId="01F6BFCB"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162B004F" w14:textId="77777777" w:rsidR="00A52C26" w:rsidRPr="00E64F57" w:rsidRDefault="00A52C26" w:rsidP="00F96A70">
            <w:pPr>
              <w:spacing w:before="20" w:after="20" w:line="240" w:lineRule="auto"/>
              <w:rPr>
                <w:rFonts w:cs="Arial"/>
                <w:sz w:val="20"/>
                <w:szCs w:val="20"/>
              </w:rPr>
            </w:pPr>
            <w:r w:rsidRPr="00E64F57">
              <w:rPr>
                <w:rFonts w:cs="Arial"/>
                <w:sz w:val="20"/>
                <w:szCs w:val="20"/>
              </w:rPr>
              <w:t>Pesticides</w:t>
            </w:r>
          </w:p>
        </w:tc>
        <w:tc>
          <w:tcPr>
            <w:tcW w:w="1021" w:type="pct"/>
            <w:tcBorders>
              <w:top w:val="single" w:sz="8" w:space="0" w:color="D9D9D9" w:themeColor="background1" w:themeShade="D9"/>
              <w:bottom w:val="single" w:sz="8" w:space="0" w:color="D9D9D9" w:themeColor="background1" w:themeShade="D9"/>
            </w:tcBorders>
            <w:vAlign w:val="center"/>
          </w:tcPr>
          <w:p w14:paraId="0AB787B5" w14:textId="77777777" w:rsidR="00A52C26" w:rsidRPr="00E64F57" w:rsidRDefault="00A52C26" w:rsidP="00F96A70">
            <w:pPr>
              <w:spacing w:before="20" w:after="20" w:line="240" w:lineRule="auto"/>
              <w:rPr>
                <w:rFonts w:cs="Arial"/>
                <w:sz w:val="20"/>
                <w:szCs w:val="20"/>
              </w:rPr>
            </w:pPr>
            <w:r w:rsidRPr="00E64F57">
              <w:rPr>
                <w:rFonts w:cs="Arial"/>
                <w:sz w:val="20"/>
                <w:szCs w:val="20"/>
              </w:rPr>
              <w:t>HSE MDHS 94/2</w:t>
            </w:r>
          </w:p>
        </w:tc>
        <w:tc>
          <w:tcPr>
            <w:tcW w:w="1415" w:type="pct"/>
            <w:tcBorders>
              <w:top w:val="single" w:sz="8" w:space="0" w:color="D9D9D9" w:themeColor="background1" w:themeShade="D9"/>
              <w:bottom w:val="single" w:sz="8" w:space="0" w:color="D9D9D9" w:themeColor="background1" w:themeShade="D9"/>
            </w:tcBorders>
            <w:vAlign w:val="center"/>
          </w:tcPr>
          <w:p w14:paraId="3DDDD64A" w14:textId="77777777" w:rsidR="00A52C26" w:rsidRPr="00E64F57" w:rsidRDefault="00A52C26" w:rsidP="00F96A70">
            <w:pPr>
              <w:spacing w:before="20" w:after="20" w:line="240" w:lineRule="auto"/>
              <w:rPr>
                <w:rFonts w:cs="Arial"/>
                <w:sz w:val="20"/>
                <w:szCs w:val="20"/>
              </w:rPr>
            </w:pPr>
            <w:r w:rsidRPr="00E64F57">
              <w:rPr>
                <w:rFonts w:cs="Arial"/>
                <w:sz w:val="20"/>
                <w:szCs w:val="20"/>
              </w:rPr>
              <w:t>Glass fibre filters</w:t>
            </w:r>
          </w:p>
        </w:tc>
        <w:tc>
          <w:tcPr>
            <w:tcW w:w="1308" w:type="pct"/>
            <w:tcBorders>
              <w:top w:val="single" w:sz="8" w:space="0" w:color="D9D9D9" w:themeColor="background1" w:themeShade="D9"/>
              <w:bottom w:val="single" w:sz="8" w:space="0" w:color="D9D9D9" w:themeColor="background1" w:themeShade="D9"/>
            </w:tcBorders>
            <w:vAlign w:val="center"/>
          </w:tcPr>
          <w:p w14:paraId="02729CD1" w14:textId="77777777" w:rsidR="00A52C26" w:rsidRPr="00E64F57" w:rsidRDefault="00A52C26" w:rsidP="00F96A70">
            <w:pPr>
              <w:spacing w:before="20" w:after="20" w:line="240" w:lineRule="auto"/>
              <w:rPr>
                <w:rFonts w:cs="Arial"/>
                <w:sz w:val="20"/>
                <w:szCs w:val="20"/>
              </w:rPr>
            </w:pPr>
            <w:r w:rsidRPr="00E64F57">
              <w:rPr>
                <w:rFonts w:cs="Arial"/>
                <w:sz w:val="20"/>
                <w:szCs w:val="20"/>
              </w:rPr>
              <w:t>GC/MS</w:t>
            </w:r>
          </w:p>
        </w:tc>
      </w:tr>
      <w:tr w:rsidR="00A52C26" w:rsidRPr="00E64F57" w14:paraId="34E90C90"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72287542" w14:textId="77777777" w:rsidR="00A52C26" w:rsidRPr="00E64F57" w:rsidRDefault="00A52C26" w:rsidP="00F96A70">
            <w:pPr>
              <w:spacing w:before="20" w:after="20" w:line="240" w:lineRule="auto"/>
              <w:rPr>
                <w:rFonts w:cs="Arial"/>
                <w:sz w:val="20"/>
                <w:szCs w:val="20"/>
              </w:rPr>
            </w:pPr>
            <w:r w:rsidRPr="00E64F57">
              <w:rPr>
                <w:rFonts w:cs="Arial"/>
                <w:sz w:val="20"/>
                <w:szCs w:val="20"/>
              </w:rPr>
              <w:t>Polycyclic aromatic hydrocarbons (PAHs)</w:t>
            </w:r>
          </w:p>
        </w:tc>
        <w:tc>
          <w:tcPr>
            <w:tcW w:w="1021" w:type="pct"/>
            <w:tcBorders>
              <w:top w:val="single" w:sz="8" w:space="0" w:color="D9D9D9" w:themeColor="background1" w:themeShade="D9"/>
              <w:bottom w:val="single" w:sz="8" w:space="0" w:color="D9D9D9" w:themeColor="background1" w:themeShade="D9"/>
            </w:tcBorders>
            <w:vAlign w:val="center"/>
          </w:tcPr>
          <w:p w14:paraId="152763C1" w14:textId="77777777" w:rsidR="00A52C26" w:rsidRPr="00E64F57" w:rsidRDefault="00A52C26" w:rsidP="00F96A70">
            <w:pPr>
              <w:spacing w:before="20" w:after="20" w:line="240" w:lineRule="auto"/>
              <w:rPr>
                <w:rFonts w:cs="Arial"/>
                <w:sz w:val="20"/>
                <w:szCs w:val="20"/>
              </w:rPr>
            </w:pPr>
            <w:r w:rsidRPr="00E64F57">
              <w:rPr>
                <w:rFonts w:cs="Arial"/>
                <w:sz w:val="20"/>
                <w:szCs w:val="20"/>
              </w:rPr>
              <w:t>NIOSH 5515</w:t>
            </w:r>
          </w:p>
        </w:tc>
        <w:tc>
          <w:tcPr>
            <w:tcW w:w="1415" w:type="pct"/>
            <w:tcBorders>
              <w:top w:val="single" w:sz="8" w:space="0" w:color="D9D9D9" w:themeColor="background1" w:themeShade="D9"/>
              <w:bottom w:val="single" w:sz="8" w:space="0" w:color="D9D9D9" w:themeColor="background1" w:themeShade="D9"/>
            </w:tcBorders>
            <w:vAlign w:val="center"/>
          </w:tcPr>
          <w:p w14:paraId="232A9BFC" w14:textId="77777777" w:rsidR="00A52C26" w:rsidRPr="00E64F57" w:rsidRDefault="00A52C26" w:rsidP="00F96A70">
            <w:pPr>
              <w:spacing w:before="20" w:after="20" w:line="240" w:lineRule="auto"/>
              <w:rPr>
                <w:rFonts w:cs="Arial"/>
                <w:sz w:val="20"/>
                <w:szCs w:val="20"/>
              </w:rPr>
            </w:pPr>
            <w:r w:rsidRPr="00E64F57">
              <w:rPr>
                <w:rFonts w:cs="Arial"/>
                <w:sz w:val="20"/>
                <w:szCs w:val="20"/>
              </w:rPr>
              <w:t>PTFE filter and XAD-2 tube</w:t>
            </w:r>
          </w:p>
        </w:tc>
        <w:tc>
          <w:tcPr>
            <w:tcW w:w="1308" w:type="pct"/>
            <w:tcBorders>
              <w:top w:val="single" w:sz="8" w:space="0" w:color="D9D9D9" w:themeColor="background1" w:themeShade="D9"/>
              <w:bottom w:val="single" w:sz="8" w:space="0" w:color="D9D9D9" w:themeColor="background1" w:themeShade="D9"/>
            </w:tcBorders>
            <w:vAlign w:val="center"/>
          </w:tcPr>
          <w:p w14:paraId="34AEE738" w14:textId="77777777" w:rsidR="00A52C26" w:rsidRPr="00E64F57" w:rsidRDefault="00A52C26" w:rsidP="00F96A70">
            <w:pPr>
              <w:spacing w:before="20" w:after="20" w:line="240" w:lineRule="auto"/>
              <w:rPr>
                <w:rFonts w:cs="Arial"/>
                <w:sz w:val="20"/>
                <w:szCs w:val="20"/>
              </w:rPr>
            </w:pPr>
            <w:r w:rsidRPr="00E64F57">
              <w:rPr>
                <w:rFonts w:cs="Arial"/>
                <w:sz w:val="20"/>
                <w:szCs w:val="20"/>
              </w:rPr>
              <w:t>GC/MS</w:t>
            </w:r>
          </w:p>
        </w:tc>
      </w:tr>
      <w:tr w:rsidR="00A52C26" w:rsidRPr="00E64F57" w14:paraId="66162D25"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6B93B325" w14:textId="56E7D377" w:rsidR="00A52C26" w:rsidRPr="00E64F57" w:rsidRDefault="00A52C26" w:rsidP="00F96A70">
            <w:pPr>
              <w:spacing w:before="20" w:after="20" w:line="240" w:lineRule="auto"/>
              <w:rPr>
                <w:rFonts w:cs="Arial"/>
                <w:sz w:val="20"/>
                <w:szCs w:val="20"/>
              </w:rPr>
            </w:pPr>
            <w:r w:rsidRPr="00E64F57">
              <w:rPr>
                <w:rFonts w:cs="Arial"/>
                <w:sz w:val="20"/>
                <w:szCs w:val="20"/>
              </w:rPr>
              <w:t>Respirable dust</w:t>
            </w:r>
          </w:p>
        </w:tc>
        <w:tc>
          <w:tcPr>
            <w:tcW w:w="1021" w:type="pct"/>
            <w:tcBorders>
              <w:top w:val="single" w:sz="8" w:space="0" w:color="D9D9D9" w:themeColor="background1" w:themeShade="D9"/>
              <w:bottom w:val="single" w:sz="8" w:space="0" w:color="D9D9D9" w:themeColor="background1" w:themeShade="D9"/>
            </w:tcBorders>
            <w:vAlign w:val="center"/>
          </w:tcPr>
          <w:p w14:paraId="1C4C938C" w14:textId="6E420664" w:rsidR="00A52C26" w:rsidRPr="00E64F57" w:rsidRDefault="00A52C26" w:rsidP="00F96A70">
            <w:pPr>
              <w:spacing w:before="20" w:after="20" w:line="240" w:lineRule="auto"/>
              <w:rPr>
                <w:rFonts w:cs="Arial"/>
                <w:sz w:val="20"/>
                <w:szCs w:val="20"/>
              </w:rPr>
            </w:pPr>
            <w:r w:rsidRPr="00E64F57">
              <w:rPr>
                <w:rFonts w:cs="Arial"/>
                <w:sz w:val="20"/>
                <w:szCs w:val="20"/>
              </w:rPr>
              <w:t>AS 2985</w:t>
            </w:r>
          </w:p>
        </w:tc>
        <w:tc>
          <w:tcPr>
            <w:tcW w:w="1415" w:type="pct"/>
            <w:tcBorders>
              <w:top w:val="single" w:sz="8" w:space="0" w:color="D9D9D9" w:themeColor="background1" w:themeShade="D9"/>
              <w:bottom w:val="single" w:sz="8" w:space="0" w:color="D9D9D9" w:themeColor="background1" w:themeShade="D9"/>
            </w:tcBorders>
            <w:vAlign w:val="center"/>
          </w:tcPr>
          <w:p w14:paraId="40C51423" w14:textId="66D10202" w:rsidR="00A52C26" w:rsidRPr="00E64F57" w:rsidRDefault="00A52C26" w:rsidP="00F96A70">
            <w:pPr>
              <w:spacing w:before="20" w:after="20" w:line="240" w:lineRule="auto"/>
              <w:rPr>
                <w:rFonts w:cs="Arial"/>
                <w:sz w:val="20"/>
                <w:szCs w:val="20"/>
              </w:rPr>
            </w:pPr>
            <w:r w:rsidRPr="00E64F57">
              <w:rPr>
                <w:rFonts w:cs="Arial"/>
                <w:sz w:val="20"/>
                <w:szCs w:val="20"/>
              </w:rPr>
              <w:t xml:space="preserve">PVC </w:t>
            </w:r>
            <w:r w:rsidR="00F96A70">
              <w:rPr>
                <w:rFonts w:cs="Arial"/>
                <w:sz w:val="20"/>
                <w:szCs w:val="20"/>
              </w:rPr>
              <w:t>f</w:t>
            </w:r>
            <w:r w:rsidRPr="00E64F57">
              <w:rPr>
                <w:rFonts w:cs="Arial"/>
                <w:sz w:val="20"/>
                <w:szCs w:val="20"/>
              </w:rPr>
              <w:t>ilter</w:t>
            </w:r>
          </w:p>
        </w:tc>
        <w:tc>
          <w:tcPr>
            <w:tcW w:w="1308" w:type="pct"/>
            <w:tcBorders>
              <w:top w:val="single" w:sz="8" w:space="0" w:color="D9D9D9" w:themeColor="background1" w:themeShade="D9"/>
              <w:bottom w:val="single" w:sz="8" w:space="0" w:color="D9D9D9" w:themeColor="background1" w:themeShade="D9"/>
            </w:tcBorders>
            <w:vAlign w:val="center"/>
          </w:tcPr>
          <w:p w14:paraId="63A257FB" w14:textId="640F125D" w:rsidR="00A52C26" w:rsidRPr="00E64F57" w:rsidRDefault="00A52C26" w:rsidP="00F96A70">
            <w:pPr>
              <w:spacing w:before="20" w:after="20" w:line="240" w:lineRule="auto"/>
              <w:rPr>
                <w:rFonts w:cs="Arial"/>
                <w:sz w:val="20"/>
                <w:szCs w:val="20"/>
              </w:rPr>
            </w:pPr>
            <w:r w:rsidRPr="00E64F57">
              <w:rPr>
                <w:rFonts w:cs="Arial"/>
                <w:sz w:val="20"/>
                <w:szCs w:val="20"/>
              </w:rPr>
              <w:t>Gravimetric</w:t>
            </w:r>
          </w:p>
        </w:tc>
      </w:tr>
      <w:tr w:rsidR="00A52C26" w:rsidRPr="00E64F57" w14:paraId="29FC1295" w14:textId="77777777" w:rsidTr="00F96A70">
        <w:trPr>
          <w:trHeight w:val="340"/>
        </w:trPr>
        <w:tc>
          <w:tcPr>
            <w:tcW w:w="1256" w:type="pct"/>
            <w:tcBorders>
              <w:top w:val="single" w:sz="8" w:space="0" w:color="D9D9D9" w:themeColor="background1" w:themeShade="D9"/>
              <w:bottom w:val="single" w:sz="8" w:space="0" w:color="D9D9D9" w:themeColor="background1" w:themeShade="D9"/>
            </w:tcBorders>
            <w:vAlign w:val="center"/>
          </w:tcPr>
          <w:p w14:paraId="7BCED308" w14:textId="77777777" w:rsidR="00A52C26" w:rsidRPr="00E64F57" w:rsidRDefault="00A52C26" w:rsidP="00F96A70">
            <w:pPr>
              <w:spacing w:before="20" w:after="20" w:line="240" w:lineRule="auto"/>
              <w:rPr>
                <w:rFonts w:cs="Arial"/>
                <w:sz w:val="20"/>
                <w:szCs w:val="20"/>
              </w:rPr>
            </w:pPr>
            <w:r w:rsidRPr="00E64F57">
              <w:rPr>
                <w:rFonts w:cs="Arial"/>
                <w:sz w:val="20"/>
                <w:szCs w:val="20"/>
              </w:rPr>
              <w:t>Respirable crystalline silica (quartz and/or cristobalite)</w:t>
            </w:r>
          </w:p>
        </w:tc>
        <w:tc>
          <w:tcPr>
            <w:tcW w:w="1021" w:type="pct"/>
            <w:tcBorders>
              <w:top w:val="single" w:sz="8" w:space="0" w:color="D9D9D9" w:themeColor="background1" w:themeShade="D9"/>
              <w:bottom w:val="single" w:sz="8" w:space="0" w:color="D9D9D9" w:themeColor="background1" w:themeShade="D9"/>
            </w:tcBorders>
            <w:vAlign w:val="center"/>
          </w:tcPr>
          <w:p w14:paraId="4882DE01" w14:textId="35823DC9" w:rsidR="00A52C26" w:rsidRPr="00E64F57" w:rsidRDefault="00A52C26" w:rsidP="00F96A70">
            <w:pPr>
              <w:spacing w:before="20" w:after="20" w:line="240" w:lineRule="auto"/>
              <w:rPr>
                <w:rFonts w:cs="Arial"/>
                <w:sz w:val="20"/>
                <w:szCs w:val="20"/>
              </w:rPr>
            </w:pPr>
            <w:r w:rsidRPr="00E64F57">
              <w:rPr>
                <w:rFonts w:cs="Arial"/>
                <w:sz w:val="20"/>
                <w:szCs w:val="20"/>
              </w:rPr>
              <w:t>AS 2985</w:t>
            </w:r>
          </w:p>
        </w:tc>
        <w:tc>
          <w:tcPr>
            <w:tcW w:w="1415" w:type="pct"/>
            <w:tcBorders>
              <w:top w:val="single" w:sz="8" w:space="0" w:color="D9D9D9" w:themeColor="background1" w:themeShade="D9"/>
              <w:bottom w:val="single" w:sz="8" w:space="0" w:color="D9D9D9" w:themeColor="background1" w:themeShade="D9"/>
            </w:tcBorders>
            <w:vAlign w:val="center"/>
          </w:tcPr>
          <w:p w14:paraId="5F8BAF31" w14:textId="6B0D763B" w:rsidR="00A52C26" w:rsidRPr="00E64F57" w:rsidRDefault="00A52C26" w:rsidP="00F96A70">
            <w:pPr>
              <w:spacing w:before="20" w:after="20" w:line="240" w:lineRule="auto"/>
              <w:rPr>
                <w:rFonts w:cs="Arial"/>
                <w:sz w:val="20"/>
                <w:szCs w:val="20"/>
              </w:rPr>
            </w:pPr>
            <w:r w:rsidRPr="00E64F57">
              <w:rPr>
                <w:rFonts w:cs="Arial"/>
                <w:sz w:val="20"/>
                <w:szCs w:val="20"/>
              </w:rPr>
              <w:t xml:space="preserve">PVC </w:t>
            </w:r>
            <w:r w:rsidR="00F96A70">
              <w:rPr>
                <w:rFonts w:cs="Arial"/>
                <w:sz w:val="20"/>
                <w:szCs w:val="20"/>
              </w:rPr>
              <w:t>f</w:t>
            </w:r>
            <w:r w:rsidRPr="00E64F57">
              <w:rPr>
                <w:rFonts w:cs="Arial"/>
                <w:sz w:val="20"/>
                <w:szCs w:val="20"/>
              </w:rPr>
              <w:t>ilter</w:t>
            </w:r>
          </w:p>
        </w:tc>
        <w:tc>
          <w:tcPr>
            <w:tcW w:w="1308" w:type="pct"/>
            <w:tcBorders>
              <w:top w:val="single" w:sz="8" w:space="0" w:color="D9D9D9" w:themeColor="background1" w:themeShade="D9"/>
              <w:bottom w:val="single" w:sz="8" w:space="0" w:color="D9D9D9" w:themeColor="background1" w:themeShade="D9"/>
            </w:tcBorders>
            <w:vAlign w:val="center"/>
          </w:tcPr>
          <w:p w14:paraId="0CCCDB0C" w14:textId="750CBAD3" w:rsidR="00F96A70" w:rsidRPr="00E64F57" w:rsidRDefault="00A52C26" w:rsidP="00F96A70">
            <w:pPr>
              <w:spacing w:before="20" w:after="20" w:line="240" w:lineRule="auto"/>
              <w:rPr>
                <w:rFonts w:cs="Arial"/>
                <w:sz w:val="20"/>
                <w:szCs w:val="20"/>
              </w:rPr>
            </w:pPr>
            <w:r w:rsidRPr="00E64F57">
              <w:rPr>
                <w:rFonts w:cs="Arial"/>
                <w:sz w:val="20"/>
                <w:szCs w:val="20"/>
              </w:rPr>
              <w:t>FTIR and/or XRD</w:t>
            </w:r>
          </w:p>
        </w:tc>
      </w:tr>
      <w:tr w:rsidR="00F96A70" w:rsidRPr="00E64F57" w14:paraId="77A2DE92" w14:textId="77777777" w:rsidTr="00F87AE5">
        <w:trPr>
          <w:trHeight w:val="340"/>
        </w:trPr>
        <w:tc>
          <w:tcPr>
            <w:tcW w:w="1256" w:type="pct"/>
            <w:tcBorders>
              <w:top w:val="single" w:sz="8" w:space="0" w:color="D9D9D9" w:themeColor="background1" w:themeShade="D9"/>
              <w:bottom w:val="nil"/>
            </w:tcBorders>
          </w:tcPr>
          <w:p w14:paraId="33C63483" w14:textId="019A16CF" w:rsidR="00F96A70" w:rsidRPr="00E64F57" w:rsidRDefault="00F96A70" w:rsidP="00F96A70">
            <w:pPr>
              <w:spacing w:before="20" w:after="20" w:line="240" w:lineRule="auto"/>
              <w:rPr>
                <w:rFonts w:cs="Arial"/>
                <w:sz w:val="20"/>
                <w:szCs w:val="20"/>
              </w:rPr>
            </w:pPr>
            <w:r w:rsidRPr="00E64F57">
              <w:rPr>
                <w:sz w:val="20"/>
                <w:szCs w:val="22"/>
              </w:rPr>
              <w:t>VOCs</w:t>
            </w:r>
          </w:p>
        </w:tc>
        <w:tc>
          <w:tcPr>
            <w:tcW w:w="1021" w:type="pct"/>
            <w:tcBorders>
              <w:top w:val="single" w:sz="8" w:space="0" w:color="D9D9D9" w:themeColor="background1" w:themeShade="D9"/>
              <w:bottom w:val="nil"/>
            </w:tcBorders>
          </w:tcPr>
          <w:p w14:paraId="0F69A572" w14:textId="77777777" w:rsidR="00F96A70" w:rsidRPr="00E64F57" w:rsidRDefault="00F96A70" w:rsidP="00F96A70">
            <w:pPr>
              <w:spacing w:before="60" w:after="60" w:line="240" w:lineRule="auto"/>
              <w:rPr>
                <w:sz w:val="20"/>
                <w:szCs w:val="22"/>
              </w:rPr>
            </w:pPr>
            <w:r w:rsidRPr="00E64F57">
              <w:rPr>
                <w:sz w:val="20"/>
                <w:szCs w:val="22"/>
              </w:rPr>
              <w:t>AS 2986.1</w:t>
            </w:r>
          </w:p>
          <w:p w14:paraId="55D94FD8" w14:textId="62FCBA44" w:rsidR="00F96A70" w:rsidRPr="00E64F57" w:rsidRDefault="00F96A70" w:rsidP="00F96A70">
            <w:pPr>
              <w:spacing w:before="20" w:after="20" w:line="240" w:lineRule="auto"/>
              <w:rPr>
                <w:rFonts w:cs="Arial"/>
                <w:sz w:val="20"/>
                <w:szCs w:val="20"/>
              </w:rPr>
            </w:pPr>
            <w:r w:rsidRPr="00E64F57">
              <w:rPr>
                <w:sz w:val="20"/>
                <w:szCs w:val="22"/>
              </w:rPr>
              <w:t>AS 2986.2</w:t>
            </w:r>
          </w:p>
        </w:tc>
        <w:tc>
          <w:tcPr>
            <w:tcW w:w="1415" w:type="pct"/>
            <w:tcBorders>
              <w:top w:val="single" w:sz="8" w:space="0" w:color="D9D9D9" w:themeColor="background1" w:themeShade="D9"/>
              <w:bottom w:val="nil"/>
            </w:tcBorders>
          </w:tcPr>
          <w:p w14:paraId="0CD8EB89" w14:textId="14829C5C" w:rsidR="00F96A70" w:rsidRPr="00E64F57" w:rsidRDefault="00F96A70" w:rsidP="00F96A70">
            <w:pPr>
              <w:spacing w:before="20" w:after="20" w:line="240" w:lineRule="auto"/>
              <w:rPr>
                <w:rFonts w:cs="Arial"/>
                <w:sz w:val="20"/>
                <w:szCs w:val="20"/>
              </w:rPr>
            </w:pPr>
            <w:r w:rsidRPr="00E64F57">
              <w:rPr>
                <w:sz w:val="20"/>
                <w:szCs w:val="22"/>
              </w:rPr>
              <w:t xml:space="preserve">Activated </w:t>
            </w:r>
            <w:r>
              <w:rPr>
                <w:sz w:val="20"/>
                <w:szCs w:val="22"/>
              </w:rPr>
              <w:t>c</w:t>
            </w:r>
            <w:r w:rsidRPr="00E64F57">
              <w:rPr>
                <w:sz w:val="20"/>
                <w:szCs w:val="22"/>
              </w:rPr>
              <w:t>harcoal tube or suitable passive sampler</w:t>
            </w:r>
          </w:p>
        </w:tc>
        <w:tc>
          <w:tcPr>
            <w:tcW w:w="1308" w:type="pct"/>
            <w:tcBorders>
              <w:top w:val="single" w:sz="8" w:space="0" w:color="D9D9D9" w:themeColor="background1" w:themeShade="D9"/>
              <w:bottom w:val="nil"/>
            </w:tcBorders>
          </w:tcPr>
          <w:p w14:paraId="78D0A6FB" w14:textId="44FA509D" w:rsidR="00F96A70" w:rsidRPr="00E64F57" w:rsidRDefault="00F96A70" w:rsidP="00F96A70">
            <w:pPr>
              <w:spacing w:before="20" w:after="20" w:line="240" w:lineRule="auto"/>
              <w:rPr>
                <w:rFonts w:cs="Arial"/>
                <w:sz w:val="20"/>
                <w:szCs w:val="20"/>
              </w:rPr>
            </w:pPr>
            <w:r w:rsidRPr="00E64F57">
              <w:rPr>
                <w:sz w:val="20"/>
                <w:szCs w:val="22"/>
              </w:rPr>
              <w:t>GC</w:t>
            </w:r>
            <w:r>
              <w:rPr>
                <w:sz w:val="20"/>
                <w:szCs w:val="22"/>
              </w:rPr>
              <w:t>/</w:t>
            </w:r>
            <w:r w:rsidRPr="00E64F57">
              <w:rPr>
                <w:sz w:val="20"/>
                <w:szCs w:val="22"/>
              </w:rPr>
              <w:t>MS</w:t>
            </w:r>
          </w:p>
        </w:tc>
      </w:tr>
    </w:tbl>
    <w:p w14:paraId="54240541" w14:textId="689972CB" w:rsidR="00D020B3" w:rsidRPr="00E64F57" w:rsidRDefault="00D020B3" w:rsidP="00591854">
      <w:pPr>
        <w:pStyle w:val="SWAHeading1"/>
        <w:numPr>
          <w:ilvl w:val="0"/>
          <w:numId w:val="0"/>
        </w:numPr>
        <w:ind w:left="1134" w:hanging="1134"/>
      </w:pPr>
      <w:bookmarkStart w:id="609" w:name="_Toc216700733"/>
      <w:bookmarkStart w:id="610" w:name="_Toc235782633"/>
      <w:bookmarkEnd w:id="595"/>
      <w:bookmarkEnd w:id="596"/>
      <w:r w:rsidRPr="00E64F57">
        <w:lastRenderedPageBreak/>
        <w:t xml:space="preserve">Appendix </w:t>
      </w:r>
      <w:r w:rsidR="00B86C00" w:rsidRPr="00E64F57">
        <w:t>G</w:t>
      </w:r>
      <w:r w:rsidRPr="00E64F57">
        <w:t xml:space="preserve">: Minimum </w:t>
      </w:r>
      <w:r w:rsidR="006D117C" w:rsidRPr="00E64F57">
        <w:t>sampling times</w:t>
      </w:r>
      <w:bookmarkStart w:id="611" w:name="_Toc211183897"/>
      <w:bookmarkEnd w:id="609"/>
      <w:bookmarkEnd w:id="610"/>
    </w:p>
    <w:p w14:paraId="2DB95A8F" w14:textId="7D34AC5C" w:rsidR="0089614F" w:rsidRPr="00E64F57" w:rsidRDefault="0089614F" w:rsidP="00591854">
      <w:pPr>
        <w:pStyle w:val="Paragraph"/>
      </w:pPr>
      <w:r w:rsidRPr="00E64F57">
        <w:t xml:space="preserve">To determine compliance with an 8-hr TWA workplace exposure, air monitoring should be conducted over a full shift, or at a minimum 75% of the shift. In contrast, assessing compliance with a STEL exposure limit requires a much shorter time </w:t>
      </w:r>
      <w:r w:rsidR="000D51A1" w:rsidRPr="00E64F57">
        <w:t>(</w:t>
      </w:r>
      <w:r w:rsidRPr="00E64F57">
        <w:t>15 minutes</w:t>
      </w:r>
      <w:r w:rsidR="000D51A1" w:rsidRPr="00E64F57">
        <w:t>)</w:t>
      </w:r>
      <w:r w:rsidRPr="00E64F57">
        <w:t>.</w:t>
      </w:r>
    </w:p>
    <w:p w14:paraId="3AD3F179" w14:textId="7304590F" w:rsidR="0089614F" w:rsidRPr="00E64F57" w:rsidRDefault="0089614F" w:rsidP="00591854">
      <w:pPr>
        <w:pStyle w:val="Paragraph"/>
      </w:pPr>
      <w:r w:rsidRPr="00E64F57">
        <w:t xml:space="preserve">Most traditional sampling methods are designed for 8-hr TWA exposure limit assessments rather than </w:t>
      </w:r>
      <w:r w:rsidR="00AC590B" w:rsidRPr="00E64F57">
        <w:t>for shorter assessment periods</w:t>
      </w:r>
      <w:r w:rsidRPr="00E64F57">
        <w:t xml:space="preserve">. However, </w:t>
      </w:r>
      <w:r w:rsidR="00C807FC" w:rsidRPr="00E64F57">
        <w:t>for assessment of STEL or peak exposure limits, or</w:t>
      </w:r>
      <w:r w:rsidRPr="00E64F57">
        <w:t xml:space="preserve"> where task-based exposure monitoring is necessary, shorter sampling times are </w:t>
      </w:r>
      <w:r w:rsidR="00C807FC" w:rsidRPr="00E64F57">
        <w:t>required</w:t>
      </w:r>
      <w:r w:rsidR="00B113EA" w:rsidRPr="00E64F57">
        <w:t>.</w:t>
      </w:r>
      <w:r w:rsidR="0027373A" w:rsidRPr="00E64F57">
        <w:t xml:space="preserve"> </w:t>
      </w:r>
      <w:r w:rsidR="00303CAC" w:rsidRPr="00E64F57">
        <w:t>In these cases</w:t>
      </w:r>
      <w:r w:rsidR="00B113EA" w:rsidRPr="00E64F57">
        <w:t>,</w:t>
      </w:r>
      <w:r w:rsidR="00303CAC" w:rsidRPr="00E64F57">
        <w:t xml:space="preserve"> it is important to</w:t>
      </w:r>
      <w:r w:rsidRPr="00E64F57">
        <w:t xml:space="preserve"> understan</w:t>
      </w:r>
      <w:r w:rsidR="00B113EA" w:rsidRPr="00E64F57">
        <w:t>d</w:t>
      </w:r>
      <w:r w:rsidR="000F76EF" w:rsidRPr="00E64F57">
        <w:t>, and meet</w:t>
      </w:r>
      <w:r w:rsidR="00B113EA" w:rsidRPr="00E64F57">
        <w:t xml:space="preserve">, </w:t>
      </w:r>
      <w:r w:rsidRPr="00E64F57">
        <w:t>minimum sampling times for a method.</w:t>
      </w:r>
    </w:p>
    <w:p w14:paraId="6FE37A68" w14:textId="7EB5B4CB" w:rsidR="0089614F" w:rsidRPr="00E64F57" w:rsidRDefault="0089614F" w:rsidP="00591854">
      <w:pPr>
        <w:pStyle w:val="Paragraph"/>
      </w:pPr>
      <w:r w:rsidRPr="00E64F57">
        <w:t>When collecting a representative sample (whether for a</w:t>
      </w:r>
      <w:r w:rsidR="00F26F4D" w:rsidRPr="00E64F57">
        <w:t>n 8-hr TWA,</w:t>
      </w:r>
      <w:r w:rsidRPr="00E64F57">
        <w:t xml:space="preserve"> STEL or task-based assessment), it is important to ensure that a sufficient air volume is collected to enable analytical detection. This requirement is based on the relationship between the limit of quantification (</w:t>
      </w:r>
      <w:proofErr w:type="spellStart"/>
      <w:r w:rsidRPr="00E64F57">
        <w:t>LoQ</w:t>
      </w:r>
      <w:proofErr w:type="spellEnd"/>
      <w:r w:rsidRPr="00E64F57">
        <w:t>) of the laboratory method for the airborne contaminant and the minimum sample volume needed to detect a defined concentration. The formula to calculate the minimum sample duration is:</w:t>
      </w:r>
    </w:p>
    <w:p w14:paraId="04DBE49E" w14:textId="77777777" w:rsidR="0089614F" w:rsidRPr="00E64F57" w:rsidRDefault="0089614F" w:rsidP="0089614F">
      <w:pPr>
        <w:spacing w:after="0"/>
        <w:rPr>
          <w:rFonts w:cs="Arial"/>
          <w:iCs/>
          <w:color w:val="000000" w:themeColor="text1"/>
          <w:sz w:val="20"/>
          <w:szCs w:val="20"/>
        </w:rPr>
      </w:pPr>
      <m:oMathPara>
        <m:oMath>
          <m:r>
            <m:rPr>
              <m:sty m:val="p"/>
            </m:rPr>
            <w:rPr>
              <w:rFonts w:ascii="Cambria Math" w:hAnsi="Cambria Math" w:cs="Arial"/>
              <w:color w:val="000000" w:themeColor="text1"/>
              <w:sz w:val="20"/>
              <w:szCs w:val="20"/>
            </w:rPr>
            <m:t>Minimum Sample Duration</m:t>
          </m:r>
          <m:r>
            <m:rPr>
              <m:nor/>
            </m:rPr>
            <w:rPr>
              <w:rFonts w:cs="Arial"/>
              <w:iCs/>
              <w:color w:val="000000" w:themeColor="text1"/>
              <w:sz w:val="20"/>
              <w:szCs w:val="20"/>
            </w:rPr>
            <m:t xml:space="preserve"> </m:t>
          </m:r>
          <m:d>
            <m:dPr>
              <m:ctrlPr>
                <w:rPr>
                  <w:rFonts w:ascii="Cambria Math" w:hAnsi="Cambria Math" w:cs="Arial"/>
                  <w:iCs/>
                  <w:color w:val="000000" w:themeColor="text1"/>
                  <w:sz w:val="20"/>
                  <w:szCs w:val="20"/>
                </w:rPr>
              </m:ctrlPr>
            </m:dPr>
            <m:e>
              <m:r>
                <m:rPr>
                  <m:sty m:val="p"/>
                </m:rPr>
                <w:rPr>
                  <w:rFonts w:ascii="Cambria Math" w:hAnsi="Cambria Math" w:cs="Arial"/>
                  <w:color w:val="000000" w:themeColor="text1"/>
                  <w:sz w:val="20"/>
                  <w:szCs w:val="20"/>
                </w:rPr>
                <m:t>T, minutes</m:t>
              </m:r>
            </m:e>
          </m:d>
          <m:r>
            <m:rPr>
              <m:sty m:val="p"/>
            </m:rPr>
            <w:rPr>
              <w:rFonts w:ascii="Cambria Math" w:hAnsi="Cambria Math" w:cs="Arial"/>
              <w:color w:val="000000" w:themeColor="text1"/>
              <w:sz w:val="20"/>
              <w:szCs w:val="20"/>
            </w:rPr>
            <m:t>=</m:t>
          </m:r>
          <m:r>
            <m:rPr>
              <m:nor/>
            </m:rPr>
            <w:rPr>
              <w:rFonts w:cs="Arial"/>
              <w:iCs/>
              <w:color w:val="000000" w:themeColor="text1"/>
              <w:sz w:val="20"/>
              <w:szCs w:val="20"/>
            </w:rPr>
            <m:t xml:space="preserve"> </m:t>
          </m:r>
          <m:f>
            <m:fPr>
              <m:type m:val="skw"/>
              <m:ctrlPr>
                <w:rPr>
                  <w:rFonts w:ascii="Cambria Math" w:hAnsi="Cambria Math" w:cs="Arial"/>
                  <w:iCs/>
                  <w:color w:val="000000" w:themeColor="text1"/>
                  <w:sz w:val="20"/>
                  <w:szCs w:val="20"/>
                </w:rPr>
              </m:ctrlPr>
            </m:fPr>
            <m:num>
              <m:d>
                <m:dPr>
                  <m:ctrlPr>
                    <w:rPr>
                      <w:rFonts w:ascii="Cambria Math" w:hAnsi="Cambria Math" w:cs="Arial"/>
                      <w:iCs/>
                      <w:color w:val="000000" w:themeColor="text1"/>
                      <w:sz w:val="20"/>
                      <w:szCs w:val="20"/>
                    </w:rPr>
                  </m:ctrlPr>
                </m:dPr>
                <m:e>
                  <m:f>
                    <m:fPr>
                      <m:ctrlPr>
                        <w:rPr>
                          <w:rFonts w:ascii="Cambria Math" w:hAnsi="Cambria Math" w:cs="Arial"/>
                          <w:iCs/>
                          <w:color w:val="000000" w:themeColor="text1"/>
                          <w:sz w:val="20"/>
                          <w:szCs w:val="20"/>
                        </w:rPr>
                      </m:ctrlPr>
                    </m:fPr>
                    <m:num>
                      <m:r>
                        <m:rPr>
                          <m:sty m:val="p"/>
                        </m:rPr>
                        <w:rPr>
                          <w:rFonts w:ascii="Cambria Math" w:hAnsi="Cambria Math" w:cs="Arial"/>
                          <w:color w:val="000000" w:themeColor="text1"/>
                          <w:sz w:val="20"/>
                          <w:szCs w:val="20"/>
                        </w:rPr>
                        <m:t>LoQ (mg)</m:t>
                      </m:r>
                    </m:num>
                    <m:den>
                      <m:r>
                        <m:rPr>
                          <m:sty m:val="p"/>
                        </m:rPr>
                        <w:rPr>
                          <w:rFonts w:ascii="Cambria Math" w:hAnsi="Cambria Math" w:cs="Arial"/>
                          <w:color w:val="000000" w:themeColor="text1"/>
                          <w:sz w:val="20"/>
                          <w:szCs w:val="20"/>
                        </w:rPr>
                        <m:t>Flow rate (</m:t>
                      </m:r>
                      <m:f>
                        <m:fPr>
                          <m:type m:val="lin"/>
                          <m:ctrlPr>
                            <w:rPr>
                              <w:rFonts w:ascii="Cambria Math" w:hAnsi="Cambria Math" w:cs="Arial"/>
                              <w:color w:val="000000" w:themeColor="text1"/>
                              <w:sz w:val="20"/>
                              <w:szCs w:val="20"/>
                            </w:rPr>
                          </m:ctrlPr>
                        </m:fPr>
                        <m:num>
                          <m:sSup>
                            <m:sSupPr>
                              <m:ctrlPr>
                                <w:rPr>
                                  <w:rFonts w:ascii="Cambria Math" w:hAnsi="Cambria Math" w:cs="Arial"/>
                                  <w:i/>
                                  <w:color w:val="000000" w:themeColor="text1"/>
                                  <w:sz w:val="20"/>
                                  <w:szCs w:val="20"/>
                                </w:rPr>
                              </m:ctrlPr>
                            </m:sSupPr>
                            <m:e>
                              <m:r>
                                <w:rPr>
                                  <w:rFonts w:ascii="Cambria Math" w:hAnsi="Cambria Math" w:cs="Arial"/>
                                  <w:color w:val="000000" w:themeColor="text1"/>
                                  <w:sz w:val="20"/>
                                  <w:szCs w:val="20"/>
                                </w:rPr>
                                <m:t>m</m:t>
                              </m:r>
                            </m:e>
                            <m:sup>
                              <m:r>
                                <w:rPr>
                                  <w:rFonts w:ascii="Cambria Math" w:hAnsi="Cambria Math" w:cs="Arial"/>
                                  <w:color w:val="000000" w:themeColor="text1"/>
                                  <w:sz w:val="20"/>
                                  <w:szCs w:val="20"/>
                                </w:rPr>
                                <m:t>3</m:t>
                              </m:r>
                            </m:sup>
                          </m:sSup>
                        </m:num>
                        <m:den>
                          <m:r>
                            <w:rPr>
                              <w:rFonts w:ascii="Cambria Math" w:hAnsi="Cambria Math" w:cs="Arial"/>
                              <w:color w:val="000000" w:themeColor="text1"/>
                              <w:sz w:val="20"/>
                              <w:szCs w:val="20"/>
                            </w:rPr>
                            <m:t>min</m:t>
                          </m:r>
                        </m:den>
                      </m:f>
                      <m:r>
                        <m:rPr>
                          <m:sty m:val="p"/>
                        </m:rPr>
                        <w:rPr>
                          <w:rFonts w:ascii="Cambria Math" w:hAnsi="Cambria Math" w:cs="Arial"/>
                          <w:color w:val="000000" w:themeColor="text1"/>
                          <w:sz w:val="20"/>
                          <w:szCs w:val="20"/>
                        </w:rPr>
                        <m:t>)</m:t>
                      </m:r>
                    </m:den>
                  </m:f>
                </m:e>
              </m:d>
            </m:num>
            <m:den>
              <m:r>
                <m:rPr>
                  <m:sty m:val="p"/>
                </m:rPr>
                <w:rPr>
                  <w:rFonts w:ascii="Cambria Math" w:hAnsi="Cambria Math" w:cs="Arial"/>
                  <w:color w:val="000000" w:themeColor="text1"/>
                  <w:sz w:val="20"/>
                  <w:szCs w:val="20"/>
                </w:rPr>
                <m:t xml:space="preserve">Estimated Concentration </m:t>
              </m:r>
              <m:d>
                <m:dPr>
                  <m:ctrlPr>
                    <w:rPr>
                      <w:rFonts w:ascii="Cambria Math" w:hAnsi="Cambria Math" w:cs="Arial"/>
                      <w:iCs/>
                      <w:color w:val="000000" w:themeColor="text1"/>
                      <w:sz w:val="20"/>
                      <w:szCs w:val="20"/>
                    </w:rPr>
                  </m:ctrlPr>
                </m:dPr>
                <m:e>
                  <m:r>
                    <m:rPr>
                      <m:sty m:val="p"/>
                    </m:rPr>
                    <w:rPr>
                      <w:rFonts w:ascii="Cambria Math" w:hAnsi="Cambria Math" w:cs="Arial"/>
                      <w:color w:val="000000" w:themeColor="text1"/>
                      <w:sz w:val="20"/>
                      <w:szCs w:val="20"/>
                    </w:rPr>
                    <m:t>mg/</m:t>
                  </m:r>
                  <m:sSup>
                    <m:sSupPr>
                      <m:ctrlPr>
                        <w:rPr>
                          <w:rFonts w:ascii="Cambria Math" w:hAnsi="Cambria Math" w:cs="Arial"/>
                          <w:iCs/>
                          <w:color w:val="000000" w:themeColor="text1"/>
                          <w:sz w:val="20"/>
                          <w:szCs w:val="20"/>
                        </w:rPr>
                      </m:ctrlPr>
                    </m:sSupPr>
                    <m:e>
                      <m:r>
                        <m:rPr>
                          <m:sty m:val="p"/>
                        </m:rPr>
                        <w:rPr>
                          <w:rFonts w:ascii="Cambria Math" w:hAnsi="Cambria Math" w:cs="Arial"/>
                          <w:color w:val="000000" w:themeColor="text1"/>
                          <w:sz w:val="20"/>
                          <w:szCs w:val="20"/>
                        </w:rPr>
                        <m:t>m</m:t>
                      </m:r>
                    </m:e>
                    <m:sup>
                      <m:r>
                        <m:rPr>
                          <m:sty m:val="p"/>
                        </m:rPr>
                        <w:rPr>
                          <w:rFonts w:ascii="Cambria Math" w:hAnsi="Cambria Math" w:cs="Arial"/>
                          <w:color w:val="000000" w:themeColor="text1"/>
                          <w:sz w:val="20"/>
                          <w:szCs w:val="20"/>
                        </w:rPr>
                        <m:t>3</m:t>
                      </m:r>
                    </m:sup>
                  </m:sSup>
                </m:e>
              </m:d>
            </m:den>
          </m:f>
        </m:oMath>
      </m:oMathPara>
    </w:p>
    <w:p w14:paraId="02DE2631" w14:textId="7A3442C9" w:rsidR="0089614F" w:rsidRPr="00E64F57" w:rsidRDefault="0089614F" w:rsidP="00591854">
      <w:pPr>
        <w:pStyle w:val="Paragraph"/>
      </w:pPr>
      <w:r w:rsidRPr="00E64F57">
        <w:t xml:space="preserve">Before using this formula, all mass measurements </w:t>
      </w:r>
      <w:r w:rsidR="004F604C" w:rsidRPr="00E64F57">
        <w:t>need to</w:t>
      </w:r>
      <w:r w:rsidRPr="00E64F57">
        <w:t xml:space="preserve"> be converted to “mg”, and all flow rates into “m</w:t>
      </w:r>
      <w:r w:rsidRPr="00E64F57">
        <w:rPr>
          <w:vertAlign w:val="superscript"/>
        </w:rPr>
        <w:t>3</w:t>
      </w:r>
      <w:r w:rsidRPr="00E64F57">
        <w:t>/min”. The conversion factors are:</w:t>
      </w:r>
    </w:p>
    <w:p w14:paraId="1F6BE066" w14:textId="6D7ED07D" w:rsidR="0089614F" w:rsidRPr="00E64F57" w:rsidRDefault="0089614F" w:rsidP="00DC6DEE">
      <w:pPr>
        <w:rPr>
          <w:color w:val="000000" w:themeColor="text1"/>
        </w:rPr>
      </w:pPr>
      <w:r w:rsidRPr="00E64F57">
        <w:rPr>
          <w:color w:val="000000" w:themeColor="text1"/>
        </w:rPr>
        <w:t xml:space="preserve">Mass: </w:t>
      </w:r>
      <w:r w:rsidR="00981B83" w:rsidRPr="00E64F57">
        <w:rPr>
          <w:color w:val="000000" w:themeColor="text1"/>
        </w:rPr>
        <w:tab/>
      </w:r>
      <w:r w:rsidR="00981B83" w:rsidRPr="00E64F57">
        <w:rPr>
          <w:color w:val="000000" w:themeColor="text1"/>
        </w:rPr>
        <w:tab/>
      </w:r>
      <w:r w:rsidRPr="00E64F57">
        <w:rPr>
          <w:color w:val="000000" w:themeColor="text1"/>
        </w:rPr>
        <w:t>1 </w:t>
      </w:r>
      <w:r w:rsidRPr="00E64F57">
        <w:rPr>
          <w:rFonts w:cs="Arial"/>
          <w:color w:val="000000" w:themeColor="text1"/>
        </w:rPr>
        <w:t>µ</w:t>
      </w:r>
      <w:r w:rsidRPr="00E64F57">
        <w:rPr>
          <w:color w:val="000000" w:themeColor="text1"/>
        </w:rPr>
        <w:t xml:space="preserve">g </w:t>
      </w:r>
      <w:r w:rsidR="00981B83" w:rsidRPr="00E64F57">
        <w:rPr>
          <w:color w:val="000000" w:themeColor="text1"/>
        </w:rPr>
        <w:tab/>
      </w:r>
      <w:r w:rsidR="00981B83" w:rsidRPr="00E64F57">
        <w:rPr>
          <w:color w:val="000000" w:themeColor="text1"/>
        </w:rPr>
        <w:tab/>
      </w:r>
      <w:r w:rsidRPr="00E64F57">
        <w:rPr>
          <w:color w:val="000000" w:themeColor="text1"/>
        </w:rPr>
        <w:t>= 10</w:t>
      </w:r>
      <w:r w:rsidRPr="00E64F57">
        <w:rPr>
          <w:color w:val="000000" w:themeColor="text1"/>
          <w:vertAlign w:val="superscript"/>
        </w:rPr>
        <w:t>-3</w:t>
      </w:r>
      <w:r w:rsidRPr="00E64F57">
        <w:rPr>
          <w:color w:val="000000" w:themeColor="text1"/>
        </w:rPr>
        <w:t xml:space="preserve"> mg </w:t>
      </w:r>
      <w:r w:rsidR="00981B83" w:rsidRPr="00E64F57">
        <w:rPr>
          <w:color w:val="000000" w:themeColor="text1"/>
        </w:rPr>
        <w:tab/>
      </w:r>
      <w:r w:rsidR="00981B83" w:rsidRPr="00E64F57">
        <w:rPr>
          <w:color w:val="000000" w:themeColor="text1"/>
        </w:rPr>
        <w:tab/>
      </w:r>
      <w:r w:rsidRPr="00E64F57">
        <w:rPr>
          <w:color w:val="000000" w:themeColor="text1"/>
        </w:rPr>
        <w:t>= 0.001 mg</w:t>
      </w:r>
    </w:p>
    <w:p w14:paraId="088C5E2F" w14:textId="35113B6E" w:rsidR="0089614F" w:rsidRPr="00E64F57" w:rsidRDefault="0089614F" w:rsidP="00DC6DEE">
      <w:pPr>
        <w:rPr>
          <w:color w:val="000000" w:themeColor="text1"/>
          <w:vertAlign w:val="superscript"/>
        </w:rPr>
      </w:pPr>
      <w:r w:rsidRPr="00E64F57">
        <w:rPr>
          <w:color w:val="000000" w:themeColor="text1"/>
        </w:rPr>
        <w:t xml:space="preserve">Volume: </w:t>
      </w:r>
      <w:r w:rsidR="00981B83" w:rsidRPr="00E64F57">
        <w:rPr>
          <w:color w:val="000000" w:themeColor="text1"/>
        </w:rPr>
        <w:tab/>
      </w:r>
      <w:r w:rsidRPr="00E64F57">
        <w:rPr>
          <w:color w:val="000000" w:themeColor="text1"/>
        </w:rPr>
        <w:t xml:space="preserve">1 L </w:t>
      </w:r>
      <w:r w:rsidR="00981B83" w:rsidRPr="00E64F57">
        <w:rPr>
          <w:color w:val="000000" w:themeColor="text1"/>
        </w:rPr>
        <w:tab/>
      </w:r>
      <w:r w:rsidR="00981B83" w:rsidRPr="00E64F57">
        <w:rPr>
          <w:color w:val="000000" w:themeColor="text1"/>
        </w:rPr>
        <w:tab/>
      </w:r>
      <w:r w:rsidRPr="00E64F57">
        <w:rPr>
          <w:color w:val="000000" w:themeColor="text1"/>
        </w:rPr>
        <w:t>= 10</w:t>
      </w:r>
      <w:r w:rsidRPr="00E64F57">
        <w:rPr>
          <w:color w:val="000000" w:themeColor="text1"/>
          <w:vertAlign w:val="superscript"/>
        </w:rPr>
        <w:t>-3</w:t>
      </w:r>
      <w:r w:rsidRPr="00E64F57">
        <w:rPr>
          <w:color w:val="000000" w:themeColor="text1"/>
        </w:rPr>
        <w:t> m</w:t>
      </w:r>
      <w:r w:rsidRPr="00E64F57">
        <w:rPr>
          <w:color w:val="000000" w:themeColor="text1"/>
          <w:vertAlign w:val="superscript"/>
        </w:rPr>
        <w:t>3</w:t>
      </w:r>
      <w:r w:rsidR="00981B83" w:rsidRPr="00E64F57">
        <w:rPr>
          <w:color w:val="000000" w:themeColor="text1"/>
        </w:rPr>
        <w:tab/>
      </w:r>
      <w:r w:rsidR="00981B83" w:rsidRPr="00E64F57">
        <w:rPr>
          <w:color w:val="000000" w:themeColor="text1"/>
        </w:rPr>
        <w:tab/>
      </w:r>
      <w:r w:rsidRPr="00E64F57">
        <w:rPr>
          <w:color w:val="000000" w:themeColor="text1"/>
        </w:rPr>
        <w:t>= 0.001 m</w:t>
      </w:r>
      <w:r w:rsidRPr="00E64F57">
        <w:rPr>
          <w:color w:val="000000" w:themeColor="text1"/>
          <w:vertAlign w:val="superscript"/>
        </w:rPr>
        <w:t xml:space="preserve">3 </w:t>
      </w:r>
    </w:p>
    <w:p w14:paraId="647BA397" w14:textId="2767AE35" w:rsidR="00981B83" w:rsidRPr="00E64F57" w:rsidRDefault="0089614F" w:rsidP="00DC6DEE">
      <w:pPr>
        <w:ind w:left="1101" w:hanging="1101"/>
        <w:rPr>
          <w:color w:val="000000" w:themeColor="text1"/>
        </w:rPr>
      </w:pPr>
      <w:r w:rsidRPr="00E64F57">
        <w:rPr>
          <w:color w:val="000000" w:themeColor="text1"/>
        </w:rPr>
        <w:t xml:space="preserve">Flow Rate: </w:t>
      </w:r>
      <w:r w:rsidR="00981B83" w:rsidRPr="00E64F57">
        <w:rPr>
          <w:color w:val="000000" w:themeColor="text1"/>
        </w:rPr>
        <w:tab/>
      </w:r>
      <w:r w:rsidRPr="00E64F57">
        <w:rPr>
          <w:color w:val="000000" w:themeColor="text1"/>
        </w:rPr>
        <w:t xml:space="preserve">1 L/min </w:t>
      </w:r>
      <w:r w:rsidR="00981B83" w:rsidRPr="00E64F57">
        <w:rPr>
          <w:color w:val="000000" w:themeColor="text1"/>
        </w:rPr>
        <w:tab/>
      </w:r>
      <w:r w:rsidRPr="00E64F57">
        <w:rPr>
          <w:color w:val="000000" w:themeColor="text1"/>
        </w:rPr>
        <w:t>= 10</w:t>
      </w:r>
      <w:r w:rsidRPr="00E64F57">
        <w:rPr>
          <w:color w:val="000000" w:themeColor="text1"/>
          <w:vertAlign w:val="superscript"/>
        </w:rPr>
        <w:t>-3</w:t>
      </w:r>
      <w:r w:rsidRPr="00E64F57">
        <w:rPr>
          <w:color w:val="000000" w:themeColor="text1"/>
        </w:rPr>
        <w:t> m</w:t>
      </w:r>
      <w:r w:rsidRPr="00E64F57">
        <w:rPr>
          <w:color w:val="000000" w:themeColor="text1"/>
          <w:vertAlign w:val="superscript"/>
        </w:rPr>
        <w:t>3</w:t>
      </w:r>
      <w:r w:rsidRPr="00E64F57">
        <w:rPr>
          <w:color w:val="000000" w:themeColor="text1"/>
        </w:rPr>
        <w:t xml:space="preserve">/min </w:t>
      </w:r>
      <w:r w:rsidR="00981B83" w:rsidRPr="00E64F57">
        <w:rPr>
          <w:color w:val="000000" w:themeColor="text1"/>
        </w:rPr>
        <w:tab/>
      </w:r>
      <w:r w:rsidR="00981B83" w:rsidRPr="00E64F57">
        <w:rPr>
          <w:color w:val="000000" w:themeColor="text1"/>
        </w:rPr>
        <w:tab/>
      </w:r>
      <w:r w:rsidRPr="00E64F57">
        <w:rPr>
          <w:color w:val="000000" w:themeColor="text1"/>
        </w:rPr>
        <w:t>= 0.001 m</w:t>
      </w:r>
      <w:r w:rsidRPr="00E64F57">
        <w:rPr>
          <w:color w:val="000000" w:themeColor="text1"/>
          <w:vertAlign w:val="superscript"/>
        </w:rPr>
        <w:t>3</w:t>
      </w:r>
      <w:r w:rsidRPr="00E64F57">
        <w:rPr>
          <w:color w:val="000000" w:themeColor="text1"/>
        </w:rPr>
        <w:t xml:space="preserve">/min </w:t>
      </w:r>
      <w:r w:rsidR="00472C01" w:rsidRPr="00E64F57">
        <w:rPr>
          <w:color w:val="000000" w:themeColor="text1"/>
        </w:rPr>
        <w:tab/>
      </w:r>
      <w:r w:rsidRPr="00E64F57">
        <w:rPr>
          <w:color w:val="000000" w:themeColor="text1"/>
        </w:rPr>
        <w:t xml:space="preserve"> </w:t>
      </w:r>
    </w:p>
    <w:p w14:paraId="0C05F33D" w14:textId="14D0C573" w:rsidR="0089614F" w:rsidRPr="00E64F57" w:rsidRDefault="00472C01" w:rsidP="00DC6DEE">
      <w:pPr>
        <w:ind w:firstLine="720"/>
        <w:rPr>
          <w:color w:val="000000" w:themeColor="text1"/>
        </w:rPr>
      </w:pPr>
      <w:r w:rsidRPr="00E64F57">
        <w:rPr>
          <w:color w:val="000000" w:themeColor="text1"/>
        </w:rPr>
        <w:t xml:space="preserve">or </w:t>
      </w:r>
      <w:r w:rsidRPr="00E64F57">
        <w:rPr>
          <w:color w:val="000000" w:themeColor="text1"/>
        </w:rPr>
        <w:tab/>
      </w:r>
      <w:r w:rsidR="0089614F" w:rsidRPr="00E64F57">
        <w:rPr>
          <w:color w:val="000000" w:themeColor="text1"/>
        </w:rPr>
        <w:t xml:space="preserve">1 mL/min </w:t>
      </w:r>
      <w:r w:rsidR="00981B83" w:rsidRPr="00E64F57">
        <w:rPr>
          <w:color w:val="000000" w:themeColor="text1"/>
        </w:rPr>
        <w:tab/>
      </w:r>
      <w:r w:rsidR="0089614F" w:rsidRPr="00E64F57">
        <w:rPr>
          <w:color w:val="000000" w:themeColor="text1"/>
        </w:rPr>
        <w:t>= 10</w:t>
      </w:r>
      <w:r w:rsidR="0089614F" w:rsidRPr="00E64F57">
        <w:rPr>
          <w:color w:val="000000" w:themeColor="text1"/>
          <w:vertAlign w:val="superscript"/>
        </w:rPr>
        <w:t>-6</w:t>
      </w:r>
      <w:r w:rsidR="0089614F" w:rsidRPr="00E64F57">
        <w:rPr>
          <w:color w:val="000000" w:themeColor="text1"/>
        </w:rPr>
        <w:t> m</w:t>
      </w:r>
      <w:r w:rsidR="0089614F" w:rsidRPr="00E64F57">
        <w:rPr>
          <w:color w:val="000000" w:themeColor="text1"/>
          <w:vertAlign w:val="superscript"/>
        </w:rPr>
        <w:t>3</w:t>
      </w:r>
      <w:r w:rsidR="0089614F" w:rsidRPr="00E64F57">
        <w:rPr>
          <w:color w:val="000000" w:themeColor="text1"/>
        </w:rPr>
        <w:t xml:space="preserve">/min </w:t>
      </w:r>
      <w:r w:rsidR="00981B83" w:rsidRPr="00E64F57">
        <w:rPr>
          <w:color w:val="000000" w:themeColor="text1"/>
        </w:rPr>
        <w:tab/>
      </w:r>
      <w:r w:rsidR="00981B83" w:rsidRPr="00E64F57">
        <w:rPr>
          <w:color w:val="000000" w:themeColor="text1"/>
        </w:rPr>
        <w:tab/>
      </w:r>
      <w:r w:rsidR="0089614F" w:rsidRPr="00E64F57">
        <w:rPr>
          <w:color w:val="000000" w:themeColor="text1"/>
        </w:rPr>
        <w:t>= 0.000001 m</w:t>
      </w:r>
      <w:r w:rsidR="0089614F" w:rsidRPr="00E64F57">
        <w:rPr>
          <w:color w:val="000000" w:themeColor="text1"/>
          <w:vertAlign w:val="superscript"/>
        </w:rPr>
        <w:t>3</w:t>
      </w:r>
      <w:r w:rsidR="0089614F" w:rsidRPr="00E64F57">
        <w:rPr>
          <w:color w:val="000000" w:themeColor="text1"/>
        </w:rPr>
        <w:t>/min</w:t>
      </w:r>
    </w:p>
    <w:p w14:paraId="5B512D8C" w14:textId="77777777" w:rsidR="0089614F" w:rsidRPr="00E64F57" w:rsidRDefault="0089614F" w:rsidP="003253FE">
      <w:pPr>
        <w:spacing w:before="240"/>
        <w:rPr>
          <w:b/>
          <w:bCs/>
          <w:color w:val="000000" w:themeColor="text1"/>
        </w:rPr>
      </w:pPr>
      <w:r w:rsidRPr="00E64F57">
        <w:rPr>
          <w:b/>
          <w:bCs/>
          <w:color w:val="000000" w:themeColor="text1"/>
        </w:rPr>
        <w:t>Example:</w:t>
      </w:r>
    </w:p>
    <w:p w14:paraId="7E03FECA" w14:textId="7818F5E3" w:rsidR="005A29D5" w:rsidRPr="00E64F57" w:rsidRDefault="0089614F" w:rsidP="00591854">
      <w:pPr>
        <w:pStyle w:val="Paragraph"/>
      </w:pPr>
      <w:r w:rsidRPr="00E64F57">
        <w:t xml:space="preserve">You have been asked to undertake task sampling for respirable </w:t>
      </w:r>
      <w:r w:rsidR="00F64E8B" w:rsidRPr="00E64F57">
        <w:t>m</w:t>
      </w:r>
      <w:r w:rsidRPr="00E64F57">
        <w:t xml:space="preserve">anganese dust and compounds (as Mn) (CAS: 7439-96-5), to determine risk of exposure compared to the </w:t>
      </w:r>
      <w:r w:rsidR="00D67196" w:rsidRPr="00E64F57">
        <w:t>exposure limit</w:t>
      </w:r>
      <w:r w:rsidRPr="00E64F57">
        <w:t>, when workers are undertaking a specific task</w:t>
      </w:r>
      <w:r w:rsidR="00A52C26">
        <w:t>.</w:t>
      </w:r>
      <w:r w:rsidRPr="00E64F57">
        <w:t xml:space="preserve"> </w:t>
      </w:r>
      <w:r w:rsidR="00A52C26">
        <w:t xml:space="preserve">The </w:t>
      </w:r>
      <w:r w:rsidR="00D67196" w:rsidRPr="00E64F57">
        <w:t>exposure limit</w:t>
      </w:r>
      <w:r w:rsidRPr="00E64F57">
        <w:t xml:space="preserve"> for Mn is 0.02 mg/m</w:t>
      </w:r>
      <w:r w:rsidRPr="00E64F57">
        <w:rPr>
          <w:vertAlign w:val="superscript"/>
        </w:rPr>
        <w:t>3</w:t>
      </w:r>
      <w:r w:rsidRPr="00E64F57">
        <w:t xml:space="preserve">. </w:t>
      </w:r>
    </w:p>
    <w:p w14:paraId="498DAA41" w14:textId="5D21C841" w:rsidR="005A29D5" w:rsidRPr="00E64F57" w:rsidRDefault="0089614F" w:rsidP="00591854">
      <w:pPr>
        <w:pStyle w:val="Paragraph"/>
      </w:pPr>
      <w:r w:rsidRPr="00E64F57">
        <w:t>You are using a SKC cyclone, at a flow rate of 3 L/min (0.003 m</w:t>
      </w:r>
      <w:r w:rsidRPr="00E64F57">
        <w:rPr>
          <w:vertAlign w:val="superscript"/>
        </w:rPr>
        <w:t>3</w:t>
      </w:r>
      <w:r w:rsidRPr="00E64F57">
        <w:t xml:space="preserve">/min) to collect the samples. The NATA-accredited laboratory you are using specifies a </w:t>
      </w:r>
      <w:proofErr w:type="spellStart"/>
      <w:r w:rsidRPr="00E64F57">
        <w:t>LoQ</w:t>
      </w:r>
      <w:proofErr w:type="spellEnd"/>
      <w:r w:rsidRPr="00E64F57">
        <w:t xml:space="preserve"> of 1 </w:t>
      </w:r>
      <w:r w:rsidRPr="00E64F57">
        <w:rPr>
          <w:rFonts w:cs="Arial"/>
        </w:rPr>
        <w:t>µ</w:t>
      </w:r>
      <w:r w:rsidRPr="00E64F57">
        <w:t>g/filter</w:t>
      </w:r>
      <w:r w:rsidRPr="00E64F57">
        <w:rPr>
          <w:rFonts w:cs="Arial"/>
        </w:rPr>
        <w:t xml:space="preserve"> </w:t>
      </w:r>
      <w:r w:rsidRPr="00E64F57">
        <w:t>(</w:t>
      </w:r>
      <w:r w:rsidRPr="00E64F57">
        <w:rPr>
          <w:rFonts w:cs="Arial"/>
        </w:rPr>
        <w:t>0.001</w:t>
      </w:r>
      <w:r w:rsidRPr="00E64F57">
        <w:t> </w:t>
      </w:r>
      <w:r w:rsidRPr="00E64F57">
        <w:rPr>
          <w:rFonts w:cs="Arial"/>
        </w:rPr>
        <w:t>m</w:t>
      </w:r>
      <w:r w:rsidRPr="00E64F57">
        <w:t xml:space="preserve">g/filter) to analyse </w:t>
      </w:r>
      <w:r w:rsidR="00197270" w:rsidRPr="00E64F57">
        <w:t>m</w:t>
      </w:r>
      <w:r w:rsidRPr="00E64F57">
        <w:t>anganese</w:t>
      </w:r>
      <w:r w:rsidRPr="00E64F57" w:rsidDel="00B537CE">
        <w:t xml:space="preserve"> </w:t>
      </w:r>
      <w:r w:rsidRPr="00E64F57">
        <w:t xml:space="preserve">on the PVC filter. </w:t>
      </w:r>
    </w:p>
    <w:p w14:paraId="544D2B26" w14:textId="06FD9072" w:rsidR="0089614F" w:rsidRPr="00E64F57" w:rsidRDefault="0089614F" w:rsidP="00591854">
      <w:pPr>
        <w:pStyle w:val="Paragraph"/>
      </w:pPr>
      <w:r w:rsidRPr="00E64F57">
        <w:t xml:space="preserve">Assuming the estimated airborne concentration of </w:t>
      </w:r>
      <w:r w:rsidR="00F64E8B" w:rsidRPr="00E64F57">
        <w:t>m</w:t>
      </w:r>
      <w:r w:rsidRPr="00E64F57">
        <w:t>anganese is 25% of the exposure limit (0.02 mg/m</w:t>
      </w:r>
      <w:r w:rsidRPr="00E64F57">
        <w:rPr>
          <w:vertAlign w:val="superscript"/>
        </w:rPr>
        <w:t>3</w:t>
      </w:r>
      <w:r w:rsidRPr="00E64F57">
        <w:t>), i.e. 0.005 mg/m</w:t>
      </w:r>
      <w:r w:rsidRPr="00E64F57">
        <w:rPr>
          <w:vertAlign w:val="superscript"/>
        </w:rPr>
        <w:t>3</w:t>
      </w:r>
      <w:r w:rsidRPr="00E64F57">
        <w:t>, the minimum sampling duration can be calculated as follows:</w:t>
      </w:r>
    </w:p>
    <w:p w14:paraId="3BEF07B5" w14:textId="1EFBFED7" w:rsidR="004A0625" w:rsidRPr="00DC6DEE" w:rsidRDefault="0089614F" w:rsidP="003627E9">
      <w:pPr>
        <w:spacing w:before="240"/>
        <w:rPr>
          <w:color w:val="000000" w:themeColor="text1"/>
          <w:szCs w:val="22"/>
        </w:rPr>
      </w:pPr>
      <m:oMathPara>
        <m:oMathParaPr>
          <m:jc m:val="left"/>
        </m:oMathParaPr>
        <m:oMath>
          <m:r>
            <m:rPr>
              <m:sty m:val="p"/>
            </m:rPr>
            <w:rPr>
              <w:rFonts w:ascii="Cambria Math" w:hAnsi="Cambria Math" w:cs="Arial"/>
              <w:color w:val="000000" w:themeColor="text1"/>
              <w:szCs w:val="22"/>
            </w:rPr>
            <m:t>Minimum Sample Time</m:t>
          </m:r>
          <m:r>
            <m:rPr>
              <m:nor/>
            </m:rPr>
            <w:rPr>
              <w:rFonts w:cs="Arial"/>
              <w:iCs/>
              <w:color w:val="000000" w:themeColor="text1"/>
              <w:szCs w:val="22"/>
            </w:rPr>
            <m:t xml:space="preserve"> </m:t>
          </m:r>
          <m:d>
            <m:dPr>
              <m:ctrlPr>
                <w:rPr>
                  <w:rFonts w:ascii="Cambria Math" w:hAnsi="Cambria Math" w:cs="Arial"/>
                  <w:iCs/>
                  <w:color w:val="000000" w:themeColor="text1"/>
                  <w:szCs w:val="22"/>
                </w:rPr>
              </m:ctrlPr>
            </m:dPr>
            <m:e>
              <m:r>
                <m:rPr>
                  <m:sty m:val="p"/>
                </m:rPr>
                <w:rPr>
                  <w:rFonts w:ascii="Cambria Math" w:hAnsi="Cambria Math" w:cs="Arial"/>
                  <w:color w:val="000000" w:themeColor="text1"/>
                  <w:szCs w:val="22"/>
                </w:rPr>
                <m:t>T, minutes</m:t>
              </m:r>
            </m:e>
          </m:d>
          <m:r>
            <m:rPr>
              <m:sty m:val="p"/>
            </m:rPr>
            <w:rPr>
              <w:rFonts w:ascii="Cambria Math" w:hAnsi="Cambria Math" w:cs="Arial"/>
              <w:color w:val="000000" w:themeColor="text1"/>
              <w:szCs w:val="22"/>
            </w:rPr>
            <m:t xml:space="preserve">          =</m:t>
          </m:r>
          <m:r>
            <m:rPr>
              <m:nor/>
            </m:rPr>
            <w:rPr>
              <w:rFonts w:cs="Arial"/>
              <w:iCs/>
              <w:color w:val="000000" w:themeColor="text1"/>
              <w:szCs w:val="22"/>
            </w:rPr>
            <m:t xml:space="preserve"> </m:t>
          </m:r>
          <m:f>
            <m:fPr>
              <m:type m:val="skw"/>
              <m:ctrlPr>
                <w:rPr>
                  <w:rFonts w:ascii="Cambria Math" w:hAnsi="Cambria Math" w:cs="Arial"/>
                  <w:iCs/>
                  <w:color w:val="000000" w:themeColor="text1"/>
                  <w:szCs w:val="22"/>
                </w:rPr>
              </m:ctrlPr>
            </m:fPr>
            <m:num>
              <m:d>
                <m:dPr>
                  <m:ctrlPr>
                    <w:rPr>
                      <w:rFonts w:ascii="Cambria Math" w:hAnsi="Cambria Math" w:cs="Arial"/>
                      <w:iCs/>
                      <w:color w:val="000000" w:themeColor="text1"/>
                      <w:szCs w:val="22"/>
                    </w:rPr>
                  </m:ctrlPr>
                </m:dPr>
                <m:e>
                  <m:f>
                    <m:fPr>
                      <m:ctrlPr>
                        <w:rPr>
                          <w:rFonts w:ascii="Cambria Math" w:hAnsi="Cambria Math" w:cs="Arial"/>
                          <w:iCs/>
                          <w:color w:val="000000" w:themeColor="text1"/>
                          <w:szCs w:val="22"/>
                        </w:rPr>
                      </m:ctrlPr>
                    </m:fPr>
                    <m:num>
                      <m:r>
                        <m:rPr>
                          <m:sty m:val="p"/>
                        </m:rPr>
                        <w:rPr>
                          <w:rFonts w:ascii="Cambria Math" w:hAnsi="Cambria Math" w:cs="Arial"/>
                          <w:color w:val="000000" w:themeColor="text1"/>
                          <w:szCs w:val="22"/>
                        </w:rPr>
                        <m:t>0.001</m:t>
                      </m:r>
                    </m:num>
                    <m:den>
                      <m:r>
                        <m:rPr>
                          <m:sty m:val="p"/>
                        </m:rPr>
                        <w:rPr>
                          <w:rFonts w:ascii="Cambria Math" w:hAnsi="Cambria Math" w:cs="Arial"/>
                          <w:color w:val="000000" w:themeColor="text1"/>
                          <w:szCs w:val="22"/>
                        </w:rPr>
                        <m:t>0.003</m:t>
                      </m:r>
                    </m:den>
                  </m:f>
                </m:e>
              </m:d>
            </m:num>
            <m:den>
              <m:r>
                <m:rPr>
                  <m:sty m:val="p"/>
                </m:rPr>
                <w:rPr>
                  <w:rFonts w:ascii="Cambria Math" w:hAnsi="Cambria Math" w:cs="Arial"/>
                  <w:color w:val="000000" w:themeColor="text1"/>
                  <w:szCs w:val="22"/>
                </w:rPr>
                <m:t>0.005</m:t>
              </m:r>
            </m:den>
          </m:f>
        </m:oMath>
      </m:oMathPara>
    </w:p>
    <w:p w14:paraId="4C7C803E" w14:textId="69E279AD" w:rsidR="004A0625" w:rsidRPr="00DC6DEE" w:rsidRDefault="00155BDD" w:rsidP="00DC6DEE">
      <w:pPr>
        <w:ind w:left="3892" w:firstLine="720"/>
        <w:rPr>
          <w:color w:val="000000" w:themeColor="text1"/>
          <w:szCs w:val="22"/>
        </w:rPr>
      </w:pPr>
      <m:oMathPara>
        <m:oMathParaPr>
          <m:jc m:val="left"/>
        </m:oMathParaPr>
        <m:oMath>
          <m:r>
            <w:rPr>
              <w:rFonts w:ascii="Cambria Math" w:hAnsi="Cambria Math" w:cs="Arial"/>
              <w:color w:val="000000" w:themeColor="text1"/>
              <w:szCs w:val="22"/>
            </w:rPr>
            <m:t xml:space="preserve"> =66.7 </m:t>
          </m:r>
          <m:r>
            <m:rPr>
              <m:sty m:val="p"/>
            </m:rPr>
            <w:rPr>
              <w:rFonts w:ascii="Cambria Math" w:hAnsi="Cambria Math" w:cs="Arial"/>
              <w:color w:val="000000" w:themeColor="text1"/>
              <w:szCs w:val="22"/>
            </w:rPr>
            <m:t>minutes</m:t>
          </m:r>
        </m:oMath>
      </m:oMathPara>
    </w:p>
    <w:p w14:paraId="2F7D4219" w14:textId="5A19FA54" w:rsidR="0089614F" w:rsidRPr="00DC6DEE" w:rsidRDefault="00155BDD" w:rsidP="00DC6DEE">
      <w:pPr>
        <w:rPr>
          <w:rFonts w:cs="Arial"/>
          <w:iCs/>
          <w:color w:val="000000" w:themeColor="text1"/>
          <w:szCs w:val="22"/>
        </w:rPr>
      </w:pPr>
      <m:oMathPara>
        <m:oMath>
          <m:r>
            <m:rPr>
              <m:sty m:val="p"/>
            </m:rPr>
            <w:rPr>
              <w:rFonts w:ascii="Cambria Math" w:hAnsi="Cambria Math" w:cs="Arial"/>
              <w:color w:val="000000" w:themeColor="text1"/>
              <w:szCs w:val="22"/>
            </w:rPr>
            <m:t xml:space="preserve">  =1.11 hours</m:t>
          </m:r>
        </m:oMath>
      </m:oMathPara>
    </w:p>
    <w:p w14:paraId="735D8522" w14:textId="783932E2" w:rsidR="00591854" w:rsidRPr="00E64F57" w:rsidRDefault="0089614F" w:rsidP="00591854">
      <w:pPr>
        <w:pStyle w:val="Paragraph"/>
      </w:pPr>
      <w:r w:rsidRPr="00E64F57">
        <w:t>In this example, a minimum sampling duration of 1.11 hours is required to achieve a sufficient sample volume for valid laboratory analysis.</w:t>
      </w:r>
      <w:r w:rsidR="00A52C26">
        <w:t xml:space="preserve"> </w:t>
      </w:r>
    </w:p>
    <w:p w14:paraId="65C95133" w14:textId="77777777" w:rsidR="0089614F" w:rsidRPr="00E64F57" w:rsidRDefault="0089614F" w:rsidP="00591854">
      <w:pPr>
        <w:pStyle w:val="Paragraph"/>
      </w:pPr>
      <w:r w:rsidRPr="00E64F57">
        <w:lastRenderedPageBreak/>
        <w:t>Should exposure estimates be at the level of the exposure limit (0.02 mg/m</w:t>
      </w:r>
      <w:r w:rsidRPr="00E64F57">
        <w:rPr>
          <w:vertAlign w:val="superscript"/>
        </w:rPr>
        <w:t>3</w:t>
      </w:r>
      <w:r w:rsidRPr="00E64F57">
        <w:t xml:space="preserve">) during the task being assessed, the minimum sample time would be 16.7 minutes (0.28 hours). </w:t>
      </w:r>
    </w:p>
    <w:p w14:paraId="2E7871DE" w14:textId="32269F1D" w:rsidR="004A0625" w:rsidRPr="00C33FD7" w:rsidRDefault="0089614F" w:rsidP="00DC6DEE">
      <w:pPr>
        <w:rPr>
          <w:color w:val="000000" w:themeColor="text1"/>
          <w:szCs w:val="22"/>
        </w:rPr>
      </w:pPr>
      <m:oMath>
        <m:r>
          <m:rPr>
            <m:sty m:val="p"/>
          </m:rPr>
          <w:rPr>
            <w:rFonts w:ascii="Cambria Math" w:hAnsi="Cambria Math" w:cs="Arial"/>
            <w:color w:val="000000" w:themeColor="text1"/>
            <w:szCs w:val="22"/>
          </w:rPr>
          <m:t>Minimum Sample Time</m:t>
        </m:r>
        <m:r>
          <m:rPr>
            <m:nor/>
          </m:rPr>
          <w:rPr>
            <w:rFonts w:cs="Arial"/>
            <w:iCs/>
            <w:color w:val="000000" w:themeColor="text1"/>
            <w:szCs w:val="22"/>
          </w:rPr>
          <m:t xml:space="preserve"> </m:t>
        </m:r>
        <m:d>
          <m:dPr>
            <m:ctrlPr>
              <w:rPr>
                <w:rFonts w:ascii="Cambria Math" w:hAnsi="Cambria Math" w:cs="Arial"/>
                <w:iCs/>
                <w:color w:val="000000" w:themeColor="text1"/>
                <w:szCs w:val="22"/>
              </w:rPr>
            </m:ctrlPr>
          </m:dPr>
          <m:e>
            <m:r>
              <m:rPr>
                <m:sty m:val="p"/>
              </m:rPr>
              <w:rPr>
                <w:rFonts w:ascii="Cambria Math" w:hAnsi="Cambria Math" w:cs="Arial"/>
                <w:color w:val="000000" w:themeColor="text1"/>
                <w:szCs w:val="22"/>
              </w:rPr>
              <m:t>T, minutes</m:t>
            </m:r>
          </m:e>
        </m:d>
        <m:r>
          <m:rPr>
            <m:sty m:val="p"/>
          </m:rPr>
          <w:rPr>
            <w:rFonts w:ascii="Cambria Math" w:hAnsi="Cambria Math" w:cs="Arial"/>
            <w:color w:val="000000" w:themeColor="text1"/>
            <w:szCs w:val="22"/>
          </w:rPr>
          <m:t xml:space="preserve">                 =</m:t>
        </m:r>
        <m:r>
          <m:rPr>
            <m:nor/>
          </m:rPr>
          <w:rPr>
            <w:rFonts w:cs="Arial"/>
            <w:iCs/>
            <w:color w:val="000000" w:themeColor="text1"/>
            <w:szCs w:val="22"/>
          </w:rPr>
          <m:t xml:space="preserve"> </m:t>
        </m:r>
        <m:f>
          <m:fPr>
            <m:type m:val="skw"/>
            <m:ctrlPr>
              <w:rPr>
                <w:rFonts w:ascii="Cambria Math" w:hAnsi="Cambria Math" w:cs="Arial"/>
                <w:iCs/>
                <w:color w:val="000000" w:themeColor="text1"/>
                <w:szCs w:val="22"/>
              </w:rPr>
            </m:ctrlPr>
          </m:fPr>
          <m:num>
            <m:d>
              <m:dPr>
                <m:ctrlPr>
                  <w:rPr>
                    <w:rFonts w:ascii="Cambria Math" w:hAnsi="Cambria Math" w:cs="Arial"/>
                    <w:iCs/>
                    <w:color w:val="000000" w:themeColor="text1"/>
                    <w:szCs w:val="22"/>
                  </w:rPr>
                </m:ctrlPr>
              </m:dPr>
              <m:e>
                <m:f>
                  <m:fPr>
                    <m:ctrlPr>
                      <w:rPr>
                        <w:rFonts w:ascii="Cambria Math" w:hAnsi="Cambria Math" w:cs="Arial"/>
                        <w:iCs/>
                        <w:color w:val="000000" w:themeColor="text1"/>
                        <w:szCs w:val="22"/>
                      </w:rPr>
                    </m:ctrlPr>
                  </m:fPr>
                  <m:num>
                    <m:r>
                      <m:rPr>
                        <m:sty m:val="p"/>
                      </m:rPr>
                      <w:rPr>
                        <w:rFonts w:ascii="Cambria Math" w:hAnsi="Cambria Math" w:cs="Arial"/>
                        <w:color w:val="000000" w:themeColor="text1"/>
                        <w:szCs w:val="22"/>
                      </w:rPr>
                      <m:t>0.001</m:t>
                    </m:r>
                  </m:num>
                  <m:den>
                    <m:r>
                      <m:rPr>
                        <m:sty m:val="p"/>
                      </m:rPr>
                      <w:rPr>
                        <w:rFonts w:ascii="Cambria Math" w:hAnsi="Cambria Math" w:cs="Arial"/>
                        <w:color w:val="000000" w:themeColor="text1"/>
                        <w:szCs w:val="22"/>
                      </w:rPr>
                      <m:t>0.003</m:t>
                    </m:r>
                  </m:den>
                </m:f>
              </m:e>
            </m:d>
          </m:num>
          <m:den>
            <m:r>
              <m:rPr>
                <m:sty m:val="p"/>
              </m:rPr>
              <w:rPr>
                <w:rFonts w:ascii="Cambria Math" w:hAnsi="Cambria Math" w:cs="Arial"/>
                <w:color w:val="000000" w:themeColor="text1"/>
                <w:sz w:val="20"/>
                <w:szCs w:val="20"/>
              </w:rPr>
              <m:t>0.02</m:t>
            </m:r>
          </m:den>
        </m:f>
      </m:oMath>
      <w:r w:rsidR="00C33FD7">
        <w:rPr>
          <w:color w:val="000000" w:themeColor="text1"/>
          <w:szCs w:val="22"/>
        </w:rPr>
        <w:t xml:space="preserve"> </w:t>
      </w:r>
    </w:p>
    <w:p w14:paraId="499D52C9" w14:textId="0579567E" w:rsidR="004A0625" w:rsidRPr="00C33FD7" w:rsidRDefault="0089614F" w:rsidP="00A84554">
      <w:pPr>
        <w:ind w:left="3572" w:firstLine="720"/>
        <w:rPr>
          <w:color w:val="000000" w:themeColor="text1"/>
          <w:szCs w:val="22"/>
        </w:rPr>
      </w:pPr>
      <m:oMath>
        <m:r>
          <w:rPr>
            <w:rFonts w:ascii="Cambria Math" w:hAnsi="Cambria Math" w:cs="Arial"/>
            <w:color w:val="000000" w:themeColor="text1"/>
            <w:szCs w:val="22"/>
          </w:rPr>
          <m:t xml:space="preserve">=16.7 </m:t>
        </m:r>
        <m:r>
          <m:rPr>
            <m:sty m:val="p"/>
          </m:rPr>
          <w:rPr>
            <w:rFonts w:ascii="Cambria Math" w:hAnsi="Cambria Math" w:cs="Arial"/>
            <w:color w:val="000000" w:themeColor="text1"/>
            <w:szCs w:val="22"/>
          </w:rPr>
          <m:t>minutes</m:t>
        </m:r>
      </m:oMath>
      <w:r w:rsidR="00C33FD7">
        <w:rPr>
          <w:color w:val="000000" w:themeColor="text1"/>
          <w:szCs w:val="22"/>
        </w:rPr>
        <w:t xml:space="preserve"> </w:t>
      </w:r>
    </w:p>
    <w:p w14:paraId="773D086F" w14:textId="1AF7D640" w:rsidR="0089614F" w:rsidRPr="00C33FD7" w:rsidRDefault="0089614F" w:rsidP="00A84554">
      <w:pPr>
        <w:ind w:left="3572" w:firstLine="720"/>
        <w:rPr>
          <w:rFonts w:cs="Arial"/>
          <w:iCs/>
          <w:color w:val="000000" w:themeColor="text1"/>
          <w:szCs w:val="22"/>
        </w:rPr>
      </w:pPr>
      <m:oMath>
        <m:r>
          <m:rPr>
            <m:sty m:val="p"/>
          </m:rPr>
          <w:rPr>
            <w:rFonts w:ascii="Cambria Math" w:hAnsi="Cambria Math" w:cs="Arial"/>
            <w:color w:val="000000" w:themeColor="text1"/>
            <w:szCs w:val="22"/>
          </w:rPr>
          <m:t>=0.28 hours</m:t>
        </m:r>
      </m:oMath>
      <w:r w:rsidR="00C33FD7">
        <w:rPr>
          <w:rFonts w:cs="Arial"/>
          <w:iCs/>
          <w:color w:val="000000" w:themeColor="text1"/>
          <w:szCs w:val="22"/>
        </w:rPr>
        <w:t xml:space="preserve"> </w:t>
      </w:r>
    </w:p>
    <w:p w14:paraId="7B7994A3" w14:textId="6F3A6902" w:rsidR="00591854" w:rsidRPr="00E64F57" w:rsidRDefault="0089614F" w:rsidP="00591854">
      <w:pPr>
        <w:pStyle w:val="Paragraph"/>
      </w:pPr>
      <w:r w:rsidRPr="00E64F57">
        <w:t xml:space="preserve">Task-based exposure monitoring may require alternative sampling methods capable of collecting the sample at higher flow rates. </w:t>
      </w:r>
      <w:r w:rsidR="00A52C26">
        <w:t>Examples of</w:t>
      </w:r>
      <w:r w:rsidRPr="00E64F57">
        <w:t xml:space="preserve"> corresponding minimum sampling durations derived based on the sampling flow rate, analytical </w:t>
      </w:r>
      <w:proofErr w:type="spellStart"/>
      <w:r w:rsidRPr="00E64F57">
        <w:t>LoQ</w:t>
      </w:r>
      <w:proofErr w:type="spellEnd"/>
      <w:r w:rsidRPr="00E64F57">
        <w:t xml:space="preserve">, and the exposure limit, are </w:t>
      </w:r>
      <w:r w:rsidR="00A52C26">
        <w:t>given</w:t>
      </w:r>
      <w:r w:rsidRPr="00E64F57">
        <w:t xml:space="preserve"> in</w:t>
      </w:r>
      <w:r w:rsidR="0032157E" w:rsidRPr="00E64F57">
        <w:t xml:space="preserve"> </w:t>
      </w:r>
      <w:r w:rsidR="0032157E" w:rsidRPr="00E64F57">
        <w:fldChar w:fldCharType="begin"/>
      </w:r>
      <w:r w:rsidR="0032157E" w:rsidRPr="00E64F57">
        <w:instrText xml:space="preserve"> REF _Ref225772938 \h </w:instrText>
      </w:r>
      <w:r w:rsidR="0032157E" w:rsidRPr="00E64F57">
        <w:fldChar w:fldCharType="separate"/>
      </w:r>
      <w:r w:rsidR="00E04739" w:rsidRPr="00E64F57">
        <w:t xml:space="preserve">Table </w:t>
      </w:r>
      <w:r w:rsidR="00E04739">
        <w:rPr>
          <w:noProof/>
        </w:rPr>
        <w:t>10</w:t>
      </w:r>
      <w:r w:rsidR="0032157E" w:rsidRPr="00E64F57">
        <w:fldChar w:fldCharType="end"/>
      </w:r>
      <w:r w:rsidRPr="00E64F57">
        <w:t>.</w:t>
      </w:r>
      <w:r w:rsidR="00591854" w:rsidRPr="00E64F57">
        <w:br w:type="page"/>
      </w:r>
    </w:p>
    <w:p w14:paraId="02483D69" w14:textId="45054D17" w:rsidR="0089614F" w:rsidRPr="00E64F57" w:rsidRDefault="0089614F" w:rsidP="00D53226">
      <w:pPr>
        <w:pStyle w:val="Caption"/>
        <w:spacing w:after="60"/>
      </w:pPr>
      <w:bookmarkStart w:id="612" w:name="_Ref225772938"/>
      <w:bookmarkStart w:id="613" w:name="_Toc235782691"/>
      <w:r w:rsidRPr="00E64F57">
        <w:lastRenderedPageBreak/>
        <w:t xml:space="preserve">Table </w:t>
      </w:r>
      <w:fldSimple w:instr=" SEQ Table \* ARABIC ">
        <w:r w:rsidR="00E04739">
          <w:rPr>
            <w:noProof/>
          </w:rPr>
          <w:t>10</w:t>
        </w:r>
      </w:fldSimple>
      <w:bookmarkEnd w:id="612"/>
      <w:r w:rsidRPr="00E64F57">
        <w:t xml:space="preserve">: Examples of minimum sampling times as a function of flow rate and </w:t>
      </w:r>
      <w:proofErr w:type="spellStart"/>
      <w:r w:rsidRPr="00E64F57">
        <w:t>LoQ</w:t>
      </w:r>
      <w:bookmarkEnd w:id="613"/>
      <w:proofErr w:type="spellEnd"/>
    </w:p>
    <w:tbl>
      <w:tblPr>
        <w:tblStyle w:val="TableGrid"/>
        <w:tblW w:w="5000" w:type="pct"/>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28" w:type="dxa"/>
          <w:bottom w:w="28" w:type="dxa"/>
        </w:tblCellMar>
        <w:tblLook w:val="04A0" w:firstRow="1" w:lastRow="0" w:firstColumn="1" w:lastColumn="0" w:noHBand="0" w:noVBand="1"/>
      </w:tblPr>
      <w:tblGrid>
        <w:gridCol w:w="2090"/>
        <w:gridCol w:w="1298"/>
        <w:gridCol w:w="919"/>
        <w:gridCol w:w="1161"/>
        <w:gridCol w:w="1186"/>
        <w:gridCol w:w="1186"/>
        <w:gridCol w:w="1186"/>
      </w:tblGrid>
      <w:tr w:rsidR="0089614F" w:rsidRPr="00E64F57" w14:paraId="4531EDE5" w14:textId="77777777" w:rsidTr="003253FE">
        <w:trPr>
          <w:trHeight w:val="340"/>
          <w:tblHeader/>
        </w:trPr>
        <w:tc>
          <w:tcPr>
            <w:tcW w:w="1158" w:type="pct"/>
            <w:vMerge w:val="restart"/>
            <w:tcBorders>
              <w:top w:val="nil"/>
              <w:bottom w:val="single" w:sz="18" w:space="0" w:color="2B0A99" w:themeColor="text2"/>
            </w:tcBorders>
            <w:vAlign w:val="bottom"/>
          </w:tcPr>
          <w:p w14:paraId="286892ED" w14:textId="406B5616" w:rsidR="0089614F" w:rsidRPr="00E64F57" w:rsidRDefault="0089614F" w:rsidP="004238CD">
            <w:pPr>
              <w:spacing w:before="0" w:after="0" w:line="240" w:lineRule="auto"/>
              <w:rPr>
                <w:rFonts w:cs="Arial"/>
                <w:b/>
                <w:bCs/>
                <w:color w:val="000000" w:themeColor="text1"/>
                <w:sz w:val="18"/>
                <w:szCs w:val="18"/>
              </w:rPr>
            </w:pPr>
            <w:r w:rsidRPr="00E64F57">
              <w:rPr>
                <w:rFonts w:cs="Arial"/>
                <w:b/>
                <w:bCs/>
                <w:color w:val="000000" w:themeColor="text1"/>
                <w:sz w:val="18"/>
                <w:szCs w:val="18"/>
              </w:rPr>
              <w:t xml:space="preserve">Type of </w:t>
            </w:r>
            <w:r w:rsidR="00BA29FB" w:rsidRPr="00E64F57">
              <w:rPr>
                <w:rFonts w:cs="Arial"/>
                <w:b/>
                <w:bCs/>
                <w:color w:val="000000" w:themeColor="text1"/>
                <w:sz w:val="18"/>
                <w:szCs w:val="18"/>
              </w:rPr>
              <w:t>c</w:t>
            </w:r>
            <w:r w:rsidRPr="00E64F57">
              <w:rPr>
                <w:rFonts w:cs="Arial"/>
                <w:b/>
                <w:bCs/>
                <w:color w:val="000000" w:themeColor="text1"/>
                <w:sz w:val="18"/>
                <w:szCs w:val="18"/>
              </w:rPr>
              <w:t>ontaminant</w:t>
            </w:r>
          </w:p>
        </w:tc>
        <w:tc>
          <w:tcPr>
            <w:tcW w:w="719" w:type="pct"/>
            <w:vMerge w:val="restart"/>
            <w:tcBorders>
              <w:top w:val="nil"/>
              <w:bottom w:val="single" w:sz="18" w:space="0" w:color="2B0A99" w:themeColor="text2"/>
            </w:tcBorders>
            <w:vAlign w:val="bottom"/>
          </w:tcPr>
          <w:p w14:paraId="4ED96744" w14:textId="5EF6FEBE" w:rsidR="0089614F" w:rsidRPr="00E64F57" w:rsidRDefault="0089614F" w:rsidP="004238CD">
            <w:pPr>
              <w:spacing w:before="0" w:after="0" w:line="240" w:lineRule="auto"/>
              <w:rPr>
                <w:rFonts w:cs="Arial"/>
                <w:b/>
                <w:bCs/>
                <w:color w:val="000000" w:themeColor="text1"/>
                <w:sz w:val="18"/>
                <w:szCs w:val="18"/>
              </w:rPr>
            </w:pPr>
            <w:r w:rsidRPr="00E64F57">
              <w:rPr>
                <w:rFonts w:cs="Arial"/>
                <w:b/>
                <w:bCs/>
                <w:color w:val="000000" w:themeColor="text1"/>
                <w:sz w:val="18"/>
                <w:szCs w:val="18"/>
              </w:rPr>
              <w:t xml:space="preserve">Flow </w:t>
            </w:r>
            <w:r w:rsidR="00BA29FB" w:rsidRPr="00E64F57">
              <w:rPr>
                <w:rFonts w:cs="Arial"/>
                <w:b/>
                <w:bCs/>
                <w:color w:val="000000" w:themeColor="text1"/>
                <w:sz w:val="18"/>
                <w:szCs w:val="18"/>
              </w:rPr>
              <w:t>r</w:t>
            </w:r>
            <w:r w:rsidRPr="00E64F57">
              <w:rPr>
                <w:rFonts w:cs="Arial"/>
                <w:b/>
                <w:bCs/>
                <w:color w:val="000000" w:themeColor="text1"/>
                <w:sz w:val="18"/>
                <w:szCs w:val="18"/>
              </w:rPr>
              <w:t xml:space="preserve">ate </w:t>
            </w:r>
          </w:p>
        </w:tc>
        <w:tc>
          <w:tcPr>
            <w:tcW w:w="509" w:type="pct"/>
            <w:vMerge w:val="restart"/>
            <w:tcBorders>
              <w:top w:val="nil"/>
              <w:bottom w:val="single" w:sz="18" w:space="0" w:color="2B0A99" w:themeColor="text2"/>
            </w:tcBorders>
            <w:vAlign w:val="bottom"/>
          </w:tcPr>
          <w:p w14:paraId="055B6C08" w14:textId="77777777" w:rsidR="0089614F" w:rsidRPr="00E64F57" w:rsidRDefault="0089614F" w:rsidP="004238CD">
            <w:pPr>
              <w:spacing w:before="0" w:after="0" w:line="240" w:lineRule="auto"/>
              <w:rPr>
                <w:rFonts w:cs="Arial"/>
                <w:b/>
                <w:bCs/>
                <w:color w:val="000000" w:themeColor="text1"/>
                <w:sz w:val="18"/>
                <w:szCs w:val="18"/>
              </w:rPr>
            </w:pPr>
            <w:proofErr w:type="spellStart"/>
            <w:r w:rsidRPr="00E64F57">
              <w:rPr>
                <w:rFonts w:cs="Arial"/>
                <w:b/>
                <w:bCs/>
                <w:color w:val="000000" w:themeColor="text1"/>
                <w:sz w:val="18"/>
                <w:szCs w:val="18"/>
              </w:rPr>
              <w:t>LoQ</w:t>
            </w:r>
            <w:proofErr w:type="spellEnd"/>
            <w:r w:rsidRPr="00E64F57" w:rsidDel="00FE6B75">
              <w:rPr>
                <w:rFonts w:cs="Arial"/>
                <w:b/>
                <w:bCs/>
                <w:color w:val="000000" w:themeColor="text1"/>
                <w:sz w:val="18"/>
                <w:szCs w:val="18"/>
              </w:rPr>
              <w:t xml:space="preserve"> </w:t>
            </w:r>
          </w:p>
        </w:tc>
        <w:tc>
          <w:tcPr>
            <w:tcW w:w="2614" w:type="pct"/>
            <w:gridSpan w:val="4"/>
            <w:tcBorders>
              <w:top w:val="nil"/>
              <w:bottom w:val="single" w:sz="8" w:space="0" w:color="2B0A99" w:themeColor="text2"/>
            </w:tcBorders>
          </w:tcPr>
          <w:p w14:paraId="1F4C1798" w14:textId="77777777" w:rsidR="0089614F" w:rsidRPr="00E64F57" w:rsidRDefault="0089614F" w:rsidP="004238CD">
            <w:pPr>
              <w:spacing w:before="0" w:after="0" w:line="240" w:lineRule="auto"/>
              <w:jc w:val="center"/>
              <w:rPr>
                <w:rFonts w:cs="Arial"/>
                <w:b/>
                <w:bCs/>
                <w:color w:val="000000" w:themeColor="text1"/>
                <w:sz w:val="18"/>
                <w:szCs w:val="18"/>
              </w:rPr>
            </w:pPr>
            <w:r w:rsidRPr="00E64F57">
              <w:rPr>
                <w:rFonts w:cs="Arial"/>
                <w:b/>
                <w:bCs/>
                <w:color w:val="000000" w:themeColor="text1"/>
                <w:sz w:val="18"/>
                <w:szCs w:val="18"/>
              </w:rPr>
              <w:t>Minimum sampling time in minutes and (hours) required</w:t>
            </w:r>
          </w:p>
        </w:tc>
      </w:tr>
      <w:tr w:rsidR="0089614F" w:rsidRPr="00E64F57" w14:paraId="0D643918" w14:textId="77777777" w:rsidTr="0088702E">
        <w:trPr>
          <w:trHeight w:val="340"/>
          <w:tblHeader/>
        </w:trPr>
        <w:tc>
          <w:tcPr>
            <w:tcW w:w="1158" w:type="pct"/>
            <w:vMerge/>
            <w:tcBorders>
              <w:top w:val="nil"/>
              <w:bottom w:val="single" w:sz="18" w:space="0" w:color="2B0A99" w:themeColor="text2"/>
            </w:tcBorders>
          </w:tcPr>
          <w:p w14:paraId="27805591" w14:textId="77777777" w:rsidR="0089614F" w:rsidRPr="00E64F57" w:rsidRDefault="0089614F" w:rsidP="004238CD">
            <w:pPr>
              <w:spacing w:before="0" w:after="0" w:line="240" w:lineRule="auto"/>
              <w:rPr>
                <w:rFonts w:cs="Arial"/>
                <w:b/>
                <w:bCs/>
                <w:color w:val="000000" w:themeColor="text1"/>
                <w:sz w:val="18"/>
                <w:szCs w:val="18"/>
              </w:rPr>
            </w:pPr>
          </w:p>
        </w:tc>
        <w:tc>
          <w:tcPr>
            <w:tcW w:w="719" w:type="pct"/>
            <w:vMerge/>
            <w:tcBorders>
              <w:top w:val="nil"/>
              <w:bottom w:val="single" w:sz="18" w:space="0" w:color="2B0A99" w:themeColor="text2"/>
            </w:tcBorders>
          </w:tcPr>
          <w:p w14:paraId="015F5A52" w14:textId="77777777" w:rsidR="0089614F" w:rsidRPr="00E64F57" w:rsidRDefault="0089614F" w:rsidP="004238CD">
            <w:pPr>
              <w:spacing w:before="0" w:after="0" w:line="240" w:lineRule="auto"/>
              <w:rPr>
                <w:rFonts w:cs="Arial"/>
                <w:b/>
                <w:bCs/>
                <w:color w:val="000000" w:themeColor="text1"/>
                <w:sz w:val="18"/>
                <w:szCs w:val="18"/>
              </w:rPr>
            </w:pPr>
          </w:p>
        </w:tc>
        <w:tc>
          <w:tcPr>
            <w:tcW w:w="509" w:type="pct"/>
            <w:vMerge/>
            <w:tcBorders>
              <w:top w:val="nil"/>
              <w:bottom w:val="single" w:sz="18" w:space="0" w:color="2B0A99" w:themeColor="text2"/>
            </w:tcBorders>
          </w:tcPr>
          <w:p w14:paraId="4218A992" w14:textId="77777777" w:rsidR="0089614F" w:rsidRPr="00E64F57" w:rsidRDefault="0089614F" w:rsidP="004238CD">
            <w:pPr>
              <w:spacing w:before="0" w:after="0" w:line="240" w:lineRule="auto"/>
              <w:jc w:val="center"/>
              <w:rPr>
                <w:rFonts w:cs="Arial"/>
                <w:b/>
                <w:bCs/>
                <w:color w:val="000000" w:themeColor="text1"/>
                <w:sz w:val="18"/>
                <w:szCs w:val="18"/>
              </w:rPr>
            </w:pPr>
          </w:p>
        </w:tc>
        <w:tc>
          <w:tcPr>
            <w:tcW w:w="643" w:type="pct"/>
            <w:tcBorders>
              <w:top w:val="single" w:sz="8" w:space="0" w:color="2B0A99" w:themeColor="text2"/>
              <w:bottom w:val="single" w:sz="18" w:space="0" w:color="2B0A99" w:themeColor="text2"/>
            </w:tcBorders>
            <w:shd w:val="clear" w:color="auto" w:fill="E6DFFD"/>
            <w:vAlign w:val="center"/>
          </w:tcPr>
          <w:p w14:paraId="472E1F34" w14:textId="77777777" w:rsidR="0089614F" w:rsidRPr="00E64F57" w:rsidRDefault="0089614F" w:rsidP="004238CD">
            <w:pPr>
              <w:spacing w:before="0" w:after="0" w:line="240" w:lineRule="auto"/>
              <w:ind w:left="-57" w:right="-57"/>
              <w:jc w:val="center"/>
              <w:rPr>
                <w:rFonts w:cs="Arial"/>
                <w:b/>
                <w:bCs/>
                <w:color w:val="000000" w:themeColor="text1"/>
                <w:sz w:val="18"/>
                <w:szCs w:val="18"/>
              </w:rPr>
            </w:pPr>
            <w:r w:rsidRPr="00E64F57">
              <w:rPr>
                <w:rFonts w:cs="Arial"/>
                <w:b/>
                <w:bCs/>
                <w:color w:val="000000" w:themeColor="text1"/>
                <w:sz w:val="18"/>
                <w:szCs w:val="18"/>
              </w:rPr>
              <w:t>@ 100% exposure limit</w:t>
            </w:r>
          </w:p>
        </w:tc>
        <w:tc>
          <w:tcPr>
            <w:tcW w:w="657" w:type="pct"/>
            <w:tcBorders>
              <w:top w:val="single" w:sz="8" w:space="0" w:color="2B0A99" w:themeColor="text2"/>
              <w:bottom w:val="single" w:sz="18" w:space="0" w:color="2B0A99" w:themeColor="text2"/>
            </w:tcBorders>
            <w:shd w:val="clear" w:color="auto" w:fill="E6DFFD"/>
            <w:vAlign w:val="center"/>
          </w:tcPr>
          <w:p w14:paraId="4F6FF90A" w14:textId="77777777" w:rsidR="0089614F" w:rsidRPr="00E64F57" w:rsidRDefault="0089614F" w:rsidP="004238CD">
            <w:pPr>
              <w:spacing w:before="0" w:after="0" w:line="240" w:lineRule="auto"/>
              <w:ind w:left="-57" w:right="-57"/>
              <w:jc w:val="center"/>
              <w:rPr>
                <w:rFonts w:cs="Arial"/>
                <w:b/>
                <w:bCs/>
                <w:color w:val="000000" w:themeColor="text1"/>
                <w:sz w:val="18"/>
                <w:szCs w:val="18"/>
              </w:rPr>
            </w:pPr>
            <w:r w:rsidRPr="00E64F57">
              <w:rPr>
                <w:rFonts w:cs="Arial"/>
                <w:b/>
                <w:bCs/>
                <w:color w:val="000000" w:themeColor="text1"/>
                <w:sz w:val="18"/>
                <w:szCs w:val="18"/>
              </w:rPr>
              <w:t>@ 50% exposure limit</w:t>
            </w:r>
          </w:p>
        </w:tc>
        <w:tc>
          <w:tcPr>
            <w:tcW w:w="657" w:type="pct"/>
            <w:tcBorders>
              <w:top w:val="single" w:sz="8" w:space="0" w:color="2B0A99" w:themeColor="text2"/>
              <w:bottom w:val="single" w:sz="18" w:space="0" w:color="2B0A99" w:themeColor="text2"/>
            </w:tcBorders>
            <w:shd w:val="clear" w:color="auto" w:fill="E6DFFD"/>
            <w:vAlign w:val="center"/>
          </w:tcPr>
          <w:p w14:paraId="15B1C4BC" w14:textId="77777777" w:rsidR="0089614F" w:rsidRPr="00E64F57" w:rsidRDefault="0089614F" w:rsidP="004238CD">
            <w:pPr>
              <w:spacing w:before="0" w:after="0" w:line="240" w:lineRule="auto"/>
              <w:ind w:left="-57" w:right="-57"/>
              <w:jc w:val="center"/>
              <w:rPr>
                <w:rFonts w:cs="Arial"/>
                <w:b/>
                <w:bCs/>
                <w:color w:val="000000" w:themeColor="text1"/>
                <w:sz w:val="18"/>
                <w:szCs w:val="18"/>
              </w:rPr>
            </w:pPr>
            <w:r w:rsidRPr="00E64F57">
              <w:rPr>
                <w:rFonts w:cs="Arial"/>
                <w:b/>
                <w:bCs/>
                <w:color w:val="000000" w:themeColor="text1"/>
                <w:sz w:val="18"/>
                <w:szCs w:val="18"/>
              </w:rPr>
              <w:t>@ 20% exposure limit</w:t>
            </w:r>
          </w:p>
        </w:tc>
        <w:tc>
          <w:tcPr>
            <w:tcW w:w="657" w:type="pct"/>
            <w:tcBorders>
              <w:top w:val="single" w:sz="8" w:space="0" w:color="2B0A99" w:themeColor="text2"/>
              <w:bottom w:val="single" w:sz="18" w:space="0" w:color="2B0A99" w:themeColor="text2"/>
            </w:tcBorders>
            <w:shd w:val="clear" w:color="auto" w:fill="E6DFFD"/>
            <w:vAlign w:val="center"/>
          </w:tcPr>
          <w:p w14:paraId="5FD51A71" w14:textId="77777777" w:rsidR="0089614F" w:rsidRPr="00E64F57" w:rsidRDefault="0089614F" w:rsidP="004238CD">
            <w:pPr>
              <w:spacing w:before="0" w:after="0" w:line="240" w:lineRule="auto"/>
              <w:ind w:left="-57" w:right="-57"/>
              <w:jc w:val="center"/>
              <w:rPr>
                <w:rFonts w:cs="Arial"/>
                <w:b/>
                <w:bCs/>
                <w:color w:val="000000" w:themeColor="text1"/>
                <w:sz w:val="18"/>
                <w:szCs w:val="18"/>
              </w:rPr>
            </w:pPr>
            <w:r w:rsidRPr="00E64F57">
              <w:rPr>
                <w:rFonts w:cs="Arial"/>
                <w:b/>
                <w:bCs/>
                <w:color w:val="000000" w:themeColor="text1"/>
                <w:sz w:val="18"/>
                <w:szCs w:val="18"/>
              </w:rPr>
              <w:t xml:space="preserve">@ 10% exposure limit </w:t>
            </w:r>
          </w:p>
        </w:tc>
      </w:tr>
      <w:tr w:rsidR="006D767D" w:rsidRPr="00E64F57" w14:paraId="14E25652" w14:textId="77777777" w:rsidTr="0088702E">
        <w:trPr>
          <w:trHeight w:val="454"/>
        </w:trPr>
        <w:tc>
          <w:tcPr>
            <w:tcW w:w="1158" w:type="pct"/>
            <w:vMerge w:val="restart"/>
            <w:tcBorders>
              <w:top w:val="single" w:sz="18" w:space="0" w:color="2B0A99" w:themeColor="text2"/>
            </w:tcBorders>
          </w:tcPr>
          <w:p w14:paraId="58EF119A" w14:textId="6EE6B313" w:rsidR="006D767D" w:rsidRPr="00E64F57" w:rsidRDefault="006D767D" w:rsidP="004238CD">
            <w:pPr>
              <w:spacing w:before="0" w:after="0" w:line="240" w:lineRule="auto"/>
              <w:ind w:right="-50"/>
              <w:rPr>
                <w:rFonts w:cs="Arial"/>
                <w:color w:val="000000" w:themeColor="text1"/>
                <w:sz w:val="18"/>
                <w:szCs w:val="18"/>
              </w:rPr>
            </w:pPr>
            <w:r w:rsidRPr="00E64F57">
              <w:rPr>
                <w:rFonts w:cs="Arial"/>
                <w:b/>
                <w:bCs/>
                <w:color w:val="000000" w:themeColor="text1"/>
                <w:sz w:val="18"/>
                <w:szCs w:val="18"/>
              </w:rPr>
              <w:t>Diesel Particulate Matter</w:t>
            </w:r>
            <w:r w:rsidRPr="00E64F57">
              <w:rPr>
                <w:rFonts w:cs="Arial"/>
                <w:color w:val="000000" w:themeColor="text1"/>
                <w:sz w:val="18"/>
                <w:szCs w:val="18"/>
              </w:rPr>
              <w:br/>
              <w:t>(exposure limit: 0.01 mg/m</w:t>
            </w:r>
            <w:r w:rsidRPr="00E64F57">
              <w:rPr>
                <w:rFonts w:cs="Arial"/>
                <w:color w:val="000000" w:themeColor="text1"/>
                <w:sz w:val="18"/>
                <w:szCs w:val="18"/>
                <w:vertAlign w:val="superscript"/>
              </w:rPr>
              <w:t>3</w:t>
            </w:r>
            <w:r w:rsidRPr="00E64F57">
              <w:rPr>
                <w:rFonts w:cs="Arial"/>
                <w:color w:val="000000" w:themeColor="text1"/>
                <w:sz w:val="18"/>
                <w:szCs w:val="18"/>
              </w:rPr>
              <w:t>)</w:t>
            </w:r>
          </w:p>
        </w:tc>
        <w:tc>
          <w:tcPr>
            <w:tcW w:w="719" w:type="pct"/>
            <w:tcBorders>
              <w:top w:val="single" w:sz="18" w:space="0" w:color="2B0A99" w:themeColor="text2"/>
              <w:bottom w:val="single" w:sz="8" w:space="0" w:color="D9D9D9" w:themeColor="background1" w:themeShade="D9"/>
            </w:tcBorders>
            <w:vAlign w:val="center"/>
          </w:tcPr>
          <w:p w14:paraId="66833083" w14:textId="77777777" w:rsidR="006D767D" w:rsidRPr="00E64F57" w:rsidRDefault="006D767D"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1.7 L/min</w:t>
            </w:r>
          </w:p>
        </w:tc>
        <w:tc>
          <w:tcPr>
            <w:tcW w:w="509" w:type="pct"/>
            <w:vMerge w:val="restart"/>
            <w:tcBorders>
              <w:top w:val="single" w:sz="18" w:space="0" w:color="2B0A99" w:themeColor="text2"/>
              <w:bottom w:val="single" w:sz="8" w:space="0" w:color="D9D9D9" w:themeColor="background1" w:themeShade="D9"/>
            </w:tcBorders>
            <w:shd w:val="clear" w:color="auto" w:fill="F2F2F2" w:themeFill="background1" w:themeFillShade="F2"/>
            <w:vAlign w:val="center"/>
          </w:tcPr>
          <w:p w14:paraId="51E8FD30" w14:textId="77777777" w:rsidR="006D767D" w:rsidRPr="00E64F57" w:rsidRDefault="006D767D"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0.3 µg/ filter</w:t>
            </w:r>
            <w:r w:rsidRPr="00E64F57">
              <w:rPr>
                <w:rFonts w:cs="Arial"/>
                <w:color w:val="000000" w:themeColor="text1"/>
                <w:sz w:val="18"/>
                <w:szCs w:val="18"/>
              </w:rPr>
              <w:br/>
              <w:t>(0.0003 </w:t>
            </w:r>
            <w:r w:rsidRPr="00E64F57">
              <w:rPr>
                <w:rFonts w:cs="Arial"/>
                <w:color w:val="000000" w:themeColor="text1"/>
                <w:sz w:val="18"/>
                <w:szCs w:val="18"/>
              </w:rPr>
              <w:br/>
              <w:t>mg/filter)</w:t>
            </w:r>
          </w:p>
        </w:tc>
        <w:tc>
          <w:tcPr>
            <w:tcW w:w="643" w:type="pct"/>
            <w:tcBorders>
              <w:top w:val="single" w:sz="18" w:space="0" w:color="2B0A99" w:themeColor="text2"/>
              <w:bottom w:val="single" w:sz="8" w:space="0" w:color="D9D9D9" w:themeColor="background1" w:themeShade="D9"/>
            </w:tcBorders>
            <w:vAlign w:val="center"/>
          </w:tcPr>
          <w:p w14:paraId="7245EDFB" w14:textId="77777777" w:rsidR="006D767D" w:rsidRPr="00E64F57" w:rsidRDefault="006D767D"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17.6</w:t>
            </w:r>
            <w:r w:rsidRPr="00E64F57">
              <w:rPr>
                <w:rFonts w:cs="Arial"/>
                <w:color w:val="000000" w:themeColor="text1"/>
              </w:rPr>
              <w:br/>
            </w:r>
            <w:r w:rsidRPr="00E64F57">
              <w:rPr>
                <w:rFonts w:cs="Arial"/>
                <w:color w:val="000000" w:themeColor="text1"/>
                <w:sz w:val="18"/>
                <w:szCs w:val="18"/>
              </w:rPr>
              <w:t>(0.29 hr)</w:t>
            </w:r>
          </w:p>
        </w:tc>
        <w:tc>
          <w:tcPr>
            <w:tcW w:w="657" w:type="pct"/>
            <w:tcBorders>
              <w:top w:val="single" w:sz="18" w:space="0" w:color="2B0A99" w:themeColor="text2"/>
              <w:bottom w:val="single" w:sz="8" w:space="0" w:color="D9D9D9" w:themeColor="background1" w:themeShade="D9"/>
            </w:tcBorders>
            <w:vAlign w:val="center"/>
          </w:tcPr>
          <w:p w14:paraId="7FC7A453" w14:textId="77777777" w:rsidR="006D767D" w:rsidRPr="00E64F57" w:rsidRDefault="006D767D"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35.3</w:t>
            </w:r>
            <w:r w:rsidRPr="00E64F57">
              <w:rPr>
                <w:rFonts w:cs="Arial"/>
                <w:color w:val="000000" w:themeColor="text1"/>
              </w:rPr>
              <w:br/>
            </w:r>
            <w:r w:rsidRPr="00E64F57">
              <w:rPr>
                <w:rFonts w:cs="Arial"/>
                <w:color w:val="000000" w:themeColor="text1"/>
                <w:sz w:val="18"/>
                <w:szCs w:val="18"/>
              </w:rPr>
              <w:t>(0.59 hr)</w:t>
            </w:r>
          </w:p>
        </w:tc>
        <w:tc>
          <w:tcPr>
            <w:tcW w:w="657" w:type="pct"/>
            <w:tcBorders>
              <w:top w:val="single" w:sz="18" w:space="0" w:color="2B0A99" w:themeColor="text2"/>
              <w:bottom w:val="single" w:sz="8" w:space="0" w:color="D9D9D9" w:themeColor="background1" w:themeShade="D9"/>
            </w:tcBorders>
            <w:vAlign w:val="center"/>
          </w:tcPr>
          <w:p w14:paraId="28F804F5" w14:textId="77777777" w:rsidR="006D767D" w:rsidRPr="00E64F57" w:rsidRDefault="006D767D"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88.3</w:t>
            </w:r>
            <w:r w:rsidRPr="00E64F57">
              <w:rPr>
                <w:rFonts w:cs="Arial"/>
                <w:color w:val="000000" w:themeColor="text1"/>
              </w:rPr>
              <w:br/>
            </w:r>
            <w:r w:rsidRPr="00E64F57">
              <w:rPr>
                <w:rFonts w:cs="Arial"/>
                <w:color w:val="000000" w:themeColor="text1"/>
                <w:sz w:val="18"/>
                <w:szCs w:val="18"/>
              </w:rPr>
              <w:t>(1.47 hr)</w:t>
            </w:r>
          </w:p>
        </w:tc>
        <w:tc>
          <w:tcPr>
            <w:tcW w:w="657" w:type="pct"/>
            <w:tcBorders>
              <w:top w:val="single" w:sz="18" w:space="0" w:color="2B0A99" w:themeColor="text2"/>
              <w:bottom w:val="single" w:sz="8" w:space="0" w:color="D9D9D9" w:themeColor="background1" w:themeShade="D9"/>
            </w:tcBorders>
            <w:vAlign w:val="center"/>
          </w:tcPr>
          <w:p w14:paraId="4DE2E7C5" w14:textId="77777777" w:rsidR="006D767D" w:rsidRPr="00E64F57" w:rsidRDefault="006D767D"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176.5</w:t>
            </w:r>
            <w:r w:rsidRPr="00E64F57">
              <w:rPr>
                <w:rFonts w:cs="Arial"/>
                <w:color w:val="000000" w:themeColor="text1"/>
              </w:rPr>
              <w:br/>
            </w:r>
            <w:r w:rsidRPr="00E64F57">
              <w:rPr>
                <w:rFonts w:cs="Arial"/>
                <w:color w:val="000000" w:themeColor="text1"/>
                <w:sz w:val="18"/>
                <w:szCs w:val="18"/>
              </w:rPr>
              <w:t>(2.94 hr)</w:t>
            </w:r>
          </w:p>
        </w:tc>
      </w:tr>
      <w:tr w:rsidR="006D767D" w:rsidRPr="00E64F57" w14:paraId="6EC0021C" w14:textId="77777777" w:rsidTr="0088702E">
        <w:trPr>
          <w:trHeight w:val="454"/>
        </w:trPr>
        <w:tc>
          <w:tcPr>
            <w:tcW w:w="1158" w:type="pct"/>
            <w:vMerge/>
            <w:tcBorders>
              <w:bottom w:val="single" w:sz="8" w:space="0" w:color="2B0A99" w:themeColor="text2"/>
            </w:tcBorders>
          </w:tcPr>
          <w:p w14:paraId="22F05315" w14:textId="77777777" w:rsidR="006D767D" w:rsidRPr="00E64F57" w:rsidRDefault="006D767D" w:rsidP="004238CD">
            <w:pPr>
              <w:spacing w:before="0" w:after="0" w:line="240" w:lineRule="auto"/>
              <w:ind w:right="-96"/>
              <w:rPr>
                <w:rFonts w:cs="Arial"/>
                <w:color w:val="000000" w:themeColor="text1"/>
                <w:sz w:val="18"/>
                <w:szCs w:val="18"/>
              </w:rPr>
            </w:pPr>
          </w:p>
        </w:tc>
        <w:tc>
          <w:tcPr>
            <w:tcW w:w="719" w:type="pct"/>
            <w:tcBorders>
              <w:top w:val="single" w:sz="8" w:space="0" w:color="D9D9D9" w:themeColor="background1" w:themeShade="D9"/>
              <w:bottom w:val="single" w:sz="8" w:space="0" w:color="2B0A99" w:themeColor="text2"/>
            </w:tcBorders>
            <w:vAlign w:val="center"/>
          </w:tcPr>
          <w:p w14:paraId="78B01FDF" w14:textId="706A0867" w:rsidR="006D767D" w:rsidRPr="00E64F57" w:rsidRDefault="006D767D" w:rsidP="004238CD">
            <w:pPr>
              <w:spacing w:before="0" w:after="0" w:line="240" w:lineRule="auto"/>
              <w:jc w:val="center"/>
              <w:rPr>
                <w:rFonts w:cs="Arial"/>
                <w:color w:val="000000" w:themeColor="text1"/>
                <w:sz w:val="18"/>
                <w:szCs w:val="18"/>
              </w:rPr>
            </w:pPr>
            <w:r w:rsidRPr="00E64F57">
              <w:rPr>
                <w:sz w:val="18"/>
                <w:szCs w:val="18"/>
              </w:rPr>
              <w:t>2 L/min</w:t>
            </w:r>
          </w:p>
        </w:tc>
        <w:tc>
          <w:tcPr>
            <w:tcW w:w="509" w:type="pct"/>
            <w:vMerge/>
            <w:tcBorders>
              <w:top w:val="single" w:sz="8" w:space="0" w:color="D9D9D9" w:themeColor="background1" w:themeShade="D9"/>
              <w:bottom w:val="single" w:sz="8" w:space="0" w:color="2B0A99" w:themeColor="text2"/>
            </w:tcBorders>
            <w:shd w:val="clear" w:color="auto" w:fill="F2F2F2" w:themeFill="background1" w:themeFillShade="F2"/>
            <w:vAlign w:val="center"/>
          </w:tcPr>
          <w:p w14:paraId="17C3A6A6" w14:textId="77777777" w:rsidR="006D767D" w:rsidRPr="00E64F57" w:rsidRDefault="006D767D"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2B0A99" w:themeColor="text2"/>
            </w:tcBorders>
            <w:vAlign w:val="center"/>
          </w:tcPr>
          <w:p w14:paraId="47DCF2DD" w14:textId="2ED13AC6" w:rsidR="006D767D" w:rsidRPr="00E64F57" w:rsidRDefault="006D767D" w:rsidP="004238CD">
            <w:pPr>
              <w:spacing w:before="0" w:after="0" w:line="240" w:lineRule="auto"/>
              <w:ind w:left="-57" w:right="-57"/>
              <w:jc w:val="center"/>
              <w:rPr>
                <w:rFonts w:cs="Arial"/>
                <w:color w:val="000000" w:themeColor="text1"/>
                <w:sz w:val="18"/>
                <w:szCs w:val="18"/>
              </w:rPr>
            </w:pPr>
            <w:r w:rsidRPr="00E64F57">
              <w:rPr>
                <w:sz w:val="18"/>
                <w:szCs w:val="18"/>
              </w:rPr>
              <w:t>15</w:t>
            </w:r>
            <w:r w:rsidRPr="00E64F57">
              <w:rPr>
                <w:sz w:val="18"/>
                <w:szCs w:val="18"/>
              </w:rPr>
              <w:br/>
              <w:t>(0.25 hr)</w:t>
            </w:r>
          </w:p>
        </w:tc>
        <w:tc>
          <w:tcPr>
            <w:tcW w:w="657" w:type="pct"/>
            <w:tcBorders>
              <w:top w:val="single" w:sz="8" w:space="0" w:color="D9D9D9" w:themeColor="background1" w:themeShade="D9"/>
              <w:bottom w:val="single" w:sz="8" w:space="0" w:color="2B0A99" w:themeColor="text2"/>
            </w:tcBorders>
            <w:vAlign w:val="center"/>
          </w:tcPr>
          <w:p w14:paraId="025DE9D9" w14:textId="2BC89260" w:rsidR="006D767D" w:rsidRPr="00E64F57" w:rsidRDefault="006D767D" w:rsidP="004238CD">
            <w:pPr>
              <w:spacing w:before="0" w:after="0" w:line="240" w:lineRule="auto"/>
              <w:ind w:left="-57" w:right="-57"/>
              <w:jc w:val="center"/>
              <w:rPr>
                <w:rFonts w:cs="Arial"/>
                <w:color w:val="000000" w:themeColor="text1"/>
                <w:sz w:val="18"/>
                <w:szCs w:val="18"/>
              </w:rPr>
            </w:pPr>
            <w:r w:rsidRPr="00E64F57">
              <w:rPr>
                <w:sz w:val="18"/>
                <w:szCs w:val="18"/>
              </w:rPr>
              <w:t>30</w:t>
            </w:r>
            <w:r w:rsidRPr="00E64F57">
              <w:rPr>
                <w:sz w:val="18"/>
                <w:szCs w:val="18"/>
              </w:rPr>
              <w:br/>
              <w:t>(0.50 hr)</w:t>
            </w:r>
          </w:p>
        </w:tc>
        <w:tc>
          <w:tcPr>
            <w:tcW w:w="657" w:type="pct"/>
            <w:tcBorders>
              <w:top w:val="single" w:sz="8" w:space="0" w:color="D9D9D9" w:themeColor="background1" w:themeShade="D9"/>
              <w:bottom w:val="single" w:sz="8" w:space="0" w:color="2B0A99" w:themeColor="text2"/>
            </w:tcBorders>
            <w:vAlign w:val="center"/>
          </w:tcPr>
          <w:p w14:paraId="67E0C9F9" w14:textId="48A43B8D" w:rsidR="006D767D" w:rsidRPr="00E64F57" w:rsidRDefault="006D767D" w:rsidP="004238CD">
            <w:pPr>
              <w:spacing w:before="0" w:after="0" w:line="240" w:lineRule="auto"/>
              <w:ind w:left="-57" w:right="-57"/>
              <w:jc w:val="center"/>
              <w:rPr>
                <w:rFonts w:cs="Arial"/>
                <w:color w:val="000000" w:themeColor="text1"/>
                <w:sz w:val="18"/>
                <w:szCs w:val="18"/>
              </w:rPr>
            </w:pPr>
            <w:r w:rsidRPr="00E64F57">
              <w:rPr>
                <w:sz w:val="18"/>
                <w:szCs w:val="18"/>
              </w:rPr>
              <w:t>75</w:t>
            </w:r>
            <w:r w:rsidRPr="00E64F57">
              <w:rPr>
                <w:sz w:val="18"/>
                <w:szCs w:val="18"/>
              </w:rPr>
              <w:br/>
              <w:t>(1.25 hr)</w:t>
            </w:r>
          </w:p>
        </w:tc>
        <w:tc>
          <w:tcPr>
            <w:tcW w:w="657" w:type="pct"/>
            <w:tcBorders>
              <w:top w:val="single" w:sz="8" w:space="0" w:color="D9D9D9" w:themeColor="background1" w:themeShade="D9"/>
              <w:bottom w:val="single" w:sz="8" w:space="0" w:color="2B0A99" w:themeColor="text2"/>
            </w:tcBorders>
            <w:vAlign w:val="center"/>
          </w:tcPr>
          <w:p w14:paraId="35B152BE" w14:textId="5F8D5F6C" w:rsidR="006D767D" w:rsidRPr="00E64F57" w:rsidRDefault="006D767D" w:rsidP="004238CD">
            <w:pPr>
              <w:spacing w:before="0" w:after="0" w:line="240" w:lineRule="auto"/>
              <w:ind w:left="-57" w:right="-57"/>
              <w:jc w:val="center"/>
              <w:rPr>
                <w:rFonts w:cs="Arial"/>
                <w:color w:val="000000" w:themeColor="text1"/>
                <w:sz w:val="18"/>
                <w:szCs w:val="18"/>
              </w:rPr>
            </w:pPr>
            <w:r w:rsidRPr="00E64F57">
              <w:rPr>
                <w:sz w:val="18"/>
                <w:szCs w:val="18"/>
              </w:rPr>
              <w:t>150</w:t>
            </w:r>
            <w:r w:rsidRPr="00E64F57">
              <w:rPr>
                <w:sz w:val="18"/>
                <w:szCs w:val="18"/>
              </w:rPr>
              <w:br/>
              <w:t>(2.50 hr)</w:t>
            </w:r>
          </w:p>
        </w:tc>
      </w:tr>
      <w:tr w:rsidR="0089614F" w:rsidRPr="00E64F57" w14:paraId="16FE09B0" w14:textId="77777777" w:rsidTr="0088702E">
        <w:trPr>
          <w:trHeight w:val="454"/>
        </w:trPr>
        <w:tc>
          <w:tcPr>
            <w:tcW w:w="1158" w:type="pct"/>
            <w:vMerge w:val="restart"/>
            <w:tcBorders>
              <w:top w:val="single" w:sz="8" w:space="0" w:color="2B0A99" w:themeColor="text2"/>
              <w:bottom w:val="single" w:sz="8" w:space="0" w:color="BFBFBF" w:themeColor="background1" w:themeShade="BF"/>
            </w:tcBorders>
          </w:tcPr>
          <w:p w14:paraId="4A1654E4" w14:textId="77777777" w:rsidR="0089614F" w:rsidRPr="00E64F57" w:rsidRDefault="0089614F" w:rsidP="004238CD">
            <w:pPr>
              <w:spacing w:before="0" w:after="0" w:line="240" w:lineRule="auto"/>
              <w:rPr>
                <w:rFonts w:cs="Arial"/>
                <w:color w:val="000000" w:themeColor="text1"/>
                <w:sz w:val="18"/>
                <w:szCs w:val="18"/>
                <w:highlight w:val="yellow"/>
              </w:rPr>
            </w:pPr>
            <w:r w:rsidRPr="00E64F57">
              <w:rPr>
                <w:rFonts w:cs="Arial"/>
                <w:b/>
                <w:bCs/>
                <w:color w:val="000000" w:themeColor="text1"/>
                <w:sz w:val="18"/>
                <w:szCs w:val="18"/>
              </w:rPr>
              <w:t xml:space="preserve">Particulates </w:t>
            </w:r>
            <w:r w:rsidRPr="00E64F57">
              <w:rPr>
                <w:rFonts w:cs="Arial"/>
                <w:color w:val="000000" w:themeColor="text1"/>
                <w:sz w:val="18"/>
                <w:szCs w:val="18"/>
              </w:rPr>
              <w:br/>
              <w:t xml:space="preserve">e.g. </w:t>
            </w:r>
            <w:r w:rsidRPr="00E64F57">
              <w:rPr>
                <w:rFonts w:eastAsia="Times New Roman"/>
                <w:color w:val="000000" w:themeColor="text1"/>
                <w:sz w:val="18"/>
                <w:szCs w:val="18"/>
              </w:rPr>
              <w:t>Lead, inorganic dusts and fumes (as Pb), Nicotine,</w:t>
            </w:r>
            <w:r w:rsidRPr="00E64F57">
              <w:rPr>
                <w:rFonts w:cs="Arial"/>
                <w:color w:val="000000" w:themeColor="text1"/>
                <w:sz w:val="18"/>
                <w:szCs w:val="18"/>
              </w:rPr>
              <w:t xml:space="preserve"> </w:t>
            </w:r>
            <w:r w:rsidRPr="00E64F57">
              <w:rPr>
                <w:rFonts w:eastAsia="Times New Roman"/>
                <w:color w:val="000000" w:themeColor="text1"/>
                <w:sz w:val="18"/>
                <w:szCs w:val="18"/>
              </w:rPr>
              <w:t>Phorate</w:t>
            </w:r>
            <w:r w:rsidRPr="00E64F57">
              <w:rPr>
                <w:rFonts w:cs="Arial"/>
                <w:color w:val="000000" w:themeColor="text1"/>
                <w:sz w:val="18"/>
                <w:szCs w:val="18"/>
              </w:rPr>
              <w:t xml:space="preserve"> (exposure limit: 0.5 mg/m</w:t>
            </w:r>
            <w:r w:rsidRPr="00E64F57">
              <w:rPr>
                <w:rFonts w:cs="Arial"/>
                <w:color w:val="000000" w:themeColor="text1"/>
                <w:sz w:val="18"/>
                <w:szCs w:val="18"/>
                <w:vertAlign w:val="superscript"/>
              </w:rPr>
              <w:t>3</w:t>
            </w:r>
            <w:r w:rsidRPr="00E64F57">
              <w:rPr>
                <w:rFonts w:cs="Arial"/>
                <w:color w:val="000000" w:themeColor="text1"/>
                <w:sz w:val="18"/>
                <w:szCs w:val="18"/>
              </w:rPr>
              <w:t>)</w:t>
            </w:r>
          </w:p>
        </w:tc>
        <w:tc>
          <w:tcPr>
            <w:tcW w:w="719" w:type="pct"/>
            <w:tcBorders>
              <w:top w:val="single" w:sz="8" w:space="0" w:color="2B0A99" w:themeColor="text2"/>
              <w:bottom w:val="single" w:sz="8" w:space="0" w:color="D9D9D9" w:themeColor="background1" w:themeShade="D9"/>
            </w:tcBorders>
            <w:vAlign w:val="center"/>
          </w:tcPr>
          <w:p w14:paraId="55C38525"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 L/min</w:t>
            </w:r>
          </w:p>
        </w:tc>
        <w:tc>
          <w:tcPr>
            <w:tcW w:w="509" w:type="pct"/>
            <w:vMerge w:val="restart"/>
            <w:tcBorders>
              <w:top w:val="single" w:sz="8" w:space="0" w:color="2B0A99" w:themeColor="text2"/>
              <w:bottom w:val="single" w:sz="8" w:space="0" w:color="D9D9D9" w:themeColor="background1" w:themeShade="D9"/>
            </w:tcBorders>
            <w:shd w:val="clear" w:color="auto" w:fill="F2F2F2" w:themeFill="background1" w:themeFillShade="F2"/>
            <w:vAlign w:val="center"/>
          </w:tcPr>
          <w:p w14:paraId="48D7BFD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0.01 mg/ filter</w:t>
            </w:r>
          </w:p>
        </w:tc>
        <w:tc>
          <w:tcPr>
            <w:tcW w:w="643" w:type="pct"/>
            <w:tcBorders>
              <w:top w:val="single" w:sz="8" w:space="0" w:color="2B0A99" w:themeColor="text2"/>
              <w:bottom w:val="single" w:sz="8" w:space="0" w:color="D9D9D9" w:themeColor="background1" w:themeShade="D9"/>
            </w:tcBorders>
            <w:vAlign w:val="center"/>
          </w:tcPr>
          <w:p w14:paraId="17E8A947" w14:textId="77777777" w:rsidR="0089614F" w:rsidRPr="00E64F57" w:rsidRDefault="0089614F"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10</w:t>
            </w:r>
            <w:r w:rsidRPr="00E64F57">
              <w:rPr>
                <w:rFonts w:cs="Arial"/>
                <w:color w:val="000000" w:themeColor="text1"/>
                <w:sz w:val="18"/>
                <w:szCs w:val="18"/>
              </w:rPr>
              <w:br/>
              <w:t>(0.17 hrs)</w:t>
            </w:r>
          </w:p>
        </w:tc>
        <w:tc>
          <w:tcPr>
            <w:tcW w:w="657" w:type="pct"/>
            <w:tcBorders>
              <w:top w:val="single" w:sz="8" w:space="0" w:color="2B0A99" w:themeColor="text2"/>
              <w:bottom w:val="single" w:sz="8" w:space="0" w:color="D9D9D9" w:themeColor="background1" w:themeShade="D9"/>
            </w:tcBorders>
            <w:vAlign w:val="center"/>
          </w:tcPr>
          <w:p w14:paraId="53B2C569" w14:textId="77777777" w:rsidR="0089614F" w:rsidRPr="00E64F57" w:rsidRDefault="0089614F"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20</w:t>
            </w:r>
            <w:r w:rsidRPr="00E64F57">
              <w:rPr>
                <w:rFonts w:cs="Arial"/>
                <w:color w:val="000000" w:themeColor="text1"/>
                <w:sz w:val="18"/>
                <w:szCs w:val="18"/>
              </w:rPr>
              <w:br/>
              <w:t>(0.33 hrs)</w:t>
            </w:r>
          </w:p>
        </w:tc>
        <w:tc>
          <w:tcPr>
            <w:tcW w:w="657" w:type="pct"/>
            <w:tcBorders>
              <w:top w:val="single" w:sz="8" w:space="0" w:color="2B0A99" w:themeColor="text2"/>
              <w:bottom w:val="single" w:sz="8" w:space="0" w:color="D9D9D9" w:themeColor="background1" w:themeShade="D9"/>
            </w:tcBorders>
            <w:vAlign w:val="center"/>
          </w:tcPr>
          <w:p w14:paraId="0C4C24F7" w14:textId="77777777" w:rsidR="0089614F" w:rsidRPr="00E64F57" w:rsidRDefault="0089614F"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50</w:t>
            </w:r>
            <w:r w:rsidRPr="00E64F57">
              <w:rPr>
                <w:rFonts w:cs="Arial"/>
                <w:color w:val="000000" w:themeColor="text1"/>
                <w:sz w:val="18"/>
                <w:szCs w:val="18"/>
              </w:rPr>
              <w:br/>
              <w:t>(0.85 hrs)</w:t>
            </w:r>
          </w:p>
        </w:tc>
        <w:tc>
          <w:tcPr>
            <w:tcW w:w="657" w:type="pct"/>
            <w:tcBorders>
              <w:top w:val="single" w:sz="8" w:space="0" w:color="2B0A99" w:themeColor="text2"/>
              <w:bottom w:val="single" w:sz="8" w:space="0" w:color="D9D9D9" w:themeColor="background1" w:themeShade="D9"/>
            </w:tcBorders>
            <w:vAlign w:val="center"/>
          </w:tcPr>
          <w:p w14:paraId="6032C6B5" w14:textId="77777777" w:rsidR="0089614F" w:rsidRPr="00E64F57" w:rsidRDefault="0089614F"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100</w:t>
            </w:r>
            <w:r w:rsidRPr="00E64F57">
              <w:rPr>
                <w:rFonts w:cs="Arial"/>
                <w:color w:val="000000" w:themeColor="text1"/>
              </w:rPr>
              <w:br/>
            </w:r>
            <w:r w:rsidRPr="00E64F57">
              <w:rPr>
                <w:rFonts w:cs="Arial"/>
                <w:color w:val="000000" w:themeColor="text1"/>
                <w:sz w:val="18"/>
                <w:szCs w:val="18"/>
              </w:rPr>
              <w:t>(1.67 hrs)</w:t>
            </w:r>
          </w:p>
        </w:tc>
      </w:tr>
      <w:tr w:rsidR="0089614F" w:rsidRPr="00E64F57" w14:paraId="58161907" w14:textId="77777777" w:rsidTr="0088702E">
        <w:trPr>
          <w:trHeight w:val="454"/>
        </w:trPr>
        <w:tc>
          <w:tcPr>
            <w:tcW w:w="1158" w:type="pct"/>
            <w:vMerge/>
            <w:tcBorders>
              <w:top w:val="single" w:sz="8" w:space="0" w:color="BFBFBF" w:themeColor="background1" w:themeShade="BF"/>
            </w:tcBorders>
          </w:tcPr>
          <w:p w14:paraId="2AC6690D"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18B8CF7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2.2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04FC0DD5"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54AB52A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9.1</w:t>
            </w:r>
            <w:r w:rsidRPr="00E64F57">
              <w:rPr>
                <w:rFonts w:cs="Arial"/>
                <w:color w:val="000000" w:themeColor="text1"/>
              </w:rPr>
              <w:br/>
            </w:r>
            <w:r w:rsidRPr="00E64F57">
              <w:rPr>
                <w:rFonts w:cs="Arial"/>
                <w:color w:val="000000" w:themeColor="text1"/>
                <w:sz w:val="18"/>
                <w:szCs w:val="18"/>
              </w:rPr>
              <w:t>(0.13 hrs)</w:t>
            </w:r>
          </w:p>
        </w:tc>
        <w:tc>
          <w:tcPr>
            <w:tcW w:w="657" w:type="pct"/>
            <w:tcBorders>
              <w:top w:val="single" w:sz="8" w:space="0" w:color="D9D9D9" w:themeColor="background1" w:themeShade="D9"/>
              <w:bottom w:val="single" w:sz="8" w:space="0" w:color="D9D9D9" w:themeColor="background1" w:themeShade="D9"/>
            </w:tcBorders>
            <w:vAlign w:val="center"/>
          </w:tcPr>
          <w:p w14:paraId="4B8FE72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18.2</w:t>
            </w:r>
            <w:r w:rsidRPr="00E64F57">
              <w:rPr>
                <w:rFonts w:cs="Arial"/>
                <w:color w:val="000000" w:themeColor="text1"/>
              </w:rPr>
              <w:br/>
            </w:r>
            <w:r w:rsidRPr="00E64F57">
              <w:rPr>
                <w:rFonts w:cs="Arial"/>
                <w:color w:val="000000" w:themeColor="text1"/>
                <w:sz w:val="18"/>
                <w:szCs w:val="18"/>
              </w:rPr>
              <w:t>(0.30 hrs)</w:t>
            </w:r>
          </w:p>
        </w:tc>
        <w:tc>
          <w:tcPr>
            <w:tcW w:w="657" w:type="pct"/>
            <w:tcBorders>
              <w:top w:val="single" w:sz="8" w:space="0" w:color="D9D9D9" w:themeColor="background1" w:themeShade="D9"/>
              <w:bottom w:val="single" w:sz="8" w:space="0" w:color="D9D9D9" w:themeColor="background1" w:themeShade="D9"/>
            </w:tcBorders>
            <w:vAlign w:val="center"/>
          </w:tcPr>
          <w:p w14:paraId="6AA3AC5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45.5</w:t>
            </w:r>
            <w:r w:rsidRPr="00E64F57">
              <w:rPr>
                <w:rFonts w:cs="Arial"/>
                <w:color w:val="000000" w:themeColor="text1"/>
              </w:rPr>
              <w:br/>
            </w:r>
            <w:r w:rsidRPr="00E64F57">
              <w:rPr>
                <w:rFonts w:cs="Arial"/>
                <w:color w:val="000000" w:themeColor="text1"/>
                <w:sz w:val="18"/>
                <w:szCs w:val="18"/>
              </w:rPr>
              <w:t>(0.76 hrs)</w:t>
            </w:r>
          </w:p>
        </w:tc>
        <w:tc>
          <w:tcPr>
            <w:tcW w:w="657" w:type="pct"/>
            <w:tcBorders>
              <w:top w:val="single" w:sz="8" w:space="0" w:color="D9D9D9" w:themeColor="background1" w:themeShade="D9"/>
              <w:bottom w:val="single" w:sz="8" w:space="0" w:color="D9D9D9" w:themeColor="background1" w:themeShade="D9"/>
            </w:tcBorders>
            <w:vAlign w:val="center"/>
          </w:tcPr>
          <w:p w14:paraId="24186CE3"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90.9</w:t>
            </w:r>
            <w:r w:rsidRPr="00E64F57">
              <w:rPr>
                <w:rFonts w:cs="Arial"/>
                <w:color w:val="000000" w:themeColor="text1"/>
              </w:rPr>
              <w:br/>
            </w:r>
            <w:r w:rsidRPr="00E64F57">
              <w:rPr>
                <w:rFonts w:cs="Arial"/>
                <w:color w:val="000000" w:themeColor="text1"/>
                <w:sz w:val="18"/>
                <w:szCs w:val="18"/>
              </w:rPr>
              <w:t>(1.52 hrs)</w:t>
            </w:r>
          </w:p>
        </w:tc>
      </w:tr>
      <w:tr w:rsidR="0089614F" w:rsidRPr="00E64F57" w14:paraId="79AE7D51" w14:textId="77777777" w:rsidTr="0088702E">
        <w:trPr>
          <w:trHeight w:val="454"/>
        </w:trPr>
        <w:tc>
          <w:tcPr>
            <w:tcW w:w="1158" w:type="pct"/>
            <w:vMerge/>
          </w:tcPr>
          <w:p w14:paraId="62CB1634"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241FC1F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2.5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71615BAD" w14:textId="77777777" w:rsidR="0089614F" w:rsidRPr="00E64F57" w:rsidRDefault="0089614F" w:rsidP="004238CD">
            <w:pPr>
              <w:spacing w:before="0" w:after="0" w:line="240" w:lineRule="auto"/>
              <w:jc w:val="center"/>
              <w:rPr>
                <w:rFonts w:cs="Arial"/>
                <w:b/>
                <w:bCs/>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3F06DD1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8</w:t>
            </w:r>
            <w:r w:rsidRPr="00E64F57">
              <w:rPr>
                <w:rFonts w:cs="Arial"/>
                <w:color w:val="000000" w:themeColor="text1"/>
                <w:sz w:val="18"/>
                <w:szCs w:val="18"/>
              </w:rPr>
              <w:br/>
              <w:t>(0.13 hrs)</w:t>
            </w:r>
          </w:p>
        </w:tc>
        <w:tc>
          <w:tcPr>
            <w:tcW w:w="657" w:type="pct"/>
            <w:tcBorders>
              <w:top w:val="single" w:sz="8" w:space="0" w:color="D9D9D9" w:themeColor="background1" w:themeShade="D9"/>
              <w:bottom w:val="single" w:sz="8" w:space="0" w:color="D9D9D9" w:themeColor="background1" w:themeShade="D9"/>
            </w:tcBorders>
            <w:vAlign w:val="center"/>
          </w:tcPr>
          <w:p w14:paraId="055D25F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16</w:t>
            </w:r>
            <w:r w:rsidRPr="00E64F57">
              <w:rPr>
                <w:rFonts w:cs="Arial"/>
                <w:color w:val="000000" w:themeColor="text1"/>
                <w:sz w:val="18"/>
                <w:szCs w:val="18"/>
              </w:rPr>
              <w:br/>
              <w:t>(0.26 hrs)</w:t>
            </w:r>
          </w:p>
        </w:tc>
        <w:tc>
          <w:tcPr>
            <w:tcW w:w="657" w:type="pct"/>
            <w:tcBorders>
              <w:top w:val="single" w:sz="8" w:space="0" w:color="D9D9D9" w:themeColor="background1" w:themeShade="D9"/>
              <w:bottom w:val="single" w:sz="8" w:space="0" w:color="D9D9D9" w:themeColor="background1" w:themeShade="D9"/>
            </w:tcBorders>
            <w:vAlign w:val="center"/>
          </w:tcPr>
          <w:p w14:paraId="6185F6F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40</w:t>
            </w:r>
            <w:r w:rsidRPr="00E64F57">
              <w:rPr>
                <w:rFonts w:cs="Arial"/>
                <w:color w:val="000000" w:themeColor="text1"/>
                <w:sz w:val="18"/>
                <w:szCs w:val="18"/>
              </w:rPr>
              <w:br/>
              <w:t>(0.66 hrs)</w:t>
            </w:r>
          </w:p>
        </w:tc>
        <w:tc>
          <w:tcPr>
            <w:tcW w:w="657" w:type="pct"/>
            <w:tcBorders>
              <w:top w:val="single" w:sz="8" w:space="0" w:color="D9D9D9" w:themeColor="background1" w:themeShade="D9"/>
              <w:bottom w:val="single" w:sz="8" w:space="0" w:color="D9D9D9" w:themeColor="background1" w:themeShade="D9"/>
            </w:tcBorders>
            <w:vAlign w:val="center"/>
          </w:tcPr>
          <w:p w14:paraId="6B60BFE4"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80</w:t>
            </w:r>
            <w:r w:rsidRPr="00E64F57">
              <w:rPr>
                <w:rFonts w:cs="Arial"/>
                <w:color w:val="000000" w:themeColor="text1"/>
                <w:sz w:val="18"/>
                <w:szCs w:val="18"/>
              </w:rPr>
              <w:br/>
              <w:t>(1.33 hrs)</w:t>
            </w:r>
          </w:p>
        </w:tc>
      </w:tr>
      <w:tr w:rsidR="0089614F" w:rsidRPr="00E64F57" w14:paraId="57996AB1" w14:textId="77777777" w:rsidTr="0088702E">
        <w:trPr>
          <w:trHeight w:val="454"/>
        </w:trPr>
        <w:tc>
          <w:tcPr>
            <w:tcW w:w="1158" w:type="pct"/>
            <w:vMerge/>
          </w:tcPr>
          <w:p w14:paraId="360A976B"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4F5FBB9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2.75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26AD4469"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602649D5"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7.3</w:t>
            </w:r>
            <w:r w:rsidRPr="00E64F57">
              <w:rPr>
                <w:rFonts w:cs="Arial"/>
                <w:color w:val="000000" w:themeColor="text1"/>
              </w:rPr>
              <w:br/>
            </w:r>
            <w:r w:rsidRPr="00E64F57">
              <w:rPr>
                <w:rFonts w:cs="Arial"/>
                <w:color w:val="000000" w:themeColor="text1"/>
                <w:sz w:val="18"/>
                <w:szCs w:val="18"/>
              </w:rPr>
              <w:t>(0.12 hrs)</w:t>
            </w:r>
          </w:p>
        </w:tc>
        <w:tc>
          <w:tcPr>
            <w:tcW w:w="657" w:type="pct"/>
            <w:tcBorders>
              <w:top w:val="single" w:sz="8" w:space="0" w:color="D9D9D9" w:themeColor="background1" w:themeShade="D9"/>
              <w:bottom w:val="single" w:sz="8" w:space="0" w:color="D9D9D9" w:themeColor="background1" w:themeShade="D9"/>
            </w:tcBorders>
            <w:vAlign w:val="center"/>
          </w:tcPr>
          <w:p w14:paraId="37EB5A7A" w14:textId="0A09899E"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14.</w:t>
            </w:r>
            <w:r w:rsidR="00247E01">
              <w:rPr>
                <w:rFonts w:cs="Arial"/>
                <w:color w:val="000000" w:themeColor="text1"/>
                <w:sz w:val="18"/>
                <w:szCs w:val="18"/>
              </w:rPr>
              <w:t>5</w:t>
            </w:r>
            <w:r w:rsidRPr="00E64F57">
              <w:rPr>
                <w:rFonts w:cs="Arial"/>
                <w:color w:val="000000" w:themeColor="text1"/>
              </w:rPr>
              <w:br/>
            </w:r>
            <w:r w:rsidRPr="00E64F57">
              <w:rPr>
                <w:rFonts w:cs="Arial"/>
                <w:color w:val="000000" w:themeColor="text1"/>
                <w:sz w:val="18"/>
                <w:szCs w:val="18"/>
              </w:rPr>
              <w:t>(0.24 hrs)</w:t>
            </w:r>
          </w:p>
        </w:tc>
        <w:tc>
          <w:tcPr>
            <w:tcW w:w="657" w:type="pct"/>
            <w:tcBorders>
              <w:top w:val="single" w:sz="8" w:space="0" w:color="D9D9D9" w:themeColor="background1" w:themeShade="D9"/>
              <w:bottom w:val="single" w:sz="8" w:space="0" w:color="D9D9D9" w:themeColor="background1" w:themeShade="D9"/>
            </w:tcBorders>
            <w:vAlign w:val="center"/>
          </w:tcPr>
          <w:p w14:paraId="5AFADBF3"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36.4</w:t>
            </w:r>
            <w:r w:rsidRPr="00E64F57">
              <w:rPr>
                <w:rFonts w:cs="Arial"/>
                <w:color w:val="000000" w:themeColor="text1"/>
              </w:rPr>
              <w:br/>
            </w:r>
            <w:r w:rsidRPr="00E64F57">
              <w:rPr>
                <w:rFonts w:cs="Arial"/>
                <w:color w:val="000000" w:themeColor="text1"/>
                <w:sz w:val="18"/>
                <w:szCs w:val="18"/>
              </w:rPr>
              <w:t>(0.61 hrs)</w:t>
            </w:r>
          </w:p>
        </w:tc>
        <w:tc>
          <w:tcPr>
            <w:tcW w:w="657" w:type="pct"/>
            <w:tcBorders>
              <w:top w:val="single" w:sz="8" w:space="0" w:color="D9D9D9" w:themeColor="background1" w:themeShade="D9"/>
              <w:bottom w:val="single" w:sz="8" w:space="0" w:color="D9D9D9" w:themeColor="background1" w:themeShade="D9"/>
            </w:tcBorders>
            <w:vAlign w:val="center"/>
          </w:tcPr>
          <w:p w14:paraId="64D4ED1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72.7</w:t>
            </w:r>
            <w:r w:rsidRPr="00E64F57">
              <w:rPr>
                <w:rFonts w:cs="Arial"/>
                <w:color w:val="000000" w:themeColor="text1"/>
              </w:rPr>
              <w:br/>
            </w:r>
            <w:r w:rsidRPr="00E64F57">
              <w:rPr>
                <w:rFonts w:cs="Arial"/>
                <w:color w:val="000000" w:themeColor="text1"/>
                <w:sz w:val="18"/>
                <w:szCs w:val="18"/>
              </w:rPr>
              <w:t>(1.21 hrs)</w:t>
            </w:r>
          </w:p>
        </w:tc>
      </w:tr>
      <w:tr w:rsidR="0089614F" w:rsidRPr="00E64F57" w14:paraId="065D1209" w14:textId="77777777" w:rsidTr="0088702E">
        <w:trPr>
          <w:trHeight w:val="454"/>
        </w:trPr>
        <w:tc>
          <w:tcPr>
            <w:tcW w:w="1158" w:type="pct"/>
            <w:vMerge/>
          </w:tcPr>
          <w:p w14:paraId="339EFD7D"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756F818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3.0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51C9A93B"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406E207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6.7</w:t>
            </w:r>
            <w:r w:rsidRPr="00E64F57">
              <w:rPr>
                <w:rFonts w:cs="Arial"/>
                <w:color w:val="000000" w:themeColor="text1"/>
              </w:rPr>
              <w:br/>
            </w:r>
            <w:r w:rsidRPr="00E64F57">
              <w:rPr>
                <w:rFonts w:cs="Arial"/>
                <w:color w:val="000000" w:themeColor="text1"/>
                <w:sz w:val="18"/>
                <w:szCs w:val="18"/>
              </w:rPr>
              <w:t>(0.11 hrs)</w:t>
            </w:r>
          </w:p>
        </w:tc>
        <w:tc>
          <w:tcPr>
            <w:tcW w:w="657" w:type="pct"/>
            <w:tcBorders>
              <w:top w:val="single" w:sz="8" w:space="0" w:color="D9D9D9" w:themeColor="background1" w:themeShade="D9"/>
              <w:bottom w:val="single" w:sz="8" w:space="0" w:color="D9D9D9" w:themeColor="background1" w:themeShade="D9"/>
            </w:tcBorders>
            <w:vAlign w:val="center"/>
          </w:tcPr>
          <w:p w14:paraId="5BE03B83"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13.3</w:t>
            </w:r>
            <w:r w:rsidRPr="00E64F57">
              <w:rPr>
                <w:rFonts w:cs="Arial"/>
                <w:color w:val="000000" w:themeColor="text1"/>
              </w:rPr>
              <w:br/>
            </w:r>
            <w:r w:rsidRPr="00E64F57">
              <w:rPr>
                <w:rFonts w:cs="Arial"/>
                <w:color w:val="000000" w:themeColor="text1"/>
                <w:sz w:val="18"/>
                <w:szCs w:val="18"/>
              </w:rPr>
              <w:t>(0.22 hrs)</w:t>
            </w:r>
          </w:p>
        </w:tc>
        <w:tc>
          <w:tcPr>
            <w:tcW w:w="657" w:type="pct"/>
            <w:tcBorders>
              <w:top w:val="single" w:sz="8" w:space="0" w:color="D9D9D9" w:themeColor="background1" w:themeShade="D9"/>
              <w:bottom w:val="single" w:sz="8" w:space="0" w:color="D9D9D9" w:themeColor="background1" w:themeShade="D9"/>
            </w:tcBorders>
            <w:vAlign w:val="center"/>
          </w:tcPr>
          <w:p w14:paraId="4457F8F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33.3</w:t>
            </w:r>
            <w:r w:rsidRPr="00E64F57">
              <w:rPr>
                <w:rFonts w:cs="Arial"/>
                <w:color w:val="000000" w:themeColor="text1"/>
              </w:rPr>
              <w:br/>
            </w:r>
            <w:r w:rsidRPr="00E64F57">
              <w:rPr>
                <w:rFonts w:cs="Arial"/>
                <w:color w:val="000000" w:themeColor="text1"/>
                <w:sz w:val="18"/>
                <w:szCs w:val="18"/>
              </w:rPr>
              <w:t>(0.56 hrs)</w:t>
            </w:r>
          </w:p>
        </w:tc>
        <w:tc>
          <w:tcPr>
            <w:tcW w:w="657" w:type="pct"/>
            <w:tcBorders>
              <w:top w:val="single" w:sz="8" w:space="0" w:color="D9D9D9" w:themeColor="background1" w:themeShade="D9"/>
              <w:bottom w:val="single" w:sz="8" w:space="0" w:color="D9D9D9" w:themeColor="background1" w:themeShade="D9"/>
            </w:tcBorders>
            <w:vAlign w:val="center"/>
          </w:tcPr>
          <w:p w14:paraId="7DF6F68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66.7</w:t>
            </w:r>
            <w:r w:rsidRPr="00E64F57">
              <w:rPr>
                <w:rFonts w:cs="Arial"/>
                <w:color w:val="000000" w:themeColor="text1"/>
              </w:rPr>
              <w:br/>
            </w:r>
            <w:r w:rsidRPr="00E64F57">
              <w:rPr>
                <w:rFonts w:cs="Arial"/>
                <w:color w:val="000000" w:themeColor="text1"/>
                <w:sz w:val="18"/>
                <w:szCs w:val="18"/>
              </w:rPr>
              <w:t>(1.1 hrs)</w:t>
            </w:r>
          </w:p>
        </w:tc>
      </w:tr>
      <w:tr w:rsidR="0089614F" w:rsidRPr="00E64F57" w14:paraId="2EF4745E" w14:textId="77777777" w:rsidTr="0088702E">
        <w:trPr>
          <w:trHeight w:val="454"/>
        </w:trPr>
        <w:tc>
          <w:tcPr>
            <w:tcW w:w="1158" w:type="pct"/>
            <w:vMerge/>
          </w:tcPr>
          <w:p w14:paraId="3B898729" w14:textId="77777777" w:rsidR="0089614F" w:rsidRPr="00E64F57" w:rsidRDefault="0089614F" w:rsidP="004238CD">
            <w:pPr>
              <w:spacing w:before="0" w:after="0" w:line="240" w:lineRule="auto"/>
              <w:rPr>
                <w:rStyle w:val="Strong"/>
                <w:rFonts w:cs="Arial"/>
                <w:b w:val="0"/>
                <w:bCs w:val="0"/>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261309F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4.0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4371E295"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030E3B2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w:t>
            </w:r>
            <w:r w:rsidRPr="00E64F57">
              <w:rPr>
                <w:rFonts w:cs="Arial"/>
                <w:color w:val="000000" w:themeColor="text1"/>
                <w:sz w:val="18"/>
                <w:szCs w:val="18"/>
              </w:rPr>
              <w:br/>
              <w:t>(0.08 hrs)</w:t>
            </w:r>
          </w:p>
        </w:tc>
        <w:tc>
          <w:tcPr>
            <w:tcW w:w="657" w:type="pct"/>
            <w:tcBorders>
              <w:top w:val="single" w:sz="8" w:space="0" w:color="D9D9D9" w:themeColor="background1" w:themeShade="D9"/>
              <w:bottom w:val="single" w:sz="8" w:space="0" w:color="D9D9D9" w:themeColor="background1" w:themeShade="D9"/>
            </w:tcBorders>
            <w:vAlign w:val="center"/>
          </w:tcPr>
          <w:p w14:paraId="54003CE1"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w:t>
            </w:r>
            <w:r w:rsidRPr="00E64F57">
              <w:rPr>
                <w:rFonts w:cs="Arial"/>
                <w:color w:val="000000" w:themeColor="text1"/>
                <w:sz w:val="18"/>
                <w:szCs w:val="18"/>
              </w:rPr>
              <w:br/>
              <w:t>(0.17 hrs)</w:t>
            </w:r>
          </w:p>
        </w:tc>
        <w:tc>
          <w:tcPr>
            <w:tcW w:w="657" w:type="pct"/>
            <w:tcBorders>
              <w:top w:val="single" w:sz="8" w:space="0" w:color="D9D9D9" w:themeColor="background1" w:themeShade="D9"/>
              <w:bottom w:val="single" w:sz="8" w:space="0" w:color="D9D9D9" w:themeColor="background1" w:themeShade="D9"/>
            </w:tcBorders>
            <w:vAlign w:val="center"/>
          </w:tcPr>
          <w:p w14:paraId="282C6B4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25</w:t>
            </w:r>
            <w:r w:rsidRPr="00E64F57">
              <w:rPr>
                <w:rFonts w:cs="Arial"/>
                <w:color w:val="000000" w:themeColor="text1"/>
                <w:sz w:val="18"/>
                <w:szCs w:val="18"/>
              </w:rPr>
              <w:br/>
              <w:t>(0.42 hrs)</w:t>
            </w:r>
          </w:p>
        </w:tc>
        <w:tc>
          <w:tcPr>
            <w:tcW w:w="657" w:type="pct"/>
            <w:tcBorders>
              <w:top w:val="single" w:sz="8" w:space="0" w:color="D9D9D9" w:themeColor="background1" w:themeShade="D9"/>
              <w:bottom w:val="single" w:sz="8" w:space="0" w:color="D9D9D9" w:themeColor="background1" w:themeShade="D9"/>
            </w:tcBorders>
            <w:vAlign w:val="center"/>
          </w:tcPr>
          <w:p w14:paraId="4B1CE7C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50</w:t>
            </w:r>
            <w:r w:rsidRPr="00E64F57">
              <w:rPr>
                <w:rFonts w:cs="Arial"/>
                <w:color w:val="000000" w:themeColor="text1"/>
                <w:sz w:val="18"/>
                <w:szCs w:val="18"/>
              </w:rPr>
              <w:br/>
              <w:t>(0.83 hrs)</w:t>
            </w:r>
          </w:p>
        </w:tc>
      </w:tr>
      <w:tr w:rsidR="0089614F" w:rsidRPr="00E64F57" w14:paraId="1FF34FAF" w14:textId="77777777" w:rsidTr="0088702E">
        <w:trPr>
          <w:trHeight w:val="454"/>
        </w:trPr>
        <w:tc>
          <w:tcPr>
            <w:tcW w:w="1158" w:type="pct"/>
            <w:vMerge/>
          </w:tcPr>
          <w:p w14:paraId="73210107"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5431634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8.0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05BB6142"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008EE41E"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2.5</w:t>
            </w:r>
            <w:r w:rsidRPr="00E64F57">
              <w:rPr>
                <w:rFonts w:cs="Arial"/>
                <w:color w:val="000000" w:themeColor="text1"/>
              </w:rPr>
              <w:br/>
            </w:r>
            <w:r w:rsidRPr="00E64F57">
              <w:rPr>
                <w:rFonts w:cs="Arial"/>
                <w:color w:val="000000" w:themeColor="text1"/>
                <w:sz w:val="18"/>
                <w:szCs w:val="18"/>
              </w:rPr>
              <w:t>(0.04 hrs)</w:t>
            </w:r>
          </w:p>
        </w:tc>
        <w:tc>
          <w:tcPr>
            <w:tcW w:w="657" w:type="pct"/>
            <w:tcBorders>
              <w:top w:val="single" w:sz="8" w:space="0" w:color="D9D9D9" w:themeColor="background1" w:themeShade="D9"/>
              <w:bottom w:val="single" w:sz="8" w:space="0" w:color="D9D9D9" w:themeColor="background1" w:themeShade="D9"/>
            </w:tcBorders>
            <w:vAlign w:val="center"/>
          </w:tcPr>
          <w:p w14:paraId="04D1FCC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w:t>
            </w:r>
            <w:r w:rsidRPr="00E64F57">
              <w:rPr>
                <w:rFonts w:cs="Arial"/>
                <w:color w:val="000000" w:themeColor="text1"/>
              </w:rPr>
              <w:br/>
            </w:r>
            <w:r w:rsidRPr="00E64F57">
              <w:rPr>
                <w:rFonts w:cs="Arial"/>
                <w:color w:val="000000" w:themeColor="text1"/>
                <w:sz w:val="18"/>
                <w:szCs w:val="18"/>
              </w:rPr>
              <w:t>(0.08 hrs)</w:t>
            </w:r>
          </w:p>
        </w:tc>
        <w:tc>
          <w:tcPr>
            <w:tcW w:w="657" w:type="pct"/>
            <w:tcBorders>
              <w:top w:val="single" w:sz="8" w:space="0" w:color="D9D9D9" w:themeColor="background1" w:themeShade="D9"/>
              <w:bottom w:val="single" w:sz="8" w:space="0" w:color="D9D9D9" w:themeColor="background1" w:themeShade="D9"/>
            </w:tcBorders>
            <w:vAlign w:val="center"/>
          </w:tcPr>
          <w:p w14:paraId="06DB731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12.5</w:t>
            </w:r>
            <w:r w:rsidRPr="00E64F57">
              <w:rPr>
                <w:rFonts w:cs="Arial"/>
                <w:color w:val="000000" w:themeColor="text1"/>
              </w:rPr>
              <w:br/>
            </w:r>
            <w:r w:rsidRPr="00E64F57">
              <w:rPr>
                <w:rFonts w:cs="Arial"/>
                <w:color w:val="000000" w:themeColor="text1"/>
                <w:sz w:val="18"/>
                <w:szCs w:val="18"/>
              </w:rPr>
              <w:t>(0.21 hrs)</w:t>
            </w:r>
          </w:p>
        </w:tc>
        <w:tc>
          <w:tcPr>
            <w:tcW w:w="657" w:type="pct"/>
            <w:tcBorders>
              <w:top w:val="single" w:sz="8" w:space="0" w:color="D9D9D9" w:themeColor="background1" w:themeShade="D9"/>
              <w:bottom w:val="single" w:sz="8" w:space="0" w:color="D9D9D9" w:themeColor="background1" w:themeShade="D9"/>
            </w:tcBorders>
            <w:vAlign w:val="center"/>
          </w:tcPr>
          <w:p w14:paraId="2BDB87BE" w14:textId="77777777" w:rsidR="0089614F" w:rsidRPr="00E64F57" w:rsidRDefault="0089614F" w:rsidP="004238CD">
            <w:pPr>
              <w:spacing w:before="0" w:after="0" w:line="240" w:lineRule="auto"/>
              <w:jc w:val="center"/>
              <w:rPr>
                <w:rFonts w:cs="Arial"/>
                <w:b/>
                <w:bCs/>
                <w:color w:val="000000" w:themeColor="text1"/>
                <w:sz w:val="18"/>
                <w:szCs w:val="18"/>
              </w:rPr>
            </w:pPr>
            <w:r w:rsidRPr="00E64F57">
              <w:rPr>
                <w:rFonts w:cs="Arial"/>
                <w:color w:val="000000" w:themeColor="text1"/>
                <w:sz w:val="18"/>
                <w:szCs w:val="18"/>
              </w:rPr>
              <w:t>25</w:t>
            </w:r>
            <w:r w:rsidRPr="00E64F57">
              <w:rPr>
                <w:rFonts w:cs="Arial"/>
                <w:color w:val="000000" w:themeColor="text1"/>
              </w:rPr>
              <w:br/>
            </w:r>
            <w:r w:rsidRPr="00E64F57">
              <w:rPr>
                <w:rFonts w:cs="Arial"/>
                <w:color w:val="000000" w:themeColor="text1"/>
                <w:sz w:val="18"/>
                <w:szCs w:val="18"/>
              </w:rPr>
              <w:t>0.42 hrs)</w:t>
            </w:r>
          </w:p>
        </w:tc>
      </w:tr>
      <w:tr w:rsidR="0089614F" w:rsidRPr="00E64F57" w14:paraId="4EC4222F" w14:textId="77777777" w:rsidTr="0088702E">
        <w:trPr>
          <w:trHeight w:val="454"/>
        </w:trPr>
        <w:tc>
          <w:tcPr>
            <w:tcW w:w="1158" w:type="pct"/>
            <w:vMerge/>
          </w:tcPr>
          <w:p w14:paraId="5444B973" w14:textId="77777777" w:rsidR="0089614F" w:rsidRPr="00E64F57" w:rsidRDefault="0089614F" w:rsidP="004238CD">
            <w:pPr>
              <w:spacing w:before="0" w:after="0" w:line="240" w:lineRule="auto"/>
              <w:rPr>
                <w:rFonts w:cs="Arial"/>
                <w:color w:val="000000" w:themeColor="text1"/>
                <w:sz w:val="18"/>
                <w:szCs w:val="18"/>
                <w:highlight w:val="yellow"/>
              </w:rPr>
            </w:pPr>
          </w:p>
        </w:tc>
        <w:tc>
          <w:tcPr>
            <w:tcW w:w="719" w:type="pct"/>
            <w:tcBorders>
              <w:top w:val="single" w:sz="8" w:space="0" w:color="D9D9D9" w:themeColor="background1" w:themeShade="D9"/>
              <w:bottom w:val="single" w:sz="8" w:space="0" w:color="D9D9D9" w:themeColor="background1" w:themeShade="D9"/>
            </w:tcBorders>
            <w:vAlign w:val="center"/>
          </w:tcPr>
          <w:p w14:paraId="6B8B588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10.0 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5BD10904" w14:textId="77777777" w:rsidR="0089614F" w:rsidRPr="00E64F57" w:rsidRDefault="0089614F" w:rsidP="004238CD">
            <w:pPr>
              <w:spacing w:before="0" w:after="0" w:line="240" w:lineRule="auto"/>
              <w:jc w:val="center"/>
              <w:rPr>
                <w:rFonts w:cs="Arial"/>
                <w:b/>
                <w:bCs/>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7D53B89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w:t>
            </w:r>
            <w:r w:rsidRPr="00E64F57">
              <w:rPr>
                <w:rFonts w:cs="Arial"/>
                <w:color w:val="000000" w:themeColor="text1"/>
              </w:rPr>
              <w:br/>
            </w:r>
            <w:r w:rsidRPr="00E64F57">
              <w:rPr>
                <w:rFonts w:cs="Arial"/>
                <w:color w:val="000000" w:themeColor="text1"/>
                <w:sz w:val="18"/>
                <w:szCs w:val="18"/>
              </w:rPr>
              <w:t>(0.03 hrs)</w:t>
            </w:r>
          </w:p>
        </w:tc>
        <w:tc>
          <w:tcPr>
            <w:tcW w:w="657" w:type="pct"/>
            <w:tcBorders>
              <w:top w:val="single" w:sz="8" w:space="0" w:color="D9D9D9" w:themeColor="background1" w:themeShade="D9"/>
              <w:bottom w:val="single" w:sz="8" w:space="0" w:color="D9D9D9" w:themeColor="background1" w:themeShade="D9"/>
            </w:tcBorders>
            <w:vAlign w:val="center"/>
          </w:tcPr>
          <w:p w14:paraId="0FDD666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w:t>
            </w:r>
            <w:r w:rsidRPr="00E64F57">
              <w:rPr>
                <w:rFonts w:cs="Arial"/>
                <w:color w:val="000000" w:themeColor="text1"/>
              </w:rPr>
              <w:br/>
            </w:r>
            <w:r w:rsidRPr="00E64F57">
              <w:rPr>
                <w:rFonts w:cs="Arial"/>
                <w:color w:val="000000" w:themeColor="text1"/>
                <w:sz w:val="18"/>
                <w:szCs w:val="18"/>
              </w:rPr>
              <w:t>(0.07 hrs)</w:t>
            </w:r>
          </w:p>
        </w:tc>
        <w:tc>
          <w:tcPr>
            <w:tcW w:w="657" w:type="pct"/>
            <w:tcBorders>
              <w:top w:val="single" w:sz="8" w:space="0" w:color="D9D9D9" w:themeColor="background1" w:themeShade="D9"/>
              <w:bottom w:val="single" w:sz="8" w:space="0" w:color="D9D9D9" w:themeColor="background1" w:themeShade="D9"/>
            </w:tcBorders>
            <w:vAlign w:val="center"/>
          </w:tcPr>
          <w:p w14:paraId="3BAE467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w:t>
            </w:r>
            <w:r w:rsidRPr="00E64F57">
              <w:rPr>
                <w:rFonts w:cs="Arial"/>
                <w:color w:val="000000" w:themeColor="text1"/>
              </w:rPr>
              <w:br/>
            </w:r>
            <w:r w:rsidRPr="00E64F57">
              <w:rPr>
                <w:rFonts w:cs="Arial"/>
                <w:color w:val="000000" w:themeColor="text1"/>
                <w:sz w:val="18"/>
                <w:szCs w:val="18"/>
              </w:rPr>
              <w:t>(0.17)</w:t>
            </w:r>
          </w:p>
        </w:tc>
        <w:tc>
          <w:tcPr>
            <w:tcW w:w="657" w:type="pct"/>
            <w:tcBorders>
              <w:top w:val="single" w:sz="8" w:space="0" w:color="D9D9D9" w:themeColor="background1" w:themeShade="D9"/>
              <w:bottom w:val="single" w:sz="8" w:space="0" w:color="D9D9D9" w:themeColor="background1" w:themeShade="D9"/>
            </w:tcBorders>
            <w:vAlign w:val="center"/>
          </w:tcPr>
          <w:p w14:paraId="27D26D9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w:t>
            </w:r>
            <w:r w:rsidRPr="00E64F57">
              <w:rPr>
                <w:rFonts w:cs="Arial"/>
                <w:color w:val="000000" w:themeColor="text1"/>
              </w:rPr>
              <w:br/>
            </w:r>
            <w:r w:rsidRPr="00E64F57">
              <w:rPr>
                <w:rFonts w:cs="Arial"/>
                <w:color w:val="000000" w:themeColor="text1"/>
                <w:sz w:val="18"/>
                <w:szCs w:val="18"/>
              </w:rPr>
              <w:t>(0.33 hrs)</w:t>
            </w:r>
          </w:p>
        </w:tc>
      </w:tr>
      <w:tr w:rsidR="0089614F" w:rsidRPr="00E64F57" w14:paraId="117C8846" w14:textId="77777777" w:rsidTr="0088702E">
        <w:trPr>
          <w:trHeight w:val="454"/>
        </w:trPr>
        <w:tc>
          <w:tcPr>
            <w:tcW w:w="1158" w:type="pct"/>
            <w:vMerge/>
            <w:tcBorders>
              <w:bottom w:val="single" w:sz="8" w:space="0" w:color="2B0A99" w:themeColor="text2"/>
            </w:tcBorders>
          </w:tcPr>
          <w:p w14:paraId="55605278" w14:textId="77777777" w:rsidR="0089614F" w:rsidRPr="00E64F57" w:rsidRDefault="0089614F" w:rsidP="004238CD">
            <w:pPr>
              <w:spacing w:before="0" w:after="0" w:line="240" w:lineRule="auto"/>
              <w:rPr>
                <w:rFonts w:eastAsia="ArnoPro-Regular" w:cs="Arial"/>
                <w:color w:val="000000" w:themeColor="text1"/>
                <w:sz w:val="18"/>
                <w:szCs w:val="18"/>
                <w:highlight w:val="yellow"/>
              </w:rPr>
            </w:pPr>
          </w:p>
        </w:tc>
        <w:tc>
          <w:tcPr>
            <w:tcW w:w="719" w:type="pct"/>
            <w:tcBorders>
              <w:top w:val="single" w:sz="8" w:space="0" w:color="D9D9D9" w:themeColor="background1" w:themeShade="D9"/>
              <w:bottom w:val="single" w:sz="8" w:space="0" w:color="2B0A99" w:themeColor="text2"/>
            </w:tcBorders>
            <w:vAlign w:val="center"/>
          </w:tcPr>
          <w:p w14:paraId="6B48A6EC"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11.2 L/min</w:t>
            </w:r>
          </w:p>
        </w:tc>
        <w:tc>
          <w:tcPr>
            <w:tcW w:w="509" w:type="pct"/>
            <w:vMerge/>
            <w:tcBorders>
              <w:top w:val="single" w:sz="8" w:space="0" w:color="D9D9D9" w:themeColor="background1" w:themeShade="D9"/>
              <w:bottom w:val="single" w:sz="8" w:space="0" w:color="2B0A99" w:themeColor="text2"/>
            </w:tcBorders>
            <w:shd w:val="clear" w:color="auto" w:fill="F2F2F2" w:themeFill="background1" w:themeFillShade="F2"/>
          </w:tcPr>
          <w:p w14:paraId="5D38AA10"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2B0A99" w:themeColor="text2"/>
            </w:tcBorders>
            <w:vAlign w:val="center"/>
          </w:tcPr>
          <w:p w14:paraId="61E10B3E"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1.8</w:t>
            </w:r>
            <w:r w:rsidRPr="00E64F57">
              <w:rPr>
                <w:rFonts w:cs="Arial"/>
                <w:color w:val="000000" w:themeColor="text1"/>
              </w:rPr>
              <w:br/>
            </w:r>
            <w:r w:rsidRPr="00E64F57">
              <w:rPr>
                <w:rFonts w:cs="Arial"/>
                <w:color w:val="000000" w:themeColor="text1"/>
                <w:sz w:val="18"/>
                <w:szCs w:val="18"/>
              </w:rPr>
              <w:t>(0.03 hrs)</w:t>
            </w:r>
          </w:p>
        </w:tc>
        <w:tc>
          <w:tcPr>
            <w:tcW w:w="657" w:type="pct"/>
            <w:tcBorders>
              <w:top w:val="single" w:sz="8" w:space="0" w:color="D9D9D9" w:themeColor="background1" w:themeShade="D9"/>
              <w:bottom w:val="single" w:sz="8" w:space="0" w:color="2B0A99" w:themeColor="text2"/>
            </w:tcBorders>
            <w:vAlign w:val="center"/>
          </w:tcPr>
          <w:p w14:paraId="117924C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3.6</w:t>
            </w:r>
            <w:r w:rsidRPr="00E64F57">
              <w:rPr>
                <w:rFonts w:cs="Arial"/>
                <w:color w:val="000000" w:themeColor="text1"/>
              </w:rPr>
              <w:br/>
            </w:r>
            <w:r w:rsidRPr="00E64F57">
              <w:rPr>
                <w:rFonts w:cs="Arial"/>
                <w:color w:val="000000" w:themeColor="text1"/>
                <w:sz w:val="18"/>
                <w:szCs w:val="18"/>
              </w:rPr>
              <w:t>(0.06 hrs)</w:t>
            </w:r>
          </w:p>
        </w:tc>
        <w:tc>
          <w:tcPr>
            <w:tcW w:w="657" w:type="pct"/>
            <w:tcBorders>
              <w:top w:val="single" w:sz="8" w:space="0" w:color="D9D9D9" w:themeColor="background1" w:themeShade="D9"/>
              <w:bottom w:val="single" w:sz="8" w:space="0" w:color="2B0A99" w:themeColor="text2"/>
            </w:tcBorders>
            <w:vAlign w:val="center"/>
          </w:tcPr>
          <w:p w14:paraId="6F8515FF" w14:textId="1D98937F" w:rsidR="0089614F" w:rsidRPr="00E64F57" w:rsidRDefault="00247E01" w:rsidP="004238CD">
            <w:pPr>
              <w:spacing w:before="0" w:after="0" w:line="240" w:lineRule="auto"/>
              <w:jc w:val="center"/>
              <w:rPr>
                <w:rFonts w:cs="Arial"/>
                <w:color w:val="000000" w:themeColor="text1"/>
                <w:sz w:val="18"/>
                <w:szCs w:val="18"/>
              </w:rPr>
            </w:pPr>
            <w:r>
              <w:rPr>
                <w:rFonts w:cs="Arial"/>
                <w:color w:val="000000" w:themeColor="text1"/>
                <w:sz w:val="18"/>
                <w:szCs w:val="18"/>
              </w:rPr>
              <w:t>8.</w:t>
            </w:r>
            <w:r w:rsidR="0089614F" w:rsidRPr="00E64F57">
              <w:rPr>
                <w:rFonts w:cs="Arial"/>
                <w:color w:val="000000" w:themeColor="text1"/>
                <w:sz w:val="18"/>
                <w:szCs w:val="18"/>
              </w:rPr>
              <w:t>9</w:t>
            </w:r>
            <w:r w:rsidR="0089614F" w:rsidRPr="00E64F57">
              <w:rPr>
                <w:rFonts w:cs="Arial"/>
                <w:color w:val="000000" w:themeColor="text1"/>
              </w:rPr>
              <w:br/>
            </w:r>
            <w:r w:rsidR="0089614F" w:rsidRPr="00E64F57">
              <w:rPr>
                <w:rFonts w:cs="Arial"/>
                <w:color w:val="000000" w:themeColor="text1"/>
                <w:sz w:val="18"/>
                <w:szCs w:val="18"/>
              </w:rPr>
              <w:t>(0.15 hrs)</w:t>
            </w:r>
          </w:p>
        </w:tc>
        <w:tc>
          <w:tcPr>
            <w:tcW w:w="657" w:type="pct"/>
            <w:tcBorders>
              <w:top w:val="single" w:sz="8" w:space="0" w:color="D9D9D9" w:themeColor="background1" w:themeShade="D9"/>
              <w:bottom w:val="single" w:sz="8" w:space="0" w:color="2B0A99" w:themeColor="text2"/>
            </w:tcBorders>
            <w:vAlign w:val="center"/>
          </w:tcPr>
          <w:p w14:paraId="5FA9D5D0" w14:textId="5E35ED6C" w:rsidR="0089614F" w:rsidRPr="00E64F57" w:rsidRDefault="00247E01" w:rsidP="004238CD">
            <w:pPr>
              <w:spacing w:before="0" w:after="0" w:line="240" w:lineRule="auto"/>
              <w:jc w:val="center"/>
              <w:rPr>
                <w:rFonts w:cs="Arial"/>
                <w:color w:val="000000" w:themeColor="text1"/>
                <w:sz w:val="18"/>
                <w:szCs w:val="18"/>
              </w:rPr>
            </w:pPr>
            <w:r>
              <w:rPr>
                <w:rFonts w:cs="Arial"/>
                <w:color w:val="000000" w:themeColor="text1"/>
                <w:sz w:val="18"/>
                <w:szCs w:val="18"/>
              </w:rPr>
              <w:t>17.9</w:t>
            </w:r>
            <w:r w:rsidR="0089614F" w:rsidRPr="00E64F57">
              <w:rPr>
                <w:rFonts w:cs="Arial"/>
                <w:color w:val="000000" w:themeColor="text1"/>
              </w:rPr>
              <w:br/>
            </w:r>
            <w:r w:rsidR="0089614F" w:rsidRPr="00E64F57">
              <w:rPr>
                <w:rFonts w:cs="Arial"/>
                <w:color w:val="000000" w:themeColor="text1"/>
                <w:sz w:val="18"/>
                <w:szCs w:val="18"/>
              </w:rPr>
              <w:t>(0.30 hrs)</w:t>
            </w:r>
          </w:p>
        </w:tc>
      </w:tr>
      <w:tr w:rsidR="0089614F" w:rsidRPr="00E64F57" w14:paraId="5F0D17F0" w14:textId="77777777" w:rsidTr="0088702E">
        <w:trPr>
          <w:trHeight w:val="454"/>
        </w:trPr>
        <w:tc>
          <w:tcPr>
            <w:tcW w:w="1158" w:type="pct"/>
            <w:vMerge w:val="restart"/>
            <w:tcBorders>
              <w:top w:val="single" w:sz="8" w:space="0" w:color="2B0A99" w:themeColor="text2"/>
              <w:bottom w:val="single" w:sz="8" w:space="0" w:color="BFBFBF" w:themeColor="background1" w:themeShade="BF"/>
            </w:tcBorders>
          </w:tcPr>
          <w:p w14:paraId="718494A2" w14:textId="77777777" w:rsidR="0089614F" w:rsidRPr="00E64F57" w:rsidRDefault="0089614F" w:rsidP="004238CD">
            <w:pPr>
              <w:spacing w:before="0" w:after="0" w:line="240" w:lineRule="auto"/>
              <w:rPr>
                <w:rFonts w:eastAsia="ArnoPro-Regular" w:cs="Arial"/>
                <w:b/>
                <w:bCs/>
                <w:color w:val="000000" w:themeColor="text1"/>
                <w:sz w:val="18"/>
                <w:szCs w:val="18"/>
              </w:rPr>
            </w:pPr>
            <w:r w:rsidRPr="00E64F57">
              <w:rPr>
                <w:rFonts w:eastAsia="ArnoPro-Regular" w:cs="Arial"/>
                <w:b/>
                <w:bCs/>
                <w:color w:val="000000" w:themeColor="text1"/>
                <w:sz w:val="18"/>
                <w:szCs w:val="18"/>
              </w:rPr>
              <w:t>VOC</w:t>
            </w:r>
          </w:p>
          <w:p w14:paraId="0646F554" w14:textId="77777777" w:rsidR="0089614F" w:rsidRPr="00E64F57" w:rsidDel="00D13632" w:rsidRDefault="0089614F" w:rsidP="004238CD">
            <w:pPr>
              <w:spacing w:before="0" w:after="0" w:line="240" w:lineRule="auto"/>
              <w:rPr>
                <w:rFonts w:eastAsia="ArnoPro-Regular" w:cs="Arial"/>
                <w:color w:val="000000" w:themeColor="text1"/>
                <w:sz w:val="18"/>
                <w:szCs w:val="18"/>
              </w:rPr>
            </w:pPr>
            <w:r w:rsidRPr="00E64F57">
              <w:rPr>
                <w:rFonts w:eastAsia="ArnoPro-Regular" w:cs="Arial"/>
                <w:color w:val="000000" w:themeColor="text1"/>
                <w:sz w:val="18"/>
                <w:szCs w:val="18"/>
              </w:rPr>
              <w:t xml:space="preserve">e.g. </w:t>
            </w:r>
            <w:r w:rsidRPr="00E64F57">
              <w:rPr>
                <w:rFonts w:cs="Arial"/>
                <w:color w:val="000000" w:themeColor="text1"/>
                <w:sz w:val="18"/>
                <w:szCs w:val="18"/>
              </w:rPr>
              <w:t>Toluene (exposure limit: 20 ppm or 75 mg/m</w:t>
            </w:r>
            <w:r w:rsidRPr="00E64F57">
              <w:rPr>
                <w:rFonts w:cs="Arial"/>
                <w:color w:val="000000" w:themeColor="text1"/>
                <w:sz w:val="18"/>
                <w:szCs w:val="18"/>
                <w:vertAlign w:val="superscript"/>
              </w:rPr>
              <w:t>3</w:t>
            </w:r>
            <w:r w:rsidRPr="00E64F57">
              <w:rPr>
                <w:rFonts w:cs="Arial"/>
                <w:color w:val="000000" w:themeColor="text1"/>
                <w:sz w:val="18"/>
                <w:szCs w:val="18"/>
              </w:rPr>
              <w:t>)</w:t>
            </w:r>
          </w:p>
        </w:tc>
        <w:tc>
          <w:tcPr>
            <w:tcW w:w="719" w:type="pct"/>
            <w:tcBorders>
              <w:top w:val="single" w:sz="8" w:space="0" w:color="2B0A99" w:themeColor="text2"/>
              <w:bottom w:val="single" w:sz="8" w:space="0" w:color="D9D9D9" w:themeColor="background1" w:themeShade="D9"/>
            </w:tcBorders>
            <w:vAlign w:val="center"/>
          </w:tcPr>
          <w:p w14:paraId="6B3E4F5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9.5 mL/min</w:t>
            </w:r>
          </w:p>
        </w:tc>
        <w:tc>
          <w:tcPr>
            <w:tcW w:w="509" w:type="pct"/>
            <w:vMerge w:val="restart"/>
            <w:tcBorders>
              <w:top w:val="single" w:sz="8" w:space="0" w:color="2B0A99" w:themeColor="text2"/>
              <w:bottom w:val="single" w:sz="8" w:space="0" w:color="D9D9D9" w:themeColor="background1" w:themeShade="D9"/>
            </w:tcBorders>
            <w:shd w:val="clear" w:color="auto" w:fill="F2F2F2" w:themeFill="background1" w:themeFillShade="F2"/>
            <w:vAlign w:val="center"/>
          </w:tcPr>
          <w:p w14:paraId="50767C72"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 µg/ sample</w:t>
            </w:r>
            <w:r w:rsidRPr="00E64F57">
              <w:rPr>
                <w:rFonts w:cs="Arial"/>
                <w:color w:val="000000" w:themeColor="text1"/>
                <w:sz w:val="18"/>
                <w:szCs w:val="18"/>
              </w:rPr>
              <w:br/>
              <w:t>(0.001 </w:t>
            </w:r>
            <w:r w:rsidRPr="00E64F57">
              <w:rPr>
                <w:rFonts w:cs="Arial"/>
                <w:color w:val="000000" w:themeColor="text1"/>
                <w:sz w:val="18"/>
                <w:szCs w:val="18"/>
              </w:rPr>
              <w:br/>
              <w:t>mg/ sample)</w:t>
            </w:r>
          </w:p>
        </w:tc>
        <w:tc>
          <w:tcPr>
            <w:tcW w:w="643" w:type="pct"/>
            <w:tcBorders>
              <w:top w:val="single" w:sz="8" w:space="0" w:color="2B0A99" w:themeColor="text2"/>
              <w:bottom w:val="single" w:sz="8" w:space="0" w:color="D9D9D9" w:themeColor="background1" w:themeShade="D9"/>
            </w:tcBorders>
            <w:vAlign w:val="bottom"/>
          </w:tcPr>
          <w:p w14:paraId="6C90F1F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1.4</w:t>
            </w:r>
            <w:r w:rsidRPr="00E64F57">
              <w:rPr>
                <w:rFonts w:cs="Arial"/>
                <w:color w:val="000000" w:themeColor="text1"/>
                <w:sz w:val="18"/>
                <w:szCs w:val="18"/>
              </w:rPr>
              <w:br/>
              <w:t>(0.023 hrs)</w:t>
            </w:r>
          </w:p>
        </w:tc>
        <w:tc>
          <w:tcPr>
            <w:tcW w:w="657" w:type="pct"/>
            <w:tcBorders>
              <w:top w:val="single" w:sz="8" w:space="0" w:color="2B0A99" w:themeColor="text2"/>
              <w:bottom w:val="single" w:sz="8" w:space="0" w:color="D9D9D9" w:themeColor="background1" w:themeShade="D9"/>
            </w:tcBorders>
            <w:vAlign w:val="bottom"/>
          </w:tcPr>
          <w:p w14:paraId="0F9F4E53"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2.8</w:t>
            </w:r>
            <w:r w:rsidRPr="00E64F57">
              <w:rPr>
                <w:rFonts w:cs="Arial"/>
                <w:color w:val="000000" w:themeColor="text1"/>
                <w:sz w:val="18"/>
                <w:szCs w:val="18"/>
              </w:rPr>
              <w:br/>
              <w:t>(0.046 hrs)</w:t>
            </w:r>
          </w:p>
        </w:tc>
        <w:tc>
          <w:tcPr>
            <w:tcW w:w="657" w:type="pct"/>
            <w:tcBorders>
              <w:top w:val="single" w:sz="8" w:space="0" w:color="2B0A99" w:themeColor="text2"/>
              <w:bottom w:val="single" w:sz="8" w:space="0" w:color="D9D9D9" w:themeColor="background1" w:themeShade="D9"/>
            </w:tcBorders>
            <w:vAlign w:val="bottom"/>
          </w:tcPr>
          <w:p w14:paraId="6D8C859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7</w:t>
            </w:r>
            <w:r w:rsidRPr="00E64F57">
              <w:rPr>
                <w:rFonts w:cs="Arial"/>
                <w:color w:val="000000" w:themeColor="text1"/>
                <w:sz w:val="18"/>
                <w:szCs w:val="18"/>
              </w:rPr>
              <w:br/>
              <w:t>(0.115 hrs)</w:t>
            </w:r>
          </w:p>
        </w:tc>
        <w:tc>
          <w:tcPr>
            <w:tcW w:w="657" w:type="pct"/>
            <w:tcBorders>
              <w:top w:val="single" w:sz="8" w:space="0" w:color="2B0A99" w:themeColor="text2"/>
              <w:bottom w:val="single" w:sz="8" w:space="0" w:color="D9D9D9" w:themeColor="background1" w:themeShade="D9"/>
            </w:tcBorders>
            <w:vAlign w:val="bottom"/>
          </w:tcPr>
          <w:p w14:paraId="42EED27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14</w:t>
            </w:r>
            <w:r w:rsidRPr="00E64F57">
              <w:rPr>
                <w:rFonts w:cs="Arial"/>
                <w:color w:val="000000" w:themeColor="text1"/>
                <w:sz w:val="18"/>
                <w:szCs w:val="18"/>
              </w:rPr>
              <w:br/>
              <w:t>(0.23 hrs)</w:t>
            </w:r>
          </w:p>
        </w:tc>
      </w:tr>
      <w:tr w:rsidR="0089614F" w:rsidRPr="00E64F57" w14:paraId="7EAB413A" w14:textId="77777777" w:rsidTr="0088702E">
        <w:trPr>
          <w:trHeight w:val="454"/>
        </w:trPr>
        <w:tc>
          <w:tcPr>
            <w:tcW w:w="1158" w:type="pct"/>
            <w:vMerge/>
            <w:tcBorders>
              <w:top w:val="single" w:sz="8" w:space="0" w:color="BFBFBF" w:themeColor="background1" w:themeShade="BF"/>
            </w:tcBorders>
          </w:tcPr>
          <w:p w14:paraId="145C43EE"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D9D9D9" w:themeColor="background1" w:themeShade="D9"/>
            </w:tcBorders>
            <w:vAlign w:val="center"/>
          </w:tcPr>
          <w:p w14:paraId="32A6D0F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14.5 mL/min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44AB3C7E"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D9D9D9" w:themeColor="background1" w:themeShade="D9"/>
            </w:tcBorders>
            <w:vAlign w:val="bottom"/>
          </w:tcPr>
          <w:p w14:paraId="783C806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0.9</w:t>
            </w:r>
            <w:r w:rsidRPr="00E64F57">
              <w:rPr>
                <w:rFonts w:cs="Arial"/>
                <w:color w:val="000000" w:themeColor="text1"/>
              </w:rPr>
              <w:br/>
            </w:r>
            <w:r w:rsidRPr="00E64F57">
              <w:rPr>
                <w:rFonts w:cs="Arial"/>
                <w:color w:val="000000" w:themeColor="text1"/>
                <w:sz w:val="18"/>
                <w:szCs w:val="18"/>
              </w:rPr>
              <w:t>(0.015 hrs)</w:t>
            </w:r>
          </w:p>
        </w:tc>
        <w:tc>
          <w:tcPr>
            <w:tcW w:w="657" w:type="pct"/>
            <w:tcBorders>
              <w:top w:val="single" w:sz="8" w:space="0" w:color="D9D9D9" w:themeColor="background1" w:themeShade="D9"/>
              <w:bottom w:val="single" w:sz="8" w:space="0" w:color="D9D9D9" w:themeColor="background1" w:themeShade="D9"/>
            </w:tcBorders>
            <w:vAlign w:val="bottom"/>
          </w:tcPr>
          <w:p w14:paraId="4417701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1.8</w:t>
            </w:r>
            <w:r w:rsidRPr="00E64F57">
              <w:rPr>
                <w:rFonts w:cs="Arial"/>
                <w:color w:val="000000" w:themeColor="text1"/>
              </w:rPr>
              <w:br/>
            </w:r>
            <w:r w:rsidRPr="00E64F57">
              <w:rPr>
                <w:rFonts w:cs="Arial"/>
                <w:color w:val="000000" w:themeColor="text1"/>
                <w:sz w:val="18"/>
                <w:szCs w:val="18"/>
              </w:rPr>
              <w:t>(0.030 hrs)</w:t>
            </w:r>
          </w:p>
        </w:tc>
        <w:tc>
          <w:tcPr>
            <w:tcW w:w="657" w:type="pct"/>
            <w:tcBorders>
              <w:top w:val="single" w:sz="8" w:space="0" w:color="D9D9D9" w:themeColor="background1" w:themeShade="D9"/>
              <w:bottom w:val="single" w:sz="8" w:space="0" w:color="D9D9D9" w:themeColor="background1" w:themeShade="D9"/>
            </w:tcBorders>
            <w:vAlign w:val="bottom"/>
          </w:tcPr>
          <w:p w14:paraId="52353AC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4.6</w:t>
            </w:r>
            <w:r w:rsidRPr="00E64F57">
              <w:rPr>
                <w:rFonts w:cs="Arial"/>
                <w:color w:val="000000" w:themeColor="text1"/>
              </w:rPr>
              <w:br/>
            </w:r>
            <w:r w:rsidRPr="00E64F57">
              <w:rPr>
                <w:rFonts w:cs="Arial"/>
                <w:color w:val="000000" w:themeColor="text1"/>
                <w:sz w:val="18"/>
                <w:szCs w:val="18"/>
              </w:rPr>
              <w:t>(0.075 hrs)</w:t>
            </w:r>
          </w:p>
        </w:tc>
        <w:tc>
          <w:tcPr>
            <w:tcW w:w="657" w:type="pct"/>
            <w:tcBorders>
              <w:top w:val="single" w:sz="8" w:space="0" w:color="D9D9D9" w:themeColor="background1" w:themeShade="D9"/>
              <w:bottom w:val="single" w:sz="8" w:space="0" w:color="D9D9D9" w:themeColor="background1" w:themeShade="D9"/>
            </w:tcBorders>
            <w:vAlign w:val="bottom"/>
          </w:tcPr>
          <w:p w14:paraId="5F1D35F1"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9.2</w:t>
            </w:r>
            <w:r w:rsidRPr="00E64F57">
              <w:rPr>
                <w:rFonts w:cs="Arial"/>
                <w:color w:val="000000" w:themeColor="text1"/>
              </w:rPr>
              <w:br/>
            </w:r>
            <w:r w:rsidRPr="00E64F57">
              <w:rPr>
                <w:rFonts w:cs="Arial"/>
                <w:color w:val="000000" w:themeColor="text1"/>
                <w:sz w:val="18"/>
                <w:szCs w:val="18"/>
              </w:rPr>
              <w:t>(0.15 hrs)</w:t>
            </w:r>
          </w:p>
        </w:tc>
      </w:tr>
      <w:tr w:rsidR="0089614F" w:rsidRPr="00E64F57" w14:paraId="00E66755" w14:textId="77777777" w:rsidTr="0088702E">
        <w:trPr>
          <w:trHeight w:val="454"/>
        </w:trPr>
        <w:tc>
          <w:tcPr>
            <w:tcW w:w="1158" w:type="pct"/>
            <w:vMerge/>
          </w:tcPr>
          <w:p w14:paraId="0AF256BE"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D9D9D9" w:themeColor="background1" w:themeShade="D9"/>
            </w:tcBorders>
            <w:vAlign w:val="center"/>
          </w:tcPr>
          <w:p w14:paraId="0DF6767E" w14:textId="77777777" w:rsidR="0089614F" w:rsidRPr="00E64F57" w:rsidRDefault="0089614F" w:rsidP="004238CD">
            <w:pPr>
              <w:spacing w:before="0" w:after="0" w:line="240" w:lineRule="auto"/>
              <w:ind w:left="-64" w:right="-45"/>
              <w:jc w:val="center"/>
              <w:rPr>
                <w:rFonts w:cs="Arial"/>
                <w:color w:val="000000" w:themeColor="text1"/>
                <w:sz w:val="18"/>
                <w:szCs w:val="18"/>
              </w:rPr>
            </w:pPr>
            <w:r w:rsidRPr="00E64F57">
              <w:rPr>
                <w:rFonts w:cs="Arial"/>
                <w:color w:val="000000" w:themeColor="text1"/>
                <w:sz w:val="18"/>
                <w:szCs w:val="18"/>
              </w:rPr>
              <w:t>50 mL/min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432C6D7B"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D9D9D9" w:themeColor="background1" w:themeShade="D9"/>
            </w:tcBorders>
            <w:vAlign w:val="bottom"/>
          </w:tcPr>
          <w:p w14:paraId="1A70D9E2" w14:textId="77777777" w:rsidR="0089614F" w:rsidRPr="00E64F57" w:rsidRDefault="0089614F" w:rsidP="004238CD">
            <w:pPr>
              <w:spacing w:before="0" w:after="0" w:line="240" w:lineRule="auto"/>
              <w:ind w:left="-57" w:right="-57"/>
              <w:jc w:val="center"/>
              <w:rPr>
                <w:rFonts w:cs="Arial"/>
                <w:color w:val="000000" w:themeColor="text1"/>
                <w:sz w:val="18"/>
                <w:szCs w:val="18"/>
              </w:rPr>
            </w:pPr>
            <w:r w:rsidRPr="00E64F57">
              <w:rPr>
                <w:rFonts w:cs="Arial"/>
                <w:color w:val="000000" w:themeColor="text1"/>
                <w:sz w:val="18"/>
                <w:szCs w:val="18"/>
              </w:rPr>
              <w:t>0.3</w:t>
            </w:r>
            <w:r w:rsidRPr="00E64F57">
              <w:rPr>
                <w:rFonts w:cs="Arial"/>
                <w:color w:val="000000" w:themeColor="text1"/>
              </w:rPr>
              <w:br/>
            </w:r>
            <w:r w:rsidRPr="00E64F57">
              <w:rPr>
                <w:rFonts w:cs="Arial"/>
                <w:color w:val="000000" w:themeColor="text1"/>
                <w:sz w:val="18"/>
                <w:szCs w:val="18"/>
              </w:rPr>
              <w:t>(0.004 hrs)</w:t>
            </w:r>
          </w:p>
        </w:tc>
        <w:tc>
          <w:tcPr>
            <w:tcW w:w="657" w:type="pct"/>
            <w:tcBorders>
              <w:top w:val="single" w:sz="8" w:space="0" w:color="D9D9D9" w:themeColor="background1" w:themeShade="D9"/>
              <w:bottom w:val="single" w:sz="8" w:space="0" w:color="D9D9D9" w:themeColor="background1" w:themeShade="D9"/>
            </w:tcBorders>
            <w:vAlign w:val="bottom"/>
          </w:tcPr>
          <w:p w14:paraId="7663708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0.5</w:t>
            </w:r>
            <w:r w:rsidRPr="00E64F57">
              <w:rPr>
                <w:rFonts w:cs="Arial"/>
                <w:color w:val="000000" w:themeColor="text1"/>
              </w:rPr>
              <w:br/>
            </w:r>
            <w:r w:rsidRPr="00E64F57">
              <w:rPr>
                <w:rFonts w:cs="Arial"/>
                <w:color w:val="000000" w:themeColor="text1"/>
                <w:sz w:val="18"/>
                <w:szCs w:val="18"/>
              </w:rPr>
              <w:t>(0.009 hrs)</w:t>
            </w:r>
          </w:p>
        </w:tc>
        <w:tc>
          <w:tcPr>
            <w:tcW w:w="657" w:type="pct"/>
            <w:tcBorders>
              <w:top w:val="single" w:sz="8" w:space="0" w:color="D9D9D9" w:themeColor="background1" w:themeShade="D9"/>
              <w:bottom w:val="single" w:sz="8" w:space="0" w:color="D9D9D9" w:themeColor="background1" w:themeShade="D9"/>
            </w:tcBorders>
            <w:vAlign w:val="bottom"/>
          </w:tcPr>
          <w:p w14:paraId="5FE15C3C"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1.3</w:t>
            </w:r>
            <w:r w:rsidRPr="00E64F57">
              <w:rPr>
                <w:rFonts w:cs="Arial"/>
                <w:color w:val="000000" w:themeColor="text1"/>
              </w:rPr>
              <w:br/>
            </w:r>
            <w:r w:rsidRPr="00E64F57">
              <w:rPr>
                <w:rFonts w:cs="Arial"/>
                <w:color w:val="000000" w:themeColor="text1"/>
                <w:sz w:val="18"/>
                <w:szCs w:val="18"/>
              </w:rPr>
              <w:t>(0.02 hrs)</w:t>
            </w:r>
          </w:p>
        </w:tc>
        <w:tc>
          <w:tcPr>
            <w:tcW w:w="657" w:type="pct"/>
            <w:tcBorders>
              <w:top w:val="single" w:sz="8" w:space="0" w:color="D9D9D9" w:themeColor="background1" w:themeShade="D9"/>
              <w:bottom w:val="single" w:sz="8" w:space="0" w:color="D9D9D9" w:themeColor="background1" w:themeShade="D9"/>
            </w:tcBorders>
            <w:vAlign w:val="bottom"/>
          </w:tcPr>
          <w:p w14:paraId="639C5E9C"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2.7</w:t>
            </w:r>
            <w:r w:rsidRPr="00E64F57">
              <w:rPr>
                <w:rFonts w:cs="Arial"/>
                <w:color w:val="000000" w:themeColor="text1"/>
              </w:rPr>
              <w:br/>
            </w:r>
            <w:r w:rsidRPr="00E64F57">
              <w:rPr>
                <w:rFonts w:cs="Arial"/>
                <w:color w:val="000000" w:themeColor="text1"/>
                <w:sz w:val="18"/>
                <w:szCs w:val="18"/>
              </w:rPr>
              <w:t>(0.04 hrs)</w:t>
            </w:r>
          </w:p>
        </w:tc>
      </w:tr>
      <w:tr w:rsidR="0089614F" w:rsidRPr="00E64F57" w14:paraId="608E383C" w14:textId="77777777" w:rsidTr="0088702E">
        <w:trPr>
          <w:trHeight w:val="454"/>
        </w:trPr>
        <w:tc>
          <w:tcPr>
            <w:tcW w:w="1158" w:type="pct"/>
            <w:vMerge/>
            <w:tcBorders>
              <w:bottom w:val="single" w:sz="8" w:space="0" w:color="2B0A99" w:themeColor="text2"/>
            </w:tcBorders>
          </w:tcPr>
          <w:p w14:paraId="2216E77F"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2B0A99" w:themeColor="text2"/>
            </w:tcBorders>
            <w:vAlign w:val="center"/>
          </w:tcPr>
          <w:p w14:paraId="63BBAEC7" w14:textId="77777777" w:rsidR="0089614F" w:rsidRPr="00E64F57" w:rsidDel="007E5EE3"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100 mL/min</w:t>
            </w:r>
          </w:p>
        </w:tc>
        <w:tc>
          <w:tcPr>
            <w:tcW w:w="509" w:type="pct"/>
            <w:vMerge/>
            <w:tcBorders>
              <w:top w:val="single" w:sz="8" w:space="0" w:color="D9D9D9" w:themeColor="background1" w:themeShade="D9"/>
              <w:bottom w:val="single" w:sz="8" w:space="0" w:color="2B0A99" w:themeColor="text2"/>
            </w:tcBorders>
            <w:shd w:val="clear" w:color="auto" w:fill="F2F2F2" w:themeFill="background1" w:themeFillShade="F2"/>
          </w:tcPr>
          <w:p w14:paraId="322D041D"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2B0A99" w:themeColor="text2"/>
            </w:tcBorders>
            <w:vAlign w:val="bottom"/>
          </w:tcPr>
          <w:p w14:paraId="0403996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0.1</w:t>
            </w:r>
            <w:r w:rsidRPr="00E64F57">
              <w:rPr>
                <w:rFonts w:cs="Arial"/>
                <w:color w:val="000000" w:themeColor="text1"/>
              </w:rPr>
              <w:br/>
            </w:r>
            <w:r w:rsidRPr="00E64F57">
              <w:rPr>
                <w:rFonts w:cs="Arial"/>
                <w:color w:val="000000" w:themeColor="text1"/>
                <w:sz w:val="18"/>
                <w:szCs w:val="18"/>
              </w:rPr>
              <w:t>(0.002 hrs)</w:t>
            </w:r>
          </w:p>
        </w:tc>
        <w:tc>
          <w:tcPr>
            <w:tcW w:w="657" w:type="pct"/>
            <w:tcBorders>
              <w:top w:val="single" w:sz="8" w:space="0" w:color="D9D9D9" w:themeColor="background1" w:themeShade="D9"/>
              <w:bottom w:val="single" w:sz="8" w:space="0" w:color="2B0A99" w:themeColor="text2"/>
            </w:tcBorders>
            <w:vAlign w:val="bottom"/>
          </w:tcPr>
          <w:p w14:paraId="192138EC"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0.3</w:t>
            </w:r>
            <w:r w:rsidRPr="00E64F57">
              <w:rPr>
                <w:rFonts w:cs="Arial"/>
                <w:color w:val="000000" w:themeColor="text1"/>
              </w:rPr>
              <w:br/>
            </w:r>
            <w:r w:rsidRPr="00E64F57">
              <w:rPr>
                <w:rFonts w:cs="Arial"/>
                <w:color w:val="000000" w:themeColor="text1"/>
                <w:sz w:val="18"/>
                <w:szCs w:val="18"/>
              </w:rPr>
              <w:t>(0.004 hrs)</w:t>
            </w:r>
          </w:p>
        </w:tc>
        <w:tc>
          <w:tcPr>
            <w:tcW w:w="657" w:type="pct"/>
            <w:tcBorders>
              <w:top w:val="single" w:sz="8" w:space="0" w:color="D9D9D9" w:themeColor="background1" w:themeShade="D9"/>
              <w:bottom w:val="single" w:sz="8" w:space="0" w:color="2B0A99" w:themeColor="text2"/>
            </w:tcBorders>
            <w:vAlign w:val="bottom"/>
          </w:tcPr>
          <w:p w14:paraId="2A917F2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0.7</w:t>
            </w:r>
            <w:r w:rsidRPr="00E64F57">
              <w:rPr>
                <w:rFonts w:cs="Arial"/>
                <w:color w:val="000000" w:themeColor="text1"/>
              </w:rPr>
              <w:br/>
            </w:r>
            <w:r w:rsidRPr="00E64F57">
              <w:rPr>
                <w:rFonts w:cs="Arial"/>
                <w:color w:val="000000" w:themeColor="text1"/>
                <w:sz w:val="18"/>
                <w:szCs w:val="18"/>
              </w:rPr>
              <w:t>(0.01 hrs)</w:t>
            </w:r>
          </w:p>
        </w:tc>
        <w:tc>
          <w:tcPr>
            <w:tcW w:w="657" w:type="pct"/>
            <w:tcBorders>
              <w:top w:val="single" w:sz="8" w:space="0" w:color="D9D9D9" w:themeColor="background1" w:themeShade="D9"/>
              <w:bottom w:val="single" w:sz="8" w:space="0" w:color="2B0A99" w:themeColor="text2"/>
            </w:tcBorders>
            <w:vAlign w:val="bottom"/>
          </w:tcPr>
          <w:p w14:paraId="2AC8486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1.3</w:t>
            </w:r>
            <w:r w:rsidRPr="00E64F57">
              <w:rPr>
                <w:rFonts w:cs="Arial"/>
                <w:color w:val="000000" w:themeColor="text1"/>
              </w:rPr>
              <w:br/>
            </w:r>
            <w:r w:rsidRPr="00E64F57">
              <w:rPr>
                <w:rFonts w:cs="Arial"/>
                <w:color w:val="000000" w:themeColor="text1"/>
                <w:sz w:val="18"/>
                <w:szCs w:val="18"/>
              </w:rPr>
              <w:t>(0.02 hrs)</w:t>
            </w:r>
          </w:p>
        </w:tc>
      </w:tr>
      <w:tr w:rsidR="0089614F" w:rsidRPr="00E64F57" w14:paraId="121DCF3C" w14:textId="77777777" w:rsidTr="0088702E">
        <w:trPr>
          <w:trHeight w:val="454"/>
        </w:trPr>
        <w:tc>
          <w:tcPr>
            <w:tcW w:w="1158" w:type="pct"/>
            <w:vMerge w:val="restart"/>
            <w:tcBorders>
              <w:top w:val="single" w:sz="8" w:space="0" w:color="2B0A99" w:themeColor="text2"/>
              <w:bottom w:val="single" w:sz="8" w:space="0" w:color="BFBFBF" w:themeColor="background1" w:themeShade="BF"/>
            </w:tcBorders>
          </w:tcPr>
          <w:p w14:paraId="4B104511" w14:textId="77777777" w:rsidR="0089614F" w:rsidRPr="00E64F57" w:rsidRDefault="0089614F" w:rsidP="004238CD">
            <w:pPr>
              <w:spacing w:before="0" w:after="0" w:line="240" w:lineRule="auto"/>
              <w:rPr>
                <w:rFonts w:eastAsia="ArnoPro-Regular" w:cs="Arial"/>
                <w:b/>
                <w:bCs/>
                <w:color w:val="000000" w:themeColor="text1"/>
                <w:sz w:val="18"/>
                <w:szCs w:val="18"/>
              </w:rPr>
            </w:pPr>
            <w:r w:rsidRPr="00E64F57">
              <w:rPr>
                <w:rFonts w:eastAsia="ArnoPro-Regular" w:cs="Arial"/>
                <w:b/>
                <w:bCs/>
                <w:color w:val="000000" w:themeColor="text1"/>
                <w:sz w:val="18"/>
                <w:szCs w:val="18"/>
              </w:rPr>
              <w:t xml:space="preserve">VOC </w:t>
            </w:r>
          </w:p>
          <w:p w14:paraId="4A366CE6" w14:textId="77777777" w:rsidR="0089614F" w:rsidRPr="00E64F57" w:rsidRDefault="0089614F" w:rsidP="004238CD">
            <w:pPr>
              <w:spacing w:before="0" w:after="0" w:line="240" w:lineRule="auto"/>
              <w:rPr>
                <w:rFonts w:eastAsia="ArnoPro-Regular" w:cs="Arial"/>
                <w:color w:val="000000" w:themeColor="text1"/>
                <w:sz w:val="18"/>
                <w:szCs w:val="18"/>
              </w:rPr>
            </w:pPr>
            <w:proofErr w:type="spellStart"/>
            <w:r w:rsidRPr="00E64F57">
              <w:rPr>
                <w:rFonts w:eastAsia="ArnoPro-Regular" w:cs="Arial"/>
                <w:color w:val="000000" w:themeColor="text1"/>
                <w:sz w:val="18"/>
                <w:szCs w:val="18"/>
              </w:rPr>
              <w:t>e.g</w:t>
            </w:r>
            <w:proofErr w:type="spellEnd"/>
            <w:r w:rsidRPr="00E64F57">
              <w:rPr>
                <w:rFonts w:eastAsia="ArnoPro-Regular" w:cs="Arial"/>
                <w:color w:val="000000" w:themeColor="text1"/>
                <w:sz w:val="18"/>
                <w:szCs w:val="18"/>
              </w:rPr>
              <w:t xml:space="preserve"> </w:t>
            </w:r>
            <w:r w:rsidRPr="00E64F57">
              <w:rPr>
                <w:rFonts w:eastAsia="Times New Roman" w:cs="Arial"/>
                <w:color w:val="000000" w:themeColor="text1"/>
                <w:sz w:val="18"/>
                <w:szCs w:val="18"/>
              </w:rPr>
              <w:t>Chloroform/ Trichloromethane (exposure limit: 0.5 ppm or 2.5 </w:t>
            </w:r>
            <w:r w:rsidRPr="00E64F57">
              <w:rPr>
                <w:rFonts w:cs="Arial"/>
                <w:color w:val="000000" w:themeColor="text1"/>
                <w:sz w:val="18"/>
                <w:szCs w:val="18"/>
              </w:rPr>
              <w:t>mg/m</w:t>
            </w:r>
            <w:r w:rsidRPr="00E64F57">
              <w:rPr>
                <w:rFonts w:cs="Arial"/>
                <w:color w:val="000000" w:themeColor="text1"/>
                <w:sz w:val="18"/>
                <w:szCs w:val="18"/>
                <w:vertAlign w:val="superscript"/>
              </w:rPr>
              <w:t>3</w:t>
            </w:r>
            <w:r w:rsidRPr="00E64F57">
              <w:rPr>
                <w:rFonts w:cs="Arial"/>
                <w:color w:val="000000" w:themeColor="text1"/>
                <w:sz w:val="18"/>
                <w:szCs w:val="18"/>
              </w:rPr>
              <w:t>)</w:t>
            </w:r>
          </w:p>
        </w:tc>
        <w:tc>
          <w:tcPr>
            <w:tcW w:w="719" w:type="pct"/>
            <w:tcBorders>
              <w:top w:val="single" w:sz="8" w:space="0" w:color="2B0A99" w:themeColor="text2"/>
              <w:bottom w:val="single" w:sz="8" w:space="0" w:color="D9D9D9" w:themeColor="background1" w:themeShade="D9"/>
            </w:tcBorders>
            <w:vAlign w:val="center"/>
          </w:tcPr>
          <w:p w14:paraId="24FC979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9.5 mL/min</w:t>
            </w:r>
          </w:p>
        </w:tc>
        <w:tc>
          <w:tcPr>
            <w:tcW w:w="509" w:type="pct"/>
            <w:vMerge w:val="restart"/>
            <w:tcBorders>
              <w:top w:val="single" w:sz="8" w:space="0" w:color="2B0A99" w:themeColor="text2"/>
              <w:bottom w:val="single" w:sz="8" w:space="0" w:color="D9D9D9" w:themeColor="background1" w:themeShade="D9"/>
            </w:tcBorders>
            <w:shd w:val="clear" w:color="auto" w:fill="F2F2F2" w:themeFill="background1" w:themeFillShade="F2"/>
            <w:vAlign w:val="center"/>
          </w:tcPr>
          <w:p w14:paraId="09501BC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 µg/ sample</w:t>
            </w:r>
          </w:p>
          <w:p w14:paraId="6146634E"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(0.005</w:t>
            </w:r>
            <w:r w:rsidRPr="00E64F57">
              <w:rPr>
                <w:rFonts w:cs="Arial"/>
                <w:color w:val="000000" w:themeColor="text1"/>
                <w:sz w:val="18"/>
                <w:szCs w:val="18"/>
              </w:rPr>
              <w:br/>
              <w:t> mg/ sample)</w:t>
            </w:r>
          </w:p>
        </w:tc>
        <w:tc>
          <w:tcPr>
            <w:tcW w:w="643" w:type="pct"/>
            <w:tcBorders>
              <w:top w:val="single" w:sz="8" w:space="0" w:color="2B0A99" w:themeColor="text2"/>
              <w:bottom w:val="single" w:sz="8" w:space="0" w:color="D9D9D9" w:themeColor="background1" w:themeShade="D9"/>
            </w:tcBorders>
            <w:vAlign w:val="bottom"/>
          </w:tcPr>
          <w:p w14:paraId="645C822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210.5</w:t>
            </w:r>
            <w:r w:rsidRPr="00E64F57">
              <w:rPr>
                <w:rFonts w:cs="Arial"/>
                <w:color w:val="000000" w:themeColor="text1"/>
                <w:sz w:val="18"/>
                <w:szCs w:val="18"/>
              </w:rPr>
              <w:br/>
              <w:t>(3.51 hrs)</w:t>
            </w:r>
          </w:p>
        </w:tc>
        <w:tc>
          <w:tcPr>
            <w:tcW w:w="657" w:type="pct"/>
            <w:tcBorders>
              <w:top w:val="single" w:sz="8" w:space="0" w:color="2B0A99" w:themeColor="text2"/>
              <w:bottom w:val="single" w:sz="8" w:space="0" w:color="D9D9D9" w:themeColor="background1" w:themeShade="D9"/>
            </w:tcBorders>
            <w:vAlign w:val="bottom"/>
          </w:tcPr>
          <w:p w14:paraId="4BF9CB5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421.1</w:t>
            </w:r>
            <w:r w:rsidRPr="00E64F57">
              <w:rPr>
                <w:rFonts w:cs="Arial"/>
                <w:color w:val="000000" w:themeColor="text1"/>
                <w:sz w:val="18"/>
                <w:szCs w:val="18"/>
              </w:rPr>
              <w:br/>
              <w:t>(7.02 hrs)</w:t>
            </w:r>
          </w:p>
        </w:tc>
        <w:tc>
          <w:tcPr>
            <w:tcW w:w="657" w:type="pct"/>
            <w:tcBorders>
              <w:top w:val="single" w:sz="8" w:space="0" w:color="2B0A99" w:themeColor="text2"/>
              <w:bottom w:val="single" w:sz="8" w:space="0" w:color="D9D9D9" w:themeColor="background1" w:themeShade="D9"/>
            </w:tcBorders>
            <w:vAlign w:val="bottom"/>
          </w:tcPr>
          <w:p w14:paraId="48FA92C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1052.6</w:t>
            </w:r>
            <w:r w:rsidRPr="00E64F57">
              <w:rPr>
                <w:rFonts w:cs="Arial"/>
                <w:color w:val="000000" w:themeColor="text1"/>
                <w:sz w:val="18"/>
                <w:szCs w:val="18"/>
              </w:rPr>
              <w:br/>
              <w:t>(17.54 hrs)</w:t>
            </w:r>
          </w:p>
        </w:tc>
        <w:tc>
          <w:tcPr>
            <w:tcW w:w="657" w:type="pct"/>
            <w:tcBorders>
              <w:top w:val="single" w:sz="8" w:space="0" w:color="2B0A99" w:themeColor="text2"/>
              <w:bottom w:val="single" w:sz="8" w:space="0" w:color="D9D9D9" w:themeColor="background1" w:themeShade="D9"/>
            </w:tcBorders>
            <w:vAlign w:val="bottom"/>
          </w:tcPr>
          <w:p w14:paraId="4FDDFC1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2105.3</w:t>
            </w:r>
            <w:r w:rsidRPr="00E64F57">
              <w:rPr>
                <w:rFonts w:cs="Arial"/>
                <w:color w:val="000000" w:themeColor="text1"/>
                <w:sz w:val="18"/>
                <w:szCs w:val="18"/>
              </w:rPr>
              <w:br/>
              <w:t>(35.06 hrs)</w:t>
            </w:r>
          </w:p>
        </w:tc>
      </w:tr>
      <w:tr w:rsidR="0089614F" w:rsidRPr="00E64F57" w14:paraId="24667750" w14:textId="77777777" w:rsidTr="0088702E">
        <w:trPr>
          <w:trHeight w:val="454"/>
        </w:trPr>
        <w:tc>
          <w:tcPr>
            <w:tcW w:w="1158" w:type="pct"/>
            <w:vMerge/>
            <w:tcBorders>
              <w:top w:val="single" w:sz="8" w:space="0" w:color="BFBFBF" w:themeColor="background1" w:themeShade="BF"/>
            </w:tcBorders>
          </w:tcPr>
          <w:p w14:paraId="1CA3FD73"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D9D9D9" w:themeColor="background1" w:themeShade="D9"/>
            </w:tcBorders>
            <w:vAlign w:val="center"/>
          </w:tcPr>
          <w:p w14:paraId="5A3EF7A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14.5 mL/min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3CAF7119"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D9D9D9" w:themeColor="background1" w:themeShade="D9"/>
            </w:tcBorders>
            <w:vAlign w:val="bottom"/>
          </w:tcPr>
          <w:p w14:paraId="3192A51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137.9</w:t>
            </w:r>
            <w:r w:rsidRPr="00E64F57">
              <w:rPr>
                <w:rFonts w:cs="Arial"/>
                <w:color w:val="000000" w:themeColor="text1"/>
                <w:sz w:val="18"/>
                <w:szCs w:val="18"/>
              </w:rPr>
              <w:br/>
              <w:t>(2.30 hrs)</w:t>
            </w:r>
          </w:p>
        </w:tc>
        <w:tc>
          <w:tcPr>
            <w:tcW w:w="657" w:type="pct"/>
            <w:tcBorders>
              <w:top w:val="single" w:sz="8" w:space="0" w:color="D9D9D9" w:themeColor="background1" w:themeShade="D9"/>
              <w:bottom w:val="single" w:sz="8" w:space="0" w:color="D9D9D9" w:themeColor="background1" w:themeShade="D9"/>
            </w:tcBorders>
            <w:vAlign w:val="bottom"/>
          </w:tcPr>
          <w:p w14:paraId="61D481D4"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275.9</w:t>
            </w:r>
            <w:r w:rsidRPr="00E64F57">
              <w:rPr>
                <w:rFonts w:cs="Arial"/>
                <w:color w:val="000000" w:themeColor="text1"/>
                <w:sz w:val="18"/>
                <w:szCs w:val="18"/>
              </w:rPr>
              <w:br/>
              <w:t>(4.60 hrs)</w:t>
            </w:r>
          </w:p>
        </w:tc>
        <w:tc>
          <w:tcPr>
            <w:tcW w:w="657" w:type="pct"/>
            <w:tcBorders>
              <w:top w:val="single" w:sz="8" w:space="0" w:color="D9D9D9" w:themeColor="background1" w:themeShade="D9"/>
              <w:bottom w:val="single" w:sz="8" w:space="0" w:color="D9D9D9" w:themeColor="background1" w:themeShade="D9"/>
            </w:tcBorders>
            <w:vAlign w:val="bottom"/>
          </w:tcPr>
          <w:p w14:paraId="30858260"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689.7</w:t>
            </w:r>
            <w:r w:rsidRPr="00E64F57">
              <w:rPr>
                <w:rFonts w:cs="Arial"/>
                <w:color w:val="000000" w:themeColor="text1"/>
                <w:sz w:val="18"/>
                <w:szCs w:val="18"/>
              </w:rPr>
              <w:br/>
              <w:t>(11.49 hrs)</w:t>
            </w:r>
          </w:p>
        </w:tc>
        <w:tc>
          <w:tcPr>
            <w:tcW w:w="657" w:type="pct"/>
            <w:tcBorders>
              <w:top w:val="single" w:sz="8" w:space="0" w:color="D9D9D9" w:themeColor="background1" w:themeShade="D9"/>
              <w:bottom w:val="single" w:sz="8" w:space="0" w:color="D9D9D9" w:themeColor="background1" w:themeShade="D9"/>
            </w:tcBorders>
            <w:vAlign w:val="bottom"/>
          </w:tcPr>
          <w:p w14:paraId="0CE766FC"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1379.3</w:t>
            </w:r>
            <w:r w:rsidRPr="00E64F57">
              <w:rPr>
                <w:rFonts w:cs="Arial"/>
                <w:color w:val="000000" w:themeColor="text1"/>
                <w:sz w:val="18"/>
                <w:szCs w:val="18"/>
              </w:rPr>
              <w:br/>
              <w:t>(22.99 hrs)</w:t>
            </w:r>
          </w:p>
        </w:tc>
      </w:tr>
      <w:tr w:rsidR="0089614F" w:rsidRPr="00E64F57" w14:paraId="616F3845" w14:textId="77777777" w:rsidTr="0088702E">
        <w:trPr>
          <w:trHeight w:val="454"/>
        </w:trPr>
        <w:tc>
          <w:tcPr>
            <w:tcW w:w="1158" w:type="pct"/>
            <w:vMerge/>
          </w:tcPr>
          <w:p w14:paraId="09FC0086"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D9D9D9" w:themeColor="background1" w:themeShade="D9"/>
            </w:tcBorders>
            <w:vAlign w:val="center"/>
          </w:tcPr>
          <w:p w14:paraId="23ACBA9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50 mL/min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347F2F9D"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D9D9D9" w:themeColor="background1" w:themeShade="D9"/>
            </w:tcBorders>
            <w:vAlign w:val="bottom"/>
          </w:tcPr>
          <w:p w14:paraId="0E525E13"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40.00</w:t>
            </w:r>
            <w:r w:rsidRPr="00E64F57">
              <w:rPr>
                <w:rFonts w:cs="Arial"/>
                <w:color w:val="000000" w:themeColor="text1"/>
                <w:sz w:val="18"/>
                <w:szCs w:val="18"/>
              </w:rPr>
              <w:br/>
              <w:t>(0.67 hrs)</w:t>
            </w:r>
          </w:p>
        </w:tc>
        <w:tc>
          <w:tcPr>
            <w:tcW w:w="657" w:type="pct"/>
            <w:tcBorders>
              <w:top w:val="single" w:sz="8" w:space="0" w:color="D9D9D9" w:themeColor="background1" w:themeShade="D9"/>
              <w:bottom w:val="single" w:sz="8" w:space="0" w:color="D9D9D9" w:themeColor="background1" w:themeShade="D9"/>
            </w:tcBorders>
            <w:vAlign w:val="bottom"/>
          </w:tcPr>
          <w:p w14:paraId="08EFAFA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80.00</w:t>
            </w:r>
            <w:r w:rsidRPr="00E64F57">
              <w:rPr>
                <w:rFonts w:cs="Arial"/>
                <w:color w:val="000000" w:themeColor="text1"/>
                <w:sz w:val="18"/>
                <w:szCs w:val="18"/>
              </w:rPr>
              <w:br/>
              <w:t>(1.33 hrs)</w:t>
            </w:r>
          </w:p>
        </w:tc>
        <w:tc>
          <w:tcPr>
            <w:tcW w:w="657" w:type="pct"/>
            <w:tcBorders>
              <w:top w:val="single" w:sz="8" w:space="0" w:color="D9D9D9" w:themeColor="background1" w:themeShade="D9"/>
              <w:bottom w:val="single" w:sz="8" w:space="0" w:color="D9D9D9" w:themeColor="background1" w:themeShade="D9"/>
            </w:tcBorders>
            <w:vAlign w:val="bottom"/>
          </w:tcPr>
          <w:p w14:paraId="6E338990"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200.00</w:t>
            </w:r>
            <w:r w:rsidRPr="00E64F57">
              <w:rPr>
                <w:rFonts w:cs="Arial"/>
                <w:color w:val="000000" w:themeColor="text1"/>
                <w:sz w:val="18"/>
                <w:szCs w:val="18"/>
              </w:rPr>
              <w:br/>
              <w:t>(3.33 hrs)</w:t>
            </w:r>
          </w:p>
        </w:tc>
        <w:tc>
          <w:tcPr>
            <w:tcW w:w="657" w:type="pct"/>
            <w:tcBorders>
              <w:top w:val="single" w:sz="8" w:space="0" w:color="D9D9D9" w:themeColor="background1" w:themeShade="D9"/>
              <w:bottom w:val="single" w:sz="8" w:space="0" w:color="D9D9D9" w:themeColor="background1" w:themeShade="D9"/>
            </w:tcBorders>
            <w:vAlign w:val="bottom"/>
          </w:tcPr>
          <w:p w14:paraId="4A3153F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400.00</w:t>
            </w:r>
            <w:r w:rsidRPr="00E64F57">
              <w:rPr>
                <w:rFonts w:cs="Arial"/>
                <w:color w:val="000000" w:themeColor="text1"/>
                <w:sz w:val="18"/>
                <w:szCs w:val="18"/>
              </w:rPr>
              <w:br/>
              <w:t>(6.67 hrs)</w:t>
            </w:r>
          </w:p>
        </w:tc>
      </w:tr>
      <w:tr w:rsidR="0089614F" w:rsidRPr="00E64F57" w14:paraId="42C53AC5" w14:textId="77777777" w:rsidTr="0088702E">
        <w:trPr>
          <w:trHeight w:val="454"/>
        </w:trPr>
        <w:tc>
          <w:tcPr>
            <w:tcW w:w="1158" w:type="pct"/>
            <w:vMerge/>
            <w:tcBorders>
              <w:bottom w:val="single" w:sz="8" w:space="0" w:color="2B0A99" w:themeColor="text2"/>
            </w:tcBorders>
          </w:tcPr>
          <w:p w14:paraId="02CE8D7B" w14:textId="77777777" w:rsidR="0089614F" w:rsidRPr="00E64F57"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2B0A99" w:themeColor="text2"/>
            </w:tcBorders>
            <w:vAlign w:val="center"/>
          </w:tcPr>
          <w:p w14:paraId="49165610"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100 mL/min</w:t>
            </w:r>
          </w:p>
        </w:tc>
        <w:tc>
          <w:tcPr>
            <w:tcW w:w="509" w:type="pct"/>
            <w:vMerge/>
            <w:tcBorders>
              <w:top w:val="single" w:sz="8" w:space="0" w:color="D9D9D9" w:themeColor="background1" w:themeShade="D9"/>
              <w:bottom w:val="single" w:sz="8" w:space="0" w:color="2B0A99" w:themeColor="text2"/>
            </w:tcBorders>
            <w:shd w:val="clear" w:color="auto" w:fill="F2F2F2" w:themeFill="background1" w:themeFillShade="F2"/>
          </w:tcPr>
          <w:p w14:paraId="78F08E5C" w14:textId="77777777" w:rsidR="0089614F" w:rsidRPr="00E64F57" w:rsidRDefault="0089614F" w:rsidP="004238CD">
            <w:pPr>
              <w:spacing w:before="0" w:after="0" w:line="240" w:lineRule="auto"/>
              <w:jc w:val="center"/>
              <w:rPr>
                <w:rFonts w:cs="Arial"/>
                <w:color w:val="000000" w:themeColor="text1"/>
                <w:sz w:val="18"/>
                <w:szCs w:val="18"/>
              </w:rPr>
            </w:pPr>
          </w:p>
        </w:tc>
        <w:tc>
          <w:tcPr>
            <w:tcW w:w="643" w:type="pct"/>
            <w:tcBorders>
              <w:top w:val="single" w:sz="8" w:space="0" w:color="D9D9D9" w:themeColor="background1" w:themeShade="D9"/>
              <w:bottom w:val="single" w:sz="8" w:space="0" w:color="2B0A99" w:themeColor="text2"/>
            </w:tcBorders>
            <w:vAlign w:val="bottom"/>
          </w:tcPr>
          <w:p w14:paraId="3F925B81"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20.00</w:t>
            </w:r>
            <w:r w:rsidRPr="00E64F57">
              <w:rPr>
                <w:rFonts w:cs="Arial"/>
                <w:color w:val="000000" w:themeColor="text1"/>
                <w:sz w:val="18"/>
                <w:szCs w:val="18"/>
              </w:rPr>
              <w:br/>
              <w:t>(0.33 hrs)</w:t>
            </w:r>
          </w:p>
        </w:tc>
        <w:tc>
          <w:tcPr>
            <w:tcW w:w="657" w:type="pct"/>
            <w:tcBorders>
              <w:top w:val="single" w:sz="8" w:space="0" w:color="D9D9D9" w:themeColor="background1" w:themeShade="D9"/>
              <w:bottom w:val="single" w:sz="8" w:space="0" w:color="2B0A99" w:themeColor="text2"/>
            </w:tcBorders>
            <w:vAlign w:val="bottom"/>
          </w:tcPr>
          <w:p w14:paraId="6CCD35E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40.00</w:t>
            </w:r>
            <w:r w:rsidRPr="00E64F57">
              <w:rPr>
                <w:rFonts w:cs="Arial"/>
                <w:color w:val="000000" w:themeColor="text1"/>
                <w:sz w:val="18"/>
                <w:szCs w:val="18"/>
              </w:rPr>
              <w:br/>
              <w:t>(0.67 hrs)</w:t>
            </w:r>
          </w:p>
        </w:tc>
        <w:tc>
          <w:tcPr>
            <w:tcW w:w="657" w:type="pct"/>
            <w:tcBorders>
              <w:top w:val="single" w:sz="8" w:space="0" w:color="D9D9D9" w:themeColor="background1" w:themeShade="D9"/>
              <w:bottom w:val="single" w:sz="8" w:space="0" w:color="2B0A99" w:themeColor="text2"/>
            </w:tcBorders>
            <w:vAlign w:val="bottom"/>
          </w:tcPr>
          <w:p w14:paraId="179A0184"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100.00</w:t>
            </w:r>
            <w:r w:rsidRPr="00E64F57">
              <w:rPr>
                <w:rFonts w:cs="Arial"/>
                <w:color w:val="000000" w:themeColor="text1"/>
                <w:sz w:val="18"/>
                <w:szCs w:val="18"/>
              </w:rPr>
              <w:br/>
              <w:t>(1.67 hrs)</w:t>
            </w:r>
          </w:p>
        </w:tc>
        <w:tc>
          <w:tcPr>
            <w:tcW w:w="657" w:type="pct"/>
            <w:tcBorders>
              <w:top w:val="single" w:sz="8" w:space="0" w:color="D9D9D9" w:themeColor="background1" w:themeShade="D9"/>
              <w:bottom w:val="single" w:sz="8" w:space="0" w:color="2B0A99" w:themeColor="text2"/>
            </w:tcBorders>
            <w:vAlign w:val="bottom"/>
          </w:tcPr>
          <w:p w14:paraId="0A38DEB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200.00</w:t>
            </w:r>
            <w:r w:rsidRPr="00E64F57">
              <w:rPr>
                <w:rFonts w:cs="Arial"/>
                <w:color w:val="000000" w:themeColor="text1"/>
                <w:sz w:val="18"/>
                <w:szCs w:val="18"/>
              </w:rPr>
              <w:br/>
              <w:t>(3.33 hrs)</w:t>
            </w:r>
          </w:p>
        </w:tc>
      </w:tr>
      <w:tr w:rsidR="0089614F" w:rsidRPr="00E64F57" w14:paraId="038DAE79" w14:textId="77777777" w:rsidTr="0088702E">
        <w:trPr>
          <w:trHeight w:val="454"/>
        </w:trPr>
        <w:tc>
          <w:tcPr>
            <w:tcW w:w="1158" w:type="pct"/>
            <w:vMerge w:val="restart"/>
            <w:tcBorders>
              <w:top w:val="single" w:sz="8" w:space="0" w:color="2B0A99" w:themeColor="text2"/>
              <w:bottom w:val="single" w:sz="8" w:space="0" w:color="BFBFBF" w:themeColor="background1" w:themeShade="BF"/>
            </w:tcBorders>
          </w:tcPr>
          <w:p w14:paraId="236C700F" w14:textId="77777777" w:rsidR="0089614F" w:rsidRPr="00E64F57" w:rsidDel="00D13632" w:rsidRDefault="0089614F" w:rsidP="004238CD">
            <w:pPr>
              <w:spacing w:before="0" w:after="0" w:line="240" w:lineRule="auto"/>
              <w:rPr>
                <w:rFonts w:eastAsia="ArnoPro-Regular" w:cs="Arial"/>
                <w:color w:val="000000" w:themeColor="text1"/>
                <w:sz w:val="18"/>
                <w:szCs w:val="18"/>
              </w:rPr>
            </w:pPr>
            <w:r w:rsidRPr="00E64F57">
              <w:rPr>
                <w:rFonts w:cs="Arial"/>
                <w:b/>
                <w:bCs/>
                <w:color w:val="000000" w:themeColor="text1"/>
                <w:sz w:val="18"/>
                <w:szCs w:val="18"/>
              </w:rPr>
              <w:t>Formaldehyde</w:t>
            </w:r>
            <w:r w:rsidRPr="00E64F57">
              <w:rPr>
                <w:rFonts w:cs="Arial"/>
                <w:color w:val="000000" w:themeColor="text1"/>
              </w:rPr>
              <w:br/>
            </w:r>
            <w:r w:rsidRPr="00E64F57">
              <w:rPr>
                <w:rFonts w:cs="Arial"/>
                <w:color w:val="000000" w:themeColor="text1"/>
                <w:sz w:val="18"/>
                <w:szCs w:val="18"/>
              </w:rPr>
              <w:t>(exposure limit: 1 ppm or 1.2 mg/m</w:t>
            </w:r>
            <w:r w:rsidRPr="00E64F57">
              <w:rPr>
                <w:rFonts w:cs="Arial"/>
                <w:color w:val="000000" w:themeColor="text1"/>
                <w:sz w:val="18"/>
                <w:szCs w:val="18"/>
                <w:vertAlign w:val="superscript"/>
              </w:rPr>
              <w:t>3</w:t>
            </w:r>
            <w:r w:rsidRPr="00E64F57">
              <w:rPr>
                <w:rFonts w:cs="Arial"/>
                <w:color w:val="000000" w:themeColor="text1"/>
                <w:sz w:val="18"/>
                <w:szCs w:val="18"/>
              </w:rPr>
              <w:t>)</w:t>
            </w:r>
          </w:p>
        </w:tc>
        <w:tc>
          <w:tcPr>
            <w:tcW w:w="719" w:type="pct"/>
            <w:tcBorders>
              <w:top w:val="single" w:sz="8" w:space="0" w:color="2B0A99" w:themeColor="text2"/>
              <w:bottom w:val="single" w:sz="8" w:space="0" w:color="D9D9D9" w:themeColor="background1" w:themeShade="D9"/>
            </w:tcBorders>
            <w:vAlign w:val="center"/>
          </w:tcPr>
          <w:p w14:paraId="1213B6C9" w14:textId="77777777" w:rsidR="0089614F" w:rsidRPr="00E64F57" w:rsidRDefault="0089614F" w:rsidP="004238CD">
            <w:pPr>
              <w:spacing w:before="0" w:after="0" w:line="240" w:lineRule="auto"/>
              <w:jc w:val="center"/>
              <w:rPr>
                <w:rStyle w:val="A1"/>
                <w:rFonts w:cs="Arial"/>
                <w:color w:val="000000" w:themeColor="text1"/>
                <w:sz w:val="18"/>
                <w:szCs w:val="18"/>
              </w:rPr>
            </w:pPr>
            <w:r w:rsidRPr="00E64F57">
              <w:rPr>
                <w:rFonts w:cs="Arial"/>
                <w:color w:val="000000" w:themeColor="text1"/>
                <w:sz w:val="18"/>
                <w:szCs w:val="18"/>
              </w:rPr>
              <w:t>16.2 mL/min</w:t>
            </w:r>
          </w:p>
        </w:tc>
        <w:tc>
          <w:tcPr>
            <w:tcW w:w="509" w:type="pct"/>
            <w:vMerge w:val="restart"/>
            <w:tcBorders>
              <w:top w:val="single" w:sz="8" w:space="0" w:color="2B0A99" w:themeColor="text2"/>
              <w:bottom w:val="single" w:sz="8" w:space="0" w:color="D9D9D9" w:themeColor="background1" w:themeShade="D9"/>
            </w:tcBorders>
            <w:shd w:val="clear" w:color="auto" w:fill="F2F2F2" w:themeFill="background1" w:themeFillShade="F2"/>
            <w:vAlign w:val="center"/>
          </w:tcPr>
          <w:p w14:paraId="1957ED80"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0.2 µg/ sample</w:t>
            </w:r>
          </w:p>
          <w:p w14:paraId="5D3F0EFB"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(0.0002 </w:t>
            </w:r>
            <w:r w:rsidRPr="00E64F57">
              <w:rPr>
                <w:rFonts w:cs="Arial"/>
                <w:color w:val="000000" w:themeColor="text1"/>
                <w:sz w:val="18"/>
                <w:szCs w:val="18"/>
              </w:rPr>
              <w:br/>
              <w:t>mg/ sample)</w:t>
            </w:r>
          </w:p>
        </w:tc>
        <w:tc>
          <w:tcPr>
            <w:tcW w:w="643" w:type="pct"/>
            <w:tcBorders>
              <w:top w:val="single" w:sz="8" w:space="0" w:color="2B0A99" w:themeColor="text2"/>
              <w:bottom w:val="single" w:sz="8" w:space="0" w:color="D9D9D9" w:themeColor="background1" w:themeShade="D9"/>
            </w:tcBorders>
            <w:vAlign w:val="center"/>
          </w:tcPr>
          <w:p w14:paraId="572E97F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10.3</w:t>
            </w:r>
            <w:r w:rsidRPr="00E64F57">
              <w:rPr>
                <w:rFonts w:cs="Arial"/>
                <w:color w:val="000000" w:themeColor="text1"/>
              </w:rPr>
              <w:br/>
            </w:r>
            <w:r w:rsidRPr="00E64F57">
              <w:rPr>
                <w:rFonts w:cs="Arial"/>
                <w:color w:val="000000" w:themeColor="text1"/>
                <w:sz w:val="18"/>
                <w:szCs w:val="18"/>
              </w:rPr>
              <w:t>(0.17 hr)</w:t>
            </w:r>
          </w:p>
        </w:tc>
        <w:tc>
          <w:tcPr>
            <w:tcW w:w="657" w:type="pct"/>
            <w:tcBorders>
              <w:top w:val="single" w:sz="8" w:space="0" w:color="2B0A99" w:themeColor="text2"/>
              <w:bottom w:val="single" w:sz="8" w:space="0" w:color="D9D9D9" w:themeColor="background1" w:themeShade="D9"/>
            </w:tcBorders>
            <w:vAlign w:val="center"/>
          </w:tcPr>
          <w:p w14:paraId="31889DF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20.6</w:t>
            </w:r>
            <w:r w:rsidRPr="00E64F57">
              <w:rPr>
                <w:rFonts w:cs="Arial"/>
                <w:color w:val="000000" w:themeColor="text1"/>
              </w:rPr>
              <w:br/>
            </w:r>
            <w:r w:rsidRPr="00E64F57">
              <w:rPr>
                <w:rFonts w:cs="Arial"/>
                <w:color w:val="000000" w:themeColor="text1"/>
                <w:sz w:val="18"/>
                <w:szCs w:val="18"/>
              </w:rPr>
              <w:t>(0.34 hr)</w:t>
            </w:r>
          </w:p>
        </w:tc>
        <w:tc>
          <w:tcPr>
            <w:tcW w:w="657" w:type="pct"/>
            <w:tcBorders>
              <w:top w:val="single" w:sz="8" w:space="0" w:color="2B0A99" w:themeColor="text2"/>
              <w:bottom w:val="single" w:sz="8" w:space="0" w:color="D9D9D9" w:themeColor="background1" w:themeShade="D9"/>
            </w:tcBorders>
            <w:vAlign w:val="center"/>
          </w:tcPr>
          <w:p w14:paraId="6121189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51.4 </w:t>
            </w:r>
            <w:r w:rsidRPr="00E64F57">
              <w:rPr>
                <w:rFonts w:cs="Arial"/>
                <w:color w:val="000000" w:themeColor="text1"/>
              </w:rPr>
              <w:br/>
            </w:r>
            <w:r w:rsidRPr="00E64F57">
              <w:rPr>
                <w:rFonts w:cs="Arial"/>
                <w:color w:val="000000" w:themeColor="text1"/>
                <w:sz w:val="18"/>
                <w:szCs w:val="18"/>
              </w:rPr>
              <w:t>(0.86 hr)</w:t>
            </w:r>
          </w:p>
        </w:tc>
        <w:tc>
          <w:tcPr>
            <w:tcW w:w="657" w:type="pct"/>
            <w:tcBorders>
              <w:top w:val="single" w:sz="8" w:space="0" w:color="2B0A99" w:themeColor="text2"/>
              <w:bottom w:val="single" w:sz="8" w:space="0" w:color="D9D9D9" w:themeColor="background1" w:themeShade="D9"/>
            </w:tcBorders>
            <w:vAlign w:val="center"/>
          </w:tcPr>
          <w:p w14:paraId="4DBA6A52"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102.9 </w:t>
            </w:r>
            <w:r w:rsidRPr="00E64F57">
              <w:rPr>
                <w:rFonts w:cs="Arial"/>
                <w:color w:val="000000" w:themeColor="text1"/>
              </w:rPr>
              <w:br/>
            </w:r>
            <w:r w:rsidRPr="00E64F57">
              <w:rPr>
                <w:rFonts w:cs="Arial"/>
                <w:color w:val="000000" w:themeColor="text1"/>
                <w:sz w:val="18"/>
                <w:szCs w:val="18"/>
              </w:rPr>
              <w:t>(1.7147 hr)</w:t>
            </w:r>
            <w:r w:rsidRPr="00E64F57">
              <w:rPr>
                <w:rFonts w:cs="Arial"/>
                <w:color w:val="000000" w:themeColor="text1"/>
              </w:rPr>
              <w:t xml:space="preserve"> </w:t>
            </w:r>
          </w:p>
        </w:tc>
      </w:tr>
      <w:tr w:rsidR="0089614F" w:rsidRPr="00E64F57" w14:paraId="4510F5BA" w14:textId="77777777" w:rsidTr="0088702E">
        <w:trPr>
          <w:trHeight w:val="454"/>
        </w:trPr>
        <w:tc>
          <w:tcPr>
            <w:tcW w:w="1158" w:type="pct"/>
            <w:vMerge/>
            <w:tcBorders>
              <w:top w:val="single" w:sz="8" w:space="0" w:color="BFBFBF" w:themeColor="background1" w:themeShade="BF"/>
            </w:tcBorders>
            <w:vAlign w:val="center"/>
          </w:tcPr>
          <w:p w14:paraId="6D6B13E6" w14:textId="77777777" w:rsidR="0089614F" w:rsidRPr="00E64F57" w:rsidDel="00D13632"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single" w:sz="8" w:space="0" w:color="D9D9D9" w:themeColor="background1" w:themeShade="D9"/>
            </w:tcBorders>
            <w:vAlign w:val="center"/>
          </w:tcPr>
          <w:p w14:paraId="3FE74462" w14:textId="77777777" w:rsidR="0089614F" w:rsidRPr="00E64F57" w:rsidRDefault="0089614F" w:rsidP="004238CD">
            <w:pPr>
              <w:spacing w:before="0" w:after="0" w:line="240" w:lineRule="auto"/>
              <w:jc w:val="center"/>
              <w:rPr>
                <w:rStyle w:val="A1"/>
                <w:rFonts w:cs="Arial"/>
                <w:color w:val="000000" w:themeColor="text1"/>
                <w:sz w:val="18"/>
                <w:szCs w:val="18"/>
              </w:rPr>
            </w:pPr>
            <w:r w:rsidRPr="00E64F57">
              <w:rPr>
                <w:rFonts w:cs="Arial"/>
                <w:color w:val="000000" w:themeColor="text1"/>
                <w:sz w:val="18"/>
                <w:szCs w:val="18"/>
              </w:rPr>
              <w:t>28.6 mL/min</w:t>
            </w:r>
          </w:p>
        </w:tc>
        <w:tc>
          <w:tcPr>
            <w:tcW w:w="509" w:type="pct"/>
            <w:vMerge/>
            <w:tcBorders>
              <w:top w:val="single" w:sz="8" w:space="0" w:color="D9D9D9" w:themeColor="background1" w:themeShade="D9"/>
              <w:bottom w:val="single" w:sz="8" w:space="0" w:color="D9D9D9" w:themeColor="background1" w:themeShade="D9"/>
            </w:tcBorders>
            <w:shd w:val="clear" w:color="auto" w:fill="F2F2F2" w:themeFill="background1" w:themeFillShade="F2"/>
          </w:tcPr>
          <w:p w14:paraId="263737BF"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single" w:sz="8" w:space="0" w:color="D9D9D9" w:themeColor="background1" w:themeShade="D9"/>
            </w:tcBorders>
            <w:vAlign w:val="center"/>
          </w:tcPr>
          <w:p w14:paraId="2F62738D"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5.8 </w:t>
            </w:r>
            <w:r w:rsidRPr="00E64F57">
              <w:rPr>
                <w:rFonts w:cs="Arial"/>
                <w:color w:val="000000" w:themeColor="text1"/>
              </w:rPr>
              <w:br/>
            </w:r>
            <w:r w:rsidRPr="00E64F57">
              <w:rPr>
                <w:rFonts w:cs="Arial"/>
                <w:color w:val="000000" w:themeColor="text1"/>
                <w:sz w:val="18"/>
                <w:szCs w:val="18"/>
              </w:rPr>
              <w:t>(0.1 hr)</w:t>
            </w:r>
          </w:p>
        </w:tc>
        <w:tc>
          <w:tcPr>
            <w:tcW w:w="657" w:type="pct"/>
            <w:tcBorders>
              <w:top w:val="single" w:sz="8" w:space="0" w:color="D9D9D9" w:themeColor="background1" w:themeShade="D9"/>
              <w:bottom w:val="single" w:sz="8" w:space="0" w:color="D9D9D9" w:themeColor="background1" w:themeShade="D9"/>
            </w:tcBorders>
            <w:vAlign w:val="center"/>
          </w:tcPr>
          <w:p w14:paraId="6EF7C7E7"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11.7</w:t>
            </w:r>
            <w:r w:rsidRPr="00E64F57">
              <w:rPr>
                <w:rFonts w:cs="Arial"/>
                <w:color w:val="000000" w:themeColor="text1"/>
              </w:rPr>
              <w:br/>
            </w:r>
            <w:r w:rsidRPr="00E64F57">
              <w:rPr>
                <w:rFonts w:cs="Arial"/>
                <w:color w:val="000000" w:themeColor="text1"/>
                <w:sz w:val="18"/>
                <w:szCs w:val="18"/>
              </w:rPr>
              <w:t>(0.19 hr)</w:t>
            </w:r>
          </w:p>
        </w:tc>
        <w:tc>
          <w:tcPr>
            <w:tcW w:w="657" w:type="pct"/>
            <w:tcBorders>
              <w:top w:val="single" w:sz="8" w:space="0" w:color="D9D9D9" w:themeColor="background1" w:themeShade="D9"/>
              <w:bottom w:val="single" w:sz="8" w:space="0" w:color="D9D9D9" w:themeColor="background1" w:themeShade="D9"/>
            </w:tcBorders>
            <w:vAlign w:val="center"/>
          </w:tcPr>
          <w:p w14:paraId="32BCE766" w14:textId="55E21E2D"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29.1 </w:t>
            </w:r>
            <w:r w:rsidRPr="00E64F57">
              <w:rPr>
                <w:rFonts w:cs="Arial"/>
                <w:color w:val="000000" w:themeColor="text1"/>
              </w:rPr>
              <w:br/>
            </w:r>
            <w:r w:rsidRPr="00E64F57">
              <w:rPr>
                <w:rFonts w:cs="Arial"/>
                <w:color w:val="000000" w:themeColor="text1"/>
                <w:sz w:val="18"/>
                <w:szCs w:val="18"/>
              </w:rPr>
              <w:t>(0.4</w:t>
            </w:r>
            <w:r w:rsidR="00E77803">
              <w:rPr>
                <w:rFonts w:cs="Arial"/>
                <w:color w:val="000000" w:themeColor="text1"/>
                <w:sz w:val="18"/>
                <w:szCs w:val="18"/>
              </w:rPr>
              <w:t>9</w:t>
            </w:r>
            <w:r w:rsidRPr="00E64F57">
              <w:rPr>
                <w:rFonts w:cs="Arial"/>
                <w:color w:val="000000" w:themeColor="text1"/>
                <w:sz w:val="18"/>
                <w:szCs w:val="18"/>
              </w:rPr>
              <w:t xml:space="preserve"> hr)</w:t>
            </w:r>
          </w:p>
        </w:tc>
        <w:tc>
          <w:tcPr>
            <w:tcW w:w="657" w:type="pct"/>
            <w:tcBorders>
              <w:top w:val="single" w:sz="8" w:space="0" w:color="D9D9D9" w:themeColor="background1" w:themeShade="D9"/>
              <w:bottom w:val="single" w:sz="8" w:space="0" w:color="D9D9D9" w:themeColor="background1" w:themeShade="D9"/>
            </w:tcBorders>
            <w:vAlign w:val="center"/>
          </w:tcPr>
          <w:p w14:paraId="1405FEE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58.3 </w:t>
            </w:r>
            <w:r w:rsidRPr="00E64F57">
              <w:rPr>
                <w:rFonts w:cs="Arial"/>
                <w:color w:val="000000" w:themeColor="text1"/>
              </w:rPr>
              <w:br/>
            </w:r>
            <w:r w:rsidRPr="00E64F57">
              <w:rPr>
                <w:rFonts w:cs="Arial"/>
                <w:color w:val="000000" w:themeColor="text1"/>
                <w:sz w:val="18"/>
                <w:szCs w:val="18"/>
              </w:rPr>
              <w:t>(0.97 hr)</w:t>
            </w:r>
          </w:p>
        </w:tc>
      </w:tr>
      <w:tr w:rsidR="0089614F" w:rsidRPr="00E64F57" w14:paraId="0B32566A" w14:textId="77777777" w:rsidTr="0088702E">
        <w:trPr>
          <w:trHeight w:val="454"/>
        </w:trPr>
        <w:tc>
          <w:tcPr>
            <w:tcW w:w="1158" w:type="pct"/>
            <w:vMerge/>
            <w:vAlign w:val="center"/>
          </w:tcPr>
          <w:p w14:paraId="36AFCC8B" w14:textId="77777777" w:rsidR="0089614F" w:rsidRPr="00E64F57" w:rsidDel="00D13632" w:rsidRDefault="0089614F" w:rsidP="004238CD">
            <w:pPr>
              <w:spacing w:before="0" w:after="0" w:line="240" w:lineRule="auto"/>
              <w:rPr>
                <w:rFonts w:eastAsia="ArnoPro-Regular" w:cs="Arial"/>
                <w:color w:val="000000" w:themeColor="text1"/>
                <w:sz w:val="18"/>
                <w:szCs w:val="18"/>
              </w:rPr>
            </w:pPr>
          </w:p>
        </w:tc>
        <w:tc>
          <w:tcPr>
            <w:tcW w:w="719" w:type="pct"/>
            <w:tcBorders>
              <w:top w:val="single" w:sz="8" w:space="0" w:color="D9D9D9" w:themeColor="background1" w:themeShade="D9"/>
              <w:bottom w:val="nil"/>
            </w:tcBorders>
            <w:vAlign w:val="center"/>
          </w:tcPr>
          <w:p w14:paraId="1146C086"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500 mL/min</w:t>
            </w:r>
          </w:p>
        </w:tc>
        <w:tc>
          <w:tcPr>
            <w:tcW w:w="509" w:type="pct"/>
            <w:vMerge/>
            <w:tcBorders>
              <w:top w:val="single" w:sz="8" w:space="0" w:color="D9D9D9" w:themeColor="background1" w:themeShade="D9"/>
              <w:bottom w:val="nil"/>
            </w:tcBorders>
            <w:shd w:val="clear" w:color="auto" w:fill="F2F2F2" w:themeFill="background1" w:themeFillShade="F2"/>
          </w:tcPr>
          <w:p w14:paraId="625487DB" w14:textId="77777777" w:rsidR="0089614F" w:rsidRPr="00E64F57" w:rsidRDefault="0089614F" w:rsidP="004238CD">
            <w:pPr>
              <w:spacing w:before="0" w:after="0" w:line="240" w:lineRule="auto"/>
              <w:jc w:val="center"/>
              <w:rPr>
                <w:rFonts w:cs="Arial"/>
                <w:color w:val="000000" w:themeColor="text1"/>
                <w:sz w:val="18"/>
                <w:szCs w:val="18"/>
                <w:highlight w:val="yellow"/>
              </w:rPr>
            </w:pPr>
          </w:p>
        </w:tc>
        <w:tc>
          <w:tcPr>
            <w:tcW w:w="643" w:type="pct"/>
            <w:tcBorders>
              <w:top w:val="single" w:sz="8" w:space="0" w:color="D9D9D9" w:themeColor="background1" w:themeShade="D9"/>
              <w:bottom w:val="nil"/>
            </w:tcBorders>
            <w:vAlign w:val="center"/>
          </w:tcPr>
          <w:p w14:paraId="5FECB8B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0.3 </w:t>
            </w:r>
            <w:r w:rsidRPr="00E64F57">
              <w:rPr>
                <w:rFonts w:cs="Arial"/>
                <w:color w:val="000000" w:themeColor="text1"/>
              </w:rPr>
              <w:br/>
            </w:r>
            <w:r w:rsidRPr="00E64F57">
              <w:rPr>
                <w:rFonts w:cs="Arial"/>
                <w:color w:val="000000" w:themeColor="text1"/>
                <w:sz w:val="18"/>
                <w:szCs w:val="18"/>
              </w:rPr>
              <w:t>(0.006 hr)</w:t>
            </w:r>
          </w:p>
        </w:tc>
        <w:tc>
          <w:tcPr>
            <w:tcW w:w="657" w:type="pct"/>
            <w:tcBorders>
              <w:top w:val="single" w:sz="8" w:space="0" w:color="D9D9D9" w:themeColor="background1" w:themeShade="D9"/>
              <w:bottom w:val="nil"/>
            </w:tcBorders>
            <w:vAlign w:val="center"/>
          </w:tcPr>
          <w:p w14:paraId="177754B8"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0.7 </w:t>
            </w:r>
            <w:r w:rsidRPr="00E64F57">
              <w:rPr>
                <w:rFonts w:cs="Arial"/>
                <w:color w:val="000000" w:themeColor="text1"/>
              </w:rPr>
              <w:br/>
            </w:r>
            <w:r w:rsidRPr="00E64F57">
              <w:rPr>
                <w:rFonts w:cs="Arial"/>
                <w:color w:val="000000" w:themeColor="text1"/>
                <w:sz w:val="18"/>
                <w:szCs w:val="18"/>
              </w:rPr>
              <w:t>(0.01 hr)</w:t>
            </w:r>
          </w:p>
        </w:tc>
        <w:tc>
          <w:tcPr>
            <w:tcW w:w="657" w:type="pct"/>
            <w:tcBorders>
              <w:top w:val="single" w:sz="8" w:space="0" w:color="D9D9D9" w:themeColor="background1" w:themeShade="D9"/>
              <w:bottom w:val="nil"/>
            </w:tcBorders>
            <w:vAlign w:val="center"/>
          </w:tcPr>
          <w:p w14:paraId="57F9E392"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1.7 </w:t>
            </w:r>
            <w:r w:rsidRPr="00E64F57">
              <w:rPr>
                <w:rFonts w:cs="Arial"/>
                <w:color w:val="000000" w:themeColor="text1"/>
              </w:rPr>
              <w:br/>
            </w:r>
            <w:r w:rsidRPr="00E64F57">
              <w:rPr>
                <w:rFonts w:cs="Arial"/>
                <w:color w:val="000000" w:themeColor="text1"/>
                <w:sz w:val="18"/>
                <w:szCs w:val="18"/>
              </w:rPr>
              <w:t>(0.03 hr)</w:t>
            </w:r>
          </w:p>
        </w:tc>
        <w:tc>
          <w:tcPr>
            <w:tcW w:w="657" w:type="pct"/>
            <w:tcBorders>
              <w:top w:val="single" w:sz="8" w:space="0" w:color="D9D9D9" w:themeColor="background1" w:themeShade="D9"/>
              <w:bottom w:val="nil"/>
            </w:tcBorders>
            <w:vAlign w:val="center"/>
          </w:tcPr>
          <w:p w14:paraId="289C31E1"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 xml:space="preserve">3.3 </w:t>
            </w:r>
            <w:r w:rsidRPr="00E64F57">
              <w:rPr>
                <w:rFonts w:cs="Arial"/>
                <w:color w:val="000000" w:themeColor="text1"/>
              </w:rPr>
              <w:br/>
            </w:r>
            <w:r w:rsidRPr="00E64F57">
              <w:rPr>
                <w:rFonts w:cs="Arial"/>
                <w:color w:val="000000" w:themeColor="text1"/>
                <w:sz w:val="18"/>
                <w:szCs w:val="18"/>
              </w:rPr>
              <w:t>(0.06 hr)</w:t>
            </w:r>
          </w:p>
        </w:tc>
      </w:tr>
      <w:bookmarkEnd w:id="611"/>
    </w:tbl>
    <w:p w14:paraId="0554D6CF" w14:textId="77777777" w:rsidR="00E54DF6" w:rsidRPr="00E64F57" w:rsidRDefault="00E54DF6">
      <w:pPr>
        <w:spacing w:after="160" w:line="259" w:lineRule="auto"/>
      </w:pPr>
      <w:r w:rsidRPr="00E64F57">
        <w:rPr>
          <w:b/>
          <w:smallCaps/>
        </w:rPr>
        <w:br w:type="page"/>
      </w:r>
    </w:p>
    <w:p w14:paraId="6F31398A" w14:textId="5D9A57FD" w:rsidR="001C0118" w:rsidRPr="00E64F57" w:rsidRDefault="001C0118" w:rsidP="00591854">
      <w:pPr>
        <w:pStyle w:val="SWAHeading1"/>
        <w:numPr>
          <w:ilvl w:val="0"/>
          <w:numId w:val="0"/>
        </w:numPr>
      </w:pPr>
      <w:hyperlink w:anchor="_Toc208747918" w:history="1">
        <w:bookmarkStart w:id="614" w:name="_Toc216700734"/>
        <w:bookmarkStart w:id="615" w:name="_Toc235782634"/>
        <w:r w:rsidRPr="00E64F57">
          <w:rPr>
            <w:rStyle w:val="Hyperlink"/>
            <w:color w:val="000000" w:themeColor="text1"/>
            <w:u w:val="none"/>
          </w:rPr>
          <w:t xml:space="preserve">Appendix </w:t>
        </w:r>
        <w:r w:rsidR="00B86C00" w:rsidRPr="00E64F57">
          <w:rPr>
            <w:rStyle w:val="Hyperlink"/>
            <w:color w:val="000000" w:themeColor="text1"/>
            <w:u w:val="none"/>
          </w:rPr>
          <w:t>H</w:t>
        </w:r>
        <w:r w:rsidRPr="00E64F57">
          <w:rPr>
            <w:rStyle w:val="Hyperlink"/>
            <w:color w:val="000000" w:themeColor="text1"/>
            <w:u w:val="none"/>
          </w:rPr>
          <w:t xml:space="preserve">: Case </w:t>
        </w:r>
        <w:r w:rsidR="006D117C" w:rsidRPr="00E64F57">
          <w:rPr>
            <w:rStyle w:val="Hyperlink"/>
            <w:color w:val="000000" w:themeColor="text1"/>
            <w:u w:val="none"/>
          </w:rPr>
          <w:t xml:space="preserve">study of adjusting exposure </w:t>
        </w:r>
        <w:r w:rsidR="00E77803">
          <w:rPr>
            <w:rStyle w:val="Hyperlink"/>
            <w:color w:val="000000" w:themeColor="text1"/>
            <w:u w:val="none"/>
          </w:rPr>
          <w:t>l</w:t>
        </w:r>
        <w:r w:rsidR="00111E4F" w:rsidRPr="00E64F57">
          <w:rPr>
            <w:rStyle w:val="Hyperlink"/>
            <w:color w:val="000000" w:themeColor="text1"/>
            <w:u w:val="none"/>
          </w:rPr>
          <w:t>imits</w:t>
        </w:r>
      </w:hyperlink>
      <w:r w:rsidRPr="00E64F57">
        <w:rPr>
          <w:rStyle w:val="Hyperlink"/>
          <w:color w:val="000000" w:themeColor="text1"/>
          <w:u w:val="none"/>
        </w:rPr>
        <w:t xml:space="preserve"> </w:t>
      </w:r>
      <w:r w:rsidR="006D117C" w:rsidRPr="00E64F57">
        <w:rPr>
          <w:rStyle w:val="Hyperlink"/>
          <w:color w:val="000000" w:themeColor="text1"/>
          <w:u w:val="none"/>
        </w:rPr>
        <w:t>for extended shift rosters</w:t>
      </w:r>
      <w:bookmarkEnd w:id="614"/>
      <w:bookmarkEnd w:id="615"/>
    </w:p>
    <w:p w14:paraId="27D9219A" w14:textId="0975896A" w:rsidR="0089614F" w:rsidRPr="00E64F57" w:rsidRDefault="0089614F" w:rsidP="00591854">
      <w:pPr>
        <w:pStyle w:val="Paragraph"/>
      </w:pPr>
      <w:r w:rsidRPr="00E64F57">
        <w:t xml:space="preserve">A site is considering changing their shift roster </w:t>
      </w:r>
      <w:r w:rsidR="0087721F" w:rsidRPr="00E64F57">
        <w:t xml:space="preserve">from 8-hr to 12-hour shift lengths </w:t>
      </w:r>
      <w:r w:rsidRPr="00E64F57">
        <w:t xml:space="preserve">and wants to understand the implications of this on workers’ exposure risk and the PCBUs’ ability to demonstrate compliance with exposure limits. </w:t>
      </w:r>
    </w:p>
    <w:p w14:paraId="4FEAD4AE" w14:textId="1FEB5CE8" w:rsidR="0089614F" w:rsidRPr="00E64F57" w:rsidRDefault="0089614F" w:rsidP="00D37703">
      <w:pPr>
        <w:pStyle w:val="Paragraph"/>
        <w:spacing w:after="60"/>
      </w:pPr>
      <w:r w:rsidRPr="00E64F57">
        <w:t>To determine this, the two models are commonly used in Australia to adjust exposure limits for extended work shifts can be used</w:t>
      </w:r>
      <w:r w:rsidR="0087721F" w:rsidRPr="00E64F57">
        <w:t>:</w:t>
      </w:r>
      <w:r w:rsidRPr="00E64F57">
        <w:t xml:space="preserve"> </w:t>
      </w:r>
    </w:p>
    <w:p w14:paraId="7EEDF8D7" w14:textId="4F4E61B5" w:rsidR="0089614F" w:rsidRPr="00E64F57" w:rsidRDefault="0089614F" w:rsidP="004238CD">
      <w:pPr>
        <w:pStyle w:val="ListBullet"/>
        <w:spacing w:before="60" w:after="60"/>
        <w:ind w:left="567" w:hanging="357"/>
        <w:rPr>
          <w:lang w:val="en-AU"/>
        </w:rPr>
      </w:pPr>
      <w:r w:rsidRPr="00E64F57">
        <w:rPr>
          <w:lang w:val="en-AU"/>
        </w:rPr>
        <w:t>the AIOH Quebec model (modified)</w:t>
      </w:r>
      <w:r w:rsidR="0087721F" w:rsidRPr="00E64F57">
        <w:rPr>
          <w:lang w:val="en-AU"/>
        </w:rPr>
        <w:t>,</w:t>
      </w:r>
      <w:r w:rsidRPr="00E64F57">
        <w:rPr>
          <w:lang w:val="en-AU"/>
        </w:rPr>
        <w:t xml:space="preserve"> and </w:t>
      </w:r>
    </w:p>
    <w:p w14:paraId="0A7043F3" w14:textId="77777777" w:rsidR="0089614F" w:rsidRPr="00E64F57" w:rsidRDefault="0089614F" w:rsidP="004238CD">
      <w:pPr>
        <w:pStyle w:val="ListBullet"/>
        <w:spacing w:before="60" w:after="60"/>
        <w:ind w:left="567" w:hanging="357"/>
        <w:rPr>
          <w:lang w:val="en-AU"/>
        </w:rPr>
      </w:pPr>
      <w:r w:rsidRPr="00E64F57">
        <w:rPr>
          <w:lang w:val="en-AU"/>
        </w:rPr>
        <w:t xml:space="preserve">the Brief and Scala model. </w:t>
      </w:r>
    </w:p>
    <w:p w14:paraId="0FEB6DDD" w14:textId="113D23D8" w:rsidR="0089614F" w:rsidRPr="00E64F57" w:rsidRDefault="0089614F" w:rsidP="00591854">
      <w:pPr>
        <w:pStyle w:val="Paragraph"/>
      </w:pPr>
      <w:r w:rsidRPr="00E64F57">
        <w:t>Both models consider the duration of each shift as well as the overall shift roster pattern. Currently, the site operates a</w:t>
      </w:r>
      <w:r w:rsidR="0043144E" w:rsidRPr="00E64F57">
        <w:t xml:space="preserve"> roster of</w:t>
      </w:r>
      <w:r w:rsidRPr="00E64F57">
        <w:t xml:space="preserve"> 5 days on and 2 days off, but management is </w:t>
      </w:r>
      <w:r w:rsidR="00A52C26">
        <w:t>also considering</w:t>
      </w:r>
      <w:r w:rsidRPr="00E64F57">
        <w:t xml:space="preserve"> an alternative schedule, 8 days on and 6 days off.</w:t>
      </w:r>
    </w:p>
    <w:p w14:paraId="55E26DAF" w14:textId="124F41E1" w:rsidR="0089614F" w:rsidRPr="00E64F57" w:rsidRDefault="0089614F" w:rsidP="003627E9">
      <w:pPr>
        <w:pStyle w:val="Paragraph"/>
      </w:pPr>
      <w:r w:rsidRPr="00E64F57">
        <w:t xml:space="preserve">The 8-hr TWA </w:t>
      </w:r>
      <w:r w:rsidR="00D54983" w:rsidRPr="00E64F57">
        <w:t>exposure limit</w:t>
      </w:r>
      <w:r w:rsidRPr="00E64F57">
        <w:t xml:space="preserve"> for each of the </w:t>
      </w:r>
      <w:r w:rsidR="00346B21" w:rsidRPr="00E64F57">
        <w:t xml:space="preserve">relevant </w:t>
      </w:r>
      <w:r w:rsidRPr="00E64F57">
        <w:t xml:space="preserve">airborne contaminants at the site are: </w:t>
      </w:r>
    </w:p>
    <w:p w14:paraId="6A96A777" w14:textId="77777777" w:rsidR="0089614F" w:rsidRPr="00E64F57" w:rsidRDefault="0089614F" w:rsidP="003627E9">
      <w:pPr>
        <w:pStyle w:val="ListBullet"/>
        <w:spacing w:before="60" w:after="60"/>
        <w:ind w:left="567" w:hanging="357"/>
        <w:rPr>
          <w:lang w:val="en-AU"/>
        </w:rPr>
      </w:pPr>
      <w:r w:rsidRPr="00E64F57">
        <w:rPr>
          <w:lang w:val="en-AU"/>
        </w:rPr>
        <w:t>Arsenic: 0.01</w:t>
      </w:r>
      <w:r w:rsidRPr="00E64F57">
        <w:rPr>
          <w:rFonts w:eastAsiaTheme="minorHAnsi"/>
          <w:sz w:val="18"/>
          <w:szCs w:val="18"/>
          <w:lang w:val="en-AU"/>
        </w:rPr>
        <w:t> </w:t>
      </w:r>
      <w:r w:rsidRPr="00E64F57">
        <w:rPr>
          <w:lang w:val="en-AU"/>
        </w:rPr>
        <w:t>mg/m</w:t>
      </w:r>
      <w:r w:rsidRPr="00E64F57">
        <w:rPr>
          <w:vertAlign w:val="superscript"/>
          <w:lang w:val="en-AU"/>
        </w:rPr>
        <w:t>3</w:t>
      </w:r>
    </w:p>
    <w:p w14:paraId="04E24A0E" w14:textId="7044DE55" w:rsidR="008F57A6" w:rsidRDefault="008F57A6" w:rsidP="003627E9">
      <w:pPr>
        <w:pStyle w:val="ListBullet"/>
        <w:spacing w:before="60" w:after="60"/>
        <w:ind w:left="567" w:hanging="357"/>
        <w:rPr>
          <w:lang w:val="en-AU"/>
        </w:rPr>
      </w:pPr>
      <w:r>
        <w:rPr>
          <w:lang w:val="en-AU"/>
        </w:rPr>
        <w:t xml:space="preserve">Acrolein: </w:t>
      </w:r>
      <w:r w:rsidRPr="00E64F57">
        <w:rPr>
          <w:lang w:val="en-AU"/>
        </w:rPr>
        <w:t>0.05</w:t>
      </w:r>
      <w:r w:rsidRPr="00E64F57">
        <w:rPr>
          <w:rFonts w:eastAsiaTheme="minorHAnsi"/>
          <w:sz w:val="18"/>
          <w:szCs w:val="18"/>
          <w:lang w:val="en-AU"/>
        </w:rPr>
        <w:t> </w:t>
      </w:r>
      <w:r w:rsidRPr="00E64F57">
        <w:rPr>
          <w:lang w:val="en-AU"/>
        </w:rPr>
        <w:t>mg/m</w:t>
      </w:r>
      <w:r w:rsidRPr="00E64F57">
        <w:rPr>
          <w:vertAlign w:val="superscript"/>
          <w:lang w:val="en-AU"/>
        </w:rPr>
        <w:t>3</w:t>
      </w:r>
    </w:p>
    <w:p w14:paraId="7F6B1528" w14:textId="66F2CE01" w:rsidR="008F57A6" w:rsidRDefault="008F57A6" w:rsidP="003627E9">
      <w:pPr>
        <w:pStyle w:val="ListBullet"/>
        <w:spacing w:before="60" w:after="60"/>
        <w:ind w:left="567" w:hanging="357"/>
        <w:rPr>
          <w:lang w:val="en-AU"/>
        </w:rPr>
      </w:pPr>
      <w:r>
        <w:rPr>
          <w:lang w:val="en-AU"/>
        </w:rPr>
        <w:t xml:space="preserve">Carbon disulfide: </w:t>
      </w:r>
      <w:r w:rsidR="00544F1D">
        <w:rPr>
          <w:lang w:val="en-AU"/>
        </w:rPr>
        <w:t xml:space="preserve">3.13 </w:t>
      </w:r>
      <w:r w:rsidR="00544F1D" w:rsidRPr="00E64F57">
        <w:rPr>
          <w:lang w:val="en-AU"/>
        </w:rPr>
        <w:t>mg/m</w:t>
      </w:r>
      <w:r w:rsidR="00544F1D" w:rsidRPr="00E64F57">
        <w:rPr>
          <w:vertAlign w:val="superscript"/>
          <w:lang w:val="en-AU"/>
        </w:rPr>
        <w:t>3</w:t>
      </w:r>
    </w:p>
    <w:p w14:paraId="30A378B7" w14:textId="21EEA64B" w:rsidR="0089614F" w:rsidRPr="00E64F57" w:rsidRDefault="0089614F" w:rsidP="003627E9">
      <w:pPr>
        <w:pStyle w:val="ListBullet"/>
        <w:spacing w:before="60" w:after="60"/>
        <w:ind w:left="567" w:hanging="357"/>
        <w:rPr>
          <w:lang w:val="en-AU"/>
        </w:rPr>
      </w:pPr>
      <w:r w:rsidRPr="00E64F57">
        <w:rPr>
          <w:lang w:val="en-AU"/>
        </w:rPr>
        <w:t>Lead</w:t>
      </w:r>
      <w:r w:rsidR="00233278" w:rsidRPr="00233278">
        <w:rPr>
          <w:lang w:val="en-AU"/>
        </w:rPr>
        <w:t>, inorganic dust and fumes (as Pb)</w:t>
      </w:r>
      <w:r w:rsidRPr="00E64F57">
        <w:rPr>
          <w:lang w:val="en-AU"/>
        </w:rPr>
        <w:t>: 0.05</w:t>
      </w:r>
      <w:r w:rsidRPr="00E64F57">
        <w:rPr>
          <w:rFonts w:eastAsiaTheme="minorHAnsi"/>
          <w:sz w:val="18"/>
          <w:szCs w:val="18"/>
          <w:lang w:val="en-AU"/>
        </w:rPr>
        <w:t> </w:t>
      </w:r>
      <w:r w:rsidRPr="00E64F57">
        <w:rPr>
          <w:lang w:val="en-AU"/>
        </w:rPr>
        <w:t>mg/m</w:t>
      </w:r>
      <w:r w:rsidRPr="00E64F57">
        <w:rPr>
          <w:vertAlign w:val="superscript"/>
          <w:lang w:val="en-AU"/>
        </w:rPr>
        <w:t>3</w:t>
      </w:r>
    </w:p>
    <w:p w14:paraId="5B82BC49" w14:textId="550EDB69" w:rsidR="0089614F" w:rsidRPr="00E64F57" w:rsidRDefault="0089614F" w:rsidP="003627E9">
      <w:pPr>
        <w:pStyle w:val="ListBullet"/>
        <w:spacing w:before="60" w:after="60"/>
        <w:ind w:left="567" w:hanging="357"/>
        <w:rPr>
          <w:lang w:val="en-AU"/>
        </w:rPr>
      </w:pPr>
      <w:r w:rsidRPr="00E64F57">
        <w:rPr>
          <w:lang w:val="en-AU"/>
        </w:rPr>
        <w:t>Nickel</w:t>
      </w:r>
      <w:r w:rsidR="00287F1B" w:rsidRPr="00287F1B">
        <w:rPr>
          <w:rFonts w:ascii="Calibri" w:eastAsiaTheme="minorHAnsi" w:hAnsi="Calibri" w:cs="Calibri"/>
          <w:szCs w:val="22"/>
          <w:lang w:val="en-AU"/>
        </w:rPr>
        <w:t xml:space="preserve"> </w:t>
      </w:r>
      <w:r w:rsidR="00287F1B" w:rsidRPr="00287F1B">
        <w:rPr>
          <w:lang w:val="en-AU"/>
        </w:rPr>
        <w:t>(soluble compounds (as Ni))</w:t>
      </w:r>
      <w:r w:rsidRPr="00E64F57">
        <w:rPr>
          <w:lang w:val="en-AU"/>
        </w:rPr>
        <w:t>: 0.1</w:t>
      </w:r>
      <w:r w:rsidRPr="00E64F57">
        <w:rPr>
          <w:rFonts w:eastAsiaTheme="minorHAnsi"/>
          <w:sz w:val="18"/>
          <w:szCs w:val="18"/>
          <w:lang w:val="en-AU"/>
        </w:rPr>
        <w:t> </w:t>
      </w:r>
      <w:r w:rsidRPr="00E64F57">
        <w:rPr>
          <w:lang w:val="en-AU"/>
        </w:rPr>
        <w:t>mg/m</w:t>
      </w:r>
      <w:r w:rsidRPr="00E64F57">
        <w:rPr>
          <w:vertAlign w:val="superscript"/>
          <w:lang w:val="en-AU"/>
        </w:rPr>
        <w:t>3</w:t>
      </w:r>
    </w:p>
    <w:p w14:paraId="21262B51" w14:textId="401483E5" w:rsidR="0089614F" w:rsidRPr="00E06D1D" w:rsidRDefault="00976A99" w:rsidP="003627E9">
      <w:pPr>
        <w:pStyle w:val="ListBullet"/>
        <w:spacing w:before="60" w:after="60"/>
        <w:ind w:left="567" w:hanging="357"/>
        <w:rPr>
          <w:lang w:val="en-AU"/>
        </w:rPr>
      </w:pPr>
      <w:r>
        <w:rPr>
          <w:lang w:val="en-AU"/>
        </w:rPr>
        <w:t xml:space="preserve">Quartz (respirable dust): </w:t>
      </w:r>
      <w:r w:rsidR="0089614F" w:rsidRPr="00E64F57">
        <w:rPr>
          <w:lang w:val="en-AU"/>
        </w:rPr>
        <w:t>0.05</w:t>
      </w:r>
      <w:r w:rsidR="0089614F" w:rsidRPr="00E64F57">
        <w:rPr>
          <w:rFonts w:eastAsiaTheme="minorHAnsi"/>
          <w:sz w:val="18"/>
          <w:szCs w:val="18"/>
          <w:lang w:val="en-AU"/>
        </w:rPr>
        <w:t> </w:t>
      </w:r>
      <w:r w:rsidR="0089614F" w:rsidRPr="00E64F57">
        <w:rPr>
          <w:lang w:val="en-AU"/>
        </w:rPr>
        <w:t>mg/m</w:t>
      </w:r>
      <w:r w:rsidR="0089614F" w:rsidRPr="00E64F57">
        <w:rPr>
          <w:vertAlign w:val="superscript"/>
          <w:lang w:val="en-AU"/>
        </w:rPr>
        <w:t>3</w:t>
      </w:r>
    </w:p>
    <w:p w14:paraId="34FCE8D0" w14:textId="2A34638F" w:rsidR="00976A99" w:rsidRPr="00E64F57" w:rsidRDefault="00976A99" w:rsidP="003627E9">
      <w:pPr>
        <w:pStyle w:val="ListBullet"/>
        <w:spacing w:before="60" w:after="60"/>
        <w:ind w:left="567" w:hanging="357"/>
        <w:rPr>
          <w:lang w:val="en-AU"/>
        </w:rPr>
      </w:pPr>
      <w:r w:rsidRPr="00976A99">
        <w:rPr>
          <w:lang w:val="en-AU"/>
        </w:rPr>
        <w:t>Zinc oxide (dust &amp; fume)</w:t>
      </w:r>
      <w:r>
        <w:rPr>
          <w:lang w:val="en-AU"/>
        </w:rPr>
        <w:t>: 2</w:t>
      </w:r>
      <w:r w:rsidRPr="00E64F57">
        <w:rPr>
          <w:rFonts w:eastAsiaTheme="minorHAnsi"/>
          <w:sz w:val="18"/>
          <w:szCs w:val="18"/>
          <w:lang w:val="en-AU"/>
        </w:rPr>
        <w:t> </w:t>
      </w:r>
      <w:r w:rsidRPr="00E64F57">
        <w:rPr>
          <w:lang w:val="en-AU"/>
        </w:rPr>
        <w:t>mg/m</w:t>
      </w:r>
      <w:r w:rsidRPr="00E64F57">
        <w:rPr>
          <w:vertAlign w:val="superscript"/>
          <w:lang w:val="en-AU"/>
        </w:rPr>
        <w:t>3</w:t>
      </w:r>
    </w:p>
    <w:p w14:paraId="50587467" w14:textId="77777777" w:rsidR="0089614F" w:rsidRPr="00E64F57" w:rsidRDefault="0089614F" w:rsidP="00D37703">
      <w:pPr>
        <w:pStyle w:val="Paragraph"/>
        <w:spacing w:after="60"/>
      </w:pPr>
      <w:r w:rsidRPr="00E64F57">
        <w:t xml:space="preserve">For these examples the impact of three different changes to the work pattern have been calculated: </w:t>
      </w:r>
    </w:p>
    <w:p w14:paraId="6C76732D" w14:textId="39834906" w:rsidR="0089614F" w:rsidRPr="00E64F57" w:rsidRDefault="0089614F" w:rsidP="003627E9">
      <w:pPr>
        <w:pStyle w:val="ListBullet"/>
        <w:spacing w:before="60" w:after="60"/>
        <w:ind w:left="567" w:hanging="357"/>
        <w:rPr>
          <w:lang w:val="en-AU"/>
        </w:rPr>
      </w:pPr>
      <w:r w:rsidRPr="00E64F57">
        <w:rPr>
          <w:lang w:val="en-AU"/>
        </w:rPr>
        <w:t>a change in shift length from 8 hours to 12 hours a day (60 hours/week)</w:t>
      </w:r>
    </w:p>
    <w:p w14:paraId="172D646F" w14:textId="77777777" w:rsidR="0089614F" w:rsidRPr="00E64F57" w:rsidRDefault="0089614F" w:rsidP="003627E9">
      <w:pPr>
        <w:pStyle w:val="ListBullet"/>
        <w:spacing w:before="60" w:after="60"/>
        <w:ind w:left="567" w:hanging="357"/>
        <w:rPr>
          <w:lang w:val="en-AU"/>
        </w:rPr>
      </w:pPr>
      <w:r w:rsidRPr="00E64F57">
        <w:rPr>
          <w:lang w:val="en-AU"/>
        </w:rPr>
        <w:t>a change in work roster from 5 days on, 2 days off to 8 days on, 6 days off (an average of 32 hours/week), and</w:t>
      </w:r>
    </w:p>
    <w:p w14:paraId="4372BD22" w14:textId="77777777" w:rsidR="0089614F" w:rsidRPr="00E64F57" w:rsidRDefault="0089614F" w:rsidP="003627E9">
      <w:pPr>
        <w:pStyle w:val="ListBullet"/>
        <w:spacing w:before="60" w:after="60"/>
        <w:ind w:left="567" w:hanging="357"/>
        <w:rPr>
          <w:lang w:val="en-AU"/>
        </w:rPr>
      </w:pPr>
      <w:r w:rsidRPr="00E64F57">
        <w:rPr>
          <w:lang w:val="en-AU"/>
        </w:rPr>
        <w:t xml:space="preserve">a change in shift length from 8 hours to 12 hours a day and a change in work roster from 5 days on, 2 days off to 8 days on, 6 days off (an average of 48 hours/week). </w:t>
      </w:r>
    </w:p>
    <w:p w14:paraId="23CE8DC8" w14:textId="77777777" w:rsidR="0089614F" w:rsidRPr="00E64F57" w:rsidRDefault="0089614F" w:rsidP="00591854">
      <w:pPr>
        <w:pStyle w:val="AppendixHeading2"/>
      </w:pPr>
      <w:bookmarkStart w:id="616" w:name="_Toc235782635"/>
      <w:r w:rsidRPr="00E64F57">
        <w:t>Example H.1 AIOH Modified Quebec example</w:t>
      </w:r>
      <w:bookmarkEnd w:id="616"/>
    </w:p>
    <w:p w14:paraId="4621EF9F" w14:textId="26E47913" w:rsidR="0089614F" w:rsidRPr="00E64F57" w:rsidRDefault="0089614F" w:rsidP="00591854">
      <w:pPr>
        <w:pStyle w:val="Paragraph"/>
      </w:pPr>
      <w:r w:rsidRPr="00E64F57">
        <w:t xml:space="preserve">When using the AIOH Modified Quebec model </w:t>
      </w:r>
      <w:r w:rsidRPr="00E64F57">
        <w:rPr>
          <w:color w:val="000000" w:themeColor="text1"/>
        </w:rPr>
        <w:t xml:space="preserve">in the Excel </w:t>
      </w:r>
      <w:hyperlink r:id="rId88" w:history="1">
        <w:r w:rsidRPr="00E24AE7">
          <w:rPr>
            <w:rStyle w:val="Hyperlink"/>
          </w:rPr>
          <w:t>WEL Shift Adjustment Tool</w:t>
        </w:r>
      </w:hyperlink>
      <w:r w:rsidRPr="00E24AE7">
        <w:t xml:space="preserve">, </w:t>
      </w:r>
      <w:r w:rsidRPr="00E64F57">
        <w:t>the reduction factor should be calculated for each contaminant</w:t>
      </w:r>
      <w:sdt>
        <w:sdtPr>
          <w:rPr>
            <w:i/>
          </w:rPr>
          <w:id w:val="1741667866"/>
          <w:citation/>
        </w:sdtPr>
        <w:sdtContent>
          <w:r w:rsidR="00355296" w:rsidRPr="00E64F57">
            <w:rPr>
              <w:i/>
            </w:rPr>
            <w:fldChar w:fldCharType="begin"/>
          </w:r>
          <w:r w:rsidR="00264D05">
            <w:rPr>
              <w:i/>
            </w:rPr>
            <w:instrText xml:space="preserve">CITATION AIO16 \l 3081 </w:instrText>
          </w:r>
          <w:r w:rsidR="00355296" w:rsidRPr="00E64F57">
            <w:rPr>
              <w:i/>
            </w:rPr>
            <w:fldChar w:fldCharType="separate"/>
          </w:r>
          <w:r w:rsidR="005351C1">
            <w:rPr>
              <w:i/>
              <w:noProof/>
            </w:rPr>
            <w:t xml:space="preserve"> </w:t>
          </w:r>
          <w:r w:rsidR="005351C1">
            <w:rPr>
              <w:noProof/>
            </w:rPr>
            <w:t>[24]</w:t>
          </w:r>
          <w:r w:rsidR="00355296" w:rsidRPr="00E64F57">
            <w:rPr>
              <w:i/>
            </w:rPr>
            <w:fldChar w:fldCharType="end"/>
          </w:r>
        </w:sdtContent>
      </w:sdt>
      <w:r w:rsidRPr="00E64F57">
        <w:t xml:space="preserve">. This model requires consideration for the individual toxicity of each contaminant. </w:t>
      </w:r>
    </w:p>
    <w:p w14:paraId="1EF288EC" w14:textId="1AB1BB01" w:rsidR="0089614F" w:rsidRPr="00E64F57" w:rsidRDefault="0089614F" w:rsidP="00591854">
      <w:pPr>
        <w:pStyle w:val="Paragraph"/>
      </w:pPr>
      <w:r w:rsidRPr="00E64F57">
        <w:t>The impact of the three different changes to the work pattern have been calculated, as shown in</w:t>
      </w:r>
      <w:r w:rsidR="0032157E" w:rsidRPr="00E64F57">
        <w:t xml:space="preserve"> </w:t>
      </w:r>
      <w:r w:rsidR="0032157E" w:rsidRPr="00E64F57">
        <w:rPr>
          <w:b/>
          <w:bCs/>
        </w:rPr>
        <w:fldChar w:fldCharType="begin"/>
      </w:r>
      <w:r w:rsidR="0032157E" w:rsidRPr="00E64F57">
        <w:rPr>
          <w:b/>
          <w:bCs/>
        </w:rPr>
        <w:instrText xml:space="preserve"> REF _Ref225772952 \h  \* MERGEFORMAT </w:instrText>
      </w:r>
      <w:r w:rsidR="0032157E" w:rsidRPr="00E64F57">
        <w:rPr>
          <w:b/>
          <w:bCs/>
        </w:rPr>
      </w:r>
      <w:r w:rsidR="0032157E" w:rsidRPr="00E64F57">
        <w:rPr>
          <w:b/>
          <w:bCs/>
        </w:rPr>
        <w:fldChar w:fldCharType="separate"/>
      </w:r>
      <w:r w:rsidR="00E04739" w:rsidRPr="00E04739">
        <w:rPr>
          <w:rStyle w:val="FigureTitleChar"/>
          <w:rFonts w:eastAsiaTheme="minorHAnsi" w:cstheme="minorBidi"/>
          <w:b w:val="0"/>
          <w:bCs/>
        </w:rPr>
        <w:t>Table 11</w:t>
      </w:r>
      <w:r w:rsidR="0032157E" w:rsidRPr="00E64F57">
        <w:rPr>
          <w:b/>
          <w:bCs/>
        </w:rPr>
        <w:fldChar w:fldCharType="end"/>
      </w:r>
      <w:r w:rsidRPr="00E64F57">
        <w:t xml:space="preserve">. You can see that for some </w:t>
      </w:r>
      <w:r w:rsidR="00E745FC" w:rsidRPr="00E64F57">
        <w:t>airborne contaminant</w:t>
      </w:r>
      <w:r w:rsidRPr="00E64F57">
        <w:t xml:space="preserve">s, such as </w:t>
      </w:r>
      <w:r w:rsidR="000566BE">
        <w:t>acrolein</w:t>
      </w:r>
      <w:r w:rsidRPr="00E64F57">
        <w:t xml:space="preserve">, there is no reduction due to the change in work hours or shift rosters, because of the short acting toxicity and half-life in the body. For the change to the modified shift pattern of 8 days on, 6 days off, the exposure limit is not adjusted, because this is a reduction in average weekly work hours. </w:t>
      </w:r>
    </w:p>
    <w:p w14:paraId="597B7743" w14:textId="72C4E10F" w:rsidR="0089614F" w:rsidRPr="00E64F57" w:rsidRDefault="0089614F" w:rsidP="00472C01">
      <w:pPr>
        <w:pStyle w:val="Caption"/>
      </w:pPr>
      <w:bookmarkStart w:id="617" w:name="_Ref225772952"/>
      <w:bookmarkStart w:id="618" w:name="_Toc235782692"/>
      <w:r w:rsidRPr="00E64F57">
        <w:rPr>
          <w:rStyle w:val="FigureTitleChar"/>
          <w:rFonts w:eastAsiaTheme="minorHAnsi" w:cstheme="minorBidi"/>
          <w:b/>
        </w:rPr>
        <w:lastRenderedPageBreak/>
        <w:t xml:space="preserve">Table </w:t>
      </w:r>
      <w:r w:rsidRPr="00E64F57">
        <w:rPr>
          <w:rStyle w:val="FigureTitleChar"/>
          <w:rFonts w:eastAsiaTheme="minorHAnsi" w:cstheme="minorBidi"/>
          <w:b/>
        </w:rPr>
        <w:fldChar w:fldCharType="begin"/>
      </w:r>
      <w:r w:rsidRPr="00E64F57">
        <w:rPr>
          <w:rStyle w:val="FigureTitleChar"/>
          <w:rFonts w:eastAsiaTheme="minorHAnsi" w:cstheme="minorBidi"/>
          <w:b/>
        </w:rPr>
        <w:instrText xml:space="preserve"> SEQ Table \* ARABIC </w:instrText>
      </w:r>
      <w:r w:rsidRPr="00E64F57">
        <w:rPr>
          <w:rStyle w:val="FigureTitleChar"/>
          <w:rFonts w:eastAsiaTheme="minorHAnsi" w:cstheme="minorBidi"/>
          <w:b/>
        </w:rPr>
        <w:fldChar w:fldCharType="separate"/>
      </w:r>
      <w:r w:rsidR="00E04739">
        <w:rPr>
          <w:rStyle w:val="FigureTitleChar"/>
          <w:rFonts w:eastAsiaTheme="minorHAnsi" w:cstheme="minorBidi"/>
          <w:b/>
          <w:noProof/>
        </w:rPr>
        <w:t>11</w:t>
      </w:r>
      <w:r w:rsidRPr="00E64F57">
        <w:rPr>
          <w:rStyle w:val="FigureTitleChar"/>
          <w:rFonts w:eastAsiaTheme="minorHAnsi" w:cstheme="minorBidi"/>
          <w:b/>
        </w:rPr>
        <w:fldChar w:fldCharType="end"/>
      </w:r>
      <w:bookmarkEnd w:id="617"/>
      <w:r w:rsidRPr="00E64F57">
        <w:rPr>
          <w:rStyle w:val="FigureTitleChar"/>
          <w:rFonts w:eastAsiaTheme="minorHAnsi" w:cstheme="minorBidi"/>
          <w:b/>
        </w:rPr>
        <w:t>: Application of the AIOH Quebec model to extended work rosters</w:t>
      </w:r>
      <w:bookmarkEnd w:id="618"/>
      <w:r w:rsidRPr="00E64F57">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1247"/>
        <w:gridCol w:w="814"/>
        <w:gridCol w:w="1154"/>
        <w:gridCol w:w="1023"/>
        <w:gridCol w:w="914"/>
        <w:gridCol w:w="1023"/>
        <w:gridCol w:w="914"/>
        <w:gridCol w:w="1023"/>
        <w:gridCol w:w="914"/>
      </w:tblGrid>
      <w:tr w:rsidR="0089614F" w:rsidRPr="00E64F57" w14:paraId="73821BB4" w14:textId="77777777" w:rsidTr="00C100BE">
        <w:trPr>
          <w:trHeight w:val="1198"/>
        </w:trPr>
        <w:tc>
          <w:tcPr>
            <w:tcW w:w="687" w:type="pct"/>
            <w:vMerge w:val="restart"/>
            <w:vAlign w:val="bottom"/>
          </w:tcPr>
          <w:p w14:paraId="709B21A6" w14:textId="77777777" w:rsidR="0089614F" w:rsidRPr="00E64F57" w:rsidRDefault="0089614F" w:rsidP="004238CD">
            <w:pPr>
              <w:spacing w:before="0" w:after="0" w:line="240" w:lineRule="auto"/>
              <w:ind w:left="-67" w:right="-67"/>
              <w:rPr>
                <w:rFonts w:cs="Arial"/>
                <w:b/>
                <w:bCs/>
                <w:sz w:val="18"/>
                <w:szCs w:val="18"/>
              </w:rPr>
            </w:pPr>
            <w:r w:rsidRPr="00E64F57">
              <w:rPr>
                <w:rFonts w:cs="Arial"/>
                <w:b/>
                <w:bCs/>
                <w:sz w:val="18"/>
                <w:szCs w:val="18"/>
              </w:rPr>
              <w:t>Contaminant</w:t>
            </w:r>
          </w:p>
        </w:tc>
        <w:tc>
          <w:tcPr>
            <w:tcW w:w="449" w:type="pct"/>
            <w:vMerge w:val="restart"/>
            <w:vAlign w:val="bottom"/>
          </w:tcPr>
          <w:p w14:paraId="0A66D51E" w14:textId="651D9F58" w:rsidR="0089614F" w:rsidRPr="00E64F57" w:rsidRDefault="0089614F" w:rsidP="004238CD">
            <w:pPr>
              <w:spacing w:before="0" w:after="0" w:line="240" w:lineRule="auto"/>
              <w:ind w:left="-67" w:right="-67"/>
              <w:rPr>
                <w:rFonts w:cs="Arial"/>
                <w:b/>
                <w:bCs/>
                <w:sz w:val="18"/>
                <w:szCs w:val="18"/>
              </w:rPr>
            </w:pPr>
            <w:r w:rsidRPr="00E64F57">
              <w:rPr>
                <w:rFonts w:cs="Arial"/>
                <w:b/>
                <w:bCs/>
                <w:sz w:val="18"/>
                <w:szCs w:val="18"/>
              </w:rPr>
              <w:t>8-hr</w:t>
            </w:r>
            <w:r w:rsidR="001F3C71" w:rsidRPr="00E64F57">
              <w:rPr>
                <w:rFonts w:cs="Arial"/>
                <w:b/>
                <w:bCs/>
                <w:sz w:val="18"/>
                <w:szCs w:val="18"/>
              </w:rPr>
              <w:t xml:space="preserve"> TWA</w:t>
            </w:r>
            <w:r w:rsidRPr="00E64F57">
              <w:rPr>
                <w:rFonts w:cs="Arial"/>
                <w:b/>
                <w:bCs/>
                <w:sz w:val="18"/>
                <w:szCs w:val="18"/>
              </w:rPr>
              <w:t xml:space="preserve">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635" w:type="pct"/>
            <w:vMerge w:val="restart"/>
            <w:vAlign w:val="bottom"/>
          </w:tcPr>
          <w:p w14:paraId="260AA476" w14:textId="77777777" w:rsidR="0089614F" w:rsidRPr="00E64F57" w:rsidRDefault="0089614F" w:rsidP="004238CD">
            <w:pPr>
              <w:spacing w:before="0" w:after="0" w:line="240" w:lineRule="auto"/>
              <w:ind w:left="-50" w:right="-69"/>
              <w:rPr>
                <w:rFonts w:cs="Arial"/>
                <w:b/>
                <w:bCs/>
                <w:sz w:val="18"/>
                <w:szCs w:val="18"/>
              </w:rPr>
            </w:pPr>
            <w:r w:rsidRPr="00E64F57">
              <w:rPr>
                <w:rFonts w:cs="Arial"/>
                <w:b/>
                <w:bCs/>
                <w:sz w:val="18"/>
                <w:szCs w:val="18"/>
              </w:rPr>
              <w:t xml:space="preserve">Adjustment code </w:t>
            </w:r>
          </w:p>
        </w:tc>
        <w:tc>
          <w:tcPr>
            <w:tcW w:w="1095" w:type="pct"/>
            <w:gridSpan w:val="2"/>
            <w:tcBorders>
              <w:bottom w:val="single" w:sz="8" w:space="0" w:color="2B0A99" w:themeColor="text2"/>
            </w:tcBorders>
            <w:vAlign w:val="bottom"/>
          </w:tcPr>
          <w:p w14:paraId="0153FE11" w14:textId="5107759F" w:rsidR="0089614F" w:rsidRPr="00E64F57" w:rsidRDefault="0089614F" w:rsidP="004238CD">
            <w:pPr>
              <w:spacing w:before="0" w:after="0" w:line="240" w:lineRule="auto"/>
              <w:jc w:val="center"/>
              <w:rPr>
                <w:rFonts w:cs="Arial"/>
                <w:b/>
                <w:bCs/>
                <w:sz w:val="18"/>
                <w:szCs w:val="18"/>
              </w:rPr>
            </w:pPr>
            <w:r w:rsidRPr="00E64F57">
              <w:rPr>
                <w:rFonts w:cs="Arial"/>
                <w:b/>
                <w:bCs/>
                <w:sz w:val="18"/>
                <w:szCs w:val="18"/>
              </w:rPr>
              <w:t xml:space="preserve">Reduction factor for an increase to a </w:t>
            </w:r>
            <w:r w:rsidR="00A3102C" w:rsidRPr="00E64F57">
              <w:rPr>
                <w:rFonts w:cs="Arial"/>
                <w:b/>
                <w:bCs/>
                <w:sz w:val="18"/>
                <w:szCs w:val="18"/>
              </w:rPr>
              <w:br/>
            </w:r>
            <w:r w:rsidRPr="00E64F57">
              <w:rPr>
                <w:rFonts w:cs="Arial"/>
                <w:b/>
                <w:bCs/>
                <w:sz w:val="18"/>
                <w:szCs w:val="18"/>
              </w:rPr>
              <w:t xml:space="preserve">12-hr shift, </w:t>
            </w:r>
            <w:r w:rsidR="00A3102C" w:rsidRPr="00E64F57">
              <w:rPr>
                <w:rFonts w:cs="Arial"/>
                <w:b/>
                <w:bCs/>
                <w:sz w:val="18"/>
                <w:szCs w:val="18"/>
              </w:rPr>
              <w:br/>
            </w:r>
            <w:r w:rsidRPr="00E64F57">
              <w:rPr>
                <w:rFonts w:cs="Arial"/>
                <w:b/>
                <w:bCs/>
                <w:sz w:val="18"/>
                <w:szCs w:val="18"/>
              </w:rPr>
              <w:t>5 days a week</w:t>
            </w:r>
          </w:p>
        </w:tc>
        <w:tc>
          <w:tcPr>
            <w:tcW w:w="1067" w:type="pct"/>
            <w:gridSpan w:val="2"/>
            <w:tcBorders>
              <w:bottom w:val="single" w:sz="8" w:space="0" w:color="2B0A99" w:themeColor="text2"/>
            </w:tcBorders>
            <w:vAlign w:val="bottom"/>
          </w:tcPr>
          <w:p w14:paraId="0E467253" w14:textId="03B66012" w:rsidR="0089614F" w:rsidRPr="00E64F57" w:rsidRDefault="0089614F" w:rsidP="004238CD">
            <w:pPr>
              <w:spacing w:before="0" w:after="0" w:line="240" w:lineRule="auto"/>
              <w:jc w:val="center"/>
              <w:rPr>
                <w:rFonts w:cs="Arial"/>
                <w:b/>
                <w:bCs/>
                <w:sz w:val="18"/>
                <w:szCs w:val="18"/>
              </w:rPr>
            </w:pPr>
            <w:r w:rsidRPr="00E64F57">
              <w:rPr>
                <w:rFonts w:cs="Arial"/>
                <w:b/>
                <w:bCs/>
                <w:sz w:val="18"/>
                <w:szCs w:val="18"/>
              </w:rPr>
              <w:t>Reduction factor for a modified shift pattern 8-hr shift, 8 days on, 6 days off</w:t>
            </w:r>
          </w:p>
        </w:tc>
        <w:tc>
          <w:tcPr>
            <w:tcW w:w="1067" w:type="pct"/>
            <w:gridSpan w:val="2"/>
            <w:tcBorders>
              <w:bottom w:val="single" w:sz="8" w:space="0" w:color="2B0A99" w:themeColor="text2"/>
            </w:tcBorders>
            <w:vAlign w:val="bottom"/>
          </w:tcPr>
          <w:p w14:paraId="3F9C8AB5" w14:textId="67A15BB6" w:rsidR="0089614F" w:rsidRPr="00E64F57" w:rsidRDefault="0089614F" w:rsidP="004238CD">
            <w:pPr>
              <w:spacing w:before="0" w:after="0" w:line="240" w:lineRule="auto"/>
              <w:jc w:val="center"/>
              <w:rPr>
                <w:rFonts w:cs="Arial"/>
                <w:b/>
                <w:bCs/>
                <w:sz w:val="18"/>
                <w:szCs w:val="18"/>
              </w:rPr>
            </w:pPr>
            <w:r w:rsidRPr="00E64F57">
              <w:rPr>
                <w:rFonts w:cs="Arial"/>
                <w:b/>
                <w:bCs/>
                <w:sz w:val="18"/>
                <w:szCs w:val="18"/>
              </w:rPr>
              <w:t xml:space="preserve">Reduction factor for a 12-hr shift and a modified shift pattern 8 days on, </w:t>
            </w:r>
            <w:r w:rsidR="00A3102C" w:rsidRPr="00E64F57">
              <w:rPr>
                <w:rFonts w:cs="Arial"/>
                <w:b/>
                <w:bCs/>
                <w:sz w:val="18"/>
                <w:szCs w:val="18"/>
              </w:rPr>
              <w:br/>
            </w:r>
            <w:r w:rsidRPr="00E64F57">
              <w:rPr>
                <w:rFonts w:cs="Arial"/>
                <w:b/>
                <w:bCs/>
                <w:sz w:val="18"/>
                <w:szCs w:val="18"/>
              </w:rPr>
              <w:t>6 days off</w:t>
            </w:r>
          </w:p>
        </w:tc>
      </w:tr>
      <w:tr w:rsidR="0089614F" w:rsidRPr="00E64F57" w14:paraId="04E69B87" w14:textId="77777777" w:rsidTr="00C100BE">
        <w:tc>
          <w:tcPr>
            <w:tcW w:w="687" w:type="pct"/>
            <w:vMerge/>
            <w:tcBorders>
              <w:bottom w:val="single" w:sz="18" w:space="0" w:color="2B0A99" w:themeColor="text2"/>
            </w:tcBorders>
            <w:vAlign w:val="center"/>
          </w:tcPr>
          <w:p w14:paraId="616DB7BB" w14:textId="77777777" w:rsidR="0089614F" w:rsidRPr="00E64F57" w:rsidRDefault="0089614F" w:rsidP="004238CD">
            <w:pPr>
              <w:spacing w:before="0" w:after="0" w:line="240" w:lineRule="auto"/>
              <w:jc w:val="center"/>
              <w:rPr>
                <w:rFonts w:cs="Arial"/>
                <w:b/>
                <w:bCs/>
                <w:sz w:val="18"/>
                <w:szCs w:val="18"/>
              </w:rPr>
            </w:pPr>
          </w:p>
        </w:tc>
        <w:tc>
          <w:tcPr>
            <w:tcW w:w="449" w:type="pct"/>
            <w:vMerge/>
            <w:tcBorders>
              <w:bottom w:val="single" w:sz="18" w:space="0" w:color="2B0A99" w:themeColor="text2"/>
            </w:tcBorders>
            <w:vAlign w:val="center"/>
          </w:tcPr>
          <w:p w14:paraId="492E7E23" w14:textId="77777777" w:rsidR="0089614F" w:rsidRPr="00E64F57" w:rsidRDefault="0089614F" w:rsidP="004238CD">
            <w:pPr>
              <w:spacing w:before="0" w:after="0" w:line="240" w:lineRule="auto"/>
              <w:jc w:val="center"/>
              <w:rPr>
                <w:rFonts w:cs="Arial"/>
                <w:b/>
                <w:bCs/>
                <w:sz w:val="18"/>
                <w:szCs w:val="18"/>
              </w:rPr>
            </w:pPr>
          </w:p>
        </w:tc>
        <w:tc>
          <w:tcPr>
            <w:tcW w:w="635" w:type="pct"/>
            <w:vMerge/>
            <w:tcBorders>
              <w:bottom w:val="single" w:sz="18" w:space="0" w:color="2B0A99" w:themeColor="text2"/>
            </w:tcBorders>
          </w:tcPr>
          <w:p w14:paraId="17A9F290" w14:textId="77777777" w:rsidR="0089614F" w:rsidRPr="00E64F57" w:rsidRDefault="0089614F" w:rsidP="004238CD">
            <w:pPr>
              <w:spacing w:before="0" w:after="0" w:line="240" w:lineRule="auto"/>
              <w:ind w:left="-13"/>
              <w:jc w:val="center"/>
              <w:rPr>
                <w:rFonts w:cs="Arial"/>
                <w:b/>
                <w:bCs/>
                <w:sz w:val="18"/>
                <w:szCs w:val="18"/>
              </w:rPr>
            </w:pPr>
          </w:p>
        </w:tc>
        <w:tc>
          <w:tcPr>
            <w:tcW w:w="563" w:type="pct"/>
            <w:tcBorders>
              <w:top w:val="single" w:sz="8" w:space="0" w:color="2B0A99" w:themeColor="text2"/>
              <w:bottom w:val="single" w:sz="18" w:space="0" w:color="2B0A99" w:themeColor="text2"/>
            </w:tcBorders>
            <w:shd w:val="clear" w:color="auto" w:fill="E6DFFD"/>
            <w:vAlign w:val="center"/>
          </w:tcPr>
          <w:p w14:paraId="6DCB3CBA"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 xml:space="preserve">Reduction factor </w:t>
            </w:r>
          </w:p>
        </w:tc>
        <w:tc>
          <w:tcPr>
            <w:tcW w:w="532" w:type="pct"/>
            <w:tcBorders>
              <w:top w:val="single" w:sz="8" w:space="0" w:color="2B0A99" w:themeColor="text2"/>
              <w:bottom w:val="single" w:sz="18" w:space="0" w:color="2B0A99" w:themeColor="text2"/>
            </w:tcBorders>
            <w:shd w:val="clear" w:color="auto" w:fill="E6DFFD"/>
            <w:vAlign w:val="center"/>
          </w:tcPr>
          <w:p w14:paraId="28E5912D"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563" w:type="pct"/>
            <w:tcBorders>
              <w:top w:val="single" w:sz="8" w:space="0" w:color="2B0A99" w:themeColor="text2"/>
              <w:bottom w:val="single" w:sz="18" w:space="0" w:color="2B0A99" w:themeColor="text2"/>
            </w:tcBorders>
            <w:shd w:val="clear" w:color="auto" w:fill="E6DFFD"/>
            <w:vAlign w:val="center"/>
          </w:tcPr>
          <w:p w14:paraId="09FF2A84"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 xml:space="preserve">Reduction factor </w:t>
            </w:r>
          </w:p>
        </w:tc>
        <w:tc>
          <w:tcPr>
            <w:tcW w:w="504" w:type="pct"/>
            <w:tcBorders>
              <w:top w:val="single" w:sz="8" w:space="0" w:color="2B0A99" w:themeColor="text2"/>
              <w:bottom w:val="single" w:sz="18" w:space="0" w:color="2B0A99" w:themeColor="text2"/>
            </w:tcBorders>
            <w:shd w:val="clear" w:color="auto" w:fill="E6DFFD"/>
            <w:vAlign w:val="center"/>
          </w:tcPr>
          <w:p w14:paraId="1D0EC227"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563" w:type="pct"/>
            <w:tcBorders>
              <w:top w:val="single" w:sz="8" w:space="0" w:color="2B0A99" w:themeColor="text2"/>
              <w:bottom w:val="single" w:sz="18" w:space="0" w:color="2B0A99" w:themeColor="text2"/>
            </w:tcBorders>
            <w:shd w:val="clear" w:color="auto" w:fill="E6DFFD"/>
            <w:vAlign w:val="center"/>
          </w:tcPr>
          <w:p w14:paraId="5A3B0E7C"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 xml:space="preserve">Reduction factor </w:t>
            </w:r>
          </w:p>
        </w:tc>
        <w:tc>
          <w:tcPr>
            <w:tcW w:w="504" w:type="pct"/>
            <w:tcBorders>
              <w:top w:val="single" w:sz="8" w:space="0" w:color="2B0A99" w:themeColor="text2"/>
              <w:bottom w:val="single" w:sz="18" w:space="0" w:color="2B0A99" w:themeColor="text2"/>
            </w:tcBorders>
            <w:shd w:val="clear" w:color="auto" w:fill="E6DFFD"/>
            <w:vAlign w:val="center"/>
          </w:tcPr>
          <w:p w14:paraId="26A78D5B" w14:textId="77777777" w:rsidR="0089614F" w:rsidRPr="00E64F57" w:rsidRDefault="0089614F" w:rsidP="004238CD">
            <w:pPr>
              <w:spacing w:before="0" w:after="0" w:line="240" w:lineRule="auto"/>
              <w:ind w:left="-71" w:right="-82"/>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r>
      <w:tr w:rsidR="0089614F" w:rsidRPr="00E64F57" w14:paraId="61E2D602" w14:textId="77777777" w:rsidTr="00C100BE">
        <w:tc>
          <w:tcPr>
            <w:tcW w:w="687" w:type="pct"/>
            <w:tcBorders>
              <w:top w:val="single" w:sz="18" w:space="0" w:color="2B0A99" w:themeColor="text2"/>
              <w:bottom w:val="single" w:sz="8" w:space="0" w:color="D9D9D9" w:themeColor="background1" w:themeShade="D9"/>
            </w:tcBorders>
            <w:vAlign w:val="center"/>
          </w:tcPr>
          <w:p w14:paraId="1DE937C0" w14:textId="77777777" w:rsidR="0089614F" w:rsidRPr="00E64F57" w:rsidRDefault="0089614F" w:rsidP="004238CD">
            <w:pPr>
              <w:spacing w:before="0" w:after="0" w:line="240" w:lineRule="auto"/>
              <w:rPr>
                <w:rFonts w:cs="Arial"/>
                <w:sz w:val="18"/>
                <w:szCs w:val="18"/>
              </w:rPr>
            </w:pPr>
            <w:r w:rsidRPr="00E64F57">
              <w:rPr>
                <w:rFonts w:cs="Arial"/>
                <w:sz w:val="18"/>
                <w:szCs w:val="18"/>
              </w:rPr>
              <w:t xml:space="preserve">Arsenic </w:t>
            </w:r>
          </w:p>
        </w:tc>
        <w:tc>
          <w:tcPr>
            <w:tcW w:w="449" w:type="pct"/>
            <w:tcBorders>
              <w:top w:val="single" w:sz="18" w:space="0" w:color="2B0A99" w:themeColor="text2"/>
              <w:bottom w:val="single" w:sz="8" w:space="0" w:color="D9D9D9" w:themeColor="background1" w:themeShade="D9"/>
            </w:tcBorders>
            <w:vAlign w:val="center"/>
          </w:tcPr>
          <w:p w14:paraId="170C92F3" w14:textId="7C5F736D" w:rsidR="0089614F" w:rsidRPr="00E64F57" w:rsidRDefault="0089614F" w:rsidP="004238CD">
            <w:pPr>
              <w:spacing w:before="0" w:after="0" w:line="240" w:lineRule="auto"/>
              <w:jc w:val="center"/>
              <w:rPr>
                <w:rFonts w:cs="Arial"/>
                <w:sz w:val="18"/>
                <w:szCs w:val="18"/>
              </w:rPr>
            </w:pPr>
            <w:r w:rsidRPr="00E64F57">
              <w:rPr>
                <w:rFonts w:cs="Arial"/>
                <w:sz w:val="18"/>
                <w:szCs w:val="18"/>
              </w:rPr>
              <w:t>0.0</w:t>
            </w:r>
            <w:r w:rsidR="00C100BE" w:rsidRPr="00E64F57">
              <w:rPr>
                <w:rFonts w:cs="Arial"/>
                <w:sz w:val="18"/>
                <w:szCs w:val="18"/>
              </w:rPr>
              <w:t>1</w:t>
            </w:r>
          </w:p>
        </w:tc>
        <w:tc>
          <w:tcPr>
            <w:tcW w:w="635" w:type="pct"/>
            <w:tcBorders>
              <w:top w:val="single" w:sz="18" w:space="0" w:color="2B0A99" w:themeColor="text2"/>
              <w:bottom w:val="single" w:sz="8" w:space="0" w:color="D9D9D9" w:themeColor="background1" w:themeShade="D9"/>
            </w:tcBorders>
            <w:vAlign w:val="center"/>
          </w:tcPr>
          <w:p w14:paraId="586E31B8" w14:textId="74DC0605" w:rsidR="0089614F" w:rsidRPr="00E64F57" w:rsidRDefault="00C100BE" w:rsidP="004238CD">
            <w:pPr>
              <w:spacing w:before="0" w:after="0" w:line="240" w:lineRule="auto"/>
              <w:jc w:val="center"/>
              <w:rPr>
                <w:rFonts w:cs="Arial"/>
                <w:sz w:val="18"/>
                <w:szCs w:val="18"/>
              </w:rPr>
            </w:pPr>
            <w:r w:rsidRPr="00E64F57">
              <w:rPr>
                <w:rFonts w:cs="Arial"/>
                <w:sz w:val="18"/>
                <w:szCs w:val="18"/>
              </w:rPr>
              <w:t>3</w:t>
            </w:r>
          </w:p>
        </w:tc>
        <w:tc>
          <w:tcPr>
            <w:tcW w:w="563" w:type="pct"/>
            <w:tcBorders>
              <w:top w:val="single" w:sz="18" w:space="0" w:color="2B0A99" w:themeColor="text2"/>
              <w:bottom w:val="single" w:sz="8" w:space="0" w:color="D9D9D9" w:themeColor="background1" w:themeShade="D9"/>
            </w:tcBorders>
            <w:vAlign w:val="center"/>
          </w:tcPr>
          <w:p w14:paraId="16763796"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18" w:space="0" w:color="2B0A99" w:themeColor="text2"/>
              <w:bottom w:val="single" w:sz="8" w:space="0" w:color="D9D9D9" w:themeColor="background1" w:themeShade="D9"/>
            </w:tcBorders>
            <w:vAlign w:val="center"/>
          </w:tcPr>
          <w:p w14:paraId="503F43DE" w14:textId="37DFDD89" w:rsidR="0089614F" w:rsidRPr="00E64F57" w:rsidRDefault="0089614F" w:rsidP="004238CD">
            <w:pPr>
              <w:spacing w:before="0" w:after="0" w:line="240" w:lineRule="auto"/>
              <w:jc w:val="center"/>
              <w:rPr>
                <w:rFonts w:cs="Arial"/>
                <w:sz w:val="18"/>
                <w:szCs w:val="18"/>
              </w:rPr>
            </w:pPr>
            <w:r w:rsidRPr="00E64F57">
              <w:rPr>
                <w:rFonts w:cs="Arial"/>
                <w:sz w:val="18"/>
                <w:szCs w:val="18"/>
              </w:rPr>
              <w:t>0.0</w:t>
            </w:r>
            <w:r w:rsidR="00C100BE" w:rsidRPr="00E64F57">
              <w:rPr>
                <w:rFonts w:cs="Arial"/>
                <w:sz w:val="18"/>
                <w:szCs w:val="18"/>
              </w:rPr>
              <w:t>067</w:t>
            </w:r>
          </w:p>
        </w:tc>
        <w:tc>
          <w:tcPr>
            <w:tcW w:w="563" w:type="pct"/>
            <w:tcBorders>
              <w:top w:val="single" w:sz="18" w:space="0" w:color="2B0A99" w:themeColor="text2"/>
              <w:bottom w:val="single" w:sz="8" w:space="0" w:color="D9D9D9" w:themeColor="background1" w:themeShade="D9"/>
            </w:tcBorders>
            <w:vAlign w:val="center"/>
          </w:tcPr>
          <w:p w14:paraId="261B7557"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18" w:space="0" w:color="2B0A99" w:themeColor="text2"/>
              <w:bottom w:val="single" w:sz="8" w:space="0" w:color="D9D9D9" w:themeColor="background1" w:themeShade="D9"/>
            </w:tcBorders>
            <w:vAlign w:val="center"/>
          </w:tcPr>
          <w:p w14:paraId="06714E58" w14:textId="2242A404" w:rsidR="0089614F" w:rsidRPr="00E64F57" w:rsidRDefault="0089614F" w:rsidP="004238CD">
            <w:pPr>
              <w:spacing w:before="0" w:after="0" w:line="240" w:lineRule="auto"/>
              <w:jc w:val="center"/>
              <w:rPr>
                <w:rFonts w:cs="Arial"/>
                <w:sz w:val="18"/>
                <w:szCs w:val="18"/>
              </w:rPr>
            </w:pPr>
            <w:r w:rsidRPr="00E64F57">
              <w:rPr>
                <w:rFonts w:cs="Arial"/>
                <w:sz w:val="18"/>
                <w:szCs w:val="18"/>
              </w:rPr>
              <w:t>0.0</w:t>
            </w:r>
            <w:r w:rsidR="00C100BE" w:rsidRPr="00E64F57">
              <w:rPr>
                <w:rFonts w:cs="Arial"/>
                <w:sz w:val="18"/>
                <w:szCs w:val="18"/>
              </w:rPr>
              <w:t>1</w:t>
            </w:r>
          </w:p>
        </w:tc>
        <w:tc>
          <w:tcPr>
            <w:tcW w:w="563" w:type="pct"/>
            <w:tcBorders>
              <w:top w:val="single" w:sz="18" w:space="0" w:color="2B0A99" w:themeColor="text2"/>
              <w:bottom w:val="single" w:sz="8" w:space="0" w:color="D9D9D9" w:themeColor="background1" w:themeShade="D9"/>
            </w:tcBorders>
            <w:vAlign w:val="center"/>
          </w:tcPr>
          <w:p w14:paraId="43D7413D" w14:textId="719AFFB9" w:rsidR="0089614F" w:rsidRPr="00E64F57" w:rsidRDefault="0089614F" w:rsidP="004238CD">
            <w:pPr>
              <w:spacing w:before="0" w:after="0" w:line="240" w:lineRule="auto"/>
              <w:jc w:val="center"/>
              <w:rPr>
                <w:rFonts w:cs="Arial"/>
                <w:sz w:val="18"/>
                <w:szCs w:val="18"/>
              </w:rPr>
            </w:pPr>
            <w:r w:rsidRPr="00E64F57">
              <w:rPr>
                <w:rFonts w:cs="Arial"/>
                <w:sz w:val="18"/>
                <w:szCs w:val="18"/>
              </w:rPr>
              <w:t>0.</w:t>
            </w:r>
            <w:r w:rsidR="00C100BE" w:rsidRPr="00E64F57">
              <w:rPr>
                <w:rFonts w:cs="Arial"/>
                <w:sz w:val="18"/>
                <w:szCs w:val="18"/>
              </w:rPr>
              <w:t>83</w:t>
            </w:r>
          </w:p>
        </w:tc>
        <w:tc>
          <w:tcPr>
            <w:tcW w:w="504" w:type="pct"/>
            <w:tcBorders>
              <w:top w:val="single" w:sz="18" w:space="0" w:color="2B0A99" w:themeColor="text2"/>
              <w:bottom w:val="single" w:sz="8" w:space="0" w:color="D9D9D9" w:themeColor="background1" w:themeShade="D9"/>
            </w:tcBorders>
            <w:vAlign w:val="center"/>
          </w:tcPr>
          <w:p w14:paraId="33EE8EA3" w14:textId="625146FA" w:rsidR="0089614F" w:rsidRPr="00E64F57" w:rsidRDefault="0089614F" w:rsidP="004238CD">
            <w:pPr>
              <w:spacing w:before="0" w:after="0" w:line="240" w:lineRule="auto"/>
              <w:jc w:val="center"/>
              <w:rPr>
                <w:rFonts w:cs="Arial"/>
                <w:sz w:val="18"/>
                <w:szCs w:val="18"/>
              </w:rPr>
            </w:pPr>
            <w:r w:rsidRPr="00E64F57">
              <w:rPr>
                <w:rFonts w:cs="Arial"/>
                <w:sz w:val="18"/>
                <w:szCs w:val="18"/>
              </w:rPr>
              <w:t>0.0</w:t>
            </w:r>
            <w:r w:rsidR="00C100BE" w:rsidRPr="00E64F57">
              <w:rPr>
                <w:rFonts w:cs="Arial"/>
                <w:sz w:val="18"/>
                <w:szCs w:val="18"/>
              </w:rPr>
              <w:t>08</w:t>
            </w:r>
            <w:r w:rsidRPr="00E64F57">
              <w:rPr>
                <w:rFonts w:cs="Arial"/>
                <w:sz w:val="18"/>
                <w:szCs w:val="18"/>
              </w:rPr>
              <w:t>3</w:t>
            </w:r>
          </w:p>
        </w:tc>
      </w:tr>
      <w:tr w:rsidR="000566BE" w:rsidRPr="005E1AC9" w14:paraId="3AD19CBC" w14:textId="77777777" w:rsidTr="000566BE">
        <w:tc>
          <w:tcPr>
            <w:tcW w:w="687" w:type="pct"/>
            <w:tcBorders>
              <w:top w:val="single" w:sz="8" w:space="0" w:color="D9D9D9" w:themeColor="background1" w:themeShade="D9"/>
              <w:bottom w:val="single" w:sz="8" w:space="0" w:color="D9D9D9" w:themeColor="background1" w:themeShade="D9"/>
            </w:tcBorders>
          </w:tcPr>
          <w:p w14:paraId="330FE4AB" w14:textId="6B673FD9" w:rsidR="000566BE" w:rsidRPr="000566BE" w:rsidRDefault="000566BE" w:rsidP="004238CD">
            <w:pPr>
              <w:spacing w:before="0" w:after="0" w:line="240" w:lineRule="auto"/>
              <w:rPr>
                <w:rFonts w:cs="Arial"/>
                <w:sz w:val="18"/>
                <w:szCs w:val="18"/>
              </w:rPr>
            </w:pPr>
            <w:r w:rsidRPr="000566BE">
              <w:rPr>
                <w:sz w:val="18"/>
                <w:szCs w:val="18"/>
              </w:rPr>
              <w:t>Acrolein</w:t>
            </w:r>
          </w:p>
        </w:tc>
        <w:tc>
          <w:tcPr>
            <w:tcW w:w="449" w:type="pct"/>
            <w:tcBorders>
              <w:top w:val="single" w:sz="8" w:space="0" w:color="D9D9D9" w:themeColor="background1" w:themeShade="D9"/>
              <w:bottom w:val="single" w:sz="8" w:space="0" w:color="D9D9D9" w:themeColor="background1" w:themeShade="D9"/>
            </w:tcBorders>
          </w:tcPr>
          <w:p w14:paraId="03C44C51" w14:textId="7309517A" w:rsidR="000566BE" w:rsidRPr="000566BE" w:rsidRDefault="000566BE" w:rsidP="004238CD">
            <w:pPr>
              <w:spacing w:before="0" w:after="0" w:line="240" w:lineRule="auto"/>
              <w:jc w:val="center"/>
              <w:rPr>
                <w:rFonts w:cs="Arial"/>
                <w:sz w:val="18"/>
                <w:szCs w:val="18"/>
              </w:rPr>
            </w:pPr>
            <w:r w:rsidRPr="000566BE">
              <w:rPr>
                <w:sz w:val="18"/>
                <w:szCs w:val="18"/>
              </w:rPr>
              <w:t>0.05</w:t>
            </w:r>
          </w:p>
        </w:tc>
        <w:tc>
          <w:tcPr>
            <w:tcW w:w="635" w:type="pct"/>
            <w:tcBorders>
              <w:top w:val="single" w:sz="8" w:space="0" w:color="D9D9D9" w:themeColor="background1" w:themeShade="D9"/>
              <w:bottom w:val="single" w:sz="8" w:space="0" w:color="D9D9D9" w:themeColor="background1" w:themeShade="D9"/>
            </w:tcBorders>
          </w:tcPr>
          <w:p w14:paraId="1CB06AE3" w14:textId="4787BA05" w:rsidR="000566BE" w:rsidRPr="000566BE" w:rsidRDefault="000566BE" w:rsidP="004238CD">
            <w:pPr>
              <w:spacing w:before="0" w:after="0" w:line="240" w:lineRule="auto"/>
              <w:jc w:val="center"/>
              <w:rPr>
                <w:rFonts w:cs="Arial"/>
                <w:sz w:val="18"/>
                <w:szCs w:val="18"/>
              </w:rPr>
            </w:pPr>
            <w:r w:rsidRPr="000566BE">
              <w:rPr>
                <w:sz w:val="18"/>
                <w:szCs w:val="18"/>
              </w:rPr>
              <w:t>1B</w:t>
            </w:r>
          </w:p>
        </w:tc>
        <w:tc>
          <w:tcPr>
            <w:tcW w:w="563" w:type="pct"/>
            <w:tcBorders>
              <w:top w:val="single" w:sz="8" w:space="0" w:color="D9D9D9" w:themeColor="background1" w:themeShade="D9"/>
              <w:bottom w:val="single" w:sz="8" w:space="0" w:color="D9D9D9" w:themeColor="background1" w:themeShade="D9"/>
            </w:tcBorders>
          </w:tcPr>
          <w:p w14:paraId="3701476E" w14:textId="3CF81FAB" w:rsidR="000566BE" w:rsidRPr="000566BE" w:rsidRDefault="000566BE" w:rsidP="004238CD">
            <w:pPr>
              <w:spacing w:before="0" w:after="0" w:line="240" w:lineRule="auto"/>
              <w:jc w:val="center"/>
              <w:rPr>
                <w:rFonts w:cs="Arial"/>
                <w:sz w:val="18"/>
                <w:szCs w:val="18"/>
              </w:rPr>
            </w:pPr>
            <w:r w:rsidRPr="000566BE">
              <w:rPr>
                <w:sz w:val="18"/>
                <w:szCs w:val="18"/>
              </w:rPr>
              <w:t>none</w:t>
            </w:r>
          </w:p>
        </w:tc>
        <w:tc>
          <w:tcPr>
            <w:tcW w:w="532" w:type="pct"/>
            <w:tcBorders>
              <w:top w:val="single" w:sz="8" w:space="0" w:color="D9D9D9" w:themeColor="background1" w:themeShade="D9"/>
              <w:bottom w:val="single" w:sz="8" w:space="0" w:color="D9D9D9" w:themeColor="background1" w:themeShade="D9"/>
            </w:tcBorders>
          </w:tcPr>
          <w:p w14:paraId="471E0CF2" w14:textId="15E3B266" w:rsidR="000566BE" w:rsidRPr="000566BE" w:rsidRDefault="000566BE" w:rsidP="004238CD">
            <w:pPr>
              <w:spacing w:before="0" w:after="0" w:line="240" w:lineRule="auto"/>
              <w:jc w:val="center"/>
              <w:rPr>
                <w:rFonts w:cs="Arial"/>
                <w:sz w:val="18"/>
                <w:szCs w:val="18"/>
              </w:rPr>
            </w:pPr>
            <w:r w:rsidRPr="000566BE">
              <w:rPr>
                <w:sz w:val="18"/>
                <w:szCs w:val="18"/>
              </w:rPr>
              <w:t>0.05</w:t>
            </w:r>
          </w:p>
        </w:tc>
        <w:tc>
          <w:tcPr>
            <w:tcW w:w="563" w:type="pct"/>
            <w:tcBorders>
              <w:top w:val="single" w:sz="8" w:space="0" w:color="D9D9D9" w:themeColor="background1" w:themeShade="D9"/>
              <w:bottom w:val="single" w:sz="8" w:space="0" w:color="D9D9D9" w:themeColor="background1" w:themeShade="D9"/>
            </w:tcBorders>
          </w:tcPr>
          <w:p w14:paraId="66E36C6A" w14:textId="5B3FAD46" w:rsidR="000566BE" w:rsidRPr="000566BE" w:rsidRDefault="000566BE" w:rsidP="004238CD">
            <w:pPr>
              <w:spacing w:before="0" w:after="0" w:line="240" w:lineRule="auto"/>
              <w:jc w:val="center"/>
              <w:rPr>
                <w:rFonts w:cs="Arial"/>
                <w:sz w:val="18"/>
                <w:szCs w:val="18"/>
              </w:rPr>
            </w:pPr>
            <w:r w:rsidRPr="000566BE">
              <w:rPr>
                <w:sz w:val="18"/>
                <w:szCs w:val="18"/>
              </w:rPr>
              <w:t>none</w:t>
            </w:r>
          </w:p>
        </w:tc>
        <w:tc>
          <w:tcPr>
            <w:tcW w:w="504" w:type="pct"/>
            <w:tcBorders>
              <w:top w:val="single" w:sz="8" w:space="0" w:color="D9D9D9" w:themeColor="background1" w:themeShade="D9"/>
              <w:bottom w:val="single" w:sz="8" w:space="0" w:color="D9D9D9" w:themeColor="background1" w:themeShade="D9"/>
            </w:tcBorders>
          </w:tcPr>
          <w:p w14:paraId="3DC309CE" w14:textId="34E73571" w:rsidR="000566BE" w:rsidRPr="000566BE" w:rsidRDefault="000566BE" w:rsidP="004238CD">
            <w:pPr>
              <w:spacing w:before="0" w:after="0" w:line="240" w:lineRule="auto"/>
              <w:jc w:val="center"/>
              <w:rPr>
                <w:rFonts w:cs="Arial"/>
                <w:sz w:val="18"/>
                <w:szCs w:val="18"/>
              </w:rPr>
            </w:pPr>
            <w:r w:rsidRPr="000566BE">
              <w:rPr>
                <w:sz w:val="18"/>
                <w:szCs w:val="18"/>
              </w:rPr>
              <w:t>0.05</w:t>
            </w:r>
          </w:p>
        </w:tc>
        <w:tc>
          <w:tcPr>
            <w:tcW w:w="563" w:type="pct"/>
            <w:tcBorders>
              <w:top w:val="single" w:sz="8" w:space="0" w:color="D9D9D9" w:themeColor="background1" w:themeShade="D9"/>
              <w:bottom w:val="single" w:sz="8" w:space="0" w:color="D9D9D9" w:themeColor="background1" w:themeShade="D9"/>
            </w:tcBorders>
          </w:tcPr>
          <w:p w14:paraId="7E5C01DE" w14:textId="24F9EFD1" w:rsidR="000566BE" w:rsidRPr="000566BE" w:rsidRDefault="000566BE" w:rsidP="004238CD">
            <w:pPr>
              <w:spacing w:before="0" w:after="0" w:line="240" w:lineRule="auto"/>
              <w:jc w:val="center"/>
              <w:rPr>
                <w:rFonts w:cs="Arial"/>
                <w:sz w:val="18"/>
                <w:szCs w:val="18"/>
              </w:rPr>
            </w:pPr>
            <w:r w:rsidRPr="000566BE">
              <w:rPr>
                <w:sz w:val="18"/>
                <w:szCs w:val="18"/>
              </w:rPr>
              <w:t>none</w:t>
            </w:r>
          </w:p>
        </w:tc>
        <w:tc>
          <w:tcPr>
            <w:tcW w:w="504" w:type="pct"/>
            <w:tcBorders>
              <w:top w:val="single" w:sz="8" w:space="0" w:color="D9D9D9" w:themeColor="background1" w:themeShade="D9"/>
              <w:bottom w:val="single" w:sz="8" w:space="0" w:color="D9D9D9" w:themeColor="background1" w:themeShade="D9"/>
            </w:tcBorders>
          </w:tcPr>
          <w:p w14:paraId="2AC0A047" w14:textId="2371EE82" w:rsidR="000566BE" w:rsidRPr="000566BE" w:rsidRDefault="000566BE" w:rsidP="004238CD">
            <w:pPr>
              <w:spacing w:before="0" w:after="0" w:line="240" w:lineRule="auto"/>
              <w:jc w:val="center"/>
              <w:rPr>
                <w:rFonts w:cs="Arial"/>
                <w:sz w:val="18"/>
                <w:szCs w:val="18"/>
              </w:rPr>
            </w:pPr>
            <w:r w:rsidRPr="000566BE">
              <w:rPr>
                <w:sz w:val="18"/>
                <w:szCs w:val="18"/>
              </w:rPr>
              <w:t>0.05</w:t>
            </w:r>
          </w:p>
        </w:tc>
      </w:tr>
      <w:tr w:rsidR="00C100BE" w:rsidRPr="00E64F57" w14:paraId="41C5D81D" w14:textId="77777777" w:rsidTr="00C100BE">
        <w:tc>
          <w:tcPr>
            <w:tcW w:w="687" w:type="pct"/>
            <w:tcBorders>
              <w:top w:val="single" w:sz="8" w:space="0" w:color="D9D9D9" w:themeColor="background1" w:themeShade="D9"/>
              <w:bottom w:val="single" w:sz="8" w:space="0" w:color="D9D9D9" w:themeColor="background1" w:themeShade="D9"/>
            </w:tcBorders>
            <w:vAlign w:val="center"/>
          </w:tcPr>
          <w:p w14:paraId="77F48288" w14:textId="71CEE996" w:rsidR="00C100BE" w:rsidRPr="00E64F57" w:rsidRDefault="00C100BE" w:rsidP="004238CD">
            <w:pPr>
              <w:spacing w:before="0" w:after="0" w:line="240" w:lineRule="auto"/>
              <w:rPr>
                <w:rFonts w:cs="Arial"/>
                <w:sz w:val="18"/>
                <w:szCs w:val="18"/>
              </w:rPr>
            </w:pPr>
            <w:r w:rsidRPr="00E64F57">
              <w:rPr>
                <w:rFonts w:cs="Arial"/>
                <w:sz w:val="18"/>
                <w:szCs w:val="18"/>
              </w:rPr>
              <w:t>Carbon disulfide</w:t>
            </w:r>
          </w:p>
        </w:tc>
        <w:tc>
          <w:tcPr>
            <w:tcW w:w="449" w:type="pct"/>
            <w:tcBorders>
              <w:top w:val="single" w:sz="8" w:space="0" w:color="D9D9D9" w:themeColor="background1" w:themeShade="D9"/>
              <w:bottom w:val="single" w:sz="8" w:space="0" w:color="D9D9D9" w:themeColor="background1" w:themeShade="D9"/>
            </w:tcBorders>
            <w:vAlign w:val="center"/>
          </w:tcPr>
          <w:p w14:paraId="7A408354" w14:textId="29E40B04" w:rsidR="00C100BE" w:rsidRPr="00E64F57" w:rsidRDefault="00C100BE" w:rsidP="004238CD">
            <w:pPr>
              <w:spacing w:before="0" w:after="0" w:line="240" w:lineRule="auto"/>
              <w:jc w:val="center"/>
              <w:rPr>
                <w:rFonts w:cs="Arial"/>
                <w:sz w:val="18"/>
                <w:szCs w:val="18"/>
              </w:rPr>
            </w:pPr>
            <w:r w:rsidRPr="00E64F57">
              <w:rPr>
                <w:rFonts w:cs="Arial"/>
                <w:sz w:val="18"/>
                <w:szCs w:val="18"/>
              </w:rPr>
              <w:t>3.13</w:t>
            </w:r>
          </w:p>
        </w:tc>
        <w:tc>
          <w:tcPr>
            <w:tcW w:w="635" w:type="pct"/>
            <w:tcBorders>
              <w:top w:val="single" w:sz="8" w:space="0" w:color="D9D9D9" w:themeColor="background1" w:themeShade="D9"/>
              <w:bottom w:val="single" w:sz="8" w:space="0" w:color="D9D9D9" w:themeColor="background1" w:themeShade="D9"/>
            </w:tcBorders>
            <w:vAlign w:val="center"/>
          </w:tcPr>
          <w:p w14:paraId="17FB2B53" w14:textId="2C87651B" w:rsidR="00C100BE" w:rsidRPr="00E64F57" w:rsidRDefault="00C100BE" w:rsidP="004238CD">
            <w:pPr>
              <w:spacing w:before="0" w:after="0" w:line="240" w:lineRule="auto"/>
              <w:jc w:val="center"/>
              <w:rPr>
                <w:rFonts w:cs="Arial"/>
                <w:sz w:val="18"/>
                <w:szCs w:val="18"/>
              </w:rPr>
            </w:pPr>
            <w:r w:rsidRPr="00E64F57">
              <w:rPr>
                <w:rFonts w:cs="Arial"/>
                <w:sz w:val="18"/>
                <w:szCs w:val="18"/>
              </w:rPr>
              <w:t>4</w:t>
            </w:r>
          </w:p>
        </w:tc>
        <w:tc>
          <w:tcPr>
            <w:tcW w:w="563" w:type="pct"/>
            <w:tcBorders>
              <w:top w:val="single" w:sz="8" w:space="0" w:color="D9D9D9" w:themeColor="background1" w:themeShade="D9"/>
              <w:bottom w:val="single" w:sz="8" w:space="0" w:color="D9D9D9" w:themeColor="background1" w:themeShade="D9"/>
            </w:tcBorders>
            <w:vAlign w:val="center"/>
          </w:tcPr>
          <w:p w14:paraId="19B9C1BB" w14:textId="613E8FAD" w:rsidR="00C100BE" w:rsidRPr="00E64F57" w:rsidRDefault="00C100BE"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8" w:space="0" w:color="D9D9D9" w:themeColor="background1" w:themeShade="D9"/>
              <w:bottom w:val="single" w:sz="8" w:space="0" w:color="D9D9D9" w:themeColor="background1" w:themeShade="D9"/>
            </w:tcBorders>
            <w:vAlign w:val="center"/>
          </w:tcPr>
          <w:p w14:paraId="0649EDB7" w14:textId="381ADC01" w:rsidR="00C100BE" w:rsidRPr="00E64F57" w:rsidRDefault="00C100BE" w:rsidP="004238CD">
            <w:pPr>
              <w:spacing w:before="0" w:after="0" w:line="240" w:lineRule="auto"/>
              <w:jc w:val="center"/>
              <w:rPr>
                <w:rFonts w:cs="Arial"/>
                <w:sz w:val="18"/>
                <w:szCs w:val="18"/>
              </w:rPr>
            </w:pPr>
            <w:r w:rsidRPr="00E64F57">
              <w:rPr>
                <w:rFonts w:cs="Arial"/>
                <w:sz w:val="18"/>
                <w:szCs w:val="18"/>
              </w:rPr>
              <w:t>2.09</w:t>
            </w:r>
          </w:p>
        </w:tc>
        <w:tc>
          <w:tcPr>
            <w:tcW w:w="563" w:type="pct"/>
            <w:tcBorders>
              <w:top w:val="single" w:sz="8" w:space="0" w:color="D9D9D9" w:themeColor="background1" w:themeShade="D9"/>
              <w:bottom w:val="single" w:sz="8" w:space="0" w:color="D9D9D9" w:themeColor="background1" w:themeShade="D9"/>
            </w:tcBorders>
            <w:vAlign w:val="center"/>
          </w:tcPr>
          <w:p w14:paraId="5D314398" w14:textId="7976EB60" w:rsidR="00C100BE" w:rsidRPr="00E64F57" w:rsidRDefault="00C100BE"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8" w:space="0" w:color="D9D9D9" w:themeColor="background1" w:themeShade="D9"/>
              <w:bottom w:val="single" w:sz="8" w:space="0" w:color="D9D9D9" w:themeColor="background1" w:themeShade="D9"/>
            </w:tcBorders>
            <w:vAlign w:val="center"/>
          </w:tcPr>
          <w:p w14:paraId="45FB0E50" w14:textId="6230B9FC" w:rsidR="00C100BE" w:rsidRPr="00E64F57" w:rsidRDefault="00C100BE" w:rsidP="004238CD">
            <w:pPr>
              <w:spacing w:before="0" w:after="0" w:line="240" w:lineRule="auto"/>
              <w:jc w:val="center"/>
              <w:rPr>
                <w:rFonts w:cs="Arial"/>
                <w:sz w:val="18"/>
                <w:szCs w:val="18"/>
              </w:rPr>
            </w:pPr>
            <w:r w:rsidRPr="00E64F57">
              <w:rPr>
                <w:rFonts w:cs="Arial"/>
                <w:sz w:val="18"/>
                <w:szCs w:val="18"/>
              </w:rPr>
              <w:t>3.13</w:t>
            </w:r>
          </w:p>
        </w:tc>
        <w:tc>
          <w:tcPr>
            <w:tcW w:w="563" w:type="pct"/>
            <w:tcBorders>
              <w:top w:val="single" w:sz="8" w:space="0" w:color="D9D9D9" w:themeColor="background1" w:themeShade="D9"/>
              <w:bottom w:val="single" w:sz="8" w:space="0" w:color="D9D9D9" w:themeColor="background1" w:themeShade="D9"/>
            </w:tcBorders>
            <w:vAlign w:val="center"/>
          </w:tcPr>
          <w:p w14:paraId="4B60E2B6" w14:textId="025BD8FC" w:rsidR="00C100BE" w:rsidRPr="00E64F57" w:rsidRDefault="00C100BE" w:rsidP="004238CD">
            <w:pPr>
              <w:spacing w:before="0" w:after="0" w:line="240" w:lineRule="auto"/>
              <w:jc w:val="center"/>
              <w:rPr>
                <w:rFonts w:cs="Arial"/>
                <w:sz w:val="18"/>
                <w:szCs w:val="18"/>
              </w:rPr>
            </w:pPr>
            <w:r w:rsidRPr="00E64F57">
              <w:rPr>
                <w:rFonts w:cs="Arial"/>
                <w:sz w:val="18"/>
                <w:szCs w:val="18"/>
              </w:rPr>
              <w:t>0.67</w:t>
            </w:r>
          </w:p>
        </w:tc>
        <w:tc>
          <w:tcPr>
            <w:tcW w:w="504" w:type="pct"/>
            <w:tcBorders>
              <w:top w:val="single" w:sz="8" w:space="0" w:color="D9D9D9" w:themeColor="background1" w:themeShade="D9"/>
              <w:bottom w:val="single" w:sz="8" w:space="0" w:color="D9D9D9" w:themeColor="background1" w:themeShade="D9"/>
            </w:tcBorders>
            <w:vAlign w:val="center"/>
          </w:tcPr>
          <w:p w14:paraId="5EE63D2D" w14:textId="189FE642" w:rsidR="00C100BE" w:rsidRPr="00E64F57" w:rsidRDefault="00C100BE" w:rsidP="004238CD">
            <w:pPr>
              <w:spacing w:before="0" w:after="0" w:line="240" w:lineRule="auto"/>
              <w:jc w:val="center"/>
              <w:rPr>
                <w:rFonts w:cs="Arial"/>
                <w:sz w:val="18"/>
                <w:szCs w:val="18"/>
              </w:rPr>
            </w:pPr>
            <w:r w:rsidRPr="00E64F57">
              <w:rPr>
                <w:rFonts w:cs="Arial"/>
                <w:sz w:val="18"/>
                <w:szCs w:val="18"/>
              </w:rPr>
              <w:t>2.09</w:t>
            </w:r>
          </w:p>
        </w:tc>
      </w:tr>
      <w:tr w:rsidR="0089614F" w:rsidRPr="00E64F57" w14:paraId="5AF7A979" w14:textId="77777777" w:rsidTr="00C100BE">
        <w:tc>
          <w:tcPr>
            <w:tcW w:w="687" w:type="pct"/>
            <w:tcBorders>
              <w:top w:val="single" w:sz="8" w:space="0" w:color="D9D9D9" w:themeColor="background1" w:themeShade="D9"/>
              <w:bottom w:val="single" w:sz="8" w:space="0" w:color="D9D9D9" w:themeColor="background1" w:themeShade="D9"/>
            </w:tcBorders>
            <w:vAlign w:val="center"/>
          </w:tcPr>
          <w:p w14:paraId="048E8B58" w14:textId="1C68D27B" w:rsidR="0089614F" w:rsidRPr="00E64F57" w:rsidRDefault="0089614F" w:rsidP="004238CD">
            <w:pPr>
              <w:spacing w:before="0" w:after="0" w:line="240" w:lineRule="auto"/>
              <w:rPr>
                <w:rFonts w:cs="Arial"/>
                <w:sz w:val="18"/>
                <w:szCs w:val="18"/>
              </w:rPr>
            </w:pPr>
            <w:r w:rsidRPr="00E64F57">
              <w:rPr>
                <w:rFonts w:cs="Arial"/>
                <w:sz w:val="18"/>
                <w:szCs w:val="18"/>
              </w:rPr>
              <w:t xml:space="preserve">Lead, inorganic </w:t>
            </w:r>
            <w:r w:rsidR="004A767B" w:rsidRPr="00E64F57">
              <w:rPr>
                <w:rFonts w:cs="Arial"/>
                <w:sz w:val="18"/>
                <w:szCs w:val="18"/>
              </w:rPr>
              <w:t>dust and fumes</w:t>
            </w:r>
            <w:r w:rsidR="004D1582">
              <w:rPr>
                <w:rFonts w:cs="Arial"/>
                <w:sz w:val="18"/>
                <w:szCs w:val="18"/>
              </w:rPr>
              <w:t xml:space="preserve"> </w:t>
            </w:r>
            <w:r w:rsidRPr="00E64F57">
              <w:rPr>
                <w:rFonts w:cs="Arial"/>
                <w:sz w:val="18"/>
                <w:szCs w:val="18"/>
              </w:rPr>
              <w:t>(as Pb)</w:t>
            </w:r>
          </w:p>
        </w:tc>
        <w:tc>
          <w:tcPr>
            <w:tcW w:w="449" w:type="pct"/>
            <w:tcBorders>
              <w:top w:val="single" w:sz="8" w:space="0" w:color="D9D9D9" w:themeColor="background1" w:themeShade="D9"/>
              <w:bottom w:val="single" w:sz="8" w:space="0" w:color="D9D9D9" w:themeColor="background1" w:themeShade="D9"/>
            </w:tcBorders>
            <w:vAlign w:val="center"/>
          </w:tcPr>
          <w:p w14:paraId="6B8454BB"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0.05</w:t>
            </w:r>
          </w:p>
        </w:tc>
        <w:tc>
          <w:tcPr>
            <w:tcW w:w="635" w:type="pct"/>
            <w:tcBorders>
              <w:top w:val="single" w:sz="8" w:space="0" w:color="D9D9D9" w:themeColor="background1" w:themeShade="D9"/>
              <w:bottom w:val="single" w:sz="8" w:space="0" w:color="D9D9D9" w:themeColor="background1" w:themeShade="D9"/>
            </w:tcBorders>
            <w:vAlign w:val="center"/>
          </w:tcPr>
          <w:p w14:paraId="4EB378C1"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3</w:t>
            </w:r>
          </w:p>
        </w:tc>
        <w:tc>
          <w:tcPr>
            <w:tcW w:w="563" w:type="pct"/>
            <w:tcBorders>
              <w:top w:val="single" w:sz="8" w:space="0" w:color="D9D9D9" w:themeColor="background1" w:themeShade="D9"/>
              <w:bottom w:val="single" w:sz="8" w:space="0" w:color="D9D9D9" w:themeColor="background1" w:themeShade="D9"/>
            </w:tcBorders>
            <w:vAlign w:val="center"/>
          </w:tcPr>
          <w:p w14:paraId="562C5077"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8" w:space="0" w:color="D9D9D9" w:themeColor="background1" w:themeShade="D9"/>
              <w:bottom w:val="single" w:sz="8" w:space="0" w:color="D9D9D9" w:themeColor="background1" w:themeShade="D9"/>
            </w:tcBorders>
            <w:vAlign w:val="center"/>
          </w:tcPr>
          <w:p w14:paraId="7D17C296"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0.033</w:t>
            </w:r>
          </w:p>
        </w:tc>
        <w:tc>
          <w:tcPr>
            <w:tcW w:w="563" w:type="pct"/>
            <w:tcBorders>
              <w:top w:val="single" w:sz="8" w:space="0" w:color="D9D9D9" w:themeColor="background1" w:themeShade="D9"/>
              <w:bottom w:val="single" w:sz="8" w:space="0" w:color="D9D9D9" w:themeColor="background1" w:themeShade="D9"/>
            </w:tcBorders>
            <w:vAlign w:val="center"/>
          </w:tcPr>
          <w:p w14:paraId="13910123"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8" w:space="0" w:color="D9D9D9" w:themeColor="background1" w:themeShade="D9"/>
              <w:bottom w:val="single" w:sz="8" w:space="0" w:color="D9D9D9" w:themeColor="background1" w:themeShade="D9"/>
            </w:tcBorders>
            <w:vAlign w:val="center"/>
          </w:tcPr>
          <w:p w14:paraId="3CE54CF1"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0.05</w:t>
            </w:r>
          </w:p>
        </w:tc>
        <w:tc>
          <w:tcPr>
            <w:tcW w:w="563" w:type="pct"/>
            <w:tcBorders>
              <w:top w:val="single" w:sz="8" w:space="0" w:color="D9D9D9" w:themeColor="background1" w:themeShade="D9"/>
              <w:bottom w:val="single" w:sz="8" w:space="0" w:color="D9D9D9" w:themeColor="background1" w:themeShade="D9"/>
            </w:tcBorders>
            <w:vAlign w:val="center"/>
          </w:tcPr>
          <w:p w14:paraId="43C5A05A"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0.83</w:t>
            </w:r>
          </w:p>
        </w:tc>
        <w:tc>
          <w:tcPr>
            <w:tcW w:w="504" w:type="pct"/>
            <w:tcBorders>
              <w:top w:val="single" w:sz="8" w:space="0" w:color="D9D9D9" w:themeColor="background1" w:themeShade="D9"/>
              <w:bottom w:val="single" w:sz="8" w:space="0" w:color="D9D9D9" w:themeColor="background1" w:themeShade="D9"/>
            </w:tcBorders>
            <w:vAlign w:val="center"/>
          </w:tcPr>
          <w:p w14:paraId="0FA57EA1"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0.042</w:t>
            </w:r>
          </w:p>
        </w:tc>
      </w:tr>
      <w:tr w:rsidR="0089614F" w:rsidRPr="00E64F57" w14:paraId="5E562A86" w14:textId="77777777" w:rsidTr="00C100BE">
        <w:tc>
          <w:tcPr>
            <w:tcW w:w="687" w:type="pct"/>
            <w:tcBorders>
              <w:top w:val="single" w:sz="8" w:space="0" w:color="D9D9D9" w:themeColor="background1" w:themeShade="D9"/>
              <w:bottom w:val="single" w:sz="8" w:space="0" w:color="D9D9D9" w:themeColor="background1" w:themeShade="D9"/>
            </w:tcBorders>
            <w:vAlign w:val="center"/>
          </w:tcPr>
          <w:p w14:paraId="6A2D6FA1" w14:textId="29AB7A0D" w:rsidR="0089614F" w:rsidRPr="00E64F57" w:rsidRDefault="0089614F" w:rsidP="004238CD">
            <w:pPr>
              <w:spacing w:before="0" w:after="0" w:line="240" w:lineRule="auto"/>
              <w:rPr>
                <w:rFonts w:cs="Arial"/>
                <w:sz w:val="18"/>
                <w:szCs w:val="18"/>
              </w:rPr>
            </w:pPr>
            <w:r w:rsidRPr="00E64F57">
              <w:rPr>
                <w:rFonts w:cs="Arial"/>
                <w:sz w:val="18"/>
                <w:szCs w:val="18"/>
              </w:rPr>
              <w:t>Nickle (soluble compounds (as Ni)</w:t>
            </w:r>
            <w:r w:rsidR="00AA631A">
              <w:rPr>
                <w:rFonts w:cs="Arial"/>
                <w:sz w:val="18"/>
                <w:szCs w:val="18"/>
              </w:rPr>
              <w:t>)</w:t>
            </w:r>
          </w:p>
        </w:tc>
        <w:tc>
          <w:tcPr>
            <w:tcW w:w="449" w:type="pct"/>
            <w:tcBorders>
              <w:top w:val="single" w:sz="8" w:space="0" w:color="D9D9D9" w:themeColor="background1" w:themeShade="D9"/>
              <w:bottom w:val="single" w:sz="8" w:space="0" w:color="D9D9D9" w:themeColor="background1" w:themeShade="D9"/>
            </w:tcBorders>
            <w:vAlign w:val="center"/>
          </w:tcPr>
          <w:p w14:paraId="6C206A2C"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0.1</w:t>
            </w:r>
          </w:p>
        </w:tc>
        <w:tc>
          <w:tcPr>
            <w:tcW w:w="635" w:type="pct"/>
            <w:tcBorders>
              <w:top w:val="single" w:sz="8" w:space="0" w:color="D9D9D9" w:themeColor="background1" w:themeShade="D9"/>
              <w:bottom w:val="single" w:sz="8" w:space="0" w:color="D9D9D9" w:themeColor="background1" w:themeShade="D9"/>
            </w:tcBorders>
            <w:vAlign w:val="center"/>
          </w:tcPr>
          <w:p w14:paraId="32960F66"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3</w:t>
            </w:r>
          </w:p>
        </w:tc>
        <w:tc>
          <w:tcPr>
            <w:tcW w:w="563" w:type="pct"/>
            <w:tcBorders>
              <w:top w:val="single" w:sz="8" w:space="0" w:color="D9D9D9" w:themeColor="background1" w:themeShade="D9"/>
              <w:bottom w:val="single" w:sz="8" w:space="0" w:color="D9D9D9" w:themeColor="background1" w:themeShade="D9"/>
            </w:tcBorders>
            <w:vAlign w:val="center"/>
          </w:tcPr>
          <w:p w14:paraId="41D987CF"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8" w:space="0" w:color="D9D9D9" w:themeColor="background1" w:themeShade="D9"/>
              <w:bottom w:val="single" w:sz="8" w:space="0" w:color="D9D9D9" w:themeColor="background1" w:themeShade="D9"/>
            </w:tcBorders>
            <w:vAlign w:val="center"/>
          </w:tcPr>
          <w:p w14:paraId="513BDC2D"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0.067</w:t>
            </w:r>
          </w:p>
        </w:tc>
        <w:tc>
          <w:tcPr>
            <w:tcW w:w="563" w:type="pct"/>
            <w:tcBorders>
              <w:top w:val="single" w:sz="8" w:space="0" w:color="D9D9D9" w:themeColor="background1" w:themeShade="D9"/>
              <w:bottom w:val="single" w:sz="8" w:space="0" w:color="D9D9D9" w:themeColor="background1" w:themeShade="D9"/>
            </w:tcBorders>
            <w:vAlign w:val="center"/>
          </w:tcPr>
          <w:p w14:paraId="007A8B3C"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8" w:space="0" w:color="D9D9D9" w:themeColor="background1" w:themeShade="D9"/>
              <w:bottom w:val="single" w:sz="8" w:space="0" w:color="D9D9D9" w:themeColor="background1" w:themeShade="D9"/>
            </w:tcBorders>
            <w:vAlign w:val="center"/>
          </w:tcPr>
          <w:p w14:paraId="783C2AF3"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0.1</w:t>
            </w:r>
          </w:p>
        </w:tc>
        <w:tc>
          <w:tcPr>
            <w:tcW w:w="563" w:type="pct"/>
            <w:tcBorders>
              <w:top w:val="single" w:sz="8" w:space="0" w:color="D9D9D9" w:themeColor="background1" w:themeShade="D9"/>
              <w:bottom w:val="single" w:sz="8" w:space="0" w:color="D9D9D9" w:themeColor="background1" w:themeShade="D9"/>
            </w:tcBorders>
            <w:vAlign w:val="center"/>
          </w:tcPr>
          <w:p w14:paraId="3748A849"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0.83</w:t>
            </w:r>
          </w:p>
        </w:tc>
        <w:tc>
          <w:tcPr>
            <w:tcW w:w="504" w:type="pct"/>
            <w:tcBorders>
              <w:top w:val="single" w:sz="8" w:space="0" w:color="D9D9D9" w:themeColor="background1" w:themeShade="D9"/>
              <w:bottom w:val="single" w:sz="8" w:space="0" w:color="D9D9D9" w:themeColor="background1" w:themeShade="D9"/>
            </w:tcBorders>
            <w:vAlign w:val="center"/>
          </w:tcPr>
          <w:p w14:paraId="796CCF35"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0.083</w:t>
            </w:r>
          </w:p>
        </w:tc>
      </w:tr>
      <w:tr w:rsidR="0089614F" w:rsidRPr="00E64F57" w14:paraId="7090E136" w14:textId="77777777" w:rsidTr="00C100BE">
        <w:tc>
          <w:tcPr>
            <w:tcW w:w="687" w:type="pct"/>
            <w:tcBorders>
              <w:top w:val="single" w:sz="8" w:space="0" w:color="D9D9D9" w:themeColor="background1" w:themeShade="D9"/>
              <w:bottom w:val="single" w:sz="8" w:space="0" w:color="D9D9D9" w:themeColor="background1" w:themeShade="D9"/>
            </w:tcBorders>
            <w:vAlign w:val="center"/>
          </w:tcPr>
          <w:p w14:paraId="2AAA43B4" w14:textId="77777777" w:rsidR="0089614F" w:rsidRPr="00E64F57" w:rsidRDefault="0089614F" w:rsidP="004238CD">
            <w:pPr>
              <w:spacing w:before="0" w:after="0" w:line="240" w:lineRule="auto"/>
              <w:rPr>
                <w:rFonts w:cs="Arial"/>
                <w:sz w:val="18"/>
                <w:szCs w:val="18"/>
              </w:rPr>
            </w:pPr>
            <w:r w:rsidRPr="00E64F57">
              <w:rPr>
                <w:rFonts w:cs="Arial"/>
                <w:sz w:val="18"/>
                <w:szCs w:val="18"/>
              </w:rPr>
              <w:t>Quartz (respirable dust)</w:t>
            </w:r>
          </w:p>
        </w:tc>
        <w:tc>
          <w:tcPr>
            <w:tcW w:w="449" w:type="pct"/>
            <w:tcBorders>
              <w:top w:val="single" w:sz="8" w:space="0" w:color="D9D9D9" w:themeColor="background1" w:themeShade="D9"/>
              <w:bottom w:val="single" w:sz="8" w:space="0" w:color="D9D9D9" w:themeColor="background1" w:themeShade="D9"/>
            </w:tcBorders>
            <w:vAlign w:val="center"/>
          </w:tcPr>
          <w:p w14:paraId="60F40EE1" w14:textId="238955AF" w:rsidR="0089614F" w:rsidRPr="00E64F57" w:rsidRDefault="0089614F" w:rsidP="004238CD">
            <w:pPr>
              <w:spacing w:before="0" w:after="0" w:line="240" w:lineRule="auto"/>
              <w:jc w:val="center"/>
              <w:rPr>
                <w:rFonts w:cs="Arial"/>
                <w:sz w:val="18"/>
                <w:szCs w:val="18"/>
              </w:rPr>
            </w:pPr>
            <w:r w:rsidRPr="00E64F57">
              <w:rPr>
                <w:rFonts w:cs="Arial"/>
                <w:sz w:val="18"/>
                <w:szCs w:val="18"/>
              </w:rPr>
              <w:t>0.05</w:t>
            </w:r>
          </w:p>
        </w:tc>
        <w:tc>
          <w:tcPr>
            <w:tcW w:w="635" w:type="pct"/>
            <w:tcBorders>
              <w:top w:val="single" w:sz="8" w:space="0" w:color="D9D9D9" w:themeColor="background1" w:themeShade="D9"/>
              <w:bottom w:val="single" w:sz="8" w:space="0" w:color="D9D9D9" w:themeColor="background1" w:themeShade="D9"/>
            </w:tcBorders>
            <w:vAlign w:val="center"/>
          </w:tcPr>
          <w:p w14:paraId="0DEBBA50" w14:textId="2DB87BAE" w:rsidR="0089614F" w:rsidRPr="00E64F57" w:rsidRDefault="0089614F" w:rsidP="004238CD">
            <w:pPr>
              <w:spacing w:before="0" w:after="0" w:line="240" w:lineRule="auto"/>
              <w:jc w:val="center"/>
              <w:rPr>
                <w:rFonts w:cs="Arial"/>
                <w:sz w:val="18"/>
                <w:szCs w:val="18"/>
              </w:rPr>
            </w:pPr>
            <w:r w:rsidRPr="00E64F57">
              <w:rPr>
                <w:rFonts w:cs="Arial"/>
                <w:sz w:val="18"/>
                <w:szCs w:val="18"/>
              </w:rPr>
              <w:t>3</w:t>
            </w:r>
          </w:p>
        </w:tc>
        <w:tc>
          <w:tcPr>
            <w:tcW w:w="563" w:type="pct"/>
            <w:tcBorders>
              <w:top w:val="single" w:sz="8" w:space="0" w:color="D9D9D9" w:themeColor="background1" w:themeShade="D9"/>
              <w:bottom w:val="single" w:sz="8" w:space="0" w:color="D9D9D9" w:themeColor="background1" w:themeShade="D9"/>
            </w:tcBorders>
            <w:vAlign w:val="center"/>
          </w:tcPr>
          <w:p w14:paraId="27574A1C"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8" w:space="0" w:color="D9D9D9" w:themeColor="background1" w:themeShade="D9"/>
              <w:bottom w:val="single" w:sz="8" w:space="0" w:color="D9D9D9" w:themeColor="background1" w:themeShade="D9"/>
            </w:tcBorders>
            <w:vAlign w:val="center"/>
          </w:tcPr>
          <w:p w14:paraId="5AC2CCBE"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0.033</w:t>
            </w:r>
          </w:p>
        </w:tc>
        <w:tc>
          <w:tcPr>
            <w:tcW w:w="563" w:type="pct"/>
            <w:tcBorders>
              <w:top w:val="single" w:sz="8" w:space="0" w:color="D9D9D9" w:themeColor="background1" w:themeShade="D9"/>
              <w:bottom w:val="single" w:sz="8" w:space="0" w:color="D9D9D9" w:themeColor="background1" w:themeShade="D9"/>
            </w:tcBorders>
            <w:vAlign w:val="center"/>
          </w:tcPr>
          <w:p w14:paraId="7E35742E"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8" w:space="0" w:color="D9D9D9" w:themeColor="background1" w:themeShade="D9"/>
              <w:bottom w:val="single" w:sz="8" w:space="0" w:color="D9D9D9" w:themeColor="background1" w:themeShade="D9"/>
            </w:tcBorders>
            <w:vAlign w:val="center"/>
          </w:tcPr>
          <w:p w14:paraId="63B6FCC6" w14:textId="77777777" w:rsidR="0089614F" w:rsidRPr="00E64F57" w:rsidRDefault="0089614F" w:rsidP="004238CD">
            <w:pPr>
              <w:spacing w:before="0" w:after="0" w:line="240" w:lineRule="auto"/>
              <w:jc w:val="center"/>
              <w:rPr>
                <w:rFonts w:cs="Arial"/>
                <w:sz w:val="18"/>
                <w:szCs w:val="18"/>
              </w:rPr>
            </w:pPr>
            <w:r w:rsidRPr="00E64F57">
              <w:rPr>
                <w:rFonts w:cs="Arial"/>
                <w:sz w:val="18"/>
                <w:szCs w:val="18"/>
              </w:rPr>
              <w:t>0.05</w:t>
            </w:r>
          </w:p>
        </w:tc>
        <w:tc>
          <w:tcPr>
            <w:tcW w:w="563" w:type="pct"/>
            <w:tcBorders>
              <w:top w:val="single" w:sz="8" w:space="0" w:color="D9D9D9" w:themeColor="background1" w:themeShade="D9"/>
              <w:bottom w:val="single" w:sz="8" w:space="0" w:color="D9D9D9" w:themeColor="background1" w:themeShade="D9"/>
            </w:tcBorders>
            <w:vAlign w:val="center"/>
          </w:tcPr>
          <w:p w14:paraId="7E0C1FB4"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0.83</w:t>
            </w:r>
          </w:p>
        </w:tc>
        <w:tc>
          <w:tcPr>
            <w:tcW w:w="504" w:type="pct"/>
            <w:tcBorders>
              <w:top w:val="single" w:sz="8" w:space="0" w:color="D9D9D9" w:themeColor="background1" w:themeShade="D9"/>
              <w:bottom w:val="single" w:sz="8" w:space="0" w:color="D9D9D9" w:themeColor="background1" w:themeShade="D9"/>
            </w:tcBorders>
            <w:vAlign w:val="center"/>
          </w:tcPr>
          <w:p w14:paraId="32292C2F" w14:textId="77777777" w:rsidR="0089614F" w:rsidRPr="00E64F57" w:rsidRDefault="0089614F" w:rsidP="004238CD">
            <w:pPr>
              <w:spacing w:before="0" w:after="0" w:line="240" w:lineRule="auto"/>
              <w:jc w:val="center"/>
              <w:rPr>
                <w:rFonts w:cs="Arial"/>
                <w:color w:val="000000" w:themeColor="text1"/>
                <w:sz w:val="18"/>
                <w:szCs w:val="18"/>
              </w:rPr>
            </w:pPr>
            <w:r w:rsidRPr="00E64F57">
              <w:rPr>
                <w:rFonts w:cs="Arial"/>
                <w:color w:val="000000" w:themeColor="text1"/>
                <w:sz w:val="18"/>
                <w:szCs w:val="18"/>
              </w:rPr>
              <w:t>0.042</w:t>
            </w:r>
          </w:p>
        </w:tc>
      </w:tr>
      <w:tr w:rsidR="00EA7E45" w:rsidRPr="00E64F57" w14:paraId="1B7C2004" w14:textId="77777777" w:rsidTr="00C100BE">
        <w:tc>
          <w:tcPr>
            <w:tcW w:w="687" w:type="pct"/>
            <w:tcBorders>
              <w:top w:val="single" w:sz="8" w:space="0" w:color="D9D9D9" w:themeColor="background1" w:themeShade="D9"/>
            </w:tcBorders>
            <w:vAlign w:val="center"/>
          </w:tcPr>
          <w:p w14:paraId="0B6F96D4" w14:textId="489251E7" w:rsidR="00EA7E45" w:rsidRPr="00E64F57" w:rsidRDefault="00EA7E45" w:rsidP="004238CD">
            <w:pPr>
              <w:spacing w:before="0" w:after="0" w:line="240" w:lineRule="auto"/>
              <w:rPr>
                <w:rFonts w:cs="Arial"/>
                <w:sz w:val="18"/>
                <w:szCs w:val="18"/>
              </w:rPr>
            </w:pPr>
            <w:r w:rsidRPr="00E64F57">
              <w:rPr>
                <w:rFonts w:cs="Arial"/>
                <w:sz w:val="18"/>
                <w:szCs w:val="18"/>
              </w:rPr>
              <w:t>Zinc oxide (dust &amp; fume)</w:t>
            </w:r>
          </w:p>
        </w:tc>
        <w:tc>
          <w:tcPr>
            <w:tcW w:w="449" w:type="pct"/>
            <w:tcBorders>
              <w:top w:val="single" w:sz="8" w:space="0" w:color="D9D9D9" w:themeColor="background1" w:themeShade="D9"/>
            </w:tcBorders>
            <w:vAlign w:val="center"/>
          </w:tcPr>
          <w:p w14:paraId="52F9FF42" w14:textId="305CD59F" w:rsidR="00EA7E45" w:rsidRPr="00E64F57" w:rsidRDefault="00EA7E45" w:rsidP="004238CD">
            <w:pPr>
              <w:spacing w:before="0" w:after="0" w:line="240" w:lineRule="auto"/>
              <w:jc w:val="center"/>
              <w:rPr>
                <w:rFonts w:cs="Arial"/>
                <w:sz w:val="18"/>
                <w:szCs w:val="18"/>
              </w:rPr>
            </w:pPr>
            <w:r w:rsidRPr="00E64F57">
              <w:rPr>
                <w:rFonts w:cs="Arial"/>
                <w:sz w:val="18"/>
                <w:szCs w:val="18"/>
              </w:rPr>
              <w:t>2</w:t>
            </w:r>
          </w:p>
        </w:tc>
        <w:tc>
          <w:tcPr>
            <w:tcW w:w="635" w:type="pct"/>
            <w:tcBorders>
              <w:top w:val="single" w:sz="8" w:space="0" w:color="D9D9D9" w:themeColor="background1" w:themeShade="D9"/>
            </w:tcBorders>
            <w:vAlign w:val="center"/>
          </w:tcPr>
          <w:p w14:paraId="5BC26250" w14:textId="747C1245" w:rsidR="00EA7E45" w:rsidRPr="00E64F57" w:rsidRDefault="00EA7E45" w:rsidP="004238CD">
            <w:pPr>
              <w:spacing w:before="0" w:after="0" w:line="240" w:lineRule="auto"/>
              <w:jc w:val="center"/>
              <w:rPr>
                <w:rFonts w:cs="Arial"/>
                <w:sz w:val="18"/>
                <w:szCs w:val="18"/>
              </w:rPr>
            </w:pPr>
            <w:r w:rsidRPr="00E64F57">
              <w:rPr>
                <w:rFonts w:cs="Arial"/>
                <w:sz w:val="18"/>
                <w:szCs w:val="18"/>
              </w:rPr>
              <w:t>2</w:t>
            </w:r>
          </w:p>
        </w:tc>
        <w:tc>
          <w:tcPr>
            <w:tcW w:w="563" w:type="pct"/>
            <w:tcBorders>
              <w:top w:val="single" w:sz="8" w:space="0" w:color="D9D9D9" w:themeColor="background1" w:themeShade="D9"/>
            </w:tcBorders>
            <w:vAlign w:val="center"/>
          </w:tcPr>
          <w:p w14:paraId="4B428103" w14:textId="56D5D547" w:rsidR="00EA7E45" w:rsidRPr="00E64F57" w:rsidRDefault="00EA7E45" w:rsidP="004238CD">
            <w:pPr>
              <w:spacing w:before="0" w:after="0" w:line="240" w:lineRule="auto"/>
              <w:jc w:val="center"/>
              <w:rPr>
                <w:rFonts w:cs="Arial"/>
                <w:sz w:val="18"/>
                <w:szCs w:val="18"/>
              </w:rPr>
            </w:pPr>
            <w:r w:rsidRPr="00E64F57">
              <w:rPr>
                <w:rFonts w:cs="Arial"/>
                <w:sz w:val="18"/>
                <w:szCs w:val="18"/>
              </w:rPr>
              <w:t>0.67</w:t>
            </w:r>
          </w:p>
        </w:tc>
        <w:tc>
          <w:tcPr>
            <w:tcW w:w="532" w:type="pct"/>
            <w:tcBorders>
              <w:top w:val="single" w:sz="8" w:space="0" w:color="D9D9D9" w:themeColor="background1" w:themeShade="D9"/>
            </w:tcBorders>
            <w:vAlign w:val="center"/>
          </w:tcPr>
          <w:p w14:paraId="515C23C9" w14:textId="6463FA81" w:rsidR="00EA7E45" w:rsidRPr="00E64F57" w:rsidRDefault="00EA7E45" w:rsidP="004238CD">
            <w:pPr>
              <w:spacing w:before="0" w:after="0" w:line="240" w:lineRule="auto"/>
              <w:jc w:val="center"/>
              <w:rPr>
                <w:rFonts w:cs="Arial"/>
                <w:sz w:val="18"/>
                <w:szCs w:val="18"/>
              </w:rPr>
            </w:pPr>
            <w:r w:rsidRPr="00E64F57">
              <w:rPr>
                <w:rFonts w:cs="Arial"/>
                <w:sz w:val="18"/>
                <w:szCs w:val="18"/>
              </w:rPr>
              <w:t>1.33</w:t>
            </w:r>
          </w:p>
        </w:tc>
        <w:tc>
          <w:tcPr>
            <w:tcW w:w="563" w:type="pct"/>
            <w:tcBorders>
              <w:top w:val="single" w:sz="8" w:space="0" w:color="D9D9D9" w:themeColor="background1" w:themeShade="D9"/>
            </w:tcBorders>
            <w:vAlign w:val="center"/>
          </w:tcPr>
          <w:p w14:paraId="56D5ABBD" w14:textId="6A8E0E69" w:rsidR="00EA7E45" w:rsidRPr="00E64F57" w:rsidRDefault="00EA7E45" w:rsidP="004238CD">
            <w:pPr>
              <w:spacing w:before="0" w:after="0" w:line="240" w:lineRule="auto"/>
              <w:jc w:val="center"/>
              <w:rPr>
                <w:rFonts w:cs="Arial"/>
                <w:sz w:val="18"/>
                <w:szCs w:val="18"/>
              </w:rPr>
            </w:pPr>
            <w:r w:rsidRPr="00E64F57">
              <w:rPr>
                <w:rFonts w:cs="Arial"/>
                <w:sz w:val="18"/>
                <w:szCs w:val="18"/>
              </w:rPr>
              <w:t>1</w:t>
            </w:r>
          </w:p>
        </w:tc>
        <w:tc>
          <w:tcPr>
            <w:tcW w:w="504" w:type="pct"/>
            <w:tcBorders>
              <w:top w:val="single" w:sz="8" w:space="0" w:color="D9D9D9" w:themeColor="background1" w:themeShade="D9"/>
            </w:tcBorders>
            <w:vAlign w:val="center"/>
          </w:tcPr>
          <w:p w14:paraId="5E2A43B5" w14:textId="66CBD365" w:rsidR="00EA7E45" w:rsidRPr="00E64F57" w:rsidRDefault="00EA7E45" w:rsidP="004238CD">
            <w:pPr>
              <w:spacing w:before="0" w:after="0" w:line="240" w:lineRule="auto"/>
              <w:jc w:val="center"/>
              <w:rPr>
                <w:rFonts w:cs="Arial"/>
                <w:sz w:val="18"/>
                <w:szCs w:val="18"/>
              </w:rPr>
            </w:pPr>
            <w:r w:rsidRPr="00E64F57">
              <w:rPr>
                <w:rFonts w:cs="Arial"/>
                <w:sz w:val="18"/>
                <w:szCs w:val="18"/>
              </w:rPr>
              <w:t>2</w:t>
            </w:r>
          </w:p>
        </w:tc>
        <w:tc>
          <w:tcPr>
            <w:tcW w:w="563" w:type="pct"/>
            <w:tcBorders>
              <w:top w:val="single" w:sz="8" w:space="0" w:color="D9D9D9" w:themeColor="background1" w:themeShade="D9"/>
            </w:tcBorders>
            <w:vAlign w:val="center"/>
          </w:tcPr>
          <w:p w14:paraId="16744CA0" w14:textId="3479B032" w:rsidR="00EA7E45" w:rsidRPr="00E64F57" w:rsidRDefault="00EA7E45" w:rsidP="004238CD">
            <w:pPr>
              <w:spacing w:before="0" w:after="0" w:line="240" w:lineRule="auto"/>
              <w:jc w:val="center"/>
              <w:rPr>
                <w:rFonts w:cs="Arial"/>
                <w:sz w:val="18"/>
                <w:szCs w:val="18"/>
              </w:rPr>
            </w:pPr>
            <w:r w:rsidRPr="00E64F57">
              <w:rPr>
                <w:rFonts w:cs="Arial"/>
                <w:sz w:val="18"/>
                <w:szCs w:val="18"/>
              </w:rPr>
              <w:t>0.67</w:t>
            </w:r>
          </w:p>
        </w:tc>
        <w:tc>
          <w:tcPr>
            <w:tcW w:w="504" w:type="pct"/>
            <w:tcBorders>
              <w:top w:val="single" w:sz="8" w:space="0" w:color="D9D9D9" w:themeColor="background1" w:themeShade="D9"/>
            </w:tcBorders>
            <w:vAlign w:val="center"/>
          </w:tcPr>
          <w:p w14:paraId="06AC4FC0" w14:textId="3B693439" w:rsidR="00EA7E45" w:rsidRPr="00E64F57" w:rsidRDefault="00EA7E45" w:rsidP="004238CD">
            <w:pPr>
              <w:spacing w:before="0" w:after="0" w:line="240" w:lineRule="auto"/>
              <w:jc w:val="center"/>
              <w:rPr>
                <w:rFonts w:cs="Arial"/>
                <w:sz w:val="18"/>
                <w:szCs w:val="18"/>
              </w:rPr>
            </w:pPr>
            <w:r w:rsidRPr="00E64F57">
              <w:rPr>
                <w:rFonts w:cs="Arial"/>
                <w:sz w:val="18"/>
                <w:szCs w:val="18"/>
              </w:rPr>
              <w:t>1.33</w:t>
            </w:r>
          </w:p>
        </w:tc>
      </w:tr>
    </w:tbl>
    <w:p w14:paraId="011CC22B" w14:textId="4BB0F257" w:rsidR="0089614F" w:rsidRPr="00E64F57" w:rsidRDefault="0089614F" w:rsidP="00591854">
      <w:pPr>
        <w:pStyle w:val="AppendixHeading2"/>
        <w:rPr>
          <w:rFonts w:cs="Arial"/>
          <w:sz w:val="22"/>
          <w:szCs w:val="22"/>
        </w:rPr>
      </w:pPr>
      <w:bookmarkStart w:id="619" w:name="_Toc235782636"/>
      <w:r w:rsidRPr="00E64F57">
        <w:t>Example H.2 Brief and Scala method example</w:t>
      </w:r>
      <w:bookmarkEnd w:id="619"/>
    </w:p>
    <w:p w14:paraId="47518E50" w14:textId="0273F636" w:rsidR="0089614F" w:rsidRDefault="0089614F" w:rsidP="00591854">
      <w:pPr>
        <w:pStyle w:val="Paragraph"/>
      </w:pPr>
      <w:r w:rsidRPr="00E64F57">
        <w:t xml:space="preserve">When using the Brief and Scala method, the reduction factor calculated applies to all contaminants and does not consider the pharmacokinetics of the individual contaminants. Based on the mathematical formulae using the changed work hours you can calculate the reduction factor </w:t>
      </w:r>
      <w:r w:rsidR="00092F8C" w:rsidRPr="00E64F57">
        <w:t xml:space="preserve">(RF) </w:t>
      </w:r>
      <w:r w:rsidR="00EB0A9E">
        <w:t>as below</w:t>
      </w:r>
      <w:r w:rsidRPr="00E64F57">
        <w:t>.</w:t>
      </w:r>
    </w:p>
    <w:p w14:paraId="689F94DC" w14:textId="66547729" w:rsidR="00402AB3" w:rsidRPr="00E64F57" w:rsidRDefault="00402AB3" w:rsidP="00591854">
      <w:pPr>
        <w:pStyle w:val="Paragraph"/>
      </w:pPr>
      <w:r w:rsidRPr="00402AB3">
        <w:t>Th</w:t>
      </w:r>
      <w:r>
        <w:t>e</w:t>
      </w:r>
      <w:r w:rsidRPr="00402AB3">
        <w:t xml:space="preserve"> RF calculation used when only the daily shift length is </w:t>
      </w:r>
      <w:r w:rsidRPr="00E64F57">
        <w:t>modified</w:t>
      </w:r>
      <w:r w:rsidR="00EB0A9E">
        <w:t xml:space="preserve"> is</w:t>
      </w:r>
      <w:sdt>
        <w:sdtPr>
          <w:id w:val="-1705476299"/>
          <w:citation/>
        </w:sdtPr>
        <w:sdtContent>
          <w:r w:rsidRPr="00E64F57">
            <w:fldChar w:fldCharType="begin"/>
          </w:r>
          <w:r>
            <w:instrText xml:space="preserve">CITATION AIO16 \l 3081 </w:instrText>
          </w:r>
          <w:r w:rsidRPr="00E64F57">
            <w:fldChar w:fldCharType="separate"/>
          </w:r>
          <w:r w:rsidR="005351C1">
            <w:rPr>
              <w:noProof/>
            </w:rPr>
            <w:t xml:space="preserve"> [24]</w:t>
          </w:r>
          <w:r w:rsidRPr="00E64F57">
            <w:fldChar w:fldCharType="end"/>
          </w:r>
        </w:sdtContent>
      </w:sdt>
      <w:r w:rsidRPr="00402AB3">
        <w:t>:</w:t>
      </w:r>
    </w:p>
    <w:p w14:paraId="02A40DE0" w14:textId="75035D3C" w:rsidR="004A0625" w:rsidRPr="00E64F57" w:rsidRDefault="0089614F" w:rsidP="00EB0A9E">
      <w:pPr>
        <w:ind w:left="1440" w:firstLine="720"/>
        <w:rPr>
          <w:rFonts w:eastAsiaTheme="minorEastAsia" w:cs="Arial"/>
        </w:rPr>
      </w:pPr>
      <m:oMath>
        <m:r>
          <w:rPr>
            <w:rFonts w:ascii="Cambria Math" w:hAnsi="Cambria Math" w:cs="Arial"/>
          </w:rPr>
          <m:t xml:space="preserve">RF        = </m:t>
        </m:r>
        <m:f>
          <m:fPr>
            <m:ctrlPr>
              <w:rPr>
                <w:rFonts w:ascii="Cambria Math" w:hAnsi="Cambria Math" w:cs="Arial"/>
                <w:i/>
              </w:rPr>
            </m:ctrlPr>
          </m:fPr>
          <m:num>
            <m:r>
              <w:rPr>
                <w:rFonts w:ascii="Cambria Math" w:hAnsi="Cambria Math" w:cs="Arial"/>
              </w:rPr>
              <m:t>8</m:t>
            </m:r>
          </m:num>
          <m:den>
            <m:r>
              <w:rPr>
                <w:rFonts w:ascii="Cambria Math" w:hAnsi="Cambria Math" w:cs="Arial"/>
              </w:rPr>
              <m:t>h</m:t>
            </m:r>
          </m:den>
        </m:f>
        <m:r>
          <w:rPr>
            <w:rFonts w:ascii="Cambria Math" w:hAnsi="Cambria Math" w:cs="Arial"/>
          </w:rPr>
          <m:t>×</m:t>
        </m:r>
        <m:f>
          <m:fPr>
            <m:ctrlPr>
              <w:rPr>
                <w:rFonts w:ascii="Cambria Math" w:hAnsi="Cambria Math" w:cs="Arial"/>
                <w:i/>
              </w:rPr>
            </m:ctrlPr>
          </m:fPr>
          <m:num>
            <m:r>
              <w:rPr>
                <w:rFonts w:ascii="Cambria Math" w:hAnsi="Cambria Math" w:cs="Arial"/>
              </w:rPr>
              <m:t>24-</m:t>
            </m:r>
            <m:r>
              <w:rPr>
                <w:rFonts w:ascii="Cambria Math" w:hAnsi="Cambria Math" w:cs="Arial"/>
              </w:rPr>
              <m:t>h</m:t>
            </m:r>
          </m:num>
          <m:den>
            <m:r>
              <w:rPr>
                <w:rFonts w:ascii="Cambria Math" w:hAnsi="Cambria Math" w:cs="Arial"/>
              </w:rPr>
              <m:t>16</m:t>
            </m:r>
          </m:den>
        </m:f>
      </m:oMath>
      <w:r w:rsidRPr="00E64F57">
        <w:rPr>
          <w:rFonts w:eastAsiaTheme="minorEastAsia" w:cs="Arial"/>
        </w:rPr>
        <w:t xml:space="preserve"> </w:t>
      </w:r>
    </w:p>
    <w:p w14:paraId="1696C5C3" w14:textId="77777777" w:rsidR="004A0625" w:rsidRPr="00EB0A9E" w:rsidRDefault="0089614F" w:rsidP="00EB0A9E">
      <w:pPr>
        <w:ind w:left="2880" w:firstLine="720"/>
        <w:rPr>
          <w:rFonts w:cs="Arial"/>
          <w:i/>
          <w:sz w:val="20"/>
          <w:szCs w:val="20"/>
        </w:rPr>
      </w:pPr>
      <m:oMathPara>
        <m:oMathParaPr>
          <m:jc m:val="left"/>
        </m:oMathParaP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8</m:t>
              </m:r>
            </m:num>
            <m:den>
              <m:r>
                <w:rPr>
                  <w:rFonts w:ascii="Cambria Math" w:hAnsi="Cambria Math" w:cs="Arial"/>
                  <w:sz w:val="20"/>
                  <w:szCs w:val="20"/>
                </w:rPr>
                <m:t>12</m:t>
              </m:r>
            </m:den>
          </m:f>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24-12</m:t>
              </m:r>
            </m:num>
            <m:den>
              <m:r>
                <w:rPr>
                  <w:rFonts w:ascii="Cambria Math" w:hAnsi="Cambria Math" w:cs="Arial"/>
                  <w:sz w:val="20"/>
                  <w:szCs w:val="20"/>
                </w:rPr>
                <m:t>16</m:t>
              </m:r>
            </m:den>
          </m:f>
        </m:oMath>
      </m:oMathPara>
    </w:p>
    <w:p w14:paraId="4A6A5075" w14:textId="659169DA" w:rsidR="0089614F" w:rsidRPr="00E64F57" w:rsidRDefault="0089614F" w:rsidP="00EB0A9E">
      <w:pPr>
        <w:ind w:left="2880" w:firstLine="720"/>
        <w:rPr>
          <w:rFonts w:cs="Arial"/>
        </w:rPr>
      </w:pPr>
      <m:oMathPara>
        <m:oMathParaPr>
          <m:jc m:val="left"/>
        </m:oMathParaPr>
        <m:oMath>
          <m:r>
            <w:rPr>
              <w:rFonts w:ascii="Cambria Math" w:hAnsi="Cambria Math" w:cs="Arial"/>
            </w:rPr>
            <m:t xml:space="preserve">=0.5 </m:t>
          </m:r>
        </m:oMath>
      </m:oMathPara>
    </w:p>
    <w:p w14:paraId="6B9D7DE1" w14:textId="77777777" w:rsidR="0089614F" w:rsidRPr="00E64F57" w:rsidRDefault="0089614F" w:rsidP="00EB0A9E">
      <w:pPr>
        <w:ind w:left="1440" w:firstLine="720"/>
        <w:rPr>
          <w:rFonts w:cs="Arial"/>
          <w:i/>
          <w:sz w:val="20"/>
          <w:szCs w:val="20"/>
        </w:rPr>
      </w:pPr>
      <w:r w:rsidRPr="00E64F57">
        <w:rPr>
          <w:rFonts w:cs="Arial"/>
          <w:i/>
          <w:sz w:val="20"/>
          <w:szCs w:val="20"/>
        </w:rPr>
        <w:t xml:space="preserve">Where: </w:t>
      </w:r>
    </w:p>
    <w:p w14:paraId="53E2B1AE" w14:textId="77777777" w:rsidR="00DC6DEE" w:rsidRDefault="0089614F" w:rsidP="00EB0A9E">
      <w:pPr>
        <w:ind w:left="2160" w:firstLine="720"/>
        <w:rPr>
          <w:rFonts w:cs="Arial"/>
          <w:i/>
          <w:sz w:val="20"/>
          <w:szCs w:val="20"/>
        </w:rPr>
      </w:pPr>
      <w:r w:rsidRPr="00E64F57">
        <w:rPr>
          <w:rFonts w:cs="Arial"/>
          <w:i/>
          <w:sz w:val="20"/>
          <w:szCs w:val="20"/>
        </w:rPr>
        <w:t>RF = reduction factor</w:t>
      </w:r>
    </w:p>
    <w:p w14:paraId="31BB6BD8" w14:textId="77777777" w:rsidR="00DC6DEE" w:rsidRDefault="0089614F" w:rsidP="00EB0A9E">
      <w:pPr>
        <w:ind w:left="2160" w:firstLine="720"/>
        <w:rPr>
          <w:rFonts w:cs="Arial"/>
          <w:i/>
          <w:sz w:val="20"/>
          <w:szCs w:val="20"/>
        </w:rPr>
      </w:pPr>
      <w:r w:rsidRPr="00E64F57">
        <w:rPr>
          <w:rFonts w:cs="Arial"/>
          <w:i/>
          <w:sz w:val="20"/>
          <w:szCs w:val="20"/>
        </w:rPr>
        <w:t>h= hours worked per shift</w:t>
      </w:r>
    </w:p>
    <w:p w14:paraId="13F317BA" w14:textId="52019DCD" w:rsidR="0089614F" w:rsidRPr="00E64F57" w:rsidRDefault="0089614F" w:rsidP="00EB0A9E">
      <w:pPr>
        <w:ind w:left="1440" w:firstLine="720"/>
        <w:rPr>
          <w:rFonts w:cs="Arial"/>
          <w:i/>
          <w:sz w:val="20"/>
          <w:szCs w:val="20"/>
        </w:rPr>
      </w:pPr>
      <w:r w:rsidRPr="00E64F57">
        <w:rPr>
          <w:rFonts w:cs="Arial"/>
          <w:i/>
          <w:sz w:val="20"/>
          <w:szCs w:val="20"/>
        </w:rPr>
        <w:t>Note that (24-h) represents the exposure free hours per day</w:t>
      </w:r>
    </w:p>
    <w:p w14:paraId="6FE1FF21" w14:textId="09D50BAC" w:rsidR="00591854" w:rsidRPr="00E64F57" w:rsidRDefault="0089614F" w:rsidP="00591854">
      <w:pPr>
        <w:pStyle w:val="Paragraph"/>
      </w:pPr>
      <w:r w:rsidRPr="00E64F57">
        <w:t>For example, if the shift roster changes to 8 days on and 6 days</w:t>
      </w:r>
      <w:r w:rsidR="0043144E" w:rsidRPr="00E64F57">
        <w:t xml:space="preserve"> off</w:t>
      </w:r>
      <w:r w:rsidRPr="00E64F57">
        <w:t xml:space="preserve">, the resulting change in </w:t>
      </w:r>
      <w:r w:rsidR="00402AB3">
        <w:t xml:space="preserve">average </w:t>
      </w:r>
      <w:r w:rsidRPr="00E64F57">
        <w:t xml:space="preserve">hours worked across </w:t>
      </w:r>
      <w:r w:rsidR="00402AB3">
        <w:t xml:space="preserve">a 7-day </w:t>
      </w:r>
      <w:r w:rsidRPr="00E64F57">
        <w:t xml:space="preserve">week would be reduced to 32 hours, which means you would not adjust the associated </w:t>
      </w:r>
      <w:r w:rsidR="00F0790B" w:rsidRPr="00E64F57">
        <w:t>exposure limit</w:t>
      </w:r>
      <w:r w:rsidRPr="00E64F57">
        <w:t>.</w:t>
      </w:r>
    </w:p>
    <w:p w14:paraId="6EB6543A" w14:textId="60C922FE" w:rsidR="000566BE" w:rsidRPr="000566BE" w:rsidRDefault="0089614F" w:rsidP="000566BE">
      <w:pPr>
        <w:pStyle w:val="Paragraph"/>
      </w:pPr>
      <w:r w:rsidRPr="00E64F57">
        <w:lastRenderedPageBreak/>
        <w:t>However, should the daily shift length change to 12 hours a day, and the shift roster to 8 days on and 6 days off, the average hours worked per week would increase to 48 hours, and a RF calculation required as follow</w:t>
      </w:r>
      <w:sdt>
        <w:sdtPr>
          <w:rPr>
            <w:vertAlign w:val="superscript"/>
          </w:rPr>
          <w:id w:val="-1351569221"/>
          <w:citation/>
        </w:sdtPr>
        <w:sdtContent>
          <w:r w:rsidRPr="00E64F57">
            <w:rPr>
              <w:vertAlign w:val="superscript"/>
            </w:rPr>
            <w:fldChar w:fldCharType="begin"/>
          </w:r>
          <w:r w:rsidR="00264D05">
            <w:rPr>
              <w:vertAlign w:val="superscript"/>
            </w:rPr>
            <w:instrText xml:space="preserve">CITATION AIO16 \l 3081 </w:instrText>
          </w:r>
          <w:r w:rsidRPr="00E64F57">
            <w:rPr>
              <w:vertAlign w:val="superscript"/>
            </w:rPr>
            <w:fldChar w:fldCharType="separate"/>
          </w:r>
          <w:r w:rsidR="005351C1">
            <w:rPr>
              <w:noProof/>
              <w:vertAlign w:val="superscript"/>
            </w:rPr>
            <w:t xml:space="preserve"> </w:t>
          </w:r>
          <w:r w:rsidR="005351C1">
            <w:rPr>
              <w:noProof/>
            </w:rPr>
            <w:t>[24]</w:t>
          </w:r>
          <w:r w:rsidRPr="00E64F57">
            <w:rPr>
              <w:vertAlign w:val="superscript"/>
            </w:rPr>
            <w:fldChar w:fldCharType="end"/>
          </w:r>
        </w:sdtContent>
      </w:sdt>
      <w:r w:rsidR="00EB0A9E">
        <w:t>:</w:t>
      </w:r>
    </w:p>
    <w:p w14:paraId="72722EA1" w14:textId="1E48ECEF" w:rsidR="004A0625" w:rsidRPr="00E64F57" w:rsidRDefault="0089614F" w:rsidP="00EB0A9E">
      <w:pPr>
        <w:ind w:left="2127"/>
        <w:rPr>
          <w:rFonts w:cs="Arial"/>
        </w:rPr>
      </w:pPr>
      <m:oMathPara>
        <m:oMathParaPr>
          <m:jc m:val="left"/>
        </m:oMathParaPr>
        <m:oMath>
          <m:r>
            <w:rPr>
              <w:rFonts w:ascii="Cambria Math" w:hAnsi="Cambria Math" w:cs="Arial"/>
            </w:rPr>
            <m:t xml:space="preserve">RF        = </m:t>
          </m:r>
          <m:f>
            <m:fPr>
              <m:ctrlPr>
                <w:rPr>
                  <w:rFonts w:ascii="Cambria Math" w:hAnsi="Cambria Math" w:cs="Arial"/>
                  <w:i/>
                </w:rPr>
              </m:ctrlPr>
            </m:fPr>
            <m:num>
              <m:r>
                <w:rPr>
                  <w:rFonts w:ascii="Cambria Math" w:hAnsi="Cambria Math" w:cs="Arial"/>
                </w:rPr>
                <m:t>40</m:t>
              </m:r>
            </m:num>
            <m:den>
              <m:r>
                <w:rPr>
                  <w:rFonts w:ascii="Cambria Math" w:hAnsi="Cambria Math" w:cs="Arial"/>
                </w:rPr>
                <m:t>h</m:t>
              </m:r>
            </m:den>
          </m:f>
          <m:r>
            <w:rPr>
              <w:rFonts w:ascii="Cambria Math" w:hAnsi="Cambria Math" w:cs="Arial"/>
            </w:rPr>
            <m:t>×</m:t>
          </m:r>
          <m:f>
            <m:fPr>
              <m:ctrlPr>
                <w:rPr>
                  <w:rFonts w:ascii="Cambria Math" w:hAnsi="Cambria Math" w:cs="Arial"/>
                  <w:i/>
                </w:rPr>
              </m:ctrlPr>
            </m:fPr>
            <m:num>
              <m:r>
                <w:rPr>
                  <w:rFonts w:ascii="Cambria Math" w:hAnsi="Cambria Math" w:cs="Arial"/>
                </w:rPr>
                <m:t>168-</m:t>
              </m:r>
              <m:r>
                <w:rPr>
                  <w:rFonts w:ascii="Cambria Math" w:hAnsi="Cambria Math" w:cs="Arial"/>
                </w:rPr>
                <m:t>h</m:t>
              </m:r>
            </m:num>
            <m:den>
              <m:r>
                <w:rPr>
                  <w:rFonts w:ascii="Cambria Math" w:hAnsi="Cambria Math" w:cs="Arial"/>
                </w:rPr>
                <m:t>128</m:t>
              </m:r>
            </m:den>
          </m:f>
        </m:oMath>
      </m:oMathPara>
    </w:p>
    <w:p w14:paraId="7368D369" w14:textId="77777777" w:rsidR="004A0625" w:rsidRPr="00E64F57" w:rsidRDefault="0089614F" w:rsidP="00EB0A9E">
      <w:pPr>
        <w:ind w:left="2880" w:firstLine="720"/>
        <w:rPr>
          <w:rFonts w:cs="Arial"/>
        </w:rPr>
      </w:pPr>
      <m:oMathPara>
        <m:oMathParaPr>
          <m:jc m:val="left"/>
        </m:oMathParaPr>
        <m:oMath>
          <m:r>
            <w:rPr>
              <w:rFonts w:ascii="Cambria Math" w:hAnsi="Cambria Math" w:cs="Arial"/>
            </w:rPr>
            <m:t xml:space="preserve">= </m:t>
          </m:r>
          <m:f>
            <m:fPr>
              <m:ctrlPr>
                <w:rPr>
                  <w:rFonts w:ascii="Cambria Math" w:hAnsi="Cambria Math" w:cs="Arial"/>
                  <w:i/>
                </w:rPr>
              </m:ctrlPr>
            </m:fPr>
            <m:num>
              <m:r>
                <w:rPr>
                  <w:rFonts w:ascii="Cambria Math" w:hAnsi="Cambria Math" w:cs="Arial"/>
                </w:rPr>
                <m:t>40</m:t>
              </m:r>
            </m:num>
            <m:den>
              <m:r>
                <w:rPr>
                  <w:rFonts w:ascii="Cambria Math" w:hAnsi="Cambria Math" w:cs="Arial"/>
                </w:rPr>
                <m:t>48</m:t>
              </m:r>
            </m:den>
          </m:f>
          <m:r>
            <w:rPr>
              <w:rFonts w:ascii="Cambria Math" w:hAnsi="Cambria Math" w:cs="Arial"/>
            </w:rPr>
            <m:t>×</m:t>
          </m:r>
          <m:f>
            <m:fPr>
              <m:ctrlPr>
                <w:rPr>
                  <w:rFonts w:ascii="Cambria Math" w:hAnsi="Cambria Math" w:cs="Arial"/>
                  <w:i/>
                </w:rPr>
              </m:ctrlPr>
            </m:fPr>
            <m:num>
              <m:r>
                <w:rPr>
                  <w:rFonts w:ascii="Cambria Math" w:hAnsi="Cambria Math" w:cs="Arial"/>
                </w:rPr>
                <m:t>168-48</m:t>
              </m:r>
            </m:num>
            <m:den>
              <m:r>
                <w:rPr>
                  <w:rFonts w:ascii="Cambria Math" w:hAnsi="Cambria Math" w:cs="Arial"/>
                </w:rPr>
                <m:t>128</m:t>
              </m:r>
            </m:den>
          </m:f>
        </m:oMath>
      </m:oMathPara>
    </w:p>
    <w:p w14:paraId="1F841C70" w14:textId="77777777" w:rsidR="004A0625" w:rsidRPr="00E64F57" w:rsidRDefault="0089614F" w:rsidP="00EB0A9E">
      <w:pPr>
        <w:ind w:left="2880" w:firstLine="720"/>
        <w:rPr>
          <w:rFonts w:cs="Arial"/>
        </w:rPr>
      </w:pPr>
      <m:oMathPara>
        <m:oMathParaPr>
          <m:jc m:val="left"/>
        </m:oMathParaPr>
        <m:oMath>
          <m:r>
            <w:rPr>
              <w:rFonts w:ascii="Cambria Math" w:hAnsi="Cambria Math" w:cs="Arial"/>
            </w:rPr>
            <m:t xml:space="preserve">=0.8333×0.9375 </m:t>
          </m:r>
        </m:oMath>
      </m:oMathPara>
    </w:p>
    <w:p w14:paraId="08A19F85" w14:textId="17C5EF90" w:rsidR="0089614F" w:rsidRPr="00E64F57" w:rsidRDefault="0089614F" w:rsidP="00EB0A9E">
      <w:pPr>
        <w:ind w:left="2880" w:firstLine="720"/>
        <w:rPr>
          <w:rFonts w:cs="Arial"/>
        </w:rPr>
      </w:pPr>
      <m:oMathPara>
        <m:oMathParaPr>
          <m:jc m:val="left"/>
        </m:oMathParaPr>
        <m:oMath>
          <m:r>
            <w:rPr>
              <w:rFonts w:ascii="Cambria Math" w:hAnsi="Cambria Math" w:cs="Arial"/>
            </w:rPr>
            <m:t>=0.78</m:t>
          </m:r>
        </m:oMath>
      </m:oMathPara>
    </w:p>
    <w:p w14:paraId="3B716FCF" w14:textId="77777777" w:rsidR="0089614F" w:rsidRPr="00E64F57" w:rsidRDefault="0089614F" w:rsidP="00EB0A9E">
      <w:pPr>
        <w:ind w:left="2127"/>
        <w:rPr>
          <w:rFonts w:cs="Arial"/>
          <w:i/>
          <w:sz w:val="20"/>
          <w:szCs w:val="20"/>
        </w:rPr>
      </w:pPr>
      <w:r w:rsidRPr="00E64F57">
        <w:rPr>
          <w:rFonts w:cs="Arial"/>
          <w:i/>
          <w:sz w:val="20"/>
          <w:szCs w:val="20"/>
        </w:rPr>
        <w:t>Where:</w:t>
      </w:r>
    </w:p>
    <w:p w14:paraId="586CD4D1" w14:textId="77777777" w:rsidR="00DC6DEE" w:rsidRDefault="0089614F" w:rsidP="00EB0A9E">
      <w:pPr>
        <w:ind w:left="2847" w:firstLine="33"/>
        <w:rPr>
          <w:rFonts w:cs="Arial"/>
          <w:i/>
          <w:sz w:val="20"/>
          <w:szCs w:val="20"/>
        </w:rPr>
      </w:pPr>
      <w:r w:rsidRPr="00E64F57">
        <w:rPr>
          <w:rFonts w:cs="Arial"/>
          <w:i/>
          <w:sz w:val="20"/>
          <w:szCs w:val="20"/>
        </w:rPr>
        <w:t>RF = reduction factor</w:t>
      </w:r>
    </w:p>
    <w:p w14:paraId="6DE5B3C9" w14:textId="77777777" w:rsidR="00DC6DEE" w:rsidRDefault="0089614F" w:rsidP="00EB0A9E">
      <w:pPr>
        <w:ind w:left="2814" w:firstLine="33"/>
        <w:rPr>
          <w:rFonts w:cs="Arial"/>
          <w:i/>
          <w:sz w:val="20"/>
          <w:szCs w:val="20"/>
        </w:rPr>
      </w:pPr>
      <w:r w:rsidRPr="00E64F57">
        <w:rPr>
          <w:rFonts w:cs="Arial"/>
          <w:i/>
          <w:sz w:val="20"/>
          <w:szCs w:val="20"/>
        </w:rPr>
        <w:t>H = average hours worked per week per roster cycle</w:t>
      </w:r>
    </w:p>
    <w:p w14:paraId="09DB1E69" w14:textId="2AAEBBE9" w:rsidR="0089614F" w:rsidRPr="00E64F57" w:rsidRDefault="0089614F" w:rsidP="00EB0A9E">
      <w:pPr>
        <w:ind w:left="2127"/>
        <w:rPr>
          <w:rFonts w:cs="Arial"/>
          <w:i/>
          <w:sz w:val="20"/>
          <w:szCs w:val="20"/>
        </w:rPr>
      </w:pPr>
      <w:r w:rsidRPr="00E64F57">
        <w:rPr>
          <w:rFonts w:cs="Arial"/>
          <w:i/>
          <w:sz w:val="20"/>
          <w:szCs w:val="20"/>
        </w:rPr>
        <w:t>Note: (168-h) represents the exposure free hours per week</w:t>
      </w:r>
    </w:p>
    <w:p w14:paraId="362A5D30" w14:textId="27FAC014" w:rsidR="0089614F" w:rsidRPr="00E64F57" w:rsidRDefault="0089614F" w:rsidP="00591854">
      <w:pPr>
        <w:pStyle w:val="Paragraph"/>
      </w:pPr>
      <w:r w:rsidRPr="00E64F57">
        <w:t>The impact of the three different changes to the work pattern have been calculated, as shown in</w:t>
      </w:r>
      <w:r w:rsidR="0032157E" w:rsidRPr="00E64F57">
        <w:t xml:space="preserve"> </w:t>
      </w:r>
      <w:r w:rsidR="0032157E" w:rsidRPr="00E64F57">
        <w:fldChar w:fldCharType="begin"/>
      </w:r>
      <w:r w:rsidR="0032157E" w:rsidRPr="00E64F57">
        <w:instrText xml:space="preserve"> REF _Ref225772983 \h </w:instrText>
      </w:r>
      <w:r w:rsidR="0032157E" w:rsidRPr="00E64F57">
        <w:fldChar w:fldCharType="separate"/>
      </w:r>
      <w:r w:rsidR="00E04739" w:rsidRPr="00E64F57">
        <w:t xml:space="preserve">Table </w:t>
      </w:r>
      <w:r w:rsidR="00E04739">
        <w:rPr>
          <w:noProof/>
        </w:rPr>
        <w:t>12</w:t>
      </w:r>
      <w:r w:rsidR="0032157E" w:rsidRPr="00E64F57">
        <w:fldChar w:fldCharType="end"/>
      </w:r>
      <w:r w:rsidRPr="00E64F57">
        <w:t xml:space="preserve">. </w:t>
      </w:r>
    </w:p>
    <w:p w14:paraId="1245D960" w14:textId="7E6DBC1A" w:rsidR="0089614F" w:rsidRPr="00E64F57" w:rsidRDefault="0089614F" w:rsidP="00472C01">
      <w:pPr>
        <w:pStyle w:val="Caption"/>
      </w:pPr>
      <w:bookmarkStart w:id="620" w:name="_Ref225772983"/>
      <w:bookmarkStart w:id="621" w:name="_Toc235782693"/>
      <w:r w:rsidRPr="00E64F57">
        <w:t xml:space="preserve">Table </w:t>
      </w:r>
      <w:fldSimple w:instr=" SEQ Table \* ARABIC ">
        <w:r w:rsidR="00E04739">
          <w:rPr>
            <w:noProof/>
          </w:rPr>
          <w:t>12</w:t>
        </w:r>
      </w:fldSimple>
      <w:bookmarkEnd w:id="620"/>
      <w:r w:rsidRPr="00E64F57">
        <w:t>: Application of the Brief and Scala model to extend work rosters</w:t>
      </w:r>
      <w:bookmarkEnd w:id="621"/>
    </w:p>
    <w:tbl>
      <w:tblPr>
        <w:tblStyle w:val="TableGrid"/>
        <w:tblW w:w="5000" w:type="pct"/>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57" w:type="dxa"/>
          <w:bottom w:w="57" w:type="dxa"/>
        </w:tblCellMar>
        <w:tblLook w:val="04A0" w:firstRow="1" w:lastRow="0" w:firstColumn="1" w:lastColumn="0" w:noHBand="0" w:noVBand="1"/>
      </w:tblPr>
      <w:tblGrid>
        <w:gridCol w:w="1445"/>
        <w:gridCol w:w="933"/>
        <w:gridCol w:w="1170"/>
        <w:gridCol w:w="1049"/>
        <w:gridCol w:w="1170"/>
        <w:gridCol w:w="1049"/>
        <w:gridCol w:w="1170"/>
        <w:gridCol w:w="1040"/>
      </w:tblGrid>
      <w:tr w:rsidR="0089614F" w:rsidRPr="00E64F57" w14:paraId="3F847DAF" w14:textId="77777777" w:rsidTr="003627E9">
        <w:trPr>
          <w:trHeight w:val="340"/>
        </w:trPr>
        <w:tc>
          <w:tcPr>
            <w:tcW w:w="800" w:type="pct"/>
            <w:vMerge w:val="restart"/>
            <w:tcBorders>
              <w:top w:val="nil"/>
              <w:bottom w:val="single" w:sz="8" w:space="0" w:color="BFBFBF" w:themeColor="background1" w:themeShade="BF"/>
            </w:tcBorders>
            <w:vAlign w:val="bottom"/>
          </w:tcPr>
          <w:p w14:paraId="1CB0F0AC" w14:textId="77777777" w:rsidR="0089614F" w:rsidRPr="00E64F57" w:rsidRDefault="0089614F" w:rsidP="004238CD">
            <w:pPr>
              <w:spacing w:before="0" w:after="0"/>
              <w:jc w:val="center"/>
              <w:rPr>
                <w:rFonts w:cs="Arial"/>
                <w:b/>
                <w:bCs/>
                <w:sz w:val="18"/>
                <w:szCs w:val="18"/>
              </w:rPr>
            </w:pPr>
            <w:r w:rsidRPr="00E64F57">
              <w:rPr>
                <w:rFonts w:cs="Arial"/>
                <w:b/>
                <w:bCs/>
                <w:sz w:val="18"/>
                <w:szCs w:val="18"/>
              </w:rPr>
              <w:t>Contaminant</w:t>
            </w:r>
          </w:p>
        </w:tc>
        <w:tc>
          <w:tcPr>
            <w:tcW w:w="517" w:type="pct"/>
            <w:vMerge w:val="restart"/>
            <w:tcBorders>
              <w:top w:val="nil"/>
              <w:bottom w:val="single" w:sz="8" w:space="0" w:color="BFBFBF" w:themeColor="background1" w:themeShade="BF"/>
            </w:tcBorders>
            <w:vAlign w:val="bottom"/>
          </w:tcPr>
          <w:p w14:paraId="4B0DC42F" w14:textId="3C76ECCD" w:rsidR="0089614F" w:rsidRPr="00E64F57" w:rsidRDefault="0089614F" w:rsidP="004238CD">
            <w:pPr>
              <w:spacing w:before="0" w:after="0"/>
              <w:ind w:left="-22" w:right="-58"/>
              <w:jc w:val="center"/>
              <w:rPr>
                <w:rFonts w:cs="Arial"/>
                <w:b/>
                <w:bCs/>
                <w:sz w:val="18"/>
                <w:szCs w:val="18"/>
              </w:rPr>
            </w:pPr>
            <w:r w:rsidRPr="00E64F57">
              <w:rPr>
                <w:rFonts w:cs="Arial"/>
                <w:b/>
                <w:bCs/>
                <w:sz w:val="18"/>
                <w:szCs w:val="18"/>
              </w:rPr>
              <w:t>8-hr</w:t>
            </w:r>
            <w:r w:rsidR="001F3C71" w:rsidRPr="00E64F57">
              <w:rPr>
                <w:rFonts w:cs="Arial"/>
                <w:b/>
                <w:bCs/>
                <w:sz w:val="18"/>
                <w:szCs w:val="18"/>
              </w:rPr>
              <w:t xml:space="preserve"> TWA</w:t>
            </w:r>
            <w:r w:rsidRPr="00E64F57">
              <w:rPr>
                <w:rFonts w:cs="Arial"/>
                <w:b/>
                <w:bCs/>
                <w:sz w:val="18"/>
                <w:szCs w:val="18"/>
              </w:rPr>
              <w:t xml:space="preserve">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1229" w:type="pct"/>
            <w:gridSpan w:val="2"/>
            <w:tcBorders>
              <w:top w:val="nil"/>
              <w:bottom w:val="single" w:sz="8" w:space="0" w:color="2B0A99" w:themeColor="text2"/>
            </w:tcBorders>
            <w:vAlign w:val="bottom"/>
          </w:tcPr>
          <w:p w14:paraId="6A2C26C6" w14:textId="77777777" w:rsidR="0089614F" w:rsidRPr="00E64F57" w:rsidRDefault="0089614F" w:rsidP="003627E9">
            <w:pPr>
              <w:spacing w:before="60" w:after="60"/>
              <w:jc w:val="center"/>
              <w:rPr>
                <w:rFonts w:cs="Arial"/>
                <w:b/>
                <w:bCs/>
                <w:sz w:val="18"/>
                <w:szCs w:val="18"/>
              </w:rPr>
            </w:pPr>
            <w:r w:rsidRPr="00E64F57">
              <w:rPr>
                <w:rFonts w:cs="Arial"/>
                <w:b/>
                <w:bCs/>
                <w:sz w:val="18"/>
                <w:szCs w:val="18"/>
              </w:rPr>
              <w:t>Reduction factor for an increase to a 12-hour shift, 5 days a week</w:t>
            </w:r>
          </w:p>
        </w:tc>
        <w:tc>
          <w:tcPr>
            <w:tcW w:w="1229" w:type="pct"/>
            <w:gridSpan w:val="2"/>
            <w:tcBorders>
              <w:top w:val="nil"/>
              <w:bottom w:val="single" w:sz="8" w:space="0" w:color="2B0A99" w:themeColor="text2"/>
            </w:tcBorders>
            <w:vAlign w:val="bottom"/>
          </w:tcPr>
          <w:p w14:paraId="3AD862C1" w14:textId="77777777" w:rsidR="0089614F" w:rsidRPr="00E64F57" w:rsidRDefault="0089614F" w:rsidP="003627E9">
            <w:pPr>
              <w:spacing w:before="60" w:after="60"/>
              <w:jc w:val="center"/>
              <w:rPr>
                <w:rFonts w:cs="Arial"/>
                <w:b/>
                <w:bCs/>
                <w:sz w:val="18"/>
                <w:szCs w:val="18"/>
              </w:rPr>
            </w:pPr>
            <w:r w:rsidRPr="00E64F57">
              <w:rPr>
                <w:rFonts w:cs="Arial"/>
                <w:b/>
                <w:bCs/>
                <w:sz w:val="18"/>
                <w:szCs w:val="18"/>
              </w:rPr>
              <w:t>Reduction factor for a modified shift pattern 8 days on, 6 days off</w:t>
            </w:r>
          </w:p>
        </w:tc>
        <w:tc>
          <w:tcPr>
            <w:tcW w:w="1224" w:type="pct"/>
            <w:gridSpan w:val="2"/>
            <w:tcBorders>
              <w:top w:val="nil"/>
              <w:bottom w:val="single" w:sz="8" w:space="0" w:color="2B0A99" w:themeColor="text2"/>
            </w:tcBorders>
            <w:vAlign w:val="bottom"/>
          </w:tcPr>
          <w:p w14:paraId="1A516460" w14:textId="77777777" w:rsidR="0089614F" w:rsidRPr="00E64F57" w:rsidRDefault="0089614F" w:rsidP="003627E9">
            <w:pPr>
              <w:spacing w:before="60" w:after="60"/>
              <w:jc w:val="center"/>
              <w:rPr>
                <w:b/>
                <w:bCs/>
                <w:sz w:val="18"/>
                <w:szCs w:val="18"/>
              </w:rPr>
            </w:pPr>
            <w:r w:rsidRPr="00E64F57">
              <w:rPr>
                <w:rFonts w:cs="Arial"/>
                <w:b/>
                <w:bCs/>
                <w:sz w:val="18"/>
                <w:szCs w:val="18"/>
              </w:rPr>
              <w:t>Reduction factor for a 12-hour shift and a modified shift pattern 8 days on, 6 days off</w:t>
            </w:r>
          </w:p>
        </w:tc>
      </w:tr>
      <w:tr w:rsidR="0089614F" w:rsidRPr="00E64F57" w14:paraId="57431D72" w14:textId="77777777" w:rsidTr="003627E9">
        <w:trPr>
          <w:trHeight w:val="340"/>
        </w:trPr>
        <w:tc>
          <w:tcPr>
            <w:tcW w:w="800" w:type="pct"/>
            <w:vMerge/>
            <w:tcBorders>
              <w:top w:val="single" w:sz="8" w:space="0" w:color="BFBFBF" w:themeColor="background1" w:themeShade="BF"/>
              <w:bottom w:val="single" w:sz="18" w:space="0" w:color="2B0A99" w:themeColor="text2"/>
            </w:tcBorders>
            <w:vAlign w:val="bottom"/>
          </w:tcPr>
          <w:p w14:paraId="58D66F00" w14:textId="77777777" w:rsidR="0089614F" w:rsidRPr="00E64F57" w:rsidRDefault="0089614F" w:rsidP="004238CD">
            <w:pPr>
              <w:spacing w:before="0" w:after="0"/>
              <w:jc w:val="center"/>
              <w:rPr>
                <w:rFonts w:cs="Arial"/>
                <w:b/>
                <w:bCs/>
                <w:sz w:val="18"/>
                <w:szCs w:val="18"/>
              </w:rPr>
            </w:pPr>
          </w:p>
        </w:tc>
        <w:tc>
          <w:tcPr>
            <w:tcW w:w="517" w:type="pct"/>
            <w:vMerge/>
            <w:tcBorders>
              <w:top w:val="single" w:sz="8" w:space="0" w:color="BFBFBF" w:themeColor="background1" w:themeShade="BF"/>
              <w:bottom w:val="single" w:sz="18" w:space="0" w:color="2B0A99" w:themeColor="text2"/>
            </w:tcBorders>
            <w:vAlign w:val="bottom"/>
          </w:tcPr>
          <w:p w14:paraId="356D3754" w14:textId="77777777" w:rsidR="0089614F" w:rsidRPr="00E64F57" w:rsidRDefault="0089614F" w:rsidP="004238CD">
            <w:pPr>
              <w:spacing w:before="0" w:after="0"/>
              <w:jc w:val="center"/>
              <w:rPr>
                <w:rFonts w:cs="Arial"/>
                <w:b/>
                <w:bCs/>
                <w:sz w:val="18"/>
                <w:szCs w:val="18"/>
              </w:rPr>
            </w:pPr>
          </w:p>
        </w:tc>
        <w:tc>
          <w:tcPr>
            <w:tcW w:w="648" w:type="pct"/>
            <w:tcBorders>
              <w:top w:val="single" w:sz="8" w:space="0" w:color="2B0A99" w:themeColor="text2"/>
              <w:bottom w:val="single" w:sz="18" w:space="0" w:color="2B0A99" w:themeColor="text2"/>
            </w:tcBorders>
            <w:shd w:val="clear" w:color="auto" w:fill="E6DFFD"/>
            <w:vAlign w:val="bottom"/>
          </w:tcPr>
          <w:p w14:paraId="39F073AC"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Reduction factor</w:t>
            </w:r>
          </w:p>
        </w:tc>
        <w:tc>
          <w:tcPr>
            <w:tcW w:w="581" w:type="pct"/>
            <w:tcBorders>
              <w:top w:val="single" w:sz="8" w:space="0" w:color="2B0A99" w:themeColor="text2"/>
              <w:bottom w:val="single" w:sz="18" w:space="0" w:color="2B0A99" w:themeColor="text2"/>
            </w:tcBorders>
            <w:shd w:val="clear" w:color="auto" w:fill="E6DFFD"/>
            <w:vAlign w:val="bottom"/>
          </w:tcPr>
          <w:p w14:paraId="58926560"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648" w:type="pct"/>
            <w:tcBorders>
              <w:top w:val="single" w:sz="8" w:space="0" w:color="2B0A99" w:themeColor="text2"/>
              <w:bottom w:val="single" w:sz="18" w:space="0" w:color="2B0A99" w:themeColor="text2"/>
            </w:tcBorders>
            <w:shd w:val="clear" w:color="auto" w:fill="E6DFFD"/>
            <w:vAlign w:val="bottom"/>
          </w:tcPr>
          <w:p w14:paraId="0347F031"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Reduction factor</w:t>
            </w:r>
          </w:p>
        </w:tc>
        <w:tc>
          <w:tcPr>
            <w:tcW w:w="581" w:type="pct"/>
            <w:tcBorders>
              <w:top w:val="single" w:sz="8" w:space="0" w:color="2B0A99" w:themeColor="text2"/>
              <w:bottom w:val="single" w:sz="18" w:space="0" w:color="2B0A99" w:themeColor="text2"/>
            </w:tcBorders>
            <w:shd w:val="clear" w:color="auto" w:fill="E6DFFD"/>
            <w:vAlign w:val="bottom"/>
          </w:tcPr>
          <w:p w14:paraId="79D632E2"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c>
          <w:tcPr>
            <w:tcW w:w="648" w:type="pct"/>
            <w:tcBorders>
              <w:top w:val="single" w:sz="8" w:space="0" w:color="2B0A99" w:themeColor="text2"/>
              <w:bottom w:val="single" w:sz="18" w:space="0" w:color="2B0A99" w:themeColor="text2"/>
            </w:tcBorders>
            <w:shd w:val="clear" w:color="auto" w:fill="E6DFFD"/>
            <w:vAlign w:val="bottom"/>
          </w:tcPr>
          <w:p w14:paraId="296AF2F4"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Reduction factor</w:t>
            </w:r>
          </w:p>
        </w:tc>
        <w:tc>
          <w:tcPr>
            <w:tcW w:w="576" w:type="pct"/>
            <w:tcBorders>
              <w:top w:val="single" w:sz="8" w:space="0" w:color="2B0A99" w:themeColor="text2"/>
              <w:bottom w:val="single" w:sz="18" w:space="0" w:color="2B0A99" w:themeColor="text2"/>
            </w:tcBorders>
            <w:shd w:val="clear" w:color="auto" w:fill="E6DFFD"/>
            <w:vAlign w:val="bottom"/>
          </w:tcPr>
          <w:p w14:paraId="06F745F3" w14:textId="77777777" w:rsidR="0089614F" w:rsidRPr="00E64F57" w:rsidRDefault="0089614F" w:rsidP="004238CD">
            <w:pPr>
              <w:spacing w:before="0" w:after="0"/>
              <w:ind w:left="-80" w:right="-79"/>
              <w:jc w:val="center"/>
              <w:rPr>
                <w:rFonts w:cs="Arial"/>
                <w:b/>
                <w:bCs/>
                <w:sz w:val="18"/>
                <w:szCs w:val="18"/>
              </w:rPr>
            </w:pPr>
            <w:r w:rsidRPr="00E64F57">
              <w:rPr>
                <w:rFonts w:cs="Arial"/>
                <w:b/>
                <w:bCs/>
                <w:sz w:val="18"/>
                <w:szCs w:val="18"/>
              </w:rPr>
              <w:t>Adjusted WEL</w:t>
            </w:r>
            <w:r w:rsidRPr="00E64F57">
              <w:rPr>
                <w:rFonts w:cs="Arial"/>
                <w:b/>
                <w:bCs/>
                <w:sz w:val="18"/>
                <w:szCs w:val="18"/>
              </w:rPr>
              <w:br/>
              <w:t>(mg/m</w:t>
            </w:r>
            <w:r w:rsidRPr="00E64F57">
              <w:rPr>
                <w:rFonts w:cs="Arial"/>
                <w:b/>
                <w:bCs/>
                <w:sz w:val="18"/>
                <w:szCs w:val="18"/>
                <w:vertAlign w:val="superscript"/>
              </w:rPr>
              <w:t>3</w:t>
            </w:r>
            <w:r w:rsidRPr="00E64F57">
              <w:rPr>
                <w:rFonts w:cs="Arial"/>
                <w:b/>
                <w:bCs/>
                <w:sz w:val="18"/>
                <w:szCs w:val="18"/>
              </w:rPr>
              <w:t>)</w:t>
            </w:r>
          </w:p>
        </w:tc>
      </w:tr>
      <w:tr w:rsidR="00BC2206" w:rsidRPr="00E64F57" w14:paraId="3AF112E0" w14:textId="77777777" w:rsidTr="003627E9">
        <w:trPr>
          <w:trHeight w:val="340"/>
        </w:trPr>
        <w:tc>
          <w:tcPr>
            <w:tcW w:w="800" w:type="pct"/>
            <w:tcBorders>
              <w:top w:val="single" w:sz="18" w:space="0" w:color="2B0A99" w:themeColor="text2"/>
              <w:bottom w:val="single" w:sz="8" w:space="0" w:color="D9D9D9" w:themeColor="background1" w:themeShade="D9"/>
            </w:tcBorders>
          </w:tcPr>
          <w:p w14:paraId="44CD71A9" w14:textId="77777777" w:rsidR="00BC2206" w:rsidRPr="00E64F57" w:rsidRDefault="00BC2206" w:rsidP="004238CD">
            <w:pPr>
              <w:spacing w:before="0" w:after="0"/>
              <w:rPr>
                <w:rFonts w:cs="Arial"/>
                <w:color w:val="000000" w:themeColor="text1"/>
                <w:sz w:val="18"/>
                <w:szCs w:val="18"/>
              </w:rPr>
            </w:pPr>
            <w:r w:rsidRPr="00E64F57">
              <w:rPr>
                <w:rFonts w:cs="Arial"/>
                <w:color w:val="000000" w:themeColor="text1"/>
                <w:sz w:val="18"/>
                <w:szCs w:val="18"/>
              </w:rPr>
              <w:t xml:space="preserve">Arsenic </w:t>
            </w:r>
          </w:p>
        </w:tc>
        <w:tc>
          <w:tcPr>
            <w:tcW w:w="517" w:type="pct"/>
            <w:tcBorders>
              <w:top w:val="single" w:sz="18" w:space="0" w:color="2B0A99" w:themeColor="text2"/>
              <w:bottom w:val="single" w:sz="8" w:space="0" w:color="D9D9D9" w:themeColor="background1" w:themeShade="D9"/>
            </w:tcBorders>
            <w:vAlign w:val="center"/>
          </w:tcPr>
          <w:p w14:paraId="188E32AB" w14:textId="2CC02E63"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w:t>
            </w:r>
            <w:r>
              <w:rPr>
                <w:rFonts w:cs="Arial"/>
                <w:color w:val="000000" w:themeColor="text1"/>
                <w:sz w:val="18"/>
                <w:szCs w:val="18"/>
              </w:rPr>
              <w:t>1</w:t>
            </w:r>
          </w:p>
        </w:tc>
        <w:tc>
          <w:tcPr>
            <w:tcW w:w="648" w:type="pct"/>
            <w:tcBorders>
              <w:top w:val="single" w:sz="18" w:space="0" w:color="2B0A99" w:themeColor="text2"/>
              <w:bottom w:val="single" w:sz="8" w:space="0" w:color="D9D9D9" w:themeColor="background1" w:themeShade="D9"/>
            </w:tcBorders>
            <w:vAlign w:val="center"/>
          </w:tcPr>
          <w:p w14:paraId="223A8E88" w14:textId="26384096"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0.5</w:t>
            </w:r>
          </w:p>
        </w:tc>
        <w:tc>
          <w:tcPr>
            <w:tcW w:w="581" w:type="pct"/>
            <w:tcBorders>
              <w:top w:val="single" w:sz="18" w:space="0" w:color="2B0A99" w:themeColor="text2"/>
              <w:bottom w:val="single" w:sz="8" w:space="0" w:color="D9D9D9" w:themeColor="background1" w:themeShade="D9"/>
            </w:tcBorders>
            <w:vAlign w:val="center"/>
          </w:tcPr>
          <w:p w14:paraId="3B7ACB07" w14:textId="63BEC6FE"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w:t>
            </w:r>
            <w:r>
              <w:rPr>
                <w:rFonts w:cs="Arial"/>
                <w:color w:val="000000" w:themeColor="text1"/>
                <w:sz w:val="18"/>
                <w:szCs w:val="18"/>
              </w:rPr>
              <w:t>05</w:t>
            </w:r>
          </w:p>
        </w:tc>
        <w:tc>
          <w:tcPr>
            <w:tcW w:w="648" w:type="pct"/>
            <w:tcBorders>
              <w:top w:val="single" w:sz="18" w:space="0" w:color="2B0A99" w:themeColor="text2"/>
              <w:bottom w:val="single" w:sz="8" w:space="0" w:color="D9D9D9" w:themeColor="background1" w:themeShade="D9"/>
            </w:tcBorders>
            <w:vAlign w:val="center"/>
          </w:tcPr>
          <w:p w14:paraId="70CB9A4A"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1</w:t>
            </w:r>
          </w:p>
        </w:tc>
        <w:tc>
          <w:tcPr>
            <w:tcW w:w="581" w:type="pct"/>
            <w:tcBorders>
              <w:top w:val="single" w:sz="18" w:space="0" w:color="2B0A99" w:themeColor="text2"/>
              <w:bottom w:val="single" w:sz="8" w:space="0" w:color="D9D9D9" w:themeColor="background1" w:themeShade="D9"/>
            </w:tcBorders>
            <w:vAlign w:val="center"/>
          </w:tcPr>
          <w:p w14:paraId="4DEB056A" w14:textId="59F12539"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w:t>
            </w:r>
            <w:r>
              <w:rPr>
                <w:rFonts w:cs="Arial"/>
                <w:color w:val="000000" w:themeColor="text1"/>
                <w:sz w:val="18"/>
                <w:szCs w:val="18"/>
              </w:rPr>
              <w:t>1</w:t>
            </w:r>
          </w:p>
        </w:tc>
        <w:tc>
          <w:tcPr>
            <w:tcW w:w="648" w:type="pct"/>
            <w:tcBorders>
              <w:top w:val="single" w:sz="18" w:space="0" w:color="2B0A99" w:themeColor="text2"/>
              <w:bottom w:val="single" w:sz="8" w:space="0" w:color="D9D9D9" w:themeColor="background1" w:themeShade="D9"/>
            </w:tcBorders>
            <w:vAlign w:val="center"/>
          </w:tcPr>
          <w:p w14:paraId="4C3B8927"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0.78</w:t>
            </w:r>
          </w:p>
        </w:tc>
        <w:tc>
          <w:tcPr>
            <w:tcW w:w="576" w:type="pct"/>
            <w:tcBorders>
              <w:top w:val="single" w:sz="18" w:space="0" w:color="2B0A99" w:themeColor="text2"/>
              <w:bottom w:val="single" w:sz="8" w:space="0" w:color="D9D9D9" w:themeColor="background1" w:themeShade="D9"/>
            </w:tcBorders>
            <w:vAlign w:val="center"/>
          </w:tcPr>
          <w:p w14:paraId="23096840" w14:textId="132DEBE1"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w:t>
            </w:r>
            <w:r w:rsidR="00CE69DF">
              <w:rPr>
                <w:rFonts w:cs="Arial"/>
                <w:color w:val="000000" w:themeColor="text1"/>
                <w:sz w:val="18"/>
                <w:szCs w:val="18"/>
              </w:rPr>
              <w:t>0078</w:t>
            </w:r>
          </w:p>
        </w:tc>
      </w:tr>
      <w:tr w:rsidR="00BC2206" w:rsidRPr="00E64F57" w14:paraId="6DA1F018" w14:textId="77777777" w:rsidTr="003627E9">
        <w:trPr>
          <w:trHeight w:val="340"/>
        </w:trPr>
        <w:tc>
          <w:tcPr>
            <w:tcW w:w="800" w:type="pct"/>
            <w:tcBorders>
              <w:top w:val="single" w:sz="8" w:space="0" w:color="D9D9D9" w:themeColor="background1" w:themeShade="D9"/>
              <w:bottom w:val="single" w:sz="8" w:space="0" w:color="D9D9D9" w:themeColor="background1" w:themeShade="D9"/>
            </w:tcBorders>
          </w:tcPr>
          <w:p w14:paraId="487D560A" w14:textId="013502E9" w:rsidR="00BC2206" w:rsidRPr="00E64F57" w:rsidRDefault="00BC2206" w:rsidP="004238CD">
            <w:pPr>
              <w:spacing w:before="0" w:after="0"/>
              <w:rPr>
                <w:rFonts w:cs="Arial"/>
                <w:color w:val="000000" w:themeColor="text1"/>
                <w:sz w:val="18"/>
                <w:szCs w:val="18"/>
              </w:rPr>
            </w:pPr>
            <w:r>
              <w:rPr>
                <w:rFonts w:cs="Arial"/>
                <w:color w:val="000000" w:themeColor="text1"/>
                <w:sz w:val="18"/>
                <w:szCs w:val="18"/>
              </w:rPr>
              <w:t>Acrolein</w:t>
            </w:r>
          </w:p>
        </w:tc>
        <w:tc>
          <w:tcPr>
            <w:tcW w:w="517" w:type="pct"/>
            <w:tcBorders>
              <w:top w:val="single" w:sz="8" w:space="0" w:color="D9D9D9" w:themeColor="background1" w:themeShade="D9"/>
              <w:bottom w:val="single" w:sz="8" w:space="0" w:color="D9D9D9" w:themeColor="background1" w:themeShade="D9"/>
            </w:tcBorders>
            <w:vAlign w:val="center"/>
          </w:tcPr>
          <w:p w14:paraId="0B5A8EEF" w14:textId="563D1032"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2C2A1D60" w14:textId="1BF3AC4F"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0.5</w:t>
            </w:r>
          </w:p>
        </w:tc>
        <w:tc>
          <w:tcPr>
            <w:tcW w:w="581" w:type="pct"/>
            <w:tcBorders>
              <w:top w:val="single" w:sz="8" w:space="0" w:color="D9D9D9" w:themeColor="background1" w:themeShade="D9"/>
              <w:bottom w:val="single" w:sz="8" w:space="0" w:color="D9D9D9" w:themeColor="background1" w:themeShade="D9"/>
            </w:tcBorders>
            <w:vAlign w:val="center"/>
          </w:tcPr>
          <w:p w14:paraId="66B5A857" w14:textId="5C64FDAD"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0.025</w:t>
            </w:r>
          </w:p>
        </w:tc>
        <w:tc>
          <w:tcPr>
            <w:tcW w:w="648" w:type="pct"/>
            <w:tcBorders>
              <w:top w:val="single" w:sz="8" w:space="0" w:color="D9D9D9" w:themeColor="background1" w:themeShade="D9"/>
              <w:bottom w:val="single" w:sz="8" w:space="0" w:color="D9D9D9" w:themeColor="background1" w:themeShade="D9"/>
            </w:tcBorders>
            <w:vAlign w:val="center"/>
          </w:tcPr>
          <w:p w14:paraId="620801D9" w14:textId="2F6B587C"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1</w:t>
            </w:r>
          </w:p>
        </w:tc>
        <w:tc>
          <w:tcPr>
            <w:tcW w:w="581" w:type="pct"/>
            <w:tcBorders>
              <w:top w:val="single" w:sz="8" w:space="0" w:color="D9D9D9" w:themeColor="background1" w:themeShade="D9"/>
              <w:bottom w:val="single" w:sz="8" w:space="0" w:color="D9D9D9" w:themeColor="background1" w:themeShade="D9"/>
            </w:tcBorders>
            <w:vAlign w:val="center"/>
          </w:tcPr>
          <w:p w14:paraId="683BBF6A" w14:textId="53CDE405" w:rsidR="00BC2206" w:rsidRPr="00E64F57" w:rsidRDefault="00BC2206" w:rsidP="004238CD">
            <w:pPr>
              <w:spacing w:before="0" w:after="0"/>
              <w:jc w:val="center"/>
              <w:rPr>
                <w:rFonts w:cs="Arial"/>
                <w:color w:val="000000" w:themeColor="text1"/>
                <w:sz w:val="18"/>
                <w:szCs w:val="18"/>
              </w:rPr>
            </w:pPr>
            <w:r>
              <w:rPr>
                <w:rFonts w:cs="Arial"/>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572B40B0" w14:textId="73EAA9F0" w:rsidR="001F4F81" w:rsidRPr="00E64F57" w:rsidRDefault="001F4F81" w:rsidP="004238CD">
            <w:pPr>
              <w:spacing w:before="0" w:after="0"/>
              <w:jc w:val="center"/>
              <w:rPr>
                <w:rFonts w:cs="Arial"/>
                <w:color w:val="000000" w:themeColor="text1"/>
                <w:sz w:val="18"/>
                <w:szCs w:val="18"/>
              </w:rPr>
            </w:pPr>
            <w:r>
              <w:rPr>
                <w:rFonts w:cs="Arial"/>
                <w:color w:val="000000" w:themeColor="text1"/>
                <w:sz w:val="18"/>
                <w:szCs w:val="18"/>
              </w:rPr>
              <w:t>0.78</w:t>
            </w:r>
          </w:p>
        </w:tc>
        <w:tc>
          <w:tcPr>
            <w:tcW w:w="576" w:type="pct"/>
            <w:tcBorders>
              <w:top w:val="single" w:sz="8" w:space="0" w:color="D9D9D9" w:themeColor="background1" w:themeShade="D9"/>
              <w:bottom w:val="single" w:sz="8" w:space="0" w:color="D9D9D9" w:themeColor="background1" w:themeShade="D9"/>
            </w:tcBorders>
            <w:vAlign w:val="center"/>
          </w:tcPr>
          <w:p w14:paraId="315D9175" w14:textId="19D75144" w:rsidR="00BC2206" w:rsidRPr="00E64F57" w:rsidRDefault="00CE69DF" w:rsidP="004238CD">
            <w:pPr>
              <w:spacing w:before="0" w:after="0"/>
              <w:jc w:val="center"/>
              <w:rPr>
                <w:rFonts w:cs="Arial"/>
                <w:color w:val="000000" w:themeColor="text1"/>
                <w:sz w:val="18"/>
                <w:szCs w:val="18"/>
              </w:rPr>
            </w:pPr>
            <w:r>
              <w:rPr>
                <w:rFonts w:cs="Arial"/>
                <w:color w:val="000000" w:themeColor="text1"/>
                <w:sz w:val="18"/>
                <w:szCs w:val="18"/>
              </w:rPr>
              <w:t>0.039</w:t>
            </w:r>
          </w:p>
        </w:tc>
      </w:tr>
      <w:tr w:rsidR="00BC2206" w:rsidRPr="00E64F57" w14:paraId="69D2A8FD" w14:textId="77777777" w:rsidTr="003627E9">
        <w:trPr>
          <w:trHeight w:val="340"/>
        </w:trPr>
        <w:tc>
          <w:tcPr>
            <w:tcW w:w="800" w:type="pct"/>
            <w:tcBorders>
              <w:top w:val="single" w:sz="8" w:space="0" w:color="D9D9D9" w:themeColor="background1" w:themeShade="D9"/>
              <w:bottom w:val="single" w:sz="8" w:space="0" w:color="D9D9D9" w:themeColor="background1" w:themeShade="D9"/>
            </w:tcBorders>
            <w:vAlign w:val="center"/>
          </w:tcPr>
          <w:p w14:paraId="62AEC85F" w14:textId="1686561D" w:rsidR="00BC2206" w:rsidRDefault="00BC2206" w:rsidP="004238CD">
            <w:pPr>
              <w:spacing w:before="0" w:after="0"/>
              <w:rPr>
                <w:rFonts w:cs="Arial"/>
                <w:color w:val="000000" w:themeColor="text1"/>
                <w:sz w:val="18"/>
                <w:szCs w:val="18"/>
              </w:rPr>
            </w:pPr>
            <w:r w:rsidRPr="00E64F57">
              <w:rPr>
                <w:rFonts w:cs="Arial"/>
                <w:sz w:val="18"/>
                <w:szCs w:val="18"/>
              </w:rPr>
              <w:t>Carbon disulfide</w:t>
            </w:r>
          </w:p>
        </w:tc>
        <w:tc>
          <w:tcPr>
            <w:tcW w:w="517" w:type="pct"/>
            <w:tcBorders>
              <w:top w:val="single" w:sz="8" w:space="0" w:color="D9D9D9" w:themeColor="background1" w:themeShade="D9"/>
              <w:bottom w:val="single" w:sz="8" w:space="0" w:color="D9D9D9" w:themeColor="background1" w:themeShade="D9"/>
            </w:tcBorders>
            <w:vAlign w:val="center"/>
          </w:tcPr>
          <w:p w14:paraId="6649BF53" w14:textId="3AA260CA" w:rsidR="00BC2206" w:rsidRDefault="00BC2206" w:rsidP="004238CD">
            <w:pPr>
              <w:spacing w:before="0" w:after="0"/>
              <w:jc w:val="center"/>
              <w:rPr>
                <w:rFonts w:cs="Arial"/>
                <w:color w:val="000000" w:themeColor="text1"/>
                <w:sz w:val="18"/>
                <w:szCs w:val="18"/>
              </w:rPr>
            </w:pPr>
            <w:r w:rsidRPr="00E64F57">
              <w:rPr>
                <w:rFonts w:cs="Arial"/>
                <w:sz w:val="18"/>
                <w:szCs w:val="18"/>
              </w:rPr>
              <w:t>3.13</w:t>
            </w:r>
          </w:p>
        </w:tc>
        <w:tc>
          <w:tcPr>
            <w:tcW w:w="648" w:type="pct"/>
            <w:tcBorders>
              <w:top w:val="single" w:sz="8" w:space="0" w:color="D9D9D9" w:themeColor="background1" w:themeShade="D9"/>
              <w:bottom w:val="single" w:sz="8" w:space="0" w:color="D9D9D9" w:themeColor="background1" w:themeShade="D9"/>
            </w:tcBorders>
            <w:vAlign w:val="center"/>
          </w:tcPr>
          <w:p w14:paraId="363DB2B0" w14:textId="36E91CA6"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0.5</w:t>
            </w:r>
          </w:p>
        </w:tc>
        <w:tc>
          <w:tcPr>
            <w:tcW w:w="581" w:type="pct"/>
            <w:tcBorders>
              <w:top w:val="single" w:sz="8" w:space="0" w:color="D9D9D9" w:themeColor="background1" w:themeShade="D9"/>
              <w:bottom w:val="single" w:sz="8" w:space="0" w:color="D9D9D9" w:themeColor="background1" w:themeShade="D9"/>
            </w:tcBorders>
            <w:vAlign w:val="center"/>
          </w:tcPr>
          <w:p w14:paraId="77FCD41D" w14:textId="5CFF6818"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1.57</w:t>
            </w:r>
          </w:p>
        </w:tc>
        <w:tc>
          <w:tcPr>
            <w:tcW w:w="648" w:type="pct"/>
            <w:tcBorders>
              <w:top w:val="single" w:sz="8" w:space="0" w:color="D9D9D9" w:themeColor="background1" w:themeShade="D9"/>
              <w:bottom w:val="single" w:sz="8" w:space="0" w:color="D9D9D9" w:themeColor="background1" w:themeShade="D9"/>
            </w:tcBorders>
            <w:vAlign w:val="center"/>
          </w:tcPr>
          <w:p w14:paraId="396255FF" w14:textId="5A70E67A"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1</w:t>
            </w:r>
          </w:p>
        </w:tc>
        <w:tc>
          <w:tcPr>
            <w:tcW w:w="581" w:type="pct"/>
            <w:tcBorders>
              <w:top w:val="single" w:sz="8" w:space="0" w:color="D9D9D9" w:themeColor="background1" w:themeShade="D9"/>
              <w:bottom w:val="single" w:sz="8" w:space="0" w:color="D9D9D9" w:themeColor="background1" w:themeShade="D9"/>
            </w:tcBorders>
            <w:vAlign w:val="center"/>
          </w:tcPr>
          <w:p w14:paraId="0C89DC0D" w14:textId="453B9D0F" w:rsidR="00BC2206" w:rsidRPr="00E64F57" w:rsidRDefault="00BC2206" w:rsidP="004238CD">
            <w:pPr>
              <w:spacing w:before="0" w:after="0"/>
              <w:jc w:val="center"/>
              <w:rPr>
                <w:rFonts w:cs="Arial"/>
                <w:color w:val="000000" w:themeColor="text1"/>
                <w:sz w:val="18"/>
                <w:szCs w:val="18"/>
              </w:rPr>
            </w:pPr>
            <w:r w:rsidRPr="00E64F57">
              <w:rPr>
                <w:rFonts w:cs="Arial"/>
                <w:sz w:val="18"/>
                <w:szCs w:val="18"/>
              </w:rPr>
              <w:t>3.13</w:t>
            </w:r>
          </w:p>
        </w:tc>
        <w:tc>
          <w:tcPr>
            <w:tcW w:w="648" w:type="pct"/>
            <w:tcBorders>
              <w:top w:val="single" w:sz="8" w:space="0" w:color="D9D9D9" w:themeColor="background1" w:themeShade="D9"/>
              <w:bottom w:val="single" w:sz="8" w:space="0" w:color="D9D9D9" w:themeColor="background1" w:themeShade="D9"/>
            </w:tcBorders>
            <w:vAlign w:val="center"/>
          </w:tcPr>
          <w:p w14:paraId="1FCB8BFB" w14:textId="53ACD9B5" w:rsidR="00BC2206" w:rsidRPr="00E64F57" w:rsidRDefault="001F4F81" w:rsidP="004238CD">
            <w:pPr>
              <w:spacing w:before="0" w:after="0"/>
              <w:jc w:val="center"/>
              <w:rPr>
                <w:rFonts w:cs="Arial"/>
                <w:color w:val="000000" w:themeColor="text1"/>
                <w:sz w:val="18"/>
                <w:szCs w:val="18"/>
              </w:rPr>
            </w:pPr>
            <w:r>
              <w:rPr>
                <w:rFonts w:cs="Arial"/>
                <w:color w:val="000000" w:themeColor="text1"/>
                <w:sz w:val="18"/>
                <w:szCs w:val="18"/>
              </w:rPr>
              <w:t>0.78</w:t>
            </w:r>
          </w:p>
        </w:tc>
        <w:tc>
          <w:tcPr>
            <w:tcW w:w="576" w:type="pct"/>
            <w:tcBorders>
              <w:top w:val="single" w:sz="8" w:space="0" w:color="D9D9D9" w:themeColor="background1" w:themeShade="D9"/>
              <w:bottom w:val="single" w:sz="8" w:space="0" w:color="D9D9D9" w:themeColor="background1" w:themeShade="D9"/>
            </w:tcBorders>
            <w:vAlign w:val="center"/>
          </w:tcPr>
          <w:p w14:paraId="5EC5EAEF" w14:textId="68011E7B" w:rsidR="00BC2206" w:rsidRPr="00E64F57" w:rsidRDefault="008C56B5" w:rsidP="004238CD">
            <w:pPr>
              <w:spacing w:before="0" w:after="0"/>
              <w:jc w:val="center"/>
              <w:rPr>
                <w:rFonts w:cs="Arial"/>
                <w:color w:val="000000" w:themeColor="text1"/>
                <w:sz w:val="18"/>
                <w:szCs w:val="18"/>
              </w:rPr>
            </w:pPr>
            <w:r>
              <w:rPr>
                <w:rFonts w:cs="Arial"/>
                <w:color w:val="000000" w:themeColor="text1"/>
                <w:sz w:val="18"/>
                <w:szCs w:val="18"/>
              </w:rPr>
              <w:t>2.44</w:t>
            </w:r>
          </w:p>
        </w:tc>
      </w:tr>
      <w:tr w:rsidR="00BC2206" w:rsidRPr="00E64F57" w14:paraId="02D23B11" w14:textId="77777777" w:rsidTr="003627E9">
        <w:trPr>
          <w:trHeight w:val="340"/>
        </w:trPr>
        <w:tc>
          <w:tcPr>
            <w:tcW w:w="800" w:type="pct"/>
            <w:tcBorders>
              <w:top w:val="single" w:sz="8" w:space="0" w:color="D9D9D9" w:themeColor="background1" w:themeShade="D9"/>
              <w:bottom w:val="single" w:sz="8" w:space="0" w:color="D9D9D9" w:themeColor="background1" w:themeShade="D9"/>
            </w:tcBorders>
          </w:tcPr>
          <w:p w14:paraId="4219B08B" w14:textId="35FC38FC" w:rsidR="00BC2206" w:rsidRPr="00E64F57" w:rsidRDefault="00BC2206" w:rsidP="004238CD">
            <w:pPr>
              <w:spacing w:before="0" w:after="0"/>
              <w:rPr>
                <w:rFonts w:cs="Arial"/>
                <w:color w:val="000000" w:themeColor="text1"/>
                <w:sz w:val="18"/>
                <w:szCs w:val="18"/>
              </w:rPr>
            </w:pPr>
            <w:r w:rsidRPr="00E64F57">
              <w:rPr>
                <w:rFonts w:cs="Arial"/>
                <w:color w:val="000000" w:themeColor="text1"/>
                <w:sz w:val="18"/>
                <w:szCs w:val="18"/>
              </w:rPr>
              <w:t>Lead</w:t>
            </w:r>
            <w:r>
              <w:rPr>
                <w:rFonts w:cs="Arial"/>
                <w:color w:val="000000" w:themeColor="text1"/>
                <w:sz w:val="18"/>
                <w:szCs w:val="18"/>
              </w:rPr>
              <w:t xml:space="preserve">, </w:t>
            </w:r>
            <w:r w:rsidRPr="00E64F57">
              <w:rPr>
                <w:rFonts w:cs="Arial"/>
                <w:sz w:val="18"/>
                <w:szCs w:val="18"/>
              </w:rPr>
              <w:t>inorganic dust and fumes</w:t>
            </w:r>
            <w:r w:rsidR="004D1582">
              <w:rPr>
                <w:rFonts w:cs="Arial"/>
                <w:sz w:val="18"/>
                <w:szCs w:val="18"/>
              </w:rPr>
              <w:t xml:space="preserve"> </w:t>
            </w:r>
            <w:r w:rsidRPr="00E64F57">
              <w:rPr>
                <w:rFonts w:cs="Arial"/>
                <w:sz w:val="18"/>
                <w:szCs w:val="18"/>
              </w:rPr>
              <w:t>(as Pb)</w:t>
            </w:r>
            <w:r w:rsidRPr="00E64F57">
              <w:rPr>
                <w:rFonts w:cs="Arial"/>
                <w:color w:val="000000" w:themeColor="text1"/>
                <w:sz w:val="18"/>
                <w:szCs w:val="18"/>
              </w:rPr>
              <w:t xml:space="preserve"> </w:t>
            </w:r>
          </w:p>
        </w:tc>
        <w:tc>
          <w:tcPr>
            <w:tcW w:w="517" w:type="pct"/>
            <w:tcBorders>
              <w:top w:val="single" w:sz="8" w:space="0" w:color="D9D9D9" w:themeColor="background1" w:themeShade="D9"/>
              <w:bottom w:val="single" w:sz="8" w:space="0" w:color="D9D9D9" w:themeColor="background1" w:themeShade="D9"/>
            </w:tcBorders>
            <w:vAlign w:val="center"/>
          </w:tcPr>
          <w:p w14:paraId="6E96944B"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21C3EC3F" w14:textId="57127C94"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0.5</w:t>
            </w:r>
          </w:p>
        </w:tc>
        <w:tc>
          <w:tcPr>
            <w:tcW w:w="581" w:type="pct"/>
            <w:tcBorders>
              <w:top w:val="single" w:sz="8" w:space="0" w:color="D9D9D9" w:themeColor="background1" w:themeShade="D9"/>
              <w:bottom w:val="single" w:sz="8" w:space="0" w:color="D9D9D9" w:themeColor="background1" w:themeShade="D9"/>
            </w:tcBorders>
            <w:vAlign w:val="center"/>
          </w:tcPr>
          <w:p w14:paraId="744AEF0C" w14:textId="28E4D73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0.02</w:t>
            </w:r>
            <w:r>
              <w:rPr>
                <w:rFonts w:cs="Arial"/>
                <w:color w:val="000000" w:themeColor="text1"/>
                <w:sz w:val="18"/>
                <w:szCs w:val="18"/>
              </w:rPr>
              <w:t>5</w:t>
            </w:r>
          </w:p>
        </w:tc>
        <w:tc>
          <w:tcPr>
            <w:tcW w:w="648" w:type="pct"/>
            <w:tcBorders>
              <w:top w:val="single" w:sz="8" w:space="0" w:color="D9D9D9" w:themeColor="background1" w:themeShade="D9"/>
              <w:bottom w:val="single" w:sz="8" w:space="0" w:color="D9D9D9" w:themeColor="background1" w:themeShade="D9"/>
            </w:tcBorders>
            <w:vAlign w:val="center"/>
          </w:tcPr>
          <w:p w14:paraId="79C1881B"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1</w:t>
            </w:r>
          </w:p>
        </w:tc>
        <w:tc>
          <w:tcPr>
            <w:tcW w:w="581" w:type="pct"/>
            <w:tcBorders>
              <w:top w:val="single" w:sz="8" w:space="0" w:color="D9D9D9" w:themeColor="background1" w:themeShade="D9"/>
              <w:bottom w:val="single" w:sz="8" w:space="0" w:color="D9D9D9" w:themeColor="background1" w:themeShade="D9"/>
            </w:tcBorders>
            <w:vAlign w:val="center"/>
          </w:tcPr>
          <w:p w14:paraId="108F719E" w14:textId="3FCF59CF"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6A066CF9"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0.78</w:t>
            </w:r>
          </w:p>
        </w:tc>
        <w:tc>
          <w:tcPr>
            <w:tcW w:w="576" w:type="pct"/>
            <w:tcBorders>
              <w:top w:val="single" w:sz="8" w:space="0" w:color="D9D9D9" w:themeColor="background1" w:themeShade="D9"/>
              <w:bottom w:val="single" w:sz="8" w:space="0" w:color="D9D9D9" w:themeColor="background1" w:themeShade="D9"/>
            </w:tcBorders>
            <w:vAlign w:val="center"/>
          </w:tcPr>
          <w:p w14:paraId="138F7D9A"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0.039</w:t>
            </w:r>
          </w:p>
        </w:tc>
      </w:tr>
      <w:tr w:rsidR="00BC2206" w:rsidRPr="00E64F57" w14:paraId="4AF1F456" w14:textId="77777777" w:rsidTr="003627E9">
        <w:trPr>
          <w:trHeight w:val="340"/>
        </w:trPr>
        <w:tc>
          <w:tcPr>
            <w:tcW w:w="800" w:type="pct"/>
            <w:tcBorders>
              <w:top w:val="single" w:sz="8" w:space="0" w:color="D9D9D9" w:themeColor="background1" w:themeShade="D9"/>
              <w:bottom w:val="single" w:sz="8" w:space="0" w:color="D9D9D9" w:themeColor="background1" w:themeShade="D9"/>
            </w:tcBorders>
          </w:tcPr>
          <w:p w14:paraId="56309E8A" w14:textId="4CF6EF30" w:rsidR="00BC2206" w:rsidRPr="00E64F57" w:rsidRDefault="00BC2206" w:rsidP="004238CD">
            <w:pPr>
              <w:spacing w:before="0" w:after="0"/>
              <w:rPr>
                <w:rFonts w:cs="Arial"/>
                <w:color w:val="000000" w:themeColor="text1"/>
                <w:sz w:val="18"/>
                <w:szCs w:val="18"/>
              </w:rPr>
            </w:pPr>
            <w:r w:rsidRPr="00E64F57">
              <w:rPr>
                <w:rFonts w:cs="Arial"/>
                <w:color w:val="000000" w:themeColor="text1"/>
                <w:sz w:val="18"/>
                <w:szCs w:val="18"/>
              </w:rPr>
              <w:t>Nickel</w:t>
            </w:r>
            <w:r>
              <w:rPr>
                <w:rFonts w:cs="Arial"/>
                <w:color w:val="000000" w:themeColor="text1"/>
                <w:sz w:val="18"/>
                <w:szCs w:val="18"/>
              </w:rPr>
              <w:t xml:space="preserve"> </w:t>
            </w:r>
            <w:r w:rsidRPr="00E64F57">
              <w:rPr>
                <w:rFonts w:cs="Arial"/>
                <w:sz w:val="18"/>
                <w:szCs w:val="18"/>
              </w:rPr>
              <w:t>(soluble compounds (as Ni)</w:t>
            </w:r>
            <w:r>
              <w:rPr>
                <w:rFonts w:cs="Arial"/>
                <w:sz w:val="18"/>
                <w:szCs w:val="18"/>
              </w:rPr>
              <w:t>)</w:t>
            </w:r>
          </w:p>
        </w:tc>
        <w:tc>
          <w:tcPr>
            <w:tcW w:w="517" w:type="pct"/>
            <w:tcBorders>
              <w:top w:val="single" w:sz="8" w:space="0" w:color="D9D9D9" w:themeColor="background1" w:themeShade="D9"/>
              <w:bottom w:val="single" w:sz="8" w:space="0" w:color="D9D9D9" w:themeColor="background1" w:themeShade="D9"/>
            </w:tcBorders>
            <w:vAlign w:val="center"/>
          </w:tcPr>
          <w:p w14:paraId="223F0A26"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0.1</w:t>
            </w:r>
          </w:p>
        </w:tc>
        <w:tc>
          <w:tcPr>
            <w:tcW w:w="648" w:type="pct"/>
            <w:tcBorders>
              <w:top w:val="single" w:sz="8" w:space="0" w:color="D9D9D9" w:themeColor="background1" w:themeShade="D9"/>
              <w:bottom w:val="single" w:sz="8" w:space="0" w:color="D9D9D9" w:themeColor="background1" w:themeShade="D9"/>
            </w:tcBorders>
            <w:vAlign w:val="center"/>
          </w:tcPr>
          <w:p w14:paraId="67752181" w14:textId="7B421B8B"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0.5</w:t>
            </w:r>
          </w:p>
        </w:tc>
        <w:tc>
          <w:tcPr>
            <w:tcW w:w="581" w:type="pct"/>
            <w:tcBorders>
              <w:top w:val="single" w:sz="8" w:space="0" w:color="D9D9D9" w:themeColor="background1" w:themeShade="D9"/>
              <w:bottom w:val="single" w:sz="8" w:space="0" w:color="D9D9D9" w:themeColor="background1" w:themeShade="D9"/>
            </w:tcBorders>
            <w:vAlign w:val="center"/>
          </w:tcPr>
          <w:p w14:paraId="13933991" w14:textId="6E2123C2"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12143224"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1</w:t>
            </w:r>
          </w:p>
        </w:tc>
        <w:tc>
          <w:tcPr>
            <w:tcW w:w="581" w:type="pct"/>
            <w:tcBorders>
              <w:top w:val="single" w:sz="8" w:space="0" w:color="D9D9D9" w:themeColor="background1" w:themeShade="D9"/>
              <w:bottom w:val="single" w:sz="8" w:space="0" w:color="D9D9D9" w:themeColor="background1" w:themeShade="D9"/>
            </w:tcBorders>
            <w:vAlign w:val="center"/>
          </w:tcPr>
          <w:p w14:paraId="2BD446FA" w14:textId="10B530D2"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0.1</w:t>
            </w:r>
          </w:p>
        </w:tc>
        <w:tc>
          <w:tcPr>
            <w:tcW w:w="648" w:type="pct"/>
            <w:tcBorders>
              <w:top w:val="single" w:sz="8" w:space="0" w:color="D9D9D9" w:themeColor="background1" w:themeShade="D9"/>
              <w:bottom w:val="single" w:sz="8" w:space="0" w:color="D9D9D9" w:themeColor="background1" w:themeShade="D9"/>
            </w:tcBorders>
            <w:vAlign w:val="center"/>
          </w:tcPr>
          <w:p w14:paraId="09B3ABA2" w14:textId="4B73BA22"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w:t>
            </w:r>
            <w:r w:rsidRPr="00E64F57">
              <w:rPr>
                <w:rFonts w:cs="Arial"/>
                <w:color w:val="000000" w:themeColor="text1"/>
                <w:sz w:val="18"/>
                <w:szCs w:val="18"/>
              </w:rPr>
              <w:t>0.78</w:t>
            </w:r>
          </w:p>
        </w:tc>
        <w:tc>
          <w:tcPr>
            <w:tcW w:w="576" w:type="pct"/>
            <w:tcBorders>
              <w:top w:val="single" w:sz="8" w:space="0" w:color="D9D9D9" w:themeColor="background1" w:themeShade="D9"/>
              <w:bottom w:val="single" w:sz="8" w:space="0" w:color="D9D9D9" w:themeColor="background1" w:themeShade="D9"/>
            </w:tcBorders>
            <w:vAlign w:val="center"/>
          </w:tcPr>
          <w:p w14:paraId="4CCC0BEA"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0.078</w:t>
            </w:r>
          </w:p>
        </w:tc>
      </w:tr>
      <w:tr w:rsidR="00BC2206" w:rsidRPr="00E64F57" w14:paraId="39E15C71" w14:textId="77777777" w:rsidTr="003627E9">
        <w:trPr>
          <w:trHeight w:val="340"/>
        </w:trPr>
        <w:tc>
          <w:tcPr>
            <w:tcW w:w="800" w:type="pct"/>
            <w:tcBorders>
              <w:top w:val="single" w:sz="8" w:space="0" w:color="D9D9D9" w:themeColor="background1" w:themeShade="D9"/>
              <w:bottom w:val="single" w:sz="8" w:space="0" w:color="D9D9D9" w:themeColor="background1" w:themeShade="D9"/>
            </w:tcBorders>
          </w:tcPr>
          <w:p w14:paraId="3F376966" w14:textId="6412E6C3" w:rsidR="00BC2206" w:rsidRPr="00E64F57" w:rsidRDefault="00BC2206" w:rsidP="004238CD">
            <w:pPr>
              <w:spacing w:before="0" w:after="0"/>
              <w:rPr>
                <w:rFonts w:eastAsia="Times New Roman" w:cs="Arial"/>
                <w:color w:val="000000" w:themeColor="text1"/>
                <w:sz w:val="18"/>
                <w:szCs w:val="18"/>
              </w:rPr>
            </w:pPr>
            <w:r w:rsidRPr="00E64F57">
              <w:rPr>
                <w:color w:val="000000" w:themeColor="text1"/>
                <w:sz w:val="18"/>
                <w:szCs w:val="18"/>
              </w:rPr>
              <w:t>Quartz (respirable</w:t>
            </w:r>
            <w:r>
              <w:rPr>
                <w:color w:val="000000" w:themeColor="text1"/>
                <w:sz w:val="18"/>
                <w:szCs w:val="18"/>
              </w:rPr>
              <w:t xml:space="preserve"> dust</w:t>
            </w:r>
            <w:r w:rsidRPr="00E64F57">
              <w:rPr>
                <w:color w:val="000000" w:themeColor="text1"/>
                <w:sz w:val="18"/>
                <w:szCs w:val="18"/>
              </w:rPr>
              <w:t>)</w:t>
            </w:r>
          </w:p>
        </w:tc>
        <w:tc>
          <w:tcPr>
            <w:tcW w:w="517" w:type="pct"/>
            <w:tcBorders>
              <w:top w:val="single" w:sz="8" w:space="0" w:color="D9D9D9" w:themeColor="background1" w:themeShade="D9"/>
              <w:bottom w:val="single" w:sz="8" w:space="0" w:color="D9D9D9" w:themeColor="background1" w:themeShade="D9"/>
            </w:tcBorders>
            <w:vAlign w:val="center"/>
          </w:tcPr>
          <w:p w14:paraId="4BD345F2"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0.05</w:t>
            </w:r>
          </w:p>
        </w:tc>
        <w:tc>
          <w:tcPr>
            <w:tcW w:w="648" w:type="pct"/>
            <w:tcBorders>
              <w:top w:val="single" w:sz="8" w:space="0" w:color="D9D9D9" w:themeColor="background1" w:themeShade="D9"/>
              <w:bottom w:val="single" w:sz="8" w:space="0" w:color="D9D9D9" w:themeColor="background1" w:themeShade="D9"/>
            </w:tcBorders>
            <w:vAlign w:val="center"/>
          </w:tcPr>
          <w:p w14:paraId="032F313B" w14:textId="3227A546"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0.5</w:t>
            </w:r>
          </w:p>
        </w:tc>
        <w:tc>
          <w:tcPr>
            <w:tcW w:w="581" w:type="pct"/>
            <w:tcBorders>
              <w:top w:val="single" w:sz="8" w:space="0" w:color="D9D9D9" w:themeColor="background1" w:themeShade="D9"/>
              <w:bottom w:val="single" w:sz="8" w:space="0" w:color="D9D9D9" w:themeColor="background1" w:themeShade="D9"/>
            </w:tcBorders>
            <w:vAlign w:val="center"/>
          </w:tcPr>
          <w:p w14:paraId="44804F84" w14:textId="0865ADF6" w:rsidR="00BC2206" w:rsidRPr="00E64F57" w:rsidRDefault="00BC2206" w:rsidP="004238CD">
            <w:pPr>
              <w:spacing w:before="0" w:after="0"/>
              <w:jc w:val="center"/>
              <w:rPr>
                <w:rFonts w:eastAsia="Times New Roman" w:cs="Arial"/>
                <w:color w:val="000000" w:themeColor="text1"/>
                <w:sz w:val="18"/>
                <w:szCs w:val="18"/>
              </w:rPr>
            </w:pPr>
            <w:r w:rsidRPr="00E64F57">
              <w:rPr>
                <w:rFonts w:cs="Arial"/>
                <w:color w:val="000000" w:themeColor="text1"/>
                <w:sz w:val="18"/>
                <w:szCs w:val="18"/>
              </w:rPr>
              <w:t>0.02</w:t>
            </w:r>
            <w:r>
              <w:rPr>
                <w:rFonts w:cs="Arial"/>
                <w:color w:val="000000" w:themeColor="text1"/>
                <w:sz w:val="18"/>
                <w:szCs w:val="18"/>
              </w:rPr>
              <w:t>5</w:t>
            </w:r>
          </w:p>
        </w:tc>
        <w:tc>
          <w:tcPr>
            <w:tcW w:w="648" w:type="pct"/>
            <w:tcBorders>
              <w:top w:val="single" w:sz="8" w:space="0" w:color="D9D9D9" w:themeColor="background1" w:themeShade="D9"/>
              <w:bottom w:val="single" w:sz="8" w:space="0" w:color="D9D9D9" w:themeColor="background1" w:themeShade="D9"/>
            </w:tcBorders>
            <w:vAlign w:val="center"/>
          </w:tcPr>
          <w:p w14:paraId="097765CF"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1</w:t>
            </w:r>
          </w:p>
        </w:tc>
        <w:tc>
          <w:tcPr>
            <w:tcW w:w="581" w:type="pct"/>
            <w:tcBorders>
              <w:top w:val="single" w:sz="8" w:space="0" w:color="D9D9D9" w:themeColor="background1" w:themeShade="D9"/>
              <w:bottom w:val="single" w:sz="8" w:space="0" w:color="D9D9D9" w:themeColor="background1" w:themeShade="D9"/>
            </w:tcBorders>
            <w:vAlign w:val="center"/>
          </w:tcPr>
          <w:p w14:paraId="44895B10" w14:textId="121E9ADE" w:rsidR="00BC2206" w:rsidRPr="00E64F57" w:rsidRDefault="00BC2206" w:rsidP="004238CD">
            <w:pPr>
              <w:spacing w:before="0" w:after="0"/>
              <w:jc w:val="center"/>
              <w:rPr>
                <w:rFonts w:eastAsia="Times New Roman" w:cs="Arial"/>
                <w:color w:val="000000" w:themeColor="text1"/>
                <w:sz w:val="18"/>
                <w:szCs w:val="18"/>
              </w:rPr>
            </w:pPr>
            <w:r w:rsidRPr="00E64F57">
              <w:rPr>
                <w:rFonts w:cs="Arial"/>
                <w:color w:val="000000" w:themeColor="text1"/>
                <w:sz w:val="18"/>
                <w:szCs w:val="18"/>
              </w:rPr>
              <w:t>0.0</w:t>
            </w:r>
            <w:r>
              <w:rPr>
                <w:rFonts w:cs="Arial"/>
                <w:color w:val="000000" w:themeColor="text1"/>
                <w:sz w:val="18"/>
                <w:szCs w:val="18"/>
              </w:rPr>
              <w:t>5</w:t>
            </w:r>
          </w:p>
        </w:tc>
        <w:tc>
          <w:tcPr>
            <w:tcW w:w="648" w:type="pct"/>
            <w:tcBorders>
              <w:top w:val="single" w:sz="8" w:space="0" w:color="D9D9D9" w:themeColor="background1" w:themeShade="D9"/>
              <w:bottom w:val="single" w:sz="8" w:space="0" w:color="D9D9D9" w:themeColor="background1" w:themeShade="D9"/>
            </w:tcBorders>
            <w:vAlign w:val="center"/>
          </w:tcPr>
          <w:p w14:paraId="64775CBC"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0.78</w:t>
            </w:r>
          </w:p>
        </w:tc>
        <w:tc>
          <w:tcPr>
            <w:tcW w:w="576" w:type="pct"/>
            <w:tcBorders>
              <w:top w:val="single" w:sz="8" w:space="0" w:color="D9D9D9" w:themeColor="background1" w:themeShade="D9"/>
              <w:bottom w:val="single" w:sz="8" w:space="0" w:color="D9D9D9" w:themeColor="background1" w:themeShade="D9"/>
            </w:tcBorders>
            <w:vAlign w:val="center"/>
          </w:tcPr>
          <w:p w14:paraId="522D9607" w14:textId="77777777" w:rsidR="00BC2206" w:rsidRPr="00E64F57" w:rsidRDefault="00BC2206" w:rsidP="004238CD">
            <w:pPr>
              <w:spacing w:before="0" w:after="0"/>
              <w:jc w:val="center"/>
              <w:rPr>
                <w:rFonts w:cs="Arial"/>
                <w:color w:val="000000" w:themeColor="text1"/>
                <w:sz w:val="18"/>
                <w:szCs w:val="18"/>
              </w:rPr>
            </w:pPr>
            <w:r w:rsidRPr="00E64F57">
              <w:rPr>
                <w:rFonts w:cs="Arial"/>
                <w:color w:val="000000" w:themeColor="text1"/>
                <w:sz w:val="18"/>
                <w:szCs w:val="18"/>
              </w:rPr>
              <w:t>0.039</w:t>
            </w:r>
          </w:p>
        </w:tc>
      </w:tr>
      <w:tr w:rsidR="00BC2206" w:rsidRPr="00E64F57" w14:paraId="6A115AEE" w14:textId="77777777" w:rsidTr="003627E9">
        <w:trPr>
          <w:trHeight w:val="340"/>
        </w:trPr>
        <w:tc>
          <w:tcPr>
            <w:tcW w:w="800" w:type="pct"/>
            <w:tcBorders>
              <w:top w:val="single" w:sz="8" w:space="0" w:color="D9D9D9" w:themeColor="background1" w:themeShade="D9"/>
              <w:bottom w:val="nil"/>
            </w:tcBorders>
            <w:vAlign w:val="center"/>
          </w:tcPr>
          <w:p w14:paraId="131C09DE" w14:textId="47580318" w:rsidR="00BC2206" w:rsidRPr="00E64F57" w:rsidRDefault="00BC2206" w:rsidP="004238CD">
            <w:pPr>
              <w:spacing w:before="0" w:after="0"/>
              <w:rPr>
                <w:color w:val="000000" w:themeColor="text1"/>
                <w:sz w:val="18"/>
                <w:szCs w:val="18"/>
              </w:rPr>
            </w:pPr>
            <w:r w:rsidRPr="00E64F57">
              <w:rPr>
                <w:rFonts w:cs="Arial"/>
                <w:sz w:val="18"/>
                <w:szCs w:val="18"/>
              </w:rPr>
              <w:t>Zinc oxide (dust &amp; fume)</w:t>
            </w:r>
          </w:p>
        </w:tc>
        <w:tc>
          <w:tcPr>
            <w:tcW w:w="517" w:type="pct"/>
            <w:tcBorders>
              <w:top w:val="single" w:sz="8" w:space="0" w:color="D9D9D9" w:themeColor="background1" w:themeShade="D9"/>
              <w:bottom w:val="nil"/>
            </w:tcBorders>
            <w:vAlign w:val="center"/>
          </w:tcPr>
          <w:p w14:paraId="35B35866" w14:textId="167B8477" w:rsidR="00BC2206" w:rsidRPr="00E64F57" w:rsidRDefault="00BC2206" w:rsidP="004238CD">
            <w:pPr>
              <w:spacing w:before="0" w:after="0"/>
              <w:jc w:val="center"/>
              <w:rPr>
                <w:rFonts w:cs="Arial"/>
                <w:color w:val="000000" w:themeColor="text1"/>
                <w:sz w:val="18"/>
                <w:szCs w:val="18"/>
              </w:rPr>
            </w:pPr>
            <w:r w:rsidRPr="00E64F57">
              <w:rPr>
                <w:rFonts w:cs="Arial"/>
                <w:sz w:val="18"/>
                <w:szCs w:val="18"/>
              </w:rPr>
              <w:t>2</w:t>
            </w:r>
          </w:p>
        </w:tc>
        <w:tc>
          <w:tcPr>
            <w:tcW w:w="648" w:type="pct"/>
            <w:tcBorders>
              <w:top w:val="single" w:sz="8" w:space="0" w:color="D9D9D9" w:themeColor="background1" w:themeShade="D9"/>
              <w:bottom w:val="nil"/>
            </w:tcBorders>
            <w:vAlign w:val="center"/>
          </w:tcPr>
          <w:p w14:paraId="3C531739" w14:textId="02536535"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0.5</w:t>
            </w:r>
          </w:p>
        </w:tc>
        <w:tc>
          <w:tcPr>
            <w:tcW w:w="581" w:type="pct"/>
            <w:tcBorders>
              <w:top w:val="single" w:sz="8" w:space="0" w:color="D9D9D9" w:themeColor="background1" w:themeShade="D9"/>
              <w:bottom w:val="nil"/>
            </w:tcBorders>
            <w:vAlign w:val="center"/>
          </w:tcPr>
          <w:p w14:paraId="5AAEBB33" w14:textId="196C49D0"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1</w:t>
            </w:r>
          </w:p>
        </w:tc>
        <w:tc>
          <w:tcPr>
            <w:tcW w:w="648" w:type="pct"/>
            <w:tcBorders>
              <w:top w:val="single" w:sz="8" w:space="0" w:color="D9D9D9" w:themeColor="background1" w:themeShade="D9"/>
              <w:bottom w:val="nil"/>
            </w:tcBorders>
            <w:vAlign w:val="center"/>
          </w:tcPr>
          <w:p w14:paraId="7C507707" w14:textId="11C8257D"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1</w:t>
            </w:r>
          </w:p>
        </w:tc>
        <w:tc>
          <w:tcPr>
            <w:tcW w:w="581" w:type="pct"/>
            <w:tcBorders>
              <w:top w:val="single" w:sz="8" w:space="0" w:color="D9D9D9" w:themeColor="background1" w:themeShade="D9"/>
              <w:bottom w:val="nil"/>
            </w:tcBorders>
            <w:vAlign w:val="center"/>
          </w:tcPr>
          <w:p w14:paraId="35F35023" w14:textId="4807E98D" w:rsidR="00BC2206" w:rsidRPr="00E64F57" w:rsidRDefault="00BC2206" w:rsidP="004238CD">
            <w:pPr>
              <w:spacing w:before="0" w:after="0"/>
              <w:jc w:val="center"/>
              <w:rPr>
                <w:rFonts w:cs="Arial"/>
                <w:color w:val="000000" w:themeColor="text1"/>
                <w:sz w:val="18"/>
                <w:szCs w:val="18"/>
              </w:rPr>
            </w:pPr>
            <w:r>
              <w:rPr>
                <w:rFonts w:cs="Arial"/>
                <w:color w:val="000000" w:themeColor="text1"/>
                <w:sz w:val="18"/>
                <w:szCs w:val="18"/>
              </w:rPr>
              <w:t>2</w:t>
            </w:r>
          </w:p>
        </w:tc>
        <w:tc>
          <w:tcPr>
            <w:tcW w:w="648" w:type="pct"/>
            <w:tcBorders>
              <w:top w:val="single" w:sz="8" w:space="0" w:color="D9D9D9" w:themeColor="background1" w:themeShade="D9"/>
              <w:bottom w:val="nil"/>
            </w:tcBorders>
            <w:vAlign w:val="center"/>
          </w:tcPr>
          <w:p w14:paraId="52562DA6" w14:textId="147FA72F" w:rsidR="00BC2206" w:rsidRPr="00E64F57" w:rsidRDefault="001F4F81" w:rsidP="004238CD">
            <w:pPr>
              <w:spacing w:before="0" w:after="0"/>
              <w:jc w:val="center"/>
              <w:rPr>
                <w:rFonts w:cs="Arial"/>
                <w:color w:val="000000" w:themeColor="text1"/>
                <w:sz w:val="18"/>
                <w:szCs w:val="18"/>
              </w:rPr>
            </w:pPr>
            <w:r>
              <w:rPr>
                <w:rFonts w:cs="Arial"/>
                <w:color w:val="000000" w:themeColor="text1"/>
                <w:sz w:val="18"/>
                <w:szCs w:val="18"/>
              </w:rPr>
              <w:t>0.78</w:t>
            </w:r>
          </w:p>
        </w:tc>
        <w:tc>
          <w:tcPr>
            <w:tcW w:w="576" w:type="pct"/>
            <w:tcBorders>
              <w:top w:val="single" w:sz="8" w:space="0" w:color="D9D9D9" w:themeColor="background1" w:themeShade="D9"/>
              <w:bottom w:val="nil"/>
            </w:tcBorders>
            <w:vAlign w:val="center"/>
          </w:tcPr>
          <w:p w14:paraId="4F221877" w14:textId="6AE7C1A3" w:rsidR="00BC2206" w:rsidRPr="00E64F57" w:rsidRDefault="008C56B5" w:rsidP="004238CD">
            <w:pPr>
              <w:spacing w:before="0" w:after="0"/>
              <w:jc w:val="center"/>
              <w:rPr>
                <w:rFonts w:cs="Arial"/>
                <w:color w:val="000000" w:themeColor="text1"/>
                <w:sz w:val="18"/>
                <w:szCs w:val="18"/>
              </w:rPr>
            </w:pPr>
            <w:r>
              <w:rPr>
                <w:rFonts w:cs="Arial"/>
                <w:color w:val="000000" w:themeColor="text1"/>
                <w:sz w:val="18"/>
                <w:szCs w:val="18"/>
              </w:rPr>
              <w:t>1.56</w:t>
            </w:r>
          </w:p>
        </w:tc>
      </w:tr>
    </w:tbl>
    <w:p w14:paraId="49A67A35" w14:textId="77777777" w:rsidR="003627E9" w:rsidRDefault="003627E9" w:rsidP="00591854">
      <w:pPr>
        <w:pStyle w:val="Paragraph"/>
        <w:spacing w:before="240"/>
      </w:pPr>
    </w:p>
    <w:p w14:paraId="4A7688A8" w14:textId="77777777" w:rsidR="003627E9" w:rsidRDefault="003627E9">
      <w:pPr>
        <w:spacing w:before="0" w:after="160" w:line="259" w:lineRule="auto"/>
        <w:rPr>
          <w:rFonts w:eastAsia="Times New Roman"/>
          <w:lang w:eastAsia="en-AU"/>
        </w:rPr>
      </w:pPr>
      <w:r>
        <w:br w:type="page"/>
      </w:r>
    </w:p>
    <w:p w14:paraId="15A422FC" w14:textId="12AB2351" w:rsidR="0089614F" w:rsidRPr="00E64F57" w:rsidRDefault="0089614F" w:rsidP="00591854">
      <w:pPr>
        <w:pStyle w:val="Paragraph"/>
        <w:spacing w:before="240"/>
      </w:pPr>
      <w:r w:rsidRPr="00E64F57">
        <w:lastRenderedPageBreak/>
        <w:t>The calculations done under both the AIOH Modified Quebec model and the Brief and Scala model show that the increase in shift length produces the greatest adjustment to the exposure limit, because it increases the average weekly work hours the most. The combined change in shift length and work roster also reduces the exposure limit</w:t>
      </w:r>
      <w:r w:rsidR="008C7799" w:rsidRPr="00E64F57">
        <w:t>,</w:t>
      </w:r>
      <w:r w:rsidRPr="00E64F57">
        <w:t xml:space="preserve"> but not as much, because the average weekly work hours are lower. </w:t>
      </w:r>
    </w:p>
    <w:p w14:paraId="54DEDF68" w14:textId="5286CD84" w:rsidR="0089614F" w:rsidRPr="00E64F57" w:rsidRDefault="0089614F" w:rsidP="00591854">
      <w:pPr>
        <w:pStyle w:val="Paragraph"/>
      </w:pPr>
      <w:r w:rsidRPr="00E64F57">
        <w:t xml:space="preserve">The change in work roster from 5 days on, 2 days off to 8 days on, 6 days off has no effect on the exposure limit because there is an overall reduction in average weekly work hours to be below 40 hours/week, which is the basis of the exposure limits, and exposure limits cannot be increased for shorter exposure periods. </w:t>
      </w:r>
    </w:p>
    <w:p w14:paraId="052D8C06" w14:textId="7DBE2C51" w:rsidR="00591854" w:rsidRPr="00E64F57" w:rsidRDefault="0089614F" w:rsidP="00591854">
      <w:pPr>
        <w:pStyle w:val="Paragraph"/>
      </w:pPr>
      <w:r w:rsidRPr="00E64F57">
        <w:t>Comparing the calculations done under the two models shows that the exposure limits adjusted using the Brief and Scala model are mostly lower tha</w:t>
      </w:r>
      <w:r w:rsidR="00F13D42" w:rsidRPr="00E64F57">
        <w:t>n</w:t>
      </w:r>
      <w:r w:rsidRPr="00E64F57">
        <w:t xml:space="preserve"> those calculated under the AIOH Modified Quebec model, because the Brief and Scala model does not consider the specific pharmacokinetics of the individual contaminant. </w:t>
      </w:r>
    </w:p>
    <w:p w14:paraId="3F618398" w14:textId="77777777" w:rsidR="0089614F" w:rsidRPr="00E64F57" w:rsidRDefault="0089614F" w:rsidP="00591854">
      <w:pPr>
        <w:pStyle w:val="Paragraph"/>
      </w:pPr>
      <w:r w:rsidRPr="00E64F57">
        <w:t xml:space="preserve">Your risk assessment for the impact of changing shift length on the PCBUs’ ability to demonstrate compliance with the exposure limit shows that increasing the shift length decreases the exposure limits (regardless of the model used), which may make compliance with the exposure limit more difficult. If average weekly work hours were reduced this would mitigate some (or all) of this risk. </w:t>
      </w:r>
    </w:p>
    <w:p w14:paraId="5625B4A4" w14:textId="4D4D03B1" w:rsidR="00323EFA" w:rsidRPr="00E64F57" w:rsidRDefault="0089614F" w:rsidP="00591854">
      <w:pPr>
        <w:pStyle w:val="Paragraph"/>
      </w:pPr>
      <w:r w:rsidRPr="00E64F57">
        <w:t xml:space="preserve">Additionally, a reduction in the exposure limit may result in the adjusted exposure limit being close to or below the </w:t>
      </w:r>
      <w:proofErr w:type="spellStart"/>
      <w:r w:rsidRPr="00E64F57">
        <w:t>LoD</w:t>
      </w:r>
      <w:proofErr w:type="spellEnd"/>
      <w:r w:rsidRPr="00E64F57">
        <w:t>, which may limit measurability.</w:t>
      </w:r>
      <w:r w:rsidR="00323EFA" w:rsidRPr="00E64F57">
        <w:br w:type="page"/>
      </w:r>
    </w:p>
    <w:p w14:paraId="6D008666" w14:textId="360B4590" w:rsidR="00C47CE6" w:rsidRPr="00E64F57" w:rsidRDefault="00C47CE6" w:rsidP="00591854">
      <w:pPr>
        <w:pStyle w:val="SWAHeading1"/>
        <w:numPr>
          <w:ilvl w:val="0"/>
          <w:numId w:val="0"/>
        </w:numPr>
        <w:ind w:left="1134" w:hanging="1134"/>
      </w:pPr>
      <w:bookmarkStart w:id="622" w:name="_Toc216700737"/>
      <w:bookmarkStart w:id="623" w:name="_Toc235782637"/>
      <w:r w:rsidRPr="00E64F57">
        <w:lastRenderedPageBreak/>
        <w:t xml:space="preserve">Appendix </w:t>
      </w:r>
      <w:r w:rsidR="00B86C00" w:rsidRPr="00E64F57">
        <w:t>I</w:t>
      </w:r>
      <w:r w:rsidRPr="00E64F57">
        <w:t xml:space="preserve">: Example of </w:t>
      </w:r>
      <w:r w:rsidR="006D117C" w:rsidRPr="00E64F57">
        <w:t>statistical analyses</w:t>
      </w:r>
      <w:bookmarkStart w:id="624" w:name="_Toc211183902"/>
      <w:bookmarkEnd w:id="622"/>
      <w:bookmarkEnd w:id="623"/>
      <w:r w:rsidR="006D117C" w:rsidRPr="00E64F57">
        <w:t xml:space="preserve"> </w:t>
      </w:r>
      <w:bookmarkEnd w:id="624"/>
    </w:p>
    <w:p w14:paraId="0C284769" w14:textId="0E8E366E" w:rsidR="008B2EB1" w:rsidRPr="00E64F57" w:rsidRDefault="008B2EB1" w:rsidP="00591854">
      <w:pPr>
        <w:pStyle w:val="Paragraph"/>
      </w:pPr>
      <w:r w:rsidRPr="00E64F57">
        <w:t>IHSTAT</w:t>
      </w:r>
      <w:r w:rsidR="00F628F5" w:rsidRPr="00E64F57">
        <w:t>®</w:t>
      </w:r>
      <w:r w:rsidRPr="00E64F57">
        <w:t xml:space="preserve"> v2 and </w:t>
      </w:r>
      <w:proofErr w:type="spellStart"/>
      <w:r w:rsidRPr="00E64F57">
        <w:t>Expo</w:t>
      </w:r>
      <w:r w:rsidR="00957B70" w:rsidRPr="00E64F57">
        <w:t>s</w:t>
      </w:r>
      <w:r w:rsidRPr="00E64F57">
        <w:t>tats</w:t>
      </w:r>
      <w:proofErr w:type="spellEnd"/>
      <w:r w:rsidRPr="00E64F57">
        <w:t xml:space="preserve"> use </w:t>
      </w:r>
      <w:r w:rsidR="0089304C" w:rsidRPr="00E64F57">
        <w:t>‘</w:t>
      </w:r>
      <w:r w:rsidRPr="00E64F57">
        <w:t>OEL</w:t>
      </w:r>
      <w:r w:rsidR="0089304C" w:rsidRPr="00E64F57">
        <w:t>’</w:t>
      </w:r>
      <w:r w:rsidRPr="00E64F57">
        <w:t xml:space="preserve"> instead of </w:t>
      </w:r>
      <w:r w:rsidR="0089304C" w:rsidRPr="00E64F57">
        <w:t>‘</w:t>
      </w:r>
      <w:r w:rsidR="000F0948" w:rsidRPr="00E64F57">
        <w:t>WEL</w:t>
      </w:r>
      <w:r w:rsidR="0089304C" w:rsidRPr="00E64F57">
        <w:t>’</w:t>
      </w:r>
      <w:r w:rsidRPr="00E64F57">
        <w:t>,</w:t>
      </w:r>
      <w:r w:rsidR="00E927AD" w:rsidRPr="00E64F57">
        <w:t xml:space="preserve"> in the </w:t>
      </w:r>
      <w:r w:rsidR="00DD2694" w:rsidRPr="00E64F57">
        <w:t>Australian context this mean</w:t>
      </w:r>
      <w:r w:rsidR="000F0948" w:rsidRPr="00E64F57">
        <w:t>s</w:t>
      </w:r>
      <w:r w:rsidR="00DD2694" w:rsidRPr="00E64F57">
        <w:t xml:space="preserve"> the </w:t>
      </w:r>
      <w:r w:rsidR="00DD2694" w:rsidRPr="00E64F57">
        <w:rPr>
          <w:rFonts w:eastAsia="Arial" w:cs="Arial"/>
          <w:iCs/>
          <w:color w:val="000000" w:themeColor="text1"/>
        </w:rPr>
        <w:t>exposure limits published in the</w:t>
      </w:r>
      <w:r w:rsidR="0068027B">
        <w:rPr>
          <w:rFonts w:eastAsia="Arial" w:cs="Arial"/>
          <w:iCs/>
          <w:color w:val="000000" w:themeColor="text1"/>
        </w:rPr>
        <w:t xml:space="preserve"> WEL list</w:t>
      </w:r>
      <w:r w:rsidRPr="00E64F57">
        <w:t>.</w:t>
      </w:r>
    </w:p>
    <w:p w14:paraId="704CF082" w14:textId="72CB7DEE" w:rsidR="00B17B40" w:rsidRPr="00E64F57" w:rsidRDefault="00C47CE6" w:rsidP="00177F63">
      <w:pPr>
        <w:pStyle w:val="AppendixHeading2"/>
        <w:spacing w:before="120" w:after="120"/>
      </w:pPr>
      <w:bookmarkStart w:id="625" w:name="_Toc235782638"/>
      <w:bookmarkStart w:id="626" w:name="_Toc216700738"/>
      <w:bookmarkStart w:id="627" w:name="_Toc209282987"/>
      <w:bookmarkStart w:id="628" w:name="_Toc209283950"/>
      <w:bookmarkStart w:id="629" w:name="_Toc211007551"/>
      <w:bookmarkStart w:id="630" w:name="_Toc211183903"/>
      <w:bookmarkStart w:id="631" w:name="_Toc212462778"/>
      <w:r w:rsidRPr="00E64F57">
        <w:t xml:space="preserve">Appendix </w:t>
      </w:r>
      <w:r w:rsidR="00B86C00" w:rsidRPr="00E64F57">
        <w:t>I</w:t>
      </w:r>
      <w:proofErr w:type="gramStart"/>
      <w:r w:rsidR="00B86C00" w:rsidRPr="00E64F57">
        <w:t>1</w:t>
      </w:r>
      <w:r w:rsidRPr="00E64F57">
        <w:t>:</w:t>
      </w:r>
      <w:r w:rsidR="00B17B40" w:rsidRPr="00E64F57">
        <w:t>IHSTAT</w:t>
      </w:r>
      <w:proofErr w:type="gramEnd"/>
      <w:r w:rsidR="00B17B40" w:rsidRPr="00E64F57">
        <w:rPr>
          <w:vertAlign w:val="superscript"/>
        </w:rPr>
        <w:t>®</w:t>
      </w:r>
      <w:bookmarkEnd w:id="625"/>
      <w:r w:rsidR="00B17B40" w:rsidRPr="00E64F57">
        <w:t xml:space="preserve"> </w:t>
      </w:r>
      <w:bookmarkEnd w:id="626"/>
    </w:p>
    <w:p w14:paraId="47D35A10" w14:textId="6D2BC1F7" w:rsidR="00AA3AB0" w:rsidRPr="00E64F57" w:rsidRDefault="00F828ED" w:rsidP="00591854">
      <w:pPr>
        <w:pStyle w:val="Paragraph"/>
      </w:pPr>
      <w:r w:rsidRPr="00E64F57">
        <w:fldChar w:fldCharType="begin"/>
      </w:r>
      <w:r w:rsidRPr="00E64F57">
        <w:instrText xml:space="preserve"> REF _Ref219384001 \h </w:instrText>
      </w:r>
      <w:r w:rsidRPr="00E64F57">
        <w:fldChar w:fldCharType="separate"/>
      </w:r>
      <w:r w:rsidR="00E04739" w:rsidRPr="00E64F57">
        <w:t xml:space="preserve">Figure </w:t>
      </w:r>
      <w:r w:rsidR="00E04739">
        <w:rPr>
          <w:noProof/>
        </w:rPr>
        <w:t>10</w:t>
      </w:r>
      <w:r w:rsidRPr="00E64F57">
        <w:fldChar w:fldCharType="end"/>
      </w:r>
      <w:r w:rsidRPr="00E64F57">
        <w:t xml:space="preserve"> to </w:t>
      </w:r>
      <w:r w:rsidR="00004505" w:rsidRPr="00E64F57">
        <w:fldChar w:fldCharType="begin"/>
      </w:r>
      <w:r w:rsidR="00004505" w:rsidRPr="00E64F57">
        <w:instrText xml:space="preserve"> REF _Ref219384218 \h </w:instrText>
      </w:r>
      <w:r w:rsidR="00004505" w:rsidRPr="00E64F57">
        <w:fldChar w:fldCharType="separate"/>
      </w:r>
      <w:r w:rsidR="00E04739" w:rsidRPr="00E64F57">
        <w:t xml:space="preserve">Figure </w:t>
      </w:r>
      <w:r w:rsidR="00E04739">
        <w:rPr>
          <w:noProof/>
        </w:rPr>
        <w:t>19</w:t>
      </w:r>
      <w:r w:rsidR="00004505" w:rsidRPr="00E64F57">
        <w:fldChar w:fldCharType="end"/>
      </w:r>
      <w:r w:rsidR="00335308" w:rsidRPr="00E64F57">
        <w:t xml:space="preserve"> illustrate the output of IHSTAT</w:t>
      </w:r>
      <w:r w:rsidR="00335308" w:rsidRPr="00E64F57">
        <w:rPr>
          <w:vertAlign w:val="superscript"/>
        </w:rPr>
        <w:t>®</w:t>
      </w:r>
      <w:r w:rsidR="00335308" w:rsidRPr="00E64F57">
        <w:t xml:space="preserve"> v2</w:t>
      </w:r>
      <w:r w:rsidR="00CC6EEB" w:rsidRPr="00E64F57">
        <w:t xml:space="preserve"> when the data has different types of statistical distribution</w:t>
      </w:r>
      <w:r w:rsidR="00DE774F" w:rsidRPr="00E64F57">
        <w:t>.</w:t>
      </w:r>
      <w:r w:rsidR="008E6440" w:rsidRPr="00E64F57">
        <w:t xml:space="preserve"> </w:t>
      </w:r>
    </w:p>
    <w:p w14:paraId="59D9174E" w14:textId="37F338DB" w:rsidR="00530C0D" w:rsidRPr="00E64F57" w:rsidRDefault="00B524BA" w:rsidP="00177F63">
      <w:pPr>
        <w:pStyle w:val="AppendixHeading3"/>
        <w:spacing w:before="0"/>
      </w:pPr>
      <w:bookmarkStart w:id="632" w:name="_Toc216700739"/>
      <w:bookmarkStart w:id="633" w:name="_Toc235782639"/>
      <w:r w:rsidRPr="00E64F57">
        <w:t xml:space="preserve">Appendix </w:t>
      </w:r>
      <w:r w:rsidR="00B86C00" w:rsidRPr="00E64F57">
        <w:t>I</w:t>
      </w:r>
      <w:r w:rsidRPr="00E64F57">
        <w:t>1.1 Lognormally and normally distributed exposure data</w:t>
      </w:r>
      <w:bookmarkEnd w:id="632"/>
      <w:bookmarkEnd w:id="633"/>
    </w:p>
    <w:p w14:paraId="72B11324" w14:textId="71C0564D" w:rsidR="003627E9" w:rsidRDefault="00B524BA" w:rsidP="003627E9">
      <w:pPr>
        <w:spacing w:after="240"/>
      </w:pPr>
      <w:r w:rsidRPr="00E64F57">
        <w:t xml:space="preserve">The 10 data points presented in </w:t>
      </w:r>
      <w:r w:rsidR="00F828ED" w:rsidRPr="00E64F57">
        <w:rPr>
          <w:rFonts w:eastAsia="Times New Roman"/>
          <w:lang w:eastAsia="en-AU"/>
        </w:rPr>
        <w:fldChar w:fldCharType="begin"/>
      </w:r>
      <w:r w:rsidR="00F828ED" w:rsidRPr="00E64F57">
        <w:instrText xml:space="preserve"> REF _Ref219384001 \h </w:instrText>
      </w:r>
      <w:r w:rsidR="00F828ED" w:rsidRPr="00E64F57">
        <w:rPr>
          <w:rFonts w:eastAsia="Times New Roman"/>
          <w:lang w:eastAsia="en-AU"/>
        </w:rPr>
      </w:r>
      <w:r w:rsidR="00F828ED" w:rsidRPr="00E64F57">
        <w:rPr>
          <w:rFonts w:eastAsia="Times New Roman"/>
          <w:lang w:eastAsia="en-AU"/>
        </w:rPr>
        <w:fldChar w:fldCharType="separate"/>
      </w:r>
      <w:r w:rsidR="00E04739" w:rsidRPr="00E64F57">
        <w:t xml:space="preserve">Figure </w:t>
      </w:r>
      <w:r w:rsidR="00E04739">
        <w:rPr>
          <w:noProof/>
        </w:rPr>
        <w:t>10</w:t>
      </w:r>
      <w:r w:rsidR="00F828ED" w:rsidRPr="00E64F57">
        <w:rPr>
          <w:rFonts w:eastAsia="Times New Roman"/>
          <w:lang w:eastAsia="en-AU"/>
        </w:rPr>
        <w:fldChar w:fldCharType="end"/>
      </w:r>
      <w:r w:rsidR="00F828ED" w:rsidRPr="00E64F57">
        <w:t xml:space="preserve"> </w:t>
      </w:r>
      <w:r w:rsidRPr="00E64F57">
        <w:t xml:space="preserve">are </w:t>
      </w:r>
      <w:r w:rsidR="006A3C06" w:rsidRPr="00E64F57">
        <w:t>6</w:t>
      </w:r>
      <w:r w:rsidRPr="00E64F57">
        <w:t>2</w:t>
      </w:r>
      <w:r w:rsidRPr="00E64F57">
        <w:rPr>
          <w:rFonts w:cs="Arial"/>
          <w:color w:val="000000"/>
          <w:sz w:val="18"/>
          <w:szCs w:val="18"/>
        </w:rPr>
        <w:t xml:space="preserve">, </w:t>
      </w:r>
      <w:r w:rsidRPr="00E64F57">
        <w:t>17, 16, 39, &lt;5, 37, 28, 8, 59 and 26 ppm, with a</w:t>
      </w:r>
      <w:r w:rsidR="003A1712" w:rsidRPr="00E64F57">
        <w:t>n</w:t>
      </w:r>
      <w:r w:rsidRPr="00E64F57">
        <w:t xml:space="preserve"> </w:t>
      </w:r>
      <w:r w:rsidR="00F059D8" w:rsidRPr="00E64F57">
        <w:t xml:space="preserve">exposure </w:t>
      </w:r>
      <w:r w:rsidR="00E853ED" w:rsidRPr="00E64F57">
        <w:t xml:space="preserve">limit </w:t>
      </w:r>
      <w:r w:rsidRPr="00E64F57">
        <w:t xml:space="preserve">(OEL) of 100 ppm. </w:t>
      </w:r>
      <w:r w:rsidR="00E05870" w:rsidRPr="00E64F57">
        <w:rPr>
          <w:rFonts w:eastAsia="Times New Roman"/>
          <w:lang w:eastAsia="en-AU"/>
        </w:rPr>
        <w:fldChar w:fldCharType="begin"/>
      </w:r>
      <w:r w:rsidR="00E05870" w:rsidRPr="00E64F57">
        <w:instrText xml:space="preserve"> REF _Ref219384252 \h </w:instrText>
      </w:r>
      <w:r w:rsidR="00E05870" w:rsidRPr="00E64F57">
        <w:rPr>
          <w:rFonts w:eastAsia="Times New Roman"/>
          <w:lang w:eastAsia="en-AU"/>
        </w:rPr>
      </w:r>
      <w:r w:rsidR="00E05870" w:rsidRPr="00E64F57">
        <w:rPr>
          <w:rFonts w:eastAsia="Times New Roman"/>
          <w:lang w:eastAsia="en-AU"/>
        </w:rPr>
        <w:fldChar w:fldCharType="separate"/>
      </w:r>
      <w:r w:rsidR="00E04739" w:rsidRPr="00E64F57">
        <w:t xml:space="preserve">Figure </w:t>
      </w:r>
      <w:r w:rsidR="00E04739">
        <w:rPr>
          <w:noProof/>
        </w:rPr>
        <w:t>11</w:t>
      </w:r>
      <w:r w:rsidR="00E05870" w:rsidRPr="00E64F57">
        <w:rPr>
          <w:rFonts w:eastAsia="Times New Roman"/>
          <w:lang w:eastAsia="en-AU"/>
        </w:rPr>
        <w:fldChar w:fldCharType="end"/>
      </w:r>
      <w:r w:rsidR="00A9431C" w:rsidRPr="00E64F57">
        <w:t xml:space="preserve"> shows the </w:t>
      </w:r>
      <w:r w:rsidR="005A5415" w:rsidRPr="00E64F57">
        <w:t>rules of thumb interpretation of results</w:t>
      </w:r>
      <w:r w:rsidR="009B1F50" w:rsidRPr="00E64F57">
        <w:t xml:space="preserve"> and </w:t>
      </w:r>
      <w:r w:rsidR="009B1F50" w:rsidRPr="00E64F57">
        <w:rPr>
          <w:rFonts w:eastAsia="Times New Roman"/>
          <w:lang w:eastAsia="en-AU"/>
        </w:rPr>
        <w:fldChar w:fldCharType="begin"/>
      </w:r>
      <w:r w:rsidR="009B1F50" w:rsidRPr="00E64F57">
        <w:instrText xml:space="preserve"> REF _Ref225514341 \h </w:instrText>
      </w:r>
      <w:r w:rsidR="009B1F50" w:rsidRPr="00E64F57">
        <w:rPr>
          <w:rFonts w:eastAsia="Times New Roman"/>
          <w:lang w:eastAsia="en-AU"/>
        </w:rPr>
      </w:r>
      <w:r w:rsidR="009B1F50" w:rsidRPr="00E64F57">
        <w:rPr>
          <w:rFonts w:eastAsia="Times New Roman"/>
          <w:lang w:eastAsia="en-AU"/>
        </w:rPr>
        <w:fldChar w:fldCharType="separate"/>
      </w:r>
      <w:r w:rsidR="00E04739" w:rsidRPr="00E64F57">
        <w:t xml:space="preserve">Figure </w:t>
      </w:r>
      <w:r w:rsidR="00E04739">
        <w:rPr>
          <w:noProof/>
        </w:rPr>
        <w:t>12</w:t>
      </w:r>
      <w:r w:rsidR="009B1F50" w:rsidRPr="00E64F57">
        <w:rPr>
          <w:rFonts w:eastAsia="Times New Roman"/>
          <w:lang w:eastAsia="en-AU"/>
        </w:rPr>
        <w:fldChar w:fldCharType="end"/>
      </w:r>
      <w:r w:rsidR="009B1F50" w:rsidRPr="00E64F57">
        <w:t xml:space="preserve"> shows the Bayes output. </w:t>
      </w:r>
    </w:p>
    <w:p w14:paraId="0E9BEA27" w14:textId="477F1E0F" w:rsidR="00F828ED" w:rsidRPr="00E64F57" w:rsidRDefault="003627E9" w:rsidP="003627E9">
      <w:pPr>
        <w:keepNext/>
        <w:spacing w:after="0"/>
        <w:jc w:val="center"/>
      </w:pPr>
      <w:r w:rsidRPr="00E64F57">
        <w:rPr>
          <w:rFonts w:eastAsia="Times New Roman"/>
          <w:noProof/>
          <w:lang w:eastAsia="en-AU"/>
        </w:rPr>
        <w:drawing>
          <wp:inline distT="0" distB="0" distL="0" distR="0" wp14:anchorId="2FDB15B6" wp14:editId="02DCC1B6">
            <wp:extent cx="4038600" cy="5828665"/>
            <wp:effectExtent l="0" t="0" r="0" b="635"/>
            <wp:docPr id="1362176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6055" name=""/>
                    <pic:cNvPicPr/>
                  </pic:nvPicPr>
                  <pic:blipFill>
                    <a:blip r:embed="rId89">
                      <a:extLst>
                        <a:ext uri="{28A0092B-C50C-407E-A947-70E740481C1C}">
                          <a14:useLocalDpi xmlns:a14="http://schemas.microsoft.com/office/drawing/2010/main" val="0"/>
                        </a:ext>
                      </a:extLst>
                    </a:blip>
                    <a:stretch>
                      <a:fillRect/>
                    </a:stretch>
                  </pic:blipFill>
                  <pic:spPr>
                    <a:xfrm>
                      <a:off x="0" y="0"/>
                      <a:ext cx="4038600" cy="5828665"/>
                    </a:xfrm>
                    <a:prstGeom prst="rect">
                      <a:avLst/>
                    </a:prstGeom>
                  </pic:spPr>
                </pic:pic>
              </a:graphicData>
            </a:graphic>
          </wp:inline>
        </w:drawing>
      </w:r>
    </w:p>
    <w:p w14:paraId="68D16DD3" w14:textId="0CFD6F79" w:rsidR="0088702E" w:rsidRPr="00E64F57" w:rsidRDefault="00F828ED" w:rsidP="003627E9">
      <w:pPr>
        <w:pStyle w:val="FigureTitle"/>
        <w:sectPr w:rsidR="0088702E" w:rsidRPr="00E64F57" w:rsidSect="004E4271">
          <w:type w:val="continuous"/>
          <w:pgSz w:w="11906" w:h="16838"/>
          <w:pgMar w:top="1440" w:right="1440" w:bottom="1560" w:left="1440" w:header="708" w:footer="708" w:gutter="0"/>
          <w:cols w:space="708"/>
          <w:docGrid w:linePitch="360"/>
        </w:sectPr>
      </w:pPr>
      <w:bookmarkStart w:id="634" w:name="_Ref219384001"/>
      <w:bookmarkStart w:id="635" w:name="_Toc235782664"/>
      <w:r w:rsidRPr="00E64F57">
        <w:t xml:space="preserve">Figure </w:t>
      </w:r>
      <w:fldSimple w:instr=" SEQ Figure \* ARABIC ">
        <w:r w:rsidR="00E04739">
          <w:rPr>
            <w:noProof/>
          </w:rPr>
          <w:t>10</w:t>
        </w:r>
      </w:fldSimple>
      <w:bookmarkEnd w:id="634"/>
      <w:r w:rsidRPr="00E64F57">
        <w:t xml:space="preserve">: IHSTAT® output for lognormally </w:t>
      </w:r>
      <w:r w:rsidR="004E4271">
        <w:t>and</w:t>
      </w:r>
      <w:r w:rsidRPr="00E64F57">
        <w:t xml:space="preserve"> normally distributed data</w:t>
      </w:r>
      <w:bookmarkEnd w:id="635"/>
    </w:p>
    <w:p w14:paraId="13E339AD" w14:textId="014C57D0" w:rsidR="00F828ED" w:rsidRPr="00E64F57" w:rsidRDefault="0000690C" w:rsidP="003627E9">
      <w:pPr>
        <w:keepNext/>
        <w:ind w:left="-851"/>
      </w:pPr>
      <w:bookmarkStart w:id="636" w:name="_Toc209282988"/>
      <w:bookmarkStart w:id="637" w:name="_Toc209283951"/>
      <w:bookmarkStart w:id="638" w:name="_Toc211007552"/>
      <w:bookmarkStart w:id="639" w:name="_Toc211183904"/>
      <w:bookmarkStart w:id="640" w:name="_Toc212462779"/>
      <w:bookmarkEnd w:id="627"/>
      <w:bookmarkEnd w:id="628"/>
      <w:bookmarkEnd w:id="629"/>
      <w:bookmarkEnd w:id="630"/>
      <w:bookmarkEnd w:id="631"/>
      <w:r w:rsidRPr="00E64F57">
        <w:rPr>
          <w:noProof/>
        </w:rPr>
        <w:lastRenderedPageBreak/>
        <w:drawing>
          <wp:inline distT="0" distB="0" distL="0" distR="0" wp14:anchorId="5954DD7D" wp14:editId="79765857">
            <wp:extent cx="9962515" cy="2472055"/>
            <wp:effectExtent l="0" t="0" r="635" b="4445"/>
            <wp:docPr id="1830351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35144" name="Picture 1" descr="A screenshot of a computer&#10;&#10;AI-generated content may be incorrect."/>
                    <pic:cNvPicPr/>
                  </pic:nvPicPr>
                  <pic:blipFill>
                    <a:blip r:embed="rId90">
                      <a:extLst>
                        <a:ext uri="{28A0092B-C50C-407E-A947-70E740481C1C}">
                          <a14:useLocalDpi xmlns:a14="http://schemas.microsoft.com/office/drawing/2010/main" val="0"/>
                        </a:ext>
                      </a:extLst>
                    </a:blip>
                    <a:stretch>
                      <a:fillRect/>
                    </a:stretch>
                  </pic:blipFill>
                  <pic:spPr>
                    <a:xfrm>
                      <a:off x="0" y="0"/>
                      <a:ext cx="9962515" cy="2472055"/>
                    </a:xfrm>
                    <a:prstGeom prst="rect">
                      <a:avLst/>
                    </a:prstGeom>
                  </pic:spPr>
                </pic:pic>
              </a:graphicData>
            </a:graphic>
          </wp:inline>
        </w:drawing>
      </w:r>
    </w:p>
    <w:p w14:paraId="69B9B752" w14:textId="4D6C6BE2" w:rsidR="0088702E" w:rsidRPr="00E64F57" w:rsidRDefault="00F828ED" w:rsidP="00F40C4C">
      <w:pPr>
        <w:pStyle w:val="FigureTitle"/>
        <w:sectPr w:rsidR="0088702E" w:rsidRPr="00E64F57" w:rsidSect="0088702E">
          <w:pgSz w:w="16838" w:h="11906" w:orient="landscape"/>
          <w:pgMar w:top="1440" w:right="1440" w:bottom="1440" w:left="1440" w:header="709" w:footer="709" w:gutter="0"/>
          <w:cols w:space="708"/>
          <w:vAlign w:val="center"/>
          <w:docGrid w:linePitch="360"/>
        </w:sectPr>
      </w:pPr>
      <w:bookmarkStart w:id="641" w:name="_Ref219384252"/>
      <w:bookmarkStart w:id="642" w:name="_Toc219384843"/>
      <w:bookmarkStart w:id="643" w:name="_Toc219385183"/>
      <w:bookmarkStart w:id="644" w:name="_Toc235782665"/>
      <w:r w:rsidRPr="00E64F57">
        <w:t xml:space="preserve">Figure </w:t>
      </w:r>
      <w:fldSimple w:instr=" SEQ Figure \* ARABIC ">
        <w:r w:rsidR="00E04739">
          <w:rPr>
            <w:noProof/>
          </w:rPr>
          <w:t>11</w:t>
        </w:r>
      </w:fldSimple>
      <w:bookmarkEnd w:id="641"/>
      <w:r w:rsidRPr="00E64F57">
        <w:t xml:space="preserve">: </w:t>
      </w:r>
      <w:r w:rsidR="0007420B" w:rsidRPr="00E64F57">
        <w:t>IHSTAT</w:t>
      </w:r>
      <w:r w:rsidR="00050E8B" w:rsidRPr="00E64F57">
        <w:t>®</w:t>
      </w:r>
      <w:r w:rsidR="0007420B" w:rsidRPr="00E64F57">
        <w:t xml:space="preserve"> </w:t>
      </w:r>
      <w:r w:rsidR="00444DE4" w:rsidRPr="00E64F57">
        <w:t>rules of thumb interpretation of lognormally and normally distributed data</w:t>
      </w:r>
      <w:bookmarkEnd w:id="642"/>
      <w:bookmarkEnd w:id="643"/>
      <w:r w:rsidR="00444DE4" w:rsidRPr="00E64F57">
        <w:t xml:space="preserve"> </w:t>
      </w:r>
      <w:r w:rsidR="004E4271" w:rsidRPr="00E64F57">
        <w:t>results</w:t>
      </w:r>
      <w:bookmarkEnd w:id="644"/>
    </w:p>
    <w:p w14:paraId="4EECEA64" w14:textId="77777777" w:rsidR="00F828ED" w:rsidRPr="00E64F57" w:rsidRDefault="00AB0E25" w:rsidP="00F828ED">
      <w:pPr>
        <w:keepNext/>
      </w:pPr>
      <w:r w:rsidRPr="00E64F57">
        <w:rPr>
          <w:b/>
          <w:bCs/>
          <w:noProof/>
        </w:rPr>
        <w:lastRenderedPageBreak/>
        <w:drawing>
          <wp:inline distT="0" distB="0" distL="0" distR="0" wp14:anchorId="0FCAF4C8" wp14:editId="6C2F2779">
            <wp:extent cx="5731510" cy="3258185"/>
            <wp:effectExtent l="0" t="0" r="2540" b="0"/>
            <wp:docPr id="4318376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37669" name="Picture 1" descr="A screenshot of a computer&#10;&#10;AI-generated content may be incorrect."/>
                    <pic:cNvPicPr/>
                  </pic:nvPicPr>
                  <pic:blipFill>
                    <a:blip r:embed="rId91"/>
                    <a:stretch>
                      <a:fillRect/>
                    </a:stretch>
                  </pic:blipFill>
                  <pic:spPr>
                    <a:xfrm>
                      <a:off x="0" y="0"/>
                      <a:ext cx="5731510" cy="3258185"/>
                    </a:xfrm>
                    <a:prstGeom prst="rect">
                      <a:avLst/>
                    </a:prstGeom>
                  </pic:spPr>
                </pic:pic>
              </a:graphicData>
            </a:graphic>
          </wp:inline>
        </w:drawing>
      </w:r>
    </w:p>
    <w:p w14:paraId="376A6756" w14:textId="7596C945" w:rsidR="009C27FF" w:rsidRPr="00E64F57" w:rsidRDefault="00F828ED" w:rsidP="00F40C4C">
      <w:pPr>
        <w:pStyle w:val="FigureTitle"/>
      </w:pPr>
      <w:bookmarkStart w:id="645" w:name="_Ref225514341"/>
      <w:bookmarkStart w:id="646" w:name="_Toc219384844"/>
      <w:bookmarkStart w:id="647" w:name="_Toc219385184"/>
      <w:bookmarkStart w:id="648" w:name="_Toc235782666"/>
      <w:r w:rsidRPr="00E64F57">
        <w:t xml:space="preserve">Figure </w:t>
      </w:r>
      <w:fldSimple w:instr=" SEQ Figure \* ARABIC ">
        <w:r w:rsidR="00E04739">
          <w:rPr>
            <w:noProof/>
          </w:rPr>
          <w:t>12</w:t>
        </w:r>
      </w:fldSimple>
      <w:bookmarkEnd w:id="645"/>
      <w:r w:rsidR="009C27FF" w:rsidRPr="00E64F57">
        <w:t>: IHSTAT® Bayes output for lognormally and normally distributed data</w:t>
      </w:r>
      <w:bookmarkEnd w:id="646"/>
      <w:bookmarkEnd w:id="647"/>
      <w:bookmarkEnd w:id="648"/>
    </w:p>
    <w:p w14:paraId="5EA1D3EF" w14:textId="77777777" w:rsidR="0088702E" w:rsidRPr="00E64F57" w:rsidRDefault="0088702E" w:rsidP="009A50FE">
      <w:pPr>
        <w:pStyle w:val="AppendixHeading3"/>
      </w:pPr>
      <w:bookmarkStart w:id="649" w:name="_Toc216700740"/>
      <w:r w:rsidRPr="00E64F57">
        <w:br w:type="page"/>
      </w:r>
    </w:p>
    <w:p w14:paraId="07731147" w14:textId="1CDCD346" w:rsidR="0000690C" w:rsidRPr="00E64F57" w:rsidRDefault="0000690C" w:rsidP="009A50FE">
      <w:pPr>
        <w:pStyle w:val="AppendixHeading3"/>
      </w:pPr>
      <w:bookmarkStart w:id="650" w:name="_Toc235782640"/>
      <w:r w:rsidRPr="00E64F57">
        <w:lastRenderedPageBreak/>
        <w:t xml:space="preserve">Appendix </w:t>
      </w:r>
      <w:r w:rsidR="00B86C00" w:rsidRPr="00E64F57">
        <w:t>I</w:t>
      </w:r>
      <w:r w:rsidRPr="00E64F57">
        <w:t>1.</w:t>
      </w:r>
      <w:r w:rsidR="00D675A8" w:rsidRPr="00E64F57">
        <w:t>2</w:t>
      </w:r>
      <w:r w:rsidRPr="00E64F57">
        <w:t xml:space="preserve"> Lognormally distributed exposure data</w:t>
      </w:r>
      <w:r w:rsidR="00422F11" w:rsidRPr="00E64F57">
        <w:t xml:space="preserve"> only</w:t>
      </w:r>
      <w:bookmarkEnd w:id="649"/>
      <w:bookmarkEnd w:id="650"/>
    </w:p>
    <w:p w14:paraId="7F78CF61" w14:textId="1C4D8BF8" w:rsidR="0007420B" w:rsidRPr="00E64F57" w:rsidRDefault="00422F11" w:rsidP="003627E9">
      <w:pPr>
        <w:pStyle w:val="Paragraph"/>
        <w:spacing w:after="240"/>
      </w:pPr>
      <w:r w:rsidRPr="00E64F57">
        <w:t xml:space="preserve">The 6 data points presented in </w:t>
      </w:r>
      <w:r w:rsidR="00E05870" w:rsidRPr="00E64F57">
        <w:fldChar w:fldCharType="begin"/>
      </w:r>
      <w:r w:rsidR="00E05870" w:rsidRPr="00E64F57">
        <w:instrText xml:space="preserve"> REF _Ref219384268 \h </w:instrText>
      </w:r>
      <w:r w:rsidR="00E05870" w:rsidRPr="00E64F57">
        <w:fldChar w:fldCharType="separate"/>
      </w:r>
      <w:r w:rsidR="00E04739" w:rsidRPr="00E64F57">
        <w:t xml:space="preserve">Figure </w:t>
      </w:r>
      <w:r w:rsidR="00E04739">
        <w:rPr>
          <w:noProof/>
        </w:rPr>
        <w:t>13</w:t>
      </w:r>
      <w:r w:rsidR="00E05870" w:rsidRPr="00E64F57">
        <w:fldChar w:fldCharType="end"/>
      </w:r>
      <w:r w:rsidR="00E05870" w:rsidRPr="00E64F57">
        <w:t xml:space="preserve"> </w:t>
      </w:r>
      <w:r w:rsidRPr="00E64F57">
        <w:rPr>
          <w:rFonts w:cs="Arial"/>
        </w:rPr>
        <w:t>are</w:t>
      </w:r>
      <w:r w:rsidR="006A3C06" w:rsidRPr="00E64F57">
        <w:rPr>
          <w:rFonts w:cs="Arial"/>
        </w:rPr>
        <w:t xml:space="preserve"> </w:t>
      </w:r>
      <w:r w:rsidRPr="00E64F57">
        <w:rPr>
          <w:rFonts w:cs="Arial"/>
          <w:color w:val="000000"/>
        </w:rPr>
        <w:t>1.24, 1.87, 1.82, 5.94, 0.69, &lt;1</w:t>
      </w:r>
      <w:r w:rsidRPr="00E64F57">
        <w:rPr>
          <w:rFonts w:cs="Arial"/>
        </w:rPr>
        <w:t> ppm</w:t>
      </w:r>
      <w:r w:rsidRPr="00E64F57">
        <w:t>, with a</w:t>
      </w:r>
      <w:r w:rsidR="009D4E4F" w:rsidRPr="00E64F57">
        <w:t>n</w:t>
      </w:r>
      <w:r w:rsidRPr="00E64F57">
        <w:t xml:space="preserve"> </w:t>
      </w:r>
      <w:r w:rsidR="00F059D8" w:rsidRPr="00E64F57">
        <w:t xml:space="preserve">exposure </w:t>
      </w:r>
      <w:r w:rsidR="00E853ED" w:rsidRPr="00E64F57">
        <w:t xml:space="preserve">limit </w:t>
      </w:r>
      <w:r w:rsidRPr="00E64F57">
        <w:t xml:space="preserve">(OEL) of 10 ppm. </w:t>
      </w:r>
      <w:r w:rsidR="00E05870" w:rsidRPr="00E64F57">
        <w:fldChar w:fldCharType="begin"/>
      </w:r>
      <w:r w:rsidR="00E05870" w:rsidRPr="00E64F57">
        <w:instrText xml:space="preserve"> REF _Ref219384274 \h </w:instrText>
      </w:r>
      <w:r w:rsidR="00E05870" w:rsidRPr="00E64F57">
        <w:fldChar w:fldCharType="separate"/>
      </w:r>
      <w:r w:rsidR="00E04739" w:rsidRPr="00E64F57">
        <w:t xml:space="preserve">Figure </w:t>
      </w:r>
      <w:r w:rsidR="00E04739">
        <w:rPr>
          <w:noProof/>
        </w:rPr>
        <w:t>14</w:t>
      </w:r>
      <w:r w:rsidR="00E05870" w:rsidRPr="00E64F57">
        <w:fldChar w:fldCharType="end"/>
      </w:r>
      <w:r w:rsidRPr="00E64F57">
        <w:t xml:space="preserve"> shows the rules of thumb interpretation of results</w:t>
      </w:r>
      <w:r w:rsidR="009B1F50" w:rsidRPr="00E64F57">
        <w:t xml:space="preserve"> and </w:t>
      </w:r>
      <w:r w:rsidR="009B1F50" w:rsidRPr="00E64F57">
        <w:fldChar w:fldCharType="begin"/>
      </w:r>
      <w:r w:rsidR="009B1F50" w:rsidRPr="00E64F57">
        <w:instrText xml:space="preserve"> REF _Ref225514381 \h </w:instrText>
      </w:r>
      <w:r w:rsidR="009B1F50" w:rsidRPr="00E64F57">
        <w:fldChar w:fldCharType="separate"/>
      </w:r>
      <w:r w:rsidR="00E04739" w:rsidRPr="00E64F57">
        <w:t xml:space="preserve">Figure </w:t>
      </w:r>
      <w:r w:rsidR="00E04739">
        <w:rPr>
          <w:noProof/>
        </w:rPr>
        <w:t>15</w:t>
      </w:r>
      <w:r w:rsidR="009B1F50" w:rsidRPr="00E64F57">
        <w:fldChar w:fldCharType="end"/>
      </w:r>
      <w:r w:rsidR="009B1F50" w:rsidRPr="00E64F57">
        <w:t xml:space="preserve"> shows the Bayes output.</w:t>
      </w:r>
    </w:p>
    <w:p w14:paraId="752692CA" w14:textId="045D3AB5" w:rsidR="003627E9" w:rsidRPr="00E64F57" w:rsidRDefault="003627E9" w:rsidP="00402977">
      <w:pPr>
        <w:jc w:val="center"/>
      </w:pPr>
      <w:r w:rsidRPr="00E64F57">
        <w:rPr>
          <w:noProof/>
        </w:rPr>
        <w:drawing>
          <wp:inline distT="0" distB="0" distL="0" distR="0" wp14:anchorId="07A1D37A" wp14:editId="663A98C1">
            <wp:extent cx="5131298" cy="7439025"/>
            <wp:effectExtent l="0" t="0" r="0" b="0"/>
            <wp:docPr id="1541154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54337" name=""/>
                    <pic:cNvPicPr/>
                  </pic:nvPicPr>
                  <pic:blipFill>
                    <a:blip r:embed="rId92">
                      <a:extLst>
                        <a:ext uri="{28A0092B-C50C-407E-A947-70E740481C1C}">
                          <a14:useLocalDpi xmlns:a14="http://schemas.microsoft.com/office/drawing/2010/main" val="0"/>
                        </a:ext>
                      </a:extLst>
                    </a:blip>
                    <a:stretch>
                      <a:fillRect/>
                    </a:stretch>
                  </pic:blipFill>
                  <pic:spPr>
                    <a:xfrm>
                      <a:off x="0" y="0"/>
                      <a:ext cx="5131298" cy="7439025"/>
                    </a:xfrm>
                    <a:prstGeom prst="rect">
                      <a:avLst/>
                    </a:prstGeom>
                  </pic:spPr>
                </pic:pic>
              </a:graphicData>
            </a:graphic>
          </wp:inline>
        </w:drawing>
      </w:r>
    </w:p>
    <w:p w14:paraId="29F28A52" w14:textId="31B8CA13" w:rsidR="00A3102C" w:rsidRPr="00E64F57" w:rsidRDefault="00F828ED" w:rsidP="00F40C4C">
      <w:pPr>
        <w:pStyle w:val="FigureTitle"/>
        <w:sectPr w:rsidR="00A3102C" w:rsidRPr="00E64F57" w:rsidSect="0088702E">
          <w:pgSz w:w="11906" w:h="16838"/>
          <w:pgMar w:top="1440" w:right="1440" w:bottom="1440" w:left="1440" w:header="708" w:footer="708" w:gutter="0"/>
          <w:cols w:space="708"/>
          <w:docGrid w:linePitch="360"/>
        </w:sectPr>
      </w:pPr>
      <w:bookmarkStart w:id="651" w:name="_Ref219384268"/>
      <w:bookmarkStart w:id="652" w:name="_Toc219384845"/>
      <w:bookmarkStart w:id="653" w:name="_Toc219385185"/>
      <w:bookmarkStart w:id="654" w:name="_Toc235782667"/>
      <w:r w:rsidRPr="00E64F57">
        <w:t xml:space="preserve">Figure </w:t>
      </w:r>
      <w:fldSimple w:instr=" SEQ Figure \* ARABIC ">
        <w:r w:rsidR="00E04739">
          <w:rPr>
            <w:noProof/>
          </w:rPr>
          <w:t>13</w:t>
        </w:r>
      </w:fldSimple>
      <w:bookmarkEnd w:id="651"/>
      <w:r w:rsidR="00C47CE6" w:rsidRPr="00E64F57">
        <w:t xml:space="preserve">: </w:t>
      </w:r>
      <w:r w:rsidR="00793E11" w:rsidRPr="00E64F57">
        <w:t>IHSTAT</w:t>
      </w:r>
      <w:r w:rsidR="00050E8B" w:rsidRPr="00E64F57">
        <w:t>®</w:t>
      </w:r>
      <w:r w:rsidR="00793E11" w:rsidRPr="00E64F57">
        <w:t xml:space="preserve"> output for lognormally </w:t>
      </w:r>
      <w:r w:rsidR="00C47CE6" w:rsidRPr="00E64F57">
        <w:t>distributed data</w:t>
      </w:r>
      <w:bookmarkEnd w:id="636"/>
      <w:bookmarkEnd w:id="637"/>
      <w:bookmarkEnd w:id="638"/>
      <w:bookmarkEnd w:id="639"/>
      <w:bookmarkEnd w:id="640"/>
      <w:bookmarkEnd w:id="652"/>
      <w:bookmarkEnd w:id="653"/>
      <w:bookmarkEnd w:id="654"/>
    </w:p>
    <w:p w14:paraId="4000E026" w14:textId="66C63115" w:rsidR="00D675A8" w:rsidRPr="00E64F57" w:rsidRDefault="00A3102C" w:rsidP="004E4271">
      <w:pPr>
        <w:ind w:left="-851"/>
      </w:pPr>
      <w:r w:rsidRPr="00E64F57">
        <w:rPr>
          <w:noProof/>
        </w:rPr>
        <w:lastRenderedPageBreak/>
        <w:drawing>
          <wp:inline distT="0" distB="0" distL="0" distR="0" wp14:anchorId="03800AA4" wp14:editId="12C39473">
            <wp:extent cx="9914890" cy="2441575"/>
            <wp:effectExtent l="0" t="0" r="0" b="0"/>
            <wp:docPr id="4507974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79741" name="Picture 1" descr="A close-up of a document&#10;&#10;AI-generated content may be incorrect."/>
                    <pic:cNvPicPr/>
                  </pic:nvPicPr>
                  <pic:blipFill>
                    <a:blip r:embed="rId93">
                      <a:extLst>
                        <a:ext uri="{28A0092B-C50C-407E-A947-70E740481C1C}">
                          <a14:useLocalDpi xmlns:a14="http://schemas.microsoft.com/office/drawing/2010/main" val="0"/>
                        </a:ext>
                      </a:extLst>
                    </a:blip>
                    <a:stretch>
                      <a:fillRect/>
                    </a:stretch>
                  </pic:blipFill>
                  <pic:spPr>
                    <a:xfrm>
                      <a:off x="0" y="0"/>
                      <a:ext cx="9914890" cy="2441575"/>
                    </a:xfrm>
                    <a:prstGeom prst="rect">
                      <a:avLst/>
                    </a:prstGeom>
                  </pic:spPr>
                </pic:pic>
              </a:graphicData>
            </a:graphic>
          </wp:inline>
        </w:drawing>
      </w:r>
    </w:p>
    <w:p w14:paraId="371CE89B" w14:textId="0E149811" w:rsidR="00A3102C" w:rsidRPr="00E64F57" w:rsidRDefault="00F828ED" w:rsidP="004E4271">
      <w:pPr>
        <w:pStyle w:val="FigureTitle"/>
        <w:sectPr w:rsidR="00A3102C" w:rsidRPr="00E64F57" w:rsidSect="00A3102C">
          <w:pgSz w:w="16838" w:h="11906" w:orient="landscape" w:code="9"/>
          <w:pgMar w:top="1440" w:right="1440" w:bottom="1440" w:left="1440" w:header="709" w:footer="709" w:gutter="0"/>
          <w:cols w:space="708"/>
          <w:vAlign w:val="center"/>
          <w:docGrid w:linePitch="360"/>
        </w:sectPr>
      </w:pPr>
      <w:bookmarkStart w:id="655" w:name="_Ref219384274"/>
      <w:bookmarkStart w:id="656" w:name="_Toc219384846"/>
      <w:bookmarkStart w:id="657" w:name="_Toc219385186"/>
      <w:bookmarkStart w:id="658" w:name="_Toc235782668"/>
      <w:r w:rsidRPr="00E64F57">
        <w:t xml:space="preserve">Figure </w:t>
      </w:r>
      <w:fldSimple w:instr=" SEQ Figure \* ARABIC ">
        <w:r w:rsidR="00E04739">
          <w:rPr>
            <w:noProof/>
          </w:rPr>
          <w:t>14</w:t>
        </w:r>
      </w:fldSimple>
      <w:bookmarkEnd w:id="655"/>
      <w:r w:rsidR="00674FD6" w:rsidRPr="00E64F57">
        <w:t>: IHSTAT</w:t>
      </w:r>
      <w:r w:rsidR="00050E8B" w:rsidRPr="00E64F57">
        <w:t>®</w:t>
      </w:r>
      <w:r w:rsidR="00674FD6" w:rsidRPr="00E64F57">
        <w:t xml:space="preserve"> rules of thumb interpretation of lognormally distributed data</w:t>
      </w:r>
      <w:bookmarkEnd w:id="656"/>
      <w:bookmarkEnd w:id="657"/>
      <w:r w:rsidR="004E4271" w:rsidRPr="004E4271">
        <w:t xml:space="preserve"> </w:t>
      </w:r>
      <w:r w:rsidR="004E4271" w:rsidRPr="00E64F57">
        <w:t>results</w:t>
      </w:r>
      <w:bookmarkEnd w:id="658"/>
    </w:p>
    <w:p w14:paraId="7D21AE50" w14:textId="77777777" w:rsidR="00F828ED" w:rsidRPr="00E64F57" w:rsidRDefault="006E73A1" w:rsidP="00F828ED">
      <w:pPr>
        <w:keepNext/>
      </w:pPr>
      <w:r w:rsidRPr="00E64F57">
        <w:rPr>
          <w:noProof/>
        </w:rPr>
        <w:lastRenderedPageBreak/>
        <w:drawing>
          <wp:inline distT="0" distB="0" distL="0" distR="0" wp14:anchorId="15278C45" wp14:editId="4BD3B52E">
            <wp:extent cx="5731510" cy="3273425"/>
            <wp:effectExtent l="0" t="0" r="2540" b="3175"/>
            <wp:docPr id="26847361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73615" name="Picture 1" descr="A screenshot of a computer&#10;&#10;AI-generated content may be incorrect."/>
                    <pic:cNvPicPr/>
                  </pic:nvPicPr>
                  <pic:blipFill>
                    <a:blip r:embed="rId94"/>
                    <a:stretch>
                      <a:fillRect/>
                    </a:stretch>
                  </pic:blipFill>
                  <pic:spPr>
                    <a:xfrm>
                      <a:off x="0" y="0"/>
                      <a:ext cx="5731510" cy="3273425"/>
                    </a:xfrm>
                    <a:prstGeom prst="rect">
                      <a:avLst/>
                    </a:prstGeom>
                  </pic:spPr>
                </pic:pic>
              </a:graphicData>
            </a:graphic>
          </wp:inline>
        </w:drawing>
      </w:r>
    </w:p>
    <w:p w14:paraId="5716E95D" w14:textId="3D691302" w:rsidR="00A3102C" w:rsidRPr="00E64F57" w:rsidRDefault="00F828ED" w:rsidP="00F40C4C">
      <w:pPr>
        <w:pStyle w:val="FigureTitle"/>
      </w:pPr>
      <w:bookmarkStart w:id="659" w:name="_Ref225514381"/>
      <w:bookmarkStart w:id="660" w:name="_Toc219384847"/>
      <w:bookmarkStart w:id="661" w:name="_Toc219385187"/>
      <w:bookmarkStart w:id="662" w:name="_Toc235782669"/>
      <w:r w:rsidRPr="00E64F57">
        <w:t xml:space="preserve">Figure </w:t>
      </w:r>
      <w:fldSimple w:instr=" SEQ Figure \* ARABIC ">
        <w:r w:rsidR="00E04739">
          <w:rPr>
            <w:noProof/>
          </w:rPr>
          <w:t>15</w:t>
        </w:r>
      </w:fldSimple>
      <w:bookmarkEnd w:id="659"/>
      <w:r w:rsidR="006E73A1" w:rsidRPr="00E64F57">
        <w:t>: IHSTAT® Bayes output for lognormally distributed data</w:t>
      </w:r>
      <w:bookmarkEnd w:id="660"/>
      <w:bookmarkEnd w:id="661"/>
      <w:bookmarkEnd w:id="662"/>
    </w:p>
    <w:p w14:paraId="7889743C" w14:textId="3CE277B3" w:rsidR="00A3102C" w:rsidRPr="00E64F57" w:rsidRDefault="00A3102C" w:rsidP="00F40C4C">
      <w:pPr>
        <w:pStyle w:val="FigureTitle"/>
      </w:pPr>
      <w:r w:rsidRPr="00E64F57">
        <w:br w:type="page"/>
      </w:r>
    </w:p>
    <w:p w14:paraId="1B65D574" w14:textId="61F993E9" w:rsidR="00D675A8" w:rsidRPr="00E64F57" w:rsidRDefault="00D675A8" w:rsidP="009A50FE">
      <w:pPr>
        <w:pStyle w:val="AppendixHeading3"/>
      </w:pPr>
      <w:bookmarkStart w:id="663" w:name="_Toc216700741"/>
      <w:bookmarkStart w:id="664" w:name="_Toc235782641"/>
      <w:bookmarkStart w:id="665" w:name="_Toc209282989"/>
      <w:bookmarkStart w:id="666" w:name="_Toc209283952"/>
      <w:bookmarkStart w:id="667" w:name="_Toc211007553"/>
      <w:bookmarkStart w:id="668" w:name="_Toc211183905"/>
      <w:bookmarkStart w:id="669" w:name="_Toc212462780"/>
      <w:r w:rsidRPr="00E64F57">
        <w:lastRenderedPageBreak/>
        <w:t xml:space="preserve">Appendix </w:t>
      </w:r>
      <w:r w:rsidR="00B86C00" w:rsidRPr="00E64F57">
        <w:t>I</w:t>
      </w:r>
      <w:r w:rsidRPr="00E64F57">
        <w:t>1.3 Normally distributed exposure data only</w:t>
      </w:r>
      <w:bookmarkEnd w:id="663"/>
      <w:bookmarkEnd w:id="664"/>
    </w:p>
    <w:p w14:paraId="6FBC3030" w14:textId="0B5437DE" w:rsidR="00E27215" w:rsidRPr="00E64F57" w:rsidRDefault="00D675A8" w:rsidP="003627E9">
      <w:pPr>
        <w:pStyle w:val="Paragraph"/>
        <w:spacing w:after="240"/>
      </w:pPr>
      <w:r w:rsidRPr="00E64F57">
        <w:t xml:space="preserve">The 12 data points presented in </w:t>
      </w:r>
      <w:r w:rsidR="00E05870" w:rsidRPr="00E64F57">
        <w:fldChar w:fldCharType="begin"/>
      </w:r>
      <w:r w:rsidR="00E05870" w:rsidRPr="00E64F57">
        <w:instrText xml:space="preserve"> REF _Ref219384284 \h </w:instrText>
      </w:r>
      <w:r w:rsidR="00E05870" w:rsidRPr="00E64F57">
        <w:fldChar w:fldCharType="separate"/>
      </w:r>
      <w:r w:rsidR="00E04739" w:rsidRPr="00E64F57">
        <w:t xml:space="preserve">Figure </w:t>
      </w:r>
      <w:r w:rsidR="00E04739">
        <w:rPr>
          <w:noProof/>
        </w:rPr>
        <w:t>16</w:t>
      </w:r>
      <w:r w:rsidR="00E05870" w:rsidRPr="00E64F57">
        <w:fldChar w:fldCharType="end"/>
      </w:r>
      <w:r w:rsidR="00E05870" w:rsidRPr="00E64F57">
        <w:t xml:space="preserve"> </w:t>
      </w:r>
      <w:r w:rsidRPr="00E64F57">
        <w:t>are</w:t>
      </w:r>
      <w:r w:rsidR="00E27215" w:rsidRPr="00E64F57">
        <w:t xml:space="preserve"> </w:t>
      </w:r>
      <w:r w:rsidR="00E27215" w:rsidRPr="00E64F57">
        <w:rPr>
          <w:color w:val="000000"/>
        </w:rPr>
        <w:t>0.24, 0.87, 0.82, 0.94, 0.69, &lt;0.1, 0.91, 0.28, 0.81, 0.33, 0.7, &lt;0.1</w:t>
      </w:r>
      <w:r w:rsidRPr="00E64F57">
        <w:t> ppm, with a</w:t>
      </w:r>
      <w:r w:rsidR="009D4E4F" w:rsidRPr="00E64F57">
        <w:t>n</w:t>
      </w:r>
      <w:r w:rsidRPr="00E64F57">
        <w:t xml:space="preserve"> </w:t>
      </w:r>
      <w:r w:rsidR="00F059D8" w:rsidRPr="00E64F57">
        <w:t xml:space="preserve">exposure </w:t>
      </w:r>
      <w:r w:rsidR="00E853ED" w:rsidRPr="00E64F57">
        <w:t xml:space="preserve">limit </w:t>
      </w:r>
      <w:r w:rsidRPr="00E64F57">
        <w:t xml:space="preserve">(OEL) of </w:t>
      </w:r>
      <w:r w:rsidR="003E501C" w:rsidRPr="00E64F57">
        <w:t>2</w:t>
      </w:r>
      <w:r w:rsidRPr="00E64F57">
        <w:t> </w:t>
      </w:r>
      <w:r w:rsidR="003E501C" w:rsidRPr="00E64F57">
        <w:t>mg/m</w:t>
      </w:r>
      <w:r w:rsidR="003E501C" w:rsidRPr="00E64F57">
        <w:rPr>
          <w:vertAlign w:val="superscript"/>
        </w:rPr>
        <w:t>3</w:t>
      </w:r>
      <w:r w:rsidRPr="00E64F57">
        <w:t xml:space="preserve">. </w:t>
      </w:r>
      <w:r w:rsidR="00E05870" w:rsidRPr="00E64F57">
        <w:fldChar w:fldCharType="begin"/>
      </w:r>
      <w:r w:rsidR="00E05870" w:rsidRPr="00E64F57">
        <w:instrText xml:space="preserve"> REF _Ref219384291 \h </w:instrText>
      </w:r>
      <w:r w:rsidR="00E05870" w:rsidRPr="00E64F57">
        <w:fldChar w:fldCharType="separate"/>
      </w:r>
      <w:r w:rsidR="00E04739" w:rsidRPr="00E64F57">
        <w:t xml:space="preserve">Figure </w:t>
      </w:r>
      <w:r w:rsidR="00E04739">
        <w:rPr>
          <w:noProof/>
        </w:rPr>
        <w:t>17</w:t>
      </w:r>
      <w:r w:rsidR="00E05870" w:rsidRPr="00E64F57">
        <w:fldChar w:fldCharType="end"/>
      </w:r>
      <w:r w:rsidR="00E05870" w:rsidRPr="00E64F57">
        <w:t xml:space="preserve"> </w:t>
      </w:r>
      <w:r w:rsidRPr="00E64F57">
        <w:t xml:space="preserve">shows the rules of thumb interpretation of results. </w:t>
      </w:r>
    </w:p>
    <w:p w14:paraId="3EB1244D" w14:textId="1A19DDCA" w:rsidR="00F828ED" w:rsidRPr="00E64F57" w:rsidRDefault="00177F63" w:rsidP="00A3102C">
      <w:pPr>
        <w:keepNext/>
        <w:spacing w:after="0" w:line="240" w:lineRule="auto"/>
        <w:jc w:val="center"/>
      </w:pPr>
      <w:r w:rsidRPr="00E64F57">
        <w:rPr>
          <w:noProof/>
        </w:rPr>
        <w:drawing>
          <wp:inline distT="0" distB="0" distL="0" distR="0" wp14:anchorId="6D5E5377" wp14:editId="31B1853F">
            <wp:extent cx="5118294" cy="7421526"/>
            <wp:effectExtent l="0" t="0" r="6350" b="8255"/>
            <wp:docPr id="1098415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15650" name=""/>
                    <pic:cNvPicPr/>
                  </pic:nvPicPr>
                  <pic:blipFill>
                    <a:blip r:embed="rId95"/>
                    <a:stretch>
                      <a:fillRect/>
                    </a:stretch>
                  </pic:blipFill>
                  <pic:spPr>
                    <a:xfrm>
                      <a:off x="0" y="0"/>
                      <a:ext cx="5143743" cy="7458427"/>
                    </a:xfrm>
                    <a:prstGeom prst="rect">
                      <a:avLst/>
                    </a:prstGeom>
                  </pic:spPr>
                </pic:pic>
              </a:graphicData>
            </a:graphic>
          </wp:inline>
        </w:drawing>
      </w:r>
    </w:p>
    <w:p w14:paraId="4A70F83A" w14:textId="032C0A4F" w:rsidR="00A3102C" w:rsidRPr="00E64F57" w:rsidRDefault="00F828ED" w:rsidP="00F40C4C">
      <w:pPr>
        <w:pStyle w:val="FigureTitle"/>
        <w:sectPr w:rsidR="00A3102C" w:rsidRPr="00E64F57" w:rsidSect="00A3102C">
          <w:pgSz w:w="11906" w:h="16838"/>
          <w:pgMar w:top="1440" w:right="1440" w:bottom="1440" w:left="1440" w:header="708" w:footer="708" w:gutter="0"/>
          <w:cols w:space="708"/>
          <w:docGrid w:linePitch="360"/>
        </w:sectPr>
      </w:pPr>
      <w:bookmarkStart w:id="670" w:name="_Ref219384284"/>
      <w:bookmarkStart w:id="671" w:name="_Toc219384848"/>
      <w:bookmarkStart w:id="672" w:name="_Toc219385188"/>
      <w:bookmarkStart w:id="673" w:name="_Toc235782670"/>
      <w:r w:rsidRPr="00E64F57">
        <w:t xml:space="preserve">Figure </w:t>
      </w:r>
      <w:fldSimple w:instr=" SEQ Figure \* ARABIC ">
        <w:r w:rsidR="00E04739">
          <w:rPr>
            <w:noProof/>
          </w:rPr>
          <w:t>16</w:t>
        </w:r>
      </w:fldSimple>
      <w:bookmarkEnd w:id="665"/>
      <w:bookmarkEnd w:id="666"/>
      <w:bookmarkEnd w:id="667"/>
      <w:bookmarkEnd w:id="668"/>
      <w:bookmarkEnd w:id="669"/>
      <w:bookmarkEnd w:id="670"/>
      <w:r w:rsidR="00674FD6" w:rsidRPr="00E64F57">
        <w:t>: IHSTAT</w:t>
      </w:r>
      <w:r w:rsidR="00050E8B" w:rsidRPr="00E64F57">
        <w:t>®</w:t>
      </w:r>
      <w:r w:rsidR="00674FD6" w:rsidRPr="00E64F57">
        <w:t xml:space="preserve"> output for normally distributed data</w:t>
      </w:r>
      <w:bookmarkEnd w:id="671"/>
      <w:bookmarkEnd w:id="672"/>
      <w:bookmarkEnd w:id="673"/>
    </w:p>
    <w:p w14:paraId="5A63EC9F" w14:textId="5C4A7082" w:rsidR="00674FD6" w:rsidRPr="00E64F57" w:rsidRDefault="00A3102C" w:rsidP="008323E7">
      <w:pPr>
        <w:pStyle w:val="FigureTitle"/>
        <w:spacing w:before="120" w:after="0"/>
        <w:ind w:left="-851"/>
      </w:pPr>
      <w:r w:rsidRPr="00E64F57">
        <w:rPr>
          <w:noProof/>
        </w:rPr>
        <w:lastRenderedPageBreak/>
        <w:drawing>
          <wp:inline distT="0" distB="0" distL="0" distR="0" wp14:anchorId="0B5FCB42" wp14:editId="58ADFFBC">
            <wp:extent cx="10010775" cy="2456180"/>
            <wp:effectExtent l="0" t="0" r="9525" b="1270"/>
            <wp:docPr id="179483299"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3299" name="Picture 1" descr="A close-up of a computer screen&#10;&#10;AI-generated content may be incorrect."/>
                    <pic:cNvPicPr/>
                  </pic:nvPicPr>
                  <pic:blipFill>
                    <a:blip r:embed="rId96">
                      <a:extLst>
                        <a:ext uri="{28A0092B-C50C-407E-A947-70E740481C1C}">
                          <a14:useLocalDpi xmlns:a14="http://schemas.microsoft.com/office/drawing/2010/main" val="0"/>
                        </a:ext>
                      </a:extLst>
                    </a:blip>
                    <a:stretch>
                      <a:fillRect/>
                    </a:stretch>
                  </pic:blipFill>
                  <pic:spPr>
                    <a:xfrm>
                      <a:off x="0" y="0"/>
                      <a:ext cx="10010775" cy="2456180"/>
                    </a:xfrm>
                    <a:prstGeom prst="rect">
                      <a:avLst/>
                    </a:prstGeom>
                  </pic:spPr>
                </pic:pic>
              </a:graphicData>
            </a:graphic>
          </wp:inline>
        </w:drawing>
      </w:r>
    </w:p>
    <w:p w14:paraId="300BE992" w14:textId="62714D70" w:rsidR="00E230C3" w:rsidRPr="00E64F57" w:rsidRDefault="00F828ED" w:rsidP="00F40C4C">
      <w:pPr>
        <w:pStyle w:val="FigureTitle"/>
        <w:rPr>
          <w:rStyle w:val="FigureTitleChar"/>
          <w:b/>
        </w:rPr>
      </w:pPr>
      <w:bookmarkStart w:id="674" w:name="_Ref219384291"/>
      <w:bookmarkStart w:id="675" w:name="_Toc219384849"/>
      <w:bookmarkStart w:id="676" w:name="_Toc219385189"/>
      <w:bookmarkStart w:id="677" w:name="_Toc235782671"/>
      <w:r w:rsidRPr="00E64F57">
        <w:t xml:space="preserve">Figure </w:t>
      </w:r>
      <w:fldSimple w:instr=" SEQ Figure \* ARABIC ">
        <w:r w:rsidR="00E04739">
          <w:rPr>
            <w:noProof/>
          </w:rPr>
          <w:t>17</w:t>
        </w:r>
      </w:fldSimple>
      <w:bookmarkEnd w:id="674"/>
      <w:r w:rsidR="001D547F" w:rsidRPr="00E64F57">
        <w:rPr>
          <w:rStyle w:val="FigureTitleChar"/>
          <w:b/>
        </w:rPr>
        <w:t>: IHSTAT</w:t>
      </w:r>
      <w:r w:rsidR="00050E8B" w:rsidRPr="00E64F57">
        <w:t>®</w:t>
      </w:r>
      <w:r w:rsidR="001D547F" w:rsidRPr="00E64F57">
        <w:rPr>
          <w:rStyle w:val="FigureTitleChar"/>
          <w:b/>
        </w:rPr>
        <w:t xml:space="preserve"> rules of thumb interpretation of results for normally distributed data</w:t>
      </w:r>
      <w:bookmarkEnd w:id="675"/>
      <w:bookmarkEnd w:id="676"/>
      <w:bookmarkEnd w:id="677"/>
    </w:p>
    <w:p w14:paraId="0301048E" w14:textId="4AD75049" w:rsidR="00B3739F" w:rsidRPr="00E64F57" w:rsidRDefault="001E3B33" w:rsidP="00591854">
      <w:pPr>
        <w:pStyle w:val="Paragraph"/>
      </w:pPr>
      <w:r w:rsidRPr="00E64F57">
        <w:t xml:space="preserve">No analysis was completed using </w:t>
      </w:r>
      <w:r w:rsidR="00B3739F" w:rsidRPr="00E64F57">
        <w:t xml:space="preserve">IHSTAT® Bayes </w:t>
      </w:r>
      <w:r w:rsidRPr="00E64F57">
        <w:t xml:space="preserve">as the data </w:t>
      </w:r>
      <w:r w:rsidR="00CB5804" w:rsidRPr="00E64F57">
        <w:t>are</w:t>
      </w:r>
      <w:r w:rsidRPr="00E64F57">
        <w:t xml:space="preserve"> </w:t>
      </w:r>
      <w:r w:rsidR="00B3739F" w:rsidRPr="00E64F57">
        <w:t>normally distributed only</w:t>
      </w:r>
      <w:r w:rsidRPr="00E64F57">
        <w:t>.</w:t>
      </w:r>
    </w:p>
    <w:p w14:paraId="01B27C71" w14:textId="77777777" w:rsidR="00A3102C" w:rsidRPr="00E64F57" w:rsidRDefault="00A3102C">
      <w:pPr>
        <w:spacing w:after="160" w:line="259" w:lineRule="auto"/>
        <w:rPr>
          <w:rStyle w:val="FigureTitleChar"/>
        </w:rPr>
        <w:sectPr w:rsidR="00A3102C" w:rsidRPr="00E64F57" w:rsidSect="00A3102C">
          <w:pgSz w:w="16838" w:h="11906" w:orient="landscape"/>
          <w:pgMar w:top="1440" w:right="1440" w:bottom="1440" w:left="1440" w:header="709" w:footer="709" w:gutter="0"/>
          <w:cols w:space="708"/>
          <w:vAlign w:val="center"/>
          <w:docGrid w:linePitch="360"/>
        </w:sectPr>
      </w:pPr>
    </w:p>
    <w:p w14:paraId="534518A6" w14:textId="3923204C" w:rsidR="0027576F" w:rsidRPr="00E64F57" w:rsidRDefault="0027576F" w:rsidP="009A50FE">
      <w:pPr>
        <w:pStyle w:val="AppendixHeading3"/>
      </w:pPr>
      <w:bookmarkStart w:id="678" w:name="_Toc216700742"/>
      <w:bookmarkStart w:id="679" w:name="_Toc235782642"/>
      <w:bookmarkStart w:id="680" w:name="_Toc209282990"/>
      <w:bookmarkStart w:id="681" w:name="_Toc209283953"/>
      <w:bookmarkStart w:id="682" w:name="_Toc211007554"/>
      <w:bookmarkStart w:id="683" w:name="_Toc211183906"/>
      <w:bookmarkStart w:id="684" w:name="_Toc212462781"/>
      <w:r w:rsidRPr="00E64F57">
        <w:lastRenderedPageBreak/>
        <w:t xml:space="preserve">Appendix </w:t>
      </w:r>
      <w:r w:rsidR="00B86C00" w:rsidRPr="00E64F57">
        <w:t>I</w:t>
      </w:r>
      <w:r w:rsidRPr="00E64F57">
        <w:t>1.4 Neither lognormally nor normally distributed exposure data</w:t>
      </w:r>
      <w:bookmarkEnd w:id="678"/>
      <w:bookmarkEnd w:id="679"/>
    </w:p>
    <w:p w14:paraId="12EA1551" w14:textId="75FF917B" w:rsidR="0027576F" w:rsidRPr="00E64F57" w:rsidRDefault="0027576F" w:rsidP="008323E7">
      <w:pPr>
        <w:pStyle w:val="Paragraph"/>
        <w:spacing w:after="240"/>
      </w:pPr>
      <w:r w:rsidRPr="00E64F57">
        <w:t xml:space="preserve">The </w:t>
      </w:r>
      <w:r w:rsidR="00BE1B40" w:rsidRPr="00E64F57">
        <w:t>6</w:t>
      </w:r>
      <w:r w:rsidRPr="00E64F57">
        <w:t xml:space="preserve"> data points presented in </w:t>
      </w:r>
      <w:r w:rsidR="00E05870" w:rsidRPr="00E64F57">
        <w:fldChar w:fldCharType="begin"/>
      </w:r>
      <w:r w:rsidR="00E05870" w:rsidRPr="00E64F57">
        <w:instrText xml:space="preserve"> REF _Ref219384300 \h </w:instrText>
      </w:r>
      <w:r w:rsidR="00E05870" w:rsidRPr="00E64F57">
        <w:fldChar w:fldCharType="separate"/>
      </w:r>
      <w:r w:rsidR="00E04739" w:rsidRPr="00E64F57">
        <w:t xml:space="preserve">Figure </w:t>
      </w:r>
      <w:r w:rsidR="00E04739">
        <w:rPr>
          <w:noProof/>
        </w:rPr>
        <w:t>18</w:t>
      </w:r>
      <w:r w:rsidR="00E05870" w:rsidRPr="00E64F57">
        <w:fldChar w:fldCharType="end"/>
      </w:r>
      <w:r w:rsidRPr="00E64F57">
        <w:t xml:space="preserve"> are </w:t>
      </w:r>
      <w:r w:rsidRPr="00E64F57">
        <w:rPr>
          <w:color w:val="000000"/>
        </w:rPr>
        <w:t>0.24, 0.87, 0.82, 0.94, 0.69, 0.9</w:t>
      </w:r>
      <w:r w:rsidR="00F908A9" w:rsidRPr="00E64F57">
        <w:rPr>
          <w:color w:val="000000"/>
        </w:rPr>
        <w:t>0</w:t>
      </w:r>
      <w:r w:rsidRPr="00E64F57">
        <w:t> ppm, with a</w:t>
      </w:r>
      <w:r w:rsidR="009D4E4F" w:rsidRPr="00E64F57">
        <w:t>n</w:t>
      </w:r>
      <w:r w:rsidRPr="00E64F57">
        <w:t xml:space="preserve"> </w:t>
      </w:r>
      <w:r w:rsidR="00F059D8" w:rsidRPr="00E64F57">
        <w:t xml:space="preserve">exposure </w:t>
      </w:r>
      <w:r w:rsidR="00E853ED" w:rsidRPr="00E64F57">
        <w:t xml:space="preserve">limit </w:t>
      </w:r>
      <w:r w:rsidRPr="00E64F57">
        <w:t>(OEL) of 2 mg/m</w:t>
      </w:r>
      <w:r w:rsidRPr="00E64F57">
        <w:rPr>
          <w:vertAlign w:val="superscript"/>
        </w:rPr>
        <w:t>3</w:t>
      </w:r>
      <w:r w:rsidRPr="00E64F57">
        <w:t xml:space="preserve">. </w:t>
      </w:r>
      <w:r w:rsidR="00E05870" w:rsidRPr="00E64F57">
        <w:fldChar w:fldCharType="begin"/>
      </w:r>
      <w:r w:rsidR="00E05870" w:rsidRPr="00E64F57">
        <w:instrText xml:space="preserve"> REF _Ref219384218 \h </w:instrText>
      </w:r>
      <w:r w:rsidR="00E05870" w:rsidRPr="00E64F57">
        <w:fldChar w:fldCharType="separate"/>
      </w:r>
      <w:r w:rsidR="00E04739" w:rsidRPr="00E64F57">
        <w:t xml:space="preserve">Figure </w:t>
      </w:r>
      <w:r w:rsidR="00E04739">
        <w:rPr>
          <w:noProof/>
        </w:rPr>
        <w:t>19</w:t>
      </w:r>
      <w:r w:rsidR="00E05870" w:rsidRPr="00E64F57">
        <w:fldChar w:fldCharType="end"/>
      </w:r>
      <w:r w:rsidR="00E05870" w:rsidRPr="00E64F57">
        <w:t xml:space="preserve"> </w:t>
      </w:r>
      <w:r w:rsidRPr="00E64F57">
        <w:t xml:space="preserve">shows the rules of thumb interpretation of results. </w:t>
      </w:r>
    </w:p>
    <w:p w14:paraId="4FE42936" w14:textId="3BE5292B" w:rsidR="00F828ED" w:rsidRPr="00E64F57" w:rsidRDefault="00177F63" w:rsidP="008115E7">
      <w:pPr>
        <w:keepNext/>
        <w:jc w:val="center"/>
      </w:pPr>
      <w:r w:rsidRPr="00E64F57">
        <w:rPr>
          <w:noProof/>
        </w:rPr>
        <w:drawing>
          <wp:inline distT="0" distB="0" distL="0" distR="0" wp14:anchorId="61691F26" wp14:editId="5EAE2002">
            <wp:extent cx="4817758" cy="6996223"/>
            <wp:effectExtent l="0" t="0" r="1905" b="0"/>
            <wp:docPr id="2011312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312802" name=""/>
                    <pic:cNvPicPr/>
                  </pic:nvPicPr>
                  <pic:blipFill>
                    <a:blip r:embed="rId97"/>
                    <a:stretch>
                      <a:fillRect/>
                    </a:stretch>
                  </pic:blipFill>
                  <pic:spPr>
                    <a:xfrm>
                      <a:off x="0" y="0"/>
                      <a:ext cx="4829815" cy="7013732"/>
                    </a:xfrm>
                    <a:prstGeom prst="rect">
                      <a:avLst/>
                    </a:prstGeom>
                  </pic:spPr>
                </pic:pic>
              </a:graphicData>
            </a:graphic>
          </wp:inline>
        </w:drawing>
      </w:r>
    </w:p>
    <w:p w14:paraId="2E1D0EC6" w14:textId="4701034C" w:rsidR="00A3102C" w:rsidRPr="00E64F57" w:rsidRDefault="00F828ED" w:rsidP="00F40C4C">
      <w:pPr>
        <w:pStyle w:val="FigureTitle"/>
        <w:sectPr w:rsidR="00A3102C" w:rsidRPr="00E64F57" w:rsidSect="00A3102C">
          <w:pgSz w:w="11906" w:h="16838"/>
          <w:pgMar w:top="1440" w:right="1440" w:bottom="1440" w:left="1440" w:header="708" w:footer="708" w:gutter="0"/>
          <w:cols w:space="708"/>
          <w:docGrid w:linePitch="360"/>
        </w:sectPr>
      </w:pPr>
      <w:bookmarkStart w:id="685" w:name="_Ref219384300"/>
      <w:bookmarkStart w:id="686" w:name="_Toc219384850"/>
      <w:bookmarkStart w:id="687" w:name="_Toc219385190"/>
      <w:bookmarkStart w:id="688" w:name="_Toc235782672"/>
      <w:r w:rsidRPr="00E64F57">
        <w:t xml:space="preserve">Figure </w:t>
      </w:r>
      <w:fldSimple w:instr=" SEQ Figure \* ARABIC ">
        <w:r w:rsidR="00E04739">
          <w:rPr>
            <w:noProof/>
          </w:rPr>
          <w:t>18</w:t>
        </w:r>
      </w:fldSimple>
      <w:bookmarkEnd w:id="685"/>
      <w:r w:rsidR="00C47CE6" w:rsidRPr="00E64F57">
        <w:t xml:space="preserve">: </w:t>
      </w:r>
      <w:r w:rsidR="000F588E" w:rsidRPr="00E64F57">
        <w:t>IHSTAT</w:t>
      </w:r>
      <w:r w:rsidR="00050E8B" w:rsidRPr="00E64F57">
        <w:t>®</w:t>
      </w:r>
      <w:r w:rsidR="000F588E" w:rsidRPr="00E64F57">
        <w:t xml:space="preserve"> output for </w:t>
      </w:r>
      <w:r w:rsidR="00B063F5" w:rsidRPr="00E64F57">
        <w:t xml:space="preserve">neither </w:t>
      </w:r>
      <w:r w:rsidR="00C47CE6" w:rsidRPr="00E64F57">
        <w:t xml:space="preserve">lognormally </w:t>
      </w:r>
      <w:r w:rsidR="00190210" w:rsidRPr="00E64F57">
        <w:t>n</w:t>
      </w:r>
      <w:r w:rsidR="00C47CE6" w:rsidRPr="00E64F57">
        <w:t>or normally distributed data</w:t>
      </w:r>
      <w:bookmarkEnd w:id="680"/>
      <w:bookmarkEnd w:id="681"/>
      <w:bookmarkEnd w:id="682"/>
      <w:bookmarkEnd w:id="683"/>
      <w:bookmarkEnd w:id="684"/>
      <w:bookmarkEnd w:id="686"/>
      <w:bookmarkEnd w:id="687"/>
      <w:bookmarkEnd w:id="688"/>
    </w:p>
    <w:p w14:paraId="37902A30" w14:textId="3385052B" w:rsidR="00F828ED" w:rsidRPr="00E64F57" w:rsidRDefault="00A3102C" w:rsidP="004238CD">
      <w:pPr>
        <w:tabs>
          <w:tab w:val="left" w:pos="0"/>
        </w:tabs>
        <w:ind w:hanging="851"/>
      </w:pPr>
      <w:r w:rsidRPr="00E64F57">
        <w:rPr>
          <w:noProof/>
        </w:rPr>
        <w:lastRenderedPageBreak/>
        <w:drawing>
          <wp:inline distT="0" distB="0" distL="0" distR="0" wp14:anchorId="24CC19A7" wp14:editId="1E71A365">
            <wp:extent cx="10076815" cy="2484120"/>
            <wp:effectExtent l="0" t="0" r="635" b="0"/>
            <wp:docPr id="56974087"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74087" name="Picture 1" descr="A close-up of a computer screen&#10;&#10;AI-generated content may be incorrect."/>
                    <pic:cNvPicPr/>
                  </pic:nvPicPr>
                  <pic:blipFill>
                    <a:blip r:embed="rId98">
                      <a:extLst>
                        <a:ext uri="{28A0092B-C50C-407E-A947-70E740481C1C}">
                          <a14:useLocalDpi xmlns:a14="http://schemas.microsoft.com/office/drawing/2010/main" val="0"/>
                        </a:ext>
                      </a:extLst>
                    </a:blip>
                    <a:stretch>
                      <a:fillRect/>
                    </a:stretch>
                  </pic:blipFill>
                  <pic:spPr>
                    <a:xfrm>
                      <a:off x="0" y="0"/>
                      <a:ext cx="10076815" cy="2484120"/>
                    </a:xfrm>
                    <a:prstGeom prst="rect">
                      <a:avLst/>
                    </a:prstGeom>
                  </pic:spPr>
                </pic:pic>
              </a:graphicData>
            </a:graphic>
          </wp:inline>
        </w:drawing>
      </w:r>
    </w:p>
    <w:p w14:paraId="53C81713" w14:textId="10B4AFB4" w:rsidR="00674FD6" w:rsidRPr="00E64F57" w:rsidRDefault="00F828ED" w:rsidP="00F40C4C">
      <w:pPr>
        <w:pStyle w:val="FigureTitle"/>
      </w:pPr>
      <w:bookmarkStart w:id="689" w:name="_Ref219384218"/>
      <w:bookmarkStart w:id="690" w:name="_Toc219384851"/>
      <w:bookmarkStart w:id="691" w:name="_Toc219385191"/>
      <w:bookmarkStart w:id="692" w:name="_Toc235782673"/>
      <w:r w:rsidRPr="00E64F57">
        <w:t xml:space="preserve">Figure </w:t>
      </w:r>
      <w:fldSimple w:instr=" SEQ Figure \* ARABIC ">
        <w:r w:rsidR="00E04739">
          <w:rPr>
            <w:noProof/>
          </w:rPr>
          <w:t>19</w:t>
        </w:r>
      </w:fldSimple>
      <w:bookmarkEnd w:id="689"/>
      <w:r w:rsidR="000F588E" w:rsidRPr="00E64F57">
        <w:t>: IHSTAT</w:t>
      </w:r>
      <w:r w:rsidR="00050E8B" w:rsidRPr="00E64F57">
        <w:t>®</w:t>
      </w:r>
      <w:r w:rsidR="000F588E" w:rsidRPr="00E64F57">
        <w:t xml:space="preserve"> rules of thumb interpretation of results for normally distributed data</w:t>
      </w:r>
      <w:bookmarkEnd w:id="690"/>
      <w:bookmarkEnd w:id="691"/>
      <w:bookmarkEnd w:id="692"/>
    </w:p>
    <w:p w14:paraId="1A8B0E02" w14:textId="77777777" w:rsidR="00A3102C" w:rsidRPr="00E64F57" w:rsidRDefault="001E3B33" w:rsidP="00591854">
      <w:pPr>
        <w:pStyle w:val="Paragraph"/>
        <w:sectPr w:rsidR="00A3102C" w:rsidRPr="00E64F57" w:rsidSect="00A3102C">
          <w:pgSz w:w="16838" w:h="11906" w:orient="landscape"/>
          <w:pgMar w:top="1440" w:right="1440" w:bottom="1440" w:left="1440" w:header="709" w:footer="709" w:gutter="0"/>
          <w:cols w:space="708"/>
          <w:vAlign w:val="center"/>
          <w:docGrid w:linePitch="360"/>
        </w:sectPr>
      </w:pPr>
      <w:r w:rsidRPr="00E64F57">
        <w:t xml:space="preserve">No analysis was completed using IHSTAT® Bayes as the data </w:t>
      </w:r>
      <w:r w:rsidR="00CB5804" w:rsidRPr="00E64F57">
        <w:t>are</w:t>
      </w:r>
      <w:r w:rsidRPr="00E64F57">
        <w:t xml:space="preserve"> not lognormally distributed.</w:t>
      </w:r>
    </w:p>
    <w:p w14:paraId="7C9D31ED" w14:textId="7F832854" w:rsidR="00EA7152" w:rsidRPr="00E64F57" w:rsidRDefault="00EA7152" w:rsidP="009A50FE">
      <w:pPr>
        <w:pStyle w:val="AppendixHeading2"/>
      </w:pPr>
      <w:bookmarkStart w:id="693" w:name="_Toc216700744"/>
      <w:bookmarkStart w:id="694" w:name="_Toc235782643"/>
      <w:r w:rsidRPr="00E64F57">
        <w:lastRenderedPageBreak/>
        <w:t xml:space="preserve">Appendix </w:t>
      </w:r>
      <w:r w:rsidR="00B86C00" w:rsidRPr="00E64F57">
        <w:t>I</w:t>
      </w:r>
      <w:r w:rsidR="00646B57" w:rsidRPr="00E64F57">
        <w:t>2</w:t>
      </w:r>
      <w:r w:rsidRPr="00E64F57">
        <w:t xml:space="preserve">: </w:t>
      </w:r>
      <w:proofErr w:type="spellStart"/>
      <w:r w:rsidR="00A44009" w:rsidRPr="00E64F57">
        <w:t>E</w:t>
      </w:r>
      <w:r w:rsidR="006D117C" w:rsidRPr="00E64F57">
        <w:t>xpostats</w:t>
      </w:r>
      <w:proofErr w:type="spellEnd"/>
      <w:r w:rsidR="006D117C" w:rsidRPr="00E64F57">
        <w:t xml:space="preserve"> (tool 1)</w:t>
      </w:r>
      <w:bookmarkEnd w:id="693"/>
      <w:bookmarkEnd w:id="694"/>
    </w:p>
    <w:p w14:paraId="7E561454" w14:textId="4FA73E87" w:rsidR="009B7553" w:rsidRPr="00E64F57" w:rsidRDefault="009B7553" w:rsidP="00591854">
      <w:pPr>
        <w:pStyle w:val="Paragraph"/>
      </w:pPr>
      <w:r w:rsidRPr="00E64F57">
        <w:t xml:space="preserve">The </w:t>
      </w:r>
      <w:r w:rsidR="00244C8C" w:rsidRPr="00E64F57">
        <w:t xml:space="preserve">statistical output </w:t>
      </w:r>
      <w:r w:rsidRPr="00E64F57">
        <w:t xml:space="preserve">of </w:t>
      </w:r>
      <w:r w:rsidR="00244C8C" w:rsidRPr="00E64F57">
        <w:t>u</w:t>
      </w:r>
      <w:r w:rsidR="00EA7152" w:rsidRPr="00E64F57">
        <w:t>sing</w:t>
      </w:r>
      <w:r w:rsidR="00244C8C" w:rsidRPr="00E64F57">
        <w:t xml:space="preserve"> </w:t>
      </w:r>
      <w:proofErr w:type="spellStart"/>
      <w:r w:rsidR="00244C8C" w:rsidRPr="00E64F57">
        <w:t>Expostats</w:t>
      </w:r>
      <w:proofErr w:type="spellEnd"/>
      <w:r w:rsidR="00244C8C" w:rsidRPr="00E64F57">
        <w:t xml:space="preserve"> to analyse</w:t>
      </w:r>
      <w:r w:rsidR="00EA7152" w:rsidRPr="00E64F57">
        <w:t xml:space="preserve"> the</w:t>
      </w:r>
      <w:r w:rsidR="00A36999" w:rsidRPr="00E64F57">
        <w:t xml:space="preserve"> same</w:t>
      </w:r>
      <w:r w:rsidR="00EA7152" w:rsidRPr="00E64F57">
        <w:t xml:space="preserve"> data as in </w:t>
      </w:r>
      <w:r w:rsidR="00F61A23" w:rsidRPr="00E64F57">
        <w:t xml:space="preserve">Appendix </w:t>
      </w:r>
      <w:r w:rsidR="00265406" w:rsidRPr="00E64F57">
        <w:t>I</w:t>
      </w:r>
      <w:r w:rsidR="000F4DC3" w:rsidRPr="00E64F57">
        <w:t xml:space="preserve">1.1 </w:t>
      </w:r>
      <w:r w:rsidR="00566992" w:rsidRPr="00E64F57">
        <w:t>(10 data points of 62</w:t>
      </w:r>
      <w:r w:rsidR="00566992" w:rsidRPr="00E64F57">
        <w:rPr>
          <w:rFonts w:cs="Arial"/>
          <w:color w:val="000000"/>
          <w:sz w:val="18"/>
          <w:szCs w:val="18"/>
        </w:rPr>
        <w:t xml:space="preserve">, </w:t>
      </w:r>
      <w:r w:rsidR="00566992" w:rsidRPr="00E64F57">
        <w:t>17, 16, 39, &lt;5, 37, 28, 8, 59 and 26 ppm, with an exposure limit (OEL) of 100 ppm)</w:t>
      </w:r>
      <w:r w:rsidR="00566992" w:rsidRPr="00E64F57" w:rsidDel="00566992">
        <w:t xml:space="preserve"> </w:t>
      </w:r>
      <w:r w:rsidR="000F4DC3" w:rsidRPr="00E64F57">
        <w:t xml:space="preserve">is shown in </w:t>
      </w:r>
      <w:r w:rsidR="00A321B4" w:rsidRPr="00E64F57">
        <w:fldChar w:fldCharType="begin"/>
      </w:r>
      <w:r w:rsidR="00A321B4" w:rsidRPr="00E64F57">
        <w:instrText xml:space="preserve"> REF _Ref219383784 \h </w:instrText>
      </w:r>
      <w:r w:rsidR="00A321B4" w:rsidRPr="00E64F57">
        <w:fldChar w:fldCharType="separate"/>
      </w:r>
      <w:r w:rsidR="00E04739" w:rsidRPr="00E64F57">
        <w:t xml:space="preserve">Table </w:t>
      </w:r>
      <w:r w:rsidR="00E04739">
        <w:rPr>
          <w:noProof/>
        </w:rPr>
        <w:t>13</w:t>
      </w:r>
      <w:r w:rsidR="00A321B4" w:rsidRPr="00E64F57">
        <w:fldChar w:fldCharType="end"/>
      </w:r>
      <w:r w:rsidR="00A321B4" w:rsidRPr="00E64F57">
        <w:t xml:space="preserve"> </w:t>
      </w:r>
      <w:r w:rsidR="005649C4" w:rsidRPr="00E64F57">
        <w:t>–</w:t>
      </w:r>
      <w:r w:rsidR="00EB0A9E">
        <w:t xml:space="preserve"> </w:t>
      </w:r>
      <w:r w:rsidR="00EB0A9E">
        <w:fldChar w:fldCharType="begin"/>
      </w:r>
      <w:r w:rsidR="00EB0A9E">
        <w:instrText xml:space="preserve"> REF _Ref225783432 \h </w:instrText>
      </w:r>
      <w:r w:rsidR="00EB0A9E">
        <w:fldChar w:fldCharType="separate"/>
      </w:r>
      <w:r w:rsidR="00E04739" w:rsidRPr="00E64F57">
        <w:t xml:space="preserve">Table </w:t>
      </w:r>
      <w:r w:rsidR="00E04739">
        <w:rPr>
          <w:noProof/>
        </w:rPr>
        <w:t>15</w:t>
      </w:r>
      <w:r w:rsidR="00EB0A9E">
        <w:fldChar w:fldCharType="end"/>
      </w:r>
      <w:r w:rsidR="00EB0A9E">
        <w:t xml:space="preserve"> </w:t>
      </w:r>
      <w:r w:rsidR="000F4DC3" w:rsidRPr="00E64F57">
        <w:t xml:space="preserve">and </w:t>
      </w:r>
      <w:r w:rsidR="005649C4" w:rsidRPr="00E64F57">
        <w:fldChar w:fldCharType="begin"/>
      </w:r>
      <w:r w:rsidR="005649C4" w:rsidRPr="00E64F57">
        <w:instrText xml:space="preserve"> REF _Ref225783448 \h </w:instrText>
      </w:r>
      <w:r w:rsidR="005649C4" w:rsidRPr="00E64F57">
        <w:fldChar w:fldCharType="separate"/>
      </w:r>
      <w:r w:rsidR="00E04739" w:rsidRPr="00E64F57">
        <w:t xml:space="preserve">Figure </w:t>
      </w:r>
      <w:r w:rsidR="00E04739">
        <w:rPr>
          <w:noProof/>
        </w:rPr>
        <w:t>20</w:t>
      </w:r>
      <w:r w:rsidR="005649C4" w:rsidRPr="00E64F57">
        <w:fldChar w:fldCharType="end"/>
      </w:r>
      <w:r w:rsidR="00EA7152" w:rsidRPr="00E64F57">
        <w:t>.</w:t>
      </w:r>
      <w:r w:rsidR="00543C5D" w:rsidRPr="00E64F57">
        <w:t xml:space="preserve"> </w:t>
      </w:r>
    </w:p>
    <w:p w14:paraId="58D8576C" w14:textId="0BBF30F4" w:rsidR="00DC5ECC" w:rsidRPr="00E64F57" w:rsidRDefault="00A44009" w:rsidP="009A50FE">
      <w:pPr>
        <w:pStyle w:val="AppendixHeading3"/>
      </w:pPr>
      <w:bookmarkStart w:id="695" w:name="_Toc216700745"/>
      <w:bookmarkStart w:id="696" w:name="_Toc235782644"/>
      <w:r w:rsidRPr="00E64F57">
        <w:t xml:space="preserve">Appendix </w:t>
      </w:r>
      <w:r w:rsidR="00B86C00" w:rsidRPr="00E64F57">
        <w:t>I</w:t>
      </w:r>
      <w:r w:rsidR="00646B57" w:rsidRPr="00E64F57">
        <w:t>2</w:t>
      </w:r>
      <w:r w:rsidR="00DC5ECC" w:rsidRPr="00E64F57">
        <w:t>.1</w:t>
      </w:r>
      <w:r w:rsidRPr="00E64F57">
        <w:t xml:space="preserve"> </w:t>
      </w:r>
      <w:r w:rsidR="00126D8E" w:rsidRPr="00E64F57">
        <w:t xml:space="preserve">Statistical </w:t>
      </w:r>
      <w:r w:rsidR="006D117C" w:rsidRPr="00E64F57">
        <w:t>i</w:t>
      </w:r>
      <w:r w:rsidR="00126D8E" w:rsidRPr="00E64F57">
        <w:t>nference of results</w:t>
      </w:r>
      <w:bookmarkEnd w:id="695"/>
      <w:bookmarkEnd w:id="696"/>
    </w:p>
    <w:p w14:paraId="49B62C6E" w14:textId="3A506097" w:rsidR="00280C92" w:rsidRPr="00E64F57" w:rsidRDefault="00280C92" w:rsidP="00D37703">
      <w:pPr>
        <w:pStyle w:val="Paragraph"/>
        <w:spacing w:after="60"/>
      </w:pPr>
      <w:r w:rsidRPr="00E64F57">
        <w:t xml:space="preserve">Before using this tool, you need to decide which statistical parameter will be used to determine compliance, such as: </w:t>
      </w:r>
    </w:p>
    <w:p w14:paraId="6CD35E63" w14:textId="62138E78" w:rsidR="00280C92" w:rsidRPr="00514720" w:rsidRDefault="00280C92" w:rsidP="004238CD">
      <w:pPr>
        <w:pStyle w:val="ListBullet"/>
        <w:spacing w:before="60" w:after="60"/>
        <w:ind w:left="567" w:hanging="357"/>
        <w:rPr>
          <w:lang w:val="en-AU"/>
        </w:rPr>
      </w:pPr>
      <w:r w:rsidRPr="00514720">
        <w:rPr>
          <w:lang w:val="en-AU"/>
        </w:rPr>
        <w:t>Proportion greater than OEL (WEL)</w:t>
      </w:r>
      <w:r w:rsidR="0053401F" w:rsidRPr="00514720">
        <w:rPr>
          <w:lang w:val="en-AU"/>
        </w:rPr>
        <w:t>,</w:t>
      </w:r>
    </w:p>
    <w:p w14:paraId="03D8E16C" w14:textId="6A379474" w:rsidR="00280C92" w:rsidRPr="00514720" w:rsidRDefault="00280C92" w:rsidP="004238CD">
      <w:pPr>
        <w:pStyle w:val="ListBullet"/>
        <w:spacing w:before="60" w:after="60"/>
        <w:ind w:left="567" w:hanging="357"/>
        <w:rPr>
          <w:lang w:val="en-AU"/>
        </w:rPr>
      </w:pPr>
      <w:r w:rsidRPr="00514720">
        <w:rPr>
          <w:lang w:val="en-AU"/>
        </w:rPr>
        <w:t>95% upper confidence limit</w:t>
      </w:r>
      <w:r w:rsidR="0053401F" w:rsidRPr="00514720">
        <w:rPr>
          <w:lang w:val="en-AU"/>
        </w:rPr>
        <w:t>, or</w:t>
      </w:r>
    </w:p>
    <w:p w14:paraId="07C847A0" w14:textId="4CC886FE" w:rsidR="00280C92" w:rsidRPr="00514720" w:rsidRDefault="0053401F" w:rsidP="004238CD">
      <w:pPr>
        <w:pStyle w:val="ListBullet"/>
        <w:spacing w:before="60" w:after="60"/>
        <w:ind w:left="567" w:hanging="357"/>
        <w:rPr>
          <w:lang w:val="en-AU"/>
        </w:rPr>
      </w:pPr>
      <w:r w:rsidRPr="00514720">
        <w:rPr>
          <w:lang w:val="en-AU"/>
        </w:rPr>
        <w:t>Arithmetic mean/geometric mean.</w:t>
      </w:r>
    </w:p>
    <w:p w14:paraId="655A18F4" w14:textId="5709327D" w:rsidR="00A321B4" w:rsidRPr="00E64F57" w:rsidRDefault="00A321B4" w:rsidP="00472C01">
      <w:pPr>
        <w:pStyle w:val="Caption"/>
      </w:pPr>
      <w:bookmarkStart w:id="697" w:name="_Ref219383784"/>
      <w:bookmarkStart w:id="698" w:name="_Toc219384852"/>
      <w:bookmarkStart w:id="699" w:name="_Toc219385192"/>
      <w:bookmarkStart w:id="700" w:name="_Toc235782694"/>
      <w:r w:rsidRPr="00E64F57">
        <w:t xml:space="preserve">Table </w:t>
      </w:r>
      <w:fldSimple w:instr=" SEQ Table \* ARABIC ">
        <w:r w:rsidR="00E04739">
          <w:rPr>
            <w:noProof/>
          </w:rPr>
          <w:t>13</w:t>
        </w:r>
      </w:fldSimple>
      <w:bookmarkEnd w:id="697"/>
      <w:r w:rsidRPr="00E64F57">
        <w:t xml:space="preserve">: </w:t>
      </w:r>
      <w:proofErr w:type="spellStart"/>
      <w:r w:rsidR="00D53226">
        <w:t>Expostats</w:t>
      </w:r>
      <w:proofErr w:type="spellEnd"/>
      <w:r w:rsidR="00D53226">
        <w:t xml:space="preserve"> l</w:t>
      </w:r>
      <w:r w:rsidRPr="00E64F57">
        <w:t xml:space="preserve">ognormally </w:t>
      </w:r>
      <w:r w:rsidR="00D53226">
        <w:t>and</w:t>
      </w:r>
      <w:r w:rsidRPr="00E64F57">
        <w:t xml:space="preserve"> normally distributed data,</w:t>
      </w:r>
      <w:r w:rsidR="007A5388" w:rsidRPr="00E64F57">
        <w:t xml:space="preserve"> s</w:t>
      </w:r>
      <w:r w:rsidRPr="00E64F57">
        <w:t xml:space="preserve">tatistical </w:t>
      </w:r>
      <w:r w:rsidR="007A5388" w:rsidRPr="00E64F57">
        <w:t>i</w:t>
      </w:r>
      <w:r w:rsidRPr="00E64F57">
        <w:t xml:space="preserve">nference </w:t>
      </w:r>
      <w:r w:rsidR="007A5388" w:rsidRPr="00E64F57">
        <w:t>– p</w:t>
      </w:r>
      <w:r w:rsidRPr="00E64F57">
        <w:t>ercentiles</w:t>
      </w:r>
      <w:bookmarkEnd w:id="698"/>
      <w:bookmarkEnd w:id="699"/>
      <w:bookmarkEnd w:id="700"/>
    </w:p>
    <w:tbl>
      <w:tblPr>
        <w:tblStyle w:val="TableGrid"/>
        <w:tblW w:w="8642" w:type="dxa"/>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CellMar>
          <w:top w:w="28" w:type="dxa"/>
          <w:bottom w:w="28" w:type="dxa"/>
        </w:tblCellMar>
        <w:tblLook w:val="04A0" w:firstRow="1" w:lastRow="0" w:firstColumn="1" w:lastColumn="0" w:noHBand="0" w:noVBand="1"/>
      </w:tblPr>
      <w:tblGrid>
        <w:gridCol w:w="6516"/>
        <w:gridCol w:w="2126"/>
      </w:tblGrid>
      <w:tr w:rsidR="009D0A1C" w:rsidRPr="00E64F57" w14:paraId="7DCF9143" w14:textId="77777777" w:rsidTr="00177F63">
        <w:trPr>
          <w:trHeight w:val="495"/>
        </w:trPr>
        <w:tc>
          <w:tcPr>
            <w:tcW w:w="6516" w:type="dxa"/>
            <w:tcBorders>
              <w:top w:val="nil"/>
              <w:bottom w:val="single" w:sz="18" w:space="0" w:color="2B0A99" w:themeColor="text2"/>
            </w:tcBorders>
            <w:vAlign w:val="center"/>
            <w:hideMark/>
          </w:tcPr>
          <w:p w14:paraId="46D89157" w14:textId="77777777" w:rsidR="009D0A1C" w:rsidRPr="00E64F57" w:rsidRDefault="009D0A1C" w:rsidP="008C30E9">
            <w:pPr>
              <w:spacing w:before="60" w:after="60"/>
            </w:pPr>
            <w:r w:rsidRPr="00E64F57">
              <w:rPr>
                <w:b/>
                <w:bCs/>
              </w:rPr>
              <w:t>Sample Statistic</w:t>
            </w:r>
          </w:p>
        </w:tc>
        <w:tc>
          <w:tcPr>
            <w:tcW w:w="2126" w:type="dxa"/>
            <w:tcBorders>
              <w:top w:val="nil"/>
              <w:bottom w:val="single" w:sz="18" w:space="0" w:color="2B0A99" w:themeColor="text2"/>
            </w:tcBorders>
            <w:vAlign w:val="center"/>
            <w:hideMark/>
          </w:tcPr>
          <w:p w14:paraId="7D4C93D0" w14:textId="77777777" w:rsidR="009D0A1C" w:rsidRPr="00E64F57" w:rsidRDefault="009D0A1C" w:rsidP="008C30E9">
            <w:pPr>
              <w:spacing w:before="60" w:after="60"/>
              <w:jc w:val="center"/>
            </w:pPr>
            <w:r w:rsidRPr="00E64F57">
              <w:rPr>
                <w:b/>
                <w:bCs/>
              </w:rPr>
              <w:t>Value</w:t>
            </w:r>
          </w:p>
        </w:tc>
      </w:tr>
      <w:tr w:rsidR="009D0A1C" w:rsidRPr="00E64F57" w14:paraId="49C33F22" w14:textId="77777777" w:rsidTr="00177F63">
        <w:tc>
          <w:tcPr>
            <w:tcW w:w="6516" w:type="dxa"/>
            <w:tcBorders>
              <w:top w:val="single" w:sz="18" w:space="0" w:color="2B0A99" w:themeColor="text2"/>
            </w:tcBorders>
            <w:vAlign w:val="center"/>
            <w:hideMark/>
          </w:tcPr>
          <w:p w14:paraId="1F04BD8A" w14:textId="2508CB41" w:rsidR="009D0A1C" w:rsidRPr="00E64F57" w:rsidRDefault="009D0A1C" w:rsidP="008C30E9">
            <w:pPr>
              <w:spacing w:before="60" w:after="60"/>
            </w:pPr>
            <w:r w:rsidRPr="00E64F57">
              <w:t xml:space="preserve">Number of </w:t>
            </w:r>
            <w:r w:rsidR="00D41E09">
              <w:t>o</w:t>
            </w:r>
            <w:r w:rsidRPr="00E64F57">
              <w:t>bservations</w:t>
            </w:r>
          </w:p>
        </w:tc>
        <w:tc>
          <w:tcPr>
            <w:tcW w:w="2126" w:type="dxa"/>
            <w:tcBorders>
              <w:top w:val="single" w:sz="18" w:space="0" w:color="2B0A99" w:themeColor="text2"/>
            </w:tcBorders>
            <w:vAlign w:val="center"/>
            <w:hideMark/>
          </w:tcPr>
          <w:p w14:paraId="13E816E6" w14:textId="77777777" w:rsidR="009D0A1C" w:rsidRPr="00E64F57" w:rsidRDefault="009D0A1C" w:rsidP="008C30E9">
            <w:pPr>
              <w:spacing w:before="60" w:after="60"/>
              <w:jc w:val="center"/>
            </w:pPr>
            <w:r w:rsidRPr="00E64F57">
              <w:t>10</w:t>
            </w:r>
          </w:p>
        </w:tc>
      </w:tr>
      <w:tr w:rsidR="009D0A1C" w:rsidRPr="00E64F57" w14:paraId="3D93B493" w14:textId="77777777" w:rsidTr="00177F63">
        <w:tc>
          <w:tcPr>
            <w:tcW w:w="6516" w:type="dxa"/>
            <w:vAlign w:val="center"/>
            <w:hideMark/>
          </w:tcPr>
          <w:p w14:paraId="6259E36D" w14:textId="0B228BC6" w:rsidR="009D0A1C" w:rsidRPr="00E64F57" w:rsidRDefault="009D0A1C" w:rsidP="008C30E9">
            <w:pPr>
              <w:spacing w:before="60" w:after="60"/>
            </w:pPr>
            <w:r w:rsidRPr="00E64F57">
              <w:t xml:space="preserve">Proportion </w:t>
            </w:r>
            <w:r w:rsidR="00D41E09">
              <w:t>c</w:t>
            </w:r>
            <w:r w:rsidRPr="00E64F57">
              <w:t>ensored</w:t>
            </w:r>
          </w:p>
        </w:tc>
        <w:tc>
          <w:tcPr>
            <w:tcW w:w="2126" w:type="dxa"/>
            <w:vAlign w:val="center"/>
            <w:hideMark/>
          </w:tcPr>
          <w:p w14:paraId="2D76B1E7" w14:textId="77777777" w:rsidR="009D0A1C" w:rsidRPr="00E64F57" w:rsidRDefault="009D0A1C" w:rsidP="008C30E9">
            <w:pPr>
              <w:spacing w:before="60" w:after="60"/>
              <w:jc w:val="center"/>
            </w:pPr>
            <w:r w:rsidRPr="00E64F57">
              <w:t>10%</w:t>
            </w:r>
          </w:p>
        </w:tc>
      </w:tr>
      <w:tr w:rsidR="009D0A1C" w:rsidRPr="00E64F57" w14:paraId="7749F797" w14:textId="77777777" w:rsidTr="00177F63">
        <w:tc>
          <w:tcPr>
            <w:tcW w:w="6516" w:type="dxa"/>
            <w:vAlign w:val="center"/>
            <w:hideMark/>
          </w:tcPr>
          <w:p w14:paraId="66833415" w14:textId="77777777" w:rsidR="009D0A1C" w:rsidRPr="00E64F57" w:rsidRDefault="009D0A1C" w:rsidP="008C30E9">
            <w:pPr>
              <w:spacing w:before="60" w:after="60"/>
            </w:pPr>
            <w:r w:rsidRPr="00E64F57">
              <w:t>Minimum</w:t>
            </w:r>
          </w:p>
        </w:tc>
        <w:tc>
          <w:tcPr>
            <w:tcW w:w="2126" w:type="dxa"/>
            <w:vAlign w:val="center"/>
            <w:hideMark/>
          </w:tcPr>
          <w:p w14:paraId="5271EACF" w14:textId="77777777" w:rsidR="009D0A1C" w:rsidRPr="00E64F57" w:rsidRDefault="009D0A1C" w:rsidP="008C30E9">
            <w:pPr>
              <w:spacing w:before="60" w:after="60"/>
              <w:jc w:val="center"/>
            </w:pPr>
            <w:r w:rsidRPr="00E64F57">
              <w:t>&lt; 5</w:t>
            </w:r>
          </w:p>
        </w:tc>
      </w:tr>
      <w:tr w:rsidR="009D0A1C" w:rsidRPr="00E64F57" w14:paraId="36699DC6" w14:textId="77777777" w:rsidTr="00177F63">
        <w:tc>
          <w:tcPr>
            <w:tcW w:w="6516" w:type="dxa"/>
            <w:vAlign w:val="center"/>
            <w:hideMark/>
          </w:tcPr>
          <w:p w14:paraId="6BAC4760" w14:textId="335147DE" w:rsidR="009D0A1C" w:rsidRPr="00E64F57" w:rsidRDefault="009D0A1C" w:rsidP="008C30E9">
            <w:pPr>
              <w:spacing w:before="60" w:after="60"/>
            </w:pPr>
            <w:r w:rsidRPr="00E64F57">
              <w:t>25</w:t>
            </w:r>
            <w:r w:rsidRPr="00E64F57">
              <w:rPr>
                <w:vertAlign w:val="superscript"/>
              </w:rPr>
              <w:t>th</w:t>
            </w:r>
            <w:r w:rsidRPr="00E64F57">
              <w:t xml:space="preserve"> </w:t>
            </w:r>
            <w:r w:rsidR="00D41E09">
              <w:t>p</w:t>
            </w:r>
            <w:r w:rsidRPr="00E64F57">
              <w:t xml:space="preserve">ercentile </w:t>
            </w:r>
          </w:p>
        </w:tc>
        <w:tc>
          <w:tcPr>
            <w:tcW w:w="2126" w:type="dxa"/>
            <w:vAlign w:val="center"/>
            <w:hideMark/>
          </w:tcPr>
          <w:p w14:paraId="4B3B20E4" w14:textId="77777777" w:rsidR="009D0A1C" w:rsidRPr="00E64F57" w:rsidRDefault="009D0A1C" w:rsidP="008C30E9">
            <w:pPr>
              <w:spacing w:before="60" w:after="60"/>
              <w:jc w:val="center"/>
            </w:pPr>
            <w:r w:rsidRPr="00E64F57">
              <w:t>16.2</w:t>
            </w:r>
          </w:p>
        </w:tc>
      </w:tr>
      <w:tr w:rsidR="009D0A1C" w:rsidRPr="00E64F57" w14:paraId="7C673848" w14:textId="77777777" w:rsidTr="00177F63">
        <w:tc>
          <w:tcPr>
            <w:tcW w:w="6516" w:type="dxa"/>
            <w:vAlign w:val="center"/>
            <w:hideMark/>
          </w:tcPr>
          <w:p w14:paraId="0CD691B2" w14:textId="77777777" w:rsidR="009D0A1C" w:rsidRPr="00E64F57" w:rsidRDefault="009D0A1C" w:rsidP="008C30E9">
            <w:pPr>
              <w:spacing w:before="60" w:after="60"/>
            </w:pPr>
            <w:r w:rsidRPr="00E64F57">
              <w:t>Median</w:t>
            </w:r>
          </w:p>
        </w:tc>
        <w:tc>
          <w:tcPr>
            <w:tcW w:w="2126" w:type="dxa"/>
            <w:vAlign w:val="center"/>
            <w:hideMark/>
          </w:tcPr>
          <w:p w14:paraId="1EA00832" w14:textId="77777777" w:rsidR="009D0A1C" w:rsidRPr="00E64F57" w:rsidRDefault="009D0A1C" w:rsidP="008C30E9">
            <w:pPr>
              <w:spacing w:before="60" w:after="60"/>
              <w:jc w:val="center"/>
            </w:pPr>
            <w:r w:rsidRPr="00E64F57">
              <w:t>27</w:t>
            </w:r>
          </w:p>
        </w:tc>
      </w:tr>
      <w:tr w:rsidR="009D0A1C" w:rsidRPr="00E64F57" w14:paraId="6753DE9A" w14:textId="77777777" w:rsidTr="00177F63">
        <w:tc>
          <w:tcPr>
            <w:tcW w:w="6516" w:type="dxa"/>
            <w:vAlign w:val="center"/>
            <w:hideMark/>
          </w:tcPr>
          <w:p w14:paraId="1EE7255C" w14:textId="096447EB" w:rsidR="009D0A1C" w:rsidRPr="00E64F57" w:rsidRDefault="009D0A1C" w:rsidP="008C30E9">
            <w:pPr>
              <w:spacing w:before="60" w:after="60"/>
            </w:pPr>
            <w:r w:rsidRPr="00E64F57">
              <w:t>75</w:t>
            </w:r>
            <w:r w:rsidRPr="00E64F57">
              <w:rPr>
                <w:vertAlign w:val="superscript"/>
              </w:rPr>
              <w:t>th</w:t>
            </w:r>
            <w:r w:rsidRPr="00E64F57">
              <w:t xml:space="preserve"> </w:t>
            </w:r>
            <w:r w:rsidR="00D41E09">
              <w:t>p</w:t>
            </w:r>
            <w:r w:rsidRPr="00E64F57">
              <w:t xml:space="preserve">ercentile </w:t>
            </w:r>
          </w:p>
        </w:tc>
        <w:tc>
          <w:tcPr>
            <w:tcW w:w="2126" w:type="dxa"/>
            <w:vAlign w:val="center"/>
            <w:hideMark/>
          </w:tcPr>
          <w:p w14:paraId="2490EFFF" w14:textId="77777777" w:rsidR="009D0A1C" w:rsidRPr="00E64F57" w:rsidRDefault="009D0A1C" w:rsidP="008C30E9">
            <w:pPr>
              <w:spacing w:before="60" w:after="60"/>
              <w:jc w:val="center"/>
            </w:pPr>
            <w:r w:rsidRPr="00E64F57">
              <w:t>38.5</w:t>
            </w:r>
          </w:p>
        </w:tc>
      </w:tr>
      <w:tr w:rsidR="009D0A1C" w:rsidRPr="00E64F57" w14:paraId="43B59FCE" w14:textId="77777777" w:rsidTr="00177F63">
        <w:tc>
          <w:tcPr>
            <w:tcW w:w="6516" w:type="dxa"/>
            <w:vAlign w:val="center"/>
            <w:hideMark/>
          </w:tcPr>
          <w:p w14:paraId="178FB967" w14:textId="77777777" w:rsidR="009D0A1C" w:rsidRPr="00E64F57" w:rsidRDefault="009D0A1C" w:rsidP="008C30E9">
            <w:pPr>
              <w:spacing w:before="60" w:after="60"/>
            </w:pPr>
            <w:r w:rsidRPr="00E64F57">
              <w:t>Maximum</w:t>
            </w:r>
          </w:p>
        </w:tc>
        <w:tc>
          <w:tcPr>
            <w:tcW w:w="2126" w:type="dxa"/>
            <w:vAlign w:val="center"/>
            <w:hideMark/>
          </w:tcPr>
          <w:p w14:paraId="7FC856C4" w14:textId="77777777" w:rsidR="009D0A1C" w:rsidRPr="00E64F57" w:rsidRDefault="009D0A1C" w:rsidP="008C30E9">
            <w:pPr>
              <w:spacing w:before="60" w:after="60"/>
              <w:jc w:val="center"/>
            </w:pPr>
            <w:r w:rsidRPr="00E64F57">
              <w:t>62</w:t>
            </w:r>
          </w:p>
        </w:tc>
      </w:tr>
      <w:tr w:rsidR="009D0A1C" w:rsidRPr="00E64F57" w14:paraId="003AFF04" w14:textId="77777777" w:rsidTr="00177F63">
        <w:tc>
          <w:tcPr>
            <w:tcW w:w="6516" w:type="dxa"/>
            <w:vAlign w:val="center"/>
            <w:hideMark/>
          </w:tcPr>
          <w:p w14:paraId="29C06C64" w14:textId="328BAA09" w:rsidR="009D0A1C" w:rsidRPr="00E64F57" w:rsidRDefault="009D0A1C" w:rsidP="008C30E9">
            <w:pPr>
              <w:spacing w:before="60" w:after="60"/>
            </w:pPr>
            <w:r w:rsidRPr="00E64F57">
              <w:t xml:space="preserve">Proportion </w:t>
            </w:r>
            <w:r w:rsidR="00D41E09">
              <w:t>g</w:t>
            </w:r>
            <w:r w:rsidRPr="00E64F57">
              <w:t>reater than OEL</w:t>
            </w:r>
          </w:p>
        </w:tc>
        <w:tc>
          <w:tcPr>
            <w:tcW w:w="2126" w:type="dxa"/>
            <w:vAlign w:val="center"/>
            <w:hideMark/>
          </w:tcPr>
          <w:p w14:paraId="560B07E7" w14:textId="77777777" w:rsidR="009D0A1C" w:rsidRPr="00E64F57" w:rsidRDefault="009D0A1C" w:rsidP="008C30E9">
            <w:pPr>
              <w:spacing w:before="60" w:after="60"/>
              <w:jc w:val="center"/>
            </w:pPr>
            <w:r w:rsidRPr="00E64F57">
              <w:t>0%</w:t>
            </w:r>
          </w:p>
        </w:tc>
      </w:tr>
      <w:tr w:rsidR="009D0A1C" w:rsidRPr="00E64F57" w14:paraId="2A7A3DB7" w14:textId="77777777" w:rsidTr="00177F63">
        <w:tc>
          <w:tcPr>
            <w:tcW w:w="6516" w:type="dxa"/>
            <w:vAlign w:val="center"/>
            <w:hideMark/>
          </w:tcPr>
          <w:p w14:paraId="7255E49D" w14:textId="24C76A4B" w:rsidR="009D0A1C" w:rsidRPr="00E64F57" w:rsidRDefault="009D0A1C" w:rsidP="008C30E9">
            <w:pPr>
              <w:spacing w:before="60" w:after="60"/>
            </w:pPr>
            <w:r w:rsidRPr="00E64F57">
              <w:t xml:space="preserve">Arithmetic </w:t>
            </w:r>
            <w:r w:rsidR="00D41E09">
              <w:t>m</w:t>
            </w:r>
            <w:r w:rsidRPr="00E64F57">
              <w:t>ean</w:t>
            </w:r>
          </w:p>
        </w:tc>
        <w:tc>
          <w:tcPr>
            <w:tcW w:w="2126" w:type="dxa"/>
            <w:vAlign w:val="center"/>
            <w:hideMark/>
          </w:tcPr>
          <w:p w14:paraId="643042A9" w14:textId="77777777" w:rsidR="009D0A1C" w:rsidRPr="00E64F57" w:rsidRDefault="009D0A1C" w:rsidP="008C30E9">
            <w:pPr>
              <w:spacing w:before="60" w:after="60"/>
              <w:jc w:val="center"/>
            </w:pPr>
            <w:r w:rsidRPr="00E64F57">
              <w:t>29.7</w:t>
            </w:r>
          </w:p>
        </w:tc>
      </w:tr>
      <w:tr w:rsidR="009D0A1C" w:rsidRPr="00E64F57" w14:paraId="1D18DC9B" w14:textId="77777777" w:rsidTr="00177F63">
        <w:tc>
          <w:tcPr>
            <w:tcW w:w="6516" w:type="dxa"/>
            <w:vAlign w:val="center"/>
            <w:hideMark/>
          </w:tcPr>
          <w:p w14:paraId="2E9E53AC" w14:textId="47695B8A" w:rsidR="009D0A1C" w:rsidRPr="00E64F57" w:rsidRDefault="009D0A1C" w:rsidP="008C30E9">
            <w:pPr>
              <w:spacing w:before="60" w:after="60"/>
            </w:pPr>
            <w:r w:rsidRPr="00E64F57">
              <w:t xml:space="preserve">Arithmetic </w:t>
            </w:r>
            <w:r w:rsidR="00D41E09">
              <w:t>s</w:t>
            </w:r>
            <w:r w:rsidRPr="00E64F57">
              <w:t xml:space="preserve">tandard </w:t>
            </w:r>
            <w:r w:rsidR="00D41E09">
              <w:t>d</w:t>
            </w:r>
            <w:r w:rsidRPr="00E64F57">
              <w:t>eviation</w:t>
            </w:r>
          </w:p>
        </w:tc>
        <w:tc>
          <w:tcPr>
            <w:tcW w:w="2126" w:type="dxa"/>
            <w:vAlign w:val="center"/>
            <w:hideMark/>
          </w:tcPr>
          <w:p w14:paraId="0AFCBE30" w14:textId="77777777" w:rsidR="009D0A1C" w:rsidRPr="00E64F57" w:rsidRDefault="009D0A1C" w:rsidP="008C30E9">
            <w:pPr>
              <w:spacing w:before="60" w:after="60"/>
              <w:jc w:val="center"/>
            </w:pPr>
            <w:r w:rsidRPr="00E64F57">
              <w:t>19.6</w:t>
            </w:r>
          </w:p>
        </w:tc>
      </w:tr>
      <w:tr w:rsidR="009D0A1C" w:rsidRPr="00E64F57" w14:paraId="001ECB72" w14:textId="77777777" w:rsidTr="00177F63">
        <w:tc>
          <w:tcPr>
            <w:tcW w:w="6516" w:type="dxa"/>
            <w:vAlign w:val="center"/>
            <w:hideMark/>
          </w:tcPr>
          <w:p w14:paraId="5DD3DD61" w14:textId="4018ECF5" w:rsidR="009D0A1C" w:rsidRPr="00E64F57" w:rsidRDefault="009D0A1C" w:rsidP="008C30E9">
            <w:pPr>
              <w:spacing w:before="60" w:after="60"/>
            </w:pPr>
            <w:r w:rsidRPr="00E64F57">
              <w:t xml:space="preserve">Coefficient of </w:t>
            </w:r>
            <w:r w:rsidR="00D41E09">
              <w:t>v</w:t>
            </w:r>
            <w:r w:rsidRPr="00E64F57">
              <w:t>ariation</w:t>
            </w:r>
          </w:p>
        </w:tc>
        <w:tc>
          <w:tcPr>
            <w:tcW w:w="2126" w:type="dxa"/>
            <w:vAlign w:val="center"/>
            <w:hideMark/>
          </w:tcPr>
          <w:p w14:paraId="23E0BF7C" w14:textId="77777777" w:rsidR="009D0A1C" w:rsidRPr="00E64F57" w:rsidRDefault="009D0A1C" w:rsidP="008C30E9">
            <w:pPr>
              <w:spacing w:before="60" w:after="60"/>
              <w:jc w:val="center"/>
            </w:pPr>
            <w:r w:rsidRPr="00E64F57">
              <w:t>66%</w:t>
            </w:r>
          </w:p>
        </w:tc>
      </w:tr>
      <w:tr w:rsidR="009D0A1C" w:rsidRPr="00E64F57" w14:paraId="7136C9FB" w14:textId="77777777" w:rsidTr="00177F63">
        <w:tc>
          <w:tcPr>
            <w:tcW w:w="6516" w:type="dxa"/>
            <w:vAlign w:val="center"/>
            <w:hideMark/>
          </w:tcPr>
          <w:p w14:paraId="386F8E42" w14:textId="289A5F21" w:rsidR="009D0A1C" w:rsidRPr="00E64F57" w:rsidRDefault="009D0A1C" w:rsidP="008C30E9">
            <w:pPr>
              <w:spacing w:before="60" w:after="60"/>
            </w:pPr>
            <w:r w:rsidRPr="00E64F57">
              <w:t xml:space="preserve">Geometric </w:t>
            </w:r>
            <w:r w:rsidR="00D41E09">
              <w:t>m</w:t>
            </w:r>
            <w:r w:rsidRPr="00E64F57">
              <w:t>ean</w:t>
            </w:r>
          </w:p>
        </w:tc>
        <w:tc>
          <w:tcPr>
            <w:tcW w:w="2126" w:type="dxa"/>
            <w:vAlign w:val="center"/>
            <w:hideMark/>
          </w:tcPr>
          <w:p w14:paraId="2AB15C83" w14:textId="77777777" w:rsidR="009D0A1C" w:rsidRPr="00E64F57" w:rsidRDefault="009D0A1C" w:rsidP="008C30E9">
            <w:pPr>
              <w:spacing w:before="60" w:after="60"/>
              <w:jc w:val="center"/>
            </w:pPr>
            <w:r w:rsidRPr="00E64F57">
              <w:t>23.2</w:t>
            </w:r>
          </w:p>
        </w:tc>
      </w:tr>
      <w:tr w:rsidR="009D0A1C" w:rsidRPr="00E64F57" w14:paraId="489370EF" w14:textId="77777777" w:rsidTr="00177F63">
        <w:tc>
          <w:tcPr>
            <w:tcW w:w="6516" w:type="dxa"/>
            <w:vAlign w:val="center"/>
            <w:hideMark/>
          </w:tcPr>
          <w:p w14:paraId="5DEF8B75" w14:textId="43C99DDD" w:rsidR="009D0A1C" w:rsidRPr="00E64F57" w:rsidRDefault="009D0A1C" w:rsidP="008C30E9">
            <w:pPr>
              <w:spacing w:before="60" w:after="60"/>
            </w:pPr>
            <w:r w:rsidRPr="00E64F57">
              <w:t xml:space="preserve">Geometric </w:t>
            </w:r>
            <w:r w:rsidR="00D41E09">
              <w:t>s</w:t>
            </w:r>
            <w:r w:rsidRPr="00E64F57">
              <w:t xml:space="preserve">tandard </w:t>
            </w:r>
            <w:r w:rsidR="00D41E09">
              <w:t>d</w:t>
            </w:r>
            <w:r w:rsidRPr="00E64F57">
              <w:t>eviation</w:t>
            </w:r>
          </w:p>
        </w:tc>
        <w:tc>
          <w:tcPr>
            <w:tcW w:w="2126" w:type="dxa"/>
            <w:vAlign w:val="center"/>
            <w:hideMark/>
          </w:tcPr>
          <w:p w14:paraId="49C5E949" w14:textId="77777777" w:rsidR="009D0A1C" w:rsidRPr="00E64F57" w:rsidRDefault="009D0A1C" w:rsidP="008C30E9">
            <w:pPr>
              <w:spacing w:before="60" w:after="60"/>
              <w:jc w:val="center"/>
            </w:pPr>
            <w:r w:rsidRPr="00E64F57">
              <w:t>2.24</w:t>
            </w:r>
          </w:p>
        </w:tc>
      </w:tr>
    </w:tbl>
    <w:p w14:paraId="5ECD37B9" w14:textId="77777777" w:rsidR="00F828ED" w:rsidRPr="00E64F57" w:rsidRDefault="009D0A1C" w:rsidP="00F828ED">
      <w:pPr>
        <w:keepNext/>
      </w:pPr>
      <w:r w:rsidRPr="00E64F57">
        <w:rPr>
          <w:noProof/>
        </w:rPr>
        <w:lastRenderedPageBreak/>
        <w:drawing>
          <wp:inline distT="0" distB="0" distL="0" distR="0" wp14:anchorId="1804D20D" wp14:editId="54AFBFE6">
            <wp:extent cx="5762700" cy="3631172"/>
            <wp:effectExtent l="0" t="0" r="0" b="7620"/>
            <wp:docPr id="1631989413"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screenshot of a computer&#10;&#10;AI-generated content may be incorrect."/>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92715" cy="3713096"/>
                    </a:xfrm>
                    <a:prstGeom prst="rect">
                      <a:avLst/>
                    </a:prstGeom>
                    <a:noFill/>
                    <a:ln>
                      <a:noFill/>
                    </a:ln>
                  </pic:spPr>
                </pic:pic>
              </a:graphicData>
            </a:graphic>
          </wp:inline>
        </w:drawing>
      </w:r>
    </w:p>
    <w:p w14:paraId="646E0B7E" w14:textId="2F85AC0E" w:rsidR="009D0A1C" w:rsidRPr="00E64F57" w:rsidRDefault="00F828ED" w:rsidP="00F40C4C">
      <w:pPr>
        <w:pStyle w:val="FigureTitle"/>
      </w:pPr>
      <w:bookmarkStart w:id="701" w:name="_Ref225783448"/>
      <w:bookmarkStart w:id="702" w:name="_Toc219384853"/>
      <w:bookmarkStart w:id="703" w:name="_Toc219385193"/>
      <w:bookmarkStart w:id="704" w:name="_Toc235782674"/>
      <w:r w:rsidRPr="00E64F57">
        <w:t xml:space="preserve">Figure </w:t>
      </w:r>
      <w:fldSimple w:instr=" SEQ Figure \* ARABIC ">
        <w:r w:rsidR="00E04739">
          <w:rPr>
            <w:noProof/>
          </w:rPr>
          <w:t>20</w:t>
        </w:r>
      </w:fldSimple>
      <w:bookmarkEnd w:id="701"/>
      <w:r w:rsidR="009D0A1C" w:rsidRPr="00E64F57">
        <w:t>: Box and Whiskers plot of data being analysed</w:t>
      </w:r>
      <w:bookmarkEnd w:id="702"/>
      <w:bookmarkEnd w:id="703"/>
      <w:bookmarkEnd w:id="704"/>
    </w:p>
    <w:p w14:paraId="0E97720A" w14:textId="3E440505" w:rsidR="00A321B4" w:rsidRPr="00E64F57" w:rsidRDefault="00A321B4" w:rsidP="005A4948">
      <w:pPr>
        <w:pStyle w:val="Caption"/>
        <w:spacing w:after="120"/>
      </w:pPr>
      <w:bookmarkStart w:id="705" w:name="_Toc219384854"/>
      <w:bookmarkStart w:id="706" w:name="_Toc219385194"/>
      <w:bookmarkStart w:id="707" w:name="_Toc235782695"/>
      <w:r w:rsidRPr="00E64F57">
        <w:t xml:space="preserve">Table </w:t>
      </w:r>
      <w:fldSimple w:instr=" SEQ Table \* ARABIC ">
        <w:r w:rsidR="00E04739">
          <w:rPr>
            <w:noProof/>
          </w:rPr>
          <w:t>14</w:t>
        </w:r>
      </w:fldSimple>
      <w:r w:rsidRPr="00E64F57">
        <w:t>: Estimates of the data based on statistical analysis</w:t>
      </w:r>
      <w:bookmarkEnd w:id="705"/>
      <w:bookmarkEnd w:id="706"/>
      <w:bookmarkEnd w:id="707"/>
    </w:p>
    <w:tbl>
      <w:tblPr>
        <w:tblStyle w:val="TableGrid"/>
        <w:tblW w:w="5000" w:type="pct"/>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57" w:type="dxa"/>
          <w:bottom w:w="57" w:type="dxa"/>
        </w:tblCellMar>
        <w:tblLook w:val="04A0" w:firstRow="1" w:lastRow="0" w:firstColumn="1" w:lastColumn="0" w:noHBand="0" w:noVBand="1"/>
      </w:tblPr>
      <w:tblGrid>
        <w:gridCol w:w="2158"/>
        <w:gridCol w:w="1717"/>
        <w:gridCol w:w="1717"/>
        <w:gridCol w:w="1717"/>
        <w:gridCol w:w="1717"/>
      </w:tblGrid>
      <w:tr w:rsidR="009D0A1C" w:rsidRPr="00E64F57" w14:paraId="29752C70" w14:textId="77777777" w:rsidTr="009E294D">
        <w:trPr>
          <w:trHeight w:val="397"/>
        </w:trPr>
        <w:tc>
          <w:tcPr>
            <w:tcW w:w="1196" w:type="pct"/>
            <w:tcBorders>
              <w:bottom w:val="single" w:sz="18" w:space="0" w:color="2B0A99" w:themeColor="text2"/>
            </w:tcBorders>
          </w:tcPr>
          <w:p w14:paraId="2D27E3EF" w14:textId="77777777" w:rsidR="009D0A1C" w:rsidRPr="00E64F57" w:rsidRDefault="009D0A1C" w:rsidP="00A321B4">
            <w:pPr>
              <w:spacing w:before="20" w:after="20" w:line="240" w:lineRule="auto"/>
              <w:rPr>
                <w:b/>
                <w:bCs/>
                <w:sz w:val="20"/>
                <w:szCs w:val="22"/>
              </w:rPr>
            </w:pPr>
          </w:p>
        </w:tc>
        <w:tc>
          <w:tcPr>
            <w:tcW w:w="951" w:type="pct"/>
            <w:tcBorders>
              <w:top w:val="nil"/>
              <w:bottom w:val="single" w:sz="18" w:space="0" w:color="2B0A99" w:themeColor="text2"/>
            </w:tcBorders>
            <w:vAlign w:val="center"/>
            <w:hideMark/>
          </w:tcPr>
          <w:p w14:paraId="6E60117A" w14:textId="677E9E4C" w:rsidR="009D0A1C" w:rsidRPr="00E64F57" w:rsidRDefault="009D0A1C" w:rsidP="00A321B4">
            <w:pPr>
              <w:spacing w:before="20" w:after="20" w:line="240" w:lineRule="auto"/>
              <w:rPr>
                <w:b/>
                <w:bCs/>
                <w:sz w:val="20"/>
                <w:szCs w:val="22"/>
              </w:rPr>
            </w:pPr>
            <w:r w:rsidRPr="00E64F57">
              <w:rPr>
                <w:b/>
                <w:bCs/>
                <w:sz w:val="20"/>
                <w:szCs w:val="22"/>
              </w:rPr>
              <w:t xml:space="preserve">Distribution </w:t>
            </w:r>
            <w:r w:rsidR="00BA29FB" w:rsidRPr="00E64F57">
              <w:rPr>
                <w:b/>
                <w:bCs/>
                <w:sz w:val="20"/>
                <w:szCs w:val="22"/>
              </w:rPr>
              <w:t>p</w:t>
            </w:r>
            <w:r w:rsidRPr="00E64F57">
              <w:rPr>
                <w:b/>
                <w:bCs/>
                <w:sz w:val="20"/>
                <w:szCs w:val="22"/>
              </w:rPr>
              <w:t>arameters</w:t>
            </w:r>
          </w:p>
        </w:tc>
        <w:tc>
          <w:tcPr>
            <w:tcW w:w="951" w:type="pct"/>
            <w:tcBorders>
              <w:top w:val="nil"/>
              <w:bottom w:val="single" w:sz="18" w:space="0" w:color="2B0A99" w:themeColor="text2"/>
            </w:tcBorders>
            <w:vAlign w:val="center"/>
            <w:hideMark/>
          </w:tcPr>
          <w:p w14:paraId="768B645C" w14:textId="0D58D72B" w:rsidR="009D0A1C" w:rsidRPr="00E64F57" w:rsidRDefault="009D0A1C" w:rsidP="00A321B4">
            <w:pPr>
              <w:spacing w:before="20" w:after="20" w:line="240" w:lineRule="auto"/>
              <w:rPr>
                <w:b/>
                <w:bCs/>
                <w:sz w:val="20"/>
                <w:szCs w:val="22"/>
              </w:rPr>
            </w:pPr>
            <w:r w:rsidRPr="00E64F57">
              <w:rPr>
                <w:b/>
                <w:bCs/>
                <w:sz w:val="20"/>
                <w:szCs w:val="22"/>
              </w:rPr>
              <w:t xml:space="preserve">Exceedance </w:t>
            </w:r>
            <w:r w:rsidR="00BA29FB" w:rsidRPr="00E64F57">
              <w:rPr>
                <w:b/>
                <w:bCs/>
                <w:sz w:val="20"/>
                <w:szCs w:val="22"/>
              </w:rPr>
              <w:t>f</w:t>
            </w:r>
            <w:r w:rsidRPr="00E64F57">
              <w:rPr>
                <w:b/>
                <w:bCs/>
                <w:sz w:val="20"/>
                <w:szCs w:val="22"/>
              </w:rPr>
              <w:t>raction</w:t>
            </w:r>
          </w:p>
        </w:tc>
        <w:tc>
          <w:tcPr>
            <w:tcW w:w="951" w:type="pct"/>
            <w:tcBorders>
              <w:top w:val="nil"/>
              <w:bottom w:val="single" w:sz="18" w:space="0" w:color="2B0A99" w:themeColor="text2"/>
            </w:tcBorders>
            <w:vAlign w:val="center"/>
            <w:hideMark/>
          </w:tcPr>
          <w:p w14:paraId="5C96251E" w14:textId="7E9C409D" w:rsidR="009D0A1C" w:rsidRPr="00E64F57" w:rsidRDefault="009D0A1C" w:rsidP="00A321B4">
            <w:pPr>
              <w:spacing w:before="20" w:after="20" w:line="240" w:lineRule="auto"/>
              <w:rPr>
                <w:b/>
                <w:bCs/>
                <w:sz w:val="20"/>
                <w:szCs w:val="22"/>
              </w:rPr>
            </w:pPr>
            <w:r w:rsidRPr="00E64F57">
              <w:rPr>
                <w:b/>
                <w:bCs/>
                <w:sz w:val="20"/>
                <w:szCs w:val="22"/>
              </w:rPr>
              <w:t xml:space="preserve">Critical </w:t>
            </w:r>
            <w:r w:rsidR="00BA29FB" w:rsidRPr="00E64F57">
              <w:rPr>
                <w:b/>
                <w:bCs/>
                <w:sz w:val="20"/>
                <w:szCs w:val="22"/>
              </w:rPr>
              <w:t>p</w:t>
            </w:r>
            <w:r w:rsidRPr="00E64F57">
              <w:rPr>
                <w:b/>
                <w:bCs/>
                <w:sz w:val="20"/>
                <w:szCs w:val="22"/>
              </w:rPr>
              <w:t>ercentile</w:t>
            </w:r>
          </w:p>
        </w:tc>
        <w:tc>
          <w:tcPr>
            <w:tcW w:w="951" w:type="pct"/>
            <w:tcBorders>
              <w:top w:val="nil"/>
              <w:bottom w:val="single" w:sz="18" w:space="0" w:color="2B0A99" w:themeColor="text2"/>
            </w:tcBorders>
            <w:vAlign w:val="center"/>
            <w:hideMark/>
          </w:tcPr>
          <w:p w14:paraId="071AC7F1" w14:textId="273F6B3B" w:rsidR="009D0A1C" w:rsidRPr="00E64F57" w:rsidRDefault="009D0A1C" w:rsidP="00A321B4">
            <w:pPr>
              <w:spacing w:before="20" w:after="20" w:line="240" w:lineRule="auto"/>
              <w:rPr>
                <w:b/>
                <w:bCs/>
                <w:sz w:val="20"/>
                <w:szCs w:val="22"/>
              </w:rPr>
            </w:pPr>
            <w:r w:rsidRPr="00E64F57">
              <w:rPr>
                <w:b/>
                <w:bCs/>
                <w:sz w:val="20"/>
                <w:szCs w:val="22"/>
              </w:rPr>
              <w:t xml:space="preserve">Arithmetic </w:t>
            </w:r>
            <w:r w:rsidR="00BA29FB" w:rsidRPr="00E64F57">
              <w:rPr>
                <w:b/>
                <w:bCs/>
                <w:sz w:val="20"/>
                <w:szCs w:val="22"/>
              </w:rPr>
              <w:t>m</w:t>
            </w:r>
            <w:r w:rsidRPr="00E64F57">
              <w:rPr>
                <w:b/>
                <w:bCs/>
                <w:sz w:val="20"/>
                <w:szCs w:val="22"/>
              </w:rPr>
              <w:t>ean</w:t>
            </w:r>
          </w:p>
        </w:tc>
      </w:tr>
      <w:tr w:rsidR="009D0A1C" w:rsidRPr="00E64F57" w14:paraId="4D6BD6D4" w14:textId="77777777" w:rsidTr="001119B9">
        <w:trPr>
          <w:trHeight w:val="397"/>
        </w:trPr>
        <w:tc>
          <w:tcPr>
            <w:tcW w:w="1196" w:type="pct"/>
            <w:tcBorders>
              <w:top w:val="single" w:sz="18" w:space="0" w:color="2B0A99" w:themeColor="text2"/>
              <w:bottom w:val="single" w:sz="8" w:space="0" w:color="BFBFBF" w:themeColor="background1" w:themeShade="BF"/>
            </w:tcBorders>
            <w:shd w:val="clear" w:color="auto" w:fill="E6DFFD"/>
            <w:hideMark/>
          </w:tcPr>
          <w:p w14:paraId="0F368DE5" w14:textId="77777777" w:rsidR="009D0A1C" w:rsidRPr="00E64F57" w:rsidRDefault="009D0A1C" w:rsidP="00A321B4">
            <w:pPr>
              <w:spacing w:before="20" w:after="20" w:line="240" w:lineRule="auto"/>
              <w:rPr>
                <w:b/>
                <w:bCs/>
                <w:sz w:val="20"/>
                <w:szCs w:val="22"/>
              </w:rPr>
            </w:pPr>
            <w:r w:rsidRPr="00E64F57">
              <w:rPr>
                <w:b/>
                <w:bCs/>
                <w:sz w:val="20"/>
                <w:szCs w:val="22"/>
              </w:rPr>
              <w:t>The point estimate of the geometric mean is equal to:</w:t>
            </w:r>
          </w:p>
        </w:tc>
        <w:tc>
          <w:tcPr>
            <w:tcW w:w="951" w:type="pct"/>
            <w:tcBorders>
              <w:top w:val="single" w:sz="18" w:space="0" w:color="2B0A99" w:themeColor="text2"/>
            </w:tcBorders>
            <w:vAlign w:val="center"/>
            <w:hideMark/>
          </w:tcPr>
          <w:p w14:paraId="3AEE4F6D" w14:textId="77777777" w:rsidR="009D0A1C" w:rsidRPr="00E64F57" w:rsidRDefault="009D0A1C" w:rsidP="00A321B4">
            <w:pPr>
              <w:spacing w:before="20" w:after="20" w:line="240" w:lineRule="auto"/>
              <w:rPr>
                <w:b/>
                <w:bCs/>
                <w:sz w:val="20"/>
                <w:szCs w:val="22"/>
              </w:rPr>
            </w:pPr>
            <w:r w:rsidRPr="00E64F57">
              <w:rPr>
                <w:sz w:val="20"/>
                <w:szCs w:val="22"/>
              </w:rPr>
              <w:t>22 [13 - 36.9]</w:t>
            </w:r>
          </w:p>
        </w:tc>
        <w:tc>
          <w:tcPr>
            <w:tcW w:w="951" w:type="pct"/>
            <w:tcBorders>
              <w:top w:val="single" w:sz="18" w:space="0" w:color="2B0A99" w:themeColor="text2"/>
            </w:tcBorders>
            <w:shd w:val="clear" w:color="auto" w:fill="F2F2F2" w:themeFill="background1" w:themeFillShade="F2"/>
            <w:vAlign w:val="center"/>
          </w:tcPr>
          <w:p w14:paraId="6369DC24" w14:textId="77777777" w:rsidR="009D0A1C" w:rsidRPr="00E64F57" w:rsidRDefault="009D0A1C" w:rsidP="00A321B4">
            <w:pPr>
              <w:spacing w:before="20" w:after="20" w:line="240" w:lineRule="auto"/>
              <w:rPr>
                <w:b/>
                <w:bCs/>
                <w:sz w:val="20"/>
                <w:szCs w:val="22"/>
              </w:rPr>
            </w:pPr>
          </w:p>
        </w:tc>
        <w:tc>
          <w:tcPr>
            <w:tcW w:w="951" w:type="pct"/>
            <w:tcBorders>
              <w:top w:val="single" w:sz="18" w:space="0" w:color="2B0A99" w:themeColor="text2"/>
            </w:tcBorders>
            <w:shd w:val="clear" w:color="auto" w:fill="F2F2F2" w:themeFill="background1" w:themeFillShade="F2"/>
            <w:vAlign w:val="center"/>
          </w:tcPr>
          <w:p w14:paraId="6F2F3F38" w14:textId="77777777" w:rsidR="009D0A1C" w:rsidRPr="00E64F57" w:rsidRDefault="009D0A1C" w:rsidP="00A321B4">
            <w:pPr>
              <w:spacing w:before="20" w:after="20" w:line="240" w:lineRule="auto"/>
              <w:rPr>
                <w:b/>
                <w:bCs/>
                <w:sz w:val="20"/>
                <w:szCs w:val="22"/>
              </w:rPr>
            </w:pPr>
          </w:p>
        </w:tc>
        <w:tc>
          <w:tcPr>
            <w:tcW w:w="951" w:type="pct"/>
            <w:tcBorders>
              <w:top w:val="single" w:sz="18" w:space="0" w:color="2B0A99" w:themeColor="text2"/>
            </w:tcBorders>
            <w:shd w:val="clear" w:color="auto" w:fill="F2F2F2" w:themeFill="background1" w:themeFillShade="F2"/>
            <w:vAlign w:val="center"/>
          </w:tcPr>
          <w:p w14:paraId="02994800" w14:textId="77777777" w:rsidR="009D0A1C" w:rsidRPr="00E64F57" w:rsidRDefault="009D0A1C" w:rsidP="00A321B4">
            <w:pPr>
              <w:spacing w:before="20" w:after="20" w:line="240" w:lineRule="auto"/>
              <w:rPr>
                <w:b/>
                <w:bCs/>
                <w:sz w:val="20"/>
                <w:szCs w:val="22"/>
              </w:rPr>
            </w:pPr>
          </w:p>
        </w:tc>
      </w:tr>
      <w:tr w:rsidR="009D0A1C" w:rsidRPr="00E64F57" w14:paraId="3FEC53F1" w14:textId="77777777" w:rsidTr="001119B9">
        <w:trPr>
          <w:trHeight w:val="397"/>
        </w:trPr>
        <w:tc>
          <w:tcPr>
            <w:tcW w:w="1196" w:type="pct"/>
            <w:tcBorders>
              <w:top w:val="single" w:sz="8" w:space="0" w:color="BFBFBF" w:themeColor="background1" w:themeShade="BF"/>
            </w:tcBorders>
            <w:shd w:val="clear" w:color="auto" w:fill="E6DFFD"/>
            <w:hideMark/>
          </w:tcPr>
          <w:p w14:paraId="3D1D7103" w14:textId="77777777" w:rsidR="009D0A1C" w:rsidRPr="00E64F57" w:rsidRDefault="009D0A1C" w:rsidP="00A321B4">
            <w:pPr>
              <w:spacing w:before="20" w:after="20" w:line="240" w:lineRule="auto"/>
              <w:rPr>
                <w:b/>
                <w:bCs/>
                <w:sz w:val="20"/>
                <w:szCs w:val="22"/>
              </w:rPr>
            </w:pPr>
            <w:r w:rsidRPr="00E64F57">
              <w:rPr>
                <w:b/>
                <w:bCs/>
                <w:sz w:val="20"/>
                <w:szCs w:val="22"/>
              </w:rPr>
              <w:t>The point estimate of the geometric standard deviation is equal to:</w:t>
            </w:r>
          </w:p>
        </w:tc>
        <w:tc>
          <w:tcPr>
            <w:tcW w:w="951" w:type="pct"/>
            <w:vAlign w:val="center"/>
            <w:hideMark/>
          </w:tcPr>
          <w:p w14:paraId="2D856372" w14:textId="77777777" w:rsidR="009D0A1C" w:rsidRPr="00E64F57" w:rsidRDefault="009D0A1C" w:rsidP="00A321B4">
            <w:pPr>
              <w:spacing w:before="20" w:after="20" w:line="240" w:lineRule="auto"/>
              <w:rPr>
                <w:b/>
                <w:bCs/>
                <w:sz w:val="20"/>
                <w:szCs w:val="22"/>
              </w:rPr>
            </w:pPr>
            <w:r w:rsidRPr="00E64F57">
              <w:rPr>
                <w:sz w:val="20"/>
                <w:szCs w:val="22"/>
              </w:rPr>
              <w:t>2.55 [1.93 - 4.22].</w:t>
            </w:r>
          </w:p>
        </w:tc>
        <w:tc>
          <w:tcPr>
            <w:tcW w:w="951" w:type="pct"/>
            <w:shd w:val="clear" w:color="auto" w:fill="F2F2F2" w:themeFill="background1" w:themeFillShade="F2"/>
            <w:vAlign w:val="center"/>
          </w:tcPr>
          <w:p w14:paraId="7144E0B5" w14:textId="77777777" w:rsidR="009D0A1C" w:rsidRPr="00E64F57" w:rsidRDefault="009D0A1C" w:rsidP="00A321B4">
            <w:pPr>
              <w:spacing w:before="20" w:after="20" w:line="240" w:lineRule="auto"/>
              <w:rPr>
                <w:b/>
                <w:bCs/>
                <w:sz w:val="20"/>
                <w:szCs w:val="22"/>
              </w:rPr>
            </w:pPr>
          </w:p>
        </w:tc>
        <w:tc>
          <w:tcPr>
            <w:tcW w:w="951" w:type="pct"/>
            <w:shd w:val="clear" w:color="auto" w:fill="F2F2F2" w:themeFill="background1" w:themeFillShade="F2"/>
            <w:vAlign w:val="center"/>
          </w:tcPr>
          <w:p w14:paraId="7A6D66DA" w14:textId="77777777" w:rsidR="009D0A1C" w:rsidRPr="00E64F57" w:rsidRDefault="009D0A1C" w:rsidP="00A321B4">
            <w:pPr>
              <w:spacing w:before="20" w:after="20" w:line="240" w:lineRule="auto"/>
              <w:rPr>
                <w:b/>
                <w:bCs/>
                <w:sz w:val="20"/>
                <w:szCs w:val="22"/>
              </w:rPr>
            </w:pPr>
          </w:p>
        </w:tc>
        <w:tc>
          <w:tcPr>
            <w:tcW w:w="951" w:type="pct"/>
            <w:shd w:val="clear" w:color="auto" w:fill="F2F2F2" w:themeFill="background1" w:themeFillShade="F2"/>
            <w:vAlign w:val="center"/>
          </w:tcPr>
          <w:p w14:paraId="520FB700" w14:textId="77777777" w:rsidR="009D0A1C" w:rsidRPr="00E64F57" w:rsidRDefault="009D0A1C" w:rsidP="00A321B4">
            <w:pPr>
              <w:spacing w:before="20" w:after="20" w:line="240" w:lineRule="auto"/>
              <w:rPr>
                <w:b/>
                <w:bCs/>
                <w:sz w:val="20"/>
                <w:szCs w:val="22"/>
              </w:rPr>
            </w:pPr>
          </w:p>
        </w:tc>
      </w:tr>
      <w:tr w:rsidR="009D0A1C" w:rsidRPr="00E64F57" w14:paraId="118FFF64" w14:textId="77777777" w:rsidTr="001119B9">
        <w:trPr>
          <w:trHeight w:val="397"/>
        </w:trPr>
        <w:tc>
          <w:tcPr>
            <w:tcW w:w="1196" w:type="pct"/>
            <w:shd w:val="clear" w:color="auto" w:fill="E6DFFD"/>
            <w:hideMark/>
          </w:tcPr>
          <w:p w14:paraId="685D0F54" w14:textId="77777777" w:rsidR="009D0A1C" w:rsidRPr="00E64F57" w:rsidRDefault="009D0A1C" w:rsidP="00A321B4">
            <w:pPr>
              <w:spacing w:before="20" w:after="20" w:line="240" w:lineRule="auto"/>
              <w:rPr>
                <w:b/>
                <w:bCs/>
                <w:sz w:val="20"/>
                <w:szCs w:val="22"/>
              </w:rPr>
            </w:pPr>
            <w:r w:rsidRPr="00E64F57">
              <w:rPr>
                <w:b/>
                <w:bCs/>
                <w:sz w:val="20"/>
                <w:szCs w:val="22"/>
              </w:rPr>
              <w:t>The point estimate of the:</w:t>
            </w:r>
          </w:p>
        </w:tc>
        <w:tc>
          <w:tcPr>
            <w:tcW w:w="951" w:type="pct"/>
            <w:shd w:val="clear" w:color="auto" w:fill="F2F2F2" w:themeFill="background1" w:themeFillShade="F2"/>
            <w:vAlign w:val="center"/>
          </w:tcPr>
          <w:p w14:paraId="5521EDFE" w14:textId="77777777" w:rsidR="009D0A1C" w:rsidRPr="00E64F57" w:rsidRDefault="009D0A1C" w:rsidP="00A321B4">
            <w:pPr>
              <w:spacing w:before="20" w:after="20" w:line="240" w:lineRule="auto"/>
              <w:rPr>
                <w:sz w:val="20"/>
                <w:szCs w:val="22"/>
              </w:rPr>
            </w:pPr>
          </w:p>
        </w:tc>
        <w:tc>
          <w:tcPr>
            <w:tcW w:w="951" w:type="pct"/>
            <w:vAlign w:val="center"/>
            <w:hideMark/>
          </w:tcPr>
          <w:p w14:paraId="11B4195F" w14:textId="2598EAC2" w:rsidR="009D0A1C" w:rsidRPr="00E64F57" w:rsidRDefault="008323E7" w:rsidP="00A321B4">
            <w:pPr>
              <w:spacing w:before="20" w:after="20" w:line="240" w:lineRule="auto"/>
              <w:rPr>
                <w:b/>
                <w:bCs/>
                <w:sz w:val="20"/>
                <w:szCs w:val="22"/>
              </w:rPr>
            </w:pPr>
            <w:r>
              <w:rPr>
                <w:sz w:val="20"/>
                <w:szCs w:val="22"/>
              </w:rPr>
              <w:t>E</w:t>
            </w:r>
            <w:r w:rsidR="009D0A1C" w:rsidRPr="00E64F57">
              <w:rPr>
                <w:sz w:val="20"/>
                <w:szCs w:val="22"/>
              </w:rPr>
              <w:t>xceedance fraction is equal to 5.23% [0.708% - 19.5%].</w:t>
            </w:r>
          </w:p>
        </w:tc>
        <w:tc>
          <w:tcPr>
            <w:tcW w:w="951" w:type="pct"/>
            <w:vAlign w:val="center"/>
            <w:hideMark/>
          </w:tcPr>
          <w:p w14:paraId="453DFACC" w14:textId="77777777" w:rsidR="009D0A1C" w:rsidRPr="00E64F57" w:rsidRDefault="009D0A1C" w:rsidP="00A321B4">
            <w:pPr>
              <w:spacing w:before="20" w:after="20" w:line="240" w:lineRule="auto"/>
              <w:rPr>
                <w:b/>
                <w:bCs/>
                <w:sz w:val="20"/>
                <w:szCs w:val="22"/>
              </w:rPr>
            </w:pPr>
            <w:r w:rsidRPr="00E64F57">
              <w:rPr>
                <w:sz w:val="20"/>
                <w:szCs w:val="22"/>
              </w:rPr>
              <w:t>95</w:t>
            </w:r>
            <w:r w:rsidRPr="00E64F57">
              <w:rPr>
                <w:sz w:val="20"/>
                <w:szCs w:val="22"/>
                <w:vertAlign w:val="superscript"/>
              </w:rPr>
              <w:t>th</w:t>
            </w:r>
            <w:r w:rsidRPr="00E64F57">
              <w:rPr>
                <w:sz w:val="20"/>
                <w:szCs w:val="22"/>
              </w:rPr>
              <w:t xml:space="preserve"> percentile is equal to 102 [55.7 - 281].</w:t>
            </w:r>
          </w:p>
        </w:tc>
        <w:tc>
          <w:tcPr>
            <w:tcW w:w="951" w:type="pct"/>
            <w:vAlign w:val="center"/>
            <w:hideMark/>
          </w:tcPr>
          <w:p w14:paraId="75CB412B" w14:textId="77777777" w:rsidR="009D0A1C" w:rsidRPr="00E64F57" w:rsidRDefault="009D0A1C" w:rsidP="00A321B4">
            <w:pPr>
              <w:spacing w:before="20" w:after="20" w:line="240" w:lineRule="auto"/>
              <w:rPr>
                <w:b/>
                <w:bCs/>
                <w:sz w:val="20"/>
                <w:szCs w:val="22"/>
              </w:rPr>
            </w:pPr>
            <w:r w:rsidRPr="00E64F57">
              <w:rPr>
                <w:sz w:val="20"/>
                <w:szCs w:val="22"/>
              </w:rPr>
              <w:t>arithmetic mean is equal to 34.6 [21 - 77.6].</w:t>
            </w:r>
          </w:p>
        </w:tc>
      </w:tr>
      <w:tr w:rsidR="009D0A1C" w:rsidRPr="00E64F57" w14:paraId="7288F7D4" w14:textId="77777777" w:rsidTr="001119B9">
        <w:trPr>
          <w:trHeight w:val="397"/>
        </w:trPr>
        <w:tc>
          <w:tcPr>
            <w:tcW w:w="1196" w:type="pct"/>
            <w:shd w:val="clear" w:color="auto" w:fill="E6DFFD"/>
            <w:hideMark/>
          </w:tcPr>
          <w:p w14:paraId="5C45610A" w14:textId="77777777" w:rsidR="009D0A1C" w:rsidRPr="00E64F57" w:rsidRDefault="009D0A1C" w:rsidP="00A321B4">
            <w:pPr>
              <w:spacing w:before="20" w:after="20" w:line="240" w:lineRule="auto"/>
              <w:rPr>
                <w:b/>
                <w:bCs/>
                <w:sz w:val="20"/>
                <w:szCs w:val="22"/>
              </w:rPr>
            </w:pPr>
            <w:r w:rsidRPr="00E64F57">
              <w:rPr>
                <w:b/>
                <w:bCs/>
                <w:sz w:val="20"/>
                <w:szCs w:val="22"/>
              </w:rPr>
              <w:t>The 70% upper confidence limit is equal to:</w:t>
            </w:r>
          </w:p>
        </w:tc>
        <w:tc>
          <w:tcPr>
            <w:tcW w:w="951" w:type="pct"/>
            <w:shd w:val="clear" w:color="auto" w:fill="F2F2F2" w:themeFill="background1" w:themeFillShade="F2"/>
            <w:vAlign w:val="center"/>
          </w:tcPr>
          <w:p w14:paraId="6CA8A1EF" w14:textId="77777777" w:rsidR="009D0A1C" w:rsidRPr="00E64F57" w:rsidRDefault="009D0A1C" w:rsidP="00A321B4">
            <w:pPr>
              <w:spacing w:before="20" w:after="20" w:line="240" w:lineRule="auto"/>
              <w:rPr>
                <w:sz w:val="20"/>
                <w:szCs w:val="22"/>
              </w:rPr>
            </w:pPr>
          </w:p>
        </w:tc>
        <w:tc>
          <w:tcPr>
            <w:tcW w:w="951" w:type="pct"/>
            <w:vAlign w:val="center"/>
            <w:hideMark/>
          </w:tcPr>
          <w:p w14:paraId="1C593DD8" w14:textId="77777777" w:rsidR="009D0A1C" w:rsidRPr="00E64F57" w:rsidRDefault="009D0A1C" w:rsidP="00A321B4">
            <w:pPr>
              <w:spacing w:before="20" w:after="20" w:line="240" w:lineRule="auto"/>
              <w:rPr>
                <w:b/>
                <w:bCs/>
                <w:sz w:val="20"/>
                <w:szCs w:val="22"/>
              </w:rPr>
            </w:pPr>
            <w:r w:rsidRPr="00E64F57">
              <w:rPr>
                <w:sz w:val="20"/>
                <w:szCs w:val="22"/>
              </w:rPr>
              <w:t>8.5%</w:t>
            </w:r>
          </w:p>
        </w:tc>
        <w:tc>
          <w:tcPr>
            <w:tcW w:w="951" w:type="pct"/>
            <w:vAlign w:val="center"/>
            <w:hideMark/>
          </w:tcPr>
          <w:p w14:paraId="26A6503A" w14:textId="77777777" w:rsidR="009D0A1C" w:rsidRPr="00E64F57" w:rsidRDefault="009D0A1C" w:rsidP="00A321B4">
            <w:pPr>
              <w:spacing w:before="20" w:after="20" w:line="240" w:lineRule="auto"/>
              <w:rPr>
                <w:b/>
                <w:bCs/>
                <w:sz w:val="20"/>
                <w:szCs w:val="22"/>
              </w:rPr>
            </w:pPr>
            <w:r w:rsidRPr="00E64F57">
              <w:rPr>
                <w:sz w:val="20"/>
                <w:szCs w:val="22"/>
              </w:rPr>
              <w:t>133</w:t>
            </w:r>
          </w:p>
        </w:tc>
        <w:tc>
          <w:tcPr>
            <w:tcW w:w="951" w:type="pct"/>
            <w:vAlign w:val="center"/>
            <w:hideMark/>
          </w:tcPr>
          <w:p w14:paraId="556082DB" w14:textId="77777777" w:rsidR="009D0A1C" w:rsidRPr="00E64F57" w:rsidRDefault="009D0A1C" w:rsidP="00A321B4">
            <w:pPr>
              <w:spacing w:before="20" w:after="20" w:line="240" w:lineRule="auto"/>
              <w:rPr>
                <w:b/>
                <w:bCs/>
                <w:sz w:val="20"/>
                <w:szCs w:val="22"/>
              </w:rPr>
            </w:pPr>
            <w:r w:rsidRPr="00E64F57">
              <w:rPr>
                <w:sz w:val="20"/>
                <w:szCs w:val="22"/>
              </w:rPr>
              <w:t>42.3</w:t>
            </w:r>
          </w:p>
        </w:tc>
      </w:tr>
      <w:tr w:rsidR="009D0A1C" w:rsidRPr="00E64F57" w14:paraId="2E0FC8FC" w14:textId="77777777" w:rsidTr="001119B9">
        <w:trPr>
          <w:trHeight w:val="397"/>
        </w:trPr>
        <w:tc>
          <w:tcPr>
            <w:tcW w:w="1196" w:type="pct"/>
            <w:shd w:val="clear" w:color="auto" w:fill="E6DFFD"/>
            <w:hideMark/>
          </w:tcPr>
          <w:p w14:paraId="0B986BEA" w14:textId="77777777" w:rsidR="009D0A1C" w:rsidRPr="00E64F57" w:rsidRDefault="009D0A1C" w:rsidP="00A321B4">
            <w:pPr>
              <w:spacing w:before="20" w:after="20" w:line="240" w:lineRule="auto"/>
              <w:rPr>
                <w:b/>
                <w:bCs/>
                <w:sz w:val="20"/>
                <w:szCs w:val="22"/>
              </w:rPr>
            </w:pPr>
            <w:r w:rsidRPr="00E64F57">
              <w:rPr>
                <w:b/>
                <w:bCs/>
                <w:sz w:val="20"/>
                <w:szCs w:val="22"/>
              </w:rPr>
              <w:t>The 95% upper confidence limit is equal to:</w:t>
            </w:r>
          </w:p>
        </w:tc>
        <w:tc>
          <w:tcPr>
            <w:tcW w:w="951" w:type="pct"/>
            <w:shd w:val="clear" w:color="auto" w:fill="F2F2F2" w:themeFill="background1" w:themeFillShade="F2"/>
            <w:vAlign w:val="center"/>
          </w:tcPr>
          <w:p w14:paraId="7170B90F" w14:textId="77777777" w:rsidR="009D0A1C" w:rsidRPr="00E64F57" w:rsidRDefault="009D0A1C" w:rsidP="00A321B4">
            <w:pPr>
              <w:spacing w:before="20" w:after="20" w:line="240" w:lineRule="auto"/>
              <w:rPr>
                <w:sz w:val="20"/>
                <w:szCs w:val="22"/>
              </w:rPr>
            </w:pPr>
          </w:p>
        </w:tc>
        <w:tc>
          <w:tcPr>
            <w:tcW w:w="951" w:type="pct"/>
            <w:vAlign w:val="center"/>
            <w:hideMark/>
          </w:tcPr>
          <w:p w14:paraId="0C78787A" w14:textId="77777777" w:rsidR="009D0A1C" w:rsidRPr="00E64F57" w:rsidRDefault="009D0A1C" w:rsidP="00A321B4">
            <w:pPr>
              <w:spacing w:before="20" w:after="20" w:line="240" w:lineRule="auto"/>
              <w:rPr>
                <w:sz w:val="20"/>
                <w:szCs w:val="22"/>
              </w:rPr>
            </w:pPr>
            <w:r w:rsidRPr="00E64F57">
              <w:rPr>
                <w:sz w:val="20"/>
                <w:szCs w:val="22"/>
              </w:rPr>
              <w:t>19.5%</w:t>
            </w:r>
          </w:p>
        </w:tc>
        <w:tc>
          <w:tcPr>
            <w:tcW w:w="951" w:type="pct"/>
            <w:vAlign w:val="center"/>
            <w:hideMark/>
          </w:tcPr>
          <w:p w14:paraId="04B295E6" w14:textId="77777777" w:rsidR="009D0A1C" w:rsidRPr="00E64F57" w:rsidRDefault="009D0A1C" w:rsidP="00A321B4">
            <w:pPr>
              <w:spacing w:before="20" w:after="20" w:line="240" w:lineRule="auto"/>
              <w:rPr>
                <w:b/>
                <w:bCs/>
                <w:sz w:val="20"/>
                <w:szCs w:val="22"/>
              </w:rPr>
            </w:pPr>
            <w:r w:rsidRPr="00E64F57">
              <w:rPr>
                <w:sz w:val="20"/>
                <w:szCs w:val="22"/>
              </w:rPr>
              <w:t>281</w:t>
            </w:r>
          </w:p>
        </w:tc>
        <w:tc>
          <w:tcPr>
            <w:tcW w:w="951" w:type="pct"/>
            <w:vAlign w:val="center"/>
            <w:hideMark/>
          </w:tcPr>
          <w:p w14:paraId="522D4729" w14:textId="77777777" w:rsidR="009D0A1C" w:rsidRPr="00E64F57" w:rsidRDefault="009D0A1C" w:rsidP="00A321B4">
            <w:pPr>
              <w:spacing w:before="20" w:after="20" w:line="240" w:lineRule="auto"/>
              <w:rPr>
                <w:b/>
                <w:bCs/>
                <w:sz w:val="20"/>
                <w:szCs w:val="22"/>
              </w:rPr>
            </w:pPr>
            <w:r w:rsidRPr="00E64F57">
              <w:rPr>
                <w:sz w:val="20"/>
                <w:szCs w:val="22"/>
              </w:rPr>
              <w:t>77.6</w:t>
            </w:r>
          </w:p>
        </w:tc>
      </w:tr>
    </w:tbl>
    <w:p w14:paraId="0813C0C9" w14:textId="17C92861" w:rsidR="00A321B4" w:rsidRPr="00E64F57" w:rsidRDefault="00A321B4" w:rsidP="00472C01">
      <w:pPr>
        <w:pStyle w:val="Caption"/>
      </w:pPr>
      <w:bookmarkStart w:id="708" w:name="_Ref225783432"/>
      <w:bookmarkStart w:id="709" w:name="_Toc219384855"/>
      <w:bookmarkStart w:id="710" w:name="_Toc219385195"/>
      <w:bookmarkStart w:id="711" w:name="_Toc235782696"/>
      <w:r w:rsidRPr="00E64F57">
        <w:lastRenderedPageBreak/>
        <w:t xml:space="preserve">Table </w:t>
      </w:r>
      <w:fldSimple w:instr=" SEQ Table \* ARABIC ">
        <w:r w:rsidR="00E04739">
          <w:rPr>
            <w:noProof/>
          </w:rPr>
          <w:t>15</w:t>
        </w:r>
      </w:fldSimple>
      <w:bookmarkEnd w:id="708"/>
      <w:r w:rsidRPr="00E64F57">
        <w:t xml:space="preserve">: </w:t>
      </w:r>
      <w:proofErr w:type="spellStart"/>
      <w:r w:rsidRPr="00E64F57">
        <w:t>Expo</w:t>
      </w:r>
      <w:r w:rsidR="00C15F95" w:rsidRPr="00E64F57">
        <w:t>s</w:t>
      </w:r>
      <w:r w:rsidRPr="00E64F57">
        <w:t>tats</w:t>
      </w:r>
      <w:proofErr w:type="spellEnd"/>
      <w:r w:rsidRPr="00E64F57">
        <w:t xml:space="preserve"> </w:t>
      </w:r>
      <w:r w:rsidR="007A5388" w:rsidRPr="00E64F57">
        <w:t>s</w:t>
      </w:r>
      <w:r w:rsidRPr="00E64F57">
        <w:t xml:space="preserve">tatistical </w:t>
      </w:r>
      <w:r w:rsidR="007A5388" w:rsidRPr="00E64F57">
        <w:t>i</w:t>
      </w:r>
      <w:r w:rsidRPr="00E64F57">
        <w:t xml:space="preserve">nference: </w:t>
      </w:r>
      <w:r w:rsidR="007A5388" w:rsidRPr="00E64F57">
        <w:t>r</w:t>
      </w:r>
      <w:r w:rsidRPr="00E64F57">
        <w:t xml:space="preserve">isk </w:t>
      </w:r>
      <w:r w:rsidR="007A5388" w:rsidRPr="00E64F57">
        <w:t>a</w:t>
      </w:r>
      <w:r w:rsidRPr="00E64F57">
        <w:t>ssessment</w:t>
      </w:r>
      <w:bookmarkEnd w:id="709"/>
      <w:bookmarkEnd w:id="710"/>
      <w:bookmarkEnd w:id="711"/>
    </w:p>
    <w:tbl>
      <w:tblPr>
        <w:tblStyle w:val="TableGrid"/>
        <w:tblW w:w="5922" w:type="pct"/>
        <w:tblInd w:w="-851" w:type="dxa"/>
        <w:tblBorders>
          <w:top w:val="none" w:sz="0" w:space="0" w:color="auto"/>
          <w:left w:val="none" w:sz="0" w:space="0" w:color="auto"/>
          <w:bottom w:val="none" w:sz="0" w:space="0" w:color="auto"/>
          <w:right w:val="none" w:sz="0" w:space="0" w:color="auto"/>
          <w:insideH w:val="single" w:sz="8" w:space="0" w:color="BFBFBF" w:themeColor="background1" w:themeShade="BF"/>
          <w:insideV w:val="none" w:sz="0" w:space="0" w:color="auto"/>
        </w:tblBorders>
        <w:tblCellMar>
          <w:top w:w="57" w:type="dxa"/>
          <w:bottom w:w="57" w:type="dxa"/>
        </w:tblCellMar>
        <w:tblLook w:val="04A0" w:firstRow="1" w:lastRow="0" w:firstColumn="1" w:lastColumn="0" w:noHBand="0" w:noVBand="1"/>
      </w:tblPr>
      <w:tblGrid>
        <w:gridCol w:w="1473"/>
        <w:gridCol w:w="3072"/>
        <w:gridCol w:w="35"/>
        <w:gridCol w:w="3039"/>
        <w:gridCol w:w="59"/>
        <w:gridCol w:w="3012"/>
      </w:tblGrid>
      <w:tr w:rsidR="009D0A1C" w:rsidRPr="00E64F57" w14:paraId="0BDFFC9A" w14:textId="77777777" w:rsidTr="001119B9">
        <w:trPr>
          <w:trHeight w:val="397"/>
          <w:tblHeader/>
        </w:trPr>
        <w:tc>
          <w:tcPr>
            <w:tcW w:w="689" w:type="pct"/>
            <w:tcBorders>
              <w:top w:val="nil"/>
              <w:bottom w:val="single" w:sz="18" w:space="0" w:color="2B0A99" w:themeColor="text2"/>
            </w:tcBorders>
            <w:vAlign w:val="center"/>
          </w:tcPr>
          <w:p w14:paraId="070FEA40" w14:textId="77777777" w:rsidR="009D0A1C" w:rsidRPr="00E64F57" w:rsidRDefault="009D0A1C" w:rsidP="00265406">
            <w:pPr>
              <w:spacing w:before="20" w:after="20" w:line="240" w:lineRule="auto"/>
              <w:jc w:val="center"/>
              <w:rPr>
                <w:sz w:val="20"/>
                <w:szCs w:val="22"/>
              </w:rPr>
            </w:pPr>
          </w:p>
        </w:tc>
        <w:tc>
          <w:tcPr>
            <w:tcW w:w="1437" w:type="pct"/>
            <w:tcBorders>
              <w:top w:val="nil"/>
              <w:bottom w:val="single" w:sz="18" w:space="0" w:color="2B0A99" w:themeColor="text2"/>
            </w:tcBorders>
            <w:vAlign w:val="bottom"/>
            <w:hideMark/>
          </w:tcPr>
          <w:p w14:paraId="089A3B7F" w14:textId="31099F83" w:rsidR="009D0A1C" w:rsidRPr="00E64F57" w:rsidRDefault="009D0A1C" w:rsidP="009E294D">
            <w:pPr>
              <w:spacing w:before="20" w:after="20" w:line="240" w:lineRule="auto"/>
              <w:rPr>
                <w:b/>
                <w:bCs/>
                <w:sz w:val="20"/>
                <w:szCs w:val="22"/>
              </w:rPr>
            </w:pPr>
            <w:r w:rsidRPr="00E64F57">
              <w:rPr>
                <w:b/>
                <w:bCs/>
                <w:sz w:val="20"/>
                <w:szCs w:val="22"/>
              </w:rPr>
              <w:t xml:space="preserve">Exceedance </w:t>
            </w:r>
            <w:r w:rsidR="00BA29FB" w:rsidRPr="00E64F57">
              <w:rPr>
                <w:b/>
                <w:bCs/>
                <w:sz w:val="20"/>
                <w:szCs w:val="22"/>
              </w:rPr>
              <w:t>f</w:t>
            </w:r>
            <w:r w:rsidRPr="00E64F57">
              <w:rPr>
                <w:b/>
                <w:bCs/>
                <w:sz w:val="20"/>
                <w:szCs w:val="22"/>
              </w:rPr>
              <w:t>raction</w:t>
            </w:r>
          </w:p>
        </w:tc>
        <w:tc>
          <w:tcPr>
            <w:tcW w:w="1437" w:type="pct"/>
            <w:gridSpan w:val="2"/>
            <w:tcBorders>
              <w:top w:val="nil"/>
              <w:bottom w:val="single" w:sz="18" w:space="0" w:color="2B0A99" w:themeColor="text2"/>
            </w:tcBorders>
            <w:vAlign w:val="bottom"/>
            <w:hideMark/>
          </w:tcPr>
          <w:p w14:paraId="1FE92AFD" w14:textId="77777777" w:rsidR="009D0A1C" w:rsidRPr="00E64F57" w:rsidRDefault="009D0A1C" w:rsidP="009E294D">
            <w:pPr>
              <w:spacing w:before="20" w:after="20" w:line="240" w:lineRule="auto"/>
              <w:rPr>
                <w:b/>
                <w:bCs/>
                <w:sz w:val="20"/>
                <w:szCs w:val="22"/>
              </w:rPr>
            </w:pPr>
            <w:r w:rsidRPr="00E64F57">
              <w:rPr>
                <w:b/>
                <w:bCs/>
                <w:sz w:val="20"/>
                <w:szCs w:val="22"/>
              </w:rPr>
              <w:t>Percentiles</w:t>
            </w:r>
          </w:p>
        </w:tc>
        <w:tc>
          <w:tcPr>
            <w:tcW w:w="1437" w:type="pct"/>
            <w:gridSpan w:val="2"/>
            <w:tcBorders>
              <w:top w:val="nil"/>
              <w:bottom w:val="single" w:sz="18" w:space="0" w:color="2B0A99" w:themeColor="text2"/>
            </w:tcBorders>
            <w:vAlign w:val="bottom"/>
            <w:hideMark/>
          </w:tcPr>
          <w:p w14:paraId="4F22FA0F" w14:textId="4F28163A" w:rsidR="009D0A1C" w:rsidRPr="00E64F57" w:rsidRDefault="009D0A1C" w:rsidP="009E294D">
            <w:pPr>
              <w:spacing w:before="20" w:after="20" w:line="240" w:lineRule="auto"/>
              <w:rPr>
                <w:b/>
                <w:bCs/>
                <w:sz w:val="20"/>
                <w:szCs w:val="22"/>
              </w:rPr>
            </w:pPr>
            <w:r w:rsidRPr="00E64F57">
              <w:rPr>
                <w:b/>
                <w:bCs/>
                <w:sz w:val="20"/>
                <w:szCs w:val="22"/>
              </w:rPr>
              <w:t xml:space="preserve">Arithmetic </w:t>
            </w:r>
            <w:r w:rsidR="00BA29FB" w:rsidRPr="00E64F57">
              <w:rPr>
                <w:b/>
                <w:bCs/>
                <w:sz w:val="20"/>
                <w:szCs w:val="22"/>
              </w:rPr>
              <w:t>m</w:t>
            </w:r>
            <w:r w:rsidRPr="00E64F57">
              <w:rPr>
                <w:b/>
                <w:bCs/>
                <w:sz w:val="20"/>
                <w:szCs w:val="22"/>
              </w:rPr>
              <w:t>ean</w:t>
            </w:r>
          </w:p>
        </w:tc>
      </w:tr>
      <w:tr w:rsidR="009D0A1C" w:rsidRPr="00E64F57" w14:paraId="57085FC5" w14:textId="77777777" w:rsidTr="001119B9">
        <w:trPr>
          <w:trHeight w:val="397"/>
        </w:trPr>
        <w:tc>
          <w:tcPr>
            <w:tcW w:w="689" w:type="pct"/>
            <w:tcBorders>
              <w:top w:val="single" w:sz="18" w:space="0" w:color="2B0A99" w:themeColor="text2"/>
            </w:tcBorders>
            <w:shd w:val="clear" w:color="auto" w:fill="E6DFFD"/>
            <w:hideMark/>
          </w:tcPr>
          <w:p w14:paraId="2AEA49AF" w14:textId="77777777" w:rsidR="009D0A1C" w:rsidRPr="00E64F57" w:rsidRDefault="009D0A1C" w:rsidP="00A321B4">
            <w:pPr>
              <w:spacing w:before="20" w:after="20" w:line="240" w:lineRule="auto"/>
              <w:rPr>
                <w:sz w:val="20"/>
                <w:szCs w:val="22"/>
              </w:rPr>
            </w:pPr>
            <w:r w:rsidRPr="00E64F57">
              <w:rPr>
                <w:sz w:val="20"/>
                <w:szCs w:val="22"/>
              </w:rPr>
              <w:t xml:space="preserve">Overexposure is defined as the: </w:t>
            </w:r>
          </w:p>
        </w:tc>
        <w:tc>
          <w:tcPr>
            <w:tcW w:w="1453" w:type="pct"/>
            <w:gridSpan w:val="2"/>
            <w:tcBorders>
              <w:top w:val="single" w:sz="18" w:space="0" w:color="2B0A99" w:themeColor="text2"/>
            </w:tcBorders>
            <w:hideMark/>
          </w:tcPr>
          <w:p w14:paraId="791978B7" w14:textId="77777777" w:rsidR="009D0A1C" w:rsidRPr="00E64F57" w:rsidRDefault="009D0A1C" w:rsidP="00A321B4">
            <w:pPr>
              <w:spacing w:before="20" w:after="20" w:line="240" w:lineRule="auto"/>
              <w:rPr>
                <w:sz w:val="20"/>
                <w:szCs w:val="22"/>
              </w:rPr>
            </w:pPr>
            <w:r w:rsidRPr="00E64F57">
              <w:rPr>
                <w:sz w:val="20"/>
                <w:szCs w:val="22"/>
              </w:rPr>
              <w:t xml:space="preserve">exceedance fraction being greater than or equal to </w:t>
            </w:r>
            <w:r w:rsidRPr="00E64F57">
              <w:rPr>
                <w:b/>
                <w:bCs/>
                <w:sz w:val="20"/>
                <w:szCs w:val="22"/>
              </w:rPr>
              <w:t>5%</w:t>
            </w:r>
            <w:r w:rsidRPr="00E64F57">
              <w:rPr>
                <w:sz w:val="20"/>
                <w:szCs w:val="22"/>
              </w:rPr>
              <w:t>.</w:t>
            </w:r>
          </w:p>
        </w:tc>
        <w:tc>
          <w:tcPr>
            <w:tcW w:w="1449" w:type="pct"/>
            <w:gridSpan w:val="2"/>
            <w:tcBorders>
              <w:top w:val="single" w:sz="18" w:space="0" w:color="2B0A99" w:themeColor="text2"/>
            </w:tcBorders>
            <w:hideMark/>
          </w:tcPr>
          <w:p w14:paraId="613902E2" w14:textId="77777777" w:rsidR="009D0A1C" w:rsidRPr="00E64F57" w:rsidRDefault="009D0A1C" w:rsidP="00A321B4">
            <w:pPr>
              <w:spacing w:before="20" w:after="20" w:line="240" w:lineRule="auto"/>
              <w:rPr>
                <w:sz w:val="20"/>
                <w:szCs w:val="22"/>
              </w:rPr>
            </w:pPr>
            <w:r w:rsidRPr="00E64F57">
              <w:rPr>
                <w:b/>
                <w:bCs/>
                <w:sz w:val="20"/>
                <w:szCs w:val="22"/>
              </w:rPr>
              <w:t>95</w:t>
            </w:r>
            <w:r w:rsidRPr="00E64F57">
              <w:rPr>
                <w:b/>
                <w:bCs/>
                <w:sz w:val="20"/>
                <w:szCs w:val="22"/>
                <w:vertAlign w:val="superscript"/>
              </w:rPr>
              <w:t>th</w:t>
            </w:r>
            <w:r w:rsidRPr="00E64F57">
              <w:rPr>
                <w:b/>
                <w:bCs/>
                <w:sz w:val="20"/>
                <w:szCs w:val="22"/>
              </w:rPr>
              <w:t xml:space="preserve"> </w:t>
            </w:r>
            <w:r w:rsidRPr="00E64F57">
              <w:rPr>
                <w:sz w:val="20"/>
                <w:szCs w:val="22"/>
              </w:rPr>
              <w:t>percentile being greater than or equal to the OEL.</w:t>
            </w:r>
          </w:p>
        </w:tc>
        <w:tc>
          <w:tcPr>
            <w:tcW w:w="1409" w:type="pct"/>
            <w:tcBorders>
              <w:top w:val="single" w:sz="18" w:space="0" w:color="2B0A99" w:themeColor="text2"/>
            </w:tcBorders>
            <w:hideMark/>
          </w:tcPr>
          <w:p w14:paraId="6330826C" w14:textId="77777777" w:rsidR="009D0A1C" w:rsidRPr="00E64F57" w:rsidRDefault="009D0A1C" w:rsidP="00A321B4">
            <w:pPr>
              <w:spacing w:before="20" w:after="20" w:line="240" w:lineRule="auto"/>
              <w:rPr>
                <w:sz w:val="20"/>
                <w:szCs w:val="22"/>
              </w:rPr>
            </w:pPr>
            <w:r w:rsidRPr="00E64F57">
              <w:rPr>
                <w:sz w:val="20"/>
                <w:szCs w:val="22"/>
              </w:rPr>
              <w:t>arithmetic mean being greater than or equal to the OEL.</w:t>
            </w:r>
          </w:p>
        </w:tc>
      </w:tr>
      <w:tr w:rsidR="009D0A1C" w:rsidRPr="00E64F57" w14:paraId="3C2C1AC3" w14:textId="77777777" w:rsidTr="001119B9">
        <w:trPr>
          <w:trHeight w:val="397"/>
        </w:trPr>
        <w:tc>
          <w:tcPr>
            <w:tcW w:w="689" w:type="pct"/>
            <w:shd w:val="clear" w:color="auto" w:fill="E6DFFD"/>
            <w:hideMark/>
          </w:tcPr>
          <w:p w14:paraId="774EF00A" w14:textId="77777777" w:rsidR="009D0A1C" w:rsidRPr="00E64F57" w:rsidRDefault="009D0A1C" w:rsidP="00A321B4">
            <w:pPr>
              <w:spacing w:before="20" w:after="20" w:line="240" w:lineRule="auto"/>
              <w:rPr>
                <w:sz w:val="20"/>
                <w:szCs w:val="22"/>
              </w:rPr>
            </w:pPr>
            <w:r w:rsidRPr="00E64F57">
              <w:rPr>
                <w:sz w:val="20"/>
                <w:szCs w:val="22"/>
              </w:rPr>
              <w:t>The probability that this criterion is met is equal to:</w:t>
            </w:r>
          </w:p>
        </w:tc>
        <w:tc>
          <w:tcPr>
            <w:tcW w:w="1453" w:type="pct"/>
            <w:gridSpan w:val="2"/>
            <w:vAlign w:val="center"/>
            <w:hideMark/>
          </w:tcPr>
          <w:p w14:paraId="2A5BA9EB" w14:textId="77777777" w:rsidR="009D0A1C" w:rsidRPr="00E64F57" w:rsidRDefault="009D0A1C" w:rsidP="00A321B4">
            <w:pPr>
              <w:spacing w:before="20" w:after="20" w:line="240" w:lineRule="auto"/>
              <w:jc w:val="center"/>
              <w:rPr>
                <w:sz w:val="20"/>
                <w:szCs w:val="22"/>
              </w:rPr>
            </w:pPr>
            <w:r w:rsidRPr="00E64F57">
              <w:rPr>
                <w:sz w:val="20"/>
                <w:szCs w:val="22"/>
              </w:rPr>
              <w:t>51.8%</w:t>
            </w:r>
          </w:p>
        </w:tc>
        <w:tc>
          <w:tcPr>
            <w:tcW w:w="1449" w:type="pct"/>
            <w:gridSpan w:val="2"/>
            <w:vAlign w:val="center"/>
            <w:hideMark/>
          </w:tcPr>
          <w:p w14:paraId="199260A2" w14:textId="77777777" w:rsidR="009D0A1C" w:rsidRPr="00E64F57" w:rsidRDefault="009D0A1C" w:rsidP="00A321B4">
            <w:pPr>
              <w:spacing w:before="20" w:after="20" w:line="240" w:lineRule="auto"/>
              <w:jc w:val="center"/>
              <w:rPr>
                <w:sz w:val="20"/>
                <w:szCs w:val="22"/>
              </w:rPr>
            </w:pPr>
            <w:r w:rsidRPr="00E64F57">
              <w:rPr>
                <w:sz w:val="20"/>
                <w:szCs w:val="22"/>
              </w:rPr>
              <w:t>51.8%</w:t>
            </w:r>
          </w:p>
        </w:tc>
        <w:tc>
          <w:tcPr>
            <w:tcW w:w="1409" w:type="pct"/>
            <w:vAlign w:val="center"/>
            <w:hideMark/>
          </w:tcPr>
          <w:p w14:paraId="1F91EC8A" w14:textId="77777777" w:rsidR="009D0A1C" w:rsidRPr="00E64F57" w:rsidRDefault="009D0A1C" w:rsidP="00A321B4">
            <w:pPr>
              <w:spacing w:before="20" w:after="20" w:line="240" w:lineRule="auto"/>
              <w:jc w:val="center"/>
              <w:rPr>
                <w:sz w:val="20"/>
                <w:szCs w:val="22"/>
              </w:rPr>
            </w:pPr>
            <w:r w:rsidRPr="00E64F57">
              <w:rPr>
                <w:sz w:val="20"/>
                <w:szCs w:val="22"/>
              </w:rPr>
              <w:t>2.44%</w:t>
            </w:r>
          </w:p>
        </w:tc>
      </w:tr>
      <w:tr w:rsidR="009D0A1C" w:rsidRPr="00E64F57" w14:paraId="78415825" w14:textId="77777777" w:rsidTr="001119B9">
        <w:trPr>
          <w:trHeight w:val="397"/>
        </w:trPr>
        <w:tc>
          <w:tcPr>
            <w:tcW w:w="689" w:type="pct"/>
            <w:shd w:val="clear" w:color="auto" w:fill="E6DFFD"/>
            <w:hideMark/>
          </w:tcPr>
          <w:p w14:paraId="030B8043" w14:textId="77777777" w:rsidR="009D0A1C" w:rsidRPr="00E64F57" w:rsidRDefault="009D0A1C" w:rsidP="00A321B4">
            <w:pPr>
              <w:spacing w:before="20" w:after="20" w:line="240" w:lineRule="auto"/>
              <w:rPr>
                <w:sz w:val="20"/>
                <w:szCs w:val="22"/>
              </w:rPr>
            </w:pPr>
            <w:r w:rsidRPr="00E64F57">
              <w:rPr>
                <w:sz w:val="20"/>
                <w:szCs w:val="22"/>
              </w:rPr>
              <w:t>The probability that this criterion is met should be lower than:</w:t>
            </w:r>
          </w:p>
        </w:tc>
        <w:tc>
          <w:tcPr>
            <w:tcW w:w="1453" w:type="pct"/>
            <w:gridSpan w:val="2"/>
            <w:vAlign w:val="center"/>
            <w:hideMark/>
          </w:tcPr>
          <w:p w14:paraId="6B444083" w14:textId="77777777" w:rsidR="009D0A1C" w:rsidRPr="00E64F57" w:rsidRDefault="009D0A1C" w:rsidP="00A321B4">
            <w:pPr>
              <w:spacing w:before="20" w:after="20" w:line="240" w:lineRule="auto"/>
              <w:jc w:val="center"/>
              <w:rPr>
                <w:sz w:val="20"/>
                <w:szCs w:val="22"/>
              </w:rPr>
            </w:pPr>
            <w:r w:rsidRPr="00E64F57">
              <w:rPr>
                <w:sz w:val="20"/>
                <w:szCs w:val="22"/>
              </w:rPr>
              <w:t>30%</w:t>
            </w:r>
          </w:p>
        </w:tc>
        <w:tc>
          <w:tcPr>
            <w:tcW w:w="1449" w:type="pct"/>
            <w:gridSpan w:val="2"/>
            <w:vAlign w:val="center"/>
            <w:hideMark/>
          </w:tcPr>
          <w:p w14:paraId="346BC7F2" w14:textId="77777777" w:rsidR="009D0A1C" w:rsidRPr="00E64F57" w:rsidRDefault="009D0A1C" w:rsidP="00A321B4">
            <w:pPr>
              <w:spacing w:before="20" w:after="20" w:line="240" w:lineRule="auto"/>
              <w:jc w:val="center"/>
              <w:rPr>
                <w:sz w:val="20"/>
                <w:szCs w:val="22"/>
              </w:rPr>
            </w:pPr>
            <w:r w:rsidRPr="00E64F57">
              <w:rPr>
                <w:sz w:val="20"/>
                <w:szCs w:val="22"/>
              </w:rPr>
              <w:t>30%</w:t>
            </w:r>
          </w:p>
        </w:tc>
        <w:tc>
          <w:tcPr>
            <w:tcW w:w="1409" w:type="pct"/>
            <w:vAlign w:val="center"/>
            <w:hideMark/>
          </w:tcPr>
          <w:p w14:paraId="25E25E1D" w14:textId="77777777" w:rsidR="009D0A1C" w:rsidRPr="00E64F57" w:rsidRDefault="009D0A1C" w:rsidP="00A321B4">
            <w:pPr>
              <w:spacing w:before="20" w:after="20" w:line="240" w:lineRule="auto"/>
              <w:jc w:val="center"/>
              <w:rPr>
                <w:sz w:val="20"/>
                <w:szCs w:val="22"/>
              </w:rPr>
            </w:pPr>
            <w:r w:rsidRPr="00E64F57">
              <w:rPr>
                <w:sz w:val="20"/>
                <w:szCs w:val="22"/>
              </w:rPr>
              <w:t>30%</w:t>
            </w:r>
          </w:p>
        </w:tc>
      </w:tr>
      <w:tr w:rsidR="009D0A1C" w:rsidRPr="00E64F57" w14:paraId="38613741" w14:textId="77777777" w:rsidTr="001119B9">
        <w:trPr>
          <w:trHeight w:val="397"/>
        </w:trPr>
        <w:tc>
          <w:tcPr>
            <w:tcW w:w="689" w:type="pct"/>
            <w:shd w:val="clear" w:color="auto" w:fill="E6DFFD"/>
            <w:hideMark/>
          </w:tcPr>
          <w:p w14:paraId="7DDF8CEE" w14:textId="77777777" w:rsidR="009D0A1C" w:rsidRPr="00E64F57" w:rsidRDefault="009D0A1C" w:rsidP="00A321B4">
            <w:pPr>
              <w:spacing w:before="20" w:after="20" w:line="240" w:lineRule="auto"/>
              <w:rPr>
                <w:sz w:val="20"/>
                <w:szCs w:val="22"/>
              </w:rPr>
            </w:pPr>
            <w:r w:rsidRPr="00E64F57">
              <w:rPr>
                <w:sz w:val="20"/>
                <w:szCs w:val="22"/>
              </w:rPr>
              <w:t xml:space="preserve">The current situation is: </w:t>
            </w:r>
          </w:p>
        </w:tc>
        <w:tc>
          <w:tcPr>
            <w:tcW w:w="1453" w:type="pct"/>
            <w:gridSpan w:val="2"/>
            <w:shd w:val="clear" w:color="auto" w:fill="FCCCD3" w:themeFill="accent3" w:themeFillTint="33"/>
            <w:vAlign w:val="center"/>
            <w:hideMark/>
          </w:tcPr>
          <w:p w14:paraId="042E92A8" w14:textId="77777777" w:rsidR="009D0A1C" w:rsidRPr="00E64F57" w:rsidRDefault="009D0A1C" w:rsidP="00A321B4">
            <w:pPr>
              <w:spacing w:before="20" w:after="20" w:line="240" w:lineRule="auto"/>
              <w:jc w:val="center"/>
              <w:rPr>
                <w:sz w:val="20"/>
                <w:szCs w:val="22"/>
              </w:rPr>
            </w:pPr>
            <w:r w:rsidRPr="00E64F57">
              <w:rPr>
                <w:sz w:val="20"/>
                <w:szCs w:val="22"/>
              </w:rPr>
              <w:t>problematic</w:t>
            </w:r>
          </w:p>
        </w:tc>
        <w:tc>
          <w:tcPr>
            <w:tcW w:w="1449" w:type="pct"/>
            <w:gridSpan w:val="2"/>
            <w:shd w:val="clear" w:color="auto" w:fill="FCCCD3" w:themeFill="accent3" w:themeFillTint="33"/>
            <w:vAlign w:val="center"/>
            <w:hideMark/>
          </w:tcPr>
          <w:p w14:paraId="09BCE4D1" w14:textId="77777777" w:rsidR="009D0A1C" w:rsidRPr="00E64F57" w:rsidRDefault="009D0A1C" w:rsidP="00A321B4">
            <w:pPr>
              <w:spacing w:before="20" w:after="20" w:line="240" w:lineRule="auto"/>
              <w:jc w:val="center"/>
              <w:rPr>
                <w:sz w:val="20"/>
                <w:szCs w:val="22"/>
              </w:rPr>
            </w:pPr>
            <w:r w:rsidRPr="00E64F57">
              <w:rPr>
                <w:sz w:val="20"/>
                <w:szCs w:val="22"/>
              </w:rPr>
              <w:t>problematic</w:t>
            </w:r>
          </w:p>
        </w:tc>
        <w:tc>
          <w:tcPr>
            <w:tcW w:w="1409" w:type="pct"/>
            <w:shd w:val="clear" w:color="auto" w:fill="CCFF99"/>
            <w:vAlign w:val="center"/>
            <w:hideMark/>
          </w:tcPr>
          <w:p w14:paraId="2EA2D8BB" w14:textId="77777777" w:rsidR="009D0A1C" w:rsidRPr="00E64F57" w:rsidRDefault="009D0A1C" w:rsidP="00A321B4">
            <w:pPr>
              <w:spacing w:before="20" w:after="20" w:line="240" w:lineRule="auto"/>
              <w:jc w:val="center"/>
              <w:rPr>
                <w:sz w:val="20"/>
                <w:szCs w:val="22"/>
              </w:rPr>
            </w:pPr>
            <w:r w:rsidRPr="00E64F57">
              <w:rPr>
                <w:sz w:val="20"/>
                <w:szCs w:val="22"/>
              </w:rPr>
              <w:t>acceptable</w:t>
            </w:r>
          </w:p>
        </w:tc>
      </w:tr>
      <w:tr w:rsidR="009D0A1C" w:rsidRPr="00E64F57" w14:paraId="3D2631EA" w14:textId="77777777" w:rsidTr="001119B9">
        <w:trPr>
          <w:trHeight w:val="397"/>
        </w:trPr>
        <w:tc>
          <w:tcPr>
            <w:tcW w:w="689" w:type="pct"/>
            <w:shd w:val="clear" w:color="auto" w:fill="E6DFFD"/>
            <w:hideMark/>
          </w:tcPr>
          <w:p w14:paraId="049190BC" w14:textId="77777777" w:rsidR="009D0A1C" w:rsidRPr="00E64F57" w:rsidRDefault="009D0A1C" w:rsidP="00A321B4">
            <w:pPr>
              <w:spacing w:before="20" w:after="20" w:line="240" w:lineRule="auto"/>
              <w:rPr>
                <w:sz w:val="20"/>
                <w:szCs w:val="22"/>
              </w:rPr>
            </w:pPr>
            <w:r w:rsidRPr="00E64F57">
              <w:rPr>
                <w:sz w:val="20"/>
                <w:szCs w:val="22"/>
              </w:rPr>
              <w:t>Risk Meter</w:t>
            </w:r>
          </w:p>
        </w:tc>
        <w:tc>
          <w:tcPr>
            <w:tcW w:w="1453" w:type="pct"/>
            <w:gridSpan w:val="2"/>
            <w:hideMark/>
          </w:tcPr>
          <w:p w14:paraId="5F6A20C9" w14:textId="515F61F5"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0BFAEBC8" wp14:editId="139B0295">
                  <wp:extent cx="1835513" cy="1701800"/>
                  <wp:effectExtent l="0" t="0" r="0" b="0"/>
                  <wp:docPr id="440756453" name="Picture 14" descr="A colorful meter with numbers and a blue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colorful meter with numbers and a blue needle&#10;&#10;AI-generated content may be incorrec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54555" cy="1719455"/>
                          </a:xfrm>
                          <a:prstGeom prst="rect">
                            <a:avLst/>
                          </a:prstGeom>
                          <a:noFill/>
                          <a:ln>
                            <a:noFill/>
                          </a:ln>
                        </pic:spPr>
                      </pic:pic>
                    </a:graphicData>
                  </a:graphic>
                </wp:inline>
              </w:drawing>
            </w:r>
          </w:p>
        </w:tc>
        <w:tc>
          <w:tcPr>
            <w:tcW w:w="1449" w:type="pct"/>
            <w:gridSpan w:val="2"/>
            <w:hideMark/>
          </w:tcPr>
          <w:p w14:paraId="0578AA78" w14:textId="2E0DFBA9"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34340DD5" wp14:editId="1A00DECD">
                  <wp:extent cx="1718640" cy="1701947"/>
                  <wp:effectExtent l="0" t="0" r="0" b="0"/>
                  <wp:docPr id="88666157" name="Picture 13" descr="A colorful circular gauge with numbers and a blue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 colorful circular gauge with numbers and a blue needle&#10;&#10;AI-generated content may be incorrect."/>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36947" cy="1720076"/>
                          </a:xfrm>
                          <a:prstGeom prst="rect">
                            <a:avLst/>
                          </a:prstGeom>
                          <a:noFill/>
                          <a:ln>
                            <a:noFill/>
                          </a:ln>
                        </pic:spPr>
                      </pic:pic>
                    </a:graphicData>
                  </a:graphic>
                </wp:inline>
              </w:drawing>
            </w:r>
          </w:p>
        </w:tc>
        <w:tc>
          <w:tcPr>
            <w:tcW w:w="1409" w:type="pct"/>
            <w:hideMark/>
          </w:tcPr>
          <w:p w14:paraId="01308335" w14:textId="16233981"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4C03645E" wp14:editId="4DBF659A">
                  <wp:extent cx="1717803" cy="1729139"/>
                  <wp:effectExtent l="0" t="0" r="0" b="4445"/>
                  <wp:docPr id="1005438432" name="Picture 12" descr="A colorful meter with numbers and a blue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colorful meter with numbers and a blue needle&#10;&#10;AI-generated content may be incorrec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24073" cy="1735451"/>
                          </a:xfrm>
                          <a:prstGeom prst="rect">
                            <a:avLst/>
                          </a:prstGeom>
                          <a:noFill/>
                          <a:ln>
                            <a:noFill/>
                          </a:ln>
                        </pic:spPr>
                      </pic:pic>
                    </a:graphicData>
                  </a:graphic>
                </wp:inline>
              </w:drawing>
            </w:r>
          </w:p>
        </w:tc>
      </w:tr>
      <w:tr w:rsidR="009D0A1C" w:rsidRPr="00E64F57" w14:paraId="7C46B14B" w14:textId="77777777" w:rsidTr="001119B9">
        <w:trPr>
          <w:trHeight w:val="397"/>
        </w:trPr>
        <w:tc>
          <w:tcPr>
            <w:tcW w:w="689" w:type="pct"/>
            <w:shd w:val="clear" w:color="auto" w:fill="E6DFFD"/>
            <w:hideMark/>
          </w:tcPr>
          <w:p w14:paraId="7D55B78B" w14:textId="77777777" w:rsidR="009D0A1C" w:rsidRPr="00E64F57" w:rsidRDefault="009D0A1C" w:rsidP="00A321B4">
            <w:pPr>
              <w:spacing w:before="20" w:after="20" w:line="240" w:lineRule="auto"/>
              <w:rPr>
                <w:sz w:val="20"/>
                <w:szCs w:val="22"/>
              </w:rPr>
            </w:pPr>
            <w:r w:rsidRPr="00E64F57">
              <w:rPr>
                <w:sz w:val="20"/>
                <w:szCs w:val="22"/>
              </w:rPr>
              <w:t>Density Plot</w:t>
            </w:r>
          </w:p>
        </w:tc>
        <w:tc>
          <w:tcPr>
            <w:tcW w:w="1453" w:type="pct"/>
            <w:gridSpan w:val="2"/>
            <w:hideMark/>
          </w:tcPr>
          <w:p w14:paraId="5C6F5D7C" w14:textId="063A9C5C"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392E48A2" wp14:editId="76853670">
                  <wp:extent cx="1796322" cy="1124585"/>
                  <wp:effectExtent l="0" t="0" r="0" b="0"/>
                  <wp:docPr id="892934935" name="Picture 11" descr="A graph with a line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graph with a line and a red line&#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828869" cy="1144961"/>
                          </a:xfrm>
                          <a:prstGeom prst="rect">
                            <a:avLst/>
                          </a:prstGeom>
                          <a:noFill/>
                          <a:ln>
                            <a:noFill/>
                          </a:ln>
                        </pic:spPr>
                      </pic:pic>
                    </a:graphicData>
                  </a:graphic>
                </wp:inline>
              </w:drawing>
            </w:r>
          </w:p>
        </w:tc>
        <w:tc>
          <w:tcPr>
            <w:tcW w:w="1449" w:type="pct"/>
            <w:gridSpan w:val="2"/>
            <w:hideMark/>
          </w:tcPr>
          <w:p w14:paraId="37623FFB" w14:textId="29DB57A0"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3FA54A90" wp14:editId="528A1D66">
                  <wp:extent cx="1830153" cy="1115060"/>
                  <wp:effectExtent l="0" t="0" r="0" b="8890"/>
                  <wp:docPr id="1051318423" name="Picture 10" descr="A graph of a normal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graph of a normal distribution&#10;&#10;AI-generated content may be incorrec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837473" cy="1119520"/>
                          </a:xfrm>
                          <a:prstGeom prst="rect">
                            <a:avLst/>
                          </a:prstGeom>
                          <a:noFill/>
                          <a:ln>
                            <a:noFill/>
                          </a:ln>
                        </pic:spPr>
                      </pic:pic>
                    </a:graphicData>
                  </a:graphic>
                </wp:inline>
              </w:drawing>
            </w:r>
          </w:p>
        </w:tc>
        <w:tc>
          <w:tcPr>
            <w:tcW w:w="1409" w:type="pct"/>
            <w:hideMark/>
          </w:tcPr>
          <w:p w14:paraId="4F3D432B" w14:textId="08ACAAEC" w:rsidR="009D0A1C" w:rsidRPr="00E64F57" w:rsidRDefault="009D0A1C" w:rsidP="00A321B4">
            <w:pPr>
              <w:spacing w:before="20" w:after="20" w:line="240" w:lineRule="auto"/>
              <w:rPr>
                <w:sz w:val="20"/>
                <w:szCs w:val="22"/>
              </w:rPr>
            </w:pPr>
            <w:r w:rsidRPr="00E64F57">
              <w:rPr>
                <w:noProof/>
                <w:sz w:val="20"/>
                <w:szCs w:val="22"/>
              </w:rPr>
              <w:drawing>
                <wp:inline distT="0" distB="0" distL="0" distR="0" wp14:anchorId="432A5CBD" wp14:editId="305F8369">
                  <wp:extent cx="1775945" cy="1125104"/>
                  <wp:effectExtent l="0" t="0" r="0" b="0"/>
                  <wp:docPr id="432890159" name="Picture 9"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 number of numbers&#10;&#10;AI-generated content may be incorrect."/>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809650" cy="1146457"/>
                          </a:xfrm>
                          <a:prstGeom prst="rect">
                            <a:avLst/>
                          </a:prstGeom>
                          <a:noFill/>
                          <a:ln>
                            <a:noFill/>
                          </a:ln>
                        </pic:spPr>
                      </pic:pic>
                    </a:graphicData>
                  </a:graphic>
                </wp:inline>
              </w:drawing>
            </w:r>
          </w:p>
        </w:tc>
      </w:tr>
    </w:tbl>
    <w:p w14:paraId="32FAE748" w14:textId="2F610C0A" w:rsidR="00BE0B22" w:rsidRPr="00E64F57" w:rsidRDefault="00BE0B22" w:rsidP="009D0A1C">
      <w:r w:rsidRPr="00E64F57">
        <w:br w:type="page"/>
      </w:r>
    </w:p>
    <w:p w14:paraId="41621A49" w14:textId="578D2FCC" w:rsidR="00197A65" w:rsidRPr="00E64F57" w:rsidRDefault="00197A65" w:rsidP="00591854">
      <w:pPr>
        <w:pStyle w:val="SWAHeading1"/>
        <w:numPr>
          <w:ilvl w:val="0"/>
          <w:numId w:val="0"/>
        </w:numPr>
      </w:pPr>
      <w:bookmarkStart w:id="712" w:name="_Toc211183907"/>
      <w:bookmarkStart w:id="713" w:name="_Toc216700747"/>
      <w:bookmarkStart w:id="714" w:name="_Toc235782645"/>
      <w:r w:rsidRPr="00E64F57">
        <w:lastRenderedPageBreak/>
        <w:t xml:space="preserve">Appendix </w:t>
      </w:r>
      <w:r w:rsidR="0080045C" w:rsidRPr="00E64F57">
        <w:t>J</w:t>
      </w:r>
      <w:r w:rsidRPr="00E64F57">
        <w:t>: Examples o</w:t>
      </w:r>
      <w:r w:rsidR="006D117C" w:rsidRPr="00E64F57">
        <w:t xml:space="preserve">f using excel for an </w:t>
      </w:r>
      <w:r w:rsidR="004618FF">
        <w:t>ANOVA</w:t>
      </w:r>
      <w:r w:rsidR="004618FF" w:rsidRPr="00E64F57">
        <w:t xml:space="preserve"> </w:t>
      </w:r>
      <w:r w:rsidR="006D117C" w:rsidRPr="00E64F57">
        <w:t>calculation</w:t>
      </w:r>
      <w:bookmarkEnd w:id="712"/>
      <w:bookmarkEnd w:id="713"/>
      <w:bookmarkEnd w:id="714"/>
    </w:p>
    <w:p w14:paraId="31AE04BD" w14:textId="5FD907E3" w:rsidR="008B51B1" w:rsidRPr="00E64F57" w:rsidRDefault="008B51B1" w:rsidP="004777A3">
      <w:pPr>
        <w:pStyle w:val="Paragraph"/>
        <w:rPr>
          <w:i/>
          <w:iCs/>
          <w:color w:val="000000" w:themeColor="text1"/>
        </w:rPr>
      </w:pPr>
      <w:r w:rsidRPr="00E64F57">
        <w:rPr>
          <w:rFonts w:eastAsia="Arial"/>
        </w:rPr>
        <w:t xml:space="preserve">This </w:t>
      </w:r>
      <w:r w:rsidRPr="00E64F57">
        <w:t xml:space="preserve">Appendix </w:t>
      </w:r>
      <w:r w:rsidR="003A5708" w:rsidRPr="00E64F57">
        <w:t xml:space="preserve">provides </w:t>
      </w:r>
      <w:r w:rsidRPr="00E64F57">
        <w:t xml:space="preserve">an example of the </w:t>
      </w:r>
      <w:r w:rsidRPr="00E64F57">
        <w:rPr>
          <w:rFonts w:cs="Arial"/>
          <w:color w:val="000000"/>
        </w:rPr>
        <w:t>Analysis of Variance (</w:t>
      </w:r>
      <w:r w:rsidRPr="00E64F57">
        <w:t xml:space="preserve">ANOVA) method for determining group and individual compliance, as described in Section </w:t>
      </w:r>
      <w:r w:rsidR="00A15519" w:rsidRPr="00E64F57">
        <w:fldChar w:fldCharType="begin"/>
      </w:r>
      <w:r w:rsidR="00A15519" w:rsidRPr="00E64F57">
        <w:instrText xml:space="preserve"> REF _Ref226455056 \r \h </w:instrText>
      </w:r>
      <w:r w:rsidR="00A15519" w:rsidRPr="00E64F57">
        <w:fldChar w:fldCharType="separate"/>
      </w:r>
      <w:r w:rsidR="00E04739">
        <w:t>7.3</w:t>
      </w:r>
      <w:r w:rsidR="00A15519" w:rsidRPr="00E64F57">
        <w:fldChar w:fldCharType="end"/>
      </w:r>
      <w:r w:rsidRPr="00E64F57">
        <w:t>. Multiple tools</w:t>
      </w:r>
      <w:r w:rsidR="00A15519" w:rsidRPr="00E64F57">
        <w:t xml:space="preserve"> to perform this analysis</w:t>
      </w:r>
      <w:r w:rsidRPr="00E64F57">
        <w:t xml:space="preserve"> have been developed by various organisations around the world</w:t>
      </w:r>
      <w:r w:rsidR="00D41E09">
        <w:t>;</w:t>
      </w:r>
      <w:r w:rsidRPr="00E64F57">
        <w:t xml:space="preserve"> one developed to be used by occupational </w:t>
      </w:r>
      <w:r w:rsidR="0049662D" w:rsidRPr="00E64F57">
        <w:t>hygienist</w:t>
      </w:r>
      <w:r w:rsidR="0066532D" w:rsidRPr="00E64F57">
        <w:t>s</w:t>
      </w:r>
      <w:r w:rsidR="0049662D" w:rsidRPr="00E64F57">
        <w:t xml:space="preserve"> has been published by the </w:t>
      </w:r>
      <w:r w:rsidRPr="00E64F57">
        <w:t xml:space="preserve">Belgian Society for Occupational Hygiene </w:t>
      </w:r>
      <w:r w:rsidR="0049662D" w:rsidRPr="00E64F57">
        <w:t>called</w:t>
      </w:r>
      <w:r w:rsidRPr="00E64F57">
        <w:t xml:space="preserve"> </w:t>
      </w:r>
      <w:hyperlink r:id="rId106" w:history="1">
        <w:proofErr w:type="spellStart"/>
        <w:r w:rsidRPr="00C606BC">
          <w:rPr>
            <w:rStyle w:val="Hyperlink"/>
          </w:rPr>
          <w:t>BWStat</w:t>
        </w:r>
        <w:proofErr w:type="spellEnd"/>
        <w:r w:rsidRPr="00C606BC">
          <w:rPr>
            <w:rStyle w:val="Hyperlink"/>
          </w:rPr>
          <w:t xml:space="preserve"> v3.1.0 tool</w:t>
        </w:r>
      </w:hyperlink>
      <w:r w:rsidR="00C606BC">
        <w:rPr>
          <w:color w:val="000000" w:themeColor="text1"/>
        </w:rPr>
        <w:t>.</w:t>
      </w:r>
    </w:p>
    <w:p w14:paraId="07E251D6" w14:textId="2321C91C" w:rsidR="008B51B1" w:rsidRPr="00E64F57" w:rsidRDefault="008B51B1" w:rsidP="004777A3">
      <w:pPr>
        <w:pStyle w:val="Paragraph"/>
      </w:pPr>
      <w:r w:rsidRPr="00E64F57">
        <w:t xml:space="preserve">For this example, we will demonstrate how to use Excel to calculate group and individual compliance using the Excel </w:t>
      </w:r>
      <w:r w:rsidR="004618FF">
        <w:t>ANOVA</w:t>
      </w:r>
      <w:r w:rsidR="004618FF" w:rsidRPr="00E64F57">
        <w:t xml:space="preserve"> </w:t>
      </w:r>
      <w:r w:rsidRPr="00E64F57">
        <w:t>tool. The scenario used is a fictional exposure scenario.</w:t>
      </w:r>
      <w:r w:rsidR="0066532D" w:rsidRPr="00E64F57">
        <w:t xml:space="preserve"> </w:t>
      </w:r>
      <w:r w:rsidRPr="00E64F57">
        <w:t xml:space="preserve">You have been monitoring three workers in a small workplace for a week. The results of the monitoring for </w:t>
      </w:r>
      <w:r w:rsidR="00496C2B">
        <w:t xml:space="preserve">an </w:t>
      </w:r>
      <w:r w:rsidRPr="00E64F57">
        <w:t>inhalable dust, with a</w:t>
      </w:r>
      <w:r w:rsidR="009D4E4F" w:rsidRPr="00E64F57">
        <w:t>n</w:t>
      </w:r>
      <w:r w:rsidRPr="00E64F57">
        <w:t xml:space="preserve"> </w:t>
      </w:r>
      <w:r w:rsidR="00F059D8" w:rsidRPr="00E64F57">
        <w:t xml:space="preserve">exposure </w:t>
      </w:r>
      <w:r w:rsidR="00E853ED" w:rsidRPr="00E64F57">
        <w:t xml:space="preserve">limit </w:t>
      </w:r>
      <w:r w:rsidRPr="00E64F57">
        <w:t>of 10 mg/m</w:t>
      </w:r>
      <w:r w:rsidRPr="00E64F57">
        <w:rPr>
          <w:vertAlign w:val="superscript"/>
        </w:rPr>
        <w:t>3</w:t>
      </w:r>
      <w:r w:rsidRPr="00E64F57">
        <w:t>,</w:t>
      </w:r>
      <w:r w:rsidRPr="00E64F57">
        <w:rPr>
          <w:vertAlign w:val="superscript"/>
        </w:rPr>
        <w:t xml:space="preserve"> </w:t>
      </w:r>
      <w:r w:rsidRPr="00E64F57">
        <w:t xml:space="preserve">are </w:t>
      </w:r>
      <w:r w:rsidR="008323E7">
        <w:t>given</w:t>
      </w:r>
      <w:r w:rsidRPr="00E64F57">
        <w:t xml:space="preserve"> in</w:t>
      </w:r>
      <w:r w:rsidR="00A321B4" w:rsidRPr="00E64F57">
        <w:t xml:space="preserve"> </w:t>
      </w:r>
      <w:r w:rsidR="00A321B4" w:rsidRPr="00E64F57">
        <w:fldChar w:fldCharType="begin"/>
      </w:r>
      <w:r w:rsidR="00A321B4" w:rsidRPr="00E64F57">
        <w:instrText xml:space="preserve"> REF _Ref219383633 \h </w:instrText>
      </w:r>
      <w:r w:rsidR="00A321B4" w:rsidRPr="00E64F57">
        <w:fldChar w:fldCharType="separate"/>
      </w:r>
      <w:r w:rsidR="00E04739" w:rsidRPr="00E64F57">
        <w:t xml:space="preserve">Table </w:t>
      </w:r>
      <w:r w:rsidR="00E04739">
        <w:rPr>
          <w:noProof/>
        </w:rPr>
        <w:t>16</w:t>
      </w:r>
      <w:r w:rsidR="00A321B4" w:rsidRPr="00E64F57">
        <w:fldChar w:fldCharType="end"/>
      </w:r>
      <w:r w:rsidRPr="00E64F57">
        <w:t>.</w:t>
      </w:r>
    </w:p>
    <w:p w14:paraId="7E27BC47" w14:textId="36C0EFA8" w:rsidR="00A321B4" w:rsidRPr="00E64F57" w:rsidRDefault="00A321B4" w:rsidP="009E294D">
      <w:pPr>
        <w:pStyle w:val="Caption"/>
        <w:spacing w:after="120"/>
      </w:pPr>
      <w:bookmarkStart w:id="715" w:name="_Ref219383633"/>
      <w:bookmarkStart w:id="716" w:name="_Toc219384856"/>
      <w:bookmarkStart w:id="717" w:name="_Toc219385196"/>
      <w:bookmarkStart w:id="718" w:name="_Toc235782697"/>
      <w:r w:rsidRPr="00E64F57">
        <w:t xml:space="preserve">Table </w:t>
      </w:r>
      <w:fldSimple w:instr=" SEQ Table \* ARABIC ">
        <w:r w:rsidR="00E04739">
          <w:rPr>
            <w:noProof/>
          </w:rPr>
          <w:t>16</w:t>
        </w:r>
      </w:fldSimple>
      <w:bookmarkEnd w:id="715"/>
      <w:r w:rsidRPr="00E64F57">
        <w:t>: Results of inhalable dust monitoring over a period of one week</w:t>
      </w:r>
      <w:bookmarkEnd w:id="716"/>
      <w:bookmarkEnd w:id="717"/>
      <w:bookmarkEnd w:id="718"/>
    </w:p>
    <w:tbl>
      <w:tblPr>
        <w:tblW w:w="5000" w:type="pct"/>
        <w:jc w:val="center"/>
        <w:tblBorders>
          <w:insideH w:val="single" w:sz="8" w:space="0" w:color="BFBFBF" w:themeColor="background1" w:themeShade="BF"/>
        </w:tblBorders>
        <w:tblLook w:val="04A0" w:firstRow="1" w:lastRow="0" w:firstColumn="1" w:lastColumn="0" w:noHBand="0" w:noVBand="1"/>
      </w:tblPr>
      <w:tblGrid>
        <w:gridCol w:w="2455"/>
        <w:gridCol w:w="2197"/>
        <w:gridCol w:w="2188"/>
        <w:gridCol w:w="2186"/>
      </w:tblGrid>
      <w:tr w:rsidR="008B51B1" w:rsidRPr="00E64F57" w14:paraId="1A2C9D4A" w14:textId="77777777" w:rsidTr="009E294D">
        <w:trPr>
          <w:trHeight w:val="340"/>
          <w:jc w:val="center"/>
        </w:trPr>
        <w:tc>
          <w:tcPr>
            <w:tcW w:w="1360" w:type="pct"/>
            <w:vMerge w:val="restart"/>
            <w:tcBorders>
              <w:top w:val="nil"/>
              <w:bottom w:val="nil"/>
            </w:tcBorders>
            <w:noWrap/>
            <w:vAlign w:val="bottom"/>
          </w:tcPr>
          <w:p w14:paraId="106A3B83" w14:textId="6AF64960" w:rsidR="008B51B1" w:rsidRPr="00E64F57" w:rsidRDefault="008B51B1" w:rsidP="00A321B4">
            <w:pPr>
              <w:spacing w:before="20" w:after="20"/>
              <w:rPr>
                <w:rFonts w:eastAsia="Times New Roman" w:cs="Arial"/>
                <w:b/>
                <w:bCs/>
                <w:color w:val="000000"/>
                <w:sz w:val="20"/>
                <w:szCs w:val="20"/>
                <w:lang w:eastAsia="en-AU"/>
              </w:rPr>
            </w:pPr>
            <w:r w:rsidRPr="00E64F57">
              <w:rPr>
                <w:rFonts w:eastAsia="Times New Roman" w:cs="Arial"/>
                <w:b/>
                <w:bCs/>
                <w:color w:val="000000"/>
                <w:sz w:val="20"/>
                <w:szCs w:val="20"/>
                <w:lang w:eastAsia="en-AU"/>
              </w:rPr>
              <w:t>Day monitored</w:t>
            </w:r>
          </w:p>
        </w:tc>
        <w:tc>
          <w:tcPr>
            <w:tcW w:w="3640" w:type="pct"/>
            <w:gridSpan w:val="3"/>
            <w:tcBorders>
              <w:top w:val="nil"/>
              <w:bottom w:val="nil"/>
            </w:tcBorders>
            <w:noWrap/>
            <w:vAlign w:val="bottom"/>
          </w:tcPr>
          <w:p w14:paraId="5679CFFA" w14:textId="7672D6DC" w:rsidR="008B51B1" w:rsidRPr="00E64F57" w:rsidRDefault="008B51B1" w:rsidP="008323E7">
            <w:pPr>
              <w:spacing w:before="20" w:after="20"/>
              <w:rPr>
                <w:rFonts w:eastAsia="Times New Roman" w:cs="Arial"/>
                <w:b/>
                <w:bCs/>
                <w:color w:val="000000"/>
                <w:sz w:val="20"/>
                <w:szCs w:val="20"/>
                <w:lang w:eastAsia="en-AU"/>
              </w:rPr>
            </w:pPr>
            <w:r w:rsidRPr="00E64F57">
              <w:rPr>
                <w:rFonts w:eastAsia="Times New Roman" w:cs="Arial"/>
                <w:b/>
                <w:bCs/>
                <w:color w:val="000000"/>
                <w:sz w:val="20"/>
                <w:szCs w:val="20"/>
                <w:lang w:eastAsia="en-AU"/>
              </w:rPr>
              <w:t>Dust exposures mg/m</w:t>
            </w:r>
            <w:r w:rsidRPr="00E64F57">
              <w:rPr>
                <w:rFonts w:eastAsia="Times New Roman" w:cs="Arial"/>
                <w:b/>
                <w:bCs/>
                <w:color w:val="000000"/>
                <w:sz w:val="20"/>
                <w:szCs w:val="20"/>
                <w:vertAlign w:val="superscript"/>
                <w:lang w:eastAsia="en-AU"/>
              </w:rPr>
              <w:t>3</w:t>
            </w:r>
          </w:p>
        </w:tc>
      </w:tr>
      <w:tr w:rsidR="008B51B1" w:rsidRPr="00E64F57" w14:paraId="67BD568A" w14:textId="77777777" w:rsidTr="009E294D">
        <w:trPr>
          <w:trHeight w:val="340"/>
          <w:jc w:val="center"/>
        </w:trPr>
        <w:tc>
          <w:tcPr>
            <w:tcW w:w="1360" w:type="pct"/>
            <w:vMerge/>
            <w:tcBorders>
              <w:top w:val="nil"/>
              <w:bottom w:val="single" w:sz="18" w:space="0" w:color="2B0A99" w:themeColor="text2"/>
            </w:tcBorders>
            <w:noWrap/>
            <w:vAlign w:val="bottom"/>
            <w:hideMark/>
          </w:tcPr>
          <w:p w14:paraId="3C9ACFD6" w14:textId="77777777" w:rsidR="008B51B1" w:rsidRPr="00E64F57" w:rsidRDefault="008B51B1" w:rsidP="00A321B4">
            <w:pPr>
              <w:spacing w:before="20" w:after="20"/>
              <w:rPr>
                <w:rFonts w:eastAsia="Times New Roman" w:cs="Arial"/>
                <w:b/>
                <w:bCs/>
                <w:color w:val="000000"/>
                <w:sz w:val="20"/>
                <w:szCs w:val="20"/>
                <w:lang w:eastAsia="en-AU"/>
              </w:rPr>
            </w:pPr>
          </w:p>
        </w:tc>
        <w:tc>
          <w:tcPr>
            <w:tcW w:w="1217" w:type="pct"/>
            <w:tcBorders>
              <w:top w:val="nil"/>
              <w:bottom w:val="single" w:sz="18" w:space="0" w:color="2B0A99" w:themeColor="text2"/>
            </w:tcBorders>
            <w:noWrap/>
            <w:vAlign w:val="bottom"/>
            <w:hideMark/>
          </w:tcPr>
          <w:p w14:paraId="1A24282D" w14:textId="77777777" w:rsidR="008B51B1" w:rsidRPr="00E64F57" w:rsidRDefault="008B51B1" w:rsidP="00A321B4">
            <w:pPr>
              <w:spacing w:before="20" w:after="20"/>
              <w:jc w:val="center"/>
              <w:rPr>
                <w:rFonts w:eastAsia="Times New Roman" w:cs="Arial"/>
                <w:b/>
                <w:bCs/>
                <w:color w:val="000000"/>
                <w:sz w:val="20"/>
                <w:szCs w:val="20"/>
                <w:lang w:eastAsia="en-AU"/>
              </w:rPr>
            </w:pPr>
            <w:r w:rsidRPr="00E64F57">
              <w:rPr>
                <w:rFonts w:eastAsia="Times New Roman" w:cs="Arial"/>
                <w:b/>
                <w:bCs/>
                <w:color w:val="000000"/>
                <w:sz w:val="20"/>
                <w:szCs w:val="20"/>
                <w:lang w:eastAsia="en-AU"/>
              </w:rPr>
              <w:t>Worker A</w:t>
            </w:r>
          </w:p>
        </w:tc>
        <w:tc>
          <w:tcPr>
            <w:tcW w:w="1212" w:type="pct"/>
            <w:tcBorders>
              <w:top w:val="nil"/>
              <w:bottom w:val="single" w:sz="18" w:space="0" w:color="2B0A99" w:themeColor="text2"/>
            </w:tcBorders>
            <w:noWrap/>
            <w:vAlign w:val="bottom"/>
            <w:hideMark/>
          </w:tcPr>
          <w:p w14:paraId="7825FB3E" w14:textId="77777777" w:rsidR="008B51B1" w:rsidRPr="00E64F57" w:rsidRDefault="008B51B1" w:rsidP="00A321B4">
            <w:pPr>
              <w:spacing w:before="20" w:after="20"/>
              <w:jc w:val="center"/>
              <w:rPr>
                <w:rFonts w:eastAsia="Times New Roman" w:cs="Arial"/>
                <w:b/>
                <w:bCs/>
                <w:color w:val="000000"/>
                <w:sz w:val="20"/>
                <w:szCs w:val="20"/>
                <w:lang w:eastAsia="en-AU"/>
              </w:rPr>
            </w:pPr>
            <w:r w:rsidRPr="00E64F57">
              <w:rPr>
                <w:rFonts w:eastAsia="Times New Roman" w:cs="Arial"/>
                <w:b/>
                <w:bCs/>
                <w:color w:val="000000"/>
                <w:sz w:val="20"/>
                <w:szCs w:val="20"/>
                <w:lang w:eastAsia="en-AU"/>
              </w:rPr>
              <w:t>Worker B</w:t>
            </w:r>
          </w:p>
        </w:tc>
        <w:tc>
          <w:tcPr>
            <w:tcW w:w="1212" w:type="pct"/>
            <w:tcBorders>
              <w:top w:val="nil"/>
              <w:bottom w:val="single" w:sz="18" w:space="0" w:color="2B0A99" w:themeColor="text2"/>
            </w:tcBorders>
            <w:noWrap/>
            <w:vAlign w:val="bottom"/>
            <w:hideMark/>
          </w:tcPr>
          <w:p w14:paraId="642482DD" w14:textId="77777777" w:rsidR="008B51B1" w:rsidRPr="00E64F57" w:rsidRDefault="008B51B1" w:rsidP="00A321B4">
            <w:pPr>
              <w:spacing w:before="20" w:after="20"/>
              <w:jc w:val="center"/>
              <w:rPr>
                <w:rFonts w:eastAsia="Times New Roman" w:cs="Arial"/>
                <w:b/>
                <w:bCs/>
                <w:color w:val="000000"/>
                <w:sz w:val="20"/>
                <w:szCs w:val="20"/>
                <w:lang w:eastAsia="en-AU"/>
              </w:rPr>
            </w:pPr>
            <w:r w:rsidRPr="00E64F57">
              <w:rPr>
                <w:rFonts w:eastAsia="Times New Roman" w:cs="Arial"/>
                <w:b/>
                <w:bCs/>
                <w:color w:val="000000"/>
                <w:sz w:val="20"/>
                <w:szCs w:val="20"/>
                <w:lang w:eastAsia="en-AU"/>
              </w:rPr>
              <w:t>Worker C</w:t>
            </w:r>
          </w:p>
        </w:tc>
      </w:tr>
      <w:tr w:rsidR="008B51B1" w:rsidRPr="00E64F57" w14:paraId="7C35E128" w14:textId="77777777" w:rsidTr="009E294D">
        <w:trPr>
          <w:trHeight w:val="340"/>
          <w:jc w:val="center"/>
        </w:trPr>
        <w:tc>
          <w:tcPr>
            <w:tcW w:w="1360" w:type="pct"/>
            <w:tcBorders>
              <w:top w:val="single" w:sz="18" w:space="0" w:color="2B0A99" w:themeColor="text2"/>
            </w:tcBorders>
            <w:noWrap/>
            <w:vAlign w:val="bottom"/>
            <w:hideMark/>
          </w:tcPr>
          <w:p w14:paraId="65ADC871" w14:textId="77777777" w:rsidR="008B51B1" w:rsidRPr="00E64F57" w:rsidRDefault="008B51B1" w:rsidP="00A321B4">
            <w:pPr>
              <w:spacing w:before="20" w:after="20"/>
              <w:rPr>
                <w:rFonts w:eastAsia="Times New Roman" w:cs="Arial"/>
                <w:color w:val="000000"/>
                <w:sz w:val="20"/>
                <w:szCs w:val="20"/>
                <w:lang w:eastAsia="en-AU"/>
              </w:rPr>
            </w:pPr>
            <w:r w:rsidRPr="00E64F57">
              <w:rPr>
                <w:rFonts w:eastAsia="Times New Roman" w:cs="Arial"/>
                <w:color w:val="000000"/>
                <w:sz w:val="20"/>
                <w:szCs w:val="20"/>
                <w:lang w:eastAsia="en-AU"/>
              </w:rPr>
              <w:t>Monday</w:t>
            </w:r>
          </w:p>
        </w:tc>
        <w:tc>
          <w:tcPr>
            <w:tcW w:w="1217" w:type="pct"/>
            <w:tcBorders>
              <w:top w:val="single" w:sz="18" w:space="0" w:color="2B0A99" w:themeColor="text2"/>
            </w:tcBorders>
            <w:noWrap/>
            <w:vAlign w:val="bottom"/>
            <w:hideMark/>
          </w:tcPr>
          <w:p w14:paraId="56EF8EDC"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5.22</w:t>
            </w:r>
          </w:p>
        </w:tc>
        <w:tc>
          <w:tcPr>
            <w:tcW w:w="1212" w:type="pct"/>
            <w:tcBorders>
              <w:top w:val="single" w:sz="18" w:space="0" w:color="2B0A99" w:themeColor="text2"/>
            </w:tcBorders>
            <w:noWrap/>
            <w:vAlign w:val="bottom"/>
            <w:hideMark/>
          </w:tcPr>
          <w:p w14:paraId="3F4878C5"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3.58</w:t>
            </w:r>
          </w:p>
        </w:tc>
        <w:tc>
          <w:tcPr>
            <w:tcW w:w="1212" w:type="pct"/>
            <w:tcBorders>
              <w:top w:val="single" w:sz="18" w:space="0" w:color="2B0A99" w:themeColor="text2"/>
            </w:tcBorders>
            <w:noWrap/>
            <w:vAlign w:val="bottom"/>
            <w:hideMark/>
          </w:tcPr>
          <w:p w14:paraId="5A4DF827"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3.30</w:t>
            </w:r>
          </w:p>
        </w:tc>
      </w:tr>
      <w:tr w:rsidR="008B51B1" w:rsidRPr="00E64F57" w14:paraId="119E42E5" w14:textId="77777777" w:rsidTr="009E294D">
        <w:trPr>
          <w:trHeight w:val="340"/>
          <w:jc w:val="center"/>
        </w:trPr>
        <w:tc>
          <w:tcPr>
            <w:tcW w:w="1360" w:type="pct"/>
            <w:noWrap/>
            <w:vAlign w:val="bottom"/>
            <w:hideMark/>
          </w:tcPr>
          <w:p w14:paraId="3A0BB870" w14:textId="77777777" w:rsidR="008B51B1" w:rsidRPr="00E64F57" w:rsidRDefault="008B51B1" w:rsidP="00A321B4">
            <w:pPr>
              <w:spacing w:before="20" w:after="20"/>
              <w:rPr>
                <w:rFonts w:eastAsia="Times New Roman" w:cs="Arial"/>
                <w:color w:val="000000"/>
                <w:sz w:val="20"/>
                <w:szCs w:val="20"/>
                <w:lang w:eastAsia="en-AU"/>
              </w:rPr>
            </w:pPr>
            <w:r w:rsidRPr="00E64F57">
              <w:rPr>
                <w:rFonts w:eastAsia="Times New Roman" w:cs="Arial"/>
                <w:color w:val="000000"/>
                <w:sz w:val="20"/>
                <w:szCs w:val="20"/>
                <w:lang w:eastAsia="en-AU"/>
              </w:rPr>
              <w:t>Tuesday</w:t>
            </w:r>
          </w:p>
        </w:tc>
        <w:tc>
          <w:tcPr>
            <w:tcW w:w="1217" w:type="pct"/>
            <w:noWrap/>
            <w:vAlign w:val="bottom"/>
            <w:hideMark/>
          </w:tcPr>
          <w:p w14:paraId="6EAF72BB"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5.23</w:t>
            </w:r>
          </w:p>
        </w:tc>
        <w:tc>
          <w:tcPr>
            <w:tcW w:w="1212" w:type="pct"/>
            <w:noWrap/>
            <w:vAlign w:val="bottom"/>
            <w:hideMark/>
          </w:tcPr>
          <w:p w14:paraId="5BD16C2A"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3.53</w:t>
            </w:r>
          </w:p>
        </w:tc>
        <w:tc>
          <w:tcPr>
            <w:tcW w:w="1212" w:type="pct"/>
            <w:noWrap/>
            <w:vAlign w:val="bottom"/>
            <w:hideMark/>
          </w:tcPr>
          <w:p w14:paraId="0C2F6765"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5.08</w:t>
            </w:r>
          </w:p>
        </w:tc>
      </w:tr>
      <w:tr w:rsidR="008B51B1" w:rsidRPr="00E64F57" w14:paraId="1C23E0AA" w14:textId="77777777" w:rsidTr="009E294D">
        <w:trPr>
          <w:trHeight w:val="340"/>
          <w:jc w:val="center"/>
        </w:trPr>
        <w:tc>
          <w:tcPr>
            <w:tcW w:w="1360" w:type="pct"/>
            <w:noWrap/>
            <w:vAlign w:val="bottom"/>
            <w:hideMark/>
          </w:tcPr>
          <w:p w14:paraId="7F78FD51" w14:textId="77777777" w:rsidR="008B51B1" w:rsidRPr="00E64F57" w:rsidRDefault="008B51B1" w:rsidP="00A321B4">
            <w:pPr>
              <w:spacing w:before="20" w:after="20"/>
              <w:rPr>
                <w:rFonts w:eastAsia="Times New Roman" w:cs="Arial"/>
                <w:color w:val="000000"/>
                <w:sz w:val="20"/>
                <w:szCs w:val="20"/>
                <w:lang w:eastAsia="en-AU"/>
              </w:rPr>
            </w:pPr>
            <w:r w:rsidRPr="00E64F57">
              <w:rPr>
                <w:rFonts w:eastAsia="Times New Roman" w:cs="Arial"/>
                <w:color w:val="000000"/>
                <w:sz w:val="20"/>
                <w:szCs w:val="20"/>
                <w:lang w:eastAsia="en-AU"/>
              </w:rPr>
              <w:t>Wednesday</w:t>
            </w:r>
          </w:p>
        </w:tc>
        <w:tc>
          <w:tcPr>
            <w:tcW w:w="1217" w:type="pct"/>
            <w:noWrap/>
            <w:vAlign w:val="bottom"/>
            <w:hideMark/>
          </w:tcPr>
          <w:p w14:paraId="5F9AFA1F"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4.87</w:t>
            </w:r>
          </w:p>
        </w:tc>
        <w:tc>
          <w:tcPr>
            <w:tcW w:w="1212" w:type="pct"/>
            <w:noWrap/>
            <w:vAlign w:val="bottom"/>
            <w:hideMark/>
          </w:tcPr>
          <w:p w14:paraId="577A4E1A"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4.80</w:t>
            </w:r>
          </w:p>
        </w:tc>
        <w:tc>
          <w:tcPr>
            <w:tcW w:w="1212" w:type="pct"/>
            <w:noWrap/>
            <w:vAlign w:val="bottom"/>
            <w:hideMark/>
          </w:tcPr>
          <w:p w14:paraId="0A13294B"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4.63</w:t>
            </w:r>
          </w:p>
        </w:tc>
      </w:tr>
      <w:tr w:rsidR="008B51B1" w:rsidRPr="00E64F57" w14:paraId="428CD59D" w14:textId="77777777" w:rsidTr="009E294D">
        <w:trPr>
          <w:trHeight w:val="340"/>
          <w:jc w:val="center"/>
        </w:trPr>
        <w:tc>
          <w:tcPr>
            <w:tcW w:w="1360" w:type="pct"/>
            <w:noWrap/>
            <w:vAlign w:val="bottom"/>
            <w:hideMark/>
          </w:tcPr>
          <w:p w14:paraId="276E9900" w14:textId="77777777" w:rsidR="008B51B1" w:rsidRPr="00E64F57" w:rsidRDefault="008B51B1" w:rsidP="00A321B4">
            <w:pPr>
              <w:spacing w:before="20" w:after="20"/>
              <w:rPr>
                <w:rFonts w:eastAsia="Times New Roman" w:cs="Arial"/>
                <w:color w:val="000000"/>
                <w:sz w:val="20"/>
                <w:szCs w:val="20"/>
                <w:lang w:eastAsia="en-AU"/>
              </w:rPr>
            </w:pPr>
            <w:r w:rsidRPr="00E64F57">
              <w:rPr>
                <w:rFonts w:eastAsia="Times New Roman" w:cs="Arial"/>
                <w:color w:val="000000"/>
                <w:sz w:val="20"/>
                <w:szCs w:val="20"/>
                <w:lang w:eastAsia="en-AU"/>
              </w:rPr>
              <w:t>Thursday</w:t>
            </w:r>
          </w:p>
        </w:tc>
        <w:tc>
          <w:tcPr>
            <w:tcW w:w="1217" w:type="pct"/>
            <w:noWrap/>
            <w:vAlign w:val="bottom"/>
            <w:hideMark/>
          </w:tcPr>
          <w:p w14:paraId="58F0542A"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4.68</w:t>
            </w:r>
          </w:p>
        </w:tc>
        <w:tc>
          <w:tcPr>
            <w:tcW w:w="1212" w:type="pct"/>
            <w:noWrap/>
            <w:vAlign w:val="bottom"/>
            <w:hideMark/>
          </w:tcPr>
          <w:p w14:paraId="16D9ADD2"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3.50</w:t>
            </w:r>
          </w:p>
        </w:tc>
        <w:tc>
          <w:tcPr>
            <w:tcW w:w="1212" w:type="pct"/>
            <w:noWrap/>
            <w:vAlign w:val="bottom"/>
            <w:hideMark/>
          </w:tcPr>
          <w:p w14:paraId="37EE0D9B"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3.14</w:t>
            </w:r>
          </w:p>
        </w:tc>
      </w:tr>
      <w:tr w:rsidR="008B51B1" w:rsidRPr="00E64F57" w14:paraId="6B55519C" w14:textId="77777777" w:rsidTr="009E294D">
        <w:trPr>
          <w:trHeight w:val="340"/>
          <w:jc w:val="center"/>
        </w:trPr>
        <w:tc>
          <w:tcPr>
            <w:tcW w:w="1360" w:type="pct"/>
            <w:noWrap/>
            <w:vAlign w:val="bottom"/>
            <w:hideMark/>
          </w:tcPr>
          <w:p w14:paraId="2FEBCDDD" w14:textId="77777777" w:rsidR="008B51B1" w:rsidRPr="00E64F57" w:rsidRDefault="008B51B1" w:rsidP="00A321B4">
            <w:pPr>
              <w:spacing w:before="20" w:after="20"/>
              <w:rPr>
                <w:rFonts w:eastAsia="Times New Roman" w:cs="Arial"/>
                <w:color w:val="000000"/>
                <w:sz w:val="20"/>
                <w:szCs w:val="20"/>
                <w:lang w:eastAsia="en-AU"/>
              </w:rPr>
            </w:pPr>
            <w:r w:rsidRPr="00E64F57">
              <w:rPr>
                <w:rFonts w:eastAsia="Times New Roman" w:cs="Arial"/>
                <w:color w:val="000000"/>
                <w:sz w:val="20"/>
                <w:szCs w:val="20"/>
                <w:lang w:eastAsia="en-AU"/>
              </w:rPr>
              <w:t>Friday</w:t>
            </w:r>
          </w:p>
        </w:tc>
        <w:tc>
          <w:tcPr>
            <w:tcW w:w="1217" w:type="pct"/>
            <w:noWrap/>
            <w:vAlign w:val="bottom"/>
            <w:hideMark/>
          </w:tcPr>
          <w:p w14:paraId="04456B5C"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4.90</w:t>
            </w:r>
          </w:p>
        </w:tc>
        <w:tc>
          <w:tcPr>
            <w:tcW w:w="1212" w:type="pct"/>
            <w:noWrap/>
            <w:vAlign w:val="bottom"/>
            <w:hideMark/>
          </w:tcPr>
          <w:p w14:paraId="76345440" w14:textId="77777777" w:rsidR="008B51B1" w:rsidRPr="00E64F57" w:rsidRDefault="008B51B1" w:rsidP="00A321B4">
            <w:pPr>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4.74</w:t>
            </w:r>
          </w:p>
        </w:tc>
        <w:tc>
          <w:tcPr>
            <w:tcW w:w="1212" w:type="pct"/>
            <w:noWrap/>
            <w:vAlign w:val="bottom"/>
            <w:hideMark/>
          </w:tcPr>
          <w:p w14:paraId="5091256B" w14:textId="7DA43E11" w:rsidR="008B51B1" w:rsidRPr="00E64F57" w:rsidRDefault="00A15519" w:rsidP="00A321B4">
            <w:pPr>
              <w:keepNext/>
              <w:spacing w:before="20" w:after="20"/>
              <w:jc w:val="center"/>
              <w:rPr>
                <w:rFonts w:eastAsia="Times New Roman" w:cs="Arial"/>
                <w:color w:val="000000"/>
                <w:sz w:val="20"/>
                <w:szCs w:val="20"/>
                <w:lang w:eastAsia="en-AU"/>
              </w:rPr>
            </w:pPr>
            <w:r w:rsidRPr="00E64F57">
              <w:rPr>
                <w:rFonts w:eastAsia="Times New Roman" w:cs="Arial"/>
                <w:color w:val="000000"/>
                <w:sz w:val="20"/>
                <w:szCs w:val="20"/>
                <w:lang w:eastAsia="en-AU"/>
              </w:rPr>
              <w:t>–</w:t>
            </w:r>
          </w:p>
        </w:tc>
      </w:tr>
    </w:tbl>
    <w:p w14:paraId="0DB70FFD" w14:textId="19A31C2D" w:rsidR="008B51B1" w:rsidRPr="00E64F57" w:rsidRDefault="008B51B1" w:rsidP="004777A3">
      <w:pPr>
        <w:pStyle w:val="Paragraph"/>
        <w:spacing w:before="240"/>
      </w:pPr>
      <w:r w:rsidRPr="00E64F57">
        <w:t xml:space="preserve">Two of the workers were measured on all five days, but Worker C does not work on a Friday, so there are only four measurements for them. The measurements represent the exposures for normal activities undertaken during the workweek and </w:t>
      </w:r>
      <w:r w:rsidR="0066532D" w:rsidRPr="00E64F57">
        <w:t xml:space="preserve">are </w:t>
      </w:r>
      <w:r w:rsidRPr="00E64F57">
        <w:t xml:space="preserve">considered representative of the worker's usual exposure. </w:t>
      </w:r>
      <w:r w:rsidR="006920E0" w:rsidRPr="00E64F57">
        <w:t>D</w:t>
      </w:r>
      <w:r w:rsidRPr="00E64F57">
        <w:t>ata for each worker is lognormally distributed.</w:t>
      </w:r>
    </w:p>
    <w:p w14:paraId="42ED0838" w14:textId="77777777" w:rsidR="008B51B1" w:rsidRPr="00E64F57" w:rsidRDefault="008B51B1" w:rsidP="00653AAF">
      <w:pPr>
        <w:pStyle w:val="AppendixHeading2"/>
        <w:spacing w:after="120"/>
        <w:rPr>
          <w:bCs/>
        </w:rPr>
      </w:pPr>
      <w:bookmarkStart w:id="719" w:name="_Toc209282992"/>
      <w:bookmarkStart w:id="720" w:name="_Toc209283955"/>
      <w:bookmarkStart w:id="721" w:name="_Toc211007556"/>
      <w:bookmarkStart w:id="722" w:name="_Toc211183089"/>
      <w:bookmarkStart w:id="723" w:name="_Toc211183908"/>
      <w:bookmarkStart w:id="724" w:name="_Toc212462783"/>
      <w:bookmarkStart w:id="725" w:name="_Toc216699875"/>
      <w:bookmarkStart w:id="726" w:name="_Toc216700748"/>
      <w:bookmarkStart w:id="727" w:name="_Toc235782646"/>
      <w:r w:rsidRPr="00E64F57">
        <w:t>Establishing group compliance</w:t>
      </w:r>
      <w:bookmarkEnd w:id="719"/>
      <w:bookmarkEnd w:id="720"/>
      <w:bookmarkEnd w:id="721"/>
      <w:bookmarkEnd w:id="722"/>
      <w:bookmarkEnd w:id="723"/>
      <w:bookmarkEnd w:id="724"/>
      <w:bookmarkEnd w:id="725"/>
      <w:bookmarkEnd w:id="726"/>
      <w:bookmarkEnd w:id="727"/>
    </w:p>
    <w:p w14:paraId="1A6125BC" w14:textId="77777777" w:rsidR="008B51B1" w:rsidRPr="00E64F57" w:rsidRDefault="008B51B1" w:rsidP="00653AAF">
      <w:pPr>
        <w:pStyle w:val="AppendixHeading3"/>
        <w:spacing w:before="120"/>
        <w:rPr>
          <w:b/>
          <w:smallCaps/>
          <w:sz w:val="36"/>
          <w:szCs w:val="40"/>
        </w:rPr>
      </w:pPr>
      <w:bookmarkStart w:id="728" w:name="_Toc209282993"/>
      <w:bookmarkStart w:id="729" w:name="_Toc209283956"/>
      <w:bookmarkStart w:id="730" w:name="_Toc211007557"/>
      <w:bookmarkStart w:id="731" w:name="_Toc211183090"/>
      <w:bookmarkStart w:id="732" w:name="_Toc211183909"/>
      <w:bookmarkStart w:id="733" w:name="_Toc216700749"/>
      <w:bookmarkStart w:id="734" w:name="_Toc235782647"/>
      <w:r w:rsidRPr="00E64F57">
        <w:t>Step 1: Using the Excel math function</w:t>
      </w:r>
      <w:bookmarkEnd w:id="728"/>
      <w:bookmarkEnd w:id="729"/>
      <w:bookmarkEnd w:id="730"/>
      <w:bookmarkEnd w:id="731"/>
      <w:bookmarkEnd w:id="732"/>
      <w:bookmarkEnd w:id="733"/>
      <w:bookmarkEnd w:id="734"/>
    </w:p>
    <w:p w14:paraId="1BF16B86" w14:textId="4CAE7A89" w:rsidR="008B51B1" w:rsidRPr="00E64F57" w:rsidRDefault="008B51B1" w:rsidP="004777A3">
      <w:pPr>
        <w:pStyle w:val="Paragraph"/>
      </w:pPr>
      <w:r w:rsidRPr="00E64F57">
        <w:t>Import the measured exposure date (</w:t>
      </w:r>
      <w:r w:rsidR="00080C2C" w:rsidRPr="00E64F57">
        <w:rPr>
          <w:b/>
          <w:bCs/>
        </w:rPr>
        <w:fldChar w:fldCharType="begin"/>
      </w:r>
      <w:r w:rsidR="00080C2C" w:rsidRPr="00E64F57">
        <w:instrText xml:space="preserve"> REF _Ref219384361 \h </w:instrText>
      </w:r>
      <w:r w:rsidR="00080C2C" w:rsidRPr="00E64F57">
        <w:rPr>
          <w:b/>
          <w:bCs/>
        </w:rPr>
      </w:r>
      <w:r w:rsidR="00080C2C" w:rsidRPr="00E64F57">
        <w:rPr>
          <w:b/>
          <w:bCs/>
        </w:rPr>
        <w:fldChar w:fldCharType="separate"/>
      </w:r>
      <w:r w:rsidR="00E04739" w:rsidRPr="00E64F57">
        <w:t xml:space="preserve">Figure </w:t>
      </w:r>
      <w:r w:rsidR="00E04739">
        <w:rPr>
          <w:noProof/>
        </w:rPr>
        <w:t>21</w:t>
      </w:r>
      <w:r w:rsidR="00080C2C" w:rsidRPr="00E64F57">
        <w:rPr>
          <w:b/>
          <w:bCs/>
        </w:rPr>
        <w:fldChar w:fldCharType="end"/>
      </w:r>
      <w:r w:rsidRPr="00E64F57">
        <w:t>) to Excel. From here, the log-transformed calculations will be undertaken using the Math-functions in Excel.</w:t>
      </w:r>
    </w:p>
    <w:p w14:paraId="17B6BF6F" w14:textId="4EA49F2F" w:rsidR="008B51B1" w:rsidRPr="00E64F57" w:rsidRDefault="008B51B1" w:rsidP="004777A3">
      <w:pPr>
        <w:pStyle w:val="Paragraph"/>
      </w:pPr>
      <w:r w:rsidRPr="00E64F57">
        <w:t xml:space="preserve">The first function to be used is the natural log (LN) function, which is used throughout this example. Type </w:t>
      </w:r>
      <w:r w:rsidRPr="00E64F57">
        <w:rPr>
          <w:i/>
          <w:iCs/>
        </w:rPr>
        <w:t>“=LN(B4)”</w:t>
      </w:r>
      <w:r w:rsidRPr="00E64F57">
        <w:t xml:space="preserve"> in cell G4. This generates in G4 the natural log of the value in cell B4. Repeat this instruction for all, by updating the cell value for all cells from G4 to I8, for the representative LN value to be calculated for each measured value. The complete table is shown in</w:t>
      </w:r>
      <w:r w:rsidR="00080C2C" w:rsidRPr="00E64F57">
        <w:t xml:space="preserve"> </w:t>
      </w:r>
      <w:r w:rsidR="00080C2C" w:rsidRPr="00E64F57">
        <w:fldChar w:fldCharType="begin"/>
      </w:r>
      <w:r w:rsidR="00080C2C" w:rsidRPr="00E64F57">
        <w:instrText xml:space="preserve"> REF _Ref219384361 \h </w:instrText>
      </w:r>
      <w:r w:rsidR="00080C2C" w:rsidRPr="00E64F57">
        <w:fldChar w:fldCharType="separate"/>
      </w:r>
      <w:r w:rsidR="00E04739" w:rsidRPr="00E64F57">
        <w:t xml:space="preserve">Figure </w:t>
      </w:r>
      <w:r w:rsidR="00E04739">
        <w:rPr>
          <w:noProof/>
        </w:rPr>
        <w:t>21</w:t>
      </w:r>
      <w:r w:rsidR="00080C2C" w:rsidRPr="00E64F57">
        <w:fldChar w:fldCharType="end"/>
      </w:r>
      <w:r w:rsidRPr="00E64F57">
        <w:t xml:space="preserve">. </w:t>
      </w:r>
    </w:p>
    <w:p w14:paraId="58DAD14D" w14:textId="217CB547" w:rsidR="008B51B1" w:rsidRPr="00653AAF" w:rsidRDefault="008B51B1" w:rsidP="004777A3">
      <w:pPr>
        <w:pStyle w:val="Paragraph"/>
        <w:rPr>
          <w:i/>
          <w:iCs/>
        </w:rPr>
      </w:pPr>
      <w:r w:rsidRPr="00653AAF">
        <w:rPr>
          <w:i/>
          <w:iCs/>
        </w:rPr>
        <w:t xml:space="preserve">Tip: A shortcut is to select G4 and hover the cursor on the cell until it changes to a thin black cross. Hold down the left button of the mouse and drag the cross over to the bottom right-hand corner of cell I4 (representing Worker C on Monday) and then down to the bottom right-hand corner of cell I8 (Worker C on Friday). This should fill cells G4 to I8 with the natural logarithms of the original </w:t>
      </w:r>
      <w:r w:rsidR="00AA46C2" w:rsidRPr="00653AAF">
        <w:rPr>
          <w:i/>
          <w:iCs/>
        </w:rPr>
        <w:t xml:space="preserve">dust </w:t>
      </w:r>
      <w:r w:rsidRPr="00653AAF">
        <w:rPr>
          <w:i/>
          <w:iCs/>
        </w:rPr>
        <w:t xml:space="preserve">exposures in cells B4 to D8, without you having to manually type it in. It will be necessary to delete data in I8, which will show an “error” sign. This is because the log of zero cannot be calculated. </w:t>
      </w:r>
    </w:p>
    <w:p w14:paraId="288473F4" w14:textId="77777777" w:rsidR="00F828ED" w:rsidRPr="00E64F57" w:rsidRDefault="008B51B1" w:rsidP="00F828ED">
      <w:pPr>
        <w:keepNext/>
        <w:jc w:val="both"/>
      </w:pPr>
      <w:r w:rsidRPr="00E64F57">
        <w:rPr>
          <w:noProof/>
        </w:rPr>
        <w:lastRenderedPageBreak/>
        <w:drawing>
          <wp:inline distT="0" distB="0" distL="0" distR="0" wp14:anchorId="756315CC" wp14:editId="754831CF">
            <wp:extent cx="5731510" cy="1692910"/>
            <wp:effectExtent l="0" t="0" r="2540" b="2540"/>
            <wp:docPr id="1280141081"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141081" name="Picture 1" descr="A screenshot of a spreadsheet&#10;&#10;AI-generated content may be incorrect."/>
                    <pic:cNvPicPr/>
                  </pic:nvPicPr>
                  <pic:blipFill>
                    <a:blip r:embed="rId107"/>
                    <a:stretch>
                      <a:fillRect/>
                    </a:stretch>
                  </pic:blipFill>
                  <pic:spPr>
                    <a:xfrm>
                      <a:off x="0" y="0"/>
                      <a:ext cx="5731510" cy="1692910"/>
                    </a:xfrm>
                    <a:prstGeom prst="rect">
                      <a:avLst/>
                    </a:prstGeom>
                  </pic:spPr>
                </pic:pic>
              </a:graphicData>
            </a:graphic>
          </wp:inline>
        </w:drawing>
      </w:r>
    </w:p>
    <w:p w14:paraId="51E34114" w14:textId="0E3F1485" w:rsidR="008B51B1" w:rsidRPr="00E64F57" w:rsidRDefault="00F828ED" w:rsidP="00F40C4C">
      <w:pPr>
        <w:pStyle w:val="FigureTitle"/>
      </w:pPr>
      <w:bookmarkStart w:id="735" w:name="_Ref219384361"/>
      <w:bookmarkStart w:id="736" w:name="_Toc219384857"/>
      <w:bookmarkStart w:id="737" w:name="_Toc219385197"/>
      <w:bookmarkStart w:id="738" w:name="_Toc235782675"/>
      <w:r w:rsidRPr="00E64F57">
        <w:t xml:space="preserve">Figure </w:t>
      </w:r>
      <w:fldSimple w:instr=" SEQ Figure \* ARABIC ">
        <w:r w:rsidR="00E04739">
          <w:rPr>
            <w:noProof/>
          </w:rPr>
          <w:t>21</w:t>
        </w:r>
      </w:fldSimple>
      <w:bookmarkStart w:id="739" w:name="_Ref212474124"/>
      <w:bookmarkEnd w:id="735"/>
      <w:r w:rsidR="006C7D79" w:rsidRPr="00E64F57">
        <w:t xml:space="preserve">: </w:t>
      </w:r>
      <w:r w:rsidR="008B51B1" w:rsidRPr="00E64F57">
        <w:t>Results of naturally logging the monitoring results</w:t>
      </w:r>
      <w:bookmarkEnd w:id="736"/>
      <w:bookmarkEnd w:id="737"/>
      <w:bookmarkEnd w:id="738"/>
      <w:bookmarkEnd w:id="739"/>
    </w:p>
    <w:p w14:paraId="164471E9" w14:textId="1490104E" w:rsidR="008B51B1" w:rsidRPr="008323E7" w:rsidRDefault="00653AAF" w:rsidP="004777A3">
      <w:pPr>
        <w:pStyle w:val="Paragraph"/>
        <w:rPr>
          <w:i/>
          <w:iCs/>
        </w:rPr>
      </w:pPr>
      <w:r>
        <w:rPr>
          <w:i/>
          <w:iCs/>
        </w:rPr>
        <w:t>Tip</w:t>
      </w:r>
      <w:r w:rsidR="00D41E09" w:rsidRPr="008323E7">
        <w:rPr>
          <w:i/>
          <w:iCs/>
        </w:rPr>
        <w:t xml:space="preserve">: </w:t>
      </w:r>
      <w:r w:rsidR="008B51B1" w:rsidRPr="008323E7">
        <w:rPr>
          <w:i/>
          <w:iCs/>
        </w:rPr>
        <w:t xml:space="preserve">To ensure consistency, keep the number of decimal places displayed in each cell to 2. However, Excel stores and uses all the numbers (including all decimal places), regardless of </w:t>
      </w:r>
      <w:r w:rsidR="00D41E09" w:rsidRPr="008323E7">
        <w:rPr>
          <w:i/>
          <w:iCs/>
        </w:rPr>
        <w:t>the visibility setting of the cell</w:t>
      </w:r>
      <w:r w:rsidR="008B51B1" w:rsidRPr="008323E7">
        <w:rPr>
          <w:i/>
          <w:iCs/>
        </w:rPr>
        <w:t xml:space="preserve">. This means that if you try to reproduce this example, some of the calculations may produce different numbers in the third or later decimal places, compared to those in the figures in this Appendix. This does not affect the outcome, but it may cause confusion. </w:t>
      </w:r>
    </w:p>
    <w:p w14:paraId="5AD2C2B9" w14:textId="77777777" w:rsidR="008B51B1" w:rsidRPr="00E64F57" w:rsidRDefault="008B51B1" w:rsidP="009A50FE">
      <w:pPr>
        <w:pStyle w:val="AppendixHeading3"/>
        <w:rPr>
          <w:rFonts w:eastAsia="Calibri" w:cs="Times New Roman"/>
          <w:color w:val="auto"/>
          <w:szCs w:val="22"/>
        </w:rPr>
      </w:pPr>
      <w:bookmarkStart w:id="740" w:name="_Toc209282994"/>
      <w:bookmarkStart w:id="741" w:name="_Toc209283957"/>
      <w:bookmarkStart w:id="742" w:name="_Toc211007558"/>
      <w:bookmarkStart w:id="743" w:name="_Toc211183091"/>
      <w:bookmarkStart w:id="744" w:name="_Toc211183910"/>
      <w:bookmarkStart w:id="745" w:name="_Toc216700750"/>
      <w:bookmarkStart w:id="746" w:name="_Toc235782648"/>
      <w:r w:rsidRPr="00E64F57">
        <w:t>Step 2: Group compliance calculation</w:t>
      </w:r>
      <w:bookmarkEnd w:id="740"/>
      <w:bookmarkEnd w:id="741"/>
      <w:bookmarkEnd w:id="742"/>
      <w:bookmarkEnd w:id="743"/>
      <w:bookmarkEnd w:id="744"/>
      <w:bookmarkEnd w:id="745"/>
      <w:bookmarkEnd w:id="746"/>
      <w:r w:rsidRPr="00E64F57">
        <w:t xml:space="preserve"> </w:t>
      </w:r>
    </w:p>
    <w:p w14:paraId="62850D32" w14:textId="112FDC72" w:rsidR="008B51B1" w:rsidRPr="00E64F57" w:rsidRDefault="008B51B1" w:rsidP="00D37703">
      <w:pPr>
        <w:pStyle w:val="Paragraph"/>
        <w:spacing w:after="60"/>
      </w:pPr>
      <w:r w:rsidRPr="00E64F57">
        <w:t xml:space="preserve">Next, you will use the logged values to determine SEG compliance, as detailed in Section </w:t>
      </w:r>
      <w:r w:rsidR="00A56D9F" w:rsidRPr="00E64F57">
        <w:fldChar w:fldCharType="begin"/>
      </w:r>
      <w:r w:rsidR="00A56D9F" w:rsidRPr="00E64F57">
        <w:instrText xml:space="preserve"> REF _Ref226455151 \r \h </w:instrText>
      </w:r>
      <w:r w:rsidR="00A56D9F" w:rsidRPr="00E64F57">
        <w:fldChar w:fldCharType="separate"/>
      </w:r>
      <w:r w:rsidR="00E04739">
        <w:t>7.3</w:t>
      </w:r>
      <w:r w:rsidR="00A56D9F" w:rsidRPr="00E64F57">
        <w:fldChar w:fldCharType="end"/>
      </w:r>
      <w:r w:rsidRPr="00E64F57">
        <w:t xml:space="preserve">. </w:t>
      </w:r>
    </w:p>
    <w:p w14:paraId="255816C6" w14:textId="19DE251E" w:rsidR="008B51B1" w:rsidRPr="00E64F57" w:rsidRDefault="008B51B1" w:rsidP="00543A52">
      <w:r w:rsidRPr="00E64F57">
        <w:t xml:space="preserve">You will need to calculate the log-values of the geometric mean (GM), and the geometric standard deviation (GSD). There are two separate functions built into Excel that you can use (see </w:t>
      </w:r>
      <w:r w:rsidR="00080C2C" w:rsidRPr="00E64F57">
        <w:fldChar w:fldCharType="begin"/>
      </w:r>
      <w:r w:rsidR="00080C2C" w:rsidRPr="00E64F57">
        <w:instrText xml:space="preserve"> REF _Ref219384383 \h </w:instrText>
      </w:r>
      <w:r w:rsidR="00080C2C" w:rsidRPr="00E64F57">
        <w:fldChar w:fldCharType="separate"/>
      </w:r>
      <w:r w:rsidR="00E04739" w:rsidRPr="00E64F57">
        <w:t xml:space="preserve">Figure </w:t>
      </w:r>
      <w:r w:rsidR="00E04739">
        <w:rPr>
          <w:noProof/>
        </w:rPr>
        <w:t>22</w:t>
      </w:r>
      <w:r w:rsidR="00080C2C" w:rsidRPr="00E64F57">
        <w:fldChar w:fldCharType="end"/>
      </w:r>
      <w:r w:rsidRPr="00E64F57">
        <w:t xml:space="preserve">). </w:t>
      </w:r>
    </w:p>
    <w:p w14:paraId="3F6E7B14" w14:textId="77777777" w:rsidR="008B51B1" w:rsidRPr="00E64F57" w:rsidRDefault="008B51B1" w:rsidP="008A218C">
      <w:pPr>
        <w:pStyle w:val="ListParagraph"/>
        <w:numPr>
          <w:ilvl w:val="1"/>
          <w:numId w:val="24"/>
        </w:numPr>
      </w:pPr>
      <w:r w:rsidRPr="00E64F57">
        <w:t xml:space="preserve">Geometric mean: Calculate GM by typing </w:t>
      </w:r>
      <w:r w:rsidRPr="00E64F57">
        <w:rPr>
          <w:i/>
          <w:iCs/>
        </w:rPr>
        <w:t>“Log GM”</w:t>
      </w:r>
      <w:r w:rsidRPr="00E64F57">
        <w:t xml:space="preserve"> (as a label or descriptor of the data), into cell F10 and by typing </w:t>
      </w:r>
      <w:r w:rsidRPr="00E64F57">
        <w:rPr>
          <w:i/>
          <w:iCs/>
        </w:rPr>
        <w:t>“=</w:t>
      </w:r>
      <w:proofErr w:type="gramStart"/>
      <w:r w:rsidRPr="00E64F57">
        <w:rPr>
          <w:i/>
          <w:iCs/>
        </w:rPr>
        <w:t>AVERAGE(</w:t>
      </w:r>
      <w:proofErr w:type="gramEnd"/>
      <w:r w:rsidRPr="00E64F57">
        <w:rPr>
          <w:i/>
          <w:iCs/>
        </w:rPr>
        <w:t>G4:I8)”</w:t>
      </w:r>
      <w:r w:rsidRPr="00E64F57">
        <w:t xml:space="preserve"> in cell I10.</w:t>
      </w:r>
    </w:p>
    <w:p w14:paraId="0C747D3E" w14:textId="77777777" w:rsidR="008B51B1" w:rsidRPr="00E64F57" w:rsidRDefault="008B51B1" w:rsidP="008A218C">
      <w:pPr>
        <w:pStyle w:val="ListParagraph"/>
        <w:numPr>
          <w:ilvl w:val="1"/>
          <w:numId w:val="24"/>
        </w:numPr>
      </w:pPr>
      <w:r w:rsidRPr="00E64F57">
        <w:t xml:space="preserve">Geometric standard deviation is calculated by typing “Log GSD” (as label a descriptor of the data). into cell F11 and by typing </w:t>
      </w:r>
      <w:r w:rsidRPr="00E64F57">
        <w:rPr>
          <w:i/>
          <w:iCs/>
        </w:rPr>
        <w:t>“=</w:t>
      </w:r>
      <w:proofErr w:type="gramStart"/>
      <w:r w:rsidRPr="00E64F57">
        <w:rPr>
          <w:i/>
          <w:iCs/>
        </w:rPr>
        <w:t>STDEV(</w:t>
      </w:r>
      <w:proofErr w:type="gramEnd"/>
      <w:r w:rsidRPr="00E64F57">
        <w:rPr>
          <w:i/>
          <w:iCs/>
        </w:rPr>
        <w:t>G4:I8)”</w:t>
      </w:r>
      <w:r w:rsidRPr="00E64F57">
        <w:t xml:space="preserve"> in cell I11.</w:t>
      </w:r>
    </w:p>
    <w:p w14:paraId="6BF5783B" w14:textId="3D0578B9" w:rsidR="008B51B1" w:rsidRPr="00E64F57" w:rsidRDefault="008B51B1" w:rsidP="008323E7">
      <w:pPr>
        <w:spacing w:after="240"/>
      </w:pPr>
      <w:r w:rsidRPr="00E64F57">
        <w:t xml:space="preserve">The outcome should be </w:t>
      </w:r>
      <w:proofErr w:type="gramStart"/>
      <w:r w:rsidRPr="00E64F57">
        <w:t>similar to</w:t>
      </w:r>
      <w:proofErr w:type="gramEnd"/>
      <w:r w:rsidRPr="00E64F57">
        <w:t xml:space="preserve"> that displayed in </w:t>
      </w:r>
      <w:r w:rsidR="00080C2C" w:rsidRPr="00E64F57">
        <w:fldChar w:fldCharType="begin"/>
      </w:r>
      <w:r w:rsidR="00080C2C" w:rsidRPr="00E64F57">
        <w:instrText xml:space="preserve"> REF _Ref219384383 \h </w:instrText>
      </w:r>
      <w:r w:rsidR="00080C2C" w:rsidRPr="00E64F57">
        <w:fldChar w:fldCharType="separate"/>
      </w:r>
      <w:r w:rsidR="00E04739" w:rsidRPr="00E64F57">
        <w:t xml:space="preserve">Figure </w:t>
      </w:r>
      <w:r w:rsidR="00E04739">
        <w:rPr>
          <w:noProof/>
        </w:rPr>
        <w:t>22</w:t>
      </w:r>
      <w:r w:rsidR="00080C2C" w:rsidRPr="00E64F57">
        <w:fldChar w:fldCharType="end"/>
      </w:r>
      <w:r w:rsidR="00101C3E" w:rsidRPr="00E64F57">
        <w:t>.</w:t>
      </w:r>
    </w:p>
    <w:p w14:paraId="750E0E90" w14:textId="77777777" w:rsidR="00F828ED" w:rsidRPr="00E64F57" w:rsidRDefault="008B51B1" w:rsidP="00F828ED">
      <w:pPr>
        <w:keepNext/>
        <w:ind w:left="720" w:hanging="720"/>
      </w:pPr>
      <w:r w:rsidRPr="00E64F57">
        <w:rPr>
          <w:noProof/>
        </w:rPr>
        <w:drawing>
          <wp:inline distT="0" distB="0" distL="0" distR="0" wp14:anchorId="6DABD865" wp14:editId="3161927F">
            <wp:extent cx="5000625" cy="1923573"/>
            <wp:effectExtent l="0" t="0" r="0" b="635"/>
            <wp:docPr id="8245689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68961" name="Picture 1" descr="A screenshot of a computer&#10;&#10;AI-generated content may be incorrect."/>
                    <pic:cNvPicPr/>
                  </pic:nvPicPr>
                  <pic:blipFill>
                    <a:blip r:embed="rId108"/>
                    <a:stretch>
                      <a:fillRect/>
                    </a:stretch>
                  </pic:blipFill>
                  <pic:spPr>
                    <a:xfrm>
                      <a:off x="0" y="0"/>
                      <a:ext cx="5070858" cy="1950589"/>
                    </a:xfrm>
                    <a:prstGeom prst="rect">
                      <a:avLst/>
                    </a:prstGeom>
                  </pic:spPr>
                </pic:pic>
              </a:graphicData>
            </a:graphic>
          </wp:inline>
        </w:drawing>
      </w:r>
    </w:p>
    <w:p w14:paraId="06004D3E" w14:textId="4A9F256B" w:rsidR="008B51B1" w:rsidRPr="00E64F57" w:rsidRDefault="00F828ED" w:rsidP="00F40C4C">
      <w:pPr>
        <w:pStyle w:val="FigureTitle"/>
      </w:pPr>
      <w:bookmarkStart w:id="747" w:name="_Ref219384383"/>
      <w:bookmarkStart w:id="748" w:name="_Toc219384858"/>
      <w:bookmarkStart w:id="749" w:name="_Toc219385198"/>
      <w:bookmarkStart w:id="750" w:name="_Toc235782676"/>
      <w:r w:rsidRPr="00E64F57">
        <w:t xml:space="preserve">Figure </w:t>
      </w:r>
      <w:fldSimple w:instr=" SEQ Figure \* ARABIC ">
        <w:r w:rsidR="00E04739">
          <w:rPr>
            <w:noProof/>
          </w:rPr>
          <w:t>22</w:t>
        </w:r>
      </w:fldSimple>
      <w:bookmarkEnd w:id="747"/>
      <w:r w:rsidR="006C7D79" w:rsidRPr="00E64F57">
        <w:t xml:space="preserve">: </w:t>
      </w:r>
      <w:r w:rsidR="008B51B1" w:rsidRPr="00E64F57">
        <w:t>Calculation of geometric mean and geometric standard deviation</w:t>
      </w:r>
      <w:bookmarkEnd w:id="748"/>
      <w:bookmarkEnd w:id="749"/>
      <w:bookmarkEnd w:id="750"/>
    </w:p>
    <w:p w14:paraId="549FE491" w14:textId="4E459482" w:rsidR="004777A3" w:rsidRPr="00E64F57" w:rsidRDefault="008B51B1" w:rsidP="004777A3">
      <w:pPr>
        <w:pStyle w:val="Paragraph"/>
      </w:pPr>
      <w:r w:rsidRPr="00E64F57">
        <w:t>You are now ready to test group compliance. For this example, a</w:t>
      </w:r>
      <w:r w:rsidR="004B5E81" w:rsidRPr="00E64F57">
        <w:t>n</w:t>
      </w:r>
      <w:r w:rsidRPr="00E64F57">
        <w:t xml:space="preserve"> </w:t>
      </w:r>
      <w:r w:rsidR="00F059D8" w:rsidRPr="00E64F57">
        <w:t xml:space="preserve">exposure </w:t>
      </w:r>
      <w:r w:rsidR="00E853ED" w:rsidRPr="00E64F57">
        <w:t xml:space="preserve">limit </w:t>
      </w:r>
      <w:r w:rsidRPr="00E64F57">
        <w:t>of 10 mg/m</w:t>
      </w:r>
      <w:r w:rsidRPr="00E64F57">
        <w:rPr>
          <w:vertAlign w:val="superscript"/>
        </w:rPr>
        <w:t>3</w:t>
      </w:r>
      <w:r w:rsidRPr="00E64F57">
        <w:t xml:space="preserve"> is applied, which you can type in cell L10. It is always </w:t>
      </w:r>
      <w:r w:rsidR="00A55AF7" w:rsidRPr="00E64F57">
        <w:t>advised</w:t>
      </w:r>
      <w:r w:rsidRPr="00E64F57">
        <w:t xml:space="preserve"> to label your calculated values; thus, type “</w:t>
      </w:r>
      <w:r w:rsidR="00F059D8" w:rsidRPr="00E64F57">
        <w:t>exposure limit</w:t>
      </w:r>
      <w:r w:rsidRPr="00E64F57">
        <w:t xml:space="preserve">” in K10. </w:t>
      </w:r>
    </w:p>
    <w:p w14:paraId="15106C7D" w14:textId="685096B3" w:rsidR="008B51B1" w:rsidRPr="00E64F57" w:rsidRDefault="008B51B1" w:rsidP="008323E7">
      <w:pPr>
        <w:pStyle w:val="Paragraph"/>
        <w:spacing w:after="240"/>
      </w:pPr>
      <w:r w:rsidRPr="00E64F57">
        <w:lastRenderedPageBreak/>
        <w:t>Next, you need to calculate the unbiased estimator of variance (U)</w:t>
      </w:r>
      <w:r w:rsidR="00B541D7" w:rsidRPr="00E64F57">
        <w:t xml:space="preserve"> </w:t>
      </w:r>
      <w:r w:rsidRPr="00E64F57">
        <w:t xml:space="preserve">parameter by typing the label “U” into cell H12 and then calculating the U-value by typing </w:t>
      </w:r>
      <w:r w:rsidRPr="00E64F57">
        <w:rPr>
          <w:i/>
          <w:iCs/>
        </w:rPr>
        <w:t>“=(LN(I10)-L10)/I11”</w:t>
      </w:r>
      <w:r w:rsidRPr="00E64F57">
        <w:t xml:space="preserve"> in I12 (see </w:t>
      </w:r>
      <w:r w:rsidR="00080C2C" w:rsidRPr="00E64F57">
        <w:fldChar w:fldCharType="begin"/>
      </w:r>
      <w:r w:rsidR="00080C2C" w:rsidRPr="00E64F57">
        <w:instrText xml:space="preserve"> REF _Ref219384406 \h </w:instrText>
      </w:r>
      <w:r w:rsidR="00080C2C" w:rsidRPr="00E64F57">
        <w:fldChar w:fldCharType="separate"/>
      </w:r>
      <w:r w:rsidR="00E04739" w:rsidRPr="00E64F57">
        <w:t xml:space="preserve">Figure </w:t>
      </w:r>
      <w:r w:rsidR="00E04739">
        <w:rPr>
          <w:noProof/>
        </w:rPr>
        <w:t>23</w:t>
      </w:r>
      <w:r w:rsidR="00080C2C" w:rsidRPr="00E64F57">
        <w:fldChar w:fldCharType="end"/>
      </w:r>
      <w:r w:rsidRPr="00E64F57">
        <w:t>).</w:t>
      </w:r>
    </w:p>
    <w:p w14:paraId="79CB405C" w14:textId="77777777" w:rsidR="00F828ED" w:rsidRPr="00E64F57" w:rsidRDefault="008B51B1" w:rsidP="00F828ED">
      <w:pPr>
        <w:keepNext/>
      </w:pPr>
      <w:r w:rsidRPr="00E64F57">
        <w:rPr>
          <w:noProof/>
        </w:rPr>
        <w:drawing>
          <wp:inline distT="0" distB="0" distL="0" distR="0" wp14:anchorId="3FEFC1F2" wp14:editId="6BF029AB">
            <wp:extent cx="5731510" cy="2175510"/>
            <wp:effectExtent l="0" t="0" r="2540" b="0"/>
            <wp:docPr id="1507919152"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19152" name="Picture 1" descr="A screenshot of a spreadsheet&#10;&#10;AI-generated content may be incorrect."/>
                    <pic:cNvPicPr/>
                  </pic:nvPicPr>
                  <pic:blipFill>
                    <a:blip r:embed="rId109"/>
                    <a:stretch>
                      <a:fillRect/>
                    </a:stretch>
                  </pic:blipFill>
                  <pic:spPr>
                    <a:xfrm>
                      <a:off x="0" y="0"/>
                      <a:ext cx="5731510" cy="2175510"/>
                    </a:xfrm>
                    <a:prstGeom prst="rect">
                      <a:avLst/>
                    </a:prstGeom>
                  </pic:spPr>
                </pic:pic>
              </a:graphicData>
            </a:graphic>
          </wp:inline>
        </w:drawing>
      </w:r>
    </w:p>
    <w:p w14:paraId="5FEFFCB8" w14:textId="5E6DB5FD" w:rsidR="008B51B1" w:rsidRPr="00E64F57" w:rsidRDefault="00F828ED" w:rsidP="00F40C4C">
      <w:pPr>
        <w:pStyle w:val="FigureTitle"/>
      </w:pPr>
      <w:bookmarkStart w:id="751" w:name="_Ref219384406"/>
      <w:bookmarkStart w:id="752" w:name="_Toc219384859"/>
      <w:bookmarkStart w:id="753" w:name="_Toc219385199"/>
      <w:bookmarkStart w:id="754" w:name="_Toc235782677"/>
      <w:r w:rsidRPr="00E64F57">
        <w:t xml:space="preserve">Figure </w:t>
      </w:r>
      <w:fldSimple w:instr=" SEQ Figure \* ARABIC ">
        <w:r w:rsidR="00E04739">
          <w:rPr>
            <w:noProof/>
          </w:rPr>
          <w:t>23</w:t>
        </w:r>
      </w:fldSimple>
      <w:bookmarkEnd w:id="751"/>
      <w:r w:rsidR="00101C3E" w:rsidRPr="00E64F57">
        <w:t xml:space="preserve">: </w:t>
      </w:r>
      <w:r w:rsidR="008B51B1" w:rsidRPr="00E64F57">
        <w:t>Calculation of the unbiased uncertainty parameter (U)</w:t>
      </w:r>
      <w:bookmarkEnd w:id="752"/>
      <w:bookmarkEnd w:id="753"/>
      <w:bookmarkEnd w:id="754"/>
    </w:p>
    <w:p w14:paraId="7E935504" w14:textId="0EEF453B" w:rsidR="008B51B1" w:rsidRPr="00E64F57" w:rsidRDefault="008B51B1" w:rsidP="004777A3">
      <w:pPr>
        <w:pStyle w:val="Paragraph"/>
      </w:pPr>
      <w:r w:rsidRPr="00E64F57">
        <w:t>Compare the calculated “U” with the limiting value for U</w:t>
      </w:r>
      <w:sdt>
        <w:sdtPr>
          <w:id w:val="496924506"/>
          <w:citation/>
        </w:sdtPr>
        <w:sdtContent>
          <w:r w:rsidR="00D53226" w:rsidRPr="00E64F57">
            <w:fldChar w:fldCharType="begin"/>
          </w:r>
          <w:r w:rsidR="00D53226">
            <w:rPr>
              <w:vertAlign w:val="superscript"/>
            </w:rPr>
            <w:instrText xml:space="preserve">CITATION Ogd22 \l 3081 </w:instrText>
          </w:r>
          <w:r w:rsidR="00D53226" w:rsidRPr="00E64F57">
            <w:fldChar w:fldCharType="separate"/>
          </w:r>
          <w:r w:rsidR="00D53226">
            <w:rPr>
              <w:noProof/>
              <w:vertAlign w:val="superscript"/>
            </w:rPr>
            <w:t xml:space="preserve"> </w:t>
          </w:r>
          <w:r w:rsidR="00D53226">
            <w:rPr>
              <w:noProof/>
            </w:rPr>
            <w:t>[8]</w:t>
          </w:r>
          <w:r w:rsidR="00D53226" w:rsidRPr="00E64F57">
            <w:fldChar w:fldCharType="end"/>
          </w:r>
        </w:sdtContent>
      </w:sdt>
      <w:r w:rsidR="006B1E0C" w:rsidRPr="00E64F57">
        <w:t>,</w:t>
      </w:r>
      <w:r w:rsidR="006B1E0C" w:rsidRPr="00E64F57">
        <w:rPr>
          <w:vertAlign w:val="superscript"/>
        </w:rPr>
        <w:t xml:space="preserve"> </w:t>
      </w:r>
      <w:r w:rsidRPr="00E64F57">
        <w:t>based on the number of total measurements taken, shown in</w:t>
      </w:r>
      <w:r w:rsidR="00A321B4" w:rsidRPr="00E64F57">
        <w:t xml:space="preserve"> </w:t>
      </w:r>
      <w:r w:rsidR="00A321B4" w:rsidRPr="00E64F57">
        <w:fldChar w:fldCharType="begin"/>
      </w:r>
      <w:r w:rsidR="00A321B4" w:rsidRPr="00E64F57">
        <w:instrText xml:space="preserve"> REF _Ref219383672 \h </w:instrText>
      </w:r>
      <w:r w:rsidR="00A321B4" w:rsidRPr="00E64F57">
        <w:fldChar w:fldCharType="separate"/>
      </w:r>
      <w:r w:rsidR="00E04739" w:rsidRPr="00E64F57">
        <w:t xml:space="preserve">Table </w:t>
      </w:r>
      <w:r w:rsidR="00E04739">
        <w:rPr>
          <w:noProof/>
        </w:rPr>
        <w:t>17</w:t>
      </w:r>
      <w:r w:rsidR="00A321B4" w:rsidRPr="00E64F57">
        <w:fldChar w:fldCharType="end"/>
      </w:r>
      <w:r w:rsidRPr="00E64F57">
        <w:t>.</w:t>
      </w:r>
    </w:p>
    <w:p w14:paraId="106E8D82" w14:textId="3CA7BF08" w:rsidR="005D1701" w:rsidRPr="00E64F57" w:rsidRDefault="005D1701" w:rsidP="00472C01">
      <w:pPr>
        <w:pStyle w:val="Caption"/>
      </w:pPr>
      <w:bookmarkStart w:id="755" w:name="_Ref212458117"/>
      <w:bookmarkStart w:id="756" w:name="_Ref219383672"/>
      <w:bookmarkStart w:id="757" w:name="_Toc219384860"/>
      <w:bookmarkStart w:id="758" w:name="_Toc219385200"/>
      <w:bookmarkStart w:id="759" w:name="_Toc235782698"/>
      <w:r w:rsidRPr="00E64F57">
        <w:t xml:space="preserve">Table </w:t>
      </w:r>
      <w:bookmarkEnd w:id="755"/>
      <w:r w:rsidR="00A000A7" w:rsidRPr="00E64F57">
        <w:fldChar w:fldCharType="begin"/>
      </w:r>
      <w:r w:rsidR="00A000A7" w:rsidRPr="00E64F57">
        <w:instrText xml:space="preserve"> SEQ Table \* ARABIC </w:instrText>
      </w:r>
      <w:r w:rsidR="00A000A7" w:rsidRPr="00E64F57">
        <w:fldChar w:fldCharType="separate"/>
      </w:r>
      <w:r w:rsidR="00E04739">
        <w:rPr>
          <w:noProof/>
        </w:rPr>
        <w:t>17</w:t>
      </w:r>
      <w:r w:rsidR="00A000A7" w:rsidRPr="00E64F57">
        <w:fldChar w:fldCharType="end"/>
      </w:r>
      <w:bookmarkEnd w:id="756"/>
      <w:r w:rsidRPr="00E64F57">
        <w:t>: Limiting values of U</w:t>
      </w:r>
      <w:bookmarkEnd w:id="757"/>
      <w:bookmarkEnd w:id="758"/>
      <w:bookmarkEnd w:id="759"/>
      <w:r w:rsidR="00D41E09">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51B1" w:rsidRPr="00E64F57" w14:paraId="14CB291B" w14:textId="77777777" w:rsidTr="00765EED">
        <w:trPr>
          <w:trHeight w:val="514"/>
          <w:tblHeader/>
          <w:jc w:val="center"/>
        </w:trPr>
        <w:tc>
          <w:tcPr>
            <w:tcW w:w="2500" w:type="pct"/>
            <w:tcBorders>
              <w:bottom w:val="single" w:sz="18" w:space="0" w:color="2B0A99" w:themeColor="text2"/>
              <w:right w:val="single" w:sz="8" w:space="0" w:color="BFBFBF" w:themeColor="background1" w:themeShade="BF"/>
            </w:tcBorders>
            <w:vAlign w:val="bottom"/>
          </w:tcPr>
          <w:p w14:paraId="7531813F" w14:textId="77777777" w:rsidR="008B51B1" w:rsidRPr="00E64F57" w:rsidRDefault="008B51B1" w:rsidP="00765EED">
            <w:pPr>
              <w:spacing w:after="0"/>
              <w:jc w:val="center"/>
              <w:rPr>
                <w:b/>
                <w:bCs/>
              </w:rPr>
            </w:pPr>
            <w:r w:rsidRPr="00E64F57">
              <w:rPr>
                <w:b/>
                <w:bCs/>
              </w:rPr>
              <w:t>Number of exposure measurements</w:t>
            </w:r>
          </w:p>
        </w:tc>
        <w:tc>
          <w:tcPr>
            <w:tcW w:w="2500" w:type="pct"/>
            <w:tcBorders>
              <w:left w:val="single" w:sz="8" w:space="0" w:color="BFBFBF" w:themeColor="background1" w:themeShade="BF"/>
              <w:bottom w:val="single" w:sz="18" w:space="0" w:color="2B0A99" w:themeColor="text2"/>
            </w:tcBorders>
            <w:vAlign w:val="bottom"/>
          </w:tcPr>
          <w:p w14:paraId="07384567" w14:textId="77777777" w:rsidR="008B51B1" w:rsidRPr="00E64F57" w:rsidRDefault="008B51B1" w:rsidP="00765EED">
            <w:pPr>
              <w:spacing w:after="0"/>
              <w:jc w:val="center"/>
              <w:rPr>
                <w:b/>
                <w:bCs/>
              </w:rPr>
            </w:pPr>
            <w:r w:rsidRPr="00E64F57">
              <w:rPr>
                <w:b/>
                <w:bCs/>
              </w:rPr>
              <w:t>Limiting value of U</w:t>
            </w:r>
          </w:p>
        </w:tc>
      </w:tr>
      <w:tr w:rsidR="008B51B1" w:rsidRPr="00E64F57" w14:paraId="258209E0" w14:textId="77777777" w:rsidTr="00765EED">
        <w:trPr>
          <w:trHeight w:val="340"/>
          <w:jc w:val="center"/>
        </w:trPr>
        <w:tc>
          <w:tcPr>
            <w:tcW w:w="2500" w:type="pct"/>
            <w:tcBorders>
              <w:top w:val="single" w:sz="18" w:space="0" w:color="2B0A99" w:themeColor="text2"/>
              <w:bottom w:val="single" w:sz="8" w:space="0" w:color="BFBFBF" w:themeColor="background1" w:themeShade="BF"/>
              <w:right w:val="single" w:sz="8" w:space="0" w:color="BFBFBF" w:themeColor="background1" w:themeShade="BF"/>
            </w:tcBorders>
            <w:vAlign w:val="center"/>
          </w:tcPr>
          <w:p w14:paraId="50F4BC7C" w14:textId="77777777" w:rsidR="008B51B1" w:rsidRPr="00E64F57" w:rsidRDefault="008B51B1" w:rsidP="00B95775">
            <w:pPr>
              <w:spacing w:after="0"/>
              <w:jc w:val="center"/>
            </w:pPr>
            <w:r w:rsidRPr="00E64F57">
              <w:t>9</w:t>
            </w:r>
          </w:p>
        </w:tc>
        <w:tc>
          <w:tcPr>
            <w:tcW w:w="2500" w:type="pct"/>
            <w:tcBorders>
              <w:top w:val="single" w:sz="18" w:space="0" w:color="2B0A99" w:themeColor="text2"/>
              <w:left w:val="single" w:sz="8" w:space="0" w:color="BFBFBF" w:themeColor="background1" w:themeShade="BF"/>
              <w:bottom w:val="single" w:sz="8" w:space="0" w:color="BFBFBF" w:themeColor="background1" w:themeShade="BF"/>
            </w:tcBorders>
            <w:vAlign w:val="center"/>
          </w:tcPr>
          <w:p w14:paraId="57EFCC6B" w14:textId="77777777" w:rsidR="008B51B1" w:rsidRPr="00E64F57" w:rsidRDefault="008B51B1" w:rsidP="00B95775">
            <w:pPr>
              <w:spacing w:after="0"/>
              <w:jc w:val="center"/>
            </w:pPr>
            <w:r w:rsidRPr="00E64F57">
              <w:t>2.035</w:t>
            </w:r>
          </w:p>
        </w:tc>
      </w:tr>
      <w:tr w:rsidR="008B51B1" w:rsidRPr="00E64F57" w14:paraId="0422135F" w14:textId="77777777" w:rsidTr="00765EED">
        <w:trPr>
          <w:trHeight w:val="340"/>
          <w:jc w:val="center"/>
        </w:trPr>
        <w:tc>
          <w:tcPr>
            <w:tcW w:w="2500" w:type="pct"/>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8C1AA86" w14:textId="77777777" w:rsidR="008B51B1" w:rsidRPr="00E64F57" w:rsidRDefault="008B51B1" w:rsidP="00B95775">
            <w:pPr>
              <w:spacing w:after="0"/>
              <w:jc w:val="center"/>
            </w:pPr>
            <w:r w:rsidRPr="00E64F57">
              <w:t>10</w:t>
            </w:r>
          </w:p>
        </w:tc>
        <w:tc>
          <w:tcPr>
            <w:tcW w:w="2500" w:type="pct"/>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8B7897C" w14:textId="77777777" w:rsidR="008B51B1" w:rsidRPr="00E64F57" w:rsidRDefault="008B51B1" w:rsidP="00B95775">
            <w:pPr>
              <w:spacing w:after="0"/>
              <w:jc w:val="center"/>
            </w:pPr>
            <w:r w:rsidRPr="00E64F57">
              <w:t>2.005</w:t>
            </w:r>
          </w:p>
        </w:tc>
      </w:tr>
      <w:tr w:rsidR="008B51B1" w:rsidRPr="00E64F57" w14:paraId="741A9F08" w14:textId="77777777" w:rsidTr="00765EED">
        <w:trPr>
          <w:trHeight w:val="340"/>
          <w:jc w:val="center"/>
        </w:trPr>
        <w:tc>
          <w:tcPr>
            <w:tcW w:w="2500" w:type="pct"/>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A4DD544" w14:textId="77777777" w:rsidR="008B51B1" w:rsidRPr="00E64F57" w:rsidRDefault="008B51B1" w:rsidP="00B95775">
            <w:pPr>
              <w:spacing w:after="0"/>
              <w:jc w:val="center"/>
            </w:pPr>
            <w:r w:rsidRPr="00E64F57">
              <w:t>11</w:t>
            </w:r>
          </w:p>
        </w:tc>
        <w:tc>
          <w:tcPr>
            <w:tcW w:w="2500" w:type="pct"/>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06FB5C8F" w14:textId="77777777" w:rsidR="008B51B1" w:rsidRPr="00E64F57" w:rsidRDefault="008B51B1" w:rsidP="00B95775">
            <w:pPr>
              <w:spacing w:after="0"/>
              <w:jc w:val="center"/>
            </w:pPr>
            <w:r w:rsidRPr="00E64F57">
              <w:t>1.981</w:t>
            </w:r>
          </w:p>
        </w:tc>
      </w:tr>
      <w:tr w:rsidR="008B51B1" w:rsidRPr="00E64F57" w14:paraId="0D16A641" w14:textId="77777777" w:rsidTr="00765EED">
        <w:trPr>
          <w:trHeight w:val="340"/>
          <w:jc w:val="center"/>
        </w:trPr>
        <w:tc>
          <w:tcPr>
            <w:tcW w:w="2500" w:type="pct"/>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C53E1E1" w14:textId="77777777" w:rsidR="008B51B1" w:rsidRPr="00E64F57" w:rsidRDefault="008B51B1" w:rsidP="00B95775">
            <w:pPr>
              <w:spacing w:after="0"/>
              <w:jc w:val="center"/>
            </w:pPr>
            <w:r w:rsidRPr="00E64F57">
              <w:t>12</w:t>
            </w:r>
          </w:p>
        </w:tc>
        <w:tc>
          <w:tcPr>
            <w:tcW w:w="2500" w:type="pct"/>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790D44D5" w14:textId="77777777" w:rsidR="008B51B1" w:rsidRPr="00E64F57" w:rsidRDefault="008B51B1" w:rsidP="00B95775">
            <w:pPr>
              <w:spacing w:after="0"/>
              <w:jc w:val="center"/>
            </w:pPr>
            <w:r w:rsidRPr="00E64F57">
              <w:t>1.961</w:t>
            </w:r>
          </w:p>
        </w:tc>
      </w:tr>
      <w:tr w:rsidR="008B51B1" w:rsidRPr="00E64F57" w14:paraId="6DA1A38E" w14:textId="77777777" w:rsidTr="00765EED">
        <w:trPr>
          <w:trHeight w:val="340"/>
          <w:jc w:val="center"/>
        </w:trPr>
        <w:tc>
          <w:tcPr>
            <w:tcW w:w="2500" w:type="pct"/>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8F4BD4B" w14:textId="77777777" w:rsidR="008B51B1" w:rsidRPr="00E64F57" w:rsidRDefault="008B51B1" w:rsidP="00B95775">
            <w:pPr>
              <w:spacing w:after="0"/>
              <w:jc w:val="center"/>
            </w:pPr>
            <w:r w:rsidRPr="00E64F57">
              <w:t>13</w:t>
            </w:r>
          </w:p>
        </w:tc>
        <w:tc>
          <w:tcPr>
            <w:tcW w:w="2500" w:type="pct"/>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200EAA22" w14:textId="77777777" w:rsidR="008B51B1" w:rsidRPr="00E64F57" w:rsidRDefault="008B51B1" w:rsidP="00B95775">
            <w:pPr>
              <w:spacing w:after="0"/>
              <w:jc w:val="center"/>
            </w:pPr>
            <w:r w:rsidRPr="00E64F57">
              <w:t>1.944</w:t>
            </w:r>
          </w:p>
        </w:tc>
      </w:tr>
      <w:tr w:rsidR="008B51B1" w:rsidRPr="00E64F57" w14:paraId="43517B9E" w14:textId="77777777" w:rsidTr="00765EED">
        <w:trPr>
          <w:trHeight w:val="340"/>
          <w:jc w:val="center"/>
        </w:trPr>
        <w:tc>
          <w:tcPr>
            <w:tcW w:w="2500" w:type="pct"/>
            <w:tcBorders>
              <w:top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D0C6A2E" w14:textId="77777777" w:rsidR="008B51B1" w:rsidRPr="00E64F57" w:rsidRDefault="008B51B1" w:rsidP="00B95775">
            <w:pPr>
              <w:spacing w:after="0"/>
              <w:jc w:val="center"/>
            </w:pPr>
            <w:r w:rsidRPr="00E64F57">
              <w:t>14</w:t>
            </w:r>
          </w:p>
        </w:tc>
        <w:tc>
          <w:tcPr>
            <w:tcW w:w="2500" w:type="pct"/>
            <w:tcBorders>
              <w:top w:val="single" w:sz="8" w:space="0" w:color="BFBFBF" w:themeColor="background1" w:themeShade="BF"/>
              <w:left w:val="single" w:sz="8" w:space="0" w:color="BFBFBF" w:themeColor="background1" w:themeShade="BF"/>
              <w:bottom w:val="single" w:sz="8" w:space="0" w:color="BFBFBF" w:themeColor="background1" w:themeShade="BF"/>
            </w:tcBorders>
            <w:vAlign w:val="center"/>
          </w:tcPr>
          <w:p w14:paraId="1052609F" w14:textId="77777777" w:rsidR="008B51B1" w:rsidRPr="00E64F57" w:rsidRDefault="008B51B1" w:rsidP="00B95775">
            <w:pPr>
              <w:spacing w:after="0"/>
              <w:jc w:val="center"/>
            </w:pPr>
            <w:r w:rsidRPr="00E64F57">
              <w:t>1.929</w:t>
            </w:r>
          </w:p>
        </w:tc>
      </w:tr>
      <w:tr w:rsidR="008B51B1" w:rsidRPr="00E64F57" w14:paraId="33C81EF2" w14:textId="77777777" w:rsidTr="00765EED">
        <w:trPr>
          <w:trHeight w:val="340"/>
          <w:jc w:val="center"/>
        </w:trPr>
        <w:tc>
          <w:tcPr>
            <w:tcW w:w="2500" w:type="pct"/>
            <w:tcBorders>
              <w:top w:val="single" w:sz="8" w:space="0" w:color="BFBFBF" w:themeColor="background1" w:themeShade="BF"/>
              <w:right w:val="single" w:sz="8" w:space="0" w:color="BFBFBF" w:themeColor="background1" w:themeShade="BF"/>
            </w:tcBorders>
            <w:vAlign w:val="center"/>
          </w:tcPr>
          <w:p w14:paraId="28003DA8" w14:textId="77777777" w:rsidR="008B51B1" w:rsidRPr="00E64F57" w:rsidRDefault="008B51B1" w:rsidP="00B95775">
            <w:pPr>
              <w:spacing w:after="0"/>
              <w:jc w:val="center"/>
            </w:pPr>
            <w:r w:rsidRPr="00E64F57">
              <w:t>15</w:t>
            </w:r>
          </w:p>
        </w:tc>
        <w:tc>
          <w:tcPr>
            <w:tcW w:w="2500" w:type="pct"/>
            <w:tcBorders>
              <w:top w:val="single" w:sz="8" w:space="0" w:color="BFBFBF" w:themeColor="background1" w:themeShade="BF"/>
              <w:left w:val="single" w:sz="8" w:space="0" w:color="BFBFBF" w:themeColor="background1" w:themeShade="BF"/>
            </w:tcBorders>
            <w:vAlign w:val="center"/>
          </w:tcPr>
          <w:p w14:paraId="2C4A2708" w14:textId="77777777" w:rsidR="008B51B1" w:rsidRPr="00E64F57" w:rsidRDefault="008B51B1" w:rsidP="00B95775">
            <w:pPr>
              <w:spacing w:after="0"/>
              <w:jc w:val="center"/>
            </w:pPr>
            <w:r w:rsidRPr="00E64F57">
              <w:t>1.917</w:t>
            </w:r>
          </w:p>
        </w:tc>
      </w:tr>
    </w:tbl>
    <w:p w14:paraId="1F57F6DE" w14:textId="5991D6D7" w:rsidR="008B51B1" w:rsidRPr="00E64F57" w:rsidRDefault="008B51B1" w:rsidP="004777A3">
      <w:pPr>
        <w:pStyle w:val="Paragraph"/>
        <w:spacing w:before="240"/>
      </w:pPr>
      <w:r w:rsidRPr="00E64F57">
        <w:t>If the calculated U, (cell I12), is greater than the limiting U (</w:t>
      </w:r>
      <w:r w:rsidR="00A321B4" w:rsidRPr="00E64F57">
        <w:fldChar w:fldCharType="begin"/>
      </w:r>
      <w:r w:rsidR="00A321B4" w:rsidRPr="00E64F57">
        <w:instrText xml:space="preserve"> REF _Ref219383672 \h </w:instrText>
      </w:r>
      <w:r w:rsidR="00A321B4" w:rsidRPr="00E64F57">
        <w:fldChar w:fldCharType="separate"/>
      </w:r>
      <w:r w:rsidR="00E04739" w:rsidRPr="00E64F57">
        <w:t xml:space="preserve">Table </w:t>
      </w:r>
      <w:r w:rsidR="00E04739">
        <w:rPr>
          <w:noProof/>
        </w:rPr>
        <w:t>17</w:t>
      </w:r>
      <w:r w:rsidR="00A321B4" w:rsidRPr="00E64F57">
        <w:fldChar w:fldCharType="end"/>
      </w:r>
      <w:r w:rsidRPr="00E64F57">
        <w:t xml:space="preserve">), the group data </w:t>
      </w:r>
      <w:r w:rsidR="00F92DD3" w:rsidRPr="00E64F57">
        <w:t>are</w:t>
      </w:r>
      <w:r w:rsidRPr="00E64F57">
        <w:t xml:space="preserve"> in-compliance with the </w:t>
      </w:r>
      <w:r w:rsidR="00F059D8" w:rsidRPr="00E64F57">
        <w:t>exposure limit</w:t>
      </w:r>
      <w:r w:rsidRPr="00E64F57">
        <w:t>. Conversely, where the calculated U is less than the limiting value provided in</w:t>
      </w:r>
      <w:r w:rsidR="00A321B4" w:rsidRPr="00E64F57">
        <w:t xml:space="preserve"> </w:t>
      </w:r>
      <w:r w:rsidR="00A321B4" w:rsidRPr="00E64F57">
        <w:fldChar w:fldCharType="begin"/>
      </w:r>
      <w:r w:rsidR="00A321B4" w:rsidRPr="00E64F57">
        <w:instrText xml:space="preserve"> REF _Ref219383672 \h </w:instrText>
      </w:r>
      <w:r w:rsidR="00A321B4" w:rsidRPr="00E64F57">
        <w:fldChar w:fldCharType="separate"/>
      </w:r>
      <w:r w:rsidR="00E04739" w:rsidRPr="00E64F57">
        <w:t xml:space="preserve">Table </w:t>
      </w:r>
      <w:r w:rsidR="00E04739">
        <w:rPr>
          <w:noProof/>
        </w:rPr>
        <w:t>17</w:t>
      </w:r>
      <w:r w:rsidR="00A321B4" w:rsidRPr="00E64F57">
        <w:fldChar w:fldCharType="end"/>
      </w:r>
      <w:r w:rsidRPr="00E64F57">
        <w:t xml:space="preserve">, the SEG is non-compliant with the </w:t>
      </w:r>
      <w:r w:rsidR="00F059D8" w:rsidRPr="00E64F57">
        <w:t>exposure limit</w:t>
      </w:r>
      <w:r w:rsidRPr="00E64F57">
        <w:t xml:space="preserve">. </w:t>
      </w:r>
    </w:p>
    <w:p w14:paraId="0CA66B08" w14:textId="77777777" w:rsidR="008B51B1" w:rsidRPr="00E64F57" w:rsidRDefault="008B51B1" w:rsidP="004777A3">
      <w:pPr>
        <w:pStyle w:val="Paragraph"/>
      </w:pPr>
      <w:r w:rsidRPr="00E64F57">
        <w:t xml:space="preserve">For this example, the calculated U is 4.51 for 14 exposure measurements. This is greater than the limiting U of 1.929, thus compliance is clearly demonstrated in this example. </w:t>
      </w:r>
    </w:p>
    <w:p w14:paraId="6764D736" w14:textId="09FBDE33" w:rsidR="004777A3" w:rsidRPr="00E64F57" w:rsidRDefault="008B51B1" w:rsidP="004777A3">
      <w:pPr>
        <w:pStyle w:val="Paragraph"/>
      </w:pPr>
      <w:r w:rsidRPr="00E64F57">
        <w:t xml:space="preserve">When comparing the </w:t>
      </w:r>
      <w:r w:rsidR="00F059D8" w:rsidRPr="00E64F57">
        <w:t xml:space="preserve">exposure </w:t>
      </w:r>
      <w:r w:rsidR="00E853ED" w:rsidRPr="00E64F57">
        <w:t xml:space="preserve">limit </w:t>
      </w:r>
      <w:r w:rsidRPr="00E64F57">
        <w:t>of 10 mg/m</w:t>
      </w:r>
      <w:r w:rsidRPr="00E64F57">
        <w:rPr>
          <w:vertAlign w:val="superscript"/>
        </w:rPr>
        <w:t>3</w:t>
      </w:r>
      <w:r w:rsidRPr="00E64F57">
        <w:t xml:space="preserve"> with the raw, measured exposure values in</w:t>
      </w:r>
      <w:r w:rsidR="000B0C05" w:rsidRPr="00E64F57">
        <w:t xml:space="preserve"> </w:t>
      </w:r>
      <w:r w:rsidR="00080C2C" w:rsidRPr="00E64F57">
        <w:fldChar w:fldCharType="begin"/>
      </w:r>
      <w:r w:rsidR="00080C2C" w:rsidRPr="00E64F57">
        <w:instrText xml:space="preserve"> REF _Ref219384361 \h </w:instrText>
      </w:r>
      <w:r w:rsidR="00080C2C" w:rsidRPr="00E64F57">
        <w:fldChar w:fldCharType="separate"/>
      </w:r>
      <w:r w:rsidR="00E04739" w:rsidRPr="00E64F57">
        <w:t xml:space="preserve">Figure </w:t>
      </w:r>
      <w:r w:rsidR="00E04739">
        <w:rPr>
          <w:noProof/>
        </w:rPr>
        <w:t>21</w:t>
      </w:r>
      <w:r w:rsidR="00080C2C" w:rsidRPr="00E64F57">
        <w:fldChar w:fldCharType="end"/>
      </w:r>
      <w:r w:rsidRPr="00E64F57">
        <w:t xml:space="preserve">, this result is not surprising. </w:t>
      </w:r>
      <w:r w:rsidR="004777A3" w:rsidRPr="00E64F57">
        <w:br w:type="page"/>
      </w:r>
    </w:p>
    <w:p w14:paraId="22A1337F" w14:textId="77777777" w:rsidR="008B51B1" w:rsidRPr="00E64F57" w:rsidRDefault="008B51B1" w:rsidP="009A50FE">
      <w:pPr>
        <w:pStyle w:val="AppendixHeading2"/>
      </w:pPr>
      <w:bookmarkStart w:id="760" w:name="_Toc209282995"/>
      <w:bookmarkStart w:id="761" w:name="_Toc209283958"/>
      <w:bookmarkStart w:id="762" w:name="_Toc211007559"/>
      <w:bookmarkStart w:id="763" w:name="_Toc211183092"/>
      <w:bookmarkStart w:id="764" w:name="_Toc211183911"/>
      <w:bookmarkStart w:id="765" w:name="_Toc212462784"/>
      <w:bookmarkStart w:id="766" w:name="_Toc216699876"/>
      <w:bookmarkStart w:id="767" w:name="_Toc216700751"/>
      <w:bookmarkStart w:id="768" w:name="_Toc235782649"/>
      <w:r w:rsidRPr="00E64F57">
        <w:lastRenderedPageBreak/>
        <w:t>Calculating individual compliance</w:t>
      </w:r>
      <w:bookmarkEnd w:id="760"/>
      <w:bookmarkEnd w:id="761"/>
      <w:bookmarkEnd w:id="762"/>
      <w:bookmarkEnd w:id="763"/>
      <w:bookmarkEnd w:id="764"/>
      <w:bookmarkEnd w:id="765"/>
      <w:bookmarkEnd w:id="766"/>
      <w:bookmarkEnd w:id="767"/>
      <w:bookmarkEnd w:id="768"/>
    </w:p>
    <w:p w14:paraId="1D4152CD" w14:textId="77777777" w:rsidR="008B51B1" w:rsidRPr="00E64F57" w:rsidRDefault="008B51B1" w:rsidP="004777A3">
      <w:pPr>
        <w:pStyle w:val="Paragraph"/>
      </w:pPr>
      <w:r w:rsidRPr="00E64F57">
        <w:t xml:space="preserve">Next, you now need to perform a similar analysis of variance on individual compliance. </w:t>
      </w:r>
    </w:p>
    <w:p w14:paraId="6E1236C5" w14:textId="414E3774" w:rsidR="008B51B1" w:rsidRPr="00E64F57" w:rsidRDefault="008B51B1" w:rsidP="004777A3">
      <w:pPr>
        <w:pStyle w:val="Paragraph"/>
      </w:pPr>
      <w:r w:rsidRPr="00E64F57">
        <w:t xml:space="preserve">To execute the ANOVA test in Excel, you </w:t>
      </w:r>
      <w:r w:rsidR="00571A9C" w:rsidRPr="00E64F57">
        <w:t xml:space="preserve">should </w:t>
      </w:r>
      <w:r w:rsidRPr="00E64F57">
        <w:t xml:space="preserve">have the “Analysis </w:t>
      </w:r>
      <w:proofErr w:type="spellStart"/>
      <w:r w:rsidRPr="00E64F57">
        <w:t>ToolPak</w:t>
      </w:r>
      <w:proofErr w:type="spellEnd"/>
      <w:r w:rsidRPr="00E64F57">
        <w:t>” added to your Excel file. In Excel 365, you get it by going to “</w:t>
      </w:r>
      <w:r w:rsidRPr="00E64F57">
        <w:rPr>
          <w:i/>
          <w:iCs/>
        </w:rPr>
        <w:t>File&gt; Options&gt;Add-ins&gt;”.</w:t>
      </w:r>
      <w:r w:rsidRPr="00E64F57">
        <w:t xml:space="preserve"> Verify that the suite is listed in your Active Application Add-ins before commencing. If not, select to add-in and install.</w:t>
      </w:r>
    </w:p>
    <w:p w14:paraId="4BCC1B87" w14:textId="77777777" w:rsidR="008B51B1" w:rsidRPr="00E64F57" w:rsidRDefault="008B51B1" w:rsidP="009A50FE">
      <w:pPr>
        <w:pStyle w:val="AppendixHeading3"/>
      </w:pPr>
      <w:bookmarkStart w:id="769" w:name="_Toc209282996"/>
      <w:bookmarkStart w:id="770" w:name="_Toc209283959"/>
      <w:bookmarkStart w:id="771" w:name="_Toc211007560"/>
      <w:bookmarkStart w:id="772" w:name="_Toc211183093"/>
      <w:bookmarkStart w:id="773" w:name="_Toc211183912"/>
      <w:bookmarkStart w:id="774" w:name="_Toc216700752"/>
      <w:bookmarkStart w:id="775" w:name="_Toc235782650"/>
      <w:r w:rsidRPr="00E64F57">
        <w:t>Step 1: Calculating ANOVA: Single factor</w:t>
      </w:r>
      <w:bookmarkEnd w:id="769"/>
      <w:bookmarkEnd w:id="770"/>
      <w:bookmarkEnd w:id="771"/>
      <w:bookmarkEnd w:id="772"/>
      <w:bookmarkEnd w:id="773"/>
      <w:bookmarkEnd w:id="774"/>
      <w:bookmarkEnd w:id="775"/>
    </w:p>
    <w:p w14:paraId="7048DC89" w14:textId="636EAF00" w:rsidR="008B51B1" w:rsidRPr="00E64F57" w:rsidRDefault="008B51B1" w:rsidP="008323E7">
      <w:pPr>
        <w:pStyle w:val="Paragraph"/>
        <w:spacing w:after="240"/>
      </w:pPr>
      <w:r w:rsidRPr="00E64F57">
        <w:t xml:space="preserve">In Excel, you can now select Data Analysis. In the Analysis Tools select “ANOVA: Single Factor”. A new small pop-up screen will appear (see </w:t>
      </w:r>
      <w:r w:rsidR="00080C2C" w:rsidRPr="00E64F57">
        <w:fldChar w:fldCharType="begin"/>
      </w:r>
      <w:r w:rsidR="00080C2C" w:rsidRPr="00E64F57">
        <w:instrText xml:space="preserve"> REF _Ref219384439 \h </w:instrText>
      </w:r>
      <w:r w:rsidR="00080C2C" w:rsidRPr="00E64F57">
        <w:fldChar w:fldCharType="separate"/>
      </w:r>
      <w:r w:rsidR="00E04739" w:rsidRPr="00E64F57">
        <w:t xml:space="preserve">Figure </w:t>
      </w:r>
      <w:r w:rsidR="00E04739">
        <w:rPr>
          <w:noProof/>
        </w:rPr>
        <w:t>24</w:t>
      </w:r>
      <w:r w:rsidR="00080C2C" w:rsidRPr="00E64F57">
        <w:fldChar w:fldCharType="end"/>
      </w:r>
      <w:r w:rsidRPr="00E64F57">
        <w:t>).</w:t>
      </w:r>
    </w:p>
    <w:p w14:paraId="0F806FD5" w14:textId="77777777" w:rsidR="00F828ED" w:rsidRPr="00E64F57" w:rsidRDefault="008B51B1" w:rsidP="00F828ED">
      <w:pPr>
        <w:keepNext/>
      </w:pPr>
      <w:r w:rsidRPr="00E64F57">
        <w:rPr>
          <w:noProof/>
        </w:rPr>
        <w:drawing>
          <wp:inline distT="0" distB="0" distL="0" distR="0" wp14:anchorId="777B6D45" wp14:editId="551BDC7D">
            <wp:extent cx="5731510" cy="2673985"/>
            <wp:effectExtent l="0" t="0" r="2540" b="0"/>
            <wp:docPr id="175256045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60453" name="Picture 1" descr="A screenshot of a computer&#10;&#10;AI-generated content may be incorrect."/>
                    <pic:cNvPicPr/>
                  </pic:nvPicPr>
                  <pic:blipFill>
                    <a:blip r:embed="rId110"/>
                    <a:stretch>
                      <a:fillRect/>
                    </a:stretch>
                  </pic:blipFill>
                  <pic:spPr>
                    <a:xfrm>
                      <a:off x="0" y="0"/>
                      <a:ext cx="5731510" cy="2673985"/>
                    </a:xfrm>
                    <a:prstGeom prst="rect">
                      <a:avLst/>
                    </a:prstGeom>
                  </pic:spPr>
                </pic:pic>
              </a:graphicData>
            </a:graphic>
          </wp:inline>
        </w:drawing>
      </w:r>
    </w:p>
    <w:p w14:paraId="07F6CA0A" w14:textId="48B2C433" w:rsidR="008B51B1" w:rsidRPr="00E64F57" w:rsidRDefault="00F828ED" w:rsidP="00F40C4C">
      <w:pPr>
        <w:pStyle w:val="FigureTitle"/>
      </w:pPr>
      <w:bookmarkStart w:id="776" w:name="_Ref219384439"/>
      <w:bookmarkStart w:id="777" w:name="_Toc219384861"/>
      <w:bookmarkStart w:id="778" w:name="_Toc219385201"/>
      <w:bookmarkStart w:id="779" w:name="_Toc235782678"/>
      <w:r w:rsidRPr="00E64F57">
        <w:t xml:space="preserve">Figure </w:t>
      </w:r>
      <w:fldSimple w:instr=" SEQ Figure \* ARABIC ">
        <w:r w:rsidR="00E04739">
          <w:rPr>
            <w:noProof/>
          </w:rPr>
          <w:t>24</w:t>
        </w:r>
      </w:fldSimple>
      <w:bookmarkEnd w:id="776"/>
      <w:r w:rsidR="00101C3E" w:rsidRPr="00E64F57">
        <w:t xml:space="preserve">: </w:t>
      </w:r>
      <w:r w:rsidR="008B51B1" w:rsidRPr="00E64F57">
        <w:t>Step one to calculating ANOVA: single factor</w:t>
      </w:r>
      <w:bookmarkEnd w:id="777"/>
      <w:bookmarkEnd w:id="778"/>
      <w:bookmarkEnd w:id="779"/>
    </w:p>
    <w:p w14:paraId="21B18B25" w14:textId="3AF5FD75" w:rsidR="008B51B1" w:rsidRPr="00E64F57" w:rsidRDefault="008B51B1" w:rsidP="004777A3">
      <w:pPr>
        <w:pStyle w:val="Paragraph"/>
      </w:pPr>
      <w:r w:rsidRPr="00E64F57">
        <w:t>Select the input data by highlighting the Natural log values in cells G4 to I8 ($G$</w:t>
      </w:r>
      <w:proofErr w:type="gramStart"/>
      <w:r w:rsidRPr="00E64F57">
        <w:t>4:$</w:t>
      </w:r>
      <w:proofErr w:type="gramEnd"/>
      <w:r w:rsidRPr="00E64F57">
        <w:t xml:space="preserve">I$8). You then click to check the button against Output Range. In the Output Range slot, you select the location where you would like the results to be displayed, in this example, cell A13 </w:t>
      </w:r>
      <w:r w:rsidR="007632A3" w:rsidRPr="00E64F57">
        <w:t>was</w:t>
      </w:r>
      <w:r w:rsidRPr="00E64F57">
        <w:t xml:space="preserve"> selected. Click OK, and the results of the Analysis of Variance will be displayed in the Output Range cell you selected (</w:t>
      </w:r>
      <w:r w:rsidR="002E43EF" w:rsidRPr="00E64F57">
        <w:fldChar w:fldCharType="begin"/>
      </w:r>
      <w:r w:rsidR="002E43EF" w:rsidRPr="00E64F57">
        <w:instrText xml:space="preserve"> REF _Ref219384550 \h </w:instrText>
      </w:r>
      <w:r w:rsidR="002E43EF" w:rsidRPr="00E64F57">
        <w:fldChar w:fldCharType="separate"/>
      </w:r>
      <w:r w:rsidR="00E04739" w:rsidRPr="00E64F57">
        <w:t xml:space="preserve">Figure </w:t>
      </w:r>
      <w:r w:rsidR="00E04739">
        <w:rPr>
          <w:noProof/>
        </w:rPr>
        <w:t>25</w:t>
      </w:r>
      <w:r w:rsidR="002E43EF" w:rsidRPr="00E64F57">
        <w:fldChar w:fldCharType="end"/>
      </w:r>
      <w:r w:rsidRPr="00E64F57">
        <w:t xml:space="preserve">). </w:t>
      </w:r>
    </w:p>
    <w:p w14:paraId="3333D60C" w14:textId="06C07F4C" w:rsidR="008B51B1" w:rsidRPr="00E64F57" w:rsidRDefault="008B51B1" w:rsidP="008B51B1">
      <w:pPr>
        <w:rPr>
          <w:i/>
          <w:iCs/>
        </w:rPr>
      </w:pPr>
      <w:r w:rsidRPr="00E64F57">
        <w:rPr>
          <w:i/>
          <w:iCs/>
        </w:rPr>
        <w:t>Note: For this analysis, you only require some details from the ANOVA table, however for a complete explanation of its interpretation, you should consult a statistics textbook.</w:t>
      </w:r>
    </w:p>
    <w:p w14:paraId="17F2E5AB" w14:textId="77777777" w:rsidR="00F828ED" w:rsidRPr="00E64F57" w:rsidRDefault="008B51B1" w:rsidP="00F828ED">
      <w:pPr>
        <w:keepNext/>
      </w:pPr>
      <w:r w:rsidRPr="00E64F57">
        <w:rPr>
          <w:noProof/>
        </w:rPr>
        <w:lastRenderedPageBreak/>
        <w:drawing>
          <wp:inline distT="0" distB="0" distL="0" distR="0" wp14:anchorId="28E67AF5" wp14:editId="2D07D0C9">
            <wp:extent cx="5731510" cy="4687570"/>
            <wp:effectExtent l="0" t="0" r="2540" b="0"/>
            <wp:docPr id="2033517339" name="Picture 1"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17339" name="Picture 1" descr="A screenshot of a spreadsheet&#10;&#10;AI-generated content may be incorrect."/>
                    <pic:cNvPicPr/>
                  </pic:nvPicPr>
                  <pic:blipFill>
                    <a:blip r:embed="rId111"/>
                    <a:stretch>
                      <a:fillRect/>
                    </a:stretch>
                  </pic:blipFill>
                  <pic:spPr>
                    <a:xfrm>
                      <a:off x="0" y="0"/>
                      <a:ext cx="5731510" cy="4687570"/>
                    </a:xfrm>
                    <a:prstGeom prst="rect">
                      <a:avLst/>
                    </a:prstGeom>
                  </pic:spPr>
                </pic:pic>
              </a:graphicData>
            </a:graphic>
          </wp:inline>
        </w:drawing>
      </w:r>
    </w:p>
    <w:p w14:paraId="3A915A2E" w14:textId="77F6B265" w:rsidR="008B51B1" w:rsidRPr="00E64F57" w:rsidRDefault="00F828ED" w:rsidP="00F40C4C">
      <w:pPr>
        <w:pStyle w:val="FigureTitle"/>
      </w:pPr>
      <w:bookmarkStart w:id="780" w:name="_Ref219384550"/>
      <w:bookmarkStart w:id="781" w:name="_Toc219384862"/>
      <w:bookmarkStart w:id="782" w:name="_Toc219385202"/>
      <w:bookmarkStart w:id="783" w:name="_Toc235782679"/>
      <w:r w:rsidRPr="00E64F57">
        <w:t xml:space="preserve">Figure </w:t>
      </w:r>
      <w:fldSimple w:instr=" SEQ Figure \* ARABIC ">
        <w:r w:rsidR="00E04739">
          <w:rPr>
            <w:noProof/>
          </w:rPr>
          <w:t>25</w:t>
        </w:r>
      </w:fldSimple>
      <w:bookmarkStart w:id="784" w:name="_Toc216785958"/>
      <w:bookmarkEnd w:id="780"/>
      <w:r w:rsidR="00101C3E" w:rsidRPr="00E64F57">
        <w:t xml:space="preserve">: </w:t>
      </w:r>
      <w:r w:rsidR="008B51B1" w:rsidRPr="00E64F57">
        <w:t>ANOVA: Single-tail output</w:t>
      </w:r>
      <w:bookmarkEnd w:id="781"/>
      <w:bookmarkEnd w:id="782"/>
      <w:bookmarkEnd w:id="783"/>
      <w:bookmarkEnd w:id="784"/>
    </w:p>
    <w:p w14:paraId="60F1498B" w14:textId="3C07DDF5" w:rsidR="008323E7" w:rsidRDefault="008323E7">
      <w:pPr>
        <w:spacing w:before="0" w:after="160" w:line="259" w:lineRule="auto"/>
      </w:pPr>
      <w:bookmarkStart w:id="785" w:name="_Toc209282997"/>
      <w:bookmarkStart w:id="786" w:name="_Toc209283960"/>
      <w:bookmarkStart w:id="787" w:name="_Toc211007561"/>
      <w:bookmarkStart w:id="788" w:name="_Toc211183094"/>
      <w:bookmarkStart w:id="789" w:name="_Toc211183913"/>
      <w:bookmarkStart w:id="790" w:name="_Toc216700753"/>
      <w:r>
        <w:br w:type="page"/>
      </w:r>
    </w:p>
    <w:p w14:paraId="753D6A7A" w14:textId="2991FF06" w:rsidR="008B51B1" w:rsidRPr="00E64F57" w:rsidRDefault="008B51B1" w:rsidP="009A50FE">
      <w:pPr>
        <w:pStyle w:val="AppendixHeading3"/>
      </w:pPr>
      <w:bookmarkStart w:id="791" w:name="_Toc235782651"/>
      <w:r w:rsidRPr="00E64F57">
        <w:lastRenderedPageBreak/>
        <w:t>Step 2: Determine individual variance</w:t>
      </w:r>
      <w:bookmarkEnd w:id="785"/>
      <w:bookmarkEnd w:id="786"/>
      <w:bookmarkEnd w:id="787"/>
      <w:bookmarkEnd w:id="788"/>
      <w:bookmarkEnd w:id="789"/>
      <w:bookmarkEnd w:id="790"/>
      <w:bookmarkEnd w:id="791"/>
    </w:p>
    <w:p w14:paraId="3F4EE9B9" w14:textId="77777777" w:rsidR="00845D6C" w:rsidRPr="00E64F57" w:rsidRDefault="00845D6C" w:rsidP="00845D6C">
      <w:pPr>
        <w:rPr>
          <w:b/>
        </w:rPr>
      </w:pPr>
      <w:r w:rsidRPr="00E64F57">
        <w:rPr>
          <w:b/>
        </w:rPr>
        <w:t>2.1</w:t>
      </w:r>
      <w:r w:rsidRPr="00E64F57">
        <w:rPr>
          <w:b/>
        </w:rPr>
        <w:tab/>
        <w:t>Within-worker variance</w:t>
      </w:r>
    </w:p>
    <w:p w14:paraId="5169264A" w14:textId="15B2FB89" w:rsidR="004777A3" w:rsidRPr="00E64F57" w:rsidRDefault="00845D6C" w:rsidP="0001031E">
      <w:pPr>
        <w:pStyle w:val="Paragraph"/>
      </w:pPr>
      <w:r w:rsidRPr="00E64F57">
        <w:t xml:space="preserve">The within-worker variance is estimated by using the mean square (MS) value in the “Within workers” row of the ANOVA table, i.e. cell </w:t>
      </w:r>
      <w:r w:rsidR="00984D89" w:rsidRPr="00E64F57">
        <w:t>D</w:t>
      </w:r>
      <w:r w:rsidRPr="00E64F57">
        <w:t xml:space="preserve">22 of </w:t>
      </w:r>
      <w:r w:rsidRPr="00E64F57">
        <w:fldChar w:fldCharType="begin"/>
      </w:r>
      <w:r w:rsidRPr="00E64F57">
        <w:instrText xml:space="preserve"> REF _Ref219384550 \h </w:instrText>
      </w:r>
      <w:r w:rsidRPr="00E64F57">
        <w:fldChar w:fldCharType="separate"/>
      </w:r>
      <w:r w:rsidR="00E04739" w:rsidRPr="00E64F57">
        <w:t xml:space="preserve">Figure </w:t>
      </w:r>
      <w:r w:rsidR="00E04739">
        <w:rPr>
          <w:noProof/>
        </w:rPr>
        <w:t>25</w:t>
      </w:r>
      <w:r w:rsidRPr="00E64F57">
        <w:fldChar w:fldCharType="end"/>
      </w:r>
      <w:r w:rsidRPr="00E64F57">
        <w:t xml:space="preserve">, where we can see the calculated variance is 0.0264. For convenience, we will type this value in cell Q3, by typing =P25 in Q3 and typing the label “within-worker variance” in P3. </w:t>
      </w:r>
    </w:p>
    <w:p w14:paraId="49EEB4AE" w14:textId="77777777" w:rsidR="00845D6C" w:rsidRPr="00E64F57" w:rsidRDefault="00845D6C" w:rsidP="00845D6C">
      <w:pPr>
        <w:rPr>
          <w:b/>
        </w:rPr>
      </w:pPr>
      <w:r w:rsidRPr="00E64F57">
        <w:rPr>
          <w:b/>
        </w:rPr>
        <w:t>2.2</w:t>
      </w:r>
      <w:r w:rsidRPr="00E64F57">
        <w:rPr>
          <w:b/>
        </w:rPr>
        <w:tab/>
        <w:t>Between-worker variance</w:t>
      </w:r>
    </w:p>
    <w:p w14:paraId="65966235" w14:textId="6BB0D487" w:rsidR="00845D6C" w:rsidRPr="00E64F57" w:rsidRDefault="00845D6C" w:rsidP="0001031E">
      <w:pPr>
        <w:pStyle w:val="Paragraph"/>
      </w:pPr>
      <w:r w:rsidRPr="00E64F57">
        <w:t xml:space="preserve">To calculate the between-worker statistics, we first need the between-worker mean square (MSB). This value has already been calculated by the ANOVA single factor calculation, 0.0819, reported as the “Between Workers MS” in the ANOVA table (D21, </w:t>
      </w:r>
      <w:r w:rsidR="009046A6" w:rsidRPr="00E64F57">
        <w:fldChar w:fldCharType="begin"/>
      </w:r>
      <w:r w:rsidR="009046A6" w:rsidRPr="00E64F57">
        <w:instrText xml:space="preserve"> REF _Ref219384550 \h  \* MERGEFORMAT </w:instrText>
      </w:r>
      <w:r w:rsidR="009046A6" w:rsidRPr="00E64F57">
        <w:fldChar w:fldCharType="separate"/>
      </w:r>
      <w:r w:rsidR="00E04739" w:rsidRPr="00E64F57">
        <w:t xml:space="preserve">Figure </w:t>
      </w:r>
      <w:r w:rsidR="00E04739">
        <w:t>25</w:t>
      </w:r>
      <w:r w:rsidR="009046A6" w:rsidRPr="00E64F57">
        <w:fldChar w:fldCharType="end"/>
      </w:r>
      <w:r w:rsidRPr="00E64F57">
        <w:t>).</w:t>
      </w:r>
    </w:p>
    <w:p w14:paraId="554273C7" w14:textId="77777777" w:rsidR="00845D6C" w:rsidRPr="00E64F57" w:rsidRDefault="00845D6C" w:rsidP="0001031E">
      <w:pPr>
        <w:pStyle w:val="Paragraph"/>
      </w:pPr>
      <w:r w:rsidRPr="00E64F57">
        <w:t>The within-worker and between-worker standard deviations are both normally designated ‘</w:t>
      </w:r>
      <w:proofErr w:type="spellStart"/>
      <w:r w:rsidRPr="00E64F57">
        <w:t>sw</w:t>
      </w:r>
      <w:proofErr w:type="spellEnd"/>
      <w:r w:rsidRPr="00E64F57">
        <w:t xml:space="preserve">’ and ‘sb’ respectively, and the corresponding variances are the squares of these. </w:t>
      </w:r>
    </w:p>
    <w:p w14:paraId="7160820A" w14:textId="77777777" w:rsidR="00845D6C" w:rsidRPr="00E64F57" w:rsidRDefault="00845D6C" w:rsidP="0001031E">
      <w:pPr>
        <w:pStyle w:val="Paragraph"/>
      </w:pPr>
      <w:r w:rsidRPr="00E64F57">
        <w:t>If we had taken the same number of exposure measurements n</w:t>
      </w:r>
      <w:r w:rsidRPr="00E64F57">
        <w:rPr>
          <w:vertAlign w:val="subscript"/>
        </w:rPr>
        <w:t>0</w:t>
      </w:r>
      <w:r w:rsidRPr="00E64F57">
        <w:t>, which had been collected from each person in the SEG, then MSB would be given by:</w:t>
      </w:r>
    </w:p>
    <w:p w14:paraId="1E69B74A" w14:textId="1AC332DA" w:rsidR="00845D6C" w:rsidRPr="00D41E09" w:rsidRDefault="00845D6C" w:rsidP="00D41E09">
      <w:pPr>
        <w:ind w:left="2410"/>
      </w:pPr>
      <m:oMathPara>
        <m:oMathParaPr>
          <m:jc m:val="left"/>
        </m:oMathParaPr>
        <m:oMath>
          <m:r>
            <w:rPr>
              <w:rFonts w:ascii="Cambria Math" w:hAnsi="Cambria Math"/>
            </w:rPr>
            <m:t xml:space="preserve">MSB= </m:t>
          </m:r>
          <m:sSubSup>
            <m:sSubSupPr>
              <m:ctrlPr>
                <w:rPr>
                  <w:rFonts w:ascii="Cambria Math" w:hAnsi="Cambria Math"/>
                  <w:i/>
                </w:rPr>
              </m:ctrlPr>
            </m:sSubSupPr>
            <m:e>
              <m:r>
                <w:rPr>
                  <w:rFonts w:ascii="Cambria Math" w:hAnsi="Cambria Math"/>
                </w:rPr>
                <m:t>S</m:t>
              </m:r>
            </m:e>
            <m:sub>
              <m:r>
                <w:rPr>
                  <w:rFonts w:ascii="Cambria Math" w:hAnsi="Cambria Math"/>
                </w:rPr>
                <m:t>w</m:t>
              </m:r>
            </m:sub>
            <m:sup>
              <m:r>
                <w:rPr>
                  <w:rFonts w:ascii="Cambria Math" w:hAnsi="Cambria Math"/>
                </w:rPr>
                <m:t>2</m:t>
              </m:r>
            </m:sup>
          </m:sSubSup>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o</m:t>
              </m:r>
            </m:sub>
          </m:sSub>
          <m:r>
            <w:rPr>
              <w:rFonts w:ascii="Cambria Math" w:hAnsi="Cambria Math"/>
            </w:rPr>
            <m:t>×</m:t>
          </m:r>
          <m:sSubSup>
            <m:sSubSupPr>
              <m:ctrlPr>
                <w:rPr>
                  <w:rFonts w:ascii="Cambria Math" w:hAnsi="Cambria Math"/>
                  <w:i/>
                </w:rPr>
              </m:ctrlPr>
            </m:sSubSupPr>
            <m:e>
              <m:r>
                <w:rPr>
                  <w:rFonts w:ascii="Cambria Math" w:hAnsi="Cambria Math"/>
                </w:rPr>
                <m:t>S</m:t>
              </m:r>
            </m:e>
            <m:sub>
              <m:r>
                <w:rPr>
                  <w:rFonts w:ascii="Cambria Math" w:hAnsi="Cambria Math"/>
                </w:rPr>
                <m:t>b</m:t>
              </m:r>
            </m:sub>
            <m:sup>
              <m:r>
                <w:rPr>
                  <w:rFonts w:ascii="Cambria Math" w:hAnsi="Cambria Math"/>
                </w:rPr>
                <m:t>2</m:t>
              </m:r>
            </m:sup>
          </m:sSubSup>
          <m:r>
            <w:rPr>
              <w:rFonts w:ascii="Cambria Math" w:hAnsi="Cambria Math"/>
            </w:rPr>
            <m:t>)</m:t>
          </m:r>
        </m:oMath>
      </m:oMathPara>
    </w:p>
    <w:p w14:paraId="58A95CE3" w14:textId="77777777" w:rsidR="00845D6C" w:rsidRPr="00E64F57" w:rsidRDefault="00845D6C" w:rsidP="0001031E">
      <w:pPr>
        <w:pStyle w:val="Paragraph"/>
      </w:pPr>
      <w:r w:rsidRPr="00E64F57">
        <w:t>Which makes:</w:t>
      </w:r>
    </w:p>
    <w:p w14:paraId="745D437C" w14:textId="49CDA7B9" w:rsidR="00845D6C" w:rsidRPr="00D41E09" w:rsidRDefault="00000000" w:rsidP="00D41E09">
      <w:pPr>
        <w:ind w:left="2410"/>
      </w:pPr>
      <m:oMathPara>
        <m:oMathParaPr>
          <m:jc m:val="left"/>
        </m:oMathParaPr>
        <m:oMath>
          <m:sSubSup>
            <m:sSubSupPr>
              <m:ctrlPr>
                <w:rPr>
                  <w:rFonts w:ascii="Cambria Math" w:hAnsi="Cambria Math"/>
                  <w:i/>
                </w:rPr>
              </m:ctrlPr>
            </m:sSubSupPr>
            <m:e>
              <m:r>
                <w:rPr>
                  <w:rFonts w:ascii="Cambria Math" w:hAnsi="Cambria Math"/>
                </w:rPr>
                <m:t>s</m:t>
              </m:r>
            </m:e>
            <m:sub>
              <m:r>
                <w:rPr>
                  <w:rFonts w:ascii="Cambria Math" w:hAnsi="Cambria Math"/>
                </w:rPr>
                <m:t>b</m:t>
              </m:r>
            </m:sub>
            <m:sup>
              <m:r>
                <w:rPr>
                  <w:rFonts w:ascii="Cambria Math" w:hAnsi="Cambria Math"/>
                </w:rPr>
                <m:t>2</m:t>
              </m:r>
            </m:sup>
          </m:sSubSup>
          <m:r>
            <w:rPr>
              <w:rFonts w:ascii="Cambria Math" w:hAnsi="Cambria Math"/>
            </w:rPr>
            <m:t xml:space="preserve">= </m:t>
          </m:r>
          <m:f>
            <m:fPr>
              <m:ctrlPr>
                <w:rPr>
                  <w:rFonts w:ascii="Cambria Math" w:hAnsi="Cambria Math"/>
                  <w:i/>
                </w:rPr>
              </m:ctrlPr>
            </m:fPr>
            <m:num>
              <m:r>
                <w:rPr>
                  <w:rFonts w:ascii="Cambria Math" w:hAnsi="Cambria Math"/>
                </w:rPr>
                <m:t>(MSB-</m:t>
              </m:r>
              <m:sSubSup>
                <m:sSubSupPr>
                  <m:ctrlPr>
                    <w:rPr>
                      <w:rFonts w:ascii="Cambria Math" w:hAnsi="Cambria Math"/>
                      <w:i/>
                    </w:rPr>
                  </m:ctrlPr>
                </m:sSubSupPr>
                <m:e>
                  <m:r>
                    <w:rPr>
                      <w:rFonts w:ascii="Cambria Math" w:hAnsi="Cambria Math"/>
                    </w:rPr>
                    <m:t>s</m:t>
                  </m:r>
                </m:e>
                <m:sub>
                  <m:r>
                    <w:rPr>
                      <w:rFonts w:ascii="Cambria Math" w:hAnsi="Cambria Math"/>
                    </w:rPr>
                    <m:t>w</m:t>
                  </m:r>
                </m:sub>
                <m:sup>
                  <m:r>
                    <w:rPr>
                      <w:rFonts w:ascii="Cambria Math" w:hAnsi="Cambria Math"/>
                    </w:rPr>
                    <m:t>2</m:t>
                  </m:r>
                </m:sup>
              </m:sSubSup>
              <m:r>
                <w:rPr>
                  <w:rFonts w:ascii="Cambria Math" w:hAnsi="Cambria Math"/>
                </w:rPr>
                <m:t>)</m:t>
              </m:r>
            </m:num>
            <m:den>
              <m:sSub>
                <m:sSubPr>
                  <m:ctrlPr>
                    <w:rPr>
                      <w:rFonts w:ascii="Cambria Math" w:hAnsi="Cambria Math"/>
                      <w:i/>
                    </w:rPr>
                  </m:ctrlPr>
                </m:sSubPr>
                <m:e>
                  <m:r>
                    <w:rPr>
                      <w:rFonts w:ascii="Cambria Math" w:hAnsi="Cambria Math"/>
                    </w:rPr>
                    <m:t>n</m:t>
                  </m:r>
                </m:e>
                <m:sub>
                  <m:r>
                    <w:rPr>
                      <w:rFonts w:ascii="Cambria Math" w:hAnsi="Cambria Math"/>
                    </w:rPr>
                    <m:t>o</m:t>
                  </m:r>
                </m:sub>
              </m:sSub>
            </m:den>
          </m:f>
        </m:oMath>
      </m:oMathPara>
    </w:p>
    <w:p w14:paraId="38F2CFC7" w14:textId="77777777" w:rsidR="00845D6C" w:rsidRPr="00E64F57" w:rsidRDefault="00845D6C" w:rsidP="0001031E">
      <w:pPr>
        <w:pStyle w:val="Paragraph"/>
      </w:pPr>
      <w:r w:rsidRPr="00E64F57">
        <w:t>But when you have an uneven number of samples per person, it becomes more complicated.</w:t>
      </w:r>
    </w:p>
    <w:p w14:paraId="5619D624" w14:textId="4CA84F8F" w:rsidR="00845D6C" w:rsidRPr="00D41E09" w:rsidRDefault="00000000" w:rsidP="00D41E09">
      <w:pPr>
        <w:ind w:left="2410"/>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o</m:t>
              </m:r>
            </m:sub>
          </m:sSub>
          <m:r>
            <w:rPr>
              <w:rFonts w:ascii="Cambria Math" w:hAnsi="Cambria Math"/>
            </w:rPr>
            <m:t xml:space="preserve">= </m:t>
          </m:r>
          <m:f>
            <m:fPr>
              <m:ctrlPr>
                <w:rPr>
                  <w:rFonts w:ascii="Cambria Math" w:hAnsi="Cambria Math"/>
                  <w:i/>
                </w:rPr>
              </m:ctrlPr>
            </m:fPr>
            <m:num>
              <m:r>
                <w:rPr>
                  <w:rFonts w:ascii="Cambria Math" w:hAnsi="Cambria Math"/>
                </w:rPr>
                <m:t xml:space="preserve">{N- </m:t>
              </m:r>
              <m:f>
                <m:fPr>
                  <m:ctrlPr>
                    <w:rPr>
                      <w:rFonts w:ascii="Cambria Math" w:hAnsi="Cambria Math"/>
                      <w:i/>
                    </w:rPr>
                  </m:ctrlPr>
                </m:fPr>
                <m:num>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k</m:t>
                      </m:r>
                    </m:sup>
                    <m:e>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2</m:t>
                          </m:r>
                        </m:sup>
                      </m:sSubSup>
                      <m:r>
                        <w:rPr>
                          <w:rFonts w:ascii="Cambria Math" w:hAnsi="Cambria Math"/>
                        </w:rPr>
                        <m:t xml:space="preserve"> </m:t>
                      </m:r>
                    </m:e>
                  </m:nary>
                </m:num>
                <m:den>
                  <m:r>
                    <w:rPr>
                      <w:rFonts w:ascii="Cambria Math" w:hAnsi="Cambria Math"/>
                    </w:rPr>
                    <m:t>N</m:t>
                  </m:r>
                </m:den>
              </m:f>
              <m:r>
                <w:rPr>
                  <w:rFonts w:ascii="Cambria Math" w:hAnsi="Cambria Math"/>
                </w:rPr>
                <m:t>}</m:t>
              </m:r>
            </m:num>
            <m:den>
              <m:r>
                <w:rPr>
                  <w:rFonts w:ascii="Cambria Math" w:hAnsi="Cambria Math"/>
                </w:rPr>
                <m:t>(k-1)</m:t>
              </m:r>
            </m:den>
          </m:f>
        </m:oMath>
      </m:oMathPara>
    </w:p>
    <w:p w14:paraId="3838FC8B" w14:textId="77777777" w:rsidR="00845D6C" w:rsidRPr="00E64F57" w:rsidRDefault="00845D6C" w:rsidP="0001031E">
      <w:pPr>
        <w:pStyle w:val="Paragraph"/>
      </w:pPr>
      <w:proofErr w:type="spellStart"/>
      <w:r w:rsidRPr="00E64F57">
        <w:t>n</w:t>
      </w:r>
      <w:r w:rsidRPr="00E64F57">
        <w:rPr>
          <w:vertAlign w:val="subscript"/>
        </w:rPr>
        <w:t>o</w:t>
      </w:r>
      <w:proofErr w:type="spellEnd"/>
      <w:r w:rsidRPr="00E64F57">
        <w:t xml:space="preserve"> is calculated based on using </w:t>
      </w:r>
      <w:proofErr w:type="spellStart"/>
      <w:r w:rsidRPr="00E64F57">
        <w:t>n</w:t>
      </w:r>
      <w:r w:rsidRPr="00E64F57">
        <w:rPr>
          <w:vertAlign w:val="subscript"/>
        </w:rPr>
        <w:t>i</w:t>
      </w:r>
      <w:proofErr w:type="spellEnd"/>
      <w:r w:rsidRPr="00E64F57">
        <w:t xml:space="preserve">, which is the number of exposure measurements made of the </w:t>
      </w:r>
      <w:proofErr w:type="spellStart"/>
      <w:r w:rsidRPr="00E64F57">
        <w:t>i</w:t>
      </w:r>
      <w:r w:rsidRPr="00E64F57">
        <w:rPr>
          <w:vertAlign w:val="superscript"/>
        </w:rPr>
        <w:t>th</w:t>
      </w:r>
      <w:proofErr w:type="spellEnd"/>
      <w:r w:rsidRPr="00E64F57">
        <w:t xml:space="preserve"> person, N is the total number of measurements, and k is the number of people sampled. For our example, N = 14, and k = 3.</w:t>
      </w:r>
    </w:p>
    <w:p w14:paraId="7C5F54E3" w14:textId="77777777" w:rsidR="00D41E09" w:rsidRPr="00D41E09" w:rsidRDefault="00000000" w:rsidP="00D41E09">
      <w:pPr>
        <w:ind w:left="2410"/>
        <w:rPr>
          <w:rFonts w:ascii="Cambria Math" w:hAnsi="Cambria Math"/>
          <w:i/>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hAnsi="Cambria Math"/>
                </w:rPr>
                <m:t>o</m:t>
              </m:r>
            </m:sub>
          </m:sSub>
          <m:r>
            <w:rPr>
              <w:rFonts w:ascii="Cambria Math" w:hAnsi="Cambria Math"/>
            </w:rPr>
            <m:t xml:space="preserve">    = </m:t>
          </m:r>
          <m:f>
            <m:fPr>
              <m:ctrlPr>
                <w:rPr>
                  <w:rFonts w:ascii="Cambria Math" w:hAnsi="Cambria Math"/>
                  <w:i/>
                </w:rPr>
              </m:ctrlPr>
            </m:fPr>
            <m:num>
              <m:d>
                <m:dPr>
                  <m:begChr m:val="{"/>
                  <m:endChr m:val="}"/>
                  <m:ctrlPr>
                    <w:rPr>
                      <w:rFonts w:ascii="Cambria Math" w:hAnsi="Cambria Math"/>
                      <w:i/>
                    </w:rPr>
                  </m:ctrlPr>
                </m:dPr>
                <m:e>
                  <m:r>
                    <w:rPr>
                      <w:rFonts w:ascii="Cambria Math" w:hAnsi="Cambria Math"/>
                    </w:rPr>
                    <m:t xml:space="preserve">14- </m:t>
                  </m:r>
                  <m:f>
                    <m:fPr>
                      <m:ctrlPr>
                        <w:rPr>
                          <w:rFonts w:ascii="Cambria Math" w:hAnsi="Cambria Math"/>
                          <w:i/>
                        </w:rPr>
                      </m:ctrlPr>
                    </m:fPr>
                    <m:num>
                      <m:d>
                        <m:dPr>
                          <m:ctrlPr>
                            <w:rPr>
                              <w:rFonts w:ascii="Cambria Math" w:hAnsi="Cambria Math"/>
                              <w:i/>
                            </w:rPr>
                          </m:ctrlPr>
                        </m:dPr>
                        <m:e>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 xml:space="preserve"> </m:t>
                          </m:r>
                          <m:sSup>
                            <m:sSupPr>
                              <m:ctrlPr>
                                <w:rPr>
                                  <w:rFonts w:ascii="Cambria Math" w:hAnsi="Cambria Math"/>
                                  <w:i/>
                                </w:rPr>
                              </m:ctrlPr>
                            </m:sSupPr>
                            <m:e>
                              <m:r>
                                <w:rPr>
                                  <w:rFonts w:ascii="Cambria Math" w:hAnsi="Cambria Math"/>
                                </w:rPr>
                                <m:t>+ 4</m:t>
                              </m:r>
                            </m:e>
                            <m:sup>
                              <m:r>
                                <w:rPr>
                                  <w:rFonts w:ascii="Cambria Math" w:hAnsi="Cambria Math"/>
                                </w:rPr>
                                <m:t>2</m:t>
                              </m:r>
                            </m:sup>
                          </m:sSup>
                        </m:e>
                      </m:d>
                    </m:num>
                    <m:den>
                      <m:r>
                        <w:rPr>
                          <w:rFonts w:ascii="Cambria Math" w:hAnsi="Cambria Math"/>
                        </w:rPr>
                        <m:t>14</m:t>
                      </m:r>
                    </m:den>
                  </m:f>
                </m:e>
              </m:d>
            </m:num>
            <m:den>
              <m:d>
                <m:dPr>
                  <m:ctrlPr>
                    <w:rPr>
                      <w:rFonts w:ascii="Cambria Math" w:hAnsi="Cambria Math"/>
                      <w:i/>
                    </w:rPr>
                  </m:ctrlPr>
                </m:dPr>
                <m:e>
                  <m:r>
                    <w:rPr>
                      <w:rFonts w:ascii="Cambria Math" w:hAnsi="Cambria Math"/>
                    </w:rPr>
                    <m:t>3-1</m:t>
                  </m:r>
                </m:e>
              </m:d>
            </m:den>
          </m:f>
        </m:oMath>
      </m:oMathPara>
    </w:p>
    <w:p w14:paraId="4FC8FB0A" w14:textId="39ED43D5" w:rsidR="00012DBC" w:rsidRPr="00D41E09" w:rsidRDefault="00472C01" w:rsidP="00D41E09">
      <w:pPr>
        <w:ind w:left="2835" w:firstLine="470"/>
      </w:pPr>
      <m:oMathPara>
        <m:oMathParaPr>
          <m:jc m:val="left"/>
        </m:oMathParaPr>
        <m:oMath>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m:r>
                    <w:rPr>
                      <w:rFonts w:ascii="Cambria Math" w:hAnsi="Cambria Math"/>
                    </w:rPr>
                    <m:t xml:space="preserve">14- </m:t>
                  </m:r>
                  <m:f>
                    <m:fPr>
                      <m:ctrlPr>
                        <w:rPr>
                          <w:rFonts w:ascii="Cambria Math" w:hAnsi="Cambria Math"/>
                          <w:i/>
                        </w:rPr>
                      </m:ctrlPr>
                    </m:fPr>
                    <m:num>
                      <m:d>
                        <m:dPr>
                          <m:ctrlPr>
                            <w:rPr>
                              <w:rFonts w:ascii="Cambria Math" w:hAnsi="Cambria Math"/>
                              <w:i/>
                            </w:rPr>
                          </m:ctrlPr>
                        </m:dPr>
                        <m:e>
                          <m:r>
                            <w:rPr>
                              <w:rFonts w:ascii="Cambria Math" w:hAnsi="Cambria Math"/>
                            </w:rPr>
                            <m:t>66</m:t>
                          </m:r>
                        </m:e>
                      </m:d>
                    </m:num>
                    <m:den>
                      <m:r>
                        <w:rPr>
                          <w:rFonts w:ascii="Cambria Math" w:hAnsi="Cambria Math"/>
                        </w:rPr>
                        <m:t>14</m:t>
                      </m:r>
                    </m:den>
                  </m:f>
                </m:e>
              </m:d>
            </m:num>
            <m:den>
              <m:r>
                <w:rPr>
                  <w:rFonts w:ascii="Cambria Math" w:hAnsi="Cambria Math"/>
                </w:rPr>
                <m:t>2</m:t>
              </m:r>
            </m:den>
          </m:f>
        </m:oMath>
      </m:oMathPara>
    </w:p>
    <w:p w14:paraId="5A006BB4" w14:textId="5D7E4279" w:rsidR="00012DBC" w:rsidRPr="00D41E09" w:rsidRDefault="00472C01" w:rsidP="00D41E09">
      <w:pPr>
        <w:ind w:left="2835"/>
        <w:rPr>
          <w:rFonts w:ascii="Cambria Math" w:hAnsi="Cambria Math"/>
          <w:i/>
        </w:rPr>
      </w:pPr>
      <m:oMathPara>
        <m:oMathParaPr>
          <m:jc m:val="left"/>
        </m:oMathParaPr>
        <m:oMath>
          <m:r>
            <w:rPr>
              <w:rFonts w:ascii="Cambria Math" w:hAnsi="Cambria Math"/>
            </w:rPr>
            <m:t xml:space="preserve">= </m:t>
          </m:r>
          <m:f>
            <m:fPr>
              <m:ctrlPr>
                <w:rPr>
                  <w:rFonts w:ascii="Cambria Math" w:hAnsi="Cambria Math"/>
                  <w:i/>
                </w:rPr>
              </m:ctrlPr>
            </m:fPr>
            <m:num>
              <m:r>
                <w:rPr>
                  <w:rFonts w:ascii="Cambria Math" w:hAnsi="Cambria Math"/>
                </w:rPr>
                <m:t>14- 4.71</m:t>
              </m:r>
            </m:num>
            <m:den>
              <m:r>
                <w:rPr>
                  <w:rFonts w:ascii="Cambria Math" w:hAnsi="Cambria Math"/>
                </w:rPr>
                <m:t>2</m:t>
              </m:r>
            </m:den>
          </m:f>
        </m:oMath>
      </m:oMathPara>
    </w:p>
    <w:p w14:paraId="7D3D35B0" w14:textId="22B02176" w:rsidR="00845D6C" w:rsidRPr="00D41E09" w:rsidRDefault="00472C01" w:rsidP="00D41E09">
      <w:pPr>
        <w:ind w:left="2835"/>
        <w:rPr>
          <w:rFonts w:ascii="Cambria Math" w:hAnsi="Cambria Math"/>
          <w:i/>
        </w:rPr>
      </w:pPr>
      <m:oMathPara>
        <m:oMathParaPr>
          <m:jc m:val="left"/>
        </m:oMathParaPr>
        <m:oMath>
          <m:r>
            <w:rPr>
              <w:rFonts w:ascii="Cambria Math" w:hAnsi="Cambria Math"/>
            </w:rPr>
            <m:t>=4.64</m:t>
          </m:r>
        </m:oMath>
      </m:oMathPara>
    </w:p>
    <w:p w14:paraId="30418EEF" w14:textId="62557251" w:rsidR="00845D6C" w:rsidRPr="00E64F57" w:rsidRDefault="00845D6C" w:rsidP="0001031E">
      <w:pPr>
        <w:pStyle w:val="Paragraph"/>
      </w:pPr>
      <w:r w:rsidRPr="00E64F57">
        <w:t>Now we can calculate the between-person variance s</w:t>
      </w:r>
      <w:r w:rsidRPr="00E64F57">
        <w:rPr>
          <w:vertAlign w:val="subscript"/>
        </w:rPr>
        <w:t>b</w:t>
      </w:r>
      <w:r w:rsidRPr="00E64F57">
        <w:t>, remembering that the between-worker mean square MSB is in the ANOVA table, and using the value of n</w:t>
      </w:r>
      <w:r w:rsidRPr="00E64F57">
        <w:rPr>
          <w:vertAlign w:val="subscript"/>
        </w:rPr>
        <w:t>0</w:t>
      </w:r>
      <w:r w:rsidRPr="00E64F57">
        <w:t xml:space="preserve"> that we have just calculated. You do this by insert</w:t>
      </w:r>
      <w:r w:rsidR="00496C2B">
        <w:t>ing</w:t>
      </w:r>
      <w:r w:rsidRPr="00E64F57">
        <w:t xml:space="preserve"> the calculation </w:t>
      </w:r>
      <w:r w:rsidRPr="00E64F57">
        <w:rPr>
          <w:i/>
          <w:iCs/>
        </w:rPr>
        <w:t>“=(D21-Q3)/Q5</w:t>
      </w:r>
      <w:r w:rsidRPr="00E64F57">
        <w:t>”</w:t>
      </w:r>
      <w:r w:rsidR="000B08D1" w:rsidRPr="00E64F57">
        <w:t xml:space="preserve"> (</w:t>
      </w:r>
      <w:r w:rsidR="00311E29">
        <w:fldChar w:fldCharType="begin"/>
      </w:r>
      <w:r w:rsidR="00311E29">
        <w:instrText xml:space="preserve"> REF _Ref235626965 \h </w:instrText>
      </w:r>
      <w:r w:rsidR="00311E29">
        <w:fldChar w:fldCharType="separate"/>
      </w:r>
      <w:r w:rsidR="00E04739" w:rsidRPr="00E64F57">
        <w:t xml:space="preserve">Figure </w:t>
      </w:r>
      <w:r w:rsidR="00E04739">
        <w:rPr>
          <w:noProof/>
        </w:rPr>
        <w:t>26</w:t>
      </w:r>
      <w:r w:rsidR="00311E29">
        <w:fldChar w:fldCharType="end"/>
      </w:r>
      <w:r w:rsidR="000B08D1" w:rsidRPr="00E64F57">
        <w:t>)</w:t>
      </w:r>
      <w:r w:rsidR="00496C2B">
        <w:t xml:space="preserve"> </w:t>
      </w:r>
      <w:r w:rsidR="00496C2B" w:rsidRPr="00E64F57">
        <w:t>in cell Q6</w:t>
      </w:r>
      <w:r w:rsidR="00496C2B">
        <w:t>.</w:t>
      </w:r>
    </w:p>
    <w:p w14:paraId="2A70FDC5" w14:textId="77777777" w:rsidR="00A46C76" w:rsidRPr="00E64F57" w:rsidRDefault="00845D6C" w:rsidP="00012DBC">
      <w:pPr>
        <w:keepNext/>
      </w:pPr>
      <w:r w:rsidRPr="00E64F57">
        <w:rPr>
          <w:noProof/>
        </w:rPr>
        <w:lastRenderedPageBreak/>
        <w:drawing>
          <wp:inline distT="0" distB="0" distL="0" distR="0" wp14:anchorId="7D9E29FA" wp14:editId="227CC655">
            <wp:extent cx="5731510" cy="3501390"/>
            <wp:effectExtent l="0" t="0" r="2540" b="3810"/>
            <wp:docPr id="2111632072" name="Picture 1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A screenshot of a document&#10;&#10;AI-generated content may be incorrect."/>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31510" cy="3501390"/>
                    </a:xfrm>
                    <a:prstGeom prst="rect">
                      <a:avLst/>
                    </a:prstGeom>
                    <a:noFill/>
                    <a:ln>
                      <a:noFill/>
                    </a:ln>
                  </pic:spPr>
                </pic:pic>
              </a:graphicData>
            </a:graphic>
          </wp:inline>
        </w:drawing>
      </w:r>
    </w:p>
    <w:p w14:paraId="6E5922B5" w14:textId="3D1DE990" w:rsidR="00845D6C" w:rsidRPr="00E64F57" w:rsidRDefault="00A46C76" w:rsidP="00012DBC">
      <w:pPr>
        <w:pStyle w:val="FigureTitle"/>
      </w:pPr>
      <w:bookmarkStart w:id="792" w:name="_Ref235626965"/>
      <w:bookmarkStart w:id="793" w:name="_Toc235782680"/>
      <w:r w:rsidRPr="00E64F57">
        <w:t xml:space="preserve">Figure </w:t>
      </w:r>
      <w:bookmarkStart w:id="794" w:name="_Ref226455306"/>
      <w:r w:rsidRPr="00E64F57">
        <w:fldChar w:fldCharType="begin"/>
      </w:r>
      <w:r w:rsidRPr="00E64F57">
        <w:instrText xml:space="preserve"> SEQ Figure \* ARABIC </w:instrText>
      </w:r>
      <w:r w:rsidRPr="00E64F57">
        <w:fldChar w:fldCharType="separate"/>
      </w:r>
      <w:r w:rsidR="00E04739">
        <w:rPr>
          <w:noProof/>
        </w:rPr>
        <w:t>26</w:t>
      </w:r>
      <w:r w:rsidRPr="00E64F57">
        <w:fldChar w:fldCharType="end"/>
      </w:r>
      <w:bookmarkEnd w:id="792"/>
      <w:bookmarkEnd w:id="794"/>
      <w:r w:rsidRPr="00E64F57">
        <w:t>:</w:t>
      </w:r>
      <w:r w:rsidR="00D9043C" w:rsidRPr="00E64F57">
        <w:t xml:space="preserve"> </w:t>
      </w:r>
      <w:r w:rsidR="00845D6C" w:rsidRPr="00E64F57">
        <w:t xml:space="preserve">Calculation of between-worker variance </w:t>
      </w:r>
      <w:r w:rsidR="004E4271">
        <w:t>&amp;</w:t>
      </w:r>
      <w:r w:rsidR="00845D6C" w:rsidRPr="00E64F57">
        <w:t xml:space="preserve"> standard deviation in cells Q6 </w:t>
      </w:r>
      <w:r w:rsidR="004E4271">
        <w:t>&amp;</w:t>
      </w:r>
      <w:r w:rsidR="00845D6C" w:rsidRPr="00E64F57">
        <w:t xml:space="preserve"> Q7</w:t>
      </w:r>
      <w:bookmarkEnd w:id="793"/>
    </w:p>
    <w:p w14:paraId="6C956007" w14:textId="77777777" w:rsidR="00845D6C" w:rsidRPr="00E64F57" w:rsidRDefault="00845D6C" w:rsidP="00012DBC">
      <w:pPr>
        <w:keepNext/>
        <w:rPr>
          <w:b/>
          <w:bCs/>
          <w:i/>
          <w:iCs/>
        </w:rPr>
      </w:pPr>
      <w:r w:rsidRPr="00E64F57">
        <w:rPr>
          <w:b/>
          <w:bCs/>
          <w:i/>
          <w:iCs/>
        </w:rPr>
        <w:t xml:space="preserve">Is the individual compliance test needed in this case? </w:t>
      </w:r>
    </w:p>
    <w:p w14:paraId="3991EA80" w14:textId="2EB5D579" w:rsidR="00845D6C" w:rsidRPr="00E64F57" w:rsidRDefault="00845D6C" w:rsidP="004777A3">
      <w:pPr>
        <w:pStyle w:val="Paragraph"/>
      </w:pPr>
      <w:r w:rsidRPr="00E64F57">
        <w:t>You should only test if the between-worker variance is more than 20% of the total variance (s</w:t>
      </w:r>
      <w:r w:rsidRPr="00E64F57">
        <w:rPr>
          <w:vertAlign w:val="subscript"/>
        </w:rPr>
        <w:t>b</w:t>
      </w:r>
      <w:r w:rsidRPr="00E64F57">
        <w:rPr>
          <w:vertAlign w:val="superscript"/>
        </w:rPr>
        <w:t>2</w:t>
      </w:r>
      <w:r w:rsidRPr="00E64F57">
        <w:t xml:space="preserve"> &gt; 0.2 x s</w:t>
      </w:r>
      <w:r w:rsidRPr="00E64F57">
        <w:rPr>
          <w:vertAlign w:val="superscript"/>
        </w:rPr>
        <w:t>2</w:t>
      </w:r>
      <w:r w:rsidRPr="00E64F57">
        <w:t>).  In this case, s</w:t>
      </w:r>
      <w:r w:rsidRPr="00E64F57">
        <w:rPr>
          <w:vertAlign w:val="subscript"/>
        </w:rPr>
        <w:t>b</w:t>
      </w:r>
      <w:r w:rsidRPr="00E64F57">
        <w:rPr>
          <w:vertAlign w:val="superscript"/>
        </w:rPr>
        <w:t>2</w:t>
      </w:r>
      <w:r w:rsidRPr="00E64F57">
        <w:t xml:space="preserve"> is 0.0120 and s</w:t>
      </w:r>
      <w:r w:rsidRPr="00E64F57">
        <w:rPr>
          <w:vertAlign w:val="superscript"/>
        </w:rPr>
        <w:t>2</w:t>
      </w:r>
      <w:r w:rsidRPr="00E64F57">
        <w:t xml:space="preserve"> is 0.0384. which shows us that there is significant variation between workers, as shown in cell Q9</w:t>
      </w:r>
      <w:r w:rsidR="000B4FE5" w:rsidRPr="00E64F57">
        <w:t xml:space="preserve"> in</w:t>
      </w:r>
      <w:r w:rsidRPr="00E64F57">
        <w:t xml:space="preserve"> </w:t>
      </w:r>
      <w:r w:rsidR="000B4FE5" w:rsidRPr="00E64F57">
        <w:fldChar w:fldCharType="begin"/>
      </w:r>
      <w:r w:rsidR="000B4FE5" w:rsidRPr="00E64F57">
        <w:instrText xml:space="preserve"> REF _Ref225780956 \h </w:instrText>
      </w:r>
      <w:r w:rsidR="000B4FE5" w:rsidRPr="00E64F57">
        <w:fldChar w:fldCharType="separate"/>
      </w:r>
      <w:r w:rsidR="00E04739" w:rsidRPr="00E64F57">
        <w:t xml:space="preserve">Figure </w:t>
      </w:r>
      <w:r w:rsidR="00E04739">
        <w:rPr>
          <w:noProof/>
        </w:rPr>
        <w:t>27</w:t>
      </w:r>
      <w:r w:rsidR="000B4FE5" w:rsidRPr="00E64F57">
        <w:fldChar w:fldCharType="end"/>
      </w:r>
      <w:r w:rsidRPr="00E64F57">
        <w:t>. This means the SEG needs to be revisited to ensure that workers</w:t>
      </w:r>
      <w:r w:rsidR="00012DBC" w:rsidRPr="00E64F57">
        <w:t>’</w:t>
      </w:r>
      <w:r w:rsidRPr="00E64F57">
        <w:t xml:space="preserve"> exposure</w:t>
      </w:r>
      <w:r w:rsidR="00012DBC" w:rsidRPr="00E64F57">
        <w:t>s</w:t>
      </w:r>
      <w:r w:rsidRPr="00E64F57">
        <w:t xml:space="preserve"> are not exceeding the </w:t>
      </w:r>
      <w:r w:rsidR="004C470A" w:rsidRPr="00E64F57">
        <w:t>exposure limit</w:t>
      </w:r>
      <w:r w:rsidRPr="00E64F57">
        <w:t>.</w:t>
      </w:r>
    </w:p>
    <w:p w14:paraId="0B74C3AE" w14:textId="77777777" w:rsidR="00E377A7" w:rsidRPr="00E64F57" w:rsidRDefault="00845D6C" w:rsidP="00E377A7">
      <w:pPr>
        <w:keepNext/>
      </w:pPr>
      <w:r w:rsidRPr="00E64F57">
        <w:rPr>
          <w:noProof/>
        </w:rPr>
        <w:lastRenderedPageBreak/>
        <w:drawing>
          <wp:inline distT="0" distB="0" distL="0" distR="0" wp14:anchorId="37BD4924" wp14:editId="12B253FB">
            <wp:extent cx="5730240" cy="3512820"/>
            <wp:effectExtent l="0" t="0" r="3810" b="0"/>
            <wp:docPr id="1014628837" name="Picture 10" descr="A screenshot of a spread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spreadsheet&#10;&#10;AI-generated content may be incorrect."/>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30240" cy="3512820"/>
                    </a:xfrm>
                    <a:prstGeom prst="rect">
                      <a:avLst/>
                    </a:prstGeom>
                    <a:noFill/>
                    <a:ln>
                      <a:noFill/>
                    </a:ln>
                  </pic:spPr>
                </pic:pic>
              </a:graphicData>
            </a:graphic>
          </wp:inline>
        </w:drawing>
      </w:r>
    </w:p>
    <w:p w14:paraId="3673E8FE" w14:textId="3F0D2218" w:rsidR="00845D6C" w:rsidRPr="00E64F57" w:rsidRDefault="00E377A7" w:rsidP="00F40C4C">
      <w:pPr>
        <w:pStyle w:val="FigureTitle"/>
      </w:pPr>
      <w:bookmarkStart w:id="795" w:name="_Ref225780956"/>
      <w:bookmarkStart w:id="796" w:name="_Toc235782681"/>
      <w:r w:rsidRPr="00E64F57">
        <w:t xml:space="preserve">Figure </w:t>
      </w:r>
      <w:fldSimple w:instr=" SEQ Figure \* ARABIC ">
        <w:r w:rsidR="00E04739">
          <w:rPr>
            <w:noProof/>
          </w:rPr>
          <w:t>27</w:t>
        </w:r>
      </w:fldSimple>
      <w:bookmarkEnd w:id="795"/>
      <w:r w:rsidRPr="00E64F57">
        <w:t xml:space="preserve">: </w:t>
      </w:r>
      <w:r w:rsidR="00845D6C" w:rsidRPr="00E64F57">
        <w:t>Final calculation individual compliance test</w:t>
      </w:r>
      <w:bookmarkEnd w:id="796"/>
    </w:p>
    <w:p w14:paraId="08EE605F" w14:textId="544E04E9" w:rsidR="00BE0B22" w:rsidRPr="00E64F57" w:rsidRDefault="00BE0B22" w:rsidP="000F6F42">
      <w:r w:rsidRPr="00E64F57">
        <w:br w:type="page"/>
      </w:r>
    </w:p>
    <w:p w14:paraId="1DEC6BEB" w14:textId="76E6C864" w:rsidR="000B796A" w:rsidRPr="00E64F57" w:rsidRDefault="00CD36DA" w:rsidP="00591854">
      <w:pPr>
        <w:pStyle w:val="SWAHeading1"/>
        <w:numPr>
          <w:ilvl w:val="0"/>
          <w:numId w:val="0"/>
        </w:numPr>
      </w:pPr>
      <w:bookmarkStart w:id="797" w:name="_Toc211183914"/>
      <w:bookmarkStart w:id="798" w:name="_Toc216700754"/>
      <w:bookmarkStart w:id="799" w:name="_Toc235782652"/>
      <w:r w:rsidRPr="00E64F57">
        <w:lastRenderedPageBreak/>
        <w:t xml:space="preserve">Appendix </w:t>
      </w:r>
      <w:r w:rsidR="0080045C" w:rsidRPr="00E64F57">
        <w:t>K</w:t>
      </w:r>
      <w:r w:rsidRPr="00E64F57">
        <w:t>: Examples of</w:t>
      </w:r>
      <w:r w:rsidR="006D117C" w:rsidRPr="00E64F57">
        <w:t xml:space="preserve"> calculating compliance for mixtures</w:t>
      </w:r>
      <w:bookmarkEnd w:id="797"/>
      <w:bookmarkEnd w:id="798"/>
      <w:bookmarkEnd w:id="799"/>
    </w:p>
    <w:p w14:paraId="6DE0376F" w14:textId="77777777" w:rsidR="000B796A" w:rsidRPr="00E64F57" w:rsidRDefault="000B796A" w:rsidP="004777A3">
      <w:pPr>
        <w:pStyle w:val="Paragraph"/>
      </w:pPr>
      <w:r w:rsidRPr="00E64F57">
        <w:t>The following examples demonstrate how the additive mixture formula could be applied in practice.</w:t>
      </w:r>
    </w:p>
    <w:p w14:paraId="4DBB7E35" w14:textId="77777777" w:rsidR="000B796A" w:rsidRPr="00E64F57" w:rsidRDefault="000B796A" w:rsidP="008323E7">
      <w:pPr>
        <w:pStyle w:val="AppendixHeading2"/>
        <w:spacing w:before="120" w:after="120"/>
      </w:pPr>
      <w:bookmarkStart w:id="800" w:name="_Toc235782653"/>
      <w:r w:rsidRPr="00E64F57">
        <w:t>Example K1: Additive mixture formula calculation for dusts</w:t>
      </w:r>
      <w:bookmarkEnd w:id="800"/>
      <w:r w:rsidRPr="00E64F57">
        <w:t> </w:t>
      </w:r>
    </w:p>
    <w:p w14:paraId="5D32F4B0" w14:textId="77777777" w:rsidR="008323E7" w:rsidRDefault="000B796A" w:rsidP="0001031E">
      <w:pPr>
        <w:pStyle w:val="Paragraph"/>
      </w:pPr>
      <w:r w:rsidRPr="00E64F57">
        <w:t>Airborne samples for inhalable dusts have been collected at a waste transfer station. In addition to providing details on the i</w:t>
      </w:r>
      <w:r w:rsidRPr="00E64F57">
        <w:rPr>
          <w:rFonts w:eastAsia="Arial Unicode MS" w:cs="Arial"/>
        </w:rPr>
        <w:t>nhalable dust concentration, samples also underwent chemical speciation to determine if there were any components of concern.</w:t>
      </w:r>
      <w:r w:rsidRPr="00E64F57">
        <w:t xml:space="preserve"> </w:t>
      </w:r>
    </w:p>
    <w:p w14:paraId="2CE58BD9" w14:textId="0E00546F" w:rsidR="000B796A" w:rsidRPr="00E64F57" w:rsidRDefault="000B796A" w:rsidP="0001031E">
      <w:pPr>
        <w:pStyle w:val="Paragraph"/>
      </w:pPr>
      <w:r w:rsidRPr="00E64F57">
        <w:t xml:space="preserve">The components that the laboratory has reported on is detailed in </w:t>
      </w:r>
      <w:r w:rsidR="00A321B4" w:rsidRPr="00E64F57">
        <w:fldChar w:fldCharType="begin"/>
      </w:r>
      <w:r w:rsidR="00A321B4" w:rsidRPr="00E64F57">
        <w:instrText xml:space="preserve"> REF _Ref219383698 \h </w:instrText>
      </w:r>
      <w:r w:rsidR="00A321B4" w:rsidRPr="00E64F57">
        <w:fldChar w:fldCharType="separate"/>
      </w:r>
      <w:r w:rsidR="00E04739" w:rsidRPr="00E64F57">
        <w:t xml:space="preserve">Table </w:t>
      </w:r>
      <w:r w:rsidR="00E04739">
        <w:rPr>
          <w:noProof/>
        </w:rPr>
        <w:t>18</w:t>
      </w:r>
      <w:r w:rsidR="00A321B4" w:rsidRPr="00E64F57">
        <w:fldChar w:fldCharType="end"/>
      </w:r>
      <w:r w:rsidRPr="00E64F57">
        <w:t xml:space="preserve">, along with the associated </w:t>
      </w:r>
      <w:r w:rsidR="00D24D6A" w:rsidRPr="00E64F57">
        <w:t>exposure limit</w:t>
      </w:r>
      <w:r w:rsidRPr="00E64F57">
        <w:t xml:space="preserve"> and the concentrations measured. The information on the potential health impacts was obtained from the WES </w:t>
      </w:r>
      <w:r w:rsidR="00D41E09">
        <w:t>R</w:t>
      </w:r>
      <w:r w:rsidRPr="00E64F57">
        <w:t xml:space="preserve">eview </w:t>
      </w:r>
      <w:r w:rsidR="00D41E09">
        <w:t>e</w:t>
      </w:r>
      <w:r w:rsidRPr="00E64F57">
        <w:t xml:space="preserve">valuation </w:t>
      </w:r>
      <w:r w:rsidR="00D41E09">
        <w:t>r</w:t>
      </w:r>
      <w:r w:rsidRPr="00E64F57">
        <w:t>eports</w:t>
      </w:r>
      <w:r w:rsidR="00F26EBF" w:rsidRPr="00E64F57">
        <w:t xml:space="preserve"> from </w:t>
      </w:r>
      <w:hyperlink r:id="rId114" w:history="1">
        <w:r w:rsidR="00F26EBF" w:rsidRPr="00E64F57">
          <w:rPr>
            <w:rStyle w:val="Hyperlink"/>
          </w:rPr>
          <w:t>HCIS</w:t>
        </w:r>
      </w:hyperlink>
      <w:r w:rsidR="00611E15" w:rsidRPr="00E64F57">
        <w:t>.</w:t>
      </w:r>
    </w:p>
    <w:p w14:paraId="29339BB4" w14:textId="717054B4" w:rsidR="00A321B4" w:rsidRPr="00E64F57" w:rsidRDefault="00A321B4" w:rsidP="00472C01">
      <w:pPr>
        <w:pStyle w:val="Caption"/>
      </w:pPr>
      <w:bookmarkStart w:id="801" w:name="_Ref219383698"/>
      <w:bookmarkStart w:id="802" w:name="_Toc219384863"/>
      <w:bookmarkStart w:id="803" w:name="_Toc219385203"/>
      <w:bookmarkStart w:id="804" w:name="_Toc235782699"/>
      <w:r w:rsidRPr="00E64F57">
        <w:t xml:space="preserve">Table </w:t>
      </w:r>
      <w:fldSimple w:instr=" SEQ Table \* ARABIC ">
        <w:r w:rsidR="00E04739">
          <w:rPr>
            <w:noProof/>
          </w:rPr>
          <w:t>18</w:t>
        </w:r>
      </w:fldSimple>
      <w:bookmarkEnd w:id="801"/>
      <w:r w:rsidRPr="00E64F57">
        <w:t>: Exposures to a mixture of dusts at a waste transfer station</w:t>
      </w:r>
      <w:bookmarkEnd w:id="802"/>
      <w:bookmarkEnd w:id="803"/>
      <w:bookmarkEnd w:id="804"/>
    </w:p>
    <w:tbl>
      <w:tblPr>
        <w:tblW w:w="9124" w:type="dxa"/>
        <w:tblBorders>
          <w:insideH w:val="single" w:sz="8" w:space="0" w:color="BFBFBF" w:themeColor="background1" w:themeShade="BF"/>
        </w:tblBorders>
        <w:tblLayout w:type="fixed"/>
        <w:tblCellMar>
          <w:top w:w="28" w:type="dxa"/>
          <w:bottom w:w="28" w:type="dxa"/>
        </w:tblCellMar>
        <w:tblLook w:val="04A0" w:firstRow="1" w:lastRow="0" w:firstColumn="1" w:lastColumn="0" w:noHBand="0" w:noVBand="1"/>
      </w:tblPr>
      <w:tblGrid>
        <w:gridCol w:w="1838"/>
        <w:gridCol w:w="1134"/>
        <w:gridCol w:w="851"/>
        <w:gridCol w:w="1474"/>
        <w:gridCol w:w="3827"/>
      </w:tblGrid>
      <w:tr w:rsidR="000B796A" w:rsidRPr="00E64F57" w14:paraId="44E30B20" w14:textId="77777777" w:rsidTr="009E294D">
        <w:tc>
          <w:tcPr>
            <w:tcW w:w="1838" w:type="dxa"/>
            <w:tcBorders>
              <w:top w:val="nil"/>
              <w:bottom w:val="single" w:sz="18" w:space="0" w:color="2B0A99" w:themeColor="text2"/>
            </w:tcBorders>
            <w:vAlign w:val="bottom"/>
          </w:tcPr>
          <w:p w14:paraId="23D93C60" w14:textId="5737C878" w:rsidR="000B796A" w:rsidRPr="00E64F57" w:rsidRDefault="000B796A" w:rsidP="004238CD">
            <w:pPr>
              <w:spacing w:before="0" w:after="0" w:line="266" w:lineRule="auto"/>
              <w:rPr>
                <w:rFonts w:cs="Arial"/>
                <w:b/>
                <w:bCs/>
                <w:sz w:val="20"/>
                <w:szCs w:val="20"/>
              </w:rPr>
            </w:pPr>
            <w:r w:rsidRPr="00E64F57">
              <w:rPr>
                <w:rFonts w:cs="Arial"/>
                <w:b/>
                <w:bCs/>
                <w:sz w:val="20"/>
                <w:szCs w:val="20"/>
              </w:rPr>
              <w:t xml:space="preserve">Contaminant </w:t>
            </w:r>
            <w:r w:rsidR="009570BA" w:rsidRPr="00E64F57">
              <w:rPr>
                <w:rFonts w:cs="Arial"/>
                <w:b/>
                <w:bCs/>
                <w:sz w:val="20"/>
                <w:szCs w:val="20"/>
              </w:rPr>
              <w:t>i</w:t>
            </w:r>
            <w:r w:rsidRPr="00E64F57">
              <w:rPr>
                <w:rFonts w:cs="Arial"/>
                <w:b/>
                <w:bCs/>
                <w:sz w:val="20"/>
                <w:szCs w:val="20"/>
              </w:rPr>
              <w:t>dentified</w:t>
            </w:r>
          </w:p>
        </w:tc>
        <w:tc>
          <w:tcPr>
            <w:tcW w:w="1134" w:type="dxa"/>
            <w:tcBorders>
              <w:top w:val="nil"/>
              <w:bottom w:val="single" w:sz="18" w:space="0" w:color="2B0A99" w:themeColor="text2"/>
            </w:tcBorders>
            <w:vAlign w:val="bottom"/>
          </w:tcPr>
          <w:p w14:paraId="5FEDE2F3" w14:textId="77777777" w:rsidR="000B796A" w:rsidRPr="00E64F57" w:rsidRDefault="000B796A" w:rsidP="004238CD">
            <w:pPr>
              <w:spacing w:before="0" w:after="0" w:line="266" w:lineRule="auto"/>
              <w:jc w:val="center"/>
              <w:rPr>
                <w:rFonts w:cs="Arial"/>
                <w:b/>
                <w:bCs/>
                <w:sz w:val="20"/>
                <w:szCs w:val="20"/>
              </w:rPr>
            </w:pPr>
            <w:r w:rsidRPr="00E64F57">
              <w:rPr>
                <w:rFonts w:cs="Arial"/>
                <w:b/>
                <w:bCs/>
                <w:sz w:val="20"/>
                <w:szCs w:val="20"/>
              </w:rPr>
              <w:t>CAS No</w:t>
            </w:r>
          </w:p>
        </w:tc>
        <w:tc>
          <w:tcPr>
            <w:tcW w:w="851" w:type="dxa"/>
            <w:tcBorders>
              <w:top w:val="nil"/>
              <w:bottom w:val="single" w:sz="18" w:space="0" w:color="2B0A99" w:themeColor="text2"/>
            </w:tcBorders>
            <w:vAlign w:val="bottom"/>
          </w:tcPr>
          <w:p w14:paraId="1B05D9FA" w14:textId="77777777" w:rsidR="008323E7" w:rsidRDefault="00503E11" w:rsidP="004238CD">
            <w:pPr>
              <w:spacing w:before="0" w:after="0" w:line="266" w:lineRule="auto"/>
              <w:ind w:left="-57" w:right="-57"/>
              <w:jc w:val="center"/>
              <w:rPr>
                <w:rFonts w:cs="Arial"/>
                <w:b/>
                <w:bCs/>
                <w:sz w:val="20"/>
                <w:szCs w:val="20"/>
              </w:rPr>
            </w:pPr>
            <w:r>
              <w:rPr>
                <w:rFonts w:cs="Arial"/>
                <w:b/>
                <w:bCs/>
                <w:sz w:val="20"/>
                <w:szCs w:val="20"/>
              </w:rPr>
              <w:t xml:space="preserve">8-hr TWA </w:t>
            </w:r>
            <w:r w:rsidR="000B796A" w:rsidRPr="00311E29">
              <w:rPr>
                <w:rFonts w:cs="Arial"/>
                <w:b/>
                <w:bCs/>
                <w:sz w:val="20"/>
                <w:szCs w:val="20"/>
              </w:rPr>
              <w:t>WEL</w:t>
            </w:r>
          </w:p>
          <w:p w14:paraId="44286755" w14:textId="63ED2087" w:rsidR="000B796A" w:rsidRPr="00311E29" w:rsidRDefault="000B796A" w:rsidP="004238CD">
            <w:pPr>
              <w:spacing w:before="0" w:after="0" w:line="266" w:lineRule="auto"/>
              <w:ind w:left="-57" w:right="-57"/>
              <w:jc w:val="center"/>
              <w:rPr>
                <w:rFonts w:cs="Arial"/>
                <w:b/>
                <w:bCs/>
                <w:color w:val="000000"/>
                <w:sz w:val="20"/>
                <w:szCs w:val="20"/>
              </w:rPr>
            </w:pPr>
            <w:r w:rsidRPr="00311E29">
              <w:rPr>
                <w:rFonts w:cs="Arial"/>
                <w:b/>
                <w:bCs/>
                <w:sz w:val="20"/>
                <w:szCs w:val="20"/>
              </w:rPr>
              <w:t>(mg/m</w:t>
            </w:r>
            <w:r w:rsidRPr="00311E29">
              <w:rPr>
                <w:rFonts w:cs="Arial"/>
                <w:b/>
                <w:bCs/>
                <w:sz w:val="20"/>
                <w:szCs w:val="20"/>
                <w:vertAlign w:val="superscript"/>
              </w:rPr>
              <w:t>3</w:t>
            </w:r>
            <w:r w:rsidRPr="00311E29">
              <w:rPr>
                <w:rFonts w:cs="Arial"/>
                <w:b/>
                <w:bCs/>
                <w:sz w:val="20"/>
                <w:szCs w:val="20"/>
              </w:rPr>
              <w:t>)</w:t>
            </w:r>
          </w:p>
        </w:tc>
        <w:tc>
          <w:tcPr>
            <w:tcW w:w="1474" w:type="dxa"/>
            <w:tcBorders>
              <w:top w:val="nil"/>
              <w:bottom w:val="single" w:sz="18" w:space="0" w:color="2B0A99" w:themeColor="text2"/>
            </w:tcBorders>
            <w:vAlign w:val="bottom"/>
          </w:tcPr>
          <w:p w14:paraId="5D1106A9" w14:textId="4AB019A7" w:rsidR="000B796A" w:rsidRPr="00311E29" w:rsidRDefault="000B796A" w:rsidP="004238CD">
            <w:pPr>
              <w:spacing w:before="0" w:after="0" w:line="266" w:lineRule="auto"/>
              <w:ind w:left="-57" w:right="-57"/>
              <w:jc w:val="center"/>
              <w:rPr>
                <w:rFonts w:cs="Arial"/>
                <w:b/>
                <w:bCs/>
                <w:color w:val="000000"/>
                <w:sz w:val="20"/>
                <w:szCs w:val="20"/>
              </w:rPr>
            </w:pPr>
            <w:r w:rsidRPr="00311E29">
              <w:rPr>
                <w:rFonts w:cs="Arial"/>
                <w:b/>
                <w:bCs/>
                <w:sz w:val="20"/>
                <w:szCs w:val="20"/>
              </w:rPr>
              <w:t xml:space="preserve">Measured </w:t>
            </w:r>
            <w:r w:rsidR="009570BA" w:rsidRPr="00311E29">
              <w:rPr>
                <w:rFonts w:cs="Arial"/>
                <w:b/>
                <w:bCs/>
                <w:sz w:val="20"/>
                <w:szCs w:val="20"/>
              </w:rPr>
              <w:t>c</w:t>
            </w:r>
            <w:r w:rsidRPr="00311E29">
              <w:rPr>
                <w:rFonts w:cs="Arial"/>
                <w:b/>
                <w:bCs/>
                <w:sz w:val="20"/>
                <w:szCs w:val="20"/>
              </w:rPr>
              <w:t>oncentration</w:t>
            </w:r>
            <w:r w:rsidRPr="00311E29">
              <w:rPr>
                <w:rFonts w:cs="Arial"/>
                <w:b/>
                <w:bCs/>
                <w:sz w:val="20"/>
                <w:szCs w:val="20"/>
              </w:rPr>
              <w:br/>
              <w:t>(mg/m</w:t>
            </w:r>
            <w:r w:rsidRPr="00311E29">
              <w:rPr>
                <w:rFonts w:cs="Arial"/>
                <w:b/>
                <w:bCs/>
                <w:sz w:val="20"/>
                <w:szCs w:val="20"/>
                <w:vertAlign w:val="superscript"/>
              </w:rPr>
              <w:t>3</w:t>
            </w:r>
            <w:r w:rsidRPr="00311E29">
              <w:rPr>
                <w:rFonts w:cs="Arial"/>
                <w:b/>
                <w:bCs/>
                <w:sz w:val="20"/>
                <w:szCs w:val="20"/>
              </w:rPr>
              <w:t>)</w:t>
            </w:r>
          </w:p>
        </w:tc>
        <w:tc>
          <w:tcPr>
            <w:tcW w:w="3827" w:type="dxa"/>
            <w:tcBorders>
              <w:top w:val="nil"/>
              <w:bottom w:val="single" w:sz="18" w:space="0" w:color="2B0A99" w:themeColor="text2"/>
            </w:tcBorders>
            <w:vAlign w:val="bottom"/>
          </w:tcPr>
          <w:p w14:paraId="713978FA" w14:textId="16D76676" w:rsidR="000B796A" w:rsidRPr="00E64F57" w:rsidRDefault="000B796A" w:rsidP="004238CD">
            <w:pPr>
              <w:spacing w:before="0" w:after="0" w:line="266" w:lineRule="auto"/>
              <w:rPr>
                <w:rFonts w:cs="Arial"/>
                <w:b/>
                <w:bCs/>
                <w:color w:val="000000"/>
                <w:sz w:val="20"/>
                <w:szCs w:val="20"/>
              </w:rPr>
            </w:pPr>
            <w:r w:rsidRPr="00E64F57">
              <w:rPr>
                <w:rFonts w:cs="Arial"/>
                <w:b/>
                <w:bCs/>
                <w:sz w:val="20"/>
                <w:szCs w:val="20"/>
              </w:rPr>
              <w:t xml:space="preserve">Potential </w:t>
            </w:r>
            <w:r w:rsidR="009570BA" w:rsidRPr="00E64F57">
              <w:rPr>
                <w:rFonts w:cs="Arial"/>
                <w:b/>
                <w:bCs/>
                <w:sz w:val="20"/>
                <w:szCs w:val="20"/>
              </w:rPr>
              <w:t>h</w:t>
            </w:r>
            <w:r w:rsidRPr="00E64F57">
              <w:rPr>
                <w:rFonts w:cs="Arial"/>
                <w:b/>
                <w:bCs/>
                <w:sz w:val="20"/>
                <w:szCs w:val="20"/>
              </w:rPr>
              <w:t xml:space="preserve">ealth </w:t>
            </w:r>
            <w:r w:rsidR="009570BA" w:rsidRPr="00E64F57">
              <w:rPr>
                <w:rFonts w:cs="Arial"/>
                <w:b/>
                <w:bCs/>
                <w:sz w:val="20"/>
                <w:szCs w:val="20"/>
              </w:rPr>
              <w:t>i</w:t>
            </w:r>
            <w:r w:rsidRPr="00E64F57">
              <w:rPr>
                <w:rFonts w:cs="Arial"/>
                <w:b/>
                <w:bCs/>
                <w:sz w:val="20"/>
                <w:szCs w:val="20"/>
              </w:rPr>
              <w:t>mpact</w:t>
            </w:r>
          </w:p>
        </w:tc>
      </w:tr>
      <w:tr w:rsidR="000B796A" w:rsidRPr="00E64F57" w14:paraId="2ECAE478" w14:textId="77777777" w:rsidTr="009E294D">
        <w:tc>
          <w:tcPr>
            <w:tcW w:w="1838" w:type="dxa"/>
            <w:tcBorders>
              <w:top w:val="single" w:sz="18" w:space="0" w:color="2B0A99" w:themeColor="text2"/>
            </w:tcBorders>
            <w:vAlign w:val="center"/>
          </w:tcPr>
          <w:p w14:paraId="552EB1A7" w14:textId="77777777" w:rsidR="000B796A" w:rsidRPr="00E64F57" w:rsidRDefault="000B796A" w:rsidP="004238CD">
            <w:pPr>
              <w:spacing w:before="0" w:after="0" w:line="266" w:lineRule="auto"/>
              <w:rPr>
                <w:rFonts w:cs="Arial"/>
                <w:sz w:val="20"/>
                <w:szCs w:val="20"/>
              </w:rPr>
            </w:pPr>
            <w:r w:rsidRPr="00E64F57">
              <w:rPr>
                <w:rFonts w:cs="Arial"/>
                <w:sz w:val="20"/>
                <w:szCs w:val="20"/>
              </w:rPr>
              <w:t xml:space="preserve">Inhalable dust </w:t>
            </w:r>
          </w:p>
        </w:tc>
        <w:tc>
          <w:tcPr>
            <w:tcW w:w="1134" w:type="dxa"/>
            <w:tcBorders>
              <w:top w:val="single" w:sz="18" w:space="0" w:color="2B0A99" w:themeColor="text2"/>
            </w:tcBorders>
            <w:vAlign w:val="center"/>
          </w:tcPr>
          <w:p w14:paraId="7B622423" w14:textId="77777777" w:rsidR="000B796A" w:rsidRPr="00E64F57" w:rsidRDefault="000B796A" w:rsidP="004238CD">
            <w:pPr>
              <w:spacing w:before="0" w:after="0" w:line="266" w:lineRule="auto"/>
              <w:jc w:val="center"/>
              <w:rPr>
                <w:rFonts w:cs="Arial"/>
                <w:sz w:val="20"/>
                <w:szCs w:val="20"/>
              </w:rPr>
            </w:pPr>
            <w:r w:rsidRPr="00E64F57">
              <w:rPr>
                <w:rFonts w:eastAsia="Times New Roman" w:cs="Arial"/>
                <w:color w:val="000000"/>
                <w:sz w:val="20"/>
                <w:szCs w:val="20"/>
                <w:lang w:eastAsia="en-AU"/>
              </w:rPr>
              <w:t>No CAS Number</w:t>
            </w:r>
          </w:p>
        </w:tc>
        <w:tc>
          <w:tcPr>
            <w:tcW w:w="851" w:type="dxa"/>
            <w:tcBorders>
              <w:top w:val="single" w:sz="18" w:space="0" w:color="2B0A99" w:themeColor="text2"/>
            </w:tcBorders>
            <w:vAlign w:val="center"/>
          </w:tcPr>
          <w:p w14:paraId="7F115610" w14:textId="77777777" w:rsidR="000B796A" w:rsidRPr="00E64F57" w:rsidRDefault="000B796A" w:rsidP="004238CD">
            <w:pPr>
              <w:spacing w:before="0" w:after="0" w:line="266" w:lineRule="auto"/>
              <w:ind w:left="-57" w:right="-57"/>
              <w:jc w:val="center"/>
              <w:rPr>
                <w:rFonts w:cs="Arial"/>
                <w:sz w:val="20"/>
                <w:szCs w:val="20"/>
              </w:rPr>
            </w:pPr>
            <w:r w:rsidRPr="00E64F57">
              <w:rPr>
                <w:rFonts w:cs="Arial"/>
                <w:sz w:val="20"/>
                <w:szCs w:val="20"/>
              </w:rPr>
              <w:t>None</w:t>
            </w:r>
          </w:p>
        </w:tc>
        <w:tc>
          <w:tcPr>
            <w:tcW w:w="1474" w:type="dxa"/>
            <w:tcBorders>
              <w:top w:val="single" w:sz="18" w:space="0" w:color="2B0A99" w:themeColor="text2"/>
            </w:tcBorders>
            <w:vAlign w:val="center"/>
          </w:tcPr>
          <w:p w14:paraId="571F8DAF" w14:textId="77777777" w:rsidR="000B796A" w:rsidRPr="00E64F57" w:rsidRDefault="000B796A" w:rsidP="004238CD">
            <w:pPr>
              <w:spacing w:before="0" w:after="0" w:line="266" w:lineRule="auto"/>
              <w:ind w:left="-57" w:right="-57"/>
              <w:jc w:val="center"/>
              <w:rPr>
                <w:rFonts w:cs="Arial"/>
                <w:sz w:val="20"/>
                <w:szCs w:val="20"/>
              </w:rPr>
            </w:pPr>
            <w:r w:rsidRPr="00E64F57">
              <w:rPr>
                <w:rFonts w:cs="Arial"/>
                <w:sz w:val="20"/>
                <w:szCs w:val="20"/>
              </w:rPr>
              <w:t>4.08</w:t>
            </w:r>
          </w:p>
        </w:tc>
        <w:tc>
          <w:tcPr>
            <w:tcW w:w="3827" w:type="dxa"/>
            <w:tcBorders>
              <w:top w:val="single" w:sz="18" w:space="0" w:color="2B0A99" w:themeColor="text2"/>
            </w:tcBorders>
            <w:vAlign w:val="center"/>
          </w:tcPr>
          <w:p w14:paraId="708B65BD" w14:textId="77777777" w:rsidR="000B796A" w:rsidRPr="00E64F57" w:rsidRDefault="000B796A" w:rsidP="004238CD">
            <w:pPr>
              <w:spacing w:before="0" w:after="0" w:line="266" w:lineRule="auto"/>
              <w:rPr>
                <w:rFonts w:cs="Arial"/>
                <w:sz w:val="20"/>
                <w:szCs w:val="20"/>
              </w:rPr>
            </w:pPr>
            <w:r w:rsidRPr="00E64F57">
              <w:rPr>
                <w:rFonts w:cs="Arial"/>
                <w:sz w:val="20"/>
                <w:szCs w:val="20"/>
              </w:rPr>
              <w:t xml:space="preserve">May affect the upper respiratory system (the nose, mouth, throat or upper respiratory tract) </w:t>
            </w:r>
          </w:p>
        </w:tc>
      </w:tr>
      <w:tr w:rsidR="000B796A" w:rsidRPr="00E64F57" w14:paraId="5BA4867F" w14:textId="77777777" w:rsidTr="009E294D">
        <w:tc>
          <w:tcPr>
            <w:tcW w:w="1838" w:type="dxa"/>
            <w:vAlign w:val="center"/>
          </w:tcPr>
          <w:p w14:paraId="38AB9D25" w14:textId="77777777" w:rsidR="000B796A" w:rsidRPr="00E64F57" w:rsidRDefault="000B796A" w:rsidP="004238CD">
            <w:pPr>
              <w:spacing w:before="0" w:after="0" w:line="266" w:lineRule="auto"/>
              <w:rPr>
                <w:rFonts w:cs="Arial"/>
                <w:sz w:val="20"/>
                <w:szCs w:val="20"/>
              </w:rPr>
            </w:pPr>
            <w:r w:rsidRPr="00E64F57">
              <w:rPr>
                <w:rFonts w:cs="Arial"/>
                <w:sz w:val="20"/>
                <w:szCs w:val="20"/>
              </w:rPr>
              <w:t xml:space="preserve">Aluminium </w:t>
            </w:r>
          </w:p>
        </w:tc>
        <w:tc>
          <w:tcPr>
            <w:tcW w:w="1134" w:type="dxa"/>
            <w:vAlign w:val="center"/>
          </w:tcPr>
          <w:p w14:paraId="2AB86E35" w14:textId="77777777" w:rsidR="000B796A" w:rsidRPr="00E64F57" w:rsidRDefault="000B796A" w:rsidP="004238CD">
            <w:pPr>
              <w:spacing w:before="0" w:after="0" w:line="266" w:lineRule="auto"/>
              <w:jc w:val="center"/>
              <w:rPr>
                <w:rFonts w:cs="Arial"/>
                <w:sz w:val="20"/>
                <w:szCs w:val="20"/>
              </w:rPr>
            </w:pPr>
            <w:r w:rsidRPr="00E64F57">
              <w:rPr>
                <w:rFonts w:cs="Arial"/>
                <w:sz w:val="20"/>
                <w:szCs w:val="20"/>
              </w:rPr>
              <w:t>7429-90-5</w:t>
            </w:r>
          </w:p>
        </w:tc>
        <w:tc>
          <w:tcPr>
            <w:tcW w:w="851" w:type="dxa"/>
            <w:vAlign w:val="center"/>
          </w:tcPr>
          <w:p w14:paraId="0068B1F6" w14:textId="77777777" w:rsidR="000B796A" w:rsidRPr="00E64F57" w:rsidRDefault="000B796A" w:rsidP="004238CD">
            <w:pPr>
              <w:spacing w:before="0" w:after="0" w:line="266" w:lineRule="auto"/>
              <w:jc w:val="center"/>
              <w:rPr>
                <w:rFonts w:cs="Arial"/>
                <w:sz w:val="20"/>
                <w:szCs w:val="20"/>
              </w:rPr>
            </w:pPr>
            <w:r w:rsidRPr="00E64F57">
              <w:rPr>
                <w:rFonts w:cs="Arial"/>
                <w:sz w:val="20"/>
                <w:szCs w:val="20"/>
              </w:rPr>
              <w:t>10</w:t>
            </w:r>
          </w:p>
        </w:tc>
        <w:tc>
          <w:tcPr>
            <w:tcW w:w="1474" w:type="dxa"/>
            <w:vAlign w:val="center"/>
          </w:tcPr>
          <w:p w14:paraId="4B7FE184" w14:textId="77777777"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2.34</w:t>
            </w:r>
          </w:p>
        </w:tc>
        <w:tc>
          <w:tcPr>
            <w:tcW w:w="3827" w:type="dxa"/>
          </w:tcPr>
          <w:p w14:paraId="03FB52CF" w14:textId="6AC7E613" w:rsidR="000B796A" w:rsidRPr="00E64F57" w:rsidRDefault="000B796A" w:rsidP="004238CD">
            <w:pPr>
              <w:spacing w:before="0" w:after="0" w:line="266" w:lineRule="auto"/>
              <w:rPr>
                <w:rFonts w:cs="Arial"/>
                <w:color w:val="000000"/>
                <w:sz w:val="20"/>
                <w:szCs w:val="20"/>
              </w:rPr>
            </w:pPr>
            <w:r w:rsidRPr="00E64F57">
              <w:rPr>
                <w:rFonts w:cs="Arial"/>
                <w:color w:val="000000"/>
                <w:sz w:val="20"/>
                <w:szCs w:val="20"/>
              </w:rPr>
              <w:t>Adverse effects on the lungs, and central nervous system (CNS)</w:t>
            </w:r>
          </w:p>
        </w:tc>
      </w:tr>
      <w:tr w:rsidR="000B796A" w:rsidRPr="00E64F57" w14:paraId="0E13A305" w14:textId="77777777" w:rsidTr="009E294D">
        <w:tc>
          <w:tcPr>
            <w:tcW w:w="1838" w:type="dxa"/>
            <w:vAlign w:val="center"/>
            <w:hideMark/>
          </w:tcPr>
          <w:p w14:paraId="51C891EC" w14:textId="2D936493" w:rsidR="000B796A" w:rsidRPr="00E64F57" w:rsidRDefault="000B796A" w:rsidP="004238CD">
            <w:pPr>
              <w:spacing w:before="0" w:after="0" w:line="266" w:lineRule="auto"/>
              <w:rPr>
                <w:rFonts w:cs="Arial"/>
                <w:sz w:val="20"/>
                <w:szCs w:val="20"/>
              </w:rPr>
            </w:pPr>
            <w:r w:rsidRPr="00E64F57">
              <w:rPr>
                <w:rFonts w:cs="Arial"/>
                <w:sz w:val="20"/>
                <w:szCs w:val="20"/>
              </w:rPr>
              <w:t xml:space="preserve">Barium (based on barium </w:t>
            </w:r>
            <w:proofErr w:type="spellStart"/>
            <w:r w:rsidRPr="00E64F57">
              <w:rPr>
                <w:rFonts w:cs="Arial"/>
                <w:sz w:val="20"/>
                <w:szCs w:val="20"/>
              </w:rPr>
              <w:t>sul</w:t>
            </w:r>
            <w:r w:rsidR="008F75A9" w:rsidRPr="00E64F57">
              <w:rPr>
                <w:rFonts w:cs="Arial"/>
                <w:sz w:val="20"/>
                <w:szCs w:val="20"/>
              </w:rPr>
              <w:t>f</w:t>
            </w:r>
            <w:r w:rsidRPr="00E64F57">
              <w:rPr>
                <w:rFonts w:cs="Arial"/>
                <w:sz w:val="20"/>
                <w:szCs w:val="20"/>
              </w:rPr>
              <w:t>ate</w:t>
            </w:r>
            <w:proofErr w:type="spellEnd"/>
            <w:r w:rsidR="00CE645E">
              <w:rPr>
                <w:rFonts w:cs="Arial"/>
                <w:sz w:val="20"/>
                <w:szCs w:val="20"/>
              </w:rPr>
              <w:t xml:space="preserve"> (inhalable)</w:t>
            </w:r>
            <w:r w:rsidRPr="00E64F57">
              <w:rPr>
                <w:rFonts w:cs="Arial"/>
                <w:sz w:val="20"/>
                <w:szCs w:val="20"/>
              </w:rPr>
              <w:t>)</w:t>
            </w:r>
          </w:p>
        </w:tc>
        <w:tc>
          <w:tcPr>
            <w:tcW w:w="1134" w:type="dxa"/>
            <w:vAlign w:val="center"/>
          </w:tcPr>
          <w:p w14:paraId="1692F822" w14:textId="77777777" w:rsidR="000B796A" w:rsidRPr="00E64F57" w:rsidRDefault="000B796A" w:rsidP="004238CD">
            <w:pPr>
              <w:spacing w:before="0" w:after="0" w:line="266" w:lineRule="auto"/>
              <w:jc w:val="center"/>
              <w:rPr>
                <w:rFonts w:cs="Arial"/>
                <w:sz w:val="20"/>
                <w:szCs w:val="20"/>
              </w:rPr>
            </w:pPr>
            <w:r w:rsidRPr="00E64F57">
              <w:rPr>
                <w:rFonts w:cs="Arial"/>
                <w:sz w:val="20"/>
                <w:szCs w:val="20"/>
              </w:rPr>
              <w:t>7727-43-7</w:t>
            </w:r>
          </w:p>
        </w:tc>
        <w:tc>
          <w:tcPr>
            <w:tcW w:w="851" w:type="dxa"/>
            <w:vAlign w:val="center"/>
          </w:tcPr>
          <w:p w14:paraId="1F45EB53" w14:textId="77777777"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4</w:t>
            </w:r>
          </w:p>
        </w:tc>
        <w:tc>
          <w:tcPr>
            <w:tcW w:w="1474" w:type="dxa"/>
            <w:vAlign w:val="center"/>
          </w:tcPr>
          <w:p w14:paraId="586180C1" w14:textId="77777777"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0.09</w:t>
            </w:r>
          </w:p>
        </w:tc>
        <w:tc>
          <w:tcPr>
            <w:tcW w:w="3827" w:type="dxa"/>
          </w:tcPr>
          <w:p w14:paraId="2F954F65" w14:textId="77777777" w:rsidR="000B796A" w:rsidRPr="00E64F57" w:rsidRDefault="000B796A" w:rsidP="004238CD">
            <w:pPr>
              <w:spacing w:before="0" w:after="0" w:line="266" w:lineRule="auto"/>
              <w:rPr>
                <w:rFonts w:cs="Arial"/>
                <w:color w:val="000000"/>
                <w:sz w:val="20"/>
                <w:szCs w:val="20"/>
              </w:rPr>
            </w:pPr>
            <w:r w:rsidRPr="00E64F57">
              <w:rPr>
                <w:rFonts w:cs="Arial"/>
                <w:color w:val="000000"/>
                <w:sz w:val="20"/>
                <w:szCs w:val="20"/>
              </w:rPr>
              <w:t>Pneumoconiosis (</w:t>
            </w:r>
            <w:proofErr w:type="spellStart"/>
            <w:r w:rsidRPr="00E64F57">
              <w:rPr>
                <w:rFonts w:cs="Arial"/>
                <w:color w:val="000000"/>
                <w:sz w:val="20"/>
                <w:szCs w:val="20"/>
              </w:rPr>
              <w:t>baritosis</w:t>
            </w:r>
            <w:proofErr w:type="spellEnd"/>
            <w:r w:rsidRPr="00E64F57">
              <w:rPr>
                <w:rFonts w:cs="Arial"/>
                <w:color w:val="000000"/>
                <w:sz w:val="20"/>
                <w:szCs w:val="20"/>
              </w:rPr>
              <w:t>)</w:t>
            </w:r>
          </w:p>
        </w:tc>
      </w:tr>
      <w:tr w:rsidR="000B796A" w:rsidRPr="00E64F57" w14:paraId="517C52BB" w14:textId="77777777" w:rsidTr="009E294D">
        <w:tc>
          <w:tcPr>
            <w:tcW w:w="1838" w:type="dxa"/>
            <w:vAlign w:val="center"/>
            <w:hideMark/>
          </w:tcPr>
          <w:p w14:paraId="2261BBAD" w14:textId="77777777" w:rsidR="000B796A" w:rsidRPr="00E64F57" w:rsidRDefault="000B796A" w:rsidP="004238CD">
            <w:pPr>
              <w:spacing w:before="0" w:after="0" w:line="266" w:lineRule="auto"/>
              <w:rPr>
                <w:rFonts w:cs="Arial"/>
                <w:sz w:val="20"/>
                <w:szCs w:val="20"/>
              </w:rPr>
            </w:pPr>
            <w:r w:rsidRPr="00E64F57">
              <w:rPr>
                <w:rFonts w:cs="Arial"/>
                <w:sz w:val="20"/>
                <w:szCs w:val="20"/>
              </w:rPr>
              <w:t>Chromium (III)</w:t>
            </w:r>
          </w:p>
        </w:tc>
        <w:tc>
          <w:tcPr>
            <w:tcW w:w="1134" w:type="dxa"/>
            <w:vAlign w:val="center"/>
          </w:tcPr>
          <w:p w14:paraId="1A69B2EB" w14:textId="77777777" w:rsidR="000B796A" w:rsidRPr="00E64F57" w:rsidRDefault="000B796A" w:rsidP="004238CD">
            <w:pPr>
              <w:spacing w:before="0" w:after="0" w:line="266" w:lineRule="auto"/>
              <w:jc w:val="center"/>
              <w:rPr>
                <w:rFonts w:cs="Arial"/>
                <w:sz w:val="20"/>
                <w:szCs w:val="20"/>
              </w:rPr>
            </w:pPr>
            <w:r w:rsidRPr="00E64F57">
              <w:rPr>
                <w:rFonts w:eastAsia="SimSun" w:cs="Arial"/>
                <w:color w:val="000000"/>
                <w:sz w:val="20"/>
                <w:szCs w:val="20"/>
                <w:lang w:eastAsia="zh-CN"/>
              </w:rPr>
              <w:t>7440-47-3</w:t>
            </w:r>
          </w:p>
        </w:tc>
        <w:tc>
          <w:tcPr>
            <w:tcW w:w="851" w:type="dxa"/>
            <w:vAlign w:val="center"/>
          </w:tcPr>
          <w:p w14:paraId="64019764" w14:textId="670E348C"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0.5</w:t>
            </w:r>
          </w:p>
        </w:tc>
        <w:tc>
          <w:tcPr>
            <w:tcW w:w="1474" w:type="dxa"/>
            <w:vAlign w:val="center"/>
          </w:tcPr>
          <w:p w14:paraId="2C19D61C" w14:textId="2B86A254"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0.1</w:t>
            </w:r>
          </w:p>
        </w:tc>
        <w:tc>
          <w:tcPr>
            <w:tcW w:w="3827" w:type="dxa"/>
            <w:vAlign w:val="center"/>
          </w:tcPr>
          <w:p w14:paraId="7637B088" w14:textId="77777777" w:rsidR="000B796A" w:rsidRPr="00E64F57" w:rsidRDefault="000B796A" w:rsidP="004238CD">
            <w:pPr>
              <w:spacing w:before="0" w:after="0" w:line="266" w:lineRule="auto"/>
              <w:rPr>
                <w:rFonts w:cs="Arial"/>
                <w:color w:val="000000"/>
                <w:sz w:val="20"/>
                <w:szCs w:val="20"/>
              </w:rPr>
            </w:pPr>
            <w:r w:rsidRPr="00E64F57">
              <w:rPr>
                <w:rFonts w:cs="Arial"/>
                <w:sz w:val="20"/>
                <w:szCs w:val="20"/>
              </w:rPr>
              <w:t>Irritation and other lung effects.</w:t>
            </w:r>
          </w:p>
        </w:tc>
      </w:tr>
      <w:tr w:rsidR="000B796A" w:rsidRPr="00E64F57" w14:paraId="0E9BF281" w14:textId="77777777" w:rsidTr="009E294D">
        <w:tc>
          <w:tcPr>
            <w:tcW w:w="1838" w:type="dxa"/>
            <w:vAlign w:val="center"/>
            <w:hideMark/>
          </w:tcPr>
          <w:p w14:paraId="297EBD8E" w14:textId="56BDDA6F" w:rsidR="000B796A" w:rsidRPr="00E64F57" w:rsidRDefault="000B796A" w:rsidP="004238CD">
            <w:pPr>
              <w:spacing w:before="0" w:after="0" w:line="266" w:lineRule="auto"/>
              <w:rPr>
                <w:rFonts w:cs="Arial"/>
                <w:sz w:val="20"/>
                <w:szCs w:val="20"/>
              </w:rPr>
            </w:pPr>
            <w:r w:rsidRPr="00E64F57">
              <w:rPr>
                <w:rFonts w:cs="Arial"/>
                <w:sz w:val="20"/>
                <w:szCs w:val="20"/>
              </w:rPr>
              <w:t>Iron</w:t>
            </w:r>
            <w:r w:rsidR="00CE645E">
              <w:rPr>
                <w:rFonts w:cs="Arial"/>
                <w:sz w:val="20"/>
                <w:szCs w:val="20"/>
              </w:rPr>
              <w:t xml:space="preserve"> </w:t>
            </w:r>
            <w:r w:rsidR="00CE645E" w:rsidRPr="00CE645E">
              <w:rPr>
                <w:rFonts w:cs="Arial"/>
                <w:sz w:val="20"/>
                <w:szCs w:val="20"/>
              </w:rPr>
              <w:t>salts, soluble (as Fe)</w:t>
            </w:r>
          </w:p>
        </w:tc>
        <w:tc>
          <w:tcPr>
            <w:tcW w:w="1134" w:type="dxa"/>
            <w:vAlign w:val="center"/>
          </w:tcPr>
          <w:p w14:paraId="7E3AC075" w14:textId="77777777" w:rsidR="000B796A" w:rsidRPr="00E64F57" w:rsidRDefault="000B796A" w:rsidP="004238CD">
            <w:pPr>
              <w:spacing w:before="0" w:after="0" w:line="266" w:lineRule="auto"/>
              <w:jc w:val="center"/>
              <w:rPr>
                <w:rFonts w:cs="Arial"/>
                <w:sz w:val="20"/>
                <w:szCs w:val="20"/>
              </w:rPr>
            </w:pPr>
            <w:r w:rsidRPr="00E64F57">
              <w:rPr>
                <w:rFonts w:cs="Arial"/>
                <w:sz w:val="20"/>
                <w:szCs w:val="20"/>
              </w:rPr>
              <w:t>7439-89-6</w:t>
            </w:r>
          </w:p>
        </w:tc>
        <w:tc>
          <w:tcPr>
            <w:tcW w:w="851" w:type="dxa"/>
            <w:vAlign w:val="center"/>
          </w:tcPr>
          <w:p w14:paraId="2EF63A79" w14:textId="77777777"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1</w:t>
            </w:r>
          </w:p>
        </w:tc>
        <w:tc>
          <w:tcPr>
            <w:tcW w:w="1474" w:type="dxa"/>
            <w:vAlign w:val="center"/>
          </w:tcPr>
          <w:p w14:paraId="372DF213" w14:textId="77777777"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0.59</w:t>
            </w:r>
          </w:p>
        </w:tc>
        <w:tc>
          <w:tcPr>
            <w:tcW w:w="3827" w:type="dxa"/>
          </w:tcPr>
          <w:p w14:paraId="78AC8CA1" w14:textId="77777777" w:rsidR="000B796A" w:rsidRPr="00E64F57" w:rsidRDefault="000B796A" w:rsidP="004238CD">
            <w:pPr>
              <w:spacing w:before="0" w:after="0" w:line="266" w:lineRule="auto"/>
              <w:rPr>
                <w:rFonts w:cs="Arial"/>
                <w:color w:val="000000"/>
                <w:sz w:val="20"/>
                <w:szCs w:val="20"/>
              </w:rPr>
            </w:pPr>
            <w:r w:rsidRPr="00E64F57">
              <w:rPr>
                <w:rFonts w:cs="Arial"/>
                <w:color w:val="000000"/>
                <w:sz w:val="20"/>
                <w:szCs w:val="20"/>
              </w:rPr>
              <w:t>Lung inflammation and pulmonary siderosis (occupational pneumoconiosis)</w:t>
            </w:r>
          </w:p>
        </w:tc>
      </w:tr>
      <w:tr w:rsidR="000B796A" w:rsidRPr="00E64F57" w14:paraId="0FB3B36F" w14:textId="77777777" w:rsidTr="009E294D">
        <w:tc>
          <w:tcPr>
            <w:tcW w:w="1838" w:type="dxa"/>
            <w:vAlign w:val="center"/>
            <w:hideMark/>
          </w:tcPr>
          <w:p w14:paraId="0FB2F5A4" w14:textId="3BA09A2D" w:rsidR="000B796A" w:rsidRPr="00E64F57" w:rsidRDefault="000B796A" w:rsidP="008323E7">
            <w:pPr>
              <w:spacing w:before="0" w:after="0" w:line="266" w:lineRule="auto"/>
              <w:ind w:right="39"/>
              <w:rPr>
                <w:rFonts w:cs="Arial"/>
                <w:sz w:val="20"/>
                <w:szCs w:val="20"/>
              </w:rPr>
            </w:pPr>
            <w:r w:rsidRPr="00E64F57">
              <w:rPr>
                <w:rFonts w:cs="Arial"/>
                <w:sz w:val="20"/>
                <w:szCs w:val="20"/>
              </w:rPr>
              <w:t>Manganese</w:t>
            </w:r>
            <w:r w:rsidR="002B7579">
              <w:rPr>
                <w:rFonts w:cs="Arial"/>
                <w:sz w:val="20"/>
                <w:szCs w:val="20"/>
              </w:rPr>
              <w:t xml:space="preserve"> </w:t>
            </w:r>
            <w:r w:rsidR="002B7579" w:rsidRPr="002B7579">
              <w:rPr>
                <w:rFonts w:cs="Arial"/>
                <w:sz w:val="20"/>
                <w:szCs w:val="20"/>
              </w:rPr>
              <w:t>fume, dust and compounds (as Mn) (inhalable)</w:t>
            </w:r>
          </w:p>
        </w:tc>
        <w:tc>
          <w:tcPr>
            <w:tcW w:w="1134" w:type="dxa"/>
            <w:vAlign w:val="center"/>
          </w:tcPr>
          <w:p w14:paraId="5F863F96" w14:textId="77777777" w:rsidR="000B796A" w:rsidRPr="00E64F57" w:rsidRDefault="000B796A" w:rsidP="004238CD">
            <w:pPr>
              <w:spacing w:before="0" w:after="0" w:line="266" w:lineRule="auto"/>
              <w:jc w:val="center"/>
              <w:rPr>
                <w:rFonts w:cs="Arial"/>
                <w:sz w:val="20"/>
                <w:szCs w:val="20"/>
              </w:rPr>
            </w:pPr>
            <w:r w:rsidRPr="00E64F57">
              <w:rPr>
                <w:rFonts w:eastAsia="Times New Roman" w:cs="Arial"/>
                <w:color w:val="000000"/>
                <w:sz w:val="20"/>
                <w:szCs w:val="20"/>
                <w:lang w:eastAsia="en-AU"/>
              </w:rPr>
              <w:t>7439-96-5</w:t>
            </w:r>
          </w:p>
        </w:tc>
        <w:tc>
          <w:tcPr>
            <w:tcW w:w="851" w:type="dxa"/>
            <w:vAlign w:val="center"/>
          </w:tcPr>
          <w:p w14:paraId="3C42415F" w14:textId="77777777"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0.1</w:t>
            </w:r>
          </w:p>
        </w:tc>
        <w:tc>
          <w:tcPr>
            <w:tcW w:w="1474" w:type="dxa"/>
            <w:vAlign w:val="center"/>
          </w:tcPr>
          <w:p w14:paraId="54D2B838" w14:textId="77777777"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0.06</w:t>
            </w:r>
          </w:p>
        </w:tc>
        <w:tc>
          <w:tcPr>
            <w:tcW w:w="3827" w:type="dxa"/>
          </w:tcPr>
          <w:p w14:paraId="32F22CF6" w14:textId="77777777" w:rsidR="000B796A" w:rsidRPr="00E64F57" w:rsidRDefault="000B796A" w:rsidP="004238CD">
            <w:pPr>
              <w:spacing w:before="0" w:after="0" w:line="266" w:lineRule="auto"/>
              <w:rPr>
                <w:rFonts w:cs="Arial"/>
                <w:color w:val="000000"/>
                <w:sz w:val="20"/>
                <w:szCs w:val="20"/>
              </w:rPr>
            </w:pPr>
            <w:r w:rsidRPr="00E64F57">
              <w:rPr>
                <w:rFonts w:cs="Arial"/>
                <w:sz w:val="20"/>
                <w:szCs w:val="20"/>
              </w:rPr>
              <w:t>Adverse neuro-physiological and neuro-psychological effects</w:t>
            </w:r>
          </w:p>
        </w:tc>
      </w:tr>
      <w:tr w:rsidR="000B796A" w:rsidRPr="00E64F57" w14:paraId="7DC1D8E2" w14:textId="77777777" w:rsidTr="00E06D1D">
        <w:tc>
          <w:tcPr>
            <w:tcW w:w="1838" w:type="dxa"/>
            <w:vAlign w:val="center"/>
          </w:tcPr>
          <w:p w14:paraId="7BF76989" w14:textId="7B022824" w:rsidR="000B796A" w:rsidRPr="00E64F57" w:rsidRDefault="000B796A" w:rsidP="004238CD">
            <w:pPr>
              <w:spacing w:before="0" w:after="0" w:line="266" w:lineRule="auto"/>
              <w:rPr>
                <w:rFonts w:cs="Arial"/>
                <w:sz w:val="20"/>
                <w:szCs w:val="20"/>
              </w:rPr>
            </w:pPr>
            <w:r w:rsidRPr="00E64F57">
              <w:rPr>
                <w:rFonts w:eastAsia="SimSun" w:cs="Arial"/>
                <w:color w:val="000000"/>
                <w:sz w:val="20"/>
                <w:szCs w:val="20"/>
                <w:lang w:eastAsia="zh-CN"/>
              </w:rPr>
              <w:t>Nickel</w:t>
            </w:r>
            <w:r w:rsidR="006466EF">
              <w:rPr>
                <w:rFonts w:eastAsia="SimSun" w:cs="Arial"/>
                <w:color w:val="000000"/>
                <w:sz w:val="20"/>
                <w:szCs w:val="20"/>
                <w:lang w:eastAsia="zh-CN"/>
              </w:rPr>
              <w:t xml:space="preserve">, </w:t>
            </w:r>
            <w:r w:rsidR="006466EF" w:rsidRPr="006466EF">
              <w:rPr>
                <w:rFonts w:eastAsia="SimSun" w:cs="Arial"/>
                <w:color w:val="000000"/>
                <w:sz w:val="20"/>
                <w:szCs w:val="20"/>
                <w:lang w:eastAsia="zh-CN"/>
              </w:rPr>
              <w:t>metal and insoluble compounds (as Ni)</w:t>
            </w:r>
          </w:p>
        </w:tc>
        <w:tc>
          <w:tcPr>
            <w:tcW w:w="1134" w:type="dxa"/>
            <w:vAlign w:val="center"/>
          </w:tcPr>
          <w:p w14:paraId="5D98A028" w14:textId="77777777" w:rsidR="000B796A" w:rsidRPr="00E64F57" w:rsidRDefault="000B796A" w:rsidP="004238CD">
            <w:pPr>
              <w:spacing w:before="0" w:after="0" w:line="266" w:lineRule="auto"/>
              <w:jc w:val="center"/>
              <w:rPr>
                <w:rFonts w:eastAsia="Times New Roman" w:cs="Arial"/>
                <w:color w:val="000000"/>
                <w:sz w:val="20"/>
                <w:szCs w:val="20"/>
                <w:lang w:eastAsia="en-AU"/>
              </w:rPr>
            </w:pPr>
            <w:r w:rsidRPr="00E64F57">
              <w:rPr>
                <w:rFonts w:eastAsia="Times New Roman" w:cs="Arial"/>
                <w:color w:val="000000"/>
                <w:sz w:val="20"/>
                <w:szCs w:val="20"/>
                <w:lang w:eastAsia="en-AU"/>
              </w:rPr>
              <w:t>7440-02-0</w:t>
            </w:r>
          </w:p>
        </w:tc>
        <w:tc>
          <w:tcPr>
            <w:tcW w:w="851" w:type="dxa"/>
            <w:vAlign w:val="center"/>
          </w:tcPr>
          <w:p w14:paraId="4345143E" w14:textId="77777777" w:rsidR="000B796A" w:rsidRPr="00E64F57" w:rsidRDefault="000B796A" w:rsidP="004238CD">
            <w:pPr>
              <w:spacing w:before="0" w:after="0" w:line="266" w:lineRule="auto"/>
              <w:jc w:val="center"/>
              <w:rPr>
                <w:rFonts w:cs="Arial"/>
                <w:sz w:val="20"/>
                <w:szCs w:val="20"/>
              </w:rPr>
            </w:pPr>
            <w:r w:rsidRPr="00E64F57">
              <w:rPr>
                <w:rFonts w:eastAsia="Times New Roman" w:cs="Arial"/>
                <w:color w:val="000000"/>
                <w:sz w:val="20"/>
                <w:szCs w:val="20"/>
                <w:lang w:eastAsia="en-AU"/>
              </w:rPr>
              <w:t>0.1</w:t>
            </w:r>
          </w:p>
        </w:tc>
        <w:tc>
          <w:tcPr>
            <w:tcW w:w="1474" w:type="dxa"/>
            <w:vAlign w:val="center"/>
          </w:tcPr>
          <w:p w14:paraId="4C267613" w14:textId="77777777"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0.02</w:t>
            </w:r>
          </w:p>
        </w:tc>
        <w:tc>
          <w:tcPr>
            <w:tcW w:w="3827" w:type="dxa"/>
          </w:tcPr>
          <w:p w14:paraId="7A8C91CA" w14:textId="77777777" w:rsidR="000B796A" w:rsidRPr="00E64F57" w:rsidRDefault="000B796A" w:rsidP="000265B9">
            <w:pPr>
              <w:spacing w:before="0" w:after="0" w:line="266" w:lineRule="auto"/>
              <w:rPr>
                <w:rFonts w:cs="Arial"/>
                <w:sz w:val="20"/>
                <w:szCs w:val="20"/>
              </w:rPr>
            </w:pPr>
            <w:r w:rsidRPr="00E64F57">
              <w:rPr>
                <w:rFonts w:cs="Arial"/>
                <w:sz w:val="20"/>
                <w:szCs w:val="20"/>
              </w:rPr>
              <w:t>Inflammation of the airways and potential lung and nasal cancer</w:t>
            </w:r>
          </w:p>
        </w:tc>
      </w:tr>
      <w:tr w:rsidR="000B796A" w:rsidRPr="00E64F57" w14:paraId="132BCF12" w14:textId="77777777" w:rsidTr="009E294D">
        <w:tc>
          <w:tcPr>
            <w:tcW w:w="1838" w:type="dxa"/>
            <w:vAlign w:val="center"/>
          </w:tcPr>
          <w:p w14:paraId="10AA4287" w14:textId="105F36BD" w:rsidR="000B796A" w:rsidRPr="00E64F57" w:rsidRDefault="000B796A" w:rsidP="004238CD">
            <w:pPr>
              <w:spacing w:before="0" w:after="0" w:line="266" w:lineRule="auto"/>
              <w:rPr>
                <w:rFonts w:eastAsia="SimSun" w:cs="Arial"/>
                <w:color w:val="000000"/>
                <w:sz w:val="20"/>
                <w:szCs w:val="20"/>
                <w:lang w:eastAsia="zh-CN"/>
              </w:rPr>
            </w:pPr>
            <w:r w:rsidRPr="00E64F57">
              <w:rPr>
                <w:rFonts w:eastAsia="SimSun" w:cs="Arial"/>
                <w:color w:val="000000"/>
                <w:sz w:val="20"/>
                <w:szCs w:val="20"/>
                <w:lang w:eastAsia="zh-CN"/>
              </w:rPr>
              <w:t>Tin (organic</w:t>
            </w:r>
            <w:r w:rsidR="006466EF">
              <w:rPr>
                <w:rFonts w:eastAsia="SimSun" w:cs="Arial"/>
                <w:color w:val="000000"/>
                <w:sz w:val="20"/>
                <w:szCs w:val="20"/>
                <w:lang w:eastAsia="zh-CN"/>
              </w:rPr>
              <w:t xml:space="preserve"> compounds</w:t>
            </w:r>
            <w:r w:rsidRPr="00E64F57">
              <w:rPr>
                <w:rFonts w:eastAsia="SimSun" w:cs="Arial"/>
                <w:color w:val="000000"/>
                <w:sz w:val="20"/>
                <w:szCs w:val="20"/>
                <w:lang w:eastAsia="zh-CN"/>
              </w:rPr>
              <w:t>)</w:t>
            </w:r>
          </w:p>
        </w:tc>
        <w:tc>
          <w:tcPr>
            <w:tcW w:w="1134" w:type="dxa"/>
            <w:vAlign w:val="center"/>
          </w:tcPr>
          <w:p w14:paraId="6EC6E239" w14:textId="77777777" w:rsidR="000B796A" w:rsidRPr="00E64F57" w:rsidRDefault="000B796A" w:rsidP="004238CD">
            <w:pPr>
              <w:spacing w:before="0" w:after="0" w:line="266" w:lineRule="auto"/>
              <w:jc w:val="center"/>
              <w:rPr>
                <w:rFonts w:eastAsia="Times New Roman" w:cs="Arial"/>
                <w:color w:val="000000"/>
                <w:sz w:val="20"/>
                <w:szCs w:val="20"/>
                <w:lang w:eastAsia="en-AU"/>
              </w:rPr>
            </w:pPr>
            <w:r w:rsidRPr="00E64F57">
              <w:rPr>
                <w:rFonts w:eastAsia="Times New Roman" w:cs="Arial"/>
                <w:color w:val="000000"/>
                <w:sz w:val="20"/>
                <w:szCs w:val="20"/>
                <w:lang w:eastAsia="en-AU"/>
              </w:rPr>
              <w:t>No CAS Number</w:t>
            </w:r>
          </w:p>
        </w:tc>
        <w:tc>
          <w:tcPr>
            <w:tcW w:w="851" w:type="dxa"/>
            <w:vAlign w:val="center"/>
          </w:tcPr>
          <w:p w14:paraId="5EE192DA" w14:textId="77777777" w:rsidR="000B796A" w:rsidRPr="00E64F57" w:rsidRDefault="000B796A" w:rsidP="004238CD">
            <w:pPr>
              <w:spacing w:before="0" w:after="0" w:line="266" w:lineRule="auto"/>
              <w:jc w:val="center"/>
              <w:rPr>
                <w:rFonts w:eastAsia="Times New Roman" w:cs="Arial"/>
                <w:color w:val="000000"/>
                <w:sz w:val="20"/>
                <w:szCs w:val="20"/>
                <w:lang w:eastAsia="en-AU"/>
              </w:rPr>
            </w:pPr>
            <w:r w:rsidRPr="00E64F57">
              <w:rPr>
                <w:rFonts w:cs="Arial"/>
                <w:sz w:val="20"/>
                <w:szCs w:val="20"/>
              </w:rPr>
              <w:t>0.1</w:t>
            </w:r>
          </w:p>
        </w:tc>
        <w:tc>
          <w:tcPr>
            <w:tcW w:w="1474" w:type="dxa"/>
            <w:vAlign w:val="center"/>
          </w:tcPr>
          <w:p w14:paraId="0ECB8FA3" w14:textId="77777777" w:rsidR="000B796A" w:rsidRPr="00E64F57" w:rsidRDefault="000B796A" w:rsidP="004238CD">
            <w:pPr>
              <w:spacing w:before="0" w:after="0" w:line="266" w:lineRule="auto"/>
              <w:jc w:val="center"/>
              <w:rPr>
                <w:rFonts w:cs="Arial"/>
                <w:color w:val="000000"/>
                <w:sz w:val="20"/>
                <w:szCs w:val="20"/>
              </w:rPr>
            </w:pPr>
            <w:r w:rsidRPr="00E64F57">
              <w:rPr>
                <w:rFonts w:eastAsia="SimSun" w:cs="Arial"/>
                <w:color w:val="000000"/>
                <w:sz w:val="20"/>
                <w:szCs w:val="20"/>
                <w:lang w:eastAsia="zh-CN"/>
              </w:rPr>
              <w:t>0.81</w:t>
            </w:r>
          </w:p>
        </w:tc>
        <w:tc>
          <w:tcPr>
            <w:tcW w:w="3827" w:type="dxa"/>
            <w:vAlign w:val="center"/>
          </w:tcPr>
          <w:p w14:paraId="32521CE8" w14:textId="77777777" w:rsidR="000B796A" w:rsidRPr="00E64F57" w:rsidRDefault="000B796A" w:rsidP="004238CD">
            <w:pPr>
              <w:spacing w:before="0" w:after="0" w:line="266" w:lineRule="auto"/>
              <w:rPr>
                <w:rFonts w:cs="Arial"/>
                <w:sz w:val="20"/>
                <w:szCs w:val="20"/>
              </w:rPr>
            </w:pPr>
            <w:r w:rsidRPr="00E64F57">
              <w:rPr>
                <w:rFonts w:cs="Arial"/>
                <w:sz w:val="20"/>
                <w:szCs w:val="20"/>
              </w:rPr>
              <w:t>Central nervous system (CNS) and other systemic effects</w:t>
            </w:r>
          </w:p>
        </w:tc>
      </w:tr>
      <w:tr w:rsidR="000B796A" w:rsidRPr="00E64F57" w14:paraId="10C77F78" w14:textId="77777777" w:rsidTr="009E294D">
        <w:tc>
          <w:tcPr>
            <w:tcW w:w="1838" w:type="dxa"/>
            <w:vAlign w:val="center"/>
            <w:hideMark/>
          </w:tcPr>
          <w:p w14:paraId="12B39067" w14:textId="77777777" w:rsidR="000B796A" w:rsidRPr="00E64F57" w:rsidRDefault="000B796A" w:rsidP="004238CD">
            <w:pPr>
              <w:spacing w:before="0" w:after="0" w:line="266" w:lineRule="auto"/>
              <w:rPr>
                <w:rFonts w:cs="Arial"/>
                <w:sz w:val="20"/>
                <w:szCs w:val="20"/>
              </w:rPr>
            </w:pPr>
            <w:r w:rsidRPr="00E64F57">
              <w:rPr>
                <w:rFonts w:cs="Arial"/>
                <w:sz w:val="20"/>
                <w:szCs w:val="20"/>
              </w:rPr>
              <w:t>Zinc oxide</w:t>
            </w:r>
          </w:p>
        </w:tc>
        <w:tc>
          <w:tcPr>
            <w:tcW w:w="1134" w:type="dxa"/>
            <w:vAlign w:val="center"/>
          </w:tcPr>
          <w:p w14:paraId="0DB76F00" w14:textId="77777777" w:rsidR="000B796A" w:rsidRPr="00E64F57" w:rsidRDefault="000B796A" w:rsidP="004238CD">
            <w:pPr>
              <w:spacing w:before="0" w:after="0" w:line="266" w:lineRule="auto"/>
              <w:jc w:val="center"/>
              <w:rPr>
                <w:rFonts w:cs="Arial"/>
                <w:sz w:val="20"/>
                <w:szCs w:val="20"/>
              </w:rPr>
            </w:pPr>
            <w:r w:rsidRPr="00E64F57">
              <w:rPr>
                <w:rFonts w:eastAsia="Times New Roman" w:cs="Arial"/>
                <w:color w:val="000000"/>
                <w:sz w:val="20"/>
                <w:szCs w:val="20"/>
                <w:lang w:eastAsia="en-AU"/>
              </w:rPr>
              <w:t>1314-13-2</w:t>
            </w:r>
          </w:p>
        </w:tc>
        <w:tc>
          <w:tcPr>
            <w:tcW w:w="851" w:type="dxa"/>
            <w:vAlign w:val="center"/>
          </w:tcPr>
          <w:p w14:paraId="512A1396" w14:textId="77777777"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2</w:t>
            </w:r>
          </w:p>
        </w:tc>
        <w:tc>
          <w:tcPr>
            <w:tcW w:w="1474" w:type="dxa"/>
            <w:vAlign w:val="center"/>
          </w:tcPr>
          <w:p w14:paraId="563E515C" w14:textId="7A6F7F3C"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0.1</w:t>
            </w:r>
          </w:p>
        </w:tc>
        <w:tc>
          <w:tcPr>
            <w:tcW w:w="3827" w:type="dxa"/>
          </w:tcPr>
          <w:p w14:paraId="2FC41788" w14:textId="6E322576" w:rsidR="000B796A" w:rsidRPr="00E64F57" w:rsidRDefault="000B796A" w:rsidP="004238CD">
            <w:pPr>
              <w:spacing w:before="0" w:after="0" w:line="266" w:lineRule="auto"/>
              <w:rPr>
                <w:rFonts w:cs="Arial"/>
                <w:color w:val="000000"/>
                <w:sz w:val="20"/>
                <w:szCs w:val="20"/>
              </w:rPr>
            </w:pPr>
            <w:r w:rsidRPr="00E64F57">
              <w:rPr>
                <w:rFonts w:cs="Arial"/>
                <w:color w:val="000000"/>
                <w:sz w:val="20"/>
                <w:szCs w:val="20"/>
              </w:rPr>
              <w:t>Metal fume fever</w:t>
            </w:r>
          </w:p>
        </w:tc>
      </w:tr>
      <w:tr w:rsidR="000B796A" w:rsidRPr="00E64F57" w14:paraId="137D9551" w14:textId="77777777" w:rsidTr="009E294D">
        <w:tc>
          <w:tcPr>
            <w:tcW w:w="1838" w:type="dxa"/>
            <w:vAlign w:val="center"/>
            <w:hideMark/>
          </w:tcPr>
          <w:p w14:paraId="5071E7DF" w14:textId="3FED3FD6" w:rsidR="000B796A" w:rsidRPr="00E64F57" w:rsidRDefault="000B796A" w:rsidP="004238CD">
            <w:pPr>
              <w:spacing w:before="0" w:after="0" w:line="266" w:lineRule="auto"/>
              <w:rPr>
                <w:rFonts w:cs="Arial"/>
                <w:sz w:val="20"/>
                <w:szCs w:val="20"/>
              </w:rPr>
            </w:pPr>
            <w:r w:rsidRPr="00E64F57">
              <w:rPr>
                <w:rFonts w:cs="Arial"/>
                <w:sz w:val="20"/>
                <w:szCs w:val="20"/>
              </w:rPr>
              <w:t>Zirconium</w:t>
            </w:r>
            <w:r w:rsidR="00D71555">
              <w:rPr>
                <w:rFonts w:cs="Arial"/>
                <w:sz w:val="20"/>
                <w:szCs w:val="20"/>
              </w:rPr>
              <w:t xml:space="preserve"> compounds</w:t>
            </w:r>
          </w:p>
        </w:tc>
        <w:tc>
          <w:tcPr>
            <w:tcW w:w="1134" w:type="dxa"/>
            <w:vAlign w:val="center"/>
          </w:tcPr>
          <w:p w14:paraId="3CD94894" w14:textId="77777777" w:rsidR="000B796A" w:rsidRPr="00E64F57" w:rsidRDefault="000B796A" w:rsidP="004238CD">
            <w:pPr>
              <w:spacing w:before="0" w:after="0" w:line="266" w:lineRule="auto"/>
              <w:jc w:val="center"/>
              <w:rPr>
                <w:rFonts w:cs="Arial"/>
                <w:sz w:val="20"/>
                <w:szCs w:val="20"/>
              </w:rPr>
            </w:pPr>
            <w:r w:rsidRPr="00E64F57">
              <w:rPr>
                <w:rFonts w:cs="Arial"/>
                <w:sz w:val="20"/>
                <w:szCs w:val="20"/>
              </w:rPr>
              <w:t>7440-67-7</w:t>
            </w:r>
          </w:p>
        </w:tc>
        <w:tc>
          <w:tcPr>
            <w:tcW w:w="851" w:type="dxa"/>
            <w:vAlign w:val="center"/>
          </w:tcPr>
          <w:p w14:paraId="76C22530" w14:textId="77777777" w:rsidR="000B796A" w:rsidRPr="00E64F57" w:rsidRDefault="000B796A" w:rsidP="004238CD">
            <w:pPr>
              <w:spacing w:before="0" w:after="0" w:line="266" w:lineRule="auto"/>
              <w:jc w:val="center"/>
              <w:rPr>
                <w:rFonts w:cs="Arial"/>
                <w:color w:val="000000"/>
                <w:sz w:val="20"/>
                <w:szCs w:val="20"/>
              </w:rPr>
            </w:pPr>
            <w:r w:rsidRPr="00E64F57">
              <w:rPr>
                <w:rFonts w:cs="Arial"/>
                <w:sz w:val="20"/>
                <w:szCs w:val="20"/>
              </w:rPr>
              <w:t>5</w:t>
            </w:r>
          </w:p>
        </w:tc>
        <w:tc>
          <w:tcPr>
            <w:tcW w:w="1474" w:type="dxa"/>
            <w:vAlign w:val="center"/>
          </w:tcPr>
          <w:p w14:paraId="111990F6" w14:textId="69BB0B6F" w:rsidR="000B796A" w:rsidRPr="00E64F57" w:rsidRDefault="000B796A" w:rsidP="004238CD">
            <w:pPr>
              <w:spacing w:before="0" w:after="0" w:line="266" w:lineRule="auto"/>
              <w:jc w:val="center"/>
              <w:rPr>
                <w:rFonts w:cs="Arial"/>
                <w:color w:val="000000"/>
                <w:sz w:val="20"/>
                <w:szCs w:val="20"/>
              </w:rPr>
            </w:pPr>
            <w:r w:rsidRPr="00E64F57">
              <w:rPr>
                <w:rFonts w:cs="Arial"/>
                <w:color w:val="000000"/>
                <w:sz w:val="20"/>
                <w:szCs w:val="20"/>
              </w:rPr>
              <w:t>0.15</w:t>
            </w:r>
          </w:p>
        </w:tc>
        <w:tc>
          <w:tcPr>
            <w:tcW w:w="3827" w:type="dxa"/>
          </w:tcPr>
          <w:p w14:paraId="1CDADDD9" w14:textId="46AE0ADF" w:rsidR="000B796A" w:rsidRPr="00E64F57" w:rsidRDefault="000B796A" w:rsidP="004238CD">
            <w:pPr>
              <w:spacing w:before="0" w:after="0" w:line="266" w:lineRule="auto"/>
              <w:rPr>
                <w:rFonts w:cs="Arial"/>
                <w:color w:val="000000"/>
                <w:sz w:val="20"/>
                <w:szCs w:val="20"/>
              </w:rPr>
            </w:pPr>
            <w:r w:rsidRPr="00E64F57">
              <w:rPr>
                <w:rFonts w:cs="Arial"/>
                <w:sz w:val="20"/>
                <w:szCs w:val="20"/>
              </w:rPr>
              <w:t>Impaired lung function and radiographic changes in the lungs</w:t>
            </w:r>
          </w:p>
        </w:tc>
      </w:tr>
    </w:tbl>
    <w:p w14:paraId="13AA7855" w14:textId="4C000324" w:rsidR="004777A3" w:rsidRPr="00E64F57" w:rsidRDefault="000B796A" w:rsidP="004777A3">
      <w:pPr>
        <w:pStyle w:val="Paragraph"/>
        <w:spacing w:before="240"/>
      </w:pPr>
      <w:r w:rsidRPr="00E64F57">
        <w:lastRenderedPageBreak/>
        <w:t>Since many of the components of the collected dust sample (aluminium, chromium (III), iron, nickel and zirconium) have similar health impacts on the same target organ (lungs) via the same route of entry (inhalation), the mixture calculation rules will apply.</w:t>
      </w:r>
    </w:p>
    <w:p w14:paraId="53D602D7" w14:textId="231013EB" w:rsidR="000B796A" w:rsidRPr="00E64F57" w:rsidRDefault="00FC2083" w:rsidP="00232957">
      <w:pPr>
        <w:keepNext/>
        <w:rPr>
          <w:rFonts w:cs="Arial"/>
        </w:rPr>
      </w:pPr>
      <w:r w:rsidRPr="00E64F57">
        <w:t xml:space="preserve">Compliance is demonstrated when </w:t>
      </w:r>
      <w:r>
        <w:t xml:space="preserve">the </w:t>
      </w:r>
      <w:r w:rsidRPr="00E64F57">
        <w:t>Additive Mixture Formula is used and the total from the calculation &lt;1</w:t>
      </w:r>
      <w:r>
        <w:t>,</w:t>
      </w:r>
      <w:r w:rsidR="000B796A" w:rsidRPr="00E64F57">
        <w:rPr>
          <w:rFonts w:cs="Arial"/>
        </w:rPr>
        <w:t xml:space="preserve"> as follows: </w:t>
      </w:r>
    </w:p>
    <w:p w14:paraId="5577159B" w14:textId="73CD30E7" w:rsidR="00E617F3" w:rsidRPr="00E64F57" w:rsidRDefault="000B796A" w:rsidP="008323E7">
      <w:pPr>
        <w:spacing w:before="240" w:after="240"/>
        <w:rPr>
          <w:rFonts w:cs="Arial"/>
        </w:rPr>
      </w:pPr>
      <w:r w:rsidRPr="00E64F57">
        <w:rPr>
          <w:rFonts w:cs="Arial"/>
        </w:rPr>
        <w:t>Additive Mixture Formula</w:t>
      </w:r>
      <w:r w:rsidR="00E617F3" w:rsidRPr="00E64F57">
        <w:rPr>
          <w:rFonts w:cs="Arial"/>
        </w:rPr>
        <w:tab/>
      </w:r>
      <m:oMath>
        <m:r>
          <m:rPr>
            <m:sty m:val="p"/>
          </m:rPr>
          <w:rPr>
            <w:rFonts w:ascii="Cambria Math" w:hAnsi="Cambria Math" w:cs="Arial"/>
          </w:rPr>
          <m:t xml:space="preserve">= </m:t>
        </m:r>
        <m:f>
          <m:fPr>
            <m:ctrlPr>
              <w:rPr>
                <w:rFonts w:ascii="Cambria Math" w:hAnsi="Cambria Math" w:cs="Arial"/>
                <w:iCs/>
              </w:rPr>
            </m:ctrlPr>
          </m:fPr>
          <m:num>
            <m:sSub>
              <m:sSubPr>
                <m:ctrlPr>
                  <w:rPr>
                    <w:rFonts w:ascii="Cambria Math" w:hAnsi="Cambria Math" w:cs="Arial"/>
                    <w:iCs/>
                  </w:rPr>
                </m:ctrlPr>
              </m:sSubPr>
              <m:e>
                <m:r>
                  <m:rPr>
                    <m:sty m:val="p"/>
                  </m:rPr>
                  <w:rPr>
                    <w:rFonts w:ascii="Cambria Math" w:hAnsi="Cambria Math" w:cs="Arial"/>
                  </w:rPr>
                  <m:t>C</m:t>
                </m:r>
              </m:e>
              <m:sub>
                <m:r>
                  <m:rPr>
                    <m:sty m:val="p"/>
                  </m:rPr>
                  <w:rPr>
                    <w:rFonts w:ascii="Cambria Math" w:hAnsi="Cambria Math" w:cs="Arial"/>
                  </w:rPr>
                  <m:t>1</m:t>
                </m:r>
              </m:sub>
            </m:sSub>
          </m:num>
          <m:den>
            <m:sSub>
              <m:sSubPr>
                <m:ctrlPr>
                  <w:rPr>
                    <w:rFonts w:ascii="Cambria Math" w:hAnsi="Cambria Math" w:cs="Arial"/>
                    <w:iCs/>
                  </w:rPr>
                </m:ctrlPr>
              </m:sSubPr>
              <m:e>
                <m:r>
                  <m:rPr>
                    <m:sty m:val="p"/>
                  </m:rPr>
                  <w:rPr>
                    <w:rFonts w:ascii="Cambria Math" w:hAnsi="Cambria Math" w:cs="Arial"/>
                  </w:rPr>
                  <m:t>WEL</m:t>
                </m:r>
              </m:e>
              <m:sub>
                <m:r>
                  <m:rPr>
                    <m:sty m:val="p"/>
                  </m:rPr>
                  <w:rPr>
                    <w:rFonts w:ascii="Cambria Math" w:hAnsi="Cambria Math" w:cs="Arial"/>
                  </w:rPr>
                  <m:t>1</m:t>
                </m:r>
              </m:sub>
            </m:sSub>
          </m:den>
        </m:f>
        <m:r>
          <m:rPr>
            <m:sty m:val="p"/>
          </m:rPr>
          <w:rPr>
            <w:rFonts w:ascii="Cambria Math" w:hAnsi="Cambria Math" w:cs="Arial"/>
          </w:rPr>
          <m:t xml:space="preserve"> +</m:t>
        </m:r>
        <m:f>
          <m:fPr>
            <m:ctrlPr>
              <w:rPr>
                <w:rFonts w:ascii="Cambria Math" w:hAnsi="Cambria Math" w:cs="Arial"/>
                <w:iCs/>
              </w:rPr>
            </m:ctrlPr>
          </m:fPr>
          <m:num>
            <m:sSub>
              <m:sSubPr>
                <m:ctrlPr>
                  <w:rPr>
                    <w:rFonts w:ascii="Cambria Math" w:hAnsi="Cambria Math" w:cs="Arial"/>
                    <w:iCs/>
                  </w:rPr>
                </m:ctrlPr>
              </m:sSubPr>
              <m:e>
                <m:r>
                  <m:rPr>
                    <m:sty m:val="p"/>
                  </m:rPr>
                  <w:rPr>
                    <w:rFonts w:ascii="Cambria Math" w:hAnsi="Cambria Math" w:cs="Arial"/>
                  </w:rPr>
                  <m:t>C</m:t>
                </m:r>
              </m:e>
              <m:sub>
                <m:r>
                  <m:rPr>
                    <m:sty m:val="p"/>
                  </m:rPr>
                  <w:rPr>
                    <w:rFonts w:ascii="Cambria Math" w:hAnsi="Cambria Math" w:cs="Arial"/>
                  </w:rPr>
                  <m:t>2</m:t>
                </m:r>
              </m:sub>
            </m:sSub>
          </m:num>
          <m:den>
            <m:sSub>
              <m:sSubPr>
                <m:ctrlPr>
                  <w:rPr>
                    <w:rFonts w:ascii="Cambria Math" w:hAnsi="Cambria Math" w:cs="Arial"/>
                    <w:iCs/>
                  </w:rPr>
                </m:ctrlPr>
              </m:sSubPr>
              <m:e>
                <m:r>
                  <m:rPr>
                    <m:sty m:val="p"/>
                  </m:rPr>
                  <w:rPr>
                    <w:rFonts w:ascii="Cambria Math" w:hAnsi="Cambria Math" w:cs="Arial"/>
                  </w:rPr>
                  <m:t>WEL</m:t>
                </m:r>
              </m:e>
              <m:sub>
                <m:r>
                  <m:rPr>
                    <m:sty m:val="p"/>
                  </m:rPr>
                  <w:rPr>
                    <w:rFonts w:ascii="Cambria Math" w:hAnsi="Cambria Math" w:cs="Arial"/>
                  </w:rPr>
                  <m:t>2</m:t>
                </m:r>
              </m:sub>
            </m:sSub>
          </m:den>
        </m:f>
        <m:r>
          <m:rPr>
            <m:sty m:val="p"/>
          </m:rPr>
          <w:rPr>
            <w:rFonts w:ascii="Cambria Math" w:hAnsi="Cambria Math" w:cs="Arial"/>
          </w:rPr>
          <m:t xml:space="preserve">  +</m:t>
        </m:r>
        <m:f>
          <m:fPr>
            <m:ctrlPr>
              <w:rPr>
                <w:rFonts w:ascii="Cambria Math" w:hAnsi="Cambria Math" w:cs="Arial"/>
                <w:iCs/>
              </w:rPr>
            </m:ctrlPr>
          </m:fPr>
          <m:num>
            <m:sSub>
              <m:sSubPr>
                <m:ctrlPr>
                  <w:rPr>
                    <w:rFonts w:ascii="Cambria Math" w:hAnsi="Cambria Math" w:cs="Arial"/>
                    <w:iCs/>
                  </w:rPr>
                </m:ctrlPr>
              </m:sSubPr>
              <m:e>
                <m:r>
                  <m:rPr>
                    <m:sty m:val="p"/>
                  </m:rPr>
                  <w:rPr>
                    <w:rFonts w:ascii="Cambria Math" w:hAnsi="Cambria Math" w:cs="Arial"/>
                  </w:rPr>
                  <m:t>C</m:t>
                </m:r>
              </m:e>
              <m:sub>
                <m:r>
                  <m:rPr>
                    <m:sty m:val="p"/>
                  </m:rPr>
                  <w:rPr>
                    <w:rFonts w:ascii="Cambria Math" w:hAnsi="Cambria Math" w:cs="Arial"/>
                  </w:rPr>
                  <m:t>3</m:t>
                </m:r>
              </m:sub>
            </m:sSub>
          </m:num>
          <m:den>
            <m:sSub>
              <m:sSubPr>
                <m:ctrlPr>
                  <w:rPr>
                    <w:rFonts w:ascii="Cambria Math" w:hAnsi="Cambria Math" w:cs="Arial"/>
                    <w:iCs/>
                  </w:rPr>
                </m:ctrlPr>
              </m:sSubPr>
              <m:e>
                <m:r>
                  <m:rPr>
                    <m:sty m:val="p"/>
                  </m:rPr>
                  <w:rPr>
                    <w:rFonts w:ascii="Cambria Math" w:hAnsi="Cambria Math" w:cs="Arial"/>
                  </w:rPr>
                  <m:t>WEL</m:t>
                </m:r>
              </m:e>
              <m:sub>
                <m:r>
                  <m:rPr>
                    <m:sty m:val="p"/>
                  </m:rPr>
                  <w:rPr>
                    <w:rFonts w:ascii="Cambria Math" w:hAnsi="Cambria Math" w:cs="Arial"/>
                  </w:rPr>
                  <m:t>3</m:t>
                </m:r>
              </m:sub>
            </m:sSub>
          </m:den>
        </m:f>
        <m:r>
          <m:rPr>
            <m:sty m:val="p"/>
          </m:rPr>
          <w:rPr>
            <w:rFonts w:ascii="Cambria Math" w:hAnsi="Cambria Math" w:cs="Arial"/>
          </w:rPr>
          <m:t xml:space="preserve"> +</m:t>
        </m:r>
        <m:f>
          <m:fPr>
            <m:ctrlPr>
              <w:rPr>
                <w:rFonts w:ascii="Cambria Math" w:hAnsi="Cambria Math" w:cs="Arial"/>
                <w:iCs/>
              </w:rPr>
            </m:ctrlPr>
          </m:fPr>
          <m:num>
            <m:sSub>
              <m:sSubPr>
                <m:ctrlPr>
                  <w:rPr>
                    <w:rFonts w:ascii="Cambria Math" w:hAnsi="Cambria Math" w:cs="Arial"/>
                    <w:iCs/>
                  </w:rPr>
                </m:ctrlPr>
              </m:sSubPr>
              <m:e>
                <m:r>
                  <m:rPr>
                    <m:sty m:val="p"/>
                  </m:rPr>
                  <w:rPr>
                    <w:rFonts w:ascii="Cambria Math" w:hAnsi="Cambria Math" w:cs="Arial"/>
                  </w:rPr>
                  <m:t>C</m:t>
                </m:r>
              </m:e>
              <m:sub>
                <m:r>
                  <m:rPr>
                    <m:sty m:val="p"/>
                  </m:rPr>
                  <w:rPr>
                    <w:rFonts w:ascii="Cambria Math" w:hAnsi="Cambria Math" w:cs="Arial"/>
                  </w:rPr>
                  <m:t>4</m:t>
                </m:r>
              </m:sub>
            </m:sSub>
          </m:num>
          <m:den>
            <m:sSub>
              <m:sSubPr>
                <m:ctrlPr>
                  <w:rPr>
                    <w:rFonts w:ascii="Cambria Math" w:hAnsi="Cambria Math" w:cs="Arial"/>
                    <w:iCs/>
                  </w:rPr>
                </m:ctrlPr>
              </m:sSubPr>
              <m:e>
                <m:r>
                  <m:rPr>
                    <m:sty m:val="p"/>
                  </m:rPr>
                  <w:rPr>
                    <w:rFonts w:ascii="Cambria Math" w:hAnsi="Cambria Math" w:cs="Arial"/>
                  </w:rPr>
                  <m:t>WEL</m:t>
                </m:r>
              </m:e>
              <m:sub>
                <m:r>
                  <m:rPr>
                    <m:sty m:val="p"/>
                  </m:rPr>
                  <w:rPr>
                    <w:rFonts w:ascii="Cambria Math" w:hAnsi="Cambria Math" w:cs="Arial"/>
                  </w:rPr>
                  <m:t>4</m:t>
                </m:r>
              </m:sub>
            </m:sSub>
          </m:den>
        </m:f>
        <m:r>
          <m:rPr>
            <m:sty m:val="p"/>
          </m:rPr>
          <w:rPr>
            <w:rFonts w:ascii="Cambria Math" w:hAnsi="Cambria Math" w:cs="Arial"/>
          </w:rPr>
          <m:t xml:space="preserve"> +</m:t>
        </m:r>
        <m:f>
          <m:fPr>
            <m:ctrlPr>
              <w:rPr>
                <w:rFonts w:ascii="Cambria Math" w:hAnsi="Cambria Math" w:cs="Arial"/>
                <w:iCs/>
              </w:rPr>
            </m:ctrlPr>
          </m:fPr>
          <m:num>
            <m:r>
              <m:rPr>
                <m:sty m:val="p"/>
              </m:rPr>
              <w:rPr>
                <w:rFonts w:ascii="Cambria Math" w:hAnsi="Cambria Math" w:cs="Arial"/>
              </w:rPr>
              <m:t>5</m:t>
            </m:r>
          </m:num>
          <m:den>
            <m:sSub>
              <m:sSubPr>
                <m:ctrlPr>
                  <w:rPr>
                    <w:rFonts w:ascii="Cambria Math" w:hAnsi="Cambria Math" w:cs="Arial"/>
                    <w:iCs/>
                  </w:rPr>
                </m:ctrlPr>
              </m:sSubPr>
              <m:e>
                <m:r>
                  <m:rPr>
                    <m:sty m:val="p"/>
                  </m:rPr>
                  <w:rPr>
                    <w:rFonts w:ascii="Cambria Math" w:hAnsi="Cambria Math" w:cs="Arial"/>
                  </w:rPr>
                  <m:t>WEL</m:t>
                </m:r>
              </m:e>
              <m:sub>
                <m:r>
                  <m:rPr>
                    <m:sty m:val="p"/>
                  </m:rPr>
                  <w:rPr>
                    <w:rFonts w:ascii="Cambria Math" w:hAnsi="Cambria Math" w:cs="Arial"/>
                  </w:rPr>
                  <m:t>5</m:t>
                </m:r>
              </m:sub>
            </m:sSub>
          </m:den>
        </m:f>
        <m:r>
          <m:rPr>
            <m:sty m:val="p"/>
          </m:rPr>
          <w:rPr>
            <w:rFonts w:ascii="Cambria Math" w:hAnsi="Cambria Math" w:cs="Arial"/>
          </w:rPr>
          <m:t xml:space="preserve"> </m:t>
        </m:r>
      </m:oMath>
    </w:p>
    <w:p w14:paraId="1A140E6D" w14:textId="02F6E341" w:rsidR="001A14C8" w:rsidRPr="00E64F57" w:rsidRDefault="000B796A" w:rsidP="008323E7">
      <w:pPr>
        <w:spacing w:before="240" w:after="240"/>
        <w:ind w:left="2880" w:firstLine="720"/>
        <w:rPr>
          <w:rFonts w:cs="Arial"/>
        </w:rPr>
      </w:pPr>
      <m:oMathPara>
        <m:oMathParaPr>
          <m:jc m:val="left"/>
        </m:oMathParaPr>
        <m:oMath>
          <m:r>
            <m:rPr>
              <m:sty m:val="p"/>
            </m:rPr>
            <w:rPr>
              <w:rFonts w:ascii="Cambria Math" w:hAnsi="Cambria Math" w:cs="Arial"/>
            </w:rPr>
            <m:t xml:space="preserve">= </m:t>
          </m:r>
          <m:r>
            <w:rPr>
              <w:rFonts w:ascii="Cambria Math" w:hAnsi="Cambria Math" w:cs="Arial"/>
            </w:rPr>
            <m:t xml:space="preserve"> </m:t>
          </m:r>
          <m:f>
            <m:fPr>
              <m:ctrlPr>
                <w:rPr>
                  <w:rFonts w:ascii="Cambria Math" w:hAnsi="Cambria Math" w:cs="Arial"/>
                  <w:iCs/>
                </w:rPr>
              </m:ctrlPr>
            </m:fPr>
            <m:num>
              <m:r>
                <m:rPr>
                  <m:sty m:val="p"/>
                </m:rPr>
                <w:rPr>
                  <w:rFonts w:ascii="Cambria Math" w:hAnsi="Cambria Math" w:cs="Arial"/>
                </w:rPr>
                <m:t>2.34</m:t>
              </m:r>
            </m:num>
            <m:den>
              <m:r>
                <m:rPr>
                  <m:sty m:val="p"/>
                </m:rPr>
                <w:rPr>
                  <w:rFonts w:ascii="Cambria Math" w:hAnsi="Cambria Math" w:cs="Arial"/>
                </w:rPr>
                <m:t>10</m:t>
              </m:r>
            </m:den>
          </m:f>
          <m:r>
            <m:rPr>
              <m:sty m:val="p"/>
            </m:rPr>
            <w:rPr>
              <w:rFonts w:ascii="Cambria Math" w:hAnsi="Cambria Math" w:cs="Arial"/>
            </w:rPr>
            <m:t xml:space="preserve"> +</m:t>
          </m:r>
          <m:f>
            <m:fPr>
              <m:ctrlPr>
                <w:rPr>
                  <w:rFonts w:ascii="Cambria Math" w:hAnsi="Cambria Math" w:cs="Arial"/>
                  <w:iCs/>
                </w:rPr>
              </m:ctrlPr>
            </m:fPr>
            <m:num>
              <m:r>
                <m:rPr>
                  <m:sty m:val="p"/>
                </m:rPr>
                <w:rPr>
                  <w:rFonts w:ascii="Cambria Math" w:hAnsi="Cambria Math" w:cs="Arial"/>
                </w:rPr>
                <m:t>0.1</m:t>
              </m:r>
            </m:num>
            <m:den>
              <m:r>
                <m:rPr>
                  <m:sty m:val="p"/>
                </m:rPr>
                <w:rPr>
                  <w:rFonts w:ascii="Cambria Math" w:hAnsi="Cambria Math" w:cs="Arial"/>
                </w:rPr>
                <m:t>0.5</m:t>
              </m:r>
            </m:den>
          </m:f>
          <m:r>
            <m:rPr>
              <m:sty m:val="p"/>
            </m:rPr>
            <w:rPr>
              <w:rFonts w:ascii="Cambria Math" w:hAnsi="Cambria Math" w:cs="Arial"/>
            </w:rPr>
            <m:t xml:space="preserve">  +</m:t>
          </m:r>
          <m:f>
            <m:fPr>
              <m:ctrlPr>
                <w:rPr>
                  <w:rFonts w:ascii="Cambria Math" w:hAnsi="Cambria Math" w:cs="Arial"/>
                  <w:iCs/>
                </w:rPr>
              </m:ctrlPr>
            </m:fPr>
            <m:num>
              <m:r>
                <w:rPr>
                  <w:rFonts w:ascii="Cambria Math" w:hAnsi="Cambria Math" w:cs="Arial"/>
                </w:rPr>
                <m:t>0.59</m:t>
              </m:r>
            </m:num>
            <m:den>
              <m:r>
                <m:rPr>
                  <m:sty m:val="p"/>
                </m:rPr>
                <w:rPr>
                  <w:rFonts w:ascii="Cambria Math" w:hAnsi="Cambria Math" w:cs="Arial"/>
                </w:rPr>
                <m:t>1.0</m:t>
              </m:r>
            </m:den>
          </m:f>
          <m:r>
            <m:rPr>
              <m:sty m:val="p"/>
            </m:rPr>
            <w:rPr>
              <w:rFonts w:ascii="Cambria Math" w:hAnsi="Cambria Math" w:cs="Arial"/>
            </w:rPr>
            <m:t>+</m:t>
          </m:r>
          <m:f>
            <m:fPr>
              <m:ctrlPr>
                <w:rPr>
                  <w:rFonts w:ascii="Cambria Math" w:hAnsi="Cambria Math" w:cs="Arial"/>
                  <w:iCs/>
                </w:rPr>
              </m:ctrlPr>
            </m:fPr>
            <m:num>
              <m:r>
                <w:rPr>
                  <w:rFonts w:ascii="Cambria Math" w:hAnsi="Cambria Math" w:cs="Arial"/>
                </w:rPr>
                <m:t>0.02</m:t>
              </m:r>
            </m:num>
            <m:den>
              <m:r>
                <m:rPr>
                  <m:sty m:val="p"/>
                </m:rPr>
                <w:rPr>
                  <w:rFonts w:ascii="Cambria Math" w:hAnsi="Cambria Math" w:cs="Arial"/>
                </w:rPr>
                <m:t>0.1</m:t>
              </m:r>
            </m:den>
          </m:f>
          <m:r>
            <m:rPr>
              <m:sty m:val="p"/>
            </m:rPr>
            <w:rPr>
              <w:rFonts w:ascii="Cambria Math" w:hAnsi="Cambria Math" w:cs="Arial"/>
            </w:rPr>
            <m:t>+</m:t>
          </m:r>
          <m:f>
            <m:fPr>
              <m:ctrlPr>
                <w:rPr>
                  <w:rFonts w:ascii="Cambria Math" w:hAnsi="Cambria Math" w:cs="Arial"/>
                  <w:iCs/>
                </w:rPr>
              </m:ctrlPr>
            </m:fPr>
            <m:num>
              <m:r>
                <w:rPr>
                  <w:rFonts w:ascii="Cambria Math" w:hAnsi="Cambria Math" w:cs="Arial"/>
                </w:rPr>
                <m:t>0.15</m:t>
              </m:r>
            </m:num>
            <m:den>
              <m:r>
                <m:rPr>
                  <m:sty m:val="p"/>
                </m:rPr>
                <w:rPr>
                  <w:rFonts w:ascii="Cambria Math" w:hAnsi="Cambria Math" w:cs="Arial"/>
                </w:rPr>
                <m:t>5</m:t>
              </m:r>
            </m:den>
          </m:f>
        </m:oMath>
      </m:oMathPara>
    </w:p>
    <w:p w14:paraId="79F1A96E" w14:textId="77777777" w:rsidR="00E617F3" w:rsidRPr="00E64F57" w:rsidRDefault="000B796A" w:rsidP="008323E7">
      <w:pPr>
        <w:spacing w:before="240" w:after="240"/>
        <w:ind w:left="2880" w:firstLine="720"/>
        <w:rPr>
          <w:rFonts w:cs="Arial"/>
        </w:rPr>
      </w:pPr>
      <m:oMathPara>
        <m:oMathParaPr>
          <m:jc m:val="left"/>
        </m:oMathParaPr>
        <m:oMath>
          <m:r>
            <w:rPr>
              <w:rFonts w:ascii="Cambria Math" w:hAnsi="Cambria Math" w:cs="Arial"/>
            </w:rPr>
            <m:t>=0.234+0.2+0.59+0.2+0.03</m:t>
          </m:r>
        </m:oMath>
      </m:oMathPara>
    </w:p>
    <w:p w14:paraId="5437D7B5" w14:textId="5F73D650" w:rsidR="000B796A" w:rsidRPr="00E64F57" w:rsidRDefault="000B796A" w:rsidP="008323E7">
      <w:pPr>
        <w:spacing w:before="240" w:after="240"/>
        <w:ind w:left="2880" w:firstLine="720"/>
        <w:rPr>
          <w:rFonts w:cs="Arial"/>
        </w:rPr>
      </w:pPr>
      <m:oMathPara>
        <m:oMathParaPr>
          <m:jc m:val="left"/>
        </m:oMathParaPr>
        <m:oMath>
          <m:r>
            <w:rPr>
              <w:rFonts w:ascii="Cambria Math" w:hAnsi="Cambria Math" w:cs="Arial"/>
            </w:rPr>
            <m:t>=1.254</m:t>
          </m:r>
        </m:oMath>
      </m:oMathPara>
    </w:p>
    <w:p w14:paraId="7D5B2047" w14:textId="306F537A" w:rsidR="000B796A" w:rsidRPr="00E64F57" w:rsidRDefault="000B796A" w:rsidP="004777A3">
      <w:pPr>
        <w:pStyle w:val="Paragraph"/>
      </w:pPr>
      <w:r w:rsidRPr="00E64F57">
        <w:t xml:space="preserve">This shows that even though no singular component of the dust measured exceeded its respective </w:t>
      </w:r>
      <w:r w:rsidR="00305BCE" w:rsidRPr="00E64F57">
        <w:t>exposure limit</w:t>
      </w:r>
      <w:r w:rsidRPr="00E64F57">
        <w:t xml:space="preserve">, when the additive mixtures rules were applied then the total exposures were </w:t>
      </w:r>
      <w:r w:rsidRPr="00E64F57">
        <w:rPr>
          <w:b/>
          <w:bCs/>
        </w:rPr>
        <w:t>non-compliant</w:t>
      </w:r>
      <w:r w:rsidRPr="00E64F57">
        <w:t xml:space="preserve"> (calculated result &gt;1).</w:t>
      </w:r>
    </w:p>
    <w:p w14:paraId="08DC7751" w14:textId="3B5E5EE5" w:rsidR="000B796A" w:rsidRPr="00E64F57" w:rsidRDefault="000B796A" w:rsidP="004777A3">
      <w:pPr>
        <w:pStyle w:val="Paragraph"/>
      </w:pPr>
      <w:r w:rsidRPr="00E64F57">
        <w:t xml:space="preserve">An investigation needs to be undertaken to identify the sources of the components contributing most significantly to exposure (iron </w:t>
      </w:r>
      <w:r w:rsidR="004C480B">
        <w:t xml:space="preserve">– </w:t>
      </w:r>
      <w:r w:rsidRPr="00E64F57">
        <w:t xml:space="preserve">59% and aluminium </w:t>
      </w:r>
      <w:r w:rsidR="004C480B">
        <w:t xml:space="preserve">– </w:t>
      </w:r>
      <w:r w:rsidRPr="00E64F57">
        <w:t>23%), for appropriate control/s to be identified and implemented to reduce the total exposures to acceptable risk levels.</w:t>
      </w:r>
    </w:p>
    <w:p w14:paraId="316E2C68" w14:textId="6DB73D6C" w:rsidR="000B796A" w:rsidRPr="00E64F57" w:rsidRDefault="000B796A" w:rsidP="008323E7">
      <w:pPr>
        <w:pStyle w:val="AppendixHeading2"/>
        <w:spacing w:before="120" w:after="120"/>
      </w:pPr>
      <w:bookmarkStart w:id="805" w:name="_Toc235782654"/>
      <w:r w:rsidRPr="00E64F57">
        <w:t>Example K</w:t>
      </w:r>
      <w:r w:rsidR="008F75A9" w:rsidRPr="00E64F57">
        <w:t>2</w:t>
      </w:r>
      <w:r w:rsidRPr="00E64F57">
        <w:t xml:space="preserve">: Exposure </w:t>
      </w:r>
      <w:r w:rsidR="004E4271">
        <w:t>i</w:t>
      </w:r>
      <w:r w:rsidRPr="00E64F57">
        <w:t xml:space="preserve">ndex </w:t>
      </w:r>
      <w:r w:rsidR="004E4271">
        <w:t>c</w:t>
      </w:r>
      <w:r w:rsidRPr="00E64F57">
        <w:t xml:space="preserve">alculation for </w:t>
      </w:r>
      <w:r w:rsidR="004E4271">
        <w:t>v</w:t>
      </w:r>
      <w:r w:rsidRPr="00E64F57">
        <w:t>olatile</w:t>
      </w:r>
      <w:r w:rsidR="004E4271">
        <w:t xml:space="preserve"> o</w:t>
      </w:r>
      <w:r w:rsidRPr="00E64F57">
        <w:t xml:space="preserve">rganic </w:t>
      </w:r>
      <w:r w:rsidR="004E4271">
        <w:t>c</w:t>
      </w:r>
      <w:r w:rsidRPr="00E64F57">
        <w:t>ompounds</w:t>
      </w:r>
      <w:bookmarkEnd w:id="805"/>
    </w:p>
    <w:p w14:paraId="6AAA6241" w14:textId="474C12A2" w:rsidR="000B796A" w:rsidRPr="00E64F57" w:rsidRDefault="000B796A" w:rsidP="004777A3">
      <w:pPr>
        <w:pStyle w:val="Paragraph"/>
      </w:pPr>
      <w:r w:rsidRPr="00E64F57">
        <w:t>Monitoring for VOCs have been conducted using a passive VOC badge to assess exposures in a printing facility. The laboratory reported the results as a</w:t>
      </w:r>
      <w:r w:rsidRPr="00E64F57">
        <w:rPr>
          <w:color w:val="000000"/>
        </w:rPr>
        <w:t xml:space="preserve"> </w:t>
      </w:r>
      <w:r w:rsidRPr="00E64F57">
        <w:t xml:space="preserve">chemical speciation, providing individual concentrations for each VOC detected, each with its own assigned </w:t>
      </w:r>
      <w:r w:rsidR="00305BCE" w:rsidRPr="00E64F57">
        <w:t>exposure limit</w:t>
      </w:r>
      <w:r w:rsidRPr="00E64F57">
        <w:t xml:space="preserve">. The VOCs that have similar health impacts are list in </w:t>
      </w:r>
      <w:r w:rsidR="00A321B4" w:rsidRPr="00E64F57">
        <w:fldChar w:fldCharType="begin"/>
      </w:r>
      <w:r w:rsidR="00A321B4" w:rsidRPr="00E64F57">
        <w:instrText xml:space="preserve"> REF _Ref219383863 \h </w:instrText>
      </w:r>
      <w:r w:rsidR="00A321B4" w:rsidRPr="00E64F57">
        <w:fldChar w:fldCharType="separate"/>
      </w:r>
      <w:r w:rsidR="00E04739" w:rsidRPr="00E64F57">
        <w:t xml:space="preserve">Table </w:t>
      </w:r>
      <w:r w:rsidR="00E04739">
        <w:rPr>
          <w:noProof/>
        </w:rPr>
        <w:t>19</w:t>
      </w:r>
      <w:r w:rsidR="00A321B4" w:rsidRPr="00E64F57">
        <w:fldChar w:fldCharType="end"/>
      </w:r>
      <w:r w:rsidRPr="00E64F57">
        <w:t xml:space="preserve">. </w:t>
      </w:r>
    </w:p>
    <w:p w14:paraId="2588349A" w14:textId="293250D8" w:rsidR="000B796A" w:rsidRPr="00E64F57" w:rsidRDefault="000B796A" w:rsidP="00472C01">
      <w:pPr>
        <w:pStyle w:val="Caption"/>
      </w:pPr>
      <w:bookmarkStart w:id="806" w:name="_Ref219383863"/>
      <w:bookmarkStart w:id="807" w:name="_Toc216784663"/>
      <w:bookmarkStart w:id="808" w:name="_Toc219384865"/>
      <w:bookmarkStart w:id="809" w:name="_Toc219385205"/>
      <w:bookmarkStart w:id="810" w:name="_Toc235782700"/>
      <w:r w:rsidRPr="00E64F57">
        <w:t xml:space="preserve">Table </w:t>
      </w:r>
      <w:fldSimple w:instr=" SEQ Table \* ARABIC ">
        <w:r w:rsidR="00E04739">
          <w:rPr>
            <w:noProof/>
          </w:rPr>
          <w:t>19</w:t>
        </w:r>
      </w:fldSimple>
      <w:bookmarkEnd w:id="806"/>
      <w:r w:rsidRPr="00E64F57">
        <w:rPr>
          <w:lang w:eastAsia="zh-CN"/>
        </w:rPr>
        <w:t>: Exposures to a mixture of VOCs</w:t>
      </w:r>
      <w:bookmarkEnd w:id="807"/>
      <w:bookmarkEnd w:id="808"/>
      <w:bookmarkEnd w:id="809"/>
      <w:bookmarkEnd w:id="810"/>
    </w:p>
    <w:tbl>
      <w:tblPr>
        <w:tblW w:w="8968" w:type="dxa"/>
        <w:tblBorders>
          <w:insideH w:val="single" w:sz="8" w:space="0" w:color="BFBFBF" w:themeColor="background1" w:themeShade="BF"/>
        </w:tblBorders>
        <w:tblCellMar>
          <w:top w:w="28" w:type="dxa"/>
          <w:left w:w="0" w:type="dxa"/>
          <w:bottom w:w="28" w:type="dxa"/>
          <w:right w:w="0" w:type="dxa"/>
        </w:tblCellMar>
        <w:tblLook w:val="04A0" w:firstRow="1" w:lastRow="0" w:firstColumn="1" w:lastColumn="0" w:noHBand="0" w:noVBand="1"/>
      </w:tblPr>
      <w:tblGrid>
        <w:gridCol w:w="1984"/>
        <w:gridCol w:w="1134"/>
        <w:gridCol w:w="944"/>
        <w:gridCol w:w="1561"/>
        <w:gridCol w:w="3345"/>
      </w:tblGrid>
      <w:tr w:rsidR="000B796A" w:rsidRPr="00E64F57" w14:paraId="5445F356" w14:textId="77777777" w:rsidTr="009E294D">
        <w:trPr>
          <w:trHeight w:val="858"/>
        </w:trPr>
        <w:tc>
          <w:tcPr>
            <w:tcW w:w="1984" w:type="dxa"/>
            <w:tcBorders>
              <w:top w:val="nil"/>
              <w:bottom w:val="single" w:sz="18" w:space="0" w:color="2B0A99" w:themeColor="text2"/>
            </w:tcBorders>
            <w:vAlign w:val="bottom"/>
            <w:hideMark/>
          </w:tcPr>
          <w:p w14:paraId="7556BB61" w14:textId="6ACF35B1" w:rsidR="000B796A" w:rsidRPr="00E64F57" w:rsidRDefault="000B796A" w:rsidP="009E294D">
            <w:pPr>
              <w:spacing w:before="60" w:after="60" w:line="240" w:lineRule="auto"/>
              <w:ind w:left="57"/>
              <w:rPr>
                <w:b/>
                <w:bCs/>
                <w:sz w:val="20"/>
                <w:szCs w:val="20"/>
              </w:rPr>
            </w:pPr>
            <w:r w:rsidRPr="00E64F57">
              <w:rPr>
                <w:b/>
                <w:bCs/>
                <w:sz w:val="20"/>
                <w:szCs w:val="20"/>
              </w:rPr>
              <w:t xml:space="preserve">Contaminant </w:t>
            </w:r>
            <w:r w:rsidR="009570BA" w:rsidRPr="00E64F57">
              <w:rPr>
                <w:b/>
                <w:bCs/>
                <w:sz w:val="20"/>
                <w:szCs w:val="20"/>
              </w:rPr>
              <w:t>i</w:t>
            </w:r>
            <w:r w:rsidRPr="00E64F57">
              <w:rPr>
                <w:b/>
                <w:bCs/>
                <w:sz w:val="20"/>
                <w:szCs w:val="20"/>
              </w:rPr>
              <w:t>dentified </w:t>
            </w:r>
          </w:p>
        </w:tc>
        <w:tc>
          <w:tcPr>
            <w:tcW w:w="1134" w:type="dxa"/>
            <w:tcBorders>
              <w:top w:val="nil"/>
              <w:bottom w:val="single" w:sz="18" w:space="0" w:color="2B0A99" w:themeColor="text2"/>
            </w:tcBorders>
            <w:vAlign w:val="bottom"/>
          </w:tcPr>
          <w:p w14:paraId="1B5F645D" w14:textId="77777777" w:rsidR="000B796A" w:rsidRPr="00E64F57" w:rsidRDefault="000B796A" w:rsidP="009E294D">
            <w:pPr>
              <w:spacing w:before="60" w:after="60" w:line="240" w:lineRule="auto"/>
              <w:jc w:val="center"/>
              <w:rPr>
                <w:b/>
                <w:bCs/>
                <w:sz w:val="20"/>
                <w:szCs w:val="20"/>
              </w:rPr>
            </w:pPr>
            <w:r w:rsidRPr="00E64F57">
              <w:rPr>
                <w:b/>
                <w:bCs/>
                <w:sz w:val="20"/>
                <w:szCs w:val="20"/>
              </w:rPr>
              <w:t>CAS</w:t>
            </w:r>
          </w:p>
        </w:tc>
        <w:tc>
          <w:tcPr>
            <w:tcW w:w="944" w:type="dxa"/>
            <w:tcBorders>
              <w:top w:val="nil"/>
              <w:bottom w:val="single" w:sz="18" w:space="0" w:color="2B0A99" w:themeColor="text2"/>
            </w:tcBorders>
            <w:vAlign w:val="bottom"/>
            <w:hideMark/>
          </w:tcPr>
          <w:p w14:paraId="3599FB75" w14:textId="196FCE4A" w:rsidR="000B796A" w:rsidRPr="008323E7" w:rsidRDefault="00D41E09" w:rsidP="009E294D">
            <w:pPr>
              <w:spacing w:before="60" w:after="60" w:line="240" w:lineRule="auto"/>
              <w:jc w:val="center"/>
              <w:rPr>
                <w:b/>
                <w:bCs/>
                <w:sz w:val="20"/>
                <w:szCs w:val="20"/>
              </w:rPr>
            </w:pPr>
            <w:r w:rsidRPr="008323E7">
              <w:rPr>
                <w:b/>
                <w:bCs/>
                <w:sz w:val="20"/>
                <w:szCs w:val="20"/>
              </w:rPr>
              <w:t xml:space="preserve">8-hr TWA </w:t>
            </w:r>
            <w:r w:rsidR="000B796A" w:rsidRPr="008323E7">
              <w:rPr>
                <w:b/>
                <w:bCs/>
                <w:sz w:val="20"/>
                <w:szCs w:val="20"/>
              </w:rPr>
              <w:t>WEL</w:t>
            </w:r>
            <w:r w:rsidR="000B796A" w:rsidRPr="008323E7">
              <w:rPr>
                <w:b/>
                <w:bCs/>
                <w:sz w:val="20"/>
                <w:szCs w:val="20"/>
              </w:rPr>
              <w:br/>
              <w:t>(ppm)</w:t>
            </w:r>
          </w:p>
        </w:tc>
        <w:tc>
          <w:tcPr>
            <w:tcW w:w="1561" w:type="dxa"/>
            <w:tcBorders>
              <w:top w:val="nil"/>
              <w:bottom w:val="single" w:sz="18" w:space="0" w:color="2B0A99" w:themeColor="text2"/>
            </w:tcBorders>
            <w:vAlign w:val="bottom"/>
            <w:hideMark/>
          </w:tcPr>
          <w:p w14:paraId="6F508FC4" w14:textId="0EC0FADC" w:rsidR="000B796A" w:rsidRPr="008323E7" w:rsidRDefault="000B796A" w:rsidP="009E294D">
            <w:pPr>
              <w:spacing w:before="60" w:after="60" w:line="240" w:lineRule="auto"/>
              <w:jc w:val="center"/>
              <w:rPr>
                <w:b/>
                <w:bCs/>
                <w:sz w:val="20"/>
                <w:szCs w:val="20"/>
              </w:rPr>
            </w:pPr>
            <w:r w:rsidRPr="008323E7">
              <w:rPr>
                <w:b/>
                <w:bCs/>
                <w:sz w:val="20"/>
                <w:szCs w:val="20"/>
              </w:rPr>
              <w:t xml:space="preserve">Measured </w:t>
            </w:r>
            <w:r w:rsidR="009570BA" w:rsidRPr="008323E7">
              <w:rPr>
                <w:b/>
                <w:bCs/>
                <w:sz w:val="20"/>
                <w:szCs w:val="20"/>
              </w:rPr>
              <w:t>c</w:t>
            </w:r>
            <w:r w:rsidRPr="008323E7">
              <w:rPr>
                <w:b/>
                <w:bCs/>
                <w:sz w:val="20"/>
                <w:szCs w:val="20"/>
              </w:rPr>
              <w:t>oncentration</w:t>
            </w:r>
            <w:r w:rsidRPr="008323E7">
              <w:rPr>
                <w:b/>
                <w:bCs/>
                <w:sz w:val="20"/>
                <w:szCs w:val="20"/>
              </w:rPr>
              <w:br/>
              <w:t>(ppm)</w:t>
            </w:r>
          </w:p>
        </w:tc>
        <w:tc>
          <w:tcPr>
            <w:tcW w:w="3345" w:type="dxa"/>
            <w:tcBorders>
              <w:top w:val="nil"/>
              <w:bottom w:val="single" w:sz="18" w:space="0" w:color="2B0A99" w:themeColor="text2"/>
            </w:tcBorders>
            <w:vAlign w:val="bottom"/>
            <w:hideMark/>
          </w:tcPr>
          <w:p w14:paraId="00A8515C" w14:textId="2150F361" w:rsidR="000B796A" w:rsidRPr="00E64F57" w:rsidRDefault="000B796A" w:rsidP="009E294D">
            <w:pPr>
              <w:spacing w:before="60" w:after="60" w:line="240" w:lineRule="auto"/>
              <w:ind w:left="57"/>
              <w:rPr>
                <w:b/>
                <w:bCs/>
                <w:sz w:val="20"/>
                <w:szCs w:val="20"/>
              </w:rPr>
            </w:pPr>
            <w:r w:rsidRPr="00E64F57">
              <w:rPr>
                <w:b/>
                <w:bCs/>
                <w:sz w:val="20"/>
                <w:szCs w:val="20"/>
              </w:rPr>
              <w:t xml:space="preserve">Potential </w:t>
            </w:r>
            <w:r w:rsidR="009570BA" w:rsidRPr="00E64F57">
              <w:rPr>
                <w:b/>
                <w:bCs/>
                <w:sz w:val="20"/>
                <w:szCs w:val="20"/>
              </w:rPr>
              <w:t>h</w:t>
            </w:r>
            <w:r w:rsidRPr="00E64F57">
              <w:rPr>
                <w:b/>
                <w:bCs/>
                <w:sz w:val="20"/>
                <w:szCs w:val="20"/>
              </w:rPr>
              <w:t xml:space="preserve">ealth </w:t>
            </w:r>
            <w:r w:rsidR="009570BA" w:rsidRPr="00E64F57">
              <w:rPr>
                <w:b/>
                <w:bCs/>
                <w:sz w:val="20"/>
                <w:szCs w:val="20"/>
              </w:rPr>
              <w:t>i</w:t>
            </w:r>
            <w:r w:rsidRPr="00E64F57">
              <w:rPr>
                <w:b/>
                <w:bCs/>
                <w:sz w:val="20"/>
                <w:szCs w:val="20"/>
              </w:rPr>
              <w:t>mpact</w:t>
            </w:r>
          </w:p>
        </w:tc>
      </w:tr>
      <w:tr w:rsidR="000B796A" w:rsidRPr="00E64F57" w14:paraId="0B870AB4" w14:textId="77777777" w:rsidTr="009E294D">
        <w:trPr>
          <w:trHeight w:val="300"/>
        </w:trPr>
        <w:tc>
          <w:tcPr>
            <w:tcW w:w="1984" w:type="dxa"/>
            <w:tcBorders>
              <w:top w:val="single" w:sz="18" w:space="0" w:color="2B0A99" w:themeColor="text2"/>
            </w:tcBorders>
            <w:vAlign w:val="center"/>
            <w:hideMark/>
          </w:tcPr>
          <w:p w14:paraId="1A951DEF" w14:textId="77777777" w:rsidR="000B796A" w:rsidRPr="00E64F57" w:rsidRDefault="000B796A" w:rsidP="003A32F9">
            <w:pPr>
              <w:spacing w:before="60" w:after="60" w:line="240" w:lineRule="auto"/>
              <w:ind w:left="57"/>
              <w:rPr>
                <w:sz w:val="20"/>
                <w:szCs w:val="20"/>
              </w:rPr>
            </w:pPr>
            <w:r w:rsidRPr="00E64F57">
              <w:rPr>
                <w:sz w:val="20"/>
                <w:szCs w:val="20"/>
              </w:rPr>
              <w:t>Cyclohexane </w:t>
            </w:r>
          </w:p>
        </w:tc>
        <w:tc>
          <w:tcPr>
            <w:tcW w:w="1134" w:type="dxa"/>
            <w:tcBorders>
              <w:top w:val="single" w:sz="18" w:space="0" w:color="2B0A99" w:themeColor="text2"/>
            </w:tcBorders>
            <w:vAlign w:val="center"/>
          </w:tcPr>
          <w:p w14:paraId="65AA2A25" w14:textId="77777777" w:rsidR="000B796A" w:rsidRPr="00E64F57" w:rsidRDefault="000B796A" w:rsidP="003A32F9">
            <w:pPr>
              <w:spacing w:before="60" w:after="60" w:line="240" w:lineRule="auto"/>
              <w:jc w:val="center"/>
              <w:rPr>
                <w:sz w:val="20"/>
                <w:szCs w:val="20"/>
              </w:rPr>
            </w:pPr>
            <w:r w:rsidRPr="00E64F57">
              <w:rPr>
                <w:sz w:val="20"/>
                <w:szCs w:val="20"/>
              </w:rPr>
              <w:t>110-82-7</w:t>
            </w:r>
          </w:p>
        </w:tc>
        <w:tc>
          <w:tcPr>
            <w:tcW w:w="944" w:type="dxa"/>
            <w:tcBorders>
              <w:top w:val="single" w:sz="18" w:space="0" w:color="2B0A99" w:themeColor="text2"/>
            </w:tcBorders>
            <w:vAlign w:val="center"/>
            <w:hideMark/>
          </w:tcPr>
          <w:p w14:paraId="4C1FC2DB" w14:textId="77777777" w:rsidR="000B796A" w:rsidRPr="00E64F57" w:rsidRDefault="000B796A" w:rsidP="003A32F9">
            <w:pPr>
              <w:spacing w:before="60" w:after="60" w:line="240" w:lineRule="auto"/>
              <w:jc w:val="center"/>
              <w:rPr>
                <w:sz w:val="20"/>
                <w:szCs w:val="20"/>
              </w:rPr>
            </w:pPr>
            <w:r w:rsidRPr="00E64F57">
              <w:rPr>
                <w:sz w:val="20"/>
                <w:szCs w:val="20"/>
              </w:rPr>
              <w:t>100</w:t>
            </w:r>
          </w:p>
        </w:tc>
        <w:tc>
          <w:tcPr>
            <w:tcW w:w="1561" w:type="dxa"/>
            <w:tcBorders>
              <w:top w:val="single" w:sz="18" w:space="0" w:color="2B0A99" w:themeColor="text2"/>
            </w:tcBorders>
            <w:vAlign w:val="center"/>
            <w:hideMark/>
          </w:tcPr>
          <w:p w14:paraId="7983173C" w14:textId="77777777" w:rsidR="000B796A" w:rsidRPr="00E64F57" w:rsidRDefault="000B796A" w:rsidP="003A32F9">
            <w:pPr>
              <w:spacing w:before="60" w:after="60" w:line="240" w:lineRule="auto"/>
              <w:jc w:val="center"/>
              <w:rPr>
                <w:sz w:val="20"/>
                <w:szCs w:val="20"/>
              </w:rPr>
            </w:pPr>
            <w:r w:rsidRPr="00E64F57">
              <w:rPr>
                <w:sz w:val="20"/>
                <w:szCs w:val="20"/>
              </w:rPr>
              <w:t>18</w:t>
            </w:r>
          </w:p>
        </w:tc>
        <w:tc>
          <w:tcPr>
            <w:tcW w:w="3345" w:type="dxa"/>
            <w:tcBorders>
              <w:top w:val="single" w:sz="18" w:space="0" w:color="2B0A99" w:themeColor="text2"/>
            </w:tcBorders>
            <w:hideMark/>
          </w:tcPr>
          <w:p w14:paraId="351F442C" w14:textId="77777777" w:rsidR="000B796A" w:rsidRPr="00E64F57" w:rsidRDefault="000B796A" w:rsidP="003A32F9">
            <w:pPr>
              <w:spacing w:before="60" w:after="60" w:line="240" w:lineRule="auto"/>
              <w:ind w:left="57"/>
              <w:rPr>
                <w:sz w:val="20"/>
                <w:szCs w:val="20"/>
              </w:rPr>
            </w:pPr>
            <w:r w:rsidRPr="00E64F57">
              <w:rPr>
                <w:sz w:val="20"/>
                <w:szCs w:val="20"/>
              </w:rPr>
              <w:t>Impaired nervous system (CNS)</w:t>
            </w:r>
          </w:p>
        </w:tc>
      </w:tr>
      <w:tr w:rsidR="000B796A" w:rsidRPr="00E64F57" w14:paraId="5A0871F0" w14:textId="77777777" w:rsidTr="009E294D">
        <w:trPr>
          <w:trHeight w:val="300"/>
        </w:trPr>
        <w:tc>
          <w:tcPr>
            <w:tcW w:w="1984" w:type="dxa"/>
            <w:vAlign w:val="center"/>
            <w:hideMark/>
          </w:tcPr>
          <w:p w14:paraId="56B25024" w14:textId="77777777" w:rsidR="000B796A" w:rsidRPr="00E64F57" w:rsidRDefault="000B796A" w:rsidP="003A32F9">
            <w:pPr>
              <w:spacing w:before="60" w:after="60" w:line="240" w:lineRule="auto"/>
              <w:ind w:left="57"/>
              <w:rPr>
                <w:sz w:val="20"/>
                <w:szCs w:val="20"/>
              </w:rPr>
            </w:pPr>
            <w:r w:rsidRPr="00E64F57">
              <w:rPr>
                <w:sz w:val="20"/>
                <w:szCs w:val="20"/>
              </w:rPr>
              <w:t>Ethyl acetate </w:t>
            </w:r>
          </w:p>
        </w:tc>
        <w:tc>
          <w:tcPr>
            <w:tcW w:w="1134" w:type="dxa"/>
            <w:vAlign w:val="center"/>
          </w:tcPr>
          <w:p w14:paraId="11B94A20" w14:textId="77777777" w:rsidR="000B796A" w:rsidRPr="00E64F57" w:rsidRDefault="000B796A" w:rsidP="003A32F9">
            <w:pPr>
              <w:spacing w:before="60" w:after="60" w:line="240" w:lineRule="auto"/>
              <w:jc w:val="center"/>
              <w:rPr>
                <w:sz w:val="20"/>
                <w:szCs w:val="20"/>
              </w:rPr>
            </w:pPr>
            <w:r w:rsidRPr="00E64F57">
              <w:rPr>
                <w:sz w:val="20"/>
                <w:szCs w:val="20"/>
              </w:rPr>
              <w:t>141-78-6</w:t>
            </w:r>
          </w:p>
        </w:tc>
        <w:tc>
          <w:tcPr>
            <w:tcW w:w="944" w:type="dxa"/>
            <w:vAlign w:val="center"/>
            <w:hideMark/>
          </w:tcPr>
          <w:p w14:paraId="0C5D6753" w14:textId="77777777" w:rsidR="000B796A" w:rsidRPr="00E64F57" w:rsidRDefault="000B796A" w:rsidP="003A32F9">
            <w:pPr>
              <w:spacing w:before="60" w:after="60" w:line="240" w:lineRule="auto"/>
              <w:jc w:val="center"/>
              <w:rPr>
                <w:sz w:val="20"/>
                <w:szCs w:val="20"/>
              </w:rPr>
            </w:pPr>
            <w:r w:rsidRPr="00E64F57">
              <w:rPr>
                <w:sz w:val="20"/>
                <w:szCs w:val="20"/>
              </w:rPr>
              <w:t>200</w:t>
            </w:r>
          </w:p>
        </w:tc>
        <w:tc>
          <w:tcPr>
            <w:tcW w:w="1561" w:type="dxa"/>
            <w:vAlign w:val="center"/>
            <w:hideMark/>
          </w:tcPr>
          <w:p w14:paraId="76518961" w14:textId="77777777" w:rsidR="000B796A" w:rsidRPr="00E64F57" w:rsidRDefault="000B796A" w:rsidP="003A32F9">
            <w:pPr>
              <w:spacing w:before="60" w:after="60" w:line="240" w:lineRule="auto"/>
              <w:jc w:val="center"/>
              <w:rPr>
                <w:sz w:val="20"/>
                <w:szCs w:val="20"/>
              </w:rPr>
            </w:pPr>
            <w:r w:rsidRPr="00E64F57">
              <w:rPr>
                <w:sz w:val="20"/>
                <w:szCs w:val="20"/>
              </w:rPr>
              <w:t>14</w:t>
            </w:r>
          </w:p>
        </w:tc>
        <w:tc>
          <w:tcPr>
            <w:tcW w:w="3345" w:type="dxa"/>
            <w:hideMark/>
          </w:tcPr>
          <w:p w14:paraId="31105137" w14:textId="6149F87C" w:rsidR="000B796A" w:rsidRPr="00E64F57" w:rsidRDefault="000B796A" w:rsidP="003A32F9">
            <w:pPr>
              <w:spacing w:before="60" w:after="60" w:line="240" w:lineRule="auto"/>
              <w:ind w:left="57"/>
              <w:rPr>
                <w:sz w:val="20"/>
                <w:szCs w:val="20"/>
              </w:rPr>
            </w:pPr>
            <w:r w:rsidRPr="00E64F57">
              <w:rPr>
                <w:sz w:val="20"/>
                <w:szCs w:val="20"/>
              </w:rPr>
              <w:t xml:space="preserve">Irritation of the eyes, nose </w:t>
            </w:r>
            <w:r w:rsidR="008323E7">
              <w:rPr>
                <w:sz w:val="20"/>
                <w:szCs w:val="20"/>
              </w:rPr>
              <w:t>&amp;</w:t>
            </w:r>
            <w:r w:rsidRPr="00E64F57">
              <w:rPr>
                <w:sz w:val="20"/>
                <w:szCs w:val="20"/>
              </w:rPr>
              <w:t xml:space="preserve"> upper airways</w:t>
            </w:r>
          </w:p>
        </w:tc>
      </w:tr>
      <w:tr w:rsidR="000B796A" w:rsidRPr="00E64F57" w14:paraId="133F79D5" w14:textId="77777777" w:rsidTr="009E294D">
        <w:trPr>
          <w:trHeight w:val="300"/>
        </w:trPr>
        <w:tc>
          <w:tcPr>
            <w:tcW w:w="1984" w:type="dxa"/>
            <w:vAlign w:val="center"/>
            <w:hideMark/>
          </w:tcPr>
          <w:p w14:paraId="1107DE8E" w14:textId="77777777" w:rsidR="000B796A" w:rsidRPr="00E64F57" w:rsidRDefault="000B796A" w:rsidP="003A32F9">
            <w:pPr>
              <w:spacing w:before="60" w:after="60" w:line="240" w:lineRule="auto"/>
              <w:ind w:left="57"/>
              <w:rPr>
                <w:sz w:val="20"/>
                <w:szCs w:val="20"/>
              </w:rPr>
            </w:pPr>
            <w:r w:rsidRPr="00E64F57">
              <w:rPr>
                <w:sz w:val="20"/>
                <w:szCs w:val="20"/>
              </w:rPr>
              <w:t>Ethylbenzene </w:t>
            </w:r>
          </w:p>
        </w:tc>
        <w:tc>
          <w:tcPr>
            <w:tcW w:w="1134" w:type="dxa"/>
            <w:vAlign w:val="center"/>
          </w:tcPr>
          <w:p w14:paraId="75F1A34E" w14:textId="77777777" w:rsidR="000B796A" w:rsidRPr="00E64F57" w:rsidRDefault="000B796A" w:rsidP="003A32F9">
            <w:pPr>
              <w:spacing w:before="60" w:after="60" w:line="240" w:lineRule="auto"/>
              <w:jc w:val="center"/>
              <w:rPr>
                <w:sz w:val="20"/>
                <w:szCs w:val="20"/>
              </w:rPr>
            </w:pPr>
            <w:r w:rsidRPr="00E64F57">
              <w:rPr>
                <w:sz w:val="20"/>
                <w:szCs w:val="20"/>
              </w:rPr>
              <w:t>100-41-4</w:t>
            </w:r>
          </w:p>
        </w:tc>
        <w:tc>
          <w:tcPr>
            <w:tcW w:w="944" w:type="dxa"/>
            <w:vAlign w:val="center"/>
            <w:hideMark/>
          </w:tcPr>
          <w:p w14:paraId="5212F09B" w14:textId="77777777" w:rsidR="000B796A" w:rsidRPr="00E64F57" w:rsidRDefault="000B796A" w:rsidP="003A32F9">
            <w:pPr>
              <w:spacing w:before="60" w:after="60" w:line="240" w:lineRule="auto"/>
              <w:jc w:val="center"/>
              <w:rPr>
                <w:sz w:val="20"/>
                <w:szCs w:val="20"/>
              </w:rPr>
            </w:pPr>
            <w:r w:rsidRPr="00E64F57">
              <w:rPr>
                <w:sz w:val="20"/>
                <w:szCs w:val="20"/>
              </w:rPr>
              <w:t>20</w:t>
            </w:r>
          </w:p>
        </w:tc>
        <w:tc>
          <w:tcPr>
            <w:tcW w:w="1561" w:type="dxa"/>
            <w:vAlign w:val="center"/>
            <w:hideMark/>
          </w:tcPr>
          <w:p w14:paraId="3BA53B28" w14:textId="77777777" w:rsidR="000B796A" w:rsidRPr="00E64F57" w:rsidRDefault="000B796A" w:rsidP="003A32F9">
            <w:pPr>
              <w:spacing w:before="60" w:after="60" w:line="240" w:lineRule="auto"/>
              <w:jc w:val="center"/>
              <w:rPr>
                <w:sz w:val="20"/>
                <w:szCs w:val="20"/>
              </w:rPr>
            </w:pPr>
            <w:r w:rsidRPr="00E64F57">
              <w:rPr>
                <w:sz w:val="20"/>
                <w:szCs w:val="20"/>
              </w:rPr>
              <w:t>2</w:t>
            </w:r>
          </w:p>
        </w:tc>
        <w:tc>
          <w:tcPr>
            <w:tcW w:w="3345" w:type="dxa"/>
            <w:vAlign w:val="center"/>
            <w:hideMark/>
          </w:tcPr>
          <w:p w14:paraId="4CDB46FF" w14:textId="77777777" w:rsidR="000B796A" w:rsidRPr="00E64F57" w:rsidRDefault="000B796A" w:rsidP="003A32F9">
            <w:pPr>
              <w:spacing w:before="60" w:after="60" w:line="240" w:lineRule="auto"/>
              <w:ind w:left="57"/>
              <w:rPr>
                <w:sz w:val="20"/>
                <w:szCs w:val="20"/>
              </w:rPr>
            </w:pPr>
            <w:r w:rsidRPr="00E64F57">
              <w:rPr>
                <w:sz w:val="20"/>
                <w:szCs w:val="20"/>
              </w:rPr>
              <w:t>Irritation of the eyes, nose and upper respiratory tract, kidney damage and potential hearing loss</w:t>
            </w:r>
          </w:p>
        </w:tc>
      </w:tr>
      <w:tr w:rsidR="000B796A" w:rsidRPr="00E64F57" w14:paraId="4227D874" w14:textId="77777777" w:rsidTr="009E294D">
        <w:trPr>
          <w:trHeight w:val="300"/>
        </w:trPr>
        <w:tc>
          <w:tcPr>
            <w:tcW w:w="1984" w:type="dxa"/>
            <w:vAlign w:val="center"/>
            <w:hideMark/>
          </w:tcPr>
          <w:p w14:paraId="0531A804" w14:textId="77777777" w:rsidR="000B796A" w:rsidRPr="00E64F57" w:rsidRDefault="000B796A" w:rsidP="003A32F9">
            <w:pPr>
              <w:spacing w:before="60" w:after="60" w:line="240" w:lineRule="auto"/>
              <w:ind w:left="57"/>
              <w:rPr>
                <w:sz w:val="20"/>
                <w:szCs w:val="20"/>
              </w:rPr>
            </w:pPr>
            <w:r w:rsidRPr="00E64F57">
              <w:rPr>
                <w:sz w:val="20"/>
                <w:szCs w:val="20"/>
              </w:rPr>
              <w:t>Methyl Ethyl Ketone </w:t>
            </w:r>
          </w:p>
        </w:tc>
        <w:tc>
          <w:tcPr>
            <w:tcW w:w="1134" w:type="dxa"/>
            <w:vAlign w:val="center"/>
          </w:tcPr>
          <w:p w14:paraId="5D074771" w14:textId="77777777" w:rsidR="000B796A" w:rsidRPr="00E64F57" w:rsidRDefault="000B796A" w:rsidP="003A32F9">
            <w:pPr>
              <w:spacing w:before="60" w:after="60" w:line="240" w:lineRule="auto"/>
              <w:jc w:val="center"/>
              <w:rPr>
                <w:sz w:val="20"/>
                <w:szCs w:val="20"/>
              </w:rPr>
            </w:pPr>
            <w:r w:rsidRPr="00E64F57">
              <w:rPr>
                <w:sz w:val="20"/>
                <w:szCs w:val="20"/>
              </w:rPr>
              <w:t>78-93-3</w:t>
            </w:r>
          </w:p>
        </w:tc>
        <w:tc>
          <w:tcPr>
            <w:tcW w:w="944" w:type="dxa"/>
            <w:vAlign w:val="center"/>
            <w:hideMark/>
          </w:tcPr>
          <w:p w14:paraId="7B4C9768" w14:textId="77777777" w:rsidR="000B796A" w:rsidRPr="00E64F57" w:rsidRDefault="000B796A" w:rsidP="003A32F9">
            <w:pPr>
              <w:spacing w:before="60" w:after="60" w:line="240" w:lineRule="auto"/>
              <w:jc w:val="center"/>
              <w:rPr>
                <w:sz w:val="20"/>
                <w:szCs w:val="20"/>
              </w:rPr>
            </w:pPr>
            <w:r w:rsidRPr="00E64F57">
              <w:rPr>
                <w:sz w:val="20"/>
                <w:szCs w:val="20"/>
              </w:rPr>
              <w:t>200</w:t>
            </w:r>
          </w:p>
        </w:tc>
        <w:tc>
          <w:tcPr>
            <w:tcW w:w="1561" w:type="dxa"/>
            <w:vAlign w:val="center"/>
            <w:hideMark/>
          </w:tcPr>
          <w:p w14:paraId="44597D6C" w14:textId="77777777" w:rsidR="000B796A" w:rsidRPr="00E64F57" w:rsidRDefault="000B796A" w:rsidP="003A32F9">
            <w:pPr>
              <w:spacing w:before="60" w:after="60" w:line="240" w:lineRule="auto"/>
              <w:jc w:val="center"/>
              <w:rPr>
                <w:sz w:val="20"/>
                <w:szCs w:val="20"/>
              </w:rPr>
            </w:pPr>
            <w:r w:rsidRPr="00E64F57">
              <w:rPr>
                <w:sz w:val="20"/>
                <w:szCs w:val="20"/>
              </w:rPr>
              <w:t>59</w:t>
            </w:r>
          </w:p>
        </w:tc>
        <w:tc>
          <w:tcPr>
            <w:tcW w:w="3345" w:type="dxa"/>
            <w:vAlign w:val="center"/>
            <w:hideMark/>
          </w:tcPr>
          <w:p w14:paraId="382D6FD4" w14:textId="77777777" w:rsidR="000B796A" w:rsidRPr="00E64F57" w:rsidRDefault="000B796A" w:rsidP="003A32F9">
            <w:pPr>
              <w:spacing w:before="60" w:after="60" w:line="240" w:lineRule="auto"/>
              <w:ind w:left="57"/>
              <w:rPr>
                <w:sz w:val="20"/>
                <w:szCs w:val="20"/>
              </w:rPr>
            </w:pPr>
            <w:r w:rsidRPr="00E64F57">
              <w:rPr>
                <w:sz w:val="20"/>
                <w:szCs w:val="20"/>
              </w:rPr>
              <w:t>CNS</w:t>
            </w:r>
          </w:p>
        </w:tc>
      </w:tr>
      <w:tr w:rsidR="000B796A" w:rsidRPr="00E64F57" w14:paraId="32CE8C2A" w14:textId="77777777" w:rsidTr="009E294D">
        <w:trPr>
          <w:trHeight w:val="300"/>
        </w:trPr>
        <w:tc>
          <w:tcPr>
            <w:tcW w:w="1984" w:type="dxa"/>
            <w:vAlign w:val="center"/>
            <w:hideMark/>
          </w:tcPr>
          <w:p w14:paraId="0DA7BC13" w14:textId="77777777" w:rsidR="000B796A" w:rsidRPr="00E64F57" w:rsidRDefault="000B796A" w:rsidP="003A32F9">
            <w:pPr>
              <w:spacing w:before="60" w:after="60" w:line="240" w:lineRule="auto"/>
              <w:ind w:left="57"/>
              <w:rPr>
                <w:sz w:val="20"/>
                <w:szCs w:val="20"/>
              </w:rPr>
            </w:pPr>
            <w:r w:rsidRPr="00E64F57">
              <w:rPr>
                <w:sz w:val="20"/>
                <w:szCs w:val="20"/>
              </w:rPr>
              <w:t>Tetrahydrofuran </w:t>
            </w:r>
          </w:p>
        </w:tc>
        <w:tc>
          <w:tcPr>
            <w:tcW w:w="1134" w:type="dxa"/>
            <w:vAlign w:val="center"/>
          </w:tcPr>
          <w:p w14:paraId="76E6E7E3" w14:textId="77777777" w:rsidR="000B796A" w:rsidRPr="00E64F57" w:rsidRDefault="000B796A" w:rsidP="003A32F9">
            <w:pPr>
              <w:spacing w:before="60" w:after="60" w:line="240" w:lineRule="auto"/>
              <w:jc w:val="center"/>
              <w:rPr>
                <w:sz w:val="20"/>
                <w:szCs w:val="20"/>
              </w:rPr>
            </w:pPr>
            <w:r w:rsidRPr="00E64F57">
              <w:rPr>
                <w:sz w:val="20"/>
                <w:szCs w:val="20"/>
              </w:rPr>
              <w:t>109-99-9</w:t>
            </w:r>
          </w:p>
        </w:tc>
        <w:tc>
          <w:tcPr>
            <w:tcW w:w="944" w:type="dxa"/>
            <w:vAlign w:val="center"/>
            <w:hideMark/>
          </w:tcPr>
          <w:p w14:paraId="135AD825" w14:textId="77777777" w:rsidR="000B796A" w:rsidRPr="00E64F57" w:rsidRDefault="000B796A" w:rsidP="003A32F9">
            <w:pPr>
              <w:spacing w:before="60" w:after="60" w:line="240" w:lineRule="auto"/>
              <w:jc w:val="center"/>
              <w:rPr>
                <w:sz w:val="20"/>
                <w:szCs w:val="20"/>
              </w:rPr>
            </w:pPr>
            <w:r w:rsidRPr="00E64F57">
              <w:rPr>
                <w:sz w:val="20"/>
                <w:szCs w:val="20"/>
              </w:rPr>
              <w:t>50</w:t>
            </w:r>
          </w:p>
        </w:tc>
        <w:tc>
          <w:tcPr>
            <w:tcW w:w="1561" w:type="dxa"/>
            <w:vAlign w:val="center"/>
            <w:hideMark/>
          </w:tcPr>
          <w:p w14:paraId="1F22AD7A" w14:textId="77777777" w:rsidR="000B796A" w:rsidRPr="00E64F57" w:rsidRDefault="000B796A" w:rsidP="003A32F9">
            <w:pPr>
              <w:spacing w:before="60" w:after="60" w:line="240" w:lineRule="auto"/>
              <w:jc w:val="center"/>
              <w:rPr>
                <w:sz w:val="20"/>
                <w:szCs w:val="20"/>
              </w:rPr>
            </w:pPr>
            <w:r w:rsidRPr="00E64F57">
              <w:rPr>
                <w:sz w:val="20"/>
                <w:szCs w:val="20"/>
              </w:rPr>
              <w:t>13</w:t>
            </w:r>
          </w:p>
        </w:tc>
        <w:tc>
          <w:tcPr>
            <w:tcW w:w="3345" w:type="dxa"/>
            <w:vAlign w:val="center"/>
            <w:hideMark/>
          </w:tcPr>
          <w:p w14:paraId="1065F757" w14:textId="77777777" w:rsidR="000B796A" w:rsidRPr="00E64F57" w:rsidRDefault="000B796A" w:rsidP="003A32F9">
            <w:pPr>
              <w:spacing w:before="60" w:after="60" w:line="240" w:lineRule="auto"/>
              <w:ind w:left="57"/>
              <w:rPr>
                <w:sz w:val="20"/>
                <w:szCs w:val="20"/>
              </w:rPr>
            </w:pPr>
            <w:r w:rsidRPr="00E64F57">
              <w:rPr>
                <w:sz w:val="20"/>
                <w:szCs w:val="20"/>
              </w:rPr>
              <w:t>CNS</w:t>
            </w:r>
          </w:p>
        </w:tc>
      </w:tr>
      <w:tr w:rsidR="000B796A" w:rsidRPr="00E64F57" w14:paraId="5C2FFBB0" w14:textId="77777777" w:rsidTr="009E294D">
        <w:trPr>
          <w:trHeight w:val="300"/>
        </w:trPr>
        <w:tc>
          <w:tcPr>
            <w:tcW w:w="1984" w:type="dxa"/>
            <w:vAlign w:val="center"/>
            <w:hideMark/>
          </w:tcPr>
          <w:p w14:paraId="38E3ECA4" w14:textId="77777777" w:rsidR="000B796A" w:rsidRPr="00E64F57" w:rsidRDefault="000B796A" w:rsidP="003A32F9">
            <w:pPr>
              <w:spacing w:before="60" w:after="60" w:line="240" w:lineRule="auto"/>
              <w:ind w:left="57"/>
              <w:rPr>
                <w:sz w:val="20"/>
                <w:szCs w:val="20"/>
              </w:rPr>
            </w:pPr>
            <w:r w:rsidRPr="00E64F57">
              <w:rPr>
                <w:sz w:val="20"/>
                <w:szCs w:val="20"/>
              </w:rPr>
              <w:t>Toluene </w:t>
            </w:r>
          </w:p>
        </w:tc>
        <w:tc>
          <w:tcPr>
            <w:tcW w:w="1134" w:type="dxa"/>
            <w:vAlign w:val="center"/>
          </w:tcPr>
          <w:p w14:paraId="1AFA3110" w14:textId="77777777" w:rsidR="000B796A" w:rsidRPr="00E64F57" w:rsidRDefault="000B796A" w:rsidP="003A32F9">
            <w:pPr>
              <w:spacing w:before="60" w:after="60" w:line="240" w:lineRule="auto"/>
              <w:jc w:val="center"/>
              <w:rPr>
                <w:sz w:val="20"/>
                <w:szCs w:val="20"/>
              </w:rPr>
            </w:pPr>
            <w:r w:rsidRPr="00E64F57">
              <w:rPr>
                <w:sz w:val="20"/>
                <w:szCs w:val="20"/>
              </w:rPr>
              <w:t>108-88-3</w:t>
            </w:r>
          </w:p>
        </w:tc>
        <w:tc>
          <w:tcPr>
            <w:tcW w:w="944" w:type="dxa"/>
            <w:vAlign w:val="center"/>
            <w:hideMark/>
          </w:tcPr>
          <w:p w14:paraId="0B38F25B" w14:textId="77777777" w:rsidR="000B796A" w:rsidRPr="00E64F57" w:rsidRDefault="000B796A" w:rsidP="003A32F9">
            <w:pPr>
              <w:spacing w:before="60" w:after="60" w:line="240" w:lineRule="auto"/>
              <w:jc w:val="center"/>
              <w:rPr>
                <w:sz w:val="20"/>
                <w:szCs w:val="20"/>
              </w:rPr>
            </w:pPr>
            <w:r w:rsidRPr="00E64F57">
              <w:rPr>
                <w:sz w:val="20"/>
                <w:szCs w:val="20"/>
              </w:rPr>
              <w:t>20</w:t>
            </w:r>
          </w:p>
        </w:tc>
        <w:tc>
          <w:tcPr>
            <w:tcW w:w="1561" w:type="dxa"/>
            <w:vAlign w:val="center"/>
            <w:hideMark/>
          </w:tcPr>
          <w:p w14:paraId="22B641BC" w14:textId="77777777" w:rsidR="000B796A" w:rsidRPr="00E64F57" w:rsidRDefault="000B796A" w:rsidP="003A32F9">
            <w:pPr>
              <w:spacing w:before="60" w:after="60" w:line="240" w:lineRule="auto"/>
              <w:jc w:val="center"/>
              <w:rPr>
                <w:sz w:val="20"/>
                <w:szCs w:val="20"/>
              </w:rPr>
            </w:pPr>
            <w:r w:rsidRPr="00E64F57">
              <w:rPr>
                <w:sz w:val="20"/>
                <w:szCs w:val="20"/>
              </w:rPr>
              <w:t>5</w:t>
            </w:r>
          </w:p>
        </w:tc>
        <w:tc>
          <w:tcPr>
            <w:tcW w:w="3345" w:type="dxa"/>
            <w:vAlign w:val="center"/>
            <w:hideMark/>
          </w:tcPr>
          <w:p w14:paraId="4504975F" w14:textId="77777777" w:rsidR="000B796A" w:rsidRPr="00E64F57" w:rsidRDefault="000B796A" w:rsidP="003A32F9">
            <w:pPr>
              <w:spacing w:before="60" w:after="60" w:line="240" w:lineRule="auto"/>
              <w:ind w:left="57"/>
              <w:rPr>
                <w:sz w:val="20"/>
                <w:szCs w:val="20"/>
              </w:rPr>
            </w:pPr>
            <w:r w:rsidRPr="00E64F57">
              <w:rPr>
                <w:sz w:val="20"/>
                <w:szCs w:val="20"/>
              </w:rPr>
              <w:t>CNS</w:t>
            </w:r>
          </w:p>
        </w:tc>
      </w:tr>
      <w:tr w:rsidR="000B796A" w:rsidRPr="00E64F57" w14:paraId="158C4F5A" w14:textId="77777777" w:rsidTr="009E294D">
        <w:trPr>
          <w:trHeight w:val="300"/>
        </w:trPr>
        <w:tc>
          <w:tcPr>
            <w:tcW w:w="1984" w:type="dxa"/>
            <w:vAlign w:val="center"/>
            <w:hideMark/>
          </w:tcPr>
          <w:p w14:paraId="37D78985" w14:textId="77777777" w:rsidR="000B796A" w:rsidRPr="00E64F57" w:rsidRDefault="000B796A" w:rsidP="003A32F9">
            <w:pPr>
              <w:spacing w:before="60" w:after="60" w:line="240" w:lineRule="auto"/>
              <w:ind w:left="57"/>
              <w:rPr>
                <w:sz w:val="20"/>
                <w:szCs w:val="20"/>
              </w:rPr>
            </w:pPr>
            <w:r w:rsidRPr="00E64F57">
              <w:rPr>
                <w:sz w:val="20"/>
                <w:szCs w:val="20"/>
              </w:rPr>
              <w:t>Xylene (mixed isomers</w:t>
            </w:r>
          </w:p>
        </w:tc>
        <w:tc>
          <w:tcPr>
            <w:tcW w:w="1134" w:type="dxa"/>
            <w:vAlign w:val="center"/>
          </w:tcPr>
          <w:p w14:paraId="62C39373" w14:textId="77777777" w:rsidR="000B796A" w:rsidRPr="00E64F57" w:rsidRDefault="000B796A" w:rsidP="003A32F9">
            <w:pPr>
              <w:spacing w:before="60" w:after="60" w:line="240" w:lineRule="auto"/>
              <w:jc w:val="center"/>
              <w:rPr>
                <w:sz w:val="20"/>
                <w:szCs w:val="20"/>
              </w:rPr>
            </w:pPr>
            <w:r w:rsidRPr="00E64F57">
              <w:rPr>
                <w:sz w:val="20"/>
                <w:szCs w:val="20"/>
              </w:rPr>
              <w:t>1330-20-7</w:t>
            </w:r>
          </w:p>
        </w:tc>
        <w:tc>
          <w:tcPr>
            <w:tcW w:w="944" w:type="dxa"/>
            <w:vAlign w:val="center"/>
            <w:hideMark/>
          </w:tcPr>
          <w:p w14:paraId="03FC7E58" w14:textId="77777777" w:rsidR="000B796A" w:rsidRPr="00E64F57" w:rsidRDefault="000B796A" w:rsidP="003A32F9">
            <w:pPr>
              <w:spacing w:before="60" w:after="60" w:line="240" w:lineRule="auto"/>
              <w:jc w:val="center"/>
              <w:rPr>
                <w:sz w:val="20"/>
                <w:szCs w:val="20"/>
              </w:rPr>
            </w:pPr>
            <w:r w:rsidRPr="00E64F57">
              <w:rPr>
                <w:sz w:val="20"/>
                <w:szCs w:val="20"/>
              </w:rPr>
              <w:t>80</w:t>
            </w:r>
          </w:p>
        </w:tc>
        <w:tc>
          <w:tcPr>
            <w:tcW w:w="1561" w:type="dxa"/>
            <w:vAlign w:val="center"/>
            <w:hideMark/>
          </w:tcPr>
          <w:p w14:paraId="0887A819" w14:textId="77777777" w:rsidR="000B796A" w:rsidRPr="00E64F57" w:rsidRDefault="000B796A" w:rsidP="003A32F9">
            <w:pPr>
              <w:spacing w:before="60" w:after="60" w:line="240" w:lineRule="auto"/>
              <w:jc w:val="center"/>
              <w:rPr>
                <w:sz w:val="20"/>
                <w:szCs w:val="20"/>
              </w:rPr>
            </w:pPr>
            <w:r w:rsidRPr="00E64F57">
              <w:rPr>
                <w:sz w:val="20"/>
                <w:szCs w:val="20"/>
              </w:rPr>
              <w:t>15</w:t>
            </w:r>
          </w:p>
        </w:tc>
        <w:tc>
          <w:tcPr>
            <w:tcW w:w="3345" w:type="dxa"/>
            <w:vAlign w:val="center"/>
            <w:hideMark/>
          </w:tcPr>
          <w:p w14:paraId="57488E6A" w14:textId="77777777" w:rsidR="000B796A" w:rsidRPr="00E64F57" w:rsidRDefault="000B796A" w:rsidP="003A32F9">
            <w:pPr>
              <w:spacing w:before="60" w:after="60" w:line="240" w:lineRule="auto"/>
              <w:ind w:left="57"/>
              <w:rPr>
                <w:sz w:val="20"/>
                <w:szCs w:val="20"/>
              </w:rPr>
            </w:pPr>
            <w:r w:rsidRPr="00E64F57">
              <w:rPr>
                <w:sz w:val="20"/>
                <w:szCs w:val="20"/>
              </w:rPr>
              <w:t>CNS</w:t>
            </w:r>
          </w:p>
        </w:tc>
      </w:tr>
    </w:tbl>
    <w:p w14:paraId="4C335E20" w14:textId="7B10A6C2" w:rsidR="000B796A" w:rsidRPr="00E64F57" w:rsidRDefault="000B796A" w:rsidP="004777A3">
      <w:pPr>
        <w:pStyle w:val="Paragraph"/>
        <w:spacing w:before="240"/>
      </w:pPr>
      <w:r w:rsidRPr="00E64F57">
        <w:lastRenderedPageBreak/>
        <w:t>The components (Cyclohexane, Methyl Ethyl Ketone, Tetrahydrofuran, Toluene and Xylene) that have similar health impacts, on the same organ, CNS, via the same route of entry, inhalation, will be used for inclusion in the mixture calculation as follows: </w:t>
      </w:r>
    </w:p>
    <w:p w14:paraId="69AED73A" w14:textId="5284D2D2" w:rsidR="000B796A" w:rsidRPr="00E64F57" w:rsidRDefault="000B796A" w:rsidP="00D41E09">
      <w:pPr>
        <w:spacing w:before="240" w:after="240"/>
        <w:rPr>
          <w:rFonts w:cs="Arial"/>
        </w:rPr>
      </w:pPr>
      <w:r w:rsidRPr="00E64F57">
        <w:t>Additive Mixture Formula</w:t>
      </w:r>
      <w:r w:rsidR="004A0625" w:rsidRPr="00E64F57">
        <w:tab/>
      </w:r>
      <m:oMath>
        <m:r>
          <w:rPr>
            <w:rFonts w:ascii="Cambria Math" w:hAnsi="Cambria Math" w:cs="Arial"/>
          </w:rPr>
          <m:t xml:space="preserve">= </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1</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1</m:t>
                </m:r>
              </m:sub>
            </m:sSub>
          </m:den>
        </m:f>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2</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2</m:t>
                </m:r>
              </m:sub>
            </m:sSub>
          </m:den>
        </m:f>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3</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3</m:t>
                </m:r>
              </m:sub>
            </m:sSub>
          </m:den>
        </m:f>
        <m:r>
          <w:rPr>
            <w:rFonts w:ascii="Cambria Math" w:hAnsi="Cambria Math" w:cs="Arial"/>
          </w:rPr>
          <m:t xml:space="preserve"> +</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4</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4</m:t>
                </m:r>
              </m:sub>
            </m:sSub>
          </m:den>
        </m:f>
        <m:r>
          <w:rPr>
            <w:rFonts w:ascii="Cambria Math" w:hAnsi="Cambria Math" w:cs="Arial"/>
          </w:rPr>
          <m:t xml:space="preserve"> +</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5</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5</m:t>
                </m:r>
              </m:sub>
            </m:sSub>
          </m:den>
        </m:f>
      </m:oMath>
    </w:p>
    <w:p w14:paraId="7383B198" w14:textId="77777777" w:rsidR="000B796A" w:rsidRPr="00E64F57" w:rsidRDefault="000B796A" w:rsidP="00D41E09">
      <w:pPr>
        <w:spacing w:before="240" w:after="240"/>
        <w:ind w:left="2880" w:firstLine="720"/>
        <w:rPr>
          <w:rFonts w:cs="Arial"/>
        </w:rPr>
      </w:pPr>
      <m:oMathPara>
        <m:oMathParaPr>
          <m:jc m:val="left"/>
        </m:oMathParaPr>
        <m:oMath>
          <m:r>
            <w:rPr>
              <w:rFonts w:ascii="Cambria Math" w:hAnsi="Cambria Math" w:cs="Arial"/>
            </w:rPr>
            <m:t>=</m:t>
          </m:r>
          <m:f>
            <m:fPr>
              <m:ctrlPr>
                <w:rPr>
                  <w:rFonts w:ascii="Cambria Math" w:hAnsi="Cambria Math" w:cs="Arial"/>
                </w:rPr>
              </m:ctrlPr>
            </m:fPr>
            <m:num>
              <m:r>
                <w:rPr>
                  <w:rFonts w:ascii="Cambria Math" w:hAnsi="Cambria Math" w:cs="Arial"/>
                </w:rPr>
                <m:t>18</m:t>
              </m:r>
            </m:num>
            <m:den>
              <m:r>
                <w:rPr>
                  <w:rFonts w:ascii="Cambria Math" w:hAnsi="Cambria Math" w:cs="Arial"/>
                </w:rPr>
                <m:t>100</m:t>
              </m:r>
            </m:den>
          </m:f>
          <m:r>
            <w:rPr>
              <w:rFonts w:ascii="Cambria Math" w:hAnsi="Cambria Math" w:cs="Arial"/>
            </w:rPr>
            <m:t xml:space="preserve"> +</m:t>
          </m:r>
          <m:f>
            <m:fPr>
              <m:ctrlPr>
                <w:rPr>
                  <w:rFonts w:ascii="Cambria Math" w:hAnsi="Cambria Math" w:cs="Arial"/>
                </w:rPr>
              </m:ctrlPr>
            </m:fPr>
            <m:num>
              <m:r>
                <w:rPr>
                  <w:rFonts w:ascii="Cambria Math" w:hAnsi="Cambria Math" w:cs="Arial"/>
                </w:rPr>
                <m:t>59</m:t>
              </m:r>
            </m:num>
            <m:den>
              <m:r>
                <w:rPr>
                  <w:rFonts w:ascii="Cambria Math" w:hAnsi="Cambria Math" w:cs="Arial"/>
                </w:rPr>
                <m:t>200</m:t>
              </m:r>
            </m:den>
          </m:f>
          <m:r>
            <w:rPr>
              <w:rFonts w:ascii="Cambria Math" w:hAnsi="Cambria Math" w:cs="Arial"/>
            </w:rPr>
            <m:t>+</m:t>
          </m:r>
          <m:f>
            <m:fPr>
              <m:ctrlPr>
                <w:rPr>
                  <w:rFonts w:ascii="Cambria Math" w:hAnsi="Cambria Math" w:cs="Arial"/>
                </w:rPr>
              </m:ctrlPr>
            </m:fPr>
            <m:num>
              <m:r>
                <w:rPr>
                  <w:rFonts w:ascii="Cambria Math" w:hAnsi="Cambria Math" w:cs="Arial"/>
                </w:rPr>
                <m:t>13</m:t>
              </m:r>
            </m:num>
            <m:den>
              <m:r>
                <w:rPr>
                  <w:rFonts w:ascii="Cambria Math" w:hAnsi="Cambria Math" w:cs="Arial"/>
                </w:rPr>
                <m:t>50</m:t>
              </m:r>
            </m:den>
          </m:f>
          <m:r>
            <w:rPr>
              <w:rFonts w:ascii="Cambria Math" w:hAnsi="Cambria Math" w:cs="Arial"/>
            </w:rPr>
            <m:t>+</m:t>
          </m:r>
          <m:f>
            <m:fPr>
              <m:ctrlPr>
                <w:rPr>
                  <w:rFonts w:ascii="Cambria Math" w:hAnsi="Cambria Math" w:cs="Arial"/>
                </w:rPr>
              </m:ctrlPr>
            </m:fPr>
            <m:num>
              <m:r>
                <w:rPr>
                  <w:rFonts w:ascii="Cambria Math" w:hAnsi="Cambria Math" w:cs="Arial"/>
                </w:rPr>
                <m:t>5</m:t>
              </m:r>
            </m:num>
            <m:den>
              <m:r>
                <w:rPr>
                  <w:rFonts w:ascii="Cambria Math" w:hAnsi="Cambria Math" w:cs="Arial"/>
                </w:rPr>
                <m:t>20</m:t>
              </m:r>
            </m:den>
          </m:f>
          <m:r>
            <w:rPr>
              <w:rFonts w:ascii="Cambria Math" w:hAnsi="Cambria Math" w:cs="Arial"/>
            </w:rPr>
            <m:t xml:space="preserve"> +</m:t>
          </m:r>
          <m:f>
            <m:fPr>
              <m:ctrlPr>
                <w:rPr>
                  <w:rFonts w:ascii="Cambria Math" w:hAnsi="Cambria Math" w:cs="Arial"/>
                </w:rPr>
              </m:ctrlPr>
            </m:fPr>
            <m:num>
              <m:r>
                <w:rPr>
                  <w:rFonts w:ascii="Cambria Math" w:hAnsi="Cambria Math" w:cs="Arial"/>
                </w:rPr>
                <m:t>15</m:t>
              </m:r>
            </m:num>
            <m:den>
              <m:r>
                <w:rPr>
                  <w:rFonts w:ascii="Cambria Math" w:hAnsi="Cambria Math" w:cs="Arial"/>
                </w:rPr>
                <m:t>80</m:t>
              </m:r>
            </m:den>
          </m:f>
        </m:oMath>
      </m:oMathPara>
    </w:p>
    <w:p w14:paraId="14F9F1DA" w14:textId="40C04BC0" w:rsidR="004A0625" w:rsidRPr="00E64F57" w:rsidRDefault="000B796A" w:rsidP="00D41E09">
      <w:pPr>
        <w:spacing w:before="240" w:after="240"/>
        <w:ind w:left="2160" w:firstLine="720"/>
        <w:rPr>
          <w:rFonts w:cs="Arial"/>
        </w:rPr>
      </w:pPr>
      <m:oMath>
        <m:r>
          <w:rPr>
            <w:rFonts w:ascii="Cambria Math" w:hAnsi="Cambria Math" w:cs="Arial"/>
          </w:rPr>
          <m:t>=</m:t>
        </m:r>
      </m:oMath>
      <w:r w:rsidRPr="00E64F57">
        <w:rPr>
          <w:rFonts w:cs="Arial"/>
        </w:rPr>
        <w:t xml:space="preserve"> </w:t>
      </w:r>
      <m:oMath>
        <m:r>
          <w:rPr>
            <w:rFonts w:ascii="Cambria Math" w:hAnsi="Cambria Math" w:cs="Arial"/>
          </w:rPr>
          <m:t xml:space="preserve">0.18+0.295+0.26+0.25+0.1875 </m:t>
        </m:r>
      </m:oMath>
    </w:p>
    <w:p w14:paraId="1E411925" w14:textId="4B7CFCC5" w:rsidR="000B796A" w:rsidRPr="00E64F57" w:rsidRDefault="000B796A" w:rsidP="00D41E09">
      <w:pPr>
        <w:spacing w:before="240" w:after="240"/>
        <w:ind w:left="2880" w:firstLine="720"/>
      </w:pPr>
      <m:oMathPara>
        <m:oMathParaPr>
          <m:jc m:val="left"/>
        </m:oMathParaPr>
        <m:oMath>
          <m:r>
            <w:rPr>
              <w:rFonts w:ascii="Cambria Math" w:hAnsi="Cambria Math" w:cs="Arial"/>
            </w:rPr>
            <m:t>=1.17</m:t>
          </m:r>
        </m:oMath>
      </m:oMathPara>
    </w:p>
    <w:p w14:paraId="426E5CE9" w14:textId="2EDE1F6B" w:rsidR="000B796A" w:rsidRPr="00E64F57" w:rsidRDefault="000B796A" w:rsidP="0001031E">
      <w:pPr>
        <w:pStyle w:val="Paragraph"/>
      </w:pPr>
      <w:r w:rsidRPr="00E64F57">
        <w:t xml:space="preserve">The results indicate that the exposure to each individual component is below 30% of the respective </w:t>
      </w:r>
      <w:r w:rsidR="00305BCE" w:rsidRPr="00E64F57">
        <w:t>exposure limit</w:t>
      </w:r>
      <w:r w:rsidRPr="00E64F57">
        <w:t xml:space="preserve">. However, when the additive mixture calculation is applied, the combined exposure index exceeds the compliance threshold for the Additive Mixture Formula of 1. The primary contributors based on the percentage against their individual </w:t>
      </w:r>
      <w:r w:rsidR="00D24D6A" w:rsidRPr="00E64F57">
        <w:t>exposure limit</w:t>
      </w:r>
      <w:r w:rsidRPr="00E64F57">
        <w:t xml:space="preserve"> is Methyl Ethylene Ketone (29.5%) followed by Tetrahydrofuran (26%) and Toluene (25%). The source of each of these exposures needs to be investigated to identify contributing tasks or processes and to determine where additional controls may be required. </w:t>
      </w:r>
    </w:p>
    <w:p w14:paraId="1EEF2087" w14:textId="23636287" w:rsidR="000B796A" w:rsidRPr="00E64F57" w:rsidRDefault="000B796A" w:rsidP="004777A3">
      <w:pPr>
        <w:pStyle w:val="Paragraph"/>
        <w:rPr>
          <w:sz w:val="20"/>
          <w:szCs w:val="20"/>
        </w:rPr>
      </w:pPr>
      <w:r w:rsidRPr="00E64F57">
        <w:t xml:space="preserve">In this case, the observational data should be reviewed to verify which control measures were in place and whether appropriate RPE was correctly fitted and worn throughout the entire shift. In some cases, workers may also need to undergo health monitoring, as required by the WHS Regulations. </w:t>
      </w:r>
    </w:p>
    <w:p w14:paraId="56BF9244" w14:textId="77777777" w:rsidR="000B796A" w:rsidRPr="00E64F57" w:rsidRDefault="000B796A" w:rsidP="004777A3">
      <w:pPr>
        <w:pStyle w:val="Paragraph"/>
      </w:pPr>
      <w:r w:rsidRPr="00E64F57">
        <w:t>The components (Ethyl acetate and Ethylbenzene) that have similar health impacts, on the same organ, URT, via the same route of entry, inhalation, will be used for inclusion in the mixture calculation as follows: </w:t>
      </w:r>
    </w:p>
    <w:p w14:paraId="75851FA2" w14:textId="77777777" w:rsidR="004A0625" w:rsidRPr="00E64F57" w:rsidRDefault="000B796A" w:rsidP="00D41E09">
      <w:pPr>
        <w:spacing w:before="240" w:after="240"/>
        <w:jc w:val="both"/>
      </w:pPr>
      <w:r w:rsidRPr="00E64F57">
        <w:t>Additive Mixture Formula</w:t>
      </w:r>
      <w:r w:rsidR="004A0625" w:rsidRPr="00E64F57">
        <w:tab/>
      </w:r>
      <m:oMath>
        <m:r>
          <w:rPr>
            <w:rFonts w:ascii="Cambria Math" w:hAnsi="Cambria Math" w:cs="Arial"/>
          </w:rPr>
          <m:t xml:space="preserve">= </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1</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1</m:t>
                </m:r>
              </m:sub>
            </m:sSub>
          </m:den>
        </m:f>
        <m:r>
          <w:rPr>
            <w:rFonts w:ascii="Cambria Math" w:hAnsi="Cambria Math" w:cs="Arial"/>
          </w:rPr>
          <m:t>+</m:t>
        </m:r>
        <m:f>
          <m:fPr>
            <m:ctrlPr>
              <w:rPr>
                <w:rFonts w:ascii="Cambria Math" w:hAnsi="Cambria Math" w:cs="Arial"/>
              </w:rPr>
            </m:ctrlPr>
          </m:fPr>
          <m:num>
            <m:sSub>
              <m:sSubPr>
                <m:ctrlPr>
                  <w:rPr>
                    <w:rFonts w:ascii="Cambria Math" w:hAnsi="Cambria Math" w:cs="Arial"/>
                  </w:rPr>
                </m:ctrlPr>
              </m:sSubPr>
              <m:e>
                <m:r>
                  <m:rPr>
                    <m:sty m:val="p"/>
                  </m:rPr>
                  <w:rPr>
                    <w:rFonts w:ascii="Cambria Math" w:hAnsi="Cambria Math" w:cs="Arial"/>
                  </w:rPr>
                  <m:t>C</m:t>
                </m:r>
              </m:e>
              <m:sub>
                <m:r>
                  <w:rPr>
                    <w:rFonts w:ascii="Cambria Math" w:hAnsi="Cambria Math" w:cs="Arial"/>
                  </w:rPr>
                  <m:t>2</m:t>
                </m:r>
              </m:sub>
            </m:sSub>
          </m:num>
          <m:den>
            <m:sSub>
              <m:sSubPr>
                <m:ctrlPr>
                  <w:rPr>
                    <w:rFonts w:ascii="Cambria Math" w:hAnsi="Cambria Math" w:cs="Arial"/>
                  </w:rPr>
                </m:ctrlPr>
              </m:sSubPr>
              <m:e>
                <m:r>
                  <m:rPr>
                    <m:sty m:val="p"/>
                  </m:rPr>
                  <w:rPr>
                    <w:rFonts w:ascii="Cambria Math" w:hAnsi="Cambria Math" w:cs="Arial"/>
                  </w:rPr>
                  <m:t>WEL</m:t>
                </m:r>
              </m:e>
              <m:sub>
                <m:r>
                  <w:rPr>
                    <w:rFonts w:ascii="Cambria Math" w:hAnsi="Cambria Math" w:cs="Arial"/>
                  </w:rPr>
                  <m:t>2</m:t>
                </m:r>
              </m:sub>
            </m:sSub>
          </m:den>
        </m:f>
      </m:oMath>
    </w:p>
    <w:p w14:paraId="7C7B7C0D" w14:textId="27A4BA20" w:rsidR="004A0625" w:rsidRPr="00E64F57" w:rsidRDefault="000B796A" w:rsidP="00D41E09">
      <w:pPr>
        <w:spacing w:before="240" w:after="240"/>
        <w:ind w:left="2880" w:firstLine="720"/>
        <w:jc w:val="both"/>
        <w:rPr>
          <w:rFonts w:ascii="Cambria Math" w:hAnsi="Cambria Math"/>
        </w:rPr>
      </w:pPr>
      <m:oMathPara>
        <m:oMathParaPr>
          <m:jc m:val="left"/>
        </m:oMathParaPr>
        <m:oMath>
          <m:r>
            <w:rPr>
              <w:rFonts w:ascii="Cambria Math" w:hAnsi="Cambria Math" w:cs="Arial"/>
            </w:rPr>
            <m:t>=</m:t>
          </m:r>
          <m:f>
            <m:fPr>
              <m:ctrlPr>
                <w:rPr>
                  <w:rFonts w:ascii="Cambria Math" w:hAnsi="Cambria Math" w:cs="Arial"/>
                </w:rPr>
              </m:ctrlPr>
            </m:fPr>
            <m:num>
              <m:r>
                <w:rPr>
                  <w:rFonts w:ascii="Cambria Math" w:hAnsi="Cambria Math" w:cs="Arial"/>
                </w:rPr>
                <m:t>14</m:t>
              </m:r>
            </m:num>
            <m:den>
              <m:r>
                <w:rPr>
                  <w:rFonts w:ascii="Cambria Math" w:hAnsi="Cambria Math" w:cs="Arial"/>
                </w:rPr>
                <m:t>200</m:t>
              </m:r>
            </m:den>
          </m:f>
          <m:r>
            <w:rPr>
              <w:rFonts w:ascii="Cambria Math" w:hAnsi="Cambria Math" w:cs="Arial"/>
            </w:rPr>
            <m:t xml:space="preserve"> +</m:t>
          </m:r>
          <m:f>
            <m:fPr>
              <m:ctrlPr>
                <w:rPr>
                  <w:rFonts w:ascii="Cambria Math" w:hAnsi="Cambria Math" w:cs="Arial"/>
                </w:rPr>
              </m:ctrlPr>
            </m:fPr>
            <m:num>
              <m:r>
                <w:rPr>
                  <w:rFonts w:ascii="Cambria Math" w:hAnsi="Cambria Math" w:cs="Arial"/>
                </w:rPr>
                <m:t>2</m:t>
              </m:r>
            </m:num>
            <m:den>
              <m:r>
                <w:rPr>
                  <w:rFonts w:ascii="Cambria Math" w:hAnsi="Cambria Math" w:cs="Arial"/>
                </w:rPr>
                <m:t>20</m:t>
              </m:r>
            </m:den>
          </m:f>
          <m:r>
            <w:rPr>
              <w:rFonts w:ascii="Cambria Math" w:hAnsi="Cambria Math" w:cs="Arial"/>
            </w:rPr>
            <m:t xml:space="preserve">  </m:t>
          </m:r>
        </m:oMath>
      </m:oMathPara>
    </w:p>
    <w:p w14:paraId="67335D30" w14:textId="77777777" w:rsidR="004A0625" w:rsidRPr="00E64F57" w:rsidRDefault="000B796A" w:rsidP="00D41E09">
      <w:pPr>
        <w:spacing w:before="240" w:after="240"/>
        <w:ind w:left="2160" w:firstLine="720"/>
        <w:rPr>
          <w:rFonts w:cs="Arial"/>
        </w:rPr>
      </w:pPr>
      <m:oMath>
        <m:r>
          <w:rPr>
            <w:rFonts w:ascii="Cambria Math" w:hAnsi="Cambria Math" w:cs="Arial"/>
          </w:rPr>
          <m:t>=</m:t>
        </m:r>
      </m:oMath>
      <w:r w:rsidRPr="00E64F57">
        <w:rPr>
          <w:rFonts w:cs="Arial"/>
        </w:rPr>
        <w:t xml:space="preserve"> </w:t>
      </w:r>
      <m:oMath>
        <m:r>
          <w:rPr>
            <w:rFonts w:ascii="Cambria Math" w:hAnsi="Cambria Math" w:cs="Arial"/>
          </w:rPr>
          <m:t>0.07+0.1</m:t>
        </m:r>
      </m:oMath>
    </w:p>
    <w:p w14:paraId="0E5B0F86" w14:textId="63CA6937" w:rsidR="000B796A" w:rsidRPr="00E64F57" w:rsidRDefault="000B796A" w:rsidP="00D41E09">
      <w:pPr>
        <w:spacing w:before="240" w:after="240"/>
        <w:ind w:left="2880" w:firstLine="720"/>
        <w:jc w:val="both"/>
        <w:rPr>
          <w:rFonts w:cs="Arial"/>
        </w:rPr>
      </w:pPr>
      <m:oMathPara>
        <m:oMathParaPr>
          <m:jc m:val="left"/>
        </m:oMathParaPr>
        <m:oMath>
          <m:r>
            <w:rPr>
              <w:rFonts w:ascii="Cambria Math" w:hAnsi="Cambria Math" w:cs="Arial"/>
            </w:rPr>
            <m:t>=0.17</m:t>
          </m:r>
        </m:oMath>
      </m:oMathPara>
    </w:p>
    <w:p w14:paraId="566F52D5" w14:textId="669B66FB" w:rsidR="000B796A" w:rsidRDefault="000B796A" w:rsidP="0001031E">
      <w:pPr>
        <w:pStyle w:val="Paragraph"/>
      </w:pPr>
      <w:r w:rsidRPr="00E64F57">
        <w:t>In this case, exposure to ethylbenzene and ethyl acetate are compliant (&lt;1).</w:t>
      </w:r>
    </w:p>
    <w:sectPr w:rsidR="000B796A" w:rsidSect="00A310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7DE65" w14:textId="77777777" w:rsidR="00385117" w:rsidRPr="00E64F57" w:rsidRDefault="00385117" w:rsidP="0087302D">
      <w:pPr>
        <w:spacing w:line="240" w:lineRule="auto"/>
      </w:pPr>
      <w:r w:rsidRPr="00E64F57">
        <w:separator/>
      </w:r>
    </w:p>
  </w:endnote>
  <w:endnote w:type="continuationSeparator" w:id="0">
    <w:p w14:paraId="2D31CFDE" w14:textId="77777777" w:rsidR="00385117" w:rsidRPr="00E64F57" w:rsidRDefault="00385117" w:rsidP="0087302D">
      <w:pPr>
        <w:spacing w:line="240" w:lineRule="auto"/>
      </w:pPr>
      <w:r w:rsidRPr="00E64F57">
        <w:continuationSeparator/>
      </w:r>
    </w:p>
  </w:endnote>
  <w:endnote w:type="continuationNotice" w:id="1">
    <w:p w14:paraId="059961B7" w14:textId="77777777" w:rsidR="00385117" w:rsidRPr="00E64F57" w:rsidRDefault="0038511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3M Circular TT Book">
    <w:altName w:val="Calibri"/>
    <w:panose1 w:val="00000000000000000000"/>
    <w:charset w:val="00"/>
    <w:family w:val="swiss"/>
    <w:notTrueType/>
    <w:pitch w:val="default"/>
    <w:sig w:usb0="00000003" w:usb1="00000000" w:usb2="00000000" w:usb3="00000000" w:csb0="00000001" w:csb1="00000000"/>
  </w:font>
  <w:font w:name="Univers 45 Ligh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noPro-Regular">
    <w:altName w:val="Yu Gothic"/>
    <w:panose1 w:val="00000000000000000000"/>
    <w:charset w:val="80"/>
    <w:family w:val="roman"/>
    <w:notTrueType/>
    <w:pitch w:val="default"/>
    <w:sig w:usb0="00000087" w:usb1="08070000" w:usb2="00000010" w:usb3="00000000" w:csb0="0002000B"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1D5D" w14:textId="5EAF52E7" w:rsidR="0087302D" w:rsidRPr="00E64F57" w:rsidRDefault="0087302D" w:rsidP="0065459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D037" w14:textId="6C57BE7B" w:rsidR="00270230" w:rsidRPr="00E64F57" w:rsidRDefault="00270230" w:rsidP="003A32F9">
    <w:pPr>
      <w:pStyle w:val="Footer"/>
      <w:rPr>
        <w:b/>
      </w:rPr>
    </w:pPr>
    <w:bookmarkStart w:id="6" w:name="_Hlk157076426"/>
    <w:r w:rsidRPr="00E64F57">
      <w:rPr>
        <w:b/>
      </w:rPr>
      <w:t>Technical Guid</w:t>
    </w:r>
    <w:r w:rsidR="000872EE">
      <w:rPr>
        <w:b/>
      </w:rPr>
      <w:t>e</w:t>
    </w:r>
  </w:p>
  <w:p w14:paraId="587E5BB9" w14:textId="7CBA377C" w:rsidR="00270230" w:rsidRPr="00750F75" w:rsidRDefault="00000000" w:rsidP="00750F75">
    <w:pPr>
      <w:pStyle w:val="Footer"/>
      <w:tabs>
        <w:tab w:val="clear" w:pos="4513"/>
        <w:tab w:val="clear" w:pos="9026"/>
        <w:tab w:val="right" w:pos="13892"/>
      </w:tabs>
      <w:rPr>
        <w:b/>
        <w:bCs/>
      </w:rPr>
    </w:pPr>
    <w:sdt>
      <w:sdtPr>
        <w:alias w:val="Title"/>
        <w:tag w:val=""/>
        <w:id w:val="-496580851"/>
        <w:placeholder>
          <w:docPart w:val="34270572F55C4B19A1335AFF467ED3BE"/>
        </w:placeholder>
        <w:dataBinding w:prefixMappings="xmlns:ns0='http://purl.org/dc/elements/1.1/' xmlns:ns1='http://schemas.openxmlformats.org/package/2006/metadata/core-properties' " w:xpath="/ns1:coreProperties[1]/ns0:title[1]" w:storeItemID="{6C3C8BC8-F283-45AE-878A-BAB7291924A1}"/>
        <w:text/>
      </w:sdtPr>
      <w:sdtContent>
        <w:r w:rsidR="00111A4F">
          <w:t>Air monitoring and the workplace exposure limits for airborne contaminants</w:t>
        </w:r>
      </w:sdtContent>
    </w:sdt>
    <w:bookmarkEnd w:id="6"/>
    <w:r w:rsidR="00270230" w:rsidRPr="00E64F57">
      <w:tab/>
    </w:r>
    <w:r w:rsidR="00270230" w:rsidRPr="00E64F57">
      <w:rPr>
        <w:b/>
        <w:bCs/>
        <w:sz w:val="18"/>
        <w:szCs w:val="28"/>
      </w:rPr>
      <w:t xml:space="preserve"> July 2026 | Page </w:t>
    </w:r>
    <w:r w:rsidR="00270230" w:rsidRPr="00E64F57">
      <w:rPr>
        <w:b/>
        <w:bCs/>
        <w:sz w:val="18"/>
        <w:szCs w:val="28"/>
      </w:rPr>
      <w:fldChar w:fldCharType="begin"/>
    </w:r>
    <w:r w:rsidR="00270230" w:rsidRPr="00E64F57">
      <w:rPr>
        <w:b/>
        <w:bCs/>
        <w:sz w:val="18"/>
        <w:szCs w:val="28"/>
      </w:rPr>
      <w:instrText xml:space="preserve"> PAGE  \* Arabic  \* MERGEFORMAT </w:instrText>
    </w:r>
    <w:r w:rsidR="00270230" w:rsidRPr="00E64F57">
      <w:rPr>
        <w:b/>
        <w:bCs/>
        <w:sz w:val="18"/>
        <w:szCs w:val="28"/>
      </w:rPr>
      <w:fldChar w:fldCharType="separate"/>
    </w:r>
    <w:r w:rsidR="00270230" w:rsidRPr="00E64F57">
      <w:rPr>
        <w:b/>
        <w:bCs/>
        <w:sz w:val="18"/>
        <w:szCs w:val="28"/>
      </w:rPr>
      <w:t>5</w:t>
    </w:r>
    <w:r w:rsidR="00270230" w:rsidRPr="00E64F57">
      <w:rPr>
        <w:b/>
        <w:bCs/>
        <w:sz w:val="18"/>
        <w:szCs w:val="28"/>
      </w:rPr>
      <w:fldChar w:fldCharType="end"/>
    </w:r>
    <w:r w:rsidR="00270230" w:rsidRPr="00E64F57">
      <w:rPr>
        <w:b/>
        <w:bCs/>
        <w:sz w:val="18"/>
        <w:szCs w:val="28"/>
      </w:rPr>
      <w:t xml:space="preserve"> of </w:t>
    </w:r>
    <w:r w:rsidR="00270230" w:rsidRPr="00E64F57">
      <w:rPr>
        <w:b/>
        <w:bCs/>
        <w:sz w:val="18"/>
        <w:szCs w:val="28"/>
      </w:rPr>
      <w:fldChar w:fldCharType="begin"/>
    </w:r>
    <w:r w:rsidR="00270230" w:rsidRPr="00E64F57">
      <w:rPr>
        <w:b/>
        <w:bCs/>
        <w:sz w:val="18"/>
        <w:szCs w:val="28"/>
      </w:rPr>
      <w:instrText xml:space="preserve"> NUMPAGES  \* Arabic  \* MERGEFORMAT </w:instrText>
    </w:r>
    <w:r w:rsidR="00270230" w:rsidRPr="00E64F57">
      <w:rPr>
        <w:b/>
        <w:bCs/>
        <w:sz w:val="18"/>
        <w:szCs w:val="28"/>
      </w:rPr>
      <w:fldChar w:fldCharType="separate"/>
    </w:r>
    <w:r w:rsidR="00270230" w:rsidRPr="00E64F57">
      <w:rPr>
        <w:b/>
        <w:bCs/>
        <w:sz w:val="18"/>
        <w:szCs w:val="28"/>
      </w:rPr>
      <w:t>5</w:t>
    </w:r>
    <w:r w:rsidR="00270230" w:rsidRPr="00E64F57">
      <w:rPr>
        <w:b/>
        <w:bCs/>
        <w:sz w:val="1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C85B9" w14:textId="77777777" w:rsidR="00385117" w:rsidRPr="00E64F57" w:rsidRDefault="00385117" w:rsidP="0087302D">
      <w:pPr>
        <w:spacing w:line="240" w:lineRule="auto"/>
      </w:pPr>
      <w:r w:rsidRPr="00E64F57">
        <w:separator/>
      </w:r>
    </w:p>
  </w:footnote>
  <w:footnote w:type="continuationSeparator" w:id="0">
    <w:p w14:paraId="495F9967" w14:textId="77777777" w:rsidR="00385117" w:rsidRPr="00E64F57" w:rsidRDefault="00385117" w:rsidP="0087302D">
      <w:pPr>
        <w:spacing w:line="240" w:lineRule="auto"/>
      </w:pPr>
      <w:r w:rsidRPr="00E64F57">
        <w:continuationSeparator/>
      </w:r>
    </w:p>
  </w:footnote>
  <w:footnote w:type="continuationNotice" w:id="1">
    <w:p w14:paraId="7EDB3446" w14:textId="77777777" w:rsidR="00385117" w:rsidRPr="00E64F57" w:rsidRDefault="00385117">
      <w:pPr>
        <w:spacing w:line="240" w:lineRule="auto"/>
      </w:pPr>
    </w:p>
  </w:footnote>
  <w:footnote w:id="2">
    <w:p w14:paraId="076C6473" w14:textId="38F93CF6" w:rsidR="00077BA9" w:rsidRDefault="00077BA9" w:rsidP="00077BA9">
      <w:pPr>
        <w:pStyle w:val="FootnoteText"/>
      </w:pPr>
      <w:r w:rsidRPr="00E64F57">
        <w:rPr>
          <w:rStyle w:val="FootnoteReference"/>
        </w:rPr>
        <w:footnoteRef/>
      </w:r>
      <w:r w:rsidRPr="00E64F57">
        <w:t xml:space="preserve"> </w:t>
      </w:r>
      <w:r w:rsidRPr="00E64F57">
        <w:rPr>
          <w:lang w:eastAsia="en-AU"/>
        </w:rPr>
        <w:t xml:space="preserve">Best practice is to engage a certified occupational hygienist (COH) or equivalent (CIH, ROH). Where a COH is not available, assessments may be undertaken by a person with relevant qualifications and experience in occupational hygiene, or a person working under the direct supervision of a </w:t>
      </w:r>
      <w:r w:rsidR="00E3379A" w:rsidRPr="00E64F57">
        <w:rPr>
          <w:lang w:eastAsia="en-AU"/>
        </w:rPr>
        <w:t>COH</w:t>
      </w:r>
      <w:r w:rsidRPr="00E64F57">
        <w:rPr>
          <w:lang w:eastAsia="en-A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35BEA" w14:textId="77777777" w:rsidR="00270230" w:rsidRPr="00E64F57" w:rsidRDefault="00270230">
    <w:pPr>
      <w:pStyle w:val="Header"/>
    </w:pPr>
    <w:r w:rsidRPr="00E64F57">
      <w:rPr>
        <w:noProof/>
      </w:rPr>
      <mc:AlternateContent>
        <mc:Choice Requires="wps">
          <w:drawing>
            <wp:anchor distT="0" distB="0" distL="114300" distR="114300" simplePos="0" relativeHeight="251660288" behindDoc="0" locked="0" layoutInCell="1" allowOverlap="1" wp14:anchorId="3A1BA0CC" wp14:editId="50F4885A">
              <wp:simplePos x="0" y="0"/>
              <wp:positionH relativeFrom="column">
                <wp:posOffset>4443055</wp:posOffset>
              </wp:positionH>
              <wp:positionV relativeFrom="paragraph">
                <wp:posOffset>1672920</wp:posOffset>
              </wp:positionV>
              <wp:extent cx="5210997" cy="5591175"/>
              <wp:effectExtent l="0" t="0" r="8890" b="9525"/>
              <wp:wrapNone/>
              <wp:docPr id="980881331" name="Flowchart: Manual Input 1"/>
              <wp:cNvGraphicFramePr/>
              <a:graphic xmlns:a="http://schemas.openxmlformats.org/drawingml/2006/main">
                <a:graphicData uri="http://schemas.microsoft.com/office/word/2010/wordprocessingShape">
                  <wps:wsp>
                    <wps:cNvSpPr/>
                    <wps:spPr>
                      <a:xfrm flipV="1">
                        <a:off x="0" y="0"/>
                        <a:ext cx="5210997" cy="5591175"/>
                      </a:xfrm>
                      <a:custGeom>
                        <a:avLst/>
                        <a:gdLst>
                          <a:gd name="connsiteX0" fmla="*/ 0 w 2667000"/>
                          <a:gd name="connsiteY0" fmla="*/ 92092 h 3067050"/>
                          <a:gd name="connsiteX1" fmla="*/ 92092 w 2667000"/>
                          <a:gd name="connsiteY1" fmla="*/ 0 h 3067050"/>
                          <a:gd name="connsiteX2" fmla="*/ 2574908 w 2667000"/>
                          <a:gd name="connsiteY2" fmla="*/ 0 h 3067050"/>
                          <a:gd name="connsiteX3" fmla="*/ 2667000 w 2667000"/>
                          <a:gd name="connsiteY3" fmla="*/ 92092 h 3067050"/>
                          <a:gd name="connsiteX4" fmla="*/ 2667000 w 2667000"/>
                          <a:gd name="connsiteY4" fmla="*/ 2974958 h 3067050"/>
                          <a:gd name="connsiteX5" fmla="*/ 2574908 w 2667000"/>
                          <a:gd name="connsiteY5" fmla="*/ 3067050 h 3067050"/>
                          <a:gd name="connsiteX6" fmla="*/ 92092 w 2667000"/>
                          <a:gd name="connsiteY6" fmla="*/ 3067050 h 3067050"/>
                          <a:gd name="connsiteX7" fmla="*/ 0 w 2667000"/>
                          <a:gd name="connsiteY7" fmla="*/ 2974958 h 3067050"/>
                          <a:gd name="connsiteX8" fmla="*/ 0 w 2667000"/>
                          <a:gd name="connsiteY8" fmla="*/ 92092 h 3067050"/>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0 w 2667000"/>
                          <a:gd name="connsiteY7" fmla="*/ 2974958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3559 w 2670559"/>
                          <a:gd name="connsiteY0" fmla="*/ 92092 h 3076575"/>
                          <a:gd name="connsiteX1" fmla="*/ 95651 w 2670559"/>
                          <a:gd name="connsiteY1" fmla="*/ 0 h 3076575"/>
                          <a:gd name="connsiteX2" fmla="*/ 2578467 w 2670559"/>
                          <a:gd name="connsiteY2" fmla="*/ 0 h 3076575"/>
                          <a:gd name="connsiteX3" fmla="*/ 2670559 w 2670559"/>
                          <a:gd name="connsiteY3" fmla="*/ 92092 h 3076575"/>
                          <a:gd name="connsiteX4" fmla="*/ 2670559 w 2670559"/>
                          <a:gd name="connsiteY4" fmla="*/ 2974958 h 3076575"/>
                          <a:gd name="connsiteX5" fmla="*/ 2578467 w 2670559"/>
                          <a:gd name="connsiteY5" fmla="*/ 3067050 h 3076575"/>
                          <a:gd name="connsiteX6" fmla="*/ 918634 w 2670559"/>
                          <a:gd name="connsiteY6" fmla="*/ 3076575 h 3076575"/>
                          <a:gd name="connsiteX7" fmla="*/ 788733 w 2670559"/>
                          <a:gd name="connsiteY7" fmla="*/ 2967033 h 3076575"/>
                          <a:gd name="connsiteX8" fmla="*/ 3559 w 2670559"/>
                          <a:gd name="connsiteY8" fmla="*/ 92092 h 3076575"/>
                          <a:gd name="connsiteX0" fmla="*/ 3970 w 2662867"/>
                          <a:gd name="connsiteY0" fmla="*/ 121176 h 3076575"/>
                          <a:gd name="connsiteX1" fmla="*/ 87959 w 2662867"/>
                          <a:gd name="connsiteY1" fmla="*/ 0 h 3076575"/>
                          <a:gd name="connsiteX2" fmla="*/ 2570775 w 2662867"/>
                          <a:gd name="connsiteY2" fmla="*/ 0 h 3076575"/>
                          <a:gd name="connsiteX3" fmla="*/ 2662867 w 2662867"/>
                          <a:gd name="connsiteY3" fmla="*/ 92092 h 3076575"/>
                          <a:gd name="connsiteX4" fmla="*/ 2662867 w 2662867"/>
                          <a:gd name="connsiteY4" fmla="*/ 2974958 h 3076575"/>
                          <a:gd name="connsiteX5" fmla="*/ 2570775 w 2662867"/>
                          <a:gd name="connsiteY5" fmla="*/ 3067050 h 3076575"/>
                          <a:gd name="connsiteX6" fmla="*/ 910942 w 2662867"/>
                          <a:gd name="connsiteY6" fmla="*/ 3076575 h 3076575"/>
                          <a:gd name="connsiteX7" fmla="*/ 781041 w 2662867"/>
                          <a:gd name="connsiteY7" fmla="*/ 2967033 h 3076575"/>
                          <a:gd name="connsiteX8" fmla="*/ 3970 w 2662867"/>
                          <a:gd name="connsiteY8" fmla="*/ 121176 h 3076575"/>
                          <a:gd name="connsiteX0" fmla="*/ 3970 w 2662867"/>
                          <a:gd name="connsiteY0" fmla="*/ 121176 h 3076575"/>
                          <a:gd name="connsiteX1" fmla="*/ 87959 w 2662867"/>
                          <a:gd name="connsiteY1" fmla="*/ 0 h 3076575"/>
                          <a:gd name="connsiteX2" fmla="*/ 2570775 w 2662867"/>
                          <a:gd name="connsiteY2" fmla="*/ 0 h 3076575"/>
                          <a:gd name="connsiteX3" fmla="*/ 2662867 w 2662867"/>
                          <a:gd name="connsiteY3" fmla="*/ 92092 h 3076575"/>
                          <a:gd name="connsiteX4" fmla="*/ 2662867 w 2662867"/>
                          <a:gd name="connsiteY4" fmla="*/ 2974958 h 3076575"/>
                          <a:gd name="connsiteX5" fmla="*/ 2570775 w 2662867"/>
                          <a:gd name="connsiteY5" fmla="*/ 3067050 h 3076575"/>
                          <a:gd name="connsiteX6" fmla="*/ 910942 w 2662867"/>
                          <a:gd name="connsiteY6" fmla="*/ 3076575 h 3076575"/>
                          <a:gd name="connsiteX7" fmla="*/ 781041 w 2662867"/>
                          <a:gd name="connsiteY7" fmla="*/ 2967033 h 3076575"/>
                          <a:gd name="connsiteX8" fmla="*/ 3970 w 2662867"/>
                          <a:gd name="connsiteY8" fmla="*/ 121176 h 3076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62867" h="3076575">
                            <a:moveTo>
                              <a:pt x="3970" y="121176"/>
                            </a:moveTo>
                            <a:cubicBezTo>
                              <a:pt x="-14935" y="49956"/>
                              <a:pt x="37098" y="0"/>
                              <a:pt x="87959" y="0"/>
                            </a:cubicBezTo>
                            <a:lnTo>
                              <a:pt x="2570775" y="0"/>
                            </a:lnTo>
                            <a:cubicBezTo>
                              <a:pt x="2621636" y="0"/>
                              <a:pt x="2662867" y="41231"/>
                              <a:pt x="2662867" y="92092"/>
                            </a:cubicBezTo>
                            <a:lnTo>
                              <a:pt x="2662867" y="2974958"/>
                            </a:lnTo>
                            <a:cubicBezTo>
                              <a:pt x="2662867" y="3025819"/>
                              <a:pt x="2621636" y="3067050"/>
                              <a:pt x="2570775" y="3067050"/>
                            </a:cubicBezTo>
                            <a:lnTo>
                              <a:pt x="910942" y="3076575"/>
                            </a:lnTo>
                            <a:cubicBezTo>
                              <a:pt x="835775" y="3076575"/>
                              <a:pt x="794545" y="3017894"/>
                              <a:pt x="781041" y="2967033"/>
                            </a:cubicBezTo>
                            <a:lnTo>
                              <a:pt x="3970" y="121176"/>
                            </a:lnTo>
                            <a:close/>
                          </a:path>
                        </a:pathLst>
                      </a:custGeom>
                      <a:solidFill>
                        <a:schemeClr val="bg1">
                          <a:lumMod val="75000"/>
                          <a:alpha val="25000"/>
                        </a:schemeClr>
                      </a:solidFill>
                      <a:ln w="50800" cap="rnd">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A404D" id="Flowchart: Manual Input 1" o:spid="_x0000_s1026" style="position:absolute;margin-left:349.85pt;margin-top:131.75pt;width:410.3pt;height:440.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2867,307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" path="m3970,121176c-14935,49956,37098,,87959,l2570775,v50861,,92092,41231,92092,92092l2662867,2974958v,50861,-41231,92092,-92092,92092l910942,3076575v-75167,,-116397,-58681,-129901,-109542l3970,121176xe" fillcolor="#bfbfbf [2412]" stroked="f" strokeweight="4pt">
              <v:fill opacity="16448f"/>
              <v:stroke joinstyle="miter" endcap="round"/>
              <v:path arrowok="t" o:connecttype="custom" o:connectlocs="7769,220218;172128,0;5030781,0;5210997,167362;5210997,5406503;5030781,5573865;1782634,5591175;1528429,5392100;7769,220218" o:connectangles="0,0,0,0,0,0,0,0,0"/>
            </v:shape>
          </w:pict>
        </mc:Fallback>
      </mc:AlternateContent>
    </w:r>
    <w:r w:rsidRPr="00E64F57">
      <w:rPr>
        <w:noProof/>
      </w:rPr>
      <mc:AlternateContent>
        <mc:Choice Requires="wps">
          <w:drawing>
            <wp:anchor distT="0" distB="0" distL="114300" distR="114300" simplePos="0" relativeHeight="251659264" behindDoc="0" locked="0" layoutInCell="1" allowOverlap="1" wp14:anchorId="501FC128" wp14:editId="6D41FAEA">
              <wp:simplePos x="0" y="0"/>
              <wp:positionH relativeFrom="column">
                <wp:posOffset>3824645</wp:posOffset>
              </wp:positionH>
              <wp:positionV relativeFrom="paragraph">
                <wp:posOffset>1672920</wp:posOffset>
              </wp:positionV>
              <wp:extent cx="5213552" cy="5591175"/>
              <wp:effectExtent l="0" t="0" r="6350" b="9525"/>
              <wp:wrapNone/>
              <wp:docPr id="908332965" name="Flowchart: Manual Input 1"/>
              <wp:cNvGraphicFramePr/>
              <a:graphic xmlns:a="http://schemas.openxmlformats.org/drawingml/2006/main">
                <a:graphicData uri="http://schemas.microsoft.com/office/word/2010/wordprocessingShape">
                  <wps:wsp>
                    <wps:cNvSpPr/>
                    <wps:spPr>
                      <a:xfrm>
                        <a:off x="0" y="0"/>
                        <a:ext cx="5213552" cy="5591175"/>
                      </a:xfrm>
                      <a:custGeom>
                        <a:avLst/>
                        <a:gdLst>
                          <a:gd name="connsiteX0" fmla="*/ 0 w 2667000"/>
                          <a:gd name="connsiteY0" fmla="*/ 92092 h 3067050"/>
                          <a:gd name="connsiteX1" fmla="*/ 92092 w 2667000"/>
                          <a:gd name="connsiteY1" fmla="*/ 0 h 3067050"/>
                          <a:gd name="connsiteX2" fmla="*/ 2574908 w 2667000"/>
                          <a:gd name="connsiteY2" fmla="*/ 0 h 3067050"/>
                          <a:gd name="connsiteX3" fmla="*/ 2667000 w 2667000"/>
                          <a:gd name="connsiteY3" fmla="*/ 92092 h 3067050"/>
                          <a:gd name="connsiteX4" fmla="*/ 2667000 w 2667000"/>
                          <a:gd name="connsiteY4" fmla="*/ 2974958 h 3067050"/>
                          <a:gd name="connsiteX5" fmla="*/ 2574908 w 2667000"/>
                          <a:gd name="connsiteY5" fmla="*/ 3067050 h 3067050"/>
                          <a:gd name="connsiteX6" fmla="*/ 92092 w 2667000"/>
                          <a:gd name="connsiteY6" fmla="*/ 3067050 h 3067050"/>
                          <a:gd name="connsiteX7" fmla="*/ 0 w 2667000"/>
                          <a:gd name="connsiteY7" fmla="*/ 2974958 h 3067050"/>
                          <a:gd name="connsiteX8" fmla="*/ 0 w 2667000"/>
                          <a:gd name="connsiteY8" fmla="*/ 92092 h 3067050"/>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0 w 2667000"/>
                          <a:gd name="connsiteY7" fmla="*/ 2974958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90575 w 2667000"/>
                          <a:gd name="connsiteY7" fmla="*/ 298448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882667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67000"/>
                          <a:gd name="connsiteY0" fmla="*/ 92092 h 3076575"/>
                          <a:gd name="connsiteX1" fmla="*/ 92092 w 2667000"/>
                          <a:gd name="connsiteY1" fmla="*/ 0 h 3076575"/>
                          <a:gd name="connsiteX2" fmla="*/ 2574908 w 2667000"/>
                          <a:gd name="connsiteY2" fmla="*/ 0 h 3076575"/>
                          <a:gd name="connsiteX3" fmla="*/ 2667000 w 2667000"/>
                          <a:gd name="connsiteY3" fmla="*/ 92092 h 3076575"/>
                          <a:gd name="connsiteX4" fmla="*/ 2667000 w 2667000"/>
                          <a:gd name="connsiteY4" fmla="*/ 2974958 h 3076575"/>
                          <a:gd name="connsiteX5" fmla="*/ 2574908 w 2667000"/>
                          <a:gd name="connsiteY5" fmla="*/ 3067050 h 3076575"/>
                          <a:gd name="connsiteX6" fmla="*/ 915075 w 2667000"/>
                          <a:gd name="connsiteY6" fmla="*/ 3076575 h 3076575"/>
                          <a:gd name="connsiteX7" fmla="*/ 785174 w 2667000"/>
                          <a:gd name="connsiteY7" fmla="*/ 2967033 h 3076575"/>
                          <a:gd name="connsiteX8" fmla="*/ 0 w 2667000"/>
                          <a:gd name="connsiteY8" fmla="*/ 92092 h 3076575"/>
                          <a:gd name="connsiteX0" fmla="*/ 0 w 2656198"/>
                          <a:gd name="connsiteY0" fmla="*/ 135718 h 3076575"/>
                          <a:gd name="connsiteX1" fmla="*/ 81290 w 2656198"/>
                          <a:gd name="connsiteY1" fmla="*/ 0 h 3076575"/>
                          <a:gd name="connsiteX2" fmla="*/ 2564106 w 2656198"/>
                          <a:gd name="connsiteY2" fmla="*/ 0 h 3076575"/>
                          <a:gd name="connsiteX3" fmla="*/ 2656198 w 2656198"/>
                          <a:gd name="connsiteY3" fmla="*/ 92092 h 3076575"/>
                          <a:gd name="connsiteX4" fmla="*/ 2656198 w 2656198"/>
                          <a:gd name="connsiteY4" fmla="*/ 2974958 h 3076575"/>
                          <a:gd name="connsiteX5" fmla="*/ 2564106 w 2656198"/>
                          <a:gd name="connsiteY5" fmla="*/ 3067050 h 3076575"/>
                          <a:gd name="connsiteX6" fmla="*/ 904273 w 2656198"/>
                          <a:gd name="connsiteY6" fmla="*/ 3076575 h 3076575"/>
                          <a:gd name="connsiteX7" fmla="*/ 774372 w 2656198"/>
                          <a:gd name="connsiteY7" fmla="*/ 2967033 h 3076575"/>
                          <a:gd name="connsiteX8" fmla="*/ 0 w 2656198"/>
                          <a:gd name="connsiteY8" fmla="*/ 135718 h 3076575"/>
                          <a:gd name="connsiteX0" fmla="*/ 7891 w 2664089"/>
                          <a:gd name="connsiteY0" fmla="*/ 135718 h 3076575"/>
                          <a:gd name="connsiteX1" fmla="*/ 89181 w 2664089"/>
                          <a:gd name="connsiteY1" fmla="*/ 0 h 3076575"/>
                          <a:gd name="connsiteX2" fmla="*/ 2571997 w 2664089"/>
                          <a:gd name="connsiteY2" fmla="*/ 0 h 3076575"/>
                          <a:gd name="connsiteX3" fmla="*/ 2664089 w 2664089"/>
                          <a:gd name="connsiteY3" fmla="*/ 92092 h 3076575"/>
                          <a:gd name="connsiteX4" fmla="*/ 2664089 w 2664089"/>
                          <a:gd name="connsiteY4" fmla="*/ 2974958 h 3076575"/>
                          <a:gd name="connsiteX5" fmla="*/ 2571997 w 2664089"/>
                          <a:gd name="connsiteY5" fmla="*/ 3067050 h 3076575"/>
                          <a:gd name="connsiteX6" fmla="*/ 912164 w 2664089"/>
                          <a:gd name="connsiteY6" fmla="*/ 3076575 h 3076575"/>
                          <a:gd name="connsiteX7" fmla="*/ 782263 w 2664089"/>
                          <a:gd name="connsiteY7" fmla="*/ 2967033 h 3076575"/>
                          <a:gd name="connsiteX8" fmla="*/ 7891 w 2664089"/>
                          <a:gd name="connsiteY8" fmla="*/ 135718 h 3076575"/>
                          <a:gd name="connsiteX0" fmla="*/ 7891 w 2664089"/>
                          <a:gd name="connsiteY0" fmla="*/ 135718 h 3076575"/>
                          <a:gd name="connsiteX1" fmla="*/ 89181 w 2664089"/>
                          <a:gd name="connsiteY1" fmla="*/ 0 h 3076575"/>
                          <a:gd name="connsiteX2" fmla="*/ 2571997 w 2664089"/>
                          <a:gd name="connsiteY2" fmla="*/ 0 h 3076575"/>
                          <a:gd name="connsiteX3" fmla="*/ 2664089 w 2664089"/>
                          <a:gd name="connsiteY3" fmla="*/ 92092 h 3076575"/>
                          <a:gd name="connsiteX4" fmla="*/ 2664089 w 2664089"/>
                          <a:gd name="connsiteY4" fmla="*/ 2974958 h 3076575"/>
                          <a:gd name="connsiteX5" fmla="*/ 2571997 w 2664089"/>
                          <a:gd name="connsiteY5" fmla="*/ 3067050 h 3076575"/>
                          <a:gd name="connsiteX6" fmla="*/ 912164 w 2664089"/>
                          <a:gd name="connsiteY6" fmla="*/ 3076575 h 3076575"/>
                          <a:gd name="connsiteX7" fmla="*/ 782263 w 2664089"/>
                          <a:gd name="connsiteY7" fmla="*/ 2967033 h 3076575"/>
                          <a:gd name="connsiteX8" fmla="*/ 7891 w 2664089"/>
                          <a:gd name="connsiteY8" fmla="*/ 135718 h 30765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664089" h="3076575">
                            <a:moveTo>
                              <a:pt x="7891" y="135718"/>
                            </a:moveTo>
                            <a:cubicBezTo>
                              <a:pt x="-21819" y="20872"/>
                              <a:pt x="38320" y="0"/>
                              <a:pt x="89181" y="0"/>
                            </a:cubicBezTo>
                            <a:lnTo>
                              <a:pt x="2571997" y="0"/>
                            </a:lnTo>
                            <a:cubicBezTo>
                              <a:pt x="2622858" y="0"/>
                              <a:pt x="2664089" y="41231"/>
                              <a:pt x="2664089" y="92092"/>
                            </a:cubicBezTo>
                            <a:lnTo>
                              <a:pt x="2664089" y="2974958"/>
                            </a:lnTo>
                            <a:cubicBezTo>
                              <a:pt x="2664089" y="3025819"/>
                              <a:pt x="2622858" y="3067050"/>
                              <a:pt x="2571997" y="3067050"/>
                            </a:cubicBezTo>
                            <a:lnTo>
                              <a:pt x="912164" y="3076575"/>
                            </a:lnTo>
                            <a:cubicBezTo>
                              <a:pt x="836997" y="3076575"/>
                              <a:pt x="795767" y="3017894"/>
                              <a:pt x="782263" y="2967033"/>
                            </a:cubicBezTo>
                            <a:lnTo>
                              <a:pt x="7891" y="135718"/>
                            </a:lnTo>
                            <a:close/>
                          </a:path>
                        </a:pathLst>
                      </a:custGeom>
                      <a:solidFill>
                        <a:schemeClr val="tx2"/>
                      </a:solidFill>
                      <a:ln w="50800" cap="rnd">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49F875" w14:textId="77777777" w:rsidR="00270230" w:rsidRPr="00E64F57" w:rsidRDefault="00270230" w:rsidP="003A32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1FC128" id="Flowchart: Manual Input 1" o:spid="_x0000_s1026" style="position:absolute;margin-left:301.15pt;margin-top:131.75pt;width:410.5pt;height:4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4089,307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" adj="-11796480,,5400" path="m7891,135718c-21819,20872,38320,,89181,l2571997,v50861,,92092,41231,92092,92092l2664089,2974958v,50861,-41231,92092,-92092,92092l912164,3076575v-75167,,-116397,-58681,-129901,-109542l7891,135718xe" fillcolor="#2b0a99 [3215]" stroked="f" strokeweight="4pt">
              <v:stroke joinstyle="miter" endcap="round"/>
              <v:formulas/>
              <v:path arrowok="t" o:connecttype="custom" o:connectlocs="15442,246645;174525,0;5033330,0;5213552,167362;5213552,5406503;5033330,5573865;1785081,5591175;1530868,5392100;15442,246645" o:connectangles="0,0,0,0,0,0,0,0,0" textboxrect="0,0,2664089,3076575"/>
              <v:textbox>
                <w:txbxContent>
                  <w:p w14:paraId="4349F875" w14:textId="77777777" w:rsidR="00270230" w:rsidRPr="00E64F57" w:rsidRDefault="00270230" w:rsidP="003A32F9">
                    <w:pPr>
                      <w:jc w:val="center"/>
                    </w:pPr>
                  </w:p>
                </w:txbxContent>
              </v:textbox>
            </v:shape>
          </w:pict>
        </mc:Fallback>
      </mc:AlternateContent>
    </w:r>
  </w:p>
  <w:p w14:paraId="178A1AF8" w14:textId="77777777" w:rsidR="00270230" w:rsidRPr="00E64F57" w:rsidRDefault="00270230"/>
  <w:p w14:paraId="069B582D" w14:textId="2839526B" w:rsidR="00270230" w:rsidRPr="00E64F57" w:rsidRDefault="00270230">
    <w:pPr>
      <w:pStyle w:val="Header"/>
    </w:pPr>
    <w:r w:rsidRPr="00E64F57">
      <w:rPr>
        <w:noProof/>
      </w:rPr>
      <w:drawing>
        <wp:anchor distT="0" distB="0" distL="114300" distR="114300" simplePos="0" relativeHeight="251661312" behindDoc="1" locked="0" layoutInCell="1" allowOverlap="1" wp14:anchorId="1743C59E" wp14:editId="1E00F360">
          <wp:simplePos x="0" y="0"/>
          <wp:positionH relativeFrom="page">
            <wp:posOffset>4095750</wp:posOffset>
          </wp:positionH>
          <wp:positionV relativeFrom="page">
            <wp:posOffset>8905875</wp:posOffset>
          </wp:positionV>
          <wp:extent cx="2516505" cy="720054"/>
          <wp:effectExtent l="0" t="0" r="0" b="0"/>
          <wp:wrapNone/>
          <wp:docPr id="2103656130" name="Graphic 210365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50901" name="Graphic 1697850901"/>
                  <pic:cNvPicPr/>
                </pic:nvPicPr>
                <pic:blipFill rotWithShape="1">
                  <a:blip r:embed="rId1">
                    <a:extLst>
                      <a:ext uri="{96DAC541-7B7A-43D3-8B79-37D633B846F1}">
                        <asvg:svgBlip xmlns:asvg="http://schemas.microsoft.com/office/drawing/2016/SVG/main" r:embed="rId2"/>
                      </a:ext>
                    </a:extLst>
                  </a:blip>
                  <a:srcRect t="-54602" b="-54602"/>
                  <a:stretch/>
                </pic:blipFill>
                <pic:spPr bwMode="auto">
                  <a:xfrm>
                    <a:off x="0" y="0"/>
                    <a:ext cx="2516920" cy="720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FA79" w14:textId="6A376965" w:rsidR="00270230" w:rsidRPr="00E64F57" w:rsidRDefault="00270230" w:rsidP="00111A4F">
    <w:pPr>
      <w:pStyle w:val="Header"/>
      <w:spacing w:before="0"/>
    </w:pPr>
  </w:p>
  <w:p w14:paraId="69CDC03B" w14:textId="77777777" w:rsidR="00270230" w:rsidRPr="00E64F57" w:rsidRDefault="00270230" w:rsidP="00111A4F">
    <w:pPr>
      <w:spacing w:before="0" w:after="0"/>
    </w:pPr>
  </w:p>
  <w:p w14:paraId="15549431" w14:textId="6AD33768" w:rsidR="00270230" w:rsidRPr="00E64F57" w:rsidRDefault="00270230" w:rsidP="00111A4F">
    <w:pPr>
      <w:pStyle w:val="Heade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9D8DB3E"/>
    <w:lvl w:ilvl="0">
      <w:start w:val="1"/>
      <w:numFmt w:val="decimal"/>
      <w:pStyle w:val="ListNumber"/>
      <w:lvlText w:val="%1."/>
      <w:lvlJc w:val="left"/>
      <w:pPr>
        <w:ind w:left="360" w:hanging="360"/>
      </w:pPr>
    </w:lvl>
  </w:abstractNum>
  <w:abstractNum w:abstractNumId="1" w15:restartNumberingAfterBreak="0">
    <w:nsid w:val="0152437E"/>
    <w:multiLevelType w:val="hybridMultilevel"/>
    <w:tmpl w:val="E94C98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1F13C4"/>
    <w:multiLevelType w:val="multilevel"/>
    <w:tmpl w:val="3C24BC4C"/>
    <w:lvl w:ilvl="0">
      <w:start w:val="1"/>
      <w:numFmt w:val="decimal"/>
      <w:pStyle w:val="Bulletle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E35FDB"/>
    <w:multiLevelType w:val="hybridMultilevel"/>
    <w:tmpl w:val="48AE94D6"/>
    <w:lvl w:ilvl="0" w:tplc="0C090017">
      <w:start w:val="1"/>
      <w:numFmt w:val="lowerLetter"/>
      <w:lvlText w:val="%1)"/>
      <w:lvlJc w:val="left"/>
      <w:pPr>
        <w:ind w:left="357" w:hanging="360"/>
      </w:pPr>
    </w:lvl>
    <w:lvl w:ilvl="1" w:tplc="0C09001B">
      <w:start w:val="1"/>
      <w:numFmt w:val="lowerRoman"/>
      <w:lvlText w:val="%2."/>
      <w:lvlJc w:val="right"/>
      <w:pPr>
        <w:ind w:left="1077" w:hanging="360"/>
      </w:pPr>
    </w:lvl>
    <w:lvl w:ilvl="2" w:tplc="0C09001B" w:tentative="1">
      <w:start w:val="1"/>
      <w:numFmt w:val="lowerRoman"/>
      <w:lvlText w:val="%3."/>
      <w:lvlJc w:val="right"/>
      <w:pPr>
        <w:ind w:left="1797" w:hanging="180"/>
      </w:pPr>
    </w:lvl>
    <w:lvl w:ilvl="3" w:tplc="0C09000F" w:tentative="1">
      <w:start w:val="1"/>
      <w:numFmt w:val="decimal"/>
      <w:lvlText w:val="%4."/>
      <w:lvlJc w:val="left"/>
      <w:pPr>
        <w:ind w:left="2517" w:hanging="360"/>
      </w:pPr>
    </w:lvl>
    <w:lvl w:ilvl="4" w:tplc="0C090019" w:tentative="1">
      <w:start w:val="1"/>
      <w:numFmt w:val="lowerLetter"/>
      <w:lvlText w:val="%5."/>
      <w:lvlJc w:val="left"/>
      <w:pPr>
        <w:ind w:left="3237" w:hanging="360"/>
      </w:pPr>
    </w:lvl>
    <w:lvl w:ilvl="5" w:tplc="0C09001B" w:tentative="1">
      <w:start w:val="1"/>
      <w:numFmt w:val="lowerRoman"/>
      <w:lvlText w:val="%6."/>
      <w:lvlJc w:val="right"/>
      <w:pPr>
        <w:ind w:left="3957" w:hanging="180"/>
      </w:pPr>
    </w:lvl>
    <w:lvl w:ilvl="6" w:tplc="0C09000F" w:tentative="1">
      <w:start w:val="1"/>
      <w:numFmt w:val="decimal"/>
      <w:lvlText w:val="%7."/>
      <w:lvlJc w:val="left"/>
      <w:pPr>
        <w:ind w:left="4677" w:hanging="360"/>
      </w:pPr>
    </w:lvl>
    <w:lvl w:ilvl="7" w:tplc="0C090019" w:tentative="1">
      <w:start w:val="1"/>
      <w:numFmt w:val="lowerLetter"/>
      <w:lvlText w:val="%8."/>
      <w:lvlJc w:val="left"/>
      <w:pPr>
        <w:ind w:left="5397" w:hanging="360"/>
      </w:pPr>
    </w:lvl>
    <w:lvl w:ilvl="8" w:tplc="0C09001B" w:tentative="1">
      <w:start w:val="1"/>
      <w:numFmt w:val="lowerRoman"/>
      <w:lvlText w:val="%9."/>
      <w:lvlJc w:val="right"/>
      <w:pPr>
        <w:ind w:left="6117" w:hanging="180"/>
      </w:pPr>
    </w:lvl>
  </w:abstractNum>
  <w:abstractNum w:abstractNumId="4" w15:restartNumberingAfterBreak="0">
    <w:nsid w:val="0F0B3B9F"/>
    <w:multiLevelType w:val="hybridMultilevel"/>
    <w:tmpl w:val="F23ED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083A77"/>
    <w:multiLevelType w:val="hybridMultilevel"/>
    <w:tmpl w:val="36FAA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984D28"/>
    <w:multiLevelType w:val="hybridMultilevel"/>
    <w:tmpl w:val="7124E1F0"/>
    <w:lvl w:ilvl="0" w:tplc="B91630D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6F5073"/>
    <w:multiLevelType w:val="hybridMultilevel"/>
    <w:tmpl w:val="E0AA807E"/>
    <w:lvl w:ilvl="0" w:tplc="0156BE86">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E00E1B"/>
    <w:multiLevelType w:val="hybridMultilevel"/>
    <w:tmpl w:val="A5D09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D7600C"/>
    <w:multiLevelType w:val="hybridMultilevel"/>
    <w:tmpl w:val="564292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9462EE"/>
    <w:multiLevelType w:val="multilevel"/>
    <w:tmpl w:val="822680B4"/>
    <w:lvl w:ilvl="0">
      <w:start w:val="1"/>
      <w:numFmt w:val="decimal"/>
      <w:pStyle w:val="SWA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46A7EF8"/>
    <w:multiLevelType w:val="hybridMultilevel"/>
    <w:tmpl w:val="26726B60"/>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9565D29"/>
    <w:multiLevelType w:val="hybridMultilevel"/>
    <w:tmpl w:val="15222942"/>
    <w:lvl w:ilvl="0" w:tplc="31CA5838">
      <w:start w:val="1"/>
      <w:numFmt w:val="bullet"/>
      <w:lvlText w:val=""/>
      <w:lvlJc w:val="left"/>
      <w:pPr>
        <w:ind w:left="283" w:hanging="283"/>
      </w:pPr>
      <w:rPr>
        <w:rFonts w:ascii="Symbol" w:hAnsi="Symbol" w:hint="default"/>
      </w:rPr>
    </w:lvl>
    <w:lvl w:ilvl="1" w:tplc="0C090003">
      <w:start w:val="1"/>
      <w:numFmt w:val="bullet"/>
      <w:lvlText w:val="o"/>
      <w:lvlJc w:val="left"/>
      <w:pPr>
        <w:ind w:left="805"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13" w15:restartNumberingAfterBreak="0">
    <w:nsid w:val="4FF77A00"/>
    <w:multiLevelType w:val="hybridMultilevel"/>
    <w:tmpl w:val="54C45C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AE43BD"/>
    <w:multiLevelType w:val="hybridMultilevel"/>
    <w:tmpl w:val="E69A3488"/>
    <w:lvl w:ilvl="0" w:tplc="9180743E">
      <w:start w:val="1"/>
      <w:numFmt w:val="bullet"/>
      <w:pStyle w:val="TableBullet"/>
      <w:lvlText w:val=""/>
      <w:lvlJc w:val="left"/>
      <w:pPr>
        <w:ind w:left="720" w:hanging="360"/>
      </w:pPr>
      <w:rPr>
        <w:rFonts w:ascii="Symbol" w:hAnsi="Symbol" w:hint="default"/>
      </w:rPr>
    </w:lvl>
    <w:lvl w:ilvl="1" w:tplc="FFFFFFFF">
      <w:numFmt w:val="bullet"/>
      <w:lvlText w:val="•"/>
      <w:lvlJc w:val="left"/>
      <w:pPr>
        <w:ind w:left="1800" w:hanging="720"/>
      </w:pPr>
      <w:rPr>
        <w:rFonts w:ascii="Arial" w:eastAsiaTheme="minorHAnsi" w:hAnsi="Arial"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Symbo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3C8798B"/>
    <w:multiLevelType w:val="hybridMultilevel"/>
    <w:tmpl w:val="A6FCC340"/>
    <w:lvl w:ilvl="0" w:tplc="B91630D6">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4458A5"/>
    <w:multiLevelType w:val="multilevel"/>
    <w:tmpl w:val="EEA00B1E"/>
    <w:lvl w:ilvl="0">
      <w:start w:val="1"/>
      <w:numFmt w:val="decimal"/>
      <w:pStyle w:val="ListParagraphh1"/>
      <w:lvlText w:val="%1."/>
      <w:lvlJc w:val="left"/>
      <w:pPr>
        <w:ind w:left="567" w:hanging="567"/>
      </w:pPr>
      <w:rPr>
        <w:rFonts w:hint="default"/>
      </w:rPr>
    </w:lvl>
    <w:lvl w:ilvl="1">
      <w:start w:val="1"/>
      <w:numFmt w:val="decimal"/>
      <w:pStyle w:val="ListParagraphbodycopy"/>
      <w:isLgl/>
      <w:lvlText w:val="%1.%2"/>
      <w:lvlJc w:val="left"/>
      <w:pPr>
        <w:ind w:left="720" w:hanging="720"/>
      </w:pPr>
      <w:rPr>
        <w:rFonts w:cs="Times New Roman" w:hint="default"/>
        <w:b w:val="0"/>
        <w:sz w:val="20"/>
      </w:rPr>
    </w:lvl>
    <w:lvl w:ilvl="2">
      <w:start w:val="1"/>
      <w:numFmt w:val="none"/>
      <w:lvlRestart w:val="1"/>
      <w:isLgl/>
      <w:lvlText w:val="%1."/>
      <w:lvlJc w:val="left"/>
      <w:pPr>
        <w:ind w:left="567" w:hanging="567"/>
      </w:pPr>
      <w:rPr>
        <w:rFonts w:hint="default"/>
      </w:rPr>
    </w:lvl>
    <w:lvl w:ilvl="3">
      <w:start w:val="1"/>
      <w:numFmt w:val="decimal"/>
      <w:isLgl/>
      <w:lvlText w:val="%1.%4"/>
      <w:lvlJc w:val="left"/>
      <w:pPr>
        <w:ind w:left="720" w:hanging="720"/>
      </w:pPr>
      <w:rPr>
        <w:rFonts w:hint="default"/>
      </w:rPr>
    </w:lvl>
    <w:lvl w:ilvl="4">
      <w:start w:val="1"/>
      <w:numFmt w:val="decimal"/>
      <w:isLgl/>
      <w:lvlText w:val="%1.%2.%3.%4.%5"/>
      <w:lvlJc w:val="left"/>
      <w:pPr>
        <w:ind w:left="1080" w:hanging="1080"/>
      </w:pPr>
      <w:rPr>
        <w:rFonts w:cs="Times New Roman" w:hint="default"/>
        <w:sz w:val="20"/>
      </w:rPr>
    </w:lvl>
    <w:lvl w:ilvl="5">
      <w:start w:val="1"/>
      <w:numFmt w:val="decimal"/>
      <w:isLgl/>
      <w:lvlText w:val="%1.%2.%3.%4.%5.%6"/>
      <w:lvlJc w:val="left"/>
      <w:pPr>
        <w:ind w:left="1080" w:hanging="1080"/>
      </w:pPr>
      <w:rPr>
        <w:rFonts w:cs="Times New Roman" w:hint="default"/>
        <w:sz w:val="20"/>
      </w:rPr>
    </w:lvl>
    <w:lvl w:ilvl="6">
      <w:start w:val="1"/>
      <w:numFmt w:val="decimal"/>
      <w:isLgl/>
      <w:lvlText w:val="%1.%2.%3.%4.%5.%6.%7"/>
      <w:lvlJc w:val="left"/>
      <w:pPr>
        <w:ind w:left="1440" w:hanging="1440"/>
      </w:pPr>
      <w:rPr>
        <w:rFonts w:cs="Times New Roman" w:hint="default"/>
        <w:sz w:val="20"/>
      </w:rPr>
    </w:lvl>
    <w:lvl w:ilvl="7">
      <w:start w:val="1"/>
      <w:numFmt w:val="decimal"/>
      <w:isLgl/>
      <w:lvlText w:val="%1.%2.%3.%4.%5.%6.%7.%8"/>
      <w:lvlJc w:val="left"/>
      <w:pPr>
        <w:ind w:left="1440" w:hanging="1440"/>
      </w:pPr>
      <w:rPr>
        <w:rFonts w:cs="Times New Roman" w:hint="default"/>
        <w:sz w:val="20"/>
      </w:rPr>
    </w:lvl>
    <w:lvl w:ilvl="8">
      <w:start w:val="1"/>
      <w:numFmt w:val="decimal"/>
      <w:isLgl/>
      <w:lvlText w:val="%1.%2.%3.%4.%5.%6.%7.%8.%9"/>
      <w:lvlJc w:val="left"/>
      <w:pPr>
        <w:ind w:left="1800" w:hanging="1800"/>
      </w:pPr>
      <w:rPr>
        <w:rFonts w:cs="Times New Roman" w:hint="default"/>
        <w:sz w:val="20"/>
      </w:rPr>
    </w:lvl>
  </w:abstractNum>
  <w:abstractNum w:abstractNumId="17" w15:restartNumberingAfterBreak="0">
    <w:nsid w:val="5B545CCF"/>
    <w:multiLevelType w:val="hybridMultilevel"/>
    <w:tmpl w:val="5BAA0E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BD9508F"/>
    <w:multiLevelType w:val="hybridMultilevel"/>
    <w:tmpl w:val="8FD2CF98"/>
    <w:lvl w:ilvl="0" w:tplc="1CD46BB4">
      <w:start w:val="1"/>
      <w:numFmt w:val="lowerLetter"/>
      <w:pStyle w:val="ListNumber2"/>
      <w:lvlText w:val="%1."/>
      <w:lvlJc w:val="left"/>
      <w:pPr>
        <w:ind w:left="643" w:hanging="360"/>
      </w:pPr>
    </w:lvl>
    <w:lvl w:ilvl="1" w:tplc="0C090019" w:tentative="1">
      <w:start w:val="1"/>
      <w:numFmt w:val="lowerLetter"/>
      <w:lvlText w:val="%2."/>
      <w:lvlJc w:val="left"/>
      <w:pPr>
        <w:ind w:left="1363" w:hanging="360"/>
      </w:pPr>
    </w:lvl>
    <w:lvl w:ilvl="2" w:tplc="0C09001B" w:tentative="1">
      <w:start w:val="1"/>
      <w:numFmt w:val="lowerRoman"/>
      <w:lvlText w:val="%3."/>
      <w:lvlJc w:val="right"/>
      <w:pPr>
        <w:ind w:left="2083" w:hanging="180"/>
      </w:pPr>
    </w:lvl>
    <w:lvl w:ilvl="3" w:tplc="0C09000F" w:tentative="1">
      <w:start w:val="1"/>
      <w:numFmt w:val="decimal"/>
      <w:lvlText w:val="%4."/>
      <w:lvlJc w:val="left"/>
      <w:pPr>
        <w:ind w:left="2803" w:hanging="360"/>
      </w:pPr>
    </w:lvl>
    <w:lvl w:ilvl="4" w:tplc="0C090019" w:tentative="1">
      <w:start w:val="1"/>
      <w:numFmt w:val="lowerLetter"/>
      <w:lvlText w:val="%5."/>
      <w:lvlJc w:val="left"/>
      <w:pPr>
        <w:ind w:left="3523" w:hanging="360"/>
      </w:pPr>
    </w:lvl>
    <w:lvl w:ilvl="5" w:tplc="0C09001B" w:tentative="1">
      <w:start w:val="1"/>
      <w:numFmt w:val="lowerRoman"/>
      <w:lvlText w:val="%6."/>
      <w:lvlJc w:val="right"/>
      <w:pPr>
        <w:ind w:left="4243" w:hanging="180"/>
      </w:pPr>
    </w:lvl>
    <w:lvl w:ilvl="6" w:tplc="0C09000F" w:tentative="1">
      <w:start w:val="1"/>
      <w:numFmt w:val="decimal"/>
      <w:lvlText w:val="%7."/>
      <w:lvlJc w:val="left"/>
      <w:pPr>
        <w:ind w:left="4963" w:hanging="360"/>
      </w:pPr>
    </w:lvl>
    <w:lvl w:ilvl="7" w:tplc="0C090019" w:tentative="1">
      <w:start w:val="1"/>
      <w:numFmt w:val="lowerLetter"/>
      <w:lvlText w:val="%8."/>
      <w:lvlJc w:val="left"/>
      <w:pPr>
        <w:ind w:left="5683" w:hanging="360"/>
      </w:pPr>
    </w:lvl>
    <w:lvl w:ilvl="8" w:tplc="0C09001B" w:tentative="1">
      <w:start w:val="1"/>
      <w:numFmt w:val="lowerRoman"/>
      <w:lvlText w:val="%9."/>
      <w:lvlJc w:val="right"/>
      <w:pPr>
        <w:ind w:left="6403" w:hanging="180"/>
      </w:pPr>
    </w:lvl>
  </w:abstractNum>
  <w:abstractNum w:abstractNumId="19" w15:restartNumberingAfterBreak="0">
    <w:nsid w:val="67451C2D"/>
    <w:multiLevelType w:val="hybridMultilevel"/>
    <w:tmpl w:val="043E2806"/>
    <w:lvl w:ilvl="0" w:tplc="FFFFFFFF">
      <w:start w:val="1"/>
      <w:numFmt w:val="lowerLetter"/>
      <w:lvlText w:val="%1)"/>
      <w:lvlJc w:val="left"/>
      <w:pPr>
        <w:ind w:left="357" w:hanging="360"/>
      </w:pPr>
    </w:lvl>
    <w:lvl w:ilvl="1" w:tplc="0C090017">
      <w:start w:val="1"/>
      <w:numFmt w:val="lowerLetter"/>
      <w:lvlText w:val="%2)"/>
      <w:lvlJc w:val="left"/>
      <w:pPr>
        <w:ind w:left="720" w:hanging="360"/>
      </w:pPr>
    </w:lvl>
    <w:lvl w:ilvl="2" w:tplc="FFFFFFFF" w:tentative="1">
      <w:start w:val="1"/>
      <w:numFmt w:val="lowerRoman"/>
      <w:lvlText w:val="%3."/>
      <w:lvlJc w:val="right"/>
      <w:pPr>
        <w:ind w:left="1797" w:hanging="180"/>
      </w:pPr>
    </w:lvl>
    <w:lvl w:ilvl="3" w:tplc="FFFFFFFF" w:tentative="1">
      <w:start w:val="1"/>
      <w:numFmt w:val="decimal"/>
      <w:lvlText w:val="%4."/>
      <w:lvlJc w:val="left"/>
      <w:pPr>
        <w:ind w:left="2517" w:hanging="360"/>
      </w:pPr>
    </w:lvl>
    <w:lvl w:ilvl="4" w:tplc="FFFFFFFF" w:tentative="1">
      <w:start w:val="1"/>
      <w:numFmt w:val="lowerLetter"/>
      <w:lvlText w:val="%5."/>
      <w:lvlJc w:val="left"/>
      <w:pPr>
        <w:ind w:left="3237" w:hanging="360"/>
      </w:pPr>
    </w:lvl>
    <w:lvl w:ilvl="5" w:tplc="FFFFFFFF" w:tentative="1">
      <w:start w:val="1"/>
      <w:numFmt w:val="lowerRoman"/>
      <w:lvlText w:val="%6."/>
      <w:lvlJc w:val="right"/>
      <w:pPr>
        <w:ind w:left="3957" w:hanging="180"/>
      </w:pPr>
    </w:lvl>
    <w:lvl w:ilvl="6" w:tplc="FFFFFFFF" w:tentative="1">
      <w:start w:val="1"/>
      <w:numFmt w:val="decimal"/>
      <w:lvlText w:val="%7."/>
      <w:lvlJc w:val="left"/>
      <w:pPr>
        <w:ind w:left="4677" w:hanging="360"/>
      </w:pPr>
    </w:lvl>
    <w:lvl w:ilvl="7" w:tplc="FFFFFFFF" w:tentative="1">
      <w:start w:val="1"/>
      <w:numFmt w:val="lowerLetter"/>
      <w:lvlText w:val="%8."/>
      <w:lvlJc w:val="left"/>
      <w:pPr>
        <w:ind w:left="5397" w:hanging="360"/>
      </w:pPr>
    </w:lvl>
    <w:lvl w:ilvl="8" w:tplc="FFFFFFFF" w:tentative="1">
      <w:start w:val="1"/>
      <w:numFmt w:val="lowerRoman"/>
      <w:lvlText w:val="%9."/>
      <w:lvlJc w:val="right"/>
      <w:pPr>
        <w:ind w:left="6117" w:hanging="180"/>
      </w:pPr>
    </w:lvl>
  </w:abstractNum>
  <w:abstractNum w:abstractNumId="20" w15:restartNumberingAfterBreak="0">
    <w:nsid w:val="6C7C1351"/>
    <w:multiLevelType w:val="multilevel"/>
    <w:tmpl w:val="A978F17E"/>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7D15675E"/>
    <w:multiLevelType w:val="hybridMultilevel"/>
    <w:tmpl w:val="40E4CA0C"/>
    <w:lvl w:ilvl="0" w:tplc="A2D0B252">
      <w:start w:val="1"/>
      <w:numFmt w:val="bullet"/>
      <w:pStyle w:val="ListBullet2"/>
      <w:lvlText w:val="o"/>
      <w:lvlJc w:val="left"/>
      <w:pPr>
        <w:ind w:left="643" w:hanging="360"/>
      </w:pPr>
      <w:rPr>
        <w:rFonts w:ascii="Courier New" w:hAnsi="Courier New" w:cs="Courier New"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2" w15:restartNumberingAfterBreak="0">
    <w:nsid w:val="7E8336AD"/>
    <w:multiLevelType w:val="multilevel"/>
    <w:tmpl w:val="8280D3CC"/>
    <w:lvl w:ilvl="0">
      <w:start w:val="1"/>
      <w:numFmt w:val="decimal"/>
      <w:pStyle w:val="SWAHeading1"/>
      <w:lvlText w:val="%1."/>
      <w:lvlJc w:val="left"/>
      <w:pPr>
        <w:ind w:left="360" w:hanging="360"/>
      </w:pPr>
      <w:rPr>
        <w:rFonts w:hint="default"/>
      </w:rPr>
    </w:lvl>
    <w:lvl w:ilvl="1">
      <w:start w:val="1"/>
      <w:numFmt w:val="decimal"/>
      <w:pStyle w:val="SWAHeading2"/>
      <w:lvlText w:val="%1.%2"/>
      <w:lvlJc w:val="left"/>
      <w:pPr>
        <w:ind w:left="720" w:hanging="360"/>
      </w:pPr>
      <w:rPr>
        <w:rFonts w:hint="default"/>
      </w:rPr>
    </w:lvl>
    <w:lvl w:ilvl="2">
      <w:start w:val="1"/>
      <w:numFmt w:val="decimal"/>
      <w:pStyle w:val="SWAHeading3"/>
      <w:lvlText w:val="%1.%2.%3"/>
      <w:lvlJc w:val="left"/>
      <w:pPr>
        <w:ind w:left="1080" w:hanging="360"/>
      </w:pPr>
    </w:lvl>
    <w:lvl w:ilvl="3">
      <w:start w:val="1"/>
      <w:numFmt w:val="decimal"/>
      <w:pStyle w:val="SWAHeading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ECD56B4"/>
    <w:multiLevelType w:val="hybridMultilevel"/>
    <w:tmpl w:val="DA129AB2"/>
    <w:lvl w:ilvl="0" w:tplc="26E48372">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10833201">
    <w:abstractNumId w:val="23"/>
  </w:num>
  <w:num w:numId="2" w16cid:durableId="122702045">
    <w:abstractNumId w:val="5"/>
  </w:num>
  <w:num w:numId="3" w16cid:durableId="1292401696">
    <w:abstractNumId w:val="8"/>
  </w:num>
  <w:num w:numId="4" w16cid:durableId="1681078579">
    <w:abstractNumId w:val="3"/>
  </w:num>
  <w:num w:numId="5" w16cid:durableId="831792747">
    <w:abstractNumId w:val="9"/>
  </w:num>
  <w:num w:numId="6" w16cid:durableId="584263460">
    <w:abstractNumId w:val="15"/>
  </w:num>
  <w:num w:numId="7" w16cid:durableId="1711417502">
    <w:abstractNumId w:val="20"/>
  </w:num>
  <w:num w:numId="8" w16cid:durableId="154224863">
    <w:abstractNumId w:val="12"/>
  </w:num>
  <w:num w:numId="9" w16cid:durableId="1612081104">
    <w:abstractNumId w:val="17"/>
  </w:num>
  <w:num w:numId="10" w16cid:durableId="2046825449">
    <w:abstractNumId w:val="10"/>
  </w:num>
  <w:num w:numId="11" w16cid:durableId="261954876">
    <w:abstractNumId w:val="2"/>
  </w:num>
  <w:num w:numId="12" w16cid:durableId="1839879499">
    <w:abstractNumId w:val="0"/>
  </w:num>
  <w:num w:numId="13" w16cid:durableId="1062144588">
    <w:abstractNumId w:val="21"/>
  </w:num>
  <w:num w:numId="14" w16cid:durableId="1248659126">
    <w:abstractNumId w:val="18"/>
  </w:num>
  <w:num w:numId="15" w16cid:durableId="1020936201">
    <w:abstractNumId w:val="7"/>
  </w:num>
  <w:num w:numId="16" w16cid:durableId="872621870">
    <w:abstractNumId w:val="16"/>
  </w:num>
  <w:num w:numId="17" w16cid:durableId="91752557">
    <w:abstractNumId w:val="22"/>
  </w:num>
  <w:num w:numId="18" w16cid:durableId="1743137219">
    <w:abstractNumId w:val="13"/>
  </w:num>
  <w:num w:numId="19" w16cid:durableId="1772310501">
    <w:abstractNumId w:val="14"/>
  </w:num>
  <w:num w:numId="20" w16cid:durableId="85460908">
    <w:abstractNumId w:val="6"/>
  </w:num>
  <w:num w:numId="21" w16cid:durableId="117065198">
    <w:abstractNumId w:val="1"/>
  </w:num>
  <w:num w:numId="22" w16cid:durableId="537738067">
    <w:abstractNumId w:val="4"/>
  </w:num>
  <w:num w:numId="23" w16cid:durableId="1181318132">
    <w:abstractNumId w:val="11"/>
  </w:num>
  <w:num w:numId="24" w16cid:durableId="633104857">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581"/>
    <w:rsid w:val="00000324"/>
    <w:rsid w:val="000005A9"/>
    <w:rsid w:val="00000696"/>
    <w:rsid w:val="000007A5"/>
    <w:rsid w:val="00000925"/>
    <w:rsid w:val="00000A81"/>
    <w:rsid w:val="00001173"/>
    <w:rsid w:val="000014B9"/>
    <w:rsid w:val="000014E0"/>
    <w:rsid w:val="000017E8"/>
    <w:rsid w:val="00001807"/>
    <w:rsid w:val="00001AE1"/>
    <w:rsid w:val="00001B6C"/>
    <w:rsid w:val="00001C8D"/>
    <w:rsid w:val="00001D0E"/>
    <w:rsid w:val="00001D76"/>
    <w:rsid w:val="00001F3C"/>
    <w:rsid w:val="00002024"/>
    <w:rsid w:val="00002116"/>
    <w:rsid w:val="000021A5"/>
    <w:rsid w:val="00002293"/>
    <w:rsid w:val="0000250A"/>
    <w:rsid w:val="00002701"/>
    <w:rsid w:val="00002B6C"/>
    <w:rsid w:val="00002ECE"/>
    <w:rsid w:val="000030F3"/>
    <w:rsid w:val="00003710"/>
    <w:rsid w:val="00003776"/>
    <w:rsid w:val="00003863"/>
    <w:rsid w:val="00003A8E"/>
    <w:rsid w:val="00003D21"/>
    <w:rsid w:val="00003D9E"/>
    <w:rsid w:val="00003FEB"/>
    <w:rsid w:val="00004184"/>
    <w:rsid w:val="00004338"/>
    <w:rsid w:val="000044EA"/>
    <w:rsid w:val="00004505"/>
    <w:rsid w:val="0000479A"/>
    <w:rsid w:val="0000489E"/>
    <w:rsid w:val="00004977"/>
    <w:rsid w:val="000049AA"/>
    <w:rsid w:val="00004B8B"/>
    <w:rsid w:val="00004CD3"/>
    <w:rsid w:val="00004E77"/>
    <w:rsid w:val="0000527D"/>
    <w:rsid w:val="000052FB"/>
    <w:rsid w:val="00005342"/>
    <w:rsid w:val="00005374"/>
    <w:rsid w:val="000057AC"/>
    <w:rsid w:val="0000592E"/>
    <w:rsid w:val="000059E2"/>
    <w:rsid w:val="00005A23"/>
    <w:rsid w:val="00005C4B"/>
    <w:rsid w:val="0000609D"/>
    <w:rsid w:val="000063A5"/>
    <w:rsid w:val="000065ED"/>
    <w:rsid w:val="000067C5"/>
    <w:rsid w:val="0000690C"/>
    <w:rsid w:val="0000696C"/>
    <w:rsid w:val="00006D3C"/>
    <w:rsid w:val="00006D88"/>
    <w:rsid w:val="00007591"/>
    <w:rsid w:val="0000759D"/>
    <w:rsid w:val="00007720"/>
    <w:rsid w:val="00007923"/>
    <w:rsid w:val="00007927"/>
    <w:rsid w:val="00007931"/>
    <w:rsid w:val="0000797F"/>
    <w:rsid w:val="00007D4A"/>
    <w:rsid w:val="00007DDF"/>
    <w:rsid w:val="00007E6C"/>
    <w:rsid w:val="00007EB8"/>
    <w:rsid w:val="0001002B"/>
    <w:rsid w:val="0001012E"/>
    <w:rsid w:val="00010233"/>
    <w:rsid w:val="0001031E"/>
    <w:rsid w:val="00010405"/>
    <w:rsid w:val="00010608"/>
    <w:rsid w:val="00010624"/>
    <w:rsid w:val="00010683"/>
    <w:rsid w:val="00010795"/>
    <w:rsid w:val="00010912"/>
    <w:rsid w:val="00010BBA"/>
    <w:rsid w:val="00010CDC"/>
    <w:rsid w:val="00010CDD"/>
    <w:rsid w:val="00010CEF"/>
    <w:rsid w:val="00010D6A"/>
    <w:rsid w:val="000114F3"/>
    <w:rsid w:val="00011549"/>
    <w:rsid w:val="0001159B"/>
    <w:rsid w:val="000115B7"/>
    <w:rsid w:val="00011D94"/>
    <w:rsid w:val="00011DF3"/>
    <w:rsid w:val="00011FF6"/>
    <w:rsid w:val="00012038"/>
    <w:rsid w:val="00012232"/>
    <w:rsid w:val="00012640"/>
    <w:rsid w:val="000127FF"/>
    <w:rsid w:val="0001285E"/>
    <w:rsid w:val="00012863"/>
    <w:rsid w:val="00012B34"/>
    <w:rsid w:val="00012B54"/>
    <w:rsid w:val="00012D49"/>
    <w:rsid w:val="00012DBC"/>
    <w:rsid w:val="00012FA2"/>
    <w:rsid w:val="00012FBC"/>
    <w:rsid w:val="0001351A"/>
    <w:rsid w:val="0001353C"/>
    <w:rsid w:val="00013704"/>
    <w:rsid w:val="0001371C"/>
    <w:rsid w:val="000137DC"/>
    <w:rsid w:val="00013B38"/>
    <w:rsid w:val="00013C14"/>
    <w:rsid w:val="00013EC9"/>
    <w:rsid w:val="00013FC4"/>
    <w:rsid w:val="000140D7"/>
    <w:rsid w:val="00014413"/>
    <w:rsid w:val="00014494"/>
    <w:rsid w:val="00014554"/>
    <w:rsid w:val="000146DF"/>
    <w:rsid w:val="00014B2D"/>
    <w:rsid w:val="00014EE6"/>
    <w:rsid w:val="00015115"/>
    <w:rsid w:val="0001539F"/>
    <w:rsid w:val="000153D3"/>
    <w:rsid w:val="00015911"/>
    <w:rsid w:val="00015ACC"/>
    <w:rsid w:val="00015BE2"/>
    <w:rsid w:val="00015EB3"/>
    <w:rsid w:val="00015F09"/>
    <w:rsid w:val="0001622A"/>
    <w:rsid w:val="00016729"/>
    <w:rsid w:val="000167AD"/>
    <w:rsid w:val="00016A7D"/>
    <w:rsid w:val="00016AB5"/>
    <w:rsid w:val="00016CBB"/>
    <w:rsid w:val="0001732A"/>
    <w:rsid w:val="0001736D"/>
    <w:rsid w:val="000175A3"/>
    <w:rsid w:val="00017869"/>
    <w:rsid w:val="00017C69"/>
    <w:rsid w:val="00017F98"/>
    <w:rsid w:val="00020012"/>
    <w:rsid w:val="000202F2"/>
    <w:rsid w:val="00020405"/>
    <w:rsid w:val="0002050A"/>
    <w:rsid w:val="00020755"/>
    <w:rsid w:val="000207CE"/>
    <w:rsid w:val="0002082E"/>
    <w:rsid w:val="0002092D"/>
    <w:rsid w:val="00020B83"/>
    <w:rsid w:val="00020C43"/>
    <w:rsid w:val="00020CAD"/>
    <w:rsid w:val="00020F2B"/>
    <w:rsid w:val="0002133B"/>
    <w:rsid w:val="00021374"/>
    <w:rsid w:val="00021528"/>
    <w:rsid w:val="000215B0"/>
    <w:rsid w:val="00021B62"/>
    <w:rsid w:val="00021DDE"/>
    <w:rsid w:val="00021EF5"/>
    <w:rsid w:val="00022298"/>
    <w:rsid w:val="0002250B"/>
    <w:rsid w:val="00022A2E"/>
    <w:rsid w:val="00022B2B"/>
    <w:rsid w:val="00023225"/>
    <w:rsid w:val="00023236"/>
    <w:rsid w:val="00023293"/>
    <w:rsid w:val="000232D9"/>
    <w:rsid w:val="00023331"/>
    <w:rsid w:val="00023393"/>
    <w:rsid w:val="0002378E"/>
    <w:rsid w:val="00023AD4"/>
    <w:rsid w:val="00023ADE"/>
    <w:rsid w:val="00023D54"/>
    <w:rsid w:val="00023F08"/>
    <w:rsid w:val="000240A4"/>
    <w:rsid w:val="000241AF"/>
    <w:rsid w:val="00024207"/>
    <w:rsid w:val="000242CF"/>
    <w:rsid w:val="00024313"/>
    <w:rsid w:val="0002432B"/>
    <w:rsid w:val="000243AC"/>
    <w:rsid w:val="000245C7"/>
    <w:rsid w:val="00024812"/>
    <w:rsid w:val="00024D9D"/>
    <w:rsid w:val="00024F2B"/>
    <w:rsid w:val="00024F34"/>
    <w:rsid w:val="000250D4"/>
    <w:rsid w:val="000253E4"/>
    <w:rsid w:val="00025687"/>
    <w:rsid w:val="000256DD"/>
    <w:rsid w:val="00025822"/>
    <w:rsid w:val="00025B15"/>
    <w:rsid w:val="00025D76"/>
    <w:rsid w:val="00025D9C"/>
    <w:rsid w:val="000261F6"/>
    <w:rsid w:val="00026375"/>
    <w:rsid w:val="0002656C"/>
    <w:rsid w:val="000265B9"/>
    <w:rsid w:val="0002668A"/>
    <w:rsid w:val="000266BC"/>
    <w:rsid w:val="00026A71"/>
    <w:rsid w:val="00026F3D"/>
    <w:rsid w:val="00026F56"/>
    <w:rsid w:val="00027053"/>
    <w:rsid w:val="000271D0"/>
    <w:rsid w:val="000273C8"/>
    <w:rsid w:val="00027463"/>
    <w:rsid w:val="00027867"/>
    <w:rsid w:val="00027871"/>
    <w:rsid w:val="00027900"/>
    <w:rsid w:val="00027955"/>
    <w:rsid w:val="00027978"/>
    <w:rsid w:val="00027BC9"/>
    <w:rsid w:val="00027C19"/>
    <w:rsid w:val="00027CDB"/>
    <w:rsid w:val="00027E77"/>
    <w:rsid w:val="00027F2A"/>
    <w:rsid w:val="000302B4"/>
    <w:rsid w:val="000302CE"/>
    <w:rsid w:val="0003065E"/>
    <w:rsid w:val="00030967"/>
    <w:rsid w:val="00030A7C"/>
    <w:rsid w:val="00030B7D"/>
    <w:rsid w:val="00030BCF"/>
    <w:rsid w:val="00030F1B"/>
    <w:rsid w:val="00030F84"/>
    <w:rsid w:val="00030FB6"/>
    <w:rsid w:val="00031030"/>
    <w:rsid w:val="00031398"/>
    <w:rsid w:val="0003154D"/>
    <w:rsid w:val="00031568"/>
    <w:rsid w:val="0003159F"/>
    <w:rsid w:val="000319E9"/>
    <w:rsid w:val="00031C63"/>
    <w:rsid w:val="00031D80"/>
    <w:rsid w:val="00031EBE"/>
    <w:rsid w:val="00032225"/>
    <w:rsid w:val="0003223F"/>
    <w:rsid w:val="000323AB"/>
    <w:rsid w:val="000323F6"/>
    <w:rsid w:val="000324C8"/>
    <w:rsid w:val="00032735"/>
    <w:rsid w:val="0003274D"/>
    <w:rsid w:val="00032A5C"/>
    <w:rsid w:val="00032A79"/>
    <w:rsid w:val="00032BF9"/>
    <w:rsid w:val="00033086"/>
    <w:rsid w:val="0003333B"/>
    <w:rsid w:val="00033362"/>
    <w:rsid w:val="000333E5"/>
    <w:rsid w:val="0003347C"/>
    <w:rsid w:val="000335FC"/>
    <w:rsid w:val="00033647"/>
    <w:rsid w:val="00033C29"/>
    <w:rsid w:val="00033F80"/>
    <w:rsid w:val="00033FE0"/>
    <w:rsid w:val="000342AE"/>
    <w:rsid w:val="00034332"/>
    <w:rsid w:val="0003474D"/>
    <w:rsid w:val="0003476D"/>
    <w:rsid w:val="0003529B"/>
    <w:rsid w:val="00035379"/>
    <w:rsid w:val="00035539"/>
    <w:rsid w:val="0003554E"/>
    <w:rsid w:val="00035644"/>
    <w:rsid w:val="000356DE"/>
    <w:rsid w:val="0003579A"/>
    <w:rsid w:val="00035828"/>
    <w:rsid w:val="000359FB"/>
    <w:rsid w:val="00035F5B"/>
    <w:rsid w:val="000360E0"/>
    <w:rsid w:val="000360F6"/>
    <w:rsid w:val="00036224"/>
    <w:rsid w:val="00036502"/>
    <w:rsid w:val="000368FE"/>
    <w:rsid w:val="00036973"/>
    <w:rsid w:val="00036B8F"/>
    <w:rsid w:val="00036BA5"/>
    <w:rsid w:val="00036CB4"/>
    <w:rsid w:val="00036F95"/>
    <w:rsid w:val="00037257"/>
    <w:rsid w:val="00037369"/>
    <w:rsid w:val="000373B6"/>
    <w:rsid w:val="00037444"/>
    <w:rsid w:val="000376FC"/>
    <w:rsid w:val="00037A5B"/>
    <w:rsid w:val="00037B27"/>
    <w:rsid w:val="00037BF3"/>
    <w:rsid w:val="00037DA1"/>
    <w:rsid w:val="00037DBD"/>
    <w:rsid w:val="00037FAD"/>
    <w:rsid w:val="00040118"/>
    <w:rsid w:val="000404EC"/>
    <w:rsid w:val="000409CE"/>
    <w:rsid w:val="00040A10"/>
    <w:rsid w:val="00040D77"/>
    <w:rsid w:val="00040E67"/>
    <w:rsid w:val="00040F58"/>
    <w:rsid w:val="00040FC5"/>
    <w:rsid w:val="00040FE8"/>
    <w:rsid w:val="0004133E"/>
    <w:rsid w:val="00041854"/>
    <w:rsid w:val="000418A7"/>
    <w:rsid w:val="00041CAA"/>
    <w:rsid w:val="00041F96"/>
    <w:rsid w:val="000422A4"/>
    <w:rsid w:val="0004288B"/>
    <w:rsid w:val="00042AD7"/>
    <w:rsid w:val="00042D06"/>
    <w:rsid w:val="00043011"/>
    <w:rsid w:val="0004349F"/>
    <w:rsid w:val="000434E9"/>
    <w:rsid w:val="0004382E"/>
    <w:rsid w:val="000439B1"/>
    <w:rsid w:val="00043C01"/>
    <w:rsid w:val="00043CD5"/>
    <w:rsid w:val="00043E48"/>
    <w:rsid w:val="00043FA3"/>
    <w:rsid w:val="00044115"/>
    <w:rsid w:val="00044676"/>
    <w:rsid w:val="000447EA"/>
    <w:rsid w:val="00044956"/>
    <w:rsid w:val="00044CD3"/>
    <w:rsid w:val="00044D50"/>
    <w:rsid w:val="00045272"/>
    <w:rsid w:val="0004527F"/>
    <w:rsid w:val="000452C0"/>
    <w:rsid w:val="0004556A"/>
    <w:rsid w:val="000459D4"/>
    <w:rsid w:val="00045A62"/>
    <w:rsid w:val="00045ECC"/>
    <w:rsid w:val="00045FC8"/>
    <w:rsid w:val="00046239"/>
    <w:rsid w:val="00046346"/>
    <w:rsid w:val="000464B5"/>
    <w:rsid w:val="0004659B"/>
    <w:rsid w:val="000465A6"/>
    <w:rsid w:val="000467BE"/>
    <w:rsid w:val="00046A87"/>
    <w:rsid w:val="00046C75"/>
    <w:rsid w:val="00046D6C"/>
    <w:rsid w:val="00046F10"/>
    <w:rsid w:val="00046FE6"/>
    <w:rsid w:val="00047089"/>
    <w:rsid w:val="00047428"/>
    <w:rsid w:val="00047717"/>
    <w:rsid w:val="000477EA"/>
    <w:rsid w:val="00047BA8"/>
    <w:rsid w:val="00047CEE"/>
    <w:rsid w:val="00047F76"/>
    <w:rsid w:val="000500DB"/>
    <w:rsid w:val="00050292"/>
    <w:rsid w:val="00050306"/>
    <w:rsid w:val="00050335"/>
    <w:rsid w:val="00050349"/>
    <w:rsid w:val="00050431"/>
    <w:rsid w:val="000504B5"/>
    <w:rsid w:val="000506BC"/>
    <w:rsid w:val="000509F2"/>
    <w:rsid w:val="00050CCF"/>
    <w:rsid w:val="00050E8B"/>
    <w:rsid w:val="000510AE"/>
    <w:rsid w:val="0005111C"/>
    <w:rsid w:val="00051620"/>
    <w:rsid w:val="000518AC"/>
    <w:rsid w:val="000518CC"/>
    <w:rsid w:val="00051C85"/>
    <w:rsid w:val="00051C8F"/>
    <w:rsid w:val="0005202B"/>
    <w:rsid w:val="00052806"/>
    <w:rsid w:val="00052991"/>
    <w:rsid w:val="000531B1"/>
    <w:rsid w:val="000536A6"/>
    <w:rsid w:val="000536B3"/>
    <w:rsid w:val="00053A99"/>
    <w:rsid w:val="00053CDA"/>
    <w:rsid w:val="00053D72"/>
    <w:rsid w:val="00054005"/>
    <w:rsid w:val="000543E5"/>
    <w:rsid w:val="00054551"/>
    <w:rsid w:val="0005459C"/>
    <w:rsid w:val="00054848"/>
    <w:rsid w:val="00054A14"/>
    <w:rsid w:val="00054CDC"/>
    <w:rsid w:val="00054DC5"/>
    <w:rsid w:val="0005550A"/>
    <w:rsid w:val="000555B8"/>
    <w:rsid w:val="0005571A"/>
    <w:rsid w:val="00055812"/>
    <w:rsid w:val="00055816"/>
    <w:rsid w:val="00055894"/>
    <w:rsid w:val="00055B1E"/>
    <w:rsid w:val="00055B50"/>
    <w:rsid w:val="00055B68"/>
    <w:rsid w:val="00055D22"/>
    <w:rsid w:val="00055D66"/>
    <w:rsid w:val="00055EEC"/>
    <w:rsid w:val="00055FE6"/>
    <w:rsid w:val="000565B6"/>
    <w:rsid w:val="000566BE"/>
    <w:rsid w:val="00056931"/>
    <w:rsid w:val="000569BD"/>
    <w:rsid w:val="00056A92"/>
    <w:rsid w:val="00056AC5"/>
    <w:rsid w:val="00056BC1"/>
    <w:rsid w:val="00056D80"/>
    <w:rsid w:val="00056EE0"/>
    <w:rsid w:val="00056F44"/>
    <w:rsid w:val="0005708B"/>
    <w:rsid w:val="000570B5"/>
    <w:rsid w:val="00057A3E"/>
    <w:rsid w:val="00057BA5"/>
    <w:rsid w:val="00057D7D"/>
    <w:rsid w:val="00057DC6"/>
    <w:rsid w:val="00057EC4"/>
    <w:rsid w:val="0006029E"/>
    <w:rsid w:val="000602D7"/>
    <w:rsid w:val="00060384"/>
    <w:rsid w:val="000603F5"/>
    <w:rsid w:val="0006049B"/>
    <w:rsid w:val="000605FC"/>
    <w:rsid w:val="000606B1"/>
    <w:rsid w:val="000608FA"/>
    <w:rsid w:val="00060BD6"/>
    <w:rsid w:val="00060E04"/>
    <w:rsid w:val="00060E1F"/>
    <w:rsid w:val="00060EDB"/>
    <w:rsid w:val="0006101A"/>
    <w:rsid w:val="00061267"/>
    <w:rsid w:val="000616DC"/>
    <w:rsid w:val="00061970"/>
    <w:rsid w:val="00061DD2"/>
    <w:rsid w:val="00061EFC"/>
    <w:rsid w:val="00061F74"/>
    <w:rsid w:val="00061FC9"/>
    <w:rsid w:val="000620BD"/>
    <w:rsid w:val="000620E4"/>
    <w:rsid w:val="000620F0"/>
    <w:rsid w:val="0006219B"/>
    <w:rsid w:val="000621F6"/>
    <w:rsid w:val="00062386"/>
    <w:rsid w:val="000623E2"/>
    <w:rsid w:val="0006253F"/>
    <w:rsid w:val="00062788"/>
    <w:rsid w:val="000627B7"/>
    <w:rsid w:val="00062844"/>
    <w:rsid w:val="00062CE6"/>
    <w:rsid w:val="00062D75"/>
    <w:rsid w:val="00062DEF"/>
    <w:rsid w:val="00063006"/>
    <w:rsid w:val="00063179"/>
    <w:rsid w:val="00063181"/>
    <w:rsid w:val="000637D0"/>
    <w:rsid w:val="00063958"/>
    <w:rsid w:val="000639B7"/>
    <w:rsid w:val="000639E3"/>
    <w:rsid w:val="000639EB"/>
    <w:rsid w:val="00063A46"/>
    <w:rsid w:val="00063A48"/>
    <w:rsid w:val="00063B2E"/>
    <w:rsid w:val="00063D9A"/>
    <w:rsid w:val="00064070"/>
    <w:rsid w:val="00064376"/>
    <w:rsid w:val="000643D4"/>
    <w:rsid w:val="0006444D"/>
    <w:rsid w:val="00064A45"/>
    <w:rsid w:val="00064E94"/>
    <w:rsid w:val="0006539E"/>
    <w:rsid w:val="00065B5A"/>
    <w:rsid w:val="00065DE6"/>
    <w:rsid w:val="000660C4"/>
    <w:rsid w:val="00066514"/>
    <w:rsid w:val="000665CF"/>
    <w:rsid w:val="00066688"/>
    <w:rsid w:val="00066AE4"/>
    <w:rsid w:val="00066F16"/>
    <w:rsid w:val="00067193"/>
    <w:rsid w:val="000672BE"/>
    <w:rsid w:val="000674E2"/>
    <w:rsid w:val="000677A9"/>
    <w:rsid w:val="00067867"/>
    <w:rsid w:val="0006786E"/>
    <w:rsid w:val="00067945"/>
    <w:rsid w:val="000679D5"/>
    <w:rsid w:val="000679F8"/>
    <w:rsid w:val="00067F29"/>
    <w:rsid w:val="000700E6"/>
    <w:rsid w:val="0007015A"/>
    <w:rsid w:val="000704B2"/>
    <w:rsid w:val="000705F4"/>
    <w:rsid w:val="000706D7"/>
    <w:rsid w:val="0007076E"/>
    <w:rsid w:val="00070AB6"/>
    <w:rsid w:val="0007123F"/>
    <w:rsid w:val="000713B0"/>
    <w:rsid w:val="000713D6"/>
    <w:rsid w:val="0007153F"/>
    <w:rsid w:val="0007159B"/>
    <w:rsid w:val="000715CA"/>
    <w:rsid w:val="0007172A"/>
    <w:rsid w:val="00071812"/>
    <w:rsid w:val="00071E20"/>
    <w:rsid w:val="00071E37"/>
    <w:rsid w:val="00071EFF"/>
    <w:rsid w:val="00071F45"/>
    <w:rsid w:val="0007202F"/>
    <w:rsid w:val="000723E1"/>
    <w:rsid w:val="00072574"/>
    <w:rsid w:val="00072708"/>
    <w:rsid w:val="00072887"/>
    <w:rsid w:val="000728C5"/>
    <w:rsid w:val="000729C8"/>
    <w:rsid w:val="00072AA7"/>
    <w:rsid w:val="00072E63"/>
    <w:rsid w:val="00072EBA"/>
    <w:rsid w:val="0007301E"/>
    <w:rsid w:val="000732E1"/>
    <w:rsid w:val="0007360B"/>
    <w:rsid w:val="0007388C"/>
    <w:rsid w:val="000738A4"/>
    <w:rsid w:val="00073905"/>
    <w:rsid w:val="00073983"/>
    <w:rsid w:val="000739E8"/>
    <w:rsid w:val="00073ACB"/>
    <w:rsid w:val="00073F19"/>
    <w:rsid w:val="0007420B"/>
    <w:rsid w:val="00074230"/>
    <w:rsid w:val="00074472"/>
    <w:rsid w:val="00074506"/>
    <w:rsid w:val="0007470D"/>
    <w:rsid w:val="00074719"/>
    <w:rsid w:val="00074731"/>
    <w:rsid w:val="000748D0"/>
    <w:rsid w:val="00074A60"/>
    <w:rsid w:val="00074B02"/>
    <w:rsid w:val="00074BCB"/>
    <w:rsid w:val="00074BDA"/>
    <w:rsid w:val="00074D7A"/>
    <w:rsid w:val="00075057"/>
    <w:rsid w:val="000751EC"/>
    <w:rsid w:val="000752D6"/>
    <w:rsid w:val="00075337"/>
    <w:rsid w:val="000753DC"/>
    <w:rsid w:val="00075759"/>
    <w:rsid w:val="000757A5"/>
    <w:rsid w:val="00075D2A"/>
    <w:rsid w:val="00075EDE"/>
    <w:rsid w:val="00075F30"/>
    <w:rsid w:val="00075F74"/>
    <w:rsid w:val="000760B7"/>
    <w:rsid w:val="000760FD"/>
    <w:rsid w:val="00076166"/>
    <w:rsid w:val="000765BB"/>
    <w:rsid w:val="00076618"/>
    <w:rsid w:val="0007670E"/>
    <w:rsid w:val="0007677F"/>
    <w:rsid w:val="00076814"/>
    <w:rsid w:val="00076D17"/>
    <w:rsid w:val="00076E20"/>
    <w:rsid w:val="00076E96"/>
    <w:rsid w:val="00076EAC"/>
    <w:rsid w:val="00076EC9"/>
    <w:rsid w:val="00076FD9"/>
    <w:rsid w:val="0007703C"/>
    <w:rsid w:val="000774B6"/>
    <w:rsid w:val="000777F9"/>
    <w:rsid w:val="00077998"/>
    <w:rsid w:val="00077ADA"/>
    <w:rsid w:val="00077BA9"/>
    <w:rsid w:val="00077BE0"/>
    <w:rsid w:val="00077F0B"/>
    <w:rsid w:val="00077F97"/>
    <w:rsid w:val="000800BC"/>
    <w:rsid w:val="0008038E"/>
    <w:rsid w:val="00080403"/>
    <w:rsid w:val="0008065F"/>
    <w:rsid w:val="000809B2"/>
    <w:rsid w:val="00080A2E"/>
    <w:rsid w:val="00080C2C"/>
    <w:rsid w:val="00080D0E"/>
    <w:rsid w:val="00080F52"/>
    <w:rsid w:val="0008102A"/>
    <w:rsid w:val="000813CE"/>
    <w:rsid w:val="0008170A"/>
    <w:rsid w:val="000817F6"/>
    <w:rsid w:val="00081B51"/>
    <w:rsid w:val="00081F27"/>
    <w:rsid w:val="000824A3"/>
    <w:rsid w:val="000824E5"/>
    <w:rsid w:val="0008285A"/>
    <w:rsid w:val="0008287A"/>
    <w:rsid w:val="000828BC"/>
    <w:rsid w:val="00082934"/>
    <w:rsid w:val="00082A13"/>
    <w:rsid w:val="00082D3D"/>
    <w:rsid w:val="000835D1"/>
    <w:rsid w:val="00083607"/>
    <w:rsid w:val="000838A8"/>
    <w:rsid w:val="000838CB"/>
    <w:rsid w:val="00083A72"/>
    <w:rsid w:val="00083C79"/>
    <w:rsid w:val="00083D80"/>
    <w:rsid w:val="00083FBA"/>
    <w:rsid w:val="000840D0"/>
    <w:rsid w:val="00084171"/>
    <w:rsid w:val="00084199"/>
    <w:rsid w:val="0008452E"/>
    <w:rsid w:val="000846EF"/>
    <w:rsid w:val="000848CC"/>
    <w:rsid w:val="00084AC8"/>
    <w:rsid w:val="00084E7C"/>
    <w:rsid w:val="00085029"/>
    <w:rsid w:val="000850B7"/>
    <w:rsid w:val="00085371"/>
    <w:rsid w:val="000853BF"/>
    <w:rsid w:val="0008544E"/>
    <w:rsid w:val="00085502"/>
    <w:rsid w:val="00085BDD"/>
    <w:rsid w:val="00085C38"/>
    <w:rsid w:val="00085CA8"/>
    <w:rsid w:val="00085D12"/>
    <w:rsid w:val="00085F7F"/>
    <w:rsid w:val="00085FA7"/>
    <w:rsid w:val="00086630"/>
    <w:rsid w:val="00086949"/>
    <w:rsid w:val="000869B8"/>
    <w:rsid w:val="00086BC5"/>
    <w:rsid w:val="00086F4D"/>
    <w:rsid w:val="00087097"/>
    <w:rsid w:val="000872EE"/>
    <w:rsid w:val="000873F0"/>
    <w:rsid w:val="00087409"/>
    <w:rsid w:val="00087691"/>
    <w:rsid w:val="000876BC"/>
    <w:rsid w:val="00087730"/>
    <w:rsid w:val="00087BC7"/>
    <w:rsid w:val="00090117"/>
    <w:rsid w:val="00090126"/>
    <w:rsid w:val="000901BC"/>
    <w:rsid w:val="000904A8"/>
    <w:rsid w:val="000904BA"/>
    <w:rsid w:val="00090AA6"/>
    <w:rsid w:val="00090BF5"/>
    <w:rsid w:val="00090ED9"/>
    <w:rsid w:val="00090F55"/>
    <w:rsid w:val="00091264"/>
    <w:rsid w:val="00091552"/>
    <w:rsid w:val="00091D4A"/>
    <w:rsid w:val="00091D74"/>
    <w:rsid w:val="00091E4A"/>
    <w:rsid w:val="00091F5D"/>
    <w:rsid w:val="000921D1"/>
    <w:rsid w:val="00092210"/>
    <w:rsid w:val="0009251B"/>
    <w:rsid w:val="00092B90"/>
    <w:rsid w:val="00092E26"/>
    <w:rsid w:val="00092EA3"/>
    <w:rsid w:val="00092F8C"/>
    <w:rsid w:val="0009300E"/>
    <w:rsid w:val="0009337C"/>
    <w:rsid w:val="00093510"/>
    <w:rsid w:val="000937A3"/>
    <w:rsid w:val="0009387B"/>
    <w:rsid w:val="000939A1"/>
    <w:rsid w:val="000939F1"/>
    <w:rsid w:val="00093B78"/>
    <w:rsid w:val="00093D83"/>
    <w:rsid w:val="00093E6C"/>
    <w:rsid w:val="00094404"/>
    <w:rsid w:val="000944BE"/>
    <w:rsid w:val="00094882"/>
    <w:rsid w:val="000948E8"/>
    <w:rsid w:val="00094DA7"/>
    <w:rsid w:val="00094EE1"/>
    <w:rsid w:val="00095293"/>
    <w:rsid w:val="00095BBA"/>
    <w:rsid w:val="0009610A"/>
    <w:rsid w:val="00096430"/>
    <w:rsid w:val="000964B2"/>
    <w:rsid w:val="000966FE"/>
    <w:rsid w:val="00096B4E"/>
    <w:rsid w:val="00097024"/>
    <w:rsid w:val="0009744D"/>
    <w:rsid w:val="00097613"/>
    <w:rsid w:val="000976E0"/>
    <w:rsid w:val="000976F8"/>
    <w:rsid w:val="0009773C"/>
    <w:rsid w:val="0009776A"/>
    <w:rsid w:val="00097870"/>
    <w:rsid w:val="000979B8"/>
    <w:rsid w:val="00097BA3"/>
    <w:rsid w:val="00097BFC"/>
    <w:rsid w:val="00097C6E"/>
    <w:rsid w:val="00097F7C"/>
    <w:rsid w:val="000A022C"/>
    <w:rsid w:val="000A05A7"/>
    <w:rsid w:val="000A0914"/>
    <w:rsid w:val="000A0AC5"/>
    <w:rsid w:val="000A0C2B"/>
    <w:rsid w:val="000A0E22"/>
    <w:rsid w:val="000A118E"/>
    <w:rsid w:val="000A1204"/>
    <w:rsid w:val="000A157E"/>
    <w:rsid w:val="000A1A66"/>
    <w:rsid w:val="000A1F8F"/>
    <w:rsid w:val="000A2700"/>
    <w:rsid w:val="000A2837"/>
    <w:rsid w:val="000A28AF"/>
    <w:rsid w:val="000A2B43"/>
    <w:rsid w:val="000A2C14"/>
    <w:rsid w:val="000A2E1C"/>
    <w:rsid w:val="000A3184"/>
    <w:rsid w:val="000A3267"/>
    <w:rsid w:val="000A331B"/>
    <w:rsid w:val="000A3420"/>
    <w:rsid w:val="000A375E"/>
    <w:rsid w:val="000A3A54"/>
    <w:rsid w:val="000A3A64"/>
    <w:rsid w:val="000A3DED"/>
    <w:rsid w:val="000A3ECF"/>
    <w:rsid w:val="000A3F2A"/>
    <w:rsid w:val="000A3FC3"/>
    <w:rsid w:val="000A401A"/>
    <w:rsid w:val="000A40C6"/>
    <w:rsid w:val="000A4116"/>
    <w:rsid w:val="000A425F"/>
    <w:rsid w:val="000A43C1"/>
    <w:rsid w:val="000A4B8A"/>
    <w:rsid w:val="000A4BB8"/>
    <w:rsid w:val="000A4EEB"/>
    <w:rsid w:val="000A4F2C"/>
    <w:rsid w:val="000A5087"/>
    <w:rsid w:val="000A51D4"/>
    <w:rsid w:val="000A559F"/>
    <w:rsid w:val="000A58AC"/>
    <w:rsid w:val="000A5946"/>
    <w:rsid w:val="000A59A9"/>
    <w:rsid w:val="000A5B31"/>
    <w:rsid w:val="000A5C2B"/>
    <w:rsid w:val="000A5C74"/>
    <w:rsid w:val="000A6217"/>
    <w:rsid w:val="000A629E"/>
    <w:rsid w:val="000A647C"/>
    <w:rsid w:val="000A6504"/>
    <w:rsid w:val="000A65A3"/>
    <w:rsid w:val="000A65CE"/>
    <w:rsid w:val="000A662B"/>
    <w:rsid w:val="000A667F"/>
    <w:rsid w:val="000A66E0"/>
    <w:rsid w:val="000A6897"/>
    <w:rsid w:val="000A6B96"/>
    <w:rsid w:val="000A6D21"/>
    <w:rsid w:val="000A6D33"/>
    <w:rsid w:val="000A7073"/>
    <w:rsid w:val="000A74D5"/>
    <w:rsid w:val="000A77C5"/>
    <w:rsid w:val="000A7A2C"/>
    <w:rsid w:val="000A7BA0"/>
    <w:rsid w:val="000A7FB1"/>
    <w:rsid w:val="000B002A"/>
    <w:rsid w:val="000B032C"/>
    <w:rsid w:val="000B03A0"/>
    <w:rsid w:val="000B03A5"/>
    <w:rsid w:val="000B06F6"/>
    <w:rsid w:val="000B08D1"/>
    <w:rsid w:val="000B0BA8"/>
    <w:rsid w:val="000B0C05"/>
    <w:rsid w:val="000B0DF8"/>
    <w:rsid w:val="000B0F4C"/>
    <w:rsid w:val="000B1178"/>
    <w:rsid w:val="000B16A9"/>
    <w:rsid w:val="000B1777"/>
    <w:rsid w:val="000B1810"/>
    <w:rsid w:val="000B19A3"/>
    <w:rsid w:val="000B1E56"/>
    <w:rsid w:val="000B1EF7"/>
    <w:rsid w:val="000B1F00"/>
    <w:rsid w:val="000B1FCA"/>
    <w:rsid w:val="000B24B6"/>
    <w:rsid w:val="000B2589"/>
    <w:rsid w:val="000B27A2"/>
    <w:rsid w:val="000B2D7D"/>
    <w:rsid w:val="000B2F59"/>
    <w:rsid w:val="000B3317"/>
    <w:rsid w:val="000B35B5"/>
    <w:rsid w:val="000B367C"/>
    <w:rsid w:val="000B3721"/>
    <w:rsid w:val="000B3AE3"/>
    <w:rsid w:val="000B4245"/>
    <w:rsid w:val="000B453A"/>
    <w:rsid w:val="000B480D"/>
    <w:rsid w:val="000B4962"/>
    <w:rsid w:val="000B4A07"/>
    <w:rsid w:val="000B4AE6"/>
    <w:rsid w:val="000B4DC8"/>
    <w:rsid w:val="000B4DFF"/>
    <w:rsid w:val="000B4EFC"/>
    <w:rsid w:val="000B4FE5"/>
    <w:rsid w:val="000B52C8"/>
    <w:rsid w:val="000B5841"/>
    <w:rsid w:val="000B5ACC"/>
    <w:rsid w:val="000B5CBC"/>
    <w:rsid w:val="000B64BE"/>
    <w:rsid w:val="000B6BA2"/>
    <w:rsid w:val="000B6CA5"/>
    <w:rsid w:val="000B6F15"/>
    <w:rsid w:val="000B7395"/>
    <w:rsid w:val="000B796A"/>
    <w:rsid w:val="000B7A89"/>
    <w:rsid w:val="000B7DFA"/>
    <w:rsid w:val="000B7E05"/>
    <w:rsid w:val="000C0245"/>
    <w:rsid w:val="000C02AA"/>
    <w:rsid w:val="000C0628"/>
    <w:rsid w:val="000C0810"/>
    <w:rsid w:val="000C08F0"/>
    <w:rsid w:val="000C0B60"/>
    <w:rsid w:val="000C0E5D"/>
    <w:rsid w:val="000C143A"/>
    <w:rsid w:val="000C1B2C"/>
    <w:rsid w:val="000C1C07"/>
    <w:rsid w:val="000C2111"/>
    <w:rsid w:val="000C223D"/>
    <w:rsid w:val="000C23B5"/>
    <w:rsid w:val="000C24B9"/>
    <w:rsid w:val="000C28A0"/>
    <w:rsid w:val="000C29C8"/>
    <w:rsid w:val="000C29F6"/>
    <w:rsid w:val="000C2ADA"/>
    <w:rsid w:val="000C2AEA"/>
    <w:rsid w:val="000C2B09"/>
    <w:rsid w:val="000C2FD0"/>
    <w:rsid w:val="000C3048"/>
    <w:rsid w:val="000C325A"/>
    <w:rsid w:val="000C32EF"/>
    <w:rsid w:val="000C332F"/>
    <w:rsid w:val="000C34B4"/>
    <w:rsid w:val="000C34FF"/>
    <w:rsid w:val="000C3BDE"/>
    <w:rsid w:val="000C3CB5"/>
    <w:rsid w:val="000C3EC1"/>
    <w:rsid w:val="000C3F77"/>
    <w:rsid w:val="000C407D"/>
    <w:rsid w:val="000C440B"/>
    <w:rsid w:val="000C4460"/>
    <w:rsid w:val="000C4A09"/>
    <w:rsid w:val="000C4EE4"/>
    <w:rsid w:val="000C515B"/>
    <w:rsid w:val="000C5447"/>
    <w:rsid w:val="000C5788"/>
    <w:rsid w:val="000C591E"/>
    <w:rsid w:val="000C5A4E"/>
    <w:rsid w:val="000C5BA3"/>
    <w:rsid w:val="000C5FE3"/>
    <w:rsid w:val="000C60EF"/>
    <w:rsid w:val="000C617F"/>
    <w:rsid w:val="000C62A9"/>
    <w:rsid w:val="000C6441"/>
    <w:rsid w:val="000C6446"/>
    <w:rsid w:val="000C67E7"/>
    <w:rsid w:val="000C6885"/>
    <w:rsid w:val="000C6A43"/>
    <w:rsid w:val="000C7149"/>
    <w:rsid w:val="000C7195"/>
    <w:rsid w:val="000C71E6"/>
    <w:rsid w:val="000C7636"/>
    <w:rsid w:val="000C7910"/>
    <w:rsid w:val="000C7957"/>
    <w:rsid w:val="000C7BFA"/>
    <w:rsid w:val="000C7E59"/>
    <w:rsid w:val="000D0081"/>
    <w:rsid w:val="000D00B6"/>
    <w:rsid w:val="000D00B9"/>
    <w:rsid w:val="000D0880"/>
    <w:rsid w:val="000D08C1"/>
    <w:rsid w:val="000D0A97"/>
    <w:rsid w:val="000D0DBB"/>
    <w:rsid w:val="000D0F0B"/>
    <w:rsid w:val="000D0F75"/>
    <w:rsid w:val="000D1352"/>
    <w:rsid w:val="000D16C2"/>
    <w:rsid w:val="000D1B68"/>
    <w:rsid w:val="000D1BA4"/>
    <w:rsid w:val="000D1D30"/>
    <w:rsid w:val="000D1DD7"/>
    <w:rsid w:val="000D1E4A"/>
    <w:rsid w:val="000D1EFB"/>
    <w:rsid w:val="000D23F1"/>
    <w:rsid w:val="000D2552"/>
    <w:rsid w:val="000D26B3"/>
    <w:rsid w:val="000D2A16"/>
    <w:rsid w:val="000D2D0C"/>
    <w:rsid w:val="000D3160"/>
    <w:rsid w:val="000D32F6"/>
    <w:rsid w:val="000D3437"/>
    <w:rsid w:val="000D3781"/>
    <w:rsid w:val="000D38DF"/>
    <w:rsid w:val="000D3B70"/>
    <w:rsid w:val="000D3B9E"/>
    <w:rsid w:val="000D3C4F"/>
    <w:rsid w:val="000D3C54"/>
    <w:rsid w:val="000D3D48"/>
    <w:rsid w:val="000D3EB9"/>
    <w:rsid w:val="000D3EDD"/>
    <w:rsid w:val="000D449F"/>
    <w:rsid w:val="000D46BA"/>
    <w:rsid w:val="000D4BFF"/>
    <w:rsid w:val="000D4EF5"/>
    <w:rsid w:val="000D4FE3"/>
    <w:rsid w:val="000D51A1"/>
    <w:rsid w:val="000D5264"/>
    <w:rsid w:val="000D5789"/>
    <w:rsid w:val="000D5824"/>
    <w:rsid w:val="000D5939"/>
    <w:rsid w:val="000D5AFA"/>
    <w:rsid w:val="000D5D0C"/>
    <w:rsid w:val="000D5DD3"/>
    <w:rsid w:val="000D5E0E"/>
    <w:rsid w:val="000D6474"/>
    <w:rsid w:val="000D65B7"/>
    <w:rsid w:val="000D6689"/>
    <w:rsid w:val="000D6D77"/>
    <w:rsid w:val="000D6E77"/>
    <w:rsid w:val="000D702D"/>
    <w:rsid w:val="000D738E"/>
    <w:rsid w:val="000D7755"/>
    <w:rsid w:val="000D7B3F"/>
    <w:rsid w:val="000D7DCE"/>
    <w:rsid w:val="000D7F9E"/>
    <w:rsid w:val="000E016F"/>
    <w:rsid w:val="000E019E"/>
    <w:rsid w:val="000E0A4E"/>
    <w:rsid w:val="000E1064"/>
    <w:rsid w:val="000E11F0"/>
    <w:rsid w:val="000E124C"/>
    <w:rsid w:val="000E12FE"/>
    <w:rsid w:val="000E1371"/>
    <w:rsid w:val="000E1549"/>
    <w:rsid w:val="000E19C9"/>
    <w:rsid w:val="000E1B74"/>
    <w:rsid w:val="000E1B7B"/>
    <w:rsid w:val="000E1EA1"/>
    <w:rsid w:val="000E2AA8"/>
    <w:rsid w:val="000E2C59"/>
    <w:rsid w:val="000E2C77"/>
    <w:rsid w:val="000E2D58"/>
    <w:rsid w:val="000E32FD"/>
    <w:rsid w:val="000E3462"/>
    <w:rsid w:val="000E34ED"/>
    <w:rsid w:val="000E36E5"/>
    <w:rsid w:val="000E37F0"/>
    <w:rsid w:val="000E3815"/>
    <w:rsid w:val="000E38DD"/>
    <w:rsid w:val="000E3B3C"/>
    <w:rsid w:val="000E3D0C"/>
    <w:rsid w:val="000E3E15"/>
    <w:rsid w:val="000E3E46"/>
    <w:rsid w:val="000E43C0"/>
    <w:rsid w:val="000E472E"/>
    <w:rsid w:val="000E49E7"/>
    <w:rsid w:val="000E4A9D"/>
    <w:rsid w:val="000E5384"/>
    <w:rsid w:val="000E5557"/>
    <w:rsid w:val="000E556A"/>
    <w:rsid w:val="000E5B73"/>
    <w:rsid w:val="000E5E14"/>
    <w:rsid w:val="000E6235"/>
    <w:rsid w:val="000E6523"/>
    <w:rsid w:val="000E652E"/>
    <w:rsid w:val="000E66E5"/>
    <w:rsid w:val="000E6A98"/>
    <w:rsid w:val="000E6FA3"/>
    <w:rsid w:val="000E71D5"/>
    <w:rsid w:val="000E7294"/>
    <w:rsid w:val="000E7335"/>
    <w:rsid w:val="000E735F"/>
    <w:rsid w:val="000E7580"/>
    <w:rsid w:val="000E75E5"/>
    <w:rsid w:val="000E768F"/>
    <w:rsid w:val="000E7C8F"/>
    <w:rsid w:val="000F0486"/>
    <w:rsid w:val="000F06DD"/>
    <w:rsid w:val="000F0898"/>
    <w:rsid w:val="000F0948"/>
    <w:rsid w:val="000F0D3B"/>
    <w:rsid w:val="000F0D62"/>
    <w:rsid w:val="000F0E36"/>
    <w:rsid w:val="000F0F19"/>
    <w:rsid w:val="000F1665"/>
    <w:rsid w:val="000F16E0"/>
    <w:rsid w:val="000F17E1"/>
    <w:rsid w:val="000F1968"/>
    <w:rsid w:val="000F19A5"/>
    <w:rsid w:val="000F1B66"/>
    <w:rsid w:val="000F1BDA"/>
    <w:rsid w:val="000F1E4E"/>
    <w:rsid w:val="000F21DE"/>
    <w:rsid w:val="000F2516"/>
    <w:rsid w:val="000F278D"/>
    <w:rsid w:val="000F29FB"/>
    <w:rsid w:val="000F2BB0"/>
    <w:rsid w:val="000F2F64"/>
    <w:rsid w:val="000F2FA7"/>
    <w:rsid w:val="000F302F"/>
    <w:rsid w:val="000F348F"/>
    <w:rsid w:val="000F37E5"/>
    <w:rsid w:val="000F39DE"/>
    <w:rsid w:val="000F3A6E"/>
    <w:rsid w:val="000F3DDD"/>
    <w:rsid w:val="000F3E5D"/>
    <w:rsid w:val="000F4061"/>
    <w:rsid w:val="000F4218"/>
    <w:rsid w:val="000F423C"/>
    <w:rsid w:val="000F426B"/>
    <w:rsid w:val="000F438B"/>
    <w:rsid w:val="000F4434"/>
    <w:rsid w:val="000F449E"/>
    <w:rsid w:val="000F47B6"/>
    <w:rsid w:val="000F481D"/>
    <w:rsid w:val="000F4B0B"/>
    <w:rsid w:val="000F4B11"/>
    <w:rsid w:val="000F4B7D"/>
    <w:rsid w:val="000F4DC3"/>
    <w:rsid w:val="000F538B"/>
    <w:rsid w:val="000F550B"/>
    <w:rsid w:val="000F55E5"/>
    <w:rsid w:val="000F588E"/>
    <w:rsid w:val="000F5A75"/>
    <w:rsid w:val="000F5B81"/>
    <w:rsid w:val="000F5C66"/>
    <w:rsid w:val="000F5FED"/>
    <w:rsid w:val="000F6375"/>
    <w:rsid w:val="000F646C"/>
    <w:rsid w:val="000F68D0"/>
    <w:rsid w:val="000F6C84"/>
    <w:rsid w:val="000F6CA8"/>
    <w:rsid w:val="000F6D58"/>
    <w:rsid w:val="000F6F42"/>
    <w:rsid w:val="000F70ED"/>
    <w:rsid w:val="000F7256"/>
    <w:rsid w:val="000F7265"/>
    <w:rsid w:val="000F7695"/>
    <w:rsid w:val="000F76EF"/>
    <w:rsid w:val="000F774C"/>
    <w:rsid w:val="000F779E"/>
    <w:rsid w:val="000F7973"/>
    <w:rsid w:val="000F79BA"/>
    <w:rsid w:val="000F7A2E"/>
    <w:rsid w:val="000F7A6C"/>
    <w:rsid w:val="000F7E17"/>
    <w:rsid w:val="001000B1"/>
    <w:rsid w:val="0010051A"/>
    <w:rsid w:val="001006C5"/>
    <w:rsid w:val="00100966"/>
    <w:rsid w:val="00100C43"/>
    <w:rsid w:val="00100D1E"/>
    <w:rsid w:val="00100D27"/>
    <w:rsid w:val="0010100C"/>
    <w:rsid w:val="0010100D"/>
    <w:rsid w:val="00101566"/>
    <w:rsid w:val="00101A22"/>
    <w:rsid w:val="00101C3E"/>
    <w:rsid w:val="00101DBE"/>
    <w:rsid w:val="00101E0E"/>
    <w:rsid w:val="00101EB3"/>
    <w:rsid w:val="001020A5"/>
    <w:rsid w:val="001020D4"/>
    <w:rsid w:val="001022C8"/>
    <w:rsid w:val="00102541"/>
    <w:rsid w:val="00102787"/>
    <w:rsid w:val="001027E3"/>
    <w:rsid w:val="001028F6"/>
    <w:rsid w:val="00102989"/>
    <w:rsid w:val="00102A45"/>
    <w:rsid w:val="00102BC0"/>
    <w:rsid w:val="00102F2D"/>
    <w:rsid w:val="0010304E"/>
    <w:rsid w:val="00103770"/>
    <w:rsid w:val="00103936"/>
    <w:rsid w:val="00103B18"/>
    <w:rsid w:val="00103C1A"/>
    <w:rsid w:val="00103C9C"/>
    <w:rsid w:val="00103D85"/>
    <w:rsid w:val="00103D9F"/>
    <w:rsid w:val="00103E87"/>
    <w:rsid w:val="0010454A"/>
    <w:rsid w:val="001045B7"/>
    <w:rsid w:val="001049CE"/>
    <w:rsid w:val="00104CC3"/>
    <w:rsid w:val="0010532F"/>
    <w:rsid w:val="00105436"/>
    <w:rsid w:val="001056B9"/>
    <w:rsid w:val="00105AA0"/>
    <w:rsid w:val="00105B00"/>
    <w:rsid w:val="00105F0A"/>
    <w:rsid w:val="00106161"/>
    <w:rsid w:val="00106195"/>
    <w:rsid w:val="00106312"/>
    <w:rsid w:val="00106482"/>
    <w:rsid w:val="001066A0"/>
    <w:rsid w:val="001066F8"/>
    <w:rsid w:val="00106BC9"/>
    <w:rsid w:val="00106C52"/>
    <w:rsid w:val="00106EBD"/>
    <w:rsid w:val="0010715E"/>
    <w:rsid w:val="00107689"/>
    <w:rsid w:val="00107A07"/>
    <w:rsid w:val="00107A63"/>
    <w:rsid w:val="00107AF7"/>
    <w:rsid w:val="00107B29"/>
    <w:rsid w:val="00107DCE"/>
    <w:rsid w:val="00107F72"/>
    <w:rsid w:val="001107B3"/>
    <w:rsid w:val="0011088F"/>
    <w:rsid w:val="001108D6"/>
    <w:rsid w:val="00110A3C"/>
    <w:rsid w:val="00110A65"/>
    <w:rsid w:val="00110B28"/>
    <w:rsid w:val="00110C14"/>
    <w:rsid w:val="00110D64"/>
    <w:rsid w:val="001110F0"/>
    <w:rsid w:val="001113FE"/>
    <w:rsid w:val="0011159E"/>
    <w:rsid w:val="00111684"/>
    <w:rsid w:val="00111861"/>
    <w:rsid w:val="001119B9"/>
    <w:rsid w:val="00111A4F"/>
    <w:rsid w:val="00111B63"/>
    <w:rsid w:val="00111DF9"/>
    <w:rsid w:val="00111E4F"/>
    <w:rsid w:val="00111F3B"/>
    <w:rsid w:val="00112099"/>
    <w:rsid w:val="00112389"/>
    <w:rsid w:val="001125DF"/>
    <w:rsid w:val="00112631"/>
    <w:rsid w:val="00112821"/>
    <w:rsid w:val="00112953"/>
    <w:rsid w:val="00112A3C"/>
    <w:rsid w:val="00113111"/>
    <w:rsid w:val="001133CF"/>
    <w:rsid w:val="0011345A"/>
    <w:rsid w:val="00113574"/>
    <w:rsid w:val="001137E2"/>
    <w:rsid w:val="0011380D"/>
    <w:rsid w:val="00113957"/>
    <w:rsid w:val="00113BB5"/>
    <w:rsid w:val="00114410"/>
    <w:rsid w:val="0011455A"/>
    <w:rsid w:val="00114708"/>
    <w:rsid w:val="0011473C"/>
    <w:rsid w:val="001149D2"/>
    <w:rsid w:val="00114B3E"/>
    <w:rsid w:val="00114B4F"/>
    <w:rsid w:val="00114F87"/>
    <w:rsid w:val="00114FC6"/>
    <w:rsid w:val="00115536"/>
    <w:rsid w:val="00115682"/>
    <w:rsid w:val="00115B97"/>
    <w:rsid w:val="00115CB3"/>
    <w:rsid w:val="00115EEC"/>
    <w:rsid w:val="0011629F"/>
    <w:rsid w:val="0011637D"/>
    <w:rsid w:val="001166CA"/>
    <w:rsid w:val="001166E3"/>
    <w:rsid w:val="001169C1"/>
    <w:rsid w:val="00116A69"/>
    <w:rsid w:val="00116CD6"/>
    <w:rsid w:val="00116D8D"/>
    <w:rsid w:val="00116E17"/>
    <w:rsid w:val="001171BA"/>
    <w:rsid w:val="00117491"/>
    <w:rsid w:val="001175AA"/>
    <w:rsid w:val="00117650"/>
    <w:rsid w:val="0011770D"/>
    <w:rsid w:val="0011790F"/>
    <w:rsid w:val="0011794C"/>
    <w:rsid w:val="00117A16"/>
    <w:rsid w:val="00117B7A"/>
    <w:rsid w:val="00117EFC"/>
    <w:rsid w:val="00117F63"/>
    <w:rsid w:val="00120196"/>
    <w:rsid w:val="00120621"/>
    <w:rsid w:val="00120A81"/>
    <w:rsid w:val="00120A90"/>
    <w:rsid w:val="00120B9E"/>
    <w:rsid w:val="00120CEE"/>
    <w:rsid w:val="00120F79"/>
    <w:rsid w:val="001211ED"/>
    <w:rsid w:val="00121252"/>
    <w:rsid w:val="00121298"/>
    <w:rsid w:val="001213CF"/>
    <w:rsid w:val="00121769"/>
    <w:rsid w:val="001219A3"/>
    <w:rsid w:val="00121CDB"/>
    <w:rsid w:val="00121CF4"/>
    <w:rsid w:val="00121CFE"/>
    <w:rsid w:val="00122112"/>
    <w:rsid w:val="001227AF"/>
    <w:rsid w:val="00122926"/>
    <w:rsid w:val="00122B20"/>
    <w:rsid w:val="00122BB0"/>
    <w:rsid w:val="00122E57"/>
    <w:rsid w:val="00122F1A"/>
    <w:rsid w:val="001230D7"/>
    <w:rsid w:val="001231AD"/>
    <w:rsid w:val="001232A7"/>
    <w:rsid w:val="00123314"/>
    <w:rsid w:val="00123475"/>
    <w:rsid w:val="00123577"/>
    <w:rsid w:val="0012374B"/>
    <w:rsid w:val="0012417D"/>
    <w:rsid w:val="00124236"/>
    <w:rsid w:val="00124643"/>
    <w:rsid w:val="00124A3D"/>
    <w:rsid w:val="00124A58"/>
    <w:rsid w:val="00124AB3"/>
    <w:rsid w:val="00124DC1"/>
    <w:rsid w:val="001254AF"/>
    <w:rsid w:val="00125635"/>
    <w:rsid w:val="00125751"/>
    <w:rsid w:val="0012597D"/>
    <w:rsid w:val="00125C75"/>
    <w:rsid w:val="00125C82"/>
    <w:rsid w:val="00125DDF"/>
    <w:rsid w:val="001260CB"/>
    <w:rsid w:val="0012618D"/>
    <w:rsid w:val="00126256"/>
    <w:rsid w:val="001263C2"/>
    <w:rsid w:val="001264D5"/>
    <w:rsid w:val="001266F6"/>
    <w:rsid w:val="00126770"/>
    <w:rsid w:val="00126D26"/>
    <w:rsid w:val="00126D8E"/>
    <w:rsid w:val="00127234"/>
    <w:rsid w:val="00127604"/>
    <w:rsid w:val="00127717"/>
    <w:rsid w:val="00127851"/>
    <w:rsid w:val="001278E5"/>
    <w:rsid w:val="00127A5F"/>
    <w:rsid w:val="00127E43"/>
    <w:rsid w:val="00127F30"/>
    <w:rsid w:val="00127F38"/>
    <w:rsid w:val="00127F91"/>
    <w:rsid w:val="0013006C"/>
    <w:rsid w:val="00130155"/>
    <w:rsid w:val="00130745"/>
    <w:rsid w:val="001309DF"/>
    <w:rsid w:val="00130E0D"/>
    <w:rsid w:val="00130F85"/>
    <w:rsid w:val="0013112E"/>
    <w:rsid w:val="00131220"/>
    <w:rsid w:val="00131359"/>
    <w:rsid w:val="00131556"/>
    <w:rsid w:val="00131D1A"/>
    <w:rsid w:val="001322AE"/>
    <w:rsid w:val="001322D4"/>
    <w:rsid w:val="0013238B"/>
    <w:rsid w:val="001323D1"/>
    <w:rsid w:val="00132586"/>
    <w:rsid w:val="0013284F"/>
    <w:rsid w:val="00132989"/>
    <w:rsid w:val="00132A56"/>
    <w:rsid w:val="00132BF4"/>
    <w:rsid w:val="00132E87"/>
    <w:rsid w:val="001333BE"/>
    <w:rsid w:val="001335CA"/>
    <w:rsid w:val="0013381F"/>
    <w:rsid w:val="0013398C"/>
    <w:rsid w:val="00133C38"/>
    <w:rsid w:val="001341CB"/>
    <w:rsid w:val="0013449D"/>
    <w:rsid w:val="00134821"/>
    <w:rsid w:val="00134B3F"/>
    <w:rsid w:val="00134D57"/>
    <w:rsid w:val="0013521E"/>
    <w:rsid w:val="001354C1"/>
    <w:rsid w:val="001356CF"/>
    <w:rsid w:val="00135913"/>
    <w:rsid w:val="00135C60"/>
    <w:rsid w:val="00135D60"/>
    <w:rsid w:val="001364A8"/>
    <w:rsid w:val="001364FD"/>
    <w:rsid w:val="00136598"/>
    <w:rsid w:val="00136621"/>
    <w:rsid w:val="00136A8A"/>
    <w:rsid w:val="00136CBB"/>
    <w:rsid w:val="00136E83"/>
    <w:rsid w:val="00136F5A"/>
    <w:rsid w:val="00137093"/>
    <w:rsid w:val="00137159"/>
    <w:rsid w:val="001371AD"/>
    <w:rsid w:val="001372B0"/>
    <w:rsid w:val="001372BC"/>
    <w:rsid w:val="00137775"/>
    <w:rsid w:val="001377A2"/>
    <w:rsid w:val="0013784F"/>
    <w:rsid w:val="001379DB"/>
    <w:rsid w:val="00137DB1"/>
    <w:rsid w:val="001401D9"/>
    <w:rsid w:val="001403D2"/>
    <w:rsid w:val="00140760"/>
    <w:rsid w:val="0014084F"/>
    <w:rsid w:val="001409B0"/>
    <w:rsid w:val="00140ED1"/>
    <w:rsid w:val="001410A1"/>
    <w:rsid w:val="00141154"/>
    <w:rsid w:val="001413E3"/>
    <w:rsid w:val="0014146B"/>
    <w:rsid w:val="001414F0"/>
    <w:rsid w:val="001416A9"/>
    <w:rsid w:val="00141AF7"/>
    <w:rsid w:val="00141B2B"/>
    <w:rsid w:val="00141CF4"/>
    <w:rsid w:val="00141D6D"/>
    <w:rsid w:val="00141DBB"/>
    <w:rsid w:val="00141F65"/>
    <w:rsid w:val="001426DF"/>
    <w:rsid w:val="001427FD"/>
    <w:rsid w:val="00142846"/>
    <w:rsid w:val="00142888"/>
    <w:rsid w:val="00142A40"/>
    <w:rsid w:val="00142A6B"/>
    <w:rsid w:val="00142C01"/>
    <w:rsid w:val="00142C68"/>
    <w:rsid w:val="00142D42"/>
    <w:rsid w:val="00143462"/>
    <w:rsid w:val="00143A86"/>
    <w:rsid w:val="00143BC2"/>
    <w:rsid w:val="00143DA4"/>
    <w:rsid w:val="00143F0F"/>
    <w:rsid w:val="00144213"/>
    <w:rsid w:val="001442FC"/>
    <w:rsid w:val="00144624"/>
    <w:rsid w:val="001449C6"/>
    <w:rsid w:val="00144ED9"/>
    <w:rsid w:val="00144F02"/>
    <w:rsid w:val="0014515F"/>
    <w:rsid w:val="001451FB"/>
    <w:rsid w:val="00145323"/>
    <w:rsid w:val="001453C9"/>
    <w:rsid w:val="001455AF"/>
    <w:rsid w:val="001456B9"/>
    <w:rsid w:val="00145796"/>
    <w:rsid w:val="001459A1"/>
    <w:rsid w:val="00145AE8"/>
    <w:rsid w:val="00145C7A"/>
    <w:rsid w:val="00145CDE"/>
    <w:rsid w:val="00145DB2"/>
    <w:rsid w:val="00145ED9"/>
    <w:rsid w:val="00146231"/>
    <w:rsid w:val="00146263"/>
    <w:rsid w:val="0014642E"/>
    <w:rsid w:val="001464FC"/>
    <w:rsid w:val="0014664D"/>
    <w:rsid w:val="001466B3"/>
    <w:rsid w:val="00146726"/>
    <w:rsid w:val="00146838"/>
    <w:rsid w:val="001469A7"/>
    <w:rsid w:val="00146A0C"/>
    <w:rsid w:val="00146B93"/>
    <w:rsid w:val="0014732F"/>
    <w:rsid w:val="00147619"/>
    <w:rsid w:val="00147B88"/>
    <w:rsid w:val="00147E59"/>
    <w:rsid w:val="001501BB"/>
    <w:rsid w:val="0015028D"/>
    <w:rsid w:val="001502B5"/>
    <w:rsid w:val="0015033B"/>
    <w:rsid w:val="001504FE"/>
    <w:rsid w:val="001505FB"/>
    <w:rsid w:val="00150818"/>
    <w:rsid w:val="00150A2B"/>
    <w:rsid w:val="00150AAF"/>
    <w:rsid w:val="00150B8D"/>
    <w:rsid w:val="00150BA8"/>
    <w:rsid w:val="00150E0B"/>
    <w:rsid w:val="0015115B"/>
    <w:rsid w:val="00151651"/>
    <w:rsid w:val="001516C7"/>
    <w:rsid w:val="001516ED"/>
    <w:rsid w:val="001518BC"/>
    <w:rsid w:val="0015201F"/>
    <w:rsid w:val="0015230A"/>
    <w:rsid w:val="00152829"/>
    <w:rsid w:val="00152D40"/>
    <w:rsid w:val="00152FA8"/>
    <w:rsid w:val="00153158"/>
    <w:rsid w:val="001532A7"/>
    <w:rsid w:val="001532D3"/>
    <w:rsid w:val="0015362A"/>
    <w:rsid w:val="00153841"/>
    <w:rsid w:val="00153C99"/>
    <w:rsid w:val="00153CB8"/>
    <w:rsid w:val="001540C4"/>
    <w:rsid w:val="0015428F"/>
    <w:rsid w:val="001544A5"/>
    <w:rsid w:val="00154634"/>
    <w:rsid w:val="001546E7"/>
    <w:rsid w:val="00154A40"/>
    <w:rsid w:val="00154BE9"/>
    <w:rsid w:val="00154D6A"/>
    <w:rsid w:val="00154EAF"/>
    <w:rsid w:val="00155096"/>
    <w:rsid w:val="00155193"/>
    <w:rsid w:val="00155265"/>
    <w:rsid w:val="0015529A"/>
    <w:rsid w:val="0015559E"/>
    <w:rsid w:val="00155BD5"/>
    <w:rsid w:val="00155BDD"/>
    <w:rsid w:val="00155ECC"/>
    <w:rsid w:val="00155F2A"/>
    <w:rsid w:val="001560E2"/>
    <w:rsid w:val="00156246"/>
    <w:rsid w:val="001563F5"/>
    <w:rsid w:val="001563FB"/>
    <w:rsid w:val="00156465"/>
    <w:rsid w:val="00156609"/>
    <w:rsid w:val="001567A3"/>
    <w:rsid w:val="0015687F"/>
    <w:rsid w:val="001568D7"/>
    <w:rsid w:val="00156DA5"/>
    <w:rsid w:val="00156EC2"/>
    <w:rsid w:val="00156F38"/>
    <w:rsid w:val="00156F55"/>
    <w:rsid w:val="001570A6"/>
    <w:rsid w:val="0015724B"/>
    <w:rsid w:val="00157450"/>
    <w:rsid w:val="00157B4D"/>
    <w:rsid w:val="00157BA1"/>
    <w:rsid w:val="00157D09"/>
    <w:rsid w:val="00160943"/>
    <w:rsid w:val="00160A12"/>
    <w:rsid w:val="00160D8C"/>
    <w:rsid w:val="00160DA5"/>
    <w:rsid w:val="00160F96"/>
    <w:rsid w:val="0016103D"/>
    <w:rsid w:val="0016113C"/>
    <w:rsid w:val="00161225"/>
    <w:rsid w:val="0016152B"/>
    <w:rsid w:val="0016158A"/>
    <w:rsid w:val="00161598"/>
    <w:rsid w:val="0016162C"/>
    <w:rsid w:val="00161B2E"/>
    <w:rsid w:val="00161C22"/>
    <w:rsid w:val="00161D17"/>
    <w:rsid w:val="00161DF5"/>
    <w:rsid w:val="00161FFB"/>
    <w:rsid w:val="0016204E"/>
    <w:rsid w:val="001623BC"/>
    <w:rsid w:val="00162420"/>
    <w:rsid w:val="001624CF"/>
    <w:rsid w:val="001625D7"/>
    <w:rsid w:val="0016297F"/>
    <w:rsid w:val="00162A01"/>
    <w:rsid w:val="0016306D"/>
    <w:rsid w:val="001630C9"/>
    <w:rsid w:val="00163425"/>
    <w:rsid w:val="001634D8"/>
    <w:rsid w:val="0016352E"/>
    <w:rsid w:val="0016356F"/>
    <w:rsid w:val="00163578"/>
    <w:rsid w:val="0016371C"/>
    <w:rsid w:val="0016376E"/>
    <w:rsid w:val="00163EEE"/>
    <w:rsid w:val="00164327"/>
    <w:rsid w:val="00164488"/>
    <w:rsid w:val="001645A2"/>
    <w:rsid w:val="00164B4A"/>
    <w:rsid w:val="00164E05"/>
    <w:rsid w:val="00164FDA"/>
    <w:rsid w:val="00164FEF"/>
    <w:rsid w:val="001652D4"/>
    <w:rsid w:val="001655BF"/>
    <w:rsid w:val="001659A2"/>
    <w:rsid w:val="00165D7E"/>
    <w:rsid w:val="00165ECE"/>
    <w:rsid w:val="00165F65"/>
    <w:rsid w:val="001665C8"/>
    <w:rsid w:val="0016671A"/>
    <w:rsid w:val="001667C2"/>
    <w:rsid w:val="001667CE"/>
    <w:rsid w:val="00166C96"/>
    <w:rsid w:val="00166CB9"/>
    <w:rsid w:val="0016714D"/>
    <w:rsid w:val="00167998"/>
    <w:rsid w:val="00167B00"/>
    <w:rsid w:val="00170042"/>
    <w:rsid w:val="001702E4"/>
    <w:rsid w:val="001702F9"/>
    <w:rsid w:val="0017048F"/>
    <w:rsid w:val="001704A9"/>
    <w:rsid w:val="00170A31"/>
    <w:rsid w:val="001712C3"/>
    <w:rsid w:val="001716D0"/>
    <w:rsid w:val="00171890"/>
    <w:rsid w:val="00171D9C"/>
    <w:rsid w:val="00171DBA"/>
    <w:rsid w:val="00171FC9"/>
    <w:rsid w:val="001720C8"/>
    <w:rsid w:val="001722AA"/>
    <w:rsid w:val="00172697"/>
    <w:rsid w:val="0017275B"/>
    <w:rsid w:val="001727D4"/>
    <w:rsid w:val="001729B2"/>
    <w:rsid w:val="00172DE4"/>
    <w:rsid w:val="001732A3"/>
    <w:rsid w:val="0017338A"/>
    <w:rsid w:val="00173663"/>
    <w:rsid w:val="0017399A"/>
    <w:rsid w:val="00173A08"/>
    <w:rsid w:val="00173DAC"/>
    <w:rsid w:val="00173E0D"/>
    <w:rsid w:val="00173FDE"/>
    <w:rsid w:val="00174134"/>
    <w:rsid w:val="001742AA"/>
    <w:rsid w:val="001745D8"/>
    <w:rsid w:val="00174705"/>
    <w:rsid w:val="001747BD"/>
    <w:rsid w:val="001748C7"/>
    <w:rsid w:val="001748D2"/>
    <w:rsid w:val="001749C0"/>
    <w:rsid w:val="00174B4F"/>
    <w:rsid w:val="00174B81"/>
    <w:rsid w:val="00174C1F"/>
    <w:rsid w:val="00174F32"/>
    <w:rsid w:val="00175400"/>
    <w:rsid w:val="001754C6"/>
    <w:rsid w:val="00175C1A"/>
    <w:rsid w:val="00175C61"/>
    <w:rsid w:val="00175C85"/>
    <w:rsid w:val="00175D5A"/>
    <w:rsid w:val="00175E70"/>
    <w:rsid w:val="001760FF"/>
    <w:rsid w:val="00176141"/>
    <w:rsid w:val="0017616F"/>
    <w:rsid w:val="00176232"/>
    <w:rsid w:val="00176290"/>
    <w:rsid w:val="00176432"/>
    <w:rsid w:val="0017657E"/>
    <w:rsid w:val="00176581"/>
    <w:rsid w:val="0017672C"/>
    <w:rsid w:val="00176799"/>
    <w:rsid w:val="00176AEC"/>
    <w:rsid w:val="00176D23"/>
    <w:rsid w:val="00176F64"/>
    <w:rsid w:val="0017702C"/>
    <w:rsid w:val="00177053"/>
    <w:rsid w:val="001771D8"/>
    <w:rsid w:val="00177205"/>
    <w:rsid w:val="00177637"/>
    <w:rsid w:val="0017771C"/>
    <w:rsid w:val="001779E4"/>
    <w:rsid w:val="00177E52"/>
    <w:rsid w:val="00177F01"/>
    <w:rsid w:val="00177F63"/>
    <w:rsid w:val="001800C3"/>
    <w:rsid w:val="001802A7"/>
    <w:rsid w:val="001803CD"/>
    <w:rsid w:val="0018041E"/>
    <w:rsid w:val="001805A2"/>
    <w:rsid w:val="001805DE"/>
    <w:rsid w:val="001806C0"/>
    <w:rsid w:val="00180A22"/>
    <w:rsid w:val="00180BEF"/>
    <w:rsid w:val="00180CD0"/>
    <w:rsid w:val="00180D3D"/>
    <w:rsid w:val="00180E09"/>
    <w:rsid w:val="00180E0D"/>
    <w:rsid w:val="00180F16"/>
    <w:rsid w:val="00180FB6"/>
    <w:rsid w:val="00181021"/>
    <w:rsid w:val="001812B8"/>
    <w:rsid w:val="001812F6"/>
    <w:rsid w:val="001817F9"/>
    <w:rsid w:val="00181CB0"/>
    <w:rsid w:val="00181D46"/>
    <w:rsid w:val="00181F18"/>
    <w:rsid w:val="00182815"/>
    <w:rsid w:val="0018292A"/>
    <w:rsid w:val="00182A6E"/>
    <w:rsid w:val="00182BD9"/>
    <w:rsid w:val="00182E5E"/>
    <w:rsid w:val="001835E9"/>
    <w:rsid w:val="00183654"/>
    <w:rsid w:val="00183754"/>
    <w:rsid w:val="00184856"/>
    <w:rsid w:val="0018494C"/>
    <w:rsid w:val="00184C79"/>
    <w:rsid w:val="00184EBE"/>
    <w:rsid w:val="001850B1"/>
    <w:rsid w:val="00185849"/>
    <w:rsid w:val="001858FC"/>
    <w:rsid w:val="00185FF2"/>
    <w:rsid w:val="00186C0D"/>
    <w:rsid w:val="00186D6B"/>
    <w:rsid w:val="00186EC7"/>
    <w:rsid w:val="001870B7"/>
    <w:rsid w:val="0018710B"/>
    <w:rsid w:val="00187120"/>
    <w:rsid w:val="0018746B"/>
    <w:rsid w:val="001874D4"/>
    <w:rsid w:val="001875C1"/>
    <w:rsid w:val="00187C0C"/>
    <w:rsid w:val="00187CAE"/>
    <w:rsid w:val="00187E0F"/>
    <w:rsid w:val="00187E48"/>
    <w:rsid w:val="00190210"/>
    <w:rsid w:val="001906DE"/>
    <w:rsid w:val="001906F6"/>
    <w:rsid w:val="001909B9"/>
    <w:rsid w:val="00190A98"/>
    <w:rsid w:val="00190D54"/>
    <w:rsid w:val="00191071"/>
    <w:rsid w:val="0019182A"/>
    <w:rsid w:val="001918F5"/>
    <w:rsid w:val="001919C3"/>
    <w:rsid w:val="00191B81"/>
    <w:rsid w:val="00191C82"/>
    <w:rsid w:val="00191E9D"/>
    <w:rsid w:val="00191F49"/>
    <w:rsid w:val="001922E2"/>
    <w:rsid w:val="00192466"/>
    <w:rsid w:val="001924D4"/>
    <w:rsid w:val="001924EA"/>
    <w:rsid w:val="00192710"/>
    <w:rsid w:val="001927AC"/>
    <w:rsid w:val="00192843"/>
    <w:rsid w:val="00192984"/>
    <w:rsid w:val="00192BC9"/>
    <w:rsid w:val="00192C4A"/>
    <w:rsid w:val="00192D89"/>
    <w:rsid w:val="00193634"/>
    <w:rsid w:val="001936BB"/>
    <w:rsid w:val="00193902"/>
    <w:rsid w:val="00193F45"/>
    <w:rsid w:val="001941C4"/>
    <w:rsid w:val="00194307"/>
    <w:rsid w:val="00194606"/>
    <w:rsid w:val="00194AD4"/>
    <w:rsid w:val="00194CA6"/>
    <w:rsid w:val="00194CD7"/>
    <w:rsid w:val="00194E8B"/>
    <w:rsid w:val="00194EBB"/>
    <w:rsid w:val="00194F1D"/>
    <w:rsid w:val="001951F3"/>
    <w:rsid w:val="00195515"/>
    <w:rsid w:val="00195E58"/>
    <w:rsid w:val="00195F4F"/>
    <w:rsid w:val="001965FB"/>
    <w:rsid w:val="0019675A"/>
    <w:rsid w:val="00196BA3"/>
    <w:rsid w:val="00196D6E"/>
    <w:rsid w:val="00196FB7"/>
    <w:rsid w:val="00197226"/>
    <w:rsid w:val="00197270"/>
    <w:rsid w:val="00197293"/>
    <w:rsid w:val="00197500"/>
    <w:rsid w:val="0019798E"/>
    <w:rsid w:val="001979BF"/>
    <w:rsid w:val="00197A65"/>
    <w:rsid w:val="00197B48"/>
    <w:rsid w:val="00197C9E"/>
    <w:rsid w:val="00197F54"/>
    <w:rsid w:val="001A02D7"/>
    <w:rsid w:val="001A061B"/>
    <w:rsid w:val="001A094C"/>
    <w:rsid w:val="001A0BF7"/>
    <w:rsid w:val="001A0C9E"/>
    <w:rsid w:val="001A0DD8"/>
    <w:rsid w:val="001A1065"/>
    <w:rsid w:val="001A1178"/>
    <w:rsid w:val="001A1362"/>
    <w:rsid w:val="001A14C8"/>
    <w:rsid w:val="001A178F"/>
    <w:rsid w:val="001A17F3"/>
    <w:rsid w:val="001A18A3"/>
    <w:rsid w:val="001A1C8E"/>
    <w:rsid w:val="001A1D23"/>
    <w:rsid w:val="001A1E8C"/>
    <w:rsid w:val="001A1FC9"/>
    <w:rsid w:val="001A211C"/>
    <w:rsid w:val="001A26EA"/>
    <w:rsid w:val="001A2724"/>
    <w:rsid w:val="001A2CA5"/>
    <w:rsid w:val="001A2FE7"/>
    <w:rsid w:val="001A3189"/>
    <w:rsid w:val="001A322B"/>
    <w:rsid w:val="001A3234"/>
    <w:rsid w:val="001A3454"/>
    <w:rsid w:val="001A35C5"/>
    <w:rsid w:val="001A3776"/>
    <w:rsid w:val="001A3A9C"/>
    <w:rsid w:val="001A3CD7"/>
    <w:rsid w:val="001A3DE5"/>
    <w:rsid w:val="001A4016"/>
    <w:rsid w:val="001A4084"/>
    <w:rsid w:val="001A456D"/>
    <w:rsid w:val="001A458D"/>
    <w:rsid w:val="001A4745"/>
    <w:rsid w:val="001A4F01"/>
    <w:rsid w:val="001A506B"/>
    <w:rsid w:val="001A5287"/>
    <w:rsid w:val="001A5376"/>
    <w:rsid w:val="001A547B"/>
    <w:rsid w:val="001A57C5"/>
    <w:rsid w:val="001A5968"/>
    <w:rsid w:val="001A597E"/>
    <w:rsid w:val="001A5A22"/>
    <w:rsid w:val="001A5F2A"/>
    <w:rsid w:val="001A5F4C"/>
    <w:rsid w:val="001A60E4"/>
    <w:rsid w:val="001A63C2"/>
    <w:rsid w:val="001A649A"/>
    <w:rsid w:val="001A67D8"/>
    <w:rsid w:val="001A67EA"/>
    <w:rsid w:val="001A67FA"/>
    <w:rsid w:val="001A6915"/>
    <w:rsid w:val="001A6981"/>
    <w:rsid w:val="001A6A25"/>
    <w:rsid w:val="001A6A73"/>
    <w:rsid w:val="001A6A79"/>
    <w:rsid w:val="001A6AAB"/>
    <w:rsid w:val="001A6DD8"/>
    <w:rsid w:val="001A6FAB"/>
    <w:rsid w:val="001A7093"/>
    <w:rsid w:val="001A72BF"/>
    <w:rsid w:val="001A7324"/>
    <w:rsid w:val="001A7480"/>
    <w:rsid w:val="001A765E"/>
    <w:rsid w:val="001A7690"/>
    <w:rsid w:val="001A78EF"/>
    <w:rsid w:val="001A7C30"/>
    <w:rsid w:val="001A7F23"/>
    <w:rsid w:val="001B0088"/>
    <w:rsid w:val="001B0196"/>
    <w:rsid w:val="001B06CA"/>
    <w:rsid w:val="001B07D2"/>
    <w:rsid w:val="001B0AD4"/>
    <w:rsid w:val="001B0DD9"/>
    <w:rsid w:val="001B0E69"/>
    <w:rsid w:val="001B0FF1"/>
    <w:rsid w:val="001B116A"/>
    <w:rsid w:val="001B12E9"/>
    <w:rsid w:val="001B1558"/>
    <w:rsid w:val="001B17D6"/>
    <w:rsid w:val="001B1A28"/>
    <w:rsid w:val="001B1A41"/>
    <w:rsid w:val="001B1E48"/>
    <w:rsid w:val="001B2062"/>
    <w:rsid w:val="001B2837"/>
    <w:rsid w:val="001B2F91"/>
    <w:rsid w:val="001B32A9"/>
    <w:rsid w:val="001B356A"/>
    <w:rsid w:val="001B3C81"/>
    <w:rsid w:val="001B3CF7"/>
    <w:rsid w:val="001B3E7E"/>
    <w:rsid w:val="001B4264"/>
    <w:rsid w:val="001B435F"/>
    <w:rsid w:val="001B4476"/>
    <w:rsid w:val="001B449A"/>
    <w:rsid w:val="001B45AE"/>
    <w:rsid w:val="001B45BA"/>
    <w:rsid w:val="001B46D8"/>
    <w:rsid w:val="001B4897"/>
    <w:rsid w:val="001B4A27"/>
    <w:rsid w:val="001B4CBC"/>
    <w:rsid w:val="001B4F5E"/>
    <w:rsid w:val="001B5229"/>
    <w:rsid w:val="001B559D"/>
    <w:rsid w:val="001B58EF"/>
    <w:rsid w:val="001B58FC"/>
    <w:rsid w:val="001B5B27"/>
    <w:rsid w:val="001B5EF7"/>
    <w:rsid w:val="001B618D"/>
    <w:rsid w:val="001B61E7"/>
    <w:rsid w:val="001B632A"/>
    <w:rsid w:val="001B6373"/>
    <w:rsid w:val="001B6575"/>
    <w:rsid w:val="001B6639"/>
    <w:rsid w:val="001B681D"/>
    <w:rsid w:val="001B6826"/>
    <w:rsid w:val="001B6C64"/>
    <w:rsid w:val="001B6F0F"/>
    <w:rsid w:val="001B6FA0"/>
    <w:rsid w:val="001B7034"/>
    <w:rsid w:val="001B7353"/>
    <w:rsid w:val="001B748F"/>
    <w:rsid w:val="001B7690"/>
    <w:rsid w:val="001B788D"/>
    <w:rsid w:val="001B7AB0"/>
    <w:rsid w:val="001B7CF6"/>
    <w:rsid w:val="001B7CFF"/>
    <w:rsid w:val="001BE3FA"/>
    <w:rsid w:val="001C0118"/>
    <w:rsid w:val="001C01D2"/>
    <w:rsid w:val="001C0639"/>
    <w:rsid w:val="001C073D"/>
    <w:rsid w:val="001C07B2"/>
    <w:rsid w:val="001C08BB"/>
    <w:rsid w:val="001C0C5C"/>
    <w:rsid w:val="001C0C63"/>
    <w:rsid w:val="001C0DC3"/>
    <w:rsid w:val="001C1116"/>
    <w:rsid w:val="001C14DE"/>
    <w:rsid w:val="001C17FE"/>
    <w:rsid w:val="001C1A63"/>
    <w:rsid w:val="001C1CE2"/>
    <w:rsid w:val="001C1D76"/>
    <w:rsid w:val="001C2023"/>
    <w:rsid w:val="001C20BC"/>
    <w:rsid w:val="001C2181"/>
    <w:rsid w:val="001C2330"/>
    <w:rsid w:val="001C24AA"/>
    <w:rsid w:val="001C2F60"/>
    <w:rsid w:val="001C3280"/>
    <w:rsid w:val="001C3308"/>
    <w:rsid w:val="001C36E9"/>
    <w:rsid w:val="001C3768"/>
    <w:rsid w:val="001C4141"/>
    <w:rsid w:val="001C41EB"/>
    <w:rsid w:val="001C43EA"/>
    <w:rsid w:val="001C4405"/>
    <w:rsid w:val="001C4432"/>
    <w:rsid w:val="001C4659"/>
    <w:rsid w:val="001C4758"/>
    <w:rsid w:val="001C4904"/>
    <w:rsid w:val="001C4A3E"/>
    <w:rsid w:val="001C4C62"/>
    <w:rsid w:val="001C4E3C"/>
    <w:rsid w:val="001C4E5B"/>
    <w:rsid w:val="001C52AE"/>
    <w:rsid w:val="001C5452"/>
    <w:rsid w:val="001C5A4A"/>
    <w:rsid w:val="001C5B83"/>
    <w:rsid w:val="001C5DBA"/>
    <w:rsid w:val="001C5E4F"/>
    <w:rsid w:val="001C5EC3"/>
    <w:rsid w:val="001C6077"/>
    <w:rsid w:val="001C6267"/>
    <w:rsid w:val="001C6816"/>
    <w:rsid w:val="001C6822"/>
    <w:rsid w:val="001C6E10"/>
    <w:rsid w:val="001C6EEC"/>
    <w:rsid w:val="001C7028"/>
    <w:rsid w:val="001C7339"/>
    <w:rsid w:val="001C74D5"/>
    <w:rsid w:val="001C75AD"/>
    <w:rsid w:val="001C7616"/>
    <w:rsid w:val="001C7620"/>
    <w:rsid w:val="001C781F"/>
    <w:rsid w:val="001C7A89"/>
    <w:rsid w:val="001C7BA1"/>
    <w:rsid w:val="001C7BFC"/>
    <w:rsid w:val="001C7C1F"/>
    <w:rsid w:val="001C7D4B"/>
    <w:rsid w:val="001D021C"/>
    <w:rsid w:val="001D029A"/>
    <w:rsid w:val="001D02C7"/>
    <w:rsid w:val="001D04C0"/>
    <w:rsid w:val="001D05C5"/>
    <w:rsid w:val="001D0988"/>
    <w:rsid w:val="001D09FF"/>
    <w:rsid w:val="001D121A"/>
    <w:rsid w:val="001D12F9"/>
    <w:rsid w:val="001D135A"/>
    <w:rsid w:val="001D15A4"/>
    <w:rsid w:val="001D161B"/>
    <w:rsid w:val="001D19D4"/>
    <w:rsid w:val="001D1D8D"/>
    <w:rsid w:val="001D1F57"/>
    <w:rsid w:val="001D1FBE"/>
    <w:rsid w:val="001D1FF1"/>
    <w:rsid w:val="001D2135"/>
    <w:rsid w:val="001D24C7"/>
    <w:rsid w:val="001D29C7"/>
    <w:rsid w:val="001D2D0B"/>
    <w:rsid w:val="001D3045"/>
    <w:rsid w:val="001D30D2"/>
    <w:rsid w:val="001D327A"/>
    <w:rsid w:val="001D33ED"/>
    <w:rsid w:val="001D3619"/>
    <w:rsid w:val="001D397D"/>
    <w:rsid w:val="001D39F5"/>
    <w:rsid w:val="001D3BC4"/>
    <w:rsid w:val="001D3D7C"/>
    <w:rsid w:val="001D3EB7"/>
    <w:rsid w:val="001D407F"/>
    <w:rsid w:val="001D41E3"/>
    <w:rsid w:val="001D42C9"/>
    <w:rsid w:val="001D4457"/>
    <w:rsid w:val="001D45A6"/>
    <w:rsid w:val="001D4696"/>
    <w:rsid w:val="001D46B5"/>
    <w:rsid w:val="001D474A"/>
    <w:rsid w:val="001D47D0"/>
    <w:rsid w:val="001D4804"/>
    <w:rsid w:val="001D49BB"/>
    <w:rsid w:val="001D4A28"/>
    <w:rsid w:val="001D4D86"/>
    <w:rsid w:val="001D4FF7"/>
    <w:rsid w:val="001D511C"/>
    <w:rsid w:val="001D547F"/>
    <w:rsid w:val="001D5D6D"/>
    <w:rsid w:val="001D617F"/>
    <w:rsid w:val="001D6361"/>
    <w:rsid w:val="001D63B2"/>
    <w:rsid w:val="001D6409"/>
    <w:rsid w:val="001D64C2"/>
    <w:rsid w:val="001D6560"/>
    <w:rsid w:val="001D68DF"/>
    <w:rsid w:val="001D6AE4"/>
    <w:rsid w:val="001D6B34"/>
    <w:rsid w:val="001D6DC9"/>
    <w:rsid w:val="001D7531"/>
    <w:rsid w:val="001D76A0"/>
    <w:rsid w:val="001D797B"/>
    <w:rsid w:val="001D79C9"/>
    <w:rsid w:val="001D7C32"/>
    <w:rsid w:val="001E0411"/>
    <w:rsid w:val="001E0586"/>
    <w:rsid w:val="001E05CE"/>
    <w:rsid w:val="001E072C"/>
    <w:rsid w:val="001E07BC"/>
    <w:rsid w:val="001E0824"/>
    <w:rsid w:val="001E0833"/>
    <w:rsid w:val="001E0A2F"/>
    <w:rsid w:val="001E0AD2"/>
    <w:rsid w:val="001E0F56"/>
    <w:rsid w:val="001E0F8C"/>
    <w:rsid w:val="001E102A"/>
    <w:rsid w:val="001E14FD"/>
    <w:rsid w:val="001E1687"/>
    <w:rsid w:val="001E1D5E"/>
    <w:rsid w:val="001E1DBF"/>
    <w:rsid w:val="001E1EC7"/>
    <w:rsid w:val="001E1FBE"/>
    <w:rsid w:val="001E2A26"/>
    <w:rsid w:val="001E3430"/>
    <w:rsid w:val="001E34A9"/>
    <w:rsid w:val="001E3562"/>
    <w:rsid w:val="001E3584"/>
    <w:rsid w:val="001E36DB"/>
    <w:rsid w:val="001E382E"/>
    <w:rsid w:val="001E39AF"/>
    <w:rsid w:val="001E3B33"/>
    <w:rsid w:val="001E3B3E"/>
    <w:rsid w:val="001E3D79"/>
    <w:rsid w:val="001E3FA8"/>
    <w:rsid w:val="001E407C"/>
    <w:rsid w:val="001E40D2"/>
    <w:rsid w:val="001E42DB"/>
    <w:rsid w:val="001E440D"/>
    <w:rsid w:val="001E45B4"/>
    <w:rsid w:val="001E460D"/>
    <w:rsid w:val="001E4781"/>
    <w:rsid w:val="001E48A8"/>
    <w:rsid w:val="001E4D18"/>
    <w:rsid w:val="001E51EF"/>
    <w:rsid w:val="001E52D1"/>
    <w:rsid w:val="001E53C5"/>
    <w:rsid w:val="001E59F1"/>
    <w:rsid w:val="001E5A4F"/>
    <w:rsid w:val="001E5A76"/>
    <w:rsid w:val="001E6351"/>
    <w:rsid w:val="001E6821"/>
    <w:rsid w:val="001E6CA9"/>
    <w:rsid w:val="001E6FA6"/>
    <w:rsid w:val="001E7000"/>
    <w:rsid w:val="001E71ED"/>
    <w:rsid w:val="001E7243"/>
    <w:rsid w:val="001E72B6"/>
    <w:rsid w:val="001E7A23"/>
    <w:rsid w:val="001F004D"/>
    <w:rsid w:val="001F0080"/>
    <w:rsid w:val="001F03E9"/>
    <w:rsid w:val="001F04E0"/>
    <w:rsid w:val="001F05CA"/>
    <w:rsid w:val="001F0775"/>
    <w:rsid w:val="001F084B"/>
    <w:rsid w:val="001F0983"/>
    <w:rsid w:val="001F0B78"/>
    <w:rsid w:val="001F0F66"/>
    <w:rsid w:val="001F0F73"/>
    <w:rsid w:val="001F101A"/>
    <w:rsid w:val="001F10EA"/>
    <w:rsid w:val="001F2009"/>
    <w:rsid w:val="001F23E9"/>
    <w:rsid w:val="001F285F"/>
    <w:rsid w:val="001F2E62"/>
    <w:rsid w:val="001F30BA"/>
    <w:rsid w:val="001F3175"/>
    <w:rsid w:val="001F3555"/>
    <w:rsid w:val="001F3597"/>
    <w:rsid w:val="001F3620"/>
    <w:rsid w:val="001F3C71"/>
    <w:rsid w:val="001F40F6"/>
    <w:rsid w:val="001F485B"/>
    <w:rsid w:val="001F49FC"/>
    <w:rsid w:val="001F4C3A"/>
    <w:rsid w:val="001F4D8E"/>
    <w:rsid w:val="001F4DBB"/>
    <w:rsid w:val="001F4F81"/>
    <w:rsid w:val="001F5172"/>
    <w:rsid w:val="001F5560"/>
    <w:rsid w:val="001F5808"/>
    <w:rsid w:val="001F5AD1"/>
    <w:rsid w:val="001F5D76"/>
    <w:rsid w:val="001F5E5A"/>
    <w:rsid w:val="001F6066"/>
    <w:rsid w:val="001F616F"/>
    <w:rsid w:val="001F61EB"/>
    <w:rsid w:val="001F6D98"/>
    <w:rsid w:val="001F6E61"/>
    <w:rsid w:val="001F6FC2"/>
    <w:rsid w:val="001F71F4"/>
    <w:rsid w:val="001F73B2"/>
    <w:rsid w:val="001F74A7"/>
    <w:rsid w:val="001F787C"/>
    <w:rsid w:val="001F79CC"/>
    <w:rsid w:val="0020022C"/>
    <w:rsid w:val="00200265"/>
    <w:rsid w:val="002002AB"/>
    <w:rsid w:val="0020031A"/>
    <w:rsid w:val="00200399"/>
    <w:rsid w:val="002005FE"/>
    <w:rsid w:val="002006AC"/>
    <w:rsid w:val="00200DFF"/>
    <w:rsid w:val="00200E75"/>
    <w:rsid w:val="00200EE0"/>
    <w:rsid w:val="0020125E"/>
    <w:rsid w:val="002013D4"/>
    <w:rsid w:val="0020154D"/>
    <w:rsid w:val="00201572"/>
    <w:rsid w:val="00201C59"/>
    <w:rsid w:val="00201CDC"/>
    <w:rsid w:val="00201D7E"/>
    <w:rsid w:val="00201D82"/>
    <w:rsid w:val="00201E84"/>
    <w:rsid w:val="00201F3B"/>
    <w:rsid w:val="00201F75"/>
    <w:rsid w:val="0020244D"/>
    <w:rsid w:val="002024C0"/>
    <w:rsid w:val="00202A7C"/>
    <w:rsid w:val="00202B1A"/>
    <w:rsid w:val="00202E46"/>
    <w:rsid w:val="00202E86"/>
    <w:rsid w:val="002033CD"/>
    <w:rsid w:val="00203505"/>
    <w:rsid w:val="00203AC2"/>
    <w:rsid w:val="00203B20"/>
    <w:rsid w:val="00203C80"/>
    <w:rsid w:val="00204087"/>
    <w:rsid w:val="00204278"/>
    <w:rsid w:val="0020432C"/>
    <w:rsid w:val="00204449"/>
    <w:rsid w:val="002044F7"/>
    <w:rsid w:val="002045E6"/>
    <w:rsid w:val="00204794"/>
    <w:rsid w:val="002047F6"/>
    <w:rsid w:val="0020485E"/>
    <w:rsid w:val="002049AB"/>
    <w:rsid w:val="00204A35"/>
    <w:rsid w:val="00204D1C"/>
    <w:rsid w:val="00205213"/>
    <w:rsid w:val="002052E8"/>
    <w:rsid w:val="002053B6"/>
    <w:rsid w:val="00205563"/>
    <w:rsid w:val="002055B4"/>
    <w:rsid w:val="002056E1"/>
    <w:rsid w:val="00205767"/>
    <w:rsid w:val="002058B9"/>
    <w:rsid w:val="002059EE"/>
    <w:rsid w:val="00205BAF"/>
    <w:rsid w:val="00205F24"/>
    <w:rsid w:val="002063FE"/>
    <w:rsid w:val="0020640F"/>
    <w:rsid w:val="00206563"/>
    <w:rsid w:val="0020678E"/>
    <w:rsid w:val="00206ACE"/>
    <w:rsid w:val="00206C08"/>
    <w:rsid w:val="00206D43"/>
    <w:rsid w:val="00206D6E"/>
    <w:rsid w:val="002071B2"/>
    <w:rsid w:val="00207260"/>
    <w:rsid w:val="00207301"/>
    <w:rsid w:val="0020788C"/>
    <w:rsid w:val="00207A20"/>
    <w:rsid w:val="00207F66"/>
    <w:rsid w:val="0021004D"/>
    <w:rsid w:val="002102AE"/>
    <w:rsid w:val="002103F8"/>
    <w:rsid w:val="00210518"/>
    <w:rsid w:val="0021066B"/>
    <w:rsid w:val="002106DC"/>
    <w:rsid w:val="002107BC"/>
    <w:rsid w:val="00210CF4"/>
    <w:rsid w:val="00210EE3"/>
    <w:rsid w:val="00211282"/>
    <w:rsid w:val="00211458"/>
    <w:rsid w:val="00211755"/>
    <w:rsid w:val="00211C98"/>
    <w:rsid w:val="00211CBB"/>
    <w:rsid w:val="00211ECC"/>
    <w:rsid w:val="002120F3"/>
    <w:rsid w:val="002121AA"/>
    <w:rsid w:val="0021231B"/>
    <w:rsid w:val="00212474"/>
    <w:rsid w:val="002124DA"/>
    <w:rsid w:val="002125BB"/>
    <w:rsid w:val="002125F6"/>
    <w:rsid w:val="0021296E"/>
    <w:rsid w:val="002129AE"/>
    <w:rsid w:val="00212B46"/>
    <w:rsid w:val="00212C7C"/>
    <w:rsid w:val="00212CC8"/>
    <w:rsid w:val="00212CEF"/>
    <w:rsid w:val="00212E3A"/>
    <w:rsid w:val="002133B0"/>
    <w:rsid w:val="00213917"/>
    <w:rsid w:val="00213AEA"/>
    <w:rsid w:val="00213B37"/>
    <w:rsid w:val="00213DFE"/>
    <w:rsid w:val="00213FDA"/>
    <w:rsid w:val="00214245"/>
    <w:rsid w:val="0021428F"/>
    <w:rsid w:val="00214384"/>
    <w:rsid w:val="00214525"/>
    <w:rsid w:val="00214A0B"/>
    <w:rsid w:val="00214D78"/>
    <w:rsid w:val="00214E96"/>
    <w:rsid w:val="00214F8E"/>
    <w:rsid w:val="00215042"/>
    <w:rsid w:val="00215354"/>
    <w:rsid w:val="0021543A"/>
    <w:rsid w:val="002157FA"/>
    <w:rsid w:val="00215DC6"/>
    <w:rsid w:val="00215EF1"/>
    <w:rsid w:val="00216387"/>
    <w:rsid w:val="002166F9"/>
    <w:rsid w:val="00216F40"/>
    <w:rsid w:val="00216FD2"/>
    <w:rsid w:val="0021725F"/>
    <w:rsid w:val="0021731F"/>
    <w:rsid w:val="0021738E"/>
    <w:rsid w:val="00217720"/>
    <w:rsid w:val="002178FA"/>
    <w:rsid w:val="00217A55"/>
    <w:rsid w:val="00217AEA"/>
    <w:rsid w:val="00217C6C"/>
    <w:rsid w:val="00217CA3"/>
    <w:rsid w:val="00217EB0"/>
    <w:rsid w:val="00220088"/>
    <w:rsid w:val="00220428"/>
    <w:rsid w:val="00220440"/>
    <w:rsid w:val="00220729"/>
    <w:rsid w:val="0022080F"/>
    <w:rsid w:val="00220AA7"/>
    <w:rsid w:val="00220BB2"/>
    <w:rsid w:val="00220BD0"/>
    <w:rsid w:val="00220EB9"/>
    <w:rsid w:val="00220F7B"/>
    <w:rsid w:val="00221152"/>
    <w:rsid w:val="00221780"/>
    <w:rsid w:val="0022189A"/>
    <w:rsid w:val="00221929"/>
    <w:rsid w:val="00221B8A"/>
    <w:rsid w:val="00222527"/>
    <w:rsid w:val="00222716"/>
    <w:rsid w:val="00222838"/>
    <w:rsid w:val="00222956"/>
    <w:rsid w:val="00222A54"/>
    <w:rsid w:val="00222BF2"/>
    <w:rsid w:val="00222EE5"/>
    <w:rsid w:val="00223029"/>
    <w:rsid w:val="00223120"/>
    <w:rsid w:val="002231B1"/>
    <w:rsid w:val="0022325D"/>
    <w:rsid w:val="0022347A"/>
    <w:rsid w:val="002237CC"/>
    <w:rsid w:val="00223919"/>
    <w:rsid w:val="00223D0A"/>
    <w:rsid w:val="00223DBA"/>
    <w:rsid w:val="002242C6"/>
    <w:rsid w:val="0022490B"/>
    <w:rsid w:val="0022495C"/>
    <w:rsid w:val="00224AF0"/>
    <w:rsid w:val="00224DC6"/>
    <w:rsid w:val="00224F2D"/>
    <w:rsid w:val="00225069"/>
    <w:rsid w:val="002250CA"/>
    <w:rsid w:val="002251DD"/>
    <w:rsid w:val="002251E3"/>
    <w:rsid w:val="002257F6"/>
    <w:rsid w:val="00225829"/>
    <w:rsid w:val="00225B48"/>
    <w:rsid w:val="00225D13"/>
    <w:rsid w:val="00225E19"/>
    <w:rsid w:val="00225FD4"/>
    <w:rsid w:val="0022607B"/>
    <w:rsid w:val="00226389"/>
    <w:rsid w:val="0022678A"/>
    <w:rsid w:val="002267C7"/>
    <w:rsid w:val="002268C7"/>
    <w:rsid w:val="002268D3"/>
    <w:rsid w:val="00226CC8"/>
    <w:rsid w:val="00226D3C"/>
    <w:rsid w:val="00226DD6"/>
    <w:rsid w:val="00226DFA"/>
    <w:rsid w:val="00226F11"/>
    <w:rsid w:val="002275CA"/>
    <w:rsid w:val="00227833"/>
    <w:rsid w:val="00227882"/>
    <w:rsid w:val="002279AD"/>
    <w:rsid w:val="00227B22"/>
    <w:rsid w:val="00227B62"/>
    <w:rsid w:val="00227D5E"/>
    <w:rsid w:val="00227E34"/>
    <w:rsid w:val="00227EAB"/>
    <w:rsid w:val="0023006A"/>
    <w:rsid w:val="002302A3"/>
    <w:rsid w:val="002303EE"/>
    <w:rsid w:val="002306E9"/>
    <w:rsid w:val="002307EE"/>
    <w:rsid w:val="00230865"/>
    <w:rsid w:val="0023096B"/>
    <w:rsid w:val="002309F2"/>
    <w:rsid w:val="00230B87"/>
    <w:rsid w:val="00231490"/>
    <w:rsid w:val="002315BB"/>
    <w:rsid w:val="002317B3"/>
    <w:rsid w:val="00231CBC"/>
    <w:rsid w:val="00231D39"/>
    <w:rsid w:val="00231DF1"/>
    <w:rsid w:val="00231F70"/>
    <w:rsid w:val="00232049"/>
    <w:rsid w:val="0023208F"/>
    <w:rsid w:val="002322E4"/>
    <w:rsid w:val="002323F2"/>
    <w:rsid w:val="00232458"/>
    <w:rsid w:val="002324A4"/>
    <w:rsid w:val="00232552"/>
    <w:rsid w:val="00232631"/>
    <w:rsid w:val="00232957"/>
    <w:rsid w:val="00232A3C"/>
    <w:rsid w:val="00232A53"/>
    <w:rsid w:val="00232C30"/>
    <w:rsid w:val="00232DDC"/>
    <w:rsid w:val="00233016"/>
    <w:rsid w:val="0023325D"/>
    <w:rsid w:val="00233278"/>
    <w:rsid w:val="00233503"/>
    <w:rsid w:val="0023389F"/>
    <w:rsid w:val="00233AD8"/>
    <w:rsid w:val="00233D7E"/>
    <w:rsid w:val="00233DB4"/>
    <w:rsid w:val="00233EB0"/>
    <w:rsid w:val="002344BE"/>
    <w:rsid w:val="002344FA"/>
    <w:rsid w:val="00234586"/>
    <w:rsid w:val="00234645"/>
    <w:rsid w:val="002348B6"/>
    <w:rsid w:val="00234C8E"/>
    <w:rsid w:val="00234CA0"/>
    <w:rsid w:val="00234CA1"/>
    <w:rsid w:val="00234DD1"/>
    <w:rsid w:val="00235206"/>
    <w:rsid w:val="002356CB"/>
    <w:rsid w:val="00235911"/>
    <w:rsid w:val="00235A56"/>
    <w:rsid w:val="00235A98"/>
    <w:rsid w:val="00235DA0"/>
    <w:rsid w:val="002364E5"/>
    <w:rsid w:val="0023650C"/>
    <w:rsid w:val="00236551"/>
    <w:rsid w:val="00236827"/>
    <w:rsid w:val="00236BB2"/>
    <w:rsid w:val="00236CE6"/>
    <w:rsid w:val="00236EDE"/>
    <w:rsid w:val="002370AF"/>
    <w:rsid w:val="002370E0"/>
    <w:rsid w:val="0023715E"/>
    <w:rsid w:val="0023732A"/>
    <w:rsid w:val="00237386"/>
    <w:rsid w:val="002374D5"/>
    <w:rsid w:val="00237517"/>
    <w:rsid w:val="00237638"/>
    <w:rsid w:val="002376E5"/>
    <w:rsid w:val="00237CB8"/>
    <w:rsid w:val="00237EA4"/>
    <w:rsid w:val="0024007B"/>
    <w:rsid w:val="00240083"/>
    <w:rsid w:val="00240357"/>
    <w:rsid w:val="0024055B"/>
    <w:rsid w:val="00240656"/>
    <w:rsid w:val="0024090A"/>
    <w:rsid w:val="002409E1"/>
    <w:rsid w:val="00240AE7"/>
    <w:rsid w:val="00240AF5"/>
    <w:rsid w:val="00240F3B"/>
    <w:rsid w:val="00240F3C"/>
    <w:rsid w:val="002415E1"/>
    <w:rsid w:val="002415F4"/>
    <w:rsid w:val="002415FC"/>
    <w:rsid w:val="00241705"/>
    <w:rsid w:val="002417C1"/>
    <w:rsid w:val="00241BA0"/>
    <w:rsid w:val="00241C30"/>
    <w:rsid w:val="00241FA7"/>
    <w:rsid w:val="0024209D"/>
    <w:rsid w:val="00242103"/>
    <w:rsid w:val="00242513"/>
    <w:rsid w:val="00242777"/>
    <w:rsid w:val="00242AB8"/>
    <w:rsid w:val="00242B9E"/>
    <w:rsid w:val="00242D14"/>
    <w:rsid w:val="0024309B"/>
    <w:rsid w:val="00243191"/>
    <w:rsid w:val="002433A5"/>
    <w:rsid w:val="0024356F"/>
    <w:rsid w:val="00243902"/>
    <w:rsid w:val="00243916"/>
    <w:rsid w:val="00243A2F"/>
    <w:rsid w:val="00243A71"/>
    <w:rsid w:val="00243E41"/>
    <w:rsid w:val="0024404C"/>
    <w:rsid w:val="00244102"/>
    <w:rsid w:val="0024430A"/>
    <w:rsid w:val="0024436B"/>
    <w:rsid w:val="00244453"/>
    <w:rsid w:val="00244747"/>
    <w:rsid w:val="0024487F"/>
    <w:rsid w:val="00244B00"/>
    <w:rsid w:val="00244C8C"/>
    <w:rsid w:val="00244E43"/>
    <w:rsid w:val="0024515A"/>
    <w:rsid w:val="00245696"/>
    <w:rsid w:val="0024577D"/>
    <w:rsid w:val="0024578E"/>
    <w:rsid w:val="00245868"/>
    <w:rsid w:val="002458C6"/>
    <w:rsid w:val="00245C42"/>
    <w:rsid w:val="00245DE7"/>
    <w:rsid w:val="002462DF"/>
    <w:rsid w:val="00246374"/>
    <w:rsid w:val="00246638"/>
    <w:rsid w:val="0024670B"/>
    <w:rsid w:val="00246851"/>
    <w:rsid w:val="00246A91"/>
    <w:rsid w:val="00246F1B"/>
    <w:rsid w:val="00247330"/>
    <w:rsid w:val="0024741F"/>
    <w:rsid w:val="0024768A"/>
    <w:rsid w:val="0024776C"/>
    <w:rsid w:val="0024781D"/>
    <w:rsid w:val="00247AA0"/>
    <w:rsid w:val="00247C19"/>
    <w:rsid w:val="00247E01"/>
    <w:rsid w:val="00247F17"/>
    <w:rsid w:val="00247FF2"/>
    <w:rsid w:val="00250125"/>
    <w:rsid w:val="00250164"/>
    <w:rsid w:val="00250341"/>
    <w:rsid w:val="002503A8"/>
    <w:rsid w:val="002505B2"/>
    <w:rsid w:val="00250B08"/>
    <w:rsid w:val="00250C95"/>
    <w:rsid w:val="00250F3B"/>
    <w:rsid w:val="00251514"/>
    <w:rsid w:val="00251A9D"/>
    <w:rsid w:val="00251BCD"/>
    <w:rsid w:val="00252298"/>
    <w:rsid w:val="00252465"/>
    <w:rsid w:val="00252473"/>
    <w:rsid w:val="002524AC"/>
    <w:rsid w:val="0025259A"/>
    <w:rsid w:val="002526EC"/>
    <w:rsid w:val="00252C54"/>
    <w:rsid w:val="00252EC4"/>
    <w:rsid w:val="00252F1B"/>
    <w:rsid w:val="00252F35"/>
    <w:rsid w:val="0025314E"/>
    <w:rsid w:val="002531DC"/>
    <w:rsid w:val="0025323D"/>
    <w:rsid w:val="00253413"/>
    <w:rsid w:val="00253584"/>
    <w:rsid w:val="00253995"/>
    <w:rsid w:val="00254045"/>
    <w:rsid w:val="002541C7"/>
    <w:rsid w:val="002542F5"/>
    <w:rsid w:val="002543B1"/>
    <w:rsid w:val="00254688"/>
    <w:rsid w:val="00254978"/>
    <w:rsid w:val="00254A64"/>
    <w:rsid w:val="00254D41"/>
    <w:rsid w:val="00254DC8"/>
    <w:rsid w:val="00254F9A"/>
    <w:rsid w:val="00254FA2"/>
    <w:rsid w:val="00255160"/>
    <w:rsid w:val="0025524A"/>
    <w:rsid w:val="002555CC"/>
    <w:rsid w:val="0025582C"/>
    <w:rsid w:val="00255D38"/>
    <w:rsid w:val="00255FE4"/>
    <w:rsid w:val="00256086"/>
    <w:rsid w:val="00256800"/>
    <w:rsid w:val="0025697E"/>
    <w:rsid w:val="002569AE"/>
    <w:rsid w:val="00256DC0"/>
    <w:rsid w:val="00256FE6"/>
    <w:rsid w:val="0025713B"/>
    <w:rsid w:val="00257205"/>
    <w:rsid w:val="0025734C"/>
    <w:rsid w:val="0025738B"/>
    <w:rsid w:val="002573DF"/>
    <w:rsid w:val="00257435"/>
    <w:rsid w:val="00257ABA"/>
    <w:rsid w:val="0026056D"/>
    <w:rsid w:val="0026076A"/>
    <w:rsid w:val="0026079D"/>
    <w:rsid w:val="002609CD"/>
    <w:rsid w:val="00260F85"/>
    <w:rsid w:val="0026129E"/>
    <w:rsid w:val="0026149C"/>
    <w:rsid w:val="00261696"/>
    <w:rsid w:val="00261770"/>
    <w:rsid w:val="002618C6"/>
    <w:rsid w:val="00261D3D"/>
    <w:rsid w:val="00262218"/>
    <w:rsid w:val="002622E3"/>
    <w:rsid w:val="00262388"/>
    <w:rsid w:val="002623AB"/>
    <w:rsid w:val="0026277B"/>
    <w:rsid w:val="00262AA0"/>
    <w:rsid w:val="00262E95"/>
    <w:rsid w:val="00263BA4"/>
    <w:rsid w:val="00263BAC"/>
    <w:rsid w:val="00263E71"/>
    <w:rsid w:val="00263EDE"/>
    <w:rsid w:val="00263FAA"/>
    <w:rsid w:val="00264056"/>
    <w:rsid w:val="00264516"/>
    <w:rsid w:val="002647F6"/>
    <w:rsid w:val="00264806"/>
    <w:rsid w:val="00264919"/>
    <w:rsid w:val="002649C8"/>
    <w:rsid w:val="00264CEB"/>
    <w:rsid w:val="00264D05"/>
    <w:rsid w:val="00265036"/>
    <w:rsid w:val="0026512C"/>
    <w:rsid w:val="0026532C"/>
    <w:rsid w:val="00265406"/>
    <w:rsid w:val="00265851"/>
    <w:rsid w:val="00265AE5"/>
    <w:rsid w:val="00265BDE"/>
    <w:rsid w:val="002661AE"/>
    <w:rsid w:val="00266376"/>
    <w:rsid w:val="0026674C"/>
    <w:rsid w:val="002668BC"/>
    <w:rsid w:val="00266968"/>
    <w:rsid w:val="00266AD4"/>
    <w:rsid w:val="00267085"/>
    <w:rsid w:val="00267405"/>
    <w:rsid w:val="00267554"/>
    <w:rsid w:val="0026788B"/>
    <w:rsid w:val="002678D3"/>
    <w:rsid w:val="00267C06"/>
    <w:rsid w:val="00267D78"/>
    <w:rsid w:val="00267E34"/>
    <w:rsid w:val="00267ECF"/>
    <w:rsid w:val="00270104"/>
    <w:rsid w:val="00270230"/>
    <w:rsid w:val="00270467"/>
    <w:rsid w:val="0027059B"/>
    <w:rsid w:val="002709F7"/>
    <w:rsid w:val="00270B45"/>
    <w:rsid w:val="00270C89"/>
    <w:rsid w:val="00270D52"/>
    <w:rsid w:val="002713BA"/>
    <w:rsid w:val="002713E1"/>
    <w:rsid w:val="0027157A"/>
    <w:rsid w:val="00271699"/>
    <w:rsid w:val="002718DA"/>
    <w:rsid w:val="00272294"/>
    <w:rsid w:val="00272873"/>
    <w:rsid w:val="00272891"/>
    <w:rsid w:val="00272A76"/>
    <w:rsid w:val="00272C29"/>
    <w:rsid w:val="00272C8D"/>
    <w:rsid w:val="00272CB3"/>
    <w:rsid w:val="00272D8A"/>
    <w:rsid w:val="00272E25"/>
    <w:rsid w:val="00272E8D"/>
    <w:rsid w:val="00272FC8"/>
    <w:rsid w:val="00273285"/>
    <w:rsid w:val="00273662"/>
    <w:rsid w:val="0027373A"/>
    <w:rsid w:val="0027384D"/>
    <w:rsid w:val="00273A43"/>
    <w:rsid w:val="00273DF0"/>
    <w:rsid w:val="002740E5"/>
    <w:rsid w:val="0027428A"/>
    <w:rsid w:val="0027446A"/>
    <w:rsid w:val="0027461E"/>
    <w:rsid w:val="0027468D"/>
    <w:rsid w:val="002748E1"/>
    <w:rsid w:val="0027495F"/>
    <w:rsid w:val="002749BE"/>
    <w:rsid w:val="00274AB0"/>
    <w:rsid w:val="00274CBA"/>
    <w:rsid w:val="00274EA8"/>
    <w:rsid w:val="00275412"/>
    <w:rsid w:val="0027551D"/>
    <w:rsid w:val="002756D8"/>
    <w:rsid w:val="00275743"/>
    <w:rsid w:val="0027576F"/>
    <w:rsid w:val="00275E4D"/>
    <w:rsid w:val="00275E98"/>
    <w:rsid w:val="00276245"/>
    <w:rsid w:val="002765E8"/>
    <w:rsid w:val="00276738"/>
    <w:rsid w:val="002767E4"/>
    <w:rsid w:val="00276C42"/>
    <w:rsid w:val="00276FE0"/>
    <w:rsid w:val="00277030"/>
    <w:rsid w:val="002772BC"/>
    <w:rsid w:val="0027755E"/>
    <w:rsid w:val="002776DB"/>
    <w:rsid w:val="0027773D"/>
    <w:rsid w:val="00277C15"/>
    <w:rsid w:val="00277D56"/>
    <w:rsid w:val="00277F1D"/>
    <w:rsid w:val="0028006E"/>
    <w:rsid w:val="0028017A"/>
    <w:rsid w:val="002801CF"/>
    <w:rsid w:val="0028025F"/>
    <w:rsid w:val="002804C6"/>
    <w:rsid w:val="00280A7F"/>
    <w:rsid w:val="00280C92"/>
    <w:rsid w:val="00281347"/>
    <w:rsid w:val="0028138A"/>
    <w:rsid w:val="00281421"/>
    <w:rsid w:val="002816B6"/>
    <w:rsid w:val="002818A7"/>
    <w:rsid w:val="00281A84"/>
    <w:rsid w:val="00281CB5"/>
    <w:rsid w:val="00281E00"/>
    <w:rsid w:val="00282017"/>
    <w:rsid w:val="0028202B"/>
    <w:rsid w:val="00282839"/>
    <w:rsid w:val="00282AB2"/>
    <w:rsid w:val="00282BE6"/>
    <w:rsid w:val="00282CD4"/>
    <w:rsid w:val="002832CE"/>
    <w:rsid w:val="0028351D"/>
    <w:rsid w:val="0028369D"/>
    <w:rsid w:val="00283AB1"/>
    <w:rsid w:val="00283DC5"/>
    <w:rsid w:val="0028433B"/>
    <w:rsid w:val="00284380"/>
    <w:rsid w:val="002847E4"/>
    <w:rsid w:val="00284807"/>
    <w:rsid w:val="00284A27"/>
    <w:rsid w:val="00284A8F"/>
    <w:rsid w:val="00284CA2"/>
    <w:rsid w:val="0028505A"/>
    <w:rsid w:val="0028519D"/>
    <w:rsid w:val="00285344"/>
    <w:rsid w:val="00285583"/>
    <w:rsid w:val="0028568A"/>
    <w:rsid w:val="002856DA"/>
    <w:rsid w:val="00285AE8"/>
    <w:rsid w:val="00285CFB"/>
    <w:rsid w:val="00285EDB"/>
    <w:rsid w:val="002860BB"/>
    <w:rsid w:val="00286109"/>
    <w:rsid w:val="00286273"/>
    <w:rsid w:val="0028645B"/>
    <w:rsid w:val="0028655F"/>
    <w:rsid w:val="00286E50"/>
    <w:rsid w:val="00286F0B"/>
    <w:rsid w:val="00286F3C"/>
    <w:rsid w:val="00287011"/>
    <w:rsid w:val="00287056"/>
    <w:rsid w:val="00287138"/>
    <w:rsid w:val="0028714B"/>
    <w:rsid w:val="002871D0"/>
    <w:rsid w:val="002873DF"/>
    <w:rsid w:val="00287B3C"/>
    <w:rsid w:val="00287BEE"/>
    <w:rsid w:val="00287BFB"/>
    <w:rsid w:val="00287C3D"/>
    <w:rsid w:val="00287D5E"/>
    <w:rsid w:val="00287E27"/>
    <w:rsid w:val="00287F1B"/>
    <w:rsid w:val="00290185"/>
    <w:rsid w:val="00290B49"/>
    <w:rsid w:val="00290CFA"/>
    <w:rsid w:val="00290F22"/>
    <w:rsid w:val="0029140C"/>
    <w:rsid w:val="00291581"/>
    <w:rsid w:val="002915F3"/>
    <w:rsid w:val="00291BC7"/>
    <w:rsid w:val="00291C40"/>
    <w:rsid w:val="00291CC2"/>
    <w:rsid w:val="00291EB1"/>
    <w:rsid w:val="00291F12"/>
    <w:rsid w:val="002920EA"/>
    <w:rsid w:val="002922C4"/>
    <w:rsid w:val="00292846"/>
    <w:rsid w:val="00292943"/>
    <w:rsid w:val="00292DA9"/>
    <w:rsid w:val="00292EA3"/>
    <w:rsid w:val="00292EAF"/>
    <w:rsid w:val="00292F07"/>
    <w:rsid w:val="00293168"/>
    <w:rsid w:val="002931A1"/>
    <w:rsid w:val="002931EE"/>
    <w:rsid w:val="002932B6"/>
    <w:rsid w:val="0029334F"/>
    <w:rsid w:val="002933A0"/>
    <w:rsid w:val="0029346C"/>
    <w:rsid w:val="00293561"/>
    <w:rsid w:val="00293699"/>
    <w:rsid w:val="002936D8"/>
    <w:rsid w:val="0029387E"/>
    <w:rsid w:val="002938A9"/>
    <w:rsid w:val="00293E9C"/>
    <w:rsid w:val="0029411A"/>
    <w:rsid w:val="002941EF"/>
    <w:rsid w:val="002943A9"/>
    <w:rsid w:val="00294770"/>
    <w:rsid w:val="00294835"/>
    <w:rsid w:val="00294AE0"/>
    <w:rsid w:val="00294D78"/>
    <w:rsid w:val="00294EA3"/>
    <w:rsid w:val="0029510F"/>
    <w:rsid w:val="0029544D"/>
    <w:rsid w:val="0029545E"/>
    <w:rsid w:val="0029545F"/>
    <w:rsid w:val="00295491"/>
    <w:rsid w:val="002954D8"/>
    <w:rsid w:val="002956F4"/>
    <w:rsid w:val="00295816"/>
    <w:rsid w:val="0029585D"/>
    <w:rsid w:val="002958AB"/>
    <w:rsid w:val="00295BDB"/>
    <w:rsid w:val="00295BE9"/>
    <w:rsid w:val="00295BEB"/>
    <w:rsid w:val="00296072"/>
    <w:rsid w:val="002960D4"/>
    <w:rsid w:val="002960EB"/>
    <w:rsid w:val="0029619A"/>
    <w:rsid w:val="0029622A"/>
    <w:rsid w:val="0029623F"/>
    <w:rsid w:val="002965A7"/>
    <w:rsid w:val="00296907"/>
    <w:rsid w:val="00296B6D"/>
    <w:rsid w:val="00296C2D"/>
    <w:rsid w:val="00296E29"/>
    <w:rsid w:val="002972FA"/>
    <w:rsid w:val="002975EE"/>
    <w:rsid w:val="0029785D"/>
    <w:rsid w:val="00297A1A"/>
    <w:rsid w:val="00297A91"/>
    <w:rsid w:val="002A02BC"/>
    <w:rsid w:val="002A02C8"/>
    <w:rsid w:val="002A03D8"/>
    <w:rsid w:val="002A0860"/>
    <w:rsid w:val="002A0BCB"/>
    <w:rsid w:val="002A0E49"/>
    <w:rsid w:val="002A0F1C"/>
    <w:rsid w:val="002A1045"/>
    <w:rsid w:val="002A124F"/>
    <w:rsid w:val="002A129C"/>
    <w:rsid w:val="002A1B4F"/>
    <w:rsid w:val="002A1C65"/>
    <w:rsid w:val="002A1D39"/>
    <w:rsid w:val="002A1EC4"/>
    <w:rsid w:val="002A273E"/>
    <w:rsid w:val="002A2BA4"/>
    <w:rsid w:val="002A3138"/>
    <w:rsid w:val="002A31E1"/>
    <w:rsid w:val="002A34DC"/>
    <w:rsid w:val="002A367F"/>
    <w:rsid w:val="002A3B30"/>
    <w:rsid w:val="002A3B3E"/>
    <w:rsid w:val="002A3B6A"/>
    <w:rsid w:val="002A3DD6"/>
    <w:rsid w:val="002A405F"/>
    <w:rsid w:val="002A41AD"/>
    <w:rsid w:val="002A4DB6"/>
    <w:rsid w:val="002A4EC5"/>
    <w:rsid w:val="002A4F42"/>
    <w:rsid w:val="002A5040"/>
    <w:rsid w:val="002A52F6"/>
    <w:rsid w:val="002A54E1"/>
    <w:rsid w:val="002A5B48"/>
    <w:rsid w:val="002A5F60"/>
    <w:rsid w:val="002A6079"/>
    <w:rsid w:val="002A6189"/>
    <w:rsid w:val="002A6317"/>
    <w:rsid w:val="002A656D"/>
    <w:rsid w:val="002A667D"/>
    <w:rsid w:val="002A681A"/>
    <w:rsid w:val="002A69EF"/>
    <w:rsid w:val="002A6BA4"/>
    <w:rsid w:val="002A6E90"/>
    <w:rsid w:val="002A7270"/>
    <w:rsid w:val="002A7505"/>
    <w:rsid w:val="002A76A2"/>
    <w:rsid w:val="002A77DF"/>
    <w:rsid w:val="002A7BFA"/>
    <w:rsid w:val="002B020E"/>
    <w:rsid w:val="002B023F"/>
    <w:rsid w:val="002B0491"/>
    <w:rsid w:val="002B0794"/>
    <w:rsid w:val="002B087A"/>
    <w:rsid w:val="002B09B2"/>
    <w:rsid w:val="002B0E6E"/>
    <w:rsid w:val="002B163B"/>
    <w:rsid w:val="002B169A"/>
    <w:rsid w:val="002B17F4"/>
    <w:rsid w:val="002B1A2D"/>
    <w:rsid w:val="002B1ACD"/>
    <w:rsid w:val="002B1B6E"/>
    <w:rsid w:val="002B1D20"/>
    <w:rsid w:val="002B2009"/>
    <w:rsid w:val="002B2077"/>
    <w:rsid w:val="002B22DF"/>
    <w:rsid w:val="002B242E"/>
    <w:rsid w:val="002B2822"/>
    <w:rsid w:val="002B2ADA"/>
    <w:rsid w:val="002B2E22"/>
    <w:rsid w:val="002B2EB9"/>
    <w:rsid w:val="002B323F"/>
    <w:rsid w:val="002B365E"/>
    <w:rsid w:val="002B366B"/>
    <w:rsid w:val="002B3748"/>
    <w:rsid w:val="002B38C7"/>
    <w:rsid w:val="002B3971"/>
    <w:rsid w:val="002B3A2F"/>
    <w:rsid w:val="002B3A60"/>
    <w:rsid w:val="002B3E3D"/>
    <w:rsid w:val="002B3FCD"/>
    <w:rsid w:val="002B41D2"/>
    <w:rsid w:val="002B425E"/>
    <w:rsid w:val="002B4554"/>
    <w:rsid w:val="002B4809"/>
    <w:rsid w:val="002B483B"/>
    <w:rsid w:val="002B4976"/>
    <w:rsid w:val="002B4CC7"/>
    <w:rsid w:val="002B4DD7"/>
    <w:rsid w:val="002B525D"/>
    <w:rsid w:val="002B54F9"/>
    <w:rsid w:val="002B5ACF"/>
    <w:rsid w:val="002B5D60"/>
    <w:rsid w:val="002B5E03"/>
    <w:rsid w:val="002B5F3D"/>
    <w:rsid w:val="002B6144"/>
    <w:rsid w:val="002B62C5"/>
    <w:rsid w:val="002B655A"/>
    <w:rsid w:val="002B6595"/>
    <w:rsid w:val="002B6695"/>
    <w:rsid w:val="002B679F"/>
    <w:rsid w:val="002B6F51"/>
    <w:rsid w:val="002B7396"/>
    <w:rsid w:val="002B7480"/>
    <w:rsid w:val="002B7579"/>
    <w:rsid w:val="002B7990"/>
    <w:rsid w:val="002B7B6A"/>
    <w:rsid w:val="002B7BCC"/>
    <w:rsid w:val="002B7E3B"/>
    <w:rsid w:val="002C035B"/>
    <w:rsid w:val="002C053A"/>
    <w:rsid w:val="002C09D6"/>
    <w:rsid w:val="002C0B4D"/>
    <w:rsid w:val="002C0B88"/>
    <w:rsid w:val="002C0E35"/>
    <w:rsid w:val="002C0F33"/>
    <w:rsid w:val="002C12FA"/>
    <w:rsid w:val="002C131E"/>
    <w:rsid w:val="002C1C63"/>
    <w:rsid w:val="002C2047"/>
    <w:rsid w:val="002C22C6"/>
    <w:rsid w:val="002C2692"/>
    <w:rsid w:val="002C271C"/>
    <w:rsid w:val="002C2874"/>
    <w:rsid w:val="002C3134"/>
    <w:rsid w:val="002C3145"/>
    <w:rsid w:val="002C3211"/>
    <w:rsid w:val="002C334D"/>
    <w:rsid w:val="002C3708"/>
    <w:rsid w:val="002C39A0"/>
    <w:rsid w:val="002C3D77"/>
    <w:rsid w:val="002C430B"/>
    <w:rsid w:val="002C4374"/>
    <w:rsid w:val="002C447E"/>
    <w:rsid w:val="002C454C"/>
    <w:rsid w:val="002C45CE"/>
    <w:rsid w:val="002C4637"/>
    <w:rsid w:val="002C485D"/>
    <w:rsid w:val="002C4FCB"/>
    <w:rsid w:val="002C5103"/>
    <w:rsid w:val="002C57AF"/>
    <w:rsid w:val="002C5ADA"/>
    <w:rsid w:val="002C5E51"/>
    <w:rsid w:val="002C626F"/>
    <w:rsid w:val="002C6491"/>
    <w:rsid w:val="002C65F0"/>
    <w:rsid w:val="002C6FB4"/>
    <w:rsid w:val="002C710F"/>
    <w:rsid w:val="002C7232"/>
    <w:rsid w:val="002C72AE"/>
    <w:rsid w:val="002C755D"/>
    <w:rsid w:val="002C795B"/>
    <w:rsid w:val="002C79E9"/>
    <w:rsid w:val="002C7A6C"/>
    <w:rsid w:val="002C7C82"/>
    <w:rsid w:val="002C7D9E"/>
    <w:rsid w:val="002C7E3E"/>
    <w:rsid w:val="002D003B"/>
    <w:rsid w:val="002D0223"/>
    <w:rsid w:val="002D0554"/>
    <w:rsid w:val="002D0556"/>
    <w:rsid w:val="002D0712"/>
    <w:rsid w:val="002D07F3"/>
    <w:rsid w:val="002D0A17"/>
    <w:rsid w:val="002D0BE2"/>
    <w:rsid w:val="002D0CBD"/>
    <w:rsid w:val="002D0FE3"/>
    <w:rsid w:val="002D12BA"/>
    <w:rsid w:val="002D1750"/>
    <w:rsid w:val="002D1A82"/>
    <w:rsid w:val="002D1C85"/>
    <w:rsid w:val="002D1DCC"/>
    <w:rsid w:val="002D206B"/>
    <w:rsid w:val="002D20C5"/>
    <w:rsid w:val="002D258B"/>
    <w:rsid w:val="002D26BA"/>
    <w:rsid w:val="002D2D34"/>
    <w:rsid w:val="002D2F76"/>
    <w:rsid w:val="002D3042"/>
    <w:rsid w:val="002D326A"/>
    <w:rsid w:val="002D3602"/>
    <w:rsid w:val="002D3605"/>
    <w:rsid w:val="002D3716"/>
    <w:rsid w:val="002D3BB7"/>
    <w:rsid w:val="002D3DCF"/>
    <w:rsid w:val="002D40C5"/>
    <w:rsid w:val="002D44A9"/>
    <w:rsid w:val="002D450E"/>
    <w:rsid w:val="002D47EB"/>
    <w:rsid w:val="002D48AC"/>
    <w:rsid w:val="002D5629"/>
    <w:rsid w:val="002D5716"/>
    <w:rsid w:val="002D5756"/>
    <w:rsid w:val="002D58E1"/>
    <w:rsid w:val="002D5BE7"/>
    <w:rsid w:val="002D5C9F"/>
    <w:rsid w:val="002D5CAF"/>
    <w:rsid w:val="002D5D1D"/>
    <w:rsid w:val="002D5D67"/>
    <w:rsid w:val="002D5E7B"/>
    <w:rsid w:val="002D5EDE"/>
    <w:rsid w:val="002D6007"/>
    <w:rsid w:val="002D606C"/>
    <w:rsid w:val="002D6111"/>
    <w:rsid w:val="002D61C9"/>
    <w:rsid w:val="002D6201"/>
    <w:rsid w:val="002D62F2"/>
    <w:rsid w:val="002D6330"/>
    <w:rsid w:val="002D63D4"/>
    <w:rsid w:val="002D63D5"/>
    <w:rsid w:val="002D6531"/>
    <w:rsid w:val="002D660A"/>
    <w:rsid w:val="002D6656"/>
    <w:rsid w:val="002D6672"/>
    <w:rsid w:val="002D679F"/>
    <w:rsid w:val="002D6B07"/>
    <w:rsid w:val="002D6B28"/>
    <w:rsid w:val="002D6BB9"/>
    <w:rsid w:val="002D6D0F"/>
    <w:rsid w:val="002D70E9"/>
    <w:rsid w:val="002D7119"/>
    <w:rsid w:val="002D7207"/>
    <w:rsid w:val="002D73AC"/>
    <w:rsid w:val="002D7675"/>
    <w:rsid w:val="002D7F2A"/>
    <w:rsid w:val="002E03CE"/>
    <w:rsid w:val="002E0415"/>
    <w:rsid w:val="002E099E"/>
    <w:rsid w:val="002E0AC8"/>
    <w:rsid w:val="002E0CD8"/>
    <w:rsid w:val="002E0CE1"/>
    <w:rsid w:val="002E0FDE"/>
    <w:rsid w:val="002E0FE9"/>
    <w:rsid w:val="002E12E1"/>
    <w:rsid w:val="002E1771"/>
    <w:rsid w:val="002E1824"/>
    <w:rsid w:val="002E1AB4"/>
    <w:rsid w:val="002E1CF0"/>
    <w:rsid w:val="002E1E1C"/>
    <w:rsid w:val="002E221E"/>
    <w:rsid w:val="002E23B6"/>
    <w:rsid w:val="002E2445"/>
    <w:rsid w:val="002E2502"/>
    <w:rsid w:val="002E2520"/>
    <w:rsid w:val="002E274A"/>
    <w:rsid w:val="002E27A3"/>
    <w:rsid w:val="002E27A7"/>
    <w:rsid w:val="002E2994"/>
    <w:rsid w:val="002E29F9"/>
    <w:rsid w:val="002E2AF0"/>
    <w:rsid w:val="002E2E83"/>
    <w:rsid w:val="002E2F4C"/>
    <w:rsid w:val="002E3363"/>
    <w:rsid w:val="002E3595"/>
    <w:rsid w:val="002E3637"/>
    <w:rsid w:val="002E397B"/>
    <w:rsid w:val="002E3CA5"/>
    <w:rsid w:val="002E3F35"/>
    <w:rsid w:val="002E418D"/>
    <w:rsid w:val="002E43EF"/>
    <w:rsid w:val="002E43F1"/>
    <w:rsid w:val="002E44C4"/>
    <w:rsid w:val="002E49DE"/>
    <w:rsid w:val="002E4A9D"/>
    <w:rsid w:val="002E4C0D"/>
    <w:rsid w:val="002E4F8C"/>
    <w:rsid w:val="002E51D0"/>
    <w:rsid w:val="002E54A7"/>
    <w:rsid w:val="002E563B"/>
    <w:rsid w:val="002E568A"/>
    <w:rsid w:val="002E58C4"/>
    <w:rsid w:val="002E5926"/>
    <w:rsid w:val="002E5BFA"/>
    <w:rsid w:val="002E5CC6"/>
    <w:rsid w:val="002E63FE"/>
    <w:rsid w:val="002E663F"/>
    <w:rsid w:val="002E6781"/>
    <w:rsid w:val="002E6A5D"/>
    <w:rsid w:val="002E6C18"/>
    <w:rsid w:val="002E6C23"/>
    <w:rsid w:val="002E6D3A"/>
    <w:rsid w:val="002E6EA8"/>
    <w:rsid w:val="002E6EFC"/>
    <w:rsid w:val="002E70AB"/>
    <w:rsid w:val="002E717C"/>
    <w:rsid w:val="002E77AA"/>
    <w:rsid w:val="002E788C"/>
    <w:rsid w:val="002E7E50"/>
    <w:rsid w:val="002E7E65"/>
    <w:rsid w:val="002E7EF9"/>
    <w:rsid w:val="002E7F21"/>
    <w:rsid w:val="002E7F6D"/>
    <w:rsid w:val="002F0091"/>
    <w:rsid w:val="002F0134"/>
    <w:rsid w:val="002F031C"/>
    <w:rsid w:val="002F0697"/>
    <w:rsid w:val="002F096B"/>
    <w:rsid w:val="002F0C65"/>
    <w:rsid w:val="002F0DDD"/>
    <w:rsid w:val="002F1108"/>
    <w:rsid w:val="002F11C0"/>
    <w:rsid w:val="002F1445"/>
    <w:rsid w:val="002F1E94"/>
    <w:rsid w:val="002F2291"/>
    <w:rsid w:val="002F255B"/>
    <w:rsid w:val="002F259A"/>
    <w:rsid w:val="002F2CE5"/>
    <w:rsid w:val="002F2D4D"/>
    <w:rsid w:val="002F2EB1"/>
    <w:rsid w:val="002F3859"/>
    <w:rsid w:val="002F3C6C"/>
    <w:rsid w:val="002F3CF7"/>
    <w:rsid w:val="002F3D65"/>
    <w:rsid w:val="002F43E4"/>
    <w:rsid w:val="002F5223"/>
    <w:rsid w:val="002F523E"/>
    <w:rsid w:val="002F5635"/>
    <w:rsid w:val="002F58AB"/>
    <w:rsid w:val="002F58C8"/>
    <w:rsid w:val="002F592C"/>
    <w:rsid w:val="002F5AF0"/>
    <w:rsid w:val="002F6173"/>
    <w:rsid w:val="002F6369"/>
    <w:rsid w:val="002F681B"/>
    <w:rsid w:val="002F6873"/>
    <w:rsid w:val="002F690A"/>
    <w:rsid w:val="002F6911"/>
    <w:rsid w:val="002F6DCE"/>
    <w:rsid w:val="002F6FAA"/>
    <w:rsid w:val="002F753B"/>
    <w:rsid w:val="002F75CA"/>
    <w:rsid w:val="002F77FC"/>
    <w:rsid w:val="002F797F"/>
    <w:rsid w:val="002F7BCF"/>
    <w:rsid w:val="002F7C7B"/>
    <w:rsid w:val="003001E0"/>
    <w:rsid w:val="00300496"/>
    <w:rsid w:val="00300921"/>
    <w:rsid w:val="00300B6B"/>
    <w:rsid w:val="00300B9A"/>
    <w:rsid w:val="00300E29"/>
    <w:rsid w:val="00300EA0"/>
    <w:rsid w:val="003013D4"/>
    <w:rsid w:val="003014B1"/>
    <w:rsid w:val="0030186C"/>
    <w:rsid w:val="003019D1"/>
    <w:rsid w:val="00301AA5"/>
    <w:rsid w:val="00301BDA"/>
    <w:rsid w:val="00301D6B"/>
    <w:rsid w:val="0030204B"/>
    <w:rsid w:val="003020D2"/>
    <w:rsid w:val="00302169"/>
    <w:rsid w:val="003021EC"/>
    <w:rsid w:val="00302292"/>
    <w:rsid w:val="003023D6"/>
    <w:rsid w:val="0030250E"/>
    <w:rsid w:val="0030252D"/>
    <w:rsid w:val="003025C6"/>
    <w:rsid w:val="00302644"/>
    <w:rsid w:val="003027A6"/>
    <w:rsid w:val="00302B19"/>
    <w:rsid w:val="00302C19"/>
    <w:rsid w:val="003030F9"/>
    <w:rsid w:val="00303405"/>
    <w:rsid w:val="003035D9"/>
    <w:rsid w:val="00303618"/>
    <w:rsid w:val="0030370B"/>
    <w:rsid w:val="00303813"/>
    <w:rsid w:val="003038F3"/>
    <w:rsid w:val="00303CAC"/>
    <w:rsid w:val="00303DB8"/>
    <w:rsid w:val="00303DC3"/>
    <w:rsid w:val="00303E49"/>
    <w:rsid w:val="0030407B"/>
    <w:rsid w:val="00304266"/>
    <w:rsid w:val="0030429A"/>
    <w:rsid w:val="0030440B"/>
    <w:rsid w:val="003047A4"/>
    <w:rsid w:val="0030481C"/>
    <w:rsid w:val="0030481D"/>
    <w:rsid w:val="00304B32"/>
    <w:rsid w:val="00304C8E"/>
    <w:rsid w:val="003050D1"/>
    <w:rsid w:val="00305187"/>
    <w:rsid w:val="003051E8"/>
    <w:rsid w:val="003054D2"/>
    <w:rsid w:val="003055CE"/>
    <w:rsid w:val="00305688"/>
    <w:rsid w:val="0030576C"/>
    <w:rsid w:val="00305788"/>
    <w:rsid w:val="003057AA"/>
    <w:rsid w:val="00305BCE"/>
    <w:rsid w:val="00305C3B"/>
    <w:rsid w:val="00305FF5"/>
    <w:rsid w:val="003060D6"/>
    <w:rsid w:val="003065D0"/>
    <w:rsid w:val="003068B8"/>
    <w:rsid w:val="00306E53"/>
    <w:rsid w:val="00306F76"/>
    <w:rsid w:val="003071BA"/>
    <w:rsid w:val="003071ED"/>
    <w:rsid w:val="00307268"/>
    <w:rsid w:val="00307347"/>
    <w:rsid w:val="00307481"/>
    <w:rsid w:val="003078BE"/>
    <w:rsid w:val="00307904"/>
    <w:rsid w:val="00307B88"/>
    <w:rsid w:val="00307D83"/>
    <w:rsid w:val="00307DC8"/>
    <w:rsid w:val="00310228"/>
    <w:rsid w:val="00310456"/>
    <w:rsid w:val="00310488"/>
    <w:rsid w:val="003106CA"/>
    <w:rsid w:val="00310C69"/>
    <w:rsid w:val="00310C6C"/>
    <w:rsid w:val="00310D6E"/>
    <w:rsid w:val="00310E14"/>
    <w:rsid w:val="00310F5C"/>
    <w:rsid w:val="00311245"/>
    <w:rsid w:val="00311648"/>
    <w:rsid w:val="00311749"/>
    <w:rsid w:val="003118A1"/>
    <w:rsid w:val="003118C0"/>
    <w:rsid w:val="00311948"/>
    <w:rsid w:val="00311B55"/>
    <w:rsid w:val="00311B62"/>
    <w:rsid w:val="00311C7B"/>
    <w:rsid w:val="00311E29"/>
    <w:rsid w:val="00312201"/>
    <w:rsid w:val="003123A7"/>
    <w:rsid w:val="003123EB"/>
    <w:rsid w:val="003126E1"/>
    <w:rsid w:val="00312955"/>
    <w:rsid w:val="0031295A"/>
    <w:rsid w:val="00312A6A"/>
    <w:rsid w:val="00312AB5"/>
    <w:rsid w:val="00312ABC"/>
    <w:rsid w:val="00312E47"/>
    <w:rsid w:val="00312FD3"/>
    <w:rsid w:val="003132B4"/>
    <w:rsid w:val="0031339F"/>
    <w:rsid w:val="00313859"/>
    <w:rsid w:val="00313B02"/>
    <w:rsid w:val="00313B3B"/>
    <w:rsid w:val="00313D44"/>
    <w:rsid w:val="00313E56"/>
    <w:rsid w:val="0031400D"/>
    <w:rsid w:val="003143BE"/>
    <w:rsid w:val="0031445E"/>
    <w:rsid w:val="00314E8A"/>
    <w:rsid w:val="00314EEF"/>
    <w:rsid w:val="00315008"/>
    <w:rsid w:val="00315117"/>
    <w:rsid w:val="00315806"/>
    <w:rsid w:val="00315920"/>
    <w:rsid w:val="00315A76"/>
    <w:rsid w:val="00315EC7"/>
    <w:rsid w:val="0031601C"/>
    <w:rsid w:val="003160BB"/>
    <w:rsid w:val="0031621C"/>
    <w:rsid w:val="0031631F"/>
    <w:rsid w:val="0031715B"/>
    <w:rsid w:val="0031727E"/>
    <w:rsid w:val="0031743F"/>
    <w:rsid w:val="00317656"/>
    <w:rsid w:val="00317669"/>
    <w:rsid w:val="0031785A"/>
    <w:rsid w:val="0032026E"/>
    <w:rsid w:val="003202DA"/>
    <w:rsid w:val="00320302"/>
    <w:rsid w:val="00320346"/>
    <w:rsid w:val="00320374"/>
    <w:rsid w:val="003205A7"/>
    <w:rsid w:val="003205DC"/>
    <w:rsid w:val="00320812"/>
    <w:rsid w:val="0032084E"/>
    <w:rsid w:val="00320935"/>
    <w:rsid w:val="00320E07"/>
    <w:rsid w:val="00320E6B"/>
    <w:rsid w:val="003214A6"/>
    <w:rsid w:val="0032157E"/>
    <w:rsid w:val="003217AE"/>
    <w:rsid w:val="00321A9D"/>
    <w:rsid w:val="00321B7E"/>
    <w:rsid w:val="00321EF6"/>
    <w:rsid w:val="0032209D"/>
    <w:rsid w:val="00322258"/>
    <w:rsid w:val="00322762"/>
    <w:rsid w:val="00322927"/>
    <w:rsid w:val="00322C79"/>
    <w:rsid w:val="00322E4E"/>
    <w:rsid w:val="00322FF7"/>
    <w:rsid w:val="0032360D"/>
    <w:rsid w:val="00323738"/>
    <w:rsid w:val="00323741"/>
    <w:rsid w:val="003237AF"/>
    <w:rsid w:val="003237D3"/>
    <w:rsid w:val="00323A06"/>
    <w:rsid w:val="00323B81"/>
    <w:rsid w:val="00323E9A"/>
    <w:rsid w:val="00323EFA"/>
    <w:rsid w:val="00324157"/>
    <w:rsid w:val="003241F9"/>
    <w:rsid w:val="0032424D"/>
    <w:rsid w:val="003243BD"/>
    <w:rsid w:val="0032447F"/>
    <w:rsid w:val="0032486E"/>
    <w:rsid w:val="003248CB"/>
    <w:rsid w:val="003251E0"/>
    <w:rsid w:val="003252E3"/>
    <w:rsid w:val="003253FE"/>
    <w:rsid w:val="00325512"/>
    <w:rsid w:val="00325726"/>
    <w:rsid w:val="003257B7"/>
    <w:rsid w:val="00325AD8"/>
    <w:rsid w:val="00325F4A"/>
    <w:rsid w:val="00325F87"/>
    <w:rsid w:val="003260FB"/>
    <w:rsid w:val="00326462"/>
    <w:rsid w:val="003264DE"/>
    <w:rsid w:val="003268DB"/>
    <w:rsid w:val="00326FD1"/>
    <w:rsid w:val="0032711A"/>
    <w:rsid w:val="0032712A"/>
    <w:rsid w:val="0032732C"/>
    <w:rsid w:val="00327397"/>
    <w:rsid w:val="0032759D"/>
    <w:rsid w:val="00327722"/>
    <w:rsid w:val="003278A6"/>
    <w:rsid w:val="00327C5D"/>
    <w:rsid w:val="00327CA9"/>
    <w:rsid w:val="00327E3E"/>
    <w:rsid w:val="00327EAA"/>
    <w:rsid w:val="00330169"/>
    <w:rsid w:val="003301D8"/>
    <w:rsid w:val="003304C8"/>
    <w:rsid w:val="00330661"/>
    <w:rsid w:val="003307ED"/>
    <w:rsid w:val="00330876"/>
    <w:rsid w:val="0033092B"/>
    <w:rsid w:val="00330C1E"/>
    <w:rsid w:val="00330CE1"/>
    <w:rsid w:val="00330D11"/>
    <w:rsid w:val="00330D6B"/>
    <w:rsid w:val="00330EF0"/>
    <w:rsid w:val="0033140A"/>
    <w:rsid w:val="00331516"/>
    <w:rsid w:val="00331BFF"/>
    <w:rsid w:val="00331C7F"/>
    <w:rsid w:val="00331DC5"/>
    <w:rsid w:val="00331EDB"/>
    <w:rsid w:val="00332047"/>
    <w:rsid w:val="00332396"/>
    <w:rsid w:val="00332611"/>
    <w:rsid w:val="00332DC3"/>
    <w:rsid w:val="00332F95"/>
    <w:rsid w:val="00333069"/>
    <w:rsid w:val="0033309C"/>
    <w:rsid w:val="00333267"/>
    <w:rsid w:val="003333F9"/>
    <w:rsid w:val="0033376A"/>
    <w:rsid w:val="00333860"/>
    <w:rsid w:val="003338DF"/>
    <w:rsid w:val="00333901"/>
    <w:rsid w:val="00333978"/>
    <w:rsid w:val="00333A11"/>
    <w:rsid w:val="00333CFA"/>
    <w:rsid w:val="00334480"/>
    <w:rsid w:val="0033452B"/>
    <w:rsid w:val="0033463F"/>
    <w:rsid w:val="00334846"/>
    <w:rsid w:val="003348A6"/>
    <w:rsid w:val="00334B38"/>
    <w:rsid w:val="00334F35"/>
    <w:rsid w:val="00335033"/>
    <w:rsid w:val="00335308"/>
    <w:rsid w:val="00335386"/>
    <w:rsid w:val="00335912"/>
    <w:rsid w:val="0033593D"/>
    <w:rsid w:val="00335DB4"/>
    <w:rsid w:val="00335EE2"/>
    <w:rsid w:val="003361C9"/>
    <w:rsid w:val="0033634C"/>
    <w:rsid w:val="003363BF"/>
    <w:rsid w:val="003363EB"/>
    <w:rsid w:val="003369CF"/>
    <w:rsid w:val="00336ECE"/>
    <w:rsid w:val="003372A4"/>
    <w:rsid w:val="00337CA4"/>
    <w:rsid w:val="00337D63"/>
    <w:rsid w:val="00337EB3"/>
    <w:rsid w:val="0034004A"/>
    <w:rsid w:val="0034026A"/>
    <w:rsid w:val="003406A8"/>
    <w:rsid w:val="00340725"/>
    <w:rsid w:val="00340936"/>
    <w:rsid w:val="00340950"/>
    <w:rsid w:val="003409D3"/>
    <w:rsid w:val="00340A8E"/>
    <w:rsid w:val="00340B29"/>
    <w:rsid w:val="00340BA4"/>
    <w:rsid w:val="00340BC8"/>
    <w:rsid w:val="00340C1C"/>
    <w:rsid w:val="00340EFC"/>
    <w:rsid w:val="003411C5"/>
    <w:rsid w:val="0034120D"/>
    <w:rsid w:val="0034126A"/>
    <w:rsid w:val="003418E8"/>
    <w:rsid w:val="00341A97"/>
    <w:rsid w:val="00341E05"/>
    <w:rsid w:val="00341E0F"/>
    <w:rsid w:val="003421C2"/>
    <w:rsid w:val="00342596"/>
    <w:rsid w:val="003425DD"/>
    <w:rsid w:val="00342715"/>
    <w:rsid w:val="003427BA"/>
    <w:rsid w:val="00342E71"/>
    <w:rsid w:val="00342F2F"/>
    <w:rsid w:val="0034321F"/>
    <w:rsid w:val="003437EB"/>
    <w:rsid w:val="00343865"/>
    <w:rsid w:val="0034393A"/>
    <w:rsid w:val="00343AA4"/>
    <w:rsid w:val="00343ADA"/>
    <w:rsid w:val="00343B8E"/>
    <w:rsid w:val="00343BF5"/>
    <w:rsid w:val="00343C5C"/>
    <w:rsid w:val="00343C93"/>
    <w:rsid w:val="00343EF7"/>
    <w:rsid w:val="00343FB0"/>
    <w:rsid w:val="00344374"/>
    <w:rsid w:val="00344879"/>
    <w:rsid w:val="003451C9"/>
    <w:rsid w:val="0034543C"/>
    <w:rsid w:val="003455DC"/>
    <w:rsid w:val="00345A54"/>
    <w:rsid w:val="00345D48"/>
    <w:rsid w:val="00345E54"/>
    <w:rsid w:val="003461BE"/>
    <w:rsid w:val="00346385"/>
    <w:rsid w:val="0034639E"/>
    <w:rsid w:val="00346909"/>
    <w:rsid w:val="00346AF3"/>
    <w:rsid w:val="00346B21"/>
    <w:rsid w:val="00346EAF"/>
    <w:rsid w:val="00346EB2"/>
    <w:rsid w:val="00346F36"/>
    <w:rsid w:val="00346FB9"/>
    <w:rsid w:val="0034710B"/>
    <w:rsid w:val="00347216"/>
    <w:rsid w:val="003472C8"/>
    <w:rsid w:val="0034744F"/>
    <w:rsid w:val="003478C8"/>
    <w:rsid w:val="00347D23"/>
    <w:rsid w:val="0035013A"/>
    <w:rsid w:val="00350200"/>
    <w:rsid w:val="00350284"/>
    <w:rsid w:val="0035076D"/>
    <w:rsid w:val="003508C0"/>
    <w:rsid w:val="003509EE"/>
    <w:rsid w:val="00350E1F"/>
    <w:rsid w:val="00350F32"/>
    <w:rsid w:val="0035102D"/>
    <w:rsid w:val="00351315"/>
    <w:rsid w:val="0035134F"/>
    <w:rsid w:val="0035160C"/>
    <w:rsid w:val="00351679"/>
    <w:rsid w:val="00351744"/>
    <w:rsid w:val="0035179A"/>
    <w:rsid w:val="003519D8"/>
    <w:rsid w:val="00351D89"/>
    <w:rsid w:val="003523AB"/>
    <w:rsid w:val="0035288B"/>
    <w:rsid w:val="00352A98"/>
    <w:rsid w:val="00352AA8"/>
    <w:rsid w:val="00352B69"/>
    <w:rsid w:val="00352D66"/>
    <w:rsid w:val="00352E73"/>
    <w:rsid w:val="00352F37"/>
    <w:rsid w:val="003530B0"/>
    <w:rsid w:val="0035355C"/>
    <w:rsid w:val="0035370A"/>
    <w:rsid w:val="00353820"/>
    <w:rsid w:val="00353A8C"/>
    <w:rsid w:val="00353C27"/>
    <w:rsid w:val="00353CA3"/>
    <w:rsid w:val="00353E79"/>
    <w:rsid w:val="003540B3"/>
    <w:rsid w:val="00354203"/>
    <w:rsid w:val="003542F6"/>
    <w:rsid w:val="0035465F"/>
    <w:rsid w:val="00354946"/>
    <w:rsid w:val="00354F24"/>
    <w:rsid w:val="00355158"/>
    <w:rsid w:val="0035517B"/>
    <w:rsid w:val="00355296"/>
    <w:rsid w:val="00355891"/>
    <w:rsid w:val="00355DE0"/>
    <w:rsid w:val="00355F52"/>
    <w:rsid w:val="00356532"/>
    <w:rsid w:val="003567A5"/>
    <w:rsid w:val="003568EF"/>
    <w:rsid w:val="0035694A"/>
    <w:rsid w:val="003569DC"/>
    <w:rsid w:val="00356C60"/>
    <w:rsid w:val="00356EB4"/>
    <w:rsid w:val="00356F8A"/>
    <w:rsid w:val="003572FB"/>
    <w:rsid w:val="0035732E"/>
    <w:rsid w:val="00357625"/>
    <w:rsid w:val="00357BA9"/>
    <w:rsid w:val="00357E61"/>
    <w:rsid w:val="00357FD4"/>
    <w:rsid w:val="00360250"/>
    <w:rsid w:val="00360497"/>
    <w:rsid w:val="003607F8"/>
    <w:rsid w:val="00360CD9"/>
    <w:rsid w:val="0036117F"/>
    <w:rsid w:val="0036142A"/>
    <w:rsid w:val="00361539"/>
    <w:rsid w:val="003615C0"/>
    <w:rsid w:val="003617C3"/>
    <w:rsid w:val="00361B99"/>
    <w:rsid w:val="00361BB9"/>
    <w:rsid w:val="00361CAB"/>
    <w:rsid w:val="00361CD6"/>
    <w:rsid w:val="00362284"/>
    <w:rsid w:val="00362360"/>
    <w:rsid w:val="003623F3"/>
    <w:rsid w:val="003627E1"/>
    <w:rsid w:val="003627E9"/>
    <w:rsid w:val="00362856"/>
    <w:rsid w:val="003628CE"/>
    <w:rsid w:val="003632A2"/>
    <w:rsid w:val="003632F5"/>
    <w:rsid w:val="003636FC"/>
    <w:rsid w:val="00363A2C"/>
    <w:rsid w:val="00363A4F"/>
    <w:rsid w:val="00363CA7"/>
    <w:rsid w:val="00364429"/>
    <w:rsid w:val="00364785"/>
    <w:rsid w:val="00364844"/>
    <w:rsid w:val="00364A3B"/>
    <w:rsid w:val="00364A8E"/>
    <w:rsid w:val="00364CF5"/>
    <w:rsid w:val="00364F93"/>
    <w:rsid w:val="0036518A"/>
    <w:rsid w:val="00365192"/>
    <w:rsid w:val="003654F3"/>
    <w:rsid w:val="00365651"/>
    <w:rsid w:val="0036591B"/>
    <w:rsid w:val="0036594D"/>
    <w:rsid w:val="00365958"/>
    <w:rsid w:val="00366544"/>
    <w:rsid w:val="0036661D"/>
    <w:rsid w:val="003668F9"/>
    <w:rsid w:val="00366940"/>
    <w:rsid w:val="00366986"/>
    <w:rsid w:val="00366AD4"/>
    <w:rsid w:val="00366D6B"/>
    <w:rsid w:val="00366DE9"/>
    <w:rsid w:val="00366FCE"/>
    <w:rsid w:val="00367430"/>
    <w:rsid w:val="003676BB"/>
    <w:rsid w:val="003676EB"/>
    <w:rsid w:val="00367A8E"/>
    <w:rsid w:val="00367B2B"/>
    <w:rsid w:val="00367DB5"/>
    <w:rsid w:val="00367EF4"/>
    <w:rsid w:val="00370632"/>
    <w:rsid w:val="003711FB"/>
    <w:rsid w:val="00371296"/>
    <w:rsid w:val="003715E8"/>
    <w:rsid w:val="0037201D"/>
    <w:rsid w:val="00372278"/>
    <w:rsid w:val="0037245D"/>
    <w:rsid w:val="00372D8D"/>
    <w:rsid w:val="00372DB3"/>
    <w:rsid w:val="00372E1F"/>
    <w:rsid w:val="00372FB5"/>
    <w:rsid w:val="00373243"/>
    <w:rsid w:val="00373425"/>
    <w:rsid w:val="0037351E"/>
    <w:rsid w:val="00373857"/>
    <w:rsid w:val="003738F3"/>
    <w:rsid w:val="00373B37"/>
    <w:rsid w:val="00373C7B"/>
    <w:rsid w:val="00373FBA"/>
    <w:rsid w:val="00374047"/>
    <w:rsid w:val="0037405F"/>
    <w:rsid w:val="00374141"/>
    <w:rsid w:val="003741FB"/>
    <w:rsid w:val="003741FF"/>
    <w:rsid w:val="003743AC"/>
    <w:rsid w:val="003747C3"/>
    <w:rsid w:val="00374AA0"/>
    <w:rsid w:val="00374CC3"/>
    <w:rsid w:val="0037506C"/>
    <w:rsid w:val="00375299"/>
    <w:rsid w:val="00375576"/>
    <w:rsid w:val="00375602"/>
    <w:rsid w:val="00375689"/>
    <w:rsid w:val="00375745"/>
    <w:rsid w:val="0037574A"/>
    <w:rsid w:val="00375908"/>
    <w:rsid w:val="00375A78"/>
    <w:rsid w:val="00375D71"/>
    <w:rsid w:val="00375EA0"/>
    <w:rsid w:val="00376204"/>
    <w:rsid w:val="003763E4"/>
    <w:rsid w:val="003763EB"/>
    <w:rsid w:val="00376659"/>
    <w:rsid w:val="00376854"/>
    <w:rsid w:val="00376AEE"/>
    <w:rsid w:val="00376B36"/>
    <w:rsid w:val="00376C3D"/>
    <w:rsid w:val="00376FD3"/>
    <w:rsid w:val="0037766E"/>
    <w:rsid w:val="003776BA"/>
    <w:rsid w:val="00377722"/>
    <w:rsid w:val="0037785B"/>
    <w:rsid w:val="003778DE"/>
    <w:rsid w:val="003778E4"/>
    <w:rsid w:val="0037791F"/>
    <w:rsid w:val="00377959"/>
    <w:rsid w:val="00377A6F"/>
    <w:rsid w:val="00377B29"/>
    <w:rsid w:val="00377BEC"/>
    <w:rsid w:val="00377C34"/>
    <w:rsid w:val="00377C65"/>
    <w:rsid w:val="00377F05"/>
    <w:rsid w:val="00380053"/>
    <w:rsid w:val="003808E7"/>
    <w:rsid w:val="00380ACE"/>
    <w:rsid w:val="00380B60"/>
    <w:rsid w:val="00380B87"/>
    <w:rsid w:val="00380D35"/>
    <w:rsid w:val="00380FED"/>
    <w:rsid w:val="0038101F"/>
    <w:rsid w:val="003814A2"/>
    <w:rsid w:val="003817F0"/>
    <w:rsid w:val="00381E07"/>
    <w:rsid w:val="00381F95"/>
    <w:rsid w:val="00382132"/>
    <w:rsid w:val="0038236B"/>
    <w:rsid w:val="00382460"/>
    <w:rsid w:val="00382461"/>
    <w:rsid w:val="003824A1"/>
    <w:rsid w:val="003825A4"/>
    <w:rsid w:val="003825B7"/>
    <w:rsid w:val="00382925"/>
    <w:rsid w:val="00382B05"/>
    <w:rsid w:val="00382B6A"/>
    <w:rsid w:val="00382C5D"/>
    <w:rsid w:val="00383024"/>
    <w:rsid w:val="00383522"/>
    <w:rsid w:val="0038396F"/>
    <w:rsid w:val="00383BB9"/>
    <w:rsid w:val="00383D72"/>
    <w:rsid w:val="00383DF9"/>
    <w:rsid w:val="00383F2D"/>
    <w:rsid w:val="00384949"/>
    <w:rsid w:val="00384CD7"/>
    <w:rsid w:val="00384E1E"/>
    <w:rsid w:val="00384EB3"/>
    <w:rsid w:val="00384ED3"/>
    <w:rsid w:val="00384FC9"/>
    <w:rsid w:val="003850F7"/>
    <w:rsid w:val="00385117"/>
    <w:rsid w:val="0038520D"/>
    <w:rsid w:val="00385834"/>
    <w:rsid w:val="00385FE8"/>
    <w:rsid w:val="0038600F"/>
    <w:rsid w:val="0038634E"/>
    <w:rsid w:val="00386954"/>
    <w:rsid w:val="00386A8E"/>
    <w:rsid w:val="00386B77"/>
    <w:rsid w:val="00386E4C"/>
    <w:rsid w:val="0038717A"/>
    <w:rsid w:val="00387326"/>
    <w:rsid w:val="003873B1"/>
    <w:rsid w:val="00387435"/>
    <w:rsid w:val="00387504"/>
    <w:rsid w:val="0038792A"/>
    <w:rsid w:val="00387B4A"/>
    <w:rsid w:val="00387BF7"/>
    <w:rsid w:val="00387C4B"/>
    <w:rsid w:val="00387C54"/>
    <w:rsid w:val="00387CE1"/>
    <w:rsid w:val="00387DB6"/>
    <w:rsid w:val="00387E1E"/>
    <w:rsid w:val="00387E2F"/>
    <w:rsid w:val="00387E8B"/>
    <w:rsid w:val="00387ED7"/>
    <w:rsid w:val="00387F95"/>
    <w:rsid w:val="00390019"/>
    <w:rsid w:val="00390508"/>
    <w:rsid w:val="00390A4C"/>
    <w:rsid w:val="00390BA1"/>
    <w:rsid w:val="00390C8B"/>
    <w:rsid w:val="00390CCD"/>
    <w:rsid w:val="00390D56"/>
    <w:rsid w:val="00390D73"/>
    <w:rsid w:val="00390F8C"/>
    <w:rsid w:val="003911CD"/>
    <w:rsid w:val="003912B3"/>
    <w:rsid w:val="0039177F"/>
    <w:rsid w:val="0039190D"/>
    <w:rsid w:val="00391C82"/>
    <w:rsid w:val="00392067"/>
    <w:rsid w:val="00392192"/>
    <w:rsid w:val="003924D9"/>
    <w:rsid w:val="0039293C"/>
    <w:rsid w:val="00392AE0"/>
    <w:rsid w:val="00392F79"/>
    <w:rsid w:val="00392F8A"/>
    <w:rsid w:val="003932EB"/>
    <w:rsid w:val="0039337E"/>
    <w:rsid w:val="003934CE"/>
    <w:rsid w:val="003936B0"/>
    <w:rsid w:val="00393958"/>
    <w:rsid w:val="0039398C"/>
    <w:rsid w:val="00393BAC"/>
    <w:rsid w:val="00393C62"/>
    <w:rsid w:val="00393D24"/>
    <w:rsid w:val="00393DDB"/>
    <w:rsid w:val="00393F6D"/>
    <w:rsid w:val="0039405F"/>
    <w:rsid w:val="003942D5"/>
    <w:rsid w:val="0039430C"/>
    <w:rsid w:val="003944D9"/>
    <w:rsid w:val="0039457E"/>
    <w:rsid w:val="00394C61"/>
    <w:rsid w:val="00395059"/>
    <w:rsid w:val="003954A8"/>
    <w:rsid w:val="0039577C"/>
    <w:rsid w:val="00395ADF"/>
    <w:rsid w:val="00395D26"/>
    <w:rsid w:val="003960AA"/>
    <w:rsid w:val="003960AE"/>
    <w:rsid w:val="00396217"/>
    <w:rsid w:val="0039640A"/>
    <w:rsid w:val="003965A7"/>
    <w:rsid w:val="00396A8F"/>
    <w:rsid w:val="00396ACB"/>
    <w:rsid w:val="00396AE2"/>
    <w:rsid w:val="00396C58"/>
    <w:rsid w:val="00397244"/>
    <w:rsid w:val="003972C8"/>
    <w:rsid w:val="0039731A"/>
    <w:rsid w:val="003973D3"/>
    <w:rsid w:val="0039761C"/>
    <w:rsid w:val="00397D14"/>
    <w:rsid w:val="003A00C3"/>
    <w:rsid w:val="003A0265"/>
    <w:rsid w:val="003A02EC"/>
    <w:rsid w:val="003A064E"/>
    <w:rsid w:val="003A07FD"/>
    <w:rsid w:val="003A0E1E"/>
    <w:rsid w:val="003A10DC"/>
    <w:rsid w:val="003A1204"/>
    <w:rsid w:val="003A1712"/>
    <w:rsid w:val="003A172C"/>
    <w:rsid w:val="003A1927"/>
    <w:rsid w:val="003A1A44"/>
    <w:rsid w:val="003A207F"/>
    <w:rsid w:val="003A2508"/>
    <w:rsid w:val="003A2522"/>
    <w:rsid w:val="003A273B"/>
    <w:rsid w:val="003A2BCF"/>
    <w:rsid w:val="003A2C38"/>
    <w:rsid w:val="003A2EE1"/>
    <w:rsid w:val="003A2EE2"/>
    <w:rsid w:val="003A30B3"/>
    <w:rsid w:val="003A3175"/>
    <w:rsid w:val="003A32CD"/>
    <w:rsid w:val="003A32F9"/>
    <w:rsid w:val="003A3327"/>
    <w:rsid w:val="003A35E5"/>
    <w:rsid w:val="003A3672"/>
    <w:rsid w:val="003A372F"/>
    <w:rsid w:val="003A3A3B"/>
    <w:rsid w:val="003A3D10"/>
    <w:rsid w:val="003A3D35"/>
    <w:rsid w:val="003A3E49"/>
    <w:rsid w:val="003A3EC3"/>
    <w:rsid w:val="003A3F1A"/>
    <w:rsid w:val="003A4041"/>
    <w:rsid w:val="003A415C"/>
    <w:rsid w:val="003A488D"/>
    <w:rsid w:val="003A48AC"/>
    <w:rsid w:val="003A4DBF"/>
    <w:rsid w:val="003A4E4D"/>
    <w:rsid w:val="003A4EA7"/>
    <w:rsid w:val="003A507F"/>
    <w:rsid w:val="003A5343"/>
    <w:rsid w:val="003A53F5"/>
    <w:rsid w:val="003A5564"/>
    <w:rsid w:val="003A55E1"/>
    <w:rsid w:val="003A5708"/>
    <w:rsid w:val="003A57F1"/>
    <w:rsid w:val="003A5A0F"/>
    <w:rsid w:val="003A5A5C"/>
    <w:rsid w:val="003A5B9E"/>
    <w:rsid w:val="003A5C0E"/>
    <w:rsid w:val="003A5CEC"/>
    <w:rsid w:val="003A6023"/>
    <w:rsid w:val="003A60DD"/>
    <w:rsid w:val="003A6196"/>
    <w:rsid w:val="003A651E"/>
    <w:rsid w:val="003A71C2"/>
    <w:rsid w:val="003A71F4"/>
    <w:rsid w:val="003A79A3"/>
    <w:rsid w:val="003A79D5"/>
    <w:rsid w:val="003B0151"/>
    <w:rsid w:val="003B04E2"/>
    <w:rsid w:val="003B05EA"/>
    <w:rsid w:val="003B0B79"/>
    <w:rsid w:val="003B0DC8"/>
    <w:rsid w:val="003B0FBB"/>
    <w:rsid w:val="003B138B"/>
    <w:rsid w:val="003B1BAA"/>
    <w:rsid w:val="003B1C6C"/>
    <w:rsid w:val="003B1CBB"/>
    <w:rsid w:val="003B1FF8"/>
    <w:rsid w:val="003B2A15"/>
    <w:rsid w:val="003B2DAE"/>
    <w:rsid w:val="003B3286"/>
    <w:rsid w:val="003B337C"/>
    <w:rsid w:val="003B3A49"/>
    <w:rsid w:val="003B3D5B"/>
    <w:rsid w:val="003B3FAC"/>
    <w:rsid w:val="003B42B2"/>
    <w:rsid w:val="003B48CC"/>
    <w:rsid w:val="003B497A"/>
    <w:rsid w:val="003B4BEE"/>
    <w:rsid w:val="003B4D95"/>
    <w:rsid w:val="003B4F89"/>
    <w:rsid w:val="003B4FB6"/>
    <w:rsid w:val="003B4FCA"/>
    <w:rsid w:val="003B50D9"/>
    <w:rsid w:val="003B5187"/>
    <w:rsid w:val="003B5209"/>
    <w:rsid w:val="003B56F6"/>
    <w:rsid w:val="003B573F"/>
    <w:rsid w:val="003B5DDD"/>
    <w:rsid w:val="003B5F30"/>
    <w:rsid w:val="003B5F5E"/>
    <w:rsid w:val="003B6023"/>
    <w:rsid w:val="003B6300"/>
    <w:rsid w:val="003B63AA"/>
    <w:rsid w:val="003B6560"/>
    <w:rsid w:val="003B6580"/>
    <w:rsid w:val="003B69B3"/>
    <w:rsid w:val="003B6DF1"/>
    <w:rsid w:val="003B6ED0"/>
    <w:rsid w:val="003B6FA9"/>
    <w:rsid w:val="003B717C"/>
    <w:rsid w:val="003B7293"/>
    <w:rsid w:val="003B7364"/>
    <w:rsid w:val="003B798F"/>
    <w:rsid w:val="003B7A6E"/>
    <w:rsid w:val="003B7E97"/>
    <w:rsid w:val="003B7ECB"/>
    <w:rsid w:val="003B7F86"/>
    <w:rsid w:val="003C034D"/>
    <w:rsid w:val="003C0581"/>
    <w:rsid w:val="003C0AFD"/>
    <w:rsid w:val="003C0C38"/>
    <w:rsid w:val="003C0D6F"/>
    <w:rsid w:val="003C0DA8"/>
    <w:rsid w:val="003C0F0B"/>
    <w:rsid w:val="003C1070"/>
    <w:rsid w:val="003C10B8"/>
    <w:rsid w:val="003C10F6"/>
    <w:rsid w:val="003C1166"/>
    <w:rsid w:val="003C123E"/>
    <w:rsid w:val="003C12BC"/>
    <w:rsid w:val="003C13AF"/>
    <w:rsid w:val="003C18E7"/>
    <w:rsid w:val="003C19F5"/>
    <w:rsid w:val="003C1AA3"/>
    <w:rsid w:val="003C1BEA"/>
    <w:rsid w:val="003C1DA9"/>
    <w:rsid w:val="003C1E66"/>
    <w:rsid w:val="003C22B5"/>
    <w:rsid w:val="003C236C"/>
    <w:rsid w:val="003C2425"/>
    <w:rsid w:val="003C2733"/>
    <w:rsid w:val="003C2B54"/>
    <w:rsid w:val="003C2CD6"/>
    <w:rsid w:val="003C2EA7"/>
    <w:rsid w:val="003C2ED6"/>
    <w:rsid w:val="003C36A4"/>
    <w:rsid w:val="003C3947"/>
    <w:rsid w:val="003C3952"/>
    <w:rsid w:val="003C401A"/>
    <w:rsid w:val="003C44B9"/>
    <w:rsid w:val="003C4782"/>
    <w:rsid w:val="003C47F1"/>
    <w:rsid w:val="003C4819"/>
    <w:rsid w:val="003C4B33"/>
    <w:rsid w:val="003C4B79"/>
    <w:rsid w:val="003C500D"/>
    <w:rsid w:val="003C52F4"/>
    <w:rsid w:val="003C5517"/>
    <w:rsid w:val="003C5836"/>
    <w:rsid w:val="003C5D82"/>
    <w:rsid w:val="003C640B"/>
    <w:rsid w:val="003C64A2"/>
    <w:rsid w:val="003C658C"/>
    <w:rsid w:val="003C6653"/>
    <w:rsid w:val="003C689D"/>
    <w:rsid w:val="003C6C86"/>
    <w:rsid w:val="003C6C99"/>
    <w:rsid w:val="003C743D"/>
    <w:rsid w:val="003C75F9"/>
    <w:rsid w:val="003C790A"/>
    <w:rsid w:val="003C7B24"/>
    <w:rsid w:val="003C7B96"/>
    <w:rsid w:val="003C7E9E"/>
    <w:rsid w:val="003D0147"/>
    <w:rsid w:val="003D036F"/>
    <w:rsid w:val="003D0372"/>
    <w:rsid w:val="003D0738"/>
    <w:rsid w:val="003D08D2"/>
    <w:rsid w:val="003D0BF8"/>
    <w:rsid w:val="003D0D83"/>
    <w:rsid w:val="003D1100"/>
    <w:rsid w:val="003D1285"/>
    <w:rsid w:val="003D1CCD"/>
    <w:rsid w:val="003D1DF9"/>
    <w:rsid w:val="003D22A6"/>
    <w:rsid w:val="003D251C"/>
    <w:rsid w:val="003D2878"/>
    <w:rsid w:val="003D2879"/>
    <w:rsid w:val="003D2AE8"/>
    <w:rsid w:val="003D3195"/>
    <w:rsid w:val="003D39AA"/>
    <w:rsid w:val="003D3A2C"/>
    <w:rsid w:val="003D3A79"/>
    <w:rsid w:val="003D3B6D"/>
    <w:rsid w:val="003D3CEB"/>
    <w:rsid w:val="003D3F6D"/>
    <w:rsid w:val="003D425D"/>
    <w:rsid w:val="003D4AAC"/>
    <w:rsid w:val="003D4DBB"/>
    <w:rsid w:val="003D53B8"/>
    <w:rsid w:val="003D5950"/>
    <w:rsid w:val="003D5A96"/>
    <w:rsid w:val="003D5E9C"/>
    <w:rsid w:val="003D61EA"/>
    <w:rsid w:val="003D620F"/>
    <w:rsid w:val="003D6263"/>
    <w:rsid w:val="003D63A2"/>
    <w:rsid w:val="003D68A4"/>
    <w:rsid w:val="003D6C80"/>
    <w:rsid w:val="003D6E11"/>
    <w:rsid w:val="003D72B4"/>
    <w:rsid w:val="003D7667"/>
    <w:rsid w:val="003D77A9"/>
    <w:rsid w:val="003D7A0C"/>
    <w:rsid w:val="003D7AD3"/>
    <w:rsid w:val="003D7BC4"/>
    <w:rsid w:val="003D7E70"/>
    <w:rsid w:val="003D7FA7"/>
    <w:rsid w:val="003E027B"/>
    <w:rsid w:val="003E02E6"/>
    <w:rsid w:val="003E09F7"/>
    <w:rsid w:val="003E0DDE"/>
    <w:rsid w:val="003E1004"/>
    <w:rsid w:val="003E1045"/>
    <w:rsid w:val="003E114D"/>
    <w:rsid w:val="003E1558"/>
    <w:rsid w:val="003E156A"/>
    <w:rsid w:val="003E1597"/>
    <w:rsid w:val="003E1710"/>
    <w:rsid w:val="003E175E"/>
    <w:rsid w:val="003E1C06"/>
    <w:rsid w:val="003E1CC7"/>
    <w:rsid w:val="003E225E"/>
    <w:rsid w:val="003E226A"/>
    <w:rsid w:val="003E23D4"/>
    <w:rsid w:val="003E24F6"/>
    <w:rsid w:val="003E264E"/>
    <w:rsid w:val="003E2729"/>
    <w:rsid w:val="003E2B26"/>
    <w:rsid w:val="003E2BA2"/>
    <w:rsid w:val="003E2BF6"/>
    <w:rsid w:val="003E2CEF"/>
    <w:rsid w:val="003E2D72"/>
    <w:rsid w:val="003E2F9A"/>
    <w:rsid w:val="003E30B7"/>
    <w:rsid w:val="003E3170"/>
    <w:rsid w:val="003E3269"/>
    <w:rsid w:val="003E33CC"/>
    <w:rsid w:val="003E3407"/>
    <w:rsid w:val="003E36D6"/>
    <w:rsid w:val="003E36EE"/>
    <w:rsid w:val="003E370F"/>
    <w:rsid w:val="003E3781"/>
    <w:rsid w:val="003E3841"/>
    <w:rsid w:val="003E38E9"/>
    <w:rsid w:val="003E39E2"/>
    <w:rsid w:val="003E3FAF"/>
    <w:rsid w:val="003E4074"/>
    <w:rsid w:val="003E4281"/>
    <w:rsid w:val="003E4725"/>
    <w:rsid w:val="003E4A66"/>
    <w:rsid w:val="003E4A97"/>
    <w:rsid w:val="003E4B2A"/>
    <w:rsid w:val="003E4C2C"/>
    <w:rsid w:val="003E501C"/>
    <w:rsid w:val="003E50F5"/>
    <w:rsid w:val="003E50FC"/>
    <w:rsid w:val="003E5239"/>
    <w:rsid w:val="003E545B"/>
    <w:rsid w:val="003E5AC6"/>
    <w:rsid w:val="003E63A5"/>
    <w:rsid w:val="003E651C"/>
    <w:rsid w:val="003E65D0"/>
    <w:rsid w:val="003E6709"/>
    <w:rsid w:val="003E67D9"/>
    <w:rsid w:val="003E6802"/>
    <w:rsid w:val="003E6D06"/>
    <w:rsid w:val="003E6D2A"/>
    <w:rsid w:val="003E6FEB"/>
    <w:rsid w:val="003E6FF1"/>
    <w:rsid w:val="003E728D"/>
    <w:rsid w:val="003E7345"/>
    <w:rsid w:val="003E74A6"/>
    <w:rsid w:val="003E750C"/>
    <w:rsid w:val="003E7A09"/>
    <w:rsid w:val="003E7B51"/>
    <w:rsid w:val="003E7CCB"/>
    <w:rsid w:val="003E7D4D"/>
    <w:rsid w:val="003E7EC0"/>
    <w:rsid w:val="003F0001"/>
    <w:rsid w:val="003F0069"/>
    <w:rsid w:val="003F03CF"/>
    <w:rsid w:val="003F058B"/>
    <w:rsid w:val="003F07E6"/>
    <w:rsid w:val="003F09C8"/>
    <w:rsid w:val="003F0A09"/>
    <w:rsid w:val="003F0A77"/>
    <w:rsid w:val="003F1176"/>
    <w:rsid w:val="003F117C"/>
    <w:rsid w:val="003F129E"/>
    <w:rsid w:val="003F164E"/>
    <w:rsid w:val="003F182A"/>
    <w:rsid w:val="003F1855"/>
    <w:rsid w:val="003F1A7E"/>
    <w:rsid w:val="003F2ED9"/>
    <w:rsid w:val="003F2F85"/>
    <w:rsid w:val="003F359A"/>
    <w:rsid w:val="003F366E"/>
    <w:rsid w:val="003F3703"/>
    <w:rsid w:val="003F3754"/>
    <w:rsid w:val="003F3821"/>
    <w:rsid w:val="003F3B2D"/>
    <w:rsid w:val="003F3B2F"/>
    <w:rsid w:val="003F3CBB"/>
    <w:rsid w:val="003F3ECB"/>
    <w:rsid w:val="003F4014"/>
    <w:rsid w:val="003F40C5"/>
    <w:rsid w:val="003F4197"/>
    <w:rsid w:val="003F4248"/>
    <w:rsid w:val="003F43E4"/>
    <w:rsid w:val="003F45CA"/>
    <w:rsid w:val="003F4862"/>
    <w:rsid w:val="003F4DEC"/>
    <w:rsid w:val="003F4FB5"/>
    <w:rsid w:val="003F5515"/>
    <w:rsid w:val="003F5557"/>
    <w:rsid w:val="003F580A"/>
    <w:rsid w:val="003F580D"/>
    <w:rsid w:val="003F5EB8"/>
    <w:rsid w:val="003F6162"/>
    <w:rsid w:val="003F61B5"/>
    <w:rsid w:val="003F61E9"/>
    <w:rsid w:val="003F634D"/>
    <w:rsid w:val="003F648C"/>
    <w:rsid w:val="003F64CB"/>
    <w:rsid w:val="003F6606"/>
    <w:rsid w:val="003F6701"/>
    <w:rsid w:val="003F672B"/>
    <w:rsid w:val="003F6855"/>
    <w:rsid w:val="003F6DEA"/>
    <w:rsid w:val="003F75E9"/>
    <w:rsid w:val="003F769D"/>
    <w:rsid w:val="003F7BD9"/>
    <w:rsid w:val="003F7D38"/>
    <w:rsid w:val="00400023"/>
    <w:rsid w:val="004000C2"/>
    <w:rsid w:val="00400129"/>
    <w:rsid w:val="00400621"/>
    <w:rsid w:val="0040093A"/>
    <w:rsid w:val="00400D11"/>
    <w:rsid w:val="00401121"/>
    <w:rsid w:val="00401183"/>
    <w:rsid w:val="004016E1"/>
    <w:rsid w:val="004016FC"/>
    <w:rsid w:val="0040174D"/>
    <w:rsid w:val="00401D0A"/>
    <w:rsid w:val="00401DC0"/>
    <w:rsid w:val="00401ED0"/>
    <w:rsid w:val="00401FD7"/>
    <w:rsid w:val="004021F2"/>
    <w:rsid w:val="004022AA"/>
    <w:rsid w:val="004023B1"/>
    <w:rsid w:val="0040250B"/>
    <w:rsid w:val="004027C2"/>
    <w:rsid w:val="004028D0"/>
    <w:rsid w:val="00402977"/>
    <w:rsid w:val="00402AB3"/>
    <w:rsid w:val="00402C0A"/>
    <w:rsid w:val="0040339C"/>
    <w:rsid w:val="00403AE5"/>
    <w:rsid w:val="00404111"/>
    <w:rsid w:val="0040414A"/>
    <w:rsid w:val="00404679"/>
    <w:rsid w:val="0040472C"/>
    <w:rsid w:val="004047B5"/>
    <w:rsid w:val="00404A18"/>
    <w:rsid w:val="00404C01"/>
    <w:rsid w:val="00404EA4"/>
    <w:rsid w:val="00404F36"/>
    <w:rsid w:val="004052D7"/>
    <w:rsid w:val="0040553F"/>
    <w:rsid w:val="00405616"/>
    <w:rsid w:val="00405BB3"/>
    <w:rsid w:val="00406355"/>
    <w:rsid w:val="004063F2"/>
    <w:rsid w:val="004065CF"/>
    <w:rsid w:val="00406AD7"/>
    <w:rsid w:val="004071EC"/>
    <w:rsid w:val="00407519"/>
    <w:rsid w:val="004075C1"/>
    <w:rsid w:val="004075DF"/>
    <w:rsid w:val="00407A3C"/>
    <w:rsid w:val="00407A4C"/>
    <w:rsid w:val="00407C0F"/>
    <w:rsid w:val="00407DE8"/>
    <w:rsid w:val="00407E70"/>
    <w:rsid w:val="00407FDD"/>
    <w:rsid w:val="0041000D"/>
    <w:rsid w:val="0041035B"/>
    <w:rsid w:val="0041050B"/>
    <w:rsid w:val="00410A7B"/>
    <w:rsid w:val="00410B19"/>
    <w:rsid w:val="00410C21"/>
    <w:rsid w:val="00410F3B"/>
    <w:rsid w:val="004110A6"/>
    <w:rsid w:val="004117B9"/>
    <w:rsid w:val="0041188B"/>
    <w:rsid w:val="00411E76"/>
    <w:rsid w:val="00412301"/>
    <w:rsid w:val="0041269C"/>
    <w:rsid w:val="004126A7"/>
    <w:rsid w:val="004126B4"/>
    <w:rsid w:val="00412905"/>
    <w:rsid w:val="00412CCD"/>
    <w:rsid w:val="00412F70"/>
    <w:rsid w:val="0041387B"/>
    <w:rsid w:val="00413CC3"/>
    <w:rsid w:val="00413CE3"/>
    <w:rsid w:val="00413D08"/>
    <w:rsid w:val="00413EC5"/>
    <w:rsid w:val="00413F9F"/>
    <w:rsid w:val="00414284"/>
    <w:rsid w:val="00414974"/>
    <w:rsid w:val="00414A09"/>
    <w:rsid w:val="00414D43"/>
    <w:rsid w:val="00414D7D"/>
    <w:rsid w:val="00414DA8"/>
    <w:rsid w:val="00415210"/>
    <w:rsid w:val="004154C1"/>
    <w:rsid w:val="0041550E"/>
    <w:rsid w:val="0041567A"/>
    <w:rsid w:val="004156C2"/>
    <w:rsid w:val="0041597B"/>
    <w:rsid w:val="00415BB2"/>
    <w:rsid w:val="00415C4F"/>
    <w:rsid w:val="00415D64"/>
    <w:rsid w:val="00415E3B"/>
    <w:rsid w:val="0041633C"/>
    <w:rsid w:val="0041663F"/>
    <w:rsid w:val="00416945"/>
    <w:rsid w:val="00416A4F"/>
    <w:rsid w:val="00416ECE"/>
    <w:rsid w:val="00417003"/>
    <w:rsid w:val="00417450"/>
    <w:rsid w:val="004175E3"/>
    <w:rsid w:val="00417655"/>
    <w:rsid w:val="00417A12"/>
    <w:rsid w:val="00417ADB"/>
    <w:rsid w:val="00417AF3"/>
    <w:rsid w:val="00417EB1"/>
    <w:rsid w:val="004200B5"/>
    <w:rsid w:val="004201BF"/>
    <w:rsid w:val="00420227"/>
    <w:rsid w:val="00420269"/>
    <w:rsid w:val="004202CC"/>
    <w:rsid w:val="00420380"/>
    <w:rsid w:val="004203CE"/>
    <w:rsid w:val="0042043B"/>
    <w:rsid w:val="004204D7"/>
    <w:rsid w:val="00420666"/>
    <w:rsid w:val="0042070C"/>
    <w:rsid w:val="00420874"/>
    <w:rsid w:val="00420BAE"/>
    <w:rsid w:val="00420E7C"/>
    <w:rsid w:val="0042108E"/>
    <w:rsid w:val="004212A0"/>
    <w:rsid w:val="004212E3"/>
    <w:rsid w:val="004213ED"/>
    <w:rsid w:val="00421794"/>
    <w:rsid w:val="00421960"/>
    <w:rsid w:val="00421B19"/>
    <w:rsid w:val="00421BD2"/>
    <w:rsid w:val="00421CCC"/>
    <w:rsid w:val="00421D1E"/>
    <w:rsid w:val="00421D4C"/>
    <w:rsid w:val="00421E13"/>
    <w:rsid w:val="00422211"/>
    <w:rsid w:val="004222ED"/>
    <w:rsid w:val="00422338"/>
    <w:rsid w:val="00422646"/>
    <w:rsid w:val="004227D2"/>
    <w:rsid w:val="00422A43"/>
    <w:rsid w:val="00422A53"/>
    <w:rsid w:val="00422C76"/>
    <w:rsid w:val="00422F11"/>
    <w:rsid w:val="00423055"/>
    <w:rsid w:val="00423154"/>
    <w:rsid w:val="00423299"/>
    <w:rsid w:val="00423303"/>
    <w:rsid w:val="004233AC"/>
    <w:rsid w:val="00423550"/>
    <w:rsid w:val="00423762"/>
    <w:rsid w:val="00423885"/>
    <w:rsid w:val="004238CD"/>
    <w:rsid w:val="00423EA1"/>
    <w:rsid w:val="00424018"/>
    <w:rsid w:val="00424601"/>
    <w:rsid w:val="0042496D"/>
    <w:rsid w:val="00424AB4"/>
    <w:rsid w:val="00424E45"/>
    <w:rsid w:val="00424ED3"/>
    <w:rsid w:val="00424EEC"/>
    <w:rsid w:val="00424FEC"/>
    <w:rsid w:val="00425184"/>
    <w:rsid w:val="004251F5"/>
    <w:rsid w:val="00425289"/>
    <w:rsid w:val="004253D0"/>
    <w:rsid w:val="00425468"/>
    <w:rsid w:val="004255C2"/>
    <w:rsid w:val="004256B7"/>
    <w:rsid w:val="00425DB3"/>
    <w:rsid w:val="004261BF"/>
    <w:rsid w:val="004261F2"/>
    <w:rsid w:val="00426206"/>
    <w:rsid w:val="00426338"/>
    <w:rsid w:val="00426628"/>
    <w:rsid w:val="004269A8"/>
    <w:rsid w:val="00426B84"/>
    <w:rsid w:val="00426E43"/>
    <w:rsid w:val="00426E72"/>
    <w:rsid w:val="00426F0A"/>
    <w:rsid w:val="004273C9"/>
    <w:rsid w:val="004273E3"/>
    <w:rsid w:val="004274D7"/>
    <w:rsid w:val="00427508"/>
    <w:rsid w:val="004276FB"/>
    <w:rsid w:val="00427DD0"/>
    <w:rsid w:val="00430186"/>
    <w:rsid w:val="00430280"/>
    <w:rsid w:val="0043042E"/>
    <w:rsid w:val="004304C3"/>
    <w:rsid w:val="0043083C"/>
    <w:rsid w:val="0043097D"/>
    <w:rsid w:val="00430B4A"/>
    <w:rsid w:val="00430FF7"/>
    <w:rsid w:val="004311B0"/>
    <w:rsid w:val="0043143B"/>
    <w:rsid w:val="0043144E"/>
    <w:rsid w:val="004316B7"/>
    <w:rsid w:val="00431DF9"/>
    <w:rsid w:val="00431E7F"/>
    <w:rsid w:val="00431ED4"/>
    <w:rsid w:val="00432389"/>
    <w:rsid w:val="00432559"/>
    <w:rsid w:val="00432765"/>
    <w:rsid w:val="00432D67"/>
    <w:rsid w:val="00432DAF"/>
    <w:rsid w:val="00432ED9"/>
    <w:rsid w:val="004330AB"/>
    <w:rsid w:val="004332D5"/>
    <w:rsid w:val="004337B8"/>
    <w:rsid w:val="00433B4A"/>
    <w:rsid w:val="00433B6F"/>
    <w:rsid w:val="0043427C"/>
    <w:rsid w:val="004343BE"/>
    <w:rsid w:val="004346BE"/>
    <w:rsid w:val="00434783"/>
    <w:rsid w:val="00434E4E"/>
    <w:rsid w:val="00434EEC"/>
    <w:rsid w:val="00435250"/>
    <w:rsid w:val="004356E3"/>
    <w:rsid w:val="00435AF2"/>
    <w:rsid w:val="00435C8C"/>
    <w:rsid w:val="00435CDA"/>
    <w:rsid w:val="00435E42"/>
    <w:rsid w:val="0043607D"/>
    <w:rsid w:val="00436141"/>
    <w:rsid w:val="0043635C"/>
    <w:rsid w:val="0043637A"/>
    <w:rsid w:val="00436646"/>
    <w:rsid w:val="0043677D"/>
    <w:rsid w:val="00436825"/>
    <w:rsid w:val="004369BD"/>
    <w:rsid w:val="004369FF"/>
    <w:rsid w:val="00436A80"/>
    <w:rsid w:val="00436A95"/>
    <w:rsid w:val="00436BE1"/>
    <w:rsid w:val="00436C49"/>
    <w:rsid w:val="004372E3"/>
    <w:rsid w:val="00437329"/>
    <w:rsid w:val="0043738B"/>
    <w:rsid w:val="00437553"/>
    <w:rsid w:val="004375AD"/>
    <w:rsid w:val="004375E4"/>
    <w:rsid w:val="00437664"/>
    <w:rsid w:val="00437717"/>
    <w:rsid w:val="00440143"/>
    <w:rsid w:val="0044045E"/>
    <w:rsid w:val="004406D6"/>
    <w:rsid w:val="00440834"/>
    <w:rsid w:val="00440940"/>
    <w:rsid w:val="00440CB3"/>
    <w:rsid w:val="00440DE5"/>
    <w:rsid w:val="00440F44"/>
    <w:rsid w:val="00440F93"/>
    <w:rsid w:val="0044133E"/>
    <w:rsid w:val="00441390"/>
    <w:rsid w:val="0044154C"/>
    <w:rsid w:val="0044157F"/>
    <w:rsid w:val="0044199C"/>
    <w:rsid w:val="00441BE0"/>
    <w:rsid w:val="00441D61"/>
    <w:rsid w:val="00441DBF"/>
    <w:rsid w:val="00441E26"/>
    <w:rsid w:val="00441F91"/>
    <w:rsid w:val="00441FE9"/>
    <w:rsid w:val="00442119"/>
    <w:rsid w:val="004421F3"/>
    <w:rsid w:val="004422BC"/>
    <w:rsid w:val="0044252B"/>
    <w:rsid w:val="00442799"/>
    <w:rsid w:val="004428E3"/>
    <w:rsid w:val="004429B8"/>
    <w:rsid w:val="00442AA4"/>
    <w:rsid w:val="00442CEB"/>
    <w:rsid w:val="00442E17"/>
    <w:rsid w:val="00442F4C"/>
    <w:rsid w:val="0044312C"/>
    <w:rsid w:val="00443A16"/>
    <w:rsid w:val="00443C46"/>
    <w:rsid w:val="00443D98"/>
    <w:rsid w:val="00443E44"/>
    <w:rsid w:val="00444388"/>
    <w:rsid w:val="00444436"/>
    <w:rsid w:val="00444449"/>
    <w:rsid w:val="004447F2"/>
    <w:rsid w:val="00444AC6"/>
    <w:rsid w:val="00444DE4"/>
    <w:rsid w:val="00444E11"/>
    <w:rsid w:val="0044506A"/>
    <w:rsid w:val="00445134"/>
    <w:rsid w:val="00445372"/>
    <w:rsid w:val="004455D7"/>
    <w:rsid w:val="00445AD6"/>
    <w:rsid w:val="00445D6E"/>
    <w:rsid w:val="0044607E"/>
    <w:rsid w:val="004460FC"/>
    <w:rsid w:val="00446178"/>
    <w:rsid w:val="004462A8"/>
    <w:rsid w:val="004463D0"/>
    <w:rsid w:val="00446486"/>
    <w:rsid w:val="00446554"/>
    <w:rsid w:val="0044677C"/>
    <w:rsid w:val="0044692D"/>
    <w:rsid w:val="00446A24"/>
    <w:rsid w:val="00446D26"/>
    <w:rsid w:val="004473D3"/>
    <w:rsid w:val="004474D1"/>
    <w:rsid w:val="00447516"/>
    <w:rsid w:val="004477D7"/>
    <w:rsid w:val="004509CA"/>
    <w:rsid w:val="00450EB9"/>
    <w:rsid w:val="004510FD"/>
    <w:rsid w:val="0045114D"/>
    <w:rsid w:val="004511C6"/>
    <w:rsid w:val="0045168E"/>
    <w:rsid w:val="00451C9E"/>
    <w:rsid w:val="00451CA6"/>
    <w:rsid w:val="00451D8F"/>
    <w:rsid w:val="004521DB"/>
    <w:rsid w:val="00452400"/>
    <w:rsid w:val="0045251C"/>
    <w:rsid w:val="0045277F"/>
    <w:rsid w:val="004527F6"/>
    <w:rsid w:val="0045293A"/>
    <w:rsid w:val="004529EC"/>
    <w:rsid w:val="00452E28"/>
    <w:rsid w:val="0045317A"/>
    <w:rsid w:val="0045339A"/>
    <w:rsid w:val="004533B3"/>
    <w:rsid w:val="004533EA"/>
    <w:rsid w:val="0045357D"/>
    <w:rsid w:val="00453781"/>
    <w:rsid w:val="0045394C"/>
    <w:rsid w:val="00453A1B"/>
    <w:rsid w:val="00453A71"/>
    <w:rsid w:val="00453A90"/>
    <w:rsid w:val="00454280"/>
    <w:rsid w:val="0045483E"/>
    <w:rsid w:val="00454F17"/>
    <w:rsid w:val="00454F67"/>
    <w:rsid w:val="004550A7"/>
    <w:rsid w:val="004552DC"/>
    <w:rsid w:val="004555ED"/>
    <w:rsid w:val="004559A2"/>
    <w:rsid w:val="00455F11"/>
    <w:rsid w:val="00456007"/>
    <w:rsid w:val="004562A0"/>
    <w:rsid w:val="004565A0"/>
    <w:rsid w:val="00456B83"/>
    <w:rsid w:val="00456DD2"/>
    <w:rsid w:val="004578F8"/>
    <w:rsid w:val="00457A8C"/>
    <w:rsid w:val="00457D2C"/>
    <w:rsid w:val="00457F63"/>
    <w:rsid w:val="004602C9"/>
    <w:rsid w:val="004602D7"/>
    <w:rsid w:val="00460B92"/>
    <w:rsid w:val="00460E29"/>
    <w:rsid w:val="00460F12"/>
    <w:rsid w:val="00460F16"/>
    <w:rsid w:val="00461457"/>
    <w:rsid w:val="004618A9"/>
    <w:rsid w:val="004618FF"/>
    <w:rsid w:val="00461C74"/>
    <w:rsid w:val="00462530"/>
    <w:rsid w:val="00462952"/>
    <w:rsid w:val="0046299B"/>
    <w:rsid w:val="00462E3E"/>
    <w:rsid w:val="00462F50"/>
    <w:rsid w:val="004635CC"/>
    <w:rsid w:val="004636FF"/>
    <w:rsid w:val="00463CDE"/>
    <w:rsid w:val="00463E72"/>
    <w:rsid w:val="00464070"/>
    <w:rsid w:val="00464109"/>
    <w:rsid w:val="0046418A"/>
    <w:rsid w:val="00464304"/>
    <w:rsid w:val="00464449"/>
    <w:rsid w:val="00464450"/>
    <w:rsid w:val="004645D7"/>
    <w:rsid w:val="004648DE"/>
    <w:rsid w:val="00464B43"/>
    <w:rsid w:val="00464DA2"/>
    <w:rsid w:val="00464DAD"/>
    <w:rsid w:val="004651C8"/>
    <w:rsid w:val="004655D4"/>
    <w:rsid w:val="00465A95"/>
    <w:rsid w:val="00465E3B"/>
    <w:rsid w:val="00465FA7"/>
    <w:rsid w:val="0046606B"/>
    <w:rsid w:val="00466278"/>
    <w:rsid w:val="0046627D"/>
    <w:rsid w:val="00466455"/>
    <w:rsid w:val="00466E0E"/>
    <w:rsid w:val="00466F39"/>
    <w:rsid w:val="0046705E"/>
    <w:rsid w:val="0046735B"/>
    <w:rsid w:val="0046747E"/>
    <w:rsid w:val="0046760B"/>
    <w:rsid w:val="004676E3"/>
    <w:rsid w:val="00467B1C"/>
    <w:rsid w:val="00467BA8"/>
    <w:rsid w:val="00467E58"/>
    <w:rsid w:val="00467F48"/>
    <w:rsid w:val="00470248"/>
    <w:rsid w:val="00470339"/>
    <w:rsid w:val="004705EA"/>
    <w:rsid w:val="00470686"/>
    <w:rsid w:val="00470789"/>
    <w:rsid w:val="00470AF3"/>
    <w:rsid w:val="00470B02"/>
    <w:rsid w:val="00470B54"/>
    <w:rsid w:val="00470ECE"/>
    <w:rsid w:val="00471071"/>
    <w:rsid w:val="004710F3"/>
    <w:rsid w:val="0047114A"/>
    <w:rsid w:val="00471415"/>
    <w:rsid w:val="0047164E"/>
    <w:rsid w:val="0047174A"/>
    <w:rsid w:val="004719A2"/>
    <w:rsid w:val="00471A6A"/>
    <w:rsid w:val="00471DBF"/>
    <w:rsid w:val="00471E22"/>
    <w:rsid w:val="00471E7C"/>
    <w:rsid w:val="00471EDB"/>
    <w:rsid w:val="00472590"/>
    <w:rsid w:val="004726D9"/>
    <w:rsid w:val="0047295A"/>
    <w:rsid w:val="00472C01"/>
    <w:rsid w:val="00473160"/>
    <w:rsid w:val="004731C2"/>
    <w:rsid w:val="004737D5"/>
    <w:rsid w:val="004741E3"/>
    <w:rsid w:val="00474430"/>
    <w:rsid w:val="0047462A"/>
    <w:rsid w:val="0047468C"/>
    <w:rsid w:val="004747BC"/>
    <w:rsid w:val="0047487B"/>
    <w:rsid w:val="004749F0"/>
    <w:rsid w:val="00474A9D"/>
    <w:rsid w:val="00474DF7"/>
    <w:rsid w:val="00474EB0"/>
    <w:rsid w:val="00474F23"/>
    <w:rsid w:val="00474F47"/>
    <w:rsid w:val="00474F9E"/>
    <w:rsid w:val="00474FDC"/>
    <w:rsid w:val="004753D0"/>
    <w:rsid w:val="004756C1"/>
    <w:rsid w:val="0047591B"/>
    <w:rsid w:val="00475A52"/>
    <w:rsid w:val="00475BEB"/>
    <w:rsid w:val="00476237"/>
    <w:rsid w:val="004762AA"/>
    <w:rsid w:val="004765B7"/>
    <w:rsid w:val="004769D2"/>
    <w:rsid w:val="00476AB6"/>
    <w:rsid w:val="00476BFD"/>
    <w:rsid w:val="00476D36"/>
    <w:rsid w:val="004771A7"/>
    <w:rsid w:val="004775EC"/>
    <w:rsid w:val="004777A3"/>
    <w:rsid w:val="004777A6"/>
    <w:rsid w:val="004777AD"/>
    <w:rsid w:val="004777FD"/>
    <w:rsid w:val="00477806"/>
    <w:rsid w:val="00477A9B"/>
    <w:rsid w:val="00477AE9"/>
    <w:rsid w:val="00477DB1"/>
    <w:rsid w:val="00480049"/>
    <w:rsid w:val="00480371"/>
    <w:rsid w:val="004804EA"/>
    <w:rsid w:val="0048081C"/>
    <w:rsid w:val="00480A8A"/>
    <w:rsid w:val="00480CA4"/>
    <w:rsid w:val="00480F84"/>
    <w:rsid w:val="004811EE"/>
    <w:rsid w:val="0048137B"/>
    <w:rsid w:val="004814F4"/>
    <w:rsid w:val="0048161F"/>
    <w:rsid w:val="00481700"/>
    <w:rsid w:val="004817E8"/>
    <w:rsid w:val="00481899"/>
    <w:rsid w:val="004818A1"/>
    <w:rsid w:val="00481CAC"/>
    <w:rsid w:val="00481FDE"/>
    <w:rsid w:val="004820FB"/>
    <w:rsid w:val="00482349"/>
    <w:rsid w:val="00482427"/>
    <w:rsid w:val="00482606"/>
    <w:rsid w:val="00482F09"/>
    <w:rsid w:val="00482FDB"/>
    <w:rsid w:val="0048303C"/>
    <w:rsid w:val="004832A1"/>
    <w:rsid w:val="00483395"/>
    <w:rsid w:val="0048342B"/>
    <w:rsid w:val="00483734"/>
    <w:rsid w:val="004839D6"/>
    <w:rsid w:val="00483B00"/>
    <w:rsid w:val="00483B1E"/>
    <w:rsid w:val="00484189"/>
    <w:rsid w:val="0048418B"/>
    <w:rsid w:val="004841C9"/>
    <w:rsid w:val="0048432B"/>
    <w:rsid w:val="00484622"/>
    <w:rsid w:val="00484666"/>
    <w:rsid w:val="004846F5"/>
    <w:rsid w:val="00484726"/>
    <w:rsid w:val="0048475E"/>
    <w:rsid w:val="00484776"/>
    <w:rsid w:val="0048495F"/>
    <w:rsid w:val="00484C8C"/>
    <w:rsid w:val="00484D06"/>
    <w:rsid w:val="00484DF1"/>
    <w:rsid w:val="00484FC4"/>
    <w:rsid w:val="0048500D"/>
    <w:rsid w:val="004851A7"/>
    <w:rsid w:val="0048555C"/>
    <w:rsid w:val="00485878"/>
    <w:rsid w:val="00485B5B"/>
    <w:rsid w:val="00485C09"/>
    <w:rsid w:val="00485C9B"/>
    <w:rsid w:val="00486247"/>
    <w:rsid w:val="004865AF"/>
    <w:rsid w:val="0048679D"/>
    <w:rsid w:val="00486903"/>
    <w:rsid w:val="00486E2F"/>
    <w:rsid w:val="00486E7E"/>
    <w:rsid w:val="00486F8D"/>
    <w:rsid w:val="00487415"/>
    <w:rsid w:val="00487633"/>
    <w:rsid w:val="00487693"/>
    <w:rsid w:val="00487ABA"/>
    <w:rsid w:val="00487BFB"/>
    <w:rsid w:val="004901AA"/>
    <w:rsid w:val="004904E5"/>
    <w:rsid w:val="00490540"/>
    <w:rsid w:val="0049055E"/>
    <w:rsid w:val="004905AA"/>
    <w:rsid w:val="00490B22"/>
    <w:rsid w:val="00490C08"/>
    <w:rsid w:val="00490C24"/>
    <w:rsid w:val="00491005"/>
    <w:rsid w:val="004911B1"/>
    <w:rsid w:val="00491219"/>
    <w:rsid w:val="00491283"/>
    <w:rsid w:val="004914E4"/>
    <w:rsid w:val="0049172D"/>
    <w:rsid w:val="004918AE"/>
    <w:rsid w:val="00491DDB"/>
    <w:rsid w:val="00491EC1"/>
    <w:rsid w:val="004926B1"/>
    <w:rsid w:val="00492765"/>
    <w:rsid w:val="00492909"/>
    <w:rsid w:val="00492B3A"/>
    <w:rsid w:val="00492CE7"/>
    <w:rsid w:val="00492DE6"/>
    <w:rsid w:val="0049305F"/>
    <w:rsid w:val="00493231"/>
    <w:rsid w:val="00493455"/>
    <w:rsid w:val="0049347D"/>
    <w:rsid w:val="004934E7"/>
    <w:rsid w:val="0049375F"/>
    <w:rsid w:val="00493982"/>
    <w:rsid w:val="00493A8B"/>
    <w:rsid w:val="00493D8B"/>
    <w:rsid w:val="00493E99"/>
    <w:rsid w:val="00493EE3"/>
    <w:rsid w:val="00494167"/>
    <w:rsid w:val="004945F2"/>
    <w:rsid w:val="00494605"/>
    <w:rsid w:val="004949D4"/>
    <w:rsid w:val="00494C42"/>
    <w:rsid w:val="00495584"/>
    <w:rsid w:val="00495A30"/>
    <w:rsid w:val="00495BF3"/>
    <w:rsid w:val="00495C14"/>
    <w:rsid w:val="00495DA7"/>
    <w:rsid w:val="00496079"/>
    <w:rsid w:val="0049615A"/>
    <w:rsid w:val="00496445"/>
    <w:rsid w:val="0049662D"/>
    <w:rsid w:val="0049687C"/>
    <w:rsid w:val="00496A7E"/>
    <w:rsid w:val="00496AB7"/>
    <w:rsid w:val="00496C2B"/>
    <w:rsid w:val="00496F71"/>
    <w:rsid w:val="004970CB"/>
    <w:rsid w:val="00497109"/>
    <w:rsid w:val="0049711C"/>
    <w:rsid w:val="0049783C"/>
    <w:rsid w:val="004978AB"/>
    <w:rsid w:val="00497977"/>
    <w:rsid w:val="00497B4F"/>
    <w:rsid w:val="00497F33"/>
    <w:rsid w:val="004A017C"/>
    <w:rsid w:val="004A0625"/>
    <w:rsid w:val="004A08D3"/>
    <w:rsid w:val="004A0D84"/>
    <w:rsid w:val="004A106E"/>
    <w:rsid w:val="004A1166"/>
    <w:rsid w:val="004A12D8"/>
    <w:rsid w:val="004A15C4"/>
    <w:rsid w:val="004A1637"/>
    <w:rsid w:val="004A197F"/>
    <w:rsid w:val="004A1A0A"/>
    <w:rsid w:val="004A1E25"/>
    <w:rsid w:val="004A1F27"/>
    <w:rsid w:val="004A1F59"/>
    <w:rsid w:val="004A20E6"/>
    <w:rsid w:val="004A21CF"/>
    <w:rsid w:val="004A24F7"/>
    <w:rsid w:val="004A2B13"/>
    <w:rsid w:val="004A2B50"/>
    <w:rsid w:val="004A2E39"/>
    <w:rsid w:val="004A2EDA"/>
    <w:rsid w:val="004A30E4"/>
    <w:rsid w:val="004A33E5"/>
    <w:rsid w:val="004A35A0"/>
    <w:rsid w:val="004A3921"/>
    <w:rsid w:val="004A3B8E"/>
    <w:rsid w:val="004A3D86"/>
    <w:rsid w:val="004A3EEE"/>
    <w:rsid w:val="004A4705"/>
    <w:rsid w:val="004A477B"/>
    <w:rsid w:val="004A4877"/>
    <w:rsid w:val="004A4C60"/>
    <w:rsid w:val="004A4CCA"/>
    <w:rsid w:val="004A4D6E"/>
    <w:rsid w:val="004A4FB8"/>
    <w:rsid w:val="004A5040"/>
    <w:rsid w:val="004A5E42"/>
    <w:rsid w:val="004A5E9D"/>
    <w:rsid w:val="004A5E9E"/>
    <w:rsid w:val="004A5EEE"/>
    <w:rsid w:val="004A5F0A"/>
    <w:rsid w:val="004A5F5F"/>
    <w:rsid w:val="004A6190"/>
    <w:rsid w:val="004A6359"/>
    <w:rsid w:val="004A6C77"/>
    <w:rsid w:val="004A6E06"/>
    <w:rsid w:val="004A6EA9"/>
    <w:rsid w:val="004A6FA5"/>
    <w:rsid w:val="004A709C"/>
    <w:rsid w:val="004A73AC"/>
    <w:rsid w:val="004A767B"/>
    <w:rsid w:val="004A793D"/>
    <w:rsid w:val="004A7977"/>
    <w:rsid w:val="004A7E85"/>
    <w:rsid w:val="004A7F0E"/>
    <w:rsid w:val="004A7F3C"/>
    <w:rsid w:val="004A7F76"/>
    <w:rsid w:val="004B01B7"/>
    <w:rsid w:val="004B071B"/>
    <w:rsid w:val="004B072D"/>
    <w:rsid w:val="004B09B4"/>
    <w:rsid w:val="004B0B22"/>
    <w:rsid w:val="004B0C62"/>
    <w:rsid w:val="004B0DA1"/>
    <w:rsid w:val="004B0F95"/>
    <w:rsid w:val="004B100C"/>
    <w:rsid w:val="004B10D6"/>
    <w:rsid w:val="004B14AC"/>
    <w:rsid w:val="004B16EF"/>
    <w:rsid w:val="004B187A"/>
    <w:rsid w:val="004B18E2"/>
    <w:rsid w:val="004B1C16"/>
    <w:rsid w:val="004B1EBA"/>
    <w:rsid w:val="004B207D"/>
    <w:rsid w:val="004B211D"/>
    <w:rsid w:val="004B2166"/>
    <w:rsid w:val="004B2AA9"/>
    <w:rsid w:val="004B2E0B"/>
    <w:rsid w:val="004B2E51"/>
    <w:rsid w:val="004B2E75"/>
    <w:rsid w:val="004B3110"/>
    <w:rsid w:val="004B3306"/>
    <w:rsid w:val="004B34D4"/>
    <w:rsid w:val="004B38D5"/>
    <w:rsid w:val="004B40AE"/>
    <w:rsid w:val="004B40B2"/>
    <w:rsid w:val="004B4212"/>
    <w:rsid w:val="004B47D6"/>
    <w:rsid w:val="004B4930"/>
    <w:rsid w:val="004B4B0F"/>
    <w:rsid w:val="004B4CC5"/>
    <w:rsid w:val="004B4D1D"/>
    <w:rsid w:val="004B51EA"/>
    <w:rsid w:val="004B5338"/>
    <w:rsid w:val="004B53FB"/>
    <w:rsid w:val="004B585C"/>
    <w:rsid w:val="004B59DA"/>
    <w:rsid w:val="004B5B9B"/>
    <w:rsid w:val="004B5CCD"/>
    <w:rsid w:val="004B5D1D"/>
    <w:rsid w:val="004B5E81"/>
    <w:rsid w:val="004B613F"/>
    <w:rsid w:val="004B65A8"/>
    <w:rsid w:val="004B6626"/>
    <w:rsid w:val="004B67E1"/>
    <w:rsid w:val="004B6BF7"/>
    <w:rsid w:val="004B6EA4"/>
    <w:rsid w:val="004B6EC1"/>
    <w:rsid w:val="004B75D1"/>
    <w:rsid w:val="004B76A2"/>
    <w:rsid w:val="004B7748"/>
    <w:rsid w:val="004B7778"/>
    <w:rsid w:val="004B777F"/>
    <w:rsid w:val="004B77E8"/>
    <w:rsid w:val="004B784F"/>
    <w:rsid w:val="004B78B6"/>
    <w:rsid w:val="004B7D26"/>
    <w:rsid w:val="004B7E80"/>
    <w:rsid w:val="004C04D7"/>
    <w:rsid w:val="004C04F6"/>
    <w:rsid w:val="004C05D2"/>
    <w:rsid w:val="004C08A8"/>
    <w:rsid w:val="004C09D6"/>
    <w:rsid w:val="004C0BDD"/>
    <w:rsid w:val="004C0C26"/>
    <w:rsid w:val="004C0CFE"/>
    <w:rsid w:val="004C0F2D"/>
    <w:rsid w:val="004C15E1"/>
    <w:rsid w:val="004C16BB"/>
    <w:rsid w:val="004C1C97"/>
    <w:rsid w:val="004C1FE0"/>
    <w:rsid w:val="004C2579"/>
    <w:rsid w:val="004C28DF"/>
    <w:rsid w:val="004C2989"/>
    <w:rsid w:val="004C2D36"/>
    <w:rsid w:val="004C2E90"/>
    <w:rsid w:val="004C3014"/>
    <w:rsid w:val="004C301E"/>
    <w:rsid w:val="004C33B5"/>
    <w:rsid w:val="004C34AB"/>
    <w:rsid w:val="004C357E"/>
    <w:rsid w:val="004C3AE4"/>
    <w:rsid w:val="004C4078"/>
    <w:rsid w:val="004C41DF"/>
    <w:rsid w:val="004C432E"/>
    <w:rsid w:val="004C43D3"/>
    <w:rsid w:val="004C470A"/>
    <w:rsid w:val="004C480B"/>
    <w:rsid w:val="004C495D"/>
    <w:rsid w:val="004C4B66"/>
    <w:rsid w:val="004C4DF5"/>
    <w:rsid w:val="004C4EE0"/>
    <w:rsid w:val="004C5042"/>
    <w:rsid w:val="004C5267"/>
    <w:rsid w:val="004C54A1"/>
    <w:rsid w:val="004C5558"/>
    <w:rsid w:val="004C572D"/>
    <w:rsid w:val="004C581F"/>
    <w:rsid w:val="004C589A"/>
    <w:rsid w:val="004C5A3C"/>
    <w:rsid w:val="004C5D90"/>
    <w:rsid w:val="004C5F0E"/>
    <w:rsid w:val="004C6332"/>
    <w:rsid w:val="004C6414"/>
    <w:rsid w:val="004C6649"/>
    <w:rsid w:val="004C66E2"/>
    <w:rsid w:val="004C68A5"/>
    <w:rsid w:val="004C6A1F"/>
    <w:rsid w:val="004C6B6B"/>
    <w:rsid w:val="004C6E0C"/>
    <w:rsid w:val="004C6E97"/>
    <w:rsid w:val="004C6F35"/>
    <w:rsid w:val="004C6F52"/>
    <w:rsid w:val="004C7124"/>
    <w:rsid w:val="004C71C6"/>
    <w:rsid w:val="004C7211"/>
    <w:rsid w:val="004C77F6"/>
    <w:rsid w:val="004C7904"/>
    <w:rsid w:val="004C7A2A"/>
    <w:rsid w:val="004C7B52"/>
    <w:rsid w:val="004C7F8F"/>
    <w:rsid w:val="004C7FA4"/>
    <w:rsid w:val="004D03D2"/>
    <w:rsid w:val="004D0507"/>
    <w:rsid w:val="004D0563"/>
    <w:rsid w:val="004D058E"/>
    <w:rsid w:val="004D05AE"/>
    <w:rsid w:val="004D062B"/>
    <w:rsid w:val="004D067B"/>
    <w:rsid w:val="004D08B7"/>
    <w:rsid w:val="004D09B0"/>
    <w:rsid w:val="004D0A5F"/>
    <w:rsid w:val="004D0AA8"/>
    <w:rsid w:val="004D0BD9"/>
    <w:rsid w:val="004D0E4D"/>
    <w:rsid w:val="004D0EA0"/>
    <w:rsid w:val="004D0EB9"/>
    <w:rsid w:val="004D0EE2"/>
    <w:rsid w:val="004D1250"/>
    <w:rsid w:val="004D14E7"/>
    <w:rsid w:val="004D1582"/>
    <w:rsid w:val="004D1778"/>
    <w:rsid w:val="004D17AE"/>
    <w:rsid w:val="004D1B4F"/>
    <w:rsid w:val="004D1FBB"/>
    <w:rsid w:val="004D1FEE"/>
    <w:rsid w:val="004D20D7"/>
    <w:rsid w:val="004D2335"/>
    <w:rsid w:val="004D2892"/>
    <w:rsid w:val="004D29C2"/>
    <w:rsid w:val="004D2D4E"/>
    <w:rsid w:val="004D2EF5"/>
    <w:rsid w:val="004D3000"/>
    <w:rsid w:val="004D34B8"/>
    <w:rsid w:val="004D34E2"/>
    <w:rsid w:val="004D3609"/>
    <w:rsid w:val="004D3655"/>
    <w:rsid w:val="004D369A"/>
    <w:rsid w:val="004D38D2"/>
    <w:rsid w:val="004D3BA5"/>
    <w:rsid w:val="004D3BF5"/>
    <w:rsid w:val="004D3C59"/>
    <w:rsid w:val="004D49FE"/>
    <w:rsid w:val="004D4BC7"/>
    <w:rsid w:val="004D4E62"/>
    <w:rsid w:val="004D4F78"/>
    <w:rsid w:val="004D51EA"/>
    <w:rsid w:val="004D54FB"/>
    <w:rsid w:val="004D5D14"/>
    <w:rsid w:val="004D6368"/>
    <w:rsid w:val="004D680C"/>
    <w:rsid w:val="004D6E31"/>
    <w:rsid w:val="004D6E8D"/>
    <w:rsid w:val="004D6F37"/>
    <w:rsid w:val="004D707C"/>
    <w:rsid w:val="004D722E"/>
    <w:rsid w:val="004D77CB"/>
    <w:rsid w:val="004D788A"/>
    <w:rsid w:val="004D7945"/>
    <w:rsid w:val="004D7DEB"/>
    <w:rsid w:val="004D7E52"/>
    <w:rsid w:val="004D7F33"/>
    <w:rsid w:val="004E05CF"/>
    <w:rsid w:val="004E0AE6"/>
    <w:rsid w:val="004E0D13"/>
    <w:rsid w:val="004E0EE8"/>
    <w:rsid w:val="004E10C3"/>
    <w:rsid w:val="004E11E8"/>
    <w:rsid w:val="004E11FA"/>
    <w:rsid w:val="004E128E"/>
    <w:rsid w:val="004E13E9"/>
    <w:rsid w:val="004E1BB1"/>
    <w:rsid w:val="004E1FF1"/>
    <w:rsid w:val="004E22DE"/>
    <w:rsid w:val="004E24D4"/>
    <w:rsid w:val="004E2AA7"/>
    <w:rsid w:val="004E312E"/>
    <w:rsid w:val="004E3733"/>
    <w:rsid w:val="004E3B5B"/>
    <w:rsid w:val="004E3BF9"/>
    <w:rsid w:val="004E3D9B"/>
    <w:rsid w:val="004E3E01"/>
    <w:rsid w:val="004E3E43"/>
    <w:rsid w:val="004E4089"/>
    <w:rsid w:val="004E4271"/>
    <w:rsid w:val="004E4459"/>
    <w:rsid w:val="004E466C"/>
    <w:rsid w:val="004E47A8"/>
    <w:rsid w:val="004E4834"/>
    <w:rsid w:val="004E4876"/>
    <w:rsid w:val="004E4945"/>
    <w:rsid w:val="004E4B3D"/>
    <w:rsid w:val="004E4B44"/>
    <w:rsid w:val="004E4BB9"/>
    <w:rsid w:val="004E4EBF"/>
    <w:rsid w:val="004E505F"/>
    <w:rsid w:val="004E5378"/>
    <w:rsid w:val="004E5493"/>
    <w:rsid w:val="004E54BC"/>
    <w:rsid w:val="004E5567"/>
    <w:rsid w:val="004E5632"/>
    <w:rsid w:val="004E5709"/>
    <w:rsid w:val="004E5825"/>
    <w:rsid w:val="004E5FC5"/>
    <w:rsid w:val="004E6152"/>
    <w:rsid w:val="004E6191"/>
    <w:rsid w:val="004E61A4"/>
    <w:rsid w:val="004E626D"/>
    <w:rsid w:val="004E62E7"/>
    <w:rsid w:val="004E63D4"/>
    <w:rsid w:val="004E654F"/>
    <w:rsid w:val="004E6A4D"/>
    <w:rsid w:val="004E6ECB"/>
    <w:rsid w:val="004E6F8B"/>
    <w:rsid w:val="004E7476"/>
    <w:rsid w:val="004E74EE"/>
    <w:rsid w:val="004E7599"/>
    <w:rsid w:val="004E7941"/>
    <w:rsid w:val="004E7AA0"/>
    <w:rsid w:val="004F0107"/>
    <w:rsid w:val="004F0273"/>
    <w:rsid w:val="004F0296"/>
    <w:rsid w:val="004F04B3"/>
    <w:rsid w:val="004F091E"/>
    <w:rsid w:val="004F0C51"/>
    <w:rsid w:val="004F0FC3"/>
    <w:rsid w:val="004F13B6"/>
    <w:rsid w:val="004F13E6"/>
    <w:rsid w:val="004F147F"/>
    <w:rsid w:val="004F1605"/>
    <w:rsid w:val="004F166C"/>
    <w:rsid w:val="004F16C5"/>
    <w:rsid w:val="004F1B81"/>
    <w:rsid w:val="004F1C50"/>
    <w:rsid w:val="004F1CE7"/>
    <w:rsid w:val="004F1D0A"/>
    <w:rsid w:val="004F1FF7"/>
    <w:rsid w:val="004F2449"/>
    <w:rsid w:val="004F2496"/>
    <w:rsid w:val="004F251D"/>
    <w:rsid w:val="004F255A"/>
    <w:rsid w:val="004F2623"/>
    <w:rsid w:val="004F283D"/>
    <w:rsid w:val="004F2844"/>
    <w:rsid w:val="004F2AA4"/>
    <w:rsid w:val="004F2AB8"/>
    <w:rsid w:val="004F2B8B"/>
    <w:rsid w:val="004F2D11"/>
    <w:rsid w:val="004F2D66"/>
    <w:rsid w:val="004F2E53"/>
    <w:rsid w:val="004F2EE8"/>
    <w:rsid w:val="004F2F35"/>
    <w:rsid w:val="004F300C"/>
    <w:rsid w:val="004F327F"/>
    <w:rsid w:val="004F3A5D"/>
    <w:rsid w:val="004F3A78"/>
    <w:rsid w:val="004F3B79"/>
    <w:rsid w:val="004F3D36"/>
    <w:rsid w:val="004F421A"/>
    <w:rsid w:val="004F4D1C"/>
    <w:rsid w:val="004F4DA1"/>
    <w:rsid w:val="004F5107"/>
    <w:rsid w:val="004F520B"/>
    <w:rsid w:val="004F56BD"/>
    <w:rsid w:val="004F56D7"/>
    <w:rsid w:val="004F57E2"/>
    <w:rsid w:val="004F5D41"/>
    <w:rsid w:val="004F5E23"/>
    <w:rsid w:val="004F5EA3"/>
    <w:rsid w:val="004F5F91"/>
    <w:rsid w:val="004F6029"/>
    <w:rsid w:val="004F604C"/>
    <w:rsid w:val="004F6083"/>
    <w:rsid w:val="004F6391"/>
    <w:rsid w:val="004F639D"/>
    <w:rsid w:val="004F6846"/>
    <w:rsid w:val="004F69EC"/>
    <w:rsid w:val="004F72BF"/>
    <w:rsid w:val="004F757B"/>
    <w:rsid w:val="004F765B"/>
    <w:rsid w:val="004F768F"/>
    <w:rsid w:val="004F7A2C"/>
    <w:rsid w:val="004F7AC1"/>
    <w:rsid w:val="004F7B23"/>
    <w:rsid w:val="004F7D8A"/>
    <w:rsid w:val="0050044C"/>
    <w:rsid w:val="00500900"/>
    <w:rsid w:val="0050093B"/>
    <w:rsid w:val="005009AE"/>
    <w:rsid w:val="00500A00"/>
    <w:rsid w:val="00500AB6"/>
    <w:rsid w:val="00500B93"/>
    <w:rsid w:val="00500C38"/>
    <w:rsid w:val="00500E2D"/>
    <w:rsid w:val="00500E30"/>
    <w:rsid w:val="00501011"/>
    <w:rsid w:val="0050148E"/>
    <w:rsid w:val="00501535"/>
    <w:rsid w:val="0050163B"/>
    <w:rsid w:val="00501754"/>
    <w:rsid w:val="0050190B"/>
    <w:rsid w:val="00501A2B"/>
    <w:rsid w:val="00501A9E"/>
    <w:rsid w:val="00501BF1"/>
    <w:rsid w:val="0050204A"/>
    <w:rsid w:val="0050206F"/>
    <w:rsid w:val="00502395"/>
    <w:rsid w:val="0050242F"/>
    <w:rsid w:val="005027A2"/>
    <w:rsid w:val="00502964"/>
    <w:rsid w:val="00502A74"/>
    <w:rsid w:val="00502DCD"/>
    <w:rsid w:val="00503138"/>
    <w:rsid w:val="00503471"/>
    <w:rsid w:val="005034B5"/>
    <w:rsid w:val="00503E11"/>
    <w:rsid w:val="00504017"/>
    <w:rsid w:val="00504528"/>
    <w:rsid w:val="00504548"/>
    <w:rsid w:val="00504677"/>
    <w:rsid w:val="00504C70"/>
    <w:rsid w:val="00504C80"/>
    <w:rsid w:val="00504C93"/>
    <w:rsid w:val="00504DD1"/>
    <w:rsid w:val="00504E0D"/>
    <w:rsid w:val="00504E12"/>
    <w:rsid w:val="00505032"/>
    <w:rsid w:val="00505437"/>
    <w:rsid w:val="00505D16"/>
    <w:rsid w:val="005062F6"/>
    <w:rsid w:val="0050650E"/>
    <w:rsid w:val="00506B03"/>
    <w:rsid w:val="00506C41"/>
    <w:rsid w:val="00506D99"/>
    <w:rsid w:val="00506E4D"/>
    <w:rsid w:val="00507623"/>
    <w:rsid w:val="005077FA"/>
    <w:rsid w:val="00507AE1"/>
    <w:rsid w:val="00507F2F"/>
    <w:rsid w:val="00507FB6"/>
    <w:rsid w:val="005100ED"/>
    <w:rsid w:val="00510125"/>
    <w:rsid w:val="005102A7"/>
    <w:rsid w:val="005105AA"/>
    <w:rsid w:val="00510627"/>
    <w:rsid w:val="0051071E"/>
    <w:rsid w:val="00510A46"/>
    <w:rsid w:val="00510ABD"/>
    <w:rsid w:val="00510C42"/>
    <w:rsid w:val="00510C45"/>
    <w:rsid w:val="00510CD6"/>
    <w:rsid w:val="005110B3"/>
    <w:rsid w:val="0051119C"/>
    <w:rsid w:val="0051119E"/>
    <w:rsid w:val="0051123C"/>
    <w:rsid w:val="00511248"/>
    <w:rsid w:val="0051152E"/>
    <w:rsid w:val="005115BF"/>
    <w:rsid w:val="00511600"/>
    <w:rsid w:val="00511909"/>
    <w:rsid w:val="00511A2C"/>
    <w:rsid w:val="00511C43"/>
    <w:rsid w:val="00511C8F"/>
    <w:rsid w:val="00511CBA"/>
    <w:rsid w:val="005121AB"/>
    <w:rsid w:val="005121D3"/>
    <w:rsid w:val="00512245"/>
    <w:rsid w:val="00512263"/>
    <w:rsid w:val="00512423"/>
    <w:rsid w:val="005126D6"/>
    <w:rsid w:val="005129E7"/>
    <w:rsid w:val="005129F0"/>
    <w:rsid w:val="00512CD6"/>
    <w:rsid w:val="00513669"/>
    <w:rsid w:val="00513813"/>
    <w:rsid w:val="0051394B"/>
    <w:rsid w:val="00513DAD"/>
    <w:rsid w:val="005140BF"/>
    <w:rsid w:val="00514195"/>
    <w:rsid w:val="005142CA"/>
    <w:rsid w:val="005143A8"/>
    <w:rsid w:val="0051443F"/>
    <w:rsid w:val="005144B9"/>
    <w:rsid w:val="005145AB"/>
    <w:rsid w:val="005145CE"/>
    <w:rsid w:val="0051467B"/>
    <w:rsid w:val="00514720"/>
    <w:rsid w:val="005148D9"/>
    <w:rsid w:val="0051494E"/>
    <w:rsid w:val="00514A86"/>
    <w:rsid w:val="00514BD3"/>
    <w:rsid w:val="00514C5E"/>
    <w:rsid w:val="00515130"/>
    <w:rsid w:val="005151F2"/>
    <w:rsid w:val="0051547B"/>
    <w:rsid w:val="005154CD"/>
    <w:rsid w:val="005154DC"/>
    <w:rsid w:val="005157A1"/>
    <w:rsid w:val="00515876"/>
    <w:rsid w:val="00515ABF"/>
    <w:rsid w:val="00515D7B"/>
    <w:rsid w:val="00515E2E"/>
    <w:rsid w:val="00515F79"/>
    <w:rsid w:val="00515F87"/>
    <w:rsid w:val="00516095"/>
    <w:rsid w:val="005163AB"/>
    <w:rsid w:val="00516497"/>
    <w:rsid w:val="00516538"/>
    <w:rsid w:val="00516BBD"/>
    <w:rsid w:val="00516C1F"/>
    <w:rsid w:val="00516EEE"/>
    <w:rsid w:val="00516F25"/>
    <w:rsid w:val="00516F64"/>
    <w:rsid w:val="0051719B"/>
    <w:rsid w:val="005172C2"/>
    <w:rsid w:val="00517429"/>
    <w:rsid w:val="00517490"/>
    <w:rsid w:val="005176E4"/>
    <w:rsid w:val="0051777F"/>
    <w:rsid w:val="00517B6C"/>
    <w:rsid w:val="00517D13"/>
    <w:rsid w:val="00517F20"/>
    <w:rsid w:val="0052000D"/>
    <w:rsid w:val="00520027"/>
    <w:rsid w:val="005205CD"/>
    <w:rsid w:val="005207F9"/>
    <w:rsid w:val="00520A08"/>
    <w:rsid w:val="00520F71"/>
    <w:rsid w:val="0052112D"/>
    <w:rsid w:val="00521292"/>
    <w:rsid w:val="005217DD"/>
    <w:rsid w:val="00521825"/>
    <w:rsid w:val="00521851"/>
    <w:rsid w:val="00521905"/>
    <w:rsid w:val="00521C36"/>
    <w:rsid w:val="00521DF4"/>
    <w:rsid w:val="00521F8E"/>
    <w:rsid w:val="00522D04"/>
    <w:rsid w:val="0052371C"/>
    <w:rsid w:val="00523878"/>
    <w:rsid w:val="00524021"/>
    <w:rsid w:val="0052459E"/>
    <w:rsid w:val="005247C9"/>
    <w:rsid w:val="00524826"/>
    <w:rsid w:val="00524886"/>
    <w:rsid w:val="0052496B"/>
    <w:rsid w:val="00524B3E"/>
    <w:rsid w:val="00524D92"/>
    <w:rsid w:val="00524EF7"/>
    <w:rsid w:val="0052524B"/>
    <w:rsid w:val="005252CA"/>
    <w:rsid w:val="005253EE"/>
    <w:rsid w:val="005253F4"/>
    <w:rsid w:val="00525432"/>
    <w:rsid w:val="005254ED"/>
    <w:rsid w:val="0052566D"/>
    <w:rsid w:val="00525AFF"/>
    <w:rsid w:val="00525B76"/>
    <w:rsid w:val="00525B94"/>
    <w:rsid w:val="00525C3B"/>
    <w:rsid w:val="00525D97"/>
    <w:rsid w:val="00525DA6"/>
    <w:rsid w:val="00525DEB"/>
    <w:rsid w:val="00525F37"/>
    <w:rsid w:val="005260F3"/>
    <w:rsid w:val="00526217"/>
    <w:rsid w:val="00526630"/>
    <w:rsid w:val="00526CAC"/>
    <w:rsid w:val="00526E73"/>
    <w:rsid w:val="0052750B"/>
    <w:rsid w:val="00527657"/>
    <w:rsid w:val="0052766B"/>
    <w:rsid w:val="005276A5"/>
    <w:rsid w:val="00527C4F"/>
    <w:rsid w:val="00530349"/>
    <w:rsid w:val="00530ABB"/>
    <w:rsid w:val="00530B20"/>
    <w:rsid w:val="00530B9A"/>
    <w:rsid w:val="00530C0D"/>
    <w:rsid w:val="00530C3D"/>
    <w:rsid w:val="00531484"/>
    <w:rsid w:val="00531588"/>
    <w:rsid w:val="0053160D"/>
    <w:rsid w:val="005318E7"/>
    <w:rsid w:val="00531FD3"/>
    <w:rsid w:val="00532007"/>
    <w:rsid w:val="005321D7"/>
    <w:rsid w:val="00532236"/>
    <w:rsid w:val="00532427"/>
    <w:rsid w:val="005325DE"/>
    <w:rsid w:val="005327E4"/>
    <w:rsid w:val="00532A90"/>
    <w:rsid w:val="00532C4C"/>
    <w:rsid w:val="00532E05"/>
    <w:rsid w:val="00532E67"/>
    <w:rsid w:val="005331E3"/>
    <w:rsid w:val="0053349A"/>
    <w:rsid w:val="0053395E"/>
    <w:rsid w:val="00533C0F"/>
    <w:rsid w:val="00533CDA"/>
    <w:rsid w:val="00533D1C"/>
    <w:rsid w:val="00533F2C"/>
    <w:rsid w:val="00533FCE"/>
    <w:rsid w:val="0053401F"/>
    <w:rsid w:val="0053411E"/>
    <w:rsid w:val="00534555"/>
    <w:rsid w:val="005346E4"/>
    <w:rsid w:val="005347E9"/>
    <w:rsid w:val="0053485F"/>
    <w:rsid w:val="00534B81"/>
    <w:rsid w:val="00534FA4"/>
    <w:rsid w:val="00534FF6"/>
    <w:rsid w:val="005351C1"/>
    <w:rsid w:val="00535229"/>
    <w:rsid w:val="005352CB"/>
    <w:rsid w:val="0053564B"/>
    <w:rsid w:val="005359D8"/>
    <w:rsid w:val="00535FE1"/>
    <w:rsid w:val="005361AF"/>
    <w:rsid w:val="0053629D"/>
    <w:rsid w:val="005364A8"/>
    <w:rsid w:val="0053654D"/>
    <w:rsid w:val="0053665E"/>
    <w:rsid w:val="0053668E"/>
    <w:rsid w:val="00536B8F"/>
    <w:rsid w:val="0053713A"/>
    <w:rsid w:val="0053736A"/>
    <w:rsid w:val="0053789F"/>
    <w:rsid w:val="00537B10"/>
    <w:rsid w:val="00537FEB"/>
    <w:rsid w:val="00540092"/>
    <w:rsid w:val="005401CA"/>
    <w:rsid w:val="00540250"/>
    <w:rsid w:val="0054037F"/>
    <w:rsid w:val="0054046F"/>
    <w:rsid w:val="005405C3"/>
    <w:rsid w:val="00540746"/>
    <w:rsid w:val="005408A6"/>
    <w:rsid w:val="00540C3A"/>
    <w:rsid w:val="00540DAD"/>
    <w:rsid w:val="00540DB3"/>
    <w:rsid w:val="00540DB6"/>
    <w:rsid w:val="00541037"/>
    <w:rsid w:val="0054103F"/>
    <w:rsid w:val="00541203"/>
    <w:rsid w:val="005415D7"/>
    <w:rsid w:val="005415EA"/>
    <w:rsid w:val="00541786"/>
    <w:rsid w:val="00541CA2"/>
    <w:rsid w:val="00541F8D"/>
    <w:rsid w:val="005421D3"/>
    <w:rsid w:val="005421E8"/>
    <w:rsid w:val="005425E3"/>
    <w:rsid w:val="005426A4"/>
    <w:rsid w:val="00542A29"/>
    <w:rsid w:val="00542C12"/>
    <w:rsid w:val="00542E96"/>
    <w:rsid w:val="00542F36"/>
    <w:rsid w:val="00543001"/>
    <w:rsid w:val="005432D8"/>
    <w:rsid w:val="0054382F"/>
    <w:rsid w:val="00543A52"/>
    <w:rsid w:val="00543B02"/>
    <w:rsid w:val="00543B10"/>
    <w:rsid w:val="00543B63"/>
    <w:rsid w:val="00543C5D"/>
    <w:rsid w:val="00543CA0"/>
    <w:rsid w:val="00543FB7"/>
    <w:rsid w:val="00544023"/>
    <w:rsid w:val="00544217"/>
    <w:rsid w:val="0054425B"/>
    <w:rsid w:val="005443BE"/>
    <w:rsid w:val="0054444D"/>
    <w:rsid w:val="005445E5"/>
    <w:rsid w:val="00544662"/>
    <w:rsid w:val="0054467E"/>
    <w:rsid w:val="00544C2D"/>
    <w:rsid w:val="00544D9A"/>
    <w:rsid w:val="00544F1D"/>
    <w:rsid w:val="0054518D"/>
    <w:rsid w:val="0054576C"/>
    <w:rsid w:val="005459FB"/>
    <w:rsid w:val="00545E1B"/>
    <w:rsid w:val="00545EFF"/>
    <w:rsid w:val="005462AC"/>
    <w:rsid w:val="00546304"/>
    <w:rsid w:val="0054661D"/>
    <w:rsid w:val="00546A9E"/>
    <w:rsid w:val="00546AEF"/>
    <w:rsid w:val="00546B2C"/>
    <w:rsid w:val="00546E69"/>
    <w:rsid w:val="00547072"/>
    <w:rsid w:val="00547191"/>
    <w:rsid w:val="00547672"/>
    <w:rsid w:val="00547748"/>
    <w:rsid w:val="005478E6"/>
    <w:rsid w:val="00547C75"/>
    <w:rsid w:val="00547D11"/>
    <w:rsid w:val="00547E35"/>
    <w:rsid w:val="00547EB3"/>
    <w:rsid w:val="005503BE"/>
    <w:rsid w:val="00550605"/>
    <w:rsid w:val="0055090A"/>
    <w:rsid w:val="00550CE2"/>
    <w:rsid w:val="00550D9F"/>
    <w:rsid w:val="00551184"/>
    <w:rsid w:val="005511ED"/>
    <w:rsid w:val="00551436"/>
    <w:rsid w:val="00551741"/>
    <w:rsid w:val="00551898"/>
    <w:rsid w:val="00551A14"/>
    <w:rsid w:val="00551A99"/>
    <w:rsid w:val="00551B1F"/>
    <w:rsid w:val="00551BDF"/>
    <w:rsid w:val="00552430"/>
    <w:rsid w:val="00552582"/>
    <w:rsid w:val="005526B3"/>
    <w:rsid w:val="00552CB2"/>
    <w:rsid w:val="00552CB5"/>
    <w:rsid w:val="00552FA5"/>
    <w:rsid w:val="00552FDF"/>
    <w:rsid w:val="0055309C"/>
    <w:rsid w:val="00553239"/>
    <w:rsid w:val="005533A6"/>
    <w:rsid w:val="00553622"/>
    <w:rsid w:val="0055376E"/>
    <w:rsid w:val="00553928"/>
    <w:rsid w:val="00553A58"/>
    <w:rsid w:val="00553BB2"/>
    <w:rsid w:val="00553BBA"/>
    <w:rsid w:val="00553C31"/>
    <w:rsid w:val="00553D77"/>
    <w:rsid w:val="00553E29"/>
    <w:rsid w:val="00554027"/>
    <w:rsid w:val="00554110"/>
    <w:rsid w:val="00554921"/>
    <w:rsid w:val="00554CE1"/>
    <w:rsid w:val="0055544B"/>
    <w:rsid w:val="00555461"/>
    <w:rsid w:val="005558EF"/>
    <w:rsid w:val="00555AA8"/>
    <w:rsid w:val="00555CFD"/>
    <w:rsid w:val="00555FBB"/>
    <w:rsid w:val="005562BE"/>
    <w:rsid w:val="00556300"/>
    <w:rsid w:val="005563A8"/>
    <w:rsid w:val="00556490"/>
    <w:rsid w:val="005564C2"/>
    <w:rsid w:val="005565EB"/>
    <w:rsid w:val="00556A72"/>
    <w:rsid w:val="00556A7F"/>
    <w:rsid w:val="00556D2C"/>
    <w:rsid w:val="00557332"/>
    <w:rsid w:val="00557B5B"/>
    <w:rsid w:val="00557E7D"/>
    <w:rsid w:val="00557FC1"/>
    <w:rsid w:val="005603B2"/>
    <w:rsid w:val="00560486"/>
    <w:rsid w:val="0056058C"/>
    <w:rsid w:val="0056069F"/>
    <w:rsid w:val="005606C7"/>
    <w:rsid w:val="005608D4"/>
    <w:rsid w:val="00560F69"/>
    <w:rsid w:val="0056186A"/>
    <w:rsid w:val="00562174"/>
    <w:rsid w:val="005627BE"/>
    <w:rsid w:val="005628C4"/>
    <w:rsid w:val="00562C27"/>
    <w:rsid w:val="00563201"/>
    <w:rsid w:val="005635C2"/>
    <w:rsid w:val="00563D63"/>
    <w:rsid w:val="00563E00"/>
    <w:rsid w:val="005640DB"/>
    <w:rsid w:val="005641A8"/>
    <w:rsid w:val="00564913"/>
    <w:rsid w:val="005649C4"/>
    <w:rsid w:val="00564D05"/>
    <w:rsid w:val="00565361"/>
    <w:rsid w:val="005654FD"/>
    <w:rsid w:val="00565653"/>
    <w:rsid w:val="005656AD"/>
    <w:rsid w:val="005657AB"/>
    <w:rsid w:val="005659AB"/>
    <w:rsid w:val="00565A54"/>
    <w:rsid w:val="00565C0B"/>
    <w:rsid w:val="00565D4C"/>
    <w:rsid w:val="0056604A"/>
    <w:rsid w:val="0056623E"/>
    <w:rsid w:val="00566462"/>
    <w:rsid w:val="00566491"/>
    <w:rsid w:val="005666F0"/>
    <w:rsid w:val="0056690B"/>
    <w:rsid w:val="00566992"/>
    <w:rsid w:val="00566DEF"/>
    <w:rsid w:val="00566E2E"/>
    <w:rsid w:val="00566F64"/>
    <w:rsid w:val="00567507"/>
    <w:rsid w:val="00567527"/>
    <w:rsid w:val="005677B9"/>
    <w:rsid w:val="005678BF"/>
    <w:rsid w:val="005679FE"/>
    <w:rsid w:val="00567D1E"/>
    <w:rsid w:val="00570152"/>
    <w:rsid w:val="0057038C"/>
    <w:rsid w:val="00570859"/>
    <w:rsid w:val="0057099F"/>
    <w:rsid w:val="005709B2"/>
    <w:rsid w:val="00570BD2"/>
    <w:rsid w:val="00570E16"/>
    <w:rsid w:val="00570E51"/>
    <w:rsid w:val="00570F50"/>
    <w:rsid w:val="0057122F"/>
    <w:rsid w:val="0057130C"/>
    <w:rsid w:val="005714EA"/>
    <w:rsid w:val="005716FF"/>
    <w:rsid w:val="00571A9C"/>
    <w:rsid w:val="00571C6E"/>
    <w:rsid w:val="00571C89"/>
    <w:rsid w:val="00571D0E"/>
    <w:rsid w:val="00571E56"/>
    <w:rsid w:val="00571F7D"/>
    <w:rsid w:val="00572290"/>
    <w:rsid w:val="005722CC"/>
    <w:rsid w:val="0057238F"/>
    <w:rsid w:val="005723C7"/>
    <w:rsid w:val="0057251C"/>
    <w:rsid w:val="00572750"/>
    <w:rsid w:val="00572897"/>
    <w:rsid w:val="00572ADE"/>
    <w:rsid w:val="00572B9F"/>
    <w:rsid w:val="00572FBC"/>
    <w:rsid w:val="0057331F"/>
    <w:rsid w:val="00573353"/>
    <w:rsid w:val="00573A10"/>
    <w:rsid w:val="00573C06"/>
    <w:rsid w:val="00573E94"/>
    <w:rsid w:val="0057435D"/>
    <w:rsid w:val="00574790"/>
    <w:rsid w:val="00574855"/>
    <w:rsid w:val="005748E4"/>
    <w:rsid w:val="0057497E"/>
    <w:rsid w:val="00574A8A"/>
    <w:rsid w:val="00574BC4"/>
    <w:rsid w:val="00574C12"/>
    <w:rsid w:val="00574CD5"/>
    <w:rsid w:val="00575367"/>
    <w:rsid w:val="00575393"/>
    <w:rsid w:val="00575394"/>
    <w:rsid w:val="00575C3C"/>
    <w:rsid w:val="00575D38"/>
    <w:rsid w:val="00575F13"/>
    <w:rsid w:val="00576265"/>
    <w:rsid w:val="005762A0"/>
    <w:rsid w:val="005766FF"/>
    <w:rsid w:val="00576806"/>
    <w:rsid w:val="00576B87"/>
    <w:rsid w:val="00576BEC"/>
    <w:rsid w:val="00576D1E"/>
    <w:rsid w:val="00576E87"/>
    <w:rsid w:val="00577477"/>
    <w:rsid w:val="00577B77"/>
    <w:rsid w:val="00577BAC"/>
    <w:rsid w:val="0058003F"/>
    <w:rsid w:val="005801A2"/>
    <w:rsid w:val="005805FE"/>
    <w:rsid w:val="0058098F"/>
    <w:rsid w:val="0058099C"/>
    <w:rsid w:val="00580F0D"/>
    <w:rsid w:val="00580F98"/>
    <w:rsid w:val="0058108E"/>
    <w:rsid w:val="00581338"/>
    <w:rsid w:val="0058192B"/>
    <w:rsid w:val="00581C39"/>
    <w:rsid w:val="00581C63"/>
    <w:rsid w:val="00581D2E"/>
    <w:rsid w:val="00582480"/>
    <w:rsid w:val="00582691"/>
    <w:rsid w:val="0058283D"/>
    <w:rsid w:val="00582871"/>
    <w:rsid w:val="00582934"/>
    <w:rsid w:val="00582D07"/>
    <w:rsid w:val="005832EF"/>
    <w:rsid w:val="0058337A"/>
    <w:rsid w:val="0058347C"/>
    <w:rsid w:val="00583601"/>
    <w:rsid w:val="005837B4"/>
    <w:rsid w:val="00583882"/>
    <w:rsid w:val="00583ACA"/>
    <w:rsid w:val="00583BBE"/>
    <w:rsid w:val="00583D28"/>
    <w:rsid w:val="00583FD1"/>
    <w:rsid w:val="00584047"/>
    <w:rsid w:val="005840AF"/>
    <w:rsid w:val="00584182"/>
    <w:rsid w:val="0058431D"/>
    <w:rsid w:val="005844D1"/>
    <w:rsid w:val="005848A8"/>
    <w:rsid w:val="0058493A"/>
    <w:rsid w:val="00584971"/>
    <w:rsid w:val="00584B53"/>
    <w:rsid w:val="00584B77"/>
    <w:rsid w:val="00584CB2"/>
    <w:rsid w:val="00584F12"/>
    <w:rsid w:val="00584F2E"/>
    <w:rsid w:val="005851EE"/>
    <w:rsid w:val="0058531E"/>
    <w:rsid w:val="005857DB"/>
    <w:rsid w:val="00585829"/>
    <w:rsid w:val="00585844"/>
    <w:rsid w:val="00585859"/>
    <w:rsid w:val="0058596E"/>
    <w:rsid w:val="00585B2D"/>
    <w:rsid w:val="005861F9"/>
    <w:rsid w:val="00586338"/>
    <w:rsid w:val="005864C8"/>
    <w:rsid w:val="0058679C"/>
    <w:rsid w:val="0058685C"/>
    <w:rsid w:val="00587145"/>
    <w:rsid w:val="00587557"/>
    <w:rsid w:val="0058785E"/>
    <w:rsid w:val="0058790E"/>
    <w:rsid w:val="0058792E"/>
    <w:rsid w:val="00587AC6"/>
    <w:rsid w:val="00587E0D"/>
    <w:rsid w:val="005901D0"/>
    <w:rsid w:val="00590880"/>
    <w:rsid w:val="0059097B"/>
    <w:rsid w:val="00590DC0"/>
    <w:rsid w:val="00590EA0"/>
    <w:rsid w:val="005916BB"/>
    <w:rsid w:val="00591854"/>
    <w:rsid w:val="00591C10"/>
    <w:rsid w:val="00591C2F"/>
    <w:rsid w:val="00591F17"/>
    <w:rsid w:val="0059201E"/>
    <w:rsid w:val="00592266"/>
    <w:rsid w:val="0059227A"/>
    <w:rsid w:val="005923C9"/>
    <w:rsid w:val="00592863"/>
    <w:rsid w:val="00592E4B"/>
    <w:rsid w:val="00593019"/>
    <w:rsid w:val="00593185"/>
    <w:rsid w:val="005931F3"/>
    <w:rsid w:val="00593931"/>
    <w:rsid w:val="00593A68"/>
    <w:rsid w:val="00593F41"/>
    <w:rsid w:val="00594107"/>
    <w:rsid w:val="0059411D"/>
    <w:rsid w:val="00594122"/>
    <w:rsid w:val="005943E2"/>
    <w:rsid w:val="00594B30"/>
    <w:rsid w:val="00594D8B"/>
    <w:rsid w:val="00594DEA"/>
    <w:rsid w:val="00594FDC"/>
    <w:rsid w:val="005955BE"/>
    <w:rsid w:val="00595875"/>
    <w:rsid w:val="00595907"/>
    <w:rsid w:val="00595BDC"/>
    <w:rsid w:val="00596340"/>
    <w:rsid w:val="005963FA"/>
    <w:rsid w:val="005964A2"/>
    <w:rsid w:val="00596579"/>
    <w:rsid w:val="00596875"/>
    <w:rsid w:val="00596919"/>
    <w:rsid w:val="00596BD5"/>
    <w:rsid w:val="00596C26"/>
    <w:rsid w:val="00596C4E"/>
    <w:rsid w:val="00596CCE"/>
    <w:rsid w:val="00596D8C"/>
    <w:rsid w:val="00596D97"/>
    <w:rsid w:val="00596F14"/>
    <w:rsid w:val="00597088"/>
    <w:rsid w:val="00597185"/>
    <w:rsid w:val="0059750A"/>
    <w:rsid w:val="005976AD"/>
    <w:rsid w:val="005977D5"/>
    <w:rsid w:val="005979EF"/>
    <w:rsid w:val="00597B72"/>
    <w:rsid w:val="00597EC8"/>
    <w:rsid w:val="005A041E"/>
    <w:rsid w:val="005A04BA"/>
    <w:rsid w:val="005A05B9"/>
    <w:rsid w:val="005A0767"/>
    <w:rsid w:val="005A09FE"/>
    <w:rsid w:val="005A0A17"/>
    <w:rsid w:val="005A0AA1"/>
    <w:rsid w:val="005A0B78"/>
    <w:rsid w:val="005A0D83"/>
    <w:rsid w:val="005A0E9E"/>
    <w:rsid w:val="005A0EB6"/>
    <w:rsid w:val="005A0F62"/>
    <w:rsid w:val="005A1038"/>
    <w:rsid w:val="005A1172"/>
    <w:rsid w:val="005A19EA"/>
    <w:rsid w:val="005A1BD2"/>
    <w:rsid w:val="005A1D60"/>
    <w:rsid w:val="005A1D77"/>
    <w:rsid w:val="005A2153"/>
    <w:rsid w:val="005A2181"/>
    <w:rsid w:val="005A2210"/>
    <w:rsid w:val="005A24BC"/>
    <w:rsid w:val="005A2659"/>
    <w:rsid w:val="005A298C"/>
    <w:rsid w:val="005A29D5"/>
    <w:rsid w:val="005A2BF0"/>
    <w:rsid w:val="005A2EEF"/>
    <w:rsid w:val="005A34D1"/>
    <w:rsid w:val="005A362D"/>
    <w:rsid w:val="005A38E2"/>
    <w:rsid w:val="005A38E9"/>
    <w:rsid w:val="005A3907"/>
    <w:rsid w:val="005A3951"/>
    <w:rsid w:val="005A3D64"/>
    <w:rsid w:val="005A419E"/>
    <w:rsid w:val="005A432F"/>
    <w:rsid w:val="005A4510"/>
    <w:rsid w:val="005A4565"/>
    <w:rsid w:val="005A47D4"/>
    <w:rsid w:val="005A4830"/>
    <w:rsid w:val="005A4948"/>
    <w:rsid w:val="005A4AB7"/>
    <w:rsid w:val="005A4AEF"/>
    <w:rsid w:val="005A4BF1"/>
    <w:rsid w:val="005A4EC5"/>
    <w:rsid w:val="005A4EEA"/>
    <w:rsid w:val="005A4EF1"/>
    <w:rsid w:val="005A5168"/>
    <w:rsid w:val="005A517F"/>
    <w:rsid w:val="005A5212"/>
    <w:rsid w:val="005A52B8"/>
    <w:rsid w:val="005A5415"/>
    <w:rsid w:val="005A5948"/>
    <w:rsid w:val="005A5A65"/>
    <w:rsid w:val="005A5ACA"/>
    <w:rsid w:val="005A5C74"/>
    <w:rsid w:val="005A5E39"/>
    <w:rsid w:val="005A5F6F"/>
    <w:rsid w:val="005A6367"/>
    <w:rsid w:val="005A63CF"/>
    <w:rsid w:val="005A66CA"/>
    <w:rsid w:val="005A6702"/>
    <w:rsid w:val="005A67C1"/>
    <w:rsid w:val="005A68FD"/>
    <w:rsid w:val="005A6F03"/>
    <w:rsid w:val="005A7077"/>
    <w:rsid w:val="005A71C9"/>
    <w:rsid w:val="005A735F"/>
    <w:rsid w:val="005A7636"/>
    <w:rsid w:val="005A7A75"/>
    <w:rsid w:val="005A7BA4"/>
    <w:rsid w:val="005A7FB0"/>
    <w:rsid w:val="005A7FEF"/>
    <w:rsid w:val="005B050E"/>
    <w:rsid w:val="005B078C"/>
    <w:rsid w:val="005B08C7"/>
    <w:rsid w:val="005B08FF"/>
    <w:rsid w:val="005B0AAD"/>
    <w:rsid w:val="005B0E10"/>
    <w:rsid w:val="005B0ECC"/>
    <w:rsid w:val="005B0F41"/>
    <w:rsid w:val="005B0F5A"/>
    <w:rsid w:val="005B0F6E"/>
    <w:rsid w:val="005B11BE"/>
    <w:rsid w:val="005B1225"/>
    <w:rsid w:val="005B12D4"/>
    <w:rsid w:val="005B1502"/>
    <w:rsid w:val="005B1822"/>
    <w:rsid w:val="005B183A"/>
    <w:rsid w:val="005B1882"/>
    <w:rsid w:val="005B18AC"/>
    <w:rsid w:val="005B1966"/>
    <w:rsid w:val="005B1A7C"/>
    <w:rsid w:val="005B1C50"/>
    <w:rsid w:val="005B1D4B"/>
    <w:rsid w:val="005B2061"/>
    <w:rsid w:val="005B2205"/>
    <w:rsid w:val="005B2606"/>
    <w:rsid w:val="005B2786"/>
    <w:rsid w:val="005B2883"/>
    <w:rsid w:val="005B2BC6"/>
    <w:rsid w:val="005B2D95"/>
    <w:rsid w:val="005B30F4"/>
    <w:rsid w:val="005B326D"/>
    <w:rsid w:val="005B32A1"/>
    <w:rsid w:val="005B3582"/>
    <w:rsid w:val="005B37B1"/>
    <w:rsid w:val="005B3AD1"/>
    <w:rsid w:val="005B3DC3"/>
    <w:rsid w:val="005B3F01"/>
    <w:rsid w:val="005B3F47"/>
    <w:rsid w:val="005B40EF"/>
    <w:rsid w:val="005B446A"/>
    <w:rsid w:val="005B44D9"/>
    <w:rsid w:val="005B47CC"/>
    <w:rsid w:val="005B49AA"/>
    <w:rsid w:val="005B4B9A"/>
    <w:rsid w:val="005B4CCF"/>
    <w:rsid w:val="005B4D3B"/>
    <w:rsid w:val="005B4DDA"/>
    <w:rsid w:val="005B4DED"/>
    <w:rsid w:val="005B4E61"/>
    <w:rsid w:val="005B4EF3"/>
    <w:rsid w:val="005B50F6"/>
    <w:rsid w:val="005B51AC"/>
    <w:rsid w:val="005B537D"/>
    <w:rsid w:val="005B572B"/>
    <w:rsid w:val="005B58E1"/>
    <w:rsid w:val="005B59A4"/>
    <w:rsid w:val="005B5C1F"/>
    <w:rsid w:val="005B5D07"/>
    <w:rsid w:val="005B5E75"/>
    <w:rsid w:val="005B5F6B"/>
    <w:rsid w:val="005B61F4"/>
    <w:rsid w:val="005B6678"/>
    <w:rsid w:val="005B6A74"/>
    <w:rsid w:val="005B6C8C"/>
    <w:rsid w:val="005B6D28"/>
    <w:rsid w:val="005B6DA1"/>
    <w:rsid w:val="005B6EFB"/>
    <w:rsid w:val="005B7396"/>
    <w:rsid w:val="005B7851"/>
    <w:rsid w:val="005B79A8"/>
    <w:rsid w:val="005B7CB6"/>
    <w:rsid w:val="005B7E1B"/>
    <w:rsid w:val="005B7E34"/>
    <w:rsid w:val="005B7F99"/>
    <w:rsid w:val="005C014F"/>
    <w:rsid w:val="005C06C8"/>
    <w:rsid w:val="005C0895"/>
    <w:rsid w:val="005C09D4"/>
    <w:rsid w:val="005C0BA9"/>
    <w:rsid w:val="005C0BC4"/>
    <w:rsid w:val="005C1045"/>
    <w:rsid w:val="005C106F"/>
    <w:rsid w:val="005C10A8"/>
    <w:rsid w:val="005C134E"/>
    <w:rsid w:val="005C1432"/>
    <w:rsid w:val="005C153D"/>
    <w:rsid w:val="005C16E7"/>
    <w:rsid w:val="005C18CD"/>
    <w:rsid w:val="005C1998"/>
    <w:rsid w:val="005C199A"/>
    <w:rsid w:val="005C1A26"/>
    <w:rsid w:val="005C1D13"/>
    <w:rsid w:val="005C1EE5"/>
    <w:rsid w:val="005C20E4"/>
    <w:rsid w:val="005C2796"/>
    <w:rsid w:val="005C28BE"/>
    <w:rsid w:val="005C296C"/>
    <w:rsid w:val="005C2B5E"/>
    <w:rsid w:val="005C309F"/>
    <w:rsid w:val="005C30F4"/>
    <w:rsid w:val="005C3209"/>
    <w:rsid w:val="005C32BF"/>
    <w:rsid w:val="005C33B4"/>
    <w:rsid w:val="005C3440"/>
    <w:rsid w:val="005C39E3"/>
    <w:rsid w:val="005C3D57"/>
    <w:rsid w:val="005C40F8"/>
    <w:rsid w:val="005C4180"/>
    <w:rsid w:val="005C4614"/>
    <w:rsid w:val="005C4965"/>
    <w:rsid w:val="005C49A7"/>
    <w:rsid w:val="005C49AC"/>
    <w:rsid w:val="005C4A44"/>
    <w:rsid w:val="005C4A6D"/>
    <w:rsid w:val="005C4AB3"/>
    <w:rsid w:val="005C4E32"/>
    <w:rsid w:val="005C5232"/>
    <w:rsid w:val="005C5309"/>
    <w:rsid w:val="005C5622"/>
    <w:rsid w:val="005C5743"/>
    <w:rsid w:val="005C5C15"/>
    <w:rsid w:val="005C5C6D"/>
    <w:rsid w:val="005C5F9C"/>
    <w:rsid w:val="005C625B"/>
    <w:rsid w:val="005C63D0"/>
    <w:rsid w:val="005C63D4"/>
    <w:rsid w:val="005C647A"/>
    <w:rsid w:val="005C67C0"/>
    <w:rsid w:val="005C69BE"/>
    <w:rsid w:val="005C6EED"/>
    <w:rsid w:val="005C732F"/>
    <w:rsid w:val="005C7544"/>
    <w:rsid w:val="005C759D"/>
    <w:rsid w:val="005C767D"/>
    <w:rsid w:val="005C78D9"/>
    <w:rsid w:val="005C7D0B"/>
    <w:rsid w:val="005C7E97"/>
    <w:rsid w:val="005D026E"/>
    <w:rsid w:val="005D033D"/>
    <w:rsid w:val="005D04DC"/>
    <w:rsid w:val="005D07D1"/>
    <w:rsid w:val="005D0D16"/>
    <w:rsid w:val="005D0F11"/>
    <w:rsid w:val="005D0F16"/>
    <w:rsid w:val="005D10E9"/>
    <w:rsid w:val="005D12E1"/>
    <w:rsid w:val="005D1531"/>
    <w:rsid w:val="005D15D4"/>
    <w:rsid w:val="005D1701"/>
    <w:rsid w:val="005D1DBE"/>
    <w:rsid w:val="005D1EAB"/>
    <w:rsid w:val="005D208A"/>
    <w:rsid w:val="005D23AA"/>
    <w:rsid w:val="005D2440"/>
    <w:rsid w:val="005D244C"/>
    <w:rsid w:val="005D24C1"/>
    <w:rsid w:val="005D2C67"/>
    <w:rsid w:val="005D2D99"/>
    <w:rsid w:val="005D2EB8"/>
    <w:rsid w:val="005D3138"/>
    <w:rsid w:val="005D3292"/>
    <w:rsid w:val="005D32B2"/>
    <w:rsid w:val="005D32FC"/>
    <w:rsid w:val="005D3410"/>
    <w:rsid w:val="005D3562"/>
    <w:rsid w:val="005D37DB"/>
    <w:rsid w:val="005D3A9F"/>
    <w:rsid w:val="005D3F21"/>
    <w:rsid w:val="005D3F3C"/>
    <w:rsid w:val="005D412B"/>
    <w:rsid w:val="005D414D"/>
    <w:rsid w:val="005D4370"/>
    <w:rsid w:val="005D48BF"/>
    <w:rsid w:val="005D499F"/>
    <w:rsid w:val="005D4A01"/>
    <w:rsid w:val="005D4A50"/>
    <w:rsid w:val="005D4C9D"/>
    <w:rsid w:val="005D4DEE"/>
    <w:rsid w:val="005D4ECB"/>
    <w:rsid w:val="005D52DB"/>
    <w:rsid w:val="005D55D4"/>
    <w:rsid w:val="005D5658"/>
    <w:rsid w:val="005D5987"/>
    <w:rsid w:val="005D5BCD"/>
    <w:rsid w:val="005D5C1A"/>
    <w:rsid w:val="005D5CE9"/>
    <w:rsid w:val="005D5CFB"/>
    <w:rsid w:val="005D608D"/>
    <w:rsid w:val="005D626B"/>
    <w:rsid w:val="005D6573"/>
    <w:rsid w:val="005D6654"/>
    <w:rsid w:val="005D6B28"/>
    <w:rsid w:val="005D6B4B"/>
    <w:rsid w:val="005D6B52"/>
    <w:rsid w:val="005D6EA1"/>
    <w:rsid w:val="005D6EA9"/>
    <w:rsid w:val="005D7145"/>
    <w:rsid w:val="005D724E"/>
    <w:rsid w:val="005D72C2"/>
    <w:rsid w:val="005D732B"/>
    <w:rsid w:val="005D76A5"/>
    <w:rsid w:val="005D7742"/>
    <w:rsid w:val="005D78DD"/>
    <w:rsid w:val="005D79CE"/>
    <w:rsid w:val="005D7C0D"/>
    <w:rsid w:val="005D7D08"/>
    <w:rsid w:val="005D7D67"/>
    <w:rsid w:val="005D7EE8"/>
    <w:rsid w:val="005E08F1"/>
    <w:rsid w:val="005E0AED"/>
    <w:rsid w:val="005E0B9F"/>
    <w:rsid w:val="005E0DA1"/>
    <w:rsid w:val="005E0F6E"/>
    <w:rsid w:val="005E1034"/>
    <w:rsid w:val="005E11AF"/>
    <w:rsid w:val="005E11CB"/>
    <w:rsid w:val="005E123B"/>
    <w:rsid w:val="005E12B4"/>
    <w:rsid w:val="005E1786"/>
    <w:rsid w:val="005E19A3"/>
    <w:rsid w:val="005E1ABF"/>
    <w:rsid w:val="005E1AC9"/>
    <w:rsid w:val="005E1FFF"/>
    <w:rsid w:val="005E218F"/>
    <w:rsid w:val="005E225A"/>
    <w:rsid w:val="005E23CB"/>
    <w:rsid w:val="005E247B"/>
    <w:rsid w:val="005E2685"/>
    <w:rsid w:val="005E2922"/>
    <w:rsid w:val="005E2B1E"/>
    <w:rsid w:val="005E2B33"/>
    <w:rsid w:val="005E2C2F"/>
    <w:rsid w:val="005E2C74"/>
    <w:rsid w:val="005E2D8B"/>
    <w:rsid w:val="005E2FB6"/>
    <w:rsid w:val="005E3039"/>
    <w:rsid w:val="005E3198"/>
    <w:rsid w:val="005E32B7"/>
    <w:rsid w:val="005E342A"/>
    <w:rsid w:val="005E34E4"/>
    <w:rsid w:val="005E3501"/>
    <w:rsid w:val="005E37CB"/>
    <w:rsid w:val="005E3A6E"/>
    <w:rsid w:val="005E3E7F"/>
    <w:rsid w:val="005E41D8"/>
    <w:rsid w:val="005E4433"/>
    <w:rsid w:val="005E4AB6"/>
    <w:rsid w:val="005E4BCC"/>
    <w:rsid w:val="005E4E28"/>
    <w:rsid w:val="005E4EAA"/>
    <w:rsid w:val="005E50A2"/>
    <w:rsid w:val="005E51B8"/>
    <w:rsid w:val="005E54C3"/>
    <w:rsid w:val="005E5A8E"/>
    <w:rsid w:val="005E5BAC"/>
    <w:rsid w:val="005E6024"/>
    <w:rsid w:val="005E6133"/>
    <w:rsid w:val="005E62A4"/>
    <w:rsid w:val="005E6508"/>
    <w:rsid w:val="005E6673"/>
    <w:rsid w:val="005E681C"/>
    <w:rsid w:val="005E6D2B"/>
    <w:rsid w:val="005E6EA7"/>
    <w:rsid w:val="005E7224"/>
    <w:rsid w:val="005E7398"/>
    <w:rsid w:val="005E7456"/>
    <w:rsid w:val="005E74C9"/>
    <w:rsid w:val="005E75B4"/>
    <w:rsid w:val="005E75DD"/>
    <w:rsid w:val="005E769F"/>
    <w:rsid w:val="005E76C8"/>
    <w:rsid w:val="005E7910"/>
    <w:rsid w:val="005E7948"/>
    <w:rsid w:val="005E7A84"/>
    <w:rsid w:val="005E7A9E"/>
    <w:rsid w:val="005E7C6A"/>
    <w:rsid w:val="005E7CEF"/>
    <w:rsid w:val="005F0189"/>
    <w:rsid w:val="005F0444"/>
    <w:rsid w:val="005F0479"/>
    <w:rsid w:val="005F0846"/>
    <w:rsid w:val="005F0AD8"/>
    <w:rsid w:val="005F1422"/>
    <w:rsid w:val="005F1469"/>
    <w:rsid w:val="005F1661"/>
    <w:rsid w:val="005F182A"/>
    <w:rsid w:val="005F1C9A"/>
    <w:rsid w:val="005F1D56"/>
    <w:rsid w:val="005F1F66"/>
    <w:rsid w:val="005F21AF"/>
    <w:rsid w:val="005F22D1"/>
    <w:rsid w:val="005F28D7"/>
    <w:rsid w:val="005F2B17"/>
    <w:rsid w:val="005F2CC2"/>
    <w:rsid w:val="005F3275"/>
    <w:rsid w:val="005F34BA"/>
    <w:rsid w:val="005F360D"/>
    <w:rsid w:val="005F379D"/>
    <w:rsid w:val="005F3C34"/>
    <w:rsid w:val="005F40EB"/>
    <w:rsid w:val="005F42B5"/>
    <w:rsid w:val="005F43F4"/>
    <w:rsid w:val="005F49CD"/>
    <w:rsid w:val="005F4CC9"/>
    <w:rsid w:val="005F4D15"/>
    <w:rsid w:val="005F4DE1"/>
    <w:rsid w:val="005F4E28"/>
    <w:rsid w:val="005F505C"/>
    <w:rsid w:val="005F5089"/>
    <w:rsid w:val="005F5195"/>
    <w:rsid w:val="005F5436"/>
    <w:rsid w:val="005F5628"/>
    <w:rsid w:val="005F57D7"/>
    <w:rsid w:val="005F5885"/>
    <w:rsid w:val="005F5C79"/>
    <w:rsid w:val="005F5D76"/>
    <w:rsid w:val="005F633A"/>
    <w:rsid w:val="005F63CB"/>
    <w:rsid w:val="005F6617"/>
    <w:rsid w:val="005F680A"/>
    <w:rsid w:val="005F69C0"/>
    <w:rsid w:val="005F6F56"/>
    <w:rsid w:val="005F6FD8"/>
    <w:rsid w:val="005F7501"/>
    <w:rsid w:val="005F766B"/>
    <w:rsid w:val="005F7785"/>
    <w:rsid w:val="005F77F5"/>
    <w:rsid w:val="005F7C14"/>
    <w:rsid w:val="005F7F8C"/>
    <w:rsid w:val="00600200"/>
    <w:rsid w:val="006004B3"/>
    <w:rsid w:val="006007C1"/>
    <w:rsid w:val="0060088C"/>
    <w:rsid w:val="006008EF"/>
    <w:rsid w:val="006009CC"/>
    <w:rsid w:val="006009ED"/>
    <w:rsid w:val="00600BC5"/>
    <w:rsid w:val="00600EB5"/>
    <w:rsid w:val="006010F4"/>
    <w:rsid w:val="00601192"/>
    <w:rsid w:val="006013DD"/>
    <w:rsid w:val="006017DA"/>
    <w:rsid w:val="00601982"/>
    <w:rsid w:val="006019FC"/>
    <w:rsid w:val="00601BAA"/>
    <w:rsid w:val="00601BC6"/>
    <w:rsid w:val="00601C38"/>
    <w:rsid w:val="00601C54"/>
    <w:rsid w:val="00601D19"/>
    <w:rsid w:val="00601D95"/>
    <w:rsid w:val="00601ECD"/>
    <w:rsid w:val="00601FF3"/>
    <w:rsid w:val="00601FF8"/>
    <w:rsid w:val="0060254B"/>
    <w:rsid w:val="006028EB"/>
    <w:rsid w:val="00602944"/>
    <w:rsid w:val="00602B25"/>
    <w:rsid w:val="00602B6B"/>
    <w:rsid w:val="00602BBE"/>
    <w:rsid w:val="00602BCA"/>
    <w:rsid w:val="00602E57"/>
    <w:rsid w:val="0060361A"/>
    <w:rsid w:val="00603D4B"/>
    <w:rsid w:val="006040DF"/>
    <w:rsid w:val="006041ED"/>
    <w:rsid w:val="00604202"/>
    <w:rsid w:val="0060430A"/>
    <w:rsid w:val="006043B6"/>
    <w:rsid w:val="0060443C"/>
    <w:rsid w:val="00604A12"/>
    <w:rsid w:val="00604C66"/>
    <w:rsid w:val="00604CB8"/>
    <w:rsid w:val="00604EB7"/>
    <w:rsid w:val="00604ECA"/>
    <w:rsid w:val="0060548A"/>
    <w:rsid w:val="00605531"/>
    <w:rsid w:val="0060572D"/>
    <w:rsid w:val="0060585F"/>
    <w:rsid w:val="006059A1"/>
    <w:rsid w:val="00606248"/>
    <w:rsid w:val="006064CF"/>
    <w:rsid w:val="00606A30"/>
    <w:rsid w:val="00606B3D"/>
    <w:rsid w:val="00606C96"/>
    <w:rsid w:val="00606E44"/>
    <w:rsid w:val="00606EF5"/>
    <w:rsid w:val="00606F2B"/>
    <w:rsid w:val="0060726C"/>
    <w:rsid w:val="0060747F"/>
    <w:rsid w:val="00607684"/>
    <w:rsid w:val="006077E2"/>
    <w:rsid w:val="00607850"/>
    <w:rsid w:val="00607902"/>
    <w:rsid w:val="006079A4"/>
    <w:rsid w:val="00607D97"/>
    <w:rsid w:val="00607E14"/>
    <w:rsid w:val="00607FE6"/>
    <w:rsid w:val="006100F7"/>
    <w:rsid w:val="0061047F"/>
    <w:rsid w:val="00610612"/>
    <w:rsid w:val="006107BF"/>
    <w:rsid w:val="00610B29"/>
    <w:rsid w:val="00610B75"/>
    <w:rsid w:val="00610F09"/>
    <w:rsid w:val="00610F1D"/>
    <w:rsid w:val="00611166"/>
    <w:rsid w:val="006117E1"/>
    <w:rsid w:val="00611E15"/>
    <w:rsid w:val="00611F08"/>
    <w:rsid w:val="0061220A"/>
    <w:rsid w:val="0061227C"/>
    <w:rsid w:val="006124C5"/>
    <w:rsid w:val="00612687"/>
    <w:rsid w:val="0061280A"/>
    <w:rsid w:val="00612BEC"/>
    <w:rsid w:val="00612C13"/>
    <w:rsid w:val="00612FA7"/>
    <w:rsid w:val="00613164"/>
    <w:rsid w:val="00613173"/>
    <w:rsid w:val="006131CE"/>
    <w:rsid w:val="006137A5"/>
    <w:rsid w:val="00613849"/>
    <w:rsid w:val="00613A91"/>
    <w:rsid w:val="00613AA7"/>
    <w:rsid w:val="00613B54"/>
    <w:rsid w:val="00613E2B"/>
    <w:rsid w:val="00613F0D"/>
    <w:rsid w:val="0061437E"/>
    <w:rsid w:val="006145FC"/>
    <w:rsid w:val="00614C11"/>
    <w:rsid w:val="00614E2F"/>
    <w:rsid w:val="00614E6D"/>
    <w:rsid w:val="00615065"/>
    <w:rsid w:val="00615813"/>
    <w:rsid w:val="00615992"/>
    <w:rsid w:val="006159E5"/>
    <w:rsid w:val="00615A09"/>
    <w:rsid w:val="00615B27"/>
    <w:rsid w:val="00615C14"/>
    <w:rsid w:val="00615E41"/>
    <w:rsid w:val="00616230"/>
    <w:rsid w:val="0061624E"/>
    <w:rsid w:val="00616315"/>
    <w:rsid w:val="006163AC"/>
    <w:rsid w:val="0061666D"/>
    <w:rsid w:val="00616753"/>
    <w:rsid w:val="00616A9D"/>
    <w:rsid w:val="00616BD0"/>
    <w:rsid w:val="00616C66"/>
    <w:rsid w:val="00616C8F"/>
    <w:rsid w:val="00616E76"/>
    <w:rsid w:val="00616E8C"/>
    <w:rsid w:val="0061703F"/>
    <w:rsid w:val="00617070"/>
    <w:rsid w:val="006171D1"/>
    <w:rsid w:val="00617509"/>
    <w:rsid w:val="0061769E"/>
    <w:rsid w:val="00617804"/>
    <w:rsid w:val="0061785F"/>
    <w:rsid w:val="0061794D"/>
    <w:rsid w:val="00617B41"/>
    <w:rsid w:val="00617DB2"/>
    <w:rsid w:val="00617E85"/>
    <w:rsid w:val="00617F36"/>
    <w:rsid w:val="006200EE"/>
    <w:rsid w:val="00620C25"/>
    <w:rsid w:val="00620C7A"/>
    <w:rsid w:val="00621140"/>
    <w:rsid w:val="00621199"/>
    <w:rsid w:val="00621887"/>
    <w:rsid w:val="00621965"/>
    <w:rsid w:val="006219D3"/>
    <w:rsid w:val="00621A4B"/>
    <w:rsid w:val="00621AD7"/>
    <w:rsid w:val="00621C4C"/>
    <w:rsid w:val="00621C99"/>
    <w:rsid w:val="006225EC"/>
    <w:rsid w:val="00622820"/>
    <w:rsid w:val="00622C35"/>
    <w:rsid w:val="00622C81"/>
    <w:rsid w:val="00623026"/>
    <w:rsid w:val="0062306B"/>
    <w:rsid w:val="0062344B"/>
    <w:rsid w:val="00623577"/>
    <w:rsid w:val="00623627"/>
    <w:rsid w:val="00623645"/>
    <w:rsid w:val="00623B96"/>
    <w:rsid w:val="00623C78"/>
    <w:rsid w:val="00623CAC"/>
    <w:rsid w:val="00623F76"/>
    <w:rsid w:val="00623F7E"/>
    <w:rsid w:val="00623F8E"/>
    <w:rsid w:val="0062424A"/>
    <w:rsid w:val="006242F9"/>
    <w:rsid w:val="006247B4"/>
    <w:rsid w:val="00624A84"/>
    <w:rsid w:val="00624A8F"/>
    <w:rsid w:val="00624CCB"/>
    <w:rsid w:val="00624FA8"/>
    <w:rsid w:val="006251AE"/>
    <w:rsid w:val="006251BF"/>
    <w:rsid w:val="0062524A"/>
    <w:rsid w:val="00625577"/>
    <w:rsid w:val="006258CC"/>
    <w:rsid w:val="0062592B"/>
    <w:rsid w:val="00625A1B"/>
    <w:rsid w:val="00626071"/>
    <w:rsid w:val="00626162"/>
    <w:rsid w:val="00626453"/>
    <w:rsid w:val="006268CA"/>
    <w:rsid w:val="00626942"/>
    <w:rsid w:val="00626BA7"/>
    <w:rsid w:val="00626C2F"/>
    <w:rsid w:val="006274E2"/>
    <w:rsid w:val="00627C24"/>
    <w:rsid w:val="006300D6"/>
    <w:rsid w:val="006301E2"/>
    <w:rsid w:val="00630323"/>
    <w:rsid w:val="00630445"/>
    <w:rsid w:val="00630532"/>
    <w:rsid w:val="0063055A"/>
    <w:rsid w:val="006307AB"/>
    <w:rsid w:val="00630836"/>
    <w:rsid w:val="00630976"/>
    <w:rsid w:val="00630BDA"/>
    <w:rsid w:val="00630F56"/>
    <w:rsid w:val="00631005"/>
    <w:rsid w:val="0063114F"/>
    <w:rsid w:val="00631637"/>
    <w:rsid w:val="006316DE"/>
    <w:rsid w:val="006317EE"/>
    <w:rsid w:val="00631A0F"/>
    <w:rsid w:val="00631A45"/>
    <w:rsid w:val="00631ABF"/>
    <w:rsid w:val="00631C99"/>
    <w:rsid w:val="00631ECF"/>
    <w:rsid w:val="006320AE"/>
    <w:rsid w:val="00632466"/>
    <w:rsid w:val="00632A46"/>
    <w:rsid w:val="00632C89"/>
    <w:rsid w:val="00632E23"/>
    <w:rsid w:val="00632EBA"/>
    <w:rsid w:val="00633179"/>
    <w:rsid w:val="00633239"/>
    <w:rsid w:val="0063372C"/>
    <w:rsid w:val="00633960"/>
    <w:rsid w:val="006339F5"/>
    <w:rsid w:val="00633AFC"/>
    <w:rsid w:val="00633E04"/>
    <w:rsid w:val="00634263"/>
    <w:rsid w:val="006343CC"/>
    <w:rsid w:val="0063483F"/>
    <w:rsid w:val="00634C1C"/>
    <w:rsid w:val="00634C5F"/>
    <w:rsid w:val="00634CB4"/>
    <w:rsid w:val="00634CE7"/>
    <w:rsid w:val="00634D86"/>
    <w:rsid w:val="00634E40"/>
    <w:rsid w:val="00634F9E"/>
    <w:rsid w:val="006350C4"/>
    <w:rsid w:val="0063515B"/>
    <w:rsid w:val="006351D9"/>
    <w:rsid w:val="006351E2"/>
    <w:rsid w:val="00635698"/>
    <w:rsid w:val="006357D9"/>
    <w:rsid w:val="00635BAE"/>
    <w:rsid w:val="00635DEF"/>
    <w:rsid w:val="00635FF0"/>
    <w:rsid w:val="00636182"/>
    <w:rsid w:val="006361C4"/>
    <w:rsid w:val="00636B72"/>
    <w:rsid w:val="00636ED0"/>
    <w:rsid w:val="00636EE2"/>
    <w:rsid w:val="00637263"/>
    <w:rsid w:val="0063733C"/>
    <w:rsid w:val="00637422"/>
    <w:rsid w:val="0063784C"/>
    <w:rsid w:val="006378D3"/>
    <w:rsid w:val="00637982"/>
    <w:rsid w:val="00637A4F"/>
    <w:rsid w:val="00637EA6"/>
    <w:rsid w:val="00640011"/>
    <w:rsid w:val="00640353"/>
    <w:rsid w:val="00640372"/>
    <w:rsid w:val="006405CC"/>
    <w:rsid w:val="0064060D"/>
    <w:rsid w:val="0064081C"/>
    <w:rsid w:val="00640B66"/>
    <w:rsid w:val="00640F08"/>
    <w:rsid w:val="00641227"/>
    <w:rsid w:val="0064196C"/>
    <w:rsid w:val="00641D46"/>
    <w:rsid w:val="0064258D"/>
    <w:rsid w:val="006425D0"/>
    <w:rsid w:val="00642643"/>
    <w:rsid w:val="0064272A"/>
    <w:rsid w:val="00642CBA"/>
    <w:rsid w:val="00642F51"/>
    <w:rsid w:val="006432BB"/>
    <w:rsid w:val="00643569"/>
    <w:rsid w:val="00643850"/>
    <w:rsid w:val="006438D2"/>
    <w:rsid w:val="0064396B"/>
    <w:rsid w:val="00643B97"/>
    <w:rsid w:val="00643E58"/>
    <w:rsid w:val="00643E7F"/>
    <w:rsid w:val="00643F66"/>
    <w:rsid w:val="00643FA6"/>
    <w:rsid w:val="006444A3"/>
    <w:rsid w:val="00644527"/>
    <w:rsid w:val="006446A3"/>
    <w:rsid w:val="00644775"/>
    <w:rsid w:val="006451F3"/>
    <w:rsid w:val="0064536F"/>
    <w:rsid w:val="006453D7"/>
    <w:rsid w:val="006454B6"/>
    <w:rsid w:val="00645645"/>
    <w:rsid w:val="006457D6"/>
    <w:rsid w:val="00645818"/>
    <w:rsid w:val="00645AF1"/>
    <w:rsid w:val="00645FB8"/>
    <w:rsid w:val="006461CB"/>
    <w:rsid w:val="006462C2"/>
    <w:rsid w:val="0064663F"/>
    <w:rsid w:val="006466EF"/>
    <w:rsid w:val="006466FC"/>
    <w:rsid w:val="0064682C"/>
    <w:rsid w:val="00646832"/>
    <w:rsid w:val="00646AAD"/>
    <w:rsid w:val="00646B57"/>
    <w:rsid w:val="0064724D"/>
    <w:rsid w:val="0064743D"/>
    <w:rsid w:val="00647A54"/>
    <w:rsid w:val="00647EC0"/>
    <w:rsid w:val="00647FCA"/>
    <w:rsid w:val="00650213"/>
    <w:rsid w:val="00650232"/>
    <w:rsid w:val="0065031D"/>
    <w:rsid w:val="00650588"/>
    <w:rsid w:val="00650962"/>
    <w:rsid w:val="00651329"/>
    <w:rsid w:val="006514DC"/>
    <w:rsid w:val="00651A3C"/>
    <w:rsid w:val="00651B5E"/>
    <w:rsid w:val="00651F13"/>
    <w:rsid w:val="00651F84"/>
    <w:rsid w:val="00652036"/>
    <w:rsid w:val="006521B7"/>
    <w:rsid w:val="006522F1"/>
    <w:rsid w:val="00652779"/>
    <w:rsid w:val="00652BA1"/>
    <w:rsid w:val="00652D87"/>
    <w:rsid w:val="00652F22"/>
    <w:rsid w:val="00652F8F"/>
    <w:rsid w:val="00653029"/>
    <w:rsid w:val="0065309B"/>
    <w:rsid w:val="006530BF"/>
    <w:rsid w:val="0065321A"/>
    <w:rsid w:val="0065323F"/>
    <w:rsid w:val="0065331C"/>
    <w:rsid w:val="0065366F"/>
    <w:rsid w:val="00653757"/>
    <w:rsid w:val="006538E8"/>
    <w:rsid w:val="00653975"/>
    <w:rsid w:val="006539BF"/>
    <w:rsid w:val="00653AAF"/>
    <w:rsid w:val="00654009"/>
    <w:rsid w:val="0065459A"/>
    <w:rsid w:val="0065485E"/>
    <w:rsid w:val="006549FD"/>
    <w:rsid w:val="00654AE9"/>
    <w:rsid w:val="00654B33"/>
    <w:rsid w:val="00654FA1"/>
    <w:rsid w:val="00655009"/>
    <w:rsid w:val="00655059"/>
    <w:rsid w:val="006552D2"/>
    <w:rsid w:val="00655362"/>
    <w:rsid w:val="0065538F"/>
    <w:rsid w:val="006554F8"/>
    <w:rsid w:val="006556B1"/>
    <w:rsid w:val="006556D5"/>
    <w:rsid w:val="00655911"/>
    <w:rsid w:val="0065598E"/>
    <w:rsid w:val="00655A8A"/>
    <w:rsid w:val="00655B99"/>
    <w:rsid w:val="00655EB3"/>
    <w:rsid w:val="006561FE"/>
    <w:rsid w:val="00656211"/>
    <w:rsid w:val="00656252"/>
    <w:rsid w:val="006563DC"/>
    <w:rsid w:val="006565F1"/>
    <w:rsid w:val="006565FE"/>
    <w:rsid w:val="0065671A"/>
    <w:rsid w:val="006569BA"/>
    <w:rsid w:val="00656A0A"/>
    <w:rsid w:val="00656B55"/>
    <w:rsid w:val="00656C0D"/>
    <w:rsid w:val="00657135"/>
    <w:rsid w:val="0065719C"/>
    <w:rsid w:val="006571C7"/>
    <w:rsid w:val="00657478"/>
    <w:rsid w:val="00657579"/>
    <w:rsid w:val="00657939"/>
    <w:rsid w:val="00657F58"/>
    <w:rsid w:val="0066007C"/>
    <w:rsid w:val="0066012B"/>
    <w:rsid w:val="00660183"/>
    <w:rsid w:val="0066031A"/>
    <w:rsid w:val="00660455"/>
    <w:rsid w:val="006607B2"/>
    <w:rsid w:val="00660981"/>
    <w:rsid w:val="00660CE5"/>
    <w:rsid w:val="006614A6"/>
    <w:rsid w:val="006616B1"/>
    <w:rsid w:val="006619A9"/>
    <w:rsid w:val="006619DC"/>
    <w:rsid w:val="00661B18"/>
    <w:rsid w:val="00661B68"/>
    <w:rsid w:val="00661DD5"/>
    <w:rsid w:val="0066228A"/>
    <w:rsid w:val="006624E2"/>
    <w:rsid w:val="00662604"/>
    <w:rsid w:val="006626E2"/>
    <w:rsid w:val="0066270B"/>
    <w:rsid w:val="00662CB1"/>
    <w:rsid w:val="00663488"/>
    <w:rsid w:val="00663815"/>
    <w:rsid w:val="00663829"/>
    <w:rsid w:val="00663E57"/>
    <w:rsid w:val="006643F4"/>
    <w:rsid w:val="006645DA"/>
    <w:rsid w:val="00664759"/>
    <w:rsid w:val="006649C0"/>
    <w:rsid w:val="006649DD"/>
    <w:rsid w:val="00664A3B"/>
    <w:rsid w:val="00664D7D"/>
    <w:rsid w:val="00664E82"/>
    <w:rsid w:val="00664F42"/>
    <w:rsid w:val="0066532D"/>
    <w:rsid w:val="006658C1"/>
    <w:rsid w:val="00665906"/>
    <w:rsid w:val="00665971"/>
    <w:rsid w:val="00665DE1"/>
    <w:rsid w:val="00665F29"/>
    <w:rsid w:val="0066606E"/>
    <w:rsid w:val="00666099"/>
    <w:rsid w:val="006660B5"/>
    <w:rsid w:val="0066620E"/>
    <w:rsid w:val="00666417"/>
    <w:rsid w:val="00666676"/>
    <w:rsid w:val="006666DE"/>
    <w:rsid w:val="00666736"/>
    <w:rsid w:val="006668BA"/>
    <w:rsid w:val="00666913"/>
    <w:rsid w:val="00666A15"/>
    <w:rsid w:val="00666A94"/>
    <w:rsid w:val="00666B07"/>
    <w:rsid w:val="00666B29"/>
    <w:rsid w:val="00666B30"/>
    <w:rsid w:val="00666D0D"/>
    <w:rsid w:val="0066740F"/>
    <w:rsid w:val="0066745C"/>
    <w:rsid w:val="0066759E"/>
    <w:rsid w:val="00667703"/>
    <w:rsid w:val="00667CE1"/>
    <w:rsid w:val="00667DEE"/>
    <w:rsid w:val="00670859"/>
    <w:rsid w:val="00670908"/>
    <w:rsid w:val="00670A6C"/>
    <w:rsid w:val="00670BEC"/>
    <w:rsid w:val="00670E31"/>
    <w:rsid w:val="0067100D"/>
    <w:rsid w:val="0067116A"/>
    <w:rsid w:val="006711CD"/>
    <w:rsid w:val="006712AE"/>
    <w:rsid w:val="00671AD8"/>
    <w:rsid w:val="006722AA"/>
    <w:rsid w:val="00672392"/>
    <w:rsid w:val="00672443"/>
    <w:rsid w:val="006724DD"/>
    <w:rsid w:val="006726B8"/>
    <w:rsid w:val="006726C7"/>
    <w:rsid w:val="00672794"/>
    <w:rsid w:val="00672A93"/>
    <w:rsid w:val="00672BB1"/>
    <w:rsid w:val="00672BCE"/>
    <w:rsid w:val="00672C17"/>
    <w:rsid w:val="00672E25"/>
    <w:rsid w:val="0067301B"/>
    <w:rsid w:val="006730F1"/>
    <w:rsid w:val="00673103"/>
    <w:rsid w:val="00673328"/>
    <w:rsid w:val="00673355"/>
    <w:rsid w:val="00673489"/>
    <w:rsid w:val="0067364C"/>
    <w:rsid w:val="00673664"/>
    <w:rsid w:val="00673700"/>
    <w:rsid w:val="00673B6F"/>
    <w:rsid w:val="00673F71"/>
    <w:rsid w:val="00674481"/>
    <w:rsid w:val="00674706"/>
    <w:rsid w:val="00674C95"/>
    <w:rsid w:val="00674E54"/>
    <w:rsid w:val="00674EBA"/>
    <w:rsid w:val="00674F49"/>
    <w:rsid w:val="00674FD6"/>
    <w:rsid w:val="006750CA"/>
    <w:rsid w:val="0067584A"/>
    <w:rsid w:val="00675946"/>
    <w:rsid w:val="00675A3E"/>
    <w:rsid w:val="00676667"/>
    <w:rsid w:val="006766EA"/>
    <w:rsid w:val="00676D8A"/>
    <w:rsid w:val="00676D97"/>
    <w:rsid w:val="00677188"/>
    <w:rsid w:val="00677210"/>
    <w:rsid w:val="006773D8"/>
    <w:rsid w:val="006774C2"/>
    <w:rsid w:val="0067755F"/>
    <w:rsid w:val="00677846"/>
    <w:rsid w:val="00677E21"/>
    <w:rsid w:val="00677FB7"/>
    <w:rsid w:val="006800DE"/>
    <w:rsid w:val="0068027B"/>
    <w:rsid w:val="006806B9"/>
    <w:rsid w:val="00680734"/>
    <w:rsid w:val="00680777"/>
    <w:rsid w:val="00680A25"/>
    <w:rsid w:val="00680DE0"/>
    <w:rsid w:val="00680F9F"/>
    <w:rsid w:val="00681490"/>
    <w:rsid w:val="00681582"/>
    <w:rsid w:val="006815CD"/>
    <w:rsid w:val="00681802"/>
    <w:rsid w:val="006818AA"/>
    <w:rsid w:val="00681AB3"/>
    <w:rsid w:val="00681B2B"/>
    <w:rsid w:val="00681C39"/>
    <w:rsid w:val="00681EE3"/>
    <w:rsid w:val="006822F4"/>
    <w:rsid w:val="00682465"/>
    <w:rsid w:val="0068253B"/>
    <w:rsid w:val="00682878"/>
    <w:rsid w:val="00682882"/>
    <w:rsid w:val="006828C9"/>
    <w:rsid w:val="00682902"/>
    <w:rsid w:val="00682BB8"/>
    <w:rsid w:val="00682BC7"/>
    <w:rsid w:val="00682EC8"/>
    <w:rsid w:val="006830A8"/>
    <w:rsid w:val="0068314A"/>
    <w:rsid w:val="006835A4"/>
    <w:rsid w:val="006838C2"/>
    <w:rsid w:val="006838DD"/>
    <w:rsid w:val="00683B24"/>
    <w:rsid w:val="00683C67"/>
    <w:rsid w:val="00683E64"/>
    <w:rsid w:val="00683EEE"/>
    <w:rsid w:val="006840AB"/>
    <w:rsid w:val="00684160"/>
    <w:rsid w:val="0068441E"/>
    <w:rsid w:val="006848E2"/>
    <w:rsid w:val="00684971"/>
    <w:rsid w:val="00684B44"/>
    <w:rsid w:val="00684BB0"/>
    <w:rsid w:val="00684CCC"/>
    <w:rsid w:val="0068569E"/>
    <w:rsid w:val="006857B3"/>
    <w:rsid w:val="006858F7"/>
    <w:rsid w:val="006859DF"/>
    <w:rsid w:val="00685AB2"/>
    <w:rsid w:val="00685C75"/>
    <w:rsid w:val="00685CE0"/>
    <w:rsid w:val="00685D09"/>
    <w:rsid w:val="00685D1A"/>
    <w:rsid w:val="00685D31"/>
    <w:rsid w:val="00685DA0"/>
    <w:rsid w:val="00685DF4"/>
    <w:rsid w:val="0068613D"/>
    <w:rsid w:val="00686349"/>
    <w:rsid w:val="00686ADD"/>
    <w:rsid w:val="00686C8B"/>
    <w:rsid w:val="00686E84"/>
    <w:rsid w:val="00686EBA"/>
    <w:rsid w:val="00687018"/>
    <w:rsid w:val="006873BF"/>
    <w:rsid w:val="006875D6"/>
    <w:rsid w:val="006875E4"/>
    <w:rsid w:val="006876DA"/>
    <w:rsid w:val="00687720"/>
    <w:rsid w:val="0068778A"/>
    <w:rsid w:val="006877BB"/>
    <w:rsid w:val="00687877"/>
    <w:rsid w:val="00687BF5"/>
    <w:rsid w:val="00687E28"/>
    <w:rsid w:val="00687EF8"/>
    <w:rsid w:val="006900D1"/>
    <w:rsid w:val="0069018C"/>
    <w:rsid w:val="0069021D"/>
    <w:rsid w:val="00690387"/>
    <w:rsid w:val="00690411"/>
    <w:rsid w:val="00690550"/>
    <w:rsid w:val="00690A73"/>
    <w:rsid w:val="00690B12"/>
    <w:rsid w:val="00690C1A"/>
    <w:rsid w:val="00690C47"/>
    <w:rsid w:val="00690E9C"/>
    <w:rsid w:val="00691187"/>
    <w:rsid w:val="00691339"/>
    <w:rsid w:val="00691385"/>
    <w:rsid w:val="00691534"/>
    <w:rsid w:val="0069164E"/>
    <w:rsid w:val="00691874"/>
    <w:rsid w:val="00691A4B"/>
    <w:rsid w:val="00691D7E"/>
    <w:rsid w:val="006920D5"/>
    <w:rsid w:val="006920E0"/>
    <w:rsid w:val="006926B8"/>
    <w:rsid w:val="00692747"/>
    <w:rsid w:val="00692896"/>
    <w:rsid w:val="00692A4A"/>
    <w:rsid w:val="00692D17"/>
    <w:rsid w:val="00693546"/>
    <w:rsid w:val="00693625"/>
    <w:rsid w:val="00693757"/>
    <w:rsid w:val="00693924"/>
    <w:rsid w:val="006939D7"/>
    <w:rsid w:val="00693B46"/>
    <w:rsid w:val="00693BFE"/>
    <w:rsid w:val="00693CCE"/>
    <w:rsid w:val="00693CFF"/>
    <w:rsid w:val="00693F29"/>
    <w:rsid w:val="00694015"/>
    <w:rsid w:val="00694125"/>
    <w:rsid w:val="0069420F"/>
    <w:rsid w:val="0069429E"/>
    <w:rsid w:val="00694375"/>
    <w:rsid w:val="006943B0"/>
    <w:rsid w:val="0069444B"/>
    <w:rsid w:val="0069457A"/>
    <w:rsid w:val="00694650"/>
    <w:rsid w:val="006948CF"/>
    <w:rsid w:val="0069497A"/>
    <w:rsid w:val="00694BF9"/>
    <w:rsid w:val="00694FCE"/>
    <w:rsid w:val="0069549A"/>
    <w:rsid w:val="00695A8B"/>
    <w:rsid w:val="00695ABA"/>
    <w:rsid w:val="00695AE3"/>
    <w:rsid w:val="00695F65"/>
    <w:rsid w:val="00696063"/>
    <w:rsid w:val="006960D0"/>
    <w:rsid w:val="00696342"/>
    <w:rsid w:val="006965BA"/>
    <w:rsid w:val="00696AAC"/>
    <w:rsid w:val="00696AF4"/>
    <w:rsid w:val="00696B7C"/>
    <w:rsid w:val="00696D70"/>
    <w:rsid w:val="0069707F"/>
    <w:rsid w:val="00697CCF"/>
    <w:rsid w:val="00697EC9"/>
    <w:rsid w:val="006A00AF"/>
    <w:rsid w:val="006A05EC"/>
    <w:rsid w:val="006A06E0"/>
    <w:rsid w:val="006A095D"/>
    <w:rsid w:val="006A0A07"/>
    <w:rsid w:val="006A0B89"/>
    <w:rsid w:val="006A0E09"/>
    <w:rsid w:val="006A1600"/>
    <w:rsid w:val="006A1801"/>
    <w:rsid w:val="006A1987"/>
    <w:rsid w:val="006A1B5C"/>
    <w:rsid w:val="006A1BE3"/>
    <w:rsid w:val="006A1CE8"/>
    <w:rsid w:val="006A1F24"/>
    <w:rsid w:val="006A21E7"/>
    <w:rsid w:val="006A234D"/>
    <w:rsid w:val="006A2369"/>
    <w:rsid w:val="006A245A"/>
    <w:rsid w:val="006A2561"/>
    <w:rsid w:val="006A26AA"/>
    <w:rsid w:val="006A26F5"/>
    <w:rsid w:val="006A2754"/>
    <w:rsid w:val="006A29FF"/>
    <w:rsid w:val="006A2CC5"/>
    <w:rsid w:val="006A2F90"/>
    <w:rsid w:val="006A2FD1"/>
    <w:rsid w:val="006A30B9"/>
    <w:rsid w:val="006A3289"/>
    <w:rsid w:val="006A32C6"/>
    <w:rsid w:val="006A3380"/>
    <w:rsid w:val="006A35CD"/>
    <w:rsid w:val="006A3980"/>
    <w:rsid w:val="006A3B89"/>
    <w:rsid w:val="006A3C06"/>
    <w:rsid w:val="006A405B"/>
    <w:rsid w:val="006A41BE"/>
    <w:rsid w:val="006A4428"/>
    <w:rsid w:val="006A4728"/>
    <w:rsid w:val="006A4846"/>
    <w:rsid w:val="006A4A4A"/>
    <w:rsid w:val="006A4DD9"/>
    <w:rsid w:val="006A4DDA"/>
    <w:rsid w:val="006A4EF2"/>
    <w:rsid w:val="006A4F79"/>
    <w:rsid w:val="006A5121"/>
    <w:rsid w:val="006A540B"/>
    <w:rsid w:val="006A5D1F"/>
    <w:rsid w:val="006A5D5A"/>
    <w:rsid w:val="006A5F98"/>
    <w:rsid w:val="006A602F"/>
    <w:rsid w:val="006A62CB"/>
    <w:rsid w:val="006A6374"/>
    <w:rsid w:val="006A6411"/>
    <w:rsid w:val="006A656B"/>
    <w:rsid w:val="006A6592"/>
    <w:rsid w:val="006A67F4"/>
    <w:rsid w:val="006A680E"/>
    <w:rsid w:val="006A7521"/>
    <w:rsid w:val="006A759F"/>
    <w:rsid w:val="006A76F3"/>
    <w:rsid w:val="006A7718"/>
    <w:rsid w:val="006A78A5"/>
    <w:rsid w:val="006A7AD7"/>
    <w:rsid w:val="006A7BB3"/>
    <w:rsid w:val="006A7C10"/>
    <w:rsid w:val="006A7C2C"/>
    <w:rsid w:val="006A7DD2"/>
    <w:rsid w:val="006B01B0"/>
    <w:rsid w:val="006B0508"/>
    <w:rsid w:val="006B064E"/>
    <w:rsid w:val="006B08C0"/>
    <w:rsid w:val="006B0B41"/>
    <w:rsid w:val="006B0BFB"/>
    <w:rsid w:val="006B0C8C"/>
    <w:rsid w:val="006B0DE2"/>
    <w:rsid w:val="006B10A7"/>
    <w:rsid w:val="006B164F"/>
    <w:rsid w:val="006B1652"/>
    <w:rsid w:val="006B1880"/>
    <w:rsid w:val="006B18BB"/>
    <w:rsid w:val="006B19FD"/>
    <w:rsid w:val="006B1B2C"/>
    <w:rsid w:val="006B1E0C"/>
    <w:rsid w:val="006B1F8D"/>
    <w:rsid w:val="006B2402"/>
    <w:rsid w:val="006B2572"/>
    <w:rsid w:val="006B265F"/>
    <w:rsid w:val="006B29C7"/>
    <w:rsid w:val="006B2B98"/>
    <w:rsid w:val="006B3024"/>
    <w:rsid w:val="006B311E"/>
    <w:rsid w:val="006B333A"/>
    <w:rsid w:val="006B3489"/>
    <w:rsid w:val="006B3508"/>
    <w:rsid w:val="006B356B"/>
    <w:rsid w:val="006B35BC"/>
    <w:rsid w:val="006B365E"/>
    <w:rsid w:val="006B385A"/>
    <w:rsid w:val="006B3890"/>
    <w:rsid w:val="006B39DB"/>
    <w:rsid w:val="006B3ADE"/>
    <w:rsid w:val="006B448E"/>
    <w:rsid w:val="006B46F1"/>
    <w:rsid w:val="006B4701"/>
    <w:rsid w:val="006B47E4"/>
    <w:rsid w:val="006B4A71"/>
    <w:rsid w:val="006B4C2A"/>
    <w:rsid w:val="006B4C86"/>
    <w:rsid w:val="006B5133"/>
    <w:rsid w:val="006B5673"/>
    <w:rsid w:val="006B597A"/>
    <w:rsid w:val="006B5D2D"/>
    <w:rsid w:val="006B5D34"/>
    <w:rsid w:val="006B5E37"/>
    <w:rsid w:val="006B5EB1"/>
    <w:rsid w:val="006B6133"/>
    <w:rsid w:val="006B625C"/>
    <w:rsid w:val="006B674C"/>
    <w:rsid w:val="006B67AB"/>
    <w:rsid w:val="006B680A"/>
    <w:rsid w:val="006B689E"/>
    <w:rsid w:val="006B68C4"/>
    <w:rsid w:val="006B7050"/>
    <w:rsid w:val="006B706D"/>
    <w:rsid w:val="006B70A5"/>
    <w:rsid w:val="006B7251"/>
    <w:rsid w:val="006B7446"/>
    <w:rsid w:val="006B749A"/>
    <w:rsid w:val="006B75B9"/>
    <w:rsid w:val="006B75D1"/>
    <w:rsid w:val="006B78E8"/>
    <w:rsid w:val="006B78ED"/>
    <w:rsid w:val="006B78EF"/>
    <w:rsid w:val="006B7A17"/>
    <w:rsid w:val="006B7EE6"/>
    <w:rsid w:val="006C001C"/>
    <w:rsid w:val="006C0153"/>
    <w:rsid w:val="006C03EB"/>
    <w:rsid w:val="006C058F"/>
    <w:rsid w:val="006C065D"/>
    <w:rsid w:val="006C0726"/>
    <w:rsid w:val="006C0762"/>
    <w:rsid w:val="006C08A4"/>
    <w:rsid w:val="006C0AE7"/>
    <w:rsid w:val="006C1363"/>
    <w:rsid w:val="006C14EE"/>
    <w:rsid w:val="006C1677"/>
    <w:rsid w:val="006C17AF"/>
    <w:rsid w:val="006C1867"/>
    <w:rsid w:val="006C1A36"/>
    <w:rsid w:val="006C1C1D"/>
    <w:rsid w:val="006C1CD6"/>
    <w:rsid w:val="006C1DC5"/>
    <w:rsid w:val="006C251D"/>
    <w:rsid w:val="006C28DF"/>
    <w:rsid w:val="006C2969"/>
    <w:rsid w:val="006C2ABE"/>
    <w:rsid w:val="006C34BD"/>
    <w:rsid w:val="006C3621"/>
    <w:rsid w:val="006C364D"/>
    <w:rsid w:val="006C3831"/>
    <w:rsid w:val="006C40AD"/>
    <w:rsid w:val="006C4148"/>
    <w:rsid w:val="006C4516"/>
    <w:rsid w:val="006C4DBD"/>
    <w:rsid w:val="006C54CB"/>
    <w:rsid w:val="006C5AF3"/>
    <w:rsid w:val="006C5F50"/>
    <w:rsid w:val="006C5FDB"/>
    <w:rsid w:val="006C6143"/>
    <w:rsid w:val="006C656B"/>
    <w:rsid w:val="006C68CD"/>
    <w:rsid w:val="006C68E2"/>
    <w:rsid w:val="006C6A9E"/>
    <w:rsid w:val="006C6AAD"/>
    <w:rsid w:val="006C6C05"/>
    <w:rsid w:val="006C6DFD"/>
    <w:rsid w:val="006C6F9B"/>
    <w:rsid w:val="006C7247"/>
    <w:rsid w:val="006C7521"/>
    <w:rsid w:val="006C7B68"/>
    <w:rsid w:val="006C7D79"/>
    <w:rsid w:val="006C7F8E"/>
    <w:rsid w:val="006D0064"/>
    <w:rsid w:val="006D0191"/>
    <w:rsid w:val="006D0467"/>
    <w:rsid w:val="006D046F"/>
    <w:rsid w:val="006D0793"/>
    <w:rsid w:val="006D0C2A"/>
    <w:rsid w:val="006D0D65"/>
    <w:rsid w:val="006D0D6A"/>
    <w:rsid w:val="006D117C"/>
    <w:rsid w:val="006D1248"/>
    <w:rsid w:val="006D131D"/>
    <w:rsid w:val="006D1454"/>
    <w:rsid w:val="006D1AAB"/>
    <w:rsid w:val="006D1CD7"/>
    <w:rsid w:val="006D1E00"/>
    <w:rsid w:val="006D1E24"/>
    <w:rsid w:val="006D202D"/>
    <w:rsid w:val="006D2045"/>
    <w:rsid w:val="006D20B2"/>
    <w:rsid w:val="006D218E"/>
    <w:rsid w:val="006D21BB"/>
    <w:rsid w:val="006D2239"/>
    <w:rsid w:val="006D232F"/>
    <w:rsid w:val="006D2A3C"/>
    <w:rsid w:val="006D2C44"/>
    <w:rsid w:val="006D2EB1"/>
    <w:rsid w:val="006D2F64"/>
    <w:rsid w:val="006D3044"/>
    <w:rsid w:val="006D3115"/>
    <w:rsid w:val="006D3230"/>
    <w:rsid w:val="006D3354"/>
    <w:rsid w:val="006D34B8"/>
    <w:rsid w:val="006D365A"/>
    <w:rsid w:val="006D3784"/>
    <w:rsid w:val="006D379A"/>
    <w:rsid w:val="006D3979"/>
    <w:rsid w:val="006D3D52"/>
    <w:rsid w:val="006D4045"/>
    <w:rsid w:val="006D42D1"/>
    <w:rsid w:val="006D4399"/>
    <w:rsid w:val="006D43E0"/>
    <w:rsid w:val="006D4490"/>
    <w:rsid w:val="006D44AA"/>
    <w:rsid w:val="006D46EE"/>
    <w:rsid w:val="006D4731"/>
    <w:rsid w:val="006D4813"/>
    <w:rsid w:val="006D48C5"/>
    <w:rsid w:val="006D490B"/>
    <w:rsid w:val="006D4E96"/>
    <w:rsid w:val="006D4F39"/>
    <w:rsid w:val="006D519A"/>
    <w:rsid w:val="006D561E"/>
    <w:rsid w:val="006D5674"/>
    <w:rsid w:val="006D58C4"/>
    <w:rsid w:val="006D59F0"/>
    <w:rsid w:val="006D5AF0"/>
    <w:rsid w:val="006D5BE7"/>
    <w:rsid w:val="006D5E8B"/>
    <w:rsid w:val="006D61FA"/>
    <w:rsid w:val="006D69E1"/>
    <w:rsid w:val="006D6AA8"/>
    <w:rsid w:val="006D6AE7"/>
    <w:rsid w:val="006D6E2D"/>
    <w:rsid w:val="006D6F23"/>
    <w:rsid w:val="006D6F8D"/>
    <w:rsid w:val="006D7203"/>
    <w:rsid w:val="006D729D"/>
    <w:rsid w:val="006D72F9"/>
    <w:rsid w:val="006D767D"/>
    <w:rsid w:val="006D781C"/>
    <w:rsid w:val="006D79C8"/>
    <w:rsid w:val="006D7B03"/>
    <w:rsid w:val="006D7B99"/>
    <w:rsid w:val="006D7D19"/>
    <w:rsid w:val="006D7F23"/>
    <w:rsid w:val="006D7FCF"/>
    <w:rsid w:val="006E04B0"/>
    <w:rsid w:val="006E069C"/>
    <w:rsid w:val="006E06FD"/>
    <w:rsid w:val="006E0BE7"/>
    <w:rsid w:val="006E0BF2"/>
    <w:rsid w:val="006E0DCC"/>
    <w:rsid w:val="006E10CF"/>
    <w:rsid w:val="006E1147"/>
    <w:rsid w:val="006E1462"/>
    <w:rsid w:val="006E14DC"/>
    <w:rsid w:val="006E162A"/>
    <w:rsid w:val="006E16F9"/>
    <w:rsid w:val="006E195F"/>
    <w:rsid w:val="006E1A1E"/>
    <w:rsid w:val="006E1C02"/>
    <w:rsid w:val="006E1D5B"/>
    <w:rsid w:val="006E208E"/>
    <w:rsid w:val="006E228C"/>
    <w:rsid w:val="006E24C9"/>
    <w:rsid w:val="006E258F"/>
    <w:rsid w:val="006E26A8"/>
    <w:rsid w:val="006E28FD"/>
    <w:rsid w:val="006E2A72"/>
    <w:rsid w:val="006E3542"/>
    <w:rsid w:val="006E37A1"/>
    <w:rsid w:val="006E3849"/>
    <w:rsid w:val="006E3D7E"/>
    <w:rsid w:val="006E3DD9"/>
    <w:rsid w:val="006E4260"/>
    <w:rsid w:val="006E4615"/>
    <w:rsid w:val="006E46CC"/>
    <w:rsid w:val="006E4839"/>
    <w:rsid w:val="006E4A31"/>
    <w:rsid w:val="006E5119"/>
    <w:rsid w:val="006E54AB"/>
    <w:rsid w:val="006E552F"/>
    <w:rsid w:val="006E560E"/>
    <w:rsid w:val="006E5743"/>
    <w:rsid w:val="006E5814"/>
    <w:rsid w:val="006E5AD9"/>
    <w:rsid w:val="006E5C67"/>
    <w:rsid w:val="006E5CBD"/>
    <w:rsid w:val="006E5D94"/>
    <w:rsid w:val="006E5DC4"/>
    <w:rsid w:val="006E5DD8"/>
    <w:rsid w:val="006E5E14"/>
    <w:rsid w:val="006E5E7B"/>
    <w:rsid w:val="006E623C"/>
    <w:rsid w:val="006E64FA"/>
    <w:rsid w:val="006E6634"/>
    <w:rsid w:val="006E672C"/>
    <w:rsid w:val="006E6B23"/>
    <w:rsid w:val="006E6B78"/>
    <w:rsid w:val="006E6C74"/>
    <w:rsid w:val="006E6FF8"/>
    <w:rsid w:val="006E70A6"/>
    <w:rsid w:val="006E7101"/>
    <w:rsid w:val="006E7116"/>
    <w:rsid w:val="006E73A1"/>
    <w:rsid w:val="006E74DA"/>
    <w:rsid w:val="006E7557"/>
    <w:rsid w:val="006E7683"/>
    <w:rsid w:val="006E7697"/>
    <w:rsid w:val="006E7955"/>
    <w:rsid w:val="006E7957"/>
    <w:rsid w:val="006E7980"/>
    <w:rsid w:val="006E7E30"/>
    <w:rsid w:val="006F01B2"/>
    <w:rsid w:val="006F0248"/>
    <w:rsid w:val="006F03D0"/>
    <w:rsid w:val="006F0419"/>
    <w:rsid w:val="006F0583"/>
    <w:rsid w:val="006F08D8"/>
    <w:rsid w:val="006F0959"/>
    <w:rsid w:val="006F1179"/>
    <w:rsid w:val="006F126A"/>
    <w:rsid w:val="006F1384"/>
    <w:rsid w:val="006F14E8"/>
    <w:rsid w:val="006F1794"/>
    <w:rsid w:val="006F1D27"/>
    <w:rsid w:val="006F1D4B"/>
    <w:rsid w:val="006F1DC6"/>
    <w:rsid w:val="006F1E45"/>
    <w:rsid w:val="006F1E77"/>
    <w:rsid w:val="006F254F"/>
    <w:rsid w:val="006F2695"/>
    <w:rsid w:val="006F2E11"/>
    <w:rsid w:val="006F2E4D"/>
    <w:rsid w:val="006F3162"/>
    <w:rsid w:val="006F3261"/>
    <w:rsid w:val="006F336E"/>
    <w:rsid w:val="006F38D1"/>
    <w:rsid w:val="006F38FD"/>
    <w:rsid w:val="006F39AF"/>
    <w:rsid w:val="006F3DA8"/>
    <w:rsid w:val="006F3E56"/>
    <w:rsid w:val="006F3F09"/>
    <w:rsid w:val="006F4198"/>
    <w:rsid w:val="006F468B"/>
    <w:rsid w:val="006F4B56"/>
    <w:rsid w:val="006F4B9A"/>
    <w:rsid w:val="006F4BA8"/>
    <w:rsid w:val="006F4BD7"/>
    <w:rsid w:val="006F4E5C"/>
    <w:rsid w:val="006F51E9"/>
    <w:rsid w:val="006F544B"/>
    <w:rsid w:val="006F5513"/>
    <w:rsid w:val="006F5702"/>
    <w:rsid w:val="006F596E"/>
    <w:rsid w:val="006F599B"/>
    <w:rsid w:val="006F5BDB"/>
    <w:rsid w:val="006F5D80"/>
    <w:rsid w:val="006F66BB"/>
    <w:rsid w:val="006F697F"/>
    <w:rsid w:val="006F6E83"/>
    <w:rsid w:val="006F6F7D"/>
    <w:rsid w:val="006F7235"/>
    <w:rsid w:val="006F77D5"/>
    <w:rsid w:val="006F7C3F"/>
    <w:rsid w:val="006F7C83"/>
    <w:rsid w:val="006F7CCA"/>
    <w:rsid w:val="006F7DB0"/>
    <w:rsid w:val="007001E0"/>
    <w:rsid w:val="0070031A"/>
    <w:rsid w:val="00700374"/>
    <w:rsid w:val="00700376"/>
    <w:rsid w:val="0070048C"/>
    <w:rsid w:val="007004A5"/>
    <w:rsid w:val="00700B26"/>
    <w:rsid w:val="00700C76"/>
    <w:rsid w:val="0070124A"/>
    <w:rsid w:val="0070143F"/>
    <w:rsid w:val="007014F2"/>
    <w:rsid w:val="007017FA"/>
    <w:rsid w:val="00701A46"/>
    <w:rsid w:val="00701C8A"/>
    <w:rsid w:val="00701D31"/>
    <w:rsid w:val="00701E87"/>
    <w:rsid w:val="00701E8E"/>
    <w:rsid w:val="00702060"/>
    <w:rsid w:val="0070206B"/>
    <w:rsid w:val="007026C3"/>
    <w:rsid w:val="007028A1"/>
    <w:rsid w:val="007028A9"/>
    <w:rsid w:val="00702D23"/>
    <w:rsid w:val="00702E6F"/>
    <w:rsid w:val="00703111"/>
    <w:rsid w:val="007032D0"/>
    <w:rsid w:val="00703364"/>
    <w:rsid w:val="00703374"/>
    <w:rsid w:val="0070340C"/>
    <w:rsid w:val="007035CF"/>
    <w:rsid w:val="00703683"/>
    <w:rsid w:val="00703941"/>
    <w:rsid w:val="00703A50"/>
    <w:rsid w:val="00703E6A"/>
    <w:rsid w:val="00703F85"/>
    <w:rsid w:val="0070404D"/>
    <w:rsid w:val="0070432E"/>
    <w:rsid w:val="00704C7B"/>
    <w:rsid w:val="00704D9E"/>
    <w:rsid w:val="00704DFE"/>
    <w:rsid w:val="00704E98"/>
    <w:rsid w:val="007055BE"/>
    <w:rsid w:val="0070589D"/>
    <w:rsid w:val="00705BF8"/>
    <w:rsid w:val="00705E4B"/>
    <w:rsid w:val="00705E93"/>
    <w:rsid w:val="007060FD"/>
    <w:rsid w:val="0070641A"/>
    <w:rsid w:val="007069AD"/>
    <w:rsid w:val="00706B5A"/>
    <w:rsid w:val="00706D51"/>
    <w:rsid w:val="00706E0B"/>
    <w:rsid w:val="00706F3F"/>
    <w:rsid w:val="007070FA"/>
    <w:rsid w:val="00707316"/>
    <w:rsid w:val="00707324"/>
    <w:rsid w:val="007075DF"/>
    <w:rsid w:val="007078D0"/>
    <w:rsid w:val="00707B0E"/>
    <w:rsid w:val="00707C23"/>
    <w:rsid w:val="00707FBE"/>
    <w:rsid w:val="00707FE5"/>
    <w:rsid w:val="0071007C"/>
    <w:rsid w:val="007101A9"/>
    <w:rsid w:val="00710219"/>
    <w:rsid w:val="00710392"/>
    <w:rsid w:val="007103EC"/>
    <w:rsid w:val="00710402"/>
    <w:rsid w:val="007105AA"/>
    <w:rsid w:val="00710BBC"/>
    <w:rsid w:val="00710BF9"/>
    <w:rsid w:val="00710C49"/>
    <w:rsid w:val="00710E55"/>
    <w:rsid w:val="00710EA2"/>
    <w:rsid w:val="00711019"/>
    <w:rsid w:val="0071110E"/>
    <w:rsid w:val="00711341"/>
    <w:rsid w:val="0071179A"/>
    <w:rsid w:val="007117D1"/>
    <w:rsid w:val="00711F10"/>
    <w:rsid w:val="00711F9F"/>
    <w:rsid w:val="007120C3"/>
    <w:rsid w:val="007121C7"/>
    <w:rsid w:val="00712373"/>
    <w:rsid w:val="007123E5"/>
    <w:rsid w:val="00712433"/>
    <w:rsid w:val="00712495"/>
    <w:rsid w:val="00712AC2"/>
    <w:rsid w:val="00712ED8"/>
    <w:rsid w:val="00713307"/>
    <w:rsid w:val="0071353A"/>
    <w:rsid w:val="00713612"/>
    <w:rsid w:val="007137D4"/>
    <w:rsid w:val="00713805"/>
    <w:rsid w:val="00713806"/>
    <w:rsid w:val="00713BC3"/>
    <w:rsid w:val="00713CA6"/>
    <w:rsid w:val="00713E76"/>
    <w:rsid w:val="007143EB"/>
    <w:rsid w:val="00714438"/>
    <w:rsid w:val="0071446E"/>
    <w:rsid w:val="007145CC"/>
    <w:rsid w:val="007146D1"/>
    <w:rsid w:val="007147F5"/>
    <w:rsid w:val="007148B5"/>
    <w:rsid w:val="00714A02"/>
    <w:rsid w:val="00714A38"/>
    <w:rsid w:val="00714A9B"/>
    <w:rsid w:val="00714BAB"/>
    <w:rsid w:val="00714BB3"/>
    <w:rsid w:val="007151D1"/>
    <w:rsid w:val="00715227"/>
    <w:rsid w:val="00715288"/>
    <w:rsid w:val="00715398"/>
    <w:rsid w:val="007154B8"/>
    <w:rsid w:val="00715706"/>
    <w:rsid w:val="00715AB2"/>
    <w:rsid w:val="00715F04"/>
    <w:rsid w:val="0071620C"/>
    <w:rsid w:val="007168DA"/>
    <w:rsid w:val="00716D26"/>
    <w:rsid w:val="00717104"/>
    <w:rsid w:val="0071738D"/>
    <w:rsid w:val="00717490"/>
    <w:rsid w:val="00717A3C"/>
    <w:rsid w:val="00717C6B"/>
    <w:rsid w:val="00720151"/>
    <w:rsid w:val="0072048D"/>
    <w:rsid w:val="00720649"/>
    <w:rsid w:val="00720BE4"/>
    <w:rsid w:val="00720C0E"/>
    <w:rsid w:val="00720E34"/>
    <w:rsid w:val="0072101F"/>
    <w:rsid w:val="007212CA"/>
    <w:rsid w:val="00721E24"/>
    <w:rsid w:val="007220CF"/>
    <w:rsid w:val="007223D3"/>
    <w:rsid w:val="0072249E"/>
    <w:rsid w:val="00722C0F"/>
    <w:rsid w:val="00722CB6"/>
    <w:rsid w:val="00722F97"/>
    <w:rsid w:val="007238AC"/>
    <w:rsid w:val="0072392D"/>
    <w:rsid w:val="00723B50"/>
    <w:rsid w:val="00723ED6"/>
    <w:rsid w:val="00723F50"/>
    <w:rsid w:val="00724069"/>
    <w:rsid w:val="00724292"/>
    <w:rsid w:val="00724331"/>
    <w:rsid w:val="007244CF"/>
    <w:rsid w:val="00724544"/>
    <w:rsid w:val="00724551"/>
    <w:rsid w:val="0072460E"/>
    <w:rsid w:val="007247B7"/>
    <w:rsid w:val="007247C6"/>
    <w:rsid w:val="00724883"/>
    <w:rsid w:val="00724A0A"/>
    <w:rsid w:val="0072505E"/>
    <w:rsid w:val="00725094"/>
    <w:rsid w:val="007251FD"/>
    <w:rsid w:val="00725219"/>
    <w:rsid w:val="007254FB"/>
    <w:rsid w:val="0072552F"/>
    <w:rsid w:val="0072569E"/>
    <w:rsid w:val="007257EF"/>
    <w:rsid w:val="00725DFE"/>
    <w:rsid w:val="00725FE6"/>
    <w:rsid w:val="007263BF"/>
    <w:rsid w:val="0072641C"/>
    <w:rsid w:val="007264F5"/>
    <w:rsid w:val="007265D7"/>
    <w:rsid w:val="0072673C"/>
    <w:rsid w:val="007268E6"/>
    <w:rsid w:val="007269B3"/>
    <w:rsid w:val="00726C30"/>
    <w:rsid w:val="00726F31"/>
    <w:rsid w:val="0072735C"/>
    <w:rsid w:val="007275E6"/>
    <w:rsid w:val="00727699"/>
    <w:rsid w:val="00727B33"/>
    <w:rsid w:val="00727D7A"/>
    <w:rsid w:val="00727FD0"/>
    <w:rsid w:val="007301D1"/>
    <w:rsid w:val="00730391"/>
    <w:rsid w:val="007303A9"/>
    <w:rsid w:val="0073042E"/>
    <w:rsid w:val="007306BF"/>
    <w:rsid w:val="0073087A"/>
    <w:rsid w:val="00730C74"/>
    <w:rsid w:val="00730E76"/>
    <w:rsid w:val="00731451"/>
    <w:rsid w:val="0073168F"/>
    <w:rsid w:val="00731828"/>
    <w:rsid w:val="00731920"/>
    <w:rsid w:val="00731C50"/>
    <w:rsid w:val="00731F13"/>
    <w:rsid w:val="007321DC"/>
    <w:rsid w:val="0073220C"/>
    <w:rsid w:val="00732667"/>
    <w:rsid w:val="007327E3"/>
    <w:rsid w:val="00732A9D"/>
    <w:rsid w:val="00732BDB"/>
    <w:rsid w:val="00732CF0"/>
    <w:rsid w:val="00732FB7"/>
    <w:rsid w:val="00733214"/>
    <w:rsid w:val="00733302"/>
    <w:rsid w:val="007335F1"/>
    <w:rsid w:val="0073381C"/>
    <w:rsid w:val="007338A6"/>
    <w:rsid w:val="00733CE8"/>
    <w:rsid w:val="00733F2C"/>
    <w:rsid w:val="007342FE"/>
    <w:rsid w:val="00734309"/>
    <w:rsid w:val="00734518"/>
    <w:rsid w:val="007348CF"/>
    <w:rsid w:val="00734914"/>
    <w:rsid w:val="00734D25"/>
    <w:rsid w:val="00734E08"/>
    <w:rsid w:val="00734FAD"/>
    <w:rsid w:val="0073512A"/>
    <w:rsid w:val="007352D1"/>
    <w:rsid w:val="007353D2"/>
    <w:rsid w:val="00735451"/>
    <w:rsid w:val="007354D4"/>
    <w:rsid w:val="007354E7"/>
    <w:rsid w:val="00735505"/>
    <w:rsid w:val="0073550B"/>
    <w:rsid w:val="0073557E"/>
    <w:rsid w:val="007355F0"/>
    <w:rsid w:val="007358F2"/>
    <w:rsid w:val="00735BF9"/>
    <w:rsid w:val="0073640F"/>
    <w:rsid w:val="007366E3"/>
    <w:rsid w:val="00736747"/>
    <w:rsid w:val="007369A0"/>
    <w:rsid w:val="0073701C"/>
    <w:rsid w:val="00737158"/>
    <w:rsid w:val="00737564"/>
    <w:rsid w:val="007377EF"/>
    <w:rsid w:val="0073787B"/>
    <w:rsid w:val="007378FB"/>
    <w:rsid w:val="00737995"/>
    <w:rsid w:val="007379A2"/>
    <w:rsid w:val="00737BB8"/>
    <w:rsid w:val="00737F6D"/>
    <w:rsid w:val="007400BE"/>
    <w:rsid w:val="00740569"/>
    <w:rsid w:val="007407FA"/>
    <w:rsid w:val="00740942"/>
    <w:rsid w:val="00740D4B"/>
    <w:rsid w:val="00740D5C"/>
    <w:rsid w:val="00740E33"/>
    <w:rsid w:val="0074100E"/>
    <w:rsid w:val="007410C0"/>
    <w:rsid w:val="00741510"/>
    <w:rsid w:val="00741560"/>
    <w:rsid w:val="0074197E"/>
    <w:rsid w:val="0074220B"/>
    <w:rsid w:val="00742285"/>
    <w:rsid w:val="007422BC"/>
    <w:rsid w:val="0074254E"/>
    <w:rsid w:val="007425BB"/>
    <w:rsid w:val="00742622"/>
    <w:rsid w:val="00742787"/>
    <w:rsid w:val="007427E0"/>
    <w:rsid w:val="00742930"/>
    <w:rsid w:val="00742BA3"/>
    <w:rsid w:val="00742C91"/>
    <w:rsid w:val="007430D1"/>
    <w:rsid w:val="00743113"/>
    <w:rsid w:val="00743385"/>
    <w:rsid w:val="007433B4"/>
    <w:rsid w:val="00743515"/>
    <w:rsid w:val="007436C2"/>
    <w:rsid w:val="0074380E"/>
    <w:rsid w:val="007439BF"/>
    <w:rsid w:val="00743BD9"/>
    <w:rsid w:val="00743D8E"/>
    <w:rsid w:val="00743EE7"/>
    <w:rsid w:val="00743F48"/>
    <w:rsid w:val="007442E9"/>
    <w:rsid w:val="007446D9"/>
    <w:rsid w:val="007449F5"/>
    <w:rsid w:val="00744A38"/>
    <w:rsid w:val="00744BCE"/>
    <w:rsid w:val="00744CF1"/>
    <w:rsid w:val="00744DEE"/>
    <w:rsid w:val="00744F12"/>
    <w:rsid w:val="00744F61"/>
    <w:rsid w:val="0074504F"/>
    <w:rsid w:val="0074512B"/>
    <w:rsid w:val="00745438"/>
    <w:rsid w:val="0074567D"/>
    <w:rsid w:val="007459F5"/>
    <w:rsid w:val="00745A50"/>
    <w:rsid w:val="00745BFC"/>
    <w:rsid w:val="00745D9C"/>
    <w:rsid w:val="00745EC6"/>
    <w:rsid w:val="00745F45"/>
    <w:rsid w:val="00746003"/>
    <w:rsid w:val="007463B2"/>
    <w:rsid w:val="00746462"/>
    <w:rsid w:val="007465B7"/>
    <w:rsid w:val="007466D5"/>
    <w:rsid w:val="00746777"/>
    <w:rsid w:val="00746789"/>
    <w:rsid w:val="00746C00"/>
    <w:rsid w:val="00746CC6"/>
    <w:rsid w:val="007471B1"/>
    <w:rsid w:val="00747344"/>
    <w:rsid w:val="00747571"/>
    <w:rsid w:val="0074779A"/>
    <w:rsid w:val="00747949"/>
    <w:rsid w:val="00747982"/>
    <w:rsid w:val="00747ACC"/>
    <w:rsid w:val="00750044"/>
    <w:rsid w:val="007500C7"/>
    <w:rsid w:val="007500F4"/>
    <w:rsid w:val="00750116"/>
    <w:rsid w:val="00750183"/>
    <w:rsid w:val="007501C8"/>
    <w:rsid w:val="007505AD"/>
    <w:rsid w:val="007505DF"/>
    <w:rsid w:val="00750910"/>
    <w:rsid w:val="00750C79"/>
    <w:rsid w:val="00750F75"/>
    <w:rsid w:val="00750FA1"/>
    <w:rsid w:val="00750FF1"/>
    <w:rsid w:val="007510B3"/>
    <w:rsid w:val="00751169"/>
    <w:rsid w:val="007514F4"/>
    <w:rsid w:val="007516B6"/>
    <w:rsid w:val="007518AD"/>
    <w:rsid w:val="00751906"/>
    <w:rsid w:val="007519F2"/>
    <w:rsid w:val="00751C48"/>
    <w:rsid w:val="00751D15"/>
    <w:rsid w:val="007524C6"/>
    <w:rsid w:val="00752549"/>
    <w:rsid w:val="007527EB"/>
    <w:rsid w:val="00752D45"/>
    <w:rsid w:val="00752EFB"/>
    <w:rsid w:val="007533A5"/>
    <w:rsid w:val="00753F36"/>
    <w:rsid w:val="00753F43"/>
    <w:rsid w:val="007546EE"/>
    <w:rsid w:val="0075472B"/>
    <w:rsid w:val="0075494B"/>
    <w:rsid w:val="00754C6F"/>
    <w:rsid w:val="00754DFD"/>
    <w:rsid w:val="00755009"/>
    <w:rsid w:val="0075503D"/>
    <w:rsid w:val="00755250"/>
    <w:rsid w:val="00755253"/>
    <w:rsid w:val="00755417"/>
    <w:rsid w:val="0075544B"/>
    <w:rsid w:val="00755540"/>
    <w:rsid w:val="0075558F"/>
    <w:rsid w:val="007555C0"/>
    <w:rsid w:val="007557EB"/>
    <w:rsid w:val="007557F2"/>
    <w:rsid w:val="00755929"/>
    <w:rsid w:val="00755BB9"/>
    <w:rsid w:val="00755DDA"/>
    <w:rsid w:val="00755EB3"/>
    <w:rsid w:val="007560E4"/>
    <w:rsid w:val="007560F4"/>
    <w:rsid w:val="007561BA"/>
    <w:rsid w:val="007562F6"/>
    <w:rsid w:val="0075631D"/>
    <w:rsid w:val="0075639B"/>
    <w:rsid w:val="00756440"/>
    <w:rsid w:val="00756555"/>
    <w:rsid w:val="0075659A"/>
    <w:rsid w:val="00756B83"/>
    <w:rsid w:val="00756E0D"/>
    <w:rsid w:val="007577E7"/>
    <w:rsid w:val="007600EE"/>
    <w:rsid w:val="00760420"/>
    <w:rsid w:val="00760534"/>
    <w:rsid w:val="007608FB"/>
    <w:rsid w:val="00760B7E"/>
    <w:rsid w:val="00760BDF"/>
    <w:rsid w:val="00760DAD"/>
    <w:rsid w:val="00760DCF"/>
    <w:rsid w:val="00760FAB"/>
    <w:rsid w:val="0076115E"/>
    <w:rsid w:val="007611BE"/>
    <w:rsid w:val="0076152A"/>
    <w:rsid w:val="00761650"/>
    <w:rsid w:val="007616C8"/>
    <w:rsid w:val="00761916"/>
    <w:rsid w:val="00761ECE"/>
    <w:rsid w:val="00762109"/>
    <w:rsid w:val="007623A6"/>
    <w:rsid w:val="00762744"/>
    <w:rsid w:val="00762F4C"/>
    <w:rsid w:val="007630B5"/>
    <w:rsid w:val="007632A3"/>
    <w:rsid w:val="007632AD"/>
    <w:rsid w:val="007632CA"/>
    <w:rsid w:val="00763642"/>
    <w:rsid w:val="00763961"/>
    <w:rsid w:val="00763A9C"/>
    <w:rsid w:val="00763CE7"/>
    <w:rsid w:val="0076410D"/>
    <w:rsid w:val="00764185"/>
    <w:rsid w:val="007642C3"/>
    <w:rsid w:val="007646D3"/>
    <w:rsid w:val="007647FD"/>
    <w:rsid w:val="00764939"/>
    <w:rsid w:val="0076497E"/>
    <w:rsid w:val="00764C12"/>
    <w:rsid w:val="00764F3D"/>
    <w:rsid w:val="0076515C"/>
    <w:rsid w:val="007651F3"/>
    <w:rsid w:val="007654EB"/>
    <w:rsid w:val="00765661"/>
    <w:rsid w:val="0076590B"/>
    <w:rsid w:val="00765BDD"/>
    <w:rsid w:val="00765C03"/>
    <w:rsid w:val="00765EED"/>
    <w:rsid w:val="007662A4"/>
    <w:rsid w:val="007663C3"/>
    <w:rsid w:val="00766726"/>
    <w:rsid w:val="00766766"/>
    <w:rsid w:val="007667ED"/>
    <w:rsid w:val="00766976"/>
    <w:rsid w:val="007669B8"/>
    <w:rsid w:val="007669F2"/>
    <w:rsid w:val="00766E0E"/>
    <w:rsid w:val="0076732D"/>
    <w:rsid w:val="00767455"/>
    <w:rsid w:val="0076745C"/>
    <w:rsid w:val="007675EB"/>
    <w:rsid w:val="00767755"/>
    <w:rsid w:val="00767881"/>
    <w:rsid w:val="00767E79"/>
    <w:rsid w:val="007700C6"/>
    <w:rsid w:val="007701F9"/>
    <w:rsid w:val="0077037C"/>
    <w:rsid w:val="0077092C"/>
    <w:rsid w:val="007709ED"/>
    <w:rsid w:val="00770A3F"/>
    <w:rsid w:val="00770A97"/>
    <w:rsid w:val="00770B78"/>
    <w:rsid w:val="00770C15"/>
    <w:rsid w:val="00770F7E"/>
    <w:rsid w:val="00771304"/>
    <w:rsid w:val="0077143B"/>
    <w:rsid w:val="0077145F"/>
    <w:rsid w:val="00771D54"/>
    <w:rsid w:val="007723D7"/>
    <w:rsid w:val="007726E6"/>
    <w:rsid w:val="0077279D"/>
    <w:rsid w:val="007727C9"/>
    <w:rsid w:val="007728BA"/>
    <w:rsid w:val="007728C6"/>
    <w:rsid w:val="00772C69"/>
    <w:rsid w:val="00772ED3"/>
    <w:rsid w:val="00772ED7"/>
    <w:rsid w:val="00772F85"/>
    <w:rsid w:val="00773343"/>
    <w:rsid w:val="007737AD"/>
    <w:rsid w:val="00773E05"/>
    <w:rsid w:val="00773FB8"/>
    <w:rsid w:val="0077446D"/>
    <w:rsid w:val="0077458D"/>
    <w:rsid w:val="00774CD9"/>
    <w:rsid w:val="00774FC7"/>
    <w:rsid w:val="00774FCC"/>
    <w:rsid w:val="00775000"/>
    <w:rsid w:val="0077523F"/>
    <w:rsid w:val="0077535D"/>
    <w:rsid w:val="00775375"/>
    <w:rsid w:val="00775544"/>
    <w:rsid w:val="007755DD"/>
    <w:rsid w:val="00775810"/>
    <w:rsid w:val="00775BDA"/>
    <w:rsid w:val="00775C79"/>
    <w:rsid w:val="00775FB4"/>
    <w:rsid w:val="00776024"/>
    <w:rsid w:val="00776680"/>
    <w:rsid w:val="00776811"/>
    <w:rsid w:val="00776A6C"/>
    <w:rsid w:val="00776B53"/>
    <w:rsid w:val="00776F52"/>
    <w:rsid w:val="00776F71"/>
    <w:rsid w:val="00777268"/>
    <w:rsid w:val="007772AF"/>
    <w:rsid w:val="007773AE"/>
    <w:rsid w:val="007773D8"/>
    <w:rsid w:val="007774C9"/>
    <w:rsid w:val="007775A8"/>
    <w:rsid w:val="00777667"/>
    <w:rsid w:val="00777700"/>
    <w:rsid w:val="00777821"/>
    <w:rsid w:val="00777DE9"/>
    <w:rsid w:val="00777F36"/>
    <w:rsid w:val="00780083"/>
    <w:rsid w:val="007801CC"/>
    <w:rsid w:val="00780755"/>
    <w:rsid w:val="007807E4"/>
    <w:rsid w:val="00780D49"/>
    <w:rsid w:val="00781557"/>
    <w:rsid w:val="00781A7D"/>
    <w:rsid w:val="007822A1"/>
    <w:rsid w:val="00782344"/>
    <w:rsid w:val="007828FC"/>
    <w:rsid w:val="00782F08"/>
    <w:rsid w:val="00783325"/>
    <w:rsid w:val="007835EC"/>
    <w:rsid w:val="00783684"/>
    <w:rsid w:val="00783B81"/>
    <w:rsid w:val="00783B8B"/>
    <w:rsid w:val="00783BA4"/>
    <w:rsid w:val="00783BC2"/>
    <w:rsid w:val="00783E37"/>
    <w:rsid w:val="00783E9D"/>
    <w:rsid w:val="00784222"/>
    <w:rsid w:val="007848CB"/>
    <w:rsid w:val="007848F3"/>
    <w:rsid w:val="007849AD"/>
    <w:rsid w:val="00784BC5"/>
    <w:rsid w:val="00784E10"/>
    <w:rsid w:val="00784F9C"/>
    <w:rsid w:val="007850C4"/>
    <w:rsid w:val="0078595D"/>
    <w:rsid w:val="00785C0B"/>
    <w:rsid w:val="00786614"/>
    <w:rsid w:val="00786701"/>
    <w:rsid w:val="007869CE"/>
    <w:rsid w:val="007869EC"/>
    <w:rsid w:val="00786DCB"/>
    <w:rsid w:val="00786E47"/>
    <w:rsid w:val="00786E5A"/>
    <w:rsid w:val="0078743D"/>
    <w:rsid w:val="00787809"/>
    <w:rsid w:val="00787885"/>
    <w:rsid w:val="007879F9"/>
    <w:rsid w:val="00787CD8"/>
    <w:rsid w:val="00790053"/>
    <w:rsid w:val="0079009F"/>
    <w:rsid w:val="0079074D"/>
    <w:rsid w:val="00790ED6"/>
    <w:rsid w:val="007913E7"/>
    <w:rsid w:val="0079141B"/>
    <w:rsid w:val="0079167C"/>
    <w:rsid w:val="007916DA"/>
    <w:rsid w:val="00791810"/>
    <w:rsid w:val="00791903"/>
    <w:rsid w:val="00791B52"/>
    <w:rsid w:val="00791BA8"/>
    <w:rsid w:val="0079202E"/>
    <w:rsid w:val="0079203C"/>
    <w:rsid w:val="007921AB"/>
    <w:rsid w:val="007922FC"/>
    <w:rsid w:val="007926ED"/>
    <w:rsid w:val="0079281F"/>
    <w:rsid w:val="007928CF"/>
    <w:rsid w:val="007929BD"/>
    <w:rsid w:val="00792B8E"/>
    <w:rsid w:val="00792BBD"/>
    <w:rsid w:val="00792E08"/>
    <w:rsid w:val="00792E48"/>
    <w:rsid w:val="00792F5E"/>
    <w:rsid w:val="007932C7"/>
    <w:rsid w:val="00793441"/>
    <w:rsid w:val="007934F9"/>
    <w:rsid w:val="00793B06"/>
    <w:rsid w:val="00793B45"/>
    <w:rsid w:val="00793CD6"/>
    <w:rsid w:val="00793CF5"/>
    <w:rsid w:val="00793E11"/>
    <w:rsid w:val="007940D2"/>
    <w:rsid w:val="007947FD"/>
    <w:rsid w:val="00794831"/>
    <w:rsid w:val="007949BB"/>
    <w:rsid w:val="00794C08"/>
    <w:rsid w:val="00794EAE"/>
    <w:rsid w:val="00795536"/>
    <w:rsid w:val="00795A5B"/>
    <w:rsid w:val="00795A66"/>
    <w:rsid w:val="00795AA5"/>
    <w:rsid w:val="00795C9B"/>
    <w:rsid w:val="00795E51"/>
    <w:rsid w:val="00795EAB"/>
    <w:rsid w:val="00795F36"/>
    <w:rsid w:val="0079697B"/>
    <w:rsid w:val="00796B09"/>
    <w:rsid w:val="00796FBB"/>
    <w:rsid w:val="007972E7"/>
    <w:rsid w:val="00797313"/>
    <w:rsid w:val="00797722"/>
    <w:rsid w:val="007979C9"/>
    <w:rsid w:val="00797B26"/>
    <w:rsid w:val="00797CC6"/>
    <w:rsid w:val="00797DF6"/>
    <w:rsid w:val="00797F6B"/>
    <w:rsid w:val="007A0027"/>
    <w:rsid w:val="007A060B"/>
    <w:rsid w:val="007A0876"/>
    <w:rsid w:val="007A0A59"/>
    <w:rsid w:val="007A0B9A"/>
    <w:rsid w:val="007A0DC4"/>
    <w:rsid w:val="007A12F5"/>
    <w:rsid w:val="007A1429"/>
    <w:rsid w:val="007A1573"/>
    <w:rsid w:val="007A1577"/>
    <w:rsid w:val="007A176B"/>
    <w:rsid w:val="007A1798"/>
    <w:rsid w:val="007A18EE"/>
    <w:rsid w:val="007A192F"/>
    <w:rsid w:val="007A1B6C"/>
    <w:rsid w:val="007A1D0F"/>
    <w:rsid w:val="007A1E23"/>
    <w:rsid w:val="007A2087"/>
    <w:rsid w:val="007A20EB"/>
    <w:rsid w:val="007A21F4"/>
    <w:rsid w:val="007A2775"/>
    <w:rsid w:val="007A3065"/>
    <w:rsid w:val="007A30B4"/>
    <w:rsid w:val="007A30C7"/>
    <w:rsid w:val="007A338E"/>
    <w:rsid w:val="007A3778"/>
    <w:rsid w:val="007A3825"/>
    <w:rsid w:val="007A3829"/>
    <w:rsid w:val="007A3892"/>
    <w:rsid w:val="007A39FF"/>
    <w:rsid w:val="007A3A8E"/>
    <w:rsid w:val="007A3ED9"/>
    <w:rsid w:val="007A3FC1"/>
    <w:rsid w:val="007A40F0"/>
    <w:rsid w:val="007A41F7"/>
    <w:rsid w:val="007A429E"/>
    <w:rsid w:val="007A47F3"/>
    <w:rsid w:val="007A48D2"/>
    <w:rsid w:val="007A4927"/>
    <w:rsid w:val="007A498A"/>
    <w:rsid w:val="007A4B8F"/>
    <w:rsid w:val="007A4DFE"/>
    <w:rsid w:val="007A4F0D"/>
    <w:rsid w:val="007A4F2F"/>
    <w:rsid w:val="007A4F60"/>
    <w:rsid w:val="007A5388"/>
    <w:rsid w:val="007A550E"/>
    <w:rsid w:val="007A553E"/>
    <w:rsid w:val="007A563A"/>
    <w:rsid w:val="007A57EF"/>
    <w:rsid w:val="007A583D"/>
    <w:rsid w:val="007A5987"/>
    <w:rsid w:val="007A5B50"/>
    <w:rsid w:val="007A5D05"/>
    <w:rsid w:val="007A5D3D"/>
    <w:rsid w:val="007A60C0"/>
    <w:rsid w:val="007A62E2"/>
    <w:rsid w:val="007A63EE"/>
    <w:rsid w:val="007A66C8"/>
    <w:rsid w:val="007A66ED"/>
    <w:rsid w:val="007A673E"/>
    <w:rsid w:val="007A6894"/>
    <w:rsid w:val="007A6AEE"/>
    <w:rsid w:val="007A6C4B"/>
    <w:rsid w:val="007A7169"/>
    <w:rsid w:val="007A7443"/>
    <w:rsid w:val="007A7A6A"/>
    <w:rsid w:val="007A7B1A"/>
    <w:rsid w:val="007B0039"/>
    <w:rsid w:val="007B00FE"/>
    <w:rsid w:val="007B0284"/>
    <w:rsid w:val="007B0379"/>
    <w:rsid w:val="007B0439"/>
    <w:rsid w:val="007B05AF"/>
    <w:rsid w:val="007B0757"/>
    <w:rsid w:val="007B154E"/>
    <w:rsid w:val="007B16BC"/>
    <w:rsid w:val="007B1AB6"/>
    <w:rsid w:val="007B1B7A"/>
    <w:rsid w:val="007B1FB0"/>
    <w:rsid w:val="007B2210"/>
    <w:rsid w:val="007B23B8"/>
    <w:rsid w:val="007B255B"/>
    <w:rsid w:val="007B26F9"/>
    <w:rsid w:val="007B274A"/>
    <w:rsid w:val="007B2872"/>
    <w:rsid w:val="007B28EA"/>
    <w:rsid w:val="007B2C5D"/>
    <w:rsid w:val="007B2D23"/>
    <w:rsid w:val="007B2D30"/>
    <w:rsid w:val="007B2DFE"/>
    <w:rsid w:val="007B2EDA"/>
    <w:rsid w:val="007B323C"/>
    <w:rsid w:val="007B3481"/>
    <w:rsid w:val="007B3984"/>
    <w:rsid w:val="007B3A01"/>
    <w:rsid w:val="007B3A7C"/>
    <w:rsid w:val="007B3C17"/>
    <w:rsid w:val="007B3D6D"/>
    <w:rsid w:val="007B414B"/>
    <w:rsid w:val="007B4350"/>
    <w:rsid w:val="007B46D4"/>
    <w:rsid w:val="007B4CC4"/>
    <w:rsid w:val="007B4D17"/>
    <w:rsid w:val="007B4F7B"/>
    <w:rsid w:val="007B5166"/>
    <w:rsid w:val="007B5250"/>
    <w:rsid w:val="007B5645"/>
    <w:rsid w:val="007B5665"/>
    <w:rsid w:val="007B5809"/>
    <w:rsid w:val="007B589B"/>
    <w:rsid w:val="007B5BEB"/>
    <w:rsid w:val="007B5C57"/>
    <w:rsid w:val="007B5C95"/>
    <w:rsid w:val="007B5D42"/>
    <w:rsid w:val="007B667A"/>
    <w:rsid w:val="007B6BA5"/>
    <w:rsid w:val="007B6C0A"/>
    <w:rsid w:val="007B6EF1"/>
    <w:rsid w:val="007B6F0A"/>
    <w:rsid w:val="007B72D5"/>
    <w:rsid w:val="007B743B"/>
    <w:rsid w:val="007B74AD"/>
    <w:rsid w:val="007B74EA"/>
    <w:rsid w:val="007B754E"/>
    <w:rsid w:val="007B7708"/>
    <w:rsid w:val="007BD24E"/>
    <w:rsid w:val="007C029E"/>
    <w:rsid w:val="007C0455"/>
    <w:rsid w:val="007C05A1"/>
    <w:rsid w:val="007C05DA"/>
    <w:rsid w:val="007C0853"/>
    <w:rsid w:val="007C0AA1"/>
    <w:rsid w:val="007C0AB7"/>
    <w:rsid w:val="007C0B37"/>
    <w:rsid w:val="007C0C84"/>
    <w:rsid w:val="007C0CF6"/>
    <w:rsid w:val="007C0DFC"/>
    <w:rsid w:val="007C10DC"/>
    <w:rsid w:val="007C11A6"/>
    <w:rsid w:val="007C1204"/>
    <w:rsid w:val="007C13AB"/>
    <w:rsid w:val="007C15D8"/>
    <w:rsid w:val="007C1890"/>
    <w:rsid w:val="007C1992"/>
    <w:rsid w:val="007C1B41"/>
    <w:rsid w:val="007C1DAC"/>
    <w:rsid w:val="007C238A"/>
    <w:rsid w:val="007C2794"/>
    <w:rsid w:val="007C29DE"/>
    <w:rsid w:val="007C2A50"/>
    <w:rsid w:val="007C2F9E"/>
    <w:rsid w:val="007C3154"/>
    <w:rsid w:val="007C3543"/>
    <w:rsid w:val="007C36FA"/>
    <w:rsid w:val="007C3862"/>
    <w:rsid w:val="007C3AD4"/>
    <w:rsid w:val="007C3CCE"/>
    <w:rsid w:val="007C4765"/>
    <w:rsid w:val="007C4771"/>
    <w:rsid w:val="007C4B08"/>
    <w:rsid w:val="007C4B3D"/>
    <w:rsid w:val="007C4D42"/>
    <w:rsid w:val="007C55DE"/>
    <w:rsid w:val="007C571F"/>
    <w:rsid w:val="007C6018"/>
    <w:rsid w:val="007C6271"/>
    <w:rsid w:val="007C630C"/>
    <w:rsid w:val="007C6414"/>
    <w:rsid w:val="007C64F9"/>
    <w:rsid w:val="007C65ED"/>
    <w:rsid w:val="007C66D9"/>
    <w:rsid w:val="007C6B22"/>
    <w:rsid w:val="007C6B71"/>
    <w:rsid w:val="007C6C95"/>
    <w:rsid w:val="007C6FFB"/>
    <w:rsid w:val="007C702F"/>
    <w:rsid w:val="007C70AD"/>
    <w:rsid w:val="007C718C"/>
    <w:rsid w:val="007C76A7"/>
    <w:rsid w:val="007C7DEE"/>
    <w:rsid w:val="007C7E4A"/>
    <w:rsid w:val="007D01D9"/>
    <w:rsid w:val="007D03B9"/>
    <w:rsid w:val="007D07DD"/>
    <w:rsid w:val="007D0AD0"/>
    <w:rsid w:val="007D0BF2"/>
    <w:rsid w:val="007D0D23"/>
    <w:rsid w:val="007D0DFE"/>
    <w:rsid w:val="007D0E60"/>
    <w:rsid w:val="007D120D"/>
    <w:rsid w:val="007D1652"/>
    <w:rsid w:val="007D17E1"/>
    <w:rsid w:val="007D1A49"/>
    <w:rsid w:val="007D203D"/>
    <w:rsid w:val="007D2103"/>
    <w:rsid w:val="007D2189"/>
    <w:rsid w:val="007D218B"/>
    <w:rsid w:val="007D22FE"/>
    <w:rsid w:val="007D2514"/>
    <w:rsid w:val="007D27AF"/>
    <w:rsid w:val="007D2855"/>
    <w:rsid w:val="007D2AD1"/>
    <w:rsid w:val="007D2BDF"/>
    <w:rsid w:val="007D2D66"/>
    <w:rsid w:val="007D2EC2"/>
    <w:rsid w:val="007D2FB9"/>
    <w:rsid w:val="007D30F8"/>
    <w:rsid w:val="007D395E"/>
    <w:rsid w:val="007D3CE5"/>
    <w:rsid w:val="007D3E59"/>
    <w:rsid w:val="007D45C5"/>
    <w:rsid w:val="007D4862"/>
    <w:rsid w:val="007D4973"/>
    <w:rsid w:val="007D498F"/>
    <w:rsid w:val="007D4BE7"/>
    <w:rsid w:val="007D4EE6"/>
    <w:rsid w:val="007D5080"/>
    <w:rsid w:val="007D5171"/>
    <w:rsid w:val="007D5473"/>
    <w:rsid w:val="007D54ED"/>
    <w:rsid w:val="007D592E"/>
    <w:rsid w:val="007D5A40"/>
    <w:rsid w:val="007D5C23"/>
    <w:rsid w:val="007D5E08"/>
    <w:rsid w:val="007D5E4E"/>
    <w:rsid w:val="007D5F76"/>
    <w:rsid w:val="007D60DB"/>
    <w:rsid w:val="007D632C"/>
    <w:rsid w:val="007D63B8"/>
    <w:rsid w:val="007D64B7"/>
    <w:rsid w:val="007D65C8"/>
    <w:rsid w:val="007D65EE"/>
    <w:rsid w:val="007D66ED"/>
    <w:rsid w:val="007D67C8"/>
    <w:rsid w:val="007D68DD"/>
    <w:rsid w:val="007D6A70"/>
    <w:rsid w:val="007D6DF3"/>
    <w:rsid w:val="007D6E23"/>
    <w:rsid w:val="007D75E8"/>
    <w:rsid w:val="007D75F9"/>
    <w:rsid w:val="007D7714"/>
    <w:rsid w:val="007D77F6"/>
    <w:rsid w:val="007D7850"/>
    <w:rsid w:val="007D7884"/>
    <w:rsid w:val="007D7BA9"/>
    <w:rsid w:val="007D7C63"/>
    <w:rsid w:val="007D7D2B"/>
    <w:rsid w:val="007D7E75"/>
    <w:rsid w:val="007E04A2"/>
    <w:rsid w:val="007E09D4"/>
    <w:rsid w:val="007E0EBB"/>
    <w:rsid w:val="007E0FB0"/>
    <w:rsid w:val="007E11C3"/>
    <w:rsid w:val="007E1459"/>
    <w:rsid w:val="007E14F9"/>
    <w:rsid w:val="007E16F6"/>
    <w:rsid w:val="007E193D"/>
    <w:rsid w:val="007E1952"/>
    <w:rsid w:val="007E196E"/>
    <w:rsid w:val="007E1A0F"/>
    <w:rsid w:val="007E1B8B"/>
    <w:rsid w:val="007E1BB0"/>
    <w:rsid w:val="007E1C1A"/>
    <w:rsid w:val="007E1DBC"/>
    <w:rsid w:val="007E22D4"/>
    <w:rsid w:val="007E2572"/>
    <w:rsid w:val="007E2901"/>
    <w:rsid w:val="007E2985"/>
    <w:rsid w:val="007E2D68"/>
    <w:rsid w:val="007E2E16"/>
    <w:rsid w:val="007E3074"/>
    <w:rsid w:val="007E3148"/>
    <w:rsid w:val="007E3437"/>
    <w:rsid w:val="007E345C"/>
    <w:rsid w:val="007E34E9"/>
    <w:rsid w:val="007E37BE"/>
    <w:rsid w:val="007E3AB3"/>
    <w:rsid w:val="007E3B11"/>
    <w:rsid w:val="007E3D18"/>
    <w:rsid w:val="007E3EC2"/>
    <w:rsid w:val="007E4387"/>
    <w:rsid w:val="007E4430"/>
    <w:rsid w:val="007E445B"/>
    <w:rsid w:val="007E4811"/>
    <w:rsid w:val="007E4C3D"/>
    <w:rsid w:val="007E4C94"/>
    <w:rsid w:val="007E4ED5"/>
    <w:rsid w:val="007E4F98"/>
    <w:rsid w:val="007E541F"/>
    <w:rsid w:val="007E5424"/>
    <w:rsid w:val="007E54BF"/>
    <w:rsid w:val="007E58A5"/>
    <w:rsid w:val="007E59D9"/>
    <w:rsid w:val="007E5C3F"/>
    <w:rsid w:val="007E5CDB"/>
    <w:rsid w:val="007E5CF8"/>
    <w:rsid w:val="007E5D3C"/>
    <w:rsid w:val="007E5F95"/>
    <w:rsid w:val="007E6026"/>
    <w:rsid w:val="007E618C"/>
    <w:rsid w:val="007E61C9"/>
    <w:rsid w:val="007E630C"/>
    <w:rsid w:val="007E6320"/>
    <w:rsid w:val="007E6461"/>
    <w:rsid w:val="007E66CC"/>
    <w:rsid w:val="007E68CB"/>
    <w:rsid w:val="007E6947"/>
    <w:rsid w:val="007E6BA0"/>
    <w:rsid w:val="007E7229"/>
    <w:rsid w:val="007E7314"/>
    <w:rsid w:val="007E7531"/>
    <w:rsid w:val="007E768B"/>
    <w:rsid w:val="007E76DF"/>
    <w:rsid w:val="007E7A6F"/>
    <w:rsid w:val="007E7EA9"/>
    <w:rsid w:val="007E7F07"/>
    <w:rsid w:val="007E7F26"/>
    <w:rsid w:val="007F0298"/>
    <w:rsid w:val="007F04D7"/>
    <w:rsid w:val="007F067F"/>
    <w:rsid w:val="007F084E"/>
    <w:rsid w:val="007F08E2"/>
    <w:rsid w:val="007F0A29"/>
    <w:rsid w:val="007F0BBE"/>
    <w:rsid w:val="007F0C5F"/>
    <w:rsid w:val="007F0FFA"/>
    <w:rsid w:val="007F16B7"/>
    <w:rsid w:val="007F1A31"/>
    <w:rsid w:val="007F1DAC"/>
    <w:rsid w:val="007F20E3"/>
    <w:rsid w:val="007F23F5"/>
    <w:rsid w:val="007F2416"/>
    <w:rsid w:val="007F2976"/>
    <w:rsid w:val="007F29E7"/>
    <w:rsid w:val="007F2CA2"/>
    <w:rsid w:val="007F2DFD"/>
    <w:rsid w:val="007F2E96"/>
    <w:rsid w:val="007F3043"/>
    <w:rsid w:val="007F33DF"/>
    <w:rsid w:val="007F353E"/>
    <w:rsid w:val="007F360F"/>
    <w:rsid w:val="007F3652"/>
    <w:rsid w:val="007F37EC"/>
    <w:rsid w:val="007F3A71"/>
    <w:rsid w:val="007F3A87"/>
    <w:rsid w:val="007F3BCE"/>
    <w:rsid w:val="007F3C11"/>
    <w:rsid w:val="007F4120"/>
    <w:rsid w:val="007F44B5"/>
    <w:rsid w:val="007F4A27"/>
    <w:rsid w:val="007F4C88"/>
    <w:rsid w:val="007F4D54"/>
    <w:rsid w:val="007F4E3D"/>
    <w:rsid w:val="007F5039"/>
    <w:rsid w:val="007F525A"/>
    <w:rsid w:val="007F5275"/>
    <w:rsid w:val="007F5612"/>
    <w:rsid w:val="007F5826"/>
    <w:rsid w:val="007F5936"/>
    <w:rsid w:val="007F5B1C"/>
    <w:rsid w:val="007F5B26"/>
    <w:rsid w:val="007F60A2"/>
    <w:rsid w:val="007F6152"/>
    <w:rsid w:val="007F61A4"/>
    <w:rsid w:val="007F6223"/>
    <w:rsid w:val="007F6791"/>
    <w:rsid w:val="007F68C8"/>
    <w:rsid w:val="007F6A4E"/>
    <w:rsid w:val="007F6A54"/>
    <w:rsid w:val="007F6B2A"/>
    <w:rsid w:val="007F6D49"/>
    <w:rsid w:val="007F6D60"/>
    <w:rsid w:val="007F6F99"/>
    <w:rsid w:val="007F74E4"/>
    <w:rsid w:val="007F75D9"/>
    <w:rsid w:val="007F761D"/>
    <w:rsid w:val="007F7693"/>
    <w:rsid w:val="007F776E"/>
    <w:rsid w:val="007F7A0B"/>
    <w:rsid w:val="007F7BC2"/>
    <w:rsid w:val="008000FC"/>
    <w:rsid w:val="0080045C"/>
    <w:rsid w:val="0080074B"/>
    <w:rsid w:val="00800B00"/>
    <w:rsid w:val="00800B92"/>
    <w:rsid w:val="00800E0A"/>
    <w:rsid w:val="00800E5A"/>
    <w:rsid w:val="00801F4C"/>
    <w:rsid w:val="00802195"/>
    <w:rsid w:val="00802D3D"/>
    <w:rsid w:val="00802DE7"/>
    <w:rsid w:val="00803134"/>
    <w:rsid w:val="0080339B"/>
    <w:rsid w:val="008033C0"/>
    <w:rsid w:val="0080349E"/>
    <w:rsid w:val="00803871"/>
    <w:rsid w:val="00803A07"/>
    <w:rsid w:val="00803AA4"/>
    <w:rsid w:val="00803B66"/>
    <w:rsid w:val="00803E09"/>
    <w:rsid w:val="00803F28"/>
    <w:rsid w:val="00804046"/>
    <w:rsid w:val="00804072"/>
    <w:rsid w:val="00804520"/>
    <w:rsid w:val="008045F9"/>
    <w:rsid w:val="008049BF"/>
    <w:rsid w:val="00804D42"/>
    <w:rsid w:val="00804E91"/>
    <w:rsid w:val="0080500F"/>
    <w:rsid w:val="0080502A"/>
    <w:rsid w:val="008055F5"/>
    <w:rsid w:val="00805799"/>
    <w:rsid w:val="008059B5"/>
    <w:rsid w:val="00805A8A"/>
    <w:rsid w:val="00805B8A"/>
    <w:rsid w:val="00805F37"/>
    <w:rsid w:val="00806843"/>
    <w:rsid w:val="00806DD8"/>
    <w:rsid w:val="00806F99"/>
    <w:rsid w:val="00807199"/>
    <w:rsid w:val="008071A0"/>
    <w:rsid w:val="00807365"/>
    <w:rsid w:val="00807509"/>
    <w:rsid w:val="00807688"/>
    <w:rsid w:val="0080776A"/>
    <w:rsid w:val="00807C21"/>
    <w:rsid w:val="00807E45"/>
    <w:rsid w:val="00807E83"/>
    <w:rsid w:val="00807FEA"/>
    <w:rsid w:val="008100AF"/>
    <w:rsid w:val="008103F5"/>
    <w:rsid w:val="00810549"/>
    <w:rsid w:val="00810739"/>
    <w:rsid w:val="00810B13"/>
    <w:rsid w:val="00810D7C"/>
    <w:rsid w:val="00810D88"/>
    <w:rsid w:val="00810E70"/>
    <w:rsid w:val="0081155F"/>
    <w:rsid w:val="008115E7"/>
    <w:rsid w:val="0081195C"/>
    <w:rsid w:val="00811EA4"/>
    <w:rsid w:val="00812545"/>
    <w:rsid w:val="00812938"/>
    <w:rsid w:val="008129AA"/>
    <w:rsid w:val="00812A5C"/>
    <w:rsid w:val="00812AD0"/>
    <w:rsid w:val="00812C44"/>
    <w:rsid w:val="00812E4D"/>
    <w:rsid w:val="00812E57"/>
    <w:rsid w:val="008131B7"/>
    <w:rsid w:val="00813556"/>
    <w:rsid w:val="00813907"/>
    <w:rsid w:val="00813998"/>
    <w:rsid w:val="008139FD"/>
    <w:rsid w:val="00813E08"/>
    <w:rsid w:val="00813ECA"/>
    <w:rsid w:val="00813EDA"/>
    <w:rsid w:val="00813F9A"/>
    <w:rsid w:val="00813FCE"/>
    <w:rsid w:val="0081408B"/>
    <w:rsid w:val="00814196"/>
    <w:rsid w:val="0081422E"/>
    <w:rsid w:val="008146BD"/>
    <w:rsid w:val="00814B7F"/>
    <w:rsid w:val="00814F1F"/>
    <w:rsid w:val="00815001"/>
    <w:rsid w:val="0081531B"/>
    <w:rsid w:val="008154CC"/>
    <w:rsid w:val="00815C7C"/>
    <w:rsid w:val="008161F1"/>
    <w:rsid w:val="0081657D"/>
    <w:rsid w:val="00816788"/>
    <w:rsid w:val="008167D2"/>
    <w:rsid w:val="00816879"/>
    <w:rsid w:val="008168F5"/>
    <w:rsid w:val="00816A66"/>
    <w:rsid w:val="00816B5C"/>
    <w:rsid w:val="008172C9"/>
    <w:rsid w:val="00817477"/>
    <w:rsid w:val="0081747F"/>
    <w:rsid w:val="008177C2"/>
    <w:rsid w:val="00817D4D"/>
    <w:rsid w:val="00817D7E"/>
    <w:rsid w:val="00820066"/>
    <w:rsid w:val="008201AB"/>
    <w:rsid w:val="008201D7"/>
    <w:rsid w:val="00820405"/>
    <w:rsid w:val="008208E9"/>
    <w:rsid w:val="0082090E"/>
    <w:rsid w:val="008209D2"/>
    <w:rsid w:val="00820A3D"/>
    <w:rsid w:val="00820D42"/>
    <w:rsid w:val="00820E09"/>
    <w:rsid w:val="0082101C"/>
    <w:rsid w:val="00821192"/>
    <w:rsid w:val="008212FA"/>
    <w:rsid w:val="00821348"/>
    <w:rsid w:val="008217B9"/>
    <w:rsid w:val="008217F4"/>
    <w:rsid w:val="00821A27"/>
    <w:rsid w:val="00821A60"/>
    <w:rsid w:val="00821FF7"/>
    <w:rsid w:val="0082201D"/>
    <w:rsid w:val="00822044"/>
    <w:rsid w:val="0082224D"/>
    <w:rsid w:val="0082250B"/>
    <w:rsid w:val="008226C0"/>
    <w:rsid w:val="0082272B"/>
    <w:rsid w:val="00822A3C"/>
    <w:rsid w:val="00822ACD"/>
    <w:rsid w:val="00822BC0"/>
    <w:rsid w:val="00822DF9"/>
    <w:rsid w:val="00823078"/>
    <w:rsid w:val="00823501"/>
    <w:rsid w:val="0082385F"/>
    <w:rsid w:val="00823D9D"/>
    <w:rsid w:val="00823E7F"/>
    <w:rsid w:val="0082405F"/>
    <w:rsid w:val="00824595"/>
    <w:rsid w:val="008248FC"/>
    <w:rsid w:val="00824AF6"/>
    <w:rsid w:val="00824D04"/>
    <w:rsid w:val="00824D2E"/>
    <w:rsid w:val="00824D40"/>
    <w:rsid w:val="00824EF2"/>
    <w:rsid w:val="00824F89"/>
    <w:rsid w:val="008254B3"/>
    <w:rsid w:val="008255BB"/>
    <w:rsid w:val="0082567C"/>
    <w:rsid w:val="00825745"/>
    <w:rsid w:val="00825B7F"/>
    <w:rsid w:val="0082619A"/>
    <w:rsid w:val="00826326"/>
    <w:rsid w:val="00826750"/>
    <w:rsid w:val="008268A7"/>
    <w:rsid w:val="008268F7"/>
    <w:rsid w:val="008269FE"/>
    <w:rsid w:val="00826AD8"/>
    <w:rsid w:val="00826DBC"/>
    <w:rsid w:val="00826E6E"/>
    <w:rsid w:val="00826FE8"/>
    <w:rsid w:val="00827038"/>
    <w:rsid w:val="0082731B"/>
    <w:rsid w:val="00827374"/>
    <w:rsid w:val="008275BF"/>
    <w:rsid w:val="008276F4"/>
    <w:rsid w:val="00827879"/>
    <w:rsid w:val="00827B7F"/>
    <w:rsid w:val="00827C72"/>
    <w:rsid w:val="00827C84"/>
    <w:rsid w:val="00827F05"/>
    <w:rsid w:val="00830443"/>
    <w:rsid w:val="008306C4"/>
    <w:rsid w:val="0083095A"/>
    <w:rsid w:val="00830A41"/>
    <w:rsid w:val="00830AD6"/>
    <w:rsid w:val="00830D49"/>
    <w:rsid w:val="00830D82"/>
    <w:rsid w:val="00830E6F"/>
    <w:rsid w:val="0083114B"/>
    <w:rsid w:val="008311C2"/>
    <w:rsid w:val="00831242"/>
    <w:rsid w:val="00831509"/>
    <w:rsid w:val="0083160A"/>
    <w:rsid w:val="0083175B"/>
    <w:rsid w:val="00831897"/>
    <w:rsid w:val="00831AC3"/>
    <w:rsid w:val="00831E52"/>
    <w:rsid w:val="00832007"/>
    <w:rsid w:val="008321C1"/>
    <w:rsid w:val="00832394"/>
    <w:rsid w:val="008323E7"/>
    <w:rsid w:val="00832448"/>
    <w:rsid w:val="0083253E"/>
    <w:rsid w:val="00832BCE"/>
    <w:rsid w:val="00832DEB"/>
    <w:rsid w:val="00832F0A"/>
    <w:rsid w:val="00832FDC"/>
    <w:rsid w:val="0083303C"/>
    <w:rsid w:val="0083356F"/>
    <w:rsid w:val="00833C07"/>
    <w:rsid w:val="00833CEC"/>
    <w:rsid w:val="00833D0C"/>
    <w:rsid w:val="00833D90"/>
    <w:rsid w:val="00833FD2"/>
    <w:rsid w:val="00834388"/>
    <w:rsid w:val="008343EA"/>
    <w:rsid w:val="0083450C"/>
    <w:rsid w:val="00834647"/>
    <w:rsid w:val="00834657"/>
    <w:rsid w:val="008346F0"/>
    <w:rsid w:val="00834930"/>
    <w:rsid w:val="00834D06"/>
    <w:rsid w:val="00835598"/>
    <w:rsid w:val="0083560A"/>
    <w:rsid w:val="0083565F"/>
    <w:rsid w:val="00835668"/>
    <w:rsid w:val="00835CFB"/>
    <w:rsid w:val="00835DA7"/>
    <w:rsid w:val="00835E6F"/>
    <w:rsid w:val="0083646E"/>
    <w:rsid w:val="008364A1"/>
    <w:rsid w:val="0083671F"/>
    <w:rsid w:val="00836BB8"/>
    <w:rsid w:val="00836F5D"/>
    <w:rsid w:val="0083705A"/>
    <w:rsid w:val="00837143"/>
    <w:rsid w:val="0083776B"/>
    <w:rsid w:val="008379B3"/>
    <w:rsid w:val="00837AF4"/>
    <w:rsid w:val="00837B32"/>
    <w:rsid w:val="00837E13"/>
    <w:rsid w:val="0084094C"/>
    <w:rsid w:val="00840B3B"/>
    <w:rsid w:val="00840E3D"/>
    <w:rsid w:val="00840EB7"/>
    <w:rsid w:val="008412BE"/>
    <w:rsid w:val="008412FC"/>
    <w:rsid w:val="00841329"/>
    <w:rsid w:val="0084136D"/>
    <w:rsid w:val="00841579"/>
    <w:rsid w:val="00841594"/>
    <w:rsid w:val="008416E8"/>
    <w:rsid w:val="008418EF"/>
    <w:rsid w:val="00841C96"/>
    <w:rsid w:val="008420C3"/>
    <w:rsid w:val="00842201"/>
    <w:rsid w:val="0084222D"/>
    <w:rsid w:val="00842237"/>
    <w:rsid w:val="008423D3"/>
    <w:rsid w:val="00842539"/>
    <w:rsid w:val="008425AE"/>
    <w:rsid w:val="00842932"/>
    <w:rsid w:val="008429A1"/>
    <w:rsid w:val="00842C25"/>
    <w:rsid w:val="00842D50"/>
    <w:rsid w:val="00842E4D"/>
    <w:rsid w:val="0084321C"/>
    <w:rsid w:val="00843455"/>
    <w:rsid w:val="008435DC"/>
    <w:rsid w:val="0084372A"/>
    <w:rsid w:val="00843B3B"/>
    <w:rsid w:val="00843D2B"/>
    <w:rsid w:val="00843DD0"/>
    <w:rsid w:val="00843E5C"/>
    <w:rsid w:val="0084400C"/>
    <w:rsid w:val="008443EC"/>
    <w:rsid w:val="00844516"/>
    <w:rsid w:val="00844600"/>
    <w:rsid w:val="0084472B"/>
    <w:rsid w:val="00844DFA"/>
    <w:rsid w:val="00844EAE"/>
    <w:rsid w:val="00844F0D"/>
    <w:rsid w:val="008450F7"/>
    <w:rsid w:val="008459A1"/>
    <w:rsid w:val="00845AF8"/>
    <w:rsid w:val="00845D6C"/>
    <w:rsid w:val="008460CF"/>
    <w:rsid w:val="008461F2"/>
    <w:rsid w:val="008463A2"/>
    <w:rsid w:val="008464DA"/>
    <w:rsid w:val="0084678C"/>
    <w:rsid w:val="00847355"/>
    <w:rsid w:val="00847870"/>
    <w:rsid w:val="00847D62"/>
    <w:rsid w:val="00847D89"/>
    <w:rsid w:val="00850085"/>
    <w:rsid w:val="008505F5"/>
    <w:rsid w:val="0085062E"/>
    <w:rsid w:val="00850660"/>
    <w:rsid w:val="0085071C"/>
    <w:rsid w:val="0085075D"/>
    <w:rsid w:val="00850B95"/>
    <w:rsid w:val="00850EFF"/>
    <w:rsid w:val="00850FB5"/>
    <w:rsid w:val="00851393"/>
    <w:rsid w:val="0085176F"/>
    <w:rsid w:val="00851801"/>
    <w:rsid w:val="00851D0E"/>
    <w:rsid w:val="00851E8E"/>
    <w:rsid w:val="00851FB1"/>
    <w:rsid w:val="00852250"/>
    <w:rsid w:val="00852345"/>
    <w:rsid w:val="00852448"/>
    <w:rsid w:val="008527A2"/>
    <w:rsid w:val="008528BB"/>
    <w:rsid w:val="00852988"/>
    <w:rsid w:val="008529D3"/>
    <w:rsid w:val="00852A73"/>
    <w:rsid w:val="00852E15"/>
    <w:rsid w:val="00853052"/>
    <w:rsid w:val="00853248"/>
    <w:rsid w:val="0085370B"/>
    <w:rsid w:val="00853877"/>
    <w:rsid w:val="00853C05"/>
    <w:rsid w:val="00853FC5"/>
    <w:rsid w:val="00853FE7"/>
    <w:rsid w:val="0085419A"/>
    <w:rsid w:val="00854551"/>
    <w:rsid w:val="0085466E"/>
    <w:rsid w:val="00854983"/>
    <w:rsid w:val="00854BC8"/>
    <w:rsid w:val="00854C2D"/>
    <w:rsid w:val="0085539B"/>
    <w:rsid w:val="00855609"/>
    <w:rsid w:val="008556CA"/>
    <w:rsid w:val="00855AC0"/>
    <w:rsid w:val="00855B17"/>
    <w:rsid w:val="00855C3E"/>
    <w:rsid w:val="00855E98"/>
    <w:rsid w:val="00856516"/>
    <w:rsid w:val="00856A7C"/>
    <w:rsid w:val="00856BD2"/>
    <w:rsid w:val="00857067"/>
    <w:rsid w:val="008570B5"/>
    <w:rsid w:val="008572D2"/>
    <w:rsid w:val="008573C0"/>
    <w:rsid w:val="00857507"/>
    <w:rsid w:val="00857589"/>
    <w:rsid w:val="00857934"/>
    <w:rsid w:val="00857B7E"/>
    <w:rsid w:val="00857DAE"/>
    <w:rsid w:val="008602A8"/>
    <w:rsid w:val="0086052C"/>
    <w:rsid w:val="00860641"/>
    <w:rsid w:val="008608C2"/>
    <w:rsid w:val="00860A65"/>
    <w:rsid w:val="00860A8A"/>
    <w:rsid w:val="00860AA1"/>
    <w:rsid w:val="00860CD4"/>
    <w:rsid w:val="00860E3D"/>
    <w:rsid w:val="008610B9"/>
    <w:rsid w:val="0086113C"/>
    <w:rsid w:val="00861227"/>
    <w:rsid w:val="0086151B"/>
    <w:rsid w:val="00861734"/>
    <w:rsid w:val="00861971"/>
    <w:rsid w:val="00861C4F"/>
    <w:rsid w:val="00861CFE"/>
    <w:rsid w:val="00861FED"/>
    <w:rsid w:val="0086204F"/>
    <w:rsid w:val="00862222"/>
    <w:rsid w:val="00862429"/>
    <w:rsid w:val="008624E8"/>
    <w:rsid w:val="00862507"/>
    <w:rsid w:val="00862D3B"/>
    <w:rsid w:val="00863228"/>
    <w:rsid w:val="008632B2"/>
    <w:rsid w:val="008633C2"/>
    <w:rsid w:val="0086353E"/>
    <w:rsid w:val="00863567"/>
    <w:rsid w:val="00863582"/>
    <w:rsid w:val="00863696"/>
    <w:rsid w:val="008636F7"/>
    <w:rsid w:val="00863779"/>
    <w:rsid w:val="008637A7"/>
    <w:rsid w:val="00863876"/>
    <w:rsid w:val="0086389F"/>
    <w:rsid w:val="00863A61"/>
    <w:rsid w:val="00863E47"/>
    <w:rsid w:val="00863EC6"/>
    <w:rsid w:val="00864028"/>
    <w:rsid w:val="00864211"/>
    <w:rsid w:val="008649E0"/>
    <w:rsid w:val="00864A27"/>
    <w:rsid w:val="00864A6A"/>
    <w:rsid w:val="00864E8F"/>
    <w:rsid w:val="00865065"/>
    <w:rsid w:val="008651B6"/>
    <w:rsid w:val="00865276"/>
    <w:rsid w:val="00865B36"/>
    <w:rsid w:val="00865D91"/>
    <w:rsid w:val="008661DF"/>
    <w:rsid w:val="00866280"/>
    <w:rsid w:val="008663FD"/>
    <w:rsid w:val="0086677A"/>
    <w:rsid w:val="00866803"/>
    <w:rsid w:val="00866CD7"/>
    <w:rsid w:val="008673E3"/>
    <w:rsid w:val="00867429"/>
    <w:rsid w:val="008675BD"/>
    <w:rsid w:val="0086776B"/>
    <w:rsid w:val="0086795F"/>
    <w:rsid w:val="00867A2B"/>
    <w:rsid w:val="00867B8F"/>
    <w:rsid w:val="00867BC0"/>
    <w:rsid w:val="00870020"/>
    <w:rsid w:val="008701CE"/>
    <w:rsid w:val="008702FF"/>
    <w:rsid w:val="008706B6"/>
    <w:rsid w:val="0087070C"/>
    <w:rsid w:val="00870AD6"/>
    <w:rsid w:val="00870DD1"/>
    <w:rsid w:val="00870E72"/>
    <w:rsid w:val="008710EE"/>
    <w:rsid w:val="00871116"/>
    <w:rsid w:val="00871253"/>
    <w:rsid w:val="0087160F"/>
    <w:rsid w:val="00871896"/>
    <w:rsid w:val="00871B12"/>
    <w:rsid w:val="00871CEE"/>
    <w:rsid w:val="00871E9D"/>
    <w:rsid w:val="00872108"/>
    <w:rsid w:val="008723EB"/>
    <w:rsid w:val="00872488"/>
    <w:rsid w:val="008729AF"/>
    <w:rsid w:val="00872AD1"/>
    <w:rsid w:val="0087302D"/>
    <w:rsid w:val="00873257"/>
    <w:rsid w:val="0087335D"/>
    <w:rsid w:val="008733FD"/>
    <w:rsid w:val="00873697"/>
    <w:rsid w:val="00873E39"/>
    <w:rsid w:val="00873E74"/>
    <w:rsid w:val="00873EA1"/>
    <w:rsid w:val="00873EF0"/>
    <w:rsid w:val="008741A1"/>
    <w:rsid w:val="0087457B"/>
    <w:rsid w:val="008747AB"/>
    <w:rsid w:val="00874813"/>
    <w:rsid w:val="00874D64"/>
    <w:rsid w:val="00874E35"/>
    <w:rsid w:val="00874F86"/>
    <w:rsid w:val="00875803"/>
    <w:rsid w:val="00875986"/>
    <w:rsid w:val="00875B76"/>
    <w:rsid w:val="00875D40"/>
    <w:rsid w:val="0087602E"/>
    <w:rsid w:val="0087689C"/>
    <w:rsid w:val="00876904"/>
    <w:rsid w:val="00876BCE"/>
    <w:rsid w:val="00876DB0"/>
    <w:rsid w:val="0087721F"/>
    <w:rsid w:val="00877445"/>
    <w:rsid w:val="00877A63"/>
    <w:rsid w:val="00877C8D"/>
    <w:rsid w:val="00877D7E"/>
    <w:rsid w:val="00877DBD"/>
    <w:rsid w:val="00877EB3"/>
    <w:rsid w:val="00877F16"/>
    <w:rsid w:val="00880314"/>
    <w:rsid w:val="008803AE"/>
    <w:rsid w:val="00880420"/>
    <w:rsid w:val="008808D2"/>
    <w:rsid w:val="00880933"/>
    <w:rsid w:val="00880B51"/>
    <w:rsid w:val="00880C19"/>
    <w:rsid w:val="00880C46"/>
    <w:rsid w:val="00880DED"/>
    <w:rsid w:val="00880EA5"/>
    <w:rsid w:val="00880F53"/>
    <w:rsid w:val="00880F7C"/>
    <w:rsid w:val="00881471"/>
    <w:rsid w:val="0088160A"/>
    <w:rsid w:val="0088198D"/>
    <w:rsid w:val="00881ADE"/>
    <w:rsid w:val="00881CB0"/>
    <w:rsid w:val="00881F19"/>
    <w:rsid w:val="00881F1D"/>
    <w:rsid w:val="008824A1"/>
    <w:rsid w:val="00882B7E"/>
    <w:rsid w:val="00882BD7"/>
    <w:rsid w:val="00882D35"/>
    <w:rsid w:val="00882D3C"/>
    <w:rsid w:val="00882D4B"/>
    <w:rsid w:val="00882F12"/>
    <w:rsid w:val="00882F19"/>
    <w:rsid w:val="00883047"/>
    <w:rsid w:val="008832CD"/>
    <w:rsid w:val="00883766"/>
    <w:rsid w:val="00883984"/>
    <w:rsid w:val="00883993"/>
    <w:rsid w:val="008839BB"/>
    <w:rsid w:val="00883C2D"/>
    <w:rsid w:val="00883D7D"/>
    <w:rsid w:val="00883F88"/>
    <w:rsid w:val="00884040"/>
    <w:rsid w:val="008840D0"/>
    <w:rsid w:val="0088443D"/>
    <w:rsid w:val="0088449F"/>
    <w:rsid w:val="00884591"/>
    <w:rsid w:val="00884990"/>
    <w:rsid w:val="00884A94"/>
    <w:rsid w:val="00884B03"/>
    <w:rsid w:val="00884B8D"/>
    <w:rsid w:val="0088513E"/>
    <w:rsid w:val="00885177"/>
    <w:rsid w:val="008853AA"/>
    <w:rsid w:val="00885417"/>
    <w:rsid w:val="0088549A"/>
    <w:rsid w:val="008855B8"/>
    <w:rsid w:val="008858CE"/>
    <w:rsid w:val="00885A4F"/>
    <w:rsid w:val="00885D59"/>
    <w:rsid w:val="00885DA7"/>
    <w:rsid w:val="0088614E"/>
    <w:rsid w:val="008862E3"/>
    <w:rsid w:val="00886562"/>
    <w:rsid w:val="0088658A"/>
    <w:rsid w:val="00886647"/>
    <w:rsid w:val="0088676D"/>
    <w:rsid w:val="0088696A"/>
    <w:rsid w:val="008869CD"/>
    <w:rsid w:val="00886A4B"/>
    <w:rsid w:val="00886AF9"/>
    <w:rsid w:val="00886C79"/>
    <w:rsid w:val="0088702E"/>
    <w:rsid w:val="0088761C"/>
    <w:rsid w:val="00887661"/>
    <w:rsid w:val="00887882"/>
    <w:rsid w:val="00887A0A"/>
    <w:rsid w:val="00887ACD"/>
    <w:rsid w:val="00887C06"/>
    <w:rsid w:val="00887E41"/>
    <w:rsid w:val="00887E78"/>
    <w:rsid w:val="00887EE1"/>
    <w:rsid w:val="00890112"/>
    <w:rsid w:val="00890CFD"/>
    <w:rsid w:val="008911D6"/>
    <w:rsid w:val="0089122D"/>
    <w:rsid w:val="0089123B"/>
    <w:rsid w:val="0089146A"/>
    <w:rsid w:val="008914AB"/>
    <w:rsid w:val="008914D3"/>
    <w:rsid w:val="008915C4"/>
    <w:rsid w:val="008917FA"/>
    <w:rsid w:val="0089190A"/>
    <w:rsid w:val="00891C77"/>
    <w:rsid w:val="00891CBE"/>
    <w:rsid w:val="00891D63"/>
    <w:rsid w:val="00891F1B"/>
    <w:rsid w:val="00891F77"/>
    <w:rsid w:val="00891FB3"/>
    <w:rsid w:val="00892049"/>
    <w:rsid w:val="008921A8"/>
    <w:rsid w:val="008921C3"/>
    <w:rsid w:val="0089228D"/>
    <w:rsid w:val="008925DA"/>
    <w:rsid w:val="008927C1"/>
    <w:rsid w:val="008927F6"/>
    <w:rsid w:val="00892B30"/>
    <w:rsid w:val="00892DD4"/>
    <w:rsid w:val="00892E8D"/>
    <w:rsid w:val="0089304C"/>
    <w:rsid w:val="008930DA"/>
    <w:rsid w:val="00893361"/>
    <w:rsid w:val="0089379F"/>
    <w:rsid w:val="0089398B"/>
    <w:rsid w:val="00893ACB"/>
    <w:rsid w:val="00893C1A"/>
    <w:rsid w:val="00893D66"/>
    <w:rsid w:val="00893DBC"/>
    <w:rsid w:val="008941C1"/>
    <w:rsid w:val="0089430F"/>
    <w:rsid w:val="008949D6"/>
    <w:rsid w:val="00894D80"/>
    <w:rsid w:val="00894DA2"/>
    <w:rsid w:val="00894DD1"/>
    <w:rsid w:val="00894EF7"/>
    <w:rsid w:val="00894F3E"/>
    <w:rsid w:val="008950AD"/>
    <w:rsid w:val="00895112"/>
    <w:rsid w:val="0089543C"/>
    <w:rsid w:val="008957E7"/>
    <w:rsid w:val="008958F1"/>
    <w:rsid w:val="00895CAA"/>
    <w:rsid w:val="00895E0C"/>
    <w:rsid w:val="00895E4F"/>
    <w:rsid w:val="0089614F"/>
    <w:rsid w:val="008962FF"/>
    <w:rsid w:val="00896597"/>
    <w:rsid w:val="0089678A"/>
    <w:rsid w:val="00896AD1"/>
    <w:rsid w:val="00896EB2"/>
    <w:rsid w:val="00896F2C"/>
    <w:rsid w:val="008970D8"/>
    <w:rsid w:val="008971A5"/>
    <w:rsid w:val="008971A8"/>
    <w:rsid w:val="00897227"/>
    <w:rsid w:val="008978BC"/>
    <w:rsid w:val="00897B68"/>
    <w:rsid w:val="00897B70"/>
    <w:rsid w:val="00897B8D"/>
    <w:rsid w:val="00897E97"/>
    <w:rsid w:val="008A0183"/>
    <w:rsid w:val="008A052D"/>
    <w:rsid w:val="008A0850"/>
    <w:rsid w:val="008A0DCB"/>
    <w:rsid w:val="008A100E"/>
    <w:rsid w:val="008A11EB"/>
    <w:rsid w:val="008A13AB"/>
    <w:rsid w:val="008A15DF"/>
    <w:rsid w:val="008A1634"/>
    <w:rsid w:val="008A1946"/>
    <w:rsid w:val="008A194D"/>
    <w:rsid w:val="008A1B02"/>
    <w:rsid w:val="008A1D92"/>
    <w:rsid w:val="008A214C"/>
    <w:rsid w:val="008A218C"/>
    <w:rsid w:val="008A21CD"/>
    <w:rsid w:val="008A239C"/>
    <w:rsid w:val="008A2794"/>
    <w:rsid w:val="008A28EF"/>
    <w:rsid w:val="008A292A"/>
    <w:rsid w:val="008A2AE9"/>
    <w:rsid w:val="008A2B27"/>
    <w:rsid w:val="008A2BC7"/>
    <w:rsid w:val="008A2DDE"/>
    <w:rsid w:val="008A35F2"/>
    <w:rsid w:val="008A36BA"/>
    <w:rsid w:val="008A3841"/>
    <w:rsid w:val="008A3C45"/>
    <w:rsid w:val="008A3C88"/>
    <w:rsid w:val="008A3C9B"/>
    <w:rsid w:val="008A3D73"/>
    <w:rsid w:val="008A3F26"/>
    <w:rsid w:val="008A3FE7"/>
    <w:rsid w:val="008A4202"/>
    <w:rsid w:val="008A43BB"/>
    <w:rsid w:val="008A4528"/>
    <w:rsid w:val="008A4570"/>
    <w:rsid w:val="008A4D16"/>
    <w:rsid w:val="008A4F51"/>
    <w:rsid w:val="008A4FE3"/>
    <w:rsid w:val="008A51C5"/>
    <w:rsid w:val="008A532A"/>
    <w:rsid w:val="008A53F2"/>
    <w:rsid w:val="008A563D"/>
    <w:rsid w:val="008A569E"/>
    <w:rsid w:val="008A5E2A"/>
    <w:rsid w:val="008A5E65"/>
    <w:rsid w:val="008A5E73"/>
    <w:rsid w:val="008A6270"/>
    <w:rsid w:val="008A6331"/>
    <w:rsid w:val="008A6AB3"/>
    <w:rsid w:val="008A6B04"/>
    <w:rsid w:val="008A6B87"/>
    <w:rsid w:val="008A6DE3"/>
    <w:rsid w:val="008A6F3E"/>
    <w:rsid w:val="008A7360"/>
    <w:rsid w:val="008A7421"/>
    <w:rsid w:val="008A7461"/>
    <w:rsid w:val="008A755A"/>
    <w:rsid w:val="008A7904"/>
    <w:rsid w:val="008A7DBF"/>
    <w:rsid w:val="008A7DC7"/>
    <w:rsid w:val="008A7F63"/>
    <w:rsid w:val="008B0064"/>
    <w:rsid w:val="008B0172"/>
    <w:rsid w:val="008B06BB"/>
    <w:rsid w:val="008B0786"/>
    <w:rsid w:val="008B0CDA"/>
    <w:rsid w:val="008B0D0F"/>
    <w:rsid w:val="008B0D67"/>
    <w:rsid w:val="008B0DD0"/>
    <w:rsid w:val="008B0DD1"/>
    <w:rsid w:val="008B0F3D"/>
    <w:rsid w:val="008B10E1"/>
    <w:rsid w:val="008B11EC"/>
    <w:rsid w:val="008B11F9"/>
    <w:rsid w:val="008B1256"/>
    <w:rsid w:val="008B15D6"/>
    <w:rsid w:val="008B1ABE"/>
    <w:rsid w:val="008B1F46"/>
    <w:rsid w:val="008B1F48"/>
    <w:rsid w:val="008B217B"/>
    <w:rsid w:val="008B22F4"/>
    <w:rsid w:val="008B234E"/>
    <w:rsid w:val="008B24D3"/>
    <w:rsid w:val="008B2707"/>
    <w:rsid w:val="008B2861"/>
    <w:rsid w:val="008B28C3"/>
    <w:rsid w:val="008B2A19"/>
    <w:rsid w:val="008B2B2E"/>
    <w:rsid w:val="008B2D9F"/>
    <w:rsid w:val="008B2EB1"/>
    <w:rsid w:val="008B2F2C"/>
    <w:rsid w:val="008B3179"/>
    <w:rsid w:val="008B32C4"/>
    <w:rsid w:val="008B3360"/>
    <w:rsid w:val="008B34A4"/>
    <w:rsid w:val="008B3608"/>
    <w:rsid w:val="008B37C8"/>
    <w:rsid w:val="008B3884"/>
    <w:rsid w:val="008B3E1A"/>
    <w:rsid w:val="008B3F3E"/>
    <w:rsid w:val="008B40BD"/>
    <w:rsid w:val="008B40E3"/>
    <w:rsid w:val="008B4997"/>
    <w:rsid w:val="008B49CA"/>
    <w:rsid w:val="008B51B1"/>
    <w:rsid w:val="008B53B3"/>
    <w:rsid w:val="008B542B"/>
    <w:rsid w:val="008B5598"/>
    <w:rsid w:val="008B5783"/>
    <w:rsid w:val="008B57DE"/>
    <w:rsid w:val="008B58EC"/>
    <w:rsid w:val="008B5D8C"/>
    <w:rsid w:val="008B5F2F"/>
    <w:rsid w:val="008B6014"/>
    <w:rsid w:val="008B6037"/>
    <w:rsid w:val="008B60B5"/>
    <w:rsid w:val="008B61B0"/>
    <w:rsid w:val="008B66BF"/>
    <w:rsid w:val="008B7139"/>
    <w:rsid w:val="008B73F3"/>
    <w:rsid w:val="008B747C"/>
    <w:rsid w:val="008B7871"/>
    <w:rsid w:val="008B7AAF"/>
    <w:rsid w:val="008B7DF7"/>
    <w:rsid w:val="008C0443"/>
    <w:rsid w:val="008C0A95"/>
    <w:rsid w:val="008C0D11"/>
    <w:rsid w:val="008C0EA3"/>
    <w:rsid w:val="008C0F63"/>
    <w:rsid w:val="008C1069"/>
    <w:rsid w:val="008C11A9"/>
    <w:rsid w:val="008C1737"/>
    <w:rsid w:val="008C1996"/>
    <w:rsid w:val="008C1CC8"/>
    <w:rsid w:val="008C1D12"/>
    <w:rsid w:val="008C1F46"/>
    <w:rsid w:val="008C2198"/>
    <w:rsid w:val="008C21D5"/>
    <w:rsid w:val="008C262E"/>
    <w:rsid w:val="008C2955"/>
    <w:rsid w:val="008C2D3F"/>
    <w:rsid w:val="008C30E9"/>
    <w:rsid w:val="008C310F"/>
    <w:rsid w:val="008C341C"/>
    <w:rsid w:val="008C345F"/>
    <w:rsid w:val="008C3511"/>
    <w:rsid w:val="008C3521"/>
    <w:rsid w:val="008C3ADB"/>
    <w:rsid w:val="008C3C03"/>
    <w:rsid w:val="008C3CBA"/>
    <w:rsid w:val="008C3E78"/>
    <w:rsid w:val="008C3F1F"/>
    <w:rsid w:val="008C3FD5"/>
    <w:rsid w:val="008C4418"/>
    <w:rsid w:val="008C44C1"/>
    <w:rsid w:val="008C4534"/>
    <w:rsid w:val="008C45C2"/>
    <w:rsid w:val="008C465A"/>
    <w:rsid w:val="008C47ED"/>
    <w:rsid w:val="008C4C47"/>
    <w:rsid w:val="008C5033"/>
    <w:rsid w:val="008C515B"/>
    <w:rsid w:val="008C547B"/>
    <w:rsid w:val="008C56B5"/>
    <w:rsid w:val="008C5888"/>
    <w:rsid w:val="008C5B61"/>
    <w:rsid w:val="008C643B"/>
    <w:rsid w:val="008C68AD"/>
    <w:rsid w:val="008C68D5"/>
    <w:rsid w:val="008C6A25"/>
    <w:rsid w:val="008C6C49"/>
    <w:rsid w:val="008C6D61"/>
    <w:rsid w:val="008C6E03"/>
    <w:rsid w:val="008C6E9E"/>
    <w:rsid w:val="008C6F49"/>
    <w:rsid w:val="008C71DC"/>
    <w:rsid w:val="008C71E2"/>
    <w:rsid w:val="008C7341"/>
    <w:rsid w:val="008C7799"/>
    <w:rsid w:val="008C7828"/>
    <w:rsid w:val="008C796E"/>
    <w:rsid w:val="008C7C36"/>
    <w:rsid w:val="008C7DDB"/>
    <w:rsid w:val="008C7FAC"/>
    <w:rsid w:val="008D0042"/>
    <w:rsid w:val="008D0284"/>
    <w:rsid w:val="008D059C"/>
    <w:rsid w:val="008D074F"/>
    <w:rsid w:val="008D097E"/>
    <w:rsid w:val="008D0A29"/>
    <w:rsid w:val="008D0E9A"/>
    <w:rsid w:val="008D123E"/>
    <w:rsid w:val="008D1269"/>
    <w:rsid w:val="008D13F0"/>
    <w:rsid w:val="008D1560"/>
    <w:rsid w:val="008D1588"/>
    <w:rsid w:val="008D15AC"/>
    <w:rsid w:val="008D1AE6"/>
    <w:rsid w:val="008D1BA6"/>
    <w:rsid w:val="008D1CF0"/>
    <w:rsid w:val="008D1DAA"/>
    <w:rsid w:val="008D1F92"/>
    <w:rsid w:val="008D2024"/>
    <w:rsid w:val="008D2636"/>
    <w:rsid w:val="008D2666"/>
    <w:rsid w:val="008D2772"/>
    <w:rsid w:val="008D27D2"/>
    <w:rsid w:val="008D28CA"/>
    <w:rsid w:val="008D29CA"/>
    <w:rsid w:val="008D2DB9"/>
    <w:rsid w:val="008D2DD3"/>
    <w:rsid w:val="008D2E13"/>
    <w:rsid w:val="008D2E9F"/>
    <w:rsid w:val="008D30C2"/>
    <w:rsid w:val="008D316F"/>
    <w:rsid w:val="008D32D4"/>
    <w:rsid w:val="008D3350"/>
    <w:rsid w:val="008D345C"/>
    <w:rsid w:val="008D34B7"/>
    <w:rsid w:val="008D3838"/>
    <w:rsid w:val="008D3AAC"/>
    <w:rsid w:val="008D3D01"/>
    <w:rsid w:val="008D3D3D"/>
    <w:rsid w:val="008D3EEC"/>
    <w:rsid w:val="008D3FA1"/>
    <w:rsid w:val="008D40E2"/>
    <w:rsid w:val="008D4109"/>
    <w:rsid w:val="008D4C81"/>
    <w:rsid w:val="008D4FCC"/>
    <w:rsid w:val="008D5109"/>
    <w:rsid w:val="008D5140"/>
    <w:rsid w:val="008D53B9"/>
    <w:rsid w:val="008D54C7"/>
    <w:rsid w:val="008D54FA"/>
    <w:rsid w:val="008D57BC"/>
    <w:rsid w:val="008D5A10"/>
    <w:rsid w:val="008D5FDD"/>
    <w:rsid w:val="008D60A7"/>
    <w:rsid w:val="008D669E"/>
    <w:rsid w:val="008D6C20"/>
    <w:rsid w:val="008D6CB8"/>
    <w:rsid w:val="008D6CCF"/>
    <w:rsid w:val="008D6E4B"/>
    <w:rsid w:val="008D6E5B"/>
    <w:rsid w:val="008D6EBC"/>
    <w:rsid w:val="008D6F9E"/>
    <w:rsid w:val="008D74C4"/>
    <w:rsid w:val="008D7507"/>
    <w:rsid w:val="008D755F"/>
    <w:rsid w:val="008D7740"/>
    <w:rsid w:val="008D78FD"/>
    <w:rsid w:val="008E023D"/>
    <w:rsid w:val="008E02C4"/>
    <w:rsid w:val="008E0589"/>
    <w:rsid w:val="008E0846"/>
    <w:rsid w:val="008E0CE9"/>
    <w:rsid w:val="008E0E02"/>
    <w:rsid w:val="008E0FB4"/>
    <w:rsid w:val="008E1000"/>
    <w:rsid w:val="008E11E8"/>
    <w:rsid w:val="008E13A5"/>
    <w:rsid w:val="008E13B5"/>
    <w:rsid w:val="008E15BF"/>
    <w:rsid w:val="008E166D"/>
    <w:rsid w:val="008E176D"/>
    <w:rsid w:val="008E1E34"/>
    <w:rsid w:val="008E1F91"/>
    <w:rsid w:val="008E24EB"/>
    <w:rsid w:val="008E27BA"/>
    <w:rsid w:val="008E2817"/>
    <w:rsid w:val="008E2D0A"/>
    <w:rsid w:val="008E2D74"/>
    <w:rsid w:val="008E34FF"/>
    <w:rsid w:val="008E353D"/>
    <w:rsid w:val="008E3847"/>
    <w:rsid w:val="008E3EAF"/>
    <w:rsid w:val="008E4094"/>
    <w:rsid w:val="008E41CF"/>
    <w:rsid w:val="008E47E3"/>
    <w:rsid w:val="008E4926"/>
    <w:rsid w:val="008E4BE3"/>
    <w:rsid w:val="008E4DC7"/>
    <w:rsid w:val="008E5097"/>
    <w:rsid w:val="008E554A"/>
    <w:rsid w:val="008E57C5"/>
    <w:rsid w:val="008E5848"/>
    <w:rsid w:val="008E59BB"/>
    <w:rsid w:val="008E5C96"/>
    <w:rsid w:val="008E5D34"/>
    <w:rsid w:val="008E5FDE"/>
    <w:rsid w:val="008E63C9"/>
    <w:rsid w:val="008E63CD"/>
    <w:rsid w:val="008E6440"/>
    <w:rsid w:val="008E661F"/>
    <w:rsid w:val="008E6854"/>
    <w:rsid w:val="008E6A22"/>
    <w:rsid w:val="008E6A6A"/>
    <w:rsid w:val="008E6AB4"/>
    <w:rsid w:val="008E6B9D"/>
    <w:rsid w:val="008E7093"/>
    <w:rsid w:val="008E729A"/>
    <w:rsid w:val="008E7486"/>
    <w:rsid w:val="008E7521"/>
    <w:rsid w:val="008E7809"/>
    <w:rsid w:val="008E7D5D"/>
    <w:rsid w:val="008E7D71"/>
    <w:rsid w:val="008F0081"/>
    <w:rsid w:val="008F0302"/>
    <w:rsid w:val="008F0827"/>
    <w:rsid w:val="008F09F5"/>
    <w:rsid w:val="008F0E83"/>
    <w:rsid w:val="008F0EFC"/>
    <w:rsid w:val="008F0FFB"/>
    <w:rsid w:val="008F1515"/>
    <w:rsid w:val="008F1710"/>
    <w:rsid w:val="008F1782"/>
    <w:rsid w:val="008F17BF"/>
    <w:rsid w:val="008F1BE9"/>
    <w:rsid w:val="008F1F76"/>
    <w:rsid w:val="008F2051"/>
    <w:rsid w:val="008F24F7"/>
    <w:rsid w:val="008F26F8"/>
    <w:rsid w:val="008F2E5E"/>
    <w:rsid w:val="008F3000"/>
    <w:rsid w:val="008F3340"/>
    <w:rsid w:val="008F33DE"/>
    <w:rsid w:val="008F3678"/>
    <w:rsid w:val="008F37AD"/>
    <w:rsid w:val="008F3836"/>
    <w:rsid w:val="008F4048"/>
    <w:rsid w:val="008F412F"/>
    <w:rsid w:val="008F433B"/>
    <w:rsid w:val="008F44DD"/>
    <w:rsid w:val="008F4633"/>
    <w:rsid w:val="008F46BD"/>
    <w:rsid w:val="008F4702"/>
    <w:rsid w:val="008F4834"/>
    <w:rsid w:val="008F4988"/>
    <w:rsid w:val="008F5024"/>
    <w:rsid w:val="008F51EC"/>
    <w:rsid w:val="008F51F4"/>
    <w:rsid w:val="008F57A6"/>
    <w:rsid w:val="008F5901"/>
    <w:rsid w:val="008F5DF2"/>
    <w:rsid w:val="008F5E4C"/>
    <w:rsid w:val="008F63AB"/>
    <w:rsid w:val="008F6727"/>
    <w:rsid w:val="008F688C"/>
    <w:rsid w:val="008F6D5D"/>
    <w:rsid w:val="008F6EE5"/>
    <w:rsid w:val="008F7152"/>
    <w:rsid w:val="008F7217"/>
    <w:rsid w:val="008F7271"/>
    <w:rsid w:val="008F7412"/>
    <w:rsid w:val="008F74AF"/>
    <w:rsid w:val="008F75A9"/>
    <w:rsid w:val="008F75CF"/>
    <w:rsid w:val="008F7793"/>
    <w:rsid w:val="008F77A2"/>
    <w:rsid w:val="008F78E4"/>
    <w:rsid w:val="008F7AB2"/>
    <w:rsid w:val="008F7E33"/>
    <w:rsid w:val="0090029E"/>
    <w:rsid w:val="0090069F"/>
    <w:rsid w:val="009007FE"/>
    <w:rsid w:val="00900A6D"/>
    <w:rsid w:val="00900D21"/>
    <w:rsid w:val="00900DB1"/>
    <w:rsid w:val="00900E83"/>
    <w:rsid w:val="00901007"/>
    <w:rsid w:val="009010EF"/>
    <w:rsid w:val="00901447"/>
    <w:rsid w:val="0090155E"/>
    <w:rsid w:val="009016C0"/>
    <w:rsid w:val="00901A62"/>
    <w:rsid w:val="00901F32"/>
    <w:rsid w:val="00902559"/>
    <w:rsid w:val="00902767"/>
    <w:rsid w:val="009027E7"/>
    <w:rsid w:val="0090283B"/>
    <w:rsid w:val="00902885"/>
    <w:rsid w:val="00902F45"/>
    <w:rsid w:val="00903240"/>
    <w:rsid w:val="009039AC"/>
    <w:rsid w:val="00903BAF"/>
    <w:rsid w:val="00904204"/>
    <w:rsid w:val="00904540"/>
    <w:rsid w:val="009046A6"/>
    <w:rsid w:val="009046C3"/>
    <w:rsid w:val="009048EF"/>
    <w:rsid w:val="00904B13"/>
    <w:rsid w:val="00904BAB"/>
    <w:rsid w:val="00904E09"/>
    <w:rsid w:val="00904E63"/>
    <w:rsid w:val="009051A2"/>
    <w:rsid w:val="00905370"/>
    <w:rsid w:val="00905691"/>
    <w:rsid w:val="00905833"/>
    <w:rsid w:val="00905C60"/>
    <w:rsid w:val="0090610C"/>
    <w:rsid w:val="00906485"/>
    <w:rsid w:val="00906654"/>
    <w:rsid w:val="0090674C"/>
    <w:rsid w:val="009067B4"/>
    <w:rsid w:val="00906898"/>
    <w:rsid w:val="00906CF9"/>
    <w:rsid w:val="009070CA"/>
    <w:rsid w:val="009070EF"/>
    <w:rsid w:val="00907299"/>
    <w:rsid w:val="00907377"/>
    <w:rsid w:val="00907545"/>
    <w:rsid w:val="00907888"/>
    <w:rsid w:val="00907C20"/>
    <w:rsid w:val="00907C5B"/>
    <w:rsid w:val="00907F88"/>
    <w:rsid w:val="00907FC8"/>
    <w:rsid w:val="009104A4"/>
    <w:rsid w:val="00910592"/>
    <w:rsid w:val="009109F5"/>
    <w:rsid w:val="00910A8D"/>
    <w:rsid w:val="00910AE7"/>
    <w:rsid w:val="00910BA9"/>
    <w:rsid w:val="00910C32"/>
    <w:rsid w:val="009110F9"/>
    <w:rsid w:val="00911113"/>
    <w:rsid w:val="0091151C"/>
    <w:rsid w:val="009117B8"/>
    <w:rsid w:val="0091196C"/>
    <w:rsid w:val="00911CBD"/>
    <w:rsid w:val="00911DD4"/>
    <w:rsid w:val="00912213"/>
    <w:rsid w:val="00912252"/>
    <w:rsid w:val="0091227F"/>
    <w:rsid w:val="009125A1"/>
    <w:rsid w:val="009125B4"/>
    <w:rsid w:val="00912888"/>
    <w:rsid w:val="0091288A"/>
    <w:rsid w:val="009128D9"/>
    <w:rsid w:val="00912ACC"/>
    <w:rsid w:val="00912B14"/>
    <w:rsid w:val="00912B4B"/>
    <w:rsid w:val="00912B69"/>
    <w:rsid w:val="00912B9C"/>
    <w:rsid w:val="00912BC4"/>
    <w:rsid w:val="00912E5E"/>
    <w:rsid w:val="00913167"/>
    <w:rsid w:val="00913A46"/>
    <w:rsid w:val="00913A91"/>
    <w:rsid w:val="00913A9E"/>
    <w:rsid w:val="00913B2C"/>
    <w:rsid w:val="00913C62"/>
    <w:rsid w:val="00913CA0"/>
    <w:rsid w:val="00913D74"/>
    <w:rsid w:val="00913E51"/>
    <w:rsid w:val="00914015"/>
    <w:rsid w:val="0091416D"/>
    <w:rsid w:val="00914363"/>
    <w:rsid w:val="00914401"/>
    <w:rsid w:val="00914AD0"/>
    <w:rsid w:val="00914AFE"/>
    <w:rsid w:val="0091513B"/>
    <w:rsid w:val="0091530F"/>
    <w:rsid w:val="009153AB"/>
    <w:rsid w:val="0091543F"/>
    <w:rsid w:val="00915692"/>
    <w:rsid w:val="009157AB"/>
    <w:rsid w:val="009159D4"/>
    <w:rsid w:val="00915A33"/>
    <w:rsid w:val="00915A96"/>
    <w:rsid w:val="00915E8E"/>
    <w:rsid w:val="00915EBA"/>
    <w:rsid w:val="009160D6"/>
    <w:rsid w:val="00916106"/>
    <w:rsid w:val="00916314"/>
    <w:rsid w:val="009168BD"/>
    <w:rsid w:val="0091690B"/>
    <w:rsid w:val="0091705A"/>
    <w:rsid w:val="0091721D"/>
    <w:rsid w:val="00917306"/>
    <w:rsid w:val="00917804"/>
    <w:rsid w:val="009178D3"/>
    <w:rsid w:val="009179AA"/>
    <w:rsid w:val="00917C4C"/>
    <w:rsid w:val="00917D57"/>
    <w:rsid w:val="009203BF"/>
    <w:rsid w:val="009204E1"/>
    <w:rsid w:val="0092065F"/>
    <w:rsid w:val="0092068C"/>
    <w:rsid w:val="0092083D"/>
    <w:rsid w:val="00920841"/>
    <w:rsid w:val="00920955"/>
    <w:rsid w:val="00920AEB"/>
    <w:rsid w:val="00920CF3"/>
    <w:rsid w:val="00920CF8"/>
    <w:rsid w:val="00921100"/>
    <w:rsid w:val="009211D1"/>
    <w:rsid w:val="00921681"/>
    <w:rsid w:val="00921B02"/>
    <w:rsid w:val="00921DD6"/>
    <w:rsid w:val="009220E1"/>
    <w:rsid w:val="0092215C"/>
    <w:rsid w:val="009225CD"/>
    <w:rsid w:val="00922611"/>
    <w:rsid w:val="00922818"/>
    <w:rsid w:val="0092281A"/>
    <w:rsid w:val="00922ED3"/>
    <w:rsid w:val="009231C4"/>
    <w:rsid w:val="0092328B"/>
    <w:rsid w:val="009234AC"/>
    <w:rsid w:val="0092388B"/>
    <w:rsid w:val="00923F41"/>
    <w:rsid w:val="00924060"/>
    <w:rsid w:val="0092408D"/>
    <w:rsid w:val="00924584"/>
    <w:rsid w:val="009248A0"/>
    <w:rsid w:val="00924BA4"/>
    <w:rsid w:val="00924C58"/>
    <w:rsid w:val="00924D15"/>
    <w:rsid w:val="00924DC4"/>
    <w:rsid w:val="009250AF"/>
    <w:rsid w:val="00925447"/>
    <w:rsid w:val="009257D1"/>
    <w:rsid w:val="00925D77"/>
    <w:rsid w:val="00925E5C"/>
    <w:rsid w:val="00925FE3"/>
    <w:rsid w:val="009261F2"/>
    <w:rsid w:val="00926236"/>
    <w:rsid w:val="00926610"/>
    <w:rsid w:val="00926BC1"/>
    <w:rsid w:val="00926E8B"/>
    <w:rsid w:val="00927106"/>
    <w:rsid w:val="0092759D"/>
    <w:rsid w:val="009275E6"/>
    <w:rsid w:val="00927760"/>
    <w:rsid w:val="0092776F"/>
    <w:rsid w:val="00927A27"/>
    <w:rsid w:val="00927D16"/>
    <w:rsid w:val="00927E14"/>
    <w:rsid w:val="00930060"/>
    <w:rsid w:val="0093018D"/>
    <w:rsid w:val="00930324"/>
    <w:rsid w:val="009306D8"/>
    <w:rsid w:val="00930930"/>
    <w:rsid w:val="0093099A"/>
    <w:rsid w:val="00930B0C"/>
    <w:rsid w:val="00930F4D"/>
    <w:rsid w:val="00930F88"/>
    <w:rsid w:val="00930FAF"/>
    <w:rsid w:val="00931061"/>
    <w:rsid w:val="00931460"/>
    <w:rsid w:val="00931926"/>
    <w:rsid w:val="00931AB0"/>
    <w:rsid w:val="00931C93"/>
    <w:rsid w:val="00931F3E"/>
    <w:rsid w:val="00931F54"/>
    <w:rsid w:val="00931FEC"/>
    <w:rsid w:val="009321BA"/>
    <w:rsid w:val="00932278"/>
    <w:rsid w:val="00932353"/>
    <w:rsid w:val="0093268E"/>
    <w:rsid w:val="009327DB"/>
    <w:rsid w:val="00932EB7"/>
    <w:rsid w:val="00933143"/>
    <w:rsid w:val="0093334B"/>
    <w:rsid w:val="00933F1D"/>
    <w:rsid w:val="00933F6F"/>
    <w:rsid w:val="00934280"/>
    <w:rsid w:val="00934B6B"/>
    <w:rsid w:val="00934B7C"/>
    <w:rsid w:val="00934D6D"/>
    <w:rsid w:val="00934DAC"/>
    <w:rsid w:val="00934E00"/>
    <w:rsid w:val="00935369"/>
    <w:rsid w:val="009356FC"/>
    <w:rsid w:val="0093570D"/>
    <w:rsid w:val="009358E2"/>
    <w:rsid w:val="00935A66"/>
    <w:rsid w:val="00935C8F"/>
    <w:rsid w:val="00935CFD"/>
    <w:rsid w:val="00936058"/>
    <w:rsid w:val="0093605C"/>
    <w:rsid w:val="00936143"/>
    <w:rsid w:val="009363FF"/>
    <w:rsid w:val="00936813"/>
    <w:rsid w:val="00936BC5"/>
    <w:rsid w:val="00936C8C"/>
    <w:rsid w:val="009370B6"/>
    <w:rsid w:val="0093743F"/>
    <w:rsid w:val="0093747B"/>
    <w:rsid w:val="009377D7"/>
    <w:rsid w:val="00937BC9"/>
    <w:rsid w:val="00937BDB"/>
    <w:rsid w:val="00937C66"/>
    <w:rsid w:val="00937D8F"/>
    <w:rsid w:val="00940534"/>
    <w:rsid w:val="00940733"/>
    <w:rsid w:val="00940A08"/>
    <w:rsid w:val="00940AD0"/>
    <w:rsid w:val="00940BC0"/>
    <w:rsid w:val="00941106"/>
    <w:rsid w:val="009411A5"/>
    <w:rsid w:val="009415E9"/>
    <w:rsid w:val="009419EE"/>
    <w:rsid w:val="00941D24"/>
    <w:rsid w:val="0094201A"/>
    <w:rsid w:val="009420EB"/>
    <w:rsid w:val="00942486"/>
    <w:rsid w:val="00942708"/>
    <w:rsid w:val="009427E3"/>
    <w:rsid w:val="009427FD"/>
    <w:rsid w:val="00942B02"/>
    <w:rsid w:val="00942D7E"/>
    <w:rsid w:val="00942DA4"/>
    <w:rsid w:val="00942F52"/>
    <w:rsid w:val="00942FD9"/>
    <w:rsid w:val="00943147"/>
    <w:rsid w:val="009434CB"/>
    <w:rsid w:val="00943724"/>
    <w:rsid w:val="00943CA9"/>
    <w:rsid w:val="00943CE3"/>
    <w:rsid w:val="00944257"/>
    <w:rsid w:val="009443E1"/>
    <w:rsid w:val="0094469D"/>
    <w:rsid w:val="0094476E"/>
    <w:rsid w:val="009447A0"/>
    <w:rsid w:val="009447C4"/>
    <w:rsid w:val="009449D1"/>
    <w:rsid w:val="00944BD8"/>
    <w:rsid w:val="00944C58"/>
    <w:rsid w:val="00944C6C"/>
    <w:rsid w:val="00944D98"/>
    <w:rsid w:val="00945067"/>
    <w:rsid w:val="009452A7"/>
    <w:rsid w:val="009452A8"/>
    <w:rsid w:val="00945527"/>
    <w:rsid w:val="009456E1"/>
    <w:rsid w:val="00945765"/>
    <w:rsid w:val="009457AE"/>
    <w:rsid w:val="009457C4"/>
    <w:rsid w:val="00945ADA"/>
    <w:rsid w:val="00945BF1"/>
    <w:rsid w:val="0094614F"/>
    <w:rsid w:val="00946211"/>
    <w:rsid w:val="00946232"/>
    <w:rsid w:val="00946395"/>
    <w:rsid w:val="00946546"/>
    <w:rsid w:val="009467C5"/>
    <w:rsid w:val="009468D3"/>
    <w:rsid w:val="00946CF8"/>
    <w:rsid w:val="00946EA9"/>
    <w:rsid w:val="00947036"/>
    <w:rsid w:val="00947093"/>
    <w:rsid w:val="00947326"/>
    <w:rsid w:val="0094744A"/>
    <w:rsid w:val="00947C73"/>
    <w:rsid w:val="00947CA8"/>
    <w:rsid w:val="00947E5C"/>
    <w:rsid w:val="00947FEF"/>
    <w:rsid w:val="00950212"/>
    <w:rsid w:val="00950325"/>
    <w:rsid w:val="009503B8"/>
    <w:rsid w:val="0095067F"/>
    <w:rsid w:val="00950788"/>
    <w:rsid w:val="00950813"/>
    <w:rsid w:val="00950930"/>
    <w:rsid w:val="009509E5"/>
    <w:rsid w:val="00950B05"/>
    <w:rsid w:val="0095123E"/>
    <w:rsid w:val="00951407"/>
    <w:rsid w:val="0095142F"/>
    <w:rsid w:val="0095143B"/>
    <w:rsid w:val="00951485"/>
    <w:rsid w:val="0095151F"/>
    <w:rsid w:val="00951722"/>
    <w:rsid w:val="00951A59"/>
    <w:rsid w:val="00952060"/>
    <w:rsid w:val="0095271A"/>
    <w:rsid w:val="00952770"/>
    <w:rsid w:val="00952789"/>
    <w:rsid w:val="009527BA"/>
    <w:rsid w:val="00952A8F"/>
    <w:rsid w:val="00952B21"/>
    <w:rsid w:val="00952EBC"/>
    <w:rsid w:val="009531BC"/>
    <w:rsid w:val="009532F3"/>
    <w:rsid w:val="00953576"/>
    <w:rsid w:val="009535F2"/>
    <w:rsid w:val="00953761"/>
    <w:rsid w:val="00953D9F"/>
    <w:rsid w:val="00953F92"/>
    <w:rsid w:val="00954535"/>
    <w:rsid w:val="00954D9E"/>
    <w:rsid w:val="00954E6B"/>
    <w:rsid w:val="00954EDD"/>
    <w:rsid w:val="00955108"/>
    <w:rsid w:val="009553EA"/>
    <w:rsid w:val="009554ED"/>
    <w:rsid w:val="009556FF"/>
    <w:rsid w:val="00955727"/>
    <w:rsid w:val="00955901"/>
    <w:rsid w:val="00955B0D"/>
    <w:rsid w:val="009561B5"/>
    <w:rsid w:val="009561BE"/>
    <w:rsid w:val="00956791"/>
    <w:rsid w:val="00956861"/>
    <w:rsid w:val="00956935"/>
    <w:rsid w:val="00956AAC"/>
    <w:rsid w:val="009570BA"/>
    <w:rsid w:val="0095712C"/>
    <w:rsid w:val="00957471"/>
    <w:rsid w:val="009574C3"/>
    <w:rsid w:val="00957634"/>
    <w:rsid w:val="009576CF"/>
    <w:rsid w:val="0095781F"/>
    <w:rsid w:val="00957986"/>
    <w:rsid w:val="00957B70"/>
    <w:rsid w:val="00957BE4"/>
    <w:rsid w:val="00957E29"/>
    <w:rsid w:val="00957F96"/>
    <w:rsid w:val="00957FBA"/>
    <w:rsid w:val="00960169"/>
    <w:rsid w:val="00960422"/>
    <w:rsid w:val="009606E9"/>
    <w:rsid w:val="00960756"/>
    <w:rsid w:val="00960AB0"/>
    <w:rsid w:val="00960AED"/>
    <w:rsid w:val="00960D74"/>
    <w:rsid w:val="0096102F"/>
    <w:rsid w:val="009610C1"/>
    <w:rsid w:val="00961982"/>
    <w:rsid w:val="00961D5C"/>
    <w:rsid w:val="00961F96"/>
    <w:rsid w:val="009620AE"/>
    <w:rsid w:val="009622EC"/>
    <w:rsid w:val="009627B4"/>
    <w:rsid w:val="00962A9B"/>
    <w:rsid w:val="00962D97"/>
    <w:rsid w:val="00962E85"/>
    <w:rsid w:val="00962EC8"/>
    <w:rsid w:val="00963011"/>
    <w:rsid w:val="0096325B"/>
    <w:rsid w:val="0096337B"/>
    <w:rsid w:val="00963420"/>
    <w:rsid w:val="0096366E"/>
    <w:rsid w:val="00963803"/>
    <w:rsid w:val="00963E79"/>
    <w:rsid w:val="00964110"/>
    <w:rsid w:val="009641D4"/>
    <w:rsid w:val="0096426D"/>
    <w:rsid w:val="009642B2"/>
    <w:rsid w:val="009643AA"/>
    <w:rsid w:val="0096442F"/>
    <w:rsid w:val="009644BA"/>
    <w:rsid w:val="0096469D"/>
    <w:rsid w:val="00964937"/>
    <w:rsid w:val="00964C56"/>
    <w:rsid w:val="00965087"/>
    <w:rsid w:val="0096539F"/>
    <w:rsid w:val="009653DE"/>
    <w:rsid w:val="009653E5"/>
    <w:rsid w:val="009653F7"/>
    <w:rsid w:val="00965501"/>
    <w:rsid w:val="00965779"/>
    <w:rsid w:val="00965A39"/>
    <w:rsid w:val="00965A72"/>
    <w:rsid w:val="00965CBC"/>
    <w:rsid w:val="0096607E"/>
    <w:rsid w:val="009666CB"/>
    <w:rsid w:val="00966748"/>
    <w:rsid w:val="00966789"/>
    <w:rsid w:val="009668A6"/>
    <w:rsid w:val="00966D91"/>
    <w:rsid w:val="00966DDE"/>
    <w:rsid w:val="00966ECA"/>
    <w:rsid w:val="00967233"/>
    <w:rsid w:val="0096732D"/>
    <w:rsid w:val="00967C58"/>
    <w:rsid w:val="00967D52"/>
    <w:rsid w:val="00967D55"/>
    <w:rsid w:val="00967E45"/>
    <w:rsid w:val="00967F9D"/>
    <w:rsid w:val="009700EA"/>
    <w:rsid w:val="009701E4"/>
    <w:rsid w:val="009703B3"/>
    <w:rsid w:val="00970535"/>
    <w:rsid w:val="009705AB"/>
    <w:rsid w:val="00971192"/>
    <w:rsid w:val="00971424"/>
    <w:rsid w:val="009715B4"/>
    <w:rsid w:val="009719D9"/>
    <w:rsid w:val="00971AA8"/>
    <w:rsid w:val="00971B01"/>
    <w:rsid w:val="00971F08"/>
    <w:rsid w:val="00972733"/>
    <w:rsid w:val="00972ABE"/>
    <w:rsid w:val="00972BCE"/>
    <w:rsid w:val="00972D48"/>
    <w:rsid w:val="00972D98"/>
    <w:rsid w:val="00972F70"/>
    <w:rsid w:val="009736CE"/>
    <w:rsid w:val="009737FE"/>
    <w:rsid w:val="00973848"/>
    <w:rsid w:val="00973982"/>
    <w:rsid w:val="00973ACF"/>
    <w:rsid w:val="00973D29"/>
    <w:rsid w:val="00973D60"/>
    <w:rsid w:val="00973DA7"/>
    <w:rsid w:val="00974055"/>
    <w:rsid w:val="009740DE"/>
    <w:rsid w:val="00974179"/>
    <w:rsid w:val="009743AF"/>
    <w:rsid w:val="009743F8"/>
    <w:rsid w:val="00975213"/>
    <w:rsid w:val="009757F4"/>
    <w:rsid w:val="00975934"/>
    <w:rsid w:val="00975E30"/>
    <w:rsid w:val="00976060"/>
    <w:rsid w:val="00976063"/>
    <w:rsid w:val="00976434"/>
    <w:rsid w:val="00976803"/>
    <w:rsid w:val="00976A99"/>
    <w:rsid w:val="00976C44"/>
    <w:rsid w:val="0097702D"/>
    <w:rsid w:val="009772BF"/>
    <w:rsid w:val="009772F2"/>
    <w:rsid w:val="009773C5"/>
    <w:rsid w:val="00977515"/>
    <w:rsid w:val="009775CB"/>
    <w:rsid w:val="009776C8"/>
    <w:rsid w:val="00977720"/>
    <w:rsid w:val="009777AA"/>
    <w:rsid w:val="00977848"/>
    <w:rsid w:val="009779DC"/>
    <w:rsid w:val="00977D06"/>
    <w:rsid w:val="00977DB7"/>
    <w:rsid w:val="0098010E"/>
    <w:rsid w:val="00980154"/>
    <w:rsid w:val="0098031D"/>
    <w:rsid w:val="0098055B"/>
    <w:rsid w:val="00980A28"/>
    <w:rsid w:val="009813CF"/>
    <w:rsid w:val="009818BE"/>
    <w:rsid w:val="00981901"/>
    <w:rsid w:val="00981A5E"/>
    <w:rsid w:val="00981A7C"/>
    <w:rsid w:val="00981B10"/>
    <w:rsid w:val="00981B83"/>
    <w:rsid w:val="00981BAD"/>
    <w:rsid w:val="00981CE8"/>
    <w:rsid w:val="009820E6"/>
    <w:rsid w:val="009825A7"/>
    <w:rsid w:val="00982814"/>
    <w:rsid w:val="0098289F"/>
    <w:rsid w:val="0098299D"/>
    <w:rsid w:val="00982AC4"/>
    <w:rsid w:val="00982B28"/>
    <w:rsid w:val="00982CE1"/>
    <w:rsid w:val="00982D12"/>
    <w:rsid w:val="00982D1B"/>
    <w:rsid w:val="00982D9C"/>
    <w:rsid w:val="00982E11"/>
    <w:rsid w:val="00983412"/>
    <w:rsid w:val="009834B9"/>
    <w:rsid w:val="009834E7"/>
    <w:rsid w:val="0098365C"/>
    <w:rsid w:val="00983C2A"/>
    <w:rsid w:val="00983CD9"/>
    <w:rsid w:val="00983D01"/>
    <w:rsid w:val="00983D7A"/>
    <w:rsid w:val="00983E76"/>
    <w:rsid w:val="00983F1C"/>
    <w:rsid w:val="0098465F"/>
    <w:rsid w:val="009847C9"/>
    <w:rsid w:val="00984B83"/>
    <w:rsid w:val="00984CCC"/>
    <w:rsid w:val="00984CD0"/>
    <w:rsid w:val="00984D89"/>
    <w:rsid w:val="00984FD3"/>
    <w:rsid w:val="00985101"/>
    <w:rsid w:val="009852E2"/>
    <w:rsid w:val="00985530"/>
    <w:rsid w:val="0098564F"/>
    <w:rsid w:val="009857DA"/>
    <w:rsid w:val="00985DE5"/>
    <w:rsid w:val="00985E2A"/>
    <w:rsid w:val="00985E89"/>
    <w:rsid w:val="009864C1"/>
    <w:rsid w:val="00986729"/>
    <w:rsid w:val="00986919"/>
    <w:rsid w:val="00986AB5"/>
    <w:rsid w:val="00986D2E"/>
    <w:rsid w:val="00986EB6"/>
    <w:rsid w:val="009873DD"/>
    <w:rsid w:val="00987641"/>
    <w:rsid w:val="00987854"/>
    <w:rsid w:val="00987B81"/>
    <w:rsid w:val="009901B2"/>
    <w:rsid w:val="009908B8"/>
    <w:rsid w:val="0099095D"/>
    <w:rsid w:val="00990A05"/>
    <w:rsid w:val="00990BD2"/>
    <w:rsid w:val="00990CDC"/>
    <w:rsid w:val="00990D82"/>
    <w:rsid w:val="00990E67"/>
    <w:rsid w:val="00990F60"/>
    <w:rsid w:val="009913B6"/>
    <w:rsid w:val="009915C7"/>
    <w:rsid w:val="00991675"/>
    <w:rsid w:val="009918B9"/>
    <w:rsid w:val="00991F3D"/>
    <w:rsid w:val="009921AE"/>
    <w:rsid w:val="0099222B"/>
    <w:rsid w:val="00992314"/>
    <w:rsid w:val="009923D6"/>
    <w:rsid w:val="009923ED"/>
    <w:rsid w:val="0099243B"/>
    <w:rsid w:val="00992546"/>
    <w:rsid w:val="009926C5"/>
    <w:rsid w:val="00992FBA"/>
    <w:rsid w:val="0099319D"/>
    <w:rsid w:val="00993279"/>
    <w:rsid w:val="00993787"/>
    <w:rsid w:val="009939B8"/>
    <w:rsid w:val="00993BFF"/>
    <w:rsid w:val="00993CA0"/>
    <w:rsid w:val="00993E35"/>
    <w:rsid w:val="00993F30"/>
    <w:rsid w:val="009944B6"/>
    <w:rsid w:val="00994604"/>
    <w:rsid w:val="0099465B"/>
    <w:rsid w:val="00994742"/>
    <w:rsid w:val="009949F4"/>
    <w:rsid w:val="00994C5D"/>
    <w:rsid w:val="0099527D"/>
    <w:rsid w:val="009953F0"/>
    <w:rsid w:val="009953F6"/>
    <w:rsid w:val="00995425"/>
    <w:rsid w:val="00995A21"/>
    <w:rsid w:val="00995A5F"/>
    <w:rsid w:val="00995F9A"/>
    <w:rsid w:val="0099600C"/>
    <w:rsid w:val="009965BF"/>
    <w:rsid w:val="009965D7"/>
    <w:rsid w:val="00996602"/>
    <w:rsid w:val="00996741"/>
    <w:rsid w:val="009967BB"/>
    <w:rsid w:val="009967D9"/>
    <w:rsid w:val="00996874"/>
    <w:rsid w:val="0099688C"/>
    <w:rsid w:val="00996A96"/>
    <w:rsid w:val="00996CAF"/>
    <w:rsid w:val="00996E96"/>
    <w:rsid w:val="00996F4E"/>
    <w:rsid w:val="009970ED"/>
    <w:rsid w:val="009971A6"/>
    <w:rsid w:val="009971E2"/>
    <w:rsid w:val="00997215"/>
    <w:rsid w:val="0099751E"/>
    <w:rsid w:val="00997689"/>
    <w:rsid w:val="00997781"/>
    <w:rsid w:val="00997914"/>
    <w:rsid w:val="00997BF0"/>
    <w:rsid w:val="00997ECC"/>
    <w:rsid w:val="00997FDC"/>
    <w:rsid w:val="009A0104"/>
    <w:rsid w:val="009A019A"/>
    <w:rsid w:val="009A01D2"/>
    <w:rsid w:val="009A02CB"/>
    <w:rsid w:val="009A094A"/>
    <w:rsid w:val="009A0C3A"/>
    <w:rsid w:val="009A0E7E"/>
    <w:rsid w:val="009A0EF3"/>
    <w:rsid w:val="009A0F04"/>
    <w:rsid w:val="009A0FEF"/>
    <w:rsid w:val="009A12C2"/>
    <w:rsid w:val="009A14DF"/>
    <w:rsid w:val="009A14F9"/>
    <w:rsid w:val="009A15C6"/>
    <w:rsid w:val="009A1729"/>
    <w:rsid w:val="009A195E"/>
    <w:rsid w:val="009A197E"/>
    <w:rsid w:val="009A19DA"/>
    <w:rsid w:val="009A19DE"/>
    <w:rsid w:val="009A1A38"/>
    <w:rsid w:val="009A1C7B"/>
    <w:rsid w:val="009A1EBB"/>
    <w:rsid w:val="009A2156"/>
    <w:rsid w:val="009A2477"/>
    <w:rsid w:val="009A2A59"/>
    <w:rsid w:val="009A2A85"/>
    <w:rsid w:val="009A2BE7"/>
    <w:rsid w:val="009A2D1F"/>
    <w:rsid w:val="009A2DDA"/>
    <w:rsid w:val="009A2DFF"/>
    <w:rsid w:val="009A3266"/>
    <w:rsid w:val="009A33D8"/>
    <w:rsid w:val="009A360E"/>
    <w:rsid w:val="009A365C"/>
    <w:rsid w:val="009A36F9"/>
    <w:rsid w:val="009A3713"/>
    <w:rsid w:val="009A3BB8"/>
    <w:rsid w:val="009A3BC3"/>
    <w:rsid w:val="009A3CC9"/>
    <w:rsid w:val="009A4208"/>
    <w:rsid w:val="009A427F"/>
    <w:rsid w:val="009A4503"/>
    <w:rsid w:val="009A472C"/>
    <w:rsid w:val="009A4ADC"/>
    <w:rsid w:val="009A4B4B"/>
    <w:rsid w:val="009A4C0C"/>
    <w:rsid w:val="009A4DD3"/>
    <w:rsid w:val="009A50FE"/>
    <w:rsid w:val="009A51E4"/>
    <w:rsid w:val="009A5375"/>
    <w:rsid w:val="009A5408"/>
    <w:rsid w:val="009A5CDF"/>
    <w:rsid w:val="009A5D1C"/>
    <w:rsid w:val="009A5D3A"/>
    <w:rsid w:val="009A61CB"/>
    <w:rsid w:val="009A61CF"/>
    <w:rsid w:val="009A6608"/>
    <w:rsid w:val="009A6961"/>
    <w:rsid w:val="009A6A4A"/>
    <w:rsid w:val="009A6A51"/>
    <w:rsid w:val="009A6A8A"/>
    <w:rsid w:val="009A6D91"/>
    <w:rsid w:val="009A6ED9"/>
    <w:rsid w:val="009A726B"/>
    <w:rsid w:val="009A73B3"/>
    <w:rsid w:val="009A744F"/>
    <w:rsid w:val="009A7577"/>
    <w:rsid w:val="009A75F4"/>
    <w:rsid w:val="009B01E9"/>
    <w:rsid w:val="009B0587"/>
    <w:rsid w:val="009B05A6"/>
    <w:rsid w:val="009B0670"/>
    <w:rsid w:val="009B09A9"/>
    <w:rsid w:val="009B0A96"/>
    <w:rsid w:val="009B0CCA"/>
    <w:rsid w:val="009B0DC5"/>
    <w:rsid w:val="009B0F6F"/>
    <w:rsid w:val="009B13FD"/>
    <w:rsid w:val="009B1783"/>
    <w:rsid w:val="009B189F"/>
    <w:rsid w:val="009B18A0"/>
    <w:rsid w:val="009B1963"/>
    <w:rsid w:val="009B19C6"/>
    <w:rsid w:val="009B1A13"/>
    <w:rsid w:val="009B1B4C"/>
    <w:rsid w:val="009B1BC8"/>
    <w:rsid w:val="009B1BFB"/>
    <w:rsid w:val="009B1F50"/>
    <w:rsid w:val="009B20B7"/>
    <w:rsid w:val="009B2454"/>
    <w:rsid w:val="009B2822"/>
    <w:rsid w:val="009B2D63"/>
    <w:rsid w:val="009B2E6B"/>
    <w:rsid w:val="009B3026"/>
    <w:rsid w:val="009B31B4"/>
    <w:rsid w:val="009B3344"/>
    <w:rsid w:val="009B33B3"/>
    <w:rsid w:val="009B3578"/>
    <w:rsid w:val="009B3911"/>
    <w:rsid w:val="009B3C30"/>
    <w:rsid w:val="009B3E1B"/>
    <w:rsid w:val="009B3FAF"/>
    <w:rsid w:val="009B4392"/>
    <w:rsid w:val="009B4BEE"/>
    <w:rsid w:val="009B4EE4"/>
    <w:rsid w:val="009B5060"/>
    <w:rsid w:val="009B50C8"/>
    <w:rsid w:val="009B517C"/>
    <w:rsid w:val="009B572F"/>
    <w:rsid w:val="009B5A2E"/>
    <w:rsid w:val="009B5A80"/>
    <w:rsid w:val="009B5B25"/>
    <w:rsid w:val="009B5E8A"/>
    <w:rsid w:val="009B61DB"/>
    <w:rsid w:val="009B6277"/>
    <w:rsid w:val="009B62DF"/>
    <w:rsid w:val="009B6432"/>
    <w:rsid w:val="009B657C"/>
    <w:rsid w:val="009B68AA"/>
    <w:rsid w:val="009B6B0A"/>
    <w:rsid w:val="009B6DD9"/>
    <w:rsid w:val="009B708F"/>
    <w:rsid w:val="009B73BA"/>
    <w:rsid w:val="009B7476"/>
    <w:rsid w:val="009B747A"/>
    <w:rsid w:val="009B7553"/>
    <w:rsid w:val="009B758F"/>
    <w:rsid w:val="009B759D"/>
    <w:rsid w:val="009B79AC"/>
    <w:rsid w:val="009B7B12"/>
    <w:rsid w:val="009B7FB0"/>
    <w:rsid w:val="009C0174"/>
    <w:rsid w:val="009C04AC"/>
    <w:rsid w:val="009C053E"/>
    <w:rsid w:val="009C09C4"/>
    <w:rsid w:val="009C0A2E"/>
    <w:rsid w:val="009C0C38"/>
    <w:rsid w:val="009C0D54"/>
    <w:rsid w:val="009C10A7"/>
    <w:rsid w:val="009C10B5"/>
    <w:rsid w:val="009C1859"/>
    <w:rsid w:val="009C1863"/>
    <w:rsid w:val="009C18C9"/>
    <w:rsid w:val="009C1B03"/>
    <w:rsid w:val="009C1E9E"/>
    <w:rsid w:val="009C2011"/>
    <w:rsid w:val="009C22B7"/>
    <w:rsid w:val="009C27A8"/>
    <w:rsid w:val="009C27FF"/>
    <w:rsid w:val="009C2C6A"/>
    <w:rsid w:val="009C321E"/>
    <w:rsid w:val="009C32E6"/>
    <w:rsid w:val="009C335E"/>
    <w:rsid w:val="009C37E2"/>
    <w:rsid w:val="009C39BA"/>
    <w:rsid w:val="009C39DE"/>
    <w:rsid w:val="009C3D2A"/>
    <w:rsid w:val="009C3E46"/>
    <w:rsid w:val="009C41B8"/>
    <w:rsid w:val="009C434F"/>
    <w:rsid w:val="009C47C1"/>
    <w:rsid w:val="009C49B3"/>
    <w:rsid w:val="009C4A4D"/>
    <w:rsid w:val="009C4A7B"/>
    <w:rsid w:val="009C4C86"/>
    <w:rsid w:val="009C4C9C"/>
    <w:rsid w:val="009C4EAD"/>
    <w:rsid w:val="009C500B"/>
    <w:rsid w:val="009C5327"/>
    <w:rsid w:val="009C5597"/>
    <w:rsid w:val="009C57CE"/>
    <w:rsid w:val="009C5853"/>
    <w:rsid w:val="009C5874"/>
    <w:rsid w:val="009C59FB"/>
    <w:rsid w:val="009C5B7D"/>
    <w:rsid w:val="009C5C10"/>
    <w:rsid w:val="009C5C31"/>
    <w:rsid w:val="009C5C8B"/>
    <w:rsid w:val="009C5D83"/>
    <w:rsid w:val="009C5F68"/>
    <w:rsid w:val="009C647D"/>
    <w:rsid w:val="009C6581"/>
    <w:rsid w:val="009C6633"/>
    <w:rsid w:val="009C67CA"/>
    <w:rsid w:val="009C6B0F"/>
    <w:rsid w:val="009C6C82"/>
    <w:rsid w:val="009C6E6C"/>
    <w:rsid w:val="009C6F9B"/>
    <w:rsid w:val="009C6FB2"/>
    <w:rsid w:val="009C6FB5"/>
    <w:rsid w:val="009C70AB"/>
    <w:rsid w:val="009C711A"/>
    <w:rsid w:val="009C7158"/>
    <w:rsid w:val="009C7162"/>
    <w:rsid w:val="009C741C"/>
    <w:rsid w:val="009C741D"/>
    <w:rsid w:val="009C775F"/>
    <w:rsid w:val="009C7A00"/>
    <w:rsid w:val="009C7C04"/>
    <w:rsid w:val="009C7F50"/>
    <w:rsid w:val="009D046C"/>
    <w:rsid w:val="009D06B2"/>
    <w:rsid w:val="009D0880"/>
    <w:rsid w:val="009D08C2"/>
    <w:rsid w:val="009D0A1C"/>
    <w:rsid w:val="009D0FAE"/>
    <w:rsid w:val="009D10FE"/>
    <w:rsid w:val="009D11C2"/>
    <w:rsid w:val="009D13C5"/>
    <w:rsid w:val="009D1998"/>
    <w:rsid w:val="009D19E8"/>
    <w:rsid w:val="009D1A77"/>
    <w:rsid w:val="009D1DDC"/>
    <w:rsid w:val="009D1EAA"/>
    <w:rsid w:val="009D2212"/>
    <w:rsid w:val="009D275C"/>
    <w:rsid w:val="009D27C8"/>
    <w:rsid w:val="009D27DB"/>
    <w:rsid w:val="009D287C"/>
    <w:rsid w:val="009D2D6C"/>
    <w:rsid w:val="009D3344"/>
    <w:rsid w:val="009D37D8"/>
    <w:rsid w:val="009D3944"/>
    <w:rsid w:val="009D3A13"/>
    <w:rsid w:val="009D3C3F"/>
    <w:rsid w:val="009D3C92"/>
    <w:rsid w:val="009D425B"/>
    <w:rsid w:val="009D4D81"/>
    <w:rsid w:val="009D4E4F"/>
    <w:rsid w:val="009D50A6"/>
    <w:rsid w:val="009D5553"/>
    <w:rsid w:val="009D59EA"/>
    <w:rsid w:val="009D5B35"/>
    <w:rsid w:val="009D5B75"/>
    <w:rsid w:val="009D5BE3"/>
    <w:rsid w:val="009D5C2F"/>
    <w:rsid w:val="009D609D"/>
    <w:rsid w:val="009D6475"/>
    <w:rsid w:val="009D64A5"/>
    <w:rsid w:val="009D64CE"/>
    <w:rsid w:val="009D65E2"/>
    <w:rsid w:val="009D66CD"/>
    <w:rsid w:val="009D6859"/>
    <w:rsid w:val="009D6DA8"/>
    <w:rsid w:val="009D6EF1"/>
    <w:rsid w:val="009D6FF2"/>
    <w:rsid w:val="009D743F"/>
    <w:rsid w:val="009D7B66"/>
    <w:rsid w:val="009D7DD4"/>
    <w:rsid w:val="009E00B1"/>
    <w:rsid w:val="009E00ED"/>
    <w:rsid w:val="009E0234"/>
    <w:rsid w:val="009E0393"/>
    <w:rsid w:val="009E053E"/>
    <w:rsid w:val="009E074B"/>
    <w:rsid w:val="009E0855"/>
    <w:rsid w:val="009E0A8E"/>
    <w:rsid w:val="009E0CD6"/>
    <w:rsid w:val="009E0D0A"/>
    <w:rsid w:val="009E0D2D"/>
    <w:rsid w:val="009E0D87"/>
    <w:rsid w:val="009E0F47"/>
    <w:rsid w:val="009E10D0"/>
    <w:rsid w:val="009E11AF"/>
    <w:rsid w:val="009E11F6"/>
    <w:rsid w:val="009E13C4"/>
    <w:rsid w:val="009E144E"/>
    <w:rsid w:val="009E1536"/>
    <w:rsid w:val="009E1C0E"/>
    <w:rsid w:val="009E1E21"/>
    <w:rsid w:val="009E20FF"/>
    <w:rsid w:val="009E22DB"/>
    <w:rsid w:val="009E2342"/>
    <w:rsid w:val="009E2549"/>
    <w:rsid w:val="009E290B"/>
    <w:rsid w:val="009E294D"/>
    <w:rsid w:val="009E29CC"/>
    <w:rsid w:val="009E2BC6"/>
    <w:rsid w:val="009E2C59"/>
    <w:rsid w:val="009E2FE3"/>
    <w:rsid w:val="009E34A0"/>
    <w:rsid w:val="009E3AA6"/>
    <w:rsid w:val="009E3B46"/>
    <w:rsid w:val="009E3E9B"/>
    <w:rsid w:val="009E3F2E"/>
    <w:rsid w:val="009E3FBD"/>
    <w:rsid w:val="009E405C"/>
    <w:rsid w:val="009E4393"/>
    <w:rsid w:val="009E4414"/>
    <w:rsid w:val="009E4476"/>
    <w:rsid w:val="009E44EE"/>
    <w:rsid w:val="009E4659"/>
    <w:rsid w:val="009E4728"/>
    <w:rsid w:val="009E475C"/>
    <w:rsid w:val="009E47C7"/>
    <w:rsid w:val="009E47CD"/>
    <w:rsid w:val="009E4898"/>
    <w:rsid w:val="009E4ACD"/>
    <w:rsid w:val="009E4B51"/>
    <w:rsid w:val="009E4F25"/>
    <w:rsid w:val="009E5015"/>
    <w:rsid w:val="009E5020"/>
    <w:rsid w:val="009E50C4"/>
    <w:rsid w:val="009E5443"/>
    <w:rsid w:val="009E5607"/>
    <w:rsid w:val="009E5D28"/>
    <w:rsid w:val="009E602F"/>
    <w:rsid w:val="009E62CE"/>
    <w:rsid w:val="009E63E3"/>
    <w:rsid w:val="009E6446"/>
    <w:rsid w:val="009E6620"/>
    <w:rsid w:val="009E66BE"/>
    <w:rsid w:val="009E68ED"/>
    <w:rsid w:val="009E6AE5"/>
    <w:rsid w:val="009E6B7F"/>
    <w:rsid w:val="009E6E90"/>
    <w:rsid w:val="009E7556"/>
    <w:rsid w:val="009E75C0"/>
    <w:rsid w:val="009E79C1"/>
    <w:rsid w:val="009E79F7"/>
    <w:rsid w:val="009E7C19"/>
    <w:rsid w:val="009E7CC2"/>
    <w:rsid w:val="009E7CDA"/>
    <w:rsid w:val="009E7CEA"/>
    <w:rsid w:val="009E7D49"/>
    <w:rsid w:val="009E7E7B"/>
    <w:rsid w:val="009E9C04"/>
    <w:rsid w:val="009F0008"/>
    <w:rsid w:val="009F0597"/>
    <w:rsid w:val="009F075B"/>
    <w:rsid w:val="009F07DC"/>
    <w:rsid w:val="009F0866"/>
    <w:rsid w:val="009F0A40"/>
    <w:rsid w:val="009F0B38"/>
    <w:rsid w:val="009F0B9C"/>
    <w:rsid w:val="009F0C23"/>
    <w:rsid w:val="009F113E"/>
    <w:rsid w:val="009F129C"/>
    <w:rsid w:val="009F13F4"/>
    <w:rsid w:val="009F1472"/>
    <w:rsid w:val="009F14A8"/>
    <w:rsid w:val="009F158E"/>
    <w:rsid w:val="009F177F"/>
    <w:rsid w:val="009F199C"/>
    <w:rsid w:val="009F1C4D"/>
    <w:rsid w:val="009F1F5D"/>
    <w:rsid w:val="009F2012"/>
    <w:rsid w:val="009F21A3"/>
    <w:rsid w:val="009F2845"/>
    <w:rsid w:val="009F290A"/>
    <w:rsid w:val="009F2961"/>
    <w:rsid w:val="009F2A3F"/>
    <w:rsid w:val="009F2AAC"/>
    <w:rsid w:val="009F2EE8"/>
    <w:rsid w:val="009F2F7E"/>
    <w:rsid w:val="009F30C1"/>
    <w:rsid w:val="009F31E9"/>
    <w:rsid w:val="009F3202"/>
    <w:rsid w:val="009F3209"/>
    <w:rsid w:val="009F33A4"/>
    <w:rsid w:val="009F3769"/>
    <w:rsid w:val="009F38BF"/>
    <w:rsid w:val="009F3A4D"/>
    <w:rsid w:val="009F3BBD"/>
    <w:rsid w:val="009F3BF6"/>
    <w:rsid w:val="009F3DCA"/>
    <w:rsid w:val="009F3F0A"/>
    <w:rsid w:val="009F46C4"/>
    <w:rsid w:val="009F48FE"/>
    <w:rsid w:val="009F4CF2"/>
    <w:rsid w:val="009F4FC3"/>
    <w:rsid w:val="009F55AB"/>
    <w:rsid w:val="009F5647"/>
    <w:rsid w:val="009F57BA"/>
    <w:rsid w:val="009F582B"/>
    <w:rsid w:val="009F5941"/>
    <w:rsid w:val="009F5974"/>
    <w:rsid w:val="009F597A"/>
    <w:rsid w:val="009F5B07"/>
    <w:rsid w:val="009F5B75"/>
    <w:rsid w:val="009F5E38"/>
    <w:rsid w:val="009F60B7"/>
    <w:rsid w:val="009F6413"/>
    <w:rsid w:val="009F67F1"/>
    <w:rsid w:val="009F697F"/>
    <w:rsid w:val="009F6F4F"/>
    <w:rsid w:val="009F7106"/>
    <w:rsid w:val="009F72C4"/>
    <w:rsid w:val="009F782C"/>
    <w:rsid w:val="009F7932"/>
    <w:rsid w:val="009F7A77"/>
    <w:rsid w:val="009F7BAF"/>
    <w:rsid w:val="009F7C88"/>
    <w:rsid w:val="00A000A7"/>
    <w:rsid w:val="00A000F5"/>
    <w:rsid w:val="00A00281"/>
    <w:rsid w:val="00A007A1"/>
    <w:rsid w:val="00A00945"/>
    <w:rsid w:val="00A00969"/>
    <w:rsid w:val="00A00B03"/>
    <w:rsid w:val="00A00B6D"/>
    <w:rsid w:val="00A00C95"/>
    <w:rsid w:val="00A00D33"/>
    <w:rsid w:val="00A00F08"/>
    <w:rsid w:val="00A00F76"/>
    <w:rsid w:val="00A010B0"/>
    <w:rsid w:val="00A010C5"/>
    <w:rsid w:val="00A011E3"/>
    <w:rsid w:val="00A01237"/>
    <w:rsid w:val="00A0141F"/>
    <w:rsid w:val="00A014FE"/>
    <w:rsid w:val="00A01866"/>
    <w:rsid w:val="00A01937"/>
    <w:rsid w:val="00A01A58"/>
    <w:rsid w:val="00A01C7D"/>
    <w:rsid w:val="00A02139"/>
    <w:rsid w:val="00A0280B"/>
    <w:rsid w:val="00A02FDA"/>
    <w:rsid w:val="00A03006"/>
    <w:rsid w:val="00A03300"/>
    <w:rsid w:val="00A034F3"/>
    <w:rsid w:val="00A0352A"/>
    <w:rsid w:val="00A0353A"/>
    <w:rsid w:val="00A03556"/>
    <w:rsid w:val="00A03776"/>
    <w:rsid w:val="00A03922"/>
    <w:rsid w:val="00A03981"/>
    <w:rsid w:val="00A039AF"/>
    <w:rsid w:val="00A03CCC"/>
    <w:rsid w:val="00A03E4B"/>
    <w:rsid w:val="00A042DB"/>
    <w:rsid w:val="00A04344"/>
    <w:rsid w:val="00A0455A"/>
    <w:rsid w:val="00A04B82"/>
    <w:rsid w:val="00A04C05"/>
    <w:rsid w:val="00A04EED"/>
    <w:rsid w:val="00A04F28"/>
    <w:rsid w:val="00A05250"/>
    <w:rsid w:val="00A0543C"/>
    <w:rsid w:val="00A058F4"/>
    <w:rsid w:val="00A05904"/>
    <w:rsid w:val="00A06531"/>
    <w:rsid w:val="00A06580"/>
    <w:rsid w:val="00A06615"/>
    <w:rsid w:val="00A067AD"/>
    <w:rsid w:val="00A06824"/>
    <w:rsid w:val="00A0688E"/>
    <w:rsid w:val="00A068E3"/>
    <w:rsid w:val="00A06B10"/>
    <w:rsid w:val="00A06D4D"/>
    <w:rsid w:val="00A071A6"/>
    <w:rsid w:val="00A0753D"/>
    <w:rsid w:val="00A076D6"/>
    <w:rsid w:val="00A0771D"/>
    <w:rsid w:val="00A07D43"/>
    <w:rsid w:val="00A07D90"/>
    <w:rsid w:val="00A07E10"/>
    <w:rsid w:val="00A1004F"/>
    <w:rsid w:val="00A103B0"/>
    <w:rsid w:val="00A10545"/>
    <w:rsid w:val="00A105BC"/>
    <w:rsid w:val="00A10629"/>
    <w:rsid w:val="00A10678"/>
    <w:rsid w:val="00A106F5"/>
    <w:rsid w:val="00A107F8"/>
    <w:rsid w:val="00A1098B"/>
    <w:rsid w:val="00A10ACB"/>
    <w:rsid w:val="00A10AF8"/>
    <w:rsid w:val="00A10CD7"/>
    <w:rsid w:val="00A10DAE"/>
    <w:rsid w:val="00A10E55"/>
    <w:rsid w:val="00A110EC"/>
    <w:rsid w:val="00A113EB"/>
    <w:rsid w:val="00A11537"/>
    <w:rsid w:val="00A1155D"/>
    <w:rsid w:val="00A115F8"/>
    <w:rsid w:val="00A11C38"/>
    <w:rsid w:val="00A11E68"/>
    <w:rsid w:val="00A11F15"/>
    <w:rsid w:val="00A12047"/>
    <w:rsid w:val="00A121E3"/>
    <w:rsid w:val="00A127F2"/>
    <w:rsid w:val="00A1293B"/>
    <w:rsid w:val="00A12A45"/>
    <w:rsid w:val="00A131F4"/>
    <w:rsid w:val="00A13463"/>
    <w:rsid w:val="00A1351F"/>
    <w:rsid w:val="00A1362F"/>
    <w:rsid w:val="00A1365B"/>
    <w:rsid w:val="00A1375B"/>
    <w:rsid w:val="00A13C43"/>
    <w:rsid w:val="00A13DC9"/>
    <w:rsid w:val="00A1465B"/>
    <w:rsid w:val="00A14952"/>
    <w:rsid w:val="00A14C80"/>
    <w:rsid w:val="00A14C93"/>
    <w:rsid w:val="00A14D9D"/>
    <w:rsid w:val="00A14E8A"/>
    <w:rsid w:val="00A15093"/>
    <w:rsid w:val="00A15519"/>
    <w:rsid w:val="00A1554B"/>
    <w:rsid w:val="00A15791"/>
    <w:rsid w:val="00A15A12"/>
    <w:rsid w:val="00A15C89"/>
    <w:rsid w:val="00A15E38"/>
    <w:rsid w:val="00A15F3F"/>
    <w:rsid w:val="00A1608B"/>
    <w:rsid w:val="00A16144"/>
    <w:rsid w:val="00A16258"/>
    <w:rsid w:val="00A16309"/>
    <w:rsid w:val="00A1646B"/>
    <w:rsid w:val="00A16757"/>
    <w:rsid w:val="00A16BE9"/>
    <w:rsid w:val="00A16E04"/>
    <w:rsid w:val="00A16E83"/>
    <w:rsid w:val="00A17486"/>
    <w:rsid w:val="00A1755A"/>
    <w:rsid w:val="00A177C6"/>
    <w:rsid w:val="00A177E6"/>
    <w:rsid w:val="00A17AB9"/>
    <w:rsid w:val="00A17AF7"/>
    <w:rsid w:val="00A17C66"/>
    <w:rsid w:val="00A17D62"/>
    <w:rsid w:val="00A20011"/>
    <w:rsid w:val="00A200D6"/>
    <w:rsid w:val="00A204DF"/>
    <w:rsid w:val="00A20559"/>
    <w:rsid w:val="00A209A2"/>
    <w:rsid w:val="00A20AE1"/>
    <w:rsid w:val="00A20CD8"/>
    <w:rsid w:val="00A20D34"/>
    <w:rsid w:val="00A20D96"/>
    <w:rsid w:val="00A21132"/>
    <w:rsid w:val="00A218B7"/>
    <w:rsid w:val="00A21924"/>
    <w:rsid w:val="00A2194D"/>
    <w:rsid w:val="00A22073"/>
    <w:rsid w:val="00A221B6"/>
    <w:rsid w:val="00A221E2"/>
    <w:rsid w:val="00A22325"/>
    <w:rsid w:val="00A223B3"/>
    <w:rsid w:val="00A2263B"/>
    <w:rsid w:val="00A226D2"/>
    <w:rsid w:val="00A227AE"/>
    <w:rsid w:val="00A229CF"/>
    <w:rsid w:val="00A22C25"/>
    <w:rsid w:val="00A22C33"/>
    <w:rsid w:val="00A22DA2"/>
    <w:rsid w:val="00A22FA6"/>
    <w:rsid w:val="00A23271"/>
    <w:rsid w:val="00A23508"/>
    <w:rsid w:val="00A23612"/>
    <w:rsid w:val="00A23674"/>
    <w:rsid w:val="00A237FC"/>
    <w:rsid w:val="00A239D2"/>
    <w:rsid w:val="00A23D66"/>
    <w:rsid w:val="00A23E62"/>
    <w:rsid w:val="00A241FD"/>
    <w:rsid w:val="00A2430A"/>
    <w:rsid w:val="00A2441B"/>
    <w:rsid w:val="00A24493"/>
    <w:rsid w:val="00A2463A"/>
    <w:rsid w:val="00A24773"/>
    <w:rsid w:val="00A24B96"/>
    <w:rsid w:val="00A24BBD"/>
    <w:rsid w:val="00A250C8"/>
    <w:rsid w:val="00A251E6"/>
    <w:rsid w:val="00A2546F"/>
    <w:rsid w:val="00A257FF"/>
    <w:rsid w:val="00A2584B"/>
    <w:rsid w:val="00A25950"/>
    <w:rsid w:val="00A25A6F"/>
    <w:rsid w:val="00A25B66"/>
    <w:rsid w:val="00A25BF8"/>
    <w:rsid w:val="00A25CE2"/>
    <w:rsid w:val="00A25D48"/>
    <w:rsid w:val="00A26111"/>
    <w:rsid w:val="00A2628D"/>
    <w:rsid w:val="00A26A08"/>
    <w:rsid w:val="00A26B4A"/>
    <w:rsid w:val="00A26C25"/>
    <w:rsid w:val="00A270D1"/>
    <w:rsid w:val="00A2738B"/>
    <w:rsid w:val="00A274A6"/>
    <w:rsid w:val="00A274EE"/>
    <w:rsid w:val="00A27567"/>
    <w:rsid w:val="00A279CA"/>
    <w:rsid w:val="00A27D37"/>
    <w:rsid w:val="00A301A1"/>
    <w:rsid w:val="00A3023E"/>
    <w:rsid w:val="00A303BD"/>
    <w:rsid w:val="00A307B5"/>
    <w:rsid w:val="00A30827"/>
    <w:rsid w:val="00A308E8"/>
    <w:rsid w:val="00A308FC"/>
    <w:rsid w:val="00A30A41"/>
    <w:rsid w:val="00A30D37"/>
    <w:rsid w:val="00A3102C"/>
    <w:rsid w:val="00A3171A"/>
    <w:rsid w:val="00A31733"/>
    <w:rsid w:val="00A319AC"/>
    <w:rsid w:val="00A3203F"/>
    <w:rsid w:val="00A321B4"/>
    <w:rsid w:val="00A3227C"/>
    <w:rsid w:val="00A32602"/>
    <w:rsid w:val="00A329DE"/>
    <w:rsid w:val="00A32BCC"/>
    <w:rsid w:val="00A32CBE"/>
    <w:rsid w:val="00A32CE9"/>
    <w:rsid w:val="00A33069"/>
    <w:rsid w:val="00A330F3"/>
    <w:rsid w:val="00A33396"/>
    <w:rsid w:val="00A333B0"/>
    <w:rsid w:val="00A3376E"/>
    <w:rsid w:val="00A33E36"/>
    <w:rsid w:val="00A33FDA"/>
    <w:rsid w:val="00A340FB"/>
    <w:rsid w:val="00A3412C"/>
    <w:rsid w:val="00A342C0"/>
    <w:rsid w:val="00A34396"/>
    <w:rsid w:val="00A34431"/>
    <w:rsid w:val="00A34517"/>
    <w:rsid w:val="00A347F6"/>
    <w:rsid w:val="00A34836"/>
    <w:rsid w:val="00A34991"/>
    <w:rsid w:val="00A34B61"/>
    <w:rsid w:val="00A34D2B"/>
    <w:rsid w:val="00A35052"/>
    <w:rsid w:val="00A350A0"/>
    <w:rsid w:val="00A3519D"/>
    <w:rsid w:val="00A351C3"/>
    <w:rsid w:val="00A35722"/>
    <w:rsid w:val="00A357AC"/>
    <w:rsid w:val="00A35A7C"/>
    <w:rsid w:val="00A35BED"/>
    <w:rsid w:val="00A36055"/>
    <w:rsid w:val="00A362EE"/>
    <w:rsid w:val="00A36307"/>
    <w:rsid w:val="00A363AE"/>
    <w:rsid w:val="00A36406"/>
    <w:rsid w:val="00A36999"/>
    <w:rsid w:val="00A369B9"/>
    <w:rsid w:val="00A36DAD"/>
    <w:rsid w:val="00A36DC5"/>
    <w:rsid w:val="00A36F72"/>
    <w:rsid w:val="00A375BE"/>
    <w:rsid w:val="00A37610"/>
    <w:rsid w:val="00A37905"/>
    <w:rsid w:val="00A37CF5"/>
    <w:rsid w:val="00A37F37"/>
    <w:rsid w:val="00A4017E"/>
    <w:rsid w:val="00A401A5"/>
    <w:rsid w:val="00A4055F"/>
    <w:rsid w:val="00A40B49"/>
    <w:rsid w:val="00A40C9A"/>
    <w:rsid w:val="00A40E3F"/>
    <w:rsid w:val="00A41072"/>
    <w:rsid w:val="00A41118"/>
    <w:rsid w:val="00A411D8"/>
    <w:rsid w:val="00A4138B"/>
    <w:rsid w:val="00A41650"/>
    <w:rsid w:val="00A41BB9"/>
    <w:rsid w:val="00A41EA4"/>
    <w:rsid w:val="00A41EE1"/>
    <w:rsid w:val="00A41F1B"/>
    <w:rsid w:val="00A42036"/>
    <w:rsid w:val="00A421F9"/>
    <w:rsid w:val="00A42246"/>
    <w:rsid w:val="00A4245B"/>
    <w:rsid w:val="00A425F9"/>
    <w:rsid w:val="00A426D0"/>
    <w:rsid w:val="00A426E6"/>
    <w:rsid w:val="00A42A41"/>
    <w:rsid w:val="00A42B64"/>
    <w:rsid w:val="00A42B97"/>
    <w:rsid w:val="00A42E0F"/>
    <w:rsid w:val="00A42E35"/>
    <w:rsid w:val="00A43145"/>
    <w:rsid w:val="00A433EA"/>
    <w:rsid w:val="00A43571"/>
    <w:rsid w:val="00A43641"/>
    <w:rsid w:val="00A43984"/>
    <w:rsid w:val="00A43A70"/>
    <w:rsid w:val="00A43BBF"/>
    <w:rsid w:val="00A43DDB"/>
    <w:rsid w:val="00A43EBC"/>
    <w:rsid w:val="00A43FC5"/>
    <w:rsid w:val="00A44009"/>
    <w:rsid w:val="00A4401B"/>
    <w:rsid w:val="00A4405E"/>
    <w:rsid w:val="00A440B9"/>
    <w:rsid w:val="00A4412D"/>
    <w:rsid w:val="00A44149"/>
    <w:rsid w:val="00A4419B"/>
    <w:rsid w:val="00A44281"/>
    <w:rsid w:val="00A445B8"/>
    <w:rsid w:val="00A44E25"/>
    <w:rsid w:val="00A4513C"/>
    <w:rsid w:val="00A45184"/>
    <w:rsid w:val="00A45261"/>
    <w:rsid w:val="00A454AE"/>
    <w:rsid w:val="00A45B5B"/>
    <w:rsid w:val="00A45BB0"/>
    <w:rsid w:val="00A45E46"/>
    <w:rsid w:val="00A464DE"/>
    <w:rsid w:val="00A46C76"/>
    <w:rsid w:val="00A46D0A"/>
    <w:rsid w:val="00A471BE"/>
    <w:rsid w:val="00A472D5"/>
    <w:rsid w:val="00A47363"/>
    <w:rsid w:val="00A474C6"/>
    <w:rsid w:val="00A4751A"/>
    <w:rsid w:val="00A47891"/>
    <w:rsid w:val="00A478A3"/>
    <w:rsid w:val="00A4793E"/>
    <w:rsid w:val="00A501F9"/>
    <w:rsid w:val="00A503A3"/>
    <w:rsid w:val="00A50F56"/>
    <w:rsid w:val="00A513E1"/>
    <w:rsid w:val="00A51493"/>
    <w:rsid w:val="00A51AFC"/>
    <w:rsid w:val="00A51B89"/>
    <w:rsid w:val="00A51D3F"/>
    <w:rsid w:val="00A51E8A"/>
    <w:rsid w:val="00A521CD"/>
    <w:rsid w:val="00A52334"/>
    <w:rsid w:val="00A52406"/>
    <w:rsid w:val="00A524CF"/>
    <w:rsid w:val="00A52697"/>
    <w:rsid w:val="00A527F3"/>
    <w:rsid w:val="00A529E7"/>
    <w:rsid w:val="00A52C26"/>
    <w:rsid w:val="00A53070"/>
    <w:rsid w:val="00A5339D"/>
    <w:rsid w:val="00A534E9"/>
    <w:rsid w:val="00A53556"/>
    <w:rsid w:val="00A53640"/>
    <w:rsid w:val="00A537A5"/>
    <w:rsid w:val="00A53861"/>
    <w:rsid w:val="00A53AA1"/>
    <w:rsid w:val="00A53AD3"/>
    <w:rsid w:val="00A53AE6"/>
    <w:rsid w:val="00A53BD2"/>
    <w:rsid w:val="00A53E93"/>
    <w:rsid w:val="00A5400A"/>
    <w:rsid w:val="00A548CE"/>
    <w:rsid w:val="00A5494C"/>
    <w:rsid w:val="00A54A4D"/>
    <w:rsid w:val="00A55016"/>
    <w:rsid w:val="00A5505A"/>
    <w:rsid w:val="00A55131"/>
    <w:rsid w:val="00A551C3"/>
    <w:rsid w:val="00A551F0"/>
    <w:rsid w:val="00A5520C"/>
    <w:rsid w:val="00A5543F"/>
    <w:rsid w:val="00A5586D"/>
    <w:rsid w:val="00A55897"/>
    <w:rsid w:val="00A55922"/>
    <w:rsid w:val="00A5598D"/>
    <w:rsid w:val="00A559C0"/>
    <w:rsid w:val="00A55AF7"/>
    <w:rsid w:val="00A55B18"/>
    <w:rsid w:val="00A55D4C"/>
    <w:rsid w:val="00A55EF0"/>
    <w:rsid w:val="00A55FF2"/>
    <w:rsid w:val="00A5623C"/>
    <w:rsid w:val="00A56487"/>
    <w:rsid w:val="00A56844"/>
    <w:rsid w:val="00A56A2D"/>
    <w:rsid w:val="00A56C64"/>
    <w:rsid w:val="00A56D9F"/>
    <w:rsid w:val="00A56E01"/>
    <w:rsid w:val="00A5714E"/>
    <w:rsid w:val="00A57194"/>
    <w:rsid w:val="00A57418"/>
    <w:rsid w:val="00A575DF"/>
    <w:rsid w:val="00A57A11"/>
    <w:rsid w:val="00A57A88"/>
    <w:rsid w:val="00A57A97"/>
    <w:rsid w:val="00A57BA1"/>
    <w:rsid w:val="00A57C5D"/>
    <w:rsid w:val="00A57F06"/>
    <w:rsid w:val="00A57F22"/>
    <w:rsid w:val="00A602C1"/>
    <w:rsid w:val="00A605EA"/>
    <w:rsid w:val="00A60E13"/>
    <w:rsid w:val="00A60E3B"/>
    <w:rsid w:val="00A60F55"/>
    <w:rsid w:val="00A612BF"/>
    <w:rsid w:val="00A6172B"/>
    <w:rsid w:val="00A61836"/>
    <w:rsid w:val="00A61CFB"/>
    <w:rsid w:val="00A61E29"/>
    <w:rsid w:val="00A61ED1"/>
    <w:rsid w:val="00A62233"/>
    <w:rsid w:val="00A62242"/>
    <w:rsid w:val="00A62304"/>
    <w:rsid w:val="00A6231A"/>
    <w:rsid w:val="00A624DD"/>
    <w:rsid w:val="00A629B8"/>
    <w:rsid w:val="00A629C4"/>
    <w:rsid w:val="00A62BC9"/>
    <w:rsid w:val="00A62DBC"/>
    <w:rsid w:val="00A62E48"/>
    <w:rsid w:val="00A62E4A"/>
    <w:rsid w:val="00A62F3C"/>
    <w:rsid w:val="00A63742"/>
    <w:rsid w:val="00A638FE"/>
    <w:rsid w:val="00A63AB4"/>
    <w:rsid w:val="00A640F4"/>
    <w:rsid w:val="00A645EB"/>
    <w:rsid w:val="00A64C94"/>
    <w:rsid w:val="00A64DD1"/>
    <w:rsid w:val="00A64E2F"/>
    <w:rsid w:val="00A65078"/>
    <w:rsid w:val="00A655C3"/>
    <w:rsid w:val="00A659D6"/>
    <w:rsid w:val="00A65A66"/>
    <w:rsid w:val="00A65ACA"/>
    <w:rsid w:val="00A660B3"/>
    <w:rsid w:val="00A66276"/>
    <w:rsid w:val="00A66682"/>
    <w:rsid w:val="00A6689E"/>
    <w:rsid w:val="00A6696E"/>
    <w:rsid w:val="00A66A8A"/>
    <w:rsid w:val="00A66B1C"/>
    <w:rsid w:val="00A66F64"/>
    <w:rsid w:val="00A670B9"/>
    <w:rsid w:val="00A670BF"/>
    <w:rsid w:val="00A673D3"/>
    <w:rsid w:val="00A676D1"/>
    <w:rsid w:val="00A67874"/>
    <w:rsid w:val="00A67954"/>
    <w:rsid w:val="00A67A35"/>
    <w:rsid w:val="00A67A5D"/>
    <w:rsid w:val="00A67CBD"/>
    <w:rsid w:val="00A67D12"/>
    <w:rsid w:val="00A67D47"/>
    <w:rsid w:val="00A700DE"/>
    <w:rsid w:val="00A704FD"/>
    <w:rsid w:val="00A70507"/>
    <w:rsid w:val="00A705D1"/>
    <w:rsid w:val="00A706A8"/>
    <w:rsid w:val="00A706C0"/>
    <w:rsid w:val="00A70D72"/>
    <w:rsid w:val="00A70E8E"/>
    <w:rsid w:val="00A71280"/>
    <w:rsid w:val="00A7130E"/>
    <w:rsid w:val="00A714E0"/>
    <w:rsid w:val="00A716AA"/>
    <w:rsid w:val="00A717C8"/>
    <w:rsid w:val="00A7186A"/>
    <w:rsid w:val="00A7187E"/>
    <w:rsid w:val="00A71AF0"/>
    <w:rsid w:val="00A71CD7"/>
    <w:rsid w:val="00A71DF8"/>
    <w:rsid w:val="00A71E77"/>
    <w:rsid w:val="00A71EA9"/>
    <w:rsid w:val="00A71F2F"/>
    <w:rsid w:val="00A72228"/>
    <w:rsid w:val="00A7228F"/>
    <w:rsid w:val="00A722FF"/>
    <w:rsid w:val="00A7240A"/>
    <w:rsid w:val="00A72414"/>
    <w:rsid w:val="00A725B9"/>
    <w:rsid w:val="00A727C7"/>
    <w:rsid w:val="00A728A7"/>
    <w:rsid w:val="00A72CAB"/>
    <w:rsid w:val="00A72D78"/>
    <w:rsid w:val="00A72E34"/>
    <w:rsid w:val="00A72E7C"/>
    <w:rsid w:val="00A72F8A"/>
    <w:rsid w:val="00A73280"/>
    <w:rsid w:val="00A73329"/>
    <w:rsid w:val="00A73458"/>
    <w:rsid w:val="00A734F5"/>
    <w:rsid w:val="00A7378E"/>
    <w:rsid w:val="00A73BFB"/>
    <w:rsid w:val="00A73C02"/>
    <w:rsid w:val="00A742B3"/>
    <w:rsid w:val="00A743D1"/>
    <w:rsid w:val="00A7458F"/>
    <w:rsid w:val="00A747FA"/>
    <w:rsid w:val="00A74DF8"/>
    <w:rsid w:val="00A74F8E"/>
    <w:rsid w:val="00A750E5"/>
    <w:rsid w:val="00A75154"/>
    <w:rsid w:val="00A75787"/>
    <w:rsid w:val="00A75AB4"/>
    <w:rsid w:val="00A75B31"/>
    <w:rsid w:val="00A75C06"/>
    <w:rsid w:val="00A75E05"/>
    <w:rsid w:val="00A767C6"/>
    <w:rsid w:val="00A767D1"/>
    <w:rsid w:val="00A76B2C"/>
    <w:rsid w:val="00A76B41"/>
    <w:rsid w:val="00A76F7F"/>
    <w:rsid w:val="00A7722C"/>
    <w:rsid w:val="00A77244"/>
    <w:rsid w:val="00A77517"/>
    <w:rsid w:val="00A7768C"/>
    <w:rsid w:val="00A776A6"/>
    <w:rsid w:val="00A777D9"/>
    <w:rsid w:val="00A77914"/>
    <w:rsid w:val="00A77C5B"/>
    <w:rsid w:val="00A77DAE"/>
    <w:rsid w:val="00A801CC"/>
    <w:rsid w:val="00A80288"/>
    <w:rsid w:val="00A80318"/>
    <w:rsid w:val="00A803BE"/>
    <w:rsid w:val="00A8044F"/>
    <w:rsid w:val="00A80CF8"/>
    <w:rsid w:val="00A80F60"/>
    <w:rsid w:val="00A81199"/>
    <w:rsid w:val="00A8122C"/>
    <w:rsid w:val="00A8135B"/>
    <w:rsid w:val="00A8152B"/>
    <w:rsid w:val="00A81660"/>
    <w:rsid w:val="00A8182A"/>
    <w:rsid w:val="00A81A44"/>
    <w:rsid w:val="00A81F77"/>
    <w:rsid w:val="00A8275E"/>
    <w:rsid w:val="00A82B57"/>
    <w:rsid w:val="00A82CF5"/>
    <w:rsid w:val="00A82D1B"/>
    <w:rsid w:val="00A82E2C"/>
    <w:rsid w:val="00A834DF"/>
    <w:rsid w:val="00A83C0F"/>
    <w:rsid w:val="00A83DB3"/>
    <w:rsid w:val="00A83E91"/>
    <w:rsid w:val="00A83EC2"/>
    <w:rsid w:val="00A842DA"/>
    <w:rsid w:val="00A84554"/>
    <w:rsid w:val="00A84682"/>
    <w:rsid w:val="00A848A2"/>
    <w:rsid w:val="00A84A18"/>
    <w:rsid w:val="00A84F40"/>
    <w:rsid w:val="00A85228"/>
    <w:rsid w:val="00A85332"/>
    <w:rsid w:val="00A8547D"/>
    <w:rsid w:val="00A854C7"/>
    <w:rsid w:val="00A857BC"/>
    <w:rsid w:val="00A85E12"/>
    <w:rsid w:val="00A85F86"/>
    <w:rsid w:val="00A8650F"/>
    <w:rsid w:val="00A86541"/>
    <w:rsid w:val="00A869DF"/>
    <w:rsid w:val="00A86A07"/>
    <w:rsid w:val="00A86DFA"/>
    <w:rsid w:val="00A86E83"/>
    <w:rsid w:val="00A8707F"/>
    <w:rsid w:val="00A87AD1"/>
    <w:rsid w:val="00A87B60"/>
    <w:rsid w:val="00A87DBA"/>
    <w:rsid w:val="00A87E8F"/>
    <w:rsid w:val="00A90169"/>
    <w:rsid w:val="00A90192"/>
    <w:rsid w:val="00A908B5"/>
    <w:rsid w:val="00A90BF0"/>
    <w:rsid w:val="00A90C90"/>
    <w:rsid w:val="00A90D37"/>
    <w:rsid w:val="00A913A4"/>
    <w:rsid w:val="00A91492"/>
    <w:rsid w:val="00A91A96"/>
    <w:rsid w:val="00A91AC9"/>
    <w:rsid w:val="00A91EB3"/>
    <w:rsid w:val="00A91F58"/>
    <w:rsid w:val="00A923BC"/>
    <w:rsid w:val="00A925D4"/>
    <w:rsid w:val="00A926C3"/>
    <w:rsid w:val="00A92792"/>
    <w:rsid w:val="00A9287D"/>
    <w:rsid w:val="00A92AEA"/>
    <w:rsid w:val="00A92B96"/>
    <w:rsid w:val="00A92DBB"/>
    <w:rsid w:val="00A92F1A"/>
    <w:rsid w:val="00A93207"/>
    <w:rsid w:val="00A9336B"/>
    <w:rsid w:val="00A93571"/>
    <w:rsid w:val="00A9358C"/>
    <w:rsid w:val="00A93C3B"/>
    <w:rsid w:val="00A93D74"/>
    <w:rsid w:val="00A942E5"/>
    <w:rsid w:val="00A9431C"/>
    <w:rsid w:val="00A9465F"/>
    <w:rsid w:val="00A946BE"/>
    <w:rsid w:val="00A946D1"/>
    <w:rsid w:val="00A94A3B"/>
    <w:rsid w:val="00A94B21"/>
    <w:rsid w:val="00A94B61"/>
    <w:rsid w:val="00A94F20"/>
    <w:rsid w:val="00A95297"/>
    <w:rsid w:val="00A95803"/>
    <w:rsid w:val="00A95A26"/>
    <w:rsid w:val="00A95E1A"/>
    <w:rsid w:val="00A95EFB"/>
    <w:rsid w:val="00A96344"/>
    <w:rsid w:val="00A9653F"/>
    <w:rsid w:val="00A96AA2"/>
    <w:rsid w:val="00A96EDC"/>
    <w:rsid w:val="00A97000"/>
    <w:rsid w:val="00A97105"/>
    <w:rsid w:val="00A972D1"/>
    <w:rsid w:val="00A97B0F"/>
    <w:rsid w:val="00A97EF3"/>
    <w:rsid w:val="00AA0156"/>
    <w:rsid w:val="00AA02DD"/>
    <w:rsid w:val="00AA04F4"/>
    <w:rsid w:val="00AA052D"/>
    <w:rsid w:val="00AA063E"/>
    <w:rsid w:val="00AA06EB"/>
    <w:rsid w:val="00AA06FD"/>
    <w:rsid w:val="00AA0725"/>
    <w:rsid w:val="00AA0798"/>
    <w:rsid w:val="00AA08AF"/>
    <w:rsid w:val="00AA0C63"/>
    <w:rsid w:val="00AA0C8E"/>
    <w:rsid w:val="00AA0D29"/>
    <w:rsid w:val="00AA0F24"/>
    <w:rsid w:val="00AA11B9"/>
    <w:rsid w:val="00AA121B"/>
    <w:rsid w:val="00AA1380"/>
    <w:rsid w:val="00AA14A1"/>
    <w:rsid w:val="00AA15D9"/>
    <w:rsid w:val="00AA178D"/>
    <w:rsid w:val="00AA1B35"/>
    <w:rsid w:val="00AA213C"/>
    <w:rsid w:val="00AA2436"/>
    <w:rsid w:val="00AA24A6"/>
    <w:rsid w:val="00AA2605"/>
    <w:rsid w:val="00AA2761"/>
    <w:rsid w:val="00AA277D"/>
    <w:rsid w:val="00AA2867"/>
    <w:rsid w:val="00AA2886"/>
    <w:rsid w:val="00AA308C"/>
    <w:rsid w:val="00AA32AB"/>
    <w:rsid w:val="00AA34D1"/>
    <w:rsid w:val="00AA36ED"/>
    <w:rsid w:val="00AA388E"/>
    <w:rsid w:val="00AA3950"/>
    <w:rsid w:val="00AA3AB0"/>
    <w:rsid w:val="00AA3B2A"/>
    <w:rsid w:val="00AA3B4B"/>
    <w:rsid w:val="00AA3B71"/>
    <w:rsid w:val="00AA4061"/>
    <w:rsid w:val="00AA410A"/>
    <w:rsid w:val="00AA426F"/>
    <w:rsid w:val="00AA44BC"/>
    <w:rsid w:val="00AA45E6"/>
    <w:rsid w:val="00AA46C2"/>
    <w:rsid w:val="00AA4706"/>
    <w:rsid w:val="00AA4818"/>
    <w:rsid w:val="00AA492A"/>
    <w:rsid w:val="00AA4F3E"/>
    <w:rsid w:val="00AA4F71"/>
    <w:rsid w:val="00AA5672"/>
    <w:rsid w:val="00AA573C"/>
    <w:rsid w:val="00AA5A67"/>
    <w:rsid w:val="00AA5FCF"/>
    <w:rsid w:val="00AA5FEC"/>
    <w:rsid w:val="00AA611C"/>
    <w:rsid w:val="00AA6144"/>
    <w:rsid w:val="00AA62EC"/>
    <w:rsid w:val="00AA631A"/>
    <w:rsid w:val="00AA67BF"/>
    <w:rsid w:val="00AA67CE"/>
    <w:rsid w:val="00AA6BC1"/>
    <w:rsid w:val="00AA6C28"/>
    <w:rsid w:val="00AA6C8B"/>
    <w:rsid w:val="00AA7095"/>
    <w:rsid w:val="00AA70F0"/>
    <w:rsid w:val="00AA71CA"/>
    <w:rsid w:val="00AA7A3A"/>
    <w:rsid w:val="00AA7BF6"/>
    <w:rsid w:val="00AA7F43"/>
    <w:rsid w:val="00AB03DB"/>
    <w:rsid w:val="00AB06A6"/>
    <w:rsid w:val="00AB06C5"/>
    <w:rsid w:val="00AB085B"/>
    <w:rsid w:val="00AB0A06"/>
    <w:rsid w:val="00AB0E25"/>
    <w:rsid w:val="00AB0EFF"/>
    <w:rsid w:val="00AB100C"/>
    <w:rsid w:val="00AB1018"/>
    <w:rsid w:val="00AB106C"/>
    <w:rsid w:val="00AB10A4"/>
    <w:rsid w:val="00AB10AC"/>
    <w:rsid w:val="00AB13B3"/>
    <w:rsid w:val="00AB13DF"/>
    <w:rsid w:val="00AB1543"/>
    <w:rsid w:val="00AB15CE"/>
    <w:rsid w:val="00AB1A1F"/>
    <w:rsid w:val="00AB1BB8"/>
    <w:rsid w:val="00AB2384"/>
    <w:rsid w:val="00AB24FD"/>
    <w:rsid w:val="00AB25CD"/>
    <w:rsid w:val="00AB26BF"/>
    <w:rsid w:val="00AB2965"/>
    <w:rsid w:val="00AB2B6E"/>
    <w:rsid w:val="00AB2DCE"/>
    <w:rsid w:val="00AB32C0"/>
    <w:rsid w:val="00AB39DA"/>
    <w:rsid w:val="00AB3AE1"/>
    <w:rsid w:val="00AB3B1E"/>
    <w:rsid w:val="00AB3E73"/>
    <w:rsid w:val="00AB404D"/>
    <w:rsid w:val="00AB41B5"/>
    <w:rsid w:val="00AB4375"/>
    <w:rsid w:val="00AB4696"/>
    <w:rsid w:val="00AB485E"/>
    <w:rsid w:val="00AB4976"/>
    <w:rsid w:val="00AB4AA7"/>
    <w:rsid w:val="00AB5064"/>
    <w:rsid w:val="00AB554E"/>
    <w:rsid w:val="00AB56A3"/>
    <w:rsid w:val="00AB57A0"/>
    <w:rsid w:val="00AB5860"/>
    <w:rsid w:val="00AB58F5"/>
    <w:rsid w:val="00AB5D90"/>
    <w:rsid w:val="00AB61A4"/>
    <w:rsid w:val="00AB640D"/>
    <w:rsid w:val="00AB6507"/>
    <w:rsid w:val="00AB6809"/>
    <w:rsid w:val="00AB6828"/>
    <w:rsid w:val="00AB6A22"/>
    <w:rsid w:val="00AB6B66"/>
    <w:rsid w:val="00AB6E70"/>
    <w:rsid w:val="00AB6F95"/>
    <w:rsid w:val="00AB7086"/>
    <w:rsid w:val="00AB7160"/>
    <w:rsid w:val="00AB7303"/>
    <w:rsid w:val="00AB76C9"/>
    <w:rsid w:val="00AB772C"/>
    <w:rsid w:val="00AB7C89"/>
    <w:rsid w:val="00AC0078"/>
    <w:rsid w:val="00AC021D"/>
    <w:rsid w:val="00AC0699"/>
    <w:rsid w:val="00AC06DC"/>
    <w:rsid w:val="00AC071B"/>
    <w:rsid w:val="00AC078D"/>
    <w:rsid w:val="00AC07D2"/>
    <w:rsid w:val="00AC0A25"/>
    <w:rsid w:val="00AC0C73"/>
    <w:rsid w:val="00AC15A7"/>
    <w:rsid w:val="00AC172C"/>
    <w:rsid w:val="00AC1CBE"/>
    <w:rsid w:val="00AC1CEB"/>
    <w:rsid w:val="00AC1E9E"/>
    <w:rsid w:val="00AC216B"/>
    <w:rsid w:val="00AC236B"/>
    <w:rsid w:val="00AC266C"/>
    <w:rsid w:val="00AC29AF"/>
    <w:rsid w:val="00AC2D4B"/>
    <w:rsid w:val="00AC3264"/>
    <w:rsid w:val="00AC32C7"/>
    <w:rsid w:val="00AC3546"/>
    <w:rsid w:val="00AC36F3"/>
    <w:rsid w:val="00AC3956"/>
    <w:rsid w:val="00AC3DD6"/>
    <w:rsid w:val="00AC3E4B"/>
    <w:rsid w:val="00AC3E62"/>
    <w:rsid w:val="00AC3EDB"/>
    <w:rsid w:val="00AC3F09"/>
    <w:rsid w:val="00AC42D3"/>
    <w:rsid w:val="00AC43F6"/>
    <w:rsid w:val="00AC4753"/>
    <w:rsid w:val="00AC49B5"/>
    <w:rsid w:val="00AC4AE9"/>
    <w:rsid w:val="00AC4B4A"/>
    <w:rsid w:val="00AC4D28"/>
    <w:rsid w:val="00AC4DBF"/>
    <w:rsid w:val="00AC50FE"/>
    <w:rsid w:val="00AC5158"/>
    <w:rsid w:val="00AC52A3"/>
    <w:rsid w:val="00AC5326"/>
    <w:rsid w:val="00AC590B"/>
    <w:rsid w:val="00AC5C80"/>
    <w:rsid w:val="00AC5CF6"/>
    <w:rsid w:val="00AC5EBD"/>
    <w:rsid w:val="00AC632D"/>
    <w:rsid w:val="00AC63C6"/>
    <w:rsid w:val="00AC63F3"/>
    <w:rsid w:val="00AC692F"/>
    <w:rsid w:val="00AC6A21"/>
    <w:rsid w:val="00AC6BA3"/>
    <w:rsid w:val="00AC6C2C"/>
    <w:rsid w:val="00AC6E17"/>
    <w:rsid w:val="00AC6E6A"/>
    <w:rsid w:val="00AC6FDA"/>
    <w:rsid w:val="00AC6FE2"/>
    <w:rsid w:val="00AC74B0"/>
    <w:rsid w:val="00AC7575"/>
    <w:rsid w:val="00AC7844"/>
    <w:rsid w:val="00AC79B7"/>
    <w:rsid w:val="00AC7B11"/>
    <w:rsid w:val="00AC7C6E"/>
    <w:rsid w:val="00AC7F41"/>
    <w:rsid w:val="00AD03A6"/>
    <w:rsid w:val="00AD040D"/>
    <w:rsid w:val="00AD05C5"/>
    <w:rsid w:val="00AD06CF"/>
    <w:rsid w:val="00AD09A8"/>
    <w:rsid w:val="00AD0C39"/>
    <w:rsid w:val="00AD0CDF"/>
    <w:rsid w:val="00AD0F7F"/>
    <w:rsid w:val="00AD11B1"/>
    <w:rsid w:val="00AD1216"/>
    <w:rsid w:val="00AD1446"/>
    <w:rsid w:val="00AD14FF"/>
    <w:rsid w:val="00AD1537"/>
    <w:rsid w:val="00AD1C85"/>
    <w:rsid w:val="00AD1E3E"/>
    <w:rsid w:val="00AD1ED1"/>
    <w:rsid w:val="00AD1F48"/>
    <w:rsid w:val="00AD2020"/>
    <w:rsid w:val="00AD2031"/>
    <w:rsid w:val="00AD216D"/>
    <w:rsid w:val="00AD2319"/>
    <w:rsid w:val="00AD23EA"/>
    <w:rsid w:val="00AD23F0"/>
    <w:rsid w:val="00AD2789"/>
    <w:rsid w:val="00AD2827"/>
    <w:rsid w:val="00AD2AD4"/>
    <w:rsid w:val="00AD2C7A"/>
    <w:rsid w:val="00AD2E1E"/>
    <w:rsid w:val="00AD3191"/>
    <w:rsid w:val="00AD3232"/>
    <w:rsid w:val="00AD3352"/>
    <w:rsid w:val="00AD361C"/>
    <w:rsid w:val="00AD3B25"/>
    <w:rsid w:val="00AD3F83"/>
    <w:rsid w:val="00AD3F85"/>
    <w:rsid w:val="00AD4103"/>
    <w:rsid w:val="00AD43F5"/>
    <w:rsid w:val="00AD4756"/>
    <w:rsid w:val="00AD4C1E"/>
    <w:rsid w:val="00AD4F38"/>
    <w:rsid w:val="00AD5067"/>
    <w:rsid w:val="00AD507C"/>
    <w:rsid w:val="00AD5310"/>
    <w:rsid w:val="00AD532B"/>
    <w:rsid w:val="00AD540A"/>
    <w:rsid w:val="00AD56DB"/>
    <w:rsid w:val="00AD56FD"/>
    <w:rsid w:val="00AD577A"/>
    <w:rsid w:val="00AD59B4"/>
    <w:rsid w:val="00AD5A74"/>
    <w:rsid w:val="00AD5B2C"/>
    <w:rsid w:val="00AD5FDD"/>
    <w:rsid w:val="00AD5FEF"/>
    <w:rsid w:val="00AD687B"/>
    <w:rsid w:val="00AD6E61"/>
    <w:rsid w:val="00AD6F9E"/>
    <w:rsid w:val="00AD755D"/>
    <w:rsid w:val="00AD75E7"/>
    <w:rsid w:val="00AD78CB"/>
    <w:rsid w:val="00AD7B53"/>
    <w:rsid w:val="00AD7C49"/>
    <w:rsid w:val="00AD7E60"/>
    <w:rsid w:val="00AE022E"/>
    <w:rsid w:val="00AE0593"/>
    <w:rsid w:val="00AE0832"/>
    <w:rsid w:val="00AE08E7"/>
    <w:rsid w:val="00AE0C05"/>
    <w:rsid w:val="00AE0DD9"/>
    <w:rsid w:val="00AE0DDD"/>
    <w:rsid w:val="00AE0EB5"/>
    <w:rsid w:val="00AE0F2A"/>
    <w:rsid w:val="00AE12AA"/>
    <w:rsid w:val="00AE1554"/>
    <w:rsid w:val="00AE1B29"/>
    <w:rsid w:val="00AE1BC3"/>
    <w:rsid w:val="00AE1DDF"/>
    <w:rsid w:val="00AE1E3C"/>
    <w:rsid w:val="00AE2126"/>
    <w:rsid w:val="00AE216C"/>
    <w:rsid w:val="00AE24E4"/>
    <w:rsid w:val="00AE25EA"/>
    <w:rsid w:val="00AE26CE"/>
    <w:rsid w:val="00AE276A"/>
    <w:rsid w:val="00AE28F0"/>
    <w:rsid w:val="00AE29F2"/>
    <w:rsid w:val="00AE2A07"/>
    <w:rsid w:val="00AE2A78"/>
    <w:rsid w:val="00AE2AFF"/>
    <w:rsid w:val="00AE2C37"/>
    <w:rsid w:val="00AE2D42"/>
    <w:rsid w:val="00AE2E06"/>
    <w:rsid w:val="00AE2E9D"/>
    <w:rsid w:val="00AE30BE"/>
    <w:rsid w:val="00AE32F9"/>
    <w:rsid w:val="00AE33A3"/>
    <w:rsid w:val="00AE373E"/>
    <w:rsid w:val="00AE3907"/>
    <w:rsid w:val="00AE3A6A"/>
    <w:rsid w:val="00AE3B98"/>
    <w:rsid w:val="00AE3DC9"/>
    <w:rsid w:val="00AE3FBB"/>
    <w:rsid w:val="00AE4033"/>
    <w:rsid w:val="00AE41EE"/>
    <w:rsid w:val="00AE4263"/>
    <w:rsid w:val="00AE4304"/>
    <w:rsid w:val="00AE44A5"/>
    <w:rsid w:val="00AE46A3"/>
    <w:rsid w:val="00AE470E"/>
    <w:rsid w:val="00AE4716"/>
    <w:rsid w:val="00AE4B7E"/>
    <w:rsid w:val="00AE4B98"/>
    <w:rsid w:val="00AE4CF3"/>
    <w:rsid w:val="00AE4E30"/>
    <w:rsid w:val="00AE4F07"/>
    <w:rsid w:val="00AE52AB"/>
    <w:rsid w:val="00AE5565"/>
    <w:rsid w:val="00AE55E0"/>
    <w:rsid w:val="00AE5646"/>
    <w:rsid w:val="00AE56AA"/>
    <w:rsid w:val="00AE579A"/>
    <w:rsid w:val="00AE57FC"/>
    <w:rsid w:val="00AE5ABD"/>
    <w:rsid w:val="00AE5E32"/>
    <w:rsid w:val="00AE5E7B"/>
    <w:rsid w:val="00AE6277"/>
    <w:rsid w:val="00AE6298"/>
    <w:rsid w:val="00AE647C"/>
    <w:rsid w:val="00AE6796"/>
    <w:rsid w:val="00AE6ABB"/>
    <w:rsid w:val="00AE6D38"/>
    <w:rsid w:val="00AE6D5F"/>
    <w:rsid w:val="00AE7262"/>
    <w:rsid w:val="00AE73CB"/>
    <w:rsid w:val="00AE7794"/>
    <w:rsid w:val="00AE7DB3"/>
    <w:rsid w:val="00AE8AB0"/>
    <w:rsid w:val="00AE93D8"/>
    <w:rsid w:val="00AF06A0"/>
    <w:rsid w:val="00AF0E17"/>
    <w:rsid w:val="00AF1057"/>
    <w:rsid w:val="00AF107C"/>
    <w:rsid w:val="00AF11C7"/>
    <w:rsid w:val="00AF1466"/>
    <w:rsid w:val="00AF1502"/>
    <w:rsid w:val="00AF18CD"/>
    <w:rsid w:val="00AF1AAE"/>
    <w:rsid w:val="00AF1B0F"/>
    <w:rsid w:val="00AF1D61"/>
    <w:rsid w:val="00AF1FD9"/>
    <w:rsid w:val="00AF26EF"/>
    <w:rsid w:val="00AF27FF"/>
    <w:rsid w:val="00AF2827"/>
    <w:rsid w:val="00AF2ADD"/>
    <w:rsid w:val="00AF2D26"/>
    <w:rsid w:val="00AF2E0C"/>
    <w:rsid w:val="00AF3315"/>
    <w:rsid w:val="00AF34B2"/>
    <w:rsid w:val="00AF34D2"/>
    <w:rsid w:val="00AF35AB"/>
    <w:rsid w:val="00AF361D"/>
    <w:rsid w:val="00AF3A98"/>
    <w:rsid w:val="00AF427E"/>
    <w:rsid w:val="00AF43A6"/>
    <w:rsid w:val="00AF43B7"/>
    <w:rsid w:val="00AF4650"/>
    <w:rsid w:val="00AF466C"/>
    <w:rsid w:val="00AF4670"/>
    <w:rsid w:val="00AF4AB7"/>
    <w:rsid w:val="00AF4B76"/>
    <w:rsid w:val="00AF4C1C"/>
    <w:rsid w:val="00AF4DC7"/>
    <w:rsid w:val="00AF4E33"/>
    <w:rsid w:val="00AF5152"/>
    <w:rsid w:val="00AF5402"/>
    <w:rsid w:val="00AF554D"/>
    <w:rsid w:val="00AF56A5"/>
    <w:rsid w:val="00AF5740"/>
    <w:rsid w:val="00AF577E"/>
    <w:rsid w:val="00AF5872"/>
    <w:rsid w:val="00AF5B96"/>
    <w:rsid w:val="00AF5F68"/>
    <w:rsid w:val="00AF6175"/>
    <w:rsid w:val="00AF61DE"/>
    <w:rsid w:val="00AF62C2"/>
    <w:rsid w:val="00AF6320"/>
    <w:rsid w:val="00AF68DB"/>
    <w:rsid w:val="00AF6A7B"/>
    <w:rsid w:val="00AF6ABC"/>
    <w:rsid w:val="00AF6B71"/>
    <w:rsid w:val="00AF704D"/>
    <w:rsid w:val="00AF70AC"/>
    <w:rsid w:val="00AF775B"/>
    <w:rsid w:val="00AF775D"/>
    <w:rsid w:val="00AF77AD"/>
    <w:rsid w:val="00AF790F"/>
    <w:rsid w:val="00AF7970"/>
    <w:rsid w:val="00AF7B7F"/>
    <w:rsid w:val="00AF7CEF"/>
    <w:rsid w:val="00AF7E6A"/>
    <w:rsid w:val="00AF7F75"/>
    <w:rsid w:val="00B0039F"/>
    <w:rsid w:val="00B0095C"/>
    <w:rsid w:val="00B00ACD"/>
    <w:rsid w:val="00B00B77"/>
    <w:rsid w:val="00B00C83"/>
    <w:rsid w:val="00B00E3F"/>
    <w:rsid w:val="00B00F93"/>
    <w:rsid w:val="00B01239"/>
    <w:rsid w:val="00B01644"/>
    <w:rsid w:val="00B01781"/>
    <w:rsid w:val="00B01ADC"/>
    <w:rsid w:val="00B01AEB"/>
    <w:rsid w:val="00B01BC2"/>
    <w:rsid w:val="00B01C2D"/>
    <w:rsid w:val="00B01CE7"/>
    <w:rsid w:val="00B0207F"/>
    <w:rsid w:val="00B02DF8"/>
    <w:rsid w:val="00B02E0F"/>
    <w:rsid w:val="00B03098"/>
    <w:rsid w:val="00B031CB"/>
    <w:rsid w:val="00B036C3"/>
    <w:rsid w:val="00B03716"/>
    <w:rsid w:val="00B0375D"/>
    <w:rsid w:val="00B03867"/>
    <w:rsid w:val="00B03D0B"/>
    <w:rsid w:val="00B03E8E"/>
    <w:rsid w:val="00B03F2A"/>
    <w:rsid w:val="00B04296"/>
    <w:rsid w:val="00B0437E"/>
    <w:rsid w:val="00B04587"/>
    <w:rsid w:val="00B0463B"/>
    <w:rsid w:val="00B046BC"/>
    <w:rsid w:val="00B048D7"/>
    <w:rsid w:val="00B04A2C"/>
    <w:rsid w:val="00B04B30"/>
    <w:rsid w:val="00B04D4F"/>
    <w:rsid w:val="00B050D4"/>
    <w:rsid w:val="00B052B1"/>
    <w:rsid w:val="00B05415"/>
    <w:rsid w:val="00B054C5"/>
    <w:rsid w:val="00B0550E"/>
    <w:rsid w:val="00B056F2"/>
    <w:rsid w:val="00B05797"/>
    <w:rsid w:val="00B05B8F"/>
    <w:rsid w:val="00B05FD1"/>
    <w:rsid w:val="00B062B1"/>
    <w:rsid w:val="00B063F5"/>
    <w:rsid w:val="00B06499"/>
    <w:rsid w:val="00B0650F"/>
    <w:rsid w:val="00B06714"/>
    <w:rsid w:val="00B06945"/>
    <w:rsid w:val="00B069A1"/>
    <w:rsid w:val="00B069B9"/>
    <w:rsid w:val="00B06FC3"/>
    <w:rsid w:val="00B07228"/>
    <w:rsid w:val="00B07457"/>
    <w:rsid w:val="00B07638"/>
    <w:rsid w:val="00B07944"/>
    <w:rsid w:val="00B07BB0"/>
    <w:rsid w:val="00B07CAA"/>
    <w:rsid w:val="00B07E73"/>
    <w:rsid w:val="00B07F06"/>
    <w:rsid w:val="00B07F7B"/>
    <w:rsid w:val="00B10014"/>
    <w:rsid w:val="00B10065"/>
    <w:rsid w:val="00B1095E"/>
    <w:rsid w:val="00B109E3"/>
    <w:rsid w:val="00B10B2F"/>
    <w:rsid w:val="00B113EA"/>
    <w:rsid w:val="00B1142B"/>
    <w:rsid w:val="00B11457"/>
    <w:rsid w:val="00B119B0"/>
    <w:rsid w:val="00B11A15"/>
    <w:rsid w:val="00B11A69"/>
    <w:rsid w:val="00B11BBF"/>
    <w:rsid w:val="00B11BFC"/>
    <w:rsid w:val="00B11C9A"/>
    <w:rsid w:val="00B11D9D"/>
    <w:rsid w:val="00B11E56"/>
    <w:rsid w:val="00B12026"/>
    <w:rsid w:val="00B120CC"/>
    <w:rsid w:val="00B12291"/>
    <w:rsid w:val="00B1265B"/>
    <w:rsid w:val="00B1282F"/>
    <w:rsid w:val="00B12A01"/>
    <w:rsid w:val="00B12AE6"/>
    <w:rsid w:val="00B12D6F"/>
    <w:rsid w:val="00B13684"/>
    <w:rsid w:val="00B137DA"/>
    <w:rsid w:val="00B13C93"/>
    <w:rsid w:val="00B13D57"/>
    <w:rsid w:val="00B13E1C"/>
    <w:rsid w:val="00B13EA5"/>
    <w:rsid w:val="00B13FDE"/>
    <w:rsid w:val="00B140DB"/>
    <w:rsid w:val="00B1421B"/>
    <w:rsid w:val="00B142EB"/>
    <w:rsid w:val="00B14513"/>
    <w:rsid w:val="00B145A4"/>
    <w:rsid w:val="00B14826"/>
    <w:rsid w:val="00B14922"/>
    <w:rsid w:val="00B14956"/>
    <w:rsid w:val="00B14D46"/>
    <w:rsid w:val="00B1538D"/>
    <w:rsid w:val="00B15A49"/>
    <w:rsid w:val="00B15E3B"/>
    <w:rsid w:val="00B16068"/>
    <w:rsid w:val="00B161DF"/>
    <w:rsid w:val="00B16211"/>
    <w:rsid w:val="00B16570"/>
    <w:rsid w:val="00B16816"/>
    <w:rsid w:val="00B16B79"/>
    <w:rsid w:val="00B16DDF"/>
    <w:rsid w:val="00B16F1E"/>
    <w:rsid w:val="00B17108"/>
    <w:rsid w:val="00B17157"/>
    <w:rsid w:val="00B17399"/>
    <w:rsid w:val="00B17454"/>
    <w:rsid w:val="00B174D8"/>
    <w:rsid w:val="00B174F3"/>
    <w:rsid w:val="00B1753D"/>
    <w:rsid w:val="00B1772E"/>
    <w:rsid w:val="00B1782E"/>
    <w:rsid w:val="00B17B40"/>
    <w:rsid w:val="00B17E47"/>
    <w:rsid w:val="00B17F61"/>
    <w:rsid w:val="00B17FCC"/>
    <w:rsid w:val="00B200E7"/>
    <w:rsid w:val="00B206FC"/>
    <w:rsid w:val="00B20817"/>
    <w:rsid w:val="00B20980"/>
    <w:rsid w:val="00B209F1"/>
    <w:rsid w:val="00B20BBB"/>
    <w:rsid w:val="00B20BCA"/>
    <w:rsid w:val="00B20BCF"/>
    <w:rsid w:val="00B20C18"/>
    <w:rsid w:val="00B2106A"/>
    <w:rsid w:val="00B2142C"/>
    <w:rsid w:val="00B2154B"/>
    <w:rsid w:val="00B215D5"/>
    <w:rsid w:val="00B219DB"/>
    <w:rsid w:val="00B21A6E"/>
    <w:rsid w:val="00B21B3C"/>
    <w:rsid w:val="00B21C9A"/>
    <w:rsid w:val="00B21D04"/>
    <w:rsid w:val="00B21F49"/>
    <w:rsid w:val="00B221CE"/>
    <w:rsid w:val="00B22296"/>
    <w:rsid w:val="00B22369"/>
    <w:rsid w:val="00B2279D"/>
    <w:rsid w:val="00B227BB"/>
    <w:rsid w:val="00B229A3"/>
    <w:rsid w:val="00B229E3"/>
    <w:rsid w:val="00B22D6B"/>
    <w:rsid w:val="00B22D73"/>
    <w:rsid w:val="00B22E76"/>
    <w:rsid w:val="00B23076"/>
    <w:rsid w:val="00B23446"/>
    <w:rsid w:val="00B23497"/>
    <w:rsid w:val="00B23C88"/>
    <w:rsid w:val="00B23CD9"/>
    <w:rsid w:val="00B24020"/>
    <w:rsid w:val="00B240BF"/>
    <w:rsid w:val="00B242DE"/>
    <w:rsid w:val="00B244BD"/>
    <w:rsid w:val="00B24536"/>
    <w:rsid w:val="00B2469B"/>
    <w:rsid w:val="00B246A0"/>
    <w:rsid w:val="00B24712"/>
    <w:rsid w:val="00B24861"/>
    <w:rsid w:val="00B248B9"/>
    <w:rsid w:val="00B24C1A"/>
    <w:rsid w:val="00B24D10"/>
    <w:rsid w:val="00B25152"/>
    <w:rsid w:val="00B254B5"/>
    <w:rsid w:val="00B254F2"/>
    <w:rsid w:val="00B25768"/>
    <w:rsid w:val="00B25822"/>
    <w:rsid w:val="00B2589D"/>
    <w:rsid w:val="00B2593C"/>
    <w:rsid w:val="00B2598D"/>
    <w:rsid w:val="00B259FC"/>
    <w:rsid w:val="00B2618A"/>
    <w:rsid w:val="00B263CE"/>
    <w:rsid w:val="00B26450"/>
    <w:rsid w:val="00B2699E"/>
    <w:rsid w:val="00B26D15"/>
    <w:rsid w:val="00B26F5C"/>
    <w:rsid w:val="00B2744C"/>
    <w:rsid w:val="00B27507"/>
    <w:rsid w:val="00B277A5"/>
    <w:rsid w:val="00B277F0"/>
    <w:rsid w:val="00B27830"/>
    <w:rsid w:val="00B27A47"/>
    <w:rsid w:val="00B27F70"/>
    <w:rsid w:val="00B3018B"/>
    <w:rsid w:val="00B30330"/>
    <w:rsid w:val="00B306EE"/>
    <w:rsid w:val="00B307D4"/>
    <w:rsid w:val="00B30943"/>
    <w:rsid w:val="00B30A01"/>
    <w:rsid w:val="00B30AFF"/>
    <w:rsid w:val="00B30BD2"/>
    <w:rsid w:val="00B30CCF"/>
    <w:rsid w:val="00B30D8A"/>
    <w:rsid w:val="00B30E4C"/>
    <w:rsid w:val="00B310A7"/>
    <w:rsid w:val="00B310DD"/>
    <w:rsid w:val="00B31119"/>
    <w:rsid w:val="00B31180"/>
    <w:rsid w:val="00B311AC"/>
    <w:rsid w:val="00B31584"/>
    <w:rsid w:val="00B3160A"/>
    <w:rsid w:val="00B318AF"/>
    <w:rsid w:val="00B31A76"/>
    <w:rsid w:val="00B31D06"/>
    <w:rsid w:val="00B31D97"/>
    <w:rsid w:val="00B31E00"/>
    <w:rsid w:val="00B3219A"/>
    <w:rsid w:val="00B32329"/>
    <w:rsid w:val="00B32362"/>
    <w:rsid w:val="00B32443"/>
    <w:rsid w:val="00B32719"/>
    <w:rsid w:val="00B329E8"/>
    <w:rsid w:val="00B32BE9"/>
    <w:rsid w:val="00B334ED"/>
    <w:rsid w:val="00B33C68"/>
    <w:rsid w:val="00B33C8E"/>
    <w:rsid w:val="00B33E78"/>
    <w:rsid w:val="00B340BE"/>
    <w:rsid w:val="00B34103"/>
    <w:rsid w:val="00B341F2"/>
    <w:rsid w:val="00B34205"/>
    <w:rsid w:val="00B34321"/>
    <w:rsid w:val="00B34358"/>
    <w:rsid w:val="00B34D82"/>
    <w:rsid w:val="00B34EB9"/>
    <w:rsid w:val="00B35102"/>
    <w:rsid w:val="00B3521F"/>
    <w:rsid w:val="00B3566C"/>
    <w:rsid w:val="00B35829"/>
    <w:rsid w:val="00B35904"/>
    <w:rsid w:val="00B35C1A"/>
    <w:rsid w:val="00B35E84"/>
    <w:rsid w:val="00B36596"/>
    <w:rsid w:val="00B36932"/>
    <w:rsid w:val="00B36A1F"/>
    <w:rsid w:val="00B36B49"/>
    <w:rsid w:val="00B36F1D"/>
    <w:rsid w:val="00B36F7A"/>
    <w:rsid w:val="00B3711F"/>
    <w:rsid w:val="00B3716F"/>
    <w:rsid w:val="00B37322"/>
    <w:rsid w:val="00B37374"/>
    <w:rsid w:val="00B3739C"/>
    <w:rsid w:val="00B3739F"/>
    <w:rsid w:val="00B374F8"/>
    <w:rsid w:val="00B37985"/>
    <w:rsid w:val="00B3798B"/>
    <w:rsid w:val="00B37C03"/>
    <w:rsid w:val="00B37C9C"/>
    <w:rsid w:val="00B37E7E"/>
    <w:rsid w:val="00B37EBF"/>
    <w:rsid w:val="00B4009A"/>
    <w:rsid w:val="00B4034A"/>
    <w:rsid w:val="00B405D1"/>
    <w:rsid w:val="00B40619"/>
    <w:rsid w:val="00B4070F"/>
    <w:rsid w:val="00B4075B"/>
    <w:rsid w:val="00B4091F"/>
    <w:rsid w:val="00B409DB"/>
    <w:rsid w:val="00B40A66"/>
    <w:rsid w:val="00B40C64"/>
    <w:rsid w:val="00B40E5E"/>
    <w:rsid w:val="00B40EB1"/>
    <w:rsid w:val="00B410FF"/>
    <w:rsid w:val="00B4110B"/>
    <w:rsid w:val="00B41420"/>
    <w:rsid w:val="00B41639"/>
    <w:rsid w:val="00B416C2"/>
    <w:rsid w:val="00B416FC"/>
    <w:rsid w:val="00B418EF"/>
    <w:rsid w:val="00B41AC8"/>
    <w:rsid w:val="00B41C30"/>
    <w:rsid w:val="00B41FA2"/>
    <w:rsid w:val="00B42022"/>
    <w:rsid w:val="00B420AF"/>
    <w:rsid w:val="00B424FD"/>
    <w:rsid w:val="00B42710"/>
    <w:rsid w:val="00B427B0"/>
    <w:rsid w:val="00B428D6"/>
    <w:rsid w:val="00B42942"/>
    <w:rsid w:val="00B42A68"/>
    <w:rsid w:val="00B42D52"/>
    <w:rsid w:val="00B43285"/>
    <w:rsid w:val="00B4385D"/>
    <w:rsid w:val="00B43E57"/>
    <w:rsid w:val="00B43F97"/>
    <w:rsid w:val="00B43FBD"/>
    <w:rsid w:val="00B44107"/>
    <w:rsid w:val="00B4438A"/>
    <w:rsid w:val="00B446EA"/>
    <w:rsid w:val="00B44815"/>
    <w:rsid w:val="00B4487B"/>
    <w:rsid w:val="00B44A85"/>
    <w:rsid w:val="00B44B9B"/>
    <w:rsid w:val="00B44E19"/>
    <w:rsid w:val="00B45146"/>
    <w:rsid w:val="00B45240"/>
    <w:rsid w:val="00B4524F"/>
    <w:rsid w:val="00B45F2C"/>
    <w:rsid w:val="00B45F77"/>
    <w:rsid w:val="00B45F7B"/>
    <w:rsid w:val="00B45F7F"/>
    <w:rsid w:val="00B463DF"/>
    <w:rsid w:val="00B464F7"/>
    <w:rsid w:val="00B4651D"/>
    <w:rsid w:val="00B46778"/>
    <w:rsid w:val="00B46F97"/>
    <w:rsid w:val="00B47049"/>
    <w:rsid w:val="00B472A5"/>
    <w:rsid w:val="00B472E2"/>
    <w:rsid w:val="00B47620"/>
    <w:rsid w:val="00B47B3A"/>
    <w:rsid w:val="00B47BDE"/>
    <w:rsid w:val="00B47EEA"/>
    <w:rsid w:val="00B500A1"/>
    <w:rsid w:val="00B50572"/>
    <w:rsid w:val="00B50810"/>
    <w:rsid w:val="00B50827"/>
    <w:rsid w:val="00B50A59"/>
    <w:rsid w:val="00B50B19"/>
    <w:rsid w:val="00B510BC"/>
    <w:rsid w:val="00B51254"/>
    <w:rsid w:val="00B51384"/>
    <w:rsid w:val="00B5141E"/>
    <w:rsid w:val="00B51661"/>
    <w:rsid w:val="00B51705"/>
    <w:rsid w:val="00B51853"/>
    <w:rsid w:val="00B518CF"/>
    <w:rsid w:val="00B51C59"/>
    <w:rsid w:val="00B51D63"/>
    <w:rsid w:val="00B52395"/>
    <w:rsid w:val="00B523DF"/>
    <w:rsid w:val="00B524BA"/>
    <w:rsid w:val="00B5254B"/>
    <w:rsid w:val="00B52825"/>
    <w:rsid w:val="00B52858"/>
    <w:rsid w:val="00B52953"/>
    <w:rsid w:val="00B52B20"/>
    <w:rsid w:val="00B52CDA"/>
    <w:rsid w:val="00B52E1F"/>
    <w:rsid w:val="00B52EE4"/>
    <w:rsid w:val="00B52EF4"/>
    <w:rsid w:val="00B5303A"/>
    <w:rsid w:val="00B53A8D"/>
    <w:rsid w:val="00B53BFE"/>
    <w:rsid w:val="00B53EBB"/>
    <w:rsid w:val="00B53EE4"/>
    <w:rsid w:val="00B540EC"/>
    <w:rsid w:val="00B541D7"/>
    <w:rsid w:val="00B542AE"/>
    <w:rsid w:val="00B543D8"/>
    <w:rsid w:val="00B54B00"/>
    <w:rsid w:val="00B54B4C"/>
    <w:rsid w:val="00B54DFD"/>
    <w:rsid w:val="00B54E48"/>
    <w:rsid w:val="00B54EB9"/>
    <w:rsid w:val="00B54F9D"/>
    <w:rsid w:val="00B5526F"/>
    <w:rsid w:val="00B554AF"/>
    <w:rsid w:val="00B5554C"/>
    <w:rsid w:val="00B556F5"/>
    <w:rsid w:val="00B558EB"/>
    <w:rsid w:val="00B55A9F"/>
    <w:rsid w:val="00B55C10"/>
    <w:rsid w:val="00B55CAD"/>
    <w:rsid w:val="00B55D08"/>
    <w:rsid w:val="00B55D88"/>
    <w:rsid w:val="00B55DDA"/>
    <w:rsid w:val="00B55E26"/>
    <w:rsid w:val="00B56299"/>
    <w:rsid w:val="00B56435"/>
    <w:rsid w:val="00B56999"/>
    <w:rsid w:val="00B56A9B"/>
    <w:rsid w:val="00B56ED3"/>
    <w:rsid w:val="00B57266"/>
    <w:rsid w:val="00B57385"/>
    <w:rsid w:val="00B5756F"/>
    <w:rsid w:val="00B57740"/>
    <w:rsid w:val="00B57D9B"/>
    <w:rsid w:val="00B57DA6"/>
    <w:rsid w:val="00B57E38"/>
    <w:rsid w:val="00B602CC"/>
    <w:rsid w:val="00B60491"/>
    <w:rsid w:val="00B60B2F"/>
    <w:rsid w:val="00B60DE6"/>
    <w:rsid w:val="00B60DE9"/>
    <w:rsid w:val="00B60F84"/>
    <w:rsid w:val="00B6144C"/>
    <w:rsid w:val="00B6149F"/>
    <w:rsid w:val="00B61AD0"/>
    <w:rsid w:val="00B61B6D"/>
    <w:rsid w:val="00B61C9D"/>
    <w:rsid w:val="00B62198"/>
    <w:rsid w:val="00B62269"/>
    <w:rsid w:val="00B62549"/>
    <w:rsid w:val="00B626C1"/>
    <w:rsid w:val="00B62ABA"/>
    <w:rsid w:val="00B62C1E"/>
    <w:rsid w:val="00B62F56"/>
    <w:rsid w:val="00B63027"/>
    <w:rsid w:val="00B636C6"/>
    <w:rsid w:val="00B638CF"/>
    <w:rsid w:val="00B63940"/>
    <w:rsid w:val="00B63A3B"/>
    <w:rsid w:val="00B63A84"/>
    <w:rsid w:val="00B63B85"/>
    <w:rsid w:val="00B63BB9"/>
    <w:rsid w:val="00B63D37"/>
    <w:rsid w:val="00B6401D"/>
    <w:rsid w:val="00B6421D"/>
    <w:rsid w:val="00B64476"/>
    <w:rsid w:val="00B647AC"/>
    <w:rsid w:val="00B64B8B"/>
    <w:rsid w:val="00B64C4D"/>
    <w:rsid w:val="00B65365"/>
    <w:rsid w:val="00B6550A"/>
    <w:rsid w:val="00B65609"/>
    <w:rsid w:val="00B6565F"/>
    <w:rsid w:val="00B65B27"/>
    <w:rsid w:val="00B65E3E"/>
    <w:rsid w:val="00B65E6D"/>
    <w:rsid w:val="00B65FBD"/>
    <w:rsid w:val="00B65FEC"/>
    <w:rsid w:val="00B66002"/>
    <w:rsid w:val="00B66342"/>
    <w:rsid w:val="00B66537"/>
    <w:rsid w:val="00B66905"/>
    <w:rsid w:val="00B66949"/>
    <w:rsid w:val="00B66D02"/>
    <w:rsid w:val="00B66E30"/>
    <w:rsid w:val="00B67302"/>
    <w:rsid w:val="00B6738B"/>
    <w:rsid w:val="00B675A4"/>
    <w:rsid w:val="00B678D7"/>
    <w:rsid w:val="00B67941"/>
    <w:rsid w:val="00B67AA5"/>
    <w:rsid w:val="00B67E35"/>
    <w:rsid w:val="00B67F6E"/>
    <w:rsid w:val="00B7002B"/>
    <w:rsid w:val="00B700D7"/>
    <w:rsid w:val="00B7027B"/>
    <w:rsid w:val="00B703F2"/>
    <w:rsid w:val="00B70856"/>
    <w:rsid w:val="00B708E9"/>
    <w:rsid w:val="00B70AE1"/>
    <w:rsid w:val="00B70F31"/>
    <w:rsid w:val="00B70FF8"/>
    <w:rsid w:val="00B7100C"/>
    <w:rsid w:val="00B71B21"/>
    <w:rsid w:val="00B71C4F"/>
    <w:rsid w:val="00B71DB9"/>
    <w:rsid w:val="00B71E35"/>
    <w:rsid w:val="00B71EDF"/>
    <w:rsid w:val="00B71EF8"/>
    <w:rsid w:val="00B71EFC"/>
    <w:rsid w:val="00B722C5"/>
    <w:rsid w:val="00B7249F"/>
    <w:rsid w:val="00B724B4"/>
    <w:rsid w:val="00B7289D"/>
    <w:rsid w:val="00B728B5"/>
    <w:rsid w:val="00B72A2E"/>
    <w:rsid w:val="00B72B53"/>
    <w:rsid w:val="00B730BA"/>
    <w:rsid w:val="00B73305"/>
    <w:rsid w:val="00B7349A"/>
    <w:rsid w:val="00B73862"/>
    <w:rsid w:val="00B73951"/>
    <w:rsid w:val="00B73976"/>
    <w:rsid w:val="00B73B41"/>
    <w:rsid w:val="00B73BA7"/>
    <w:rsid w:val="00B73FC6"/>
    <w:rsid w:val="00B7429E"/>
    <w:rsid w:val="00B742F2"/>
    <w:rsid w:val="00B745F0"/>
    <w:rsid w:val="00B74800"/>
    <w:rsid w:val="00B74851"/>
    <w:rsid w:val="00B74DF5"/>
    <w:rsid w:val="00B75277"/>
    <w:rsid w:val="00B75335"/>
    <w:rsid w:val="00B753C2"/>
    <w:rsid w:val="00B753DB"/>
    <w:rsid w:val="00B756D7"/>
    <w:rsid w:val="00B75844"/>
    <w:rsid w:val="00B75884"/>
    <w:rsid w:val="00B75A4F"/>
    <w:rsid w:val="00B75DAE"/>
    <w:rsid w:val="00B75F38"/>
    <w:rsid w:val="00B75FFF"/>
    <w:rsid w:val="00B760D2"/>
    <w:rsid w:val="00B76227"/>
    <w:rsid w:val="00B7666C"/>
    <w:rsid w:val="00B768D8"/>
    <w:rsid w:val="00B76908"/>
    <w:rsid w:val="00B76B0A"/>
    <w:rsid w:val="00B76F15"/>
    <w:rsid w:val="00B7722D"/>
    <w:rsid w:val="00B774A2"/>
    <w:rsid w:val="00B774DE"/>
    <w:rsid w:val="00B77773"/>
    <w:rsid w:val="00B77A6C"/>
    <w:rsid w:val="00B77D59"/>
    <w:rsid w:val="00B77EB6"/>
    <w:rsid w:val="00B80202"/>
    <w:rsid w:val="00B804C7"/>
    <w:rsid w:val="00B805DE"/>
    <w:rsid w:val="00B808D2"/>
    <w:rsid w:val="00B809EA"/>
    <w:rsid w:val="00B80B1D"/>
    <w:rsid w:val="00B80B35"/>
    <w:rsid w:val="00B80D36"/>
    <w:rsid w:val="00B81103"/>
    <w:rsid w:val="00B81214"/>
    <w:rsid w:val="00B814DB"/>
    <w:rsid w:val="00B8163A"/>
    <w:rsid w:val="00B8168C"/>
    <w:rsid w:val="00B8184E"/>
    <w:rsid w:val="00B822E6"/>
    <w:rsid w:val="00B826A9"/>
    <w:rsid w:val="00B82736"/>
    <w:rsid w:val="00B82766"/>
    <w:rsid w:val="00B82929"/>
    <w:rsid w:val="00B82A9E"/>
    <w:rsid w:val="00B82FA5"/>
    <w:rsid w:val="00B83163"/>
    <w:rsid w:val="00B833AA"/>
    <w:rsid w:val="00B833E5"/>
    <w:rsid w:val="00B834C4"/>
    <w:rsid w:val="00B834CA"/>
    <w:rsid w:val="00B8352A"/>
    <w:rsid w:val="00B83552"/>
    <w:rsid w:val="00B8385D"/>
    <w:rsid w:val="00B83E22"/>
    <w:rsid w:val="00B84801"/>
    <w:rsid w:val="00B84AC4"/>
    <w:rsid w:val="00B85418"/>
    <w:rsid w:val="00B85607"/>
    <w:rsid w:val="00B858D4"/>
    <w:rsid w:val="00B85BE4"/>
    <w:rsid w:val="00B85D3B"/>
    <w:rsid w:val="00B865CE"/>
    <w:rsid w:val="00B8695E"/>
    <w:rsid w:val="00B86BC7"/>
    <w:rsid w:val="00B86C00"/>
    <w:rsid w:val="00B86E91"/>
    <w:rsid w:val="00B872EA"/>
    <w:rsid w:val="00B873CD"/>
    <w:rsid w:val="00B87467"/>
    <w:rsid w:val="00B877B2"/>
    <w:rsid w:val="00B878B6"/>
    <w:rsid w:val="00B878E5"/>
    <w:rsid w:val="00B87B6D"/>
    <w:rsid w:val="00B87C28"/>
    <w:rsid w:val="00B87E10"/>
    <w:rsid w:val="00B87FB7"/>
    <w:rsid w:val="00B90482"/>
    <w:rsid w:val="00B906B6"/>
    <w:rsid w:val="00B90722"/>
    <w:rsid w:val="00B90ED0"/>
    <w:rsid w:val="00B90EE1"/>
    <w:rsid w:val="00B91020"/>
    <w:rsid w:val="00B9185D"/>
    <w:rsid w:val="00B91919"/>
    <w:rsid w:val="00B9220C"/>
    <w:rsid w:val="00B923BA"/>
    <w:rsid w:val="00B92592"/>
    <w:rsid w:val="00B92695"/>
    <w:rsid w:val="00B92D14"/>
    <w:rsid w:val="00B93007"/>
    <w:rsid w:val="00B930D9"/>
    <w:rsid w:val="00B932EF"/>
    <w:rsid w:val="00B933CF"/>
    <w:rsid w:val="00B935C5"/>
    <w:rsid w:val="00B93834"/>
    <w:rsid w:val="00B9387C"/>
    <w:rsid w:val="00B93AFD"/>
    <w:rsid w:val="00B93E9E"/>
    <w:rsid w:val="00B940D2"/>
    <w:rsid w:val="00B940FF"/>
    <w:rsid w:val="00B943D8"/>
    <w:rsid w:val="00B94576"/>
    <w:rsid w:val="00B945B1"/>
    <w:rsid w:val="00B94B1C"/>
    <w:rsid w:val="00B94BCC"/>
    <w:rsid w:val="00B94DC9"/>
    <w:rsid w:val="00B94E74"/>
    <w:rsid w:val="00B94FCA"/>
    <w:rsid w:val="00B955E9"/>
    <w:rsid w:val="00B95775"/>
    <w:rsid w:val="00B95959"/>
    <w:rsid w:val="00B95B22"/>
    <w:rsid w:val="00B95B26"/>
    <w:rsid w:val="00B95BC1"/>
    <w:rsid w:val="00B95C52"/>
    <w:rsid w:val="00B95C7D"/>
    <w:rsid w:val="00B95D88"/>
    <w:rsid w:val="00B9628D"/>
    <w:rsid w:val="00B964EB"/>
    <w:rsid w:val="00B9690C"/>
    <w:rsid w:val="00B969AC"/>
    <w:rsid w:val="00B96D2B"/>
    <w:rsid w:val="00B96D49"/>
    <w:rsid w:val="00B96EC5"/>
    <w:rsid w:val="00B96FB4"/>
    <w:rsid w:val="00B970BC"/>
    <w:rsid w:val="00B97663"/>
    <w:rsid w:val="00B976D1"/>
    <w:rsid w:val="00B977C8"/>
    <w:rsid w:val="00B977EA"/>
    <w:rsid w:val="00B978B3"/>
    <w:rsid w:val="00B97B22"/>
    <w:rsid w:val="00BA059D"/>
    <w:rsid w:val="00BA09E1"/>
    <w:rsid w:val="00BA0BF9"/>
    <w:rsid w:val="00BA0FF4"/>
    <w:rsid w:val="00BA1353"/>
    <w:rsid w:val="00BA1484"/>
    <w:rsid w:val="00BA1631"/>
    <w:rsid w:val="00BA1693"/>
    <w:rsid w:val="00BA1A94"/>
    <w:rsid w:val="00BA1C2F"/>
    <w:rsid w:val="00BA1DAC"/>
    <w:rsid w:val="00BA1EE0"/>
    <w:rsid w:val="00BA2104"/>
    <w:rsid w:val="00BA2429"/>
    <w:rsid w:val="00BA29FB"/>
    <w:rsid w:val="00BA2AC5"/>
    <w:rsid w:val="00BA3607"/>
    <w:rsid w:val="00BA4118"/>
    <w:rsid w:val="00BA42BD"/>
    <w:rsid w:val="00BA441C"/>
    <w:rsid w:val="00BA4688"/>
    <w:rsid w:val="00BA4A17"/>
    <w:rsid w:val="00BA4FE5"/>
    <w:rsid w:val="00BA50CE"/>
    <w:rsid w:val="00BA5147"/>
    <w:rsid w:val="00BA51C4"/>
    <w:rsid w:val="00BA533E"/>
    <w:rsid w:val="00BA5399"/>
    <w:rsid w:val="00BA5426"/>
    <w:rsid w:val="00BA5619"/>
    <w:rsid w:val="00BA57B3"/>
    <w:rsid w:val="00BA59E2"/>
    <w:rsid w:val="00BA59F6"/>
    <w:rsid w:val="00BA5FDC"/>
    <w:rsid w:val="00BA632A"/>
    <w:rsid w:val="00BA6472"/>
    <w:rsid w:val="00BA660F"/>
    <w:rsid w:val="00BA6675"/>
    <w:rsid w:val="00BA66A6"/>
    <w:rsid w:val="00BA69BD"/>
    <w:rsid w:val="00BA6A8D"/>
    <w:rsid w:val="00BA6CD3"/>
    <w:rsid w:val="00BA70FE"/>
    <w:rsid w:val="00BA7172"/>
    <w:rsid w:val="00BA74A8"/>
    <w:rsid w:val="00BA7836"/>
    <w:rsid w:val="00BA7953"/>
    <w:rsid w:val="00BA7956"/>
    <w:rsid w:val="00BA7AD1"/>
    <w:rsid w:val="00BA7B58"/>
    <w:rsid w:val="00BB021B"/>
    <w:rsid w:val="00BB02C1"/>
    <w:rsid w:val="00BB0521"/>
    <w:rsid w:val="00BB060A"/>
    <w:rsid w:val="00BB0733"/>
    <w:rsid w:val="00BB0760"/>
    <w:rsid w:val="00BB098A"/>
    <w:rsid w:val="00BB09F4"/>
    <w:rsid w:val="00BB12BF"/>
    <w:rsid w:val="00BB1387"/>
    <w:rsid w:val="00BB19D6"/>
    <w:rsid w:val="00BB1FB4"/>
    <w:rsid w:val="00BB2053"/>
    <w:rsid w:val="00BB233F"/>
    <w:rsid w:val="00BB239A"/>
    <w:rsid w:val="00BB23BE"/>
    <w:rsid w:val="00BB2938"/>
    <w:rsid w:val="00BB2C6C"/>
    <w:rsid w:val="00BB2E0F"/>
    <w:rsid w:val="00BB2F00"/>
    <w:rsid w:val="00BB318F"/>
    <w:rsid w:val="00BB3385"/>
    <w:rsid w:val="00BB35BD"/>
    <w:rsid w:val="00BB37D8"/>
    <w:rsid w:val="00BB38EE"/>
    <w:rsid w:val="00BB3965"/>
    <w:rsid w:val="00BB3EE3"/>
    <w:rsid w:val="00BB3F0B"/>
    <w:rsid w:val="00BB4049"/>
    <w:rsid w:val="00BB40AF"/>
    <w:rsid w:val="00BB429D"/>
    <w:rsid w:val="00BB45C4"/>
    <w:rsid w:val="00BB46A5"/>
    <w:rsid w:val="00BB4B0E"/>
    <w:rsid w:val="00BB4B4D"/>
    <w:rsid w:val="00BB4BD2"/>
    <w:rsid w:val="00BB4FF3"/>
    <w:rsid w:val="00BB512B"/>
    <w:rsid w:val="00BB52A1"/>
    <w:rsid w:val="00BB53AB"/>
    <w:rsid w:val="00BB5962"/>
    <w:rsid w:val="00BB5A72"/>
    <w:rsid w:val="00BB5AD6"/>
    <w:rsid w:val="00BB5AEC"/>
    <w:rsid w:val="00BB5B6E"/>
    <w:rsid w:val="00BB5BE4"/>
    <w:rsid w:val="00BB5D85"/>
    <w:rsid w:val="00BB5E53"/>
    <w:rsid w:val="00BB613E"/>
    <w:rsid w:val="00BB615B"/>
    <w:rsid w:val="00BB6335"/>
    <w:rsid w:val="00BB663C"/>
    <w:rsid w:val="00BB671D"/>
    <w:rsid w:val="00BB6788"/>
    <w:rsid w:val="00BB69C1"/>
    <w:rsid w:val="00BB71DA"/>
    <w:rsid w:val="00BB72BE"/>
    <w:rsid w:val="00BB73C3"/>
    <w:rsid w:val="00BB7EEF"/>
    <w:rsid w:val="00BC03F8"/>
    <w:rsid w:val="00BC045B"/>
    <w:rsid w:val="00BC0782"/>
    <w:rsid w:val="00BC0D7C"/>
    <w:rsid w:val="00BC0FB6"/>
    <w:rsid w:val="00BC1131"/>
    <w:rsid w:val="00BC12B1"/>
    <w:rsid w:val="00BC1721"/>
    <w:rsid w:val="00BC17D9"/>
    <w:rsid w:val="00BC1A09"/>
    <w:rsid w:val="00BC1A18"/>
    <w:rsid w:val="00BC1D6B"/>
    <w:rsid w:val="00BC1E08"/>
    <w:rsid w:val="00BC1F3F"/>
    <w:rsid w:val="00BC201F"/>
    <w:rsid w:val="00BC2206"/>
    <w:rsid w:val="00BC22E7"/>
    <w:rsid w:val="00BC2482"/>
    <w:rsid w:val="00BC26FA"/>
    <w:rsid w:val="00BC2913"/>
    <w:rsid w:val="00BC2930"/>
    <w:rsid w:val="00BC29E3"/>
    <w:rsid w:val="00BC2D0A"/>
    <w:rsid w:val="00BC2EB7"/>
    <w:rsid w:val="00BC2F5F"/>
    <w:rsid w:val="00BC329F"/>
    <w:rsid w:val="00BC32DB"/>
    <w:rsid w:val="00BC33DB"/>
    <w:rsid w:val="00BC3565"/>
    <w:rsid w:val="00BC35A8"/>
    <w:rsid w:val="00BC3618"/>
    <w:rsid w:val="00BC3CC8"/>
    <w:rsid w:val="00BC3D2E"/>
    <w:rsid w:val="00BC4512"/>
    <w:rsid w:val="00BC45EC"/>
    <w:rsid w:val="00BC4832"/>
    <w:rsid w:val="00BC488F"/>
    <w:rsid w:val="00BC49C2"/>
    <w:rsid w:val="00BC49E9"/>
    <w:rsid w:val="00BC4BC0"/>
    <w:rsid w:val="00BC505B"/>
    <w:rsid w:val="00BC51FA"/>
    <w:rsid w:val="00BC527A"/>
    <w:rsid w:val="00BC5590"/>
    <w:rsid w:val="00BC56F8"/>
    <w:rsid w:val="00BC5704"/>
    <w:rsid w:val="00BC59FD"/>
    <w:rsid w:val="00BC5C8A"/>
    <w:rsid w:val="00BC5D0D"/>
    <w:rsid w:val="00BC5F62"/>
    <w:rsid w:val="00BC6039"/>
    <w:rsid w:val="00BC6374"/>
    <w:rsid w:val="00BC679C"/>
    <w:rsid w:val="00BC6A82"/>
    <w:rsid w:val="00BC6D99"/>
    <w:rsid w:val="00BC7322"/>
    <w:rsid w:val="00BC7421"/>
    <w:rsid w:val="00BC74ED"/>
    <w:rsid w:val="00BC76E4"/>
    <w:rsid w:val="00BC7B5D"/>
    <w:rsid w:val="00BC7D80"/>
    <w:rsid w:val="00BC7DF0"/>
    <w:rsid w:val="00BD002F"/>
    <w:rsid w:val="00BD010A"/>
    <w:rsid w:val="00BD015C"/>
    <w:rsid w:val="00BD0284"/>
    <w:rsid w:val="00BD0360"/>
    <w:rsid w:val="00BD05BD"/>
    <w:rsid w:val="00BD0678"/>
    <w:rsid w:val="00BD0842"/>
    <w:rsid w:val="00BD08B0"/>
    <w:rsid w:val="00BD0D99"/>
    <w:rsid w:val="00BD0D9B"/>
    <w:rsid w:val="00BD0FCE"/>
    <w:rsid w:val="00BD109B"/>
    <w:rsid w:val="00BD12C8"/>
    <w:rsid w:val="00BD1710"/>
    <w:rsid w:val="00BD1994"/>
    <w:rsid w:val="00BD19C7"/>
    <w:rsid w:val="00BD1EAA"/>
    <w:rsid w:val="00BD2045"/>
    <w:rsid w:val="00BD23B4"/>
    <w:rsid w:val="00BD25BD"/>
    <w:rsid w:val="00BD2614"/>
    <w:rsid w:val="00BD2706"/>
    <w:rsid w:val="00BD2750"/>
    <w:rsid w:val="00BD2AA5"/>
    <w:rsid w:val="00BD2AB7"/>
    <w:rsid w:val="00BD2AE9"/>
    <w:rsid w:val="00BD2C51"/>
    <w:rsid w:val="00BD3796"/>
    <w:rsid w:val="00BD3D1B"/>
    <w:rsid w:val="00BD3D5E"/>
    <w:rsid w:val="00BD3EE3"/>
    <w:rsid w:val="00BD4048"/>
    <w:rsid w:val="00BD4112"/>
    <w:rsid w:val="00BD43BE"/>
    <w:rsid w:val="00BD443B"/>
    <w:rsid w:val="00BD46D3"/>
    <w:rsid w:val="00BD4FD4"/>
    <w:rsid w:val="00BD5205"/>
    <w:rsid w:val="00BD5214"/>
    <w:rsid w:val="00BD552D"/>
    <w:rsid w:val="00BD556F"/>
    <w:rsid w:val="00BD5715"/>
    <w:rsid w:val="00BD5A34"/>
    <w:rsid w:val="00BD5AB9"/>
    <w:rsid w:val="00BD5E2D"/>
    <w:rsid w:val="00BD60B5"/>
    <w:rsid w:val="00BD6459"/>
    <w:rsid w:val="00BD65F0"/>
    <w:rsid w:val="00BD73CA"/>
    <w:rsid w:val="00BD741C"/>
    <w:rsid w:val="00BD74DD"/>
    <w:rsid w:val="00BD7990"/>
    <w:rsid w:val="00BD7A1E"/>
    <w:rsid w:val="00BD7B12"/>
    <w:rsid w:val="00BD7D13"/>
    <w:rsid w:val="00BD7DB9"/>
    <w:rsid w:val="00BD7E2A"/>
    <w:rsid w:val="00BE06DD"/>
    <w:rsid w:val="00BE08E9"/>
    <w:rsid w:val="00BE09FE"/>
    <w:rsid w:val="00BE0B22"/>
    <w:rsid w:val="00BE0B78"/>
    <w:rsid w:val="00BE0C0D"/>
    <w:rsid w:val="00BE0CD1"/>
    <w:rsid w:val="00BE0DC4"/>
    <w:rsid w:val="00BE0E70"/>
    <w:rsid w:val="00BE1186"/>
    <w:rsid w:val="00BE14EF"/>
    <w:rsid w:val="00BE16DF"/>
    <w:rsid w:val="00BE16FC"/>
    <w:rsid w:val="00BE1810"/>
    <w:rsid w:val="00BE18E3"/>
    <w:rsid w:val="00BE19B0"/>
    <w:rsid w:val="00BE1B40"/>
    <w:rsid w:val="00BE1CA9"/>
    <w:rsid w:val="00BE1FB6"/>
    <w:rsid w:val="00BE2496"/>
    <w:rsid w:val="00BE276F"/>
    <w:rsid w:val="00BE2818"/>
    <w:rsid w:val="00BE2A7B"/>
    <w:rsid w:val="00BE2A96"/>
    <w:rsid w:val="00BE2B17"/>
    <w:rsid w:val="00BE2F18"/>
    <w:rsid w:val="00BE3001"/>
    <w:rsid w:val="00BE301B"/>
    <w:rsid w:val="00BE30C3"/>
    <w:rsid w:val="00BE34A7"/>
    <w:rsid w:val="00BE37EC"/>
    <w:rsid w:val="00BE3871"/>
    <w:rsid w:val="00BE3E84"/>
    <w:rsid w:val="00BE3E92"/>
    <w:rsid w:val="00BE46B9"/>
    <w:rsid w:val="00BE49A4"/>
    <w:rsid w:val="00BE4A8E"/>
    <w:rsid w:val="00BE4BA4"/>
    <w:rsid w:val="00BE4BF1"/>
    <w:rsid w:val="00BE4D8D"/>
    <w:rsid w:val="00BE4DCB"/>
    <w:rsid w:val="00BE4F88"/>
    <w:rsid w:val="00BE57BE"/>
    <w:rsid w:val="00BE6660"/>
    <w:rsid w:val="00BE690E"/>
    <w:rsid w:val="00BE6F65"/>
    <w:rsid w:val="00BE7151"/>
    <w:rsid w:val="00BE756C"/>
    <w:rsid w:val="00BE75D0"/>
    <w:rsid w:val="00BE7674"/>
    <w:rsid w:val="00BE7CEF"/>
    <w:rsid w:val="00BF01B7"/>
    <w:rsid w:val="00BF0638"/>
    <w:rsid w:val="00BF0652"/>
    <w:rsid w:val="00BF0703"/>
    <w:rsid w:val="00BF0720"/>
    <w:rsid w:val="00BF08AC"/>
    <w:rsid w:val="00BF0A77"/>
    <w:rsid w:val="00BF0BE1"/>
    <w:rsid w:val="00BF0C3C"/>
    <w:rsid w:val="00BF0E84"/>
    <w:rsid w:val="00BF1920"/>
    <w:rsid w:val="00BF1BA4"/>
    <w:rsid w:val="00BF1C01"/>
    <w:rsid w:val="00BF1C52"/>
    <w:rsid w:val="00BF1DF5"/>
    <w:rsid w:val="00BF1F6A"/>
    <w:rsid w:val="00BF2251"/>
    <w:rsid w:val="00BF2287"/>
    <w:rsid w:val="00BF2A6D"/>
    <w:rsid w:val="00BF2BF8"/>
    <w:rsid w:val="00BF2FD4"/>
    <w:rsid w:val="00BF2FF0"/>
    <w:rsid w:val="00BF3006"/>
    <w:rsid w:val="00BF3099"/>
    <w:rsid w:val="00BF3236"/>
    <w:rsid w:val="00BF34F8"/>
    <w:rsid w:val="00BF3998"/>
    <w:rsid w:val="00BF3D4E"/>
    <w:rsid w:val="00BF3D4F"/>
    <w:rsid w:val="00BF410B"/>
    <w:rsid w:val="00BF415A"/>
    <w:rsid w:val="00BF43B6"/>
    <w:rsid w:val="00BF459D"/>
    <w:rsid w:val="00BF4713"/>
    <w:rsid w:val="00BF476F"/>
    <w:rsid w:val="00BF482E"/>
    <w:rsid w:val="00BF4D3C"/>
    <w:rsid w:val="00BF5111"/>
    <w:rsid w:val="00BF5C75"/>
    <w:rsid w:val="00BF5EE2"/>
    <w:rsid w:val="00BF603B"/>
    <w:rsid w:val="00BF60B7"/>
    <w:rsid w:val="00BF61CA"/>
    <w:rsid w:val="00BF65FE"/>
    <w:rsid w:val="00BF674B"/>
    <w:rsid w:val="00BF6BCA"/>
    <w:rsid w:val="00BF6BDE"/>
    <w:rsid w:val="00BF717E"/>
    <w:rsid w:val="00BF72F5"/>
    <w:rsid w:val="00BF75C4"/>
    <w:rsid w:val="00BF7715"/>
    <w:rsid w:val="00BF78CB"/>
    <w:rsid w:val="00BF79A5"/>
    <w:rsid w:val="00BF79CF"/>
    <w:rsid w:val="00BF7AD0"/>
    <w:rsid w:val="00BF7DD9"/>
    <w:rsid w:val="00C00434"/>
    <w:rsid w:val="00C004E9"/>
    <w:rsid w:val="00C005D1"/>
    <w:rsid w:val="00C00B7E"/>
    <w:rsid w:val="00C00E0E"/>
    <w:rsid w:val="00C00F8B"/>
    <w:rsid w:val="00C0109C"/>
    <w:rsid w:val="00C01452"/>
    <w:rsid w:val="00C0161E"/>
    <w:rsid w:val="00C0198F"/>
    <w:rsid w:val="00C01A7D"/>
    <w:rsid w:val="00C01CB8"/>
    <w:rsid w:val="00C01F1F"/>
    <w:rsid w:val="00C02108"/>
    <w:rsid w:val="00C0218F"/>
    <w:rsid w:val="00C0235C"/>
    <w:rsid w:val="00C023D5"/>
    <w:rsid w:val="00C0248B"/>
    <w:rsid w:val="00C025DD"/>
    <w:rsid w:val="00C02DA6"/>
    <w:rsid w:val="00C02F40"/>
    <w:rsid w:val="00C02F83"/>
    <w:rsid w:val="00C03145"/>
    <w:rsid w:val="00C0317D"/>
    <w:rsid w:val="00C033E9"/>
    <w:rsid w:val="00C03558"/>
    <w:rsid w:val="00C0359E"/>
    <w:rsid w:val="00C037EB"/>
    <w:rsid w:val="00C0393F"/>
    <w:rsid w:val="00C03A8D"/>
    <w:rsid w:val="00C03AD5"/>
    <w:rsid w:val="00C03CDE"/>
    <w:rsid w:val="00C03F81"/>
    <w:rsid w:val="00C040CB"/>
    <w:rsid w:val="00C04360"/>
    <w:rsid w:val="00C04647"/>
    <w:rsid w:val="00C05010"/>
    <w:rsid w:val="00C05175"/>
    <w:rsid w:val="00C05476"/>
    <w:rsid w:val="00C05C0F"/>
    <w:rsid w:val="00C05EA6"/>
    <w:rsid w:val="00C05F1E"/>
    <w:rsid w:val="00C05F9F"/>
    <w:rsid w:val="00C0616C"/>
    <w:rsid w:val="00C0648D"/>
    <w:rsid w:val="00C0655A"/>
    <w:rsid w:val="00C0687D"/>
    <w:rsid w:val="00C06B32"/>
    <w:rsid w:val="00C06C20"/>
    <w:rsid w:val="00C06E4D"/>
    <w:rsid w:val="00C0745E"/>
    <w:rsid w:val="00C07884"/>
    <w:rsid w:val="00C07BB3"/>
    <w:rsid w:val="00C07C54"/>
    <w:rsid w:val="00C07E69"/>
    <w:rsid w:val="00C07EC1"/>
    <w:rsid w:val="00C07F10"/>
    <w:rsid w:val="00C07FCC"/>
    <w:rsid w:val="00C07FF4"/>
    <w:rsid w:val="00C100BE"/>
    <w:rsid w:val="00C10305"/>
    <w:rsid w:val="00C103BB"/>
    <w:rsid w:val="00C10438"/>
    <w:rsid w:val="00C10858"/>
    <w:rsid w:val="00C10B1C"/>
    <w:rsid w:val="00C10D1F"/>
    <w:rsid w:val="00C10EF3"/>
    <w:rsid w:val="00C11594"/>
    <w:rsid w:val="00C1197D"/>
    <w:rsid w:val="00C11DF8"/>
    <w:rsid w:val="00C11ECD"/>
    <w:rsid w:val="00C11F9B"/>
    <w:rsid w:val="00C121FA"/>
    <w:rsid w:val="00C127B9"/>
    <w:rsid w:val="00C12B6F"/>
    <w:rsid w:val="00C12F26"/>
    <w:rsid w:val="00C13237"/>
    <w:rsid w:val="00C133C9"/>
    <w:rsid w:val="00C133F2"/>
    <w:rsid w:val="00C13AC7"/>
    <w:rsid w:val="00C13ACC"/>
    <w:rsid w:val="00C13C76"/>
    <w:rsid w:val="00C13F25"/>
    <w:rsid w:val="00C13F80"/>
    <w:rsid w:val="00C1413A"/>
    <w:rsid w:val="00C141CB"/>
    <w:rsid w:val="00C14531"/>
    <w:rsid w:val="00C1463A"/>
    <w:rsid w:val="00C14697"/>
    <w:rsid w:val="00C14754"/>
    <w:rsid w:val="00C148D1"/>
    <w:rsid w:val="00C14B65"/>
    <w:rsid w:val="00C14C28"/>
    <w:rsid w:val="00C14C56"/>
    <w:rsid w:val="00C14F33"/>
    <w:rsid w:val="00C1525E"/>
    <w:rsid w:val="00C1532C"/>
    <w:rsid w:val="00C1538B"/>
    <w:rsid w:val="00C15834"/>
    <w:rsid w:val="00C1585B"/>
    <w:rsid w:val="00C15A28"/>
    <w:rsid w:val="00C15B6F"/>
    <w:rsid w:val="00C15F95"/>
    <w:rsid w:val="00C1621C"/>
    <w:rsid w:val="00C164E8"/>
    <w:rsid w:val="00C165B6"/>
    <w:rsid w:val="00C1682C"/>
    <w:rsid w:val="00C1688A"/>
    <w:rsid w:val="00C16CA5"/>
    <w:rsid w:val="00C170E6"/>
    <w:rsid w:val="00C1725C"/>
    <w:rsid w:val="00C17517"/>
    <w:rsid w:val="00C176A4"/>
    <w:rsid w:val="00C17791"/>
    <w:rsid w:val="00C177B6"/>
    <w:rsid w:val="00C17865"/>
    <w:rsid w:val="00C17AA9"/>
    <w:rsid w:val="00C17DE5"/>
    <w:rsid w:val="00C17E30"/>
    <w:rsid w:val="00C20582"/>
    <w:rsid w:val="00C205A2"/>
    <w:rsid w:val="00C2085E"/>
    <w:rsid w:val="00C20AE2"/>
    <w:rsid w:val="00C20B35"/>
    <w:rsid w:val="00C21530"/>
    <w:rsid w:val="00C215F8"/>
    <w:rsid w:val="00C21621"/>
    <w:rsid w:val="00C216F8"/>
    <w:rsid w:val="00C2184D"/>
    <w:rsid w:val="00C218E7"/>
    <w:rsid w:val="00C22095"/>
    <w:rsid w:val="00C22110"/>
    <w:rsid w:val="00C2217A"/>
    <w:rsid w:val="00C221A2"/>
    <w:rsid w:val="00C221D5"/>
    <w:rsid w:val="00C221FB"/>
    <w:rsid w:val="00C22433"/>
    <w:rsid w:val="00C22483"/>
    <w:rsid w:val="00C22765"/>
    <w:rsid w:val="00C22887"/>
    <w:rsid w:val="00C22F44"/>
    <w:rsid w:val="00C2307D"/>
    <w:rsid w:val="00C23199"/>
    <w:rsid w:val="00C231D2"/>
    <w:rsid w:val="00C23284"/>
    <w:rsid w:val="00C232E3"/>
    <w:rsid w:val="00C234C8"/>
    <w:rsid w:val="00C23F10"/>
    <w:rsid w:val="00C23F5E"/>
    <w:rsid w:val="00C2401E"/>
    <w:rsid w:val="00C2449B"/>
    <w:rsid w:val="00C2455D"/>
    <w:rsid w:val="00C24779"/>
    <w:rsid w:val="00C24E30"/>
    <w:rsid w:val="00C25052"/>
    <w:rsid w:val="00C250A1"/>
    <w:rsid w:val="00C25271"/>
    <w:rsid w:val="00C25591"/>
    <w:rsid w:val="00C258A5"/>
    <w:rsid w:val="00C25AF1"/>
    <w:rsid w:val="00C2610A"/>
    <w:rsid w:val="00C262C1"/>
    <w:rsid w:val="00C26903"/>
    <w:rsid w:val="00C269C0"/>
    <w:rsid w:val="00C2768A"/>
    <w:rsid w:val="00C278E1"/>
    <w:rsid w:val="00C27941"/>
    <w:rsid w:val="00C2796C"/>
    <w:rsid w:val="00C27B51"/>
    <w:rsid w:val="00C27BBC"/>
    <w:rsid w:val="00C27ED9"/>
    <w:rsid w:val="00C2A345"/>
    <w:rsid w:val="00C30206"/>
    <w:rsid w:val="00C305A5"/>
    <w:rsid w:val="00C306BD"/>
    <w:rsid w:val="00C306C1"/>
    <w:rsid w:val="00C309C7"/>
    <w:rsid w:val="00C30A30"/>
    <w:rsid w:val="00C30DD1"/>
    <w:rsid w:val="00C311EB"/>
    <w:rsid w:val="00C3122E"/>
    <w:rsid w:val="00C3133C"/>
    <w:rsid w:val="00C313AD"/>
    <w:rsid w:val="00C314B0"/>
    <w:rsid w:val="00C31524"/>
    <w:rsid w:val="00C316DF"/>
    <w:rsid w:val="00C31BA8"/>
    <w:rsid w:val="00C31BE9"/>
    <w:rsid w:val="00C31F94"/>
    <w:rsid w:val="00C321E9"/>
    <w:rsid w:val="00C322AD"/>
    <w:rsid w:val="00C3259C"/>
    <w:rsid w:val="00C325E1"/>
    <w:rsid w:val="00C32725"/>
    <w:rsid w:val="00C32763"/>
    <w:rsid w:val="00C3278D"/>
    <w:rsid w:val="00C32D73"/>
    <w:rsid w:val="00C3309F"/>
    <w:rsid w:val="00C330C4"/>
    <w:rsid w:val="00C330E8"/>
    <w:rsid w:val="00C3339E"/>
    <w:rsid w:val="00C3348B"/>
    <w:rsid w:val="00C334AF"/>
    <w:rsid w:val="00C335FE"/>
    <w:rsid w:val="00C3374D"/>
    <w:rsid w:val="00C33E18"/>
    <w:rsid w:val="00C33EED"/>
    <w:rsid w:val="00C33F7C"/>
    <w:rsid w:val="00C33FD7"/>
    <w:rsid w:val="00C34022"/>
    <w:rsid w:val="00C3402D"/>
    <w:rsid w:val="00C342B7"/>
    <w:rsid w:val="00C34329"/>
    <w:rsid w:val="00C34573"/>
    <w:rsid w:val="00C347F5"/>
    <w:rsid w:val="00C3493D"/>
    <w:rsid w:val="00C34EF2"/>
    <w:rsid w:val="00C34F62"/>
    <w:rsid w:val="00C35140"/>
    <w:rsid w:val="00C35249"/>
    <w:rsid w:val="00C352BF"/>
    <w:rsid w:val="00C3544C"/>
    <w:rsid w:val="00C354F0"/>
    <w:rsid w:val="00C3576E"/>
    <w:rsid w:val="00C35A50"/>
    <w:rsid w:val="00C35D08"/>
    <w:rsid w:val="00C36092"/>
    <w:rsid w:val="00C362A5"/>
    <w:rsid w:val="00C3635E"/>
    <w:rsid w:val="00C363B1"/>
    <w:rsid w:val="00C363EE"/>
    <w:rsid w:val="00C367F6"/>
    <w:rsid w:val="00C36B21"/>
    <w:rsid w:val="00C36C32"/>
    <w:rsid w:val="00C36CFD"/>
    <w:rsid w:val="00C36F90"/>
    <w:rsid w:val="00C37011"/>
    <w:rsid w:val="00C370BE"/>
    <w:rsid w:val="00C37737"/>
    <w:rsid w:val="00C37816"/>
    <w:rsid w:val="00C379C1"/>
    <w:rsid w:val="00C379D3"/>
    <w:rsid w:val="00C37B51"/>
    <w:rsid w:val="00C37D64"/>
    <w:rsid w:val="00C37DDF"/>
    <w:rsid w:val="00C37E83"/>
    <w:rsid w:val="00C37EEF"/>
    <w:rsid w:val="00C4011E"/>
    <w:rsid w:val="00C406F8"/>
    <w:rsid w:val="00C40DC2"/>
    <w:rsid w:val="00C40F01"/>
    <w:rsid w:val="00C40F26"/>
    <w:rsid w:val="00C41187"/>
    <w:rsid w:val="00C414BE"/>
    <w:rsid w:val="00C41907"/>
    <w:rsid w:val="00C41920"/>
    <w:rsid w:val="00C41BDB"/>
    <w:rsid w:val="00C41EF4"/>
    <w:rsid w:val="00C420AC"/>
    <w:rsid w:val="00C421C7"/>
    <w:rsid w:val="00C42357"/>
    <w:rsid w:val="00C4248C"/>
    <w:rsid w:val="00C42681"/>
    <w:rsid w:val="00C426B1"/>
    <w:rsid w:val="00C428D8"/>
    <w:rsid w:val="00C428DC"/>
    <w:rsid w:val="00C42CBB"/>
    <w:rsid w:val="00C42CC4"/>
    <w:rsid w:val="00C42D4C"/>
    <w:rsid w:val="00C431E3"/>
    <w:rsid w:val="00C4326B"/>
    <w:rsid w:val="00C4357D"/>
    <w:rsid w:val="00C43593"/>
    <w:rsid w:val="00C435E3"/>
    <w:rsid w:val="00C43A59"/>
    <w:rsid w:val="00C43AE7"/>
    <w:rsid w:val="00C43CAF"/>
    <w:rsid w:val="00C43CF0"/>
    <w:rsid w:val="00C44467"/>
    <w:rsid w:val="00C4495B"/>
    <w:rsid w:val="00C44974"/>
    <w:rsid w:val="00C4497E"/>
    <w:rsid w:val="00C449F8"/>
    <w:rsid w:val="00C44B6C"/>
    <w:rsid w:val="00C44CEE"/>
    <w:rsid w:val="00C44D8B"/>
    <w:rsid w:val="00C44EE1"/>
    <w:rsid w:val="00C45125"/>
    <w:rsid w:val="00C451ED"/>
    <w:rsid w:val="00C452E4"/>
    <w:rsid w:val="00C45558"/>
    <w:rsid w:val="00C4566A"/>
    <w:rsid w:val="00C45D69"/>
    <w:rsid w:val="00C46236"/>
    <w:rsid w:val="00C4629B"/>
    <w:rsid w:val="00C463CB"/>
    <w:rsid w:val="00C464A3"/>
    <w:rsid w:val="00C4657F"/>
    <w:rsid w:val="00C46582"/>
    <w:rsid w:val="00C46DDF"/>
    <w:rsid w:val="00C470A7"/>
    <w:rsid w:val="00C4710C"/>
    <w:rsid w:val="00C47171"/>
    <w:rsid w:val="00C471A2"/>
    <w:rsid w:val="00C472FD"/>
    <w:rsid w:val="00C4732E"/>
    <w:rsid w:val="00C474F2"/>
    <w:rsid w:val="00C475AC"/>
    <w:rsid w:val="00C4769F"/>
    <w:rsid w:val="00C47A10"/>
    <w:rsid w:val="00C47A39"/>
    <w:rsid w:val="00C47C8E"/>
    <w:rsid w:val="00C47C96"/>
    <w:rsid w:val="00C47CB0"/>
    <w:rsid w:val="00C47CE6"/>
    <w:rsid w:val="00C47E28"/>
    <w:rsid w:val="00C47E32"/>
    <w:rsid w:val="00C47EB7"/>
    <w:rsid w:val="00C503BE"/>
    <w:rsid w:val="00C5042F"/>
    <w:rsid w:val="00C5060B"/>
    <w:rsid w:val="00C50868"/>
    <w:rsid w:val="00C509FD"/>
    <w:rsid w:val="00C50A1C"/>
    <w:rsid w:val="00C50B31"/>
    <w:rsid w:val="00C50D79"/>
    <w:rsid w:val="00C50ED8"/>
    <w:rsid w:val="00C50F4B"/>
    <w:rsid w:val="00C519A7"/>
    <w:rsid w:val="00C51BB6"/>
    <w:rsid w:val="00C52237"/>
    <w:rsid w:val="00C526C1"/>
    <w:rsid w:val="00C52A6A"/>
    <w:rsid w:val="00C52ADF"/>
    <w:rsid w:val="00C52AE9"/>
    <w:rsid w:val="00C52B53"/>
    <w:rsid w:val="00C52BA4"/>
    <w:rsid w:val="00C52BB3"/>
    <w:rsid w:val="00C52D1D"/>
    <w:rsid w:val="00C52D75"/>
    <w:rsid w:val="00C52EB0"/>
    <w:rsid w:val="00C53204"/>
    <w:rsid w:val="00C53242"/>
    <w:rsid w:val="00C53307"/>
    <w:rsid w:val="00C5342D"/>
    <w:rsid w:val="00C53836"/>
    <w:rsid w:val="00C53BB7"/>
    <w:rsid w:val="00C53D44"/>
    <w:rsid w:val="00C53DBB"/>
    <w:rsid w:val="00C53E13"/>
    <w:rsid w:val="00C54504"/>
    <w:rsid w:val="00C54970"/>
    <w:rsid w:val="00C550A3"/>
    <w:rsid w:val="00C5533C"/>
    <w:rsid w:val="00C557D9"/>
    <w:rsid w:val="00C55838"/>
    <w:rsid w:val="00C55977"/>
    <w:rsid w:val="00C55D68"/>
    <w:rsid w:val="00C56058"/>
    <w:rsid w:val="00C56078"/>
    <w:rsid w:val="00C5618B"/>
    <w:rsid w:val="00C564B8"/>
    <w:rsid w:val="00C567DB"/>
    <w:rsid w:val="00C56991"/>
    <w:rsid w:val="00C56B86"/>
    <w:rsid w:val="00C56C53"/>
    <w:rsid w:val="00C56CDC"/>
    <w:rsid w:val="00C56FC4"/>
    <w:rsid w:val="00C57353"/>
    <w:rsid w:val="00C57448"/>
    <w:rsid w:val="00C57779"/>
    <w:rsid w:val="00C57A0A"/>
    <w:rsid w:val="00C57D1F"/>
    <w:rsid w:val="00C57D6B"/>
    <w:rsid w:val="00C57D9B"/>
    <w:rsid w:val="00C57E94"/>
    <w:rsid w:val="00C60114"/>
    <w:rsid w:val="00C606BC"/>
    <w:rsid w:val="00C6099D"/>
    <w:rsid w:val="00C60B22"/>
    <w:rsid w:val="00C60EDE"/>
    <w:rsid w:val="00C614CB"/>
    <w:rsid w:val="00C615CB"/>
    <w:rsid w:val="00C61660"/>
    <w:rsid w:val="00C619DB"/>
    <w:rsid w:val="00C61C11"/>
    <w:rsid w:val="00C61DF9"/>
    <w:rsid w:val="00C62461"/>
    <w:rsid w:val="00C62674"/>
    <w:rsid w:val="00C626A8"/>
    <w:rsid w:val="00C629D9"/>
    <w:rsid w:val="00C62BE7"/>
    <w:rsid w:val="00C62F0E"/>
    <w:rsid w:val="00C62F25"/>
    <w:rsid w:val="00C632D4"/>
    <w:rsid w:val="00C63509"/>
    <w:rsid w:val="00C63566"/>
    <w:rsid w:val="00C63795"/>
    <w:rsid w:val="00C63798"/>
    <w:rsid w:val="00C637E7"/>
    <w:rsid w:val="00C638A3"/>
    <w:rsid w:val="00C63C86"/>
    <w:rsid w:val="00C63DC8"/>
    <w:rsid w:val="00C6407F"/>
    <w:rsid w:val="00C64293"/>
    <w:rsid w:val="00C64453"/>
    <w:rsid w:val="00C64496"/>
    <w:rsid w:val="00C64603"/>
    <w:rsid w:val="00C64639"/>
    <w:rsid w:val="00C6472A"/>
    <w:rsid w:val="00C6484F"/>
    <w:rsid w:val="00C648B4"/>
    <w:rsid w:val="00C64A63"/>
    <w:rsid w:val="00C64E5C"/>
    <w:rsid w:val="00C6562F"/>
    <w:rsid w:val="00C656B9"/>
    <w:rsid w:val="00C658D7"/>
    <w:rsid w:val="00C65B8C"/>
    <w:rsid w:val="00C65BCD"/>
    <w:rsid w:val="00C66302"/>
    <w:rsid w:val="00C6654E"/>
    <w:rsid w:val="00C6661A"/>
    <w:rsid w:val="00C666D8"/>
    <w:rsid w:val="00C668D6"/>
    <w:rsid w:val="00C669C6"/>
    <w:rsid w:val="00C66C32"/>
    <w:rsid w:val="00C66F44"/>
    <w:rsid w:val="00C6734E"/>
    <w:rsid w:val="00C67420"/>
    <w:rsid w:val="00C6759C"/>
    <w:rsid w:val="00C677BA"/>
    <w:rsid w:val="00C679D4"/>
    <w:rsid w:val="00C67ABD"/>
    <w:rsid w:val="00C67B57"/>
    <w:rsid w:val="00C67C70"/>
    <w:rsid w:val="00C67D74"/>
    <w:rsid w:val="00C70205"/>
    <w:rsid w:val="00C70225"/>
    <w:rsid w:val="00C70303"/>
    <w:rsid w:val="00C705B7"/>
    <w:rsid w:val="00C706A1"/>
    <w:rsid w:val="00C706D6"/>
    <w:rsid w:val="00C70743"/>
    <w:rsid w:val="00C707BD"/>
    <w:rsid w:val="00C70A41"/>
    <w:rsid w:val="00C70B17"/>
    <w:rsid w:val="00C70B57"/>
    <w:rsid w:val="00C70D0D"/>
    <w:rsid w:val="00C712AB"/>
    <w:rsid w:val="00C712C4"/>
    <w:rsid w:val="00C71740"/>
    <w:rsid w:val="00C71853"/>
    <w:rsid w:val="00C71993"/>
    <w:rsid w:val="00C71C18"/>
    <w:rsid w:val="00C71E01"/>
    <w:rsid w:val="00C720BC"/>
    <w:rsid w:val="00C720F4"/>
    <w:rsid w:val="00C7213E"/>
    <w:rsid w:val="00C721C1"/>
    <w:rsid w:val="00C72285"/>
    <w:rsid w:val="00C722B4"/>
    <w:rsid w:val="00C7238A"/>
    <w:rsid w:val="00C72771"/>
    <w:rsid w:val="00C727FA"/>
    <w:rsid w:val="00C72A23"/>
    <w:rsid w:val="00C72A73"/>
    <w:rsid w:val="00C72F60"/>
    <w:rsid w:val="00C73167"/>
    <w:rsid w:val="00C731B2"/>
    <w:rsid w:val="00C734F4"/>
    <w:rsid w:val="00C735F5"/>
    <w:rsid w:val="00C73659"/>
    <w:rsid w:val="00C73726"/>
    <w:rsid w:val="00C73A59"/>
    <w:rsid w:val="00C73E43"/>
    <w:rsid w:val="00C7435C"/>
    <w:rsid w:val="00C744B8"/>
    <w:rsid w:val="00C74645"/>
    <w:rsid w:val="00C74664"/>
    <w:rsid w:val="00C74B88"/>
    <w:rsid w:val="00C74C88"/>
    <w:rsid w:val="00C74CFB"/>
    <w:rsid w:val="00C74D6E"/>
    <w:rsid w:val="00C75153"/>
    <w:rsid w:val="00C75348"/>
    <w:rsid w:val="00C7566B"/>
    <w:rsid w:val="00C75692"/>
    <w:rsid w:val="00C75C12"/>
    <w:rsid w:val="00C75F90"/>
    <w:rsid w:val="00C763AC"/>
    <w:rsid w:val="00C765C1"/>
    <w:rsid w:val="00C765DB"/>
    <w:rsid w:val="00C765FD"/>
    <w:rsid w:val="00C76ADC"/>
    <w:rsid w:val="00C76EA9"/>
    <w:rsid w:val="00C76F2A"/>
    <w:rsid w:val="00C77034"/>
    <w:rsid w:val="00C7718A"/>
    <w:rsid w:val="00C7757C"/>
    <w:rsid w:val="00C77603"/>
    <w:rsid w:val="00C77E7D"/>
    <w:rsid w:val="00C77FC2"/>
    <w:rsid w:val="00C8030C"/>
    <w:rsid w:val="00C80444"/>
    <w:rsid w:val="00C80645"/>
    <w:rsid w:val="00C8078A"/>
    <w:rsid w:val="00C807FC"/>
    <w:rsid w:val="00C8093D"/>
    <w:rsid w:val="00C809EC"/>
    <w:rsid w:val="00C80B95"/>
    <w:rsid w:val="00C80D55"/>
    <w:rsid w:val="00C80D6E"/>
    <w:rsid w:val="00C80DEF"/>
    <w:rsid w:val="00C80EB8"/>
    <w:rsid w:val="00C80EDD"/>
    <w:rsid w:val="00C81114"/>
    <w:rsid w:val="00C8147C"/>
    <w:rsid w:val="00C815D0"/>
    <w:rsid w:val="00C8176A"/>
    <w:rsid w:val="00C81A79"/>
    <w:rsid w:val="00C81C0A"/>
    <w:rsid w:val="00C81CB2"/>
    <w:rsid w:val="00C81EE0"/>
    <w:rsid w:val="00C820F3"/>
    <w:rsid w:val="00C8236C"/>
    <w:rsid w:val="00C8268A"/>
    <w:rsid w:val="00C828FD"/>
    <w:rsid w:val="00C82997"/>
    <w:rsid w:val="00C82A93"/>
    <w:rsid w:val="00C82CE3"/>
    <w:rsid w:val="00C82D0D"/>
    <w:rsid w:val="00C82E06"/>
    <w:rsid w:val="00C82F91"/>
    <w:rsid w:val="00C82FCC"/>
    <w:rsid w:val="00C8357D"/>
    <w:rsid w:val="00C835BE"/>
    <w:rsid w:val="00C8375E"/>
    <w:rsid w:val="00C837D1"/>
    <w:rsid w:val="00C83878"/>
    <w:rsid w:val="00C83B5D"/>
    <w:rsid w:val="00C846DB"/>
    <w:rsid w:val="00C84D0B"/>
    <w:rsid w:val="00C84D30"/>
    <w:rsid w:val="00C85046"/>
    <w:rsid w:val="00C85434"/>
    <w:rsid w:val="00C85555"/>
    <w:rsid w:val="00C85564"/>
    <w:rsid w:val="00C855B8"/>
    <w:rsid w:val="00C85856"/>
    <w:rsid w:val="00C859C1"/>
    <w:rsid w:val="00C85B0E"/>
    <w:rsid w:val="00C85C57"/>
    <w:rsid w:val="00C85D4C"/>
    <w:rsid w:val="00C85DE1"/>
    <w:rsid w:val="00C85EF7"/>
    <w:rsid w:val="00C85F2D"/>
    <w:rsid w:val="00C85F45"/>
    <w:rsid w:val="00C86105"/>
    <w:rsid w:val="00C86489"/>
    <w:rsid w:val="00C86F78"/>
    <w:rsid w:val="00C87345"/>
    <w:rsid w:val="00C873AD"/>
    <w:rsid w:val="00C87535"/>
    <w:rsid w:val="00C875AE"/>
    <w:rsid w:val="00C8770E"/>
    <w:rsid w:val="00C8771F"/>
    <w:rsid w:val="00C877A4"/>
    <w:rsid w:val="00C87813"/>
    <w:rsid w:val="00C8790F"/>
    <w:rsid w:val="00C87CE9"/>
    <w:rsid w:val="00C87DBA"/>
    <w:rsid w:val="00C90419"/>
    <w:rsid w:val="00C9056E"/>
    <w:rsid w:val="00C9060A"/>
    <w:rsid w:val="00C906E4"/>
    <w:rsid w:val="00C908D5"/>
    <w:rsid w:val="00C90A00"/>
    <w:rsid w:val="00C90FF0"/>
    <w:rsid w:val="00C911BB"/>
    <w:rsid w:val="00C9120D"/>
    <w:rsid w:val="00C9148E"/>
    <w:rsid w:val="00C9150D"/>
    <w:rsid w:val="00C91930"/>
    <w:rsid w:val="00C91980"/>
    <w:rsid w:val="00C91B81"/>
    <w:rsid w:val="00C91C22"/>
    <w:rsid w:val="00C91C59"/>
    <w:rsid w:val="00C91CF2"/>
    <w:rsid w:val="00C91F7A"/>
    <w:rsid w:val="00C92525"/>
    <w:rsid w:val="00C927AB"/>
    <w:rsid w:val="00C92850"/>
    <w:rsid w:val="00C929AE"/>
    <w:rsid w:val="00C92A76"/>
    <w:rsid w:val="00C93801"/>
    <w:rsid w:val="00C93808"/>
    <w:rsid w:val="00C93894"/>
    <w:rsid w:val="00C93964"/>
    <w:rsid w:val="00C93B95"/>
    <w:rsid w:val="00C93D87"/>
    <w:rsid w:val="00C93E4B"/>
    <w:rsid w:val="00C940C9"/>
    <w:rsid w:val="00C943F0"/>
    <w:rsid w:val="00C946C7"/>
    <w:rsid w:val="00C94764"/>
    <w:rsid w:val="00C94896"/>
    <w:rsid w:val="00C95297"/>
    <w:rsid w:val="00C952BE"/>
    <w:rsid w:val="00C95BDE"/>
    <w:rsid w:val="00C95C02"/>
    <w:rsid w:val="00C95D80"/>
    <w:rsid w:val="00C9608D"/>
    <w:rsid w:val="00C960A5"/>
    <w:rsid w:val="00C96621"/>
    <w:rsid w:val="00C966CA"/>
    <w:rsid w:val="00C9674C"/>
    <w:rsid w:val="00C967F0"/>
    <w:rsid w:val="00C9685C"/>
    <w:rsid w:val="00C96BA8"/>
    <w:rsid w:val="00C96ECC"/>
    <w:rsid w:val="00C973B7"/>
    <w:rsid w:val="00C977CF"/>
    <w:rsid w:val="00C97897"/>
    <w:rsid w:val="00C9798C"/>
    <w:rsid w:val="00C97E1E"/>
    <w:rsid w:val="00C97F8F"/>
    <w:rsid w:val="00CA0294"/>
    <w:rsid w:val="00CA0367"/>
    <w:rsid w:val="00CA048E"/>
    <w:rsid w:val="00CA0542"/>
    <w:rsid w:val="00CA0ABD"/>
    <w:rsid w:val="00CA0EA1"/>
    <w:rsid w:val="00CA114B"/>
    <w:rsid w:val="00CA12E3"/>
    <w:rsid w:val="00CA174D"/>
    <w:rsid w:val="00CA1C2A"/>
    <w:rsid w:val="00CA1F0E"/>
    <w:rsid w:val="00CA2007"/>
    <w:rsid w:val="00CA2232"/>
    <w:rsid w:val="00CA236D"/>
    <w:rsid w:val="00CA24BC"/>
    <w:rsid w:val="00CA2544"/>
    <w:rsid w:val="00CA2703"/>
    <w:rsid w:val="00CA2794"/>
    <w:rsid w:val="00CA2860"/>
    <w:rsid w:val="00CA2B9D"/>
    <w:rsid w:val="00CA2D88"/>
    <w:rsid w:val="00CA2EF4"/>
    <w:rsid w:val="00CA3231"/>
    <w:rsid w:val="00CA35F0"/>
    <w:rsid w:val="00CA38D8"/>
    <w:rsid w:val="00CA39FE"/>
    <w:rsid w:val="00CA3C1C"/>
    <w:rsid w:val="00CA4035"/>
    <w:rsid w:val="00CA40A4"/>
    <w:rsid w:val="00CA4231"/>
    <w:rsid w:val="00CA443F"/>
    <w:rsid w:val="00CA4A50"/>
    <w:rsid w:val="00CA4C64"/>
    <w:rsid w:val="00CA4E55"/>
    <w:rsid w:val="00CA4F19"/>
    <w:rsid w:val="00CA4F96"/>
    <w:rsid w:val="00CA525A"/>
    <w:rsid w:val="00CA551E"/>
    <w:rsid w:val="00CA5734"/>
    <w:rsid w:val="00CA57F4"/>
    <w:rsid w:val="00CA5836"/>
    <w:rsid w:val="00CA58C5"/>
    <w:rsid w:val="00CA5B6D"/>
    <w:rsid w:val="00CA5B7E"/>
    <w:rsid w:val="00CA5CAA"/>
    <w:rsid w:val="00CA5D24"/>
    <w:rsid w:val="00CA5DD0"/>
    <w:rsid w:val="00CA5E62"/>
    <w:rsid w:val="00CA60EE"/>
    <w:rsid w:val="00CA6142"/>
    <w:rsid w:val="00CA61D6"/>
    <w:rsid w:val="00CA64CE"/>
    <w:rsid w:val="00CA6686"/>
    <w:rsid w:val="00CA66BB"/>
    <w:rsid w:val="00CA66EE"/>
    <w:rsid w:val="00CA6977"/>
    <w:rsid w:val="00CA6AAA"/>
    <w:rsid w:val="00CA6BE2"/>
    <w:rsid w:val="00CA6DEB"/>
    <w:rsid w:val="00CA6F6E"/>
    <w:rsid w:val="00CA71A9"/>
    <w:rsid w:val="00CA74E6"/>
    <w:rsid w:val="00CA75F5"/>
    <w:rsid w:val="00CA78DF"/>
    <w:rsid w:val="00CA7C32"/>
    <w:rsid w:val="00CA7D0B"/>
    <w:rsid w:val="00CA7FA6"/>
    <w:rsid w:val="00CB00AA"/>
    <w:rsid w:val="00CB0687"/>
    <w:rsid w:val="00CB09AD"/>
    <w:rsid w:val="00CB0CF8"/>
    <w:rsid w:val="00CB0D6A"/>
    <w:rsid w:val="00CB0E63"/>
    <w:rsid w:val="00CB0F90"/>
    <w:rsid w:val="00CB119F"/>
    <w:rsid w:val="00CB1603"/>
    <w:rsid w:val="00CB1B9B"/>
    <w:rsid w:val="00CB1D6D"/>
    <w:rsid w:val="00CB1D75"/>
    <w:rsid w:val="00CB209A"/>
    <w:rsid w:val="00CB2463"/>
    <w:rsid w:val="00CB2572"/>
    <w:rsid w:val="00CB26C6"/>
    <w:rsid w:val="00CB2757"/>
    <w:rsid w:val="00CB2A6C"/>
    <w:rsid w:val="00CB2EAA"/>
    <w:rsid w:val="00CB330F"/>
    <w:rsid w:val="00CB3582"/>
    <w:rsid w:val="00CB3609"/>
    <w:rsid w:val="00CB393F"/>
    <w:rsid w:val="00CB39A4"/>
    <w:rsid w:val="00CB3B96"/>
    <w:rsid w:val="00CB3DBC"/>
    <w:rsid w:val="00CB43B2"/>
    <w:rsid w:val="00CB4723"/>
    <w:rsid w:val="00CB47DF"/>
    <w:rsid w:val="00CB498A"/>
    <w:rsid w:val="00CB4B5D"/>
    <w:rsid w:val="00CB4CE0"/>
    <w:rsid w:val="00CB4E58"/>
    <w:rsid w:val="00CB4EC3"/>
    <w:rsid w:val="00CB50A6"/>
    <w:rsid w:val="00CB57BB"/>
    <w:rsid w:val="00CB5804"/>
    <w:rsid w:val="00CB59EF"/>
    <w:rsid w:val="00CB5A0B"/>
    <w:rsid w:val="00CB5B68"/>
    <w:rsid w:val="00CB5BB1"/>
    <w:rsid w:val="00CB5C86"/>
    <w:rsid w:val="00CB6C69"/>
    <w:rsid w:val="00CB7023"/>
    <w:rsid w:val="00CB710C"/>
    <w:rsid w:val="00CB714D"/>
    <w:rsid w:val="00CB7958"/>
    <w:rsid w:val="00CB7A80"/>
    <w:rsid w:val="00CB7AE1"/>
    <w:rsid w:val="00CB7BFF"/>
    <w:rsid w:val="00CB7C59"/>
    <w:rsid w:val="00CB7F53"/>
    <w:rsid w:val="00CC052E"/>
    <w:rsid w:val="00CC1006"/>
    <w:rsid w:val="00CC127B"/>
    <w:rsid w:val="00CC128E"/>
    <w:rsid w:val="00CC176D"/>
    <w:rsid w:val="00CC19C3"/>
    <w:rsid w:val="00CC1DF5"/>
    <w:rsid w:val="00CC20EA"/>
    <w:rsid w:val="00CC243B"/>
    <w:rsid w:val="00CC254F"/>
    <w:rsid w:val="00CC2706"/>
    <w:rsid w:val="00CC28DC"/>
    <w:rsid w:val="00CC296E"/>
    <w:rsid w:val="00CC2EA0"/>
    <w:rsid w:val="00CC300D"/>
    <w:rsid w:val="00CC3199"/>
    <w:rsid w:val="00CC3352"/>
    <w:rsid w:val="00CC33F8"/>
    <w:rsid w:val="00CC35AC"/>
    <w:rsid w:val="00CC3758"/>
    <w:rsid w:val="00CC3982"/>
    <w:rsid w:val="00CC3A7D"/>
    <w:rsid w:val="00CC3BDB"/>
    <w:rsid w:val="00CC4109"/>
    <w:rsid w:val="00CC444B"/>
    <w:rsid w:val="00CC447E"/>
    <w:rsid w:val="00CC450C"/>
    <w:rsid w:val="00CC474B"/>
    <w:rsid w:val="00CC48BE"/>
    <w:rsid w:val="00CC4E18"/>
    <w:rsid w:val="00CC50F5"/>
    <w:rsid w:val="00CC5514"/>
    <w:rsid w:val="00CC5519"/>
    <w:rsid w:val="00CC55CD"/>
    <w:rsid w:val="00CC582D"/>
    <w:rsid w:val="00CC5B28"/>
    <w:rsid w:val="00CC5CF5"/>
    <w:rsid w:val="00CC615D"/>
    <w:rsid w:val="00CC64BA"/>
    <w:rsid w:val="00CC659D"/>
    <w:rsid w:val="00CC6758"/>
    <w:rsid w:val="00CC69E3"/>
    <w:rsid w:val="00CC6B59"/>
    <w:rsid w:val="00CC6BEA"/>
    <w:rsid w:val="00CC6DF7"/>
    <w:rsid w:val="00CC6E89"/>
    <w:rsid w:val="00CC6EEB"/>
    <w:rsid w:val="00CC6F26"/>
    <w:rsid w:val="00CC7075"/>
    <w:rsid w:val="00CC70F4"/>
    <w:rsid w:val="00CC72F9"/>
    <w:rsid w:val="00CC7346"/>
    <w:rsid w:val="00CC7797"/>
    <w:rsid w:val="00CC7AD6"/>
    <w:rsid w:val="00CC7BBA"/>
    <w:rsid w:val="00CC7CF0"/>
    <w:rsid w:val="00CC7EEB"/>
    <w:rsid w:val="00CD0107"/>
    <w:rsid w:val="00CD012B"/>
    <w:rsid w:val="00CD0366"/>
    <w:rsid w:val="00CD0467"/>
    <w:rsid w:val="00CD0570"/>
    <w:rsid w:val="00CD0801"/>
    <w:rsid w:val="00CD0835"/>
    <w:rsid w:val="00CD0A08"/>
    <w:rsid w:val="00CD1242"/>
    <w:rsid w:val="00CD168F"/>
    <w:rsid w:val="00CD171F"/>
    <w:rsid w:val="00CD1859"/>
    <w:rsid w:val="00CD1C54"/>
    <w:rsid w:val="00CD1FBD"/>
    <w:rsid w:val="00CD23CC"/>
    <w:rsid w:val="00CD23CE"/>
    <w:rsid w:val="00CD2456"/>
    <w:rsid w:val="00CD345B"/>
    <w:rsid w:val="00CD34A1"/>
    <w:rsid w:val="00CD36DA"/>
    <w:rsid w:val="00CD3804"/>
    <w:rsid w:val="00CD3B91"/>
    <w:rsid w:val="00CD441D"/>
    <w:rsid w:val="00CD452A"/>
    <w:rsid w:val="00CD4534"/>
    <w:rsid w:val="00CD4552"/>
    <w:rsid w:val="00CD489D"/>
    <w:rsid w:val="00CD49C3"/>
    <w:rsid w:val="00CD4B93"/>
    <w:rsid w:val="00CD4BD5"/>
    <w:rsid w:val="00CD4E5A"/>
    <w:rsid w:val="00CD503E"/>
    <w:rsid w:val="00CD53E2"/>
    <w:rsid w:val="00CD5814"/>
    <w:rsid w:val="00CD5A9B"/>
    <w:rsid w:val="00CD5AC1"/>
    <w:rsid w:val="00CD5C5E"/>
    <w:rsid w:val="00CD5E04"/>
    <w:rsid w:val="00CD5F8B"/>
    <w:rsid w:val="00CD62BD"/>
    <w:rsid w:val="00CD6331"/>
    <w:rsid w:val="00CD651A"/>
    <w:rsid w:val="00CD67C6"/>
    <w:rsid w:val="00CD6856"/>
    <w:rsid w:val="00CD690E"/>
    <w:rsid w:val="00CD6A78"/>
    <w:rsid w:val="00CD6ACA"/>
    <w:rsid w:val="00CD74B2"/>
    <w:rsid w:val="00CD7669"/>
    <w:rsid w:val="00CD7833"/>
    <w:rsid w:val="00CD7B4F"/>
    <w:rsid w:val="00CD7BF1"/>
    <w:rsid w:val="00CE0972"/>
    <w:rsid w:val="00CE0AB9"/>
    <w:rsid w:val="00CE0C21"/>
    <w:rsid w:val="00CE0CE4"/>
    <w:rsid w:val="00CE0E4C"/>
    <w:rsid w:val="00CE0F42"/>
    <w:rsid w:val="00CE1083"/>
    <w:rsid w:val="00CE1251"/>
    <w:rsid w:val="00CE1488"/>
    <w:rsid w:val="00CE15B7"/>
    <w:rsid w:val="00CE1736"/>
    <w:rsid w:val="00CE18A8"/>
    <w:rsid w:val="00CE1985"/>
    <w:rsid w:val="00CE1A22"/>
    <w:rsid w:val="00CE1BFD"/>
    <w:rsid w:val="00CE1C12"/>
    <w:rsid w:val="00CE2082"/>
    <w:rsid w:val="00CE2333"/>
    <w:rsid w:val="00CE24D3"/>
    <w:rsid w:val="00CE2E53"/>
    <w:rsid w:val="00CE3313"/>
    <w:rsid w:val="00CE345F"/>
    <w:rsid w:val="00CE3534"/>
    <w:rsid w:val="00CE353E"/>
    <w:rsid w:val="00CE3588"/>
    <w:rsid w:val="00CE37E5"/>
    <w:rsid w:val="00CE3B96"/>
    <w:rsid w:val="00CE3BA1"/>
    <w:rsid w:val="00CE4150"/>
    <w:rsid w:val="00CE425F"/>
    <w:rsid w:val="00CE42E9"/>
    <w:rsid w:val="00CE430C"/>
    <w:rsid w:val="00CE438E"/>
    <w:rsid w:val="00CE4488"/>
    <w:rsid w:val="00CE44BD"/>
    <w:rsid w:val="00CE44BE"/>
    <w:rsid w:val="00CE468C"/>
    <w:rsid w:val="00CE4970"/>
    <w:rsid w:val="00CE4AAA"/>
    <w:rsid w:val="00CE4ACD"/>
    <w:rsid w:val="00CE4B29"/>
    <w:rsid w:val="00CE4F15"/>
    <w:rsid w:val="00CE4F47"/>
    <w:rsid w:val="00CE4FAC"/>
    <w:rsid w:val="00CE507F"/>
    <w:rsid w:val="00CE51E4"/>
    <w:rsid w:val="00CE5436"/>
    <w:rsid w:val="00CE54B5"/>
    <w:rsid w:val="00CE54C2"/>
    <w:rsid w:val="00CE55D6"/>
    <w:rsid w:val="00CE5AA9"/>
    <w:rsid w:val="00CE5BBA"/>
    <w:rsid w:val="00CE5CD9"/>
    <w:rsid w:val="00CE5DD6"/>
    <w:rsid w:val="00CE600B"/>
    <w:rsid w:val="00CE601B"/>
    <w:rsid w:val="00CE645E"/>
    <w:rsid w:val="00CE6546"/>
    <w:rsid w:val="00CE69DF"/>
    <w:rsid w:val="00CE6C44"/>
    <w:rsid w:val="00CE73B4"/>
    <w:rsid w:val="00CE7470"/>
    <w:rsid w:val="00CE7BAC"/>
    <w:rsid w:val="00CE7C7D"/>
    <w:rsid w:val="00CE7CAB"/>
    <w:rsid w:val="00CF0254"/>
    <w:rsid w:val="00CF03C3"/>
    <w:rsid w:val="00CF08F8"/>
    <w:rsid w:val="00CF0B54"/>
    <w:rsid w:val="00CF116E"/>
    <w:rsid w:val="00CF1378"/>
    <w:rsid w:val="00CF148C"/>
    <w:rsid w:val="00CF15E9"/>
    <w:rsid w:val="00CF1682"/>
    <w:rsid w:val="00CF192A"/>
    <w:rsid w:val="00CF1990"/>
    <w:rsid w:val="00CF1C96"/>
    <w:rsid w:val="00CF1EE7"/>
    <w:rsid w:val="00CF2198"/>
    <w:rsid w:val="00CF236A"/>
    <w:rsid w:val="00CF24BA"/>
    <w:rsid w:val="00CF266C"/>
    <w:rsid w:val="00CF274F"/>
    <w:rsid w:val="00CF2819"/>
    <w:rsid w:val="00CF2859"/>
    <w:rsid w:val="00CF2AAD"/>
    <w:rsid w:val="00CF2B38"/>
    <w:rsid w:val="00CF2EF2"/>
    <w:rsid w:val="00CF2F8E"/>
    <w:rsid w:val="00CF30B2"/>
    <w:rsid w:val="00CF31D6"/>
    <w:rsid w:val="00CF326A"/>
    <w:rsid w:val="00CF345F"/>
    <w:rsid w:val="00CF34AB"/>
    <w:rsid w:val="00CF364B"/>
    <w:rsid w:val="00CF36D4"/>
    <w:rsid w:val="00CF403B"/>
    <w:rsid w:val="00CF4385"/>
    <w:rsid w:val="00CF4460"/>
    <w:rsid w:val="00CF4731"/>
    <w:rsid w:val="00CF49CE"/>
    <w:rsid w:val="00CF49D2"/>
    <w:rsid w:val="00CF4D32"/>
    <w:rsid w:val="00CF4F52"/>
    <w:rsid w:val="00CF51D2"/>
    <w:rsid w:val="00CF5273"/>
    <w:rsid w:val="00CF550A"/>
    <w:rsid w:val="00CF55F9"/>
    <w:rsid w:val="00CF5643"/>
    <w:rsid w:val="00CF56F2"/>
    <w:rsid w:val="00CF5B5C"/>
    <w:rsid w:val="00CF5E80"/>
    <w:rsid w:val="00CF5F96"/>
    <w:rsid w:val="00CF65F6"/>
    <w:rsid w:val="00CF663C"/>
    <w:rsid w:val="00CF6A09"/>
    <w:rsid w:val="00CF6B67"/>
    <w:rsid w:val="00CF6F91"/>
    <w:rsid w:val="00CF70D3"/>
    <w:rsid w:val="00CF710F"/>
    <w:rsid w:val="00CF71F7"/>
    <w:rsid w:val="00CF758B"/>
    <w:rsid w:val="00CF76D0"/>
    <w:rsid w:val="00CF7808"/>
    <w:rsid w:val="00CF7951"/>
    <w:rsid w:val="00CF7A1E"/>
    <w:rsid w:val="00CF7A88"/>
    <w:rsid w:val="00CF7B0E"/>
    <w:rsid w:val="00CF7CA2"/>
    <w:rsid w:val="00D00731"/>
    <w:rsid w:val="00D008E4"/>
    <w:rsid w:val="00D00BA0"/>
    <w:rsid w:val="00D00CA6"/>
    <w:rsid w:val="00D00FC5"/>
    <w:rsid w:val="00D011CC"/>
    <w:rsid w:val="00D0146A"/>
    <w:rsid w:val="00D01687"/>
    <w:rsid w:val="00D01872"/>
    <w:rsid w:val="00D01891"/>
    <w:rsid w:val="00D01C84"/>
    <w:rsid w:val="00D01F10"/>
    <w:rsid w:val="00D01F63"/>
    <w:rsid w:val="00D01F9F"/>
    <w:rsid w:val="00D020B3"/>
    <w:rsid w:val="00D022A3"/>
    <w:rsid w:val="00D024E8"/>
    <w:rsid w:val="00D02642"/>
    <w:rsid w:val="00D026A7"/>
    <w:rsid w:val="00D026DF"/>
    <w:rsid w:val="00D02A4D"/>
    <w:rsid w:val="00D02BB3"/>
    <w:rsid w:val="00D02EA1"/>
    <w:rsid w:val="00D03001"/>
    <w:rsid w:val="00D03105"/>
    <w:rsid w:val="00D03153"/>
    <w:rsid w:val="00D0317D"/>
    <w:rsid w:val="00D0320F"/>
    <w:rsid w:val="00D032C8"/>
    <w:rsid w:val="00D0354A"/>
    <w:rsid w:val="00D0359C"/>
    <w:rsid w:val="00D03B50"/>
    <w:rsid w:val="00D03C8D"/>
    <w:rsid w:val="00D03DF3"/>
    <w:rsid w:val="00D04171"/>
    <w:rsid w:val="00D044A3"/>
    <w:rsid w:val="00D04549"/>
    <w:rsid w:val="00D045EA"/>
    <w:rsid w:val="00D04668"/>
    <w:rsid w:val="00D04CD2"/>
    <w:rsid w:val="00D04D14"/>
    <w:rsid w:val="00D04D98"/>
    <w:rsid w:val="00D05021"/>
    <w:rsid w:val="00D052B0"/>
    <w:rsid w:val="00D0530D"/>
    <w:rsid w:val="00D05964"/>
    <w:rsid w:val="00D05B12"/>
    <w:rsid w:val="00D05C21"/>
    <w:rsid w:val="00D05E30"/>
    <w:rsid w:val="00D05F33"/>
    <w:rsid w:val="00D06155"/>
    <w:rsid w:val="00D06394"/>
    <w:rsid w:val="00D0641D"/>
    <w:rsid w:val="00D065A9"/>
    <w:rsid w:val="00D0663E"/>
    <w:rsid w:val="00D066C4"/>
    <w:rsid w:val="00D06920"/>
    <w:rsid w:val="00D06934"/>
    <w:rsid w:val="00D06B1E"/>
    <w:rsid w:val="00D06D4B"/>
    <w:rsid w:val="00D06D9C"/>
    <w:rsid w:val="00D071D4"/>
    <w:rsid w:val="00D07384"/>
    <w:rsid w:val="00D073BA"/>
    <w:rsid w:val="00D074F3"/>
    <w:rsid w:val="00D07553"/>
    <w:rsid w:val="00D0757A"/>
    <w:rsid w:val="00D078B5"/>
    <w:rsid w:val="00D07AD6"/>
    <w:rsid w:val="00D07C90"/>
    <w:rsid w:val="00D10769"/>
    <w:rsid w:val="00D1095C"/>
    <w:rsid w:val="00D10A63"/>
    <w:rsid w:val="00D10B41"/>
    <w:rsid w:val="00D10E9F"/>
    <w:rsid w:val="00D10F07"/>
    <w:rsid w:val="00D11297"/>
    <w:rsid w:val="00D112BE"/>
    <w:rsid w:val="00D11385"/>
    <w:rsid w:val="00D1179B"/>
    <w:rsid w:val="00D11969"/>
    <w:rsid w:val="00D11978"/>
    <w:rsid w:val="00D11C35"/>
    <w:rsid w:val="00D11CE8"/>
    <w:rsid w:val="00D11D4D"/>
    <w:rsid w:val="00D11D52"/>
    <w:rsid w:val="00D11E31"/>
    <w:rsid w:val="00D11F1F"/>
    <w:rsid w:val="00D120BB"/>
    <w:rsid w:val="00D122E5"/>
    <w:rsid w:val="00D125E1"/>
    <w:rsid w:val="00D12D40"/>
    <w:rsid w:val="00D12F65"/>
    <w:rsid w:val="00D13497"/>
    <w:rsid w:val="00D137DC"/>
    <w:rsid w:val="00D1387B"/>
    <w:rsid w:val="00D1392B"/>
    <w:rsid w:val="00D13AA8"/>
    <w:rsid w:val="00D13C99"/>
    <w:rsid w:val="00D13D02"/>
    <w:rsid w:val="00D13F64"/>
    <w:rsid w:val="00D1406C"/>
    <w:rsid w:val="00D14690"/>
    <w:rsid w:val="00D14CE6"/>
    <w:rsid w:val="00D14D1F"/>
    <w:rsid w:val="00D14D94"/>
    <w:rsid w:val="00D14F2F"/>
    <w:rsid w:val="00D14F96"/>
    <w:rsid w:val="00D15057"/>
    <w:rsid w:val="00D15623"/>
    <w:rsid w:val="00D158CE"/>
    <w:rsid w:val="00D15A7F"/>
    <w:rsid w:val="00D16001"/>
    <w:rsid w:val="00D16116"/>
    <w:rsid w:val="00D1618B"/>
    <w:rsid w:val="00D161B1"/>
    <w:rsid w:val="00D16542"/>
    <w:rsid w:val="00D16649"/>
    <w:rsid w:val="00D169F1"/>
    <w:rsid w:val="00D16AEA"/>
    <w:rsid w:val="00D16C19"/>
    <w:rsid w:val="00D16D2A"/>
    <w:rsid w:val="00D16E7A"/>
    <w:rsid w:val="00D17121"/>
    <w:rsid w:val="00D17311"/>
    <w:rsid w:val="00D17557"/>
    <w:rsid w:val="00D176D6"/>
    <w:rsid w:val="00D17A61"/>
    <w:rsid w:val="00D17C02"/>
    <w:rsid w:val="00D17CA6"/>
    <w:rsid w:val="00D20015"/>
    <w:rsid w:val="00D205DA"/>
    <w:rsid w:val="00D20706"/>
    <w:rsid w:val="00D208C0"/>
    <w:rsid w:val="00D20BBB"/>
    <w:rsid w:val="00D20DD3"/>
    <w:rsid w:val="00D20E45"/>
    <w:rsid w:val="00D21135"/>
    <w:rsid w:val="00D21E85"/>
    <w:rsid w:val="00D21EA4"/>
    <w:rsid w:val="00D22000"/>
    <w:rsid w:val="00D221B1"/>
    <w:rsid w:val="00D2221D"/>
    <w:rsid w:val="00D2234E"/>
    <w:rsid w:val="00D22577"/>
    <w:rsid w:val="00D22E4C"/>
    <w:rsid w:val="00D22FCF"/>
    <w:rsid w:val="00D2333A"/>
    <w:rsid w:val="00D236B2"/>
    <w:rsid w:val="00D23973"/>
    <w:rsid w:val="00D23B5F"/>
    <w:rsid w:val="00D23BF9"/>
    <w:rsid w:val="00D24076"/>
    <w:rsid w:val="00D24541"/>
    <w:rsid w:val="00D24A02"/>
    <w:rsid w:val="00D24A83"/>
    <w:rsid w:val="00D24D6A"/>
    <w:rsid w:val="00D2528C"/>
    <w:rsid w:val="00D252FA"/>
    <w:rsid w:val="00D2541B"/>
    <w:rsid w:val="00D2568A"/>
    <w:rsid w:val="00D2585A"/>
    <w:rsid w:val="00D25AFC"/>
    <w:rsid w:val="00D25E66"/>
    <w:rsid w:val="00D261A2"/>
    <w:rsid w:val="00D2634D"/>
    <w:rsid w:val="00D2635F"/>
    <w:rsid w:val="00D270D8"/>
    <w:rsid w:val="00D271FF"/>
    <w:rsid w:val="00D272C1"/>
    <w:rsid w:val="00D275E0"/>
    <w:rsid w:val="00D27642"/>
    <w:rsid w:val="00D279A5"/>
    <w:rsid w:val="00D27B64"/>
    <w:rsid w:val="00D301CC"/>
    <w:rsid w:val="00D30307"/>
    <w:rsid w:val="00D3039C"/>
    <w:rsid w:val="00D3053F"/>
    <w:rsid w:val="00D305A2"/>
    <w:rsid w:val="00D30877"/>
    <w:rsid w:val="00D30978"/>
    <w:rsid w:val="00D30A55"/>
    <w:rsid w:val="00D30AD8"/>
    <w:rsid w:val="00D30D9F"/>
    <w:rsid w:val="00D31148"/>
    <w:rsid w:val="00D3120B"/>
    <w:rsid w:val="00D313FF"/>
    <w:rsid w:val="00D31430"/>
    <w:rsid w:val="00D31521"/>
    <w:rsid w:val="00D31573"/>
    <w:rsid w:val="00D315C2"/>
    <w:rsid w:val="00D315CC"/>
    <w:rsid w:val="00D317F7"/>
    <w:rsid w:val="00D319AC"/>
    <w:rsid w:val="00D319FC"/>
    <w:rsid w:val="00D31C13"/>
    <w:rsid w:val="00D31C86"/>
    <w:rsid w:val="00D31FB2"/>
    <w:rsid w:val="00D323F8"/>
    <w:rsid w:val="00D327F7"/>
    <w:rsid w:val="00D32AEE"/>
    <w:rsid w:val="00D32BC0"/>
    <w:rsid w:val="00D33269"/>
    <w:rsid w:val="00D332D2"/>
    <w:rsid w:val="00D335CF"/>
    <w:rsid w:val="00D33630"/>
    <w:rsid w:val="00D337F0"/>
    <w:rsid w:val="00D338DB"/>
    <w:rsid w:val="00D33A3B"/>
    <w:rsid w:val="00D33B5F"/>
    <w:rsid w:val="00D33D69"/>
    <w:rsid w:val="00D33F61"/>
    <w:rsid w:val="00D33FB4"/>
    <w:rsid w:val="00D340E0"/>
    <w:rsid w:val="00D34199"/>
    <w:rsid w:val="00D341A1"/>
    <w:rsid w:val="00D341C1"/>
    <w:rsid w:val="00D341CE"/>
    <w:rsid w:val="00D3424B"/>
    <w:rsid w:val="00D34268"/>
    <w:rsid w:val="00D342AB"/>
    <w:rsid w:val="00D3455D"/>
    <w:rsid w:val="00D34B72"/>
    <w:rsid w:val="00D34BB8"/>
    <w:rsid w:val="00D34E1E"/>
    <w:rsid w:val="00D3503C"/>
    <w:rsid w:val="00D351B2"/>
    <w:rsid w:val="00D351FF"/>
    <w:rsid w:val="00D352ED"/>
    <w:rsid w:val="00D3553A"/>
    <w:rsid w:val="00D35639"/>
    <w:rsid w:val="00D35809"/>
    <w:rsid w:val="00D3586A"/>
    <w:rsid w:val="00D35955"/>
    <w:rsid w:val="00D35AAA"/>
    <w:rsid w:val="00D35DE6"/>
    <w:rsid w:val="00D35E11"/>
    <w:rsid w:val="00D3617D"/>
    <w:rsid w:val="00D36206"/>
    <w:rsid w:val="00D3623A"/>
    <w:rsid w:val="00D36265"/>
    <w:rsid w:val="00D363DF"/>
    <w:rsid w:val="00D36919"/>
    <w:rsid w:val="00D36AD0"/>
    <w:rsid w:val="00D36B74"/>
    <w:rsid w:val="00D36B95"/>
    <w:rsid w:val="00D36F41"/>
    <w:rsid w:val="00D36FE2"/>
    <w:rsid w:val="00D37082"/>
    <w:rsid w:val="00D37266"/>
    <w:rsid w:val="00D37289"/>
    <w:rsid w:val="00D3728C"/>
    <w:rsid w:val="00D37337"/>
    <w:rsid w:val="00D37427"/>
    <w:rsid w:val="00D37703"/>
    <w:rsid w:val="00D377CB"/>
    <w:rsid w:val="00D37B7D"/>
    <w:rsid w:val="00D37EF2"/>
    <w:rsid w:val="00D402AB"/>
    <w:rsid w:val="00D403AE"/>
    <w:rsid w:val="00D408DC"/>
    <w:rsid w:val="00D40945"/>
    <w:rsid w:val="00D409D6"/>
    <w:rsid w:val="00D409EB"/>
    <w:rsid w:val="00D40A8D"/>
    <w:rsid w:val="00D40AAF"/>
    <w:rsid w:val="00D40B0C"/>
    <w:rsid w:val="00D40D6E"/>
    <w:rsid w:val="00D40EDF"/>
    <w:rsid w:val="00D40F76"/>
    <w:rsid w:val="00D4183B"/>
    <w:rsid w:val="00D41AAE"/>
    <w:rsid w:val="00D41B7C"/>
    <w:rsid w:val="00D41B88"/>
    <w:rsid w:val="00D41BE8"/>
    <w:rsid w:val="00D41E09"/>
    <w:rsid w:val="00D41E16"/>
    <w:rsid w:val="00D41E96"/>
    <w:rsid w:val="00D42256"/>
    <w:rsid w:val="00D423E4"/>
    <w:rsid w:val="00D4273F"/>
    <w:rsid w:val="00D42977"/>
    <w:rsid w:val="00D43336"/>
    <w:rsid w:val="00D43451"/>
    <w:rsid w:val="00D43690"/>
    <w:rsid w:val="00D438C5"/>
    <w:rsid w:val="00D43B01"/>
    <w:rsid w:val="00D43B70"/>
    <w:rsid w:val="00D43C1F"/>
    <w:rsid w:val="00D43CFA"/>
    <w:rsid w:val="00D43E43"/>
    <w:rsid w:val="00D4404F"/>
    <w:rsid w:val="00D441AC"/>
    <w:rsid w:val="00D446B5"/>
    <w:rsid w:val="00D449B6"/>
    <w:rsid w:val="00D44A49"/>
    <w:rsid w:val="00D44ACA"/>
    <w:rsid w:val="00D44B1A"/>
    <w:rsid w:val="00D44E11"/>
    <w:rsid w:val="00D44FE2"/>
    <w:rsid w:val="00D4500F"/>
    <w:rsid w:val="00D45045"/>
    <w:rsid w:val="00D450FC"/>
    <w:rsid w:val="00D45668"/>
    <w:rsid w:val="00D45CC8"/>
    <w:rsid w:val="00D45F70"/>
    <w:rsid w:val="00D463EE"/>
    <w:rsid w:val="00D46702"/>
    <w:rsid w:val="00D4693F"/>
    <w:rsid w:val="00D46B85"/>
    <w:rsid w:val="00D46C18"/>
    <w:rsid w:val="00D46C1F"/>
    <w:rsid w:val="00D46C5A"/>
    <w:rsid w:val="00D46D47"/>
    <w:rsid w:val="00D47109"/>
    <w:rsid w:val="00D47413"/>
    <w:rsid w:val="00D4766E"/>
    <w:rsid w:val="00D4779D"/>
    <w:rsid w:val="00D47B97"/>
    <w:rsid w:val="00D47BB5"/>
    <w:rsid w:val="00D50611"/>
    <w:rsid w:val="00D507E8"/>
    <w:rsid w:val="00D50DE4"/>
    <w:rsid w:val="00D50F85"/>
    <w:rsid w:val="00D51023"/>
    <w:rsid w:val="00D5111F"/>
    <w:rsid w:val="00D511BA"/>
    <w:rsid w:val="00D51477"/>
    <w:rsid w:val="00D515E6"/>
    <w:rsid w:val="00D5164D"/>
    <w:rsid w:val="00D51801"/>
    <w:rsid w:val="00D51C1B"/>
    <w:rsid w:val="00D52094"/>
    <w:rsid w:val="00D520DA"/>
    <w:rsid w:val="00D5213D"/>
    <w:rsid w:val="00D521C8"/>
    <w:rsid w:val="00D528AC"/>
    <w:rsid w:val="00D529C1"/>
    <w:rsid w:val="00D52A63"/>
    <w:rsid w:val="00D52C9D"/>
    <w:rsid w:val="00D52E65"/>
    <w:rsid w:val="00D53021"/>
    <w:rsid w:val="00D53139"/>
    <w:rsid w:val="00D53226"/>
    <w:rsid w:val="00D532CA"/>
    <w:rsid w:val="00D53435"/>
    <w:rsid w:val="00D53CFF"/>
    <w:rsid w:val="00D53E49"/>
    <w:rsid w:val="00D53F86"/>
    <w:rsid w:val="00D5438B"/>
    <w:rsid w:val="00D54516"/>
    <w:rsid w:val="00D545BA"/>
    <w:rsid w:val="00D545F5"/>
    <w:rsid w:val="00D54730"/>
    <w:rsid w:val="00D54775"/>
    <w:rsid w:val="00D54983"/>
    <w:rsid w:val="00D55192"/>
    <w:rsid w:val="00D55195"/>
    <w:rsid w:val="00D557A5"/>
    <w:rsid w:val="00D559EE"/>
    <w:rsid w:val="00D55B4D"/>
    <w:rsid w:val="00D560DF"/>
    <w:rsid w:val="00D56717"/>
    <w:rsid w:val="00D567E3"/>
    <w:rsid w:val="00D56926"/>
    <w:rsid w:val="00D56B67"/>
    <w:rsid w:val="00D56F42"/>
    <w:rsid w:val="00D56FCE"/>
    <w:rsid w:val="00D56FF9"/>
    <w:rsid w:val="00D570E3"/>
    <w:rsid w:val="00D570E7"/>
    <w:rsid w:val="00D572C7"/>
    <w:rsid w:val="00D574C5"/>
    <w:rsid w:val="00D575E4"/>
    <w:rsid w:val="00D57616"/>
    <w:rsid w:val="00D5770E"/>
    <w:rsid w:val="00D57837"/>
    <w:rsid w:val="00D5789C"/>
    <w:rsid w:val="00D57946"/>
    <w:rsid w:val="00D57B47"/>
    <w:rsid w:val="00D57E1D"/>
    <w:rsid w:val="00D57F87"/>
    <w:rsid w:val="00D60308"/>
    <w:rsid w:val="00D60378"/>
    <w:rsid w:val="00D60632"/>
    <w:rsid w:val="00D6068C"/>
    <w:rsid w:val="00D607C1"/>
    <w:rsid w:val="00D611F2"/>
    <w:rsid w:val="00D61351"/>
    <w:rsid w:val="00D61447"/>
    <w:rsid w:val="00D61479"/>
    <w:rsid w:val="00D615AA"/>
    <w:rsid w:val="00D6161E"/>
    <w:rsid w:val="00D617E6"/>
    <w:rsid w:val="00D618A9"/>
    <w:rsid w:val="00D6201C"/>
    <w:rsid w:val="00D6222C"/>
    <w:rsid w:val="00D62487"/>
    <w:rsid w:val="00D62595"/>
    <w:rsid w:val="00D6275D"/>
    <w:rsid w:val="00D6280D"/>
    <w:rsid w:val="00D62AEE"/>
    <w:rsid w:val="00D62D53"/>
    <w:rsid w:val="00D62DE2"/>
    <w:rsid w:val="00D63071"/>
    <w:rsid w:val="00D6342E"/>
    <w:rsid w:val="00D63493"/>
    <w:rsid w:val="00D635BC"/>
    <w:rsid w:val="00D638A1"/>
    <w:rsid w:val="00D63C54"/>
    <w:rsid w:val="00D63DE8"/>
    <w:rsid w:val="00D63DFE"/>
    <w:rsid w:val="00D63E49"/>
    <w:rsid w:val="00D63EC4"/>
    <w:rsid w:val="00D64226"/>
    <w:rsid w:val="00D6465E"/>
    <w:rsid w:val="00D647D8"/>
    <w:rsid w:val="00D64F5A"/>
    <w:rsid w:val="00D65293"/>
    <w:rsid w:val="00D65653"/>
    <w:rsid w:val="00D6575D"/>
    <w:rsid w:val="00D658D5"/>
    <w:rsid w:val="00D65948"/>
    <w:rsid w:val="00D65A1D"/>
    <w:rsid w:val="00D65B66"/>
    <w:rsid w:val="00D65BCB"/>
    <w:rsid w:val="00D65C5A"/>
    <w:rsid w:val="00D65D87"/>
    <w:rsid w:val="00D65EBF"/>
    <w:rsid w:val="00D65F61"/>
    <w:rsid w:val="00D662A7"/>
    <w:rsid w:val="00D6631A"/>
    <w:rsid w:val="00D6631C"/>
    <w:rsid w:val="00D663C1"/>
    <w:rsid w:val="00D663CC"/>
    <w:rsid w:val="00D6641F"/>
    <w:rsid w:val="00D66502"/>
    <w:rsid w:val="00D66672"/>
    <w:rsid w:val="00D6680F"/>
    <w:rsid w:val="00D66866"/>
    <w:rsid w:val="00D669D9"/>
    <w:rsid w:val="00D669FC"/>
    <w:rsid w:val="00D66A85"/>
    <w:rsid w:val="00D66AD8"/>
    <w:rsid w:val="00D66B20"/>
    <w:rsid w:val="00D66E33"/>
    <w:rsid w:val="00D66F6F"/>
    <w:rsid w:val="00D670B7"/>
    <w:rsid w:val="00D67196"/>
    <w:rsid w:val="00D675A8"/>
    <w:rsid w:val="00D67784"/>
    <w:rsid w:val="00D677F4"/>
    <w:rsid w:val="00D67AB3"/>
    <w:rsid w:val="00D67AB8"/>
    <w:rsid w:val="00D67BE9"/>
    <w:rsid w:val="00D67CFD"/>
    <w:rsid w:val="00D67ED6"/>
    <w:rsid w:val="00D67F5D"/>
    <w:rsid w:val="00D70198"/>
    <w:rsid w:val="00D7068D"/>
    <w:rsid w:val="00D70B71"/>
    <w:rsid w:val="00D70D5B"/>
    <w:rsid w:val="00D70FA3"/>
    <w:rsid w:val="00D71146"/>
    <w:rsid w:val="00D7116B"/>
    <w:rsid w:val="00D7129F"/>
    <w:rsid w:val="00D714F7"/>
    <w:rsid w:val="00D71555"/>
    <w:rsid w:val="00D7177B"/>
    <w:rsid w:val="00D717AF"/>
    <w:rsid w:val="00D718CA"/>
    <w:rsid w:val="00D71A12"/>
    <w:rsid w:val="00D71A9D"/>
    <w:rsid w:val="00D71B49"/>
    <w:rsid w:val="00D71BF5"/>
    <w:rsid w:val="00D71CE2"/>
    <w:rsid w:val="00D71E5E"/>
    <w:rsid w:val="00D722C6"/>
    <w:rsid w:val="00D724FD"/>
    <w:rsid w:val="00D7262D"/>
    <w:rsid w:val="00D727D7"/>
    <w:rsid w:val="00D72934"/>
    <w:rsid w:val="00D72A6C"/>
    <w:rsid w:val="00D72BD5"/>
    <w:rsid w:val="00D72EB0"/>
    <w:rsid w:val="00D72FD2"/>
    <w:rsid w:val="00D73011"/>
    <w:rsid w:val="00D730E1"/>
    <w:rsid w:val="00D734B9"/>
    <w:rsid w:val="00D736D4"/>
    <w:rsid w:val="00D73715"/>
    <w:rsid w:val="00D73C7D"/>
    <w:rsid w:val="00D73EF1"/>
    <w:rsid w:val="00D73F47"/>
    <w:rsid w:val="00D73F65"/>
    <w:rsid w:val="00D745F9"/>
    <w:rsid w:val="00D746B8"/>
    <w:rsid w:val="00D74BC7"/>
    <w:rsid w:val="00D74EB4"/>
    <w:rsid w:val="00D75E7A"/>
    <w:rsid w:val="00D76008"/>
    <w:rsid w:val="00D7680A"/>
    <w:rsid w:val="00D768C3"/>
    <w:rsid w:val="00D76D72"/>
    <w:rsid w:val="00D771AF"/>
    <w:rsid w:val="00D77339"/>
    <w:rsid w:val="00D773BD"/>
    <w:rsid w:val="00D7762A"/>
    <w:rsid w:val="00D7770F"/>
    <w:rsid w:val="00D77815"/>
    <w:rsid w:val="00D77FA9"/>
    <w:rsid w:val="00D803E1"/>
    <w:rsid w:val="00D80D0F"/>
    <w:rsid w:val="00D80F9C"/>
    <w:rsid w:val="00D813B1"/>
    <w:rsid w:val="00D8168F"/>
    <w:rsid w:val="00D8178D"/>
    <w:rsid w:val="00D81790"/>
    <w:rsid w:val="00D817BA"/>
    <w:rsid w:val="00D81A22"/>
    <w:rsid w:val="00D81C2D"/>
    <w:rsid w:val="00D820EF"/>
    <w:rsid w:val="00D8215A"/>
    <w:rsid w:val="00D82336"/>
    <w:rsid w:val="00D82458"/>
    <w:rsid w:val="00D82790"/>
    <w:rsid w:val="00D82AEF"/>
    <w:rsid w:val="00D82D82"/>
    <w:rsid w:val="00D82E0C"/>
    <w:rsid w:val="00D82E20"/>
    <w:rsid w:val="00D83032"/>
    <w:rsid w:val="00D83740"/>
    <w:rsid w:val="00D83A4D"/>
    <w:rsid w:val="00D83BB9"/>
    <w:rsid w:val="00D83D43"/>
    <w:rsid w:val="00D83D4B"/>
    <w:rsid w:val="00D83DA4"/>
    <w:rsid w:val="00D83E82"/>
    <w:rsid w:val="00D847D4"/>
    <w:rsid w:val="00D84B23"/>
    <w:rsid w:val="00D84E06"/>
    <w:rsid w:val="00D859DE"/>
    <w:rsid w:val="00D85F06"/>
    <w:rsid w:val="00D8624B"/>
    <w:rsid w:val="00D8626D"/>
    <w:rsid w:val="00D86588"/>
    <w:rsid w:val="00D865B6"/>
    <w:rsid w:val="00D86650"/>
    <w:rsid w:val="00D86A0A"/>
    <w:rsid w:val="00D86B88"/>
    <w:rsid w:val="00D86CDD"/>
    <w:rsid w:val="00D86F4F"/>
    <w:rsid w:val="00D872FA"/>
    <w:rsid w:val="00D87824"/>
    <w:rsid w:val="00D87974"/>
    <w:rsid w:val="00D87BB7"/>
    <w:rsid w:val="00D87E33"/>
    <w:rsid w:val="00D89429"/>
    <w:rsid w:val="00D900CD"/>
    <w:rsid w:val="00D902E9"/>
    <w:rsid w:val="00D9043C"/>
    <w:rsid w:val="00D90468"/>
    <w:rsid w:val="00D90CF2"/>
    <w:rsid w:val="00D9113D"/>
    <w:rsid w:val="00D91251"/>
    <w:rsid w:val="00D912D8"/>
    <w:rsid w:val="00D914E6"/>
    <w:rsid w:val="00D91630"/>
    <w:rsid w:val="00D91C41"/>
    <w:rsid w:val="00D91D56"/>
    <w:rsid w:val="00D91E0E"/>
    <w:rsid w:val="00D91EA0"/>
    <w:rsid w:val="00D92224"/>
    <w:rsid w:val="00D922A3"/>
    <w:rsid w:val="00D922F3"/>
    <w:rsid w:val="00D9230F"/>
    <w:rsid w:val="00D926DB"/>
    <w:rsid w:val="00D92AC3"/>
    <w:rsid w:val="00D92B91"/>
    <w:rsid w:val="00D92D3F"/>
    <w:rsid w:val="00D92EC1"/>
    <w:rsid w:val="00D93216"/>
    <w:rsid w:val="00D93580"/>
    <w:rsid w:val="00D938BB"/>
    <w:rsid w:val="00D93938"/>
    <w:rsid w:val="00D93CA0"/>
    <w:rsid w:val="00D9402A"/>
    <w:rsid w:val="00D944C0"/>
    <w:rsid w:val="00D9454B"/>
    <w:rsid w:val="00D945B0"/>
    <w:rsid w:val="00D945C5"/>
    <w:rsid w:val="00D94B2F"/>
    <w:rsid w:val="00D95062"/>
    <w:rsid w:val="00D9528B"/>
    <w:rsid w:val="00D95493"/>
    <w:rsid w:val="00D95966"/>
    <w:rsid w:val="00D95973"/>
    <w:rsid w:val="00D95A1D"/>
    <w:rsid w:val="00D95A48"/>
    <w:rsid w:val="00D95C92"/>
    <w:rsid w:val="00D95D05"/>
    <w:rsid w:val="00D9621B"/>
    <w:rsid w:val="00D96328"/>
    <w:rsid w:val="00D96340"/>
    <w:rsid w:val="00D9658F"/>
    <w:rsid w:val="00D96E6A"/>
    <w:rsid w:val="00D97123"/>
    <w:rsid w:val="00D972C1"/>
    <w:rsid w:val="00D97443"/>
    <w:rsid w:val="00D9775D"/>
    <w:rsid w:val="00D97799"/>
    <w:rsid w:val="00D97907"/>
    <w:rsid w:val="00D9791F"/>
    <w:rsid w:val="00D97A3F"/>
    <w:rsid w:val="00D97B30"/>
    <w:rsid w:val="00DA0A78"/>
    <w:rsid w:val="00DA0BE0"/>
    <w:rsid w:val="00DA0D3D"/>
    <w:rsid w:val="00DA104B"/>
    <w:rsid w:val="00DA10E0"/>
    <w:rsid w:val="00DA11B8"/>
    <w:rsid w:val="00DA12BE"/>
    <w:rsid w:val="00DA1375"/>
    <w:rsid w:val="00DA141D"/>
    <w:rsid w:val="00DA1591"/>
    <w:rsid w:val="00DA1687"/>
    <w:rsid w:val="00DA1A16"/>
    <w:rsid w:val="00DA1A51"/>
    <w:rsid w:val="00DA1BFC"/>
    <w:rsid w:val="00DA1C21"/>
    <w:rsid w:val="00DA1CFD"/>
    <w:rsid w:val="00DA1E75"/>
    <w:rsid w:val="00DA2082"/>
    <w:rsid w:val="00DA2237"/>
    <w:rsid w:val="00DA231F"/>
    <w:rsid w:val="00DA2358"/>
    <w:rsid w:val="00DA2422"/>
    <w:rsid w:val="00DA2525"/>
    <w:rsid w:val="00DA2859"/>
    <w:rsid w:val="00DA324D"/>
    <w:rsid w:val="00DA3298"/>
    <w:rsid w:val="00DA338C"/>
    <w:rsid w:val="00DA339B"/>
    <w:rsid w:val="00DA379E"/>
    <w:rsid w:val="00DA3A44"/>
    <w:rsid w:val="00DA3A7A"/>
    <w:rsid w:val="00DA3C2B"/>
    <w:rsid w:val="00DA3D0F"/>
    <w:rsid w:val="00DA3DDD"/>
    <w:rsid w:val="00DA440F"/>
    <w:rsid w:val="00DA4648"/>
    <w:rsid w:val="00DA4700"/>
    <w:rsid w:val="00DA48B5"/>
    <w:rsid w:val="00DA4A3A"/>
    <w:rsid w:val="00DA4A56"/>
    <w:rsid w:val="00DA4CD8"/>
    <w:rsid w:val="00DA4DF8"/>
    <w:rsid w:val="00DA4E91"/>
    <w:rsid w:val="00DA4F0B"/>
    <w:rsid w:val="00DA4F52"/>
    <w:rsid w:val="00DA53DC"/>
    <w:rsid w:val="00DA55F1"/>
    <w:rsid w:val="00DA5677"/>
    <w:rsid w:val="00DA58FD"/>
    <w:rsid w:val="00DA6002"/>
    <w:rsid w:val="00DA61CB"/>
    <w:rsid w:val="00DA68F6"/>
    <w:rsid w:val="00DA6ED2"/>
    <w:rsid w:val="00DA704E"/>
    <w:rsid w:val="00DA7885"/>
    <w:rsid w:val="00DA7902"/>
    <w:rsid w:val="00DA7A1E"/>
    <w:rsid w:val="00DB000C"/>
    <w:rsid w:val="00DB01E2"/>
    <w:rsid w:val="00DB0212"/>
    <w:rsid w:val="00DB0393"/>
    <w:rsid w:val="00DB03CE"/>
    <w:rsid w:val="00DB093D"/>
    <w:rsid w:val="00DB0B0E"/>
    <w:rsid w:val="00DB0E69"/>
    <w:rsid w:val="00DB0E97"/>
    <w:rsid w:val="00DB1059"/>
    <w:rsid w:val="00DB12CB"/>
    <w:rsid w:val="00DB1310"/>
    <w:rsid w:val="00DB139D"/>
    <w:rsid w:val="00DB15B3"/>
    <w:rsid w:val="00DB1602"/>
    <w:rsid w:val="00DB1925"/>
    <w:rsid w:val="00DB1A11"/>
    <w:rsid w:val="00DB1B30"/>
    <w:rsid w:val="00DB1C29"/>
    <w:rsid w:val="00DB1D04"/>
    <w:rsid w:val="00DB1F01"/>
    <w:rsid w:val="00DB2260"/>
    <w:rsid w:val="00DB2749"/>
    <w:rsid w:val="00DB2B14"/>
    <w:rsid w:val="00DB2D43"/>
    <w:rsid w:val="00DB2FB0"/>
    <w:rsid w:val="00DB30EA"/>
    <w:rsid w:val="00DB318B"/>
    <w:rsid w:val="00DB39BF"/>
    <w:rsid w:val="00DB3DAB"/>
    <w:rsid w:val="00DB3F7E"/>
    <w:rsid w:val="00DB40C9"/>
    <w:rsid w:val="00DB420C"/>
    <w:rsid w:val="00DB4917"/>
    <w:rsid w:val="00DB4B1C"/>
    <w:rsid w:val="00DB4B51"/>
    <w:rsid w:val="00DB5387"/>
    <w:rsid w:val="00DB53AD"/>
    <w:rsid w:val="00DB5544"/>
    <w:rsid w:val="00DB562B"/>
    <w:rsid w:val="00DB563A"/>
    <w:rsid w:val="00DB56AB"/>
    <w:rsid w:val="00DB578F"/>
    <w:rsid w:val="00DB59E1"/>
    <w:rsid w:val="00DB5D15"/>
    <w:rsid w:val="00DB657D"/>
    <w:rsid w:val="00DB6668"/>
    <w:rsid w:val="00DB6800"/>
    <w:rsid w:val="00DB6A01"/>
    <w:rsid w:val="00DB6ADC"/>
    <w:rsid w:val="00DB6D22"/>
    <w:rsid w:val="00DB6D99"/>
    <w:rsid w:val="00DB6DBA"/>
    <w:rsid w:val="00DB6E35"/>
    <w:rsid w:val="00DB6FE0"/>
    <w:rsid w:val="00DB70DC"/>
    <w:rsid w:val="00DB718A"/>
    <w:rsid w:val="00DB747C"/>
    <w:rsid w:val="00DB74C9"/>
    <w:rsid w:val="00DB767E"/>
    <w:rsid w:val="00DB7C13"/>
    <w:rsid w:val="00DC0221"/>
    <w:rsid w:val="00DC0632"/>
    <w:rsid w:val="00DC0966"/>
    <w:rsid w:val="00DC0E4F"/>
    <w:rsid w:val="00DC0E61"/>
    <w:rsid w:val="00DC11B7"/>
    <w:rsid w:val="00DC143C"/>
    <w:rsid w:val="00DC15FE"/>
    <w:rsid w:val="00DC1733"/>
    <w:rsid w:val="00DC1AE3"/>
    <w:rsid w:val="00DC1AE9"/>
    <w:rsid w:val="00DC1CEE"/>
    <w:rsid w:val="00DC1F98"/>
    <w:rsid w:val="00DC202F"/>
    <w:rsid w:val="00DC20B4"/>
    <w:rsid w:val="00DC2163"/>
    <w:rsid w:val="00DC2189"/>
    <w:rsid w:val="00DC22FE"/>
    <w:rsid w:val="00DC2551"/>
    <w:rsid w:val="00DC29D7"/>
    <w:rsid w:val="00DC2B87"/>
    <w:rsid w:val="00DC2E1C"/>
    <w:rsid w:val="00DC3118"/>
    <w:rsid w:val="00DC327D"/>
    <w:rsid w:val="00DC3552"/>
    <w:rsid w:val="00DC35CE"/>
    <w:rsid w:val="00DC36D4"/>
    <w:rsid w:val="00DC3953"/>
    <w:rsid w:val="00DC3C0F"/>
    <w:rsid w:val="00DC3D3A"/>
    <w:rsid w:val="00DC3FA3"/>
    <w:rsid w:val="00DC4448"/>
    <w:rsid w:val="00DC4459"/>
    <w:rsid w:val="00DC456A"/>
    <w:rsid w:val="00DC47B4"/>
    <w:rsid w:val="00DC4966"/>
    <w:rsid w:val="00DC49D6"/>
    <w:rsid w:val="00DC4B3D"/>
    <w:rsid w:val="00DC4CE9"/>
    <w:rsid w:val="00DC4FEA"/>
    <w:rsid w:val="00DC50EC"/>
    <w:rsid w:val="00DC524F"/>
    <w:rsid w:val="00DC5472"/>
    <w:rsid w:val="00DC5904"/>
    <w:rsid w:val="00DC5A13"/>
    <w:rsid w:val="00DC5A72"/>
    <w:rsid w:val="00DC5AF5"/>
    <w:rsid w:val="00DC5B3C"/>
    <w:rsid w:val="00DC5C3D"/>
    <w:rsid w:val="00DC5ECC"/>
    <w:rsid w:val="00DC5F76"/>
    <w:rsid w:val="00DC6210"/>
    <w:rsid w:val="00DC6835"/>
    <w:rsid w:val="00DC6A56"/>
    <w:rsid w:val="00DC6C47"/>
    <w:rsid w:val="00DC6DEE"/>
    <w:rsid w:val="00DC71C2"/>
    <w:rsid w:val="00DC723B"/>
    <w:rsid w:val="00DC72D8"/>
    <w:rsid w:val="00DC7318"/>
    <w:rsid w:val="00DC7D4D"/>
    <w:rsid w:val="00DC7F63"/>
    <w:rsid w:val="00DC7FDA"/>
    <w:rsid w:val="00DD0006"/>
    <w:rsid w:val="00DD06ED"/>
    <w:rsid w:val="00DD0714"/>
    <w:rsid w:val="00DD0BBD"/>
    <w:rsid w:val="00DD0D1B"/>
    <w:rsid w:val="00DD10A3"/>
    <w:rsid w:val="00DD1313"/>
    <w:rsid w:val="00DD1432"/>
    <w:rsid w:val="00DD179E"/>
    <w:rsid w:val="00DD17CE"/>
    <w:rsid w:val="00DD1B30"/>
    <w:rsid w:val="00DD1CCF"/>
    <w:rsid w:val="00DD1DC7"/>
    <w:rsid w:val="00DD20D6"/>
    <w:rsid w:val="00DD21F6"/>
    <w:rsid w:val="00DD24B5"/>
    <w:rsid w:val="00DD2694"/>
    <w:rsid w:val="00DD2698"/>
    <w:rsid w:val="00DD26E2"/>
    <w:rsid w:val="00DD26E3"/>
    <w:rsid w:val="00DD2B56"/>
    <w:rsid w:val="00DD2BCD"/>
    <w:rsid w:val="00DD2D91"/>
    <w:rsid w:val="00DD2F8D"/>
    <w:rsid w:val="00DD32DD"/>
    <w:rsid w:val="00DD3432"/>
    <w:rsid w:val="00DD3520"/>
    <w:rsid w:val="00DD37F0"/>
    <w:rsid w:val="00DD3AB7"/>
    <w:rsid w:val="00DD3BEE"/>
    <w:rsid w:val="00DD407B"/>
    <w:rsid w:val="00DD410E"/>
    <w:rsid w:val="00DD41FF"/>
    <w:rsid w:val="00DD47CD"/>
    <w:rsid w:val="00DD481F"/>
    <w:rsid w:val="00DD488C"/>
    <w:rsid w:val="00DD4BAF"/>
    <w:rsid w:val="00DD4F96"/>
    <w:rsid w:val="00DD51E4"/>
    <w:rsid w:val="00DD5445"/>
    <w:rsid w:val="00DD56DD"/>
    <w:rsid w:val="00DD57AB"/>
    <w:rsid w:val="00DD57FB"/>
    <w:rsid w:val="00DD5853"/>
    <w:rsid w:val="00DD59D6"/>
    <w:rsid w:val="00DD5AE6"/>
    <w:rsid w:val="00DD5B8E"/>
    <w:rsid w:val="00DD5BE4"/>
    <w:rsid w:val="00DD5FB2"/>
    <w:rsid w:val="00DD6595"/>
    <w:rsid w:val="00DD716F"/>
    <w:rsid w:val="00DD718B"/>
    <w:rsid w:val="00DD740B"/>
    <w:rsid w:val="00DD78B3"/>
    <w:rsid w:val="00DD7938"/>
    <w:rsid w:val="00DD7BEE"/>
    <w:rsid w:val="00DD7C78"/>
    <w:rsid w:val="00DE06FD"/>
    <w:rsid w:val="00DE0738"/>
    <w:rsid w:val="00DE084F"/>
    <w:rsid w:val="00DE09EA"/>
    <w:rsid w:val="00DE10F8"/>
    <w:rsid w:val="00DE110F"/>
    <w:rsid w:val="00DE11B3"/>
    <w:rsid w:val="00DE13D3"/>
    <w:rsid w:val="00DE1480"/>
    <w:rsid w:val="00DE1548"/>
    <w:rsid w:val="00DE1887"/>
    <w:rsid w:val="00DE1D31"/>
    <w:rsid w:val="00DE1FB6"/>
    <w:rsid w:val="00DE1FEF"/>
    <w:rsid w:val="00DE212B"/>
    <w:rsid w:val="00DE2806"/>
    <w:rsid w:val="00DE2859"/>
    <w:rsid w:val="00DE3B1D"/>
    <w:rsid w:val="00DE3C37"/>
    <w:rsid w:val="00DE4383"/>
    <w:rsid w:val="00DE4530"/>
    <w:rsid w:val="00DE4700"/>
    <w:rsid w:val="00DE4725"/>
    <w:rsid w:val="00DE4B47"/>
    <w:rsid w:val="00DE4C24"/>
    <w:rsid w:val="00DE571C"/>
    <w:rsid w:val="00DE584F"/>
    <w:rsid w:val="00DE5902"/>
    <w:rsid w:val="00DE593A"/>
    <w:rsid w:val="00DE5987"/>
    <w:rsid w:val="00DE5B22"/>
    <w:rsid w:val="00DE5BCA"/>
    <w:rsid w:val="00DE5BFF"/>
    <w:rsid w:val="00DE5DCF"/>
    <w:rsid w:val="00DE5EFB"/>
    <w:rsid w:val="00DE5F00"/>
    <w:rsid w:val="00DE6077"/>
    <w:rsid w:val="00DE60DF"/>
    <w:rsid w:val="00DE60FE"/>
    <w:rsid w:val="00DE614A"/>
    <w:rsid w:val="00DE6360"/>
    <w:rsid w:val="00DE63D1"/>
    <w:rsid w:val="00DE660E"/>
    <w:rsid w:val="00DE666A"/>
    <w:rsid w:val="00DE6AFE"/>
    <w:rsid w:val="00DE6E1E"/>
    <w:rsid w:val="00DE6E31"/>
    <w:rsid w:val="00DE7194"/>
    <w:rsid w:val="00DE729E"/>
    <w:rsid w:val="00DE7376"/>
    <w:rsid w:val="00DE7402"/>
    <w:rsid w:val="00DE746A"/>
    <w:rsid w:val="00DE74E5"/>
    <w:rsid w:val="00DE7543"/>
    <w:rsid w:val="00DE75EE"/>
    <w:rsid w:val="00DE774F"/>
    <w:rsid w:val="00DE7962"/>
    <w:rsid w:val="00DE7BCB"/>
    <w:rsid w:val="00DE7DCB"/>
    <w:rsid w:val="00DF02B6"/>
    <w:rsid w:val="00DF0407"/>
    <w:rsid w:val="00DF046C"/>
    <w:rsid w:val="00DF0626"/>
    <w:rsid w:val="00DF077D"/>
    <w:rsid w:val="00DF14C8"/>
    <w:rsid w:val="00DF1908"/>
    <w:rsid w:val="00DF1D4E"/>
    <w:rsid w:val="00DF1F11"/>
    <w:rsid w:val="00DF2098"/>
    <w:rsid w:val="00DF2231"/>
    <w:rsid w:val="00DF3410"/>
    <w:rsid w:val="00DF349D"/>
    <w:rsid w:val="00DF394B"/>
    <w:rsid w:val="00DF3AB4"/>
    <w:rsid w:val="00DF3B8A"/>
    <w:rsid w:val="00DF3DDD"/>
    <w:rsid w:val="00DF3FA3"/>
    <w:rsid w:val="00DF418F"/>
    <w:rsid w:val="00DF439B"/>
    <w:rsid w:val="00DF43A9"/>
    <w:rsid w:val="00DF43EB"/>
    <w:rsid w:val="00DF4726"/>
    <w:rsid w:val="00DF4844"/>
    <w:rsid w:val="00DF4A66"/>
    <w:rsid w:val="00DF4ABE"/>
    <w:rsid w:val="00DF4D81"/>
    <w:rsid w:val="00DF522D"/>
    <w:rsid w:val="00DF541E"/>
    <w:rsid w:val="00DF5590"/>
    <w:rsid w:val="00DF61E1"/>
    <w:rsid w:val="00DF6296"/>
    <w:rsid w:val="00DF635E"/>
    <w:rsid w:val="00DF6467"/>
    <w:rsid w:val="00DF649A"/>
    <w:rsid w:val="00DF64EF"/>
    <w:rsid w:val="00DF674F"/>
    <w:rsid w:val="00DF68A9"/>
    <w:rsid w:val="00DF6C93"/>
    <w:rsid w:val="00DF6D93"/>
    <w:rsid w:val="00DF7051"/>
    <w:rsid w:val="00DF709A"/>
    <w:rsid w:val="00DF71FB"/>
    <w:rsid w:val="00DF7254"/>
    <w:rsid w:val="00DF7562"/>
    <w:rsid w:val="00DF777F"/>
    <w:rsid w:val="00DF7A44"/>
    <w:rsid w:val="00DF7AAC"/>
    <w:rsid w:val="00DF7C74"/>
    <w:rsid w:val="00DF7C9E"/>
    <w:rsid w:val="00DF7FA0"/>
    <w:rsid w:val="00E00245"/>
    <w:rsid w:val="00E0031B"/>
    <w:rsid w:val="00E00760"/>
    <w:rsid w:val="00E00C36"/>
    <w:rsid w:val="00E00D01"/>
    <w:rsid w:val="00E00D81"/>
    <w:rsid w:val="00E00D99"/>
    <w:rsid w:val="00E01288"/>
    <w:rsid w:val="00E012C6"/>
    <w:rsid w:val="00E012E2"/>
    <w:rsid w:val="00E0135A"/>
    <w:rsid w:val="00E0137F"/>
    <w:rsid w:val="00E01580"/>
    <w:rsid w:val="00E0160B"/>
    <w:rsid w:val="00E016A7"/>
    <w:rsid w:val="00E0184B"/>
    <w:rsid w:val="00E01D4B"/>
    <w:rsid w:val="00E01E1F"/>
    <w:rsid w:val="00E01E4C"/>
    <w:rsid w:val="00E023DA"/>
    <w:rsid w:val="00E0274C"/>
    <w:rsid w:val="00E02D0E"/>
    <w:rsid w:val="00E02D8D"/>
    <w:rsid w:val="00E03162"/>
    <w:rsid w:val="00E03388"/>
    <w:rsid w:val="00E033BF"/>
    <w:rsid w:val="00E03415"/>
    <w:rsid w:val="00E03431"/>
    <w:rsid w:val="00E03D70"/>
    <w:rsid w:val="00E03DCF"/>
    <w:rsid w:val="00E04191"/>
    <w:rsid w:val="00E042B7"/>
    <w:rsid w:val="00E04420"/>
    <w:rsid w:val="00E045B4"/>
    <w:rsid w:val="00E046B1"/>
    <w:rsid w:val="00E04739"/>
    <w:rsid w:val="00E0492D"/>
    <w:rsid w:val="00E0495A"/>
    <w:rsid w:val="00E04F47"/>
    <w:rsid w:val="00E05174"/>
    <w:rsid w:val="00E05870"/>
    <w:rsid w:val="00E05D1E"/>
    <w:rsid w:val="00E05D9F"/>
    <w:rsid w:val="00E05EDD"/>
    <w:rsid w:val="00E0620B"/>
    <w:rsid w:val="00E06228"/>
    <w:rsid w:val="00E06275"/>
    <w:rsid w:val="00E068F7"/>
    <w:rsid w:val="00E06D1D"/>
    <w:rsid w:val="00E070D1"/>
    <w:rsid w:val="00E07153"/>
    <w:rsid w:val="00E071CE"/>
    <w:rsid w:val="00E075AD"/>
    <w:rsid w:val="00E0783F"/>
    <w:rsid w:val="00E079B8"/>
    <w:rsid w:val="00E079BC"/>
    <w:rsid w:val="00E079E6"/>
    <w:rsid w:val="00E07D00"/>
    <w:rsid w:val="00E07F9B"/>
    <w:rsid w:val="00E07FE2"/>
    <w:rsid w:val="00E100F0"/>
    <w:rsid w:val="00E1011A"/>
    <w:rsid w:val="00E102E5"/>
    <w:rsid w:val="00E1033D"/>
    <w:rsid w:val="00E10465"/>
    <w:rsid w:val="00E106EF"/>
    <w:rsid w:val="00E107CC"/>
    <w:rsid w:val="00E10809"/>
    <w:rsid w:val="00E109D5"/>
    <w:rsid w:val="00E10C1E"/>
    <w:rsid w:val="00E10EF2"/>
    <w:rsid w:val="00E10F23"/>
    <w:rsid w:val="00E10FB0"/>
    <w:rsid w:val="00E1147B"/>
    <w:rsid w:val="00E11739"/>
    <w:rsid w:val="00E117FB"/>
    <w:rsid w:val="00E11913"/>
    <w:rsid w:val="00E11A8A"/>
    <w:rsid w:val="00E11B70"/>
    <w:rsid w:val="00E11FD6"/>
    <w:rsid w:val="00E12381"/>
    <w:rsid w:val="00E124CB"/>
    <w:rsid w:val="00E125D5"/>
    <w:rsid w:val="00E1261D"/>
    <w:rsid w:val="00E12770"/>
    <w:rsid w:val="00E12939"/>
    <w:rsid w:val="00E12A7B"/>
    <w:rsid w:val="00E12AD0"/>
    <w:rsid w:val="00E12ECC"/>
    <w:rsid w:val="00E1327C"/>
    <w:rsid w:val="00E1340A"/>
    <w:rsid w:val="00E134BA"/>
    <w:rsid w:val="00E138E3"/>
    <w:rsid w:val="00E13991"/>
    <w:rsid w:val="00E13B3E"/>
    <w:rsid w:val="00E13FB7"/>
    <w:rsid w:val="00E14400"/>
    <w:rsid w:val="00E146C1"/>
    <w:rsid w:val="00E14732"/>
    <w:rsid w:val="00E147BD"/>
    <w:rsid w:val="00E14B54"/>
    <w:rsid w:val="00E14F35"/>
    <w:rsid w:val="00E154BB"/>
    <w:rsid w:val="00E15678"/>
    <w:rsid w:val="00E157D2"/>
    <w:rsid w:val="00E159CF"/>
    <w:rsid w:val="00E15A95"/>
    <w:rsid w:val="00E15B88"/>
    <w:rsid w:val="00E15BDA"/>
    <w:rsid w:val="00E15D2A"/>
    <w:rsid w:val="00E1621F"/>
    <w:rsid w:val="00E16490"/>
    <w:rsid w:val="00E164B7"/>
    <w:rsid w:val="00E16577"/>
    <w:rsid w:val="00E165FB"/>
    <w:rsid w:val="00E16857"/>
    <w:rsid w:val="00E16ABA"/>
    <w:rsid w:val="00E16D42"/>
    <w:rsid w:val="00E16D4F"/>
    <w:rsid w:val="00E16E34"/>
    <w:rsid w:val="00E171D6"/>
    <w:rsid w:val="00E172F5"/>
    <w:rsid w:val="00E1740A"/>
    <w:rsid w:val="00E17588"/>
    <w:rsid w:val="00E17815"/>
    <w:rsid w:val="00E178A6"/>
    <w:rsid w:val="00E17AF9"/>
    <w:rsid w:val="00E17B2A"/>
    <w:rsid w:val="00E201D8"/>
    <w:rsid w:val="00E20213"/>
    <w:rsid w:val="00E202D4"/>
    <w:rsid w:val="00E20306"/>
    <w:rsid w:val="00E20657"/>
    <w:rsid w:val="00E20678"/>
    <w:rsid w:val="00E2082E"/>
    <w:rsid w:val="00E213F0"/>
    <w:rsid w:val="00E21639"/>
    <w:rsid w:val="00E21671"/>
    <w:rsid w:val="00E217A6"/>
    <w:rsid w:val="00E2184D"/>
    <w:rsid w:val="00E2184F"/>
    <w:rsid w:val="00E21936"/>
    <w:rsid w:val="00E2197E"/>
    <w:rsid w:val="00E2208D"/>
    <w:rsid w:val="00E220BC"/>
    <w:rsid w:val="00E22289"/>
    <w:rsid w:val="00E2230B"/>
    <w:rsid w:val="00E223BC"/>
    <w:rsid w:val="00E22425"/>
    <w:rsid w:val="00E225BE"/>
    <w:rsid w:val="00E2271B"/>
    <w:rsid w:val="00E229B8"/>
    <w:rsid w:val="00E22B95"/>
    <w:rsid w:val="00E22F20"/>
    <w:rsid w:val="00E22F4D"/>
    <w:rsid w:val="00E230C3"/>
    <w:rsid w:val="00E234AE"/>
    <w:rsid w:val="00E23CB0"/>
    <w:rsid w:val="00E23E34"/>
    <w:rsid w:val="00E240BA"/>
    <w:rsid w:val="00E244FF"/>
    <w:rsid w:val="00E245DD"/>
    <w:rsid w:val="00E24AE7"/>
    <w:rsid w:val="00E24D47"/>
    <w:rsid w:val="00E25272"/>
    <w:rsid w:val="00E2585C"/>
    <w:rsid w:val="00E25AFC"/>
    <w:rsid w:val="00E25C27"/>
    <w:rsid w:val="00E25C5F"/>
    <w:rsid w:val="00E25E87"/>
    <w:rsid w:val="00E2613C"/>
    <w:rsid w:val="00E261A2"/>
    <w:rsid w:val="00E262D8"/>
    <w:rsid w:val="00E2634B"/>
    <w:rsid w:val="00E26483"/>
    <w:rsid w:val="00E266B0"/>
    <w:rsid w:val="00E26E6E"/>
    <w:rsid w:val="00E27215"/>
    <w:rsid w:val="00E273D7"/>
    <w:rsid w:val="00E274A3"/>
    <w:rsid w:val="00E27572"/>
    <w:rsid w:val="00E277CA"/>
    <w:rsid w:val="00E277F8"/>
    <w:rsid w:val="00E300DB"/>
    <w:rsid w:val="00E3012C"/>
    <w:rsid w:val="00E301BB"/>
    <w:rsid w:val="00E302BC"/>
    <w:rsid w:val="00E30771"/>
    <w:rsid w:val="00E30789"/>
    <w:rsid w:val="00E3088E"/>
    <w:rsid w:val="00E30A0B"/>
    <w:rsid w:val="00E30CE4"/>
    <w:rsid w:val="00E30DAE"/>
    <w:rsid w:val="00E30EF4"/>
    <w:rsid w:val="00E30F07"/>
    <w:rsid w:val="00E31012"/>
    <w:rsid w:val="00E31073"/>
    <w:rsid w:val="00E3177D"/>
    <w:rsid w:val="00E318BF"/>
    <w:rsid w:val="00E31D85"/>
    <w:rsid w:val="00E3206C"/>
    <w:rsid w:val="00E32411"/>
    <w:rsid w:val="00E324A5"/>
    <w:rsid w:val="00E324C5"/>
    <w:rsid w:val="00E32D82"/>
    <w:rsid w:val="00E3321E"/>
    <w:rsid w:val="00E33771"/>
    <w:rsid w:val="00E33776"/>
    <w:rsid w:val="00E3379A"/>
    <w:rsid w:val="00E337F5"/>
    <w:rsid w:val="00E33823"/>
    <w:rsid w:val="00E33A29"/>
    <w:rsid w:val="00E33B88"/>
    <w:rsid w:val="00E34202"/>
    <w:rsid w:val="00E347BF"/>
    <w:rsid w:val="00E34B81"/>
    <w:rsid w:val="00E34B99"/>
    <w:rsid w:val="00E34CE0"/>
    <w:rsid w:val="00E34D01"/>
    <w:rsid w:val="00E34DE6"/>
    <w:rsid w:val="00E350F9"/>
    <w:rsid w:val="00E35197"/>
    <w:rsid w:val="00E35245"/>
    <w:rsid w:val="00E35270"/>
    <w:rsid w:val="00E35653"/>
    <w:rsid w:val="00E356C3"/>
    <w:rsid w:val="00E35B6E"/>
    <w:rsid w:val="00E35D38"/>
    <w:rsid w:val="00E35FA2"/>
    <w:rsid w:val="00E36154"/>
    <w:rsid w:val="00E36655"/>
    <w:rsid w:val="00E36A6D"/>
    <w:rsid w:val="00E36B2A"/>
    <w:rsid w:val="00E36B94"/>
    <w:rsid w:val="00E36D5C"/>
    <w:rsid w:val="00E36F26"/>
    <w:rsid w:val="00E36F4E"/>
    <w:rsid w:val="00E37390"/>
    <w:rsid w:val="00E374BD"/>
    <w:rsid w:val="00E374E7"/>
    <w:rsid w:val="00E377A7"/>
    <w:rsid w:val="00E377E1"/>
    <w:rsid w:val="00E37969"/>
    <w:rsid w:val="00E37CDE"/>
    <w:rsid w:val="00E40266"/>
    <w:rsid w:val="00E405A7"/>
    <w:rsid w:val="00E407EF"/>
    <w:rsid w:val="00E40C02"/>
    <w:rsid w:val="00E40C61"/>
    <w:rsid w:val="00E40E75"/>
    <w:rsid w:val="00E40F70"/>
    <w:rsid w:val="00E41237"/>
    <w:rsid w:val="00E41533"/>
    <w:rsid w:val="00E416CD"/>
    <w:rsid w:val="00E41718"/>
    <w:rsid w:val="00E41CFA"/>
    <w:rsid w:val="00E41F7B"/>
    <w:rsid w:val="00E426B2"/>
    <w:rsid w:val="00E4274E"/>
    <w:rsid w:val="00E428C9"/>
    <w:rsid w:val="00E42BB9"/>
    <w:rsid w:val="00E42D81"/>
    <w:rsid w:val="00E42F15"/>
    <w:rsid w:val="00E42F5C"/>
    <w:rsid w:val="00E4301B"/>
    <w:rsid w:val="00E4344B"/>
    <w:rsid w:val="00E43565"/>
    <w:rsid w:val="00E439A9"/>
    <w:rsid w:val="00E43B7F"/>
    <w:rsid w:val="00E43C41"/>
    <w:rsid w:val="00E43C50"/>
    <w:rsid w:val="00E43CC6"/>
    <w:rsid w:val="00E43E7B"/>
    <w:rsid w:val="00E43F06"/>
    <w:rsid w:val="00E44064"/>
    <w:rsid w:val="00E440C5"/>
    <w:rsid w:val="00E441DF"/>
    <w:rsid w:val="00E4498D"/>
    <w:rsid w:val="00E44CC3"/>
    <w:rsid w:val="00E44F54"/>
    <w:rsid w:val="00E44FD8"/>
    <w:rsid w:val="00E4517F"/>
    <w:rsid w:val="00E4530B"/>
    <w:rsid w:val="00E4589B"/>
    <w:rsid w:val="00E45B8D"/>
    <w:rsid w:val="00E45BB2"/>
    <w:rsid w:val="00E45EAE"/>
    <w:rsid w:val="00E45F3C"/>
    <w:rsid w:val="00E4629D"/>
    <w:rsid w:val="00E46387"/>
    <w:rsid w:val="00E4639A"/>
    <w:rsid w:val="00E46871"/>
    <w:rsid w:val="00E46CA1"/>
    <w:rsid w:val="00E46D17"/>
    <w:rsid w:val="00E470AD"/>
    <w:rsid w:val="00E47183"/>
    <w:rsid w:val="00E47213"/>
    <w:rsid w:val="00E47602"/>
    <w:rsid w:val="00E479F7"/>
    <w:rsid w:val="00E502A4"/>
    <w:rsid w:val="00E5043C"/>
    <w:rsid w:val="00E50C03"/>
    <w:rsid w:val="00E50E91"/>
    <w:rsid w:val="00E51090"/>
    <w:rsid w:val="00E51504"/>
    <w:rsid w:val="00E516D4"/>
    <w:rsid w:val="00E51825"/>
    <w:rsid w:val="00E51D44"/>
    <w:rsid w:val="00E51DBE"/>
    <w:rsid w:val="00E51FA3"/>
    <w:rsid w:val="00E5262A"/>
    <w:rsid w:val="00E52A86"/>
    <w:rsid w:val="00E52AC0"/>
    <w:rsid w:val="00E53230"/>
    <w:rsid w:val="00E532E3"/>
    <w:rsid w:val="00E533DC"/>
    <w:rsid w:val="00E5368E"/>
    <w:rsid w:val="00E53C6D"/>
    <w:rsid w:val="00E54307"/>
    <w:rsid w:val="00E547C1"/>
    <w:rsid w:val="00E5487F"/>
    <w:rsid w:val="00E548C8"/>
    <w:rsid w:val="00E549F9"/>
    <w:rsid w:val="00E54AB8"/>
    <w:rsid w:val="00E54B8A"/>
    <w:rsid w:val="00E54DF6"/>
    <w:rsid w:val="00E54E74"/>
    <w:rsid w:val="00E54FA4"/>
    <w:rsid w:val="00E5539B"/>
    <w:rsid w:val="00E5544B"/>
    <w:rsid w:val="00E55475"/>
    <w:rsid w:val="00E55518"/>
    <w:rsid w:val="00E556C7"/>
    <w:rsid w:val="00E559B4"/>
    <w:rsid w:val="00E559BD"/>
    <w:rsid w:val="00E55D56"/>
    <w:rsid w:val="00E55D6F"/>
    <w:rsid w:val="00E55E85"/>
    <w:rsid w:val="00E55F0E"/>
    <w:rsid w:val="00E55F92"/>
    <w:rsid w:val="00E56148"/>
    <w:rsid w:val="00E56337"/>
    <w:rsid w:val="00E56955"/>
    <w:rsid w:val="00E5695F"/>
    <w:rsid w:val="00E56A4C"/>
    <w:rsid w:val="00E56A56"/>
    <w:rsid w:val="00E5727A"/>
    <w:rsid w:val="00E573E4"/>
    <w:rsid w:val="00E57557"/>
    <w:rsid w:val="00E57623"/>
    <w:rsid w:val="00E57D3F"/>
    <w:rsid w:val="00E6000E"/>
    <w:rsid w:val="00E60061"/>
    <w:rsid w:val="00E6017F"/>
    <w:rsid w:val="00E60463"/>
    <w:rsid w:val="00E60633"/>
    <w:rsid w:val="00E60BDC"/>
    <w:rsid w:val="00E60CEF"/>
    <w:rsid w:val="00E60D49"/>
    <w:rsid w:val="00E60E69"/>
    <w:rsid w:val="00E60FEB"/>
    <w:rsid w:val="00E61100"/>
    <w:rsid w:val="00E61319"/>
    <w:rsid w:val="00E61328"/>
    <w:rsid w:val="00E61561"/>
    <w:rsid w:val="00E61718"/>
    <w:rsid w:val="00E61768"/>
    <w:rsid w:val="00E617F3"/>
    <w:rsid w:val="00E6188C"/>
    <w:rsid w:val="00E61B17"/>
    <w:rsid w:val="00E61ECD"/>
    <w:rsid w:val="00E61F81"/>
    <w:rsid w:val="00E6211F"/>
    <w:rsid w:val="00E62223"/>
    <w:rsid w:val="00E622CD"/>
    <w:rsid w:val="00E62A4B"/>
    <w:rsid w:val="00E62A56"/>
    <w:rsid w:val="00E62A68"/>
    <w:rsid w:val="00E63048"/>
    <w:rsid w:val="00E63181"/>
    <w:rsid w:val="00E634D6"/>
    <w:rsid w:val="00E639E8"/>
    <w:rsid w:val="00E63E52"/>
    <w:rsid w:val="00E64420"/>
    <w:rsid w:val="00E6449D"/>
    <w:rsid w:val="00E645C8"/>
    <w:rsid w:val="00E646CE"/>
    <w:rsid w:val="00E64A51"/>
    <w:rsid w:val="00E64F57"/>
    <w:rsid w:val="00E650D5"/>
    <w:rsid w:val="00E650FC"/>
    <w:rsid w:val="00E653AC"/>
    <w:rsid w:val="00E65537"/>
    <w:rsid w:val="00E65DE9"/>
    <w:rsid w:val="00E661B9"/>
    <w:rsid w:val="00E6624F"/>
    <w:rsid w:val="00E662CB"/>
    <w:rsid w:val="00E66333"/>
    <w:rsid w:val="00E664D7"/>
    <w:rsid w:val="00E66710"/>
    <w:rsid w:val="00E66900"/>
    <w:rsid w:val="00E66EF2"/>
    <w:rsid w:val="00E67245"/>
    <w:rsid w:val="00E67315"/>
    <w:rsid w:val="00E6740D"/>
    <w:rsid w:val="00E679F9"/>
    <w:rsid w:val="00E67EB4"/>
    <w:rsid w:val="00E7014E"/>
    <w:rsid w:val="00E704F6"/>
    <w:rsid w:val="00E7072C"/>
    <w:rsid w:val="00E70B7C"/>
    <w:rsid w:val="00E71779"/>
    <w:rsid w:val="00E717CA"/>
    <w:rsid w:val="00E7184E"/>
    <w:rsid w:val="00E718AD"/>
    <w:rsid w:val="00E71989"/>
    <w:rsid w:val="00E71EB2"/>
    <w:rsid w:val="00E7209F"/>
    <w:rsid w:val="00E720EF"/>
    <w:rsid w:val="00E721E9"/>
    <w:rsid w:val="00E72255"/>
    <w:rsid w:val="00E722C3"/>
    <w:rsid w:val="00E72356"/>
    <w:rsid w:val="00E72387"/>
    <w:rsid w:val="00E723DA"/>
    <w:rsid w:val="00E7243D"/>
    <w:rsid w:val="00E7288C"/>
    <w:rsid w:val="00E72A28"/>
    <w:rsid w:val="00E72C5D"/>
    <w:rsid w:val="00E72C9D"/>
    <w:rsid w:val="00E72D30"/>
    <w:rsid w:val="00E72E1E"/>
    <w:rsid w:val="00E72E99"/>
    <w:rsid w:val="00E72EBF"/>
    <w:rsid w:val="00E73046"/>
    <w:rsid w:val="00E73088"/>
    <w:rsid w:val="00E7328F"/>
    <w:rsid w:val="00E732FE"/>
    <w:rsid w:val="00E733F4"/>
    <w:rsid w:val="00E73690"/>
    <w:rsid w:val="00E739BA"/>
    <w:rsid w:val="00E73AF9"/>
    <w:rsid w:val="00E73BD6"/>
    <w:rsid w:val="00E73DF3"/>
    <w:rsid w:val="00E7403D"/>
    <w:rsid w:val="00E743FA"/>
    <w:rsid w:val="00E74455"/>
    <w:rsid w:val="00E744EE"/>
    <w:rsid w:val="00E74520"/>
    <w:rsid w:val="00E745FC"/>
    <w:rsid w:val="00E74714"/>
    <w:rsid w:val="00E74794"/>
    <w:rsid w:val="00E74892"/>
    <w:rsid w:val="00E74BAD"/>
    <w:rsid w:val="00E74CA9"/>
    <w:rsid w:val="00E750A3"/>
    <w:rsid w:val="00E750C6"/>
    <w:rsid w:val="00E7518F"/>
    <w:rsid w:val="00E754F7"/>
    <w:rsid w:val="00E755DF"/>
    <w:rsid w:val="00E75BC6"/>
    <w:rsid w:val="00E769CE"/>
    <w:rsid w:val="00E76B54"/>
    <w:rsid w:val="00E76B97"/>
    <w:rsid w:val="00E76DB1"/>
    <w:rsid w:val="00E76E6C"/>
    <w:rsid w:val="00E76EAB"/>
    <w:rsid w:val="00E770B1"/>
    <w:rsid w:val="00E7763B"/>
    <w:rsid w:val="00E77803"/>
    <w:rsid w:val="00E77C27"/>
    <w:rsid w:val="00E77C6C"/>
    <w:rsid w:val="00E77CA4"/>
    <w:rsid w:val="00E77E8E"/>
    <w:rsid w:val="00E77EC7"/>
    <w:rsid w:val="00E808CD"/>
    <w:rsid w:val="00E808F4"/>
    <w:rsid w:val="00E80955"/>
    <w:rsid w:val="00E80A79"/>
    <w:rsid w:val="00E80F01"/>
    <w:rsid w:val="00E80FA3"/>
    <w:rsid w:val="00E810A3"/>
    <w:rsid w:val="00E812C3"/>
    <w:rsid w:val="00E812E8"/>
    <w:rsid w:val="00E81680"/>
    <w:rsid w:val="00E8179B"/>
    <w:rsid w:val="00E81932"/>
    <w:rsid w:val="00E81C25"/>
    <w:rsid w:val="00E81C79"/>
    <w:rsid w:val="00E81E3C"/>
    <w:rsid w:val="00E81E52"/>
    <w:rsid w:val="00E82026"/>
    <w:rsid w:val="00E82189"/>
    <w:rsid w:val="00E821BB"/>
    <w:rsid w:val="00E8264C"/>
    <w:rsid w:val="00E829ED"/>
    <w:rsid w:val="00E82BE0"/>
    <w:rsid w:val="00E82E3C"/>
    <w:rsid w:val="00E82FF1"/>
    <w:rsid w:val="00E8325A"/>
    <w:rsid w:val="00E83786"/>
    <w:rsid w:val="00E8391B"/>
    <w:rsid w:val="00E83929"/>
    <w:rsid w:val="00E83BC2"/>
    <w:rsid w:val="00E83CC4"/>
    <w:rsid w:val="00E83CEB"/>
    <w:rsid w:val="00E83CF2"/>
    <w:rsid w:val="00E83CF5"/>
    <w:rsid w:val="00E83D60"/>
    <w:rsid w:val="00E83F8A"/>
    <w:rsid w:val="00E84050"/>
    <w:rsid w:val="00E84127"/>
    <w:rsid w:val="00E8424F"/>
    <w:rsid w:val="00E84369"/>
    <w:rsid w:val="00E846A3"/>
    <w:rsid w:val="00E849FA"/>
    <w:rsid w:val="00E84A3A"/>
    <w:rsid w:val="00E84B9B"/>
    <w:rsid w:val="00E84C02"/>
    <w:rsid w:val="00E84D3B"/>
    <w:rsid w:val="00E84EBE"/>
    <w:rsid w:val="00E84F9B"/>
    <w:rsid w:val="00E853ED"/>
    <w:rsid w:val="00E855C8"/>
    <w:rsid w:val="00E85694"/>
    <w:rsid w:val="00E85696"/>
    <w:rsid w:val="00E8582F"/>
    <w:rsid w:val="00E8599C"/>
    <w:rsid w:val="00E85DEA"/>
    <w:rsid w:val="00E85F9C"/>
    <w:rsid w:val="00E8606A"/>
    <w:rsid w:val="00E860A5"/>
    <w:rsid w:val="00E8668A"/>
    <w:rsid w:val="00E86960"/>
    <w:rsid w:val="00E870D9"/>
    <w:rsid w:val="00E87408"/>
    <w:rsid w:val="00E87438"/>
    <w:rsid w:val="00E87500"/>
    <w:rsid w:val="00E876DB"/>
    <w:rsid w:val="00E87A4F"/>
    <w:rsid w:val="00E87A78"/>
    <w:rsid w:val="00E87D03"/>
    <w:rsid w:val="00E87D35"/>
    <w:rsid w:val="00E87D5C"/>
    <w:rsid w:val="00E90145"/>
    <w:rsid w:val="00E9024F"/>
    <w:rsid w:val="00E90679"/>
    <w:rsid w:val="00E90CE5"/>
    <w:rsid w:val="00E910A4"/>
    <w:rsid w:val="00E91288"/>
    <w:rsid w:val="00E915D2"/>
    <w:rsid w:val="00E917B9"/>
    <w:rsid w:val="00E91822"/>
    <w:rsid w:val="00E91E30"/>
    <w:rsid w:val="00E91EB0"/>
    <w:rsid w:val="00E92214"/>
    <w:rsid w:val="00E925C2"/>
    <w:rsid w:val="00E927AD"/>
    <w:rsid w:val="00E927E5"/>
    <w:rsid w:val="00E92ABC"/>
    <w:rsid w:val="00E930CD"/>
    <w:rsid w:val="00E93C0D"/>
    <w:rsid w:val="00E93D09"/>
    <w:rsid w:val="00E93DEA"/>
    <w:rsid w:val="00E93E6C"/>
    <w:rsid w:val="00E9457E"/>
    <w:rsid w:val="00E94651"/>
    <w:rsid w:val="00E94840"/>
    <w:rsid w:val="00E94A55"/>
    <w:rsid w:val="00E94BB9"/>
    <w:rsid w:val="00E94C87"/>
    <w:rsid w:val="00E94D78"/>
    <w:rsid w:val="00E94E08"/>
    <w:rsid w:val="00E95168"/>
    <w:rsid w:val="00E951B1"/>
    <w:rsid w:val="00E95530"/>
    <w:rsid w:val="00E95554"/>
    <w:rsid w:val="00E9561D"/>
    <w:rsid w:val="00E95924"/>
    <w:rsid w:val="00E95C72"/>
    <w:rsid w:val="00E95E5B"/>
    <w:rsid w:val="00E961DF"/>
    <w:rsid w:val="00E9620D"/>
    <w:rsid w:val="00E96280"/>
    <w:rsid w:val="00E962C3"/>
    <w:rsid w:val="00E963D7"/>
    <w:rsid w:val="00E96524"/>
    <w:rsid w:val="00E965BE"/>
    <w:rsid w:val="00E966AF"/>
    <w:rsid w:val="00E96846"/>
    <w:rsid w:val="00E96BA9"/>
    <w:rsid w:val="00E96ED2"/>
    <w:rsid w:val="00E974F8"/>
    <w:rsid w:val="00E975E4"/>
    <w:rsid w:val="00E976C5"/>
    <w:rsid w:val="00E979B9"/>
    <w:rsid w:val="00E97CD2"/>
    <w:rsid w:val="00EA0151"/>
    <w:rsid w:val="00EA01B5"/>
    <w:rsid w:val="00EA0254"/>
    <w:rsid w:val="00EA050D"/>
    <w:rsid w:val="00EA0548"/>
    <w:rsid w:val="00EA0555"/>
    <w:rsid w:val="00EA0639"/>
    <w:rsid w:val="00EA097A"/>
    <w:rsid w:val="00EA0CE7"/>
    <w:rsid w:val="00EA1253"/>
    <w:rsid w:val="00EA128E"/>
    <w:rsid w:val="00EA16E4"/>
    <w:rsid w:val="00EA194C"/>
    <w:rsid w:val="00EA2009"/>
    <w:rsid w:val="00EA22C0"/>
    <w:rsid w:val="00EA2498"/>
    <w:rsid w:val="00EA257D"/>
    <w:rsid w:val="00EA264F"/>
    <w:rsid w:val="00EA2A48"/>
    <w:rsid w:val="00EA2B42"/>
    <w:rsid w:val="00EA2F09"/>
    <w:rsid w:val="00EA32A9"/>
    <w:rsid w:val="00EA3499"/>
    <w:rsid w:val="00EA39AD"/>
    <w:rsid w:val="00EA3A36"/>
    <w:rsid w:val="00EA3B1A"/>
    <w:rsid w:val="00EA3F57"/>
    <w:rsid w:val="00EA44D2"/>
    <w:rsid w:val="00EA46D7"/>
    <w:rsid w:val="00EA480C"/>
    <w:rsid w:val="00EA487F"/>
    <w:rsid w:val="00EA489F"/>
    <w:rsid w:val="00EA4A92"/>
    <w:rsid w:val="00EA4C49"/>
    <w:rsid w:val="00EA4EB6"/>
    <w:rsid w:val="00EA4F3C"/>
    <w:rsid w:val="00EA5249"/>
    <w:rsid w:val="00EA5540"/>
    <w:rsid w:val="00EA5545"/>
    <w:rsid w:val="00EA55F5"/>
    <w:rsid w:val="00EA5617"/>
    <w:rsid w:val="00EA5697"/>
    <w:rsid w:val="00EA5935"/>
    <w:rsid w:val="00EA5940"/>
    <w:rsid w:val="00EA5B7C"/>
    <w:rsid w:val="00EA5BB8"/>
    <w:rsid w:val="00EA5BC8"/>
    <w:rsid w:val="00EA5DAE"/>
    <w:rsid w:val="00EA5EC4"/>
    <w:rsid w:val="00EA68F3"/>
    <w:rsid w:val="00EA6904"/>
    <w:rsid w:val="00EA6A5F"/>
    <w:rsid w:val="00EA7152"/>
    <w:rsid w:val="00EA7185"/>
    <w:rsid w:val="00EA7202"/>
    <w:rsid w:val="00EA7290"/>
    <w:rsid w:val="00EA7301"/>
    <w:rsid w:val="00EA77AE"/>
    <w:rsid w:val="00EA7854"/>
    <w:rsid w:val="00EA7BFD"/>
    <w:rsid w:val="00EA7E45"/>
    <w:rsid w:val="00EB006C"/>
    <w:rsid w:val="00EB0722"/>
    <w:rsid w:val="00EB07CB"/>
    <w:rsid w:val="00EB09AC"/>
    <w:rsid w:val="00EB0A9E"/>
    <w:rsid w:val="00EB0D56"/>
    <w:rsid w:val="00EB0ED2"/>
    <w:rsid w:val="00EB1571"/>
    <w:rsid w:val="00EB17A7"/>
    <w:rsid w:val="00EB1EBB"/>
    <w:rsid w:val="00EB20E4"/>
    <w:rsid w:val="00EB2121"/>
    <w:rsid w:val="00EB23FE"/>
    <w:rsid w:val="00EB267B"/>
    <w:rsid w:val="00EB2897"/>
    <w:rsid w:val="00EB289D"/>
    <w:rsid w:val="00EB2F76"/>
    <w:rsid w:val="00EB327A"/>
    <w:rsid w:val="00EB3614"/>
    <w:rsid w:val="00EB362B"/>
    <w:rsid w:val="00EB38BA"/>
    <w:rsid w:val="00EB39B0"/>
    <w:rsid w:val="00EB418B"/>
    <w:rsid w:val="00EB41B0"/>
    <w:rsid w:val="00EB42AE"/>
    <w:rsid w:val="00EB45D9"/>
    <w:rsid w:val="00EB4647"/>
    <w:rsid w:val="00EB48A2"/>
    <w:rsid w:val="00EB4969"/>
    <w:rsid w:val="00EB4A44"/>
    <w:rsid w:val="00EB4AD7"/>
    <w:rsid w:val="00EB4C2F"/>
    <w:rsid w:val="00EB4F67"/>
    <w:rsid w:val="00EB52DA"/>
    <w:rsid w:val="00EB541F"/>
    <w:rsid w:val="00EB5774"/>
    <w:rsid w:val="00EB5EB7"/>
    <w:rsid w:val="00EB6324"/>
    <w:rsid w:val="00EB6544"/>
    <w:rsid w:val="00EB6AA8"/>
    <w:rsid w:val="00EB6AB7"/>
    <w:rsid w:val="00EB6B11"/>
    <w:rsid w:val="00EB6D5C"/>
    <w:rsid w:val="00EB6FFE"/>
    <w:rsid w:val="00EB769D"/>
    <w:rsid w:val="00EB77A9"/>
    <w:rsid w:val="00EB7883"/>
    <w:rsid w:val="00EB7B59"/>
    <w:rsid w:val="00EB7CFB"/>
    <w:rsid w:val="00EB7F59"/>
    <w:rsid w:val="00EB7F62"/>
    <w:rsid w:val="00EC00BF"/>
    <w:rsid w:val="00EC013F"/>
    <w:rsid w:val="00EC043F"/>
    <w:rsid w:val="00EC07FB"/>
    <w:rsid w:val="00EC0A19"/>
    <w:rsid w:val="00EC0C4C"/>
    <w:rsid w:val="00EC0D8C"/>
    <w:rsid w:val="00EC10EE"/>
    <w:rsid w:val="00EC17B3"/>
    <w:rsid w:val="00EC1941"/>
    <w:rsid w:val="00EC197A"/>
    <w:rsid w:val="00EC1CEE"/>
    <w:rsid w:val="00EC212D"/>
    <w:rsid w:val="00EC23DE"/>
    <w:rsid w:val="00EC2473"/>
    <w:rsid w:val="00EC25F3"/>
    <w:rsid w:val="00EC2DCF"/>
    <w:rsid w:val="00EC2DE8"/>
    <w:rsid w:val="00EC3323"/>
    <w:rsid w:val="00EC341F"/>
    <w:rsid w:val="00EC358C"/>
    <w:rsid w:val="00EC3614"/>
    <w:rsid w:val="00EC366C"/>
    <w:rsid w:val="00EC37DA"/>
    <w:rsid w:val="00EC3818"/>
    <w:rsid w:val="00EC3AB1"/>
    <w:rsid w:val="00EC3B0E"/>
    <w:rsid w:val="00EC3CFD"/>
    <w:rsid w:val="00EC3E88"/>
    <w:rsid w:val="00EC4366"/>
    <w:rsid w:val="00EC45C9"/>
    <w:rsid w:val="00EC47CA"/>
    <w:rsid w:val="00EC4816"/>
    <w:rsid w:val="00EC4D6E"/>
    <w:rsid w:val="00EC4F93"/>
    <w:rsid w:val="00EC5164"/>
    <w:rsid w:val="00EC5258"/>
    <w:rsid w:val="00EC5665"/>
    <w:rsid w:val="00EC5F02"/>
    <w:rsid w:val="00EC5F77"/>
    <w:rsid w:val="00EC6359"/>
    <w:rsid w:val="00EC672B"/>
    <w:rsid w:val="00EC68B2"/>
    <w:rsid w:val="00EC6F3D"/>
    <w:rsid w:val="00EC6F6B"/>
    <w:rsid w:val="00EC7036"/>
    <w:rsid w:val="00EC7434"/>
    <w:rsid w:val="00EC74D0"/>
    <w:rsid w:val="00EC7CE8"/>
    <w:rsid w:val="00EC7CEB"/>
    <w:rsid w:val="00EC7D89"/>
    <w:rsid w:val="00EC7E92"/>
    <w:rsid w:val="00ED009E"/>
    <w:rsid w:val="00ED013A"/>
    <w:rsid w:val="00ED02DE"/>
    <w:rsid w:val="00ED04B0"/>
    <w:rsid w:val="00ED075F"/>
    <w:rsid w:val="00ED08F5"/>
    <w:rsid w:val="00ED097A"/>
    <w:rsid w:val="00ED0981"/>
    <w:rsid w:val="00ED0EEB"/>
    <w:rsid w:val="00ED0FFF"/>
    <w:rsid w:val="00ED1033"/>
    <w:rsid w:val="00ED111E"/>
    <w:rsid w:val="00ED114D"/>
    <w:rsid w:val="00ED1283"/>
    <w:rsid w:val="00ED13F7"/>
    <w:rsid w:val="00ED1407"/>
    <w:rsid w:val="00ED1600"/>
    <w:rsid w:val="00ED1CD7"/>
    <w:rsid w:val="00ED1D7A"/>
    <w:rsid w:val="00ED1EA6"/>
    <w:rsid w:val="00ED23B4"/>
    <w:rsid w:val="00ED291C"/>
    <w:rsid w:val="00ED2BF2"/>
    <w:rsid w:val="00ED2CE8"/>
    <w:rsid w:val="00ED2EEA"/>
    <w:rsid w:val="00ED2FB2"/>
    <w:rsid w:val="00ED3295"/>
    <w:rsid w:val="00ED3304"/>
    <w:rsid w:val="00ED365F"/>
    <w:rsid w:val="00ED375F"/>
    <w:rsid w:val="00ED3B56"/>
    <w:rsid w:val="00ED3CAD"/>
    <w:rsid w:val="00ED419C"/>
    <w:rsid w:val="00ED4446"/>
    <w:rsid w:val="00ED4A42"/>
    <w:rsid w:val="00ED4C55"/>
    <w:rsid w:val="00ED4C9B"/>
    <w:rsid w:val="00ED4FF9"/>
    <w:rsid w:val="00ED507D"/>
    <w:rsid w:val="00ED552E"/>
    <w:rsid w:val="00ED569E"/>
    <w:rsid w:val="00ED5A4C"/>
    <w:rsid w:val="00ED5A72"/>
    <w:rsid w:val="00ED60D2"/>
    <w:rsid w:val="00ED64DE"/>
    <w:rsid w:val="00ED65DD"/>
    <w:rsid w:val="00ED675B"/>
    <w:rsid w:val="00ED692B"/>
    <w:rsid w:val="00ED69AD"/>
    <w:rsid w:val="00ED6B1B"/>
    <w:rsid w:val="00ED6B3C"/>
    <w:rsid w:val="00ED6B62"/>
    <w:rsid w:val="00ED6F48"/>
    <w:rsid w:val="00ED7259"/>
    <w:rsid w:val="00ED74FC"/>
    <w:rsid w:val="00ED7555"/>
    <w:rsid w:val="00ED7672"/>
    <w:rsid w:val="00ED7958"/>
    <w:rsid w:val="00ED7C5E"/>
    <w:rsid w:val="00ED7C79"/>
    <w:rsid w:val="00ED7E5A"/>
    <w:rsid w:val="00ED7E5B"/>
    <w:rsid w:val="00EE0002"/>
    <w:rsid w:val="00EE0072"/>
    <w:rsid w:val="00EE012E"/>
    <w:rsid w:val="00EE0205"/>
    <w:rsid w:val="00EE0491"/>
    <w:rsid w:val="00EE04A5"/>
    <w:rsid w:val="00EE099A"/>
    <w:rsid w:val="00EE0DD8"/>
    <w:rsid w:val="00EE0DEF"/>
    <w:rsid w:val="00EE0FA6"/>
    <w:rsid w:val="00EE10BE"/>
    <w:rsid w:val="00EE1128"/>
    <w:rsid w:val="00EE1253"/>
    <w:rsid w:val="00EE128A"/>
    <w:rsid w:val="00EE143C"/>
    <w:rsid w:val="00EE1477"/>
    <w:rsid w:val="00EE180B"/>
    <w:rsid w:val="00EE1EE7"/>
    <w:rsid w:val="00EE1F76"/>
    <w:rsid w:val="00EE1FB9"/>
    <w:rsid w:val="00EE2016"/>
    <w:rsid w:val="00EE220B"/>
    <w:rsid w:val="00EE272C"/>
    <w:rsid w:val="00EE29FA"/>
    <w:rsid w:val="00EE33A9"/>
    <w:rsid w:val="00EE3476"/>
    <w:rsid w:val="00EE391A"/>
    <w:rsid w:val="00EE3A28"/>
    <w:rsid w:val="00EE3BCD"/>
    <w:rsid w:val="00EE3CEE"/>
    <w:rsid w:val="00EE3D52"/>
    <w:rsid w:val="00EE3F21"/>
    <w:rsid w:val="00EE42A3"/>
    <w:rsid w:val="00EE42F5"/>
    <w:rsid w:val="00EE4311"/>
    <w:rsid w:val="00EE43F9"/>
    <w:rsid w:val="00EE4424"/>
    <w:rsid w:val="00EE45FC"/>
    <w:rsid w:val="00EE46D8"/>
    <w:rsid w:val="00EE4794"/>
    <w:rsid w:val="00EE4896"/>
    <w:rsid w:val="00EE491F"/>
    <w:rsid w:val="00EE49B5"/>
    <w:rsid w:val="00EE4AFE"/>
    <w:rsid w:val="00EE4C82"/>
    <w:rsid w:val="00EE4D99"/>
    <w:rsid w:val="00EE5084"/>
    <w:rsid w:val="00EE539C"/>
    <w:rsid w:val="00EE57F6"/>
    <w:rsid w:val="00EE582B"/>
    <w:rsid w:val="00EE5A0F"/>
    <w:rsid w:val="00EE5C88"/>
    <w:rsid w:val="00EE5DA5"/>
    <w:rsid w:val="00EE5F88"/>
    <w:rsid w:val="00EE6326"/>
    <w:rsid w:val="00EE6647"/>
    <w:rsid w:val="00EE66E0"/>
    <w:rsid w:val="00EE6B23"/>
    <w:rsid w:val="00EE6B87"/>
    <w:rsid w:val="00EE6E57"/>
    <w:rsid w:val="00EE7318"/>
    <w:rsid w:val="00EE7630"/>
    <w:rsid w:val="00EE773D"/>
    <w:rsid w:val="00EE7976"/>
    <w:rsid w:val="00EE7A4E"/>
    <w:rsid w:val="00EE7C8E"/>
    <w:rsid w:val="00EE7D79"/>
    <w:rsid w:val="00EE7E75"/>
    <w:rsid w:val="00EE7ED2"/>
    <w:rsid w:val="00EE7FCF"/>
    <w:rsid w:val="00EF0058"/>
    <w:rsid w:val="00EF01CD"/>
    <w:rsid w:val="00EF029F"/>
    <w:rsid w:val="00EF0309"/>
    <w:rsid w:val="00EF04DC"/>
    <w:rsid w:val="00EF055B"/>
    <w:rsid w:val="00EF0627"/>
    <w:rsid w:val="00EF0670"/>
    <w:rsid w:val="00EF06C8"/>
    <w:rsid w:val="00EF06F9"/>
    <w:rsid w:val="00EF08C0"/>
    <w:rsid w:val="00EF0BD6"/>
    <w:rsid w:val="00EF0D71"/>
    <w:rsid w:val="00EF12ED"/>
    <w:rsid w:val="00EF179E"/>
    <w:rsid w:val="00EF1CDE"/>
    <w:rsid w:val="00EF1DCE"/>
    <w:rsid w:val="00EF1ED2"/>
    <w:rsid w:val="00EF1F83"/>
    <w:rsid w:val="00EF1FE1"/>
    <w:rsid w:val="00EF21AC"/>
    <w:rsid w:val="00EF2264"/>
    <w:rsid w:val="00EF25A4"/>
    <w:rsid w:val="00EF25F3"/>
    <w:rsid w:val="00EF29EC"/>
    <w:rsid w:val="00EF3427"/>
    <w:rsid w:val="00EF34AB"/>
    <w:rsid w:val="00EF34B6"/>
    <w:rsid w:val="00EF36A0"/>
    <w:rsid w:val="00EF37A2"/>
    <w:rsid w:val="00EF38B1"/>
    <w:rsid w:val="00EF3E3D"/>
    <w:rsid w:val="00EF3FE1"/>
    <w:rsid w:val="00EF4059"/>
    <w:rsid w:val="00EF40C3"/>
    <w:rsid w:val="00EF436A"/>
    <w:rsid w:val="00EF4702"/>
    <w:rsid w:val="00EF492A"/>
    <w:rsid w:val="00EF4B3C"/>
    <w:rsid w:val="00EF4D88"/>
    <w:rsid w:val="00EF4DBB"/>
    <w:rsid w:val="00EF4DEF"/>
    <w:rsid w:val="00EF53DF"/>
    <w:rsid w:val="00EF5436"/>
    <w:rsid w:val="00EF55D0"/>
    <w:rsid w:val="00EF55FF"/>
    <w:rsid w:val="00EF57B3"/>
    <w:rsid w:val="00EF58E8"/>
    <w:rsid w:val="00EF5F30"/>
    <w:rsid w:val="00EF6035"/>
    <w:rsid w:val="00EF643E"/>
    <w:rsid w:val="00EF67A3"/>
    <w:rsid w:val="00EF6A98"/>
    <w:rsid w:val="00EF6BE7"/>
    <w:rsid w:val="00EF6CA2"/>
    <w:rsid w:val="00EF6D48"/>
    <w:rsid w:val="00EF6DD2"/>
    <w:rsid w:val="00EF6E90"/>
    <w:rsid w:val="00EF6F0B"/>
    <w:rsid w:val="00EF6F1D"/>
    <w:rsid w:val="00EF6FEF"/>
    <w:rsid w:val="00EF729F"/>
    <w:rsid w:val="00EF7BB2"/>
    <w:rsid w:val="00EF7F6D"/>
    <w:rsid w:val="00F003F0"/>
    <w:rsid w:val="00F00AA0"/>
    <w:rsid w:val="00F00B24"/>
    <w:rsid w:val="00F00B4D"/>
    <w:rsid w:val="00F00BB3"/>
    <w:rsid w:val="00F00E1D"/>
    <w:rsid w:val="00F0101A"/>
    <w:rsid w:val="00F0122B"/>
    <w:rsid w:val="00F01386"/>
    <w:rsid w:val="00F013DA"/>
    <w:rsid w:val="00F01660"/>
    <w:rsid w:val="00F017F8"/>
    <w:rsid w:val="00F0196E"/>
    <w:rsid w:val="00F01A29"/>
    <w:rsid w:val="00F01A2A"/>
    <w:rsid w:val="00F01BCD"/>
    <w:rsid w:val="00F01EB2"/>
    <w:rsid w:val="00F01F2E"/>
    <w:rsid w:val="00F02083"/>
    <w:rsid w:val="00F02270"/>
    <w:rsid w:val="00F02335"/>
    <w:rsid w:val="00F02403"/>
    <w:rsid w:val="00F0282D"/>
    <w:rsid w:val="00F02B87"/>
    <w:rsid w:val="00F02CC4"/>
    <w:rsid w:val="00F02DF1"/>
    <w:rsid w:val="00F02FBA"/>
    <w:rsid w:val="00F03125"/>
    <w:rsid w:val="00F031CD"/>
    <w:rsid w:val="00F0350B"/>
    <w:rsid w:val="00F03750"/>
    <w:rsid w:val="00F03CE5"/>
    <w:rsid w:val="00F0410C"/>
    <w:rsid w:val="00F04211"/>
    <w:rsid w:val="00F0422D"/>
    <w:rsid w:val="00F0479D"/>
    <w:rsid w:val="00F04956"/>
    <w:rsid w:val="00F04A06"/>
    <w:rsid w:val="00F04CD2"/>
    <w:rsid w:val="00F04E3E"/>
    <w:rsid w:val="00F0503F"/>
    <w:rsid w:val="00F050F7"/>
    <w:rsid w:val="00F05136"/>
    <w:rsid w:val="00F0550B"/>
    <w:rsid w:val="00F0557C"/>
    <w:rsid w:val="00F05688"/>
    <w:rsid w:val="00F057F4"/>
    <w:rsid w:val="00F0587D"/>
    <w:rsid w:val="00F059D6"/>
    <w:rsid w:val="00F059D8"/>
    <w:rsid w:val="00F05A4E"/>
    <w:rsid w:val="00F05BF6"/>
    <w:rsid w:val="00F05C07"/>
    <w:rsid w:val="00F0638D"/>
    <w:rsid w:val="00F06854"/>
    <w:rsid w:val="00F0694A"/>
    <w:rsid w:val="00F06E96"/>
    <w:rsid w:val="00F06EE6"/>
    <w:rsid w:val="00F070B3"/>
    <w:rsid w:val="00F0767E"/>
    <w:rsid w:val="00F077BA"/>
    <w:rsid w:val="00F0790B"/>
    <w:rsid w:val="00F103A4"/>
    <w:rsid w:val="00F10D25"/>
    <w:rsid w:val="00F10F6F"/>
    <w:rsid w:val="00F10F7E"/>
    <w:rsid w:val="00F110C3"/>
    <w:rsid w:val="00F11613"/>
    <w:rsid w:val="00F117F5"/>
    <w:rsid w:val="00F11918"/>
    <w:rsid w:val="00F11FD0"/>
    <w:rsid w:val="00F12041"/>
    <w:rsid w:val="00F1214E"/>
    <w:rsid w:val="00F1226D"/>
    <w:rsid w:val="00F122CC"/>
    <w:rsid w:val="00F1242A"/>
    <w:rsid w:val="00F126E8"/>
    <w:rsid w:val="00F126EF"/>
    <w:rsid w:val="00F127D6"/>
    <w:rsid w:val="00F12939"/>
    <w:rsid w:val="00F12C50"/>
    <w:rsid w:val="00F12CF4"/>
    <w:rsid w:val="00F12E9D"/>
    <w:rsid w:val="00F13156"/>
    <w:rsid w:val="00F13270"/>
    <w:rsid w:val="00F13284"/>
    <w:rsid w:val="00F13533"/>
    <w:rsid w:val="00F13622"/>
    <w:rsid w:val="00F13633"/>
    <w:rsid w:val="00F13870"/>
    <w:rsid w:val="00F13AF5"/>
    <w:rsid w:val="00F13C48"/>
    <w:rsid w:val="00F13D42"/>
    <w:rsid w:val="00F13ECE"/>
    <w:rsid w:val="00F1464E"/>
    <w:rsid w:val="00F14696"/>
    <w:rsid w:val="00F14928"/>
    <w:rsid w:val="00F14A0D"/>
    <w:rsid w:val="00F14A9C"/>
    <w:rsid w:val="00F14BC0"/>
    <w:rsid w:val="00F14C56"/>
    <w:rsid w:val="00F14F1B"/>
    <w:rsid w:val="00F14F45"/>
    <w:rsid w:val="00F152D3"/>
    <w:rsid w:val="00F1531E"/>
    <w:rsid w:val="00F15404"/>
    <w:rsid w:val="00F15443"/>
    <w:rsid w:val="00F15449"/>
    <w:rsid w:val="00F156C7"/>
    <w:rsid w:val="00F157F1"/>
    <w:rsid w:val="00F15993"/>
    <w:rsid w:val="00F15CCF"/>
    <w:rsid w:val="00F15F4B"/>
    <w:rsid w:val="00F16333"/>
    <w:rsid w:val="00F165D8"/>
    <w:rsid w:val="00F166BC"/>
    <w:rsid w:val="00F1677D"/>
    <w:rsid w:val="00F16CF5"/>
    <w:rsid w:val="00F16D97"/>
    <w:rsid w:val="00F16D9F"/>
    <w:rsid w:val="00F17170"/>
    <w:rsid w:val="00F17208"/>
    <w:rsid w:val="00F1733E"/>
    <w:rsid w:val="00F174B9"/>
    <w:rsid w:val="00F1772C"/>
    <w:rsid w:val="00F178C0"/>
    <w:rsid w:val="00F17A36"/>
    <w:rsid w:val="00F17B39"/>
    <w:rsid w:val="00F17CAA"/>
    <w:rsid w:val="00F202CA"/>
    <w:rsid w:val="00F207AF"/>
    <w:rsid w:val="00F208EA"/>
    <w:rsid w:val="00F208FD"/>
    <w:rsid w:val="00F20B1B"/>
    <w:rsid w:val="00F20BD1"/>
    <w:rsid w:val="00F20F65"/>
    <w:rsid w:val="00F20FB9"/>
    <w:rsid w:val="00F21057"/>
    <w:rsid w:val="00F21090"/>
    <w:rsid w:val="00F21127"/>
    <w:rsid w:val="00F212F4"/>
    <w:rsid w:val="00F21496"/>
    <w:rsid w:val="00F215CD"/>
    <w:rsid w:val="00F2179E"/>
    <w:rsid w:val="00F219F9"/>
    <w:rsid w:val="00F21B39"/>
    <w:rsid w:val="00F21D1B"/>
    <w:rsid w:val="00F21DEC"/>
    <w:rsid w:val="00F2201E"/>
    <w:rsid w:val="00F22201"/>
    <w:rsid w:val="00F224A2"/>
    <w:rsid w:val="00F2251F"/>
    <w:rsid w:val="00F22882"/>
    <w:rsid w:val="00F22A9B"/>
    <w:rsid w:val="00F22B3E"/>
    <w:rsid w:val="00F23007"/>
    <w:rsid w:val="00F230C5"/>
    <w:rsid w:val="00F231EE"/>
    <w:rsid w:val="00F234AB"/>
    <w:rsid w:val="00F23723"/>
    <w:rsid w:val="00F239F6"/>
    <w:rsid w:val="00F23E9A"/>
    <w:rsid w:val="00F23F5F"/>
    <w:rsid w:val="00F2413C"/>
    <w:rsid w:val="00F242E0"/>
    <w:rsid w:val="00F2442C"/>
    <w:rsid w:val="00F2453C"/>
    <w:rsid w:val="00F2460D"/>
    <w:rsid w:val="00F24A7E"/>
    <w:rsid w:val="00F24FEC"/>
    <w:rsid w:val="00F25074"/>
    <w:rsid w:val="00F252F7"/>
    <w:rsid w:val="00F256A1"/>
    <w:rsid w:val="00F258D3"/>
    <w:rsid w:val="00F259B9"/>
    <w:rsid w:val="00F260C3"/>
    <w:rsid w:val="00F266B6"/>
    <w:rsid w:val="00F267E1"/>
    <w:rsid w:val="00F26A6C"/>
    <w:rsid w:val="00F26C69"/>
    <w:rsid w:val="00F26EBF"/>
    <w:rsid w:val="00F26F4D"/>
    <w:rsid w:val="00F274FB"/>
    <w:rsid w:val="00F2752D"/>
    <w:rsid w:val="00F27707"/>
    <w:rsid w:val="00F277A3"/>
    <w:rsid w:val="00F2793C"/>
    <w:rsid w:val="00F27BBF"/>
    <w:rsid w:val="00F27C0A"/>
    <w:rsid w:val="00F27D90"/>
    <w:rsid w:val="00F27E65"/>
    <w:rsid w:val="00F30428"/>
    <w:rsid w:val="00F306E7"/>
    <w:rsid w:val="00F30B7F"/>
    <w:rsid w:val="00F30D05"/>
    <w:rsid w:val="00F30D56"/>
    <w:rsid w:val="00F31038"/>
    <w:rsid w:val="00F31223"/>
    <w:rsid w:val="00F312EC"/>
    <w:rsid w:val="00F31433"/>
    <w:rsid w:val="00F31509"/>
    <w:rsid w:val="00F31970"/>
    <w:rsid w:val="00F31D8A"/>
    <w:rsid w:val="00F3236E"/>
    <w:rsid w:val="00F3240B"/>
    <w:rsid w:val="00F32443"/>
    <w:rsid w:val="00F32485"/>
    <w:rsid w:val="00F324C4"/>
    <w:rsid w:val="00F325FD"/>
    <w:rsid w:val="00F3264F"/>
    <w:rsid w:val="00F32BEA"/>
    <w:rsid w:val="00F32DA4"/>
    <w:rsid w:val="00F330C2"/>
    <w:rsid w:val="00F335A4"/>
    <w:rsid w:val="00F33615"/>
    <w:rsid w:val="00F3380C"/>
    <w:rsid w:val="00F33A7B"/>
    <w:rsid w:val="00F33BBF"/>
    <w:rsid w:val="00F33DA0"/>
    <w:rsid w:val="00F34022"/>
    <w:rsid w:val="00F3446A"/>
    <w:rsid w:val="00F34989"/>
    <w:rsid w:val="00F349E5"/>
    <w:rsid w:val="00F34A32"/>
    <w:rsid w:val="00F34C87"/>
    <w:rsid w:val="00F3555A"/>
    <w:rsid w:val="00F35658"/>
    <w:rsid w:val="00F359C1"/>
    <w:rsid w:val="00F35ADA"/>
    <w:rsid w:val="00F35B14"/>
    <w:rsid w:val="00F35FDE"/>
    <w:rsid w:val="00F3645A"/>
    <w:rsid w:val="00F366E2"/>
    <w:rsid w:val="00F367FB"/>
    <w:rsid w:val="00F36CC6"/>
    <w:rsid w:val="00F3740D"/>
    <w:rsid w:val="00F37585"/>
    <w:rsid w:val="00F3759F"/>
    <w:rsid w:val="00F37B51"/>
    <w:rsid w:val="00F37DDD"/>
    <w:rsid w:val="00F37F75"/>
    <w:rsid w:val="00F4066E"/>
    <w:rsid w:val="00F40789"/>
    <w:rsid w:val="00F40C4C"/>
    <w:rsid w:val="00F40CFF"/>
    <w:rsid w:val="00F40D8E"/>
    <w:rsid w:val="00F417AE"/>
    <w:rsid w:val="00F4191D"/>
    <w:rsid w:val="00F419BB"/>
    <w:rsid w:val="00F41EA8"/>
    <w:rsid w:val="00F41FDB"/>
    <w:rsid w:val="00F42000"/>
    <w:rsid w:val="00F42015"/>
    <w:rsid w:val="00F42271"/>
    <w:rsid w:val="00F423CC"/>
    <w:rsid w:val="00F423F2"/>
    <w:rsid w:val="00F4250B"/>
    <w:rsid w:val="00F4273A"/>
    <w:rsid w:val="00F42BD6"/>
    <w:rsid w:val="00F42F1E"/>
    <w:rsid w:val="00F42F48"/>
    <w:rsid w:val="00F438E5"/>
    <w:rsid w:val="00F43D9D"/>
    <w:rsid w:val="00F43DC8"/>
    <w:rsid w:val="00F43EC8"/>
    <w:rsid w:val="00F43EE4"/>
    <w:rsid w:val="00F44045"/>
    <w:rsid w:val="00F44141"/>
    <w:rsid w:val="00F441AE"/>
    <w:rsid w:val="00F443A0"/>
    <w:rsid w:val="00F44428"/>
    <w:rsid w:val="00F44882"/>
    <w:rsid w:val="00F44CA4"/>
    <w:rsid w:val="00F4517F"/>
    <w:rsid w:val="00F4519D"/>
    <w:rsid w:val="00F45328"/>
    <w:rsid w:val="00F453BA"/>
    <w:rsid w:val="00F45B47"/>
    <w:rsid w:val="00F45CD8"/>
    <w:rsid w:val="00F45E00"/>
    <w:rsid w:val="00F46025"/>
    <w:rsid w:val="00F460FC"/>
    <w:rsid w:val="00F4616B"/>
    <w:rsid w:val="00F461CF"/>
    <w:rsid w:val="00F4625D"/>
    <w:rsid w:val="00F46467"/>
    <w:rsid w:val="00F465F2"/>
    <w:rsid w:val="00F468AA"/>
    <w:rsid w:val="00F46C0C"/>
    <w:rsid w:val="00F47164"/>
    <w:rsid w:val="00F473DA"/>
    <w:rsid w:val="00F475F6"/>
    <w:rsid w:val="00F4773D"/>
    <w:rsid w:val="00F4781C"/>
    <w:rsid w:val="00F47A8B"/>
    <w:rsid w:val="00F47D4D"/>
    <w:rsid w:val="00F5064C"/>
    <w:rsid w:val="00F50AB7"/>
    <w:rsid w:val="00F50C12"/>
    <w:rsid w:val="00F50C34"/>
    <w:rsid w:val="00F50D1D"/>
    <w:rsid w:val="00F50DE5"/>
    <w:rsid w:val="00F5123F"/>
    <w:rsid w:val="00F51669"/>
    <w:rsid w:val="00F518A6"/>
    <w:rsid w:val="00F51A40"/>
    <w:rsid w:val="00F51EBB"/>
    <w:rsid w:val="00F52213"/>
    <w:rsid w:val="00F5223A"/>
    <w:rsid w:val="00F522A4"/>
    <w:rsid w:val="00F52AC2"/>
    <w:rsid w:val="00F52E4E"/>
    <w:rsid w:val="00F53049"/>
    <w:rsid w:val="00F5309D"/>
    <w:rsid w:val="00F530C9"/>
    <w:rsid w:val="00F532DC"/>
    <w:rsid w:val="00F534BC"/>
    <w:rsid w:val="00F5383A"/>
    <w:rsid w:val="00F538CC"/>
    <w:rsid w:val="00F53A79"/>
    <w:rsid w:val="00F53B8C"/>
    <w:rsid w:val="00F53D8F"/>
    <w:rsid w:val="00F53E3D"/>
    <w:rsid w:val="00F53F8C"/>
    <w:rsid w:val="00F540F5"/>
    <w:rsid w:val="00F5421B"/>
    <w:rsid w:val="00F54276"/>
    <w:rsid w:val="00F54996"/>
    <w:rsid w:val="00F54B14"/>
    <w:rsid w:val="00F54C50"/>
    <w:rsid w:val="00F5523D"/>
    <w:rsid w:val="00F557F6"/>
    <w:rsid w:val="00F55A34"/>
    <w:rsid w:val="00F55A4C"/>
    <w:rsid w:val="00F55AC9"/>
    <w:rsid w:val="00F55B63"/>
    <w:rsid w:val="00F55DFE"/>
    <w:rsid w:val="00F55E0F"/>
    <w:rsid w:val="00F56280"/>
    <w:rsid w:val="00F56370"/>
    <w:rsid w:val="00F56387"/>
    <w:rsid w:val="00F56514"/>
    <w:rsid w:val="00F56568"/>
    <w:rsid w:val="00F56932"/>
    <w:rsid w:val="00F5693B"/>
    <w:rsid w:val="00F56F9F"/>
    <w:rsid w:val="00F5722D"/>
    <w:rsid w:val="00F572A3"/>
    <w:rsid w:val="00F575F8"/>
    <w:rsid w:val="00F57732"/>
    <w:rsid w:val="00F57992"/>
    <w:rsid w:val="00F57D08"/>
    <w:rsid w:val="00F57E68"/>
    <w:rsid w:val="00F57FD2"/>
    <w:rsid w:val="00F6041D"/>
    <w:rsid w:val="00F609E0"/>
    <w:rsid w:val="00F60F84"/>
    <w:rsid w:val="00F6112A"/>
    <w:rsid w:val="00F615A1"/>
    <w:rsid w:val="00F61687"/>
    <w:rsid w:val="00F618D9"/>
    <w:rsid w:val="00F618F6"/>
    <w:rsid w:val="00F61A23"/>
    <w:rsid w:val="00F61BBD"/>
    <w:rsid w:val="00F61D44"/>
    <w:rsid w:val="00F6209C"/>
    <w:rsid w:val="00F6220E"/>
    <w:rsid w:val="00F6241C"/>
    <w:rsid w:val="00F6259B"/>
    <w:rsid w:val="00F628F5"/>
    <w:rsid w:val="00F62A35"/>
    <w:rsid w:val="00F62A68"/>
    <w:rsid w:val="00F62A76"/>
    <w:rsid w:val="00F62EA7"/>
    <w:rsid w:val="00F62EAE"/>
    <w:rsid w:val="00F62EAF"/>
    <w:rsid w:val="00F62EFC"/>
    <w:rsid w:val="00F62FC8"/>
    <w:rsid w:val="00F63003"/>
    <w:rsid w:val="00F63201"/>
    <w:rsid w:val="00F63632"/>
    <w:rsid w:val="00F637FD"/>
    <w:rsid w:val="00F6380E"/>
    <w:rsid w:val="00F638C8"/>
    <w:rsid w:val="00F63EA5"/>
    <w:rsid w:val="00F6404B"/>
    <w:rsid w:val="00F642E3"/>
    <w:rsid w:val="00F644B4"/>
    <w:rsid w:val="00F64506"/>
    <w:rsid w:val="00F647B5"/>
    <w:rsid w:val="00F647C1"/>
    <w:rsid w:val="00F6492A"/>
    <w:rsid w:val="00F649BF"/>
    <w:rsid w:val="00F64E8B"/>
    <w:rsid w:val="00F652FE"/>
    <w:rsid w:val="00F65523"/>
    <w:rsid w:val="00F6553B"/>
    <w:rsid w:val="00F65756"/>
    <w:rsid w:val="00F65819"/>
    <w:rsid w:val="00F65E0F"/>
    <w:rsid w:val="00F65E94"/>
    <w:rsid w:val="00F65F9F"/>
    <w:rsid w:val="00F660A4"/>
    <w:rsid w:val="00F6665A"/>
    <w:rsid w:val="00F66680"/>
    <w:rsid w:val="00F66983"/>
    <w:rsid w:val="00F66A27"/>
    <w:rsid w:val="00F66A7E"/>
    <w:rsid w:val="00F6722C"/>
    <w:rsid w:val="00F674B1"/>
    <w:rsid w:val="00F674F2"/>
    <w:rsid w:val="00F6793C"/>
    <w:rsid w:val="00F67AFE"/>
    <w:rsid w:val="00F700A3"/>
    <w:rsid w:val="00F700E5"/>
    <w:rsid w:val="00F70199"/>
    <w:rsid w:val="00F7025B"/>
    <w:rsid w:val="00F70330"/>
    <w:rsid w:val="00F70503"/>
    <w:rsid w:val="00F70BEF"/>
    <w:rsid w:val="00F70E8D"/>
    <w:rsid w:val="00F70EF1"/>
    <w:rsid w:val="00F7102A"/>
    <w:rsid w:val="00F716A9"/>
    <w:rsid w:val="00F717DD"/>
    <w:rsid w:val="00F7182E"/>
    <w:rsid w:val="00F71BFA"/>
    <w:rsid w:val="00F71C19"/>
    <w:rsid w:val="00F71FAE"/>
    <w:rsid w:val="00F7209C"/>
    <w:rsid w:val="00F72B71"/>
    <w:rsid w:val="00F72C35"/>
    <w:rsid w:val="00F72D2F"/>
    <w:rsid w:val="00F72D47"/>
    <w:rsid w:val="00F72F88"/>
    <w:rsid w:val="00F7324F"/>
    <w:rsid w:val="00F73782"/>
    <w:rsid w:val="00F73BA2"/>
    <w:rsid w:val="00F73FF1"/>
    <w:rsid w:val="00F74046"/>
    <w:rsid w:val="00F74072"/>
    <w:rsid w:val="00F74311"/>
    <w:rsid w:val="00F74383"/>
    <w:rsid w:val="00F744A6"/>
    <w:rsid w:val="00F744C9"/>
    <w:rsid w:val="00F74682"/>
    <w:rsid w:val="00F7472C"/>
    <w:rsid w:val="00F74786"/>
    <w:rsid w:val="00F749C1"/>
    <w:rsid w:val="00F74D36"/>
    <w:rsid w:val="00F74D3F"/>
    <w:rsid w:val="00F74D45"/>
    <w:rsid w:val="00F74E6F"/>
    <w:rsid w:val="00F752A2"/>
    <w:rsid w:val="00F752C0"/>
    <w:rsid w:val="00F7577A"/>
    <w:rsid w:val="00F75818"/>
    <w:rsid w:val="00F75A0C"/>
    <w:rsid w:val="00F75A2D"/>
    <w:rsid w:val="00F75C60"/>
    <w:rsid w:val="00F76530"/>
    <w:rsid w:val="00F76691"/>
    <w:rsid w:val="00F7678D"/>
    <w:rsid w:val="00F76872"/>
    <w:rsid w:val="00F76B57"/>
    <w:rsid w:val="00F76DC7"/>
    <w:rsid w:val="00F76E95"/>
    <w:rsid w:val="00F76EE0"/>
    <w:rsid w:val="00F76FBF"/>
    <w:rsid w:val="00F770B6"/>
    <w:rsid w:val="00F7717A"/>
    <w:rsid w:val="00F775DC"/>
    <w:rsid w:val="00F778F0"/>
    <w:rsid w:val="00F77BC2"/>
    <w:rsid w:val="00F80010"/>
    <w:rsid w:val="00F801C9"/>
    <w:rsid w:val="00F801F6"/>
    <w:rsid w:val="00F80207"/>
    <w:rsid w:val="00F8025A"/>
    <w:rsid w:val="00F802FA"/>
    <w:rsid w:val="00F803BE"/>
    <w:rsid w:val="00F805E2"/>
    <w:rsid w:val="00F80632"/>
    <w:rsid w:val="00F807CF"/>
    <w:rsid w:val="00F807DF"/>
    <w:rsid w:val="00F80A20"/>
    <w:rsid w:val="00F80C8F"/>
    <w:rsid w:val="00F80E2C"/>
    <w:rsid w:val="00F80EDA"/>
    <w:rsid w:val="00F80F76"/>
    <w:rsid w:val="00F81074"/>
    <w:rsid w:val="00F8121D"/>
    <w:rsid w:val="00F815D5"/>
    <w:rsid w:val="00F81812"/>
    <w:rsid w:val="00F81B9C"/>
    <w:rsid w:val="00F81BDC"/>
    <w:rsid w:val="00F81CB8"/>
    <w:rsid w:val="00F81ED9"/>
    <w:rsid w:val="00F82350"/>
    <w:rsid w:val="00F82513"/>
    <w:rsid w:val="00F82668"/>
    <w:rsid w:val="00F82679"/>
    <w:rsid w:val="00F826D7"/>
    <w:rsid w:val="00F82737"/>
    <w:rsid w:val="00F828ED"/>
    <w:rsid w:val="00F8293F"/>
    <w:rsid w:val="00F829DE"/>
    <w:rsid w:val="00F82C7B"/>
    <w:rsid w:val="00F82D8C"/>
    <w:rsid w:val="00F82E74"/>
    <w:rsid w:val="00F82EE0"/>
    <w:rsid w:val="00F8302A"/>
    <w:rsid w:val="00F8309F"/>
    <w:rsid w:val="00F8323D"/>
    <w:rsid w:val="00F83600"/>
    <w:rsid w:val="00F83604"/>
    <w:rsid w:val="00F836C7"/>
    <w:rsid w:val="00F8373C"/>
    <w:rsid w:val="00F83814"/>
    <w:rsid w:val="00F83888"/>
    <w:rsid w:val="00F83893"/>
    <w:rsid w:val="00F83DD8"/>
    <w:rsid w:val="00F83FEC"/>
    <w:rsid w:val="00F840A3"/>
    <w:rsid w:val="00F84471"/>
    <w:rsid w:val="00F84874"/>
    <w:rsid w:val="00F848EA"/>
    <w:rsid w:val="00F84A47"/>
    <w:rsid w:val="00F84C78"/>
    <w:rsid w:val="00F84D59"/>
    <w:rsid w:val="00F84E45"/>
    <w:rsid w:val="00F84F30"/>
    <w:rsid w:val="00F85047"/>
    <w:rsid w:val="00F852C3"/>
    <w:rsid w:val="00F85604"/>
    <w:rsid w:val="00F85731"/>
    <w:rsid w:val="00F8586B"/>
    <w:rsid w:val="00F85A0A"/>
    <w:rsid w:val="00F85A56"/>
    <w:rsid w:val="00F85A5A"/>
    <w:rsid w:val="00F85FE3"/>
    <w:rsid w:val="00F8650D"/>
    <w:rsid w:val="00F8659C"/>
    <w:rsid w:val="00F86A8A"/>
    <w:rsid w:val="00F86B82"/>
    <w:rsid w:val="00F87152"/>
    <w:rsid w:val="00F873A3"/>
    <w:rsid w:val="00F87628"/>
    <w:rsid w:val="00F87864"/>
    <w:rsid w:val="00F879CC"/>
    <w:rsid w:val="00F87A53"/>
    <w:rsid w:val="00F87BE1"/>
    <w:rsid w:val="00F87D83"/>
    <w:rsid w:val="00F87F07"/>
    <w:rsid w:val="00F87FB7"/>
    <w:rsid w:val="00F90012"/>
    <w:rsid w:val="00F901E0"/>
    <w:rsid w:val="00F901F2"/>
    <w:rsid w:val="00F906DF"/>
    <w:rsid w:val="00F907E2"/>
    <w:rsid w:val="00F908A9"/>
    <w:rsid w:val="00F90984"/>
    <w:rsid w:val="00F9098D"/>
    <w:rsid w:val="00F90CB0"/>
    <w:rsid w:val="00F90E99"/>
    <w:rsid w:val="00F90F95"/>
    <w:rsid w:val="00F91108"/>
    <w:rsid w:val="00F91202"/>
    <w:rsid w:val="00F91535"/>
    <w:rsid w:val="00F91613"/>
    <w:rsid w:val="00F917DD"/>
    <w:rsid w:val="00F9183C"/>
    <w:rsid w:val="00F9190C"/>
    <w:rsid w:val="00F91A60"/>
    <w:rsid w:val="00F91BB6"/>
    <w:rsid w:val="00F91EEC"/>
    <w:rsid w:val="00F92343"/>
    <w:rsid w:val="00F9242A"/>
    <w:rsid w:val="00F9254A"/>
    <w:rsid w:val="00F92A41"/>
    <w:rsid w:val="00F92A4C"/>
    <w:rsid w:val="00F92BA1"/>
    <w:rsid w:val="00F92BE0"/>
    <w:rsid w:val="00F92D04"/>
    <w:rsid w:val="00F92DD3"/>
    <w:rsid w:val="00F92EDC"/>
    <w:rsid w:val="00F9300B"/>
    <w:rsid w:val="00F93082"/>
    <w:rsid w:val="00F9309B"/>
    <w:rsid w:val="00F93290"/>
    <w:rsid w:val="00F93703"/>
    <w:rsid w:val="00F93793"/>
    <w:rsid w:val="00F93A5D"/>
    <w:rsid w:val="00F93C5F"/>
    <w:rsid w:val="00F93FCF"/>
    <w:rsid w:val="00F940E0"/>
    <w:rsid w:val="00F9414D"/>
    <w:rsid w:val="00F94166"/>
    <w:rsid w:val="00F9420E"/>
    <w:rsid w:val="00F9465B"/>
    <w:rsid w:val="00F94753"/>
    <w:rsid w:val="00F947B7"/>
    <w:rsid w:val="00F9489F"/>
    <w:rsid w:val="00F948C0"/>
    <w:rsid w:val="00F94F45"/>
    <w:rsid w:val="00F951DE"/>
    <w:rsid w:val="00F95240"/>
    <w:rsid w:val="00F954E1"/>
    <w:rsid w:val="00F95667"/>
    <w:rsid w:val="00F956E6"/>
    <w:rsid w:val="00F9588D"/>
    <w:rsid w:val="00F958C3"/>
    <w:rsid w:val="00F95B56"/>
    <w:rsid w:val="00F95EFC"/>
    <w:rsid w:val="00F95FA1"/>
    <w:rsid w:val="00F9601F"/>
    <w:rsid w:val="00F9604E"/>
    <w:rsid w:val="00F960F4"/>
    <w:rsid w:val="00F96270"/>
    <w:rsid w:val="00F96A70"/>
    <w:rsid w:val="00F96B28"/>
    <w:rsid w:val="00F96D55"/>
    <w:rsid w:val="00F96DFA"/>
    <w:rsid w:val="00F96F27"/>
    <w:rsid w:val="00F97010"/>
    <w:rsid w:val="00F972A6"/>
    <w:rsid w:val="00F9733F"/>
    <w:rsid w:val="00F9750C"/>
    <w:rsid w:val="00F97D24"/>
    <w:rsid w:val="00F97DAA"/>
    <w:rsid w:val="00F97E97"/>
    <w:rsid w:val="00F97FA3"/>
    <w:rsid w:val="00F97FCA"/>
    <w:rsid w:val="00F97FE6"/>
    <w:rsid w:val="00FA0050"/>
    <w:rsid w:val="00FA015A"/>
    <w:rsid w:val="00FA0211"/>
    <w:rsid w:val="00FA039C"/>
    <w:rsid w:val="00FA04BE"/>
    <w:rsid w:val="00FA06CB"/>
    <w:rsid w:val="00FA088C"/>
    <w:rsid w:val="00FA093F"/>
    <w:rsid w:val="00FA0974"/>
    <w:rsid w:val="00FA0A70"/>
    <w:rsid w:val="00FA0BA5"/>
    <w:rsid w:val="00FA0C77"/>
    <w:rsid w:val="00FA0D8E"/>
    <w:rsid w:val="00FA0E00"/>
    <w:rsid w:val="00FA0E7F"/>
    <w:rsid w:val="00FA1173"/>
    <w:rsid w:val="00FA158A"/>
    <w:rsid w:val="00FA1694"/>
    <w:rsid w:val="00FA17A6"/>
    <w:rsid w:val="00FA1DAF"/>
    <w:rsid w:val="00FA1F0D"/>
    <w:rsid w:val="00FA1F6E"/>
    <w:rsid w:val="00FA1F82"/>
    <w:rsid w:val="00FA2314"/>
    <w:rsid w:val="00FA247B"/>
    <w:rsid w:val="00FA25F4"/>
    <w:rsid w:val="00FA2637"/>
    <w:rsid w:val="00FA2BE5"/>
    <w:rsid w:val="00FA2C6E"/>
    <w:rsid w:val="00FA2D74"/>
    <w:rsid w:val="00FA2EDD"/>
    <w:rsid w:val="00FA30B5"/>
    <w:rsid w:val="00FA31AE"/>
    <w:rsid w:val="00FA3707"/>
    <w:rsid w:val="00FA3772"/>
    <w:rsid w:val="00FA37A4"/>
    <w:rsid w:val="00FA38B4"/>
    <w:rsid w:val="00FA39A7"/>
    <w:rsid w:val="00FA42B9"/>
    <w:rsid w:val="00FA437E"/>
    <w:rsid w:val="00FA48C6"/>
    <w:rsid w:val="00FA4957"/>
    <w:rsid w:val="00FA4A10"/>
    <w:rsid w:val="00FA4A4B"/>
    <w:rsid w:val="00FA4B0C"/>
    <w:rsid w:val="00FA4DA6"/>
    <w:rsid w:val="00FA58AA"/>
    <w:rsid w:val="00FA5BBA"/>
    <w:rsid w:val="00FA5D7F"/>
    <w:rsid w:val="00FA5F50"/>
    <w:rsid w:val="00FA6A81"/>
    <w:rsid w:val="00FA6B72"/>
    <w:rsid w:val="00FA6DDA"/>
    <w:rsid w:val="00FA6F78"/>
    <w:rsid w:val="00FA6FF7"/>
    <w:rsid w:val="00FA70B4"/>
    <w:rsid w:val="00FA7483"/>
    <w:rsid w:val="00FA7585"/>
    <w:rsid w:val="00FA78F0"/>
    <w:rsid w:val="00FA7A1C"/>
    <w:rsid w:val="00FA7AC1"/>
    <w:rsid w:val="00FA7EDB"/>
    <w:rsid w:val="00FA7FEF"/>
    <w:rsid w:val="00FB0007"/>
    <w:rsid w:val="00FB00AE"/>
    <w:rsid w:val="00FB0146"/>
    <w:rsid w:val="00FB02A3"/>
    <w:rsid w:val="00FB0C7A"/>
    <w:rsid w:val="00FB0D59"/>
    <w:rsid w:val="00FB0D78"/>
    <w:rsid w:val="00FB103B"/>
    <w:rsid w:val="00FB11EF"/>
    <w:rsid w:val="00FB1330"/>
    <w:rsid w:val="00FB1373"/>
    <w:rsid w:val="00FB1377"/>
    <w:rsid w:val="00FB1509"/>
    <w:rsid w:val="00FB1751"/>
    <w:rsid w:val="00FB175E"/>
    <w:rsid w:val="00FB17AD"/>
    <w:rsid w:val="00FB18CC"/>
    <w:rsid w:val="00FB1A88"/>
    <w:rsid w:val="00FB1C5C"/>
    <w:rsid w:val="00FB1CF9"/>
    <w:rsid w:val="00FB1D4B"/>
    <w:rsid w:val="00FB2598"/>
    <w:rsid w:val="00FB3006"/>
    <w:rsid w:val="00FB3055"/>
    <w:rsid w:val="00FB321B"/>
    <w:rsid w:val="00FB336C"/>
    <w:rsid w:val="00FB3387"/>
    <w:rsid w:val="00FB33FC"/>
    <w:rsid w:val="00FB3811"/>
    <w:rsid w:val="00FB3860"/>
    <w:rsid w:val="00FB39C2"/>
    <w:rsid w:val="00FB3A53"/>
    <w:rsid w:val="00FB3A99"/>
    <w:rsid w:val="00FB3AFC"/>
    <w:rsid w:val="00FB3C7E"/>
    <w:rsid w:val="00FB3EA7"/>
    <w:rsid w:val="00FB41D1"/>
    <w:rsid w:val="00FB44AD"/>
    <w:rsid w:val="00FB47A8"/>
    <w:rsid w:val="00FB48D3"/>
    <w:rsid w:val="00FB4A54"/>
    <w:rsid w:val="00FB4BE0"/>
    <w:rsid w:val="00FB5369"/>
    <w:rsid w:val="00FB552A"/>
    <w:rsid w:val="00FB5809"/>
    <w:rsid w:val="00FB5992"/>
    <w:rsid w:val="00FB5C63"/>
    <w:rsid w:val="00FB5D43"/>
    <w:rsid w:val="00FB5E75"/>
    <w:rsid w:val="00FB609D"/>
    <w:rsid w:val="00FB6169"/>
    <w:rsid w:val="00FB6235"/>
    <w:rsid w:val="00FB62BF"/>
    <w:rsid w:val="00FB6369"/>
    <w:rsid w:val="00FB65DA"/>
    <w:rsid w:val="00FB6633"/>
    <w:rsid w:val="00FB66FA"/>
    <w:rsid w:val="00FB6728"/>
    <w:rsid w:val="00FB67FF"/>
    <w:rsid w:val="00FB689F"/>
    <w:rsid w:val="00FB6C39"/>
    <w:rsid w:val="00FB6FA9"/>
    <w:rsid w:val="00FB71AB"/>
    <w:rsid w:val="00FB7237"/>
    <w:rsid w:val="00FB76B5"/>
    <w:rsid w:val="00FB76F0"/>
    <w:rsid w:val="00FB772C"/>
    <w:rsid w:val="00FB78C9"/>
    <w:rsid w:val="00FB7A20"/>
    <w:rsid w:val="00FB7BE7"/>
    <w:rsid w:val="00FB7D32"/>
    <w:rsid w:val="00FB7EBD"/>
    <w:rsid w:val="00FC0160"/>
    <w:rsid w:val="00FC02B4"/>
    <w:rsid w:val="00FC0697"/>
    <w:rsid w:val="00FC0ABA"/>
    <w:rsid w:val="00FC0F05"/>
    <w:rsid w:val="00FC0F83"/>
    <w:rsid w:val="00FC10D5"/>
    <w:rsid w:val="00FC1644"/>
    <w:rsid w:val="00FC1949"/>
    <w:rsid w:val="00FC2083"/>
    <w:rsid w:val="00FC2150"/>
    <w:rsid w:val="00FC22B9"/>
    <w:rsid w:val="00FC22BC"/>
    <w:rsid w:val="00FC27BA"/>
    <w:rsid w:val="00FC27EE"/>
    <w:rsid w:val="00FC29FC"/>
    <w:rsid w:val="00FC2B09"/>
    <w:rsid w:val="00FC2C25"/>
    <w:rsid w:val="00FC31AA"/>
    <w:rsid w:val="00FC344C"/>
    <w:rsid w:val="00FC36B5"/>
    <w:rsid w:val="00FC3740"/>
    <w:rsid w:val="00FC397D"/>
    <w:rsid w:val="00FC3BCF"/>
    <w:rsid w:val="00FC3C93"/>
    <w:rsid w:val="00FC44F0"/>
    <w:rsid w:val="00FC463D"/>
    <w:rsid w:val="00FC4671"/>
    <w:rsid w:val="00FC493F"/>
    <w:rsid w:val="00FC4F0B"/>
    <w:rsid w:val="00FC559A"/>
    <w:rsid w:val="00FC5702"/>
    <w:rsid w:val="00FC57C9"/>
    <w:rsid w:val="00FC58D7"/>
    <w:rsid w:val="00FC5C75"/>
    <w:rsid w:val="00FC5C7B"/>
    <w:rsid w:val="00FC5D79"/>
    <w:rsid w:val="00FC5F60"/>
    <w:rsid w:val="00FC5F66"/>
    <w:rsid w:val="00FC62B1"/>
    <w:rsid w:val="00FC6353"/>
    <w:rsid w:val="00FC646F"/>
    <w:rsid w:val="00FC6482"/>
    <w:rsid w:val="00FC6A30"/>
    <w:rsid w:val="00FC6B31"/>
    <w:rsid w:val="00FC6C21"/>
    <w:rsid w:val="00FC6EFE"/>
    <w:rsid w:val="00FC732F"/>
    <w:rsid w:val="00FC73B6"/>
    <w:rsid w:val="00FC751C"/>
    <w:rsid w:val="00FC75F9"/>
    <w:rsid w:val="00FC76A5"/>
    <w:rsid w:val="00FC76B6"/>
    <w:rsid w:val="00FC79F0"/>
    <w:rsid w:val="00FC7D35"/>
    <w:rsid w:val="00FC7D93"/>
    <w:rsid w:val="00FD00F7"/>
    <w:rsid w:val="00FD01FA"/>
    <w:rsid w:val="00FD02FE"/>
    <w:rsid w:val="00FD042A"/>
    <w:rsid w:val="00FD04D5"/>
    <w:rsid w:val="00FD06A6"/>
    <w:rsid w:val="00FD0851"/>
    <w:rsid w:val="00FD0997"/>
    <w:rsid w:val="00FD0AD3"/>
    <w:rsid w:val="00FD0BFA"/>
    <w:rsid w:val="00FD0D31"/>
    <w:rsid w:val="00FD0DD4"/>
    <w:rsid w:val="00FD0EB8"/>
    <w:rsid w:val="00FD12F3"/>
    <w:rsid w:val="00FD1694"/>
    <w:rsid w:val="00FD174B"/>
    <w:rsid w:val="00FD17D1"/>
    <w:rsid w:val="00FD195A"/>
    <w:rsid w:val="00FD1983"/>
    <w:rsid w:val="00FD1B05"/>
    <w:rsid w:val="00FD1B6A"/>
    <w:rsid w:val="00FD1C6C"/>
    <w:rsid w:val="00FD1D04"/>
    <w:rsid w:val="00FD202A"/>
    <w:rsid w:val="00FD218A"/>
    <w:rsid w:val="00FD22CC"/>
    <w:rsid w:val="00FD232C"/>
    <w:rsid w:val="00FD24F7"/>
    <w:rsid w:val="00FD2520"/>
    <w:rsid w:val="00FD26F0"/>
    <w:rsid w:val="00FD2B99"/>
    <w:rsid w:val="00FD2BF1"/>
    <w:rsid w:val="00FD2FF4"/>
    <w:rsid w:val="00FD30E1"/>
    <w:rsid w:val="00FD30ED"/>
    <w:rsid w:val="00FD3364"/>
    <w:rsid w:val="00FD35FD"/>
    <w:rsid w:val="00FD36BC"/>
    <w:rsid w:val="00FD3949"/>
    <w:rsid w:val="00FD3A1F"/>
    <w:rsid w:val="00FD3A5A"/>
    <w:rsid w:val="00FD3BDE"/>
    <w:rsid w:val="00FD3D45"/>
    <w:rsid w:val="00FD3F39"/>
    <w:rsid w:val="00FD4048"/>
    <w:rsid w:val="00FD4053"/>
    <w:rsid w:val="00FD4072"/>
    <w:rsid w:val="00FD442D"/>
    <w:rsid w:val="00FD449C"/>
    <w:rsid w:val="00FD4758"/>
    <w:rsid w:val="00FD487B"/>
    <w:rsid w:val="00FD4C87"/>
    <w:rsid w:val="00FD4EA3"/>
    <w:rsid w:val="00FD4EC4"/>
    <w:rsid w:val="00FD4FF9"/>
    <w:rsid w:val="00FD5236"/>
    <w:rsid w:val="00FD52FF"/>
    <w:rsid w:val="00FD53E7"/>
    <w:rsid w:val="00FD5735"/>
    <w:rsid w:val="00FD5C1B"/>
    <w:rsid w:val="00FD5CC9"/>
    <w:rsid w:val="00FD5E11"/>
    <w:rsid w:val="00FD5EF5"/>
    <w:rsid w:val="00FD61B5"/>
    <w:rsid w:val="00FD61D3"/>
    <w:rsid w:val="00FD62D7"/>
    <w:rsid w:val="00FD63BA"/>
    <w:rsid w:val="00FD6831"/>
    <w:rsid w:val="00FD6856"/>
    <w:rsid w:val="00FD6AD1"/>
    <w:rsid w:val="00FD7210"/>
    <w:rsid w:val="00FD7277"/>
    <w:rsid w:val="00FD7660"/>
    <w:rsid w:val="00FD7776"/>
    <w:rsid w:val="00FD782E"/>
    <w:rsid w:val="00FD7890"/>
    <w:rsid w:val="00FD7A81"/>
    <w:rsid w:val="00FD7C32"/>
    <w:rsid w:val="00FD7C90"/>
    <w:rsid w:val="00FD7F23"/>
    <w:rsid w:val="00FD7F5F"/>
    <w:rsid w:val="00FD7FCA"/>
    <w:rsid w:val="00FE0193"/>
    <w:rsid w:val="00FE02C0"/>
    <w:rsid w:val="00FE0505"/>
    <w:rsid w:val="00FE08D9"/>
    <w:rsid w:val="00FE12B9"/>
    <w:rsid w:val="00FE132A"/>
    <w:rsid w:val="00FE161F"/>
    <w:rsid w:val="00FE17C3"/>
    <w:rsid w:val="00FE1A0C"/>
    <w:rsid w:val="00FE1C25"/>
    <w:rsid w:val="00FE1D4E"/>
    <w:rsid w:val="00FE1F26"/>
    <w:rsid w:val="00FE2422"/>
    <w:rsid w:val="00FE26A0"/>
    <w:rsid w:val="00FE27BA"/>
    <w:rsid w:val="00FE2BCE"/>
    <w:rsid w:val="00FE2D8D"/>
    <w:rsid w:val="00FE3ACE"/>
    <w:rsid w:val="00FE3BC9"/>
    <w:rsid w:val="00FE3C44"/>
    <w:rsid w:val="00FE3E9F"/>
    <w:rsid w:val="00FE4630"/>
    <w:rsid w:val="00FE4665"/>
    <w:rsid w:val="00FE469B"/>
    <w:rsid w:val="00FE4740"/>
    <w:rsid w:val="00FE4961"/>
    <w:rsid w:val="00FE4ACB"/>
    <w:rsid w:val="00FE4C55"/>
    <w:rsid w:val="00FE4D46"/>
    <w:rsid w:val="00FE4D86"/>
    <w:rsid w:val="00FE4DC2"/>
    <w:rsid w:val="00FE4E82"/>
    <w:rsid w:val="00FE4F7C"/>
    <w:rsid w:val="00FE5029"/>
    <w:rsid w:val="00FE52A3"/>
    <w:rsid w:val="00FE53C5"/>
    <w:rsid w:val="00FE53D4"/>
    <w:rsid w:val="00FE5441"/>
    <w:rsid w:val="00FE59A4"/>
    <w:rsid w:val="00FE5BF1"/>
    <w:rsid w:val="00FE5DEB"/>
    <w:rsid w:val="00FE5ED8"/>
    <w:rsid w:val="00FE616C"/>
    <w:rsid w:val="00FE67E0"/>
    <w:rsid w:val="00FE6952"/>
    <w:rsid w:val="00FE6D9E"/>
    <w:rsid w:val="00FE6ED9"/>
    <w:rsid w:val="00FE6FCC"/>
    <w:rsid w:val="00FE7067"/>
    <w:rsid w:val="00FE7297"/>
    <w:rsid w:val="00FE7385"/>
    <w:rsid w:val="00FE73A6"/>
    <w:rsid w:val="00FE7409"/>
    <w:rsid w:val="00FE751A"/>
    <w:rsid w:val="00FE76D6"/>
    <w:rsid w:val="00FE7AFF"/>
    <w:rsid w:val="00FE7B91"/>
    <w:rsid w:val="00FE7CFD"/>
    <w:rsid w:val="00FE7D5C"/>
    <w:rsid w:val="00FE7D8E"/>
    <w:rsid w:val="00FE7FED"/>
    <w:rsid w:val="00FF0033"/>
    <w:rsid w:val="00FF00BB"/>
    <w:rsid w:val="00FF0156"/>
    <w:rsid w:val="00FF0469"/>
    <w:rsid w:val="00FF0677"/>
    <w:rsid w:val="00FF0757"/>
    <w:rsid w:val="00FF07F5"/>
    <w:rsid w:val="00FF09C0"/>
    <w:rsid w:val="00FF0C46"/>
    <w:rsid w:val="00FF10B6"/>
    <w:rsid w:val="00FF11D3"/>
    <w:rsid w:val="00FF1328"/>
    <w:rsid w:val="00FF13FC"/>
    <w:rsid w:val="00FF195E"/>
    <w:rsid w:val="00FF1A8F"/>
    <w:rsid w:val="00FF1D56"/>
    <w:rsid w:val="00FF2119"/>
    <w:rsid w:val="00FF2363"/>
    <w:rsid w:val="00FF25AA"/>
    <w:rsid w:val="00FF26B1"/>
    <w:rsid w:val="00FF28BA"/>
    <w:rsid w:val="00FF29B1"/>
    <w:rsid w:val="00FF2A74"/>
    <w:rsid w:val="00FF2A9B"/>
    <w:rsid w:val="00FF2BCA"/>
    <w:rsid w:val="00FF2FCC"/>
    <w:rsid w:val="00FF3275"/>
    <w:rsid w:val="00FF39CD"/>
    <w:rsid w:val="00FF3C08"/>
    <w:rsid w:val="00FF3DE7"/>
    <w:rsid w:val="00FF3F6C"/>
    <w:rsid w:val="00FF4095"/>
    <w:rsid w:val="00FF40BE"/>
    <w:rsid w:val="00FF4132"/>
    <w:rsid w:val="00FF4562"/>
    <w:rsid w:val="00FF4609"/>
    <w:rsid w:val="00FF4AD9"/>
    <w:rsid w:val="00FF4F4B"/>
    <w:rsid w:val="00FF4FA1"/>
    <w:rsid w:val="00FF4FD4"/>
    <w:rsid w:val="00FF5286"/>
    <w:rsid w:val="00FF5335"/>
    <w:rsid w:val="00FF5500"/>
    <w:rsid w:val="00FF5634"/>
    <w:rsid w:val="00FF5AB2"/>
    <w:rsid w:val="00FF5AF0"/>
    <w:rsid w:val="00FF5DCD"/>
    <w:rsid w:val="00FF5F5B"/>
    <w:rsid w:val="00FF5FFA"/>
    <w:rsid w:val="00FF64C3"/>
    <w:rsid w:val="00FF664C"/>
    <w:rsid w:val="00FF6EDD"/>
    <w:rsid w:val="00FF7196"/>
    <w:rsid w:val="00FF7457"/>
    <w:rsid w:val="00FF7578"/>
    <w:rsid w:val="00FF780B"/>
    <w:rsid w:val="00FF7984"/>
    <w:rsid w:val="00FF7CB1"/>
    <w:rsid w:val="00FF7DE4"/>
    <w:rsid w:val="010878CD"/>
    <w:rsid w:val="010BAD0B"/>
    <w:rsid w:val="011015FB"/>
    <w:rsid w:val="01333F90"/>
    <w:rsid w:val="013EE45D"/>
    <w:rsid w:val="0197E908"/>
    <w:rsid w:val="01B1AF52"/>
    <w:rsid w:val="01E09B8E"/>
    <w:rsid w:val="020BD315"/>
    <w:rsid w:val="0225F778"/>
    <w:rsid w:val="0248D62E"/>
    <w:rsid w:val="024D3E0F"/>
    <w:rsid w:val="02800AC9"/>
    <w:rsid w:val="028506C7"/>
    <w:rsid w:val="02A7D8C2"/>
    <w:rsid w:val="02A964F7"/>
    <w:rsid w:val="02C3B234"/>
    <w:rsid w:val="02D704C4"/>
    <w:rsid w:val="02EF6281"/>
    <w:rsid w:val="0309EE8A"/>
    <w:rsid w:val="030DDE75"/>
    <w:rsid w:val="032071D0"/>
    <w:rsid w:val="0338F536"/>
    <w:rsid w:val="03CC0B45"/>
    <w:rsid w:val="03DBA5FC"/>
    <w:rsid w:val="041F014B"/>
    <w:rsid w:val="0430B75C"/>
    <w:rsid w:val="0433A81E"/>
    <w:rsid w:val="0440247B"/>
    <w:rsid w:val="047E75F1"/>
    <w:rsid w:val="049BF37B"/>
    <w:rsid w:val="04BA6AD5"/>
    <w:rsid w:val="04CED22E"/>
    <w:rsid w:val="04D06378"/>
    <w:rsid w:val="04FB87F9"/>
    <w:rsid w:val="054EBC2F"/>
    <w:rsid w:val="055EE4D2"/>
    <w:rsid w:val="0566F0F6"/>
    <w:rsid w:val="056D8FCB"/>
    <w:rsid w:val="05EF6CF8"/>
    <w:rsid w:val="060641B5"/>
    <w:rsid w:val="06152EC4"/>
    <w:rsid w:val="06474114"/>
    <w:rsid w:val="067DB814"/>
    <w:rsid w:val="068E4707"/>
    <w:rsid w:val="0697777A"/>
    <w:rsid w:val="06BE55FE"/>
    <w:rsid w:val="06EBD580"/>
    <w:rsid w:val="06F23D9B"/>
    <w:rsid w:val="07027E3F"/>
    <w:rsid w:val="07080D71"/>
    <w:rsid w:val="0744DF0E"/>
    <w:rsid w:val="07503CE2"/>
    <w:rsid w:val="077B34A4"/>
    <w:rsid w:val="07836810"/>
    <w:rsid w:val="07A1814F"/>
    <w:rsid w:val="07BA9F81"/>
    <w:rsid w:val="07CB617A"/>
    <w:rsid w:val="07D1C7B4"/>
    <w:rsid w:val="07EB77C8"/>
    <w:rsid w:val="08078F81"/>
    <w:rsid w:val="0812ED4A"/>
    <w:rsid w:val="081E3FFC"/>
    <w:rsid w:val="0828E481"/>
    <w:rsid w:val="0846E4DF"/>
    <w:rsid w:val="085BCB3B"/>
    <w:rsid w:val="08644973"/>
    <w:rsid w:val="086A39DE"/>
    <w:rsid w:val="087D9750"/>
    <w:rsid w:val="0884213D"/>
    <w:rsid w:val="08BE19E9"/>
    <w:rsid w:val="08C214EE"/>
    <w:rsid w:val="08C8FFF6"/>
    <w:rsid w:val="097BF64A"/>
    <w:rsid w:val="097E8BB5"/>
    <w:rsid w:val="0A510972"/>
    <w:rsid w:val="0A56C882"/>
    <w:rsid w:val="0A5B7157"/>
    <w:rsid w:val="0A6EED4E"/>
    <w:rsid w:val="0A743959"/>
    <w:rsid w:val="0A9F590D"/>
    <w:rsid w:val="0AAD5C3A"/>
    <w:rsid w:val="0AB7ADF4"/>
    <w:rsid w:val="0AC183DA"/>
    <w:rsid w:val="0B248E9C"/>
    <w:rsid w:val="0B24D4EC"/>
    <w:rsid w:val="0B546300"/>
    <w:rsid w:val="0B8873FB"/>
    <w:rsid w:val="0BA805BC"/>
    <w:rsid w:val="0BCC8906"/>
    <w:rsid w:val="0BE4AB25"/>
    <w:rsid w:val="0C037DFF"/>
    <w:rsid w:val="0C070DA4"/>
    <w:rsid w:val="0C45BBD8"/>
    <w:rsid w:val="0CB25F5E"/>
    <w:rsid w:val="0CB83A34"/>
    <w:rsid w:val="0CBDE059"/>
    <w:rsid w:val="0CCCDAEE"/>
    <w:rsid w:val="0CFA9A91"/>
    <w:rsid w:val="0CFBA34A"/>
    <w:rsid w:val="0D098BA1"/>
    <w:rsid w:val="0D14CC24"/>
    <w:rsid w:val="0D260A5A"/>
    <w:rsid w:val="0D459A9A"/>
    <w:rsid w:val="0D9DAC9B"/>
    <w:rsid w:val="0DB20100"/>
    <w:rsid w:val="0DB4812E"/>
    <w:rsid w:val="0DB768F8"/>
    <w:rsid w:val="0DBAF087"/>
    <w:rsid w:val="0DD3B848"/>
    <w:rsid w:val="0E21335E"/>
    <w:rsid w:val="0E474337"/>
    <w:rsid w:val="0E86F4B8"/>
    <w:rsid w:val="0E976E46"/>
    <w:rsid w:val="0EBB9041"/>
    <w:rsid w:val="0EC082E5"/>
    <w:rsid w:val="0EC9C83F"/>
    <w:rsid w:val="0ECC45F6"/>
    <w:rsid w:val="0F04AC29"/>
    <w:rsid w:val="0F118F3B"/>
    <w:rsid w:val="0F3EFD11"/>
    <w:rsid w:val="0F427612"/>
    <w:rsid w:val="0F86F2AA"/>
    <w:rsid w:val="0F92D82C"/>
    <w:rsid w:val="0F93D255"/>
    <w:rsid w:val="0F9F673E"/>
    <w:rsid w:val="0FAA0A0B"/>
    <w:rsid w:val="0FBC9A1A"/>
    <w:rsid w:val="10538F63"/>
    <w:rsid w:val="1053A517"/>
    <w:rsid w:val="10782BB9"/>
    <w:rsid w:val="10A0F26A"/>
    <w:rsid w:val="10D65290"/>
    <w:rsid w:val="10F954A6"/>
    <w:rsid w:val="110BC404"/>
    <w:rsid w:val="1128EF9A"/>
    <w:rsid w:val="11395458"/>
    <w:rsid w:val="114D76FD"/>
    <w:rsid w:val="11607C0C"/>
    <w:rsid w:val="116AD960"/>
    <w:rsid w:val="11B6A1FA"/>
    <w:rsid w:val="121149A8"/>
    <w:rsid w:val="121D3684"/>
    <w:rsid w:val="121E1EBC"/>
    <w:rsid w:val="1220179B"/>
    <w:rsid w:val="123D6FD2"/>
    <w:rsid w:val="125E9B8E"/>
    <w:rsid w:val="126FDED2"/>
    <w:rsid w:val="12825710"/>
    <w:rsid w:val="1286BCB3"/>
    <w:rsid w:val="128D53E8"/>
    <w:rsid w:val="12BA36D9"/>
    <w:rsid w:val="12C8D3A5"/>
    <w:rsid w:val="12D21FC4"/>
    <w:rsid w:val="12D350B6"/>
    <w:rsid w:val="13062008"/>
    <w:rsid w:val="130BC89C"/>
    <w:rsid w:val="13194A80"/>
    <w:rsid w:val="1342AB0B"/>
    <w:rsid w:val="13490DF0"/>
    <w:rsid w:val="1352C84B"/>
    <w:rsid w:val="135E3E70"/>
    <w:rsid w:val="1390D32A"/>
    <w:rsid w:val="13C4839F"/>
    <w:rsid w:val="13E39B3C"/>
    <w:rsid w:val="140BC600"/>
    <w:rsid w:val="144E502D"/>
    <w:rsid w:val="14CF301F"/>
    <w:rsid w:val="14F649D4"/>
    <w:rsid w:val="1528B212"/>
    <w:rsid w:val="15432FC3"/>
    <w:rsid w:val="154CD852"/>
    <w:rsid w:val="156A323F"/>
    <w:rsid w:val="15A45B79"/>
    <w:rsid w:val="15AE71B1"/>
    <w:rsid w:val="15C1C53C"/>
    <w:rsid w:val="15C28B9E"/>
    <w:rsid w:val="1610E726"/>
    <w:rsid w:val="161BA53D"/>
    <w:rsid w:val="162E4183"/>
    <w:rsid w:val="16685322"/>
    <w:rsid w:val="1676D0BC"/>
    <w:rsid w:val="16A0C5A5"/>
    <w:rsid w:val="16CC1605"/>
    <w:rsid w:val="16EEBACB"/>
    <w:rsid w:val="16F77693"/>
    <w:rsid w:val="17014339"/>
    <w:rsid w:val="170C2993"/>
    <w:rsid w:val="172FEC01"/>
    <w:rsid w:val="1745F5B3"/>
    <w:rsid w:val="1747BB83"/>
    <w:rsid w:val="1755275A"/>
    <w:rsid w:val="1782745C"/>
    <w:rsid w:val="17A48A07"/>
    <w:rsid w:val="17CE560F"/>
    <w:rsid w:val="17FEC2BD"/>
    <w:rsid w:val="1812F795"/>
    <w:rsid w:val="1818D641"/>
    <w:rsid w:val="181B2A64"/>
    <w:rsid w:val="186BFAE2"/>
    <w:rsid w:val="1886BB73"/>
    <w:rsid w:val="18C4400B"/>
    <w:rsid w:val="191BB8FE"/>
    <w:rsid w:val="196321CF"/>
    <w:rsid w:val="1968F9BF"/>
    <w:rsid w:val="197F5ACE"/>
    <w:rsid w:val="1987661E"/>
    <w:rsid w:val="19921AFB"/>
    <w:rsid w:val="199CF793"/>
    <w:rsid w:val="19B3DCEA"/>
    <w:rsid w:val="19D065A2"/>
    <w:rsid w:val="19D6DA52"/>
    <w:rsid w:val="19F1DC99"/>
    <w:rsid w:val="19F41583"/>
    <w:rsid w:val="19F692D4"/>
    <w:rsid w:val="1A2B25A0"/>
    <w:rsid w:val="1A2E2C44"/>
    <w:rsid w:val="1A39370B"/>
    <w:rsid w:val="1A6C863E"/>
    <w:rsid w:val="1A735FB6"/>
    <w:rsid w:val="1A7D36E7"/>
    <w:rsid w:val="1A86BA70"/>
    <w:rsid w:val="1A88EA01"/>
    <w:rsid w:val="1A99612E"/>
    <w:rsid w:val="1AA06C66"/>
    <w:rsid w:val="1AB76A16"/>
    <w:rsid w:val="1ABC9598"/>
    <w:rsid w:val="1ACC9ED1"/>
    <w:rsid w:val="1ACD6F18"/>
    <w:rsid w:val="1AE15619"/>
    <w:rsid w:val="1AEFB7C6"/>
    <w:rsid w:val="1B0426F4"/>
    <w:rsid w:val="1B13B4FF"/>
    <w:rsid w:val="1B1F0FB2"/>
    <w:rsid w:val="1B29F8AF"/>
    <w:rsid w:val="1B32E009"/>
    <w:rsid w:val="1B420A1C"/>
    <w:rsid w:val="1B5FFC46"/>
    <w:rsid w:val="1B6F3B6E"/>
    <w:rsid w:val="1B7C16BC"/>
    <w:rsid w:val="1B98676F"/>
    <w:rsid w:val="1BA48A75"/>
    <w:rsid w:val="1BB03FB3"/>
    <w:rsid w:val="1BBC2A63"/>
    <w:rsid w:val="1BC87D86"/>
    <w:rsid w:val="1BE4442F"/>
    <w:rsid w:val="1BFDDB73"/>
    <w:rsid w:val="1C0BB234"/>
    <w:rsid w:val="1C225A1B"/>
    <w:rsid w:val="1C3B9A75"/>
    <w:rsid w:val="1CFE1923"/>
    <w:rsid w:val="1D01AC19"/>
    <w:rsid w:val="1D11781D"/>
    <w:rsid w:val="1D3133F4"/>
    <w:rsid w:val="1D43B49F"/>
    <w:rsid w:val="1D47E982"/>
    <w:rsid w:val="1D4F1423"/>
    <w:rsid w:val="1D67D8C9"/>
    <w:rsid w:val="1DF16B2B"/>
    <w:rsid w:val="1E59C77C"/>
    <w:rsid w:val="1E739ABB"/>
    <w:rsid w:val="1E7AC469"/>
    <w:rsid w:val="1E90DE00"/>
    <w:rsid w:val="1EA46F99"/>
    <w:rsid w:val="1ED98217"/>
    <w:rsid w:val="1F29B966"/>
    <w:rsid w:val="1F3D5FC1"/>
    <w:rsid w:val="1F74A70B"/>
    <w:rsid w:val="1F8CEA8F"/>
    <w:rsid w:val="1F96D42C"/>
    <w:rsid w:val="1FB8BED7"/>
    <w:rsid w:val="1FC319F9"/>
    <w:rsid w:val="1FD097DC"/>
    <w:rsid w:val="1FF6CFE3"/>
    <w:rsid w:val="2027C199"/>
    <w:rsid w:val="202F8933"/>
    <w:rsid w:val="204B4A90"/>
    <w:rsid w:val="204F8EBB"/>
    <w:rsid w:val="2053246F"/>
    <w:rsid w:val="2066DF57"/>
    <w:rsid w:val="2070E3C3"/>
    <w:rsid w:val="207952F3"/>
    <w:rsid w:val="2090A578"/>
    <w:rsid w:val="20A3EC8E"/>
    <w:rsid w:val="20A5D494"/>
    <w:rsid w:val="2100E30C"/>
    <w:rsid w:val="210C7237"/>
    <w:rsid w:val="21263092"/>
    <w:rsid w:val="213AA882"/>
    <w:rsid w:val="21528DB7"/>
    <w:rsid w:val="2173F4FE"/>
    <w:rsid w:val="2185D0F9"/>
    <w:rsid w:val="21981DA8"/>
    <w:rsid w:val="21BBDCA6"/>
    <w:rsid w:val="21BC4CDE"/>
    <w:rsid w:val="21FF47C8"/>
    <w:rsid w:val="2219003B"/>
    <w:rsid w:val="22486A4B"/>
    <w:rsid w:val="2249E601"/>
    <w:rsid w:val="225567C0"/>
    <w:rsid w:val="22B44764"/>
    <w:rsid w:val="22C57E4D"/>
    <w:rsid w:val="22C85CCE"/>
    <w:rsid w:val="22EC20F2"/>
    <w:rsid w:val="22FA5B16"/>
    <w:rsid w:val="23069246"/>
    <w:rsid w:val="2306D207"/>
    <w:rsid w:val="2382768C"/>
    <w:rsid w:val="23A091D8"/>
    <w:rsid w:val="23E04B07"/>
    <w:rsid w:val="23E852A0"/>
    <w:rsid w:val="2426F230"/>
    <w:rsid w:val="24295C3D"/>
    <w:rsid w:val="24A94228"/>
    <w:rsid w:val="251E23C8"/>
    <w:rsid w:val="25368C40"/>
    <w:rsid w:val="255EF0B2"/>
    <w:rsid w:val="25604E21"/>
    <w:rsid w:val="258371D4"/>
    <w:rsid w:val="25D61ACE"/>
    <w:rsid w:val="25ED881B"/>
    <w:rsid w:val="2607E3C5"/>
    <w:rsid w:val="26168200"/>
    <w:rsid w:val="2622BDE9"/>
    <w:rsid w:val="266826E1"/>
    <w:rsid w:val="269170A7"/>
    <w:rsid w:val="26ABF60C"/>
    <w:rsid w:val="270CB0D5"/>
    <w:rsid w:val="2714DD5D"/>
    <w:rsid w:val="272B7F47"/>
    <w:rsid w:val="27365B82"/>
    <w:rsid w:val="273B7FA4"/>
    <w:rsid w:val="273C14DA"/>
    <w:rsid w:val="276F24F5"/>
    <w:rsid w:val="27B0FCFF"/>
    <w:rsid w:val="27E3272A"/>
    <w:rsid w:val="282F4F17"/>
    <w:rsid w:val="2846B101"/>
    <w:rsid w:val="284BA547"/>
    <w:rsid w:val="285FABFA"/>
    <w:rsid w:val="2865CA18"/>
    <w:rsid w:val="286F4FEF"/>
    <w:rsid w:val="2881A123"/>
    <w:rsid w:val="288D32C0"/>
    <w:rsid w:val="2890362B"/>
    <w:rsid w:val="2897141D"/>
    <w:rsid w:val="28BF3BC8"/>
    <w:rsid w:val="28E1737F"/>
    <w:rsid w:val="2920FAB5"/>
    <w:rsid w:val="293E98EF"/>
    <w:rsid w:val="2955277E"/>
    <w:rsid w:val="29598081"/>
    <w:rsid w:val="29A7BB40"/>
    <w:rsid w:val="29AEAA37"/>
    <w:rsid w:val="29B006A2"/>
    <w:rsid w:val="29C83192"/>
    <w:rsid w:val="29D0CF8E"/>
    <w:rsid w:val="29F9651A"/>
    <w:rsid w:val="2A036FE3"/>
    <w:rsid w:val="2A24898E"/>
    <w:rsid w:val="2A348108"/>
    <w:rsid w:val="2A5D5A6A"/>
    <w:rsid w:val="2A893C1B"/>
    <w:rsid w:val="2A8F8C7C"/>
    <w:rsid w:val="2A97EB24"/>
    <w:rsid w:val="2AEA1AAA"/>
    <w:rsid w:val="2AEC8D71"/>
    <w:rsid w:val="2B19B528"/>
    <w:rsid w:val="2B2D7BF1"/>
    <w:rsid w:val="2B9FFF45"/>
    <w:rsid w:val="2BBAE666"/>
    <w:rsid w:val="2BC87E9E"/>
    <w:rsid w:val="2BCCAA7D"/>
    <w:rsid w:val="2BDCFCD4"/>
    <w:rsid w:val="2BF5CDE9"/>
    <w:rsid w:val="2C0561F9"/>
    <w:rsid w:val="2C282EEB"/>
    <w:rsid w:val="2C341F0F"/>
    <w:rsid w:val="2CC8CF95"/>
    <w:rsid w:val="2CFDCC74"/>
    <w:rsid w:val="2D4F5DCC"/>
    <w:rsid w:val="2D6129E5"/>
    <w:rsid w:val="2D74C0B3"/>
    <w:rsid w:val="2D9BD984"/>
    <w:rsid w:val="2DB5E160"/>
    <w:rsid w:val="2DC7BA22"/>
    <w:rsid w:val="2DF89469"/>
    <w:rsid w:val="2E0153DA"/>
    <w:rsid w:val="2E2BB296"/>
    <w:rsid w:val="2E413EE7"/>
    <w:rsid w:val="2E41800E"/>
    <w:rsid w:val="2E5BAD5C"/>
    <w:rsid w:val="2E63BCD7"/>
    <w:rsid w:val="2E828FA3"/>
    <w:rsid w:val="2EBFFC75"/>
    <w:rsid w:val="2EC322A1"/>
    <w:rsid w:val="2EDE4A8D"/>
    <w:rsid w:val="2F2DE4D4"/>
    <w:rsid w:val="2F3F4A7D"/>
    <w:rsid w:val="2F4D7AEC"/>
    <w:rsid w:val="2F523B74"/>
    <w:rsid w:val="2F67F3C7"/>
    <w:rsid w:val="2F9212DB"/>
    <w:rsid w:val="2FA72829"/>
    <w:rsid w:val="2FBFFB8E"/>
    <w:rsid w:val="2FE08A63"/>
    <w:rsid w:val="2FF4EE26"/>
    <w:rsid w:val="3030EA24"/>
    <w:rsid w:val="303BE3CB"/>
    <w:rsid w:val="30531CFD"/>
    <w:rsid w:val="30598BA5"/>
    <w:rsid w:val="308117F5"/>
    <w:rsid w:val="3091DA11"/>
    <w:rsid w:val="30ACC5D6"/>
    <w:rsid w:val="30B2DEFD"/>
    <w:rsid w:val="30C779A1"/>
    <w:rsid w:val="30CCAE13"/>
    <w:rsid w:val="30D5E2DA"/>
    <w:rsid w:val="30E88253"/>
    <w:rsid w:val="3104404E"/>
    <w:rsid w:val="312034DC"/>
    <w:rsid w:val="312D0824"/>
    <w:rsid w:val="315F7715"/>
    <w:rsid w:val="31C1E914"/>
    <w:rsid w:val="31D79C5C"/>
    <w:rsid w:val="31EA1E97"/>
    <w:rsid w:val="322AC678"/>
    <w:rsid w:val="323B8EA7"/>
    <w:rsid w:val="32BD7A09"/>
    <w:rsid w:val="32D31D6E"/>
    <w:rsid w:val="32F373C6"/>
    <w:rsid w:val="33012D0E"/>
    <w:rsid w:val="3303B1D7"/>
    <w:rsid w:val="3327CB00"/>
    <w:rsid w:val="33478F85"/>
    <w:rsid w:val="33506E7E"/>
    <w:rsid w:val="335996A6"/>
    <w:rsid w:val="336AD928"/>
    <w:rsid w:val="336F4EAA"/>
    <w:rsid w:val="3375E4A7"/>
    <w:rsid w:val="337F5278"/>
    <w:rsid w:val="33C1373A"/>
    <w:rsid w:val="33D444CF"/>
    <w:rsid w:val="34104B45"/>
    <w:rsid w:val="3458A520"/>
    <w:rsid w:val="34771FA2"/>
    <w:rsid w:val="34C17232"/>
    <w:rsid w:val="34D8DAA0"/>
    <w:rsid w:val="35014EA4"/>
    <w:rsid w:val="35163D58"/>
    <w:rsid w:val="352F7B05"/>
    <w:rsid w:val="35434342"/>
    <w:rsid w:val="35436C04"/>
    <w:rsid w:val="355276EE"/>
    <w:rsid w:val="35C834F5"/>
    <w:rsid w:val="35D329BF"/>
    <w:rsid w:val="35EA8E92"/>
    <w:rsid w:val="35FF6067"/>
    <w:rsid w:val="362447AE"/>
    <w:rsid w:val="3645D8D1"/>
    <w:rsid w:val="36587783"/>
    <w:rsid w:val="366BD2CF"/>
    <w:rsid w:val="36A2F03D"/>
    <w:rsid w:val="36B8B495"/>
    <w:rsid w:val="36BC3882"/>
    <w:rsid w:val="36EA6AD3"/>
    <w:rsid w:val="36EEBC98"/>
    <w:rsid w:val="37064CE9"/>
    <w:rsid w:val="3709FC31"/>
    <w:rsid w:val="373C0BFE"/>
    <w:rsid w:val="373CA2BB"/>
    <w:rsid w:val="3740D9C2"/>
    <w:rsid w:val="3768E354"/>
    <w:rsid w:val="37720B49"/>
    <w:rsid w:val="377FD579"/>
    <w:rsid w:val="3782310E"/>
    <w:rsid w:val="378BDAC9"/>
    <w:rsid w:val="37DAFB77"/>
    <w:rsid w:val="37DEABDC"/>
    <w:rsid w:val="37E41FD9"/>
    <w:rsid w:val="3831A240"/>
    <w:rsid w:val="38476F35"/>
    <w:rsid w:val="3848231B"/>
    <w:rsid w:val="385451F2"/>
    <w:rsid w:val="3855B2E3"/>
    <w:rsid w:val="38576C7C"/>
    <w:rsid w:val="38700E5E"/>
    <w:rsid w:val="3874FE46"/>
    <w:rsid w:val="3885DA08"/>
    <w:rsid w:val="388D8E1F"/>
    <w:rsid w:val="3898A03A"/>
    <w:rsid w:val="38BB3BEB"/>
    <w:rsid w:val="38E83E12"/>
    <w:rsid w:val="38E8D19B"/>
    <w:rsid w:val="38FA9353"/>
    <w:rsid w:val="391D56F4"/>
    <w:rsid w:val="3946F4F3"/>
    <w:rsid w:val="39B9E117"/>
    <w:rsid w:val="3A1EBDD9"/>
    <w:rsid w:val="3A209A4D"/>
    <w:rsid w:val="3A28923D"/>
    <w:rsid w:val="3A7BEDC4"/>
    <w:rsid w:val="3A84B3A8"/>
    <w:rsid w:val="3A94CD39"/>
    <w:rsid w:val="3AA3BA78"/>
    <w:rsid w:val="3AAAA15D"/>
    <w:rsid w:val="3AC6C9CA"/>
    <w:rsid w:val="3AE344AF"/>
    <w:rsid w:val="3AEF1777"/>
    <w:rsid w:val="3B209703"/>
    <w:rsid w:val="3B5D2434"/>
    <w:rsid w:val="3B84EBDD"/>
    <w:rsid w:val="3BAA34F7"/>
    <w:rsid w:val="3BC5786C"/>
    <w:rsid w:val="3BF63456"/>
    <w:rsid w:val="3BFEE012"/>
    <w:rsid w:val="3C6310F0"/>
    <w:rsid w:val="3C6BE241"/>
    <w:rsid w:val="3C8AE1AA"/>
    <w:rsid w:val="3C8CE3EA"/>
    <w:rsid w:val="3CB7D979"/>
    <w:rsid w:val="3CDDE382"/>
    <w:rsid w:val="3CDF1CDB"/>
    <w:rsid w:val="3D3EBF0E"/>
    <w:rsid w:val="3D4DD945"/>
    <w:rsid w:val="3D95932B"/>
    <w:rsid w:val="3DCADC5B"/>
    <w:rsid w:val="3DDEE1FE"/>
    <w:rsid w:val="3DED0D4D"/>
    <w:rsid w:val="3DF2D91A"/>
    <w:rsid w:val="3DF83CC3"/>
    <w:rsid w:val="3E0BCB78"/>
    <w:rsid w:val="3E307833"/>
    <w:rsid w:val="3E319A05"/>
    <w:rsid w:val="3E456B68"/>
    <w:rsid w:val="3EEF8E0E"/>
    <w:rsid w:val="3F01AFDD"/>
    <w:rsid w:val="3F107F58"/>
    <w:rsid w:val="3F1D075D"/>
    <w:rsid w:val="3F28E6FF"/>
    <w:rsid w:val="3F3F0382"/>
    <w:rsid w:val="3F638FC1"/>
    <w:rsid w:val="3F720603"/>
    <w:rsid w:val="3FB23083"/>
    <w:rsid w:val="3FB2DA48"/>
    <w:rsid w:val="3FCDDA10"/>
    <w:rsid w:val="3FE18D67"/>
    <w:rsid w:val="4086E63A"/>
    <w:rsid w:val="40B5BF3A"/>
    <w:rsid w:val="40D7C4D3"/>
    <w:rsid w:val="40DDA097"/>
    <w:rsid w:val="40FD3403"/>
    <w:rsid w:val="411340F7"/>
    <w:rsid w:val="412618FB"/>
    <w:rsid w:val="413067E6"/>
    <w:rsid w:val="413CAA97"/>
    <w:rsid w:val="41732E93"/>
    <w:rsid w:val="418E4210"/>
    <w:rsid w:val="418FEF2F"/>
    <w:rsid w:val="4194679E"/>
    <w:rsid w:val="419C7D42"/>
    <w:rsid w:val="41BB61DC"/>
    <w:rsid w:val="41BFFC76"/>
    <w:rsid w:val="41C0F79B"/>
    <w:rsid w:val="41F24D88"/>
    <w:rsid w:val="420D352F"/>
    <w:rsid w:val="4233D968"/>
    <w:rsid w:val="425F6FAA"/>
    <w:rsid w:val="42B624AA"/>
    <w:rsid w:val="434F4774"/>
    <w:rsid w:val="4359BCFA"/>
    <w:rsid w:val="4396F54E"/>
    <w:rsid w:val="4399D280"/>
    <w:rsid w:val="43AAD11E"/>
    <w:rsid w:val="43AD0E1B"/>
    <w:rsid w:val="43B78281"/>
    <w:rsid w:val="43CC76FE"/>
    <w:rsid w:val="43F5FED8"/>
    <w:rsid w:val="4420F2CD"/>
    <w:rsid w:val="443F10E4"/>
    <w:rsid w:val="444A00BE"/>
    <w:rsid w:val="445FE794"/>
    <w:rsid w:val="44684002"/>
    <w:rsid w:val="4479C88B"/>
    <w:rsid w:val="453B5CAD"/>
    <w:rsid w:val="455AFFE9"/>
    <w:rsid w:val="455CA170"/>
    <w:rsid w:val="457B183B"/>
    <w:rsid w:val="45885B72"/>
    <w:rsid w:val="4588B3ED"/>
    <w:rsid w:val="45A59FE7"/>
    <w:rsid w:val="45AAC2DB"/>
    <w:rsid w:val="45B88A54"/>
    <w:rsid w:val="45D5C831"/>
    <w:rsid w:val="45FFBB6B"/>
    <w:rsid w:val="46045AFA"/>
    <w:rsid w:val="461A1C39"/>
    <w:rsid w:val="461D5B5B"/>
    <w:rsid w:val="46261E24"/>
    <w:rsid w:val="467D7194"/>
    <w:rsid w:val="4683BCFD"/>
    <w:rsid w:val="4687C7BF"/>
    <w:rsid w:val="4687DA51"/>
    <w:rsid w:val="468E97E7"/>
    <w:rsid w:val="469A1721"/>
    <w:rsid w:val="46A1DBD8"/>
    <w:rsid w:val="46A8710E"/>
    <w:rsid w:val="46AFFED3"/>
    <w:rsid w:val="46BCE5D9"/>
    <w:rsid w:val="46D4669D"/>
    <w:rsid w:val="46D73911"/>
    <w:rsid w:val="4726EACE"/>
    <w:rsid w:val="472CC440"/>
    <w:rsid w:val="474F8F03"/>
    <w:rsid w:val="47827BA9"/>
    <w:rsid w:val="479B2186"/>
    <w:rsid w:val="479EAC2A"/>
    <w:rsid w:val="47E99CB4"/>
    <w:rsid w:val="47F29B65"/>
    <w:rsid w:val="481E0E8B"/>
    <w:rsid w:val="486601CB"/>
    <w:rsid w:val="487C6D53"/>
    <w:rsid w:val="48AAAAB0"/>
    <w:rsid w:val="48E7FCF9"/>
    <w:rsid w:val="48E98811"/>
    <w:rsid w:val="48EEE0EC"/>
    <w:rsid w:val="48F3509B"/>
    <w:rsid w:val="490109C1"/>
    <w:rsid w:val="49139B42"/>
    <w:rsid w:val="49B8D7F9"/>
    <w:rsid w:val="49DB8721"/>
    <w:rsid w:val="49FF4D49"/>
    <w:rsid w:val="4A53170D"/>
    <w:rsid w:val="4A607611"/>
    <w:rsid w:val="4A8EAE58"/>
    <w:rsid w:val="4A927C81"/>
    <w:rsid w:val="4A97AD0D"/>
    <w:rsid w:val="4AB0007D"/>
    <w:rsid w:val="4AB67DA2"/>
    <w:rsid w:val="4ABF6F97"/>
    <w:rsid w:val="4AC0C0F7"/>
    <w:rsid w:val="4ADDD148"/>
    <w:rsid w:val="4AF202AB"/>
    <w:rsid w:val="4AF3489F"/>
    <w:rsid w:val="4AFBB770"/>
    <w:rsid w:val="4B1194B9"/>
    <w:rsid w:val="4B690428"/>
    <w:rsid w:val="4B81170D"/>
    <w:rsid w:val="4BB2D1E1"/>
    <w:rsid w:val="4BD436C6"/>
    <w:rsid w:val="4BD7E695"/>
    <w:rsid w:val="4BDCD466"/>
    <w:rsid w:val="4BE3B498"/>
    <w:rsid w:val="4BFD8407"/>
    <w:rsid w:val="4C023B74"/>
    <w:rsid w:val="4C22A00E"/>
    <w:rsid w:val="4C279C68"/>
    <w:rsid w:val="4C28682F"/>
    <w:rsid w:val="4C4DA2C1"/>
    <w:rsid w:val="4C70CD72"/>
    <w:rsid w:val="4C83B378"/>
    <w:rsid w:val="4C9A08E7"/>
    <w:rsid w:val="4CA12AE6"/>
    <w:rsid w:val="4CD158E7"/>
    <w:rsid w:val="4D01E154"/>
    <w:rsid w:val="4D24F782"/>
    <w:rsid w:val="4D425234"/>
    <w:rsid w:val="4D44B10E"/>
    <w:rsid w:val="4D4A3C6B"/>
    <w:rsid w:val="4D752412"/>
    <w:rsid w:val="4D7EC26E"/>
    <w:rsid w:val="4D8D34EE"/>
    <w:rsid w:val="4D9081CA"/>
    <w:rsid w:val="4D93D160"/>
    <w:rsid w:val="4D97B47D"/>
    <w:rsid w:val="4DBAE85D"/>
    <w:rsid w:val="4DDF727C"/>
    <w:rsid w:val="4DF3BC13"/>
    <w:rsid w:val="4E43119B"/>
    <w:rsid w:val="4F00B9DE"/>
    <w:rsid w:val="4F0D2343"/>
    <w:rsid w:val="4F247345"/>
    <w:rsid w:val="4F4CD623"/>
    <w:rsid w:val="4F8FC279"/>
    <w:rsid w:val="4F9EC94C"/>
    <w:rsid w:val="4FAB02BE"/>
    <w:rsid w:val="4FCDE749"/>
    <w:rsid w:val="4FD61C83"/>
    <w:rsid w:val="4FF30078"/>
    <w:rsid w:val="50115902"/>
    <w:rsid w:val="501810B4"/>
    <w:rsid w:val="50416DF0"/>
    <w:rsid w:val="504DBB74"/>
    <w:rsid w:val="506560E4"/>
    <w:rsid w:val="50B99F8B"/>
    <w:rsid w:val="50C31BC0"/>
    <w:rsid w:val="5108334C"/>
    <w:rsid w:val="5181CFD3"/>
    <w:rsid w:val="5193A717"/>
    <w:rsid w:val="5198E030"/>
    <w:rsid w:val="51CE9EA2"/>
    <w:rsid w:val="51D20590"/>
    <w:rsid w:val="51EA6EE6"/>
    <w:rsid w:val="5253597D"/>
    <w:rsid w:val="5256CD50"/>
    <w:rsid w:val="5295E3CD"/>
    <w:rsid w:val="52A8F65E"/>
    <w:rsid w:val="52B3FA1C"/>
    <w:rsid w:val="52B76CDA"/>
    <w:rsid w:val="52EE936E"/>
    <w:rsid w:val="52F6775B"/>
    <w:rsid w:val="53253274"/>
    <w:rsid w:val="532A67A4"/>
    <w:rsid w:val="53818D07"/>
    <w:rsid w:val="53832901"/>
    <w:rsid w:val="538509FD"/>
    <w:rsid w:val="5391D6E1"/>
    <w:rsid w:val="53DF1E8D"/>
    <w:rsid w:val="54085615"/>
    <w:rsid w:val="54189E7A"/>
    <w:rsid w:val="54306E56"/>
    <w:rsid w:val="5433C221"/>
    <w:rsid w:val="5438B181"/>
    <w:rsid w:val="546BAC7A"/>
    <w:rsid w:val="547010E8"/>
    <w:rsid w:val="547099D9"/>
    <w:rsid w:val="548DA905"/>
    <w:rsid w:val="54A70A54"/>
    <w:rsid w:val="54E08068"/>
    <w:rsid w:val="54ED592A"/>
    <w:rsid w:val="54FAF3F5"/>
    <w:rsid w:val="551DD665"/>
    <w:rsid w:val="55721ECD"/>
    <w:rsid w:val="55832B86"/>
    <w:rsid w:val="558D192E"/>
    <w:rsid w:val="55AE4EB8"/>
    <w:rsid w:val="55C86351"/>
    <w:rsid w:val="55D17982"/>
    <w:rsid w:val="55EFE16B"/>
    <w:rsid w:val="561D14E3"/>
    <w:rsid w:val="562A1575"/>
    <w:rsid w:val="56509A4E"/>
    <w:rsid w:val="5652F6EC"/>
    <w:rsid w:val="56853729"/>
    <w:rsid w:val="56AB16B9"/>
    <w:rsid w:val="56EB6AEB"/>
    <w:rsid w:val="5757BFDA"/>
    <w:rsid w:val="5763342D"/>
    <w:rsid w:val="5776519D"/>
    <w:rsid w:val="57E0D617"/>
    <w:rsid w:val="57EFEC21"/>
    <w:rsid w:val="57F7D735"/>
    <w:rsid w:val="5825EAFE"/>
    <w:rsid w:val="58428D3D"/>
    <w:rsid w:val="584FF8F8"/>
    <w:rsid w:val="5868887B"/>
    <w:rsid w:val="5878A2F5"/>
    <w:rsid w:val="589219FF"/>
    <w:rsid w:val="58985D21"/>
    <w:rsid w:val="58A0158A"/>
    <w:rsid w:val="58DDBFC9"/>
    <w:rsid w:val="5921F7F3"/>
    <w:rsid w:val="592CFFEB"/>
    <w:rsid w:val="594AADC5"/>
    <w:rsid w:val="59795B1D"/>
    <w:rsid w:val="5984D363"/>
    <w:rsid w:val="59862012"/>
    <w:rsid w:val="5989F655"/>
    <w:rsid w:val="599B26CD"/>
    <w:rsid w:val="599C6904"/>
    <w:rsid w:val="59BE9EB1"/>
    <w:rsid w:val="59CE472E"/>
    <w:rsid w:val="59DD4804"/>
    <w:rsid w:val="59F4FA6F"/>
    <w:rsid w:val="59FFB60D"/>
    <w:rsid w:val="5A5939E6"/>
    <w:rsid w:val="5A7C158C"/>
    <w:rsid w:val="5A82A997"/>
    <w:rsid w:val="5A9AF03C"/>
    <w:rsid w:val="5ABD14B0"/>
    <w:rsid w:val="5AFAB34A"/>
    <w:rsid w:val="5B109681"/>
    <w:rsid w:val="5B117A98"/>
    <w:rsid w:val="5B3CF547"/>
    <w:rsid w:val="5B549C28"/>
    <w:rsid w:val="5B646D71"/>
    <w:rsid w:val="5B7DCC6C"/>
    <w:rsid w:val="5B8CF7C9"/>
    <w:rsid w:val="5B93A75F"/>
    <w:rsid w:val="5B970AAA"/>
    <w:rsid w:val="5BD8AF64"/>
    <w:rsid w:val="5BDA25F5"/>
    <w:rsid w:val="5BF4BC23"/>
    <w:rsid w:val="5C1E00A9"/>
    <w:rsid w:val="5C24B1C7"/>
    <w:rsid w:val="5C2BF4D9"/>
    <w:rsid w:val="5C32186F"/>
    <w:rsid w:val="5C49D4D8"/>
    <w:rsid w:val="5C67A591"/>
    <w:rsid w:val="5CBC1A6C"/>
    <w:rsid w:val="5CC25EEB"/>
    <w:rsid w:val="5CD018CF"/>
    <w:rsid w:val="5CD78443"/>
    <w:rsid w:val="5CDE5C8B"/>
    <w:rsid w:val="5D0727E1"/>
    <w:rsid w:val="5D0BA55C"/>
    <w:rsid w:val="5D31596C"/>
    <w:rsid w:val="5D3EC4DE"/>
    <w:rsid w:val="5DFF95AA"/>
    <w:rsid w:val="5E11478E"/>
    <w:rsid w:val="5E20C820"/>
    <w:rsid w:val="5E31767F"/>
    <w:rsid w:val="5E34358E"/>
    <w:rsid w:val="5E448383"/>
    <w:rsid w:val="5E6D3457"/>
    <w:rsid w:val="5E7781CA"/>
    <w:rsid w:val="5E9834A5"/>
    <w:rsid w:val="5E9A4F3E"/>
    <w:rsid w:val="5EA50879"/>
    <w:rsid w:val="5EBFD498"/>
    <w:rsid w:val="5ECE2B2E"/>
    <w:rsid w:val="5ED0E2E5"/>
    <w:rsid w:val="5EFD2CD1"/>
    <w:rsid w:val="5F01A07B"/>
    <w:rsid w:val="5F24FECA"/>
    <w:rsid w:val="5F6957A3"/>
    <w:rsid w:val="5F71C177"/>
    <w:rsid w:val="5FBDEAD7"/>
    <w:rsid w:val="5FC8C40E"/>
    <w:rsid w:val="5FD58687"/>
    <w:rsid w:val="5FF9FDD7"/>
    <w:rsid w:val="601C507E"/>
    <w:rsid w:val="6023FA08"/>
    <w:rsid w:val="6024DB41"/>
    <w:rsid w:val="602C8B38"/>
    <w:rsid w:val="604E8A3D"/>
    <w:rsid w:val="6067AD5B"/>
    <w:rsid w:val="607A73FA"/>
    <w:rsid w:val="607B1AF5"/>
    <w:rsid w:val="60805708"/>
    <w:rsid w:val="608FB744"/>
    <w:rsid w:val="60D5504B"/>
    <w:rsid w:val="60E17B36"/>
    <w:rsid w:val="60F6ADC0"/>
    <w:rsid w:val="6100EF01"/>
    <w:rsid w:val="6121D42D"/>
    <w:rsid w:val="61439A11"/>
    <w:rsid w:val="61461687"/>
    <w:rsid w:val="614F3D65"/>
    <w:rsid w:val="6152D4D2"/>
    <w:rsid w:val="6159A24C"/>
    <w:rsid w:val="616AE917"/>
    <w:rsid w:val="616D5970"/>
    <w:rsid w:val="61A48871"/>
    <w:rsid w:val="61D1B3D2"/>
    <w:rsid w:val="61DCF6F0"/>
    <w:rsid w:val="61F3550C"/>
    <w:rsid w:val="620BB893"/>
    <w:rsid w:val="62138B68"/>
    <w:rsid w:val="62194342"/>
    <w:rsid w:val="624B7CD5"/>
    <w:rsid w:val="627A82D9"/>
    <w:rsid w:val="627A9077"/>
    <w:rsid w:val="62BD9661"/>
    <w:rsid w:val="6309C5C8"/>
    <w:rsid w:val="6320B5E9"/>
    <w:rsid w:val="6330BC62"/>
    <w:rsid w:val="63688900"/>
    <w:rsid w:val="63856018"/>
    <w:rsid w:val="63B2A2ED"/>
    <w:rsid w:val="63B7B75F"/>
    <w:rsid w:val="640854F5"/>
    <w:rsid w:val="643F589D"/>
    <w:rsid w:val="644ED7B0"/>
    <w:rsid w:val="645FF1CC"/>
    <w:rsid w:val="646C3E7F"/>
    <w:rsid w:val="648107DC"/>
    <w:rsid w:val="64AAB0DA"/>
    <w:rsid w:val="6511764C"/>
    <w:rsid w:val="654E32E9"/>
    <w:rsid w:val="654FED79"/>
    <w:rsid w:val="6556D345"/>
    <w:rsid w:val="6557B90E"/>
    <w:rsid w:val="6571E31C"/>
    <w:rsid w:val="6580AE9B"/>
    <w:rsid w:val="65B78A44"/>
    <w:rsid w:val="65B78AFA"/>
    <w:rsid w:val="65E59D6F"/>
    <w:rsid w:val="65EA76F9"/>
    <w:rsid w:val="65F8BB0F"/>
    <w:rsid w:val="6646CBF3"/>
    <w:rsid w:val="665A3B7F"/>
    <w:rsid w:val="668374D2"/>
    <w:rsid w:val="66B60F7A"/>
    <w:rsid w:val="66C91BAA"/>
    <w:rsid w:val="66DB80CA"/>
    <w:rsid w:val="6716132B"/>
    <w:rsid w:val="6732B188"/>
    <w:rsid w:val="6736359E"/>
    <w:rsid w:val="673DB5F6"/>
    <w:rsid w:val="675AA5D1"/>
    <w:rsid w:val="677CFBD8"/>
    <w:rsid w:val="67983E18"/>
    <w:rsid w:val="679D4128"/>
    <w:rsid w:val="6816535C"/>
    <w:rsid w:val="6817D3D9"/>
    <w:rsid w:val="681D88B3"/>
    <w:rsid w:val="681F2131"/>
    <w:rsid w:val="682AC8B2"/>
    <w:rsid w:val="683372CF"/>
    <w:rsid w:val="68641C32"/>
    <w:rsid w:val="6873C7CC"/>
    <w:rsid w:val="68DA8BA6"/>
    <w:rsid w:val="68DC0A24"/>
    <w:rsid w:val="68E427BF"/>
    <w:rsid w:val="68F24290"/>
    <w:rsid w:val="68F88944"/>
    <w:rsid w:val="6941E333"/>
    <w:rsid w:val="696ECC3F"/>
    <w:rsid w:val="699EEEB1"/>
    <w:rsid w:val="69A63273"/>
    <w:rsid w:val="69A714C4"/>
    <w:rsid w:val="6A13EE7E"/>
    <w:rsid w:val="6A1F8641"/>
    <w:rsid w:val="6A20211E"/>
    <w:rsid w:val="6A351969"/>
    <w:rsid w:val="6A392172"/>
    <w:rsid w:val="6A45CAF8"/>
    <w:rsid w:val="6A502F6C"/>
    <w:rsid w:val="6A685BC2"/>
    <w:rsid w:val="6A77144C"/>
    <w:rsid w:val="6AC3B386"/>
    <w:rsid w:val="6ADE1F78"/>
    <w:rsid w:val="6AEE180C"/>
    <w:rsid w:val="6AF60B01"/>
    <w:rsid w:val="6AFD7F1A"/>
    <w:rsid w:val="6B0DBFBC"/>
    <w:rsid w:val="6B26EBE6"/>
    <w:rsid w:val="6B970EB2"/>
    <w:rsid w:val="6BAB19AB"/>
    <w:rsid w:val="6BAB84AF"/>
    <w:rsid w:val="6BCDC144"/>
    <w:rsid w:val="6BE3D13A"/>
    <w:rsid w:val="6BF25D87"/>
    <w:rsid w:val="6C0C30D3"/>
    <w:rsid w:val="6C4FBA00"/>
    <w:rsid w:val="6C5CE96C"/>
    <w:rsid w:val="6C634649"/>
    <w:rsid w:val="6C9DA7BB"/>
    <w:rsid w:val="6C9E5FEA"/>
    <w:rsid w:val="6CAEF530"/>
    <w:rsid w:val="6CB01690"/>
    <w:rsid w:val="6CBAF399"/>
    <w:rsid w:val="6CBF4D88"/>
    <w:rsid w:val="6CCA2C23"/>
    <w:rsid w:val="6CCCBB30"/>
    <w:rsid w:val="6CE918C3"/>
    <w:rsid w:val="6D2D263B"/>
    <w:rsid w:val="6D7EDAB7"/>
    <w:rsid w:val="6D94673C"/>
    <w:rsid w:val="6DCBF1DD"/>
    <w:rsid w:val="6DFF2722"/>
    <w:rsid w:val="6E0E8BBD"/>
    <w:rsid w:val="6E7E04C0"/>
    <w:rsid w:val="6E8336AC"/>
    <w:rsid w:val="6E8E0478"/>
    <w:rsid w:val="6EB3FF68"/>
    <w:rsid w:val="6EB46A36"/>
    <w:rsid w:val="6ED2C817"/>
    <w:rsid w:val="6ED569F5"/>
    <w:rsid w:val="6ED82562"/>
    <w:rsid w:val="6F0C77C4"/>
    <w:rsid w:val="6F0C7FC1"/>
    <w:rsid w:val="6F39B5F3"/>
    <w:rsid w:val="6F6BC9C9"/>
    <w:rsid w:val="6F89C6AD"/>
    <w:rsid w:val="6F8D3F75"/>
    <w:rsid w:val="6FBBE770"/>
    <w:rsid w:val="6FC35F32"/>
    <w:rsid w:val="6FC4907F"/>
    <w:rsid w:val="6FCE41DC"/>
    <w:rsid w:val="707040E9"/>
    <w:rsid w:val="70825F6A"/>
    <w:rsid w:val="70AC5D10"/>
    <w:rsid w:val="70BA2D3D"/>
    <w:rsid w:val="70C04A0D"/>
    <w:rsid w:val="70C38FCB"/>
    <w:rsid w:val="711B9D19"/>
    <w:rsid w:val="7124BAB5"/>
    <w:rsid w:val="7125DBCC"/>
    <w:rsid w:val="71297F0E"/>
    <w:rsid w:val="71555E76"/>
    <w:rsid w:val="7162FAD6"/>
    <w:rsid w:val="71C5DCEE"/>
    <w:rsid w:val="71FE78F5"/>
    <w:rsid w:val="72254883"/>
    <w:rsid w:val="72272C11"/>
    <w:rsid w:val="72840A7F"/>
    <w:rsid w:val="72AA614D"/>
    <w:rsid w:val="72B0B340"/>
    <w:rsid w:val="72BBC30C"/>
    <w:rsid w:val="72C49C40"/>
    <w:rsid w:val="72DDD3BD"/>
    <w:rsid w:val="72FF787E"/>
    <w:rsid w:val="7303EBDB"/>
    <w:rsid w:val="7321A3BE"/>
    <w:rsid w:val="7353754A"/>
    <w:rsid w:val="739DF992"/>
    <w:rsid w:val="73ACFB39"/>
    <w:rsid w:val="74289A6D"/>
    <w:rsid w:val="74418FC4"/>
    <w:rsid w:val="749407AE"/>
    <w:rsid w:val="74D1D1F1"/>
    <w:rsid w:val="74D5C88A"/>
    <w:rsid w:val="74E0589A"/>
    <w:rsid w:val="74E7AFAC"/>
    <w:rsid w:val="754D8322"/>
    <w:rsid w:val="7559025F"/>
    <w:rsid w:val="75835468"/>
    <w:rsid w:val="758A5D51"/>
    <w:rsid w:val="75A83660"/>
    <w:rsid w:val="75B22EE7"/>
    <w:rsid w:val="75B27441"/>
    <w:rsid w:val="75B54415"/>
    <w:rsid w:val="75E5D3F6"/>
    <w:rsid w:val="76AAF5C6"/>
    <w:rsid w:val="76D0E5CD"/>
    <w:rsid w:val="77028A48"/>
    <w:rsid w:val="7767CBFC"/>
    <w:rsid w:val="7780C406"/>
    <w:rsid w:val="77A3DF49"/>
    <w:rsid w:val="77A935C9"/>
    <w:rsid w:val="77C863C1"/>
    <w:rsid w:val="77D19F58"/>
    <w:rsid w:val="7806851B"/>
    <w:rsid w:val="7808552A"/>
    <w:rsid w:val="780A616B"/>
    <w:rsid w:val="780E028B"/>
    <w:rsid w:val="780E69FC"/>
    <w:rsid w:val="780FB3A1"/>
    <w:rsid w:val="7856A062"/>
    <w:rsid w:val="7864A324"/>
    <w:rsid w:val="78BC0A64"/>
    <w:rsid w:val="78CFBB88"/>
    <w:rsid w:val="78DC0270"/>
    <w:rsid w:val="790BB132"/>
    <w:rsid w:val="791991CB"/>
    <w:rsid w:val="792FF43B"/>
    <w:rsid w:val="796E6892"/>
    <w:rsid w:val="798614CC"/>
    <w:rsid w:val="79A5FA2C"/>
    <w:rsid w:val="79CFB365"/>
    <w:rsid w:val="79E3EED2"/>
    <w:rsid w:val="7A0220A7"/>
    <w:rsid w:val="7A30A866"/>
    <w:rsid w:val="7A8AF2FA"/>
    <w:rsid w:val="7A984AAA"/>
    <w:rsid w:val="7AC5103D"/>
    <w:rsid w:val="7B02781E"/>
    <w:rsid w:val="7B1D5450"/>
    <w:rsid w:val="7B3E10AB"/>
    <w:rsid w:val="7B49F3D8"/>
    <w:rsid w:val="7B93A504"/>
    <w:rsid w:val="7B9F40B1"/>
    <w:rsid w:val="7BB6F306"/>
    <w:rsid w:val="7BB7A7DD"/>
    <w:rsid w:val="7BCE1E3F"/>
    <w:rsid w:val="7BD13435"/>
    <w:rsid w:val="7BD92149"/>
    <w:rsid w:val="7BEFF568"/>
    <w:rsid w:val="7C69278B"/>
    <w:rsid w:val="7CCB7646"/>
    <w:rsid w:val="7CD9A95A"/>
    <w:rsid w:val="7CFA97A1"/>
    <w:rsid w:val="7D08A3C6"/>
    <w:rsid w:val="7D0F58FA"/>
    <w:rsid w:val="7D460AF4"/>
    <w:rsid w:val="7D4ABA79"/>
    <w:rsid w:val="7D96AA2E"/>
    <w:rsid w:val="7DA2EF4E"/>
    <w:rsid w:val="7E1BF24D"/>
    <w:rsid w:val="7E248196"/>
    <w:rsid w:val="7E3666E1"/>
    <w:rsid w:val="7E3A18BD"/>
    <w:rsid w:val="7E498B3D"/>
    <w:rsid w:val="7E87C6CB"/>
    <w:rsid w:val="7E92EE87"/>
    <w:rsid w:val="7EB69EE7"/>
    <w:rsid w:val="7ED06A3C"/>
    <w:rsid w:val="7F48A7E3"/>
    <w:rsid w:val="7F52E38A"/>
    <w:rsid w:val="7F8169B2"/>
    <w:rsid w:val="7F8827A1"/>
    <w:rsid w:val="7F92A8D2"/>
    <w:rsid w:val="7F979ABF"/>
    <w:rsid w:val="7F9DE59C"/>
    <w:rsid w:val="7FA55096"/>
    <w:rsid w:val="7FB0EA20"/>
    <w:rsid w:val="7FB4F7C5"/>
    <w:rsid w:val="7FC8AD7C"/>
    <w:rsid w:val="7FFE99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EAA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A4F"/>
    <w:pPr>
      <w:spacing w:before="120" w:after="120" w:line="264" w:lineRule="auto"/>
    </w:pPr>
    <w:rPr>
      <w:rFonts w:ascii="Arial" w:hAnsi="Arial"/>
      <w:kern w:val="0"/>
      <w:szCs w:val="24"/>
      <w14:ligatures w14:val="none"/>
    </w:rPr>
  </w:style>
  <w:style w:type="paragraph" w:styleId="Heading1">
    <w:name w:val="heading 1"/>
    <w:aliases w:val="Numbered Heading 1"/>
    <w:basedOn w:val="Title"/>
    <w:next w:val="Normal"/>
    <w:link w:val="Heading1Char"/>
    <w:uiPriority w:val="9"/>
    <w:qFormat/>
    <w:rsid w:val="00270230"/>
    <w:pPr>
      <w:numPr>
        <w:numId w:val="15"/>
      </w:numPr>
      <w:spacing w:after="240"/>
      <w:ind w:left="432" w:right="2977" w:hanging="432"/>
      <w:outlineLvl w:val="0"/>
    </w:pPr>
    <w:rPr>
      <w:rFonts w:cs="Arial"/>
      <w:sz w:val="36"/>
      <w:szCs w:val="36"/>
    </w:rPr>
  </w:style>
  <w:style w:type="paragraph" w:styleId="Heading2">
    <w:name w:val="heading 2"/>
    <w:aliases w:val="Numbered Heading 2"/>
    <w:basedOn w:val="Normal"/>
    <w:next w:val="Normal"/>
    <w:link w:val="Heading2Char"/>
    <w:uiPriority w:val="9"/>
    <w:unhideWhenUsed/>
    <w:qFormat/>
    <w:rsid w:val="00270230"/>
    <w:pPr>
      <w:keepNext/>
      <w:numPr>
        <w:ilvl w:val="1"/>
        <w:numId w:val="7"/>
      </w:numPr>
      <w:tabs>
        <w:tab w:val="left" w:pos="425"/>
      </w:tabs>
      <w:spacing w:before="360" w:after="240"/>
      <w:outlineLvl w:val="1"/>
    </w:pPr>
    <w:rPr>
      <w:rFonts w:eastAsiaTheme="majorEastAsia" w:cstheme="majorBidi"/>
      <w:iCs/>
      <w:sz w:val="28"/>
      <w:szCs w:val="28"/>
    </w:rPr>
  </w:style>
  <w:style w:type="paragraph" w:styleId="Heading3">
    <w:name w:val="heading 3"/>
    <w:basedOn w:val="Normal"/>
    <w:next w:val="Normal"/>
    <w:link w:val="Heading3Char"/>
    <w:uiPriority w:val="9"/>
    <w:unhideWhenUsed/>
    <w:qFormat/>
    <w:rsid w:val="00270230"/>
    <w:pPr>
      <w:numPr>
        <w:ilvl w:val="2"/>
        <w:numId w:val="7"/>
      </w:numPr>
      <w:spacing w:before="240"/>
      <w:outlineLvl w:val="2"/>
    </w:pPr>
    <w:rPr>
      <w:rFonts w:ascii="Arial Bold" w:hAnsi="Arial Bold"/>
      <w:b/>
      <w:bCs/>
      <w:color w:val="4877E0" w:themeColor="accent1"/>
      <w:sz w:val="24"/>
    </w:rPr>
  </w:style>
  <w:style w:type="paragraph" w:styleId="Heading4">
    <w:name w:val="heading 4"/>
    <w:basedOn w:val="Normal"/>
    <w:next w:val="Normal"/>
    <w:link w:val="Heading4Char"/>
    <w:uiPriority w:val="9"/>
    <w:unhideWhenUsed/>
    <w:qFormat/>
    <w:rsid w:val="00270230"/>
    <w:pPr>
      <w:numPr>
        <w:ilvl w:val="3"/>
        <w:numId w:val="7"/>
      </w:numPr>
      <w:spacing w:before="200"/>
      <w:outlineLvl w:val="3"/>
    </w:pPr>
    <w:rPr>
      <w:rFonts w:eastAsiaTheme="majorEastAsia" w:cs="Arial"/>
      <w:b/>
      <w:bCs/>
      <w:i/>
      <w:iCs/>
      <w:szCs w:val="22"/>
    </w:rPr>
  </w:style>
  <w:style w:type="paragraph" w:styleId="Heading5">
    <w:name w:val="heading 5"/>
    <w:basedOn w:val="Normal"/>
    <w:next w:val="Normal"/>
    <w:link w:val="Heading5Char"/>
    <w:uiPriority w:val="9"/>
    <w:unhideWhenUsed/>
    <w:qFormat/>
    <w:rsid w:val="00270230"/>
    <w:pPr>
      <w:numPr>
        <w:ilvl w:val="4"/>
        <w:numId w:val="7"/>
      </w:numPr>
      <w:spacing w:before="360"/>
      <w:outlineLvl w:val="4"/>
    </w:pPr>
    <w:rPr>
      <w:rFonts w:eastAsiaTheme="majorEastAsia" w:cs="Arial"/>
      <w:b/>
      <w:bCs/>
      <w:color w:val="7F7F7F" w:themeColor="text1" w:themeTint="80"/>
      <w:szCs w:val="22"/>
    </w:rPr>
  </w:style>
  <w:style w:type="paragraph" w:styleId="Heading6">
    <w:name w:val="heading 6"/>
    <w:basedOn w:val="Normal"/>
    <w:next w:val="Normal"/>
    <w:link w:val="Heading6Char"/>
    <w:uiPriority w:val="9"/>
    <w:semiHidden/>
    <w:unhideWhenUsed/>
    <w:qFormat/>
    <w:rsid w:val="00270230"/>
    <w:pPr>
      <w:numPr>
        <w:ilvl w:val="5"/>
        <w:numId w:val="7"/>
      </w:numPr>
      <w:spacing w:after="0" w:line="271" w:lineRule="auto"/>
      <w:outlineLvl w:val="5"/>
    </w:pPr>
    <w:rPr>
      <w:rFonts w:asciiTheme="majorHAnsi" w:eastAsiaTheme="majorEastAsia" w:hAnsiTheme="majorHAnsi" w:cstheme="majorBidi"/>
      <w:b/>
      <w:bCs/>
      <w:i/>
      <w:iCs/>
      <w:color w:val="7F7F7F" w:themeColor="text1" w:themeTint="80"/>
      <w:szCs w:val="22"/>
    </w:rPr>
  </w:style>
  <w:style w:type="paragraph" w:styleId="Heading7">
    <w:name w:val="heading 7"/>
    <w:basedOn w:val="Normal"/>
    <w:next w:val="Normal"/>
    <w:link w:val="Heading7Char"/>
    <w:uiPriority w:val="9"/>
    <w:semiHidden/>
    <w:unhideWhenUsed/>
    <w:qFormat/>
    <w:rsid w:val="00270230"/>
    <w:pPr>
      <w:numPr>
        <w:ilvl w:val="6"/>
        <w:numId w:val="7"/>
      </w:num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unhideWhenUsed/>
    <w:qFormat/>
    <w:rsid w:val="00270230"/>
    <w:pPr>
      <w:numPr>
        <w:ilvl w:val="7"/>
        <w:numId w:val="7"/>
      </w:numPr>
      <w:spacing w:after="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270230"/>
    <w:pPr>
      <w:numPr>
        <w:ilvl w:val="8"/>
        <w:numId w:val="7"/>
      </w:numPr>
      <w:spacing w:after="0"/>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Heading 1 Char"/>
    <w:basedOn w:val="DefaultParagraphFont"/>
    <w:link w:val="Heading1"/>
    <w:uiPriority w:val="9"/>
    <w:rsid w:val="00270230"/>
    <w:rPr>
      <w:rFonts w:ascii="Arial" w:hAnsi="Arial" w:cs="Arial"/>
      <w:b/>
      <w:bCs/>
      <w:kern w:val="0"/>
      <w:sz w:val="36"/>
      <w:szCs w:val="36"/>
      <w14:ligatures w14:val="none"/>
    </w:rPr>
  </w:style>
  <w:style w:type="character" w:customStyle="1" w:styleId="Heading2Char">
    <w:name w:val="Heading 2 Char"/>
    <w:aliases w:val="Numbered Heading 2 Char"/>
    <w:basedOn w:val="DefaultParagraphFont"/>
    <w:link w:val="Heading2"/>
    <w:uiPriority w:val="9"/>
    <w:rsid w:val="00270230"/>
    <w:rPr>
      <w:rFonts w:ascii="Arial" w:eastAsiaTheme="majorEastAsia" w:hAnsi="Arial" w:cstheme="majorBidi"/>
      <w:iCs/>
      <w:kern w:val="0"/>
      <w:sz w:val="28"/>
      <w:szCs w:val="28"/>
      <w14:ligatures w14:val="none"/>
    </w:rPr>
  </w:style>
  <w:style w:type="character" w:customStyle="1" w:styleId="Heading3Char">
    <w:name w:val="Heading 3 Char"/>
    <w:basedOn w:val="DefaultParagraphFont"/>
    <w:link w:val="Heading3"/>
    <w:uiPriority w:val="9"/>
    <w:rsid w:val="00270230"/>
    <w:rPr>
      <w:rFonts w:ascii="Arial Bold" w:hAnsi="Arial Bold"/>
      <w:b/>
      <w:bCs/>
      <w:color w:val="4877E0" w:themeColor="accent1"/>
      <w:kern w:val="0"/>
      <w:sz w:val="24"/>
      <w:szCs w:val="24"/>
      <w14:ligatures w14:val="none"/>
    </w:rPr>
  </w:style>
  <w:style w:type="character" w:customStyle="1" w:styleId="Heading4Char">
    <w:name w:val="Heading 4 Char"/>
    <w:basedOn w:val="DefaultParagraphFont"/>
    <w:link w:val="Heading4"/>
    <w:uiPriority w:val="9"/>
    <w:rsid w:val="00270230"/>
    <w:rPr>
      <w:rFonts w:ascii="Arial" w:eastAsiaTheme="majorEastAsia" w:hAnsi="Arial" w:cs="Arial"/>
      <w:b/>
      <w:bCs/>
      <w:i/>
      <w:iCs/>
      <w:kern w:val="0"/>
      <w14:ligatures w14:val="none"/>
    </w:rPr>
  </w:style>
  <w:style w:type="character" w:customStyle="1" w:styleId="Heading5Char">
    <w:name w:val="Heading 5 Char"/>
    <w:basedOn w:val="DefaultParagraphFont"/>
    <w:link w:val="Heading5"/>
    <w:uiPriority w:val="9"/>
    <w:rsid w:val="00270230"/>
    <w:rPr>
      <w:rFonts w:ascii="Arial" w:eastAsiaTheme="majorEastAsia" w:hAnsi="Arial" w:cs="Arial"/>
      <w:b/>
      <w:bCs/>
      <w:color w:val="7F7F7F" w:themeColor="text1" w:themeTint="80"/>
      <w:kern w:val="0"/>
      <w14:ligatures w14:val="none"/>
    </w:rPr>
  </w:style>
  <w:style w:type="character" w:customStyle="1" w:styleId="Heading6Char">
    <w:name w:val="Heading 6 Char"/>
    <w:basedOn w:val="DefaultParagraphFont"/>
    <w:link w:val="Heading6"/>
    <w:uiPriority w:val="9"/>
    <w:semiHidden/>
    <w:rsid w:val="00270230"/>
    <w:rPr>
      <w:rFonts w:asciiTheme="majorHAnsi" w:eastAsiaTheme="majorEastAsia" w:hAnsiTheme="majorHAnsi" w:cstheme="majorBidi"/>
      <w:b/>
      <w:bCs/>
      <w:i/>
      <w:iCs/>
      <w:color w:val="7F7F7F" w:themeColor="text1" w:themeTint="80"/>
      <w:kern w:val="0"/>
      <w14:ligatures w14:val="none"/>
    </w:rPr>
  </w:style>
  <w:style w:type="character" w:customStyle="1" w:styleId="Heading7Char">
    <w:name w:val="Heading 7 Char"/>
    <w:basedOn w:val="DefaultParagraphFont"/>
    <w:link w:val="Heading7"/>
    <w:uiPriority w:val="9"/>
    <w:semiHidden/>
    <w:rsid w:val="00270230"/>
    <w:rPr>
      <w:rFonts w:asciiTheme="majorHAnsi" w:eastAsiaTheme="majorEastAsia" w:hAnsiTheme="majorHAnsi" w:cstheme="majorBidi"/>
      <w:i/>
      <w:iCs/>
      <w:kern w:val="0"/>
      <w14:ligatures w14:val="none"/>
    </w:rPr>
  </w:style>
  <w:style w:type="character" w:customStyle="1" w:styleId="Heading8Char">
    <w:name w:val="Heading 8 Char"/>
    <w:basedOn w:val="DefaultParagraphFont"/>
    <w:link w:val="Heading8"/>
    <w:uiPriority w:val="9"/>
    <w:semiHidden/>
    <w:rsid w:val="00270230"/>
    <w:rPr>
      <w:rFonts w:asciiTheme="majorHAnsi" w:eastAsiaTheme="majorEastAsia" w:hAnsiTheme="majorHAnsi" w:cstheme="majorBidi"/>
      <w:kern w:val="0"/>
      <w:szCs w:val="24"/>
      <w14:ligatures w14:val="none"/>
    </w:rPr>
  </w:style>
  <w:style w:type="character" w:customStyle="1" w:styleId="Heading9Char">
    <w:name w:val="Heading 9 Char"/>
    <w:basedOn w:val="DefaultParagraphFont"/>
    <w:link w:val="Heading9"/>
    <w:uiPriority w:val="9"/>
    <w:semiHidden/>
    <w:rsid w:val="00270230"/>
    <w:rPr>
      <w:rFonts w:asciiTheme="majorHAnsi" w:eastAsiaTheme="majorEastAsia" w:hAnsiTheme="majorHAnsi" w:cstheme="majorBidi"/>
      <w:i/>
      <w:iCs/>
      <w:spacing w:val="5"/>
      <w:kern w:val="0"/>
      <w:szCs w:val="24"/>
      <w14:ligatures w14:val="none"/>
    </w:rPr>
  </w:style>
  <w:style w:type="paragraph" w:styleId="Title">
    <w:name w:val="Title"/>
    <w:aliases w:val="Figure"/>
    <w:basedOn w:val="Normal"/>
    <w:next w:val="Heading1"/>
    <w:link w:val="TitleChar"/>
    <w:uiPriority w:val="1"/>
    <w:qFormat/>
    <w:rsid w:val="00270230"/>
    <w:pPr>
      <w:tabs>
        <w:tab w:val="left" w:pos="425"/>
      </w:tabs>
      <w:spacing w:before="480" w:after="360"/>
    </w:pPr>
    <w:rPr>
      <w:b/>
      <w:bCs/>
      <w:sz w:val="56"/>
      <w:szCs w:val="56"/>
    </w:rPr>
  </w:style>
  <w:style w:type="character" w:customStyle="1" w:styleId="TitleChar">
    <w:name w:val="Title Char"/>
    <w:aliases w:val="Figure Char"/>
    <w:basedOn w:val="DefaultParagraphFont"/>
    <w:link w:val="Title"/>
    <w:uiPriority w:val="1"/>
    <w:rsid w:val="00270230"/>
    <w:rPr>
      <w:rFonts w:ascii="Arial" w:hAnsi="Arial"/>
      <w:b/>
      <w:bCs/>
      <w:kern w:val="0"/>
      <w:sz w:val="56"/>
      <w:szCs w:val="56"/>
      <w14:ligatures w14:val="none"/>
    </w:rPr>
  </w:style>
  <w:style w:type="paragraph" w:styleId="Subtitle">
    <w:name w:val="Subtitle"/>
    <w:basedOn w:val="Normal"/>
    <w:next w:val="Normal"/>
    <w:link w:val="SubtitleChar"/>
    <w:uiPriority w:val="2"/>
    <w:qFormat/>
    <w:rsid w:val="00270230"/>
    <w:pPr>
      <w:spacing w:after="60"/>
    </w:pPr>
    <w:rPr>
      <w:rFonts w:eastAsiaTheme="majorEastAsia" w:cstheme="majorBidi"/>
      <w:color w:val="2B0A99" w:themeColor="text2"/>
      <w:sz w:val="36"/>
      <w:szCs w:val="40"/>
    </w:rPr>
  </w:style>
  <w:style w:type="character" w:customStyle="1" w:styleId="SubtitleChar">
    <w:name w:val="Subtitle Char"/>
    <w:basedOn w:val="DefaultParagraphFont"/>
    <w:link w:val="Subtitle"/>
    <w:uiPriority w:val="2"/>
    <w:rsid w:val="00270230"/>
    <w:rPr>
      <w:rFonts w:ascii="Arial" w:eastAsiaTheme="majorEastAsia" w:hAnsi="Arial" w:cstheme="majorBidi"/>
      <w:color w:val="2B0A99" w:themeColor="text2"/>
      <w:kern w:val="0"/>
      <w:sz w:val="36"/>
      <w:szCs w:val="40"/>
      <w14:ligatures w14:val="none"/>
    </w:rPr>
  </w:style>
  <w:style w:type="paragraph" w:styleId="Quote">
    <w:name w:val="Quote"/>
    <w:aliases w:val="Summary"/>
    <w:basedOn w:val="Normal"/>
    <w:next w:val="Normal"/>
    <w:link w:val="QuoteChar"/>
    <w:uiPriority w:val="29"/>
    <w:qFormat/>
    <w:rsid w:val="00270230"/>
    <w:pPr>
      <w:ind w:left="425" w:right="425"/>
    </w:pPr>
    <w:rPr>
      <w:i/>
      <w:szCs w:val="22"/>
    </w:rPr>
  </w:style>
  <w:style w:type="character" w:customStyle="1" w:styleId="QuoteChar">
    <w:name w:val="Quote Char"/>
    <w:aliases w:val="Summary Char"/>
    <w:basedOn w:val="DefaultParagraphFont"/>
    <w:link w:val="Quote"/>
    <w:uiPriority w:val="29"/>
    <w:rsid w:val="00270230"/>
    <w:rPr>
      <w:rFonts w:ascii="Arial" w:hAnsi="Arial"/>
      <w:i/>
      <w:kern w:val="0"/>
      <w14:ligatures w14:val="none"/>
    </w:rPr>
  </w:style>
  <w:style w:type="paragraph" w:styleId="ListParagraph">
    <w:name w:val="List Paragraph"/>
    <w:aliases w:val="SWA List Paragraph,Indent,Bullet,Recommendation,List Paragraph1,standard lewis,List Paragraph11,List Paragraph2,Bulit List -  Paragraph,Main numbered paragraph,Numbered List Paragraph,Heading2,Use Case List Paragraph,Heading3,L,Bullets"/>
    <w:basedOn w:val="Normal"/>
    <w:link w:val="ListParagraphChar"/>
    <w:uiPriority w:val="34"/>
    <w:qFormat/>
    <w:rsid w:val="00270230"/>
    <w:pPr>
      <w:tabs>
        <w:tab w:val="num" w:pos="720"/>
      </w:tabs>
      <w:ind w:left="1440" w:hanging="360"/>
    </w:pPr>
  </w:style>
  <w:style w:type="character" w:styleId="IntenseEmphasis">
    <w:name w:val="Intense Emphasis"/>
    <w:basedOn w:val="DefaultParagraphFont"/>
    <w:uiPriority w:val="21"/>
    <w:qFormat/>
    <w:rsid w:val="00291581"/>
    <w:rPr>
      <w:i/>
      <w:iCs/>
      <w:color w:val="2050BD" w:themeColor="accent1" w:themeShade="BF"/>
    </w:rPr>
  </w:style>
  <w:style w:type="paragraph" w:styleId="IntenseQuote">
    <w:name w:val="Intense Quote"/>
    <w:basedOn w:val="Normal"/>
    <w:next w:val="Normal"/>
    <w:link w:val="IntenseQuoteChar"/>
    <w:uiPriority w:val="30"/>
    <w:qFormat/>
    <w:rsid w:val="00270230"/>
    <w:pPr>
      <w:pBdr>
        <w:top w:val="single" w:sz="4" w:space="10" w:color="4877E0" w:themeColor="accent1"/>
        <w:bottom w:val="single" w:sz="4" w:space="10" w:color="4877E0" w:themeColor="accent1"/>
      </w:pBdr>
      <w:spacing w:before="360" w:after="360"/>
      <w:ind w:left="864" w:right="864"/>
      <w:jc w:val="center"/>
    </w:pPr>
    <w:rPr>
      <w:i/>
      <w:iCs/>
      <w:color w:val="4877E0" w:themeColor="accent1"/>
    </w:rPr>
  </w:style>
  <w:style w:type="character" w:customStyle="1" w:styleId="IntenseQuoteChar">
    <w:name w:val="Intense Quote Char"/>
    <w:basedOn w:val="DefaultParagraphFont"/>
    <w:link w:val="IntenseQuote"/>
    <w:uiPriority w:val="30"/>
    <w:rsid w:val="00270230"/>
    <w:rPr>
      <w:rFonts w:ascii="Arial" w:hAnsi="Arial"/>
      <w:i/>
      <w:iCs/>
      <w:color w:val="4877E0" w:themeColor="accent1"/>
      <w:kern w:val="0"/>
      <w:szCs w:val="24"/>
      <w14:ligatures w14:val="none"/>
    </w:rPr>
  </w:style>
  <w:style w:type="character" w:styleId="IntenseReference">
    <w:name w:val="Intense Reference"/>
    <w:basedOn w:val="DefaultParagraphFont"/>
    <w:uiPriority w:val="32"/>
    <w:qFormat/>
    <w:rsid w:val="00291581"/>
    <w:rPr>
      <w:b/>
      <w:bCs/>
      <w:smallCaps/>
      <w:color w:val="2050BD" w:themeColor="accent1" w:themeShade="BF"/>
      <w:spacing w:val="5"/>
    </w:rPr>
  </w:style>
  <w:style w:type="character" w:styleId="Hyperlink">
    <w:name w:val="Hyperlink"/>
    <w:basedOn w:val="DefaultParagraphFont"/>
    <w:uiPriority w:val="99"/>
    <w:rsid w:val="00270230"/>
    <w:rPr>
      <w:color w:val="145B85"/>
      <w:u w:val="single"/>
    </w:rPr>
  </w:style>
  <w:style w:type="character" w:styleId="CommentReference">
    <w:name w:val="annotation reference"/>
    <w:basedOn w:val="DefaultParagraphFont"/>
    <w:uiPriority w:val="99"/>
    <w:semiHidden/>
    <w:unhideWhenUsed/>
    <w:rsid w:val="00291581"/>
    <w:rPr>
      <w:sz w:val="16"/>
      <w:szCs w:val="16"/>
    </w:rPr>
  </w:style>
  <w:style w:type="paragraph" w:styleId="CommentText">
    <w:name w:val="annotation text"/>
    <w:basedOn w:val="Normal"/>
    <w:link w:val="CommentTextChar"/>
    <w:uiPriority w:val="99"/>
    <w:unhideWhenUsed/>
    <w:rsid w:val="00291581"/>
    <w:pPr>
      <w:spacing w:line="240" w:lineRule="auto"/>
    </w:pPr>
    <w:rPr>
      <w:sz w:val="20"/>
      <w:szCs w:val="20"/>
    </w:rPr>
  </w:style>
  <w:style w:type="character" w:customStyle="1" w:styleId="CommentTextChar">
    <w:name w:val="Comment Text Char"/>
    <w:basedOn w:val="DefaultParagraphFont"/>
    <w:link w:val="CommentText"/>
    <w:uiPriority w:val="99"/>
    <w:rsid w:val="00291581"/>
    <w:rPr>
      <w:rFonts w:ascii="Arial" w:eastAsia="Calibri" w:hAnsi="Arial" w:cs="Times New Roman"/>
      <w:kern w:val="0"/>
      <w:sz w:val="20"/>
      <w:szCs w:val="20"/>
      <w14:ligatures w14:val="none"/>
    </w:rPr>
  </w:style>
  <w:style w:type="character" w:styleId="Emphasis">
    <w:name w:val="Emphasis"/>
    <w:qFormat/>
    <w:rsid w:val="00270230"/>
    <w:rPr>
      <w:bCs/>
      <w:i/>
    </w:rPr>
  </w:style>
  <w:style w:type="paragraph" w:styleId="CommentSubject">
    <w:name w:val="annotation subject"/>
    <w:basedOn w:val="CommentText"/>
    <w:next w:val="CommentText"/>
    <w:link w:val="CommentSubjectChar"/>
    <w:uiPriority w:val="99"/>
    <w:semiHidden/>
    <w:unhideWhenUsed/>
    <w:rsid w:val="002344BE"/>
    <w:rPr>
      <w:b/>
      <w:bCs/>
    </w:rPr>
  </w:style>
  <w:style w:type="character" w:customStyle="1" w:styleId="CommentSubjectChar">
    <w:name w:val="Comment Subject Char"/>
    <w:basedOn w:val="CommentTextChar"/>
    <w:link w:val="CommentSubject"/>
    <w:uiPriority w:val="99"/>
    <w:semiHidden/>
    <w:rsid w:val="002344BE"/>
    <w:rPr>
      <w:rFonts w:ascii="Arial" w:eastAsia="Calibri" w:hAnsi="Arial" w:cs="Times New Roman"/>
      <w:b/>
      <w:bCs/>
      <w:kern w:val="0"/>
      <w:sz w:val="20"/>
      <w:szCs w:val="20"/>
      <w14:ligatures w14:val="none"/>
    </w:rPr>
  </w:style>
  <w:style w:type="paragraph" w:customStyle="1" w:styleId="pf0">
    <w:name w:val="pf0"/>
    <w:basedOn w:val="Normal"/>
    <w:rsid w:val="00A30827"/>
    <w:pPr>
      <w:spacing w:before="100" w:beforeAutospacing="1" w:line="240" w:lineRule="auto"/>
    </w:pPr>
    <w:rPr>
      <w:rFonts w:ascii="Times New Roman" w:eastAsia="Times New Roman" w:hAnsi="Times New Roman"/>
      <w:lang w:eastAsia="en-AU"/>
    </w:rPr>
  </w:style>
  <w:style w:type="character" w:customStyle="1" w:styleId="cf01">
    <w:name w:val="cf01"/>
    <w:basedOn w:val="DefaultParagraphFont"/>
    <w:rsid w:val="00A30827"/>
    <w:rPr>
      <w:rFonts w:ascii="Segoe UI" w:hAnsi="Segoe UI" w:cs="Segoe UI" w:hint="default"/>
      <w:sz w:val="18"/>
      <w:szCs w:val="18"/>
    </w:rPr>
  </w:style>
  <w:style w:type="paragraph" w:styleId="NormalWeb">
    <w:name w:val="Normal (Web)"/>
    <w:basedOn w:val="Normal"/>
    <w:uiPriority w:val="99"/>
    <w:semiHidden/>
    <w:unhideWhenUsed/>
    <w:rsid w:val="00A30827"/>
    <w:pPr>
      <w:spacing w:before="100" w:beforeAutospacing="1" w:line="240" w:lineRule="auto"/>
    </w:pPr>
    <w:rPr>
      <w:rFonts w:ascii="Times New Roman" w:eastAsia="Times New Roman" w:hAnsi="Times New Roman"/>
      <w:lang w:eastAsia="en-AU"/>
    </w:rPr>
  </w:style>
  <w:style w:type="table" w:styleId="TableGrid">
    <w:name w:val="Table Grid"/>
    <w:basedOn w:val="TableNormal"/>
    <w:uiPriority w:val="39"/>
    <w:rsid w:val="002702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70230"/>
    <w:pPr>
      <w:tabs>
        <w:tab w:val="center" w:pos="4513"/>
        <w:tab w:val="right" w:pos="9026"/>
      </w:tabs>
      <w:spacing w:after="0"/>
    </w:pPr>
  </w:style>
  <w:style w:type="character" w:customStyle="1" w:styleId="HeaderChar">
    <w:name w:val="Header Char"/>
    <w:basedOn w:val="DefaultParagraphFont"/>
    <w:link w:val="Header"/>
    <w:uiPriority w:val="99"/>
    <w:rsid w:val="00270230"/>
    <w:rPr>
      <w:rFonts w:ascii="Arial" w:hAnsi="Arial"/>
      <w:kern w:val="0"/>
      <w:szCs w:val="24"/>
      <w14:ligatures w14:val="none"/>
    </w:rPr>
  </w:style>
  <w:style w:type="paragraph" w:styleId="Footer">
    <w:name w:val="footer"/>
    <w:basedOn w:val="Normal"/>
    <w:link w:val="FooterChar"/>
    <w:uiPriority w:val="99"/>
    <w:rsid w:val="00270230"/>
    <w:pPr>
      <w:tabs>
        <w:tab w:val="center" w:pos="4513"/>
        <w:tab w:val="right" w:pos="9026"/>
      </w:tabs>
      <w:spacing w:after="0"/>
    </w:pPr>
    <w:rPr>
      <w:sz w:val="16"/>
    </w:rPr>
  </w:style>
  <w:style w:type="character" w:customStyle="1" w:styleId="FooterChar">
    <w:name w:val="Footer Char"/>
    <w:basedOn w:val="DefaultParagraphFont"/>
    <w:link w:val="Footer"/>
    <w:uiPriority w:val="99"/>
    <w:rsid w:val="00270230"/>
    <w:rPr>
      <w:rFonts w:ascii="Arial" w:hAnsi="Arial"/>
      <w:kern w:val="0"/>
      <w:sz w:val="16"/>
      <w:szCs w:val="24"/>
      <w14:ligatures w14:val="none"/>
    </w:rPr>
  </w:style>
  <w:style w:type="paragraph" w:styleId="TOC1">
    <w:name w:val="toc 1"/>
    <w:basedOn w:val="Normal"/>
    <w:next w:val="Normal"/>
    <w:link w:val="TOC1Char"/>
    <w:autoRedefine/>
    <w:uiPriority w:val="39"/>
    <w:unhideWhenUsed/>
    <w:rsid w:val="006F0583"/>
    <w:pPr>
      <w:tabs>
        <w:tab w:val="left" w:pos="440"/>
        <w:tab w:val="right" w:leader="dot" w:pos="9016"/>
      </w:tabs>
      <w:spacing w:before="80" w:after="80"/>
    </w:pPr>
    <w:rPr>
      <w:b/>
      <w:bCs/>
      <w:noProof/>
    </w:rPr>
  </w:style>
  <w:style w:type="paragraph" w:styleId="TOC2">
    <w:name w:val="toc 2"/>
    <w:basedOn w:val="Normal"/>
    <w:next w:val="Normal"/>
    <w:autoRedefine/>
    <w:uiPriority w:val="39"/>
    <w:unhideWhenUsed/>
    <w:rsid w:val="006F0583"/>
    <w:pPr>
      <w:tabs>
        <w:tab w:val="left" w:pos="993"/>
        <w:tab w:val="right" w:leader="dot" w:pos="9016"/>
      </w:tabs>
      <w:spacing w:before="80" w:after="80"/>
      <w:ind w:left="425"/>
    </w:pPr>
  </w:style>
  <w:style w:type="paragraph" w:styleId="TOC3">
    <w:name w:val="toc 3"/>
    <w:basedOn w:val="Normal"/>
    <w:next w:val="Normal"/>
    <w:autoRedefine/>
    <w:uiPriority w:val="39"/>
    <w:unhideWhenUsed/>
    <w:rsid w:val="006F0583"/>
    <w:pPr>
      <w:tabs>
        <w:tab w:val="left" w:pos="1701"/>
        <w:tab w:val="right" w:leader="dot" w:pos="9016"/>
      </w:tabs>
      <w:spacing w:before="80" w:after="80"/>
      <w:ind w:left="992"/>
    </w:pPr>
    <w:rPr>
      <w:i/>
      <w:iCs/>
      <w:noProof/>
    </w:rPr>
  </w:style>
  <w:style w:type="paragraph" w:styleId="Revision">
    <w:name w:val="Revision"/>
    <w:hidden/>
    <w:uiPriority w:val="99"/>
    <w:semiHidden/>
    <w:rsid w:val="00515130"/>
    <w:pPr>
      <w:spacing w:after="0" w:line="240" w:lineRule="auto"/>
    </w:pPr>
    <w:rPr>
      <w:rFonts w:ascii="Arial" w:eastAsia="Calibri" w:hAnsi="Arial" w:cs="Times New Roman"/>
      <w:kern w:val="0"/>
      <w:sz w:val="24"/>
      <w14:ligatures w14:val="none"/>
    </w:rPr>
  </w:style>
  <w:style w:type="paragraph" w:customStyle="1" w:styleId="Paragraph">
    <w:name w:val="Paragraph"/>
    <w:basedOn w:val="Normal"/>
    <w:qFormat/>
    <w:rsid w:val="00111A4F"/>
    <w:rPr>
      <w:rFonts w:eastAsia="Times New Roman"/>
      <w:lang w:eastAsia="en-AU"/>
    </w:rPr>
  </w:style>
  <w:style w:type="character" w:styleId="UnresolvedMention">
    <w:name w:val="Unresolved Mention"/>
    <w:basedOn w:val="DefaultParagraphFont"/>
    <w:uiPriority w:val="99"/>
    <w:semiHidden/>
    <w:unhideWhenUsed/>
    <w:rsid w:val="007D65EE"/>
    <w:rPr>
      <w:color w:val="605E5C"/>
      <w:shd w:val="clear" w:color="auto" w:fill="E1DFDD"/>
    </w:rPr>
  </w:style>
  <w:style w:type="paragraph" w:customStyle="1" w:styleId="FigureTitle">
    <w:name w:val="Figure Title"/>
    <w:basedOn w:val="Normal"/>
    <w:link w:val="FigureTitleChar"/>
    <w:qFormat/>
    <w:rsid w:val="006137A5"/>
    <w:pPr>
      <w:spacing w:before="60" w:after="240"/>
    </w:pPr>
    <w:rPr>
      <w:b/>
    </w:rPr>
  </w:style>
  <w:style w:type="character" w:customStyle="1" w:styleId="FigureTitleChar">
    <w:name w:val="Figure Title Char"/>
    <w:basedOn w:val="DefaultParagraphFont"/>
    <w:link w:val="FigureTitle"/>
    <w:rsid w:val="006137A5"/>
    <w:rPr>
      <w:rFonts w:ascii="Arial" w:eastAsia="Calibri" w:hAnsi="Arial" w:cs="Times New Roman"/>
      <w:b/>
      <w:kern w:val="0"/>
      <w14:ligatures w14:val="none"/>
    </w:rPr>
  </w:style>
  <w:style w:type="paragraph" w:styleId="ListBullet">
    <w:name w:val="List Bullet"/>
    <w:basedOn w:val="Normal"/>
    <w:qFormat/>
    <w:rsid w:val="004918AE"/>
    <w:pPr>
      <w:numPr>
        <w:numId w:val="1"/>
      </w:numPr>
      <w:spacing w:after="80"/>
    </w:pPr>
    <w:rPr>
      <w:rFonts w:eastAsia="Arial"/>
      <w:lang w:val="en"/>
    </w:rPr>
  </w:style>
  <w:style w:type="paragraph" w:styleId="EndnoteText">
    <w:name w:val="endnote text"/>
    <w:basedOn w:val="BodyText"/>
    <w:link w:val="EndnoteTextChar"/>
    <w:autoRedefine/>
    <w:rsid w:val="008F7AB2"/>
    <w:pPr>
      <w:suppressAutoHyphens/>
      <w:spacing w:after="240"/>
    </w:pPr>
    <w:rPr>
      <w:rFonts w:eastAsia="Times New Roman"/>
      <w:szCs w:val="20"/>
    </w:rPr>
  </w:style>
  <w:style w:type="character" w:customStyle="1" w:styleId="EndnoteTextChar">
    <w:name w:val="Endnote Text Char"/>
    <w:basedOn w:val="DefaultParagraphFont"/>
    <w:link w:val="EndnoteText"/>
    <w:rsid w:val="008F7AB2"/>
    <w:rPr>
      <w:rFonts w:ascii="Arial" w:eastAsia="Times New Roman" w:hAnsi="Arial" w:cs="Times New Roman"/>
      <w:kern w:val="0"/>
      <w:szCs w:val="20"/>
      <w14:ligatures w14:val="none"/>
    </w:rPr>
  </w:style>
  <w:style w:type="character" w:styleId="EndnoteReference">
    <w:name w:val="endnote reference"/>
    <w:basedOn w:val="DefaultParagraphFont"/>
    <w:rsid w:val="008F7AB2"/>
    <w:rPr>
      <w:vertAlign w:val="superscript"/>
    </w:rPr>
  </w:style>
  <w:style w:type="paragraph" w:styleId="BodyText">
    <w:name w:val="Body Text"/>
    <w:basedOn w:val="Normal"/>
    <w:link w:val="BodyTextChar"/>
    <w:uiPriority w:val="99"/>
    <w:semiHidden/>
    <w:unhideWhenUsed/>
    <w:rsid w:val="008F7AB2"/>
  </w:style>
  <w:style w:type="character" w:customStyle="1" w:styleId="BodyTextChar">
    <w:name w:val="Body Text Char"/>
    <w:basedOn w:val="DefaultParagraphFont"/>
    <w:link w:val="BodyText"/>
    <w:uiPriority w:val="99"/>
    <w:semiHidden/>
    <w:rsid w:val="008F7AB2"/>
    <w:rPr>
      <w:rFonts w:ascii="Arial" w:eastAsia="Calibri" w:hAnsi="Arial" w:cs="Times New Roman"/>
      <w:kern w:val="0"/>
      <w14:ligatures w14:val="none"/>
    </w:rPr>
  </w:style>
  <w:style w:type="character" w:styleId="PlaceholderText">
    <w:name w:val="Placeholder Text"/>
    <w:basedOn w:val="DefaultParagraphFont"/>
    <w:uiPriority w:val="99"/>
    <w:semiHidden/>
    <w:rsid w:val="00270230"/>
    <w:rPr>
      <w:color w:val="666666"/>
    </w:rPr>
  </w:style>
  <w:style w:type="paragraph" w:styleId="Caption">
    <w:name w:val="caption"/>
    <w:aliases w:val="Table,Table heading"/>
    <w:basedOn w:val="Normal"/>
    <w:next w:val="Normal"/>
    <w:qFormat/>
    <w:rsid w:val="00270230"/>
    <w:pPr>
      <w:keepNext/>
      <w:overflowPunct w:val="0"/>
      <w:autoSpaceDE w:val="0"/>
      <w:autoSpaceDN w:val="0"/>
      <w:adjustRightInd w:val="0"/>
      <w:spacing w:before="240" w:after="0"/>
      <w:textAlignment w:val="baseline"/>
    </w:pPr>
    <w:rPr>
      <w:b/>
      <w:bCs/>
    </w:rPr>
  </w:style>
  <w:style w:type="paragraph" w:styleId="TOC4">
    <w:name w:val="toc 4"/>
    <w:basedOn w:val="Normal"/>
    <w:next w:val="Normal"/>
    <w:autoRedefine/>
    <w:uiPriority w:val="39"/>
    <w:unhideWhenUsed/>
    <w:rsid w:val="006F0583"/>
    <w:pPr>
      <w:spacing w:before="80" w:after="80"/>
      <w:ind w:left="680" w:hanging="680"/>
    </w:pPr>
    <w:rPr>
      <w:sz w:val="20"/>
      <w:szCs w:val="20"/>
    </w:rPr>
  </w:style>
  <w:style w:type="paragraph" w:styleId="TOC5">
    <w:name w:val="toc 5"/>
    <w:basedOn w:val="Normal"/>
    <w:next w:val="Normal"/>
    <w:autoRedefine/>
    <w:uiPriority w:val="39"/>
    <w:unhideWhenUsed/>
    <w:rsid w:val="00036BA5"/>
    <w:pPr>
      <w:ind w:left="660"/>
    </w:pPr>
    <w:rPr>
      <w:rFonts w:asciiTheme="minorHAnsi" w:hAnsiTheme="minorHAnsi"/>
      <w:sz w:val="20"/>
      <w:szCs w:val="20"/>
    </w:rPr>
  </w:style>
  <w:style w:type="paragraph" w:styleId="TOC6">
    <w:name w:val="toc 6"/>
    <w:basedOn w:val="Normal"/>
    <w:next w:val="Normal"/>
    <w:autoRedefine/>
    <w:uiPriority w:val="39"/>
    <w:unhideWhenUsed/>
    <w:rsid w:val="00036BA5"/>
    <w:pPr>
      <w:ind w:left="880"/>
    </w:pPr>
    <w:rPr>
      <w:rFonts w:asciiTheme="minorHAnsi" w:hAnsiTheme="minorHAnsi"/>
      <w:sz w:val="20"/>
      <w:szCs w:val="20"/>
    </w:rPr>
  </w:style>
  <w:style w:type="paragraph" w:styleId="TOC7">
    <w:name w:val="toc 7"/>
    <w:basedOn w:val="Normal"/>
    <w:next w:val="Normal"/>
    <w:autoRedefine/>
    <w:uiPriority w:val="39"/>
    <w:unhideWhenUsed/>
    <w:rsid w:val="00036BA5"/>
    <w:pPr>
      <w:ind w:left="1100"/>
    </w:pPr>
    <w:rPr>
      <w:rFonts w:asciiTheme="minorHAnsi" w:hAnsiTheme="minorHAnsi"/>
      <w:sz w:val="20"/>
      <w:szCs w:val="20"/>
    </w:rPr>
  </w:style>
  <w:style w:type="paragraph" w:styleId="TOC8">
    <w:name w:val="toc 8"/>
    <w:basedOn w:val="Normal"/>
    <w:next w:val="Normal"/>
    <w:autoRedefine/>
    <w:uiPriority w:val="39"/>
    <w:unhideWhenUsed/>
    <w:rsid w:val="00036BA5"/>
    <w:pPr>
      <w:ind w:left="1320"/>
    </w:pPr>
    <w:rPr>
      <w:rFonts w:asciiTheme="minorHAnsi" w:hAnsiTheme="minorHAnsi"/>
      <w:sz w:val="20"/>
      <w:szCs w:val="20"/>
    </w:rPr>
  </w:style>
  <w:style w:type="paragraph" w:styleId="TOC9">
    <w:name w:val="toc 9"/>
    <w:basedOn w:val="Normal"/>
    <w:next w:val="Normal"/>
    <w:autoRedefine/>
    <w:uiPriority w:val="39"/>
    <w:unhideWhenUsed/>
    <w:rsid w:val="00036BA5"/>
    <w:pPr>
      <w:ind w:left="1540"/>
    </w:pPr>
    <w:rPr>
      <w:rFonts w:asciiTheme="minorHAnsi" w:hAnsiTheme="minorHAnsi"/>
      <w:sz w:val="20"/>
      <w:szCs w:val="20"/>
    </w:rPr>
  </w:style>
  <w:style w:type="paragraph" w:styleId="FootnoteText">
    <w:name w:val="footnote text"/>
    <w:basedOn w:val="Normal"/>
    <w:link w:val="FootnoteTextChar"/>
    <w:uiPriority w:val="99"/>
    <w:semiHidden/>
    <w:unhideWhenUsed/>
    <w:rsid w:val="007B2D30"/>
    <w:pPr>
      <w:spacing w:line="240" w:lineRule="auto"/>
    </w:pPr>
    <w:rPr>
      <w:sz w:val="20"/>
      <w:szCs w:val="20"/>
    </w:rPr>
  </w:style>
  <w:style w:type="character" w:customStyle="1" w:styleId="FootnoteTextChar">
    <w:name w:val="Footnote Text Char"/>
    <w:basedOn w:val="DefaultParagraphFont"/>
    <w:link w:val="FootnoteText"/>
    <w:uiPriority w:val="99"/>
    <w:semiHidden/>
    <w:rsid w:val="007B2D30"/>
    <w:rPr>
      <w:rFonts w:ascii="Arial" w:eastAsia="Calibri" w:hAnsi="Arial" w:cs="Times New Roman"/>
      <w:kern w:val="0"/>
      <w:sz w:val="20"/>
      <w:szCs w:val="20"/>
      <w14:ligatures w14:val="none"/>
    </w:rPr>
  </w:style>
  <w:style w:type="character" w:styleId="FootnoteReference">
    <w:name w:val="footnote reference"/>
    <w:basedOn w:val="DefaultParagraphFont"/>
    <w:uiPriority w:val="99"/>
    <w:semiHidden/>
    <w:unhideWhenUsed/>
    <w:rsid w:val="007B2D30"/>
    <w:rPr>
      <w:vertAlign w:val="superscript"/>
    </w:rPr>
  </w:style>
  <w:style w:type="paragraph" w:customStyle="1" w:styleId="SWAHeading3">
    <w:name w:val="SWA Heading 3"/>
    <w:next w:val="Paragraph"/>
    <w:qFormat/>
    <w:rsid w:val="00514720"/>
    <w:pPr>
      <w:keepNext/>
      <w:numPr>
        <w:ilvl w:val="2"/>
        <w:numId w:val="17"/>
      </w:numPr>
      <w:spacing w:before="240" w:after="120" w:line="276" w:lineRule="auto"/>
      <w:ind w:left="1134" w:hanging="1134"/>
      <w:outlineLvl w:val="2"/>
    </w:pPr>
    <w:rPr>
      <w:rFonts w:ascii="Arial" w:hAnsi="Arial" w:cs="Arial"/>
      <w:color w:val="2B0A99" w:themeColor="text2"/>
      <w:kern w:val="0"/>
      <w:sz w:val="28"/>
      <w:szCs w:val="32"/>
      <w14:ligatures w14:val="none"/>
    </w:rPr>
  </w:style>
  <w:style w:type="character" w:styleId="Strong">
    <w:name w:val="Strong"/>
    <w:uiPriority w:val="22"/>
    <w:qFormat/>
    <w:rsid w:val="00270230"/>
    <w:rPr>
      <w:b/>
      <w:bCs/>
    </w:rPr>
  </w:style>
  <w:style w:type="character" w:customStyle="1" w:styleId="A1">
    <w:name w:val="A1"/>
    <w:uiPriority w:val="99"/>
    <w:rsid w:val="00D3623A"/>
    <w:rPr>
      <w:rFonts w:cs="3M Circular TT Book"/>
      <w:color w:val="000000"/>
      <w:sz w:val="20"/>
      <w:szCs w:val="20"/>
    </w:rPr>
  </w:style>
  <w:style w:type="character" w:styleId="FollowedHyperlink">
    <w:name w:val="FollowedHyperlink"/>
    <w:basedOn w:val="DefaultParagraphFont"/>
    <w:uiPriority w:val="99"/>
    <w:semiHidden/>
    <w:unhideWhenUsed/>
    <w:rsid w:val="001E3562"/>
    <w:rPr>
      <w:color w:val="E80C30" w:themeColor="followedHyperlink"/>
      <w:u w:val="single"/>
    </w:rPr>
  </w:style>
  <w:style w:type="table" w:styleId="PlainTable1">
    <w:name w:val="Plain Table 1"/>
    <w:basedOn w:val="TableNormal"/>
    <w:uiPriority w:val="41"/>
    <w:rsid w:val="005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
    <w:name w:val="Mention"/>
    <w:basedOn w:val="DefaultParagraphFont"/>
    <w:uiPriority w:val="99"/>
    <w:unhideWhenUsed/>
    <w:rsid w:val="0084372A"/>
    <w:rPr>
      <w:color w:val="2B579A"/>
      <w:shd w:val="clear" w:color="auto" w:fill="E1DFDD"/>
    </w:rPr>
  </w:style>
  <w:style w:type="paragraph" w:customStyle="1" w:styleId="Pa11">
    <w:name w:val="Pa11"/>
    <w:basedOn w:val="Normal"/>
    <w:next w:val="Normal"/>
    <w:uiPriority w:val="99"/>
    <w:rsid w:val="00AA573C"/>
    <w:pPr>
      <w:autoSpaceDE w:val="0"/>
      <w:autoSpaceDN w:val="0"/>
      <w:adjustRightInd w:val="0"/>
      <w:spacing w:line="181" w:lineRule="atLeast"/>
    </w:pPr>
    <w:rPr>
      <w:rFonts w:ascii="Univers 45 Light" w:hAnsi="Univers 45 Light"/>
      <w:sz w:val="24"/>
      <w14:ligatures w14:val="standardContextual"/>
    </w:rPr>
  </w:style>
  <w:style w:type="character" w:customStyle="1" w:styleId="ListParagraphChar">
    <w:name w:val="List Paragraph Char"/>
    <w:aliases w:val="SWA List Paragraph Char,Indent Char,Bullet Char,Recommendation Char,List Paragraph1 Char,standard lewis Char,List Paragraph11 Char,List Paragraph2 Char,Bulit List -  Paragraph Char,Main numbered paragraph Char,Heading2 Char,L Char"/>
    <w:basedOn w:val="DefaultParagraphFont"/>
    <w:link w:val="ListParagraph"/>
    <w:uiPriority w:val="34"/>
    <w:rsid w:val="00270230"/>
    <w:rPr>
      <w:rFonts w:ascii="Arial" w:hAnsi="Arial"/>
      <w:kern w:val="0"/>
      <w:szCs w:val="24"/>
      <w14:ligatures w14:val="none"/>
    </w:rPr>
  </w:style>
  <w:style w:type="paragraph" w:customStyle="1" w:styleId="HeadingnotinTOC">
    <w:name w:val="Heading (not in TOC)"/>
    <w:basedOn w:val="TOC1"/>
    <w:link w:val="HeadingnotinTOCChar"/>
    <w:rsid w:val="00D529C1"/>
    <w:rPr>
      <w:rFonts w:ascii="Arial Bold" w:hAnsi="Arial Bold"/>
      <w:caps/>
      <w:sz w:val="36"/>
    </w:rPr>
  </w:style>
  <w:style w:type="character" w:customStyle="1" w:styleId="TOC1Char">
    <w:name w:val="TOC 1 Char"/>
    <w:basedOn w:val="DefaultParagraphFont"/>
    <w:link w:val="TOC1"/>
    <w:uiPriority w:val="39"/>
    <w:rsid w:val="006F0583"/>
    <w:rPr>
      <w:rFonts w:ascii="Arial" w:hAnsi="Arial"/>
      <w:b/>
      <w:bCs/>
      <w:noProof/>
      <w:kern w:val="0"/>
      <w:szCs w:val="24"/>
      <w14:ligatures w14:val="none"/>
    </w:rPr>
  </w:style>
  <w:style w:type="character" w:customStyle="1" w:styleId="HeadingnotinTOCChar">
    <w:name w:val="Heading (not in TOC) Char"/>
    <w:basedOn w:val="TOC1Char"/>
    <w:link w:val="HeadingnotinTOC"/>
    <w:rsid w:val="00D529C1"/>
    <w:rPr>
      <w:rFonts w:ascii="Arial Bold" w:eastAsia="Calibri" w:hAnsi="Arial Bold" w:cs="Arial"/>
      <w:b/>
      <w:bCs/>
      <w:caps/>
      <w:smallCaps w:val="0"/>
      <w:noProof/>
      <w:kern w:val="0"/>
      <w:sz w:val="36"/>
      <w:szCs w:val="24"/>
      <w14:ligatures w14:val="none"/>
    </w:rPr>
  </w:style>
  <w:style w:type="paragraph" w:customStyle="1" w:styleId="HeadingNotinTOC0">
    <w:name w:val="Heading Not in TOC"/>
    <w:next w:val="Normal"/>
    <w:link w:val="HeadingNotinTOCChar0"/>
    <w:qFormat/>
    <w:rsid w:val="007500C7"/>
    <w:rPr>
      <w:rFonts w:ascii="Arial Bold" w:eastAsiaTheme="majorEastAsia" w:hAnsi="Arial Bold" w:cstheme="majorBidi"/>
      <w:b/>
      <w:smallCaps/>
      <w:color w:val="000000" w:themeColor="text1"/>
      <w:kern w:val="0"/>
      <w:sz w:val="36"/>
      <w:szCs w:val="40"/>
      <w14:ligatures w14:val="none"/>
    </w:rPr>
  </w:style>
  <w:style w:type="character" w:customStyle="1" w:styleId="HeadingNotinTOCChar0">
    <w:name w:val="Heading Not in TOC Char"/>
    <w:basedOn w:val="Heading1Char"/>
    <w:link w:val="HeadingNotinTOC0"/>
    <w:rsid w:val="007500C7"/>
    <w:rPr>
      <w:rFonts w:ascii="Arial Bold" w:eastAsiaTheme="majorEastAsia" w:hAnsi="Arial Bold" w:cstheme="majorBidi"/>
      <w:b/>
      <w:bCs/>
      <w:smallCaps w:val="0"/>
      <w:color w:val="000000" w:themeColor="text1"/>
      <w:kern w:val="0"/>
      <w:sz w:val="36"/>
      <w:szCs w:val="40"/>
      <w14:ligatures w14:val="none"/>
    </w:rPr>
  </w:style>
  <w:style w:type="paragraph" w:styleId="TableofFigures">
    <w:name w:val="table of figures"/>
    <w:basedOn w:val="Caption"/>
    <w:next w:val="Normal"/>
    <w:uiPriority w:val="99"/>
    <w:unhideWhenUsed/>
    <w:rsid w:val="007A5388"/>
    <w:pPr>
      <w:keepNext w:val="0"/>
      <w:overflowPunct/>
      <w:autoSpaceDE/>
      <w:autoSpaceDN/>
      <w:adjustRightInd/>
      <w:spacing w:before="60" w:line="276" w:lineRule="auto"/>
      <w:ind w:left="442" w:hanging="442"/>
      <w:textAlignment w:val="auto"/>
    </w:pPr>
    <w:rPr>
      <w:rFonts w:eastAsia="Calibri" w:cs="Times New Roman"/>
      <w:b w:val="0"/>
      <w:bCs w:val="0"/>
      <w:szCs w:val="20"/>
    </w:rPr>
  </w:style>
  <w:style w:type="paragraph" w:styleId="Bibliography">
    <w:name w:val="Bibliography"/>
    <w:basedOn w:val="Normal"/>
    <w:next w:val="Normal"/>
    <w:uiPriority w:val="37"/>
    <w:unhideWhenUsed/>
    <w:rsid w:val="00DB01E2"/>
  </w:style>
  <w:style w:type="paragraph" w:customStyle="1" w:styleId="Boxedshaded">
    <w:name w:val="Boxed/shaded"/>
    <w:basedOn w:val="Normal"/>
    <w:link w:val="BoxedshadedChar"/>
    <w:qFormat/>
    <w:rsid w:val="00270230"/>
    <w:pPr>
      <w:keepNext/>
      <w:keepLines/>
      <w:pBdr>
        <w:top w:val="single" w:sz="8" w:space="10" w:color="E7E6E6" w:themeColor="background2"/>
        <w:left w:val="single" w:sz="8" w:space="10" w:color="E7E6E6" w:themeColor="background2"/>
        <w:bottom w:val="single" w:sz="8" w:space="10" w:color="E7E6E6" w:themeColor="background2"/>
        <w:right w:val="single" w:sz="8" w:space="10" w:color="E7E6E6" w:themeColor="background2"/>
      </w:pBdr>
      <w:shd w:val="clear" w:color="auto" w:fill="E7E6E6" w:themeFill="background2"/>
      <w:ind w:left="284" w:right="284"/>
    </w:pPr>
  </w:style>
  <w:style w:type="character" w:customStyle="1" w:styleId="BoxedshadedChar">
    <w:name w:val="Boxed/shaded Char"/>
    <w:basedOn w:val="DefaultParagraphFont"/>
    <w:link w:val="Boxedshaded"/>
    <w:rsid w:val="00263FAA"/>
    <w:rPr>
      <w:rFonts w:ascii="Arial" w:hAnsi="Arial"/>
      <w:kern w:val="0"/>
      <w:szCs w:val="24"/>
      <w:shd w:val="clear" w:color="auto" w:fill="E7E6E6" w:themeFill="background2"/>
      <w14:ligatures w14:val="none"/>
    </w:rPr>
  </w:style>
  <w:style w:type="paragraph" w:customStyle="1" w:styleId="SWAHeading1">
    <w:name w:val="SWA Heading 1"/>
    <w:next w:val="Paragraph"/>
    <w:qFormat/>
    <w:rsid w:val="00514720"/>
    <w:pPr>
      <w:keepNext/>
      <w:pageBreakBefore/>
      <w:numPr>
        <w:numId w:val="17"/>
      </w:numPr>
      <w:spacing w:before="240" w:after="120" w:line="276" w:lineRule="auto"/>
      <w:ind w:left="1134" w:hanging="1134"/>
      <w:outlineLvl w:val="0"/>
    </w:pPr>
    <w:rPr>
      <w:rFonts w:ascii="Arial" w:hAnsi="Arial" w:cs="Arial"/>
      <w:b/>
      <w:bCs/>
      <w:kern w:val="0"/>
      <w:sz w:val="40"/>
      <w:szCs w:val="40"/>
      <w14:ligatures w14:val="none"/>
    </w:rPr>
  </w:style>
  <w:style w:type="paragraph" w:customStyle="1" w:styleId="SWAHeading2">
    <w:name w:val="SWA Heading 2"/>
    <w:next w:val="Paragraph"/>
    <w:link w:val="SWAHeading2Char"/>
    <w:qFormat/>
    <w:rsid w:val="00514720"/>
    <w:pPr>
      <w:keepNext/>
      <w:numPr>
        <w:ilvl w:val="1"/>
        <w:numId w:val="17"/>
      </w:numPr>
      <w:spacing w:before="200" w:after="120" w:line="276" w:lineRule="auto"/>
      <w:ind w:left="1134" w:hanging="1134"/>
      <w:outlineLvl w:val="1"/>
    </w:pPr>
    <w:rPr>
      <w:rFonts w:ascii="Arial" w:eastAsiaTheme="majorEastAsia" w:hAnsi="Arial" w:cstheme="majorBidi"/>
      <w:b/>
      <w:bCs/>
      <w:iCs/>
      <w:color w:val="2B0A99" w:themeColor="text2"/>
      <w:kern w:val="0"/>
      <w:sz w:val="32"/>
      <w:szCs w:val="40"/>
      <w14:ligatures w14:val="none"/>
    </w:rPr>
  </w:style>
  <w:style w:type="character" w:customStyle="1" w:styleId="SWAHeading2Char">
    <w:name w:val="SWA Heading 2 Char"/>
    <w:basedOn w:val="Heading2Char"/>
    <w:link w:val="SWAHeading2"/>
    <w:rsid w:val="00514720"/>
    <w:rPr>
      <w:rFonts w:ascii="Arial" w:eastAsiaTheme="majorEastAsia" w:hAnsi="Arial" w:cstheme="majorBidi"/>
      <w:b/>
      <w:bCs/>
      <w:iCs/>
      <w:color w:val="2B0A99" w:themeColor="text2"/>
      <w:kern w:val="0"/>
      <w:sz w:val="32"/>
      <w:szCs w:val="40"/>
      <w14:ligatures w14:val="none"/>
    </w:rPr>
  </w:style>
  <w:style w:type="paragraph" w:customStyle="1" w:styleId="AppendixHeading1">
    <w:name w:val="Appendix Heading 1"/>
    <w:basedOn w:val="Heading1"/>
    <w:link w:val="AppendixHeading1Char"/>
    <w:qFormat/>
    <w:rsid w:val="009A50FE"/>
    <w:pPr>
      <w:numPr>
        <w:numId w:val="0"/>
      </w:numPr>
    </w:pPr>
  </w:style>
  <w:style w:type="character" w:customStyle="1" w:styleId="AppendixHeading1Char">
    <w:name w:val="Appendix Heading 1 Char"/>
    <w:basedOn w:val="Heading1Char"/>
    <w:link w:val="AppendixHeading1"/>
    <w:rsid w:val="009A50FE"/>
    <w:rPr>
      <w:rFonts w:ascii="Arial Bold" w:eastAsiaTheme="majorEastAsia" w:hAnsi="Arial Bold" w:cstheme="majorBidi"/>
      <w:b/>
      <w:bCs/>
      <w:smallCaps w:val="0"/>
      <w:color w:val="000000" w:themeColor="text1"/>
      <w:kern w:val="0"/>
      <w:sz w:val="36"/>
      <w:szCs w:val="40"/>
      <w14:ligatures w14:val="none"/>
    </w:rPr>
  </w:style>
  <w:style w:type="paragraph" w:customStyle="1" w:styleId="AppendixHeading2">
    <w:name w:val="Appendix Heading 2"/>
    <w:basedOn w:val="Heading2"/>
    <w:link w:val="AppendixHeading2Char"/>
    <w:qFormat/>
    <w:rsid w:val="00DC6DEE"/>
    <w:pPr>
      <w:numPr>
        <w:ilvl w:val="0"/>
        <w:numId w:val="0"/>
      </w:numPr>
      <w:spacing w:before="240"/>
    </w:pPr>
    <w:rPr>
      <w:b/>
      <w:color w:val="2B0A99" w:themeColor="text2"/>
      <w:sz w:val="32"/>
    </w:rPr>
  </w:style>
  <w:style w:type="character" w:customStyle="1" w:styleId="AppendixHeading2Char">
    <w:name w:val="Appendix Heading 2 Char"/>
    <w:basedOn w:val="Heading2Char"/>
    <w:link w:val="AppendixHeading2"/>
    <w:rsid w:val="00DC6DEE"/>
    <w:rPr>
      <w:rFonts w:ascii="Arial" w:eastAsiaTheme="majorEastAsia" w:hAnsi="Arial" w:cstheme="majorBidi"/>
      <w:b/>
      <w:iCs/>
      <w:color w:val="2B0A99" w:themeColor="text2"/>
      <w:kern w:val="0"/>
      <w:sz w:val="32"/>
      <w:szCs w:val="28"/>
      <w14:ligatures w14:val="none"/>
    </w:rPr>
  </w:style>
  <w:style w:type="paragraph" w:customStyle="1" w:styleId="AppendixHeading3">
    <w:name w:val="Appendix Heading 3"/>
    <w:basedOn w:val="Heading3"/>
    <w:link w:val="AppendixHeading3Char"/>
    <w:qFormat/>
    <w:rsid w:val="00A3102C"/>
    <w:pPr>
      <w:numPr>
        <w:ilvl w:val="0"/>
        <w:numId w:val="0"/>
      </w:numPr>
    </w:pPr>
    <w:rPr>
      <w:rFonts w:ascii="Arial" w:hAnsi="Arial"/>
      <w:b w:val="0"/>
      <w:color w:val="2B0A99" w:themeColor="text2"/>
      <w:sz w:val="28"/>
    </w:rPr>
  </w:style>
  <w:style w:type="character" w:customStyle="1" w:styleId="AppendixHeading3Char">
    <w:name w:val="Appendix Heading 3 Char"/>
    <w:basedOn w:val="Heading3Char"/>
    <w:link w:val="AppendixHeading3"/>
    <w:rsid w:val="00A3102C"/>
    <w:rPr>
      <w:rFonts w:ascii="Arial" w:hAnsi="Arial"/>
      <w:b w:val="0"/>
      <w:bCs/>
      <w:color w:val="2B0A99" w:themeColor="text2"/>
      <w:kern w:val="0"/>
      <w:sz w:val="28"/>
      <w:szCs w:val="24"/>
      <w14:ligatures w14:val="none"/>
    </w:rPr>
  </w:style>
  <w:style w:type="character" w:customStyle="1" w:styleId="Emphasised">
    <w:name w:val="Emphasised"/>
    <w:uiPriority w:val="1"/>
    <w:qFormat/>
    <w:rsid w:val="00270230"/>
    <w:rPr>
      <w:sz w:val="32"/>
      <w:szCs w:val="32"/>
    </w:rPr>
  </w:style>
  <w:style w:type="paragraph" w:customStyle="1" w:styleId="Disclaimer">
    <w:name w:val="Disclaimer"/>
    <w:basedOn w:val="Normal"/>
    <w:qFormat/>
    <w:rsid w:val="00270230"/>
    <w:pPr>
      <w:spacing w:after="60"/>
    </w:pPr>
    <w:rPr>
      <w:sz w:val="16"/>
    </w:rPr>
  </w:style>
  <w:style w:type="paragraph" w:customStyle="1" w:styleId="SWABullets">
    <w:name w:val="SWA Bullets"/>
    <w:basedOn w:val="Normal"/>
    <w:link w:val="SWABulletsChar"/>
    <w:semiHidden/>
    <w:qFormat/>
    <w:locked/>
    <w:rsid w:val="00270230"/>
    <w:pPr>
      <w:numPr>
        <w:numId w:val="10"/>
      </w:numPr>
      <w:tabs>
        <w:tab w:val="clear" w:pos="720"/>
        <w:tab w:val="num" w:pos="360"/>
      </w:tabs>
      <w:overflowPunct w:val="0"/>
      <w:autoSpaceDE w:val="0"/>
      <w:autoSpaceDN w:val="0"/>
      <w:adjustRightInd w:val="0"/>
      <w:spacing w:after="0"/>
      <w:ind w:left="0" w:firstLine="0"/>
      <w:textAlignment w:val="baseline"/>
    </w:pPr>
    <w:rPr>
      <w:rFonts w:eastAsia="Times New Roman" w:cs="Times New Roman"/>
      <w:lang w:eastAsia="en-AU"/>
    </w:rPr>
  </w:style>
  <w:style w:type="character" w:customStyle="1" w:styleId="SWABulletsChar">
    <w:name w:val="SWA Bullets Char"/>
    <w:basedOn w:val="DefaultParagraphFont"/>
    <w:link w:val="SWABullets"/>
    <w:semiHidden/>
    <w:rsid w:val="00270230"/>
    <w:rPr>
      <w:rFonts w:ascii="Arial" w:eastAsia="Times New Roman" w:hAnsi="Arial" w:cs="Times New Roman"/>
      <w:kern w:val="0"/>
      <w:szCs w:val="24"/>
      <w:lang w:eastAsia="en-AU"/>
      <w14:ligatures w14:val="none"/>
    </w:rPr>
  </w:style>
  <w:style w:type="paragraph" w:customStyle="1" w:styleId="TOC">
    <w:name w:val="TOC"/>
    <w:basedOn w:val="TOC1"/>
    <w:link w:val="TOCChar"/>
    <w:qFormat/>
    <w:rsid w:val="00111A4F"/>
    <w:pPr>
      <w:tabs>
        <w:tab w:val="right" w:leader="dot" w:pos="9344"/>
      </w:tabs>
      <w:spacing w:after="120"/>
    </w:pPr>
    <w:rPr>
      <w:rFonts w:eastAsia="Times New Roman"/>
      <w:b w:val="0"/>
      <w:bCs w:val="0"/>
      <w:caps/>
      <w:sz w:val="32"/>
      <w:szCs w:val="32"/>
    </w:rPr>
  </w:style>
  <w:style w:type="character" w:customStyle="1" w:styleId="TOCChar">
    <w:name w:val="TOC Char"/>
    <w:basedOn w:val="DefaultParagraphFont"/>
    <w:link w:val="TOC"/>
    <w:rsid w:val="00111A4F"/>
    <w:rPr>
      <w:rFonts w:ascii="Arial" w:eastAsia="Times New Roman" w:hAnsi="Arial"/>
      <w:caps/>
      <w:noProof/>
      <w:kern w:val="0"/>
      <w:sz w:val="32"/>
      <w:szCs w:val="32"/>
      <w14:ligatures w14:val="none"/>
    </w:rPr>
  </w:style>
  <w:style w:type="paragraph" w:customStyle="1" w:styleId="Link">
    <w:name w:val="Link"/>
    <w:basedOn w:val="Normal"/>
    <w:link w:val="LinkChar"/>
    <w:qFormat/>
    <w:rsid w:val="00270230"/>
    <w:pPr>
      <w:spacing w:after="0"/>
    </w:pPr>
    <w:rPr>
      <w:rFonts w:eastAsia="Times New Roman" w:cs="Times New Roman"/>
      <w:lang w:eastAsia="en-AU"/>
    </w:rPr>
  </w:style>
  <w:style w:type="character" w:customStyle="1" w:styleId="LinkChar">
    <w:name w:val="Link Char"/>
    <w:basedOn w:val="DefaultParagraphFont"/>
    <w:link w:val="Link"/>
    <w:rsid w:val="00270230"/>
    <w:rPr>
      <w:rFonts w:ascii="Arial" w:eastAsia="Times New Roman" w:hAnsi="Arial" w:cs="Times New Roman"/>
      <w:kern w:val="0"/>
      <w:szCs w:val="24"/>
      <w:lang w:eastAsia="en-AU"/>
      <w14:ligatures w14:val="none"/>
    </w:rPr>
  </w:style>
  <w:style w:type="paragraph" w:customStyle="1" w:styleId="SWA-NORMAL">
    <w:name w:val="SWA - NORMAL"/>
    <w:basedOn w:val="Normal"/>
    <w:qFormat/>
    <w:locked/>
    <w:rsid w:val="00270230"/>
    <w:pPr>
      <w:tabs>
        <w:tab w:val="left" w:pos="425"/>
      </w:tabs>
    </w:pPr>
  </w:style>
  <w:style w:type="paragraph" w:customStyle="1" w:styleId="TableContent">
    <w:name w:val="Table Content"/>
    <w:basedOn w:val="Normal"/>
    <w:link w:val="TableContentChar"/>
    <w:qFormat/>
    <w:rsid w:val="00270230"/>
    <w:rPr>
      <w:b/>
    </w:rPr>
  </w:style>
  <w:style w:type="character" w:customStyle="1" w:styleId="TableContentChar">
    <w:name w:val="Table Content Char"/>
    <w:basedOn w:val="DefaultParagraphFont"/>
    <w:link w:val="TableContent"/>
    <w:rsid w:val="00270230"/>
    <w:rPr>
      <w:rFonts w:ascii="Arial" w:hAnsi="Arial"/>
      <w:b/>
      <w:kern w:val="0"/>
      <w:szCs w:val="24"/>
      <w14:ligatures w14:val="none"/>
    </w:rPr>
  </w:style>
  <w:style w:type="paragraph" w:customStyle="1" w:styleId="Reporttitle">
    <w:name w:val="Report title"/>
    <w:basedOn w:val="Normal"/>
    <w:uiPriority w:val="19"/>
    <w:qFormat/>
    <w:rsid w:val="00270230"/>
    <w:pPr>
      <w:spacing w:after="0" w:line="560" w:lineRule="exact"/>
    </w:pPr>
    <w:rPr>
      <w:rFonts w:eastAsia="Times New Roman" w:cs="Times New Roman"/>
      <w:b/>
      <w:color w:val="EB9C3A" w:themeColor="accent2"/>
      <w:spacing w:val="-28"/>
      <w:sz w:val="53"/>
      <w:lang w:eastAsia="en-AU"/>
    </w:rPr>
  </w:style>
  <w:style w:type="paragraph" w:customStyle="1" w:styleId="Reportsubtitle">
    <w:name w:val="Report subtitle"/>
    <w:basedOn w:val="Normal"/>
    <w:uiPriority w:val="20"/>
    <w:qFormat/>
    <w:rsid w:val="00270230"/>
    <w:pPr>
      <w:spacing w:after="200" w:line="560" w:lineRule="exact"/>
    </w:pPr>
    <w:rPr>
      <w:rFonts w:eastAsia="Times New Roman" w:cs="Times New Roman"/>
      <w:color w:val="323232"/>
      <w:spacing w:val="-28"/>
      <w:sz w:val="48"/>
      <w:lang w:eastAsia="en-AU"/>
    </w:rPr>
  </w:style>
  <w:style w:type="paragraph" w:customStyle="1" w:styleId="Positionprofile">
    <w:name w:val="Position profile"/>
    <w:basedOn w:val="Normal"/>
    <w:qFormat/>
    <w:rsid w:val="00270230"/>
    <w:pPr>
      <w:keepNext/>
      <w:spacing w:after="240" w:line="240" w:lineRule="atLeast"/>
    </w:pPr>
    <w:rPr>
      <w:rFonts w:eastAsia="Times New Roman"/>
      <w:sz w:val="24"/>
      <w:lang w:eastAsia="en-AU"/>
    </w:rPr>
  </w:style>
  <w:style w:type="paragraph" w:customStyle="1" w:styleId="Paragraphbeforelist">
    <w:name w:val="Paragraph before list"/>
    <w:basedOn w:val="Paragraph"/>
    <w:uiPriority w:val="4"/>
    <w:qFormat/>
    <w:rsid w:val="00270230"/>
    <w:pPr>
      <w:spacing w:after="80"/>
    </w:pPr>
  </w:style>
  <w:style w:type="paragraph" w:customStyle="1" w:styleId="Bulletlevel1">
    <w:name w:val="Bullet level 1"/>
    <w:basedOn w:val="ListBullet"/>
    <w:uiPriority w:val="5"/>
    <w:qFormat/>
    <w:rsid w:val="00270230"/>
    <w:pPr>
      <w:numPr>
        <w:numId w:val="0"/>
      </w:numPr>
      <w:spacing w:line="240" w:lineRule="atLeast"/>
      <w:ind w:left="295" w:hanging="360"/>
    </w:pPr>
    <w:rPr>
      <w:lang w:eastAsia="en-AU"/>
    </w:rPr>
  </w:style>
  <w:style w:type="paragraph" w:customStyle="1" w:styleId="Bulletlevel2">
    <w:name w:val="Bullet level 2"/>
    <w:basedOn w:val="ListBullet2"/>
    <w:uiPriority w:val="7"/>
    <w:qFormat/>
    <w:rsid w:val="00270230"/>
    <w:pPr>
      <w:numPr>
        <w:numId w:val="11"/>
      </w:numPr>
      <w:tabs>
        <w:tab w:val="clear" w:pos="720"/>
      </w:tabs>
      <w:spacing w:line="240" w:lineRule="atLeast"/>
      <w:ind w:left="0" w:firstLine="0"/>
    </w:pPr>
    <w:rPr>
      <w:rFonts w:eastAsia="Times New Roman"/>
      <w:lang w:eastAsia="en-AU"/>
    </w:rPr>
  </w:style>
  <w:style w:type="paragraph" w:styleId="ListBullet2">
    <w:name w:val="List Bullet 2"/>
    <w:basedOn w:val="Normal"/>
    <w:qFormat/>
    <w:rsid w:val="00FD3F39"/>
    <w:pPr>
      <w:numPr>
        <w:numId w:val="13"/>
      </w:numPr>
      <w:spacing w:after="80"/>
      <w:ind w:left="1134" w:hanging="426"/>
    </w:pPr>
  </w:style>
  <w:style w:type="paragraph" w:customStyle="1" w:styleId="Bulletlevel2last">
    <w:name w:val="Bullet level 2 last"/>
    <w:basedOn w:val="Bulletlevel2"/>
    <w:uiPriority w:val="8"/>
    <w:qFormat/>
    <w:rsid w:val="00270230"/>
    <w:pPr>
      <w:spacing w:after="240"/>
    </w:pPr>
  </w:style>
  <w:style w:type="paragraph" w:styleId="ListNumber">
    <w:name w:val="List Number"/>
    <w:basedOn w:val="Normal"/>
    <w:qFormat/>
    <w:rsid w:val="00270230"/>
    <w:pPr>
      <w:numPr>
        <w:numId w:val="12"/>
      </w:numPr>
      <w:spacing w:after="80"/>
      <w:ind w:left="0" w:firstLine="0"/>
    </w:pPr>
    <w:rPr>
      <w:rFonts w:eastAsia="Times New Roman" w:cs="Times New Roman"/>
    </w:rPr>
  </w:style>
  <w:style w:type="paragraph" w:styleId="ListNumber2">
    <w:name w:val="List Number 2"/>
    <w:aliases w:val="alpha"/>
    <w:basedOn w:val="Normal"/>
    <w:qFormat/>
    <w:rsid w:val="00270230"/>
    <w:pPr>
      <w:numPr>
        <w:numId w:val="14"/>
      </w:numPr>
      <w:spacing w:after="80"/>
      <w:ind w:left="0" w:firstLine="0"/>
    </w:pPr>
    <w:rPr>
      <w:rFonts w:eastAsia="Times New Roman" w:cs="Times New Roman"/>
    </w:rPr>
  </w:style>
  <w:style w:type="paragraph" w:styleId="TOCHeading">
    <w:name w:val="TOC Heading"/>
    <w:basedOn w:val="Heading1"/>
    <w:next w:val="Normal"/>
    <w:uiPriority w:val="39"/>
    <w:unhideWhenUsed/>
    <w:qFormat/>
    <w:rsid w:val="00270230"/>
    <w:pPr>
      <w:outlineLvl w:val="9"/>
    </w:pPr>
    <w:rPr>
      <w:b w:val="0"/>
      <w:bCs w:val="0"/>
      <w:sz w:val="56"/>
      <w:szCs w:val="20"/>
      <w:lang w:bidi="en-US"/>
    </w:rPr>
  </w:style>
  <w:style w:type="paragraph" w:customStyle="1" w:styleId="Boxed">
    <w:name w:val="Boxed"/>
    <w:basedOn w:val="Normal"/>
    <w:rsid w:val="00270230"/>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paragraph" w:customStyle="1" w:styleId="Titledate">
    <w:name w:val="Title date"/>
    <w:basedOn w:val="TOC1"/>
    <w:qFormat/>
    <w:rsid w:val="00270230"/>
    <w:pPr>
      <w:tabs>
        <w:tab w:val="left" w:pos="357"/>
        <w:tab w:val="right" w:leader="dot" w:pos="9072"/>
      </w:tabs>
    </w:pPr>
    <w:rPr>
      <w:bCs w:val="0"/>
      <w:caps/>
      <w:sz w:val="36"/>
      <w:szCs w:val="36"/>
    </w:rPr>
  </w:style>
  <w:style w:type="character" w:customStyle="1" w:styleId="SWADisclaimerheadingChar">
    <w:name w:val="SWA Disclaimer heading Char"/>
    <w:basedOn w:val="DefaultParagraphFont"/>
    <w:link w:val="SWADisclaimerheading"/>
    <w:locked/>
    <w:rsid w:val="00270230"/>
    <w:rPr>
      <w:rFonts w:ascii="Arial" w:eastAsiaTheme="majorEastAsia" w:hAnsi="Arial" w:cstheme="majorBidi"/>
      <w:b/>
      <w:color w:val="145B85"/>
      <w:spacing w:val="-3"/>
      <w:sz w:val="14"/>
      <w:szCs w:val="14"/>
    </w:rPr>
  </w:style>
  <w:style w:type="paragraph" w:customStyle="1" w:styleId="SWADisclaimerheading">
    <w:name w:val="SWA Disclaimer heading"/>
    <w:basedOn w:val="Normal"/>
    <w:link w:val="SWADisclaimerheadingChar"/>
    <w:qFormat/>
    <w:rsid w:val="00270230"/>
    <w:pPr>
      <w:spacing w:line="276" w:lineRule="auto"/>
    </w:pPr>
    <w:rPr>
      <w:rFonts w:eastAsiaTheme="majorEastAsia" w:cstheme="majorBidi"/>
      <w:b/>
      <w:color w:val="145B85"/>
      <w:spacing w:val="-3"/>
      <w:kern w:val="2"/>
      <w:sz w:val="14"/>
      <w:szCs w:val="14"/>
      <w14:ligatures w14:val="standardContextual"/>
    </w:rPr>
  </w:style>
  <w:style w:type="table" w:styleId="LightShading-Accent2">
    <w:name w:val="Light Shading Accent 2"/>
    <w:aliases w:val="SWA Table Style"/>
    <w:basedOn w:val="TableNormal"/>
    <w:uiPriority w:val="60"/>
    <w:rsid w:val="00270230"/>
    <w:pPr>
      <w:spacing w:before="80" w:after="80" w:line="240" w:lineRule="auto"/>
    </w:pPr>
    <w:rPr>
      <w:rFonts w:ascii="Arial" w:hAnsi="Arial"/>
      <w:kern w:val="0"/>
      <w:sz w:val="20"/>
      <w14:ligatures w14:val="none"/>
    </w:rPr>
    <w:tblPr>
      <w:tblStyleRowBandSize w:val="1"/>
      <w:tblStyleColBandSize w:val="1"/>
      <w:tblBorders>
        <w:top w:val="dotted" w:sz="4" w:space="0" w:color="FFFFFF" w:themeColor="background1"/>
        <w:left w:val="dotted" w:sz="4" w:space="0" w:color="FFFFFF" w:themeColor="background1"/>
        <w:bottom w:val="dotted" w:sz="4" w:space="0" w:color="FFFFFF" w:themeColor="background1"/>
        <w:right w:val="dotted" w:sz="4" w:space="0" w:color="FFFFFF" w:themeColor="background1"/>
        <w:insideH w:val="dotted" w:sz="4" w:space="0" w:color="FFFFFF" w:themeColor="background1"/>
        <w:insideV w:val="dotted" w:sz="4" w:space="0" w:color="FFFFFF" w:themeColor="background1"/>
      </w:tblBorders>
    </w:tblPr>
    <w:tcPr>
      <w:shd w:val="clear" w:color="auto" w:fill="FFFFFF" w:themeFill="background1"/>
    </w:tcPr>
    <w:tblStylePr w:type="firstRow">
      <w:pPr>
        <w:wordWrap/>
        <w:spacing w:beforeLines="0" w:before="80" w:beforeAutospacing="0" w:afterLines="0" w:after="80" w:afterAutospacing="0" w:line="240" w:lineRule="auto"/>
        <w:jc w:val="left"/>
      </w:pPr>
      <w:rPr>
        <w:rFonts w:ascii="Arial" w:hAnsi="Arial"/>
        <w:b/>
        <w:bCs/>
        <w:color w:val="FFFFFF" w:themeColor="background1"/>
        <w:sz w:val="20"/>
      </w:rPr>
      <w:tblPr/>
      <w:tcPr>
        <w:shd w:val="clear" w:color="auto" w:fill="4877E0" w:themeFill="accent1"/>
      </w:tcPr>
    </w:tblStylePr>
    <w:tblStylePr w:type="lastRow">
      <w:pPr>
        <w:wordWrap/>
        <w:spacing w:beforeLines="0" w:before="80" w:beforeAutospacing="0" w:afterLines="0" w:after="80" w:afterAutospacing="0" w:line="240" w:lineRule="auto"/>
      </w:pPr>
      <w:rPr>
        <w:rFonts w:ascii="Yu Gothic Light" w:hAnsi="Yu Gothic Light"/>
        <w:b/>
        <w:bCs/>
        <w:color w:val="F8F8F8"/>
        <w:sz w:val="20"/>
      </w:rPr>
      <w:tblPr/>
      <w:tcPr>
        <w:tcBorders>
          <w:top w:val="nil"/>
          <w:left w:val="nil"/>
          <w:bottom w:val="nil"/>
          <w:right w:val="nil"/>
          <w:insideH w:val="nil"/>
          <w:insideV w:val="nil"/>
          <w:tl2br w:val="nil"/>
          <w:tr2bl w:val="nil"/>
        </w:tcBorders>
        <w:shd w:val="clear" w:color="auto" w:fill="878686"/>
      </w:tcPr>
    </w:tblStylePr>
    <w:tblStylePr w:type="firstCol">
      <w:rPr>
        <w:rFonts w:ascii="Arial" w:hAnsi="Arial"/>
        <w:b/>
        <w:bCs/>
        <w:sz w:val="20"/>
      </w:rPr>
    </w:tblStylePr>
    <w:tblStylePr w:type="lastCol">
      <w:rPr>
        <w:rFonts w:ascii="Arial" w:hAnsi="Arial"/>
        <w:b/>
        <w:bCs/>
        <w:sz w:val="20"/>
      </w:rPr>
      <w:tblPr/>
      <w:tcPr>
        <w:shd w:val="clear" w:color="auto" w:fill="D9D9D9" w:themeFill="background1" w:themeFillShade="D9"/>
      </w:tcPr>
    </w:tblStylePr>
    <w:tblStylePr w:type="band1Vert">
      <w:tblPr/>
      <w:tcPr>
        <w:tcBorders>
          <w:left w:val="nil"/>
          <w:right w:val="nil"/>
          <w:insideH w:val="nil"/>
          <w:insideV w:val="nil"/>
        </w:tcBorders>
        <w:shd w:val="clear" w:color="auto" w:fill="FAE6CE" w:themeFill="accent2" w:themeFillTint="3F"/>
      </w:tcPr>
    </w:tblStylePr>
    <w:tblStylePr w:type="band1Horz">
      <w:pPr>
        <w:wordWrap/>
        <w:spacing w:beforeLines="0" w:before="80" w:beforeAutospacing="0" w:afterLines="0" w:after="80" w:afterAutospacing="0"/>
      </w:pPr>
      <w:tblPr/>
      <w:tcPr>
        <w:shd w:val="clear" w:color="auto" w:fill="EFEFEF"/>
      </w:tcPr>
    </w:tblStylePr>
    <w:tblStylePr w:type="band2Horz">
      <w:pPr>
        <w:wordWrap/>
        <w:spacing w:beforeLines="0" w:before="80" w:beforeAutospacing="0" w:afterLines="0" w:after="80" w:afterAutospacing="0"/>
      </w:pPr>
      <w:tblPr/>
      <w:tcPr>
        <w:tcBorders>
          <w:top w:val="dashSmallGap" w:sz="4" w:space="0" w:color="FFFFFF" w:themeColor="background1"/>
          <w:left w:val="dashSmallGap" w:sz="4" w:space="0" w:color="FFFFFF" w:themeColor="background1"/>
          <w:bottom w:val="dashSmallGap" w:sz="4" w:space="0" w:color="FFFFFF" w:themeColor="background1"/>
          <w:right w:val="dashSmallGap" w:sz="4" w:space="0" w:color="FFFFFF" w:themeColor="background1"/>
          <w:insideH w:val="dashSmallGap" w:sz="4" w:space="0" w:color="FFFFFF" w:themeColor="background1"/>
          <w:insideV w:val="dashSmallGap" w:sz="4" w:space="0" w:color="FFFFFF" w:themeColor="background1"/>
        </w:tcBorders>
      </w:tcPr>
    </w:tblStylePr>
  </w:style>
  <w:style w:type="paragraph" w:customStyle="1" w:styleId="Emphasisquote">
    <w:name w:val="Emphasis quote"/>
    <w:next w:val="Paragraph"/>
    <w:link w:val="EmphasisquoteChar"/>
    <w:qFormat/>
    <w:rsid w:val="00270230"/>
    <w:pPr>
      <w:pBdr>
        <w:left w:val="single" w:sz="12" w:space="14" w:color="2B0A99" w:themeColor="text2"/>
      </w:pBdr>
      <w:spacing w:before="240" w:after="240" w:line="240" w:lineRule="auto"/>
      <w:ind w:left="720" w:right="2552"/>
    </w:pPr>
    <w:rPr>
      <w:rFonts w:ascii="Arial" w:hAnsi="Arial"/>
      <w:kern w:val="0"/>
      <w:szCs w:val="24"/>
      <w14:ligatures w14:val="none"/>
    </w:rPr>
  </w:style>
  <w:style w:type="character" w:styleId="BookTitle">
    <w:name w:val="Book Title"/>
    <w:basedOn w:val="DefaultParagraphFont"/>
    <w:uiPriority w:val="33"/>
    <w:qFormat/>
    <w:rsid w:val="00270230"/>
    <w:rPr>
      <w:b/>
      <w:bCs/>
      <w:i/>
      <w:iCs/>
      <w:spacing w:val="5"/>
    </w:rPr>
  </w:style>
  <w:style w:type="character" w:customStyle="1" w:styleId="EmphasisquoteChar">
    <w:name w:val="Emphasis quote Char"/>
    <w:basedOn w:val="QuoteChar"/>
    <w:link w:val="Emphasisquote"/>
    <w:rsid w:val="00270230"/>
    <w:rPr>
      <w:rFonts w:ascii="Arial" w:hAnsi="Arial"/>
      <w:i w:val="0"/>
      <w:kern w:val="0"/>
      <w:szCs w:val="24"/>
      <w14:ligatures w14:val="none"/>
    </w:rPr>
  </w:style>
  <w:style w:type="paragraph" w:customStyle="1" w:styleId="paragraph0">
    <w:name w:val="paragraph"/>
    <w:basedOn w:val="Normal"/>
    <w:rsid w:val="00270230"/>
    <w:pPr>
      <w:spacing w:before="100" w:beforeAutospacing="1" w:after="100" w:afterAutospacing="1"/>
    </w:pPr>
    <w:rPr>
      <w:rFonts w:ascii="Times New Roman" w:eastAsia="Times New Roman" w:hAnsi="Times New Roman" w:cs="Times New Roman"/>
      <w:sz w:val="24"/>
      <w:lang w:eastAsia="en-AU"/>
    </w:rPr>
  </w:style>
  <w:style w:type="character" w:customStyle="1" w:styleId="normaltextrun">
    <w:name w:val="normaltextrun"/>
    <w:basedOn w:val="DefaultParagraphFont"/>
    <w:rsid w:val="00270230"/>
  </w:style>
  <w:style w:type="character" w:customStyle="1" w:styleId="eop">
    <w:name w:val="eop"/>
    <w:basedOn w:val="DefaultParagraphFont"/>
    <w:rsid w:val="00270230"/>
  </w:style>
  <w:style w:type="paragraph" w:customStyle="1" w:styleId="SWA1stHeading">
    <w:name w:val="SWA 1st Heading"/>
    <w:basedOn w:val="Normal"/>
    <w:link w:val="SWA1stHeadingChar"/>
    <w:rsid w:val="00270230"/>
  </w:style>
  <w:style w:type="paragraph" w:customStyle="1" w:styleId="ListParagraphh1">
    <w:name w:val="List Paragraph h1"/>
    <w:aliases w:val="SWA heading 1"/>
    <w:basedOn w:val="SWAHeading1"/>
    <w:next w:val="ListParagraphbodycopy"/>
    <w:link w:val="ListParagraphh1Char"/>
    <w:qFormat/>
    <w:rsid w:val="00270230"/>
    <w:pPr>
      <w:pageBreakBefore w:val="0"/>
      <w:numPr>
        <w:numId w:val="16"/>
      </w:numPr>
      <w:ind w:left="0" w:firstLine="0"/>
    </w:pPr>
  </w:style>
  <w:style w:type="paragraph" w:customStyle="1" w:styleId="ListParagraphbodycopy">
    <w:name w:val="List Paragraph body copy"/>
    <w:basedOn w:val="SWA1stHeading"/>
    <w:link w:val="ListParagraphbodycopyChar"/>
    <w:qFormat/>
    <w:rsid w:val="00270230"/>
    <w:pPr>
      <w:numPr>
        <w:ilvl w:val="1"/>
        <w:numId w:val="16"/>
      </w:numPr>
      <w:ind w:left="0" w:firstLine="0"/>
    </w:pPr>
    <w:rPr>
      <w:rFonts w:cs="Arial"/>
      <w:sz w:val="40"/>
    </w:rPr>
  </w:style>
  <w:style w:type="character" w:customStyle="1" w:styleId="SWA1stHeadingChar">
    <w:name w:val="SWA 1st Heading Char"/>
    <w:basedOn w:val="DefaultParagraphFont"/>
    <w:link w:val="SWA1stHeading"/>
    <w:rsid w:val="00270230"/>
    <w:rPr>
      <w:rFonts w:ascii="Arial" w:hAnsi="Arial"/>
      <w:kern w:val="0"/>
      <w:szCs w:val="24"/>
      <w14:ligatures w14:val="none"/>
    </w:rPr>
  </w:style>
  <w:style w:type="character" w:customStyle="1" w:styleId="ListParagraphh1Char">
    <w:name w:val="List Paragraph h1 Char"/>
    <w:aliases w:val="SWA heading 1 Char"/>
    <w:basedOn w:val="SWA1stHeadingChar"/>
    <w:link w:val="ListParagraphh1"/>
    <w:rsid w:val="00270230"/>
    <w:rPr>
      <w:rFonts w:ascii="Arial" w:hAnsi="Arial" w:cs="Arial"/>
      <w:b/>
      <w:bCs/>
      <w:kern w:val="0"/>
      <w:sz w:val="40"/>
      <w:szCs w:val="40"/>
      <w14:ligatures w14:val="none"/>
    </w:rPr>
  </w:style>
  <w:style w:type="character" w:customStyle="1" w:styleId="ListParagraphbodycopyChar">
    <w:name w:val="List Paragraph body copy Char"/>
    <w:basedOn w:val="ListParagraphh1Char"/>
    <w:link w:val="ListParagraphbodycopy"/>
    <w:rsid w:val="00270230"/>
    <w:rPr>
      <w:rFonts w:ascii="Arial" w:hAnsi="Arial" w:cs="Arial"/>
      <w:b w:val="0"/>
      <w:bCs w:val="0"/>
      <w:kern w:val="0"/>
      <w:sz w:val="40"/>
      <w:szCs w:val="24"/>
      <w14:ligatures w14:val="none"/>
    </w:rPr>
  </w:style>
  <w:style w:type="paragraph" w:customStyle="1" w:styleId="SWAHeading4">
    <w:name w:val="SWA Heading 4"/>
    <w:qFormat/>
    <w:rsid w:val="00514720"/>
    <w:pPr>
      <w:keepNext/>
      <w:numPr>
        <w:ilvl w:val="3"/>
        <w:numId w:val="17"/>
      </w:numPr>
      <w:spacing w:before="200" w:after="120" w:line="276" w:lineRule="auto"/>
      <w:ind w:left="1134" w:hanging="1151"/>
      <w:outlineLvl w:val="3"/>
    </w:pPr>
    <w:rPr>
      <w:rFonts w:ascii="Arial" w:eastAsiaTheme="majorEastAsia" w:hAnsi="Arial" w:cs="Arial"/>
      <w:b/>
      <w:bCs/>
      <w:i/>
      <w:iCs/>
      <w:kern w:val="0"/>
      <w:sz w:val="24"/>
      <w:szCs w:val="28"/>
      <w14:ligatures w14:val="none"/>
    </w:rPr>
  </w:style>
  <w:style w:type="paragraph" w:customStyle="1" w:styleId="SWAHeading5">
    <w:name w:val="SWA Heading 5"/>
    <w:qFormat/>
    <w:rsid w:val="00270230"/>
    <w:pPr>
      <w:spacing w:before="240" w:after="200" w:line="264" w:lineRule="auto"/>
    </w:pPr>
    <w:rPr>
      <w:rFonts w:ascii="Arial" w:eastAsiaTheme="majorEastAsia" w:hAnsi="Arial" w:cs="Arial"/>
      <w:b/>
      <w:bCs/>
      <w:color w:val="7F7F7F" w:themeColor="text1" w:themeTint="80"/>
      <w:kern w:val="0"/>
      <w:sz w:val="24"/>
      <w14:ligatures w14:val="none"/>
    </w:rPr>
  </w:style>
  <w:style w:type="paragraph" w:customStyle="1" w:styleId="TableBullet">
    <w:name w:val="Table Bullet"/>
    <w:basedOn w:val="ListBullet"/>
    <w:link w:val="TableBulletChar"/>
    <w:qFormat/>
    <w:rsid w:val="002B4CC7"/>
    <w:pPr>
      <w:numPr>
        <w:numId w:val="19"/>
      </w:numPr>
      <w:spacing w:before="60" w:after="60" w:line="278" w:lineRule="auto"/>
      <w:ind w:left="714" w:hanging="357"/>
    </w:pPr>
    <w:rPr>
      <w:rFonts w:eastAsia="Times New Roman" w:cs="Times New Roman"/>
      <w:sz w:val="20"/>
      <w:lang w:val="en-AU"/>
    </w:rPr>
  </w:style>
  <w:style w:type="character" w:customStyle="1" w:styleId="TableBulletChar">
    <w:name w:val="Table Bullet Char"/>
    <w:link w:val="TableBullet"/>
    <w:rsid w:val="002B4CC7"/>
    <w:rPr>
      <w:rFonts w:ascii="Arial" w:eastAsia="Times New Roman" w:hAnsi="Arial" w:cs="Times New Roman"/>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751">
      <w:bodyDiv w:val="1"/>
      <w:marLeft w:val="0"/>
      <w:marRight w:val="0"/>
      <w:marTop w:val="0"/>
      <w:marBottom w:val="0"/>
      <w:divBdr>
        <w:top w:val="none" w:sz="0" w:space="0" w:color="auto"/>
        <w:left w:val="none" w:sz="0" w:space="0" w:color="auto"/>
        <w:bottom w:val="none" w:sz="0" w:space="0" w:color="auto"/>
        <w:right w:val="none" w:sz="0" w:space="0" w:color="auto"/>
      </w:divBdr>
    </w:div>
    <w:div w:id="469318">
      <w:bodyDiv w:val="1"/>
      <w:marLeft w:val="0"/>
      <w:marRight w:val="0"/>
      <w:marTop w:val="0"/>
      <w:marBottom w:val="0"/>
      <w:divBdr>
        <w:top w:val="none" w:sz="0" w:space="0" w:color="auto"/>
        <w:left w:val="none" w:sz="0" w:space="0" w:color="auto"/>
        <w:bottom w:val="none" w:sz="0" w:space="0" w:color="auto"/>
        <w:right w:val="none" w:sz="0" w:space="0" w:color="auto"/>
      </w:divBdr>
    </w:div>
    <w:div w:id="470634">
      <w:bodyDiv w:val="1"/>
      <w:marLeft w:val="0"/>
      <w:marRight w:val="0"/>
      <w:marTop w:val="0"/>
      <w:marBottom w:val="0"/>
      <w:divBdr>
        <w:top w:val="none" w:sz="0" w:space="0" w:color="auto"/>
        <w:left w:val="none" w:sz="0" w:space="0" w:color="auto"/>
        <w:bottom w:val="none" w:sz="0" w:space="0" w:color="auto"/>
        <w:right w:val="none" w:sz="0" w:space="0" w:color="auto"/>
      </w:divBdr>
    </w:div>
    <w:div w:id="592149">
      <w:bodyDiv w:val="1"/>
      <w:marLeft w:val="0"/>
      <w:marRight w:val="0"/>
      <w:marTop w:val="0"/>
      <w:marBottom w:val="0"/>
      <w:divBdr>
        <w:top w:val="none" w:sz="0" w:space="0" w:color="auto"/>
        <w:left w:val="none" w:sz="0" w:space="0" w:color="auto"/>
        <w:bottom w:val="none" w:sz="0" w:space="0" w:color="auto"/>
        <w:right w:val="none" w:sz="0" w:space="0" w:color="auto"/>
      </w:divBdr>
    </w:div>
    <w:div w:id="936210">
      <w:bodyDiv w:val="1"/>
      <w:marLeft w:val="0"/>
      <w:marRight w:val="0"/>
      <w:marTop w:val="0"/>
      <w:marBottom w:val="0"/>
      <w:divBdr>
        <w:top w:val="none" w:sz="0" w:space="0" w:color="auto"/>
        <w:left w:val="none" w:sz="0" w:space="0" w:color="auto"/>
        <w:bottom w:val="none" w:sz="0" w:space="0" w:color="auto"/>
        <w:right w:val="none" w:sz="0" w:space="0" w:color="auto"/>
      </w:divBdr>
    </w:div>
    <w:div w:id="1855367">
      <w:bodyDiv w:val="1"/>
      <w:marLeft w:val="0"/>
      <w:marRight w:val="0"/>
      <w:marTop w:val="0"/>
      <w:marBottom w:val="0"/>
      <w:divBdr>
        <w:top w:val="none" w:sz="0" w:space="0" w:color="auto"/>
        <w:left w:val="none" w:sz="0" w:space="0" w:color="auto"/>
        <w:bottom w:val="none" w:sz="0" w:space="0" w:color="auto"/>
        <w:right w:val="none" w:sz="0" w:space="0" w:color="auto"/>
      </w:divBdr>
    </w:div>
    <w:div w:id="1861967">
      <w:bodyDiv w:val="1"/>
      <w:marLeft w:val="0"/>
      <w:marRight w:val="0"/>
      <w:marTop w:val="0"/>
      <w:marBottom w:val="0"/>
      <w:divBdr>
        <w:top w:val="none" w:sz="0" w:space="0" w:color="auto"/>
        <w:left w:val="none" w:sz="0" w:space="0" w:color="auto"/>
        <w:bottom w:val="none" w:sz="0" w:space="0" w:color="auto"/>
        <w:right w:val="none" w:sz="0" w:space="0" w:color="auto"/>
      </w:divBdr>
    </w:div>
    <w:div w:id="1903662">
      <w:bodyDiv w:val="1"/>
      <w:marLeft w:val="0"/>
      <w:marRight w:val="0"/>
      <w:marTop w:val="0"/>
      <w:marBottom w:val="0"/>
      <w:divBdr>
        <w:top w:val="none" w:sz="0" w:space="0" w:color="auto"/>
        <w:left w:val="none" w:sz="0" w:space="0" w:color="auto"/>
        <w:bottom w:val="none" w:sz="0" w:space="0" w:color="auto"/>
        <w:right w:val="none" w:sz="0" w:space="0" w:color="auto"/>
      </w:divBdr>
    </w:div>
    <w:div w:id="1932192">
      <w:bodyDiv w:val="1"/>
      <w:marLeft w:val="0"/>
      <w:marRight w:val="0"/>
      <w:marTop w:val="0"/>
      <w:marBottom w:val="0"/>
      <w:divBdr>
        <w:top w:val="none" w:sz="0" w:space="0" w:color="auto"/>
        <w:left w:val="none" w:sz="0" w:space="0" w:color="auto"/>
        <w:bottom w:val="none" w:sz="0" w:space="0" w:color="auto"/>
        <w:right w:val="none" w:sz="0" w:space="0" w:color="auto"/>
      </w:divBdr>
    </w:div>
    <w:div w:id="2098637">
      <w:bodyDiv w:val="1"/>
      <w:marLeft w:val="0"/>
      <w:marRight w:val="0"/>
      <w:marTop w:val="0"/>
      <w:marBottom w:val="0"/>
      <w:divBdr>
        <w:top w:val="none" w:sz="0" w:space="0" w:color="auto"/>
        <w:left w:val="none" w:sz="0" w:space="0" w:color="auto"/>
        <w:bottom w:val="none" w:sz="0" w:space="0" w:color="auto"/>
        <w:right w:val="none" w:sz="0" w:space="0" w:color="auto"/>
      </w:divBdr>
    </w:div>
    <w:div w:id="2166757">
      <w:bodyDiv w:val="1"/>
      <w:marLeft w:val="0"/>
      <w:marRight w:val="0"/>
      <w:marTop w:val="0"/>
      <w:marBottom w:val="0"/>
      <w:divBdr>
        <w:top w:val="none" w:sz="0" w:space="0" w:color="auto"/>
        <w:left w:val="none" w:sz="0" w:space="0" w:color="auto"/>
        <w:bottom w:val="none" w:sz="0" w:space="0" w:color="auto"/>
        <w:right w:val="none" w:sz="0" w:space="0" w:color="auto"/>
      </w:divBdr>
    </w:div>
    <w:div w:id="2782376">
      <w:bodyDiv w:val="1"/>
      <w:marLeft w:val="0"/>
      <w:marRight w:val="0"/>
      <w:marTop w:val="0"/>
      <w:marBottom w:val="0"/>
      <w:divBdr>
        <w:top w:val="none" w:sz="0" w:space="0" w:color="auto"/>
        <w:left w:val="none" w:sz="0" w:space="0" w:color="auto"/>
        <w:bottom w:val="none" w:sz="0" w:space="0" w:color="auto"/>
        <w:right w:val="none" w:sz="0" w:space="0" w:color="auto"/>
      </w:divBdr>
    </w:div>
    <w:div w:id="3168905">
      <w:bodyDiv w:val="1"/>
      <w:marLeft w:val="0"/>
      <w:marRight w:val="0"/>
      <w:marTop w:val="0"/>
      <w:marBottom w:val="0"/>
      <w:divBdr>
        <w:top w:val="none" w:sz="0" w:space="0" w:color="auto"/>
        <w:left w:val="none" w:sz="0" w:space="0" w:color="auto"/>
        <w:bottom w:val="none" w:sz="0" w:space="0" w:color="auto"/>
        <w:right w:val="none" w:sz="0" w:space="0" w:color="auto"/>
      </w:divBdr>
    </w:div>
    <w:div w:id="4137435">
      <w:bodyDiv w:val="1"/>
      <w:marLeft w:val="0"/>
      <w:marRight w:val="0"/>
      <w:marTop w:val="0"/>
      <w:marBottom w:val="0"/>
      <w:divBdr>
        <w:top w:val="none" w:sz="0" w:space="0" w:color="auto"/>
        <w:left w:val="none" w:sz="0" w:space="0" w:color="auto"/>
        <w:bottom w:val="none" w:sz="0" w:space="0" w:color="auto"/>
        <w:right w:val="none" w:sz="0" w:space="0" w:color="auto"/>
      </w:divBdr>
    </w:div>
    <w:div w:id="4477591">
      <w:bodyDiv w:val="1"/>
      <w:marLeft w:val="0"/>
      <w:marRight w:val="0"/>
      <w:marTop w:val="0"/>
      <w:marBottom w:val="0"/>
      <w:divBdr>
        <w:top w:val="none" w:sz="0" w:space="0" w:color="auto"/>
        <w:left w:val="none" w:sz="0" w:space="0" w:color="auto"/>
        <w:bottom w:val="none" w:sz="0" w:space="0" w:color="auto"/>
        <w:right w:val="none" w:sz="0" w:space="0" w:color="auto"/>
      </w:divBdr>
    </w:div>
    <w:div w:id="4867583">
      <w:bodyDiv w:val="1"/>
      <w:marLeft w:val="0"/>
      <w:marRight w:val="0"/>
      <w:marTop w:val="0"/>
      <w:marBottom w:val="0"/>
      <w:divBdr>
        <w:top w:val="none" w:sz="0" w:space="0" w:color="auto"/>
        <w:left w:val="none" w:sz="0" w:space="0" w:color="auto"/>
        <w:bottom w:val="none" w:sz="0" w:space="0" w:color="auto"/>
        <w:right w:val="none" w:sz="0" w:space="0" w:color="auto"/>
      </w:divBdr>
    </w:div>
    <w:div w:id="4870928">
      <w:bodyDiv w:val="1"/>
      <w:marLeft w:val="0"/>
      <w:marRight w:val="0"/>
      <w:marTop w:val="0"/>
      <w:marBottom w:val="0"/>
      <w:divBdr>
        <w:top w:val="none" w:sz="0" w:space="0" w:color="auto"/>
        <w:left w:val="none" w:sz="0" w:space="0" w:color="auto"/>
        <w:bottom w:val="none" w:sz="0" w:space="0" w:color="auto"/>
        <w:right w:val="none" w:sz="0" w:space="0" w:color="auto"/>
      </w:divBdr>
    </w:div>
    <w:div w:id="4942522">
      <w:bodyDiv w:val="1"/>
      <w:marLeft w:val="0"/>
      <w:marRight w:val="0"/>
      <w:marTop w:val="0"/>
      <w:marBottom w:val="0"/>
      <w:divBdr>
        <w:top w:val="none" w:sz="0" w:space="0" w:color="auto"/>
        <w:left w:val="none" w:sz="0" w:space="0" w:color="auto"/>
        <w:bottom w:val="none" w:sz="0" w:space="0" w:color="auto"/>
        <w:right w:val="none" w:sz="0" w:space="0" w:color="auto"/>
      </w:divBdr>
    </w:div>
    <w:div w:id="5334001">
      <w:bodyDiv w:val="1"/>
      <w:marLeft w:val="0"/>
      <w:marRight w:val="0"/>
      <w:marTop w:val="0"/>
      <w:marBottom w:val="0"/>
      <w:divBdr>
        <w:top w:val="none" w:sz="0" w:space="0" w:color="auto"/>
        <w:left w:val="none" w:sz="0" w:space="0" w:color="auto"/>
        <w:bottom w:val="none" w:sz="0" w:space="0" w:color="auto"/>
        <w:right w:val="none" w:sz="0" w:space="0" w:color="auto"/>
      </w:divBdr>
    </w:div>
    <w:div w:id="5596784">
      <w:bodyDiv w:val="1"/>
      <w:marLeft w:val="0"/>
      <w:marRight w:val="0"/>
      <w:marTop w:val="0"/>
      <w:marBottom w:val="0"/>
      <w:divBdr>
        <w:top w:val="none" w:sz="0" w:space="0" w:color="auto"/>
        <w:left w:val="none" w:sz="0" w:space="0" w:color="auto"/>
        <w:bottom w:val="none" w:sz="0" w:space="0" w:color="auto"/>
        <w:right w:val="none" w:sz="0" w:space="0" w:color="auto"/>
      </w:divBdr>
    </w:div>
    <w:div w:id="5793798">
      <w:bodyDiv w:val="1"/>
      <w:marLeft w:val="0"/>
      <w:marRight w:val="0"/>
      <w:marTop w:val="0"/>
      <w:marBottom w:val="0"/>
      <w:divBdr>
        <w:top w:val="none" w:sz="0" w:space="0" w:color="auto"/>
        <w:left w:val="none" w:sz="0" w:space="0" w:color="auto"/>
        <w:bottom w:val="none" w:sz="0" w:space="0" w:color="auto"/>
        <w:right w:val="none" w:sz="0" w:space="0" w:color="auto"/>
      </w:divBdr>
    </w:div>
    <w:div w:id="5984123">
      <w:bodyDiv w:val="1"/>
      <w:marLeft w:val="0"/>
      <w:marRight w:val="0"/>
      <w:marTop w:val="0"/>
      <w:marBottom w:val="0"/>
      <w:divBdr>
        <w:top w:val="none" w:sz="0" w:space="0" w:color="auto"/>
        <w:left w:val="none" w:sz="0" w:space="0" w:color="auto"/>
        <w:bottom w:val="none" w:sz="0" w:space="0" w:color="auto"/>
        <w:right w:val="none" w:sz="0" w:space="0" w:color="auto"/>
      </w:divBdr>
    </w:div>
    <w:div w:id="6375301">
      <w:bodyDiv w:val="1"/>
      <w:marLeft w:val="0"/>
      <w:marRight w:val="0"/>
      <w:marTop w:val="0"/>
      <w:marBottom w:val="0"/>
      <w:divBdr>
        <w:top w:val="none" w:sz="0" w:space="0" w:color="auto"/>
        <w:left w:val="none" w:sz="0" w:space="0" w:color="auto"/>
        <w:bottom w:val="none" w:sz="0" w:space="0" w:color="auto"/>
        <w:right w:val="none" w:sz="0" w:space="0" w:color="auto"/>
      </w:divBdr>
    </w:div>
    <w:div w:id="6449750">
      <w:bodyDiv w:val="1"/>
      <w:marLeft w:val="0"/>
      <w:marRight w:val="0"/>
      <w:marTop w:val="0"/>
      <w:marBottom w:val="0"/>
      <w:divBdr>
        <w:top w:val="none" w:sz="0" w:space="0" w:color="auto"/>
        <w:left w:val="none" w:sz="0" w:space="0" w:color="auto"/>
        <w:bottom w:val="none" w:sz="0" w:space="0" w:color="auto"/>
        <w:right w:val="none" w:sz="0" w:space="0" w:color="auto"/>
      </w:divBdr>
    </w:div>
    <w:div w:id="6830206">
      <w:bodyDiv w:val="1"/>
      <w:marLeft w:val="0"/>
      <w:marRight w:val="0"/>
      <w:marTop w:val="0"/>
      <w:marBottom w:val="0"/>
      <w:divBdr>
        <w:top w:val="none" w:sz="0" w:space="0" w:color="auto"/>
        <w:left w:val="none" w:sz="0" w:space="0" w:color="auto"/>
        <w:bottom w:val="none" w:sz="0" w:space="0" w:color="auto"/>
        <w:right w:val="none" w:sz="0" w:space="0" w:color="auto"/>
      </w:divBdr>
    </w:div>
    <w:div w:id="6834552">
      <w:bodyDiv w:val="1"/>
      <w:marLeft w:val="0"/>
      <w:marRight w:val="0"/>
      <w:marTop w:val="0"/>
      <w:marBottom w:val="0"/>
      <w:divBdr>
        <w:top w:val="none" w:sz="0" w:space="0" w:color="auto"/>
        <w:left w:val="none" w:sz="0" w:space="0" w:color="auto"/>
        <w:bottom w:val="none" w:sz="0" w:space="0" w:color="auto"/>
        <w:right w:val="none" w:sz="0" w:space="0" w:color="auto"/>
      </w:divBdr>
    </w:div>
    <w:div w:id="6835405">
      <w:bodyDiv w:val="1"/>
      <w:marLeft w:val="0"/>
      <w:marRight w:val="0"/>
      <w:marTop w:val="0"/>
      <w:marBottom w:val="0"/>
      <w:divBdr>
        <w:top w:val="none" w:sz="0" w:space="0" w:color="auto"/>
        <w:left w:val="none" w:sz="0" w:space="0" w:color="auto"/>
        <w:bottom w:val="none" w:sz="0" w:space="0" w:color="auto"/>
        <w:right w:val="none" w:sz="0" w:space="0" w:color="auto"/>
      </w:divBdr>
    </w:div>
    <w:div w:id="7801508">
      <w:bodyDiv w:val="1"/>
      <w:marLeft w:val="0"/>
      <w:marRight w:val="0"/>
      <w:marTop w:val="0"/>
      <w:marBottom w:val="0"/>
      <w:divBdr>
        <w:top w:val="none" w:sz="0" w:space="0" w:color="auto"/>
        <w:left w:val="none" w:sz="0" w:space="0" w:color="auto"/>
        <w:bottom w:val="none" w:sz="0" w:space="0" w:color="auto"/>
        <w:right w:val="none" w:sz="0" w:space="0" w:color="auto"/>
      </w:divBdr>
    </w:div>
    <w:div w:id="9306831">
      <w:bodyDiv w:val="1"/>
      <w:marLeft w:val="0"/>
      <w:marRight w:val="0"/>
      <w:marTop w:val="0"/>
      <w:marBottom w:val="0"/>
      <w:divBdr>
        <w:top w:val="none" w:sz="0" w:space="0" w:color="auto"/>
        <w:left w:val="none" w:sz="0" w:space="0" w:color="auto"/>
        <w:bottom w:val="none" w:sz="0" w:space="0" w:color="auto"/>
        <w:right w:val="none" w:sz="0" w:space="0" w:color="auto"/>
      </w:divBdr>
    </w:div>
    <w:div w:id="9338483">
      <w:bodyDiv w:val="1"/>
      <w:marLeft w:val="0"/>
      <w:marRight w:val="0"/>
      <w:marTop w:val="0"/>
      <w:marBottom w:val="0"/>
      <w:divBdr>
        <w:top w:val="none" w:sz="0" w:space="0" w:color="auto"/>
        <w:left w:val="none" w:sz="0" w:space="0" w:color="auto"/>
        <w:bottom w:val="none" w:sz="0" w:space="0" w:color="auto"/>
        <w:right w:val="none" w:sz="0" w:space="0" w:color="auto"/>
      </w:divBdr>
    </w:div>
    <w:div w:id="9453532">
      <w:bodyDiv w:val="1"/>
      <w:marLeft w:val="0"/>
      <w:marRight w:val="0"/>
      <w:marTop w:val="0"/>
      <w:marBottom w:val="0"/>
      <w:divBdr>
        <w:top w:val="none" w:sz="0" w:space="0" w:color="auto"/>
        <w:left w:val="none" w:sz="0" w:space="0" w:color="auto"/>
        <w:bottom w:val="none" w:sz="0" w:space="0" w:color="auto"/>
        <w:right w:val="none" w:sz="0" w:space="0" w:color="auto"/>
      </w:divBdr>
    </w:div>
    <w:div w:id="9840574">
      <w:bodyDiv w:val="1"/>
      <w:marLeft w:val="0"/>
      <w:marRight w:val="0"/>
      <w:marTop w:val="0"/>
      <w:marBottom w:val="0"/>
      <w:divBdr>
        <w:top w:val="none" w:sz="0" w:space="0" w:color="auto"/>
        <w:left w:val="none" w:sz="0" w:space="0" w:color="auto"/>
        <w:bottom w:val="none" w:sz="0" w:space="0" w:color="auto"/>
        <w:right w:val="none" w:sz="0" w:space="0" w:color="auto"/>
      </w:divBdr>
    </w:div>
    <w:div w:id="9915414">
      <w:bodyDiv w:val="1"/>
      <w:marLeft w:val="0"/>
      <w:marRight w:val="0"/>
      <w:marTop w:val="0"/>
      <w:marBottom w:val="0"/>
      <w:divBdr>
        <w:top w:val="none" w:sz="0" w:space="0" w:color="auto"/>
        <w:left w:val="none" w:sz="0" w:space="0" w:color="auto"/>
        <w:bottom w:val="none" w:sz="0" w:space="0" w:color="auto"/>
        <w:right w:val="none" w:sz="0" w:space="0" w:color="auto"/>
      </w:divBdr>
    </w:div>
    <w:div w:id="10450779">
      <w:bodyDiv w:val="1"/>
      <w:marLeft w:val="0"/>
      <w:marRight w:val="0"/>
      <w:marTop w:val="0"/>
      <w:marBottom w:val="0"/>
      <w:divBdr>
        <w:top w:val="none" w:sz="0" w:space="0" w:color="auto"/>
        <w:left w:val="none" w:sz="0" w:space="0" w:color="auto"/>
        <w:bottom w:val="none" w:sz="0" w:space="0" w:color="auto"/>
        <w:right w:val="none" w:sz="0" w:space="0" w:color="auto"/>
      </w:divBdr>
    </w:div>
    <w:div w:id="10692481">
      <w:bodyDiv w:val="1"/>
      <w:marLeft w:val="0"/>
      <w:marRight w:val="0"/>
      <w:marTop w:val="0"/>
      <w:marBottom w:val="0"/>
      <w:divBdr>
        <w:top w:val="none" w:sz="0" w:space="0" w:color="auto"/>
        <w:left w:val="none" w:sz="0" w:space="0" w:color="auto"/>
        <w:bottom w:val="none" w:sz="0" w:space="0" w:color="auto"/>
        <w:right w:val="none" w:sz="0" w:space="0" w:color="auto"/>
      </w:divBdr>
    </w:div>
    <w:div w:id="11226116">
      <w:bodyDiv w:val="1"/>
      <w:marLeft w:val="0"/>
      <w:marRight w:val="0"/>
      <w:marTop w:val="0"/>
      <w:marBottom w:val="0"/>
      <w:divBdr>
        <w:top w:val="none" w:sz="0" w:space="0" w:color="auto"/>
        <w:left w:val="none" w:sz="0" w:space="0" w:color="auto"/>
        <w:bottom w:val="none" w:sz="0" w:space="0" w:color="auto"/>
        <w:right w:val="none" w:sz="0" w:space="0" w:color="auto"/>
      </w:divBdr>
    </w:div>
    <w:div w:id="11540531">
      <w:bodyDiv w:val="1"/>
      <w:marLeft w:val="0"/>
      <w:marRight w:val="0"/>
      <w:marTop w:val="0"/>
      <w:marBottom w:val="0"/>
      <w:divBdr>
        <w:top w:val="none" w:sz="0" w:space="0" w:color="auto"/>
        <w:left w:val="none" w:sz="0" w:space="0" w:color="auto"/>
        <w:bottom w:val="none" w:sz="0" w:space="0" w:color="auto"/>
        <w:right w:val="none" w:sz="0" w:space="0" w:color="auto"/>
      </w:divBdr>
    </w:div>
    <w:div w:id="12197960">
      <w:bodyDiv w:val="1"/>
      <w:marLeft w:val="0"/>
      <w:marRight w:val="0"/>
      <w:marTop w:val="0"/>
      <w:marBottom w:val="0"/>
      <w:divBdr>
        <w:top w:val="none" w:sz="0" w:space="0" w:color="auto"/>
        <w:left w:val="none" w:sz="0" w:space="0" w:color="auto"/>
        <w:bottom w:val="none" w:sz="0" w:space="0" w:color="auto"/>
        <w:right w:val="none" w:sz="0" w:space="0" w:color="auto"/>
      </w:divBdr>
    </w:div>
    <w:div w:id="12270391">
      <w:bodyDiv w:val="1"/>
      <w:marLeft w:val="0"/>
      <w:marRight w:val="0"/>
      <w:marTop w:val="0"/>
      <w:marBottom w:val="0"/>
      <w:divBdr>
        <w:top w:val="none" w:sz="0" w:space="0" w:color="auto"/>
        <w:left w:val="none" w:sz="0" w:space="0" w:color="auto"/>
        <w:bottom w:val="none" w:sz="0" w:space="0" w:color="auto"/>
        <w:right w:val="none" w:sz="0" w:space="0" w:color="auto"/>
      </w:divBdr>
    </w:div>
    <w:div w:id="13120176">
      <w:bodyDiv w:val="1"/>
      <w:marLeft w:val="0"/>
      <w:marRight w:val="0"/>
      <w:marTop w:val="0"/>
      <w:marBottom w:val="0"/>
      <w:divBdr>
        <w:top w:val="none" w:sz="0" w:space="0" w:color="auto"/>
        <w:left w:val="none" w:sz="0" w:space="0" w:color="auto"/>
        <w:bottom w:val="none" w:sz="0" w:space="0" w:color="auto"/>
        <w:right w:val="none" w:sz="0" w:space="0" w:color="auto"/>
      </w:divBdr>
    </w:div>
    <w:div w:id="13384087">
      <w:bodyDiv w:val="1"/>
      <w:marLeft w:val="0"/>
      <w:marRight w:val="0"/>
      <w:marTop w:val="0"/>
      <w:marBottom w:val="0"/>
      <w:divBdr>
        <w:top w:val="none" w:sz="0" w:space="0" w:color="auto"/>
        <w:left w:val="none" w:sz="0" w:space="0" w:color="auto"/>
        <w:bottom w:val="none" w:sz="0" w:space="0" w:color="auto"/>
        <w:right w:val="none" w:sz="0" w:space="0" w:color="auto"/>
      </w:divBdr>
    </w:div>
    <w:div w:id="13385402">
      <w:bodyDiv w:val="1"/>
      <w:marLeft w:val="0"/>
      <w:marRight w:val="0"/>
      <w:marTop w:val="0"/>
      <w:marBottom w:val="0"/>
      <w:divBdr>
        <w:top w:val="none" w:sz="0" w:space="0" w:color="auto"/>
        <w:left w:val="none" w:sz="0" w:space="0" w:color="auto"/>
        <w:bottom w:val="none" w:sz="0" w:space="0" w:color="auto"/>
        <w:right w:val="none" w:sz="0" w:space="0" w:color="auto"/>
      </w:divBdr>
    </w:div>
    <w:div w:id="13466109">
      <w:bodyDiv w:val="1"/>
      <w:marLeft w:val="0"/>
      <w:marRight w:val="0"/>
      <w:marTop w:val="0"/>
      <w:marBottom w:val="0"/>
      <w:divBdr>
        <w:top w:val="none" w:sz="0" w:space="0" w:color="auto"/>
        <w:left w:val="none" w:sz="0" w:space="0" w:color="auto"/>
        <w:bottom w:val="none" w:sz="0" w:space="0" w:color="auto"/>
        <w:right w:val="none" w:sz="0" w:space="0" w:color="auto"/>
      </w:divBdr>
    </w:div>
    <w:div w:id="13504617">
      <w:bodyDiv w:val="1"/>
      <w:marLeft w:val="0"/>
      <w:marRight w:val="0"/>
      <w:marTop w:val="0"/>
      <w:marBottom w:val="0"/>
      <w:divBdr>
        <w:top w:val="none" w:sz="0" w:space="0" w:color="auto"/>
        <w:left w:val="none" w:sz="0" w:space="0" w:color="auto"/>
        <w:bottom w:val="none" w:sz="0" w:space="0" w:color="auto"/>
        <w:right w:val="none" w:sz="0" w:space="0" w:color="auto"/>
      </w:divBdr>
    </w:div>
    <w:div w:id="14111658">
      <w:bodyDiv w:val="1"/>
      <w:marLeft w:val="0"/>
      <w:marRight w:val="0"/>
      <w:marTop w:val="0"/>
      <w:marBottom w:val="0"/>
      <w:divBdr>
        <w:top w:val="none" w:sz="0" w:space="0" w:color="auto"/>
        <w:left w:val="none" w:sz="0" w:space="0" w:color="auto"/>
        <w:bottom w:val="none" w:sz="0" w:space="0" w:color="auto"/>
        <w:right w:val="none" w:sz="0" w:space="0" w:color="auto"/>
      </w:divBdr>
    </w:div>
    <w:div w:id="14313291">
      <w:bodyDiv w:val="1"/>
      <w:marLeft w:val="0"/>
      <w:marRight w:val="0"/>
      <w:marTop w:val="0"/>
      <w:marBottom w:val="0"/>
      <w:divBdr>
        <w:top w:val="none" w:sz="0" w:space="0" w:color="auto"/>
        <w:left w:val="none" w:sz="0" w:space="0" w:color="auto"/>
        <w:bottom w:val="none" w:sz="0" w:space="0" w:color="auto"/>
        <w:right w:val="none" w:sz="0" w:space="0" w:color="auto"/>
      </w:divBdr>
    </w:div>
    <w:div w:id="14353343">
      <w:bodyDiv w:val="1"/>
      <w:marLeft w:val="0"/>
      <w:marRight w:val="0"/>
      <w:marTop w:val="0"/>
      <w:marBottom w:val="0"/>
      <w:divBdr>
        <w:top w:val="none" w:sz="0" w:space="0" w:color="auto"/>
        <w:left w:val="none" w:sz="0" w:space="0" w:color="auto"/>
        <w:bottom w:val="none" w:sz="0" w:space="0" w:color="auto"/>
        <w:right w:val="none" w:sz="0" w:space="0" w:color="auto"/>
      </w:divBdr>
    </w:div>
    <w:div w:id="14426829">
      <w:bodyDiv w:val="1"/>
      <w:marLeft w:val="0"/>
      <w:marRight w:val="0"/>
      <w:marTop w:val="0"/>
      <w:marBottom w:val="0"/>
      <w:divBdr>
        <w:top w:val="none" w:sz="0" w:space="0" w:color="auto"/>
        <w:left w:val="none" w:sz="0" w:space="0" w:color="auto"/>
        <w:bottom w:val="none" w:sz="0" w:space="0" w:color="auto"/>
        <w:right w:val="none" w:sz="0" w:space="0" w:color="auto"/>
      </w:divBdr>
    </w:div>
    <w:div w:id="14429761">
      <w:bodyDiv w:val="1"/>
      <w:marLeft w:val="0"/>
      <w:marRight w:val="0"/>
      <w:marTop w:val="0"/>
      <w:marBottom w:val="0"/>
      <w:divBdr>
        <w:top w:val="none" w:sz="0" w:space="0" w:color="auto"/>
        <w:left w:val="none" w:sz="0" w:space="0" w:color="auto"/>
        <w:bottom w:val="none" w:sz="0" w:space="0" w:color="auto"/>
        <w:right w:val="none" w:sz="0" w:space="0" w:color="auto"/>
      </w:divBdr>
    </w:div>
    <w:div w:id="15231485">
      <w:bodyDiv w:val="1"/>
      <w:marLeft w:val="0"/>
      <w:marRight w:val="0"/>
      <w:marTop w:val="0"/>
      <w:marBottom w:val="0"/>
      <w:divBdr>
        <w:top w:val="none" w:sz="0" w:space="0" w:color="auto"/>
        <w:left w:val="none" w:sz="0" w:space="0" w:color="auto"/>
        <w:bottom w:val="none" w:sz="0" w:space="0" w:color="auto"/>
        <w:right w:val="none" w:sz="0" w:space="0" w:color="auto"/>
      </w:divBdr>
    </w:div>
    <w:div w:id="15236907">
      <w:bodyDiv w:val="1"/>
      <w:marLeft w:val="0"/>
      <w:marRight w:val="0"/>
      <w:marTop w:val="0"/>
      <w:marBottom w:val="0"/>
      <w:divBdr>
        <w:top w:val="none" w:sz="0" w:space="0" w:color="auto"/>
        <w:left w:val="none" w:sz="0" w:space="0" w:color="auto"/>
        <w:bottom w:val="none" w:sz="0" w:space="0" w:color="auto"/>
        <w:right w:val="none" w:sz="0" w:space="0" w:color="auto"/>
      </w:divBdr>
    </w:div>
    <w:div w:id="15274105">
      <w:bodyDiv w:val="1"/>
      <w:marLeft w:val="0"/>
      <w:marRight w:val="0"/>
      <w:marTop w:val="0"/>
      <w:marBottom w:val="0"/>
      <w:divBdr>
        <w:top w:val="none" w:sz="0" w:space="0" w:color="auto"/>
        <w:left w:val="none" w:sz="0" w:space="0" w:color="auto"/>
        <w:bottom w:val="none" w:sz="0" w:space="0" w:color="auto"/>
        <w:right w:val="none" w:sz="0" w:space="0" w:color="auto"/>
      </w:divBdr>
    </w:div>
    <w:div w:id="15280323">
      <w:bodyDiv w:val="1"/>
      <w:marLeft w:val="0"/>
      <w:marRight w:val="0"/>
      <w:marTop w:val="0"/>
      <w:marBottom w:val="0"/>
      <w:divBdr>
        <w:top w:val="none" w:sz="0" w:space="0" w:color="auto"/>
        <w:left w:val="none" w:sz="0" w:space="0" w:color="auto"/>
        <w:bottom w:val="none" w:sz="0" w:space="0" w:color="auto"/>
        <w:right w:val="none" w:sz="0" w:space="0" w:color="auto"/>
      </w:divBdr>
    </w:div>
    <w:div w:id="15470447">
      <w:bodyDiv w:val="1"/>
      <w:marLeft w:val="0"/>
      <w:marRight w:val="0"/>
      <w:marTop w:val="0"/>
      <w:marBottom w:val="0"/>
      <w:divBdr>
        <w:top w:val="none" w:sz="0" w:space="0" w:color="auto"/>
        <w:left w:val="none" w:sz="0" w:space="0" w:color="auto"/>
        <w:bottom w:val="none" w:sz="0" w:space="0" w:color="auto"/>
        <w:right w:val="none" w:sz="0" w:space="0" w:color="auto"/>
      </w:divBdr>
    </w:div>
    <w:div w:id="16322187">
      <w:bodyDiv w:val="1"/>
      <w:marLeft w:val="0"/>
      <w:marRight w:val="0"/>
      <w:marTop w:val="0"/>
      <w:marBottom w:val="0"/>
      <w:divBdr>
        <w:top w:val="none" w:sz="0" w:space="0" w:color="auto"/>
        <w:left w:val="none" w:sz="0" w:space="0" w:color="auto"/>
        <w:bottom w:val="none" w:sz="0" w:space="0" w:color="auto"/>
        <w:right w:val="none" w:sz="0" w:space="0" w:color="auto"/>
      </w:divBdr>
    </w:div>
    <w:div w:id="17128625">
      <w:bodyDiv w:val="1"/>
      <w:marLeft w:val="0"/>
      <w:marRight w:val="0"/>
      <w:marTop w:val="0"/>
      <w:marBottom w:val="0"/>
      <w:divBdr>
        <w:top w:val="none" w:sz="0" w:space="0" w:color="auto"/>
        <w:left w:val="none" w:sz="0" w:space="0" w:color="auto"/>
        <w:bottom w:val="none" w:sz="0" w:space="0" w:color="auto"/>
        <w:right w:val="none" w:sz="0" w:space="0" w:color="auto"/>
      </w:divBdr>
    </w:div>
    <w:div w:id="17396290">
      <w:bodyDiv w:val="1"/>
      <w:marLeft w:val="0"/>
      <w:marRight w:val="0"/>
      <w:marTop w:val="0"/>
      <w:marBottom w:val="0"/>
      <w:divBdr>
        <w:top w:val="none" w:sz="0" w:space="0" w:color="auto"/>
        <w:left w:val="none" w:sz="0" w:space="0" w:color="auto"/>
        <w:bottom w:val="none" w:sz="0" w:space="0" w:color="auto"/>
        <w:right w:val="none" w:sz="0" w:space="0" w:color="auto"/>
      </w:divBdr>
    </w:div>
    <w:div w:id="17782719">
      <w:bodyDiv w:val="1"/>
      <w:marLeft w:val="0"/>
      <w:marRight w:val="0"/>
      <w:marTop w:val="0"/>
      <w:marBottom w:val="0"/>
      <w:divBdr>
        <w:top w:val="none" w:sz="0" w:space="0" w:color="auto"/>
        <w:left w:val="none" w:sz="0" w:space="0" w:color="auto"/>
        <w:bottom w:val="none" w:sz="0" w:space="0" w:color="auto"/>
        <w:right w:val="none" w:sz="0" w:space="0" w:color="auto"/>
      </w:divBdr>
    </w:div>
    <w:div w:id="17852921">
      <w:bodyDiv w:val="1"/>
      <w:marLeft w:val="0"/>
      <w:marRight w:val="0"/>
      <w:marTop w:val="0"/>
      <w:marBottom w:val="0"/>
      <w:divBdr>
        <w:top w:val="none" w:sz="0" w:space="0" w:color="auto"/>
        <w:left w:val="none" w:sz="0" w:space="0" w:color="auto"/>
        <w:bottom w:val="none" w:sz="0" w:space="0" w:color="auto"/>
        <w:right w:val="none" w:sz="0" w:space="0" w:color="auto"/>
      </w:divBdr>
    </w:div>
    <w:div w:id="18243630">
      <w:bodyDiv w:val="1"/>
      <w:marLeft w:val="0"/>
      <w:marRight w:val="0"/>
      <w:marTop w:val="0"/>
      <w:marBottom w:val="0"/>
      <w:divBdr>
        <w:top w:val="none" w:sz="0" w:space="0" w:color="auto"/>
        <w:left w:val="none" w:sz="0" w:space="0" w:color="auto"/>
        <w:bottom w:val="none" w:sz="0" w:space="0" w:color="auto"/>
        <w:right w:val="none" w:sz="0" w:space="0" w:color="auto"/>
      </w:divBdr>
    </w:div>
    <w:div w:id="18358344">
      <w:bodyDiv w:val="1"/>
      <w:marLeft w:val="0"/>
      <w:marRight w:val="0"/>
      <w:marTop w:val="0"/>
      <w:marBottom w:val="0"/>
      <w:divBdr>
        <w:top w:val="none" w:sz="0" w:space="0" w:color="auto"/>
        <w:left w:val="none" w:sz="0" w:space="0" w:color="auto"/>
        <w:bottom w:val="none" w:sz="0" w:space="0" w:color="auto"/>
        <w:right w:val="none" w:sz="0" w:space="0" w:color="auto"/>
      </w:divBdr>
    </w:div>
    <w:div w:id="18359184">
      <w:bodyDiv w:val="1"/>
      <w:marLeft w:val="0"/>
      <w:marRight w:val="0"/>
      <w:marTop w:val="0"/>
      <w:marBottom w:val="0"/>
      <w:divBdr>
        <w:top w:val="none" w:sz="0" w:space="0" w:color="auto"/>
        <w:left w:val="none" w:sz="0" w:space="0" w:color="auto"/>
        <w:bottom w:val="none" w:sz="0" w:space="0" w:color="auto"/>
        <w:right w:val="none" w:sz="0" w:space="0" w:color="auto"/>
      </w:divBdr>
    </w:div>
    <w:div w:id="18553604">
      <w:bodyDiv w:val="1"/>
      <w:marLeft w:val="0"/>
      <w:marRight w:val="0"/>
      <w:marTop w:val="0"/>
      <w:marBottom w:val="0"/>
      <w:divBdr>
        <w:top w:val="none" w:sz="0" w:space="0" w:color="auto"/>
        <w:left w:val="none" w:sz="0" w:space="0" w:color="auto"/>
        <w:bottom w:val="none" w:sz="0" w:space="0" w:color="auto"/>
        <w:right w:val="none" w:sz="0" w:space="0" w:color="auto"/>
      </w:divBdr>
    </w:div>
    <w:div w:id="18699002">
      <w:bodyDiv w:val="1"/>
      <w:marLeft w:val="0"/>
      <w:marRight w:val="0"/>
      <w:marTop w:val="0"/>
      <w:marBottom w:val="0"/>
      <w:divBdr>
        <w:top w:val="none" w:sz="0" w:space="0" w:color="auto"/>
        <w:left w:val="none" w:sz="0" w:space="0" w:color="auto"/>
        <w:bottom w:val="none" w:sz="0" w:space="0" w:color="auto"/>
        <w:right w:val="none" w:sz="0" w:space="0" w:color="auto"/>
      </w:divBdr>
    </w:div>
    <w:div w:id="18824618">
      <w:bodyDiv w:val="1"/>
      <w:marLeft w:val="0"/>
      <w:marRight w:val="0"/>
      <w:marTop w:val="0"/>
      <w:marBottom w:val="0"/>
      <w:divBdr>
        <w:top w:val="none" w:sz="0" w:space="0" w:color="auto"/>
        <w:left w:val="none" w:sz="0" w:space="0" w:color="auto"/>
        <w:bottom w:val="none" w:sz="0" w:space="0" w:color="auto"/>
        <w:right w:val="none" w:sz="0" w:space="0" w:color="auto"/>
      </w:divBdr>
    </w:div>
    <w:div w:id="19859333">
      <w:bodyDiv w:val="1"/>
      <w:marLeft w:val="0"/>
      <w:marRight w:val="0"/>
      <w:marTop w:val="0"/>
      <w:marBottom w:val="0"/>
      <w:divBdr>
        <w:top w:val="none" w:sz="0" w:space="0" w:color="auto"/>
        <w:left w:val="none" w:sz="0" w:space="0" w:color="auto"/>
        <w:bottom w:val="none" w:sz="0" w:space="0" w:color="auto"/>
        <w:right w:val="none" w:sz="0" w:space="0" w:color="auto"/>
      </w:divBdr>
    </w:div>
    <w:div w:id="19938492">
      <w:bodyDiv w:val="1"/>
      <w:marLeft w:val="0"/>
      <w:marRight w:val="0"/>
      <w:marTop w:val="0"/>
      <w:marBottom w:val="0"/>
      <w:divBdr>
        <w:top w:val="none" w:sz="0" w:space="0" w:color="auto"/>
        <w:left w:val="none" w:sz="0" w:space="0" w:color="auto"/>
        <w:bottom w:val="none" w:sz="0" w:space="0" w:color="auto"/>
        <w:right w:val="none" w:sz="0" w:space="0" w:color="auto"/>
      </w:divBdr>
    </w:div>
    <w:div w:id="20056580">
      <w:bodyDiv w:val="1"/>
      <w:marLeft w:val="0"/>
      <w:marRight w:val="0"/>
      <w:marTop w:val="0"/>
      <w:marBottom w:val="0"/>
      <w:divBdr>
        <w:top w:val="none" w:sz="0" w:space="0" w:color="auto"/>
        <w:left w:val="none" w:sz="0" w:space="0" w:color="auto"/>
        <w:bottom w:val="none" w:sz="0" w:space="0" w:color="auto"/>
        <w:right w:val="none" w:sz="0" w:space="0" w:color="auto"/>
      </w:divBdr>
    </w:div>
    <w:div w:id="20405094">
      <w:bodyDiv w:val="1"/>
      <w:marLeft w:val="0"/>
      <w:marRight w:val="0"/>
      <w:marTop w:val="0"/>
      <w:marBottom w:val="0"/>
      <w:divBdr>
        <w:top w:val="none" w:sz="0" w:space="0" w:color="auto"/>
        <w:left w:val="none" w:sz="0" w:space="0" w:color="auto"/>
        <w:bottom w:val="none" w:sz="0" w:space="0" w:color="auto"/>
        <w:right w:val="none" w:sz="0" w:space="0" w:color="auto"/>
      </w:divBdr>
    </w:div>
    <w:div w:id="20937989">
      <w:bodyDiv w:val="1"/>
      <w:marLeft w:val="0"/>
      <w:marRight w:val="0"/>
      <w:marTop w:val="0"/>
      <w:marBottom w:val="0"/>
      <w:divBdr>
        <w:top w:val="none" w:sz="0" w:space="0" w:color="auto"/>
        <w:left w:val="none" w:sz="0" w:space="0" w:color="auto"/>
        <w:bottom w:val="none" w:sz="0" w:space="0" w:color="auto"/>
        <w:right w:val="none" w:sz="0" w:space="0" w:color="auto"/>
      </w:divBdr>
    </w:div>
    <w:div w:id="21177484">
      <w:bodyDiv w:val="1"/>
      <w:marLeft w:val="0"/>
      <w:marRight w:val="0"/>
      <w:marTop w:val="0"/>
      <w:marBottom w:val="0"/>
      <w:divBdr>
        <w:top w:val="none" w:sz="0" w:space="0" w:color="auto"/>
        <w:left w:val="none" w:sz="0" w:space="0" w:color="auto"/>
        <w:bottom w:val="none" w:sz="0" w:space="0" w:color="auto"/>
        <w:right w:val="none" w:sz="0" w:space="0" w:color="auto"/>
      </w:divBdr>
    </w:div>
    <w:div w:id="21253450">
      <w:bodyDiv w:val="1"/>
      <w:marLeft w:val="0"/>
      <w:marRight w:val="0"/>
      <w:marTop w:val="0"/>
      <w:marBottom w:val="0"/>
      <w:divBdr>
        <w:top w:val="none" w:sz="0" w:space="0" w:color="auto"/>
        <w:left w:val="none" w:sz="0" w:space="0" w:color="auto"/>
        <w:bottom w:val="none" w:sz="0" w:space="0" w:color="auto"/>
        <w:right w:val="none" w:sz="0" w:space="0" w:color="auto"/>
      </w:divBdr>
    </w:div>
    <w:div w:id="21639829">
      <w:bodyDiv w:val="1"/>
      <w:marLeft w:val="0"/>
      <w:marRight w:val="0"/>
      <w:marTop w:val="0"/>
      <w:marBottom w:val="0"/>
      <w:divBdr>
        <w:top w:val="none" w:sz="0" w:space="0" w:color="auto"/>
        <w:left w:val="none" w:sz="0" w:space="0" w:color="auto"/>
        <w:bottom w:val="none" w:sz="0" w:space="0" w:color="auto"/>
        <w:right w:val="none" w:sz="0" w:space="0" w:color="auto"/>
      </w:divBdr>
    </w:div>
    <w:div w:id="21980321">
      <w:bodyDiv w:val="1"/>
      <w:marLeft w:val="0"/>
      <w:marRight w:val="0"/>
      <w:marTop w:val="0"/>
      <w:marBottom w:val="0"/>
      <w:divBdr>
        <w:top w:val="none" w:sz="0" w:space="0" w:color="auto"/>
        <w:left w:val="none" w:sz="0" w:space="0" w:color="auto"/>
        <w:bottom w:val="none" w:sz="0" w:space="0" w:color="auto"/>
        <w:right w:val="none" w:sz="0" w:space="0" w:color="auto"/>
      </w:divBdr>
    </w:div>
    <w:div w:id="22095043">
      <w:bodyDiv w:val="1"/>
      <w:marLeft w:val="0"/>
      <w:marRight w:val="0"/>
      <w:marTop w:val="0"/>
      <w:marBottom w:val="0"/>
      <w:divBdr>
        <w:top w:val="none" w:sz="0" w:space="0" w:color="auto"/>
        <w:left w:val="none" w:sz="0" w:space="0" w:color="auto"/>
        <w:bottom w:val="none" w:sz="0" w:space="0" w:color="auto"/>
        <w:right w:val="none" w:sz="0" w:space="0" w:color="auto"/>
      </w:divBdr>
    </w:div>
    <w:div w:id="22243639">
      <w:bodyDiv w:val="1"/>
      <w:marLeft w:val="0"/>
      <w:marRight w:val="0"/>
      <w:marTop w:val="0"/>
      <w:marBottom w:val="0"/>
      <w:divBdr>
        <w:top w:val="none" w:sz="0" w:space="0" w:color="auto"/>
        <w:left w:val="none" w:sz="0" w:space="0" w:color="auto"/>
        <w:bottom w:val="none" w:sz="0" w:space="0" w:color="auto"/>
        <w:right w:val="none" w:sz="0" w:space="0" w:color="auto"/>
      </w:divBdr>
    </w:div>
    <w:div w:id="22480113">
      <w:bodyDiv w:val="1"/>
      <w:marLeft w:val="0"/>
      <w:marRight w:val="0"/>
      <w:marTop w:val="0"/>
      <w:marBottom w:val="0"/>
      <w:divBdr>
        <w:top w:val="none" w:sz="0" w:space="0" w:color="auto"/>
        <w:left w:val="none" w:sz="0" w:space="0" w:color="auto"/>
        <w:bottom w:val="none" w:sz="0" w:space="0" w:color="auto"/>
        <w:right w:val="none" w:sz="0" w:space="0" w:color="auto"/>
      </w:divBdr>
    </w:div>
    <w:div w:id="22631251">
      <w:bodyDiv w:val="1"/>
      <w:marLeft w:val="0"/>
      <w:marRight w:val="0"/>
      <w:marTop w:val="0"/>
      <w:marBottom w:val="0"/>
      <w:divBdr>
        <w:top w:val="none" w:sz="0" w:space="0" w:color="auto"/>
        <w:left w:val="none" w:sz="0" w:space="0" w:color="auto"/>
        <w:bottom w:val="none" w:sz="0" w:space="0" w:color="auto"/>
        <w:right w:val="none" w:sz="0" w:space="0" w:color="auto"/>
      </w:divBdr>
    </w:div>
    <w:div w:id="22827680">
      <w:bodyDiv w:val="1"/>
      <w:marLeft w:val="0"/>
      <w:marRight w:val="0"/>
      <w:marTop w:val="0"/>
      <w:marBottom w:val="0"/>
      <w:divBdr>
        <w:top w:val="none" w:sz="0" w:space="0" w:color="auto"/>
        <w:left w:val="none" w:sz="0" w:space="0" w:color="auto"/>
        <w:bottom w:val="none" w:sz="0" w:space="0" w:color="auto"/>
        <w:right w:val="none" w:sz="0" w:space="0" w:color="auto"/>
      </w:divBdr>
    </w:div>
    <w:div w:id="22827768">
      <w:bodyDiv w:val="1"/>
      <w:marLeft w:val="0"/>
      <w:marRight w:val="0"/>
      <w:marTop w:val="0"/>
      <w:marBottom w:val="0"/>
      <w:divBdr>
        <w:top w:val="none" w:sz="0" w:space="0" w:color="auto"/>
        <w:left w:val="none" w:sz="0" w:space="0" w:color="auto"/>
        <w:bottom w:val="none" w:sz="0" w:space="0" w:color="auto"/>
        <w:right w:val="none" w:sz="0" w:space="0" w:color="auto"/>
      </w:divBdr>
    </w:div>
    <w:div w:id="22875574">
      <w:bodyDiv w:val="1"/>
      <w:marLeft w:val="0"/>
      <w:marRight w:val="0"/>
      <w:marTop w:val="0"/>
      <w:marBottom w:val="0"/>
      <w:divBdr>
        <w:top w:val="none" w:sz="0" w:space="0" w:color="auto"/>
        <w:left w:val="none" w:sz="0" w:space="0" w:color="auto"/>
        <w:bottom w:val="none" w:sz="0" w:space="0" w:color="auto"/>
        <w:right w:val="none" w:sz="0" w:space="0" w:color="auto"/>
      </w:divBdr>
    </w:div>
    <w:div w:id="23097326">
      <w:bodyDiv w:val="1"/>
      <w:marLeft w:val="0"/>
      <w:marRight w:val="0"/>
      <w:marTop w:val="0"/>
      <w:marBottom w:val="0"/>
      <w:divBdr>
        <w:top w:val="none" w:sz="0" w:space="0" w:color="auto"/>
        <w:left w:val="none" w:sz="0" w:space="0" w:color="auto"/>
        <w:bottom w:val="none" w:sz="0" w:space="0" w:color="auto"/>
        <w:right w:val="none" w:sz="0" w:space="0" w:color="auto"/>
      </w:divBdr>
    </w:div>
    <w:div w:id="23137649">
      <w:bodyDiv w:val="1"/>
      <w:marLeft w:val="0"/>
      <w:marRight w:val="0"/>
      <w:marTop w:val="0"/>
      <w:marBottom w:val="0"/>
      <w:divBdr>
        <w:top w:val="none" w:sz="0" w:space="0" w:color="auto"/>
        <w:left w:val="none" w:sz="0" w:space="0" w:color="auto"/>
        <w:bottom w:val="none" w:sz="0" w:space="0" w:color="auto"/>
        <w:right w:val="none" w:sz="0" w:space="0" w:color="auto"/>
      </w:divBdr>
    </w:div>
    <w:div w:id="23285617">
      <w:bodyDiv w:val="1"/>
      <w:marLeft w:val="0"/>
      <w:marRight w:val="0"/>
      <w:marTop w:val="0"/>
      <w:marBottom w:val="0"/>
      <w:divBdr>
        <w:top w:val="none" w:sz="0" w:space="0" w:color="auto"/>
        <w:left w:val="none" w:sz="0" w:space="0" w:color="auto"/>
        <w:bottom w:val="none" w:sz="0" w:space="0" w:color="auto"/>
        <w:right w:val="none" w:sz="0" w:space="0" w:color="auto"/>
      </w:divBdr>
    </w:div>
    <w:div w:id="23363007">
      <w:bodyDiv w:val="1"/>
      <w:marLeft w:val="0"/>
      <w:marRight w:val="0"/>
      <w:marTop w:val="0"/>
      <w:marBottom w:val="0"/>
      <w:divBdr>
        <w:top w:val="none" w:sz="0" w:space="0" w:color="auto"/>
        <w:left w:val="none" w:sz="0" w:space="0" w:color="auto"/>
        <w:bottom w:val="none" w:sz="0" w:space="0" w:color="auto"/>
        <w:right w:val="none" w:sz="0" w:space="0" w:color="auto"/>
      </w:divBdr>
    </w:div>
    <w:div w:id="23596986">
      <w:bodyDiv w:val="1"/>
      <w:marLeft w:val="0"/>
      <w:marRight w:val="0"/>
      <w:marTop w:val="0"/>
      <w:marBottom w:val="0"/>
      <w:divBdr>
        <w:top w:val="none" w:sz="0" w:space="0" w:color="auto"/>
        <w:left w:val="none" w:sz="0" w:space="0" w:color="auto"/>
        <w:bottom w:val="none" w:sz="0" w:space="0" w:color="auto"/>
        <w:right w:val="none" w:sz="0" w:space="0" w:color="auto"/>
      </w:divBdr>
    </w:div>
    <w:div w:id="23678885">
      <w:bodyDiv w:val="1"/>
      <w:marLeft w:val="0"/>
      <w:marRight w:val="0"/>
      <w:marTop w:val="0"/>
      <w:marBottom w:val="0"/>
      <w:divBdr>
        <w:top w:val="none" w:sz="0" w:space="0" w:color="auto"/>
        <w:left w:val="none" w:sz="0" w:space="0" w:color="auto"/>
        <w:bottom w:val="none" w:sz="0" w:space="0" w:color="auto"/>
        <w:right w:val="none" w:sz="0" w:space="0" w:color="auto"/>
      </w:divBdr>
    </w:div>
    <w:div w:id="23680276">
      <w:bodyDiv w:val="1"/>
      <w:marLeft w:val="0"/>
      <w:marRight w:val="0"/>
      <w:marTop w:val="0"/>
      <w:marBottom w:val="0"/>
      <w:divBdr>
        <w:top w:val="none" w:sz="0" w:space="0" w:color="auto"/>
        <w:left w:val="none" w:sz="0" w:space="0" w:color="auto"/>
        <w:bottom w:val="none" w:sz="0" w:space="0" w:color="auto"/>
        <w:right w:val="none" w:sz="0" w:space="0" w:color="auto"/>
      </w:divBdr>
    </w:div>
    <w:div w:id="23793328">
      <w:bodyDiv w:val="1"/>
      <w:marLeft w:val="0"/>
      <w:marRight w:val="0"/>
      <w:marTop w:val="0"/>
      <w:marBottom w:val="0"/>
      <w:divBdr>
        <w:top w:val="none" w:sz="0" w:space="0" w:color="auto"/>
        <w:left w:val="none" w:sz="0" w:space="0" w:color="auto"/>
        <w:bottom w:val="none" w:sz="0" w:space="0" w:color="auto"/>
        <w:right w:val="none" w:sz="0" w:space="0" w:color="auto"/>
      </w:divBdr>
    </w:div>
    <w:div w:id="24331758">
      <w:bodyDiv w:val="1"/>
      <w:marLeft w:val="0"/>
      <w:marRight w:val="0"/>
      <w:marTop w:val="0"/>
      <w:marBottom w:val="0"/>
      <w:divBdr>
        <w:top w:val="none" w:sz="0" w:space="0" w:color="auto"/>
        <w:left w:val="none" w:sz="0" w:space="0" w:color="auto"/>
        <w:bottom w:val="none" w:sz="0" w:space="0" w:color="auto"/>
        <w:right w:val="none" w:sz="0" w:space="0" w:color="auto"/>
      </w:divBdr>
    </w:div>
    <w:div w:id="24452124">
      <w:bodyDiv w:val="1"/>
      <w:marLeft w:val="0"/>
      <w:marRight w:val="0"/>
      <w:marTop w:val="0"/>
      <w:marBottom w:val="0"/>
      <w:divBdr>
        <w:top w:val="none" w:sz="0" w:space="0" w:color="auto"/>
        <w:left w:val="none" w:sz="0" w:space="0" w:color="auto"/>
        <w:bottom w:val="none" w:sz="0" w:space="0" w:color="auto"/>
        <w:right w:val="none" w:sz="0" w:space="0" w:color="auto"/>
      </w:divBdr>
    </w:div>
    <w:div w:id="24865731">
      <w:bodyDiv w:val="1"/>
      <w:marLeft w:val="0"/>
      <w:marRight w:val="0"/>
      <w:marTop w:val="0"/>
      <w:marBottom w:val="0"/>
      <w:divBdr>
        <w:top w:val="none" w:sz="0" w:space="0" w:color="auto"/>
        <w:left w:val="none" w:sz="0" w:space="0" w:color="auto"/>
        <w:bottom w:val="none" w:sz="0" w:space="0" w:color="auto"/>
        <w:right w:val="none" w:sz="0" w:space="0" w:color="auto"/>
      </w:divBdr>
    </w:div>
    <w:div w:id="25721419">
      <w:bodyDiv w:val="1"/>
      <w:marLeft w:val="0"/>
      <w:marRight w:val="0"/>
      <w:marTop w:val="0"/>
      <w:marBottom w:val="0"/>
      <w:divBdr>
        <w:top w:val="none" w:sz="0" w:space="0" w:color="auto"/>
        <w:left w:val="none" w:sz="0" w:space="0" w:color="auto"/>
        <w:bottom w:val="none" w:sz="0" w:space="0" w:color="auto"/>
        <w:right w:val="none" w:sz="0" w:space="0" w:color="auto"/>
      </w:divBdr>
    </w:div>
    <w:div w:id="25906827">
      <w:bodyDiv w:val="1"/>
      <w:marLeft w:val="0"/>
      <w:marRight w:val="0"/>
      <w:marTop w:val="0"/>
      <w:marBottom w:val="0"/>
      <w:divBdr>
        <w:top w:val="none" w:sz="0" w:space="0" w:color="auto"/>
        <w:left w:val="none" w:sz="0" w:space="0" w:color="auto"/>
        <w:bottom w:val="none" w:sz="0" w:space="0" w:color="auto"/>
        <w:right w:val="none" w:sz="0" w:space="0" w:color="auto"/>
      </w:divBdr>
    </w:div>
    <w:div w:id="26031642">
      <w:bodyDiv w:val="1"/>
      <w:marLeft w:val="0"/>
      <w:marRight w:val="0"/>
      <w:marTop w:val="0"/>
      <w:marBottom w:val="0"/>
      <w:divBdr>
        <w:top w:val="none" w:sz="0" w:space="0" w:color="auto"/>
        <w:left w:val="none" w:sz="0" w:space="0" w:color="auto"/>
        <w:bottom w:val="none" w:sz="0" w:space="0" w:color="auto"/>
        <w:right w:val="none" w:sz="0" w:space="0" w:color="auto"/>
      </w:divBdr>
    </w:div>
    <w:div w:id="26613326">
      <w:bodyDiv w:val="1"/>
      <w:marLeft w:val="0"/>
      <w:marRight w:val="0"/>
      <w:marTop w:val="0"/>
      <w:marBottom w:val="0"/>
      <w:divBdr>
        <w:top w:val="none" w:sz="0" w:space="0" w:color="auto"/>
        <w:left w:val="none" w:sz="0" w:space="0" w:color="auto"/>
        <w:bottom w:val="none" w:sz="0" w:space="0" w:color="auto"/>
        <w:right w:val="none" w:sz="0" w:space="0" w:color="auto"/>
      </w:divBdr>
    </w:div>
    <w:div w:id="26760974">
      <w:bodyDiv w:val="1"/>
      <w:marLeft w:val="0"/>
      <w:marRight w:val="0"/>
      <w:marTop w:val="0"/>
      <w:marBottom w:val="0"/>
      <w:divBdr>
        <w:top w:val="none" w:sz="0" w:space="0" w:color="auto"/>
        <w:left w:val="none" w:sz="0" w:space="0" w:color="auto"/>
        <w:bottom w:val="none" w:sz="0" w:space="0" w:color="auto"/>
        <w:right w:val="none" w:sz="0" w:space="0" w:color="auto"/>
      </w:divBdr>
    </w:div>
    <w:div w:id="26830706">
      <w:bodyDiv w:val="1"/>
      <w:marLeft w:val="0"/>
      <w:marRight w:val="0"/>
      <w:marTop w:val="0"/>
      <w:marBottom w:val="0"/>
      <w:divBdr>
        <w:top w:val="none" w:sz="0" w:space="0" w:color="auto"/>
        <w:left w:val="none" w:sz="0" w:space="0" w:color="auto"/>
        <w:bottom w:val="none" w:sz="0" w:space="0" w:color="auto"/>
        <w:right w:val="none" w:sz="0" w:space="0" w:color="auto"/>
      </w:divBdr>
    </w:div>
    <w:div w:id="26835106">
      <w:bodyDiv w:val="1"/>
      <w:marLeft w:val="0"/>
      <w:marRight w:val="0"/>
      <w:marTop w:val="0"/>
      <w:marBottom w:val="0"/>
      <w:divBdr>
        <w:top w:val="none" w:sz="0" w:space="0" w:color="auto"/>
        <w:left w:val="none" w:sz="0" w:space="0" w:color="auto"/>
        <w:bottom w:val="none" w:sz="0" w:space="0" w:color="auto"/>
        <w:right w:val="none" w:sz="0" w:space="0" w:color="auto"/>
      </w:divBdr>
    </w:div>
    <w:div w:id="27222496">
      <w:bodyDiv w:val="1"/>
      <w:marLeft w:val="0"/>
      <w:marRight w:val="0"/>
      <w:marTop w:val="0"/>
      <w:marBottom w:val="0"/>
      <w:divBdr>
        <w:top w:val="none" w:sz="0" w:space="0" w:color="auto"/>
        <w:left w:val="none" w:sz="0" w:space="0" w:color="auto"/>
        <w:bottom w:val="none" w:sz="0" w:space="0" w:color="auto"/>
        <w:right w:val="none" w:sz="0" w:space="0" w:color="auto"/>
      </w:divBdr>
    </w:div>
    <w:div w:id="27528761">
      <w:bodyDiv w:val="1"/>
      <w:marLeft w:val="0"/>
      <w:marRight w:val="0"/>
      <w:marTop w:val="0"/>
      <w:marBottom w:val="0"/>
      <w:divBdr>
        <w:top w:val="none" w:sz="0" w:space="0" w:color="auto"/>
        <w:left w:val="none" w:sz="0" w:space="0" w:color="auto"/>
        <w:bottom w:val="none" w:sz="0" w:space="0" w:color="auto"/>
        <w:right w:val="none" w:sz="0" w:space="0" w:color="auto"/>
      </w:divBdr>
    </w:div>
    <w:div w:id="27536425">
      <w:bodyDiv w:val="1"/>
      <w:marLeft w:val="0"/>
      <w:marRight w:val="0"/>
      <w:marTop w:val="0"/>
      <w:marBottom w:val="0"/>
      <w:divBdr>
        <w:top w:val="none" w:sz="0" w:space="0" w:color="auto"/>
        <w:left w:val="none" w:sz="0" w:space="0" w:color="auto"/>
        <w:bottom w:val="none" w:sz="0" w:space="0" w:color="auto"/>
        <w:right w:val="none" w:sz="0" w:space="0" w:color="auto"/>
      </w:divBdr>
    </w:div>
    <w:div w:id="27604605">
      <w:bodyDiv w:val="1"/>
      <w:marLeft w:val="0"/>
      <w:marRight w:val="0"/>
      <w:marTop w:val="0"/>
      <w:marBottom w:val="0"/>
      <w:divBdr>
        <w:top w:val="none" w:sz="0" w:space="0" w:color="auto"/>
        <w:left w:val="none" w:sz="0" w:space="0" w:color="auto"/>
        <w:bottom w:val="none" w:sz="0" w:space="0" w:color="auto"/>
        <w:right w:val="none" w:sz="0" w:space="0" w:color="auto"/>
      </w:divBdr>
    </w:div>
    <w:div w:id="27609973">
      <w:bodyDiv w:val="1"/>
      <w:marLeft w:val="0"/>
      <w:marRight w:val="0"/>
      <w:marTop w:val="0"/>
      <w:marBottom w:val="0"/>
      <w:divBdr>
        <w:top w:val="none" w:sz="0" w:space="0" w:color="auto"/>
        <w:left w:val="none" w:sz="0" w:space="0" w:color="auto"/>
        <w:bottom w:val="none" w:sz="0" w:space="0" w:color="auto"/>
        <w:right w:val="none" w:sz="0" w:space="0" w:color="auto"/>
      </w:divBdr>
    </w:div>
    <w:div w:id="28071820">
      <w:bodyDiv w:val="1"/>
      <w:marLeft w:val="0"/>
      <w:marRight w:val="0"/>
      <w:marTop w:val="0"/>
      <w:marBottom w:val="0"/>
      <w:divBdr>
        <w:top w:val="none" w:sz="0" w:space="0" w:color="auto"/>
        <w:left w:val="none" w:sz="0" w:space="0" w:color="auto"/>
        <w:bottom w:val="none" w:sz="0" w:space="0" w:color="auto"/>
        <w:right w:val="none" w:sz="0" w:space="0" w:color="auto"/>
      </w:divBdr>
    </w:div>
    <w:div w:id="28187528">
      <w:bodyDiv w:val="1"/>
      <w:marLeft w:val="0"/>
      <w:marRight w:val="0"/>
      <w:marTop w:val="0"/>
      <w:marBottom w:val="0"/>
      <w:divBdr>
        <w:top w:val="none" w:sz="0" w:space="0" w:color="auto"/>
        <w:left w:val="none" w:sz="0" w:space="0" w:color="auto"/>
        <w:bottom w:val="none" w:sz="0" w:space="0" w:color="auto"/>
        <w:right w:val="none" w:sz="0" w:space="0" w:color="auto"/>
      </w:divBdr>
    </w:div>
    <w:div w:id="28262392">
      <w:bodyDiv w:val="1"/>
      <w:marLeft w:val="0"/>
      <w:marRight w:val="0"/>
      <w:marTop w:val="0"/>
      <w:marBottom w:val="0"/>
      <w:divBdr>
        <w:top w:val="none" w:sz="0" w:space="0" w:color="auto"/>
        <w:left w:val="none" w:sz="0" w:space="0" w:color="auto"/>
        <w:bottom w:val="none" w:sz="0" w:space="0" w:color="auto"/>
        <w:right w:val="none" w:sz="0" w:space="0" w:color="auto"/>
      </w:divBdr>
    </w:div>
    <w:div w:id="28652843">
      <w:bodyDiv w:val="1"/>
      <w:marLeft w:val="0"/>
      <w:marRight w:val="0"/>
      <w:marTop w:val="0"/>
      <w:marBottom w:val="0"/>
      <w:divBdr>
        <w:top w:val="none" w:sz="0" w:space="0" w:color="auto"/>
        <w:left w:val="none" w:sz="0" w:space="0" w:color="auto"/>
        <w:bottom w:val="none" w:sz="0" w:space="0" w:color="auto"/>
        <w:right w:val="none" w:sz="0" w:space="0" w:color="auto"/>
      </w:divBdr>
    </w:div>
    <w:div w:id="29385067">
      <w:bodyDiv w:val="1"/>
      <w:marLeft w:val="0"/>
      <w:marRight w:val="0"/>
      <w:marTop w:val="0"/>
      <w:marBottom w:val="0"/>
      <w:divBdr>
        <w:top w:val="none" w:sz="0" w:space="0" w:color="auto"/>
        <w:left w:val="none" w:sz="0" w:space="0" w:color="auto"/>
        <w:bottom w:val="none" w:sz="0" w:space="0" w:color="auto"/>
        <w:right w:val="none" w:sz="0" w:space="0" w:color="auto"/>
      </w:divBdr>
    </w:div>
    <w:div w:id="29847666">
      <w:bodyDiv w:val="1"/>
      <w:marLeft w:val="0"/>
      <w:marRight w:val="0"/>
      <w:marTop w:val="0"/>
      <w:marBottom w:val="0"/>
      <w:divBdr>
        <w:top w:val="none" w:sz="0" w:space="0" w:color="auto"/>
        <w:left w:val="none" w:sz="0" w:space="0" w:color="auto"/>
        <w:bottom w:val="none" w:sz="0" w:space="0" w:color="auto"/>
        <w:right w:val="none" w:sz="0" w:space="0" w:color="auto"/>
      </w:divBdr>
    </w:div>
    <w:div w:id="30615185">
      <w:bodyDiv w:val="1"/>
      <w:marLeft w:val="0"/>
      <w:marRight w:val="0"/>
      <w:marTop w:val="0"/>
      <w:marBottom w:val="0"/>
      <w:divBdr>
        <w:top w:val="none" w:sz="0" w:space="0" w:color="auto"/>
        <w:left w:val="none" w:sz="0" w:space="0" w:color="auto"/>
        <w:bottom w:val="none" w:sz="0" w:space="0" w:color="auto"/>
        <w:right w:val="none" w:sz="0" w:space="0" w:color="auto"/>
      </w:divBdr>
    </w:div>
    <w:div w:id="31077053">
      <w:bodyDiv w:val="1"/>
      <w:marLeft w:val="0"/>
      <w:marRight w:val="0"/>
      <w:marTop w:val="0"/>
      <w:marBottom w:val="0"/>
      <w:divBdr>
        <w:top w:val="none" w:sz="0" w:space="0" w:color="auto"/>
        <w:left w:val="none" w:sz="0" w:space="0" w:color="auto"/>
        <w:bottom w:val="none" w:sz="0" w:space="0" w:color="auto"/>
        <w:right w:val="none" w:sz="0" w:space="0" w:color="auto"/>
      </w:divBdr>
    </w:div>
    <w:div w:id="31197951">
      <w:bodyDiv w:val="1"/>
      <w:marLeft w:val="0"/>
      <w:marRight w:val="0"/>
      <w:marTop w:val="0"/>
      <w:marBottom w:val="0"/>
      <w:divBdr>
        <w:top w:val="none" w:sz="0" w:space="0" w:color="auto"/>
        <w:left w:val="none" w:sz="0" w:space="0" w:color="auto"/>
        <w:bottom w:val="none" w:sz="0" w:space="0" w:color="auto"/>
        <w:right w:val="none" w:sz="0" w:space="0" w:color="auto"/>
      </w:divBdr>
    </w:div>
    <w:div w:id="31350376">
      <w:bodyDiv w:val="1"/>
      <w:marLeft w:val="0"/>
      <w:marRight w:val="0"/>
      <w:marTop w:val="0"/>
      <w:marBottom w:val="0"/>
      <w:divBdr>
        <w:top w:val="none" w:sz="0" w:space="0" w:color="auto"/>
        <w:left w:val="none" w:sz="0" w:space="0" w:color="auto"/>
        <w:bottom w:val="none" w:sz="0" w:space="0" w:color="auto"/>
        <w:right w:val="none" w:sz="0" w:space="0" w:color="auto"/>
      </w:divBdr>
    </w:div>
    <w:div w:id="31420966">
      <w:bodyDiv w:val="1"/>
      <w:marLeft w:val="0"/>
      <w:marRight w:val="0"/>
      <w:marTop w:val="0"/>
      <w:marBottom w:val="0"/>
      <w:divBdr>
        <w:top w:val="none" w:sz="0" w:space="0" w:color="auto"/>
        <w:left w:val="none" w:sz="0" w:space="0" w:color="auto"/>
        <w:bottom w:val="none" w:sz="0" w:space="0" w:color="auto"/>
        <w:right w:val="none" w:sz="0" w:space="0" w:color="auto"/>
      </w:divBdr>
    </w:div>
    <w:div w:id="31813191">
      <w:bodyDiv w:val="1"/>
      <w:marLeft w:val="0"/>
      <w:marRight w:val="0"/>
      <w:marTop w:val="0"/>
      <w:marBottom w:val="0"/>
      <w:divBdr>
        <w:top w:val="none" w:sz="0" w:space="0" w:color="auto"/>
        <w:left w:val="none" w:sz="0" w:space="0" w:color="auto"/>
        <w:bottom w:val="none" w:sz="0" w:space="0" w:color="auto"/>
        <w:right w:val="none" w:sz="0" w:space="0" w:color="auto"/>
      </w:divBdr>
    </w:div>
    <w:div w:id="32194000">
      <w:bodyDiv w:val="1"/>
      <w:marLeft w:val="0"/>
      <w:marRight w:val="0"/>
      <w:marTop w:val="0"/>
      <w:marBottom w:val="0"/>
      <w:divBdr>
        <w:top w:val="none" w:sz="0" w:space="0" w:color="auto"/>
        <w:left w:val="none" w:sz="0" w:space="0" w:color="auto"/>
        <w:bottom w:val="none" w:sz="0" w:space="0" w:color="auto"/>
        <w:right w:val="none" w:sz="0" w:space="0" w:color="auto"/>
      </w:divBdr>
    </w:div>
    <w:div w:id="32389982">
      <w:bodyDiv w:val="1"/>
      <w:marLeft w:val="0"/>
      <w:marRight w:val="0"/>
      <w:marTop w:val="0"/>
      <w:marBottom w:val="0"/>
      <w:divBdr>
        <w:top w:val="none" w:sz="0" w:space="0" w:color="auto"/>
        <w:left w:val="none" w:sz="0" w:space="0" w:color="auto"/>
        <w:bottom w:val="none" w:sz="0" w:space="0" w:color="auto"/>
        <w:right w:val="none" w:sz="0" w:space="0" w:color="auto"/>
      </w:divBdr>
    </w:div>
    <w:div w:id="32534671">
      <w:bodyDiv w:val="1"/>
      <w:marLeft w:val="0"/>
      <w:marRight w:val="0"/>
      <w:marTop w:val="0"/>
      <w:marBottom w:val="0"/>
      <w:divBdr>
        <w:top w:val="none" w:sz="0" w:space="0" w:color="auto"/>
        <w:left w:val="none" w:sz="0" w:space="0" w:color="auto"/>
        <w:bottom w:val="none" w:sz="0" w:space="0" w:color="auto"/>
        <w:right w:val="none" w:sz="0" w:space="0" w:color="auto"/>
      </w:divBdr>
    </w:div>
    <w:div w:id="32655280">
      <w:bodyDiv w:val="1"/>
      <w:marLeft w:val="0"/>
      <w:marRight w:val="0"/>
      <w:marTop w:val="0"/>
      <w:marBottom w:val="0"/>
      <w:divBdr>
        <w:top w:val="none" w:sz="0" w:space="0" w:color="auto"/>
        <w:left w:val="none" w:sz="0" w:space="0" w:color="auto"/>
        <w:bottom w:val="none" w:sz="0" w:space="0" w:color="auto"/>
        <w:right w:val="none" w:sz="0" w:space="0" w:color="auto"/>
      </w:divBdr>
    </w:div>
    <w:div w:id="32848997">
      <w:bodyDiv w:val="1"/>
      <w:marLeft w:val="0"/>
      <w:marRight w:val="0"/>
      <w:marTop w:val="0"/>
      <w:marBottom w:val="0"/>
      <w:divBdr>
        <w:top w:val="none" w:sz="0" w:space="0" w:color="auto"/>
        <w:left w:val="none" w:sz="0" w:space="0" w:color="auto"/>
        <w:bottom w:val="none" w:sz="0" w:space="0" w:color="auto"/>
        <w:right w:val="none" w:sz="0" w:space="0" w:color="auto"/>
      </w:divBdr>
    </w:div>
    <w:div w:id="32972692">
      <w:bodyDiv w:val="1"/>
      <w:marLeft w:val="0"/>
      <w:marRight w:val="0"/>
      <w:marTop w:val="0"/>
      <w:marBottom w:val="0"/>
      <w:divBdr>
        <w:top w:val="none" w:sz="0" w:space="0" w:color="auto"/>
        <w:left w:val="none" w:sz="0" w:space="0" w:color="auto"/>
        <w:bottom w:val="none" w:sz="0" w:space="0" w:color="auto"/>
        <w:right w:val="none" w:sz="0" w:space="0" w:color="auto"/>
      </w:divBdr>
    </w:div>
    <w:div w:id="33123148">
      <w:bodyDiv w:val="1"/>
      <w:marLeft w:val="0"/>
      <w:marRight w:val="0"/>
      <w:marTop w:val="0"/>
      <w:marBottom w:val="0"/>
      <w:divBdr>
        <w:top w:val="none" w:sz="0" w:space="0" w:color="auto"/>
        <w:left w:val="none" w:sz="0" w:space="0" w:color="auto"/>
        <w:bottom w:val="none" w:sz="0" w:space="0" w:color="auto"/>
        <w:right w:val="none" w:sz="0" w:space="0" w:color="auto"/>
      </w:divBdr>
    </w:div>
    <w:div w:id="33385607">
      <w:bodyDiv w:val="1"/>
      <w:marLeft w:val="0"/>
      <w:marRight w:val="0"/>
      <w:marTop w:val="0"/>
      <w:marBottom w:val="0"/>
      <w:divBdr>
        <w:top w:val="none" w:sz="0" w:space="0" w:color="auto"/>
        <w:left w:val="none" w:sz="0" w:space="0" w:color="auto"/>
        <w:bottom w:val="none" w:sz="0" w:space="0" w:color="auto"/>
        <w:right w:val="none" w:sz="0" w:space="0" w:color="auto"/>
      </w:divBdr>
    </w:div>
    <w:div w:id="33770039">
      <w:bodyDiv w:val="1"/>
      <w:marLeft w:val="0"/>
      <w:marRight w:val="0"/>
      <w:marTop w:val="0"/>
      <w:marBottom w:val="0"/>
      <w:divBdr>
        <w:top w:val="none" w:sz="0" w:space="0" w:color="auto"/>
        <w:left w:val="none" w:sz="0" w:space="0" w:color="auto"/>
        <w:bottom w:val="none" w:sz="0" w:space="0" w:color="auto"/>
        <w:right w:val="none" w:sz="0" w:space="0" w:color="auto"/>
      </w:divBdr>
    </w:div>
    <w:div w:id="34546302">
      <w:bodyDiv w:val="1"/>
      <w:marLeft w:val="0"/>
      <w:marRight w:val="0"/>
      <w:marTop w:val="0"/>
      <w:marBottom w:val="0"/>
      <w:divBdr>
        <w:top w:val="none" w:sz="0" w:space="0" w:color="auto"/>
        <w:left w:val="none" w:sz="0" w:space="0" w:color="auto"/>
        <w:bottom w:val="none" w:sz="0" w:space="0" w:color="auto"/>
        <w:right w:val="none" w:sz="0" w:space="0" w:color="auto"/>
      </w:divBdr>
    </w:div>
    <w:div w:id="34694214">
      <w:bodyDiv w:val="1"/>
      <w:marLeft w:val="0"/>
      <w:marRight w:val="0"/>
      <w:marTop w:val="0"/>
      <w:marBottom w:val="0"/>
      <w:divBdr>
        <w:top w:val="none" w:sz="0" w:space="0" w:color="auto"/>
        <w:left w:val="none" w:sz="0" w:space="0" w:color="auto"/>
        <w:bottom w:val="none" w:sz="0" w:space="0" w:color="auto"/>
        <w:right w:val="none" w:sz="0" w:space="0" w:color="auto"/>
      </w:divBdr>
    </w:div>
    <w:div w:id="34933397">
      <w:bodyDiv w:val="1"/>
      <w:marLeft w:val="0"/>
      <w:marRight w:val="0"/>
      <w:marTop w:val="0"/>
      <w:marBottom w:val="0"/>
      <w:divBdr>
        <w:top w:val="none" w:sz="0" w:space="0" w:color="auto"/>
        <w:left w:val="none" w:sz="0" w:space="0" w:color="auto"/>
        <w:bottom w:val="none" w:sz="0" w:space="0" w:color="auto"/>
        <w:right w:val="none" w:sz="0" w:space="0" w:color="auto"/>
      </w:divBdr>
    </w:div>
    <w:div w:id="35010853">
      <w:bodyDiv w:val="1"/>
      <w:marLeft w:val="0"/>
      <w:marRight w:val="0"/>
      <w:marTop w:val="0"/>
      <w:marBottom w:val="0"/>
      <w:divBdr>
        <w:top w:val="none" w:sz="0" w:space="0" w:color="auto"/>
        <w:left w:val="none" w:sz="0" w:space="0" w:color="auto"/>
        <w:bottom w:val="none" w:sz="0" w:space="0" w:color="auto"/>
        <w:right w:val="none" w:sz="0" w:space="0" w:color="auto"/>
      </w:divBdr>
    </w:div>
    <w:div w:id="35011906">
      <w:bodyDiv w:val="1"/>
      <w:marLeft w:val="0"/>
      <w:marRight w:val="0"/>
      <w:marTop w:val="0"/>
      <w:marBottom w:val="0"/>
      <w:divBdr>
        <w:top w:val="none" w:sz="0" w:space="0" w:color="auto"/>
        <w:left w:val="none" w:sz="0" w:space="0" w:color="auto"/>
        <w:bottom w:val="none" w:sz="0" w:space="0" w:color="auto"/>
        <w:right w:val="none" w:sz="0" w:space="0" w:color="auto"/>
      </w:divBdr>
    </w:div>
    <w:div w:id="35398859">
      <w:bodyDiv w:val="1"/>
      <w:marLeft w:val="0"/>
      <w:marRight w:val="0"/>
      <w:marTop w:val="0"/>
      <w:marBottom w:val="0"/>
      <w:divBdr>
        <w:top w:val="none" w:sz="0" w:space="0" w:color="auto"/>
        <w:left w:val="none" w:sz="0" w:space="0" w:color="auto"/>
        <w:bottom w:val="none" w:sz="0" w:space="0" w:color="auto"/>
        <w:right w:val="none" w:sz="0" w:space="0" w:color="auto"/>
      </w:divBdr>
    </w:div>
    <w:div w:id="35586127">
      <w:bodyDiv w:val="1"/>
      <w:marLeft w:val="0"/>
      <w:marRight w:val="0"/>
      <w:marTop w:val="0"/>
      <w:marBottom w:val="0"/>
      <w:divBdr>
        <w:top w:val="none" w:sz="0" w:space="0" w:color="auto"/>
        <w:left w:val="none" w:sz="0" w:space="0" w:color="auto"/>
        <w:bottom w:val="none" w:sz="0" w:space="0" w:color="auto"/>
        <w:right w:val="none" w:sz="0" w:space="0" w:color="auto"/>
      </w:divBdr>
    </w:div>
    <w:div w:id="35589262">
      <w:bodyDiv w:val="1"/>
      <w:marLeft w:val="0"/>
      <w:marRight w:val="0"/>
      <w:marTop w:val="0"/>
      <w:marBottom w:val="0"/>
      <w:divBdr>
        <w:top w:val="none" w:sz="0" w:space="0" w:color="auto"/>
        <w:left w:val="none" w:sz="0" w:space="0" w:color="auto"/>
        <w:bottom w:val="none" w:sz="0" w:space="0" w:color="auto"/>
        <w:right w:val="none" w:sz="0" w:space="0" w:color="auto"/>
      </w:divBdr>
    </w:div>
    <w:div w:id="35933920">
      <w:bodyDiv w:val="1"/>
      <w:marLeft w:val="0"/>
      <w:marRight w:val="0"/>
      <w:marTop w:val="0"/>
      <w:marBottom w:val="0"/>
      <w:divBdr>
        <w:top w:val="none" w:sz="0" w:space="0" w:color="auto"/>
        <w:left w:val="none" w:sz="0" w:space="0" w:color="auto"/>
        <w:bottom w:val="none" w:sz="0" w:space="0" w:color="auto"/>
        <w:right w:val="none" w:sz="0" w:space="0" w:color="auto"/>
      </w:divBdr>
    </w:div>
    <w:div w:id="36323844">
      <w:bodyDiv w:val="1"/>
      <w:marLeft w:val="0"/>
      <w:marRight w:val="0"/>
      <w:marTop w:val="0"/>
      <w:marBottom w:val="0"/>
      <w:divBdr>
        <w:top w:val="none" w:sz="0" w:space="0" w:color="auto"/>
        <w:left w:val="none" w:sz="0" w:space="0" w:color="auto"/>
        <w:bottom w:val="none" w:sz="0" w:space="0" w:color="auto"/>
        <w:right w:val="none" w:sz="0" w:space="0" w:color="auto"/>
      </w:divBdr>
    </w:div>
    <w:div w:id="36438851">
      <w:bodyDiv w:val="1"/>
      <w:marLeft w:val="0"/>
      <w:marRight w:val="0"/>
      <w:marTop w:val="0"/>
      <w:marBottom w:val="0"/>
      <w:divBdr>
        <w:top w:val="none" w:sz="0" w:space="0" w:color="auto"/>
        <w:left w:val="none" w:sz="0" w:space="0" w:color="auto"/>
        <w:bottom w:val="none" w:sz="0" w:space="0" w:color="auto"/>
        <w:right w:val="none" w:sz="0" w:space="0" w:color="auto"/>
      </w:divBdr>
    </w:div>
    <w:div w:id="36661882">
      <w:bodyDiv w:val="1"/>
      <w:marLeft w:val="0"/>
      <w:marRight w:val="0"/>
      <w:marTop w:val="0"/>
      <w:marBottom w:val="0"/>
      <w:divBdr>
        <w:top w:val="none" w:sz="0" w:space="0" w:color="auto"/>
        <w:left w:val="none" w:sz="0" w:space="0" w:color="auto"/>
        <w:bottom w:val="none" w:sz="0" w:space="0" w:color="auto"/>
        <w:right w:val="none" w:sz="0" w:space="0" w:color="auto"/>
      </w:divBdr>
    </w:div>
    <w:div w:id="36781047">
      <w:bodyDiv w:val="1"/>
      <w:marLeft w:val="0"/>
      <w:marRight w:val="0"/>
      <w:marTop w:val="0"/>
      <w:marBottom w:val="0"/>
      <w:divBdr>
        <w:top w:val="none" w:sz="0" w:space="0" w:color="auto"/>
        <w:left w:val="none" w:sz="0" w:space="0" w:color="auto"/>
        <w:bottom w:val="none" w:sz="0" w:space="0" w:color="auto"/>
        <w:right w:val="none" w:sz="0" w:space="0" w:color="auto"/>
      </w:divBdr>
    </w:div>
    <w:div w:id="37124994">
      <w:bodyDiv w:val="1"/>
      <w:marLeft w:val="0"/>
      <w:marRight w:val="0"/>
      <w:marTop w:val="0"/>
      <w:marBottom w:val="0"/>
      <w:divBdr>
        <w:top w:val="none" w:sz="0" w:space="0" w:color="auto"/>
        <w:left w:val="none" w:sz="0" w:space="0" w:color="auto"/>
        <w:bottom w:val="none" w:sz="0" w:space="0" w:color="auto"/>
        <w:right w:val="none" w:sz="0" w:space="0" w:color="auto"/>
      </w:divBdr>
    </w:div>
    <w:div w:id="37245711">
      <w:bodyDiv w:val="1"/>
      <w:marLeft w:val="0"/>
      <w:marRight w:val="0"/>
      <w:marTop w:val="0"/>
      <w:marBottom w:val="0"/>
      <w:divBdr>
        <w:top w:val="none" w:sz="0" w:space="0" w:color="auto"/>
        <w:left w:val="none" w:sz="0" w:space="0" w:color="auto"/>
        <w:bottom w:val="none" w:sz="0" w:space="0" w:color="auto"/>
        <w:right w:val="none" w:sz="0" w:space="0" w:color="auto"/>
      </w:divBdr>
    </w:div>
    <w:div w:id="37433939">
      <w:bodyDiv w:val="1"/>
      <w:marLeft w:val="0"/>
      <w:marRight w:val="0"/>
      <w:marTop w:val="0"/>
      <w:marBottom w:val="0"/>
      <w:divBdr>
        <w:top w:val="none" w:sz="0" w:space="0" w:color="auto"/>
        <w:left w:val="none" w:sz="0" w:space="0" w:color="auto"/>
        <w:bottom w:val="none" w:sz="0" w:space="0" w:color="auto"/>
        <w:right w:val="none" w:sz="0" w:space="0" w:color="auto"/>
      </w:divBdr>
    </w:div>
    <w:div w:id="37749611">
      <w:bodyDiv w:val="1"/>
      <w:marLeft w:val="0"/>
      <w:marRight w:val="0"/>
      <w:marTop w:val="0"/>
      <w:marBottom w:val="0"/>
      <w:divBdr>
        <w:top w:val="none" w:sz="0" w:space="0" w:color="auto"/>
        <w:left w:val="none" w:sz="0" w:space="0" w:color="auto"/>
        <w:bottom w:val="none" w:sz="0" w:space="0" w:color="auto"/>
        <w:right w:val="none" w:sz="0" w:space="0" w:color="auto"/>
      </w:divBdr>
    </w:div>
    <w:div w:id="37753162">
      <w:bodyDiv w:val="1"/>
      <w:marLeft w:val="0"/>
      <w:marRight w:val="0"/>
      <w:marTop w:val="0"/>
      <w:marBottom w:val="0"/>
      <w:divBdr>
        <w:top w:val="none" w:sz="0" w:space="0" w:color="auto"/>
        <w:left w:val="none" w:sz="0" w:space="0" w:color="auto"/>
        <w:bottom w:val="none" w:sz="0" w:space="0" w:color="auto"/>
        <w:right w:val="none" w:sz="0" w:space="0" w:color="auto"/>
      </w:divBdr>
    </w:div>
    <w:div w:id="37895270">
      <w:bodyDiv w:val="1"/>
      <w:marLeft w:val="0"/>
      <w:marRight w:val="0"/>
      <w:marTop w:val="0"/>
      <w:marBottom w:val="0"/>
      <w:divBdr>
        <w:top w:val="none" w:sz="0" w:space="0" w:color="auto"/>
        <w:left w:val="none" w:sz="0" w:space="0" w:color="auto"/>
        <w:bottom w:val="none" w:sz="0" w:space="0" w:color="auto"/>
        <w:right w:val="none" w:sz="0" w:space="0" w:color="auto"/>
      </w:divBdr>
    </w:div>
    <w:div w:id="38675578">
      <w:bodyDiv w:val="1"/>
      <w:marLeft w:val="0"/>
      <w:marRight w:val="0"/>
      <w:marTop w:val="0"/>
      <w:marBottom w:val="0"/>
      <w:divBdr>
        <w:top w:val="none" w:sz="0" w:space="0" w:color="auto"/>
        <w:left w:val="none" w:sz="0" w:space="0" w:color="auto"/>
        <w:bottom w:val="none" w:sz="0" w:space="0" w:color="auto"/>
        <w:right w:val="none" w:sz="0" w:space="0" w:color="auto"/>
      </w:divBdr>
    </w:div>
    <w:div w:id="38944544">
      <w:bodyDiv w:val="1"/>
      <w:marLeft w:val="0"/>
      <w:marRight w:val="0"/>
      <w:marTop w:val="0"/>
      <w:marBottom w:val="0"/>
      <w:divBdr>
        <w:top w:val="none" w:sz="0" w:space="0" w:color="auto"/>
        <w:left w:val="none" w:sz="0" w:space="0" w:color="auto"/>
        <w:bottom w:val="none" w:sz="0" w:space="0" w:color="auto"/>
        <w:right w:val="none" w:sz="0" w:space="0" w:color="auto"/>
      </w:divBdr>
    </w:div>
    <w:div w:id="39061425">
      <w:bodyDiv w:val="1"/>
      <w:marLeft w:val="0"/>
      <w:marRight w:val="0"/>
      <w:marTop w:val="0"/>
      <w:marBottom w:val="0"/>
      <w:divBdr>
        <w:top w:val="none" w:sz="0" w:space="0" w:color="auto"/>
        <w:left w:val="none" w:sz="0" w:space="0" w:color="auto"/>
        <w:bottom w:val="none" w:sz="0" w:space="0" w:color="auto"/>
        <w:right w:val="none" w:sz="0" w:space="0" w:color="auto"/>
      </w:divBdr>
    </w:div>
    <w:div w:id="39323238">
      <w:bodyDiv w:val="1"/>
      <w:marLeft w:val="0"/>
      <w:marRight w:val="0"/>
      <w:marTop w:val="0"/>
      <w:marBottom w:val="0"/>
      <w:divBdr>
        <w:top w:val="none" w:sz="0" w:space="0" w:color="auto"/>
        <w:left w:val="none" w:sz="0" w:space="0" w:color="auto"/>
        <w:bottom w:val="none" w:sz="0" w:space="0" w:color="auto"/>
        <w:right w:val="none" w:sz="0" w:space="0" w:color="auto"/>
      </w:divBdr>
    </w:div>
    <w:div w:id="39407299">
      <w:bodyDiv w:val="1"/>
      <w:marLeft w:val="0"/>
      <w:marRight w:val="0"/>
      <w:marTop w:val="0"/>
      <w:marBottom w:val="0"/>
      <w:divBdr>
        <w:top w:val="none" w:sz="0" w:space="0" w:color="auto"/>
        <w:left w:val="none" w:sz="0" w:space="0" w:color="auto"/>
        <w:bottom w:val="none" w:sz="0" w:space="0" w:color="auto"/>
        <w:right w:val="none" w:sz="0" w:space="0" w:color="auto"/>
      </w:divBdr>
    </w:div>
    <w:div w:id="39669114">
      <w:bodyDiv w:val="1"/>
      <w:marLeft w:val="0"/>
      <w:marRight w:val="0"/>
      <w:marTop w:val="0"/>
      <w:marBottom w:val="0"/>
      <w:divBdr>
        <w:top w:val="none" w:sz="0" w:space="0" w:color="auto"/>
        <w:left w:val="none" w:sz="0" w:space="0" w:color="auto"/>
        <w:bottom w:val="none" w:sz="0" w:space="0" w:color="auto"/>
        <w:right w:val="none" w:sz="0" w:space="0" w:color="auto"/>
      </w:divBdr>
    </w:div>
    <w:div w:id="39865655">
      <w:bodyDiv w:val="1"/>
      <w:marLeft w:val="0"/>
      <w:marRight w:val="0"/>
      <w:marTop w:val="0"/>
      <w:marBottom w:val="0"/>
      <w:divBdr>
        <w:top w:val="none" w:sz="0" w:space="0" w:color="auto"/>
        <w:left w:val="none" w:sz="0" w:space="0" w:color="auto"/>
        <w:bottom w:val="none" w:sz="0" w:space="0" w:color="auto"/>
        <w:right w:val="none" w:sz="0" w:space="0" w:color="auto"/>
      </w:divBdr>
    </w:div>
    <w:div w:id="40129414">
      <w:bodyDiv w:val="1"/>
      <w:marLeft w:val="0"/>
      <w:marRight w:val="0"/>
      <w:marTop w:val="0"/>
      <w:marBottom w:val="0"/>
      <w:divBdr>
        <w:top w:val="none" w:sz="0" w:space="0" w:color="auto"/>
        <w:left w:val="none" w:sz="0" w:space="0" w:color="auto"/>
        <w:bottom w:val="none" w:sz="0" w:space="0" w:color="auto"/>
        <w:right w:val="none" w:sz="0" w:space="0" w:color="auto"/>
      </w:divBdr>
    </w:div>
    <w:div w:id="40331491">
      <w:bodyDiv w:val="1"/>
      <w:marLeft w:val="0"/>
      <w:marRight w:val="0"/>
      <w:marTop w:val="0"/>
      <w:marBottom w:val="0"/>
      <w:divBdr>
        <w:top w:val="none" w:sz="0" w:space="0" w:color="auto"/>
        <w:left w:val="none" w:sz="0" w:space="0" w:color="auto"/>
        <w:bottom w:val="none" w:sz="0" w:space="0" w:color="auto"/>
        <w:right w:val="none" w:sz="0" w:space="0" w:color="auto"/>
      </w:divBdr>
    </w:div>
    <w:div w:id="40440885">
      <w:bodyDiv w:val="1"/>
      <w:marLeft w:val="0"/>
      <w:marRight w:val="0"/>
      <w:marTop w:val="0"/>
      <w:marBottom w:val="0"/>
      <w:divBdr>
        <w:top w:val="none" w:sz="0" w:space="0" w:color="auto"/>
        <w:left w:val="none" w:sz="0" w:space="0" w:color="auto"/>
        <w:bottom w:val="none" w:sz="0" w:space="0" w:color="auto"/>
        <w:right w:val="none" w:sz="0" w:space="0" w:color="auto"/>
      </w:divBdr>
    </w:div>
    <w:div w:id="41484985">
      <w:bodyDiv w:val="1"/>
      <w:marLeft w:val="0"/>
      <w:marRight w:val="0"/>
      <w:marTop w:val="0"/>
      <w:marBottom w:val="0"/>
      <w:divBdr>
        <w:top w:val="none" w:sz="0" w:space="0" w:color="auto"/>
        <w:left w:val="none" w:sz="0" w:space="0" w:color="auto"/>
        <w:bottom w:val="none" w:sz="0" w:space="0" w:color="auto"/>
        <w:right w:val="none" w:sz="0" w:space="0" w:color="auto"/>
      </w:divBdr>
    </w:div>
    <w:div w:id="41681694">
      <w:bodyDiv w:val="1"/>
      <w:marLeft w:val="0"/>
      <w:marRight w:val="0"/>
      <w:marTop w:val="0"/>
      <w:marBottom w:val="0"/>
      <w:divBdr>
        <w:top w:val="none" w:sz="0" w:space="0" w:color="auto"/>
        <w:left w:val="none" w:sz="0" w:space="0" w:color="auto"/>
        <w:bottom w:val="none" w:sz="0" w:space="0" w:color="auto"/>
        <w:right w:val="none" w:sz="0" w:space="0" w:color="auto"/>
      </w:divBdr>
    </w:div>
    <w:div w:id="42952210">
      <w:bodyDiv w:val="1"/>
      <w:marLeft w:val="0"/>
      <w:marRight w:val="0"/>
      <w:marTop w:val="0"/>
      <w:marBottom w:val="0"/>
      <w:divBdr>
        <w:top w:val="none" w:sz="0" w:space="0" w:color="auto"/>
        <w:left w:val="none" w:sz="0" w:space="0" w:color="auto"/>
        <w:bottom w:val="none" w:sz="0" w:space="0" w:color="auto"/>
        <w:right w:val="none" w:sz="0" w:space="0" w:color="auto"/>
      </w:divBdr>
    </w:div>
    <w:div w:id="43139402">
      <w:bodyDiv w:val="1"/>
      <w:marLeft w:val="0"/>
      <w:marRight w:val="0"/>
      <w:marTop w:val="0"/>
      <w:marBottom w:val="0"/>
      <w:divBdr>
        <w:top w:val="none" w:sz="0" w:space="0" w:color="auto"/>
        <w:left w:val="none" w:sz="0" w:space="0" w:color="auto"/>
        <w:bottom w:val="none" w:sz="0" w:space="0" w:color="auto"/>
        <w:right w:val="none" w:sz="0" w:space="0" w:color="auto"/>
      </w:divBdr>
    </w:div>
    <w:div w:id="44138402">
      <w:bodyDiv w:val="1"/>
      <w:marLeft w:val="0"/>
      <w:marRight w:val="0"/>
      <w:marTop w:val="0"/>
      <w:marBottom w:val="0"/>
      <w:divBdr>
        <w:top w:val="none" w:sz="0" w:space="0" w:color="auto"/>
        <w:left w:val="none" w:sz="0" w:space="0" w:color="auto"/>
        <w:bottom w:val="none" w:sz="0" w:space="0" w:color="auto"/>
        <w:right w:val="none" w:sz="0" w:space="0" w:color="auto"/>
      </w:divBdr>
    </w:div>
    <w:div w:id="44181921">
      <w:bodyDiv w:val="1"/>
      <w:marLeft w:val="0"/>
      <w:marRight w:val="0"/>
      <w:marTop w:val="0"/>
      <w:marBottom w:val="0"/>
      <w:divBdr>
        <w:top w:val="none" w:sz="0" w:space="0" w:color="auto"/>
        <w:left w:val="none" w:sz="0" w:space="0" w:color="auto"/>
        <w:bottom w:val="none" w:sz="0" w:space="0" w:color="auto"/>
        <w:right w:val="none" w:sz="0" w:space="0" w:color="auto"/>
      </w:divBdr>
    </w:div>
    <w:div w:id="44333327">
      <w:bodyDiv w:val="1"/>
      <w:marLeft w:val="0"/>
      <w:marRight w:val="0"/>
      <w:marTop w:val="0"/>
      <w:marBottom w:val="0"/>
      <w:divBdr>
        <w:top w:val="none" w:sz="0" w:space="0" w:color="auto"/>
        <w:left w:val="none" w:sz="0" w:space="0" w:color="auto"/>
        <w:bottom w:val="none" w:sz="0" w:space="0" w:color="auto"/>
        <w:right w:val="none" w:sz="0" w:space="0" w:color="auto"/>
      </w:divBdr>
    </w:div>
    <w:div w:id="44334610">
      <w:bodyDiv w:val="1"/>
      <w:marLeft w:val="0"/>
      <w:marRight w:val="0"/>
      <w:marTop w:val="0"/>
      <w:marBottom w:val="0"/>
      <w:divBdr>
        <w:top w:val="none" w:sz="0" w:space="0" w:color="auto"/>
        <w:left w:val="none" w:sz="0" w:space="0" w:color="auto"/>
        <w:bottom w:val="none" w:sz="0" w:space="0" w:color="auto"/>
        <w:right w:val="none" w:sz="0" w:space="0" w:color="auto"/>
      </w:divBdr>
    </w:div>
    <w:div w:id="45644973">
      <w:bodyDiv w:val="1"/>
      <w:marLeft w:val="0"/>
      <w:marRight w:val="0"/>
      <w:marTop w:val="0"/>
      <w:marBottom w:val="0"/>
      <w:divBdr>
        <w:top w:val="none" w:sz="0" w:space="0" w:color="auto"/>
        <w:left w:val="none" w:sz="0" w:space="0" w:color="auto"/>
        <w:bottom w:val="none" w:sz="0" w:space="0" w:color="auto"/>
        <w:right w:val="none" w:sz="0" w:space="0" w:color="auto"/>
      </w:divBdr>
    </w:div>
    <w:div w:id="45881712">
      <w:bodyDiv w:val="1"/>
      <w:marLeft w:val="0"/>
      <w:marRight w:val="0"/>
      <w:marTop w:val="0"/>
      <w:marBottom w:val="0"/>
      <w:divBdr>
        <w:top w:val="none" w:sz="0" w:space="0" w:color="auto"/>
        <w:left w:val="none" w:sz="0" w:space="0" w:color="auto"/>
        <w:bottom w:val="none" w:sz="0" w:space="0" w:color="auto"/>
        <w:right w:val="none" w:sz="0" w:space="0" w:color="auto"/>
      </w:divBdr>
    </w:div>
    <w:div w:id="46270496">
      <w:bodyDiv w:val="1"/>
      <w:marLeft w:val="0"/>
      <w:marRight w:val="0"/>
      <w:marTop w:val="0"/>
      <w:marBottom w:val="0"/>
      <w:divBdr>
        <w:top w:val="none" w:sz="0" w:space="0" w:color="auto"/>
        <w:left w:val="none" w:sz="0" w:space="0" w:color="auto"/>
        <w:bottom w:val="none" w:sz="0" w:space="0" w:color="auto"/>
        <w:right w:val="none" w:sz="0" w:space="0" w:color="auto"/>
      </w:divBdr>
    </w:div>
    <w:div w:id="46421800">
      <w:bodyDiv w:val="1"/>
      <w:marLeft w:val="0"/>
      <w:marRight w:val="0"/>
      <w:marTop w:val="0"/>
      <w:marBottom w:val="0"/>
      <w:divBdr>
        <w:top w:val="none" w:sz="0" w:space="0" w:color="auto"/>
        <w:left w:val="none" w:sz="0" w:space="0" w:color="auto"/>
        <w:bottom w:val="none" w:sz="0" w:space="0" w:color="auto"/>
        <w:right w:val="none" w:sz="0" w:space="0" w:color="auto"/>
      </w:divBdr>
    </w:div>
    <w:div w:id="46734049">
      <w:bodyDiv w:val="1"/>
      <w:marLeft w:val="0"/>
      <w:marRight w:val="0"/>
      <w:marTop w:val="0"/>
      <w:marBottom w:val="0"/>
      <w:divBdr>
        <w:top w:val="none" w:sz="0" w:space="0" w:color="auto"/>
        <w:left w:val="none" w:sz="0" w:space="0" w:color="auto"/>
        <w:bottom w:val="none" w:sz="0" w:space="0" w:color="auto"/>
        <w:right w:val="none" w:sz="0" w:space="0" w:color="auto"/>
      </w:divBdr>
    </w:div>
    <w:div w:id="46878363">
      <w:bodyDiv w:val="1"/>
      <w:marLeft w:val="0"/>
      <w:marRight w:val="0"/>
      <w:marTop w:val="0"/>
      <w:marBottom w:val="0"/>
      <w:divBdr>
        <w:top w:val="none" w:sz="0" w:space="0" w:color="auto"/>
        <w:left w:val="none" w:sz="0" w:space="0" w:color="auto"/>
        <w:bottom w:val="none" w:sz="0" w:space="0" w:color="auto"/>
        <w:right w:val="none" w:sz="0" w:space="0" w:color="auto"/>
      </w:divBdr>
    </w:div>
    <w:div w:id="46927147">
      <w:bodyDiv w:val="1"/>
      <w:marLeft w:val="0"/>
      <w:marRight w:val="0"/>
      <w:marTop w:val="0"/>
      <w:marBottom w:val="0"/>
      <w:divBdr>
        <w:top w:val="none" w:sz="0" w:space="0" w:color="auto"/>
        <w:left w:val="none" w:sz="0" w:space="0" w:color="auto"/>
        <w:bottom w:val="none" w:sz="0" w:space="0" w:color="auto"/>
        <w:right w:val="none" w:sz="0" w:space="0" w:color="auto"/>
      </w:divBdr>
    </w:div>
    <w:div w:id="46998700">
      <w:bodyDiv w:val="1"/>
      <w:marLeft w:val="0"/>
      <w:marRight w:val="0"/>
      <w:marTop w:val="0"/>
      <w:marBottom w:val="0"/>
      <w:divBdr>
        <w:top w:val="none" w:sz="0" w:space="0" w:color="auto"/>
        <w:left w:val="none" w:sz="0" w:space="0" w:color="auto"/>
        <w:bottom w:val="none" w:sz="0" w:space="0" w:color="auto"/>
        <w:right w:val="none" w:sz="0" w:space="0" w:color="auto"/>
      </w:divBdr>
    </w:div>
    <w:div w:id="47189806">
      <w:bodyDiv w:val="1"/>
      <w:marLeft w:val="0"/>
      <w:marRight w:val="0"/>
      <w:marTop w:val="0"/>
      <w:marBottom w:val="0"/>
      <w:divBdr>
        <w:top w:val="none" w:sz="0" w:space="0" w:color="auto"/>
        <w:left w:val="none" w:sz="0" w:space="0" w:color="auto"/>
        <w:bottom w:val="none" w:sz="0" w:space="0" w:color="auto"/>
        <w:right w:val="none" w:sz="0" w:space="0" w:color="auto"/>
      </w:divBdr>
    </w:div>
    <w:div w:id="47263752">
      <w:bodyDiv w:val="1"/>
      <w:marLeft w:val="0"/>
      <w:marRight w:val="0"/>
      <w:marTop w:val="0"/>
      <w:marBottom w:val="0"/>
      <w:divBdr>
        <w:top w:val="none" w:sz="0" w:space="0" w:color="auto"/>
        <w:left w:val="none" w:sz="0" w:space="0" w:color="auto"/>
        <w:bottom w:val="none" w:sz="0" w:space="0" w:color="auto"/>
        <w:right w:val="none" w:sz="0" w:space="0" w:color="auto"/>
      </w:divBdr>
    </w:div>
    <w:div w:id="47848340">
      <w:bodyDiv w:val="1"/>
      <w:marLeft w:val="0"/>
      <w:marRight w:val="0"/>
      <w:marTop w:val="0"/>
      <w:marBottom w:val="0"/>
      <w:divBdr>
        <w:top w:val="none" w:sz="0" w:space="0" w:color="auto"/>
        <w:left w:val="none" w:sz="0" w:space="0" w:color="auto"/>
        <w:bottom w:val="none" w:sz="0" w:space="0" w:color="auto"/>
        <w:right w:val="none" w:sz="0" w:space="0" w:color="auto"/>
      </w:divBdr>
    </w:div>
    <w:div w:id="47925114">
      <w:bodyDiv w:val="1"/>
      <w:marLeft w:val="0"/>
      <w:marRight w:val="0"/>
      <w:marTop w:val="0"/>
      <w:marBottom w:val="0"/>
      <w:divBdr>
        <w:top w:val="none" w:sz="0" w:space="0" w:color="auto"/>
        <w:left w:val="none" w:sz="0" w:space="0" w:color="auto"/>
        <w:bottom w:val="none" w:sz="0" w:space="0" w:color="auto"/>
        <w:right w:val="none" w:sz="0" w:space="0" w:color="auto"/>
      </w:divBdr>
    </w:div>
    <w:div w:id="48068897">
      <w:bodyDiv w:val="1"/>
      <w:marLeft w:val="0"/>
      <w:marRight w:val="0"/>
      <w:marTop w:val="0"/>
      <w:marBottom w:val="0"/>
      <w:divBdr>
        <w:top w:val="none" w:sz="0" w:space="0" w:color="auto"/>
        <w:left w:val="none" w:sz="0" w:space="0" w:color="auto"/>
        <w:bottom w:val="none" w:sz="0" w:space="0" w:color="auto"/>
        <w:right w:val="none" w:sz="0" w:space="0" w:color="auto"/>
      </w:divBdr>
    </w:div>
    <w:div w:id="48119249">
      <w:bodyDiv w:val="1"/>
      <w:marLeft w:val="0"/>
      <w:marRight w:val="0"/>
      <w:marTop w:val="0"/>
      <w:marBottom w:val="0"/>
      <w:divBdr>
        <w:top w:val="none" w:sz="0" w:space="0" w:color="auto"/>
        <w:left w:val="none" w:sz="0" w:space="0" w:color="auto"/>
        <w:bottom w:val="none" w:sz="0" w:space="0" w:color="auto"/>
        <w:right w:val="none" w:sz="0" w:space="0" w:color="auto"/>
      </w:divBdr>
    </w:div>
    <w:div w:id="48462159">
      <w:bodyDiv w:val="1"/>
      <w:marLeft w:val="0"/>
      <w:marRight w:val="0"/>
      <w:marTop w:val="0"/>
      <w:marBottom w:val="0"/>
      <w:divBdr>
        <w:top w:val="none" w:sz="0" w:space="0" w:color="auto"/>
        <w:left w:val="none" w:sz="0" w:space="0" w:color="auto"/>
        <w:bottom w:val="none" w:sz="0" w:space="0" w:color="auto"/>
        <w:right w:val="none" w:sz="0" w:space="0" w:color="auto"/>
      </w:divBdr>
    </w:div>
    <w:div w:id="49039765">
      <w:bodyDiv w:val="1"/>
      <w:marLeft w:val="0"/>
      <w:marRight w:val="0"/>
      <w:marTop w:val="0"/>
      <w:marBottom w:val="0"/>
      <w:divBdr>
        <w:top w:val="none" w:sz="0" w:space="0" w:color="auto"/>
        <w:left w:val="none" w:sz="0" w:space="0" w:color="auto"/>
        <w:bottom w:val="none" w:sz="0" w:space="0" w:color="auto"/>
        <w:right w:val="none" w:sz="0" w:space="0" w:color="auto"/>
      </w:divBdr>
    </w:div>
    <w:div w:id="49039934">
      <w:bodyDiv w:val="1"/>
      <w:marLeft w:val="0"/>
      <w:marRight w:val="0"/>
      <w:marTop w:val="0"/>
      <w:marBottom w:val="0"/>
      <w:divBdr>
        <w:top w:val="none" w:sz="0" w:space="0" w:color="auto"/>
        <w:left w:val="none" w:sz="0" w:space="0" w:color="auto"/>
        <w:bottom w:val="none" w:sz="0" w:space="0" w:color="auto"/>
        <w:right w:val="none" w:sz="0" w:space="0" w:color="auto"/>
      </w:divBdr>
    </w:div>
    <w:div w:id="49232959">
      <w:bodyDiv w:val="1"/>
      <w:marLeft w:val="0"/>
      <w:marRight w:val="0"/>
      <w:marTop w:val="0"/>
      <w:marBottom w:val="0"/>
      <w:divBdr>
        <w:top w:val="none" w:sz="0" w:space="0" w:color="auto"/>
        <w:left w:val="none" w:sz="0" w:space="0" w:color="auto"/>
        <w:bottom w:val="none" w:sz="0" w:space="0" w:color="auto"/>
        <w:right w:val="none" w:sz="0" w:space="0" w:color="auto"/>
      </w:divBdr>
    </w:div>
    <w:div w:id="49577562">
      <w:bodyDiv w:val="1"/>
      <w:marLeft w:val="0"/>
      <w:marRight w:val="0"/>
      <w:marTop w:val="0"/>
      <w:marBottom w:val="0"/>
      <w:divBdr>
        <w:top w:val="none" w:sz="0" w:space="0" w:color="auto"/>
        <w:left w:val="none" w:sz="0" w:space="0" w:color="auto"/>
        <w:bottom w:val="none" w:sz="0" w:space="0" w:color="auto"/>
        <w:right w:val="none" w:sz="0" w:space="0" w:color="auto"/>
      </w:divBdr>
    </w:div>
    <w:div w:id="49964898">
      <w:bodyDiv w:val="1"/>
      <w:marLeft w:val="0"/>
      <w:marRight w:val="0"/>
      <w:marTop w:val="0"/>
      <w:marBottom w:val="0"/>
      <w:divBdr>
        <w:top w:val="none" w:sz="0" w:space="0" w:color="auto"/>
        <w:left w:val="none" w:sz="0" w:space="0" w:color="auto"/>
        <w:bottom w:val="none" w:sz="0" w:space="0" w:color="auto"/>
        <w:right w:val="none" w:sz="0" w:space="0" w:color="auto"/>
      </w:divBdr>
    </w:div>
    <w:div w:id="50083403">
      <w:bodyDiv w:val="1"/>
      <w:marLeft w:val="0"/>
      <w:marRight w:val="0"/>
      <w:marTop w:val="0"/>
      <w:marBottom w:val="0"/>
      <w:divBdr>
        <w:top w:val="none" w:sz="0" w:space="0" w:color="auto"/>
        <w:left w:val="none" w:sz="0" w:space="0" w:color="auto"/>
        <w:bottom w:val="none" w:sz="0" w:space="0" w:color="auto"/>
        <w:right w:val="none" w:sz="0" w:space="0" w:color="auto"/>
      </w:divBdr>
    </w:div>
    <w:div w:id="50227041">
      <w:bodyDiv w:val="1"/>
      <w:marLeft w:val="0"/>
      <w:marRight w:val="0"/>
      <w:marTop w:val="0"/>
      <w:marBottom w:val="0"/>
      <w:divBdr>
        <w:top w:val="none" w:sz="0" w:space="0" w:color="auto"/>
        <w:left w:val="none" w:sz="0" w:space="0" w:color="auto"/>
        <w:bottom w:val="none" w:sz="0" w:space="0" w:color="auto"/>
        <w:right w:val="none" w:sz="0" w:space="0" w:color="auto"/>
      </w:divBdr>
    </w:div>
    <w:div w:id="50665651">
      <w:bodyDiv w:val="1"/>
      <w:marLeft w:val="0"/>
      <w:marRight w:val="0"/>
      <w:marTop w:val="0"/>
      <w:marBottom w:val="0"/>
      <w:divBdr>
        <w:top w:val="none" w:sz="0" w:space="0" w:color="auto"/>
        <w:left w:val="none" w:sz="0" w:space="0" w:color="auto"/>
        <w:bottom w:val="none" w:sz="0" w:space="0" w:color="auto"/>
        <w:right w:val="none" w:sz="0" w:space="0" w:color="auto"/>
      </w:divBdr>
    </w:div>
    <w:div w:id="50734789">
      <w:bodyDiv w:val="1"/>
      <w:marLeft w:val="0"/>
      <w:marRight w:val="0"/>
      <w:marTop w:val="0"/>
      <w:marBottom w:val="0"/>
      <w:divBdr>
        <w:top w:val="none" w:sz="0" w:space="0" w:color="auto"/>
        <w:left w:val="none" w:sz="0" w:space="0" w:color="auto"/>
        <w:bottom w:val="none" w:sz="0" w:space="0" w:color="auto"/>
        <w:right w:val="none" w:sz="0" w:space="0" w:color="auto"/>
      </w:divBdr>
    </w:div>
    <w:div w:id="50856480">
      <w:bodyDiv w:val="1"/>
      <w:marLeft w:val="0"/>
      <w:marRight w:val="0"/>
      <w:marTop w:val="0"/>
      <w:marBottom w:val="0"/>
      <w:divBdr>
        <w:top w:val="none" w:sz="0" w:space="0" w:color="auto"/>
        <w:left w:val="none" w:sz="0" w:space="0" w:color="auto"/>
        <w:bottom w:val="none" w:sz="0" w:space="0" w:color="auto"/>
        <w:right w:val="none" w:sz="0" w:space="0" w:color="auto"/>
      </w:divBdr>
    </w:div>
    <w:div w:id="51004569">
      <w:bodyDiv w:val="1"/>
      <w:marLeft w:val="0"/>
      <w:marRight w:val="0"/>
      <w:marTop w:val="0"/>
      <w:marBottom w:val="0"/>
      <w:divBdr>
        <w:top w:val="none" w:sz="0" w:space="0" w:color="auto"/>
        <w:left w:val="none" w:sz="0" w:space="0" w:color="auto"/>
        <w:bottom w:val="none" w:sz="0" w:space="0" w:color="auto"/>
        <w:right w:val="none" w:sz="0" w:space="0" w:color="auto"/>
      </w:divBdr>
    </w:div>
    <w:div w:id="51006876">
      <w:bodyDiv w:val="1"/>
      <w:marLeft w:val="0"/>
      <w:marRight w:val="0"/>
      <w:marTop w:val="0"/>
      <w:marBottom w:val="0"/>
      <w:divBdr>
        <w:top w:val="none" w:sz="0" w:space="0" w:color="auto"/>
        <w:left w:val="none" w:sz="0" w:space="0" w:color="auto"/>
        <w:bottom w:val="none" w:sz="0" w:space="0" w:color="auto"/>
        <w:right w:val="none" w:sz="0" w:space="0" w:color="auto"/>
      </w:divBdr>
    </w:div>
    <w:div w:id="51083895">
      <w:bodyDiv w:val="1"/>
      <w:marLeft w:val="0"/>
      <w:marRight w:val="0"/>
      <w:marTop w:val="0"/>
      <w:marBottom w:val="0"/>
      <w:divBdr>
        <w:top w:val="none" w:sz="0" w:space="0" w:color="auto"/>
        <w:left w:val="none" w:sz="0" w:space="0" w:color="auto"/>
        <w:bottom w:val="none" w:sz="0" w:space="0" w:color="auto"/>
        <w:right w:val="none" w:sz="0" w:space="0" w:color="auto"/>
      </w:divBdr>
    </w:div>
    <w:div w:id="51470576">
      <w:bodyDiv w:val="1"/>
      <w:marLeft w:val="0"/>
      <w:marRight w:val="0"/>
      <w:marTop w:val="0"/>
      <w:marBottom w:val="0"/>
      <w:divBdr>
        <w:top w:val="none" w:sz="0" w:space="0" w:color="auto"/>
        <w:left w:val="none" w:sz="0" w:space="0" w:color="auto"/>
        <w:bottom w:val="none" w:sz="0" w:space="0" w:color="auto"/>
        <w:right w:val="none" w:sz="0" w:space="0" w:color="auto"/>
      </w:divBdr>
    </w:div>
    <w:div w:id="52125195">
      <w:bodyDiv w:val="1"/>
      <w:marLeft w:val="0"/>
      <w:marRight w:val="0"/>
      <w:marTop w:val="0"/>
      <w:marBottom w:val="0"/>
      <w:divBdr>
        <w:top w:val="none" w:sz="0" w:space="0" w:color="auto"/>
        <w:left w:val="none" w:sz="0" w:space="0" w:color="auto"/>
        <w:bottom w:val="none" w:sz="0" w:space="0" w:color="auto"/>
        <w:right w:val="none" w:sz="0" w:space="0" w:color="auto"/>
      </w:divBdr>
    </w:div>
    <w:div w:id="52698675">
      <w:bodyDiv w:val="1"/>
      <w:marLeft w:val="0"/>
      <w:marRight w:val="0"/>
      <w:marTop w:val="0"/>
      <w:marBottom w:val="0"/>
      <w:divBdr>
        <w:top w:val="none" w:sz="0" w:space="0" w:color="auto"/>
        <w:left w:val="none" w:sz="0" w:space="0" w:color="auto"/>
        <w:bottom w:val="none" w:sz="0" w:space="0" w:color="auto"/>
        <w:right w:val="none" w:sz="0" w:space="0" w:color="auto"/>
      </w:divBdr>
    </w:div>
    <w:div w:id="53161361">
      <w:bodyDiv w:val="1"/>
      <w:marLeft w:val="0"/>
      <w:marRight w:val="0"/>
      <w:marTop w:val="0"/>
      <w:marBottom w:val="0"/>
      <w:divBdr>
        <w:top w:val="none" w:sz="0" w:space="0" w:color="auto"/>
        <w:left w:val="none" w:sz="0" w:space="0" w:color="auto"/>
        <w:bottom w:val="none" w:sz="0" w:space="0" w:color="auto"/>
        <w:right w:val="none" w:sz="0" w:space="0" w:color="auto"/>
      </w:divBdr>
    </w:div>
    <w:div w:id="53164192">
      <w:bodyDiv w:val="1"/>
      <w:marLeft w:val="0"/>
      <w:marRight w:val="0"/>
      <w:marTop w:val="0"/>
      <w:marBottom w:val="0"/>
      <w:divBdr>
        <w:top w:val="none" w:sz="0" w:space="0" w:color="auto"/>
        <w:left w:val="none" w:sz="0" w:space="0" w:color="auto"/>
        <w:bottom w:val="none" w:sz="0" w:space="0" w:color="auto"/>
        <w:right w:val="none" w:sz="0" w:space="0" w:color="auto"/>
      </w:divBdr>
    </w:div>
    <w:div w:id="53358330">
      <w:bodyDiv w:val="1"/>
      <w:marLeft w:val="0"/>
      <w:marRight w:val="0"/>
      <w:marTop w:val="0"/>
      <w:marBottom w:val="0"/>
      <w:divBdr>
        <w:top w:val="none" w:sz="0" w:space="0" w:color="auto"/>
        <w:left w:val="none" w:sz="0" w:space="0" w:color="auto"/>
        <w:bottom w:val="none" w:sz="0" w:space="0" w:color="auto"/>
        <w:right w:val="none" w:sz="0" w:space="0" w:color="auto"/>
      </w:divBdr>
    </w:div>
    <w:div w:id="53898628">
      <w:bodyDiv w:val="1"/>
      <w:marLeft w:val="0"/>
      <w:marRight w:val="0"/>
      <w:marTop w:val="0"/>
      <w:marBottom w:val="0"/>
      <w:divBdr>
        <w:top w:val="none" w:sz="0" w:space="0" w:color="auto"/>
        <w:left w:val="none" w:sz="0" w:space="0" w:color="auto"/>
        <w:bottom w:val="none" w:sz="0" w:space="0" w:color="auto"/>
        <w:right w:val="none" w:sz="0" w:space="0" w:color="auto"/>
      </w:divBdr>
    </w:div>
    <w:div w:id="53941341">
      <w:bodyDiv w:val="1"/>
      <w:marLeft w:val="0"/>
      <w:marRight w:val="0"/>
      <w:marTop w:val="0"/>
      <w:marBottom w:val="0"/>
      <w:divBdr>
        <w:top w:val="none" w:sz="0" w:space="0" w:color="auto"/>
        <w:left w:val="none" w:sz="0" w:space="0" w:color="auto"/>
        <w:bottom w:val="none" w:sz="0" w:space="0" w:color="auto"/>
        <w:right w:val="none" w:sz="0" w:space="0" w:color="auto"/>
      </w:divBdr>
    </w:div>
    <w:div w:id="54669369">
      <w:bodyDiv w:val="1"/>
      <w:marLeft w:val="0"/>
      <w:marRight w:val="0"/>
      <w:marTop w:val="0"/>
      <w:marBottom w:val="0"/>
      <w:divBdr>
        <w:top w:val="none" w:sz="0" w:space="0" w:color="auto"/>
        <w:left w:val="none" w:sz="0" w:space="0" w:color="auto"/>
        <w:bottom w:val="none" w:sz="0" w:space="0" w:color="auto"/>
        <w:right w:val="none" w:sz="0" w:space="0" w:color="auto"/>
      </w:divBdr>
    </w:div>
    <w:div w:id="54740518">
      <w:bodyDiv w:val="1"/>
      <w:marLeft w:val="0"/>
      <w:marRight w:val="0"/>
      <w:marTop w:val="0"/>
      <w:marBottom w:val="0"/>
      <w:divBdr>
        <w:top w:val="none" w:sz="0" w:space="0" w:color="auto"/>
        <w:left w:val="none" w:sz="0" w:space="0" w:color="auto"/>
        <w:bottom w:val="none" w:sz="0" w:space="0" w:color="auto"/>
        <w:right w:val="none" w:sz="0" w:space="0" w:color="auto"/>
      </w:divBdr>
    </w:div>
    <w:div w:id="55786750">
      <w:bodyDiv w:val="1"/>
      <w:marLeft w:val="0"/>
      <w:marRight w:val="0"/>
      <w:marTop w:val="0"/>
      <w:marBottom w:val="0"/>
      <w:divBdr>
        <w:top w:val="none" w:sz="0" w:space="0" w:color="auto"/>
        <w:left w:val="none" w:sz="0" w:space="0" w:color="auto"/>
        <w:bottom w:val="none" w:sz="0" w:space="0" w:color="auto"/>
        <w:right w:val="none" w:sz="0" w:space="0" w:color="auto"/>
      </w:divBdr>
    </w:div>
    <w:div w:id="55788059">
      <w:bodyDiv w:val="1"/>
      <w:marLeft w:val="0"/>
      <w:marRight w:val="0"/>
      <w:marTop w:val="0"/>
      <w:marBottom w:val="0"/>
      <w:divBdr>
        <w:top w:val="none" w:sz="0" w:space="0" w:color="auto"/>
        <w:left w:val="none" w:sz="0" w:space="0" w:color="auto"/>
        <w:bottom w:val="none" w:sz="0" w:space="0" w:color="auto"/>
        <w:right w:val="none" w:sz="0" w:space="0" w:color="auto"/>
      </w:divBdr>
    </w:div>
    <w:div w:id="56317607">
      <w:bodyDiv w:val="1"/>
      <w:marLeft w:val="0"/>
      <w:marRight w:val="0"/>
      <w:marTop w:val="0"/>
      <w:marBottom w:val="0"/>
      <w:divBdr>
        <w:top w:val="none" w:sz="0" w:space="0" w:color="auto"/>
        <w:left w:val="none" w:sz="0" w:space="0" w:color="auto"/>
        <w:bottom w:val="none" w:sz="0" w:space="0" w:color="auto"/>
        <w:right w:val="none" w:sz="0" w:space="0" w:color="auto"/>
      </w:divBdr>
    </w:div>
    <w:div w:id="56326167">
      <w:bodyDiv w:val="1"/>
      <w:marLeft w:val="0"/>
      <w:marRight w:val="0"/>
      <w:marTop w:val="0"/>
      <w:marBottom w:val="0"/>
      <w:divBdr>
        <w:top w:val="none" w:sz="0" w:space="0" w:color="auto"/>
        <w:left w:val="none" w:sz="0" w:space="0" w:color="auto"/>
        <w:bottom w:val="none" w:sz="0" w:space="0" w:color="auto"/>
        <w:right w:val="none" w:sz="0" w:space="0" w:color="auto"/>
      </w:divBdr>
    </w:div>
    <w:div w:id="57217963">
      <w:bodyDiv w:val="1"/>
      <w:marLeft w:val="0"/>
      <w:marRight w:val="0"/>
      <w:marTop w:val="0"/>
      <w:marBottom w:val="0"/>
      <w:divBdr>
        <w:top w:val="none" w:sz="0" w:space="0" w:color="auto"/>
        <w:left w:val="none" w:sz="0" w:space="0" w:color="auto"/>
        <w:bottom w:val="none" w:sz="0" w:space="0" w:color="auto"/>
        <w:right w:val="none" w:sz="0" w:space="0" w:color="auto"/>
      </w:divBdr>
    </w:div>
    <w:div w:id="57439536">
      <w:bodyDiv w:val="1"/>
      <w:marLeft w:val="0"/>
      <w:marRight w:val="0"/>
      <w:marTop w:val="0"/>
      <w:marBottom w:val="0"/>
      <w:divBdr>
        <w:top w:val="none" w:sz="0" w:space="0" w:color="auto"/>
        <w:left w:val="none" w:sz="0" w:space="0" w:color="auto"/>
        <w:bottom w:val="none" w:sz="0" w:space="0" w:color="auto"/>
        <w:right w:val="none" w:sz="0" w:space="0" w:color="auto"/>
      </w:divBdr>
    </w:div>
    <w:div w:id="57559667">
      <w:bodyDiv w:val="1"/>
      <w:marLeft w:val="0"/>
      <w:marRight w:val="0"/>
      <w:marTop w:val="0"/>
      <w:marBottom w:val="0"/>
      <w:divBdr>
        <w:top w:val="none" w:sz="0" w:space="0" w:color="auto"/>
        <w:left w:val="none" w:sz="0" w:space="0" w:color="auto"/>
        <w:bottom w:val="none" w:sz="0" w:space="0" w:color="auto"/>
        <w:right w:val="none" w:sz="0" w:space="0" w:color="auto"/>
      </w:divBdr>
    </w:div>
    <w:div w:id="57632855">
      <w:bodyDiv w:val="1"/>
      <w:marLeft w:val="0"/>
      <w:marRight w:val="0"/>
      <w:marTop w:val="0"/>
      <w:marBottom w:val="0"/>
      <w:divBdr>
        <w:top w:val="none" w:sz="0" w:space="0" w:color="auto"/>
        <w:left w:val="none" w:sz="0" w:space="0" w:color="auto"/>
        <w:bottom w:val="none" w:sz="0" w:space="0" w:color="auto"/>
        <w:right w:val="none" w:sz="0" w:space="0" w:color="auto"/>
      </w:divBdr>
    </w:div>
    <w:div w:id="58018720">
      <w:bodyDiv w:val="1"/>
      <w:marLeft w:val="0"/>
      <w:marRight w:val="0"/>
      <w:marTop w:val="0"/>
      <w:marBottom w:val="0"/>
      <w:divBdr>
        <w:top w:val="none" w:sz="0" w:space="0" w:color="auto"/>
        <w:left w:val="none" w:sz="0" w:space="0" w:color="auto"/>
        <w:bottom w:val="none" w:sz="0" w:space="0" w:color="auto"/>
        <w:right w:val="none" w:sz="0" w:space="0" w:color="auto"/>
      </w:divBdr>
    </w:div>
    <w:div w:id="58020878">
      <w:bodyDiv w:val="1"/>
      <w:marLeft w:val="0"/>
      <w:marRight w:val="0"/>
      <w:marTop w:val="0"/>
      <w:marBottom w:val="0"/>
      <w:divBdr>
        <w:top w:val="none" w:sz="0" w:space="0" w:color="auto"/>
        <w:left w:val="none" w:sz="0" w:space="0" w:color="auto"/>
        <w:bottom w:val="none" w:sz="0" w:space="0" w:color="auto"/>
        <w:right w:val="none" w:sz="0" w:space="0" w:color="auto"/>
      </w:divBdr>
    </w:div>
    <w:div w:id="59207468">
      <w:bodyDiv w:val="1"/>
      <w:marLeft w:val="0"/>
      <w:marRight w:val="0"/>
      <w:marTop w:val="0"/>
      <w:marBottom w:val="0"/>
      <w:divBdr>
        <w:top w:val="none" w:sz="0" w:space="0" w:color="auto"/>
        <w:left w:val="none" w:sz="0" w:space="0" w:color="auto"/>
        <w:bottom w:val="none" w:sz="0" w:space="0" w:color="auto"/>
        <w:right w:val="none" w:sz="0" w:space="0" w:color="auto"/>
      </w:divBdr>
    </w:div>
    <w:div w:id="59795236">
      <w:bodyDiv w:val="1"/>
      <w:marLeft w:val="0"/>
      <w:marRight w:val="0"/>
      <w:marTop w:val="0"/>
      <w:marBottom w:val="0"/>
      <w:divBdr>
        <w:top w:val="none" w:sz="0" w:space="0" w:color="auto"/>
        <w:left w:val="none" w:sz="0" w:space="0" w:color="auto"/>
        <w:bottom w:val="none" w:sz="0" w:space="0" w:color="auto"/>
        <w:right w:val="none" w:sz="0" w:space="0" w:color="auto"/>
      </w:divBdr>
    </w:div>
    <w:div w:id="59838392">
      <w:bodyDiv w:val="1"/>
      <w:marLeft w:val="0"/>
      <w:marRight w:val="0"/>
      <w:marTop w:val="0"/>
      <w:marBottom w:val="0"/>
      <w:divBdr>
        <w:top w:val="none" w:sz="0" w:space="0" w:color="auto"/>
        <w:left w:val="none" w:sz="0" w:space="0" w:color="auto"/>
        <w:bottom w:val="none" w:sz="0" w:space="0" w:color="auto"/>
        <w:right w:val="none" w:sz="0" w:space="0" w:color="auto"/>
      </w:divBdr>
    </w:div>
    <w:div w:id="60837459">
      <w:bodyDiv w:val="1"/>
      <w:marLeft w:val="0"/>
      <w:marRight w:val="0"/>
      <w:marTop w:val="0"/>
      <w:marBottom w:val="0"/>
      <w:divBdr>
        <w:top w:val="none" w:sz="0" w:space="0" w:color="auto"/>
        <w:left w:val="none" w:sz="0" w:space="0" w:color="auto"/>
        <w:bottom w:val="none" w:sz="0" w:space="0" w:color="auto"/>
        <w:right w:val="none" w:sz="0" w:space="0" w:color="auto"/>
      </w:divBdr>
    </w:div>
    <w:div w:id="61025599">
      <w:bodyDiv w:val="1"/>
      <w:marLeft w:val="0"/>
      <w:marRight w:val="0"/>
      <w:marTop w:val="0"/>
      <w:marBottom w:val="0"/>
      <w:divBdr>
        <w:top w:val="none" w:sz="0" w:space="0" w:color="auto"/>
        <w:left w:val="none" w:sz="0" w:space="0" w:color="auto"/>
        <w:bottom w:val="none" w:sz="0" w:space="0" w:color="auto"/>
        <w:right w:val="none" w:sz="0" w:space="0" w:color="auto"/>
      </w:divBdr>
    </w:div>
    <w:div w:id="61411061">
      <w:bodyDiv w:val="1"/>
      <w:marLeft w:val="0"/>
      <w:marRight w:val="0"/>
      <w:marTop w:val="0"/>
      <w:marBottom w:val="0"/>
      <w:divBdr>
        <w:top w:val="none" w:sz="0" w:space="0" w:color="auto"/>
        <w:left w:val="none" w:sz="0" w:space="0" w:color="auto"/>
        <w:bottom w:val="none" w:sz="0" w:space="0" w:color="auto"/>
        <w:right w:val="none" w:sz="0" w:space="0" w:color="auto"/>
      </w:divBdr>
    </w:div>
    <w:div w:id="61752930">
      <w:bodyDiv w:val="1"/>
      <w:marLeft w:val="0"/>
      <w:marRight w:val="0"/>
      <w:marTop w:val="0"/>
      <w:marBottom w:val="0"/>
      <w:divBdr>
        <w:top w:val="none" w:sz="0" w:space="0" w:color="auto"/>
        <w:left w:val="none" w:sz="0" w:space="0" w:color="auto"/>
        <w:bottom w:val="none" w:sz="0" w:space="0" w:color="auto"/>
        <w:right w:val="none" w:sz="0" w:space="0" w:color="auto"/>
      </w:divBdr>
    </w:div>
    <w:div w:id="61754001">
      <w:bodyDiv w:val="1"/>
      <w:marLeft w:val="0"/>
      <w:marRight w:val="0"/>
      <w:marTop w:val="0"/>
      <w:marBottom w:val="0"/>
      <w:divBdr>
        <w:top w:val="none" w:sz="0" w:space="0" w:color="auto"/>
        <w:left w:val="none" w:sz="0" w:space="0" w:color="auto"/>
        <w:bottom w:val="none" w:sz="0" w:space="0" w:color="auto"/>
        <w:right w:val="none" w:sz="0" w:space="0" w:color="auto"/>
      </w:divBdr>
    </w:div>
    <w:div w:id="61997767">
      <w:bodyDiv w:val="1"/>
      <w:marLeft w:val="0"/>
      <w:marRight w:val="0"/>
      <w:marTop w:val="0"/>
      <w:marBottom w:val="0"/>
      <w:divBdr>
        <w:top w:val="none" w:sz="0" w:space="0" w:color="auto"/>
        <w:left w:val="none" w:sz="0" w:space="0" w:color="auto"/>
        <w:bottom w:val="none" w:sz="0" w:space="0" w:color="auto"/>
        <w:right w:val="none" w:sz="0" w:space="0" w:color="auto"/>
      </w:divBdr>
    </w:div>
    <w:div w:id="62026838">
      <w:bodyDiv w:val="1"/>
      <w:marLeft w:val="0"/>
      <w:marRight w:val="0"/>
      <w:marTop w:val="0"/>
      <w:marBottom w:val="0"/>
      <w:divBdr>
        <w:top w:val="none" w:sz="0" w:space="0" w:color="auto"/>
        <w:left w:val="none" w:sz="0" w:space="0" w:color="auto"/>
        <w:bottom w:val="none" w:sz="0" w:space="0" w:color="auto"/>
        <w:right w:val="none" w:sz="0" w:space="0" w:color="auto"/>
      </w:divBdr>
    </w:div>
    <w:div w:id="62259246">
      <w:bodyDiv w:val="1"/>
      <w:marLeft w:val="0"/>
      <w:marRight w:val="0"/>
      <w:marTop w:val="0"/>
      <w:marBottom w:val="0"/>
      <w:divBdr>
        <w:top w:val="none" w:sz="0" w:space="0" w:color="auto"/>
        <w:left w:val="none" w:sz="0" w:space="0" w:color="auto"/>
        <w:bottom w:val="none" w:sz="0" w:space="0" w:color="auto"/>
        <w:right w:val="none" w:sz="0" w:space="0" w:color="auto"/>
      </w:divBdr>
    </w:div>
    <w:div w:id="62291878">
      <w:bodyDiv w:val="1"/>
      <w:marLeft w:val="0"/>
      <w:marRight w:val="0"/>
      <w:marTop w:val="0"/>
      <w:marBottom w:val="0"/>
      <w:divBdr>
        <w:top w:val="none" w:sz="0" w:space="0" w:color="auto"/>
        <w:left w:val="none" w:sz="0" w:space="0" w:color="auto"/>
        <w:bottom w:val="none" w:sz="0" w:space="0" w:color="auto"/>
        <w:right w:val="none" w:sz="0" w:space="0" w:color="auto"/>
      </w:divBdr>
    </w:div>
    <w:div w:id="62411349">
      <w:bodyDiv w:val="1"/>
      <w:marLeft w:val="0"/>
      <w:marRight w:val="0"/>
      <w:marTop w:val="0"/>
      <w:marBottom w:val="0"/>
      <w:divBdr>
        <w:top w:val="none" w:sz="0" w:space="0" w:color="auto"/>
        <w:left w:val="none" w:sz="0" w:space="0" w:color="auto"/>
        <w:bottom w:val="none" w:sz="0" w:space="0" w:color="auto"/>
        <w:right w:val="none" w:sz="0" w:space="0" w:color="auto"/>
      </w:divBdr>
    </w:div>
    <w:div w:id="62412788">
      <w:bodyDiv w:val="1"/>
      <w:marLeft w:val="0"/>
      <w:marRight w:val="0"/>
      <w:marTop w:val="0"/>
      <w:marBottom w:val="0"/>
      <w:divBdr>
        <w:top w:val="none" w:sz="0" w:space="0" w:color="auto"/>
        <w:left w:val="none" w:sz="0" w:space="0" w:color="auto"/>
        <w:bottom w:val="none" w:sz="0" w:space="0" w:color="auto"/>
        <w:right w:val="none" w:sz="0" w:space="0" w:color="auto"/>
      </w:divBdr>
    </w:div>
    <w:div w:id="62720890">
      <w:bodyDiv w:val="1"/>
      <w:marLeft w:val="0"/>
      <w:marRight w:val="0"/>
      <w:marTop w:val="0"/>
      <w:marBottom w:val="0"/>
      <w:divBdr>
        <w:top w:val="none" w:sz="0" w:space="0" w:color="auto"/>
        <w:left w:val="none" w:sz="0" w:space="0" w:color="auto"/>
        <w:bottom w:val="none" w:sz="0" w:space="0" w:color="auto"/>
        <w:right w:val="none" w:sz="0" w:space="0" w:color="auto"/>
      </w:divBdr>
    </w:div>
    <w:div w:id="63112720">
      <w:bodyDiv w:val="1"/>
      <w:marLeft w:val="0"/>
      <w:marRight w:val="0"/>
      <w:marTop w:val="0"/>
      <w:marBottom w:val="0"/>
      <w:divBdr>
        <w:top w:val="none" w:sz="0" w:space="0" w:color="auto"/>
        <w:left w:val="none" w:sz="0" w:space="0" w:color="auto"/>
        <w:bottom w:val="none" w:sz="0" w:space="0" w:color="auto"/>
        <w:right w:val="none" w:sz="0" w:space="0" w:color="auto"/>
      </w:divBdr>
    </w:div>
    <w:div w:id="63722187">
      <w:bodyDiv w:val="1"/>
      <w:marLeft w:val="0"/>
      <w:marRight w:val="0"/>
      <w:marTop w:val="0"/>
      <w:marBottom w:val="0"/>
      <w:divBdr>
        <w:top w:val="none" w:sz="0" w:space="0" w:color="auto"/>
        <w:left w:val="none" w:sz="0" w:space="0" w:color="auto"/>
        <w:bottom w:val="none" w:sz="0" w:space="0" w:color="auto"/>
        <w:right w:val="none" w:sz="0" w:space="0" w:color="auto"/>
      </w:divBdr>
    </w:div>
    <w:div w:id="63990791">
      <w:bodyDiv w:val="1"/>
      <w:marLeft w:val="0"/>
      <w:marRight w:val="0"/>
      <w:marTop w:val="0"/>
      <w:marBottom w:val="0"/>
      <w:divBdr>
        <w:top w:val="none" w:sz="0" w:space="0" w:color="auto"/>
        <w:left w:val="none" w:sz="0" w:space="0" w:color="auto"/>
        <w:bottom w:val="none" w:sz="0" w:space="0" w:color="auto"/>
        <w:right w:val="none" w:sz="0" w:space="0" w:color="auto"/>
      </w:divBdr>
    </w:div>
    <w:div w:id="64113195">
      <w:bodyDiv w:val="1"/>
      <w:marLeft w:val="0"/>
      <w:marRight w:val="0"/>
      <w:marTop w:val="0"/>
      <w:marBottom w:val="0"/>
      <w:divBdr>
        <w:top w:val="none" w:sz="0" w:space="0" w:color="auto"/>
        <w:left w:val="none" w:sz="0" w:space="0" w:color="auto"/>
        <w:bottom w:val="none" w:sz="0" w:space="0" w:color="auto"/>
        <w:right w:val="none" w:sz="0" w:space="0" w:color="auto"/>
      </w:divBdr>
    </w:div>
    <w:div w:id="64307881">
      <w:bodyDiv w:val="1"/>
      <w:marLeft w:val="0"/>
      <w:marRight w:val="0"/>
      <w:marTop w:val="0"/>
      <w:marBottom w:val="0"/>
      <w:divBdr>
        <w:top w:val="none" w:sz="0" w:space="0" w:color="auto"/>
        <w:left w:val="none" w:sz="0" w:space="0" w:color="auto"/>
        <w:bottom w:val="none" w:sz="0" w:space="0" w:color="auto"/>
        <w:right w:val="none" w:sz="0" w:space="0" w:color="auto"/>
      </w:divBdr>
    </w:div>
    <w:div w:id="64379588">
      <w:bodyDiv w:val="1"/>
      <w:marLeft w:val="0"/>
      <w:marRight w:val="0"/>
      <w:marTop w:val="0"/>
      <w:marBottom w:val="0"/>
      <w:divBdr>
        <w:top w:val="none" w:sz="0" w:space="0" w:color="auto"/>
        <w:left w:val="none" w:sz="0" w:space="0" w:color="auto"/>
        <w:bottom w:val="none" w:sz="0" w:space="0" w:color="auto"/>
        <w:right w:val="none" w:sz="0" w:space="0" w:color="auto"/>
      </w:divBdr>
    </w:div>
    <w:div w:id="64381209">
      <w:bodyDiv w:val="1"/>
      <w:marLeft w:val="0"/>
      <w:marRight w:val="0"/>
      <w:marTop w:val="0"/>
      <w:marBottom w:val="0"/>
      <w:divBdr>
        <w:top w:val="none" w:sz="0" w:space="0" w:color="auto"/>
        <w:left w:val="none" w:sz="0" w:space="0" w:color="auto"/>
        <w:bottom w:val="none" w:sz="0" w:space="0" w:color="auto"/>
        <w:right w:val="none" w:sz="0" w:space="0" w:color="auto"/>
      </w:divBdr>
    </w:div>
    <w:div w:id="64836924">
      <w:bodyDiv w:val="1"/>
      <w:marLeft w:val="0"/>
      <w:marRight w:val="0"/>
      <w:marTop w:val="0"/>
      <w:marBottom w:val="0"/>
      <w:divBdr>
        <w:top w:val="none" w:sz="0" w:space="0" w:color="auto"/>
        <w:left w:val="none" w:sz="0" w:space="0" w:color="auto"/>
        <w:bottom w:val="none" w:sz="0" w:space="0" w:color="auto"/>
        <w:right w:val="none" w:sz="0" w:space="0" w:color="auto"/>
      </w:divBdr>
    </w:div>
    <w:div w:id="65031477">
      <w:bodyDiv w:val="1"/>
      <w:marLeft w:val="0"/>
      <w:marRight w:val="0"/>
      <w:marTop w:val="0"/>
      <w:marBottom w:val="0"/>
      <w:divBdr>
        <w:top w:val="none" w:sz="0" w:space="0" w:color="auto"/>
        <w:left w:val="none" w:sz="0" w:space="0" w:color="auto"/>
        <w:bottom w:val="none" w:sz="0" w:space="0" w:color="auto"/>
        <w:right w:val="none" w:sz="0" w:space="0" w:color="auto"/>
      </w:divBdr>
    </w:div>
    <w:div w:id="65156272">
      <w:bodyDiv w:val="1"/>
      <w:marLeft w:val="0"/>
      <w:marRight w:val="0"/>
      <w:marTop w:val="0"/>
      <w:marBottom w:val="0"/>
      <w:divBdr>
        <w:top w:val="none" w:sz="0" w:space="0" w:color="auto"/>
        <w:left w:val="none" w:sz="0" w:space="0" w:color="auto"/>
        <w:bottom w:val="none" w:sz="0" w:space="0" w:color="auto"/>
        <w:right w:val="none" w:sz="0" w:space="0" w:color="auto"/>
      </w:divBdr>
    </w:div>
    <w:div w:id="65496282">
      <w:bodyDiv w:val="1"/>
      <w:marLeft w:val="0"/>
      <w:marRight w:val="0"/>
      <w:marTop w:val="0"/>
      <w:marBottom w:val="0"/>
      <w:divBdr>
        <w:top w:val="none" w:sz="0" w:space="0" w:color="auto"/>
        <w:left w:val="none" w:sz="0" w:space="0" w:color="auto"/>
        <w:bottom w:val="none" w:sz="0" w:space="0" w:color="auto"/>
        <w:right w:val="none" w:sz="0" w:space="0" w:color="auto"/>
      </w:divBdr>
    </w:div>
    <w:div w:id="66072652">
      <w:bodyDiv w:val="1"/>
      <w:marLeft w:val="0"/>
      <w:marRight w:val="0"/>
      <w:marTop w:val="0"/>
      <w:marBottom w:val="0"/>
      <w:divBdr>
        <w:top w:val="none" w:sz="0" w:space="0" w:color="auto"/>
        <w:left w:val="none" w:sz="0" w:space="0" w:color="auto"/>
        <w:bottom w:val="none" w:sz="0" w:space="0" w:color="auto"/>
        <w:right w:val="none" w:sz="0" w:space="0" w:color="auto"/>
      </w:divBdr>
    </w:div>
    <w:div w:id="66223566">
      <w:bodyDiv w:val="1"/>
      <w:marLeft w:val="0"/>
      <w:marRight w:val="0"/>
      <w:marTop w:val="0"/>
      <w:marBottom w:val="0"/>
      <w:divBdr>
        <w:top w:val="none" w:sz="0" w:space="0" w:color="auto"/>
        <w:left w:val="none" w:sz="0" w:space="0" w:color="auto"/>
        <w:bottom w:val="none" w:sz="0" w:space="0" w:color="auto"/>
        <w:right w:val="none" w:sz="0" w:space="0" w:color="auto"/>
      </w:divBdr>
    </w:div>
    <w:div w:id="66458584">
      <w:bodyDiv w:val="1"/>
      <w:marLeft w:val="0"/>
      <w:marRight w:val="0"/>
      <w:marTop w:val="0"/>
      <w:marBottom w:val="0"/>
      <w:divBdr>
        <w:top w:val="none" w:sz="0" w:space="0" w:color="auto"/>
        <w:left w:val="none" w:sz="0" w:space="0" w:color="auto"/>
        <w:bottom w:val="none" w:sz="0" w:space="0" w:color="auto"/>
        <w:right w:val="none" w:sz="0" w:space="0" w:color="auto"/>
      </w:divBdr>
    </w:div>
    <w:div w:id="66810003">
      <w:bodyDiv w:val="1"/>
      <w:marLeft w:val="0"/>
      <w:marRight w:val="0"/>
      <w:marTop w:val="0"/>
      <w:marBottom w:val="0"/>
      <w:divBdr>
        <w:top w:val="none" w:sz="0" w:space="0" w:color="auto"/>
        <w:left w:val="none" w:sz="0" w:space="0" w:color="auto"/>
        <w:bottom w:val="none" w:sz="0" w:space="0" w:color="auto"/>
        <w:right w:val="none" w:sz="0" w:space="0" w:color="auto"/>
      </w:divBdr>
    </w:div>
    <w:div w:id="67192283">
      <w:bodyDiv w:val="1"/>
      <w:marLeft w:val="0"/>
      <w:marRight w:val="0"/>
      <w:marTop w:val="0"/>
      <w:marBottom w:val="0"/>
      <w:divBdr>
        <w:top w:val="none" w:sz="0" w:space="0" w:color="auto"/>
        <w:left w:val="none" w:sz="0" w:space="0" w:color="auto"/>
        <w:bottom w:val="none" w:sz="0" w:space="0" w:color="auto"/>
        <w:right w:val="none" w:sz="0" w:space="0" w:color="auto"/>
      </w:divBdr>
    </w:div>
    <w:div w:id="67459382">
      <w:bodyDiv w:val="1"/>
      <w:marLeft w:val="0"/>
      <w:marRight w:val="0"/>
      <w:marTop w:val="0"/>
      <w:marBottom w:val="0"/>
      <w:divBdr>
        <w:top w:val="none" w:sz="0" w:space="0" w:color="auto"/>
        <w:left w:val="none" w:sz="0" w:space="0" w:color="auto"/>
        <w:bottom w:val="none" w:sz="0" w:space="0" w:color="auto"/>
        <w:right w:val="none" w:sz="0" w:space="0" w:color="auto"/>
      </w:divBdr>
    </w:div>
    <w:div w:id="67656190">
      <w:bodyDiv w:val="1"/>
      <w:marLeft w:val="0"/>
      <w:marRight w:val="0"/>
      <w:marTop w:val="0"/>
      <w:marBottom w:val="0"/>
      <w:divBdr>
        <w:top w:val="none" w:sz="0" w:space="0" w:color="auto"/>
        <w:left w:val="none" w:sz="0" w:space="0" w:color="auto"/>
        <w:bottom w:val="none" w:sz="0" w:space="0" w:color="auto"/>
        <w:right w:val="none" w:sz="0" w:space="0" w:color="auto"/>
      </w:divBdr>
    </w:div>
    <w:div w:id="67926322">
      <w:bodyDiv w:val="1"/>
      <w:marLeft w:val="0"/>
      <w:marRight w:val="0"/>
      <w:marTop w:val="0"/>
      <w:marBottom w:val="0"/>
      <w:divBdr>
        <w:top w:val="none" w:sz="0" w:space="0" w:color="auto"/>
        <w:left w:val="none" w:sz="0" w:space="0" w:color="auto"/>
        <w:bottom w:val="none" w:sz="0" w:space="0" w:color="auto"/>
        <w:right w:val="none" w:sz="0" w:space="0" w:color="auto"/>
      </w:divBdr>
    </w:div>
    <w:div w:id="67967597">
      <w:bodyDiv w:val="1"/>
      <w:marLeft w:val="0"/>
      <w:marRight w:val="0"/>
      <w:marTop w:val="0"/>
      <w:marBottom w:val="0"/>
      <w:divBdr>
        <w:top w:val="none" w:sz="0" w:space="0" w:color="auto"/>
        <w:left w:val="none" w:sz="0" w:space="0" w:color="auto"/>
        <w:bottom w:val="none" w:sz="0" w:space="0" w:color="auto"/>
        <w:right w:val="none" w:sz="0" w:space="0" w:color="auto"/>
      </w:divBdr>
    </w:div>
    <w:div w:id="68116747">
      <w:bodyDiv w:val="1"/>
      <w:marLeft w:val="0"/>
      <w:marRight w:val="0"/>
      <w:marTop w:val="0"/>
      <w:marBottom w:val="0"/>
      <w:divBdr>
        <w:top w:val="none" w:sz="0" w:space="0" w:color="auto"/>
        <w:left w:val="none" w:sz="0" w:space="0" w:color="auto"/>
        <w:bottom w:val="none" w:sz="0" w:space="0" w:color="auto"/>
        <w:right w:val="none" w:sz="0" w:space="0" w:color="auto"/>
      </w:divBdr>
    </w:div>
    <w:div w:id="68574932">
      <w:bodyDiv w:val="1"/>
      <w:marLeft w:val="0"/>
      <w:marRight w:val="0"/>
      <w:marTop w:val="0"/>
      <w:marBottom w:val="0"/>
      <w:divBdr>
        <w:top w:val="none" w:sz="0" w:space="0" w:color="auto"/>
        <w:left w:val="none" w:sz="0" w:space="0" w:color="auto"/>
        <w:bottom w:val="none" w:sz="0" w:space="0" w:color="auto"/>
        <w:right w:val="none" w:sz="0" w:space="0" w:color="auto"/>
      </w:divBdr>
    </w:div>
    <w:div w:id="68580597">
      <w:bodyDiv w:val="1"/>
      <w:marLeft w:val="0"/>
      <w:marRight w:val="0"/>
      <w:marTop w:val="0"/>
      <w:marBottom w:val="0"/>
      <w:divBdr>
        <w:top w:val="none" w:sz="0" w:space="0" w:color="auto"/>
        <w:left w:val="none" w:sz="0" w:space="0" w:color="auto"/>
        <w:bottom w:val="none" w:sz="0" w:space="0" w:color="auto"/>
        <w:right w:val="none" w:sz="0" w:space="0" w:color="auto"/>
      </w:divBdr>
    </w:div>
    <w:div w:id="69158985">
      <w:bodyDiv w:val="1"/>
      <w:marLeft w:val="0"/>
      <w:marRight w:val="0"/>
      <w:marTop w:val="0"/>
      <w:marBottom w:val="0"/>
      <w:divBdr>
        <w:top w:val="none" w:sz="0" w:space="0" w:color="auto"/>
        <w:left w:val="none" w:sz="0" w:space="0" w:color="auto"/>
        <w:bottom w:val="none" w:sz="0" w:space="0" w:color="auto"/>
        <w:right w:val="none" w:sz="0" w:space="0" w:color="auto"/>
      </w:divBdr>
    </w:div>
    <w:div w:id="69238154">
      <w:bodyDiv w:val="1"/>
      <w:marLeft w:val="0"/>
      <w:marRight w:val="0"/>
      <w:marTop w:val="0"/>
      <w:marBottom w:val="0"/>
      <w:divBdr>
        <w:top w:val="none" w:sz="0" w:space="0" w:color="auto"/>
        <w:left w:val="none" w:sz="0" w:space="0" w:color="auto"/>
        <w:bottom w:val="none" w:sz="0" w:space="0" w:color="auto"/>
        <w:right w:val="none" w:sz="0" w:space="0" w:color="auto"/>
      </w:divBdr>
    </w:div>
    <w:div w:id="69426019">
      <w:bodyDiv w:val="1"/>
      <w:marLeft w:val="0"/>
      <w:marRight w:val="0"/>
      <w:marTop w:val="0"/>
      <w:marBottom w:val="0"/>
      <w:divBdr>
        <w:top w:val="none" w:sz="0" w:space="0" w:color="auto"/>
        <w:left w:val="none" w:sz="0" w:space="0" w:color="auto"/>
        <w:bottom w:val="none" w:sz="0" w:space="0" w:color="auto"/>
        <w:right w:val="none" w:sz="0" w:space="0" w:color="auto"/>
      </w:divBdr>
    </w:div>
    <w:div w:id="69428615">
      <w:bodyDiv w:val="1"/>
      <w:marLeft w:val="0"/>
      <w:marRight w:val="0"/>
      <w:marTop w:val="0"/>
      <w:marBottom w:val="0"/>
      <w:divBdr>
        <w:top w:val="none" w:sz="0" w:space="0" w:color="auto"/>
        <w:left w:val="none" w:sz="0" w:space="0" w:color="auto"/>
        <w:bottom w:val="none" w:sz="0" w:space="0" w:color="auto"/>
        <w:right w:val="none" w:sz="0" w:space="0" w:color="auto"/>
      </w:divBdr>
    </w:div>
    <w:div w:id="69548340">
      <w:bodyDiv w:val="1"/>
      <w:marLeft w:val="0"/>
      <w:marRight w:val="0"/>
      <w:marTop w:val="0"/>
      <w:marBottom w:val="0"/>
      <w:divBdr>
        <w:top w:val="none" w:sz="0" w:space="0" w:color="auto"/>
        <w:left w:val="none" w:sz="0" w:space="0" w:color="auto"/>
        <w:bottom w:val="none" w:sz="0" w:space="0" w:color="auto"/>
        <w:right w:val="none" w:sz="0" w:space="0" w:color="auto"/>
      </w:divBdr>
    </w:div>
    <w:div w:id="69739524">
      <w:bodyDiv w:val="1"/>
      <w:marLeft w:val="0"/>
      <w:marRight w:val="0"/>
      <w:marTop w:val="0"/>
      <w:marBottom w:val="0"/>
      <w:divBdr>
        <w:top w:val="none" w:sz="0" w:space="0" w:color="auto"/>
        <w:left w:val="none" w:sz="0" w:space="0" w:color="auto"/>
        <w:bottom w:val="none" w:sz="0" w:space="0" w:color="auto"/>
        <w:right w:val="none" w:sz="0" w:space="0" w:color="auto"/>
      </w:divBdr>
    </w:div>
    <w:div w:id="69741066">
      <w:bodyDiv w:val="1"/>
      <w:marLeft w:val="0"/>
      <w:marRight w:val="0"/>
      <w:marTop w:val="0"/>
      <w:marBottom w:val="0"/>
      <w:divBdr>
        <w:top w:val="none" w:sz="0" w:space="0" w:color="auto"/>
        <w:left w:val="none" w:sz="0" w:space="0" w:color="auto"/>
        <w:bottom w:val="none" w:sz="0" w:space="0" w:color="auto"/>
        <w:right w:val="none" w:sz="0" w:space="0" w:color="auto"/>
      </w:divBdr>
    </w:div>
    <w:div w:id="69936416">
      <w:bodyDiv w:val="1"/>
      <w:marLeft w:val="0"/>
      <w:marRight w:val="0"/>
      <w:marTop w:val="0"/>
      <w:marBottom w:val="0"/>
      <w:divBdr>
        <w:top w:val="none" w:sz="0" w:space="0" w:color="auto"/>
        <w:left w:val="none" w:sz="0" w:space="0" w:color="auto"/>
        <w:bottom w:val="none" w:sz="0" w:space="0" w:color="auto"/>
        <w:right w:val="none" w:sz="0" w:space="0" w:color="auto"/>
      </w:divBdr>
    </w:div>
    <w:div w:id="70009311">
      <w:bodyDiv w:val="1"/>
      <w:marLeft w:val="0"/>
      <w:marRight w:val="0"/>
      <w:marTop w:val="0"/>
      <w:marBottom w:val="0"/>
      <w:divBdr>
        <w:top w:val="none" w:sz="0" w:space="0" w:color="auto"/>
        <w:left w:val="none" w:sz="0" w:space="0" w:color="auto"/>
        <w:bottom w:val="none" w:sz="0" w:space="0" w:color="auto"/>
        <w:right w:val="none" w:sz="0" w:space="0" w:color="auto"/>
      </w:divBdr>
    </w:div>
    <w:div w:id="70320921">
      <w:bodyDiv w:val="1"/>
      <w:marLeft w:val="0"/>
      <w:marRight w:val="0"/>
      <w:marTop w:val="0"/>
      <w:marBottom w:val="0"/>
      <w:divBdr>
        <w:top w:val="none" w:sz="0" w:space="0" w:color="auto"/>
        <w:left w:val="none" w:sz="0" w:space="0" w:color="auto"/>
        <w:bottom w:val="none" w:sz="0" w:space="0" w:color="auto"/>
        <w:right w:val="none" w:sz="0" w:space="0" w:color="auto"/>
      </w:divBdr>
    </w:div>
    <w:div w:id="70394484">
      <w:bodyDiv w:val="1"/>
      <w:marLeft w:val="0"/>
      <w:marRight w:val="0"/>
      <w:marTop w:val="0"/>
      <w:marBottom w:val="0"/>
      <w:divBdr>
        <w:top w:val="none" w:sz="0" w:space="0" w:color="auto"/>
        <w:left w:val="none" w:sz="0" w:space="0" w:color="auto"/>
        <w:bottom w:val="none" w:sz="0" w:space="0" w:color="auto"/>
        <w:right w:val="none" w:sz="0" w:space="0" w:color="auto"/>
      </w:divBdr>
    </w:div>
    <w:div w:id="70469804">
      <w:bodyDiv w:val="1"/>
      <w:marLeft w:val="0"/>
      <w:marRight w:val="0"/>
      <w:marTop w:val="0"/>
      <w:marBottom w:val="0"/>
      <w:divBdr>
        <w:top w:val="none" w:sz="0" w:space="0" w:color="auto"/>
        <w:left w:val="none" w:sz="0" w:space="0" w:color="auto"/>
        <w:bottom w:val="none" w:sz="0" w:space="0" w:color="auto"/>
        <w:right w:val="none" w:sz="0" w:space="0" w:color="auto"/>
      </w:divBdr>
    </w:div>
    <w:div w:id="70852493">
      <w:bodyDiv w:val="1"/>
      <w:marLeft w:val="0"/>
      <w:marRight w:val="0"/>
      <w:marTop w:val="0"/>
      <w:marBottom w:val="0"/>
      <w:divBdr>
        <w:top w:val="none" w:sz="0" w:space="0" w:color="auto"/>
        <w:left w:val="none" w:sz="0" w:space="0" w:color="auto"/>
        <w:bottom w:val="none" w:sz="0" w:space="0" w:color="auto"/>
        <w:right w:val="none" w:sz="0" w:space="0" w:color="auto"/>
      </w:divBdr>
    </w:div>
    <w:div w:id="71314359">
      <w:bodyDiv w:val="1"/>
      <w:marLeft w:val="0"/>
      <w:marRight w:val="0"/>
      <w:marTop w:val="0"/>
      <w:marBottom w:val="0"/>
      <w:divBdr>
        <w:top w:val="none" w:sz="0" w:space="0" w:color="auto"/>
        <w:left w:val="none" w:sz="0" w:space="0" w:color="auto"/>
        <w:bottom w:val="none" w:sz="0" w:space="0" w:color="auto"/>
        <w:right w:val="none" w:sz="0" w:space="0" w:color="auto"/>
      </w:divBdr>
    </w:div>
    <w:div w:id="71775899">
      <w:bodyDiv w:val="1"/>
      <w:marLeft w:val="0"/>
      <w:marRight w:val="0"/>
      <w:marTop w:val="0"/>
      <w:marBottom w:val="0"/>
      <w:divBdr>
        <w:top w:val="none" w:sz="0" w:space="0" w:color="auto"/>
        <w:left w:val="none" w:sz="0" w:space="0" w:color="auto"/>
        <w:bottom w:val="none" w:sz="0" w:space="0" w:color="auto"/>
        <w:right w:val="none" w:sz="0" w:space="0" w:color="auto"/>
      </w:divBdr>
    </w:div>
    <w:div w:id="72439671">
      <w:bodyDiv w:val="1"/>
      <w:marLeft w:val="0"/>
      <w:marRight w:val="0"/>
      <w:marTop w:val="0"/>
      <w:marBottom w:val="0"/>
      <w:divBdr>
        <w:top w:val="none" w:sz="0" w:space="0" w:color="auto"/>
        <w:left w:val="none" w:sz="0" w:space="0" w:color="auto"/>
        <w:bottom w:val="none" w:sz="0" w:space="0" w:color="auto"/>
        <w:right w:val="none" w:sz="0" w:space="0" w:color="auto"/>
      </w:divBdr>
    </w:div>
    <w:div w:id="72513244">
      <w:bodyDiv w:val="1"/>
      <w:marLeft w:val="0"/>
      <w:marRight w:val="0"/>
      <w:marTop w:val="0"/>
      <w:marBottom w:val="0"/>
      <w:divBdr>
        <w:top w:val="none" w:sz="0" w:space="0" w:color="auto"/>
        <w:left w:val="none" w:sz="0" w:space="0" w:color="auto"/>
        <w:bottom w:val="none" w:sz="0" w:space="0" w:color="auto"/>
        <w:right w:val="none" w:sz="0" w:space="0" w:color="auto"/>
      </w:divBdr>
    </w:div>
    <w:div w:id="72776535">
      <w:bodyDiv w:val="1"/>
      <w:marLeft w:val="0"/>
      <w:marRight w:val="0"/>
      <w:marTop w:val="0"/>
      <w:marBottom w:val="0"/>
      <w:divBdr>
        <w:top w:val="none" w:sz="0" w:space="0" w:color="auto"/>
        <w:left w:val="none" w:sz="0" w:space="0" w:color="auto"/>
        <w:bottom w:val="none" w:sz="0" w:space="0" w:color="auto"/>
        <w:right w:val="none" w:sz="0" w:space="0" w:color="auto"/>
      </w:divBdr>
    </w:div>
    <w:div w:id="73280273">
      <w:bodyDiv w:val="1"/>
      <w:marLeft w:val="0"/>
      <w:marRight w:val="0"/>
      <w:marTop w:val="0"/>
      <w:marBottom w:val="0"/>
      <w:divBdr>
        <w:top w:val="none" w:sz="0" w:space="0" w:color="auto"/>
        <w:left w:val="none" w:sz="0" w:space="0" w:color="auto"/>
        <w:bottom w:val="none" w:sz="0" w:space="0" w:color="auto"/>
        <w:right w:val="none" w:sz="0" w:space="0" w:color="auto"/>
      </w:divBdr>
    </w:div>
    <w:div w:id="73284808">
      <w:bodyDiv w:val="1"/>
      <w:marLeft w:val="0"/>
      <w:marRight w:val="0"/>
      <w:marTop w:val="0"/>
      <w:marBottom w:val="0"/>
      <w:divBdr>
        <w:top w:val="none" w:sz="0" w:space="0" w:color="auto"/>
        <w:left w:val="none" w:sz="0" w:space="0" w:color="auto"/>
        <w:bottom w:val="none" w:sz="0" w:space="0" w:color="auto"/>
        <w:right w:val="none" w:sz="0" w:space="0" w:color="auto"/>
      </w:divBdr>
    </w:div>
    <w:div w:id="73405003">
      <w:bodyDiv w:val="1"/>
      <w:marLeft w:val="0"/>
      <w:marRight w:val="0"/>
      <w:marTop w:val="0"/>
      <w:marBottom w:val="0"/>
      <w:divBdr>
        <w:top w:val="none" w:sz="0" w:space="0" w:color="auto"/>
        <w:left w:val="none" w:sz="0" w:space="0" w:color="auto"/>
        <w:bottom w:val="none" w:sz="0" w:space="0" w:color="auto"/>
        <w:right w:val="none" w:sz="0" w:space="0" w:color="auto"/>
      </w:divBdr>
    </w:div>
    <w:div w:id="73548535">
      <w:bodyDiv w:val="1"/>
      <w:marLeft w:val="0"/>
      <w:marRight w:val="0"/>
      <w:marTop w:val="0"/>
      <w:marBottom w:val="0"/>
      <w:divBdr>
        <w:top w:val="none" w:sz="0" w:space="0" w:color="auto"/>
        <w:left w:val="none" w:sz="0" w:space="0" w:color="auto"/>
        <w:bottom w:val="none" w:sz="0" w:space="0" w:color="auto"/>
        <w:right w:val="none" w:sz="0" w:space="0" w:color="auto"/>
      </w:divBdr>
    </w:div>
    <w:div w:id="74012078">
      <w:bodyDiv w:val="1"/>
      <w:marLeft w:val="0"/>
      <w:marRight w:val="0"/>
      <w:marTop w:val="0"/>
      <w:marBottom w:val="0"/>
      <w:divBdr>
        <w:top w:val="none" w:sz="0" w:space="0" w:color="auto"/>
        <w:left w:val="none" w:sz="0" w:space="0" w:color="auto"/>
        <w:bottom w:val="none" w:sz="0" w:space="0" w:color="auto"/>
        <w:right w:val="none" w:sz="0" w:space="0" w:color="auto"/>
      </w:divBdr>
    </w:div>
    <w:div w:id="74206476">
      <w:bodyDiv w:val="1"/>
      <w:marLeft w:val="0"/>
      <w:marRight w:val="0"/>
      <w:marTop w:val="0"/>
      <w:marBottom w:val="0"/>
      <w:divBdr>
        <w:top w:val="none" w:sz="0" w:space="0" w:color="auto"/>
        <w:left w:val="none" w:sz="0" w:space="0" w:color="auto"/>
        <w:bottom w:val="none" w:sz="0" w:space="0" w:color="auto"/>
        <w:right w:val="none" w:sz="0" w:space="0" w:color="auto"/>
      </w:divBdr>
    </w:div>
    <w:div w:id="74595304">
      <w:bodyDiv w:val="1"/>
      <w:marLeft w:val="0"/>
      <w:marRight w:val="0"/>
      <w:marTop w:val="0"/>
      <w:marBottom w:val="0"/>
      <w:divBdr>
        <w:top w:val="none" w:sz="0" w:space="0" w:color="auto"/>
        <w:left w:val="none" w:sz="0" w:space="0" w:color="auto"/>
        <w:bottom w:val="none" w:sz="0" w:space="0" w:color="auto"/>
        <w:right w:val="none" w:sz="0" w:space="0" w:color="auto"/>
      </w:divBdr>
    </w:div>
    <w:div w:id="74861260">
      <w:bodyDiv w:val="1"/>
      <w:marLeft w:val="0"/>
      <w:marRight w:val="0"/>
      <w:marTop w:val="0"/>
      <w:marBottom w:val="0"/>
      <w:divBdr>
        <w:top w:val="none" w:sz="0" w:space="0" w:color="auto"/>
        <w:left w:val="none" w:sz="0" w:space="0" w:color="auto"/>
        <w:bottom w:val="none" w:sz="0" w:space="0" w:color="auto"/>
        <w:right w:val="none" w:sz="0" w:space="0" w:color="auto"/>
      </w:divBdr>
    </w:div>
    <w:div w:id="75055287">
      <w:bodyDiv w:val="1"/>
      <w:marLeft w:val="0"/>
      <w:marRight w:val="0"/>
      <w:marTop w:val="0"/>
      <w:marBottom w:val="0"/>
      <w:divBdr>
        <w:top w:val="none" w:sz="0" w:space="0" w:color="auto"/>
        <w:left w:val="none" w:sz="0" w:space="0" w:color="auto"/>
        <w:bottom w:val="none" w:sz="0" w:space="0" w:color="auto"/>
        <w:right w:val="none" w:sz="0" w:space="0" w:color="auto"/>
      </w:divBdr>
    </w:div>
    <w:div w:id="75173614">
      <w:bodyDiv w:val="1"/>
      <w:marLeft w:val="0"/>
      <w:marRight w:val="0"/>
      <w:marTop w:val="0"/>
      <w:marBottom w:val="0"/>
      <w:divBdr>
        <w:top w:val="none" w:sz="0" w:space="0" w:color="auto"/>
        <w:left w:val="none" w:sz="0" w:space="0" w:color="auto"/>
        <w:bottom w:val="none" w:sz="0" w:space="0" w:color="auto"/>
        <w:right w:val="none" w:sz="0" w:space="0" w:color="auto"/>
      </w:divBdr>
    </w:div>
    <w:div w:id="75175737">
      <w:bodyDiv w:val="1"/>
      <w:marLeft w:val="0"/>
      <w:marRight w:val="0"/>
      <w:marTop w:val="0"/>
      <w:marBottom w:val="0"/>
      <w:divBdr>
        <w:top w:val="none" w:sz="0" w:space="0" w:color="auto"/>
        <w:left w:val="none" w:sz="0" w:space="0" w:color="auto"/>
        <w:bottom w:val="none" w:sz="0" w:space="0" w:color="auto"/>
        <w:right w:val="none" w:sz="0" w:space="0" w:color="auto"/>
      </w:divBdr>
    </w:div>
    <w:div w:id="75370854">
      <w:bodyDiv w:val="1"/>
      <w:marLeft w:val="0"/>
      <w:marRight w:val="0"/>
      <w:marTop w:val="0"/>
      <w:marBottom w:val="0"/>
      <w:divBdr>
        <w:top w:val="none" w:sz="0" w:space="0" w:color="auto"/>
        <w:left w:val="none" w:sz="0" w:space="0" w:color="auto"/>
        <w:bottom w:val="none" w:sz="0" w:space="0" w:color="auto"/>
        <w:right w:val="none" w:sz="0" w:space="0" w:color="auto"/>
      </w:divBdr>
    </w:div>
    <w:div w:id="76024351">
      <w:bodyDiv w:val="1"/>
      <w:marLeft w:val="0"/>
      <w:marRight w:val="0"/>
      <w:marTop w:val="0"/>
      <w:marBottom w:val="0"/>
      <w:divBdr>
        <w:top w:val="none" w:sz="0" w:space="0" w:color="auto"/>
        <w:left w:val="none" w:sz="0" w:space="0" w:color="auto"/>
        <w:bottom w:val="none" w:sz="0" w:space="0" w:color="auto"/>
        <w:right w:val="none" w:sz="0" w:space="0" w:color="auto"/>
      </w:divBdr>
    </w:div>
    <w:div w:id="76052389">
      <w:bodyDiv w:val="1"/>
      <w:marLeft w:val="0"/>
      <w:marRight w:val="0"/>
      <w:marTop w:val="0"/>
      <w:marBottom w:val="0"/>
      <w:divBdr>
        <w:top w:val="none" w:sz="0" w:space="0" w:color="auto"/>
        <w:left w:val="none" w:sz="0" w:space="0" w:color="auto"/>
        <w:bottom w:val="none" w:sz="0" w:space="0" w:color="auto"/>
        <w:right w:val="none" w:sz="0" w:space="0" w:color="auto"/>
      </w:divBdr>
    </w:div>
    <w:div w:id="76446342">
      <w:bodyDiv w:val="1"/>
      <w:marLeft w:val="0"/>
      <w:marRight w:val="0"/>
      <w:marTop w:val="0"/>
      <w:marBottom w:val="0"/>
      <w:divBdr>
        <w:top w:val="none" w:sz="0" w:space="0" w:color="auto"/>
        <w:left w:val="none" w:sz="0" w:space="0" w:color="auto"/>
        <w:bottom w:val="none" w:sz="0" w:space="0" w:color="auto"/>
        <w:right w:val="none" w:sz="0" w:space="0" w:color="auto"/>
      </w:divBdr>
    </w:div>
    <w:div w:id="76483879">
      <w:bodyDiv w:val="1"/>
      <w:marLeft w:val="0"/>
      <w:marRight w:val="0"/>
      <w:marTop w:val="0"/>
      <w:marBottom w:val="0"/>
      <w:divBdr>
        <w:top w:val="none" w:sz="0" w:space="0" w:color="auto"/>
        <w:left w:val="none" w:sz="0" w:space="0" w:color="auto"/>
        <w:bottom w:val="none" w:sz="0" w:space="0" w:color="auto"/>
        <w:right w:val="none" w:sz="0" w:space="0" w:color="auto"/>
      </w:divBdr>
    </w:div>
    <w:div w:id="76486770">
      <w:bodyDiv w:val="1"/>
      <w:marLeft w:val="0"/>
      <w:marRight w:val="0"/>
      <w:marTop w:val="0"/>
      <w:marBottom w:val="0"/>
      <w:divBdr>
        <w:top w:val="none" w:sz="0" w:space="0" w:color="auto"/>
        <w:left w:val="none" w:sz="0" w:space="0" w:color="auto"/>
        <w:bottom w:val="none" w:sz="0" w:space="0" w:color="auto"/>
        <w:right w:val="none" w:sz="0" w:space="0" w:color="auto"/>
      </w:divBdr>
    </w:div>
    <w:div w:id="76558620">
      <w:bodyDiv w:val="1"/>
      <w:marLeft w:val="0"/>
      <w:marRight w:val="0"/>
      <w:marTop w:val="0"/>
      <w:marBottom w:val="0"/>
      <w:divBdr>
        <w:top w:val="none" w:sz="0" w:space="0" w:color="auto"/>
        <w:left w:val="none" w:sz="0" w:space="0" w:color="auto"/>
        <w:bottom w:val="none" w:sz="0" w:space="0" w:color="auto"/>
        <w:right w:val="none" w:sz="0" w:space="0" w:color="auto"/>
      </w:divBdr>
    </w:div>
    <w:div w:id="76631452">
      <w:bodyDiv w:val="1"/>
      <w:marLeft w:val="0"/>
      <w:marRight w:val="0"/>
      <w:marTop w:val="0"/>
      <w:marBottom w:val="0"/>
      <w:divBdr>
        <w:top w:val="none" w:sz="0" w:space="0" w:color="auto"/>
        <w:left w:val="none" w:sz="0" w:space="0" w:color="auto"/>
        <w:bottom w:val="none" w:sz="0" w:space="0" w:color="auto"/>
        <w:right w:val="none" w:sz="0" w:space="0" w:color="auto"/>
      </w:divBdr>
    </w:div>
    <w:div w:id="76756911">
      <w:bodyDiv w:val="1"/>
      <w:marLeft w:val="0"/>
      <w:marRight w:val="0"/>
      <w:marTop w:val="0"/>
      <w:marBottom w:val="0"/>
      <w:divBdr>
        <w:top w:val="none" w:sz="0" w:space="0" w:color="auto"/>
        <w:left w:val="none" w:sz="0" w:space="0" w:color="auto"/>
        <w:bottom w:val="none" w:sz="0" w:space="0" w:color="auto"/>
        <w:right w:val="none" w:sz="0" w:space="0" w:color="auto"/>
      </w:divBdr>
    </w:div>
    <w:div w:id="76946583">
      <w:bodyDiv w:val="1"/>
      <w:marLeft w:val="0"/>
      <w:marRight w:val="0"/>
      <w:marTop w:val="0"/>
      <w:marBottom w:val="0"/>
      <w:divBdr>
        <w:top w:val="none" w:sz="0" w:space="0" w:color="auto"/>
        <w:left w:val="none" w:sz="0" w:space="0" w:color="auto"/>
        <w:bottom w:val="none" w:sz="0" w:space="0" w:color="auto"/>
        <w:right w:val="none" w:sz="0" w:space="0" w:color="auto"/>
      </w:divBdr>
    </w:div>
    <w:div w:id="77214897">
      <w:bodyDiv w:val="1"/>
      <w:marLeft w:val="0"/>
      <w:marRight w:val="0"/>
      <w:marTop w:val="0"/>
      <w:marBottom w:val="0"/>
      <w:divBdr>
        <w:top w:val="none" w:sz="0" w:space="0" w:color="auto"/>
        <w:left w:val="none" w:sz="0" w:space="0" w:color="auto"/>
        <w:bottom w:val="none" w:sz="0" w:space="0" w:color="auto"/>
        <w:right w:val="none" w:sz="0" w:space="0" w:color="auto"/>
      </w:divBdr>
    </w:div>
    <w:div w:id="77289077">
      <w:bodyDiv w:val="1"/>
      <w:marLeft w:val="0"/>
      <w:marRight w:val="0"/>
      <w:marTop w:val="0"/>
      <w:marBottom w:val="0"/>
      <w:divBdr>
        <w:top w:val="none" w:sz="0" w:space="0" w:color="auto"/>
        <w:left w:val="none" w:sz="0" w:space="0" w:color="auto"/>
        <w:bottom w:val="none" w:sz="0" w:space="0" w:color="auto"/>
        <w:right w:val="none" w:sz="0" w:space="0" w:color="auto"/>
      </w:divBdr>
    </w:div>
    <w:div w:id="77408796">
      <w:bodyDiv w:val="1"/>
      <w:marLeft w:val="0"/>
      <w:marRight w:val="0"/>
      <w:marTop w:val="0"/>
      <w:marBottom w:val="0"/>
      <w:divBdr>
        <w:top w:val="none" w:sz="0" w:space="0" w:color="auto"/>
        <w:left w:val="none" w:sz="0" w:space="0" w:color="auto"/>
        <w:bottom w:val="none" w:sz="0" w:space="0" w:color="auto"/>
        <w:right w:val="none" w:sz="0" w:space="0" w:color="auto"/>
      </w:divBdr>
    </w:div>
    <w:div w:id="77601769">
      <w:bodyDiv w:val="1"/>
      <w:marLeft w:val="0"/>
      <w:marRight w:val="0"/>
      <w:marTop w:val="0"/>
      <w:marBottom w:val="0"/>
      <w:divBdr>
        <w:top w:val="none" w:sz="0" w:space="0" w:color="auto"/>
        <w:left w:val="none" w:sz="0" w:space="0" w:color="auto"/>
        <w:bottom w:val="none" w:sz="0" w:space="0" w:color="auto"/>
        <w:right w:val="none" w:sz="0" w:space="0" w:color="auto"/>
      </w:divBdr>
    </w:div>
    <w:div w:id="78254838">
      <w:bodyDiv w:val="1"/>
      <w:marLeft w:val="0"/>
      <w:marRight w:val="0"/>
      <w:marTop w:val="0"/>
      <w:marBottom w:val="0"/>
      <w:divBdr>
        <w:top w:val="none" w:sz="0" w:space="0" w:color="auto"/>
        <w:left w:val="none" w:sz="0" w:space="0" w:color="auto"/>
        <w:bottom w:val="none" w:sz="0" w:space="0" w:color="auto"/>
        <w:right w:val="none" w:sz="0" w:space="0" w:color="auto"/>
      </w:divBdr>
    </w:div>
    <w:div w:id="78257665">
      <w:bodyDiv w:val="1"/>
      <w:marLeft w:val="0"/>
      <w:marRight w:val="0"/>
      <w:marTop w:val="0"/>
      <w:marBottom w:val="0"/>
      <w:divBdr>
        <w:top w:val="none" w:sz="0" w:space="0" w:color="auto"/>
        <w:left w:val="none" w:sz="0" w:space="0" w:color="auto"/>
        <w:bottom w:val="none" w:sz="0" w:space="0" w:color="auto"/>
        <w:right w:val="none" w:sz="0" w:space="0" w:color="auto"/>
      </w:divBdr>
    </w:div>
    <w:div w:id="78447073">
      <w:bodyDiv w:val="1"/>
      <w:marLeft w:val="0"/>
      <w:marRight w:val="0"/>
      <w:marTop w:val="0"/>
      <w:marBottom w:val="0"/>
      <w:divBdr>
        <w:top w:val="none" w:sz="0" w:space="0" w:color="auto"/>
        <w:left w:val="none" w:sz="0" w:space="0" w:color="auto"/>
        <w:bottom w:val="none" w:sz="0" w:space="0" w:color="auto"/>
        <w:right w:val="none" w:sz="0" w:space="0" w:color="auto"/>
      </w:divBdr>
    </w:div>
    <w:div w:id="78523339">
      <w:bodyDiv w:val="1"/>
      <w:marLeft w:val="0"/>
      <w:marRight w:val="0"/>
      <w:marTop w:val="0"/>
      <w:marBottom w:val="0"/>
      <w:divBdr>
        <w:top w:val="none" w:sz="0" w:space="0" w:color="auto"/>
        <w:left w:val="none" w:sz="0" w:space="0" w:color="auto"/>
        <w:bottom w:val="none" w:sz="0" w:space="0" w:color="auto"/>
        <w:right w:val="none" w:sz="0" w:space="0" w:color="auto"/>
      </w:divBdr>
    </w:div>
    <w:div w:id="78530370">
      <w:bodyDiv w:val="1"/>
      <w:marLeft w:val="0"/>
      <w:marRight w:val="0"/>
      <w:marTop w:val="0"/>
      <w:marBottom w:val="0"/>
      <w:divBdr>
        <w:top w:val="none" w:sz="0" w:space="0" w:color="auto"/>
        <w:left w:val="none" w:sz="0" w:space="0" w:color="auto"/>
        <w:bottom w:val="none" w:sz="0" w:space="0" w:color="auto"/>
        <w:right w:val="none" w:sz="0" w:space="0" w:color="auto"/>
      </w:divBdr>
    </w:div>
    <w:div w:id="78597317">
      <w:bodyDiv w:val="1"/>
      <w:marLeft w:val="0"/>
      <w:marRight w:val="0"/>
      <w:marTop w:val="0"/>
      <w:marBottom w:val="0"/>
      <w:divBdr>
        <w:top w:val="none" w:sz="0" w:space="0" w:color="auto"/>
        <w:left w:val="none" w:sz="0" w:space="0" w:color="auto"/>
        <w:bottom w:val="none" w:sz="0" w:space="0" w:color="auto"/>
        <w:right w:val="none" w:sz="0" w:space="0" w:color="auto"/>
      </w:divBdr>
    </w:div>
    <w:div w:id="78598236">
      <w:bodyDiv w:val="1"/>
      <w:marLeft w:val="0"/>
      <w:marRight w:val="0"/>
      <w:marTop w:val="0"/>
      <w:marBottom w:val="0"/>
      <w:divBdr>
        <w:top w:val="none" w:sz="0" w:space="0" w:color="auto"/>
        <w:left w:val="none" w:sz="0" w:space="0" w:color="auto"/>
        <w:bottom w:val="none" w:sz="0" w:space="0" w:color="auto"/>
        <w:right w:val="none" w:sz="0" w:space="0" w:color="auto"/>
      </w:divBdr>
    </w:div>
    <w:div w:id="78990977">
      <w:bodyDiv w:val="1"/>
      <w:marLeft w:val="0"/>
      <w:marRight w:val="0"/>
      <w:marTop w:val="0"/>
      <w:marBottom w:val="0"/>
      <w:divBdr>
        <w:top w:val="none" w:sz="0" w:space="0" w:color="auto"/>
        <w:left w:val="none" w:sz="0" w:space="0" w:color="auto"/>
        <w:bottom w:val="none" w:sz="0" w:space="0" w:color="auto"/>
        <w:right w:val="none" w:sz="0" w:space="0" w:color="auto"/>
      </w:divBdr>
    </w:div>
    <w:div w:id="79445431">
      <w:bodyDiv w:val="1"/>
      <w:marLeft w:val="0"/>
      <w:marRight w:val="0"/>
      <w:marTop w:val="0"/>
      <w:marBottom w:val="0"/>
      <w:divBdr>
        <w:top w:val="none" w:sz="0" w:space="0" w:color="auto"/>
        <w:left w:val="none" w:sz="0" w:space="0" w:color="auto"/>
        <w:bottom w:val="none" w:sz="0" w:space="0" w:color="auto"/>
        <w:right w:val="none" w:sz="0" w:space="0" w:color="auto"/>
      </w:divBdr>
    </w:div>
    <w:div w:id="79448203">
      <w:bodyDiv w:val="1"/>
      <w:marLeft w:val="0"/>
      <w:marRight w:val="0"/>
      <w:marTop w:val="0"/>
      <w:marBottom w:val="0"/>
      <w:divBdr>
        <w:top w:val="none" w:sz="0" w:space="0" w:color="auto"/>
        <w:left w:val="none" w:sz="0" w:space="0" w:color="auto"/>
        <w:bottom w:val="none" w:sz="0" w:space="0" w:color="auto"/>
        <w:right w:val="none" w:sz="0" w:space="0" w:color="auto"/>
      </w:divBdr>
    </w:div>
    <w:div w:id="79641516">
      <w:bodyDiv w:val="1"/>
      <w:marLeft w:val="0"/>
      <w:marRight w:val="0"/>
      <w:marTop w:val="0"/>
      <w:marBottom w:val="0"/>
      <w:divBdr>
        <w:top w:val="none" w:sz="0" w:space="0" w:color="auto"/>
        <w:left w:val="none" w:sz="0" w:space="0" w:color="auto"/>
        <w:bottom w:val="none" w:sz="0" w:space="0" w:color="auto"/>
        <w:right w:val="none" w:sz="0" w:space="0" w:color="auto"/>
      </w:divBdr>
    </w:div>
    <w:div w:id="79764468">
      <w:bodyDiv w:val="1"/>
      <w:marLeft w:val="0"/>
      <w:marRight w:val="0"/>
      <w:marTop w:val="0"/>
      <w:marBottom w:val="0"/>
      <w:divBdr>
        <w:top w:val="none" w:sz="0" w:space="0" w:color="auto"/>
        <w:left w:val="none" w:sz="0" w:space="0" w:color="auto"/>
        <w:bottom w:val="none" w:sz="0" w:space="0" w:color="auto"/>
        <w:right w:val="none" w:sz="0" w:space="0" w:color="auto"/>
      </w:divBdr>
    </w:div>
    <w:div w:id="79834111">
      <w:bodyDiv w:val="1"/>
      <w:marLeft w:val="0"/>
      <w:marRight w:val="0"/>
      <w:marTop w:val="0"/>
      <w:marBottom w:val="0"/>
      <w:divBdr>
        <w:top w:val="none" w:sz="0" w:space="0" w:color="auto"/>
        <w:left w:val="none" w:sz="0" w:space="0" w:color="auto"/>
        <w:bottom w:val="none" w:sz="0" w:space="0" w:color="auto"/>
        <w:right w:val="none" w:sz="0" w:space="0" w:color="auto"/>
      </w:divBdr>
    </w:div>
    <w:div w:id="80219102">
      <w:bodyDiv w:val="1"/>
      <w:marLeft w:val="0"/>
      <w:marRight w:val="0"/>
      <w:marTop w:val="0"/>
      <w:marBottom w:val="0"/>
      <w:divBdr>
        <w:top w:val="none" w:sz="0" w:space="0" w:color="auto"/>
        <w:left w:val="none" w:sz="0" w:space="0" w:color="auto"/>
        <w:bottom w:val="none" w:sz="0" w:space="0" w:color="auto"/>
        <w:right w:val="none" w:sz="0" w:space="0" w:color="auto"/>
      </w:divBdr>
    </w:div>
    <w:div w:id="80415715">
      <w:bodyDiv w:val="1"/>
      <w:marLeft w:val="0"/>
      <w:marRight w:val="0"/>
      <w:marTop w:val="0"/>
      <w:marBottom w:val="0"/>
      <w:divBdr>
        <w:top w:val="none" w:sz="0" w:space="0" w:color="auto"/>
        <w:left w:val="none" w:sz="0" w:space="0" w:color="auto"/>
        <w:bottom w:val="none" w:sz="0" w:space="0" w:color="auto"/>
        <w:right w:val="none" w:sz="0" w:space="0" w:color="auto"/>
      </w:divBdr>
    </w:div>
    <w:div w:id="80611929">
      <w:bodyDiv w:val="1"/>
      <w:marLeft w:val="0"/>
      <w:marRight w:val="0"/>
      <w:marTop w:val="0"/>
      <w:marBottom w:val="0"/>
      <w:divBdr>
        <w:top w:val="none" w:sz="0" w:space="0" w:color="auto"/>
        <w:left w:val="none" w:sz="0" w:space="0" w:color="auto"/>
        <w:bottom w:val="none" w:sz="0" w:space="0" w:color="auto"/>
        <w:right w:val="none" w:sz="0" w:space="0" w:color="auto"/>
      </w:divBdr>
    </w:div>
    <w:div w:id="80684641">
      <w:bodyDiv w:val="1"/>
      <w:marLeft w:val="0"/>
      <w:marRight w:val="0"/>
      <w:marTop w:val="0"/>
      <w:marBottom w:val="0"/>
      <w:divBdr>
        <w:top w:val="none" w:sz="0" w:space="0" w:color="auto"/>
        <w:left w:val="none" w:sz="0" w:space="0" w:color="auto"/>
        <w:bottom w:val="none" w:sz="0" w:space="0" w:color="auto"/>
        <w:right w:val="none" w:sz="0" w:space="0" w:color="auto"/>
      </w:divBdr>
    </w:div>
    <w:div w:id="81146538">
      <w:bodyDiv w:val="1"/>
      <w:marLeft w:val="0"/>
      <w:marRight w:val="0"/>
      <w:marTop w:val="0"/>
      <w:marBottom w:val="0"/>
      <w:divBdr>
        <w:top w:val="none" w:sz="0" w:space="0" w:color="auto"/>
        <w:left w:val="none" w:sz="0" w:space="0" w:color="auto"/>
        <w:bottom w:val="none" w:sz="0" w:space="0" w:color="auto"/>
        <w:right w:val="none" w:sz="0" w:space="0" w:color="auto"/>
      </w:divBdr>
    </w:div>
    <w:div w:id="81269146">
      <w:bodyDiv w:val="1"/>
      <w:marLeft w:val="0"/>
      <w:marRight w:val="0"/>
      <w:marTop w:val="0"/>
      <w:marBottom w:val="0"/>
      <w:divBdr>
        <w:top w:val="none" w:sz="0" w:space="0" w:color="auto"/>
        <w:left w:val="none" w:sz="0" w:space="0" w:color="auto"/>
        <w:bottom w:val="none" w:sz="0" w:space="0" w:color="auto"/>
        <w:right w:val="none" w:sz="0" w:space="0" w:color="auto"/>
      </w:divBdr>
    </w:div>
    <w:div w:id="81411114">
      <w:bodyDiv w:val="1"/>
      <w:marLeft w:val="0"/>
      <w:marRight w:val="0"/>
      <w:marTop w:val="0"/>
      <w:marBottom w:val="0"/>
      <w:divBdr>
        <w:top w:val="none" w:sz="0" w:space="0" w:color="auto"/>
        <w:left w:val="none" w:sz="0" w:space="0" w:color="auto"/>
        <w:bottom w:val="none" w:sz="0" w:space="0" w:color="auto"/>
        <w:right w:val="none" w:sz="0" w:space="0" w:color="auto"/>
      </w:divBdr>
    </w:div>
    <w:div w:id="81412617">
      <w:bodyDiv w:val="1"/>
      <w:marLeft w:val="0"/>
      <w:marRight w:val="0"/>
      <w:marTop w:val="0"/>
      <w:marBottom w:val="0"/>
      <w:divBdr>
        <w:top w:val="none" w:sz="0" w:space="0" w:color="auto"/>
        <w:left w:val="none" w:sz="0" w:space="0" w:color="auto"/>
        <w:bottom w:val="none" w:sz="0" w:space="0" w:color="auto"/>
        <w:right w:val="none" w:sz="0" w:space="0" w:color="auto"/>
      </w:divBdr>
    </w:div>
    <w:div w:id="81463393">
      <w:bodyDiv w:val="1"/>
      <w:marLeft w:val="0"/>
      <w:marRight w:val="0"/>
      <w:marTop w:val="0"/>
      <w:marBottom w:val="0"/>
      <w:divBdr>
        <w:top w:val="none" w:sz="0" w:space="0" w:color="auto"/>
        <w:left w:val="none" w:sz="0" w:space="0" w:color="auto"/>
        <w:bottom w:val="none" w:sz="0" w:space="0" w:color="auto"/>
        <w:right w:val="none" w:sz="0" w:space="0" w:color="auto"/>
      </w:divBdr>
    </w:div>
    <w:div w:id="81800007">
      <w:bodyDiv w:val="1"/>
      <w:marLeft w:val="0"/>
      <w:marRight w:val="0"/>
      <w:marTop w:val="0"/>
      <w:marBottom w:val="0"/>
      <w:divBdr>
        <w:top w:val="none" w:sz="0" w:space="0" w:color="auto"/>
        <w:left w:val="none" w:sz="0" w:space="0" w:color="auto"/>
        <w:bottom w:val="none" w:sz="0" w:space="0" w:color="auto"/>
        <w:right w:val="none" w:sz="0" w:space="0" w:color="auto"/>
      </w:divBdr>
    </w:div>
    <w:div w:id="81875770">
      <w:bodyDiv w:val="1"/>
      <w:marLeft w:val="0"/>
      <w:marRight w:val="0"/>
      <w:marTop w:val="0"/>
      <w:marBottom w:val="0"/>
      <w:divBdr>
        <w:top w:val="none" w:sz="0" w:space="0" w:color="auto"/>
        <w:left w:val="none" w:sz="0" w:space="0" w:color="auto"/>
        <w:bottom w:val="none" w:sz="0" w:space="0" w:color="auto"/>
        <w:right w:val="none" w:sz="0" w:space="0" w:color="auto"/>
      </w:divBdr>
    </w:div>
    <w:div w:id="82577385">
      <w:bodyDiv w:val="1"/>
      <w:marLeft w:val="0"/>
      <w:marRight w:val="0"/>
      <w:marTop w:val="0"/>
      <w:marBottom w:val="0"/>
      <w:divBdr>
        <w:top w:val="none" w:sz="0" w:space="0" w:color="auto"/>
        <w:left w:val="none" w:sz="0" w:space="0" w:color="auto"/>
        <w:bottom w:val="none" w:sz="0" w:space="0" w:color="auto"/>
        <w:right w:val="none" w:sz="0" w:space="0" w:color="auto"/>
      </w:divBdr>
    </w:div>
    <w:div w:id="82799170">
      <w:bodyDiv w:val="1"/>
      <w:marLeft w:val="0"/>
      <w:marRight w:val="0"/>
      <w:marTop w:val="0"/>
      <w:marBottom w:val="0"/>
      <w:divBdr>
        <w:top w:val="none" w:sz="0" w:space="0" w:color="auto"/>
        <w:left w:val="none" w:sz="0" w:space="0" w:color="auto"/>
        <w:bottom w:val="none" w:sz="0" w:space="0" w:color="auto"/>
        <w:right w:val="none" w:sz="0" w:space="0" w:color="auto"/>
      </w:divBdr>
    </w:div>
    <w:div w:id="82924277">
      <w:bodyDiv w:val="1"/>
      <w:marLeft w:val="0"/>
      <w:marRight w:val="0"/>
      <w:marTop w:val="0"/>
      <w:marBottom w:val="0"/>
      <w:divBdr>
        <w:top w:val="none" w:sz="0" w:space="0" w:color="auto"/>
        <w:left w:val="none" w:sz="0" w:space="0" w:color="auto"/>
        <w:bottom w:val="none" w:sz="0" w:space="0" w:color="auto"/>
        <w:right w:val="none" w:sz="0" w:space="0" w:color="auto"/>
      </w:divBdr>
    </w:div>
    <w:div w:id="83117854">
      <w:bodyDiv w:val="1"/>
      <w:marLeft w:val="0"/>
      <w:marRight w:val="0"/>
      <w:marTop w:val="0"/>
      <w:marBottom w:val="0"/>
      <w:divBdr>
        <w:top w:val="none" w:sz="0" w:space="0" w:color="auto"/>
        <w:left w:val="none" w:sz="0" w:space="0" w:color="auto"/>
        <w:bottom w:val="none" w:sz="0" w:space="0" w:color="auto"/>
        <w:right w:val="none" w:sz="0" w:space="0" w:color="auto"/>
      </w:divBdr>
    </w:div>
    <w:div w:id="83306655">
      <w:bodyDiv w:val="1"/>
      <w:marLeft w:val="0"/>
      <w:marRight w:val="0"/>
      <w:marTop w:val="0"/>
      <w:marBottom w:val="0"/>
      <w:divBdr>
        <w:top w:val="none" w:sz="0" w:space="0" w:color="auto"/>
        <w:left w:val="none" w:sz="0" w:space="0" w:color="auto"/>
        <w:bottom w:val="none" w:sz="0" w:space="0" w:color="auto"/>
        <w:right w:val="none" w:sz="0" w:space="0" w:color="auto"/>
      </w:divBdr>
    </w:div>
    <w:div w:id="83647169">
      <w:bodyDiv w:val="1"/>
      <w:marLeft w:val="0"/>
      <w:marRight w:val="0"/>
      <w:marTop w:val="0"/>
      <w:marBottom w:val="0"/>
      <w:divBdr>
        <w:top w:val="none" w:sz="0" w:space="0" w:color="auto"/>
        <w:left w:val="none" w:sz="0" w:space="0" w:color="auto"/>
        <w:bottom w:val="none" w:sz="0" w:space="0" w:color="auto"/>
        <w:right w:val="none" w:sz="0" w:space="0" w:color="auto"/>
      </w:divBdr>
    </w:div>
    <w:div w:id="83647754">
      <w:bodyDiv w:val="1"/>
      <w:marLeft w:val="0"/>
      <w:marRight w:val="0"/>
      <w:marTop w:val="0"/>
      <w:marBottom w:val="0"/>
      <w:divBdr>
        <w:top w:val="none" w:sz="0" w:space="0" w:color="auto"/>
        <w:left w:val="none" w:sz="0" w:space="0" w:color="auto"/>
        <w:bottom w:val="none" w:sz="0" w:space="0" w:color="auto"/>
        <w:right w:val="none" w:sz="0" w:space="0" w:color="auto"/>
      </w:divBdr>
    </w:div>
    <w:div w:id="83651245">
      <w:bodyDiv w:val="1"/>
      <w:marLeft w:val="0"/>
      <w:marRight w:val="0"/>
      <w:marTop w:val="0"/>
      <w:marBottom w:val="0"/>
      <w:divBdr>
        <w:top w:val="none" w:sz="0" w:space="0" w:color="auto"/>
        <w:left w:val="none" w:sz="0" w:space="0" w:color="auto"/>
        <w:bottom w:val="none" w:sz="0" w:space="0" w:color="auto"/>
        <w:right w:val="none" w:sz="0" w:space="0" w:color="auto"/>
      </w:divBdr>
    </w:div>
    <w:div w:id="84501021">
      <w:bodyDiv w:val="1"/>
      <w:marLeft w:val="0"/>
      <w:marRight w:val="0"/>
      <w:marTop w:val="0"/>
      <w:marBottom w:val="0"/>
      <w:divBdr>
        <w:top w:val="none" w:sz="0" w:space="0" w:color="auto"/>
        <w:left w:val="none" w:sz="0" w:space="0" w:color="auto"/>
        <w:bottom w:val="none" w:sz="0" w:space="0" w:color="auto"/>
        <w:right w:val="none" w:sz="0" w:space="0" w:color="auto"/>
      </w:divBdr>
    </w:div>
    <w:div w:id="84812983">
      <w:bodyDiv w:val="1"/>
      <w:marLeft w:val="0"/>
      <w:marRight w:val="0"/>
      <w:marTop w:val="0"/>
      <w:marBottom w:val="0"/>
      <w:divBdr>
        <w:top w:val="none" w:sz="0" w:space="0" w:color="auto"/>
        <w:left w:val="none" w:sz="0" w:space="0" w:color="auto"/>
        <w:bottom w:val="none" w:sz="0" w:space="0" w:color="auto"/>
        <w:right w:val="none" w:sz="0" w:space="0" w:color="auto"/>
      </w:divBdr>
    </w:div>
    <w:div w:id="85003851">
      <w:bodyDiv w:val="1"/>
      <w:marLeft w:val="0"/>
      <w:marRight w:val="0"/>
      <w:marTop w:val="0"/>
      <w:marBottom w:val="0"/>
      <w:divBdr>
        <w:top w:val="none" w:sz="0" w:space="0" w:color="auto"/>
        <w:left w:val="none" w:sz="0" w:space="0" w:color="auto"/>
        <w:bottom w:val="none" w:sz="0" w:space="0" w:color="auto"/>
        <w:right w:val="none" w:sz="0" w:space="0" w:color="auto"/>
      </w:divBdr>
    </w:div>
    <w:div w:id="85200115">
      <w:bodyDiv w:val="1"/>
      <w:marLeft w:val="0"/>
      <w:marRight w:val="0"/>
      <w:marTop w:val="0"/>
      <w:marBottom w:val="0"/>
      <w:divBdr>
        <w:top w:val="none" w:sz="0" w:space="0" w:color="auto"/>
        <w:left w:val="none" w:sz="0" w:space="0" w:color="auto"/>
        <w:bottom w:val="none" w:sz="0" w:space="0" w:color="auto"/>
        <w:right w:val="none" w:sz="0" w:space="0" w:color="auto"/>
      </w:divBdr>
    </w:div>
    <w:div w:id="85423361">
      <w:bodyDiv w:val="1"/>
      <w:marLeft w:val="0"/>
      <w:marRight w:val="0"/>
      <w:marTop w:val="0"/>
      <w:marBottom w:val="0"/>
      <w:divBdr>
        <w:top w:val="none" w:sz="0" w:space="0" w:color="auto"/>
        <w:left w:val="none" w:sz="0" w:space="0" w:color="auto"/>
        <w:bottom w:val="none" w:sz="0" w:space="0" w:color="auto"/>
        <w:right w:val="none" w:sz="0" w:space="0" w:color="auto"/>
      </w:divBdr>
    </w:div>
    <w:div w:id="85467073">
      <w:bodyDiv w:val="1"/>
      <w:marLeft w:val="0"/>
      <w:marRight w:val="0"/>
      <w:marTop w:val="0"/>
      <w:marBottom w:val="0"/>
      <w:divBdr>
        <w:top w:val="none" w:sz="0" w:space="0" w:color="auto"/>
        <w:left w:val="none" w:sz="0" w:space="0" w:color="auto"/>
        <w:bottom w:val="none" w:sz="0" w:space="0" w:color="auto"/>
        <w:right w:val="none" w:sz="0" w:space="0" w:color="auto"/>
      </w:divBdr>
    </w:div>
    <w:div w:id="85613629">
      <w:bodyDiv w:val="1"/>
      <w:marLeft w:val="0"/>
      <w:marRight w:val="0"/>
      <w:marTop w:val="0"/>
      <w:marBottom w:val="0"/>
      <w:divBdr>
        <w:top w:val="none" w:sz="0" w:space="0" w:color="auto"/>
        <w:left w:val="none" w:sz="0" w:space="0" w:color="auto"/>
        <w:bottom w:val="none" w:sz="0" w:space="0" w:color="auto"/>
        <w:right w:val="none" w:sz="0" w:space="0" w:color="auto"/>
      </w:divBdr>
    </w:div>
    <w:div w:id="85812243">
      <w:bodyDiv w:val="1"/>
      <w:marLeft w:val="0"/>
      <w:marRight w:val="0"/>
      <w:marTop w:val="0"/>
      <w:marBottom w:val="0"/>
      <w:divBdr>
        <w:top w:val="none" w:sz="0" w:space="0" w:color="auto"/>
        <w:left w:val="none" w:sz="0" w:space="0" w:color="auto"/>
        <w:bottom w:val="none" w:sz="0" w:space="0" w:color="auto"/>
        <w:right w:val="none" w:sz="0" w:space="0" w:color="auto"/>
      </w:divBdr>
    </w:div>
    <w:div w:id="86535230">
      <w:bodyDiv w:val="1"/>
      <w:marLeft w:val="0"/>
      <w:marRight w:val="0"/>
      <w:marTop w:val="0"/>
      <w:marBottom w:val="0"/>
      <w:divBdr>
        <w:top w:val="none" w:sz="0" w:space="0" w:color="auto"/>
        <w:left w:val="none" w:sz="0" w:space="0" w:color="auto"/>
        <w:bottom w:val="none" w:sz="0" w:space="0" w:color="auto"/>
        <w:right w:val="none" w:sz="0" w:space="0" w:color="auto"/>
      </w:divBdr>
    </w:div>
    <w:div w:id="86537051">
      <w:bodyDiv w:val="1"/>
      <w:marLeft w:val="0"/>
      <w:marRight w:val="0"/>
      <w:marTop w:val="0"/>
      <w:marBottom w:val="0"/>
      <w:divBdr>
        <w:top w:val="none" w:sz="0" w:space="0" w:color="auto"/>
        <w:left w:val="none" w:sz="0" w:space="0" w:color="auto"/>
        <w:bottom w:val="none" w:sz="0" w:space="0" w:color="auto"/>
        <w:right w:val="none" w:sz="0" w:space="0" w:color="auto"/>
      </w:divBdr>
    </w:div>
    <w:div w:id="86852274">
      <w:bodyDiv w:val="1"/>
      <w:marLeft w:val="0"/>
      <w:marRight w:val="0"/>
      <w:marTop w:val="0"/>
      <w:marBottom w:val="0"/>
      <w:divBdr>
        <w:top w:val="none" w:sz="0" w:space="0" w:color="auto"/>
        <w:left w:val="none" w:sz="0" w:space="0" w:color="auto"/>
        <w:bottom w:val="none" w:sz="0" w:space="0" w:color="auto"/>
        <w:right w:val="none" w:sz="0" w:space="0" w:color="auto"/>
      </w:divBdr>
    </w:div>
    <w:div w:id="86925678">
      <w:bodyDiv w:val="1"/>
      <w:marLeft w:val="0"/>
      <w:marRight w:val="0"/>
      <w:marTop w:val="0"/>
      <w:marBottom w:val="0"/>
      <w:divBdr>
        <w:top w:val="none" w:sz="0" w:space="0" w:color="auto"/>
        <w:left w:val="none" w:sz="0" w:space="0" w:color="auto"/>
        <w:bottom w:val="none" w:sz="0" w:space="0" w:color="auto"/>
        <w:right w:val="none" w:sz="0" w:space="0" w:color="auto"/>
      </w:divBdr>
    </w:div>
    <w:div w:id="87312826">
      <w:bodyDiv w:val="1"/>
      <w:marLeft w:val="0"/>
      <w:marRight w:val="0"/>
      <w:marTop w:val="0"/>
      <w:marBottom w:val="0"/>
      <w:divBdr>
        <w:top w:val="none" w:sz="0" w:space="0" w:color="auto"/>
        <w:left w:val="none" w:sz="0" w:space="0" w:color="auto"/>
        <w:bottom w:val="none" w:sz="0" w:space="0" w:color="auto"/>
        <w:right w:val="none" w:sz="0" w:space="0" w:color="auto"/>
      </w:divBdr>
    </w:div>
    <w:div w:id="87314369">
      <w:bodyDiv w:val="1"/>
      <w:marLeft w:val="0"/>
      <w:marRight w:val="0"/>
      <w:marTop w:val="0"/>
      <w:marBottom w:val="0"/>
      <w:divBdr>
        <w:top w:val="none" w:sz="0" w:space="0" w:color="auto"/>
        <w:left w:val="none" w:sz="0" w:space="0" w:color="auto"/>
        <w:bottom w:val="none" w:sz="0" w:space="0" w:color="auto"/>
        <w:right w:val="none" w:sz="0" w:space="0" w:color="auto"/>
      </w:divBdr>
    </w:div>
    <w:div w:id="87428705">
      <w:bodyDiv w:val="1"/>
      <w:marLeft w:val="0"/>
      <w:marRight w:val="0"/>
      <w:marTop w:val="0"/>
      <w:marBottom w:val="0"/>
      <w:divBdr>
        <w:top w:val="none" w:sz="0" w:space="0" w:color="auto"/>
        <w:left w:val="none" w:sz="0" w:space="0" w:color="auto"/>
        <w:bottom w:val="none" w:sz="0" w:space="0" w:color="auto"/>
        <w:right w:val="none" w:sz="0" w:space="0" w:color="auto"/>
      </w:divBdr>
    </w:div>
    <w:div w:id="87435588">
      <w:bodyDiv w:val="1"/>
      <w:marLeft w:val="0"/>
      <w:marRight w:val="0"/>
      <w:marTop w:val="0"/>
      <w:marBottom w:val="0"/>
      <w:divBdr>
        <w:top w:val="none" w:sz="0" w:space="0" w:color="auto"/>
        <w:left w:val="none" w:sz="0" w:space="0" w:color="auto"/>
        <w:bottom w:val="none" w:sz="0" w:space="0" w:color="auto"/>
        <w:right w:val="none" w:sz="0" w:space="0" w:color="auto"/>
      </w:divBdr>
    </w:div>
    <w:div w:id="87584927">
      <w:bodyDiv w:val="1"/>
      <w:marLeft w:val="0"/>
      <w:marRight w:val="0"/>
      <w:marTop w:val="0"/>
      <w:marBottom w:val="0"/>
      <w:divBdr>
        <w:top w:val="none" w:sz="0" w:space="0" w:color="auto"/>
        <w:left w:val="none" w:sz="0" w:space="0" w:color="auto"/>
        <w:bottom w:val="none" w:sz="0" w:space="0" w:color="auto"/>
        <w:right w:val="none" w:sz="0" w:space="0" w:color="auto"/>
      </w:divBdr>
    </w:div>
    <w:div w:id="87625992">
      <w:bodyDiv w:val="1"/>
      <w:marLeft w:val="0"/>
      <w:marRight w:val="0"/>
      <w:marTop w:val="0"/>
      <w:marBottom w:val="0"/>
      <w:divBdr>
        <w:top w:val="none" w:sz="0" w:space="0" w:color="auto"/>
        <w:left w:val="none" w:sz="0" w:space="0" w:color="auto"/>
        <w:bottom w:val="none" w:sz="0" w:space="0" w:color="auto"/>
        <w:right w:val="none" w:sz="0" w:space="0" w:color="auto"/>
      </w:divBdr>
    </w:div>
    <w:div w:id="87779647">
      <w:bodyDiv w:val="1"/>
      <w:marLeft w:val="0"/>
      <w:marRight w:val="0"/>
      <w:marTop w:val="0"/>
      <w:marBottom w:val="0"/>
      <w:divBdr>
        <w:top w:val="none" w:sz="0" w:space="0" w:color="auto"/>
        <w:left w:val="none" w:sz="0" w:space="0" w:color="auto"/>
        <w:bottom w:val="none" w:sz="0" w:space="0" w:color="auto"/>
        <w:right w:val="none" w:sz="0" w:space="0" w:color="auto"/>
      </w:divBdr>
    </w:div>
    <w:div w:id="88427177">
      <w:bodyDiv w:val="1"/>
      <w:marLeft w:val="0"/>
      <w:marRight w:val="0"/>
      <w:marTop w:val="0"/>
      <w:marBottom w:val="0"/>
      <w:divBdr>
        <w:top w:val="none" w:sz="0" w:space="0" w:color="auto"/>
        <w:left w:val="none" w:sz="0" w:space="0" w:color="auto"/>
        <w:bottom w:val="none" w:sz="0" w:space="0" w:color="auto"/>
        <w:right w:val="none" w:sz="0" w:space="0" w:color="auto"/>
      </w:divBdr>
    </w:div>
    <w:div w:id="88937037">
      <w:bodyDiv w:val="1"/>
      <w:marLeft w:val="0"/>
      <w:marRight w:val="0"/>
      <w:marTop w:val="0"/>
      <w:marBottom w:val="0"/>
      <w:divBdr>
        <w:top w:val="none" w:sz="0" w:space="0" w:color="auto"/>
        <w:left w:val="none" w:sz="0" w:space="0" w:color="auto"/>
        <w:bottom w:val="none" w:sz="0" w:space="0" w:color="auto"/>
        <w:right w:val="none" w:sz="0" w:space="0" w:color="auto"/>
      </w:divBdr>
    </w:div>
    <w:div w:id="89082890">
      <w:bodyDiv w:val="1"/>
      <w:marLeft w:val="0"/>
      <w:marRight w:val="0"/>
      <w:marTop w:val="0"/>
      <w:marBottom w:val="0"/>
      <w:divBdr>
        <w:top w:val="none" w:sz="0" w:space="0" w:color="auto"/>
        <w:left w:val="none" w:sz="0" w:space="0" w:color="auto"/>
        <w:bottom w:val="none" w:sz="0" w:space="0" w:color="auto"/>
        <w:right w:val="none" w:sz="0" w:space="0" w:color="auto"/>
      </w:divBdr>
    </w:div>
    <w:div w:id="89326052">
      <w:bodyDiv w:val="1"/>
      <w:marLeft w:val="0"/>
      <w:marRight w:val="0"/>
      <w:marTop w:val="0"/>
      <w:marBottom w:val="0"/>
      <w:divBdr>
        <w:top w:val="none" w:sz="0" w:space="0" w:color="auto"/>
        <w:left w:val="none" w:sz="0" w:space="0" w:color="auto"/>
        <w:bottom w:val="none" w:sz="0" w:space="0" w:color="auto"/>
        <w:right w:val="none" w:sz="0" w:space="0" w:color="auto"/>
      </w:divBdr>
    </w:div>
    <w:div w:id="89356163">
      <w:bodyDiv w:val="1"/>
      <w:marLeft w:val="0"/>
      <w:marRight w:val="0"/>
      <w:marTop w:val="0"/>
      <w:marBottom w:val="0"/>
      <w:divBdr>
        <w:top w:val="none" w:sz="0" w:space="0" w:color="auto"/>
        <w:left w:val="none" w:sz="0" w:space="0" w:color="auto"/>
        <w:bottom w:val="none" w:sz="0" w:space="0" w:color="auto"/>
        <w:right w:val="none" w:sz="0" w:space="0" w:color="auto"/>
      </w:divBdr>
    </w:div>
    <w:div w:id="89472353">
      <w:bodyDiv w:val="1"/>
      <w:marLeft w:val="0"/>
      <w:marRight w:val="0"/>
      <w:marTop w:val="0"/>
      <w:marBottom w:val="0"/>
      <w:divBdr>
        <w:top w:val="none" w:sz="0" w:space="0" w:color="auto"/>
        <w:left w:val="none" w:sz="0" w:space="0" w:color="auto"/>
        <w:bottom w:val="none" w:sz="0" w:space="0" w:color="auto"/>
        <w:right w:val="none" w:sz="0" w:space="0" w:color="auto"/>
      </w:divBdr>
    </w:div>
    <w:div w:id="89737498">
      <w:bodyDiv w:val="1"/>
      <w:marLeft w:val="0"/>
      <w:marRight w:val="0"/>
      <w:marTop w:val="0"/>
      <w:marBottom w:val="0"/>
      <w:divBdr>
        <w:top w:val="none" w:sz="0" w:space="0" w:color="auto"/>
        <w:left w:val="none" w:sz="0" w:space="0" w:color="auto"/>
        <w:bottom w:val="none" w:sz="0" w:space="0" w:color="auto"/>
        <w:right w:val="none" w:sz="0" w:space="0" w:color="auto"/>
      </w:divBdr>
    </w:div>
    <w:div w:id="89934248">
      <w:bodyDiv w:val="1"/>
      <w:marLeft w:val="0"/>
      <w:marRight w:val="0"/>
      <w:marTop w:val="0"/>
      <w:marBottom w:val="0"/>
      <w:divBdr>
        <w:top w:val="none" w:sz="0" w:space="0" w:color="auto"/>
        <w:left w:val="none" w:sz="0" w:space="0" w:color="auto"/>
        <w:bottom w:val="none" w:sz="0" w:space="0" w:color="auto"/>
        <w:right w:val="none" w:sz="0" w:space="0" w:color="auto"/>
      </w:divBdr>
    </w:div>
    <w:div w:id="90321963">
      <w:bodyDiv w:val="1"/>
      <w:marLeft w:val="0"/>
      <w:marRight w:val="0"/>
      <w:marTop w:val="0"/>
      <w:marBottom w:val="0"/>
      <w:divBdr>
        <w:top w:val="none" w:sz="0" w:space="0" w:color="auto"/>
        <w:left w:val="none" w:sz="0" w:space="0" w:color="auto"/>
        <w:bottom w:val="none" w:sz="0" w:space="0" w:color="auto"/>
        <w:right w:val="none" w:sz="0" w:space="0" w:color="auto"/>
      </w:divBdr>
    </w:div>
    <w:div w:id="90441825">
      <w:bodyDiv w:val="1"/>
      <w:marLeft w:val="0"/>
      <w:marRight w:val="0"/>
      <w:marTop w:val="0"/>
      <w:marBottom w:val="0"/>
      <w:divBdr>
        <w:top w:val="none" w:sz="0" w:space="0" w:color="auto"/>
        <w:left w:val="none" w:sz="0" w:space="0" w:color="auto"/>
        <w:bottom w:val="none" w:sz="0" w:space="0" w:color="auto"/>
        <w:right w:val="none" w:sz="0" w:space="0" w:color="auto"/>
      </w:divBdr>
    </w:div>
    <w:div w:id="90705210">
      <w:bodyDiv w:val="1"/>
      <w:marLeft w:val="0"/>
      <w:marRight w:val="0"/>
      <w:marTop w:val="0"/>
      <w:marBottom w:val="0"/>
      <w:divBdr>
        <w:top w:val="none" w:sz="0" w:space="0" w:color="auto"/>
        <w:left w:val="none" w:sz="0" w:space="0" w:color="auto"/>
        <w:bottom w:val="none" w:sz="0" w:space="0" w:color="auto"/>
        <w:right w:val="none" w:sz="0" w:space="0" w:color="auto"/>
      </w:divBdr>
    </w:div>
    <w:div w:id="90931026">
      <w:bodyDiv w:val="1"/>
      <w:marLeft w:val="0"/>
      <w:marRight w:val="0"/>
      <w:marTop w:val="0"/>
      <w:marBottom w:val="0"/>
      <w:divBdr>
        <w:top w:val="none" w:sz="0" w:space="0" w:color="auto"/>
        <w:left w:val="none" w:sz="0" w:space="0" w:color="auto"/>
        <w:bottom w:val="none" w:sz="0" w:space="0" w:color="auto"/>
        <w:right w:val="none" w:sz="0" w:space="0" w:color="auto"/>
      </w:divBdr>
    </w:div>
    <w:div w:id="90978416">
      <w:bodyDiv w:val="1"/>
      <w:marLeft w:val="0"/>
      <w:marRight w:val="0"/>
      <w:marTop w:val="0"/>
      <w:marBottom w:val="0"/>
      <w:divBdr>
        <w:top w:val="none" w:sz="0" w:space="0" w:color="auto"/>
        <w:left w:val="none" w:sz="0" w:space="0" w:color="auto"/>
        <w:bottom w:val="none" w:sz="0" w:space="0" w:color="auto"/>
        <w:right w:val="none" w:sz="0" w:space="0" w:color="auto"/>
      </w:divBdr>
    </w:div>
    <w:div w:id="91048251">
      <w:bodyDiv w:val="1"/>
      <w:marLeft w:val="0"/>
      <w:marRight w:val="0"/>
      <w:marTop w:val="0"/>
      <w:marBottom w:val="0"/>
      <w:divBdr>
        <w:top w:val="none" w:sz="0" w:space="0" w:color="auto"/>
        <w:left w:val="none" w:sz="0" w:space="0" w:color="auto"/>
        <w:bottom w:val="none" w:sz="0" w:space="0" w:color="auto"/>
        <w:right w:val="none" w:sz="0" w:space="0" w:color="auto"/>
      </w:divBdr>
    </w:div>
    <w:div w:id="91362935">
      <w:bodyDiv w:val="1"/>
      <w:marLeft w:val="0"/>
      <w:marRight w:val="0"/>
      <w:marTop w:val="0"/>
      <w:marBottom w:val="0"/>
      <w:divBdr>
        <w:top w:val="none" w:sz="0" w:space="0" w:color="auto"/>
        <w:left w:val="none" w:sz="0" w:space="0" w:color="auto"/>
        <w:bottom w:val="none" w:sz="0" w:space="0" w:color="auto"/>
        <w:right w:val="none" w:sz="0" w:space="0" w:color="auto"/>
      </w:divBdr>
    </w:div>
    <w:div w:id="91707895">
      <w:bodyDiv w:val="1"/>
      <w:marLeft w:val="0"/>
      <w:marRight w:val="0"/>
      <w:marTop w:val="0"/>
      <w:marBottom w:val="0"/>
      <w:divBdr>
        <w:top w:val="none" w:sz="0" w:space="0" w:color="auto"/>
        <w:left w:val="none" w:sz="0" w:space="0" w:color="auto"/>
        <w:bottom w:val="none" w:sz="0" w:space="0" w:color="auto"/>
        <w:right w:val="none" w:sz="0" w:space="0" w:color="auto"/>
      </w:divBdr>
    </w:div>
    <w:div w:id="91898227">
      <w:bodyDiv w:val="1"/>
      <w:marLeft w:val="0"/>
      <w:marRight w:val="0"/>
      <w:marTop w:val="0"/>
      <w:marBottom w:val="0"/>
      <w:divBdr>
        <w:top w:val="none" w:sz="0" w:space="0" w:color="auto"/>
        <w:left w:val="none" w:sz="0" w:space="0" w:color="auto"/>
        <w:bottom w:val="none" w:sz="0" w:space="0" w:color="auto"/>
        <w:right w:val="none" w:sz="0" w:space="0" w:color="auto"/>
      </w:divBdr>
    </w:div>
    <w:div w:id="92164139">
      <w:bodyDiv w:val="1"/>
      <w:marLeft w:val="0"/>
      <w:marRight w:val="0"/>
      <w:marTop w:val="0"/>
      <w:marBottom w:val="0"/>
      <w:divBdr>
        <w:top w:val="none" w:sz="0" w:space="0" w:color="auto"/>
        <w:left w:val="none" w:sz="0" w:space="0" w:color="auto"/>
        <w:bottom w:val="none" w:sz="0" w:space="0" w:color="auto"/>
        <w:right w:val="none" w:sz="0" w:space="0" w:color="auto"/>
      </w:divBdr>
    </w:div>
    <w:div w:id="92284319">
      <w:bodyDiv w:val="1"/>
      <w:marLeft w:val="0"/>
      <w:marRight w:val="0"/>
      <w:marTop w:val="0"/>
      <w:marBottom w:val="0"/>
      <w:divBdr>
        <w:top w:val="none" w:sz="0" w:space="0" w:color="auto"/>
        <w:left w:val="none" w:sz="0" w:space="0" w:color="auto"/>
        <w:bottom w:val="none" w:sz="0" w:space="0" w:color="auto"/>
        <w:right w:val="none" w:sz="0" w:space="0" w:color="auto"/>
      </w:divBdr>
    </w:div>
    <w:div w:id="92358966">
      <w:bodyDiv w:val="1"/>
      <w:marLeft w:val="0"/>
      <w:marRight w:val="0"/>
      <w:marTop w:val="0"/>
      <w:marBottom w:val="0"/>
      <w:divBdr>
        <w:top w:val="none" w:sz="0" w:space="0" w:color="auto"/>
        <w:left w:val="none" w:sz="0" w:space="0" w:color="auto"/>
        <w:bottom w:val="none" w:sz="0" w:space="0" w:color="auto"/>
        <w:right w:val="none" w:sz="0" w:space="0" w:color="auto"/>
      </w:divBdr>
    </w:div>
    <w:div w:id="92361135">
      <w:bodyDiv w:val="1"/>
      <w:marLeft w:val="0"/>
      <w:marRight w:val="0"/>
      <w:marTop w:val="0"/>
      <w:marBottom w:val="0"/>
      <w:divBdr>
        <w:top w:val="none" w:sz="0" w:space="0" w:color="auto"/>
        <w:left w:val="none" w:sz="0" w:space="0" w:color="auto"/>
        <w:bottom w:val="none" w:sz="0" w:space="0" w:color="auto"/>
        <w:right w:val="none" w:sz="0" w:space="0" w:color="auto"/>
      </w:divBdr>
    </w:div>
    <w:div w:id="92361957">
      <w:bodyDiv w:val="1"/>
      <w:marLeft w:val="0"/>
      <w:marRight w:val="0"/>
      <w:marTop w:val="0"/>
      <w:marBottom w:val="0"/>
      <w:divBdr>
        <w:top w:val="none" w:sz="0" w:space="0" w:color="auto"/>
        <w:left w:val="none" w:sz="0" w:space="0" w:color="auto"/>
        <w:bottom w:val="none" w:sz="0" w:space="0" w:color="auto"/>
        <w:right w:val="none" w:sz="0" w:space="0" w:color="auto"/>
      </w:divBdr>
    </w:div>
    <w:div w:id="92434887">
      <w:bodyDiv w:val="1"/>
      <w:marLeft w:val="0"/>
      <w:marRight w:val="0"/>
      <w:marTop w:val="0"/>
      <w:marBottom w:val="0"/>
      <w:divBdr>
        <w:top w:val="none" w:sz="0" w:space="0" w:color="auto"/>
        <w:left w:val="none" w:sz="0" w:space="0" w:color="auto"/>
        <w:bottom w:val="none" w:sz="0" w:space="0" w:color="auto"/>
        <w:right w:val="none" w:sz="0" w:space="0" w:color="auto"/>
      </w:divBdr>
    </w:div>
    <w:div w:id="92482841">
      <w:bodyDiv w:val="1"/>
      <w:marLeft w:val="0"/>
      <w:marRight w:val="0"/>
      <w:marTop w:val="0"/>
      <w:marBottom w:val="0"/>
      <w:divBdr>
        <w:top w:val="none" w:sz="0" w:space="0" w:color="auto"/>
        <w:left w:val="none" w:sz="0" w:space="0" w:color="auto"/>
        <w:bottom w:val="none" w:sz="0" w:space="0" w:color="auto"/>
        <w:right w:val="none" w:sz="0" w:space="0" w:color="auto"/>
      </w:divBdr>
    </w:div>
    <w:div w:id="92626887">
      <w:bodyDiv w:val="1"/>
      <w:marLeft w:val="0"/>
      <w:marRight w:val="0"/>
      <w:marTop w:val="0"/>
      <w:marBottom w:val="0"/>
      <w:divBdr>
        <w:top w:val="none" w:sz="0" w:space="0" w:color="auto"/>
        <w:left w:val="none" w:sz="0" w:space="0" w:color="auto"/>
        <w:bottom w:val="none" w:sz="0" w:space="0" w:color="auto"/>
        <w:right w:val="none" w:sz="0" w:space="0" w:color="auto"/>
      </w:divBdr>
    </w:div>
    <w:div w:id="92943757">
      <w:bodyDiv w:val="1"/>
      <w:marLeft w:val="0"/>
      <w:marRight w:val="0"/>
      <w:marTop w:val="0"/>
      <w:marBottom w:val="0"/>
      <w:divBdr>
        <w:top w:val="none" w:sz="0" w:space="0" w:color="auto"/>
        <w:left w:val="none" w:sz="0" w:space="0" w:color="auto"/>
        <w:bottom w:val="none" w:sz="0" w:space="0" w:color="auto"/>
        <w:right w:val="none" w:sz="0" w:space="0" w:color="auto"/>
      </w:divBdr>
    </w:div>
    <w:div w:id="93063462">
      <w:bodyDiv w:val="1"/>
      <w:marLeft w:val="0"/>
      <w:marRight w:val="0"/>
      <w:marTop w:val="0"/>
      <w:marBottom w:val="0"/>
      <w:divBdr>
        <w:top w:val="none" w:sz="0" w:space="0" w:color="auto"/>
        <w:left w:val="none" w:sz="0" w:space="0" w:color="auto"/>
        <w:bottom w:val="none" w:sz="0" w:space="0" w:color="auto"/>
        <w:right w:val="none" w:sz="0" w:space="0" w:color="auto"/>
      </w:divBdr>
    </w:div>
    <w:div w:id="93091086">
      <w:bodyDiv w:val="1"/>
      <w:marLeft w:val="0"/>
      <w:marRight w:val="0"/>
      <w:marTop w:val="0"/>
      <w:marBottom w:val="0"/>
      <w:divBdr>
        <w:top w:val="none" w:sz="0" w:space="0" w:color="auto"/>
        <w:left w:val="none" w:sz="0" w:space="0" w:color="auto"/>
        <w:bottom w:val="none" w:sz="0" w:space="0" w:color="auto"/>
        <w:right w:val="none" w:sz="0" w:space="0" w:color="auto"/>
      </w:divBdr>
    </w:div>
    <w:div w:id="93137822">
      <w:bodyDiv w:val="1"/>
      <w:marLeft w:val="0"/>
      <w:marRight w:val="0"/>
      <w:marTop w:val="0"/>
      <w:marBottom w:val="0"/>
      <w:divBdr>
        <w:top w:val="none" w:sz="0" w:space="0" w:color="auto"/>
        <w:left w:val="none" w:sz="0" w:space="0" w:color="auto"/>
        <w:bottom w:val="none" w:sz="0" w:space="0" w:color="auto"/>
        <w:right w:val="none" w:sz="0" w:space="0" w:color="auto"/>
      </w:divBdr>
    </w:div>
    <w:div w:id="93206935">
      <w:bodyDiv w:val="1"/>
      <w:marLeft w:val="0"/>
      <w:marRight w:val="0"/>
      <w:marTop w:val="0"/>
      <w:marBottom w:val="0"/>
      <w:divBdr>
        <w:top w:val="none" w:sz="0" w:space="0" w:color="auto"/>
        <w:left w:val="none" w:sz="0" w:space="0" w:color="auto"/>
        <w:bottom w:val="none" w:sz="0" w:space="0" w:color="auto"/>
        <w:right w:val="none" w:sz="0" w:space="0" w:color="auto"/>
      </w:divBdr>
    </w:div>
    <w:div w:id="93325617">
      <w:bodyDiv w:val="1"/>
      <w:marLeft w:val="0"/>
      <w:marRight w:val="0"/>
      <w:marTop w:val="0"/>
      <w:marBottom w:val="0"/>
      <w:divBdr>
        <w:top w:val="none" w:sz="0" w:space="0" w:color="auto"/>
        <w:left w:val="none" w:sz="0" w:space="0" w:color="auto"/>
        <w:bottom w:val="none" w:sz="0" w:space="0" w:color="auto"/>
        <w:right w:val="none" w:sz="0" w:space="0" w:color="auto"/>
      </w:divBdr>
    </w:div>
    <w:div w:id="93328564">
      <w:bodyDiv w:val="1"/>
      <w:marLeft w:val="0"/>
      <w:marRight w:val="0"/>
      <w:marTop w:val="0"/>
      <w:marBottom w:val="0"/>
      <w:divBdr>
        <w:top w:val="none" w:sz="0" w:space="0" w:color="auto"/>
        <w:left w:val="none" w:sz="0" w:space="0" w:color="auto"/>
        <w:bottom w:val="none" w:sz="0" w:space="0" w:color="auto"/>
        <w:right w:val="none" w:sz="0" w:space="0" w:color="auto"/>
      </w:divBdr>
    </w:div>
    <w:div w:id="93673636">
      <w:bodyDiv w:val="1"/>
      <w:marLeft w:val="0"/>
      <w:marRight w:val="0"/>
      <w:marTop w:val="0"/>
      <w:marBottom w:val="0"/>
      <w:divBdr>
        <w:top w:val="none" w:sz="0" w:space="0" w:color="auto"/>
        <w:left w:val="none" w:sz="0" w:space="0" w:color="auto"/>
        <w:bottom w:val="none" w:sz="0" w:space="0" w:color="auto"/>
        <w:right w:val="none" w:sz="0" w:space="0" w:color="auto"/>
      </w:divBdr>
    </w:div>
    <w:div w:id="93985457">
      <w:bodyDiv w:val="1"/>
      <w:marLeft w:val="0"/>
      <w:marRight w:val="0"/>
      <w:marTop w:val="0"/>
      <w:marBottom w:val="0"/>
      <w:divBdr>
        <w:top w:val="none" w:sz="0" w:space="0" w:color="auto"/>
        <w:left w:val="none" w:sz="0" w:space="0" w:color="auto"/>
        <w:bottom w:val="none" w:sz="0" w:space="0" w:color="auto"/>
        <w:right w:val="none" w:sz="0" w:space="0" w:color="auto"/>
      </w:divBdr>
    </w:div>
    <w:div w:id="94249206">
      <w:bodyDiv w:val="1"/>
      <w:marLeft w:val="0"/>
      <w:marRight w:val="0"/>
      <w:marTop w:val="0"/>
      <w:marBottom w:val="0"/>
      <w:divBdr>
        <w:top w:val="none" w:sz="0" w:space="0" w:color="auto"/>
        <w:left w:val="none" w:sz="0" w:space="0" w:color="auto"/>
        <w:bottom w:val="none" w:sz="0" w:space="0" w:color="auto"/>
        <w:right w:val="none" w:sz="0" w:space="0" w:color="auto"/>
      </w:divBdr>
    </w:div>
    <w:div w:id="94329155">
      <w:bodyDiv w:val="1"/>
      <w:marLeft w:val="0"/>
      <w:marRight w:val="0"/>
      <w:marTop w:val="0"/>
      <w:marBottom w:val="0"/>
      <w:divBdr>
        <w:top w:val="none" w:sz="0" w:space="0" w:color="auto"/>
        <w:left w:val="none" w:sz="0" w:space="0" w:color="auto"/>
        <w:bottom w:val="none" w:sz="0" w:space="0" w:color="auto"/>
        <w:right w:val="none" w:sz="0" w:space="0" w:color="auto"/>
      </w:divBdr>
    </w:div>
    <w:div w:id="94635965">
      <w:bodyDiv w:val="1"/>
      <w:marLeft w:val="0"/>
      <w:marRight w:val="0"/>
      <w:marTop w:val="0"/>
      <w:marBottom w:val="0"/>
      <w:divBdr>
        <w:top w:val="none" w:sz="0" w:space="0" w:color="auto"/>
        <w:left w:val="none" w:sz="0" w:space="0" w:color="auto"/>
        <w:bottom w:val="none" w:sz="0" w:space="0" w:color="auto"/>
        <w:right w:val="none" w:sz="0" w:space="0" w:color="auto"/>
      </w:divBdr>
    </w:div>
    <w:div w:id="95441690">
      <w:bodyDiv w:val="1"/>
      <w:marLeft w:val="0"/>
      <w:marRight w:val="0"/>
      <w:marTop w:val="0"/>
      <w:marBottom w:val="0"/>
      <w:divBdr>
        <w:top w:val="none" w:sz="0" w:space="0" w:color="auto"/>
        <w:left w:val="none" w:sz="0" w:space="0" w:color="auto"/>
        <w:bottom w:val="none" w:sz="0" w:space="0" w:color="auto"/>
        <w:right w:val="none" w:sz="0" w:space="0" w:color="auto"/>
      </w:divBdr>
    </w:div>
    <w:div w:id="95558989">
      <w:bodyDiv w:val="1"/>
      <w:marLeft w:val="0"/>
      <w:marRight w:val="0"/>
      <w:marTop w:val="0"/>
      <w:marBottom w:val="0"/>
      <w:divBdr>
        <w:top w:val="none" w:sz="0" w:space="0" w:color="auto"/>
        <w:left w:val="none" w:sz="0" w:space="0" w:color="auto"/>
        <w:bottom w:val="none" w:sz="0" w:space="0" w:color="auto"/>
        <w:right w:val="none" w:sz="0" w:space="0" w:color="auto"/>
      </w:divBdr>
    </w:div>
    <w:div w:id="95905896">
      <w:bodyDiv w:val="1"/>
      <w:marLeft w:val="0"/>
      <w:marRight w:val="0"/>
      <w:marTop w:val="0"/>
      <w:marBottom w:val="0"/>
      <w:divBdr>
        <w:top w:val="none" w:sz="0" w:space="0" w:color="auto"/>
        <w:left w:val="none" w:sz="0" w:space="0" w:color="auto"/>
        <w:bottom w:val="none" w:sz="0" w:space="0" w:color="auto"/>
        <w:right w:val="none" w:sz="0" w:space="0" w:color="auto"/>
      </w:divBdr>
    </w:div>
    <w:div w:id="95911182">
      <w:bodyDiv w:val="1"/>
      <w:marLeft w:val="0"/>
      <w:marRight w:val="0"/>
      <w:marTop w:val="0"/>
      <w:marBottom w:val="0"/>
      <w:divBdr>
        <w:top w:val="none" w:sz="0" w:space="0" w:color="auto"/>
        <w:left w:val="none" w:sz="0" w:space="0" w:color="auto"/>
        <w:bottom w:val="none" w:sz="0" w:space="0" w:color="auto"/>
        <w:right w:val="none" w:sz="0" w:space="0" w:color="auto"/>
      </w:divBdr>
    </w:div>
    <w:div w:id="96022711">
      <w:bodyDiv w:val="1"/>
      <w:marLeft w:val="0"/>
      <w:marRight w:val="0"/>
      <w:marTop w:val="0"/>
      <w:marBottom w:val="0"/>
      <w:divBdr>
        <w:top w:val="none" w:sz="0" w:space="0" w:color="auto"/>
        <w:left w:val="none" w:sz="0" w:space="0" w:color="auto"/>
        <w:bottom w:val="none" w:sz="0" w:space="0" w:color="auto"/>
        <w:right w:val="none" w:sz="0" w:space="0" w:color="auto"/>
      </w:divBdr>
    </w:div>
    <w:div w:id="96759243">
      <w:bodyDiv w:val="1"/>
      <w:marLeft w:val="0"/>
      <w:marRight w:val="0"/>
      <w:marTop w:val="0"/>
      <w:marBottom w:val="0"/>
      <w:divBdr>
        <w:top w:val="none" w:sz="0" w:space="0" w:color="auto"/>
        <w:left w:val="none" w:sz="0" w:space="0" w:color="auto"/>
        <w:bottom w:val="none" w:sz="0" w:space="0" w:color="auto"/>
        <w:right w:val="none" w:sz="0" w:space="0" w:color="auto"/>
      </w:divBdr>
    </w:div>
    <w:div w:id="96946018">
      <w:bodyDiv w:val="1"/>
      <w:marLeft w:val="0"/>
      <w:marRight w:val="0"/>
      <w:marTop w:val="0"/>
      <w:marBottom w:val="0"/>
      <w:divBdr>
        <w:top w:val="none" w:sz="0" w:space="0" w:color="auto"/>
        <w:left w:val="none" w:sz="0" w:space="0" w:color="auto"/>
        <w:bottom w:val="none" w:sz="0" w:space="0" w:color="auto"/>
        <w:right w:val="none" w:sz="0" w:space="0" w:color="auto"/>
      </w:divBdr>
    </w:div>
    <w:div w:id="97604409">
      <w:bodyDiv w:val="1"/>
      <w:marLeft w:val="0"/>
      <w:marRight w:val="0"/>
      <w:marTop w:val="0"/>
      <w:marBottom w:val="0"/>
      <w:divBdr>
        <w:top w:val="none" w:sz="0" w:space="0" w:color="auto"/>
        <w:left w:val="none" w:sz="0" w:space="0" w:color="auto"/>
        <w:bottom w:val="none" w:sz="0" w:space="0" w:color="auto"/>
        <w:right w:val="none" w:sz="0" w:space="0" w:color="auto"/>
      </w:divBdr>
    </w:div>
    <w:div w:id="97912322">
      <w:bodyDiv w:val="1"/>
      <w:marLeft w:val="0"/>
      <w:marRight w:val="0"/>
      <w:marTop w:val="0"/>
      <w:marBottom w:val="0"/>
      <w:divBdr>
        <w:top w:val="none" w:sz="0" w:space="0" w:color="auto"/>
        <w:left w:val="none" w:sz="0" w:space="0" w:color="auto"/>
        <w:bottom w:val="none" w:sz="0" w:space="0" w:color="auto"/>
        <w:right w:val="none" w:sz="0" w:space="0" w:color="auto"/>
      </w:divBdr>
    </w:div>
    <w:div w:id="97917940">
      <w:bodyDiv w:val="1"/>
      <w:marLeft w:val="0"/>
      <w:marRight w:val="0"/>
      <w:marTop w:val="0"/>
      <w:marBottom w:val="0"/>
      <w:divBdr>
        <w:top w:val="none" w:sz="0" w:space="0" w:color="auto"/>
        <w:left w:val="none" w:sz="0" w:space="0" w:color="auto"/>
        <w:bottom w:val="none" w:sz="0" w:space="0" w:color="auto"/>
        <w:right w:val="none" w:sz="0" w:space="0" w:color="auto"/>
      </w:divBdr>
    </w:div>
    <w:div w:id="97920221">
      <w:bodyDiv w:val="1"/>
      <w:marLeft w:val="0"/>
      <w:marRight w:val="0"/>
      <w:marTop w:val="0"/>
      <w:marBottom w:val="0"/>
      <w:divBdr>
        <w:top w:val="none" w:sz="0" w:space="0" w:color="auto"/>
        <w:left w:val="none" w:sz="0" w:space="0" w:color="auto"/>
        <w:bottom w:val="none" w:sz="0" w:space="0" w:color="auto"/>
        <w:right w:val="none" w:sz="0" w:space="0" w:color="auto"/>
      </w:divBdr>
    </w:div>
    <w:div w:id="98109521">
      <w:bodyDiv w:val="1"/>
      <w:marLeft w:val="0"/>
      <w:marRight w:val="0"/>
      <w:marTop w:val="0"/>
      <w:marBottom w:val="0"/>
      <w:divBdr>
        <w:top w:val="none" w:sz="0" w:space="0" w:color="auto"/>
        <w:left w:val="none" w:sz="0" w:space="0" w:color="auto"/>
        <w:bottom w:val="none" w:sz="0" w:space="0" w:color="auto"/>
        <w:right w:val="none" w:sz="0" w:space="0" w:color="auto"/>
      </w:divBdr>
    </w:div>
    <w:div w:id="98764946">
      <w:bodyDiv w:val="1"/>
      <w:marLeft w:val="0"/>
      <w:marRight w:val="0"/>
      <w:marTop w:val="0"/>
      <w:marBottom w:val="0"/>
      <w:divBdr>
        <w:top w:val="none" w:sz="0" w:space="0" w:color="auto"/>
        <w:left w:val="none" w:sz="0" w:space="0" w:color="auto"/>
        <w:bottom w:val="none" w:sz="0" w:space="0" w:color="auto"/>
        <w:right w:val="none" w:sz="0" w:space="0" w:color="auto"/>
      </w:divBdr>
    </w:div>
    <w:div w:id="98843102">
      <w:bodyDiv w:val="1"/>
      <w:marLeft w:val="0"/>
      <w:marRight w:val="0"/>
      <w:marTop w:val="0"/>
      <w:marBottom w:val="0"/>
      <w:divBdr>
        <w:top w:val="none" w:sz="0" w:space="0" w:color="auto"/>
        <w:left w:val="none" w:sz="0" w:space="0" w:color="auto"/>
        <w:bottom w:val="none" w:sz="0" w:space="0" w:color="auto"/>
        <w:right w:val="none" w:sz="0" w:space="0" w:color="auto"/>
      </w:divBdr>
    </w:div>
    <w:div w:id="98843953">
      <w:bodyDiv w:val="1"/>
      <w:marLeft w:val="0"/>
      <w:marRight w:val="0"/>
      <w:marTop w:val="0"/>
      <w:marBottom w:val="0"/>
      <w:divBdr>
        <w:top w:val="none" w:sz="0" w:space="0" w:color="auto"/>
        <w:left w:val="none" w:sz="0" w:space="0" w:color="auto"/>
        <w:bottom w:val="none" w:sz="0" w:space="0" w:color="auto"/>
        <w:right w:val="none" w:sz="0" w:space="0" w:color="auto"/>
      </w:divBdr>
    </w:div>
    <w:div w:id="99104838">
      <w:bodyDiv w:val="1"/>
      <w:marLeft w:val="0"/>
      <w:marRight w:val="0"/>
      <w:marTop w:val="0"/>
      <w:marBottom w:val="0"/>
      <w:divBdr>
        <w:top w:val="none" w:sz="0" w:space="0" w:color="auto"/>
        <w:left w:val="none" w:sz="0" w:space="0" w:color="auto"/>
        <w:bottom w:val="none" w:sz="0" w:space="0" w:color="auto"/>
        <w:right w:val="none" w:sz="0" w:space="0" w:color="auto"/>
      </w:divBdr>
    </w:div>
    <w:div w:id="99885450">
      <w:bodyDiv w:val="1"/>
      <w:marLeft w:val="0"/>
      <w:marRight w:val="0"/>
      <w:marTop w:val="0"/>
      <w:marBottom w:val="0"/>
      <w:divBdr>
        <w:top w:val="none" w:sz="0" w:space="0" w:color="auto"/>
        <w:left w:val="none" w:sz="0" w:space="0" w:color="auto"/>
        <w:bottom w:val="none" w:sz="0" w:space="0" w:color="auto"/>
        <w:right w:val="none" w:sz="0" w:space="0" w:color="auto"/>
      </w:divBdr>
    </w:div>
    <w:div w:id="100033221">
      <w:bodyDiv w:val="1"/>
      <w:marLeft w:val="0"/>
      <w:marRight w:val="0"/>
      <w:marTop w:val="0"/>
      <w:marBottom w:val="0"/>
      <w:divBdr>
        <w:top w:val="none" w:sz="0" w:space="0" w:color="auto"/>
        <w:left w:val="none" w:sz="0" w:space="0" w:color="auto"/>
        <w:bottom w:val="none" w:sz="0" w:space="0" w:color="auto"/>
        <w:right w:val="none" w:sz="0" w:space="0" w:color="auto"/>
      </w:divBdr>
    </w:div>
    <w:div w:id="100614738">
      <w:bodyDiv w:val="1"/>
      <w:marLeft w:val="0"/>
      <w:marRight w:val="0"/>
      <w:marTop w:val="0"/>
      <w:marBottom w:val="0"/>
      <w:divBdr>
        <w:top w:val="none" w:sz="0" w:space="0" w:color="auto"/>
        <w:left w:val="none" w:sz="0" w:space="0" w:color="auto"/>
        <w:bottom w:val="none" w:sz="0" w:space="0" w:color="auto"/>
        <w:right w:val="none" w:sz="0" w:space="0" w:color="auto"/>
      </w:divBdr>
    </w:div>
    <w:div w:id="100759739">
      <w:bodyDiv w:val="1"/>
      <w:marLeft w:val="0"/>
      <w:marRight w:val="0"/>
      <w:marTop w:val="0"/>
      <w:marBottom w:val="0"/>
      <w:divBdr>
        <w:top w:val="none" w:sz="0" w:space="0" w:color="auto"/>
        <w:left w:val="none" w:sz="0" w:space="0" w:color="auto"/>
        <w:bottom w:val="none" w:sz="0" w:space="0" w:color="auto"/>
        <w:right w:val="none" w:sz="0" w:space="0" w:color="auto"/>
      </w:divBdr>
    </w:div>
    <w:div w:id="100996347">
      <w:bodyDiv w:val="1"/>
      <w:marLeft w:val="0"/>
      <w:marRight w:val="0"/>
      <w:marTop w:val="0"/>
      <w:marBottom w:val="0"/>
      <w:divBdr>
        <w:top w:val="none" w:sz="0" w:space="0" w:color="auto"/>
        <w:left w:val="none" w:sz="0" w:space="0" w:color="auto"/>
        <w:bottom w:val="none" w:sz="0" w:space="0" w:color="auto"/>
        <w:right w:val="none" w:sz="0" w:space="0" w:color="auto"/>
      </w:divBdr>
    </w:div>
    <w:div w:id="101077727">
      <w:bodyDiv w:val="1"/>
      <w:marLeft w:val="0"/>
      <w:marRight w:val="0"/>
      <w:marTop w:val="0"/>
      <w:marBottom w:val="0"/>
      <w:divBdr>
        <w:top w:val="none" w:sz="0" w:space="0" w:color="auto"/>
        <w:left w:val="none" w:sz="0" w:space="0" w:color="auto"/>
        <w:bottom w:val="none" w:sz="0" w:space="0" w:color="auto"/>
        <w:right w:val="none" w:sz="0" w:space="0" w:color="auto"/>
      </w:divBdr>
    </w:div>
    <w:div w:id="101612582">
      <w:bodyDiv w:val="1"/>
      <w:marLeft w:val="0"/>
      <w:marRight w:val="0"/>
      <w:marTop w:val="0"/>
      <w:marBottom w:val="0"/>
      <w:divBdr>
        <w:top w:val="none" w:sz="0" w:space="0" w:color="auto"/>
        <w:left w:val="none" w:sz="0" w:space="0" w:color="auto"/>
        <w:bottom w:val="none" w:sz="0" w:space="0" w:color="auto"/>
        <w:right w:val="none" w:sz="0" w:space="0" w:color="auto"/>
      </w:divBdr>
    </w:div>
    <w:div w:id="101917910">
      <w:bodyDiv w:val="1"/>
      <w:marLeft w:val="0"/>
      <w:marRight w:val="0"/>
      <w:marTop w:val="0"/>
      <w:marBottom w:val="0"/>
      <w:divBdr>
        <w:top w:val="none" w:sz="0" w:space="0" w:color="auto"/>
        <w:left w:val="none" w:sz="0" w:space="0" w:color="auto"/>
        <w:bottom w:val="none" w:sz="0" w:space="0" w:color="auto"/>
        <w:right w:val="none" w:sz="0" w:space="0" w:color="auto"/>
      </w:divBdr>
    </w:div>
    <w:div w:id="102002813">
      <w:bodyDiv w:val="1"/>
      <w:marLeft w:val="0"/>
      <w:marRight w:val="0"/>
      <w:marTop w:val="0"/>
      <w:marBottom w:val="0"/>
      <w:divBdr>
        <w:top w:val="none" w:sz="0" w:space="0" w:color="auto"/>
        <w:left w:val="none" w:sz="0" w:space="0" w:color="auto"/>
        <w:bottom w:val="none" w:sz="0" w:space="0" w:color="auto"/>
        <w:right w:val="none" w:sz="0" w:space="0" w:color="auto"/>
      </w:divBdr>
    </w:div>
    <w:div w:id="102040736">
      <w:bodyDiv w:val="1"/>
      <w:marLeft w:val="0"/>
      <w:marRight w:val="0"/>
      <w:marTop w:val="0"/>
      <w:marBottom w:val="0"/>
      <w:divBdr>
        <w:top w:val="none" w:sz="0" w:space="0" w:color="auto"/>
        <w:left w:val="none" w:sz="0" w:space="0" w:color="auto"/>
        <w:bottom w:val="none" w:sz="0" w:space="0" w:color="auto"/>
        <w:right w:val="none" w:sz="0" w:space="0" w:color="auto"/>
      </w:divBdr>
    </w:div>
    <w:div w:id="102042135">
      <w:bodyDiv w:val="1"/>
      <w:marLeft w:val="0"/>
      <w:marRight w:val="0"/>
      <w:marTop w:val="0"/>
      <w:marBottom w:val="0"/>
      <w:divBdr>
        <w:top w:val="none" w:sz="0" w:space="0" w:color="auto"/>
        <w:left w:val="none" w:sz="0" w:space="0" w:color="auto"/>
        <w:bottom w:val="none" w:sz="0" w:space="0" w:color="auto"/>
        <w:right w:val="none" w:sz="0" w:space="0" w:color="auto"/>
      </w:divBdr>
    </w:div>
    <w:div w:id="102070129">
      <w:bodyDiv w:val="1"/>
      <w:marLeft w:val="0"/>
      <w:marRight w:val="0"/>
      <w:marTop w:val="0"/>
      <w:marBottom w:val="0"/>
      <w:divBdr>
        <w:top w:val="none" w:sz="0" w:space="0" w:color="auto"/>
        <w:left w:val="none" w:sz="0" w:space="0" w:color="auto"/>
        <w:bottom w:val="none" w:sz="0" w:space="0" w:color="auto"/>
        <w:right w:val="none" w:sz="0" w:space="0" w:color="auto"/>
      </w:divBdr>
    </w:div>
    <w:div w:id="102265860">
      <w:bodyDiv w:val="1"/>
      <w:marLeft w:val="0"/>
      <w:marRight w:val="0"/>
      <w:marTop w:val="0"/>
      <w:marBottom w:val="0"/>
      <w:divBdr>
        <w:top w:val="none" w:sz="0" w:space="0" w:color="auto"/>
        <w:left w:val="none" w:sz="0" w:space="0" w:color="auto"/>
        <w:bottom w:val="none" w:sz="0" w:space="0" w:color="auto"/>
        <w:right w:val="none" w:sz="0" w:space="0" w:color="auto"/>
      </w:divBdr>
    </w:div>
    <w:div w:id="102574295">
      <w:bodyDiv w:val="1"/>
      <w:marLeft w:val="0"/>
      <w:marRight w:val="0"/>
      <w:marTop w:val="0"/>
      <w:marBottom w:val="0"/>
      <w:divBdr>
        <w:top w:val="none" w:sz="0" w:space="0" w:color="auto"/>
        <w:left w:val="none" w:sz="0" w:space="0" w:color="auto"/>
        <w:bottom w:val="none" w:sz="0" w:space="0" w:color="auto"/>
        <w:right w:val="none" w:sz="0" w:space="0" w:color="auto"/>
      </w:divBdr>
    </w:div>
    <w:div w:id="103430730">
      <w:bodyDiv w:val="1"/>
      <w:marLeft w:val="0"/>
      <w:marRight w:val="0"/>
      <w:marTop w:val="0"/>
      <w:marBottom w:val="0"/>
      <w:divBdr>
        <w:top w:val="none" w:sz="0" w:space="0" w:color="auto"/>
        <w:left w:val="none" w:sz="0" w:space="0" w:color="auto"/>
        <w:bottom w:val="none" w:sz="0" w:space="0" w:color="auto"/>
        <w:right w:val="none" w:sz="0" w:space="0" w:color="auto"/>
      </w:divBdr>
    </w:div>
    <w:div w:id="104153877">
      <w:bodyDiv w:val="1"/>
      <w:marLeft w:val="0"/>
      <w:marRight w:val="0"/>
      <w:marTop w:val="0"/>
      <w:marBottom w:val="0"/>
      <w:divBdr>
        <w:top w:val="none" w:sz="0" w:space="0" w:color="auto"/>
        <w:left w:val="none" w:sz="0" w:space="0" w:color="auto"/>
        <w:bottom w:val="none" w:sz="0" w:space="0" w:color="auto"/>
        <w:right w:val="none" w:sz="0" w:space="0" w:color="auto"/>
      </w:divBdr>
    </w:div>
    <w:div w:id="104424577">
      <w:bodyDiv w:val="1"/>
      <w:marLeft w:val="0"/>
      <w:marRight w:val="0"/>
      <w:marTop w:val="0"/>
      <w:marBottom w:val="0"/>
      <w:divBdr>
        <w:top w:val="none" w:sz="0" w:space="0" w:color="auto"/>
        <w:left w:val="none" w:sz="0" w:space="0" w:color="auto"/>
        <w:bottom w:val="none" w:sz="0" w:space="0" w:color="auto"/>
        <w:right w:val="none" w:sz="0" w:space="0" w:color="auto"/>
      </w:divBdr>
    </w:div>
    <w:div w:id="104617173">
      <w:bodyDiv w:val="1"/>
      <w:marLeft w:val="0"/>
      <w:marRight w:val="0"/>
      <w:marTop w:val="0"/>
      <w:marBottom w:val="0"/>
      <w:divBdr>
        <w:top w:val="none" w:sz="0" w:space="0" w:color="auto"/>
        <w:left w:val="none" w:sz="0" w:space="0" w:color="auto"/>
        <w:bottom w:val="none" w:sz="0" w:space="0" w:color="auto"/>
        <w:right w:val="none" w:sz="0" w:space="0" w:color="auto"/>
      </w:divBdr>
    </w:div>
    <w:div w:id="104693290">
      <w:bodyDiv w:val="1"/>
      <w:marLeft w:val="0"/>
      <w:marRight w:val="0"/>
      <w:marTop w:val="0"/>
      <w:marBottom w:val="0"/>
      <w:divBdr>
        <w:top w:val="none" w:sz="0" w:space="0" w:color="auto"/>
        <w:left w:val="none" w:sz="0" w:space="0" w:color="auto"/>
        <w:bottom w:val="none" w:sz="0" w:space="0" w:color="auto"/>
        <w:right w:val="none" w:sz="0" w:space="0" w:color="auto"/>
      </w:divBdr>
    </w:div>
    <w:div w:id="104740787">
      <w:bodyDiv w:val="1"/>
      <w:marLeft w:val="0"/>
      <w:marRight w:val="0"/>
      <w:marTop w:val="0"/>
      <w:marBottom w:val="0"/>
      <w:divBdr>
        <w:top w:val="none" w:sz="0" w:space="0" w:color="auto"/>
        <w:left w:val="none" w:sz="0" w:space="0" w:color="auto"/>
        <w:bottom w:val="none" w:sz="0" w:space="0" w:color="auto"/>
        <w:right w:val="none" w:sz="0" w:space="0" w:color="auto"/>
      </w:divBdr>
    </w:div>
    <w:div w:id="105126604">
      <w:bodyDiv w:val="1"/>
      <w:marLeft w:val="0"/>
      <w:marRight w:val="0"/>
      <w:marTop w:val="0"/>
      <w:marBottom w:val="0"/>
      <w:divBdr>
        <w:top w:val="none" w:sz="0" w:space="0" w:color="auto"/>
        <w:left w:val="none" w:sz="0" w:space="0" w:color="auto"/>
        <w:bottom w:val="none" w:sz="0" w:space="0" w:color="auto"/>
        <w:right w:val="none" w:sz="0" w:space="0" w:color="auto"/>
      </w:divBdr>
    </w:div>
    <w:div w:id="105274177">
      <w:bodyDiv w:val="1"/>
      <w:marLeft w:val="0"/>
      <w:marRight w:val="0"/>
      <w:marTop w:val="0"/>
      <w:marBottom w:val="0"/>
      <w:divBdr>
        <w:top w:val="none" w:sz="0" w:space="0" w:color="auto"/>
        <w:left w:val="none" w:sz="0" w:space="0" w:color="auto"/>
        <w:bottom w:val="none" w:sz="0" w:space="0" w:color="auto"/>
        <w:right w:val="none" w:sz="0" w:space="0" w:color="auto"/>
      </w:divBdr>
    </w:div>
    <w:div w:id="105319412">
      <w:bodyDiv w:val="1"/>
      <w:marLeft w:val="0"/>
      <w:marRight w:val="0"/>
      <w:marTop w:val="0"/>
      <w:marBottom w:val="0"/>
      <w:divBdr>
        <w:top w:val="none" w:sz="0" w:space="0" w:color="auto"/>
        <w:left w:val="none" w:sz="0" w:space="0" w:color="auto"/>
        <w:bottom w:val="none" w:sz="0" w:space="0" w:color="auto"/>
        <w:right w:val="none" w:sz="0" w:space="0" w:color="auto"/>
      </w:divBdr>
    </w:div>
    <w:div w:id="105396926">
      <w:bodyDiv w:val="1"/>
      <w:marLeft w:val="0"/>
      <w:marRight w:val="0"/>
      <w:marTop w:val="0"/>
      <w:marBottom w:val="0"/>
      <w:divBdr>
        <w:top w:val="none" w:sz="0" w:space="0" w:color="auto"/>
        <w:left w:val="none" w:sz="0" w:space="0" w:color="auto"/>
        <w:bottom w:val="none" w:sz="0" w:space="0" w:color="auto"/>
        <w:right w:val="none" w:sz="0" w:space="0" w:color="auto"/>
      </w:divBdr>
    </w:div>
    <w:div w:id="105541049">
      <w:bodyDiv w:val="1"/>
      <w:marLeft w:val="0"/>
      <w:marRight w:val="0"/>
      <w:marTop w:val="0"/>
      <w:marBottom w:val="0"/>
      <w:divBdr>
        <w:top w:val="none" w:sz="0" w:space="0" w:color="auto"/>
        <w:left w:val="none" w:sz="0" w:space="0" w:color="auto"/>
        <w:bottom w:val="none" w:sz="0" w:space="0" w:color="auto"/>
        <w:right w:val="none" w:sz="0" w:space="0" w:color="auto"/>
      </w:divBdr>
    </w:div>
    <w:div w:id="106002249">
      <w:bodyDiv w:val="1"/>
      <w:marLeft w:val="0"/>
      <w:marRight w:val="0"/>
      <w:marTop w:val="0"/>
      <w:marBottom w:val="0"/>
      <w:divBdr>
        <w:top w:val="none" w:sz="0" w:space="0" w:color="auto"/>
        <w:left w:val="none" w:sz="0" w:space="0" w:color="auto"/>
        <w:bottom w:val="none" w:sz="0" w:space="0" w:color="auto"/>
        <w:right w:val="none" w:sz="0" w:space="0" w:color="auto"/>
      </w:divBdr>
    </w:div>
    <w:div w:id="106513656">
      <w:bodyDiv w:val="1"/>
      <w:marLeft w:val="0"/>
      <w:marRight w:val="0"/>
      <w:marTop w:val="0"/>
      <w:marBottom w:val="0"/>
      <w:divBdr>
        <w:top w:val="none" w:sz="0" w:space="0" w:color="auto"/>
        <w:left w:val="none" w:sz="0" w:space="0" w:color="auto"/>
        <w:bottom w:val="none" w:sz="0" w:space="0" w:color="auto"/>
        <w:right w:val="none" w:sz="0" w:space="0" w:color="auto"/>
      </w:divBdr>
    </w:div>
    <w:div w:id="106704725">
      <w:bodyDiv w:val="1"/>
      <w:marLeft w:val="0"/>
      <w:marRight w:val="0"/>
      <w:marTop w:val="0"/>
      <w:marBottom w:val="0"/>
      <w:divBdr>
        <w:top w:val="none" w:sz="0" w:space="0" w:color="auto"/>
        <w:left w:val="none" w:sz="0" w:space="0" w:color="auto"/>
        <w:bottom w:val="none" w:sz="0" w:space="0" w:color="auto"/>
        <w:right w:val="none" w:sz="0" w:space="0" w:color="auto"/>
      </w:divBdr>
    </w:div>
    <w:div w:id="106707315">
      <w:bodyDiv w:val="1"/>
      <w:marLeft w:val="0"/>
      <w:marRight w:val="0"/>
      <w:marTop w:val="0"/>
      <w:marBottom w:val="0"/>
      <w:divBdr>
        <w:top w:val="none" w:sz="0" w:space="0" w:color="auto"/>
        <w:left w:val="none" w:sz="0" w:space="0" w:color="auto"/>
        <w:bottom w:val="none" w:sz="0" w:space="0" w:color="auto"/>
        <w:right w:val="none" w:sz="0" w:space="0" w:color="auto"/>
      </w:divBdr>
    </w:div>
    <w:div w:id="107436146">
      <w:bodyDiv w:val="1"/>
      <w:marLeft w:val="0"/>
      <w:marRight w:val="0"/>
      <w:marTop w:val="0"/>
      <w:marBottom w:val="0"/>
      <w:divBdr>
        <w:top w:val="none" w:sz="0" w:space="0" w:color="auto"/>
        <w:left w:val="none" w:sz="0" w:space="0" w:color="auto"/>
        <w:bottom w:val="none" w:sz="0" w:space="0" w:color="auto"/>
        <w:right w:val="none" w:sz="0" w:space="0" w:color="auto"/>
      </w:divBdr>
    </w:div>
    <w:div w:id="107742667">
      <w:bodyDiv w:val="1"/>
      <w:marLeft w:val="0"/>
      <w:marRight w:val="0"/>
      <w:marTop w:val="0"/>
      <w:marBottom w:val="0"/>
      <w:divBdr>
        <w:top w:val="none" w:sz="0" w:space="0" w:color="auto"/>
        <w:left w:val="none" w:sz="0" w:space="0" w:color="auto"/>
        <w:bottom w:val="none" w:sz="0" w:space="0" w:color="auto"/>
        <w:right w:val="none" w:sz="0" w:space="0" w:color="auto"/>
      </w:divBdr>
    </w:div>
    <w:div w:id="107894384">
      <w:bodyDiv w:val="1"/>
      <w:marLeft w:val="0"/>
      <w:marRight w:val="0"/>
      <w:marTop w:val="0"/>
      <w:marBottom w:val="0"/>
      <w:divBdr>
        <w:top w:val="none" w:sz="0" w:space="0" w:color="auto"/>
        <w:left w:val="none" w:sz="0" w:space="0" w:color="auto"/>
        <w:bottom w:val="none" w:sz="0" w:space="0" w:color="auto"/>
        <w:right w:val="none" w:sz="0" w:space="0" w:color="auto"/>
      </w:divBdr>
    </w:div>
    <w:div w:id="108475876">
      <w:bodyDiv w:val="1"/>
      <w:marLeft w:val="0"/>
      <w:marRight w:val="0"/>
      <w:marTop w:val="0"/>
      <w:marBottom w:val="0"/>
      <w:divBdr>
        <w:top w:val="none" w:sz="0" w:space="0" w:color="auto"/>
        <w:left w:val="none" w:sz="0" w:space="0" w:color="auto"/>
        <w:bottom w:val="none" w:sz="0" w:space="0" w:color="auto"/>
        <w:right w:val="none" w:sz="0" w:space="0" w:color="auto"/>
      </w:divBdr>
    </w:div>
    <w:div w:id="108748195">
      <w:bodyDiv w:val="1"/>
      <w:marLeft w:val="0"/>
      <w:marRight w:val="0"/>
      <w:marTop w:val="0"/>
      <w:marBottom w:val="0"/>
      <w:divBdr>
        <w:top w:val="none" w:sz="0" w:space="0" w:color="auto"/>
        <w:left w:val="none" w:sz="0" w:space="0" w:color="auto"/>
        <w:bottom w:val="none" w:sz="0" w:space="0" w:color="auto"/>
        <w:right w:val="none" w:sz="0" w:space="0" w:color="auto"/>
      </w:divBdr>
    </w:div>
    <w:div w:id="109397683">
      <w:bodyDiv w:val="1"/>
      <w:marLeft w:val="0"/>
      <w:marRight w:val="0"/>
      <w:marTop w:val="0"/>
      <w:marBottom w:val="0"/>
      <w:divBdr>
        <w:top w:val="none" w:sz="0" w:space="0" w:color="auto"/>
        <w:left w:val="none" w:sz="0" w:space="0" w:color="auto"/>
        <w:bottom w:val="none" w:sz="0" w:space="0" w:color="auto"/>
        <w:right w:val="none" w:sz="0" w:space="0" w:color="auto"/>
      </w:divBdr>
    </w:div>
    <w:div w:id="109515134">
      <w:bodyDiv w:val="1"/>
      <w:marLeft w:val="0"/>
      <w:marRight w:val="0"/>
      <w:marTop w:val="0"/>
      <w:marBottom w:val="0"/>
      <w:divBdr>
        <w:top w:val="none" w:sz="0" w:space="0" w:color="auto"/>
        <w:left w:val="none" w:sz="0" w:space="0" w:color="auto"/>
        <w:bottom w:val="none" w:sz="0" w:space="0" w:color="auto"/>
        <w:right w:val="none" w:sz="0" w:space="0" w:color="auto"/>
      </w:divBdr>
    </w:div>
    <w:div w:id="109588925">
      <w:bodyDiv w:val="1"/>
      <w:marLeft w:val="0"/>
      <w:marRight w:val="0"/>
      <w:marTop w:val="0"/>
      <w:marBottom w:val="0"/>
      <w:divBdr>
        <w:top w:val="none" w:sz="0" w:space="0" w:color="auto"/>
        <w:left w:val="none" w:sz="0" w:space="0" w:color="auto"/>
        <w:bottom w:val="none" w:sz="0" w:space="0" w:color="auto"/>
        <w:right w:val="none" w:sz="0" w:space="0" w:color="auto"/>
      </w:divBdr>
    </w:div>
    <w:div w:id="109856964">
      <w:bodyDiv w:val="1"/>
      <w:marLeft w:val="0"/>
      <w:marRight w:val="0"/>
      <w:marTop w:val="0"/>
      <w:marBottom w:val="0"/>
      <w:divBdr>
        <w:top w:val="none" w:sz="0" w:space="0" w:color="auto"/>
        <w:left w:val="none" w:sz="0" w:space="0" w:color="auto"/>
        <w:bottom w:val="none" w:sz="0" w:space="0" w:color="auto"/>
        <w:right w:val="none" w:sz="0" w:space="0" w:color="auto"/>
      </w:divBdr>
    </w:div>
    <w:div w:id="110589743">
      <w:bodyDiv w:val="1"/>
      <w:marLeft w:val="0"/>
      <w:marRight w:val="0"/>
      <w:marTop w:val="0"/>
      <w:marBottom w:val="0"/>
      <w:divBdr>
        <w:top w:val="none" w:sz="0" w:space="0" w:color="auto"/>
        <w:left w:val="none" w:sz="0" w:space="0" w:color="auto"/>
        <w:bottom w:val="none" w:sz="0" w:space="0" w:color="auto"/>
        <w:right w:val="none" w:sz="0" w:space="0" w:color="auto"/>
      </w:divBdr>
    </w:div>
    <w:div w:id="110900612">
      <w:bodyDiv w:val="1"/>
      <w:marLeft w:val="0"/>
      <w:marRight w:val="0"/>
      <w:marTop w:val="0"/>
      <w:marBottom w:val="0"/>
      <w:divBdr>
        <w:top w:val="none" w:sz="0" w:space="0" w:color="auto"/>
        <w:left w:val="none" w:sz="0" w:space="0" w:color="auto"/>
        <w:bottom w:val="none" w:sz="0" w:space="0" w:color="auto"/>
        <w:right w:val="none" w:sz="0" w:space="0" w:color="auto"/>
      </w:divBdr>
    </w:div>
    <w:div w:id="111174059">
      <w:bodyDiv w:val="1"/>
      <w:marLeft w:val="0"/>
      <w:marRight w:val="0"/>
      <w:marTop w:val="0"/>
      <w:marBottom w:val="0"/>
      <w:divBdr>
        <w:top w:val="none" w:sz="0" w:space="0" w:color="auto"/>
        <w:left w:val="none" w:sz="0" w:space="0" w:color="auto"/>
        <w:bottom w:val="none" w:sz="0" w:space="0" w:color="auto"/>
        <w:right w:val="none" w:sz="0" w:space="0" w:color="auto"/>
      </w:divBdr>
    </w:div>
    <w:div w:id="111174376">
      <w:bodyDiv w:val="1"/>
      <w:marLeft w:val="0"/>
      <w:marRight w:val="0"/>
      <w:marTop w:val="0"/>
      <w:marBottom w:val="0"/>
      <w:divBdr>
        <w:top w:val="none" w:sz="0" w:space="0" w:color="auto"/>
        <w:left w:val="none" w:sz="0" w:space="0" w:color="auto"/>
        <w:bottom w:val="none" w:sz="0" w:space="0" w:color="auto"/>
        <w:right w:val="none" w:sz="0" w:space="0" w:color="auto"/>
      </w:divBdr>
    </w:div>
    <w:div w:id="111478048">
      <w:bodyDiv w:val="1"/>
      <w:marLeft w:val="0"/>
      <w:marRight w:val="0"/>
      <w:marTop w:val="0"/>
      <w:marBottom w:val="0"/>
      <w:divBdr>
        <w:top w:val="none" w:sz="0" w:space="0" w:color="auto"/>
        <w:left w:val="none" w:sz="0" w:space="0" w:color="auto"/>
        <w:bottom w:val="none" w:sz="0" w:space="0" w:color="auto"/>
        <w:right w:val="none" w:sz="0" w:space="0" w:color="auto"/>
      </w:divBdr>
    </w:div>
    <w:div w:id="112991168">
      <w:bodyDiv w:val="1"/>
      <w:marLeft w:val="0"/>
      <w:marRight w:val="0"/>
      <w:marTop w:val="0"/>
      <w:marBottom w:val="0"/>
      <w:divBdr>
        <w:top w:val="none" w:sz="0" w:space="0" w:color="auto"/>
        <w:left w:val="none" w:sz="0" w:space="0" w:color="auto"/>
        <w:bottom w:val="none" w:sz="0" w:space="0" w:color="auto"/>
        <w:right w:val="none" w:sz="0" w:space="0" w:color="auto"/>
      </w:divBdr>
    </w:div>
    <w:div w:id="113209125">
      <w:bodyDiv w:val="1"/>
      <w:marLeft w:val="0"/>
      <w:marRight w:val="0"/>
      <w:marTop w:val="0"/>
      <w:marBottom w:val="0"/>
      <w:divBdr>
        <w:top w:val="none" w:sz="0" w:space="0" w:color="auto"/>
        <w:left w:val="none" w:sz="0" w:space="0" w:color="auto"/>
        <w:bottom w:val="none" w:sz="0" w:space="0" w:color="auto"/>
        <w:right w:val="none" w:sz="0" w:space="0" w:color="auto"/>
      </w:divBdr>
    </w:div>
    <w:div w:id="113212923">
      <w:bodyDiv w:val="1"/>
      <w:marLeft w:val="0"/>
      <w:marRight w:val="0"/>
      <w:marTop w:val="0"/>
      <w:marBottom w:val="0"/>
      <w:divBdr>
        <w:top w:val="none" w:sz="0" w:space="0" w:color="auto"/>
        <w:left w:val="none" w:sz="0" w:space="0" w:color="auto"/>
        <w:bottom w:val="none" w:sz="0" w:space="0" w:color="auto"/>
        <w:right w:val="none" w:sz="0" w:space="0" w:color="auto"/>
      </w:divBdr>
    </w:div>
    <w:div w:id="113329706">
      <w:bodyDiv w:val="1"/>
      <w:marLeft w:val="0"/>
      <w:marRight w:val="0"/>
      <w:marTop w:val="0"/>
      <w:marBottom w:val="0"/>
      <w:divBdr>
        <w:top w:val="none" w:sz="0" w:space="0" w:color="auto"/>
        <w:left w:val="none" w:sz="0" w:space="0" w:color="auto"/>
        <w:bottom w:val="none" w:sz="0" w:space="0" w:color="auto"/>
        <w:right w:val="none" w:sz="0" w:space="0" w:color="auto"/>
      </w:divBdr>
    </w:div>
    <w:div w:id="113330568">
      <w:bodyDiv w:val="1"/>
      <w:marLeft w:val="0"/>
      <w:marRight w:val="0"/>
      <w:marTop w:val="0"/>
      <w:marBottom w:val="0"/>
      <w:divBdr>
        <w:top w:val="none" w:sz="0" w:space="0" w:color="auto"/>
        <w:left w:val="none" w:sz="0" w:space="0" w:color="auto"/>
        <w:bottom w:val="none" w:sz="0" w:space="0" w:color="auto"/>
        <w:right w:val="none" w:sz="0" w:space="0" w:color="auto"/>
      </w:divBdr>
    </w:div>
    <w:div w:id="113525775">
      <w:bodyDiv w:val="1"/>
      <w:marLeft w:val="0"/>
      <w:marRight w:val="0"/>
      <w:marTop w:val="0"/>
      <w:marBottom w:val="0"/>
      <w:divBdr>
        <w:top w:val="none" w:sz="0" w:space="0" w:color="auto"/>
        <w:left w:val="none" w:sz="0" w:space="0" w:color="auto"/>
        <w:bottom w:val="none" w:sz="0" w:space="0" w:color="auto"/>
        <w:right w:val="none" w:sz="0" w:space="0" w:color="auto"/>
      </w:divBdr>
    </w:div>
    <w:div w:id="113793137">
      <w:bodyDiv w:val="1"/>
      <w:marLeft w:val="0"/>
      <w:marRight w:val="0"/>
      <w:marTop w:val="0"/>
      <w:marBottom w:val="0"/>
      <w:divBdr>
        <w:top w:val="none" w:sz="0" w:space="0" w:color="auto"/>
        <w:left w:val="none" w:sz="0" w:space="0" w:color="auto"/>
        <w:bottom w:val="none" w:sz="0" w:space="0" w:color="auto"/>
        <w:right w:val="none" w:sz="0" w:space="0" w:color="auto"/>
      </w:divBdr>
    </w:div>
    <w:div w:id="113838965">
      <w:bodyDiv w:val="1"/>
      <w:marLeft w:val="0"/>
      <w:marRight w:val="0"/>
      <w:marTop w:val="0"/>
      <w:marBottom w:val="0"/>
      <w:divBdr>
        <w:top w:val="none" w:sz="0" w:space="0" w:color="auto"/>
        <w:left w:val="none" w:sz="0" w:space="0" w:color="auto"/>
        <w:bottom w:val="none" w:sz="0" w:space="0" w:color="auto"/>
        <w:right w:val="none" w:sz="0" w:space="0" w:color="auto"/>
      </w:divBdr>
    </w:div>
    <w:div w:id="113988025">
      <w:bodyDiv w:val="1"/>
      <w:marLeft w:val="0"/>
      <w:marRight w:val="0"/>
      <w:marTop w:val="0"/>
      <w:marBottom w:val="0"/>
      <w:divBdr>
        <w:top w:val="none" w:sz="0" w:space="0" w:color="auto"/>
        <w:left w:val="none" w:sz="0" w:space="0" w:color="auto"/>
        <w:bottom w:val="none" w:sz="0" w:space="0" w:color="auto"/>
        <w:right w:val="none" w:sz="0" w:space="0" w:color="auto"/>
      </w:divBdr>
    </w:div>
    <w:div w:id="113989643">
      <w:bodyDiv w:val="1"/>
      <w:marLeft w:val="0"/>
      <w:marRight w:val="0"/>
      <w:marTop w:val="0"/>
      <w:marBottom w:val="0"/>
      <w:divBdr>
        <w:top w:val="none" w:sz="0" w:space="0" w:color="auto"/>
        <w:left w:val="none" w:sz="0" w:space="0" w:color="auto"/>
        <w:bottom w:val="none" w:sz="0" w:space="0" w:color="auto"/>
        <w:right w:val="none" w:sz="0" w:space="0" w:color="auto"/>
      </w:divBdr>
    </w:div>
    <w:div w:id="114060984">
      <w:bodyDiv w:val="1"/>
      <w:marLeft w:val="0"/>
      <w:marRight w:val="0"/>
      <w:marTop w:val="0"/>
      <w:marBottom w:val="0"/>
      <w:divBdr>
        <w:top w:val="none" w:sz="0" w:space="0" w:color="auto"/>
        <w:left w:val="none" w:sz="0" w:space="0" w:color="auto"/>
        <w:bottom w:val="none" w:sz="0" w:space="0" w:color="auto"/>
        <w:right w:val="none" w:sz="0" w:space="0" w:color="auto"/>
      </w:divBdr>
    </w:div>
    <w:div w:id="114521317">
      <w:bodyDiv w:val="1"/>
      <w:marLeft w:val="0"/>
      <w:marRight w:val="0"/>
      <w:marTop w:val="0"/>
      <w:marBottom w:val="0"/>
      <w:divBdr>
        <w:top w:val="none" w:sz="0" w:space="0" w:color="auto"/>
        <w:left w:val="none" w:sz="0" w:space="0" w:color="auto"/>
        <w:bottom w:val="none" w:sz="0" w:space="0" w:color="auto"/>
        <w:right w:val="none" w:sz="0" w:space="0" w:color="auto"/>
      </w:divBdr>
    </w:div>
    <w:div w:id="114637137">
      <w:bodyDiv w:val="1"/>
      <w:marLeft w:val="0"/>
      <w:marRight w:val="0"/>
      <w:marTop w:val="0"/>
      <w:marBottom w:val="0"/>
      <w:divBdr>
        <w:top w:val="none" w:sz="0" w:space="0" w:color="auto"/>
        <w:left w:val="none" w:sz="0" w:space="0" w:color="auto"/>
        <w:bottom w:val="none" w:sz="0" w:space="0" w:color="auto"/>
        <w:right w:val="none" w:sz="0" w:space="0" w:color="auto"/>
      </w:divBdr>
    </w:div>
    <w:div w:id="114911312">
      <w:bodyDiv w:val="1"/>
      <w:marLeft w:val="0"/>
      <w:marRight w:val="0"/>
      <w:marTop w:val="0"/>
      <w:marBottom w:val="0"/>
      <w:divBdr>
        <w:top w:val="none" w:sz="0" w:space="0" w:color="auto"/>
        <w:left w:val="none" w:sz="0" w:space="0" w:color="auto"/>
        <w:bottom w:val="none" w:sz="0" w:space="0" w:color="auto"/>
        <w:right w:val="none" w:sz="0" w:space="0" w:color="auto"/>
      </w:divBdr>
    </w:div>
    <w:div w:id="115411468">
      <w:bodyDiv w:val="1"/>
      <w:marLeft w:val="0"/>
      <w:marRight w:val="0"/>
      <w:marTop w:val="0"/>
      <w:marBottom w:val="0"/>
      <w:divBdr>
        <w:top w:val="none" w:sz="0" w:space="0" w:color="auto"/>
        <w:left w:val="none" w:sz="0" w:space="0" w:color="auto"/>
        <w:bottom w:val="none" w:sz="0" w:space="0" w:color="auto"/>
        <w:right w:val="none" w:sz="0" w:space="0" w:color="auto"/>
      </w:divBdr>
    </w:div>
    <w:div w:id="115564804">
      <w:bodyDiv w:val="1"/>
      <w:marLeft w:val="0"/>
      <w:marRight w:val="0"/>
      <w:marTop w:val="0"/>
      <w:marBottom w:val="0"/>
      <w:divBdr>
        <w:top w:val="none" w:sz="0" w:space="0" w:color="auto"/>
        <w:left w:val="none" w:sz="0" w:space="0" w:color="auto"/>
        <w:bottom w:val="none" w:sz="0" w:space="0" w:color="auto"/>
        <w:right w:val="none" w:sz="0" w:space="0" w:color="auto"/>
      </w:divBdr>
    </w:div>
    <w:div w:id="116028097">
      <w:bodyDiv w:val="1"/>
      <w:marLeft w:val="0"/>
      <w:marRight w:val="0"/>
      <w:marTop w:val="0"/>
      <w:marBottom w:val="0"/>
      <w:divBdr>
        <w:top w:val="none" w:sz="0" w:space="0" w:color="auto"/>
        <w:left w:val="none" w:sz="0" w:space="0" w:color="auto"/>
        <w:bottom w:val="none" w:sz="0" w:space="0" w:color="auto"/>
        <w:right w:val="none" w:sz="0" w:space="0" w:color="auto"/>
      </w:divBdr>
    </w:div>
    <w:div w:id="116221446">
      <w:bodyDiv w:val="1"/>
      <w:marLeft w:val="0"/>
      <w:marRight w:val="0"/>
      <w:marTop w:val="0"/>
      <w:marBottom w:val="0"/>
      <w:divBdr>
        <w:top w:val="none" w:sz="0" w:space="0" w:color="auto"/>
        <w:left w:val="none" w:sz="0" w:space="0" w:color="auto"/>
        <w:bottom w:val="none" w:sz="0" w:space="0" w:color="auto"/>
        <w:right w:val="none" w:sz="0" w:space="0" w:color="auto"/>
      </w:divBdr>
    </w:div>
    <w:div w:id="116415614">
      <w:bodyDiv w:val="1"/>
      <w:marLeft w:val="0"/>
      <w:marRight w:val="0"/>
      <w:marTop w:val="0"/>
      <w:marBottom w:val="0"/>
      <w:divBdr>
        <w:top w:val="none" w:sz="0" w:space="0" w:color="auto"/>
        <w:left w:val="none" w:sz="0" w:space="0" w:color="auto"/>
        <w:bottom w:val="none" w:sz="0" w:space="0" w:color="auto"/>
        <w:right w:val="none" w:sz="0" w:space="0" w:color="auto"/>
      </w:divBdr>
    </w:div>
    <w:div w:id="116604317">
      <w:bodyDiv w:val="1"/>
      <w:marLeft w:val="0"/>
      <w:marRight w:val="0"/>
      <w:marTop w:val="0"/>
      <w:marBottom w:val="0"/>
      <w:divBdr>
        <w:top w:val="none" w:sz="0" w:space="0" w:color="auto"/>
        <w:left w:val="none" w:sz="0" w:space="0" w:color="auto"/>
        <w:bottom w:val="none" w:sz="0" w:space="0" w:color="auto"/>
        <w:right w:val="none" w:sz="0" w:space="0" w:color="auto"/>
      </w:divBdr>
    </w:div>
    <w:div w:id="116684298">
      <w:bodyDiv w:val="1"/>
      <w:marLeft w:val="0"/>
      <w:marRight w:val="0"/>
      <w:marTop w:val="0"/>
      <w:marBottom w:val="0"/>
      <w:divBdr>
        <w:top w:val="none" w:sz="0" w:space="0" w:color="auto"/>
        <w:left w:val="none" w:sz="0" w:space="0" w:color="auto"/>
        <w:bottom w:val="none" w:sz="0" w:space="0" w:color="auto"/>
        <w:right w:val="none" w:sz="0" w:space="0" w:color="auto"/>
      </w:divBdr>
    </w:div>
    <w:div w:id="116728949">
      <w:bodyDiv w:val="1"/>
      <w:marLeft w:val="0"/>
      <w:marRight w:val="0"/>
      <w:marTop w:val="0"/>
      <w:marBottom w:val="0"/>
      <w:divBdr>
        <w:top w:val="none" w:sz="0" w:space="0" w:color="auto"/>
        <w:left w:val="none" w:sz="0" w:space="0" w:color="auto"/>
        <w:bottom w:val="none" w:sz="0" w:space="0" w:color="auto"/>
        <w:right w:val="none" w:sz="0" w:space="0" w:color="auto"/>
      </w:divBdr>
    </w:div>
    <w:div w:id="117190251">
      <w:bodyDiv w:val="1"/>
      <w:marLeft w:val="0"/>
      <w:marRight w:val="0"/>
      <w:marTop w:val="0"/>
      <w:marBottom w:val="0"/>
      <w:divBdr>
        <w:top w:val="none" w:sz="0" w:space="0" w:color="auto"/>
        <w:left w:val="none" w:sz="0" w:space="0" w:color="auto"/>
        <w:bottom w:val="none" w:sz="0" w:space="0" w:color="auto"/>
        <w:right w:val="none" w:sz="0" w:space="0" w:color="auto"/>
      </w:divBdr>
    </w:div>
    <w:div w:id="117576597">
      <w:bodyDiv w:val="1"/>
      <w:marLeft w:val="0"/>
      <w:marRight w:val="0"/>
      <w:marTop w:val="0"/>
      <w:marBottom w:val="0"/>
      <w:divBdr>
        <w:top w:val="none" w:sz="0" w:space="0" w:color="auto"/>
        <w:left w:val="none" w:sz="0" w:space="0" w:color="auto"/>
        <w:bottom w:val="none" w:sz="0" w:space="0" w:color="auto"/>
        <w:right w:val="none" w:sz="0" w:space="0" w:color="auto"/>
      </w:divBdr>
    </w:div>
    <w:div w:id="117724507">
      <w:bodyDiv w:val="1"/>
      <w:marLeft w:val="0"/>
      <w:marRight w:val="0"/>
      <w:marTop w:val="0"/>
      <w:marBottom w:val="0"/>
      <w:divBdr>
        <w:top w:val="none" w:sz="0" w:space="0" w:color="auto"/>
        <w:left w:val="none" w:sz="0" w:space="0" w:color="auto"/>
        <w:bottom w:val="none" w:sz="0" w:space="0" w:color="auto"/>
        <w:right w:val="none" w:sz="0" w:space="0" w:color="auto"/>
      </w:divBdr>
    </w:div>
    <w:div w:id="118378345">
      <w:bodyDiv w:val="1"/>
      <w:marLeft w:val="0"/>
      <w:marRight w:val="0"/>
      <w:marTop w:val="0"/>
      <w:marBottom w:val="0"/>
      <w:divBdr>
        <w:top w:val="none" w:sz="0" w:space="0" w:color="auto"/>
        <w:left w:val="none" w:sz="0" w:space="0" w:color="auto"/>
        <w:bottom w:val="none" w:sz="0" w:space="0" w:color="auto"/>
        <w:right w:val="none" w:sz="0" w:space="0" w:color="auto"/>
      </w:divBdr>
    </w:div>
    <w:div w:id="118383087">
      <w:bodyDiv w:val="1"/>
      <w:marLeft w:val="0"/>
      <w:marRight w:val="0"/>
      <w:marTop w:val="0"/>
      <w:marBottom w:val="0"/>
      <w:divBdr>
        <w:top w:val="none" w:sz="0" w:space="0" w:color="auto"/>
        <w:left w:val="none" w:sz="0" w:space="0" w:color="auto"/>
        <w:bottom w:val="none" w:sz="0" w:space="0" w:color="auto"/>
        <w:right w:val="none" w:sz="0" w:space="0" w:color="auto"/>
      </w:divBdr>
    </w:div>
    <w:div w:id="118424413">
      <w:bodyDiv w:val="1"/>
      <w:marLeft w:val="0"/>
      <w:marRight w:val="0"/>
      <w:marTop w:val="0"/>
      <w:marBottom w:val="0"/>
      <w:divBdr>
        <w:top w:val="none" w:sz="0" w:space="0" w:color="auto"/>
        <w:left w:val="none" w:sz="0" w:space="0" w:color="auto"/>
        <w:bottom w:val="none" w:sz="0" w:space="0" w:color="auto"/>
        <w:right w:val="none" w:sz="0" w:space="0" w:color="auto"/>
      </w:divBdr>
    </w:div>
    <w:div w:id="118770296">
      <w:bodyDiv w:val="1"/>
      <w:marLeft w:val="0"/>
      <w:marRight w:val="0"/>
      <w:marTop w:val="0"/>
      <w:marBottom w:val="0"/>
      <w:divBdr>
        <w:top w:val="none" w:sz="0" w:space="0" w:color="auto"/>
        <w:left w:val="none" w:sz="0" w:space="0" w:color="auto"/>
        <w:bottom w:val="none" w:sz="0" w:space="0" w:color="auto"/>
        <w:right w:val="none" w:sz="0" w:space="0" w:color="auto"/>
      </w:divBdr>
    </w:div>
    <w:div w:id="118882726">
      <w:bodyDiv w:val="1"/>
      <w:marLeft w:val="0"/>
      <w:marRight w:val="0"/>
      <w:marTop w:val="0"/>
      <w:marBottom w:val="0"/>
      <w:divBdr>
        <w:top w:val="none" w:sz="0" w:space="0" w:color="auto"/>
        <w:left w:val="none" w:sz="0" w:space="0" w:color="auto"/>
        <w:bottom w:val="none" w:sz="0" w:space="0" w:color="auto"/>
        <w:right w:val="none" w:sz="0" w:space="0" w:color="auto"/>
      </w:divBdr>
    </w:div>
    <w:div w:id="120073707">
      <w:bodyDiv w:val="1"/>
      <w:marLeft w:val="0"/>
      <w:marRight w:val="0"/>
      <w:marTop w:val="0"/>
      <w:marBottom w:val="0"/>
      <w:divBdr>
        <w:top w:val="none" w:sz="0" w:space="0" w:color="auto"/>
        <w:left w:val="none" w:sz="0" w:space="0" w:color="auto"/>
        <w:bottom w:val="none" w:sz="0" w:space="0" w:color="auto"/>
        <w:right w:val="none" w:sz="0" w:space="0" w:color="auto"/>
      </w:divBdr>
    </w:div>
    <w:div w:id="120156451">
      <w:bodyDiv w:val="1"/>
      <w:marLeft w:val="0"/>
      <w:marRight w:val="0"/>
      <w:marTop w:val="0"/>
      <w:marBottom w:val="0"/>
      <w:divBdr>
        <w:top w:val="none" w:sz="0" w:space="0" w:color="auto"/>
        <w:left w:val="none" w:sz="0" w:space="0" w:color="auto"/>
        <w:bottom w:val="none" w:sz="0" w:space="0" w:color="auto"/>
        <w:right w:val="none" w:sz="0" w:space="0" w:color="auto"/>
      </w:divBdr>
    </w:div>
    <w:div w:id="120735986">
      <w:bodyDiv w:val="1"/>
      <w:marLeft w:val="0"/>
      <w:marRight w:val="0"/>
      <w:marTop w:val="0"/>
      <w:marBottom w:val="0"/>
      <w:divBdr>
        <w:top w:val="none" w:sz="0" w:space="0" w:color="auto"/>
        <w:left w:val="none" w:sz="0" w:space="0" w:color="auto"/>
        <w:bottom w:val="none" w:sz="0" w:space="0" w:color="auto"/>
        <w:right w:val="none" w:sz="0" w:space="0" w:color="auto"/>
      </w:divBdr>
    </w:div>
    <w:div w:id="120878374">
      <w:bodyDiv w:val="1"/>
      <w:marLeft w:val="0"/>
      <w:marRight w:val="0"/>
      <w:marTop w:val="0"/>
      <w:marBottom w:val="0"/>
      <w:divBdr>
        <w:top w:val="none" w:sz="0" w:space="0" w:color="auto"/>
        <w:left w:val="none" w:sz="0" w:space="0" w:color="auto"/>
        <w:bottom w:val="none" w:sz="0" w:space="0" w:color="auto"/>
        <w:right w:val="none" w:sz="0" w:space="0" w:color="auto"/>
      </w:divBdr>
    </w:div>
    <w:div w:id="120998416">
      <w:bodyDiv w:val="1"/>
      <w:marLeft w:val="0"/>
      <w:marRight w:val="0"/>
      <w:marTop w:val="0"/>
      <w:marBottom w:val="0"/>
      <w:divBdr>
        <w:top w:val="none" w:sz="0" w:space="0" w:color="auto"/>
        <w:left w:val="none" w:sz="0" w:space="0" w:color="auto"/>
        <w:bottom w:val="none" w:sz="0" w:space="0" w:color="auto"/>
        <w:right w:val="none" w:sz="0" w:space="0" w:color="auto"/>
      </w:divBdr>
    </w:div>
    <w:div w:id="120998492">
      <w:bodyDiv w:val="1"/>
      <w:marLeft w:val="0"/>
      <w:marRight w:val="0"/>
      <w:marTop w:val="0"/>
      <w:marBottom w:val="0"/>
      <w:divBdr>
        <w:top w:val="none" w:sz="0" w:space="0" w:color="auto"/>
        <w:left w:val="none" w:sz="0" w:space="0" w:color="auto"/>
        <w:bottom w:val="none" w:sz="0" w:space="0" w:color="auto"/>
        <w:right w:val="none" w:sz="0" w:space="0" w:color="auto"/>
      </w:divBdr>
    </w:div>
    <w:div w:id="121307306">
      <w:bodyDiv w:val="1"/>
      <w:marLeft w:val="0"/>
      <w:marRight w:val="0"/>
      <w:marTop w:val="0"/>
      <w:marBottom w:val="0"/>
      <w:divBdr>
        <w:top w:val="none" w:sz="0" w:space="0" w:color="auto"/>
        <w:left w:val="none" w:sz="0" w:space="0" w:color="auto"/>
        <w:bottom w:val="none" w:sz="0" w:space="0" w:color="auto"/>
        <w:right w:val="none" w:sz="0" w:space="0" w:color="auto"/>
      </w:divBdr>
    </w:div>
    <w:div w:id="121312015">
      <w:bodyDiv w:val="1"/>
      <w:marLeft w:val="0"/>
      <w:marRight w:val="0"/>
      <w:marTop w:val="0"/>
      <w:marBottom w:val="0"/>
      <w:divBdr>
        <w:top w:val="none" w:sz="0" w:space="0" w:color="auto"/>
        <w:left w:val="none" w:sz="0" w:space="0" w:color="auto"/>
        <w:bottom w:val="none" w:sz="0" w:space="0" w:color="auto"/>
        <w:right w:val="none" w:sz="0" w:space="0" w:color="auto"/>
      </w:divBdr>
    </w:div>
    <w:div w:id="121383822">
      <w:bodyDiv w:val="1"/>
      <w:marLeft w:val="0"/>
      <w:marRight w:val="0"/>
      <w:marTop w:val="0"/>
      <w:marBottom w:val="0"/>
      <w:divBdr>
        <w:top w:val="none" w:sz="0" w:space="0" w:color="auto"/>
        <w:left w:val="none" w:sz="0" w:space="0" w:color="auto"/>
        <w:bottom w:val="none" w:sz="0" w:space="0" w:color="auto"/>
        <w:right w:val="none" w:sz="0" w:space="0" w:color="auto"/>
      </w:divBdr>
    </w:div>
    <w:div w:id="121509198">
      <w:bodyDiv w:val="1"/>
      <w:marLeft w:val="0"/>
      <w:marRight w:val="0"/>
      <w:marTop w:val="0"/>
      <w:marBottom w:val="0"/>
      <w:divBdr>
        <w:top w:val="none" w:sz="0" w:space="0" w:color="auto"/>
        <w:left w:val="none" w:sz="0" w:space="0" w:color="auto"/>
        <w:bottom w:val="none" w:sz="0" w:space="0" w:color="auto"/>
        <w:right w:val="none" w:sz="0" w:space="0" w:color="auto"/>
      </w:divBdr>
    </w:div>
    <w:div w:id="122576372">
      <w:bodyDiv w:val="1"/>
      <w:marLeft w:val="0"/>
      <w:marRight w:val="0"/>
      <w:marTop w:val="0"/>
      <w:marBottom w:val="0"/>
      <w:divBdr>
        <w:top w:val="none" w:sz="0" w:space="0" w:color="auto"/>
        <w:left w:val="none" w:sz="0" w:space="0" w:color="auto"/>
        <w:bottom w:val="none" w:sz="0" w:space="0" w:color="auto"/>
        <w:right w:val="none" w:sz="0" w:space="0" w:color="auto"/>
      </w:divBdr>
    </w:div>
    <w:div w:id="122888885">
      <w:bodyDiv w:val="1"/>
      <w:marLeft w:val="0"/>
      <w:marRight w:val="0"/>
      <w:marTop w:val="0"/>
      <w:marBottom w:val="0"/>
      <w:divBdr>
        <w:top w:val="none" w:sz="0" w:space="0" w:color="auto"/>
        <w:left w:val="none" w:sz="0" w:space="0" w:color="auto"/>
        <w:bottom w:val="none" w:sz="0" w:space="0" w:color="auto"/>
        <w:right w:val="none" w:sz="0" w:space="0" w:color="auto"/>
      </w:divBdr>
    </w:div>
    <w:div w:id="122893419">
      <w:bodyDiv w:val="1"/>
      <w:marLeft w:val="0"/>
      <w:marRight w:val="0"/>
      <w:marTop w:val="0"/>
      <w:marBottom w:val="0"/>
      <w:divBdr>
        <w:top w:val="none" w:sz="0" w:space="0" w:color="auto"/>
        <w:left w:val="none" w:sz="0" w:space="0" w:color="auto"/>
        <w:bottom w:val="none" w:sz="0" w:space="0" w:color="auto"/>
        <w:right w:val="none" w:sz="0" w:space="0" w:color="auto"/>
      </w:divBdr>
    </w:div>
    <w:div w:id="123238202">
      <w:bodyDiv w:val="1"/>
      <w:marLeft w:val="0"/>
      <w:marRight w:val="0"/>
      <w:marTop w:val="0"/>
      <w:marBottom w:val="0"/>
      <w:divBdr>
        <w:top w:val="none" w:sz="0" w:space="0" w:color="auto"/>
        <w:left w:val="none" w:sz="0" w:space="0" w:color="auto"/>
        <w:bottom w:val="none" w:sz="0" w:space="0" w:color="auto"/>
        <w:right w:val="none" w:sz="0" w:space="0" w:color="auto"/>
      </w:divBdr>
    </w:div>
    <w:div w:id="123279519">
      <w:bodyDiv w:val="1"/>
      <w:marLeft w:val="0"/>
      <w:marRight w:val="0"/>
      <w:marTop w:val="0"/>
      <w:marBottom w:val="0"/>
      <w:divBdr>
        <w:top w:val="none" w:sz="0" w:space="0" w:color="auto"/>
        <w:left w:val="none" w:sz="0" w:space="0" w:color="auto"/>
        <w:bottom w:val="none" w:sz="0" w:space="0" w:color="auto"/>
        <w:right w:val="none" w:sz="0" w:space="0" w:color="auto"/>
      </w:divBdr>
    </w:div>
    <w:div w:id="123499745">
      <w:bodyDiv w:val="1"/>
      <w:marLeft w:val="0"/>
      <w:marRight w:val="0"/>
      <w:marTop w:val="0"/>
      <w:marBottom w:val="0"/>
      <w:divBdr>
        <w:top w:val="none" w:sz="0" w:space="0" w:color="auto"/>
        <w:left w:val="none" w:sz="0" w:space="0" w:color="auto"/>
        <w:bottom w:val="none" w:sz="0" w:space="0" w:color="auto"/>
        <w:right w:val="none" w:sz="0" w:space="0" w:color="auto"/>
      </w:divBdr>
    </w:div>
    <w:div w:id="123618259">
      <w:bodyDiv w:val="1"/>
      <w:marLeft w:val="0"/>
      <w:marRight w:val="0"/>
      <w:marTop w:val="0"/>
      <w:marBottom w:val="0"/>
      <w:divBdr>
        <w:top w:val="none" w:sz="0" w:space="0" w:color="auto"/>
        <w:left w:val="none" w:sz="0" w:space="0" w:color="auto"/>
        <w:bottom w:val="none" w:sz="0" w:space="0" w:color="auto"/>
        <w:right w:val="none" w:sz="0" w:space="0" w:color="auto"/>
      </w:divBdr>
    </w:div>
    <w:div w:id="124352991">
      <w:bodyDiv w:val="1"/>
      <w:marLeft w:val="0"/>
      <w:marRight w:val="0"/>
      <w:marTop w:val="0"/>
      <w:marBottom w:val="0"/>
      <w:divBdr>
        <w:top w:val="none" w:sz="0" w:space="0" w:color="auto"/>
        <w:left w:val="none" w:sz="0" w:space="0" w:color="auto"/>
        <w:bottom w:val="none" w:sz="0" w:space="0" w:color="auto"/>
        <w:right w:val="none" w:sz="0" w:space="0" w:color="auto"/>
      </w:divBdr>
    </w:div>
    <w:div w:id="124853781">
      <w:bodyDiv w:val="1"/>
      <w:marLeft w:val="0"/>
      <w:marRight w:val="0"/>
      <w:marTop w:val="0"/>
      <w:marBottom w:val="0"/>
      <w:divBdr>
        <w:top w:val="none" w:sz="0" w:space="0" w:color="auto"/>
        <w:left w:val="none" w:sz="0" w:space="0" w:color="auto"/>
        <w:bottom w:val="none" w:sz="0" w:space="0" w:color="auto"/>
        <w:right w:val="none" w:sz="0" w:space="0" w:color="auto"/>
      </w:divBdr>
    </w:div>
    <w:div w:id="124937160">
      <w:bodyDiv w:val="1"/>
      <w:marLeft w:val="0"/>
      <w:marRight w:val="0"/>
      <w:marTop w:val="0"/>
      <w:marBottom w:val="0"/>
      <w:divBdr>
        <w:top w:val="none" w:sz="0" w:space="0" w:color="auto"/>
        <w:left w:val="none" w:sz="0" w:space="0" w:color="auto"/>
        <w:bottom w:val="none" w:sz="0" w:space="0" w:color="auto"/>
        <w:right w:val="none" w:sz="0" w:space="0" w:color="auto"/>
      </w:divBdr>
    </w:div>
    <w:div w:id="125391053">
      <w:bodyDiv w:val="1"/>
      <w:marLeft w:val="0"/>
      <w:marRight w:val="0"/>
      <w:marTop w:val="0"/>
      <w:marBottom w:val="0"/>
      <w:divBdr>
        <w:top w:val="none" w:sz="0" w:space="0" w:color="auto"/>
        <w:left w:val="none" w:sz="0" w:space="0" w:color="auto"/>
        <w:bottom w:val="none" w:sz="0" w:space="0" w:color="auto"/>
        <w:right w:val="none" w:sz="0" w:space="0" w:color="auto"/>
      </w:divBdr>
    </w:div>
    <w:div w:id="125393559">
      <w:bodyDiv w:val="1"/>
      <w:marLeft w:val="0"/>
      <w:marRight w:val="0"/>
      <w:marTop w:val="0"/>
      <w:marBottom w:val="0"/>
      <w:divBdr>
        <w:top w:val="none" w:sz="0" w:space="0" w:color="auto"/>
        <w:left w:val="none" w:sz="0" w:space="0" w:color="auto"/>
        <w:bottom w:val="none" w:sz="0" w:space="0" w:color="auto"/>
        <w:right w:val="none" w:sz="0" w:space="0" w:color="auto"/>
      </w:divBdr>
    </w:div>
    <w:div w:id="125468050">
      <w:bodyDiv w:val="1"/>
      <w:marLeft w:val="0"/>
      <w:marRight w:val="0"/>
      <w:marTop w:val="0"/>
      <w:marBottom w:val="0"/>
      <w:divBdr>
        <w:top w:val="none" w:sz="0" w:space="0" w:color="auto"/>
        <w:left w:val="none" w:sz="0" w:space="0" w:color="auto"/>
        <w:bottom w:val="none" w:sz="0" w:space="0" w:color="auto"/>
        <w:right w:val="none" w:sz="0" w:space="0" w:color="auto"/>
      </w:divBdr>
    </w:div>
    <w:div w:id="125508038">
      <w:bodyDiv w:val="1"/>
      <w:marLeft w:val="0"/>
      <w:marRight w:val="0"/>
      <w:marTop w:val="0"/>
      <w:marBottom w:val="0"/>
      <w:divBdr>
        <w:top w:val="none" w:sz="0" w:space="0" w:color="auto"/>
        <w:left w:val="none" w:sz="0" w:space="0" w:color="auto"/>
        <w:bottom w:val="none" w:sz="0" w:space="0" w:color="auto"/>
        <w:right w:val="none" w:sz="0" w:space="0" w:color="auto"/>
      </w:divBdr>
    </w:div>
    <w:div w:id="125899539">
      <w:bodyDiv w:val="1"/>
      <w:marLeft w:val="0"/>
      <w:marRight w:val="0"/>
      <w:marTop w:val="0"/>
      <w:marBottom w:val="0"/>
      <w:divBdr>
        <w:top w:val="none" w:sz="0" w:space="0" w:color="auto"/>
        <w:left w:val="none" w:sz="0" w:space="0" w:color="auto"/>
        <w:bottom w:val="none" w:sz="0" w:space="0" w:color="auto"/>
        <w:right w:val="none" w:sz="0" w:space="0" w:color="auto"/>
      </w:divBdr>
    </w:div>
    <w:div w:id="125901912">
      <w:bodyDiv w:val="1"/>
      <w:marLeft w:val="0"/>
      <w:marRight w:val="0"/>
      <w:marTop w:val="0"/>
      <w:marBottom w:val="0"/>
      <w:divBdr>
        <w:top w:val="none" w:sz="0" w:space="0" w:color="auto"/>
        <w:left w:val="none" w:sz="0" w:space="0" w:color="auto"/>
        <w:bottom w:val="none" w:sz="0" w:space="0" w:color="auto"/>
        <w:right w:val="none" w:sz="0" w:space="0" w:color="auto"/>
      </w:divBdr>
    </w:div>
    <w:div w:id="126162806">
      <w:bodyDiv w:val="1"/>
      <w:marLeft w:val="0"/>
      <w:marRight w:val="0"/>
      <w:marTop w:val="0"/>
      <w:marBottom w:val="0"/>
      <w:divBdr>
        <w:top w:val="none" w:sz="0" w:space="0" w:color="auto"/>
        <w:left w:val="none" w:sz="0" w:space="0" w:color="auto"/>
        <w:bottom w:val="none" w:sz="0" w:space="0" w:color="auto"/>
        <w:right w:val="none" w:sz="0" w:space="0" w:color="auto"/>
      </w:divBdr>
    </w:div>
    <w:div w:id="126245859">
      <w:bodyDiv w:val="1"/>
      <w:marLeft w:val="0"/>
      <w:marRight w:val="0"/>
      <w:marTop w:val="0"/>
      <w:marBottom w:val="0"/>
      <w:divBdr>
        <w:top w:val="none" w:sz="0" w:space="0" w:color="auto"/>
        <w:left w:val="none" w:sz="0" w:space="0" w:color="auto"/>
        <w:bottom w:val="none" w:sz="0" w:space="0" w:color="auto"/>
        <w:right w:val="none" w:sz="0" w:space="0" w:color="auto"/>
      </w:divBdr>
    </w:div>
    <w:div w:id="126357368">
      <w:bodyDiv w:val="1"/>
      <w:marLeft w:val="0"/>
      <w:marRight w:val="0"/>
      <w:marTop w:val="0"/>
      <w:marBottom w:val="0"/>
      <w:divBdr>
        <w:top w:val="none" w:sz="0" w:space="0" w:color="auto"/>
        <w:left w:val="none" w:sz="0" w:space="0" w:color="auto"/>
        <w:bottom w:val="none" w:sz="0" w:space="0" w:color="auto"/>
        <w:right w:val="none" w:sz="0" w:space="0" w:color="auto"/>
      </w:divBdr>
    </w:div>
    <w:div w:id="127092859">
      <w:bodyDiv w:val="1"/>
      <w:marLeft w:val="0"/>
      <w:marRight w:val="0"/>
      <w:marTop w:val="0"/>
      <w:marBottom w:val="0"/>
      <w:divBdr>
        <w:top w:val="none" w:sz="0" w:space="0" w:color="auto"/>
        <w:left w:val="none" w:sz="0" w:space="0" w:color="auto"/>
        <w:bottom w:val="none" w:sz="0" w:space="0" w:color="auto"/>
        <w:right w:val="none" w:sz="0" w:space="0" w:color="auto"/>
      </w:divBdr>
    </w:div>
    <w:div w:id="127212798">
      <w:bodyDiv w:val="1"/>
      <w:marLeft w:val="0"/>
      <w:marRight w:val="0"/>
      <w:marTop w:val="0"/>
      <w:marBottom w:val="0"/>
      <w:divBdr>
        <w:top w:val="none" w:sz="0" w:space="0" w:color="auto"/>
        <w:left w:val="none" w:sz="0" w:space="0" w:color="auto"/>
        <w:bottom w:val="none" w:sz="0" w:space="0" w:color="auto"/>
        <w:right w:val="none" w:sz="0" w:space="0" w:color="auto"/>
      </w:divBdr>
    </w:div>
    <w:div w:id="127629355">
      <w:bodyDiv w:val="1"/>
      <w:marLeft w:val="0"/>
      <w:marRight w:val="0"/>
      <w:marTop w:val="0"/>
      <w:marBottom w:val="0"/>
      <w:divBdr>
        <w:top w:val="none" w:sz="0" w:space="0" w:color="auto"/>
        <w:left w:val="none" w:sz="0" w:space="0" w:color="auto"/>
        <w:bottom w:val="none" w:sz="0" w:space="0" w:color="auto"/>
        <w:right w:val="none" w:sz="0" w:space="0" w:color="auto"/>
      </w:divBdr>
    </w:div>
    <w:div w:id="127670926">
      <w:bodyDiv w:val="1"/>
      <w:marLeft w:val="0"/>
      <w:marRight w:val="0"/>
      <w:marTop w:val="0"/>
      <w:marBottom w:val="0"/>
      <w:divBdr>
        <w:top w:val="none" w:sz="0" w:space="0" w:color="auto"/>
        <w:left w:val="none" w:sz="0" w:space="0" w:color="auto"/>
        <w:bottom w:val="none" w:sz="0" w:space="0" w:color="auto"/>
        <w:right w:val="none" w:sz="0" w:space="0" w:color="auto"/>
      </w:divBdr>
    </w:div>
    <w:div w:id="127744728">
      <w:bodyDiv w:val="1"/>
      <w:marLeft w:val="0"/>
      <w:marRight w:val="0"/>
      <w:marTop w:val="0"/>
      <w:marBottom w:val="0"/>
      <w:divBdr>
        <w:top w:val="none" w:sz="0" w:space="0" w:color="auto"/>
        <w:left w:val="none" w:sz="0" w:space="0" w:color="auto"/>
        <w:bottom w:val="none" w:sz="0" w:space="0" w:color="auto"/>
        <w:right w:val="none" w:sz="0" w:space="0" w:color="auto"/>
      </w:divBdr>
    </w:div>
    <w:div w:id="127826021">
      <w:bodyDiv w:val="1"/>
      <w:marLeft w:val="0"/>
      <w:marRight w:val="0"/>
      <w:marTop w:val="0"/>
      <w:marBottom w:val="0"/>
      <w:divBdr>
        <w:top w:val="none" w:sz="0" w:space="0" w:color="auto"/>
        <w:left w:val="none" w:sz="0" w:space="0" w:color="auto"/>
        <w:bottom w:val="none" w:sz="0" w:space="0" w:color="auto"/>
        <w:right w:val="none" w:sz="0" w:space="0" w:color="auto"/>
      </w:divBdr>
    </w:div>
    <w:div w:id="127869144">
      <w:bodyDiv w:val="1"/>
      <w:marLeft w:val="0"/>
      <w:marRight w:val="0"/>
      <w:marTop w:val="0"/>
      <w:marBottom w:val="0"/>
      <w:divBdr>
        <w:top w:val="none" w:sz="0" w:space="0" w:color="auto"/>
        <w:left w:val="none" w:sz="0" w:space="0" w:color="auto"/>
        <w:bottom w:val="none" w:sz="0" w:space="0" w:color="auto"/>
        <w:right w:val="none" w:sz="0" w:space="0" w:color="auto"/>
      </w:divBdr>
    </w:div>
    <w:div w:id="128207368">
      <w:bodyDiv w:val="1"/>
      <w:marLeft w:val="0"/>
      <w:marRight w:val="0"/>
      <w:marTop w:val="0"/>
      <w:marBottom w:val="0"/>
      <w:divBdr>
        <w:top w:val="none" w:sz="0" w:space="0" w:color="auto"/>
        <w:left w:val="none" w:sz="0" w:space="0" w:color="auto"/>
        <w:bottom w:val="none" w:sz="0" w:space="0" w:color="auto"/>
        <w:right w:val="none" w:sz="0" w:space="0" w:color="auto"/>
      </w:divBdr>
    </w:div>
    <w:div w:id="128397652">
      <w:bodyDiv w:val="1"/>
      <w:marLeft w:val="0"/>
      <w:marRight w:val="0"/>
      <w:marTop w:val="0"/>
      <w:marBottom w:val="0"/>
      <w:divBdr>
        <w:top w:val="none" w:sz="0" w:space="0" w:color="auto"/>
        <w:left w:val="none" w:sz="0" w:space="0" w:color="auto"/>
        <w:bottom w:val="none" w:sz="0" w:space="0" w:color="auto"/>
        <w:right w:val="none" w:sz="0" w:space="0" w:color="auto"/>
      </w:divBdr>
    </w:div>
    <w:div w:id="128478459">
      <w:bodyDiv w:val="1"/>
      <w:marLeft w:val="0"/>
      <w:marRight w:val="0"/>
      <w:marTop w:val="0"/>
      <w:marBottom w:val="0"/>
      <w:divBdr>
        <w:top w:val="none" w:sz="0" w:space="0" w:color="auto"/>
        <w:left w:val="none" w:sz="0" w:space="0" w:color="auto"/>
        <w:bottom w:val="none" w:sz="0" w:space="0" w:color="auto"/>
        <w:right w:val="none" w:sz="0" w:space="0" w:color="auto"/>
      </w:divBdr>
    </w:div>
    <w:div w:id="128675477">
      <w:bodyDiv w:val="1"/>
      <w:marLeft w:val="0"/>
      <w:marRight w:val="0"/>
      <w:marTop w:val="0"/>
      <w:marBottom w:val="0"/>
      <w:divBdr>
        <w:top w:val="none" w:sz="0" w:space="0" w:color="auto"/>
        <w:left w:val="none" w:sz="0" w:space="0" w:color="auto"/>
        <w:bottom w:val="none" w:sz="0" w:space="0" w:color="auto"/>
        <w:right w:val="none" w:sz="0" w:space="0" w:color="auto"/>
      </w:divBdr>
    </w:div>
    <w:div w:id="129712819">
      <w:bodyDiv w:val="1"/>
      <w:marLeft w:val="0"/>
      <w:marRight w:val="0"/>
      <w:marTop w:val="0"/>
      <w:marBottom w:val="0"/>
      <w:divBdr>
        <w:top w:val="none" w:sz="0" w:space="0" w:color="auto"/>
        <w:left w:val="none" w:sz="0" w:space="0" w:color="auto"/>
        <w:bottom w:val="none" w:sz="0" w:space="0" w:color="auto"/>
        <w:right w:val="none" w:sz="0" w:space="0" w:color="auto"/>
      </w:divBdr>
    </w:div>
    <w:div w:id="129901208">
      <w:bodyDiv w:val="1"/>
      <w:marLeft w:val="0"/>
      <w:marRight w:val="0"/>
      <w:marTop w:val="0"/>
      <w:marBottom w:val="0"/>
      <w:divBdr>
        <w:top w:val="none" w:sz="0" w:space="0" w:color="auto"/>
        <w:left w:val="none" w:sz="0" w:space="0" w:color="auto"/>
        <w:bottom w:val="none" w:sz="0" w:space="0" w:color="auto"/>
        <w:right w:val="none" w:sz="0" w:space="0" w:color="auto"/>
      </w:divBdr>
    </w:div>
    <w:div w:id="130174206">
      <w:bodyDiv w:val="1"/>
      <w:marLeft w:val="0"/>
      <w:marRight w:val="0"/>
      <w:marTop w:val="0"/>
      <w:marBottom w:val="0"/>
      <w:divBdr>
        <w:top w:val="none" w:sz="0" w:space="0" w:color="auto"/>
        <w:left w:val="none" w:sz="0" w:space="0" w:color="auto"/>
        <w:bottom w:val="none" w:sz="0" w:space="0" w:color="auto"/>
        <w:right w:val="none" w:sz="0" w:space="0" w:color="auto"/>
      </w:divBdr>
    </w:div>
    <w:div w:id="130287795">
      <w:bodyDiv w:val="1"/>
      <w:marLeft w:val="0"/>
      <w:marRight w:val="0"/>
      <w:marTop w:val="0"/>
      <w:marBottom w:val="0"/>
      <w:divBdr>
        <w:top w:val="none" w:sz="0" w:space="0" w:color="auto"/>
        <w:left w:val="none" w:sz="0" w:space="0" w:color="auto"/>
        <w:bottom w:val="none" w:sz="0" w:space="0" w:color="auto"/>
        <w:right w:val="none" w:sz="0" w:space="0" w:color="auto"/>
      </w:divBdr>
    </w:div>
    <w:div w:id="130559054">
      <w:bodyDiv w:val="1"/>
      <w:marLeft w:val="0"/>
      <w:marRight w:val="0"/>
      <w:marTop w:val="0"/>
      <w:marBottom w:val="0"/>
      <w:divBdr>
        <w:top w:val="none" w:sz="0" w:space="0" w:color="auto"/>
        <w:left w:val="none" w:sz="0" w:space="0" w:color="auto"/>
        <w:bottom w:val="none" w:sz="0" w:space="0" w:color="auto"/>
        <w:right w:val="none" w:sz="0" w:space="0" w:color="auto"/>
      </w:divBdr>
    </w:div>
    <w:div w:id="130948303">
      <w:bodyDiv w:val="1"/>
      <w:marLeft w:val="0"/>
      <w:marRight w:val="0"/>
      <w:marTop w:val="0"/>
      <w:marBottom w:val="0"/>
      <w:divBdr>
        <w:top w:val="none" w:sz="0" w:space="0" w:color="auto"/>
        <w:left w:val="none" w:sz="0" w:space="0" w:color="auto"/>
        <w:bottom w:val="none" w:sz="0" w:space="0" w:color="auto"/>
        <w:right w:val="none" w:sz="0" w:space="0" w:color="auto"/>
      </w:divBdr>
    </w:div>
    <w:div w:id="131363383">
      <w:bodyDiv w:val="1"/>
      <w:marLeft w:val="0"/>
      <w:marRight w:val="0"/>
      <w:marTop w:val="0"/>
      <w:marBottom w:val="0"/>
      <w:divBdr>
        <w:top w:val="none" w:sz="0" w:space="0" w:color="auto"/>
        <w:left w:val="none" w:sz="0" w:space="0" w:color="auto"/>
        <w:bottom w:val="none" w:sz="0" w:space="0" w:color="auto"/>
        <w:right w:val="none" w:sz="0" w:space="0" w:color="auto"/>
      </w:divBdr>
    </w:div>
    <w:div w:id="131485429">
      <w:bodyDiv w:val="1"/>
      <w:marLeft w:val="0"/>
      <w:marRight w:val="0"/>
      <w:marTop w:val="0"/>
      <w:marBottom w:val="0"/>
      <w:divBdr>
        <w:top w:val="none" w:sz="0" w:space="0" w:color="auto"/>
        <w:left w:val="none" w:sz="0" w:space="0" w:color="auto"/>
        <w:bottom w:val="none" w:sz="0" w:space="0" w:color="auto"/>
        <w:right w:val="none" w:sz="0" w:space="0" w:color="auto"/>
      </w:divBdr>
    </w:div>
    <w:div w:id="131798697">
      <w:bodyDiv w:val="1"/>
      <w:marLeft w:val="0"/>
      <w:marRight w:val="0"/>
      <w:marTop w:val="0"/>
      <w:marBottom w:val="0"/>
      <w:divBdr>
        <w:top w:val="none" w:sz="0" w:space="0" w:color="auto"/>
        <w:left w:val="none" w:sz="0" w:space="0" w:color="auto"/>
        <w:bottom w:val="none" w:sz="0" w:space="0" w:color="auto"/>
        <w:right w:val="none" w:sz="0" w:space="0" w:color="auto"/>
      </w:divBdr>
    </w:div>
    <w:div w:id="131868252">
      <w:bodyDiv w:val="1"/>
      <w:marLeft w:val="0"/>
      <w:marRight w:val="0"/>
      <w:marTop w:val="0"/>
      <w:marBottom w:val="0"/>
      <w:divBdr>
        <w:top w:val="none" w:sz="0" w:space="0" w:color="auto"/>
        <w:left w:val="none" w:sz="0" w:space="0" w:color="auto"/>
        <w:bottom w:val="none" w:sz="0" w:space="0" w:color="auto"/>
        <w:right w:val="none" w:sz="0" w:space="0" w:color="auto"/>
      </w:divBdr>
    </w:div>
    <w:div w:id="131869903">
      <w:bodyDiv w:val="1"/>
      <w:marLeft w:val="0"/>
      <w:marRight w:val="0"/>
      <w:marTop w:val="0"/>
      <w:marBottom w:val="0"/>
      <w:divBdr>
        <w:top w:val="none" w:sz="0" w:space="0" w:color="auto"/>
        <w:left w:val="none" w:sz="0" w:space="0" w:color="auto"/>
        <w:bottom w:val="none" w:sz="0" w:space="0" w:color="auto"/>
        <w:right w:val="none" w:sz="0" w:space="0" w:color="auto"/>
      </w:divBdr>
    </w:div>
    <w:div w:id="131948356">
      <w:bodyDiv w:val="1"/>
      <w:marLeft w:val="0"/>
      <w:marRight w:val="0"/>
      <w:marTop w:val="0"/>
      <w:marBottom w:val="0"/>
      <w:divBdr>
        <w:top w:val="none" w:sz="0" w:space="0" w:color="auto"/>
        <w:left w:val="none" w:sz="0" w:space="0" w:color="auto"/>
        <w:bottom w:val="none" w:sz="0" w:space="0" w:color="auto"/>
        <w:right w:val="none" w:sz="0" w:space="0" w:color="auto"/>
      </w:divBdr>
    </w:div>
    <w:div w:id="132140946">
      <w:bodyDiv w:val="1"/>
      <w:marLeft w:val="0"/>
      <w:marRight w:val="0"/>
      <w:marTop w:val="0"/>
      <w:marBottom w:val="0"/>
      <w:divBdr>
        <w:top w:val="none" w:sz="0" w:space="0" w:color="auto"/>
        <w:left w:val="none" w:sz="0" w:space="0" w:color="auto"/>
        <w:bottom w:val="none" w:sz="0" w:space="0" w:color="auto"/>
        <w:right w:val="none" w:sz="0" w:space="0" w:color="auto"/>
      </w:divBdr>
    </w:div>
    <w:div w:id="132254491">
      <w:bodyDiv w:val="1"/>
      <w:marLeft w:val="0"/>
      <w:marRight w:val="0"/>
      <w:marTop w:val="0"/>
      <w:marBottom w:val="0"/>
      <w:divBdr>
        <w:top w:val="none" w:sz="0" w:space="0" w:color="auto"/>
        <w:left w:val="none" w:sz="0" w:space="0" w:color="auto"/>
        <w:bottom w:val="none" w:sz="0" w:space="0" w:color="auto"/>
        <w:right w:val="none" w:sz="0" w:space="0" w:color="auto"/>
      </w:divBdr>
    </w:div>
    <w:div w:id="132715893">
      <w:bodyDiv w:val="1"/>
      <w:marLeft w:val="0"/>
      <w:marRight w:val="0"/>
      <w:marTop w:val="0"/>
      <w:marBottom w:val="0"/>
      <w:divBdr>
        <w:top w:val="none" w:sz="0" w:space="0" w:color="auto"/>
        <w:left w:val="none" w:sz="0" w:space="0" w:color="auto"/>
        <w:bottom w:val="none" w:sz="0" w:space="0" w:color="auto"/>
        <w:right w:val="none" w:sz="0" w:space="0" w:color="auto"/>
      </w:divBdr>
    </w:div>
    <w:div w:id="132989906">
      <w:bodyDiv w:val="1"/>
      <w:marLeft w:val="0"/>
      <w:marRight w:val="0"/>
      <w:marTop w:val="0"/>
      <w:marBottom w:val="0"/>
      <w:divBdr>
        <w:top w:val="none" w:sz="0" w:space="0" w:color="auto"/>
        <w:left w:val="none" w:sz="0" w:space="0" w:color="auto"/>
        <w:bottom w:val="none" w:sz="0" w:space="0" w:color="auto"/>
        <w:right w:val="none" w:sz="0" w:space="0" w:color="auto"/>
      </w:divBdr>
    </w:div>
    <w:div w:id="133068229">
      <w:bodyDiv w:val="1"/>
      <w:marLeft w:val="0"/>
      <w:marRight w:val="0"/>
      <w:marTop w:val="0"/>
      <w:marBottom w:val="0"/>
      <w:divBdr>
        <w:top w:val="none" w:sz="0" w:space="0" w:color="auto"/>
        <w:left w:val="none" w:sz="0" w:space="0" w:color="auto"/>
        <w:bottom w:val="none" w:sz="0" w:space="0" w:color="auto"/>
        <w:right w:val="none" w:sz="0" w:space="0" w:color="auto"/>
      </w:divBdr>
    </w:div>
    <w:div w:id="133134981">
      <w:bodyDiv w:val="1"/>
      <w:marLeft w:val="0"/>
      <w:marRight w:val="0"/>
      <w:marTop w:val="0"/>
      <w:marBottom w:val="0"/>
      <w:divBdr>
        <w:top w:val="none" w:sz="0" w:space="0" w:color="auto"/>
        <w:left w:val="none" w:sz="0" w:space="0" w:color="auto"/>
        <w:bottom w:val="none" w:sz="0" w:space="0" w:color="auto"/>
        <w:right w:val="none" w:sz="0" w:space="0" w:color="auto"/>
      </w:divBdr>
    </w:div>
    <w:div w:id="133376796">
      <w:bodyDiv w:val="1"/>
      <w:marLeft w:val="0"/>
      <w:marRight w:val="0"/>
      <w:marTop w:val="0"/>
      <w:marBottom w:val="0"/>
      <w:divBdr>
        <w:top w:val="none" w:sz="0" w:space="0" w:color="auto"/>
        <w:left w:val="none" w:sz="0" w:space="0" w:color="auto"/>
        <w:bottom w:val="none" w:sz="0" w:space="0" w:color="auto"/>
        <w:right w:val="none" w:sz="0" w:space="0" w:color="auto"/>
      </w:divBdr>
    </w:div>
    <w:div w:id="133915001">
      <w:bodyDiv w:val="1"/>
      <w:marLeft w:val="0"/>
      <w:marRight w:val="0"/>
      <w:marTop w:val="0"/>
      <w:marBottom w:val="0"/>
      <w:divBdr>
        <w:top w:val="none" w:sz="0" w:space="0" w:color="auto"/>
        <w:left w:val="none" w:sz="0" w:space="0" w:color="auto"/>
        <w:bottom w:val="none" w:sz="0" w:space="0" w:color="auto"/>
        <w:right w:val="none" w:sz="0" w:space="0" w:color="auto"/>
      </w:divBdr>
    </w:div>
    <w:div w:id="134378948">
      <w:bodyDiv w:val="1"/>
      <w:marLeft w:val="0"/>
      <w:marRight w:val="0"/>
      <w:marTop w:val="0"/>
      <w:marBottom w:val="0"/>
      <w:divBdr>
        <w:top w:val="none" w:sz="0" w:space="0" w:color="auto"/>
        <w:left w:val="none" w:sz="0" w:space="0" w:color="auto"/>
        <w:bottom w:val="none" w:sz="0" w:space="0" w:color="auto"/>
        <w:right w:val="none" w:sz="0" w:space="0" w:color="auto"/>
      </w:divBdr>
    </w:div>
    <w:div w:id="134572814">
      <w:bodyDiv w:val="1"/>
      <w:marLeft w:val="0"/>
      <w:marRight w:val="0"/>
      <w:marTop w:val="0"/>
      <w:marBottom w:val="0"/>
      <w:divBdr>
        <w:top w:val="none" w:sz="0" w:space="0" w:color="auto"/>
        <w:left w:val="none" w:sz="0" w:space="0" w:color="auto"/>
        <w:bottom w:val="none" w:sz="0" w:space="0" w:color="auto"/>
        <w:right w:val="none" w:sz="0" w:space="0" w:color="auto"/>
      </w:divBdr>
    </w:div>
    <w:div w:id="134686320">
      <w:bodyDiv w:val="1"/>
      <w:marLeft w:val="0"/>
      <w:marRight w:val="0"/>
      <w:marTop w:val="0"/>
      <w:marBottom w:val="0"/>
      <w:divBdr>
        <w:top w:val="none" w:sz="0" w:space="0" w:color="auto"/>
        <w:left w:val="none" w:sz="0" w:space="0" w:color="auto"/>
        <w:bottom w:val="none" w:sz="0" w:space="0" w:color="auto"/>
        <w:right w:val="none" w:sz="0" w:space="0" w:color="auto"/>
      </w:divBdr>
    </w:div>
    <w:div w:id="134763267">
      <w:bodyDiv w:val="1"/>
      <w:marLeft w:val="0"/>
      <w:marRight w:val="0"/>
      <w:marTop w:val="0"/>
      <w:marBottom w:val="0"/>
      <w:divBdr>
        <w:top w:val="none" w:sz="0" w:space="0" w:color="auto"/>
        <w:left w:val="none" w:sz="0" w:space="0" w:color="auto"/>
        <w:bottom w:val="none" w:sz="0" w:space="0" w:color="auto"/>
        <w:right w:val="none" w:sz="0" w:space="0" w:color="auto"/>
      </w:divBdr>
    </w:div>
    <w:div w:id="134808422">
      <w:bodyDiv w:val="1"/>
      <w:marLeft w:val="0"/>
      <w:marRight w:val="0"/>
      <w:marTop w:val="0"/>
      <w:marBottom w:val="0"/>
      <w:divBdr>
        <w:top w:val="none" w:sz="0" w:space="0" w:color="auto"/>
        <w:left w:val="none" w:sz="0" w:space="0" w:color="auto"/>
        <w:bottom w:val="none" w:sz="0" w:space="0" w:color="auto"/>
        <w:right w:val="none" w:sz="0" w:space="0" w:color="auto"/>
      </w:divBdr>
    </w:div>
    <w:div w:id="135077085">
      <w:bodyDiv w:val="1"/>
      <w:marLeft w:val="0"/>
      <w:marRight w:val="0"/>
      <w:marTop w:val="0"/>
      <w:marBottom w:val="0"/>
      <w:divBdr>
        <w:top w:val="none" w:sz="0" w:space="0" w:color="auto"/>
        <w:left w:val="none" w:sz="0" w:space="0" w:color="auto"/>
        <w:bottom w:val="none" w:sz="0" w:space="0" w:color="auto"/>
        <w:right w:val="none" w:sz="0" w:space="0" w:color="auto"/>
      </w:divBdr>
    </w:div>
    <w:div w:id="135144808">
      <w:bodyDiv w:val="1"/>
      <w:marLeft w:val="0"/>
      <w:marRight w:val="0"/>
      <w:marTop w:val="0"/>
      <w:marBottom w:val="0"/>
      <w:divBdr>
        <w:top w:val="none" w:sz="0" w:space="0" w:color="auto"/>
        <w:left w:val="none" w:sz="0" w:space="0" w:color="auto"/>
        <w:bottom w:val="none" w:sz="0" w:space="0" w:color="auto"/>
        <w:right w:val="none" w:sz="0" w:space="0" w:color="auto"/>
      </w:divBdr>
    </w:div>
    <w:div w:id="135495646">
      <w:bodyDiv w:val="1"/>
      <w:marLeft w:val="0"/>
      <w:marRight w:val="0"/>
      <w:marTop w:val="0"/>
      <w:marBottom w:val="0"/>
      <w:divBdr>
        <w:top w:val="none" w:sz="0" w:space="0" w:color="auto"/>
        <w:left w:val="none" w:sz="0" w:space="0" w:color="auto"/>
        <w:bottom w:val="none" w:sz="0" w:space="0" w:color="auto"/>
        <w:right w:val="none" w:sz="0" w:space="0" w:color="auto"/>
      </w:divBdr>
    </w:div>
    <w:div w:id="135995168">
      <w:bodyDiv w:val="1"/>
      <w:marLeft w:val="0"/>
      <w:marRight w:val="0"/>
      <w:marTop w:val="0"/>
      <w:marBottom w:val="0"/>
      <w:divBdr>
        <w:top w:val="none" w:sz="0" w:space="0" w:color="auto"/>
        <w:left w:val="none" w:sz="0" w:space="0" w:color="auto"/>
        <w:bottom w:val="none" w:sz="0" w:space="0" w:color="auto"/>
        <w:right w:val="none" w:sz="0" w:space="0" w:color="auto"/>
      </w:divBdr>
    </w:div>
    <w:div w:id="136072177">
      <w:bodyDiv w:val="1"/>
      <w:marLeft w:val="0"/>
      <w:marRight w:val="0"/>
      <w:marTop w:val="0"/>
      <w:marBottom w:val="0"/>
      <w:divBdr>
        <w:top w:val="none" w:sz="0" w:space="0" w:color="auto"/>
        <w:left w:val="none" w:sz="0" w:space="0" w:color="auto"/>
        <w:bottom w:val="none" w:sz="0" w:space="0" w:color="auto"/>
        <w:right w:val="none" w:sz="0" w:space="0" w:color="auto"/>
      </w:divBdr>
    </w:div>
    <w:div w:id="136267766">
      <w:bodyDiv w:val="1"/>
      <w:marLeft w:val="0"/>
      <w:marRight w:val="0"/>
      <w:marTop w:val="0"/>
      <w:marBottom w:val="0"/>
      <w:divBdr>
        <w:top w:val="none" w:sz="0" w:space="0" w:color="auto"/>
        <w:left w:val="none" w:sz="0" w:space="0" w:color="auto"/>
        <w:bottom w:val="none" w:sz="0" w:space="0" w:color="auto"/>
        <w:right w:val="none" w:sz="0" w:space="0" w:color="auto"/>
      </w:divBdr>
    </w:div>
    <w:div w:id="136335681">
      <w:bodyDiv w:val="1"/>
      <w:marLeft w:val="0"/>
      <w:marRight w:val="0"/>
      <w:marTop w:val="0"/>
      <w:marBottom w:val="0"/>
      <w:divBdr>
        <w:top w:val="none" w:sz="0" w:space="0" w:color="auto"/>
        <w:left w:val="none" w:sz="0" w:space="0" w:color="auto"/>
        <w:bottom w:val="none" w:sz="0" w:space="0" w:color="auto"/>
        <w:right w:val="none" w:sz="0" w:space="0" w:color="auto"/>
      </w:divBdr>
    </w:div>
    <w:div w:id="137186004">
      <w:bodyDiv w:val="1"/>
      <w:marLeft w:val="0"/>
      <w:marRight w:val="0"/>
      <w:marTop w:val="0"/>
      <w:marBottom w:val="0"/>
      <w:divBdr>
        <w:top w:val="none" w:sz="0" w:space="0" w:color="auto"/>
        <w:left w:val="none" w:sz="0" w:space="0" w:color="auto"/>
        <w:bottom w:val="none" w:sz="0" w:space="0" w:color="auto"/>
        <w:right w:val="none" w:sz="0" w:space="0" w:color="auto"/>
      </w:divBdr>
    </w:div>
    <w:div w:id="137382275">
      <w:bodyDiv w:val="1"/>
      <w:marLeft w:val="0"/>
      <w:marRight w:val="0"/>
      <w:marTop w:val="0"/>
      <w:marBottom w:val="0"/>
      <w:divBdr>
        <w:top w:val="none" w:sz="0" w:space="0" w:color="auto"/>
        <w:left w:val="none" w:sz="0" w:space="0" w:color="auto"/>
        <w:bottom w:val="none" w:sz="0" w:space="0" w:color="auto"/>
        <w:right w:val="none" w:sz="0" w:space="0" w:color="auto"/>
      </w:divBdr>
    </w:div>
    <w:div w:id="137692002">
      <w:bodyDiv w:val="1"/>
      <w:marLeft w:val="0"/>
      <w:marRight w:val="0"/>
      <w:marTop w:val="0"/>
      <w:marBottom w:val="0"/>
      <w:divBdr>
        <w:top w:val="none" w:sz="0" w:space="0" w:color="auto"/>
        <w:left w:val="none" w:sz="0" w:space="0" w:color="auto"/>
        <w:bottom w:val="none" w:sz="0" w:space="0" w:color="auto"/>
        <w:right w:val="none" w:sz="0" w:space="0" w:color="auto"/>
      </w:divBdr>
    </w:div>
    <w:div w:id="137695338">
      <w:bodyDiv w:val="1"/>
      <w:marLeft w:val="0"/>
      <w:marRight w:val="0"/>
      <w:marTop w:val="0"/>
      <w:marBottom w:val="0"/>
      <w:divBdr>
        <w:top w:val="none" w:sz="0" w:space="0" w:color="auto"/>
        <w:left w:val="none" w:sz="0" w:space="0" w:color="auto"/>
        <w:bottom w:val="none" w:sz="0" w:space="0" w:color="auto"/>
        <w:right w:val="none" w:sz="0" w:space="0" w:color="auto"/>
      </w:divBdr>
    </w:div>
    <w:div w:id="137840553">
      <w:bodyDiv w:val="1"/>
      <w:marLeft w:val="0"/>
      <w:marRight w:val="0"/>
      <w:marTop w:val="0"/>
      <w:marBottom w:val="0"/>
      <w:divBdr>
        <w:top w:val="none" w:sz="0" w:space="0" w:color="auto"/>
        <w:left w:val="none" w:sz="0" w:space="0" w:color="auto"/>
        <w:bottom w:val="none" w:sz="0" w:space="0" w:color="auto"/>
        <w:right w:val="none" w:sz="0" w:space="0" w:color="auto"/>
      </w:divBdr>
    </w:div>
    <w:div w:id="138693153">
      <w:bodyDiv w:val="1"/>
      <w:marLeft w:val="0"/>
      <w:marRight w:val="0"/>
      <w:marTop w:val="0"/>
      <w:marBottom w:val="0"/>
      <w:divBdr>
        <w:top w:val="none" w:sz="0" w:space="0" w:color="auto"/>
        <w:left w:val="none" w:sz="0" w:space="0" w:color="auto"/>
        <w:bottom w:val="none" w:sz="0" w:space="0" w:color="auto"/>
        <w:right w:val="none" w:sz="0" w:space="0" w:color="auto"/>
      </w:divBdr>
    </w:div>
    <w:div w:id="138768185">
      <w:bodyDiv w:val="1"/>
      <w:marLeft w:val="0"/>
      <w:marRight w:val="0"/>
      <w:marTop w:val="0"/>
      <w:marBottom w:val="0"/>
      <w:divBdr>
        <w:top w:val="none" w:sz="0" w:space="0" w:color="auto"/>
        <w:left w:val="none" w:sz="0" w:space="0" w:color="auto"/>
        <w:bottom w:val="none" w:sz="0" w:space="0" w:color="auto"/>
        <w:right w:val="none" w:sz="0" w:space="0" w:color="auto"/>
      </w:divBdr>
    </w:div>
    <w:div w:id="138808106">
      <w:bodyDiv w:val="1"/>
      <w:marLeft w:val="0"/>
      <w:marRight w:val="0"/>
      <w:marTop w:val="0"/>
      <w:marBottom w:val="0"/>
      <w:divBdr>
        <w:top w:val="none" w:sz="0" w:space="0" w:color="auto"/>
        <w:left w:val="none" w:sz="0" w:space="0" w:color="auto"/>
        <w:bottom w:val="none" w:sz="0" w:space="0" w:color="auto"/>
        <w:right w:val="none" w:sz="0" w:space="0" w:color="auto"/>
      </w:divBdr>
    </w:div>
    <w:div w:id="138961985">
      <w:bodyDiv w:val="1"/>
      <w:marLeft w:val="0"/>
      <w:marRight w:val="0"/>
      <w:marTop w:val="0"/>
      <w:marBottom w:val="0"/>
      <w:divBdr>
        <w:top w:val="none" w:sz="0" w:space="0" w:color="auto"/>
        <w:left w:val="none" w:sz="0" w:space="0" w:color="auto"/>
        <w:bottom w:val="none" w:sz="0" w:space="0" w:color="auto"/>
        <w:right w:val="none" w:sz="0" w:space="0" w:color="auto"/>
      </w:divBdr>
    </w:div>
    <w:div w:id="139229656">
      <w:bodyDiv w:val="1"/>
      <w:marLeft w:val="0"/>
      <w:marRight w:val="0"/>
      <w:marTop w:val="0"/>
      <w:marBottom w:val="0"/>
      <w:divBdr>
        <w:top w:val="none" w:sz="0" w:space="0" w:color="auto"/>
        <w:left w:val="none" w:sz="0" w:space="0" w:color="auto"/>
        <w:bottom w:val="none" w:sz="0" w:space="0" w:color="auto"/>
        <w:right w:val="none" w:sz="0" w:space="0" w:color="auto"/>
      </w:divBdr>
    </w:div>
    <w:div w:id="139732733">
      <w:bodyDiv w:val="1"/>
      <w:marLeft w:val="0"/>
      <w:marRight w:val="0"/>
      <w:marTop w:val="0"/>
      <w:marBottom w:val="0"/>
      <w:divBdr>
        <w:top w:val="none" w:sz="0" w:space="0" w:color="auto"/>
        <w:left w:val="none" w:sz="0" w:space="0" w:color="auto"/>
        <w:bottom w:val="none" w:sz="0" w:space="0" w:color="auto"/>
        <w:right w:val="none" w:sz="0" w:space="0" w:color="auto"/>
      </w:divBdr>
    </w:div>
    <w:div w:id="139736666">
      <w:bodyDiv w:val="1"/>
      <w:marLeft w:val="0"/>
      <w:marRight w:val="0"/>
      <w:marTop w:val="0"/>
      <w:marBottom w:val="0"/>
      <w:divBdr>
        <w:top w:val="none" w:sz="0" w:space="0" w:color="auto"/>
        <w:left w:val="none" w:sz="0" w:space="0" w:color="auto"/>
        <w:bottom w:val="none" w:sz="0" w:space="0" w:color="auto"/>
        <w:right w:val="none" w:sz="0" w:space="0" w:color="auto"/>
      </w:divBdr>
    </w:div>
    <w:div w:id="139738579">
      <w:bodyDiv w:val="1"/>
      <w:marLeft w:val="0"/>
      <w:marRight w:val="0"/>
      <w:marTop w:val="0"/>
      <w:marBottom w:val="0"/>
      <w:divBdr>
        <w:top w:val="none" w:sz="0" w:space="0" w:color="auto"/>
        <w:left w:val="none" w:sz="0" w:space="0" w:color="auto"/>
        <w:bottom w:val="none" w:sz="0" w:space="0" w:color="auto"/>
        <w:right w:val="none" w:sz="0" w:space="0" w:color="auto"/>
      </w:divBdr>
    </w:div>
    <w:div w:id="139812315">
      <w:bodyDiv w:val="1"/>
      <w:marLeft w:val="0"/>
      <w:marRight w:val="0"/>
      <w:marTop w:val="0"/>
      <w:marBottom w:val="0"/>
      <w:divBdr>
        <w:top w:val="none" w:sz="0" w:space="0" w:color="auto"/>
        <w:left w:val="none" w:sz="0" w:space="0" w:color="auto"/>
        <w:bottom w:val="none" w:sz="0" w:space="0" w:color="auto"/>
        <w:right w:val="none" w:sz="0" w:space="0" w:color="auto"/>
      </w:divBdr>
    </w:div>
    <w:div w:id="140393650">
      <w:bodyDiv w:val="1"/>
      <w:marLeft w:val="0"/>
      <w:marRight w:val="0"/>
      <w:marTop w:val="0"/>
      <w:marBottom w:val="0"/>
      <w:divBdr>
        <w:top w:val="none" w:sz="0" w:space="0" w:color="auto"/>
        <w:left w:val="none" w:sz="0" w:space="0" w:color="auto"/>
        <w:bottom w:val="none" w:sz="0" w:space="0" w:color="auto"/>
        <w:right w:val="none" w:sz="0" w:space="0" w:color="auto"/>
      </w:divBdr>
    </w:div>
    <w:div w:id="141116332">
      <w:bodyDiv w:val="1"/>
      <w:marLeft w:val="0"/>
      <w:marRight w:val="0"/>
      <w:marTop w:val="0"/>
      <w:marBottom w:val="0"/>
      <w:divBdr>
        <w:top w:val="none" w:sz="0" w:space="0" w:color="auto"/>
        <w:left w:val="none" w:sz="0" w:space="0" w:color="auto"/>
        <w:bottom w:val="none" w:sz="0" w:space="0" w:color="auto"/>
        <w:right w:val="none" w:sz="0" w:space="0" w:color="auto"/>
      </w:divBdr>
    </w:div>
    <w:div w:id="141778569">
      <w:bodyDiv w:val="1"/>
      <w:marLeft w:val="0"/>
      <w:marRight w:val="0"/>
      <w:marTop w:val="0"/>
      <w:marBottom w:val="0"/>
      <w:divBdr>
        <w:top w:val="none" w:sz="0" w:space="0" w:color="auto"/>
        <w:left w:val="none" w:sz="0" w:space="0" w:color="auto"/>
        <w:bottom w:val="none" w:sz="0" w:space="0" w:color="auto"/>
        <w:right w:val="none" w:sz="0" w:space="0" w:color="auto"/>
      </w:divBdr>
    </w:div>
    <w:div w:id="142043651">
      <w:bodyDiv w:val="1"/>
      <w:marLeft w:val="0"/>
      <w:marRight w:val="0"/>
      <w:marTop w:val="0"/>
      <w:marBottom w:val="0"/>
      <w:divBdr>
        <w:top w:val="none" w:sz="0" w:space="0" w:color="auto"/>
        <w:left w:val="none" w:sz="0" w:space="0" w:color="auto"/>
        <w:bottom w:val="none" w:sz="0" w:space="0" w:color="auto"/>
        <w:right w:val="none" w:sz="0" w:space="0" w:color="auto"/>
      </w:divBdr>
    </w:div>
    <w:div w:id="142046355">
      <w:bodyDiv w:val="1"/>
      <w:marLeft w:val="0"/>
      <w:marRight w:val="0"/>
      <w:marTop w:val="0"/>
      <w:marBottom w:val="0"/>
      <w:divBdr>
        <w:top w:val="none" w:sz="0" w:space="0" w:color="auto"/>
        <w:left w:val="none" w:sz="0" w:space="0" w:color="auto"/>
        <w:bottom w:val="none" w:sz="0" w:space="0" w:color="auto"/>
        <w:right w:val="none" w:sz="0" w:space="0" w:color="auto"/>
      </w:divBdr>
    </w:div>
    <w:div w:id="143279474">
      <w:bodyDiv w:val="1"/>
      <w:marLeft w:val="0"/>
      <w:marRight w:val="0"/>
      <w:marTop w:val="0"/>
      <w:marBottom w:val="0"/>
      <w:divBdr>
        <w:top w:val="none" w:sz="0" w:space="0" w:color="auto"/>
        <w:left w:val="none" w:sz="0" w:space="0" w:color="auto"/>
        <w:bottom w:val="none" w:sz="0" w:space="0" w:color="auto"/>
        <w:right w:val="none" w:sz="0" w:space="0" w:color="auto"/>
      </w:divBdr>
    </w:div>
    <w:div w:id="143353252">
      <w:bodyDiv w:val="1"/>
      <w:marLeft w:val="0"/>
      <w:marRight w:val="0"/>
      <w:marTop w:val="0"/>
      <w:marBottom w:val="0"/>
      <w:divBdr>
        <w:top w:val="none" w:sz="0" w:space="0" w:color="auto"/>
        <w:left w:val="none" w:sz="0" w:space="0" w:color="auto"/>
        <w:bottom w:val="none" w:sz="0" w:space="0" w:color="auto"/>
        <w:right w:val="none" w:sz="0" w:space="0" w:color="auto"/>
      </w:divBdr>
    </w:div>
    <w:div w:id="143786102">
      <w:bodyDiv w:val="1"/>
      <w:marLeft w:val="0"/>
      <w:marRight w:val="0"/>
      <w:marTop w:val="0"/>
      <w:marBottom w:val="0"/>
      <w:divBdr>
        <w:top w:val="none" w:sz="0" w:space="0" w:color="auto"/>
        <w:left w:val="none" w:sz="0" w:space="0" w:color="auto"/>
        <w:bottom w:val="none" w:sz="0" w:space="0" w:color="auto"/>
        <w:right w:val="none" w:sz="0" w:space="0" w:color="auto"/>
      </w:divBdr>
    </w:div>
    <w:div w:id="143864372">
      <w:bodyDiv w:val="1"/>
      <w:marLeft w:val="0"/>
      <w:marRight w:val="0"/>
      <w:marTop w:val="0"/>
      <w:marBottom w:val="0"/>
      <w:divBdr>
        <w:top w:val="none" w:sz="0" w:space="0" w:color="auto"/>
        <w:left w:val="none" w:sz="0" w:space="0" w:color="auto"/>
        <w:bottom w:val="none" w:sz="0" w:space="0" w:color="auto"/>
        <w:right w:val="none" w:sz="0" w:space="0" w:color="auto"/>
      </w:divBdr>
    </w:div>
    <w:div w:id="144008929">
      <w:bodyDiv w:val="1"/>
      <w:marLeft w:val="0"/>
      <w:marRight w:val="0"/>
      <w:marTop w:val="0"/>
      <w:marBottom w:val="0"/>
      <w:divBdr>
        <w:top w:val="none" w:sz="0" w:space="0" w:color="auto"/>
        <w:left w:val="none" w:sz="0" w:space="0" w:color="auto"/>
        <w:bottom w:val="none" w:sz="0" w:space="0" w:color="auto"/>
        <w:right w:val="none" w:sz="0" w:space="0" w:color="auto"/>
      </w:divBdr>
    </w:div>
    <w:div w:id="144129548">
      <w:bodyDiv w:val="1"/>
      <w:marLeft w:val="0"/>
      <w:marRight w:val="0"/>
      <w:marTop w:val="0"/>
      <w:marBottom w:val="0"/>
      <w:divBdr>
        <w:top w:val="none" w:sz="0" w:space="0" w:color="auto"/>
        <w:left w:val="none" w:sz="0" w:space="0" w:color="auto"/>
        <w:bottom w:val="none" w:sz="0" w:space="0" w:color="auto"/>
        <w:right w:val="none" w:sz="0" w:space="0" w:color="auto"/>
      </w:divBdr>
    </w:div>
    <w:div w:id="144250713">
      <w:bodyDiv w:val="1"/>
      <w:marLeft w:val="0"/>
      <w:marRight w:val="0"/>
      <w:marTop w:val="0"/>
      <w:marBottom w:val="0"/>
      <w:divBdr>
        <w:top w:val="none" w:sz="0" w:space="0" w:color="auto"/>
        <w:left w:val="none" w:sz="0" w:space="0" w:color="auto"/>
        <w:bottom w:val="none" w:sz="0" w:space="0" w:color="auto"/>
        <w:right w:val="none" w:sz="0" w:space="0" w:color="auto"/>
      </w:divBdr>
    </w:div>
    <w:div w:id="144862894">
      <w:bodyDiv w:val="1"/>
      <w:marLeft w:val="0"/>
      <w:marRight w:val="0"/>
      <w:marTop w:val="0"/>
      <w:marBottom w:val="0"/>
      <w:divBdr>
        <w:top w:val="none" w:sz="0" w:space="0" w:color="auto"/>
        <w:left w:val="none" w:sz="0" w:space="0" w:color="auto"/>
        <w:bottom w:val="none" w:sz="0" w:space="0" w:color="auto"/>
        <w:right w:val="none" w:sz="0" w:space="0" w:color="auto"/>
      </w:divBdr>
    </w:div>
    <w:div w:id="145052045">
      <w:bodyDiv w:val="1"/>
      <w:marLeft w:val="0"/>
      <w:marRight w:val="0"/>
      <w:marTop w:val="0"/>
      <w:marBottom w:val="0"/>
      <w:divBdr>
        <w:top w:val="none" w:sz="0" w:space="0" w:color="auto"/>
        <w:left w:val="none" w:sz="0" w:space="0" w:color="auto"/>
        <w:bottom w:val="none" w:sz="0" w:space="0" w:color="auto"/>
        <w:right w:val="none" w:sz="0" w:space="0" w:color="auto"/>
      </w:divBdr>
    </w:div>
    <w:div w:id="145246305">
      <w:bodyDiv w:val="1"/>
      <w:marLeft w:val="0"/>
      <w:marRight w:val="0"/>
      <w:marTop w:val="0"/>
      <w:marBottom w:val="0"/>
      <w:divBdr>
        <w:top w:val="none" w:sz="0" w:space="0" w:color="auto"/>
        <w:left w:val="none" w:sz="0" w:space="0" w:color="auto"/>
        <w:bottom w:val="none" w:sz="0" w:space="0" w:color="auto"/>
        <w:right w:val="none" w:sz="0" w:space="0" w:color="auto"/>
      </w:divBdr>
    </w:div>
    <w:div w:id="145363783">
      <w:bodyDiv w:val="1"/>
      <w:marLeft w:val="0"/>
      <w:marRight w:val="0"/>
      <w:marTop w:val="0"/>
      <w:marBottom w:val="0"/>
      <w:divBdr>
        <w:top w:val="none" w:sz="0" w:space="0" w:color="auto"/>
        <w:left w:val="none" w:sz="0" w:space="0" w:color="auto"/>
        <w:bottom w:val="none" w:sz="0" w:space="0" w:color="auto"/>
        <w:right w:val="none" w:sz="0" w:space="0" w:color="auto"/>
      </w:divBdr>
    </w:div>
    <w:div w:id="145366216">
      <w:bodyDiv w:val="1"/>
      <w:marLeft w:val="0"/>
      <w:marRight w:val="0"/>
      <w:marTop w:val="0"/>
      <w:marBottom w:val="0"/>
      <w:divBdr>
        <w:top w:val="none" w:sz="0" w:space="0" w:color="auto"/>
        <w:left w:val="none" w:sz="0" w:space="0" w:color="auto"/>
        <w:bottom w:val="none" w:sz="0" w:space="0" w:color="auto"/>
        <w:right w:val="none" w:sz="0" w:space="0" w:color="auto"/>
      </w:divBdr>
    </w:div>
    <w:div w:id="145904470">
      <w:bodyDiv w:val="1"/>
      <w:marLeft w:val="0"/>
      <w:marRight w:val="0"/>
      <w:marTop w:val="0"/>
      <w:marBottom w:val="0"/>
      <w:divBdr>
        <w:top w:val="none" w:sz="0" w:space="0" w:color="auto"/>
        <w:left w:val="none" w:sz="0" w:space="0" w:color="auto"/>
        <w:bottom w:val="none" w:sz="0" w:space="0" w:color="auto"/>
        <w:right w:val="none" w:sz="0" w:space="0" w:color="auto"/>
      </w:divBdr>
    </w:div>
    <w:div w:id="145974084">
      <w:bodyDiv w:val="1"/>
      <w:marLeft w:val="0"/>
      <w:marRight w:val="0"/>
      <w:marTop w:val="0"/>
      <w:marBottom w:val="0"/>
      <w:divBdr>
        <w:top w:val="none" w:sz="0" w:space="0" w:color="auto"/>
        <w:left w:val="none" w:sz="0" w:space="0" w:color="auto"/>
        <w:bottom w:val="none" w:sz="0" w:space="0" w:color="auto"/>
        <w:right w:val="none" w:sz="0" w:space="0" w:color="auto"/>
      </w:divBdr>
    </w:div>
    <w:div w:id="146014468">
      <w:bodyDiv w:val="1"/>
      <w:marLeft w:val="0"/>
      <w:marRight w:val="0"/>
      <w:marTop w:val="0"/>
      <w:marBottom w:val="0"/>
      <w:divBdr>
        <w:top w:val="none" w:sz="0" w:space="0" w:color="auto"/>
        <w:left w:val="none" w:sz="0" w:space="0" w:color="auto"/>
        <w:bottom w:val="none" w:sz="0" w:space="0" w:color="auto"/>
        <w:right w:val="none" w:sz="0" w:space="0" w:color="auto"/>
      </w:divBdr>
    </w:div>
    <w:div w:id="146557155">
      <w:bodyDiv w:val="1"/>
      <w:marLeft w:val="0"/>
      <w:marRight w:val="0"/>
      <w:marTop w:val="0"/>
      <w:marBottom w:val="0"/>
      <w:divBdr>
        <w:top w:val="none" w:sz="0" w:space="0" w:color="auto"/>
        <w:left w:val="none" w:sz="0" w:space="0" w:color="auto"/>
        <w:bottom w:val="none" w:sz="0" w:space="0" w:color="auto"/>
        <w:right w:val="none" w:sz="0" w:space="0" w:color="auto"/>
      </w:divBdr>
    </w:div>
    <w:div w:id="147333448">
      <w:bodyDiv w:val="1"/>
      <w:marLeft w:val="0"/>
      <w:marRight w:val="0"/>
      <w:marTop w:val="0"/>
      <w:marBottom w:val="0"/>
      <w:divBdr>
        <w:top w:val="none" w:sz="0" w:space="0" w:color="auto"/>
        <w:left w:val="none" w:sz="0" w:space="0" w:color="auto"/>
        <w:bottom w:val="none" w:sz="0" w:space="0" w:color="auto"/>
        <w:right w:val="none" w:sz="0" w:space="0" w:color="auto"/>
      </w:divBdr>
    </w:div>
    <w:div w:id="147408041">
      <w:bodyDiv w:val="1"/>
      <w:marLeft w:val="0"/>
      <w:marRight w:val="0"/>
      <w:marTop w:val="0"/>
      <w:marBottom w:val="0"/>
      <w:divBdr>
        <w:top w:val="none" w:sz="0" w:space="0" w:color="auto"/>
        <w:left w:val="none" w:sz="0" w:space="0" w:color="auto"/>
        <w:bottom w:val="none" w:sz="0" w:space="0" w:color="auto"/>
        <w:right w:val="none" w:sz="0" w:space="0" w:color="auto"/>
      </w:divBdr>
    </w:div>
    <w:div w:id="147600640">
      <w:bodyDiv w:val="1"/>
      <w:marLeft w:val="0"/>
      <w:marRight w:val="0"/>
      <w:marTop w:val="0"/>
      <w:marBottom w:val="0"/>
      <w:divBdr>
        <w:top w:val="none" w:sz="0" w:space="0" w:color="auto"/>
        <w:left w:val="none" w:sz="0" w:space="0" w:color="auto"/>
        <w:bottom w:val="none" w:sz="0" w:space="0" w:color="auto"/>
        <w:right w:val="none" w:sz="0" w:space="0" w:color="auto"/>
      </w:divBdr>
    </w:div>
    <w:div w:id="148250867">
      <w:bodyDiv w:val="1"/>
      <w:marLeft w:val="0"/>
      <w:marRight w:val="0"/>
      <w:marTop w:val="0"/>
      <w:marBottom w:val="0"/>
      <w:divBdr>
        <w:top w:val="none" w:sz="0" w:space="0" w:color="auto"/>
        <w:left w:val="none" w:sz="0" w:space="0" w:color="auto"/>
        <w:bottom w:val="none" w:sz="0" w:space="0" w:color="auto"/>
        <w:right w:val="none" w:sz="0" w:space="0" w:color="auto"/>
      </w:divBdr>
    </w:div>
    <w:div w:id="148444285">
      <w:bodyDiv w:val="1"/>
      <w:marLeft w:val="0"/>
      <w:marRight w:val="0"/>
      <w:marTop w:val="0"/>
      <w:marBottom w:val="0"/>
      <w:divBdr>
        <w:top w:val="none" w:sz="0" w:space="0" w:color="auto"/>
        <w:left w:val="none" w:sz="0" w:space="0" w:color="auto"/>
        <w:bottom w:val="none" w:sz="0" w:space="0" w:color="auto"/>
        <w:right w:val="none" w:sz="0" w:space="0" w:color="auto"/>
      </w:divBdr>
    </w:div>
    <w:div w:id="149247753">
      <w:bodyDiv w:val="1"/>
      <w:marLeft w:val="0"/>
      <w:marRight w:val="0"/>
      <w:marTop w:val="0"/>
      <w:marBottom w:val="0"/>
      <w:divBdr>
        <w:top w:val="none" w:sz="0" w:space="0" w:color="auto"/>
        <w:left w:val="none" w:sz="0" w:space="0" w:color="auto"/>
        <w:bottom w:val="none" w:sz="0" w:space="0" w:color="auto"/>
        <w:right w:val="none" w:sz="0" w:space="0" w:color="auto"/>
      </w:divBdr>
    </w:div>
    <w:div w:id="149641383">
      <w:bodyDiv w:val="1"/>
      <w:marLeft w:val="0"/>
      <w:marRight w:val="0"/>
      <w:marTop w:val="0"/>
      <w:marBottom w:val="0"/>
      <w:divBdr>
        <w:top w:val="none" w:sz="0" w:space="0" w:color="auto"/>
        <w:left w:val="none" w:sz="0" w:space="0" w:color="auto"/>
        <w:bottom w:val="none" w:sz="0" w:space="0" w:color="auto"/>
        <w:right w:val="none" w:sz="0" w:space="0" w:color="auto"/>
      </w:divBdr>
    </w:div>
    <w:div w:id="149978686">
      <w:bodyDiv w:val="1"/>
      <w:marLeft w:val="0"/>
      <w:marRight w:val="0"/>
      <w:marTop w:val="0"/>
      <w:marBottom w:val="0"/>
      <w:divBdr>
        <w:top w:val="none" w:sz="0" w:space="0" w:color="auto"/>
        <w:left w:val="none" w:sz="0" w:space="0" w:color="auto"/>
        <w:bottom w:val="none" w:sz="0" w:space="0" w:color="auto"/>
        <w:right w:val="none" w:sz="0" w:space="0" w:color="auto"/>
      </w:divBdr>
    </w:div>
    <w:div w:id="150021009">
      <w:bodyDiv w:val="1"/>
      <w:marLeft w:val="0"/>
      <w:marRight w:val="0"/>
      <w:marTop w:val="0"/>
      <w:marBottom w:val="0"/>
      <w:divBdr>
        <w:top w:val="none" w:sz="0" w:space="0" w:color="auto"/>
        <w:left w:val="none" w:sz="0" w:space="0" w:color="auto"/>
        <w:bottom w:val="none" w:sz="0" w:space="0" w:color="auto"/>
        <w:right w:val="none" w:sz="0" w:space="0" w:color="auto"/>
      </w:divBdr>
    </w:div>
    <w:div w:id="150022888">
      <w:bodyDiv w:val="1"/>
      <w:marLeft w:val="0"/>
      <w:marRight w:val="0"/>
      <w:marTop w:val="0"/>
      <w:marBottom w:val="0"/>
      <w:divBdr>
        <w:top w:val="none" w:sz="0" w:space="0" w:color="auto"/>
        <w:left w:val="none" w:sz="0" w:space="0" w:color="auto"/>
        <w:bottom w:val="none" w:sz="0" w:space="0" w:color="auto"/>
        <w:right w:val="none" w:sz="0" w:space="0" w:color="auto"/>
      </w:divBdr>
    </w:div>
    <w:div w:id="150025038">
      <w:bodyDiv w:val="1"/>
      <w:marLeft w:val="0"/>
      <w:marRight w:val="0"/>
      <w:marTop w:val="0"/>
      <w:marBottom w:val="0"/>
      <w:divBdr>
        <w:top w:val="none" w:sz="0" w:space="0" w:color="auto"/>
        <w:left w:val="none" w:sz="0" w:space="0" w:color="auto"/>
        <w:bottom w:val="none" w:sz="0" w:space="0" w:color="auto"/>
        <w:right w:val="none" w:sz="0" w:space="0" w:color="auto"/>
      </w:divBdr>
    </w:div>
    <w:div w:id="150099040">
      <w:bodyDiv w:val="1"/>
      <w:marLeft w:val="0"/>
      <w:marRight w:val="0"/>
      <w:marTop w:val="0"/>
      <w:marBottom w:val="0"/>
      <w:divBdr>
        <w:top w:val="none" w:sz="0" w:space="0" w:color="auto"/>
        <w:left w:val="none" w:sz="0" w:space="0" w:color="auto"/>
        <w:bottom w:val="none" w:sz="0" w:space="0" w:color="auto"/>
        <w:right w:val="none" w:sz="0" w:space="0" w:color="auto"/>
      </w:divBdr>
    </w:div>
    <w:div w:id="150104761">
      <w:bodyDiv w:val="1"/>
      <w:marLeft w:val="0"/>
      <w:marRight w:val="0"/>
      <w:marTop w:val="0"/>
      <w:marBottom w:val="0"/>
      <w:divBdr>
        <w:top w:val="none" w:sz="0" w:space="0" w:color="auto"/>
        <w:left w:val="none" w:sz="0" w:space="0" w:color="auto"/>
        <w:bottom w:val="none" w:sz="0" w:space="0" w:color="auto"/>
        <w:right w:val="none" w:sz="0" w:space="0" w:color="auto"/>
      </w:divBdr>
    </w:div>
    <w:div w:id="150411687">
      <w:bodyDiv w:val="1"/>
      <w:marLeft w:val="0"/>
      <w:marRight w:val="0"/>
      <w:marTop w:val="0"/>
      <w:marBottom w:val="0"/>
      <w:divBdr>
        <w:top w:val="none" w:sz="0" w:space="0" w:color="auto"/>
        <w:left w:val="none" w:sz="0" w:space="0" w:color="auto"/>
        <w:bottom w:val="none" w:sz="0" w:space="0" w:color="auto"/>
        <w:right w:val="none" w:sz="0" w:space="0" w:color="auto"/>
      </w:divBdr>
    </w:div>
    <w:div w:id="150754245">
      <w:bodyDiv w:val="1"/>
      <w:marLeft w:val="0"/>
      <w:marRight w:val="0"/>
      <w:marTop w:val="0"/>
      <w:marBottom w:val="0"/>
      <w:divBdr>
        <w:top w:val="none" w:sz="0" w:space="0" w:color="auto"/>
        <w:left w:val="none" w:sz="0" w:space="0" w:color="auto"/>
        <w:bottom w:val="none" w:sz="0" w:space="0" w:color="auto"/>
        <w:right w:val="none" w:sz="0" w:space="0" w:color="auto"/>
      </w:divBdr>
    </w:div>
    <w:div w:id="150878859">
      <w:bodyDiv w:val="1"/>
      <w:marLeft w:val="0"/>
      <w:marRight w:val="0"/>
      <w:marTop w:val="0"/>
      <w:marBottom w:val="0"/>
      <w:divBdr>
        <w:top w:val="none" w:sz="0" w:space="0" w:color="auto"/>
        <w:left w:val="none" w:sz="0" w:space="0" w:color="auto"/>
        <w:bottom w:val="none" w:sz="0" w:space="0" w:color="auto"/>
        <w:right w:val="none" w:sz="0" w:space="0" w:color="auto"/>
      </w:divBdr>
    </w:div>
    <w:div w:id="150948381">
      <w:bodyDiv w:val="1"/>
      <w:marLeft w:val="0"/>
      <w:marRight w:val="0"/>
      <w:marTop w:val="0"/>
      <w:marBottom w:val="0"/>
      <w:divBdr>
        <w:top w:val="none" w:sz="0" w:space="0" w:color="auto"/>
        <w:left w:val="none" w:sz="0" w:space="0" w:color="auto"/>
        <w:bottom w:val="none" w:sz="0" w:space="0" w:color="auto"/>
        <w:right w:val="none" w:sz="0" w:space="0" w:color="auto"/>
      </w:divBdr>
    </w:div>
    <w:div w:id="151071289">
      <w:bodyDiv w:val="1"/>
      <w:marLeft w:val="0"/>
      <w:marRight w:val="0"/>
      <w:marTop w:val="0"/>
      <w:marBottom w:val="0"/>
      <w:divBdr>
        <w:top w:val="none" w:sz="0" w:space="0" w:color="auto"/>
        <w:left w:val="none" w:sz="0" w:space="0" w:color="auto"/>
        <w:bottom w:val="none" w:sz="0" w:space="0" w:color="auto"/>
        <w:right w:val="none" w:sz="0" w:space="0" w:color="auto"/>
      </w:divBdr>
    </w:div>
    <w:div w:id="151482575">
      <w:bodyDiv w:val="1"/>
      <w:marLeft w:val="0"/>
      <w:marRight w:val="0"/>
      <w:marTop w:val="0"/>
      <w:marBottom w:val="0"/>
      <w:divBdr>
        <w:top w:val="none" w:sz="0" w:space="0" w:color="auto"/>
        <w:left w:val="none" w:sz="0" w:space="0" w:color="auto"/>
        <w:bottom w:val="none" w:sz="0" w:space="0" w:color="auto"/>
        <w:right w:val="none" w:sz="0" w:space="0" w:color="auto"/>
      </w:divBdr>
    </w:div>
    <w:div w:id="151482931">
      <w:bodyDiv w:val="1"/>
      <w:marLeft w:val="0"/>
      <w:marRight w:val="0"/>
      <w:marTop w:val="0"/>
      <w:marBottom w:val="0"/>
      <w:divBdr>
        <w:top w:val="none" w:sz="0" w:space="0" w:color="auto"/>
        <w:left w:val="none" w:sz="0" w:space="0" w:color="auto"/>
        <w:bottom w:val="none" w:sz="0" w:space="0" w:color="auto"/>
        <w:right w:val="none" w:sz="0" w:space="0" w:color="auto"/>
      </w:divBdr>
    </w:div>
    <w:div w:id="151650972">
      <w:bodyDiv w:val="1"/>
      <w:marLeft w:val="0"/>
      <w:marRight w:val="0"/>
      <w:marTop w:val="0"/>
      <w:marBottom w:val="0"/>
      <w:divBdr>
        <w:top w:val="none" w:sz="0" w:space="0" w:color="auto"/>
        <w:left w:val="none" w:sz="0" w:space="0" w:color="auto"/>
        <w:bottom w:val="none" w:sz="0" w:space="0" w:color="auto"/>
        <w:right w:val="none" w:sz="0" w:space="0" w:color="auto"/>
      </w:divBdr>
    </w:div>
    <w:div w:id="152180848">
      <w:bodyDiv w:val="1"/>
      <w:marLeft w:val="0"/>
      <w:marRight w:val="0"/>
      <w:marTop w:val="0"/>
      <w:marBottom w:val="0"/>
      <w:divBdr>
        <w:top w:val="none" w:sz="0" w:space="0" w:color="auto"/>
        <w:left w:val="none" w:sz="0" w:space="0" w:color="auto"/>
        <w:bottom w:val="none" w:sz="0" w:space="0" w:color="auto"/>
        <w:right w:val="none" w:sz="0" w:space="0" w:color="auto"/>
      </w:divBdr>
    </w:div>
    <w:div w:id="152376825">
      <w:bodyDiv w:val="1"/>
      <w:marLeft w:val="0"/>
      <w:marRight w:val="0"/>
      <w:marTop w:val="0"/>
      <w:marBottom w:val="0"/>
      <w:divBdr>
        <w:top w:val="none" w:sz="0" w:space="0" w:color="auto"/>
        <w:left w:val="none" w:sz="0" w:space="0" w:color="auto"/>
        <w:bottom w:val="none" w:sz="0" w:space="0" w:color="auto"/>
        <w:right w:val="none" w:sz="0" w:space="0" w:color="auto"/>
      </w:divBdr>
    </w:div>
    <w:div w:id="153372873">
      <w:bodyDiv w:val="1"/>
      <w:marLeft w:val="0"/>
      <w:marRight w:val="0"/>
      <w:marTop w:val="0"/>
      <w:marBottom w:val="0"/>
      <w:divBdr>
        <w:top w:val="none" w:sz="0" w:space="0" w:color="auto"/>
        <w:left w:val="none" w:sz="0" w:space="0" w:color="auto"/>
        <w:bottom w:val="none" w:sz="0" w:space="0" w:color="auto"/>
        <w:right w:val="none" w:sz="0" w:space="0" w:color="auto"/>
      </w:divBdr>
    </w:div>
    <w:div w:id="153878815">
      <w:bodyDiv w:val="1"/>
      <w:marLeft w:val="0"/>
      <w:marRight w:val="0"/>
      <w:marTop w:val="0"/>
      <w:marBottom w:val="0"/>
      <w:divBdr>
        <w:top w:val="none" w:sz="0" w:space="0" w:color="auto"/>
        <w:left w:val="none" w:sz="0" w:space="0" w:color="auto"/>
        <w:bottom w:val="none" w:sz="0" w:space="0" w:color="auto"/>
        <w:right w:val="none" w:sz="0" w:space="0" w:color="auto"/>
      </w:divBdr>
    </w:div>
    <w:div w:id="154343857">
      <w:bodyDiv w:val="1"/>
      <w:marLeft w:val="0"/>
      <w:marRight w:val="0"/>
      <w:marTop w:val="0"/>
      <w:marBottom w:val="0"/>
      <w:divBdr>
        <w:top w:val="none" w:sz="0" w:space="0" w:color="auto"/>
        <w:left w:val="none" w:sz="0" w:space="0" w:color="auto"/>
        <w:bottom w:val="none" w:sz="0" w:space="0" w:color="auto"/>
        <w:right w:val="none" w:sz="0" w:space="0" w:color="auto"/>
      </w:divBdr>
    </w:div>
    <w:div w:id="154801685">
      <w:bodyDiv w:val="1"/>
      <w:marLeft w:val="0"/>
      <w:marRight w:val="0"/>
      <w:marTop w:val="0"/>
      <w:marBottom w:val="0"/>
      <w:divBdr>
        <w:top w:val="none" w:sz="0" w:space="0" w:color="auto"/>
        <w:left w:val="none" w:sz="0" w:space="0" w:color="auto"/>
        <w:bottom w:val="none" w:sz="0" w:space="0" w:color="auto"/>
        <w:right w:val="none" w:sz="0" w:space="0" w:color="auto"/>
      </w:divBdr>
    </w:div>
    <w:div w:id="154882843">
      <w:bodyDiv w:val="1"/>
      <w:marLeft w:val="0"/>
      <w:marRight w:val="0"/>
      <w:marTop w:val="0"/>
      <w:marBottom w:val="0"/>
      <w:divBdr>
        <w:top w:val="none" w:sz="0" w:space="0" w:color="auto"/>
        <w:left w:val="none" w:sz="0" w:space="0" w:color="auto"/>
        <w:bottom w:val="none" w:sz="0" w:space="0" w:color="auto"/>
        <w:right w:val="none" w:sz="0" w:space="0" w:color="auto"/>
      </w:divBdr>
    </w:div>
    <w:div w:id="154958389">
      <w:bodyDiv w:val="1"/>
      <w:marLeft w:val="0"/>
      <w:marRight w:val="0"/>
      <w:marTop w:val="0"/>
      <w:marBottom w:val="0"/>
      <w:divBdr>
        <w:top w:val="none" w:sz="0" w:space="0" w:color="auto"/>
        <w:left w:val="none" w:sz="0" w:space="0" w:color="auto"/>
        <w:bottom w:val="none" w:sz="0" w:space="0" w:color="auto"/>
        <w:right w:val="none" w:sz="0" w:space="0" w:color="auto"/>
      </w:divBdr>
    </w:div>
    <w:div w:id="155190113">
      <w:bodyDiv w:val="1"/>
      <w:marLeft w:val="0"/>
      <w:marRight w:val="0"/>
      <w:marTop w:val="0"/>
      <w:marBottom w:val="0"/>
      <w:divBdr>
        <w:top w:val="none" w:sz="0" w:space="0" w:color="auto"/>
        <w:left w:val="none" w:sz="0" w:space="0" w:color="auto"/>
        <w:bottom w:val="none" w:sz="0" w:space="0" w:color="auto"/>
        <w:right w:val="none" w:sz="0" w:space="0" w:color="auto"/>
      </w:divBdr>
    </w:div>
    <w:div w:id="155195421">
      <w:bodyDiv w:val="1"/>
      <w:marLeft w:val="0"/>
      <w:marRight w:val="0"/>
      <w:marTop w:val="0"/>
      <w:marBottom w:val="0"/>
      <w:divBdr>
        <w:top w:val="none" w:sz="0" w:space="0" w:color="auto"/>
        <w:left w:val="none" w:sz="0" w:space="0" w:color="auto"/>
        <w:bottom w:val="none" w:sz="0" w:space="0" w:color="auto"/>
        <w:right w:val="none" w:sz="0" w:space="0" w:color="auto"/>
      </w:divBdr>
    </w:div>
    <w:div w:id="155264604">
      <w:bodyDiv w:val="1"/>
      <w:marLeft w:val="0"/>
      <w:marRight w:val="0"/>
      <w:marTop w:val="0"/>
      <w:marBottom w:val="0"/>
      <w:divBdr>
        <w:top w:val="none" w:sz="0" w:space="0" w:color="auto"/>
        <w:left w:val="none" w:sz="0" w:space="0" w:color="auto"/>
        <w:bottom w:val="none" w:sz="0" w:space="0" w:color="auto"/>
        <w:right w:val="none" w:sz="0" w:space="0" w:color="auto"/>
      </w:divBdr>
    </w:div>
    <w:div w:id="155339530">
      <w:bodyDiv w:val="1"/>
      <w:marLeft w:val="0"/>
      <w:marRight w:val="0"/>
      <w:marTop w:val="0"/>
      <w:marBottom w:val="0"/>
      <w:divBdr>
        <w:top w:val="none" w:sz="0" w:space="0" w:color="auto"/>
        <w:left w:val="none" w:sz="0" w:space="0" w:color="auto"/>
        <w:bottom w:val="none" w:sz="0" w:space="0" w:color="auto"/>
        <w:right w:val="none" w:sz="0" w:space="0" w:color="auto"/>
      </w:divBdr>
    </w:div>
    <w:div w:id="155460103">
      <w:bodyDiv w:val="1"/>
      <w:marLeft w:val="0"/>
      <w:marRight w:val="0"/>
      <w:marTop w:val="0"/>
      <w:marBottom w:val="0"/>
      <w:divBdr>
        <w:top w:val="none" w:sz="0" w:space="0" w:color="auto"/>
        <w:left w:val="none" w:sz="0" w:space="0" w:color="auto"/>
        <w:bottom w:val="none" w:sz="0" w:space="0" w:color="auto"/>
        <w:right w:val="none" w:sz="0" w:space="0" w:color="auto"/>
      </w:divBdr>
    </w:div>
    <w:div w:id="155465549">
      <w:bodyDiv w:val="1"/>
      <w:marLeft w:val="0"/>
      <w:marRight w:val="0"/>
      <w:marTop w:val="0"/>
      <w:marBottom w:val="0"/>
      <w:divBdr>
        <w:top w:val="none" w:sz="0" w:space="0" w:color="auto"/>
        <w:left w:val="none" w:sz="0" w:space="0" w:color="auto"/>
        <w:bottom w:val="none" w:sz="0" w:space="0" w:color="auto"/>
        <w:right w:val="none" w:sz="0" w:space="0" w:color="auto"/>
      </w:divBdr>
    </w:div>
    <w:div w:id="155809011">
      <w:bodyDiv w:val="1"/>
      <w:marLeft w:val="0"/>
      <w:marRight w:val="0"/>
      <w:marTop w:val="0"/>
      <w:marBottom w:val="0"/>
      <w:divBdr>
        <w:top w:val="none" w:sz="0" w:space="0" w:color="auto"/>
        <w:left w:val="none" w:sz="0" w:space="0" w:color="auto"/>
        <w:bottom w:val="none" w:sz="0" w:space="0" w:color="auto"/>
        <w:right w:val="none" w:sz="0" w:space="0" w:color="auto"/>
      </w:divBdr>
    </w:div>
    <w:div w:id="155876484">
      <w:bodyDiv w:val="1"/>
      <w:marLeft w:val="0"/>
      <w:marRight w:val="0"/>
      <w:marTop w:val="0"/>
      <w:marBottom w:val="0"/>
      <w:divBdr>
        <w:top w:val="none" w:sz="0" w:space="0" w:color="auto"/>
        <w:left w:val="none" w:sz="0" w:space="0" w:color="auto"/>
        <w:bottom w:val="none" w:sz="0" w:space="0" w:color="auto"/>
        <w:right w:val="none" w:sz="0" w:space="0" w:color="auto"/>
      </w:divBdr>
    </w:div>
    <w:div w:id="156000573">
      <w:bodyDiv w:val="1"/>
      <w:marLeft w:val="0"/>
      <w:marRight w:val="0"/>
      <w:marTop w:val="0"/>
      <w:marBottom w:val="0"/>
      <w:divBdr>
        <w:top w:val="none" w:sz="0" w:space="0" w:color="auto"/>
        <w:left w:val="none" w:sz="0" w:space="0" w:color="auto"/>
        <w:bottom w:val="none" w:sz="0" w:space="0" w:color="auto"/>
        <w:right w:val="none" w:sz="0" w:space="0" w:color="auto"/>
      </w:divBdr>
    </w:div>
    <w:div w:id="156111822">
      <w:bodyDiv w:val="1"/>
      <w:marLeft w:val="0"/>
      <w:marRight w:val="0"/>
      <w:marTop w:val="0"/>
      <w:marBottom w:val="0"/>
      <w:divBdr>
        <w:top w:val="none" w:sz="0" w:space="0" w:color="auto"/>
        <w:left w:val="none" w:sz="0" w:space="0" w:color="auto"/>
        <w:bottom w:val="none" w:sz="0" w:space="0" w:color="auto"/>
        <w:right w:val="none" w:sz="0" w:space="0" w:color="auto"/>
      </w:divBdr>
    </w:div>
    <w:div w:id="156119458">
      <w:bodyDiv w:val="1"/>
      <w:marLeft w:val="0"/>
      <w:marRight w:val="0"/>
      <w:marTop w:val="0"/>
      <w:marBottom w:val="0"/>
      <w:divBdr>
        <w:top w:val="none" w:sz="0" w:space="0" w:color="auto"/>
        <w:left w:val="none" w:sz="0" w:space="0" w:color="auto"/>
        <w:bottom w:val="none" w:sz="0" w:space="0" w:color="auto"/>
        <w:right w:val="none" w:sz="0" w:space="0" w:color="auto"/>
      </w:divBdr>
    </w:div>
    <w:div w:id="156194564">
      <w:bodyDiv w:val="1"/>
      <w:marLeft w:val="0"/>
      <w:marRight w:val="0"/>
      <w:marTop w:val="0"/>
      <w:marBottom w:val="0"/>
      <w:divBdr>
        <w:top w:val="none" w:sz="0" w:space="0" w:color="auto"/>
        <w:left w:val="none" w:sz="0" w:space="0" w:color="auto"/>
        <w:bottom w:val="none" w:sz="0" w:space="0" w:color="auto"/>
        <w:right w:val="none" w:sz="0" w:space="0" w:color="auto"/>
      </w:divBdr>
    </w:div>
    <w:div w:id="156309896">
      <w:bodyDiv w:val="1"/>
      <w:marLeft w:val="0"/>
      <w:marRight w:val="0"/>
      <w:marTop w:val="0"/>
      <w:marBottom w:val="0"/>
      <w:divBdr>
        <w:top w:val="none" w:sz="0" w:space="0" w:color="auto"/>
        <w:left w:val="none" w:sz="0" w:space="0" w:color="auto"/>
        <w:bottom w:val="none" w:sz="0" w:space="0" w:color="auto"/>
        <w:right w:val="none" w:sz="0" w:space="0" w:color="auto"/>
      </w:divBdr>
    </w:div>
    <w:div w:id="156457187">
      <w:bodyDiv w:val="1"/>
      <w:marLeft w:val="0"/>
      <w:marRight w:val="0"/>
      <w:marTop w:val="0"/>
      <w:marBottom w:val="0"/>
      <w:divBdr>
        <w:top w:val="none" w:sz="0" w:space="0" w:color="auto"/>
        <w:left w:val="none" w:sz="0" w:space="0" w:color="auto"/>
        <w:bottom w:val="none" w:sz="0" w:space="0" w:color="auto"/>
        <w:right w:val="none" w:sz="0" w:space="0" w:color="auto"/>
      </w:divBdr>
    </w:div>
    <w:div w:id="156658438">
      <w:bodyDiv w:val="1"/>
      <w:marLeft w:val="0"/>
      <w:marRight w:val="0"/>
      <w:marTop w:val="0"/>
      <w:marBottom w:val="0"/>
      <w:divBdr>
        <w:top w:val="none" w:sz="0" w:space="0" w:color="auto"/>
        <w:left w:val="none" w:sz="0" w:space="0" w:color="auto"/>
        <w:bottom w:val="none" w:sz="0" w:space="0" w:color="auto"/>
        <w:right w:val="none" w:sz="0" w:space="0" w:color="auto"/>
      </w:divBdr>
    </w:div>
    <w:div w:id="157036228">
      <w:bodyDiv w:val="1"/>
      <w:marLeft w:val="0"/>
      <w:marRight w:val="0"/>
      <w:marTop w:val="0"/>
      <w:marBottom w:val="0"/>
      <w:divBdr>
        <w:top w:val="none" w:sz="0" w:space="0" w:color="auto"/>
        <w:left w:val="none" w:sz="0" w:space="0" w:color="auto"/>
        <w:bottom w:val="none" w:sz="0" w:space="0" w:color="auto"/>
        <w:right w:val="none" w:sz="0" w:space="0" w:color="auto"/>
      </w:divBdr>
    </w:div>
    <w:div w:id="157355349">
      <w:bodyDiv w:val="1"/>
      <w:marLeft w:val="0"/>
      <w:marRight w:val="0"/>
      <w:marTop w:val="0"/>
      <w:marBottom w:val="0"/>
      <w:divBdr>
        <w:top w:val="none" w:sz="0" w:space="0" w:color="auto"/>
        <w:left w:val="none" w:sz="0" w:space="0" w:color="auto"/>
        <w:bottom w:val="none" w:sz="0" w:space="0" w:color="auto"/>
        <w:right w:val="none" w:sz="0" w:space="0" w:color="auto"/>
      </w:divBdr>
    </w:div>
    <w:div w:id="157580097">
      <w:bodyDiv w:val="1"/>
      <w:marLeft w:val="0"/>
      <w:marRight w:val="0"/>
      <w:marTop w:val="0"/>
      <w:marBottom w:val="0"/>
      <w:divBdr>
        <w:top w:val="none" w:sz="0" w:space="0" w:color="auto"/>
        <w:left w:val="none" w:sz="0" w:space="0" w:color="auto"/>
        <w:bottom w:val="none" w:sz="0" w:space="0" w:color="auto"/>
        <w:right w:val="none" w:sz="0" w:space="0" w:color="auto"/>
      </w:divBdr>
    </w:div>
    <w:div w:id="158892019">
      <w:bodyDiv w:val="1"/>
      <w:marLeft w:val="0"/>
      <w:marRight w:val="0"/>
      <w:marTop w:val="0"/>
      <w:marBottom w:val="0"/>
      <w:divBdr>
        <w:top w:val="none" w:sz="0" w:space="0" w:color="auto"/>
        <w:left w:val="none" w:sz="0" w:space="0" w:color="auto"/>
        <w:bottom w:val="none" w:sz="0" w:space="0" w:color="auto"/>
        <w:right w:val="none" w:sz="0" w:space="0" w:color="auto"/>
      </w:divBdr>
    </w:div>
    <w:div w:id="158933845">
      <w:bodyDiv w:val="1"/>
      <w:marLeft w:val="0"/>
      <w:marRight w:val="0"/>
      <w:marTop w:val="0"/>
      <w:marBottom w:val="0"/>
      <w:divBdr>
        <w:top w:val="none" w:sz="0" w:space="0" w:color="auto"/>
        <w:left w:val="none" w:sz="0" w:space="0" w:color="auto"/>
        <w:bottom w:val="none" w:sz="0" w:space="0" w:color="auto"/>
        <w:right w:val="none" w:sz="0" w:space="0" w:color="auto"/>
      </w:divBdr>
    </w:div>
    <w:div w:id="159002646">
      <w:bodyDiv w:val="1"/>
      <w:marLeft w:val="0"/>
      <w:marRight w:val="0"/>
      <w:marTop w:val="0"/>
      <w:marBottom w:val="0"/>
      <w:divBdr>
        <w:top w:val="none" w:sz="0" w:space="0" w:color="auto"/>
        <w:left w:val="none" w:sz="0" w:space="0" w:color="auto"/>
        <w:bottom w:val="none" w:sz="0" w:space="0" w:color="auto"/>
        <w:right w:val="none" w:sz="0" w:space="0" w:color="auto"/>
      </w:divBdr>
    </w:div>
    <w:div w:id="159463512">
      <w:bodyDiv w:val="1"/>
      <w:marLeft w:val="0"/>
      <w:marRight w:val="0"/>
      <w:marTop w:val="0"/>
      <w:marBottom w:val="0"/>
      <w:divBdr>
        <w:top w:val="none" w:sz="0" w:space="0" w:color="auto"/>
        <w:left w:val="none" w:sz="0" w:space="0" w:color="auto"/>
        <w:bottom w:val="none" w:sz="0" w:space="0" w:color="auto"/>
        <w:right w:val="none" w:sz="0" w:space="0" w:color="auto"/>
      </w:divBdr>
    </w:div>
    <w:div w:id="159545057">
      <w:bodyDiv w:val="1"/>
      <w:marLeft w:val="0"/>
      <w:marRight w:val="0"/>
      <w:marTop w:val="0"/>
      <w:marBottom w:val="0"/>
      <w:divBdr>
        <w:top w:val="none" w:sz="0" w:space="0" w:color="auto"/>
        <w:left w:val="none" w:sz="0" w:space="0" w:color="auto"/>
        <w:bottom w:val="none" w:sz="0" w:space="0" w:color="auto"/>
        <w:right w:val="none" w:sz="0" w:space="0" w:color="auto"/>
      </w:divBdr>
    </w:div>
    <w:div w:id="160046662">
      <w:bodyDiv w:val="1"/>
      <w:marLeft w:val="0"/>
      <w:marRight w:val="0"/>
      <w:marTop w:val="0"/>
      <w:marBottom w:val="0"/>
      <w:divBdr>
        <w:top w:val="none" w:sz="0" w:space="0" w:color="auto"/>
        <w:left w:val="none" w:sz="0" w:space="0" w:color="auto"/>
        <w:bottom w:val="none" w:sz="0" w:space="0" w:color="auto"/>
        <w:right w:val="none" w:sz="0" w:space="0" w:color="auto"/>
      </w:divBdr>
    </w:div>
    <w:div w:id="160047001">
      <w:bodyDiv w:val="1"/>
      <w:marLeft w:val="0"/>
      <w:marRight w:val="0"/>
      <w:marTop w:val="0"/>
      <w:marBottom w:val="0"/>
      <w:divBdr>
        <w:top w:val="none" w:sz="0" w:space="0" w:color="auto"/>
        <w:left w:val="none" w:sz="0" w:space="0" w:color="auto"/>
        <w:bottom w:val="none" w:sz="0" w:space="0" w:color="auto"/>
        <w:right w:val="none" w:sz="0" w:space="0" w:color="auto"/>
      </w:divBdr>
    </w:div>
    <w:div w:id="160321675">
      <w:bodyDiv w:val="1"/>
      <w:marLeft w:val="0"/>
      <w:marRight w:val="0"/>
      <w:marTop w:val="0"/>
      <w:marBottom w:val="0"/>
      <w:divBdr>
        <w:top w:val="none" w:sz="0" w:space="0" w:color="auto"/>
        <w:left w:val="none" w:sz="0" w:space="0" w:color="auto"/>
        <w:bottom w:val="none" w:sz="0" w:space="0" w:color="auto"/>
        <w:right w:val="none" w:sz="0" w:space="0" w:color="auto"/>
      </w:divBdr>
    </w:div>
    <w:div w:id="160507933">
      <w:bodyDiv w:val="1"/>
      <w:marLeft w:val="0"/>
      <w:marRight w:val="0"/>
      <w:marTop w:val="0"/>
      <w:marBottom w:val="0"/>
      <w:divBdr>
        <w:top w:val="none" w:sz="0" w:space="0" w:color="auto"/>
        <w:left w:val="none" w:sz="0" w:space="0" w:color="auto"/>
        <w:bottom w:val="none" w:sz="0" w:space="0" w:color="auto"/>
        <w:right w:val="none" w:sz="0" w:space="0" w:color="auto"/>
      </w:divBdr>
    </w:div>
    <w:div w:id="160585189">
      <w:bodyDiv w:val="1"/>
      <w:marLeft w:val="0"/>
      <w:marRight w:val="0"/>
      <w:marTop w:val="0"/>
      <w:marBottom w:val="0"/>
      <w:divBdr>
        <w:top w:val="none" w:sz="0" w:space="0" w:color="auto"/>
        <w:left w:val="none" w:sz="0" w:space="0" w:color="auto"/>
        <w:bottom w:val="none" w:sz="0" w:space="0" w:color="auto"/>
        <w:right w:val="none" w:sz="0" w:space="0" w:color="auto"/>
      </w:divBdr>
    </w:div>
    <w:div w:id="160631120">
      <w:bodyDiv w:val="1"/>
      <w:marLeft w:val="0"/>
      <w:marRight w:val="0"/>
      <w:marTop w:val="0"/>
      <w:marBottom w:val="0"/>
      <w:divBdr>
        <w:top w:val="none" w:sz="0" w:space="0" w:color="auto"/>
        <w:left w:val="none" w:sz="0" w:space="0" w:color="auto"/>
        <w:bottom w:val="none" w:sz="0" w:space="0" w:color="auto"/>
        <w:right w:val="none" w:sz="0" w:space="0" w:color="auto"/>
      </w:divBdr>
    </w:div>
    <w:div w:id="160849815">
      <w:bodyDiv w:val="1"/>
      <w:marLeft w:val="0"/>
      <w:marRight w:val="0"/>
      <w:marTop w:val="0"/>
      <w:marBottom w:val="0"/>
      <w:divBdr>
        <w:top w:val="none" w:sz="0" w:space="0" w:color="auto"/>
        <w:left w:val="none" w:sz="0" w:space="0" w:color="auto"/>
        <w:bottom w:val="none" w:sz="0" w:space="0" w:color="auto"/>
        <w:right w:val="none" w:sz="0" w:space="0" w:color="auto"/>
      </w:divBdr>
    </w:div>
    <w:div w:id="161628735">
      <w:bodyDiv w:val="1"/>
      <w:marLeft w:val="0"/>
      <w:marRight w:val="0"/>
      <w:marTop w:val="0"/>
      <w:marBottom w:val="0"/>
      <w:divBdr>
        <w:top w:val="none" w:sz="0" w:space="0" w:color="auto"/>
        <w:left w:val="none" w:sz="0" w:space="0" w:color="auto"/>
        <w:bottom w:val="none" w:sz="0" w:space="0" w:color="auto"/>
        <w:right w:val="none" w:sz="0" w:space="0" w:color="auto"/>
      </w:divBdr>
    </w:div>
    <w:div w:id="161746842">
      <w:bodyDiv w:val="1"/>
      <w:marLeft w:val="0"/>
      <w:marRight w:val="0"/>
      <w:marTop w:val="0"/>
      <w:marBottom w:val="0"/>
      <w:divBdr>
        <w:top w:val="none" w:sz="0" w:space="0" w:color="auto"/>
        <w:left w:val="none" w:sz="0" w:space="0" w:color="auto"/>
        <w:bottom w:val="none" w:sz="0" w:space="0" w:color="auto"/>
        <w:right w:val="none" w:sz="0" w:space="0" w:color="auto"/>
      </w:divBdr>
    </w:div>
    <w:div w:id="161892412">
      <w:bodyDiv w:val="1"/>
      <w:marLeft w:val="0"/>
      <w:marRight w:val="0"/>
      <w:marTop w:val="0"/>
      <w:marBottom w:val="0"/>
      <w:divBdr>
        <w:top w:val="none" w:sz="0" w:space="0" w:color="auto"/>
        <w:left w:val="none" w:sz="0" w:space="0" w:color="auto"/>
        <w:bottom w:val="none" w:sz="0" w:space="0" w:color="auto"/>
        <w:right w:val="none" w:sz="0" w:space="0" w:color="auto"/>
      </w:divBdr>
    </w:div>
    <w:div w:id="161967006">
      <w:bodyDiv w:val="1"/>
      <w:marLeft w:val="0"/>
      <w:marRight w:val="0"/>
      <w:marTop w:val="0"/>
      <w:marBottom w:val="0"/>
      <w:divBdr>
        <w:top w:val="none" w:sz="0" w:space="0" w:color="auto"/>
        <w:left w:val="none" w:sz="0" w:space="0" w:color="auto"/>
        <w:bottom w:val="none" w:sz="0" w:space="0" w:color="auto"/>
        <w:right w:val="none" w:sz="0" w:space="0" w:color="auto"/>
      </w:divBdr>
    </w:div>
    <w:div w:id="161967289">
      <w:bodyDiv w:val="1"/>
      <w:marLeft w:val="0"/>
      <w:marRight w:val="0"/>
      <w:marTop w:val="0"/>
      <w:marBottom w:val="0"/>
      <w:divBdr>
        <w:top w:val="none" w:sz="0" w:space="0" w:color="auto"/>
        <w:left w:val="none" w:sz="0" w:space="0" w:color="auto"/>
        <w:bottom w:val="none" w:sz="0" w:space="0" w:color="auto"/>
        <w:right w:val="none" w:sz="0" w:space="0" w:color="auto"/>
      </w:divBdr>
    </w:div>
    <w:div w:id="162011621">
      <w:bodyDiv w:val="1"/>
      <w:marLeft w:val="0"/>
      <w:marRight w:val="0"/>
      <w:marTop w:val="0"/>
      <w:marBottom w:val="0"/>
      <w:divBdr>
        <w:top w:val="none" w:sz="0" w:space="0" w:color="auto"/>
        <w:left w:val="none" w:sz="0" w:space="0" w:color="auto"/>
        <w:bottom w:val="none" w:sz="0" w:space="0" w:color="auto"/>
        <w:right w:val="none" w:sz="0" w:space="0" w:color="auto"/>
      </w:divBdr>
    </w:div>
    <w:div w:id="162014640">
      <w:bodyDiv w:val="1"/>
      <w:marLeft w:val="0"/>
      <w:marRight w:val="0"/>
      <w:marTop w:val="0"/>
      <w:marBottom w:val="0"/>
      <w:divBdr>
        <w:top w:val="none" w:sz="0" w:space="0" w:color="auto"/>
        <w:left w:val="none" w:sz="0" w:space="0" w:color="auto"/>
        <w:bottom w:val="none" w:sz="0" w:space="0" w:color="auto"/>
        <w:right w:val="none" w:sz="0" w:space="0" w:color="auto"/>
      </w:divBdr>
    </w:div>
    <w:div w:id="162018455">
      <w:bodyDiv w:val="1"/>
      <w:marLeft w:val="0"/>
      <w:marRight w:val="0"/>
      <w:marTop w:val="0"/>
      <w:marBottom w:val="0"/>
      <w:divBdr>
        <w:top w:val="none" w:sz="0" w:space="0" w:color="auto"/>
        <w:left w:val="none" w:sz="0" w:space="0" w:color="auto"/>
        <w:bottom w:val="none" w:sz="0" w:space="0" w:color="auto"/>
        <w:right w:val="none" w:sz="0" w:space="0" w:color="auto"/>
      </w:divBdr>
    </w:div>
    <w:div w:id="162933971">
      <w:bodyDiv w:val="1"/>
      <w:marLeft w:val="0"/>
      <w:marRight w:val="0"/>
      <w:marTop w:val="0"/>
      <w:marBottom w:val="0"/>
      <w:divBdr>
        <w:top w:val="none" w:sz="0" w:space="0" w:color="auto"/>
        <w:left w:val="none" w:sz="0" w:space="0" w:color="auto"/>
        <w:bottom w:val="none" w:sz="0" w:space="0" w:color="auto"/>
        <w:right w:val="none" w:sz="0" w:space="0" w:color="auto"/>
      </w:divBdr>
    </w:div>
    <w:div w:id="163013473">
      <w:bodyDiv w:val="1"/>
      <w:marLeft w:val="0"/>
      <w:marRight w:val="0"/>
      <w:marTop w:val="0"/>
      <w:marBottom w:val="0"/>
      <w:divBdr>
        <w:top w:val="none" w:sz="0" w:space="0" w:color="auto"/>
        <w:left w:val="none" w:sz="0" w:space="0" w:color="auto"/>
        <w:bottom w:val="none" w:sz="0" w:space="0" w:color="auto"/>
        <w:right w:val="none" w:sz="0" w:space="0" w:color="auto"/>
      </w:divBdr>
    </w:div>
    <w:div w:id="163597552">
      <w:bodyDiv w:val="1"/>
      <w:marLeft w:val="0"/>
      <w:marRight w:val="0"/>
      <w:marTop w:val="0"/>
      <w:marBottom w:val="0"/>
      <w:divBdr>
        <w:top w:val="none" w:sz="0" w:space="0" w:color="auto"/>
        <w:left w:val="none" w:sz="0" w:space="0" w:color="auto"/>
        <w:bottom w:val="none" w:sz="0" w:space="0" w:color="auto"/>
        <w:right w:val="none" w:sz="0" w:space="0" w:color="auto"/>
      </w:divBdr>
    </w:div>
    <w:div w:id="163936168">
      <w:bodyDiv w:val="1"/>
      <w:marLeft w:val="0"/>
      <w:marRight w:val="0"/>
      <w:marTop w:val="0"/>
      <w:marBottom w:val="0"/>
      <w:divBdr>
        <w:top w:val="none" w:sz="0" w:space="0" w:color="auto"/>
        <w:left w:val="none" w:sz="0" w:space="0" w:color="auto"/>
        <w:bottom w:val="none" w:sz="0" w:space="0" w:color="auto"/>
        <w:right w:val="none" w:sz="0" w:space="0" w:color="auto"/>
      </w:divBdr>
    </w:div>
    <w:div w:id="164245943">
      <w:bodyDiv w:val="1"/>
      <w:marLeft w:val="0"/>
      <w:marRight w:val="0"/>
      <w:marTop w:val="0"/>
      <w:marBottom w:val="0"/>
      <w:divBdr>
        <w:top w:val="none" w:sz="0" w:space="0" w:color="auto"/>
        <w:left w:val="none" w:sz="0" w:space="0" w:color="auto"/>
        <w:bottom w:val="none" w:sz="0" w:space="0" w:color="auto"/>
        <w:right w:val="none" w:sz="0" w:space="0" w:color="auto"/>
      </w:divBdr>
    </w:div>
    <w:div w:id="164634140">
      <w:bodyDiv w:val="1"/>
      <w:marLeft w:val="0"/>
      <w:marRight w:val="0"/>
      <w:marTop w:val="0"/>
      <w:marBottom w:val="0"/>
      <w:divBdr>
        <w:top w:val="none" w:sz="0" w:space="0" w:color="auto"/>
        <w:left w:val="none" w:sz="0" w:space="0" w:color="auto"/>
        <w:bottom w:val="none" w:sz="0" w:space="0" w:color="auto"/>
        <w:right w:val="none" w:sz="0" w:space="0" w:color="auto"/>
      </w:divBdr>
    </w:div>
    <w:div w:id="164831532">
      <w:bodyDiv w:val="1"/>
      <w:marLeft w:val="0"/>
      <w:marRight w:val="0"/>
      <w:marTop w:val="0"/>
      <w:marBottom w:val="0"/>
      <w:divBdr>
        <w:top w:val="none" w:sz="0" w:space="0" w:color="auto"/>
        <w:left w:val="none" w:sz="0" w:space="0" w:color="auto"/>
        <w:bottom w:val="none" w:sz="0" w:space="0" w:color="auto"/>
        <w:right w:val="none" w:sz="0" w:space="0" w:color="auto"/>
      </w:divBdr>
    </w:div>
    <w:div w:id="165019751">
      <w:bodyDiv w:val="1"/>
      <w:marLeft w:val="0"/>
      <w:marRight w:val="0"/>
      <w:marTop w:val="0"/>
      <w:marBottom w:val="0"/>
      <w:divBdr>
        <w:top w:val="none" w:sz="0" w:space="0" w:color="auto"/>
        <w:left w:val="none" w:sz="0" w:space="0" w:color="auto"/>
        <w:bottom w:val="none" w:sz="0" w:space="0" w:color="auto"/>
        <w:right w:val="none" w:sz="0" w:space="0" w:color="auto"/>
      </w:divBdr>
    </w:div>
    <w:div w:id="165899285">
      <w:bodyDiv w:val="1"/>
      <w:marLeft w:val="0"/>
      <w:marRight w:val="0"/>
      <w:marTop w:val="0"/>
      <w:marBottom w:val="0"/>
      <w:divBdr>
        <w:top w:val="none" w:sz="0" w:space="0" w:color="auto"/>
        <w:left w:val="none" w:sz="0" w:space="0" w:color="auto"/>
        <w:bottom w:val="none" w:sz="0" w:space="0" w:color="auto"/>
        <w:right w:val="none" w:sz="0" w:space="0" w:color="auto"/>
      </w:divBdr>
    </w:div>
    <w:div w:id="166873517">
      <w:bodyDiv w:val="1"/>
      <w:marLeft w:val="0"/>
      <w:marRight w:val="0"/>
      <w:marTop w:val="0"/>
      <w:marBottom w:val="0"/>
      <w:divBdr>
        <w:top w:val="none" w:sz="0" w:space="0" w:color="auto"/>
        <w:left w:val="none" w:sz="0" w:space="0" w:color="auto"/>
        <w:bottom w:val="none" w:sz="0" w:space="0" w:color="auto"/>
        <w:right w:val="none" w:sz="0" w:space="0" w:color="auto"/>
      </w:divBdr>
    </w:div>
    <w:div w:id="166987342">
      <w:bodyDiv w:val="1"/>
      <w:marLeft w:val="0"/>
      <w:marRight w:val="0"/>
      <w:marTop w:val="0"/>
      <w:marBottom w:val="0"/>
      <w:divBdr>
        <w:top w:val="none" w:sz="0" w:space="0" w:color="auto"/>
        <w:left w:val="none" w:sz="0" w:space="0" w:color="auto"/>
        <w:bottom w:val="none" w:sz="0" w:space="0" w:color="auto"/>
        <w:right w:val="none" w:sz="0" w:space="0" w:color="auto"/>
      </w:divBdr>
    </w:div>
    <w:div w:id="167910975">
      <w:bodyDiv w:val="1"/>
      <w:marLeft w:val="0"/>
      <w:marRight w:val="0"/>
      <w:marTop w:val="0"/>
      <w:marBottom w:val="0"/>
      <w:divBdr>
        <w:top w:val="none" w:sz="0" w:space="0" w:color="auto"/>
        <w:left w:val="none" w:sz="0" w:space="0" w:color="auto"/>
        <w:bottom w:val="none" w:sz="0" w:space="0" w:color="auto"/>
        <w:right w:val="none" w:sz="0" w:space="0" w:color="auto"/>
      </w:divBdr>
    </w:div>
    <w:div w:id="168063055">
      <w:bodyDiv w:val="1"/>
      <w:marLeft w:val="0"/>
      <w:marRight w:val="0"/>
      <w:marTop w:val="0"/>
      <w:marBottom w:val="0"/>
      <w:divBdr>
        <w:top w:val="none" w:sz="0" w:space="0" w:color="auto"/>
        <w:left w:val="none" w:sz="0" w:space="0" w:color="auto"/>
        <w:bottom w:val="none" w:sz="0" w:space="0" w:color="auto"/>
        <w:right w:val="none" w:sz="0" w:space="0" w:color="auto"/>
      </w:divBdr>
    </w:div>
    <w:div w:id="168101290">
      <w:bodyDiv w:val="1"/>
      <w:marLeft w:val="0"/>
      <w:marRight w:val="0"/>
      <w:marTop w:val="0"/>
      <w:marBottom w:val="0"/>
      <w:divBdr>
        <w:top w:val="none" w:sz="0" w:space="0" w:color="auto"/>
        <w:left w:val="none" w:sz="0" w:space="0" w:color="auto"/>
        <w:bottom w:val="none" w:sz="0" w:space="0" w:color="auto"/>
        <w:right w:val="none" w:sz="0" w:space="0" w:color="auto"/>
      </w:divBdr>
    </w:div>
    <w:div w:id="168374040">
      <w:bodyDiv w:val="1"/>
      <w:marLeft w:val="0"/>
      <w:marRight w:val="0"/>
      <w:marTop w:val="0"/>
      <w:marBottom w:val="0"/>
      <w:divBdr>
        <w:top w:val="none" w:sz="0" w:space="0" w:color="auto"/>
        <w:left w:val="none" w:sz="0" w:space="0" w:color="auto"/>
        <w:bottom w:val="none" w:sz="0" w:space="0" w:color="auto"/>
        <w:right w:val="none" w:sz="0" w:space="0" w:color="auto"/>
      </w:divBdr>
    </w:div>
    <w:div w:id="168719031">
      <w:bodyDiv w:val="1"/>
      <w:marLeft w:val="0"/>
      <w:marRight w:val="0"/>
      <w:marTop w:val="0"/>
      <w:marBottom w:val="0"/>
      <w:divBdr>
        <w:top w:val="none" w:sz="0" w:space="0" w:color="auto"/>
        <w:left w:val="none" w:sz="0" w:space="0" w:color="auto"/>
        <w:bottom w:val="none" w:sz="0" w:space="0" w:color="auto"/>
        <w:right w:val="none" w:sz="0" w:space="0" w:color="auto"/>
      </w:divBdr>
    </w:div>
    <w:div w:id="170218873">
      <w:bodyDiv w:val="1"/>
      <w:marLeft w:val="0"/>
      <w:marRight w:val="0"/>
      <w:marTop w:val="0"/>
      <w:marBottom w:val="0"/>
      <w:divBdr>
        <w:top w:val="none" w:sz="0" w:space="0" w:color="auto"/>
        <w:left w:val="none" w:sz="0" w:space="0" w:color="auto"/>
        <w:bottom w:val="none" w:sz="0" w:space="0" w:color="auto"/>
        <w:right w:val="none" w:sz="0" w:space="0" w:color="auto"/>
      </w:divBdr>
    </w:div>
    <w:div w:id="170419051">
      <w:bodyDiv w:val="1"/>
      <w:marLeft w:val="0"/>
      <w:marRight w:val="0"/>
      <w:marTop w:val="0"/>
      <w:marBottom w:val="0"/>
      <w:divBdr>
        <w:top w:val="none" w:sz="0" w:space="0" w:color="auto"/>
        <w:left w:val="none" w:sz="0" w:space="0" w:color="auto"/>
        <w:bottom w:val="none" w:sz="0" w:space="0" w:color="auto"/>
        <w:right w:val="none" w:sz="0" w:space="0" w:color="auto"/>
      </w:divBdr>
    </w:div>
    <w:div w:id="171069540">
      <w:bodyDiv w:val="1"/>
      <w:marLeft w:val="0"/>
      <w:marRight w:val="0"/>
      <w:marTop w:val="0"/>
      <w:marBottom w:val="0"/>
      <w:divBdr>
        <w:top w:val="none" w:sz="0" w:space="0" w:color="auto"/>
        <w:left w:val="none" w:sz="0" w:space="0" w:color="auto"/>
        <w:bottom w:val="none" w:sz="0" w:space="0" w:color="auto"/>
        <w:right w:val="none" w:sz="0" w:space="0" w:color="auto"/>
      </w:divBdr>
    </w:div>
    <w:div w:id="171071676">
      <w:bodyDiv w:val="1"/>
      <w:marLeft w:val="0"/>
      <w:marRight w:val="0"/>
      <w:marTop w:val="0"/>
      <w:marBottom w:val="0"/>
      <w:divBdr>
        <w:top w:val="none" w:sz="0" w:space="0" w:color="auto"/>
        <w:left w:val="none" w:sz="0" w:space="0" w:color="auto"/>
        <w:bottom w:val="none" w:sz="0" w:space="0" w:color="auto"/>
        <w:right w:val="none" w:sz="0" w:space="0" w:color="auto"/>
      </w:divBdr>
    </w:div>
    <w:div w:id="171914172">
      <w:bodyDiv w:val="1"/>
      <w:marLeft w:val="0"/>
      <w:marRight w:val="0"/>
      <w:marTop w:val="0"/>
      <w:marBottom w:val="0"/>
      <w:divBdr>
        <w:top w:val="none" w:sz="0" w:space="0" w:color="auto"/>
        <w:left w:val="none" w:sz="0" w:space="0" w:color="auto"/>
        <w:bottom w:val="none" w:sz="0" w:space="0" w:color="auto"/>
        <w:right w:val="none" w:sz="0" w:space="0" w:color="auto"/>
      </w:divBdr>
    </w:div>
    <w:div w:id="171919690">
      <w:bodyDiv w:val="1"/>
      <w:marLeft w:val="0"/>
      <w:marRight w:val="0"/>
      <w:marTop w:val="0"/>
      <w:marBottom w:val="0"/>
      <w:divBdr>
        <w:top w:val="none" w:sz="0" w:space="0" w:color="auto"/>
        <w:left w:val="none" w:sz="0" w:space="0" w:color="auto"/>
        <w:bottom w:val="none" w:sz="0" w:space="0" w:color="auto"/>
        <w:right w:val="none" w:sz="0" w:space="0" w:color="auto"/>
      </w:divBdr>
    </w:div>
    <w:div w:id="172915254">
      <w:bodyDiv w:val="1"/>
      <w:marLeft w:val="0"/>
      <w:marRight w:val="0"/>
      <w:marTop w:val="0"/>
      <w:marBottom w:val="0"/>
      <w:divBdr>
        <w:top w:val="none" w:sz="0" w:space="0" w:color="auto"/>
        <w:left w:val="none" w:sz="0" w:space="0" w:color="auto"/>
        <w:bottom w:val="none" w:sz="0" w:space="0" w:color="auto"/>
        <w:right w:val="none" w:sz="0" w:space="0" w:color="auto"/>
      </w:divBdr>
    </w:div>
    <w:div w:id="173418415">
      <w:bodyDiv w:val="1"/>
      <w:marLeft w:val="0"/>
      <w:marRight w:val="0"/>
      <w:marTop w:val="0"/>
      <w:marBottom w:val="0"/>
      <w:divBdr>
        <w:top w:val="none" w:sz="0" w:space="0" w:color="auto"/>
        <w:left w:val="none" w:sz="0" w:space="0" w:color="auto"/>
        <w:bottom w:val="none" w:sz="0" w:space="0" w:color="auto"/>
        <w:right w:val="none" w:sz="0" w:space="0" w:color="auto"/>
      </w:divBdr>
    </w:div>
    <w:div w:id="173806931">
      <w:bodyDiv w:val="1"/>
      <w:marLeft w:val="0"/>
      <w:marRight w:val="0"/>
      <w:marTop w:val="0"/>
      <w:marBottom w:val="0"/>
      <w:divBdr>
        <w:top w:val="none" w:sz="0" w:space="0" w:color="auto"/>
        <w:left w:val="none" w:sz="0" w:space="0" w:color="auto"/>
        <w:bottom w:val="none" w:sz="0" w:space="0" w:color="auto"/>
        <w:right w:val="none" w:sz="0" w:space="0" w:color="auto"/>
      </w:divBdr>
    </w:div>
    <w:div w:id="174150319">
      <w:bodyDiv w:val="1"/>
      <w:marLeft w:val="0"/>
      <w:marRight w:val="0"/>
      <w:marTop w:val="0"/>
      <w:marBottom w:val="0"/>
      <w:divBdr>
        <w:top w:val="none" w:sz="0" w:space="0" w:color="auto"/>
        <w:left w:val="none" w:sz="0" w:space="0" w:color="auto"/>
        <w:bottom w:val="none" w:sz="0" w:space="0" w:color="auto"/>
        <w:right w:val="none" w:sz="0" w:space="0" w:color="auto"/>
      </w:divBdr>
    </w:div>
    <w:div w:id="175734625">
      <w:bodyDiv w:val="1"/>
      <w:marLeft w:val="0"/>
      <w:marRight w:val="0"/>
      <w:marTop w:val="0"/>
      <w:marBottom w:val="0"/>
      <w:divBdr>
        <w:top w:val="none" w:sz="0" w:space="0" w:color="auto"/>
        <w:left w:val="none" w:sz="0" w:space="0" w:color="auto"/>
        <w:bottom w:val="none" w:sz="0" w:space="0" w:color="auto"/>
        <w:right w:val="none" w:sz="0" w:space="0" w:color="auto"/>
      </w:divBdr>
    </w:div>
    <w:div w:id="176232622">
      <w:bodyDiv w:val="1"/>
      <w:marLeft w:val="0"/>
      <w:marRight w:val="0"/>
      <w:marTop w:val="0"/>
      <w:marBottom w:val="0"/>
      <w:divBdr>
        <w:top w:val="none" w:sz="0" w:space="0" w:color="auto"/>
        <w:left w:val="none" w:sz="0" w:space="0" w:color="auto"/>
        <w:bottom w:val="none" w:sz="0" w:space="0" w:color="auto"/>
        <w:right w:val="none" w:sz="0" w:space="0" w:color="auto"/>
      </w:divBdr>
    </w:div>
    <w:div w:id="176845182">
      <w:bodyDiv w:val="1"/>
      <w:marLeft w:val="0"/>
      <w:marRight w:val="0"/>
      <w:marTop w:val="0"/>
      <w:marBottom w:val="0"/>
      <w:divBdr>
        <w:top w:val="none" w:sz="0" w:space="0" w:color="auto"/>
        <w:left w:val="none" w:sz="0" w:space="0" w:color="auto"/>
        <w:bottom w:val="none" w:sz="0" w:space="0" w:color="auto"/>
        <w:right w:val="none" w:sz="0" w:space="0" w:color="auto"/>
      </w:divBdr>
    </w:div>
    <w:div w:id="178088855">
      <w:bodyDiv w:val="1"/>
      <w:marLeft w:val="0"/>
      <w:marRight w:val="0"/>
      <w:marTop w:val="0"/>
      <w:marBottom w:val="0"/>
      <w:divBdr>
        <w:top w:val="none" w:sz="0" w:space="0" w:color="auto"/>
        <w:left w:val="none" w:sz="0" w:space="0" w:color="auto"/>
        <w:bottom w:val="none" w:sz="0" w:space="0" w:color="auto"/>
        <w:right w:val="none" w:sz="0" w:space="0" w:color="auto"/>
      </w:divBdr>
    </w:div>
    <w:div w:id="178207191">
      <w:bodyDiv w:val="1"/>
      <w:marLeft w:val="0"/>
      <w:marRight w:val="0"/>
      <w:marTop w:val="0"/>
      <w:marBottom w:val="0"/>
      <w:divBdr>
        <w:top w:val="none" w:sz="0" w:space="0" w:color="auto"/>
        <w:left w:val="none" w:sz="0" w:space="0" w:color="auto"/>
        <w:bottom w:val="none" w:sz="0" w:space="0" w:color="auto"/>
        <w:right w:val="none" w:sz="0" w:space="0" w:color="auto"/>
      </w:divBdr>
    </w:div>
    <w:div w:id="178473377">
      <w:bodyDiv w:val="1"/>
      <w:marLeft w:val="0"/>
      <w:marRight w:val="0"/>
      <w:marTop w:val="0"/>
      <w:marBottom w:val="0"/>
      <w:divBdr>
        <w:top w:val="none" w:sz="0" w:space="0" w:color="auto"/>
        <w:left w:val="none" w:sz="0" w:space="0" w:color="auto"/>
        <w:bottom w:val="none" w:sz="0" w:space="0" w:color="auto"/>
        <w:right w:val="none" w:sz="0" w:space="0" w:color="auto"/>
      </w:divBdr>
    </w:div>
    <w:div w:id="178661692">
      <w:bodyDiv w:val="1"/>
      <w:marLeft w:val="0"/>
      <w:marRight w:val="0"/>
      <w:marTop w:val="0"/>
      <w:marBottom w:val="0"/>
      <w:divBdr>
        <w:top w:val="none" w:sz="0" w:space="0" w:color="auto"/>
        <w:left w:val="none" w:sz="0" w:space="0" w:color="auto"/>
        <w:bottom w:val="none" w:sz="0" w:space="0" w:color="auto"/>
        <w:right w:val="none" w:sz="0" w:space="0" w:color="auto"/>
      </w:divBdr>
    </w:div>
    <w:div w:id="178736344">
      <w:bodyDiv w:val="1"/>
      <w:marLeft w:val="0"/>
      <w:marRight w:val="0"/>
      <w:marTop w:val="0"/>
      <w:marBottom w:val="0"/>
      <w:divBdr>
        <w:top w:val="none" w:sz="0" w:space="0" w:color="auto"/>
        <w:left w:val="none" w:sz="0" w:space="0" w:color="auto"/>
        <w:bottom w:val="none" w:sz="0" w:space="0" w:color="auto"/>
        <w:right w:val="none" w:sz="0" w:space="0" w:color="auto"/>
      </w:divBdr>
    </w:div>
    <w:div w:id="178931555">
      <w:bodyDiv w:val="1"/>
      <w:marLeft w:val="0"/>
      <w:marRight w:val="0"/>
      <w:marTop w:val="0"/>
      <w:marBottom w:val="0"/>
      <w:divBdr>
        <w:top w:val="none" w:sz="0" w:space="0" w:color="auto"/>
        <w:left w:val="none" w:sz="0" w:space="0" w:color="auto"/>
        <w:bottom w:val="none" w:sz="0" w:space="0" w:color="auto"/>
        <w:right w:val="none" w:sz="0" w:space="0" w:color="auto"/>
      </w:divBdr>
    </w:div>
    <w:div w:id="178932991">
      <w:bodyDiv w:val="1"/>
      <w:marLeft w:val="0"/>
      <w:marRight w:val="0"/>
      <w:marTop w:val="0"/>
      <w:marBottom w:val="0"/>
      <w:divBdr>
        <w:top w:val="none" w:sz="0" w:space="0" w:color="auto"/>
        <w:left w:val="none" w:sz="0" w:space="0" w:color="auto"/>
        <w:bottom w:val="none" w:sz="0" w:space="0" w:color="auto"/>
        <w:right w:val="none" w:sz="0" w:space="0" w:color="auto"/>
      </w:divBdr>
    </w:div>
    <w:div w:id="179394721">
      <w:bodyDiv w:val="1"/>
      <w:marLeft w:val="0"/>
      <w:marRight w:val="0"/>
      <w:marTop w:val="0"/>
      <w:marBottom w:val="0"/>
      <w:divBdr>
        <w:top w:val="none" w:sz="0" w:space="0" w:color="auto"/>
        <w:left w:val="none" w:sz="0" w:space="0" w:color="auto"/>
        <w:bottom w:val="none" w:sz="0" w:space="0" w:color="auto"/>
        <w:right w:val="none" w:sz="0" w:space="0" w:color="auto"/>
      </w:divBdr>
    </w:div>
    <w:div w:id="179438591">
      <w:bodyDiv w:val="1"/>
      <w:marLeft w:val="0"/>
      <w:marRight w:val="0"/>
      <w:marTop w:val="0"/>
      <w:marBottom w:val="0"/>
      <w:divBdr>
        <w:top w:val="none" w:sz="0" w:space="0" w:color="auto"/>
        <w:left w:val="none" w:sz="0" w:space="0" w:color="auto"/>
        <w:bottom w:val="none" w:sz="0" w:space="0" w:color="auto"/>
        <w:right w:val="none" w:sz="0" w:space="0" w:color="auto"/>
      </w:divBdr>
    </w:div>
    <w:div w:id="179510431">
      <w:bodyDiv w:val="1"/>
      <w:marLeft w:val="0"/>
      <w:marRight w:val="0"/>
      <w:marTop w:val="0"/>
      <w:marBottom w:val="0"/>
      <w:divBdr>
        <w:top w:val="none" w:sz="0" w:space="0" w:color="auto"/>
        <w:left w:val="none" w:sz="0" w:space="0" w:color="auto"/>
        <w:bottom w:val="none" w:sz="0" w:space="0" w:color="auto"/>
        <w:right w:val="none" w:sz="0" w:space="0" w:color="auto"/>
      </w:divBdr>
    </w:div>
    <w:div w:id="179659338">
      <w:bodyDiv w:val="1"/>
      <w:marLeft w:val="0"/>
      <w:marRight w:val="0"/>
      <w:marTop w:val="0"/>
      <w:marBottom w:val="0"/>
      <w:divBdr>
        <w:top w:val="none" w:sz="0" w:space="0" w:color="auto"/>
        <w:left w:val="none" w:sz="0" w:space="0" w:color="auto"/>
        <w:bottom w:val="none" w:sz="0" w:space="0" w:color="auto"/>
        <w:right w:val="none" w:sz="0" w:space="0" w:color="auto"/>
      </w:divBdr>
    </w:div>
    <w:div w:id="180045712">
      <w:bodyDiv w:val="1"/>
      <w:marLeft w:val="0"/>
      <w:marRight w:val="0"/>
      <w:marTop w:val="0"/>
      <w:marBottom w:val="0"/>
      <w:divBdr>
        <w:top w:val="none" w:sz="0" w:space="0" w:color="auto"/>
        <w:left w:val="none" w:sz="0" w:space="0" w:color="auto"/>
        <w:bottom w:val="none" w:sz="0" w:space="0" w:color="auto"/>
        <w:right w:val="none" w:sz="0" w:space="0" w:color="auto"/>
      </w:divBdr>
    </w:div>
    <w:div w:id="180583411">
      <w:bodyDiv w:val="1"/>
      <w:marLeft w:val="0"/>
      <w:marRight w:val="0"/>
      <w:marTop w:val="0"/>
      <w:marBottom w:val="0"/>
      <w:divBdr>
        <w:top w:val="none" w:sz="0" w:space="0" w:color="auto"/>
        <w:left w:val="none" w:sz="0" w:space="0" w:color="auto"/>
        <w:bottom w:val="none" w:sz="0" w:space="0" w:color="auto"/>
        <w:right w:val="none" w:sz="0" w:space="0" w:color="auto"/>
      </w:divBdr>
    </w:div>
    <w:div w:id="181362481">
      <w:bodyDiv w:val="1"/>
      <w:marLeft w:val="0"/>
      <w:marRight w:val="0"/>
      <w:marTop w:val="0"/>
      <w:marBottom w:val="0"/>
      <w:divBdr>
        <w:top w:val="none" w:sz="0" w:space="0" w:color="auto"/>
        <w:left w:val="none" w:sz="0" w:space="0" w:color="auto"/>
        <w:bottom w:val="none" w:sz="0" w:space="0" w:color="auto"/>
        <w:right w:val="none" w:sz="0" w:space="0" w:color="auto"/>
      </w:divBdr>
    </w:div>
    <w:div w:id="182019105">
      <w:bodyDiv w:val="1"/>
      <w:marLeft w:val="0"/>
      <w:marRight w:val="0"/>
      <w:marTop w:val="0"/>
      <w:marBottom w:val="0"/>
      <w:divBdr>
        <w:top w:val="none" w:sz="0" w:space="0" w:color="auto"/>
        <w:left w:val="none" w:sz="0" w:space="0" w:color="auto"/>
        <w:bottom w:val="none" w:sz="0" w:space="0" w:color="auto"/>
        <w:right w:val="none" w:sz="0" w:space="0" w:color="auto"/>
      </w:divBdr>
    </w:div>
    <w:div w:id="182787470">
      <w:bodyDiv w:val="1"/>
      <w:marLeft w:val="0"/>
      <w:marRight w:val="0"/>
      <w:marTop w:val="0"/>
      <w:marBottom w:val="0"/>
      <w:divBdr>
        <w:top w:val="none" w:sz="0" w:space="0" w:color="auto"/>
        <w:left w:val="none" w:sz="0" w:space="0" w:color="auto"/>
        <w:bottom w:val="none" w:sz="0" w:space="0" w:color="auto"/>
        <w:right w:val="none" w:sz="0" w:space="0" w:color="auto"/>
      </w:divBdr>
    </w:div>
    <w:div w:id="183057130">
      <w:bodyDiv w:val="1"/>
      <w:marLeft w:val="0"/>
      <w:marRight w:val="0"/>
      <w:marTop w:val="0"/>
      <w:marBottom w:val="0"/>
      <w:divBdr>
        <w:top w:val="none" w:sz="0" w:space="0" w:color="auto"/>
        <w:left w:val="none" w:sz="0" w:space="0" w:color="auto"/>
        <w:bottom w:val="none" w:sz="0" w:space="0" w:color="auto"/>
        <w:right w:val="none" w:sz="0" w:space="0" w:color="auto"/>
      </w:divBdr>
    </w:div>
    <w:div w:id="183399507">
      <w:bodyDiv w:val="1"/>
      <w:marLeft w:val="0"/>
      <w:marRight w:val="0"/>
      <w:marTop w:val="0"/>
      <w:marBottom w:val="0"/>
      <w:divBdr>
        <w:top w:val="none" w:sz="0" w:space="0" w:color="auto"/>
        <w:left w:val="none" w:sz="0" w:space="0" w:color="auto"/>
        <w:bottom w:val="none" w:sz="0" w:space="0" w:color="auto"/>
        <w:right w:val="none" w:sz="0" w:space="0" w:color="auto"/>
      </w:divBdr>
    </w:div>
    <w:div w:id="184289126">
      <w:bodyDiv w:val="1"/>
      <w:marLeft w:val="0"/>
      <w:marRight w:val="0"/>
      <w:marTop w:val="0"/>
      <w:marBottom w:val="0"/>
      <w:divBdr>
        <w:top w:val="none" w:sz="0" w:space="0" w:color="auto"/>
        <w:left w:val="none" w:sz="0" w:space="0" w:color="auto"/>
        <w:bottom w:val="none" w:sz="0" w:space="0" w:color="auto"/>
        <w:right w:val="none" w:sz="0" w:space="0" w:color="auto"/>
      </w:divBdr>
    </w:div>
    <w:div w:id="184562379">
      <w:bodyDiv w:val="1"/>
      <w:marLeft w:val="0"/>
      <w:marRight w:val="0"/>
      <w:marTop w:val="0"/>
      <w:marBottom w:val="0"/>
      <w:divBdr>
        <w:top w:val="none" w:sz="0" w:space="0" w:color="auto"/>
        <w:left w:val="none" w:sz="0" w:space="0" w:color="auto"/>
        <w:bottom w:val="none" w:sz="0" w:space="0" w:color="auto"/>
        <w:right w:val="none" w:sz="0" w:space="0" w:color="auto"/>
      </w:divBdr>
    </w:div>
    <w:div w:id="184829970">
      <w:bodyDiv w:val="1"/>
      <w:marLeft w:val="0"/>
      <w:marRight w:val="0"/>
      <w:marTop w:val="0"/>
      <w:marBottom w:val="0"/>
      <w:divBdr>
        <w:top w:val="none" w:sz="0" w:space="0" w:color="auto"/>
        <w:left w:val="none" w:sz="0" w:space="0" w:color="auto"/>
        <w:bottom w:val="none" w:sz="0" w:space="0" w:color="auto"/>
        <w:right w:val="none" w:sz="0" w:space="0" w:color="auto"/>
      </w:divBdr>
    </w:div>
    <w:div w:id="185094648">
      <w:bodyDiv w:val="1"/>
      <w:marLeft w:val="0"/>
      <w:marRight w:val="0"/>
      <w:marTop w:val="0"/>
      <w:marBottom w:val="0"/>
      <w:divBdr>
        <w:top w:val="none" w:sz="0" w:space="0" w:color="auto"/>
        <w:left w:val="none" w:sz="0" w:space="0" w:color="auto"/>
        <w:bottom w:val="none" w:sz="0" w:space="0" w:color="auto"/>
        <w:right w:val="none" w:sz="0" w:space="0" w:color="auto"/>
      </w:divBdr>
    </w:div>
    <w:div w:id="185221908">
      <w:bodyDiv w:val="1"/>
      <w:marLeft w:val="0"/>
      <w:marRight w:val="0"/>
      <w:marTop w:val="0"/>
      <w:marBottom w:val="0"/>
      <w:divBdr>
        <w:top w:val="none" w:sz="0" w:space="0" w:color="auto"/>
        <w:left w:val="none" w:sz="0" w:space="0" w:color="auto"/>
        <w:bottom w:val="none" w:sz="0" w:space="0" w:color="auto"/>
        <w:right w:val="none" w:sz="0" w:space="0" w:color="auto"/>
      </w:divBdr>
    </w:div>
    <w:div w:id="185412398">
      <w:bodyDiv w:val="1"/>
      <w:marLeft w:val="0"/>
      <w:marRight w:val="0"/>
      <w:marTop w:val="0"/>
      <w:marBottom w:val="0"/>
      <w:divBdr>
        <w:top w:val="none" w:sz="0" w:space="0" w:color="auto"/>
        <w:left w:val="none" w:sz="0" w:space="0" w:color="auto"/>
        <w:bottom w:val="none" w:sz="0" w:space="0" w:color="auto"/>
        <w:right w:val="none" w:sz="0" w:space="0" w:color="auto"/>
      </w:divBdr>
    </w:div>
    <w:div w:id="185873487">
      <w:bodyDiv w:val="1"/>
      <w:marLeft w:val="0"/>
      <w:marRight w:val="0"/>
      <w:marTop w:val="0"/>
      <w:marBottom w:val="0"/>
      <w:divBdr>
        <w:top w:val="none" w:sz="0" w:space="0" w:color="auto"/>
        <w:left w:val="none" w:sz="0" w:space="0" w:color="auto"/>
        <w:bottom w:val="none" w:sz="0" w:space="0" w:color="auto"/>
        <w:right w:val="none" w:sz="0" w:space="0" w:color="auto"/>
      </w:divBdr>
    </w:div>
    <w:div w:id="186216500">
      <w:bodyDiv w:val="1"/>
      <w:marLeft w:val="0"/>
      <w:marRight w:val="0"/>
      <w:marTop w:val="0"/>
      <w:marBottom w:val="0"/>
      <w:divBdr>
        <w:top w:val="none" w:sz="0" w:space="0" w:color="auto"/>
        <w:left w:val="none" w:sz="0" w:space="0" w:color="auto"/>
        <w:bottom w:val="none" w:sz="0" w:space="0" w:color="auto"/>
        <w:right w:val="none" w:sz="0" w:space="0" w:color="auto"/>
      </w:divBdr>
    </w:div>
    <w:div w:id="186674902">
      <w:bodyDiv w:val="1"/>
      <w:marLeft w:val="0"/>
      <w:marRight w:val="0"/>
      <w:marTop w:val="0"/>
      <w:marBottom w:val="0"/>
      <w:divBdr>
        <w:top w:val="none" w:sz="0" w:space="0" w:color="auto"/>
        <w:left w:val="none" w:sz="0" w:space="0" w:color="auto"/>
        <w:bottom w:val="none" w:sz="0" w:space="0" w:color="auto"/>
        <w:right w:val="none" w:sz="0" w:space="0" w:color="auto"/>
      </w:divBdr>
    </w:div>
    <w:div w:id="187105684">
      <w:bodyDiv w:val="1"/>
      <w:marLeft w:val="0"/>
      <w:marRight w:val="0"/>
      <w:marTop w:val="0"/>
      <w:marBottom w:val="0"/>
      <w:divBdr>
        <w:top w:val="none" w:sz="0" w:space="0" w:color="auto"/>
        <w:left w:val="none" w:sz="0" w:space="0" w:color="auto"/>
        <w:bottom w:val="none" w:sz="0" w:space="0" w:color="auto"/>
        <w:right w:val="none" w:sz="0" w:space="0" w:color="auto"/>
      </w:divBdr>
    </w:div>
    <w:div w:id="187108950">
      <w:bodyDiv w:val="1"/>
      <w:marLeft w:val="0"/>
      <w:marRight w:val="0"/>
      <w:marTop w:val="0"/>
      <w:marBottom w:val="0"/>
      <w:divBdr>
        <w:top w:val="none" w:sz="0" w:space="0" w:color="auto"/>
        <w:left w:val="none" w:sz="0" w:space="0" w:color="auto"/>
        <w:bottom w:val="none" w:sz="0" w:space="0" w:color="auto"/>
        <w:right w:val="none" w:sz="0" w:space="0" w:color="auto"/>
      </w:divBdr>
    </w:div>
    <w:div w:id="187332040">
      <w:bodyDiv w:val="1"/>
      <w:marLeft w:val="0"/>
      <w:marRight w:val="0"/>
      <w:marTop w:val="0"/>
      <w:marBottom w:val="0"/>
      <w:divBdr>
        <w:top w:val="none" w:sz="0" w:space="0" w:color="auto"/>
        <w:left w:val="none" w:sz="0" w:space="0" w:color="auto"/>
        <w:bottom w:val="none" w:sz="0" w:space="0" w:color="auto"/>
        <w:right w:val="none" w:sz="0" w:space="0" w:color="auto"/>
      </w:divBdr>
    </w:div>
    <w:div w:id="187525408">
      <w:bodyDiv w:val="1"/>
      <w:marLeft w:val="0"/>
      <w:marRight w:val="0"/>
      <w:marTop w:val="0"/>
      <w:marBottom w:val="0"/>
      <w:divBdr>
        <w:top w:val="none" w:sz="0" w:space="0" w:color="auto"/>
        <w:left w:val="none" w:sz="0" w:space="0" w:color="auto"/>
        <w:bottom w:val="none" w:sz="0" w:space="0" w:color="auto"/>
        <w:right w:val="none" w:sz="0" w:space="0" w:color="auto"/>
      </w:divBdr>
    </w:div>
    <w:div w:id="187839712">
      <w:bodyDiv w:val="1"/>
      <w:marLeft w:val="0"/>
      <w:marRight w:val="0"/>
      <w:marTop w:val="0"/>
      <w:marBottom w:val="0"/>
      <w:divBdr>
        <w:top w:val="none" w:sz="0" w:space="0" w:color="auto"/>
        <w:left w:val="none" w:sz="0" w:space="0" w:color="auto"/>
        <w:bottom w:val="none" w:sz="0" w:space="0" w:color="auto"/>
        <w:right w:val="none" w:sz="0" w:space="0" w:color="auto"/>
      </w:divBdr>
    </w:div>
    <w:div w:id="188026708">
      <w:bodyDiv w:val="1"/>
      <w:marLeft w:val="0"/>
      <w:marRight w:val="0"/>
      <w:marTop w:val="0"/>
      <w:marBottom w:val="0"/>
      <w:divBdr>
        <w:top w:val="none" w:sz="0" w:space="0" w:color="auto"/>
        <w:left w:val="none" w:sz="0" w:space="0" w:color="auto"/>
        <w:bottom w:val="none" w:sz="0" w:space="0" w:color="auto"/>
        <w:right w:val="none" w:sz="0" w:space="0" w:color="auto"/>
      </w:divBdr>
    </w:div>
    <w:div w:id="188182617">
      <w:bodyDiv w:val="1"/>
      <w:marLeft w:val="0"/>
      <w:marRight w:val="0"/>
      <w:marTop w:val="0"/>
      <w:marBottom w:val="0"/>
      <w:divBdr>
        <w:top w:val="none" w:sz="0" w:space="0" w:color="auto"/>
        <w:left w:val="none" w:sz="0" w:space="0" w:color="auto"/>
        <w:bottom w:val="none" w:sz="0" w:space="0" w:color="auto"/>
        <w:right w:val="none" w:sz="0" w:space="0" w:color="auto"/>
      </w:divBdr>
    </w:div>
    <w:div w:id="188370952">
      <w:bodyDiv w:val="1"/>
      <w:marLeft w:val="0"/>
      <w:marRight w:val="0"/>
      <w:marTop w:val="0"/>
      <w:marBottom w:val="0"/>
      <w:divBdr>
        <w:top w:val="none" w:sz="0" w:space="0" w:color="auto"/>
        <w:left w:val="none" w:sz="0" w:space="0" w:color="auto"/>
        <w:bottom w:val="none" w:sz="0" w:space="0" w:color="auto"/>
        <w:right w:val="none" w:sz="0" w:space="0" w:color="auto"/>
      </w:divBdr>
    </w:div>
    <w:div w:id="188420422">
      <w:bodyDiv w:val="1"/>
      <w:marLeft w:val="0"/>
      <w:marRight w:val="0"/>
      <w:marTop w:val="0"/>
      <w:marBottom w:val="0"/>
      <w:divBdr>
        <w:top w:val="none" w:sz="0" w:space="0" w:color="auto"/>
        <w:left w:val="none" w:sz="0" w:space="0" w:color="auto"/>
        <w:bottom w:val="none" w:sz="0" w:space="0" w:color="auto"/>
        <w:right w:val="none" w:sz="0" w:space="0" w:color="auto"/>
      </w:divBdr>
    </w:div>
    <w:div w:id="188498008">
      <w:bodyDiv w:val="1"/>
      <w:marLeft w:val="0"/>
      <w:marRight w:val="0"/>
      <w:marTop w:val="0"/>
      <w:marBottom w:val="0"/>
      <w:divBdr>
        <w:top w:val="none" w:sz="0" w:space="0" w:color="auto"/>
        <w:left w:val="none" w:sz="0" w:space="0" w:color="auto"/>
        <w:bottom w:val="none" w:sz="0" w:space="0" w:color="auto"/>
        <w:right w:val="none" w:sz="0" w:space="0" w:color="auto"/>
      </w:divBdr>
    </w:div>
    <w:div w:id="189223351">
      <w:bodyDiv w:val="1"/>
      <w:marLeft w:val="0"/>
      <w:marRight w:val="0"/>
      <w:marTop w:val="0"/>
      <w:marBottom w:val="0"/>
      <w:divBdr>
        <w:top w:val="none" w:sz="0" w:space="0" w:color="auto"/>
        <w:left w:val="none" w:sz="0" w:space="0" w:color="auto"/>
        <w:bottom w:val="none" w:sz="0" w:space="0" w:color="auto"/>
        <w:right w:val="none" w:sz="0" w:space="0" w:color="auto"/>
      </w:divBdr>
    </w:div>
    <w:div w:id="189270333">
      <w:bodyDiv w:val="1"/>
      <w:marLeft w:val="0"/>
      <w:marRight w:val="0"/>
      <w:marTop w:val="0"/>
      <w:marBottom w:val="0"/>
      <w:divBdr>
        <w:top w:val="none" w:sz="0" w:space="0" w:color="auto"/>
        <w:left w:val="none" w:sz="0" w:space="0" w:color="auto"/>
        <w:bottom w:val="none" w:sz="0" w:space="0" w:color="auto"/>
        <w:right w:val="none" w:sz="0" w:space="0" w:color="auto"/>
      </w:divBdr>
    </w:div>
    <w:div w:id="189926634">
      <w:bodyDiv w:val="1"/>
      <w:marLeft w:val="0"/>
      <w:marRight w:val="0"/>
      <w:marTop w:val="0"/>
      <w:marBottom w:val="0"/>
      <w:divBdr>
        <w:top w:val="none" w:sz="0" w:space="0" w:color="auto"/>
        <w:left w:val="none" w:sz="0" w:space="0" w:color="auto"/>
        <w:bottom w:val="none" w:sz="0" w:space="0" w:color="auto"/>
        <w:right w:val="none" w:sz="0" w:space="0" w:color="auto"/>
      </w:divBdr>
    </w:div>
    <w:div w:id="190071093">
      <w:bodyDiv w:val="1"/>
      <w:marLeft w:val="0"/>
      <w:marRight w:val="0"/>
      <w:marTop w:val="0"/>
      <w:marBottom w:val="0"/>
      <w:divBdr>
        <w:top w:val="none" w:sz="0" w:space="0" w:color="auto"/>
        <w:left w:val="none" w:sz="0" w:space="0" w:color="auto"/>
        <w:bottom w:val="none" w:sz="0" w:space="0" w:color="auto"/>
        <w:right w:val="none" w:sz="0" w:space="0" w:color="auto"/>
      </w:divBdr>
    </w:div>
    <w:div w:id="190073450">
      <w:bodyDiv w:val="1"/>
      <w:marLeft w:val="0"/>
      <w:marRight w:val="0"/>
      <w:marTop w:val="0"/>
      <w:marBottom w:val="0"/>
      <w:divBdr>
        <w:top w:val="none" w:sz="0" w:space="0" w:color="auto"/>
        <w:left w:val="none" w:sz="0" w:space="0" w:color="auto"/>
        <w:bottom w:val="none" w:sz="0" w:space="0" w:color="auto"/>
        <w:right w:val="none" w:sz="0" w:space="0" w:color="auto"/>
      </w:divBdr>
    </w:div>
    <w:div w:id="190336653">
      <w:bodyDiv w:val="1"/>
      <w:marLeft w:val="0"/>
      <w:marRight w:val="0"/>
      <w:marTop w:val="0"/>
      <w:marBottom w:val="0"/>
      <w:divBdr>
        <w:top w:val="none" w:sz="0" w:space="0" w:color="auto"/>
        <w:left w:val="none" w:sz="0" w:space="0" w:color="auto"/>
        <w:bottom w:val="none" w:sz="0" w:space="0" w:color="auto"/>
        <w:right w:val="none" w:sz="0" w:space="0" w:color="auto"/>
      </w:divBdr>
    </w:div>
    <w:div w:id="190850391">
      <w:bodyDiv w:val="1"/>
      <w:marLeft w:val="0"/>
      <w:marRight w:val="0"/>
      <w:marTop w:val="0"/>
      <w:marBottom w:val="0"/>
      <w:divBdr>
        <w:top w:val="none" w:sz="0" w:space="0" w:color="auto"/>
        <w:left w:val="none" w:sz="0" w:space="0" w:color="auto"/>
        <w:bottom w:val="none" w:sz="0" w:space="0" w:color="auto"/>
        <w:right w:val="none" w:sz="0" w:space="0" w:color="auto"/>
      </w:divBdr>
    </w:div>
    <w:div w:id="190924196">
      <w:bodyDiv w:val="1"/>
      <w:marLeft w:val="0"/>
      <w:marRight w:val="0"/>
      <w:marTop w:val="0"/>
      <w:marBottom w:val="0"/>
      <w:divBdr>
        <w:top w:val="none" w:sz="0" w:space="0" w:color="auto"/>
        <w:left w:val="none" w:sz="0" w:space="0" w:color="auto"/>
        <w:bottom w:val="none" w:sz="0" w:space="0" w:color="auto"/>
        <w:right w:val="none" w:sz="0" w:space="0" w:color="auto"/>
      </w:divBdr>
    </w:div>
    <w:div w:id="190992515">
      <w:bodyDiv w:val="1"/>
      <w:marLeft w:val="0"/>
      <w:marRight w:val="0"/>
      <w:marTop w:val="0"/>
      <w:marBottom w:val="0"/>
      <w:divBdr>
        <w:top w:val="none" w:sz="0" w:space="0" w:color="auto"/>
        <w:left w:val="none" w:sz="0" w:space="0" w:color="auto"/>
        <w:bottom w:val="none" w:sz="0" w:space="0" w:color="auto"/>
        <w:right w:val="none" w:sz="0" w:space="0" w:color="auto"/>
      </w:divBdr>
    </w:div>
    <w:div w:id="191193543">
      <w:bodyDiv w:val="1"/>
      <w:marLeft w:val="0"/>
      <w:marRight w:val="0"/>
      <w:marTop w:val="0"/>
      <w:marBottom w:val="0"/>
      <w:divBdr>
        <w:top w:val="none" w:sz="0" w:space="0" w:color="auto"/>
        <w:left w:val="none" w:sz="0" w:space="0" w:color="auto"/>
        <w:bottom w:val="none" w:sz="0" w:space="0" w:color="auto"/>
        <w:right w:val="none" w:sz="0" w:space="0" w:color="auto"/>
      </w:divBdr>
    </w:div>
    <w:div w:id="191697785">
      <w:bodyDiv w:val="1"/>
      <w:marLeft w:val="0"/>
      <w:marRight w:val="0"/>
      <w:marTop w:val="0"/>
      <w:marBottom w:val="0"/>
      <w:divBdr>
        <w:top w:val="none" w:sz="0" w:space="0" w:color="auto"/>
        <w:left w:val="none" w:sz="0" w:space="0" w:color="auto"/>
        <w:bottom w:val="none" w:sz="0" w:space="0" w:color="auto"/>
        <w:right w:val="none" w:sz="0" w:space="0" w:color="auto"/>
      </w:divBdr>
    </w:div>
    <w:div w:id="192227155">
      <w:bodyDiv w:val="1"/>
      <w:marLeft w:val="0"/>
      <w:marRight w:val="0"/>
      <w:marTop w:val="0"/>
      <w:marBottom w:val="0"/>
      <w:divBdr>
        <w:top w:val="none" w:sz="0" w:space="0" w:color="auto"/>
        <w:left w:val="none" w:sz="0" w:space="0" w:color="auto"/>
        <w:bottom w:val="none" w:sz="0" w:space="0" w:color="auto"/>
        <w:right w:val="none" w:sz="0" w:space="0" w:color="auto"/>
      </w:divBdr>
    </w:div>
    <w:div w:id="192311011">
      <w:bodyDiv w:val="1"/>
      <w:marLeft w:val="0"/>
      <w:marRight w:val="0"/>
      <w:marTop w:val="0"/>
      <w:marBottom w:val="0"/>
      <w:divBdr>
        <w:top w:val="none" w:sz="0" w:space="0" w:color="auto"/>
        <w:left w:val="none" w:sz="0" w:space="0" w:color="auto"/>
        <w:bottom w:val="none" w:sz="0" w:space="0" w:color="auto"/>
        <w:right w:val="none" w:sz="0" w:space="0" w:color="auto"/>
      </w:divBdr>
    </w:div>
    <w:div w:id="193275830">
      <w:bodyDiv w:val="1"/>
      <w:marLeft w:val="0"/>
      <w:marRight w:val="0"/>
      <w:marTop w:val="0"/>
      <w:marBottom w:val="0"/>
      <w:divBdr>
        <w:top w:val="none" w:sz="0" w:space="0" w:color="auto"/>
        <w:left w:val="none" w:sz="0" w:space="0" w:color="auto"/>
        <w:bottom w:val="none" w:sz="0" w:space="0" w:color="auto"/>
        <w:right w:val="none" w:sz="0" w:space="0" w:color="auto"/>
      </w:divBdr>
    </w:div>
    <w:div w:id="193539073">
      <w:bodyDiv w:val="1"/>
      <w:marLeft w:val="0"/>
      <w:marRight w:val="0"/>
      <w:marTop w:val="0"/>
      <w:marBottom w:val="0"/>
      <w:divBdr>
        <w:top w:val="none" w:sz="0" w:space="0" w:color="auto"/>
        <w:left w:val="none" w:sz="0" w:space="0" w:color="auto"/>
        <w:bottom w:val="none" w:sz="0" w:space="0" w:color="auto"/>
        <w:right w:val="none" w:sz="0" w:space="0" w:color="auto"/>
      </w:divBdr>
    </w:div>
    <w:div w:id="193661286">
      <w:bodyDiv w:val="1"/>
      <w:marLeft w:val="0"/>
      <w:marRight w:val="0"/>
      <w:marTop w:val="0"/>
      <w:marBottom w:val="0"/>
      <w:divBdr>
        <w:top w:val="none" w:sz="0" w:space="0" w:color="auto"/>
        <w:left w:val="none" w:sz="0" w:space="0" w:color="auto"/>
        <w:bottom w:val="none" w:sz="0" w:space="0" w:color="auto"/>
        <w:right w:val="none" w:sz="0" w:space="0" w:color="auto"/>
      </w:divBdr>
    </w:div>
    <w:div w:id="194392760">
      <w:bodyDiv w:val="1"/>
      <w:marLeft w:val="0"/>
      <w:marRight w:val="0"/>
      <w:marTop w:val="0"/>
      <w:marBottom w:val="0"/>
      <w:divBdr>
        <w:top w:val="none" w:sz="0" w:space="0" w:color="auto"/>
        <w:left w:val="none" w:sz="0" w:space="0" w:color="auto"/>
        <w:bottom w:val="none" w:sz="0" w:space="0" w:color="auto"/>
        <w:right w:val="none" w:sz="0" w:space="0" w:color="auto"/>
      </w:divBdr>
    </w:div>
    <w:div w:id="194925683">
      <w:bodyDiv w:val="1"/>
      <w:marLeft w:val="0"/>
      <w:marRight w:val="0"/>
      <w:marTop w:val="0"/>
      <w:marBottom w:val="0"/>
      <w:divBdr>
        <w:top w:val="none" w:sz="0" w:space="0" w:color="auto"/>
        <w:left w:val="none" w:sz="0" w:space="0" w:color="auto"/>
        <w:bottom w:val="none" w:sz="0" w:space="0" w:color="auto"/>
        <w:right w:val="none" w:sz="0" w:space="0" w:color="auto"/>
      </w:divBdr>
    </w:div>
    <w:div w:id="195167803">
      <w:bodyDiv w:val="1"/>
      <w:marLeft w:val="0"/>
      <w:marRight w:val="0"/>
      <w:marTop w:val="0"/>
      <w:marBottom w:val="0"/>
      <w:divBdr>
        <w:top w:val="none" w:sz="0" w:space="0" w:color="auto"/>
        <w:left w:val="none" w:sz="0" w:space="0" w:color="auto"/>
        <w:bottom w:val="none" w:sz="0" w:space="0" w:color="auto"/>
        <w:right w:val="none" w:sz="0" w:space="0" w:color="auto"/>
      </w:divBdr>
    </w:div>
    <w:div w:id="195507966">
      <w:bodyDiv w:val="1"/>
      <w:marLeft w:val="0"/>
      <w:marRight w:val="0"/>
      <w:marTop w:val="0"/>
      <w:marBottom w:val="0"/>
      <w:divBdr>
        <w:top w:val="none" w:sz="0" w:space="0" w:color="auto"/>
        <w:left w:val="none" w:sz="0" w:space="0" w:color="auto"/>
        <w:bottom w:val="none" w:sz="0" w:space="0" w:color="auto"/>
        <w:right w:val="none" w:sz="0" w:space="0" w:color="auto"/>
      </w:divBdr>
    </w:div>
    <w:div w:id="195629379">
      <w:bodyDiv w:val="1"/>
      <w:marLeft w:val="0"/>
      <w:marRight w:val="0"/>
      <w:marTop w:val="0"/>
      <w:marBottom w:val="0"/>
      <w:divBdr>
        <w:top w:val="none" w:sz="0" w:space="0" w:color="auto"/>
        <w:left w:val="none" w:sz="0" w:space="0" w:color="auto"/>
        <w:bottom w:val="none" w:sz="0" w:space="0" w:color="auto"/>
        <w:right w:val="none" w:sz="0" w:space="0" w:color="auto"/>
      </w:divBdr>
    </w:div>
    <w:div w:id="195630339">
      <w:bodyDiv w:val="1"/>
      <w:marLeft w:val="0"/>
      <w:marRight w:val="0"/>
      <w:marTop w:val="0"/>
      <w:marBottom w:val="0"/>
      <w:divBdr>
        <w:top w:val="none" w:sz="0" w:space="0" w:color="auto"/>
        <w:left w:val="none" w:sz="0" w:space="0" w:color="auto"/>
        <w:bottom w:val="none" w:sz="0" w:space="0" w:color="auto"/>
        <w:right w:val="none" w:sz="0" w:space="0" w:color="auto"/>
      </w:divBdr>
    </w:div>
    <w:div w:id="196504072">
      <w:bodyDiv w:val="1"/>
      <w:marLeft w:val="0"/>
      <w:marRight w:val="0"/>
      <w:marTop w:val="0"/>
      <w:marBottom w:val="0"/>
      <w:divBdr>
        <w:top w:val="none" w:sz="0" w:space="0" w:color="auto"/>
        <w:left w:val="none" w:sz="0" w:space="0" w:color="auto"/>
        <w:bottom w:val="none" w:sz="0" w:space="0" w:color="auto"/>
        <w:right w:val="none" w:sz="0" w:space="0" w:color="auto"/>
      </w:divBdr>
    </w:div>
    <w:div w:id="196506659">
      <w:bodyDiv w:val="1"/>
      <w:marLeft w:val="0"/>
      <w:marRight w:val="0"/>
      <w:marTop w:val="0"/>
      <w:marBottom w:val="0"/>
      <w:divBdr>
        <w:top w:val="none" w:sz="0" w:space="0" w:color="auto"/>
        <w:left w:val="none" w:sz="0" w:space="0" w:color="auto"/>
        <w:bottom w:val="none" w:sz="0" w:space="0" w:color="auto"/>
        <w:right w:val="none" w:sz="0" w:space="0" w:color="auto"/>
      </w:divBdr>
    </w:div>
    <w:div w:id="196739449">
      <w:bodyDiv w:val="1"/>
      <w:marLeft w:val="0"/>
      <w:marRight w:val="0"/>
      <w:marTop w:val="0"/>
      <w:marBottom w:val="0"/>
      <w:divBdr>
        <w:top w:val="none" w:sz="0" w:space="0" w:color="auto"/>
        <w:left w:val="none" w:sz="0" w:space="0" w:color="auto"/>
        <w:bottom w:val="none" w:sz="0" w:space="0" w:color="auto"/>
        <w:right w:val="none" w:sz="0" w:space="0" w:color="auto"/>
      </w:divBdr>
    </w:div>
    <w:div w:id="196740789">
      <w:bodyDiv w:val="1"/>
      <w:marLeft w:val="0"/>
      <w:marRight w:val="0"/>
      <w:marTop w:val="0"/>
      <w:marBottom w:val="0"/>
      <w:divBdr>
        <w:top w:val="none" w:sz="0" w:space="0" w:color="auto"/>
        <w:left w:val="none" w:sz="0" w:space="0" w:color="auto"/>
        <w:bottom w:val="none" w:sz="0" w:space="0" w:color="auto"/>
        <w:right w:val="none" w:sz="0" w:space="0" w:color="auto"/>
      </w:divBdr>
    </w:div>
    <w:div w:id="196746517">
      <w:bodyDiv w:val="1"/>
      <w:marLeft w:val="0"/>
      <w:marRight w:val="0"/>
      <w:marTop w:val="0"/>
      <w:marBottom w:val="0"/>
      <w:divBdr>
        <w:top w:val="none" w:sz="0" w:space="0" w:color="auto"/>
        <w:left w:val="none" w:sz="0" w:space="0" w:color="auto"/>
        <w:bottom w:val="none" w:sz="0" w:space="0" w:color="auto"/>
        <w:right w:val="none" w:sz="0" w:space="0" w:color="auto"/>
      </w:divBdr>
    </w:div>
    <w:div w:id="196966957">
      <w:bodyDiv w:val="1"/>
      <w:marLeft w:val="0"/>
      <w:marRight w:val="0"/>
      <w:marTop w:val="0"/>
      <w:marBottom w:val="0"/>
      <w:divBdr>
        <w:top w:val="none" w:sz="0" w:space="0" w:color="auto"/>
        <w:left w:val="none" w:sz="0" w:space="0" w:color="auto"/>
        <w:bottom w:val="none" w:sz="0" w:space="0" w:color="auto"/>
        <w:right w:val="none" w:sz="0" w:space="0" w:color="auto"/>
      </w:divBdr>
    </w:div>
    <w:div w:id="197008842">
      <w:bodyDiv w:val="1"/>
      <w:marLeft w:val="0"/>
      <w:marRight w:val="0"/>
      <w:marTop w:val="0"/>
      <w:marBottom w:val="0"/>
      <w:divBdr>
        <w:top w:val="none" w:sz="0" w:space="0" w:color="auto"/>
        <w:left w:val="none" w:sz="0" w:space="0" w:color="auto"/>
        <w:bottom w:val="none" w:sz="0" w:space="0" w:color="auto"/>
        <w:right w:val="none" w:sz="0" w:space="0" w:color="auto"/>
      </w:divBdr>
    </w:div>
    <w:div w:id="197132604">
      <w:bodyDiv w:val="1"/>
      <w:marLeft w:val="0"/>
      <w:marRight w:val="0"/>
      <w:marTop w:val="0"/>
      <w:marBottom w:val="0"/>
      <w:divBdr>
        <w:top w:val="none" w:sz="0" w:space="0" w:color="auto"/>
        <w:left w:val="none" w:sz="0" w:space="0" w:color="auto"/>
        <w:bottom w:val="none" w:sz="0" w:space="0" w:color="auto"/>
        <w:right w:val="none" w:sz="0" w:space="0" w:color="auto"/>
      </w:divBdr>
    </w:div>
    <w:div w:id="198010510">
      <w:bodyDiv w:val="1"/>
      <w:marLeft w:val="0"/>
      <w:marRight w:val="0"/>
      <w:marTop w:val="0"/>
      <w:marBottom w:val="0"/>
      <w:divBdr>
        <w:top w:val="none" w:sz="0" w:space="0" w:color="auto"/>
        <w:left w:val="none" w:sz="0" w:space="0" w:color="auto"/>
        <w:bottom w:val="none" w:sz="0" w:space="0" w:color="auto"/>
        <w:right w:val="none" w:sz="0" w:space="0" w:color="auto"/>
      </w:divBdr>
    </w:div>
    <w:div w:id="198058103">
      <w:bodyDiv w:val="1"/>
      <w:marLeft w:val="0"/>
      <w:marRight w:val="0"/>
      <w:marTop w:val="0"/>
      <w:marBottom w:val="0"/>
      <w:divBdr>
        <w:top w:val="none" w:sz="0" w:space="0" w:color="auto"/>
        <w:left w:val="none" w:sz="0" w:space="0" w:color="auto"/>
        <w:bottom w:val="none" w:sz="0" w:space="0" w:color="auto"/>
        <w:right w:val="none" w:sz="0" w:space="0" w:color="auto"/>
      </w:divBdr>
    </w:div>
    <w:div w:id="198208535">
      <w:bodyDiv w:val="1"/>
      <w:marLeft w:val="0"/>
      <w:marRight w:val="0"/>
      <w:marTop w:val="0"/>
      <w:marBottom w:val="0"/>
      <w:divBdr>
        <w:top w:val="none" w:sz="0" w:space="0" w:color="auto"/>
        <w:left w:val="none" w:sz="0" w:space="0" w:color="auto"/>
        <w:bottom w:val="none" w:sz="0" w:space="0" w:color="auto"/>
        <w:right w:val="none" w:sz="0" w:space="0" w:color="auto"/>
      </w:divBdr>
    </w:div>
    <w:div w:id="198475457">
      <w:bodyDiv w:val="1"/>
      <w:marLeft w:val="0"/>
      <w:marRight w:val="0"/>
      <w:marTop w:val="0"/>
      <w:marBottom w:val="0"/>
      <w:divBdr>
        <w:top w:val="none" w:sz="0" w:space="0" w:color="auto"/>
        <w:left w:val="none" w:sz="0" w:space="0" w:color="auto"/>
        <w:bottom w:val="none" w:sz="0" w:space="0" w:color="auto"/>
        <w:right w:val="none" w:sz="0" w:space="0" w:color="auto"/>
      </w:divBdr>
    </w:div>
    <w:div w:id="198513231">
      <w:bodyDiv w:val="1"/>
      <w:marLeft w:val="0"/>
      <w:marRight w:val="0"/>
      <w:marTop w:val="0"/>
      <w:marBottom w:val="0"/>
      <w:divBdr>
        <w:top w:val="none" w:sz="0" w:space="0" w:color="auto"/>
        <w:left w:val="none" w:sz="0" w:space="0" w:color="auto"/>
        <w:bottom w:val="none" w:sz="0" w:space="0" w:color="auto"/>
        <w:right w:val="none" w:sz="0" w:space="0" w:color="auto"/>
      </w:divBdr>
    </w:div>
    <w:div w:id="198590805">
      <w:bodyDiv w:val="1"/>
      <w:marLeft w:val="0"/>
      <w:marRight w:val="0"/>
      <w:marTop w:val="0"/>
      <w:marBottom w:val="0"/>
      <w:divBdr>
        <w:top w:val="none" w:sz="0" w:space="0" w:color="auto"/>
        <w:left w:val="none" w:sz="0" w:space="0" w:color="auto"/>
        <w:bottom w:val="none" w:sz="0" w:space="0" w:color="auto"/>
        <w:right w:val="none" w:sz="0" w:space="0" w:color="auto"/>
      </w:divBdr>
    </w:div>
    <w:div w:id="199362502">
      <w:bodyDiv w:val="1"/>
      <w:marLeft w:val="0"/>
      <w:marRight w:val="0"/>
      <w:marTop w:val="0"/>
      <w:marBottom w:val="0"/>
      <w:divBdr>
        <w:top w:val="none" w:sz="0" w:space="0" w:color="auto"/>
        <w:left w:val="none" w:sz="0" w:space="0" w:color="auto"/>
        <w:bottom w:val="none" w:sz="0" w:space="0" w:color="auto"/>
        <w:right w:val="none" w:sz="0" w:space="0" w:color="auto"/>
      </w:divBdr>
    </w:div>
    <w:div w:id="199779281">
      <w:bodyDiv w:val="1"/>
      <w:marLeft w:val="0"/>
      <w:marRight w:val="0"/>
      <w:marTop w:val="0"/>
      <w:marBottom w:val="0"/>
      <w:divBdr>
        <w:top w:val="none" w:sz="0" w:space="0" w:color="auto"/>
        <w:left w:val="none" w:sz="0" w:space="0" w:color="auto"/>
        <w:bottom w:val="none" w:sz="0" w:space="0" w:color="auto"/>
        <w:right w:val="none" w:sz="0" w:space="0" w:color="auto"/>
      </w:divBdr>
    </w:div>
    <w:div w:id="199828079">
      <w:bodyDiv w:val="1"/>
      <w:marLeft w:val="0"/>
      <w:marRight w:val="0"/>
      <w:marTop w:val="0"/>
      <w:marBottom w:val="0"/>
      <w:divBdr>
        <w:top w:val="none" w:sz="0" w:space="0" w:color="auto"/>
        <w:left w:val="none" w:sz="0" w:space="0" w:color="auto"/>
        <w:bottom w:val="none" w:sz="0" w:space="0" w:color="auto"/>
        <w:right w:val="none" w:sz="0" w:space="0" w:color="auto"/>
      </w:divBdr>
    </w:div>
    <w:div w:id="200099536">
      <w:bodyDiv w:val="1"/>
      <w:marLeft w:val="0"/>
      <w:marRight w:val="0"/>
      <w:marTop w:val="0"/>
      <w:marBottom w:val="0"/>
      <w:divBdr>
        <w:top w:val="none" w:sz="0" w:space="0" w:color="auto"/>
        <w:left w:val="none" w:sz="0" w:space="0" w:color="auto"/>
        <w:bottom w:val="none" w:sz="0" w:space="0" w:color="auto"/>
        <w:right w:val="none" w:sz="0" w:space="0" w:color="auto"/>
      </w:divBdr>
    </w:div>
    <w:div w:id="200165968">
      <w:bodyDiv w:val="1"/>
      <w:marLeft w:val="0"/>
      <w:marRight w:val="0"/>
      <w:marTop w:val="0"/>
      <w:marBottom w:val="0"/>
      <w:divBdr>
        <w:top w:val="none" w:sz="0" w:space="0" w:color="auto"/>
        <w:left w:val="none" w:sz="0" w:space="0" w:color="auto"/>
        <w:bottom w:val="none" w:sz="0" w:space="0" w:color="auto"/>
        <w:right w:val="none" w:sz="0" w:space="0" w:color="auto"/>
      </w:divBdr>
    </w:div>
    <w:div w:id="200214251">
      <w:bodyDiv w:val="1"/>
      <w:marLeft w:val="0"/>
      <w:marRight w:val="0"/>
      <w:marTop w:val="0"/>
      <w:marBottom w:val="0"/>
      <w:divBdr>
        <w:top w:val="none" w:sz="0" w:space="0" w:color="auto"/>
        <w:left w:val="none" w:sz="0" w:space="0" w:color="auto"/>
        <w:bottom w:val="none" w:sz="0" w:space="0" w:color="auto"/>
        <w:right w:val="none" w:sz="0" w:space="0" w:color="auto"/>
      </w:divBdr>
    </w:div>
    <w:div w:id="200482476">
      <w:bodyDiv w:val="1"/>
      <w:marLeft w:val="0"/>
      <w:marRight w:val="0"/>
      <w:marTop w:val="0"/>
      <w:marBottom w:val="0"/>
      <w:divBdr>
        <w:top w:val="none" w:sz="0" w:space="0" w:color="auto"/>
        <w:left w:val="none" w:sz="0" w:space="0" w:color="auto"/>
        <w:bottom w:val="none" w:sz="0" w:space="0" w:color="auto"/>
        <w:right w:val="none" w:sz="0" w:space="0" w:color="auto"/>
      </w:divBdr>
    </w:div>
    <w:div w:id="201015682">
      <w:bodyDiv w:val="1"/>
      <w:marLeft w:val="0"/>
      <w:marRight w:val="0"/>
      <w:marTop w:val="0"/>
      <w:marBottom w:val="0"/>
      <w:divBdr>
        <w:top w:val="none" w:sz="0" w:space="0" w:color="auto"/>
        <w:left w:val="none" w:sz="0" w:space="0" w:color="auto"/>
        <w:bottom w:val="none" w:sz="0" w:space="0" w:color="auto"/>
        <w:right w:val="none" w:sz="0" w:space="0" w:color="auto"/>
      </w:divBdr>
    </w:div>
    <w:div w:id="201018564">
      <w:bodyDiv w:val="1"/>
      <w:marLeft w:val="0"/>
      <w:marRight w:val="0"/>
      <w:marTop w:val="0"/>
      <w:marBottom w:val="0"/>
      <w:divBdr>
        <w:top w:val="none" w:sz="0" w:space="0" w:color="auto"/>
        <w:left w:val="none" w:sz="0" w:space="0" w:color="auto"/>
        <w:bottom w:val="none" w:sz="0" w:space="0" w:color="auto"/>
        <w:right w:val="none" w:sz="0" w:space="0" w:color="auto"/>
      </w:divBdr>
    </w:div>
    <w:div w:id="201208314">
      <w:bodyDiv w:val="1"/>
      <w:marLeft w:val="0"/>
      <w:marRight w:val="0"/>
      <w:marTop w:val="0"/>
      <w:marBottom w:val="0"/>
      <w:divBdr>
        <w:top w:val="none" w:sz="0" w:space="0" w:color="auto"/>
        <w:left w:val="none" w:sz="0" w:space="0" w:color="auto"/>
        <w:bottom w:val="none" w:sz="0" w:space="0" w:color="auto"/>
        <w:right w:val="none" w:sz="0" w:space="0" w:color="auto"/>
      </w:divBdr>
    </w:div>
    <w:div w:id="201596043">
      <w:bodyDiv w:val="1"/>
      <w:marLeft w:val="0"/>
      <w:marRight w:val="0"/>
      <w:marTop w:val="0"/>
      <w:marBottom w:val="0"/>
      <w:divBdr>
        <w:top w:val="none" w:sz="0" w:space="0" w:color="auto"/>
        <w:left w:val="none" w:sz="0" w:space="0" w:color="auto"/>
        <w:bottom w:val="none" w:sz="0" w:space="0" w:color="auto"/>
        <w:right w:val="none" w:sz="0" w:space="0" w:color="auto"/>
      </w:divBdr>
    </w:div>
    <w:div w:id="201676148">
      <w:bodyDiv w:val="1"/>
      <w:marLeft w:val="0"/>
      <w:marRight w:val="0"/>
      <w:marTop w:val="0"/>
      <w:marBottom w:val="0"/>
      <w:divBdr>
        <w:top w:val="none" w:sz="0" w:space="0" w:color="auto"/>
        <w:left w:val="none" w:sz="0" w:space="0" w:color="auto"/>
        <w:bottom w:val="none" w:sz="0" w:space="0" w:color="auto"/>
        <w:right w:val="none" w:sz="0" w:space="0" w:color="auto"/>
      </w:divBdr>
    </w:div>
    <w:div w:id="202330534">
      <w:bodyDiv w:val="1"/>
      <w:marLeft w:val="0"/>
      <w:marRight w:val="0"/>
      <w:marTop w:val="0"/>
      <w:marBottom w:val="0"/>
      <w:divBdr>
        <w:top w:val="none" w:sz="0" w:space="0" w:color="auto"/>
        <w:left w:val="none" w:sz="0" w:space="0" w:color="auto"/>
        <w:bottom w:val="none" w:sz="0" w:space="0" w:color="auto"/>
        <w:right w:val="none" w:sz="0" w:space="0" w:color="auto"/>
      </w:divBdr>
    </w:div>
    <w:div w:id="202596244">
      <w:bodyDiv w:val="1"/>
      <w:marLeft w:val="0"/>
      <w:marRight w:val="0"/>
      <w:marTop w:val="0"/>
      <w:marBottom w:val="0"/>
      <w:divBdr>
        <w:top w:val="none" w:sz="0" w:space="0" w:color="auto"/>
        <w:left w:val="none" w:sz="0" w:space="0" w:color="auto"/>
        <w:bottom w:val="none" w:sz="0" w:space="0" w:color="auto"/>
        <w:right w:val="none" w:sz="0" w:space="0" w:color="auto"/>
      </w:divBdr>
    </w:div>
    <w:div w:id="202641065">
      <w:bodyDiv w:val="1"/>
      <w:marLeft w:val="0"/>
      <w:marRight w:val="0"/>
      <w:marTop w:val="0"/>
      <w:marBottom w:val="0"/>
      <w:divBdr>
        <w:top w:val="none" w:sz="0" w:space="0" w:color="auto"/>
        <w:left w:val="none" w:sz="0" w:space="0" w:color="auto"/>
        <w:bottom w:val="none" w:sz="0" w:space="0" w:color="auto"/>
        <w:right w:val="none" w:sz="0" w:space="0" w:color="auto"/>
      </w:divBdr>
    </w:div>
    <w:div w:id="202720279">
      <w:bodyDiv w:val="1"/>
      <w:marLeft w:val="0"/>
      <w:marRight w:val="0"/>
      <w:marTop w:val="0"/>
      <w:marBottom w:val="0"/>
      <w:divBdr>
        <w:top w:val="none" w:sz="0" w:space="0" w:color="auto"/>
        <w:left w:val="none" w:sz="0" w:space="0" w:color="auto"/>
        <w:bottom w:val="none" w:sz="0" w:space="0" w:color="auto"/>
        <w:right w:val="none" w:sz="0" w:space="0" w:color="auto"/>
      </w:divBdr>
    </w:div>
    <w:div w:id="202865283">
      <w:bodyDiv w:val="1"/>
      <w:marLeft w:val="0"/>
      <w:marRight w:val="0"/>
      <w:marTop w:val="0"/>
      <w:marBottom w:val="0"/>
      <w:divBdr>
        <w:top w:val="none" w:sz="0" w:space="0" w:color="auto"/>
        <w:left w:val="none" w:sz="0" w:space="0" w:color="auto"/>
        <w:bottom w:val="none" w:sz="0" w:space="0" w:color="auto"/>
        <w:right w:val="none" w:sz="0" w:space="0" w:color="auto"/>
      </w:divBdr>
    </w:div>
    <w:div w:id="203371191">
      <w:bodyDiv w:val="1"/>
      <w:marLeft w:val="0"/>
      <w:marRight w:val="0"/>
      <w:marTop w:val="0"/>
      <w:marBottom w:val="0"/>
      <w:divBdr>
        <w:top w:val="none" w:sz="0" w:space="0" w:color="auto"/>
        <w:left w:val="none" w:sz="0" w:space="0" w:color="auto"/>
        <w:bottom w:val="none" w:sz="0" w:space="0" w:color="auto"/>
        <w:right w:val="none" w:sz="0" w:space="0" w:color="auto"/>
      </w:divBdr>
    </w:div>
    <w:div w:id="203830895">
      <w:bodyDiv w:val="1"/>
      <w:marLeft w:val="0"/>
      <w:marRight w:val="0"/>
      <w:marTop w:val="0"/>
      <w:marBottom w:val="0"/>
      <w:divBdr>
        <w:top w:val="none" w:sz="0" w:space="0" w:color="auto"/>
        <w:left w:val="none" w:sz="0" w:space="0" w:color="auto"/>
        <w:bottom w:val="none" w:sz="0" w:space="0" w:color="auto"/>
        <w:right w:val="none" w:sz="0" w:space="0" w:color="auto"/>
      </w:divBdr>
    </w:div>
    <w:div w:id="204417238">
      <w:bodyDiv w:val="1"/>
      <w:marLeft w:val="0"/>
      <w:marRight w:val="0"/>
      <w:marTop w:val="0"/>
      <w:marBottom w:val="0"/>
      <w:divBdr>
        <w:top w:val="none" w:sz="0" w:space="0" w:color="auto"/>
        <w:left w:val="none" w:sz="0" w:space="0" w:color="auto"/>
        <w:bottom w:val="none" w:sz="0" w:space="0" w:color="auto"/>
        <w:right w:val="none" w:sz="0" w:space="0" w:color="auto"/>
      </w:divBdr>
    </w:div>
    <w:div w:id="204567678">
      <w:bodyDiv w:val="1"/>
      <w:marLeft w:val="0"/>
      <w:marRight w:val="0"/>
      <w:marTop w:val="0"/>
      <w:marBottom w:val="0"/>
      <w:divBdr>
        <w:top w:val="none" w:sz="0" w:space="0" w:color="auto"/>
        <w:left w:val="none" w:sz="0" w:space="0" w:color="auto"/>
        <w:bottom w:val="none" w:sz="0" w:space="0" w:color="auto"/>
        <w:right w:val="none" w:sz="0" w:space="0" w:color="auto"/>
      </w:divBdr>
    </w:div>
    <w:div w:id="204800962">
      <w:bodyDiv w:val="1"/>
      <w:marLeft w:val="0"/>
      <w:marRight w:val="0"/>
      <w:marTop w:val="0"/>
      <w:marBottom w:val="0"/>
      <w:divBdr>
        <w:top w:val="none" w:sz="0" w:space="0" w:color="auto"/>
        <w:left w:val="none" w:sz="0" w:space="0" w:color="auto"/>
        <w:bottom w:val="none" w:sz="0" w:space="0" w:color="auto"/>
        <w:right w:val="none" w:sz="0" w:space="0" w:color="auto"/>
      </w:divBdr>
    </w:div>
    <w:div w:id="204878217">
      <w:bodyDiv w:val="1"/>
      <w:marLeft w:val="0"/>
      <w:marRight w:val="0"/>
      <w:marTop w:val="0"/>
      <w:marBottom w:val="0"/>
      <w:divBdr>
        <w:top w:val="none" w:sz="0" w:space="0" w:color="auto"/>
        <w:left w:val="none" w:sz="0" w:space="0" w:color="auto"/>
        <w:bottom w:val="none" w:sz="0" w:space="0" w:color="auto"/>
        <w:right w:val="none" w:sz="0" w:space="0" w:color="auto"/>
      </w:divBdr>
    </w:div>
    <w:div w:id="205025278">
      <w:bodyDiv w:val="1"/>
      <w:marLeft w:val="0"/>
      <w:marRight w:val="0"/>
      <w:marTop w:val="0"/>
      <w:marBottom w:val="0"/>
      <w:divBdr>
        <w:top w:val="none" w:sz="0" w:space="0" w:color="auto"/>
        <w:left w:val="none" w:sz="0" w:space="0" w:color="auto"/>
        <w:bottom w:val="none" w:sz="0" w:space="0" w:color="auto"/>
        <w:right w:val="none" w:sz="0" w:space="0" w:color="auto"/>
      </w:divBdr>
    </w:div>
    <w:div w:id="205289905">
      <w:bodyDiv w:val="1"/>
      <w:marLeft w:val="0"/>
      <w:marRight w:val="0"/>
      <w:marTop w:val="0"/>
      <w:marBottom w:val="0"/>
      <w:divBdr>
        <w:top w:val="none" w:sz="0" w:space="0" w:color="auto"/>
        <w:left w:val="none" w:sz="0" w:space="0" w:color="auto"/>
        <w:bottom w:val="none" w:sz="0" w:space="0" w:color="auto"/>
        <w:right w:val="none" w:sz="0" w:space="0" w:color="auto"/>
      </w:divBdr>
    </w:div>
    <w:div w:id="205459450">
      <w:bodyDiv w:val="1"/>
      <w:marLeft w:val="0"/>
      <w:marRight w:val="0"/>
      <w:marTop w:val="0"/>
      <w:marBottom w:val="0"/>
      <w:divBdr>
        <w:top w:val="none" w:sz="0" w:space="0" w:color="auto"/>
        <w:left w:val="none" w:sz="0" w:space="0" w:color="auto"/>
        <w:bottom w:val="none" w:sz="0" w:space="0" w:color="auto"/>
        <w:right w:val="none" w:sz="0" w:space="0" w:color="auto"/>
      </w:divBdr>
    </w:div>
    <w:div w:id="205604761">
      <w:bodyDiv w:val="1"/>
      <w:marLeft w:val="0"/>
      <w:marRight w:val="0"/>
      <w:marTop w:val="0"/>
      <w:marBottom w:val="0"/>
      <w:divBdr>
        <w:top w:val="none" w:sz="0" w:space="0" w:color="auto"/>
        <w:left w:val="none" w:sz="0" w:space="0" w:color="auto"/>
        <w:bottom w:val="none" w:sz="0" w:space="0" w:color="auto"/>
        <w:right w:val="none" w:sz="0" w:space="0" w:color="auto"/>
      </w:divBdr>
    </w:div>
    <w:div w:id="205720643">
      <w:bodyDiv w:val="1"/>
      <w:marLeft w:val="0"/>
      <w:marRight w:val="0"/>
      <w:marTop w:val="0"/>
      <w:marBottom w:val="0"/>
      <w:divBdr>
        <w:top w:val="none" w:sz="0" w:space="0" w:color="auto"/>
        <w:left w:val="none" w:sz="0" w:space="0" w:color="auto"/>
        <w:bottom w:val="none" w:sz="0" w:space="0" w:color="auto"/>
        <w:right w:val="none" w:sz="0" w:space="0" w:color="auto"/>
      </w:divBdr>
    </w:div>
    <w:div w:id="205874222">
      <w:bodyDiv w:val="1"/>
      <w:marLeft w:val="0"/>
      <w:marRight w:val="0"/>
      <w:marTop w:val="0"/>
      <w:marBottom w:val="0"/>
      <w:divBdr>
        <w:top w:val="none" w:sz="0" w:space="0" w:color="auto"/>
        <w:left w:val="none" w:sz="0" w:space="0" w:color="auto"/>
        <w:bottom w:val="none" w:sz="0" w:space="0" w:color="auto"/>
        <w:right w:val="none" w:sz="0" w:space="0" w:color="auto"/>
      </w:divBdr>
    </w:div>
    <w:div w:id="206064339">
      <w:bodyDiv w:val="1"/>
      <w:marLeft w:val="0"/>
      <w:marRight w:val="0"/>
      <w:marTop w:val="0"/>
      <w:marBottom w:val="0"/>
      <w:divBdr>
        <w:top w:val="none" w:sz="0" w:space="0" w:color="auto"/>
        <w:left w:val="none" w:sz="0" w:space="0" w:color="auto"/>
        <w:bottom w:val="none" w:sz="0" w:space="0" w:color="auto"/>
        <w:right w:val="none" w:sz="0" w:space="0" w:color="auto"/>
      </w:divBdr>
    </w:div>
    <w:div w:id="206141921">
      <w:bodyDiv w:val="1"/>
      <w:marLeft w:val="0"/>
      <w:marRight w:val="0"/>
      <w:marTop w:val="0"/>
      <w:marBottom w:val="0"/>
      <w:divBdr>
        <w:top w:val="none" w:sz="0" w:space="0" w:color="auto"/>
        <w:left w:val="none" w:sz="0" w:space="0" w:color="auto"/>
        <w:bottom w:val="none" w:sz="0" w:space="0" w:color="auto"/>
        <w:right w:val="none" w:sz="0" w:space="0" w:color="auto"/>
      </w:divBdr>
    </w:div>
    <w:div w:id="206264077">
      <w:bodyDiv w:val="1"/>
      <w:marLeft w:val="0"/>
      <w:marRight w:val="0"/>
      <w:marTop w:val="0"/>
      <w:marBottom w:val="0"/>
      <w:divBdr>
        <w:top w:val="none" w:sz="0" w:space="0" w:color="auto"/>
        <w:left w:val="none" w:sz="0" w:space="0" w:color="auto"/>
        <w:bottom w:val="none" w:sz="0" w:space="0" w:color="auto"/>
        <w:right w:val="none" w:sz="0" w:space="0" w:color="auto"/>
      </w:divBdr>
    </w:div>
    <w:div w:id="206795398">
      <w:bodyDiv w:val="1"/>
      <w:marLeft w:val="0"/>
      <w:marRight w:val="0"/>
      <w:marTop w:val="0"/>
      <w:marBottom w:val="0"/>
      <w:divBdr>
        <w:top w:val="none" w:sz="0" w:space="0" w:color="auto"/>
        <w:left w:val="none" w:sz="0" w:space="0" w:color="auto"/>
        <w:bottom w:val="none" w:sz="0" w:space="0" w:color="auto"/>
        <w:right w:val="none" w:sz="0" w:space="0" w:color="auto"/>
      </w:divBdr>
    </w:div>
    <w:div w:id="206797423">
      <w:bodyDiv w:val="1"/>
      <w:marLeft w:val="0"/>
      <w:marRight w:val="0"/>
      <w:marTop w:val="0"/>
      <w:marBottom w:val="0"/>
      <w:divBdr>
        <w:top w:val="none" w:sz="0" w:space="0" w:color="auto"/>
        <w:left w:val="none" w:sz="0" w:space="0" w:color="auto"/>
        <w:bottom w:val="none" w:sz="0" w:space="0" w:color="auto"/>
        <w:right w:val="none" w:sz="0" w:space="0" w:color="auto"/>
      </w:divBdr>
    </w:div>
    <w:div w:id="206913204">
      <w:bodyDiv w:val="1"/>
      <w:marLeft w:val="0"/>
      <w:marRight w:val="0"/>
      <w:marTop w:val="0"/>
      <w:marBottom w:val="0"/>
      <w:divBdr>
        <w:top w:val="none" w:sz="0" w:space="0" w:color="auto"/>
        <w:left w:val="none" w:sz="0" w:space="0" w:color="auto"/>
        <w:bottom w:val="none" w:sz="0" w:space="0" w:color="auto"/>
        <w:right w:val="none" w:sz="0" w:space="0" w:color="auto"/>
      </w:divBdr>
    </w:div>
    <w:div w:id="206917589">
      <w:bodyDiv w:val="1"/>
      <w:marLeft w:val="0"/>
      <w:marRight w:val="0"/>
      <w:marTop w:val="0"/>
      <w:marBottom w:val="0"/>
      <w:divBdr>
        <w:top w:val="none" w:sz="0" w:space="0" w:color="auto"/>
        <w:left w:val="none" w:sz="0" w:space="0" w:color="auto"/>
        <w:bottom w:val="none" w:sz="0" w:space="0" w:color="auto"/>
        <w:right w:val="none" w:sz="0" w:space="0" w:color="auto"/>
      </w:divBdr>
    </w:div>
    <w:div w:id="207031865">
      <w:bodyDiv w:val="1"/>
      <w:marLeft w:val="0"/>
      <w:marRight w:val="0"/>
      <w:marTop w:val="0"/>
      <w:marBottom w:val="0"/>
      <w:divBdr>
        <w:top w:val="none" w:sz="0" w:space="0" w:color="auto"/>
        <w:left w:val="none" w:sz="0" w:space="0" w:color="auto"/>
        <w:bottom w:val="none" w:sz="0" w:space="0" w:color="auto"/>
        <w:right w:val="none" w:sz="0" w:space="0" w:color="auto"/>
      </w:divBdr>
    </w:div>
    <w:div w:id="207114334">
      <w:bodyDiv w:val="1"/>
      <w:marLeft w:val="0"/>
      <w:marRight w:val="0"/>
      <w:marTop w:val="0"/>
      <w:marBottom w:val="0"/>
      <w:divBdr>
        <w:top w:val="none" w:sz="0" w:space="0" w:color="auto"/>
        <w:left w:val="none" w:sz="0" w:space="0" w:color="auto"/>
        <w:bottom w:val="none" w:sz="0" w:space="0" w:color="auto"/>
        <w:right w:val="none" w:sz="0" w:space="0" w:color="auto"/>
      </w:divBdr>
    </w:div>
    <w:div w:id="207226936">
      <w:bodyDiv w:val="1"/>
      <w:marLeft w:val="0"/>
      <w:marRight w:val="0"/>
      <w:marTop w:val="0"/>
      <w:marBottom w:val="0"/>
      <w:divBdr>
        <w:top w:val="none" w:sz="0" w:space="0" w:color="auto"/>
        <w:left w:val="none" w:sz="0" w:space="0" w:color="auto"/>
        <w:bottom w:val="none" w:sz="0" w:space="0" w:color="auto"/>
        <w:right w:val="none" w:sz="0" w:space="0" w:color="auto"/>
      </w:divBdr>
    </w:div>
    <w:div w:id="207376542">
      <w:bodyDiv w:val="1"/>
      <w:marLeft w:val="0"/>
      <w:marRight w:val="0"/>
      <w:marTop w:val="0"/>
      <w:marBottom w:val="0"/>
      <w:divBdr>
        <w:top w:val="none" w:sz="0" w:space="0" w:color="auto"/>
        <w:left w:val="none" w:sz="0" w:space="0" w:color="auto"/>
        <w:bottom w:val="none" w:sz="0" w:space="0" w:color="auto"/>
        <w:right w:val="none" w:sz="0" w:space="0" w:color="auto"/>
      </w:divBdr>
    </w:div>
    <w:div w:id="207377706">
      <w:bodyDiv w:val="1"/>
      <w:marLeft w:val="0"/>
      <w:marRight w:val="0"/>
      <w:marTop w:val="0"/>
      <w:marBottom w:val="0"/>
      <w:divBdr>
        <w:top w:val="none" w:sz="0" w:space="0" w:color="auto"/>
        <w:left w:val="none" w:sz="0" w:space="0" w:color="auto"/>
        <w:bottom w:val="none" w:sz="0" w:space="0" w:color="auto"/>
        <w:right w:val="none" w:sz="0" w:space="0" w:color="auto"/>
      </w:divBdr>
    </w:div>
    <w:div w:id="207766207">
      <w:bodyDiv w:val="1"/>
      <w:marLeft w:val="0"/>
      <w:marRight w:val="0"/>
      <w:marTop w:val="0"/>
      <w:marBottom w:val="0"/>
      <w:divBdr>
        <w:top w:val="none" w:sz="0" w:space="0" w:color="auto"/>
        <w:left w:val="none" w:sz="0" w:space="0" w:color="auto"/>
        <w:bottom w:val="none" w:sz="0" w:space="0" w:color="auto"/>
        <w:right w:val="none" w:sz="0" w:space="0" w:color="auto"/>
      </w:divBdr>
    </w:div>
    <w:div w:id="207838971">
      <w:bodyDiv w:val="1"/>
      <w:marLeft w:val="0"/>
      <w:marRight w:val="0"/>
      <w:marTop w:val="0"/>
      <w:marBottom w:val="0"/>
      <w:divBdr>
        <w:top w:val="none" w:sz="0" w:space="0" w:color="auto"/>
        <w:left w:val="none" w:sz="0" w:space="0" w:color="auto"/>
        <w:bottom w:val="none" w:sz="0" w:space="0" w:color="auto"/>
        <w:right w:val="none" w:sz="0" w:space="0" w:color="auto"/>
      </w:divBdr>
    </w:div>
    <w:div w:id="207912855">
      <w:bodyDiv w:val="1"/>
      <w:marLeft w:val="0"/>
      <w:marRight w:val="0"/>
      <w:marTop w:val="0"/>
      <w:marBottom w:val="0"/>
      <w:divBdr>
        <w:top w:val="none" w:sz="0" w:space="0" w:color="auto"/>
        <w:left w:val="none" w:sz="0" w:space="0" w:color="auto"/>
        <w:bottom w:val="none" w:sz="0" w:space="0" w:color="auto"/>
        <w:right w:val="none" w:sz="0" w:space="0" w:color="auto"/>
      </w:divBdr>
    </w:div>
    <w:div w:id="208106181">
      <w:bodyDiv w:val="1"/>
      <w:marLeft w:val="0"/>
      <w:marRight w:val="0"/>
      <w:marTop w:val="0"/>
      <w:marBottom w:val="0"/>
      <w:divBdr>
        <w:top w:val="none" w:sz="0" w:space="0" w:color="auto"/>
        <w:left w:val="none" w:sz="0" w:space="0" w:color="auto"/>
        <w:bottom w:val="none" w:sz="0" w:space="0" w:color="auto"/>
        <w:right w:val="none" w:sz="0" w:space="0" w:color="auto"/>
      </w:divBdr>
    </w:div>
    <w:div w:id="208341404">
      <w:bodyDiv w:val="1"/>
      <w:marLeft w:val="0"/>
      <w:marRight w:val="0"/>
      <w:marTop w:val="0"/>
      <w:marBottom w:val="0"/>
      <w:divBdr>
        <w:top w:val="none" w:sz="0" w:space="0" w:color="auto"/>
        <w:left w:val="none" w:sz="0" w:space="0" w:color="auto"/>
        <w:bottom w:val="none" w:sz="0" w:space="0" w:color="auto"/>
        <w:right w:val="none" w:sz="0" w:space="0" w:color="auto"/>
      </w:divBdr>
    </w:div>
    <w:div w:id="208497241">
      <w:bodyDiv w:val="1"/>
      <w:marLeft w:val="0"/>
      <w:marRight w:val="0"/>
      <w:marTop w:val="0"/>
      <w:marBottom w:val="0"/>
      <w:divBdr>
        <w:top w:val="none" w:sz="0" w:space="0" w:color="auto"/>
        <w:left w:val="none" w:sz="0" w:space="0" w:color="auto"/>
        <w:bottom w:val="none" w:sz="0" w:space="0" w:color="auto"/>
        <w:right w:val="none" w:sz="0" w:space="0" w:color="auto"/>
      </w:divBdr>
    </w:div>
    <w:div w:id="208802032">
      <w:bodyDiv w:val="1"/>
      <w:marLeft w:val="0"/>
      <w:marRight w:val="0"/>
      <w:marTop w:val="0"/>
      <w:marBottom w:val="0"/>
      <w:divBdr>
        <w:top w:val="none" w:sz="0" w:space="0" w:color="auto"/>
        <w:left w:val="none" w:sz="0" w:space="0" w:color="auto"/>
        <w:bottom w:val="none" w:sz="0" w:space="0" w:color="auto"/>
        <w:right w:val="none" w:sz="0" w:space="0" w:color="auto"/>
      </w:divBdr>
    </w:div>
    <w:div w:id="208810012">
      <w:bodyDiv w:val="1"/>
      <w:marLeft w:val="0"/>
      <w:marRight w:val="0"/>
      <w:marTop w:val="0"/>
      <w:marBottom w:val="0"/>
      <w:divBdr>
        <w:top w:val="none" w:sz="0" w:space="0" w:color="auto"/>
        <w:left w:val="none" w:sz="0" w:space="0" w:color="auto"/>
        <w:bottom w:val="none" w:sz="0" w:space="0" w:color="auto"/>
        <w:right w:val="none" w:sz="0" w:space="0" w:color="auto"/>
      </w:divBdr>
    </w:div>
    <w:div w:id="209077902">
      <w:bodyDiv w:val="1"/>
      <w:marLeft w:val="0"/>
      <w:marRight w:val="0"/>
      <w:marTop w:val="0"/>
      <w:marBottom w:val="0"/>
      <w:divBdr>
        <w:top w:val="none" w:sz="0" w:space="0" w:color="auto"/>
        <w:left w:val="none" w:sz="0" w:space="0" w:color="auto"/>
        <w:bottom w:val="none" w:sz="0" w:space="0" w:color="auto"/>
        <w:right w:val="none" w:sz="0" w:space="0" w:color="auto"/>
      </w:divBdr>
    </w:div>
    <w:div w:id="209192915">
      <w:bodyDiv w:val="1"/>
      <w:marLeft w:val="0"/>
      <w:marRight w:val="0"/>
      <w:marTop w:val="0"/>
      <w:marBottom w:val="0"/>
      <w:divBdr>
        <w:top w:val="none" w:sz="0" w:space="0" w:color="auto"/>
        <w:left w:val="none" w:sz="0" w:space="0" w:color="auto"/>
        <w:bottom w:val="none" w:sz="0" w:space="0" w:color="auto"/>
        <w:right w:val="none" w:sz="0" w:space="0" w:color="auto"/>
      </w:divBdr>
    </w:div>
    <w:div w:id="209537181">
      <w:bodyDiv w:val="1"/>
      <w:marLeft w:val="0"/>
      <w:marRight w:val="0"/>
      <w:marTop w:val="0"/>
      <w:marBottom w:val="0"/>
      <w:divBdr>
        <w:top w:val="none" w:sz="0" w:space="0" w:color="auto"/>
        <w:left w:val="none" w:sz="0" w:space="0" w:color="auto"/>
        <w:bottom w:val="none" w:sz="0" w:space="0" w:color="auto"/>
        <w:right w:val="none" w:sz="0" w:space="0" w:color="auto"/>
      </w:divBdr>
    </w:div>
    <w:div w:id="209994837">
      <w:bodyDiv w:val="1"/>
      <w:marLeft w:val="0"/>
      <w:marRight w:val="0"/>
      <w:marTop w:val="0"/>
      <w:marBottom w:val="0"/>
      <w:divBdr>
        <w:top w:val="none" w:sz="0" w:space="0" w:color="auto"/>
        <w:left w:val="none" w:sz="0" w:space="0" w:color="auto"/>
        <w:bottom w:val="none" w:sz="0" w:space="0" w:color="auto"/>
        <w:right w:val="none" w:sz="0" w:space="0" w:color="auto"/>
      </w:divBdr>
    </w:div>
    <w:div w:id="210656647">
      <w:bodyDiv w:val="1"/>
      <w:marLeft w:val="0"/>
      <w:marRight w:val="0"/>
      <w:marTop w:val="0"/>
      <w:marBottom w:val="0"/>
      <w:divBdr>
        <w:top w:val="none" w:sz="0" w:space="0" w:color="auto"/>
        <w:left w:val="none" w:sz="0" w:space="0" w:color="auto"/>
        <w:bottom w:val="none" w:sz="0" w:space="0" w:color="auto"/>
        <w:right w:val="none" w:sz="0" w:space="0" w:color="auto"/>
      </w:divBdr>
    </w:div>
    <w:div w:id="210657015">
      <w:bodyDiv w:val="1"/>
      <w:marLeft w:val="0"/>
      <w:marRight w:val="0"/>
      <w:marTop w:val="0"/>
      <w:marBottom w:val="0"/>
      <w:divBdr>
        <w:top w:val="none" w:sz="0" w:space="0" w:color="auto"/>
        <w:left w:val="none" w:sz="0" w:space="0" w:color="auto"/>
        <w:bottom w:val="none" w:sz="0" w:space="0" w:color="auto"/>
        <w:right w:val="none" w:sz="0" w:space="0" w:color="auto"/>
      </w:divBdr>
    </w:div>
    <w:div w:id="211044032">
      <w:bodyDiv w:val="1"/>
      <w:marLeft w:val="0"/>
      <w:marRight w:val="0"/>
      <w:marTop w:val="0"/>
      <w:marBottom w:val="0"/>
      <w:divBdr>
        <w:top w:val="none" w:sz="0" w:space="0" w:color="auto"/>
        <w:left w:val="none" w:sz="0" w:space="0" w:color="auto"/>
        <w:bottom w:val="none" w:sz="0" w:space="0" w:color="auto"/>
        <w:right w:val="none" w:sz="0" w:space="0" w:color="auto"/>
      </w:divBdr>
    </w:div>
    <w:div w:id="211885905">
      <w:bodyDiv w:val="1"/>
      <w:marLeft w:val="0"/>
      <w:marRight w:val="0"/>
      <w:marTop w:val="0"/>
      <w:marBottom w:val="0"/>
      <w:divBdr>
        <w:top w:val="none" w:sz="0" w:space="0" w:color="auto"/>
        <w:left w:val="none" w:sz="0" w:space="0" w:color="auto"/>
        <w:bottom w:val="none" w:sz="0" w:space="0" w:color="auto"/>
        <w:right w:val="none" w:sz="0" w:space="0" w:color="auto"/>
      </w:divBdr>
    </w:div>
    <w:div w:id="211891732">
      <w:bodyDiv w:val="1"/>
      <w:marLeft w:val="0"/>
      <w:marRight w:val="0"/>
      <w:marTop w:val="0"/>
      <w:marBottom w:val="0"/>
      <w:divBdr>
        <w:top w:val="none" w:sz="0" w:space="0" w:color="auto"/>
        <w:left w:val="none" w:sz="0" w:space="0" w:color="auto"/>
        <w:bottom w:val="none" w:sz="0" w:space="0" w:color="auto"/>
        <w:right w:val="none" w:sz="0" w:space="0" w:color="auto"/>
      </w:divBdr>
    </w:div>
    <w:div w:id="212350202">
      <w:bodyDiv w:val="1"/>
      <w:marLeft w:val="0"/>
      <w:marRight w:val="0"/>
      <w:marTop w:val="0"/>
      <w:marBottom w:val="0"/>
      <w:divBdr>
        <w:top w:val="none" w:sz="0" w:space="0" w:color="auto"/>
        <w:left w:val="none" w:sz="0" w:space="0" w:color="auto"/>
        <w:bottom w:val="none" w:sz="0" w:space="0" w:color="auto"/>
        <w:right w:val="none" w:sz="0" w:space="0" w:color="auto"/>
      </w:divBdr>
    </w:div>
    <w:div w:id="212353122">
      <w:bodyDiv w:val="1"/>
      <w:marLeft w:val="0"/>
      <w:marRight w:val="0"/>
      <w:marTop w:val="0"/>
      <w:marBottom w:val="0"/>
      <w:divBdr>
        <w:top w:val="none" w:sz="0" w:space="0" w:color="auto"/>
        <w:left w:val="none" w:sz="0" w:space="0" w:color="auto"/>
        <w:bottom w:val="none" w:sz="0" w:space="0" w:color="auto"/>
        <w:right w:val="none" w:sz="0" w:space="0" w:color="auto"/>
      </w:divBdr>
    </w:div>
    <w:div w:id="212623564">
      <w:bodyDiv w:val="1"/>
      <w:marLeft w:val="0"/>
      <w:marRight w:val="0"/>
      <w:marTop w:val="0"/>
      <w:marBottom w:val="0"/>
      <w:divBdr>
        <w:top w:val="none" w:sz="0" w:space="0" w:color="auto"/>
        <w:left w:val="none" w:sz="0" w:space="0" w:color="auto"/>
        <w:bottom w:val="none" w:sz="0" w:space="0" w:color="auto"/>
        <w:right w:val="none" w:sz="0" w:space="0" w:color="auto"/>
      </w:divBdr>
    </w:div>
    <w:div w:id="212667134">
      <w:bodyDiv w:val="1"/>
      <w:marLeft w:val="0"/>
      <w:marRight w:val="0"/>
      <w:marTop w:val="0"/>
      <w:marBottom w:val="0"/>
      <w:divBdr>
        <w:top w:val="none" w:sz="0" w:space="0" w:color="auto"/>
        <w:left w:val="none" w:sz="0" w:space="0" w:color="auto"/>
        <w:bottom w:val="none" w:sz="0" w:space="0" w:color="auto"/>
        <w:right w:val="none" w:sz="0" w:space="0" w:color="auto"/>
      </w:divBdr>
    </w:div>
    <w:div w:id="212743107">
      <w:bodyDiv w:val="1"/>
      <w:marLeft w:val="0"/>
      <w:marRight w:val="0"/>
      <w:marTop w:val="0"/>
      <w:marBottom w:val="0"/>
      <w:divBdr>
        <w:top w:val="none" w:sz="0" w:space="0" w:color="auto"/>
        <w:left w:val="none" w:sz="0" w:space="0" w:color="auto"/>
        <w:bottom w:val="none" w:sz="0" w:space="0" w:color="auto"/>
        <w:right w:val="none" w:sz="0" w:space="0" w:color="auto"/>
      </w:divBdr>
    </w:div>
    <w:div w:id="213153966">
      <w:bodyDiv w:val="1"/>
      <w:marLeft w:val="0"/>
      <w:marRight w:val="0"/>
      <w:marTop w:val="0"/>
      <w:marBottom w:val="0"/>
      <w:divBdr>
        <w:top w:val="none" w:sz="0" w:space="0" w:color="auto"/>
        <w:left w:val="none" w:sz="0" w:space="0" w:color="auto"/>
        <w:bottom w:val="none" w:sz="0" w:space="0" w:color="auto"/>
        <w:right w:val="none" w:sz="0" w:space="0" w:color="auto"/>
      </w:divBdr>
    </w:div>
    <w:div w:id="213279690">
      <w:bodyDiv w:val="1"/>
      <w:marLeft w:val="0"/>
      <w:marRight w:val="0"/>
      <w:marTop w:val="0"/>
      <w:marBottom w:val="0"/>
      <w:divBdr>
        <w:top w:val="none" w:sz="0" w:space="0" w:color="auto"/>
        <w:left w:val="none" w:sz="0" w:space="0" w:color="auto"/>
        <w:bottom w:val="none" w:sz="0" w:space="0" w:color="auto"/>
        <w:right w:val="none" w:sz="0" w:space="0" w:color="auto"/>
      </w:divBdr>
    </w:div>
    <w:div w:id="213741252">
      <w:bodyDiv w:val="1"/>
      <w:marLeft w:val="0"/>
      <w:marRight w:val="0"/>
      <w:marTop w:val="0"/>
      <w:marBottom w:val="0"/>
      <w:divBdr>
        <w:top w:val="none" w:sz="0" w:space="0" w:color="auto"/>
        <w:left w:val="none" w:sz="0" w:space="0" w:color="auto"/>
        <w:bottom w:val="none" w:sz="0" w:space="0" w:color="auto"/>
        <w:right w:val="none" w:sz="0" w:space="0" w:color="auto"/>
      </w:divBdr>
    </w:div>
    <w:div w:id="213782438">
      <w:bodyDiv w:val="1"/>
      <w:marLeft w:val="0"/>
      <w:marRight w:val="0"/>
      <w:marTop w:val="0"/>
      <w:marBottom w:val="0"/>
      <w:divBdr>
        <w:top w:val="none" w:sz="0" w:space="0" w:color="auto"/>
        <w:left w:val="none" w:sz="0" w:space="0" w:color="auto"/>
        <w:bottom w:val="none" w:sz="0" w:space="0" w:color="auto"/>
        <w:right w:val="none" w:sz="0" w:space="0" w:color="auto"/>
      </w:divBdr>
    </w:div>
    <w:div w:id="214045154">
      <w:bodyDiv w:val="1"/>
      <w:marLeft w:val="0"/>
      <w:marRight w:val="0"/>
      <w:marTop w:val="0"/>
      <w:marBottom w:val="0"/>
      <w:divBdr>
        <w:top w:val="none" w:sz="0" w:space="0" w:color="auto"/>
        <w:left w:val="none" w:sz="0" w:space="0" w:color="auto"/>
        <w:bottom w:val="none" w:sz="0" w:space="0" w:color="auto"/>
        <w:right w:val="none" w:sz="0" w:space="0" w:color="auto"/>
      </w:divBdr>
    </w:div>
    <w:div w:id="214047859">
      <w:bodyDiv w:val="1"/>
      <w:marLeft w:val="0"/>
      <w:marRight w:val="0"/>
      <w:marTop w:val="0"/>
      <w:marBottom w:val="0"/>
      <w:divBdr>
        <w:top w:val="none" w:sz="0" w:space="0" w:color="auto"/>
        <w:left w:val="none" w:sz="0" w:space="0" w:color="auto"/>
        <w:bottom w:val="none" w:sz="0" w:space="0" w:color="auto"/>
        <w:right w:val="none" w:sz="0" w:space="0" w:color="auto"/>
      </w:divBdr>
    </w:div>
    <w:div w:id="214317273">
      <w:bodyDiv w:val="1"/>
      <w:marLeft w:val="0"/>
      <w:marRight w:val="0"/>
      <w:marTop w:val="0"/>
      <w:marBottom w:val="0"/>
      <w:divBdr>
        <w:top w:val="none" w:sz="0" w:space="0" w:color="auto"/>
        <w:left w:val="none" w:sz="0" w:space="0" w:color="auto"/>
        <w:bottom w:val="none" w:sz="0" w:space="0" w:color="auto"/>
        <w:right w:val="none" w:sz="0" w:space="0" w:color="auto"/>
      </w:divBdr>
    </w:div>
    <w:div w:id="214390102">
      <w:bodyDiv w:val="1"/>
      <w:marLeft w:val="0"/>
      <w:marRight w:val="0"/>
      <w:marTop w:val="0"/>
      <w:marBottom w:val="0"/>
      <w:divBdr>
        <w:top w:val="none" w:sz="0" w:space="0" w:color="auto"/>
        <w:left w:val="none" w:sz="0" w:space="0" w:color="auto"/>
        <w:bottom w:val="none" w:sz="0" w:space="0" w:color="auto"/>
        <w:right w:val="none" w:sz="0" w:space="0" w:color="auto"/>
      </w:divBdr>
    </w:div>
    <w:div w:id="214396969">
      <w:bodyDiv w:val="1"/>
      <w:marLeft w:val="0"/>
      <w:marRight w:val="0"/>
      <w:marTop w:val="0"/>
      <w:marBottom w:val="0"/>
      <w:divBdr>
        <w:top w:val="none" w:sz="0" w:space="0" w:color="auto"/>
        <w:left w:val="none" w:sz="0" w:space="0" w:color="auto"/>
        <w:bottom w:val="none" w:sz="0" w:space="0" w:color="auto"/>
        <w:right w:val="none" w:sz="0" w:space="0" w:color="auto"/>
      </w:divBdr>
    </w:div>
    <w:div w:id="214703603">
      <w:bodyDiv w:val="1"/>
      <w:marLeft w:val="0"/>
      <w:marRight w:val="0"/>
      <w:marTop w:val="0"/>
      <w:marBottom w:val="0"/>
      <w:divBdr>
        <w:top w:val="none" w:sz="0" w:space="0" w:color="auto"/>
        <w:left w:val="none" w:sz="0" w:space="0" w:color="auto"/>
        <w:bottom w:val="none" w:sz="0" w:space="0" w:color="auto"/>
        <w:right w:val="none" w:sz="0" w:space="0" w:color="auto"/>
      </w:divBdr>
    </w:div>
    <w:div w:id="215049780">
      <w:bodyDiv w:val="1"/>
      <w:marLeft w:val="0"/>
      <w:marRight w:val="0"/>
      <w:marTop w:val="0"/>
      <w:marBottom w:val="0"/>
      <w:divBdr>
        <w:top w:val="none" w:sz="0" w:space="0" w:color="auto"/>
        <w:left w:val="none" w:sz="0" w:space="0" w:color="auto"/>
        <w:bottom w:val="none" w:sz="0" w:space="0" w:color="auto"/>
        <w:right w:val="none" w:sz="0" w:space="0" w:color="auto"/>
      </w:divBdr>
    </w:div>
    <w:div w:id="215092856">
      <w:bodyDiv w:val="1"/>
      <w:marLeft w:val="0"/>
      <w:marRight w:val="0"/>
      <w:marTop w:val="0"/>
      <w:marBottom w:val="0"/>
      <w:divBdr>
        <w:top w:val="none" w:sz="0" w:space="0" w:color="auto"/>
        <w:left w:val="none" w:sz="0" w:space="0" w:color="auto"/>
        <w:bottom w:val="none" w:sz="0" w:space="0" w:color="auto"/>
        <w:right w:val="none" w:sz="0" w:space="0" w:color="auto"/>
      </w:divBdr>
    </w:div>
    <w:div w:id="215898802">
      <w:bodyDiv w:val="1"/>
      <w:marLeft w:val="0"/>
      <w:marRight w:val="0"/>
      <w:marTop w:val="0"/>
      <w:marBottom w:val="0"/>
      <w:divBdr>
        <w:top w:val="none" w:sz="0" w:space="0" w:color="auto"/>
        <w:left w:val="none" w:sz="0" w:space="0" w:color="auto"/>
        <w:bottom w:val="none" w:sz="0" w:space="0" w:color="auto"/>
        <w:right w:val="none" w:sz="0" w:space="0" w:color="auto"/>
      </w:divBdr>
    </w:div>
    <w:div w:id="216747497">
      <w:bodyDiv w:val="1"/>
      <w:marLeft w:val="0"/>
      <w:marRight w:val="0"/>
      <w:marTop w:val="0"/>
      <w:marBottom w:val="0"/>
      <w:divBdr>
        <w:top w:val="none" w:sz="0" w:space="0" w:color="auto"/>
        <w:left w:val="none" w:sz="0" w:space="0" w:color="auto"/>
        <w:bottom w:val="none" w:sz="0" w:space="0" w:color="auto"/>
        <w:right w:val="none" w:sz="0" w:space="0" w:color="auto"/>
      </w:divBdr>
    </w:div>
    <w:div w:id="216819450">
      <w:bodyDiv w:val="1"/>
      <w:marLeft w:val="0"/>
      <w:marRight w:val="0"/>
      <w:marTop w:val="0"/>
      <w:marBottom w:val="0"/>
      <w:divBdr>
        <w:top w:val="none" w:sz="0" w:space="0" w:color="auto"/>
        <w:left w:val="none" w:sz="0" w:space="0" w:color="auto"/>
        <w:bottom w:val="none" w:sz="0" w:space="0" w:color="auto"/>
        <w:right w:val="none" w:sz="0" w:space="0" w:color="auto"/>
      </w:divBdr>
    </w:div>
    <w:div w:id="216821094">
      <w:bodyDiv w:val="1"/>
      <w:marLeft w:val="0"/>
      <w:marRight w:val="0"/>
      <w:marTop w:val="0"/>
      <w:marBottom w:val="0"/>
      <w:divBdr>
        <w:top w:val="none" w:sz="0" w:space="0" w:color="auto"/>
        <w:left w:val="none" w:sz="0" w:space="0" w:color="auto"/>
        <w:bottom w:val="none" w:sz="0" w:space="0" w:color="auto"/>
        <w:right w:val="none" w:sz="0" w:space="0" w:color="auto"/>
      </w:divBdr>
    </w:div>
    <w:div w:id="217131851">
      <w:bodyDiv w:val="1"/>
      <w:marLeft w:val="0"/>
      <w:marRight w:val="0"/>
      <w:marTop w:val="0"/>
      <w:marBottom w:val="0"/>
      <w:divBdr>
        <w:top w:val="none" w:sz="0" w:space="0" w:color="auto"/>
        <w:left w:val="none" w:sz="0" w:space="0" w:color="auto"/>
        <w:bottom w:val="none" w:sz="0" w:space="0" w:color="auto"/>
        <w:right w:val="none" w:sz="0" w:space="0" w:color="auto"/>
      </w:divBdr>
    </w:div>
    <w:div w:id="217595844">
      <w:bodyDiv w:val="1"/>
      <w:marLeft w:val="0"/>
      <w:marRight w:val="0"/>
      <w:marTop w:val="0"/>
      <w:marBottom w:val="0"/>
      <w:divBdr>
        <w:top w:val="none" w:sz="0" w:space="0" w:color="auto"/>
        <w:left w:val="none" w:sz="0" w:space="0" w:color="auto"/>
        <w:bottom w:val="none" w:sz="0" w:space="0" w:color="auto"/>
        <w:right w:val="none" w:sz="0" w:space="0" w:color="auto"/>
      </w:divBdr>
    </w:div>
    <w:div w:id="217866215">
      <w:bodyDiv w:val="1"/>
      <w:marLeft w:val="0"/>
      <w:marRight w:val="0"/>
      <w:marTop w:val="0"/>
      <w:marBottom w:val="0"/>
      <w:divBdr>
        <w:top w:val="none" w:sz="0" w:space="0" w:color="auto"/>
        <w:left w:val="none" w:sz="0" w:space="0" w:color="auto"/>
        <w:bottom w:val="none" w:sz="0" w:space="0" w:color="auto"/>
        <w:right w:val="none" w:sz="0" w:space="0" w:color="auto"/>
      </w:divBdr>
    </w:div>
    <w:div w:id="217982989">
      <w:bodyDiv w:val="1"/>
      <w:marLeft w:val="0"/>
      <w:marRight w:val="0"/>
      <w:marTop w:val="0"/>
      <w:marBottom w:val="0"/>
      <w:divBdr>
        <w:top w:val="none" w:sz="0" w:space="0" w:color="auto"/>
        <w:left w:val="none" w:sz="0" w:space="0" w:color="auto"/>
        <w:bottom w:val="none" w:sz="0" w:space="0" w:color="auto"/>
        <w:right w:val="none" w:sz="0" w:space="0" w:color="auto"/>
      </w:divBdr>
    </w:div>
    <w:div w:id="218055352">
      <w:bodyDiv w:val="1"/>
      <w:marLeft w:val="0"/>
      <w:marRight w:val="0"/>
      <w:marTop w:val="0"/>
      <w:marBottom w:val="0"/>
      <w:divBdr>
        <w:top w:val="none" w:sz="0" w:space="0" w:color="auto"/>
        <w:left w:val="none" w:sz="0" w:space="0" w:color="auto"/>
        <w:bottom w:val="none" w:sz="0" w:space="0" w:color="auto"/>
        <w:right w:val="none" w:sz="0" w:space="0" w:color="auto"/>
      </w:divBdr>
    </w:div>
    <w:div w:id="218057088">
      <w:bodyDiv w:val="1"/>
      <w:marLeft w:val="0"/>
      <w:marRight w:val="0"/>
      <w:marTop w:val="0"/>
      <w:marBottom w:val="0"/>
      <w:divBdr>
        <w:top w:val="none" w:sz="0" w:space="0" w:color="auto"/>
        <w:left w:val="none" w:sz="0" w:space="0" w:color="auto"/>
        <w:bottom w:val="none" w:sz="0" w:space="0" w:color="auto"/>
        <w:right w:val="none" w:sz="0" w:space="0" w:color="auto"/>
      </w:divBdr>
    </w:div>
    <w:div w:id="219371065">
      <w:bodyDiv w:val="1"/>
      <w:marLeft w:val="0"/>
      <w:marRight w:val="0"/>
      <w:marTop w:val="0"/>
      <w:marBottom w:val="0"/>
      <w:divBdr>
        <w:top w:val="none" w:sz="0" w:space="0" w:color="auto"/>
        <w:left w:val="none" w:sz="0" w:space="0" w:color="auto"/>
        <w:bottom w:val="none" w:sz="0" w:space="0" w:color="auto"/>
        <w:right w:val="none" w:sz="0" w:space="0" w:color="auto"/>
      </w:divBdr>
    </w:div>
    <w:div w:id="219757681">
      <w:bodyDiv w:val="1"/>
      <w:marLeft w:val="0"/>
      <w:marRight w:val="0"/>
      <w:marTop w:val="0"/>
      <w:marBottom w:val="0"/>
      <w:divBdr>
        <w:top w:val="none" w:sz="0" w:space="0" w:color="auto"/>
        <w:left w:val="none" w:sz="0" w:space="0" w:color="auto"/>
        <w:bottom w:val="none" w:sz="0" w:space="0" w:color="auto"/>
        <w:right w:val="none" w:sz="0" w:space="0" w:color="auto"/>
      </w:divBdr>
    </w:div>
    <w:div w:id="219873605">
      <w:bodyDiv w:val="1"/>
      <w:marLeft w:val="0"/>
      <w:marRight w:val="0"/>
      <w:marTop w:val="0"/>
      <w:marBottom w:val="0"/>
      <w:divBdr>
        <w:top w:val="none" w:sz="0" w:space="0" w:color="auto"/>
        <w:left w:val="none" w:sz="0" w:space="0" w:color="auto"/>
        <w:bottom w:val="none" w:sz="0" w:space="0" w:color="auto"/>
        <w:right w:val="none" w:sz="0" w:space="0" w:color="auto"/>
      </w:divBdr>
    </w:div>
    <w:div w:id="219950264">
      <w:bodyDiv w:val="1"/>
      <w:marLeft w:val="0"/>
      <w:marRight w:val="0"/>
      <w:marTop w:val="0"/>
      <w:marBottom w:val="0"/>
      <w:divBdr>
        <w:top w:val="none" w:sz="0" w:space="0" w:color="auto"/>
        <w:left w:val="none" w:sz="0" w:space="0" w:color="auto"/>
        <w:bottom w:val="none" w:sz="0" w:space="0" w:color="auto"/>
        <w:right w:val="none" w:sz="0" w:space="0" w:color="auto"/>
      </w:divBdr>
    </w:div>
    <w:div w:id="220216678">
      <w:bodyDiv w:val="1"/>
      <w:marLeft w:val="0"/>
      <w:marRight w:val="0"/>
      <w:marTop w:val="0"/>
      <w:marBottom w:val="0"/>
      <w:divBdr>
        <w:top w:val="none" w:sz="0" w:space="0" w:color="auto"/>
        <w:left w:val="none" w:sz="0" w:space="0" w:color="auto"/>
        <w:bottom w:val="none" w:sz="0" w:space="0" w:color="auto"/>
        <w:right w:val="none" w:sz="0" w:space="0" w:color="auto"/>
      </w:divBdr>
    </w:div>
    <w:div w:id="220676206">
      <w:bodyDiv w:val="1"/>
      <w:marLeft w:val="0"/>
      <w:marRight w:val="0"/>
      <w:marTop w:val="0"/>
      <w:marBottom w:val="0"/>
      <w:divBdr>
        <w:top w:val="none" w:sz="0" w:space="0" w:color="auto"/>
        <w:left w:val="none" w:sz="0" w:space="0" w:color="auto"/>
        <w:bottom w:val="none" w:sz="0" w:space="0" w:color="auto"/>
        <w:right w:val="none" w:sz="0" w:space="0" w:color="auto"/>
      </w:divBdr>
    </w:div>
    <w:div w:id="220680454">
      <w:bodyDiv w:val="1"/>
      <w:marLeft w:val="0"/>
      <w:marRight w:val="0"/>
      <w:marTop w:val="0"/>
      <w:marBottom w:val="0"/>
      <w:divBdr>
        <w:top w:val="none" w:sz="0" w:space="0" w:color="auto"/>
        <w:left w:val="none" w:sz="0" w:space="0" w:color="auto"/>
        <w:bottom w:val="none" w:sz="0" w:space="0" w:color="auto"/>
        <w:right w:val="none" w:sz="0" w:space="0" w:color="auto"/>
      </w:divBdr>
    </w:div>
    <w:div w:id="221137160">
      <w:bodyDiv w:val="1"/>
      <w:marLeft w:val="0"/>
      <w:marRight w:val="0"/>
      <w:marTop w:val="0"/>
      <w:marBottom w:val="0"/>
      <w:divBdr>
        <w:top w:val="none" w:sz="0" w:space="0" w:color="auto"/>
        <w:left w:val="none" w:sz="0" w:space="0" w:color="auto"/>
        <w:bottom w:val="none" w:sz="0" w:space="0" w:color="auto"/>
        <w:right w:val="none" w:sz="0" w:space="0" w:color="auto"/>
      </w:divBdr>
    </w:div>
    <w:div w:id="221139250">
      <w:bodyDiv w:val="1"/>
      <w:marLeft w:val="0"/>
      <w:marRight w:val="0"/>
      <w:marTop w:val="0"/>
      <w:marBottom w:val="0"/>
      <w:divBdr>
        <w:top w:val="none" w:sz="0" w:space="0" w:color="auto"/>
        <w:left w:val="none" w:sz="0" w:space="0" w:color="auto"/>
        <w:bottom w:val="none" w:sz="0" w:space="0" w:color="auto"/>
        <w:right w:val="none" w:sz="0" w:space="0" w:color="auto"/>
      </w:divBdr>
    </w:div>
    <w:div w:id="221184439">
      <w:bodyDiv w:val="1"/>
      <w:marLeft w:val="0"/>
      <w:marRight w:val="0"/>
      <w:marTop w:val="0"/>
      <w:marBottom w:val="0"/>
      <w:divBdr>
        <w:top w:val="none" w:sz="0" w:space="0" w:color="auto"/>
        <w:left w:val="none" w:sz="0" w:space="0" w:color="auto"/>
        <w:bottom w:val="none" w:sz="0" w:space="0" w:color="auto"/>
        <w:right w:val="none" w:sz="0" w:space="0" w:color="auto"/>
      </w:divBdr>
    </w:div>
    <w:div w:id="221255242">
      <w:bodyDiv w:val="1"/>
      <w:marLeft w:val="0"/>
      <w:marRight w:val="0"/>
      <w:marTop w:val="0"/>
      <w:marBottom w:val="0"/>
      <w:divBdr>
        <w:top w:val="none" w:sz="0" w:space="0" w:color="auto"/>
        <w:left w:val="none" w:sz="0" w:space="0" w:color="auto"/>
        <w:bottom w:val="none" w:sz="0" w:space="0" w:color="auto"/>
        <w:right w:val="none" w:sz="0" w:space="0" w:color="auto"/>
      </w:divBdr>
    </w:div>
    <w:div w:id="221410394">
      <w:bodyDiv w:val="1"/>
      <w:marLeft w:val="0"/>
      <w:marRight w:val="0"/>
      <w:marTop w:val="0"/>
      <w:marBottom w:val="0"/>
      <w:divBdr>
        <w:top w:val="none" w:sz="0" w:space="0" w:color="auto"/>
        <w:left w:val="none" w:sz="0" w:space="0" w:color="auto"/>
        <w:bottom w:val="none" w:sz="0" w:space="0" w:color="auto"/>
        <w:right w:val="none" w:sz="0" w:space="0" w:color="auto"/>
      </w:divBdr>
    </w:div>
    <w:div w:id="221523309">
      <w:bodyDiv w:val="1"/>
      <w:marLeft w:val="0"/>
      <w:marRight w:val="0"/>
      <w:marTop w:val="0"/>
      <w:marBottom w:val="0"/>
      <w:divBdr>
        <w:top w:val="none" w:sz="0" w:space="0" w:color="auto"/>
        <w:left w:val="none" w:sz="0" w:space="0" w:color="auto"/>
        <w:bottom w:val="none" w:sz="0" w:space="0" w:color="auto"/>
        <w:right w:val="none" w:sz="0" w:space="0" w:color="auto"/>
      </w:divBdr>
    </w:div>
    <w:div w:id="221723595">
      <w:bodyDiv w:val="1"/>
      <w:marLeft w:val="0"/>
      <w:marRight w:val="0"/>
      <w:marTop w:val="0"/>
      <w:marBottom w:val="0"/>
      <w:divBdr>
        <w:top w:val="none" w:sz="0" w:space="0" w:color="auto"/>
        <w:left w:val="none" w:sz="0" w:space="0" w:color="auto"/>
        <w:bottom w:val="none" w:sz="0" w:space="0" w:color="auto"/>
        <w:right w:val="none" w:sz="0" w:space="0" w:color="auto"/>
      </w:divBdr>
    </w:div>
    <w:div w:id="222833329">
      <w:bodyDiv w:val="1"/>
      <w:marLeft w:val="0"/>
      <w:marRight w:val="0"/>
      <w:marTop w:val="0"/>
      <w:marBottom w:val="0"/>
      <w:divBdr>
        <w:top w:val="none" w:sz="0" w:space="0" w:color="auto"/>
        <w:left w:val="none" w:sz="0" w:space="0" w:color="auto"/>
        <w:bottom w:val="none" w:sz="0" w:space="0" w:color="auto"/>
        <w:right w:val="none" w:sz="0" w:space="0" w:color="auto"/>
      </w:divBdr>
    </w:div>
    <w:div w:id="223107139">
      <w:bodyDiv w:val="1"/>
      <w:marLeft w:val="0"/>
      <w:marRight w:val="0"/>
      <w:marTop w:val="0"/>
      <w:marBottom w:val="0"/>
      <w:divBdr>
        <w:top w:val="none" w:sz="0" w:space="0" w:color="auto"/>
        <w:left w:val="none" w:sz="0" w:space="0" w:color="auto"/>
        <w:bottom w:val="none" w:sz="0" w:space="0" w:color="auto"/>
        <w:right w:val="none" w:sz="0" w:space="0" w:color="auto"/>
      </w:divBdr>
    </w:div>
    <w:div w:id="223176514">
      <w:bodyDiv w:val="1"/>
      <w:marLeft w:val="0"/>
      <w:marRight w:val="0"/>
      <w:marTop w:val="0"/>
      <w:marBottom w:val="0"/>
      <w:divBdr>
        <w:top w:val="none" w:sz="0" w:space="0" w:color="auto"/>
        <w:left w:val="none" w:sz="0" w:space="0" w:color="auto"/>
        <w:bottom w:val="none" w:sz="0" w:space="0" w:color="auto"/>
        <w:right w:val="none" w:sz="0" w:space="0" w:color="auto"/>
      </w:divBdr>
    </w:div>
    <w:div w:id="223226779">
      <w:bodyDiv w:val="1"/>
      <w:marLeft w:val="0"/>
      <w:marRight w:val="0"/>
      <w:marTop w:val="0"/>
      <w:marBottom w:val="0"/>
      <w:divBdr>
        <w:top w:val="none" w:sz="0" w:space="0" w:color="auto"/>
        <w:left w:val="none" w:sz="0" w:space="0" w:color="auto"/>
        <w:bottom w:val="none" w:sz="0" w:space="0" w:color="auto"/>
        <w:right w:val="none" w:sz="0" w:space="0" w:color="auto"/>
      </w:divBdr>
    </w:div>
    <w:div w:id="223755382">
      <w:bodyDiv w:val="1"/>
      <w:marLeft w:val="0"/>
      <w:marRight w:val="0"/>
      <w:marTop w:val="0"/>
      <w:marBottom w:val="0"/>
      <w:divBdr>
        <w:top w:val="none" w:sz="0" w:space="0" w:color="auto"/>
        <w:left w:val="none" w:sz="0" w:space="0" w:color="auto"/>
        <w:bottom w:val="none" w:sz="0" w:space="0" w:color="auto"/>
        <w:right w:val="none" w:sz="0" w:space="0" w:color="auto"/>
      </w:divBdr>
    </w:div>
    <w:div w:id="224025246">
      <w:bodyDiv w:val="1"/>
      <w:marLeft w:val="0"/>
      <w:marRight w:val="0"/>
      <w:marTop w:val="0"/>
      <w:marBottom w:val="0"/>
      <w:divBdr>
        <w:top w:val="none" w:sz="0" w:space="0" w:color="auto"/>
        <w:left w:val="none" w:sz="0" w:space="0" w:color="auto"/>
        <w:bottom w:val="none" w:sz="0" w:space="0" w:color="auto"/>
        <w:right w:val="none" w:sz="0" w:space="0" w:color="auto"/>
      </w:divBdr>
    </w:div>
    <w:div w:id="224225558">
      <w:bodyDiv w:val="1"/>
      <w:marLeft w:val="0"/>
      <w:marRight w:val="0"/>
      <w:marTop w:val="0"/>
      <w:marBottom w:val="0"/>
      <w:divBdr>
        <w:top w:val="none" w:sz="0" w:space="0" w:color="auto"/>
        <w:left w:val="none" w:sz="0" w:space="0" w:color="auto"/>
        <w:bottom w:val="none" w:sz="0" w:space="0" w:color="auto"/>
        <w:right w:val="none" w:sz="0" w:space="0" w:color="auto"/>
      </w:divBdr>
    </w:div>
    <w:div w:id="224682540">
      <w:bodyDiv w:val="1"/>
      <w:marLeft w:val="0"/>
      <w:marRight w:val="0"/>
      <w:marTop w:val="0"/>
      <w:marBottom w:val="0"/>
      <w:divBdr>
        <w:top w:val="none" w:sz="0" w:space="0" w:color="auto"/>
        <w:left w:val="none" w:sz="0" w:space="0" w:color="auto"/>
        <w:bottom w:val="none" w:sz="0" w:space="0" w:color="auto"/>
        <w:right w:val="none" w:sz="0" w:space="0" w:color="auto"/>
      </w:divBdr>
    </w:div>
    <w:div w:id="225070958">
      <w:bodyDiv w:val="1"/>
      <w:marLeft w:val="0"/>
      <w:marRight w:val="0"/>
      <w:marTop w:val="0"/>
      <w:marBottom w:val="0"/>
      <w:divBdr>
        <w:top w:val="none" w:sz="0" w:space="0" w:color="auto"/>
        <w:left w:val="none" w:sz="0" w:space="0" w:color="auto"/>
        <w:bottom w:val="none" w:sz="0" w:space="0" w:color="auto"/>
        <w:right w:val="none" w:sz="0" w:space="0" w:color="auto"/>
      </w:divBdr>
    </w:div>
    <w:div w:id="225260570">
      <w:bodyDiv w:val="1"/>
      <w:marLeft w:val="0"/>
      <w:marRight w:val="0"/>
      <w:marTop w:val="0"/>
      <w:marBottom w:val="0"/>
      <w:divBdr>
        <w:top w:val="none" w:sz="0" w:space="0" w:color="auto"/>
        <w:left w:val="none" w:sz="0" w:space="0" w:color="auto"/>
        <w:bottom w:val="none" w:sz="0" w:space="0" w:color="auto"/>
        <w:right w:val="none" w:sz="0" w:space="0" w:color="auto"/>
      </w:divBdr>
    </w:div>
    <w:div w:id="225651811">
      <w:bodyDiv w:val="1"/>
      <w:marLeft w:val="0"/>
      <w:marRight w:val="0"/>
      <w:marTop w:val="0"/>
      <w:marBottom w:val="0"/>
      <w:divBdr>
        <w:top w:val="none" w:sz="0" w:space="0" w:color="auto"/>
        <w:left w:val="none" w:sz="0" w:space="0" w:color="auto"/>
        <w:bottom w:val="none" w:sz="0" w:space="0" w:color="auto"/>
        <w:right w:val="none" w:sz="0" w:space="0" w:color="auto"/>
      </w:divBdr>
    </w:div>
    <w:div w:id="225796714">
      <w:bodyDiv w:val="1"/>
      <w:marLeft w:val="0"/>
      <w:marRight w:val="0"/>
      <w:marTop w:val="0"/>
      <w:marBottom w:val="0"/>
      <w:divBdr>
        <w:top w:val="none" w:sz="0" w:space="0" w:color="auto"/>
        <w:left w:val="none" w:sz="0" w:space="0" w:color="auto"/>
        <w:bottom w:val="none" w:sz="0" w:space="0" w:color="auto"/>
        <w:right w:val="none" w:sz="0" w:space="0" w:color="auto"/>
      </w:divBdr>
    </w:div>
    <w:div w:id="225801513">
      <w:bodyDiv w:val="1"/>
      <w:marLeft w:val="0"/>
      <w:marRight w:val="0"/>
      <w:marTop w:val="0"/>
      <w:marBottom w:val="0"/>
      <w:divBdr>
        <w:top w:val="none" w:sz="0" w:space="0" w:color="auto"/>
        <w:left w:val="none" w:sz="0" w:space="0" w:color="auto"/>
        <w:bottom w:val="none" w:sz="0" w:space="0" w:color="auto"/>
        <w:right w:val="none" w:sz="0" w:space="0" w:color="auto"/>
      </w:divBdr>
    </w:div>
    <w:div w:id="225842700">
      <w:bodyDiv w:val="1"/>
      <w:marLeft w:val="0"/>
      <w:marRight w:val="0"/>
      <w:marTop w:val="0"/>
      <w:marBottom w:val="0"/>
      <w:divBdr>
        <w:top w:val="none" w:sz="0" w:space="0" w:color="auto"/>
        <w:left w:val="none" w:sz="0" w:space="0" w:color="auto"/>
        <w:bottom w:val="none" w:sz="0" w:space="0" w:color="auto"/>
        <w:right w:val="none" w:sz="0" w:space="0" w:color="auto"/>
      </w:divBdr>
    </w:div>
    <w:div w:id="226305903">
      <w:bodyDiv w:val="1"/>
      <w:marLeft w:val="0"/>
      <w:marRight w:val="0"/>
      <w:marTop w:val="0"/>
      <w:marBottom w:val="0"/>
      <w:divBdr>
        <w:top w:val="none" w:sz="0" w:space="0" w:color="auto"/>
        <w:left w:val="none" w:sz="0" w:space="0" w:color="auto"/>
        <w:bottom w:val="none" w:sz="0" w:space="0" w:color="auto"/>
        <w:right w:val="none" w:sz="0" w:space="0" w:color="auto"/>
      </w:divBdr>
    </w:div>
    <w:div w:id="227303739">
      <w:bodyDiv w:val="1"/>
      <w:marLeft w:val="0"/>
      <w:marRight w:val="0"/>
      <w:marTop w:val="0"/>
      <w:marBottom w:val="0"/>
      <w:divBdr>
        <w:top w:val="none" w:sz="0" w:space="0" w:color="auto"/>
        <w:left w:val="none" w:sz="0" w:space="0" w:color="auto"/>
        <w:bottom w:val="none" w:sz="0" w:space="0" w:color="auto"/>
        <w:right w:val="none" w:sz="0" w:space="0" w:color="auto"/>
      </w:divBdr>
    </w:div>
    <w:div w:id="227308918">
      <w:bodyDiv w:val="1"/>
      <w:marLeft w:val="0"/>
      <w:marRight w:val="0"/>
      <w:marTop w:val="0"/>
      <w:marBottom w:val="0"/>
      <w:divBdr>
        <w:top w:val="none" w:sz="0" w:space="0" w:color="auto"/>
        <w:left w:val="none" w:sz="0" w:space="0" w:color="auto"/>
        <w:bottom w:val="none" w:sz="0" w:space="0" w:color="auto"/>
        <w:right w:val="none" w:sz="0" w:space="0" w:color="auto"/>
      </w:divBdr>
    </w:div>
    <w:div w:id="227346336">
      <w:bodyDiv w:val="1"/>
      <w:marLeft w:val="0"/>
      <w:marRight w:val="0"/>
      <w:marTop w:val="0"/>
      <w:marBottom w:val="0"/>
      <w:divBdr>
        <w:top w:val="none" w:sz="0" w:space="0" w:color="auto"/>
        <w:left w:val="none" w:sz="0" w:space="0" w:color="auto"/>
        <w:bottom w:val="none" w:sz="0" w:space="0" w:color="auto"/>
        <w:right w:val="none" w:sz="0" w:space="0" w:color="auto"/>
      </w:divBdr>
    </w:div>
    <w:div w:id="227696138">
      <w:bodyDiv w:val="1"/>
      <w:marLeft w:val="0"/>
      <w:marRight w:val="0"/>
      <w:marTop w:val="0"/>
      <w:marBottom w:val="0"/>
      <w:divBdr>
        <w:top w:val="none" w:sz="0" w:space="0" w:color="auto"/>
        <w:left w:val="none" w:sz="0" w:space="0" w:color="auto"/>
        <w:bottom w:val="none" w:sz="0" w:space="0" w:color="auto"/>
        <w:right w:val="none" w:sz="0" w:space="0" w:color="auto"/>
      </w:divBdr>
    </w:div>
    <w:div w:id="227957868">
      <w:bodyDiv w:val="1"/>
      <w:marLeft w:val="0"/>
      <w:marRight w:val="0"/>
      <w:marTop w:val="0"/>
      <w:marBottom w:val="0"/>
      <w:divBdr>
        <w:top w:val="none" w:sz="0" w:space="0" w:color="auto"/>
        <w:left w:val="none" w:sz="0" w:space="0" w:color="auto"/>
        <w:bottom w:val="none" w:sz="0" w:space="0" w:color="auto"/>
        <w:right w:val="none" w:sz="0" w:space="0" w:color="auto"/>
      </w:divBdr>
    </w:div>
    <w:div w:id="227960225">
      <w:bodyDiv w:val="1"/>
      <w:marLeft w:val="0"/>
      <w:marRight w:val="0"/>
      <w:marTop w:val="0"/>
      <w:marBottom w:val="0"/>
      <w:divBdr>
        <w:top w:val="none" w:sz="0" w:space="0" w:color="auto"/>
        <w:left w:val="none" w:sz="0" w:space="0" w:color="auto"/>
        <w:bottom w:val="none" w:sz="0" w:space="0" w:color="auto"/>
        <w:right w:val="none" w:sz="0" w:space="0" w:color="auto"/>
      </w:divBdr>
    </w:div>
    <w:div w:id="228226002">
      <w:bodyDiv w:val="1"/>
      <w:marLeft w:val="0"/>
      <w:marRight w:val="0"/>
      <w:marTop w:val="0"/>
      <w:marBottom w:val="0"/>
      <w:divBdr>
        <w:top w:val="none" w:sz="0" w:space="0" w:color="auto"/>
        <w:left w:val="none" w:sz="0" w:space="0" w:color="auto"/>
        <w:bottom w:val="none" w:sz="0" w:space="0" w:color="auto"/>
        <w:right w:val="none" w:sz="0" w:space="0" w:color="auto"/>
      </w:divBdr>
    </w:div>
    <w:div w:id="228350642">
      <w:bodyDiv w:val="1"/>
      <w:marLeft w:val="0"/>
      <w:marRight w:val="0"/>
      <w:marTop w:val="0"/>
      <w:marBottom w:val="0"/>
      <w:divBdr>
        <w:top w:val="none" w:sz="0" w:space="0" w:color="auto"/>
        <w:left w:val="none" w:sz="0" w:space="0" w:color="auto"/>
        <w:bottom w:val="none" w:sz="0" w:space="0" w:color="auto"/>
        <w:right w:val="none" w:sz="0" w:space="0" w:color="auto"/>
      </w:divBdr>
    </w:div>
    <w:div w:id="228461168">
      <w:bodyDiv w:val="1"/>
      <w:marLeft w:val="0"/>
      <w:marRight w:val="0"/>
      <w:marTop w:val="0"/>
      <w:marBottom w:val="0"/>
      <w:divBdr>
        <w:top w:val="none" w:sz="0" w:space="0" w:color="auto"/>
        <w:left w:val="none" w:sz="0" w:space="0" w:color="auto"/>
        <w:bottom w:val="none" w:sz="0" w:space="0" w:color="auto"/>
        <w:right w:val="none" w:sz="0" w:space="0" w:color="auto"/>
      </w:divBdr>
    </w:div>
    <w:div w:id="228730485">
      <w:bodyDiv w:val="1"/>
      <w:marLeft w:val="0"/>
      <w:marRight w:val="0"/>
      <w:marTop w:val="0"/>
      <w:marBottom w:val="0"/>
      <w:divBdr>
        <w:top w:val="none" w:sz="0" w:space="0" w:color="auto"/>
        <w:left w:val="none" w:sz="0" w:space="0" w:color="auto"/>
        <w:bottom w:val="none" w:sz="0" w:space="0" w:color="auto"/>
        <w:right w:val="none" w:sz="0" w:space="0" w:color="auto"/>
      </w:divBdr>
    </w:div>
    <w:div w:id="228733532">
      <w:bodyDiv w:val="1"/>
      <w:marLeft w:val="0"/>
      <w:marRight w:val="0"/>
      <w:marTop w:val="0"/>
      <w:marBottom w:val="0"/>
      <w:divBdr>
        <w:top w:val="none" w:sz="0" w:space="0" w:color="auto"/>
        <w:left w:val="none" w:sz="0" w:space="0" w:color="auto"/>
        <w:bottom w:val="none" w:sz="0" w:space="0" w:color="auto"/>
        <w:right w:val="none" w:sz="0" w:space="0" w:color="auto"/>
      </w:divBdr>
    </w:div>
    <w:div w:id="228931583">
      <w:bodyDiv w:val="1"/>
      <w:marLeft w:val="0"/>
      <w:marRight w:val="0"/>
      <w:marTop w:val="0"/>
      <w:marBottom w:val="0"/>
      <w:divBdr>
        <w:top w:val="none" w:sz="0" w:space="0" w:color="auto"/>
        <w:left w:val="none" w:sz="0" w:space="0" w:color="auto"/>
        <w:bottom w:val="none" w:sz="0" w:space="0" w:color="auto"/>
        <w:right w:val="none" w:sz="0" w:space="0" w:color="auto"/>
      </w:divBdr>
    </w:div>
    <w:div w:id="229195314">
      <w:bodyDiv w:val="1"/>
      <w:marLeft w:val="0"/>
      <w:marRight w:val="0"/>
      <w:marTop w:val="0"/>
      <w:marBottom w:val="0"/>
      <w:divBdr>
        <w:top w:val="none" w:sz="0" w:space="0" w:color="auto"/>
        <w:left w:val="none" w:sz="0" w:space="0" w:color="auto"/>
        <w:bottom w:val="none" w:sz="0" w:space="0" w:color="auto"/>
        <w:right w:val="none" w:sz="0" w:space="0" w:color="auto"/>
      </w:divBdr>
    </w:div>
    <w:div w:id="229197598">
      <w:bodyDiv w:val="1"/>
      <w:marLeft w:val="0"/>
      <w:marRight w:val="0"/>
      <w:marTop w:val="0"/>
      <w:marBottom w:val="0"/>
      <w:divBdr>
        <w:top w:val="none" w:sz="0" w:space="0" w:color="auto"/>
        <w:left w:val="none" w:sz="0" w:space="0" w:color="auto"/>
        <w:bottom w:val="none" w:sz="0" w:space="0" w:color="auto"/>
        <w:right w:val="none" w:sz="0" w:space="0" w:color="auto"/>
      </w:divBdr>
    </w:div>
    <w:div w:id="229384064">
      <w:bodyDiv w:val="1"/>
      <w:marLeft w:val="0"/>
      <w:marRight w:val="0"/>
      <w:marTop w:val="0"/>
      <w:marBottom w:val="0"/>
      <w:divBdr>
        <w:top w:val="none" w:sz="0" w:space="0" w:color="auto"/>
        <w:left w:val="none" w:sz="0" w:space="0" w:color="auto"/>
        <w:bottom w:val="none" w:sz="0" w:space="0" w:color="auto"/>
        <w:right w:val="none" w:sz="0" w:space="0" w:color="auto"/>
      </w:divBdr>
    </w:div>
    <w:div w:id="229391047">
      <w:bodyDiv w:val="1"/>
      <w:marLeft w:val="0"/>
      <w:marRight w:val="0"/>
      <w:marTop w:val="0"/>
      <w:marBottom w:val="0"/>
      <w:divBdr>
        <w:top w:val="none" w:sz="0" w:space="0" w:color="auto"/>
        <w:left w:val="none" w:sz="0" w:space="0" w:color="auto"/>
        <w:bottom w:val="none" w:sz="0" w:space="0" w:color="auto"/>
        <w:right w:val="none" w:sz="0" w:space="0" w:color="auto"/>
      </w:divBdr>
    </w:div>
    <w:div w:id="229930497">
      <w:bodyDiv w:val="1"/>
      <w:marLeft w:val="0"/>
      <w:marRight w:val="0"/>
      <w:marTop w:val="0"/>
      <w:marBottom w:val="0"/>
      <w:divBdr>
        <w:top w:val="none" w:sz="0" w:space="0" w:color="auto"/>
        <w:left w:val="none" w:sz="0" w:space="0" w:color="auto"/>
        <w:bottom w:val="none" w:sz="0" w:space="0" w:color="auto"/>
        <w:right w:val="none" w:sz="0" w:space="0" w:color="auto"/>
      </w:divBdr>
    </w:div>
    <w:div w:id="230316761">
      <w:bodyDiv w:val="1"/>
      <w:marLeft w:val="0"/>
      <w:marRight w:val="0"/>
      <w:marTop w:val="0"/>
      <w:marBottom w:val="0"/>
      <w:divBdr>
        <w:top w:val="none" w:sz="0" w:space="0" w:color="auto"/>
        <w:left w:val="none" w:sz="0" w:space="0" w:color="auto"/>
        <w:bottom w:val="none" w:sz="0" w:space="0" w:color="auto"/>
        <w:right w:val="none" w:sz="0" w:space="0" w:color="auto"/>
      </w:divBdr>
    </w:div>
    <w:div w:id="230386186">
      <w:bodyDiv w:val="1"/>
      <w:marLeft w:val="0"/>
      <w:marRight w:val="0"/>
      <w:marTop w:val="0"/>
      <w:marBottom w:val="0"/>
      <w:divBdr>
        <w:top w:val="none" w:sz="0" w:space="0" w:color="auto"/>
        <w:left w:val="none" w:sz="0" w:space="0" w:color="auto"/>
        <w:bottom w:val="none" w:sz="0" w:space="0" w:color="auto"/>
        <w:right w:val="none" w:sz="0" w:space="0" w:color="auto"/>
      </w:divBdr>
    </w:div>
    <w:div w:id="230429037">
      <w:bodyDiv w:val="1"/>
      <w:marLeft w:val="0"/>
      <w:marRight w:val="0"/>
      <w:marTop w:val="0"/>
      <w:marBottom w:val="0"/>
      <w:divBdr>
        <w:top w:val="none" w:sz="0" w:space="0" w:color="auto"/>
        <w:left w:val="none" w:sz="0" w:space="0" w:color="auto"/>
        <w:bottom w:val="none" w:sz="0" w:space="0" w:color="auto"/>
        <w:right w:val="none" w:sz="0" w:space="0" w:color="auto"/>
      </w:divBdr>
    </w:div>
    <w:div w:id="231353037">
      <w:bodyDiv w:val="1"/>
      <w:marLeft w:val="0"/>
      <w:marRight w:val="0"/>
      <w:marTop w:val="0"/>
      <w:marBottom w:val="0"/>
      <w:divBdr>
        <w:top w:val="none" w:sz="0" w:space="0" w:color="auto"/>
        <w:left w:val="none" w:sz="0" w:space="0" w:color="auto"/>
        <w:bottom w:val="none" w:sz="0" w:space="0" w:color="auto"/>
        <w:right w:val="none" w:sz="0" w:space="0" w:color="auto"/>
      </w:divBdr>
    </w:div>
    <w:div w:id="231620870">
      <w:bodyDiv w:val="1"/>
      <w:marLeft w:val="0"/>
      <w:marRight w:val="0"/>
      <w:marTop w:val="0"/>
      <w:marBottom w:val="0"/>
      <w:divBdr>
        <w:top w:val="none" w:sz="0" w:space="0" w:color="auto"/>
        <w:left w:val="none" w:sz="0" w:space="0" w:color="auto"/>
        <w:bottom w:val="none" w:sz="0" w:space="0" w:color="auto"/>
        <w:right w:val="none" w:sz="0" w:space="0" w:color="auto"/>
      </w:divBdr>
    </w:div>
    <w:div w:id="232354466">
      <w:bodyDiv w:val="1"/>
      <w:marLeft w:val="0"/>
      <w:marRight w:val="0"/>
      <w:marTop w:val="0"/>
      <w:marBottom w:val="0"/>
      <w:divBdr>
        <w:top w:val="none" w:sz="0" w:space="0" w:color="auto"/>
        <w:left w:val="none" w:sz="0" w:space="0" w:color="auto"/>
        <w:bottom w:val="none" w:sz="0" w:space="0" w:color="auto"/>
        <w:right w:val="none" w:sz="0" w:space="0" w:color="auto"/>
      </w:divBdr>
    </w:div>
    <w:div w:id="232543428">
      <w:bodyDiv w:val="1"/>
      <w:marLeft w:val="0"/>
      <w:marRight w:val="0"/>
      <w:marTop w:val="0"/>
      <w:marBottom w:val="0"/>
      <w:divBdr>
        <w:top w:val="none" w:sz="0" w:space="0" w:color="auto"/>
        <w:left w:val="none" w:sz="0" w:space="0" w:color="auto"/>
        <w:bottom w:val="none" w:sz="0" w:space="0" w:color="auto"/>
        <w:right w:val="none" w:sz="0" w:space="0" w:color="auto"/>
      </w:divBdr>
    </w:div>
    <w:div w:id="232814866">
      <w:bodyDiv w:val="1"/>
      <w:marLeft w:val="0"/>
      <w:marRight w:val="0"/>
      <w:marTop w:val="0"/>
      <w:marBottom w:val="0"/>
      <w:divBdr>
        <w:top w:val="none" w:sz="0" w:space="0" w:color="auto"/>
        <w:left w:val="none" w:sz="0" w:space="0" w:color="auto"/>
        <w:bottom w:val="none" w:sz="0" w:space="0" w:color="auto"/>
        <w:right w:val="none" w:sz="0" w:space="0" w:color="auto"/>
      </w:divBdr>
    </w:div>
    <w:div w:id="233275086">
      <w:bodyDiv w:val="1"/>
      <w:marLeft w:val="0"/>
      <w:marRight w:val="0"/>
      <w:marTop w:val="0"/>
      <w:marBottom w:val="0"/>
      <w:divBdr>
        <w:top w:val="none" w:sz="0" w:space="0" w:color="auto"/>
        <w:left w:val="none" w:sz="0" w:space="0" w:color="auto"/>
        <w:bottom w:val="none" w:sz="0" w:space="0" w:color="auto"/>
        <w:right w:val="none" w:sz="0" w:space="0" w:color="auto"/>
      </w:divBdr>
    </w:div>
    <w:div w:id="233316760">
      <w:bodyDiv w:val="1"/>
      <w:marLeft w:val="0"/>
      <w:marRight w:val="0"/>
      <w:marTop w:val="0"/>
      <w:marBottom w:val="0"/>
      <w:divBdr>
        <w:top w:val="none" w:sz="0" w:space="0" w:color="auto"/>
        <w:left w:val="none" w:sz="0" w:space="0" w:color="auto"/>
        <w:bottom w:val="none" w:sz="0" w:space="0" w:color="auto"/>
        <w:right w:val="none" w:sz="0" w:space="0" w:color="auto"/>
      </w:divBdr>
    </w:div>
    <w:div w:id="233782619">
      <w:bodyDiv w:val="1"/>
      <w:marLeft w:val="0"/>
      <w:marRight w:val="0"/>
      <w:marTop w:val="0"/>
      <w:marBottom w:val="0"/>
      <w:divBdr>
        <w:top w:val="none" w:sz="0" w:space="0" w:color="auto"/>
        <w:left w:val="none" w:sz="0" w:space="0" w:color="auto"/>
        <w:bottom w:val="none" w:sz="0" w:space="0" w:color="auto"/>
        <w:right w:val="none" w:sz="0" w:space="0" w:color="auto"/>
      </w:divBdr>
    </w:div>
    <w:div w:id="234364990">
      <w:bodyDiv w:val="1"/>
      <w:marLeft w:val="0"/>
      <w:marRight w:val="0"/>
      <w:marTop w:val="0"/>
      <w:marBottom w:val="0"/>
      <w:divBdr>
        <w:top w:val="none" w:sz="0" w:space="0" w:color="auto"/>
        <w:left w:val="none" w:sz="0" w:space="0" w:color="auto"/>
        <w:bottom w:val="none" w:sz="0" w:space="0" w:color="auto"/>
        <w:right w:val="none" w:sz="0" w:space="0" w:color="auto"/>
      </w:divBdr>
    </w:div>
    <w:div w:id="234777645">
      <w:bodyDiv w:val="1"/>
      <w:marLeft w:val="0"/>
      <w:marRight w:val="0"/>
      <w:marTop w:val="0"/>
      <w:marBottom w:val="0"/>
      <w:divBdr>
        <w:top w:val="none" w:sz="0" w:space="0" w:color="auto"/>
        <w:left w:val="none" w:sz="0" w:space="0" w:color="auto"/>
        <w:bottom w:val="none" w:sz="0" w:space="0" w:color="auto"/>
        <w:right w:val="none" w:sz="0" w:space="0" w:color="auto"/>
      </w:divBdr>
    </w:div>
    <w:div w:id="235163530">
      <w:bodyDiv w:val="1"/>
      <w:marLeft w:val="0"/>
      <w:marRight w:val="0"/>
      <w:marTop w:val="0"/>
      <w:marBottom w:val="0"/>
      <w:divBdr>
        <w:top w:val="none" w:sz="0" w:space="0" w:color="auto"/>
        <w:left w:val="none" w:sz="0" w:space="0" w:color="auto"/>
        <w:bottom w:val="none" w:sz="0" w:space="0" w:color="auto"/>
        <w:right w:val="none" w:sz="0" w:space="0" w:color="auto"/>
      </w:divBdr>
    </w:div>
    <w:div w:id="235363150">
      <w:bodyDiv w:val="1"/>
      <w:marLeft w:val="0"/>
      <w:marRight w:val="0"/>
      <w:marTop w:val="0"/>
      <w:marBottom w:val="0"/>
      <w:divBdr>
        <w:top w:val="none" w:sz="0" w:space="0" w:color="auto"/>
        <w:left w:val="none" w:sz="0" w:space="0" w:color="auto"/>
        <w:bottom w:val="none" w:sz="0" w:space="0" w:color="auto"/>
        <w:right w:val="none" w:sz="0" w:space="0" w:color="auto"/>
      </w:divBdr>
    </w:div>
    <w:div w:id="235747175">
      <w:bodyDiv w:val="1"/>
      <w:marLeft w:val="0"/>
      <w:marRight w:val="0"/>
      <w:marTop w:val="0"/>
      <w:marBottom w:val="0"/>
      <w:divBdr>
        <w:top w:val="none" w:sz="0" w:space="0" w:color="auto"/>
        <w:left w:val="none" w:sz="0" w:space="0" w:color="auto"/>
        <w:bottom w:val="none" w:sz="0" w:space="0" w:color="auto"/>
        <w:right w:val="none" w:sz="0" w:space="0" w:color="auto"/>
      </w:divBdr>
    </w:div>
    <w:div w:id="236131189">
      <w:bodyDiv w:val="1"/>
      <w:marLeft w:val="0"/>
      <w:marRight w:val="0"/>
      <w:marTop w:val="0"/>
      <w:marBottom w:val="0"/>
      <w:divBdr>
        <w:top w:val="none" w:sz="0" w:space="0" w:color="auto"/>
        <w:left w:val="none" w:sz="0" w:space="0" w:color="auto"/>
        <w:bottom w:val="none" w:sz="0" w:space="0" w:color="auto"/>
        <w:right w:val="none" w:sz="0" w:space="0" w:color="auto"/>
      </w:divBdr>
    </w:div>
    <w:div w:id="236593692">
      <w:bodyDiv w:val="1"/>
      <w:marLeft w:val="0"/>
      <w:marRight w:val="0"/>
      <w:marTop w:val="0"/>
      <w:marBottom w:val="0"/>
      <w:divBdr>
        <w:top w:val="none" w:sz="0" w:space="0" w:color="auto"/>
        <w:left w:val="none" w:sz="0" w:space="0" w:color="auto"/>
        <w:bottom w:val="none" w:sz="0" w:space="0" w:color="auto"/>
        <w:right w:val="none" w:sz="0" w:space="0" w:color="auto"/>
      </w:divBdr>
    </w:div>
    <w:div w:id="236983639">
      <w:bodyDiv w:val="1"/>
      <w:marLeft w:val="0"/>
      <w:marRight w:val="0"/>
      <w:marTop w:val="0"/>
      <w:marBottom w:val="0"/>
      <w:divBdr>
        <w:top w:val="none" w:sz="0" w:space="0" w:color="auto"/>
        <w:left w:val="none" w:sz="0" w:space="0" w:color="auto"/>
        <w:bottom w:val="none" w:sz="0" w:space="0" w:color="auto"/>
        <w:right w:val="none" w:sz="0" w:space="0" w:color="auto"/>
      </w:divBdr>
    </w:div>
    <w:div w:id="237249182">
      <w:bodyDiv w:val="1"/>
      <w:marLeft w:val="0"/>
      <w:marRight w:val="0"/>
      <w:marTop w:val="0"/>
      <w:marBottom w:val="0"/>
      <w:divBdr>
        <w:top w:val="none" w:sz="0" w:space="0" w:color="auto"/>
        <w:left w:val="none" w:sz="0" w:space="0" w:color="auto"/>
        <w:bottom w:val="none" w:sz="0" w:space="0" w:color="auto"/>
        <w:right w:val="none" w:sz="0" w:space="0" w:color="auto"/>
      </w:divBdr>
    </w:div>
    <w:div w:id="237517823">
      <w:bodyDiv w:val="1"/>
      <w:marLeft w:val="0"/>
      <w:marRight w:val="0"/>
      <w:marTop w:val="0"/>
      <w:marBottom w:val="0"/>
      <w:divBdr>
        <w:top w:val="none" w:sz="0" w:space="0" w:color="auto"/>
        <w:left w:val="none" w:sz="0" w:space="0" w:color="auto"/>
        <w:bottom w:val="none" w:sz="0" w:space="0" w:color="auto"/>
        <w:right w:val="none" w:sz="0" w:space="0" w:color="auto"/>
      </w:divBdr>
    </w:div>
    <w:div w:id="237717717">
      <w:bodyDiv w:val="1"/>
      <w:marLeft w:val="0"/>
      <w:marRight w:val="0"/>
      <w:marTop w:val="0"/>
      <w:marBottom w:val="0"/>
      <w:divBdr>
        <w:top w:val="none" w:sz="0" w:space="0" w:color="auto"/>
        <w:left w:val="none" w:sz="0" w:space="0" w:color="auto"/>
        <w:bottom w:val="none" w:sz="0" w:space="0" w:color="auto"/>
        <w:right w:val="none" w:sz="0" w:space="0" w:color="auto"/>
      </w:divBdr>
    </w:div>
    <w:div w:id="237718646">
      <w:bodyDiv w:val="1"/>
      <w:marLeft w:val="0"/>
      <w:marRight w:val="0"/>
      <w:marTop w:val="0"/>
      <w:marBottom w:val="0"/>
      <w:divBdr>
        <w:top w:val="none" w:sz="0" w:space="0" w:color="auto"/>
        <w:left w:val="none" w:sz="0" w:space="0" w:color="auto"/>
        <w:bottom w:val="none" w:sz="0" w:space="0" w:color="auto"/>
        <w:right w:val="none" w:sz="0" w:space="0" w:color="auto"/>
      </w:divBdr>
    </w:div>
    <w:div w:id="238486640">
      <w:bodyDiv w:val="1"/>
      <w:marLeft w:val="0"/>
      <w:marRight w:val="0"/>
      <w:marTop w:val="0"/>
      <w:marBottom w:val="0"/>
      <w:divBdr>
        <w:top w:val="none" w:sz="0" w:space="0" w:color="auto"/>
        <w:left w:val="none" w:sz="0" w:space="0" w:color="auto"/>
        <w:bottom w:val="none" w:sz="0" w:space="0" w:color="auto"/>
        <w:right w:val="none" w:sz="0" w:space="0" w:color="auto"/>
      </w:divBdr>
    </w:div>
    <w:div w:id="238565105">
      <w:bodyDiv w:val="1"/>
      <w:marLeft w:val="0"/>
      <w:marRight w:val="0"/>
      <w:marTop w:val="0"/>
      <w:marBottom w:val="0"/>
      <w:divBdr>
        <w:top w:val="none" w:sz="0" w:space="0" w:color="auto"/>
        <w:left w:val="none" w:sz="0" w:space="0" w:color="auto"/>
        <w:bottom w:val="none" w:sz="0" w:space="0" w:color="auto"/>
        <w:right w:val="none" w:sz="0" w:space="0" w:color="auto"/>
      </w:divBdr>
    </w:div>
    <w:div w:id="239296656">
      <w:bodyDiv w:val="1"/>
      <w:marLeft w:val="0"/>
      <w:marRight w:val="0"/>
      <w:marTop w:val="0"/>
      <w:marBottom w:val="0"/>
      <w:divBdr>
        <w:top w:val="none" w:sz="0" w:space="0" w:color="auto"/>
        <w:left w:val="none" w:sz="0" w:space="0" w:color="auto"/>
        <w:bottom w:val="none" w:sz="0" w:space="0" w:color="auto"/>
        <w:right w:val="none" w:sz="0" w:space="0" w:color="auto"/>
      </w:divBdr>
    </w:div>
    <w:div w:id="239681940">
      <w:bodyDiv w:val="1"/>
      <w:marLeft w:val="0"/>
      <w:marRight w:val="0"/>
      <w:marTop w:val="0"/>
      <w:marBottom w:val="0"/>
      <w:divBdr>
        <w:top w:val="none" w:sz="0" w:space="0" w:color="auto"/>
        <w:left w:val="none" w:sz="0" w:space="0" w:color="auto"/>
        <w:bottom w:val="none" w:sz="0" w:space="0" w:color="auto"/>
        <w:right w:val="none" w:sz="0" w:space="0" w:color="auto"/>
      </w:divBdr>
    </w:div>
    <w:div w:id="239802352">
      <w:bodyDiv w:val="1"/>
      <w:marLeft w:val="0"/>
      <w:marRight w:val="0"/>
      <w:marTop w:val="0"/>
      <w:marBottom w:val="0"/>
      <w:divBdr>
        <w:top w:val="none" w:sz="0" w:space="0" w:color="auto"/>
        <w:left w:val="none" w:sz="0" w:space="0" w:color="auto"/>
        <w:bottom w:val="none" w:sz="0" w:space="0" w:color="auto"/>
        <w:right w:val="none" w:sz="0" w:space="0" w:color="auto"/>
      </w:divBdr>
    </w:div>
    <w:div w:id="240260475">
      <w:bodyDiv w:val="1"/>
      <w:marLeft w:val="0"/>
      <w:marRight w:val="0"/>
      <w:marTop w:val="0"/>
      <w:marBottom w:val="0"/>
      <w:divBdr>
        <w:top w:val="none" w:sz="0" w:space="0" w:color="auto"/>
        <w:left w:val="none" w:sz="0" w:space="0" w:color="auto"/>
        <w:bottom w:val="none" w:sz="0" w:space="0" w:color="auto"/>
        <w:right w:val="none" w:sz="0" w:space="0" w:color="auto"/>
      </w:divBdr>
    </w:div>
    <w:div w:id="240523986">
      <w:bodyDiv w:val="1"/>
      <w:marLeft w:val="0"/>
      <w:marRight w:val="0"/>
      <w:marTop w:val="0"/>
      <w:marBottom w:val="0"/>
      <w:divBdr>
        <w:top w:val="none" w:sz="0" w:space="0" w:color="auto"/>
        <w:left w:val="none" w:sz="0" w:space="0" w:color="auto"/>
        <w:bottom w:val="none" w:sz="0" w:space="0" w:color="auto"/>
        <w:right w:val="none" w:sz="0" w:space="0" w:color="auto"/>
      </w:divBdr>
    </w:div>
    <w:div w:id="240798353">
      <w:bodyDiv w:val="1"/>
      <w:marLeft w:val="0"/>
      <w:marRight w:val="0"/>
      <w:marTop w:val="0"/>
      <w:marBottom w:val="0"/>
      <w:divBdr>
        <w:top w:val="none" w:sz="0" w:space="0" w:color="auto"/>
        <w:left w:val="none" w:sz="0" w:space="0" w:color="auto"/>
        <w:bottom w:val="none" w:sz="0" w:space="0" w:color="auto"/>
        <w:right w:val="none" w:sz="0" w:space="0" w:color="auto"/>
      </w:divBdr>
    </w:div>
    <w:div w:id="240867637">
      <w:bodyDiv w:val="1"/>
      <w:marLeft w:val="0"/>
      <w:marRight w:val="0"/>
      <w:marTop w:val="0"/>
      <w:marBottom w:val="0"/>
      <w:divBdr>
        <w:top w:val="none" w:sz="0" w:space="0" w:color="auto"/>
        <w:left w:val="none" w:sz="0" w:space="0" w:color="auto"/>
        <w:bottom w:val="none" w:sz="0" w:space="0" w:color="auto"/>
        <w:right w:val="none" w:sz="0" w:space="0" w:color="auto"/>
      </w:divBdr>
    </w:div>
    <w:div w:id="240868835">
      <w:bodyDiv w:val="1"/>
      <w:marLeft w:val="0"/>
      <w:marRight w:val="0"/>
      <w:marTop w:val="0"/>
      <w:marBottom w:val="0"/>
      <w:divBdr>
        <w:top w:val="none" w:sz="0" w:space="0" w:color="auto"/>
        <w:left w:val="none" w:sz="0" w:space="0" w:color="auto"/>
        <w:bottom w:val="none" w:sz="0" w:space="0" w:color="auto"/>
        <w:right w:val="none" w:sz="0" w:space="0" w:color="auto"/>
      </w:divBdr>
    </w:div>
    <w:div w:id="241138546">
      <w:bodyDiv w:val="1"/>
      <w:marLeft w:val="0"/>
      <w:marRight w:val="0"/>
      <w:marTop w:val="0"/>
      <w:marBottom w:val="0"/>
      <w:divBdr>
        <w:top w:val="none" w:sz="0" w:space="0" w:color="auto"/>
        <w:left w:val="none" w:sz="0" w:space="0" w:color="auto"/>
        <w:bottom w:val="none" w:sz="0" w:space="0" w:color="auto"/>
        <w:right w:val="none" w:sz="0" w:space="0" w:color="auto"/>
      </w:divBdr>
    </w:div>
    <w:div w:id="241305493">
      <w:bodyDiv w:val="1"/>
      <w:marLeft w:val="0"/>
      <w:marRight w:val="0"/>
      <w:marTop w:val="0"/>
      <w:marBottom w:val="0"/>
      <w:divBdr>
        <w:top w:val="none" w:sz="0" w:space="0" w:color="auto"/>
        <w:left w:val="none" w:sz="0" w:space="0" w:color="auto"/>
        <w:bottom w:val="none" w:sz="0" w:space="0" w:color="auto"/>
        <w:right w:val="none" w:sz="0" w:space="0" w:color="auto"/>
      </w:divBdr>
    </w:div>
    <w:div w:id="241841600">
      <w:bodyDiv w:val="1"/>
      <w:marLeft w:val="0"/>
      <w:marRight w:val="0"/>
      <w:marTop w:val="0"/>
      <w:marBottom w:val="0"/>
      <w:divBdr>
        <w:top w:val="none" w:sz="0" w:space="0" w:color="auto"/>
        <w:left w:val="none" w:sz="0" w:space="0" w:color="auto"/>
        <w:bottom w:val="none" w:sz="0" w:space="0" w:color="auto"/>
        <w:right w:val="none" w:sz="0" w:space="0" w:color="auto"/>
      </w:divBdr>
    </w:div>
    <w:div w:id="242376248">
      <w:bodyDiv w:val="1"/>
      <w:marLeft w:val="0"/>
      <w:marRight w:val="0"/>
      <w:marTop w:val="0"/>
      <w:marBottom w:val="0"/>
      <w:divBdr>
        <w:top w:val="none" w:sz="0" w:space="0" w:color="auto"/>
        <w:left w:val="none" w:sz="0" w:space="0" w:color="auto"/>
        <w:bottom w:val="none" w:sz="0" w:space="0" w:color="auto"/>
        <w:right w:val="none" w:sz="0" w:space="0" w:color="auto"/>
      </w:divBdr>
    </w:div>
    <w:div w:id="242835138">
      <w:bodyDiv w:val="1"/>
      <w:marLeft w:val="0"/>
      <w:marRight w:val="0"/>
      <w:marTop w:val="0"/>
      <w:marBottom w:val="0"/>
      <w:divBdr>
        <w:top w:val="none" w:sz="0" w:space="0" w:color="auto"/>
        <w:left w:val="none" w:sz="0" w:space="0" w:color="auto"/>
        <w:bottom w:val="none" w:sz="0" w:space="0" w:color="auto"/>
        <w:right w:val="none" w:sz="0" w:space="0" w:color="auto"/>
      </w:divBdr>
    </w:div>
    <w:div w:id="242836913">
      <w:bodyDiv w:val="1"/>
      <w:marLeft w:val="0"/>
      <w:marRight w:val="0"/>
      <w:marTop w:val="0"/>
      <w:marBottom w:val="0"/>
      <w:divBdr>
        <w:top w:val="none" w:sz="0" w:space="0" w:color="auto"/>
        <w:left w:val="none" w:sz="0" w:space="0" w:color="auto"/>
        <w:bottom w:val="none" w:sz="0" w:space="0" w:color="auto"/>
        <w:right w:val="none" w:sz="0" w:space="0" w:color="auto"/>
      </w:divBdr>
    </w:div>
    <w:div w:id="243027055">
      <w:bodyDiv w:val="1"/>
      <w:marLeft w:val="0"/>
      <w:marRight w:val="0"/>
      <w:marTop w:val="0"/>
      <w:marBottom w:val="0"/>
      <w:divBdr>
        <w:top w:val="none" w:sz="0" w:space="0" w:color="auto"/>
        <w:left w:val="none" w:sz="0" w:space="0" w:color="auto"/>
        <w:bottom w:val="none" w:sz="0" w:space="0" w:color="auto"/>
        <w:right w:val="none" w:sz="0" w:space="0" w:color="auto"/>
      </w:divBdr>
    </w:div>
    <w:div w:id="243269712">
      <w:bodyDiv w:val="1"/>
      <w:marLeft w:val="0"/>
      <w:marRight w:val="0"/>
      <w:marTop w:val="0"/>
      <w:marBottom w:val="0"/>
      <w:divBdr>
        <w:top w:val="none" w:sz="0" w:space="0" w:color="auto"/>
        <w:left w:val="none" w:sz="0" w:space="0" w:color="auto"/>
        <w:bottom w:val="none" w:sz="0" w:space="0" w:color="auto"/>
        <w:right w:val="none" w:sz="0" w:space="0" w:color="auto"/>
      </w:divBdr>
    </w:div>
    <w:div w:id="244076523">
      <w:bodyDiv w:val="1"/>
      <w:marLeft w:val="0"/>
      <w:marRight w:val="0"/>
      <w:marTop w:val="0"/>
      <w:marBottom w:val="0"/>
      <w:divBdr>
        <w:top w:val="none" w:sz="0" w:space="0" w:color="auto"/>
        <w:left w:val="none" w:sz="0" w:space="0" w:color="auto"/>
        <w:bottom w:val="none" w:sz="0" w:space="0" w:color="auto"/>
        <w:right w:val="none" w:sz="0" w:space="0" w:color="auto"/>
      </w:divBdr>
    </w:div>
    <w:div w:id="244533019">
      <w:bodyDiv w:val="1"/>
      <w:marLeft w:val="0"/>
      <w:marRight w:val="0"/>
      <w:marTop w:val="0"/>
      <w:marBottom w:val="0"/>
      <w:divBdr>
        <w:top w:val="none" w:sz="0" w:space="0" w:color="auto"/>
        <w:left w:val="none" w:sz="0" w:space="0" w:color="auto"/>
        <w:bottom w:val="none" w:sz="0" w:space="0" w:color="auto"/>
        <w:right w:val="none" w:sz="0" w:space="0" w:color="auto"/>
      </w:divBdr>
    </w:div>
    <w:div w:id="244656522">
      <w:bodyDiv w:val="1"/>
      <w:marLeft w:val="0"/>
      <w:marRight w:val="0"/>
      <w:marTop w:val="0"/>
      <w:marBottom w:val="0"/>
      <w:divBdr>
        <w:top w:val="none" w:sz="0" w:space="0" w:color="auto"/>
        <w:left w:val="none" w:sz="0" w:space="0" w:color="auto"/>
        <w:bottom w:val="none" w:sz="0" w:space="0" w:color="auto"/>
        <w:right w:val="none" w:sz="0" w:space="0" w:color="auto"/>
      </w:divBdr>
    </w:div>
    <w:div w:id="244731701">
      <w:bodyDiv w:val="1"/>
      <w:marLeft w:val="0"/>
      <w:marRight w:val="0"/>
      <w:marTop w:val="0"/>
      <w:marBottom w:val="0"/>
      <w:divBdr>
        <w:top w:val="none" w:sz="0" w:space="0" w:color="auto"/>
        <w:left w:val="none" w:sz="0" w:space="0" w:color="auto"/>
        <w:bottom w:val="none" w:sz="0" w:space="0" w:color="auto"/>
        <w:right w:val="none" w:sz="0" w:space="0" w:color="auto"/>
      </w:divBdr>
    </w:div>
    <w:div w:id="245190546">
      <w:bodyDiv w:val="1"/>
      <w:marLeft w:val="0"/>
      <w:marRight w:val="0"/>
      <w:marTop w:val="0"/>
      <w:marBottom w:val="0"/>
      <w:divBdr>
        <w:top w:val="none" w:sz="0" w:space="0" w:color="auto"/>
        <w:left w:val="none" w:sz="0" w:space="0" w:color="auto"/>
        <w:bottom w:val="none" w:sz="0" w:space="0" w:color="auto"/>
        <w:right w:val="none" w:sz="0" w:space="0" w:color="auto"/>
      </w:divBdr>
    </w:div>
    <w:div w:id="245726669">
      <w:bodyDiv w:val="1"/>
      <w:marLeft w:val="0"/>
      <w:marRight w:val="0"/>
      <w:marTop w:val="0"/>
      <w:marBottom w:val="0"/>
      <w:divBdr>
        <w:top w:val="none" w:sz="0" w:space="0" w:color="auto"/>
        <w:left w:val="none" w:sz="0" w:space="0" w:color="auto"/>
        <w:bottom w:val="none" w:sz="0" w:space="0" w:color="auto"/>
        <w:right w:val="none" w:sz="0" w:space="0" w:color="auto"/>
      </w:divBdr>
    </w:div>
    <w:div w:id="246043358">
      <w:bodyDiv w:val="1"/>
      <w:marLeft w:val="0"/>
      <w:marRight w:val="0"/>
      <w:marTop w:val="0"/>
      <w:marBottom w:val="0"/>
      <w:divBdr>
        <w:top w:val="none" w:sz="0" w:space="0" w:color="auto"/>
        <w:left w:val="none" w:sz="0" w:space="0" w:color="auto"/>
        <w:bottom w:val="none" w:sz="0" w:space="0" w:color="auto"/>
        <w:right w:val="none" w:sz="0" w:space="0" w:color="auto"/>
      </w:divBdr>
    </w:div>
    <w:div w:id="246113337">
      <w:bodyDiv w:val="1"/>
      <w:marLeft w:val="0"/>
      <w:marRight w:val="0"/>
      <w:marTop w:val="0"/>
      <w:marBottom w:val="0"/>
      <w:divBdr>
        <w:top w:val="none" w:sz="0" w:space="0" w:color="auto"/>
        <w:left w:val="none" w:sz="0" w:space="0" w:color="auto"/>
        <w:bottom w:val="none" w:sz="0" w:space="0" w:color="auto"/>
        <w:right w:val="none" w:sz="0" w:space="0" w:color="auto"/>
      </w:divBdr>
    </w:div>
    <w:div w:id="246424968">
      <w:bodyDiv w:val="1"/>
      <w:marLeft w:val="0"/>
      <w:marRight w:val="0"/>
      <w:marTop w:val="0"/>
      <w:marBottom w:val="0"/>
      <w:divBdr>
        <w:top w:val="none" w:sz="0" w:space="0" w:color="auto"/>
        <w:left w:val="none" w:sz="0" w:space="0" w:color="auto"/>
        <w:bottom w:val="none" w:sz="0" w:space="0" w:color="auto"/>
        <w:right w:val="none" w:sz="0" w:space="0" w:color="auto"/>
      </w:divBdr>
    </w:div>
    <w:div w:id="247927310">
      <w:bodyDiv w:val="1"/>
      <w:marLeft w:val="0"/>
      <w:marRight w:val="0"/>
      <w:marTop w:val="0"/>
      <w:marBottom w:val="0"/>
      <w:divBdr>
        <w:top w:val="none" w:sz="0" w:space="0" w:color="auto"/>
        <w:left w:val="none" w:sz="0" w:space="0" w:color="auto"/>
        <w:bottom w:val="none" w:sz="0" w:space="0" w:color="auto"/>
        <w:right w:val="none" w:sz="0" w:space="0" w:color="auto"/>
      </w:divBdr>
    </w:div>
    <w:div w:id="248321048">
      <w:bodyDiv w:val="1"/>
      <w:marLeft w:val="0"/>
      <w:marRight w:val="0"/>
      <w:marTop w:val="0"/>
      <w:marBottom w:val="0"/>
      <w:divBdr>
        <w:top w:val="none" w:sz="0" w:space="0" w:color="auto"/>
        <w:left w:val="none" w:sz="0" w:space="0" w:color="auto"/>
        <w:bottom w:val="none" w:sz="0" w:space="0" w:color="auto"/>
        <w:right w:val="none" w:sz="0" w:space="0" w:color="auto"/>
      </w:divBdr>
    </w:div>
    <w:div w:id="248589393">
      <w:bodyDiv w:val="1"/>
      <w:marLeft w:val="0"/>
      <w:marRight w:val="0"/>
      <w:marTop w:val="0"/>
      <w:marBottom w:val="0"/>
      <w:divBdr>
        <w:top w:val="none" w:sz="0" w:space="0" w:color="auto"/>
        <w:left w:val="none" w:sz="0" w:space="0" w:color="auto"/>
        <w:bottom w:val="none" w:sz="0" w:space="0" w:color="auto"/>
        <w:right w:val="none" w:sz="0" w:space="0" w:color="auto"/>
      </w:divBdr>
    </w:div>
    <w:div w:id="249388316">
      <w:bodyDiv w:val="1"/>
      <w:marLeft w:val="0"/>
      <w:marRight w:val="0"/>
      <w:marTop w:val="0"/>
      <w:marBottom w:val="0"/>
      <w:divBdr>
        <w:top w:val="none" w:sz="0" w:space="0" w:color="auto"/>
        <w:left w:val="none" w:sz="0" w:space="0" w:color="auto"/>
        <w:bottom w:val="none" w:sz="0" w:space="0" w:color="auto"/>
        <w:right w:val="none" w:sz="0" w:space="0" w:color="auto"/>
      </w:divBdr>
    </w:div>
    <w:div w:id="249394133">
      <w:bodyDiv w:val="1"/>
      <w:marLeft w:val="0"/>
      <w:marRight w:val="0"/>
      <w:marTop w:val="0"/>
      <w:marBottom w:val="0"/>
      <w:divBdr>
        <w:top w:val="none" w:sz="0" w:space="0" w:color="auto"/>
        <w:left w:val="none" w:sz="0" w:space="0" w:color="auto"/>
        <w:bottom w:val="none" w:sz="0" w:space="0" w:color="auto"/>
        <w:right w:val="none" w:sz="0" w:space="0" w:color="auto"/>
      </w:divBdr>
    </w:div>
    <w:div w:id="249513423">
      <w:bodyDiv w:val="1"/>
      <w:marLeft w:val="0"/>
      <w:marRight w:val="0"/>
      <w:marTop w:val="0"/>
      <w:marBottom w:val="0"/>
      <w:divBdr>
        <w:top w:val="none" w:sz="0" w:space="0" w:color="auto"/>
        <w:left w:val="none" w:sz="0" w:space="0" w:color="auto"/>
        <w:bottom w:val="none" w:sz="0" w:space="0" w:color="auto"/>
        <w:right w:val="none" w:sz="0" w:space="0" w:color="auto"/>
      </w:divBdr>
    </w:div>
    <w:div w:id="249586048">
      <w:bodyDiv w:val="1"/>
      <w:marLeft w:val="0"/>
      <w:marRight w:val="0"/>
      <w:marTop w:val="0"/>
      <w:marBottom w:val="0"/>
      <w:divBdr>
        <w:top w:val="none" w:sz="0" w:space="0" w:color="auto"/>
        <w:left w:val="none" w:sz="0" w:space="0" w:color="auto"/>
        <w:bottom w:val="none" w:sz="0" w:space="0" w:color="auto"/>
        <w:right w:val="none" w:sz="0" w:space="0" w:color="auto"/>
      </w:divBdr>
    </w:div>
    <w:div w:id="250360640">
      <w:bodyDiv w:val="1"/>
      <w:marLeft w:val="0"/>
      <w:marRight w:val="0"/>
      <w:marTop w:val="0"/>
      <w:marBottom w:val="0"/>
      <w:divBdr>
        <w:top w:val="none" w:sz="0" w:space="0" w:color="auto"/>
        <w:left w:val="none" w:sz="0" w:space="0" w:color="auto"/>
        <w:bottom w:val="none" w:sz="0" w:space="0" w:color="auto"/>
        <w:right w:val="none" w:sz="0" w:space="0" w:color="auto"/>
      </w:divBdr>
    </w:div>
    <w:div w:id="250547466">
      <w:bodyDiv w:val="1"/>
      <w:marLeft w:val="0"/>
      <w:marRight w:val="0"/>
      <w:marTop w:val="0"/>
      <w:marBottom w:val="0"/>
      <w:divBdr>
        <w:top w:val="none" w:sz="0" w:space="0" w:color="auto"/>
        <w:left w:val="none" w:sz="0" w:space="0" w:color="auto"/>
        <w:bottom w:val="none" w:sz="0" w:space="0" w:color="auto"/>
        <w:right w:val="none" w:sz="0" w:space="0" w:color="auto"/>
      </w:divBdr>
    </w:div>
    <w:div w:id="250697325">
      <w:bodyDiv w:val="1"/>
      <w:marLeft w:val="0"/>
      <w:marRight w:val="0"/>
      <w:marTop w:val="0"/>
      <w:marBottom w:val="0"/>
      <w:divBdr>
        <w:top w:val="none" w:sz="0" w:space="0" w:color="auto"/>
        <w:left w:val="none" w:sz="0" w:space="0" w:color="auto"/>
        <w:bottom w:val="none" w:sz="0" w:space="0" w:color="auto"/>
        <w:right w:val="none" w:sz="0" w:space="0" w:color="auto"/>
      </w:divBdr>
    </w:div>
    <w:div w:id="250741620">
      <w:bodyDiv w:val="1"/>
      <w:marLeft w:val="0"/>
      <w:marRight w:val="0"/>
      <w:marTop w:val="0"/>
      <w:marBottom w:val="0"/>
      <w:divBdr>
        <w:top w:val="none" w:sz="0" w:space="0" w:color="auto"/>
        <w:left w:val="none" w:sz="0" w:space="0" w:color="auto"/>
        <w:bottom w:val="none" w:sz="0" w:space="0" w:color="auto"/>
        <w:right w:val="none" w:sz="0" w:space="0" w:color="auto"/>
      </w:divBdr>
    </w:div>
    <w:div w:id="250941137">
      <w:bodyDiv w:val="1"/>
      <w:marLeft w:val="0"/>
      <w:marRight w:val="0"/>
      <w:marTop w:val="0"/>
      <w:marBottom w:val="0"/>
      <w:divBdr>
        <w:top w:val="none" w:sz="0" w:space="0" w:color="auto"/>
        <w:left w:val="none" w:sz="0" w:space="0" w:color="auto"/>
        <w:bottom w:val="none" w:sz="0" w:space="0" w:color="auto"/>
        <w:right w:val="none" w:sz="0" w:space="0" w:color="auto"/>
      </w:divBdr>
    </w:div>
    <w:div w:id="250941674">
      <w:bodyDiv w:val="1"/>
      <w:marLeft w:val="0"/>
      <w:marRight w:val="0"/>
      <w:marTop w:val="0"/>
      <w:marBottom w:val="0"/>
      <w:divBdr>
        <w:top w:val="none" w:sz="0" w:space="0" w:color="auto"/>
        <w:left w:val="none" w:sz="0" w:space="0" w:color="auto"/>
        <w:bottom w:val="none" w:sz="0" w:space="0" w:color="auto"/>
        <w:right w:val="none" w:sz="0" w:space="0" w:color="auto"/>
      </w:divBdr>
    </w:div>
    <w:div w:id="251210370">
      <w:bodyDiv w:val="1"/>
      <w:marLeft w:val="0"/>
      <w:marRight w:val="0"/>
      <w:marTop w:val="0"/>
      <w:marBottom w:val="0"/>
      <w:divBdr>
        <w:top w:val="none" w:sz="0" w:space="0" w:color="auto"/>
        <w:left w:val="none" w:sz="0" w:space="0" w:color="auto"/>
        <w:bottom w:val="none" w:sz="0" w:space="0" w:color="auto"/>
        <w:right w:val="none" w:sz="0" w:space="0" w:color="auto"/>
      </w:divBdr>
    </w:div>
    <w:div w:id="251549750">
      <w:bodyDiv w:val="1"/>
      <w:marLeft w:val="0"/>
      <w:marRight w:val="0"/>
      <w:marTop w:val="0"/>
      <w:marBottom w:val="0"/>
      <w:divBdr>
        <w:top w:val="none" w:sz="0" w:space="0" w:color="auto"/>
        <w:left w:val="none" w:sz="0" w:space="0" w:color="auto"/>
        <w:bottom w:val="none" w:sz="0" w:space="0" w:color="auto"/>
        <w:right w:val="none" w:sz="0" w:space="0" w:color="auto"/>
      </w:divBdr>
    </w:div>
    <w:div w:id="251935073">
      <w:bodyDiv w:val="1"/>
      <w:marLeft w:val="0"/>
      <w:marRight w:val="0"/>
      <w:marTop w:val="0"/>
      <w:marBottom w:val="0"/>
      <w:divBdr>
        <w:top w:val="none" w:sz="0" w:space="0" w:color="auto"/>
        <w:left w:val="none" w:sz="0" w:space="0" w:color="auto"/>
        <w:bottom w:val="none" w:sz="0" w:space="0" w:color="auto"/>
        <w:right w:val="none" w:sz="0" w:space="0" w:color="auto"/>
      </w:divBdr>
    </w:div>
    <w:div w:id="252206740">
      <w:bodyDiv w:val="1"/>
      <w:marLeft w:val="0"/>
      <w:marRight w:val="0"/>
      <w:marTop w:val="0"/>
      <w:marBottom w:val="0"/>
      <w:divBdr>
        <w:top w:val="none" w:sz="0" w:space="0" w:color="auto"/>
        <w:left w:val="none" w:sz="0" w:space="0" w:color="auto"/>
        <w:bottom w:val="none" w:sz="0" w:space="0" w:color="auto"/>
        <w:right w:val="none" w:sz="0" w:space="0" w:color="auto"/>
      </w:divBdr>
    </w:div>
    <w:div w:id="252279561">
      <w:bodyDiv w:val="1"/>
      <w:marLeft w:val="0"/>
      <w:marRight w:val="0"/>
      <w:marTop w:val="0"/>
      <w:marBottom w:val="0"/>
      <w:divBdr>
        <w:top w:val="none" w:sz="0" w:space="0" w:color="auto"/>
        <w:left w:val="none" w:sz="0" w:space="0" w:color="auto"/>
        <w:bottom w:val="none" w:sz="0" w:space="0" w:color="auto"/>
        <w:right w:val="none" w:sz="0" w:space="0" w:color="auto"/>
      </w:divBdr>
    </w:div>
    <w:div w:id="252512081">
      <w:bodyDiv w:val="1"/>
      <w:marLeft w:val="0"/>
      <w:marRight w:val="0"/>
      <w:marTop w:val="0"/>
      <w:marBottom w:val="0"/>
      <w:divBdr>
        <w:top w:val="none" w:sz="0" w:space="0" w:color="auto"/>
        <w:left w:val="none" w:sz="0" w:space="0" w:color="auto"/>
        <w:bottom w:val="none" w:sz="0" w:space="0" w:color="auto"/>
        <w:right w:val="none" w:sz="0" w:space="0" w:color="auto"/>
      </w:divBdr>
    </w:div>
    <w:div w:id="252512277">
      <w:bodyDiv w:val="1"/>
      <w:marLeft w:val="0"/>
      <w:marRight w:val="0"/>
      <w:marTop w:val="0"/>
      <w:marBottom w:val="0"/>
      <w:divBdr>
        <w:top w:val="none" w:sz="0" w:space="0" w:color="auto"/>
        <w:left w:val="none" w:sz="0" w:space="0" w:color="auto"/>
        <w:bottom w:val="none" w:sz="0" w:space="0" w:color="auto"/>
        <w:right w:val="none" w:sz="0" w:space="0" w:color="auto"/>
      </w:divBdr>
    </w:div>
    <w:div w:id="252594778">
      <w:bodyDiv w:val="1"/>
      <w:marLeft w:val="0"/>
      <w:marRight w:val="0"/>
      <w:marTop w:val="0"/>
      <w:marBottom w:val="0"/>
      <w:divBdr>
        <w:top w:val="none" w:sz="0" w:space="0" w:color="auto"/>
        <w:left w:val="none" w:sz="0" w:space="0" w:color="auto"/>
        <w:bottom w:val="none" w:sz="0" w:space="0" w:color="auto"/>
        <w:right w:val="none" w:sz="0" w:space="0" w:color="auto"/>
      </w:divBdr>
    </w:div>
    <w:div w:id="252784491">
      <w:bodyDiv w:val="1"/>
      <w:marLeft w:val="0"/>
      <w:marRight w:val="0"/>
      <w:marTop w:val="0"/>
      <w:marBottom w:val="0"/>
      <w:divBdr>
        <w:top w:val="none" w:sz="0" w:space="0" w:color="auto"/>
        <w:left w:val="none" w:sz="0" w:space="0" w:color="auto"/>
        <w:bottom w:val="none" w:sz="0" w:space="0" w:color="auto"/>
        <w:right w:val="none" w:sz="0" w:space="0" w:color="auto"/>
      </w:divBdr>
    </w:div>
    <w:div w:id="252931319">
      <w:bodyDiv w:val="1"/>
      <w:marLeft w:val="0"/>
      <w:marRight w:val="0"/>
      <w:marTop w:val="0"/>
      <w:marBottom w:val="0"/>
      <w:divBdr>
        <w:top w:val="none" w:sz="0" w:space="0" w:color="auto"/>
        <w:left w:val="none" w:sz="0" w:space="0" w:color="auto"/>
        <w:bottom w:val="none" w:sz="0" w:space="0" w:color="auto"/>
        <w:right w:val="none" w:sz="0" w:space="0" w:color="auto"/>
      </w:divBdr>
    </w:div>
    <w:div w:id="252977422">
      <w:bodyDiv w:val="1"/>
      <w:marLeft w:val="0"/>
      <w:marRight w:val="0"/>
      <w:marTop w:val="0"/>
      <w:marBottom w:val="0"/>
      <w:divBdr>
        <w:top w:val="none" w:sz="0" w:space="0" w:color="auto"/>
        <w:left w:val="none" w:sz="0" w:space="0" w:color="auto"/>
        <w:bottom w:val="none" w:sz="0" w:space="0" w:color="auto"/>
        <w:right w:val="none" w:sz="0" w:space="0" w:color="auto"/>
      </w:divBdr>
    </w:div>
    <w:div w:id="253054024">
      <w:bodyDiv w:val="1"/>
      <w:marLeft w:val="0"/>
      <w:marRight w:val="0"/>
      <w:marTop w:val="0"/>
      <w:marBottom w:val="0"/>
      <w:divBdr>
        <w:top w:val="none" w:sz="0" w:space="0" w:color="auto"/>
        <w:left w:val="none" w:sz="0" w:space="0" w:color="auto"/>
        <w:bottom w:val="none" w:sz="0" w:space="0" w:color="auto"/>
        <w:right w:val="none" w:sz="0" w:space="0" w:color="auto"/>
      </w:divBdr>
    </w:div>
    <w:div w:id="253172250">
      <w:bodyDiv w:val="1"/>
      <w:marLeft w:val="0"/>
      <w:marRight w:val="0"/>
      <w:marTop w:val="0"/>
      <w:marBottom w:val="0"/>
      <w:divBdr>
        <w:top w:val="none" w:sz="0" w:space="0" w:color="auto"/>
        <w:left w:val="none" w:sz="0" w:space="0" w:color="auto"/>
        <w:bottom w:val="none" w:sz="0" w:space="0" w:color="auto"/>
        <w:right w:val="none" w:sz="0" w:space="0" w:color="auto"/>
      </w:divBdr>
    </w:div>
    <w:div w:id="253173022">
      <w:bodyDiv w:val="1"/>
      <w:marLeft w:val="0"/>
      <w:marRight w:val="0"/>
      <w:marTop w:val="0"/>
      <w:marBottom w:val="0"/>
      <w:divBdr>
        <w:top w:val="none" w:sz="0" w:space="0" w:color="auto"/>
        <w:left w:val="none" w:sz="0" w:space="0" w:color="auto"/>
        <w:bottom w:val="none" w:sz="0" w:space="0" w:color="auto"/>
        <w:right w:val="none" w:sz="0" w:space="0" w:color="auto"/>
      </w:divBdr>
    </w:div>
    <w:div w:id="254215212">
      <w:bodyDiv w:val="1"/>
      <w:marLeft w:val="0"/>
      <w:marRight w:val="0"/>
      <w:marTop w:val="0"/>
      <w:marBottom w:val="0"/>
      <w:divBdr>
        <w:top w:val="none" w:sz="0" w:space="0" w:color="auto"/>
        <w:left w:val="none" w:sz="0" w:space="0" w:color="auto"/>
        <w:bottom w:val="none" w:sz="0" w:space="0" w:color="auto"/>
        <w:right w:val="none" w:sz="0" w:space="0" w:color="auto"/>
      </w:divBdr>
    </w:div>
    <w:div w:id="254945833">
      <w:bodyDiv w:val="1"/>
      <w:marLeft w:val="0"/>
      <w:marRight w:val="0"/>
      <w:marTop w:val="0"/>
      <w:marBottom w:val="0"/>
      <w:divBdr>
        <w:top w:val="none" w:sz="0" w:space="0" w:color="auto"/>
        <w:left w:val="none" w:sz="0" w:space="0" w:color="auto"/>
        <w:bottom w:val="none" w:sz="0" w:space="0" w:color="auto"/>
        <w:right w:val="none" w:sz="0" w:space="0" w:color="auto"/>
      </w:divBdr>
    </w:div>
    <w:div w:id="255097185">
      <w:bodyDiv w:val="1"/>
      <w:marLeft w:val="0"/>
      <w:marRight w:val="0"/>
      <w:marTop w:val="0"/>
      <w:marBottom w:val="0"/>
      <w:divBdr>
        <w:top w:val="none" w:sz="0" w:space="0" w:color="auto"/>
        <w:left w:val="none" w:sz="0" w:space="0" w:color="auto"/>
        <w:bottom w:val="none" w:sz="0" w:space="0" w:color="auto"/>
        <w:right w:val="none" w:sz="0" w:space="0" w:color="auto"/>
      </w:divBdr>
    </w:div>
    <w:div w:id="255600025">
      <w:bodyDiv w:val="1"/>
      <w:marLeft w:val="0"/>
      <w:marRight w:val="0"/>
      <w:marTop w:val="0"/>
      <w:marBottom w:val="0"/>
      <w:divBdr>
        <w:top w:val="none" w:sz="0" w:space="0" w:color="auto"/>
        <w:left w:val="none" w:sz="0" w:space="0" w:color="auto"/>
        <w:bottom w:val="none" w:sz="0" w:space="0" w:color="auto"/>
        <w:right w:val="none" w:sz="0" w:space="0" w:color="auto"/>
      </w:divBdr>
    </w:div>
    <w:div w:id="255600266">
      <w:bodyDiv w:val="1"/>
      <w:marLeft w:val="0"/>
      <w:marRight w:val="0"/>
      <w:marTop w:val="0"/>
      <w:marBottom w:val="0"/>
      <w:divBdr>
        <w:top w:val="none" w:sz="0" w:space="0" w:color="auto"/>
        <w:left w:val="none" w:sz="0" w:space="0" w:color="auto"/>
        <w:bottom w:val="none" w:sz="0" w:space="0" w:color="auto"/>
        <w:right w:val="none" w:sz="0" w:space="0" w:color="auto"/>
      </w:divBdr>
    </w:div>
    <w:div w:id="255988689">
      <w:bodyDiv w:val="1"/>
      <w:marLeft w:val="0"/>
      <w:marRight w:val="0"/>
      <w:marTop w:val="0"/>
      <w:marBottom w:val="0"/>
      <w:divBdr>
        <w:top w:val="none" w:sz="0" w:space="0" w:color="auto"/>
        <w:left w:val="none" w:sz="0" w:space="0" w:color="auto"/>
        <w:bottom w:val="none" w:sz="0" w:space="0" w:color="auto"/>
        <w:right w:val="none" w:sz="0" w:space="0" w:color="auto"/>
      </w:divBdr>
    </w:div>
    <w:div w:id="256182705">
      <w:bodyDiv w:val="1"/>
      <w:marLeft w:val="0"/>
      <w:marRight w:val="0"/>
      <w:marTop w:val="0"/>
      <w:marBottom w:val="0"/>
      <w:divBdr>
        <w:top w:val="none" w:sz="0" w:space="0" w:color="auto"/>
        <w:left w:val="none" w:sz="0" w:space="0" w:color="auto"/>
        <w:bottom w:val="none" w:sz="0" w:space="0" w:color="auto"/>
        <w:right w:val="none" w:sz="0" w:space="0" w:color="auto"/>
      </w:divBdr>
    </w:div>
    <w:div w:id="256250316">
      <w:bodyDiv w:val="1"/>
      <w:marLeft w:val="0"/>
      <w:marRight w:val="0"/>
      <w:marTop w:val="0"/>
      <w:marBottom w:val="0"/>
      <w:divBdr>
        <w:top w:val="none" w:sz="0" w:space="0" w:color="auto"/>
        <w:left w:val="none" w:sz="0" w:space="0" w:color="auto"/>
        <w:bottom w:val="none" w:sz="0" w:space="0" w:color="auto"/>
        <w:right w:val="none" w:sz="0" w:space="0" w:color="auto"/>
      </w:divBdr>
    </w:div>
    <w:div w:id="256377594">
      <w:bodyDiv w:val="1"/>
      <w:marLeft w:val="0"/>
      <w:marRight w:val="0"/>
      <w:marTop w:val="0"/>
      <w:marBottom w:val="0"/>
      <w:divBdr>
        <w:top w:val="none" w:sz="0" w:space="0" w:color="auto"/>
        <w:left w:val="none" w:sz="0" w:space="0" w:color="auto"/>
        <w:bottom w:val="none" w:sz="0" w:space="0" w:color="auto"/>
        <w:right w:val="none" w:sz="0" w:space="0" w:color="auto"/>
      </w:divBdr>
    </w:div>
    <w:div w:id="256867759">
      <w:bodyDiv w:val="1"/>
      <w:marLeft w:val="0"/>
      <w:marRight w:val="0"/>
      <w:marTop w:val="0"/>
      <w:marBottom w:val="0"/>
      <w:divBdr>
        <w:top w:val="none" w:sz="0" w:space="0" w:color="auto"/>
        <w:left w:val="none" w:sz="0" w:space="0" w:color="auto"/>
        <w:bottom w:val="none" w:sz="0" w:space="0" w:color="auto"/>
        <w:right w:val="none" w:sz="0" w:space="0" w:color="auto"/>
      </w:divBdr>
    </w:div>
    <w:div w:id="256905501">
      <w:bodyDiv w:val="1"/>
      <w:marLeft w:val="0"/>
      <w:marRight w:val="0"/>
      <w:marTop w:val="0"/>
      <w:marBottom w:val="0"/>
      <w:divBdr>
        <w:top w:val="none" w:sz="0" w:space="0" w:color="auto"/>
        <w:left w:val="none" w:sz="0" w:space="0" w:color="auto"/>
        <w:bottom w:val="none" w:sz="0" w:space="0" w:color="auto"/>
        <w:right w:val="none" w:sz="0" w:space="0" w:color="auto"/>
      </w:divBdr>
    </w:div>
    <w:div w:id="256914653">
      <w:bodyDiv w:val="1"/>
      <w:marLeft w:val="0"/>
      <w:marRight w:val="0"/>
      <w:marTop w:val="0"/>
      <w:marBottom w:val="0"/>
      <w:divBdr>
        <w:top w:val="none" w:sz="0" w:space="0" w:color="auto"/>
        <w:left w:val="none" w:sz="0" w:space="0" w:color="auto"/>
        <w:bottom w:val="none" w:sz="0" w:space="0" w:color="auto"/>
        <w:right w:val="none" w:sz="0" w:space="0" w:color="auto"/>
      </w:divBdr>
    </w:div>
    <w:div w:id="257059063">
      <w:bodyDiv w:val="1"/>
      <w:marLeft w:val="0"/>
      <w:marRight w:val="0"/>
      <w:marTop w:val="0"/>
      <w:marBottom w:val="0"/>
      <w:divBdr>
        <w:top w:val="none" w:sz="0" w:space="0" w:color="auto"/>
        <w:left w:val="none" w:sz="0" w:space="0" w:color="auto"/>
        <w:bottom w:val="none" w:sz="0" w:space="0" w:color="auto"/>
        <w:right w:val="none" w:sz="0" w:space="0" w:color="auto"/>
      </w:divBdr>
    </w:div>
    <w:div w:id="257099476">
      <w:bodyDiv w:val="1"/>
      <w:marLeft w:val="0"/>
      <w:marRight w:val="0"/>
      <w:marTop w:val="0"/>
      <w:marBottom w:val="0"/>
      <w:divBdr>
        <w:top w:val="none" w:sz="0" w:space="0" w:color="auto"/>
        <w:left w:val="none" w:sz="0" w:space="0" w:color="auto"/>
        <w:bottom w:val="none" w:sz="0" w:space="0" w:color="auto"/>
        <w:right w:val="none" w:sz="0" w:space="0" w:color="auto"/>
      </w:divBdr>
    </w:div>
    <w:div w:id="257181146">
      <w:bodyDiv w:val="1"/>
      <w:marLeft w:val="0"/>
      <w:marRight w:val="0"/>
      <w:marTop w:val="0"/>
      <w:marBottom w:val="0"/>
      <w:divBdr>
        <w:top w:val="none" w:sz="0" w:space="0" w:color="auto"/>
        <w:left w:val="none" w:sz="0" w:space="0" w:color="auto"/>
        <w:bottom w:val="none" w:sz="0" w:space="0" w:color="auto"/>
        <w:right w:val="none" w:sz="0" w:space="0" w:color="auto"/>
      </w:divBdr>
    </w:div>
    <w:div w:id="257374559">
      <w:bodyDiv w:val="1"/>
      <w:marLeft w:val="0"/>
      <w:marRight w:val="0"/>
      <w:marTop w:val="0"/>
      <w:marBottom w:val="0"/>
      <w:divBdr>
        <w:top w:val="none" w:sz="0" w:space="0" w:color="auto"/>
        <w:left w:val="none" w:sz="0" w:space="0" w:color="auto"/>
        <w:bottom w:val="none" w:sz="0" w:space="0" w:color="auto"/>
        <w:right w:val="none" w:sz="0" w:space="0" w:color="auto"/>
      </w:divBdr>
    </w:div>
    <w:div w:id="257568065">
      <w:bodyDiv w:val="1"/>
      <w:marLeft w:val="0"/>
      <w:marRight w:val="0"/>
      <w:marTop w:val="0"/>
      <w:marBottom w:val="0"/>
      <w:divBdr>
        <w:top w:val="none" w:sz="0" w:space="0" w:color="auto"/>
        <w:left w:val="none" w:sz="0" w:space="0" w:color="auto"/>
        <w:bottom w:val="none" w:sz="0" w:space="0" w:color="auto"/>
        <w:right w:val="none" w:sz="0" w:space="0" w:color="auto"/>
      </w:divBdr>
    </w:div>
    <w:div w:id="257645229">
      <w:bodyDiv w:val="1"/>
      <w:marLeft w:val="0"/>
      <w:marRight w:val="0"/>
      <w:marTop w:val="0"/>
      <w:marBottom w:val="0"/>
      <w:divBdr>
        <w:top w:val="none" w:sz="0" w:space="0" w:color="auto"/>
        <w:left w:val="none" w:sz="0" w:space="0" w:color="auto"/>
        <w:bottom w:val="none" w:sz="0" w:space="0" w:color="auto"/>
        <w:right w:val="none" w:sz="0" w:space="0" w:color="auto"/>
      </w:divBdr>
    </w:div>
    <w:div w:id="257714917">
      <w:bodyDiv w:val="1"/>
      <w:marLeft w:val="0"/>
      <w:marRight w:val="0"/>
      <w:marTop w:val="0"/>
      <w:marBottom w:val="0"/>
      <w:divBdr>
        <w:top w:val="none" w:sz="0" w:space="0" w:color="auto"/>
        <w:left w:val="none" w:sz="0" w:space="0" w:color="auto"/>
        <w:bottom w:val="none" w:sz="0" w:space="0" w:color="auto"/>
        <w:right w:val="none" w:sz="0" w:space="0" w:color="auto"/>
      </w:divBdr>
    </w:div>
    <w:div w:id="258103845">
      <w:bodyDiv w:val="1"/>
      <w:marLeft w:val="0"/>
      <w:marRight w:val="0"/>
      <w:marTop w:val="0"/>
      <w:marBottom w:val="0"/>
      <w:divBdr>
        <w:top w:val="none" w:sz="0" w:space="0" w:color="auto"/>
        <w:left w:val="none" w:sz="0" w:space="0" w:color="auto"/>
        <w:bottom w:val="none" w:sz="0" w:space="0" w:color="auto"/>
        <w:right w:val="none" w:sz="0" w:space="0" w:color="auto"/>
      </w:divBdr>
    </w:div>
    <w:div w:id="258218804">
      <w:bodyDiv w:val="1"/>
      <w:marLeft w:val="0"/>
      <w:marRight w:val="0"/>
      <w:marTop w:val="0"/>
      <w:marBottom w:val="0"/>
      <w:divBdr>
        <w:top w:val="none" w:sz="0" w:space="0" w:color="auto"/>
        <w:left w:val="none" w:sz="0" w:space="0" w:color="auto"/>
        <w:bottom w:val="none" w:sz="0" w:space="0" w:color="auto"/>
        <w:right w:val="none" w:sz="0" w:space="0" w:color="auto"/>
      </w:divBdr>
    </w:div>
    <w:div w:id="258411553">
      <w:bodyDiv w:val="1"/>
      <w:marLeft w:val="0"/>
      <w:marRight w:val="0"/>
      <w:marTop w:val="0"/>
      <w:marBottom w:val="0"/>
      <w:divBdr>
        <w:top w:val="none" w:sz="0" w:space="0" w:color="auto"/>
        <w:left w:val="none" w:sz="0" w:space="0" w:color="auto"/>
        <w:bottom w:val="none" w:sz="0" w:space="0" w:color="auto"/>
        <w:right w:val="none" w:sz="0" w:space="0" w:color="auto"/>
      </w:divBdr>
    </w:div>
    <w:div w:id="258954025">
      <w:bodyDiv w:val="1"/>
      <w:marLeft w:val="0"/>
      <w:marRight w:val="0"/>
      <w:marTop w:val="0"/>
      <w:marBottom w:val="0"/>
      <w:divBdr>
        <w:top w:val="none" w:sz="0" w:space="0" w:color="auto"/>
        <w:left w:val="none" w:sz="0" w:space="0" w:color="auto"/>
        <w:bottom w:val="none" w:sz="0" w:space="0" w:color="auto"/>
        <w:right w:val="none" w:sz="0" w:space="0" w:color="auto"/>
      </w:divBdr>
    </w:div>
    <w:div w:id="259145422">
      <w:bodyDiv w:val="1"/>
      <w:marLeft w:val="0"/>
      <w:marRight w:val="0"/>
      <w:marTop w:val="0"/>
      <w:marBottom w:val="0"/>
      <w:divBdr>
        <w:top w:val="none" w:sz="0" w:space="0" w:color="auto"/>
        <w:left w:val="none" w:sz="0" w:space="0" w:color="auto"/>
        <w:bottom w:val="none" w:sz="0" w:space="0" w:color="auto"/>
        <w:right w:val="none" w:sz="0" w:space="0" w:color="auto"/>
      </w:divBdr>
    </w:div>
    <w:div w:id="259333780">
      <w:bodyDiv w:val="1"/>
      <w:marLeft w:val="0"/>
      <w:marRight w:val="0"/>
      <w:marTop w:val="0"/>
      <w:marBottom w:val="0"/>
      <w:divBdr>
        <w:top w:val="none" w:sz="0" w:space="0" w:color="auto"/>
        <w:left w:val="none" w:sz="0" w:space="0" w:color="auto"/>
        <w:bottom w:val="none" w:sz="0" w:space="0" w:color="auto"/>
        <w:right w:val="none" w:sz="0" w:space="0" w:color="auto"/>
      </w:divBdr>
    </w:div>
    <w:div w:id="259340352">
      <w:bodyDiv w:val="1"/>
      <w:marLeft w:val="0"/>
      <w:marRight w:val="0"/>
      <w:marTop w:val="0"/>
      <w:marBottom w:val="0"/>
      <w:divBdr>
        <w:top w:val="none" w:sz="0" w:space="0" w:color="auto"/>
        <w:left w:val="none" w:sz="0" w:space="0" w:color="auto"/>
        <w:bottom w:val="none" w:sz="0" w:space="0" w:color="auto"/>
        <w:right w:val="none" w:sz="0" w:space="0" w:color="auto"/>
      </w:divBdr>
    </w:div>
    <w:div w:id="259488202">
      <w:bodyDiv w:val="1"/>
      <w:marLeft w:val="0"/>
      <w:marRight w:val="0"/>
      <w:marTop w:val="0"/>
      <w:marBottom w:val="0"/>
      <w:divBdr>
        <w:top w:val="none" w:sz="0" w:space="0" w:color="auto"/>
        <w:left w:val="none" w:sz="0" w:space="0" w:color="auto"/>
        <w:bottom w:val="none" w:sz="0" w:space="0" w:color="auto"/>
        <w:right w:val="none" w:sz="0" w:space="0" w:color="auto"/>
      </w:divBdr>
    </w:div>
    <w:div w:id="259799673">
      <w:bodyDiv w:val="1"/>
      <w:marLeft w:val="0"/>
      <w:marRight w:val="0"/>
      <w:marTop w:val="0"/>
      <w:marBottom w:val="0"/>
      <w:divBdr>
        <w:top w:val="none" w:sz="0" w:space="0" w:color="auto"/>
        <w:left w:val="none" w:sz="0" w:space="0" w:color="auto"/>
        <w:bottom w:val="none" w:sz="0" w:space="0" w:color="auto"/>
        <w:right w:val="none" w:sz="0" w:space="0" w:color="auto"/>
      </w:divBdr>
    </w:div>
    <w:div w:id="260072890">
      <w:bodyDiv w:val="1"/>
      <w:marLeft w:val="0"/>
      <w:marRight w:val="0"/>
      <w:marTop w:val="0"/>
      <w:marBottom w:val="0"/>
      <w:divBdr>
        <w:top w:val="none" w:sz="0" w:space="0" w:color="auto"/>
        <w:left w:val="none" w:sz="0" w:space="0" w:color="auto"/>
        <w:bottom w:val="none" w:sz="0" w:space="0" w:color="auto"/>
        <w:right w:val="none" w:sz="0" w:space="0" w:color="auto"/>
      </w:divBdr>
    </w:div>
    <w:div w:id="260113363">
      <w:bodyDiv w:val="1"/>
      <w:marLeft w:val="0"/>
      <w:marRight w:val="0"/>
      <w:marTop w:val="0"/>
      <w:marBottom w:val="0"/>
      <w:divBdr>
        <w:top w:val="none" w:sz="0" w:space="0" w:color="auto"/>
        <w:left w:val="none" w:sz="0" w:space="0" w:color="auto"/>
        <w:bottom w:val="none" w:sz="0" w:space="0" w:color="auto"/>
        <w:right w:val="none" w:sz="0" w:space="0" w:color="auto"/>
      </w:divBdr>
    </w:div>
    <w:div w:id="260574072">
      <w:bodyDiv w:val="1"/>
      <w:marLeft w:val="0"/>
      <w:marRight w:val="0"/>
      <w:marTop w:val="0"/>
      <w:marBottom w:val="0"/>
      <w:divBdr>
        <w:top w:val="none" w:sz="0" w:space="0" w:color="auto"/>
        <w:left w:val="none" w:sz="0" w:space="0" w:color="auto"/>
        <w:bottom w:val="none" w:sz="0" w:space="0" w:color="auto"/>
        <w:right w:val="none" w:sz="0" w:space="0" w:color="auto"/>
      </w:divBdr>
    </w:div>
    <w:div w:id="260650493">
      <w:bodyDiv w:val="1"/>
      <w:marLeft w:val="0"/>
      <w:marRight w:val="0"/>
      <w:marTop w:val="0"/>
      <w:marBottom w:val="0"/>
      <w:divBdr>
        <w:top w:val="none" w:sz="0" w:space="0" w:color="auto"/>
        <w:left w:val="none" w:sz="0" w:space="0" w:color="auto"/>
        <w:bottom w:val="none" w:sz="0" w:space="0" w:color="auto"/>
        <w:right w:val="none" w:sz="0" w:space="0" w:color="auto"/>
      </w:divBdr>
    </w:div>
    <w:div w:id="260768042">
      <w:bodyDiv w:val="1"/>
      <w:marLeft w:val="0"/>
      <w:marRight w:val="0"/>
      <w:marTop w:val="0"/>
      <w:marBottom w:val="0"/>
      <w:divBdr>
        <w:top w:val="none" w:sz="0" w:space="0" w:color="auto"/>
        <w:left w:val="none" w:sz="0" w:space="0" w:color="auto"/>
        <w:bottom w:val="none" w:sz="0" w:space="0" w:color="auto"/>
        <w:right w:val="none" w:sz="0" w:space="0" w:color="auto"/>
      </w:divBdr>
    </w:div>
    <w:div w:id="260841217">
      <w:bodyDiv w:val="1"/>
      <w:marLeft w:val="0"/>
      <w:marRight w:val="0"/>
      <w:marTop w:val="0"/>
      <w:marBottom w:val="0"/>
      <w:divBdr>
        <w:top w:val="none" w:sz="0" w:space="0" w:color="auto"/>
        <w:left w:val="none" w:sz="0" w:space="0" w:color="auto"/>
        <w:bottom w:val="none" w:sz="0" w:space="0" w:color="auto"/>
        <w:right w:val="none" w:sz="0" w:space="0" w:color="auto"/>
      </w:divBdr>
    </w:div>
    <w:div w:id="261108767">
      <w:bodyDiv w:val="1"/>
      <w:marLeft w:val="0"/>
      <w:marRight w:val="0"/>
      <w:marTop w:val="0"/>
      <w:marBottom w:val="0"/>
      <w:divBdr>
        <w:top w:val="none" w:sz="0" w:space="0" w:color="auto"/>
        <w:left w:val="none" w:sz="0" w:space="0" w:color="auto"/>
        <w:bottom w:val="none" w:sz="0" w:space="0" w:color="auto"/>
        <w:right w:val="none" w:sz="0" w:space="0" w:color="auto"/>
      </w:divBdr>
    </w:div>
    <w:div w:id="261306857">
      <w:bodyDiv w:val="1"/>
      <w:marLeft w:val="0"/>
      <w:marRight w:val="0"/>
      <w:marTop w:val="0"/>
      <w:marBottom w:val="0"/>
      <w:divBdr>
        <w:top w:val="none" w:sz="0" w:space="0" w:color="auto"/>
        <w:left w:val="none" w:sz="0" w:space="0" w:color="auto"/>
        <w:bottom w:val="none" w:sz="0" w:space="0" w:color="auto"/>
        <w:right w:val="none" w:sz="0" w:space="0" w:color="auto"/>
      </w:divBdr>
    </w:div>
    <w:div w:id="261687244">
      <w:bodyDiv w:val="1"/>
      <w:marLeft w:val="0"/>
      <w:marRight w:val="0"/>
      <w:marTop w:val="0"/>
      <w:marBottom w:val="0"/>
      <w:divBdr>
        <w:top w:val="none" w:sz="0" w:space="0" w:color="auto"/>
        <w:left w:val="none" w:sz="0" w:space="0" w:color="auto"/>
        <w:bottom w:val="none" w:sz="0" w:space="0" w:color="auto"/>
        <w:right w:val="none" w:sz="0" w:space="0" w:color="auto"/>
      </w:divBdr>
    </w:div>
    <w:div w:id="262105606">
      <w:bodyDiv w:val="1"/>
      <w:marLeft w:val="0"/>
      <w:marRight w:val="0"/>
      <w:marTop w:val="0"/>
      <w:marBottom w:val="0"/>
      <w:divBdr>
        <w:top w:val="none" w:sz="0" w:space="0" w:color="auto"/>
        <w:left w:val="none" w:sz="0" w:space="0" w:color="auto"/>
        <w:bottom w:val="none" w:sz="0" w:space="0" w:color="auto"/>
        <w:right w:val="none" w:sz="0" w:space="0" w:color="auto"/>
      </w:divBdr>
    </w:div>
    <w:div w:id="262493999">
      <w:bodyDiv w:val="1"/>
      <w:marLeft w:val="0"/>
      <w:marRight w:val="0"/>
      <w:marTop w:val="0"/>
      <w:marBottom w:val="0"/>
      <w:divBdr>
        <w:top w:val="none" w:sz="0" w:space="0" w:color="auto"/>
        <w:left w:val="none" w:sz="0" w:space="0" w:color="auto"/>
        <w:bottom w:val="none" w:sz="0" w:space="0" w:color="auto"/>
        <w:right w:val="none" w:sz="0" w:space="0" w:color="auto"/>
      </w:divBdr>
    </w:div>
    <w:div w:id="262688600">
      <w:bodyDiv w:val="1"/>
      <w:marLeft w:val="0"/>
      <w:marRight w:val="0"/>
      <w:marTop w:val="0"/>
      <w:marBottom w:val="0"/>
      <w:divBdr>
        <w:top w:val="none" w:sz="0" w:space="0" w:color="auto"/>
        <w:left w:val="none" w:sz="0" w:space="0" w:color="auto"/>
        <w:bottom w:val="none" w:sz="0" w:space="0" w:color="auto"/>
        <w:right w:val="none" w:sz="0" w:space="0" w:color="auto"/>
      </w:divBdr>
    </w:div>
    <w:div w:id="262881748">
      <w:bodyDiv w:val="1"/>
      <w:marLeft w:val="0"/>
      <w:marRight w:val="0"/>
      <w:marTop w:val="0"/>
      <w:marBottom w:val="0"/>
      <w:divBdr>
        <w:top w:val="none" w:sz="0" w:space="0" w:color="auto"/>
        <w:left w:val="none" w:sz="0" w:space="0" w:color="auto"/>
        <w:bottom w:val="none" w:sz="0" w:space="0" w:color="auto"/>
        <w:right w:val="none" w:sz="0" w:space="0" w:color="auto"/>
      </w:divBdr>
    </w:div>
    <w:div w:id="262958157">
      <w:bodyDiv w:val="1"/>
      <w:marLeft w:val="0"/>
      <w:marRight w:val="0"/>
      <w:marTop w:val="0"/>
      <w:marBottom w:val="0"/>
      <w:divBdr>
        <w:top w:val="none" w:sz="0" w:space="0" w:color="auto"/>
        <w:left w:val="none" w:sz="0" w:space="0" w:color="auto"/>
        <w:bottom w:val="none" w:sz="0" w:space="0" w:color="auto"/>
        <w:right w:val="none" w:sz="0" w:space="0" w:color="auto"/>
      </w:divBdr>
    </w:div>
    <w:div w:id="263074998">
      <w:bodyDiv w:val="1"/>
      <w:marLeft w:val="0"/>
      <w:marRight w:val="0"/>
      <w:marTop w:val="0"/>
      <w:marBottom w:val="0"/>
      <w:divBdr>
        <w:top w:val="none" w:sz="0" w:space="0" w:color="auto"/>
        <w:left w:val="none" w:sz="0" w:space="0" w:color="auto"/>
        <w:bottom w:val="none" w:sz="0" w:space="0" w:color="auto"/>
        <w:right w:val="none" w:sz="0" w:space="0" w:color="auto"/>
      </w:divBdr>
    </w:div>
    <w:div w:id="263343802">
      <w:bodyDiv w:val="1"/>
      <w:marLeft w:val="0"/>
      <w:marRight w:val="0"/>
      <w:marTop w:val="0"/>
      <w:marBottom w:val="0"/>
      <w:divBdr>
        <w:top w:val="none" w:sz="0" w:space="0" w:color="auto"/>
        <w:left w:val="none" w:sz="0" w:space="0" w:color="auto"/>
        <w:bottom w:val="none" w:sz="0" w:space="0" w:color="auto"/>
        <w:right w:val="none" w:sz="0" w:space="0" w:color="auto"/>
      </w:divBdr>
    </w:div>
    <w:div w:id="263540602">
      <w:bodyDiv w:val="1"/>
      <w:marLeft w:val="0"/>
      <w:marRight w:val="0"/>
      <w:marTop w:val="0"/>
      <w:marBottom w:val="0"/>
      <w:divBdr>
        <w:top w:val="none" w:sz="0" w:space="0" w:color="auto"/>
        <w:left w:val="none" w:sz="0" w:space="0" w:color="auto"/>
        <w:bottom w:val="none" w:sz="0" w:space="0" w:color="auto"/>
        <w:right w:val="none" w:sz="0" w:space="0" w:color="auto"/>
      </w:divBdr>
    </w:div>
    <w:div w:id="263877677">
      <w:bodyDiv w:val="1"/>
      <w:marLeft w:val="0"/>
      <w:marRight w:val="0"/>
      <w:marTop w:val="0"/>
      <w:marBottom w:val="0"/>
      <w:divBdr>
        <w:top w:val="none" w:sz="0" w:space="0" w:color="auto"/>
        <w:left w:val="none" w:sz="0" w:space="0" w:color="auto"/>
        <w:bottom w:val="none" w:sz="0" w:space="0" w:color="auto"/>
        <w:right w:val="none" w:sz="0" w:space="0" w:color="auto"/>
      </w:divBdr>
    </w:div>
    <w:div w:id="265190824">
      <w:bodyDiv w:val="1"/>
      <w:marLeft w:val="0"/>
      <w:marRight w:val="0"/>
      <w:marTop w:val="0"/>
      <w:marBottom w:val="0"/>
      <w:divBdr>
        <w:top w:val="none" w:sz="0" w:space="0" w:color="auto"/>
        <w:left w:val="none" w:sz="0" w:space="0" w:color="auto"/>
        <w:bottom w:val="none" w:sz="0" w:space="0" w:color="auto"/>
        <w:right w:val="none" w:sz="0" w:space="0" w:color="auto"/>
      </w:divBdr>
    </w:div>
    <w:div w:id="265234255">
      <w:bodyDiv w:val="1"/>
      <w:marLeft w:val="0"/>
      <w:marRight w:val="0"/>
      <w:marTop w:val="0"/>
      <w:marBottom w:val="0"/>
      <w:divBdr>
        <w:top w:val="none" w:sz="0" w:space="0" w:color="auto"/>
        <w:left w:val="none" w:sz="0" w:space="0" w:color="auto"/>
        <w:bottom w:val="none" w:sz="0" w:space="0" w:color="auto"/>
        <w:right w:val="none" w:sz="0" w:space="0" w:color="auto"/>
      </w:divBdr>
    </w:div>
    <w:div w:id="265309657">
      <w:bodyDiv w:val="1"/>
      <w:marLeft w:val="0"/>
      <w:marRight w:val="0"/>
      <w:marTop w:val="0"/>
      <w:marBottom w:val="0"/>
      <w:divBdr>
        <w:top w:val="none" w:sz="0" w:space="0" w:color="auto"/>
        <w:left w:val="none" w:sz="0" w:space="0" w:color="auto"/>
        <w:bottom w:val="none" w:sz="0" w:space="0" w:color="auto"/>
        <w:right w:val="none" w:sz="0" w:space="0" w:color="auto"/>
      </w:divBdr>
    </w:div>
    <w:div w:id="265386315">
      <w:bodyDiv w:val="1"/>
      <w:marLeft w:val="0"/>
      <w:marRight w:val="0"/>
      <w:marTop w:val="0"/>
      <w:marBottom w:val="0"/>
      <w:divBdr>
        <w:top w:val="none" w:sz="0" w:space="0" w:color="auto"/>
        <w:left w:val="none" w:sz="0" w:space="0" w:color="auto"/>
        <w:bottom w:val="none" w:sz="0" w:space="0" w:color="auto"/>
        <w:right w:val="none" w:sz="0" w:space="0" w:color="auto"/>
      </w:divBdr>
    </w:div>
    <w:div w:id="265504644">
      <w:bodyDiv w:val="1"/>
      <w:marLeft w:val="0"/>
      <w:marRight w:val="0"/>
      <w:marTop w:val="0"/>
      <w:marBottom w:val="0"/>
      <w:divBdr>
        <w:top w:val="none" w:sz="0" w:space="0" w:color="auto"/>
        <w:left w:val="none" w:sz="0" w:space="0" w:color="auto"/>
        <w:bottom w:val="none" w:sz="0" w:space="0" w:color="auto"/>
        <w:right w:val="none" w:sz="0" w:space="0" w:color="auto"/>
      </w:divBdr>
    </w:div>
    <w:div w:id="265775993">
      <w:bodyDiv w:val="1"/>
      <w:marLeft w:val="0"/>
      <w:marRight w:val="0"/>
      <w:marTop w:val="0"/>
      <w:marBottom w:val="0"/>
      <w:divBdr>
        <w:top w:val="none" w:sz="0" w:space="0" w:color="auto"/>
        <w:left w:val="none" w:sz="0" w:space="0" w:color="auto"/>
        <w:bottom w:val="none" w:sz="0" w:space="0" w:color="auto"/>
        <w:right w:val="none" w:sz="0" w:space="0" w:color="auto"/>
      </w:divBdr>
    </w:div>
    <w:div w:id="266279378">
      <w:bodyDiv w:val="1"/>
      <w:marLeft w:val="0"/>
      <w:marRight w:val="0"/>
      <w:marTop w:val="0"/>
      <w:marBottom w:val="0"/>
      <w:divBdr>
        <w:top w:val="none" w:sz="0" w:space="0" w:color="auto"/>
        <w:left w:val="none" w:sz="0" w:space="0" w:color="auto"/>
        <w:bottom w:val="none" w:sz="0" w:space="0" w:color="auto"/>
        <w:right w:val="none" w:sz="0" w:space="0" w:color="auto"/>
      </w:divBdr>
    </w:div>
    <w:div w:id="266429672">
      <w:bodyDiv w:val="1"/>
      <w:marLeft w:val="0"/>
      <w:marRight w:val="0"/>
      <w:marTop w:val="0"/>
      <w:marBottom w:val="0"/>
      <w:divBdr>
        <w:top w:val="none" w:sz="0" w:space="0" w:color="auto"/>
        <w:left w:val="none" w:sz="0" w:space="0" w:color="auto"/>
        <w:bottom w:val="none" w:sz="0" w:space="0" w:color="auto"/>
        <w:right w:val="none" w:sz="0" w:space="0" w:color="auto"/>
      </w:divBdr>
    </w:div>
    <w:div w:id="266735357">
      <w:bodyDiv w:val="1"/>
      <w:marLeft w:val="0"/>
      <w:marRight w:val="0"/>
      <w:marTop w:val="0"/>
      <w:marBottom w:val="0"/>
      <w:divBdr>
        <w:top w:val="none" w:sz="0" w:space="0" w:color="auto"/>
        <w:left w:val="none" w:sz="0" w:space="0" w:color="auto"/>
        <w:bottom w:val="none" w:sz="0" w:space="0" w:color="auto"/>
        <w:right w:val="none" w:sz="0" w:space="0" w:color="auto"/>
      </w:divBdr>
    </w:div>
    <w:div w:id="266817254">
      <w:bodyDiv w:val="1"/>
      <w:marLeft w:val="0"/>
      <w:marRight w:val="0"/>
      <w:marTop w:val="0"/>
      <w:marBottom w:val="0"/>
      <w:divBdr>
        <w:top w:val="none" w:sz="0" w:space="0" w:color="auto"/>
        <w:left w:val="none" w:sz="0" w:space="0" w:color="auto"/>
        <w:bottom w:val="none" w:sz="0" w:space="0" w:color="auto"/>
        <w:right w:val="none" w:sz="0" w:space="0" w:color="auto"/>
      </w:divBdr>
    </w:div>
    <w:div w:id="267155005">
      <w:bodyDiv w:val="1"/>
      <w:marLeft w:val="0"/>
      <w:marRight w:val="0"/>
      <w:marTop w:val="0"/>
      <w:marBottom w:val="0"/>
      <w:divBdr>
        <w:top w:val="none" w:sz="0" w:space="0" w:color="auto"/>
        <w:left w:val="none" w:sz="0" w:space="0" w:color="auto"/>
        <w:bottom w:val="none" w:sz="0" w:space="0" w:color="auto"/>
        <w:right w:val="none" w:sz="0" w:space="0" w:color="auto"/>
      </w:divBdr>
    </w:div>
    <w:div w:id="267547480">
      <w:bodyDiv w:val="1"/>
      <w:marLeft w:val="0"/>
      <w:marRight w:val="0"/>
      <w:marTop w:val="0"/>
      <w:marBottom w:val="0"/>
      <w:divBdr>
        <w:top w:val="none" w:sz="0" w:space="0" w:color="auto"/>
        <w:left w:val="none" w:sz="0" w:space="0" w:color="auto"/>
        <w:bottom w:val="none" w:sz="0" w:space="0" w:color="auto"/>
        <w:right w:val="none" w:sz="0" w:space="0" w:color="auto"/>
      </w:divBdr>
    </w:div>
    <w:div w:id="267590323">
      <w:bodyDiv w:val="1"/>
      <w:marLeft w:val="0"/>
      <w:marRight w:val="0"/>
      <w:marTop w:val="0"/>
      <w:marBottom w:val="0"/>
      <w:divBdr>
        <w:top w:val="none" w:sz="0" w:space="0" w:color="auto"/>
        <w:left w:val="none" w:sz="0" w:space="0" w:color="auto"/>
        <w:bottom w:val="none" w:sz="0" w:space="0" w:color="auto"/>
        <w:right w:val="none" w:sz="0" w:space="0" w:color="auto"/>
      </w:divBdr>
    </w:div>
    <w:div w:id="268123523">
      <w:bodyDiv w:val="1"/>
      <w:marLeft w:val="0"/>
      <w:marRight w:val="0"/>
      <w:marTop w:val="0"/>
      <w:marBottom w:val="0"/>
      <w:divBdr>
        <w:top w:val="none" w:sz="0" w:space="0" w:color="auto"/>
        <w:left w:val="none" w:sz="0" w:space="0" w:color="auto"/>
        <w:bottom w:val="none" w:sz="0" w:space="0" w:color="auto"/>
        <w:right w:val="none" w:sz="0" w:space="0" w:color="auto"/>
      </w:divBdr>
    </w:div>
    <w:div w:id="268201909">
      <w:bodyDiv w:val="1"/>
      <w:marLeft w:val="0"/>
      <w:marRight w:val="0"/>
      <w:marTop w:val="0"/>
      <w:marBottom w:val="0"/>
      <w:divBdr>
        <w:top w:val="none" w:sz="0" w:space="0" w:color="auto"/>
        <w:left w:val="none" w:sz="0" w:space="0" w:color="auto"/>
        <w:bottom w:val="none" w:sz="0" w:space="0" w:color="auto"/>
        <w:right w:val="none" w:sz="0" w:space="0" w:color="auto"/>
      </w:divBdr>
    </w:div>
    <w:div w:id="268203131">
      <w:bodyDiv w:val="1"/>
      <w:marLeft w:val="0"/>
      <w:marRight w:val="0"/>
      <w:marTop w:val="0"/>
      <w:marBottom w:val="0"/>
      <w:divBdr>
        <w:top w:val="none" w:sz="0" w:space="0" w:color="auto"/>
        <w:left w:val="none" w:sz="0" w:space="0" w:color="auto"/>
        <w:bottom w:val="none" w:sz="0" w:space="0" w:color="auto"/>
        <w:right w:val="none" w:sz="0" w:space="0" w:color="auto"/>
      </w:divBdr>
    </w:div>
    <w:div w:id="268978385">
      <w:bodyDiv w:val="1"/>
      <w:marLeft w:val="0"/>
      <w:marRight w:val="0"/>
      <w:marTop w:val="0"/>
      <w:marBottom w:val="0"/>
      <w:divBdr>
        <w:top w:val="none" w:sz="0" w:space="0" w:color="auto"/>
        <w:left w:val="none" w:sz="0" w:space="0" w:color="auto"/>
        <w:bottom w:val="none" w:sz="0" w:space="0" w:color="auto"/>
        <w:right w:val="none" w:sz="0" w:space="0" w:color="auto"/>
      </w:divBdr>
    </w:div>
    <w:div w:id="269512798">
      <w:bodyDiv w:val="1"/>
      <w:marLeft w:val="0"/>
      <w:marRight w:val="0"/>
      <w:marTop w:val="0"/>
      <w:marBottom w:val="0"/>
      <w:divBdr>
        <w:top w:val="none" w:sz="0" w:space="0" w:color="auto"/>
        <w:left w:val="none" w:sz="0" w:space="0" w:color="auto"/>
        <w:bottom w:val="none" w:sz="0" w:space="0" w:color="auto"/>
        <w:right w:val="none" w:sz="0" w:space="0" w:color="auto"/>
      </w:divBdr>
    </w:div>
    <w:div w:id="269624687">
      <w:bodyDiv w:val="1"/>
      <w:marLeft w:val="0"/>
      <w:marRight w:val="0"/>
      <w:marTop w:val="0"/>
      <w:marBottom w:val="0"/>
      <w:divBdr>
        <w:top w:val="none" w:sz="0" w:space="0" w:color="auto"/>
        <w:left w:val="none" w:sz="0" w:space="0" w:color="auto"/>
        <w:bottom w:val="none" w:sz="0" w:space="0" w:color="auto"/>
        <w:right w:val="none" w:sz="0" w:space="0" w:color="auto"/>
      </w:divBdr>
    </w:div>
    <w:div w:id="269943644">
      <w:bodyDiv w:val="1"/>
      <w:marLeft w:val="0"/>
      <w:marRight w:val="0"/>
      <w:marTop w:val="0"/>
      <w:marBottom w:val="0"/>
      <w:divBdr>
        <w:top w:val="none" w:sz="0" w:space="0" w:color="auto"/>
        <w:left w:val="none" w:sz="0" w:space="0" w:color="auto"/>
        <w:bottom w:val="none" w:sz="0" w:space="0" w:color="auto"/>
        <w:right w:val="none" w:sz="0" w:space="0" w:color="auto"/>
      </w:divBdr>
    </w:div>
    <w:div w:id="270405058">
      <w:bodyDiv w:val="1"/>
      <w:marLeft w:val="0"/>
      <w:marRight w:val="0"/>
      <w:marTop w:val="0"/>
      <w:marBottom w:val="0"/>
      <w:divBdr>
        <w:top w:val="none" w:sz="0" w:space="0" w:color="auto"/>
        <w:left w:val="none" w:sz="0" w:space="0" w:color="auto"/>
        <w:bottom w:val="none" w:sz="0" w:space="0" w:color="auto"/>
        <w:right w:val="none" w:sz="0" w:space="0" w:color="auto"/>
      </w:divBdr>
    </w:div>
    <w:div w:id="270625010">
      <w:bodyDiv w:val="1"/>
      <w:marLeft w:val="0"/>
      <w:marRight w:val="0"/>
      <w:marTop w:val="0"/>
      <w:marBottom w:val="0"/>
      <w:divBdr>
        <w:top w:val="none" w:sz="0" w:space="0" w:color="auto"/>
        <w:left w:val="none" w:sz="0" w:space="0" w:color="auto"/>
        <w:bottom w:val="none" w:sz="0" w:space="0" w:color="auto"/>
        <w:right w:val="none" w:sz="0" w:space="0" w:color="auto"/>
      </w:divBdr>
    </w:div>
    <w:div w:id="270628667">
      <w:bodyDiv w:val="1"/>
      <w:marLeft w:val="0"/>
      <w:marRight w:val="0"/>
      <w:marTop w:val="0"/>
      <w:marBottom w:val="0"/>
      <w:divBdr>
        <w:top w:val="none" w:sz="0" w:space="0" w:color="auto"/>
        <w:left w:val="none" w:sz="0" w:space="0" w:color="auto"/>
        <w:bottom w:val="none" w:sz="0" w:space="0" w:color="auto"/>
        <w:right w:val="none" w:sz="0" w:space="0" w:color="auto"/>
      </w:divBdr>
    </w:div>
    <w:div w:id="271477659">
      <w:bodyDiv w:val="1"/>
      <w:marLeft w:val="0"/>
      <w:marRight w:val="0"/>
      <w:marTop w:val="0"/>
      <w:marBottom w:val="0"/>
      <w:divBdr>
        <w:top w:val="none" w:sz="0" w:space="0" w:color="auto"/>
        <w:left w:val="none" w:sz="0" w:space="0" w:color="auto"/>
        <w:bottom w:val="none" w:sz="0" w:space="0" w:color="auto"/>
        <w:right w:val="none" w:sz="0" w:space="0" w:color="auto"/>
      </w:divBdr>
    </w:div>
    <w:div w:id="271670636">
      <w:bodyDiv w:val="1"/>
      <w:marLeft w:val="0"/>
      <w:marRight w:val="0"/>
      <w:marTop w:val="0"/>
      <w:marBottom w:val="0"/>
      <w:divBdr>
        <w:top w:val="none" w:sz="0" w:space="0" w:color="auto"/>
        <w:left w:val="none" w:sz="0" w:space="0" w:color="auto"/>
        <w:bottom w:val="none" w:sz="0" w:space="0" w:color="auto"/>
        <w:right w:val="none" w:sz="0" w:space="0" w:color="auto"/>
      </w:divBdr>
    </w:div>
    <w:div w:id="271743091">
      <w:bodyDiv w:val="1"/>
      <w:marLeft w:val="0"/>
      <w:marRight w:val="0"/>
      <w:marTop w:val="0"/>
      <w:marBottom w:val="0"/>
      <w:divBdr>
        <w:top w:val="none" w:sz="0" w:space="0" w:color="auto"/>
        <w:left w:val="none" w:sz="0" w:space="0" w:color="auto"/>
        <w:bottom w:val="none" w:sz="0" w:space="0" w:color="auto"/>
        <w:right w:val="none" w:sz="0" w:space="0" w:color="auto"/>
      </w:divBdr>
    </w:div>
    <w:div w:id="271743759">
      <w:bodyDiv w:val="1"/>
      <w:marLeft w:val="0"/>
      <w:marRight w:val="0"/>
      <w:marTop w:val="0"/>
      <w:marBottom w:val="0"/>
      <w:divBdr>
        <w:top w:val="none" w:sz="0" w:space="0" w:color="auto"/>
        <w:left w:val="none" w:sz="0" w:space="0" w:color="auto"/>
        <w:bottom w:val="none" w:sz="0" w:space="0" w:color="auto"/>
        <w:right w:val="none" w:sz="0" w:space="0" w:color="auto"/>
      </w:divBdr>
    </w:div>
    <w:div w:id="271935084">
      <w:bodyDiv w:val="1"/>
      <w:marLeft w:val="0"/>
      <w:marRight w:val="0"/>
      <w:marTop w:val="0"/>
      <w:marBottom w:val="0"/>
      <w:divBdr>
        <w:top w:val="none" w:sz="0" w:space="0" w:color="auto"/>
        <w:left w:val="none" w:sz="0" w:space="0" w:color="auto"/>
        <w:bottom w:val="none" w:sz="0" w:space="0" w:color="auto"/>
        <w:right w:val="none" w:sz="0" w:space="0" w:color="auto"/>
      </w:divBdr>
    </w:div>
    <w:div w:id="271980106">
      <w:bodyDiv w:val="1"/>
      <w:marLeft w:val="0"/>
      <w:marRight w:val="0"/>
      <w:marTop w:val="0"/>
      <w:marBottom w:val="0"/>
      <w:divBdr>
        <w:top w:val="none" w:sz="0" w:space="0" w:color="auto"/>
        <w:left w:val="none" w:sz="0" w:space="0" w:color="auto"/>
        <w:bottom w:val="none" w:sz="0" w:space="0" w:color="auto"/>
        <w:right w:val="none" w:sz="0" w:space="0" w:color="auto"/>
      </w:divBdr>
    </w:div>
    <w:div w:id="272592014">
      <w:bodyDiv w:val="1"/>
      <w:marLeft w:val="0"/>
      <w:marRight w:val="0"/>
      <w:marTop w:val="0"/>
      <w:marBottom w:val="0"/>
      <w:divBdr>
        <w:top w:val="none" w:sz="0" w:space="0" w:color="auto"/>
        <w:left w:val="none" w:sz="0" w:space="0" w:color="auto"/>
        <w:bottom w:val="none" w:sz="0" w:space="0" w:color="auto"/>
        <w:right w:val="none" w:sz="0" w:space="0" w:color="auto"/>
      </w:divBdr>
    </w:div>
    <w:div w:id="273025975">
      <w:bodyDiv w:val="1"/>
      <w:marLeft w:val="0"/>
      <w:marRight w:val="0"/>
      <w:marTop w:val="0"/>
      <w:marBottom w:val="0"/>
      <w:divBdr>
        <w:top w:val="none" w:sz="0" w:space="0" w:color="auto"/>
        <w:left w:val="none" w:sz="0" w:space="0" w:color="auto"/>
        <w:bottom w:val="none" w:sz="0" w:space="0" w:color="auto"/>
        <w:right w:val="none" w:sz="0" w:space="0" w:color="auto"/>
      </w:divBdr>
    </w:div>
    <w:div w:id="273364017">
      <w:bodyDiv w:val="1"/>
      <w:marLeft w:val="0"/>
      <w:marRight w:val="0"/>
      <w:marTop w:val="0"/>
      <w:marBottom w:val="0"/>
      <w:divBdr>
        <w:top w:val="none" w:sz="0" w:space="0" w:color="auto"/>
        <w:left w:val="none" w:sz="0" w:space="0" w:color="auto"/>
        <w:bottom w:val="none" w:sz="0" w:space="0" w:color="auto"/>
        <w:right w:val="none" w:sz="0" w:space="0" w:color="auto"/>
      </w:divBdr>
    </w:div>
    <w:div w:id="273557918">
      <w:bodyDiv w:val="1"/>
      <w:marLeft w:val="0"/>
      <w:marRight w:val="0"/>
      <w:marTop w:val="0"/>
      <w:marBottom w:val="0"/>
      <w:divBdr>
        <w:top w:val="none" w:sz="0" w:space="0" w:color="auto"/>
        <w:left w:val="none" w:sz="0" w:space="0" w:color="auto"/>
        <w:bottom w:val="none" w:sz="0" w:space="0" w:color="auto"/>
        <w:right w:val="none" w:sz="0" w:space="0" w:color="auto"/>
      </w:divBdr>
    </w:div>
    <w:div w:id="273824728">
      <w:bodyDiv w:val="1"/>
      <w:marLeft w:val="0"/>
      <w:marRight w:val="0"/>
      <w:marTop w:val="0"/>
      <w:marBottom w:val="0"/>
      <w:divBdr>
        <w:top w:val="none" w:sz="0" w:space="0" w:color="auto"/>
        <w:left w:val="none" w:sz="0" w:space="0" w:color="auto"/>
        <w:bottom w:val="none" w:sz="0" w:space="0" w:color="auto"/>
        <w:right w:val="none" w:sz="0" w:space="0" w:color="auto"/>
      </w:divBdr>
    </w:div>
    <w:div w:id="273944295">
      <w:bodyDiv w:val="1"/>
      <w:marLeft w:val="0"/>
      <w:marRight w:val="0"/>
      <w:marTop w:val="0"/>
      <w:marBottom w:val="0"/>
      <w:divBdr>
        <w:top w:val="none" w:sz="0" w:space="0" w:color="auto"/>
        <w:left w:val="none" w:sz="0" w:space="0" w:color="auto"/>
        <w:bottom w:val="none" w:sz="0" w:space="0" w:color="auto"/>
        <w:right w:val="none" w:sz="0" w:space="0" w:color="auto"/>
      </w:divBdr>
    </w:div>
    <w:div w:id="274018334">
      <w:bodyDiv w:val="1"/>
      <w:marLeft w:val="0"/>
      <w:marRight w:val="0"/>
      <w:marTop w:val="0"/>
      <w:marBottom w:val="0"/>
      <w:divBdr>
        <w:top w:val="none" w:sz="0" w:space="0" w:color="auto"/>
        <w:left w:val="none" w:sz="0" w:space="0" w:color="auto"/>
        <w:bottom w:val="none" w:sz="0" w:space="0" w:color="auto"/>
        <w:right w:val="none" w:sz="0" w:space="0" w:color="auto"/>
      </w:divBdr>
    </w:div>
    <w:div w:id="274291517">
      <w:bodyDiv w:val="1"/>
      <w:marLeft w:val="0"/>
      <w:marRight w:val="0"/>
      <w:marTop w:val="0"/>
      <w:marBottom w:val="0"/>
      <w:divBdr>
        <w:top w:val="none" w:sz="0" w:space="0" w:color="auto"/>
        <w:left w:val="none" w:sz="0" w:space="0" w:color="auto"/>
        <w:bottom w:val="none" w:sz="0" w:space="0" w:color="auto"/>
        <w:right w:val="none" w:sz="0" w:space="0" w:color="auto"/>
      </w:divBdr>
    </w:div>
    <w:div w:id="274554962">
      <w:bodyDiv w:val="1"/>
      <w:marLeft w:val="0"/>
      <w:marRight w:val="0"/>
      <w:marTop w:val="0"/>
      <w:marBottom w:val="0"/>
      <w:divBdr>
        <w:top w:val="none" w:sz="0" w:space="0" w:color="auto"/>
        <w:left w:val="none" w:sz="0" w:space="0" w:color="auto"/>
        <w:bottom w:val="none" w:sz="0" w:space="0" w:color="auto"/>
        <w:right w:val="none" w:sz="0" w:space="0" w:color="auto"/>
      </w:divBdr>
    </w:div>
    <w:div w:id="274600468">
      <w:bodyDiv w:val="1"/>
      <w:marLeft w:val="0"/>
      <w:marRight w:val="0"/>
      <w:marTop w:val="0"/>
      <w:marBottom w:val="0"/>
      <w:divBdr>
        <w:top w:val="none" w:sz="0" w:space="0" w:color="auto"/>
        <w:left w:val="none" w:sz="0" w:space="0" w:color="auto"/>
        <w:bottom w:val="none" w:sz="0" w:space="0" w:color="auto"/>
        <w:right w:val="none" w:sz="0" w:space="0" w:color="auto"/>
      </w:divBdr>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5334111">
      <w:bodyDiv w:val="1"/>
      <w:marLeft w:val="0"/>
      <w:marRight w:val="0"/>
      <w:marTop w:val="0"/>
      <w:marBottom w:val="0"/>
      <w:divBdr>
        <w:top w:val="none" w:sz="0" w:space="0" w:color="auto"/>
        <w:left w:val="none" w:sz="0" w:space="0" w:color="auto"/>
        <w:bottom w:val="none" w:sz="0" w:space="0" w:color="auto"/>
        <w:right w:val="none" w:sz="0" w:space="0" w:color="auto"/>
      </w:divBdr>
    </w:div>
    <w:div w:id="275872380">
      <w:bodyDiv w:val="1"/>
      <w:marLeft w:val="0"/>
      <w:marRight w:val="0"/>
      <w:marTop w:val="0"/>
      <w:marBottom w:val="0"/>
      <w:divBdr>
        <w:top w:val="none" w:sz="0" w:space="0" w:color="auto"/>
        <w:left w:val="none" w:sz="0" w:space="0" w:color="auto"/>
        <w:bottom w:val="none" w:sz="0" w:space="0" w:color="auto"/>
        <w:right w:val="none" w:sz="0" w:space="0" w:color="auto"/>
      </w:divBdr>
    </w:div>
    <w:div w:id="275911589">
      <w:bodyDiv w:val="1"/>
      <w:marLeft w:val="0"/>
      <w:marRight w:val="0"/>
      <w:marTop w:val="0"/>
      <w:marBottom w:val="0"/>
      <w:divBdr>
        <w:top w:val="none" w:sz="0" w:space="0" w:color="auto"/>
        <w:left w:val="none" w:sz="0" w:space="0" w:color="auto"/>
        <w:bottom w:val="none" w:sz="0" w:space="0" w:color="auto"/>
        <w:right w:val="none" w:sz="0" w:space="0" w:color="auto"/>
      </w:divBdr>
    </w:div>
    <w:div w:id="276255437">
      <w:bodyDiv w:val="1"/>
      <w:marLeft w:val="0"/>
      <w:marRight w:val="0"/>
      <w:marTop w:val="0"/>
      <w:marBottom w:val="0"/>
      <w:divBdr>
        <w:top w:val="none" w:sz="0" w:space="0" w:color="auto"/>
        <w:left w:val="none" w:sz="0" w:space="0" w:color="auto"/>
        <w:bottom w:val="none" w:sz="0" w:space="0" w:color="auto"/>
        <w:right w:val="none" w:sz="0" w:space="0" w:color="auto"/>
      </w:divBdr>
    </w:div>
    <w:div w:id="276302558">
      <w:bodyDiv w:val="1"/>
      <w:marLeft w:val="0"/>
      <w:marRight w:val="0"/>
      <w:marTop w:val="0"/>
      <w:marBottom w:val="0"/>
      <w:divBdr>
        <w:top w:val="none" w:sz="0" w:space="0" w:color="auto"/>
        <w:left w:val="none" w:sz="0" w:space="0" w:color="auto"/>
        <w:bottom w:val="none" w:sz="0" w:space="0" w:color="auto"/>
        <w:right w:val="none" w:sz="0" w:space="0" w:color="auto"/>
      </w:divBdr>
    </w:div>
    <w:div w:id="276452070">
      <w:bodyDiv w:val="1"/>
      <w:marLeft w:val="0"/>
      <w:marRight w:val="0"/>
      <w:marTop w:val="0"/>
      <w:marBottom w:val="0"/>
      <w:divBdr>
        <w:top w:val="none" w:sz="0" w:space="0" w:color="auto"/>
        <w:left w:val="none" w:sz="0" w:space="0" w:color="auto"/>
        <w:bottom w:val="none" w:sz="0" w:space="0" w:color="auto"/>
        <w:right w:val="none" w:sz="0" w:space="0" w:color="auto"/>
      </w:divBdr>
    </w:div>
    <w:div w:id="276568355">
      <w:bodyDiv w:val="1"/>
      <w:marLeft w:val="0"/>
      <w:marRight w:val="0"/>
      <w:marTop w:val="0"/>
      <w:marBottom w:val="0"/>
      <w:divBdr>
        <w:top w:val="none" w:sz="0" w:space="0" w:color="auto"/>
        <w:left w:val="none" w:sz="0" w:space="0" w:color="auto"/>
        <w:bottom w:val="none" w:sz="0" w:space="0" w:color="auto"/>
        <w:right w:val="none" w:sz="0" w:space="0" w:color="auto"/>
      </w:divBdr>
    </w:div>
    <w:div w:id="276642619">
      <w:bodyDiv w:val="1"/>
      <w:marLeft w:val="0"/>
      <w:marRight w:val="0"/>
      <w:marTop w:val="0"/>
      <w:marBottom w:val="0"/>
      <w:divBdr>
        <w:top w:val="none" w:sz="0" w:space="0" w:color="auto"/>
        <w:left w:val="none" w:sz="0" w:space="0" w:color="auto"/>
        <w:bottom w:val="none" w:sz="0" w:space="0" w:color="auto"/>
        <w:right w:val="none" w:sz="0" w:space="0" w:color="auto"/>
      </w:divBdr>
    </w:div>
    <w:div w:id="276958174">
      <w:bodyDiv w:val="1"/>
      <w:marLeft w:val="0"/>
      <w:marRight w:val="0"/>
      <w:marTop w:val="0"/>
      <w:marBottom w:val="0"/>
      <w:divBdr>
        <w:top w:val="none" w:sz="0" w:space="0" w:color="auto"/>
        <w:left w:val="none" w:sz="0" w:space="0" w:color="auto"/>
        <w:bottom w:val="none" w:sz="0" w:space="0" w:color="auto"/>
        <w:right w:val="none" w:sz="0" w:space="0" w:color="auto"/>
      </w:divBdr>
    </w:div>
    <w:div w:id="277025994">
      <w:bodyDiv w:val="1"/>
      <w:marLeft w:val="0"/>
      <w:marRight w:val="0"/>
      <w:marTop w:val="0"/>
      <w:marBottom w:val="0"/>
      <w:divBdr>
        <w:top w:val="none" w:sz="0" w:space="0" w:color="auto"/>
        <w:left w:val="none" w:sz="0" w:space="0" w:color="auto"/>
        <w:bottom w:val="none" w:sz="0" w:space="0" w:color="auto"/>
        <w:right w:val="none" w:sz="0" w:space="0" w:color="auto"/>
      </w:divBdr>
    </w:div>
    <w:div w:id="277641969">
      <w:bodyDiv w:val="1"/>
      <w:marLeft w:val="0"/>
      <w:marRight w:val="0"/>
      <w:marTop w:val="0"/>
      <w:marBottom w:val="0"/>
      <w:divBdr>
        <w:top w:val="none" w:sz="0" w:space="0" w:color="auto"/>
        <w:left w:val="none" w:sz="0" w:space="0" w:color="auto"/>
        <w:bottom w:val="none" w:sz="0" w:space="0" w:color="auto"/>
        <w:right w:val="none" w:sz="0" w:space="0" w:color="auto"/>
      </w:divBdr>
    </w:div>
    <w:div w:id="277835498">
      <w:bodyDiv w:val="1"/>
      <w:marLeft w:val="0"/>
      <w:marRight w:val="0"/>
      <w:marTop w:val="0"/>
      <w:marBottom w:val="0"/>
      <w:divBdr>
        <w:top w:val="none" w:sz="0" w:space="0" w:color="auto"/>
        <w:left w:val="none" w:sz="0" w:space="0" w:color="auto"/>
        <w:bottom w:val="none" w:sz="0" w:space="0" w:color="auto"/>
        <w:right w:val="none" w:sz="0" w:space="0" w:color="auto"/>
      </w:divBdr>
    </w:div>
    <w:div w:id="278689283">
      <w:bodyDiv w:val="1"/>
      <w:marLeft w:val="0"/>
      <w:marRight w:val="0"/>
      <w:marTop w:val="0"/>
      <w:marBottom w:val="0"/>
      <w:divBdr>
        <w:top w:val="none" w:sz="0" w:space="0" w:color="auto"/>
        <w:left w:val="none" w:sz="0" w:space="0" w:color="auto"/>
        <w:bottom w:val="none" w:sz="0" w:space="0" w:color="auto"/>
        <w:right w:val="none" w:sz="0" w:space="0" w:color="auto"/>
      </w:divBdr>
    </w:div>
    <w:div w:id="278726202">
      <w:bodyDiv w:val="1"/>
      <w:marLeft w:val="0"/>
      <w:marRight w:val="0"/>
      <w:marTop w:val="0"/>
      <w:marBottom w:val="0"/>
      <w:divBdr>
        <w:top w:val="none" w:sz="0" w:space="0" w:color="auto"/>
        <w:left w:val="none" w:sz="0" w:space="0" w:color="auto"/>
        <w:bottom w:val="none" w:sz="0" w:space="0" w:color="auto"/>
        <w:right w:val="none" w:sz="0" w:space="0" w:color="auto"/>
      </w:divBdr>
    </w:div>
    <w:div w:id="279070934">
      <w:bodyDiv w:val="1"/>
      <w:marLeft w:val="0"/>
      <w:marRight w:val="0"/>
      <w:marTop w:val="0"/>
      <w:marBottom w:val="0"/>
      <w:divBdr>
        <w:top w:val="none" w:sz="0" w:space="0" w:color="auto"/>
        <w:left w:val="none" w:sz="0" w:space="0" w:color="auto"/>
        <w:bottom w:val="none" w:sz="0" w:space="0" w:color="auto"/>
        <w:right w:val="none" w:sz="0" w:space="0" w:color="auto"/>
      </w:divBdr>
    </w:div>
    <w:div w:id="279992044">
      <w:bodyDiv w:val="1"/>
      <w:marLeft w:val="0"/>
      <w:marRight w:val="0"/>
      <w:marTop w:val="0"/>
      <w:marBottom w:val="0"/>
      <w:divBdr>
        <w:top w:val="none" w:sz="0" w:space="0" w:color="auto"/>
        <w:left w:val="none" w:sz="0" w:space="0" w:color="auto"/>
        <w:bottom w:val="none" w:sz="0" w:space="0" w:color="auto"/>
        <w:right w:val="none" w:sz="0" w:space="0" w:color="auto"/>
      </w:divBdr>
    </w:div>
    <w:div w:id="280302060">
      <w:bodyDiv w:val="1"/>
      <w:marLeft w:val="0"/>
      <w:marRight w:val="0"/>
      <w:marTop w:val="0"/>
      <w:marBottom w:val="0"/>
      <w:divBdr>
        <w:top w:val="none" w:sz="0" w:space="0" w:color="auto"/>
        <w:left w:val="none" w:sz="0" w:space="0" w:color="auto"/>
        <w:bottom w:val="none" w:sz="0" w:space="0" w:color="auto"/>
        <w:right w:val="none" w:sz="0" w:space="0" w:color="auto"/>
      </w:divBdr>
    </w:div>
    <w:div w:id="280307951">
      <w:bodyDiv w:val="1"/>
      <w:marLeft w:val="0"/>
      <w:marRight w:val="0"/>
      <w:marTop w:val="0"/>
      <w:marBottom w:val="0"/>
      <w:divBdr>
        <w:top w:val="none" w:sz="0" w:space="0" w:color="auto"/>
        <w:left w:val="none" w:sz="0" w:space="0" w:color="auto"/>
        <w:bottom w:val="none" w:sz="0" w:space="0" w:color="auto"/>
        <w:right w:val="none" w:sz="0" w:space="0" w:color="auto"/>
      </w:divBdr>
    </w:div>
    <w:div w:id="280570982">
      <w:bodyDiv w:val="1"/>
      <w:marLeft w:val="0"/>
      <w:marRight w:val="0"/>
      <w:marTop w:val="0"/>
      <w:marBottom w:val="0"/>
      <w:divBdr>
        <w:top w:val="none" w:sz="0" w:space="0" w:color="auto"/>
        <w:left w:val="none" w:sz="0" w:space="0" w:color="auto"/>
        <w:bottom w:val="none" w:sz="0" w:space="0" w:color="auto"/>
        <w:right w:val="none" w:sz="0" w:space="0" w:color="auto"/>
      </w:divBdr>
    </w:div>
    <w:div w:id="280766826">
      <w:bodyDiv w:val="1"/>
      <w:marLeft w:val="0"/>
      <w:marRight w:val="0"/>
      <w:marTop w:val="0"/>
      <w:marBottom w:val="0"/>
      <w:divBdr>
        <w:top w:val="none" w:sz="0" w:space="0" w:color="auto"/>
        <w:left w:val="none" w:sz="0" w:space="0" w:color="auto"/>
        <w:bottom w:val="none" w:sz="0" w:space="0" w:color="auto"/>
        <w:right w:val="none" w:sz="0" w:space="0" w:color="auto"/>
      </w:divBdr>
    </w:div>
    <w:div w:id="281108623">
      <w:bodyDiv w:val="1"/>
      <w:marLeft w:val="0"/>
      <w:marRight w:val="0"/>
      <w:marTop w:val="0"/>
      <w:marBottom w:val="0"/>
      <w:divBdr>
        <w:top w:val="none" w:sz="0" w:space="0" w:color="auto"/>
        <w:left w:val="none" w:sz="0" w:space="0" w:color="auto"/>
        <w:bottom w:val="none" w:sz="0" w:space="0" w:color="auto"/>
        <w:right w:val="none" w:sz="0" w:space="0" w:color="auto"/>
      </w:divBdr>
    </w:div>
    <w:div w:id="281303394">
      <w:bodyDiv w:val="1"/>
      <w:marLeft w:val="0"/>
      <w:marRight w:val="0"/>
      <w:marTop w:val="0"/>
      <w:marBottom w:val="0"/>
      <w:divBdr>
        <w:top w:val="none" w:sz="0" w:space="0" w:color="auto"/>
        <w:left w:val="none" w:sz="0" w:space="0" w:color="auto"/>
        <w:bottom w:val="none" w:sz="0" w:space="0" w:color="auto"/>
        <w:right w:val="none" w:sz="0" w:space="0" w:color="auto"/>
      </w:divBdr>
    </w:div>
    <w:div w:id="281616382">
      <w:bodyDiv w:val="1"/>
      <w:marLeft w:val="0"/>
      <w:marRight w:val="0"/>
      <w:marTop w:val="0"/>
      <w:marBottom w:val="0"/>
      <w:divBdr>
        <w:top w:val="none" w:sz="0" w:space="0" w:color="auto"/>
        <w:left w:val="none" w:sz="0" w:space="0" w:color="auto"/>
        <w:bottom w:val="none" w:sz="0" w:space="0" w:color="auto"/>
        <w:right w:val="none" w:sz="0" w:space="0" w:color="auto"/>
      </w:divBdr>
    </w:div>
    <w:div w:id="281887805">
      <w:bodyDiv w:val="1"/>
      <w:marLeft w:val="0"/>
      <w:marRight w:val="0"/>
      <w:marTop w:val="0"/>
      <w:marBottom w:val="0"/>
      <w:divBdr>
        <w:top w:val="none" w:sz="0" w:space="0" w:color="auto"/>
        <w:left w:val="none" w:sz="0" w:space="0" w:color="auto"/>
        <w:bottom w:val="none" w:sz="0" w:space="0" w:color="auto"/>
        <w:right w:val="none" w:sz="0" w:space="0" w:color="auto"/>
      </w:divBdr>
    </w:div>
    <w:div w:id="282004623">
      <w:bodyDiv w:val="1"/>
      <w:marLeft w:val="0"/>
      <w:marRight w:val="0"/>
      <w:marTop w:val="0"/>
      <w:marBottom w:val="0"/>
      <w:divBdr>
        <w:top w:val="none" w:sz="0" w:space="0" w:color="auto"/>
        <w:left w:val="none" w:sz="0" w:space="0" w:color="auto"/>
        <w:bottom w:val="none" w:sz="0" w:space="0" w:color="auto"/>
        <w:right w:val="none" w:sz="0" w:space="0" w:color="auto"/>
      </w:divBdr>
    </w:div>
    <w:div w:id="282229479">
      <w:bodyDiv w:val="1"/>
      <w:marLeft w:val="0"/>
      <w:marRight w:val="0"/>
      <w:marTop w:val="0"/>
      <w:marBottom w:val="0"/>
      <w:divBdr>
        <w:top w:val="none" w:sz="0" w:space="0" w:color="auto"/>
        <w:left w:val="none" w:sz="0" w:space="0" w:color="auto"/>
        <w:bottom w:val="none" w:sz="0" w:space="0" w:color="auto"/>
        <w:right w:val="none" w:sz="0" w:space="0" w:color="auto"/>
      </w:divBdr>
    </w:div>
    <w:div w:id="282348225">
      <w:bodyDiv w:val="1"/>
      <w:marLeft w:val="0"/>
      <w:marRight w:val="0"/>
      <w:marTop w:val="0"/>
      <w:marBottom w:val="0"/>
      <w:divBdr>
        <w:top w:val="none" w:sz="0" w:space="0" w:color="auto"/>
        <w:left w:val="none" w:sz="0" w:space="0" w:color="auto"/>
        <w:bottom w:val="none" w:sz="0" w:space="0" w:color="auto"/>
        <w:right w:val="none" w:sz="0" w:space="0" w:color="auto"/>
      </w:divBdr>
    </w:div>
    <w:div w:id="282730567">
      <w:bodyDiv w:val="1"/>
      <w:marLeft w:val="0"/>
      <w:marRight w:val="0"/>
      <w:marTop w:val="0"/>
      <w:marBottom w:val="0"/>
      <w:divBdr>
        <w:top w:val="none" w:sz="0" w:space="0" w:color="auto"/>
        <w:left w:val="none" w:sz="0" w:space="0" w:color="auto"/>
        <w:bottom w:val="none" w:sz="0" w:space="0" w:color="auto"/>
        <w:right w:val="none" w:sz="0" w:space="0" w:color="auto"/>
      </w:divBdr>
    </w:div>
    <w:div w:id="282733603">
      <w:bodyDiv w:val="1"/>
      <w:marLeft w:val="0"/>
      <w:marRight w:val="0"/>
      <w:marTop w:val="0"/>
      <w:marBottom w:val="0"/>
      <w:divBdr>
        <w:top w:val="none" w:sz="0" w:space="0" w:color="auto"/>
        <w:left w:val="none" w:sz="0" w:space="0" w:color="auto"/>
        <w:bottom w:val="none" w:sz="0" w:space="0" w:color="auto"/>
        <w:right w:val="none" w:sz="0" w:space="0" w:color="auto"/>
      </w:divBdr>
    </w:div>
    <w:div w:id="282805865">
      <w:bodyDiv w:val="1"/>
      <w:marLeft w:val="0"/>
      <w:marRight w:val="0"/>
      <w:marTop w:val="0"/>
      <w:marBottom w:val="0"/>
      <w:divBdr>
        <w:top w:val="none" w:sz="0" w:space="0" w:color="auto"/>
        <w:left w:val="none" w:sz="0" w:space="0" w:color="auto"/>
        <w:bottom w:val="none" w:sz="0" w:space="0" w:color="auto"/>
        <w:right w:val="none" w:sz="0" w:space="0" w:color="auto"/>
      </w:divBdr>
    </w:div>
    <w:div w:id="282812305">
      <w:bodyDiv w:val="1"/>
      <w:marLeft w:val="0"/>
      <w:marRight w:val="0"/>
      <w:marTop w:val="0"/>
      <w:marBottom w:val="0"/>
      <w:divBdr>
        <w:top w:val="none" w:sz="0" w:space="0" w:color="auto"/>
        <w:left w:val="none" w:sz="0" w:space="0" w:color="auto"/>
        <w:bottom w:val="none" w:sz="0" w:space="0" w:color="auto"/>
        <w:right w:val="none" w:sz="0" w:space="0" w:color="auto"/>
      </w:divBdr>
    </w:div>
    <w:div w:id="283269965">
      <w:bodyDiv w:val="1"/>
      <w:marLeft w:val="0"/>
      <w:marRight w:val="0"/>
      <w:marTop w:val="0"/>
      <w:marBottom w:val="0"/>
      <w:divBdr>
        <w:top w:val="none" w:sz="0" w:space="0" w:color="auto"/>
        <w:left w:val="none" w:sz="0" w:space="0" w:color="auto"/>
        <w:bottom w:val="none" w:sz="0" w:space="0" w:color="auto"/>
        <w:right w:val="none" w:sz="0" w:space="0" w:color="auto"/>
      </w:divBdr>
    </w:div>
    <w:div w:id="283536560">
      <w:bodyDiv w:val="1"/>
      <w:marLeft w:val="0"/>
      <w:marRight w:val="0"/>
      <w:marTop w:val="0"/>
      <w:marBottom w:val="0"/>
      <w:divBdr>
        <w:top w:val="none" w:sz="0" w:space="0" w:color="auto"/>
        <w:left w:val="none" w:sz="0" w:space="0" w:color="auto"/>
        <w:bottom w:val="none" w:sz="0" w:space="0" w:color="auto"/>
        <w:right w:val="none" w:sz="0" w:space="0" w:color="auto"/>
      </w:divBdr>
    </w:div>
    <w:div w:id="283968837">
      <w:bodyDiv w:val="1"/>
      <w:marLeft w:val="0"/>
      <w:marRight w:val="0"/>
      <w:marTop w:val="0"/>
      <w:marBottom w:val="0"/>
      <w:divBdr>
        <w:top w:val="none" w:sz="0" w:space="0" w:color="auto"/>
        <w:left w:val="none" w:sz="0" w:space="0" w:color="auto"/>
        <w:bottom w:val="none" w:sz="0" w:space="0" w:color="auto"/>
        <w:right w:val="none" w:sz="0" w:space="0" w:color="auto"/>
      </w:divBdr>
    </w:div>
    <w:div w:id="283973008">
      <w:bodyDiv w:val="1"/>
      <w:marLeft w:val="0"/>
      <w:marRight w:val="0"/>
      <w:marTop w:val="0"/>
      <w:marBottom w:val="0"/>
      <w:divBdr>
        <w:top w:val="none" w:sz="0" w:space="0" w:color="auto"/>
        <w:left w:val="none" w:sz="0" w:space="0" w:color="auto"/>
        <w:bottom w:val="none" w:sz="0" w:space="0" w:color="auto"/>
        <w:right w:val="none" w:sz="0" w:space="0" w:color="auto"/>
      </w:divBdr>
    </w:div>
    <w:div w:id="283998348">
      <w:bodyDiv w:val="1"/>
      <w:marLeft w:val="0"/>
      <w:marRight w:val="0"/>
      <w:marTop w:val="0"/>
      <w:marBottom w:val="0"/>
      <w:divBdr>
        <w:top w:val="none" w:sz="0" w:space="0" w:color="auto"/>
        <w:left w:val="none" w:sz="0" w:space="0" w:color="auto"/>
        <w:bottom w:val="none" w:sz="0" w:space="0" w:color="auto"/>
        <w:right w:val="none" w:sz="0" w:space="0" w:color="auto"/>
      </w:divBdr>
    </w:div>
    <w:div w:id="284242594">
      <w:bodyDiv w:val="1"/>
      <w:marLeft w:val="0"/>
      <w:marRight w:val="0"/>
      <w:marTop w:val="0"/>
      <w:marBottom w:val="0"/>
      <w:divBdr>
        <w:top w:val="none" w:sz="0" w:space="0" w:color="auto"/>
        <w:left w:val="none" w:sz="0" w:space="0" w:color="auto"/>
        <w:bottom w:val="none" w:sz="0" w:space="0" w:color="auto"/>
        <w:right w:val="none" w:sz="0" w:space="0" w:color="auto"/>
      </w:divBdr>
    </w:div>
    <w:div w:id="284309299">
      <w:bodyDiv w:val="1"/>
      <w:marLeft w:val="0"/>
      <w:marRight w:val="0"/>
      <w:marTop w:val="0"/>
      <w:marBottom w:val="0"/>
      <w:divBdr>
        <w:top w:val="none" w:sz="0" w:space="0" w:color="auto"/>
        <w:left w:val="none" w:sz="0" w:space="0" w:color="auto"/>
        <w:bottom w:val="none" w:sz="0" w:space="0" w:color="auto"/>
        <w:right w:val="none" w:sz="0" w:space="0" w:color="auto"/>
      </w:divBdr>
    </w:div>
    <w:div w:id="284393066">
      <w:bodyDiv w:val="1"/>
      <w:marLeft w:val="0"/>
      <w:marRight w:val="0"/>
      <w:marTop w:val="0"/>
      <w:marBottom w:val="0"/>
      <w:divBdr>
        <w:top w:val="none" w:sz="0" w:space="0" w:color="auto"/>
        <w:left w:val="none" w:sz="0" w:space="0" w:color="auto"/>
        <w:bottom w:val="none" w:sz="0" w:space="0" w:color="auto"/>
        <w:right w:val="none" w:sz="0" w:space="0" w:color="auto"/>
      </w:divBdr>
    </w:div>
    <w:div w:id="284623566">
      <w:bodyDiv w:val="1"/>
      <w:marLeft w:val="0"/>
      <w:marRight w:val="0"/>
      <w:marTop w:val="0"/>
      <w:marBottom w:val="0"/>
      <w:divBdr>
        <w:top w:val="none" w:sz="0" w:space="0" w:color="auto"/>
        <w:left w:val="none" w:sz="0" w:space="0" w:color="auto"/>
        <w:bottom w:val="none" w:sz="0" w:space="0" w:color="auto"/>
        <w:right w:val="none" w:sz="0" w:space="0" w:color="auto"/>
      </w:divBdr>
    </w:div>
    <w:div w:id="284770698">
      <w:bodyDiv w:val="1"/>
      <w:marLeft w:val="0"/>
      <w:marRight w:val="0"/>
      <w:marTop w:val="0"/>
      <w:marBottom w:val="0"/>
      <w:divBdr>
        <w:top w:val="none" w:sz="0" w:space="0" w:color="auto"/>
        <w:left w:val="none" w:sz="0" w:space="0" w:color="auto"/>
        <w:bottom w:val="none" w:sz="0" w:space="0" w:color="auto"/>
        <w:right w:val="none" w:sz="0" w:space="0" w:color="auto"/>
      </w:divBdr>
    </w:div>
    <w:div w:id="284778707">
      <w:bodyDiv w:val="1"/>
      <w:marLeft w:val="0"/>
      <w:marRight w:val="0"/>
      <w:marTop w:val="0"/>
      <w:marBottom w:val="0"/>
      <w:divBdr>
        <w:top w:val="none" w:sz="0" w:space="0" w:color="auto"/>
        <w:left w:val="none" w:sz="0" w:space="0" w:color="auto"/>
        <w:bottom w:val="none" w:sz="0" w:space="0" w:color="auto"/>
        <w:right w:val="none" w:sz="0" w:space="0" w:color="auto"/>
      </w:divBdr>
    </w:div>
    <w:div w:id="285816373">
      <w:bodyDiv w:val="1"/>
      <w:marLeft w:val="0"/>
      <w:marRight w:val="0"/>
      <w:marTop w:val="0"/>
      <w:marBottom w:val="0"/>
      <w:divBdr>
        <w:top w:val="none" w:sz="0" w:space="0" w:color="auto"/>
        <w:left w:val="none" w:sz="0" w:space="0" w:color="auto"/>
        <w:bottom w:val="none" w:sz="0" w:space="0" w:color="auto"/>
        <w:right w:val="none" w:sz="0" w:space="0" w:color="auto"/>
      </w:divBdr>
    </w:div>
    <w:div w:id="286206611">
      <w:bodyDiv w:val="1"/>
      <w:marLeft w:val="0"/>
      <w:marRight w:val="0"/>
      <w:marTop w:val="0"/>
      <w:marBottom w:val="0"/>
      <w:divBdr>
        <w:top w:val="none" w:sz="0" w:space="0" w:color="auto"/>
        <w:left w:val="none" w:sz="0" w:space="0" w:color="auto"/>
        <w:bottom w:val="none" w:sz="0" w:space="0" w:color="auto"/>
        <w:right w:val="none" w:sz="0" w:space="0" w:color="auto"/>
      </w:divBdr>
    </w:div>
    <w:div w:id="286468342">
      <w:bodyDiv w:val="1"/>
      <w:marLeft w:val="0"/>
      <w:marRight w:val="0"/>
      <w:marTop w:val="0"/>
      <w:marBottom w:val="0"/>
      <w:divBdr>
        <w:top w:val="none" w:sz="0" w:space="0" w:color="auto"/>
        <w:left w:val="none" w:sz="0" w:space="0" w:color="auto"/>
        <w:bottom w:val="none" w:sz="0" w:space="0" w:color="auto"/>
        <w:right w:val="none" w:sz="0" w:space="0" w:color="auto"/>
      </w:divBdr>
    </w:div>
    <w:div w:id="286473898">
      <w:bodyDiv w:val="1"/>
      <w:marLeft w:val="0"/>
      <w:marRight w:val="0"/>
      <w:marTop w:val="0"/>
      <w:marBottom w:val="0"/>
      <w:divBdr>
        <w:top w:val="none" w:sz="0" w:space="0" w:color="auto"/>
        <w:left w:val="none" w:sz="0" w:space="0" w:color="auto"/>
        <w:bottom w:val="none" w:sz="0" w:space="0" w:color="auto"/>
        <w:right w:val="none" w:sz="0" w:space="0" w:color="auto"/>
      </w:divBdr>
    </w:div>
    <w:div w:id="287054974">
      <w:bodyDiv w:val="1"/>
      <w:marLeft w:val="0"/>
      <w:marRight w:val="0"/>
      <w:marTop w:val="0"/>
      <w:marBottom w:val="0"/>
      <w:divBdr>
        <w:top w:val="none" w:sz="0" w:space="0" w:color="auto"/>
        <w:left w:val="none" w:sz="0" w:space="0" w:color="auto"/>
        <w:bottom w:val="none" w:sz="0" w:space="0" w:color="auto"/>
        <w:right w:val="none" w:sz="0" w:space="0" w:color="auto"/>
      </w:divBdr>
    </w:div>
    <w:div w:id="287249188">
      <w:bodyDiv w:val="1"/>
      <w:marLeft w:val="0"/>
      <w:marRight w:val="0"/>
      <w:marTop w:val="0"/>
      <w:marBottom w:val="0"/>
      <w:divBdr>
        <w:top w:val="none" w:sz="0" w:space="0" w:color="auto"/>
        <w:left w:val="none" w:sz="0" w:space="0" w:color="auto"/>
        <w:bottom w:val="none" w:sz="0" w:space="0" w:color="auto"/>
        <w:right w:val="none" w:sz="0" w:space="0" w:color="auto"/>
      </w:divBdr>
    </w:div>
    <w:div w:id="287708446">
      <w:bodyDiv w:val="1"/>
      <w:marLeft w:val="0"/>
      <w:marRight w:val="0"/>
      <w:marTop w:val="0"/>
      <w:marBottom w:val="0"/>
      <w:divBdr>
        <w:top w:val="none" w:sz="0" w:space="0" w:color="auto"/>
        <w:left w:val="none" w:sz="0" w:space="0" w:color="auto"/>
        <w:bottom w:val="none" w:sz="0" w:space="0" w:color="auto"/>
        <w:right w:val="none" w:sz="0" w:space="0" w:color="auto"/>
      </w:divBdr>
    </w:div>
    <w:div w:id="288098372">
      <w:bodyDiv w:val="1"/>
      <w:marLeft w:val="0"/>
      <w:marRight w:val="0"/>
      <w:marTop w:val="0"/>
      <w:marBottom w:val="0"/>
      <w:divBdr>
        <w:top w:val="none" w:sz="0" w:space="0" w:color="auto"/>
        <w:left w:val="none" w:sz="0" w:space="0" w:color="auto"/>
        <w:bottom w:val="none" w:sz="0" w:space="0" w:color="auto"/>
        <w:right w:val="none" w:sz="0" w:space="0" w:color="auto"/>
      </w:divBdr>
    </w:div>
    <w:div w:id="288124233">
      <w:bodyDiv w:val="1"/>
      <w:marLeft w:val="0"/>
      <w:marRight w:val="0"/>
      <w:marTop w:val="0"/>
      <w:marBottom w:val="0"/>
      <w:divBdr>
        <w:top w:val="none" w:sz="0" w:space="0" w:color="auto"/>
        <w:left w:val="none" w:sz="0" w:space="0" w:color="auto"/>
        <w:bottom w:val="none" w:sz="0" w:space="0" w:color="auto"/>
        <w:right w:val="none" w:sz="0" w:space="0" w:color="auto"/>
      </w:divBdr>
    </w:div>
    <w:div w:id="288325165">
      <w:bodyDiv w:val="1"/>
      <w:marLeft w:val="0"/>
      <w:marRight w:val="0"/>
      <w:marTop w:val="0"/>
      <w:marBottom w:val="0"/>
      <w:divBdr>
        <w:top w:val="none" w:sz="0" w:space="0" w:color="auto"/>
        <w:left w:val="none" w:sz="0" w:space="0" w:color="auto"/>
        <w:bottom w:val="none" w:sz="0" w:space="0" w:color="auto"/>
        <w:right w:val="none" w:sz="0" w:space="0" w:color="auto"/>
      </w:divBdr>
    </w:div>
    <w:div w:id="288363235">
      <w:bodyDiv w:val="1"/>
      <w:marLeft w:val="0"/>
      <w:marRight w:val="0"/>
      <w:marTop w:val="0"/>
      <w:marBottom w:val="0"/>
      <w:divBdr>
        <w:top w:val="none" w:sz="0" w:space="0" w:color="auto"/>
        <w:left w:val="none" w:sz="0" w:space="0" w:color="auto"/>
        <w:bottom w:val="none" w:sz="0" w:space="0" w:color="auto"/>
        <w:right w:val="none" w:sz="0" w:space="0" w:color="auto"/>
      </w:divBdr>
    </w:div>
    <w:div w:id="288783690">
      <w:bodyDiv w:val="1"/>
      <w:marLeft w:val="0"/>
      <w:marRight w:val="0"/>
      <w:marTop w:val="0"/>
      <w:marBottom w:val="0"/>
      <w:divBdr>
        <w:top w:val="none" w:sz="0" w:space="0" w:color="auto"/>
        <w:left w:val="none" w:sz="0" w:space="0" w:color="auto"/>
        <w:bottom w:val="none" w:sz="0" w:space="0" w:color="auto"/>
        <w:right w:val="none" w:sz="0" w:space="0" w:color="auto"/>
      </w:divBdr>
    </w:div>
    <w:div w:id="289022877">
      <w:bodyDiv w:val="1"/>
      <w:marLeft w:val="0"/>
      <w:marRight w:val="0"/>
      <w:marTop w:val="0"/>
      <w:marBottom w:val="0"/>
      <w:divBdr>
        <w:top w:val="none" w:sz="0" w:space="0" w:color="auto"/>
        <w:left w:val="none" w:sz="0" w:space="0" w:color="auto"/>
        <w:bottom w:val="none" w:sz="0" w:space="0" w:color="auto"/>
        <w:right w:val="none" w:sz="0" w:space="0" w:color="auto"/>
      </w:divBdr>
    </w:div>
    <w:div w:id="289046160">
      <w:bodyDiv w:val="1"/>
      <w:marLeft w:val="0"/>
      <w:marRight w:val="0"/>
      <w:marTop w:val="0"/>
      <w:marBottom w:val="0"/>
      <w:divBdr>
        <w:top w:val="none" w:sz="0" w:space="0" w:color="auto"/>
        <w:left w:val="none" w:sz="0" w:space="0" w:color="auto"/>
        <w:bottom w:val="none" w:sz="0" w:space="0" w:color="auto"/>
        <w:right w:val="none" w:sz="0" w:space="0" w:color="auto"/>
      </w:divBdr>
    </w:div>
    <w:div w:id="289168445">
      <w:bodyDiv w:val="1"/>
      <w:marLeft w:val="0"/>
      <w:marRight w:val="0"/>
      <w:marTop w:val="0"/>
      <w:marBottom w:val="0"/>
      <w:divBdr>
        <w:top w:val="none" w:sz="0" w:space="0" w:color="auto"/>
        <w:left w:val="none" w:sz="0" w:space="0" w:color="auto"/>
        <w:bottom w:val="none" w:sz="0" w:space="0" w:color="auto"/>
        <w:right w:val="none" w:sz="0" w:space="0" w:color="auto"/>
      </w:divBdr>
    </w:div>
    <w:div w:id="289435127">
      <w:bodyDiv w:val="1"/>
      <w:marLeft w:val="0"/>
      <w:marRight w:val="0"/>
      <w:marTop w:val="0"/>
      <w:marBottom w:val="0"/>
      <w:divBdr>
        <w:top w:val="none" w:sz="0" w:space="0" w:color="auto"/>
        <w:left w:val="none" w:sz="0" w:space="0" w:color="auto"/>
        <w:bottom w:val="none" w:sz="0" w:space="0" w:color="auto"/>
        <w:right w:val="none" w:sz="0" w:space="0" w:color="auto"/>
      </w:divBdr>
    </w:div>
    <w:div w:id="289630034">
      <w:bodyDiv w:val="1"/>
      <w:marLeft w:val="0"/>
      <w:marRight w:val="0"/>
      <w:marTop w:val="0"/>
      <w:marBottom w:val="0"/>
      <w:divBdr>
        <w:top w:val="none" w:sz="0" w:space="0" w:color="auto"/>
        <w:left w:val="none" w:sz="0" w:space="0" w:color="auto"/>
        <w:bottom w:val="none" w:sz="0" w:space="0" w:color="auto"/>
        <w:right w:val="none" w:sz="0" w:space="0" w:color="auto"/>
      </w:divBdr>
    </w:div>
    <w:div w:id="289676384">
      <w:bodyDiv w:val="1"/>
      <w:marLeft w:val="0"/>
      <w:marRight w:val="0"/>
      <w:marTop w:val="0"/>
      <w:marBottom w:val="0"/>
      <w:divBdr>
        <w:top w:val="none" w:sz="0" w:space="0" w:color="auto"/>
        <w:left w:val="none" w:sz="0" w:space="0" w:color="auto"/>
        <w:bottom w:val="none" w:sz="0" w:space="0" w:color="auto"/>
        <w:right w:val="none" w:sz="0" w:space="0" w:color="auto"/>
      </w:divBdr>
    </w:div>
    <w:div w:id="290597024">
      <w:bodyDiv w:val="1"/>
      <w:marLeft w:val="0"/>
      <w:marRight w:val="0"/>
      <w:marTop w:val="0"/>
      <w:marBottom w:val="0"/>
      <w:divBdr>
        <w:top w:val="none" w:sz="0" w:space="0" w:color="auto"/>
        <w:left w:val="none" w:sz="0" w:space="0" w:color="auto"/>
        <w:bottom w:val="none" w:sz="0" w:space="0" w:color="auto"/>
        <w:right w:val="none" w:sz="0" w:space="0" w:color="auto"/>
      </w:divBdr>
    </w:div>
    <w:div w:id="291328064">
      <w:bodyDiv w:val="1"/>
      <w:marLeft w:val="0"/>
      <w:marRight w:val="0"/>
      <w:marTop w:val="0"/>
      <w:marBottom w:val="0"/>
      <w:divBdr>
        <w:top w:val="none" w:sz="0" w:space="0" w:color="auto"/>
        <w:left w:val="none" w:sz="0" w:space="0" w:color="auto"/>
        <w:bottom w:val="none" w:sz="0" w:space="0" w:color="auto"/>
        <w:right w:val="none" w:sz="0" w:space="0" w:color="auto"/>
      </w:divBdr>
    </w:div>
    <w:div w:id="291982145">
      <w:bodyDiv w:val="1"/>
      <w:marLeft w:val="0"/>
      <w:marRight w:val="0"/>
      <w:marTop w:val="0"/>
      <w:marBottom w:val="0"/>
      <w:divBdr>
        <w:top w:val="none" w:sz="0" w:space="0" w:color="auto"/>
        <w:left w:val="none" w:sz="0" w:space="0" w:color="auto"/>
        <w:bottom w:val="none" w:sz="0" w:space="0" w:color="auto"/>
        <w:right w:val="none" w:sz="0" w:space="0" w:color="auto"/>
      </w:divBdr>
    </w:div>
    <w:div w:id="291984350">
      <w:bodyDiv w:val="1"/>
      <w:marLeft w:val="0"/>
      <w:marRight w:val="0"/>
      <w:marTop w:val="0"/>
      <w:marBottom w:val="0"/>
      <w:divBdr>
        <w:top w:val="none" w:sz="0" w:space="0" w:color="auto"/>
        <w:left w:val="none" w:sz="0" w:space="0" w:color="auto"/>
        <w:bottom w:val="none" w:sz="0" w:space="0" w:color="auto"/>
        <w:right w:val="none" w:sz="0" w:space="0" w:color="auto"/>
      </w:divBdr>
    </w:div>
    <w:div w:id="292251130">
      <w:bodyDiv w:val="1"/>
      <w:marLeft w:val="0"/>
      <w:marRight w:val="0"/>
      <w:marTop w:val="0"/>
      <w:marBottom w:val="0"/>
      <w:divBdr>
        <w:top w:val="none" w:sz="0" w:space="0" w:color="auto"/>
        <w:left w:val="none" w:sz="0" w:space="0" w:color="auto"/>
        <w:bottom w:val="none" w:sz="0" w:space="0" w:color="auto"/>
        <w:right w:val="none" w:sz="0" w:space="0" w:color="auto"/>
      </w:divBdr>
    </w:div>
    <w:div w:id="292565543">
      <w:bodyDiv w:val="1"/>
      <w:marLeft w:val="0"/>
      <w:marRight w:val="0"/>
      <w:marTop w:val="0"/>
      <w:marBottom w:val="0"/>
      <w:divBdr>
        <w:top w:val="none" w:sz="0" w:space="0" w:color="auto"/>
        <w:left w:val="none" w:sz="0" w:space="0" w:color="auto"/>
        <w:bottom w:val="none" w:sz="0" w:space="0" w:color="auto"/>
        <w:right w:val="none" w:sz="0" w:space="0" w:color="auto"/>
      </w:divBdr>
    </w:div>
    <w:div w:id="292633706">
      <w:bodyDiv w:val="1"/>
      <w:marLeft w:val="0"/>
      <w:marRight w:val="0"/>
      <w:marTop w:val="0"/>
      <w:marBottom w:val="0"/>
      <w:divBdr>
        <w:top w:val="none" w:sz="0" w:space="0" w:color="auto"/>
        <w:left w:val="none" w:sz="0" w:space="0" w:color="auto"/>
        <w:bottom w:val="none" w:sz="0" w:space="0" w:color="auto"/>
        <w:right w:val="none" w:sz="0" w:space="0" w:color="auto"/>
      </w:divBdr>
    </w:div>
    <w:div w:id="292684941">
      <w:bodyDiv w:val="1"/>
      <w:marLeft w:val="0"/>
      <w:marRight w:val="0"/>
      <w:marTop w:val="0"/>
      <w:marBottom w:val="0"/>
      <w:divBdr>
        <w:top w:val="none" w:sz="0" w:space="0" w:color="auto"/>
        <w:left w:val="none" w:sz="0" w:space="0" w:color="auto"/>
        <w:bottom w:val="none" w:sz="0" w:space="0" w:color="auto"/>
        <w:right w:val="none" w:sz="0" w:space="0" w:color="auto"/>
      </w:divBdr>
    </w:div>
    <w:div w:id="292685546">
      <w:bodyDiv w:val="1"/>
      <w:marLeft w:val="0"/>
      <w:marRight w:val="0"/>
      <w:marTop w:val="0"/>
      <w:marBottom w:val="0"/>
      <w:divBdr>
        <w:top w:val="none" w:sz="0" w:space="0" w:color="auto"/>
        <w:left w:val="none" w:sz="0" w:space="0" w:color="auto"/>
        <w:bottom w:val="none" w:sz="0" w:space="0" w:color="auto"/>
        <w:right w:val="none" w:sz="0" w:space="0" w:color="auto"/>
      </w:divBdr>
    </w:div>
    <w:div w:id="292710313">
      <w:bodyDiv w:val="1"/>
      <w:marLeft w:val="0"/>
      <w:marRight w:val="0"/>
      <w:marTop w:val="0"/>
      <w:marBottom w:val="0"/>
      <w:divBdr>
        <w:top w:val="none" w:sz="0" w:space="0" w:color="auto"/>
        <w:left w:val="none" w:sz="0" w:space="0" w:color="auto"/>
        <w:bottom w:val="none" w:sz="0" w:space="0" w:color="auto"/>
        <w:right w:val="none" w:sz="0" w:space="0" w:color="auto"/>
      </w:divBdr>
    </w:div>
    <w:div w:id="292714584">
      <w:bodyDiv w:val="1"/>
      <w:marLeft w:val="0"/>
      <w:marRight w:val="0"/>
      <w:marTop w:val="0"/>
      <w:marBottom w:val="0"/>
      <w:divBdr>
        <w:top w:val="none" w:sz="0" w:space="0" w:color="auto"/>
        <w:left w:val="none" w:sz="0" w:space="0" w:color="auto"/>
        <w:bottom w:val="none" w:sz="0" w:space="0" w:color="auto"/>
        <w:right w:val="none" w:sz="0" w:space="0" w:color="auto"/>
      </w:divBdr>
    </w:div>
    <w:div w:id="292949347">
      <w:bodyDiv w:val="1"/>
      <w:marLeft w:val="0"/>
      <w:marRight w:val="0"/>
      <w:marTop w:val="0"/>
      <w:marBottom w:val="0"/>
      <w:divBdr>
        <w:top w:val="none" w:sz="0" w:space="0" w:color="auto"/>
        <w:left w:val="none" w:sz="0" w:space="0" w:color="auto"/>
        <w:bottom w:val="none" w:sz="0" w:space="0" w:color="auto"/>
        <w:right w:val="none" w:sz="0" w:space="0" w:color="auto"/>
      </w:divBdr>
    </w:div>
    <w:div w:id="293289089">
      <w:bodyDiv w:val="1"/>
      <w:marLeft w:val="0"/>
      <w:marRight w:val="0"/>
      <w:marTop w:val="0"/>
      <w:marBottom w:val="0"/>
      <w:divBdr>
        <w:top w:val="none" w:sz="0" w:space="0" w:color="auto"/>
        <w:left w:val="none" w:sz="0" w:space="0" w:color="auto"/>
        <w:bottom w:val="none" w:sz="0" w:space="0" w:color="auto"/>
        <w:right w:val="none" w:sz="0" w:space="0" w:color="auto"/>
      </w:divBdr>
    </w:div>
    <w:div w:id="293490388">
      <w:bodyDiv w:val="1"/>
      <w:marLeft w:val="0"/>
      <w:marRight w:val="0"/>
      <w:marTop w:val="0"/>
      <w:marBottom w:val="0"/>
      <w:divBdr>
        <w:top w:val="none" w:sz="0" w:space="0" w:color="auto"/>
        <w:left w:val="none" w:sz="0" w:space="0" w:color="auto"/>
        <w:bottom w:val="none" w:sz="0" w:space="0" w:color="auto"/>
        <w:right w:val="none" w:sz="0" w:space="0" w:color="auto"/>
      </w:divBdr>
    </w:div>
    <w:div w:id="293602208">
      <w:bodyDiv w:val="1"/>
      <w:marLeft w:val="0"/>
      <w:marRight w:val="0"/>
      <w:marTop w:val="0"/>
      <w:marBottom w:val="0"/>
      <w:divBdr>
        <w:top w:val="none" w:sz="0" w:space="0" w:color="auto"/>
        <w:left w:val="none" w:sz="0" w:space="0" w:color="auto"/>
        <w:bottom w:val="none" w:sz="0" w:space="0" w:color="auto"/>
        <w:right w:val="none" w:sz="0" w:space="0" w:color="auto"/>
      </w:divBdr>
    </w:div>
    <w:div w:id="293758069">
      <w:bodyDiv w:val="1"/>
      <w:marLeft w:val="0"/>
      <w:marRight w:val="0"/>
      <w:marTop w:val="0"/>
      <w:marBottom w:val="0"/>
      <w:divBdr>
        <w:top w:val="none" w:sz="0" w:space="0" w:color="auto"/>
        <w:left w:val="none" w:sz="0" w:space="0" w:color="auto"/>
        <w:bottom w:val="none" w:sz="0" w:space="0" w:color="auto"/>
        <w:right w:val="none" w:sz="0" w:space="0" w:color="auto"/>
      </w:divBdr>
    </w:div>
    <w:div w:id="294334482">
      <w:bodyDiv w:val="1"/>
      <w:marLeft w:val="0"/>
      <w:marRight w:val="0"/>
      <w:marTop w:val="0"/>
      <w:marBottom w:val="0"/>
      <w:divBdr>
        <w:top w:val="none" w:sz="0" w:space="0" w:color="auto"/>
        <w:left w:val="none" w:sz="0" w:space="0" w:color="auto"/>
        <w:bottom w:val="none" w:sz="0" w:space="0" w:color="auto"/>
        <w:right w:val="none" w:sz="0" w:space="0" w:color="auto"/>
      </w:divBdr>
    </w:div>
    <w:div w:id="294456285">
      <w:bodyDiv w:val="1"/>
      <w:marLeft w:val="0"/>
      <w:marRight w:val="0"/>
      <w:marTop w:val="0"/>
      <w:marBottom w:val="0"/>
      <w:divBdr>
        <w:top w:val="none" w:sz="0" w:space="0" w:color="auto"/>
        <w:left w:val="none" w:sz="0" w:space="0" w:color="auto"/>
        <w:bottom w:val="none" w:sz="0" w:space="0" w:color="auto"/>
        <w:right w:val="none" w:sz="0" w:space="0" w:color="auto"/>
      </w:divBdr>
    </w:div>
    <w:div w:id="294527695">
      <w:bodyDiv w:val="1"/>
      <w:marLeft w:val="0"/>
      <w:marRight w:val="0"/>
      <w:marTop w:val="0"/>
      <w:marBottom w:val="0"/>
      <w:divBdr>
        <w:top w:val="none" w:sz="0" w:space="0" w:color="auto"/>
        <w:left w:val="none" w:sz="0" w:space="0" w:color="auto"/>
        <w:bottom w:val="none" w:sz="0" w:space="0" w:color="auto"/>
        <w:right w:val="none" w:sz="0" w:space="0" w:color="auto"/>
      </w:divBdr>
    </w:div>
    <w:div w:id="294601203">
      <w:bodyDiv w:val="1"/>
      <w:marLeft w:val="0"/>
      <w:marRight w:val="0"/>
      <w:marTop w:val="0"/>
      <w:marBottom w:val="0"/>
      <w:divBdr>
        <w:top w:val="none" w:sz="0" w:space="0" w:color="auto"/>
        <w:left w:val="none" w:sz="0" w:space="0" w:color="auto"/>
        <w:bottom w:val="none" w:sz="0" w:space="0" w:color="auto"/>
        <w:right w:val="none" w:sz="0" w:space="0" w:color="auto"/>
      </w:divBdr>
    </w:div>
    <w:div w:id="294604972">
      <w:bodyDiv w:val="1"/>
      <w:marLeft w:val="0"/>
      <w:marRight w:val="0"/>
      <w:marTop w:val="0"/>
      <w:marBottom w:val="0"/>
      <w:divBdr>
        <w:top w:val="none" w:sz="0" w:space="0" w:color="auto"/>
        <w:left w:val="none" w:sz="0" w:space="0" w:color="auto"/>
        <w:bottom w:val="none" w:sz="0" w:space="0" w:color="auto"/>
        <w:right w:val="none" w:sz="0" w:space="0" w:color="auto"/>
      </w:divBdr>
    </w:div>
    <w:div w:id="295066692">
      <w:bodyDiv w:val="1"/>
      <w:marLeft w:val="0"/>
      <w:marRight w:val="0"/>
      <w:marTop w:val="0"/>
      <w:marBottom w:val="0"/>
      <w:divBdr>
        <w:top w:val="none" w:sz="0" w:space="0" w:color="auto"/>
        <w:left w:val="none" w:sz="0" w:space="0" w:color="auto"/>
        <w:bottom w:val="none" w:sz="0" w:space="0" w:color="auto"/>
        <w:right w:val="none" w:sz="0" w:space="0" w:color="auto"/>
      </w:divBdr>
    </w:div>
    <w:div w:id="295333500">
      <w:bodyDiv w:val="1"/>
      <w:marLeft w:val="0"/>
      <w:marRight w:val="0"/>
      <w:marTop w:val="0"/>
      <w:marBottom w:val="0"/>
      <w:divBdr>
        <w:top w:val="none" w:sz="0" w:space="0" w:color="auto"/>
        <w:left w:val="none" w:sz="0" w:space="0" w:color="auto"/>
        <w:bottom w:val="none" w:sz="0" w:space="0" w:color="auto"/>
        <w:right w:val="none" w:sz="0" w:space="0" w:color="auto"/>
      </w:divBdr>
    </w:div>
    <w:div w:id="295333787">
      <w:bodyDiv w:val="1"/>
      <w:marLeft w:val="0"/>
      <w:marRight w:val="0"/>
      <w:marTop w:val="0"/>
      <w:marBottom w:val="0"/>
      <w:divBdr>
        <w:top w:val="none" w:sz="0" w:space="0" w:color="auto"/>
        <w:left w:val="none" w:sz="0" w:space="0" w:color="auto"/>
        <w:bottom w:val="none" w:sz="0" w:space="0" w:color="auto"/>
        <w:right w:val="none" w:sz="0" w:space="0" w:color="auto"/>
      </w:divBdr>
    </w:div>
    <w:div w:id="296228714">
      <w:bodyDiv w:val="1"/>
      <w:marLeft w:val="0"/>
      <w:marRight w:val="0"/>
      <w:marTop w:val="0"/>
      <w:marBottom w:val="0"/>
      <w:divBdr>
        <w:top w:val="none" w:sz="0" w:space="0" w:color="auto"/>
        <w:left w:val="none" w:sz="0" w:space="0" w:color="auto"/>
        <w:bottom w:val="none" w:sz="0" w:space="0" w:color="auto"/>
        <w:right w:val="none" w:sz="0" w:space="0" w:color="auto"/>
      </w:divBdr>
    </w:div>
    <w:div w:id="296567864">
      <w:bodyDiv w:val="1"/>
      <w:marLeft w:val="0"/>
      <w:marRight w:val="0"/>
      <w:marTop w:val="0"/>
      <w:marBottom w:val="0"/>
      <w:divBdr>
        <w:top w:val="none" w:sz="0" w:space="0" w:color="auto"/>
        <w:left w:val="none" w:sz="0" w:space="0" w:color="auto"/>
        <w:bottom w:val="none" w:sz="0" w:space="0" w:color="auto"/>
        <w:right w:val="none" w:sz="0" w:space="0" w:color="auto"/>
      </w:divBdr>
    </w:div>
    <w:div w:id="296574453">
      <w:bodyDiv w:val="1"/>
      <w:marLeft w:val="0"/>
      <w:marRight w:val="0"/>
      <w:marTop w:val="0"/>
      <w:marBottom w:val="0"/>
      <w:divBdr>
        <w:top w:val="none" w:sz="0" w:space="0" w:color="auto"/>
        <w:left w:val="none" w:sz="0" w:space="0" w:color="auto"/>
        <w:bottom w:val="none" w:sz="0" w:space="0" w:color="auto"/>
        <w:right w:val="none" w:sz="0" w:space="0" w:color="auto"/>
      </w:divBdr>
    </w:div>
    <w:div w:id="296685539">
      <w:bodyDiv w:val="1"/>
      <w:marLeft w:val="0"/>
      <w:marRight w:val="0"/>
      <w:marTop w:val="0"/>
      <w:marBottom w:val="0"/>
      <w:divBdr>
        <w:top w:val="none" w:sz="0" w:space="0" w:color="auto"/>
        <w:left w:val="none" w:sz="0" w:space="0" w:color="auto"/>
        <w:bottom w:val="none" w:sz="0" w:space="0" w:color="auto"/>
        <w:right w:val="none" w:sz="0" w:space="0" w:color="auto"/>
      </w:divBdr>
    </w:div>
    <w:div w:id="296882167">
      <w:bodyDiv w:val="1"/>
      <w:marLeft w:val="0"/>
      <w:marRight w:val="0"/>
      <w:marTop w:val="0"/>
      <w:marBottom w:val="0"/>
      <w:divBdr>
        <w:top w:val="none" w:sz="0" w:space="0" w:color="auto"/>
        <w:left w:val="none" w:sz="0" w:space="0" w:color="auto"/>
        <w:bottom w:val="none" w:sz="0" w:space="0" w:color="auto"/>
        <w:right w:val="none" w:sz="0" w:space="0" w:color="auto"/>
      </w:divBdr>
    </w:div>
    <w:div w:id="297029498">
      <w:bodyDiv w:val="1"/>
      <w:marLeft w:val="0"/>
      <w:marRight w:val="0"/>
      <w:marTop w:val="0"/>
      <w:marBottom w:val="0"/>
      <w:divBdr>
        <w:top w:val="none" w:sz="0" w:space="0" w:color="auto"/>
        <w:left w:val="none" w:sz="0" w:space="0" w:color="auto"/>
        <w:bottom w:val="none" w:sz="0" w:space="0" w:color="auto"/>
        <w:right w:val="none" w:sz="0" w:space="0" w:color="auto"/>
      </w:divBdr>
    </w:div>
    <w:div w:id="297103799">
      <w:bodyDiv w:val="1"/>
      <w:marLeft w:val="0"/>
      <w:marRight w:val="0"/>
      <w:marTop w:val="0"/>
      <w:marBottom w:val="0"/>
      <w:divBdr>
        <w:top w:val="none" w:sz="0" w:space="0" w:color="auto"/>
        <w:left w:val="none" w:sz="0" w:space="0" w:color="auto"/>
        <w:bottom w:val="none" w:sz="0" w:space="0" w:color="auto"/>
        <w:right w:val="none" w:sz="0" w:space="0" w:color="auto"/>
      </w:divBdr>
    </w:div>
    <w:div w:id="297220840">
      <w:bodyDiv w:val="1"/>
      <w:marLeft w:val="0"/>
      <w:marRight w:val="0"/>
      <w:marTop w:val="0"/>
      <w:marBottom w:val="0"/>
      <w:divBdr>
        <w:top w:val="none" w:sz="0" w:space="0" w:color="auto"/>
        <w:left w:val="none" w:sz="0" w:space="0" w:color="auto"/>
        <w:bottom w:val="none" w:sz="0" w:space="0" w:color="auto"/>
        <w:right w:val="none" w:sz="0" w:space="0" w:color="auto"/>
      </w:divBdr>
    </w:div>
    <w:div w:id="297342673">
      <w:bodyDiv w:val="1"/>
      <w:marLeft w:val="0"/>
      <w:marRight w:val="0"/>
      <w:marTop w:val="0"/>
      <w:marBottom w:val="0"/>
      <w:divBdr>
        <w:top w:val="none" w:sz="0" w:space="0" w:color="auto"/>
        <w:left w:val="none" w:sz="0" w:space="0" w:color="auto"/>
        <w:bottom w:val="none" w:sz="0" w:space="0" w:color="auto"/>
        <w:right w:val="none" w:sz="0" w:space="0" w:color="auto"/>
      </w:divBdr>
    </w:div>
    <w:div w:id="297416410">
      <w:bodyDiv w:val="1"/>
      <w:marLeft w:val="0"/>
      <w:marRight w:val="0"/>
      <w:marTop w:val="0"/>
      <w:marBottom w:val="0"/>
      <w:divBdr>
        <w:top w:val="none" w:sz="0" w:space="0" w:color="auto"/>
        <w:left w:val="none" w:sz="0" w:space="0" w:color="auto"/>
        <w:bottom w:val="none" w:sz="0" w:space="0" w:color="auto"/>
        <w:right w:val="none" w:sz="0" w:space="0" w:color="auto"/>
      </w:divBdr>
    </w:div>
    <w:div w:id="297808619">
      <w:bodyDiv w:val="1"/>
      <w:marLeft w:val="0"/>
      <w:marRight w:val="0"/>
      <w:marTop w:val="0"/>
      <w:marBottom w:val="0"/>
      <w:divBdr>
        <w:top w:val="none" w:sz="0" w:space="0" w:color="auto"/>
        <w:left w:val="none" w:sz="0" w:space="0" w:color="auto"/>
        <w:bottom w:val="none" w:sz="0" w:space="0" w:color="auto"/>
        <w:right w:val="none" w:sz="0" w:space="0" w:color="auto"/>
      </w:divBdr>
    </w:div>
    <w:div w:id="297877961">
      <w:bodyDiv w:val="1"/>
      <w:marLeft w:val="0"/>
      <w:marRight w:val="0"/>
      <w:marTop w:val="0"/>
      <w:marBottom w:val="0"/>
      <w:divBdr>
        <w:top w:val="none" w:sz="0" w:space="0" w:color="auto"/>
        <w:left w:val="none" w:sz="0" w:space="0" w:color="auto"/>
        <w:bottom w:val="none" w:sz="0" w:space="0" w:color="auto"/>
        <w:right w:val="none" w:sz="0" w:space="0" w:color="auto"/>
      </w:divBdr>
    </w:div>
    <w:div w:id="297958497">
      <w:bodyDiv w:val="1"/>
      <w:marLeft w:val="0"/>
      <w:marRight w:val="0"/>
      <w:marTop w:val="0"/>
      <w:marBottom w:val="0"/>
      <w:divBdr>
        <w:top w:val="none" w:sz="0" w:space="0" w:color="auto"/>
        <w:left w:val="none" w:sz="0" w:space="0" w:color="auto"/>
        <w:bottom w:val="none" w:sz="0" w:space="0" w:color="auto"/>
        <w:right w:val="none" w:sz="0" w:space="0" w:color="auto"/>
      </w:divBdr>
    </w:div>
    <w:div w:id="297959193">
      <w:bodyDiv w:val="1"/>
      <w:marLeft w:val="0"/>
      <w:marRight w:val="0"/>
      <w:marTop w:val="0"/>
      <w:marBottom w:val="0"/>
      <w:divBdr>
        <w:top w:val="none" w:sz="0" w:space="0" w:color="auto"/>
        <w:left w:val="none" w:sz="0" w:space="0" w:color="auto"/>
        <w:bottom w:val="none" w:sz="0" w:space="0" w:color="auto"/>
        <w:right w:val="none" w:sz="0" w:space="0" w:color="auto"/>
      </w:divBdr>
    </w:div>
    <w:div w:id="298073436">
      <w:bodyDiv w:val="1"/>
      <w:marLeft w:val="0"/>
      <w:marRight w:val="0"/>
      <w:marTop w:val="0"/>
      <w:marBottom w:val="0"/>
      <w:divBdr>
        <w:top w:val="none" w:sz="0" w:space="0" w:color="auto"/>
        <w:left w:val="none" w:sz="0" w:space="0" w:color="auto"/>
        <w:bottom w:val="none" w:sz="0" w:space="0" w:color="auto"/>
        <w:right w:val="none" w:sz="0" w:space="0" w:color="auto"/>
      </w:divBdr>
    </w:div>
    <w:div w:id="298536899">
      <w:bodyDiv w:val="1"/>
      <w:marLeft w:val="0"/>
      <w:marRight w:val="0"/>
      <w:marTop w:val="0"/>
      <w:marBottom w:val="0"/>
      <w:divBdr>
        <w:top w:val="none" w:sz="0" w:space="0" w:color="auto"/>
        <w:left w:val="none" w:sz="0" w:space="0" w:color="auto"/>
        <w:bottom w:val="none" w:sz="0" w:space="0" w:color="auto"/>
        <w:right w:val="none" w:sz="0" w:space="0" w:color="auto"/>
      </w:divBdr>
    </w:div>
    <w:div w:id="298731994">
      <w:bodyDiv w:val="1"/>
      <w:marLeft w:val="0"/>
      <w:marRight w:val="0"/>
      <w:marTop w:val="0"/>
      <w:marBottom w:val="0"/>
      <w:divBdr>
        <w:top w:val="none" w:sz="0" w:space="0" w:color="auto"/>
        <w:left w:val="none" w:sz="0" w:space="0" w:color="auto"/>
        <w:bottom w:val="none" w:sz="0" w:space="0" w:color="auto"/>
        <w:right w:val="none" w:sz="0" w:space="0" w:color="auto"/>
      </w:divBdr>
    </w:div>
    <w:div w:id="298734025">
      <w:bodyDiv w:val="1"/>
      <w:marLeft w:val="0"/>
      <w:marRight w:val="0"/>
      <w:marTop w:val="0"/>
      <w:marBottom w:val="0"/>
      <w:divBdr>
        <w:top w:val="none" w:sz="0" w:space="0" w:color="auto"/>
        <w:left w:val="none" w:sz="0" w:space="0" w:color="auto"/>
        <w:bottom w:val="none" w:sz="0" w:space="0" w:color="auto"/>
        <w:right w:val="none" w:sz="0" w:space="0" w:color="auto"/>
      </w:divBdr>
    </w:div>
    <w:div w:id="298806332">
      <w:bodyDiv w:val="1"/>
      <w:marLeft w:val="0"/>
      <w:marRight w:val="0"/>
      <w:marTop w:val="0"/>
      <w:marBottom w:val="0"/>
      <w:divBdr>
        <w:top w:val="none" w:sz="0" w:space="0" w:color="auto"/>
        <w:left w:val="none" w:sz="0" w:space="0" w:color="auto"/>
        <w:bottom w:val="none" w:sz="0" w:space="0" w:color="auto"/>
        <w:right w:val="none" w:sz="0" w:space="0" w:color="auto"/>
      </w:divBdr>
    </w:div>
    <w:div w:id="298993927">
      <w:bodyDiv w:val="1"/>
      <w:marLeft w:val="0"/>
      <w:marRight w:val="0"/>
      <w:marTop w:val="0"/>
      <w:marBottom w:val="0"/>
      <w:divBdr>
        <w:top w:val="none" w:sz="0" w:space="0" w:color="auto"/>
        <w:left w:val="none" w:sz="0" w:space="0" w:color="auto"/>
        <w:bottom w:val="none" w:sz="0" w:space="0" w:color="auto"/>
        <w:right w:val="none" w:sz="0" w:space="0" w:color="auto"/>
      </w:divBdr>
    </w:div>
    <w:div w:id="299112537">
      <w:bodyDiv w:val="1"/>
      <w:marLeft w:val="0"/>
      <w:marRight w:val="0"/>
      <w:marTop w:val="0"/>
      <w:marBottom w:val="0"/>
      <w:divBdr>
        <w:top w:val="none" w:sz="0" w:space="0" w:color="auto"/>
        <w:left w:val="none" w:sz="0" w:space="0" w:color="auto"/>
        <w:bottom w:val="none" w:sz="0" w:space="0" w:color="auto"/>
        <w:right w:val="none" w:sz="0" w:space="0" w:color="auto"/>
      </w:divBdr>
    </w:div>
    <w:div w:id="299314006">
      <w:bodyDiv w:val="1"/>
      <w:marLeft w:val="0"/>
      <w:marRight w:val="0"/>
      <w:marTop w:val="0"/>
      <w:marBottom w:val="0"/>
      <w:divBdr>
        <w:top w:val="none" w:sz="0" w:space="0" w:color="auto"/>
        <w:left w:val="none" w:sz="0" w:space="0" w:color="auto"/>
        <w:bottom w:val="none" w:sz="0" w:space="0" w:color="auto"/>
        <w:right w:val="none" w:sz="0" w:space="0" w:color="auto"/>
      </w:divBdr>
    </w:div>
    <w:div w:id="300039587">
      <w:bodyDiv w:val="1"/>
      <w:marLeft w:val="0"/>
      <w:marRight w:val="0"/>
      <w:marTop w:val="0"/>
      <w:marBottom w:val="0"/>
      <w:divBdr>
        <w:top w:val="none" w:sz="0" w:space="0" w:color="auto"/>
        <w:left w:val="none" w:sz="0" w:space="0" w:color="auto"/>
        <w:bottom w:val="none" w:sz="0" w:space="0" w:color="auto"/>
        <w:right w:val="none" w:sz="0" w:space="0" w:color="auto"/>
      </w:divBdr>
    </w:div>
    <w:div w:id="300310571">
      <w:bodyDiv w:val="1"/>
      <w:marLeft w:val="0"/>
      <w:marRight w:val="0"/>
      <w:marTop w:val="0"/>
      <w:marBottom w:val="0"/>
      <w:divBdr>
        <w:top w:val="none" w:sz="0" w:space="0" w:color="auto"/>
        <w:left w:val="none" w:sz="0" w:space="0" w:color="auto"/>
        <w:bottom w:val="none" w:sz="0" w:space="0" w:color="auto"/>
        <w:right w:val="none" w:sz="0" w:space="0" w:color="auto"/>
      </w:divBdr>
    </w:div>
    <w:div w:id="300383250">
      <w:bodyDiv w:val="1"/>
      <w:marLeft w:val="0"/>
      <w:marRight w:val="0"/>
      <w:marTop w:val="0"/>
      <w:marBottom w:val="0"/>
      <w:divBdr>
        <w:top w:val="none" w:sz="0" w:space="0" w:color="auto"/>
        <w:left w:val="none" w:sz="0" w:space="0" w:color="auto"/>
        <w:bottom w:val="none" w:sz="0" w:space="0" w:color="auto"/>
        <w:right w:val="none" w:sz="0" w:space="0" w:color="auto"/>
      </w:divBdr>
    </w:div>
    <w:div w:id="300549177">
      <w:bodyDiv w:val="1"/>
      <w:marLeft w:val="0"/>
      <w:marRight w:val="0"/>
      <w:marTop w:val="0"/>
      <w:marBottom w:val="0"/>
      <w:divBdr>
        <w:top w:val="none" w:sz="0" w:space="0" w:color="auto"/>
        <w:left w:val="none" w:sz="0" w:space="0" w:color="auto"/>
        <w:bottom w:val="none" w:sz="0" w:space="0" w:color="auto"/>
        <w:right w:val="none" w:sz="0" w:space="0" w:color="auto"/>
      </w:divBdr>
    </w:div>
    <w:div w:id="300621538">
      <w:bodyDiv w:val="1"/>
      <w:marLeft w:val="0"/>
      <w:marRight w:val="0"/>
      <w:marTop w:val="0"/>
      <w:marBottom w:val="0"/>
      <w:divBdr>
        <w:top w:val="none" w:sz="0" w:space="0" w:color="auto"/>
        <w:left w:val="none" w:sz="0" w:space="0" w:color="auto"/>
        <w:bottom w:val="none" w:sz="0" w:space="0" w:color="auto"/>
        <w:right w:val="none" w:sz="0" w:space="0" w:color="auto"/>
      </w:divBdr>
    </w:div>
    <w:div w:id="300959450">
      <w:bodyDiv w:val="1"/>
      <w:marLeft w:val="0"/>
      <w:marRight w:val="0"/>
      <w:marTop w:val="0"/>
      <w:marBottom w:val="0"/>
      <w:divBdr>
        <w:top w:val="none" w:sz="0" w:space="0" w:color="auto"/>
        <w:left w:val="none" w:sz="0" w:space="0" w:color="auto"/>
        <w:bottom w:val="none" w:sz="0" w:space="0" w:color="auto"/>
        <w:right w:val="none" w:sz="0" w:space="0" w:color="auto"/>
      </w:divBdr>
    </w:div>
    <w:div w:id="300962205">
      <w:bodyDiv w:val="1"/>
      <w:marLeft w:val="0"/>
      <w:marRight w:val="0"/>
      <w:marTop w:val="0"/>
      <w:marBottom w:val="0"/>
      <w:divBdr>
        <w:top w:val="none" w:sz="0" w:space="0" w:color="auto"/>
        <w:left w:val="none" w:sz="0" w:space="0" w:color="auto"/>
        <w:bottom w:val="none" w:sz="0" w:space="0" w:color="auto"/>
        <w:right w:val="none" w:sz="0" w:space="0" w:color="auto"/>
      </w:divBdr>
    </w:div>
    <w:div w:id="300965592">
      <w:bodyDiv w:val="1"/>
      <w:marLeft w:val="0"/>
      <w:marRight w:val="0"/>
      <w:marTop w:val="0"/>
      <w:marBottom w:val="0"/>
      <w:divBdr>
        <w:top w:val="none" w:sz="0" w:space="0" w:color="auto"/>
        <w:left w:val="none" w:sz="0" w:space="0" w:color="auto"/>
        <w:bottom w:val="none" w:sz="0" w:space="0" w:color="auto"/>
        <w:right w:val="none" w:sz="0" w:space="0" w:color="auto"/>
      </w:divBdr>
    </w:div>
    <w:div w:id="301619375">
      <w:bodyDiv w:val="1"/>
      <w:marLeft w:val="0"/>
      <w:marRight w:val="0"/>
      <w:marTop w:val="0"/>
      <w:marBottom w:val="0"/>
      <w:divBdr>
        <w:top w:val="none" w:sz="0" w:space="0" w:color="auto"/>
        <w:left w:val="none" w:sz="0" w:space="0" w:color="auto"/>
        <w:bottom w:val="none" w:sz="0" w:space="0" w:color="auto"/>
        <w:right w:val="none" w:sz="0" w:space="0" w:color="auto"/>
      </w:divBdr>
    </w:div>
    <w:div w:id="301887935">
      <w:bodyDiv w:val="1"/>
      <w:marLeft w:val="0"/>
      <w:marRight w:val="0"/>
      <w:marTop w:val="0"/>
      <w:marBottom w:val="0"/>
      <w:divBdr>
        <w:top w:val="none" w:sz="0" w:space="0" w:color="auto"/>
        <w:left w:val="none" w:sz="0" w:space="0" w:color="auto"/>
        <w:bottom w:val="none" w:sz="0" w:space="0" w:color="auto"/>
        <w:right w:val="none" w:sz="0" w:space="0" w:color="auto"/>
      </w:divBdr>
    </w:div>
    <w:div w:id="302082791">
      <w:bodyDiv w:val="1"/>
      <w:marLeft w:val="0"/>
      <w:marRight w:val="0"/>
      <w:marTop w:val="0"/>
      <w:marBottom w:val="0"/>
      <w:divBdr>
        <w:top w:val="none" w:sz="0" w:space="0" w:color="auto"/>
        <w:left w:val="none" w:sz="0" w:space="0" w:color="auto"/>
        <w:bottom w:val="none" w:sz="0" w:space="0" w:color="auto"/>
        <w:right w:val="none" w:sz="0" w:space="0" w:color="auto"/>
      </w:divBdr>
    </w:div>
    <w:div w:id="302273091">
      <w:bodyDiv w:val="1"/>
      <w:marLeft w:val="0"/>
      <w:marRight w:val="0"/>
      <w:marTop w:val="0"/>
      <w:marBottom w:val="0"/>
      <w:divBdr>
        <w:top w:val="none" w:sz="0" w:space="0" w:color="auto"/>
        <w:left w:val="none" w:sz="0" w:space="0" w:color="auto"/>
        <w:bottom w:val="none" w:sz="0" w:space="0" w:color="auto"/>
        <w:right w:val="none" w:sz="0" w:space="0" w:color="auto"/>
      </w:divBdr>
    </w:div>
    <w:div w:id="302850270">
      <w:bodyDiv w:val="1"/>
      <w:marLeft w:val="0"/>
      <w:marRight w:val="0"/>
      <w:marTop w:val="0"/>
      <w:marBottom w:val="0"/>
      <w:divBdr>
        <w:top w:val="none" w:sz="0" w:space="0" w:color="auto"/>
        <w:left w:val="none" w:sz="0" w:space="0" w:color="auto"/>
        <w:bottom w:val="none" w:sz="0" w:space="0" w:color="auto"/>
        <w:right w:val="none" w:sz="0" w:space="0" w:color="auto"/>
      </w:divBdr>
    </w:div>
    <w:div w:id="303043994">
      <w:bodyDiv w:val="1"/>
      <w:marLeft w:val="0"/>
      <w:marRight w:val="0"/>
      <w:marTop w:val="0"/>
      <w:marBottom w:val="0"/>
      <w:divBdr>
        <w:top w:val="none" w:sz="0" w:space="0" w:color="auto"/>
        <w:left w:val="none" w:sz="0" w:space="0" w:color="auto"/>
        <w:bottom w:val="none" w:sz="0" w:space="0" w:color="auto"/>
        <w:right w:val="none" w:sz="0" w:space="0" w:color="auto"/>
      </w:divBdr>
    </w:div>
    <w:div w:id="303201335">
      <w:bodyDiv w:val="1"/>
      <w:marLeft w:val="0"/>
      <w:marRight w:val="0"/>
      <w:marTop w:val="0"/>
      <w:marBottom w:val="0"/>
      <w:divBdr>
        <w:top w:val="none" w:sz="0" w:space="0" w:color="auto"/>
        <w:left w:val="none" w:sz="0" w:space="0" w:color="auto"/>
        <w:bottom w:val="none" w:sz="0" w:space="0" w:color="auto"/>
        <w:right w:val="none" w:sz="0" w:space="0" w:color="auto"/>
      </w:divBdr>
    </w:div>
    <w:div w:id="303967197">
      <w:bodyDiv w:val="1"/>
      <w:marLeft w:val="0"/>
      <w:marRight w:val="0"/>
      <w:marTop w:val="0"/>
      <w:marBottom w:val="0"/>
      <w:divBdr>
        <w:top w:val="none" w:sz="0" w:space="0" w:color="auto"/>
        <w:left w:val="none" w:sz="0" w:space="0" w:color="auto"/>
        <w:bottom w:val="none" w:sz="0" w:space="0" w:color="auto"/>
        <w:right w:val="none" w:sz="0" w:space="0" w:color="auto"/>
      </w:divBdr>
    </w:div>
    <w:div w:id="304089991">
      <w:bodyDiv w:val="1"/>
      <w:marLeft w:val="0"/>
      <w:marRight w:val="0"/>
      <w:marTop w:val="0"/>
      <w:marBottom w:val="0"/>
      <w:divBdr>
        <w:top w:val="none" w:sz="0" w:space="0" w:color="auto"/>
        <w:left w:val="none" w:sz="0" w:space="0" w:color="auto"/>
        <w:bottom w:val="none" w:sz="0" w:space="0" w:color="auto"/>
        <w:right w:val="none" w:sz="0" w:space="0" w:color="auto"/>
      </w:divBdr>
    </w:div>
    <w:div w:id="304546638">
      <w:bodyDiv w:val="1"/>
      <w:marLeft w:val="0"/>
      <w:marRight w:val="0"/>
      <w:marTop w:val="0"/>
      <w:marBottom w:val="0"/>
      <w:divBdr>
        <w:top w:val="none" w:sz="0" w:space="0" w:color="auto"/>
        <w:left w:val="none" w:sz="0" w:space="0" w:color="auto"/>
        <w:bottom w:val="none" w:sz="0" w:space="0" w:color="auto"/>
        <w:right w:val="none" w:sz="0" w:space="0" w:color="auto"/>
      </w:divBdr>
    </w:div>
    <w:div w:id="304821122">
      <w:bodyDiv w:val="1"/>
      <w:marLeft w:val="0"/>
      <w:marRight w:val="0"/>
      <w:marTop w:val="0"/>
      <w:marBottom w:val="0"/>
      <w:divBdr>
        <w:top w:val="none" w:sz="0" w:space="0" w:color="auto"/>
        <w:left w:val="none" w:sz="0" w:space="0" w:color="auto"/>
        <w:bottom w:val="none" w:sz="0" w:space="0" w:color="auto"/>
        <w:right w:val="none" w:sz="0" w:space="0" w:color="auto"/>
      </w:divBdr>
    </w:div>
    <w:div w:id="304942325">
      <w:bodyDiv w:val="1"/>
      <w:marLeft w:val="0"/>
      <w:marRight w:val="0"/>
      <w:marTop w:val="0"/>
      <w:marBottom w:val="0"/>
      <w:divBdr>
        <w:top w:val="none" w:sz="0" w:space="0" w:color="auto"/>
        <w:left w:val="none" w:sz="0" w:space="0" w:color="auto"/>
        <w:bottom w:val="none" w:sz="0" w:space="0" w:color="auto"/>
        <w:right w:val="none" w:sz="0" w:space="0" w:color="auto"/>
      </w:divBdr>
    </w:div>
    <w:div w:id="305010884">
      <w:bodyDiv w:val="1"/>
      <w:marLeft w:val="0"/>
      <w:marRight w:val="0"/>
      <w:marTop w:val="0"/>
      <w:marBottom w:val="0"/>
      <w:divBdr>
        <w:top w:val="none" w:sz="0" w:space="0" w:color="auto"/>
        <w:left w:val="none" w:sz="0" w:space="0" w:color="auto"/>
        <w:bottom w:val="none" w:sz="0" w:space="0" w:color="auto"/>
        <w:right w:val="none" w:sz="0" w:space="0" w:color="auto"/>
      </w:divBdr>
    </w:div>
    <w:div w:id="305159203">
      <w:bodyDiv w:val="1"/>
      <w:marLeft w:val="0"/>
      <w:marRight w:val="0"/>
      <w:marTop w:val="0"/>
      <w:marBottom w:val="0"/>
      <w:divBdr>
        <w:top w:val="none" w:sz="0" w:space="0" w:color="auto"/>
        <w:left w:val="none" w:sz="0" w:space="0" w:color="auto"/>
        <w:bottom w:val="none" w:sz="0" w:space="0" w:color="auto"/>
        <w:right w:val="none" w:sz="0" w:space="0" w:color="auto"/>
      </w:divBdr>
    </w:div>
    <w:div w:id="305476165">
      <w:bodyDiv w:val="1"/>
      <w:marLeft w:val="0"/>
      <w:marRight w:val="0"/>
      <w:marTop w:val="0"/>
      <w:marBottom w:val="0"/>
      <w:divBdr>
        <w:top w:val="none" w:sz="0" w:space="0" w:color="auto"/>
        <w:left w:val="none" w:sz="0" w:space="0" w:color="auto"/>
        <w:bottom w:val="none" w:sz="0" w:space="0" w:color="auto"/>
        <w:right w:val="none" w:sz="0" w:space="0" w:color="auto"/>
      </w:divBdr>
    </w:div>
    <w:div w:id="305819478">
      <w:bodyDiv w:val="1"/>
      <w:marLeft w:val="0"/>
      <w:marRight w:val="0"/>
      <w:marTop w:val="0"/>
      <w:marBottom w:val="0"/>
      <w:divBdr>
        <w:top w:val="none" w:sz="0" w:space="0" w:color="auto"/>
        <w:left w:val="none" w:sz="0" w:space="0" w:color="auto"/>
        <w:bottom w:val="none" w:sz="0" w:space="0" w:color="auto"/>
        <w:right w:val="none" w:sz="0" w:space="0" w:color="auto"/>
      </w:divBdr>
    </w:div>
    <w:div w:id="306012273">
      <w:bodyDiv w:val="1"/>
      <w:marLeft w:val="0"/>
      <w:marRight w:val="0"/>
      <w:marTop w:val="0"/>
      <w:marBottom w:val="0"/>
      <w:divBdr>
        <w:top w:val="none" w:sz="0" w:space="0" w:color="auto"/>
        <w:left w:val="none" w:sz="0" w:space="0" w:color="auto"/>
        <w:bottom w:val="none" w:sz="0" w:space="0" w:color="auto"/>
        <w:right w:val="none" w:sz="0" w:space="0" w:color="auto"/>
      </w:divBdr>
    </w:div>
    <w:div w:id="306013076">
      <w:bodyDiv w:val="1"/>
      <w:marLeft w:val="0"/>
      <w:marRight w:val="0"/>
      <w:marTop w:val="0"/>
      <w:marBottom w:val="0"/>
      <w:divBdr>
        <w:top w:val="none" w:sz="0" w:space="0" w:color="auto"/>
        <w:left w:val="none" w:sz="0" w:space="0" w:color="auto"/>
        <w:bottom w:val="none" w:sz="0" w:space="0" w:color="auto"/>
        <w:right w:val="none" w:sz="0" w:space="0" w:color="auto"/>
      </w:divBdr>
    </w:div>
    <w:div w:id="306056537">
      <w:bodyDiv w:val="1"/>
      <w:marLeft w:val="0"/>
      <w:marRight w:val="0"/>
      <w:marTop w:val="0"/>
      <w:marBottom w:val="0"/>
      <w:divBdr>
        <w:top w:val="none" w:sz="0" w:space="0" w:color="auto"/>
        <w:left w:val="none" w:sz="0" w:space="0" w:color="auto"/>
        <w:bottom w:val="none" w:sz="0" w:space="0" w:color="auto"/>
        <w:right w:val="none" w:sz="0" w:space="0" w:color="auto"/>
      </w:divBdr>
    </w:div>
    <w:div w:id="306132306">
      <w:bodyDiv w:val="1"/>
      <w:marLeft w:val="0"/>
      <w:marRight w:val="0"/>
      <w:marTop w:val="0"/>
      <w:marBottom w:val="0"/>
      <w:divBdr>
        <w:top w:val="none" w:sz="0" w:space="0" w:color="auto"/>
        <w:left w:val="none" w:sz="0" w:space="0" w:color="auto"/>
        <w:bottom w:val="none" w:sz="0" w:space="0" w:color="auto"/>
        <w:right w:val="none" w:sz="0" w:space="0" w:color="auto"/>
      </w:divBdr>
    </w:div>
    <w:div w:id="306396479">
      <w:bodyDiv w:val="1"/>
      <w:marLeft w:val="0"/>
      <w:marRight w:val="0"/>
      <w:marTop w:val="0"/>
      <w:marBottom w:val="0"/>
      <w:divBdr>
        <w:top w:val="none" w:sz="0" w:space="0" w:color="auto"/>
        <w:left w:val="none" w:sz="0" w:space="0" w:color="auto"/>
        <w:bottom w:val="none" w:sz="0" w:space="0" w:color="auto"/>
        <w:right w:val="none" w:sz="0" w:space="0" w:color="auto"/>
      </w:divBdr>
    </w:div>
    <w:div w:id="306858574">
      <w:bodyDiv w:val="1"/>
      <w:marLeft w:val="0"/>
      <w:marRight w:val="0"/>
      <w:marTop w:val="0"/>
      <w:marBottom w:val="0"/>
      <w:divBdr>
        <w:top w:val="none" w:sz="0" w:space="0" w:color="auto"/>
        <w:left w:val="none" w:sz="0" w:space="0" w:color="auto"/>
        <w:bottom w:val="none" w:sz="0" w:space="0" w:color="auto"/>
        <w:right w:val="none" w:sz="0" w:space="0" w:color="auto"/>
      </w:divBdr>
    </w:div>
    <w:div w:id="306983582">
      <w:bodyDiv w:val="1"/>
      <w:marLeft w:val="0"/>
      <w:marRight w:val="0"/>
      <w:marTop w:val="0"/>
      <w:marBottom w:val="0"/>
      <w:divBdr>
        <w:top w:val="none" w:sz="0" w:space="0" w:color="auto"/>
        <w:left w:val="none" w:sz="0" w:space="0" w:color="auto"/>
        <w:bottom w:val="none" w:sz="0" w:space="0" w:color="auto"/>
        <w:right w:val="none" w:sz="0" w:space="0" w:color="auto"/>
      </w:divBdr>
    </w:div>
    <w:div w:id="307129386">
      <w:bodyDiv w:val="1"/>
      <w:marLeft w:val="0"/>
      <w:marRight w:val="0"/>
      <w:marTop w:val="0"/>
      <w:marBottom w:val="0"/>
      <w:divBdr>
        <w:top w:val="none" w:sz="0" w:space="0" w:color="auto"/>
        <w:left w:val="none" w:sz="0" w:space="0" w:color="auto"/>
        <w:bottom w:val="none" w:sz="0" w:space="0" w:color="auto"/>
        <w:right w:val="none" w:sz="0" w:space="0" w:color="auto"/>
      </w:divBdr>
    </w:div>
    <w:div w:id="307324918">
      <w:bodyDiv w:val="1"/>
      <w:marLeft w:val="0"/>
      <w:marRight w:val="0"/>
      <w:marTop w:val="0"/>
      <w:marBottom w:val="0"/>
      <w:divBdr>
        <w:top w:val="none" w:sz="0" w:space="0" w:color="auto"/>
        <w:left w:val="none" w:sz="0" w:space="0" w:color="auto"/>
        <w:bottom w:val="none" w:sz="0" w:space="0" w:color="auto"/>
        <w:right w:val="none" w:sz="0" w:space="0" w:color="auto"/>
      </w:divBdr>
    </w:div>
    <w:div w:id="308217537">
      <w:bodyDiv w:val="1"/>
      <w:marLeft w:val="0"/>
      <w:marRight w:val="0"/>
      <w:marTop w:val="0"/>
      <w:marBottom w:val="0"/>
      <w:divBdr>
        <w:top w:val="none" w:sz="0" w:space="0" w:color="auto"/>
        <w:left w:val="none" w:sz="0" w:space="0" w:color="auto"/>
        <w:bottom w:val="none" w:sz="0" w:space="0" w:color="auto"/>
        <w:right w:val="none" w:sz="0" w:space="0" w:color="auto"/>
      </w:divBdr>
    </w:div>
    <w:div w:id="308438727">
      <w:bodyDiv w:val="1"/>
      <w:marLeft w:val="0"/>
      <w:marRight w:val="0"/>
      <w:marTop w:val="0"/>
      <w:marBottom w:val="0"/>
      <w:divBdr>
        <w:top w:val="none" w:sz="0" w:space="0" w:color="auto"/>
        <w:left w:val="none" w:sz="0" w:space="0" w:color="auto"/>
        <w:bottom w:val="none" w:sz="0" w:space="0" w:color="auto"/>
        <w:right w:val="none" w:sz="0" w:space="0" w:color="auto"/>
      </w:divBdr>
    </w:div>
    <w:div w:id="308556539">
      <w:bodyDiv w:val="1"/>
      <w:marLeft w:val="0"/>
      <w:marRight w:val="0"/>
      <w:marTop w:val="0"/>
      <w:marBottom w:val="0"/>
      <w:divBdr>
        <w:top w:val="none" w:sz="0" w:space="0" w:color="auto"/>
        <w:left w:val="none" w:sz="0" w:space="0" w:color="auto"/>
        <w:bottom w:val="none" w:sz="0" w:space="0" w:color="auto"/>
        <w:right w:val="none" w:sz="0" w:space="0" w:color="auto"/>
      </w:divBdr>
    </w:div>
    <w:div w:id="308562571">
      <w:bodyDiv w:val="1"/>
      <w:marLeft w:val="0"/>
      <w:marRight w:val="0"/>
      <w:marTop w:val="0"/>
      <w:marBottom w:val="0"/>
      <w:divBdr>
        <w:top w:val="none" w:sz="0" w:space="0" w:color="auto"/>
        <w:left w:val="none" w:sz="0" w:space="0" w:color="auto"/>
        <w:bottom w:val="none" w:sz="0" w:space="0" w:color="auto"/>
        <w:right w:val="none" w:sz="0" w:space="0" w:color="auto"/>
      </w:divBdr>
    </w:div>
    <w:div w:id="308634676">
      <w:bodyDiv w:val="1"/>
      <w:marLeft w:val="0"/>
      <w:marRight w:val="0"/>
      <w:marTop w:val="0"/>
      <w:marBottom w:val="0"/>
      <w:divBdr>
        <w:top w:val="none" w:sz="0" w:space="0" w:color="auto"/>
        <w:left w:val="none" w:sz="0" w:space="0" w:color="auto"/>
        <w:bottom w:val="none" w:sz="0" w:space="0" w:color="auto"/>
        <w:right w:val="none" w:sz="0" w:space="0" w:color="auto"/>
      </w:divBdr>
    </w:div>
    <w:div w:id="308753938">
      <w:bodyDiv w:val="1"/>
      <w:marLeft w:val="0"/>
      <w:marRight w:val="0"/>
      <w:marTop w:val="0"/>
      <w:marBottom w:val="0"/>
      <w:divBdr>
        <w:top w:val="none" w:sz="0" w:space="0" w:color="auto"/>
        <w:left w:val="none" w:sz="0" w:space="0" w:color="auto"/>
        <w:bottom w:val="none" w:sz="0" w:space="0" w:color="auto"/>
        <w:right w:val="none" w:sz="0" w:space="0" w:color="auto"/>
      </w:divBdr>
    </w:div>
    <w:div w:id="309018768">
      <w:bodyDiv w:val="1"/>
      <w:marLeft w:val="0"/>
      <w:marRight w:val="0"/>
      <w:marTop w:val="0"/>
      <w:marBottom w:val="0"/>
      <w:divBdr>
        <w:top w:val="none" w:sz="0" w:space="0" w:color="auto"/>
        <w:left w:val="none" w:sz="0" w:space="0" w:color="auto"/>
        <w:bottom w:val="none" w:sz="0" w:space="0" w:color="auto"/>
        <w:right w:val="none" w:sz="0" w:space="0" w:color="auto"/>
      </w:divBdr>
    </w:div>
    <w:div w:id="309335286">
      <w:bodyDiv w:val="1"/>
      <w:marLeft w:val="0"/>
      <w:marRight w:val="0"/>
      <w:marTop w:val="0"/>
      <w:marBottom w:val="0"/>
      <w:divBdr>
        <w:top w:val="none" w:sz="0" w:space="0" w:color="auto"/>
        <w:left w:val="none" w:sz="0" w:space="0" w:color="auto"/>
        <w:bottom w:val="none" w:sz="0" w:space="0" w:color="auto"/>
        <w:right w:val="none" w:sz="0" w:space="0" w:color="auto"/>
      </w:divBdr>
    </w:div>
    <w:div w:id="309529530">
      <w:bodyDiv w:val="1"/>
      <w:marLeft w:val="0"/>
      <w:marRight w:val="0"/>
      <w:marTop w:val="0"/>
      <w:marBottom w:val="0"/>
      <w:divBdr>
        <w:top w:val="none" w:sz="0" w:space="0" w:color="auto"/>
        <w:left w:val="none" w:sz="0" w:space="0" w:color="auto"/>
        <w:bottom w:val="none" w:sz="0" w:space="0" w:color="auto"/>
        <w:right w:val="none" w:sz="0" w:space="0" w:color="auto"/>
      </w:divBdr>
    </w:div>
    <w:div w:id="309553619">
      <w:bodyDiv w:val="1"/>
      <w:marLeft w:val="0"/>
      <w:marRight w:val="0"/>
      <w:marTop w:val="0"/>
      <w:marBottom w:val="0"/>
      <w:divBdr>
        <w:top w:val="none" w:sz="0" w:space="0" w:color="auto"/>
        <w:left w:val="none" w:sz="0" w:space="0" w:color="auto"/>
        <w:bottom w:val="none" w:sz="0" w:space="0" w:color="auto"/>
        <w:right w:val="none" w:sz="0" w:space="0" w:color="auto"/>
      </w:divBdr>
    </w:div>
    <w:div w:id="309554447">
      <w:bodyDiv w:val="1"/>
      <w:marLeft w:val="0"/>
      <w:marRight w:val="0"/>
      <w:marTop w:val="0"/>
      <w:marBottom w:val="0"/>
      <w:divBdr>
        <w:top w:val="none" w:sz="0" w:space="0" w:color="auto"/>
        <w:left w:val="none" w:sz="0" w:space="0" w:color="auto"/>
        <w:bottom w:val="none" w:sz="0" w:space="0" w:color="auto"/>
        <w:right w:val="none" w:sz="0" w:space="0" w:color="auto"/>
      </w:divBdr>
    </w:div>
    <w:div w:id="309750204">
      <w:bodyDiv w:val="1"/>
      <w:marLeft w:val="0"/>
      <w:marRight w:val="0"/>
      <w:marTop w:val="0"/>
      <w:marBottom w:val="0"/>
      <w:divBdr>
        <w:top w:val="none" w:sz="0" w:space="0" w:color="auto"/>
        <w:left w:val="none" w:sz="0" w:space="0" w:color="auto"/>
        <w:bottom w:val="none" w:sz="0" w:space="0" w:color="auto"/>
        <w:right w:val="none" w:sz="0" w:space="0" w:color="auto"/>
      </w:divBdr>
    </w:div>
    <w:div w:id="309796819">
      <w:bodyDiv w:val="1"/>
      <w:marLeft w:val="0"/>
      <w:marRight w:val="0"/>
      <w:marTop w:val="0"/>
      <w:marBottom w:val="0"/>
      <w:divBdr>
        <w:top w:val="none" w:sz="0" w:space="0" w:color="auto"/>
        <w:left w:val="none" w:sz="0" w:space="0" w:color="auto"/>
        <w:bottom w:val="none" w:sz="0" w:space="0" w:color="auto"/>
        <w:right w:val="none" w:sz="0" w:space="0" w:color="auto"/>
      </w:divBdr>
    </w:div>
    <w:div w:id="310326529">
      <w:bodyDiv w:val="1"/>
      <w:marLeft w:val="0"/>
      <w:marRight w:val="0"/>
      <w:marTop w:val="0"/>
      <w:marBottom w:val="0"/>
      <w:divBdr>
        <w:top w:val="none" w:sz="0" w:space="0" w:color="auto"/>
        <w:left w:val="none" w:sz="0" w:space="0" w:color="auto"/>
        <w:bottom w:val="none" w:sz="0" w:space="0" w:color="auto"/>
        <w:right w:val="none" w:sz="0" w:space="0" w:color="auto"/>
      </w:divBdr>
    </w:div>
    <w:div w:id="310520569">
      <w:bodyDiv w:val="1"/>
      <w:marLeft w:val="0"/>
      <w:marRight w:val="0"/>
      <w:marTop w:val="0"/>
      <w:marBottom w:val="0"/>
      <w:divBdr>
        <w:top w:val="none" w:sz="0" w:space="0" w:color="auto"/>
        <w:left w:val="none" w:sz="0" w:space="0" w:color="auto"/>
        <w:bottom w:val="none" w:sz="0" w:space="0" w:color="auto"/>
        <w:right w:val="none" w:sz="0" w:space="0" w:color="auto"/>
      </w:divBdr>
    </w:div>
    <w:div w:id="310599883">
      <w:bodyDiv w:val="1"/>
      <w:marLeft w:val="0"/>
      <w:marRight w:val="0"/>
      <w:marTop w:val="0"/>
      <w:marBottom w:val="0"/>
      <w:divBdr>
        <w:top w:val="none" w:sz="0" w:space="0" w:color="auto"/>
        <w:left w:val="none" w:sz="0" w:space="0" w:color="auto"/>
        <w:bottom w:val="none" w:sz="0" w:space="0" w:color="auto"/>
        <w:right w:val="none" w:sz="0" w:space="0" w:color="auto"/>
      </w:divBdr>
    </w:div>
    <w:div w:id="310601709">
      <w:bodyDiv w:val="1"/>
      <w:marLeft w:val="0"/>
      <w:marRight w:val="0"/>
      <w:marTop w:val="0"/>
      <w:marBottom w:val="0"/>
      <w:divBdr>
        <w:top w:val="none" w:sz="0" w:space="0" w:color="auto"/>
        <w:left w:val="none" w:sz="0" w:space="0" w:color="auto"/>
        <w:bottom w:val="none" w:sz="0" w:space="0" w:color="auto"/>
        <w:right w:val="none" w:sz="0" w:space="0" w:color="auto"/>
      </w:divBdr>
    </w:div>
    <w:div w:id="310795967">
      <w:bodyDiv w:val="1"/>
      <w:marLeft w:val="0"/>
      <w:marRight w:val="0"/>
      <w:marTop w:val="0"/>
      <w:marBottom w:val="0"/>
      <w:divBdr>
        <w:top w:val="none" w:sz="0" w:space="0" w:color="auto"/>
        <w:left w:val="none" w:sz="0" w:space="0" w:color="auto"/>
        <w:bottom w:val="none" w:sz="0" w:space="0" w:color="auto"/>
        <w:right w:val="none" w:sz="0" w:space="0" w:color="auto"/>
      </w:divBdr>
    </w:div>
    <w:div w:id="310910936">
      <w:bodyDiv w:val="1"/>
      <w:marLeft w:val="0"/>
      <w:marRight w:val="0"/>
      <w:marTop w:val="0"/>
      <w:marBottom w:val="0"/>
      <w:divBdr>
        <w:top w:val="none" w:sz="0" w:space="0" w:color="auto"/>
        <w:left w:val="none" w:sz="0" w:space="0" w:color="auto"/>
        <w:bottom w:val="none" w:sz="0" w:space="0" w:color="auto"/>
        <w:right w:val="none" w:sz="0" w:space="0" w:color="auto"/>
      </w:divBdr>
    </w:div>
    <w:div w:id="310985276">
      <w:bodyDiv w:val="1"/>
      <w:marLeft w:val="0"/>
      <w:marRight w:val="0"/>
      <w:marTop w:val="0"/>
      <w:marBottom w:val="0"/>
      <w:divBdr>
        <w:top w:val="none" w:sz="0" w:space="0" w:color="auto"/>
        <w:left w:val="none" w:sz="0" w:space="0" w:color="auto"/>
        <w:bottom w:val="none" w:sz="0" w:space="0" w:color="auto"/>
        <w:right w:val="none" w:sz="0" w:space="0" w:color="auto"/>
      </w:divBdr>
    </w:div>
    <w:div w:id="311064638">
      <w:bodyDiv w:val="1"/>
      <w:marLeft w:val="0"/>
      <w:marRight w:val="0"/>
      <w:marTop w:val="0"/>
      <w:marBottom w:val="0"/>
      <w:divBdr>
        <w:top w:val="none" w:sz="0" w:space="0" w:color="auto"/>
        <w:left w:val="none" w:sz="0" w:space="0" w:color="auto"/>
        <w:bottom w:val="none" w:sz="0" w:space="0" w:color="auto"/>
        <w:right w:val="none" w:sz="0" w:space="0" w:color="auto"/>
      </w:divBdr>
    </w:div>
    <w:div w:id="311444211">
      <w:bodyDiv w:val="1"/>
      <w:marLeft w:val="0"/>
      <w:marRight w:val="0"/>
      <w:marTop w:val="0"/>
      <w:marBottom w:val="0"/>
      <w:divBdr>
        <w:top w:val="none" w:sz="0" w:space="0" w:color="auto"/>
        <w:left w:val="none" w:sz="0" w:space="0" w:color="auto"/>
        <w:bottom w:val="none" w:sz="0" w:space="0" w:color="auto"/>
        <w:right w:val="none" w:sz="0" w:space="0" w:color="auto"/>
      </w:divBdr>
    </w:div>
    <w:div w:id="311562312">
      <w:bodyDiv w:val="1"/>
      <w:marLeft w:val="0"/>
      <w:marRight w:val="0"/>
      <w:marTop w:val="0"/>
      <w:marBottom w:val="0"/>
      <w:divBdr>
        <w:top w:val="none" w:sz="0" w:space="0" w:color="auto"/>
        <w:left w:val="none" w:sz="0" w:space="0" w:color="auto"/>
        <w:bottom w:val="none" w:sz="0" w:space="0" w:color="auto"/>
        <w:right w:val="none" w:sz="0" w:space="0" w:color="auto"/>
      </w:divBdr>
    </w:div>
    <w:div w:id="311829883">
      <w:bodyDiv w:val="1"/>
      <w:marLeft w:val="0"/>
      <w:marRight w:val="0"/>
      <w:marTop w:val="0"/>
      <w:marBottom w:val="0"/>
      <w:divBdr>
        <w:top w:val="none" w:sz="0" w:space="0" w:color="auto"/>
        <w:left w:val="none" w:sz="0" w:space="0" w:color="auto"/>
        <w:bottom w:val="none" w:sz="0" w:space="0" w:color="auto"/>
        <w:right w:val="none" w:sz="0" w:space="0" w:color="auto"/>
      </w:divBdr>
    </w:div>
    <w:div w:id="311832513">
      <w:bodyDiv w:val="1"/>
      <w:marLeft w:val="0"/>
      <w:marRight w:val="0"/>
      <w:marTop w:val="0"/>
      <w:marBottom w:val="0"/>
      <w:divBdr>
        <w:top w:val="none" w:sz="0" w:space="0" w:color="auto"/>
        <w:left w:val="none" w:sz="0" w:space="0" w:color="auto"/>
        <w:bottom w:val="none" w:sz="0" w:space="0" w:color="auto"/>
        <w:right w:val="none" w:sz="0" w:space="0" w:color="auto"/>
      </w:divBdr>
    </w:div>
    <w:div w:id="311834828">
      <w:bodyDiv w:val="1"/>
      <w:marLeft w:val="0"/>
      <w:marRight w:val="0"/>
      <w:marTop w:val="0"/>
      <w:marBottom w:val="0"/>
      <w:divBdr>
        <w:top w:val="none" w:sz="0" w:space="0" w:color="auto"/>
        <w:left w:val="none" w:sz="0" w:space="0" w:color="auto"/>
        <w:bottom w:val="none" w:sz="0" w:space="0" w:color="auto"/>
        <w:right w:val="none" w:sz="0" w:space="0" w:color="auto"/>
      </w:divBdr>
    </w:div>
    <w:div w:id="312566814">
      <w:bodyDiv w:val="1"/>
      <w:marLeft w:val="0"/>
      <w:marRight w:val="0"/>
      <w:marTop w:val="0"/>
      <w:marBottom w:val="0"/>
      <w:divBdr>
        <w:top w:val="none" w:sz="0" w:space="0" w:color="auto"/>
        <w:left w:val="none" w:sz="0" w:space="0" w:color="auto"/>
        <w:bottom w:val="none" w:sz="0" w:space="0" w:color="auto"/>
        <w:right w:val="none" w:sz="0" w:space="0" w:color="auto"/>
      </w:divBdr>
    </w:div>
    <w:div w:id="312759144">
      <w:bodyDiv w:val="1"/>
      <w:marLeft w:val="0"/>
      <w:marRight w:val="0"/>
      <w:marTop w:val="0"/>
      <w:marBottom w:val="0"/>
      <w:divBdr>
        <w:top w:val="none" w:sz="0" w:space="0" w:color="auto"/>
        <w:left w:val="none" w:sz="0" w:space="0" w:color="auto"/>
        <w:bottom w:val="none" w:sz="0" w:space="0" w:color="auto"/>
        <w:right w:val="none" w:sz="0" w:space="0" w:color="auto"/>
      </w:divBdr>
    </w:div>
    <w:div w:id="314646260">
      <w:bodyDiv w:val="1"/>
      <w:marLeft w:val="0"/>
      <w:marRight w:val="0"/>
      <w:marTop w:val="0"/>
      <w:marBottom w:val="0"/>
      <w:divBdr>
        <w:top w:val="none" w:sz="0" w:space="0" w:color="auto"/>
        <w:left w:val="none" w:sz="0" w:space="0" w:color="auto"/>
        <w:bottom w:val="none" w:sz="0" w:space="0" w:color="auto"/>
        <w:right w:val="none" w:sz="0" w:space="0" w:color="auto"/>
      </w:divBdr>
    </w:div>
    <w:div w:id="314798317">
      <w:bodyDiv w:val="1"/>
      <w:marLeft w:val="0"/>
      <w:marRight w:val="0"/>
      <w:marTop w:val="0"/>
      <w:marBottom w:val="0"/>
      <w:divBdr>
        <w:top w:val="none" w:sz="0" w:space="0" w:color="auto"/>
        <w:left w:val="none" w:sz="0" w:space="0" w:color="auto"/>
        <w:bottom w:val="none" w:sz="0" w:space="0" w:color="auto"/>
        <w:right w:val="none" w:sz="0" w:space="0" w:color="auto"/>
      </w:divBdr>
    </w:div>
    <w:div w:id="314800091">
      <w:bodyDiv w:val="1"/>
      <w:marLeft w:val="0"/>
      <w:marRight w:val="0"/>
      <w:marTop w:val="0"/>
      <w:marBottom w:val="0"/>
      <w:divBdr>
        <w:top w:val="none" w:sz="0" w:space="0" w:color="auto"/>
        <w:left w:val="none" w:sz="0" w:space="0" w:color="auto"/>
        <w:bottom w:val="none" w:sz="0" w:space="0" w:color="auto"/>
        <w:right w:val="none" w:sz="0" w:space="0" w:color="auto"/>
      </w:divBdr>
    </w:div>
    <w:div w:id="314837667">
      <w:bodyDiv w:val="1"/>
      <w:marLeft w:val="0"/>
      <w:marRight w:val="0"/>
      <w:marTop w:val="0"/>
      <w:marBottom w:val="0"/>
      <w:divBdr>
        <w:top w:val="none" w:sz="0" w:space="0" w:color="auto"/>
        <w:left w:val="none" w:sz="0" w:space="0" w:color="auto"/>
        <w:bottom w:val="none" w:sz="0" w:space="0" w:color="auto"/>
        <w:right w:val="none" w:sz="0" w:space="0" w:color="auto"/>
      </w:divBdr>
    </w:div>
    <w:div w:id="314913248">
      <w:bodyDiv w:val="1"/>
      <w:marLeft w:val="0"/>
      <w:marRight w:val="0"/>
      <w:marTop w:val="0"/>
      <w:marBottom w:val="0"/>
      <w:divBdr>
        <w:top w:val="none" w:sz="0" w:space="0" w:color="auto"/>
        <w:left w:val="none" w:sz="0" w:space="0" w:color="auto"/>
        <w:bottom w:val="none" w:sz="0" w:space="0" w:color="auto"/>
        <w:right w:val="none" w:sz="0" w:space="0" w:color="auto"/>
      </w:divBdr>
    </w:div>
    <w:div w:id="316110630">
      <w:bodyDiv w:val="1"/>
      <w:marLeft w:val="0"/>
      <w:marRight w:val="0"/>
      <w:marTop w:val="0"/>
      <w:marBottom w:val="0"/>
      <w:divBdr>
        <w:top w:val="none" w:sz="0" w:space="0" w:color="auto"/>
        <w:left w:val="none" w:sz="0" w:space="0" w:color="auto"/>
        <w:bottom w:val="none" w:sz="0" w:space="0" w:color="auto"/>
        <w:right w:val="none" w:sz="0" w:space="0" w:color="auto"/>
      </w:divBdr>
    </w:div>
    <w:div w:id="316494859">
      <w:bodyDiv w:val="1"/>
      <w:marLeft w:val="0"/>
      <w:marRight w:val="0"/>
      <w:marTop w:val="0"/>
      <w:marBottom w:val="0"/>
      <w:divBdr>
        <w:top w:val="none" w:sz="0" w:space="0" w:color="auto"/>
        <w:left w:val="none" w:sz="0" w:space="0" w:color="auto"/>
        <w:bottom w:val="none" w:sz="0" w:space="0" w:color="auto"/>
        <w:right w:val="none" w:sz="0" w:space="0" w:color="auto"/>
      </w:divBdr>
    </w:div>
    <w:div w:id="316497653">
      <w:bodyDiv w:val="1"/>
      <w:marLeft w:val="0"/>
      <w:marRight w:val="0"/>
      <w:marTop w:val="0"/>
      <w:marBottom w:val="0"/>
      <w:divBdr>
        <w:top w:val="none" w:sz="0" w:space="0" w:color="auto"/>
        <w:left w:val="none" w:sz="0" w:space="0" w:color="auto"/>
        <w:bottom w:val="none" w:sz="0" w:space="0" w:color="auto"/>
        <w:right w:val="none" w:sz="0" w:space="0" w:color="auto"/>
      </w:divBdr>
    </w:div>
    <w:div w:id="316881475">
      <w:bodyDiv w:val="1"/>
      <w:marLeft w:val="0"/>
      <w:marRight w:val="0"/>
      <w:marTop w:val="0"/>
      <w:marBottom w:val="0"/>
      <w:divBdr>
        <w:top w:val="none" w:sz="0" w:space="0" w:color="auto"/>
        <w:left w:val="none" w:sz="0" w:space="0" w:color="auto"/>
        <w:bottom w:val="none" w:sz="0" w:space="0" w:color="auto"/>
        <w:right w:val="none" w:sz="0" w:space="0" w:color="auto"/>
      </w:divBdr>
    </w:div>
    <w:div w:id="316885896">
      <w:bodyDiv w:val="1"/>
      <w:marLeft w:val="0"/>
      <w:marRight w:val="0"/>
      <w:marTop w:val="0"/>
      <w:marBottom w:val="0"/>
      <w:divBdr>
        <w:top w:val="none" w:sz="0" w:space="0" w:color="auto"/>
        <w:left w:val="none" w:sz="0" w:space="0" w:color="auto"/>
        <w:bottom w:val="none" w:sz="0" w:space="0" w:color="auto"/>
        <w:right w:val="none" w:sz="0" w:space="0" w:color="auto"/>
      </w:divBdr>
    </w:div>
    <w:div w:id="317000087">
      <w:bodyDiv w:val="1"/>
      <w:marLeft w:val="0"/>
      <w:marRight w:val="0"/>
      <w:marTop w:val="0"/>
      <w:marBottom w:val="0"/>
      <w:divBdr>
        <w:top w:val="none" w:sz="0" w:space="0" w:color="auto"/>
        <w:left w:val="none" w:sz="0" w:space="0" w:color="auto"/>
        <w:bottom w:val="none" w:sz="0" w:space="0" w:color="auto"/>
        <w:right w:val="none" w:sz="0" w:space="0" w:color="auto"/>
      </w:divBdr>
    </w:div>
    <w:div w:id="317728664">
      <w:bodyDiv w:val="1"/>
      <w:marLeft w:val="0"/>
      <w:marRight w:val="0"/>
      <w:marTop w:val="0"/>
      <w:marBottom w:val="0"/>
      <w:divBdr>
        <w:top w:val="none" w:sz="0" w:space="0" w:color="auto"/>
        <w:left w:val="none" w:sz="0" w:space="0" w:color="auto"/>
        <w:bottom w:val="none" w:sz="0" w:space="0" w:color="auto"/>
        <w:right w:val="none" w:sz="0" w:space="0" w:color="auto"/>
      </w:divBdr>
    </w:div>
    <w:div w:id="318002186">
      <w:bodyDiv w:val="1"/>
      <w:marLeft w:val="0"/>
      <w:marRight w:val="0"/>
      <w:marTop w:val="0"/>
      <w:marBottom w:val="0"/>
      <w:divBdr>
        <w:top w:val="none" w:sz="0" w:space="0" w:color="auto"/>
        <w:left w:val="none" w:sz="0" w:space="0" w:color="auto"/>
        <w:bottom w:val="none" w:sz="0" w:space="0" w:color="auto"/>
        <w:right w:val="none" w:sz="0" w:space="0" w:color="auto"/>
      </w:divBdr>
    </w:div>
    <w:div w:id="318652094">
      <w:bodyDiv w:val="1"/>
      <w:marLeft w:val="0"/>
      <w:marRight w:val="0"/>
      <w:marTop w:val="0"/>
      <w:marBottom w:val="0"/>
      <w:divBdr>
        <w:top w:val="none" w:sz="0" w:space="0" w:color="auto"/>
        <w:left w:val="none" w:sz="0" w:space="0" w:color="auto"/>
        <w:bottom w:val="none" w:sz="0" w:space="0" w:color="auto"/>
        <w:right w:val="none" w:sz="0" w:space="0" w:color="auto"/>
      </w:divBdr>
    </w:div>
    <w:div w:id="318733501">
      <w:bodyDiv w:val="1"/>
      <w:marLeft w:val="0"/>
      <w:marRight w:val="0"/>
      <w:marTop w:val="0"/>
      <w:marBottom w:val="0"/>
      <w:divBdr>
        <w:top w:val="none" w:sz="0" w:space="0" w:color="auto"/>
        <w:left w:val="none" w:sz="0" w:space="0" w:color="auto"/>
        <w:bottom w:val="none" w:sz="0" w:space="0" w:color="auto"/>
        <w:right w:val="none" w:sz="0" w:space="0" w:color="auto"/>
      </w:divBdr>
    </w:div>
    <w:div w:id="319191209">
      <w:bodyDiv w:val="1"/>
      <w:marLeft w:val="0"/>
      <w:marRight w:val="0"/>
      <w:marTop w:val="0"/>
      <w:marBottom w:val="0"/>
      <w:divBdr>
        <w:top w:val="none" w:sz="0" w:space="0" w:color="auto"/>
        <w:left w:val="none" w:sz="0" w:space="0" w:color="auto"/>
        <w:bottom w:val="none" w:sz="0" w:space="0" w:color="auto"/>
        <w:right w:val="none" w:sz="0" w:space="0" w:color="auto"/>
      </w:divBdr>
    </w:div>
    <w:div w:id="319312181">
      <w:bodyDiv w:val="1"/>
      <w:marLeft w:val="0"/>
      <w:marRight w:val="0"/>
      <w:marTop w:val="0"/>
      <w:marBottom w:val="0"/>
      <w:divBdr>
        <w:top w:val="none" w:sz="0" w:space="0" w:color="auto"/>
        <w:left w:val="none" w:sz="0" w:space="0" w:color="auto"/>
        <w:bottom w:val="none" w:sz="0" w:space="0" w:color="auto"/>
        <w:right w:val="none" w:sz="0" w:space="0" w:color="auto"/>
      </w:divBdr>
    </w:div>
    <w:div w:id="319620575">
      <w:bodyDiv w:val="1"/>
      <w:marLeft w:val="0"/>
      <w:marRight w:val="0"/>
      <w:marTop w:val="0"/>
      <w:marBottom w:val="0"/>
      <w:divBdr>
        <w:top w:val="none" w:sz="0" w:space="0" w:color="auto"/>
        <w:left w:val="none" w:sz="0" w:space="0" w:color="auto"/>
        <w:bottom w:val="none" w:sz="0" w:space="0" w:color="auto"/>
        <w:right w:val="none" w:sz="0" w:space="0" w:color="auto"/>
      </w:divBdr>
    </w:div>
    <w:div w:id="319768854">
      <w:bodyDiv w:val="1"/>
      <w:marLeft w:val="0"/>
      <w:marRight w:val="0"/>
      <w:marTop w:val="0"/>
      <w:marBottom w:val="0"/>
      <w:divBdr>
        <w:top w:val="none" w:sz="0" w:space="0" w:color="auto"/>
        <w:left w:val="none" w:sz="0" w:space="0" w:color="auto"/>
        <w:bottom w:val="none" w:sz="0" w:space="0" w:color="auto"/>
        <w:right w:val="none" w:sz="0" w:space="0" w:color="auto"/>
      </w:divBdr>
    </w:div>
    <w:div w:id="319772937">
      <w:bodyDiv w:val="1"/>
      <w:marLeft w:val="0"/>
      <w:marRight w:val="0"/>
      <w:marTop w:val="0"/>
      <w:marBottom w:val="0"/>
      <w:divBdr>
        <w:top w:val="none" w:sz="0" w:space="0" w:color="auto"/>
        <w:left w:val="none" w:sz="0" w:space="0" w:color="auto"/>
        <w:bottom w:val="none" w:sz="0" w:space="0" w:color="auto"/>
        <w:right w:val="none" w:sz="0" w:space="0" w:color="auto"/>
      </w:divBdr>
    </w:div>
    <w:div w:id="319889564">
      <w:bodyDiv w:val="1"/>
      <w:marLeft w:val="0"/>
      <w:marRight w:val="0"/>
      <w:marTop w:val="0"/>
      <w:marBottom w:val="0"/>
      <w:divBdr>
        <w:top w:val="none" w:sz="0" w:space="0" w:color="auto"/>
        <w:left w:val="none" w:sz="0" w:space="0" w:color="auto"/>
        <w:bottom w:val="none" w:sz="0" w:space="0" w:color="auto"/>
        <w:right w:val="none" w:sz="0" w:space="0" w:color="auto"/>
      </w:divBdr>
    </w:div>
    <w:div w:id="320160451">
      <w:bodyDiv w:val="1"/>
      <w:marLeft w:val="0"/>
      <w:marRight w:val="0"/>
      <w:marTop w:val="0"/>
      <w:marBottom w:val="0"/>
      <w:divBdr>
        <w:top w:val="none" w:sz="0" w:space="0" w:color="auto"/>
        <w:left w:val="none" w:sz="0" w:space="0" w:color="auto"/>
        <w:bottom w:val="none" w:sz="0" w:space="0" w:color="auto"/>
        <w:right w:val="none" w:sz="0" w:space="0" w:color="auto"/>
      </w:divBdr>
    </w:div>
    <w:div w:id="320163200">
      <w:bodyDiv w:val="1"/>
      <w:marLeft w:val="0"/>
      <w:marRight w:val="0"/>
      <w:marTop w:val="0"/>
      <w:marBottom w:val="0"/>
      <w:divBdr>
        <w:top w:val="none" w:sz="0" w:space="0" w:color="auto"/>
        <w:left w:val="none" w:sz="0" w:space="0" w:color="auto"/>
        <w:bottom w:val="none" w:sz="0" w:space="0" w:color="auto"/>
        <w:right w:val="none" w:sz="0" w:space="0" w:color="auto"/>
      </w:divBdr>
    </w:div>
    <w:div w:id="321274884">
      <w:bodyDiv w:val="1"/>
      <w:marLeft w:val="0"/>
      <w:marRight w:val="0"/>
      <w:marTop w:val="0"/>
      <w:marBottom w:val="0"/>
      <w:divBdr>
        <w:top w:val="none" w:sz="0" w:space="0" w:color="auto"/>
        <w:left w:val="none" w:sz="0" w:space="0" w:color="auto"/>
        <w:bottom w:val="none" w:sz="0" w:space="0" w:color="auto"/>
        <w:right w:val="none" w:sz="0" w:space="0" w:color="auto"/>
      </w:divBdr>
    </w:div>
    <w:div w:id="321471671">
      <w:bodyDiv w:val="1"/>
      <w:marLeft w:val="0"/>
      <w:marRight w:val="0"/>
      <w:marTop w:val="0"/>
      <w:marBottom w:val="0"/>
      <w:divBdr>
        <w:top w:val="none" w:sz="0" w:space="0" w:color="auto"/>
        <w:left w:val="none" w:sz="0" w:space="0" w:color="auto"/>
        <w:bottom w:val="none" w:sz="0" w:space="0" w:color="auto"/>
        <w:right w:val="none" w:sz="0" w:space="0" w:color="auto"/>
      </w:divBdr>
    </w:div>
    <w:div w:id="321472677">
      <w:bodyDiv w:val="1"/>
      <w:marLeft w:val="0"/>
      <w:marRight w:val="0"/>
      <w:marTop w:val="0"/>
      <w:marBottom w:val="0"/>
      <w:divBdr>
        <w:top w:val="none" w:sz="0" w:space="0" w:color="auto"/>
        <w:left w:val="none" w:sz="0" w:space="0" w:color="auto"/>
        <w:bottom w:val="none" w:sz="0" w:space="0" w:color="auto"/>
        <w:right w:val="none" w:sz="0" w:space="0" w:color="auto"/>
      </w:divBdr>
    </w:div>
    <w:div w:id="321591237">
      <w:bodyDiv w:val="1"/>
      <w:marLeft w:val="0"/>
      <w:marRight w:val="0"/>
      <w:marTop w:val="0"/>
      <w:marBottom w:val="0"/>
      <w:divBdr>
        <w:top w:val="none" w:sz="0" w:space="0" w:color="auto"/>
        <w:left w:val="none" w:sz="0" w:space="0" w:color="auto"/>
        <w:bottom w:val="none" w:sz="0" w:space="0" w:color="auto"/>
        <w:right w:val="none" w:sz="0" w:space="0" w:color="auto"/>
      </w:divBdr>
    </w:div>
    <w:div w:id="321856654">
      <w:bodyDiv w:val="1"/>
      <w:marLeft w:val="0"/>
      <w:marRight w:val="0"/>
      <w:marTop w:val="0"/>
      <w:marBottom w:val="0"/>
      <w:divBdr>
        <w:top w:val="none" w:sz="0" w:space="0" w:color="auto"/>
        <w:left w:val="none" w:sz="0" w:space="0" w:color="auto"/>
        <w:bottom w:val="none" w:sz="0" w:space="0" w:color="auto"/>
        <w:right w:val="none" w:sz="0" w:space="0" w:color="auto"/>
      </w:divBdr>
    </w:div>
    <w:div w:id="322316974">
      <w:bodyDiv w:val="1"/>
      <w:marLeft w:val="0"/>
      <w:marRight w:val="0"/>
      <w:marTop w:val="0"/>
      <w:marBottom w:val="0"/>
      <w:divBdr>
        <w:top w:val="none" w:sz="0" w:space="0" w:color="auto"/>
        <w:left w:val="none" w:sz="0" w:space="0" w:color="auto"/>
        <w:bottom w:val="none" w:sz="0" w:space="0" w:color="auto"/>
        <w:right w:val="none" w:sz="0" w:space="0" w:color="auto"/>
      </w:divBdr>
    </w:div>
    <w:div w:id="322393328">
      <w:bodyDiv w:val="1"/>
      <w:marLeft w:val="0"/>
      <w:marRight w:val="0"/>
      <w:marTop w:val="0"/>
      <w:marBottom w:val="0"/>
      <w:divBdr>
        <w:top w:val="none" w:sz="0" w:space="0" w:color="auto"/>
        <w:left w:val="none" w:sz="0" w:space="0" w:color="auto"/>
        <w:bottom w:val="none" w:sz="0" w:space="0" w:color="auto"/>
        <w:right w:val="none" w:sz="0" w:space="0" w:color="auto"/>
      </w:divBdr>
    </w:div>
    <w:div w:id="322784227">
      <w:bodyDiv w:val="1"/>
      <w:marLeft w:val="0"/>
      <w:marRight w:val="0"/>
      <w:marTop w:val="0"/>
      <w:marBottom w:val="0"/>
      <w:divBdr>
        <w:top w:val="none" w:sz="0" w:space="0" w:color="auto"/>
        <w:left w:val="none" w:sz="0" w:space="0" w:color="auto"/>
        <w:bottom w:val="none" w:sz="0" w:space="0" w:color="auto"/>
        <w:right w:val="none" w:sz="0" w:space="0" w:color="auto"/>
      </w:divBdr>
    </w:div>
    <w:div w:id="323092647">
      <w:bodyDiv w:val="1"/>
      <w:marLeft w:val="0"/>
      <w:marRight w:val="0"/>
      <w:marTop w:val="0"/>
      <w:marBottom w:val="0"/>
      <w:divBdr>
        <w:top w:val="none" w:sz="0" w:space="0" w:color="auto"/>
        <w:left w:val="none" w:sz="0" w:space="0" w:color="auto"/>
        <w:bottom w:val="none" w:sz="0" w:space="0" w:color="auto"/>
        <w:right w:val="none" w:sz="0" w:space="0" w:color="auto"/>
      </w:divBdr>
    </w:div>
    <w:div w:id="323630580">
      <w:bodyDiv w:val="1"/>
      <w:marLeft w:val="0"/>
      <w:marRight w:val="0"/>
      <w:marTop w:val="0"/>
      <w:marBottom w:val="0"/>
      <w:divBdr>
        <w:top w:val="none" w:sz="0" w:space="0" w:color="auto"/>
        <w:left w:val="none" w:sz="0" w:space="0" w:color="auto"/>
        <w:bottom w:val="none" w:sz="0" w:space="0" w:color="auto"/>
        <w:right w:val="none" w:sz="0" w:space="0" w:color="auto"/>
      </w:divBdr>
    </w:div>
    <w:div w:id="324089537">
      <w:bodyDiv w:val="1"/>
      <w:marLeft w:val="0"/>
      <w:marRight w:val="0"/>
      <w:marTop w:val="0"/>
      <w:marBottom w:val="0"/>
      <w:divBdr>
        <w:top w:val="none" w:sz="0" w:space="0" w:color="auto"/>
        <w:left w:val="none" w:sz="0" w:space="0" w:color="auto"/>
        <w:bottom w:val="none" w:sz="0" w:space="0" w:color="auto"/>
        <w:right w:val="none" w:sz="0" w:space="0" w:color="auto"/>
      </w:divBdr>
    </w:div>
    <w:div w:id="324624388">
      <w:bodyDiv w:val="1"/>
      <w:marLeft w:val="0"/>
      <w:marRight w:val="0"/>
      <w:marTop w:val="0"/>
      <w:marBottom w:val="0"/>
      <w:divBdr>
        <w:top w:val="none" w:sz="0" w:space="0" w:color="auto"/>
        <w:left w:val="none" w:sz="0" w:space="0" w:color="auto"/>
        <w:bottom w:val="none" w:sz="0" w:space="0" w:color="auto"/>
        <w:right w:val="none" w:sz="0" w:space="0" w:color="auto"/>
      </w:divBdr>
    </w:div>
    <w:div w:id="324819574">
      <w:bodyDiv w:val="1"/>
      <w:marLeft w:val="0"/>
      <w:marRight w:val="0"/>
      <w:marTop w:val="0"/>
      <w:marBottom w:val="0"/>
      <w:divBdr>
        <w:top w:val="none" w:sz="0" w:space="0" w:color="auto"/>
        <w:left w:val="none" w:sz="0" w:space="0" w:color="auto"/>
        <w:bottom w:val="none" w:sz="0" w:space="0" w:color="auto"/>
        <w:right w:val="none" w:sz="0" w:space="0" w:color="auto"/>
      </w:divBdr>
    </w:div>
    <w:div w:id="325204835">
      <w:bodyDiv w:val="1"/>
      <w:marLeft w:val="0"/>
      <w:marRight w:val="0"/>
      <w:marTop w:val="0"/>
      <w:marBottom w:val="0"/>
      <w:divBdr>
        <w:top w:val="none" w:sz="0" w:space="0" w:color="auto"/>
        <w:left w:val="none" w:sz="0" w:space="0" w:color="auto"/>
        <w:bottom w:val="none" w:sz="0" w:space="0" w:color="auto"/>
        <w:right w:val="none" w:sz="0" w:space="0" w:color="auto"/>
      </w:divBdr>
    </w:div>
    <w:div w:id="325287232">
      <w:bodyDiv w:val="1"/>
      <w:marLeft w:val="0"/>
      <w:marRight w:val="0"/>
      <w:marTop w:val="0"/>
      <w:marBottom w:val="0"/>
      <w:divBdr>
        <w:top w:val="none" w:sz="0" w:space="0" w:color="auto"/>
        <w:left w:val="none" w:sz="0" w:space="0" w:color="auto"/>
        <w:bottom w:val="none" w:sz="0" w:space="0" w:color="auto"/>
        <w:right w:val="none" w:sz="0" w:space="0" w:color="auto"/>
      </w:divBdr>
    </w:div>
    <w:div w:id="325330008">
      <w:bodyDiv w:val="1"/>
      <w:marLeft w:val="0"/>
      <w:marRight w:val="0"/>
      <w:marTop w:val="0"/>
      <w:marBottom w:val="0"/>
      <w:divBdr>
        <w:top w:val="none" w:sz="0" w:space="0" w:color="auto"/>
        <w:left w:val="none" w:sz="0" w:space="0" w:color="auto"/>
        <w:bottom w:val="none" w:sz="0" w:space="0" w:color="auto"/>
        <w:right w:val="none" w:sz="0" w:space="0" w:color="auto"/>
      </w:divBdr>
    </w:div>
    <w:div w:id="325478658">
      <w:bodyDiv w:val="1"/>
      <w:marLeft w:val="0"/>
      <w:marRight w:val="0"/>
      <w:marTop w:val="0"/>
      <w:marBottom w:val="0"/>
      <w:divBdr>
        <w:top w:val="none" w:sz="0" w:space="0" w:color="auto"/>
        <w:left w:val="none" w:sz="0" w:space="0" w:color="auto"/>
        <w:bottom w:val="none" w:sz="0" w:space="0" w:color="auto"/>
        <w:right w:val="none" w:sz="0" w:space="0" w:color="auto"/>
      </w:divBdr>
    </w:div>
    <w:div w:id="325666251">
      <w:bodyDiv w:val="1"/>
      <w:marLeft w:val="0"/>
      <w:marRight w:val="0"/>
      <w:marTop w:val="0"/>
      <w:marBottom w:val="0"/>
      <w:divBdr>
        <w:top w:val="none" w:sz="0" w:space="0" w:color="auto"/>
        <w:left w:val="none" w:sz="0" w:space="0" w:color="auto"/>
        <w:bottom w:val="none" w:sz="0" w:space="0" w:color="auto"/>
        <w:right w:val="none" w:sz="0" w:space="0" w:color="auto"/>
      </w:divBdr>
    </w:div>
    <w:div w:id="325910925">
      <w:bodyDiv w:val="1"/>
      <w:marLeft w:val="0"/>
      <w:marRight w:val="0"/>
      <w:marTop w:val="0"/>
      <w:marBottom w:val="0"/>
      <w:divBdr>
        <w:top w:val="none" w:sz="0" w:space="0" w:color="auto"/>
        <w:left w:val="none" w:sz="0" w:space="0" w:color="auto"/>
        <w:bottom w:val="none" w:sz="0" w:space="0" w:color="auto"/>
        <w:right w:val="none" w:sz="0" w:space="0" w:color="auto"/>
      </w:divBdr>
    </w:div>
    <w:div w:id="325939219">
      <w:bodyDiv w:val="1"/>
      <w:marLeft w:val="0"/>
      <w:marRight w:val="0"/>
      <w:marTop w:val="0"/>
      <w:marBottom w:val="0"/>
      <w:divBdr>
        <w:top w:val="none" w:sz="0" w:space="0" w:color="auto"/>
        <w:left w:val="none" w:sz="0" w:space="0" w:color="auto"/>
        <w:bottom w:val="none" w:sz="0" w:space="0" w:color="auto"/>
        <w:right w:val="none" w:sz="0" w:space="0" w:color="auto"/>
      </w:divBdr>
    </w:div>
    <w:div w:id="326060849">
      <w:bodyDiv w:val="1"/>
      <w:marLeft w:val="0"/>
      <w:marRight w:val="0"/>
      <w:marTop w:val="0"/>
      <w:marBottom w:val="0"/>
      <w:divBdr>
        <w:top w:val="none" w:sz="0" w:space="0" w:color="auto"/>
        <w:left w:val="none" w:sz="0" w:space="0" w:color="auto"/>
        <w:bottom w:val="none" w:sz="0" w:space="0" w:color="auto"/>
        <w:right w:val="none" w:sz="0" w:space="0" w:color="auto"/>
      </w:divBdr>
    </w:div>
    <w:div w:id="326321645">
      <w:bodyDiv w:val="1"/>
      <w:marLeft w:val="0"/>
      <w:marRight w:val="0"/>
      <w:marTop w:val="0"/>
      <w:marBottom w:val="0"/>
      <w:divBdr>
        <w:top w:val="none" w:sz="0" w:space="0" w:color="auto"/>
        <w:left w:val="none" w:sz="0" w:space="0" w:color="auto"/>
        <w:bottom w:val="none" w:sz="0" w:space="0" w:color="auto"/>
        <w:right w:val="none" w:sz="0" w:space="0" w:color="auto"/>
      </w:divBdr>
    </w:div>
    <w:div w:id="326441541">
      <w:bodyDiv w:val="1"/>
      <w:marLeft w:val="0"/>
      <w:marRight w:val="0"/>
      <w:marTop w:val="0"/>
      <w:marBottom w:val="0"/>
      <w:divBdr>
        <w:top w:val="none" w:sz="0" w:space="0" w:color="auto"/>
        <w:left w:val="none" w:sz="0" w:space="0" w:color="auto"/>
        <w:bottom w:val="none" w:sz="0" w:space="0" w:color="auto"/>
        <w:right w:val="none" w:sz="0" w:space="0" w:color="auto"/>
      </w:divBdr>
    </w:div>
    <w:div w:id="326516912">
      <w:bodyDiv w:val="1"/>
      <w:marLeft w:val="0"/>
      <w:marRight w:val="0"/>
      <w:marTop w:val="0"/>
      <w:marBottom w:val="0"/>
      <w:divBdr>
        <w:top w:val="none" w:sz="0" w:space="0" w:color="auto"/>
        <w:left w:val="none" w:sz="0" w:space="0" w:color="auto"/>
        <w:bottom w:val="none" w:sz="0" w:space="0" w:color="auto"/>
        <w:right w:val="none" w:sz="0" w:space="0" w:color="auto"/>
      </w:divBdr>
    </w:div>
    <w:div w:id="326521128">
      <w:bodyDiv w:val="1"/>
      <w:marLeft w:val="0"/>
      <w:marRight w:val="0"/>
      <w:marTop w:val="0"/>
      <w:marBottom w:val="0"/>
      <w:divBdr>
        <w:top w:val="none" w:sz="0" w:space="0" w:color="auto"/>
        <w:left w:val="none" w:sz="0" w:space="0" w:color="auto"/>
        <w:bottom w:val="none" w:sz="0" w:space="0" w:color="auto"/>
        <w:right w:val="none" w:sz="0" w:space="0" w:color="auto"/>
      </w:divBdr>
    </w:div>
    <w:div w:id="327638410">
      <w:bodyDiv w:val="1"/>
      <w:marLeft w:val="0"/>
      <w:marRight w:val="0"/>
      <w:marTop w:val="0"/>
      <w:marBottom w:val="0"/>
      <w:divBdr>
        <w:top w:val="none" w:sz="0" w:space="0" w:color="auto"/>
        <w:left w:val="none" w:sz="0" w:space="0" w:color="auto"/>
        <w:bottom w:val="none" w:sz="0" w:space="0" w:color="auto"/>
        <w:right w:val="none" w:sz="0" w:space="0" w:color="auto"/>
      </w:divBdr>
    </w:div>
    <w:div w:id="327753146">
      <w:bodyDiv w:val="1"/>
      <w:marLeft w:val="0"/>
      <w:marRight w:val="0"/>
      <w:marTop w:val="0"/>
      <w:marBottom w:val="0"/>
      <w:divBdr>
        <w:top w:val="none" w:sz="0" w:space="0" w:color="auto"/>
        <w:left w:val="none" w:sz="0" w:space="0" w:color="auto"/>
        <w:bottom w:val="none" w:sz="0" w:space="0" w:color="auto"/>
        <w:right w:val="none" w:sz="0" w:space="0" w:color="auto"/>
      </w:divBdr>
    </w:div>
    <w:div w:id="327753864">
      <w:bodyDiv w:val="1"/>
      <w:marLeft w:val="0"/>
      <w:marRight w:val="0"/>
      <w:marTop w:val="0"/>
      <w:marBottom w:val="0"/>
      <w:divBdr>
        <w:top w:val="none" w:sz="0" w:space="0" w:color="auto"/>
        <w:left w:val="none" w:sz="0" w:space="0" w:color="auto"/>
        <w:bottom w:val="none" w:sz="0" w:space="0" w:color="auto"/>
        <w:right w:val="none" w:sz="0" w:space="0" w:color="auto"/>
      </w:divBdr>
    </w:div>
    <w:div w:id="328027726">
      <w:bodyDiv w:val="1"/>
      <w:marLeft w:val="0"/>
      <w:marRight w:val="0"/>
      <w:marTop w:val="0"/>
      <w:marBottom w:val="0"/>
      <w:divBdr>
        <w:top w:val="none" w:sz="0" w:space="0" w:color="auto"/>
        <w:left w:val="none" w:sz="0" w:space="0" w:color="auto"/>
        <w:bottom w:val="none" w:sz="0" w:space="0" w:color="auto"/>
        <w:right w:val="none" w:sz="0" w:space="0" w:color="auto"/>
      </w:divBdr>
    </w:div>
    <w:div w:id="328101815">
      <w:bodyDiv w:val="1"/>
      <w:marLeft w:val="0"/>
      <w:marRight w:val="0"/>
      <w:marTop w:val="0"/>
      <w:marBottom w:val="0"/>
      <w:divBdr>
        <w:top w:val="none" w:sz="0" w:space="0" w:color="auto"/>
        <w:left w:val="none" w:sz="0" w:space="0" w:color="auto"/>
        <w:bottom w:val="none" w:sz="0" w:space="0" w:color="auto"/>
        <w:right w:val="none" w:sz="0" w:space="0" w:color="auto"/>
      </w:divBdr>
    </w:div>
    <w:div w:id="328410296">
      <w:bodyDiv w:val="1"/>
      <w:marLeft w:val="0"/>
      <w:marRight w:val="0"/>
      <w:marTop w:val="0"/>
      <w:marBottom w:val="0"/>
      <w:divBdr>
        <w:top w:val="none" w:sz="0" w:space="0" w:color="auto"/>
        <w:left w:val="none" w:sz="0" w:space="0" w:color="auto"/>
        <w:bottom w:val="none" w:sz="0" w:space="0" w:color="auto"/>
        <w:right w:val="none" w:sz="0" w:space="0" w:color="auto"/>
      </w:divBdr>
    </w:div>
    <w:div w:id="328412133">
      <w:bodyDiv w:val="1"/>
      <w:marLeft w:val="0"/>
      <w:marRight w:val="0"/>
      <w:marTop w:val="0"/>
      <w:marBottom w:val="0"/>
      <w:divBdr>
        <w:top w:val="none" w:sz="0" w:space="0" w:color="auto"/>
        <w:left w:val="none" w:sz="0" w:space="0" w:color="auto"/>
        <w:bottom w:val="none" w:sz="0" w:space="0" w:color="auto"/>
        <w:right w:val="none" w:sz="0" w:space="0" w:color="auto"/>
      </w:divBdr>
    </w:div>
    <w:div w:id="328824431">
      <w:bodyDiv w:val="1"/>
      <w:marLeft w:val="0"/>
      <w:marRight w:val="0"/>
      <w:marTop w:val="0"/>
      <w:marBottom w:val="0"/>
      <w:divBdr>
        <w:top w:val="none" w:sz="0" w:space="0" w:color="auto"/>
        <w:left w:val="none" w:sz="0" w:space="0" w:color="auto"/>
        <w:bottom w:val="none" w:sz="0" w:space="0" w:color="auto"/>
        <w:right w:val="none" w:sz="0" w:space="0" w:color="auto"/>
      </w:divBdr>
    </w:div>
    <w:div w:id="328948833">
      <w:bodyDiv w:val="1"/>
      <w:marLeft w:val="0"/>
      <w:marRight w:val="0"/>
      <w:marTop w:val="0"/>
      <w:marBottom w:val="0"/>
      <w:divBdr>
        <w:top w:val="none" w:sz="0" w:space="0" w:color="auto"/>
        <w:left w:val="none" w:sz="0" w:space="0" w:color="auto"/>
        <w:bottom w:val="none" w:sz="0" w:space="0" w:color="auto"/>
        <w:right w:val="none" w:sz="0" w:space="0" w:color="auto"/>
      </w:divBdr>
    </w:div>
    <w:div w:id="329217643">
      <w:bodyDiv w:val="1"/>
      <w:marLeft w:val="0"/>
      <w:marRight w:val="0"/>
      <w:marTop w:val="0"/>
      <w:marBottom w:val="0"/>
      <w:divBdr>
        <w:top w:val="none" w:sz="0" w:space="0" w:color="auto"/>
        <w:left w:val="none" w:sz="0" w:space="0" w:color="auto"/>
        <w:bottom w:val="none" w:sz="0" w:space="0" w:color="auto"/>
        <w:right w:val="none" w:sz="0" w:space="0" w:color="auto"/>
      </w:divBdr>
    </w:div>
    <w:div w:id="329332455">
      <w:bodyDiv w:val="1"/>
      <w:marLeft w:val="0"/>
      <w:marRight w:val="0"/>
      <w:marTop w:val="0"/>
      <w:marBottom w:val="0"/>
      <w:divBdr>
        <w:top w:val="none" w:sz="0" w:space="0" w:color="auto"/>
        <w:left w:val="none" w:sz="0" w:space="0" w:color="auto"/>
        <w:bottom w:val="none" w:sz="0" w:space="0" w:color="auto"/>
        <w:right w:val="none" w:sz="0" w:space="0" w:color="auto"/>
      </w:divBdr>
    </w:div>
    <w:div w:id="329985504">
      <w:bodyDiv w:val="1"/>
      <w:marLeft w:val="0"/>
      <w:marRight w:val="0"/>
      <w:marTop w:val="0"/>
      <w:marBottom w:val="0"/>
      <w:divBdr>
        <w:top w:val="none" w:sz="0" w:space="0" w:color="auto"/>
        <w:left w:val="none" w:sz="0" w:space="0" w:color="auto"/>
        <w:bottom w:val="none" w:sz="0" w:space="0" w:color="auto"/>
        <w:right w:val="none" w:sz="0" w:space="0" w:color="auto"/>
      </w:divBdr>
    </w:div>
    <w:div w:id="330304423">
      <w:bodyDiv w:val="1"/>
      <w:marLeft w:val="0"/>
      <w:marRight w:val="0"/>
      <w:marTop w:val="0"/>
      <w:marBottom w:val="0"/>
      <w:divBdr>
        <w:top w:val="none" w:sz="0" w:space="0" w:color="auto"/>
        <w:left w:val="none" w:sz="0" w:space="0" w:color="auto"/>
        <w:bottom w:val="none" w:sz="0" w:space="0" w:color="auto"/>
        <w:right w:val="none" w:sz="0" w:space="0" w:color="auto"/>
      </w:divBdr>
    </w:div>
    <w:div w:id="330526202">
      <w:bodyDiv w:val="1"/>
      <w:marLeft w:val="0"/>
      <w:marRight w:val="0"/>
      <w:marTop w:val="0"/>
      <w:marBottom w:val="0"/>
      <w:divBdr>
        <w:top w:val="none" w:sz="0" w:space="0" w:color="auto"/>
        <w:left w:val="none" w:sz="0" w:space="0" w:color="auto"/>
        <w:bottom w:val="none" w:sz="0" w:space="0" w:color="auto"/>
        <w:right w:val="none" w:sz="0" w:space="0" w:color="auto"/>
      </w:divBdr>
    </w:div>
    <w:div w:id="330646407">
      <w:bodyDiv w:val="1"/>
      <w:marLeft w:val="0"/>
      <w:marRight w:val="0"/>
      <w:marTop w:val="0"/>
      <w:marBottom w:val="0"/>
      <w:divBdr>
        <w:top w:val="none" w:sz="0" w:space="0" w:color="auto"/>
        <w:left w:val="none" w:sz="0" w:space="0" w:color="auto"/>
        <w:bottom w:val="none" w:sz="0" w:space="0" w:color="auto"/>
        <w:right w:val="none" w:sz="0" w:space="0" w:color="auto"/>
      </w:divBdr>
    </w:div>
    <w:div w:id="330909958">
      <w:bodyDiv w:val="1"/>
      <w:marLeft w:val="0"/>
      <w:marRight w:val="0"/>
      <w:marTop w:val="0"/>
      <w:marBottom w:val="0"/>
      <w:divBdr>
        <w:top w:val="none" w:sz="0" w:space="0" w:color="auto"/>
        <w:left w:val="none" w:sz="0" w:space="0" w:color="auto"/>
        <w:bottom w:val="none" w:sz="0" w:space="0" w:color="auto"/>
        <w:right w:val="none" w:sz="0" w:space="0" w:color="auto"/>
      </w:divBdr>
    </w:div>
    <w:div w:id="331227257">
      <w:bodyDiv w:val="1"/>
      <w:marLeft w:val="0"/>
      <w:marRight w:val="0"/>
      <w:marTop w:val="0"/>
      <w:marBottom w:val="0"/>
      <w:divBdr>
        <w:top w:val="none" w:sz="0" w:space="0" w:color="auto"/>
        <w:left w:val="none" w:sz="0" w:space="0" w:color="auto"/>
        <w:bottom w:val="none" w:sz="0" w:space="0" w:color="auto"/>
        <w:right w:val="none" w:sz="0" w:space="0" w:color="auto"/>
      </w:divBdr>
    </w:div>
    <w:div w:id="331686588">
      <w:bodyDiv w:val="1"/>
      <w:marLeft w:val="0"/>
      <w:marRight w:val="0"/>
      <w:marTop w:val="0"/>
      <w:marBottom w:val="0"/>
      <w:divBdr>
        <w:top w:val="none" w:sz="0" w:space="0" w:color="auto"/>
        <w:left w:val="none" w:sz="0" w:space="0" w:color="auto"/>
        <w:bottom w:val="none" w:sz="0" w:space="0" w:color="auto"/>
        <w:right w:val="none" w:sz="0" w:space="0" w:color="auto"/>
      </w:divBdr>
    </w:div>
    <w:div w:id="331952112">
      <w:bodyDiv w:val="1"/>
      <w:marLeft w:val="0"/>
      <w:marRight w:val="0"/>
      <w:marTop w:val="0"/>
      <w:marBottom w:val="0"/>
      <w:divBdr>
        <w:top w:val="none" w:sz="0" w:space="0" w:color="auto"/>
        <w:left w:val="none" w:sz="0" w:space="0" w:color="auto"/>
        <w:bottom w:val="none" w:sz="0" w:space="0" w:color="auto"/>
        <w:right w:val="none" w:sz="0" w:space="0" w:color="auto"/>
      </w:divBdr>
    </w:div>
    <w:div w:id="332226069">
      <w:bodyDiv w:val="1"/>
      <w:marLeft w:val="0"/>
      <w:marRight w:val="0"/>
      <w:marTop w:val="0"/>
      <w:marBottom w:val="0"/>
      <w:divBdr>
        <w:top w:val="none" w:sz="0" w:space="0" w:color="auto"/>
        <w:left w:val="none" w:sz="0" w:space="0" w:color="auto"/>
        <w:bottom w:val="none" w:sz="0" w:space="0" w:color="auto"/>
        <w:right w:val="none" w:sz="0" w:space="0" w:color="auto"/>
      </w:divBdr>
    </w:div>
    <w:div w:id="332295900">
      <w:bodyDiv w:val="1"/>
      <w:marLeft w:val="0"/>
      <w:marRight w:val="0"/>
      <w:marTop w:val="0"/>
      <w:marBottom w:val="0"/>
      <w:divBdr>
        <w:top w:val="none" w:sz="0" w:space="0" w:color="auto"/>
        <w:left w:val="none" w:sz="0" w:space="0" w:color="auto"/>
        <w:bottom w:val="none" w:sz="0" w:space="0" w:color="auto"/>
        <w:right w:val="none" w:sz="0" w:space="0" w:color="auto"/>
      </w:divBdr>
    </w:div>
    <w:div w:id="332612700">
      <w:bodyDiv w:val="1"/>
      <w:marLeft w:val="0"/>
      <w:marRight w:val="0"/>
      <w:marTop w:val="0"/>
      <w:marBottom w:val="0"/>
      <w:divBdr>
        <w:top w:val="none" w:sz="0" w:space="0" w:color="auto"/>
        <w:left w:val="none" w:sz="0" w:space="0" w:color="auto"/>
        <w:bottom w:val="none" w:sz="0" w:space="0" w:color="auto"/>
        <w:right w:val="none" w:sz="0" w:space="0" w:color="auto"/>
      </w:divBdr>
    </w:div>
    <w:div w:id="332681020">
      <w:bodyDiv w:val="1"/>
      <w:marLeft w:val="0"/>
      <w:marRight w:val="0"/>
      <w:marTop w:val="0"/>
      <w:marBottom w:val="0"/>
      <w:divBdr>
        <w:top w:val="none" w:sz="0" w:space="0" w:color="auto"/>
        <w:left w:val="none" w:sz="0" w:space="0" w:color="auto"/>
        <w:bottom w:val="none" w:sz="0" w:space="0" w:color="auto"/>
        <w:right w:val="none" w:sz="0" w:space="0" w:color="auto"/>
      </w:divBdr>
    </w:div>
    <w:div w:id="332875294">
      <w:bodyDiv w:val="1"/>
      <w:marLeft w:val="0"/>
      <w:marRight w:val="0"/>
      <w:marTop w:val="0"/>
      <w:marBottom w:val="0"/>
      <w:divBdr>
        <w:top w:val="none" w:sz="0" w:space="0" w:color="auto"/>
        <w:left w:val="none" w:sz="0" w:space="0" w:color="auto"/>
        <w:bottom w:val="none" w:sz="0" w:space="0" w:color="auto"/>
        <w:right w:val="none" w:sz="0" w:space="0" w:color="auto"/>
      </w:divBdr>
    </w:div>
    <w:div w:id="333075690">
      <w:bodyDiv w:val="1"/>
      <w:marLeft w:val="0"/>
      <w:marRight w:val="0"/>
      <w:marTop w:val="0"/>
      <w:marBottom w:val="0"/>
      <w:divBdr>
        <w:top w:val="none" w:sz="0" w:space="0" w:color="auto"/>
        <w:left w:val="none" w:sz="0" w:space="0" w:color="auto"/>
        <w:bottom w:val="none" w:sz="0" w:space="0" w:color="auto"/>
        <w:right w:val="none" w:sz="0" w:space="0" w:color="auto"/>
      </w:divBdr>
    </w:div>
    <w:div w:id="333188581">
      <w:bodyDiv w:val="1"/>
      <w:marLeft w:val="0"/>
      <w:marRight w:val="0"/>
      <w:marTop w:val="0"/>
      <w:marBottom w:val="0"/>
      <w:divBdr>
        <w:top w:val="none" w:sz="0" w:space="0" w:color="auto"/>
        <w:left w:val="none" w:sz="0" w:space="0" w:color="auto"/>
        <w:bottom w:val="none" w:sz="0" w:space="0" w:color="auto"/>
        <w:right w:val="none" w:sz="0" w:space="0" w:color="auto"/>
      </w:divBdr>
    </w:div>
    <w:div w:id="333383679">
      <w:bodyDiv w:val="1"/>
      <w:marLeft w:val="0"/>
      <w:marRight w:val="0"/>
      <w:marTop w:val="0"/>
      <w:marBottom w:val="0"/>
      <w:divBdr>
        <w:top w:val="none" w:sz="0" w:space="0" w:color="auto"/>
        <w:left w:val="none" w:sz="0" w:space="0" w:color="auto"/>
        <w:bottom w:val="none" w:sz="0" w:space="0" w:color="auto"/>
        <w:right w:val="none" w:sz="0" w:space="0" w:color="auto"/>
      </w:divBdr>
    </w:div>
    <w:div w:id="333723171">
      <w:bodyDiv w:val="1"/>
      <w:marLeft w:val="0"/>
      <w:marRight w:val="0"/>
      <w:marTop w:val="0"/>
      <w:marBottom w:val="0"/>
      <w:divBdr>
        <w:top w:val="none" w:sz="0" w:space="0" w:color="auto"/>
        <w:left w:val="none" w:sz="0" w:space="0" w:color="auto"/>
        <w:bottom w:val="none" w:sz="0" w:space="0" w:color="auto"/>
        <w:right w:val="none" w:sz="0" w:space="0" w:color="auto"/>
      </w:divBdr>
    </w:div>
    <w:div w:id="333724343">
      <w:bodyDiv w:val="1"/>
      <w:marLeft w:val="0"/>
      <w:marRight w:val="0"/>
      <w:marTop w:val="0"/>
      <w:marBottom w:val="0"/>
      <w:divBdr>
        <w:top w:val="none" w:sz="0" w:space="0" w:color="auto"/>
        <w:left w:val="none" w:sz="0" w:space="0" w:color="auto"/>
        <w:bottom w:val="none" w:sz="0" w:space="0" w:color="auto"/>
        <w:right w:val="none" w:sz="0" w:space="0" w:color="auto"/>
      </w:divBdr>
    </w:div>
    <w:div w:id="334696986">
      <w:bodyDiv w:val="1"/>
      <w:marLeft w:val="0"/>
      <w:marRight w:val="0"/>
      <w:marTop w:val="0"/>
      <w:marBottom w:val="0"/>
      <w:divBdr>
        <w:top w:val="none" w:sz="0" w:space="0" w:color="auto"/>
        <w:left w:val="none" w:sz="0" w:space="0" w:color="auto"/>
        <w:bottom w:val="none" w:sz="0" w:space="0" w:color="auto"/>
        <w:right w:val="none" w:sz="0" w:space="0" w:color="auto"/>
      </w:divBdr>
    </w:div>
    <w:div w:id="334847866">
      <w:bodyDiv w:val="1"/>
      <w:marLeft w:val="0"/>
      <w:marRight w:val="0"/>
      <w:marTop w:val="0"/>
      <w:marBottom w:val="0"/>
      <w:divBdr>
        <w:top w:val="none" w:sz="0" w:space="0" w:color="auto"/>
        <w:left w:val="none" w:sz="0" w:space="0" w:color="auto"/>
        <w:bottom w:val="none" w:sz="0" w:space="0" w:color="auto"/>
        <w:right w:val="none" w:sz="0" w:space="0" w:color="auto"/>
      </w:divBdr>
    </w:div>
    <w:div w:id="334919594">
      <w:bodyDiv w:val="1"/>
      <w:marLeft w:val="0"/>
      <w:marRight w:val="0"/>
      <w:marTop w:val="0"/>
      <w:marBottom w:val="0"/>
      <w:divBdr>
        <w:top w:val="none" w:sz="0" w:space="0" w:color="auto"/>
        <w:left w:val="none" w:sz="0" w:space="0" w:color="auto"/>
        <w:bottom w:val="none" w:sz="0" w:space="0" w:color="auto"/>
        <w:right w:val="none" w:sz="0" w:space="0" w:color="auto"/>
      </w:divBdr>
    </w:div>
    <w:div w:id="335117604">
      <w:bodyDiv w:val="1"/>
      <w:marLeft w:val="0"/>
      <w:marRight w:val="0"/>
      <w:marTop w:val="0"/>
      <w:marBottom w:val="0"/>
      <w:divBdr>
        <w:top w:val="none" w:sz="0" w:space="0" w:color="auto"/>
        <w:left w:val="none" w:sz="0" w:space="0" w:color="auto"/>
        <w:bottom w:val="none" w:sz="0" w:space="0" w:color="auto"/>
        <w:right w:val="none" w:sz="0" w:space="0" w:color="auto"/>
      </w:divBdr>
    </w:div>
    <w:div w:id="335155590">
      <w:bodyDiv w:val="1"/>
      <w:marLeft w:val="0"/>
      <w:marRight w:val="0"/>
      <w:marTop w:val="0"/>
      <w:marBottom w:val="0"/>
      <w:divBdr>
        <w:top w:val="none" w:sz="0" w:space="0" w:color="auto"/>
        <w:left w:val="none" w:sz="0" w:space="0" w:color="auto"/>
        <w:bottom w:val="none" w:sz="0" w:space="0" w:color="auto"/>
        <w:right w:val="none" w:sz="0" w:space="0" w:color="auto"/>
      </w:divBdr>
    </w:div>
    <w:div w:id="335496947">
      <w:bodyDiv w:val="1"/>
      <w:marLeft w:val="0"/>
      <w:marRight w:val="0"/>
      <w:marTop w:val="0"/>
      <w:marBottom w:val="0"/>
      <w:divBdr>
        <w:top w:val="none" w:sz="0" w:space="0" w:color="auto"/>
        <w:left w:val="none" w:sz="0" w:space="0" w:color="auto"/>
        <w:bottom w:val="none" w:sz="0" w:space="0" w:color="auto"/>
        <w:right w:val="none" w:sz="0" w:space="0" w:color="auto"/>
      </w:divBdr>
    </w:div>
    <w:div w:id="336084359">
      <w:bodyDiv w:val="1"/>
      <w:marLeft w:val="0"/>
      <w:marRight w:val="0"/>
      <w:marTop w:val="0"/>
      <w:marBottom w:val="0"/>
      <w:divBdr>
        <w:top w:val="none" w:sz="0" w:space="0" w:color="auto"/>
        <w:left w:val="none" w:sz="0" w:space="0" w:color="auto"/>
        <w:bottom w:val="none" w:sz="0" w:space="0" w:color="auto"/>
        <w:right w:val="none" w:sz="0" w:space="0" w:color="auto"/>
      </w:divBdr>
    </w:div>
    <w:div w:id="336152621">
      <w:bodyDiv w:val="1"/>
      <w:marLeft w:val="0"/>
      <w:marRight w:val="0"/>
      <w:marTop w:val="0"/>
      <w:marBottom w:val="0"/>
      <w:divBdr>
        <w:top w:val="none" w:sz="0" w:space="0" w:color="auto"/>
        <w:left w:val="none" w:sz="0" w:space="0" w:color="auto"/>
        <w:bottom w:val="none" w:sz="0" w:space="0" w:color="auto"/>
        <w:right w:val="none" w:sz="0" w:space="0" w:color="auto"/>
      </w:divBdr>
    </w:div>
    <w:div w:id="336201758">
      <w:bodyDiv w:val="1"/>
      <w:marLeft w:val="0"/>
      <w:marRight w:val="0"/>
      <w:marTop w:val="0"/>
      <w:marBottom w:val="0"/>
      <w:divBdr>
        <w:top w:val="none" w:sz="0" w:space="0" w:color="auto"/>
        <w:left w:val="none" w:sz="0" w:space="0" w:color="auto"/>
        <w:bottom w:val="none" w:sz="0" w:space="0" w:color="auto"/>
        <w:right w:val="none" w:sz="0" w:space="0" w:color="auto"/>
      </w:divBdr>
    </w:div>
    <w:div w:id="336270429">
      <w:bodyDiv w:val="1"/>
      <w:marLeft w:val="0"/>
      <w:marRight w:val="0"/>
      <w:marTop w:val="0"/>
      <w:marBottom w:val="0"/>
      <w:divBdr>
        <w:top w:val="none" w:sz="0" w:space="0" w:color="auto"/>
        <w:left w:val="none" w:sz="0" w:space="0" w:color="auto"/>
        <w:bottom w:val="none" w:sz="0" w:space="0" w:color="auto"/>
        <w:right w:val="none" w:sz="0" w:space="0" w:color="auto"/>
      </w:divBdr>
    </w:div>
    <w:div w:id="336349404">
      <w:bodyDiv w:val="1"/>
      <w:marLeft w:val="0"/>
      <w:marRight w:val="0"/>
      <w:marTop w:val="0"/>
      <w:marBottom w:val="0"/>
      <w:divBdr>
        <w:top w:val="none" w:sz="0" w:space="0" w:color="auto"/>
        <w:left w:val="none" w:sz="0" w:space="0" w:color="auto"/>
        <w:bottom w:val="none" w:sz="0" w:space="0" w:color="auto"/>
        <w:right w:val="none" w:sz="0" w:space="0" w:color="auto"/>
      </w:divBdr>
    </w:div>
    <w:div w:id="336886281">
      <w:bodyDiv w:val="1"/>
      <w:marLeft w:val="0"/>
      <w:marRight w:val="0"/>
      <w:marTop w:val="0"/>
      <w:marBottom w:val="0"/>
      <w:divBdr>
        <w:top w:val="none" w:sz="0" w:space="0" w:color="auto"/>
        <w:left w:val="none" w:sz="0" w:space="0" w:color="auto"/>
        <w:bottom w:val="none" w:sz="0" w:space="0" w:color="auto"/>
        <w:right w:val="none" w:sz="0" w:space="0" w:color="auto"/>
      </w:divBdr>
    </w:div>
    <w:div w:id="337390757">
      <w:bodyDiv w:val="1"/>
      <w:marLeft w:val="0"/>
      <w:marRight w:val="0"/>
      <w:marTop w:val="0"/>
      <w:marBottom w:val="0"/>
      <w:divBdr>
        <w:top w:val="none" w:sz="0" w:space="0" w:color="auto"/>
        <w:left w:val="none" w:sz="0" w:space="0" w:color="auto"/>
        <w:bottom w:val="none" w:sz="0" w:space="0" w:color="auto"/>
        <w:right w:val="none" w:sz="0" w:space="0" w:color="auto"/>
      </w:divBdr>
    </w:div>
    <w:div w:id="337925933">
      <w:bodyDiv w:val="1"/>
      <w:marLeft w:val="0"/>
      <w:marRight w:val="0"/>
      <w:marTop w:val="0"/>
      <w:marBottom w:val="0"/>
      <w:divBdr>
        <w:top w:val="none" w:sz="0" w:space="0" w:color="auto"/>
        <w:left w:val="none" w:sz="0" w:space="0" w:color="auto"/>
        <w:bottom w:val="none" w:sz="0" w:space="0" w:color="auto"/>
        <w:right w:val="none" w:sz="0" w:space="0" w:color="auto"/>
      </w:divBdr>
    </w:div>
    <w:div w:id="338121945">
      <w:bodyDiv w:val="1"/>
      <w:marLeft w:val="0"/>
      <w:marRight w:val="0"/>
      <w:marTop w:val="0"/>
      <w:marBottom w:val="0"/>
      <w:divBdr>
        <w:top w:val="none" w:sz="0" w:space="0" w:color="auto"/>
        <w:left w:val="none" w:sz="0" w:space="0" w:color="auto"/>
        <w:bottom w:val="none" w:sz="0" w:space="0" w:color="auto"/>
        <w:right w:val="none" w:sz="0" w:space="0" w:color="auto"/>
      </w:divBdr>
    </w:div>
    <w:div w:id="339162307">
      <w:bodyDiv w:val="1"/>
      <w:marLeft w:val="0"/>
      <w:marRight w:val="0"/>
      <w:marTop w:val="0"/>
      <w:marBottom w:val="0"/>
      <w:divBdr>
        <w:top w:val="none" w:sz="0" w:space="0" w:color="auto"/>
        <w:left w:val="none" w:sz="0" w:space="0" w:color="auto"/>
        <w:bottom w:val="none" w:sz="0" w:space="0" w:color="auto"/>
        <w:right w:val="none" w:sz="0" w:space="0" w:color="auto"/>
      </w:divBdr>
    </w:div>
    <w:div w:id="339360790">
      <w:bodyDiv w:val="1"/>
      <w:marLeft w:val="0"/>
      <w:marRight w:val="0"/>
      <w:marTop w:val="0"/>
      <w:marBottom w:val="0"/>
      <w:divBdr>
        <w:top w:val="none" w:sz="0" w:space="0" w:color="auto"/>
        <w:left w:val="none" w:sz="0" w:space="0" w:color="auto"/>
        <w:bottom w:val="none" w:sz="0" w:space="0" w:color="auto"/>
        <w:right w:val="none" w:sz="0" w:space="0" w:color="auto"/>
      </w:divBdr>
    </w:div>
    <w:div w:id="340619607">
      <w:bodyDiv w:val="1"/>
      <w:marLeft w:val="0"/>
      <w:marRight w:val="0"/>
      <w:marTop w:val="0"/>
      <w:marBottom w:val="0"/>
      <w:divBdr>
        <w:top w:val="none" w:sz="0" w:space="0" w:color="auto"/>
        <w:left w:val="none" w:sz="0" w:space="0" w:color="auto"/>
        <w:bottom w:val="none" w:sz="0" w:space="0" w:color="auto"/>
        <w:right w:val="none" w:sz="0" w:space="0" w:color="auto"/>
      </w:divBdr>
    </w:div>
    <w:div w:id="340623083">
      <w:bodyDiv w:val="1"/>
      <w:marLeft w:val="0"/>
      <w:marRight w:val="0"/>
      <w:marTop w:val="0"/>
      <w:marBottom w:val="0"/>
      <w:divBdr>
        <w:top w:val="none" w:sz="0" w:space="0" w:color="auto"/>
        <w:left w:val="none" w:sz="0" w:space="0" w:color="auto"/>
        <w:bottom w:val="none" w:sz="0" w:space="0" w:color="auto"/>
        <w:right w:val="none" w:sz="0" w:space="0" w:color="auto"/>
      </w:divBdr>
    </w:div>
    <w:div w:id="340667397">
      <w:bodyDiv w:val="1"/>
      <w:marLeft w:val="0"/>
      <w:marRight w:val="0"/>
      <w:marTop w:val="0"/>
      <w:marBottom w:val="0"/>
      <w:divBdr>
        <w:top w:val="none" w:sz="0" w:space="0" w:color="auto"/>
        <w:left w:val="none" w:sz="0" w:space="0" w:color="auto"/>
        <w:bottom w:val="none" w:sz="0" w:space="0" w:color="auto"/>
        <w:right w:val="none" w:sz="0" w:space="0" w:color="auto"/>
      </w:divBdr>
    </w:div>
    <w:div w:id="341931483">
      <w:bodyDiv w:val="1"/>
      <w:marLeft w:val="0"/>
      <w:marRight w:val="0"/>
      <w:marTop w:val="0"/>
      <w:marBottom w:val="0"/>
      <w:divBdr>
        <w:top w:val="none" w:sz="0" w:space="0" w:color="auto"/>
        <w:left w:val="none" w:sz="0" w:space="0" w:color="auto"/>
        <w:bottom w:val="none" w:sz="0" w:space="0" w:color="auto"/>
        <w:right w:val="none" w:sz="0" w:space="0" w:color="auto"/>
      </w:divBdr>
    </w:div>
    <w:div w:id="342123588">
      <w:bodyDiv w:val="1"/>
      <w:marLeft w:val="0"/>
      <w:marRight w:val="0"/>
      <w:marTop w:val="0"/>
      <w:marBottom w:val="0"/>
      <w:divBdr>
        <w:top w:val="none" w:sz="0" w:space="0" w:color="auto"/>
        <w:left w:val="none" w:sz="0" w:space="0" w:color="auto"/>
        <w:bottom w:val="none" w:sz="0" w:space="0" w:color="auto"/>
        <w:right w:val="none" w:sz="0" w:space="0" w:color="auto"/>
      </w:divBdr>
    </w:div>
    <w:div w:id="342129299">
      <w:bodyDiv w:val="1"/>
      <w:marLeft w:val="0"/>
      <w:marRight w:val="0"/>
      <w:marTop w:val="0"/>
      <w:marBottom w:val="0"/>
      <w:divBdr>
        <w:top w:val="none" w:sz="0" w:space="0" w:color="auto"/>
        <w:left w:val="none" w:sz="0" w:space="0" w:color="auto"/>
        <w:bottom w:val="none" w:sz="0" w:space="0" w:color="auto"/>
        <w:right w:val="none" w:sz="0" w:space="0" w:color="auto"/>
      </w:divBdr>
    </w:div>
    <w:div w:id="342171706">
      <w:bodyDiv w:val="1"/>
      <w:marLeft w:val="0"/>
      <w:marRight w:val="0"/>
      <w:marTop w:val="0"/>
      <w:marBottom w:val="0"/>
      <w:divBdr>
        <w:top w:val="none" w:sz="0" w:space="0" w:color="auto"/>
        <w:left w:val="none" w:sz="0" w:space="0" w:color="auto"/>
        <w:bottom w:val="none" w:sz="0" w:space="0" w:color="auto"/>
        <w:right w:val="none" w:sz="0" w:space="0" w:color="auto"/>
      </w:divBdr>
    </w:div>
    <w:div w:id="342559054">
      <w:bodyDiv w:val="1"/>
      <w:marLeft w:val="0"/>
      <w:marRight w:val="0"/>
      <w:marTop w:val="0"/>
      <w:marBottom w:val="0"/>
      <w:divBdr>
        <w:top w:val="none" w:sz="0" w:space="0" w:color="auto"/>
        <w:left w:val="none" w:sz="0" w:space="0" w:color="auto"/>
        <w:bottom w:val="none" w:sz="0" w:space="0" w:color="auto"/>
        <w:right w:val="none" w:sz="0" w:space="0" w:color="auto"/>
      </w:divBdr>
    </w:div>
    <w:div w:id="342705488">
      <w:bodyDiv w:val="1"/>
      <w:marLeft w:val="0"/>
      <w:marRight w:val="0"/>
      <w:marTop w:val="0"/>
      <w:marBottom w:val="0"/>
      <w:divBdr>
        <w:top w:val="none" w:sz="0" w:space="0" w:color="auto"/>
        <w:left w:val="none" w:sz="0" w:space="0" w:color="auto"/>
        <w:bottom w:val="none" w:sz="0" w:space="0" w:color="auto"/>
        <w:right w:val="none" w:sz="0" w:space="0" w:color="auto"/>
      </w:divBdr>
    </w:div>
    <w:div w:id="342898225">
      <w:bodyDiv w:val="1"/>
      <w:marLeft w:val="0"/>
      <w:marRight w:val="0"/>
      <w:marTop w:val="0"/>
      <w:marBottom w:val="0"/>
      <w:divBdr>
        <w:top w:val="none" w:sz="0" w:space="0" w:color="auto"/>
        <w:left w:val="none" w:sz="0" w:space="0" w:color="auto"/>
        <w:bottom w:val="none" w:sz="0" w:space="0" w:color="auto"/>
        <w:right w:val="none" w:sz="0" w:space="0" w:color="auto"/>
      </w:divBdr>
    </w:div>
    <w:div w:id="343017118">
      <w:bodyDiv w:val="1"/>
      <w:marLeft w:val="0"/>
      <w:marRight w:val="0"/>
      <w:marTop w:val="0"/>
      <w:marBottom w:val="0"/>
      <w:divBdr>
        <w:top w:val="none" w:sz="0" w:space="0" w:color="auto"/>
        <w:left w:val="none" w:sz="0" w:space="0" w:color="auto"/>
        <w:bottom w:val="none" w:sz="0" w:space="0" w:color="auto"/>
        <w:right w:val="none" w:sz="0" w:space="0" w:color="auto"/>
      </w:divBdr>
    </w:div>
    <w:div w:id="343018108">
      <w:bodyDiv w:val="1"/>
      <w:marLeft w:val="0"/>
      <w:marRight w:val="0"/>
      <w:marTop w:val="0"/>
      <w:marBottom w:val="0"/>
      <w:divBdr>
        <w:top w:val="none" w:sz="0" w:space="0" w:color="auto"/>
        <w:left w:val="none" w:sz="0" w:space="0" w:color="auto"/>
        <w:bottom w:val="none" w:sz="0" w:space="0" w:color="auto"/>
        <w:right w:val="none" w:sz="0" w:space="0" w:color="auto"/>
      </w:divBdr>
    </w:div>
    <w:div w:id="343173984">
      <w:bodyDiv w:val="1"/>
      <w:marLeft w:val="0"/>
      <w:marRight w:val="0"/>
      <w:marTop w:val="0"/>
      <w:marBottom w:val="0"/>
      <w:divBdr>
        <w:top w:val="none" w:sz="0" w:space="0" w:color="auto"/>
        <w:left w:val="none" w:sz="0" w:space="0" w:color="auto"/>
        <w:bottom w:val="none" w:sz="0" w:space="0" w:color="auto"/>
        <w:right w:val="none" w:sz="0" w:space="0" w:color="auto"/>
      </w:divBdr>
    </w:div>
    <w:div w:id="343440227">
      <w:bodyDiv w:val="1"/>
      <w:marLeft w:val="0"/>
      <w:marRight w:val="0"/>
      <w:marTop w:val="0"/>
      <w:marBottom w:val="0"/>
      <w:divBdr>
        <w:top w:val="none" w:sz="0" w:space="0" w:color="auto"/>
        <w:left w:val="none" w:sz="0" w:space="0" w:color="auto"/>
        <w:bottom w:val="none" w:sz="0" w:space="0" w:color="auto"/>
        <w:right w:val="none" w:sz="0" w:space="0" w:color="auto"/>
      </w:divBdr>
    </w:div>
    <w:div w:id="343829423">
      <w:bodyDiv w:val="1"/>
      <w:marLeft w:val="0"/>
      <w:marRight w:val="0"/>
      <w:marTop w:val="0"/>
      <w:marBottom w:val="0"/>
      <w:divBdr>
        <w:top w:val="none" w:sz="0" w:space="0" w:color="auto"/>
        <w:left w:val="none" w:sz="0" w:space="0" w:color="auto"/>
        <w:bottom w:val="none" w:sz="0" w:space="0" w:color="auto"/>
        <w:right w:val="none" w:sz="0" w:space="0" w:color="auto"/>
      </w:divBdr>
    </w:div>
    <w:div w:id="344091070">
      <w:bodyDiv w:val="1"/>
      <w:marLeft w:val="0"/>
      <w:marRight w:val="0"/>
      <w:marTop w:val="0"/>
      <w:marBottom w:val="0"/>
      <w:divBdr>
        <w:top w:val="none" w:sz="0" w:space="0" w:color="auto"/>
        <w:left w:val="none" w:sz="0" w:space="0" w:color="auto"/>
        <w:bottom w:val="none" w:sz="0" w:space="0" w:color="auto"/>
        <w:right w:val="none" w:sz="0" w:space="0" w:color="auto"/>
      </w:divBdr>
    </w:div>
    <w:div w:id="344134110">
      <w:bodyDiv w:val="1"/>
      <w:marLeft w:val="0"/>
      <w:marRight w:val="0"/>
      <w:marTop w:val="0"/>
      <w:marBottom w:val="0"/>
      <w:divBdr>
        <w:top w:val="none" w:sz="0" w:space="0" w:color="auto"/>
        <w:left w:val="none" w:sz="0" w:space="0" w:color="auto"/>
        <w:bottom w:val="none" w:sz="0" w:space="0" w:color="auto"/>
        <w:right w:val="none" w:sz="0" w:space="0" w:color="auto"/>
      </w:divBdr>
    </w:div>
    <w:div w:id="344358336">
      <w:bodyDiv w:val="1"/>
      <w:marLeft w:val="0"/>
      <w:marRight w:val="0"/>
      <w:marTop w:val="0"/>
      <w:marBottom w:val="0"/>
      <w:divBdr>
        <w:top w:val="none" w:sz="0" w:space="0" w:color="auto"/>
        <w:left w:val="none" w:sz="0" w:space="0" w:color="auto"/>
        <w:bottom w:val="none" w:sz="0" w:space="0" w:color="auto"/>
        <w:right w:val="none" w:sz="0" w:space="0" w:color="auto"/>
      </w:divBdr>
    </w:div>
    <w:div w:id="344793880">
      <w:bodyDiv w:val="1"/>
      <w:marLeft w:val="0"/>
      <w:marRight w:val="0"/>
      <w:marTop w:val="0"/>
      <w:marBottom w:val="0"/>
      <w:divBdr>
        <w:top w:val="none" w:sz="0" w:space="0" w:color="auto"/>
        <w:left w:val="none" w:sz="0" w:space="0" w:color="auto"/>
        <w:bottom w:val="none" w:sz="0" w:space="0" w:color="auto"/>
        <w:right w:val="none" w:sz="0" w:space="0" w:color="auto"/>
      </w:divBdr>
    </w:div>
    <w:div w:id="344944161">
      <w:bodyDiv w:val="1"/>
      <w:marLeft w:val="0"/>
      <w:marRight w:val="0"/>
      <w:marTop w:val="0"/>
      <w:marBottom w:val="0"/>
      <w:divBdr>
        <w:top w:val="none" w:sz="0" w:space="0" w:color="auto"/>
        <w:left w:val="none" w:sz="0" w:space="0" w:color="auto"/>
        <w:bottom w:val="none" w:sz="0" w:space="0" w:color="auto"/>
        <w:right w:val="none" w:sz="0" w:space="0" w:color="auto"/>
      </w:divBdr>
    </w:div>
    <w:div w:id="345331062">
      <w:bodyDiv w:val="1"/>
      <w:marLeft w:val="0"/>
      <w:marRight w:val="0"/>
      <w:marTop w:val="0"/>
      <w:marBottom w:val="0"/>
      <w:divBdr>
        <w:top w:val="none" w:sz="0" w:space="0" w:color="auto"/>
        <w:left w:val="none" w:sz="0" w:space="0" w:color="auto"/>
        <w:bottom w:val="none" w:sz="0" w:space="0" w:color="auto"/>
        <w:right w:val="none" w:sz="0" w:space="0" w:color="auto"/>
      </w:divBdr>
    </w:div>
    <w:div w:id="345644148">
      <w:bodyDiv w:val="1"/>
      <w:marLeft w:val="0"/>
      <w:marRight w:val="0"/>
      <w:marTop w:val="0"/>
      <w:marBottom w:val="0"/>
      <w:divBdr>
        <w:top w:val="none" w:sz="0" w:space="0" w:color="auto"/>
        <w:left w:val="none" w:sz="0" w:space="0" w:color="auto"/>
        <w:bottom w:val="none" w:sz="0" w:space="0" w:color="auto"/>
        <w:right w:val="none" w:sz="0" w:space="0" w:color="auto"/>
      </w:divBdr>
    </w:div>
    <w:div w:id="345987417">
      <w:bodyDiv w:val="1"/>
      <w:marLeft w:val="0"/>
      <w:marRight w:val="0"/>
      <w:marTop w:val="0"/>
      <w:marBottom w:val="0"/>
      <w:divBdr>
        <w:top w:val="none" w:sz="0" w:space="0" w:color="auto"/>
        <w:left w:val="none" w:sz="0" w:space="0" w:color="auto"/>
        <w:bottom w:val="none" w:sz="0" w:space="0" w:color="auto"/>
        <w:right w:val="none" w:sz="0" w:space="0" w:color="auto"/>
      </w:divBdr>
    </w:div>
    <w:div w:id="346103807">
      <w:bodyDiv w:val="1"/>
      <w:marLeft w:val="0"/>
      <w:marRight w:val="0"/>
      <w:marTop w:val="0"/>
      <w:marBottom w:val="0"/>
      <w:divBdr>
        <w:top w:val="none" w:sz="0" w:space="0" w:color="auto"/>
        <w:left w:val="none" w:sz="0" w:space="0" w:color="auto"/>
        <w:bottom w:val="none" w:sz="0" w:space="0" w:color="auto"/>
        <w:right w:val="none" w:sz="0" w:space="0" w:color="auto"/>
      </w:divBdr>
    </w:div>
    <w:div w:id="346297753">
      <w:bodyDiv w:val="1"/>
      <w:marLeft w:val="0"/>
      <w:marRight w:val="0"/>
      <w:marTop w:val="0"/>
      <w:marBottom w:val="0"/>
      <w:divBdr>
        <w:top w:val="none" w:sz="0" w:space="0" w:color="auto"/>
        <w:left w:val="none" w:sz="0" w:space="0" w:color="auto"/>
        <w:bottom w:val="none" w:sz="0" w:space="0" w:color="auto"/>
        <w:right w:val="none" w:sz="0" w:space="0" w:color="auto"/>
      </w:divBdr>
    </w:div>
    <w:div w:id="346365873">
      <w:bodyDiv w:val="1"/>
      <w:marLeft w:val="0"/>
      <w:marRight w:val="0"/>
      <w:marTop w:val="0"/>
      <w:marBottom w:val="0"/>
      <w:divBdr>
        <w:top w:val="none" w:sz="0" w:space="0" w:color="auto"/>
        <w:left w:val="none" w:sz="0" w:space="0" w:color="auto"/>
        <w:bottom w:val="none" w:sz="0" w:space="0" w:color="auto"/>
        <w:right w:val="none" w:sz="0" w:space="0" w:color="auto"/>
      </w:divBdr>
    </w:div>
    <w:div w:id="346907461">
      <w:bodyDiv w:val="1"/>
      <w:marLeft w:val="0"/>
      <w:marRight w:val="0"/>
      <w:marTop w:val="0"/>
      <w:marBottom w:val="0"/>
      <w:divBdr>
        <w:top w:val="none" w:sz="0" w:space="0" w:color="auto"/>
        <w:left w:val="none" w:sz="0" w:space="0" w:color="auto"/>
        <w:bottom w:val="none" w:sz="0" w:space="0" w:color="auto"/>
        <w:right w:val="none" w:sz="0" w:space="0" w:color="auto"/>
      </w:divBdr>
    </w:div>
    <w:div w:id="347100318">
      <w:bodyDiv w:val="1"/>
      <w:marLeft w:val="0"/>
      <w:marRight w:val="0"/>
      <w:marTop w:val="0"/>
      <w:marBottom w:val="0"/>
      <w:divBdr>
        <w:top w:val="none" w:sz="0" w:space="0" w:color="auto"/>
        <w:left w:val="none" w:sz="0" w:space="0" w:color="auto"/>
        <w:bottom w:val="none" w:sz="0" w:space="0" w:color="auto"/>
        <w:right w:val="none" w:sz="0" w:space="0" w:color="auto"/>
      </w:divBdr>
    </w:div>
    <w:div w:id="347682799">
      <w:bodyDiv w:val="1"/>
      <w:marLeft w:val="0"/>
      <w:marRight w:val="0"/>
      <w:marTop w:val="0"/>
      <w:marBottom w:val="0"/>
      <w:divBdr>
        <w:top w:val="none" w:sz="0" w:space="0" w:color="auto"/>
        <w:left w:val="none" w:sz="0" w:space="0" w:color="auto"/>
        <w:bottom w:val="none" w:sz="0" w:space="0" w:color="auto"/>
        <w:right w:val="none" w:sz="0" w:space="0" w:color="auto"/>
      </w:divBdr>
    </w:div>
    <w:div w:id="348028496">
      <w:bodyDiv w:val="1"/>
      <w:marLeft w:val="0"/>
      <w:marRight w:val="0"/>
      <w:marTop w:val="0"/>
      <w:marBottom w:val="0"/>
      <w:divBdr>
        <w:top w:val="none" w:sz="0" w:space="0" w:color="auto"/>
        <w:left w:val="none" w:sz="0" w:space="0" w:color="auto"/>
        <w:bottom w:val="none" w:sz="0" w:space="0" w:color="auto"/>
        <w:right w:val="none" w:sz="0" w:space="0" w:color="auto"/>
      </w:divBdr>
    </w:div>
    <w:div w:id="348138270">
      <w:bodyDiv w:val="1"/>
      <w:marLeft w:val="0"/>
      <w:marRight w:val="0"/>
      <w:marTop w:val="0"/>
      <w:marBottom w:val="0"/>
      <w:divBdr>
        <w:top w:val="none" w:sz="0" w:space="0" w:color="auto"/>
        <w:left w:val="none" w:sz="0" w:space="0" w:color="auto"/>
        <w:bottom w:val="none" w:sz="0" w:space="0" w:color="auto"/>
        <w:right w:val="none" w:sz="0" w:space="0" w:color="auto"/>
      </w:divBdr>
    </w:div>
    <w:div w:id="348142642">
      <w:bodyDiv w:val="1"/>
      <w:marLeft w:val="0"/>
      <w:marRight w:val="0"/>
      <w:marTop w:val="0"/>
      <w:marBottom w:val="0"/>
      <w:divBdr>
        <w:top w:val="none" w:sz="0" w:space="0" w:color="auto"/>
        <w:left w:val="none" w:sz="0" w:space="0" w:color="auto"/>
        <w:bottom w:val="none" w:sz="0" w:space="0" w:color="auto"/>
        <w:right w:val="none" w:sz="0" w:space="0" w:color="auto"/>
      </w:divBdr>
    </w:div>
    <w:div w:id="348409914">
      <w:bodyDiv w:val="1"/>
      <w:marLeft w:val="0"/>
      <w:marRight w:val="0"/>
      <w:marTop w:val="0"/>
      <w:marBottom w:val="0"/>
      <w:divBdr>
        <w:top w:val="none" w:sz="0" w:space="0" w:color="auto"/>
        <w:left w:val="none" w:sz="0" w:space="0" w:color="auto"/>
        <w:bottom w:val="none" w:sz="0" w:space="0" w:color="auto"/>
        <w:right w:val="none" w:sz="0" w:space="0" w:color="auto"/>
      </w:divBdr>
    </w:div>
    <w:div w:id="348482712">
      <w:bodyDiv w:val="1"/>
      <w:marLeft w:val="0"/>
      <w:marRight w:val="0"/>
      <w:marTop w:val="0"/>
      <w:marBottom w:val="0"/>
      <w:divBdr>
        <w:top w:val="none" w:sz="0" w:space="0" w:color="auto"/>
        <w:left w:val="none" w:sz="0" w:space="0" w:color="auto"/>
        <w:bottom w:val="none" w:sz="0" w:space="0" w:color="auto"/>
        <w:right w:val="none" w:sz="0" w:space="0" w:color="auto"/>
      </w:divBdr>
    </w:div>
    <w:div w:id="348529026">
      <w:bodyDiv w:val="1"/>
      <w:marLeft w:val="0"/>
      <w:marRight w:val="0"/>
      <w:marTop w:val="0"/>
      <w:marBottom w:val="0"/>
      <w:divBdr>
        <w:top w:val="none" w:sz="0" w:space="0" w:color="auto"/>
        <w:left w:val="none" w:sz="0" w:space="0" w:color="auto"/>
        <w:bottom w:val="none" w:sz="0" w:space="0" w:color="auto"/>
        <w:right w:val="none" w:sz="0" w:space="0" w:color="auto"/>
      </w:divBdr>
    </w:div>
    <w:div w:id="348945191">
      <w:bodyDiv w:val="1"/>
      <w:marLeft w:val="0"/>
      <w:marRight w:val="0"/>
      <w:marTop w:val="0"/>
      <w:marBottom w:val="0"/>
      <w:divBdr>
        <w:top w:val="none" w:sz="0" w:space="0" w:color="auto"/>
        <w:left w:val="none" w:sz="0" w:space="0" w:color="auto"/>
        <w:bottom w:val="none" w:sz="0" w:space="0" w:color="auto"/>
        <w:right w:val="none" w:sz="0" w:space="0" w:color="auto"/>
      </w:divBdr>
    </w:div>
    <w:div w:id="349110701">
      <w:bodyDiv w:val="1"/>
      <w:marLeft w:val="0"/>
      <w:marRight w:val="0"/>
      <w:marTop w:val="0"/>
      <w:marBottom w:val="0"/>
      <w:divBdr>
        <w:top w:val="none" w:sz="0" w:space="0" w:color="auto"/>
        <w:left w:val="none" w:sz="0" w:space="0" w:color="auto"/>
        <w:bottom w:val="none" w:sz="0" w:space="0" w:color="auto"/>
        <w:right w:val="none" w:sz="0" w:space="0" w:color="auto"/>
      </w:divBdr>
    </w:div>
    <w:div w:id="349647977">
      <w:bodyDiv w:val="1"/>
      <w:marLeft w:val="0"/>
      <w:marRight w:val="0"/>
      <w:marTop w:val="0"/>
      <w:marBottom w:val="0"/>
      <w:divBdr>
        <w:top w:val="none" w:sz="0" w:space="0" w:color="auto"/>
        <w:left w:val="none" w:sz="0" w:space="0" w:color="auto"/>
        <w:bottom w:val="none" w:sz="0" w:space="0" w:color="auto"/>
        <w:right w:val="none" w:sz="0" w:space="0" w:color="auto"/>
      </w:divBdr>
    </w:div>
    <w:div w:id="349841264">
      <w:bodyDiv w:val="1"/>
      <w:marLeft w:val="0"/>
      <w:marRight w:val="0"/>
      <w:marTop w:val="0"/>
      <w:marBottom w:val="0"/>
      <w:divBdr>
        <w:top w:val="none" w:sz="0" w:space="0" w:color="auto"/>
        <w:left w:val="none" w:sz="0" w:space="0" w:color="auto"/>
        <w:bottom w:val="none" w:sz="0" w:space="0" w:color="auto"/>
        <w:right w:val="none" w:sz="0" w:space="0" w:color="auto"/>
      </w:divBdr>
    </w:div>
    <w:div w:id="350104971">
      <w:bodyDiv w:val="1"/>
      <w:marLeft w:val="0"/>
      <w:marRight w:val="0"/>
      <w:marTop w:val="0"/>
      <w:marBottom w:val="0"/>
      <w:divBdr>
        <w:top w:val="none" w:sz="0" w:space="0" w:color="auto"/>
        <w:left w:val="none" w:sz="0" w:space="0" w:color="auto"/>
        <w:bottom w:val="none" w:sz="0" w:space="0" w:color="auto"/>
        <w:right w:val="none" w:sz="0" w:space="0" w:color="auto"/>
      </w:divBdr>
    </w:div>
    <w:div w:id="350424833">
      <w:bodyDiv w:val="1"/>
      <w:marLeft w:val="0"/>
      <w:marRight w:val="0"/>
      <w:marTop w:val="0"/>
      <w:marBottom w:val="0"/>
      <w:divBdr>
        <w:top w:val="none" w:sz="0" w:space="0" w:color="auto"/>
        <w:left w:val="none" w:sz="0" w:space="0" w:color="auto"/>
        <w:bottom w:val="none" w:sz="0" w:space="0" w:color="auto"/>
        <w:right w:val="none" w:sz="0" w:space="0" w:color="auto"/>
      </w:divBdr>
    </w:div>
    <w:div w:id="350643223">
      <w:bodyDiv w:val="1"/>
      <w:marLeft w:val="0"/>
      <w:marRight w:val="0"/>
      <w:marTop w:val="0"/>
      <w:marBottom w:val="0"/>
      <w:divBdr>
        <w:top w:val="none" w:sz="0" w:space="0" w:color="auto"/>
        <w:left w:val="none" w:sz="0" w:space="0" w:color="auto"/>
        <w:bottom w:val="none" w:sz="0" w:space="0" w:color="auto"/>
        <w:right w:val="none" w:sz="0" w:space="0" w:color="auto"/>
      </w:divBdr>
    </w:div>
    <w:div w:id="350962062">
      <w:bodyDiv w:val="1"/>
      <w:marLeft w:val="0"/>
      <w:marRight w:val="0"/>
      <w:marTop w:val="0"/>
      <w:marBottom w:val="0"/>
      <w:divBdr>
        <w:top w:val="none" w:sz="0" w:space="0" w:color="auto"/>
        <w:left w:val="none" w:sz="0" w:space="0" w:color="auto"/>
        <w:bottom w:val="none" w:sz="0" w:space="0" w:color="auto"/>
        <w:right w:val="none" w:sz="0" w:space="0" w:color="auto"/>
      </w:divBdr>
    </w:div>
    <w:div w:id="351223371">
      <w:bodyDiv w:val="1"/>
      <w:marLeft w:val="0"/>
      <w:marRight w:val="0"/>
      <w:marTop w:val="0"/>
      <w:marBottom w:val="0"/>
      <w:divBdr>
        <w:top w:val="none" w:sz="0" w:space="0" w:color="auto"/>
        <w:left w:val="none" w:sz="0" w:space="0" w:color="auto"/>
        <w:bottom w:val="none" w:sz="0" w:space="0" w:color="auto"/>
        <w:right w:val="none" w:sz="0" w:space="0" w:color="auto"/>
      </w:divBdr>
    </w:div>
    <w:div w:id="351490109">
      <w:bodyDiv w:val="1"/>
      <w:marLeft w:val="0"/>
      <w:marRight w:val="0"/>
      <w:marTop w:val="0"/>
      <w:marBottom w:val="0"/>
      <w:divBdr>
        <w:top w:val="none" w:sz="0" w:space="0" w:color="auto"/>
        <w:left w:val="none" w:sz="0" w:space="0" w:color="auto"/>
        <w:bottom w:val="none" w:sz="0" w:space="0" w:color="auto"/>
        <w:right w:val="none" w:sz="0" w:space="0" w:color="auto"/>
      </w:divBdr>
    </w:div>
    <w:div w:id="351880914">
      <w:bodyDiv w:val="1"/>
      <w:marLeft w:val="0"/>
      <w:marRight w:val="0"/>
      <w:marTop w:val="0"/>
      <w:marBottom w:val="0"/>
      <w:divBdr>
        <w:top w:val="none" w:sz="0" w:space="0" w:color="auto"/>
        <w:left w:val="none" w:sz="0" w:space="0" w:color="auto"/>
        <w:bottom w:val="none" w:sz="0" w:space="0" w:color="auto"/>
        <w:right w:val="none" w:sz="0" w:space="0" w:color="auto"/>
      </w:divBdr>
    </w:div>
    <w:div w:id="352070438">
      <w:bodyDiv w:val="1"/>
      <w:marLeft w:val="0"/>
      <w:marRight w:val="0"/>
      <w:marTop w:val="0"/>
      <w:marBottom w:val="0"/>
      <w:divBdr>
        <w:top w:val="none" w:sz="0" w:space="0" w:color="auto"/>
        <w:left w:val="none" w:sz="0" w:space="0" w:color="auto"/>
        <w:bottom w:val="none" w:sz="0" w:space="0" w:color="auto"/>
        <w:right w:val="none" w:sz="0" w:space="0" w:color="auto"/>
      </w:divBdr>
    </w:div>
    <w:div w:id="352071585">
      <w:bodyDiv w:val="1"/>
      <w:marLeft w:val="0"/>
      <w:marRight w:val="0"/>
      <w:marTop w:val="0"/>
      <w:marBottom w:val="0"/>
      <w:divBdr>
        <w:top w:val="none" w:sz="0" w:space="0" w:color="auto"/>
        <w:left w:val="none" w:sz="0" w:space="0" w:color="auto"/>
        <w:bottom w:val="none" w:sz="0" w:space="0" w:color="auto"/>
        <w:right w:val="none" w:sz="0" w:space="0" w:color="auto"/>
      </w:divBdr>
    </w:div>
    <w:div w:id="352146808">
      <w:bodyDiv w:val="1"/>
      <w:marLeft w:val="0"/>
      <w:marRight w:val="0"/>
      <w:marTop w:val="0"/>
      <w:marBottom w:val="0"/>
      <w:divBdr>
        <w:top w:val="none" w:sz="0" w:space="0" w:color="auto"/>
        <w:left w:val="none" w:sz="0" w:space="0" w:color="auto"/>
        <w:bottom w:val="none" w:sz="0" w:space="0" w:color="auto"/>
        <w:right w:val="none" w:sz="0" w:space="0" w:color="auto"/>
      </w:divBdr>
    </w:div>
    <w:div w:id="352414413">
      <w:bodyDiv w:val="1"/>
      <w:marLeft w:val="0"/>
      <w:marRight w:val="0"/>
      <w:marTop w:val="0"/>
      <w:marBottom w:val="0"/>
      <w:divBdr>
        <w:top w:val="none" w:sz="0" w:space="0" w:color="auto"/>
        <w:left w:val="none" w:sz="0" w:space="0" w:color="auto"/>
        <w:bottom w:val="none" w:sz="0" w:space="0" w:color="auto"/>
        <w:right w:val="none" w:sz="0" w:space="0" w:color="auto"/>
      </w:divBdr>
    </w:div>
    <w:div w:id="352846174">
      <w:bodyDiv w:val="1"/>
      <w:marLeft w:val="0"/>
      <w:marRight w:val="0"/>
      <w:marTop w:val="0"/>
      <w:marBottom w:val="0"/>
      <w:divBdr>
        <w:top w:val="none" w:sz="0" w:space="0" w:color="auto"/>
        <w:left w:val="none" w:sz="0" w:space="0" w:color="auto"/>
        <w:bottom w:val="none" w:sz="0" w:space="0" w:color="auto"/>
        <w:right w:val="none" w:sz="0" w:space="0" w:color="auto"/>
      </w:divBdr>
    </w:div>
    <w:div w:id="352919948">
      <w:bodyDiv w:val="1"/>
      <w:marLeft w:val="0"/>
      <w:marRight w:val="0"/>
      <w:marTop w:val="0"/>
      <w:marBottom w:val="0"/>
      <w:divBdr>
        <w:top w:val="none" w:sz="0" w:space="0" w:color="auto"/>
        <w:left w:val="none" w:sz="0" w:space="0" w:color="auto"/>
        <w:bottom w:val="none" w:sz="0" w:space="0" w:color="auto"/>
        <w:right w:val="none" w:sz="0" w:space="0" w:color="auto"/>
      </w:divBdr>
    </w:div>
    <w:div w:id="353309003">
      <w:bodyDiv w:val="1"/>
      <w:marLeft w:val="0"/>
      <w:marRight w:val="0"/>
      <w:marTop w:val="0"/>
      <w:marBottom w:val="0"/>
      <w:divBdr>
        <w:top w:val="none" w:sz="0" w:space="0" w:color="auto"/>
        <w:left w:val="none" w:sz="0" w:space="0" w:color="auto"/>
        <w:bottom w:val="none" w:sz="0" w:space="0" w:color="auto"/>
        <w:right w:val="none" w:sz="0" w:space="0" w:color="auto"/>
      </w:divBdr>
    </w:div>
    <w:div w:id="353389183">
      <w:bodyDiv w:val="1"/>
      <w:marLeft w:val="0"/>
      <w:marRight w:val="0"/>
      <w:marTop w:val="0"/>
      <w:marBottom w:val="0"/>
      <w:divBdr>
        <w:top w:val="none" w:sz="0" w:space="0" w:color="auto"/>
        <w:left w:val="none" w:sz="0" w:space="0" w:color="auto"/>
        <w:bottom w:val="none" w:sz="0" w:space="0" w:color="auto"/>
        <w:right w:val="none" w:sz="0" w:space="0" w:color="auto"/>
      </w:divBdr>
    </w:div>
    <w:div w:id="353573849">
      <w:bodyDiv w:val="1"/>
      <w:marLeft w:val="0"/>
      <w:marRight w:val="0"/>
      <w:marTop w:val="0"/>
      <w:marBottom w:val="0"/>
      <w:divBdr>
        <w:top w:val="none" w:sz="0" w:space="0" w:color="auto"/>
        <w:left w:val="none" w:sz="0" w:space="0" w:color="auto"/>
        <w:bottom w:val="none" w:sz="0" w:space="0" w:color="auto"/>
        <w:right w:val="none" w:sz="0" w:space="0" w:color="auto"/>
      </w:divBdr>
    </w:div>
    <w:div w:id="353920097">
      <w:bodyDiv w:val="1"/>
      <w:marLeft w:val="0"/>
      <w:marRight w:val="0"/>
      <w:marTop w:val="0"/>
      <w:marBottom w:val="0"/>
      <w:divBdr>
        <w:top w:val="none" w:sz="0" w:space="0" w:color="auto"/>
        <w:left w:val="none" w:sz="0" w:space="0" w:color="auto"/>
        <w:bottom w:val="none" w:sz="0" w:space="0" w:color="auto"/>
        <w:right w:val="none" w:sz="0" w:space="0" w:color="auto"/>
      </w:divBdr>
    </w:div>
    <w:div w:id="353921080">
      <w:bodyDiv w:val="1"/>
      <w:marLeft w:val="0"/>
      <w:marRight w:val="0"/>
      <w:marTop w:val="0"/>
      <w:marBottom w:val="0"/>
      <w:divBdr>
        <w:top w:val="none" w:sz="0" w:space="0" w:color="auto"/>
        <w:left w:val="none" w:sz="0" w:space="0" w:color="auto"/>
        <w:bottom w:val="none" w:sz="0" w:space="0" w:color="auto"/>
        <w:right w:val="none" w:sz="0" w:space="0" w:color="auto"/>
      </w:divBdr>
    </w:div>
    <w:div w:id="354381483">
      <w:bodyDiv w:val="1"/>
      <w:marLeft w:val="0"/>
      <w:marRight w:val="0"/>
      <w:marTop w:val="0"/>
      <w:marBottom w:val="0"/>
      <w:divBdr>
        <w:top w:val="none" w:sz="0" w:space="0" w:color="auto"/>
        <w:left w:val="none" w:sz="0" w:space="0" w:color="auto"/>
        <w:bottom w:val="none" w:sz="0" w:space="0" w:color="auto"/>
        <w:right w:val="none" w:sz="0" w:space="0" w:color="auto"/>
      </w:divBdr>
    </w:div>
    <w:div w:id="354383577">
      <w:bodyDiv w:val="1"/>
      <w:marLeft w:val="0"/>
      <w:marRight w:val="0"/>
      <w:marTop w:val="0"/>
      <w:marBottom w:val="0"/>
      <w:divBdr>
        <w:top w:val="none" w:sz="0" w:space="0" w:color="auto"/>
        <w:left w:val="none" w:sz="0" w:space="0" w:color="auto"/>
        <w:bottom w:val="none" w:sz="0" w:space="0" w:color="auto"/>
        <w:right w:val="none" w:sz="0" w:space="0" w:color="auto"/>
      </w:divBdr>
    </w:div>
    <w:div w:id="354573046">
      <w:bodyDiv w:val="1"/>
      <w:marLeft w:val="0"/>
      <w:marRight w:val="0"/>
      <w:marTop w:val="0"/>
      <w:marBottom w:val="0"/>
      <w:divBdr>
        <w:top w:val="none" w:sz="0" w:space="0" w:color="auto"/>
        <w:left w:val="none" w:sz="0" w:space="0" w:color="auto"/>
        <w:bottom w:val="none" w:sz="0" w:space="0" w:color="auto"/>
        <w:right w:val="none" w:sz="0" w:space="0" w:color="auto"/>
      </w:divBdr>
    </w:div>
    <w:div w:id="354691091">
      <w:bodyDiv w:val="1"/>
      <w:marLeft w:val="0"/>
      <w:marRight w:val="0"/>
      <w:marTop w:val="0"/>
      <w:marBottom w:val="0"/>
      <w:divBdr>
        <w:top w:val="none" w:sz="0" w:space="0" w:color="auto"/>
        <w:left w:val="none" w:sz="0" w:space="0" w:color="auto"/>
        <w:bottom w:val="none" w:sz="0" w:space="0" w:color="auto"/>
        <w:right w:val="none" w:sz="0" w:space="0" w:color="auto"/>
      </w:divBdr>
    </w:div>
    <w:div w:id="354816727">
      <w:bodyDiv w:val="1"/>
      <w:marLeft w:val="0"/>
      <w:marRight w:val="0"/>
      <w:marTop w:val="0"/>
      <w:marBottom w:val="0"/>
      <w:divBdr>
        <w:top w:val="none" w:sz="0" w:space="0" w:color="auto"/>
        <w:left w:val="none" w:sz="0" w:space="0" w:color="auto"/>
        <w:bottom w:val="none" w:sz="0" w:space="0" w:color="auto"/>
        <w:right w:val="none" w:sz="0" w:space="0" w:color="auto"/>
      </w:divBdr>
    </w:div>
    <w:div w:id="355011851">
      <w:bodyDiv w:val="1"/>
      <w:marLeft w:val="0"/>
      <w:marRight w:val="0"/>
      <w:marTop w:val="0"/>
      <w:marBottom w:val="0"/>
      <w:divBdr>
        <w:top w:val="none" w:sz="0" w:space="0" w:color="auto"/>
        <w:left w:val="none" w:sz="0" w:space="0" w:color="auto"/>
        <w:bottom w:val="none" w:sz="0" w:space="0" w:color="auto"/>
        <w:right w:val="none" w:sz="0" w:space="0" w:color="auto"/>
      </w:divBdr>
    </w:div>
    <w:div w:id="355160505">
      <w:bodyDiv w:val="1"/>
      <w:marLeft w:val="0"/>
      <w:marRight w:val="0"/>
      <w:marTop w:val="0"/>
      <w:marBottom w:val="0"/>
      <w:divBdr>
        <w:top w:val="none" w:sz="0" w:space="0" w:color="auto"/>
        <w:left w:val="none" w:sz="0" w:space="0" w:color="auto"/>
        <w:bottom w:val="none" w:sz="0" w:space="0" w:color="auto"/>
        <w:right w:val="none" w:sz="0" w:space="0" w:color="auto"/>
      </w:divBdr>
    </w:div>
    <w:div w:id="355885508">
      <w:bodyDiv w:val="1"/>
      <w:marLeft w:val="0"/>
      <w:marRight w:val="0"/>
      <w:marTop w:val="0"/>
      <w:marBottom w:val="0"/>
      <w:divBdr>
        <w:top w:val="none" w:sz="0" w:space="0" w:color="auto"/>
        <w:left w:val="none" w:sz="0" w:space="0" w:color="auto"/>
        <w:bottom w:val="none" w:sz="0" w:space="0" w:color="auto"/>
        <w:right w:val="none" w:sz="0" w:space="0" w:color="auto"/>
      </w:divBdr>
    </w:div>
    <w:div w:id="356085898">
      <w:bodyDiv w:val="1"/>
      <w:marLeft w:val="0"/>
      <w:marRight w:val="0"/>
      <w:marTop w:val="0"/>
      <w:marBottom w:val="0"/>
      <w:divBdr>
        <w:top w:val="none" w:sz="0" w:space="0" w:color="auto"/>
        <w:left w:val="none" w:sz="0" w:space="0" w:color="auto"/>
        <w:bottom w:val="none" w:sz="0" w:space="0" w:color="auto"/>
        <w:right w:val="none" w:sz="0" w:space="0" w:color="auto"/>
      </w:divBdr>
    </w:div>
    <w:div w:id="356347047">
      <w:bodyDiv w:val="1"/>
      <w:marLeft w:val="0"/>
      <w:marRight w:val="0"/>
      <w:marTop w:val="0"/>
      <w:marBottom w:val="0"/>
      <w:divBdr>
        <w:top w:val="none" w:sz="0" w:space="0" w:color="auto"/>
        <w:left w:val="none" w:sz="0" w:space="0" w:color="auto"/>
        <w:bottom w:val="none" w:sz="0" w:space="0" w:color="auto"/>
        <w:right w:val="none" w:sz="0" w:space="0" w:color="auto"/>
      </w:divBdr>
    </w:div>
    <w:div w:id="356394228">
      <w:bodyDiv w:val="1"/>
      <w:marLeft w:val="0"/>
      <w:marRight w:val="0"/>
      <w:marTop w:val="0"/>
      <w:marBottom w:val="0"/>
      <w:divBdr>
        <w:top w:val="none" w:sz="0" w:space="0" w:color="auto"/>
        <w:left w:val="none" w:sz="0" w:space="0" w:color="auto"/>
        <w:bottom w:val="none" w:sz="0" w:space="0" w:color="auto"/>
        <w:right w:val="none" w:sz="0" w:space="0" w:color="auto"/>
      </w:divBdr>
    </w:div>
    <w:div w:id="356658261">
      <w:bodyDiv w:val="1"/>
      <w:marLeft w:val="0"/>
      <w:marRight w:val="0"/>
      <w:marTop w:val="0"/>
      <w:marBottom w:val="0"/>
      <w:divBdr>
        <w:top w:val="none" w:sz="0" w:space="0" w:color="auto"/>
        <w:left w:val="none" w:sz="0" w:space="0" w:color="auto"/>
        <w:bottom w:val="none" w:sz="0" w:space="0" w:color="auto"/>
        <w:right w:val="none" w:sz="0" w:space="0" w:color="auto"/>
      </w:divBdr>
    </w:div>
    <w:div w:id="356661220">
      <w:bodyDiv w:val="1"/>
      <w:marLeft w:val="0"/>
      <w:marRight w:val="0"/>
      <w:marTop w:val="0"/>
      <w:marBottom w:val="0"/>
      <w:divBdr>
        <w:top w:val="none" w:sz="0" w:space="0" w:color="auto"/>
        <w:left w:val="none" w:sz="0" w:space="0" w:color="auto"/>
        <w:bottom w:val="none" w:sz="0" w:space="0" w:color="auto"/>
        <w:right w:val="none" w:sz="0" w:space="0" w:color="auto"/>
      </w:divBdr>
    </w:div>
    <w:div w:id="356738536">
      <w:bodyDiv w:val="1"/>
      <w:marLeft w:val="0"/>
      <w:marRight w:val="0"/>
      <w:marTop w:val="0"/>
      <w:marBottom w:val="0"/>
      <w:divBdr>
        <w:top w:val="none" w:sz="0" w:space="0" w:color="auto"/>
        <w:left w:val="none" w:sz="0" w:space="0" w:color="auto"/>
        <w:bottom w:val="none" w:sz="0" w:space="0" w:color="auto"/>
        <w:right w:val="none" w:sz="0" w:space="0" w:color="auto"/>
      </w:divBdr>
    </w:div>
    <w:div w:id="356850951">
      <w:bodyDiv w:val="1"/>
      <w:marLeft w:val="0"/>
      <w:marRight w:val="0"/>
      <w:marTop w:val="0"/>
      <w:marBottom w:val="0"/>
      <w:divBdr>
        <w:top w:val="none" w:sz="0" w:space="0" w:color="auto"/>
        <w:left w:val="none" w:sz="0" w:space="0" w:color="auto"/>
        <w:bottom w:val="none" w:sz="0" w:space="0" w:color="auto"/>
        <w:right w:val="none" w:sz="0" w:space="0" w:color="auto"/>
      </w:divBdr>
    </w:div>
    <w:div w:id="356929809">
      <w:bodyDiv w:val="1"/>
      <w:marLeft w:val="0"/>
      <w:marRight w:val="0"/>
      <w:marTop w:val="0"/>
      <w:marBottom w:val="0"/>
      <w:divBdr>
        <w:top w:val="none" w:sz="0" w:space="0" w:color="auto"/>
        <w:left w:val="none" w:sz="0" w:space="0" w:color="auto"/>
        <w:bottom w:val="none" w:sz="0" w:space="0" w:color="auto"/>
        <w:right w:val="none" w:sz="0" w:space="0" w:color="auto"/>
      </w:divBdr>
    </w:div>
    <w:div w:id="356929967">
      <w:bodyDiv w:val="1"/>
      <w:marLeft w:val="0"/>
      <w:marRight w:val="0"/>
      <w:marTop w:val="0"/>
      <w:marBottom w:val="0"/>
      <w:divBdr>
        <w:top w:val="none" w:sz="0" w:space="0" w:color="auto"/>
        <w:left w:val="none" w:sz="0" w:space="0" w:color="auto"/>
        <w:bottom w:val="none" w:sz="0" w:space="0" w:color="auto"/>
        <w:right w:val="none" w:sz="0" w:space="0" w:color="auto"/>
      </w:divBdr>
    </w:div>
    <w:div w:id="356932638">
      <w:bodyDiv w:val="1"/>
      <w:marLeft w:val="0"/>
      <w:marRight w:val="0"/>
      <w:marTop w:val="0"/>
      <w:marBottom w:val="0"/>
      <w:divBdr>
        <w:top w:val="none" w:sz="0" w:space="0" w:color="auto"/>
        <w:left w:val="none" w:sz="0" w:space="0" w:color="auto"/>
        <w:bottom w:val="none" w:sz="0" w:space="0" w:color="auto"/>
        <w:right w:val="none" w:sz="0" w:space="0" w:color="auto"/>
      </w:divBdr>
    </w:div>
    <w:div w:id="357320332">
      <w:bodyDiv w:val="1"/>
      <w:marLeft w:val="0"/>
      <w:marRight w:val="0"/>
      <w:marTop w:val="0"/>
      <w:marBottom w:val="0"/>
      <w:divBdr>
        <w:top w:val="none" w:sz="0" w:space="0" w:color="auto"/>
        <w:left w:val="none" w:sz="0" w:space="0" w:color="auto"/>
        <w:bottom w:val="none" w:sz="0" w:space="0" w:color="auto"/>
        <w:right w:val="none" w:sz="0" w:space="0" w:color="auto"/>
      </w:divBdr>
    </w:div>
    <w:div w:id="357394406">
      <w:bodyDiv w:val="1"/>
      <w:marLeft w:val="0"/>
      <w:marRight w:val="0"/>
      <w:marTop w:val="0"/>
      <w:marBottom w:val="0"/>
      <w:divBdr>
        <w:top w:val="none" w:sz="0" w:space="0" w:color="auto"/>
        <w:left w:val="none" w:sz="0" w:space="0" w:color="auto"/>
        <w:bottom w:val="none" w:sz="0" w:space="0" w:color="auto"/>
        <w:right w:val="none" w:sz="0" w:space="0" w:color="auto"/>
      </w:divBdr>
    </w:div>
    <w:div w:id="357437844">
      <w:bodyDiv w:val="1"/>
      <w:marLeft w:val="0"/>
      <w:marRight w:val="0"/>
      <w:marTop w:val="0"/>
      <w:marBottom w:val="0"/>
      <w:divBdr>
        <w:top w:val="none" w:sz="0" w:space="0" w:color="auto"/>
        <w:left w:val="none" w:sz="0" w:space="0" w:color="auto"/>
        <w:bottom w:val="none" w:sz="0" w:space="0" w:color="auto"/>
        <w:right w:val="none" w:sz="0" w:space="0" w:color="auto"/>
      </w:divBdr>
    </w:div>
    <w:div w:id="357587514">
      <w:bodyDiv w:val="1"/>
      <w:marLeft w:val="0"/>
      <w:marRight w:val="0"/>
      <w:marTop w:val="0"/>
      <w:marBottom w:val="0"/>
      <w:divBdr>
        <w:top w:val="none" w:sz="0" w:space="0" w:color="auto"/>
        <w:left w:val="none" w:sz="0" w:space="0" w:color="auto"/>
        <w:bottom w:val="none" w:sz="0" w:space="0" w:color="auto"/>
        <w:right w:val="none" w:sz="0" w:space="0" w:color="auto"/>
      </w:divBdr>
    </w:div>
    <w:div w:id="357658945">
      <w:bodyDiv w:val="1"/>
      <w:marLeft w:val="0"/>
      <w:marRight w:val="0"/>
      <w:marTop w:val="0"/>
      <w:marBottom w:val="0"/>
      <w:divBdr>
        <w:top w:val="none" w:sz="0" w:space="0" w:color="auto"/>
        <w:left w:val="none" w:sz="0" w:space="0" w:color="auto"/>
        <w:bottom w:val="none" w:sz="0" w:space="0" w:color="auto"/>
        <w:right w:val="none" w:sz="0" w:space="0" w:color="auto"/>
      </w:divBdr>
    </w:div>
    <w:div w:id="357704498">
      <w:bodyDiv w:val="1"/>
      <w:marLeft w:val="0"/>
      <w:marRight w:val="0"/>
      <w:marTop w:val="0"/>
      <w:marBottom w:val="0"/>
      <w:divBdr>
        <w:top w:val="none" w:sz="0" w:space="0" w:color="auto"/>
        <w:left w:val="none" w:sz="0" w:space="0" w:color="auto"/>
        <w:bottom w:val="none" w:sz="0" w:space="0" w:color="auto"/>
        <w:right w:val="none" w:sz="0" w:space="0" w:color="auto"/>
      </w:divBdr>
    </w:div>
    <w:div w:id="357968675">
      <w:bodyDiv w:val="1"/>
      <w:marLeft w:val="0"/>
      <w:marRight w:val="0"/>
      <w:marTop w:val="0"/>
      <w:marBottom w:val="0"/>
      <w:divBdr>
        <w:top w:val="none" w:sz="0" w:space="0" w:color="auto"/>
        <w:left w:val="none" w:sz="0" w:space="0" w:color="auto"/>
        <w:bottom w:val="none" w:sz="0" w:space="0" w:color="auto"/>
        <w:right w:val="none" w:sz="0" w:space="0" w:color="auto"/>
      </w:divBdr>
    </w:div>
    <w:div w:id="358311776">
      <w:bodyDiv w:val="1"/>
      <w:marLeft w:val="0"/>
      <w:marRight w:val="0"/>
      <w:marTop w:val="0"/>
      <w:marBottom w:val="0"/>
      <w:divBdr>
        <w:top w:val="none" w:sz="0" w:space="0" w:color="auto"/>
        <w:left w:val="none" w:sz="0" w:space="0" w:color="auto"/>
        <w:bottom w:val="none" w:sz="0" w:space="0" w:color="auto"/>
        <w:right w:val="none" w:sz="0" w:space="0" w:color="auto"/>
      </w:divBdr>
    </w:div>
    <w:div w:id="358511588">
      <w:bodyDiv w:val="1"/>
      <w:marLeft w:val="0"/>
      <w:marRight w:val="0"/>
      <w:marTop w:val="0"/>
      <w:marBottom w:val="0"/>
      <w:divBdr>
        <w:top w:val="none" w:sz="0" w:space="0" w:color="auto"/>
        <w:left w:val="none" w:sz="0" w:space="0" w:color="auto"/>
        <w:bottom w:val="none" w:sz="0" w:space="0" w:color="auto"/>
        <w:right w:val="none" w:sz="0" w:space="0" w:color="auto"/>
      </w:divBdr>
    </w:div>
    <w:div w:id="358891408">
      <w:bodyDiv w:val="1"/>
      <w:marLeft w:val="0"/>
      <w:marRight w:val="0"/>
      <w:marTop w:val="0"/>
      <w:marBottom w:val="0"/>
      <w:divBdr>
        <w:top w:val="none" w:sz="0" w:space="0" w:color="auto"/>
        <w:left w:val="none" w:sz="0" w:space="0" w:color="auto"/>
        <w:bottom w:val="none" w:sz="0" w:space="0" w:color="auto"/>
        <w:right w:val="none" w:sz="0" w:space="0" w:color="auto"/>
      </w:divBdr>
    </w:div>
    <w:div w:id="358971078">
      <w:bodyDiv w:val="1"/>
      <w:marLeft w:val="0"/>
      <w:marRight w:val="0"/>
      <w:marTop w:val="0"/>
      <w:marBottom w:val="0"/>
      <w:divBdr>
        <w:top w:val="none" w:sz="0" w:space="0" w:color="auto"/>
        <w:left w:val="none" w:sz="0" w:space="0" w:color="auto"/>
        <w:bottom w:val="none" w:sz="0" w:space="0" w:color="auto"/>
        <w:right w:val="none" w:sz="0" w:space="0" w:color="auto"/>
      </w:divBdr>
    </w:div>
    <w:div w:id="359085332">
      <w:bodyDiv w:val="1"/>
      <w:marLeft w:val="0"/>
      <w:marRight w:val="0"/>
      <w:marTop w:val="0"/>
      <w:marBottom w:val="0"/>
      <w:divBdr>
        <w:top w:val="none" w:sz="0" w:space="0" w:color="auto"/>
        <w:left w:val="none" w:sz="0" w:space="0" w:color="auto"/>
        <w:bottom w:val="none" w:sz="0" w:space="0" w:color="auto"/>
        <w:right w:val="none" w:sz="0" w:space="0" w:color="auto"/>
      </w:divBdr>
    </w:div>
    <w:div w:id="359204755">
      <w:bodyDiv w:val="1"/>
      <w:marLeft w:val="0"/>
      <w:marRight w:val="0"/>
      <w:marTop w:val="0"/>
      <w:marBottom w:val="0"/>
      <w:divBdr>
        <w:top w:val="none" w:sz="0" w:space="0" w:color="auto"/>
        <w:left w:val="none" w:sz="0" w:space="0" w:color="auto"/>
        <w:bottom w:val="none" w:sz="0" w:space="0" w:color="auto"/>
        <w:right w:val="none" w:sz="0" w:space="0" w:color="auto"/>
      </w:divBdr>
    </w:div>
    <w:div w:id="359866490">
      <w:bodyDiv w:val="1"/>
      <w:marLeft w:val="0"/>
      <w:marRight w:val="0"/>
      <w:marTop w:val="0"/>
      <w:marBottom w:val="0"/>
      <w:divBdr>
        <w:top w:val="none" w:sz="0" w:space="0" w:color="auto"/>
        <w:left w:val="none" w:sz="0" w:space="0" w:color="auto"/>
        <w:bottom w:val="none" w:sz="0" w:space="0" w:color="auto"/>
        <w:right w:val="none" w:sz="0" w:space="0" w:color="auto"/>
      </w:divBdr>
    </w:div>
    <w:div w:id="360058380">
      <w:bodyDiv w:val="1"/>
      <w:marLeft w:val="0"/>
      <w:marRight w:val="0"/>
      <w:marTop w:val="0"/>
      <w:marBottom w:val="0"/>
      <w:divBdr>
        <w:top w:val="none" w:sz="0" w:space="0" w:color="auto"/>
        <w:left w:val="none" w:sz="0" w:space="0" w:color="auto"/>
        <w:bottom w:val="none" w:sz="0" w:space="0" w:color="auto"/>
        <w:right w:val="none" w:sz="0" w:space="0" w:color="auto"/>
      </w:divBdr>
    </w:div>
    <w:div w:id="360134095">
      <w:bodyDiv w:val="1"/>
      <w:marLeft w:val="0"/>
      <w:marRight w:val="0"/>
      <w:marTop w:val="0"/>
      <w:marBottom w:val="0"/>
      <w:divBdr>
        <w:top w:val="none" w:sz="0" w:space="0" w:color="auto"/>
        <w:left w:val="none" w:sz="0" w:space="0" w:color="auto"/>
        <w:bottom w:val="none" w:sz="0" w:space="0" w:color="auto"/>
        <w:right w:val="none" w:sz="0" w:space="0" w:color="auto"/>
      </w:divBdr>
    </w:div>
    <w:div w:id="360135797">
      <w:bodyDiv w:val="1"/>
      <w:marLeft w:val="0"/>
      <w:marRight w:val="0"/>
      <w:marTop w:val="0"/>
      <w:marBottom w:val="0"/>
      <w:divBdr>
        <w:top w:val="none" w:sz="0" w:space="0" w:color="auto"/>
        <w:left w:val="none" w:sz="0" w:space="0" w:color="auto"/>
        <w:bottom w:val="none" w:sz="0" w:space="0" w:color="auto"/>
        <w:right w:val="none" w:sz="0" w:space="0" w:color="auto"/>
      </w:divBdr>
    </w:div>
    <w:div w:id="360210859">
      <w:bodyDiv w:val="1"/>
      <w:marLeft w:val="0"/>
      <w:marRight w:val="0"/>
      <w:marTop w:val="0"/>
      <w:marBottom w:val="0"/>
      <w:divBdr>
        <w:top w:val="none" w:sz="0" w:space="0" w:color="auto"/>
        <w:left w:val="none" w:sz="0" w:space="0" w:color="auto"/>
        <w:bottom w:val="none" w:sz="0" w:space="0" w:color="auto"/>
        <w:right w:val="none" w:sz="0" w:space="0" w:color="auto"/>
      </w:divBdr>
    </w:div>
    <w:div w:id="360471331">
      <w:bodyDiv w:val="1"/>
      <w:marLeft w:val="0"/>
      <w:marRight w:val="0"/>
      <w:marTop w:val="0"/>
      <w:marBottom w:val="0"/>
      <w:divBdr>
        <w:top w:val="none" w:sz="0" w:space="0" w:color="auto"/>
        <w:left w:val="none" w:sz="0" w:space="0" w:color="auto"/>
        <w:bottom w:val="none" w:sz="0" w:space="0" w:color="auto"/>
        <w:right w:val="none" w:sz="0" w:space="0" w:color="auto"/>
      </w:divBdr>
    </w:div>
    <w:div w:id="360667470">
      <w:bodyDiv w:val="1"/>
      <w:marLeft w:val="0"/>
      <w:marRight w:val="0"/>
      <w:marTop w:val="0"/>
      <w:marBottom w:val="0"/>
      <w:divBdr>
        <w:top w:val="none" w:sz="0" w:space="0" w:color="auto"/>
        <w:left w:val="none" w:sz="0" w:space="0" w:color="auto"/>
        <w:bottom w:val="none" w:sz="0" w:space="0" w:color="auto"/>
        <w:right w:val="none" w:sz="0" w:space="0" w:color="auto"/>
      </w:divBdr>
    </w:div>
    <w:div w:id="360710221">
      <w:bodyDiv w:val="1"/>
      <w:marLeft w:val="0"/>
      <w:marRight w:val="0"/>
      <w:marTop w:val="0"/>
      <w:marBottom w:val="0"/>
      <w:divBdr>
        <w:top w:val="none" w:sz="0" w:space="0" w:color="auto"/>
        <w:left w:val="none" w:sz="0" w:space="0" w:color="auto"/>
        <w:bottom w:val="none" w:sz="0" w:space="0" w:color="auto"/>
        <w:right w:val="none" w:sz="0" w:space="0" w:color="auto"/>
      </w:divBdr>
    </w:div>
    <w:div w:id="360740454">
      <w:bodyDiv w:val="1"/>
      <w:marLeft w:val="0"/>
      <w:marRight w:val="0"/>
      <w:marTop w:val="0"/>
      <w:marBottom w:val="0"/>
      <w:divBdr>
        <w:top w:val="none" w:sz="0" w:space="0" w:color="auto"/>
        <w:left w:val="none" w:sz="0" w:space="0" w:color="auto"/>
        <w:bottom w:val="none" w:sz="0" w:space="0" w:color="auto"/>
        <w:right w:val="none" w:sz="0" w:space="0" w:color="auto"/>
      </w:divBdr>
    </w:div>
    <w:div w:id="360783559">
      <w:bodyDiv w:val="1"/>
      <w:marLeft w:val="0"/>
      <w:marRight w:val="0"/>
      <w:marTop w:val="0"/>
      <w:marBottom w:val="0"/>
      <w:divBdr>
        <w:top w:val="none" w:sz="0" w:space="0" w:color="auto"/>
        <w:left w:val="none" w:sz="0" w:space="0" w:color="auto"/>
        <w:bottom w:val="none" w:sz="0" w:space="0" w:color="auto"/>
        <w:right w:val="none" w:sz="0" w:space="0" w:color="auto"/>
      </w:divBdr>
    </w:div>
    <w:div w:id="360980323">
      <w:bodyDiv w:val="1"/>
      <w:marLeft w:val="0"/>
      <w:marRight w:val="0"/>
      <w:marTop w:val="0"/>
      <w:marBottom w:val="0"/>
      <w:divBdr>
        <w:top w:val="none" w:sz="0" w:space="0" w:color="auto"/>
        <w:left w:val="none" w:sz="0" w:space="0" w:color="auto"/>
        <w:bottom w:val="none" w:sz="0" w:space="0" w:color="auto"/>
        <w:right w:val="none" w:sz="0" w:space="0" w:color="auto"/>
      </w:divBdr>
    </w:div>
    <w:div w:id="361438171">
      <w:bodyDiv w:val="1"/>
      <w:marLeft w:val="0"/>
      <w:marRight w:val="0"/>
      <w:marTop w:val="0"/>
      <w:marBottom w:val="0"/>
      <w:divBdr>
        <w:top w:val="none" w:sz="0" w:space="0" w:color="auto"/>
        <w:left w:val="none" w:sz="0" w:space="0" w:color="auto"/>
        <w:bottom w:val="none" w:sz="0" w:space="0" w:color="auto"/>
        <w:right w:val="none" w:sz="0" w:space="0" w:color="auto"/>
      </w:divBdr>
    </w:div>
    <w:div w:id="362245222">
      <w:bodyDiv w:val="1"/>
      <w:marLeft w:val="0"/>
      <w:marRight w:val="0"/>
      <w:marTop w:val="0"/>
      <w:marBottom w:val="0"/>
      <w:divBdr>
        <w:top w:val="none" w:sz="0" w:space="0" w:color="auto"/>
        <w:left w:val="none" w:sz="0" w:space="0" w:color="auto"/>
        <w:bottom w:val="none" w:sz="0" w:space="0" w:color="auto"/>
        <w:right w:val="none" w:sz="0" w:space="0" w:color="auto"/>
      </w:divBdr>
    </w:div>
    <w:div w:id="362554531">
      <w:bodyDiv w:val="1"/>
      <w:marLeft w:val="0"/>
      <w:marRight w:val="0"/>
      <w:marTop w:val="0"/>
      <w:marBottom w:val="0"/>
      <w:divBdr>
        <w:top w:val="none" w:sz="0" w:space="0" w:color="auto"/>
        <w:left w:val="none" w:sz="0" w:space="0" w:color="auto"/>
        <w:bottom w:val="none" w:sz="0" w:space="0" w:color="auto"/>
        <w:right w:val="none" w:sz="0" w:space="0" w:color="auto"/>
      </w:divBdr>
    </w:div>
    <w:div w:id="362678379">
      <w:bodyDiv w:val="1"/>
      <w:marLeft w:val="0"/>
      <w:marRight w:val="0"/>
      <w:marTop w:val="0"/>
      <w:marBottom w:val="0"/>
      <w:divBdr>
        <w:top w:val="none" w:sz="0" w:space="0" w:color="auto"/>
        <w:left w:val="none" w:sz="0" w:space="0" w:color="auto"/>
        <w:bottom w:val="none" w:sz="0" w:space="0" w:color="auto"/>
        <w:right w:val="none" w:sz="0" w:space="0" w:color="auto"/>
      </w:divBdr>
    </w:div>
    <w:div w:id="362708520">
      <w:bodyDiv w:val="1"/>
      <w:marLeft w:val="0"/>
      <w:marRight w:val="0"/>
      <w:marTop w:val="0"/>
      <w:marBottom w:val="0"/>
      <w:divBdr>
        <w:top w:val="none" w:sz="0" w:space="0" w:color="auto"/>
        <w:left w:val="none" w:sz="0" w:space="0" w:color="auto"/>
        <w:bottom w:val="none" w:sz="0" w:space="0" w:color="auto"/>
        <w:right w:val="none" w:sz="0" w:space="0" w:color="auto"/>
      </w:divBdr>
    </w:div>
    <w:div w:id="362948019">
      <w:bodyDiv w:val="1"/>
      <w:marLeft w:val="0"/>
      <w:marRight w:val="0"/>
      <w:marTop w:val="0"/>
      <w:marBottom w:val="0"/>
      <w:divBdr>
        <w:top w:val="none" w:sz="0" w:space="0" w:color="auto"/>
        <w:left w:val="none" w:sz="0" w:space="0" w:color="auto"/>
        <w:bottom w:val="none" w:sz="0" w:space="0" w:color="auto"/>
        <w:right w:val="none" w:sz="0" w:space="0" w:color="auto"/>
      </w:divBdr>
    </w:div>
    <w:div w:id="363604027">
      <w:bodyDiv w:val="1"/>
      <w:marLeft w:val="0"/>
      <w:marRight w:val="0"/>
      <w:marTop w:val="0"/>
      <w:marBottom w:val="0"/>
      <w:divBdr>
        <w:top w:val="none" w:sz="0" w:space="0" w:color="auto"/>
        <w:left w:val="none" w:sz="0" w:space="0" w:color="auto"/>
        <w:bottom w:val="none" w:sz="0" w:space="0" w:color="auto"/>
        <w:right w:val="none" w:sz="0" w:space="0" w:color="auto"/>
      </w:divBdr>
    </w:div>
    <w:div w:id="363790377">
      <w:bodyDiv w:val="1"/>
      <w:marLeft w:val="0"/>
      <w:marRight w:val="0"/>
      <w:marTop w:val="0"/>
      <w:marBottom w:val="0"/>
      <w:divBdr>
        <w:top w:val="none" w:sz="0" w:space="0" w:color="auto"/>
        <w:left w:val="none" w:sz="0" w:space="0" w:color="auto"/>
        <w:bottom w:val="none" w:sz="0" w:space="0" w:color="auto"/>
        <w:right w:val="none" w:sz="0" w:space="0" w:color="auto"/>
      </w:divBdr>
    </w:div>
    <w:div w:id="364525447">
      <w:bodyDiv w:val="1"/>
      <w:marLeft w:val="0"/>
      <w:marRight w:val="0"/>
      <w:marTop w:val="0"/>
      <w:marBottom w:val="0"/>
      <w:divBdr>
        <w:top w:val="none" w:sz="0" w:space="0" w:color="auto"/>
        <w:left w:val="none" w:sz="0" w:space="0" w:color="auto"/>
        <w:bottom w:val="none" w:sz="0" w:space="0" w:color="auto"/>
        <w:right w:val="none" w:sz="0" w:space="0" w:color="auto"/>
      </w:divBdr>
    </w:div>
    <w:div w:id="364840562">
      <w:bodyDiv w:val="1"/>
      <w:marLeft w:val="0"/>
      <w:marRight w:val="0"/>
      <w:marTop w:val="0"/>
      <w:marBottom w:val="0"/>
      <w:divBdr>
        <w:top w:val="none" w:sz="0" w:space="0" w:color="auto"/>
        <w:left w:val="none" w:sz="0" w:space="0" w:color="auto"/>
        <w:bottom w:val="none" w:sz="0" w:space="0" w:color="auto"/>
        <w:right w:val="none" w:sz="0" w:space="0" w:color="auto"/>
      </w:divBdr>
    </w:div>
    <w:div w:id="365562054">
      <w:bodyDiv w:val="1"/>
      <w:marLeft w:val="0"/>
      <w:marRight w:val="0"/>
      <w:marTop w:val="0"/>
      <w:marBottom w:val="0"/>
      <w:divBdr>
        <w:top w:val="none" w:sz="0" w:space="0" w:color="auto"/>
        <w:left w:val="none" w:sz="0" w:space="0" w:color="auto"/>
        <w:bottom w:val="none" w:sz="0" w:space="0" w:color="auto"/>
        <w:right w:val="none" w:sz="0" w:space="0" w:color="auto"/>
      </w:divBdr>
    </w:div>
    <w:div w:id="365714798">
      <w:bodyDiv w:val="1"/>
      <w:marLeft w:val="0"/>
      <w:marRight w:val="0"/>
      <w:marTop w:val="0"/>
      <w:marBottom w:val="0"/>
      <w:divBdr>
        <w:top w:val="none" w:sz="0" w:space="0" w:color="auto"/>
        <w:left w:val="none" w:sz="0" w:space="0" w:color="auto"/>
        <w:bottom w:val="none" w:sz="0" w:space="0" w:color="auto"/>
        <w:right w:val="none" w:sz="0" w:space="0" w:color="auto"/>
      </w:divBdr>
    </w:div>
    <w:div w:id="365914408">
      <w:bodyDiv w:val="1"/>
      <w:marLeft w:val="0"/>
      <w:marRight w:val="0"/>
      <w:marTop w:val="0"/>
      <w:marBottom w:val="0"/>
      <w:divBdr>
        <w:top w:val="none" w:sz="0" w:space="0" w:color="auto"/>
        <w:left w:val="none" w:sz="0" w:space="0" w:color="auto"/>
        <w:bottom w:val="none" w:sz="0" w:space="0" w:color="auto"/>
        <w:right w:val="none" w:sz="0" w:space="0" w:color="auto"/>
      </w:divBdr>
    </w:div>
    <w:div w:id="366295327">
      <w:bodyDiv w:val="1"/>
      <w:marLeft w:val="0"/>
      <w:marRight w:val="0"/>
      <w:marTop w:val="0"/>
      <w:marBottom w:val="0"/>
      <w:divBdr>
        <w:top w:val="none" w:sz="0" w:space="0" w:color="auto"/>
        <w:left w:val="none" w:sz="0" w:space="0" w:color="auto"/>
        <w:bottom w:val="none" w:sz="0" w:space="0" w:color="auto"/>
        <w:right w:val="none" w:sz="0" w:space="0" w:color="auto"/>
      </w:divBdr>
    </w:div>
    <w:div w:id="366761893">
      <w:bodyDiv w:val="1"/>
      <w:marLeft w:val="0"/>
      <w:marRight w:val="0"/>
      <w:marTop w:val="0"/>
      <w:marBottom w:val="0"/>
      <w:divBdr>
        <w:top w:val="none" w:sz="0" w:space="0" w:color="auto"/>
        <w:left w:val="none" w:sz="0" w:space="0" w:color="auto"/>
        <w:bottom w:val="none" w:sz="0" w:space="0" w:color="auto"/>
        <w:right w:val="none" w:sz="0" w:space="0" w:color="auto"/>
      </w:divBdr>
    </w:div>
    <w:div w:id="366874662">
      <w:bodyDiv w:val="1"/>
      <w:marLeft w:val="0"/>
      <w:marRight w:val="0"/>
      <w:marTop w:val="0"/>
      <w:marBottom w:val="0"/>
      <w:divBdr>
        <w:top w:val="none" w:sz="0" w:space="0" w:color="auto"/>
        <w:left w:val="none" w:sz="0" w:space="0" w:color="auto"/>
        <w:bottom w:val="none" w:sz="0" w:space="0" w:color="auto"/>
        <w:right w:val="none" w:sz="0" w:space="0" w:color="auto"/>
      </w:divBdr>
    </w:div>
    <w:div w:id="366881176">
      <w:bodyDiv w:val="1"/>
      <w:marLeft w:val="0"/>
      <w:marRight w:val="0"/>
      <w:marTop w:val="0"/>
      <w:marBottom w:val="0"/>
      <w:divBdr>
        <w:top w:val="none" w:sz="0" w:space="0" w:color="auto"/>
        <w:left w:val="none" w:sz="0" w:space="0" w:color="auto"/>
        <w:bottom w:val="none" w:sz="0" w:space="0" w:color="auto"/>
        <w:right w:val="none" w:sz="0" w:space="0" w:color="auto"/>
      </w:divBdr>
    </w:div>
    <w:div w:id="367024195">
      <w:bodyDiv w:val="1"/>
      <w:marLeft w:val="0"/>
      <w:marRight w:val="0"/>
      <w:marTop w:val="0"/>
      <w:marBottom w:val="0"/>
      <w:divBdr>
        <w:top w:val="none" w:sz="0" w:space="0" w:color="auto"/>
        <w:left w:val="none" w:sz="0" w:space="0" w:color="auto"/>
        <w:bottom w:val="none" w:sz="0" w:space="0" w:color="auto"/>
        <w:right w:val="none" w:sz="0" w:space="0" w:color="auto"/>
      </w:divBdr>
    </w:div>
    <w:div w:id="367024459">
      <w:bodyDiv w:val="1"/>
      <w:marLeft w:val="0"/>
      <w:marRight w:val="0"/>
      <w:marTop w:val="0"/>
      <w:marBottom w:val="0"/>
      <w:divBdr>
        <w:top w:val="none" w:sz="0" w:space="0" w:color="auto"/>
        <w:left w:val="none" w:sz="0" w:space="0" w:color="auto"/>
        <w:bottom w:val="none" w:sz="0" w:space="0" w:color="auto"/>
        <w:right w:val="none" w:sz="0" w:space="0" w:color="auto"/>
      </w:divBdr>
    </w:div>
    <w:div w:id="367220654">
      <w:bodyDiv w:val="1"/>
      <w:marLeft w:val="0"/>
      <w:marRight w:val="0"/>
      <w:marTop w:val="0"/>
      <w:marBottom w:val="0"/>
      <w:divBdr>
        <w:top w:val="none" w:sz="0" w:space="0" w:color="auto"/>
        <w:left w:val="none" w:sz="0" w:space="0" w:color="auto"/>
        <w:bottom w:val="none" w:sz="0" w:space="0" w:color="auto"/>
        <w:right w:val="none" w:sz="0" w:space="0" w:color="auto"/>
      </w:divBdr>
    </w:div>
    <w:div w:id="367485279">
      <w:bodyDiv w:val="1"/>
      <w:marLeft w:val="0"/>
      <w:marRight w:val="0"/>
      <w:marTop w:val="0"/>
      <w:marBottom w:val="0"/>
      <w:divBdr>
        <w:top w:val="none" w:sz="0" w:space="0" w:color="auto"/>
        <w:left w:val="none" w:sz="0" w:space="0" w:color="auto"/>
        <w:bottom w:val="none" w:sz="0" w:space="0" w:color="auto"/>
        <w:right w:val="none" w:sz="0" w:space="0" w:color="auto"/>
      </w:divBdr>
    </w:div>
    <w:div w:id="367604883">
      <w:bodyDiv w:val="1"/>
      <w:marLeft w:val="0"/>
      <w:marRight w:val="0"/>
      <w:marTop w:val="0"/>
      <w:marBottom w:val="0"/>
      <w:divBdr>
        <w:top w:val="none" w:sz="0" w:space="0" w:color="auto"/>
        <w:left w:val="none" w:sz="0" w:space="0" w:color="auto"/>
        <w:bottom w:val="none" w:sz="0" w:space="0" w:color="auto"/>
        <w:right w:val="none" w:sz="0" w:space="0" w:color="auto"/>
      </w:divBdr>
    </w:div>
    <w:div w:id="367725445">
      <w:bodyDiv w:val="1"/>
      <w:marLeft w:val="0"/>
      <w:marRight w:val="0"/>
      <w:marTop w:val="0"/>
      <w:marBottom w:val="0"/>
      <w:divBdr>
        <w:top w:val="none" w:sz="0" w:space="0" w:color="auto"/>
        <w:left w:val="none" w:sz="0" w:space="0" w:color="auto"/>
        <w:bottom w:val="none" w:sz="0" w:space="0" w:color="auto"/>
        <w:right w:val="none" w:sz="0" w:space="0" w:color="auto"/>
      </w:divBdr>
    </w:div>
    <w:div w:id="367877871">
      <w:bodyDiv w:val="1"/>
      <w:marLeft w:val="0"/>
      <w:marRight w:val="0"/>
      <w:marTop w:val="0"/>
      <w:marBottom w:val="0"/>
      <w:divBdr>
        <w:top w:val="none" w:sz="0" w:space="0" w:color="auto"/>
        <w:left w:val="none" w:sz="0" w:space="0" w:color="auto"/>
        <w:bottom w:val="none" w:sz="0" w:space="0" w:color="auto"/>
        <w:right w:val="none" w:sz="0" w:space="0" w:color="auto"/>
      </w:divBdr>
    </w:div>
    <w:div w:id="368072355">
      <w:bodyDiv w:val="1"/>
      <w:marLeft w:val="0"/>
      <w:marRight w:val="0"/>
      <w:marTop w:val="0"/>
      <w:marBottom w:val="0"/>
      <w:divBdr>
        <w:top w:val="none" w:sz="0" w:space="0" w:color="auto"/>
        <w:left w:val="none" w:sz="0" w:space="0" w:color="auto"/>
        <w:bottom w:val="none" w:sz="0" w:space="0" w:color="auto"/>
        <w:right w:val="none" w:sz="0" w:space="0" w:color="auto"/>
      </w:divBdr>
    </w:div>
    <w:div w:id="368801809">
      <w:bodyDiv w:val="1"/>
      <w:marLeft w:val="0"/>
      <w:marRight w:val="0"/>
      <w:marTop w:val="0"/>
      <w:marBottom w:val="0"/>
      <w:divBdr>
        <w:top w:val="none" w:sz="0" w:space="0" w:color="auto"/>
        <w:left w:val="none" w:sz="0" w:space="0" w:color="auto"/>
        <w:bottom w:val="none" w:sz="0" w:space="0" w:color="auto"/>
        <w:right w:val="none" w:sz="0" w:space="0" w:color="auto"/>
      </w:divBdr>
    </w:div>
    <w:div w:id="369182469">
      <w:bodyDiv w:val="1"/>
      <w:marLeft w:val="0"/>
      <w:marRight w:val="0"/>
      <w:marTop w:val="0"/>
      <w:marBottom w:val="0"/>
      <w:divBdr>
        <w:top w:val="none" w:sz="0" w:space="0" w:color="auto"/>
        <w:left w:val="none" w:sz="0" w:space="0" w:color="auto"/>
        <w:bottom w:val="none" w:sz="0" w:space="0" w:color="auto"/>
        <w:right w:val="none" w:sz="0" w:space="0" w:color="auto"/>
      </w:divBdr>
    </w:div>
    <w:div w:id="369644799">
      <w:bodyDiv w:val="1"/>
      <w:marLeft w:val="0"/>
      <w:marRight w:val="0"/>
      <w:marTop w:val="0"/>
      <w:marBottom w:val="0"/>
      <w:divBdr>
        <w:top w:val="none" w:sz="0" w:space="0" w:color="auto"/>
        <w:left w:val="none" w:sz="0" w:space="0" w:color="auto"/>
        <w:bottom w:val="none" w:sz="0" w:space="0" w:color="auto"/>
        <w:right w:val="none" w:sz="0" w:space="0" w:color="auto"/>
      </w:divBdr>
    </w:div>
    <w:div w:id="370033537">
      <w:bodyDiv w:val="1"/>
      <w:marLeft w:val="0"/>
      <w:marRight w:val="0"/>
      <w:marTop w:val="0"/>
      <w:marBottom w:val="0"/>
      <w:divBdr>
        <w:top w:val="none" w:sz="0" w:space="0" w:color="auto"/>
        <w:left w:val="none" w:sz="0" w:space="0" w:color="auto"/>
        <w:bottom w:val="none" w:sz="0" w:space="0" w:color="auto"/>
        <w:right w:val="none" w:sz="0" w:space="0" w:color="auto"/>
      </w:divBdr>
    </w:div>
    <w:div w:id="370421320">
      <w:bodyDiv w:val="1"/>
      <w:marLeft w:val="0"/>
      <w:marRight w:val="0"/>
      <w:marTop w:val="0"/>
      <w:marBottom w:val="0"/>
      <w:divBdr>
        <w:top w:val="none" w:sz="0" w:space="0" w:color="auto"/>
        <w:left w:val="none" w:sz="0" w:space="0" w:color="auto"/>
        <w:bottom w:val="none" w:sz="0" w:space="0" w:color="auto"/>
        <w:right w:val="none" w:sz="0" w:space="0" w:color="auto"/>
      </w:divBdr>
    </w:div>
    <w:div w:id="370881094">
      <w:bodyDiv w:val="1"/>
      <w:marLeft w:val="0"/>
      <w:marRight w:val="0"/>
      <w:marTop w:val="0"/>
      <w:marBottom w:val="0"/>
      <w:divBdr>
        <w:top w:val="none" w:sz="0" w:space="0" w:color="auto"/>
        <w:left w:val="none" w:sz="0" w:space="0" w:color="auto"/>
        <w:bottom w:val="none" w:sz="0" w:space="0" w:color="auto"/>
        <w:right w:val="none" w:sz="0" w:space="0" w:color="auto"/>
      </w:divBdr>
    </w:div>
    <w:div w:id="371081624">
      <w:bodyDiv w:val="1"/>
      <w:marLeft w:val="0"/>
      <w:marRight w:val="0"/>
      <w:marTop w:val="0"/>
      <w:marBottom w:val="0"/>
      <w:divBdr>
        <w:top w:val="none" w:sz="0" w:space="0" w:color="auto"/>
        <w:left w:val="none" w:sz="0" w:space="0" w:color="auto"/>
        <w:bottom w:val="none" w:sz="0" w:space="0" w:color="auto"/>
        <w:right w:val="none" w:sz="0" w:space="0" w:color="auto"/>
      </w:divBdr>
    </w:div>
    <w:div w:id="371151384">
      <w:bodyDiv w:val="1"/>
      <w:marLeft w:val="0"/>
      <w:marRight w:val="0"/>
      <w:marTop w:val="0"/>
      <w:marBottom w:val="0"/>
      <w:divBdr>
        <w:top w:val="none" w:sz="0" w:space="0" w:color="auto"/>
        <w:left w:val="none" w:sz="0" w:space="0" w:color="auto"/>
        <w:bottom w:val="none" w:sz="0" w:space="0" w:color="auto"/>
        <w:right w:val="none" w:sz="0" w:space="0" w:color="auto"/>
      </w:divBdr>
    </w:div>
    <w:div w:id="371153409">
      <w:bodyDiv w:val="1"/>
      <w:marLeft w:val="0"/>
      <w:marRight w:val="0"/>
      <w:marTop w:val="0"/>
      <w:marBottom w:val="0"/>
      <w:divBdr>
        <w:top w:val="none" w:sz="0" w:space="0" w:color="auto"/>
        <w:left w:val="none" w:sz="0" w:space="0" w:color="auto"/>
        <w:bottom w:val="none" w:sz="0" w:space="0" w:color="auto"/>
        <w:right w:val="none" w:sz="0" w:space="0" w:color="auto"/>
      </w:divBdr>
    </w:div>
    <w:div w:id="371273483">
      <w:bodyDiv w:val="1"/>
      <w:marLeft w:val="0"/>
      <w:marRight w:val="0"/>
      <w:marTop w:val="0"/>
      <w:marBottom w:val="0"/>
      <w:divBdr>
        <w:top w:val="none" w:sz="0" w:space="0" w:color="auto"/>
        <w:left w:val="none" w:sz="0" w:space="0" w:color="auto"/>
        <w:bottom w:val="none" w:sz="0" w:space="0" w:color="auto"/>
        <w:right w:val="none" w:sz="0" w:space="0" w:color="auto"/>
      </w:divBdr>
    </w:div>
    <w:div w:id="371736543">
      <w:bodyDiv w:val="1"/>
      <w:marLeft w:val="0"/>
      <w:marRight w:val="0"/>
      <w:marTop w:val="0"/>
      <w:marBottom w:val="0"/>
      <w:divBdr>
        <w:top w:val="none" w:sz="0" w:space="0" w:color="auto"/>
        <w:left w:val="none" w:sz="0" w:space="0" w:color="auto"/>
        <w:bottom w:val="none" w:sz="0" w:space="0" w:color="auto"/>
        <w:right w:val="none" w:sz="0" w:space="0" w:color="auto"/>
      </w:divBdr>
    </w:div>
    <w:div w:id="371921708">
      <w:bodyDiv w:val="1"/>
      <w:marLeft w:val="0"/>
      <w:marRight w:val="0"/>
      <w:marTop w:val="0"/>
      <w:marBottom w:val="0"/>
      <w:divBdr>
        <w:top w:val="none" w:sz="0" w:space="0" w:color="auto"/>
        <w:left w:val="none" w:sz="0" w:space="0" w:color="auto"/>
        <w:bottom w:val="none" w:sz="0" w:space="0" w:color="auto"/>
        <w:right w:val="none" w:sz="0" w:space="0" w:color="auto"/>
      </w:divBdr>
    </w:div>
    <w:div w:id="372579314">
      <w:bodyDiv w:val="1"/>
      <w:marLeft w:val="0"/>
      <w:marRight w:val="0"/>
      <w:marTop w:val="0"/>
      <w:marBottom w:val="0"/>
      <w:divBdr>
        <w:top w:val="none" w:sz="0" w:space="0" w:color="auto"/>
        <w:left w:val="none" w:sz="0" w:space="0" w:color="auto"/>
        <w:bottom w:val="none" w:sz="0" w:space="0" w:color="auto"/>
        <w:right w:val="none" w:sz="0" w:space="0" w:color="auto"/>
      </w:divBdr>
    </w:div>
    <w:div w:id="372580757">
      <w:bodyDiv w:val="1"/>
      <w:marLeft w:val="0"/>
      <w:marRight w:val="0"/>
      <w:marTop w:val="0"/>
      <w:marBottom w:val="0"/>
      <w:divBdr>
        <w:top w:val="none" w:sz="0" w:space="0" w:color="auto"/>
        <w:left w:val="none" w:sz="0" w:space="0" w:color="auto"/>
        <w:bottom w:val="none" w:sz="0" w:space="0" w:color="auto"/>
        <w:right w:val="none" w:sz="0" w:space="0" w:color="auto"/>
      </w:divBdr>
    </w:div>
    <w:div w:id="372703698">
      <w:bodyDiv w:val="1"/>
      <w:marLeft w:val="0"/>
      <w:marRight w:val="0"/>
      <w:marTop w:val="0"/>
      <w:marBottom w:val="0"/>
      <w:divBdr>
        <w:top w:val="none" w:sz="0" w:space="0" w:color="auto"/>
        <w:left w:val="none" w:sz="0" w:space="0" w:color="auto"/>
        <w:bottom w:val="none" w:sz="0" w:space="0" w:color="auto"/>
        <w:right w:val="none" w:sz="0" w:space="0" w:color="auto"/>
      </w:divBdr>
    </w:div>
    <w:div w:id="373384697">
      <w:bodyDiv w:val="1"/>
      <w:marLeft w:val="0"/>
      <w:marRight w:val="0"/>
      <w:marTop w:val="0"/>
      <w:marBottom w:val="0"/>
      <w:divBdr>
        <w:top w:val="none" w:sz="0" w:space="0" w:color="auto"/>
        <w:left w:val="none" w:sz="0" w:space="0" w:color="auto"/>
        <w:bottom w:val="none" w:sz="0" w:space="0" w:color="auto"/>
        <w:right w:val="none" w:sz="0" w:space="0" w:color="auto"/>
      </w:divBdr>
    </w:div>
    <w:div w:id="373391341">
      <w:bodyDiv w:val="1"/>
      <w:marLeft w:val="0"/>
      <w:marRight w:val="0"/>
      <w:marTop w:val="0"/>
      <w:marBottom w:val="0"/>
      <w:divBdr>
        <w:top w:val="none" w:sz="0" w:space="0" w:color="auto"/>
        <w:left w:val="none" w:sz="0" w:space="0" w:color="auto"/>
        <w:bottom w:val="none" w:sz="0" w:space="0" w:color="auto"/>
        <w:right w:val="none" w:sz="0" w:space="0" w:color="auto"/>
      </w:divBdr>
    </w:div>
    <w:div w:id="373432195">
      <w:bodyDiv w:val="1"/>
      <w:marLeft w:val="0"/>
      <w:marRight w:val="0"/>
      <w:marTop w:val="0"/>
      <w:marBottom w:val="0"/>
      <w:divBdr>
        <w:top w:val="none" w:sz="0" w:space="0" w:color="auto"/>
        <w:left w:val="none" w:sz="0" w:space="0" w:color="auto"/>
        <w:bottom w:val="none" w:sz="0" w:space="0" w:color="auto"/>
        <w:right w:val="none" w:sz="0" w:space="0" w:color="auto"/>
      </w:divBdr>
    </w:div>
    <w:div w:id="373577511">
      <w:bodyDiv w:val="1"/>
      <w:marLeft w:val="0"/>
      <w:marRight w:val="0"/>
      <w:marTop w:val="0"/>
      <w:marBottom w:val="0"/>
      <w:divBdr>
        <w:top w:val="none" w:sz="0" w:space="0" w:color="auto"/>
        <w:left w:val="none" w:sz="0" w:space="0" w:color="auto"/>
        <w:bottom w:val="none" w:sz="0" w:space="0" w:color="auto"/>
        <w:right w:val="none" w:sz="0" w:space="0" w:color="auto"/>
      </w:divBdr>
    </w:div>
    <w:div w:id="373578865">
      <w:bodyDiv w:val="1"/>
      <w:marLeft w:val="0"/>
      <w:marRight w:val="0"/>
      <w:marTop w:val="0"/>
      <w:marBottom w:val="0"/>
      <w:divBdr>
        <w:top w:val="none" w:sz="0" w:space="0" w:color="auto"/>
        <w:left w:val="none" w:sz="0" w:space="0" w:color="auto"/>
        <w:bottom w:val="none" w:sz="0" w:space="0" w:color="auto"/>
        <w:right w:val="none" w:sz="0" w:space="0" w:color="auto"/>
      </w:divBdr>
    </w:div>
    <w:div w:id="373890775">
      <w:bodyDiv w:val="1"/>
      <w:marLeft w:val="0"/>
      <w:marRight w:val="0"/>
      <w:marTop w:val="0"/>
      <w:marBottom w:val="0"/>
      <w:divBdr>
        <w:top w:val="none" w:sz="0" w:space="0" w:color="auto"/>
        <w:left w:val="none" w:sz="0" w:space="0" w:color="auto"/>
        <w:bottom w:val="none" w:sz="0" w:space="0" w:color="auto"/>
        <w:right w:val="none" w:sz="0" w:space="0" w:color="auto"/>
      </w:divBdr>
    </w:div>
    <w:div w:id="374426266">
      <w:bodyDiv w:val="1"/>
      <w:marLeft w:val="0"/>
      <w:marRight w:val="0"/>
      <w:marTop w:val="0"/>
      <w:marBottom w:val="0"/>
      <w:divBdr>
        <w:top w:val="none" w:sz="0" w:space="0" w:color="auto"/>
        <w:left w:val="none" w:sz="0" w:space="0" w:color="auto"/>
        <w:bottom w:val="none" w:sz="0" w:space="0" w:color="auto"/>
        <w:right w:val="none" w:sz="0" w:space="0" w:color="auto"/>
      </w:divBdr>
    </w:div>
    <w:div w:id="374619490">
      <w:bodyDiv w:val="1"/>
      <w:marLeft w:val="0"/>
      <w:marRight w:val="0"/>
      <w:marTop w:val="0"/>
      <w:marBottom w:val="0"/>
      <w:divBdr>
        <w:top w:val="none" w:sz="0" w:space="0" w:color="auto"/>
        <w:left w:val="none" w:sz="0" w:space="0" w:color="auto"/>
        <w:bottom w:val="none" w:sz="0" w:space="0" w:color="auto"/>
        <w:right w:val="none" w:sz="0" w:space="0" w:color="auto"/>
      </w:divBdr>
    </w:div>
    <w:div w:id="374812998">
      <w:bodyDiv w:val="1"/>
      <w:marLeft w:val="0"/>
      <w:marRight w:val="0"/>
      <w:marTop w:val="0"/>
      <w:marBottom w:val="0"/>
      <w:divBdr>
        <w:top w:val="none" w:sz="0" w:space="0" w:color="auto"/>
        <w:left w:val="none" w:sz="0" w:space="0" w:color="auto"/>
        <w:bottom w:val="none" w:sz="0" w:space="0" w:color="auto"/>
        <w:right w:val="none" w:sz="0" w:space="0" w:color="auto"/>
      </w:divBdr>
    </w:div>
    <w:div w:id="375396094">
      <w:bodyDiv w:val="1"/>
      <w:marLeft w:val="0"/>
      <w:marRight w:val="0"/>
      <w:marTop w:val="0"/>
      <w:marBottom w:val="0"/>
      <w:divBdr>
        <w:top w:val="none" w:sz="0" w:space="0" w:color="auto"/>
        <w:left w:val="none" w:sz="0" w:space="0" w:color="auto"/>
        <w:bottom w:val="none" w:sz="0" w:space="0" w:color="auto"/>
        <w:right w:val="none" w:sz="0" w:space="0" w:color="auto"/>
      </w:divBdr>
    </w:div>
    <w:div w:id="375399303">
      <w:bodyDiv w:val="1"/>
      <w:marLeft w:val="0"/>
      <w:marRight w:val="0"/>
      <w:marTop w:val="0"/>
      <w:marBottom w:val="0"/>
      <w:divBdr>
        <w:top w:val="none" w:sz="0" w:space="0" w:color="auto"/>
        <w:left w:val="none" w:sz="0" w:space="0" w:color="auto"/>
        <w:bottom w:val="none" w:sz="0" w:space="0" w:color="auto"/>
        <w:right w:val="none" w:sz="0" w:space="0" w:color="auto"/>
      </w:divBdr>
    </w:div>
    <w:div w:id="375589954">
      <w:bodyDiv w:val="1"/>
      <w:marLeft w:val="0"/>
      <w:marRight w:val="0"/>
      <w:marTop w:val="0"/>
      <w:marBottom w:val="0"/>
      <w:divBdr>
        <w:top w:val="none" w:sz="0" w:space="0" w:color="auto"/>
        <w:left w:val="none" w:sz="0" w:space="0" w:color="auto"/>
        <w:bottom w:val="none" w:sz="0" w:space="0" w:color="auto"/>
        <w:right w:val="none" w:sz="0" w:space="0" w:color="auto"/>
      </w:divBdr>
    </w:div>
    <w:div w:id="375590916">
      <w:bodyDiv w:val="1"/>
      <w:marLeft w:val="0"/>
      <w:marRight w:val="0"/>
      <w:marTop w:val="0"/>
      <w:marBottom w:val="0"/>
      <w:divBdr>
        <w:top w:val="none" w:sz="0" w:space="0" w:color="auto"/>
        <w:left w:val="none" w:sz="0" w:space="0" w:color="auto"/>
        <w:bottom w:val="none" w:sz="0" w:space="0" w:color="auto"/>
        <w:right w:val="none" w:sz="0" w:space="0" w:color="auto"/>
      </w:divBdr>
    </w:div>
    <w:div w:id="376129753">
      <w:bodyDiv w:val="1"/>
      <w:marLeft w:val="0"/>
      <w:marRight w:val="0"/>
      <w:marTop w:val="0"/>
      <w:marBottom w:val="0"/>
      <w:divBdr>
        <w:top w:val="none" w:sz="0" w:space="0" w:color="auto"/>
        <w:left w:val="none" w:sz="0" w:space="0" w:color="auto"/>
        <w:bottom w:val="none" w:sz="0" w:space="0" w:color="auto"/>
        <w:right w:val="none" w:sz="0" w:space="0" w:color="auto"/>
      </w:divBdr>
    </w:div>
    <w:div w:id="376245042">
      <w:bodyDiv w:val="1"/>
      <w:marLeft w:val="0"/>
      <w:marRight w:val="0"/>
      <w:marTop w:val="0"/>
      <w:marBottom w:val="0"/>
      <w:divBdr>
        <w:top w:val="none" w:sz="0" w:space="0" w:color="auto"/>
        <w:left w:val="none" w:sz="0" w:space="0" w:color="auto"/>
        <w:bottom w:val="none" w:sz="0" w:space="0" w:color="auto"/>
        <w:right w:val="none" w:sz="0" w:space="0" w:color="auto"/>
      </w:divBdr>
    </w:div>
    <w:div w:id="376588221">
      <w:bodyDiv w:val="1"/>
      <w:marLeft w:val="0"/>
      <w:marRight w:val="0"/>
      <w:marTop w:val="0"/>
      <w:marBottom w:val="0"/>
      <w:divBdr>
        <w:top w:val="none" w:sz="0" w:space="0" w:color="auto"/>
        <w:left w:val="none" w:sz="0" w:space="0" w:color="auto"/>
        <w:bottom w:val="none" w:sz="0" w:space="0" w:color="auto"/>
        <w:right w:val="none" w:sz="0" w:space="0" w:color="auto"/>
      </w:divBdr>
    </w:div>
    <w:div w:id="376978007">
      <w:bodyDiv w:val="1"/>
      <w:marLeft w:val="0"/>
      <w:marRight w:val="0"/>
      <w:marTop w:val="0"/>
      <w:marBottom w:val="0"/>
      <w:divBdr>
        <w:top w:val="none" w:sz="0" w:space="0" w:color="auto"/>
        <w:left w:val="none" w:sz="0" w:space="0" w:color="auto"/>
        <w:bottom w:val="none" w:sz="0" w:space="0" w:color="auto"/>
        <w:right w:val="none" w:sz="0" w:space="0" w:color="auto"/>
      </w:divBdr>
    </w:div>
    <w:div w:id="377245976">
      <w:bodyDiv w:val="1"/>
      <w:marLeft w:val="0"/>
      <w:marRight w:val="0"/>
      <w:marTop w:val="0"/>
      <w:marBottom w:val="0"/>
      <w:divBdr>
        <w:top w:val="none" w:sz="0" w:space="0" w:color="auto"/>
        <w:left w:val="none" w:sz="0" w:space="0" w:color="auto"/>
        <w:bottom w:val="none" w:sz="0" w:space="0" w:color="auto"/>
        <w:right w:val="none" w:sz="0" w:space="0" w:color="auto"/>
      </w:divBdr>
    </w:div>
    <w:div w:id="377511000">
      <w:bodyDiv w:val="1"/>
      <w:marLeft w:val="0"/>
      <w:marRight w:val="0"/>
      <w:marTop w:val="0"/>
      <w:marBottom w:val="0"/>
      <w:divBdr>
        <w:top w:val="none" w:sz="0" w:space="0" w:color="auto"/>
        <w:left w:val="none" w:sz="0" w:space="0" w:color="auto"/>
        <w:bottom w:val="none" w:sz="0" w:space="0" w:color="auto"/>
        <w:right w:val="none" w:sz="0" w:space="0" w:color="auto"/>
      </w:divBdr>
    </w:div>
    <w:div w:id="377559366">
      <w:bodyDiv w:val="1"/>
      <w:marLeft w:val="0"/>
      <w:marRight w:val="0"/>
      <w:marTop w:val="0"/>
      <w:marBottom w:val="0"/>
      <w:divBdr>
        <w:top w:val="none" w:sz="0" w:space="0" w:color="auto"/>
        <w:left w:val="none" w:sz="0" w:space="0" w:color="auto"/>
        <w:bottom w:val="none" w:sz="0" w:space="0" w:color="auto"/>
        <w:right w:val="none" w:sz="0" w:space="0" w:color="auto"/>
      </w:divBdr>
    </w:div>
    <w:div w:id="377625856">
      <w:bodyDiv w:val="1"/>
      <w:marLeft w:val="0"/>
      <w:marRight w:val="0"/>
      <w:marTop w:val="0"/>
      <w:marBottom w:val="0"/>
      <w:divBdr>
        <w:top w:val="none" w:sz="0" w:space="0" w:color="auto"/>
        <w:left w:val="none" w:sz="0" w:space="0" w:color="auto"/>
        <w:bottom w:val="none" w:sz="0" w:space="0" w:color="auto"/>
        <w:right w:val="none" w:sz="0" w:space="0" w:color="auto"/>
      </w:divBdr>
    </w:div>
    <w:div w:id="378478589">
      <w:bodyDiv w:val="1"/>
      <w:marLeft w:val="0"/>
      <w:marRight w:val="0"/>
      <w:marTop w:val="0"/>
      <w:marBottom w:val="0"/>
      <w:divBdr>
        <w:top w:val="none" w:sz="0" w:space="0" w:color="auto"/>
        <w:left w:val="none" w:sz="0" w:space="0" w:color="auto"/>
        <w:bottom w:val="none" w:sz="0" w:space="0" w:color="auto"/>
        <w:right w:val="none" w:sz="0" w:space="0" w:color="auto"/>
      </w:divBdr>
    </w:div>
    <w:div w:id="378671000">
      <w:bodyDiv w:val="1"/>
      <w:marLeft w:val="0"/>
      <w:marRight w:val="0"/>
      <w:marTop w:val="0"/>
      <w:marBottom w:val="0"/>
      <w:divBdr>
        <w:top w:val="none" w:sz="0" w:space="0" w:color="auto"/>
        <w:left w:val="none" w:sz="0" w:space="0" w:color="auto"/>
        <w:bottom w:val="none" w:sz="0" w:space="0" w:color="auto"/>
        <w:right w:val="none" w:sz="0" w:space="0" w:color="auto"/>
      </w:divBdr>
    </w:div>
    <w:div w:id="378746762">
      <w:bodyDiv w:val="1"/>
      <w:marLeft w:val="0"/>
      <w:marRight w:val="0"/>
      <w:marTop w:val="0"/>
      <w:marBottom w:val="0"/>
      <w:divBdr>
        <w:top w:val="none" w:sz="0" w:space="0" w:color="auto"/>
        <w:left w:val="none" w:sz="0" w:space="0" w:color="auto"/>
        <w:bottom w:val="none" w:sz="0" w:space="0" w:color="auto"/>
        <w:right w:val="none" w:sz="0" w:space="0" w:color="auto"/>
      </w:divBdr>
    </w:div>
    <w:div w:id="378826765">
      <w:bodyDiv w:val="1"/>
      <w:marLeft w:val="0"/>
      <w:marRight w:val="0"/>
      <w:marTop w:val="0"/>
      <w:marBottom w:val="0"/>
      <w:divBdr>
        <w:top w:val="none" w:sz="0" w:space="0" w:color="auto"/>
        <w:left w:val="none" w:sz="0" w:space="0" w:color="auto"/>
        <w:bottom w:val="none" w:sz="0" w:space="0" w:color="auto"/>
        <w:right w:val="none" w:sz="0" w:space="0" w:color="auto"/>
      </w:divBdr>
    </w:div>
    <w:div w:id="378868199">
      <w:bodyDiv w:val="1"/>
      <w:marLeft w:val="0"/>
      <w:marRight w:val="0"/>
      <w:marTop w:val="0"/>
      <w:marBottom w:val="0"/>
      <w:divBdr>
        <w:top w:val="none" w:sz="0" w:space="0" w:color="auto"/>
        <w:left w:val="none" w:sz="0" w:space="0" w:color="auto"/>
        <w:bottom w:val="none" w:sz="0" w:space="0" w:color="auto"/>
        <w:right w:val="none" w:sz="0" w:space="0" w:color="auto"/>
      </w:divBdr>
    </w:div>
    <w:div w:id="379016260">
      <w:bodyDiv w:val="1"/>
      <w:marLeft w:val="0"/>
      <w:marRight w:val="0"/>
      <w:marTop w:val="0"/>
      <w:marBottom w:val="0"/>
      <w:divBdr>
        <w:top w:val="none" w:sz="0" w:space="0" w:color="auto"/>
        <w:left w:val="none" w:sz="0" w:space="0" w:color="auto"/>
        <w:bottom w:val="none" w:sz="0" w:space="0" w:color="auto"/>
        <w:right w:val="none" w:sz="0" w:space="0" w:color="auto"/>
      </w:divBdr>
    </w:div>
    <w:div w:id="379062470">
      <w:bodyDiv w:val="1"/>
      <w:marLeft w:val="0"/>
      <w:marRight w:val="0"/>
      <w:marTop w:val="0"/>
      <w:marBottom w:val="0"/>
      <w:divBdr>
        <w:top w:val="none" w:sz="0" w:space="0" w:color="auto"/>
        <w:left w:val="none" w:sz="0" w:space="0" w:color="auto"/>
        <w:bottom w:val="none" w:sz="0" w:space="0" w:color="auto"/>
        <w:right w:val="none" w:sz="0" w:space="0" w:color="auto"/>
      </w:divBdr>
    </w:div>
    <w:div w:id="379327046">
      <w:bodyDiv w:val="1"/>
      <w:marLeft w:val="0"/>
      <w:marRight w:val="0"/>
      <w:marTop w:val="0"/>
      <w:marBottom w:val="0"/>
      <w:divBdr>
        <w:top w:val="none" w:sz="0" w:space="0" w:color="auto"/>
        <w:left w:val="none" w:sz="0" w:space="0" w:color="auto"/>
        <w:bottom w:val="none" w:sz="0" w:space="0" w:color="auto"/>
        <w:right w:val="none" w:sz="0" w:space="0" w:color="auto"/>
      </w:divBdr>
    </w:div>
    <w:div w:id="379406665">
      <w:bodyDiv w:val="1"/>
      <w:marLeft w:val="0"/>
      <w:marRight w:val="0"/>
      <w:marTop w:val="0"/>
      <w:marBottom w:val="0"/>
      <w:divBdr>
        <w:top w:val="none" w:sz="0" w:space="0" w:color="auto"/>
        <w:left w:val="none" w:sz="0" w:space="0" w:color="auto"/>
        <w:bottom w:val="none" w:sz="0" w:space="0" w:color="auto"/>
        <w:right w:val="none" w:sz="0" w:space="0" w:color="auto"/>
      </w:divBdr>
    </w:div>
    <w:div w:id="379670325">
      <w:bodyDiv w:val="1"/>
      <w:marLeft w:val="0"/>
      <w:marRight w:val="0"/>
      <w:marTop w:val="0"/>
      <w:marBottom w:val="0"/>
      <w:divBdr>
        <w:top w:val="none" w:sz="0" w:space="0" w:color="auto"/>
        <w:left w:val="none" w:sz="0" w:space="0" w:color="auto"/>
        <w:bottom w:val="none" w:sz="0" w:space="0" w:color="auto"/>
        <w:right w:val="none" w:sz="0" w:space="0" w:color="auto"/>
      </w:divBdr>
    </w:div>
    <w:div w:id="379784757">
      <w:bodyDiv w:val="1"/>
      <w:marLeft w:val="0"/>
      <w:marRight w:val="0"/>
      <w:marTop w:val="0"/>
      <w:marBottom w:val="0"/>
      <w:divBdr>
        <w:top w:val="none" w:sz="0" w:space="0" w:color="auto"/>
        <w:left w:val="none" w:sz="0" w:space="0" w:color="auto"/>
        <w:bottom w:val="none" w:sz="0" w:space="0" w:color="auto"/>
        <w:right w:val="none" w:sz="0" w:space="0" w:color="auto"/>
      </w:divBdr>
    </w:div>
    <w:div w:id="380131903">
      <w:bodyDiv w:val="1"/>
      <w:marLeft w:val="0"/>
      <w:marRight w:val="0"/>
      <w:marTop w:val="0"/>
      <w:marBottom w:val="0"/>
      <w:divBdr>
        <w:top w:val="none" w:sz="0" w:space="0" w:color="auto"/>
        <w:left w:val="none" w:sz="0" w:space="0" w:color="auto"/>
        <w:bottom w:val="none" w:sz="0" w:space="0" w:color="auto"/>
        <w:right w:val="none" w:sz="0" w:space="0" w:color="auto"/>
      </w:divBdr>
    </w:div>
    <w:div w:id="380445800">
      <w:bodyDiv w:val="1"/>
      <w:marLeft w:val="0"/>
      <w:marRight w:val="0"/>
      <w:marTop w:val="0"/>
      <w:marBottom w:val="0"/>
      <w:divBdr>
        <w:top w:val="none" w:sz="0" w:space="0" w:color="auto"/>
        <w:left w:val="none" w:sz="0" w:space="0" w:color="auto"/>
        <w:bottom w:val="none" w:sz="0" w:space="0" w:color="auto"/>
        <w:right w:val="none" w:sz="0" w:space="0" w:color="auto"/>
      </w:divBdr>
    </w:div>
    <w:div w:id="381175997">
      <w:bodyDiv w:val="1"/>
      <w:marLeft w:val="0"/>
      <w:marRight w:val="0"/>
      <w:marTop w:val="0"/>
      <w:marBottom w:val="0"/>
      <w:divBdr>
        <w:top w:val="none" w:sz="0" w:space="0" w:color="auto"/>
        <w:left w:val="none" w:sz="0" w:space="0" w:color="auto"/>
        <w:bottom w:val="none" w:sz="0" w:space="0" w:color="auto"/>
        <w:right w:val="none" w:sz="0" w:space="0" w:color="auto"/>
      </w:divBdr>
    </w:div>
    <w:div w:id="381641858">
      <w:bodyDiv w:val="1"/>
      <w:marLeft w:val="0"/>
      <w:marRight w:val="0"/>
      <w:marTop w:val="0"/>
      <w:marBottom w:val="0"/>
      <w:divBdr>
        <w:top w:val="none" w:sz="0" w:space="0" w:color="auto"/>
        <w:left w:val="none" w:sz="0" w:space="0" w:color="auto"/>
        <w:bottom w:val="none" w:sz="0" w:space="0" w:color="auto"/>
        <w:right w:val="none" w:sz="0" w:space="0" w:color="auto"/>
      </w:divBdr>
    </w:div>
    <w:div w:id="381751327">
      <w:bodyDiv w:val="1"/>
      <w:marLeft w:val="0"/>
      <w:marRight w:val="0"/>
      <w:marTop w:val="0"/>
      <w:marBottom w:val="0"/>
      <w:divBdr>
        <w:top w:val="none" w:sz="0" w:space="0" w:color="auto"/>
        <w:left w:val="none" w:sz="0" w:space="0" w:color="auto"/>
        <w:bottom w:val="none" w:sz="0" w:space="0" w:color="auto"/>
        <w:right w:val="none" w:sz="0" w:space="0" w:color="auto"/>
      </w:divBdr>
    </w:div>
    <w:div w:id="381828690">
      <w:bodyDiv w:val="1"/>
      <w:marLeft w:val="0"/>
      <w:marRight w:val="0"/>
      <w:marTop w:val="0"/>
      <w:marBottom w:val="0"/>
      <w:divBdr>
        <w:top w:val="none" w:sz="0" w:space="0" w:color="auto"/>
        <w:left w:val="none" w:sz="0" w:space="0" w:color="auto"/>
        <w:bottom w:val="none" w:sz="0" w:space="0" w:color="auto"/>
        <w:right w:val="none" w:sz="0" w:space="0" w:color="auto"/>
      </w:divBdr>
    </w:div>
    <w:div w:id="382023370">
      <w:bodyDiv w:val="1"/>
      <w:marLeft w:val="0"/>
      <w:marRight w:val="0"/>
      <w:marTop w:val="0"/>
      <w:marBottom w:val="0"/>
      <w:divBdr>
        <w:top w:val="none" w:sz="0" w:space="0" w:color="auto"/>
        <w:left w:val="none" w:sz="0" w:space="0" w:color="auto"/>
        <w:bottom w:val="none" w:sz="0" w:space="0" w:color="auto"/>
        <w:right w:val="none" w:sz="0" w:space="0" w:color="auto"/>
      </w:divBdr>
    </w:div>
    <w:div w:id="382408208">
      <w:bodyDiv w:val="1"/>
      <w:marLeft w:val="0"/>
      <w:marRight w:val="0"/>
      <w:marTop w:val="0"/>
      <w:marBottom w:val="0"/>
      <w:divBdr>
        <w:top w:val="none" w:sz="0" w:space="0" w:color="auto"/>
        <w:left w:val="none" w:sz="0" w:space="0" w:color="auto"/>
        <w:bottom w:val="none" w:sz="0" w:space="0" w:color="auto"/>
        <w:right w:val="none" w:sz="0" w:space="0" w:color="auto"/>
      </w:divBdr>
    </w:div>
    <w:div w:id="382944299">
      <w:bodyDiv w:val="1"/>
      <w:marLeft w:val="0"/>
      <w:marRight w:val="0"/>
      <w:marTop w:val="0"/>
      <w:marBottom w:val="0"/>
      <w:divBdr>
        <w:top w:val="none" w:sz="0" w:space="0" w:color="auto"/>
        <w:left w:val="none" w:sz="0" w:space="0" w:color="auto"/>
        <w:bottom w:val="none" w:sz="0" w:space="0" w:color="auto"/>
        <w:right w:val="none" w:sz="0" w:space="0" w:color="auto"/>
      </w:divBdr>
    </w:div>
    <w:div w:id="383023309">
      <w:bodyDiv w:val="1"/>
      <w:marLeft w:val="0"/>
      <w:marRight w:val="0"/>
      <w:marTop w:val="0"/>
      <w:marBottom w:val="0"/>
      <w:divBdr>
        <w:top w:val="none" w:sz="0" w:space="0" w:color="auto"/>
        <w:left w:val="none" w:sz="0" w:space="0" w:color="auto"/>
        <w:bottom w:val="none" w:sz="0" w:space="0" w:color="auto"/>
        <w:right w:val="none" w:sz="0" w:space="0" w:color="auto"/>
      </w:divBdr>
    </w:div>
    <w:div w:id="383336487">
      <w:bodyDiv w:val="1"/>
      <w:marLeft w:val="0"/>
      <w:marRight w:val="0"/>
      <w:marTop w:val="0"/>
      <w:marBottom w:val="0"/>
      <w:divBdr>
        <w:top w:val="none" w:sz="0" w:space="0" w:color="auto"/>
        <w:left w:val="none" w:sz="0" w:space="0" w:color="auto"/>
        <w:bottom w:val="none" w:sz="0" w:space="0" w:color="auto"/>
        <w:right w:val="none" w:sz="0" w:space="0" w:color="auto"/>
      </w:divBdr>
    </w:div>
    <w:div w:id="383481648">
      <w:bodyDiv w:val="1"/>
      <w:marLeft w:val="0"/>
      <w:marRight w:val="0"/>
      <w:marTop w:val="0"/>
      <w:marBottom w:val="0"/>
      <w:divBdr>
        <w:top w:val="none" w:sz="0" w:space="0" w:color="auto"/>
        <w:left w:val="none" w:sz="0" w:space="0" w:color="auto"/>
        <w:bottom w:val="none" w:sz="0" w:space="0" w:color="auto"/>
        <w:right w:val="none" w:sz="0" w:space="0" w:color="auto"/>
      </w:divBdr>
    </w:div>
    <w:div w:id="383867307">
      <w:bodyDiv w:val="1"/>
      <w:marLeft w:val="0"/>
      <w:marRight w:val="0"/>
      <w:marTop w:val="0"/>
      <w:marBottom w:val="0"/>
      <w:divBdr>
        <w:top w:val="none" w:sz="0" w:space="0" w:color="auto"/>
        <w:left w:val="none" w:sz="0" w:space="0" w:color="auto"/>
        <w:bottom w:val="none" w:sz="0" w:space="0" w:color="auto"/>
        <w:right w:val="none" w:sz="0" w:space="0" w:color="auto"/>
      </w:divBdr>
    </w:div>
    <w:div w:id="384066177">
      <w:bodyDiv w:val="1"/>
      <w:marLeft w:val="0"/>
      <w:marRight w:val="0"/>
      <w:marTop w:val="0"/>
      <w:marBottom w:val="0"/>
      <w:divBdr>
        <w:top w:val="none" w:sz="0" w:space="0" w:color="auto"/>
        <w:left w:val="none" w:sz="0" w:space="0" w:color="auto"/>
        <w:bottom w:val="none" w:sz="0" w:space="0" w:color="auto"/>
        <w:right w:val="none" w:sz="0" w:space="0" w:color="auto"/>
      </w:divBdr>
    </w:div>
    <w:div w:id="384837351">
      <w:bodyDiv w:val="1"/>
      <w:marLeft w:val="0"/>
      <w:marRight w:val="0"/>
      <w:marTop w:val="0"/>
      <w:marBottom w:val="0"/>
      <w:divBdr>
        <w:top w:val="none" w:sz="0" w:space="0" w:color="auto"/>
        <w:left w:val="none" w:sz="0" w:space="0" w:color="auto"/>
        <w:bottom w:val="none" w:sz="0" w:space="0" w:color="auto"/>
        <w:right w:val="none" w:sz="0" w:space="0" w:color="auto"/>
      </w:divBdr>
    </w:div>
    <w:div w:id="385224981">
      <w:bodyDiv w:val="1"/>
      <w:marLeft w:val="0"/>
      <w:marRight w:val="0"/>
      <w:marTop w:val="0"/>
      <w:marBottom w:val="0"/>
      <w:divBdr>
        <w:top w:val="none" w:sz="0" w:space="0" w:color="auto"/>
        <w:left w:val="none" w:sz="0" w:space="0" w:color="auto"/>
        <w:bottom w:val="none" w:sz="0" w:space="0" w:color="auto"/>
        <w:right w:val="none" w:sz="0" w:space="0" w:color="auto"/>
      </w:divBdr>
    </w:div>
    <w:div w:id="385564018">
      <w:bodyDiv w:val="1"/>
      <w:marLeft w:val="0"/>
      <w:marRight w:val="0"/>
      <w:marTop w:val="0"/>
      <w:marBottom w:val="0"/>
      <w:divBdr>
        <w:top w:val="none" w:sz="0" w:space="0" w:color="auto"/>
        <w:left w:val="none" w:sz="0" w:space="0" w:color="auto"/>
        <w:bottom w:val="none" w:sz="0" w:space="0" w:color="auto"/>
        <w:right w:val="none" w:sz="0" w:space="0" w:color="auto"/>
      </w:divBdr>
    </w:div>
    <w:div w:id="385833188">
      <w:bodyDiv w:val="1"/>
      <w:marLeft w:val="0"/>
      <w:marRight w:val="0"/>
      <w:marTop w:val="0"/>
      <w:marBottom w:val="0"/>
      <w:divBdr>
        <w:top w:val="none" w:sz="0" w:space="0" w:color="auto"/>
        <w:left w:val="none" w:sz="0" w:space="0" w:color="auto"/>
        <w:bottom w:val="none" w:sz="0" w:space="0" w:color="auto"/>
        <w:right w:val="none" w:sz="0" w:space="0" w:color="auto"/>
      </w:divBdr>
    </w:div>
    <w:div w:id="386337152">
      <w:bodyDiv w:val="1"/>
      <w:marLeft w:val="0"/>
      <w:marRight w:val="0"/>
      <w:marTop w:val="0"/>
      <w:marBottom w:val="0"/>
      <w:divBdr>
        <w:top w:val="none" w:sz="0" w:space="0" w:color="auto"/>
        <w:left w:val="none" w:sz="0" w:space="0" w:color="auto"/>
        <w:bottom w:val="none" w:sz="0" w:space="0" w:color="auto"/>
        <w:right w:val="none" w:sz="0" w:space="0" w:color="auto"/>
      </w:divBdr>
    </w:div>
    <w:div w:id="386337275">
      <w:bodyDiv w:val="1"/>
      <w:marLeft w:val="0"/>
      <w:marRight w:val="0"/>
      <w:marTop w:val="0"/>
      <w:marBottom w:val="0"/>
      <w:divBdr>
        <w:top w:val="none" w:sz="0" w:space="0" w:color="auto"/>
        <w:left w:val="none" w:sz="0" w:space="0" w:color="auto"/>
        <w:bottom w:val="none" w:sz="0" w:space="0" w:color="auto"/>
        <w:right w:val="none" w:sz="0" w:space="0" w:color="auto"/>
      </w:divBdr>
    </w:div>
    <w:div w:id="386338641">
      <w:bodyDiv w:val="1"/>
      <w:marLeft w:val="0"/>
      <w:marRight w:val="0"/>
      <w:marTop w:val="0"/>
      <w:marBottom w:val="0"/>
      <w:divBdr>
        <w:top w:val="none" w:sz="0" w:space="0" w:color="auto"/>
        <w:left w:val="none" w:sz="0" w:space="0" w:color="auto"/>
        <w:bottom w:val="none" w:sz="0" w:space="0" w:color="auto"/>
        <w:right w:val="none" w:sz="0" w:space="0" w:color="auto"/>
      </w:divBdr>
    </w:div>
    <w:div w:id="386489662">
      <w:bodyDiv w:val="1"/>
      <w:marLeft w:val="0"/>
      <w:marRight w:val="0"/>
      <w:marTop w:val="0"/>
      <w:marBottom w:val="0"/>
      <w:divBdr>
        <w:top w:val="none" w:sz="0" w:space="0" w:color="auto"/>
        <w:left w:val="none" w:sz="0" w:space="0" w:color="auto"/>
        <w:bottom w:val="none" w:sz="0" w:space="0" w:color="auto"/>
        <w:right w:val="none" w:sz="0" w:space="0" w:color="auto"/>
      </w:divBdr>
    </w:div>
    <w:div w:id="386879502">
      <w:bodyDiv w:val="1"/>
      <w:marLeft w:val="0"/>
      <w:marRight w:val="0"/>
      <w:marTop w:val="0"/>
      <w:marBottom w:val="0"/>
      <w:divBdr>
        <w:top w:val="none" w:sz="0" w:space="0" w:color="auto"/>
        <w:left w:val="none" w:sz="0" w:space="0" w:color="auto"/>
        <w:bottom w:val="none" w:sz="0" w:space="0" w:color="auto"/>
        <w:right w:val="none" w:sz="0" w:space="0" w:color="auto"/>
      </w:divBdr>
    </w:div>
    <w:div w:id="387002221">
      <w:bodyDiv w:val="1"/>
      <w:marLeft w:val="0"/>
      <w:marRight w:val="0"/>
      <w:marTop w:val="0"/>
      <w:marBottom w:val="0"/>
      <w:divBdr>
        <w:top w:val="none" w:sz="0" w:space="0" w:color="auto"/>
        <w:left w:val="none" w:sz="0" w:space="0" w:color="auto"/>
        <w:bottom w:val="none" w:sz="0" w:space="0" w:color="auto"/>
        <w:right w:val="none" w:sz="0" w:space="0" w:color="auto"/>
      </w:divBdr>
    </w:div>
    <w:div w:id="387068625">
      <w:bodyDiv w:val="1"/>
      <w:marLeft w:val="0"/>
      <w:marRight w:val="0"/>
      <w:marTop w:val="0"/>
      <w:marBottom w:val="0"/>
      <w:divBdr>
        <w:top w:val="none" w:sz="0" w:space="0" w:color="auto"/>
        <w:left w:val="none" w:sz="0" w:space="0" w:color="auto"/>
        <w:bottom w:val="none" w:sz="0" w:space="0" w:color="auto"/>
        <w:right w:val="none" w:sz="0" w:space="0" w:color="auto"/>
      </w:divBdr>
    </w:div>
    <w:div w:id="387152773">
      <w:bodyDiv w:val="1"/>
      <w:marLeft w:val="0"/>
      <w:marRight w:val="0"/>
      <w:marTop w:val="0"/>
      <w:marBottom w:val="0"/>
      <w:divBdr>
        <w:top w:val="none" w:sz="0" w:space="0" w:color="auto"/>
        <w:left w:val="none" w:sz="0" w:space="0" w:color="auto"/>
        <w:bottom w:val="none" w:sz="0" w:space="0" w:color="auto"/>
        <w:right w:val="none" w:sz="0" w:space="0" w:color="auto"/>
      </w:divBdr>
    </w:div>
    <w:div w:id="387195038">
      <w:bodyDiv w:val="1"/>
      <w:marLeft w:val="0"/>
      <w:marRight w:val="0"/>
      <w:marTop w:val="0"/>
      <w:marBottom w:val="0"/>
      <w:divBdr>
        <w:top w:val="none" w:sz="0" w:space="0" w:color="auto"/>
        <w:left w:val="none" w:sz="0" w:space="0" w:color="auto"/>
        <w:bottom w:val="none" w:sz="0" w:space="0" w:color="auto"/>
        <w:right w:val="none" w:sz="0" w:space="0" w:color="auto"/>
      </w:divBdr>
    </w:div>
    <w:div w:id="387219040">
      <w:bodyDiv w:val="1"/>
      <w:marLeft w:val="0"/>
      <w:marRight w:val="0"/>
      <w:marTop w:val="0"/>
      <w:marBottom w:val="0"/>
      <w:divBdr>
        <w:top w:val="none" w:sz="0" w:space="0" w:color="auto"/>
        <w:left w:val="none" w:sz="0" w:space="0" w:color="auto"/>
        <w:bottom w:val="none" w:sz="0" w:space="0" w:color="auto"/>
        <w:right w:val="none" w:sz="0" w:space="0" w:color="auto"/>
      </w:divBdr>
    </w:div>
    <w:div w:id="387268936">
      <w:bodyDiv w:val="1"/>
      <w:marLeft w:val="0"/>
      <w:marRight w:val="0"/>
      <w:marTop w:val="0"/>
      <w:marBottom w:val="0"/>
      <w:divBdr>
        <w:top w:val="none" w:sz="0" w:space="0" w:color="auto"/>
        <w:left w:val="none" w:sz="0" w:space="0" w:color="auto"/>
        <w:bottom w:val="none" w:sz="0" w:space="0" w:color="auto"/>
        <w:right w:val="none" w:sz="0" w:space="0" w:color="auto"/>
      </w:divBdr>
    </w:div>
    <w:div w:id="387656627">
      <w:bodyDiv w:val="1"/>
      <w:marLeft w:val="0"/>
      <w:marRight w:val="0"/>
      <w:marTop w:val="0"/>
      <w:marBottom w:val="0"/>
      <w:divBdr>
        <w:top w:val="none" w:sz="0" w:space="0" w:color="auto"/>
        <w:left w:val="none" w:sz="0" w:space="0" w:color="auto"/>
        <w:bottom w:val="none" w:sz="0" w:space="0" w:color="auto"/>
        <w:right w:val="none" w:sz="0" w:space="0" w:color="auto"/>
      </w:divBdr>
    </w:div>
    <w:div w:id="387918495">
      <w:bodyDiv w:val="1"/>
      <w:marLeft w:val="0"/>
      <w:marRight w:val="0"/>
      <w:marTop w:val="0"/>
      <w:marBottom w:val="0"/>
      <w:divBdr>
        <w:top w:val="none" w:sz="0" w:space="0" w:color="auto"/>
        <w:left w:val="none" w:sz="0" w:space="0" w:color="auto"/>
        <w:bottom w:val="none" w:sz="0" w:space="0" w:color="auto"/>
        <w:right w:val="none" w:sz="0" w:space="0" w:color="auto"/>
      </w:divBdr>
    </w:div>
    <w:div w:id="387923798">
      <w:bodyDiv w:val="1"/>
      <w:marLeft w:val="0"/>
      <w:marRight w:val="0"/>
      <w:marTop w:val="0"/>
      <w:marBottom w:val="0"/>
      <w:divBdr>
        <w:top w:val="none" w:sz="0" w:space="0" w:color="auto"/>
        <w:left w:val="none" w:sz="0" w:space="0" w:color="auto"/>
        <w:bottom w:val="none" w:sz="0" w:space="0" w:color="auto"/>
        <w:right w:val="none" w:sz="0" w:space="0" w:color="auto"/>
      </w:divBdr>
    </w:div>
    <w:div w:id="388578293">
      <w:bodyDiv w:val="1"/>
      <w:marLeft w:val="0"/>
      <w:marRight w:val="0"/>
      <w:marTop w:val="0"/>
      <w:marBottom w:val="0"/>
      <w:divBdr>
        <w:top w:val="none" w:sz="0" w:space="0" w:color="auto"/>
        <w:left w:val="none" w:sz="0" w:space="0" w:color="auto"/>
        <w:bottom w:val="none" w:sz="0" w:space="0" w:color="auto"/>
        <w:right w:val="none" w:sz="0" w:space="0" w:color="auto"/>
      </w:divBdr>
    </w:div>
    <w:div w:id="389184810">
      <w:bodyDiv w:val="1"/>
      <w:marLeft w:val="0"/>
      <w:marRight w:val="0"/>
      <w:marTop w:val="0"/>
      <w:marBottom w:val="0"/>
      <w:divBdr>
        <w:top w:val="none" w:sz="0" w:space="0" w:color="auto"/>
        <w:left w:val="none" w:sz="0" w:space="0" w:color="auto"/>
        <w:bottom w:val="none" w:sz="0" w:space="0" w:color="auto"/>
        <w:right w:val="none" w:sz="0" w:space="0" w:color="auto"/>
      </w:divBdr>
    </w:div>
    <w:div w:id="389308751">
      <w:bodyDiv w:val="1"/>
      <w:marLeft w:val="0"/>
      <w:marRight w:val="0"/>
      <w:marTop w:val="0"/>
      <w:marBottom w:val="0"/>
      <w:divBdr>
        <w:top w:val="none" w:sz="0" w:space="0" w:color="auto"/>
        <w:left w:val="none" w:sz="0" w:space="0" w:color="auto"/>
        <w:bottom w:val="none" w:sz="0" w:space="0" w:color="auto"/>
        <w:right w:val="none" w:sz="0" w:space="0" w:color="auto"/>
      </w:divBdr>
    </w:div>
    <w:div w:id="389311599">
      <w:bodyDiv w:val="1"/>
      <w:marLeft w:val="0"/>
      <w:marRight w:val="0"/>
      <w:marTop w:val="0"/>
      <w:marBottom w:val="0"/>
      <w:divBdr>
        <w:top w:val="none" w:sz="0" w:space="0" w:color="auto"/>
        <w:left w:val="none" w:sz="0" w:space="0" w:color="auto"/>
        <w:bottom w:val="none" w:sz="0" w:space="0" w:color="auto"/>
        <w:right w:val="none" w:sz="0" w:space="0" w:color="auto"/>
      </w:divBdr>
    </w:div>
    <w:div w:id="390080023">
      <w:bodyDiv w:val="1"/>
      <w:marLeft w:val="0"/>
      <w:marRight w:val="0"/>
      <w:marTop w:val="0"/>
      <w:marBottom w:val="0"/>
      <w:divBdr>
        <w:top w:val="none" w:sz="0" w:space="0" w:color="auto"/>
        <w:left w:val="none" w:sz="0" w:space="0" w:color="auto"/>
        <w:bottom w:val="none" w:sz="0" w:space="0" w:color="auto"/>
        <w:right w:val="none" w:sz="0" w:space="0" w:color="auto"/>
      </w:divBdr>
    </w:div>
    <w:div w:id="390155973">
      <w:bodyDiv w:val="1"/>
      <w:marLeft w:val="0"/>
      <w:marRight w:val="0"/>
      <w:marTop w:val="0"/>
      <w:marBottom w:val="0"/>
      <w:divBdr>
        <w:top w:val="none" w:sz="0" w:space="0" w:color="auto"/>
        <w:left w:val="none" w:sz="0" w:space="0" w:color="auto"/>
        <w:bottom w:val="none" w:sz="0" w:space="0" w:color="auto"/>
        <w:right w:val="none" w:sz="0" w:space="0" w:color="auto"/>
      </w:divBdr>
    </w:div>
    <w:div w:id="390158028">
      <w:bodyDiv w:val="1"/>
      <w:marLeft w:val="0"/>
      <w:marRight w:val="0"/>
      <w:marTop w:val="0"/>
      <w:marBottom w:val="0"/>
      <w:divBdr>
        <w:top w:val="none" w:sz="0" w:space="0" w:color="auto"/>
        <w:left w:val="none" w:sz="0" w:space="0" w:color="auto"/>
        <w:bottom w:val="none" w:sz="0" w:space="0" w:color="auto"/>
        <w:right w:val="none" w:sz="0" w:space="0" w:color="auto"/>
      </w:divBdr>
    </w:div>
    <w:div w:id="390228431">
      <w:bodyDiv w:val="1"/>
      <w:marLeft w:val="0"/>
      <w:marRight w:val="0"/>
      <w:marTop w:val="0"/>
      <w:marBottom w:val="0"/>
      <w:divBdr>
        <w:top w:val="none" w:sz="0" w:space="0" w:color="auto"/>
        <w:left w:val="none" w:sz="0" w:space="0" w:color="auto"/>
        <w:bottom w:val="none" w:sz="0" w:space="0" w:color="auto"/>
        <w:right w:val="none" w:sz="0" w:space="0" w:color="auto"/>
      </w:divBdr>
    </w:div>
    <w:div w:id="390345560">
      <w:bodyDiv w:val="1"/>
      <w:marLeft w:val="0"/>
      <w:marRight w:val="0"/>
      <w:marTop w:val="0"/>
      <w:marBottom w:val="0"/>
      <w:divBdr>
        <w:top w:val="none" w:sz="0" w:space="0" w:color="auto"/>
        <w:left w:val="none" w:sz="0" w:space="0" w:color="auto"/>
        <w:bottom w:val="none" w:sz="0" w:space="0" w:color="auto"/>
        <w:right w:val="none" w:sz="0" w:space="0" w:color="auto"/>
      </w:divBdr>
    </w:div>
    <w:div w:id="390621123">
      <w:bodyDiv w:val="1"/>
      <w:marLeft w:val="0"/>
      <w:marRight w:val="0"/>
      <w:marTop w:val="0"/>
      <w:marBottom w:val="0"/>
      <w:divBdr>
        <w:top w:val="none" w:sz="0" w:space="0" w:color="auto"/>
        <w:left w:val="none" w:sz="0" w:space="0" w:color="auto"/>
        <w:bottom w:val="none" w:sz="0" w:space="0" w:color="auto"/>
        <w:right w:val="none" w:sz="0" w:space="0" w:color="auto"/>
      </w:divBdr>
    </w:div>
    <w:div w:id="390889160">
      <w:bodyDiv w:val="1"/>
      <w:marLeft w:val="0"/>
      <w:marRight w:val="0"/>
      <w:marTop w:val="0"/>
      <w:marBottom w:val="0"/>
      <w:divBdr>
        <w:top w:val="none" w:sz="0" w:space="0" w:color="auto"/>
        <w:left w:val="none" w:sz="0" w:space="0" w:color="auto"/>
        <w:bottom w:val="none" w:sz="0" w:space="0" w:color="auto"/>
        <w:right w:val="none" w:sz="0" w:space="0" w:color="auto"/>
      </w:divBdr>
    </w:div>
    <w:div w:id="391663812">
      <w:bodyDiv w:val="1"/>
      <w:marLeft w:val="0"/>
      <w:marRight w:val="0"/>
      <w:marTop w:val="0"/>
      <w:marBottom w:val="0"/>
      <w:divBdr>
        <w:top w:val="none" w:sz="0" w:space="0" w:color="auto"/>
        <w:left w:val="none" w:sz="0" w:space="0" w:color="auto"/>
        <w:bottom w:val="none" w:sz="0" w:space="0" w:color="auto"/>
        <w:right w:val="none" w:sz="0" w:space="0" w:color="auto"/>
      </w:divBdr>
    </w:div>
    <w:div w:id="391779014">
      <w:bodyDiv w:val="1"/>
      <w:marLeft w:val="0"/>
      <w:marRight w:val="0"/>
      <w:marTop w:val="0"/>
      <w:marBottom w:val="0"/>
      <w:divBdr>
        <w:top w:val="none" w:sz="0" w:space="0" w:color="auto"/>
        <w:left w:val="none" w:sz="0" w:space="0" w:color="auto"/>
        <w:bottom w:val="none" w:sz="0" w:space="0" w:color="auto"/>
        <w:right w:val="none" w:sz="0" w:space="0" w:color="auto"/>
      </w:divBdr>
    </w:div>
    <w:div w:id="392386433">
      <w:bodyDiv w:val="1"/>
      <w:marLeft w:val="0"/>
      <w:marRight w:val="0"/>
      <w:marTop w:val="0"/>
      <w:marBottom w:val="0"/>
      <w:divBdr>
        <w:top w:val="none" w:sz="0" w:space="0" w:color="auto"/>
        <w:left w:val="none" w:sz="0" w:space="0" w:color="auto"/>
        <w:bottom w:val="none" w:sz="0" w:space="0" w:color="auto"/>
        <w:right w:val="none" w:sz="0" w:space="0" w:color="auto"/>
      </w:divBdr>
    </w:div>
    <w:div w:id="392391171">
      <w:bodyDiv w:val="1"/>
      <w:marLeft w:val="0"/>
      <w:marRight w:val="0"/>
      <w:marTop w:val="0"/>
      <w:marBottom w:val="0"/>
      <w:divBdr>
        <w:top w:val="none" w:sz="0" w:space="0" w:color="auto"/>
        <w:left w:val="none" w:sz="0" w:space="0" w:color="auto"/>
        <w:bottom w:val="none" w:sz="0" w:space="0" w:color="auto"/>
        <w:right w:val="none" w:sz="0" w:space="0" w:color="auto"/>
      </w:divBdr>
    </w:div>
    <w:div w:id="392510833">
      <w:bodyDiv w:val="1"/>
      <w:marLeft w:val="0"/>
      <w:marRight w:val="0"/>
      <w:marTop w:val="0"/>
      <w:marBottom w:val="0"/>
      <w:divBdr>
        <w:top w:val="none" w:sz="0" w:space="0" w:color="auto"/>
        <w:left w:val="none" w:sz="0" w:space="0" w:color="auto"/>
        <w:bottom w:val="none" w:sz="0" w:space="0" w:color="auto"/>
        <w:right w:val="none" w:sz="0" w:space="0" w:color="auto"/>
      </w:divBdr>
    </w:div>
    <w:div w:id="392655146">
      <w:bodyDiv w:val="1"/>
      <w:marLeft w:val="0"/>
      <w:marRight w:val="0"/>
      <w:marTop w:val="0"/>
      <w:marBottom w:val="0"/>
      <w:divBdr>
        <w:top w:val="none" w:sz="0" w:space="0" w:color="auto"/>
        <w:left w:val="none" w:sz="0" w:space="0" w:color="auto"/>
        <w:bottom w:val="none" w:sz="0" w:space="0" w:color="auto"/>
        <w:right w:val="none" w:sz="0" w:space="0" w:color="auto"/>
      </w:divBdr>
    </w:div>
    <w:div w:id="393166266">
      <w:bodyDiv w:val="1"/>
      <w:marLeft w:val="0"/>
      <w:marRight w:val="0"/>
      <w:marTop w:val="0"/>
      <w:marBottom w:val="0"/>
      <w:divBdr>
        <w:top w:val="none" w:sz="0" w:space="0" w:color="auto"/>
        <w:left w:val="none" w:sz="0" w:space="0" w:color="auto"/>
        <w:bottom w:val="none" w:sz="0" w:space="0" w:color="auto"/>
        <w:right w:val="none" w:sz="0" w:space="0" w:color="auto"/>
      </w:divBdr>
    </w:div>
    <w:div w:id="393167360">
      <w:bodyDiv w:val="1"/>
      <w:marLeft w:val="0"/>
      <w:marRight w:val="0"/>
      <w:marTop w:val="0"/>
      <w:marBottom w:val="0"/>
      <w:divBdr>
        <w:top w:val="none" w:sz="0" w:space="0" w:color="auto"/>
        <w:left w:val="none" w:sz="0" w:space="0" w:color="auto"/>
        <w:bottom w:val="none" w:sz="0" w:space="0" w:color="auto"/>
        <w:right w:val="none" w:sz="0" w:space="0" w:color="auto"/>
      </w:divBdr>
    </w:div>
    <w:div w:id="393509448">
      <w:bodyDiv w:val="1"/>
      <w:marLeft w:val="0"/>
      <w:marRight w:val="0"/>
      <w:marTop w:val="0"/>
      <w:marBottom w:val="0"/>
      <w:divBdr>
        <w:top w:val="none" w:sz="0" w:space="0" w:color="auto"/>
        <w:left w:val="none" w:sz="0" w:space="0" w:color="auto"/>
        <w:bottom w:val="none" w:sz="0" w:space="0" w:color="auto"/>
        <w:right w:val="none" w:sz="0" w:space="0" w:color="auto"/>
      </w:divBdr>
    </w:div>
    <w:div w:id="393622736">
      <w:bodyDiv w:val="1"/>
      <w:marLeft w:val="0"/>
      <w:marRight w:val="0"/>
      <w:marTop w:val="0"/>
      <w:marBottom w:val="0"/>
      <w:divBdr>
        <w:top w:val="none" w:sz="0" w:space="0" w:color="auto"/>
        <w:left w:val="none" w:sz="0" w:space="0" w:color="auto"/>
        <w:bottom w:val="none" w:sz="0" w:space="0" w:color="auto"/>
        <w:right w:val="none" w:sz="0" w:space="0" w:color="auto"/>
      </w:divBdr>
    </w:div>
    <w:div w:id="394085721">
      <w:bodyDiv w:val="1"/>
      <w:marLeft w:val="0"/>
      <w:marRight w:val="0"/>
      <w:marTop w:val="0"/>
      <w:marBottom w:val="0"/>
      <w:divBdr>
        <w:top w:val="none" w:sz="0" w:space="0" w:color="auto"/>
        <w:left w:val="none" w:sz="0" w:space="0" w:color="auto"/>
        <w:bottom w:val="none" w:sz="0" w:space="0" w:color="auto"/>
        <w:right w:val="none" w:sz="0" w:space="0" w:color="auto"/>
      </w:divBdr>
    </w:div>
    <w:div w:id="394134610">
      <w:bodyDiv w:val="1"/>
      <w:marLeft w:val="0"/>
      <w:marRight w:val="0"/>
      <w:marTop w:val="0"/>
      <w:marBottom w:val="0"/>
      <w:divBdr>
        <w:top w:val="none" w:sz="0" w:space="0" w:color="auto"/>
        <w:left w:val="none" w:sz="0" w:space="0" w:color="auto"/>
        <w:bottom w:val="none" w:sz="0" w:space="0" w:color="auto"/>
        <w:right w:val="none" w:sz="0" w:space="0" w:color="auto"/>
      </w:divBdr>
    </w:div>
    <w:div w:id="394399896">
      <w:bodyDiv w:val="1"/>
      <w:marLeft w:val="0"/>
      <w:marRight w:val="0"/>
      <w:marTop w:val="0"/>
      <w:marBottom w:val="0"/>
      <w:divBdr>
        <w:top w:val="none" w:sz="0" w:space="0" w:color="auto"/>
        <w:left w:val="none" w:sz="0" w:space="0" w:color="auto"/>
        <w:bottom w:val="none" w:sz="0" w:space="0" w:color="auto"/>
        <w:right w:val="none" w:sz="0" w:space="0" w:color="auto"/>
      </w:divBdr>
    </w:div>
    <w:div w:id="394478060">
      <w:bodyDiv w:val="1"/>
      <w:marLeft w:val="0"/>
      <w:marRight w:val="0"/>
      <w:marTop w:val="0"/>
      <w:marBottom w:val="0"/>
      <w:divBdr>
        <w:top w:val="none" w:sz="0" w:space="0" w:color="auto"/>
        <w:left w:val="none" w:sz="0" w:space="0" w:color="auto"/>
        <w:bottom w:val="none" w:sz="0" w:space="0" w:color="auto"/>
        <w:right w:val="none" w:sz="0" w:space="0" w:color="auto"/>
      </w:divBdr>
    </w:div>
    <w:div w:id="394478276">
      <w:bodyDiv w:val="1"/>
      <w:marLeft w:val="0"/>
      <w:marRight w:val="0"/>
      <w:marTop w:val="0"/>
      <w:marBottom w:val="0"/>
      <w:divBdr>
        <w:top w:val="none" w:sz="0" w:space="0" w:color="auto"/>
        <w:left w:val="none" w:sz="0" w:space="0" w:color="auto"/>
        <w:bottom w:val="none" w:sz="0" w:space="0" w:color="auto"/>
        <w:right w:val="none" w:sz="0" w:space="0" w:color="auto"/>
      </w:divBdr>
    </w:div>
    <w:div w:id="395016133">
      <w:bodyDiv w:val="1"/>
      <w:marLeft w:val="0"/>
      <w:marRight w:val="0"/>
      <w:marTop w:val="0"/>
      <w:marBottom w:val="0"/>
      <w:divBdr>
        <w:top w:val="none" w:sz="0" w:space="0" w:color="auto"/>
        <w:left w:val="none" w:sz="0" w:space="0" w:color="auto"/>
        <w:bottom w:val="none" w:sz="0" w:space="0" w:color="auto"/>
        <w:right w:val="none" w:sz="0" w:space="0" w:color="auto"/>
      </w:divBdr>
    </w:div>
    <w:div w:id="395053437">
      <w:bodyDiv w:val="1"/>
      <w:marLeft w:val="0"/>
      <w:marRight w:val="0"/>
      <w:marTop w:val="0"/>
      <w:marBottom w:val="0"/>
      <w:divBdr>
        <w:top w:val="none" w:sz="0" w:space="0" w:color="auto"/>
        <w:left w:val="none" w:sz="0" w:space="0" w:color="auto"/>
        <w:bottom w:val="none" w:sz="0" w:space="0" w:color="auto"/>
        <w:right w:val="none" w:sz="0" w:space="0" w:color="auto"/>
      </w:divBdr>
    </w:div>
    <w:div w:id="395935385">
      <w:bodyDiv w:val="1"/>
      <w:marLeft w:val="0"/>
      <w:marRight w:val="0"/>
      <w:marTop w:val="0"/>
      <w:marBottom w:val="0"/>
      <w:divBdr>
        <w:top w:val="none" w:sz="0" w:space="0" w:color="auto"/>
        <w:left w:val="none" w:sz="0" w:space="0" w:color="auto"/>
        <w:bottom w:val="none" w:sz="0" w:space="0" w:color="auto"/>
        <w:right w:val="none" w:sz="0" w:space="0" w:color="auto"/>
      </w:divBdr>
    </w:div>
    <w:div w:id="396171873">
      <w:bodyDiv w:val="1"/>
      <w:marLeft w:val="0"/>
      <w:marRight w:val="0"/>
      <w:marTop w:val="0"/>
      <w:marBottom w:val="0"/>
      <w:divBdr>
        <w:top w:val="none" w:sz="0" w:space="0" w:color="auto"/>
        <w:left w:val="none" w:sz="0" w:space="0" w:color="auto"/>
        <w:bottom w:val="none" w:sz="0" w:space="0" w:color="auto"/>
        <w:right w:val="none" w:sz="0" w:space="0" w:color="auto"/>
      </w:divBdr>
    </w:div>
    <w:div w:id="397094174">
      <w:bodyDiv w:val="1"/>
      <w:marLeft w:val="0"/>
      <w:marRight w:val="0"/>
      <w:marTop w:val="0"/>
      <w:marBottom w:val="0"/>
      <w:divBdr>
        <w:top w:val="none" w:sz="0" w:space="0" w:color="auto"/>
        <w:left w:val="none" w:sz="0" w:space="0" w:color="auto"/>
        <w:bottom w:val="none" w:sz="0" w:space="0" w:color="auto"/>
        <w:right w:val="none" w:sz="0" w:space="0" w:color="auto"/>
      </w:divBdr>
    </w:div>
    <w:div w:id="397171676">
      <w:bodyDiv w:val="1"/>
      <w:marLeft w:val="0"/>
      <w:marRight w:val="0"/>
      <w:marTop w:val="0"/>
      <w:marBottom w:val="0"/>
      <w:divBdr>
        <w:top w:val="none" w:sz="0" w:space="0" w:color="auto"/>
        <w:left w:val="none" w:sz="0" w:space="0" w:color="auto"/>
        <w:bottom w:val="none" w:sz="0" w:space="0" w:color="auto"/>
        <w:right w:val="none" w:sz="0" w:space="0" w:color="auto"/>
      </w:divBdr>
    </w:div>
    <w:div w:id="397361168">
      <w:bodyDiv w:val="1"/>
      <w:marLeft w:val="0"/>
      <w:marRight w:val="0"/>
      <w:marTop w:val="0"/>
      <w:marBottom w:val="0"/>
      <w:divBdr>
        <w:top w:val="none" w:sz="0" w:space="0" w:color="auto"/>
        <w:left w:val="none" w:sz="0" w:space="0" w:color="auto"/>
        <w:bottom w:val="none" w:sz="0" w:space="0" w:color="auto"/>
        <w:right w:val="none" w:sz="0" w:space="0" w:color="auto"/>
      </w:divBdr>
    </w:div>
    <w:div w:id="397872573">
      <w:bodyDiv w:val="1"/>
      <w:marLeft w:val="0"/>
      <w:marRight w:val="0"/>
      <w:marTop w:val="0"/>
      <w:marBottom w:val="0"/>
      <w:divBdr>
        <w:top w:val="none" w:sz="0" w:space="0" w:color="auto"/>
        <w:left w:val="none" w:sz="0" w:space="0" w:color="auto"/>
        <w:bottom w:val="none" w:sz="0" w:space="0" w:color="auto"/>
        <w:right w:val="none" w:sz="0" w:space="0" w:color="auto"/>
      </w:divBdr>
    </w:div>
    <w:div w:id="398018187">
      <w:bodyDiv w:val="1"/>
      <w:marLeft w:val="0"/>
      <w:marRight w:val="0"/>
      <w:marTop w:val="0"/>
      <w:marBottom w:val="0"/>
      <w:divBdr>
        <w:top w:val="none" w:sz="0" w:space="0" w:color="auto"/>
        <w:left w:val="none" w:sz="0" w:space="0" w:color="auto"/>
        <w:bottom w:val="none" w:sz="0" w:space="0" w:color="auto"/>
        <w:right w:val="none" w:sz="0" w:space="0" w:color="auto"/>
      </w:divBdr>
    </w:div>
    <w:div w:id="398093045">
      <w:bodyDiv w:val="1"/>
      <w:marLeft w:val="0"/>
      <w:marRight w:val="0"/>
      <w:marTop w:val="0"/>
      <w:marBottom w:val="0"/>
      <w:divBdr>
        <w:top w:val="none" w:sz="0" w:space="0" w:color="auto"/>
        <w:left w:val="none" w:sz="0" w:space="0" w:color="auto"/>
        <w:bottom w:val="none" w:sz="0" w:space="0" w:color="auto"/>
        <w:right w:val="none" w:sz="0" w:space="0" w:color="auto"/>
      </w:divBdr>
    </w:div>
    <w:div w:id="398358727">
      <w:bodyDiv w:val="1"/>
      <w:marLeft w:val="0"/>
      <w:marRight w:val="0"/>
      <w:marTop w:val="0"/>
      <w:marBottom w:val="0"/>
      <w:divBdr>
        <w:top w:val="none" w:sz="0" w:space="0" w:color="auto"/>
        <w:left w:val="none" w:sz="0" w:space="0" w:color="auto"/>
        <w:bottom w:val="none" w:sz="0" w:space="0" w:color="auto"/>
        <w:right w:val="none" w:sz="0" w:space="0" w:color="auto"/>
      </w:divBdr>
    </w:div>
    <w:div w:id="399249535">
      <w:bodyDiv w:val="1"/>
      <w:marLeft w:val="0"/>
      <w:marRight w:val="0"/>
      <w:marTop w:val="0"/>
      <w:marBottom w:val="0"/>
      <w:divBdr>
        <w:top w:val="none" w:sz="0" w:space="0" w:color="auto"/>
        <w:left w:val="none" w:sz="0" w:space="0" w:color="auto"/>
        <w:bottom w:val="none" w:sz="0" w:space="0" w:color="auto"/>
        <w:right w:val="none" w:sz="0" w:space="0" w:color="auto"/>
      </w:divBdr>
    </w:div>
    <w:div w:id="399601684">
      <w:bodyDiv w:val="1"/>
      <w:marLeft w:val="0"/>
      <w:marRight w:val="0"/>
      <w:marTop w:val="0"/>
      <w:marBottom w:val="0"/>
      <w:divBdr>
        <w:top w:val="none" w:sz="0" w:space="0" w:color="auto"/>
        <w:left w:val="none" w:sz="0" w:space="0" w:color="auto"/>
        <w:bottom w:val="none" w:sz="0" w:space="0" w:color="auto"/>
        <w:right w:val="none" w:sz="0" w:space="0" w:color="auto"/>
      </w:divBdr>
    </w:div>
    <w:div w:id="399793196">
      <w:bodyDiv w:val="1"/>
      <w:marLeft w:val="0"/>
      <w:marRight w:val="0"/>
      <w:marTop w:val="0"/>
      <w:marBottom w:val="0"/>
      <w:divBdr>
        <w:top w:val="none" w:sz="0" w:space="0" w:color="auto"/>
        <w:left w:val="none" w:sz="0" w:space="0" w:color="auto"/>
        <w:bottom w:val="none" w:sz="0" w:space="0" w:color="auto"/>
        <w:right w:val="none" w:sz="0" w:space="0" w:color="auto"/>
      </w:divBdr>
    </w:div>
    <w:div w:id="400063289">
      <w:bodyDiv w:val="1"/>
      <w:marLeft w:val="0"/>
      <w:marRight w:val="0"/>
      <w:marTop w:val="0"/>
      <w:marBottom w:val="0"/>
      <w:divBdr>
        <w:top w:val="none" w:sz="0" w:space="0" w:color="auto"/>
        <w:left w:val="none" w:sz="0" w:space="0" w:color="auto"/>
        <w:bottom w:val="none" w:sz="0" w:space="0" w:color="auto"/>
        <w:right w:val="none" w:sz="0" w:space="0" w:color="auto"/>
      </w:divBdr>
    </w:div>
    <w:div w:id="400374751">
      <w:bodyDiv w:val="1"/>
      <w:marLeft w:val="0"/>
      <w:marRight w:val="0"/>
      <w:marTop w:val="0"/>
      <w:marBottom w:val="0"/>
      <w:divBdr>
        <w:top w:val="none" w:sz="0" w:space="0" w:color="auto"/>
        <w:left w:val="none" w:sz="0" w:space="0" w:color="auto"/>
        <w:bottom w:val="none" w:sz="0" w:space="0" w:color="auto"/>
        <w:right w:val="none" w:sz="0" w:space="0" w:color="auto"/>
      </w:divBdr>
    </w:div>
    <w:div w:id="400908821">
      <w:bodyDiv w:val="1"/>
      <w:marLeft w:val="0"/>
      <w:marRight w:val="0"/>
      <w:marTop w:val="0"/>
      <w:marBottom w:val="0"/>
      <w:divBdr>
        <w:top w:val="none" w:sz="0" w:space="0" w:color="auto"/>
        <w:left w:val="none" w:sz="0" w:space="0" w:color="auto"/>
        <w:bottom w:val="none" w:sz="0" w:space="0" w:color="auto"/>
        <w:right w:val="none" w:sz="0" w:space="0" w:color="auto"/>
      </w:divBdr>
    </w:div>
    <w:div w:id="401023814">
      <w:bodyDiv w:val="1"/>
      <w:marLeft w:val="0"/>
      <w:marRight w:val="0"/>
      <w:marTop w:val="0"/>
      <w:marBottom w:val="0"/>
      <w:divBdr>
        <w:top w:val="none" w:sz="0" w:space="0" w:color="auto"/>
        <w:left w:val="none" w:sz="0" w:space="0" w:color="auto"/>
        <w:bottom w:val="none" w:sz="0" w:space="0" w:color="auto"/>
        <w:right w:val="none" w:sz="0" w:space="0" w:color="auto"/>
      </w:divBdr>
    </w:div>
    <w:div w:id="401146482">
      <w:bodyDiv w:val="1"/>
      <w:marLeft w:val="0"/>
      <w:marRight w:val="0"/>
      <w:marTop w:val="0"/>
      <w:marBottom w:val="0"/>
      <w:divBdr>
        <w:top w:val="none" w:sz="0" w:space="0" w:color="auto"/>
        <w:left w:val="none" w:sz="0" w:space="0" w:color="auto"/>
        <w:bottom w:val="none" w:sz="0" w:space="0" w:color="auto"/>
        <w:right w:val="none" w:sz="0" w:space="0" w:color="auto"/>
      </w:divBdr>
    </w:div>
    <w:div w:id="401147091">
      <w:bodyDiv w:val="1"/>
      <w:marLeft w:val="0"/>
      <w:marRight w:val="0"/>
      <w:marTop w:val="0"/>
      <w:marBottom w:val="0"/>
      <w:divBdr>
        <w:top w:val="none" w:sz="0" w:space="0" w:color="auto"/>
        <w:left w:val="none" w:sz="0" w:space="0" w:color="auto"/>
        <w:bottom w:val="none" w:sz="0" w:space="0" w:color="auto"/>
        <w:right w:val="none" w:sz="0" w:space="0" w:color="auto"/>
      </w:divBdr>
    </w:div>
    <w:div w:id="401147331">
      <w:bodyDiv w:val="1"/>
      <w:marLeft w:val="0"/>
      <w:marRight w:val="0"/>
      <w:marTop w:val="0"/>
      <w:marBottom w:val="0"/>
      <w:divBdr>
        <w:top w:val="none" w:sz="0" w:space="0" w:color="auto"/>
        <w:left w:val="none" w:sz="0" w:space="0" w:color="auto"/>
        <w:bottom w:val="none" w:sz="0" w:space="0" w:color="auto"/>
        <w:right w:val="none" w:sz="0" w:space="0" w:color="auto"/>
      </w:divBdr>
    </w:div>
    <w:div w:id="401563438">
      <w:bodyDiv w:val="1"/>
      <w:marLeft w:val="0"/>
      <w:marRight w:val="0"/>
      <w:marTop w:val="0"/>
      <w:marBottom w:val="0"/>
      <w:divBdr>
        <w:top w:val="none" w:sz="0" w:space="0" w:color="auto"/>
        <w:left w:val="none" w:sz="0" w:space="0" w:color="auto"/>
        <w:bottom w:val="none" w:sz="0" w:space="0" w:color="auto"/>
        <w:right w:val="none" w:sz="0" w:space="0" w:color="auto"/>
      </w:divBdr>
    </w:div>
    <w:div w:id="401872313">
      <w:bodyDiv w:val="1"/>
      <w:marLeft w:val="0"/>
      <w:marRight w:val="0"/>
      <w:marTop w:val="0"/>
      <w:marBottom w:val="0"/>
      <w:divBdr>
        <w:top w:val="none" w:sz="0" w:space="0" w:color="auto"/>
        <w:left w:val="none" w:sz="0" w:space="0" w:color="auto"/>
        <w:bottom w:val="none" w:sz="0" w:space="0" w:color="auto"/>
        <w:right w:val="none" w:sz="0" w:space="0" w:color="auto"/>
      </w:divBdr>
    </w:div>
    <w:div w:id="401947553">
      <w:bodyDiv w:val="1"/>
      <w:marLeft w:val="0"/>
      <w:marRight w:val="0"/>
      <w:marTop w:val="0"/>
      <w:marBottom w:val="0"/>
      <w:divBdr>
        <w:top w:val="none" w:sz="0" w:space="0" w:color="auto"/>
        <w:left w:val="none" w:sz="0" w:space="0" w:color="auto"/>
        <w:bottom w:val="none" w:sz="0" w:space="0" w:color="auto"/>
        <w:right w:val="none" w:sz="0" w:space="0" w:color="auto"/>
      </w:divBdr>
    </w:div>
    <w:div w:id="401950788">
      <w:bodyDiv w:val="1"/>
      <w:marLeft w:val="0"/>
      <w:marRight w:val="0"/>
      <w:marTop w:val="0"/>
      <w:marBottom w:val="0"/>
      <w:divBdr>
        <w:top w:val="none" w:sz="0" w:space="0" w:color="auto"/>
        <w:left w:val="none" w:sz="0" w:space="0" w:color="auto"/>
        <w:bottom w:val="none" w:sz="0" w:space="0" w:color="auto"/>
        <w:right w:val="none" w:sz="0" w:space="0" w:color="auto"/>
      </w:divBdr>
    </w:div>
    <w:div w:id="401954778">
      <w:bodyDiv w:val="1"/>
      <w:marLeft w:val="0"/>
      <w:marRight w:val="0"/>
      <w:marTop w:val="0"/>
      <w:marBottom w:val="0"/>
      <w:divBdr>
        <w:top w:val="none" w:sz="0" w:space="0" w:color="auto"/>
        <w:left w:val="none" w:sz="0" w:space="0" w:color="auto"/>
        <w:bottom w:val="none" w:sz="0" w:space="0" w:color="auto"/>
        <w:right w:val="none" w:sz="0" w:space="0" w:color="auto"/>
      </w:divBdr>
    </w:div>
    <w:div w:id="402290835">
      <w:bodyDiv w:val="1"/>
      <w:marLeft w:val="0"/>
      <w:marRight w:val="0"/>
      <w:marTop w:val="0"/>
      <w:marBottom w:val="0"/>
      <w:divBdr>
        <w:top w:val="none" w:sz="0" w:space="0" w:color="auto"/>
        <w:left w:val="none" w:sz="0" w:space="0" w:color="auto"/>
        <w:bottom w:val="none" w:sz="0" w:space="0" w:color="auto"/>
        <w:right w:val="none" w:sz="0" w:space="0" w:color="auto"/>
      </w:divBdr>
    </w:div>
    <w:div w:id="402335927">
      <w:bodyDiv w:val="1"/>
      <w:marLeft w:val="0"/>
      <w:marRight w:val="0"/>
      <w:marTop w:val="0"/>
      <w:marBottom w:val="0"/>
      <w:divBdr>
        <w:top w:val="none" w:sz="0" w:space="0" w:color="auto"/>
        <w:left w:val="none" w:sz="0" w:space="0" w:color="auto"/>
        <w:bottom w:val="none" w:sz="0" w:space="0" w:color="auto"/>
        <w:right w:val="none" w:sz="0" w:space="0" w:color="auto"/>
      </w:divBdr>
    </w:div>
    <w:div w:id="402338846">
      <w:bodyDiv w:val="1"/>
      <w:marLeft w:val="0"/>
      <w:marRight w:val="0"/>
      <w:marTop w:val="0"/>
      <w:marBottom w:val="0"/>
      <w:divBdr>
        <w:top w:val="none" w:sz="0" w:space="0" w:color="auto"/>
        <w:left w:val="none" w:sz="0" w:space="0" w:color="auto"/>
        <w:bottom w:val="none" w:sz="0" w:space="0" w:color="auto"/>
        <w:right w:val="none" w:sz="0" w:space="0" w:color="auto"/>
      </w:divBdr>
    </w:div>
    <w:div w:id="402412581">
      <w:bodyDiv w:val="1"/>
      <w:marLeft w:val="0"/>
      <w:marRight w:val="0"/>
      <w:marTop w:val="0"/>
      <w:marBottom w:val="0"/>
      <w:divBdr>
        <w:top w:val="none" w:sz="0" w:space="0" w:color="auto"/>
        <w:left w:val="none" w:sz="0" w:space="0" w:color="auto"/>
        <w:bottom w:val="none" w:sz="0" w:space="0" w:color="auto"/>
        <w:right w:val="none" w:sz="0" w:space="0" w:color="auto"/>
      </w:divBdr>
    </w:div>
    <w:div w:id="402605289">
      <w:bodyDiv w:val="1"/>
      <w:marLeft w:val="0"/>
      <w:marRight w:val="0"/>
      <w:marTop w:val="0"/>
      <w:marBottom w:val="0"/>
      <w:divBdr>
        <w:top w:val="none" w:sz="0" w:space="0" w:color="auto"/>
        <w:left w:val="none" w:sz="0" w:space="0" w:color="auto"/>
        <w:bottom w:val="none" w:sz="0" w:space="0" w:color="auto"/>
        <w:right w:val="none" w:sz="0" w:space="0" w:color="auto"/>
      </w:divBdr>
    </w:div>
    <w:div w:id="403112732">
      <w:bodyDiv w:val="1"/>
      <w:marLeft w:val="0"/>
      <w:marRight w:val="0"/>
      <w:marTop w:val="0"/>
      <w:marBottom w:val="0"/>
      <w:divBdr>
        <w:top w:val="none" w:sz="0" w:space="0" w:color="auto"/>
        <w:left w:val="none" w:sz="0" w:space="0" w:color="auto"/>
        <w:bottom w:val="none" w:sz="0" w:space="0" w:color="auto"/>
        <w:right w:val="none" w:sz="0" w:space="0" w:color="auto"/>
      </w:divBdr>
    </w:div>
    <w:div w:id="403380064">
      <w:bodyDiv w:val="1"/>
      <w:marLeft w:val="0"/>
      <w:marRight w:val="0"/>
      <w:marTop w:val="0"/>
      <w:marBottom w:val="0"/>
      <w:divBdr>
        <w:top w:val="none" w:sz="0" w:space="0" w:color="auto"/>
        <w:left w:val="none" w:sz="0" w:space="0" w:color="auto"/>
        <w:bottom w:val="none" w:sz="0" w:space="0" w:color="auto"/>
        <w:right w:val="none" w:sz="0" w:space="0" w:color="auto"/>
      </w:divBdr>
    </w:div>
    <w:div w:id="403987717">
      <w:bodyDiv w:val="1"/>
      <w:marLeft w:val="0"/>
      <w:marRight w:val="0"/>
      <w:marTop w:val="0"/>
      <w:marBottom w:val="0"/>
      <w:divBdr>
        <w:top w:val="none" w:sz="0" w:space="0" w:color="auto"/>
        <w:left w:val="none" w:sz="0" w:space="0" w:color="auto"/>
        <w:bottom w:val="none" w:sz="0" w:space="0" w:color="auto"/>
        <w:right w:val="none" w:sz="0" w:space="0" w:color="auto"/>
      </w:divBdr>
    </w:div>
    <w:div w:id="404228342">
      <w:bodyDiv w:val="1"/>
      <w:marLeft w:val="0"/>
      <w:marRight w:val="0"/>
      <w:marTop w:val="0"/>
      <w:marBottom w:val="0"/>
      <w:divBdr>
        <w:top w:val="none" w:sz="0" w:space="0" w:color="auto"/>
        <w:left w:val="none" w:sz="0" w:space="0" w:color="auto"/>
        <w:bottom w:val="none" w:sz="0" w:space="0" w:color="auto"/>
        <w:right w:val="none" w:sz="0" w:space="0" w:color="auto"/>
      </w:divBdr>
    </w:div>
    <w:div w:id="404376108">
      <w:bodyDiv w:val="1"/>
      <w:marLeft w:val="0"/>
      <w:marRight w:val="0"/>
      <w:marTop w:val="0"/>
      <w:marBottom w:val="0"/>
      <w:divBdr>
        <w:top w:val="none" w:sz="0" w:space="0" w:color="auto"/>
        <w:left w:val="none" w:sz="0" w:space="0" w:color="auto"/>
        <w:bottom w:val="none" w:sz="0" w:space="0" w:color="auto"/>
        <w:right w:val="none" w:sz="0" w:space="0" w:color="auto"/>
      </w:divBdr>
    </w:div>
    <w:div w:id="404500753">
      <w:bodyDiv w:val="1"/>
      <w:marLeft w:val="0"/>
      <w:marRight w:val="0"/>
      <w:marTop w:val="0"/>
      <w:marBottom w:val="0"/>
      <w:divBdr>
        <w:top w:val="none" w:sz="0" w:space="0" w:color="auto"/>
        <w:left w:val="none" w:sz="0" w:space="0" w:color="auto"/>
        <w:bottom w:val="none" w:sz="0" w:space="0" w:color="auto"/>
        <w:right w:val="none" w:sz="0" w:space="0" w:color="auto"/>
      </w:divBdr>
    </w:div>
    <w:div w:id="404686196">
      <w:bodyDiv w:val="1"/>
      <w:marLeft w:val="0"/>
      <w:marRight w:val="0"/>
      <w:marTop w:val="0"/>
      <w:marBottom w:val="0"/>
      <w:divBdr>
        <w:top w:val="none" w:sz="0" w:space="0" w:color="auto"/>
        <w:left w:val="none" w:sz="0" w:space="0" w:color="auto"/>
        <w:bottom w:val="none" w:sz="0" w:space="0" w:color="auto"/>
        <w:right w:val="none" w:sz="0" w:space="0" w:color="auto"/>
      </w:divBdr>
    </w:div>
    <w:div w:id="404688567">
      <w:bodyDiv w:val="1"/>
      <w:marLeft w:val="0"/>
      <w:marRight w:val="0"/>
      <w:marTop w:val="0"/>
      <w:marBottom w:val="0"/>
      <w:divBdr>
        <w:top w:val="none" w:sz="0" w:space="0" w:color="auto"/>
        <w:left w:val="none" w:sz="0" w:space="0" w:color="auto"/>
        <w:bottom w:val="none" w:sz="0" w:space="0" w:color="auto"/>
        <w:right w:val="none" w:sz="0" w:space="0" w:color="auto"/>
      </w:divBdr>
    </w:div>
    <w:div w:id="404691684">
      <w:bodyDiv w:val="1"/>
      <w:marLeft w:val="0"/>
      <w:marRight w:val="0"/>
      <w:marTop w:val="0"/>
      <w:marBottom w:val="0"/>
      <w:divBdr>
        <w:top w:val="none" w:sz="0" w:space="0" w:color="auto"/>
        <w:left w:val="none" w:sz="0" w:space="0" w:color="auto"/>
        <w:bottom w:val="none" w:sz="0" w:space="0" w:color="auto"/>
        <w:right w:val="none" w:sz="0" w:space="0" w:color="auto"/>
      </w:divBdr>
    </w:div>
    <w:div w:id="405491576">
      <w:bodyDiv w:val="1"/>
      <w:marLeft w:val="0"/>
      <w:marRight w:val="0"/>
      <w:marTop w:val="0"/>
      <w:marBottom w:val="0"/>
      <w:divBdr>
        <w:top w:val="none" w:sz="0" w:space="0" w:color="auto"/>
        <w:left w:val="none" w:sz="0" w:space="0" w:color="auto"/>
        <w:bottom w:val="none" w:sz="0" w:space="0" w:color="auto"/>
        <w:right w:val="none" w:sz="0" w:space="0" w:color="auto"/>
      </w:divBdr>
    </w:div>
    <w:div w:id="405688184">
      <w:bodyDiv w:val="1"/>
      <w:marLeft w:val="0"/>
      <w:marRight w:val="0"/>
      <w:marTop w:val="0"/>
      <w:marBottom w:val="0"/>
      <w:divBdr>
        <w:top w:val="none" w:sz="0" w:space="0" w:color="auto"/>
        <w:left w:val="none" w:sz="0" w:space="0" w:color="auto"/>
        <w:bottom w:val="none" w:sz="0" w:space="0" w:color="auto"/>
        <w:right w:val="none" w:sz="0" w:space="0" w:color="auto"/>
      </w:divBdr>
    </w:div>
    <w:div w:id="406075445">
      <w:bodyDiv w:val="1"/>
      <w:marLeft w:val="0"/>
      <w:marRight w:val="0"/>
      <w:marTop w:val="0"/>
      <w:marBottom w:val="0"/>
      <w:divBdr>
        <w:top w:val="none" w:sz="0" w:space="0" w:color="auto"/>
        <w:left w:val="none" w:sz="0" w:space="0" w:color="auto"/>
        <w:bottom w:val="none" w:sz="0" w:space="0" w:color="auto"/>
        <w:right w:val="none" w:sz="0" w:space="0" w:color="auto"/>
      </w:divBdr>
    </w:div>
    <w:div w:id="406223009">
      <w:bodyDiv w:val="1"/>
      <w:marLeft w:val="0"/>
      <w:marRight w:val="0"/>
      <w:marTop w:val="0"/>
      <w:marBottom w:val="0"/>
      <w:divBdr>
        <w:top w:val="none" w:sz="0" w:space="0" w:color="auto"/>
        <w:left w:val="none" w:sz="0" w:space="0" w:color="auto"/>
        <w:bottom w:val="none" w:sz="0" w:space="0" w:color="auto"/>
        <w:right w:val="none" w:sz="0" w:space="0" w:color="auto"/>
      </w:divBdr>
    </w:div>
    <w:div w:id="406463892">
      <w:bodyDiv w:val="1"/>
      <w:marLeft w:val="0"/>
      <w:marRight w:val="0"/>
      <w:marTop w:val="0"/>
      <w:marBottom w:val="0"/>
      <w:divBdr>
        <w:top w:val="none" w:sz="0" w:space="0" w:color="auto"/>
        <w:left w:val="none" w:sz="0" w:space="0" w:color="auto"/>
        <w:bottom w:val="none" w:sz="0" w:space="0" w:color="auto"/>
        <w:right w:val="none" w:sz="0" w:space="0" w:color="auto"/>
      </w:divBdr>
    </w:div>
    <w:div w:id="406466998">
      <w:bodyDiv w:val="1"/>
      <w:marLeft w:val="0"/>
      <w:marRight w:val="0"/>
      <w:marTop w:val="0"/>
      <w:marBottom w:val="0"/>
      <w:divBdr>
        <w:top w:val="none" w:sz="0" w:space="0" w:color="auto"/>
        <w:left w:val="none" w:sz="0" w:space="0" w:color="auto"/>
        <w:bottom w:val="none" w:sz="0" w:space="0" w:color="auto"/>
        <w:right w:val="none" w:sz="0" w:space="0" w:color="auto"/>
      </w:divBdr>
    </w:div>
    <w:div w:id="406809048">
      <w:bodyDiv w:val="1"/>
      <w:marLeft w:val="0"/>
      <w:marRight w:val="0"/>
      <w:marTop w:val="0"/>
      <w:marBottom w:val="0"/>
      <w:divBdr>
        <w:top w:val="none" w:sz="0" w:space="0" w:color="auto"/>
        <w:left w:val="none" w:sz="0" w:space="0" w:color="auto"/>
        <w:bottom w:val="none" w:sz="0" w:space="0" w:color="auto"/>
        <w:right w:val="none" w:sz="0" w:space="0" w:color="auto"/>
      </w:divBdr>
    </w:div>
    <w:div w:id="406878186">
      <w:bodyDiv w:val="1"/>
      <w:marLeft w:val="0"/>
      <w:marRight w:val="0"/>
      <w:marTop w:val="0"/>
      <w:marBottom w:val="0"/>
      <w:divBdr>
        <w:top w:val="none" w:sz="0" w:space="0" w:color="auto"/>
        <w:left w:val="none" w:sz="0" w:space="0" w:color="auto"/>
        <w:bottom w:val="none" w:sz="0" w:space="0" w:color="auto"/>
        <w:right w:val="none" w:sz="0" w:space="0" w:color="auto"/>
      </w:divBdr>
    </w:div>
    <w:div w:id="407121224">
      <w:bodyDiv w:val="1"/>
      <w:marLeft w:val="0"/>
      <w:marRight w:val="0"/>
      <w:marTop w:val="0"/>
      <w:marBottom w:val="0"/>
      <w:divBdr>
        <w:top w:val="none" w:sz="0" w:space="0" w:color="auto"/>
        <w:left w:val="none" w:sz="0" w:space="0" w:color="auto"/>
        <w:bottom w:val="none" w:sz="0" w:space="0" w:color="auto"/>
        <w:right w:val="none" w:sz="0" w:space="0" w:color="auto"/>
      </w:divBdr>
    </w:div>
    <w:div w:id="407654948">
      <w:bodyDiv w:val="1"/>
      <w:marLeft w:val="0"/>
      <w:marRight w:val="0"/>
      <w:marTop w:val="0"/>
      <w:marBottom w:val="0"/>
      <w:divBdr>
        <w:top w:val="none" w:sz="0" w:space="0" w:color="auto"/>
        <w:left w:val="none" w:sz="0" w:space="0" w:color="auto"/>
        <w:bottom w:val="none" w:sz="0" w:space="0" w:color="auto"/>
        <w:right w:val="none" w:sz="0" w:space="0" w:color="auto"/>
      </w:divBdr>
    </w:div>
    <w:div w:id="408119844">
      <w:bodyDiv w:val="1"/>
      <w:marLeft w:val="0"/>
      <w:marRight w:val="0"/>
      <w:marTop w:val="0"/>
      <w:marBottom w:val="0"/>
      <w:divBdr>
        <w:top w:val="none" w:sz="0" w:space="0" w:color="auto"/>
        <w:left w:val="none" w:sz="0" w:space="0" w:color="auto"/>
        <w:bottom w:val="none" w:sz="0" w:space="0" w:color="auto"/>
        <w:right w:val="none" w:sz="0" w:space="0" w:color="auto"/>
      </w:divBdr>
    </w:div>
    <w:div w:id="408310763">
      <w:bodyDiv w:val="1"/>
      <w:marLeft w:val="0"/>
      <w:marRight w:val="0"/>
      <w:marTop w:val="0"/>
      <w:marBottom w:val="0"/>
      <w:divBdr>
        <w:top w:val="none" w:sz="0" w:space="0" w:color="auto"/>
        <w:left w:val="none" w:sz="0" w:space="0" w:color="auto"/>
        <w:bottom w:val="none" w:sz="0" w:space="0" w:color="auto"/>
        <w:right w:val="none" w:sz="0" w:space="0" w:color="auto"/>
      </w:divBdr>
    </w:div>
    <w:div w:id="408579289">
      <w:bodyDiv w:val="1"/>
      <w:marLeft w:val="0"/>
      <w:marRight w:val="0"/>
      <w:marTop w:val="0"/>
      <w:marBottom w:val="0"/>
      <w:divBdr>
        <w:top w:val="none" w:sz="0" w:space="0" w:color="auto"/>
        <w:left w:val="none" w:sz="0" w:space="0" w:color="auto"/>
        <w:bottom w:val="none" w:sz="0" w:space="0" w:color="auto"/>
        <w:right w:val="none" w:sz="0" w:space="0" w:color="auto"/>
      </w:divBdr>
    </w:div>
    <w:div w:id="408771068">
      <w:bodyDiv w:val="1"/>
      <w:marLeft w:val="0"/>
      <w:marRight w:val="0"/>
      <w:marTop w:val="0"/>
      <w:marBottom w:val="0"/>
      <w:divBdr>
        <w:top w:val="none" w:sz="0" w:space="0" w:color="auto"/>
        <w:left w:val="none" w:sz="0" w:space="0" w:color="auto"/>
        <w:bottom w:val="none" w:sz="0" w:space="0" w:color="auto"/>
        <w:right w:val="none" w:sz="0" w:space="0" w:color="auto"/>
      </w:divBdr>
    </w:div>
    <w:div w:id="408960828">
      <w:bodyDiv w:val="1"/>
      <w:marLeft w:val="0"/>
      <w:marRight w:val="0"/>
      <w:marTop w:val="0"/>
      <w:marBottom w:val="0"/>
      <w:divBdr>
        <w:top w:val="none" w:sz="0" w:space="0" w:color="auto"/>
        <w:left w:val="none" w:sz="0" w:space="0" w:color="auto"/>
        <w:bottom w:val="none" w:sz="0" w:space="0" w:color="auto"/>
        <w:right w:val="none" w:sz="0" w:space="0" w:color="auto"/>
      </w:divBdr>
    </w:div>
    <w:div w:id="409624315">
      <w:bodyDiv w:val="1"/>
      <w:marLeft w:val="0"/>
      <w:marRight w:val="0"/>
      <w:marTop w:val="0"/>
      <w:marBottom w:val="0"/>
      <w:divBdr>
        <w:top w:val="none" w:sz="0" w:space="0" w:color="auto"/>
        <w:left w:val="none" w:sz="0" w:space="0" w:color="auto"/>
        <w:bottom w:val="none" w:sz="0" w:space="0" w:color="auto"/>
        <w:right w:val="none" w:sz="0" w:space="0" w:color="auto"/>
      </w:divBdr>
    </w:div>
    <w:div w:id="409929817">
      <w:bodyDiv w:val="1"/>
      <w:marLeft w:val="0"/>
      <w:marRight w:val="0"/>
      <w:marTop w:val="0"/>
      <w:marBottom w:val="0"/>
      <w:divBdr>
        <w:top w:val="none" w:sz="0" w:space="0" w:color="auto"/>
        <w:left w:val="none" w:sz="0" w:space="0" w:color="auto"/>
        <w:bottom w:val="none" w:sz="0" w:space="0" w:color="auto"/>
        <w:right w:val="none" w:sz="0" w:space="0" w:color="auto"/>
      </w:divBdr>
    </w:div>
    <w:div w:id="412047097">
      <w:bodyDiv w:val="1"/>
      <w:marLeft w:val="0"/>
      <w:marRight w:val="0"/>
      <w:marTop w:val="0"/>
      <w:marBottom w:val="0"/>
      <w:divBdr>
        <w:top w:val="none" w:sz="0" w:space="0" w:color="auto"/>
        <w:left w:val="none" w:sz="0" w:space="0" w:color="auto"/>
        <w:bottom w:val="none" w:sz="0" w:space="0" w:color="auto"/>
        <w:right w:val="none" w:sz="0" w:space="0" w:color="auto"/>
      </w:divBdr>
    </w:div>
    <w:div w:id="412707935">
      <w:bodyDiv w:val="1"/>
      <w:marLeft w:val="0"/>
      <w:marRight w:val="0"/>
      <w:marTop w:val="0"/>
      <w:marBottom w:val="0"/>
      <w:divBdr>
        <w:top w:val="none" w:sz="0" w:space="0" w:color="auto"/>
        <w:left w:val="none" w:sz="0" w:space="0" w:color="auto"/>
        <w:bottom w:val="none" w:sz="0" w:space="0" w:color="auto"/>
        <w:right w:val="none" w:sz="0" w:space="0" w:color="auto"/>
      </w:divBdr>
    </w:div>
    <w:div w:id="413167089">
      <w:bodyDiv w:val="1"/>
      <w:marLeft w:val="0"/>
      <w:marRight w:val="0"/>
      <w:marTop w:val="0"/>
      <w:marBottom w:val="0"/>
      <w:divBdr>
        <w:top w:val="none" w:sz="0" w:space="0" w:color="auto"/>
        <w:left w:val="none" w:sz="0" w:space="0" w:color="auto"/>
        <w:bottom w:val="none" w:sz="0" w:space="0" w:color="auto"/>
        <w:right w:val="none" w:sz="0" w:space="0" w:color="auto"/>
      </w:divBdr>
    </w:div>
    <w:div w:id="413474791">
      <w:bodyDiv w:val="1"/>
      <w:marLeft w:val="0"/>
      <w:marRight w:val="0"/>
      <w:marTop w:val="0"/>
      <w:marBottom w:val="0"/>
      <w:divBdr>
        <w:top w:val="none" w:sz="0" w:space="0" w:color="auto"/>
        <w:left w:val="none" w:sz="0" w:space="0" w:color="auto"/>
        <w:bottom w:val="none" w:sz="0" w:space="0" w:color="auto"/>
        <w:right w:val="none" w:sz="0" w:space="0" w:color="auto"/>
      </w:divBdr>
    </w:div>
    <w:div w:id="413669104">
      <w:bodyDiv w:val="1"/>
      <w:marLeft w:val="0"/>
      <w:marRight w:val="0"/>
      <w:marTop w:val="0"/>
      <w:marBottom w:val="0"/>
      <w:divBdr>
        <w:top w:val="none" w:sz="0" w:space="0" w:color="auto"/>
        <w:left w:val="none" w:sz="0" w:space="0" w:color="auto"/>
        <w:bottom w:val="none" w:sz="0" w:space="0" w:color="auto"/>
        <w:right w:val="none" w:sz="0" w:space="0" w:color="auto"/>
      </w:divBdr>
    </w:div>
    <w:div w:id="413816039">
      <w:bodyDiv w:val="1"/>
      <w:marLeft w:val="0"/>
      <w:marRight w:val="0"/>
      <w:marTop w:val="0"/>
      <w:marBottom w:val="0"/>
      <w:divBdr>
        <w:top w:val="none" w:sz="0" w:space="0" w:color="auto"/>
        <w:left w:val="none" w:sz="0" w:space="0" w:color="auto"/>
        <w:bottom w:val="none" w:sz="0" w:space="0" w:color="auto"/>
        <w:right w:val="none" w:sz="0" w:space="0" w:color="auto"/>
      </w:divBdr>
    </w:div>
    <w:div w:id="413816843">
      <w:bodyDiv w:val="1"/>
      <w:marLeft w:val="0"/>
      <w:marRight w:val="0"/>
      <w:marTop w:val="0"/>
      <w:marBottom w:val="0"/>
      <w:divBdr>
        <w:top w:val="none" w:sz="0" w:space="0" w:color="auto"/>
        <w:left w:val="none" w:sz="0" w:space="0" w:color="auto"/>
        <w:bottom w:val="none" w:sz="0" w:space="0" w:color="auto"/>
        <w:right w:val="none" w:sz="0" w:space="0" w:color="auto"/>
      </w:divBdr>
    </w:div>
    <w:div w:id="413939069">
      <w:bodyDiv w:val="1"/>
      <w:marLeft w:val="0"/>
      <w:marRight w:val="0"/>
      <w:marTop w:val="0"/>
      <w:marBottom w:val="0"/>
      <w:divBdr>
        <w:top w:val="none" w:sz="0" w:space="0" w:color="auto"/>
        <w:left w:val="none" w:sz="0" w:space="0" w:color="auto"/>
        <w:bottom w:val="none" w:sz="0" w:space="0" w:color="auto"/>
        <w:right w:val="none" w:sz="0" w:space="0" w:color="auto"/>
      </w:divBdr>
    </w:div>
    <w:div w:id="414016376">
      <w:bodyDiv w:val="1"/>
      <w:marLeft w:val="0"/>
      <w:marRight w:val="0"/>
      <w:marTop w:val="0"/>
      <w:marBottom w:val="0"/>
      <w:divBdr>
        <w:top w:val="none" w:sz="0" w:space="0" w:color="auto"/>
        <w:left w:val="none" w:sz="0" w:space="0" w:color="auto"/>
        <w:bottom w:val="none" w:sz="0" w:space="0" w:color="auto"/>
        <w:right w:val="none" w:sz="0" w:space="0" w:color="auto"/>
      </w:divBdr>
    </w:div>
    <w:div w:id="414477657">
      <w:bodyDiv w:val="1"/>
      <w:marLeft w:val="0"/>
      <w:marRight w:val="0"/>
      <w:marTop w:val="0"/>
      <w:marBottom w:val="0"/>
      <w:divBdr>
        <w:top w:val="none" w:sz="0" w:space="0" w:color="auto"/>
        <w:left w:val="none" w:sz="0" w:space="0" w:color="auto"/>
        <w:bottom w:val="none" w:sz="0" w:space="0" w:color="auto"/>
        <w:right w:val="none" w:sz="0" w:space="0" w:color="auto"/>
      </w:divBdr>
    </w:div>
    <w:div w:id="414479017">
      <w:bodyDiv w:val="1"/>
      <w:marLeft w:val="0"/>
      <w:marRight w:val="0"/>
      <w:marTop w:val="0"/>
      <w:marBottom w:val="0"/>
      <w:divBdr>
        <w:top w:val="none" w:sz="0" w:space="0" w:color="auto"/>
        <w:left w:val="none" w:sz="0" w:space="0" w:color="auto"/>
        <w:bottom w:val="none" w:sz="0" w:space="0" w:color="auto"/>
        <w:right w:val="none" w:sz="0" w:space="0" w:color="auto"/>
      </w:divBdr>
    </w:div>
    <w:div w:id="414547163">
      <w:bodyDiv w:val="1"/>
      <w:marLeft w:val="0"/>
      <w:marRight w:val="0"/>
      <w:marTop w:val="0"/>
      <w:marBottom w:val="0"/>
      <w:divBdr>
        <w:top w:val="none" w:sz="0" w:space="0" w:color="auto"/>
        <w:left w:val="none" w:sz="0" w:space="0" w:color="auto"/>
        <w:bottom w:val="none" w:sz="0" w:space="0" w:color="auto"/>
        <w:right w:val="none" w:sz="0" w:space="0" w:color="auto"/>
      </w:divBdr>
    </w:div>
    <w:div w:id="414976666">
      <w:bodyDiv w:val="1"/>
      <w:marLeft w:val="0"/>
      <w:marRight w:val="0"/>
      <w:marTop w:val="0"/>
      <w:marBottom w:val="0"/>
      <w:divBdr>
        <w:top w:val="none" w:sz="0" w:space="0" w:color="auto"/>
        <w:left w:val="none" w:sz="0" w:space="0" w:color="auto"/>
        <w:bottom w:val="none" w:sz="0" w:space="0" w:color="auto"/>
        <w:right w:val="none" w:sz="0" w:space="0" w:color="auto"/>
      </w:divBdr>
    </w:div>
    <w:div w:id="415056900">
      <w:bodyDiv w:val="1"/>
      <w:marLeft w:val="0"/>
      <w:marRight w:val="0"/>
      <w:marTop w:val="0"/>
      <w:marBottom w:val="0"/>
      <w:divBdr>
        <w:top w:val="none" w:sz="0" w:space="0" w:color="auto"/>
        <w:left w:val="none" w:sz="0" w:space="0" w:color="auto"/>
        <w:bottom w:val="none" w:sz="0" w:space="0" w:color="auto"/>
        <w:right w:val="none" w:sz="0" w:space="0" w:color="auto"/>
      </w:divBdr>
    </w:div>
    <w:div w:id="415172948">
      <w:bodyDiv w:val="1"/>
      <w:marLeft w:val="0"/>
      <w:marRight w:val="0"/>
      <w:marTop w:val="0"/>
      <w:marBottom w:val="0"/>
      <w:divBdr>
        <w:top w:val="none" w:sz="0" w:space="0" w:color="auto"/>
        <w:left w:val="none" w:sz="0" w:space="0" w:color="auto"/>
        <w:bottom w:val="none" w:sz="0" w:space="0" w:color="auto"/>
        <w:right w:val="none" w:sz="0" w:space="0" w:color="auto"/>
      </w:divBdr>
    </w:div>
    <w:div w:id="415253945">
      <w:bodyDiv w:val="1"/>
      <w:marLeft w:val="0"/>
      <w:marRight w:val="0"/>
      <w:marTop w:val="0"/>
      <w:marBottom w:val="0"/>
      <w:divBdr>
        <w:top w:val="none" w:sz="0" w:space="0" w:color="auto"/>
        <w:left w:val="none" w:sz="0" w:space="0" w:color="auto"/>
        <w:bottom w:val="none" w:sz="0" w:space="0" w:color="auto"/>
        <w:right w:val="none" w:sz="0" w:space="0" w:color="auto"/>
      </w:divBdr>
    </w:div>
    <w:div w:id="415707691">
      <w:bodyDiv w:val="1"/>
      <w:marLeft w:val="0"/>
      <w:marRight w:val="0"/>
      <w:marTop w:val="0"/>
      <w:marBottom w:val="0"/>
      <w:divBdr>
        <w:top w:val="none" w:sz="0" w:space="0" w:color="auto"/>
        <w:left w:val="none" w:sz="0" w:space="0" w:color="auto"/>
        <w:bottom w:val="none" w:sz="0" w:space="0" w:color="auto"/>
        <w:right w:val="none" w:sz="0" w:space="0" w:color="auto"/>
      </w:divBdr>
    </w:div>
    <w:div w:id="416750496">
      <w:bodyDiv w:val="1"/>
      <w:marLeft w:val="0"/>
      <w:marRight w:val="0"/>
      <w:marTop w:val="0"/>
      <w:marBottom w:val="0"/>
      <w:divBdr>
        <w:top w:val="none" w:sz="0" w:space="0" w:color="auto"/>
        <w:left w:val="none" w:sz="0" w:space="0" w:color="auto"/>
        <w:bottom w:val="none" w:sz="0" w:space="0" w:color="auto"/>
        <w:right w:val="none" w:sz="0" w:space="0" w:color="auto"/>
      </w:divBdr>
    </w:div>
    <w:div w:id="416899910">
      <w:bodyDiv w:val="1"/>
      <w:marLeft w:val="0"/>
      <w:marRight w:val="0"/>
      <w:marTop w:val="0"/>
      <w:marBottom w:val="0"/>
      <w:divBdr>
        <w:top w:val="none" w:sz="0" w:space="0" w:color="auto"/>
        <w:left w:val="none" w:sz="0" w:space="0" w:color="auto"/>
        <w:bottom w:val="none" w:sz="0" w:space="0" w:color="auto"/>
        <w:right w:val="none" w:sz="0" w:space="0" w:color="auto"/>
      </w:divBdr>
    </w:div>
    <w:div w:id="417020198">
      <w:bodyDiv w:val="1"/>
      <w:marLeft w:val="0"/>
      <w:marRight w:val="0"/>
      <w:marTop w:val="0"/>
      <w:marBottom w:val="0"/>
      <w:divBdr>
        <w:top w:val="none" w:sz="0" w:space="0" w:color="auto"/>
        <w:left w:val="none" w:sz="0" w:space="0" w:color="auto"/>
        <w:bottom w:val="none" w:sz="0" w:space="0" w:color="auto"/>
        <w:right w:val="none" w:sz="0" w:space="0" w:color="auto"/>
      </w:divBdr>
    </w:div>
    <w:div w:id="417099429">
      <w:bodyDiv w:val="1"/>
      <w:marLeft w:val="0"/>
      <w:marRight w:val="0"/>
      <w:marTop w:val="0"/>
      <w:marBottom w:val="0"/>
      <w:divBdr>
        <w:top w:val="none" w:sz="0" w:space="0" w:color="auto"/>
        <w:left w:val="none" w:sz="0" w:space="0" w:color="auto"/>
        <w:bottom w:val="none" w:sz="0" w:space="0" w:color="auto"/>
        <w:right w:val="none" w:sz="0" w:space="0" w:color="auto"/>
      </w:divBdr>
    </w:div>
    <w:div w:id="417099618">
      <w:bodyDiv w:val="1"/>
      <w:marLeft w:val="0"/>
      <w:marRight w:val="0"/>
      <w:marTop w:val="0"/>
      <w:marBottom w:val="0"/>
      <w:divBdr>
        <w:top w:val="none" w:sz="0" w:space="0" w:color="auto"/>
        <w:left w:val="none" w:sz="0" w:space="0" w:color="auto"/>
        <w:bottom w:val="none" w:sz="0" w:space="0" w:color="auto"/>
        <w:right w:val="none" w:sz="0" w:space="0" w:color="auto"/>
      </w:divBdr>
    </w:div>
    <w:div w:id="417217690">
      <w:bodyDiv w:val="1"/>
      <w:marLeft w:val="0"/>
      <w:marRight w:val="0"/>
      <w:marTop w:val="0"/>
      <w:marBottom w:val="0"/>
      <w:divBdr>
        <w:top w:val="none" w:sz="0" w:space="0" w:color="auto"/>
        <w:left w:val="none" w:sz="0" w:space="0" w:color="auto"/>
        <w:bottom w:val="none" w:sz="0" w:space="0" w:color="auto"/>
        <w:right w:val="none" w:sz="0" w:space="0" w:color="auto"/>
      </w:divBdr>
    </w:div>
    <w:div w:id="417679687">
      <w:bodyDiv w:val="1"/>
      <w:marLeft w:val="0"/>
      <w:marRight w:val="0"/>
      <w:marTop w:val="0"/>
      <w:marBottom w:val="0"/>
      <w:divBdr>
        <w:top w:val="none" w:sz="0" w:space="0" w:color="auto"/>
        <w:left w:val="none" w:sz="0" w:space="0" w:color="auto"/>
        <w:bottom w:val="none" w:sz="0" w:space="0" w:color="auto"/>
        <w:right w:val="none" w:sz="0" w:space="0" w:color="auto"/>
      </w:divBdr>
    </w:div>
    <w:div w:id="417795192">
      <w:bodyDiv w:val="1"/>
      <w:marLeft w:val="0"/>
      <w:marRight w:val="0"/>
      <w:marTop w:val="0"/>
      <w:marBottom w:val="0"/>
      <w:divBdr>
        <w:top w:val="none" w:sz="0" w:space="0" w:color="auto"/>
        <w:left w:val="none" w:sz="0" w:space="0" w:color="auto"/>
        <w:bottom w:val="none" w:sz="0" w:space="0" w:color="auto"/>
        <w:right w:val="none" w:sz="0" w:space="0" w:color="auto"/>
      </w:divBdr>
    </w:div>
    <w:div w:id="417799668">
      <w:bodyDiv w:val="1"/>
      <w:marLeft w:val="0"/>
      <w:marRight w:val="0"/>
      <w:marTop w:val="0"/>
      <w:marBottom w:val="0"/>
      <w:divBdr>
        <w:top w:val="none" w:sz="0" w:space="0" w:color="auto"/>
        <w:left w:val="none" w:sz="0" w:space="0" w:color="auto"/>
        <w:bottom w:val="none" w:sz="0" w:space="0" w:color="auto"/>
        <w:right w:val="none" w:sz="0" w:space="0" w:color="auto"/>
      </w:divBdr>
    </w:div>
    <w:div w:id="418257251">
      <w:bodyDiv w:val="1"/>
      <w:marLeft w:val="0"/>
      <w:marRight w:val="0"/>
      <w:marTop w:val="0"/>
      <w:marBottom w:val="0"/>
      <w:divBdr>
        <w:top w:val="none" w:sz="0" w:space="0" w:color="auto"/>
        <w:left w:val="none" w:sz="0" w:space="0" w:color="auto"/>
        <w:bottom w:val="none" w:sz="0" w:space="0" w:color="auto"/>
        <w:right w:val="none" w:sz="0" w:space="0" w:color="auto"/>
      </w:divBdr>
    </w:div>
    <w:div w:id="418603399">
      <w:bodyDiv w:val="1"/>
      <w:marLeft w:val="0"/>
      <w:marRight w:val="0"/>
      <w:marTop w:val="0"/>
      <w:marBottom w:val="0"/>
      <w:divBdr>
        <w:top w:val="none" w:sz="0" w:space="0" w:color="auto"/>
        <w:left w:val="none" w:sz="0" w:space="0" w:color="auto"/>
        <w:bottom w:val="none" w:sz="0" w:space="0" w:color="auto"/>
        <w:right w:val="none" w:sz="0" w:space="0" w:color="auto"/>
      </w:divBdr>
    </w:div>
    <w:div w:id="418604899">
      <w:bodyDiv w:val="1"/>
      <w:marLeft w:val="0"/>
      <w:marRight w:val="0"/>
      <w:marTop w:val="0"/>
      <w:marBottom w:val="0"/>
      <w:divBdr>
        <w:top w:val="none" w:sz="0" w:space="0" w:color="auto"/>
        <w:left w:val="none" w:sz="0" w:space="0" w:color="auto"/>
        <w:bottom w:val="none" w:sz="0" w:space="0" w:color="auto"/>
        <w:right w:val="none" w:sz="0" w:space="0" w:color="auto"/>
      </w:divBdr>
    </w:div>
    <w:div w:id="418721937">
      <w:bodyDiv w:val="1"/>
      <w:marLeft w:val="0"/>
      <w:marRight w:val="0"/>
      <w:marTop w:val="0"/>
      <w:marBottom w:val="0"/>
      <w:divBdr>
        <w:top w:val="none" w:sz="0" w:space="0" w:color="auto"/>
        <w:left w:val="none" w:sz="0" w:space="0" w:color="auto"/>
        <w:bottom w:val="none" w:sz="0" w:space="0" w:color="auto"/>
        <w:right w:val="none" w:sz="0" w:space="0" w:color="auto"/>
      </w:divBdr>
    </w:div>
    <w:div w:id="418911540">
      <w:bodyDiv w:val="1"/>
      <w:marLeft w:val="0"/>
      <w:marRight w:val="0"/>
      <w:marTop w:val="0"/>
      <w:marBottom w:val="0"/>
      <w:divBdr>
        <w:top w:val="none" w:sz="0" w:space="0" w:color="auto"/>
        <w:left w:val="none" w:sz="0" w:space="0" w:color="auto"/>
        <w:bottom w:val="none" w:sz="0" w:space="0" w:color="auto"/>
        <w:right w:val="none" w:sz="0" w:space="0" w:color="auto"/>
      </w:divBdr>
    </w:div>
    <w:div w:id="419303381">
      <w:bodyDiv w:val="1"/>
      <w:marLeft w:val="0"/>
      <w:marRight w:val="0"/>
      <w:marTop w:val="0"/>
      <w:marBottom w:val="0"/>
      <w:divBdr>
        <w:top w:val="none" w:sz="0" w:space="0" w:color="auto"/>
        <w:left w:val="none" w:sz="0" w:space="0" w:color="auto"/>
        <w:bottom w:val="none" w:sz="0" w:space="0" w:color="auto"/>
        <w:right w:val="none" w:sz="0" w:space="0" w:color="auto"/>
      </w:divBdr>
    </w:div>
    <w:div w:id="419378434">
      <w:bodyDiv w:val="1"/>
      <w:marLeft w:val="0"/>
      <w:marRight w:val="0"/>
      <w:marTop w:val="0"/>
      <w:marBottom w:val="0"/>
      <w:divBdr>
        <w:top w:val="none" w:sz="0" w:space="0" w:color="auto"/>
        <w:left w:val="none" w:sz="0" w:space="0" w:color="auto"/>
        <w:bottom w:val="none" w:sz="0" w:space="0" w:color="auto"/>
        <w:right w:val="none" w:sz="0" w:space="0" w:color="auto"/>
      </w:divBdr>
    </w:div>
    <w:div w:id="419763198">
      <w:bodyDiv w:val="1"/>
      <w:marLeft w:val="0"/>
      <w:marRight w:val="0"/>
      <w:marTop w:val="0"/>
      <w:marBottom w:val="0"/>
      <w:divBdr>
        <w:top w:val="none" w:sz="0" w:space="0" w:color="auto"/>
        <w:left w:val="none" w:sz="0" w:space="0" w:color="auto"/>
        <w:bottom w:val="none" w:sz="0" w:space="0" w:color="auto"/>
        <w:right w:val="none" w:sz="0" w:space="0" w:color="auto"/>
      </w:divBdr>
    </w:div>
    <w:div w:id="420032157">
      <w:bodyDiv w:val="1"/>
      <w:marLeft w:val="0"/>
      <w:marRight w:val="0"/>
      <w:marTop w:val="0"/>
      <w:marBottom w:val="0"/>
      <w:divBdr>
        <w:top w:val="none" w:sz="0" w:space="0" w:color="auto"/>
        <w:left w:val="none" w:sz="0" w:space="0" w:color="auto"/>
        <w:bottom w:val="none" w:sz="0" w:space="0" w:color="auto"/>
        <w:right w:val="none" w:sz="0" w:space="0" w:color="auto"/>
      </w:divBdr>
    </w:div>
    <w:div w:id="420227445">
      <w:bodyDiv w:val="1"/>
      <w:marLeft w:val="0"/>
      <w:marRight w:val="0"/>
      <w:marTop w:val="0"/>
      <w:marBottom w:val="0"/>
      <w:divBdr>
        <w:top w:val="none" w:sz="0" w:space="0" w:color="auto"/>
        <w:left w:val="none" w:sz="0" w:space="0" w:color="auto"/>
        <w:bottom w:val="none" w:sz="0" w:space="0" w:color="auto"/>
        <w:right w:val="none" w:sz="0" w:space="0" w:color="auto"/>
      </w:divBdr>
    </w:div>
    <w:div w:id="420371575">
      <w:bodyDiv w:val="1"/>
      <w:marLeft w:val="0"/>
      <w:marRight w:val="0"/>
      <w:marTop w:val="0"/>
      <w:marBottom w:val="0"/>
      <w:divBdr>
        <w:top w:val="none" w:sz="0" w:space="0" w:color="auto"/>
        <w:left w:val="none" w:sz="0" w:space="0" w:color="auto"/>
        <w:bottom w:val="none" w:sz="0" w:space="0" w:color="auto"/>
        <w:right w:val="none" w:sz="0" w:space="0" w:color="auto"/>
      </w:divBdr>
    </w:div>
    <w:div w:id="420415422">
      <w:bodyDiv w:val="1"/>
      <w:marLeft w:val="0"/>
      <w:marRight w:val="0"/>
      <w:marTop w:val="0"/>
      <w:marBottom w:val="0"/>
      <w:divBdr>
        <w:top w:val="none" w:sz="0" w:space="0" w:color="auto"/>
        <w:left w:val="none" w:sz="0" w:space="0" w:color="auto"/>
        <w:bottom w:val="none" w:sz="0" w:space="0" w:color="auto"/>
        <w:right w:val="none" w:sz="0" w:space="0" w:color="auto"/>
      </w:divBdr>
    </w:div>
    <w:div w:id="421147868">
      <w:bodyDiv w:val="1"/>
      <w:marLeft w:val="0"/>
      <w:marRight w:val="0"/>
      <w:marTop w:val="0"/>
      <w:marBottom w:val="0"/>
      <w:divBdr>
        <w:top w:val="none" w:sz="0" w:space="0" w:color="auto"/>
        <w:left w:val="none" w:sz="0" w:space="0" w:color="auto"/>
        <w:bottom w:val="none" w:sz="0" w:space="0" w:color="auto"/>
        <w:right w:val="none" w:sz="0" w:space="0" w:color="auto"/>
      </w:divBdr>
    </w:div>
    <w:div w:id="422265367">
      <w:bodyDiv w:val="1"/>
      <w:marLeft w:val="0"/>
      <w:marRight w:val="0"/>
      <w:marTop w:val="0"/>
      <w:marBottom w:val="0"/>
      <w:divBdr>
        <w:top w:val="none" w:sz="0" w:space="0" w:color="auto"/>
        <w:left w:val="none" w:sz="0" w:space="0" w:color="auto"/>
        <w:bottom w:val="none" w:sz="0" w:space="0" w:color="auto"/>
        <w:right w:val="none" w:sz="0" w:space="0" w:color="auto"/>
      </w:divBdr>
    </w:div>
    <w:div w:id="422411151">
      <w:bodyDiv w:val="1"/>
      <w:marLeft w:val="0"/>
      <w:marRight w:val="0"/>
      <w:marTop w:val="0"/>
      <w:marBottom w:val="0"/>
      <w:divBdr>
        <w:top w:val="none" w:sz="0" w:space="0" w:color="auto"/>
        <w:left w:val="none" w:sz="0" w:space="0" w:color="auto"/>
        <w:bottom w:val="none" w:sz="0" w:space="0" w:color="auto"/>
        <w:right w:val="none" w:sz="0" w:space="0" w:color="auto"/>
      </w:divBdr>
    </w:div>
    <w:div w:id="422458860">
      <w:bodyDiv w:val="1"/>
      <w:marLeft w:val="0"/>
      <w:marRight w:val="0"/>
      <w:marTop w:val="0"/>
      <w:marBottom w:val="0"/>
      <w:divBdr>
        <w:top w:val="none" w:sz="0" w:space="0" w:color="auto"/>
        <w:left w:val="none" w:sz="0" w:space="0" w:color="auto"/>
        <w:bottom w:val="none" w:sz="0" w:space="0" w:color="auto"/>
        <w:right w:val="none" w:sz="0" w:space="0" w:color="auto"/>
      </w:divBdr>
    </w:div>
    <w:div w:id="422800339">
      <w:bodyDiv w:val="1"/>
      <w:marLeft w:val="0"/>
      <w:marRight w:val="0"/>
      <w:marTop w:val="0"/>
      <w:marBottom w:val="0"/>
      <w:divBdr>
        <w:top w:val="none" w:sz="0" w:space="0" w:color="auto"/>
        <w:left w:val="none" w:sz="0" w:space="0" w:color="auto"/>
        <w:bottom w:val="none" w:sz="0" w:space="0" w:color="auto"/>
        <w:right w:val="none" w:sz="0" w:space="0" w:color="auto"/>
      </w:divBdr>
    </w:div>
    <w:div w:id="423111891">
      <w:bodyDiv w:val="1"/>
      <w:marLeft w:val="0"/>
      <w:marRight w:val="0"/>
      <w:marTop w:val="0"/>
      <w:marBottom w:val="0"/>
      <w:divBdr>
        <w:top w:val="none" w:sz="0" w:space="0" w:color="auto"/>
        <w:left w:val="none" w:sz="0" w:space="0" w:color="auto"/>
        <w:bottom w:val="none" w:sz="0" w:space="0" w:color="auto"/>
        <w:right w:val="none" w:sz="0" w:space="0" w:color="auto"/>
      </w:divBdr>
    </w:div>
    <w:div w:id="423184739">
      <w:bodyDiv w:val="1"/>
      <w:marLeft w:val="0"/>
      <w:marRight w:val="0"/>
      <w:marTop w:val="0"/>
      <w:marBottom w:val="0"/>
      <w:divBdr>
        <w:top w:val="none" w:sz="0" w:space="0" w:color="auto"/>
        <w:left w:val="none" w:sz="0" w:space="0" w:color="auto"/>
        <w:bottom w:val="none" w:sz="0" w:space="0" w:color="auto"/>
        <w:right w:val="none" w:sz="0" w:space="0" w:color="auto"/>
      </w:divBdr>
    </w:div>
    <w:div w:id="423189927">
      <w:bodyDiv w:val="1"/>
      <w:marLeft w:val="0"/>
      <w:marRight w:val="0"/>
      <w:marTop w:val="0"/>
      <w:marBottom w:val="0"/>
      <w:divBdr>
        <w:top w:val="none" w:sz="0" w:space="0" w:color="auto"/>
        <w:left w:val="none" w:sz="0" w:space="0" w:color="auto"/>
        <w:bottom w:val="none" w:sz="0" w:space="0" w:color="auto"/>
        <w:right w:val="none" w:sz="0" w:space="0" w:color="auto"/>
      </w:divBdr>
    </w:div>
    <w:div w:id="423301089">
      <w:bodyDiv w:val="1"/>
      <w:marLeft w:val="0"/>
      <w:marRight w:val="0"/>
      <w:marTop w:val="0"/>
      <w:marBottom w:val="0"/>
      <w:divBdr>
        <w:top w:val="none" w:sz="0" w:space="0" w:color="auto"/>
        <w:left w:val="none" w:sz="0" w:space="0" w:color="auto"/>
        <w:bottom w:val="none" w:sz="0" w:space="0" w:color="auto"/>
        <w:right w:val="none" w:sz="0" w:space="0" w:color="auto"/>
      </w:divBdr>
    </w:div>
    <w:div w:id="423310250">
      <w:bodyDiv w:val="1"/>
      <w:marLeft w:val="0"/>
      <w:marRight w:val="0"/>
      <w:marTop w:val="0"/>
      <w:marBottom w:val="0"/>
      <w:divBdr>
        <w:top w:val="none" w:sz="0" w:space="0" w:color="auto"/>
        <w:left w:val="none" w:sz="0" w:space="0" w:color="auto"/>
        <w:bottom w:val="none" w:sz="0" w:space="0" w:color="auto"/>
        <w:right w:val="none" w:sz="0" w:space="0" w:color="auto"/>
      </w:divBdr>
    </w:div>
    <w:div w:id="423454023">
      <w:bodyDiv w:val="1"/>
      <w:marLeft w:val="0"/>
      <w:marRight w:val="0"/>
      <w:marTop w:val="0"/>
      <w:marBottom w:val="0"/>
      <w:divBdr>
        <w:top w:val="none" w:sz="0" w:space="0" w:color="auto"/>
        <w:left w:val="none" w:sz="0" w:space="0" w:color="auto"/>
        <w:bottom w:val="none" w:sz="0" w:space="0" w:color="auto"/>
        <w:right w:val="none" w:sz="0" w:space="0" w:color="auto"/>
      </w:divBdr>
    </w:div>
    <w:div w:id="424494302">
      <w:bodyDiv w:val="1"/>
      <w:marLeft w:val="0"/>
      <w:marRight w:val="0"/>
      <w:marTop w:val="0"/>
      <w:marBottom w:val="0"/>
      <w:divBdr>
        <w:top w:val="none" w:sz="0" w:space="0" w:color="auto"/>
        <w:left w:val="none" w:sz="0" w:space="0" w:color="auto"/>
        <w:bottom w:val="none" w:sz="0" w:space="0" w:color="auto"/>
        <w:right w:val="none" w:sz="0" w:space="0" w:color="auto"/>
      </w:divBdr>
    </w:div>
    <w:div w:id="424573128">
      <w:bodyDiv w:val="1"/>
      <w:marLeft w:val="0"/>
      <w:marRight w:val="0"/>
      <w:marTop w:val="0"/>
      <w:marBottom w:val="0"/>
      <w:divBdr>
        <w:top w:val="none" w:sz="0" w:space="0" w:color="auto"/>
        <w:left w:val="none" w:sz="0" w:space="0" w:color="auto"/>
        <w:bottom w:val="none" w:sz="0" w:space="0" w:color="auto"/>
        <w:right w:val="none" w:sz="0" w:space="0" w:color="auto"/>
      </w:divBdr>
    </w:div>
    <w:div w:id="425229793">
      <w:bodyDiv w:val="1"/>
      <w:marLeft w:val="0"/>
      <w:marRight w:val="0"/>
      <w:marTop w:val="0"/>
      <w:marBottom w:val="0"/>
      <w:divBdr>
        <w:top w:val="none" w:sz="0" w:space="0" w:color="auto"/>
        <w:left w:val="none" w:sz="0" w:space="0" w:color="auto"/>
        <w:bottom w:val="none" w:sz="0" w:space="0" w:color="auto"/>
        <w:right w:val="none" w:sz="0" w:space="0" w:color="auto"/>
      </w:divBdr>
    </w:div>
    <w:div w:id="425272104">
      <w:bodyDiv w:val="1"/>
      <w:marLeft w:val="0"/>
      <w:marRight w:val="0"/>
      <w:marTop w:val="0"/>
      <w:marBottom w:val="0"/>
      <w:divBdr>
        <w:top w:val="none" w:sz="0" w:space="0" w:color="auto"/>
        <w:left w:val="none" w:sz="0" w:space="0" w:color="auto"/>
        <w:bottom w:val="none" w:sz="0" w:space="0" w:color="auto"/>
        <w:right w:val="none" w:sz="0" w:space="0" w:color="auto"/>
      </w:divBdr>
    </w:div>
    <w:div w:id="425611070">
      <w:bodyDiv w:val="1"/>
      <w:marLeft w:val="0"/>
      <w:marRight w:val="0"/>
      <w:marTop w:val="0"/>
      <w:marBottom w:val="0"/>
      <w:divBdr>
        <w:top w:val="none" w:sz="0" w:space="0" w:color="auto"/>
        <w:left w:val="none" w:sz="0" w:space="0" w:color="auto"/>
        <w:bottom w:val="none" w:sz="0" w:space="0" w:color="auto"/>
        <w:right w:val="none" w:sz="0" w:space="0" w:color="auto"/>
      </w:divBdr>
    </w:div>
    <w:div w:id="425809886">
      <w:bodyDiv w:val="1"/>
      <w:marLeft w:val="0"/>
      <w:marRight w:val="0"/>
      <w:marTop w:val="0"/>
      <w:marBottom w:val="0"/>
      <w:divBdr>
        <w:top w:val="none" w:sz="0" w:space="0" w:color="auto"/>
        <w:left w:val="none" w:sz="0" w:space="0" w:color="auto"/>
        <w:bottom w:val="none" w:sz="0" w:space="0" w:color="auto"/>
        <w:right w:val="none" w:sz="0" w:space="0" w:color="auto"/>
      </w:divBdr>
    </w:div>
    <w:div w:id="426081775">
      <w:bodyDiv w:val="1"/>
      <w:marLeft w:val="0"/>
      <w:marRight w:val="0"/>
      <w:marTop w:val="0"/>
      <w:marBottom w:val="0"/>
      <w:divBdr>
        <w:top w:val="none" w:sz="0" w:space="0" w:color="auto"/>
        <w:left w:val="none" w:sz="0" w:space="0" w:color="auto"/>
        <w:bottom w:val="none" w:sz="0" w:space="0" w:color="auto"/>
        <w:right w:val="none" w:sz="0" w:space="0" w:color="auto"/>
      </w:divBdr>
    </w:div>
    <w:div w:id="426274652">
      <w:bodyDiv w:val="1"/>
      <w:marLeft w:val="0"/>
      <w:marRight w:val="0"/>
      <w:marTop w:val="0"/>
      <w:marBottom w:val="0"/>
      <w:divBdr>
        <w:top w:val="none" w:sz="0" w:space="0" w:color="auto"/>
        <w:left w:val="none" w:sz="0" w:space="0" w:color="auto"/>
        <w:bottom w:val="none" w:sz="0" w:space="0" w:color="auto"/>
        <w:right w:val="none" w:sz="0" w:space="0" w:color="auto"/>
      </w:divBdr>
    </w:div>
    <w:div w:id="426461178">
      <w:bodyDiv w:val="1"/>
      <w:marLeft w:val="0"/>
      <w:marRight w:val="0"/>
      <w:marTop w:val="0"/>
      <w:marBottom w:val="0"/>
      <w:divBdr>
        <w:top w:val="none" w:sz="0" w:space="0" w:color="auto"/>
        <w:left w:val="none" w:sz="0" w:space="0" w:color="auto"/>
        <w:bottom w:val="none" w:sz="0" w:space="0" w:color="auto"/>
        <w:right w:val="none" w:sz="0" w:space="0" w:color="auto"/>
      </w:divBdr>
    </w:div>
    <w:div w:id="426540520">
      <w:bodyDiv w:val="1"/>
      <w:marLeft w:val="0"/>
      <w:marRight w:val="0"/>
      <w:marTop w:val="0"/>
      <w:marBottom w:val="0"/>
      <w:divBdr>
        <w:top w:val="none" w:sz="0" w:space="0" w:color="auto"/>
        <w:left w:val="none" w:sz="0" w:space="0" w:color="auto"/>
        <w:bottom w:val="none" w:sz="0" w:space="0" w:color="auto"/>
        <w:right w:val="none" w:sz="0" w:space="0" w:color="auto"/>
      </w:divBdr>
    </w:div>
    <w:div w:id="426540714">
      <w:bodyDiv w:val="1"/>
      <w:marLeft w:val="0"/>
      <w:marRight w:val="0"/>
      <w:marTop w:val="0"/>
      <w:marBottom w:val="0"/>
      <w:divBdr>
        <w:top w:val="none" w:sz="0" w:space="0" w:color="auto"/>
        <w:left w:val="none" w:sz="0" w:space="0" w:color="auto"/>
        <w:bottom w:val="none" w:sz="0" w:space="0" w:color="auto"/>
        <w:right w:val="none" w:sz="0" w:space="0" w:color="auto"/>
      </w:divBdr>
    </w:div>
    <w:div w:id="426585591">
      <w:bodyDiv w:val="1"/>
      <w:marLeft w:val="0"/>
      <w:marRight w:val="0"/>
      <w:marTop w:val="0"/>
      <w:marBottom w:val="0"/>
      <w:divBdr>
        <w:top w:val="none" w:sz="0" w:space="0" w:color="auto"/>
        <w:left w:val="none" w:sz="0" w:space="0" w:color="auto"/>
        <w:bottom w:val="none" w:sz="0" w:space="0" w:color="auto"/>
        <w:right w:val="none" w:sz="0" w:space="0" w:color="auto"/>
      </w:divBdr>
    </w:div>
    <w:div w:id="427165226">
      <w:bodyDiv w:val="1"/>
      <w:marLeft w:val="0"/>
      <w:marRight w:val="0"/>
      <w:marTop w:val="0"/>
      <w:marBottom w:val="0"/>
      <w:divBdr>
        <w:top w:val="none" w:sz="0" w:space="0" w:color="auto"/>
        <w:left w:val="none" w:sz="0" w:space="0" w:color="auto"/>
        <w:bottom w:val="none" w:sz="0" w:space="0" w:color="auto"/>
        <w:right w:val="none" w:sz="0" w:space="0" w:color="auto"/>
      </w:divBdr>
    </w:div>
    <w:div w:id="427241319">
      <w:bodyDiv w:val="1"/>
      <w:marLeft w:val="0"/>
      <w:marRight w:val="0"/>
      <w:marTop w:val="0"/>
      <w:marBottom w:val="0"/>
      <w:divBdr>
        <w:top w:val="none" w:sz="0" w:space="0" w:color="auto"/>
        <w:left w:val="none" w:sz="0" w:space="0" w:color="auto"/>
        <w:bottom w:val="none" w:sz="0" w:space="0" w:color="auto"/>
        <w:right w:val="none" w:sz="0" w:space="0" w:color="auto"/>
      </w:divBdr>
    </w:div>
    <w:div w:id="428240314">
      <w:bodyDiv w:val="1"/>
      <w:marLeft w:val="0"/>
      <w:marRight w:val="0"/>
      <w:marTop w:val="0"/>
      <w:marBottom w:val="0"/>
      <w:divBdr>
        <w:top w:val="none" w:sz="0" w:space="0" w:color="auto"/>
        <w:left w:val="none" w:sz="0" w:space="0" w:color="auto"/>
        <w:bottom w:val="none" w:sz="0" w:space="0" w:color="auto"/>
        <w:right w:val="none" w:sz="0" w:space="0" w:color="auto"/>
      </w:divBdr>
    </w:div>
    <w:div w:id="428428445">
      <w:bodyDiv w:val="1"/>
      <w:marLeft w:val="0"/>
      <w:marRight w:val="0"/>
      <w:marTop w:val="0"/>
      <w:marBottom w:val="0"/>
      <w:divBdr>
        <w:top w:val="none" w:sz="0" w:space="0" w:color="auto"/>
        <w:left w:val="none" w:sz="0" w:space="0" w:color="auto"/>
        <w:bottom w:val="none" w:sz="0" w:space="0" w:color="auto"/>
        <w:right w:val="none" w:sz="0" w:space="0" w:color="auto"/>
      </w:divBdr>
    </w:div>
    <w:div w:id="428432570">
      <w:bodyDiv w:val="1"/>
      <w:marLeft w:val="0"/>
      <w:marRight w:val="0"/>
      <w:marTop w:val="0"/>
      <w:marBottom w:val="0"/>
      <w:divBdr>
        <w:top w:val="none" w:sz="0" w:space="0" w:color="auto"/>
        <w:left w:val="none" w:sz="0" w:space="0" w:color="auto"/>
        <w:bottom w:val="none" w:sz="0" w:space="0" w:color="auto"/>
        <w:right w:val="none" w:sz="0" w:space="0" w:color="auto"/>
      </w:divBdr>
    </w:div>
    <w:div w:id="429206572">
      <w:bodyDiv w:val="1"/>
      <w:marLeft w:val="0"/>
      <w:marRight w:val="0"/>
      <w:marTop w:val="0"/>
      <w:marBottom w:val="0"/>
      <w:divBdr>
        <w:top w:val="none" w:sz="0" w:space="0" w:color="auto"/>
        <w:left w:val="none" w:sz="0" w:space="0" w:color="auto"/>
        <w:bottom w:val="none" w:sz="0" w:space="0" w:color="auto"/>
        <w:right w:val="none" w:sz="0" w:space="0" w:color="auto"/>
      </w:divBdr>
    </w:div>
    <w:div w:id="429357550">
      <w:bodyDiv w:val="1"/>
      <w:marLeft w:val="0"/>
      <w:marRight w:val="0"/>
      <w:marTop w:val="0"/>
      <w:marBottom w:val="0"/>
      <w:divBdr>
        <w:top w:val="none" w:sz="0" w:space="0" w:color="auto"/>
        <w:left w:val="none" w:sz="0" w:space="0" w:color="auto"/>
        <w:bottom w:val="none" w:sz="0" w:space="0" w:color="auto"/>
        <w:right w:val="none" w:sz="0" w:space="0" w:color="auto"/>
      </w:divBdr>
    </w:div>
    <w:div w:id="429468428">
      <w:bodyDiv w:val="1"/>
      <w:marLeft w:val="0"/>
      <w:marRight w:val="0"/>
      <w:marTop w:val="0"/>
      <w:marBottom w:val="0"/>
      <w:divBdr>
        <w:top w:val="none" w:sz="0" w:space="0" w:color="auto"/>
        <w:left w:val="none" w:sz="0" w:space="0" w:color="auto"/>
        <w:bottom w:val="none" w:sz="0" w:space="0" w:color="auto"/>
        <w:right w:val="none" w:sz="0" w:space="0" w:color="auto"/>
      </w:divBdr>
    </w:div>
    <w:div w:id="429544584">
      <w:bodyDiv w:val="1"/>
      <w:marLeft w:val="0"/>
      <w:marRight w:val="0"/>
      <w:marTop w:val="0"/>
      <w:marBottom w:val="0"/>
      <w:divBdr>
        <w:top w:val="none" w:sz="0" w:space="0" w:color="auto"/>
        <w:left w:val="none" w:sz="0" w:space="0" w:color="auto"/>
        <w:bottom w:val="none" w:sz="0" w:space="0" w:color="auto"/>
        <w:right w:val="none" w:sz="0" w:space="0" w:color="auto"/>
      </w:divBdr>
    </w:div>
    <w:div w:id="429665589">
      <w:bodyDiv w:val="1"/>
      <w:marLeft w:val="0"/>
      <w:marRight w:val="0"/>
      <w:marTop w:val="0"/>
      <w:marBottom w:val="0"/>
      <w:divBdr>
        <w:top w:val="none" w:sz="0" w:space="0" w:color="auto"/>
        <w:left w:val="none" w:sz="0" w:space="0" w:color="auto"/>
        <w:bottom w:val="none" w:sz="0" w:space="0" w:color="auto"/>
        <w:right w:val="none" w:sz="0" w:space="0" w:color="auto"/>
      </w:divBdr>
    </w:div>
    <w:div w:id="429669902">
      <w:bodyDiv w:val="1"/>
      <w:marLeft w:val="0"/>
      <w:marRight w:val="0"/>
      <w:marTop w:val="0"/>
      <w:marBottom w:val="0"/>
      <w:divBdr>
        <w:top w:val="none" w:sz="0" w:space="0" w:color="auto"/>
        <w:left w:val="none" w:sz="0" w:space="0" w:color="auto"/>
        <w:bottom w:val="none" w:sz="0" w:space="0" w:color="auto"/>
        <w:right w:val="none" w:sz="0" w:space="0" w:color="auto"/>
      </w:divBdr>
    </w:div>
    <w:div w:id="429933497">
      <w:bodyDiv w:val="1"/>
      <w:marLeft w:val="0"/>
      <w:marRight w:val="0"/>
      <w:marTop w:val="0"/>
      <w:marBottom w:val="0"/>
      <w:divBdr>
        <w:top w:val="none" w:sz="0" w:space="0" w:color="auto"/>
        <w:left w:val="none" w:sz="0" w:space="0" w:color="auto"/>
        <w:bottom w:val="none" w:sz="0" w:space="0" w:color="auto"/>
        <w:right w:val="none" w:sz="0" w:space="0" w:color="auto"/>
      </w:divBdr>
    </w:div>
    <w:div w:id="430706402">
      <w:bodyDiv w:val="1"/>
      <w:marLeft w:val="0"/>
      <w:marRight w:val="0"/>
      <w:marTop w:val="0"/>
      <w:marBottom w:val="0"/>
      <w:divBdr>
        <w:top w:val="none" w:sz="0" w:space="0" w:color="auto"/>
        <w:left w:val="none" w:sz="0" w:space="0" w:color="auto"/>
        <w:bottom w:val="none" w:sz="0" w:space="0" w:color="auto"/>
        <w:right w:val="none" w:sz="0" w:space="0" w:color="auto"/>
      </w:divBdr>
    </w:div>
    <w:div w:id="430928627">
      <w:bodyDiv w:val="1"/>
      <w:marLeft w:val="0"/>
      <w:marRight w:val="0"/>
      <w:marTop w:val="0"/>
      <w:marBottom w:val="0"/>
      <w:divBdr>
        <w:top w:val="none" w:sz="0" w:space="0" w:color="auto"/>
        <w:left w:val="none" w:sz="0" w:space="0" w:color="auto"/>
        <w:bottom w:val="none" w:sz="0" w:space="0" w:color="auto"/>
        <w:right w:val="none" w:sz="0" w:space="0" w:color="auto"/>
      </w:divBdr>
    </w:div>
    <w:div w:id="431363254">
      <w:bodyDiv w:val="1"/>
      <w:marLeft w:val="0"/>
      <w:marRight w:val="0"/>
      <w:marTop w:val="0"/>
      <w:marBottom w:val="0"/>
      <w:divBdr>
        <w:top w:val="none" w:sz="0" w:space="0" w:color="auto"/>
        <w:left w:val="none" w:sz="0" w:space="0" w:color="auto"/>
        <w:bottom w:val="none" w:sz="0" w:space="0" w:color="auto"/>
        <w:right w:val="none" w:sz="0" w:space="0" w:color="auto"/>
      </w:divBdr>
    </w:div>
    <w:div w:id="431821618">
      <w:bodyDiv w:val="1"/>
      <w:marLeft w:val="0"/>
      <w:marRight w:val="0"/>
      <w:marTop w:val="0"/>
      <w:marBottom w:val="0"/>
      <w:divBdr>
        <w:top w:val="none" w:sz="0" w:space="0" w:color="auto"/>
        <w:left w:val="none" w:sz="0" w:space="0" w:color="auto"/>
        <w:bottom w:val="none" w:sz="0" w:space="0" w:color="auto"/>
        <w:right w:val="none" w:sz="0" w:space="0" w:color="auto"/>
      </w:divBdr>
    </w:div>
    <w:div w:id="431824729">
      <w:bodyDiv w:val="1"/>
      <w:marLeft w:val="0"/>
      <w:marRight w:val="0"/>
      <w:marTop w:val="0"/>
      <w:marBottom w:val="0"/>
      <w:divBdr>
        <w:top w:val="none" w:sz="0" w:space="0" w:color="auto"/>
        <w:left w:val="none" w:sz="0" w:space="0" w:color="auto"/>
        <w:bottom w:val="none" w:sz="0" w:space="0" w:color="auto"/>
        <w:right w:val="none" w:sz="0" w:space="0" w:color="auto"/>
      </w:divBdr>
    </w:div>
    <w:div w:id="431827299">
      <w:bodyDiv w:val="1"/>
      <w:marLeft w:val="0"/>
      <w:marRight w:val="0"/>
      <w:marTop w:val="0"/>
      <w:marBottom w:val="0"/>
      <w:divBdr>
        <w:top w:val="none" w:sz="0" w:space="0" w:color="auto"/>
        <w:left w:val="none" w:sz="0" w:space="0" w:color="auto"/>
        <w:bottom w:val="none" w:sz="0" w:space="0" w:color="auto"/>
        <w:right w:val="none" w:sz="0" w:space="0" w:color="auto"/>
      </w:divBdr>
    </w:div>
    <w:div w:id="431975299">
      <w:bodyDiv w:val="1"/>
      <w:marLeft w:val="0"/>
      <w:marRight w:val="0"/>
      <w:marTop w:val="0"/>
      <w:marBottom w:val="0"/>
      <w:divBdr>
        <w:top w:val="none" w:sz="0" w:space="0" w:color="auto"/>
        <w:left w:val="none" w:sz="0" w:space="0" w:color="auto"/>
        <w:bottom w:val="none" w:sz="0" w:space="0" w:color="auto"/>
        <w:right w:val="none" w:sz="0" w:space="0" w:color="auto"/>
      </w:divBdr>
    </w:div>
    <w:div w:id="431979804">
      <w:bodyDiv w:val="1"/>
      <w:marLeft w:val="0"/>
      <w:marRight w:val="0"/>
      <w:marTop w:val="0"/>
      <w:marBottom w:val="0"/>
      <w:divBdr>
        <w:top w:val="none" w:sz="0" w:space="0" w:color="auto"/>
        <w:left w:val="none" w:sz="0" w:space="0" w:color="auto"/>
        <w:bottom w:val="none" w:sz="0" w:space="0" w:color="auto"/>
        <w:right w:val="none" w:sz="0" w:space="0" w:color="auto"/>
      </w:divBdr>
    </w:div>
    <w:div w:id="432752855">
      <w:bodyDiv w:val="1"/>
      <w:marLeft w:val="0"/>
      <w:marRight w:val="0"/>
      <w:marTop w:val="0"/>
      <w:marBottom w:val="0"/>
      <w:divBdr>
        <w:top w:val="none" w:sz="0" w:space="0" w:color="auto"/>
        <w:left w:val="none" w:sz="0" w:space="0" w:color="auto"/>
        <w:bottom w:val="none" w:sz="0" w:space="0" w:color="auto"/>
        <w:right w:val="none" w:sz="0" w:space="0" w:color="auto"/>
      </w:divBdr>
    </w:div>
    <w:div w:id="432870235">
      <w:bodyDiv w:val="1"/>
      <w:marLeft w:val="0"/>
      <w:marRight w:val="0"/>
      <w:marTop w:val="0"/>
      <w:marBottom w:val="0"/>
      <w:divBdr>
        <w:top w:val="none" w:sz="0" w:space="0" w:color="auto"/>
        <w:left w:val="none" w:sz="0" w:space="0" w:color="auto"/>
        <w:bottom w:val="none" w:sz="0" w:space="0" w:color="auto"/>
        <w:right w:val="none" w:sz="0" w:space="0" w:color="auto"/>
      </w:divBdr>
    </w:div>
    <w:div w:id="432870540">
      <w:bodyDiv w:val="1"/>
      <w:marLeft w:val="0"/>
      <w:marRight w:val="0"/>
      <w:marTop w:val="0"/>
      <w:marBottom w:val="0"/>
      <w:divBdr>
        <w:top w:val="none" w:sz="0" w:space="0" w:color="auto"/>
        <w:left w:val="none" w:sz="0" w:space="0" w:color="auto"/>
        <w:bottom w:val="none" w:sz="0" w:space="0" w:color="auto"/>
        <w:right w:val="none" w:sz="0" w:space="0" w:color="auto"/>
      </w:divBdr>
    </w:div>
    <w:div w:id="433092090">
      <w:bodyDiv w:val="1"/>
      <w:marLeft w:val="0"/>
      <w:marRight w:val="0"/>
      <w:marTop w:val="0"/>
      <w:marBottom w:val="0"/>
      <w:divBdr>
        <w:top w:val="none" w:sz="0" w:space="0" w:color="auto"/>
        <w:left w:val="none" w:sz="0" w:space="0" w:color="auto"/>
        <w:bottom w:val="none" w:sz="0" w:space="0" w:color="auto"/>
        <w:right w:val="none" w:sz="0" w:space="0" w:color="auto"/>
      </w:divBdr>
    </w:div>
    <w:div w:id="433211817">
      <w:bodyDiv w:val="1"/>
      <w:marLeft w:val="0"/>
      <w:marRight w:val="0"/>
      <w:marTop w:val="0"/>
      <w:marBottom w:val="0"/>
      <w:divBdr>
        <w:top w:val="none" w:sz="0" w:space="0" w:color="auto"/>
        <w:left w:val="none" w:sz="0" w:space="0" w:color="auto"/>
        <w:bottom w:val="none" w:sz="0" w:space="0" w:color="auto"/>
        <w:right w:val="none" w:sz="0" w:space="0" w:color="auto"/>
      </w:divBdr>
    </w:div>
    <w:div w:id="433289697">
      <w:bodyDiv w:val="1"/>
      <w:marLeft w:val="0"/>
      <w:marRight w:val="0"/>
      <w:marTop w:val="0"/>
      <w:marBottom w:val="0"/>
      <w:divBdr>
        <w:top w:val="none" w:sz="0" w:space="0" w:color="auto"/>
        <w:left w:val="none" w:sz="0" w:space="0" w:color="auto"/>
        <w:bottom w:val="none" w:sz="0" w:space="0" w:color="auto"/>
        <w:right w:val="none" w:sz="0" w:space="0" w:color="auto"/>
      </w:divBdr>
    </w:div>
    <w:div w:id="433400802">
      <w:bodyDiv w:val="1"/>
      <w:marLeft w:val="0"/>
      <w:marRight w:val="0"/>
      <w:marTop w:val="0"/>
      <w:marBottom w:val="0"/>
      <w:divBdr>
        <w:top w:val="none" w:sz="0" w:space="0" w:color="auto"/>
        <w:left w:val="none" w:sz="0" w:space="0" w:color="auto"/>
        <w:bottom w:val="none" w:sz="0" w:space="0" w:color="auto"/>
        <w:right w:val="none" w:sz="0" w:space="0" w:color="auto"/>
      </w:divBdr>
    </w:div>
    <w:div w:id="433476392">
      <w:bodyDiv w:val="1"/>
      <w:marLeft w:val="0"/>
      <w:marRight w:val="0"/>
      <w:marTop w:val="0"/>
      <w:marBottom w:val="0"/>
      <w:divBdr>
        <w:top w:val="none" w:sz="0" w:space="0" w:color="auto"/>
        <w:left w:val="none" w:sz="0" w:space="0" w:color="auto"/>
        <w:bottom w:val="none" w:sz="0" w:space="0" w:color="auto"/>
        <w:right w:val="none" w:sz="0" w:space="0" w:color="auto"/>
      </w:divBdr>
    </w:div>
    <w:div w:id="433599337">
      <w:bodyDiv w:val="1"/>
      <w:marLeft w:val="0"/>
      <w:marRight w:val="0"/>
      <w:marTop w:val="0"/>
      <w:marBottom w:val="0"/>
      <w:divBdr>
        <w:top w:val="none" w:sz="0" w:space="0" w:color="auto"/>
        <w:left w:val="none" w:sz="0" w:space="0" w:color="auto"/>
        <w:bottom w:val="none" w:sz="0" w:space="0" w:color="auto"/>
        <w:right w:val="none" w:sz="0" w:space="0" w:color="auto"/>
      </w:divBdr>
    </w:div>
    <w:div w:id="434208140">
      <w:bodyDiv w:val="1"/>
      <w:marLeft w:val="0"/>
      <w:marRight w:val="0"/>
      <w:marTop w:val="0"/>
      <w:marBottom w:val="0"/>
      <w:divBdr>
        <w:top w:val="none" w:sz="0" w:space="0" w:color="auto"/>
        <w:left w:val="none" w:sz="0" w:space="0" w:color="auto"/>
        <w:bottom w:val="none" w:sz="0" w:space="0" w:color="auto"/>
        <w:right w:val="none" w:sz="0" w:space="0" w:color="auto"/>
      </w:divBdr>
    </w:div>
    <w:div w:id="435751392">
      <w:bodyDiv w:val="1"/>
      <w:marLeft w:val="0"/>
      <w:marRight w:val="0"/>
      <w:marTop w:val="0"/>
      <w:marBottom w:val="0"/>
      <w:divBdr>
        <w:top w:val="none" w:sz="0" w:space="0" w:color="auto"/>
        <w:left w:val="none" w:sz="0" w:space="0" w:color="auto"/>
        <w:bottom w:val="none" w:sz="0" w:space="0" w:color="auto"/>
        <w:right w:val="none" w:sz="0" w:space="0" w:color="auto"/>
      </w:divBdr>
    </w:div>
    <w:div w:id="435910727">
      <w:bodyDiv w:val="1"/>
      <w:marLeft w:val="0"/>
      <w:marRight w:val="0"/>
      <w:marTop w:val="0"/>
      <w:marBottom w:val="0"/>
      <w:divBdr>
        <w:top w:val="none" w:sz="0" w:space="0" w:color="auto"/>
        <w:left w:val="none" w:sz="0" w:space="0" w:color="auto"/>
        <w:bottom w:val="none" w:sz="0" w:space="0" w:color="auto"/>
        <w:right w:val="none" w:sz="0" w:space="0" w:color="auto"/>
      </w:divBdr>
    </w:div>
    <w:div w:id="436104632">
      <w:bodyDiv w:val="1"/>
      <w:marLeft w:val="0"/>
      <w:marRight w:val="0"/>
      <w:marTop w:val="0"/>
      <w:marBottom w:val="0"/>
      <w:divBdr>
        <w:top w:val="none" w:sz="0" w:space="0" w:color="auto"/>
        <w:left w:val="none" w:sz="0" w:space="0" w:color="auto"/>
        <w:bottom w:val="none" w:sz="0" w:space="0" w:color="auto"/>
        <w:right w:val="none" w:sz="0" w:space="0" w:color="auto"/>
      </w:divBdr>
    </w:div>
    <w:div w:id="436408377">
      <w:bodyDiv w:val="1"/>
      <w:marLeft w:val="0"/>
      <w:marRight w:val="0"/>
      <w:marTop w:val="0"/>
      <w:marBottom w:val="0"/>
      <w:divBdr>
        <w:top w:val="none" w:sz="0" w:space="0" w:color="auto"/>
        <w:left w:val="none" w:sz="0" w:space="0" w:color="auto"/>
        <w:bottom w:val="none" w:sz="0" w:space="0" w:color="auto"/>
        <w:right w:val="none" w:sz="0" w:space="0" w:color="auto"/>
      </w:divBdr>
    </w:div>
    <w:div w:id="436410810">
      <w:bodyDiv w:val="1"/>
      <w:marLeft w:val="0"/>
      <w:marRight w:val="0"/>
      <w:marTop w:val="0"/>
      <w:marBottom w:val="0"/>
      <w:divBdr>
        <w:top w:val="none" w:sz="0" w:space="0" w:color="auto"/>
        <w:left w:val="none" w:sz="0" w:space="0" w:color="auto"/>
        <w:bottom w:val="none" w:sz="0" w:space="0" w:color="auto"/>
        <w:right w:val="none" w:sz="0" w:space="0" w:color="auto"/>
      </w:divBdr>
    </w:div>
    <w:div w:id="436632734">
      <w:bodyDiv w:val="1"/>
      <w:marLeft w:val="0"/>
      <w:marRight w:val="0"/>
      <w:marTop w:val="0"/>
      <w:marBottom w:val="0"/>
      <w:divBdr>
        <w:top w:val="none" w:sz="0" w:space="0" w:color="auto"/>
        <w:left w:val="none" w:sz="0" w:space="0" w:color="auto"/>
        <w:bottom w:val="none" w:sz="0" w:space="0" w:color="auto"/>
        <w:right w:val="none" w:sz="0" w:space="0" w:color="auto"/>
      </w:divBdr>
    </w:div>
    <w:div w:id="436800307">
      <w:bodyDiv w:val="1"/>
      <w:marLeft w:val="0"/>
      <w:marRight w:val="0"/>
      <w:marTop w:val="0"/>
      <w:marBottom w:val="0"/>
      <w:divBdr>
        <w:top w:val="none" w:sz="0" w:space="0" w:color="auto"/>
        <w:left w:val="none" w:sz="0" w:space="0" w:color="auto"/>
        <w:bottom w:val="none" w:sz="0" w:space="0" w:color="auto"/>
        <w:right w:val="none" w:sz="0" w:space="0" w:color="auto"/>
      </w:divBdr>
    </w:div>
    <w:div w:id="437070781">
      <w:bodyDiv w:val="1"/>
      <w:marLeft w:val="0"/>
      <w:marRight w:val="0"/>
      <w:marTop w:val="0"/>
      <w:marBottom w:val="0"/>
      <w:divBdr>
        <w:top w:val="none" w:sz="0" w:space="0" w:color="auto"/>
        <w:left w:val="none" w:sz="0" w:space="0" w:color="auto"/>
        <w:bottom w:val="none" w:sz="0" w:space="0" w:color="auto"/>
        <w:right w:val="none" w:sz="0" w:space="0" w:color="auto"/>
      </w:divBdr>
    </w:div>
    <w:div w:id="437141175">
      <w:bodyDiv w:val="1"/>
      <w:marLeft w:val="0"/>
      <w:marRight w:val="0"/>
      <w:marTop w:val="0"/>
      <w:marBottom w:val="0"/>
      <w:divBdr>
        <w:top w:val="none" w:sz="0" w:space="0" w:color="auto"/>
        <w:left w:val="none" w:sz="0" w:space="0" w:color="auto"/>
        <w:bottom w:val="none" w:sz="0" w:space="0" w:color="auto"/>
        <w:right w:val="none" w:sz="0" w:space="0" w:color="auto"/>
      </w:divBdr>
    </w:div>
    <w:div w:id="437675054">
      <w:bodyDiv w:val="1"/>
      <w:marLeft w:val="0"/>
      <w:marRight w:val="0"/>
      <w:marTop w:val="0"/>
      <w:marBottom w:val="0"/>
      <w:divBdr>
        <w:top w:val="none" w:sz="0" w:space="0" w:color="auto"/>
        <w:left w:val="none" w:sz="0" w:space="0" w:color="auto"/>
        <w:bottom w:val="none" w:sz="0" w:space="0" w:color="auto"/>
        <w:right w:val="none" w:sz="0" w:space="0" w:color="auto"/>
      </w:divBdr>
    </w:div>
    <w:div w:id="437726078">
      <w:bodyDiv w:val="1"/>
      <w:marLeft w:val="0"/>
      <w:marRight w:val="0"/>
      <w:marTop w:val="0"/>
      <w:marBottom w:val="0"/>
      <w:divBdr>
        <w:top w:val="none" w:sz="0" w:space="0" w:color="auto"/>
        <w:left w:val="none" w:sz="0" w:space="0" w:color="auto"/>
        <w:bottom w:val="none" w:sz="0" w:space="0" w:color="auto"/>
        <w:right w:val="none" w:sz="0" w:space="0" w:color="auto"/>
      </w:divBdr>
    </w:div>
    <w:div w:id="438109504">
      <w:bodyDiv w:val="1"/>
      <w:marLeft w:val="0"/>
      <w:marRight w:val="0"/>
      <w:marTop w:val="0"/>
      <w:marBottom w:val="0"/>
      <w:divBdr>
        <w:top w:val="none" w:sz="0" w:space="0" w:color="auto"/>
        <w:left w:val="none" w:sz="0" w:space="0" w:color="auto"/>
        <w:bottom w:val="none" w:sz="0" w:space="0" w:color="auto"/>
        <w:right w:val="none" w:sz="0" w:space="0" w:color="auto"/>
      </w:divBdr>
    </w:div>
    <w:div w:id="438572717">
      <w:bodyDiv w:val="1"/>
      <w:marLeft w:val="0"/>
      <w:marRight w:val="0"/>
      <w:marTop w:val="0"/>
      <w:marBottom w:val="0"/>
      <w:divBdr>
        <w:top w:val="none" w:sz="0" w:space="0" w:color="auto"/>
        <w:left w:val="none" w:sz="0" w:space="0" w:color="auto"/>
        <w:bottom w:val="none" w:sz="0" w:space="0" w:color="auto"/>
        <w:right w:val="none" w:sz="0" w:space="0" w:color="auto"/>
      </w:divBdr>
    </w:div>
    <w:div w:id="438766248">
      <w:bodyDiv w:val="1"/>
      <w:marLeft w:val="0"/>
      <w:marRight w:val="0"/>
      <w:marTop w:val="0"/>
      <w:marBottom w:val="0"/>
      <w:divBdr>
        <w:top w:val="none" w:sz="0" w:space="0" w:color="auto"/>
        <w:left w:val="none" w:sz="0" w:space="0" w:color="auto"/>
        <w:bottom w:val="none" w:sz="0" w:space="0" w:color="auto"/>
        <w:right w:val="none" w:sz="0" w:space="0" w:color="auto"/>
      </w:divBdr>
    </w:div>
    <w:div w:id="438917515">
      <w:bodyDiv w:val="1"/>
      <w:marLeft w:val="0"/>
      <w:marRight w:val="0"/>
      <w:marTop w:val="0"/>
      <w:marBottom w:val="0"/>
      <w:divBdr>
        <w:top w:val="none" w:sz="0" w:space="0" w:color="auto"/>
        <w:left w:val="none" w:sz="0" w:space="0" w:color="auto"/>
        <w:bottom w:val="none" w:sz="0" w:space="0" w:color="auto"/>
        <w:right w:val="none" w:sz="0" w:space="0" w:color="auto"/>
      </w:divBdr>
    </w:div>
    <w:div w:id="439760192">
      <w:bodyDiv w:val="1"/>
      <w:marLeft w:val="0"/>
      <w:marRight w:val="0"/>
      <w:marTop w:val="0"/>
      <w:marBottom w:val="0"/>
      <w:divBdr>
        <w:top w:val="none" w:sz="0" w:space="0" w:color="auto"/>
        <w:left w:val="none" w:sz="0" w:space="0" w:color="auto"/>
        <w:bottom w:val="none" w:sz="0" w:space="0" w:color="auto"/>
        <w:right w:val="none" w:sz="0" w:space="0" w:color="auto"/>
      </w:divBdr>
    </w:div>
    <w:div w:id="439764971">
      <w:bodyDiv w:val="1"/>
      <w:marLeft w:val="0"/>
      <w:marRight w:val="0"/>
      <w:marTop w:val="0"/>
      <w:marBottom w:val="0"/>
      <w:divBdr>
        <w:top w:val="none" w:sz="0" w:space="0" w:color="auto"/>
        <w:left w:val="none" w:sz="0" w:space="0" w:color="auto"/>
        <w:bottom w:val="none" w:sz="0" w:space="0" w:color="auto"/>
        <w:right w:val="none" w:sz="0" w:space="0" w:color="auto"/>
      </w:divBdr>
    </w:div>
    <w:div w:id="439841697">
      <w:bodyDiv w:val="1"/>
      <w:marLeft w:val="0"/>
      <w:marRight w:val="0"/>
      <w:marTop w:val="0"/>
      <w:marBottom w:val="0"/>
      <w:divBdr>
        <w:top w:val="none" w:sz="0" w:space="0" w:color="auto"/>
        <w:left w:val="none" w:sz="0" w:space="0" w:color="auto"/>
        <w:bottom w:val="none" w:sz="0" w:space="0" w:color="auto"/>
        <w:right w:val="none" w:sz="0" w:space="0" w:color="auto"/>
      </w:divBdr>
    </w:div>
    <w:div w:id="439960678">
      <w:bodyDiv w:val="1"/>
      <w:marLeft w:val="0"/>
      <w:marRight w:val="0"/>
      <w:marTop w:val="0"/>
      <w:marBottom w:val="0"/>
      <w:divBdr>
        <w:top w:val="none" w:sz="0" w:space="0" w:color="auto"/>
        <w:left w:val="none" w:sz="0" w:space="0" w:color="auto"/>
        <w:bottom w:val="none" w:sz="0" w:space="0" w:color="auto"/>
        <w:right w:val="none" w:sz="0" w:space="0" w:color="auto"/>
      </w:divBdr>
    </w:div>
    <w:div w:id="440146035">
      <w:bodyDiv w:val="1"/>
      <w:marLeft w:val="0"/>
      <w:marRight w:val="0"/>
      <w:marTop w:val="0"/>
      <w:marBottom w:val="0"/>
      <w:divBdr>
        <w:top w:val="none" w:sz="0" w:space="0" w:color="auto"/>
        <w:left w:val="none" w:sz="0" w:space="0" w:color="auto"/>
        <w:bottom w:val="none" w:sz="0" w:space="0" w:color="auto"/>
        <w:right w:val="none" w:sz="0" w:space="0" w:color="auto"/>
      </w:divBdr>
    </w:div>
    <w:div w:id="440220669">
      <w:bodyDiv w:val="1"/>
      <w:marLeft w:val="0"/>
      <w:marRight w:val="0"/>
      <w:marTop w:val="0"/>
      <w:marBottom w:val="0"/>
      <w:divBdr>
        <w:top w:val="none" w:sz="0" w:space="0" w:color="auto"/>
        <w:left w:val="none" w:sz="0" w:space="0" w:color="auto"/>
        <w:bottom w:val="none" w:sz="0" w:space="0" w:color="auto"/>
        <w:right w:val="none" w:sz="0" w:space="0" w:color="auto"/>
      </w:divBdr>
    </w:div>
    <w:div w:id="440300906">
      <w:bodyDiv w:val="1"/>
      <w:marLeft w:val="0"/>
      <w:marRight w:val="0"/>
      <w:marTop w:val="0"/>
      <w:marBottom w:val="0"/>
      <w:divBdr>
        <w:top w:val="none" w:sz="0" w:space="0" w:color="auto"/>
        <w:left w:val="none" w:sz="0" w:space="0" w:color="auto"/>
        <w:bottom w:val="none" w:sz="0" w:space="0" w:color="auto"/>
        <w:right w:val="none" w:sz="0" w:space="0" w:color="auto"/>
      </w:divBdr>
    </w:div>
    <w:div w:id="440303240">
      <w:bodyDiv w:val="1"/>
      <w:marLeft w:val="0"/>
      <w:marRight w:val="0"/>
      <w:marTop w:val="0"/>
      <w:marBottom w:val="0"/>
      <w:divBdr>
        <w:top w:val="none" w:sz="0" w:space="0" w:color="auto"/>
        <w:left w:val="none" w:sz="0" w:space="0" w:color="auto"/>
        <w:bottom w:val="none" w:sz="0" w:space="0" w:color="auto"/>
        <w:right w:val="none" w:sz="0" w:space="0" w:color="auto"/>
      </w:divBdr>
    </w:div>
    <w:div w:id="440538417">
      <w:bodyDiv w:val="1"/>
      <w:marLeft w:val="0"/>
      <w:marRight w:val="0"/>
      <w:marTop w:val="0"/>
      <w:marBottom w:val="0"/>
      <w:divBdr>
        <w:top w:val="none" w:sz="0" w:space="0" w:color="auto"/>
        <w:left w:val="none" w:sz="0" w:space="0" w:color="auto"/>
        <w:bottom w:val="none" w:sz="0" w:space="0" w:color="auto"/>
        <w:right w:val="none" w:sz="0" w:space="0" w:color="auto"/>
      </w:divBdr>
    </w:div>
    <w:div w:id="440565233">
      <w:bodyDiv w:val="1"/>
      <w:marLeft w:val="0"/>
      <w:marRight w:val="0"/>
      <w:marTop w:val="0"/>
      <w:marBottom w:val="0"/>
      <w:divBdr>
        <w:top w:val="none" w:sz="0" w:space="0" w:color="auto"/>
        <w:left w:val="none" w:sz="0" w:space="0" w:color="auto"/>
        <w:bottom w:val="none" w:sz="0" w:space="0" w:color="auto"/>
        <w:right w:val="none" w:sz="0" w:space="0" w:color="auto"/>
      </w:divBdr>
    </w:div>
    <w:div w:id="440608789">
      <w:bodyDiv w:val="1"/>
      <w:marLeft w:val="0"/>
      <w:marRight w:val="0"/>
      <w:marTop w:val="0"/>
      <w:marBottom w:val="0"/>
      <w:divBdr>
        <w:top w:val="none" w:sz="0" w:space="0" w:color="auto"/>
        <w:left w:val="none" w:sz="0" w:space="0" w:color="auto"/>
        <w:bottom w:val="none" w:sz="0" w:space="0" w:color="auto"/>
        <w:right w:val="none" w:sz="0" w:space="0" w:color="auto"/>
      </w:divBdr>
    </w:div>
    <w:div w:id="441000138">
      <w:bodyDiv w:val="1"/>
      <w:marLeft w:val="0"/>
      <w:marRight w:val="0"/>
      <w:marTop w:val="0"/>
      <w:marBottom w:val="0"/>
      <w:divBdr>
        <w:top w:val="none" w:sz="0" w:space="0" w:color="auto"/>
        <w:left w:val="none" w:sz="0" w:space="0" w:color="auto"/>
        <w:bottom w:val="none" w:sz="0" w:space="0" w:color="auto"/>
        <w:right w:val="none" w:sz="0" w:space="0" w:color="auto"/>
      </w:divBdr>
    </w:div>
    <w:div w:id="441657511">
      <w:bodyDiv w:val="1"/>
      <w:marLeft w:val="0"/>
      <w:marRight w:val="0"/>
      <w:marTop w:val="0"/>
      <w:marBottom w:val="0"/>
      <w:divBdr>
        <w:top w:val="none" w:sz="0" w:space="0" w:color="auto"/>
        <w:left w:val="none" w:sz="0" w:space="0" w:color="auto"/>
        <w:bottom w:val="none" w:sz="0" w:space="0" w:color="auto"/>
        <w:right w:val="none" w:sz="0" w:space="0" w:color="auto"/>
      </w:divBdr>
    </w:div>
    <w:div w:id="442261814">
      <w:bodyDiv w:val="1"/>
      <w:marLeft w:val="0"/>
      <w:marRight w:val="0"/>
      <w:marTop w:val="0"/>
      <w:marBottom w:val="0"/>
      <w:divBdr>
        <w:top w:val="none" w:sz="0" w:space="0" w:color="auto"/>
        <w:left w:val="none" w:sz="0" w:space="0" w:color="auto"/>
        <w:bottom w:val="none" w:sz="0" w:space="0" w:color="auto"/>
        <w:right w:val="none" w:sz="0" w:space="0" w:color="auto"/>
      </w:divBdr>
    </w:div>
    <w:div w:id="442580060">
      <w:bodyDiv w:val="1"/>
      <w:marLeft w:val="0"/>
      <w:marRight w:val="0"/>
      <w:marTop w:val="0"/>
      <w:marBottom w:val="0"/>
      <w:divBdr>
        <w:top w:val="none" w:sz="0" w:space="0" w:color="auto"/>
        <w:left w:val="none" w:sz="0" w:space="0" w:color="auto"/>
        <w:bottom w:val="none" w:sz="0" w:space="0" w:color="auto"/>
        <w:right w:val="none" w:sz="0" w:space="0" w:color="auto"/>
      </w:divBdr>
    </w:div>
    <w:div w:id="442648764">
      <w:bodyDiv w:val="1"/>
      <w:marLeft w:val="0"/>
      <w:marRight w:val="0"/>
      <w:marTop w:val="0"/>
      <w:marBottom w:val="0"/>
      <w:divBdr>
        <w:top w:val="none" w:sz="0" w:space="0" w:color="auto"/>
        <w:left w:val="none" w:sz="0" w:space="0" w:color="auto"/>
        <w:bottom w:val="none" w:sz="0" w:space="0" w:color="auto"/>
        <w:right w:val="none" w:sz="0" w:space="0" w:color="auto"/>
      </w:divBdr>
    </w:div>
    <w:div w:id="443115628">
      <w:bodyDiv w:val="1"/>
      <w:marLeft w:val="0"/>
      <w:marRight w:val="0"/>
      <w:marTop w:val="0"/>
      <w:marBottom w:val="0"/>
      <w:divBdr>
        <w:top w:val="none" w:sz="0" w:space="0" w:color="auto"/>
        <w:left w:val="none" w:sz="0" w:space="0" w:color="auto"/>
        <w:bottom w:val="none" w:sz="0" w:space="0" w:color="auto"/>
        <w:right w:val="none" w:sz="0" w:space="0" w:color="auto"/>
      </w:divBdr>
    </w:div>
    <w:div w:id="444080989">
      <w:bodyDiv w:val="1"/>
      <w:marLeft w:val="0"/>
      <w:marRight w:val="0"/>
      <w:marTop w:val="0"/>
      <w:marBottom w:val="0"/>
      <w:divBdr>
        <w:top w:val="none" w:sz="0" w:space="0" w:color="auto"/>
        <w:left w:val="none" w:sz="0" w:space="0" w:color="auto"/>
        <w:bottom w:val="none" w:sz="0" w:space="0" w:color="auto"/>
        <w:right w:val="none" w:sz="0" w:space="0" w:color="auto"/>
      </w:divBdr>
    </w:div>
    <w:div w:id="444423274">
      <w:bodyDiv w:val="1"/>
      <w:marLeft w:val="0"/>
      <w:marRight w:val="0"/>
      <w:marTop w:val="0"/>
      <w:marBottom w:val="0"/>
      <w:divBdr>
        <w:top w:val="none" w:sz="0" w:space="0" w:color="auto"/>
        <w:left w:val="none" w:sz="0" w:space="0" w:color="auto"/>
        <w:bottom w:val="none" w:sz="0" w:space="0" w:color="auto"/>
        <w:right w:val="none" w:sz="0" w:space="0" w:color="auto"/>
      </w:divBdr>
    </w:div>
    <w:div w:id="445275351">
      <w:bodyDiv w:val="1"/>
      <w:marLeft w:val="0"/>
      <w:marRight w:val="0"/>
      <w:marTop w:val="0"/>
      <w:marBottom w:val="0"/>
      <w:divBdr>
        <w:top w:val="none" w:sz="0" w:space="0" w:color="auto"/>
        <w:left w:val="none" w:sz="0" w:space="0" w:color="auto"/>
        <w:bottom w:val="none" w:sz="0" w:space="0" w:color="auto"/>
        <w:right w:val="none" w:sz="0" w:space="0" w:color="auto"/>
      </w:divBdr>
    </w:div>
    <w:div w:id="445581636">
      <w:bodyDiv w:val="1"/>
      <w:marLeft w:val="0"/>
      <w:marRight w:val="0"/>
      <w:marTop w:val="0"/>
      <w:marBottom w:val="0"/>
      <w:divBdr>
        <w:top w:val="none" w:sz="0" w:space="0" w:color="auto"/>
        <w:left w:val="none" w:sz="0" w:space="0" w:color="auto"/>
        <w:bottom w:val="none" w:sz="0" w:space="0" w:color="auto"/>
        <w:right w:val="none" w:sz="0" w:space="0" w:color="auto"/>
      </w:divBdr>
    </w:div>
    <w:div w:id="445850551">
      <w:bodyDiv w:val="1"/>
      <w:marLeft w:val="0"/>
      <w:marRight w:val="0"/>
      <w:marTop w:val="0"/>
      <w:marBottom w:val="0"/>
      <w:divBdr>
        <w:top w:val="none" w:sz="0" w:space="0" w:color="auto"/>
        <w:left w:val="none" w:sz="0" w:space="0" w:color="auto"/>
        <w:bottom w:val="none" w:sz="0" w:space="0" w:color="auto"/>
        <w:right w:val="none" w:sz="0" w:space="0" w:color="auto"/>
      </w:divBdr>
    </w:div>
    <w:div w:id="446390657">
      <w:bodyDiv w:val="1"/>
      <w:marLeft w:val="0"/>
      <w:marRight w:val="0"/>
      <w:marTop w:val="0"/>
      <w:marBottom w:val="0"/>
      <w:divBdr>
        <w:top w:val="none" w:sz="0" w:space="0" w:color="auto"/>
        <w:left w:val="none" w:sz="0" w:space="0" w:color="auto"/>
        <w:bottom w:val="none" w:sz="0" w:space="0" w:color="auto"/>
        <w:right w:val="none" w:sz="0" w:space="0" w:color="auto"/>
      </w:divBdr>
    </w:div>
    <w:div w:id="446629182">
      <w:bodyDiv w:val="1"/>
      <w:marLeft w:val="0"/>
      <w:marRight w:val="0"/>
      <w:marTop w:val="0"/>
      <w:marBottom w:val="0"/>
      <w:divBdr>
        <w:top w:val="none" w:sz="0" w:space="0" w:color="auto"/>
        <w:left w:val="none" w:sz="0" w:space="0" w:color="auto"/>
        <w:bottom w:val="none" w:sz="0" w:space="0" w:color="auto"/>
        <w:right w:val="none" w:sz="0" w:space="0" w:color="auto"/>
      </w:divBdr>
    </w:div>
    <w:div w:id="446848823">
      <w:bodyDiv w:val="1"/>
      <w:marLeft w:val="0"/>
      <w:marRight w:val="0"/>
      <w:marTop w:val="0"/>
      <w:marBottom w:val="0"/>
      <w:divBdr>
        <w:top w:val="none" w:sz="0" w:space="0" w:color="auto"/>
        <w:left w:val="none" w:sz="0" w:space="0" w:color="auto"/>
        <w:bottom w:val="none" w:sz="0" w:space="0" w:color="auto"/>
        <w:right w:val="none" w:sz="0" w:space="0" w:color="auto"/>
      </w:divBdr>
    </w:div>
    <w:div w:id="447283901">
      <w:bodyDiv w:val="1"/>
      <w:marLeft w:val="0"/>
      <w:marRight w:val="0"/>
      <w:marTop w:val="0"/>
      <w:marBottom w:val="0"/>
      <w:divBdr>
        <w:top w:val="none" w:sz="0" w:space="0" w:color="auto"/>
        <w:left w:val="none" w:sz="0" w:space="0" w:color="auto"/>
        <w:bottom w:val="none" w:sz="0" w:space="0" w:color="auto"/>
        <w:right w:val="none" w:sz="0" w:space="0" w:color="auto"/>
      </w:divBdr>
    </w:div>
    <w:div w:id="447820721">
      <w:bodyDiv w:val="1"/>
      <w:marLeft w:val="0"/>
      <w:marRight w:val="0"/>
      <w:marTop w:val="0"/>
      <w:marBottom w:val="0"/>
      <w:divBdr>
        <w:top w:val="none" w:sz="0" w:space="0" w:color="auto"/>
        <w:left w:val="none" w:sz="0" w:space="0" w:color="auto"/>
        <w:bottom w:val="none" w:sz="0" w:space="0" w:color="auto"/>
        <w:right w:val="none" w:sz="0" w:space="0" w:color="auto"/>
      </w:divBdr>
    </w:div>
    <w:div w:id="447890495">
      <w:bodyDiv w:val="1"/>
      <w:marLeft w:val="0"/>
      <w:marRight w:val="0"/>
      <w:marTop w:val="0"/>
      <w:marBottom w:val="0"/>
      <w:divBdr>
        <w:top w:val="none" w:sz="0" w:space="0" w:color="auto"/>
        <w:left w:val="none" w:sz="0" w:space="0" w:color="auto"/>
        <w:bottom w:val="none" w:sz="0" w:space="0" w:color="auto"/>
        <w:right w:val="none" w:sz="0" w:space="0" w:color="auto"/>
      </w:divBdr>
    </w:div>
    <w:div w:id="448016597">
      <w:bodyDiv w:val="1"/>
      <w:marLeft w:val="0"/>
      <w:marRight w:val="0"/>
      <w:marTop w:val="0"/>
      <w:marBottom w:val="0"/>
      <w:divBdr>
        <w:top w:val="none" w:sz="0" w:space="0" w:color="auto"/>
        <w:left w:val="none" w:sz="0" w:space="0" w:color="auto"/>
        <w:bottom w:val="none" w:sz="0" w:space="0" w:color="auto"/>
        <w:right w:val="none" w:sz="0" w:space="0" w:color="auto"/>
      </w:divBdr>
    </w:div>
    <w:div w:id="448203229">
      <w:bodyDiv w:val="1"/>
      <w:marLeft w:val="0"/>
      <w:marRight w:val="0"/>
      <w:marTop w:val="0"/>
      <w:marBottom w:val="0"/>
      <w:divBdr>
        <w:top w:val="none" w:sz="0" w:space="0" w:color="auto"/>
        <w:left w:val="none" w:sz="0" w:space="0" w:color="auto"/>
        <w:bottom w:val="none" w:sz="0" w:space="0" w:color="auto"/>
        <w:right w:val="none" w:sz="0" w:space="0" w:color="auto"/>
      </w:divBdr>
    </w:div>
    <w:div w:id="448208661">
      <w:bodyDiv w:val="1"/>
      <w:marLeft w:val="0"/>
      <w:marRight w:val="0"/>
      <w:marTop w:val="0"/>
      <w:marBottom w:val="0"/>
      <w:divBdr>
        <w:top w:val="none" w:sz="0" w:space="0" w:color="auto"/>
        <w:left w:val="none" w:sz="0" w:space="0" w:color="auto"/>
        <w:bottom w:val="none" w:sz="0" w:space="0" w:color="auto"/>
        <w:right w:val="none" w:sz="0" w:space="0" w:color="auto"/>
      </w:divBdr>
    </w:div>
    <w:div w:id="448351870">
      <w:bodyDiv w:val="1"/>
      <w:marLeft w:val="0"/>
      <w:marRight w:val="0"/>
      <w:marTop w:val="0"/>
      <w:marBottom w:val="0"/>
      <w:divBdr>
        <w:top w:val="none" w:sz="0" w:space="0" w:color="auto"/>
        <w:left w:val="none" w:sz="0" w:space="0" w:color="auto"/>
        <w:bottom w:val="none" w:sz="0" w:space="0" w:color="auto"/>
        <w:right w:val="none" w:sz="0" w:space="0" w:color="auto"/>
      </w:divBdr>
    </w:div>
    <w:div w:id="448360507">
      <w:bodyDiv w:val="1"/>
      <w:marLeft w:val="0"/>
      <w:marRight w:val="0"/>
      <w:marTop w:val="0"/>
      <w:marBottom w:val="0"/>
      <w:divBdr>
        <w:top w:val="none" w:sz="0" w:space="0" w:color="auto"/>
        <w:left w:val="none" w:sz="0" w:space="0" w:color="auto"/>
        <w:bottom w:val="none" w:sz="0" w:space="0" w:color="auto"/>
        <w:right w:val="none" w:sz="0" w:space="0" w:color="auto"/>
      </w:divBdr>
    </w:div>
    <w:div w:id="448864596">
      <w:bodyDiv w:val="1"/>
      <w:marLeft w:val="0"/>
      <w:marRight w:val="0"/>
      <w:marTop w:val="0"/>
      <w:marBottom w:val="0"/>
      <w:divBdr>
        <w:top w:val="none" w:sz="0" w:space="0" w:color="auto"/>
        <w:left w:val="none" w:sz="0" w:space="0" w:color="auto"/>
        <w:bottom w:val="none" w:sz="0" w:space="0" w:color="auto"/>
        <w:right w:val="none" w:sz="0" w:space="0" w:color="auto"/>
      </w:divBdr>
    </w:div>
    <w:div w:id="449250912">
      <w:bodyDiv w:val="1"/>
      <w:marLeft w:val="0"/>
      <w:marRight w:val="0"/>
      <w:marTop w:val="0"/>
      <w:marBottom w:val="0"/>
      <w:divBdr>
        <w:top w:val="none" w:sz="0" w:space="0" w:color="auto"/>
        <w:left w:val="none" w:sz="0" w:space="0" w:color="auto"/>
        <w:bottom w:val="none" w:sz="0" w:space="0" w:color="auto"/>
        <w:right w:val="none" w:sz="0" w:space="0" w:color="auto"/>
      </w:divBdr>
    </w:div>
    <w:div w:id="449588449">
      <w:bodyDiv w:val="1"/>
      <w:marLeft w:val="0"/>
      <w:marRight w:val="0"/>
      <w:marTop w:val="0"/>
      <w:marBottom w:val="0"/>
      <w:divBdr>
        <w:top w:val="none" w:sz="0" w:space="0" w:color="auto"/>
        <w:left w:val="none" w:sz="0" w:space="0" w:color="auto"/>
        <w:bottom w:val="none" w:sz="0" w:space="0" w:color="auto"/>
        <w:right w:val="none" w:sz="0" w:space="0" w:color="auto"/>
      </w:divBdr>
    </w:div>
    <w:div w:id="450327095">
      <w:bodyDiv w:val="1"/>
      <w:marLeft w:val="0"/>
      <w:marRight w:val="0"/>
      <w:marTop w:val="0"/>
      <w:marBottom w:val="0"/>
      <w:divBdr>
        <w:top w:val="none" w:sz="0" w:space="0" w:color="auto"/>
        <w:left w:val="none" w:sz="0" w:space="0" w:color="auto"/>
        <w:bottom w:val="none" w:sz="0" w:space="0" w:color="auto"/>
        <w:right w:val="none" w:sz="0" w:space="0" w:color="auto"/>
      </w:divBdr>
    </w:div>
    <w:div w:id="450393463">
      <w:bodyDiv w:val="1"/>
      <w:marLeft w:val="0"/>
      <w:marRight w:val="0"/>
      <w:marTop w:val="0"/>
      <w:marBottom w:val="0"/>
      <w:divBdr>
        <w:top w:val="none" w:sz="0" w:space="0" w:color="auto"/>
        <w:left w:val="none" w:sz="0" w:space="0" w:color="auto"/>
        <w:bottom w:val="none" w:sz="0" w:space="0" w:color="auto"/>
        <w:right w:val="none" w:sz="0" w:space="0" w:color="auto"/>
      </w:divBdr>
    </w:div>
    <w:div w:id="450437743">
      <w:bodyDiv w:val="1"/>
      <w:marLeft w:val="0"/>
      <w:marRight w:val="0"/>
      <w:marTop w:val="0"/>
      <w:marBottom w:val="0"/>
      <w:divBdr>
        <w:top w:val="none" w:sz="0" w:space="0" w:color="auto"/>
        <w:left w:val="none" w:sz="0" w:space="0" w:color="auto"/>
        <w:bottom w:val="none" w:sz="0" w:space="0" w:color="auto"/>
        <w:right w:val="none" w:sz="0" w:space="0" w:color="auto"/>
      </w:divBdr>
    </w:div>
    <w:div w:id="450442410">
      <w:bodyDiv w:val="1"/>
      <w:marLeft w:val="0"/>
      <w:marRight w:val="0"/>
      <w:marTop w:val="0"/>
      <w:marBottom w:val="0"/>
      <w:divBdr>
        <w:top w:val="none" w:sz="0" w:space="0" w:color="auto"/>
        <w:left w:val="none" w:sz="0" w:space="0" w:color="auto"/>
        <w:bottom w:val="none" w:sz="0" w:space="0" w:color="auto"/>
        <w:right w:val="none" w:sz="0" w:space="0" w:color="auto"/>
      </w:divBdr>
    </w:div>
    <w:div w:id="450516057">
      <w:bodyDiv w:val="1"/>
      <w:marLeft w:val="0"/>
      <w:marRight w:val="0"/>
      <w:marTop w:val="0"/>
      <w:marBottom w:val="0"/>
      <w:divBdr>
        <w:top w:val="none" w:sz="0" w:space="0" w:color="auto"/>
        <w:left w:val="none" w:sz="0" w:space="0" w:color="auto"/>
        <w:bottom w:val="none" w:sz="0" w:space="0" w:color="auto"/>
        <w:right w:val="none" w:sz="0" w:space="0" w:color="auto"/>
      </w:divBdr>
    </w:div>
    <w:div w:id="450560078">
      <w:bodyDiv w:val="1"/>
      <w:marLeft w:val="0"/>
      <w:marRight w:val="0"/>
      <w:marTop w:val="0"/>
      <w:marBottom w:val="0"/>
      <w:divBdr>
        <w:top w:val="none" w:sz="0" w:space="0" w:color="auto"/>
        <w:left w:val="none" w:sz="0" w:space="0" w:color="auto"/>
        <w:bottom w:val="none" w:sz="0" w:space="0" w:color="auto"/>
        <w:right w:val="none" w:sz="0" w:space="0" w:color="auto"/>
      </w:divBdr>
    </w:div>
    <w:div w:id="450904793">
      <w:bodyDiv w:val="1"/>
      <w:marLeft w:val="0"/>
      <w:marRight w:val="0"/>
      <w:marTop w:val="0"/>
      <w:marBottom w:val="0"/>
      <w:divBdr>
        <w:top w:val="none" w:sz="0" w:space="0" w:color="auto"/>
        <w:left w:val="none" w:sz="0" w:space="0" w:color="auto"/>
        <w:bottom w:val="none" w:sz="0" w:space="0" w:color="auto"/>
        <w:right w:val="none" w:sz="0" w:space="0" w:color="auto"/>
      </w:divBdr>
    </w:div>
    <w:div w:id="450905026">
      <w:bodyDiv w:val="1"/>
      <w:marLeft w:val="0"/>
      <w:marRight w:val="0"/>
      <w:marTop w:val="0"/>
      <w:marBottom w:val="0"/>
      <w:divBdr>
        <w:top w:val="none" w:sz="0" w:space="0" w:color="auto"/>
        <w:left w:val="none" w:sz="0" w:space="0" w:color="auto"/>
        <w:bottom w:val="none" w:sz="0" w:space="0" w:color="auto"/>
        <w:right w:val="none" w:sz="0" w:space="0" w:color="auto"/>
      </w:divBdr>
    </w:div>
    <w:div w:id="451175182">
      <w:bodyDiv w:val="1"/>
      <w:marLeft w:val="0"/>
      <w:marRight w:val="0"/>
      <w:marTop w:val="0"/>
      <w:marBottom w:val="0"/>
      <w:divBdr>
        <w:top w:val="none" w:sz="0" w:space="0" w:color="auto"/>
        <w:left w:val="none" w:sz="0" w:space="0" w:color="auto"/>
        <w:bottom w:val="none" w:sz="0" w:space="0" w:color="auto"/>
        <w:right w:val="none" w:sz="0" w:space="0" w:color="auto"/>
      </w:divBdr>
    </w:div>
    <w:div w:id="451677745">
      <w:bodyDiv w:val="1"/>
      <w:marLeft w:val="0"/>
      <w:marRight w:val="0"/>
      <w:marTop w:val="0"/>
      <w:marBottom w:val="0"/>
      <w:divBdr>
        <w:top w:val="none" w:sz="0" w:space="0" w:color="auto"/>
        <w:left w:val="none" w:sz="0" w:space="0" w:color="auto"/>
        <w:bottom w:val="none" w:sz="0" w:space="0" w:color="auto"/>
        <w:right w:val="none" w:sz="0" w:space="0" w:color="auto"/>
      </w:divBdr>
    </w:div>
    <w:div w:id="452097307">
      <w:bodyDiv w:val="1"/>
      <w:marLeft w:val="0"/>
      <w:marRight w:val="0"/>
      <w:marTop w:val="0"/>
      <w:marBottom w:val="0"/>
      <w:divBdr>
        <w:top w:val="none" w:sz="0" w:space="0" w:color="auto"/>
        <w:left w:val="none" w:sz="0" w:space="0" w:color="auto"/>
        <w:bottom w:val="none" w:sz="0" w:space="0" w:color="auto"/>
        <w:right w:val="none" w:sz="0" w:space="0" w:color="auto"/>
      </w:divBdr>
    </w:div>
    <w:div w:id="452140008">
      <w:bodyDiv w:val="1"/>
      <w:marLeft w:val="0"/>
      <w:marRight w:val="0"/>
      <w:marTop w:val="0"/>
      <w:marBottom w:val="0"/>
      <w:divBdr>
        <w:top w:val="none" w:sz="0" w:space="0" w:color="auto"/>
        <w:left w:val="none" w:sz="0" w:space="0" w:color="auto"/>
        <w:bottom w:val="none" w:sz="0" w:space="0" w:color="auto"/>
        <w:right w:val="none" w:sz="0" w:space="0" w:color="auto"/>
      </w:divBdr>
    </w:div>
    <w:div w:id="452868772">
      <w:bodyDiv w:val="1"/>
      <w:marLeft w:val="0"/>
      <w:marRight w:val="0"/>
      <w:marTop w:val="0"/>
      <w:marBottom w:val="0"/>
      <w:divBdr>
        <w:top w:val="none" w:sz="0" w:space="0" w:color="auto"/>
        <w:left w:val="none" w:sz="0" w:space="0" w:color="auto"/>
        <w:bottom w:val="none" w:sz="0" w:space="0" w:color="auto"/>
        <w:right w:val="none" w:sz="0" w:space="0" w:color="auto"/>
      </w:divBdr>
    </w:div>
    <w:div w:id="452872186">
      <w:bodyDiv w:val="1"/>
      <w:marLeft w:val="0"/>
      <w:marRight w:val="0"/>
      <w:marTop w:val="0"/>
      <w:marBottom w:val="0"/>
      <w:divBdr>
        <w:top w:val="none" w:sz="0" w:space="0" w:color="auto"/>
        <w:left w:val="none" w:sz="0" w:space="0" w:color="auto"/>
        <w:bottom w:val="none" w:sz="0" w:space="0" w:color="auto"/>
        <w:right w:val="none" w:sz="0" w:space="0" w:color="auto"/>
      </w:divBdr>
    </w:div>
    <w:div w:id="453138639">
      <w:bodyDiv w:val="1"/>
      <w:marLeft w:val="0"/>
      <w:marRight w:val="0"/>
      <w:marTop w:val="0"/>
      <w:marBottom w:val="0"/>
      <w:divBdr>
        <w:top w:val="none" w:sz="0" w:space="0" w:color="auto"/>
        <w:left w:val="none" w:sz="0" w:space="0" w:color="auto"/>
        <w:bottom w:val="none" w:sz="0" w:space="0" w:color="auto"/>
        <w:right w:val="none" w:sz="0" w:space="0" w:color="auto"/>
      </w:divBdr>
    </w:div>
    <w:div w:id="453214056">
      <w:bodyDiv w:val="1"/>
      <w:marLeft w:val="0"/>
      <w:marRight w:val="0"/>
      <w:marTop w:val="0"/>
      <w:marBottom w:val="0"/>
      <w:divBdr>
        <w:top w:val="none" w:sz="0" w:space="0" w:color="auto"/>
        <w:left w:val="none" w:sz="0" w:space="0" w:color="auto"/>
        <w:bottom w:val="none" w:sz="0" w:space="0" w:color="auto"/>
        <w:right w:val="none" w:sz="0" w:space="0" w:color="auto"/>
      </w:divBdr>
    </w:div>
    <w:div w:id="453253469">
      <w:bodyDiv w:val="1"/>
      <w:marLeft w:val="0"/>
      <w:marRight w:val="0"/>
      <w:marTop w:val="0"/>
      <w:marBottom w:val="0"/>
      <w:divBdr>
        <w:top w:val="none" w:sz="0" w:space="0" w:color="auto"/>
        <w:left w:val="none" w:sz="0" w:space="0" w:color="auto"/>
        <w:bottom w:val="none" w:sz="0" w:space="0" w:color="auto"/>
        <w:right w:val="none" w:sz="0" w:space="0" w:color="auto"/>
      </w:divBdr>
    </w:div>
    <w:div w:id="453259633">
      <w:bodyDiv w:val="1"/>
      <w:marLeft w:val="0"/>
      <w:marRight w:val="0"/>
      <w:marTop w:val="0"/>
      <w:marBottom w:val="0"/>
      <w:divBdr>
        <w:top w:val="none" w:sz="0" w:space="0" w:color="auto"/>
        <w:left w:val="none" w:sz="0" w:space="0" w:color="auto"/>
        <w:bottom w:val="none" w:sz="0" w:space="0" w:color="auto"/>
        <w:right w:val="none" w:sz="0" w:space="0" w:color="auto"/>
      </w:divBdr>
    </w:div>
    <w:div w:id="453409252">
      <w:bodyDiv w:val="1"/>
      <w:marLeft w:val="0"/>
      <w:marRight w:val="0"/>
      <w:marTop w:val="0"/>
      <w:marBottom w:val="0"/>
      <w:divBdr>
        <w:top w:val="none" w:sz="0" w:space="0" w:color="auto"/>
        <w:left w:val="none" w:sz="0" w:space="0" w:color="auto"/>
        <w:bottom w:val="none" w:sz="0" w:space="0" w:color="auto"/>
        <w:right w:val="none" w:sz="0" w:space="0" w:color="auto"/>
      </w:divBdr>
    </w:div>
    <w:div w:id="453522741">
      <w:bodyDiv w:val="1"/>
      <w:marLeft w:val="0"/>
      <w:marRight w:val="0"/>
      <w:marTop w:val="0"/>
      <w:marBottom w:val="0"/>
      <w:divBdr>
        <w:top w:val="none" w:sz="0" w:space="0" w:color="auto"/>
        <w:left w:val="none" w:sz="0" w:space="0" w:color="auto"/>
        <w:bottom w:val="none" w:sz="0" w:space="0" w:color="auto"/>
        <w:right w:val="none" w:sz="0" w:space="0" w:color="auto"/>
      </w:divBdr>
    </w:div>
    <w:div w:id="453599148">
      <w:bodyDiv w:val="1"/>
      <w:marLeft w:val="0"/>
      <w:marRight w:val="0"/>
      <w:marTop w:val="0"/>
      <w:marBottom w:val="0"/>
      <w:divBdr>
        <w:top w:val="none" w:sz="0" w:space="0" w:color="auto"/>
        <w:left w:val="none" w:sz="0" w:space="0" w:color="auto"/>
        <w:bottom w:val="none" w:sz="0" w:space="0" w:color="auto"/>
        <w:right w:val="none" w:sz="0" w:space="0" w:color="auto"/>
      </w:divBdr>
    </w:div>
    <w:div w:id="453789233">
      <w:bodyDiv w:val="1"/>
      <w:marLeft w:val="0"/>
      <w:marRight w:val="0"/>
      <w:marTop w:val="0"/>
      <w:marBottom w:val="0"/>
      <w:divBdr>
        <w:top w:val="none" w:sz="0" w:space="0" w:color="auto"/>
        <w:left w:val="none" w:sz="0" w:space="0" w:color="auto"/>
        <w:bottom w:val="none" w:sz="0" w:space="0" w:color="auto"/>
        <w:right w:val="none" w:sz="0" w:space="0" w:color="auto"/>
      </w:divBdr>
    </w:div>
    <w:div w:id="453839546">
      <w:bodyDiv w:val="1"/>
      <w:marLeft w:val="0"/>
      <w:marRight w:val="0"/>
      <w:marTop w:val="0"/>
      <w:marBottom w:val="0"/>
      <w:divBdr>
        <w:top w:val="none" w:sz="0" w:space="0" w:color="auto"/>
        <w:left w:val="none" w:sz="0" w:space="0" w:color="auto"/>
        <w:bottom w:val="none" w:sz="0" w:space="0" w:color="auto"/>
        <w:right w:val="none" w:sz="0" w:space="0" w:color="auto"/>
      </w:divBdr>
    </w:div>
    <w:div w:id="453839643">
      <w:bodyDiv w:val="1"/>
      <w:marLeft w:val="0"/>
      <w:marRight w:val="0"/>
      <w:marTop w:val="0"/>
      <w:marBottom w:val="0"/>
      <w:divBdr>
        <w:top w:val="none" w:sz="0" w:space="0" w:color="auto"/>
        <w:left w:val="none" w:sz="0" w:space="0" w:color="auto"/>
        <w:bottom w:val="none" w:sz="0" w:space="0" w:color="auto"/>
        <w:right w:val="none" w:sz="0" w:space="0" w:color="auto"/>
      </w:divBdr>
    </w:div>
    <w:div w:id="454101236">
      <w:bodyDiv w:val="1"/>
      <w:marLeft w:val="0"/>
      <w:marRight w:val="0"/>
      <w:marTop w:val="0"/>
      <w:marBottom w:val="0"/>
      <w:divBdr>
        <w:top w:val="none" w:sz="0" w:space="0" w:color="auto"/>
        <w:left w:val="none" w:sz="0" w:space="0" w:color="auto"/>
        <w:bottom w:val="none" w:sz="0" w:space="0" w:color="auto"/>
        <w:right w:val="none" w:sz="0" w:space="0" w:color="auto"/>
      </w:divBdr>
    </w:div>
    <w:div w:id="454907884">
      <w:bodyDiv w:val="1"/>
      <w:marLeft w:val="0"/>
      <w:marRight w:val="0"/>
      <w:marTop w:val="0"/>
      <w:marBottom w:val="0"/>
      <w:divBdr>
        <w:top w:val="none" w:sz="0" w:space="0" w:color="auto"/>
        <w:left w:val="none" w:sz="0" w:space="0" w:color="auto"/>
        <w:bottom w:val="none" w:sz="0" w:space="0" w:color="auto"/>
        <w:right w:val="none" w:sz="0" w:space="0" w:color="auto"/>
      </w:divBdr>
    </w:div>
    <w:div w:id="455219094">
      <w:bodyDiv w:val="1"/>
      <w:marLeft w:val="0"/>
      <w:marRight w:val="0"/>
      <w:marTop w:val="0"/>
      <w:marBottom w:val="0"/>
      <w:divBdr>
        <w:top w:val="none" w:sz="0" w:space="0" w:color="auto"/>
        <w:left w:val="none" w:sz="0" w:space="0" w:color="auto"/>
        <w:bottom w:val="none" w:sz="0" w:space="0" w:color="auto"/>
        <w:right w:val="none" w:sz="0" w:space="0" w:color="auto"/>
      </w:divBdr>
    </w:div>
    <w:div w:id="455224382">
      <w:bodyDiv w:val="1"/>
      <w:marLeft w:val="0"/>
      <w:marRight w:val="0"/>
      <w:marTop w:val="0"/>
      <w:marBottom w:val="0"/>
      <w:divBdr>
        <w:top w:val="none" w:sz="0" w:space="0" w:color="auto"/>
        <w:left w:val="none" w:sz="0" w:space="0" w:color="auto"/>
        <w:bottom w:val="none" w:sz="0" w:space="0" w:color="auto"/>
        <w:right w:val="none" w:sz="0" w:space="0" w:color="auto"/>
      </w:divBdr>
    </w:div>
    <w:div w:id="455372983">
      <w:bodyDiv w:val="1"/>
      <w:marLeft w:val="0"/>
      <w:marRight w:val="0"/>
      <w:marTop w:val="0"/>
      <w:marBottom w:val="0"/>
      <w:divBdr>
        <w:top w:val="none" w:sz="0" w:space="0" w:color="auto"/>
        <w:left w:val="none" w:sz="0" w:space="0" w:color="auto"/>
        <w:bottom w:val="none" w:sz="0" w:space="0" w:color="auto"/>
        <w:right w:val="none" w:sz="0" w:space="0" w:color="auto"/>
      </w:divBdr>
    </w:div>
    <w:div w:id="455950865">
      <w:bodyDiv w:val="1"/>
      <w:marLeft w:val="0"/>
      <w:marRight w:val="0"/>
      <w:marTop w:val="0"/>
      <w:marBottom w:val="0"/>
      <w:divBdr>
        <w:top w:val="none" w:sz="0" w:space="0" w:color="auto"/>
        <w:left w:val="none" w:sz="0" w:space="0" w:color="auto"/>
        <w:bottom w:val="none" w:sz="0" w:space="0" w:color="auto"/>
        <w:right w:val="none" w:sz="0" w:space="0" w:color="auto"/>
      </w:divBdr>
    </w:div>
    <w:div w:id="456022749">
      <w:bodyDiv w:val="1"/>
      <w:marLeft w:val="0"/>
      <w:marRight w:val="0"/>
      <w:marTop w:val="0"/>
      <w:marBottom w:val="0"/>
      <w:divBdr>
        <w:top w:val="none" w:sz="0" w:space="0" w:color="auto"/>
        <w:left w:val="none" w:sz="0" w:space="0" w:color="auto"/>
        <w:bottom w:val="none" w:sz="0" w:space="0" w:color="auto"/>
        <w:right w:val="none" w:sz="0" w:space="0" w:color="auto"/>
      </w:divBdr>
    </w:div>
    <w:div w:id="456144572">
      <w:bodyDiv w:val="1"/>
      <w:marLeft w:val="0"/>
      <w:marRight w:val="0"/>
      <w:marTop w:val="0"/>
      <w:marBottom w:val="0"/>
      <w:divBdr>
        <w:top w:val="none" w:sz="0" w:space="0" w:color="auto"/>
        <w:left w:val="none" w:sz="0" w:space="0" w:color="auto"/>
        <w:bottom w:val="none" w:sz="0" w:space="0" w:color="auto"/>
        <w:right w:val="none" w:sz="0" w:space="0" w:color="auto"/>
      </w:divBdr>
    </w:div>
    <w:div w:id="456148807">
      <w:bodyDiv w:val="1"/>
      <w:marLeft w:val="0"/>
      <w:marRight w:val="0"/>
      <w:marTop w:val="0"/>
      <w:marBottom w:val="0"/>
      <w:divBdr>
        <w:top w:val="none" w:sz="0" w:space="0" w:color="auto"/>
        <w:left w:val="none" w:sz="0" w:space="0" w:color="auto"/>
        <w:bottom w:val="none" w:sz="0" w:space="0" w:color="auto"/>
        <w:right w:val="none" w:sz="0" w:space="0" w:color="auto"/>
      </w:divBdr>
    </w:div>
    <w:div w:id="456607338">
      <w:bodyDiv w:val="1"/>
      <w:marLeft w:val="0"/>
      <w:marRight w:val="0"/>
      <w:marTop w:val="0"/>
      <w:marBottom w:val="0"/>
      <w:divBdr>
        <w:top w:val="none" w:sz="0" w:space="0" w:color="auto"/>
        <w:left w:val="none" w:sz="0" w:space="0" w:color="auto"/>
        <w:bottom w:val="none" w:sz="0" w:space="0" w:color="auto"/>
        <w:right w:val="none" w:sz="0" w:space="0" w:color="auto"/>
      </w:divBdr>
    </w:div>
    <w:div w:id="456803618">
      <w:bodyDiv w:val="1"/>
      <w:marLeft w:val="0"/>
      <w:marRight w:val="0"/>
      <w:marTop w:val="0"/>
      <w:marBottom w:val="0"/>
      <w:divBdr>
        <w:top w:val="none" w:sz="0" w:space="0" w:color="auto"/>
        <w:left w:val="none" w:sz="0" w:space="0" w:color="auto"/>
        <w:bottom w:val="none" w:sz="0" w:space="0" w:color="auto"/>
        <w:right w:val="none" w:sz="0" w:space="0" w:color="auto"/>
      </w:divBdr>
    </w:div>
    <w:div w:id="457455711">
      <w:bodyDiv w:val="1"/>
      <w:marLeft w:val="0"/>
      <w:marRight w:val="0"/>
      <w:marTop w:val="0"/>
      <w:marBottom w:val="0"/>
      <w:divBdr>
        <w:top w:val="none" w:sz="0" w:space="0" w:color="auto"/>
        <w:left w:val="none" w:sz="0" w:space="0" w:color="auto"/>
        <w:bottom w:val="none" w:sz="0" w:space="0" w:color="auto"/>
        <w:right w:val="none" w:sz="0" w:space="0" w:color="auto"/>
      </w:divBdr>
    </w:div>
    <w:div w:id="457577970">
      <w:bodyDiv w:val="1"/>
      <w:marLeft w:val="0"/>
      <w:marRight w:val="0"/>
      <w:marTop w:val="0"/>
      <w:marBottom w:val="0"/>
      <w:divBdr>
        <w:top w:val="none" w:sz="0" w:space="0" w:color="auto"/>
        <w:left w:val="none" w:sz="0" w:space="0" w:color="auto"/>
        <w:bottom w:val="none" w:sz="0" w:space="0" w:color="auto"/>
        <w:right w:val="none" w:sz="0" w:space="0" w:color="auto"/>
      </w:divBdr>
    </w:div>
    <w:div w:id="457841039">
      <w:bodyDiv w:val="1"/>
      <w:marLeft w:val="0"/>
      <w:marRight w:val="0"/>
      <w:marTop w:val="0"/>
      <w:marBottom w:val="0"/>
      <w:divBdr>
        <w:top w:val="none" w:sz="0" w:space="0" w:color="auto"/>
        <w:left w:val="none" w:sz="0" w:space="0" w:color="auto"/>
        <w:bottom w:val="none" w:sz="0" w:space="0" w:color="auto"/>
        <w:right w:val="none" w:sz="0" w:space="0" w:color="auto"/>
      </w:divBdr>
    </w:div>
    <w:div w:id="457845704">
      <w:bodyDiv w:val="1"/>
      <w:marLeft w:val="0"/>
      <w:marRight w:val="0"/>
      <w:marTop w:val="0"/>
      <w:marBottom w:val="0"/>
      <w:divBdr>
        <w:top w:val="none" w:sz="0" w:space="0" w:color="auto"/>
        <w:left w:val="none" w:sz="0" w:space="0" w:color="auto"/>
        <w:bottom w:val="none" w:sz="0" w:space="0" w:color="auto"/>
        <w:right w:val="none" w:sz="0" w:space="0" w:color="auto"/>
      </w:divBdr>
    </w:div>
    <w:div w:id="457989502">
      <w:bodyDiv w:val="1"/>
      <w:marLeft w:val="0"/>
      <w:marRight w:val="0"/>
      <w:marTop w:val="0"/>
      <w:marBottom w:val="0"/>
      <w:divBdr>
        <w:top w:val="none" w:sz="0" w:space="0" w:color="auto"/>
        <w:left w:val="none" w:sz="0" w:space="0" w:color="auto"/>
        <w:bottom w:val="none" w:sz="0" w:space="0" w:color="auto"/>
        <w:right w:val="none" w:sz="0" w:space="0" w:color="auto"/>
      </w:divBdr>
    </w:div>
    <w:div w:id="458186318">
      <w:bodyDiv w:val="1"/>
      <w:marLeft w:val="0"/>
      <w:marRight w:val="0"/>
      <w:marTop w:val="0"/>
      <w:marBottom w:val="0"/>
      <w:divBdr>
        <w:top w:val="none" w:sz="0" w:space="0" w:color="auto"/>
        <w:left w:val="none" w:sz="0" w:space="0" w:color="auto"/>
        <w:bottom w:val="none" w:sz="0" w:space="0" w:color="auto"/>
        <w:right w:val="none" w:sz="0" w:space="0" w:color="auto"/>
      </w:divBdr>
    </w:div>
    <w:div w:id="458452528">
      <w:bodyDiv w:val="1"/>
      <w:marLeft w:val="0"/>
      <w:marRight w:val="0"/>
      <w:marTop w:val="0"/>
      <w:marBottom w:val="0"/>
      <w:divBdr>
        <w:top w:val="none" w:sz="0" w:space="0" w:color="auto"/>
        <w:left w:val="none" w:sz="0" w:space="0" w:color="auto"/>
        <w:bottom w:val="none" w:sz="0" w:space="0" w:color="auto"/>
        <w:right w:val="none" w:sz="0" w:space="0" w:color="auto"/>
      </w:divBdr>
    </w:div>
    <w:div w:id="459032954">
      <w:bodyDiv w:val="1"/>
      <w:marLeft w:val="0"/>
      <w:marRight w:val="0"/>
      <w:marTop w:val="0"/>
      <w:marBottom w:val="0"/>
      <w:divBdr>
        <w:top w:val="none" w:sz="0" w:space="0" w:color="auto"/>
        <w:left w:val="none" w:sz="0" w:space="0" w:color="auto"/>
        <w:bottom w:val="none" w:sz="0" w:space="0" w:color="auto"/>
        <w:right w:val="none" w:sz="0" w:space="0" w:color="auto"/>
      </w:divBdr>
    </w:div>
    <w:div w:id="459422384">
      <w:bodyDiv w:val="1"/>
      <w:marLeft w:val="0"/>
      <w:marRight w:val="0"/>
      <w:marTop w:val="0"/>
      <w:marBottom w:val="0"/>
      <w:divBdr>
        <w:top w:val="none" w:sz="0" w:space="0" w:color="auto"/>
        <w:left w:val="none" w:sz="0" w:space="0" w:color="auto"/>
        <w:bottom w:val="none" w:sz="0" w:space="0" w:color="auto"/>
        <w:right w:val="none" w:sz="0" w:space="0" w:color="auto"/>
      </w:divBdr>
    </w:div>
    <w:div w:id="459886272">
      <w:bodyDiv w:val="1"/>
      <w:marLeft w:val="0"/>
      <w:marRight w:val="0"/>
      <w:marTop w:val="0"/>
      <w:marBottom w:val="0"/>
      <w:divBdr>
        <w:top w:val="none" w:sz="0" w:space="0" w:color="auto"/>
        <w:left w:val="none" w:sz="0" w:space="0" w:color="auto"/>
        <w:bottom w:val="none" w:sz="0" w:space="0" w:color="auto"/>
        <w:right w:val="none" w:sz="0" w:space="0" w:color="auto"/>
      </w:divBdr>
    </w:div>
    <w:div w:id="460269202">
      <w:bodyDiv w:val="1"/>
      <w:marLeft w:val="0"/>
      <w:marRight w:val="0"/>
      <w:marTop w:val="0"/>
      <w:marBottom w:val="0"/>
      <w:divBdr>
        <w:top w:val="none" w:sz="0" w:space="0" w:color="auto"/>
        <w:left w:val="none" w:sz="0" w:space="0" w:color="auto"/>
        <w:bottom w:val="none" w:sz="0" w:space="0" w:color="auto"/>
        <w:right w:val="none" w:sz="0" w:space="0" w:color="auto"/>
      </w:divBdr>
    </w:div>
    <w:div w:id="460416853">
      <w:bodyDiv w:val="1"/>
      <w:marLeft w:val="0"/>
      <w:marRight w:val="0"/>
      <w:marTop w:val="0"/>
      <w:marBottom w:val="0"/>
      <w:divBdr>
        <w:top w:val="none" w:sz="0" w:space="0" w:color="auto"/>
        <w:left w:val="none" w:sz="0" w:space="0" w:color="auto"/>
        <w:bottom w:val="none" w:sz="0" w:space="0" w:color="auto"/>
        <w:right w:val="none" w:sz="0" w:space="0" w:color="auto"/>
      </w:divBdr>
    </w:div>
    <w:div w:id="460609144">
      <w:bodyDiv w:val="1"/>
      <w:marLeft w:val="0"/>
      <w:marRight w:val="0"/>
      <w:marTop w:val="0"/>
      <w:marBottom w:val="0"/>
      <w:divBdr>
        <w:top w:val="none" w:sz="0" w:space="0" w:color="auto"/>
        <w:left w:val="none" w:sz="0" w:space="0" w:color="auto"/>
        <w:bottom w:val="none" w:sz="0" w:space="0" w:color="auto"/>
        <w:right w:val="none" w:sz="0" w:space="0" w:color="auto"/>
      </w:divBdr>
    </w:div>
    <w:div w:id="460658968">
      <w:bodyDiv w:val="1"/>
      <w:marLeft w:val="0"/>
      <w:marRight w:val="0"/>
      <w:marTop w:val="0"/>
      <w:marBottom w:val="0"/>
      <w:divBdr>
        <w:top w:val="none" w:sz="0" w:space="0" w:color="auto"/>
        <w:left w:val="none" w:sz="0" w:space="0" w:color="auto"/>
        <w:bottom w:val="none" w:sz="0" w:space="0" w:color="auto"/>
        <w:right w:val="none" w:sz="0" w:space="0" w:color="auto"/>
      </w:divBdr>
    </w:div>
    <w:div w:id="461001473">
      <w:bodyDiv w:val="1"/>
      <w:marLeft w:val="0"/>
      <w:marRight w:val="0"/>
      <w:marTop w:val="0"/>
      <w:marBottom w:val="0"/>
      <w:divBdr>
        <w:top w:val="none" w:sz="0" w:space="0" w:color="auto"/>
        <w:left w:val="none" w:sz="0" w:space="0" w:color="auto"/>
        <w:bottom w:val="none" w:sz="0" w:space="0" w:color="auto"/>
        <w:right w:val="none" w:sz="0" w:space="0" w:color="auto"/>
      </w:divBdr>
    </w:div>
    <w:div w:id="461702208">
      <w:bodyDiv w:val="1"/>
      <w:marLeft w:val="0"/>
      <w:marRight w:val="0"/>
      <w:marTop w:val="0"/>
      <w:marBottom w:val="0"/>
      <w:divBdr>
        <w:top w:val="none" w:sz="0" w:space="0" w:color="auto"/>
        <w:left w:val="none" w:sz="0" w:space="0" w:color="auto"/>
        <w:bottom w:val="none" w:sz="0" w:space="0" w:color="auto"/>
        <w:right w:val="none" w:sz="0" w:space="0" w:color="auto"/>
      </w:divBdr>
    </w:div>
    <w:div w:id="461771095">
      <w:bodyDiv w:val="1"/>
      <w:marLeft w:val="0"/>
      <w:marRight w:val="0"/>
      <w:marTop w:val="0"/>
      <w:marBottom w:val="0"/>
      <w:divBdr>
        <w:top w:val="none" w:sz="0" w:space="0" w:color="auto"/>
        <w:left w:val="none" w:sz="0" w:space="0" w:color="auto"/>
        <w:bottom w:val="none" w:sz="0" w:space="0" w:color="auto"/>
        <w:right w:val="none" w:sz="0" w:space="0" w:color="auto"/>
      </w:divBdr>
    </w:div>
    <w:div w:id="462114412">
      <w:bodyDiv w:val="1"/>
      <w:marLeft w:val="0"/>
      <w:marRight w:val="0"/>
      <w:marTop w:val="0"/>
      <w:marBottom w:val="0"/>
      <w:divBdr>
        <w:top w:val="none" w:sz="0" w:space="0" w:color="auto"/>
        <w:left w:val="none" w:sz="0" w:space="0" w:color="auto"/>
        <w:bottom w:val="none" w:sz="0" w:space="0" w:color="auto"/>
        <w:right w:val="none" w:sz="0" w:space="0" w:color="auto"/>
      </w:divBdr>
    </w:div>
    <w:div w:id="462357322">
      <w:bodyDiv w:val="1"/>
      <w:marLeft w:val="0"/>
      <w:marRight w:val="0"/>
      <w:marTop w:val="0"/>
      <w:marBottom w:val="0"/>
      <w:divBdr>
        <w:top w:val="none" w:sz="0" w:space="0" w:color="auto"/>
        <w:left w:val="none" w:sz="0" w:space="0" w:color="auto"/>
        <w:bottom w:val="none" w:sz="0" w:space="0" w:color="auto"/>
        <w:right w:val="none" w:sz="0" w:space="0" w:color="auto"/>
      </w:divBdr>
    </w:div>
    <w:div w:id="462357380">
      <w:bodyDiv w:val="1"/>
      <w:marLeft w:val="0"/>
      <w:marRight w:val="0"/>
      <w:marTop w:val="0"/>
      <w:marBottom w:val="0"/>
      <w:divBdr>
        <w:top w:val="none" w:sz="0" w:space="0" w:color="auto"/>
        <w:left w:val="none" w:sz="0" w:space="0" w:color="auto"/>
        <w:bottom w:val="none" w:sz="0" w:space="0" w:color="auto"/>
        <w:right w:val="none" w:sz="0" w:space="0" w:color="auto"/>
      </w:divBdr>
    </w:div>
    <w:div w:id="462700039">
      <w:bodyDiv w:val="1"/>
      <w:marLeft w:val="0"/>
      <w:marRight w:val="0"/>
      <w:marTop w:val="0"/>
      <w:marBottom w:val="0"/>
      <w:divBdr>
        <w:top w:val="none" w:sz="0" w:space="0" w:color="auto"/>
        <w:left w:val="none" w:sz="0" w:space="0" w:color="auto"/>
        <w:bottom w:val="none" w:sz="0" w:space="0" w:color="auto"/>
        <w:right w:val="none" w:sz="0" w:space="0" w:color="auto"/>
      </w:divBdr>
    </w:div>
    <w:div w:id="462815833">
      <w:bodyDiv w:val="1"/>
      <w:marLeft w:val="0"/>
      <w:marRight w:val="0"/>
      <w:marTop w:val="0"/>
      <w:marBottom w:val="0"/>
      <w:divBdr>
        <w:top w:val="none" w:sz="0" w:space="0" w:color="auto"/>
        <w:left w:val="none" w:sz="0" w:space="0" w:color="auto"/>
        <w:bottom w:val="none" w:sz="0" w:space="0" w:color="auto"/>
        <w:right w:val="none" w:sz="0" w:space="0" w:color="auto"/>
      </w:divBdr>
    </w:div>
    <w:div w:id="463041958">
      <w:bodyDiv w:val="1"/>
      <w:marLeft w:val="0"/>
      <w:marRight w:val="0"/>
      <w:marTop w:val="0"/>
      <w:marBottom w:val="0"/>
      <w:divBdr>
        <w:top w:val="none" w:sz="0" w:space="0" w:color="auto"/>
        <w:left w:val="none" w:sz="0" w:space="0" w:color="auto"/>
        <w:bottom w:val="none" w:sz="0" w:space="0" w:color="auto"/>
        <w:right w:val="none" w:sz="0" w:space="0" w:color="auto"/>
      </w:divBdr>
    </w:div>
    <w:div w:id="463042052">
      <w:bodyDiv w:val="1"/>
      <w:marLeft w:val="0"/>
      <w:marRight w:val="0"/>
      <w:marTop w:val="0"/>
      <w:marBottom w:val="0"/>
      <w:divBdr>
        <w:top w:val="none" w:sz="0" w:space="0" w:color="auto"/>
        <w:left w:val="none" w:sz="0" w:space="0" w:color="auto"/>
        <w:bottom w:val="none" w:sz="0" w:space="0" w:color="auto"/>
        <w:right w:val="none" w:sz="0" w:space="0" w:color="auto"/>
      </w:divBdr>
    </w:div>
    <w:div w:id="463155931">
      <w:bodyDiv w:val="1"/>
      <w:marLeft w:val="0"/>
      <w:marRight w:val="0"/>
      <w:marTop w:val="0"/>
      <w:marBottom w:val="0"/>
      <w:divBdr>
        <w:top w:val="none" w:sz="0" w:space="0" w:color="auto"/>
        <w:left w:val="none" w:sz="0" w:space="0" w:color="auto"/>
        <w:bottom w:val="none" w:sz="0" w:space="0" w:color="auto"/>
        <w:right w:val="none" w:sz="0" w:space="0" w:color="auto"/>
      </w:divBdr>
    </w:div>
    <w:div w:id="463158081">
      <w:bodyDiv w:val="1"/>
      <w:marLeft w:val="0"/>
      <w:marRight w:val="0"/>
      <w:marTop w:val="0"/>
      <w:marBottom w:val="0"/>
      <w:divBdr>
        <w:top w:val="none" w:sz="0" w:space="0" w:color="auto"/>
        <w:left w:val="none" w:sz="0" w:space="0" w:color="auto"/>
        <w:bottom w:val="none" w:sz="0" w:space="0" w:color="auto"/>
        <w:right w:val="none" w:sz="0" w:space="0" w:color="auto"/>
      </w:divBdr>
    </w:div>
    <w:div w:id="463348655">
      <w:bodyDiv w:val="1"/>
      <w:marLeft w:val="0"/>
      <w:marRight w:val="0"/>
      <w:marTop w:val="0"/>
      <w:marBottom w:val="0"/>
      <w:divBdr>
        <w:top w:val="none" w:sz="0" w:space="0" w:color="auto"/>
        <w:left w:val="none" w:sz="0" w:space="0" w:color="auto"/>
        <w:bottom w:val="none" w:sz="0" w:space="0" w:color="auto"/>
        <w:right w:val="none" w:sz="0" w:space="0" w:color="auto"/>
      </w:divBdr>
    </w:div>
    <w:div w:id="463350716">
      <w:bodyDiv w:val="1"/>
      <w:marLeft w:val="0"/>
      <w:marRight w:val="0"/>
      <w:marTop w:val="0"/>
      <w:marBottom w:val="0"/>
      <w:divBdr>
        <w:top w:val="none" w:sz="0" w:space="0" w:color="auto"/>
        <w:left w:val="none" w:sz="0" w:space="0" w:color="auto"/>
        <w:bottom w:val="none" w:sz="0" w:space="0" w:color="auto"/>
        <w:right w:val="none" w:sz="0" w:space="0" w:color="auto"/>
      </w:divBdr>
    </w:div>
    <w:div w:id="463937368">
      <w:bodyDiv w:val="1"/>
      <w:marLeft w:val="0"/>
      <w:marRight w:val="0"/>
      <w:marTop w:val="0"/>
      <w:marBottom w:val="0"/>
      <w:divBdr>
        <w:top w:val="none" w:sz="0" w:space="0" w:color="auto"/>
        <w:left w:val="none" w:sz="0" w:space="0" w:color="auto"/>
        <w:bottom w:val="none" w:sz="0" w:space="0" w:color="auto"/>
        <w:right w:val="none" w:sz="0" w:space="0" w:color="auto"/>
      </w:divBdr>
    </w:div>
    <w:div w:id="464082006">
      <w:bodyDiv w:val="1"/>
      <w:marLeft w:val="0"/>
      <w:marRight w:val="0"/>
      <w:marTop w:val="0"/>
      <w:marBottom w:val="0"/>
      <w:divBdr>
        <w:top w:val="none" w:sz="0" w:space="0" w:color="auto"/>
        <w:left w:val="none" w:sz="0" w:space="0" w:color="auto"/>
        <w:bottom w:val="none" w:sz="0" w:space="0" w:color="auto"/>
        <w:right w:val="none" w:sz="0" w:space="0" w:color="auto"/>
      </w:divBdr>
    </w:div>
    <w:div w:id="464128434">
      <w:bodyDiv w:val="1"/>
      <w:marLeft w:val="0"/>
      <w:marRight w:val="0"/>
      <w:marTop w:val="0"/>
      <w:marBottom w:val="0"/>
      <w:divBdr>
        <w:top w:val="none" w:sz="0" w:space="0" w:color="auto"/>
        <w:left w:val="none" w:sz="0" w:space="0" w:color="auto"/>
        <w:bottom w:val="none" w:sz="0" w:space="0" w:color="auto"/>
        <w:right w:val="none" w:sz="0" w:space="0" w:color="auto"/>
      </w:divBdr>
    </w:div>
    <w:div w:id="464198121">
      <w:bodyDiv w:val="1"/>
      <w:marLeft w:val="0"/>
      <w:marRight w:val="0"/>
      <w:marTop w:val="0"/>
      <w:marBottom w:val="0"/>
      <w:divBdr>
        <w:top w:val="none" w:sz="0" w:space="0" w:color="auto"/>
        <w:left w:val="none" w:sz="0" w:space="0" w:color="auto"/>
        <w:bottom w:val="none" w:sz="0" w:space="0" w:color="auto"/>
        <w:right w:val="none" w:sz="0" w:space="0" w:color="auto"/>
      </w:divBdr>
    </w:div>
    <w:div w:id="464348507">
      <w:bodyDiv w:val="1"/>
      <w:marLeft w:val="0"/>
      <w:marRight w:val="0"/>
      <w:marTop w:val="0"/>
      <w:marBottom w:val="0"/>
      <w:divBdr>
        <w:top w:val="none" w:sz="0" w:space="0" w:color="auto"/>
        <w:left w:val="none" w:sz="0" w:space="0" w:color="auto"/>
        <w:bottom w:val="none" w:sz="0" w:space="0" w:color="auto"/>
        <w:right w:val="none" w:sz="0" w:space="0" w:color="auto"/>
      </w:divBdr>
    </w:div>
    <w:div w:id="464391585">
      <w:bodyDiv w:val="1"/>
      <w:marLeft w:val="0"/>
      <w:marRight w:val="0"/>
      <w:marTop w:val="0"/>
      <w:marBottom w:val="0"/>
      <w:divBdr>
        <w:top w:val="none" w:sz="0" w:space="0" w:color="auto"/>
        <w:left w:val="none" w:sz="0" w:space="0" w:color="auto"/>
        <w:bottom w:val="none" w:sz="0" w:space="0" w:color="auto"/>
        <w:right w:val="none" w:sz="0" w:space="0" w:color="auto"/>
      </w:divBdr>
    </w:div>
    <w:div w:id="464392549">
      <w:bodyDiv w:val="1"/>
      <w:marLeft w:val="0"/>
      <w:marRight w:val="0"/>
      <w:marTop w:val="0"/>
      <w:marBottom w:val="0"/>
      <w:divBdr>
        <w:top w:val="none" w:sz="0" w:space="0" w:color="auto"/>
        <w:left w:val="none" w:sz="0" w:space="0" w:color="auto"/>
        <w:bottom w:val="none" w:sz="0" w:space="0" w:color="auto"/>
        <w:right w:val="none" w:sz="0" w:space="0" w:color="auto"/>
      </w:divBdr>
    </w:div>
    <w:div w:id="464541758">
      <w:bodyDiv w:val="1"/>
      <w:marLeft w:val="0"/>
      <w:marRight w:val="0"/>
      <w:marTop w:val="0"/>
      <w:marBottom w:val="0"/>
      <w:divBdr>
        <w:top w:val="none" w:sz="0" w:space="0" w:color="auto"/>
        <w:left w:val="none" w:sz="0" w:space="0" w:color="auto"/>
        <w:bottom w:val="none" w:sz="0" w:space="0" w:color="auto"/>
        <w:right w:val="none" w:sz="0" w:space="0" w:color="auto"/>
      </w:divBdr>
    </w:div>
    <w:div w:id="464735669">
      <w:bodyDiv w:val="1"/>
      <w:marLeft w:val="0"/>
      <w:marRight w:val="0"/>
      <w:marTop w:val="0"/>
      <w:marBottom w:val="0"/>
      <w:divBdr>
        <w:top w:val="none" w:sz="0" w:space="0" w:color="auto"/>
        <w:left w:val="none" w:sz="0" w:space="0" w:color="auto"/>
        <w:bottom w:val="none" w:sz="0" w:space="0" w:color="auto"/>
        <w:right w:val="none" w:sz="0" w:space="0" w:color="auto"/>
      </w:divBdr>
    </w:div>
    <w:div w:id="464742959">
      <w:bodyDiv w:val="1"/>
      <w:marLeft w:val="0"/>
      <w:marRight w:val="0"/>
      <w:marTop w:val="0"/>
      <w:marBottom w:val="0"/>
      <w:divBdr>
        <w:top w:val="none" w:sz="0" w:space="0" w:color="auto"/>
        <w:left w:val="none" w:sz="0" w:space="0" w:color="auto"/>
        <w:bottom w:val="none" w:sz="0" w:space="0" w:color="auto"/>
        <w:right w:val="none" w:sz="0" w:space="0" w:color="auto"/>
      </w:divBdr>
    </w:div>
    <w:div w:id="465316584">
      <w:bodyDiv w:val="1"/>
      <w:marLeft w:val="0"/>
      <w:marRight w:val="0"/>
      <w:marTop w:val="0"/>
      <w:marBottom w:val="0"/>
      <w:divBdr>
        <w:top w:val="none" w:sz="0" w:space="0" w:color="auto"/>
        <w:left w:val="none" w:sz="0" w:space="0" w:color="auto"/>
        <w:bottom w:val="none" w:sz="0" w:space="0" w:color="auto"/>
        <w:right w:val="none" w:sz="0" w:space="0" w:color="auto"/>
      </w:divBdr>
    </w:div>
    <w:div w:id="465437446">
      <w:bodyDiv w:val="1"/>
      <w:marLeft w:val="0"/>
      <w:marRight w:val="0"/>
      <w:marTop w:val="0"/>
      <w:marBottom w:val="0"/>
      <w:divBdr>
        <w:top w:val="none" w:sz="0" w:space="0" w:color="auto"/>
        <w:left w:val="none" w:sz="0" w:space="0" w:color="auto"/>
        <w:bottom w:val="none" w:sz="0" w:space="0" w:color="auto"/>
        <w:right w:val="none" w:sz="0" w:space="0" w:color="auto"/>
      </w:divBdr>
    </w:div>
    <w:div w:id="465664381">
      <w:bodyDiv w:val="1"/>
      <w:marLeft w:val="0"/>
      <w:marRight w:val="0"/>
      <w:marTop w:val="0"/>
      <w:marBottom w:val="0"/>
      <w:divBdr>
        <w:top w:val="none" w:sz="0" w:space="0" w:color="auto"/>
        <w:left w:val="none" w:sz="0" w:space="0" w:color="auto"/>
        <w:bottom w:val="none" w:sz="0" w:space="0" w:color="auto"/>
        <w:right w:val="none" w:sz="0" w:space="0" w:color="auto"/>
      </w:divBdr>
    </w:div>
    <w:div w:id="465853475">
      <w:bodyDiv w:val="1"/>
      <w:marLeft w:val="0"/>
      <w:marRight w:val="0"/>
      <w:marTop w:val="0"/>
      <w:marBottom w:val="0"/>
      <w:divBdr>
        <w:top w:val="none" w:sz="0" w:space="0" w:color="auto"/>
        <w:left w:val="none" w:sz="0" w:space="0" w:color="auto"/>
        <w:bottom w:val="none" w:sz="0" w:space="0" w:color="auto"/>
        <w:right w:val="none" w:sz="0" w:space="0" w:color="auto"/>
      </w:divBdr>
    </w:div>
    <w:div w:id="465859099">
      <w:bodyDiv w:val="1"/>
      <w:marLeft w:val="0"/>
      <w:marRight w:val="0"/>
      <w:marTop w:val="0"/>
      <w:marBottom w:val="0"/>
      <w:divBdr>
        <w:top w:val="none" w:sz="0" w:space="0" w:color="auto"/>
        <w:left w:val="none" w:sz="0" w:space="0" w:color="auto"/>
        <w:bottom w:val="none" w:sz="0" w:space="0" w:color="auto"/>
        <w:right w:val="none" w:sz="0" w:space="0" w:color="auto"/>
      </w:divBdr>
    </w:div>
    <w:div w:id="466320119">
      <w:bodyDiv w:val="1"/>
      <w:marLeft w:val="0"/>
      <w:marRight w:val="0"/>
      <w:marTop w:val="0"/>
      <w:marBottom w:val="0"/>
      <w:divBdr>
        <w:top w:val="none" w:sz="0" w:space="0" w:color="auto"/>
        <w:left w:val="none" w:sz="0" w:space="0" w:color="auto"/>
        <w:bottom w:val="none" w:sz="0" w:space="0" w:color="auto"/>
        <w:right w:val="none" w:sz="0" w:space="0" w:color="auto"/>
      </w:divBdr>
    </w:div>
    <w:div w:id="466826998">
      <w:bodyDiv w:val="1"/>
      <w:marLeft w:val="0"/>
      <w:marRight w:val="0"/>
      <w:marTop w:val="0"/>
      <w:marBottom w:val="0"/>
      <w:divBdr>
        <w:top w:val="none" w:sz="0" w:space="0" w:color="auto"/>
        <w:left w:val="none" w:sz="0" w:space="0" w:color="auto"/>
        <w:bottom w:val="none" w:sz="0" w:space="0" w:color="auto"/>
        <w:right w:val="none" w:sz="0" w:space="0" w:color="auto"/>
      </w:divBdr>
    </w:div>
    <w:div w:id="466971157">
      <w:bodyDiv w:val="1"/>
      <w:marLeft w:val="0"/>
      <w:marRight w:val="0"/>
      <w:marTop w:val="0"/>
      <w:marBottom w:val="0"/>
      <w:divBdr>
        <w:top w:val="none" w:sz="0" w:space="0" w:color="auto"/>
        <w:left w:val="none" w:sz="0" w:space="0" w:color="auto"/>
        <w:bottom w:val="none" w:sz="0" w:space="0" w:color="auto"/>
        <w:right w:val="none" w:sz="0" w:space="0" w:color="auto"/>
      </w:divBdr>
    </w:div>
    <w:div w:id="467432883">
      <w:bodyDiv w:val="1"/>
      <w:marLeft w:val="0"/>
      <w:marRight w:val="0"/>
      <w:marTop w:val="0"/>
      <w:marBottom w:val="0"/>
      <w:divBdr>
        <w:top w:val="none" w:sz="0" w:space="0" w:color="auto"/>
        <w:left w:val="none" w:sz="0" w:space="0" w:color="auto"/>
        <w:bottom w:val="none" w:sz="0" w:space="0" w:color="auto"/>
        <w:right w:val="none" w:sz="0" w:space="0" w:color="auto"/>
      </w:divBdr>
    </w:div>
    <w:div w:id="467552405">
      <w:bodyDiv w:val="1"/>
      <w:marLeft w:val="0"/>
      <w:marRight w:val="0"/>
      <w:marTop w:val="0"/>
      <w:marBottom w:val="0"/>
      <w:divBdr>
        <w:top w:val="none" w:sz="0" w:space="0" w:color="auto"/>
        <w:left w:val="none" w:sz="0" w:space="0" w:color="auto"/>
        <w:bottom w:val="none" w:sz="0" w:space="0" w:color="auto"/>
        <w:right w:val="none" w:sz="0" w:space="0" w:color="auto"/>
      </w:divBdr>
    </w:div>
    <w:div w:id="468019435">
      <w:bodyDiv w:val="1"/>
      <w:marLeft w:val="0"/>
      <w:marRight w:val="0"/>
      <w:marTop w:val="0"/>
      <w:marBottom w:val="0"/>
      <w:divBdr>
        <w:top w:val="none" w:sz="0" w:space="0" w:color="auto"/>
        <w:left w:val="none" w:sz="0" w:space="0" w:color="auto"/>
        <w:bottom w:val="none" w:sz="0" w:space="0" w:color="auto"/>
        <w:right w:val="none" w:sz="0" w:space="0" w:color="auto"/>
      </w:divBdr>
    </w:div>
    <w:div w:id="468519835">
      <w:bodyDiv w:val="1"/>
      <w:marLeft w:val="0"/>
      <w:marRight w:val="0"/>
      <w:marTop w:val="0"/>
      <w:marBottom w:val="0"/>
      <w:divBdr>
        <w:top w:val="none" w:sz="0" w:space="0" w:color="auto"/>
        <w:left w:val="none" w:sz="0" w:space="0" w:color="auto"/>
        <w:bottom w:val="none" w:sz="0" w:space="0" w:color="auto"/>
        <w:right w:val="none" w:sz="0" w:space="0" w:color="auto"/>
      </w:divBdr>
    </w:div>
    <w:div w:id="468592553">
      <w:bodyDiv w:val="1"/>
      <w:marLeft w:val="0"/>
      <w:marRight w:val="0"/>
      <w:marTop w:val="0"/>
      <w:marBottom w:val="0"/>
      <w:divBdr>
        <w:top w:val="none" w:sz="0" w:space="0" w:color="auto"/>
        <w:left w:val="none" w:sz="0" w:space="0" w:color="auto"/>
        <w:bottom w:val="none" w:sz="0" w:space="0" w:color="auto"/>
        <w:right w:val="none" w:sz="0" w:space="0" w:color="auto"/>
      </w:divBdr>
    </w:div>
    <w:div w:id="468744631">
      <w:bodyDiv w:val="1"/>
      <w:marLeft w:val="0"/>
      <w:marRight w:val="0"/>
      <w:marTop w:val="0"/>
      <w:marBottom w:val="0"/>
      <w:divBdr>
        <w:top w:val="none" w:sz="0" w:space="0" w:color="auto"/>
        <w:left w:val="none" w:sz="0" w:space="0" w:color="auto"/>
        <w:bottom w:val="none" w:sz="0" w:space="0" w:color="auto"/>
        <w:right w:val="none" w:sz="0" w:space="0" w:color="auto"/>
      </w:divBdr>
    </w:div>
    <w:div w:id="468784269">
      <w:bodyDiv w:val="1"/>
      <w:marLeft w:val="0"/>
      <w:marRight w:val="0"/>
      <w:marTop w:val="0"/>
      <w:marBottom w:val="0"/>
      <w:divBdr>
        <w:top w:val="none" w:sz="0" w:space="0" w:color="auto"/>
        <w:left w:val="none" w:sz="0" w:space="0" w:color="auto"/>
        <w:bottom w:val="none" w:sz="0" w:space="0" w:color="auto"/>
        <w:right w:val="none" w:sz="0" w:space="0" w:color="auto"/>
      </w:divBdr>
    </w:div>
    <w:div w:id="468788265">
      <w:bodyDiv w:val="1"/>
      <w:marLeft w:val="0"/>
      <w:marRight w:val="0"/>
      <w:marTop w:val="0"/>
      <w:marBottom w:val="0"/>
      <w:divBdr>
        <w:top w:val="none" w:sz="0" w:space="0" w:color="auto"/>
        <w:left w:val="none" w:sz="0" w:space="0" w:color="auto"/>
        <w:bottom w:val="none" w:sz="0" w:space="0" w:color="auto"/>
        <w:right w:val="none" w:sz="0" w:space="0" w:color="auto"/>
      </w:divBdr>
    </w:div>
    <w:div w:id="468979737">
      <w:bodyDiv w:val="1"/>
      <w:marLeft w:val="0"/>
      <w:marRight w:val="0"/>
      <w:marTop w:val="0"/>
      <w:marBottom w:val="0"/>
      <w:divBdr>
        <w:top w:val="none" w:sz="0" w:space="0" w:color="auto"/>
        <w:left w:val="none" w:sz="0" w:space="0" w:color="auto"/>
        <w:bottom w:val="none" w:sz="0" w:space="0" w:color="auto"/>
        <w:right w:val="none" w:sz="0" w:space="0" w:color="auto"/>
      </w:divBdr>
    </w:div>
    <w:div w:id="469054242">
      <w:bodyDiv w:val="1"/>
      <w:marLeft w:val="0"/>
      <w:marRight w:val="0"/>
      <w:marTop w:val="0"/>
      <w:marBottom w:val="0"/>
      <w:divBdr>
        <w:top w:val="none" w:sz="0" w:space="0" w:color="auto"/>
        <w:left w:val="none" w:sz="0" w:space="0" w:color="auto"/>
        <w:bottom w:val="none" w:sz="0" w:space="0" w:color="auto"/>
        <w:right w:val="none" w:sz="0" w:space="0" w:color="auto"/>
      </w:divBdr>
    </w:div>
    <w:div w:id="469131496">
      <w:bodyDiv w:val="1"/>
      <w:marLeft w:val="0"/>
      <w:marRight w:val="0"/>
      <w:marTop w:val="0"/>
      <w:marBottom w:val="0"/>
      <w:divBdr>
        <w:top w:val="none" w:sz="0" w:space="0" w:color="auto"/>
        <w:left w:val="none" w:sz="0" w:space="0" w:color="auto"/>
        <w:bottom w:val="none" w:sz="0" w:space="0" w:color="auto"/>
        <w:right w:val="none" w:sz="0" w:space="0" w:color="auto"/>
      </w:divBdr>
    </w:div>
    <w:div w:id="470097578">
      <w:bodyDiv w:val="1"/>
      <w:marLeft w:val="0"/>
      <w:marRight w:val="0"/>
      <w:marTop w:val="0"/>
      <w:marBottom w:val="0"/>
      <w:divBdr>
        <w:top w:val="none" w:sz="0" w:space="0" w:color="auto"/>
        <w:left w:val="none" w:sz="0" w:space="0" w:color="auto"/>
        <w:bottom w:val="none" w:sz="0" w:space="0" w:color="auto"/>
        <w:right w:val="none" w:sz="0" w:space="0" w:color="auto"/>
      </w:divBdr>
    </w:div>
    <w:div w:id="470246089">
      <w:bodyDiv w:val="1"/>
      <w:marLeft w:val="0"/>
      <w:marRight w:val="0"/>
      <w:marTop w:val="0"/>
      <w:marBottom w:val="0"/>
      <w:divBdr>
        <w:top w:val="none" w:sz="0" w:space="0" w:color="auto"/>
        <w:left w:val="none" w:sz="0" w:space="0" w:color="auto"/>
        <w:bottom w:val="none" w:sz="0" w:space="0" w:color="auto"/>
        <w:right w:val="none" w:sz="0" w:space="0" w:color="auto"/>
      </w:divBdr>
    </w:div>
    <w:div w:id="470631849">
      <w:bodyDiv w:val="1"/>
      <w:marLeft w:val="0"/>
      <w:marRight w:val="0"/>
      <w:marTop w:val="0"/>
      <w:marBottom w:val="0"/>
      <w:divBdr>
        <w:top w:val="none" w:sz="0" w:space="0" w:color="auto"/>
        <w:left w:val="none" w:sz="0" w:space="0" w:color="auto"/>
        <w:bottom w:val="none" w:sz="0" w:space="0" w:color="auto"/>
        <w:right w:val="none" w:sz="0" w:space="0" w:color="auto"/>
      </w:divBdr>
    </w:div>
    <w:div w:id="471168993">
      <w:bodyDiv w:val="1"/>
      <w:marLeft w:val="0"/>
      <w:marRight w:val="0"/>
      <w:marTop w:val="0"/>
      <w:marBottom w:val="0"/>
      <w:divBdr>
        <w:top w:val="none" w:sz="0" w:space="0" w:color="auto"/>
        <w:left w:val="none" w:sz="0" w:space="0" w:color="auto"/>
        <w:bottom w:val="none" w:sz="0" w:space="0" w:color="auto"/>
        <w:right w:val="none" w:sz="0" w:space="0" w:color="auto"/>
      </w:divBdr>
    </w:div>
    <w:div w:id="471294166">
      <w:bodyDiv w:val="1"/>
      <w:marLeft w:val="0"/>
      <w:marRight w:val="0"/>
      <w:marTop w:val="0"/>
      <w:marBottom w:val="0"/>
      <w:divBdr>
        <w:top w:val="none" w:sz="0" w:space="0" w:color="auto"/>
        <w:left w:val="none" w:sz="0" w:space="0" w:color="auto"/>
        <w:bottom w:val="none" w:sz="0" w:space="0" w:color="auto"/>
        <w:right w:val="none" w:sz="0" w:space="0" w:color="auto"/>
      </w:divBdr>
    </w:div>
    <w:div w:id="471480303">
      <w:bodyDiv w:val="1"/>
      <w:marLeft w:val="0"/>
      <w:marRight w:val="0"/>
      <w:marTop w:val="0"/>
      <w:marBottom w:val="0"/>
      <w:divBdr>
        <w:top w:val="none" w:sz="0" w:space="0" w:color="auto"/>
        <w:left w:val="none" w:sz="0" w:space="0" w:color="auto"/>
        <w:bottom w:val="none" w:sz="0" w:space="0" w:color="auto"/>
        <w:right w:val="none" w:sz="0" w:space="0" w:color="auto"/>
      </w:divBdr>
    </w:div>
    <w:div w:id="472143839">
      <w:bodyDiv w:val="1"/>
      <w:marLeft w:val="0"/>
      <w:marRight w:val="0"/>
      <w:marTop w:val="0"/>
      <w:marBottom w:val="0"/>
      <w:divBdr>
        <w:top w:val="none" w:sz="0" w:space="0" w:color="auto"/>
        <w:left w:val="none" w:sz="0" w:space="0" w:color="auto"/>
        <w:bottom w:val="none" w:sz="0" w:space="0" w:color="auto"/>
        <w:right w:val="none" w:sz="0" w:space="0" w:color="auto"/>
      </w:divBdr>
    </w:div>
    <w:div w:id="472719657">
      <w:bodyDiv w:val="1"/>
      <w:marLeft w:val="0"/>
      <w:marRight w:val="0"/>
      <w:marTop w:val="0"/>
      <w:marBottom w:val="0"/>
      <w:divBdr>
        <w:top w:val="none" w:sz="0" w:space="0" w:color="auto"/>
        <w:left w:val="none" w:sz="0" w:space="0" w:color="auto"/>
        <w:bottom w:val="none" w:sz="0" w:space="0" w:color="auto"/>
        <w:right w:val="none" w:sz="0" w:space="0" w:color="auto"/>
      </w:divBdr>
    </w:div>
    <w:div w:id="473106261">
      <w:bodyDiv w:val="1"/>
      <w:marLeft w:val="0"/>
      <w:marRight w:val="0"/>
      <w:marTop w:val="0"/>
      <w:marBottom w:val="0"/>
      <w:divBdr>
        <w:top w:val="none" w:sz="0" w:space="0" w:color="auto"/>
        <w:left w:val="none" w:sz="0" w:space="0" w:color="auto"/>
        <w:bottom w:val="none" w:sz="0" w:space="0" w:color="auto"/>
        <w:right w:val="none" w:sz="0" w:space="0" w:color="auto"/>
      </w:divBdr>
    </w:div>
    <w:div w:id="473176898">
      <w:bodyDiv w:val="1"/>
      <w:marLeft w:val="0"/>
      <w:marRight w:val="0"/>
      <w:marTop w:val="0"/>
      <w:marBottom w:val="0"/>
      <w:divBdr>
        <w:top w:val="none" w:sz="0" w:space="0" w:color="auto"/>
        <w:left w:val="none" w:sz="0" w:space="0" w:color="auto"/>
        <w:bottom w:val="none" w:sz="0" w:space="0" w:color="auto"/>
        <w:right w:val="none" w:sz="0" w:space="0" w:color="auto"/>
      </w:divBdr>
    </w:div>
    <w:div w:id="473838672">
      <w:bodyDiv w:val="1"/>
      <w:marLeft w:val="0"/>
      <w:marRight w:val="0"/>
      <w:marTop w:val="0"/>
      <w:marBottom w:val="0"/>
      <w:divBdr>
        <w:top w:val="none" w:sz="0" w:space="0" w:color="auto"/>
        <w:left w:val="none" w:sz="0" w:space="0" w:color="auto"/>
        <w:bottom w:val="none" w:sz="0" w:space="0" w:color="auto"/>
        <w:right w:val="none" w:sz="0" w:space="0" w:color="auto"/>
      </w:divBdr>
    </w:div>
    <w:div w:id="473915122">
      <w:bodyDiv w:val="1"/>
      <w:marLeft w:val="0"/>
      <w:marRight w:val="0"/>
      <w:marTop w:val="0"/>
      <w:marBottom w:val="0"/>
      <w:divBdr>
        <w:top w:val="none" w:sz="0" w:space="0" w:color="auto"/>
        <w:left w:val="none" w:sz="0" w:space="0" w:color="auto"/>
        <w:bottom w:val="none" w:sz="0" w:space="0" w:color="auto"/>
        <w:right w:val="none" w:sz="0" w:space="0" w:color="auto"/>
      </w:divBdr>
    </w:div>
    <w:div w:id="473984158">
      <w:bodyDiv w:val="1"/>
      <w:marLeft w:val="0"/>
      <w:marRight w:val="0"/>
      <w:marTop w:val="0"/>
      <w:marBottom w:val="0"/>
      <w:divBdr>
        <w:top w:val="none" w:sz="0" w:space="0" w:color="auto"/>
        <w:left w:val="none" w:sz="0" w:space="0" w:color="auto"/>
        <w:bottom w:val="none" w:sz="0" w:space="0" w:color="auto"/>
        <w:right w:val="none" w:sz="0" w:space="0" w:color="auto"/>
      </w:divBdr>
    </w:div>
    <w:div w:id="474108422">
      <w:bodyDiv w:val="1"/>
      <w:marLeft w:val="0"/>
      <w:marRight w:val="0"/>
      <w:marTop w:val="0"/>
      <w:marBottom w:val="0"/>
      <w:divBdr>
        <w:top w:val="none" w:sz="0" w:space="0" w:color="auto"/>
        <w:left w:val="none" w:sz="0" w:space="0" w:color="auto"/>
        <w:bottom w:val="none" w:sz="0" w:space="0" w:color="auto"/>
        <w:right w:val="none" w:sz="0" w:space="0" w:color="auto"/>
      </w:divBdr>
    </w:div>
    <w:div w:id="474110360">
      <w:bodyDiv w:val="1"/>
      <w:marLeft w:val="0"/>
      <w:marRight w:val="0"/>
      <w:marTop w:val="0"/>
      <w:marBottom w:val="0"/>
      <w:divBdr>
        <w:top w:val="none" w:sz="0" w:space="0" w:color="auto"/>
        <w:left w:val="none" w:sz="0" w:space="0" w:color="auto"/>
        <w:bottom w:val="none" w:sz="0" w:space="0" w:color="auto"/>
        <w:right w:val="none" w:sz="0" w:space="0" w:color="auto"/>
      </w:divBdr>
    </w:div>
    <w:div w:id="474110365">
      <w:bodyDiv w:val="1"/>
      <w:marLeft w:val="0"/>
      <w:marRight w:val="0"/>
      <w:marTop w:val="0"/>
      <w:marBottom w:val="0"/>
      <w:divBdr>
        <w:top w:val="none" w:sz="0" w:space="0" w:color="auto"/>
        <w:left w:val="none" w:sz="0" w:space="0" w:color="auto"/>
        <w:bottom w:val="none" w:sz="0" w:space="0" w:color="auto"/>
        <w:right w:val="none" w:sz="0" w:space="0" w:color="auto"/>
      </w:divBdr>
    </w:div>
    <w:div w:id="474372473">
      <w:bodyDiv w:val="1"/>
      <w:marLeft w:val="0"/>
      <w:marRight w:val="0"/>
      <w:marTop w:val="0"/>
      <w:marBottom w:val="0"/>
      <w:divBdr>
        <w:top w:val="none" w:sz="0" w:space="0" w:color="auto"/>
        <w:left w:val="none" w:sz="0" w:space="0" w:color="auto"/>
        <w:bottom w:val="none" w:sz="0" w:space="0" w:color="auto"/>
        <w:right w:val="none" w:sz="0" w:space="0" w:color="auto"/>
      </w:divBdr>
    </w:div>
    <w:div w:id="474882245">
      <w:bodyDiv w:val="1"/>
      <w:marLeft w:val="0"/>
      <w:marRight w:val="0"/>
      <w:marTop w:val="0"/>
      <w:marBottom w:val="0"/>
      <w:divBdr>
        <w:top w:val="none" w:sz="0" w:space="0" w:color="auto"/>
        <w:left w:val="none" w:sz="0" w:space="0" w:color="auto"/>
        <w:bottom w:val="none" w:sz="0" w:space="0" w:color="auto"/>
        <w:right w:val="none" w:sz="0" w:space="0" w:color="auto"/>
      </w:divBdr>
    </w:div>
    <w:div w:id="475032751">
      <w:bodyDiv w:val="1"/>
      <w:marLeft w:val="0"/>
      <w:marRight w:val="0"/>
      <w:marTop w:val="0"/>
      <w:marBottom w:val="0"/>
      <w:divBdr>
        <w:top w:val="none" w:sz="0" w:space="0" w:color="auto"/>
        <w:left w:val="none" w:sz="0" w:space="0" w:color="auto"/>
        <w:bottom w:val="none" w:sz="0" w:space="0" w:color="auto"/>
        <w:right w:val="none" w:sz="0" w:space="0" w:color="auto"/>
      </w:divBdr>
    </w:div>
    <w:div w:id="475102282">
      <w:bodyDiv w:val="1"/>
      <w:marLeft w:val="0"/>
      <w:marRight w:val="0"/>
      <w:marTop w:val="0"/>
      <w:marBottom w:val="0"/>
      <w:divBdr>
        <w:top w:val="none" w:sz="0" w:space="0" w:color="auto"/>
        <w:left w:val="none" w:sz="0" w:space="0" w:color="auto"/>
        <w:bottom w:val="none" w:sz="0" w:space="0" w:color="auto"/>
        <w:right w:val="none" w:sz="0" w:space="0" w:color="auto"/>
      </w:divBdr>
    </w:div>
    <w:div w:id="475532599">
      <w:bodyDiv w:val="1"/>
      <w:marLeft w:val="0"/>
      <w:marRight w:val="0"/>
      <w:marTop w:val="0"/>
      <w:marBottom w:val="0"/>
      <w:divBdr>
        <w:top w:val="none" w:sz="0" w:space="0" w:color="auto"/>
        <w:left w:val="none" w:sz="0" w:space="0" w:color="auto"/>
        <w:bottom w:val="none" w:sz="0" w:space="0" w:color="auto"/>
        <w:right w:val="none" w:sz="0" w:space="0" w:color="auto"/>
      </w:divBdr>
    </w:div>
    <w:div w:id="475949796">
      <w:bodyDiv w:val="1"/>
      <w:marLeft w:val="0"/>
      <w:marRight w:val="0"/>
      <w:marTop w:val="0"/>
      <w:marBottom w:val="0"/>
      <w:divBdr>
        <w:top w:val="none" w:sz="0" w:space="0" w:color="auto"/>
        <w:left w:val="none" w:sz="0" w:space="0" w:color="auto"/>
        <w:bottom w:val="none" w:sz="0" w:space="0" w:color="auto"/>
        <w:right w:val="none" w:sz="0" w:space="0" w:color="auto"/>
      </w:divBdr>
    </w:div>
    <w:div w:id="476412637">
      <w:bodyDiv w:val="1"/>
      <w:marLeft w:val="0"/>
      <w:marRight w:val="0"/>
      <w:marTop w:val="0"/>
      <w:marBottom w:val="0"/>
      <w:divBdr>
        <w:top w:val="none" w:sz="0" w:space="0" w:color="auto"/>
        <w:left w:val="none" w:sz="0" w:space="0" w:color="auto"/>
        <w:bottom w:val="none" w:sz="0" w:space="0" w:color="auto"/>
        <w:right w:val="none" w:sz="0" w:space="0" w:color="auto"/>
      </w:divBdr>
    </w:div>
    <w:div w:id="476606533">
      <w:bodyDiv w:val="1"/>
      <w:marLeft w:val="0"/>
      <w:marRight w:val="0"/>
      <w:marTop w:val="0"/>
      <w:marBottom w:val="0"/>
      <w:divBdr>
        <w:top w:val="none" w:sz="0" w:space="0" w:color="auto"/>
        <w:left w:val="none" w:sz="0" w:space="0" w:color="auto"/>
        <w:bottom w:val="none" w:sz="0" w:space="0" w:color="auto"/>
        <w:right w:val="none" w:sz="0" w:space="0" w:color="auto"/>
      </w:divBdr>
    </w:div>
    <w:div w:id="476806725">
      <w:bodyDiv w:val="1"/>
      <w:marLeft w:val="0"/>
      <w:marRight w:val="0"/>
      <w:marTop w:val="0"/>
      <w:marBottom w:val="0"/>
      <w:divBdr>
        <w:top w:val="none" w:sz="0" w:space="0" w:color="auto"/>
        <w:left w:val="none" w:sz="0" w:space="0" w:color="auto"/>
        <w:bottom w:val="none" w:sz="0" w:space="0" w:color="auto"/>
        <w:right w:val="none" w:sz="0" w:space="0" w:color="auto"/>
      </w:divBdr>
    </w:div>
    <w:div w:id="477117642">
      <w:bodyDiv w:val="1"/>
      <w:marLeft w:val="0"/>
      <w:marRight w:val="0"/>
      <w:marTop w:val="0"/>
      <w:marBottom w:val="0"/>
      <w:divBdr>
        <w:top w:val="none" w:sz="0" w:space="0" w:color="auto"/>
        <w:left w:val="none" w:sz="0" w:space="0" w:color="auto"/>
        <w:bottom w:val="none" w:sz="0" w:space="0" w:color="auto"/>
        <w:right w:val="none" w:sz="0" w:space="0" w:color="auto"/>
      </w:divBdr>
    </w:div>
    <w:div w:id="477307004">
      <w:bodyDiv w:val="1"/>
      <w:marLeft w:val="0"/>
      <w:marRight w:val="0"/>
      <w:marTop w:val="0"/>
      <w:marBottom w:val="0"/>
      <w:divBdr>
        <w:top w:val="none" w:sz="0" w:space="0" w:color="auto"/>
        <w:left w:val="none" w:sz="0" w:space="0" w:color="auto"/>
        <w:bottom w:val="none" w:sz="0" w:space="0" w:color="auto"/>
        <w:right w:val="none" w:sz="0" w:space="0" w:color="auto"/>
      </w:divBdr>
    </w:div>
    <w:div w:id="477499535">
      <w:bodyDiv w:val="1"/>
      <w:marLeft w:val="0"/>
      <w:marRight w:val="0"/>
      <w:marTop w:val="0"/>
      <w:marBottom w:val="0"/>
      <w:divBdr>
        <w:top w:val="none" w:sz="0" w:space="0" w:color="auto"/>
        <w:left w:val="none" w:sz="0" w:space="0" w:color="auto"/>
        <w:bottom w:val="none" w:sz="0" w:space="0" w:color="auto"/>
        <w:right w:val="none" w:sz="0" w:space="0" w:color="auto"/>
      </w:divBdr>
    </w:div>
    <w:div w:id="477571765">
      <w:bodyDiv w:val="1"/>
      <w:marLeft w:val="0"/>
      <w:marRight w:val="0"/>
      <w:marTop w:val="0"/>
      <w:marBottom w:val="0"/>
      <w:divBdr>
        <w:top w:val="none" w:sz="0" w:space="0" w:color="auto"/>
        <w:left w:val="none" w:sz="0" w:space="0" w:color="auto"/>
        <w:bottom w:val="none" w:sz="0" w:space="0" w:color="auto"/>
        <w:right w:val="none" w:sz="0" w:space="0" w:color="auto"/>
      </w:divBdr>
    </w:div>
    <w:div w:id="477763769">
      <w:bodyDiv w:val="1"/>
      <w:marLeft w:val="0"/>
      <w:marRight w:val="0"/>
      <w:marTop w:val="0"/>
      <w:marBottom w:val="0"/>
      <w:divBdr>
        <w:top w:val="none" w:sz="0" w:space="0" w:color="auto"/>
        <w:left w:val="none" w:sz="0" w:space="0" w:color="auto"/>
        <w:bottom w:val="none" w:sz="0" w:space="0" w:color="auto"/>
        <w:right w:val="none" w:sz="0" w:space="0" w:color="auto"/>
      </w:divBdr>
    </w:div>
    <w:div w:id="477764383">
      <w:bodyDiv w:val="1"/>
      <w:marLeft w:val="0"/>
      <w:marRight w:val="0"/>
      <w:marTop w:val="0"/>
      <w:marBottom w:val="0"/>
      <w:divBdr>
        <w:top w:val="none" w:sz="0" w:space="0" w:color="auto"/>
        <w:left w:val="none" w:sz="0" w:space="0" w:color="auto"/>
        <w:bottom w:val="none" w:sz="0" w:space="0" w:color="auto"/>
        <w:right w:val="none" w:sz="0" w:space="0" w:color="auto"/>
      </w:divBdr>
    </w:div>
    <w:div w:id="478347718">
      <w:bodyDiv w:val="1"/>
      <w:marLeft w:val="0"/>
      <w:marRight w:val="0"/>
      <w:marTop w:val="0"/>
      <w:marBottom w:val="0"/>
      <w:divBdr>
        <w:top w:val="none" w:sz="0" w:space="0" w:color="auto"/>
        <w:left w:val="none" w:sz="0" w:space="0" w:color="auto"/>
        <w:bottom w:val="none" w:sz="0" w:space="0" w:color="auto"/>
        <w:right w:val="none" w:sz="0" w:space="0" w:color="auto"/>
      </w:divBdr>
    </w:div>
    <w:div w:id="478349912">
      <w:bodyDiv w:val="1"/>
      <w:marLeft w:val="0"/>
      <w:marRight w:val="0"/>
      <w:marTop w:val="0"/>
      <w:marBottom w:val="0"/>
      <w:divBdr>
        <w:top w:val="none" w:sz="0" w:space="0" w:color="auto"/>
        <w:left w:val="none" w:sz="0" w:space="0" w:color="auto"/>
        <w:bottom w:val="none" w:sz="0" w:space="0" w:color="auto"/>
        <w:right w:val="none" w:sz="0" w:space="0" w:color="auto"/>
      </w:divBdr>
    </w:div>
    <w:div w:id="478379948">
      <w:bodyDiv w:val="1"/>
      <w:marLeft w:val="0"/>
      <w:marRight w:val="0"/>
      <w:marTop w:val="0"/>
      <w:marBottom w:val="0"/>
      <w:divBdr>
        <w:top w:val="none" w:sz="0" w:space="0" w:color="auto"/>
        <w:left w:val="none" w:sz="0" w:space="0" w:color="auto"/>
        <w:bottom w:val="none" w:sz="0" w:space="0" w:color="auto"/>
        <w:right w:val="none" w:sz="0" w:space="0" w:color="auto"/>
      </w:divBdr>
    </w:div>
    <w:div w:id="478814637">
      <w:bodyDiv w:val="1"/>
      <w:marLeft w:val="0"/>
      <w:marRight w:val="0"/>
      <w:marTop w:val="0"/>
      <w:marBottom w:val="0"/>
      <w:divBdr>
        <w:top w:val="none" w:sz="0" w:space="0" w:color="auto"/>
        <w:left w:val="none" w:sz="0" w:space="0" w:color="auto"/>
        <w:bottom w:val="none" w:sz="0" w:space="0" w:color="auto"/>
        <w:right w:val="none" w:sz="0" w:space="0" w:color="auto"/>
      </w:divBdr>
    </w:div>
    <w:div w:id="478889009">
      <w:bodyDiv w:val="1"/>
      <w:marLeft w:val="0"/>
      <w:marRight w:val="0"/>
      <w:marTop w:val="0"/>
      <w:marBottom w:val="0"/>
      <w:divBdr>
        <w:top w:val="none" w:sz="0" w:space="0" w:color="auto"/>
        <w:left w:val="none" w:sz="0" w:space="0" w:color="auto"/>
        <w:bottom w:val="none" w:sz="0" w:space="0" w:color="auto"/>
        <w:right w:val="none" w:sz="0" w:space="0" w:color="auto"/>
      </w:divBdr>
    </w:div>
    <w:div w:id="479035254">
      <w:bodyDiv w:val="1"/>
      <w:marLeft w:val="0"/>
      <w:marRight w:val="0"/>
      <w:marTop w:val="0"/>
      <w:marBottom w:val="0"/>
      <w:divBdr>
        <w:top w:val="none" w:sz="0" w:space="0" w:color="auto"/>
        <w:left w:val="none" w:sz="0" w:space="0" w:color="auto"/>
        <w:bottom w:val="none" w:sz="0" w:space="0" w:color="auto"/>
        <w:right w:val="none" w:sz="0" w:space="0" w:color="auto"/>
      </w:divBdr>
    </w:div>
    <w:div w:id="479083491">
      <w:bodyDiv w:val="1"/>
      <w:marLeft w:val="0"/>
      <w:marRight w:val="0"/>
      <w:marTop w:val="0"/>
      <w:marBottom w:val="0"/>
      <w:divBdr>
        <w:top w:val="none" w:sz="0" w:space="0" w:color="auto"/>
        <w:left w:val="none" w:sz="0" w:space="0" w:color="auto"/>
        <w:bottom w:val="none" w:sz="0" w:space="0" w:color="auto"/>
        <w:right w:val="none" w:sz="0" w:space="0" w:color="auto"/>
      </w:divBdr>
    </w:div>
    <w:div w:id="479269053">
      <w:bodyDiv w:val="1"/>
      <w:marLeft w:val="0"/>
      <w:marRight w:val="0"/>
      <w:marTop w:val="0"/>
      <w:marBottom w:val="0"/>
      <w:divBdr>
        <w:top w:val="none" w:sz="0" w:space="0" w:color="auto"/>
        <w:left w:val="none" w:sz="0" w:space="0" w:color="auto"/>
        <w:bottom w:val="none" w:sz="0" w:space="0" w:color="auto"/>
        <w:right w:val="none" w:sz="0" w:space="0" w:color="auto"/>
      </w:divBdr>
    </w:div>
    <w:div w:id="479536945">
      <w:bodyDiv w:val="1"/>
      <w:marLeft w:val="0"/>
      <w:marRight w:val="0"/>
      <w:marTop w:val="0"/>
      <w:marBottom w:val="0"/>
      <w:divBdr>
        <w:top w:val="none" w:sz="0" w:space="0" w:color="auto"/>
        <w:left w:val="none" w:sz="0" w:space="0" w:color="auto"/>
        <w:bottom w:val="none" w:sz="0" w:space="0" w:color="auto"/>
        <w:right w:val="none" w:sz="0" w:space="0" w:color="auto"/>
      </w:divBdr>
    </w:div>
    <w:div w:id="479687848">
      <w:bodyDiv w:val="1"/>
      <w:marLeft w:val="0"/>
      <w:marRight w:val="0"/>
      <w:marTop w:val="0"/>
      <w:marBottom w:val="0"/>
      <w:divBdr>
        <w:top w:val="none" w:sz="0" w:space="0" w:color="auto"/>
        <w:left w:val="none" w:sz="0" w:space="0" w:color="auto"/>
        <w:bottom w:val="none" w:sz="0" w:space="0" w:color="auto"/>
        <w:right w:val="none" w:sz="0" w:space="0" w:color="auto"/>
      </w:divBdr>
    </w:div>
    <w:div w:id="480079336">
      <w:bodyDiv w:val="1"/>
      <w:marLeft w:val="0"/>
      <w:marRight w:val="0"/>
      <w:marTop w:val="0"/>
      <w:marBottom w:val="0"/>
      <w:divBdr>
        <w:top w:val="none" w:sz="0" w:space="0" w:color="auto"/>
        <w:left w:val="none" w:sz="0" w:space="0" w:color="auto"/>
        <w:bottom w:val="none" w:sz="0" w:space="0" w:color="auto"/>
        <w:right w:val="none" w:sz="0" w:space="0" w:color="auto"/>
      </w:divBdr>
    </w:div>
    <w:div w:id="480268532">
      <w:bodyDiv w:val="1"/>
      <w:marLeft w:val="0"/>
      <w:marRight w:val="0"/>
      <w:marTop w:val="0"/>
      <w:marBottom w:val="0"/>
      <w:divBdr>
        <w:top w:val="none" w:sz="0" w:space="0" w:color="auto"/>
        <w:left w:val="none" w:sz="0" w:space="0" w:color="auto"/>
        <w:bottom w:val="none" w:sz="0" w:space="0" w:color="auto"/>
        <w:right w:val="none" w:sz="0" w:space="0" w:color="auto"/>
      </w:divBdr>
    </w:div>
    <w:div w:id="482048728">
      <w:bodyDiv w:val="1"/>
      <w:marLeft w:val="0"/>
      <w:marRight w:val="0"/>
      <w:marTop w:val="0"/>
      <w:marBottom w:val="0"/>
      <w:divBdr>
        <w:top w:val="none" w:sz="0" w:space="0" w:color="auto"/>
        <w:left w:val="none" w:sz="0" w:space="0" w:color="auto"/>
        <w:bottom w:val="none" w:sz="0" w:space="0" w:color="auto"/>
        <w:right w:val="none" w:sz="0" w:space="0" w:color="auto"/>
      </w:divBdr>
    </w:div>
    <w:div w:id="482087636">
      <w:bodyDiv w:val="1"/>
      <w:marLeft w:val="0"/>
      <w:marRight w:val="0"/>
      <w:marTop w:val="0"/>
      <w:marBottom w:val="0"/>
      <w:divBdr>
        <w:top w:val="none" w:sz="0" w:space="0" w:color="auto"/>
        <w:left w:val="none" w:sz="0" w:space="0" w:color="auto"/>
        <w:bottom w:val="none" w:sz="0" w:space="0" w:color="auto"/>
        <w:right w:val="none" w:sz="0" w:space="0" w:color="auto"/>
      </w:divBdr>
    </w:div>
    <w:div w:id="482620386">
      <w:bodyDiv w:val="1"/>
      <w:marLeft w:val="0"/>
      <w:marRight w:val="0"/>
      <w:marTop w:val="0"/>
      <w:marBottom w:val="0"/>
      <w:divBdr>
        <w:top w:val="none" w:sz="0" w:space="0" w:color="auto"/>
        <w:left w:val="none" w:sz="0" w:space="0" w:color="auto"/>
        <w:bottom w:val="none" w:sz="0" w:space="0" w:color="auto"/>
        <w:right w:val="none" w:sz="0" w:space="0" w:color="auto"/>
      </w:divBdr>
    </w:div>
    <w:div w:id="482627851">
      <w:bodyDiv w:val="1"/>
      <w:marLeft w:val="0"/>
      <w:marRight w:val="0"/>
      <w:marTop w:val="0"/>
      <w:marBottom w:val="0"/>
      <w:divBdr>
        <w:top w:val="none" w:sz="0" w:space="0" w:color="auto"/>
        <w:left w:val="none" w:sz="0" w:space="0" w:color="auto"/>
        <w:bottom w:val="none" w:sz="0" w:space="0" w:color="auto"/>
        <w:right w:val="none" w:sz="0" w:space="0" w:color="auto"/>
      </w:divBdr>
    </w:div>
    <w:div w:id="483014394">
      <w:bodyDiv w:val="1"/>
      <w:marLeft w:val="0"/>
      <w:marRight w:val="0"/>
      <w:marTop w:val="0"/>
      <w:marBottom w:val="0"/>
      <w:divBdr>
        <w:top w:val="none" w:sz="0" w:space="0" w:color="auto"/>
        <w:left w:val="none" w:sz="0" w:space="0" w:color="auto"/>
        <w:bottom w:val="none" w:sz="0" w:space="0" w:color="auto"/>
        <w:right w:val="none" w:sz="0" w:space="0" w:color="auto"/>
      </w:divBdr>
    </w:div>
    <w:div w:id="483207625">
      <w:bodyDiv w:val="1"/>
      <w:marLeft w:val="0"/>
      <w:marRight w:val="0"/>
      <w:marTop w:val="0"/>
      <w:marBottom w:val="0"/>
      <w:divBdr>
        <w:top w:val="none" w:sz="0" w:space="0" w:color="auto"/>
        <w:left w:val="none" w:sz="0" w:space="0" w:color="auto"/>
        <w:bottom w:val="none" w:sz="0" w:space="0" w:color="auto"/>
        <w:right w:val="none" w:sz="0" w:space="0" w:color="auto"/>
      </w:divBdr>
    </w:div>
    <w:div w:id="483737478">
      <w:bodyDiv w:val="1"/>
      <w:marLeft w:val="0"/>
      <w:marRight w:val="0"/>
      <w:marTop w:val="0"/>
      <w:marBottom w:val="0"/>
      <w:divBdr>
        <w:top w:val="none" w:sz="0" w:space="0" w:color="auto"/>
        <w:left w:val="none" w:sz="0" w:space="0" w:color="auto"/>
        <w:bottom w:val="none" w:sz="0" w:space="0" w:color="auto"/>
        <w:right w:val="none" w:sz="0" w:space="0" w:color="auto"/>
      </w:divBdr>
    </w:div>
    <w:div w:id="483861862">
      <w:bodyDiv w:val="1"/>
      <w:marLeft w:val="0"/>
      <w:marRight w:val="0"/>
      <w:marTop w:val="0"/>
      <w:marBottom w:val="0"/>
      <w:divBdr>
        <w:top w:val="none" w:sz="0" w:space="0" w:color="auto"/>
        <w:left w:val="none" w:sz="0" w:space="0" w:color="auto"/>
        <w:bottom w:val="none" w:sz="0" w:space="0" w:color="auto"/>
        <w:right w:val="none" w:sz="0" w:space="0" w:color="auto"/>
      </w:divBdr>
    </w:div>
    <w:div w:id="484124491">
      <w:bodyDiv w:val="1"/>
      <w:marLeft w:val="0"/>
      <w:marRight w:val="0"/>
      <w:marTop w:val="0"/>
      <w:marBottom w:val="0"/>
      <w:divBdr>
        <w:top w:val="none" w:sz="0" w:space="0" w:color="auto"/>
        <w:left w:val="none" w:sz="0" w:space="0" w:color="auto"/>
        <w:bottom w:val="none" w:sz="0" w:space="0" w:color="auto"/>
        <w:right w:val="none" w:sz="0" w:space="0" w:color="auto"/>
      </w:divBdr>
    </w:div>
    <w:div w:id="484206714">
      <w:bodyDiv w:val="1"/>
      <w:marLeft w:val="0"/>
      <w:marRight w:val="0"/>
      <w:marTop w:val="0"/>
      <w:marBottom w:val="0"/>
      <w:divBdr>
        <w:top w:val="none" w:sz="0" w:space="0" w:color="auto"/>
        <w:left w:val="none" w:sz="0" w:space="0" w:color="auto"/>
        <w:bottom w:val="none" w:sz="0" w:space="0" w:color="auto"/>
        <w:right w:val="none" w:sz="0" w:space="0" w:color="auto"/>
      </w:divBdr>
    </w:div>
    <w:div w:id="484978701">
      <w:bodyDiv w:val="1"/>
      <w:marLeft w:val="0"/>
      <w:marRight w:val="0"/>
      <w:marTop w:val="0"/>
      <w:marBottom w:val="0"/>
      <w:divBdr>
        <w:top w:val="none" w:sz="0" w:space="0" w:color="auto"/>
        <w:left w:val="none" w:sz="0" w:space="0" w:color="auto"/>
        <w:bottom w:val="none" w:sz="0" w:space="0" w:color="auto"/>
        <w:right w:val="none" w:sz="0" w:space="0" w:color="auto"/>
      </w:divBdr>
    </w:div>
    <w:div w:id="485169523">
      <w:bodyDiv w:val="1"/>
      <w:marLeft w:val="0"/>
      <w:marRight w:val="0"/>
      <w:marTop w:val="0"/>
      <w:marBottom w:val="0"/>
      <w:divBdr>
        <w:top w:val="none" w:sz="0" w:space="0" w:color="auto"/>
        <w:left w:val="none" w:sz="0" w:space="0" w:color="auto"/>
        <w:bottom w:val="none" w:sz="0" w:space="0" w:color="auto"/>
        <w:right w:val="none" w:sz="0" w:space="0" w:color="auto"/>
      </w:divBdr>
    </w:div>
    <w:div w:id="485517205">
      <w:bodyDiv w:val="1"/>
      <w:marLeft w:val="0"/>
      <w:marRight w:val="0"/>
      <w:marTop w:val="0"/>
      <w:marBottom w:val="0"/>
      <w:divBdr>
        <w:top w:val="none" w:sz="0" w:space="0" w:color="auto"/>
        <w:left w:val="none" w:sz="0" w:space="0" w:color="auto"/>
        <w:bottom w:val="none" w:sz="0" w:space="0" w:color="auto"/>
        <w:right w:val="none" w:sz="0" w:space="0" w:color="auto"/>
      </w:divBdr>
    </w:div>
    <w:div w:id="486091487">
      <w:bodyDiv w:val="1"/>
      <w:marLeft w:val="0"/>
      <w:marRight w:val="0"/>
      <w:marTop w:val="0"/>
      <w:marBottom w:val="0"/>
      <w:divBdr>
        <w:top w:val="none" w:sz="0" w:space="0" w:color="auto"/>
        <w:left w:val="none" w:sz="0" w:space="0" w:color="auto"/>
        <w:bottom w:val="none" w:sz="0" w:space="0" w:color="auto"/>
        <w:right w:val="none" w:sz="0" w:space="0" w:color="auto"/>
      </w:divBdr>
    </w:div>
    <w:div w:id="486095832">
      <w:bodyDiv w:val="1"/>
      <w:marLeft w:val="0"/>
      <w:marRight w:val="0"/>
      <w:marTop w:val="0"/>
      <w:marBottom w:val="0"/>
      <w:divBdr>
        <w:top w:val="none" w:sz="0" w:space="0" w:color="auto"/>
        <w:left w:val="none" w:sz="0" w:space="0" w:color="auto"/>
        <w:bottom w:val="none" w:sz="0" w:space="0" w:color="auto"/>
        <w:right w:val="none" w:sz="0" w:space="0" w:color="auto"/>
      </w:divBdr>
    </w:div>
    <w:div w:id="486476076">
      <w:bodyDiv w:val="1"/>
      <w:marLeft w:val="0"/>
      <w:marRight w:val="0"/>
      <w:marTop w:val="0"/>
      <w:marBottom w:val="0"/>
      <w:divBdr>
        <w:top w:val="none" w:sz="0" w:space="0" w:color="auto"/>
        <w:left w:val="none" w:sz="0" w:space="0" w:color="auto"/>
        <w:bottom w:val="none" w:sz="0" w:space="0" w:color="auto"/>
        <w:right w:val="none" w:sz="0" w:space="0" w:color="auto"/>
      </w:divBdr>
    </w:div>
    <w:div w:id="486560405">
      <w:bodyDiv w:val="1"/>
      <w:marLeft w:val="0"/>
      <w:marRight w:val="0"/>
      <w:marTop w:val="0"/>
      <w:marBottom w:val="0"/>
      <w:divBdr>
        <w:top w:val="none" w:sz="0" w:space="0" w:color="auto"/>
        <w:left w:val="none" w:sz="0" w:space="0" w:color="auto"/>
        <w:bottom w:val="none" w:sz="0" w:space="0" w:color="auto"/>
        <w:right w:val="none" w:sz="0" w:space="0" w:color="auto"/>
      </w:divBdr>
    </w:div>
    <w:div w:id="486678097">
      <w:bodyDiv w:val="1"/>
      <w:marLeft w:val="0"/>
      <w:marRight w:val="0"/>
      <w:marTop w:val="0"/>
      <w:marBottom w:val="0"/>
      <w:divBdr>
        <w:top w:val="none" w:sz="0" w:space="0" w:color="auto"/>
        <w:left w:val="none" w:sz="0" w:space="0" w:color="auto"/>
        <w:bottom w:val="none" w:sz="0" w:space="0" w:color="auto"/>
        <w:right w:val="none" w:sz="0" w:space="0" w:color="auto"/>
      </w:divBdr>
    </w:div>
    <w:div w:id="487285507">
      <w:bodyDiv w:val="1"/>
      <w:marLeft w:val="0"/>
      <w:marRight w:val="0"/>
      <w:marTop w:val="0"/>
      <w:marBottom w:val="0"/>
      <w:divBdr>
        <w:top w:val="none" w:sz="0" w:space="0" w:color="auto"/>
        <w:left w:val="none" w:sz="0" w:space="0" w:color="auto"/>
        <w:bottom w:val="none" w:sz="0" w:space="0" w:color="auto"/>
        <w:right w:val="none" w:sz="0" w:space="0" w:color="auto"/>
      </w:divBdr>
    </w:div>
    <w:div w:id="487406597">
      <w:bodyDiv w:val="1"/>
      <w:marLeft w:val="0"/>
      <w:marRight w:val="0"/>
      <w:marTop w:val="0"/>
      <w:marBottom w:val="0"/>
      <w:divBdr>
        <w:top w:val="none" w:sz="0" w:space="0" w:color="auto"/>
        <w:left w:val="none" w:sz="0" w:space="0" w:color="auto"/>
        <w:bottom w:val="none" w:sz="0" w:space="0" w:color="auto"/>
        <w:right w:val="none" w:sz="0" w:space="0" w:color="auto"/>
      </w:divBdr>
    </w:div>
    <w:div w:id="487408348">
      <w:bodyDiv w:val="1"/>
      <w:marLeft w:val="0"/>
      <w:marRight w:val="0"/>
      <w:marTop w:val="0"/>
      <w:marBottom w:val="0"/>
      <w:divBdr>
        <w:top w:val="none" w:sz="0" w:space="0" w:color="auto"/>
        <w:left w:val="none" w:sz="0" w:space="0" w:color="auto"/>
        <w:bottom w:val="none" w:sz="0" w:space="0" w:color="auto"/>
        <w:right w:val="none" w:sz="0" w:space="0" w:color="auto"/>
      </w:divBdr>
    </w:div>
    <w:div w:id="487480589">
      <w:bodyDiv w:val="1"/>
      <w:marLeft w:val="0"/>
      <w:marRight w:val="0"/>
      <w:marTop w:val="0"/>
      <w:marBottom w:val="0"/>
      <w:divBdr>
        <w:top w:val="none" w:sz="0" w:space="0" w:color="auto"/>
        <w:left w:val="none" w:sz="0" w:space="0" w:color="auto"/>
        <w:bottom w:val="none" w:sz="0" w:space="0" w:color="auto"/>
        <w:right w:val="none" w:sz="0" w:space="0" w:color="auto"/>
      </w:divBdr>
    </w:div>
    <w:div w:id="487985733">
      <w:bodyDiv w:val="1"/>
      <w:marLeft w:val="0"/>
      <w:marRight w:val="0"/>
      <w:marTop w:val="0"/>
      <w:marBottom w:val="0"/>
      <w:divBdr>
        <w:top w:val="none" w:sz="0" w:space="0" w:color="auto"/>
        <w:left w:val="none" w:sz="0" w:space="0" w:color="auto"/>
        <w:bottom w:val="none" w:sz="0" w:space="0" w:color="auto"/>
        <w:right w:val="none" w:sz="0" w:space="0" w:color="auto"/>
      </w:divBdr>
    </w:div>
    <w:div w:id="488012583">
      <w:bodyDiv w:val="1"/>
      <w:marLeft w:val="0"/>
      <w:marRight w:val="0"/>
      <w:marTop w:val="0"/>
      <w:marBottom w:val="0"/>
      <w:divBdr>
        <w:top w:val="none" w:sz="0" w:space="0" w:color="auto"/>
        <w:left w:val="none" w:sz="0" w:space="0" w:color="auto"/>
        <w:bottom w:val="none" w:sz="0" w:space="0" w:color="auto"/>
        <w:right w:val="none" w:sz="0" w:space="0" w:color="auto"/>
      </w:divBdr>
    </w:div>
    <w:div w:id="488400973">
      <w:bodyDiv w:val="1"/>
      <w:marLeft w:val="0"/>
      <w:marRight w:val="0"/>
      <w:marTop w:val="0"/>
      <w:marBottom w:val="0"/>
      <w:divBdr>
        <w:top w:val="none" w:sz="0" w:space="0" w:color="auto"/>
        <w:left w:val="none" w:sz="0" w:space="0" w:color="auto"/>
        <w:bottom w:val="none" w:sz="0" w:space="0" w:color="auto"/>
        <w:right w:val="none" w:sz="0" w:space="0" w:color="auto"/>
      </w:divBdr>
    </w:div>
    <w:div w:id="488525103">
      <w:bodyDiv w:val="1"/>
      <w:marLeft w:val="0"/>
      <w:marRight w:val="0"/>
      <w:marTop w:val="0"/>
      <w:marBottom w:val="0"/>
      <w:divBdr>
        <w:top w:val="none" w:sz="0" w:space="0" w:color="auto"/>
        <w:left w:val="none" w:sz="0" w:space="0" w:color="auto"/>
        <w:bottom w:val="none" w:sz="0" w:space="0" w:color="auto"/>
        <w:right w:val="none" w:sz="0" w:space="0" w:color="auto"/>
      </w:divBdr>
    </w:div>
    <w:div w:id="488639349">
      <w:bodyDiv w:val="1"/>
      <w:marLeft w:val="0"/>
      <w:marRight w:val="0"/>
      <w:marTop w:val="0"/>
      <w:marBottom w:val="0"/>
      <w:divBdr>
        <w:top w:val="none" w:sz="0" w:space="0" w:color="auto"/>
        <w:left w:val="none" w:sz="0" w:space="0" w:color="auto"/>
        <w:bottom w:val="none" w:sz="0" w:space="0" w:color="auto"/>
        <w:right w:val="none" w:sz="0" w:space="0" w:color="auto"/>
      </w:divBdr>
    </w:div>
    <w:div w:id="488785675">
      <w:bodyDiv w:val="1"/>
      <w:marLeft w:val="0"/>
      <w:marRight w:val="0"/>
      <w:marTop w:val="0"/>
      <w:marBottom w:val="0"/>
      <w:divBdr>
        <w:top w:val="none" w:sz="0" w:space="0" w:color="auto"/>
        <w:left w:val="none" w:sz="0" w:space="0" w:color="auto"/>
        <w:bottom w:val="none" w:sz="0" w:space="0" w:color="auto"/>
        <w:right w:val="none" w:sz="0" w:space="0" w:color="auto"/>
      </w:divBdr>
    </w:div>
    <w:div w:id="488833518">
      <w:bodyDiv w:val="1"/>
      <w:marLeft w:val="0"/>
      <w:marRight w:val="0"/>
      <w:marTop w:val="0"/>
      <w:marBottom w:val="0"/>
      <w:divBdr>
        <w:top w:val="none" w:sz="0" w:space="0" w:color="auto"/>
        <w:left w:val="none" w:sz="0" w:space="0" w:color="auto"/>
        <w:bottom w:val="none" w:sz="0" w:space="0" w:color="auto"/>
        <w:right w:val="none" w:sz="0" w:space="0" w:color="auto"/>
      </w:divBdr>
    </w:div>
    <w:div w:id="489176631">
      <w:bodyDiv w:val="1"/>
      <w:marLeft w:val="0"/>
      <w:marRight w:val="0"/>
      <w:marTop w:val="0"/>
      <w:marBottom w:val="0"/>
      <w:divBdr>
        <w:top w:val="none" w:sz="0" w:space="0" w:color="auto"/>
        <w:left w:val="none" w:sz="0" w:space="0" w:color="auto"/>
        <w:bottom w:val="none" w:sz="0" w:space="0" w:color="auto"/>
        <w:right w:val="none" w:sz="0" w:space="0" w:color="auto"/>
      </w:divBdr>
    </w:div>
    <w:div w:id="489249044">
      <w:bodyDiv w:val="1"/>
      <w:marLeft w:val="0"/>
      <w:marRight w:val="0"/>
      <w:marTop w:val="0"/>
      <w:marBottom w:val="0"/>
      <w:divBdr>
        <w:top w:val="none" w:sz="0" w:space="0" w:color="auto"/>
        <w:left w:val="none" w:sz="0" w:space="0" w:color="auto"/>
        <w:bottom w:val="none" w:sz="0" w:space="0" w:color="auto"/>
        <w:right w:val="none" w:sz="0" w:space="0" w:color="auto"/>
      </w:divBdr>
    </w:div>
    <w:div w:id="489250393">
      <w:bodyDiv w:val="1"/>
      <w:marLeft w:val="0"/>
      <w:marRight w:val="0"/>
      <w:marTop w:val="0"/>
      <w:marBottom w:val="0"/>
      <w:divBdr>
        <w:top w:val="none" w:sz="0" w:space="0" w:color="auto"/>
        <w:left w:val="none" w:sz="0" w:space="0" w:color="auto"/>
        <w:bottom w:val="none" w:sz="0" w:space="0" w:color="auto"/>
        <w:right w:val="none" w:sz="0" w:space="0" w:color="auto"/>
      </w:divBdr>
    </w:div>
    <w:div w:id="489291835">
      <w:bodyDiv w:val="1"/>
      <w:marLeft w:val="0"/>
      <w:marRight w:val="0"/>
      <w:marTop w:val="0"/>
      <w:marBottom w:val="0"/>
      <w:divBdr>
        <w:top w:val="none" w:sz="0" w:space="0" w:color="auto"/>
        <w:left w:val="none" w:sz="0" w:space="0" w:color="auto"/>
        <w:bottom w:val="none" w:sz="0" w:space="0" w:color="auto"/>
        <w:right w:val="none" w:sz="0" w:space="0" w:color="auto"/>
      </w:divBdr>
    </w:div>
    <w:div w:id="489295633">
      <w:bodyDiv w:val="1"/>
      <w:marLeft w:val="0"/>
      <w:marRight w:val="0"/>
      <w:marTop w:val="0"/>
      <w:marBottom w:val="0"/>
      <w:divBdr>
        <w:top w:val="none" w:sz="0" w:space="0" w:color="auto"/>
        <w:left w:val="none" w:sz="0" w:space="0" w:color="auto"/>
        <w:bottom w:val="none" w:sz="0" w:space="0" w:color="auto"/>
        <w:right w:val="none" w:sz="0" w:space="0" w:color="auto"/>
      </w:divBdr>
    </w:div>
    <w:div w:id="489516718">
      <w:bodyDiv w:val="1"/>
      <w:marLeft w:val="0"/>
      <w:marRight w:val="0"/>
      <w:marTop w:val="0"/>
      <w:marBottom w:val="0"/>
      <w:divBdr>
        <w:top w:val="none" w:sz="0" w:space="0" w:color="auto"/>
        <w:left w:val="none" w:sz="0" w:space="0" w:color="auto"/>
        <w:bottom w:val="none" w:sz="0" w:space="0" w:color="auto"/>
        <w:right w:val="none" w:sz="0" w:space="0" w:color="auto"/>
      </w:divBdr>
    </w:div>
    <w:div w:id="489905983">
      <w:bodyDiv w:val="1"/>
      <w:marLeft w:val="0"/>
      <w:marRight w:val="0"/>
      <w:marTop w:val="0"/>
      <w:marBottom w:val="0"/>
      <w:divBdr>
        <w:top w:val="none" w:sz="0" w:space="0" w:color="auto"/>
        <w:left w:val="none" w:sz="0" w:space="0" w:color="auto"/>
        <w:bottom w:val="none" w:sz="0" w:space="0" w:color="auto"/>
        <w:right w:val="none" w:sz="0" w:space="0" w:color="auto"/>
      </w:divBdr>
    </w:div>
    <w:div w:id="490215986">
      <w:bodyDiv w:val="1"/>
      <w:marLeft w:val="0"/>
      <w:marRight w:val="0"/>
      <w:marTop w:val="0"/>
      <w:marBottom w:val="0"/>
      <w:divBdr>
        <w:top w:val="none" w:sz="0" w:space="0" w:color="auto"/>
        <w:left w:val="none" w:sz="0" w:space="0" w:color="auto"/>
        <w:bottom w:val="none" w:sz="0" w:space="0" w:color="auto"/>
        <w:right w:val="none" w:sz="0" w:space="0" w:color="auto"/>
      </w:divBdr>
    </w:div>
    <w:div w:id="490608900">
      <w:bodyDiv w:val="1"/>
      <w:marLeft w:val="0"/>
      <w:marRight w:val="0"/>
      <w:marTop w:val="0"/>
      <w:marBottom w:val="0"/>
      <w:divBdr>
        <w:top w:val="none" w:sz="0" w:space="0" w:color="auto"/>
        <w:left w:val="none" w:sz="0" w:space="0" w:color="auto"/>
        <w:bottom w:val="none" w:sz="0" w:space="0" w:color="auto"/>
        <w:right w:val="none" w:sz="0" w:space="0" w:color="auto"/>
      </w:divBdr>
    </w:div>
    <w:div w:id="490678469">
      <w:bodyDiv w:val="1"/>
      <w:marLeft w:val="0"/>
      <w:marRight w:val="0"/>
      <w:marTop w:val="0"/>
      <w:marBottom w:val="0"/>
      <w:divBdr>
        <w:top w:val="none" w:sz="0" w:space="0" w:color="auto"/>
        <w:left w:val="none" w:sz="0" w:space="0" w:color="auto"/>
        <w:bottom w:val="none" w:sz="0" w:space="0" w:color="auto"/>
        <w:right w:val="none" w:sz="0" w:space="0" w:color="auto"/>
      </w:divBdr>
    </w:div>
    <w:div w:id="490946162">
      <w:bodyDiv w:val="1"/>
      <w:marLeft w:val="0"/>
      <w:marRight w:val="0"/>
      <w:marTop w:val="0"/>
      <w:marBottom w:val="0"/>
      <w:divBdr>
        <w:top w:val="none" w:sz="0" w:space="0" w:color="auto"/>
        <w:left w:val="none" w:sz="0" w:space="0" w:color="auto"/>
        <w:bottom w:val="none" w:sz="0" w:space="0" w:color="auto"/>
        <w:right w:val="none" w:sz="0" w:space="0" w:color="auto"/>
      </w:divBdr>
    </w:div>
    <w:div w:id="491917219">
      <w:bodyDiv w:val="1"/>
      <w:marLeft w:val="0"/>
      <w:marRight w:val="0"/>
      <w:marTop w:val="0"/>
      <w:marBottom w:val="0"/>
      <w:divBdr>
        <w:top w:val="none" w:sz="0" w:space="0" w:color="auto"/>
        <w:left w:val="none" w:sz="0" w:space="0" w:color="auto"/>
        <w:bottom w:val="none" w:sz="0" w:space="0" w:color="auto"/>
        <w:right w:val="none" w:sz="0" w:space="0" w:color="auto"/>
      </w:divBdr>
    </w:div>
    <w:div w:id="492993547">
      <w:bodyDiv w:val="1"/>
      <w:marLeft w:val="0"/>
      <w:marRight w:val="0"/>
      <w:marTop w:val="0"/>
      <w:marBottom w:val="0"/>
      <w:divBdr>
        <w:top w:val="none" w:sz="0" w:space="0" w:color="auto"/>
        <w:left w:val="none" w:sz="0" w:space="0" w:color="auto"/>
        <w:bottom w:val="none" w:sz="0" w:space="0" w:color="auto"/>
        <w:right w:val="none" w:sz="0" w:space="0" w:color="auto"/>
      </w:divBdr>
    </w:div>
    <w:div w:id="493103641">
      <w:bodyDiv w:val="1"/>
      <w:marLeft w:val="0"/>
      <w:marRight w:val="0"/>
      <w:marTop w:val="0"/>
      <w:marBottom w:val="0"/>
      <w:divBdr>
        <w:top w:val="none" w:sz="0" w:space="0" w:color="auto"/>
        <w:left w:val="none" w:sz="0" w:space="0" w:color="auto"/>
        <w:bottom w:val="none" w:sz="0" w:space="0" w:color="auto"/>
        <w:right w:val="none" w:sz="0" w:space="0" w:color="auto"/>
      </w:divBdr>
    </w:div>
    <w:div w:id="493381104">
      <w:bodyDiv w:val="1"/>
      <w:marLeft w:val="0"/>
      <w:marRight w:val="0"/>
      <w:marTop w:val="0"/>
      <w:marBottom w:val="0"/>
      <w:divBdr>
        <w:top w:val="none" w:sz="0" w:space="0" w:color="auto"/>
        <w:left w:val="none" w:sz="0" w:space="0" w:color="auto"/>
        <w:bottom w:val="none" w:sz="0" w:space="0" w:color="auto"/>
        <w:right w:val="none" w:sz="0" w:space="0" w:color="auto"/>
      </w:divBdr>
    </w:div>
    <w:div w:id="494145368">
      <w:bodyDiv w:val="1"/>
      <w:marLeft w:val="0"/>
      <w:marRight w:val="0"/>
      <w:marTop w:val="0"/>
      <w:marBottom w:val="0"/>
      <w:divBdr>
        <w:top w:val="none" w:sz="0" w:space="0" w:color="auto"/>
        <w:left w:val="none" w:sz="0" w:space="0" w:color="auto"/>
        <w:bottom w:val="none" w:sz="0" w:space="0" w:color="auto"/>
        <w:right w:val="none" w:sz="0" w:space="0" w:color="auto"/>
      </w:divBdr>
    </w:div>
    <w:div w:id="494226648">
      <w:bodyDiv w:val="1"/>
      <w:marLeft w:val="0"/>
      <w:marRight w:val="0"/>
      <w:marTop w:val="0"/>
      <w:marBottom w:val="0"/>
      <w:divBdr>
        <w:top w:val="none" w:sz="0" w:space="0" w:color="auto"/>
        <w:left w:val="none" w:sz="0" w:space="0" w:color="auto"/>
        <w:bottom w:val="none" w:sz="0" w:space="0" w:color="auto"/>
        <w:right w:val="none" w:sz="0" w:space="0" w:color="auto"/>
      </w:divBdr>
    </w:div>
    <w:div w:id="495078629">
      <w:bodyDiv w:val="1"/>
      <w:marLeft w:val="0"/>
      <w:marRight w:val="0"/>
      <w:marTop w:val="0"/>
      <w:marBottom w:val="0"/>
      <w:divBdr>
        <w:top w:val="none" w:sz="0" w:space="0" w:color="auto"/>
        <w:left w:val="none" w:sz="0" w:space="0" w:color="auto"/>
        <w:bottom w:val="none" w:sz="0" w:space="0" w:color="auto"/>
        <w:right w:val="none" w:sz="0" w:space="0" w:color="auto"/>
      </w:divBdr>
    </w:div>
    <w:div w:id="495728119">
      <w:bodyDiv w:val="1"/>
      <w:marLeft w:val="0"/>
      <w:marRight w:val="0"/>
      <w:marTop w:val="0"/>
      <w:marBottom w:val="0"/>
      <w:divBdr>
        <w:top w:val="none" w:sz="0" w:space="0" w:color="auto"/>
        <w:left w:val="none" w:sz="0" w:space="0" w:color="auto"/>
        <w:bottom w:val="none" w:sz="0" w:space="0" w:color="auto"/>
        <w:right w:val="none" w:sz="0" w:space="0" w:color="auto"/>
      </w:divBdr>
    </w:div>
    <w:div w:id="496002409">
      <w:bodyDiv w:val="1"/>
      <w:marLeft w:val="0"/>
      <w:marRight w:val="0"/>
      <w:marTop w:val="0"/>
      <w:marBottom w:val="0"/>
      <w:divBdr>
        <w:top w:val="none" w:sz="0" w:space="0" w:color="auto"/>
        <w:left w:val="none" w:sz="0" w:space="0" w:color="auto"/>
        <w:bottom w:val="none" w:sz="0" w:space="0" w:color="auto"/>
        <w:right w:val="none" w:sz="0" w:space="0" w:color="auto"/>
      </w:divBdr>
    </w:div>
    <w:div w:id="496265265">
      <w:bodyDiv w:val="1"/>
      <w:marLeft w:val="0"/>
      <w:marRight w:val="0"/>
      <w:marTop w:val="0"/>
      <w:marBottom w:val="0"/>
      <w:divBdr>
        <w:top w:val="none" w:sz="0" w:space="0" w:color="auto"/>
        <w:left w:val="none" w:sz="0" w:space="0" w:color="auto"/>
        <w:bottom w:val="none" w:sz="0" w:space="0" w:color="auto"/>
        <w:right w:val="none" w:sz="0" w:space="0" w:color="auto"/>
      </w:divBdr>
    </w:div>
    <w:div w:id="497502170">
      <w:bodyDiv w:val="1"/>
      <w:marLeft w:val="0"/>
      <w:marRight w:val="0"/>
      <w:marTop w:val="0"/>
      <w:marBottom w:val="0"/>
      <w:divBdr>
        <w:top w:val="none" w:sz="0" w:space="0" w:color="auto"/>
        <w:left w:val="none" w:sz="0" w:space="0" w:color="auto"/>
        <w:bottom w:val="none" w:sz="0" w:space="0" w:color="auto"/>
        <w:right w:val="none" w:sz="0" w:space="0" w:color="auto"/>
      </w:divBdr>
    </w:div>
    <w:div w:id="497815812">
      <w:bodyDiv w:val="1"/>
      <w:marLeft w:val="0"/>
      <w:marRight w:val="0"/>
      <w:marTop w:val="0"/>
      <w:marBottom w:val="0"/>
      <w:divBdr>
        <w:top w:val="none" w:sz="0" w:space="0" w:color="auto"/>
        <w:left w:val="none" w:sz="0" w:space="0" w:color="auto"/>
        <w:bottom w:val="none" w:sz="0" w:space="0" w:color="auto"/>
        <w:right w:val="none" w:sz="0" w:space="0" w:color="auto"/>
      </w:divBdr>
    </w:div>
    <w:div w:id="498277062">
      <w:bodyDiv w:val="1"/>
      <w:marLeft w:val="0"/>
      <w:marRight w:val="0"/>
      <w:marTop w:val="0"/>
      <w:marBottom w:val="0"/>
      <w:divBdr>
        <w:top w:val="none" w:sz="0" w:space="0" w:color="auto"/>
        <w:left w:val="none" w:sz="0" w:space="0" w:color="auto"/>
        <w:bottom w:val="none" w:sz="0" w:space="0" w:color="auto"/>
        <w:right w:val="none" w:sz="0" w:space="0" w:color="auto"/>
      </w:divBdr>
    </w:div>
    <w:div w:id="498421805">
      <w:bodyDiv w:val="1"/>
      <w:marLeft w:val="0"/>
      <w:marRight w:val="0"/>
      <w:marTop w:val="0"/>
      <w:marBottom w:val="0"/>
      <w:divBdr>
        <w:top w:val="none" w:sz="0" w:space="0" w:color="auto"/>
        <w:left w:val="none" w:sz="0" w:space="0" w:color="auto"/>
        <w:bottom w:val="none" w:sz="0" w:space="0" w:color="auto"/>
        <w:right w:val="none" w:sz="0" w:space="0" w:color="auto"/>
      </w:divBdr>
    </w:div>
    <w:div w:id="498429143">
      <w:bodyDiv w:val="1"/>
      <w:marLeft w:val="0"/>
      <w:marRight w:val="0"/>
      <w:marTop w:val="0"/>
      <w:marBottom w:val="0"/>
      <w:divBdr>
        <w:top w:val="none" w:sz="0" w:space="0" w:color="auto"/>
        <w:left w:val="none" w:sz="0" w:space="0" w:color="auto"/>
        <w:bottom w:val="none" w:sz="0" w:space="0" w:color="auto"/>
        <w:right w:val="none" w:sz="0" w:space="0" w:color="auto"/>
      </w:divBdr>
    </w:div>
    <w:div w:id="498816567">
      <w:bodyDiv w:val="1"/>
      <w:marLeft w:val="0"/>
      <w:marRight w:val="0"/>
      <w:marTop w:val="0"/>
      <w:marBottom w:val="0"/>
      <w:divBdr>
        <w:top w:val="none" w:sz="0" w:space="0" w:color="auto"/>
        <w:left w:val="none" w:sz="0" w:space="0" w:color="auto"/>
        <w:bottom w:val="none" w:sz="0" w:space="0" w:color="auto"/>
        <w:right w:val="none" w:sz="0" w:space="0" w:color="auto"/>
      </w:divBdr>
    </w:div>
    <w:div w:id="498934504">
      <w:bodyDiv w:val="1"/>
      <w:marLeft w:val="0"/>
      <w:marRight w:val="0"/>
      <w:marTop w:val="0"/>
      <w:marBottom w:val="0"/>
      <w:divBdr>
        <w:top w:val="none" w:sz="0" w:space="0" w:color="auto"/>
        <w:left w:val="none" w:sz="0" w:space="0" w:color="auto"/>
        <w:bottom w:val="none" w:sz="0" w:space="0" w:color="auto"/>
        <w:right w:val="none" w:sz="0" w:space="0" w:color="auto"/>
      </w:divBdr>
    </w:div>
    <w:div w:id="499270986">
      <w:bodyDiv w:val="1"/>
      <w:marLeft w:val="0"/>
      <w:marRight w:val="0"/>
      <w:marTop w:val="0"/>
      <w:marBottom w:val="0"/>
      <w:divBdr>
        <w:top w:val="none" w:sz="0" w:space="0" w:color="auto"/>
        <w:left w:val="none" w:sz="0" w:space="0" w:color="auto"/>
        <w:bottom w:val="none" w:sz="0" w:space="0" w:color="auto"/>
        <w:right w:val="none" w:sz="0" w:space="0" w:color="auto"/>
      </w:divBdr>
    </w:div>
    <w:div w:id="499395887">
      <w:bodyDiv w:val="1"/>
      <w:marLeft w:val="0"/>
      <w:marRight w:val="0"/>
      <w:marTop w:val="0"/>
      <w:marBottom w:val="0"/>
      <w:divBdr>
        <w:top w:val="none" w:sz="0" w:space="0" w:color="auto"/>
        <w:left w:val="none" w:sz="0" w:space="0" w:color="auto"/>
        <w:bottom w:val="none" w:sz="0" w:space="0" w:color="auto"/>
        <w:right w:val="none" w:sz="0" w:space="0" w:color="auto"/>
      </w:divBdr>
    </w:div>
    <w:div w:id="499545336">
      <w:bodyDiv w:val="1"/>
      <w:marLeft w:val="0"/>
      <w:marRight w:val="0"/>
      <w:marTop w:val="0"/>
      <w:marBottom w:val="0"/>
      <w:divBdr>
        <w:top w:val="none" w:sz="0" w:space="0" w:color="auto"/>
        <w:left w:val="none" w:sz="0" w:space="0" w:color="auto"/>
        <w:bottom w:val="none" w:sz="0" w:space="0" w:color="auto"/>
        <w:right w:val="none" w:sz="0" w:space="0" w:color="auto"/>
      </w:divBdr>
    </w:div>
    <w:div w:id="499732758">
      <w:bodyDiv w:val="1"/>
      <w:marLeft w:val="0"/>
      <w:marRight w:val="0"/>
      <w:marTop w:val="0"/>
      <w:marBottom w:val="0"/>
      <w:divBdr>
        <w:top w:val="none" w:sz="0" w:space="0" w:color="auto"/>
        <w:left w:val="none" w:sz="0" w:space="0" w:color="auto"/>
        <w:bottom w:val="none" w:sz="0" w:space="0" w:color="auto"/>
        <w:right w:val="none" w:sz="0" w:space="0" w:color="auto"/>
      </w:divBdr>
    </w:div>
    <w:div w:id="500047535">
      <w:bodyDiv w:val="1"/>
      <w:marLeft w:val="0"/>
      <w:marRight w:val="0"/>
      <w:marTop w:val="0"/>
      <w:marBottom w:val="0"/>
      <w:divBdr>
        <w:top w:val="none" w:sz="0" w:space="0" w:color="auto"/>
        <w:left w:val="none" w:sz="0" w:space="0" w:color="auto"/>
        <w:bottom w:val="none" w:sz="0" w:space="0" w:color="auto"/>
        <w:right w:val="none" w:sz="0" w:space="0" w:color="auto"/>
      </w:divBdr>
    </w:div>
    <w:div w:id="500778061">
      <w:bodyDiv w:val="1"/>
      <w:marLeft w:val="0"/>
      <w:marRight w:val="0"/>
      <w:marTop w:val="0"/>
      <w:marBottom w:val="0"/>
      <w:divBdr>
        <w:top w:val="none" w:sz="0" w:space="0" w:color="auto"/>
        <w:left w:val="none" w:sz="0" w:space="0" w:color="auto"/>
        <w:bottom w:val="none" w:sz="0" w:space="0" w:color="auto"/>
        <w:right w:val="none" w:sz="0" w:space="0" w:color="auto"/>
      </w:divBdr>
    </w:div>
    <w:div w:id="500857263">
      <w:bodyDiv w:val="1"/>
      <w:marLeft w:val="0"/>
      <w:marRight w:val="0"/>
      <w:marTop w:val="0"/>
      <w:marBottom w:val="0"/>
      <w:divBdr>
        <w:top w:val="none" w:sz="0" w:space="0" w:color="auto"/>
        <w:left w:val="none" w:sz="0" w:space="0" w:color="auto"/>
        <w:bottom w:val="none" w:sz="0" w:space="0" w:color="auto"/>
        <w:right w:val="none" w:sz="0" w:space="0" w:color="auto"/>
      </w:divBdr>
    </w:div>
    <w:div w:id="500894322">
      <w:bodyDiv w:val="1"/>
      <w:marLeft w:val="0"/>
      <w:marRight w:val="0"/>
      <w:marTop w:val="0"/>
      <w:marBottom w:val="0"/>
      <w:divBdr>
        <w:top w:val="none" w:sz="0" w:space="0" w:color="auto"/>
        <w:left w:val="none" w:sz="0" w:space="0" w:color="auto"/>
        <w:bottom w:val="none" w:sz="0" w:space="0" w:color="auto"/>
        <w:right w:val="none" w:sz="0" w:space="0" w:color="auto"/>
      </w:divBdr>
    </w:div>
    <w:div w:id="500967545">
      <w:bodyDiv w:val="1"/>
      <w:marLeft w:val="0"/>
      <w:marRight w:val="0"/>
      <w:marTop w:val="0"/>
      <w:marBottom w:val="0"/>
      <w:divBdr>
        <w:top w:val="none" w:sz="0" w:space="0" w:color="auto"/>
        <w:left w:val="none" w:sz="0" w:space="0" w:color="auto"/>
        <w:bottom w:val="none" w:sz="0" w:space="0" w:color="auto"/>
        <w:right w:val="none" w:sz="0" w:space="0" w:color="auto"/>
      </w:divBdr>
    </w:div>
    <w:div w:id="500969882">
      <w:bodyDiv w:val="1"/>
      <w:marLeft w:val="0"/>
      <w:marRight w:val="0"/>
      <w:marTop w:val="0"/>
      <w:marBottom w:val="0"/>
      <w:divBdr>
        <w:top w:val="none" w:sz="0" w:space="0" w:color="auto"/>
        <w:left w:val="none" w:sz="0" w:space="0" w:color="auto"/>
        <w:bottom w:val="none" w:sz="0" w:space="0" w:color="auto"/>
        <w:right w:val="none" w:sz="0" w:space="0" w:color="auto"/>
      </w:divBdr>
    </w:div>
    <w:div w:id="500972966">
      <w:bodyDiv w:val="1"/>
      <w:marLeft w:val="0"/>
      <w:marRight w:val="0"/>
      <w:marTop w:val="0"/>
      <w:marBottom w:val="0"/>
      <w:divBdr>
        <w:top w:val="none" w:sz="0" w:space="0" w:color="auto"/>
        <w:left w:val="none" w:sz="0" w:space="0" w:color="auto"/>
        <w:bottom w:val="none" w:sz="0" w:space="0" w:color="auto"/>
        <w:right w:val="none" w:sz="0" w:space="0" w:color="auto"/>
      </w:divBdr>
    </w:div>
    <w:div w:id="501702523">
      <w:bodyDiv w:val="1"/>
      <w:marLeft w:val="0"/>
      <w:marRight w:val="0"/>
      <w:marTop w:val="0"/>
      <w:marBottom w:val="0"/>
      <w:divBdr>
        <w:top w:val="none" w:sz="0" w:space="0" w:color="auto"/>
        <w:left w:val="none" w:sz="0" w:space="0" w:color="auto"/>
        <w:bottom w:val="none" w:sz="0" w:space="0" w:color="auto"/>
        <w:right w:val="none" w:sz="0" w:space="0" w:color="auto"/>
      </w:divBdr>
    </w:div>
    <w:div w:id="501744154">
      <w:bodyDiv w:val="1"/>
      <w:marLeft w:val="0"/>
      <w:marRight w:val="0"/>
      <w:marTop w:val="0"/>
      <w:marBottom w:val="0"/>
      <w:divBdr>
        <w:top w:val="none" w:sz="0" w:space="0" w:color="auto"/>
        <w:left w:val="none" w:sz="0" w:space="0" w:color="auto"/>
        <w:bottom w:val="none" w:sz="0" w:space="0" w:color="auto"/>
        <w:right w:val="none" w:sz="0" w:space="0" w:color="auto"/>
      </w:divBdr>
    </w:div>
    <w:div w:id="501892381">
      <w:bodyDiv w:val="1"/>
      <w:marLeft w:val="0"/>
      <w:marRight w:val="0"/>
      <w:marTop w:val="0"/>
      <w:marBottom w:val="0"/>
      <w:divBdr>
        <w:top w:val="none" w:sz="0" w:space="0" w:color="auto"/>
        <w:left w:val="none" w:sz="0" w:space="0" w:color="auto"/>
        <w:bottom w:val="none" w:sz="0" w:space="0" w:color="auto"/>
        <w:right w:val="none" w:sz="0" w:space="0" w:color="auto"/>
      </w:divBdr>
    </w:div>
    <w:div w:id="502669561">
      <w:bodyDiv w:val="1"/>
      <w:marLeft w:val="0"/>
      <w:marRight w:val="0"/>
      <w:marTop w:val="0"/>
      <w:marBottom w:val="0"/>
      <w:divBdr>
        <w:top w:val="none" w:sz="0" w:space="0" w:color="auto"/>
        <w:left w:val="none" w:sz="0" w:space="0" w:color="auto"/>
        <w:bottom w:val="none" w:sz="0" w:space="0" w:color="auto"/>
        <w:right w:val="none" w:sz="0" w:space="0" w:color="auto"/>
      </w:divBdr>
    </w:div>
    <w:div w:id="502816083">
      <w:bodyDiv w:val="1"/>
      <w:marLeft w:val="0"/>
      <w:marRight w:val="0"/>
      <w:marTop w:val="0"/>
      <w:marBottom w:val="0"/>
      <w:divBdr>
        <w:top w:val="none" w:sz="0" w:space="0" w:color="auto"/>
        <w:left w:val="none" w:sz="0" w:space="0" w:color="auto"/>
        <w:bottom w:val="none" w:sz="0" w:space="0" w:color="auto"/>
        <w:right w:val="none" w:sz="0" w:space="0" w:color="auto"/>
      </w:divBdr>
    </w:div>
    <w:div w:id="503327896">
      <w:bodyDiv w:val="1"/>
      <w:marLeft w:val="0"/>
      <w:marRight w:val="0"/>
      <w:marTop w:val="0"/>
      <w:marBottom w:val="0"/>
      <w:divBdr>
        <w:top w:val="none" w:sz="0" w:space="0" w:color="auto"/>
        <w:left w:val="none" w:sz="0" w:space="0" w:color="auto"/>
        <w:bottom w:val="none" w:sz="0" w:space="0" w:color="auto"/>
        <w:right w:val="none" w:sz="0" w:space="0" w:color="auto"/>
      </w:divBdr>
    </w:div>
    <w:div w:id="503397506">
      <w:bodyDiv w:val="1"/>
      <w:marLeft w:val="0"/>
      <w:marRight w:val="0"/>
      <w:marTop w:val="0"/>
      <w:marBottom w:val="0"/>
      <w:divBdr>
        <w:top w:val="none" w:sz="0" w:space="0" w:color="auto"/>
        <w:left w:val="none" w:sz="0" w:space="0" w:color="auto"/>
        <w:bottom w:val="none" w:sz="0" w:space="0" w:color="auto"/>
        <w:right w:val="none" w:sz="0" w:space="0" w:color="auto"/>
      </w:divBdr>
    </w:div>
    <w:div w:id="504055342">
      <w:bodyDiv w:val="1"/>
      <w:marLeft w:val="0"/>
      <w:marRight w:val="0"/>
      <w:marTop w:val="0"/>
      <w:marBottom w:val="0"/>
      <w:divBdr>
        <w:top w:val="none" w:sz="0" w:space="0" w:color="auto"/>
        <w:left w:val="none" w:sz="0" w:space="0" w:color="auto"/>
        <w:bottom w:val="none" w:sz="0" w:space="0" w:color="auto"/>
        <w:right w:val="none" w:sz="0" w:space="0" w:color="auto"/>
      </w:divBdr>
    </w:div>
    <w:div w:id="504250595">
      <w:bodyDiv w:val="1"/>
      <w:marLeft w:val="0"/>
      <w:marRight w:val="0"/>
      <w:marTop w:val="0"/>
      <w:marBottom w:val="0"/>
      <w:divBdr>
        <w:top w:val="none" w:sz="0" w:space="0" w:color="auto"/>
        <w:left w:val="none" w:sz="0" w:space="0" w:color="auto"/>
        <w:bottom w:val="none" w:sz="0" w:space="0" w:color="auto"/>
        <w:right w:val="none" w:sz="0" w:space="0" w:color="auto"/>
      </w:divBdr>
    </w:div>
    <w:div w:id="504324261">
      <w:bodyDiv w:val="1"/>
      <w:marLeft w:val="0"/>
      <w:marRight w:val="0"/>
      <w:marTop w:val="0"/>
      <w:marBottom w:val="0"/>
      <w:divBdr>
        <w:top w:val="none" w:sz="0" w:space="0" w:color="auto"/>
        <w:left w:val="none" w:sz="0" w:space="0" w:color="auto"/>
        <w:bottom w:val="none" w:sz="0" w:space="0" w:color="auto"/>
        <w:right w:val="none" w:sz="0" w:space="0" w:color="auto"/>
      </w:divBdr>
    </w:div>
    <w:div w:id="505244618">
      <w:bodyDiv w:val="1"/>
      <w:marLeft w:val="0"/>
      <w:marRight w:val="0"/>
      <w:marTop w:val="0"/>
      <w:marBottom w:val="0"/>
      <w:divBdr>
        <w:top w:val="none" w:sz="0" w:space="0" w:color="auto"/>
        <w:left w:val="none" w:sz="0" w:space="0" w:color="auto"/>
        <w:bottom w:val="none" w:sz="0" w:space="0" w:color="auto"/>
        <w:right w:val="none" w:sz="0" w:space="0" w:color="auto"/>
      </w:divBdr>
    </w:div>
    <w:div w:id="506022883">
      <w:bodyDiv w:val="1"/>
      <w:marLeft w:val="0"/>
      <w:marRight w:val="0"/>
      <w:marTop w:val="0"/>
      <w:marBottom w:val="0"/>
      <w:divBdr>
        <w:top w:val="none" w:sz="0" w:space="0" w:color="auto"/>
        <w:left w:val="none" w:sz="0" w:space="0" w:color="auto"/>
        <w:bottom w:val="none" w:sz="0" w:space="0" w:color="auto"/>
        <w:right w:val="none" w:sz="0" w:space="0" w:color="auto"/>
      </w:divBdr>
    </w:div>
    <w:div w:id="506099833">
      <w:bodyDiv w:val="1"/>
      <w:marLeft w:val="0"/>
      <w:marRight w:val="0"/>
      <w:marTop w:val="0"/>
      <w:marBottom w:val="0"/>
      <w:divBdr>
        <w:top w:val="none" w:sz="0" w:space="0" w:color="auto"/>
        <w:left w:val="none" w:sz="0" w:space="0" w:color="auto"/>
        <w:bottom w:val="none" w:sz="0" w:space="0" w:color="auto"/>
        <w:right w:val="none" w:sz="0" w:space="0" w:color="auto"/>
      </w:divBdr>
    </w:div>
    <w:div w:id="506214116">
      <w:bodyDiv w:val="1"/>
      <w:marLeft w:val="0"/>
      <w:marRight w:val="0"/>
      <w:marTop w:val="0"/>
      <w:marBottom w:val="0"/>
      <w:divBdr>
        <w:top w:val="none" w:sz="0" w:space="0" w:color="auto"/>
        <w:left w:val="none" w:sz="0" w:space="0" w:color="auto"/>
        <w:bottom w:val="none" w:sz="0" w:space="0" w:color="auto"/>
        <w:right w:val="none" w:sz="0" w:space="0" w:color="auto"/>
      </w:divBdr>
    </w:div>
    <w:div w:id="506216551">
      <w:bodyDiv w:val="1"/>
      <w:marLeft w:val="0"/>
      <w:marRight w:val="0"/>
      <w:marTop w:val="0"/>
      <w:marBottom w:val="0"/>
      <w:divBdr>
        <w:top w:val="none" w:sz="0" w:space="0" w:color="auto"/>
        <w:left w:val="none" w:sz="0" w:space="0" w:color="auto"/>
        <w:bottom w:val="none" w:sz="0" w:space="0" w:color="auto"/>
        <w:right w:val="none" w:sz="0" w:space="0" w:color="auto"/>
      </w:divBdr>
    </w:div>
    <w:div w:id="506528435">
      <w:bodyDiv w:val="1"/>
      <w:marLeft w:val="0"/>
      <w:marRight w:val="0"/>
      <w:marTop w:val="0"/>
      <w:marBottom w:val="0"/>
      <w:divBdr>
        <w:top w:val="none" w:sz="0" w:space="0" w:color="auto"/>
        <w:left w:val="none" w:sz="0" w:space="0" w:color="auto"/>
        <w:bottom w:val="none" w:sz="0" w:space="0" w:color="auto"/>
        <w:right w:val="none" w:sz="0" w:space="0" w:color="auto"/>
      </w:divBdr>
    </w:div>
    <w:div w:id="506602721">
      <w:bodyDiv w:val="1"/>
      <w:marLeft w:val="0"/>
      <w:marRight w:val="0"/>
      <w:marTop w:val="0"/>
      <w:marBottom w:val="0"/>
      <w:divBdr>
        <w:top w:val="none" w:sz="0" w:space="0" w:color="auto"/>
        <w:left w:val="none" w:sz="0" w:space="0" w:color="auto"/>
        <w:bottom w:val="none" w:sz="0" w:space="0" w:color="auto"/>
        <w:right w:val="none" w:sz="0" w:space="0" w:color="auto"/>
      </w:divBdr>
    </w:div>
    <w:div w:id="506796569">
      <w:bodyDiv w:val="1"/>
      <w:marLeft w:val="0"/>
      <w:marRight w:val="0"/>
      <w:marTop w:val="0"/>
      <w:marBottom w:val="0"/>
      <w:divBdr>
        <w:top w:val="none" w:sz="0" w:space="0" w:color="auto"/>
        <w:left w:val="none" w:sz="0" w:space="0" w:color="auto"/>
        <w:bottom w:val="none" w:sz="0" w:space="0" w:color="auto"/>
        <w:right w:val="none" w:sz="0" w:space="0" w:color="auto"/>
      </w:divBdr>
    </w:div>
    <w:div w:id="506866097">
      <w:bodyDiv w:val="1"/>
      <w:marLeft w:val="0"/>
      <w:marRight w:val="0"/>
      <w:marTop w:val="0"/>
      <w:marBottom w:val="0"/>
      <w:divBdr>
        <w:top w:val="none" w:sz="0" w:space="0" w:color="auto"/>
        <w:left w:val="none" w:sz="0" w:space="0" w:color="auto"/>
        <w:bottom w:val="none" w:sz="0" w:space="0" w:color="auto"/>
        <w:right w:val="none" w:sz="0" w:space="0" w:color="auto"/>
      </w:divBdr>
    </w:div>
    <w:div w:id="507599169">
      <w:bodyDiv w:val="1"/>
      <w:marLeft w:val="0"/>
      <w:marRight w:val="0"/>
      <w:marTop w:val="0"/>
      <w:marBottom w:val="0"/>
      <w:divBdr>
        <w:top w:val="none" w:sz="0" w:space="0" w:color="auto"/>
        <w:left w:val="none" w:sz="0" w:space="0" w:color="auto"/>
        <w:bottom w:val="none" w:sz="0" w:space="0" w:color="auto"/>
        <w:right w:val="none" w:sz="0" w:space="0" w:color="auto"/>
      </w:divBdr>
    </w:div>
    <w:div w:id="508058970">
      <w:bodyDiv w:val="1"/>
      <w:marLeft w:val="0"/>
      <w:marRight w:val="0"/>
      <w:marTop w:val="0"/>
      <w:marBottom w:val="0"/>
      <w:divBdr>
        <w:top w:val="none" w:sz="0" w:space="0" w:color="auto"/>
        <w:left w:val="none" w:sz="0" w:space="0" w:color="auto"/>
        <w:bottom w:val="none" w:sz="0" w:space="0" w:color="auto"/>
        <w:right w:val="none" w:sz="0" w:space="0" w:color="auto"/>
      </w:divBdr>
    </w:div>
    <w:div w:id="508107787">
      <w:bodyDiv w:val="1"/>
      <w:marLeft w:val="0"/>
      <w:marRight w:val="0"/>
      <w:marTop w:val="0"/>
      <w:marBottom w:val="0"/>
      <w:divBdr>
        <w:top w:val="none" w:sz="0" w:space="0" w:color="auto"/>
        <w:left w:val="none" w:sz="0" w:space="0" w:color="auto"/>
        <w:bottom w:val="none" w:sz="0" w:space="0" w:color="auto"/>
        <w:right w:val="none" w:sz="0" w:space="0" w:color="auto"/>
      </w:divBdr>
    </w:div>
    <w:div w:id="508178558">
      <w:bodyDiv w:val="1"/>
      <w:marLeft w:val="0"/>
      <w:marRight w:val="0"/>
      <w:marTop w:val="0"/>
      <w:marBottom w:val="0"/>
      <w:divBdr>
        <w:top w:val="none" w:sz="0" w:space="0" w:color="auto"/>
        <w:left w:val="none" w:sz="0" w:space="0" w:color="auto"/>
        <w:bottom w:val="none" w:sz="0" w:space="0" w:color="auto"/>
        <w:right w:val="none" w:sz="0" w:space="0" w:color="auto"/>
      </w:divBdr>
    </w:div>
    <w:div w:id="508756439">
      <w:bodyDiv w:val="1"/>
      <w:marLeft w:val="0"/>
      <w:marRight w:val="0"/>
      <w:marTop w:val="0"/>
      <w:marBottom w:val="0"/>
      <w:divBdr>
        <w:top w:val="none" w:sz="0" w:space="0" w:color="auto"/>
        <w:left w:val="none" w:sz="0" w:space="0" w:color="auto"/>
        <w:bottom w:val="none" w:sz="0" w:space="0" w:color="auto"/>
        <w:right w:val="none" w:sz="0" w:space="0" w:color="auto"/>
      </w:divBdr>
    </w:div>
    <w:div w:id="508761737">
      <w:bodyDiv w:val="1"/>
      <w:marLeft w:val="0"/>
      <w:marRight w:val="0"/>
      <w:marTop w:val="0"/>
      <w:marBottom w:val="0"/>
      <w:divBdr>
        <w:top w:val="none" w:sz="0" w:space="0" w:color="auto"/>
        <w:left w:val="none" w:sz="0" w:space="0" w:color="auto"/>
        <w:bottom w:val="none" w:sz="0" w:space="0" w:color="auto"/>
        <w:right w:val="none" w:sz="0" w:space="0" w:color="auto"/>
      </w:divBdr>
    </w:div>
    <w:div w:id="508980995">
      <w:bodyDiv w:val="1"/>
      <w:marLeft w:val="0"/>
      <w:marRight w:val="0"/>
      <w:marTop w:val="0"/>
      <w:marBottom w:val="0"/>
      <w:divBdr>
        <w:top w:val="none" w:sz="0" w:space="0" w:color="auto"/>
        <w:left w:val="none" w:sz="0" w:space="0" w:color="auto"/>
        <w:bottom w:val="none" w:sz="0" w:space="0" w:color="auto"/>
        <w:right w:val="none" w:sz="0" w:space="0" w:color="auto"/>
      </w:divBdr>
    </w:div>
    <w:div w:id="509414452">
      <w:bodyDiv w:val="1"/>
      <w:marLeft w:val="0"/>
      <w:marRight w:val="0"/>
      <w:marTop w:val="0"/>
      <w:marBottom w:val="0"/>
      <w:divBdr>
        <w:top w:val="none" w:sz="0" w:space="0" w:color="auto"/>
        <w:left w:val="none" w:sz="0" w:space="0" w:color="auto"/>
        <w:bottom w:val="none" w:sz="0" w:space="0" w:color="auto"/>
        <w:right w:val="none" w:sz="0" w:space="0" w:color="auto"/>
      </w:divBdr>
    </w:div>
    <w:div w:id="509488199">
      <w:bodyDiv w:val="1"/>
      <w:marLeft w:val="0"/>
      <w:marRight w:val="0"/>
      <w:marTop w:val="0"/>
      <w:marBottom w:val="0"/>
      <w:divBdr>
        <w:top w:val="none" w:sz="0" w:space="0" w:color="auto"/>
        <w:left w:val="none" w:sz="0" w:space="0" w:color="auto"/>
        <w:bottom w:val="none" w:sz="0" w:space="0" w:color="auto"/>
        <w:right w:val="none" w:sz="0" w:space="0" w:color="auto"/>
      </w:divBdr>
    </w:div>
    <w:div w:id="509608099">
      <w:bodyDiv w:val="1"/>
      <w:marLeft w:val="0"/>
      <w:marRight w:val="0"/>
      <w:marTop w:val="0"/>
      <w:marBottom w:val="0"/>
      <w:divBdr>
        <w:top w:val="none" w:sz="0" w:space="0" w:color="auto"/>
        <w:left w:val="none" w:sz="0" w:space="0" w:color="auto"/>
        <w:bottom w:val="none" w:sz="0" w:space="0" w:color="auto"/>
        <w:right w:val="none" w:sz="0" w:space="0" w:color="auto"/>
      </w:divBdr>
    </w:div>
    <w:div w:id="509756124">
      <w:bodyDiv w:val="1"/>
      <w:marLeft w:val="0"/>
      <w:marRight w:val="0"/>
      <w:marTop w:val="0"/>
      <w:marBottom w:val="0"/>
      <w:divBdr>
        <w:top w:val="none" w:sz="0" w:space="0" w:color="auto"/>
        <w:left w:val="none" w:sz="0" w:space="0" w:color="auto"/>
        <w:bottom w:val="none" w:sz="0" w:space="0" w:color="auto"/>
        <w:right w:val="none" w:sz="0" w:space="0" w:color="auto"/>
      </w:divBdr>
    </w:div>
    <w:div w:id="509761506">
      <w:bodyDiv w:val="1"/>
      <w:marLeft w:val="0"/>
      <w:marRight w:val="0"/>
      <w:marTop w:val="0"/>
      <w:marBottom w:val="0"/>
      <w:divBdr>
        <w:top w:val="none" w:sz="0" w:space="0" w:color="auto"/>
        <w:left w:val="none" w:sz="0" w:space="0" w:color="auto"/>
        <w:bottom w:val="none" w:sz="0" w:space="0" w:color="auto"/>
        <w:right w:val="none" w:sz="0" w:space="0" w:color="auto"/>
      </w:divBdr>
    </w:div>
    <w:div w:id="510291878">
      <w:bodyDiv w:val="1"/>
      <w:marLeft w:val="0"/>
      <w:marRight w:val="0"/>
      <w:marTop w:val="0"/>
      <w:marBottom w:val="0"/>
      <w:divBdr>
        <w:top w:val="none" w:sz="0" w:space="0" w:color="auto"/>
        <w:left w:val="none" w:sz="0" w:space="0" w:color="auto"/>
        <w:bottom w:val="none" w:sz="0" w:space="0" w:color="auto"/>
        <w:right w:val="none" w:sz="0" w:space="0" w:color="auto"/>
      </w:divBdr>
    </w:div>
    <w:div w:id="510950854">
      <w:bodyDiv w:val="1"/>
      <w:marLeft w:val="0"/>
      <w:marRight w:val="0"/>
      <w:marTop w:val="0"/>
      <w:marBottom w:val="0"/>
      <w:divBdr>
        <w:top w:val="none" w:sz="0" w:space="0" w:color="auto"/>
        <w:left w:val="none" w:sz="0" w:space="0" w:color="auto"/>
        <w:bottom w:val="none" w:sz="0" w:space="0" w:color="auto"/>
        <w:right w:val="none" w:sz="0" w:space="0" w:color="auto"/>
      </w:divBdr>
    </w:div>
    <w:div w:id="511115294">
      <w:bodyDiv w:val="1"/>
      <w:marLeft w:val="0"/>
      <w:marRight w:val="0"/>
      <w:marTop w:val="0"/>
      <w:marBottom w:val="0"/>
      <w:divBdr>
        <w:top w:val="none" w:sz="0" w:space="0" w:color="auto"/>
        <w:left w:val="none" w:sz="0" w:space="0" w:color="auto"/>
        <w:bottom w:val="none" w:sz="0" w:space="0" w:color="auto"/>
        <w:right w:val="none" w:sz="0" w:space="0" w:color="auto"/>
      </w:divBdr>
    </w:div>
    <w:div w:id="511116622">
      <w:bodyDiv w:val="1"/>
      <w:marLeft w:val="0"/>
      <w:marRight w:val="0"/>
      <w:marTop w:val="0"/>
      <w:marBottom w:val="0"/>
      <w:divBdr>
        <w:top w:val="none" w:sz="0" w:space="0" w:color="auto"/>
        <w:left w:val="none" w:sz="0" w:space="0" w:color="auto"/>
        <w:bottom w:val="none" w:sz="0" w:space="0" w:color="auto"/>
        <w:right w:val="none" w:sz="0" w:space="0" w:color="auto"/>
      </w:divBdr>
    </w:div>
    <w:div w:id="511338472">
      <w:bodyDiv w:val="1"/>
      <w:marLeft w:val="0"/>
      <w:marRight w:val="0"/>
      <w:marTop w:val="0"/>
      <w:marBottom w:val="0"/>
      <w:divBdr>
        <w:top w:val="none" w:sz="0" w:space="0" w:color="auto"/>
        <w:left w:val="none" w:sz="0" w:space="0" w:color="auto"/>
        <w:bottom w:val="none" w:sz="0" w:space="0" w:color="auto"/>
        <w:right w:val="none" w:sz="0" w:space="0" w:color="auto"/>
      </w:divBdr>
    </w:div>
    <w:div w:id="511342559">
      <w:bodyDiv w:val="1"/>
      <w:marLeft w:val="0"/>
      <w:marRight w:val="0"/>
      <w:marTop w:val="0"/>
      <w:marBottom w:val="0"/>
      <w:divBdr>
        <w:top w:val="none" w:sz="0" w:space="0" w:color="auto"/>
        <w:left w:val="none" w:sz="0" w:space="0" w:color="auto"/>
        <w:bottom w:val="none" w:sz="0" w:space="0" w:color="auto"/>
        <w:right w:val="none" w:sz="0" w:space="0" w:color="auto"/>
      </w:divBdr>
    </w:div>
    <w:div w:id="511994344">
      <w:bodyDiv w:val="1"/>
      <w:marLeft w:val="0"/>
      <w:marRight w:val="0"/>
      <w:marTop w:val="0"/>
      <w:marBottom w:val="0"/>
      <w:divBdr>
        <w:top w:val="none" w:sz="0" w:space="0" w:color="auto"/>
        <w:left w:val="none" w:sz="0" w:space="0" w:color="auto"/>
        <w:bottom w:val="none" w:sz="0" w:space="0" w:color="auto"/>
        <w:right w:val="none" w:sz="0" w:space="0" w:color="auto"/>
      </w:divBdr>
    </w:div>
    <w:div w:id="512307154">
      <w:bodyDiv w:val="1"/>
      <w:marLeft w:val="0"/>
      <w:marRight w:val="0"/>
      <w:marTop w:val="0"/>
      <w:marBottom w:val="0"/>
      <w:divBdr>
        <w:top w:val="none" w:sz="0" w:space="0" w:color="auto"/>
        <w:left w:val="none" w:sz="0" w:space="0" w:color="auto"/>
        <w:bottom w:val="none" w:sz="0" w:space="0" w:color="auto"/>
        <w:right w:val="none" w:sz="0" w:space="0" w:color="auto"/>
      </w:divBdr>
    </w:div>
    <w:div w:id="512377554">
      <w:bodyDiv w:val="1"/>
      <w:marLeft w:val="0"/>
      <w:marRight w:val="0"/>
      <w:marTop w:val="0"/>
      <w:marBottom w:val="0"/>
      <w:divBdr>
        <w:top w:val="none" w:sz="0" w:space="0" w:color="auto"/>
        <w:left w:val="none" w:sz="0" w:space="0" w:color="auto"/>
        <w:bottom w:val="none" w:sz="0" w:space="0" w:color="auto"/>
        <w:right w:val="none" w:sz="0" w:space="0" w:color="auto"/>
      </w:divBdr>
    </w:div>
    <w:div w:id="512384602">
      <w:bodyDiv w:val="1"/>
      <w:marLeft w:val="0"/>
      <w:marRight w:val="0"/>
      <w:marTop w:val="0"/>
      <w:marBottom w:val="0"/>
      <w:divBdr>
        <w:top w:val="none" w:sz="0" w:space="0" w:color="auto"/>
        <w:left w:val="none" w:sz="0" w:space="0" w:color="auto"/>
        <w:bottom w:val="none" w:sz="0" w:space="0" w:color="auto"/>
        <w:right w:val="none" w:sz="0" w:space="0" w:color="auto"/>
      </w:divBdr>
    </w:div>
    <w:div w:id="512492927">
      <w:bodyDiv w:val="1"/>
      <w:marLeft w:val="0"/>
      <w:marRight w:val="0"/>
      <w:marTop w:val="0"/>
      <w:marBottom w:val="0"/>
      <w:divBdr>
        <w:top w:val="none" w:sz="0" w:space="0" w:color="auto"/>
        <w:left w:val="none" w:sz="0" w:space="0" w:color="auto"/>
        <w:bottom w:val="none" w:sz="0" w:space="0" w:color="auto"/>
        <w:right w:val="none" w:sz="0" w:space="0" w:color="auto"/>
      </w:divBdr>
    </w:div>
    <w:div w:id="512493471">
      <w:bodyDiv w:val="1"/>
      <w:marLeft w:val="0"/>
      <w:marRight w:val="0"/>
      <w:marTop w:val="0"/>
      <w:marBottom w:val="0"/>
      <w:divBdr>
        <w:top w:val="none" w:sz="0" w:space="0" w:color="auto"/>
        <w:left w:val="none" w:sz="0" w:space="0" w:color="auto"/>
        <w:bottom w:val="none" w:sz="0" w:space="0" w:color="auto"/>
        <w:right w:val="none" w:sz="0" w:space="0" w:color="auto"/>
      </w:divBdr>
    </w:div>
    <w:div w:id="512647501">
      <w:bodyDiv w:val="1"/>
      <w:marLeft w:val="0"/>
      <w:marRight w:val="0"/>
      <w:marTop w:val="0"/>
      <w:marBottom w:val="0"/>
      <w:divBdr>
        <w:top w:val="none" w:sz="0" w:space="0" w:color="auto"/>
        <w:left w:val="none" w:sz="0" w:space="0" w:color="auto"/>
        <w:bottom w:val="none" w:sz="0" w:space="0" w:color="auto"/>
        <w:right w:val="none" w:sz="0" w:space="0" w:color="auto"/>
      </w:divBdr>
    </w:div>
    <w:div w:id="512762057">
      <w:bodyDiv w:val="1"/>
      <w:marLeft w:val="0"/>
      <w:marRight w:val="0"/>
      <w:marTop w:val="0"/>
      <w:marBottom w:val="0"/>
      <w:divBdr>
        <w:top w:val="none" w:sz="0" w:space="0" w:color="auto"/>
        <w:left w:val="none" w:sz="0" w:space="0" w:color="auto"/>
        <w:bottom w:val="none" w:sz="0" w:space="0" w:color="auto"/>
        <w:right w:val="none" w:sz="0" w:space="0" w:color="auto"/>
      </w:divBdr>
    </w:div>
    <w:div w:id="512962979">
      <w:bodyDiv w:val="1"/>
      <w:marLeft w:val="0"/>
      <w:marRight w:val="0"/>
      <w:marTop w:val="0"/>
      <w:marBottom w:val="0"/>
      <w:divBdr>
        <w:top w:val="none" w:sz="0" w:space="0" w:color="auto"/>
        <w:left w:val="none" w:sz="0" w:space="0" w:color="auto"/>
        <w:bottom w:val="none" w:sz="0" w:space="0" w:color="auto"/>
        <w:right w:val="none" w:sz="0" w:space="0" w:color="auto"/>
      </w:divBdr>
    </w:div>
    <w:div w:id="513884219">
      <w:bodyDiv w:val="1"/>
      <w:marLeft w:val="0"/>
      <w:marRight w:val="0"/>
      <w:marTop w:val="0"/>
      <w:marBottom w:val="0"/>
      <w:divBdr>
        <w:top w:val="none" w:sz="0" w:space="0" w:color="auto"/>
        <w:left w:val="none" w:sz="0" w:space="0" w:color="auto"/>
        <w:bottom w:val="none" w:sz="0" w:space="0" w:color="auto"/>
        <w:right w:val="none" w:sz="0" w:space="0" w:color="auto"/>
      </w:divBdr>
    </w:div>
    <w:div w:id="513963616">
      <w:bodyDiv w:val="1"/>
      <w:marLeft w:val="0"/>
      <w:marRight w:val="0"/>
      <w:marTop w:val="0"/>
      <w:marBottom w:val="0"/>
      <w:divBdr>
        <w:top w:val="none" w:sz="0" w:space="0" w:color="auto"/>
        <w:left w:val="none" w:sz="0" w:space="0" w:color="auto"/>
        <w:bottom w:val="none" w:sz="0" w:space="0" w:color="auto"/>
        <w:right w:val="none" w:sz="0" w:space="0" w:color="auto"/>
      </w:divBdr>
    </w:div>
    <w:div w:id="514154596">
      <w:bodyDiv w:val="1"/>
      <w:marLeft w:val="0"/>
      <w:marRight w:val="0"/>
      <w:marTop w:val="0"/>
      <w:marBottom w:val="0"/>
      <w:divBdr>
        <w:top w:val="none" w:sz="0" w:space="0" w:color="auto"/>
        <w:left w:val="none" w:sz="0" w:space="0" w:color="auto"/>
        <w:bottom w:val="none" w:sz="0" w:space="0" w:color="auto"/>
        <w:right w:val="none" w:sz="0" w:space="0" w:color="auto"/>
      </w:divBdr>
    </w:div>
    <w:div w:id="514342593">
      <w:bodyDiv w:val="1"/>
      <w:marLeft w:val="0"/>
      <w:marRight w:val="0"/>
      <w:marTop w:val="0"/>
      <w:marBottom w:val="0"/>
      <w:divBdr>
        <w:top w:val="none" w:sz="0" w:space="0" w:color="auto"/>
        <w:left w:val="none" w:sz="0" w:space="0" w:color="auto"/>
        <w:bottom w:val="none" w:sz="0" w:space="0" w:color="auto"/>
        <w:right w:val="none" w:sz="0" w:space="0" w:color="auto"/>
      </w:divBdr>
    </w:div>
    <w:div w:id="514685871">
      <w:bodyDiv w:val="1"/>
      <w:marLeft w:val="0"/>
      <w:marRight w:val="0"/>
      <w:marTop w:val="0"/>
      <w:marBottom w:val="0"/>
      <w:divBdr>
        <w:top w:val="none" w:sz="0" w:space="0" w:color="auto"/>
        <w:left w:val="none" w:sz="0" w:space="0" w:color="auto"/>
        <w:bottom w:val="none" w:sz="0" w:space="0" w:color="auto"/>
        <w:right w:val="none" w:sz="0" w:space="0" w:color="auto"/>
      </w:divBdr>
    </w:div>
    <w:div w:id="514734953">
      <w:bodyDiv w:val="1"/>
      <w:marLeft w:val="0"/>
      <w:marRight w:val="0"/>
      <w:marTop w:val="0"/>
      <w:marBottom w:val="0"/>
      <w:divBdr>
        <w:top w:val="none" w:sz="0" w:space="0" w:color="auto"/>
        <w:left w:val="none" w:sz="0" w:space="0" w:color="auto"/>
        <w:bottom w:val="none" w:sz="0" w:space="0" w:color="auto"/>
        <w:right w:val="none" w:sz="0" w:space="0" w:color="auto"/>
      </w:divBdr>
    </w:div>
    <w:div w:id="514736947">
      <w:bodyDiv w:val="1"/>
      <w:marLeft w:val="0"/>
      <w:marRight w:val="0"/>
      <w:marTop w:val="0"/>
      <w:marBottom w:val="0"/>
      <w:divBdr>
        <w:top w:val="none" w:sz="0" w:space="0" w:color="auto"/>
        <w:left w:val="none" w:sz="0" w:space="0" w:color="auto"/>
        <w:bottom w:val="none" w:sz="0" w:space="0" w:color="auto"/>
        <w:right w:val="none" w:sz="0" w:space="0" w:color="auto"/>
      </w:divBdr>
    </w:div>
    <w:div w:id="514999261">
      <w:bodyDiv w:val="1"/>
      <w:marLeft w:val="0"/>
      <w:marRight w:val="0"/>
      <w:marTop w:val="0"/>
      <w:marBottom w:val="0"/>
      <w:divBdr>
        <w:top w:val="none" w:sz="0" w:space="0" w:color="auto"/>
        <w:left w:val="none" w:sz="0" w:space="0" w:color="auto"/>
        <w:bottom w:val="none" w:sz="0" w:space="0" w:color="auto"/>
        <w:right w:val="none" w:sz="0" w:space="0" w:color="auto"/>
      </w:divBdr>
    </w:div>
    <w:div w:id="515197357">
      <w:bodyDiv w:val="1"/>
      <w:marLeft w:val="0"/>
      <w:marRight w:val="0"/>
      <w:marTop w:val="0"/>
      <w:marBottom w:val="0"/>
      <w:divBdr>
        <w:top w:val="none" w:sz="0" w:space="0" w:color="auto"/>
        <w:left w:val="none" w:sz="0" w:space="0" w:color="auto"/>
        <w:bottom w:val="none" w:sz="0" w:space="0" w:color="auto"/>
        <w:right w:val="none" w:sz="0" w:space="0" w:color="auto"/>
      </w:divBdr>
    </w:div>
    <w:div w:id="515313230">
      <w:bodyDiv w:val="1"/>
      <w:marLeft w:val="0"/>
      <w:marRight w:val="0"/>
      <w:marTop w:val="0"/>
      <w:marBottom w:val="0"/>
      <w:divBdr>
        <w:top w:val="none" w:sz="0" w:space="0" w:color="auto"/>
        <w:left w:val="none" w:sz="0" w:space="0" w:color="auto"/>
        <w:bottom w:val="none" w:sz="0" w:space="0" w:color="auto"/>
        <w:right w:val="none" w:sz="0" w:space="0" w:color="auto"/>
      </w:divBdr>
    </w:div>
    <w:div w:id="515458084">
      <w:bodyDiv w:val="1"/>
      <w:marLeft w:val="0"/>
      <w:marRight w:val="0"/>
      <w:marTop w:val="0"/>
      <w:marBottom w:val="0"/>
      <w:divBdr>
        <w:top w:val="none" w:sz="0" w:space="0" w:color="auto"/>
        <w:left w:val="none" w:sz="0" w:space="0" w:color="auto"/>
        <w:bottom w:val="none" w:sz="0" w:space="0" w:color="auto"/>
        <w:right w:val="none" w:sz="0" w:space="0" w:color="auto"/>
      </w:divBdr>
    </w:div>
    <w:div w:id="515465306">
      <w:bodyDiv w:val="1"/>
      <w:marLeft w:val="0"/>
      <w:marRight w:val="0"/>
      <w:marTop w:val="0"/>
      <w:marBottom w:val="0"/>
      <w:divBdr>
        <w:top w:val="none" w:sz="0" w:space="0" w:color="auto"/>
        <w:left w:val="none" w:sz="0" w:space="0" w:color="auto"/>
        <w:bottom w:val="none" w:sz="0" w:space="0" w:color="auto"/>
        <w:right w:val="none" w:sz="0" w:space="0" w:color="auto"/>
      </w:divBdr>
    </w:div>
    <w:div w:id="516122086">
      <w:bodyDiv w:val="1"/>
      <w:marLeft w:val="0"/>
      <w:marRight w:val="0"/>
      <w:marTop w:val="0"/>
      <w:marBottom w:val="0"/>
      <w:divBdr>
        <w:top w:val="none" w:sz="0" w:space="0" w:color="auto"/>
        <w:left w:val="none" w:sz="0" w:space="0" w:color="auto"/>
        <w:bottom w:val="none" w:sz="0" w:space="0" w:color="auto"/>
        <w:right w:val="none" w:sz="0" w:space="0" w:color="auto"/>
      </w:divBdr>
    </w:div>
    <w:div w:id="516429135">
      <w:bodyDiv w:val="1"/>
      <w:marLeft w:val="0"/>
      <w:marRight w:val="0"/>
      <w:marTop w:val="0"/>
      <w:marBottom w:val="0"/>
      <w:divBdr>
        <w:top w:val="none" w:sz="0" w:space="0" w:color="auto"/>
        <w:left w:val="none" w:sz="0" w:space="0" w:color="auto"/>
        <w:bottom w:val="none" w:sz="0" w:space="0" w:color="auto"/>
        <w:right w:val="none" w:sz="0" w:space="0" w:color="auto"/>
      </w:divBdr>
    </w:div>
    <w:div w:id="516430984">
      <w:bodyDiv w:val="1"/>
      <w:marLeft w:val="0"/>
      <w:marRight w:val="0"/>
      <w:marTop w:val="0"/>
      <w:marBottom w:val="0"/>
      <w:divBdr>
        <w:top w:val="none" w:sz="0" w:space="0" w:color="auto"/>
        <w:left w:val="none" w:sz="0" w:space="0" w:color="auto"/>
        <w:bottom w:val="none" w:sz="0" w:space="0" w:color="auto"/>
        <w:right w:val="none" w:sz="0" w:space="0" w:color="auto"/>
      </w:divBdr>
    </w:div>
    <w:div w:id="516432356">
      <w:bodyDiv w:val="1"/>
      <w:marLeft w:val="0"/>
      <w:marRight w:val="0"/>
      <w:marTop w:val="0"/>
      <w:marBottom w:val="0"/>
      <w:divBdr>
        <w:top w:val="none" w:sz="0" w:space="0" w:color="auto"/>
        <w:left w:val="none" w:sz="0" w:space="0" w:color="auto"/>
        <w:bottom w:val="none" w:sz="0" w:space="0" w:color="auto"/>
        <w:right w:val="none" w:sz="0" w:space="0" w:color="auto"/>
      </w:divBdr>
    </w:div>
    <w:div w:id="516580625">
      <w:bodyDiv w:val="1"/>
      <w:marLeft w:val="0"/>
      <w:marRight w:val="0"/>
      <w:marTop w:val="0"/>
      <w:marBottom w:val="0"/>
      <w:divBdr>
        <w:top w:val="none" w:sz="0" w:space="0" w:color="auto"/>
        <w:left w:val="none" w:sz="0" w:space="0" w:color="auto"/>
        <w:bottom w:val="none" w:sz="0" w:space="0" w:color="auto"/>
        <w:right w:val="none" w:sz="0" w:space="0" w:color="auto"/>
      </w:divBdr>
    </w:div>
    <w:div w:id="516625126">
      <w:bodyDiv w:val="1"/>
      <w:marLeft w:val="0"/>
      <w:marRight w:val="0"/>
      <w:marTop w:val="0"/>
      <w:marBottom w:val="0"/>
      <w:divBdr>
        <w:top w:val="none" w:sz="0" w:space="0" w:color="auto"/>
        <w:left w:val="none" w:sz="0" w:space="0" w:color="auto"/>
        <w:bottom w:val="none" w:sz="0" w:space="0" w:color="auto"/>
        <w:right w:val="none" w:sz="0" w:space="0" w:color="auto"/>
      </w:divBdr>
    </w:div>
    <w:div w:id="516775803">
      <w:bodyDiv w:val="1"/>
      <w:marLeft w:val="0"/>
      <w:marRight w:val="0"/>
      <w:marTop w:val="0"/>
      <w:marBottom w:val="0"/>
      <w:divBdr>
        <w:top w:val="none" w:sz="0" w:space="0" w:color="auto"/>
        <w:left w:val="none" w:sz="0" w:space="0" w:color="auto"/>
        <w:bottom w:val="none" w:sz="0" w:space="0" w:color="auto"/>
        <w:right w:val="none" w:sz="0" w:space="0" w:color="auto"/>
      </w:divBdr>
    </w:div>
    <w:div w:id="516967342">
      <w:bodyDiv w:val="1"/>
      <w:marLeft w:val="0"/>
      <w:marRight w:val="0"/>
      <w:marTop w:val="0"/>
      <w:marBottom w:val="0"/>
      <w:divBdr>
        <w:top w:val="none" w:sz="0" w:space="0" w:color="auto"/>
        <w:left w:val="none" w:sz="0" w:space="0" w:color="auto"/>
        <w:bottom w:val="none" w:sz="0" w:space="0" w:color="auto"/>
        <w:right w:val="none" w:sz="0" w:space="0" w:color="auto"/>
      </w:divBdr>
    </w:div>
    <w:div w:id="517044330">
      <w:bodyDiv w:val="1"/>
      <w:marLeft w:val="0"/>
      <w:marRight w:val="0"/>
      <w:marTop w:val="0"/>
      <w:marBottom w:val="0"/>
      <w:divBdr>
        <w:top w:val="none" w:sz="0" w:space="0" w:color="auto"/>
        <w:left w:val="none" w:sz="0" w:space="0" w:color="auto"/>
        <w:bottom w:val="none" w:sz="0" w:space="0" w:color="auto"/>
        <w:right w:val="none" w:sz="0" w:space="0" w:color="auto"/>
      </w:divBdr>
    </w:div>
    <w:div w:id="517278424">
      <w:bodyDiv w:val="1"/>
      <w:marLeft w:val="0"/>
      <w:marRight w:val="0"/>
      <w:marTop w:val="0"/>
      <w:marBottom w:val="0"/>
      <w:divBdr>
        <w:top w:val="none" w:sz="0" w:space="0" w:color="auto"/>
        <w:left w:val="none" w:sz="0" w:space="0" w:color="auto"/>
        <w:bottom w:val="none" w:sz="0" w:space="0" w:color="auto"/>
        <w:right w:val="none" w:sz="0" w:space="0" w:color="auto"/>
      </w:divBdr>
    </w:div>
    <w:div w:id="517504905">
      <w:bodyDiv w:val="1"/>
      <w:marLeft w:val="0"/>
      <w:marRight w:val="0"/>
      <w:marTop w:val="0"/>
      <w:marBottom w:val="0"/>
      <w:divBdr>
        <w:top w:val="none" w:sz="0" w:space="0" w:color="auto"/>
        <w:left w:val="none" w:sz="0" w:space="0" w:color="auto"/>
        <w:bottom w:val="none" w:sz="0" w:space="0" w:color="auto"/>
        <w:right w:val="none" w:sz="0" w:space="0" w:color="auto"/>
      </w:divBdr>
    </w:div>
    <w:div w:id="517618714">
      <w:bodyDiv w:val="1"/>
      <w:marLeft w:val="0"/>
      <w:marRight w:val="0"/>
      <w:marTop w:val="0"/>
      <w:marBottom w:val="0"/>
      <w:divBdr>
        <w:top w:val="none" w:sz="0" w:space="0" w:color="auto"/>
        <w:left w:val="none" w:sz="0" w:space="0" w:color="auto"/>
        <w:bottom w:val="none" w:sz="0" w:space="0" w:color="auto"/>
        <w:right w:val="none" w:sz="0" w:space="0" w:color="auto"/>
      </w:divBdr>
    </w:div>
    <w:div w:id="517742649">
      <w:bodyDiv w:val="1"/>
      <w:marLeft w:val="0"/>
      <w:marRight w:val="0"/>
      <w:marTop w:val="0"/>
      <w:marBottom w:val="0"/>
      <w:divBdr>
        <w:top w:val="none" w:sz="0" w:space="0" w:color="auto"/>
        <w:left w:val="none" w:sz="0" w:space="0" w:color="auto"/>
        <w:bottom w:val="none" w:sz="0" w:space="0" w:color="auto"/>
        <w:right w:val="none" w:sz="0" w:space="0" w:color="auto"/>
      </w:divBdr>
    </w:div>
    <w:div w:id="517812202">
      <w:bodyDiv w:val="1"/>
      <w:marLeft w:val="0"/>
      <w:marRight w:val="0"/>
      <w:marTop w:val="0"/>
      <w:marBottom w:val="0"/>
      <w:divBdr>
        <w:top w:val="none" w:sz="0" w:space="0" w:color="auto"/>
        <w:left w:val="none" w:sz="0" w:space="0" w:color="auto"/>
        <w:bottom w:val="none" w:sz="0" w:space="0" w:color="auto"/>
        <w:right w:val="none" w:sz="0" w:space="0" w:color="auto"/>
      </w:divBdr>
    </w:div>
    <w:div w:id="518006967">
      <w:bodyDiv w:val="1"/>
      <w:marLeft w:val="0"/>
      <w:marRight w:val="0"/>
      <w:marTop w:val="0"/>
      <w:marBottom w:val="0"/>
      <w:divBdr>
        <w:top w:val="none" w:sz="0" w:space="0" w:color="auto"/>
        <w:left w:val="none" w:sz="0" w:space="0" w:color="auto"/>
        <w:bottom w:val="none" w:sz="0" w:space="0" w:color="auto"/>
        <w:right w:val="none" w:sz="0" w:space="0" w:color="auto"/>
      </w:divBdr>
    </w:div>
    <w:div w:id="518281359">
      <w:bodyDiv w:val="1"/>
      <w:marLeft w:val="0"/>
      <w:marRight w:val="0"/>
      <w:marTop w:val="0"/>
      <w:marBottom w:val="0"/>
      <w:divBdr>
        <w:top w:val="none" w:sz="0" w:space="0" w:color="auto"/>
        <w:left w:val="none" w:sz="0" w:space="0" w:color="auto"/>
        <w:bottom w:val="none" w:sz="0" w:space="0" w:color="auto"/>
        <w:right w:val="none" w:sz="0" w:space="0" w:color="auto"/>
      </w:divBdr>
    </w:div>
    <w:div w:id="518392659">
      <w:bodyDiv w:val="1"/>
      <w:marLeft w:val="0"/>
      <w:marRight w:val="0"/>
      <w:marTop w:val="0"/>
      <w:marBottom w:val="0"/>
      <w:divBdr>
        <w:top w:val="none" w:sz="0" w:space="0" w:color="auto"/>
        <w:left w:val="none" w:sz="0" w:space="0" w:color="auto"/>
        <w:bottom w:val="none" w:sz="0" w:space="0" w:color="auto"/>
        <w:right w:val="none" w:sz="0" w:space="0" w:color="auto"/>
      </w:divBdr>
    </w:div>
    <w:div w:id="518736456">
      <w:bodyDiv w:val="1"/>
      <w:marLeft w:val="0"/>
      <w:marRight w:val="0"/>
      <w:marTop w:val="0"/>
      <w:marBottom w:val="0"/>
      <w:divBdr>
        <w:top w:val="none" w:sz="0" w:space="0" w:color="auto"/>
        <w:left w:val="none" w:sz="0" w:space="0" w:color="auto"/>
        <w:bottom w:val="none" w:sz="0" w:space="0" w:color="auto"/>
        <w:right w:val="none" w:sz="0" w:space="0" w:color="auto"/>
      </w:divBdr>
    </w:div>
    <w:div w:id="519247215">
      <w:bodyDiv w:val="1"/>
      <w:marLeft w:val="0"/>
      <w:marRight w:val="0"/>
      <w:marTop w:val="0"/>
      <w:marBottom w:val="0"/>
      <w:divBdr>
        <w:top w:val="none" w:sz="0" w:space="0" w:color="auto"/>
        <w:left w:val="none" w:sz="0" w:space="0" w:color="auto"/>
        <w:bottom w:val="none" w:sz="0" w:space="0" w:color="auto"/>
        <w:right w:val="none" w:sz="0" w:space="0" w:color="auto"/>
      </w:divBdr>
    </w:div>
    <w:div w:id="519322174">
      <w:bodyDiv w:val="1"/>
      <w:marLeft w:val="0"/>
      <w:marRight w:val="0"/>
      <w:marTop w:val="0"/>
      <w:marBottom w:val="0"/>
      <w:divBdr>
        <w:top w:val="none" w:sz="0" w:space="0" w:color="auto"/>
        <w:left w:val="none" w:sz="0" w:space="0" w:color="auto"/>
        <w:bottom w:val="none" w:sz="0" w:space="0" w:color="auto"/>
        <w:right w:val="none" w:sz="0" w:space="0" w:color="auto"/>
      </w:divBdr>
    </w:div>
    <w:div w:id="519465372">
      <w:bodyDiv w:val="1"/>
      <w:marLeft w:val="0"/>
      <w:marRight w:val="0"/>
      <w:marTop w:val="0"/>
      <w:marBottom w:val="0"/>
      <w:divBdr>
        <w:top w:val="none" w:sz="0" w:space="0" w:color="auto"/>
        <w:left w:val="none" w:sz="0" w:space="0" w:color="auto"/>
        <w:bottom w:val="none" w:sz="0" w:space="0" w:color="auto"/>
        <w:right w:val="none" w:sz="0" w:space="0" w:color="auto"/>
      </w:divBdr>
    </w:div>
    <w:div w:id="519658714">
      <w:bodyDiv w:val="1"/>
      <w:marLeft w:val="0"/>
      <w:marRight w:val="0"/>
      <w:marTop w:val="0"/>
      <w:marBottom w:val="0"/>
      <w:divBdr>
        <w:top w:val="none" w:sz="0" w:space="0" w:color="auto"/>
        <w:left w:val="none" w:sz="0" w:space="0" w:color="auto"/>
        <w:bottom w:val="none" w:sz="0" w:space="0" w:color="auto"/>
        <w:right w:val="none" w:sz="0" w:space="0" w:color="auto"/>
      </w:divBdr>
    </w:div>
    <w:div w:id="520120850">
      <w:bodyDiv w:val="1"/>
      <w:marLeft w:val="0"/>
      <w:marRight w:val="0"/>
      <w:marTop w:val="0"/>
      <w:marBottom w:val="0"/>
      <w:divBdr>
        <w:top w:val="none" w:sz="0" w:space="0" w:color="auto"/>
        <w:left w:val="none" w:sz="0" w:space="0" w:color="auto"/>
        <w:bottom w:val="none" w:sz="0" w:space="0" w:color="auto"/>
        <w:right w:val="none" w:sz="0" w:space="0" w:color="auto"/>
      </w:divBdr>
    </w:div>
    <w:div w:id="520364450">
      <w:bodyDiv w:val="1"/>
      <w:marLeft w:val="0"/>
      <w:marRight w:val="0"/>
      <w:marTop w:val="0"/>
      <w:marBottom w:val="0"/>
      <w:divBdr>
        <w:top w:val="none" w:sz="0" w:space="0" w:color="auto"/>
        <w:left w:val="none" w:sz="0" w:space="0" w:color="auto"/>
        <w:bottom w:val="none" w:sz="0" w:space="0" w:color="auto"/>
        <w:right w:val="none" w:sz="0" w:space="0" w:color="auto"/>
      </w:divBdr>
    </w:div>
    <w:div w:id="520631628">
      <w:bodyDiv w:val="1"/>
      <w:marLeft w:val="0"/>
      <w:marRight w:val="0"/>
      <w:marTop w:val="0"/>
      <w:marBottom w:val="0"/>
      <w:divBdr>
        <w:top w:val="none" w:sz="0" w:space="0" w:color="auto"/>
        <w:left w:val="none" w:sz="0" w:space="0" w:color="auto"/>
        <w:bottom w:val="none" w:sz="0" w:space="0" w:color="auto"/>
        <w:right w:val="none" w:sz="0" w:space="0" w:color="auto"/>
      </w:divBdr>
    </w:div>
    <w:div w:id="520821608">
      <w:bodyDiv w:val="1"/>
      <w:marLeft w:val="0"/>
      <w:marRight w:val="0"/>
      <w:marTop w:val="0"/>
      <w:marBottom w:val="0"/>
      <w:divBdr>
        <w:top w:val="none" w:sz="0" w:space="0" w:color="auto"/>
        <w:left w:val="none" w:sz="0" w:space="0" w:color="auto"/>
        <w:bottom w:val="none" w:sz="0" w:space="0" w:color="auto"/>
        <w:right w:val="none" w:sz="0" w:space="0" w:color="auto"/>
      </w:divBdr>
    </w:div>
    <w:div w:id="521011627">
      <w:bodyDiv w:val="1"/>
      <w:marLeft w:val="0"/>
      <w:marRight w:val="0"/>
      <w:marTop w:val="0"/>
      <w:marBottom w:val="0"/>
      <w:divBdr>
        <w:top w:val="none" w:sz="0" w:space="0" w:color="auto"/>
        <w:left w:val="none" w:sz="0" w:space="0" w:color="auto"/>
        <w:bottom w:val="none" w:sz="0" w:space="0" w:color="auto"/>
        <w:right w:val="none" w:sz="0" w:space="0" w:color="auto"/>
      </w:divBdr>
    </w:div>
    <w:div w:id="521092795">
      <w:bodyDiv w:val="1"/>
      <w:marLeft w:val="0"/>
      <w:marRight w:val="0"/>
      <w:marTop w:val="0"/>
      <w:marBottom w:val="0"/>
      <w:divBdr>
        <w:top w:val="none" w:sz="0" w:space="0" w:color="auto"/>
        <w:left w:val="none" w:sz="0" w:space="0" w:color="auto"/>
        <w:bottom w:val="none" w:sz="0" w:space="0" w:color="auto"/>
        <w:right w:val="none" w:sz="0" w:space="0" w:color="auto"/>
      </w:divBdr>
    </w:div>
    <w:div w:id="521286167">
      <w:bodyDiv w:val="1"/>
      <w:marLeft w:val="0"/>
      <w:marRight w:val="0"/>
      <w:marTop w:val="0"/>
      <w:marBottom w:val="0"/>
      <w:divBdr>
        <w:top w:val="none" w:sz="0" w:space="0" w:color="auto"/>
        <w:left w:val="none" w:sz="0" w:space="0" w:color="auto"/>
        <w:bottom w:val="none" w:sz="0" w:space="0" w:color="auto"/>
        <w:right w:val="none" w:sz="0" w:space="0" w:color="auto"/>
      </w:divBdr>
    </w:div>
    <w:div w:id="521477366">
      <w:bodyDiv w:val="1"/>
      <w:marLeft w:val="0"/>
      <w:marRight w:val="0"/>
      <w:marTop w:val="0"/>
      <w:marBottom w:val="0"/>
      <w:divBdr>
        <w:top w:val="none" w:sz="0" w:space="0" w:color="auto"/>
        <w:left w:val="none" w:sz="0" w:space="0" w:color="auto"/>
        <w:bottom w:val="none" w:sz="0" w:space="0" w:color="auto"/>
        <w:right w:val="none" w:sz="0" w:space="0" w:color="auto"/>
      </w:divBdr>
    </w:div>
    <w:div w:id="521630129">
      <w:bodyDiv w:val="1"/>
      <w:marLeft w:val="0"/>
      <w:marRight w:val="0"/>
      <w:marTop w:val="0"/>
      <w:marBottom w:val="0"/>
      <w:divBdr>
        <w:top w:val="none" w:sz="0" w:space="0" w:color="auto"/>
        <w:left w:val="none" w:sz="0" w:space="0" w:color="auto"/>
        <w:bottom w:val="none" w:sz="0" w:space="0" w:color="auto"/>
        <w:right w:val="none" w:sz="0" w:space="0" w:color="auto"/>
      </w:divBdr>
    </w:div>
    <w:div w:id="522018991">
      <w:bodyDiv w:val="1"/>
      <w:marLeft w:val="0"/>
      <w:marRight w:val="0"/>
      <w:marTop w:val="0"/>
      <w:marBottom w:val="0"/>
      <w:divBdr>
        <w:top w:val="none" w:sz="0" w:space="0" w:color="auto"/>
        <w:left w:val="none" w:sz="0" w:space="0" w:color="auto"/>
        <w:bottom w:val="none" w:sz="0" w:space="0" w:color="auto"/>
        <w:right w:val="none" w:sz="0" w:space="0" w:color="auto"/>
      </w:divBdr>
    </w:div>
    <w:div w:id="522061447">
      <w:bodyDiv w:val="1"/>
      <w:marLeft w:val="0"/>
      <w:marRight w:val="0"/>
      <w:marTop w:val="0"/>
      <w:marBottom w:val="0"/>
      <w:divBdr>
        <w:top w:val="none" w:sz="0" w:space="0" w:color="auto"/>
        <w:left w:val="none" w:sz="0" w:space="0" w:color="auto"/>
        <w:bottom w:val="none" w:sz="0" w:space="0" w:color="auto"/>
        <w:right w:val="none" w:sz="0" w:space="0" w:color="auto"/>
      </w:divBdr>
    </w:div>
    <w:div w:id="522283821">
      <w:bodyDiv w:val="1"/>
      <w:marLeft w:val="0"/>
      <w:marRight w:val="0"/>
      <w:marTop w:val="0"/>
      <w:marBottom w:val="0"/>
      <w:divBdr>
        <w:top w:val="none" w:sz="0" w:space="0" w:color="auto"/>
        <w:left w:val="none" w:sz="0" w:space="0" w:color="auto"/>
        <w:bottom w:val="none" w:sz="0" w:space="0" w:color="auto"/>
        <w:right w:val="none" w:sz="0" w:space="0" w:color="auto"/>
      </w:divBdr>
    </w:div>
    <w:div w:id="522326959">
      <w:bodyDiv w:val="1"/>
      <w:marLeft w:val="0"/>
      <w:marRight w:val="0"/>
      <w:marTop w:val="0"/>
      <w:marBottom w:val="0"/>
      <w:divBdr>
        <w:top w:val="none" w:sz="0" w:space="0" w:color="auto"/>
        <w:left w:val="none" w:sz="0" w:space="0" w:color="auto"/>
        <w:bottom w:val="none" w:sz="0" w:space="0" w:color="auto"/>
        <w:right w:val="none" w:sz="0" w:space="0" w:color="auto"/>
      </w:divBdr>
    </w:div>
    <w:div w:id="522475604">
      <w:bodyDiv w:val="1"/>
      <w:marLeft w:val="0"/>
      <w:marRight w:val="0"/>
      <w:marTop w:val="0"/>
      <w:marBottom w:val="0"/>
      <w:divBdr>
        <w:top w:val="none" w:sz="0" w:space="0" w:color="auto"/>
        <w:left w:val="none" w:sz="0" w:space="0" w:color="auto"/>
        <w:bottom w:val="none" w:sz="0" w:space="0" w:color="auto"/>
        <w:right w:val="none" w:sz="0" w:space="0" w:color="auto"/>
      </w:divBdr>
    </w:div>
    <w:div w:id="522785890">
      <w:bodyDiv w:val="1"/>
      <w:marLeft w:val="0"/>
      <w:marRight w:val="0"/>
      <w:marTop w:val="0"/>
      <w:marBottom w:val="0"/>
      <w:divBdr>
        <w:top w:val="none" w:sz="0" w:space="0" w:color="auto"/>
        <w:left w:val="none" w:sz="0" w:space="0" w:color="auto"/>
        <w:bottom w:val="none" w:sz="0" w:space="0" w:color="auto"/>
        <w:right w:val="none" w:sz="0" w:space="0" w:color="auto"/>
      </w:divBdr>
    </w:div>
    <w:div w:id="523052823">
      <w:bodyDiv w:val="1"/>
      <w:marLeft w:val="0"/>
      <w:marRight w:val="0"/>
      <w:marTop w:val="0"/>
      <w:marBottom w:val="0"/>
      <w:divBdr>
        <w:top w:val="none" w:sz="0" w:space="0" w:color="auto"/>
        <w:left w:val="none" w:sz="0" w:space="0" w:color="auto"/>
        <w:bottom w:val="none" w:sz="0" w:space="0" w:color="auto"/>
        <w:right w:val="none" w:sz="0" w:space="0" w:color="auto"/>
      </w:divBdr>
    </w:div>
    <w:div w:id="523203242">
      <w:bodyDiv w:val="1"/>
      <w:marLeft w:val="0"/>
      <w:marRight w:val="0"/>
      <w:marTop w:val="0"/>
      <w:marBottom w:val="0"/>
      <w:divBdr>
        <w:top w:val="none" w:sz="0" w:space="0" w:color="auto"/>
        <w:left w:val="none" w:sz="0" w:space="0" w:color="auto"/>
        <w:bottom w:val="none" w:sz="0" w:space="0" w:color="auto"/>
        <w:right w:val="none" w:sz="0" w:space="0" w:color="auto"/>
      </w:divBdr>
    </w:div>
    <w:div w:id="523597982">
      <w:bodyDiv w:val="1"/>
      <w:marLeft w:val="0"/>
      <w:marRight w:val="0"/>
      <w:marTop w:val="0"/>
      <w:marBottom w:val="0"/>
      <w:divBdr>
        <w:top w:val="none" w:sz="0" w:space="0" w:color="auto"/>
        <w:left w:val="none" w:sz="0" w:space="0" w:color="auto"/>
        <w:bottom w:val="none" w:sz="0" w:space="0" w:color="auto"/>
        <w:right w:val="none" w:sz="0" w:space="0" w:color="auto"/>
      </w:divBdr>
    </w:div>
    <w:div w:id="524052711">
      <w:bodyDiv w:val="1"/>
      <w:marLeft w:val="0"/>
      <w:marRight w:val="0"/>
      <w:marTop w:val="0"/>
      <w:marBottom w:val="0"/>
      <w:divBdr>
        <w:top w:val="none" w:sz="0" w:space="0" w:color="auto"/>
        <w:left w:val="none" w:sz="0" w:space="0" w:color="auto"/>
        <w:bottom w:val="none" w:sz="0" w:space="0" w:color="auto"/>
        <w:right w:val="none" w:sz="0" w:space="0" w:color="auto"/>
      </w:divBdr>
    </w:div>
    <w:div w:id="524174011">
      <w:bodyDiv w:val="1"/>
      <w:marLeft w:val="0"/>
      <w:marRight w:val="0"/>
      <w:marTop w:val="0"/>
      <w:marBottom w:val="0"/>
      <w:divBdr>
        <w:top w:val="none" w:sz="0" w:space="0" w:color="auto"/>
        <w:left w:val="none" w:sz="0" w:space="0" w:color="auto"/>
        <w:bottom w:val="none" w:sz="0" w:space="0" w:color="auto"/>
        <w:right w:val="none" w:sz="0" w:space="0" w:color="auto"/>
      </w:divBdr>
    </w:div>
    <w:div w:id="524367377">
      <w:bodyDiv w:val="1"/>
      <w:marLeft w:val="0"/>
      <w:marRight w:val="0"/>
      <w:marTop w:val="0"/>
      <w:marBottom w:val="0"/>
      <w:divBdr>
        <w:top w:val="none" w:sz="0" w:space="0" w:color="auto"/>
        <w:left w:val="none" w:sz="0" w:space="0" w:color="auto"/>
        <w:bottom w:val="none" w:sz="0" w:space="0" w:color="auto"/>
        <w:right w:val="none" w:sz="0" w:space="0" w:color="auto"/>
      </w:divBdr>
    </w:div>
    <w:div w:id="524829831">
      <w:bodyDiv w:val="1"/>
      <w:marLeft w:val="0"/>
      <w:marRight w:val="0"/>
      <w:marTop w:val="0"/>
      <w:marBottom w:val="0"/>
      <w:divBdr>
        <w:top w:val="none" w:sz="0" w:space="0" w:color="auto"/>
        <w:left w:val="none" w:sz="0" w:space="0" w:color="auto"/>
        <w:bottom w:val="none" w:sz="0" w:space="0" w:color="auto"/>
        <w:right w:val="none" w:sz="0" w:space="0" w:color="auto"/>
      </w:divBdr>
    </w:div>
    <w:div w:id="524905366">
      <w:bodyDiv w:val="1"/>
      <w:marLeft w:val="0"/>
      <w:marRight w:val="0"/>
      <w:marTop w:val="0"/>
      <w:marBottom w:val="0"/>
      <w:divBdr>
        <w:top w:val="none" w:sz="0" w:space="0" w:color="auto"/>
        <w:left w:val="none" w:sz="0" w:space="0" w:color="auto"/>
        <w:bottom w:val="none" w:sz="0" w:space="0" w:color="auto"/>
        <w:right w:val="none" w:sz="0" w:space="0" w:color="auto"/>
      </w:divBdr>
    </w:div>
    <w:div w:id="524907998">
      <w:bodyDiv w:val="1"/>
      <w:marLeft w:val="0"/>
      <w:marRight w:val="0"/>
      <w:marTop w:val="0"/>
      <w:marBottom w:val="0"/>
      <w:divBdr>
        <w:top w:val="none" w:sz="0" w:space="0" w:color="auto"/>
        <w:left w:val="none" w:sz="0" w:space="0" w:color="auto"/>
        <w:bottom w:val="none" w:sz="0" w:space="0" w:color="auto"/>
        <w:right w:val="none" w:sz="0" w:space="0" w:color="auto"/>
      </w:divBdr>
    </w:div>
    <w:div w:id="525414453">
      <w:bodyDiv w:val="1"/>
      <w:marLeft w:val="0"/>
      <w:marRight w:val="0"/>
      <w:marTop w:val="0"/>
      <w:marBottom w:val="0"/>
      <w:divBdr>
        <w:top w:val="none" w:sz="0" w:space="0" w:color="auto"/>
        <w:left w:val="none" w:sz="0" w:space="0" w:color="auto"/>
        <w:bottom w:val="none" w:sz="0" w:space="0" w:color="auto"/>
        <w:right w:val="none" w:sz="0" w:space="0" w:color="auto"/>
      </w:divBdr>
    </w:div>
    <w:div w:id="525484566">
      <w:bodyDiv w:val="1"/>
      <w:marLeft w:val="0"/>
      <w:marRight w:val="0"/>
      <w:marTop w:val="0"/>
      <w:marBottom w:val="0"/>
      <w:divBdr>
        <w:top w:val="none" w:sz="0" w:space="0" w:color="auto"/>
        <w:left w:val="none" w:sz="0" w:space="0" w:color="auto"/>
        <w:bottom w:val="none" w:sz="0" w:space="0" w:color="auto"/>
        <w:right w:val="none" w:sz="0" w:space="0" w:color="auto"/>
      </w:divBdr>
    </w:div>
    <w:div w:id="525872107">
      <w:bodyDiv w:val="1"/>
      <w:marLeft w:val="0"/>
      <w:marRight w:val="0"/>
      <w:marTop w:val="0"/>
      <w:marBottom w:val="0"/>
      <w:divBdr>
        <w:top w:val="none" w:sz="0" w:space="0" w:color="auto"/>
        <w:left w:val="none" w:sz="0" w:space="0" w:color="auto"/>
        <w:bottom w:val="none" w:sz="0" w:space="0" w:color="auto"/>
        <w:right w:val="none" w:sz="0" w:space="0" w:color="auto"/>
      </w:divBdr>
    </w:div>
    <w:div w:id="525951322">
      <w:bodyDiv w:val="1"/>
      <w:marLeft w:val="0"/>
      <w:marRight w:val="0"/>
      <w:marTop w:val="0"/>
      <w:marBottom w:val="0"/>
      <w:divBdr>
        <w:top w:val="none" w:sz="0" w:space="0" w:color="auto"/>
        <w:left w:val="none" w:sz="0" w:space="0" w:color="auto"/>
        <w:bottom w:val="none" w:sz="0" w:space="0" w:color="auto"/>
        <w:right w:val="none" w:sz="0" w:space="0" w:color="auto"/>
      </w:divBdr>
    </w:div>
    <w:div w:id="526404563">
      <w:bodyDiv w:val="1"/>
      <w:marLeft w:val="0"/>
      <w:marRight w:val="0"/>
      <w:marTop w:val="0"/>
      <w:marBottom w:val="0"/>
      <w:divBdr>
        <w:top w:val="none" w:sz="0" w:space="0" w:color="auto"/>
        <w:left w:val="none" w:sz="0" w:space="0" w:color="auto"/>
        <w:bottom w:val="none" w:sz="0" w:space="0" w:color="auto"/>
        <w:right w:val="none" w:sz="0" w:space="0" w:color="auto"/>
      </w:divBdr>
    </w:div>
    <w:div w:id="527135816">
      <w:bodyDiv w:val="1"/>
      <w:marLeft w:val="0"/>
      <w:marRight w:val="0"/>
      <w:marTop w:val="0"/>
      <w:marBottom w:val="0"/>
      <w:divBdr>
        <w:top w:val="none" w:sz="0" w:space="0" w:color="auto"/>
        <w:left w:val="none" w:sz="0" w:space="0" w:color="auto"/>
        <w:bottom w:val="none" w:sz="0" w:space="0" w:color="auto"/>
        <w:right w:val="none" w:sz="0" w:space="0" w:color="auto"/>
      </w:divBdr>
    </w:div>
    <w:div w:id="527136078">
      <w:bodyDiv w:val="1"/>
      <w:marLeft w:val="0"/>
      <w:marRight w:val="0"/>
      <w:marTop w:val="0"/>
      <w:marBottom w:val="0"/>
      <w:divBdr>
        <w:top w:val="none" w:sz="0" w:space="0" w:color="auto"/>
        <w:left w:val="none" w:sz="0" w:space="0" w:color="auto"/>
        <w:bottom w:val="none" w:sz="0" w:space="0" w:color="auto"/>
        <w:right w:val="none" w:sz="0" w:space="0" w:color="auto"/>
      </w:divBdr>
    </w:div>
    <w:div w:id="527184800">
      <w:bodyDiv w:val="1"/>
      <w:marLeft w:val="0"/>
      <w:marRight w:val="0"/>
      <w:marTop w:val="0"/>
      <w:marBottom w:val="0"/>
      <w:divBdr>
        <w:top w:val="none" w:sz="0" w:space="0" w:color="auto"/>
        <w:left w:val="none" w:sz="0" w:space="0" w:color="auto"/>
        <w:bottom w:val="none" w:sz="0" w:space="0" w:color="auto"/>
        <w:right w:val="none" w:sz="0" w:space="0" w:color="auto"/>
      </w:divBdr>
    </w:div>
    <w:div w:id="527380331">
      <w:bodyDiv w:val="1"/>
      <w:marLeft w:val="0"/>
      <w:marRight w:val="0"/>
      <w:marTop w:val="0"/>
      <w:marBottom w:val="0"/>
      <w:divBdr>
        <w:top w:val="none" w:sz="0" w:space="0" w:color="auto"/>
        <w:left w:val="none" w:sz="0" w:space="0" w:color="auto"/>
        <w:bottom w:val="none" w:sz="0" w:space="0" w:color="auto"/>
        <w:right w:val="none" w:sz="0" w:space="0" w:color="auto"/>
      </w:divBdr>
    </w:div>
    <w:div w:id="527522460">
      <w:bodyDiv w:val="1"/>
      <w:marLeft w:val="0"/>
      <w:marRight w:val="0"/>
      <w:marTop w:val="0"/>
      <w:marBottom w:val="0"/>
      <w:divBdr>
        <w:top w:val="none" w:sz="0" w:space="0" w:color="auto"/>
        <w:left w:val="none" w:sz="0" w:space="0" w:color="auto"/>
        <w:bottom w:val="none" w:sz="0" w:space="0" w:color="auto"/>
        <w:right w:val="none" w:sz="0" w:space="0" w:color="auto"/>
      </w:divBdr>
    </w:div>
    <w:div w:id="527718630">
      <w:bodyDiv w:val="1"/>
      <w:marLeft w:val="0"/>
      <w:marRight w:val="0"/>
      <w:marTop w:val="0"/>
      <w:marBottom w:val="0"/>
      <w:divBdr>
        <w:top w:val="none" w:sz="0" w:space="0" w:color="auto"/>
        <w:left w:val="none" w:sz="0" w:space="0" w:color="auto"/>
        <w:bottom w:val="none" w:sz="0" w:space="0" w:color="auto"/>
        <w:right w:val="none" w:sz="0" w:space="0" w:color="auto"/>
      </w:divBdr>
    </w:div>
    <w:div w:id="527986317">
      <w:bodyDiv w:val="1"/>
      <w:marLeft w:val="0"/>
      <w:marRight w:val="0"/>
      <w:marTop w:val="0"/>
      <w:marBottom w:val="0"/>
      <w:divBdr>
        <w:top w:val="none" w:sz="0" w:space="0" w:color="auto"/>
        <w:left w:val="none" w:sz="0" w:space="0" w:color="auto"/>
        <w:bottom w:val="none" w:sz="0" w:space="0" w:color="auto"/>
        <w:right w:val="none" w:sz="0" w:space="0" w:color="auto"/>
      </w:divBdr>
    </w:div>
    <w:div w:id="528179577">
      <w:bodyDiv w:val="1"/>
      <w:marLeft w:val="0"/>
      <w:marRight w:val="0"/>
      <w:marTop w:val="0"/>
      <w:marBottom w:val="0"/>
      <w:divBdr>
        <w:top w:val="none" w:sz="0" w:space="0" w:color="auto"/>
        <w:left w:val="none" w:sz="0" w:space="0" w:color="auto"/>
        <w:bottom w:val="none" w:sz="0" w:space="0" w:color="auto"/>
        <w:right w:val="none" w:sz="0" w:space="0" w:color="auto"/>
      </w:divBdr>
    </w:div>
    <w:div w:id="528300345">
      <w:bodyDiv w:val="1"/>
      <w:marLeft w:val="0"/>
      <w:marRight w:val="0"/>
      <w:marTop w:val="0"/>
      <w:marBottom w:val="0"/>
      <w:divBdr>
        <w:top w:val="none" w:sz="0" w:space="0" w:color="auto"/>
        <w:left w:val="none" w:sz="0" w:space="0" w:color="auto"/>
        <w:bottom w:val="none" w:sz="0" w:space="0" w:color="auto"/>
        <w:right w:val="none" w:sz="0" w:space="0" w:color="auto"/>
      </w:divBdr>
    </w:div>
    <w:div w:id="528446089">
      <w:bodyDiv w:val="1"/>
      <w:marLeft w:val="0"/>
      <w:marRight w:val="0"/>
      <w:marTop w:val="0"/>
      <w:marBottom w:val="0"/>
      <w:divBdr>
        <w:top w:val="none" w:sz="0" w:space="0" w:color="auto"/>
        <w:left w:val="none" w:sz="0" w:space="0" w:color="auto"/>
        <w:bottom w:val="none" w:sz="0" w:space="0" w:color="auto"/>
        <w:right w:val="none" w:sz="0" w:space="0" w:color="auto"/>
      </w:divBdr>
    </w:div>
    <w:div w:id="528446715">
      <w:bodyDiv w:val="1"/>
      <w:marLeft w:val="0"/>
      <w:marRight w:val="0"/>
      <w:marTop w:val="0"/>
      <w:marBottom w:val="0"/>
      <w:divBdr>
        <w:top w:val="none" w:sz="0" w:space="0" w:color="auto"/>
        <w:left w:val="none" w:sz="0" w:space="0" w:color="auto"/>
        <w:bottom w:val="none" w:sz="0" w:space="0" w:color="auto"/>
        <w:right w:val="none" w:sz="0" w:space="0" w:color="auto"/>
      </w:divBdr>
    </w:div>
    <w:div w:id="532159532">
      <w:bodyDiv w:val="1"/>
      <w:marLeft w:val="0"/>
      <w:marRight w:val="0"/>
      <w:marTop w:val="0"/>
      <w:marBottom w:val="0"/>
      <w:divBdr>
        <w:top w:val="none" w:sz="0" w:space="0" w:color="auto"/>
        <w:left w:val="none" w:sz="0" w:space="0" w:color="auto"/>
        <w:bottom w:val="none" w:sz="0" w:space="0" w:color="auto"/>
        <w:right w:val="none" w:sz="0" w:space="0" w:color="auto"/>
      </w:divBdr>
    </w:div>
    <w:div w:id="532303619">
      <w:bodyDiv w:val="1"/>
      <w:marLeft w:val="0"/>
      <w:marRight w:val="0"/>
      <w:marTop w:val="0"/>
      <w:marBottom w:val="0"/>
      <w:divBdr>
        <w:top w:val="none" w:sz="0" w:space="0" w:color="auto"/>
        <w:left w:val="none" w:sz="0" w:space="0" w:color="auto"/>
        <w:bottom w:val="none" w:sz="0" w:space="0" w:color="auto"/>
        <w:right w:val="none" w:sz="0" w:space="0" w:color="auto"/>
      </w:divBdr>
    </w:div>
    <w:div w:id="532613424">
      <w:bodyDiv w:val="1"/>
      <w:marLeft w:val="0"/>
      <w:marRight w:val="0"/>
      <w:marTop w:val="0"/>
      <w:marBottom w:val="0"/>
      <w:divBdr>
        <w:top w:val="none" w:sz="0" w:space="0" w:color="auto"/>
        <w:left w:val="none" w:sz="0" w:space="0" w:color="auto"/>
        <w:bottom w:val="none" w:sz="0" w:space="0" w:color="auto"/>
        <w:right w:val="none" w:sz="0" w:space="0" w:color="auto"/>
      </w:divBdr>
    </w:div>
    <w:div w:id="533152767">
      <w:bodyDiv w:val="1"/>
      <w:marLeft w:val="0"/>
      <w:marRight w:val="0"/>
      <w:marTop w:val="0"/>
      <w:marBottom w:val="0"/>
      <w:divBdr>
        <w:top w:val="none" w:sz="0" w:space="0" w:color="auto"/>
        <w:left w:val="none" w:sz="0" w:space="0" w:color="auto"/>
        <w:bottom w:val="none" w:sz="0" w:space="0" w:color="auto"/>
        <w:right w:val="none" w:sz="0" w:space="0" w:color="auto"/>
      </w:divBdr>
    </w:div>
    <w:div w:id="533270750">
      <w:bodyDiv w:val="1"/>
      <w:marLeft w:val="0"/>
      <w:marRight w:val="0"/>
      <w:marTop w:val="0"/>
      <w:marBottom w:val="0"/>
      <w:divBdr>
        <w:top w:val="none" w:sz="0" w:space="0" w:color="auto"/>
        <w:left w:val="none" w:sz="0" w:space="0" w:color="auto"/>
        <w:bottom w:val="none" w:sz="0" w:space="0" w:color="auto"/>
        <w:right w:val="none" w:sz="0" w:space="0" w:color="auto"/>
      </w:divBdr>
    </w:div>
    <w:div w:id="533538638">
      <w:bodyDiv w:val="1"/>
      <w:marLeft w:val="0"/>
      <w:marRight w:val="0"/>
      <w:marTop w:val="0"/>
      <w:marBottom w:val="0"/>
      <w:divBdr>
        <w:top w:val="none" w:sz="0" w:space="0" w:color="auto"/>
        <w:left w:val="none" w:sz="0" w:space="0" w:color="auto"/>
        <w:bottom w:val="none" w:sz="0" w:space="0" w:color="auto"/>
        <w:right w:val="none" w:sz="0" w:space="0" w:color="auto"/>
      </w:divBdr>
    </w:div>
    <w:div w:id="533731946">
      <w:bodyDiv w:val="1"/>
      <w:marLeft w:val="0"/>
      <w:marRight w:val="0"/>
      <w:marTop w:val="0"/>
      <w:marBottom w:val="0"/>
      <w:divBdr>
        <w:top w:val="none" w:sz="0" w:space="0" w:color="auto"/>
        <w:left w:val="none" w:sz="0" w:space="0" w:color="auto"/>
        <w:bottom w:val="none" w:sz="0" w:space="0" w:color="auto"/>
        <w:right w:val="none" w:sz="0" w:space="0" w:color="auto"/>
      </w:divBdr>
    </w:div>
    <w:div w:id="534344613">
      <w:bodyDiv w:val="1"/>
      <w:marLeft w:val="0"/>
      <w:marRight w:val="0"/>
      <w:marTop w:val="0"/>
      <w:marBottom w:val="0"/>
      <w:divBdr>
        <w:top w:val="none" w:sz="0" w:space="0" w:color="auto"/>
        <w:left w:val="none" w:sz="0" w:space="0" w:color="auto"/>
        <w:bottom w:val="none" w:sz="0" w:space="0" w:color="auto"/>
        <w:right w:val="none" w:sz="0" w:space="0" w:color="auto"/>
      </w:divBdr>
    </w:div>
    <w:div w:id="534661951">
      <w:bodyDiv w:val="1"/>
      <w:marLeft w:val="0"/>
      <w:marRight w:val="0"/>
      <w:marTop w:val="0"/>
      <w:marBottom w:val="0"/>
      <w:divBdr>
        <w:top w:val="none" w:sz="0" w:space="0" w:color="auto"/>
        <w:left w:val="none" w:sz="0" w:space="0" w:color="auto"/>
        <w:bottom w:val="none" w:sz="0" w:space="0" w:color="auto"/>
        <w:right w:val="none" w:sz="0" w:space="0" w:color="auto"/>
      </w:divBdr>
    </w:div>
    <w:div w:id="535431287">
      <w:bodyDiv w:val="1"/>
      <w:marLeft w:val="0"/>
      <w:marRight w:val="0"/>
      <w:marTop w:val="0"/>
      <w:marBottom w:val="0"/>
      <w:divBdr>
        <w:top w:val="none" w:sz="0" w:space="0" w:color="auto"/>
        <w:left w:val="none" w:sz="0" w:space="0" w:color="auto"/>
        <w:bottom w:val="none" w:sz="0" w:space="0" w:color="auto"/>
        <w:right w:val="none" w:sz="0" w:space="0" w:color="auto"/>
      </w:divBdr>
    </w:div>
    <w:div w:id="535584043">
      <w:bodyDiv w:val="1"/>
      <w:marLeft w:val="0"/>
      <w:marRight w:val="0"/>
      <w:marTop w:val="0"/>
      <w:marBottom w:val="0"/>
      <w:divBdr>
        <w:top w:val="none" w:sz="0" w:space="0" w:color="auto"/>
        <w:left w:val="none" w:sz="0" w:space="0" w:color="auto"/>
        <w:bottom w:val="none" w:sz="0" w:space="0" w:color="auto"/>
        <w:right w:val="none" w:sz="0" w:space="0" w:color="auto"/>
      </w:divBdr>
    </w:div>
    <w:div w:id="535774426">
      <w:bodyDiv w:val="1"/>
      <w:marLeft w:val="0"/>
      <w:marRight w:val="0"/>
      <w:marTop w:val="0"/>
      <w:marBottom w:val="0"/>
      <w:divBdr>
        <w:top w:val="none" w:sz="0" w:space="0" w:color="auto"/>
        <w:left w:val="none" w:sz="0" w:space="0" w:color="auto"/>
        <w:bottom w:val="none" w:sz="0" w:space="0" w:color="auto"/>
        <w:right w:val="none" w:sz="0" w:space="0" w:color="auto"/>
      </w:divBdr>
    </w:div>
    <w:div w:id="536360806">
      <w:bodyDiv w:val="1"/>
      <w:marLeft w:val="0"/>
      <w:marRight w:val="0"/>
      <w:marTop w:val="0"/>
      <w:marBottom w:val="0"/>
      <w:divBdr>
        <w:top w:val="none" w:sz="0" w:space="0" w:color="auto"/>
        <w:left w:val="none" w:sz="0" w:space="0" w:color="auto"/>
        <w:bottom w:val="none" w:sz="0" w:space="0" w:color="auto"/>
        <w:right w:val="none" w:sz="0" w:space="0" w:color="auto"/>
      </w:divBdr>
    </w:div>
    <w:div w:id="536508260">
      <w:bodyDiv w:val="1"/>
      <w:marLeft w:val="0"/>
      <w:marRight w:val="0"/>
      <w:marTop w:val="0"/>
      <w:marBottom w:val="0"/>
      <w:divBdr>
        <w:top w:val="none" w:sz="0" w:space="0" w:color="auto"/>
        <w:left w:val="none" w:sz="0" w:space="0" w:color="auto"/>
        <w:bottom w:val="none" w:sz="0" w:space="0" w:color="auto"/>
        <w:right w:val="none" w:sz="0" w:space="0" w:color="auto"/>
      </w:divBdr>
    </w:div>
    <w:div w:id="536509201">
      <w:bodyDiv w:val="1"/>
      <w:marLeft w:val="0"/>
      <w:marRight w:val="0"/>
      <w:marTop w:val="0"/>
      <w:marBottom w:val="0"/>
      <w:divBdr>
        <w:top w:val="none" w:sz="0" w:space="0" w:color="auto"/>
        <w:left w:val="none" w:sz="0" w:space="0" w:color="auto"/>
        <w:bottom w:val="none" w:sz="0" w:space="0" w:color="auto"/>
        <w:right w:val="none" w:sz="0" w:space="0" w:color="auto"/>
      </w:divBdr>
    </w:div>
    <w:div w:id="537085394">
      <w:bodyDiv w:val="1"/>
      <w:marLeft w:val="0"/>
      <w:marRight w:val="0"/>
      <w:marTop w:val="0"/>
      <w:marBottom w:val="0"/>
      <w:divBdr>
        <w:top w:val="none" w:sz="0" w:space="0" w:color="auto"/>
        <w:left w:val="none" w:sz="0" w:space="0" w:color="auto"/>
        <w:bottom w:val="none" w:sz="0" w:space="0" w:color="auto"/>
        <w:right w:val="none" w:sz="0" w:space="0" w:color="auto"/>
      </w:divBdr>
    </w:div>
    <w:div w:id="538395916">
      <w:bodyDiv w:val="1"/>
      <w:marLeft w:val="0"/>
      <w:marRight w:val="0"/>
      <w:marTop w:val="0"/>
      <w:marBottom w:val="0"/>
      <w:divBdr>
        <w:top w:val="none" w:sz="0" w:space="0" w:color="auto"/>
        <w:left w:val="none" w:sz="0" w:space="0" w:color="auto"/>
        <w:bottom w:val="none" w:sz="0" w:space="0" w:color="auto"/>
        <w:right w:val="none" w:sz="0" w:space="0" w:color="auto"/>
      </w:divBdr>
    </w:div>
    <w:div w:id="538443855">
      <w:bodyDiv w:val="1"/>
      <w:marLeft w:val="0"/>
      <w:marRight w:val="0"/>
      <w:marTop w:val="0"/>
      <w:marBottom w:val="0"/>
      <w:divBdr>
        <w:top w:val="none" w:sz="0" w:space="0" w:color="auto"/>
        <w:left w:val="none" w:sz="0" w:space="0" w:color="auto"/>
        <w:bottom w:val="none" w:sz="0" w:space="0" w:color="auto"/>
        <w:right w:val="none" w:sz="0" w:space="0" w:color="auto"/>
      </w:divBdr>
    </w:div>
    <w:div w:id="538471973">
      <w:bodyDiv w:val="1"/>
      <w:marLeft w:val="0"/>
      <w:marRight w:val="0"/>
      <w:marTop w:val="0"/>
      <w:marBottom w:val="0"/>
      <w:divBdr>
        <w:top w:val="none" w:sz="0" w:space="0" w:color="auto"/>
        <w:left w:val="none" w:sz="0" w:space="0" w:color="auto"/>
        <w:bottom w:val="none" w:sz="0" w:space="0" w:color="auto"/>
        <w:right w:val="none" w:sz="0" w:space="0" w:color="auto"/>
      </w:divBdr>
    </w:div>
    <w:div w:id="538472876">
      <w:bodyDiv w:val="1"/>
      <w:marLeft w:val="0"/>
      <w:marRight w:val="0"/>
      <w:marTop w:val="0"/>
      <w:marBottom w:val="0"/>
      <w:divBdr>
        <w:top w:val="none" w:sz="0" w:space="0" w:color="auto"/>
        <w:left w:val="none" w:sz="0" w:space="0" w:color="auto"/>
        <w:bottom w:val="none" w:sz="0" w:space="0" w:color="auto"/>
        <w:right w:val="none" w:sz="0" w:space="0" w:color="auto"/>
      </w:divBdr>
    </w:div>
    <w:div w:id="538512572">
      <w:bodyDiv w:val="1"/>
      <w:marLeft w:val="0"/>
      <w:marRight w:val="0"/>
      <w:marTop w:val="0"/>
      <w:marBottom w:val="0"/>
      <w:divBdr>
        <w:top w:val="none" w:sz="0" w:space="0" w:color="auto"/>
        <w:left w:val="none" w:sz="0" w:space="0" w:color="auto"/>
        <w:bottom w:val="none" w:sz="0" w:space="0" w:color="auto"/>
        <w:right w:val="none" w:sz="0" w:space="0" w:color="auto"/>
      </w:divBdr>
    </w:div>
    <w:div w:id="538516817">
      <w:bodyDiv w:val="1"/>
      <w:marLeft w:val="0"/>
      <w:marRight w:val="0"/>
      <w:marTop w:val="0"/>
      <w:marBottom w:val="0"/>
      <w:divBdr>
        <w:top w:val="none" w:sz="0" w:space="0" w:color="auto"/>
        <w:left w:val="none" w:sz="0" w:space="0" w:color="auto"/>
        <w:bottom w:val="none" w:sz="0" w:space="0" w:color="auto"/>
        <w:right w:val="none" w:sz="0" w:space="0" w:color="auto"/>
      </w:divBdr>
    </w:div>
    <w:div w:id="538587351">
      <w:bodyDiv w:val="1"/>
      <w:marLeft w:val="0"/>
      <w:marRight w:val="0"/>
      <w:marTop w:val="0"/>
      <w:marBottom w:val="0"/>
      <w:divBdr>
        <w:top w:val="none" w:sz="0" w:space="0" w:color="auto"/>
        <w:left w:val="none" w:sz="0" w:space="0" w:color="auto"/>
        <w:bottom w:val="none" w:sz="0" w:space="0" w:color="auto"/>
        <w:right w:val="none" w:sz="0" w:space="0" w:color="auto"/>
      </w:divBdr>
    </w:div>
    <w:div w:id="538974642">
      <w:bodyDiv w:val="1"/>
      <w:marLeft w:val="0"/>
      <w:marRight w:val="0"/>
      <w:marTop w:val="0"/>
      <w:marBottom w:val="0"/>
      <w:divBdr>
        <w:top w:val="none" w:sz="0" w:space="0" w:color="auto"/>
        <w:left w:val="none" w:sz="0" w:space="0" w:color="auto"/>
        <w:bottom w:val="none" w:sz="0" w:space="0" w:color="auto"/>
        <w:right w:val="none" w:sz="0" w:space="0" w:color="auto"/>
      </w:divBdr>
    </w:div>
    <w:div w:id="539441681">
      <w:bodyDiv w:val="1"/>
      <w:marLeft w:val="0"/>
      <w:marRight w:val="0"/>
      <w:marTop w:val="0"/>
      <w:marBottom w:val="0"/>
      <w:divBdr>
        <w:top w:val="none" w:sz="0" w:space="0" w:color="auto"/>
        <w:left w:val="none" w:sz="0" w:space="0" w:color="auto"/>
        <w:bottom w:val="none" w:sz="0" w:space="0" w:color="auto"/>
        <w:right w:val="none" w:sz="0" w:space="0" w:color="auto"/>
      </w:divBdr>
    </w:div>
    <w:div w:id="539707017">
      <w:bodyDiv w:val="1"/>
      <w:marLeft w:val="0"/>
      <w:marRight w:val="0"/>
      <w:marTop w:val="0"/>
      <w:marBottom w:val="0"/>
      <w:divBdr>
        <w:top w:val="none" w:sz="0" w:space="0" w:color="auto"/>
        <w:left w:val="none" w:sz="0" w:space="0" w:color="auto"/>
        <w:bottom w:val="none" w:sz="0" w:space="0" w:color="auto"/>
        <w:right w:val="none" w:sz="0" w:space="0" w:color="auto"/>
      </w:divBdr>
    </w:div>
    <w:div w:id="539711245">
      <w:bodyDiv w:val="1"/>
      <w:marLeft w:val="0"/>
      <w:marRight w:val="0"/>
      <w:marTop w:val="0"/>
      <w:marBottom w:val="0"/>
      <w:divBdr>
        <w:top w:val="none" w:sz="0" w:space="0" w:color="auto"/>
        <w:left w:val="none" w:sz="0" w:space="0" w:color="auto"/>
        <w:bottom w:val="none" w:sz="0" w:space="0" w:color="auto"/>
        <w:right w:val="none" w:sz="0" w:space="0" w:color="auto"/>
      </w:divBdr>
    </w:div>
    <w:div w:id="539781747">
      <w:bodyDiv w:val="1"/>
      <w:marLeft w:val="0"/>
      <w:marRight w:val="0"/>
      <w:marTop w:val="0"/>
      <w:marBottom w:val="0"/>
      <w:divBdr>
        <w:top w:val="none" w:sz="0" w:space="0" w:color="auto"/>
        <w:left w:val="none" w:sz="0" w:space="0" w:color="auto"/>
        <w:bottom w:val="none" w:sz="0" w:space="0" w:color="auto"/>
        <w:right w:val="none" w:sz="0" w:space="0" w:color="auto"/>
      </w:divBdr>
    </w:div>
    <w:div w:id="539973126">
      <w:bodyDiv w:val="1"/>
      <w:marLeft w:val="0"/>
      <w:marRight w:val="0"/>
      <w:marTop w:val="0"/>
      <w:marBottom w:val="0"/>
      <w:divBdr>
        <w:top w:val="none" w:sz="0" w:space="0" w:color="auto"/>
        <w:left w:val="none" w:sz="0" w:space="0" w:color="auto"/>
        <w:bottom w:val="none" w:sz="0" w:space="0" w:color="auto"/>
        <w:right w:val="none" w:sz="0" w:space="0" w:color="auto"/>
      </w:divBdr>
    </w:div>
    <w:div w:id="540215807">
      <w:bodyDiv w:val="1"/>
      <w:marLeft w:val="0"/>
      <w:marRight w:val="0"/>
      <w:marTop w:val="0"/>
      <w:marBottom w:val="0"/>
      <w:divBdr>
        <w:top w:val="none" w:sz="0" w:space="0" w:color="auto"/>
        <w:left w:val="none" w:sz="0" w:space="0" w:color="auto"/>
        <w:bottom w:val="none" w:sz="0" w:space="0" w:color="auto"/>
        <w:right w:val="none" w:sz="0" w:space="0" w:color="auto"/>
      </w:divBdr>
    </w:div>
    <w:div w:id="540291895">
      <w:bodyDiv w:val="1"/>
      <w:marLeft w:val="0"/>
      <w:marRight w:val="0"/>
      <w:marTop w:val="0"/>
      <w:marBottom w:val="0"/>
      <w:divBdr>
        <w:top w:val="none" w:sz="0" w:space="0" w:color="auto"/>
        <w:left w:val="none" w:sz="0" w:space="0" w:color="auto"/>
        <w:bottom w:val="none" w:sz="0" w:space="0" w:color="auto"/>
        <w:right w:val="none" w:sz="0" w:space="0" w:color="auto"/>
      </w:divBdr>
    </w:div>
    <w:div w:id="540826232">
      <w:bodyDiv w:val="1"/>
      <w:marLeft w:val="0"/>
      <w:marRight w:val="0"/>
      <w:marTop w:val="0"/>
      <w:marBottom w:val="0"/>
      <w:divBdr>
        <w:top w:val="none" w:sz="0" w:space="0" w:color="auto"/>
        <w:left w:val="none" w:sz="0" w:space="0" w:color="auto"/>
        <w:bottom w:val="none" w:sz="0" w:space="0" w:color="auto"/>
        <w:right w:val="none" w:sz="0" w:space="0" w:color="auto"/>
      </w:divBdr>
    </w:div>
    <w:div w:id="540939411">
      <w:bodyDiv w:val="1"/>
      <w:marLeft w:val="0"/>
      <w:marRight w:val="0"/>
      <w:marTop w:val="0"/>
      <w:marBottom w:val="0"/>
      <w:divBdr>
        <w:top w:val="none" w:sz="0" w:space="0" w:color="auto"/>
        <w:left w:val="none" w:sz="0" w:space="0" w:color="auto"/>
        <w:bottom w:val="none" w:sz="0" w:space="0" w:color="auto"/>
        <w:right w:val="none" w:sz="0" w:space="0" w:color="auto"/>
      </w:divBdr>
    </w:div>
    <w:div w:id="541017164">
      <w:bodyDiv w:val="1"/>
      <w:marLeft w:val="0"/>
      <w:marRight w:val="0"/>
      <w:marTop w:val="0"/>
      <w:marBottom w:val="0"/>
      <w:divBdr>
        <w:top w:val="none" w:sz="0" w:space="0" w:color="auto"/>
        <w:left w:val="none" w:sz="0" w:space="0" w:color="auto"/>
        <w:bottom w:val="none" w:sz="0" w:space="0" w:color="auto"/>
        <w:right w:val="none" w:sz="0" w:space="0" w:color="auto"/>
      </w:divBdr>
    </w:div>
    <w:div w:id="541871612">
      <w:bodyDiv w:val="1"/>
      <w:marLeft w:val="0"/>
      <w:marRight w:val="0"/>
      <w:marTop w:val="0"/>
      <w:marBottom w:val="0"/>
      <w:divBdr>
        <w:top w:val="none" w:sz="0" w:space="0" w:color="auto"/>
        <w:left w:val="none" w:sz="0" w:space="0" w:color="auto"/>
        <w:bottom w:val="none" w:sz="0" w:space="0" w:color="auto"/>
        <w:right w:val="none" w:sz="0" w:space="0" w:color="auto"/>
      </w:divBdr>
    </w:div>
    <w:div w:id="541987662">
      <w:bodyDiv w:val="1"/>
      <w:marLeft w:val="0"/>
      <w:marRight w:val="0"/>
      <w:marTop w:val="0"/>
      <w:marBottom w:val="0"/>
      <w:divBdr>
        <w:top w:val="none" w:sz="0" w:space="0" w:color="auto"/>
        <w:left w:val="none" w:sz="0" w:space="0" w:color="auto"/>
        <w:bottom w:val="none" w:sz="0" w:space="0" w:color="auto"/>
        <w:right w:val="none" w:sz="0" w:space="0" w:color="auto"/>
      </w:divBdr>
    </w:div>
    <w:div w:id="542256398">
      <w:bodyDiv w:val="1"/>
      <w:marLeft w:val="0"/>
      <w:marRight w:val="0"/>
      <w:marTop w:val="0"/>
      <w:marBottom w:val="0"/>
      <w:divBdr>
        <w:top w:val="none" w:sz="0" w:space="0" w:color="auto"/>
        <w:left w:val="none" w:sz="0" w:space="0" w:color="auto"/>
        <w:bottom w:val="none" w:sz="0" w:space="0" w:color="auto"/>
        <w:right w:val="none" w:sz="0" w:space="0" w:color="auto"/>
      </w:divBdr>
    </w:div>
    <w:div w:id="542406977">
      <w:bodyDiv w:val="1"/>
      <w:marLeft w:val="0"/>
      <w:marRight w:val="0"/>
      <w:marTop w:val="0"/>
      <w:marBottom w:val="0"/>
      <w:divBdr>
        <w:top w:val="none" w:sz="0" w:space="0" w:color="auto"/>
        <w:left w:val="none" w:sz="0" w:space="0" w:color="auto"/>
        <w:bottom w:val="none" w:sz="0" w:space="0" w:color="auto"/>
        <w:right w:val="none" w:sz="0" w:space="0" w:color="auto"/>
      </w:divBdr>
    </w:div>
    <w:div w:id="542910207">
      <w:bodyDiv w:val="1"/>
      <w:marLeft w:val="0"/>
      <w:marRight w:val="0"/>
      <w:marTop w:val="0"/>
      <w:marBottom w:val="0"/>
      <w:divBdr>
        <w:top w:val="none" w:sz="0" w:space="0" w:color="auto"/>
        <w:left w:val="none" w:sz="0" w:space="0" w:color="auto"/>
        <w:bottom w:val="none" w:sz="0" w:space="0" w:color="auto"/>
        <w:right w:val="none" w:sz="0" w:space="0" w:color="auto"/>
      </w:divBdr>
    </w:div>
    <w:div w:id="543097419">
      <w:bodyDiv w:val="1"/>
      <w:marLeft w:val="0"/>
      <w:marRight w:val="0"/>
      <w:marTop w:val="0"/>
      <w:marBottom w:val="0"/>
      <w:divBdr>
        <w:top w:val="none" w:sz="0" w:space="0" w:color="auto"/>
        <w:left w:val="none" w:sz="0" w:space="0" w:color="auto"/>
        <w:bottom w:val="none" w:sz="0" w:space="0" w:color="auto"/>
        <w:right w:val="none" w:sz="0" w:space="0" w:color="auto"/>
      </w:divBdr>
    </w:div>
    <w:div w:id="543636594">
      <w:bodyDiv w:val="1"/>
      <w:marLeft w:val="0"/>
      <w:marRight w:val="0"/>
      <w:marTop w:val="0"/>
      <w:marBottom w:val="0"/>
      <w:divBdr>
        <w:top w:val="none" w:sz="0" w:space="0" w:color="auto"/>
        <w:left w:val="none" w:sz="0" w:space="0" w:color="auto"/>
        <w:bottom w:val="none" w:sz="0" w:space="0" w:color="auto"/>
        <w:right w:val="none" w:sz="0" w:space="0" w:color="auto"/>
      </w:divBdr>
    </w:div>
    <w:div w:id="543711789">
      <w:bodyDiv w:val="1"/>
      <w:marLeft w:val="0"/>
      <w:marRight w:val="0"/>
      <w:marTop w:val="0"/>
      <w:marBottom w:val="0"/>
      <w:divBdr>
        <w:top w:val="none" w:sz="0" w:space="0" w:color="auto"/>
        <w:left w:val="none" w:sz="0" w:space="0" w:color="auto"/>
        <w:bottom w:val="none" w:sz="0" w:space="0" w:color="auto"/>
        <w:right w:val="none" w:sz="0" w:space="0" w:color="auto"/>
      </w:divBdr>
    </w:div>
    <w:div w:id="543911377">
      <w:bodyDiv w:val="1"/>
      <w:marLeft w:val="0"/>
      <w:marRight w:val="0"/>
      <w:marTop w:val="0"/>
      <w:marBottom w:val="0"/>
      <w:divBdr>
        <w:top w:val="none" w:sz="0" w:space="0" w:color="auto"/>
        <w:left w:val="none" w:sz="0" w:space="0" w:color="auto"/>
        <w:bottom w:val="none" w:sz="0" w:space="0" w:color="auto"/>
        <w:right w:val="none" w:sz="0" w:space="0" w:color="auto"/>
      </w:divBdr>
    </w:div>
    <w:div w:id="544175452">
      <w:bodyDiv w:val="1"/>
      <w:marLeft w:val="0"/>
      <w:marRight w:val="0"/>
      <w:marTop w:val="0"/>
      <w:marBottom w:val="0"/>
      <w:divBdr>
        <w:top w:val="none" w:sz="0" w:space="0" w:color="auto"/>
        <w:left w:val="none" w:sz="0" w:space="0" w:color="auto"/>
        <w:bottom w:val="none" w:sz="0" w:space="0" w:color="auto"/>
        <w:right w:val="none" w:sz="0" w:space="0" w:color="auto"/>
      </w:divBdr>
    </w:div>
    <w:div w:id="544291079">
      <w:bodyDiv w:val="1"/>
      <w:marLeft w:val="0"/>
      <w:marRight w:val="0"/>
      <w:marTop w:val="0"/>
      <w:marBottom w:val="0"/>
      <w:divBdr>
        <w:top w:val="none" w:sz="0" w:space="0" w:color="auto"/>
        <w:left w:val="none" w:sz="0" w:space="0" w:color="auto"/>
        <w:bottom w:val="none" w:sz="0" w:space="0" w:color="auto"/>
        <w:right w:val="none" w:sz="0" w:space="0" w:color="auto"/>
      </w:divBdr>
    </w:div>
    <w:div w:id="544372823">
      <w:bodyDiv w:val="1"/>
      <w:marLeft w:val="0"/>
      <w:marRight w:val="0"/>
      <w:marTop w:val="0"/>
      <w:marBottom w:val="0"/>
      <w:divBdr>
        <w:top w:val="none" w:sz="0" w:space="0" w:color="auto"/>
        <w:left w:val="none" w:sz="0" w:space="0" w:color="auto"/>
        <w:bottom w:val="none" w:sz="0" w:space="0" w:color="auto"/>
        <w:right w:val="none" w:sz="0" w:space="0" w:color="auto"/>
      </w:divBdr>
    </w:div>
    <w:div w:id="544372964">
      <w:bodyDiv w:val="1"/>
      <w:marLeft w:val="0"/>
      <w:marRight w:val="0"/>
      <w:marTop w:val="0"/>
      <w:marBottom w:val="0"/>
      <w:divBdr>
        <w:top w:val="none" w:sz="0" w:space="0" w:color="auto"/>
        <w:left w:val="none" w:sz="0" w:space="0" w:color="auto"/>
        <w:bottom w:val="none" w:sz="0" w:space="0" w:color="auto"/>
        <w:right w:val="none" w:sz="0" w:space="0" w:color="auto"/>
      </w:divBdr>
    </w:div>
    <w:div w:id="544411448">
      <w:bodyDiv w:val="1"/>
      <w:marLeft w:val="0"/>
      <w:marRight w:val="0"/>
      <w:marTop w:val="0"/>
      <w:marBottom w:val="0"/>
      <w:divBdr>
        <w:top w:val="none" w:sz="0" w:space="0" w:color="auto"/>
        <w:left w:val="none" w:sz="0" w:space="0" w:color="auto"/>
        <w:bottom w:val="none" w:sz="0" w:space="0" w:color="auto"/>
        <w:right w:val="none" w:sz="0" w:space="0" w:color="auto"/>
      </w:divBdr>
    </w:div>
    <w:div w:id="544950603">
      <w:bodyDiv w:val="1"/>
      <w:marLeft w:val="0"/>
      <w:marRight w:val="0"/>
      <w:marTop w:val="0"/>
      <w:marBottom w:val="0"/>
      <w:divBdr>
        <w:top w:val="none" w:sz="0" w:space="0" w:color="auto"/>
        <w:left w:val="none" w:sz="0" w:space="0" w:color="auto"/>
        <w:bottom w:val="none" w:sz="0" w:space="0" w:color="auto"/>
        <w:right w:val="none" w:sz="0" w:space="0" w:color="auto"/>
      </w:divBdr>
    </w:div>
    <w:div w:id="544951846">
      <w:bodyDiv w:val="1"/>
      <w:marLeft w:val="0"/>
      <w:marRight w:val="0"/>
      <w:marTop w:val="0"/>
      <w:marBottom w:val="0"/>
      <w:divBdr>
        <w:top w:val="none" w:sz="0" w:space="0" w:color="auto"/>
        <w:left w:val="none" w:sz="0" w:space="0" w:color="auto"/>
        <w:bottom w:val="none" w:sz="0" w:space="0" w:color="auto"/>
        <w:right w:val="none" w:sz="0" w:space="0" w:color="auto"/>
      </w:divBdr>
    </w:div>
    <w:div w:id="545220818">
      <w:bodyDiv w:val="1"/>
      <w:marLeft w:val="0"/>
      <w:marRight w:val="0"/>
      <w:marTop w:val="0"/>
      <w:marBottom w:val="0"/>
      <w:divBdr>
        <w:top w:val="none" w:sz="0" w:space="0" w:color="auto"/>
        <w:left w:val="none" w:sz="0" w:space="0" w:color="auto"/>
        <w:bottom w:val="none" w:sz="0" w:space="0" w:color="auto"/>
        <w:right w:val="none" w:sz="0" w:space="0" w:color="auto"/>
      </w:divBdr>
    </w:div>
    <w:div w:id="545458023">
      <w:bodyDiv w:val="1"/>
      <w:marLeft w:val="0"/>
      <w:marRight w:val="0"/>
      <w:marTop w:val="0"/>
      <w:marBottom w:val="0"/>
      <w:divBdr>
        <w:top w:val="none" w:sz="0" w:space="0" w:color="auto"/>
        <w:left w:val="none" w:sz="0" w:space="0" w:color="auto"/>
        <w:bottom w:val="none" w:sz="0" w:space="0" w:color="auto"/>
        <w:right w:val="none" w:sz="0" w:space="0" w:color="auto"/>
      </w:divBdr>
    </w:div>
    <w:div w:id="545532155">
      <w:bodyDiv w:val="1"/>
      <w:marLeft w:val="0"/>
      <w:marRight w:val="0"/>
      <w:marTop w:val="0"/>
      <w:marBottom w:val="0"/>
      <w:divBdr>
        <w:top w:val="none" w:sz="0" w:space="0" w:color="auto"/>
        <w:left w:val="none" w:sz="0" w:space="0" w:color="auto"/>
        <w:bottom w:val="none" w:sz="0" w:space="0" w:color="auto"/>
        <w:right w:val="none" w:sz="0" w:space="0" w:color="auto"/>
      </w:divBdr>
    </w:div>
    <w:div w:id="545606050">
      <w:bodyDiv w:val="1"/>
      <w:marLeft w:val="0"/>
      <w:marRight w:val="0"/>
      <w:marTop w:val="0"/>
      <w:marBottom w:val="0"/>
      <w:divBdr>
        <w:top w:val="none" w:sz="0" w:space="0" w:color="auto"/>
        <w:left w:val="none" w:sz="0" w:space="0" w:color="auto"/>
        <w:bottom w:val="none" w:sz="0" w:space="0" w:color="auto"/>
        <w:right w:val="none" w:sz="0" w:space="0" w:color="auto"/>
      </w:divBdr>
    </w:div>
    <w:div w:id="545794423">
      <w:bodyDiv w:val="1"/>
      <w:marLeft w:val="0"/>
      <w:marRight w:val="0"/>
      <w:marTop w:val="0"/>
      <w:marBottom w:val="0"/>
      <w:divBdr>
        <w:top w:val="none" w:sz="0" w:space="0" w:color="auto"/>
        <w:left w:val="none" w:sz="0" w:space="0" w:color="auto"/>
        <w:bottom w:val="none" w:sz="0" w:space="0" w:color="auto"/>
        <w:right w:val="none" w:sz="0" w:space="0" w:color="auto"/>
      </w:divBdr>
    </w:div>
    <w:div w:id="546330919">
      <w:bodyDiv w:val="1"/>
      <w:marLeft w:val="0"/>
      <w:marRight w:val="0"/>
      <w:marTop w:val="0"/>
      <w:marBottom w:val="0"/>
      <w:divBdr>
        <w:top w:val="none" w:sz="0" w:space="0" w:color="auto"/>
        <w:left w:val="none" w:sz="0" w:space="0" w:color="auto"/>
        <w:bottom w:val="none" w:sz="0" w:space="0" w:color="auto"/>
        <w:right w:val="none" w:sz="0" w:space="0" w:color="auto"/>
      </w:divBdr>
    </w:div>
    <w:div w:id="546987395">
      <w:bodyDiv w:val="1"/>
      <w:marLeft w:val="0"/>
      <w:marRight w:val="0"/>
      <w:marTop w:val="0"/>
      <w:marBottom w:val="0"/>
      <w:divBdr>
        <w:top w:val="none" w:sz="0" w:space="0" w:color="auto"/>
        <w:left w:val="none" w:sz="0" w:space="0" w:color="auto"/>
        <w:bottom w:val="none" w:sz="0" w:space="0" w:color="auto"/>
        <w:right w:val="none" w:sz="0" w:space="0" w:color="auto"/>
      </w:divBdr>
    </w:div>
    <w:div w:id="547450044">
      <w:bodyDiv w:val="1"/>
      <w:marLeft w:val="0"/>
      <w:marRight w:val="0"/>
      <w:marTop w:val="0"/>
      <w:marBottom w:val="0"/>
      <w:divBdr>
        <w:top w:val="none" w:sz="0" w:space="0" w:color="auto"/>
        <w:left w:val="none" w:sz="0" w:space="0" w:color="auto"/>
        <w:bottom w:val="none" w:sz="0" w:space="0" w:color="auto"/>
        <w:right w:val="none" w:sz="0" w:space="0" w:color="auto"/>
      </w:divBdr>
    </w:div>
    <w:div w:id="547641674">
      <w:bodyDiv w:val="1"/>
      <w:marLeft w:val="0"/>
      <w:marRight w:val="0"/>
      <w:marTop w:val="0"/>
      <w:marBottom w:val="0"/>
      <w:divBdr>
        <w:top w:val="none" w:sz="0" w:space="0" w:color="auto"/>
        <w:left w:val="none" w:sz="0" w:space="0" w:color="auto"/>
        <w:bottom w:val="none" w:sz="0" w:space="0" w:color="auto"/>
        <w:right w:val="none" w:sz="0" w:space="0" w:color="auto"/>
      </w:divBdr>
    </w:div>
    <w:div w:id="547642321">
      <w:bodyDiv w:val="1"/>
      <w:marLeft w:val="0"/>
      <w:marRight w:val="0"/>
      <w:marTop w:val="0"/>
      <w:marBottom w:val="0"/>
      <w:divBdr>
        <w:top w:val="none" w:sz="0" w:space="0" w:color="auto"/>
        <w:left w:val="none" w:sz="0" w:space="0" w:color="auto"/>
        <w:bottom w:val="none" w:sz="0" w:space="0" w:color="auto"/>
        <w:right w:val="none" w:sz="0" w:space="0" w:color="auto"/>
      </w:divBdr>
    </w:div>
    <w:div w:id="548080178">
      <w:bodyDiv w:val="1"/>
      <w:marLeft w:val="0"/>
      <w:marRight w:val="0"/>
      <w:marTop w:val="0"/>
      <w:marBottom w:val="0"/>
      <w:divBdr>
        <w:top w:val="none" w:sz="0" w:space="0" w:color="auto"/>
        <w:left w:val="none" w:sz="0" w:space="0" w:color="auto"/>
        <w:bottom w:val="none" w:sz="0" w:space="0" w:color="auto"/>
        <w:right w:val="none" w:sz="0" w:space="0" w:color="auto"/>
      </w:divBdr>
    </w:div>
    <w:div w:id="548104094">
      <w:bodyDiv w:val="1"/>
      <w:marLeft w:val="0"/>
      <w:marRight w:val="0"/>
      <w:marTop w:val="0"/>
      <w:marBottom w:val="0"/>
      <w:divBdr>
        <w:top w:val="none" w:sz="0" w:space="0" w:color="auto"/>
        <w:left w:val="none" w:sz="0" w:space="0" w:color="auto"/>
        <w:bottom w:val="none" w:sz="0" w:space="0" w:color="auto"/>
        <w:right w:val="none" w:sz="0" w:space="0" w:color="auto"/>
      </w:divBdr>
    </w:div>
    <w:div w:id="548498150">
      <w:bodyDiv w:val="1"/>
      <w:marLeft w:val="0"/>
      <w:marRight w:val="0"/>
      <w:marTop w:val="0"/>
      <w:marBottom w:val="0"/>
      <w:divBdr>
        <w:top w:val="none" w:sz="0" w:space="0" w:color="auto"/>
        <w:left w:val="none" w:sz="0" w:space="0" w:color="auto"/>
        <w:bottom w:val="none" w:sz="0" w:space="0" w:color="auto"/>
        <w:right w:val="none" w:sz="0" w:space="0" w:color="auto"/>
      </w:divBdr>
    </w:div>
    <w:div w:id="548568251">
      <w:bodyDiv w:val="1"/>
      <w:marLeft w:val="0"/>
      <w:marRight w:val="0"/>
      <w:marTop w:val="0"/>
      <w:marBottom w:val="0"/>
      <w:divBdr>
        <w:top w:val="none" w:sz="0" w:space="0" w:color="auto"/>
        <w:left w:val="none" w:sz="0" w:space="0" w:color="auto"/>
        <w:bottom w:val="none" w:sz="0" w:space="0" w:color="auto"/>
        <w:right w:val="none" w:sz="0" w:space="0" w:color="auto"/>
      </w:divBdr>
    </w:div>
    <w:div w:id="548685556">
      <w:bodyDiv w:val="1"/>
      <w:marLeft w:val="0"/>
      <w:marRight w:val="0"/>
      <w:marTop w:val="0"/>
      <w:marBottom w:val="0"/>
      <w:divBdr>
        <w:top w:val="none" w:sz="0" w:space="0" w:color="auto"/>
        <w:left w:val="none" w:sz="0" w:space="0" w:color="auto"/>
        <w:bottom w:val="none" w:sz="0" w:space="0" w:color="auto"/>
        <w:right w:val="none" w:sz="0" w:space="0" w:color="auto"/>
      </w:divBdr>
    </w:div>
    <w:div w:id="548805372">
      <w:bodyDiv w:val="1"/>
      <w:marLeft w:val="0"/>
      <w:marRight w:val="0"/>
      <w:marTop w:val="0"/>
      <w:marBottom w:val="0"/>
      <w:divBdr>
        <w:top w:val="none" w:sz="0" w:space="0" w:color="auto"/>
        <w:left w:val="none" w:sz="0" w:space="0" w:color="auto"/>
        <w:bottom w:val="none" w:sz="0" w:space="0" w:color="auto"/>
        <w:right w:val="none" w:sz="0" w:space="0" w:color="auto"/>
      </w:divBdr>
    </w:div>
    <w:div w:id="548807983">
      <w:bodyDiv w:val="1"/>
      <w:marLeft w:val="0"/>
      <w:marRight w:val="0"/>
      <w:marTop w:val="0"/>
      <w:marBottom w:val="0"/>
      <w:divBdr>
        <w:top w:val="none" w:sz="0" w:space="0" w:color="auto"/>
        <w:left w:val="none" w:sz="0" w:space="0" w:color="auto"/>
        <w:bottom w:val="none" w:sz="0" w:space="0" w:color="auto"/>
        <w:right w:val="none" w:sz="0" w:space="0" w:color="auto"/>
      </w:divBdr>
    </w:div>
    <w:div w:id="548808750">
      <w:bodyDiv w:val="1"/>
      <w:marLeft w:val="0"/>
      <w:marRight w:val="0"/>
      <w:marTop w:val="0"/>
      <w:marBottom w:val="0"/>
      <w:divBdr>
        <w:top w:val="none" w:sz="0" w:space="0" w:color="auto"/>
        <w:left w:val="none" w:sz="0" w:space="0" w:color="auto"/>
        <w:bottom w:val="none" w:sz="0" w:space="0" w:color="auto"/>
        <w:right w:val="none" w:sz="0" w:space="0" w:color="auto"/>
      </w:divBdr>
    </w:div>
    <w:div w:id="548884504">
      <w:bodyDiv w:val="1"/>
      <w:marLeft w:val="0"/>
      <w:marRight w:val="0"/>
      <w:marTop w:val="0"/>
      <w:marBottom w:val="0"/>
      <w:divBdr>
        <w:top w:val="none" w:sz="0" w:space="0" w:color="auto"/>
        <w:left w:val="none" w:sz="0" w:space="0" w:color="auto"/>
        <w:bottom w:val="none" w:sz="0" w:space="0" w:color="auto"/>
        <w:right w:val="none" w:sz="0" w:space="0" w:color="auto"/>
      </w:divBdr>
    </w:div>
    <w:div w:id="549152068">
      <w:bodyDiv w:val="1"/>
      <w:marLeft w:val="0"/>
      <w:marRight w:val="0"/>
      <w:marTop w:val="0"/>
      <w:marBottom w:val="0"/>
      <w:divBdr>
        <w:top w:val="none" w:sz="0" w:space="0" w:color="auto"/>
        <w:left w:val="none" w:sz="0" w:space="0" w:color="auto"/>
        <w:bottom w:val="none" w:sz="0" w:space="0" w:color="auto"/>
        <w:right w:val="none" w:sz="0" w:space="0" w:color="auto"/>
      </w:divBdr>
    </w:div>
    <w:div w:id="549418018">
      <w:bodyDiv w:val="1"/>
      <w:marLeft w:val="0"/>
      <w:marRight w:val="0"/>
      <w:marTop w:val="0"/>
      <w:marBottom w:val="0"/>
      <w:divBdr>
        <w:top w:val="none" w:sz="0" w:space="0" w:color="auto"/>
        <w:left w:val="none" w:sz="0" w:space="0" w:color="auto"/>
        <w:bottom w:val="none" w:sz="0" w:space="0" w:color="auto"/>
        <w:right w:val="none" w:sz="0" w:space="0" w:color="auto"/>
      </w:divBdr>
    </w:div>
    <w:div w:id="549809562">
      <w:bodyDiv w:val="1"/>
      <w:marLeft w:val="0"/>
      <w:marRight w:val="0"/>
      <w:marTop w:val="0"/>
      <w:marBottom w:val="0"/>
      <w:divBdr>
        <w:top w:val="none" w:sz="0" w:space="0" w:color="auto"/>
        <w:left w:val="none" w:sz="0" w:space="0" w:color="auto"/>
        <w:bottom w:val="none" w:sz="0" w:space="0" w:color="auto"/>
        <w:right w:val="none" w:sz="0" w:space="0" w:color="auto"/>
      </w:divBdr>
    </w:div>
    <w:div w:id="550269724">
      <w:bodyDiv w:val="1"/>
      <w:marLeft w:val="0"/>
      <w:marRight w:val="0"/>
      <w:marTop w:val="0"/>
      <w:marBottom w:val="0"/>
      <w:divBdr>
        <w:top w:val="none" w:sz="0" w:space="0" w:color="auto"/>
        <w:left w:val="none" w:sz="0" w:space="0" w:color="auto"/>
        <w:bottom w:val="none" w:sz="0" w:space="0" w:color="auto"/>
        <w:right w:val="none" w:sz="0" w:space="0" w:color="auto"/>
      </w:divBdr>
    </w:div>
    <w:div w:id="550460612">
      <w:bodyDiv w:val="1"/>
      <w:marLeft w:val="0"/>
      <w:marRight w:val="0"/>
      <w:marTop w:val="0"/>
      <w:marBottom w:val="0"/>
      <w:divBdr>
        <w:top w:val="none" w:sz="0" w:space="0" w:color="auto"/>
        <w:left w:val="none" w:sz="0" w:space="0" w:color="auto"/>
        <w:bottom w:val="none" w:sz="0" w:space="0" w:color="auto"/>
        <w:right w:val="none" w:sz="0" w:space="0" w:color="auto"/>
      </w:divBdr>
    </w:div>
    <w:div w:id="550653860">
      <w:bodyDiv w:val="1"/>
      <w:marLeft w:val="0"/>
      <w:marRight w:val="0"/>
      <w:marTop w:val="0"/>
      <w:marBottom w:val="0"/>
      <w:divBdr>
        <w:top w:val="none" w:sz="0" w:space="0" w:color="auto"/>
        <w:left w:val="none" w:sz="0" w:space="0" w:color="auto"/>
        <w:bottom w:val="none" w:sz="0" w:space="0" w:color="auto"/>
        <w:right w:val="none" w:sz="0" w:space="0" w:color="auto"/>
      </w:divBdr>
    </w:div>
    <w:div w:id="551188997">
      <w:bodyDiv w:val="1"/>
      <w:marLeft w:val="0"/>
      <w:marRight w:val="0"/>
      <w:marTop w:val="0"/>
      <w:marBottom w:val="0"/>
      <w:divBdr>
        <w:top w:val="none" w:sz="0" w:space="0" w:color="auto"/>
        <w:left w:val="none" w:sz="0" w:space="0" w:color="auto"/>
        <w:bottom w:val="none" w:sz="0" w:space="0" w:color="auto"/>
        <w:right w:val="none" w:sz="0" w:space="0" w:color="auto"/>
      </w:divBdr>
    </w:div>
    <w:div w:id="551234217">
      <w:bodyDiv w:val="1"/>
      <w:marLeft w:val="0"/>
      <w:marRight w:val="0"/>
      <w:marTop w:val="0"/>
      <w:marBottom w:val="0"/>
      <w:divBdr>
        <w:top w:val="none" w:sz="0" w:space="0" w:color="auto"/>
        <w:left w:val="none" w:sz="0" w:space="0" w:color="auto"/>
        <w:bottom w:val="none" w:sz="0" w:space="0" w:color="auto"/>
        <w:right w:val="none" w:sz="0" w:space="0" w:color="auto"/>
      </w:divBdr>
    </w:div>
    <w:div w:id="551310794">
      <w:bodyDiv w:val="1"/>
      <w:marLeft w:val="0"/>
      <w:marRight w:val="0"/>
      <w:marTop w:val="0"/>
      <w:marBottom w:val="0"/>
      <w:divBdr>
        <w:top w:val="none" w:sz="0" w:space="0" w:color="auto"/>
        <w:left w:val="none" w:sz="0" w:space="0" w:color="auto"/>
        <w:bottom w:val="none" w:sz="0" w:space="0" w:color="auto"/>
        <w:right w:val="none" w:sz="0" w:space="0" w:color="auto"/>
      </w:divBdr>
    </w:div>
    <w:div w:id="551773570">
      <w:bodyDiv w:val="1"/>
      <w:marLeft w:val="0"/>
      <w:marRight w:val="0"/>
      <w:marTop w:val="0"/>
      <w:marBottom w:val="0"/>
      <w:divBdr>
        <w:top w:val="none" w:sz="0" w:space="0" w:color="auto"/>
        <w:left w:val="none" w:sz="0" w:space="0" w:color="auto"/>
        <w:bottom w:val="none" w:sz="0" w:space="0" w:color="auto"/>
        <w:right w:val="none" w:sz="0" w:space="0" w:color="auto"/>
      </w:divBdr>
    </w:div>
    <w:div w:id="551814544">
      <w:bodyDiv w:val="1"/>
      <w:marLeft w:val="0"/>
      <w:marRight w:val="0"/>
      <w:marTop w:val="0"/>
      <w:marBottom w:val="0"/>
      <w:divBdr>
        <w:top w:val="none" w:sz="0" w:space="0" w:color="auto"/>
        <w:left w:val="none" w:sz="0" w:space="0" w:color="auto"/>
        <w:bottom w:val="none" w:sz="0" w:space="0" w:color="auto"/>
        <w:right w:val="none" w:sz="0" w:space="0" w:color="auto"/>
      </w:divBdr>
    </w:div>
    <w:div w:id="551961441">
      <w:bodyDiv w:val="1"/>
      <w:marLeft w:val="0"/>
      <w:marRight w:val="0"/>
      <w:marTop w:val="0"/>
      <w:marBottom w:val="0"/>
      <w:divBdr>
        <w:top w:val="none" w:sz="0" w:space="0" w:color="auto"/>
        <w:left w:val="none" w:sz="0" w:space="0" w:color="auto"/>
        <w:bottom w:val="none" w:sz="0" w:space="0" w:color="auto"/>
        <w:right w:val="none" w:sz="0" w:space="0" w:color="auto"/>
      </w:divBdr>
    </w:div>
    <w:div w:id="551967453">
      <w:bodyDiv w:val="1"/>
      <w:marLeft w:val="0"/>
      <w:marRight w:val="0"/>
      <w:marTop w:val="0"/>
      <w:marBottom w:val="0"/>
      <w:divBdr>
        <w:top w:val="none" w:sz="0" w:space="0" w:color="auto"/>
        <w:left w:val="none" w:sz="0" w:space="0" w:color="auto"/>
        <w:bottom w:val="none" w:sz="0" w:space="0" w:color="auto"/>
        <w:right w:val="none" w:sz="0" w:space="0" w:color="auto"/>
      </w:divBdr>
    </w:div>
    <w:div w:id="552549066">
      <w:bodyDiv w:val="1"/>
      <w:marLeft w:val="0"/>
      <w:marRight w:val="0"/>
      <w:marTop w:val="0"/>
      <w:marBottom w:val="0"/>
      <w:divBdr>
        <w:top w:val="none" w:sz="0" w:space="0" w:color="auto"/>
        <w:left w:val="none" w:sz="0" w:space="0" w:color="auto"/>
        <w:bottom w:val="none" w:sz="0" w:space="0" w:color="auto"/>
        <w:right w:val="none" w:sz="0" w:space="0" w:color="auto"/>
      </w:divBdr>
    </w:div>
    <w:div w:id="552695212">
      <w:bodyDiv w:val="1"/>
      <w:marLeft w:val="0"/>
      <w:marRight w:val="0"/>
      <w:marTop w:val="0"/>
      <w:marBottom w:val="0"/>
      <w:divBdr>
        <w:top w:val="none" w:sz="0" w:space="0" w:color="auto"/>
        <w:left w:val="none" w:sz="0" w:space="0" w:color="auto"/>
        <w:bottom w:val="none" w:sz="0" w:space="0" w:color="auto"/>
        <w:right w:val="none" w:sz="0" w:space="0" w:color="auto"/>
      </w:divBdr>
    </w:div>
    <w:div w:id="552935177">
      <w:bodyDiv w:val="1"/>
      <w:marLeft w:val="0"/>
      <w:marRight w:val="0"/>
      <w:marTop w:val="0"/>
      <w:marBottom w:val="0"/>
      <w:divBdr>
        <w:top w:val="none" w:sz="0" w:space="0" w:color="auto"/>
        <w:left w:val="none" w:sz="0" w:space="0" w:color="auto"/>
        <w:bottom w:val="none" w:sz="0" w:space="0" w:color="auto"/>
        <w:right w:val="none" w:sz="0" w:space="0" w:color="auto"/>
      </w:divBdr>
    </w:div>
    <w:div w:id="553153426">
      <w:bodyDiv w:val="1"/>
      <w:marLeft w:val="0"/>
      <w:marRight w:val="0"/>
      <w:marTop w:val="0"/>
      <w:marBottom w:val="0"/>
      <w:divBdr>
        <w:top w:val="none" w:sz="0" w:space="0" w:color="auto"/>
        <w:left w:val="none" w:sz="0" w:space="0" w:color="auto"/>
        <w:bottom w:val="none" w:sz="0" w:space="0" w:color="auto"/>
        <w:right w:val="none" w:sz="0" w:space="0" w:color="auto"/>
      </w:divBdr>
    </w:div>
    <w:div w:id="553471109">
      <w:bodyDiv w:val="1"/>
      <w:marLeft w:val="0"/>
      <w:marRight w:val="0"/>
      <w:marTop w:val="0"/>
      <w:marBottom w:val="0"/>
      <w:divBdr>
        <w:top w:val="none" w:sz="0" w:space="0" w:color="auto"/>
        <w:left w:val="none" w:sz="0" w:space="0" w:color="auto"/>
        <w:bottom w:val="none" w:sz="0" w:space="0" w:color="auto"/>
        <w:right w:val="none" w:sz="0" w:space="0" w:color="auto"/>
      </w:divBdr>
    </w:div>
    <w:div w:id="555047758">
      <w:bodyDiv w:val="1"/>
      <w:marLeft w:val="0"/>
      <w:marRight w:val="0"/>
      <w:marTop w:val="0"/>
      <w:marBottom w:val="0"/>
      <w:divBdr>
        <w:top w:val="none" w:sz="0" w:space="0" w:color="auto"/>
        <w:left w:val="none" w:sz="0" w:space="0" w:color="auto"/>
        <w:bottom w:val="none" w:sz="0" w:space="0" w:color="auto"/>
        <w:right w:val="none" w:sz="0" w:space="0" w:color="auto"/>
      </w:divBdr>
    </w:div>
    <w:div w:id="555090285">
      <w:bodyDiv w:val="1"/>
      <w:marLeft w:val="0"/>
      <w:marRight w:val="0"/>
      <w:marTop w:val="0"/>
      <w:marBottom w:val="0"/>
      <w:divBdr>
        <w:top w:val="none" w:sz="0" w:space="0" w:color="auto"/>
        <w:left w:val="none" w:sz="0" w:space="0" w:color="auto"/>
        <w:bottom w:val="none" w:sz="0" w:space="0" w:color="auto"/>
        <w:right w:val="none" w:sz="0" w:space="0" w:color="auto"/>
      </w:divBdr>
    </w:div>
    <w:div w:id="555119079">
      <w:bodyDiv w:val="1"/>
      <w:marLeft w:val="0"/>
      <w:marRight w:val="0"/>
      <w:marTop w:val="0"/>
      <w:marBottom w:val="0"/>
      <w:divBdr>
        <w:top w:val="none" w:sz="0" w:space="0" w:color="auto"/>
        <w:left w:val="none" w:sz="0" w:space="0" w:color="auto"/>
        <w:bottom w:val="none" w:sz="0" w:space="0" w:color="auto"/>
        <w:right w:val="none" w:sz="0" w:space="0" w:color="auto"/>
      </w:divBdr>
    </w:div>
    <w:div w:id="555623479">
      <w:bodyDiv w:val="1"/>
      <w:marLeft w:val="0"/>
      <w:marRight w:val="0"/>
      <w:marTop w:val="0"/>
      <w:marBottom w:val="0"/>
      <w:divBdr>
        <w:top w:val="none" w:sz="0" w:space="0" w:color="auto"/>
        <w:left w:val="none" w:sz="0" w:space="0" w:color="auto"/>
        <w:bottom w:val="none" w:sz="0" w:space="0" w:color="auto"/>
        <w:right w:val="none" w:sz="0" w:space="0" w:color="auto"/>
      </w:divBdr>
    </w:div>
    <w:div w:id="555895756">
      <w:bodyDiv w:val="1"/>
      <w:marLeft w:val="0"/>
      <w:marRight w:val="0"/>
      <w:marTop w:val="0"/>
      <w:marBottom w:val="0"/>
      <w:divBdr>
        <w:top w:val="none" w:sz="0" w:space="0" w:color="auto"/>
        <w:left w:val="none" w:sz="0" w:space="0" w:color="auto"/>
        <w:bottom w:val="none" w:sz="0" w:space="0" w:color="auto"/>
        <w:right w:val="none" w:sz="0" w:space="0" w:color="auto"/>
      </w:divBdr>
    </w:div>
    <w:div w:id="555897414">
      <w:bodyDiv w:val="1"/>
      <w:marLeft w:val="0"/>
      <w:marRight w:val="0"/>
      <w:marTop w:val="0"/>
      <w:marBottom w:val="0"/>
      <w:divBdr>
        <w:top w:val="none" w:sz="0" w:space="0" w:color="auto"/>
        <w:left w:val="none" w:sz="0" w:space="0" w:color="auto"/>
        <w:bottom w:val="none" w:sz="0" w:space="0" w:color="auto"/>
        <w:right w:val="none" w:sz="0" w:space="0" w:color="auto"/>
      </w:divBdr>
    </w:div>
    <w:div w:id="555971397">
      <w:bodyDiv w:val="1"/>
      <w:marLeft w:val="0"/>
      <w:marRight w:val="0"/>
      <w:marTop w:val="0"/>
      <w:marBottom w:val="0"/>
      <w:divBdr>
        <w:top w:val="none" w:sz="0" w:space="0" w:color="auto"/>
        <w:left w:val="none" w:sz="0" w:space="0" w:color="auto"/>
        <w:bottom w:val="none" w:sz="0" w:space="0" w:color="auto"/>
        <w:right w:val="none" w:sz="0" w:space="0" w:color="auto"/>
      </w:divBdr>
    </w:div>
    <w:div w:id="556628732">
      <w:bodyDiv w:val="1"/>
      <w:marLeft w:val="0"/>
      <w:marRight w:val="0"/>
      <w:marTop w:val="0"/>
      <w:marBottom w:val="0"/>
      <w:divBdr>
        <w:top w:val="none" w:sz="0" w:space="0" w:color="auto"/>
        <w:left w:val="none" w:sz="0" w:space="0" w:color="auto"/>
        <w:bottom w:val="none" w:sz="0" w:space="0" w:color="auto"/>
        <w:right w:val="none" w:sz="0" w:space="0" w:color="auto"/>
      </w:divBdr>
    </w:div>
    <w:div w:id="556671584">
      <w:bodyDiv w:val="1"/>
      <w:marLeft w:val="0"/>
      <w:marRight w:val="0"/>
      <w:marTop w:val="0"/>
      <w:marBottom w:val="0"/>
      <w:divBdr>
        <w:top w:val="none" w:sz="0" w:space="0" w:color="auto"/>
        <w:left w:val="none" w:sz="0" w:space="0" w:color="auto"/>
        <w:bottom w:val="none" w:sz="0" w:space="0" w:color="auto"/>
        <w:right w:val="none" w:sz="0" w:space="0" w:color="auto"/>
      </w:divBdr>
    </w:div>
    <w:div w:id="556673134">
      <w:bodyDiv w:val="1"/>
      <w:marLeft w:val="0"/>
      <w:marRight w:val="0"/>
      <w:marTop w:val="0"/>
      <w:marBottom w:val="0"/>
      <w:divBdr>
        <w:top w:val="none" w:sz="0" w:space="0" w:color="auto"/>
        <w:left w:val="none" w:sz="0" w:space="0" w:color="auto"/>
        <w:bottom w:val="none" w:sz="0" w:space="0" w:color="auto"/>
        <w:right w:val="none" w:sz="0" w:space="0" w:color="auto"/>
      </w:divBdr>
    </w:div>
    <w:div w:id="556939475">
      <w:bodyDiv w:val="1"/>
      <w:marLeft w:val="0"/>
      <w:marRight w:val="0"/>
      <w:marTop w:val="0"/>
      <w:marBottom w:val="0"/>
      <w:divBdr>
        <w:top w:val="none" w:sz="0" w:space="0" w:color="auto"/>
        <w:left w:val="none" w:sz="0" w:space="0" w:color="auto"/>
        <w:bottom w:val="none" w:sz="0" w:space="0" w:color="auto"/>
        <w:right w:val="none" w:sz="0" w:space="0" w:color="auto"/>
      </w:divBdr>
    </w:div>
    <w:div w:id="557782918">
      <w:bodyDiv w:val="1"/>
      <w:marLeft w:val="0"/>
      <w:marRight w:val="0"/>
      <w:marTop w:val="0"/>
      <w:marBottom w:val="0"/>
      <w:divBdr>
        <w:top w:val="none" w:sz="0" w:space="0" w:color="auto"/>
        <w:left w:val="none" w:sz="0" w:space="0" w:color="auto"/>
        <w:bottom w:val="none" w:sz="0" w:space="0" w:color="auto"/>
        <w:right w:val="none" w:sz="0" w:space="0" w:color="auto"/>
      </w:divBdr>
    </w:div>
    <w:div w:id="558052136">
      <w:bodyDiv w:val="1"/>
      <w:marLeft w:val="0"/>
      <w:marRight w:val="0"/>
      <w:marTop w:val="0"/>
      <w:marBottom w:val="0"/>
      <w:divBdr>
        <w:top w:val="none" w:sz="0" w:space="0" w:color="auto"/>
        <w:left w:val="none" w:sz="0" w:space="0" w:color="auto"/>
        <w:bottom w:val="none" w:sz="0" w:space="0" w:color="auto"/>
        <w:right w:val="none" w:sz="0" w:space="0" w:color="auto"/>
      </w:divBdr>
    </w:div>
    <w:div w:id="558202105">
      <w:bodyDiv w:val="1"/>
      <w:marLeft w:val="0"/>
      <w:marRight w:val="0"/>
      <w:marTop w:val="0"/>
      <w:marBottom w:val="0"/>
      <w:divBdr>
        <w:top w:val="none" w:sz="0" w:space="0" w:color="auto"/>
        <w:left w:val="none" w:sz="0" w:space="0" w:color="auto"/>
        <w:bottom w:val="none" w:sz="0" w:space="0" w:color="auto"/>
        <w:right w:val="none" w:sz="0" w:space="0" w:color="auto"/>
      </w:divBdr>
    </w:div>
    <w:div w:id="558250094">
      <w:bodyDiv w:val="1"/>
      <w:marLeft w:val="0"/>
      <w:marRight w:val="0"/>
      <w:marTop w:val="0"/>
      <w:marBottom w:val="0"/>
      <w:divBdr>
        <w:top w:val="none" w:sz="0" w:space="0" w:color="auto"/>
        <w:left w:val="none" w:sz="0" w:space="0" w:color="auto"/>
        <w:bottom w:val="none" w:sz="0" w:space="0" w:color="auto"/>
        <w:right w:val="none" w:sz="0" w:space="0" w:color="auto"/>
      </w:divBdr>
    </w:div>
    <w:div w:id="558631769">
      <w:bodyDiv w:val="1"/>
      <w:marLeft w:val="0"/>
      <w:marRight w:val="0"/>
      <w:marTop w:val="0"/>
      <w:marBottom w:val="0"/>
      <w:divBdr>
        <w:top w:val="none" w:sz="0" w:space="0" w:color="auto"/>
        <w:left w:val="none" w:sz="0" w:space="0" w:color="auto"/>
        <w:bottom w:val="none" w:sz="0" w:space="0" w:color="auto"/>
        <w:right w:val="none" w:sz="0" w:space="0" w:color="auto"/>
      </w:divBdr>
    </w:div>
    <w:div w:id="559170585">
      <w:bodyDiv w:val="1"/>
      <w:marLeft w:val="0"/>
      <w:marRight w:val="0"/>
      <w:marTop w:val="0"/>
      <w:marBottom w:val="0"/>
      <w:divBdr>
        <w:top w:val="none" w:sz="0" w:space="0" w:color="auto"/>
        <w:left w:val="none" w:sz="0" w:space="0" w:color="auto"/>
        <w:bottom w:val="none" w:sz="0" w:space="0" w:color="auto"/>
        <w:right w:val="none" w:sz="0" w:space="0" w:color="auto"/>
      </w:divBdr>
    </w:div>
    <w:div w:id="559370473">
      <w:bodyDiv w:val="1"/>
      <w:marLeft w:val="0"/>
      <w:marRight w:val="0"/>
      <w:marTop w:val="0"/>
      <w:marBottom w:val="0"/>
      <w:divBdr>
        <w:top w:val="none" w:sz="0" w:space="0" w:color="auto"/>
        <w:left w:val="none" w:sz="0" w:space="0" w:color="auto"/>
        <w:bottom w:val="none" w:sz="0" w:space="0" w:color="auto"/>
        <w:right w:val="none" w:sz="0" w:space="0" w:color="auto"/>
      </w:divBdr>
    </w:div>
    <w:div w:id="559679435">
      <w:bodyDiv w:val="1"/>
      <w:marLeft w:val="0"/>
      <w:marRight w:val="0"/>
      <w:marTop w:val="0"/>
      <w:marBottom w:val="0"/>
      <w:divBdr>
        <w:top w:val="none" w:sz="0" w:space="0" w:color="auto"/>
        <w:left w:val="none" w:sz="0" w:space="0" w:color="auto"/>
        <w:bottom w:val="none" w:sz="0" w:space="0" w:color="auto"/>
        <w:right w:val="none" w:sz="0" w:space="0" w:color="auto"/>
      </w:divBdr>
    </w:div>
    <w:div w:id="559680142">
      <w:bodyDiv w:val="1"/>
      <w:marLeft w:val="0"/>
      <w:marRight w:val="0"/>
      <w:marTop w:val="0"/>
      <w:marBottom w:val="0"/>
      <w:divBdr>
        <w:top w:val="none" w:sz="0" w:space="0" w:color="auto"/>
        <w:left w:val="none" w:sz="0" w:space="0" w:color="auto"/>
        <w:bottom w:val="none" w:sz="0" w:space="0" w:color="auto"/>
        <w:right w:val="none" w:sz="0" w:space="0" w:color="auto"/>
      </w:divBdr>
    </w:div>
    <w:div w:id="559680576">
      <w:bodyDiv w:val="1"/>
      <w:marLeft w:val="0"/>
      <w:marRight w:val="0"/>
      <w:marTop w:val="0"/>
      <w:marBottom w:val="0"/>
      <w:divBdr>
        <w:top w:val="none" w:sz="0" w:space="0" w:color="auto"/>
        <w:left w:val="none" w:sz="0" w:space="0" w:color="auto"/>
        <w:bottom w:val="none" w:sz="0" w:space="0" w:color="auto"/>
        <w:right w:val="none" w:sz="0" w:space="0" w:color="auto"/>
      </w:divBdr>
    </w:div>
    <w:div w:id="559943918">
      <w:bodyDiv w:val="1"/>
      <w:marLeft w:val="0"/>
      <w:marRight w:val="0"/>
      <w:marTop w:val="0"/>
      <w:marBottom w:val="0"/>
      <w:divBdr>
        <w:top w:val="none" w:sz="0" w:space="0" w:color="auto"/>
        <w:left w:val="none" w:sz="0" w:space="0" w:color="auto"/>
        <w:bottom w:val="none" w:sz="0" w:space="0" w:color="auto"/>
        <w:right w:val="none" w:sz="0" w:space="0" w:color="auto"/>
      </w:divBdr>
    </w:div>
    <w:div w:id="560292412">
      <w:bodyDiv w:val="1"/>
      <w:marLeft w:val="0"/>
      <w:marRight w:val="0"/>
      <w:marTop w:val="0"/>
      <w:marBottom w:val="0"/>
      <w:divBdr>
        <w:top w:val="none" w:sz="0" w:space="0" w:color="auto"/>
        <w:left w:val="none" w:sz="0" w:space="0" w:color="auto"/>
        <w:bottom w:val="none" w:sz="0" w:space="0" w:color="auto"/>
        <w:right w:val="none" w:sz="0" w:space="0" w:color="auto"/>
      </w:divBdr>
    </w:div>
    <w:div w:id="560485647">
      <w:bodyDiv w:val="1"/>
      <w:marLeft w:val="0"/>
      <w:marRight w:val="0"/>
      <w:marTop w:val="0"/>
      <w:marBottom w:val="0"/>
      <w:divBdr>
        <w:top w:val="none" w:sz="0" w:space="0" w:color="auto"/>
        <w:left w:val="none" w:sz="0" w:space="0" w:color="auto"/>
        <w:bottom w:val="none" w:sz="0" w:space="0" w:color="auto"/>
        <w:right w:val="none" w:sz="0" w:space="0" w:color="auto"/>
      </w:divBdr>
    </w:div>
    <w:div w:id="560752930">
      <w:bodyDiv w:val="1"/>
      <w:marLeft w:val="0"/>
      <w:marRight w:val="0"/>
      <w:marTop w:val="0"/>
      <w:marBottom w:val="0"/>
      <w:divBdr>
        <w:top w:val="none" w:sz="0" w:space="0" w:color="auto"/>
        <w:left w:val="none" w:sz="0" w:space="0" w:color="auto"/>
        <w:bottom w:val="none" w:sz="0" w:space="0" w:color="auto"/>
        <w:right w:val="none" w:sz="0" w:space="0" w:color="auto"/>
      </w:divBdr>
    </w:div>
    <w:div w:id="560869478">
      <w:bodyDiv w:val="1"/>
      <w:marLeft w:val="0"/>
      <w:marRight w:val="0"/>
      <w:marTop w:val="0"/>
      <w:marBottom w:val="0"/>
      <w:divBdr>
        <w:top w:val="none" w:sz="0" w:space="0" w:color="auto"/>
        <w:left w:val="none" w:sz="0" w:space="0" w:color="auto"/>
        <w:bottom w:val="none" w:sz="0" w:space="0" w:color="auto"/>
        <w:right w:val="none" w:sz="0" w:space="0" w:color="auto"/>
      </w:divBdr>
    </w:div>
    <w:div w:id="561016546">
      <w:bodyDiv w:val="1"/>
      <w:marLeft w:val="0"/>
      <w:marRight w:val="0"/>
      <w:marTop w:val="0"/>
      <w:marBottom w:val="0"/>
      <w:divBdr>
        <w:top w:val="none" w:sz="0" w:space="0" w:color="auto"/>
        <w:left w:val="none" w:sz="0" w:space="0" w:color="auto"/>
        <w:bottom w:val="none" w:sz="0" w:space="0" w:color="auto"/>
        <w:right w:val="none" w:sz="0" w:space="0" w:color="auto"/>
      </w:divBdr>
    </w:div>
    <w:div w:id="561138447">
      <w:bodyDiv w:val="1"/>
      <w:marLeft w:val="0"/>
      <w:marRight w:val="0"/>
      <w:marTop w:val="0"/>
      <w:marBottom w:val="0"/>
      <w:divBdr>
        <w:top w:val="none" w:sz="0" w:space="0" w:color="auto"/>
        <w:left w:val="none" w:sz="0" w:space="0" w:color="auto"/>
        <w:bottom w:val="none" w:sz="0" w:space="0" w:color="auto"/>
        <w:right w:val="none" w:sz="0" w:space="0" w:color="auto"/>
      </w:divBdr>
    </w:div>
    <w:div w:id="561525083">
      <w:bodyDiv w:val="1"/>
      <w:marLeft w:val="0"/>
      <w:marRight w:val="0"/>
      <w:marTop w:val="0"/>
      <w:marBottom w:val="0"/>
      <w:divBdr>
        <w:top w:val="none" w:sz="0" w:space="0" w:color="auto"/>
        <w:left w:val="none" w:sz="0" w:space="0" w:color="auto"/>
        <w:bottom w:val="none" w:sz="0" w:space="0" w:color="auto"/>
        <w:right w:val="none" w:sz="0" w:space="0" w:color="auto"/>
      </w:divBdr>
    </w:div>
    <w:div w:id="561790659">
      <w:bodyDiv w:val="1"/>
      <w:marLeft w:val="0"/>
      <w:marRight w:val="0"/>
      <w:marTop w:val="0"/>
      <w:marBottom w:val="0"/>
      <w:divBdr>
        <w:top w:val="none" w:sz="0" w:space="0" w:color="auto"/>
        <w:left w:val="none" w:sz="0" w:space="0" w:color="auto"/>
        <w:bottom w:val="none" w:sz="0" w:space="0" w:color="auto"/>
        <w:right w:val="none" w:sz="0" w:space="0" w:color="auto"/>
      </w:divBdr>
    </w:div>
    <w:div w:id="562521643">
      <w:bodyDiv w:val="1"/>
      <w:marLeft w:val="0"/>
      <w:marRight w:val="0"/>
      <w:marTop w:val="0"/>
      <w:marBottom w:val="0"/>
      <w:divBdr>
        <w:top w:val="none" w:sz="0" w:space="0" w:color="auto"/>
        <w:left w:val="none" w:sz="0" w:space="0" w:color="auto"/>
        <w:bottom w:val="none" w:sz="0" w:space="0" w:color="auto"/>
        <w:right w:val="none" w:sz="0" w:space="0" w:color="auto"/>
      </w:divBdr>
    </w:div>
    <w:div w:id="563220781">
      <w:bodyDiv w:val="1"/>
      <w:marLeft w:val="0"/>
      <w:marRight w:val="0"/>
      <w:marTop w:val="0"/>
      <w:marBottom w:val="0"/>
      <w:divBdr>
        <w:top w:val="none" w:sz="0" w:space="0" w:color="auto"/>
        <w:left w:val="none" w:sz="0" w:space="0" w:color="auto"/>
        <w:bottom w:val="none" w:sz="0" w:space="0" w:color="auto"/>
        <w:right w:val="none" w:sz="0" w:space="0" w:color="auto"/>
      </w:divBdr>
    </w:div>
    <w:div w:id="563761672">
      <w:bodyDiv w:val="1"/>
      <w:marLeft w:val="0"/>
      <w:marRight w:val="0"/>
      <w:marTop w:val="0"/>
      <w:marBottom w:val="0"/>
      <w:divBdr>
        <w:top w:val="none" w:sz="0" w:space="0" w:color="auto"/>
        <w:left w:val="none" w:sz="0" w:space="0" w:color="auto"/>
        <w:bottom w:val="none" w:sz="0" w:space="0" w:color="auto"/>
        <w:right w:val="none" w:sz="0" w:space="0" w:color="auto"/>
      </w:divBdr>
    </w:div>
    <w:div w:id="564029890">
      <w:bodyDiv w:val="1"/>
      <w:marLeft w:val="0"/>
      <w:marRight w:val="0"/>
      <w:marTop w:val="0"/>
      <w:marBottom w:val="0"/>
      <w:divBdr>
        <w:top w:val="none" w:sz="0" w:space="0" w:color="auto"/>
        <w:left w:val="none" w:sz="0" w:space="0" w:color="auto"/>
        <w:bottom w:val="none" w:sz="0" w:space="0" w:color="auto"/>
        <w:right w:val="none" w:sz="0" w:space="0" w:color="auto"/>
      </w:divBdr>
    </w:div>
    <w:div w:id="564071689">
      <w:bodyDiv w:val="1"/>
      <w:marLeft w:val="0"/>
      <w:marRight w:val="0"/>
      <w:marTop w:val="0"/>
      <w:marBottom w:val="0"/>
      <w:divBdr>
        <w:top w:val="none" w:sz="0" w:space="0" w:color="auto"/>
        <w:left w:val="none" w:sz="0" w:space="0" w:color="auto"/>
        <w:bottom w:val="none" w:sz="0" w:space="0" w:color="auto"/>
        <w:right w:val="none" w:sz="0" w:space="0" w:color="auto"/>
      </w:divBdr>
    </w:div>
    <w:div w:id="564142354">
      <w:bodyDiv w:val="1"/>
      <w:marLeft w:val="0"/>
      <w:marRight w:val="0"/>
      <w:marTop w:val="0"/>
      <w:marBottom w:val="0"/>
      <w:divBdr>
        <w:top w:val="none" w:sz="0" w:space="0" w:color="auto"/>
        <w:left w:val="none" w:sz="0" w:space="0" w:color="auto"/>
        <w:bottom w:val="none" w:sz="0" w:space="0" w:color="auto"/>
        <w:right w:val="none" w:sz="0" w:space="0" w:color="auto"/>
      </w:divBdr>
    </w:div>
    <w:div w:id="564528558">
      <w:bodyDiv w:val="1"/>
      <w:marLeft w:val="0"/>
      <w:marRight w:val="0"/>
      <w:marTop w:val="0"/>
      <w:marBottom w:val="0"/>
      <w:divBdr>
        <w:top w:val="none" w:sz="0" w:space="0" w:color="auto"/>
        <w:left w:val="none" w:sz="0" w:space="0" w:color="auto"/>
        <w:bottom w:val="none" w:sz="0" w:space="0" w:color="auto"/>
        <w:right w:val="none" w:sz="0" w:space="0" w:color="auto"/>
      </w:divBdr>
    </w:div>
    <w:div w:id="564683820">
      <w:bodyDiv w:val="1"/>
      <w:marLeft w:val="0"/>
      <w:marRight w:val="0"/>
      <w:marTop w:val="0"/>
      <w:marBottom w:val="0"/>
      <w:divBdr>
        <w:top w:val="none" w:sz="0" w:space="0" w:color="auto"/>
        <w:left w:val="none" w:sz="0" w:space="0" w:color="auto"/>
        <w:bottom w:val="none" w:sz="0" w:space="0" w:color="auto"/>
        <w:right w:val="none" w:sz="0" w:space="0" w:color="auto"/>
      </w:divBdr>
    </w:div>
    <w:div w:id="564803406">
      <w:bodyDiv w:val="1"/>
      <w:marLeft w:val="0"/>
      <w:marRight w:val="0"/>
      <w:marTop w:val="0"/>
      <w:marBottom w:val="0"/>
      <w:divBdr>
        <w:top w:val="none" w:sz="0" w:space="0" w:color="auto"/>
        <w:left w:val="none" w:sz="0" w:space="0" w:color="auto"/>
        <w:bottom w:val="none" w:sz="0" w:space="0" w:color="auto"/>
        <w:right w:val="none" w:sz="0" w:space="0" w:color="auto"/>
      </w:divBdr>
    </w:div>
    <w:div w:id="564878566">
      <w:bodyDiv w:val="1"/>
      <w:marLeft w:val="0"/>
      <w:marRight w:val="0"/>
      <w:marTop w:val="0"/>
      <w:marBottom w:val="0"/>
      <w:divBdr>
        <w:top w:val="none" w:sz="0" w:space="0" w:color="auto"/>
        <w:left w:val="none" w:sz="0" w:space="0" w:color="auto"/>
        <w:bottom w:val="none" w:sz="0" w:space="0" w:color="auto"/>
        <w:right w:val="none" w:sz="0" w:space="0" w:color="auto"/>
      </w:divBdr>
    </w:div>
    <w:div w:id="565803834">
      <w:bodyDiv w:val="1"/>
      <w:marLeft w:val="0"/>
      <w:marRight w:val="0"/>
      <w:marTop w:val="0"/>
      <w:marBottom w:val="0"/>
      <w:divBdr>
        <w:top w:val="none" w:sz="0" w:space="0" w:color="auto"/>
        <w:left w:val="none" w:sz="0" w:space="0" w:color="auto"/>
        <w:bottom w:val="none" w:sz="0" w:space="0" w:color="auto"/>
        <w:right w:val="none" w:sz="0" w:space="0" w:color="auto"/>
      </w:divBdr>
    </w:div>
    <w:div w:id="565921232">
      <w:bodyDiv w:val="1"/>
      <w:marLeft w:val="0"/>
      <w:marRight w:val="0"/>
      <w:marTop w:val="0"/>
      <w:marBottom w:val="0"/>
      <w:divBdr>
        <w:top w:val="none" w:sz="0" w:space="0" w:color="auto"/>
        <w:left w:val="none" w:sz="0" w:space="0" w:color="auto"/>
        <w:bottom w:val="none" w:sz="0" w:space="0" w:color="auto"/>
        <w:right w:val="none" w:sz="0" w:space="0" w:color="auto"/>
      </w:divBdr>
    </w:div>
    <w:div w:id="566114744">
      <w:bodyDiv w:val="1"/>
      <w:marLeft w:val="0"/>
      <w:marRight w:val="0"/>
      <w:marTop w:val="0"/>
      <w:marBottom w:val="0"/>
      <w:divBdr>
        <w:top w:val="none" w:sz="0" w:space="0" w:color="auto"/>
        <w:left w:val="none" w:sz="0" w:space="0" w:color="auto"/>
        <w:bottom w:val="none" w:sz="0" w:space="0" w:color="auto"/>
        <w:right w:val="none" w:sz="0" w:space="0" w:color="auto"/>
      </w:divBdr>
    </w:div>
    <w:div w:id="566182383">
      <w:bodyDiv w:val="1"/>
      <w:marLeft w:val="0"/>
      <w:marRight w:val="0"/>
      <w:marTop w:val="0"/>
      <w:marBottom w:val="0"/>
      <w:divBdr>
        <w:top w:val="none" w:sz="0" w:space="0" w:color="auto"/>
        <w:left w:val="none" w:sz="0" w:space="0" w:color="auto"/>
        <w:bottom w:val="none" w:sz="0" w:space="0" w:color="auto"/>
        <w:right w:val="none" w:sz="0" w:space="0" w:color="auto"/>
      </w:divBdr>
    </w:div>
    <w:div w:id="566262665">
      <w:bodyDiv w:val="1"/>
      <w:marLeft w:val="0"/>
      <w:marRight w:val="0"/>
      <w:marTop w:val="0"/>
      <w:marBottom w:val="0"/>
      <w:divBdr>
        <w:top w:val="none" w:sz="0" w:space="0" w:color="auto"/>
        <w:left w:val="none" w:sz="0" w:space="0" w:color="auto"/>
        <w:bottom w:val="none" w:sz="0" w:space="0" w:color="auto"/>
        <w:right w:val="none" w:sz="0" w:space="0" w:color="auto"/>
      </w:divBdr>
    </w:div>
    <w:div w:id="566302634">
      <w:bodyDiv w:val="1"/>
      <w:marLeft w:val="0"/>
      <w:marRight w:val="0"/>
      <w:marTop w:val="0"/>
      <w:marBottom w:val="0"/>
      <w:divBdr>
        <w:top w:val="none" w:sz="0" w:space="0" w:color="auto"/>
        <w:left w:val="none" w:sz="0" w:space="0" w:color="auto"/>
        <w:bottom w:val="none" w:sz="0" w:space="0" w:color="auto"/>
        <w:right w:val="none" w:sz="0" w:space="0" w:color="auto"/>
      </w:divBdr>
    </w:div>
    <w:div w:id="566381194">
      <w:bodyDiv w:val="1"/>
      <w:marLeft w:val="0"/>
      <w:marRight w:val="0"/>
      <w:marTop w:val="0"/>
      <w:marBottom w:val="0"/>
      <w:divBdr>
        <w:top w:val="none" w:sz="0" w:space="0" w:color="auto"/>
        <w:left w:val="none" w:sz="0" w:space="0" w:color="auto"/>
        <w:bottom w:val="none" w:sz="0" w:space="0" w:color="auto"/>
        <w:right w:val="none" w:sz="0" w:space="0" w:color="auto"/>
      </w:divBdr>
    </w:div>
    <w:div w:id="566913595">
      <w:bodyDiv w:val="1"/>
      <w:marLeft w:val="0"/>
      <w:marRight w:val="0"/>
      <w:marTop w:val="0"/>
      <w:marBottom w:val="0"/>
      <w:divBdr>
        <w:top w:val="none" w:sz="0" w:space="0" w:color="auto"/>
        <w:left w:val="none" w:sz="0" w:space="0" w:color="auto"/>
        <w:bottom w:val="none" w:sz="0" w:space="0" w:color="auto"/>
        <w:right w:val="none" w:sz="0" w:space="0" w:color="auto"/>
      </w:divBdr>
    </w:div>
    <w:div w:id="567031709">
      <w:bodyDiv w:val="1"/>
      <w:marLeft w:val="0"/>
      <w:marRight w:val="0"/>
      <w:marTop w:val="0"/>
      <w:marBottom w:val="0"/>
      <w:divBdr>
        <w:top w:val="none" w:sz="0" w:space="0" w:color="auto"/>
        <w:left w:val="none" w:sz="0" w:space="0" w:color="auto"/>
        <w:bottom w:val="none" w:sz="0" w:space="0" w:color="auto"/>
        <w:right w:val="none" w:sz="0" w:space="0" w:color="auto"/>
      </w:divBdr>
    </w:div>
    <w:div w:id="567695854">
      <w:bodyDiv w:val="1"/>
      <w:marLeft w:val="0"/>
      <w:marRight w:val="0"/>
      <w:marTop w:val="0"/>
      <w:marBottom w:val="0"/>
      <w:divBdr>
        <w:top w:val="none" w:sz="0" w:space="0" w:color="auto"/>
        <w:left w:val="none" w:sz="0" w:space="0" w:color="auto"/>
        <w:bottom w:val="none" w:sz="0" w:space="0" w:color="auto"/>
        <w:right w:val="none" w:sz="0" w:space="0" w:color="auto"/>
      </w:divBdr>
    </w:div>
    <w:div w:id="568150787">
      <w:bodyDiv w:val="1"/>
      <w:marLeft w:val="0"/>
      <w:marRight w:val="0"/>
      <w:marTop w:val="0"/>
      <w:marBottom w:val="0"/>
      <w:divBdr>
        <w:top w:val="none" w:sz="0" w:space="0" w:color="auto"/>
        <w:left w:val="none" w:sz="0" w:space="0" w:color="auto"/>
        <w:bottom w:val="none" w:sz="0" w:space="0" w:color="auto"/>
        <w:right w:val="none" w:sz="0" w:space="0" w:color="auto"/>
      </w:divBdr>
    </w:div>
    <w:div w:id="568151051">
      <w:bodyDiv w:val="1"/>
      <w:marLeft w:val="0"/>
      <w:marRight w:val="0"/>
      <w:marTop w:val="0"/>
      <w:marBottom w:val="0"/>
      <w:divBdr>
        <w:top w:val="none" w:sz="0" w:space="0" w:color="auto"/>
        <w:left w:val="none" w:sz="0" w:space="0" w:color="auto"/>
        <w:bottom w:val="none" w:sz="0" w:space="0" w:color="auto"/>
        <w:right w:val="none" w:sz="0" w:space="0" w:color="auto"/>
      </w:divBdr>
    </w:div>
    <w:div w:id="568881282">
      <w:bodyDiv w:val="1"/>
      <w:marLeft w:val="0"/>
      <w:marRight w:val="0"/>
      <w:marTop w:val="0"/>
      <w:marBottom w:val="0"/>
      <w:divBdr>
        <w:top w:val="none" w:sz="0" w:space="0" w:color="auto"/>
        <w:left w:val="none" w:sz="0" w:space="0" w:color="auto"/>
        <w:bottom w:val="none" w:sz="0" w:space="0" w:color="auto"/>
        <w:right w:val="none" w:sz="0" w:space="0" w:color="auto"/>
      </w:divBdr>
    </w:div>
    <w:div w:id="569191661">
      <w:bodyDiv w:val="1"/>
      <w:marLeft w:val="0"/>
      <w:marRight w:val="0"/>
      <w:marTop w:val="0"/>
      <w:marBottom w:val="0"/>
      <w:divBdr>
        <w:top w:val="none" w:sz="0" w:space="0" w:color="auto"/>
        <w:left w:val="none" w:sz="0" w:space="0" w:color="auto"/>
        <w:bottom w:val="none" w:sz="0" w:space="0" w:color="auto"/>
        <w:right w:val="none" w:sz="0" w:space="0" w:color="auto"/>
      </w:divBdr>
    </w:div>
    <w:div w:id="569316806">
      <w:bodyDiv w:val="1"/>
      <w:marLeft w:val="0"/>
      <w:marRight w:val="0"/>
      <w:marTop w:val="0"/>
      <w:marBottom w:val="0"/>
      <w:divBdr>
        <w:top w:val="none" w:sz="0" w:space="0" w:color="auto"/>
        <w:left w:val="none" w:sz="0" w:space="0" w:color="auto"/>
        <w:bottom w:val="none" w:sz="0" w:space="0" w:color="auto"/>
        <w:right w:val="none" w:sz="0" w:space="0" w:color="auto"/>
      </w:divBdr>
    </w:div>
    <w:div w:id="569654719">
      <w:bodyDiv w:val="1"/>
      <w:marLeft w:val="0"/>
      <w:marRight w:val="0"/>
      <w:marTop w:val="0"/>
      <w:marBottom w:val="0"/>
      <w:divBdr>
        <w:top w:val="none" w:sz="0" w:space="0" w:color="auto"/>
        <w:left w:val="none" w:sz="0" w:space="0" w:color="auto"/>
        <w:bottom w:val="none" w:sz="0" w:space="0" w:color="auto"/>
        <w:right w:val="none" w:sz="0" w:space="0" w:color="auto"/>
      </w:divBdr>
    </w:div>
    <w:div w:id="569778058">
      <w:bodyDiv w:val="1"/>
      <w:marLeft w:val="0"/>
      <w:marRight w:val="0"/>
      <w:marTop w:val="0"/>
      <w:marBottom w:val="0"/>
      <w:divBdr>
        <w:top w:val="none" w:sz="0" w:space="0" w:color="auto"/>
        <w:left w:val="none" w:sz="0" w:space="0" w:color="auto"/>
        <w:bottom w:val="none" w:sz="0" w:space="0" w:color="auto"/>
        <w:right w:val="none" w:sz="0" w:space="0" w:color="auto"/>
      </w:divBdr>
    </w:div>
    <w:div w:id="569920686">
      <w:bodyDiv w:val="1"/>
      <w:marLeft w:val="0"/>
      <w:marRight w:val="0"/>
      <w:marTop w:val="0"/>
      <w:marBottom w:val="0"/>
      <w:divBdr>
        <w:top w:val="none" w:sz="0" w:space="0" w:color="auto"/>
        <w:left w:val="none" w:sz="0" w:space="0" w:color="auto"/>
        <w:bottom w:val="none" w:sz="0" w:space="0" w:color="auto"/>
        <w:right w:val="none" w:sz="0" w:space="0" w:color="auto"/>
      </w:divBdr>
    </w:div>
    <w:div w:id="569927890">
      <w:bodyDiv w:val="1"/>
      <w:marLeft w:val="0"/>
      <w:marRight w:val="0"/>
      <w:marTop w:val="0"/>
      <w:marBottom w:val="0"/>
      <w:divBdr>
        <w:top w:val="none" w:sz="0" w:space="0" w:color="auto"/>
        <w:left w:val="none" w:sz="0" w:space="0" w:color="auto"/>
        <w:bottom w:val="none" w:sz="0" w:space="0" w:color="auto"/>
        <w:right w:val="none" w:sz="0" w:space="0" w:color="auto"/>
      </w:divBdr>
    </w:div>
    <w:div w:id="570122766">
      <w:bodyDiv w:val="1"/>
      <w:marLeft w:val="0"/>
      <w:marRight w:val="0"/>
      <w:marTop w:val="0"/>
      <w:marBottom w:val="0"/>
      <w:divBdr>
        <w:top w:val="none" w:sz="0" w:space="0" w:color="auto"/>
        <w:left w:val="none" w:sz="0" w:space="0" w:color="auto"/>
        <w:bottom w:val="none" w:sz="0" w:space="0" w:color="auto"/>
        <w:right w:val="none" w:sz="0" w:space="0" w:color="auto"/>
      </w:divBdr>
    </w:div>
    <w:div w:id="570896326">
      <w:bodyDiv w:val="1"/>
      <w:marLeft w:val="0"/>
      <w:marRight w:val="0"/>
      <w:marTop w:val="0"/>
      <w:marBottom w:val="0"/>
      <w:divBdr>
        <w:top w:val="none" w:sz="0" w:space="0" w:color="auto"/>
        <w:left w:val="none" w:sz="0" w:space="0" w:color="auto"/>
        <w:bottom w:val="none" w:sz="0" w:space="0" w:color="auto"/>
        <w:right w:val="none" w:sz="0" w:space="0" w:color="auto"/>
      </w:divBdr>
    </w:div>
    <w:div w:id="571236645">
      <w:bodyDiv w:val="1"/>
      <w:marLeft w:val="0"/>
      <w:marRight w:val="0"/>
      <w:marTop w:val="0"/>
      <w:marBottom w:val="0"/>
      <w:divBdr>
        <w:top w:val="none" w:sz="0" w:space="0" w:color="auto"/>
        <w:left w:val="none" w:sz="0" w:space="0" w:color="auto"/>
        <w:bottom w:val="none" w:sz="0" w:space="0" w:color="auto"/>
        <w:right w:val="none" w:sz="0" w:space="0" w:color="auto"/>
      </w:divBdr>
    </w:div>
    <w:div w:id="571500310">
      <w:bodyDiv w:val="1"/>
      <w:marLeft w:val="0"/>
      <w:marRight w:val="0"/>
      <w:marTop w:val="0"/>
      <w:marBottom w:val="0"/>
      <w:divBdr>
        <w:top w:val="none" w:sz="0" w:space="0" w:color="auto"/>
        <w:left w:val="none" w:sz="0" w:space="0" w:color="auto"/>
        <w:bottom w:val="none" w:sz="0" w:space="0" w:color="auto"/>
        <w:right w:val="none" w:sz="0" w:space="0" w:color="auto"/>
      </w:divBdr>
    </w:div>
    <w:div w:id="571622581">
      <w:bodyDiv w:val="1"/>
      <w:marLeft w:val="0"/>
      <w:marRight w:val="0"/>
      <w:marTop w:val="0"/>
      <w:marBottom w:val="0"/>
      <w:divBdr>
        <w:top w:val="none" w:sz="0" w:space="0" w:color="auto"/>
        <w:left w:val="none" w:sz="0" w:space="0" w:color="auto"/>
        <w:bottom w:val="none" w:sz="0" w:space="0" w:color="auto"/>
        <w:right w:val="none" w:sz="0" w:space="0" w:color="auto"/>
      </w:divBdr>
    </w:div>
    <w:div w:id="571698155">
      <w:bodyDiv w:val="1"/>
      <w:marLeft w:val="0"/>
      <w:marRight w:val="0"/>
      <w:marTop w:val="0"/>
      <w:marBottom w:val="0"/>
      <w:divBdr>
        <w:top w:val="none" w:sz="0" w:space="0" w:color="auto"/>
        <w:left w:val="none" w:sz="0" w:space="0" w:color="auto"/>
        <w:bottom w:val="none" w:sz="0" w:space="0" w:color="auto"/>
        <w:right w:val="none" w:sz="0" w:space="0" w:color="auto"/>
      </w:divBdr>
    </w:div>
    <w:div w:id="571740194">
      <w:bodyDiv w:val="1"/>
      <w:marLeft w:val="0"/>
      <w:marRight w:val="0"/>
      <w:marTop w:val="0"/>
      <w:marBottom w:val="0"/>
      <w:divBdr>
        <w:top w:val="none" w:sz="0" w:space="0" w:color="auto"/>
        <w:left w:val="none" w:sz="0" w:space="0" w:color="auto"/>
        <w:bottom w:val="none" w:sz="0" w:space="0" w:color="auto"/>
        <w:right w:val="none" w:sz="0" w:space="0" w:color="auto"/>
      </w:divBdr>
    </w:div>
    <w:div w:id="571935545">
      <w:bodyDiv w:val="1"/>
      <w:marLeft w:val="0"/>
      <w:marRight w:val="0"/>
      <w:marTop w:val="0"/>
      <w:marBottom w:val="0"/>
      <w:divBdr>
        <w:top w:val="none" w:sz="0" w:space="0" w:color="auto"/>
        <w:left w:val="none" w:sz="0" w:space="0" w:color="auto"/>
        <w:bottom w:val="none" w:sz="0" w:space="0" w:color="auto"/>
        <w:right w:val="none" w:sz="0" w:space="0" w:color="auto"/>
      </w:divBdr>
    </w:div>
    <w:div w:id="572591275">
      <w:bodyDiv w:val="1"/>
      <w:marLeft w:val="0"/>
      <w:marRight w:val="0"/>
      <w:marTop w:val="0"/>
      <w:marBottom w:val="0"/>
      <w:divBdr>
        <w:top w:val="none" w:sz="0" w:space="0" w:color="auto"/>
        <w:left w:val="none" w:sz="0" w:space="0" w:color="auto"/>
        <w:bottom w:val="none" w:sz="0" w:space="0" w:color="auto"/>
        <w:right w:val="none" w:sz="0" w:space="0" w:color="auto"/>
      </w:divBdr>
    </w:div>
    <w:div w:id="572619310">
      <w:bodyDiv w:val="1"/>
      <w:marLeft w:val="0"/>
      <w:marRight w:val="0"/>
      <w:marTop w:val="0"/>
      <w:marBottom w:val="0"/>
      <w:divBdr>
        <w:top w:val="none" w:sz="0" w:space="0" w:color="auto"/>
        <w:left w:val="none" w:sz="0" w:space="0" w:color="auto"/>
        <w:bottom w:val="none" w:sz="0" w:space="0" w:color="auto"/>
        <w:right w:val="none" w:sz="0" w:space="0" w:color="auto"/>
      </w:divBdr>
    </w:div>
    <w:div w:id="572933996">
      <w:bodyDiv w:val="1"/>
      <w:marLeft w:val="0"/>
      <w:marRight w:val="0"/>
      <w:marTop w:val="0"/>
      <w:marBottom w:val="0"/>
      <w:divBdr>
        <w:top w:val="none" w:sz="0" w:space="0" w:color="auto"/>
        <w:left w:val="none" w:sz="0" w:space="0" w:color="auto"/>
        <w:bottom w:val="none" w:sz="0" w:space="0" w:color="auto"/>
        <w:right w:val="none" w:sz="0" w:space="0" w:color="auto"/>
      </w:divBdr>
    </w:div>
    <w:div w:id="572934486">
      <w:bodyDiv w:val="1"/>
      <w:marLeft w:val="0"/>
      <w:marRight w:val="0"/>
      <w:marTop w:val="0"/>
      <w:marBottom w:val="0"/>
      <w:divBdr>
        <w:top w:val="none" w:sz="0" w:space="0" w:color="auto"/>
        <w:left w:val="none" w:sz="0" w:space="0" w:color="auto"/>
        <w:bottom w:val="none" w:sz="0" w:space="0" w:color="auto"/>
        <w:right w:val="none" w:sz="0" w:space="0" w:color="auto"/>
      </w:divBdr>
    </w:div>
    <w:div w:id="573056018">
      <w:bodyDiv w:val="1"/>
      <w:marLeft w:val="0"/>
      <w:marRight w:val="0"/>
      <w:marTop w:val="0"/>
      <w:marBottom w:val="0"/>
      <w:divBdr>
        <w:top w:val="none" w:sz="0" w:space="0" w:color="auto"/>
        <w:left w:val="none" w:sz="0" w:space="0" w:color="auto"/>
        <w:bottom w:val="none" w:sz="0" w:space="0" w:color="auto"/>
        <w:right w:val="none" w:sz="0" w:space="0" w:color="auto"/>
      </w:divBdr>
    </w:div>
    <w:div w:id="573861933">
      <w:bodyDiv w:val="1"/>
      <w:marLeft w:val="0"/>
      <w:marRight w:val="0"/>
      <w:marTop w:val="0"/>
      <w:marBottom w:val="0"/>
      <w:divBdr>
        <w:top w:val="none" w:sz="0" w:space="0" w:color="auto"/>
        <w:left w:val="none" w:sz="0" w:space="0" w:color="auto"/>
        <w:bottom w:val="none" w:sz="0" w:space="0" w:color="auto"/>
        <w:right w:val="none" w:sz="0" w:space="0" w:color="auto"/>
      </w:divBdr>
    </w:div>
    <w:div w:id="574245995">
      <w:bodyDiv w:val="1"/>
      <w:marLeft w:val="0"/>
      <w:marRight w:val="0"/>
      <w:marTop w:val="0"/>
      <w:marBottom w:val="0"/>
      <w:divBdr>
        <w:top w:val="none" w:sz="0" w:space="0" w:color="auto"/>
        <w:left w:val="none" w:sz="0" w:space="0" w:color="auto"/>
        <w:bottom w:val="none" w:sz="0" w:space="0" w:color="auto"/>
        <w:right w:val="none" w:sz="0" w:space="0" w:color="auto"/>
      </w:divBdr>
    </w:div>
    <w:div w:id="574710210">
      <w:bodyDiv w:val="1"/>
      <w:marLeft w:val="0"/>
      <w:marRight w:val="0"/>
      <w:marTop w:val="0"/>
      <w:marBottom w:val="0"/>
      <w:divBdr>
        <w:top w:val="none" w:sz="0" w:space="0" w:color="auto"/>
        <w:left w:val="none" w:sz="0" w:space="0" w:color="auto"/>
        <w:bottom w:val="none" w:sz="0" w:space="0" w:color="auto"/>
        <w:right w:val="none" w:sz="0" w:space="0" w:color="auto"/>
      </w:divBdr>
    </w:div>
    <w:div w:id="574750775">
      <w:bodyDiv w:val="1"/>
      <w:marLeft w:val="0"/>
      <w:marRight w:val="0"/>
      <w:marTop w:val="0"/>
      <w:marBottom w:val="0"/>
      <w:divBdr>
        <w:top w:val="none" w:sz="0" w:space="0" w:color="auto"/>
        <w:left w:val="none" w:sz="0" w:space="0" w:color="auto"/>
        <w:bottom w:val="none" w:sz="0" w:space="0" w:color="auto"/>
        <w:right w:val="none" w:sz="0" w:space="0" w:color="auto"/>
      </w:divBdr>
    </w:div>
    <w:div w:id="574777272">
      <w:bodyDiv w:val="1"/>
      <w:marLeft w:val="0"/>
      <w:marRight w:val="0"/>
      <w:marTop w:val="0"/>
      <w:marBottom w:val="0"/>
      <w:divBdr>
        <w:top w:val="none" w:sz="0" w:space="0" w:color="auto"/>
        <w:left w:val="none" w:sz="0" w:space="0" w:color="auto"/>
        <w:bottom w:val="none" w:sz="0" w:space="0" w:color="auto"/>
        <w:right w:val="none" w:sz="0" w:space="0" w:color="auto"/>
      </w:divBdr>
    </w:div>
    <w:div w:id="575017799">
      <w:bodyDiv w:val="1"/>
      <w:marLeft w:val="0"/>
      <w:marRight w:val="0"/>
      <w:marTop w:val="0"/>
      <w:marBottom w:val="0"/>
      <w:divBdr>
        <w:top w:val="none" w:sz="0" w:space="0" w:color="auto"/>
        <w:left w:val="none" w:sz="0" w:space="0" w:color="auto"/>
        <w:bottom w:val="none" w:sz="0" w:space="0" w:color="auto"/>
        <w:right w:val="none" w:sz="0" w:space="0" w:color="auto"/>
      </w:divBdr>
    </w:div>
    <w:div w:id="576979212">
      <w:bodyDiv w:val="1"/>
      <w:marLeft w:val="0"/>
      <w:marRight w:val="0"/>
      <w:marTop w:val="0"/>
      <w:marBottom w:val="0"/>
      <w:divBdr>
        <w:top w:val="none" w:sz="0" w:space="0" w:color="auto"/>
        <w:left w:val="none" w:sz="0" w:space="0" w:color="auto"/>
        <w:bottom w:val="none" w:sz="0" w:space="0" w:color="auto"/>
        <w:right w:val="none" w:sz="0" w:space="0" w:color="auto"/>
      </w:divBdr>
    </w:div>
    <w:div w:id="576981916">
      <w:bodyDiv w:val="1"/>
      <w:marLeft w:val="0"/>
      <w:marRight w:val="0"/>
      <w:marTop w:val="0"/>
      <w:marBottom w:val="0"/>
      <w:divBdr>
        <w:top w:val="none" w:sz="0" w:space="0" w:color="auto"/>
        <w:left w:val="none" w:sz="0" w:space="0" w:color="auto"/>
        <w:bottom w:val="none" w:sz="0" w:space="0" w:color="auto"/>
        <w:right w:val="none" w:sz="0" w:space="0" w:color="auto"/>
      </w:divBdr>
    </w:div>
    <w:div w:id="577133721">
      <w:bodyDiv w:val="1"/>
      <w:marLeft w:val="0"/>
      <w:marRight w:val="0"/>
      <w:marTop w:val="0"/>
      <w:marBottom w:val="0"/>
      <w:divBdr>
        <w:top w:val="none" w:sz="0" w:space="0" w:color="auto"/>
        <w:left w:val="none" w:sz="0" w:space="0" w:color="auto"/>
        <w:bottom w:val="none" w:sz="0" w:space="0" w:color="auto"/>
        <w:right w:val="none" w:sz="0" w:space="0" w:color="auto"/>
      </w:divBdr>
    </w:div>
    <w:div w:id="577901828">
      <w:bodyDiv w:val="1"/>
      <w:marLeft w:val="0"/>
      <w:marRight w:val="0"/>
      <w:marTop w:val="0"/>
      <w:marBottom w:val="0"/>
      <w:divBdr>
        <w:top w:val="none" w:sz="0" w:space="0" w:color="auto"/>
        <w:left w:val="none" w:sz="0" w:space="0" w:color="auto"/>
        <w:bottom w:val="none" w:sz="0" w:space="0" w:color="auto"/>
        <w:right w:val="none" w:sz="0" w:space="0" w:color="auto"/>
      </w:divBdr>
    </w:div>
    <w:div w:id="578056699">
      <w:bodyDiv w:val="1"/>
      <w:marLeft w:val="0"/>
      <w:marRight w:val="0"/>
      <w:marTop w:val="0"/>
      <w:marBottom w:val="0"/>
      <w:divBdr>
        <w:top w:val="none" w:sz="0" w:space="0" w:color="auto"/>
        <w:left w:val="none" w:sz="0" w:space="0" w:color="auto"/>
        <w:bottom w:val="none" w:sz="0" w:space="0" w:color="auto"/>
        <w:right w:val="none" w:sz="0" w:space="0" w:color="auto"/>
      </w:divBdr>
    </w:div>
    <w:div w:id="578516847">
      <w:bodyDiv w:val="1"/>
      <w:marLeft w:val="0"/>
      <w:marRight w:val="0"/>
      <w:marTop w:val="0"/>
      <w:marBottom w:val="0"/>
      <w:divBdr>
        <w:top w:val="none" w:sz="0" w:space="0" w:color="auto"/>
        <w:left w:val="none" w:sz="0" w:space="0" w:color="auto"/>
        <w:bottom w:val="none" w:sz="0" w:space="0" w:color="auto"/>
        <w:right w:val="none" w:sz="0" w:space="0" w:color="auto"/>
      </w:divBdr>
    </w:div>
    <w:div w:id="578753506">
      <w:bodyDiv w:val="1"/>
      <w:marLeft w:val="0"/>
      <w:marRight w:val="0"/>
      <w:marTop w:val="0"/>
      <w:marBottom w:val="0"/>
      <w:divBdr>
        <w:top w:val="none" w:sz="0" w:space="0" w:color="auto"/>
        <w:left w:val="none" w:sz="0" w:space="0" w:color="auto"/>
        <w:bottom w:val="none" w:sz="0" w:space="0" w:color="auto"/>
        <w:right w:val="none" w:sz="0" w:space="0" w:color="auto"/>
      </w:divBdr>
    </w:div>
    <w:div w:id="579023556">
      <w:bodyDiv w:val="1"/>
      <w:marLeft w:val="0"/>
      <w:marRight w:val="0"/>
      <w:marTop w:val="0"/>
      <w:marBottom w:val="0"/>
      <w:divBdr>
        <w:top w:val="none" w:sz="0" w:space="0" w:color="auto"/>
        <w:left w:val="none" w:sz="0" w:space="0" w:color="auto"/>
        <w:bottom w:val="none" w:sz="0" w:space="0" w:color="auto"/>
        <w:right w:val="none" w:sz="0" w:space="0" w:color="auto"/>
      </w:divBdr>
    </w:div>
    <w:div w:id="579292545">
      <w:bodyDiv w:val="1"/>
      <w:marLeft w:val="0"/>
      <w:marRight w:val="0"/>
      <w:marTop w:val="0"/>
      <w:marBottom w:val="0"/>
      <w:divBdr>
        <w:top w:val="none" w:sz="0" w:space="0" w:color="auto"/>
        <w:left w:val="none" w:sz="0" w:space="0" w:color="auto"/>
        <w:bottom w:val="none" w:sz="0" w:space="0" w:color="auto"/>
        <w:right w:val="none" w:sz="0" w:space="0" w:color="auto"/>
      </w:divBdr>
    </w:div>
    <w:div w:id="579481989">
      <w:bodyDiv w:val="1"/>
      <w:marLeft w:val="0"/>
      <w:marRight w:val="0"/>
      <w:marTop w:val="0"/>
      <w:marBottom w:val="0"/>
      <w:divBdr>
        <w:top w:val="none" w:sz="0" w:space="0" w:color="auto"/>
        <w:left w:val="none" w:sz="0" w:space="0" w:color="auto"/>
        <w:bottom w:val="none" w:sz="0" w:space="0" w:color="auto"/>
        <w:right w:val="none" w:sz="0" w:space="0" w:color="auto"/>
      </w:divBdr>
    </w:div>
    <w:div w:id="579490629">
      <w:bodyDiv w:val="1"/>
      <w:marLeft w:val="0"/>
      <w:marRight w:val="0"/>
      <w:marTop w:val="0"/>
      <w:marBottom w:val="0"/>
      <w:divBdr>
        <w:top w:val="none" w:sz="0" w:space="0" w:color="auto"/>
        <w:left w:val="none" w:sz="0" w:space="0" w:color="auto"/>
        <w:bottom w:val="none" w:sz="0" w:space="0" w:color="auto"/>
        <w:right w:val="none" w:sz="0" w:space="0" w:color="auto"/>
      </w:divBdr>
    </w:div>
    <w:div w:id="579683113">
      <w:bodyDiv w:val="1"/>
      <w:marLeft w:val="0"/>
      <w:marRight w:val="0"/>
      <w:marTop w:val="0"/>
      <w:marBottom w:val="0"/>
      <w:divBdr>
        <w:top w:val="none" w:sz="0" w:space="0" w:color="auto"/>
        <w:left w:val="none" w:sz="0" w:space="0" w:color="auto"/>
        <w:bottom w:val="none" w:sz="0" w:space="0" w:color="auto"/>
        <w:right w:val="none" w:sz="0" w:space="0" w:color="auto"/>
      </w:divBdr>
    </w:div>
    <w:div w:id="580524272">
      <w:bodyDiv w:val="1"/>
      <w:marLeft w:val="0"/>
      <w:marRight w:val="0"/>
      <w:marTop w:val="0"/>
      <w:marBottom w:val="0"/>
      <w:divBdr>
        <w:top w:val="none" w:sz="0" w:space="0" w:color="auto"/>
        <w:left w:val="none" w:sz="0" w:space="0" w:color="auto"/>
        <w:bottom w:val="none" w:sz="0" w:space="0" w:color="auto"/>
        <w:right w:val="none" w:sz="0" w:space="0" w:color="auto"/>
      </w:divBdr>
    </w:div>
    <w:div w:id="581336546">
      <w:bodyDiv w:val="1"/>
      <w:marLeft w:val="0"/>
      <w:marRight w:val="0"/>
      <w:marTop w:val="0"/>
      <w:marBottom w:val="0"/>
      <w:divBdr>
        <w:top w:val="none" w:sz="0" w:space="0" w:color="auto"/>
        <w:left w:val="none" w:sz="0" w:space="0" w:color="auto"/>
        <w:bottom w:val="none" w:sz="0" w:space="0" w:color="auto"/>
        <w:right w:val="none" w:sz="0" w:space="0" w:color="auto"/>
      </w:divBdr>
    </w:div>
    <w:div w:id="581450225">
      <w:bodyDiv w:val="1"/>
      <w:marLeft w:val="0"/>
      <w:marRight w:val="0"/>
      <w:marTop w:val="0"/>
      <w:marBottom w:val="0"/>
      <w:divBdr>
        <w:top w:val="none" w:sz="0" w:space="0" w:color="auto"/>
        <w:left w:val="none" w:sz="0" w:space="0" w:color="auto"/>
        <w:bottom w:val="none" w:sz="0" w:space="0" w:color="auto"/>
        <w:right w:val="none" w:sz="0" w:space="0" w:color="auto"/>
      </w:divBdr>
    </w:div>
    <w:div w:id="581644161">
      <w:bodyDiv w:val="1"/>
      <w:marLeft w:val="0"/>
      <w:marRight w:val="0"/>
      <w:marTop w:val="0"/>
      <w:marBottom w:val="0"/>
      <w:divBdr>
        <w:top w:val="none" w:sz="0" w:space="0" w:color="auto"/>
        <w:left w:val="none" w:sz="0" w:space="0" w:color="auto"/>
        <w:bottom w:val="none" w:sz="0" w:space="0" w:color="auto"/>
        <w:right w:val="none" w:sz="0" w:space="0" w:color="auto"/>
      </w:divBdr>
    </w:div>
    <w:div w:id="581991704">
      <w:bodyDiv w:val="1"/>
      <w:marLeft w:val="0"/>
      <w:marRight w:val="0"/>
      <w:marTop w:val="0"/>
      <w:marBottom w:val="0"/>
      <w:divBdr>
        <w:top w:val="none" w:sz="0" w:space="0" w:color="auto"/>
        <w:left w:val="none" w:sz="0" w:space="0" w:color="auto"/>
        <w:bottom w:val="none" w:sz="0" w:space="0" w:color="auto"/>
        <w:right w:val="none" w:sz="0" w:space="0" w:color="auto"/>
      </w:divBdr>
    </w:div>
    <w:div w:id="581992255">
      <w:bodyDiv w:val="1"/>
      <w:marLeft w:val="0"/>
      <w:marRight w:val="0"/>
      <w:marTop w:val="0"/>
      <w:marBottom w:val="0"/>
      <w:divBdr>
        <w:top w:val="none" w:sz="0" w:space="0" w:color="auto"/>
        <w:left w:val="none" w:sz="0" w:space="0" w:color="auto"/>
        <w:bottom w:val="none" w:sz="0" w:space="0" w:color="auto"/>
        <w:right w:val="none" w:sz="0" w:space="0" w:color="auto"/>
      </w:divBdr>
    </w:div>
    <w:div w:id="582419802">
      <w:bodyDiv w:val="1"/>
      <w:marLeft w:val="0"/>
      <w:marRight w:val="0"/>
      <w:marTop w:val="0"/>
      <w:marBottom w:val="0"/>
      <w:divBdr>
        <w:top w:val="none" w:sz="0" w:space="0" w:color="auto"/>
        <w:left w:val="none" w:sz="0" w:space="0" w:color="auto"/>
        <w:bottom w:val="none" w:sz="0" w:space="0" w:color="auto"/>
        <w:right w:val="none" w:sz="0" w:space="0" w:color="auto"/>
      </w:divBdr>
    </w:div>
    <w:div w:id="582645016">
      <w:bodyDiv w:val="1"/>
      <w:marLeft w:val="0"/>
      <w:marRight w:val="0"/>
      <w:marTop w:val="0"/>
      <w:marBottom w:val="0"/>
      <w:divBdr>
        <w:top w:val="none" w:sz="0" w:space="0" w:color="auto"/>
        <w:left w:val="none" w:sz="0" w:space="0" w:color="auto"/>
        <w:bottom w:val="none" w:sz="0" w:space="0" w:color="auto"/>
        <w:right w:val="none" w:sz="0" w:space="0" w:color="auto"/>
      </w:divBdr>
    </w:div>
    <w:div w:id="583026049">
      <w:bodyDiv w:val="1"/>
      <w:marLeft w:val="0"/>
      <w:marRight w:val="0"/>
      <w:marTop w:val="0"/>
      <w:marBottom w:val="0"/>
      <w:divBdr>
        <w:top w:val="none" w:sz="0" w:space="0" w:color="auto"/>
        <w:left w:val="none" w:sz="0" w:space="0" w:color="auto"/>
        <w:bottom w:val="none" w:sz="0" w:space="0" w:color="auto"/>
        <w:right w:val="none" w:sz="0" w:space="0" w:color="auto"/>
      </w:divBdr>
    </w:div>
    <w:div w:id="583296747">
      <w:bodyDiv w:val="1"/>
      <w:marLeft w:val="0"/>
      <w:marRight w:val="0"/>
      <w:marTop w:val="0"/>
      <w:marBottom w:val="0"/>
      <w:divBdr>
        <w:top w:val="none" w:sz="0" w:space="0" w:color="auto"/>
        <w:left w:val="none" w:sz="0" w:space="0" w:color="auto"/>
        <w:bottom w:val="none" w:sz="0" w:space="0" w:color="auto"/>
        <w:right w:val="none" w:sz="0" w:space="0" w:color="auto"/>
      </w:divBdr>
    </w:div>
    <w:div w:id="583534652">
      <w:bodyDiv w:val="1"/>
      <w:marLeft w:val="0"/>
      <w:marRight w:val="0"/>
      <w:marTop w:val="0"/>
      <w:marBottom w:val="0"/>
      <w:divBdr>
        <w:top w:val="none" w:sz="0" w:space="0" w:color="auto"/>
        <w:left w:val="none" w:sz="0" w:space="0" w:color="auto"/>
        <w:bottom w:val="none" w:sz="0" w:space="0" w:color="auto"/>
        <w:right w:val="none" w:sz="0" w:space="0" w:color="auto"/>
      </w:divBdr>
    </w:div>
    <w:div w:id="584536492">
      <w:bodyDiv w:val="1"/>
      <w:marLeft w:val="0"/>
      <w:marRight w:val="0"/>
      <w:marTop w:val="0"/>
      <w:marBottom w:val="0"/>
      <w:divBdr>
        <w:top w:val="none" w:sz="0" w:space="0" w:color="auto"/>
        <w:left w:val="none" w:sz="0" w:space="0" w:color="auto"/>
        <w:bottom w:val="none" w:sz="0" w:space="0" w:color="auto"/>
        <w:right w:val="none" w:sz="0" w:space="0" w:color="auto"/>
      </w:divBdr>
    </w:div>
    <w:div w:id="584607884">
      <w:bodyDiv w:val="1"/>
      <w:marLeft w:val="0"/>
      <w:marRight w:val="0"/>
      <w:marTop w:val="0"/>
      <w:marBottom w:val="0"/>
      <w:divBdr>
        <w:top w:val="none" w:sz="0" w:space="0" w:color="auto"/>
        <w:left w:val="none" w:sz="0" w:space="0" w:color="auto"/>
        <w:bottom w:val="none" w:sz="0" w:space="0" w:color="auto"/>
        <w:right w:val="none" w:sz="0" w:space="0" w:color="auto"/>
      </w:divBdr>
    </w:div>
    <w:div w:id="585187544">
      <w:bodyDiv w:val="1"/>
      <w:marLeft w:val="0"/>
      <w:marRight w:val="0"/>
      <w:marTop w:val="0"/>
      <w:marBottom w:val="0"/>
      <w:divBdr>
        <w:top w:val="none" w:sz="0" w:space="0" w:color="auto"/>
        <w:left w:val="none" w:sz="0" w:space="0" w:color="auto"/>
        <w:bottom w:val="none" w:sz="0" w:space="0" w:color="auto"/>
        <w:right w:val="none" w:sz="0" w:space="0" w:color="auto"/>
      </w:divBdr>
    </w:div>
    <w:div w:id="585917191">
      <w:bodyDiv w:val="1"/>
      <w:marLeft w:val="0"/>
      <w:marRight w:val="0"/>
      <w:marTop w:val="0"/>
      <w:marBottom w:val="0"/>
      <w:divBdr>
        <w:top w:val="none" w:sz="0" w:space="0" w:color="auto"/>
        <w:left w:val="none" w:sz="0" w:space="0" w:color="auto"/>
        <w:bottom w:val="none" w:sz="0" w:space="0" w:color="auto"/>
        <w:right w:val="none" w:sz="0" w:space="0" w:color="auto"/>
      </w:divBdr>
    </w:div>
    <w:div w:id="586231463">
      <w:bodyDiv w:val="1"/>
      <w:marLeft w:val="0"/>
      <w:marRight w:val="0"/>
      <w:marTop w:val="0"/>
      <w:marBottom w:val="0"/>
      <w:divBdr>
        <w:top w:val="none" w:sz="0" w:space="0" w:color="auto"/>
        <w:left w:val="none" w:sz="0" w:space="0" w:color="auto"/>
        <w:bottom w:val="none" w:sz="0" w:space="0" w:color="auto"/>
        <w:right w:val="none" w:sz="0" w:space="0" w:color="auto"/>
      </w:divBdr>
    </w:div>
    <w:div w:id="586573779">
      <w:bodyDiv w:val="1"/>
      <w:marLeft w:val="0"/>
      <w:marRight w:val="0"/>
      <w:marTop w:val="0"/>
      <w:marBottom w:val="0"/>
      <w:divBdr>
        <w:top w:val="none" w:sz="0" w:space="0" w:color="auto"/>
        <w:left w:val="none" w:sz="0" w:space="0" w:color="auto"/>
        <w:bottom w:val="none" w:sz="0" w:space="0" w:color="auto"/>
        <w:right w:val="none" w:sz="0" w:space="0" w:color="auto"/>
      </w:divBdr>
    </w:div>
    <w:div w:id="586576669">
      <w:bodyDiv w:val="1"/>
      <w:marLeft w:val="0"/>
      <w:marRight w:val="0"/>
      <w:marTop w:val="0"/>
      <w:marBottom w:val="0"/>
      <w:divBdr>
        <w:top w:val="none" w:sz="0" w:space="0" w:color="auto"/>
        <w:left w:val="none" w:sz="0" w:space="0" w:color="auto"/>
        <w:bottom w:val="none" w:sz="0" w:space="0" w:color="auto"/>
        <w:right w:val="none" w:sz="0" w:space="0" w:color="auto"/>
      </w:divBdr>
    </w:div>
    <w:div w:id="586962086">
      <w:bodyDiv w:val="1"/>
      <w:marLeft w:val="0"/>
      <w:marRight w:val="0"/>
      <w:marTop w:val="0"/>
      <w:marBottom w:val="0"/>
      <w:divBdr>
        <w:top w:val="none" w:sz="0" w:space="0" w:color="auto"/>
        <w:left w:val="none" w:sz="0" w:space="0" w:color="auto"/>
        <w:bottom w:val="none" w:sz="0" w:space="0" w:color="auto"/>
        <w:right w:val="none" w:sz="0" w:space="0" w:color="auto"/>
      </w:divBdr>
    </w:div>
    <w:div w:id="587006023">
      <w:bodyDiv w:val="1"/>
      <w:marLeft w:val="0"/>
      <w:marRight w:val="0"/>
      <w:marTop w:val="0"/>
      <w:marBottom w:val="0"/>
      <w:divBdr>
        <w:top w:val="none" w:sz="0" w:space="0" w:color="auto"/>
        <w:left w:val="none" w:sz="0" w:space="0" w:color="auto"/>
        <w:bottom w:val="none" w:sz="0" w:space="0" w:color="auto"/>
        <w:right w:val="none" w:sz="0" w:space="0" w:color="auto"/>
      </w:divBdr>
    </w:div>
    <w:div w:id="587009343">
      <w:bodyDiv w:val="1"/>
      <w:marLeft w:val="0"/>
      <w:marRight w:val="0"/>
      <w:marTop w:val="0"/>
      <w:marBottom w:val="0"/>
      <w:divBdr>
        <w:top w:val="none" w:sz="0" w:space="0" w:color="auto"/>
        <w:left w:val="none" w:sz="0" w:space="0" w:color="auto"/>
        <w:bottom w:val="none" w:sz="0" w:space="0" w:color="auto"/>
        <w:right w:val="none" w:sz="0" w:space="0" w:color="auto"/>
      </w:divBdr>
    </w:div>
    <w:div w:id="587233513">
      <w:bodyDiv w:val="1"/>
      <w:marLeft w:val="0"/>
      <w:marRight w:val="0"/>
      <w:marTop w:val="0"/>
      <w:marBottom w:val="0"/>
      <w:divBdr>
        <w:top w:val="none" w:sz="0" w:space="0" w:color="auto"/>
        <w:left w:val="none" w:sz="0" w:space="0" w:color="auto"/>
        <w:bottom w:val="none" w:sz="0" w:space="0" w:color="auto"/>
        <w:right w:val="none" w:sz="0" w:space="0" w:color="auto"/>
      </w:divBdr>
    </w:div>
    <w:div w:id="587813514">
      <w:bodyDiv w:val="1"/>
      <w:marLeft w:val="0"/>
      <w:marRight w:val="0"/>
      <w:marTop w:val="0"/>
      <w:marBottom w:val="0"/>
      <w:divBdr>
        <w:top w:val="none" w:sz="0" w:space="0" w:color="auto"/>
        <w:left w:val="none" w:sz="0" w:space="0" w:color="auto"/>
        <w:bottom w:val="none" w:sz="0" w:space="0" w:color="auto"/>
        <w:right w:val="none" w:sz="0" w:space="0" w:color="auto"/>
      </w:divBdr>
    </w:div>
    <w:div w:id="588002275">
      <w:bodyDiv w:val="1"/>
      <w:marLeft w:val="0"/>
      <w:marRight w:val="0"/>
      <w:marTop w:val="0"/>
      <w:marBottom w:val="0"/>
      <w:divBdr>
        <w:top w:val="none" w:sz="0" w:space="0" w:color="auto"/>
        <w:left w:val="none" w:sz="0" w:space="0" w:color="auto"/>
        <w:bottom w:val="none" w:sz="0" w:space="0" w:color="auto"/>
        <w:right w:val="none" w:sz="0" w:space="0" w:color="auto"/>
      </w:divBdr>
    </w:div>
    <w:div w:id="588319165">
      <w:bodyDiv w:val="1"/>
      <w:marLeft w:val="0"/>
      <w:marRight w:val="0"/>
      <w:marTop w:val="0"/>
      <w:marBottom w:val="0"/>
      <w:divBdr>
        <w:top w:val="none" w:sz="0" w:space="0" w:color="auto"/>
        <w:left w:val="none" w:sz="0" w:space="0" w:color="auto"/>
        <w:bottom w:val="none" w:sz="0" w:space="0" w:color="auto"/>
        <w:right w:val="none" w:sz="0" w:space="0" w:color="auto"/>
      </w:divBdr>
    </w:div>
    <w:div w:id="588585450">
      <w:bodyDiv w:val="1"/>
      <w:marLeft w:val="0"/>
      <w:marRight w:val="0"/>
      <w:marTop w:val="0"/>
      <w:marBottom w:val="0"/>
      <w:divBdr>
        <w:top w:val="none" w:sz="0" w:space="0" w:color="auto"/>
        <w:left w:val="none" w:sz="0" w:space="0" w:color="auto"/>
        <w:bottom w:val="none" w:sz="0" w:space="0" w:color="auto"/>
        <w:right w:val="none" w:sz="0" w:space="0" w:color="auto"/>
      </w:divBdr>
    </w:div>
    <w:div w:id="588973189">
      <w:bodyDiv w:val="1"/>
      <w:marLeft w:val="0"/>
      <w:marRight w:val="0"/>
      <w:marTop w:val="0"/>
      <w:marBottom w:val="0"/>
      <w:divBdr>
        <w:top w:val="none" w:sz="0" w:space="0" w:color="auto"/>
        <w:left w:val="none" w:sz="0" w:space="0" w:color="auto"/>
        <w:bottom w:val="none" w:sz="0" w:space="0" w:color="auto"/>
        <w:right w:val="none" w:sz="0" w:space="0" w:color="auto"/>
      </w:divBdr>
    </w:div>
    <w:div w:id="589002766">
      <w:bodyDiv w:val="1"/>
      <w:marLeft w:val="0"/>
      <w:marRight w:val="0"/>
      <w:marTop w:val="0"/>
      <w:marBottom w:val="0"/>
      <w:divBdr>
        <w:top w:val="none" w:sz="0" w:space="0" w:color="auto"/>
        <w:left w:val="none" w:sz="0" w:space="0" w:color="auto"/>
        <w:bottom w:val="none" w:sz="0" w:space="0" w:color="auto"/>
        <w:right w:val="none" w:sz="0" w:space="0" w:color="auto"/>
      </w:divBdr>
    </w:div>
    <w:div w:id="589238554">
      <w:bodyDiv w:val="1"/>
      <w:marLeft w:val="0"/>
      <w:marRight w:val="0"/>
      <w:marTop w:val="0"/>
      <w:marBottom w:val="0"/>
      <w:divBdr>
        <w:top w:val="none" w:sz="0" w:space="0" w:color="auto"/>
        <w:left w:val="none" w:sz="0" w:space="0" w:color="auto"/>
        <w:bottom w:val="none" w:sz="0" w:space="0" w:color="auto"/>
        <w:right w:val="none" w:sz="0" w:space="0" w:color="auto"/>
      </w:divBdr>
    </w:div>
    <w:div w:id="589241624">
      <w:bodyDiv w:val="1"/>
      <w:marLeft w:val="0"/>
      <w:marRight w:val="0"/>
      <w:marTop w:val="0"/>
      <w:marBottom w:val="0"/>
      <w:divBdr>
        <w:top w:val="none" w:sz="0" w:space="0" w:color="auto"/>
        <w:left w:val="none" w:sz="0" w:space="0" w:color="auto"/>
        <w:bottom w:val="none" w:sz="0" w:space="0" w:color="auto"/>
        <w:right w:val="none" w:sz="0" w:space="0" w:color="auto"/>
      </w:divBdr>
    </w:div>
    <w:div w:id="589433848">
      <w:bodyDiv w:val="1"/>
      <w:marLeft w:val="0"/>
      <w:marRight w:val="0"/>
      <w:marTop w:val="0"/>
      <w:marBottom w:val="0"/>
      <w:divBdr>
        <w:top w:val="none" w:sz="0" w:space="0" w:color="auto"/>
        <w:left w:val="none" w:sz="0" w:space="0" w:color="auto"/>
        <w:bottom w:val="none" w:sz="0" w:space="0" w:color="auto"/>
        <w:right w:val="none" w:sz="0" w:space="0" w:color="auto"/>
      </w:divBdr>
    </w:div>
    <w:div w:id="589434037">
      <w:bodyDiv w:val="1"/>
      <w:marLeft w:val="0"/>
      <w:marRight w:val="0"/>
      <w:marTop w:val="0"/>
      <w:marBottom w:val="0"/>
      <w:divBdr>
        <w:top w:val="none" w:sz="0" w:space="0" w:color="auto"/>
        <w:left w:val="none" w:sz="0" w:space="0" w:color="auto"/>
        <w:bottom w:val="none" w:sz="0" w:space="0" w:color="auto"/>
        <w:right w:val="none" w:sz="0" w:space="0" w:color="auto"/>
      </w:divBdr>
    </w:div>
    <w:div w:id="589461348">
      <w:bodyDiv w:val="1"/>
      <w:marLeft w:val="0"/>
      <w:marRight w:val="0"/>
      <w:marTop w:val="0"/>
      <w:marBottom w:val="0"/>
      <w:divBdr>
        <w:top w:val="none" w:sz="0" w:space="0" w:color="auto"/>
        <w:left w:val="none" w:sz="0" w:space="0" w:color="auto"/>
        <w:bottom w:val="none" w:sz="0" w:space="0" w:color="auto"/>
        <w:right w:val="none" w:sz="0" w:space="0" w:color="auto"/>
      </w:divBdr>
    </w:div>
    <w:div w:id="589505059">
      <w:bodyDiv w:val="1"/>
      <w:marLeft w:val="0"/>
      <w:marRight w:val="0"/>
      <w:marTop w:val="0"/>
      <w:marBottom w:val="0"/>
      <w:divBdr>
        <w:top w:val="none" w:sz="0" w:space="0" w:color="auto"/>
        <w:left w:val="none" w:sz="0" w:space="0" w:color="auto"/>
        <w:bottom w:val="none" w:sz="0" w:space="0" w:color="auto"/>
        <w:right w:val="none" w:sz="0" w:space="0" w:color="auto"/>
      </w:divBdr>
    </w:div>
    <w:div w:id="589853588">
      <w:bodyDiv w:val="1"/>
      <w:marLeft w:val="0"/>
      <w:marRight w:val="0"/>
      <w:marTop w:val="0"/>
      <w:marBottom w:val="0"/>
      <w:divBdr>
        <w:top w:val="none" w:sz="0" w:space="0" w:color="auto"/>
        <w:left w:val="none" w:sz="0" w:space="0" w:color="auto"/>
        <w:bottom w:val="none" w:sz="0" w:space="0" w:color="auto"/>
        <w:right w:val="none" w:sz="0" w:space="0" w:color="auto"/>
      </w:divBdr>
    </w:div>
    <w:div w:id="589971089">
      <w:bodyDiv w:val="1"/>
      <w:marLeft w:val="0"/>
      <w:marRight w:val="0"/>
      <w:marTop w:val="0"/>
      <w:marBottom w:val="0"/>
      <w:divBdr>
        <w:top w:val="none" w:sz="0" w:space="0" w:color="auto"/>
        <w:left w:val="none" w:sz="0" w:space="0" w:color="auto"/>
        <w:bottom w:val="none" w:sz="0" w:space="0" w:color="auto"/>
        <w:right w:val="none" w:sz="0" w:space="0" w:color="auto"/>
      </w:divBdr>
    </w:div>
    <w:div w:id="590433354">
      <w:bodyDiv w:val="1"/>
      <w:marLeft w:val="0"/>
      <w:marRight w:val="0"/>
      <w:marTop w:val="0"/>
      <w:marBottom w:val="0"/>
      <w:divBdr>
        <w:top w:val="none" w:sz="0" w:space="0" w:color="auto"/>
        <w:left w:val="none" w:sz="0" w:space="0" w:color="auto"/>
        <w:bottom w:val="none" w:sz="0" w:space="0" w:color="auto"/>
        <w:right w:val="none" w:sz="0" w:space="0" w:color="auto"/>
      </w:divBdr>
    </w:div>
    <w:div w:id="590435710">
      <w:bodyDiv w:val="1"/>
      <w:marLeft w:val="0"/>
      <w:marRight w:val="0"/>
      <w:marTop w:val="0"/>
      <w:marBottom w:val="0"/>
      <w:divBdr>
        <w:top w:val="none" w:sz="0" w:space="0" w:color="auto"/>
        <w:left w:val="none" w:sz="0" w:space="0" w:color="auto"/>
        <w:bottom w:val="none" w:sz="0" w:space="0" w:color="auto"/>
        <w:right w:val="none" w:sz="0" w:space="0" w:color="auto"/>
      </w:divBdr>
    </w:div>
    <w:div w:id="590506379">
      <w:bodyDiv w:val="1"/>
      <w:marLeft w:val="0"/>
      <w:marRight w:val="0"/>
      <w:marTop w:val="0"/>
      <w:marBottom w:val="0"/>
      <w:divBdr>
        <w:top w:val="none" w:sz="0" w:space="0" w:color="auto"/>
        <w:left w:val="none" w:sz="0" w:space="0" w:color="auto"/>
        <w:bottom w:val="none" w:sz="0" w:space="0" w:color="auto"/>
        <w:right w:val="none" w:sz="0" w:space="0" w:color="auto"/>
      </w:divBdr>
    </w:div>
    <w:div w:id="590898501">
      <w:bodyDiv w:val="1"/>
      <w:marLeft w:val="0"/>
      <w:marRight w:val="0"/>
      <w:marTop w:val="0"/>
      <w:marBottom w:val="0"/>
      <w:divBdr>
        <w:top w:val="none" w:sz="0" w:space="0" w:color="auto"/>
        <w:left w:val="none" w:sz="0" w:space="0" w:color="auto"/>
        <w:bottom w:val="none" w:sz="0" w:space="0" w:color="auto"/>
        <w:right w:val="none" w:sz="0" w:space="0" w:color="auto"/>
      </w:divBdr>
    </w:div>
    <w:div w:id="591208610">
      <w:bodyDiv w:val="1"/>
      <w:marLeft w:val="0"/>
      <w:marRight w:val="0"/>
      <w:marTop w:val="0"/>
      <w:marBottom w:val="0"/>
      <w:divBdr>
        <w:top w:val="none" w:sz="0" w:space="0" w:color="auto"/>
        <w:left w:val="none" w:sz="0" w:space="0" w:color="auto"/>
        <w:bottom w:val="none" w:sz="0" w:space="0" w:color="auto"/>
        <w:right w:val="none" w:sz="0" w:space="0" w:color="auto"/>
      </w:divBdr>
    </w:div>
    <w:div w:id="591358154">
      <w:bodyDiv w:val="1"/>
      <w:marLeft w:val="0"/>
      <w:marRight w:val="0"/>
      <w:marTop w:val="0"/>
      <w:marBottom w:val="0"/>
      <w:divBdr>
        <w:top w:val="none" w:sz="0" w:space="0" w:color="auto"/>
        <w:left w:val="none" w:sz="0" w:space="0" w:color="auto"/>
        <w:bottom w:val="none" w:sz="0" w:space="0" w:color="auto"/>
        <w:right w:val="none" w:sz="0" w:space="0" w:color="auto"/>
      </w:divBdr>
    </w:div>
    <w:div w:id="592008533">
      <w:bodyDiv w:val="1"/>
      <w:marLeft w:val="0"/>
      <w:marRight w:val="0"/>
      <w:marTop w:val="0"/>
      <w:marBottom w:val="0"/>
      <w:divBdr>
        <w:top w:val="none" w:sz="0" w:space="0" w:color="auto"/>
        <w:left w:val="none" w:sz="0" w:space="0" w:color="auto"/>
        <w:bottom w:val="none" w:sz="0" w:space="0" w:color="auto"/>
        <w:right w:val="none" w:sz="0" w:space="0" w:color="auto"/>
      </w:divBdr>
    </w:div>
    <w:div w:id="592787350">
      <w:bodyDiv w:val="1"/>
      <w:marLeft w:val="0"/>
      <w:marRight w:val="0"/>
      <w:marTop w:val="0"/>
      <w:marBottom w:val="0"/>
      <w:divBdr>
        <w:top w:val="none" w:sz="0" w:space="0" w:color="auto"/>
        <w:left w:val="none" w:sz="0" w:space="0" w:color="auto"/>
        <w:bottom w:val="none" w:sz="0" w:space="0" w:color="auto"/>
        <w:right w:val="none" w:sz="0" w:space="0" w:color="auto"/>
      </w:divBdr>
    </w:div>
    <w:div w:id="593512382">
      <w:bodyDiv w:val="1"/>
      <w:marLeft w:val="0"/>
      <w:marRight w:val="0"/>
      <w:marTop w:val="0"/>
      <w:marBottom w:val="0"/>
      <w:divBdr>
        <w:top w:val="none" w:sz="0" w:space="0" w:color="auto"/>
        <w:left w:val="none" w:sz="0" w:space="0" w:color="auto"/>
        <w:bottom w:val="none" w:sz="0" w:space="0" w:color="auto"/>
        <w:right w:val="none" w:sz="0" w:space="0" w:color="auto"/>
      </w:divBdr>
    </w:div>
    <w:div w:id="593515171">
      <w:bodyDiv w:val="1"/>
      <w:marLeft w:val="0"/>
      <w:marRight w:val="0"/>
      <w:marTop w:val="0"/>
      <w:marBottom w:val="0"/>
      <w:divBdr>
        <w:top w:val="none" w:sz="0" w:space="0" w:color="auto"/>
        <w:left w:val="none" w:sz="0" w:space="0" w:color="auto"/>
        <w:bottom w:val="none" w:sz="0" w:space="0" w:color="auto"/>
        <w:right w:val="none" w:sz="0" w:space="0" w:color="auto"/>
      </w:divBdr>
    </w:div>
    <w:div w:id="593636654">
      <w:bodyDiv w:val="1"/>
      <w:marLeft w:val="0"/>
      <w:marRight w:val="0"/>
      <w:marTop w:val="0"/>
      <w:marBottom w:val="0"/>
      <w:divBdr>
        <w:top w:val="none" w:sz="0" w:space="0" w:color="auto"/>
        <w:left w:val="none" w:sz="0" w:space="0" w:color="auto"/>
        <w:bottom w:val="none" w:sz="0" w:space="0" w:color="auto"/>
        <w:right w:val="none" w:sz="0" w:space="0" w:color="auto"/>
      </w:divBdr>
    </w:div>
    <w:div w:id="593980542">
      <w:bodyDiv w:val="1"/>
      <w:marLeft w:val="0"/>
      <w:marRight w:val="0"/>
      <w:marTop w:val="0"/>
      <w:marBottom w:val="0"/>
      <w:divBdr>
        <w:top w:val="none" w:sz="0" w:space="0" w:color="auto"/>
        <w:left w:val="none" w:sz="0" w:space="0" w:color="auto"/>
        <w:bottom w:val="none" w:sz="0" w:space="0" w:color="auto"/>
        <w:right w:val="none" w:sz="0" w:space="0" w:color="auto"/>
      </w:divBdr>
    </w:div>
    <w:div w:id="594092497">
      <w:bodyDiv w:val="1"/>
      <w:marLeft w:val="0"/>
      <w:marRight w:val="0"/>
      <w:marTop w:val="0"/>
      <w:marBottom w:val="0"/>
      <w:divBdr>
        <w:top w:val="none" w:sz="0" w:space="0" w:color="auto"/>
        <w:left w:val="none" w:sz="0" w:space="0" w:color="auto"/>
        <w:bottom w:val="none" w:sz="0" w:space="0" w:color="auto"/>
        <w:right w:val="none" w:sz="0" w:space="0" w:color="auto"/>
      </w:divBdr>
    </w:div>
    <w:div w:id="594095799">
      <w:bodyDiv w:val="1"/>
      <w:marLeft w:val="0"/>
      <w:marRight w:val="0"/>
      <w:marTop w:val="0"/>
      <w:marBottom w:val="0"/>
      <w:divBdr>
        <w:top w:val="none" w:sz="0" w:space="0" w:color="auto"/>
        <w:left w:val="none" w:sz="0" w:space="0" w:color="auto"/>
        <w:bottom w:val="none" w:sz="0" w:space="0" w:color="auto"/>
        <w:right w:val="none" w:sz="0" w:space="0" w:color="auto"/>
      </w:divBdr>
    </w:div>
    <w:div w:id="594753581">
      <w:bodyDiv w:val="1"/>
      <w:marLeft w:val="0"/>
      <w:marRight w:val="0"/>
      <w:marTop w:val="0"/>
      <w:marBottom w:val="0"/>
      <w:divBdr>
        <w:top w:val="none" w:sz="0" w:space="0" w:color="auto"/>
        <w:left w:val="none" w:sz="0" w:space="0" w:color="auto"/>
        <w:bottom w:val="none" w:sz="0" w:space="0" w:color="auto"/>
        <w:right w:val="none" w:sz="0" w:space="0" w:color="auto"/>
      </w:divBdr>
    </w:div>
    <w:div w:id="595019818">
      <w:bodyDiv w:val="1"/>
      <w:marLeft w:val="0"/>
      <w:marRight w:val="0"/>
      <w:marTop w:val="0"/>
      <w:marBottom w:val="0"/>
      <w:divBdr>
        <w:top w:val="none" w:sz="0" w:space="0" w:color="auto"/>
        <w:left w:val="none" w:sz="0" w:space="0" w:color="auto"/>
        <w:bottom w:val="none" w:sz="0" w:space="0" w:color="auto"/>
        <w:right w:val="none" w:sz="0" w:space="0" w:color="auto"/>
      </w:divBdr>
    </w:div>
    <w:div w:id="597179379">
      <w:bodyDiv w:val="1"/>
      <w:marLeft w:val="0"/>
      <w:marRight w:val="0"/>
      <w:marTop w:val="0"/>
      <w:marBottom w:val="0"/>
      <w:divBdr>
        <w:top w:val="none" w:sz="0" w:space="0" w:color="auto"/>
        <w:left w:val="none" w:sz="0" w:space="0" w:color="auto"/>
        <w:bottom w:val="none" w:sz="0" w:space="0" w:color="auto"/>
        <w:right w:val="none" w:sz="0" w:space="0" w:color="auto"/>
      </w:divBdr>
    </w:div>
    <w:div w:id="598221910">
      <w:bodyDiv w:val="1"/>
      <w:marLeft w:val="0"/>
      <w:marRight w:val="0"/>
      <w:marTop w:val="0"/>
      <w:marBottom w:val="0"/>
      <w:divBdr>
        <w:top w:val="none" w:sz="0" w:space="0" w:color="auto"/>
        <w:left w:val="none" w:sz="0" w:space="0" w:color="auto"/>
        <w:bottom w:val="none" w:sz="0" w:space="0" w:color="auto"/>
        <w:right w:val="none" w:sz="0" w:space="0" w:color="auto"/>
      </w:divBdr>
    </w:div>
    <w:div w:id="598412164">
      <w:bodyDiv w:val="1"/>
      <w:marLeft w:val="0"/>
      <w:marRight w:val="0"/>
      <w:marTop w:val="0"/>
      <w:marBottom w:val="0"/>
      <w:divBdr>
        <w:top w:val="none" w:sz="0" w:space="0" w:color="auto"/>
        <w:left w:val="none" w:sz="0" w:space="0" w:color="auto"/>
        <w:bottom w:val="none" w:sz="0" w:space="0" w:color="auto"/>
        <w:right w:val="none" w:sz="0" w:space="0" w:color="auto"/>
      </w:divBdr>
    </w:div>
    <w:div w:id="599218639">
      <w:bodyDiv w:val="1"/>
      <w:marLeft w:val="0"/>
      <w:marRight w:val="0"/>
      <w:marTop w:val="0"/>
      <w:marBottom w:val="0"/>
      <w:divBdr>
        <w:top w:val="none" w:sz="0" w:space="0" w:color="auto"/>
        <w:left w:val="none" w:sz="0" w:space="0" w:color="auto"/>
        <w:bottom w:val="none" w:sz="0" w:space="0" w:color="auto"/>
        <w:right w:val="none" w:sz="0" w:space="0" w:color="auto"/>
      </w:divBdr>
    </w:div>
    <w:div w:id="599261458">
      <w:bodyDiv w:val="1"/>
      <w:marLeft w:val="0"/>
      <w:marRight w:val="0"/>
      <w:marTop w:val="0"/>
      <w:marBottom w:val="0"/>
      <w:divBdr>
        <w:top w:val="none" w:sz="0" w:space="0" w:color="auto"/>
        <w:left w:val="none" w:sz="0" w:space="0" w:color="auto"/>
        <w:bottom w:val="none" w:sz="0" w:space="0" w:color="auto"/>
        <w:right w:val="none" w:sz="0" w:space="0" w:color="auto"/>
      </w:divBdr>
    </w:div>
    <w:div w:id="599292501">
      <w:bodyDiv w:val="1"/>
      <w:marLeft w:val="0"/>
      <w:marRight w:val="0"/>
      <w:marTop w:val="0"/>
      <w:marBottom w:val="0"/>
      <w:divBdr>
        <w:top w:val="none" w:sz="0" w:space="0" w:color="auto"/>
        <w:left w:val="none" w:sz="0" w:space="0" w:color="auto"/>
        <w:bottom w:val="none" w:sz="0" w:space="0" w:color="auto"/>
        <w:right w:val="none" w:sz="0" w:space="0" w:color="auto"/>
      </w:divBdr>
    </w:div>
    <w:div w:id="599680514">
      <w:bodyDiv w:val="1"/>
      <w:marLeft w:val="0"/>
      <w:marRight w:val="0"/>
      <w:marTop w:val="0"/>
      <w:marBottom w:val="0"/>
      <w:divBdr>
        <w:top w:val="none" w:sz="0" w:space="0" w:color="auto"/>
        <w:left w:val="none" w:sz="0" w:space="0" w:color="auto"/>
        <w:bottom w:val="none" w:sz="0" w:space="0" w:color="auto"/>
        <w:right w:val="none" w:sz="0" w:space="0" w:color="auto"/>
      </w:divBdr>
    </w:div>
    <w:div w:id="599684474">
      <w:bodyDiv w:val="1"/>
      <w:marLeft w:val="0"/>
      <w:marRight w:val="0"/>
      <w:marTop w:val="0"/>
      <w:marBottom w:val="0"/>
      <w:divBdr>
        <w:top w:val="none" w:sz="0" w:space="0" w:color="auto"/>
        <w:left w:val="none" w:sz="0" w:space="0" w:color="auto"/>
        <w:bottom w:val="none" w:sz="0" w:space="0" w:color="auto"/>
        <w:right w:val="none" w:sz="0" w:space="0" w:color="auto"/>
      </w:divBdr>
    </w:div>
    <w:div w:id="599945390">
      <w:bodyDiv w:val="1"/>
      <w:marLeft w:val="0"/>
      <w:marRight w:val="0"/>
      <w:marTop w:val="0"/>
      <w:marBottom w:val="0"/>
      <w:divBdr>
        <w:top w:val="none" w:sz="0" w:space="0" w:color="auto"/>
        <w:left w:val="none" w:sz="0" w:space="0" w:color="auto"/>
        <w:bottom w:val="none" w:sz="0" w:space="0" w:color="auto"/>
        <w:right w:val="none" w:sz="0" w:space="0" w:color="auto"/>
      </w:divBdr>
    </w:div>
    <w:div w:id="600183836">
      <w:bodyDiv w:val="1"/>
      <w:marLeft w:val="0"/>
      <w:marRight w:val="0"/>
      <w:marTop w:val="0"/>
      <w:marBottom w:val="0"/>
      <w:divBdr>
        <w:top w:val="none" w:sz="0" w:space="0" w:color="auto"/>
        <w:left w:val="none" w:sz="0" w:space="0" w:color="auto"/>
        <w:bottom w:val="none" w:sz="0" w:space="0" w:color="auto"/>
        <w:right w:val="none" w:sz="0" w:space="0" w:color="auto"/>
      </w:divBdr>
    </w:div>
    <w:div w:id="601108153">
      <w:bodyDiv w:val="1"/>
      <w:marLeft w:val="0"/>
      <w:marRight w:val="0"/>
      <w:marTop w:val="0"/>
      <w:marBottom w:val="0"/>
      <w:divBdr>
        <w:top w:val="none" w:sz="0" w:space="0" w:color="auto"/>
        <w:left w:val="none" w:sz="0" w:space="0" w:color="auto"/>
        <w:bottom w:val="none" w:sz="0" w:space="0" w:color="auto"/>
        <w:right w:val="none" w:sz="0" w:space="0" w:color="auto"/>
      </w:divBdr>
    </w:div>
    <w:div w:id="601373933">
      <w:bodyDiv w:val="1"/>
      <w:marLeft w:val="0"/>
      <w:marRight w:val="0"/>
      <w:marTop w:val="0"/>
      <w:marBottom w:val="0"/>
      <w:divBdr>
        <w:top w:val="none" w:sz="0" w:space="0" w:color="auto"/>
        <w:left w:val="none" w:sz="0" w:space="0" w:color="auto"/>
        <w:bottom w:val="none" w:sz="0" w:space="0" w:color="auto"/>
        <w:right w:val="none" w:sz="0" w:space="0" w:color="auto"/>
      </w:divBdr>
    </w:div>
    <w:div w:id="601378237">
      <w:bodyDiv w:val="1"/>
      <w:marLeft w:val="0"/>
      <w:marRight w:val="0"/>
      <w:marTop w:val="0"/>
      <w:marBottom w:val="0"/>
      <w:divBdr>
        <w:top w:val="none" w:sz="0" w:space="0" w:color="auto"/>
        <w:left w:val="none" w:sz="0" w:space="0" w:color="auto"/>
        <w:bottom w:val="none" w:sz="0" w:space="0" w:color="auto"/>
        <w:right w:val="none" w:sz="0" w:space="0" w:color="auto"/>
      </w:divBdr>
    </w:div>
    <w:div w:id="602152255">
      <w:bodyDiv w:val="1"/>
      <w:marLeft w:val="0"/>
      <w:marRight w:val="0"/>
      <w:marTop w:val="0"/>
      <w:marBottom w:val="0"/>
      <w:divBdr>
        <w:top w:val="none" w:sz="0" w:space="0" w:color="auto"/>
        <w:left w:val="none" w:sz="0" w:space="0" w:color="auto"/>
        <w:bottom w:val="none" w:sz="0" w:space="0" w:color="auto"/>
        <w:right w:val="none" w:sz="0" w:space="0" w:color="auto"/>
      </w:divBdr>
    </w:div>
    <w:div w:id="602537994">
      <w:bodyDiv w:val="1"/>
      <w:marLeft w:val="0"/>
      <w:marRight w:val="0"/>
      <w:marTop w:val="0"/>
      <w:marBottom w:val="0"/>
      <w:divBdr>
        <w:top w:val="none" w:sz="0" w:space="0" w:color="auto"/>
        <w:left w:val="none" w:sz="0" w:space="0" w:color="auto"/>
        <w:bottom w:val="none" w:sz="0" w:space="0" w:color="auto"/>
        <w:right w:val="none" w:sz="0" w:space="0" w:color="auto"/>
      </w:divBdr>
    </w:div>
    <w:div w:id="602617651">
      <w:bodyDiv w:val="1"/>
      <w:marLeft w:val="0"/>
      <w:marRight w:val="0"/>
      <w:marTop w:val="0"/>
      <w:marBottom w:val="0"/>
      <w:divBdr>
        <w:top w:val="none" w:sz="0" w:space="0" w:color="auto"/>
        <w:left w:val="none" w:sz="0" w:space="0" w:color="auto"/>
        <w:bottom w:val="none" w:sz="0" w:space="0" w:color="auto"/>
        <w:right w:val="none" w:sz="0" w:space="0" w:color="auto"/>
      </w:divBdr>
    </w:div>
    <w:div w:id="602685895">
      <w:bodyDiv w:val="1"/>
      <w:marLeft w:val="0"/>
      <w:marRight w:val="0"/>
      <w:marTop w:val="0"/>
      <w:marBottom w:val="0"/>
      <w:divBdr>
        <w:top w:val="none" w:sz="0" w:space="0" w:color="auto"/>
        <w:left w:val="none" w:sz="0" w:space="0" w:color="auto"/>
        <w:bottom w:val="none" w:sz="0" w:space="0" w:color="auto"/>
        <w:right w:val="none" w:sz="0" w:space="0" w:color="auto"/>
      </w:divBdr>
    </w:div>
    <w:div w:id="603074699">
      <w:bodyDiv w:val="1"/>
      <w:marLeft w:val="0"/>
      <w:marRight w:val="0"/>
      <w:marTop w:val="0"/>
      <w:marBottom w:val="0"/>
      <w:divBdr>
        <w:top w:val="none" w:sz="0" w:space="0" w:color="auto"/>
        <w:left w:val="none" w:sz="0" w:space="0" w:color="auto"/>
        <w:bottom w:val="none" w:sz="0" w:space="0" w:color="auto"/>
        <w:right w:val="none" w:sz="0" w:space="0" w:color="auto"/>
      </w:divBdr>
    </w:div>
    <w:div w:id="604115118">
      <w:bodyDiv w:val="1"/>
      <w:marLeft w:val="0"/>
      <w:marRight w:val="0"/>
      <w:marTop w:val="0"/>
      <w:marBottom w:val="0"/>
      <w:divBdr>
        <w:top w:val="none" w:sz="0" w:space="0" w:color="auto"/>
        <w:left w:val="none" w:sz="0" w:space="0" w:color="auto"/>
        <w:bottom w:val="none" w:sz="0" w:space="0" w:color="auto"/>
        <w:right w:val="none" w:sz="0" w:space="0" w:color="auto"/>
      </w:divBdr>
    </w:div>
    <w:div w:id="604462254">
      <w:bodyDiv w:val="1"/>
      <w:marLeft w:val="0"/>
      <w:marRight w:val="0"/>
      <w:marTop w:val="0"/>
      <w:marBottom w:val="0"/>
      <w:divBdr>
        <w:top w:val="none" w:sz="0" w:space="0" w:color="auto"/>
        <w:left w:val="none" w:sz="0" w:space="0" w:color="auto"/>
        <w:bottom w:val="none" w:sz="0" w:space="0" w:color="auto"/>
        <w:right w:val="none" w:sz="0" w:space="0" w:color="auto"/>
      </w:divBdr>
    </w:div>
    <w:div w:id="604701518">
      <w:bodyDiv w:val="1"/>
      <w:marLeft w:val="0"/>
      <w:marRight w:val="0"/>
      <w:marTop w:val="0"/>
      <w:marBottom w:val="0"/>
      <w:divBdr>
        <w:top w:val="none" w:sz="0" w:space="0" w:color="auto"/>
        <w:left w:val="none" w:sz="0" w:space="0" w:color="auto"/>
        <w:bottom w:val="none" w:sz="0" w:space="0" w:color="auto"/>
        <w:right w:val="none" w:sz="0" w:space="0" w:color="auto"/>
      </w:divBdr>
    </w:div>
    <w:div w:id="604729086">
      <w:bodyDiv w:val="1"/>
      <w:marLeft w:val="0"/>
      <w:marRight w:val="0"/>
      <w:marTop w:val="0"/>
      <w:marBottom w:val="0"/>
      <w:divBdr>
        <w:top w:val="none" w:sz="0" w:space="0" w:color="auto"/>
        <w:left w:val="none" w:sz="0" w:space="0" w:color="auto"/>
        <w:bottom w:val="none" w:sz="0" w:space="0" w:color="auto"/>
        <w:right w:val="none" w:sz="0" w:space="0" w:color="auto"/>
      </w:divBdr>
    </w:div>
    <w:div w:id="604846793">
      <w:bodyDiv w:val="1"/>
      <w:marLeft w:val="0"/>
      <w:marRight w:val="0"/>
      <w:marTop w:val="0"/>
      <w:marBottom w:val="0"/>
      <w:divBdr>
        <w:top w:val="none" w:sz="0" w:space="0" w:color="auto"/>
        <w:left w:val="none" w:sz="0" w:space="0" w:color="auto"/>
        <w:bottom w:val="none" w:sz="0" w:space="0" w:color="auto"/>
        <w:right w:val="none" w:sz="0" w:space="0" w:color="auto"/>
      </w:divBdr>
    </w:div>
    <w:div w:id="604968027">
      <w:bodyDiv w:val="1"/>
      <w:marLeft w:val="0"/>
      <w:marRight w:val="0"/>
      <w:marTop w:val="0"/>
      <w:marBottom w:val="0"/>
      <w:divBdr>
        <w:top w:val="none" w:sz="0" w:space="0" w:color="auto"/>
        <w:left w:val="none" w:sz="0" w:space="0" w:color="auto"/>
        <w:bottom w:val="none" w:sz="0" w:space="0" w:color="auto"/>
        <w:right w:val="none" w:sz="0" w:space="0" w:color="auto"/>
      </w:divBdr>
    </w:div>
    <w:div w:id="605498600">
      <w:bodyDiv w:val="1"/>
      <w:marLeft w:val="0"/>
      <w:marRight w:val="0"/>
      <w:marTop w:val="0"/>
      <w:marBottom w:val="0"/>
      <w:divBdr>
        <w:top w:val="none" w:sz="0" w:space="0" w:color="auto"/>
        <w:left w:val="none" w:sz="0" w:space="0" w:color="auto"/>
        <w:bottom w:val="none" w:sz="0" w:space="0" w:color="auto"/>
        <w:right w:val="none" w:sz="0" w:space="0" w:color="auto"/>
      </w:divBdr>
    </w:div>
    <w:div w:id="605892266">
      <w:bodyDiv w:val="1"/>
      <w:marLeft w:val="0"/>
      <w:marRight w:val="0"/>
      <w:marTop w:val="0"/>
      <w:marBottom w:val="0"/>
      <w:divBdr>
        <w:top w:val="none" w:sz="0" w:space="0" w:color="auto"/>
        <w:left w:val="none" w:sz="0" w:space="0" w:color="auto"/>
        <w:bottom w:val="none" w:sz="0" w:space="0" w:color="auto"/>
        <w:right w:val="none" w:sz="0" w:space="0" w:color="auto"/>
      </w:divBdr>
    </w:div>
    <w:div w:id="605967856">
      <w:bodyDiv w:val="1"/>
      <w:marLeft w:val="0"/>
      <w:marRight w:val="0"/>
      <w:marTop w:val="0"/>
      <w:marBottom w:val="0"/>
      <w:divBdr>
        <w:top w:val="none" w:sz="0" w:space="0" w:color="auto"/>
        <w:left w:val="none" w:sz="0" w:space="0" w:color="auto"/>
        <w:bottom w:val="none" w:sz="0" w:space="0" w:color="auto"/>
        <w:right w:val="none" w:sz="0" w:space="0" w:color="auto"/>
      </w:divBdr>
    </w:div>
    <w:div w:id="606356669">
      <w:bodyDiv w:val="1"/>
      <w:marLeft w:val="0"/>
      <w:marRight w:val="0"/>
      <w:marTop w:val="0"/>
      <w:marBottom w:val="0"/>
      <w:divBdr>
        <w:top w:val="none" w:sz="0" w:space="0" w:color="auto"/>
        <w:left w:val="none" w:sz="0" w:space="0" w:color="auto"/>
        <w:bottom w:val="none" w:sz="0" w:space="0" w:color="auto"/>
        <w:right w:val="none" w:sz="0" w:space="0" w:color="auto"/>
      </w:divBdr>
    </w:div>
    <w:div w:id="606429157">
      <w:bodyDiv w:val="1"/>
      <w:marLeft w:val="0"/>
      <w:marRight w:val="0"/>
      <w:marTop w:val="0"/>
      <w:marBottom w:val="0"/>
      <w:divBdr>
        <w:top w:val="none" w:sz="0" w:space="0" w:color="auto"/>
        <w:left w:val="none" w:sz="0" w:space="0" w:color="auto"/>
        <w:bottom w:val="none" w:sz="0" w:space="0" w:color="auto"/>
        <w:right w:val="none" w:sz="0" w:space="0" w:color="auto"/>
      </w:divBdr>
    </w:div>
    <w:div w:id="606934721">
      <w:bodyDiv w:val="1"/>
      <w:marLeft w:val="0"/>
      <w:marRight w:val="0"/>
      <w:marTop w:val="0"/>
      <w:marBottom w:val="0"/>
      <w:divBdr>
        <w:top w:val="none" w:sz="0" w:space="0" w:color="auto"/>
        <w:left w:val="none" w:sz="0" w:space="0" w:color="auto"/>
        <w:bottom w:val="none" w:sz="0" w:space="0" w:color="auto"/>
        <w:right w:val="none" w:sz="0" w:space="0" w:color="auto"/>
      </w:divBdr>
    </w:div>
    <w:div w:id="607127594">
      <w:bodyDiv w:val="1"/>
      <w:marLeft w:val="0"/>
      <w:marRight w:val="0"/>
      <w:marTop w:val="0"/>
      <w:marBottom w:val="0"/>
      <w:divBdr>
        <w:top w:val="none" w:sz="0" w:space="0" w:color="auto"/>
        <w:left w:val="none" w:sz="0" w:space="0" w:color="auto"/>
        <w:bottom w:val="none" w:sz="0" w:space="0" w:color="auto"/>
        <w:right w:val="none" w:sz="0" w:space="0" w:color="auto"/>
      </w:divBdr>
    </w:div>
    <w:div w:id="607129520">
      <w:bodyDiv w:val="1"/>
      <w:marLeft w:val="0"/>
      <w:marRight w:val="0"/>
      <w:marTop w:val="0"/>
      <w:marBottom w:val="0"/>
      <w:divBdr>
        <w:top w:val="none" w:sz="0" w:space="0" w:color="auto"/>
        <w:left w:val="none" w:sz="0" w:space="0" w:color="auto"/>
        <w:bottom w:val="none" w:sz="0" w:space="0" w:color="auto"/>
        <w:right w:val="none" w:sz="0" w:space="0" w:color="auto"/>
      </w:divBdr>
    </w:div>
    <w:div w:id="607658126">
      <w:bodyDiv w:val="1"/>
      <w:marLeft w:val="0"/>
      <w:marRight w:val="0"/>
      <w:marTop w:val="0"/>
      <w:marBottom w:val="0"/>
      <w:divBdr>
        <w:top w:val="none" w:sz="0" w:space="0" w:color="auto"/>
        <w:left w:val="none" w:sz="0" w:space="0" w:color="auto"/>
        <w:bottom w:val="none" w:sz="0" w:space="0" w:color="auto"/>
        <w:right w:val="none" w:sz="0" w:space="0" w:color="auto"/>
      </w:divBdr>
    </w:div>
    <w:div w:id="607934006">
      <w:bodyDiv w:val="1"/>
      <w:marLeft w:val="0"/>
      <w:marRight w:val="0"/>
      <w:marTop w:val="0"/>
      <w:marBottom w:val="0"/>
      <w:divBdr>
        <w:top w:val="none" w:sz="0" w:space="0" w:color="auto"/>
        <w:left w:val="none" w:sz="0" w:space="0" w:color="auto"/>
        <w:bottom w:val="none" w:sz="0" w:space="0" w:color="auto"/>
        <w:right w:val="none" w:sz="0" w:space="0" w:color="auto"/>
      </w:divBdr>
    </w:div>
    <w:div w:id="608006984">
      <w:bodyDiv w:val="1"/>
      <w:marLeft w:val="0"/>
      <w:marRight w:val="0"/>
      <w:marTop w:val="0"/>
      <w:marBottom w:val="0"/>
      <w:divBdr>
        <w:top w:val="none" w:sz="0" w:space="0" w:color="auto"/>
        <w:left w:val="none" w:sz="0" w:space="0" w:color="auto"/>
        <w:bottom w:val="none" w:sz="0" w:space="0" w:color="auto"/>
        <w:right w:val="none" w:sz="0" w:space="0" w:color="auto"/>
      </w:divBdr>
    </w:div>
    <w:div w:id="608203397">
      <w:bodyDiv w:val="1"/>
      <w:marLeft w:val="0"/>
      <w:marRight w:val="0"/>
      <w:marTop w:val="0"/>
      <w:marBottom w:val="0"/>
      <w:divBdr>
        <w:top w:val="none" w:sz="0" w:space="0" w:color="auto"/>
        <w:left w:val="none" w:sz="0" w:space="0" w:color="auto"/>
        <w:bottom w:val="none" w:sz="0" w:space="0" w:color="auto"/>
        <w:right w:val="none" w:sz="0" w:space="0" w:color="auto"/>
      </w:divBdr>
    </w:div>
    <w:div w:id="608511387">
      <w:bodyDiv w:val="1"/>
      <w:marLeft w:val="0"/>
      <w:marRight w:val="0"/>
      <w:marTop w:val="0"/>
      <w:marBottom w:val="0"/>
      <w:divBdr>
        <w:top w:val="none" w:sz="0" w:space="0" w:color="auto"/>
        <w:left w:val="none" w:sz="0" w:space="0" w:color="auto"/>
        <w:bottom w:val="none" w:sz="0" w:space="0" w:color="auto"/>
        <w:right w:val="none" w:sz="0" w:space="0" w:color="auto"/>
      </w:divBdr>
    </w:div>
    <w:div w:id="608782936">
      <w:bodyDiv w:val="1"/>
      <w:marLeft w:val="0"/>
      <w:marRight w:val="0"/>
      <w:marTop w:val="0"/>
      <w:marBottom w:val="0"/>
      <w:divBdr>
        <w:top w:val="none" w:sz="0" w:space="0" w:color="auto"/>
        <w:left w:val="none" w:sz="0" w:space="0" w:color="auto"/>
        <w:bottom w:val="none" w:sz="0" w:space="0" w:color="auto"/>
        <w:right w:val="none" w:sz="0" w:space="0" w:color="auto"/>
      </w:divBdr>
    </w:div>
    <w:div w:id="609314879">
      <w:bodyDiv w:val="1"/>
      <w:marLeft w:val="0"/>
      <w:marRight w:val="0"/>
      <w:marTop w:val="0"/>
      <w:marBottom w:val="0"/>
      <w:divBdr>
        <w:top w:val="none" w:sz="0" w:space="0" w:color="auto"/>
        <w:left w:val="none" w:sz="0" w:space="0" w:color="auto"/>
        <w:bottom w:val="none" w:sz="0" w:space="0" w:color="auto"/>
        <w:right w:val="none" w:sz="0" w:space="0" w:color="auto"/>
      </w:divBdr>
    </w:div>
    <w:div w:id="609775661">
      <w:bodyDiv w:val="1"/>
      <w:marLeft w:val="0"/>
      <w:marRight w:val="0"/>
      <w:marTop w:val="0"/>
      <w:marBottom w:val="0"/>
      <w:divBdr>
        <w:top w:val="none" w:sz="0" w:space="0" w:color="auto"/>
        <w:left w:val="none" w:sz="0" w:space="0" w:color="auto"/>
        <w:bottom w:val="none" w:sz="0" w:space="0" w:color="auto"/>
        <w:right w:val="none" w:sz="0" w:space="0" w:color="auto"/>
      </w:divBdr>
    </w:div>
    <w:div w:id="609818174">
      <w:bodyDiv w:val="1"/>
      <w:marLeft w:val="0"/>
      <w:marRight w:val="0"/>
      <w:marTop w:val="0"/>
      <w:marBottom w:val="0"/>
      <w:divBdr>
        <w:top w:val="none" w:sz="0" w:space="0" w:color="auto"/>
        <w:left w:val="none" w:sz="0" w:space="0" w:color="auto"/>
        <w:bottom w:val="none" w:sz="0" w:space="0" w:color="auto"/>
        <w:right w:val="none" w:sz="0" w:space="0" w:color="auto"/>
      </w:divBdr>
    </w:div>
    <w:div w:id="610091747">
      <w:bodyDiv w:val="1"/>
      <w:marLeft w:val="0"/>
      <w:marRight w:val="0"/>
      <w:marTop w:val="0"/>
      <w:marBottom w:val="0"/>
      <w:divBdr>
        <w:top w:val="none" w:sz="0" w:space="0" w:color="auto"/>
        <w:left w:val="none" w:sz="0" w:space="0" w:color="auto"/>
        <w:bottom w:val="none" w:sz="0" w:space="0" w:color="auto"/>
        <w:right w:val="none" w:sz="0" w:space="0" w:color="auto"/>
      </w:divBdr>
    </w:div>
    <w:div w:id="611254328">
      <w:bodyDiv w:val="1"/>
      <w:marLeft w:val="0"/>
      <w:marRight w:val="0"/>
      <w:marTop w:val="0"/>
      <w:marBottom w:val="0"/>
      <w:divBdr>
        <w:top w:val="none" w:sz="0" w:space="0" w:color="auto"/>
        <w:left w:val="none" w:sz="0" w:space="0" w:color="auto"/>
        <w:bottom w:val="none" w:sz="0" w:space="0" w:color="auto"/>
        <w:right w:val="none" w:sz="0" w:space="0" w:color="auto"/>
      </w:divBdr>
    </w:div>
    <w:div w:id="611400817">
      <w:bodyDiv w:val="1"/>
      <w:marLeft w:val="0"/>
      <w:marRight w:val="0"/>
      <w:marTop w:val="0"/>
      <w:marBottom w:val="0"/>
      <w:divBdr>
        <w:top w:val="none" w:sz="0" w:space="0" w:color="auto"/>
        <w:left w:val="none" w:sz="0" w:space="0" w:color="auto"/>
        <w:bottom w:val="none" w:sz="0" w:space="0" w:color="auto"/>
        <w:right w:val="none" w:sz="0" w:space="0" w:color="auto"/>
      </w:divBdr>
    </w:div>
    <w:div w:id="611673777">
      <w:bodyDiv w:val="1"/>
      <w:marLeft w:val="0"/>
      <w:marRight w:val="0"/>
      <w:marTop w:val="0"/>
      <w:marBottom w:val="0"/>
      <w:divBdr>
        <w:top w:val="none" w:sz="0" w:space="0" w:color="auto"/>
        <w:left w:val="none" w:sz="0" w:space="0" w:color="auto"/>
        <w:bottom w:val="none" w:sz="0" w:space="0" w:color="auto"/>
        <w:right w:val="none" w:sz="0" w:space="0" w:color="auto"/>
      </w:divBdr>
    </w:div>
    <w:div w:id="612131301">
      <w:bodyDiv w:val="1"/>
      <w:marLeft w:val="0"/>
      <w:marRight w:val="0"/>
      <w:marTop w:val="0"/>
      <w:marBottom w:val="0"/>
      <w:divBdr>
        <w:top w:val="none" w:sz="0" w:space="0" w:color="auto"/>
        <w:left w:val="none" w:sz="0" w:space="0" w:color="auto"/>
        <w:bottom w:val="none" w:sz="0" w:space="0" w:color="auto"/>
        <w:right w:val="none" w:sz="0" w:space="0" w:color="auto"/>
      </w:divBdr>
    </w:div>
    <w:div w:id="612325247">
      <w:bodyDiv w:val="1"/>
      <w:marLeft w:val="0"/>
      <w:marRight w:val="0"/>
      <w:marTop w:val="0"/>
      <w:marBottom w:val="0"/>
      <w:divBdr>
        <w:top w:val="none" w:sz="0" w:space="0" w:color="auto"/>
        <w:left w:val="none" w:sz="0" w:space="0" w:color="auto"/>
        <w:bottom w:val="none" w:sz="0" w:space="0" w:color="auto"/>
        <w:right w:val="none" w:sz="0" w:space="0" w:color="auto"/>
      </w:divBdr>
    </w:div>
    <w:div w:id="613169086">
      <w:bodyDiv w:val="1"/>
      <w:marLeft w:val="0"/>
      <w:marRight w:val="0"/>
      <w:marTop w:val="0"/>
      <w:marBottom w:val="0"/>
      <w:divBdr>
        <w:top w:val="none" w:sz="0" w:space="0" w:color="auto"/>
        <w:left w:val="none" w:sz="0" w:space="0" w:color="auto"/>
        <w:bottom w:val="none" w:sz="0" w:space="0" w:color="auto"/>
        <w:right w:val="none" w:sz="0" w:space="0" w:color="auto"/>
      </w:divBdr>
    </w:div>
    <w:div w:id="613288214">
      <w:bodyDiv w:val="1"/>
      <w:marLeft w:val="0"/>
      <w:marRight w:val="0"/>
      <w:marTop w:val="0"/>
      <w:marBottom w:val="0"/>
      <w:divBdr>
        <w:top w:val="none" w:sz="0" w:space="0" w:color="auto"/>
        <w:left w:val="none" w:sz="0" w:space="0" w:color="auto"/>
        <w:bottom w:val="none" w:sz="0" w:space="0" w:color="auto"/>
        <w:right w:val="none" w:sz="0" w:space="0" w:color="auto"/>
      </w:divBdr>
    </w:div>
    <w:div w:id="613560674">
      <w:bodyDiv w:val="1"/>
      <w:marLeft w:val="0"/>
      <w:marRight w:val="0"/>
      <w:marTop w:val="0"/>
      <w:marBottom w:val="0"/>
      <w:divBdr>
        <w:top w:val="none" w:sz="0" w:space="0" w:color="auto"/>
        <w:left w:val="none" w:sz="0" w:space="0" w:color="auto"/>
        <w:bottom w:val="none" w:sz="0" w:space="0" w:color="auto"/>
        <w:right w:val="none" w:sz="0" w:space="0" w:color="auto"/>
      </w:divBdr>
    </w:div>
    <w:div w:id="613561794">
      <w:bodyDiv w:val="1"/>
      <w:marLeft w:val="0"/>
      <w:marRight w:val="0"/>
      <w:marTop w:val="0"/>
      <w:marBottom w:val="0"/>
      <w:divBdr>
        <w:top w:val="none" w:sz="0" w:space="0" w:color="auto"/>
        <w:left w:val="none" w:sz="0" w:space="0" w:color="auto"/>
        <w:bottom w:val="none" w:sz="0" w:space="0" w:color="auto"/>
        <w:right w:val="none" w:sz="0" w:space="0" w:color="auto"/>
      </w:divBdr>
    </w:div>
    <w:div w:id="614292173">
      <w:bodyDiv w:val="1"/>
      <w:marLeft w:val="0"/>
      <w:marRight w:val="0"/>
      <w:marTop w:val="0"/>
      <w:marBottom w:val="0"/>
      <w:divBdr>
        <w:top w:val="none" w:sz="0" w:space="0" w:color="auto"/>
        <w:left w:val="none" w:sz="0" w:space="0" w:color="auto"/>
        <w:bottom w:val="none" w:sz="0" w:space="0" w:color="auto"/>
        <w:right w:val="none" w:sz="0" w:space="0" w:color="auto"/>
      </w:divBdr>
    </w:div>
    <w:div w:id="614483811">
      <w:bodyDiv w:val="1"/>
      <w:marLeft w:val="0"/>
      <w:marRight w:val="0"/>
      <w:marTop w:val="0"/>
      <w:marBottom w:val="0"/>
      <w:divBdr>
        <w:top w:val="none" w:sz="0" w:space="0" w:color="auto"/>
        <w:left w:val="none" w:sz="0" w:space="0" w:color="auto"/>
        <w:bottom w:val="none" w:sz="0" w:space="0" w:color="auto"/>
        <w:right w:val="none" w:sz="0" w:space="0" w:color="auto"/>
      </w:divBdr>
    </w:div>
    <w:div w:id="614867090">
      <w:bodyDiv w:val="1"/>
      <w:marLeft w:val="0"/>
      <w:marRight w:val="0"/>
      <w:marTop w:val="0"/>
      <w:marBottom w:val="0"/>
      <w:divBdr>
        <w:top w:val="none" w:sz="0" w:space="0" w:color="auto"/>
        <w:left w:val="none" w:sz="0" w:space="0" w:color="auto"/>
        <w:bottom w:val="none" w:sz="0" w:space="0" w:color="auto"/>
        <w:right w:val="none" w:sz="0" w:space="0" w:color="auto"/>
      </w:divBdr>
    </w:div>
    <w:div w:id="614947257">
      <w:bodyDiv w:val="1"/>
      <w:marLeft w:val="0"/>
      <w:marRight w:val="0"/>
      <w:marTop w:val="0"/>
      <w:marBottom w:val="0"/>
      <w:divBdr>
        <w:top w:val="none" w:sz="0" w:space="0" w:color="auto"/>
        <w:left w:val="none" w:sz="0" w:space="0" w:color="auto"/>
        <w:bottom w:val="none" w:sz="0" w:space="0" w:color="auto"/>
        <w:right w:val="none" w:sz="0" w:space="0" w:color="auto"/>
      </w:divBdr>
    </w:div>
    <w:div w:id="615255957">
      <w:bodyDiv w:val="1"/>
      <w:marLeft w:val="0"/>
      <w:marRight w:val="0"/>
      <w:marTop w:val="0"/>
      <w:marBottom w:val="0"/>
      <w:divBdr>
        <w:top w:val="none" w:sz="0" w:space="0" w:color="auto"/>
        <w:left w:val="none" w:sz="0" w:space="0" w:color="auto"/>
        <w:bottom w:val="none" w:sz="0" w:space="0" w:color="auto"/>
        <w:right w:val="none" w:sz="0" w:space="0" w:color="auto"/>
      </w:divBdr>
    </w:div>
    <w:div w:id="615789567">
      <w:bodyDiv w:val="1"/>
      <w:marLeft w:val="0"/>
      <w:marRight w:val="0"/>
      <w:marTop w:val="0"/>
      <w:marBottom w:val="0"/>
      <w:divBdr>
        <w:top w:val="none" w:sz="0" w:space="0" w:color="auto"/>
        <w:left w:val="none" w:sz="0" w:space="0" w:color="auto"/>
        <w:bottom w:val="none" w:sz="0" w:space="0" w:color="auto"/>
        <w:right w:val="none" w:sz="0" w:space="0" w:color="auto"/>
      </w:divBdr>
    </w:div>
    <w:div w:id="615794274">
      <w:bodyDiv w:val="1"/>
      <w:marLeft w:val="0"/>
      <w:marRight w:val="0"/>
      <w:marTop w:val="0"/>
      <w:marBottom w:val="0"/>
      <w:divBdr>
        <w:top w:val="none" w:sz="0" w:space="0" w:color="auto"/>
        <w:left w:val="none" w:sz="0" w:space="0" w:color="auto"/>
        <w:bottom w:val="none" w:sz="0" w:space="0" w:color="auto"/>
        <w:right w:val="none" w:sz="0" w:space="0" w:color="auto"/>
      </w:divBdr>
    </w:div>
    <w:div w:id="615873705">
      <w:bodyDiv w:val="1"/>
      <w:marLeft w:val="0"/>
      <w:marRight w:val="0"/>
      <w:marTop w:val="0"/>
      <w:marBottom w:val="0"/>
      <w:divBdr>
        <w:top w:val="none" w:sz="0" w:space="0" w:color="auto"/>
        <w:left w:val="none" w:sz="0" w:space="0" w:color="auto"/>
        <w:bottom w:val="none" w:sz="0" w:space="0" w:color="auto"/>
        <w:right w:val="none" w:sz="0" w:space="0" w:color="auto"/>
      </w:divBdr>
    </w:div>
    <w:div w:id="616182283">
      <w:bodyDiv w:val="1"/>
      <w:marLeft w:val="0"/>
      <w:marRight w:val="0"/>
      <w:marTop w:val="0"/>
      <w:marBottom w:val="0"/>
      <w:divBdr>
        <w:top w:val="none" w:sz="0" w:space="0" w:color="auto"/>
        <w:left w:val="none" w:sz="0" w:space="0" w:color="auto"/>
        <w:bottom w:val="none" w:sz="0" w:space="0" w:color="auto"/>
        <w:right w:val="none" w:sz="0" w:space="0" w:color="auto"/>
      </w:divBdr>
    </w:div>
    <w:div w:id="616374520">
      <w:bodyDiv w:val="1"/>
      <w:marLeft w:val="0"/>
      <w:marRight w:val="0"/>
      <w:marTop w:val="0"/>
      <w:marBottom w:val="0"/>
      <w:divBdr>
        <w:top w:val="none" w:sz="0" w:space="0" w:color="auto"/>
        <w:left w:val="none" w:sz="0" w:space="0" w:color="auto"/>
        <w:bottom w:val="none" w:sz="0" w:space="0" w:color="auto"/>
        <w:right w:val="none" w:sz="0" w:space="0" w:color="auto"/>
      </w:divBdr>
    </w:div>
    <w:div w:id="617105420">
      <w:bodyDiv w:val="1"/>
      <w:marLeft w:val="0"/>
      <w:marRight w:val="0"/>
      <w:marTop w:val="0"/>
      <w:marBottom w:val="0"/>
      <w:divBdr>
        <w:top w:val="none" w:sz="0" w:space="0" w:color="auto"/>
        <w:left w:val="none" w:sz="0" w:space="0" w:color="auto"/>
        <w:bottom w:val="none" w:sz="0" w:space="0" w:color="auto"/>
        <w:right w:val="none" w:sz="0" w:space="0" w:color="auto"/>
      </w:divBdr>
    </w:div>
    <w:div w:id="617293307">
      <w:bodyDiv w:val="1"/>
      <w:marLeft w:val="0"/>
      <w:marRight w:val="0"/>
      <w:marTop w:val="0"/>
      <w:marBottom w:val="0"/>
      <w:divBdr>
        <w:top w:val="none" w:sz="0" w:space="0" w:color="auto"/>
        <w:left w:val="none" w:sz="0" w:space="0" w:color="auto"/>
        <w:bottom w:val="none" w:sz="0" w:space="0" w:color="auto"/>
        <w:right w:val="none" w:sz="0" w:space="0" w:color="auto"/>
      </w:divBdr>
    </w:div>
    <w:div w:id="617377679">
      <w:bodyDiv w:val="1"/>
      <w:marLeft w:val="0"/>
      <w:marRight w:val="0"/>
      <w:marTop w:val="0"/>
      <w:marBottom w:val="0"/>
      <w:divBdr>
        <w:top w:val="none" w:sz="0" w:space="0" w:color="auto"/>
        <w:left w:val="none" w:sz="0" w:space="0" w:color="auto"/>
        <w:bottom w:val="none" w:sz="0" w:space="0" w:color="auto"/>
        <w:right w:val="none" w:sz="0" w:space="0" w:color="auto"/>
      </w:divBdr>
    </w:div>
    <w:div w:id="617681752">
      <w:bodyDiv w:val="1"/>
      <w:marLeft w:val="0"/>
      <w:marRight w:val="0"/>
      <w:marTop w:val="0"/>
      <w:marBottom w:val="0"/>
      <w:divBdr>
        <w:top w:val="none" w:sz="0" w:space="0" w:color="auto"/>
        <w:left w:val="none" w:sz="0" w:space="0" w:color="auto"/>
        <w:bottom w:val="none" w:sz="0" w:space="0" w:color="auto"/>
        <w:right w:val="none" w:sz="0" w:space="0" w:color="auto"/>
      </w:divBdr>
    </w:div>
    <w:div w:id="618149970">
      <w:bodyDiv w:val="1"/>
      <w:marLeft w:val="0"/>
      <w:marRight w:val="0"/>
      <w:marTop w:val="0"/>
      <w:marBottom w:val="0"/>
      <w:divBdr>
        <w:top w:val="none" w:sz="0" w:space="0" w:color="auto"/>
        <w:left w:val="none" w:sz="0" w:space="0" w:color="auto"/>
        <w:bottom w:val="none" w:sz="0" w:space="0" w:color="auto"/>
        <w:right w:val="none" w:sz="0" w:space="0" w:color="auto"/>
      </w:divBdr>
    </w:div>
    <w:div w:id="618293059">
      <w:bodyDiv w:val="1"/>
      <w:marLeft w:val="0"/>
      <w:marRight w:val="0"/>
      <w:marTop w:val="0"/>
      <w:marBottom w:val="0"/>
      <w:divBdr>
        <w:top w:val="none" w:sz="0" w:space="0" w:color="auto"/>
        <w:left w:val="none" w:sz="0" w:space="0" w:color="auto"/>
        <w:bottom w:val="none" w:sz="0" w:space="0" w:color="auto"/>
        <w:right w:val="none" w:sz="0" w:space="0" w:color="auto"/>
      </w:divBdr>
    </w:div>
    <w:div w:id="618411121">
      <w:bodyDiv w:val="1"/>
      <w:marLeft w:val="0"/>
      <w:marRight w:val="0"/>
      <w:marTop w:val="0"/>
      <w:marBottom w:val="0"/>
      <w:divBdr>
        <w:top w:val="none" w:sz="0" w:space="0" w:color="auto"/>
        <w:left w:val="none" w:sz="0" w:space="0" w:color="auto"/>
        <w:bottom w:val="none" w:sz="0" w:space="0" w:color="auto"/>
        <w:right w:val="none" w:sz="0" w:space="0" w:color="auto"/>
      </w:divBdr>
    </w:div>
    <w:div w:id="618680146">
      <w:bodyDiv w:val="1"/>
      <w:marLeft w:val="0"/>
      <w:marRight w:val="0"/>
      <w:marTop w:val="0"/>
      <w:marBottom w:val="0"/>
      <w:divBdr>
        <w:top w:val="none" w:sz="0" w:space="0" w:color="auto"/>
        <w:left w:val="none" w:sz="0" w:space="0" w:color="auto"/>
        <w:bottom w:val="none" w:sz="0" w:space="0" w:color="auto"/>
        <w:right w:val="none" w:sz="0" w:space="0" w:color="auto"/>
      </w:divBdr>
    </w:div>
    <w:div w:id="619071618">
      <w:bodyDiv w:val="1"/>
      <w:marLeft w:val="0"/>
      <w:marRight w:val="0"/>
      <w:marTop w:val="0"/>
      <w:marBottom w:val="0"/>
      <w:divBdr>
        <w:top w:val="none" w:sz="0" w:space="0" w:color="auto"/>
        <w:left w:val="none" w:sz="0" w:space="0" w:color="auto"/>
        <w:bottom w:val="none" w:sz="0" w:space="0" w:color="auto"/>
        <w:right w:val="none" w:sz="0" w:space="0" w:color="auto"/>
      </w:divBdr>
    </w:div>
    <w:div w:id="620116157">
      <w:bodyDiv w:val="1"/>
      <w:marLeft w:val="0"/>
      <w:marRight w:val="0"/>
      <w:marTop w:val="0"/>
      <w:marBottom w:val="0"/>
      <w:divBdr>
        <w:top w:val="none" w:sz="0" w:space="0" w:color="auto"/>
        <w:left w:val="none" w:sz="0" w:space="0" w:color="auto"/>
        <w:bottom w:val="none" w:sz="0" w:space="0" w:color="auto"/>
        <w:right w:val="none" w:sz="0" w:space="0" w:color="auto"/>
      </w:divBdr>
    </w:div>
    <w:div w:id="620264924">
      <w:bodyDiv w:val="1"/>
      <w:marLeft w:val="0"/>
      <w:marRight w:val="0"/>
      <w:marTop w:val="0"/>
      <w:marBottom w:val="0"/>
      <w:divBdr>
        <w:top w:val="none" w:sz="0" w:space="0" w:color="auto"/>
        <w:left w:val="none" w:sz="0" w:space="0" w:color="auto"/>
        <w:bottom w:val="none" w:sz="0" w:space="0" w:color="auto"/>
        <w:right w:val="none" w:sz="0" w:space="0" w:color="auto"/>
      </w:divBdr>
    </w:div>
    <w:div w:id="620309835">
      <w:bodyDiv w:val="1"/>
      <w:marLeft w:val="0"/>
      <w:marRight w:val="0"/>
      <w:marTop w:val="0"/>
      <w:marBottom w:val="0"/>
      <w:divBdr>
        <w:top w:val="none" w:sz="0" w:space="0" w:color="auto"/>
        <w:left w:val="none" w:sz="0" w:space="0" w:color="auto"/>
        <w:bottom w:val="none" w:sz="0" w:space="0" w:color="auto"/>
        <w:right w:val="none" w:sz="0" w:space="0" w:color="auto"/>
      </w:divBdr>
    </w:div>
    <w:div w:id="620383913">
      <w:bodyDiv w:val="1"/>
      <w:marLeft w:val="0"/>
      <w:marRight w:val="0"/>
      <w:marTop w:val="0"/>
      <w:marBottom w:val="0"/>
      <w:divBdr>
        <w:top w:val="none" w:sz="0" w:space="0" w:color="auto"/>
        <w:left w:val="none" w:sz="0" w:space="0" w:color="auto"/>
        <w:bottom w:val="none" w:sz="0" w:space="0" w:color="auto"/>
        <w:right w:val="none" w:sz="0" w:space="0" w:color="auto"/>
      </w:divBdr>
    </w:div>
    <w:div w:id="620575166">
      <w:bodyDiv w:val="1"/>
      <w:marLeft w:val="0"/>
      <w:marRight w:val="0"/>
      <w:marTop w:val="0"/>
      <w:marBottom w:val="0"/>
      <w:divBdr>
        <w:top w:val="none" w:sz="0" w:space="0" w:color="auto"/>
        <w:left w:val="none" w:sz="0" w:space="0" w:color="auto"/>
        <w:bottom w:val="none" w:sz="0" w:space="0" w:color="auto"/>
        <w:right w:val="none" w:sz="0" w:space="0" w:color="auto"/>
      </w:divBdr>
    </w:div>
    <w:div w:id="620848041">
      <w:bodyDiv w:val="1"/>
      <w:marLeft w:val="0"/>
      <w:marRight w:val="0"/>
      <w:marTop w:val="0"/>
      <w:marBottom w:val="0"/>
      <w:divBdr>
        <w:top w:val="none" w:sz="0" w:space="0" w:color="auto"/>
        <w:left w:val="none" w:sz="0" w:space="0" w:color="auto"/>
        <w:bottom w:val="none" w:sz="0" w:space="0" w:color="auto"/>
        <w:right w:val="none" w:sz="0" w:space="0" w:color="auto"/>
      </w:divBdr>
    </w:div>
    <w:div w:id="621040057">
      <w:bodyDiv w:val="1"/>
      <w:marLeft w:val="0"/>
      <w:marRight w:val="0"/>
      <w:marTop w:val="0"/>
      <w:marBottom w:val="0"/>
      <w:divBdr>
        <w:top w:val="none" w:sz="0" w:space="0" w:color="auto"/>
        <w:left w:val="none" w:sz="0" w:space="0" w:color="auto"/>
        <w:bottom w:val="none" w:sz="0" w:space="0" w:color="auto"/>
        <w:right w:val="none" w:sz="0" w:space="0" w:color="auto"/>
      </w:divBdr>
    </w:div>
    <w:div w:id="621232990">
      <w:bodyDiv w:val="1"/>
      <w:marLeft w:val="0"/>
      <w:marRight w:val="0"/>
      <w:marTop w:val="0"/>
      <w:marBottom w:val="0"/>
      <w:divBdr>
        <w:top w:val="none" w:sz="0" w:space="0" w:color="auto"/>
        <w:left w:val="none" w:sz="0" w:space="0" w:color="auto"/>
        <w:bottom w:val="none" w:sz="0" w:space="0" w:color="auto"/>
        <w:right w:val="none" w:sz="0" w:space="0" w:color="auto"/>
      </w:divBdr>
    </w:div>
    <w:div w:id="621768537">
      <w:bodyDiv w:val="1"/>
      <w:marLeft w:val="0"/>
      <w:marRight w:val="0"/>
      <w:marTop w:val="0"/>
      <w:marBottom w:val="0"/>
      <w:divBdr>
        <w:top w:val="none" w:sz="0" w:space="0" w:color="auto"/>
        <w:left w:val="none" w:sz="0" w:space="0" w:color="auto"/>
        <w:bottom w:val="none" w:sz="0" w:space="0" w:color="auto"/>
        <w:right w:val="none" w:sz="0" w:space="0" w:color="auto"/>
      </w:divBdr>
    </w:div>
    <w:div w:id="621886349">
      <w:bodyDiv w:val="1"/>
      <w:marLeft w:val="0"/>
      <w:marRight w:val="0"/>
      <w:marTop w:val="0"/>
      <w:marBottom w:val="0"/>
      <w:divBdr>
        <w:top w:val="none" w:sz="0" w:space="0" w:color="auto"/>
        <w:left w:val="none" w:sz="0" w:space="0" w:color="auto"/>
        <w:bottom w:val="none" w:sz="0" w:space="0" w:color="auto"/>
        <w:right w:val="none" w:sz="0" w:space="0" w:color="auto"/>
      </w:divBdr>
    </w:div>
    <w:div w:id="621957326">
      <w:bodyDiv w:val="1"/>
      <w:marLeft w:val="0"/>
      <w:marRight w:val="0"/>
      <w:marTop w:val="0"/>
      <w:marBottom w:val="0"/>
      <w:divBdr>
        <w:top w:val="none" w:sz="0" w:space="0" w:color="auto"/>
        <w:left w:val="none" w:sz="0" w:space="0" w:color="auto"/>
        <w:bottom w:val="none" w:sz="0" w:space="0" w:color="auto"/>
        <w:right w:val="none" w:sz="0" w:space="0" w:color="auto"/>
      </w:divBdr>
    </w:div>
    <w:div w:id="622157580">
      <w:bodyDiv w:val="1"/>
      <w:marLeft w:val="0"/>
      <w:marRight w:val="0"/>
      <w:marTop w:val="0"/>
      <w:marBottom w:val="0"/>
      <w:divBdr>
        <w:top w:val="none" w:sz="0" w:space="0" w:color="auto"/>
        <w:left w:val="none" w:sz="0" w:space="0" w:color="auto"/>
        <w:bottom w:val="none" w:sz="0" w:space="0" w:color="auto"/>
        <w:right w:val="none" w:sz="0" w:space="0" w:color="auto"/>
      </w:divBdr>
    </w:div>
    <w:div w:id="622418475">
      <w:bodyDiv w:val="1"/>
      <w:marLeft w:val="0"/>
      <w:marRight w:val="0"/>
      <w:marTop w:val="0"/>
      <w:marBottom w:val="0"/>
      <w:divBdr>
        <w:top w:val="none" w:sz="0" w:space="0" w:color="auto"/>
        <w:left w:val="none" w:sz="0" w:space="0" w:color="auto"/>
        <w:bottom w:val="none" w:sz="0" w:space="0" w:color="auto"/>
        <w:right w:val="none" w:sz="0" w:space="0" w:color="auto"/>
      </w:divBdr>
    </w:div>
    <w:div w:id="622924786">
      <w:bodyDiv w:val="1"/>
      <w:marLeft w:val="0"/>
      <w:marRight w:val="0"/>
      <w:marTop w:val="0"/>
      <w:marBottom w:val="0"/>
      <w:divBdr>
        <w:top w:val="none" w:sz="0" w:space="0" w:color="auto"/>
        <w:left w:val="none" w:sz="0" w:space="0" w:color="auto"/>
        <w:bottom w:val="none" w:sz="0" w:space="0" w:color="auto"/>
        <w:right w:val="none" w:sz="0" w:space="0" w:color="auto"/>
      </w:divBdr>
    </w:div>
    <w:div w:id="622927611">
      <w:bodyDiv w:val="1"/>
      <w:marLeft w:val="0"/>
      <w:marRight w:val="0"/>
      <w:marTop w:val="0"/>
      <w:marBottom w:val="0"/>
      <w:divBdr>
        <w:top w:val="none" w:sz="0" w:space="0" w:color="auto"/>
        <w:left w:val="none" w:sz="0" w:space="0" w:color="auto"/>
        <w:bottom w:val="none" w:sz="0" w:space="0" w:color="auto"/>
        <w:right w:val="none" w:sz="0" w:space="0" w:color="auto"/>
      </w:divBdr>
    </w:div>
    <w:div w:id="623196672">
      <w:bodyDiv w:val="1"/>
      <w:marLeft w:val="0"/>
      <w:marRight w:val="0"/>
      <w:marTop w:val="0"/>
      <w:marBottom w:val="0"/>
      <w:divBdr>
        <w:top w:val="none" w:sz="0" w:space="0" w:color="auto"/>
        <w:left w:val="none" w:sz="0" w:space="0" w:color="auto"/>
        <w:bottom w:val="none" w:sz="0" w:space="0" w:color="auto"/>
        <w:right w:val="none" w:sz="0" w:space="0" w:color="auto"/>
      </w:divBdr>
    </w:div>
    <w:div w:id="623509953">
      <w:bodyDiv w:val="1"/>
      <w:marLeft w:val="0"/>
      <w:marRight w:val="0"/>
      <w:marTop w:val="0"/>
      <w:marBottom w:val="0"/>
      <w:divBdr>
        <w:top w:val="none" w:sz="0" w:space="0" w:color="auto"/>
        <w:left w:val="none" w:sz="0" w:space="0" w:color="auto"/>
        <w:bottom w:val="none" w:sz="0" w:space="0" w:color="auto"/>
        <w:right w:val="none" w:sz="0" w:space="0" w:color="auto"/>
      </w:divBdr>
    </w:div>
    <w:div w:id="623732559">
      <w:bodyDiv w:val="1"/>
      <w:marLeft w:val="0"/>
      <w:marRight w:val="0"/>
      <w:marTop w:val="0"/>
      <w:marBottom w:val="0"/>
      <w:divBdr>
        <w:top w:val="none" w:sz="0" w:space="0" w:color="auto"/>
        <w:left w:val="none" w:sz="0" w:space="0" w:color="auto"/>
        <w:bottom w:val="none" w:sz="0" w:space="0" w:color="auto"/>
        <w:right w:val="none" w:sz="0" w:space="0" w:color="auto"/>
      </w:divBdr>
    </w:div>
    <w:div w:id="624046946">
      <w:bodyDiv w:val="1"/>
      <w:marLeft w:val="0"/>
      <w:marRight w:val="0"/>
      <w:marTop w:val="0"/>
      <w:marBottom w:val="0"/>
      <w:divBdr>
        <w:top w:val="none" w:sz="0" w:space="0" w:color="auto"/>
        <w:left w:val="none" w:sz="0" w:space="0" w:color="auto"/>
        <w:bottom w:val="none" w:sz="0" w:space="0" w:color="auto"/>
        <w:right w:val="none" w:sz="0" w:space="0" w:color="auto"/>
      </w:divBdr>
    </w:div>
    <w:div w:id="624166105">
      <w:bodyDiv w:val="1"/>
      <w:marLeft w:val="0"/>
      <w:marRight w:val="0"/>
      <w:marTop w:val="0"/>
      <w:marBottom w:val="0"/>
      <w:divBdr>
        <w:top w:val="none" w:sz="0" w:space="0" w:color="auto"/>
        <w:left w:val="none" w:sz="0" w:space="0" w:color="auto"/>
        <w:bottom w:val="none" w:sz="0" w:space="0" w:color="auto"/>
        <w:right w:val="none" w:sz="0" w:space="0" w:color="auto"/>
      </w:divBdr>
    </w:div>
    <w:div w:id="624191877">
      <w:bodyDiv w:val="1"/>
      <w:marLeft w:val="0"/>
      <w:marRight w:val="0"/>
      <w:marTop w:val="0"/>
      <w:marBottom w:val="0"/>
      <w:divBdr>
        <w:top w:val="none" w:sz="0" w:space="0" w:color="auto"/>
        <w:left w:val="none" w:sz="0" w:space="0" w:color="auto"/>
        <w:bottom w:val="none" w:sz="0" w:space="0" w:color="auto"/>
        <w:right w:val="none" w:sz="0" w:space="0" w:color="auto"/>
      </w:divBdr>
    </w:div>
    <w:div w:id="625043106">
      <w:bodyDiv w:val="1"/>
      <w:marLeft w:val="0"/>
      <w:marRight w:val="0"/>
      <w:marTop w:val="0"/>
      <w:marBottom w:val="0"/>
      <w:divBdr>
        <w:top w:val="none" w:sz="0" w:space="0" w:color="auto"/>
        <w:left w:val="none" w:sz="0" w:space="0" w:color="auto"/>
        <w:bottom w:val="none" w:sz="0" w:space="0" w:color="auto"/>
        <w:right w:val="none" w:sz="0" w:space="0" w:color="auto"/>
      </w:divBdr>
    </w:div>
    <w:div w:id="625232428">
      <w:bodyDiv w:val="1"/>
      <w:marLeft w:val="0"/>
      <w:marRight w:val="0"/>
      <w:marTop w:val="0"/>
      <w:marBottom w:val="0"/>
      <w:divBdr>
        <w:top w:val="none" w:sz="0" w:space="0" w:color="auto"/>
        <w:left w:val="none" w:sz="0" w:space="0" w:color="auto"/>
        <w:bottom w:val="none" w:sz="0" w:space="0" w:color="auto"/>
        <w:right w:val="none" w:sz="0" w:space="0" w:color="auto"/>
      </w:divBdr>
    </w:div>
    <w:div w:id="625309417">
      <w:bodyDiv w:val="1"/>
      <w:marLeft w:val="0"/>
      <w:marRight w:val="0"/>
      <w:marTop w:val="0"/>
      <w:marBottom w:val="0"/>
      <w:divBdr>
        <w:top w:val="none" w:sz="0" w:space="0" w:color="auto"/>
        <w:left w:val="none" w:sz="0" w:space="0" w:color="auto"/>
        <w:bottom w:val="none" w:sz="0" w:space="0" w:color="auto"/>
        <w:right w:val="none" w:sz="0" w:space="0" w:color="auto"/>
      </w:divBdr>
    </w:div>
    <w:div w:id="625428544">
      <w:bodyDiv w:val="1"/>
      <w:marLeft w:val="0"/>
      <w:marRight w:val="0"/>
      <w:marTop w:val="0"/>
      <w:marBottom w:val="0"/>
      <w:divBdr>
        <w:top w:val="none" w:sz="0" w:space="0" w:color="auto"/>
        <w:left w:val="none" w:sz="0" w:space="0" w:color="auto"/>
        <w:bottom w:val="none" w:sz="0" w:space="0" w:color="auto"/>
        <w:right w:val="none" w:sz="0" w:space="0" w:color="auto"/>
      </w:divBdr>
    </w:div>
    <w:div w:id="625625379">
      <w:bodyDiv w:val="1"/>
      <w:marLeft w:val="0"/>
      <w:marRight w:val="0"/>
      <w:marTop w:val="0"/>
      <w:marBottom w:val="0"/>
      <w:divBdr>
        <w:top w:val="none" w:sz="0" w:space="0" w:color="auto"/>
        <w:left w:val="none" w:sz="0" w:space="0" w:color="auto"/>
        <w:bottom w:val="none" w:sz="0" w:space="0" w:color="auto"/>
        <w:right w:val="none" w:sz="0" w:space="0" w:color="auto"/>
      </w:divBdr>
    </w:div>
    <w:div w:id="625739488">
      <w:bodyDiv w:val="1"/>
      <w:marLeft w:val="0"/>
      <w:marRight w:val="0"/>
      <w:marTop w:val="0"/>
      <w:marBottom w:val="0"/>
      <w:divBdr>
        <w:top w:val="none" w:sz="0" w:space="0" w:color="auto"/>
        <w:left w:val="none" w:sz="0" w:space="0" w:color="auto"/>
        <w:bottom w:val="none" w:sz="0" w:space="0" w:color="auto"/>
        <w:right w:val="none" w:sz="0" w:space="0" w:color="auto"/>
      </w:divBdr>
    </w:div>
    <w:div w:id="625934614">
      <w:bodyDiv w:val="1"/>
      <w:marLeft w:val="0"/>
      <w:marRight w:val="0"/>
      <w:marTop w:val="0"/>
      <w:marBottom w:val="0"/>
      <w:divBdr>
        <w:top w:val="none" w:sz="0" w:space="0" w:color="auto"/>
        <w:left w:val="none" w:sz="0" w:space="0" w:color="auto"/>
        <w:bottom w:val="none" w:sz="0" w:space="0" w:color="auto"/>
        <w:right w:val="none" w:sz="0" w:space="0" w:color="auto"/>
      </w:divBdr>
    </w:div>
    <w:div w:id="626398741">
      <w:bodyDiv w:val="1"/>
      <w:marLeft w:val="0"/>
      <w:marRight w:val="0"/>
      <w:marTop w:val="0"/>
      <w:marBottom w:val="0"/>
      <w:divBdr>
        <w:top w:val="none" w:sz="0" w:space="0" w:color="auto"/>
        <w:left w:val="none" w:sz="0" w:space="0" w:color="auto"/>
        <w:bottom w:val="none" w:sz="0" w:space="0" w:color="auto"/>
        <w:right w:val="none" w:sz="0" w:space="0" w:color="auto"/>
      </w:divBdr>
    </w:div>
    <w:div w:id="626931492">
      <w:bodyDiv w:val="1"/>
      <w:marLeft w:val="0"/>
      <w:marRight w:val="0"/>
      <w:marTop w:val="0"/>
      <w:marBottom w:val="0"/>
      <w:divBdr>
        <w:top w:val="none" w:sz="0" w:space="0" w:color="auto"/>
        <w:left w:val="none" w:sz="0" w:space="0" w:color="auto"/>
        <w:bottom w:val="none" w:sz="0" w:space="0" w:color="auto"/>
        <w:right w:val="none" w:sz="0" w:space="0" w:color="auto"/>
      </w:divBdr>
    </w:div>
    <w:div w:id="626938762">
      <w:bodyDiv w:val="1"/>
      <w:marLeft w:val="0"/>
      <w:marRight w:val="0"/>
      <w:marTop w:val="0"/>
      <w:marBottom w:val="0"/>
      <w:divBdr>
        <w:top w:val="none" w:sz="0" w:space="0" w:color="auto"/>
        <w:left w:val="none" w:sz="0" w:space="0" w:color="auto"/>
        <w:bottom w:val="none" w:sz="0" w:space="0" w:color="auto"/>
        <w:right w:val="none" w:sz="0" w:space="0" w:color="auto"/>
      </w:divBdr>
    </w:div>
    <w:div w:id="627247189">
      <w:bodyDiv w:val="1"/>
      <w:marLeft w:val="0"/>
      <w:marRight w:val="0"/>
      <w:marTop w:val="0"/>
      <w:marBottom w:val="0"/>
      <w:divBdr>
        <w:top w:val="none" w:sz="0" w:space="0" w:color="auto"/>
        <w:left w:val="none" w:sz="0" w:space="0" w:color="auto"/>
        <w:bottom w:val="none" w:sz="0" w:space="0" w:color="auto"/>
        <w:right w:val="none" w:sz="0" w:space="0" w:color="auto"/>
      </w:divBdr>
    </w:div>
    <w:div w:id="627509197">
      <w:bodyDiv w:val="1"/>
      <w:marLeft w:val="0"/>
      <w:marRight w:val="0"/>
      <w:marTop w:val="0"/>
      <w:marBottom w:val="0"/>
      <w:divBdr>
        <w:top w:val="none" w:sz="0" w:space="0" w:color="auto"/>
        <w:left w:val="none" w:sz="0" w:space="0" w:color="auto"/>
        <w:bottom w:val="none" w:sz="0" w:space="0" w:color="auto"/>
        <w:right w:val="none" w:sz="0" w:space="0" w:color="auto"/>
      </w:divBdr>
    </w:div>
    <w:div w:id="627861022">
      <w:bodyDiv w:val="1"/>
      <w:marLeft w:val="0"/>
      <w:marRight w:val="0"/>
      <w:marTop w:val="0"/>
      <w:marBottom w:val="0"/>
      <w:divBdr>
        <w:top w:val="none" w:sz="0" w:space="0" w:color="auto"/>
        <w:left w:val="none" w:sz="0" w:space="0" w:color="auto"/>
        <w:bottom w:val="none" w:sz="0" w:space="0" w:color="auto"/>
        <w:right w:val="none" w:sz="0" w:space="0" w:color="auto"/>
      </w:divBdr>
    </w:div>
    <w:div w:id="628317491">
      <w:bodyDiv w:val="1"/>
      <w:marLeft w:val="0"/>
      <w:marRight w:val="0"/>
      <w:marTop w:val="0"/>
      <w:marBottom w:val="0"/>
      <w:divBdr>
        <w:top w:val="none" w:sz="0" w:space="0" w:color="auto"/>
        <w:left w:val="none" w:sz="0" w:space="0" w:color="auto"/>
        <w:bottom w:val="none" w:sz="0" w:space="0" w:color="auto"/>
        <w:right w:val="none" w:sz="0" w:space="0" w:color="auto"/>
      </w:divBdr>
    </w:div>
    <w:div w:id="628512834">
      <w:bodyDiv w:val="1"/>
      <w:marLeft w:val="0"/>
      <w:marRight w:val="0"/>
      <w:marTop w:val="0"/>
      <w:marBottom w:val="0"/>
      <w:divBdr>
        <w:top w:val="none" w:sz="0" w:space="0" w:color="auto"/>
        <w:left w:val="none" w:sz="0" w:space="0" w:color="auto"/>
        <w:bottom w:val="none" w:sz="0" w:space="0" w:color="auto"/>
        <w:right w:val="none" w:sz="0" w:space="0" w:color="auto"/>
      </w:divBdr>
    </w:div>
    <w:div w:id="628557687">
      <w:bodyDiv w:val="1"/>
      <w:marLeft w:val="0"/>
      <w:marRight w:val="0"/>
      <w:marTop w:val="0"/>
      <w:marBottom w:val="0"/>
      <w:divBdr>
        <w:top w:val="none" w:sz="0" w:space="0" w:color="auto"/>
        <w:left w:val="none" w:sz="0" w:space="0" w:color="auto"/>
        <w:bottom w:val="none" w:sz="0" w:space="0" w:color="auto"/>
        <w:right w:val="none" w:sz="0" w:space="0" w:color="auto"/>
      </w:divBdr>
    </w:div>
    <w:div w:id="628777703">
      <w:bodyDiv w:val="1"/>
      <w:marLeft w:val="0"/>
      <w:marRight w:val="0"/>
      <w:marTop w:val="0"/>
      <w:marBottom w:val="0"/>
      <w:divBdr>
        <w:top w:val="none" w:sz="0" w:space="0" w:color="auto"/>
        <w:left w:val="none" w:sz="0" w:space="0" w:color="auto"/>
        <w:bottom w:val="none" w:sz="0" w:space="0" w:color="auto"/>
        <w:right w:val="none" w:sz="0" w:space="0" w:color="auto"/>
      </w:divBdr>
    </w:div>
    <w:div w:id="628825110">
      <w:bodyDiv w:val="1"/>
      <w:marLeft w:val="0"/>
      <w:marRight w:val="0"/>
      <w:marTop w:val="0"/>
      <w:marBottom w:val="0"/>
      <w:divBdr>
        <w:top w:val="none" w:sz="0" w:space="0" w:color="auto"/>
        <w:left w:val="none" w:sz="0" w:space="0" w:color="auto"/>
        <w:bottom w:val="none" w:sz="0" w:space="0" w:color="auto"/>
        <w:right w:val="none" w:sz="0" w:space="0" w:color="auto"/>
      </w:divBdr>
    </w:div>
    <w:div w:id="628977826">
      <w:bodyDiv w:val="1"/>
      <w:marLeft w:val="0"/>
      <w:marRight w:val="0"/>
      <w:marTop w:val="0"/>
      <w:marBottom w:val="0"/>
      <w:divBdr>
        <w:top w:val="none" w:sz="0" w:space="0" w:color="auto"/>
        <w:left w:val="none" w:sz="0" w:space="0" w:color="auto"/>
        <w:bottom w:val="none" w:sz="0" w:space="0" w:color="auto"/>
        <w:right w:val="none" w:sz="0" w:space="0" w:color="auto"/>
      </w:divBdr>
    </w:div>
    <w:div w:id="629088685">
      <w:bodyDiv w:val="1"/>
      <w:marLeft w:val="0"/>
      <w:marRight w:val="0"/>
      <w:marTop w:val="0"/>
      <w:marBottom w:val="0"/>
      <w:divBdr>
        <w:top w:val="none" w:sz="0" w:space="0" w:color="auto"/>
        <w:left w:val="none" w:sz="0" w:space="0" w:color="auto"/>
        <w:bottom w:val="none" w:sz="0" w:space="0" w:color="auto"/>
        <w:right w:val="none" w:sz="0" w:space="0" w:color="auto"/>
      </w:divBdr>
    </w:div>
    <w:div w:id="629434176">
      <w:bodyDiv w:val="1"/>
      <w:marLeft w:val="0"/>
      <w:marRight w:val="0"/>
      <w:marTop w:val="0"/>
      <w:marBottom w:val="0"/>
      <w:divBdr>
        <w:top w:val="none" w:sz="0" w:space="0" w:color="auto"/>
        <w:left w:val="none" w:sz="0" w:space="0" w:color="auto"/>
        <w:bottom w:val="none" w:sz="0" w:space="0" w:color="auto"/>
        <w:right w:val="none" w:sz="0" w:space="0" w:color="auto"/>
      </w:divBdr>
    </w:div>
    <w:div w:id="629827302">
      <w:bodyDiv w:val="1"/>
      <w:marLeft w:val="0"/>
      <w:marRight w:val="0"/>
      <w:marTop w:val="0"/>
      <w:marBottom w:val="0"/>
      <w:divBdr>
        <w:top w:val="none" w:sz="0" w:space="0" w:color="auto"/>
        <w:left w:val="none" w:sz="0" w:space="0" w:color="auto"/>
        <w:bottom w:val="none" w:sz="0" w:space="0" w:color="auto"/>
        <w:right w:val="none" w:sz="0" w:space="0" w:color="auto"/>
      </w:divBdr>
    </w:div>
    <w:div w:id="630284046">
      <w:bodyDiv w:val="1"/>
      <w:marLeft w:val="0"/>
      <w:marRight w:val="0"/>
      <w:marTop w:val="0"/>
      <w:marBottom w:val="0"/>
      <w:divBdr>
        <w:top w:val="none" w:sz="0" w:space="0" w:color="auto"/>
        <w:left w:val="none" w:sz="0" w:space="0" w:color="auto"/>
        <w:bottom w:val="none" w:sz="0" w:space="0" w:color="auto"/>
        <w:right w:val="none" w:sz="0" w:space="0" w:color="auto"/>
      </w:divBdr>
    </w:div>
    <w:div w:id="630403441">
      <w:bodyDiv w:val="1"/>
      <w:marLeft w:val="0"/>
      <w:marRight w:val="0"/>
      <w:marTop w:val="0"/>
      <w:marBottom w:val="0"/>
      <w:divBdr>
        <w:top w:val="none" w:sz="0" w:space="0" w:color="auto"/>
        <w:left w:val="none" w:sz="0" w:space="0" w:color="auto"/>
        <w:bottom w:val="none" w:sz="0" w:space="0" w:color="auto"/>
        <w:right w:val="none" w:sz="0" w:space="0" w:color="auto"/>
      </w:divBdr>
    </w:div>
    <w:div w:id="631059693">
      <w:bodyDiv w:val="1"/>
      <w:marLeft w:val="0"/>
      <w:marRight w:val="0"/>
      <w:marTop w:val="0"/>
      <w:marBottom w:val="0"/>
      <w:divBdr>
        <w:top w:val="none" w:sz="0" w:space="0" w:color="auto"/>
        <w:left w:val="none" w:sz="0" w:space="0" w:color="auto"/>
        <w:bottom w:val="none" w:sz="0" w:space="0" w:color="auto"/>
        <w:right w:val="none" w:sz="0" w:space="0" w:color="auto"/>
      </w:divBdr>
    </w:div>
    <w:div w:id="631133801">
      <w:bodyDiv w:val="1"/>
      <w:marLeft w:val="0"/>
      <w:marRight w:val="0"/>
      <w:marTop w:val="0"/>
      <w:marBottom w:val="0"/>
      <w:divBdr>
        <w:top w:val="none" w:sz="0" w:space="0" w:color="auto"/>
        <w:left w:val="none" w:sz="0" w:space="0" w:color="auto"/>
        <w:bottom w:val="none" w:sz="0" w:space="0" w:color="auto"/>
        <w:right w:val="none" w:sz="0" w:space="0" w:color="auto"/>
      </w:divBdr>
    </w:div>
    <w:div w:id="631247327">
      <w:bodyDiv w:val="1"/>
      <w:marLeft w:val="0"/>
      <w:marRight w:val="0"/>
      <w:marTop w:val="0"/>
      <w:marBottom w:val="0"/>
      <w:divBdr>
        <w:top w:val="none" w:sz="0" w:space="0" w:color="auto"/>
        <w:left w:val="none" w:sz="0" w:space="0" w:color="auto"/>
        <w:bottom w:val="none" w:sz="0" w:space="0" w:color="auto"/>
        <w:right w:val="none" w:sz="0" w:space="0" w:color="auto"/>
      </w:divBdr>
    </w:div>
    <w:div w:id="631254972">
      <w:bodyDiv w:val="1"/>
      <w:marLeft w:val="0"/>
      <w:marRight w:val="0"/>
      <w:marTop w:val="0"/>
      <w:marBottom w:val="0"/>
      <w:divBdr>
        <w:top w:val="none" w:sz="0" w:space="0" w:color="auto"/>
        <w:left w:val="none" w:sz="0" w:space="0" w:color="auto"/>
        <w:bottom w:val="none" w:sz="0" w:space="0" w:color="auto"/>
        <w:right w:val="none" w:sz="0" w:space="0" w:color="auto"/>
      </w:divBdr>
    </w:div>
    <w:div w:id="631443426">
      <w:bodyDiv w:val="1"/>
      <w:marLeft w:val="0"/>
      <w:marRight w:val="0"/>
      <w:marTop w:val="0"/>
      <w:marBottom w:val="0"/>
      <w:divBdr>
        <w:top w:val="none" w:sz="0" w:space="0" w:color="auto"/>
        <w:left w:val="none" w:sz="0" w:space="0" w:color="auto"/>
        <w:bottom w:val="none" w:sz="0" w:space="0" w:color="auto"/>
        <w:right w:val="none" w:sz="0" w:space="0" w:color="auto"/>
      </w:divBdr>
    </w:div>
    <w:div w:id="632372501">
      <w:bodyDiv w:val="1"/>
      <w:marLeft w:val="0"/>
      <w:marRight w:val="0"/>
      <w:marTop w:val="0"/>
      <w:marBottom w:val="0"/>
      <w:divBdr>
        <w:top w:val="none" w:sz="0" w:space="0" w:color="auto"/>
        <w:left w:val="none" w:sz="0" w:space="0" w:color="auto"/>
        <w:bottom w:val="none" w:sz="0" w:space="0" w:color="auto"/>
        <w:right w:val="none" w:sz="0" w:space="0" w:color="auto"/>
      </w:divBdr>
    </w:div>
    <w:div w:id="632759572">
      <w:bodyDiv w:val="1"/>
      <w:marLeft w:val="0"/>
      <w:marRight w:val="0"/>
      <w:marTop w:val="0"/>
      <w:marBottom w:val="0"/>
      <w:divBdr>
        <w:top w:val="none" w:sz="0" w:space="0" w:color="auto"/>
        <w:left w:val="none" w:sz="0" w:space="0" w:color="auto"/>
        <w:bottom w:val="none" w:sz="0" w:space="0" w:color="auto"/>
        <w:right w:val="none" w:sz="0" w:space="0" w:color="auto"/>
      </w:divBdr>
    </w:div>
    <w:div w:id="633215198">
      <w:bodyDiv w:val="1"/>
      <w:marLeft w:val="0"/>
      <w:marRight w:val="0"/>
      <w:marTop w:val="0"/>
      <w:marBottom w:val="0"/>
      <w:divBdr>
        <w:top w:val="none" w:sz="0" w:space="0" w:color="auto"/>
        <w:left w:val="none" w:sz="0" w:space="0" w:color="auto"/>
        <w:bottom w:val="none" w:sz="0" w:space="0" w:color="auto"/>
        <w:right w:val="none" w:sz="0" w:space="0" w:color="auto"/>
      </w:divBdr>
    </w:div>
    <w:div w:id="633870100">
      <w:bodyDiv w:val="1"/>
      <w:marLeft w:val="0"/>
      <w:marRight w:val="0"/>
      <w:marTop w:val="0"/>
      <w:marBottom w:val="0"/>
      <w:divBdr>
        <w:top w:val="none" w:sz="0" w:space="0" w:color="auto"/>
        <w:left w:val="none" w:sz="0" w:space="0" w:color="auto"/>
        <w:bottom w:val="none" w:sz="0" w:space="0" w:color="auto"/>
        <w:right w:val="none" w:sz="0" w:space="0" w:color="auto"/>
      </w:divBdr>
    </w:div>
    <w:div w:id="634140228">
      <w:bodyDiv w:val="1"/>
      <w:marLeft w:val="0"/>
      <w:marRight w:val="0"/>
      <w:marTop w:val="0"/>
      <w:marBottom w:val="0"/>
      <w:divBdr>
        <w:top w:val="none" w:sz="0" w:space="0" w:color="auto"/>
        <w:left w:val="none" w:sz="0" w:space="0" w:color="auto"/>
        <w:bottom w:val="none" w:sz="0" w:space="0" w:color="auto"/>
        <w:right w:val="none" w:sz="0" w:space="0" w:color="auto"/>
      </w:divBdr>
    </w:div>
    <w:div w:id="634144988">
      <w:bodyDiv w:val="1"/>
      <w:marLeft w:val="0"/>
      <w:marRight w:val="0"/>
      <w:marTop w:val="0"/>
      <w:marBottom w:val="0"/>
      <w:divBdr>
        <w:top w:val="none" w:sz="0" w:space="0" w:color="auto"/>
        <w:left w:val="none" w:sz="0" w:space="0" w:color="auto"/>
        <w:bottom w:val="none" w:sz="0" w:space="0" w:color="auto"/>
        <w:right w:val="none" w:sz="0" w:space="0" w:color="auto"/>
      </w:divBdr>
    </w:div>
    <w:div w:id="634336374">
      <w:bodyDiv w:val="1"/>
      <w:marLeft w:val="0"/>
      <w:marRight w:val="0"/>
      <w:marTop w:val="0"/>
      <w:marBottom w:val="0"/>
      <w:divBdr>
        <w:top w:val="none" w:sz="0" w:space="0" w:color="auto"/>
        <w:left w:val="none" w:sz="0" w:space="0" w:color="auto"/>
        <w:bottom w:val="none" w:sz="0" w:space="0" w:color="auto"/>
        <w:right w:val="none" w:sz="0" w:space="0" w:color="auto"/>
      </w:divBdr>
    </w:div>
    <w:div w:id="634485724">
      <w:bodyDiv w:val="1"/>
      <w:marLeft w:val="0"/>
      <w:marRight w:val="0"/>
      <w:marTop w:val="0"/>
      <w:marBottom w:val="0"/>
      <w:divBdr>
        <w:top w:val="none" w:sz="0" w:space="0" w:color="auto"/>
        <w:left w:val="none" w:sz="0" w:space="0" w:color="auto"/>
        <w:bottom w:val="none" w:sz="0" w:space="0" w:color="auto"/>
        <w:right w:val="none" w:sz="0" w:space="0" w:color="auto"/>
      </w:divBdr>
    </w:div>
    <w:div w:id="634801162">
      <w:bodyDiv w:val="1"/>
      <w:marLeft w:val="0"/>
      <w:marRight w:val="0"/>
      <w:marTop w:val="0"/>
      <w:marBottom w:val="0"/>
      <w:divBdr>
        <w:top w:val="none" w:sz="0" w:space="0" w:color="auto"/>
        <w:left w:val="none" w:sz="0" w:space="0" w:color="auto"/>
        <w:bottom w:val="none" w:sz="0" w:space="0" w:color="auto"/>
        <w:right w:val="none" w:sz="0" w:space="0" w:color="auto"/>
      </w:divBdr>
    </w:div>
    <w:div w:id="635448309">
      <w:bodyDiv w:val="1"/>
      <w:marLeft w:val="0"/>
      <w:marRight w:val="0"/>
      <w:marTop w:val="0"/>
      <w:marBottom w:val="0"/>
      <w:divBdr>
        <w:top w:val="none" w:sz="0" w:space="0" w:color="auto"/>
        <w:left w:val="none" w:sz="0" w:space="0" w:color="auto"/>
        <w:bottom w:val="none" w:sz="0" w:space="0" w:color="auto"/>
        <w:right w:val="none" w:sz="0" w:space="0" w:color="auto"/>
      </w:divBdr>
    </w:div>
    <w:div w:id="635572490">
      <w:bodyDiv w:val="1"/>
      <w:marLeft w:val="0"/>
      <w:marRight w:val="0"/>
      <w:marTop w:val="0"/>
      <w:marBottom w:val="0"/>
      <w:divBdr>
        <w:top w:val="none" w:sz="0" w:space="0" w:color="auto"/>
        <w:left w:val="none" w:sz="0" w:space="0" w:color="auto"/>
        <w:bottom w:val="none" w:sz="0" w:space="0" w:color="auto"/>
        <w:right w:val="none" w:sz="0" w:space="0" w:color="auto"/>
      </w:divBdr>
    </w:div>
    <w:div w:id="635912688">
      <w:bodyDiv w:val="1"/>
      <w:marLeft w:val="0"/>
      <w:marRight w:val="0"/>
      <w:marTop w:val="0"/>
      <w:marBottom w:val="0"/>
      <w:divBdr>
        <w:top w:val="none" w:sz="0" w:space="0" w:color="auto"/>
        <w:left w:val="none" w:sz="0" w:space="0" w:color="auto"/>
        <w:bottom w:val="none" w:sz="0" w:space="0" w:color="auto"/>
        <w:right w:val="none" w:sz="0" w:space="0" w:color="auto"/>
      </w:divBdr>
    </w:div>
    <w:div w:id="636570540">
      <w:bodyDiv w:val="1"/>
      <w:marLeft w:val="0"/>
      <w:marRight w:val="0"/>
      <w:marTop w:val="0"/>
      <w:marBottom w:val="0"/>
      <w:divBdr>
        <w:top w:val="none" w:sz="0" w:space="0" w:color="auto"/>
        <w:left w:val="none" w:sz="0" w:space="0" w:color="auto"/>
        <w:bottom w:val="none" w:sz="0" w:space="0" w:color="auto"/>
        <w:right w:val="none" w:sz="0" w:space="0" w:color="auto"/>
      </w:divBdr>
    </w:div>
    <w:div w:id="636687929">
      <w:bodyDiv w:val="1"/>
      <w:marLeft w:val="0"/>
      <w:marRight w:val="0"/>
      <w:marTop w:val="0"/>
      <w:marBottom w:val="0"/>
      <w:divBdr>
        <w:top w:val="none" w:sz="0" w:space="0" w:color="auto"/>
        <w:left w:val="none" w:sz="0" w:space="0" w:color="auto"/>
        <w:bottom w:val="none" w:sz="0" w:space="0" w:color="auto"/>
        <w:right w:val="none" w:sz="0" w:space="0" w:color="auto"/>
      </w:divBdr>
    </w:div>
    <w:div w:id="636960027">
      <w:bodyDiv w:val="1"/>
      <w:marLeft w:val="0"/>
      <w:marRight w:val="0"/>
      <w:marTop w:val="0"/>
      <w:marBottom w:val="0"/>
      <w:divBdr>
        <w:top w:val="none" w:sz="0" w:space="0" w:color="auto"/>
        <w:left w:val="none" w:sz="0" w:space="0" w:color="auto"/>
        <w:bottom w:val="none" w:sz="0" w:space="0" w:color="auto"/>
        <w:right w:val="none" w:sz="0" w:space="0" w:color="auto"/>
      </w:divBdr>
    </w:div>
    <w:div w:id="637338927">
      <w:bodyDiv w:val="1"/>
      <w:marLeft w:val="0"/>
      <w:marRight w:val="0"/>
      <w:marTop w:val="0"/>
      <w:marBottom w:val="0"/>
      <w:divBdr>
        <w:top w:val="none" w:sz="0" w:space="0" w:color="auto"/>
        <w:left w:val="none" w:sz="0" w:space="0" w:color="auto"/>
        <w:bottom w:val="none" w:sz="0" w:space="0" w:color="auto"/>
        <w:right w:val="none" w:sz="0" w:space="0" w:color="auto"/>
      </w:divBdr>
    </w:div>
    <w:div w:id="637414934">
      <w:bodyDiv w:val="1"/>
      <w:marLeft w:val="0"/>
      <w:marRight w:val="0"/>
      <w:marTop w:val="0"/>
      <w:marBottom w:val="0"/>
      <w:divBdr>
        <w:top w:val="none" w:sz="0" w:space="0" w:color="auto"/>
        <w:left w:val="none" w:sz="0" w:space="0" w:color="auto"/>
        <w:bottom w:val="none" w:sz="0" w:space="0" w:color="auto"/>
        <w:right w:val="none" w:sz="0" w:space="0" w:color="auto"/>
      </w:divBdr>
    </w:div>
    <w:div w:id="637876696">
      <w:bodyDiv w:val="1"/>
      <w:marLeft w:val="0"/>
      <w:marRight w:val="0"/>
      <w:marTop w:val="0"/>
      <w:marBottom w:val="0"/>
      <w:divBdr>
        <w:top w:val="none" w:sz="0" w:space="0" w:color="auto"/>
        <w:left w:val="none" w:sz="0" w:space="0" w:color="auto"/>
        <w:bottom w:val="none" w:sz="0" w:space="0" w:color="auto"/>
        <w:right w:val="none" w:sz="0" w:space="0" w:color="auto"/>
      </w:divBdr>
    </w:div>
    <w:div w:id="637880087">
      <w:bodyDiv w:val="1"/>
      <w:marLeft w:val="0"/>
      <w:marRight w:val="0"/>
      <w:marTop w:val="0"/>
      <w:marBottom w:val="0"/>
      <w:divBdr>
        <w:top w:val="none" w:sz="0" w:space="0" w:color="auto"/>
        <w:left w:val="none" w:sz="0" w:space="0" w:color="auto"/>
        <w:bottom w:val="none" w:sz="0" w:space="0" w:color="auto"/>
        <w:right w:val="none" w:sz="0" w:space="0" w:color="auto"/>
      </w:divBdr>
    </w:div>
    <w:div w:id="638070240">
      <w:bodyDiv w:val="1"/>
      <w:marLeft w:val="0"/>
      <w:marRight w:val="0"/>
      <w:marTop w:val="0"/>
      <w:marBottom w:val="0"/>
      <w:divBdr>
        <w:top w:val="none" w:sz="0" w:space="0" w:color="auto"/>
        <w:left w:val="none" w:sz="0" w:space="0" w:color="auto"/>
        <w:bottom w:val="none" w:sz="0" w:space="0" w:color="auto"/>
        <w:right w:val="none" w:sz="0" w:space="0" w:color="auto"/>
      </w:divBdr>
    </w:div>
    <w:div w:id="638192212">
      <w:bodyDiv w:val="1"/>
      <w:marLeft w:val="0"/>
      <w:marRight w:val="0"/>
      <w:marTop w:val="0"/>
      <w:marBottom w:val="0"/>
      <w:divBdr>
        <w:top w:val="none" w:sz="0" w:space="0" w:color="auto"/>
        <w:left w:val="none" w:sz="0" w:space="0" w:color="auto"/>
        <w:bottom w:val="none" w:sz="0" w:space="0" w:color="auto"/>
        <w:right w:val="none" w:sz="0" w:space="0" w:color="auto"/>
      </w:divBdr>
    </w:div>
    <w:div w:id="638534905">
      <w:bodyDiv w:val="1"/>
      <w:marLeft w:val="0"/>
      <w:marRight w:val="0"/>
      <w:marTop w:val="0"/>
      <w:marBottom w:val="0"/>
      <w:divBdr>
        <w:top w:val="none" w:sz="0" w:space="0" w:color="auto"/>
        <w:left w:val="none" w:sz="0" w:space="0" w:color="auto"/>
        <w:bottom w:val="none" w:sz="0" w:space="0" w:color="auto"/>
        <w:right w:val="none" w:sz="0" w:space="0" w:color="auto"/>
      </w:divBdr>
    </w:div>
    <w:div w:id="638611293">
      <w:bodyDiv w:val="1"/>
      <w:marLeft w:val="0"/>
      <w:marRight w:val="0"/>
      <w:marTop w:val="0"/>
      <w:marBottom w:val="0"/>
      <w:divBdr>
        <w:top w:val="none" w:sz="0" w:space="0" w:color="auto"/>
        <w:left w:val="none" w:sz="0" w:space="0" w:color="auto"/>
        <w:bottom w:val="none" w:sz="0" w:space="0" w:color="auto"/>
        <w:right w:val="none" w:sz="0" w:space="0" w:color="auto"/>
      </w:divBdr>
    </w:div>
    <w:div w:id="638611586">
      <w:bodyDiv w:val="1"/>
      <w:marLeft w:val="0"/>
      <w:marRight w:val="0"/>
      <w:marTop w:val="0"/>
      <w:marBottom w:val="0"/>
      <w:divBdr>
        <w:top w:val="none" w:sz="0" w:space="0" w:color="auto"/>
        <w:left w:val="none" w:sz="0" w:space="0" w:color="auto"/>
        <w:bottom w:val="none" w:sz="0" w:space="0" w:color="auto"/>
        <w:right w:val="none" w:sz="0" w:space="0" w:color="auto"/>
      </w:divBdr>
    </w:div>
    <w:div w:id="639113525">
      <w:bodyDiv w:val="1"/>
      <w:marLeft w:val="0"/>
      <w:marRight w:val="0"/>
      <w:marTop w:val="0"/>
      <w:marBottom w:val="0"/>
      <w:divBdr>
        <w:top w:val="none" w:sz="0" w:space="0" w:color="auto"/>
        <w:left w:val="none" w:sz="0" w:space="0" w:color="auto"/>
        <w:bottom w:val="none" w:sz="0" w:space="0" w:color="auto"/>
        <w:right w:val="none" w:sz="0" w:space="0" w:color="auto"/>
      </w:divBdr>
    </w:div>
    <w:div w:id="639313001">
      <w:bodyDiv w:val="1"/>
      <w:marLeft w:val="0"/>
      <w:marRight w:val="0"/>
      <w:marTop w:val="0"/>
      <w:marBottom w:val="0"/>
      <w:divBdr>
        <w:top w:val="none" w:sz="0" w:space="0" w:color="auto"/>
        <w:left w:val="none" w:sz="0" w:space="0" w:color="auto"/>
        <w:bottom w:val="none" w:sz="0" w:space="0" w:color="auto"/>
        <w:right w:val="none" w:sz="0" w:space="0" w:color="auto"/>
      </w:divBdr>
    </w:div>
    <w:div w:id="639385676">
      <w:bodyDiv w:val="1"/>
      <w:marLeft w:val="0"/>
      <w:marRight w:val="0"/>
      <w:marTop w:val="0"/>
      <w:marBottom w:val="0"/>
      <w:divBdr>
        <w:top w:val="none" w:sz="0" w:space="0" w:color="auto"/>
        <w:left w:val="none" w:sz="0" w:space="0" w:color="auto"/>
        <w:bottom w:val="none" w:sz="0" w:space="0" w:color="auto"/>
        <w:right w:val="none" w:sz="0" w:space="0" w:color="auto"/>
      </w:divBdr>
    </w:div>
    <w:div w:id="639652210">
      <w:bodyDiv w:val="1"/>
      <w:marLeft w:val="0"/>
      <w:marRight w:val="0"/>
      <w:marTop w:val="0"/>
      <w:marBottom w:val="0"/>
      <w:divBdr>
        <w:top w:val="none" w:sz="0" w:space="0" w:color="auto"/>
        <w:left w:val="none" w:sz="0" w:space="0" w:color="auto"/>
        <w:bottom w:val="none" w:sz="0" w:space="0" w:color="auto"/>
        <w:right w:val="none" w:sz="0" w:space="0" w:color="auto"/>
      </w:divBdr>
    </w:div>
    <w:div w:id="639656943">
      <w:bodyDiv w:val="1"/>
      <w:marLeft w:val="0"/>
      <w:marRight w:val="0"/>
      <w:marTop w:val="0"/>
      <w:marBottom w:val="0"/>
      <w:divBdr>
        <w:top w:val="none" w:sz="0" w:space="0" w:color="auto"/>
        <w:left w:val="none" w:sz="0" w:space="0" w:color="auto"/>
        <w:bottom w:val="none" w:sz="0" w:space="0" w:color="auto"/>
        <w:right w:val="none" w:sz="0" w:space="0" w:color="auto"/>
      </w:divBdr>
    </w:div>
    <w:div w:id="639918973">
      <w:bodyDiv w:val="1"/>
      <w:marLeft w:val="0"/>
      <w:marRight w:val="0"/>
      <w:marTop w:val="0"/>
      <w:marBottom w:val="0"/>
      <w:divBdr>
        <w:top w:val="none" w:sz="0" w:space="0" w:color="auto"/>
        <w:left w:val="none" w:sz="0" w:space="0" w:color="auto"/>
        <w:bottom w:val="none" w:sz="0" w:space="0" w:color="auto"/>
        <w:right w:val="none" w:sz="0" w:space="0" w:color="auto"/>
      </w:divBdr>
    </w:div>
    <w:div w:id="639959772">
      <w:bodyDiv w:val="1"/>
      <w:marLeft w:val="0"/>
      <w:marRight w:val="0"/>
      <w:marTop w:val="0"/>
      <w:marBottom w:val="0"/>
      <w:divBdr>
        <w:top w:val="none" w:sz="0" w:space="0" w:color="auto"/>
        <w:left w:val="none" w:sz="0" w:space="0" w:color="auto"/>
        <w:bottom w:val="none" w:sz="0" w:space="0" w:color="auto"/>
        <w:right w:val="none" w:sz="0" w:space="0" w:color="auto"/>
      </w:divBdr>
    </w:div>
    <w:div w:id="640039002">
      <w:bodyDiv w:val="1"/>
      <w:marLeft w:val="0"/>
      <w:marRight w:val="0"/>
      <w:marTop w:val="0"/>
      <w:marBottom w:val="0"/>
      <w:divBdr>
        <w:top w:val="none" w:sz="0" w:space="0" w:color="auto"/>
        <w:left w:val="none" w:sz="0" w:space="0" w:color="auto"/>
        <w:bottom w:val="none" w:sz="0" w:space="0" w:color="auto"/>
        <w:right w:val="none" w:sz="0" w:space="0" w:color="auto"/>
      </w:divBdr>
    </w:div>
    <w:div w:id="640116379">
      <w:bodyDiv w:val="1"/>
      <w:marLeft w:val="0"/>
      <w:marRight w:val="0"/>
      <w:marTop w:val="0"/>
      <w:marBottom w:val="0"/>
      <w:divBdr>
        <w:top w:val="none" w:sz="0" w:space="0" w:color="auto"/>
        <w:left w:val="none" w:sz="0" w:space="0" w:color="auto"/>
        <w:bottom w:val="none" w:sz="0" w:space="0" w:color="auto"/>
        <w:right w:val="none" w:sz="0" w:space="0" w:color="auto"/>
      </w:divBdr>
    </w:div>
    <w:div w:id="640231427">
      <w:bodyDiv w:val="1"/>
      <w:marLeft w:val="0"/>
      <w:marRight w:val="0"/>
      <w:marTop w:val="0"/>
      <w:marBottom w:val="0"/>
      <w:divBdr>
        <w:top w:val="none" w:sz="0" w:space="0" w:color="auto"/>
        <w:left w:val="none" w:sz="0" w:space="0" w:color="auto"/>
        <w:bottom w:val="none" w:sz="0" w:space="0" w:color="auto"/>
        <w:right w:val="none" w:sz="0" w:space="0" w:color="auto"/>
      </w:divBdr>
    </w:div>
    <w:div w:id="640502367">
      <w:bodyDiv w:val="1"/>
      <w:marLeft w:val="0"/>
      <w:marRight w:val="0"/>
      <w:marTop w:val="0"/>
      <w:marBottom w:val="0"/>
      <w:divBdr>
        <w:top w:val="none" w:sz="0" w:space="0" w:color="auto"/>
        <w:left w:val="none" w:sz="0" w:space="0" w:color="auto"/>
        <w:bottom w:val="none" w:sz="0" w:space="0" w:color="auto"/>
        <w:right w:val="none" w:sz="0" w:space="0" w:color="auto"/>
      </w:divBdr>
    </w:div>
    <w:div w:id="640694358">
      <w:bodyDiv w:val="1"/>
      <w:marLeft w:val="0"/>
      <w:marRight w:val="0"/>
      <w:marTop w:val="0"/>
      <w:marBottom w:val="0"/>
      <w:divBdr>
        <w:top w:val="none" w:sz="0" w:space="0" w:color="auto"/>
        <w:left w:val="none" w:sz="0" w:space="0" w:color="auto"/>
        <w:bottom w:val="none" w:sz="0" w:space="0" w:color="auto"/>
        <w:right w:val="none" w:sz="0" w:space="0" w:color="auto"/>
      </w:divBdr>
    </w:div>
    <w:div w:id="640842855">
      <w:bodyDiv w:val="1"/>
      <w:marLeft w:val="0"/>
      <w:marRight w:val="0"/>
      <w:marTop w:val="0"/>
      <w:marBottom w:val="0"/>
      <w:divBdr>
        <w:top w:val="none" w:sz="0" w:space="0" w:color="auto"/>
        <w:left w:val="none" w:sz="0" w:space="0" w:color="auto"/>
        <w:bottom w:val="none" w:sz="0" w:space="0" w:color="auto"/>
        <w:right w:val="none" w:sz="0" w:space="0" w:color="auto"/>
      </w:divBdr>
    </w:div>
    <w:div w:id="640890300">
      <w:bodyDiv w:val="1"/>
      <w:marLeft w:val="0"/>
      <w:marRight w:val="0"/>
      <w:marTop w:val="0"/>
      <w:marBottom w:val="0"/>
      <w:divBdr>
        <w:top w:val="none" w:sz="0" w:space="0" w:color="auto"/>
        <w:left w:val="none" w:sz="0" w:space="0" w:color="auto"/>
        <w:bottom w:val="none" w:sz="0" w:space="0" w:color="auto"/>
        <w:right w:val="none" w:sz="0" w:space="0" w:color="auto"/>
      </w:divBdr>
    </w:div>
    <w:div w:id="641539946">
      <w:bodyDiv w:val="1"/>
      <w:marLeft w:val="0"/>
      <w:marRight w:val="0"/>
      <w:marTop w:val="0"/>
      <w:marBottom w:val="0"/>
      <w:divBdr>
        <w:top w:val="none" w:sz="0" w:space="0" w:color="auto"/>
        <w:left w:val="none" w:sz="0" w:space="0" w:color="auto"/>
        <w:bottom w:val="none" w:sz="0" w:space="0" w:color="auto"/>
        <w:right w:val="none" w:sz="0" w:space="0" w:color="auto"/>
      </w:divBdr>
    </w:div>
    <w:div w:id="641813541">
      <w:bodyDiv w:val="1"/>
      <w:marLeft w:val="0"/>
      <w:marRight w:val="0"/>
      <w:marTop w:val="0"/>
      <w:marBottom w:val="0"/>
      <w:divBdr>
        <w:top w:val="none" w:sz="0" w:space="0" w:color="auto"/>
        <w:left w:val="none" w:sz="0" w:space="0" w:color="auto"/>
        <w:bottom w:val="none" w:sz="0" w:space="0" w:color="auto"/>
        <w:right w:val="none" w:sz="0" w:space="0" w:color="auto"/>
      </w:divBdr>
    </w:div>
    <w:div w:id="642277085">
      <w:bodyDiv w:val="1"/>
      <w:marLeft w:val="0"/>
      <w:marRight w:val="0"/>
      <w:marTop w:val="0"/>
      <w:marBottom w:val="0"/>
      <w:divBdr>
        <w:top w:val="none" w:sz="0" w:space="0" w:color="auto"/>
        <w:left w:val="none" w:sz="0" w:space="0" w:color="auto"/>
        <w:bottom w:val="none" w:sz="0" w:space="0" w:color="auto"/>
        <w:right w:val="none" w:sz="0" w:space="0" w:color="auto"/>
      </w:divBdr>
    </w:div>
    <w:div w:id="642463030">
      <w:bodyDiv w:val="1"/>
      <w:marLeft w:val="0"/>
      <w:marRight w:val="0"/>
      <w:marTop w:val="0"/>
      <w:marBottom w:val="0"/>
      <w:divBdr>
        <w:top w:val="none" w:sz="0" w:space="0" w:color="auto"/>
        <w:left w:val="none" w:sz="0" w:space="0" w:color="auto"/>
        <w:bottom w:val="none" w:sz="0" w:space="0" w:color="auto"/>
        <w:right w:val="none" w:sz="0" w:space="0" w:color="auto"/>
      </w:divBdr>
    </w:div>
    <w:div w:id="642929589">
      <w:bodyDiv w:val="1"/>
      <w:marLeft w:val="0"/>
      <w:marRight w:val="0"/>
      <w:marTop w:val="0"/>
      <w:marBottom w:val="0"/>
      <w:divBdr>
        <w:top w:val="none" w:sz="0" w:space="0" w:color="auto"/>
        <w:left w:val="none" w:sz="0" w:space="0" w:color="auto"/>
        <w:bottom w:val="none" w:sz="0" w:space="0" w:color="auto"/>
        <w:right w:val="none" w:sz="0" w:space="0" w:color="auto"/>
      </w:divBdr>
    </w:div>
    <w:div w:id="642976136">
      <w:bodyDiv w:val="1"/>
      <w:marLeft w:val="0"/>
      <w:marRight w:val="0"/>
      <w:marTop w:val="0"/>
      <w:marBottom w:val="0"/>
      <w:divBdr>
        <w:top w:val="none" w:sz="0" w:space="0" w:color="auto"/>
        <w:left w:val="none" w:sz="0" w:space="0" w:color="auto"/>
        <w:bottom w:val="none" w:sz="0" w:space="0" w:color="auto"/>
        <w:right w:val="none" w:sz="0" w:space="0" w:color="auto"/>
      </w:divBdr>
    </w:div>
    <w:div w:id="643118911">
      <w:bodyDiv w:val="1"/>
      <w:marLeft w:val="0"/>
      <w:marRight w:val="0"/>
      <w:marTop w:val="0"/>
      <w:marBottom w:val="0"/>
      <w:divBdr>
        <w:top w:val="none" w:sz="0" w:space="0" w:color="auto"/>
        <w:left w:val="none" w:sz="0" w:space="0" w:color="auto"/>
        <w:bottom w:val="none" w:sz="0" w:space="0" w:color="auto"/>
        <w:right w:val="none" w:sz="0" w:space="0" w:color="auto"/>
      </w:divBdr>
    </w:div>
    <w:div w:id="643198147">
      <w:bodyDiv w:val="1"/>
      <w:marLeft w:val="0"/>
      <w:marRight w:val="0"/>
      <w:marTop w:val="0"/>
      <w:marBottom w:val="0"/>
      <w:divBdr>
        <w:top w:val="none" w:sz="0" w:space="0" w:color="auto"/>
        <w:left w:val="none" w:sz="0" w:space="0" w:color="auto"/>
        <w:bottom w:val="none" w:sz="0" w:space="0" w:color="auto"/>
        <w:right w:val="none" w:sz="0" w:space="0" w:color="auto"/>
      </w:divBdr>
    </w:div>
    <w:div w:id="644240860">
      <w:bodyDiv w:val="1"/>
      <w:marLeft w:val="0"/>
      <w:marRight w:val="0"/>
      <w:marTop w:val="0"/>
      <w:marBottom w:val="0"/>
      <w:divBdr>
        <w:top w:val="none" w:sz="0" w:space="0" w:color="auto"/>
        <w:left w:val="none" w:sz="0" w:space="0" w:color="auto"/>
        <w:bottom w:val="none" w:sz="0" w:space="0" w:color="auto"/>
        <w:right w:val="none" w:sz="0" w:space="0" w:color="auto"/>
      </w:divBdr>
    </w:div>
    <w:div w:id="644508940">
      <w:bodyDiv w:val="1"/>
      <w:marLeft w:val="0"/>
      <w:marRight w:val="0"/>
      <w:marTop w:val="0"/>
      <w:marBottom w:val="0"/>
      <w:divBdr>
        <w:top w:val="none" w:sz="0" w:space="0" w:color="auto"/>
        <w:left w:val="none" w:sz="0" w:space="0" w:color="auto"/>
        <w:bottom w:val="none" w:sz="0" w:space="0" w:color="auto"/>
        <w:right w:val="none" w:sz="0" w:space="0" w:color="auto"/>
      </w:divBdr>
    </w:div>
    <w:div w:id="644745789">
      <w:bodyDiv w:val="1"/>
      <w:marLeft w:val="0"/>
      <w:marRight w:val="0"/>
      <w:marTop w:val="0"/>
      <w:marBottom w:val="0"/>
      <w:divBdr>
        <w:top w:val="none" w:sz="0" w:space="0" w:color="auto"/>
        <w:left w:val="none" w:sz="0" w:space="0" w:color="auto"/>
        <w:bottom w:val="none" w:sz="0" w:space="0" w:color="auto"/>
        <w:right w:val="none" w:sz="0" w:space="0" w:color="auto"/>
      </w:divBdr>
    </w:div>
    <w:div w:id="645160085">
      <w:bodyDiv w:val="1"/>
      <w:marLeft w:val="0"/>
      <w:marRight w:val="0"/>
      <w:marTop w:val="0"/>
      <w:marBottom w:val="0"/>
      <w:divBdr>
        <w:top w:val="none" w:sz="0" w:space="0" w:color="auto"/>
        <w:left w:val="none" w:sz="0" w:space="0" w:color="auto"/>
        <w:bottom w:val="none" w:sz="0" w:space="0" w:color="auto"/>
        <w:right w:val="none" w:sz="0" w:space="0" w:color="auto"/>
      </w:divBdr>
    </w:div>
    <w:div w:id="645278266">
      <w:bodyDiv w:val="1"/>
      <w:marLeft w:val="0"/>
      <w:marRight w:val="0"/>
      <w:marTop w:val="0"/>
      <w:marBottom w:val="0"/>
      <w:divBdr>
        <w:top w:val="none" w:sz="0" w:space="0" w:color="auto"/>
        <w:left w:val="none" w:sz="0" w:space="0" w:color="auto"/>
        <w:bottom w:val="none" w:sz="0" w:space="0" w:color="auto"/>
        <w:right w:val="none" w:sz="0" w:space="0" w:color="auto"/>
      </w:divBdr>
    </w:div>
    <w:div w:id="645672675">
      <w:bodyDiv w:val="1"/>
      <w:marLeft w:val="0"/>
      <w:marRight w:val="0"/>
      <w:marTop w:val="0"/>
      <w:marBottom w:val="0"/>
      <w:divBdr>
        <w:top w:val="none" w:sz="0" w:space="0" w:color="auto"/>
        <w:left w:val="none" w:sz="0" w:space="0" w:color="auto"/>
        <w:bottom w:val="none" w:sz="0" w:space="0" w:color="auto"/>
        <w:right w:val="none" w:sz="0" w:space="0" w:color="auto"/>
      </w:divBdr>
    </w:div>
    <w:div w:id="645858457">
      <w:bodyDiv w:val="1"/>
      <w:marLeft w:val="0"/>
      <w:marRight w:val="0"/>
      <w:marTop w:val="0"/>
      <w:marBottom w:val="0"/>
      <w:divBdr>
        <w:top w:val="none" w:sz="0" w:space="0" w:color="auto"/>
        <w:left w:val="none" w:sz="0" w:space="0" w:color="auto"/>
        <w:bottom w:val="none" w:sz="0" w:space="0" w:color="auto"/>
        <w:right w:val="none" w:sz="0" w:space="0" w:color="auto"/>
      </w:divBdr>
    </w:div>
    <w:div w:id="645935124">
      <w:bodyDiv w:val="1"/>
      <w:marLeft w:val="0"/>
      <w:marRight w:val="0"/>
      <w:marTop w:val="0"/>
      <w:marBottom w:val="0"/>
      <w:divBdr>
        <w:top w:val="none" w:sz="0" w:space="0" w:color="auto"/>
        <w:left w:val="none" w:sz="0" w:space="0" w:color="auto"/>
        <w:bottom w:val="none" w:sz="0" w:space="0" w:color="auto"/>
        <w:right w:val="none" w:sz="0" w:space="0" w:color="auto"/>
      </w:divBdr>
    </w:div>
    <w:div w:id="645938789">
      <w:bodyDiv w:val="1"/>
      <w:marLeft w:val="0"/>
      <w:marRight w:val="0"/>
      <w:marTop w:val="0"/>
      <w:marBottom w:val="0"/>
      <w:divBdr>
        <w:top w:val="none" w:sz="0" w:space="0" w:color="auto"/>
        <w:left w:val="none" w:sz="0" w:space="0" w:color="auto"/>
        <w:bottom w:val="none" w:sz="0" w:space="0" w:color="auto"/>
        <w:right w:val="none" w:sz="0" w:space="0" w:color="auto"/>
      </w:divBdr>
    </w:div>
    <w:div w:id="646010763">
      <w:bodyDiv w:val="1"/>
      <w:marLeft w:val="0"/>
      <w:marRight w:val="0"/>
      <w:marTop w:val="0"/>
      <w:marBottom w:val="0"/>
      <w:divBdr>
        <w:top w:val="none" w:sz="0" w:space="0" w:color="auto"/>
        <w:left w:val="none" w:sz="0" w:space="0" w:color="auto"/>
        <w:bottom w:val="none" w:sz="0" w:space="0" w:color="auto"/>
        <w:right w:val="none" w:sz="0" w:space="0" w:color="auto"/>
      </w:divBdr>
    </w:div>
    <w:div w:id="646133850">
      <w:bodyDiv w:val="1"/>
      <w:marLeft w:val="0"/>
      <w:marRight w:val="0"/>
      <w:marTop w:val="0"/>
      <w:marBottom w:val="0"/>
      <w:divBdr>
        <w:top w:val="none" w:sz="0" w:space="0" w:color="auto"/>
        <w:left w:val="none" w:sz="0" w:space="0" w:color="auto"/>
        <w:bottom w:val="none" w:sz="0" w:space="0" w:color="auto"/>
        <w:right w:val="none" w:sz="0" w:space="0" w:color="auto"/>
      </w:divBdr>
    </w:div>
    <w:div w:id="646394114">
      <w:bodyDiv w:val="1"/>
      <w:marLeft w:val="0"/>
      <w:marRight w:val="0"/>
      <w:marTop w:val="0"/>
      <w:marBottom w:val="0"/>
      <w:divBdr>
        <w:top w:val="none" w:sz="0" w:space="0" w:color="auto"/>
        <w:left w:val="none" w:sz="0" w:space="0" w:color="auto"/>
        <w:bottom w:val="none" w:sz="0" w:space="0" w:color="auto"/>
        <w:right w:val="none" w:sz="0" w:space="0" w:color="auto"/>
      </w:divBdr>
    </w:div>
    <w:div w:id="646520386">
      <w:bodyDiv w:val="1"/>
      <w:marLeft w:val="0"/>
      <w:marRight w:val="0"/>
      <w:marTop w:val="0"/>
      <w:marBottom w:val="0"/>
      <w:divBdr>
        <w:top w:val="none" w:sz="0" w:space="0" w:color="auto"/>
        <w:left w:val="none" w:sz="0" w:space="0" w:color="auto"/>
        <w:bottom w:val="none" w:sz="0" w:space="0" w:color="auto"/>
        <w:right w:val="none" w:sz="0" w:space="0" w:color="auto"/>
      </w:divBdr>
    </w:div>
    <w:div w:id="646592930">
      <w:bodyDiv w:val="1"/>
      <w:marLeft w:val="0"/>
      <w:marRight w:val="0"/>
      <w:marTop w:val="0"/>
      <w:marBottom w:val="0"/>
      <w:divBdr>
        <w:top w:val="none" w:sz="0" w:space="0" w:color="auto"/>
        <w:left w:val="none" w:sz="0" w:space="0" w:color="auto"/>
        <w:bottom w:val="none" w:sz="0" w:space="0" w:color="auto"/>
        <w:right w:val="none" w:sz="0" w:space="0" w:color="auto"/>
      </w:divBdr>
    </w:div>
    <w:div w:id="646713367">
      <w:bodyDiv w:val="1"/>
      <w:marLeft w:val="0"/>
      <w:marRight w:val="0"/>
      <w:marTop w:val="0"/>
      <w:marBottom w:val="0"/>
      <w:divBdr>
        <w:top w:val="none" w:sz="0" w:space="0" w:color="auto"/>
        <w:left w:val="none" w:sz="0" w:space="0" w:color="auto"/>
        <w:bottom w:val="none" w:sz="0" w:space="0" w:color="auto"/>
        <w:right w:val="none" w:sz="0" w:space="0" w:color="auto"/>
      </w:divBdr>
    </w:div>
    <w:div w:id="646859718">
      <w:bodyDiv w:val="1"/>
      <w:marLeft w:val="0"/>
      <w:marRight w:val="0"/>
      <w:marTop w:val="0"/>
      <w:marBottom w:val="0"/>
      <w:divBdr>
        <w:top w:val="none" w:sz="0" w:space="0" w:color="auto"/>
        <w:left w:val="none" w:sz="0" w:space="0" w:color="auto"/>
        <w:bottom w:val="none" w:sz="0" w:space="0" w:color="auto"/>
        <w:right w:val="none" w:sz="0" w:space="0" w:color="auto"/>
      </w:divBdr>
    </w:div>
    <w:div w:id="646932787">
      <w:bodyDiv w:val="1"/>
      <w:marLeft w:val="0"/>
      <w:marRight w:val="0"/>
      <w:marTop w:val="0"/>
      <w:marBottom w:val="0"/>
      <w:divBdr>
        <w:top w:val="none" w:sz="0" w:space="0" w:color="auto"/>
        <w:left w:val="none" w:sz="0" w:space="0" w:color="auto"/>
        <w:bottom w:val="none" w:sz="0" w:space="0" w:color="auto"/>
        <w:right w:val="none" w:sz="0" w:space="0" w:color="auto"/>
      </w:divBdr>
    </w:div>
    <w:div w:id="646936431">
      <w:bodyDiv w:val="1"/>
      <w:marLeft w:val="0"/>
      <w:marRight w:val="0"/>
      <w:marTop w:val="0"/>
      <w:marBottom w:val="0"/>
      <w:divBdr>
        <w:top w:val="none" w:sz="0" w:space="0" w:color="auto"/>
        <w:left w:val="none" w:sz="0" w:space="0" w:color="auto"/>
        <w:bottom w:val="none" w:sz="0" w:space="0" w:color="auto"/>
        <w:right w:val="none" w:sz="0" w:space="0" w:color="auto"/>
      </w:divBdr>
    </w:div>
    <w:div w:id="647244520">
      <w:bodyDiv w:val="1"/>
      <w:marLeft w:val="0"/>
      <w:marRight w:val="0"/>
      <w:marTop w:val="0"/>
      <w:marBottom w:val="0"/>
      <w:divBdr>
        <w:top w:val="none" w:sz="0" w:space="0" w:color="auto"/>
        <w:left w:val="none" w:sz="0" w:space="0" w:color="auto"/>
        <w:bottom w:val="none" w:sz="0" w:space="0" w:color="auto"/>
        <w:right w:val="none" w:sz="0" w:space="0" w:color="auto"/>
      </w:divBdr>
    </w:div>
    <w:div w:id="647437738">
      <w:bodyDiv w:val="1"/>
      <w:marLeft w:val="0"/>
      <w:marRight w:val="0"/>
      <w:marTop w:val="0"/>
      <w:marBottom w:val="0"/>
      <w:divBdr>
        <w:top w:val="none" w:sz="0" w:space="0" w:color="auto"/>
        <w:left w:val="none" w:sz="0" w:space="0" w:color="auto"/>
        <w:bottom w:val="none" w:sz="0" w:space="0" w:color="auto"/>
        <w:right w:val="none" w:sz="0" w:space="0" w:color="auto"/>
      </w:divBdr>
    </w:div>
    <w:div w:id="648291643">
      <w:bodyDiv w:val="1"/>
      <w:marLeft w:val="0"/>
      <w:marRight w:val="0"/>
      <w:marTop w:val="0"/>
      <w:marBottom w:val="0"/>
      <w:divBdr>
        <w:top w:val="none" w:sz="0" w:space="0" w:color="auto"/>
        <w:left w:val="none" w:sz="0" w:space="0" w:color="auto"/>
        <w:bottom w:val="none" w:sz="0" w:space="0" w:color="auto"/>
        <w:right w:val="none" w:sz="0" w:space="0" w:color="auto"/>
      </w:divBdr>
    </w:div>
    <w:div w:id="648435929">
      <w:bodyDiv w:val="1"/>
      <w:marLeft w:val="0"/>
      <w:marRight w:val="0"/>
      <w:marTop w:val="0"/>
      <w:marBottom w:val="0"/>
      <w:divBdr>
        <w:top w:val="none" w:sz="0" w:space="0" w:color="auto"/>
        <w:left w:val="none" w:sz="0" w:space="0" w:color="auto"/>
        <w:bottom w:val="none" w:sz="0" w:space="0" w:color="auto"/>
        <w:right w:val="none" w:sz="0" w:space="0" w:color="auto"/>
      </w:divBdr>
    </w:div>
    <w:div w:id="648560098">
      <w:bodyDiv w:val="1"/>
      <w:marLeft w:val="0"/>
      <w:marRight w:val="0"/>
      <w:marTop w:val="0"/>
      <w:marBottom w:val="0"/>
      <w:divBdr>
        <w:top w:val="none" w:sz="0" w:space="0" w:color="auto"/>
        <w:left w:val="none" w:sz="0" w:space="0" w:color="auto"/>
        <w:bottom w:val="none" w:sz="0" w:space="0" w:color="auto"/>
        <w:right w:val="none" w:sz="0" w:space="0" w:color="auto"/>
      </w:divBdr>
    </w:div>
    <w:div w:id="648678555">
      <w:bodyDiv w:val="1"/>
      <w:marLeft w:val="0"/>
      <w:marRight w:val="0"/>
      <w:marTop w:val="0"/>
      <w:marBottom w:val="0"/>
      <w:divBdr>
        <w:top w:val="none" w:sz="0" w:space="0" w:color="auto"/>
        <w:left w:val="none" w:sz="0" w:space="0" w:color="auto"/>
        <w:bottom w:val="none" w:sz="0" w:space="0" w:color="auto"/>
        <w:right w:val="none" w:sz="0" w:space="0" w:color="auto"/>
      </w:divBdr>
    </w:div>
    <w:div w:id="648828957">
      <w:bodyDiv w:val="1"/>
      <w:marLeft w:val="0"/>
      <w:marRight w:val="0"/>
      <w:marTop w:val="0"/>
      <w:marBottom w:val="0"/>
      <w:divBdr>
        <w:top w:val="none" w:sz="0" w:space="0" w:color="auto"/>
        <w:left w:val="none" w:sz="0" w:space="0" w:color="auto"/>
        <w:bottom w:val="none" w:sz="0" w:space="0" w:color="auto"/>
        <w:right w:val="none" w:sz="0" w:space="0" w:color="auto"/>
      </w:divBdr>
    </w:div>
    <w:div w:id="649094502">
      <w:bodyDiv w:val="1"/>
      <w:marLeft w:val="0"/>
      <w:marRight w:val="0"/>
      <w:marTop w:val="0"/>
      <w:marBottom w:val="0"/>
      <w:divBdr>
        <w:top w:val="none" w:sz="0" w:space="0" w:color="auto"/>
        <w:left w:val="none" w:sz="0" w:space="0" w:color="auto"/>
        <w:bottom w:val="none" w:sz="0" w:space="0" w:color="auto"/>
        <w:right w:val="none" w:sz="0" w:space="0" w:color="auto"/>
      </w:divBdr>
    </w:div>
    <w:div w:id="649479989">
      <w:bodyDiv w:val="1"/>
      <w:marLeft w:val="0"/>
      <w:marRight w:val="0"/>
      <w:marTop w:val="0"/>
      <w:marBottom w:val="0"/>
      <w:divBdr>
        <w:top w:val="none" w:sz="0" w:space="0" w:color="auto"/>
        <w:left w:val="none" w:sz="0" w:space="0" w:color="auto"/>
        <w:bottom w:val="none" w:sz="0" w:space="0" w:color="auto"/>
        <w:right w:val="none" w:sz="0" w:space="0" w:color="auto"/>
      </w:divBdr>
    </w:div>
    <w:div w:id="649792493">
      <w:bodyDiv w:val="1"/>
      <w:marLeft w:val="0"/>
      <w:marRight w:val="0"/>
      <w:marTop w:val="0"/>
      <w:marBottom w:val="0"/>
      <w:divBdr>
        <w:top w:val="none" w:sz="0" w:space="0" w:color="auto"/>
        <w:left w:val="none" w:sz="0" w:space="0" w:color="auto"/>
        <w:bottom w:val="none" w:sz="0" w:space="0" w:color="auto"/>
        <w:right w:val="none" w:sz="0" w:space="0" w:color="auto"/>
      </w:divBdr>
    </w:div>
    <w:div w:id="651258760">
      <w:bodyDiv w:val="1"/>
      <w:marLeft w:val="0"/>
      <w:marRight w:val="0"/>
      <w:marTop w:val="0"/>
      <w:marBottom w:val="0"/>
      <w:divBdr>
        <w:top w:val="none" w:sz="0" w:space="0" w:color="auto"/>
        <w:left w:val="none" w:sz="0" w:space="0" w:color="auto"/>
        <w:bottom w:val="none" w:sz="0" w:space="0" w:color="auto"/>
        <w:right w:val="none" w:sz="0" w:space="0" w:color="auto"/>
      </w:divBdr>
    </w:div>
    <w:div w:id="651445281">
      <w:bodyDiv w:val="1"/>
      <w:marLeft w:val="0"/>
      <w:marRight w:val="0"/>
      <w:marTop w:val="0"/>
      <w:marBottom w:val="0"/>
      <w:divBdr>
        <w:top w:val="none" w:sz="0" w:space="0" w:color="auto"/>
        <w:left w:val="none" w:sz="0" w:space="0" w:color="auto"/>
        <w:bottom w:val="none" w:sz="0" w:space="0" w:color="auto"/>
        <w:right w:val="none" w:sz="0" w:space="0" w:color="auto"/>
      </w:divBdr>
    </w:div>
    <w:div w:id="651518657">
      <w:bodyDiv w:val="1"/>
      <w:marLeft w:val="0"/>
      <w:marRight w:val="0"/>
      <w:marTop w:val="0"/>
      <w:marBottom w:val="0"/>
      <w:divBdr>
        <w:top w:val="none" w:sz="0" w:space="0" w:color="auto"/>
        <w:left w:val="none" w:sz="0" w:space="0" w:color="auto"/>
        <w:bottom w:val="none" w:sz="0" w:space="0" w:color="auto"/>
        <w:right w:val="none" w:sz="0" w:space="0" w:color="auto"/>
      </w:divBdr>
    </w:div>
    <w:div w:id="652298300">
      <w:bodyDiv w:val="1"/>
      <w:marLeft w:val="0"/>
      <w:marRight w:val="0"/>
      <w:marTop w:val="0"/>
      <w:marBottom w:val="0"/>
      <w:divBdr>
        <w:top w:val="none" w:sz="0" w:space="0" w:color="auto"/>
        <w:left w:val="none" w:sz="0" w:space="0" w:color="auto"/>
        <w:bottom w:val="none" w:sz="0" w:space="0" w:color="auto"/>
        <w:right w:val="none" w:sz="0" w:space="0" w:color="auto"/>
      </w:divBdr>
    </w:div>
    <w:div w:id="652372085">
      <w:bodyDiv w:val="1"/>
      <w:marLeft w:val="0"/>
      <w:marRight w:val="0"/>
      <w:marTop w:val="0"/>
      <w:marBottom w:val="0"/>
      <w:divBdr>
        <w:top w:val="none" w:sz="0" w:space="0" w:color="auto"/>
        <w:left w:val="none" w:sz="0" w:space="0" w:color="auto"/>
        <w:bottom w:val="none" w:sz="0" w:space="0" w:color="auto"/>
        <w:right w:val="none" w:sz="0" w:space="0" w:color="auto"/>
      </w:divBdr>
    </w:div>
    <w:div w:id="652608755">
      <w:bodyDiv w:val="1"/>
      <w:marLeft w:val="0"/>
      <w:marRight w:val="0"/>
      <w:marTop w:val="0"/>
      <w:marBottom w:val="0"/>
      <w:divBdr>
        <w:top w:val="none" w:sz="0" w:space="0" w:color="auto"/>
        <w:left w:val="none" w:sz="0" w:space="0" w:color="auto"/>
        <w:bottom w:val="none" w:sz="0" w:space="0" w:color="auto"/>
        <w:right w:val="none" w:sz="0" w:space="0" w:color="auto"/>
      </w:divBdr>
    </w:div>
    <w:div w:id="652874233">
      <w:bodyDiv w:val="1"/>
      <w:marLeft w:val="0"/>
      <w:marRight w:val="0"/>
      <w:marTop w:val="0"/>
      <w:marBottom w:val="0"/>
      <w:divBdr>
        <w:top w:val="none" w:sz="0" w:space="0" w:color="auto"/>
        <w:left w:val="none" w:sz="0" w:space="0" w:color="auto"/>
        <w:bottom w:val="none" w:sz="0" w:space="0" w:color="auto"/>
        <w:right w:val="none" w:sz="0" w:space="0" w:color="auto"/>
      </w:divBdr>
    </w:div>
    <w:div w:id="652880792">
      <w:bodyDiv w:val="1"/>
      <w:marLeft w:val="0"/>
      <w:marRight w:val="0"/>
      <w:marTop w:val="0"/>
      <w:marBottom w:val="0"/>
      <w:divBdr>
        <w:top w:val="none" w:sz="0" w:space="0" w:color="auto"/>
        <w:left w:val="none" w:sz="0" w:space="0" w:color="auto"/>
        <w:bottom w:val="none" w:sz="0" w:space="0" w:color="auto"/>
        <w:right w:val="none" w:sz="0" w:space="0" w:color="auto"/>
      </w:divBdr>
    </w:div>
    <w:div w:id="653530183">
      <w:bodyDiv w:val="1"/>
      <w:marLeft w:val="0"/>
      <w:marRight w:val="0"/>
      <w:marTop w:val="0"/>
      <w:marBottom w:val="0"/>
      <w:divBdr>
        <w:top w:val="none" w:sz="0" w:space="0" w:color="auto"/>
        <w:left w:val="none" w:sz="0" w:space="0" w:color="auto"/>
        <w:bottom w:val="none" w:sz="0" w:space="0" w:color="auto"/>
        <w:right w:val="none" w:sz="0" w:space="0" w:color="auto"/>
      </w:divBdr>
    </w:div>
    <w:div w:id="653610820">
      <w:bodyDiv w:val="1"/>
      <w:marLeft w:val="0"/>
      <w:marRight w:val="0"/>
      <w:marTop w:val="0"/>
      <w:marBottom w:val="0"/>
      <w:divBdr>
        <w:top w:val="none" w:sz="0" w:space="0" w:color="auto"/>
        <w:left w:val="none" w:sz="0" w:space="0" w:color="auto"/>
        <w:bottom w:val="none" w:sz="0" w:space="0" w:color="auto"/>
        <w:right w:val="none" w:sz="0" w:space="0" w:color="auto"/>
      </w:divBdr>
    </w:div>
    <w:div w:id="653721950">
      <w:bodyDiv w:val="1"/>
      <w:marLeft w:val="0"/>
      <w:marRight w:val="0"/>
      <w:marTop w:val="0"/>
      <w:marBottom w:val="0"/>
      <w:divBdr>
        <w:top w:val="none" w:sz="0" w:space="0" w:color="auto"/>
        <w:left w:val="none" w:sz="0" w:space="0" w:color="auto"/>
        <w:bottom w:val="none" w:sz="0" w:space="0" w:color="auto"/>
        <w:right w:val="none" w:sz="0" w:space="0" w:color="auto"/>
      </w:divBdr>
    </w:div>
    <w:div w:id="654066106">
      <w:bodyDiv w:val="1"/>
      <w:marLeft w:val="0"/>
      <w:marRight w:val="0"/>
      <w:marTop w:val="0"/>
      <w:marBottom w:val="0"/>
      <w:divBdr>
        <w:top w:val="none" w:sz="0" w:space="0" w:color="auto"/>
        <w:left w:val="none" w:sz="0" w:space="0" w:color="auto"/>
        <w:bottom w:val="none" w:sz="0" w:space="0" w:color="auto"/>
        <w:right w:val="none" w:sz="0" w:space="0" w:color="auto"/>
      </w:divBdr>
    </w:div>
    <w:div w:id="654650537">
      <w:bodyDiv w:val="1"/>
      <w:marLeft w:val="0"/>
      <w:marRight w:val="0"/>
      <w:marTop w:val="0"/>
      <w:marBottom w:val="0"/>
      <w:divBdr>
        <w:top w:val="none" w:sz="0" w:space="0" w:color="auto"/>
        <w:left w:val="none" w:sz="0" w:space="0" w:color="auto"/>
        <w:bottom w:val="none" w:sz="0" w:space="0" w:color="auto"/>
        <w:right w:val="none" w:sz="0" w:space="0" w:color="auto"/>
      </w:divBdr>
    </w:div>
    <w:div w:id="654726344">
      <w:bodyDiv w:val="1"/>
      <w:marLeft w:val="0"/>
      <w:marRight w:val="0"/>
      <w:marTop w:val="0"/>
      <w:marBottom w:val="0"/>
      <w:divBdr>
        <w:top w:val="none" w:sz="0" w:space="0" w:color="auto"/>
        <w:left w:val="none" w:sz="0" w:space="0" w:color="auto"/>
        <w:bottom w:val="none" w:sz="0" w:space="0" w:color="auto"/>
        <w:right w:val="none" w:sz="0" w:space="0" w:color="auto"/>
      </w:divBdr>
    </w:div>
    <w:div w:id="654728770">
      <w:bodyDiv w:val="1"/>
      <w:marLeft w:val="0"/>
      <w:marRight w:val="0"/>
      <w:marTop w:val="0"/>
      <w:marBottom w:val="0"/>
      <w:divBdr>
        <w:top w:val="none" w:sz="0" w:space="0" w:color="auto"/>
        <w:left w:val="none" w:sz="0" w:space="0" w:color="auto"/>
        <w:bottom w:val="none" w:sz="0" w:space="0" w:color="auto"/>
        <w:right w:val="none" w:sz="0" w:space="0" w:color="auto"/>
      </w:divBdr>
    </w:div>
    <w:div w:id="655038499">
      <w:bodyDiv w:val="1"/>
      <w:marLeft w:val="0"/>
      <w:marRight w:val="0"/>
      <w:marTop w:val="0"/>
      <w:marBottom w:val="0"/>
      <w:divBdr>
        <w:top w:val="none" w:sz="0" w:space="0" w:color="auto"/>
        <w:left w:val="none" w:sz="0" w:space="0" w:color="auto"/>
        <w:bottom w:val="none" w:sz="0" w:space="0" w:color="auto"/>
        <w:right w:val="none" w:sz="0" w:space="0" w:color="auto"/>
      </w:divBdr>
    </w:div>
    <w:div w:id="655842696">
      <w:bodyDiv w:val="1"/>
      <w:marLeft w:val="0"/>
      <w:marRight w:val="0"/>
      <w:marTop w:val="0"/>
      <w:marBottom w:val="0"/>
      <w:divBdr>
        <w:top w:val="none" w:sz="0" w:space="0" w:color="auto"/>
        <w:left w:val="none" w:sz="0" w:space="0" w:color="auto"/>
        <w:bottom w:val="none" w:sz="0" w:space="0" w:color="auto"/>
        <w:right w:val="none" w:sz="0" w:space="0" w:color="auto"/>
      </w:divBdr>
    </w:div>
    <w:div w:id="656347234">
      <w:bodyDiv w:val="1"/>
      <w:marLeft w:val="0"/>
      <w:marRight w:val="0"/>
      <w:marTop w:val="0"/>
      <w:marBottom w:val="0"/>
      <w:divBdr>
        <w:top w:val="none" w:sz="0" w:space="0" w:color="auto"/>
        <w:left w:val="none" w:sz="0" w:space="0" w:color="auto"/>
        <w:bottom w:val="none" w:sz="0" w:space="0" w:color="auto"/>
        <w:right w:val="none" w:sz="0" w:space="0" w:color="auto"/>
      </w:divBdr>
    </w:div>
    <w:div w:id="656693198">
      <w:bodyDiv w:val="1"/>
      <w:marLeft w:val="0"/>
      <w:marRight w:val="0"/>
      <w:marTop w:val="0"/>
      <w:marBottom w:val="0"/>
      <w:divBdr>
        <w:top w:val="none" w:sz="0" w:space="0" w:color="auto"/>
        <w:left w:val="none" w:sz="0" w:space="0" w:color="auto"/>
        <w:bottom w:val="none" w:sz="0" w:space="0" w:color="auto"/>
        <w:right w:val="none" w:sz="0" w:space="0" w:color="auto"/>
      </w:divBdr>
    </w:div>
    <w:div w:id="657391861">
      <w:bodyDiv w:val="1"/>
      <w:marLeft w:val="0"/>
      <w:marRight w:val="0"/>
      <w:marTop w:val="0"/>
      <w:marBottom w:val="0"/>
      <w:divBdr>
        <w:top w:val="none" w:sz="0" w:space="0" w:color="auto"/>
        <w:left w:val="none" w:sz="0" w:space="0" w:color="auto"/>
        <w:bottom w:val="none" w:sz="0" w:space="0" w:color="auto"/>
        <w:right w:val="none" w:sz="0" w:space="0" w:color="auto"/>
      </w:divBdr>
    </w:div>
    <w:div w:id="657461604">
      <w:bodyDiv w:val="1"/>
      <w:marLeft w:val="0"/>
      <w:marRight w:val="0"/>
      <w:marTop w:val="0"/>
      <w:marBottom w:val="0"/>
      <w:divBdr>
        <w:top w:val="none" w:sz="0" w:space="0" w:color="auto"/>
        <w:left w:val="none" w:sz="0" w:space="0" w:color="auto"/>
        <w:bottom w:val="none" w:sz="0" w:space="0" w:color="auto"/>
        <w:right w:val="none" w:sz="0" w:space="0" w:color="auto"/>
      </w:divBdr>
    </w:div>
    <w:div w:id="657463823">
      <w:bodyDiv w:val="1"/>
      <w:marLeft w:val="0"/>
      <w:marRight w:val="0"/>
      <w:marTop w:val="0"/>
      <w:marBottom w:val="0"/>
      <w:divBdr>
        <w:top w:val="none" w:sz="0" w:space="0" w:color="auto"/>
        <w:left w:val="none" w:sz="0" w:space="0" w:color="auto"/>
        <w:bottom w:val="none" w:sz="0" w:space="0" w:color="auto"/>
        <w:right w:val="none" w:sz="0" w:space="0" w:color="auto"/>
      </w:divBdr>
    </w:div>
    <w:div w:id="658000015">
      <w:bodyDiv w:val="1"/>
      <w:marLeft w:val="0"/>
      <w:marRight w:val="0"/>
      <w:marTop w:val="0"/>
      <w:marBottom w:val="0"/>
      <w:divBdr>
        <w:top w:val="none" w:sz="0" w:space="0" w:color="auto"/>
        <w:left w:val="none" w:sz="0" w:space="0" w:color="auto"/>
        <w:bottom w:val="none" w:sz="0" w:space="0" w:color="auto"/>
        <w:right w:val="none" w:sz="0" w:space="0" w:color="auto"/>
      </w:divBdr>
    </w:div>
    <w:div w:id="658195983">
      <w:bodyDiv w:val="1"/>
      <w:marLeft w:val="0"/>
      <w:marRight w:val="0"/>
      <w:marTop w:val="0"/>
      <w:marBottom w:val="0"/>
      <w:divBdr>
        <w:top w:val="none" w:sz="0" w:space="0" w:color="auto"/>
        <w:left w:val="none" w:sz="0" w:space="0" w:color="auto"/>
        <w:bottom w:val="none" w:sz="0" w:space="0" w:color="auto"/>
        <w:right w:val="none" w:sz="0" w:space="0" w:color="auto"/>
      </w:divBdr>
    </w:div>
    <w:div w:id="658310468">
      <w:bodyDiv w:val="1"/>
      <w:marLeft w:val="0"/>
      <w:marRight w:val="0"/>
      <w:marTop w:val="0"/>
      <w:marBottom w:val="0"/>
      <w:divBdr>
        <w:top w:val="none" w:sz="0" w:space="0" w:color="auto"/>
        <w:left w:val="none" w:sz="0" w:space="0" w:color="auto"/>
        <w:bottom w:val="none" w:sz="0" w:space="0" w:color="auto"/>
        <w:right w:val="none" w:sz="0" w:space="0" w:color="auto"/>
      </w:divBdr>
    </w:div>
    <w:div w:id="658339953">
      <w:bodyDiv w:val="1"/>
      <w:marLeft w:val="0"/>
      <w:marRight w:val="0"/>
      <w:marTop w:val="0"/>
      <w:marBottom w:val="0"/>
      <w:divBdr>
        <w:top w:val="none" w:sz="0" w:space="0" w:color="auto"/>
        <w:left w:val="none" w:sz="0" w:space="0" w:color="auto"/>
        <w:bottom w:val="none" w:sz="0" w:space="0" w:color="auto"/>
        <w:right w:val="none" w:sz="0" w:space="0" w:color="auto"/>
      </w:divBdr>
    </w:div>
    <w:div w:id="658390752">
      <w:bodyDiv w:val="1"/>
      <w:marLeft w:val="0"/>
      <w:marRight w:val="0"/>
      <w:marTop w:val="0"/>
      <w:marBottom w:val="0"/>
      <w:divBdr>
        <w:top w:val="none" w:sz="0" w:space="0" w:color="auto"/>
        <w:left w:val="none" w:sz="0" w:space="0" w:color="auto"/>
        <w:bottom w:val="none" w:sz="0" w:space="0" w:color="auto"/>
        <w:right w:val="none" w:sz="0" w:space="0" w:color="auto"/>
      </w:divBdr>
    </w:div>
    <w:div w:id="659310237">
      <w:bodyDiv w:val="1"/>
      <w:marLeft w:val="0"/>
      <w:marRight w:val="0"/>
      <w:marTop w:val="0"/>
      <w:marBottom w:val="0"/>
      <w:divBdr>
        <w:top w:val="none" w:sz="0" w:space="0" w:color="auto"/>
        <w:left w:val="none" w:sz="0" w:space="0" w:color="auto"/>
        <w:bottom w:val="none" w:sz="0" w:space="0" w:color="auto"/>
        <w:right w:val="none" w:sz="0" w:space="0" w:color="auto"/>
      </w:divBdr>
    </w:div>
    <w:div w:id="659695159">
      <w:bodyDiv w:val="1"/>
      <w:marLeft w:val="0"/>
      <w:marRight w:val="0"/>
      <w:marTop w:val="0"/>
      <w:marBottom w:val="0"/>
      <w:divBdr>
        <w:top w:val="none" w:sz="0" w:space="0" w:color="auto"/>
        <w:left w:val="none" w:sz="0" w:space="0" w:color="auto"/>
        <w:bottom w:val="none" w:sz="0" w:space="0" w:color="auto"/>
        <w:right w:val="none" w:sz="0" w:space="0" w:color="auto"/>
      </w:divBdr>
    </w:div>
    <w:div w:id="659772313">
      <w:bodyDiv w:val="1"/>
      <w:marLeft w:val="0"/>
      <w:marRight w:val="0"/>
      <w:marTop w:val="0"/>
      <w:marBottom w:val="0"/>
      <w:divBdr>
        <w:top w:val="none" w:sz="0" w:space="0" w:color="auto"/>
        <w:left w:val="none" w:sz="0" w:space="0" w:color="auto"/>
        <w:bottom w:val="none" w:sz="0" w:space="0" w:color="auto"/>
        <w:right w:val="none" w:sz="0" w:space="0" w:color="auto"/>
      </w:divBdr>
    </w:div>
    <w:div w:id="660625476">
      <w:bodyDiv w:val="1"/>
      <w:marLeft w:val="0"/>
      <w:marRight w:val="0"/>
      <w:marTop w:val="0"/>
      <w:marBottom w:val="0"/>
      <w:divBdr>
        <w:top w:val="none" w:sz="0" w:space="0" w:color="auto"/>
        <w:left w:val="none" w:sz="0" w:space="0" w:color="auto"/>
        <w:bottom w:val="none" w:sz="0" w:space="0" w:color="auto"/>
        <w:right w:val="none" w:sz="0" w:space="0" w:color="auto"/>
      </w:divBdr>
    </w:div>
    <w:div w:id="660668450">
      <w:bodyDiv w:val="1"/>
      <w:marLeft w:val="0"/>
      <w:marRight w:val="0"/>
      <w:marTop w:val="0"/>
      <w:marBottom w:val="0"/>
      <w:divBdr>
        <w:top w:val="none" w:sz="0" w:space="0" w:color="auto"/>
        <w:left w:val="none" w:sz="0" w:space="0" w:color="auto"/>
        <w:bottom w:val="none" w:sz="0" w:space="0" w:color="auto"/>
        <w:right w:val="none" w:sz="0" w:space="0" w:color="auto"/>
      </w:divBdr>
    </w:div>
    <w:div w:id="660735188">
      <w:bodyDiv w:val="1"/>
      <w:marLeft w:val="0"/>
      <w:marRight w:val="0"/>
      <w:marTop w:val="0"/>
      <w:marBottom w:val="0"/>
      <w:divBdr>
        <w:top w:val="none" w:sz="0" w:space="0" w:color="auto"/>
        <w:left w:val="none" w:sz="0" w:space="0" w:color="auto"/>
        <w:bottom w:val="none" w:sz="0" w:space="0" w:color="auto"/>
        <w:right w:val="none" w:sz="0" w:space="0" w:color="auto"/>
      </w:divBdr>
    </w:div>
    <w:div w:id="660740225">
      <w:bodyDiv w:val="1"/>
      <w:marLeft w:val="0"/>
      <w:marRight w:val="0"/>
      <w:marTop w:val="0"/>
      <w:marBottom w:val="0"/>
      <w:divBdr>
        <w:top w:val="none" w:sz="0" w:space="0" w:color="auto"/>
        <w:left w:val="none" w:sz="0" w:space="0" w:color="auto"/>
        <w:bottom w:val="none" w:sz="0" w:space="0" w:color="auto"/>
        <w:right w:val="none" w:sz="0" w:space="0" w:color="auto"/>
      </w:divBdr>
    </w:div>
    <w:div w:id="660742390">
      <w:bodyDiv w:val="1"/>
      <w:marLeft w:val="0"/>
      <w:marRight w:val="0"/>
      <w:marTop w:val="0"/>
      <w:marBottom w:val="0"/>
      <w:divBdr>
        <w:top w:val="none" w:sz="0" w:space="0" w:color="auto"/>
        <w:left w:val="none" w:sz="0" w:space="0" w:color="auto"/>
        <w:bottom w:val="none" w:sz="0" w:space="0" w:color="auto"/>
        <w:right w:val="none" w:sz="0" w:space="0" w:color="auto"/>
      </w:divBdr>
    </w:div>
    <w:div w:id="660887191">
      <w:bodyDiv w:val="1"/>
      <w:marLeft w:val="0"/>
      <w:marRight w:val="0"/>
      <w:marTop w:val="0"/>
      <w:marBottom w:val="0"/>
      <w:divBdr>
        <w:top w:val="none" w:sz="0" w:space="0" w:color="auto"/>
        <w:left w:val="none" w:sz="0" w:space="0" w:color="auto"/>
        <w:bottom w:val="none" w:sz="0" w:space="0" w:color="auto"/>
        <w:right w:val="none" w:sz="0" w:space="0" w:color="auto"/>
      </w:divBdr>
    </w:div>
    <w:div w:id="661004918">
      <w:bodyDiv w:val="1"/>
      <w:marLeft w:val="0"/>
      <w:marRight w:val="0"/>
      <w:marTop w:val="0"/>
      <w:marBottom w:val="0"/>
      <w:divBdr>
        <w:top w:val="none" w:sz="0" w:space="0" w:color="auto"/>
        <w:left w:val="none" w:sz="0" w:space="0" w:color="auto"/>
        <w:bottom w:val="none" w:sz="0" w:space="0" w:color="auto"/>
        <w:right w:val="none" w:sz="0" w:space="0" w:color="auto"/>
      </w:divBdr>
    </w:div>
    <w:div w:id="661087432">
      <w:bodyDiv w:val="1"/>
      <w:marLeft w:val="0"/>
      <w:marRight w:val="0"/>
      <w:marTop w:val="0"/>
      <w:marBottom w:val="0"/>
      <w:divBdr>
        <w:top w:val="none" w:sz="0" w:space="0" w:color="auto"/>
        <w:left w:val="none" w:sz="0" w:space="0" w:color="auto"/>
        <w:bottom w:val="none" w:sz="0" w:space="0" w:color="auto"/>
        <w:right w:val="none" w:sz="0" w:space="0" w:color="auto"/>
      </w:divBdr>
    </w:div>
    <w:div w:id="661809090">
      <w:bodyDiv w:val="1"/>
      <w:marLeft w:val="0"/>
      <w:marRight w:val="0"/>
      <w:marTop w:val="0"/>
      <w:marBottom w:val="0"/>
      <w:divBdr>
        <w:top w:val="none" w:sz="0" w:space="0" w:color="auto"/>
        <w:left w:val="none" w:sz="0" w:space="0" w:color="auto"/>
        <w:bottom w:val="none" w:sz="0" w:space="0" w:color="auto"/>
        <w:right w:val="none" w:sz="0" w:space="0" w:color="auto"/>
      </w:divBdr>
    </w:div>
    <w:div w:id="661859157">
      <w:bodyDiv w:val="1"/>
      <w:marLeft w:val="0"/>
      <w:marRight w:val="0"/>
      <w:marTop w:val="0"/>
      <w:marBottom w:val="0"/>
      <w:divBdr>
        <w:top w:val="none" w:sz="0" w:space="0" w:color="auto"/>
        <w:left w:val="none" w:sz="0" w:space="0" w:color="auto"/>
        <w:bottom w:val="none" w:sz="0" w:space="0" w:color="auto"/>
        <w:right w:val="none" w:sz="0" w:space="0" w:color="auto"/>
      </w:divBdr>
    </w:div>
    <w:div w:id="662704110">
      <w:bodyDiv w:val="1"/>
      <w:marLeft w:val="0"/>
      <w:marRight w:val="0"/>
      <w:marTop w:val="0"/>
      <w:marBottom w:val="0"/>
      <w:divBdr>
        <w:top w:val="none" w:sz="0" w:space="0" w:color="auto"/>
        <w:left w:val="none" w:sz="0" w:space="0" w:color="auto"/>
        <w:bottom w:val="none" w:sz="0" w:space="0" w:color="auto"/>
        <w:right w:val="none" w:sz="0" w:space="0" w:color="auto"/>
      </w:divBdr>
    </w:div>
    <w:div w:id="662898141">
      <w:bodyDiv w:val="1"/>
      <w:marLeft w:val="0"/>
      <w:marRight w:val="0"/>
      <w:marTop w:val="0"/>
      <w:marBottom w:val="0"/>
      <w:divBdr>
        <w:top w:val="none" w:sz="0" w:space="0" w:color="auto"/>
        <w:left w:val="none" w:sz="0" w:space="0" w:color="auto"/>
        <w:bottom w:val="none" w:sz="0" w:space="0" w:color="auto"/>
        <w:right w:val="none" w:sz="0" w:space="0" w:color="auto"/>
      </w:divBdr>
    </w:div>
    <w:div w:id="663243111">
      <w:bodyDiv w:val="1"/>
      <w:marLeft w:val="0"/>
      <w:marRight w:val="0"/>
      <w:marTop w:val="0"/>
      <w:marBottom w:val="0"/>
      <w:divBdr>
        <w:top w:val="none" w:sz="0" w:space="0" w:color="auto"/>
        <w:left w:val="none" w:sz="0" w:space="0" w:color="auto"/>
        <w:bottom w:val="none" w:sz="0" w:space="0" w:color="auto"/>
        <w:right w:val="none" w:sz="0" w:space="0" w:color="auto"/>
      </w:divBdr>
    </w:div>
    <w:div w:id="663633397">
      <w:bodyDiv w:val="1"/>
      <w:marLeft w:val="0"/>
      <w:marRight w:val="0"/>
      <w:marTop w:val="0"/>
      <w:marBottom w:val="0"/>
      <w:divBdr>
        <w:top w:val="none" w:sz="0" w:space="0" w:color="auto"/>
        <w:left w:val="none" w:sz="0" w:space="0" w:color="auto"/>
        <w:bottom w:val="none" w:sz="0" w:space="0" w:color="auto"/>
        <w:right w:val="none" w:sz="0" w:space="0" w:color="auto"/>
      </w:divBdr>
    </w:div>
    <w:div w:id="663894528">
      <w:bodyDiv w:val="1"/>
      <w:marLeft w:val="0"/>
      <w:marRight w:val="0"/>
      <w:marTop w:val="0"/>
      <w:marBottom w:val="0"/>
      <w:divBdr>
        <w:top w:val="none" w:sz="0" w:space="0" w:color="auto"/>
        <w:left w:val="none" w:sz="0" w:space="0" w:color="auto"/>
        <w:bottom w:val="none" w:sz="0" w:space="0" w:color="auto"/>
        <w:right w:val="none" w:sz="0" w:space="0" w:color="auto"/>
      </w:divBdr>
    </w:div>
    <w:div w:id="663976856">
      <w:bodyDiv w:val="1"/>
      <w:marLeft w:val="0"/>
      <w:marRight w:val="0"/>
      <w:marTop w:val="0"/>
      <w:marBottom w:val="0"/>
      <w:divBdr>
        <w:top w:val="none" w:sz="0" w:space="0" w:color="auto"/>
        <w:left w:val="none" w:sz="0" w:space="0" w:color="auto"/>
        <w:bottom w:val="none" w:sz="0" w:space="0" w:color="auto"/>
        <w:right w:val="none" w:sz="0" w:space="0" w:color="auto"/>
      </w:divBdr>
    </w:div>
    <w:div w:id="664212726">
      <w:bodyDiv w:val="1"/>
      <w:marLeft w:val="0"/>
      <w:marRight w:val="0"/>
      <w:marTop w:val="0"/>
      <w:marBottom w:val="0"/>
      <w:divBdr>
        <w:top w:val="none" w:sz="0" w:space="0" w:color="auto"/>
        <w:left w:val="none" w:sz="0" w:space="0" w:color="auto"/>
        <w:bottom w:val="none" w:sz="0" w:space="0" w:color="auto"/>
        <w:right w:val="none" w:sz="0" w:space="0" w:color="auto"/>
      </w:divBdr>
    </w:div>
    <w:div w:id="664556643">
      <w:bodyDiv w:val="1"/>
      <w:marLeft w:val="0"/>
      <w:marRight w:val="0"/>
      <w:marTop w:val="0"/>
      <w:marBottom w:val="0"/>
      <w:divBdr>
        <w:top w:val="none" w:sz="0" w:space="0" w:color="auto"/>
        <w:left w:val="none" w:sz="0" w:space="0" w:color="auto"/>
        <w:bottom w:val="none" w:sz="0" w:space="0" w:color="auto"/>
        <w:right w:val="none" w:sz="0" w:space="0" w:color="auto"/>
      </w:divBdr>
    </w:div>
    <w:div w:id="664668956">
      <w:bodyDiv w:val="1"/>
      <w:marLeft w:val="0"/>
      <w:marRight w:val="0"/>
      <w:marTop w:val="0"/>
      <w:marBottom w:val="0"/>
      <w:divBdr>
        <w:top w:val="none" w:sz="0" w:space="0" w:color="auto"/>
        <w:left w:val="none" w:sz="0" w:space="0" w:color="auto"/>
        <w:bottom w:val="none" w:sz="0" w:space="0" w:color="auto"/>
        <w:right w:val="none" w:sz="0" w:space="0" w:color="auto"/>
      </w:divBdr>
    </w:div>
    <w:div w:id="665321708">
      <w:bodyDiv w:val="1"/>
      <w:marLeft w:val="0"/>
      <w:marRight w:val="0"/>
      <w:marTop w:val="0"/>
      <w:marBottom w:val="0"/>
      <w:divBdr>
        <w:top w:val="none" w:sz="0" w:space="0" w:color="auto"/>
        <w:left w:val="none" w:sz="0" w:space="0" w:color="auto"/>
        <w:bottom w:val="none" w:sz="0" w:space="0" w:color="auto"/>
        <w:right w:val="none" w:sz="0" w:space="0" w:color="auto"/>
      </w:divBdr>
    </w:div>
    <w:div w:id="665475749">
      <w:bodyDiv w:val="1"/>
      <w:marLeft w:val="0"/>
      <w:marRight w:val="0"/>
      <w:marTop w:val="0"/>
      <w:marBottom w:val="0"/>
      <w:divBdr>
        <w:top w:val="none" w:sz="0" w:space="0" w:color="auto"/>
        <w:left w:val="none" w:sz="0" w:space="0" w:color="auto"/>
        <w:bottom w:val="none" w:sz="0" w:space="0" w:color="auto"/>
        <w:right w:val="none" w:sz="0" w:space="0" w:color="auto"/>
      </w:divBdr>
    </w:div>
    <w:div w:id="665672097">
      <w:bodyDiv w:val="1"/>
      <w:marLeft w:val="0"/>
      <w:marRight w:val="0"/>
      <w:marTop w:val="0"/>
      <w:marBottom w:val="0"/>
      <w:divBdr>
        <w:top w:val="none" w:sz="0" w:space="0" w:color="auto"/>
        <w:left w:val="none" w:sz="0" w:space="0" w:color="auto"/>
        <w:bottom w:val="none" w:sz="0" w:space="0" w:color="auto"/>
        <w:right w:val="none" w:sz="0" w:space="0" w:color="auto"/>
      </w:divBdr>
    </w:div>
    <w:div w:id="666130923">
      <w:bodyDiv w:val="1"/>
      <w:marLeft w:val="0"/>
      <w:marRight w:val="0"/>
      <w:marTop w:val="0"/>
      <w:marBottom w:val="0"/>
      <w:divBdr>
        <w:top w:val="none" w:sz="0" w:space="0" w:color="auto"/>
        <w:left w:val="none" w:sz="0" w:space="0" w:color="auto"/>
        <w:bottom w:val="none" w:sz="0" w:space="0" w:color="auto"/>
        <w:right w:val="none" w:sz="0" w:space="0" w:color="auto"/>
      </w:divBdr>
    </w:div>
    <w:div w:id="666441047">
      <w:bodyDiv w:val="1"/>
      <w:marLeft w:val="0"/>
      <w:marRight w:val="0"/>
      <w:marTop w:val="0"/>
      <w:marBottom w:val="0"/>
      <w:divBdr>
        <w:top w:val="none" w:sz="0" w:space="0" w:color="auto"/>
        <w:left w:val="none" w:sz="0" w:space="0" w:color="auto"/>
        <w:bottom w:val="none" w:sz="0" w:space="0" w:color="auto"/>
        <w:right w:val="none" w:sz="0" w:space="0" w:color="auto"/>
      </w:divBdr>
    </w:div>
    <w:div w:id="666519021">
      <w:bodyDiv w:val="1"/>
      <w:marLeft w:val="0"/>
      <w:marRight w:val="0"/>
      <w:marTop w:val="0"/>
      <w:marBottom w:val="0"/>
      <w:divBdr>
        <w:top w:val="none" w:sz="0" w:space="0" w:color="auto"/>
        <w:left w:val="none" w:sz="0" w:space="0" w:color="auto"/>
        <w:bottom w:val="none" w:sz="0" w:space="0" w:color="auto"/>
        <w:right w:val="none" w:sz="0" w:space="0" w:color="auto"/>
      </w:divBdr>
    </w:div>
    <w:div w:id="666985434">
      <w:bodyDiv w:val="1"/>
      <w:marLeft w:val="0"/>
      <w:marRight w:val="0"/>
      <w:marTop w:val="0"/>
      <w:marBottom w:val="0"/>
      <w:divBdr>
        <w:top w:val="none" w:sz="0" w:space="0" w:color="auto"/>
        <w:left w:val="none" w:sz="0" w:space="0" w:color="auto"/>
        <w:bottom w:val="none" w:sz="0" w:space="0" w:color="auto"/>
        <w:right w:val="none" w:sz="0" w:space="0" w:color="auto"/>
      </w:divBdr>
    </w:div>
    <w:div w:id="667054517">
      <w:bodyDiv w:val="1"/>
      <w:marLeft w:val="0"/>
      <w:marRight w:val="0"/>
      <w:marTop w:val="0"/>
      <w:marBottom w:val="0"/>
      <w:divBdr>
        <w:top w:val="none" w:sz="0" w:space="0" w:color="auto"/>
        <w:left w:val="none" w:sz="0" w:space="0" w:color="auto"/>
        <w:bottom w:val="none" w:sz="0" w:space="0" w:color="auto"/>
        <w:right w:val="none" w:sz="0" w:space="0" w:color="auto"/>
      </w:divBdr>
    </w:div>
    <w:div w:id="667487688">
      <w:bodyDiv w:val="1"/>
      <w:marLeft w:val="0"/>
      <w:marRight w:val="0"/>
      <w:marTop w:val="0"/>
      <w:marBottom w:val="0"/>
      <w:divBdr>
        <w:top w:val="none" w:sz="0" w:space="0" w:color="auto"/>
        <w:left w:val="none" w:sz="0" w:space="0" w:color="auto"/>
        <w:bottom w:val="none" w:sz="0" w:space="0" w:color="auto"/>
        <w:right w:val="none" w:sz="0" w:space="0" w:color="auto"/>
      </w:divBdr>
    </w:div>
    <w:div w:id="667515043">
      <w:bodyDiv w:val="1"/>
      <w:marLeft w:val="0"/>
      <w:marRight w:val="0"/>
      <w:marTop w:val="0"/>
      <w:marBottom w:val="0"/>
      <w:divBdr>
        <w:top w:val="none" w:sz="0" w:space="0" w:color="auto"/>
        <w:left w:val="none" w:sz="0" w:space="0" w:color="auto"/>
        <w:bottom w:val="none" w:sz="0" w:space="0" w:color="auto"/>
        <w:right w:val="none" w:sz="0" w:space="0" w:color="auto"/>
      </w:divBdr>
    </w:div>
    <w:div w:id="667711525">
      <w:bodyDiv w:val="1"/>
      <w:marLeft w:val="0"/>
      <w:marRight w:val="0"/>
      <w:marTop w:val="0"/>
      <w:marBottom w:val="0"/>
      <w:divBdr>
        <w:top w:val="none" w:sz="0" w:space="0" w:color="auto"/>
        <w:left w:val="none" w:sz="0" w:space="0" w:color="auto"/>
        <w:bottom w:val="none" w:sz="0" w:space="0" w:color="auto"/>
        <w:right w:val="none" w:sz="0" w:space="0" w:color="auto"/>
      </w:divBdr>
    </w:div>
    <w:div w:id="667750657">
      <w:bodyDiv w:val="1"/>
      <w:marLeft w:val="0"/>
      <w:marRight w:val="0"/>
      <w:marTop w:val="0"/>
      <w:marBottom w:val="0"/>
      <w:divBdr>
        <w:top w:val="none" w:sz="0" w:space="0" w:color="auto"/>
        <w:left w:val="none" w:sz="0" w:space="0" w:color="auto"/>
        <w:bottom w:val="none" w:sz="0" w:space="0" w:color="auto"/>
        <w:right w:val="none" w:sz="0" w:space="0" w:color="auto"/>
      </w:divBdr>
    </w:div>
    <w:div w:id="668098628">
      <w:bodyDiv w:val="1"/>
      <w:marLeft w:val="0"/>
      <w:marRight w:val="0"/>
      <w:marTop w:val="0"/>
      <w:marBottom w:val="0"/>
      <w:divBdr>
        <w:top w:val="none" w:sz="0" w:space="0" w:color="auto"/>
        <w:left w:val="none" w:sz="0" w:space="0" w:color="auto"/>
        <w:bottom w:val="none" w:sz="0" w:space="0" w:color="auto"/>
        <w:right w:val="none" w:sz="0" w:space="0" w:color="auto"/>
      </w:divBdr>
    </w:div>
    <w:div w:id="668681267">
      <w:bodyDiv w:val="1"/>
      <w:marLeft w:val="0"/>
      <w:marRight w:val="0"/>
      <w:marTop w:val="0"/>
      <w:marBottom w:val="0"/>
      <w:divBdr>
        <w:top w:val="none" w:sz="0" w:space="0" w:color="auto"/>
        <w:left w:val="none" w:sz="0" w:space="0" w:color="auto"/>
        <w:bottom w:val="none" w:sz="0" w:space="0" w:color="auto"/>
        <w:right w:val="none" w:sz="0" w:space="0" w:color="auto"/>
      </w:divBdr>
    </w:div>
    <w:div w:id="669064169">
      <w:bodyDiv w:val="1"/>
      <w:marLeft w:val="0"/>
      <w:marRight w:val="0"/>
      <w:marTop w:val="0"/>
      <w:marBottom w:val="0"/>
      <w:divBdr>
        <w:top w:val="none" w:sz="0" w:space="0" w:color="auto"/>
        <w:left w:val="none" w:sz="0" w:space="0" w:color="auto"/>
        <w:bottom w:val="none" w:sz="0" w:space="0" w:color="auto"/>
        <w:right w:val="none" w:sz="0" w:space="0" w:color="auto"/>
      </w:divBdr>
    </w:div>
    <w:div w:id="669254852">
      <w:bodyDiv w:val="1"/>
      <w:marLeft w:val="0"/>
      <w:marRight w:val="0"/>
      <w:marTop w:val="0"/>
      <w:marBottom w:val="0"/>
      <w:divBdr>
        <w:top w:val="none" w:sz="0" w:space="0" w:color="auto"/>
        <w:left w:val="none" w:sz="0" w:space="0" w:color="auto"/>
        <w:bottom w:val="none" w:sz="0" w:space="0" w:color="auto"/>
        <w:right w:val="none" w:sz="0" w:space="0" w:color="auto"/>
      </w:divBdr>
    </w:div>
    <w:div w:id="669406750">
      <w:bodyDiv w:val="1"/>
      <w:marLeft w:val="0"/>
      <w:marRight w:val="0"/>
      <w:marTop w:val="0"/>
      <w:marBottom w:val="0"/>
      <w:divBdr>
        <w:top w:val="none" w:sz="0" w:space="0" w:color="auto"/>
        <w:left w:val="none" w:sz="0" w:space="0" w:color="auto"/>
        <w:bottom w:val="none" w:sz="0" w:space="0" w:color="auto"/>
        <w:right w:val="none" w:sz="0" w:space="0" w:color="auto"/>
      </w:divBdr>
    </w:div>
    <w:div w:id="669524812">
      <w:bodyDiv w:val="1"/>
      <w:marLeft w:val="0"/>
      <w:marRight w:val="0"/>
      <w:marTop w:val="0"/>
      <w:marBottom w:val="0"/>
      <w:divBdr>
        <w:top w:val="none" w:sz="0" w:space="0" w:color="auto"/>
        <w:left w:val="none" w:sz="0" w:space="0" w:color="auto"/>
        <w:bottom w:val="none" w:sz="0" w:space="0" w:color="auto"/>
        <w:right w:val="none" w:sz="0" w:space="0" w:color="auto"/>
      </w:divBdr>
    </w:div>
    <w:div w:id="669794221">
      <w:bodyDiv w:val="1"/>
      <w:marLeft w:val="0"/>
      <w:marRight w:val="0"/>
      <w:marTop w:val="0"/>
      <w:marBottom w:val="0"/>
      <w:divBdr>
        <w:top w:val="none" w:sz="0" w:space="0" w:color="auto"/>
        <w:left w:val="none" w:sz="0" w:space="0" w:color="auto"/>
        <w:bottom w:val="none" w:sz="0" w:space="0" w:color="auto"/>
        <w:right w:val="none" w:sz="0" w:space="0" w:color="auto"/>
      </w:divBdr>
    </w:div>
    <w:div w:id="669866800">
      <w:bodyDiv w:val="1"/>
      <w:marLeft w:val="0"/>
      <w:marRight w:val="0"/>
      <w:marTop w:val="0"/>
      <w:marBottom w:val="0"/>
      <w:divBdr>
        <w:top w:val="none" w:sz="0" w:space="0" w:color="auto"/>
        <w:left w:val="none" w:sz="0" w:space="0" w:color="auto"/>
        <w:bottom w:val="none" w:sz="0" w:space="0" w:color="auto"/>
        <w:right w:val="none" w:sz="0" w:space="0" w:color="auto"/>
      </w:divBdr>
    </w:div>
    <w:div w:id="670372515">
      <w:bodyDiv w:val="1"/>
      <w:marLeft w:val="0"/>
      <w:marRight w:val="0"/>
      <w:marTop w:val="0"/>
      <w:marBottom w:val="0"/>
      <w:divBdr>
        <w:top w:val="none" w:sz="0" w:space="0" w:color="auto"/>
        <w:left w:val="none" w:sz="0" w:space="0" w:color="auto"/>
        <w:bottom w:val="none" w:sz="0" w:space="0" w:color="auto"/>
        <w:right w:val="none" w:sz="0" w:space="0" w:color="auto"/>
      </w:divBdr>
    </w:div>
    <w:div w:id="671110294">
      <w:bodyDiv w:val="1"/>
      <w:marLeft w:val="0"/>
      <w:marRight w:val="0"/>
      <w:marTop w:val="0"/>
      <w:marBottom w:val="0"/>
      <w:divBdr>
        <w:top w:val="none" w:sz="0" w:space="0" w:color="auto"/>
        <w:left w:val="none" w:sz="0" w:space="0" w:color="auto"/>
        <w:bottom w:val="none" w:sz="0" w:space="0" w:color="auto"/>
        <w:right w:val="none" w:sz="0" w:space="0" w:color="auto"/>
      </w:divBdr>
    </w:div>
    <w:div w:id="671376863">
      <w:bodyDiv w:val="1"/>
      <w:marLeft w:val="0"/>
      <w:marRight w:val="0"/>
      <w:marTop w:val="0"/>
      <w:marBottom w:val="0"/>
      <w:divBdr>
        <w:top w:val="none" w:sz="0" w:space="0" w:color="auto"/>
        <w:left w:val="none" w:sz="0" w:space="0" w:color="auto"/>
        <w:bottom w:val="none" w:sz="0" w:space="0" w:color="auto"/>
        <w:right w:val="none" w:sz="0" w:space="0" w:color="auto"/>
      </w:divBdr>
    </w:div>
    <w:div w:id="671639974">
      <w:bodyDiv w:val="1"/>
      <w:marLeft w:val="0"/>
      <w:marRight w:val="0"/>
      <w:marTop w:val="0"/>
      <w:marBottom w:val="0"/>
      <w:divBdr>
        <w:top w:val="none" w:sz="0" w:space="0" w:color="auto"/>
        <w:left w:val="none" w:sz="0" w:space="0" w:color="auto"/>
        <w:bottom w:val="none" w:sz="0" w:space="0" w:color="auto"/>
        <w:right w:val="none" w:sz="0" w:space="0" w:color="auto"/>
      </w:divBdr>
    </w:div>
    <w:div w:id="672294116">
      <w:bodyDiv w:val="1"/>
      <w:marLeft w:val="0"/>
      <w:marRight w:val="0"/>
      <w:marTop w:val="0"/>
      <w:marBottom w:val="0"/>
      <w:divBdr>
        <w:top w:val="none" w:sz="0" w:space="0" w:color="auto"/>
        <w:left w:val="none" w:sz="0" w:space="0" w:color="auto"/>
        <w:bottom w:val="none" w:sz="0" w:space="0" w:color="auto"/>
        <w:right w:val="none" w:sz="0" w:space="0" w:color="auto"/>
      </w:divBdr>
    </w:div>
    <w:div w:id="672610439">
      <w:bodyDiv w:val="1"/>
      <w:marLeft w:val="0"/>
      <w:marRight w:val="0"/>
      <w:marTop w:val="0"/>
      <w:marBottom w:val="0"/>
      <w:divBdr>
        <w:top w:val="none" w:sz="0" w:space="0" w:color="auto"/>
        <w:left w:val="none" w:sz="0" w:space="0" w:color="auto"/>
        <w:bottom w:val="none" w:sz="0" w:space="0" w:color="auto"/>
        <w:right w:val="none" w:sz="0" w:space="0" w:color="auto"/>
      </w:divBdr>
    </w:div>
    <w:div w:id="672879996">
      <w:bodyDiv w:val="1"/>
      <w:marLeft w:val="0"/>
      <w:marRight w:val="0"/>
      <w:marTop w:val="0"/>
      <w:marBottom w:val="0"/>
      <w:divBdr>
        <w:top w:val="none" w:sz="0" w:space="0" w:color="auto"/>
        <w:left w:val="none" w:sz="0" w:space="0" w:color="auto"/>
        <w:bottom w:val="none" w:sz="0" w:space="0" w:color="auto"/>
        <w:right w:val="none" w:sz="0" w:space="0" w:color="auto"/>
      </w:divBdr>
    </w:div>
    <w:div w:id="672954610">
      <w:bodyDiv w:val="1"/>
      <w:marLeft w:val="0"/>
      <w:marRight w:val="0"/>
      <w:marTop w:val="0"/>
      <w:marBottom w:val="0"/>
      <w:divBdr>
        <w:top w:val="none" w:sz="0" w:space="0" w:color="auto"/>
        <w:left w:val="none" w:sz="0" w:space="0" w:color="auto"/>
        <w:bottom w:val="none" w:sz="0" w:space="0" w:color="auto"/>
        <w:right w:val="none" w:sz="0" w:space="0" w:color="auto"/>
      </w:divBdr>
    </w:div>
    <w:div w:id="673076018">
      <w:bodyDiv w:val="1"/>
      <w:marLeft w:val="0"/>
      <w:marRight w:val="0"/>
      <w:marTop w:val="0"/>
      <w:marBottom w:val="0"/>
      <w:divBdr>
        <w:top w:val="none" w:sz="0" w:space="0" w:color="auto"/>
        <w:left w:val="none" w:sz="0" w:space="0" w:color="auto"/>
        <w:bottom w:val="none" w:sz="0" w:space="0" w:color="auto"/>
        <w:right w:val="none" w:sz="0" w:space="0" w:color="auto"/>
      </w:divBdr>
    </w:div>
    <w:div w:id="673189077">
      <w:bodyDiv w:val="1"/>
      <w:marLeft w:val="0"/>
      <w:marRight w:val="0"/>
      <w:marTop w:val="0"/>
      <w:marBottom w:val="0"/>
      <w:divBdr>
        <w:top w:val="none" w:sz="0" w:space="0" w:color="auto"/>
        <w:left w:val="none" w:sz="0" w:space="0" w:color="auto"/>
        <w:bottom w:val="none" w:sz="0" w:space="0" w:color="auto"/>
        <w:right w:val="none" w:sz="0" w:space="0" w:color="auto"/>
      </w:divBdr>
    </w:div>
    <w:div w:id="673263697">
      <w:bodyDiv w:val="1"/>
      <w:marLeft w:val="0"/>
      <w:marRight w:val="0"/>
      <w:marTop w:val="0"/>
      <w:marBottom w:val="0"/>
      <w:divBdr>
        <w:top w:val="none" w:sz="0" w:space="0" w:color="auto"/>
        <w:left w:val="none" w:sz="0" w:space="0" w:color="auto"/>
        <w:bottom w:val="none" w:sz="0" w:space="0" w:color="auto"/>
        <w:right w:val="none" w:sz="0" w:space="0" w:color="auto"/>
      </w:divBdr>
    </w:div>
    <w:div w:id="673265043">
      <w:bodyDiv w:val="1"/>
      <w:marLeft w:val="0"/>
      <w:marRight w:val="0"/>
      <w:marTop w:val="0"/>
      <w:marBottom w:val="0"/>
      <w:divBdr>
        <w:top w:val="none" w:sz="0" w:space="0" w:color="auto"/>
        <w:left w:val="none" w:sz="0" w:space="0" w:color="auto"/>
        <w:bottom w:val="none" w:sz="0" w:space="0" w:color="auto"/>
        <w:right w:val="none" w:sz="0" w:space="0" w:color="auto"/>
      </w:divBdr>
    </w:div>
    <w:div w:id="673341085">
      <w:bodyDiv w:val="1"/>
      <w:marLeft w:val="0"/>
      <w:marRight w:val="0"/>
      <w:marTop w:val="0"/>
      <w:marBottom w:val="0"/>
      <w:divBdr>
        <w:top w:val="none" w:sz="0" w:space="0" w:color="auto"/>
        <w:left w:val="none" w:sz="0" w:space="0" w:color="auto"/>
        <w:bottom w:val="none" w:sz="0" w:space="0" w:color="auto"/>
        <w:right w:val="none" w:sz="0" w:space="0" w:color="auto"/>
      </w:divBdr>
    </w:div>
    <w:div w:id="673528679">
      <w:bodyDiv w:val="1"/>
      <w:marLeft w:val="0"/>
      <w:marRight w:val="0"/>
      <w:marTop w:val="0"/>
      <w:marBottom w:val="0"/>
      <w:divBdr>
        <w:top w:val="none" w:sz="0" w:space="0" w:color="auto"/>
        <w:left w:val="none" w:sz="0" w:space="0" w:color="auto"/>
        <w:bottom w:val="none" w:sz="0" w:space="0" w:color="auto"/>
        <w:right w:val="none" w:sz="0" w:space="0" w:color="auto"/>
      </w:divBdr>
    </w:div>
    <w:div w:id="673533865">
      <w:bodyDiv w:val="1"/>
      <w:marLeft w:val="0"/>
      <w:marRight w:val="0"/>
      <w:marTop w:val="0"/>
      <w:marBottom w:val="0"/>
      <w:divBdr>
        <w:top w:val="none" w:sz="0" w:space="0" w:color="auto"/>
        <w:left w:val="none" w:sz="0" w:space="0" w:color="auto"/>
        <w:bottom w:val="none" w:sz="0" w:space="0" w:color="auto"/>
        <w:right w:val="none" w:sz="0" w:space="0" w:color="auto"/>
      </w:divBdr>
    </w:div>
    <w:div w:id="674184920">
      <w:bodyDiv w:val="1"/>
      <w:marLeft w:val="0"/>
      <w:marRight w:val="0"/>
      <w:marTop w:val="0"/>
      <w:marBottom w:val="0"/>
      <w:divBdr>
        <w:top w:val="none" w:sz="0" w:space="0" w:color="auto"/>
        <w:left w:val="none" w:sz="0" w:space="0" w:color="auto"/>
        <w:bottom w:val="none" w:sz="0" w:space="0" w:color="auto"/>
        <w:right w:val="none" w:sz="0" w:space="0" w:color="auto"/>
      </w:divBdr>
    </w:div>
    <w:div w:id="674576668">
      <w:bodyDiv w:val="1"/>
      <w:marLeft w:val="0"/>
      <w:marRight w:val="0"/>
      <w:marTop w:val="0"/>
      <w:marBottom w:val="0"/>
      <w:divBdr>
        <w:top w:val="none" w:sz="0" w:space="0" w:color="auto"/>
        <w:left w:val="none" w:sz="0" w:space="0" w:color="auto"/>
        <w:bottom w:val="none" w:sz="0" w:space="0" w:color="auto"/>
        <w:right w:val="none" w:sz="0" w:space="0" w:color="auto"/>
      </w:divBdr>
    </w:div>
    <w:div w:id="674839469">
      <w:bodyDiv w:val="1"/>
      <w:marLeft w:val="0"/>
      <w:marRight w:val="0"/>
      <w:marTop w:val="0"/>
      <w:marBottom w:val="0"/>
      <w:divBdr>
        <w:top w:val="none" w:sz="0" w:space="0" w:color="auto"/>
        <w:left w:val="none" w:sz="0" w:space="0" w:color="auto"/>
        <w:bottom w:val="none" w:sz="0" w:space="0" w:color="auto"/>
        <w:right w:val="none" w:sz="0" w:space="0" w:color="auto"/>
      </w:divBdr>
    </w:div>
    <w:div w:id="674848708">
      <w:bodyDiv w:val="1"/>
      <w:marLeft w:val="0"/>
      <w:marRight w:val="0"/>
      <w:marTop w:val="0"/>
      <w:marBottom w:val="0"/>
      <w:divBdr>
        <w:top w:val="none" w:sz="0" w:space="0" w:color="auto"/>
        <w:left w:val="none" w:sz="0" w:space="0" w:color="auto"/>
        <w:bottom w:val="none" w:sz="0" w:space="0" w:color="auto"/>
        <w:right w:val="none" w:sz="0" w:space="0" w:color="auto"/>
      </w:divBdr>
    </w:div>
    <w:div w:id="674918861">
      <w:bodyDiv w:val="1"/>
      <w:marLeft w:val="0"/>
      <w:marRight w:val="0"/>
      <w:marTop w:val="0"/>
      <w:marBottom w:val="0"/>
      <w:divBdr>
        <w:top w:val="none" w:sz="0" w:space="0" w:color="auto"/>
        <w:left w:val="none" w:sz="0" w:space="0" w:color="auto"/>
        <w:bottom w:val="none" w:sz="0" w:space="0" w:color="auto"/>
        <w:right w:val="none" w:sz="0" w:space="0" w:color="auto"/>
      </w:divBdr>
    </w:div>
    <w:div w:id="675153070">
      <w:bodyDiv w:val="1"/>
      <w:marLeft w:val="0"/>
      <w:marRight w:val="0"/>
      <w:marTop w:val="0"/>
      <w:marBottom w:val="0"/>
      <w:divBdr>
        <w:top w:val="none" w:sz="0" w:space="0" w:color="auto"/>
        <w:left w:val="none" w:sz="0" w:space="0" w:color="auto"/>
        <w:bottom w:val="none" w:sz="0" w:space="0" w:color="auto"/>
        <w:right w:val="none" w:sz="0" w:space="0" w:color="auto"/>
      </w:divBdr>
    </w:div>
    <w:div w:id="675226106">
      <w:bodyDiv w:val="1"/>
      <w:marLeft w:val="0"/>
      <w:marRight w:val="0"/>
      <w:marTop w:val="0"/>
      <w:marBottom w:val="0"/>
      <w:divBdr>
        <w:top w:val="none" w:sz="0" w:space="0" w:color="auto"/>
        <w:left w:val="none" w:sz="0" w:space="0" w:color="auto"/>
        <w:bottom w:val="none" w:sz="0" w:space="0" w:color="auto"/>
        <w:right w:val="none" w:sz="0" w:space="0" w:color="auto"/>
      </w:divBdr>
    </w:div>
    <w:div w:id="675379663">
      <w:bodyDiv w:val="1"/>
      <w:marLeft w:val="0"/>
      <w:marRight w:val="0"/>
      <w:marTop w:val="0"/>
      <w:marBottom w:val="0"/>
      <w:divBdr>
        <w:top w:val="none" w:sz="0" w:space="0" w:color="auto"/>
        <w:left w:val="none" w:sz="0" w:space="0" w:color="auto"/>
        <w:bottom w:val="none" w:sz="0" w:space="0" w:color="auto"/>
        <w:right w:val="none" w:sz="0" w:space="0" w:color="auto"/>
      </w:divBdr>
    </w:div>
    <w:div w:id="675427370">
      <w:bodyDiv w:val="1"/>
      <w:marLeft w:val="0"/>
      <w:marRight w:val="0"/>
      <w:marTop w:val="0"/>
      <w:marBottom w:val="0"/>
      <w:divBdr>
        <w:top w:val="none" w:sz="0" w:space="0" w:color="auto"/>
        <w:left w:val="none" w:sz="0" w:space="0" w:color="auto"/>
        <w:bottom w:val="none" w:sz="0" w:space="0" w:color="auto"/>
        <w:right w:val="none" w:sz="0" w:space="0" w:color="auto"/>
      </w:divBdr>
    </w:div>
    <w:div w:id="675767044">
      <w:bodyDiv w:val="1"/>
      <w:marLeft w:val="0"/>
      <w:marRight w:val="0"/>
      <w:marTop w:val="0"/>
      <w:marBottom w:val="0"/>
      <w:divBdr>
        <w:top w:val="none" w:sz="0" w:space="0" w:color="auto"/>
        <w:left w:val="none" w:sz="0" w:space="0" w:color="auto"/>
        <w:bottom w:val="none" w:sz="0" w:space="0" w:color="auto"/>
        <w:right w:val="none" w:sz="0" w:space="0" w:color="auto"/>
      </w:divBdr>
    </w:div>
    <w:div w:id="675964880">
      <w:bodyDiv w:val="1"/>
      <w:marLeft w:val="0"/>
      <w:marRight w:val="0"/>
      <w:marTop w:val="0"/>
      <w:marBottom w:val="0"/>
      <w:divBdr>
        <w:top w:val="none" w:sz="0" w:space="0" w:color="auto"/>
        <w:left w:val="none" w:sz="0" w:space="0" w:color="auto"/>
        <w:bottom w:val="none" w:sz="0" w:space="0" w:color="auto"/>
        <w:right w:val="none" w:sz="0" w:space="0" w:color="auto"/>
      </w:divBdr>
    </w:div>
    <w:div w:id="676082296">
      <w:bodyDiv w:val="1"/>
      <w:marLeft w:val="0"/>
      <w:marRight w:val="0"/>
      <w:marTop w:val="0"/>
      <w:marBottom w:val="0"/>
      <w:divBdr>
        <w:top w:val="none" w:sz="0" w:space="0" w:color="auto"/>
        <w:left w:val="none" w:sz="0" w:space="0" w:color="auto"/>
        <w:bottom w:val="none" w:sz="0" w:space="0" w:color="auto"/>
        <w:right w:val="none" w:sz="0" w:space="0" w:color="auto"/>
      </w:divBdr>
    </w:div>
    <w:div w:id="676271627">
      <w:bodyDiv w:val="1"/>
      <w:marLeft w:val="0"/>
      <w:marRight w:val="0"/>
      <w:marTop w:val="0"/>
      <w:marBottom w:val="0"/>
      <w:divBdr>
        <w:top w:val="none" w:sz="0" w:space="0" w:color="auto"/>
        <w:left w:val="none" w:sz="0" w:space="0" w:color="auto"/>
        <w:bottom w:val="none" w:sz="0" w:space="0" w:color="auto"/>
        <w:right w:val="none" w:sz="0" w:space="0" w:color="auto"/>
      </w:divBdr>
    </w:div>
    <w:div w:id="677007864">
      <w:bodyDiv w:val="1"/>
      <w:marLeft w:val="0"/>
      <w:marRight w:val="0"/>
      <w:marTop w:val="0"/>
      <w:marBottom w:val="0"/>
      <w:divBdr>
        <w:top w:val="none" w:sz="0" w:space="0" w:color="auto"/>
        <w:left w:val="none" w:sz="0" w:space="0" w:color="auto"/>
        <w:bottom w:val="none" w:sz="0" w:space="0" w:color="auto"/>
        <w:right w:val="none" w:sz="0" w:space="0" w:color="auto"/>
      </w:divBdr>
    </w:div>
    <w:div w:id="677655258">
      <w:bodyDiv w:val="1"/>
      <w:marLeft w:val="0"/>
      <w:marRight w:val="0"/>
      <w:marTop w:val="0"/>
      <w:marBottom w:val="0"/>
      <w:divBdr>
        <w:top w:val="none" w:sz="0" w:space="0" w:color="auto"/>
        <w:left w:val="none" w:sz="0" w:space="0" w:color="auto"/>
        <w:bottom w:val="none" w:sz="0" w:space="0" w:color="auto"/>
        <w:right w:val="none" w:sz="0" w:space="0" w:color="auto"/>
      </w:divBdr>
    </w:div>
    <w:div w:id="678889708">
      <w:bodyDiv w:val="1"/>
      <w:marLeft w:val="0"/>
      <w:marRight w:val="0"/>
      <w:marTop w:val="0"/>
      <w:marBottom w:val="0"/>
      <w:divBdr>
        <w:top w:val="none" w:sz="0" w:space="0" w:color="auto"/>
        <w:left w:val="none" w:sz="0" w:space="0" w:color="auto"/>
        <w:bottom w:val="none" w:sz="0" w:space="0" w:color="auto"/>
        <w:right w:val="none" w:sz="0" w:space="0" w:color="auto"/>
      </w:divBdr>
    </w:div>
    <w:div w:id="679283452">
      <w:bodyDiv w:val="1"/>
      <w:marLeft w:val="0"/>
      <w:marRight w:val="0"/>
      <w:marTop w:val="0"/>
      <w:marBottom w:val="0"/>
      <w:divBdr>
        <w:top w:val="none" w:sz="0" w:space="0" w:color="auto"/>
        <w:left w:val="none" w:sz="0" w:space="0" w:color="auto"/>
        <w:bottom w:val="none" w:sz="0" w:space="0" w:color="auto"/>
        <w:right w:val="none" w:sz="0" w:space="0" w:color="auto"/>
      </w:divBdr>
    </w:div>
    <w:div w:id="679427411">
      <w:bodyDiv w:val="1"/>
      <w:marLeft w:val="0"/>
      <w:marRight w:val="0"/>
      <w:marTop w:val="0"/>
      <w:marBottom w:val="0"/>
      <w:divBdr>
        <w:top w:val="none" w:sz="0" w:space="0" w:color="auto"/>
        <w:left w:val="none" w:sz="0" w:space="0" w:color="auto"/>
        <w:bottom w:val="none" w:sz="0" w:space="0" w:color="auto"/>
        <w:right w:val="none" w:sz="0" w:space="0" w:color="auto"/>
      </w:divBdr>
    </w:div>
    <w:div w:id="679430484">
      <w:bodyDiv w:val="1"/>
      <w:marLeft w:val="0"/>
      <w:marRight w:val="0"/>
      <w:marTop w:val="0"/>
      <w:marBottom w:val="0"/>
      <w:divBdr>
        <w:top w:val="none" w:sz="0" w:space="0" w:color="auto"/>
        <w:left w:val="none" w:sz="0" w:space="0" w:color="auto"/>
        <w:bottom w:val="none" w:sz="0" w:space="0" w:color="auto"/>
        <w:right w:val="none" w:sz="0" w:space="0" w:color="auto"/>
      </w:divBdr>
    </w:div>
    <w:div w:id="679743670">
      <w:bodyDiv w:val="1"/>
      <w:marLeft w:val="0"/>
      <w:marRight w:val="0"/>
      <w:marTop w:val="0"/>
      <w:marBottom w:val="0"/>
      <w:divBdr>
        <w:top w:val="none" w:sz="0" w:space="0" w:color="auto"/>
        <w:left w:val="none" w:sz="0" w:space="0" w:color="auto"/>
        <w:bottom w:val="none" w:sz="0" w:space="0" w:color="auto"/>
        <w:right w:val="none" w:sz="0" w:space="0" w:color="auto"/>
      </w:divBdr>
    </w:div>
    <w:div w:id="680013071">
      <w:bodyDiv w:val="1"/>
      <w:marLeft w:val="0"/>
      <w:marRight w:val="0"/>
      <w:marTop w:val="0"/>
      <w:marBottom w:val="0"/>
      <w:divBdr>
        <w:top w:val="none" w:sz="0" w:space="0" w:color="auto"/>
        <w:left w:val="none" w:sz="0" w:space="0" w:color="auto"/>
        <w:bottom w:val="none" w:sz="0" w:space="0" w:color="auto"/>
        <w:right w:val="none" w:sz="0" w:space="0" w:color="auto"/>
      </w:divBdr>
    </w:div>
    <w:div w:id="680162214">
      <w:bodyDiv w:val="1"/>
      <w:marLeft w:val="0"/>
      <w:marRight w:val="0"/>
      <w:marTop w:val="0"/>
      <w:marBottom w:val="0"/>
      <w:divBdr>
        <w:top w:val="none" w:sz="0" w:space="0" w:color="auto"/>
        <w:left w:val="none" w:sz="0" w:space="0" w:color="auto"/>
        <w:bottom w:val="none" w:sz="0" w:space="0" w:color="auto"/>
        <w:right w:val="none" w:sz="0" w:space="0" w:color="auto"/>
      </w:divBdr>
    </w:div>
    <w:div w:id="680552497">
      <w:bodyDiv w:val="1"/>
      <w:marLeft w:val="0"/>
      <w:marRight w:val="0"/>
      <w:marTop w:val="0"/>
      <w:marBottom w:val="0"/>
      <w:divBdr>
        <w:top w:val="none" w:sz="0" w:space="0" w:color="auto"/>
        <w:left w:val="none" w:sz="0" w:space="0" w:color="auto"/>
        <w:bottom w:val="none" w:sz="0" w:space="0" w:color="auto"/>
        <w:right w:val="none" w:sz="0" w:space="0" w:color="auto"/>
      </w:divBdr>
    </w:div>
    <w:div w:id="680622819">
      <w:bodyDiv w:val="1"/>
      <w:marLeft w:val="0"/>
      <w:marRight w:val="0"/>
      <w:marTop w:val="0"/>
      <w:marBottom w:val="0"/>
      <w:divBdr>
        <w:top w:val="none" w:sz="0" w:space="0" w:color="auto"/>
        <w:left w:val="none" w:sz="0" w:space="0" w:color="auto"/>
        <w:bottom w:val="none" w:sz="0" w:space="0" w:color="auto"/>
        <w:right w:val="none" w:sz="0" w:space="0" w:color="auto"/>
      </w:divBdr>
    </w:div>
    <w:div w:id="680818257">
      <w:bodyDiv w:val="1"/>
      <w:marLeft w:val="0"/>
      <w:marRight w:val="0"/>
      <w:marTop w:val="0"/>
      <w:marBottom w:val="0"/>
      <w:divBdr>
        <w:top w:val="none" w:sz="0" w:space="0" w:color="auto"/>
        <w:left w:val="none" w:sz="0" w:space="0" w:color="auto"/>
        <w:bottom w:val="none" w:sz="0" w:space="0" w:color="auto"/>
        <w:right w:val="none" w:sz="0" w:space="0" w:color="auto"/>
      </w:divBdr>
    </w:div>
    <w:div w:id="680855579">
      <w:bodyDiv w:val="1"/>
      <w:marLeft w:val="0"/>
      <w:marRight w:val="0"/>
      <w:marTop w:val="0"/>
      <w:marBottom w:val="0"/>
      <w:divBdr>
        <w:top w:val="none" w:sz="0" w:space="0" w:color="auto"/>
        <w:left w:val="none" w:sz="0" w:space="0" w:color="auto"/>
        <w:bottom w:val="none" w:sz="0" w:space="0" w:color="auto"/>
        <w:right w:val="none" w:sz="0" w:space="0" w:color="auto"/>
      </w:divBdr>
    </w:div>
    <w:div w:id="681511944">
      <w:bodyDiv w:val="1"/>
      <w:marLeft w:val="0"/>
      <w:marRight w:val="0"/>
      <w:marTop w:val="0"/>
      <w:marBottom w:val="0"/>
      <w:divBdr>
        <w:top w:val="none" w:sz="0" w:space="0" w:color="auto"/>
        <w:left w:val="none" w:sz="0" w:space="0" w:color="auto"/>
        <w:bottom w:val="none" w:sz="0" w:space="0" w:color="auto"/>
        <w:right w:val="none" w:sz="0" w:space="0" w:color="auto"/>
      </w:divBdr>
    </w:div>
    <w:div w:id="681589790">
      <w:bodyDiv w:val="1"/>
      <w:marLeft w:val="0"/>
      <w:marRight w:val="0"/>
      <w:marTop w:val="0"/>
      <w:marBottom w:val="0"/>
      <w:divBdr>
        <w:top w:val="none" w:sz="0" w:space="0" w:color="auto"/>
        <w:left w:val="none" w:sz="0" w:space="0" w:color="auto"/>
        <w:bottom w:val="none" w:sz="0" w:space="0" w:color="auto"/>
        <w:right w:val="none" w:sz="0" w:space="0" w:color="auto"/>
      </w:divBdr>
    </w:div>
    <w:div w:id="682048365">
      <w:bodyDiv w:val="1"/>
      <w:marLeft w:val="0"/>
      <w:marRight w:val="0"/>
      <w:marTop w:val="0"/>
      <w:marBottom w:val="0"/>
      <w:divBdr>
        <w:top w:val="none" w:sz="0" w:space="0" w:color="auto"/>
        <w:left w:val="none" w:sz="0" w:space="0" w:color="auto"/>
        <w:bottom w:val="none" w:sz="0" w:space="0" w:color="auto"/>
        <w:right w:val="none" w:sz="0" w:space="0" w:color="auto"/>
      </w:divBdr>
    </w:div>
    <w:div w:id="682709658">
      <w:bodyDiv w:val="1"/>
      <w:marLeft w:val="0"/>
      <w:marRight w:val="0"/>
      <w:marTop w:val="0"/>
      <w:marBottom w:val="0"/>
      <w:divBdr>
        <w:top w:val="none" w:sz="0" w:space="0" w:color="auto"/>
        <w:left w:val="none" w:sz="0" w:space="0" w:color="auto"/>
        <w:bottom w:val="none" w:sz="0" w:space="0" w:color="auto"/>
        <w:right w:val="none" w:sz="0" w:space="0" w:color="auto"/>
      </w:divBdr>
    </w:div>
    <w:div w:id="682896966">
      <w:bodyDiv w:val="1"/>
      <w:marLeft w:val="0"/>
      <w:marRight w:val="0"/>
      <w:marTop w:val="0"/>
      <w:marBottom w:val="0"/>
      <w:divBdr>
        <w:top w:val="none" w:sz="0" w:space="0" w:color="auto"/>
        <w:left w:val="none" w:sz="0" w:space="0" w:color="auto"/>
        <w:bottom w:val="none" w:sz="0" w:space="0" w:color="auto"/>
        <w:right w:val="none" w:sz="0" w:space="0" w:color="auto"/>
      </w:divBdr>
    </w:div>
    <w:div w:id="683016213">
      <w:bodyDiv w:val="1"/>
      <w:marLeft w:val="0"/>
      <w:marRight w:val="0"/>
      <w:marTop w:val="0"/>
      <w:marBottom w:val="0"/>
      <w:divBdr>
        <w:top w:val="none" w:sz="0" w:space="0" w:color="auto"/>
        <w:left w:val="none" w:sz="0" w:space="0" w:color="auto"/>
        <w:bottom w:val="none" w:sz="0" w:space="0" w:color="auto"/>
        <w:right w:val="none" w:sz="0" w:space="0" w:color="auto"/>
      </w:divBdr>
    </w:div>
    <w:div w:id="683435377">
      <w:bodyDiv w:val="1"/>
      <w:marLeft w:val="0"/>
      <w:marRight w:val="0"/>
      <w:marTop w:val="0"/>
      <w:marBottom w:val="0"/>
      <w:divBdr>
        <w:top w:val="none" w:sz="0" w:space="0" w:color="auto"/>
        <w:left w:val="none" w:sz="0" w:space="0" w:color="auto"/>
        <w:bottom w:val="none" w:sz="0" w:space="0" w:color="auto"/>
        <w:right w:val="none" w:sz="0" w:space="0" w:color="auto"/>
      </w:divBdr>
    </w:div>
    <w:div w:id="683822641">
      <w:bodyDiv w:val="1"/>
      <w:marLeft w:val="0"/>
      <w:marRight w:val="0"/>
      <w:marTop w:val="0"/>
      <w:marBottom w:val="0"/>
      <w:divBdr>
        <w:top w:val="none" w:sz="0" w:space="0" w:color="auto"/>
        <w:left w:val="none" w:sz="0" w:space="0" w:color="auto"/>
        <w:bottom w:val="none" w:sz="0" w:space="0" w:color="auto"/>
        <w:right w:val="none" w:sz="0" w:space="0" w:color="auto"/>
      </w:divBdr>
    </w:div>
    <w:div w:id="684089578">
      <w:bodyDiv w:val="1"/>
      <w:marLeft w:val="0"/>
      <w:marRight w:val="0"/>
      <w:marTop w:val="0"/>
      <w:marBottom w:val="0"/>
      <w:divBdr>
        <w:top w:val="none" w:sz="0" w:space="0" w:color="auto"/>
        <w:left w:val="none" w:sz="0" w:space="0" w:color="auto"/>
        <w:bottom w:val="none" w:sz="0" w:space="0" w:color="auto"/>
        <w:right w:val="none" w:sz="0" w:space="0" w:color="auto"/>
      </w:divBdr>
    </w:div>
    <w:div w:id="684138822">
      <w:bodyDiv w:val="1"/>
      <w:marLeft w:val="0"/>
      <w:marRight w:val="0"/>
      <w:marTop w:val="0"/>
      <w:marBottom w:val="0"/>
      <w:divBdr>
        <w:top w:val="none" w:sz="0" w:space="0" w:color="auto"/>
        <w:left w:val="none" w:sz="0" w:space="0" w:color="auto"/>
        <w:bottom w:val="none" w:sz="0" w:space="0" w:color="auto"/>
        <w:right w:val="none" w:sz="0" w:space="0" w:color="auto"/>
      </w:divBdr>
    </w:div>
    <w:div w:id="684399991">
      <w:bodyDiv w:val="1"/>
      <w:marLeft w:val="0"/>
      <w:marRight w:val="0"/>
      <w:marTop w:val="0"/>
      <w:marBottom w:val="0"/>
      <w:divBdr>
        <w:top w:val="none" w:sz="0" w:space="0" w:color="auto"/>
        <w:left w:val="none" w:sz="0" w:space="0" w:color="auto"/>
        <w:bottom w:val="none" w:sz="0" w:space="0" w:color="auto"/>
        <w:right w:val="none" w:sz="0" w:space="0" w:color="auto"/>
      </w:divBdr>
    </w:div>
    <w:div w:id="684403420">
      <w:bodyDiv w:val="1"/>
      <w:marLeft w:val="0"/>
      <w:marRight w:val="0"/>
      <w:marTop w:val="0"/>
      <w:marBottom w:val="0"/>
      <w:divBdr>
        <w:top w:val="none" w:sz="0" w:space="0" w:color="auto"/>
        <w:left w:val="none" w:sz="0" w:space="0" w:color="auto"/>
        <w:bottom w:val="none" w:sz="0" w:space="0" w:color="auto"/>
        <w:right w:val="none" w:sz="0" w:space="0" w:color="auto"/>
      </w:divBdr>
    </w:div>
    <w:div w:id="684601991">
      <w:bodyDiv w:val="1"/>
      <w:marLeft w:val="0"/>
      <w:marRight w:val="0"/>
      <w:marTop w:val="0"/>
      <w:marBottom w:val="0"/>
      <w:divBdr>
        <w:top w:val="none" w:sz="0" w:space="0" w:color="auto"/>
        <w:left w:val="none" w:sz="0" w:space="0" w:color="auto"/>
        <w:bottom w:val="none" w:sz="0" w:space="0" w:color="auto"/>
        <w:right w:val="none" w:sz="0" w:space="0" w:color="auto"/>
      </w:divBdr>
    </w:div>
    <w:div w:id="684869986">
      <w:bodyDiv w:val="1"/>
      <w:marLeft w:val="0"/>
      <w:marRight w:val="0"/>
      <w:marTop w:val="0"/>
      <w:marBottom w:val="0"/>
      <w:divBdr>
        <w:top w:val="none" w:sz="0" w:space="0" w:color="auto"/>
        <w:left w:val="none" w:sz="0" w:space="0" w:color="auto"/>
        <w:bottom w:val="none" w:sz="0" w:space="0" w:color="auto"/>
        <w:right w:val="none" w:sz="0" w:space="0" w:color="auto"/>
      </w:divBdr>
    </w:div>
    <w:div w:id="685064041">
      <w:bodyDiv w:val="1"/>
      <w:marLeft w:val="0"/>
      <w:marRight w:val="0"/>
      <w:marTop w:val="0"/>
      <w:marBottom w:val="0"/>
      <w:divBdr>
        <w:top w:val="none" w:sz="0" w:space="0" w:color="auto"/>
        <w:left w:val="none" w:sz="0" w:space="0" w:color="auto"/>
        <w:bottom w:val="none" w:sz="0" w:space="0" w:color="auto"/>
        <w:right w:val="none" w:sz="0" w:space="0" w:color="auto"/>
      </w:divBdr>
    </w:div>
    <w:div w:id="685135554">
      <w:bodyDiv w:val="1"/>
      <w:marLeft w:val="0"/>
      <w:marRight w:val="0"/>
      <w:marTop w:val="0"/>
      <w:marBottom w:val="0"/>
      <w:divBdr>
        <w:top w:val="none" w:sz="0" w:space="0" w:color="auto"/>
        <w:left w:val="none" w:sz="0" w:space="0" w:color="auto"/>
        <w:bottom w:val="none" w:sz="0" w:space="0" w:color="auto"/>
        <w:right w:val="none" w:sz="0" w:space="0" w:color="auto"/>
      </w:divBdr>
    </w:div>
    <w:div w:id="685249473">
      <w:bodyDiv w:val="1"/>
      <w:marLeft w:val="0"/>
      <w:marRight w:val="0"/>
      <w:marTop w:val="0"/>
      <w:marBottom w:val="0"/>
      <w:divBdr>
        <w:top w:val="none" w:sz="0" w:space="0" w:color="auto"/>
        <w:left w:val="none" w:sz="0" w:space="0" w:color="auto"/>
        <w:bottom w:val="none" w:sz="0" w:space="0" w:color="auto"/>
        <w:right w:val="none" w:sz="0" w:space="0" w:color="auto"/>
      </w:divBdr>
    </w:div>
    <w:div w:id="685324014">
      <w:bodyDiv w:val="1"/>
      <w:marLeft w:val="0"/>
      <w:marRight w:val="0"/>
      <w:marTop w:val="0"/>
      <w:marBottom w:val="0"/>
      <w:divBdr>
        <w:top w:val="none" w:sz="0" w:space="0" w:color="auto"/>
        <w:left w:val="none" w:sz="0" w:space="0" w:color="auto"/>
        <w:bottom w:val="none" w:sz="0" w:space="0" w:color="auto"/>
        <w:right w:val="none" w:sz="0" w:space="0" w:color="auto"/>
      </w:divBdr>
    </w:div>
    <w:div w:id="685401412">
      <w:bodyDiv w:val="1"/>
      <w:marLeft w:val="0"/>
      <w:marRight w:val="0"/>
      <w:marTop w:val="0"/>
      <w:marBottom w:val="0"/>
      <w:divBdr>
        <w:top w:val="none" w:sz="0" w:space="0" w:color="auto"/>
        <w:left w:val="none" w:sz="0" w:space="0" w:color="auto"/>
        <w:bottom w:val="none" w:sz="0" w:space="0" w:color="auto"/>
        <w:right w:val="none" w:sz="0" w:space="0" w:color="auto"/>
      </w:divBdr>
    </w:div>
    <w:div w:id="685516779">
      <w:bodyDiv w:val="1"/>
      <w:marLeft w:val="0"/>
      <w:marRight w:val="0"/>
      <w:marTop w:val="0"/>
      <w:marBottom w:val="0"/>
      <w:divBdr>
        <w:top w:val="none" w:sz="0" w:space="0" w:color="auto"/>
        <w:left w:val="none" w:sz="0" w:space="0" w:color="auto"/>
        <w:bottom w:val="none" w:sz="0" w:space="0" w:color="auto"/>
        <w:right w:val="none" w:sz="0" w:space="0" w:color="auto"/>
      </w:divBdr>
    </w:div>
    <w:div w:id="685718235">
      <w:bodyDiv w:val="1"/>
      <w:marLeft w:val="0"/>
      <w:marRight w:val="0"/>
      <w:marTop w:val="0"/>
      <w:marBottom w:val="0"/>
      <w:divBdr>
        <w:top w:val="none" w:sz="0" w:space="0" w:color="auto"/>
        <w:left w:val="none" w:sz="0" w:space="0" w:color="auto"/>
        <w:bottom w:val="none" w:sz="0" w:space="0" w:color="auto"/>
        <w:right w:val="none" w:sz="0" w:space="0" w:color="auto"/>
      </w:divBdr>
    </w:div>
    <w:div w:id="686061252">
      <w:bodyDiv w:val="1"/>
      <w:marLeft w:val="0"/>
      <w:marRight w:val="0"/>
      <w:marTop w:val="0"/>
      <w:marBottom w:val="0"/>
      <w:divBdr>
        <w:top w:val="none" w:sz="0" w:space="0" w:color="auto"/>
        <w:left w:val="none" w:sz="0" w:space="0" w:color="auto"/>
        <w:bottom w:val="none" w:sz="0" w:space="0" w:color="auto"/>
        <w:right w:val="none" w:sz="0" w:space="0" w:color="auto"/>
      </w:divBdr>
    </w:div>
    <w:div w:id="686105617">
      <w:bodyDiv w:val="1"/>
      <w:marLeft w:val="0"/>
      <w:marRight w:val="0"/>
      <w:marTop w:val="0"/>
      <w:marBottom w:val="0"/>
      <w:divBdr>
        <w:top w:val="none" w:sz="0" w:space="0" w:color="auto"/>
        <w:left w:val="none" w:sz="0" w:space="0" w:color="auto"/>
        <w:bottom w:val="none" w:sz="0" w:space="0" w:color="auto"/>
        <w:right w:val="none" w:sz="0" w:space="0" w:color="auto"/>
      </w:divBdr>
    </w:div>
    <w:div w:id="686492216">
      <w:bodyDiv w:val="1"/>
      <w:marLeft w:val="0"/>
      <w:marRight w:val="0"/>
      <w:marTop w:val="0"/>
      <w:marBottom w:val="0"/>
      <w:divBdr>
        <w:top w:val="none" w:sz="0" w:space="0" w:color="auto"/>
        <w:left w:val="none" w:sz="0" w:space="0" w:color="auto"/>
        <w:bottom w:val="none" w:sz="0" w:space="0" w:color="auto"/>
        <w:right w:val="none" w:sz="0" w:space="0" w:color="auto"/>
      </w:divBdr>
    </w:div>
    <w:div w:id="686516546">
      <w:bodyDiv w:val="1"/>
      <w:marLeft w:val="0"/>
      <w:marRight w:val="0"/>
      <w:marTop w:val="0"/>
      <w:marBottom w:val="0"/>
      <w:divBdr>
        <w:top w:val="none" w:sz="0" w:space="0" w:color="auto"/>
        <w:left w:val="none" w:sz="0" w:space="0" w:color="auto"/>
        <w:bottom w:val="none" w:sz="0" w:space="0" w:color="auto"/>
        <w:right w:val="none" w:sz="0" w:space="0" w:color="auto"/>
      </w:divBdr>
    </w:div>
    <w:div w:id="686564245">
      <w:bodyDiv w:val="1"/>
      <w:marLeft w:val="0"/>
      <w:marRight w:val="0"/>
      <w:marTop w:val="0"/>
      <w:marBottom w:val="0"/>
      <w:divBdr>
        <w:top w:val="none" w:sz="0" w:space="0" w:color="auto"/>
        <w:left w:val="none" w:sz="0" w:space="0" w:color="auto"/>
        <w:bottom w:val="none" w:sz="0" w:space="0" w:color="auto"/>
        <w:right w:val="none" w:sz="0" w:space="0" w:color="auto"/>
      </w:divBdr>
    </w:div>
    <w:div w:id="686565166">
      <w:bodyDiv w:val="1"/>
      <w:marLeft w:val="0"/>
      <w:marRight w:val="0"/>
      <w:marTop w:val="0"/>
      <w:marBottom w:val="0"/>
      <w:divBdr>
        <w:top w:val="none" w:sz="0" w:space="0" w:color="auto"/>
        <w:left w:val="none" w:sz="0" w:space="0" w:color="auto"/>
        <w:bottom w:val="none" w:sz="0" w:space="0" w:color="auto"/>
        <w:right w:val="none" w:sz="0" w:space="0" w:color="auto"/>
      </w:divBdr>
    </w:div>
    <w:div w:id="687102728">
      <w:bodyDiv w:val="1"/>
      <w:marLeft w:val="0"/>
      <w:marRight w:val="0"/>
      <w:marTop w:val="0"/>
      <w:marBottom w:val="0"/>
      <w:divBdr>
        <w:top w:val="none" w:sz="0" w:space="0" w:color="auto"/>
        <w:left w:val="none" w:sz="0" w:space="0" w:color="auto"/>
        <w:bottom w:val="none" w:sz="0" w:space="0" w:color="auto"/>
        <w:right w:val="none" w:sz="0" w:space="0" w:color="auto"/>
      </w:divBdr>
    </w:div>
    <w:div w:id="687173201">
      <w:bodyDiv w:val="1"/>
      <w:marLeft w:val="0"/>
      <w:marRight w:val="0"/>
      <w:marTop w:val="0"/>
      <w:marBottom w:val="0"/>
      <w:divBdr>
        <w:top w:val="none" w:sz="0" w:space="0" w:color="auto"/>
        <w:left w:val="none" w:sz="0" w:space="0" w:color="auto"/>
        <w:bottom w:val="none" w:sz="0" w:space="0" w:color="auto"/>
        <w:right w:val="none" w:sz="0" w:space="0" w:color="auto"/>
      </w:divBdr>
    </w:div>
    <w:div w:id="687218024">
      <w:bodyDiv w:val="1"/>
      <w:marLeft w:val="0"/>
      <w:marRight w:val="0"/>
      <w:marTop w:val="0"/>
      <w:marBottom w:val="0"/>
      <w:divBdr>
        <w:top w:val="none" w:sz="0" w:space="0" w:color="auto"/>
        <w:left w:val="none" w:sz="0" w:space="0" w:color="auto"/>
        <w:bottom w:val="none" w:sz="0" w:space="0" w:color="auto"/>
        <w:right w:val="none" w:sz="0" w:space="0" w:color="auto"/>
      </w:divBdr>
    </w:div>
    <w:div w:id="687410243">
      <w:bodyDiv w:val="1"/>
      <w:marLeft w:val="0"/>
      <w:marRight w:val="0"/>
      <w:marTop w:val="0"/>
      <w:marBottom w:val="0"/>
      <w:divBdr>
        <w:top w:val="none" w:sz="0" w:space="0" w:color="auto"/>
        <w:left w:val="none" w:sz="0" w:space="0" w:color="auto"/>
        <w:bottom w:val="none" w:sz="0" w:space="0" w:color="auto"/>
        <w:right w:val="none" w:sz="0" w:space="0" w:color="auto"/>
      </w:divBdr>
    </w:div>
    <w:div w:id="687565879">
      <w:bodyDiv w:val="1"/>
      <w:marLeft w:val="0"/>
      <w:marRight w:val="0"/>
      <w:marTop w:val="0"/>
      <w:marBottom w:val="0"/>
      <w:divBdr>
        <w:top w:val="none" w:sz="0" w:space="0" w:color="auto"/>
        <w:left w:val="none" w:sz="0" w:space="0" w:color="auto"/>
        <w:bottom w:val="none" w:sz="0" w:space="0" w:color="auto"/>
        <w:right w:val="none" w:sz="0" w:space="0" w:color="auto"/>
      </w:divBdr>
    </w:div>
    <w:div w:id="687633367">
      <w:bodyDiv w:val="1"/>
      <w:marLeft w:val="0"/>
      <w:marRight w:val="0"/>
      <w:marTop w:val="0"/>
      <w:marBottom w:val="0"/>
      <w:divBdr>
        <w:top w:val="none" w:sz="0" w:space="0" w:color="auto"/>
        <w:left w:val="none" w:sz="0" w:space="0" w:color="auto"/>
        <w:bottom w:val="none" w:sz="0" w:space="0" w:color="auto"/>
        <w:right w:val="none" w:sz="0" w:space="0" w:color="auto"/>
      </w:divBdr>
    </w:div>
    <w:div w:id="687758631">
      <w:bodyDiv w:val="1"/>
      <w:marLeft w:val="0"/>
      <w:marRight w:val="0"/>
      <w:marTop w:val="0"/>
      <w:marBottom w:val="0"/>
      <w:divBdr>
        <w:top w:val="none" w:sz="0" w:space="0" w:color="auto"/>
        <w:left w:val="none" w:sz="0" w:space="0" w:color="auto"/>
        <w:bottom w:val="none" w:sz="0" w:space="0" w:color="auto"/>
        <w:right w:val="none" w:sz="0" w:space="0" w:color="auto"/>
      </w:divBdr>
    </w:div>
    <w:div w:id="687828580">
      <w:bodyDiv w:val="1"/>
      <w:marLeft w:val="0"/>
      <w:marRight w:val="0"/>
      <w:marTop w:val="0"/>
      <w:marBottom w:val="0"/>
      <w:divBdr>
        <w:top w:val="none" w:sz="0" w:space="0" w:color="auto"/>
        <w:left w:val="none" w:sz="0" w:space="0" w:color="auto"/>
        <w:bottom w:val="none" w:sz="0" w:space="0" w:color="auto"/>
        <w:right w:val="none" w:sz="0" w:space="0" w:color="auto"/>
      </w:divBdr>
    </w:div>
    <w:div w:id="688029049">
      <w:bodyDiv w:val="1"/>
      <w:marLeft w:val="0"/>
      <w:marRight w:val="0"/>
      <w:marTop w:val="0"/>
      <w:marBottom w:val="0"/>
      <w:divBdr>
        <w:top w:val="none" w:sz="0" w:space="0" w:color="auto"/>
        <w:left w:val="none" w:sz="0" w:space="0" w:color="auto"/>
        <w:bottom w:val="none" w:sz="0" w:space="0" w:color="auto"/>
        <w:right w:val="none" w:sz="0" w:space="0" w:color="auto"/>
      </w:divBdr>
    </w:div>
    <w:div w:id="688531029">
      <w:bodyDiv w:val="1"/>
      <w:marLeft w:val="0"/>
      <w:marRight w:val="0"/>
      <w:marTop w:val="0"/>
      <w:marBottom w:val="0"/>
      <w:divBdr>
        <w:top w:val="none" w:sz="0" w:space="0" w:color="auto"/>
        <w:left w:val="none" w:sz="0" w:space="0" w:color="auto"/>
        <w:bottom w:val="none" w:sz="0" w:space="0" w:color="auto"/>
        <w:right w:val="none" w:sz="0" w:space="0" w:color="auto"/>
      </w:divBdr>
    </w:div>
    <w:div w:id="689137397">
      <w:bodyDiv w:val="1"/>
      <w:marLeft w:val="0"/>
      <w:marRight w:val="0"/>
      <w:marTop w:val="0"/>
      <w:marBottom w:val="0"/>
      <w:divBdr>
        <w:top w:val="none" w:sz="0" w:space="0" w:color="auto"/>
        <w:left w:val="none" w:sz="0" w:space="0" w:color="auto"/>
        <w:bottom w:val="none" w:sz="0" w:space="0" w:color="auto"/>
        <w:right w:val="none" w:sz="0" w:space="0" w:color="auto"/>
      </w:divBdr>
    </w:div>
    <w:div w:id="689139264">
      <w:bodyDiv w:val="1"/>
      <w:marLeft w:val="0"/>
      <w:marRight w:val="0"/>
      <w:marTop w:val="0"/>
      <w:marBottom w:val="0"/>
      <w:divBdr>
        <w:top w:val="none" w:sz="0" w:space="0" w:color="auto"/>
        <w:left w:val="none" w:sz="0" w:space="0" w:color="auto"/>
        <w:bottom w:val="none" w:sz="0" w:space="0" w:color="auto"/>
        <w:right w:val="none" w:sz="0" w:space="0" w:color="auto"/>
      </w:divBdr>
    </w:div>
    <w:div w:id="689255046">
      <w:bodyDiv w:val="1"/>
      <w:marLeft w:val="0"/>
      <w:marRight w:val="0"/>
      <w:marTop w:val="0"/>
      <w:marBottom w:val="0"/>
      <w:divBdr>
        <w:top w:val="none" w:sz="0" w:space="0" w:color="auto"/>
        <w:left w:val="none" w:sz="0" w:space="0" w:color="auto"/>
        <w:bottom w:val="none" w:sz="0" w:space="0" w:color="auto"/>
        <w:right w:val="none" w:sz="0" w:space="0" w:color="auto"/>
      </w:divBdr>
    </w:div>
    <w:div w:id="689527107">
      <w:bodyDiv w:val="1"/>
      <w:marLeft w:val="0"/>
      <w:marRight w:val="0"/>
      <w:marTop w:val="0"/>
      <w:marBottom w:val="0"/>
      <w:divBdr>
        <w:top w:val="none" w:sz="0" w:space="0" w:color="auto"/>
        <w:left w:val="none" w:sz="0" w:space="0" w:color="auto"/>
        <w:bottom w:val="none" w:sz="0" w:space="0" w:color="auto"/>
        <w:right w:val="none" w:sz="0" w:space="0" w:color="auto"/>
      </w:divBdr>
    </w:div>
    <w:div w:id="689528660">
      <w:bodyDiv w:val="1"/>
      <w:marLeft w:val="0"/>
      <w:marRight w:val="0"/>
      <w:marTop w:val="0"/>
      <w:marBottom w:val="0"/>
      <w:divBdr>
        <w:top w:val="none" w:sz="0" w:space="0" w:color="auto"/>
        <w:left w:val="none" w:sz="0" w:space="0" w:color="auto"/>
        <w:bottom w:val="none" w:sz="0" w:space="0" w:color="auto"/>
        <w:right w:val="none" w:sz="0" w:space="0" w:color="auto"/>
      </w:divBdr>
    </w:div>
    <w:div w:id="689839222">
      <w:bodyDiv w:val="1"/>
      <w:marLeft w:val="0"/>
      <w:marRight w:val="0"/>
      <w:marTop w:val="0"/>
      <w:marBottom w:val="0"/>
      <w:divBdr>
        <w:top w:val="none" w:sz="0" w:space="0" w:color="auto"/>
        <w:left w:val="none" w:sz="0" w:space="0" w:color="auto"/>
        <w:bottom w:val="none" w:sz="0" w:space="0" w:color="auto"/>
        <w:right w:val="none" w:sz="0" w:space="0" w:color="auto"/>
      </w:divBdr>
    </w:div>
    <w:div w:id="690103838">
      <w:bodyDiv w:val="1"/>
      <w:marLeft w:val="0"/>
      <w:marRight w:val="0"/>
      <w:marTop w:val="0"/>
      <w:marBottom w:val="0"/>
      <w:divBdr>
        <w:top w:val="none" w:sz="0" w:space="0" w:color="auto"/>
        <w:left w:val="none" w:sz="0" w:space="0" w:color="auto"/>
        <w:bottom w:val="none" w:sz="0" w:space="0" w:color="auto"/>
        <w:right w:val="none" w:sz="0" w:space="0" w:color="auto"/>
      </w:divBdr>
    </w:div>
    <w:div w:id="690451072">
      <w:bodyDiv w:val="1"/>
      <w:marLeft w:val="0"/>
      <w:marRight w:val="0"/>
      <w:marTop w:val="0"/>
      <w:marBottom w:val="0"/>
      <w:divBdr>
        <w:top w:val="none" w:sz="0" w:space="0" w:color="auto"/>
        <w:left w:val="none" w:sz="0" w:space="0" w:color="auto"/>
        <w:bottom w:val="none" w:sz="0" w:space="0" w:color="auto"/>
        <w:right w:val="none" w:sz="0" w:space="0" w:color="auto"/>
      </w:divBdr>
    </w:div>
    <w:div w:id="690572482">
      <w:bodyDiv w:val="1"/>
      <w:marLeft w:val="0"/>
      <w:marRight w:val="0"/>
      <w:marTop w:val="0"/>
      <w:marBottom w:val="0"/>
      <w:divBdr>
        <w:top w:val="none" w:sz="0" w:space="0" w:color="auto"/>
        <w:left w:val="none" w:sz="0" w:space="0" w:color="auto"/>
        <w:bottom w:val="none" w:sz="0" w:space="0" w:color="auto"/>
        <w:right w:val="none" w:sz="0" w:space="0" w:color="auto"/>
      </w:divBdr>
    </w:div>
    <w:div w:id="690644166">
      <w:bodyDiv w:val="1"/>
      <w:marLeft w:val="0"/>
      <w:marRight w:val="0"/>
      <w:marTop w:val="0"/>
      <w:marBottom w:val="0"/>
      <w:divBdr>
        <w:top w:val="none" w:sz="0" w:space="0" w:color="auto"/>
        <w:left w:val="none" w:sz="0" w:space="0" w:color="auto"/>
        <w:bottom w:val="none" w:sz="0" w:space="0" w:color="auto"/>
        <w:right w:val="none" w:sz="0" w:space="0" w:color="auto"/>
      </w:divBdr>
    </w:div>
    <w:div w:id="691541018">
      <w:bodyDiv w:val="1"/>
      <w:marLeft w:val="0"/>
      <w:marRight w:val="0"/>
      <w:marTop w:val="0"/>
      <w:marBottom w:val="0"/>
      <w:divBdr>
        <w:top w:val="none" w:sz="0" w:space="0" w:color="auto"/>
        <w:left w:val="none" w:sz="0" w:space="0" w:color="auto"/>
        <w:bottom w:val="none" w:sz="0" w:space="0" w:color="auto"/>
        <w:right w:val="none" w:sz="0" w:space="0" w:color="auto"/>
      </w:divBdr>
    </w:div>
    <w:div w:id="691612622">
      <w:bodyDiv w:val="1"/>
      <w:marLeft w:val="0"/>
      <w:marRight w:val="0"/>
      <w:marTop w:val="0"/>
      <w:marBottom w:val="0"/>
      <w:divBdr>
        <w:top w:val="none" w:sz="0" w:space="0" w:color="auto"/>
        <w:left w:val="none" w:sz="0" w:space="0" w:color="auto"/>
        <w:bottom w:val="none" w:sz="0" w:space="0" w:color="auto"/>
        <w:right w:val="none" w:sz="0" w:space="0" w:color="auto"/>
      </w:divBdr>
    </w:div>
    <w:div w:id="691960131">
      <w:bodyDiv w:val="1"/>
      <w:marLeft w:val="0"/>
      <w:marRight w:val="0"/>
      <w:marTop w:val="0"/>
      <w:marBottom w:val="0"/>
      <w:divBdr>
        <w:top w:val="none" w:sz="0" w:space="0" w:color="auto"/>
        <w:left w:val="none" w:sz="0" w:space="0" w:color="auto"/>
        <w:bottom w:val="none" w:sz="0" w:space="0" w:color="auto"/>
        <w:right w:val="none" w:sz="0" w:space="0" w:color="auto"/>
      </w:divBdr>
    </w:div>
    <w:div w:id="691998164">
      <w:bodyDiv w:val="1"/>
      <w:marLeft w:val="0"/>
      <w:marRight w:val="0"/>
      <w:marTop w:val="0"/>
      <w:marBottom w:val="0"/>
      <w:divBdr>
        <w:top w:val="none" w:sz="0" w:space="0" w:color="auto"/>
        <w:left w:val="none" w:sz="0" w:space="0" w:color="auto"/>
        <w:bottom w:val="none" w:sz="0" w:space="0" w:color="auto"/>
        <w:right w:val="none" w:sz="0" w:space="0" w:color="auto"/>
      </w:divBdr>
    </w:div>
    <w:div w:id="692075007">
      <w:bodyDiv w:val="1"/>
      <w:marLeft w:val="0"/>
      <w:marRight w:val="0"/>
      <w:marTop w:val="0"/>
      <w:marBottom w:val="0"/>
      <w:divBdr>
        <w:top w:val="none" w:sz="0" w:space="0" w:color="auto"/>
        <w:left w:val="none" w:sz="0" w:space="0" w:color="auto"/>
        <w:bottom w:val="none" w:sz="0" w:space="0" w:color="auto"/>
        <w:right w:val="none" w:sz="0" w:space="0" w:color="auto"/>
      </w:divBdr>
    </w:div>
    <w:div w:id="692729809">
      <w:bodyDiv w:val="1"/>
      <w:marLeft w:val="0"/>
      <w:marRight w:val="0"/>
      <w:marTop w:val="0"/>
      <w:marBottom w:val="0"/>
      <w:divBdr>
        <w:top w:val="none" w:sz="0" w:space="0" w:color="auto"/>
        <w:left w:val="none" w:sz="0" w:space="0" w:color="auto"/>
        <w:bottom w:val="none" w:sz="0" w:space="0" w:color="auto"/>
        <w:right w:val="none" w:sz="0" w:space="0" w:color="auto"/>
      </w:divBdr>
    </w:div>
    <w:div w:id="692852248">
      <w:bodyDiv w:val="1"/>
      <w:marLeft w:val="0"/>
      <w:marRight w:val="0"/>
      <w:marTop w:val="0"/>
      <w:marBottom w:val="0"/>
      <w:divBdr>
        <w:top w:val="none" w:sz="0" w:space="0" w:color="auto"/>
        <w:left w:val="none" w:sz="0" w:space="0" w:color="auto"/>
        <w:bottom w:val="none" w:sz="0" w:space="0" w:color="auto"/>
        <w:right w:val="none" w:sz="0" w:space="0" w:color="auto"/>
      </w:divBdr>
    </w:div>
    <w:div w:id="692998151">
      <w:bodyDiv w:val="1"/>
      <w:marLeft w:val="0"/>
      <w:marRight w:val="0"/>
      <w:marTop w:val="0"/>
      <w:marBottom w:val="0"/>
      <w:divBdr>
        <w:top w:val="none" w:sz="0" w:space="0" w:color="auto"/>
        <w:left w:val="none" w:sz="0" w:space="0" w:color="auto"/>
        <w:bottom w:val="none" w:sz="0" w:space="0" w:color="auto"/>
        <w:right w:val="none" w:sz="0" w:space="0" w:color="auto"/>
      </w:divBdr>
    </w:div>
    <w:div w:id="693307709">
      <w:bodyDiv w:val="1"/>
      <w:marLeft w:val="0"/>
      <w:marRight w:val="0"/>
      <w:marTop w:val="0"/>
      <w:marBottom w:val="0"/>
      <w:divBdr>
        <w:top w:val="none" w:sz="0" w:space="0" w:color="auto"/>
        <w:left w:val="none" w:sz="0" w:space="0" w:color="auto"/>
        <w:bottom w:val="none" w:sz="0" w:space="0" w:color="auto"/>
        <w:right w:val="none" w:sz="0" w:space="0" w:color="auto"/>
      </w:divBdr>
    </w:div>
    <w:div w:id="693772468">
      <w:bodyDiv w:val="1"/>
      <w:marLeft w:val="0"/>
      <w:marRight w:val="0"/>
      <w:marTop w:val="0"/>
      <w:marBottom w:val="0"/>
      <w:divBdr>
        <w:top w:val="none" w:sz="0" w:space="0" w:color="auto"/>
        <w:left w:val="none" w:sz="0" w:space="0" w:color="auto"/>
        <w:bottom w:val="none" w:sz="0" w:space="0" w:color="auto"/>
        <w:right w:val="none" w:sz="0" w:space="0" w:color="auto"/>
      </w:divBdr>
    </w:div>
    <w:div w:id="694036947">
      <w:bodyDiv w:val="1"/>
      <w:marLeft w:val="0"/>
      <w:marRight w:val="0"/>
      <w:marTop w:val="0"/>
      <w:marBottom w:val="0"/>
      <w:divBdr>
        <w:top w:val="none" w:sz="0" w:space="0" w:color="auto"/>
        <w:left w:val="none" w:sz="0" w:space="0" w:color="auto"/>
        <w:bottom w:val="none" w:sz="0" w:space="0" w:color="auto"/>
        <w:right w:val="none" w:sz="0" w:space="0" w:color="auto"/>
      </w:divBdr>
    </w:div>
    <w:div w:id="694236704">
      <w:bodyDiv w:val="1"/>
      <w:marLeft w:val="0"/>
      <w:marRight w:val="0"/>
      <w:marTop w:val="0"/>
      <w:marBottom w:val="0"/>
      <w:divBdr>
        <w:top w:val="none" w:sz="0" w:space="0" w:color="auto"/>
        <w:left w:val="none" w:sz="0" w:space="0" w:color="auto"/>
        <w:bottom w:val="none" w:sz="0" w:space="0" w:color="auto"/>
        <w:right w:val="none" w:sz="0" w:space="0" w:color="auto"/>
      </w:divBdr>
    </w:div>
    <w:div w:id="694384752">
      <w:bodyDiv w:val="1"/>
      <w:marLeft w:val="0"/>
      <w:marRight w:val="0"/>
      <w:marTop w:val="0"/>
      <w:marBottom w:val="0"/>
      <w:divBdr>
        <w:top w:val="none" w:sz="0" w:space="0" w:color="auto"/>
        <w:left w:val="none" w:sz="0" w:space="0" w:color="auto"/>
        <w:bottom w:val="none" w:sz="0" w:space="0" w:color="auto"/>
        <w:right w:val="none" w:sz="0" w:space="0" w:color="auto"/>
      </w:divBdr>
    </w:div>
    <w:div w:id="694574448">
      <w:bodyDiv w:val="1"/>
      <w:marLeft w:val="0"/>
      <w:marRight w:val="0"/>
      <w:marTop w:val="0"/>
      <w:marBottom w:val="0"/>
      <w:divBdr>
        <w:top w:val="none" w:sz="0" w:space="0" w:color="auto"/>
        <w:left w:val="none" w:sz="0" w:space="0" w:color="auto"/>
        <w:bottom w:val="none" w:sz="0" w:space="0" w:color="auto"/>
        <w:right w:val="none" w:sz="0" w:space="0" w:color="auto"/>
      </w:divBdr>
    </w:div>
    <w:div w:id="694844933">
      <w:bodyDiv w:val="1"/>
      <w:marLeft w:val="0"/>
      <w:marRight w:val="0"/>
      <w:marTop w:val="0"/>
      <w:marBottom w:val="0"/>
      <w:divBdr>
        <w:top w:val="none" w:sz="0" w:space="0" w:color="auto"/>
        <w:left w:val="none" w:sz="0" w:space="0" w:color="auto"/>
        <w:bottom w:val="none" w:sz="0" w:space="0" w:color="auto"/>
        <w:right w:val="none" w:sz="0" w:space="0" w:color="auto"/>
      </w:divBdr>
    </w:div>
    <w:div w:id="694845418">
      <w:bodyDiv w:val="1"/>
      <w:marLeft w:val="0"/>
      <w:marRight w:val="0"/>
      <w:marTop w:val="0"/>
      <w:marBottom w:val="0"/>
      <w:divBdr>
        <w:top w:val="none" w:sz="0" w:space="0" w:color="auto"/>
        <w:left w:val="none" w:sz="0" w:space="0" w:color="auto"/>
        <w:bottom w:val="none" w:sz="0" w:space="0" w:color="auto"/>
        <w:right w:val="none" w:sz="0" w:space="0" w:color="auto"/>
      </w:divBdr>
    </w:div>
    <w:div w:id="694883721">
      <w:bodyDiv w:val="1"/>
      <w:marLeft w:val="0"/>
      <w:marRight w:val="0"/>
      <w:marTop w:val="0"/>
      <w:marBottom w:val="0"/>
      <w:divBdr>
        <w:top w:val="none" w:sz="0" w:space="0" w:color="auto"/>
        <w:left w:val="none" w:sz="0" w:space="0" w:color="auto"/>
        <w:bottom w:val="none" w:sz="0" w:space="0" w:color="auto"/>
        <w:right w:val="none" w:sz="0" w:space="0" w:color="auto"/>
      </w:divBdr>
    </w:div>
    <w:div w:id="695082063">
      <w:bodyDiv w:val="1"/>
      <w:marLeft w:val="0"/>
      <w:marRight w:val="0"/>
      <w:marTop w:val="0"/>
      <w:marBottom w:val="0"/>
      <w:divBdr>
        <w:top w:val="none" w:sz="0" w:space="0" w:color="auto"/>
        <w:left w:val="none" w:sz="0" w:space="0" w:color="auto"/>
        <w:bottom w:val="none" w:sz="0" w:space="0" w:color="auto"/>
        <w:right w:val="none" w:sz="0" w:space="0" w:color="auto"/>
      </w:divBdr>
    </w:div>
    <w:div w:id="695547898">
      <w:bodyDiv w:val="1"/>
      <w:marLeft w:val="0"/>
      <w:marRight w:val="0"/>
      <w:marTop w:val="0"/>
      <w:marBottom w:val="0"/>
      <w:divBdr>
        <w:top w:val="none" w:sz="0" w:space="0" w:color="auto"/>
        <w:left w:val="none" w:sz="0" w:space="0" w:color="auto"/>
        <w:bottom w:val="none" w:sz="0" w:space="0" w:color="auto"/>
        <w:right w:val="none" w:sz="0" w:space="0" w:color="auto"/>
      </w:divBdr>
    </w:div>
    <w:div w:id="695930632">
      <w:bodyDiv w:val="1"/>
      <w:marLeft w:val="0"/>
      <w:marRight w:val="0"/>
      <w:marTop w:val="0"/>
      <w:marBottom w:val="0"/>
      <w:divBdr>
        <w:top w:val="none" w:sz="0" w:space="0" w:color="auto"/>
        <w:left w:val="none" w:sz="0" w:space="0" w:color="auto"/>
        <w:bottom w:val="none" w:sz="0" w:space="0" w:color="auto"/>
        <w:right w:val="none" w:sz="0" w:space="0" w:color="auto"/>
      </w:divBdr>
    </w:div>
    <w:div w:id="696125671">
      <w:bodyDiv w:val="1"/>
      <w:marLeft w:val="0"/>
      <w:marRight w:val="0"/>
      <w:marTop w:val="0"/>
      <w:marBottom w:val="0"/>
      <w:divBdr>
        <w:top w:val="none" w:sz="0" w:space="0" w:color="auto"/>
        <w:left w:val="none" w:sz="0" w:space="0" w:color="auto"/>
        <w:bottom w:val="none" w:sz="0" w:space="0" w:color="auto"/>
        <w:right w:val="none" w:sz="0" w:space="0" w:color="auto"/>
      </w:divBdr>
    </w:div>
    <w:div w:id="696194755">
      <w:bodyDiv w:val="1"/>
      <w:marLeft w:val="0"/>
      <w:marRight w:val="0"/>
      <w:marTop w:val="0"/>
      <w:marBottom w:val="0"/>
      <w:divBdr>
        <w:top w:val="none" w:sz="0" w:space="0" w:color="auto"/>
        <w:left w:val="none" w:sz="0" w:space="0" w:color="auto"/>
        <w:bottom w:val="none" w:sz="0" w:space="0" w:color="auto"/>
        <w:right w:val="none" w:sz="0" w:space="0" w:color="auto"/>
      </w:divBdr>
    </w:div>
    <w:div w:id="697003173">
      <w:bodyDiv w:val="1"/>
      <w:marLeft w:val="0"/>
      <w:marRight w:val="0"/>
      <w:marTop w:val="0"/>
      <w:marBottom w:val="0"/>
      <w:divBdr>
        <w:top w:val="none" w:sz="0" w:space="0" w:color="auto"/>
        <w:left w:val="none" w:sz="0" w:space="0" w:color="auto"/>
        <w:bottom w:val="none" w:sz="0" w:space="0" w:color="auto"/>
        <w:right w:val="none" w:sz="0" w:space="0" w:color="auto"/>
      </w:divBdr>
    </w:div>
    <w:div w:id="697006951">
      <w:bodyDiv w:val="1"/>
      <w:marLeft w:val="0"/>
      <w:marRight w:val="0"/>
      <w:marTop w:val="0"/>
      <w:marBottom w:val="0"/>
      <w:divBdr>
        <w:top w:val="none" w:sz="0" w:space="0" w:color="auto"/>
        <w:left w:val="none" w:sz="0" w:space="0" w:color="auto"/>
        <w:bottom w:val="none" w:sz="0" w:space="0" w:color="auto"/>
        <w:right w:val="none" w:sz="0" w:space="0" w:color="auto"/>
      </w:divBdr>
    </w:div>
    <w:div w:id="697044013">
      <w:bodyDiv w:val="1"/>
      <w:marLeft w:val="0"/>
      <w:marRight w:val="0"/>
      <w:marTop w:val="0"/>
      <w:marBottom w:val="0"/>
      <w:divBdr>
        <w:top w:val="none" w:sz="0" w:space="0" w:color="auto"/>
        <w:left w:val="none" w:sz="0" w:space="0" w:color="auto"/>
        <w:bottom w:val="none" w:sz="0" w:space="0" w:color="auto"/>
        <w:right w:val="none" w:sz="0" w:space="0" w:color="auto"/>
      </w:divBdr>
    </w:div>
    <w:div w:id="697390379">
      <w:bodyDiv w:val="1"/>
      <w:marLeft w:val="0"/>
      <w:marRight w:val="0"/>
      <w:marTop w:val="0"/>
      <w:marBottom w:val="0"/>
      <w:divBdr>
        <w:top w:val="none" w:sz="0" w:space="0" w:color="auto"/>
        <w:left w:val="none" w:sz="0" w:space="0" w:color="auto"/>
        <w:bottom w:val="none" w:sz="0" w:space="0" w:color="auto"/>
        <w:right w:val="none" w:sz="0" w:space="0" w:color="auto"/>
      </w:divBdr>
    </w:div>
    <w:div w:id="697660244">
      <w:bodyDiv w:val="1"/>
      <w:marLeft w:val="0"/>
      <w:marRight w:val="0"/>
      <w:marTop w:val="0"/>
      <w:marBottom w:val="0"/>
      <w:divBdr>
        <w:top w:val="none" w:sz="0" w:space="0" w:color="auto"/>
        <w:left w:val="none" w:sz="0" w:space="0" w:color="auto"/>
        <w:bottom w:val="none" w:sz="0" w:space="0" w:color="auto"/>
        <w:right w:val="none" w:sz="0" w:space="0" w:color="auto"/>
      </w:divBdr>
    </w:div>
    <w:div w:id="697782493">
      <w:bodyDiv w:val="1"/>
      <w:marLeft w:val="0"/>
      <w:marRight w:val="0"/>
      <w:marTop w:val="0"/>
      <w:marBottom w:val="0"/>
      <w:divBdr>
        <w:top w:val="none" w:sz="0" w:space="0" w:color="auto"/>
        <w:left w:val="none" w:sz="0" w:space="0" w:color="auto"/>
        <w:bottom w:val="none" w:sz="0" w:space="0" w:color="auto"/>
        <w:right w:val="none" w:sz="0" w:space="0" w:color="auto"/>
      </w:divBdr>
    </w:div>
    <w:div w:id="698093603">
      <w:bodyDiv w:val="1"/>
      <w:marLeft w:val="0"/>
      <w:marRight w:val="0"/>
      <w:marTop w:val="0"/>
      <w:marBottom w:val="0"/>
      <w:divBdr>
        <w:top w:val="none" w:sz="0" w:space="0" w:color="auto"/>
        <w:left w:val="none" w:sz="0" w:space="0" w:color="auto"/>
        <w:bottom w:val="none" w:sz="0" w:space="0" w:color="auto"/>
        <w:right w:val="none" w:sz="0" w:space="0" w:color="auto"/>
      </w:divBdr>
    </w:div>
    <w:div w:id="699016565">
      <w:bodyDiv w:val="1"/>
      <w:marLeft w:val="0"/>
      <w:marRight w:val="0"/>
      <w:marTop w:val="0"/>
      <w:marBottom w:val="0"/>
      <w:divBdr>
        <w:top w:val="none" w:sz="0" w:space="0" w:color="auto"/>
        <w:left w:val="none" w:sz="0" w:space="0" w:color="auto"/>
        <w:bottom w:val="none" w:sz="0" w:space="0" w:color="auto"/>
        <w:right w:val="none" w:sz="0" w:space="0" w:color="auto"/>
      </w:divBdr>
    </w:div>
    <w:div w:id="699429113">
      <w:bodyDiv w:val="1"/>
      <w:marLeft w:val="0"/>
      <w:marRight w:val="0"/>
      <w:marTop w:val="0"/>
      <w:marBottom w:val="0"/>
      <w:divBdr>
        <w:top w:val="none" w:sz="0" w:space="0" w:color="auto"/>
        <w:left w:val="none" w:sz="0" w:space="0" w:color="auto"/>
        <w:bottom w:val="none" w:sz="0" w:space="0" w:color="auto"/>
        <w:right w:val="none" w:sz="0" w:space="0" w:color="auto"/>
      </w:divBdr>
    </w:div>
    <w:div w:id="699628274">
      <w:bodyDiv w:val="1"/>
      <w:marLeft w:val="0"/>
      <w:marRight w:val="0"/>
      <w:marTop w:val="0"/>
      <w:marBottom w:val="0"/>
      <w:divBdr>
        <w:top w:val="none" w:sz="0" w:space="0" w:color="auto"/>
        <w:left w:val="none" w:sz="0" w:space="0" w:color="auto"/>
        <w:bottom w:val="none" w:sz="0" w:space="0" w:color="auto"/>
        <w:right w:val="none" w:sz="0" w:space="0" w:color="auto"/>
      </w:divBdr>
    </w:div>
    <w:div w:id="699744914">
      <w:bodyDiv w:val="1"/>
      <w:marLeft w:val="0"/>
      <w:marRight w:val="0"/>
      <w:marTop w:val="0"/>
      <w:marBottom w:val="0"/>
      <w:divBdr>
        <w:top w:val="none" w:sz="0" w:space="0" w:color="auto"/>
        <w:left w:val="none" w:sz="0" w:space="0" w:color="auto"/>
        <w:bottom w:val="none" w:sz="0" w:space="0" w:color="auto"/>
        <w:right w:val="none" w:sz="0" w:space="0" w:color="auto"/>
      </w:divBdr>
    </w:div>
    <w:div w:id="700012106">
      <w:bodyDiv w:val="1"/>
      <w:marLeft w:val="0"/>
      <w:marRight w:val="0"/>
      <w:marTop w:val="0"/>
      <w:marBottom w:val="0"/>
      <w:divBdr>
        <w:top w:val="none" w:sz="0" w:space="0" w:color="auto"/>
        <w:left w:val="none" w:sz="0" w:space="0" w:color="auto"/>
        <w:bottom w:val="none" w:sz="0" w:space="0" w:color="auto"/>
        <w:right w:val="none" w:sz="0" w:space="0" w:color="auto"/>
      </w:divBdr>
    </w:div>
    <w:div w:id="700058630">
      <w:bodyDiv w:val="1"/>
      <w:marLeft w:val="0"/>
      <w:marRight w:val="0"/>
      <w:marTop w:val="0"/>
      <w:marBottom w:val="0"/>
      <w:divBdr>
        <w:top w:val="none" w:sz="0" w:space="0" w:color="auto"/>
        <w:left w:val="none" w:sz="0" w:space="0" w:color="auto"/>
        <w:bottom w:val="none" w:sz="0" w:space="0" w:color="auto"/>
        <w:right w:val="none" w:sz="0" w:space="0" w:color="auto"/>
      </w:divBdr>
    </w:div>
    <w:div w:id="700086700">
      <w:bodyDiv w:val="1"/>
      <w:marLeft w:val="0"/>
      <w:marRight w:val="0"/>
      <w:marTop w:val="0"/>
      <w:marBottom w:val="0"/>
      <w:divBdr>
        <w:top w:val="none" w:sz="0" w:space="0" w:color="auto"/>
        <w:left w:val="none" w:sz="0" w:space="0" w:color="auto"/>
        <w:bottom w:val="none" w:sz="0" w:space="0" w:color="auto"/>
        <w:right w:val="none" w:sz="0" w:space="0" w:color="auto"/>
      </w:divBdr>
    </w:div>
    <w:div w:id="700204309">
      <w:bodyDiv w:val="1"/>
      <w:marLeft w:val="0"/>
      <w:marRight w:val="0"/>
      <w:marTop w:val="0"/>
      <w:marBottom w:val="0"/>
      <w:divBdr>
        <w:top w:val="none" w:sz="0" w:space="0" w:color="auto"/>
        <w:left w:val="none" w:sz="0" w:space="0" w:color="auto"/>
        <w:bottom w:val="none" w:sz="0" w:space="0" w:color="auto"/>
        <w:right w:val="none" w:sz="0" w:space="0" w:color="auto"/>
      </w:divBdr>
    </w:div>
    <w:div w:id="700397834">
      <w:bodyDiv w:val="1"/>
      <w:marLeft w:val="0"/>
      <w:marRight w:val="0"/>
      <w:marTop w:val="0"/>
      <w:marBottom w:val="0"/>
      <w:divBdr>
        <w:top w:val="none" w:sz="0" w:space="0" w:color="auto"/>
        <w:left w:val="none" w:sz="0" w:space="0" w:color="auto"/>
        <w:bottom w:val="none" w:sz="0" w:space="0" w:color="auto"/>
        <w:right w:val="none" w:sz="0" w:space="0" w:color="auto"/>
      </w:divBdr>
    </w:div>
    <w:div w:id="700516892">
      <w:bodyDiv w:val="1"/>
      <w:marLeft w:val="0"/>
      <w:marRight w:val="0"/>
      <w:marTop w:val="0"/>
      <w:marBottom w:val="0"/>
      <w:divBdr>
        <w:top w:val="none" w:sz="0" w:space="0" w:color="auto"/>
        <w:left w:val="none" w:sz="0" w:space="0" w:color="auto"/>
        <w:bottom w:val="none" w:sz="0" w:space="0" w:color="auto"/>
        <w:right w:val="none" w:sz="0" w:space="0" w:color="auto"/>
      </w:divBdr>
    </w:div>
    <w:div w:id="700982611">
      <w:bodyDiv w:val="1"/>
      <w:marLeft w:val="0"/>
      <w:marRight w:val="0"/>
      <w:marTop w:val="0"/>
      <w:marBottom w:val="0"/>
      <w:divBdr>
        <w:top w:val="none" w:sz="0" w:space="0" w:color="auto"/>
        <w:left w:val="none" w:sz="0" w:space="0" w:color="auto"/>
        <w:bottom w:val="none" w:sz="0" w:space="0" w:color="auto"/>
        <w:right w:val="none" w:sz="0" w:space="0" w:color="auto"/>
      </w:divBdr>
    </w:div>
    <w:div w:id="701370153">
      <w:bodyDiv w:val="1"/>
      <w:marLeft w:val="0"/>
      <w:marRight w:val="0"/>
      <w:marTop w:val="0"/>
      <w:marBottom w:val="0"/>
      <w:divBdr>
        <w:top w:val="none" w:sz="0" w:space="0" w:color="auto"/>
        <w:left w:val="none" w:sz="0" w:space="0" w:color="auto"/>
        <w:bottom w:val="none" w:sz="0" w:space="0" w:color="auto"/>
        <w:right w:val="none" w:sz="0" w:space="0" w:color="auto"/>
      </w:divBdr>
    </w:div>
    <w:div w:id="701976020">
      <w:bodyDiv w:val="1"/>
      <w:marLeft w:val="0"/>
      <w:marRight w:val="0"/>
      <w:marTop w:val="0"/>
      <w:marBottom w:val="0"/>
      <w:divBdr>
        <w:top w:val="none" w:sz="0" w:space="0" w:color="auto"/>
        <w:left w:val="none" w:sz="0" w:space="0" w:color="auto"/>
        <w:bottom w:val="none" w:sz="0" w:space="0" w:color="auto"/>
        <w:right w:val="none" w:sz="0" w:space="0" w:color="auto"/>
      </w:divBdr>
    </w:div>
    <w:div w:id="702171286">
      <w:bodyDiv w:val="1"/>
      <w:marLeft w:val="0"/>
      <w:marRight w:val="0"/>
      <w:marTop w:val="0"/>
      <w:marBottom w:val="0"/>
      <w:divBdr>
        <w:top w:val="none" w:sz="0" w:space="0" w:color="auto"/>
        <w:left w:val="none" w:sz="0" w:space="0" w:color="auto"/>
        <w:bottom w:val="none" w:sz="0" w:space="0" w:color="auto"/>
        <w:right w:val="none" w:sz="0" w:space="0" w:color="auto"/>
      </w:divBdr>
    </w:div>
    <w:div w:id="702288963">
      <w:bodyDiv w:val="1"/>
      <w:marLeft w:val="0"/>
      <w:marRight w:val="0"/>
      <w:marTop w:val="0"/>
      <w:marBottom w:val="0"/>
      <w:divBdr>
        <w:top w:val="none" w:sz="0" w:space="0" w:color="auto"/>
        <w:left w:val="none" w:sz="0" w:space="0" w:color="auto"/>
        <w:bottom w:val="none" w:sz="0" w:space="0" w:color="auto"/>
        <w:right w:val="none" w:sz="0" w:space="0" w:color="auto"/>
      </w:divBdr>
    </w:div>
    <w:div w:id="702678001">
      <w:bodyDiv w:val="1"/>
      <w:marLeft w:val="0"/>
      <w:marRight w:val="0"/>
      <w:marTop w:val="0"/>
      <w:marBottom w:val="0"/>
      <w:divBdr>
        <w:top w:val="none" w:sz="0" w:space="0" w:color="auto"/>
        <w:left w:val="none" w:sz="0" w:space="0" w:color="auto"/>
        <w:bottom w:val="none" w:sz="0" w:space="0" w:color="auto"/>
        <w:right w:val="none" w:sz="0" w:space="0" w:color="auto"/>
      </w:divBdr>
    </w:div>
    <w:div w:id="703285159">
      <w:bodyDiv w:val="1"/>
      <w:marLeft w:val="0"/>
      <w:marRight w:val="0"/>
      <w:marTop w:val="0"/>
      <w:marBottom w:val="0"/>
      <w:divBdr>
        <w:top w:val="none" w:sz="0" w:space="0" w:color="auto"/>
        <w:left w:val="none" w:sz="0" w:space="0" w:color="auto"/>
        <w:bottom w:val="none" w:sz="0" w:space="0" w:color="auto"/>
        <w:right w:val="none" w:sz="0" w:space="0" w:color="auto"/>
      </w:divBdr>
    </w:div>
    <w:div w:id="703796285">
      <w:bodyDiv w:val="1"/>
      <w:marLeft w:val="0"/>
      <w:marRight w:val="0"/>
      <w:marTop w:val="0"/>
      <w:marBottom w:val="0"/>
      <w:divBdr>
        <w:top w:val="none" w:sz="0" w:space="0" w:color="auto"/>
        <w:left w:val="none" w:sz="0" w:space="0" w:color="auto"/>
        <w:bottom w:val="none" w:sz="0" w:space="0" w:color="auto"/>
        <w:right w:val="none" w:sz="0" w:space="0" w:color="auto"/>
      </w:divBdr>
    </w:div>
    <w:div w:id="703942899">
      <w:bodyDiv w:val="1"/>
      <w:marLeft w:val="0"/>
      <w:marRight w:val="0"/>
      <w:marTop w:val="0"/>
      <w:marBottom w:val="0"/>
      <w:divBdr>
        <w:top w:val="none" w:sz="0" w:space="0" w:color="auto"/>
        <w:left w:val="none" w:sz="0" w:space="0" w:color="auto"/>
        <w:bottom w:val="none" w:sz="0" w:space="0" w:color="auto"/>
        <w:right w:val="none" w:sz="0" w:space="0" w:color="auto"/>
      </w:divBdr>
    </w:div>
    <w:div w:id="704018840">
      <w:bodyDiv w:val="1"/>
      <w:marLeft w:val="0"/>
      <w:marRight w:val="0"/>
      <w:marTop w:val="0"/>
      <w:marBottom w:val="0"/>
      <w:divBdr>
        <w:top w:val="none" w:sz="0" w:space="0" w:color="auto"/>
        <w:left w:val="none" w:sz="0" w:space="0" w:color="auto"/>
        <w:bottom w:val="none" w:sz="0" w:space="0" w:color="auto"/>
        <w:right w:val="none" w:sz="0" w:space="0" w:color="auto"/>
      </w:divBdr>
    </w:div>
    <w:div w:id="704141534">
      <w:bodyDiv w:val="1"/>
      <w:marLeft w:val="0"/>
      <w:marRight w:val="0"/>
      <w:marTop w:val="0"/>
      <w:marBottom w:val="0"/>
      <w:divBdr>
        <w:top w:val="none" w:sz="0" w:space="0" w:color="auto"/>
        <w:left w:val="none" w:sz="0" w:space="0" w:color="auto"/>
        <w:bottom w:val="none" w:sz="0" w:space="0" w:color="auto"/>
        <w:right w:val="none" w:sz="0" w:space="0" w:color="auto"/>
      </w:divBdr>
    </w:div>
    <w:div w:id="704402813">
      <w:bodyDiv w:val="1"/>
      <w:marLeft w:val="0"/>
      <w:marRight w:val="0"/>
      <w:marTop w:val="0"/>
      <w:marBottom w:val="0"/>
      <w:divBdr>
        <w:top w:val="none" w:sz="0" w:space="0" w:color="auto"/>
        <w:left w:val="none" w:sz="0" w:space="0" w:color="auto"/>
        <w:bottom w:val="none" w:sz="0" w:space="0" w:color="auto"/>
        <w:right w:val="none" w:sz="0" w:space="0" w:color="auto"/>
      </w:divBdr>
    </w:div>
    <w:div w:id="704403576">
      <w:bodyDiv w:val="1"/>
      <w:marLeft w:val="0"/>
      <w:marRight w:val="0"/>
      <w:marTop w:val="0"/>
      <w:marBottom w:val="0"/>
      <w:divBdr>
        <w:top w:val="none" w:sz="0" w:space="0" w:color="auto"/>
        <w:left w:val="none" w:sz="0" w:space="0" w:color="auto"/>
        <w:bottom w:val="none" w:sz="0" w:space="0" w:color="auto"/>
        <w:right w:val="none" w:sz="0" w:space="0" w:color="auto"/>
      </w:divBdr>
    </w:div>
    <w:div w:id="704596310">
      <w:bodyDiv w:val="1"/>
      <w:marLeft w:val="0"/>
      <w:marRight w:val="0"/>
      <w:marTop w:val="0"/>
      <w:marBottom w:val="0"/>
      <w:divBdr>
        <w:top w:val="none" w:sz="0" w:space="0" w:color="auto"/>
        <w:left w:val="none" w:sz="0" w:space="0" w:color="auto"/>
        <w:bottom w:val="none" w:sz="0" w:space="0" w:color="auto"/>
        <w:right w:val="none" w:sz="0" w:space="0" w:color="auto"/>
      </w:divBdr>
    </w:div>
    <w:div w:id="704646181">
      <w:bodyDiv w:val="1"/>
      <w:marLeft w:val="0"/>
      <w:marRight w:val="0"/>
      <w:marTop w:val="0"/>
      <w:marBottom w:val="0"/>
      <w:divBdr>
        <w:top w:val="none" w:sz="0" w:space="0" w:color="auto"/>
        <w:left w:val="none" w:sz="0" w:space="0" w:color="auto"/>
        <w:bottom w:val="none" w:sz="0" w:space="0" w:color="auto"/>
        <w:right w:val="none" w:sz="0" w:space="0" w:color="auto"/>
      </w:divBdr>
    </w:div>
    <w:div w:id="704716801">
      <w:bodyDiv w:val="1"/>
      <w:marLeft w:val="0"/>
      <w:marRight w:val="0"/>
      <w:marTop w:val="0"/>
      <w:marBottom w:val="0"/>
      <w:divBdr>
        <w:top w:val="none" w:sz="0" w:space="0" w:color="auto"/>
        <w:left w:val="none" w:sz="0" w:space="0" w:color="auto"/>
        <w:bottom w:val="none" w:sz="0" w:space="0" w:color="auto"/>
        <w:right w:val="none" w:sz="0" w:space="0" w:color="auto"/>
      </w:divBdr>
    </w:div>
    <w:div w:id="705058757">
      <w:bodyDiv w:val="1"/>
      <w:marLeft w:val="0"/>
      <w:marRight w:val="0"/>
      <w:marTop w:val="0"/>
      <w:marBottom w:val="0"/>
      <w:divBdr>
        <w:top w:val="none" w:sz="0" w:space="0" w:color="auto"/>
        <w:left w:val="none" w:sz="0" w:space="0" w:color="auto"/>
        <w:bottom w:val="none" w:sz="0" w:space="0" w:color="auto"/>
        <w:right w:val="none" w:sz="0" w:space="0" w:color="auto"/>
      </w:divBdr>
    </w:div>
    <w:div w:id="705370594">
      <w:bodyDiv w:val="1"/>
      <w:marLeft w:val="0"/>
      <w:marRight w:val="0"/>
      <w:marTop w:val="0"/>
      <w:marBottom w:val="0"/>
      <w:divBdr>
        <w:top w:val="none" w:sz="0" w:space="0" w:color="auto"/>
        <w:left w:val="none" w:sz="0" w:space="0" w:color="auto"/>
        <w:bottom w:val="none" w:sz="0" w:space="0" w:color="auto"/>
        <w:right w:val="none" w:sz="0" w:space="0" w:color="auto"/>
      </w:divBdr>
    </w:div>
    <w:div w:id="705449811">
      <w:bodyDiv w:val="1"/>
      <w:marLeft w:val="0"/>
      <w:marRight w:val="0"/>
      <w:marTop w:val="0"/>
      <w:marBottom w:val="0"/>
      <w:divBdr>
        <w:top w:val="none" w:sz="0" w:space="0" w:color="auto"/>
        <w:left w:val="none" w:sz="0" w:space="0" w:color="auto"/>
        <w:bottom w:val="none" w:sz="0" w:space="0" w:color="auto"/>
        <w:right w:val="none" w:sz="0" w:space="0" w:color="auto"/>
      </w:divBdr>
    </w:div>
    <w:div w:id="705712347">
      <w:bodyDiv w:val="1"/>
      <w:marLeft w:val="0"/>
      <w:marRight w:val="0"/>
      <w:marTop w:val="0"/>
      <w:marBottom w:val="0"/>
      <w:divBdr>
        <w:top w:val="none" w:sz="0" w:space="0" w:color="auto"/>
        <w:left w:val="none" w:sz="0" w:space="0" w:color="auto"/>
        <w:bottom w:val="none" w:sz="0" w:space="0" w:color="auto"/>
        <w:right w:val="none" w:sz="0" w:space="0" w:color="auto"/>
      </w:divBdr>
    </w:div>
    <w:div w:id="705832464">
      <w:bodyDiv w:val="1"/>
      <w:marLeft w:val="0"/>
      <w:marRight w:val="0"/>
      <w:marTop w:val="0"/>
      <w:marBottom w:val="0"/>
      <w:divBdr>
        <w:top w:val="none" w:sz="0" w:space="0" w:color="auto"/>
        <w:left w:val="none" w:sz="0" w:space="0" w:color="auto"/>
        <w:bottom w:val="none" w:sz="0" w:space="0" w:color="auto"/>
        <w:right w:val="none" w:sz="0" w:space="0" w:color="auto"/>
      </w:divBdr>
    </w:div>
    <w:div w:id="706682036">
      <w:bodyDiv w:val="1"/>
      <w:marLeft w:val="0"/>
      <w:marRight w:val="0"/>
      <w:marTop w:val="0"/>
      <w:marBottom w:val="0"/>
      <w:divBdr>
        <w:top w:val="none" w:sz="0" w:space="0" w:color="auto"/>
        <w:left w:val="none" w:sz="0" w:space="0" w:color="auto"/>
        <w:bottom w:val="none" w:sz="0" w:space="0" w:color="auto"/>
        <w:right w:val="none" w:sz="0" w:space="0" w:color="auto"/>
      </w:divBdr>
    </w:div>
    <w:div w:id="706686044">
      <w:bodyDiv w:val="1"/>
      <w:marLeft w:val="0"/>
      <w:marRight w:val="0"/>
      <w:marTop w:val="0"/>
      <w:marBottom w:val="0"/>
      <w:divBdr>
        <w:top w:val="none" w:sz="0" w:space="0" w:color="auto"/>
        <w:left w:val="none" w:sz="0" w:space="0" w:color="auto"/>
        <w:bottom w:val="none" w:sz="0" w:space="0" w:color="auto"/>
        <w:right w:val="none" w:sz="0" w:space="0" w:color="auto"/>
      </w:divBdr>
    </w:div>
    <w:div w:id="707533297">
      <w:bodyDiv w:val="1"/>
      <w:marLeft w:val="0"/>
      <w:marRight w:val="0"/>
      <w:marTop w:val="0"/>
      <w:marBottom w:val="0"/>
      <w:divBdr>
        <w:top w:val="none" w:sz="0" w:space="0" w:color="auto"/>
        <w:left w:val="none" w:sz="0" w:space="0" w:color="auto"/>
        <w:bottom w:val="none" w:sz="0" w:space="0" w:color="auto"/>
        <w:right w:val="none" w:sz="0" w:space="0" w:color="auto"/>
      </w:divBdr>
    </w:div>
    <w:div w:id="707871152">
      <w:bodyDiv w:val="1"/>
      <w:marLeft w:val="0"/>
      <w:marRight w:val="0"/>
      <w:marTop w:val="0"/>
      <w:marBottom w:val="0"/>
      <w:divBdr>
        <w:top w:val="none" w:sz="0" w:space="0" w:color="auto"/>
        <w:left w:val="none" w:sz="0" w:space="0" w:color="auto"/>
        <w:bottom w:val="none" w:sz="0" w:space="0" w:color="auto"/>
        <w:right w:val="none" w:sz="0" w:space="0" w:color="auto"/>
      </w:divBdr>
    </w:div>
    <w:div w:id="707873612">
      <w:bodyDiv w:val="1"/>
      <w:marLeft w:val="0"/>
      <w:marRight w:val="0"/>
      <w:marTop w:val="0"/>
      <w:marBottom w:val="0"/>
      <w:divBdr>
        <w:top w:val="none" w:sz="0" w:space="0" w:color="auto"/>
        <w:left w:val="none" w:sz="0" w:space="0" w:color="auto"/>
        <w:bottom w:val="none" w:sz="0" w:space="0" w:color="auto"/>
        <w:right w:val="none" w:sz="0" w:space="0" w:color="auto"/>
      </w:divBdr>
    </w:div>
    <w:div w:id="708452727">
      <w:bodyDiv w:val="1"/>
      <w:marLeft w:val="0"/>
      <w:marRight w:val="0"/>
      <w:marTop w:val="0"/>
      <w:marBottom w:val="0"/>
      <w:divBdr>
        <w:top w:val="none" w:sz="0" w:space="0" w:color="auto"/>
        <w:left w:val="none" w:sz="0" w:space="0" w:color="auto"/>
        <w:bottom w:val="none" w:sz="0" w:space="0" w:color="auto"/>
        <w:right w:val="none" w:sz="0" w:space="0" w:color="auto"/>
      </w:divBdr>
    </w:div>
    <w:div w:id="709262209">
      <w:bodyDiv w:val="1"/>
      <w:marLeft w:val="0"/>
      <w:marRight w:val="0"/>
      <w:marTop w:val="0"/>
      <w:marBottom w:val="0"/>
      <w:divBdr>
        <w:top w:val="none" w:sz="0" w:space="0" w:color="auto"/>
        <w:left w:val="none" w:sz="0" w:space="0" w:color="auto"/>
        <w:bottom w:val="none" w:sz="0" w:space="0" w:color="auto"/>
        <w:right w:val="none" w:sz="0" w:space="0" w:color="auto"/>
      </w:divBdr>
    </w:div>
    <w:div w:id="709498092">
      <w:bodyDiv w:val="1"/>
      <w:marLeft w:val="0"/>
      <w:marRight w:val="0"/>
      <w:marTop w:val="0"/>
      <w:marBottom w:val="0"/>
      <w:divBdr>
        <w:top w:val="none" w:sz="0" w:space="0" w:color="auto"/>
        <w:left w:val="none" w:sz="0" w:space="0" w:color="auto"/>
        <w:bottom w:val="none" w:sz="0" w:space="0" w:color="auto"/>
        <w:right w:val="none" w:sz="0" w:space="0" w:color="auto"/>
      </w:divBdr>
    </w:div>
    <w:div w:id="710038424">
      <w:bodyDiv w:val="1"/>
      <w:marLeft w:val="0"/>
      <w:marRight w:val="0"/>
      <w:marTop w:val="0"/>
      <w:marBottom w:val="0"/>
      <w:divBdr>
        <w:top w:val="none" w:sz="0" w:space="0" w:color="auto"/>
        <w:left w:val="none" w:sz="0" w:space="0" w:color="auto"/>
        <w:bottom w:val="none" w:sz="0" w:space="0" w:color="auto"/>
        <w:right w:val="none" w:sz="0" w:space="0" w:color="auto"/>
      </w:divBdr>
    </w:div>
    <w:div w:id="710110092">
      <w:bodyDiv w:val="1"/>
      <w:marLeft w:val="0"/>
      <w:marRight w:val="0"/>
      <w:marTop w:val="0"/>
      <w:marBottom w:val="0"/>
      <w:divBdr>
        <w:top w:val="none" w:sz="0" w:space="0" w:color="auto"/>
        <w:left w:val="none" w:sz="0" w:space="0" w:color="auto"/>
        <w:bottom w:val="none" w:sz="0" w:space="0" w:color="auto"/>
        <w:right w:val="none" w:sz="0" w:space="0" w:color="auto"/>
      </w:divBdr>
    </w:div>
    <w:div w:id="710111254">
      <w:bodyDiv w:val="1"/>
      <w:marLeft w:val="0"/>
      <w:marRight w:val="0"/>
      <w:marTop w:val="0"/>
      <w:marBottom w:val="0"/>
      <w:divBdr>
        <w:top w:val="none" w:sz="0" w:space="0" w:color="auto"/>
        <w:left w:val="none" w:sz="0" w:space="0" w:color="auto"/>
        <w:bottom w:val="none" w:sz="0" w:space="0" w:color="auto"/>
        <w:right w:val="none" w:sz="0" w:space="0" w:color="auto"/>
      </w:divBdr>
    </w:div>
    <w:div w:id="710498781">
      <w:bodyDiv w:val="1"/>
      <w:marLeft w:val="0"/>
      <w:marRight w:val="0"/>
      <w:marTop w:val="0"/>
      <w:marBottom w:val="0"/>
      <w:divBdr>
        <w:top w:val="none" w:sz="0" w:space="0" w:color="auto"/>
        <w:left w:val="none" w:sz="0" w:space="0" w:color="auto"/>
        <w:bottom w:val="none" w:sz="0" w:space="0" w:color="auto"/>
        <w:right w:val="none" w:sz="0" w:space="0" w:color="auto"/>
      </w:divBdr>
    </w:div>
    <w:div w:id="711196826">
      <w:bodyDiv w:val="1"/>
      <w:marLeft w:val="0"/>
      <w:marRight w:val="0"/>
      <w:marTop w:val="0"/>
      <w:marBottom w:val="0"/>
      <w:divBdr>
        <w:top w:val="none" w:sz="0" w:space="0" w:color="auto"/>
        <w:left w:val="none" w:sz="0" w:space="0" w:color="auto"/>
        <w:bottom w:val="none" w:sz="0" w:space="0" w:color="auto"/>
        <w:right w:val="none" w:sz="0" w:space="0" w:color="auto"/>
      </w:divBdr>
    </w:div>
    <w:div w:id="711265466">
      <w:bodyDiv w:val="1"/>
      <w:marLeft w:val="0"/>
      <w:marRight w:val="0"/>
      <w:marTop w:val="0"/>
      <w:marBottom w:val="0"/>
      <w:divBdr>
        <w:top w:val="none" w:sz="0" w:space="0" w:color="auto"/>
        <w:left w:val="none" w:sz="0" w:space="0" w:color="auto"/>
        <w:bottom w:val="none" w:sz="0" w:space="0" w:color="auto"/>
        <w:right w:val="none" w:sz="0" w:space="0" w:color="auto"/>
      </w:divBdr>
    </w:div>
    <w:div w:id="711883949">
      <w:bodyDiv w:val="1"/>
      <w:marLeft w:val="0"/>
      <w:marRight w:val="0"/>
      <w:marTop w:val="0"/>
      <w:marBottom w:val="0"/>
      <w:divBdr>
        <w:top w:val="none" w:sz="0" w:space="0" w:color="auto"/>
        <w:left w:val="none" w:sz="0" w:space="0" w:color="auto"/>
        <w:bottom w:val="none" w:sz="0" w:space="0" w:color="auto"/>
        <w:right w:val="none" w:sz="0" w:space="0" w:color="auto"/>
      </w:divBdr>
    </w:div>
    <w:div w:id="712384637">
      <w:bodyDiv w:val="1"/>
      <w:marLeft w:val="0"/>
      <w:marRight w:val="0"/>
      <w:marTop w:val="0"/>
      <w:marBottom w:val="0"/>
      <w:divBdr>
        <w:top w:val="none" w:sz="0" w:space="0" w:color="auto"/>
        <w:left w:val="none" w:sz="0" w:space="0" w:color="auto"/>
        <w:bottom w:val="none" w:sz="0" w:space="0" w:color="auto"/>
        <w:right w:val="none" w:sz="0" w:space="0" w:color="auto"/>
      </w:divBdr>
    </w:div>
    <w:div w:id="712463372">
      <w:bodyDiv w:val="1"/>
      <w:marLeft w:val="0"/>
      <w:marRight w:val="0"/>
      <w:marTop w:val="0"/>
      <w:marBottom w:val="0"/>
      <w:divBdr>
        <w:top w:val="none" w:sz="0" w:space="0" w:color="auto"/>
        <w:left w:val="none" w:sz="0" w:space="0" w:color="auto"/>
        <w:bottom w:val="none" w:sz="0" w:space="0" w:color="auto"/>
        <w:right w:val="none" w:sz="0" w:space="0" w:color="auto"/>
      </w:divBdr>
    </w:div>
    <w:div w:id="712578438">
      <w:bodyDiv w:val="1"/>
      <w:marLeft w:val="0"/>
      <w:marRight w:val="0"/>
      <w:marTop w:val="0"/>
      <w:marBottom w:val="0"/>
      <w:divBdr>
        <w:top w:val="none" w:sz="0" w:space="0" w:color="auto"/>
        <w:left w:val="none" w:sz="0" w:space="0" w:color="auto"/>
        <w:bottom w:val="none" w:sz="0" w:space="0" w:color="auto"/>
        <w:right w:val="none" w:sz="0" w:space="0" w:color="auto"/>
      </w:divBdr>
    </w:div>
    <w:div w:id="712731189">
      <w:bodyDiv w:val="1"/>
      <w:marLeft w:val="0"/>
      <w:marRight w:val="0"/>
      <w:marTop w:val="0"/>
      <w:marBottom w:val="0"/>
      <w:divBdr>
        <w:top w:val="none" w:sz="0" w:space="0" w:color="auto"/>
        <w:left w:val="none" w:sz="0" w:space="0" w:color="auto"/>
        <w:bottom w:val="none" w:sz="0" w:space="0" w:color="auto"/>
        <w:right w:val="none" w:sz="0" w:space="0" w:color="auto"/>
      </w:divBdr>
    </w:div>
    <w:div w:id="713310731">
      <w:bodyDiv w:val="1"/>
      <w:marLeft w:val="0"/>
      <w:marRight w:val="0"/>
      <w:marTop w:val="0"/>
      <w:marBottom w:val="0"/>
      <w:divBdr>
        <w:top w:val="none" w:sz="0" w:space="0" w:color="auto"/>
        <w:left w:val="none" w:sz="0" w:space="0" w:color="auto"/>
        <w:bottom w:val="none" w:sz="0" w:space="0" w:color="auto"/>
        <w:right w:val="none" w:sz="0" w:space="0" w:color="auto"/>
      </w:divBdr>
    </w:div>
    <w:div w:id="713575549">
      <w:bodyDiv w:val="1"/>
      <w:marLeft w:val="0"/>
      <w:marRight w:val="0"/>
      <w:marTop w:val="0"/>
      <w:marBottom w:val="0"/>
      <w:divBdr>
        <w:top w:val="none" w:sz="0" w:space="0" w:color="auto"/>
        <w:left w:val="none" w:sz="0" w:space="0" w:color="auto"/>
        <w:bottom w:val="none" w:sz="0" w:space="0" w:color="auto"/>
        <w:right w:val="none" w:sz="0" w:space="0" w:color="auto"/>
      </w:divBdr>
    </w:div>
    <w:div w:id="713699241">
      <w:bodyDiv w:val="1"/>
      <w:marLeft w:val="0"/>
      <w:marRight w:val="0"/>
      <w:marTop w:val="0"/>
      <w:marBottom w:val="0"/>
      <w:divBdr>
        <w:top w:val="none" w:sz="0" w:space="0" w:color="auto"/>
        <w:left w:val="none" w:sz="0" w:space="0" w:color="auto"/>
        <w:bottom w:val="none" w:sz="0" w:space="0" w:color="auto"/>
        <w:right w:val="none" w:sz="0" w:space="0" w:color="auto"/>
      </w:divBdr>
    </w:div>
    <w:div w:id="713700588">
      <w:bodyDiv w:val="1"/>
      <w:marLeft w:val="0"/>
      <w:marRight w:val="0"/>
      <w:marTop w:val="0"/>
      <w:marBottom w:val="0"/>
      <w:divBdr>
        <w:top w:val="none" w:sz="0" w:space="0" w:color="auto"/>
        <w:left w:val="none" w:sz="0" w:space="0" w:color="auto"/>
        <w:bottom w:val="none" w:sz="0" w:space="0" w:color="auto"/>
        <w:right w:val="none" w:sz="0" w:space="0" w:color="auto"/>
      </w:divBdr>
    </w:div>
    <w:div w:id="714089202">
      <w:bodyDiv w:val="1"/>
      <w:marLeft w:val="0"/>
      <w:marRight w:val="0"/>
      <w:marTop w:val="0"/>
      <w:marBottom w:val="0"/>
      <w:divBdr>
        <w:top w:val="none" w:sz="0" w:space="0" w:color="auto"/>
        <w:left w:val="none" w:sz="0" w:space="0" w:color="auto"/>
        <w:bottom w:val="none" w:sz="0" w:space="0" w:color="auto"/>
        <w:right w:val="none" w:sz="0" w:space="0" w:color="auto"/>
      </w:divBdr>
    </w:div>
    <w:div w:id="714239055">
      <w:bodyDiv w:val="1"/>
      <w:marLeft w:val="0"/>
      <w:marRight w:val="0"/>
      <w:marTop w:val="0"/>
      <w:marBottom w:val="0"/>
      <w:divBdr>
        <w:top w:val="none" w:sz="0" w:space="0" w:color="auto"/>
        <w:left w:val="none" w:sz="0" w:space="0" w:color="auto"/>
        <w:bottom w:val="none" w:sz="0" w:space="0" w:color="auto"/>
        <w:right w:val="none" w:sz="0" w:space="0" w:color="auto"/>
      </w:divBdr>
    </w:div>
    <w:div w:id="714426545">
      <w:bodyDiv w:val="1"/>
      <w:marLeft w:val="0"/>
      <w:marRight w:val="0"/>
      <w:marTop w:val="0"/>
      <w:marBottom w:val="0"/>
      <w:divBdr>
        <w:top w:val="none" w:sz="0" w:space="0" w:color="auto"/>
        <w:left w:val="none" w:sz="0" w:space="0" w:color="auto"/>
        <w:bottom w:val="none" w:sz="0" w:space="0" w:color="auto"/>
        <w:right w:val="none" w:sz="0" w:space="0" w:color="auto"/>
      </w:divBdr>
    </w:div>
    <w:div w:id="715197086">
      <w:bodyDiv w:val="1"/>
      <w:marLeft w:val="0"/>
      <w:marRight w:val="0"/>
      <w:marTop w:val="0"/>
      <w:marBottom w:val="0"/>
      <w:divBdr>
        <w:top w:val="none" w:sz="0" w:space="0" w:color="auto"/>
        <w:left w:val="none" w:sz="0" w:space="0" w:color="auto"/>
        <w:bottom w:val="none" w:sz="0" w:space="0" w:color="auto"/>
        <w:right w:val="none" w:sz="0" w:space="0" w:color="auto"/>
      </w:divBdr>
    </w:div>
    <w:div w:id="715396566">
      <w:bodyDiv w:val="1"/>
      <w:marLeft w:val="0"/>
      <w:marRight w:val="0"/>
      <w:marTop w:val="0"/>
      <w:marBottom w:val="0"/>
      <w:divBdr>
        <w:top w:val="none" w:sz="0" w:space="0" w:color="auto"/>
        <w:left w:val="none" w:sz="0" w:space="0" w:color="auto"/>
        <w:bottom w:val="none" w:sz="0" w:space="0" w:color="auto"/>
        <w:right w:val="none" w:sz="0" w:space="0" w:color="auto"/>
      </w:divBdr>
    </w:div>
    <w:div w:id="716970627">
      <w:bodyDiv w:val="1"/>
      <w:marLeft w:val="0"/>
      <w:marRight w:val="0"/>
      <w:marTop w:val="0"/>
      <w:marBottom w:val="0"/>
      <w:divBdr>
        <w:top w:val="none" w:sz="0" w:space="0" w:color="auto"/>
        <w:left w:val="none" w:sz="0" w:space="0" w:color="auto"/>
        <w:bottom w:val="none" w:sz="0" w:space="0" w:color="auto"/>
        <w:right w:val="none" w:sz="0" w:space="0" w:color="auto"/>
      </w:divBdr>
    </w:div>
    <w:div w:id="716979254">
      <w:bodyDiv w:val="1"/>
      <w:marLeft w:val="0"/>
      <w:marRight w:val="0"/>
      <w:marTop w:val="0"/>
      <w:marBottom w:val="0"/>
      <w:divBdr>
        <w:top w:val="none" w:sz="0" w:space="0" w:color="auto"/>
        <w:left w:val="none" w:sz="0" w:space="0" w:color="auto"/>
        <w:bottom w:val="none" w:sz="0" w:space="0" w:color="auto"/>
        <w:right w:val="none" w:sz="0" w:space="0" w:color="auto"/>
      </w:divBdr>
    </w:div>
    <w:div w:id="718091092">
      <w:bodyDiv w:val="1"/>
      <w:marLeft w:val="0"/>
      <w:marRight w:val="0"/>
      <w:marTop w:val="0"/>
      <w:marBottom w:val="0"/>
      <w:divBdr>
        <w:top w:val="none" w:sz="0" w:space="0" w:color="auto"/>
        <w:left w:val="none" w:sz="0" w:space="0" w:color="auto"/>
        <w:bottom w:val="none" w:sz="0" w:space="0" w:color="auto"/>
        <w:right w:val="none" w:sz="0" w:space="0" w:color="auto"/>
      </w:divBdr>
    </w:div>
    <w:div w:id="718625557">
      <w:bodyDiv w:val="1"/>
      <w:marLeft w:val="0"/>
      <w:marRight w:val="0"/>
      <w:marTop w:val="0"/>
      <w:marBottom w:val="0"/>
      <w:divBdr>
        <w:top w:val="none" w:sz="0" w:space="0" w:color="auto"/>
        <w:left w:val="none" w:sz="0" w:space="0" w:color="auto"/>
        <w:bottom w:val="none" w:sz="0" w:space="0" w:color="auto"/>
        <w:right w:val="none" w:sz="0" w:space="0" w:color="auto"/>
      </w:divBdr>
    </w:div>
    <w:div w:id="718822903">
      <w:bodyDiv w:val="1"/>
      <w:marLeft w:val="0"/>
      <w:marRight w:val="0"/>
      <w:marTop w:val="0"/>
      <w:marBottom w:val="0"/>
      <w:divBdr>
        <w:top w:val="none" w:sz="0" w:space="0" w:color="auto"/>
        <w:left w:val="none" w:sz="0" w:space="0" w:color="auto"/>
        <w:bottom w:val="none" w:sz="0" w:space="0" w:color="auto"/>
        <w:right w:val="none" w:sz="0" w:space="0" w:color="auto"/>
      </w:divBdr>
    </w:div>
    <w:div w:id="718868493">
      <w:bodyDiv w:val="1"/>
      <w:marLeft w:val="0"/>
      <w:marRight w:val="0"/>
      <w:marTop w:val="0"/>
      <w:marBottom w:val="0"/>
      <w:divBdr>
        <w:top w:val="none" w:sz="0" w:space="0" w:color="auto"/>
        <w:left w:val="none" w:sz="0" w:space="0" w:color="auto"/>
        <w:bottom w:val="none" w:sz="0" w:space="0" w:color="auto"/>
        <w:right w:val="none" w:sz="0" w:space="0" w:color="auto"/>
      </w:divBdr>
    </w:div>
    <w:div w:id="718939700">
      <w:bodyDiv w:val="1"/>
      <w:marLeft w:val="0"/>
      <w:marRight w:val="0"/>
      <w:marTop w:val="0"/>
      <w:marBottom w:val="0"/>
      <w:divBdr>
        <w:top w:val="none" w:sz="0" w:space="0" w:color="auto"/>
        <w:left w:val="none" w:sz="0" w:space="0" w:color="auto"/>
        <w:bottom w:val="none" w:sz="0" w:space="0" w:color="auto"/>
        <w:right w:val="none" w:sz="0" w:space="0" w:color="auto"/>
      </w:divBdr>
    </w:div>
    <w:div w:id="719355014">
      <w:bodyDiv w:val="1"/>
      <w:marLeft w:val="0"/>
      <w:marRight w:val="0"/>
      <w:marTop w:val="0"/>
      <w:marBottom w:val="0"/>
      <w:divBdr>
        <w:top w:val="none" w:sz="0" w:space="0" w:color="auto"/>
        <w:left w:val="none" w:sz="0" w:space="0" w:color="auto"/>
        <w:bottom w:val="none" w:sz="0" w:space="0" w:color="auto"/>
        <w:right w:val="none" w:sz="0" w:space="0" w:color="auto"/>
      </w:divBdr>
    </w:div>
    <w:div w:id="719672765">
      <w:bodyDiv w:val="1"/>
      <w:marLeft w:val="0"/>
      <w:marRight w:val="0"/>
      <w:marTop w:val="0"/>
      <w:marBottom w:val="0"/>
      <w:divBdr>
        <w:top w:val="none" w:sz="0" w:space="0" w:color="auto"/>
        <w:left w:val="none" w:sz="0" w:space="0" w:color="auto"/>
        <w:bottom w:val="none" w:sz="0" w:space="0" w:color="auto"/>
        <w:right w:val="none" w:sz="0" w:space="0" w:color="auto"/>
      </w:divBdr>
    </w:div>
    <w:div w:id="720599355">
      <w:bodyDiv w:val="1"/>
      <w:marLeft w:val="0"/>
      <w:marRight w:val="0"/>
      <w:marTop w:val="0"/>
      <w:marBottom w:val="0"/>
      <w:divBdr>
        <w:top w:val="none" w:sz="0" w:space="0" w:color="auto"/>
        <w:left w:val="none" w:sz="0" w:space="0" w:color="auto"/>
        <w:bottom w:val="none" w:sz="0" w:space="0" w:color="auto"/>
        <w:right w:val="none" w:sz="0" w:space="0" w:color="auto"/>
      </w:divBdr>
    </w:div>
    <w:div w:id="720901732">
      <w:bodyDiv w:val="1"/>
      <w:marLeft w:val="0"/>
      <w:marRight w:val="0"/>
      <w:marTop w:val="0"/>
      <w:marBottom w:val="0"/>
      <w:divBdr>
        <w:top w:val="none" w:sz="0" w:space="0" w:color="auto"/>
        <w:left w:val="none" w:sz="0" w:space="0" w:color="auto"/>
        <w:bottom w:val="none" w:sz="0" w:space="0" w:color="auto"/>
        <w:right w:val="none" w:sz="0" w:space="0" w:color="auto"/>
      </w:divBdr>
    </w:div>
    <w:div w:id="720906592">
      <w:bodyDiv w:val="1"/>
      <w:marLeft w:val="0"/>
      <w:marRight w:val="0"/>
      <w:marTop w:val="0"/>
      <w:marBottom w:val="0"/>
      <w:divBdr>
        <w:top w:val="none" w:sz="0" w:space="0" w:color="auto"/>
        <w:left w:val="none" w:sz="0" w:space="0" w:color="auto"/>
        <w:bottom w:val="none" w:sz="0" w:space="0" w:color="auto"/>
        <w:right w:val="none" w:sz="0" w:space="0" w:color="auto"/>
      </w:divBdr>
    </w:div>
    <w:div w:id="721757781">
      <w:bodyDiv w:val="1"/>
      <w:marLeft w:val="0"/>
      <w:marRight w:val="0"/>
      <w:marTop w:val="0"/>
      <w:marBottom w:val="0"/>
      <w:divBdr>
        <w:top w:val="none" w:sz="0" w:space="0" w:color="auto"/>
        <w:left w:val="none" w:sz="0" w:space="0" w:color="auto"/>
        <w:bottom w:val="none" w:sz="0" w:space="0" w:color="auto"/>
        <w:right w:val="none" w:sz="0" w:space="0" w:color="auto"/>
      </w:divBdr>
    </w:div>
    <w:div w:id="722021991">
      <w:bodyDiv w:val="1"/>
      <w:marLeft w:val="0"/>
      <w:marRight w:val="0"/>
      <w:marTop w:val="0"/>
      <w:marBottom w:val="0"/>
      <w:divBdr>
        <w:top w:val="none" w:sz="0" w:space="0" w:color="auto"/>
        <w:left w:val="none" w:sz="0" w:space="0" w:color="auto"/>
        <w:bottom w:val="none" w:sz="0" w:space="0" w:color="auto"/>
        <w:right w:val="none" w:sz="0" w:space="0" w:color="auto"/>
      </w:divBdr>
    </w:div>
    <w:div w:id="722101734">
      <w:bodyDiv w:val="1"/>
      <w:marLeft w:val="0"/>
      <w:marRight w:val="0"/>
      <w:marTop w:val="0"/>
      <w:marBottom w:val="0"/>
      <w:divBdr>
        <w:top w:val="none" w:sz="0" w:space="0" w:color="auto"/>
        <w:left w:val="none" w:sz="0" w:space="0" w:color="auto"/>
        <w:bottom w:val="none" w:sz="0" w:space="0" w:color="auto"/>
        <w:right w:val="none" w:sz="0" w:space="0" w:color="auto"/>
      </w:divBdr>
    </w:div>
    <w:div w:id="722291927">
      <w:bodyDiv w:val="1"/>
      <w:marLeft w:val="0"/>
      <w:marRight w:val="0"/>
      <w:marTop w:val="0"/>
      <w:marBottom w:val="0"/>
      <w:divBdr>
        <w:top w:val="none" w:sz="0" w:space="0" w:color="auto"/>
        <w:left w:val="none" w:sz="0" w:space="0" w:color="auto"/>
        <w:bottom w:val="none" w:sz="0" w:space="0" w:color="auto"/>
        <w:right w:val="none" w:sz="0" w:space="0" w:color="auto"/>
      </w:divBdr>
    </w:div>
    <w:div w:id="722365000">
      <w:bodyDiv w:val="1"/>
      <w:marLeft w:val="0"/>
      <w:marRight w:val="0"/>
      <w:marTop w:val="0"/>
      <w:marBottom w:val="0"/>
      <w:divBdr>
        <w:top w:val="none" w:sz="0" w:space="0" w:color="auto"/>
        <w:left w:val="none" w:sz="0" w:space="0" w:color="auto"/>
        <w:bottom w:val="none" w:sz="0" w:space="0" w:color="auto"/>
        <w:right w:val="none" w:sz="0" w:space="0" w:color="auto"/>
      </w:divBdr>
    </w:div>
    <w:div w:id="723065350">
      <w:bodyDiv w:val="1"/>
      <w:marLeft w:val="0"/>
      <w:marRight w:val="0"/>
      <w:marTop w:val="0"/>
      <w:marBottom w:val="0"/>
      <w:divBdr>
        <w:top w:val="none" w:sz="0" w:space="0" w:color="auto"/>
        <w:left w:val="none" w:sz="0" w:space="0" w:color="auto"/>
        <w:bottom w:val="none" w:sz="0" w:space="0" w:color="auto"/>
        <w:right w:val="none" w:sz="0" w:space="0" w:color="auto"/>
      </w:divBdr>
    </w:div>
    <w:div w:id="723454112">
      <w:bodyDiv w:val="1"/>
      <w:marLeft w:val="0"/>
      <w:marRight w:val="0"/>
      <w:marTop w:val="0"/>
      <w:marBottom w:val="0"/>
      <w:divBdr>
        <w:top w:val="none" w:sz="0" w:space="0" w:color="auto"/>
        <w:left w:val="none" w:sz="0" w:space="0" w:color="auto"/>
        <w:bottom w:val="none" w:sz="0" w:space="0" w:color="auto"/>
        <w:right w:val="none" w:sz="0" w:space="0" w:color="auto"/>
      </w:divBdr>
    </w:div>
    <w:div w:id="723648724">
      <w:bodyDiv w:val="1"/>
      <w:marLeft w:val="0"/>
      <w:marRight w:val="0"/>
      <w:marTop w:val="0"/>
      <w:marBottom w:val="0"/>
      <w:divBdr>
        <w:top w:val="none" w:sz="0" w:space="0" w:color="auto"/>
        <w:left w:val="none" w:sz="0" w:space="0" w:color="auto"/>
        <w:bottom w:val="none" w:sz="0" w:space="0" w:color="auto"/>
        <w:right w:val="none" w:sz="0" w:space="0" w:color="auto"/>
      </w:divBdr>
    </w:div>
    <w:div w:id="723716003">
      <w:bodyDiv w:val="1"/>
      <w:marLeft w:val="0"/>
      <w:marRight w:val="0"/>
      <w:marTop w:val="0"/>
      <w:marBottom w:val="0"/>
      <w:divBdr>
        <w:top w:val="none" w:sz="0" w:space="0" w:color="auto"/>
        <w:left w:val="none" w:sz="0" w:space="0" w:color="auto"/>
        <w:bottom w:val="none" w:sz="0" w:space="0" w:color="auto"/>
        <w:right w:val="none" w:sz="0" w:space="0" w:color="auto"/>
      </w:divBdr>
    </w:div>
    <w:div w:id="724261178">
      <w:bodyDiv w:val="1"/>
      <w:marLeft w:val="0"/>
      <w:marRight w:val="0"/>
      <w:marTop w:val="0"/>
      <w:marBottom w:val="0"/>
      <w:divBdr>
        <w:top w:val="none" w:sz="0" w:space="0" w:color="auto"/>
        <w:left w:val="none" w:sz="0" w:space="0" w:color="auto"/>
        <w:bottom w:val="none" w:sz="0" w:space="0" w:color="auto"/>
        <w:right w:val="none" w:sz="0" w:space="0" w:color="auto"/>
      </w:divBdr>
    </w:div>
    <w:div w:id="724261571">
      <w:bodyDiv w:val="1"/>
      <w:marLeft w:val="0"/>
      <w:marRight w:val="0"/>
      <w:marTop w:val="0"/>
      <w:marBottom w:val="0"/>
      <w:divBdr>
        <w:top w:val="none" w:sz="0" w:space="0" w:color="auto"/>
        <w:left w:val="none" w:sz="0" w:space="0" w:color="auto"/>
        <w:bottom w:val="none" w:sz="0" w:space="0" w:color="auto"/>
        <w:right w:val="none" w:sz="0" w:space="0" w:color="auto"/>
      </w:divBdr>
    </w:div>
    <w:div w:id="724569354">
      <w:bodyDiv w:val="1"/>
      <w:marLeft w:val="0"/>
      <w:marRight w:val="0"/>
      <w:marTop w:val="0"/>
      <w:marBottom w:val="0"/>
      <w:divBdr>
        <w:top w:val="none" w:sz="0" w:space="0" w:color="auto"/>
        <w:left w:val="none" w:sz="0" w:space="0" w:color="auto"/>
        <w:bottom w:val="none" w:sz="0" w:space="0" w:color="auto"/>
        <w:right w:val="none" w:sz="0" w:space="0" w:color="auto"/>
      </w:divBdr>
    </w:div>
    <w:div w:id="724765143">
      <w:bodyDiv w:val="1"/>
      <w:marLeft w:val="0"/>
      <w:marRight w:val="0"/>
      <w:marTop w:val="0"/>
      <w:marBottom w:val="0"/>
      <w:divBdr>
        <w:top w:val="none" w:sz="0" w:space="0" w:color="auto"/>
        <w:left w:val="none" w:sz="0" w:space="0" w:color="auto"/>
        <w:bottom w:val="none" w:sz="0" w:space="0" w:color="auto"/>
        <w:right w:val="none" w:sz="0" w:space="0" w:color="auto"/>
      </w:divBdr>
    </w:div>
    <w:div w:id="724835252">
      <w:bodyDiv w:val="1"/>
      <w:marLeft w:val="0"/>
      <w:marRight w:val="0"/>
      <w:marTop w:val="0"/>
      <w:marBottom w:val="0"/>
      <w:divBdr>
        <w:top w:val="none" w:sz="0" w:space="0" w:color="auto"/>
        <w:left w:val="none" w:sz="0" w:space="0" w:color="auto"/>
        <w:bottom w:val="none" w:sz="0" w:space="0" w:color="auto"/>
        <w:right w:val="none" w:sz="0" w:space="0" w:color="auto"/>
      </w:divBdr>
    </w:div>
    <w:div w:id="724916837">
      <w:bodyDiv w:val="1"/>
      <w:marLeft w:val="0"/>
      <w:marRight w:val="0"/>
      <w:marTop w:val="0"/>
      <w:marBottom w:val="0"/>
      <w:divBdr>
        <w:top w:val="none" w:sz="0" w:space="0" w:color="auto"/>
        <w:left w:val="none" w:sz="0" w:space="0" w:color="auto"/>
        <w:bottom w:val="none" w:sz="0" w:space="0" w:color="auto"/>
        <w:right w:val="none" w:sz="0" w:space="0" w:color="auto"/>
      </w:divBdr>
    </w:div>
    <w:div w:id="724991569">
      <w:bodyDiv w:val="1"/>
      <w:marLeft w:val="0"/>
      <w:marRight w:val="0"/>
      <w:marTop w:val="0"/>
      <w:marBottom w:val="0"/>
      <w:divBdr>
        <w:top w:val="none" w:sz="0" w:space="0" w:color="auto"/>
        <w:left w:val="none" w:sz="0" w:space="0" w:color="auto"/>
        <w:bottom w:val="none" w:sz="0" w:space="0" w:color="auto"/>
        <w:right w:val="none" w:sz="0" w:space="0" w:color="auto"/>
      </w:divBdr>
    </w:div>
    <w:div w:id="725299759">
      <w:bodyDiv w:val="1"/>
      <w:marLeft w:val="0"/>
      <w:marRight w:val="0"/>
      <w:marTop w:val="0"/>
      <w:marBottom w:val="0"/>
      <w:divBdr>
        <w:top w:val="none" w:sz="0" w:space="0" w:color="auto"/>
        <w:left w:val="none" w:sz="0" w:space="0" w:color="auto"/>
        <w:bottom w:val="none" w:sz="0" w:space="0" w:color="auto"/>
        <w:right w:val="none" w:sz="0" w:space="0" w:color="auto"/>
      </w:divBdr>
    </w:div>
    <w:div w:id="725377201">
      <w:bodyDiv w:val="1"/>
      <w:marLeft w:val="0"/>
      <w:marRight w:val="0"/>
      <w:marTop w:val="0"/>
      <w:marBottom w:val="0"/>
      <w:divBdr>
        <w:top w:val="none" w:sz="0" w:space="0" w:color="auto"/>
        <w:left w:val="none" w:sz="0" w:space="0" w:color="auto"/>
        <w:bottom w:val="none" w:sz="0" w:space="0" w:color="auto"/>
        <w:right w:val="none" w:sz="0" w:space="0" w:color="auto"/>
      </w:divBdr>
    </w:div>
    <w:div w:id="725492612">
      <w:bodyDiv w:val="1"/>
      <w:marLeft w:val="0"/>
      <w:marRight w:val="0"/>
      <w:marTop w:val="0"/>
      <w:marBottom w:val="0"/>
      <w:divBdr>
        <w:top w:val="none" w:sz="0" w:space="0" w:color="auto"/>
        <w:left w:val="none" w:sz="0" w:space="0" w:color="auto"/>
        <w:bottom w:val="none" w:sz="0" w:space="0" w:color="auto"/>
        <w:right w:val="none" w:sz="0" w:space="0" w:color="auto"/>
      </w:divBdr>
    </w:div>
    <w:div w:id="726417427">
      <w:bodyDiv w:val="1"/>
      <w:marLeft w:val="0"/>
      <w:marRight w:val="0"/>
      <w:marTop w:val="0"/>
      <w:marBottom w:val="0"/>
      <w:divBdr>
        <w:top w:val="none" w:sz="0" w:space="0" w:color="auto"/>
        <w:left w:val="none" w:sz="0" w:space="0" w:color="auto"/>
        <w:bottom w:val="none" w:sz="0" w:space="0" w:color="auto"/>
        <w:right w:val="none" w:sz="0" w:space="0" w:color="auto"/>
      </w:divBdr>
    </w:div>
    <w:div w:id="726417892">
      <w:bodyDiv w:val="1"/>
      <w:marLeft w:val="0"/>
      <w:marRight w:val="0"/>
      <w:marTop w:val="0"/>
      <w:marBottom w:val="0"/>
      <w:divBdr>
        <w:top w:val="none" w:sz="0" w:space="0" w:color="auto"/>
        <w:left w:val="none" w:sz="0" w:space="0" w:color="auto"/>
        <w:bottom w:val="none" w:sz="0" w:space="0" w:color="auto"/>
        <w:right w:val="none" w:sz="0" w:space="0" w:color="auto"/>
      </w:divBdr>
    </w:div>
    <w:div w:id="726492108">
      <w:bodyDiv w:val="1"/>
      <w:marLeft w:val="0"/>
      <w:marRight w:val="0"/>
      <w:marTop w:val="0"/>
      <w:marBottom w:val="0"/>
      <w:divBdr>
        <w:top w:val="none" w:sz="0" w:space="0" w:color="auto"/>
        <w:left w:val="none" w:sz="0" w:space="0" w:color="auto"/>
        <w:bottom w:val="none" w:sz="0" w:space="0" w:color="auto"/>
        <w:right w:val="none" w:sz="0" w:space="0" w:color="auto"/>
      </w:divBdr>
    </w:div>
    <w:div w:id="726534126">
      <w:bodyDiv w:val="1"/>
      <w:marLeft w:val="0"/>
      <w:marRight w:val="0"/>
      <w:marTop w:val="0"/>
      <w:marBottom w:val="0"/>
      <w:divBdr>
        <w:top w:val="none" w:sz="0" w:space="0" w:color="auto"/>
        <w:left w:val="none" w:sz="0" w:space="0" w:color="auto"/>
        <w:bottom w:val="none" w:sz="0" w:space="0" w:color="auto"/>
        <w:right w:val="none" w:sz="0" w:space="0" w:color="auto"/>
      </w:divBdr>
    </w:div>
    <w:div w:id="726606335">
      <w:bodyDiv w:val="1"/>
      <w:marLeft w:val="0"/>
      <w:marRight w:val="0"/>
      <w:marTop w:val="0"/>
      <w:marBottom w:val="0"/>
      <w:divBdr>
        <w:top w:val="none" w:sz="0" w:space="0" w:color="auto"/>
        <w:left w:val="none" w:sz="0" w:space="0" w:color="auto"/>
        <w:bottom w:val="none" w:sz="0" w:space="0" w:color="auto"/>
        <w:right w:val="none" w:sz="0" w:space="0" w:color="auto"/>
      </w:divBdr>
    </w:div>
    <w:div w:id="727337355">
      <w:bodyDiv w:val="1"/>
      <w:marLeft w:val="0"/>
      <w:marRight w:val="0"/>
      <w:marTop w:val="0"/>
      <w:marBottom w:val="0"/>
      <w:divBdr>
        <w:top w:val="none" w:sz="0" w:space="0" w:color="auto"/>
        <w:left w:val="none" w:sz="0" w:space="0" w:color="auto"/>
        <w:bottom w:val="none" w:sz="0" w:space="0" w:color="auto"/>
        <w:right w:val="none" w:sz="0" w:space="0" w:color="auto"/>
      </w:divBdr>
    </w:div>
    <w:div w:id="727605931">
      <w:bodyDiv w:val="1"/>
      <w:marLeft w:val="0"/>
      <w:marRight w:val="0"/>
      <w:marTop w:val="0"/>
      <w:marBottom w:val="0"/>
      <w:divBdr>
        <w:top w:val="none" w:sz="0" w:space="0" w:color="auto"/>
        <w:left w:val="none" w:sz="0" w:space="0" w:color="auto"/>
        <w:bottom w:val="none" w:sz="0" w:space="0" w:color="auto"/>
        <w:right w:val="none" w:sz="0" w:space="0" w:color="auto"/>
      </w:divBdr>
    </w:div>
    <w:div w:id="728655157">
      <w:bodyDiv w:val="1"/>
      <w:marLeft w:val="0"/>
      <w:marRight w:val="0"/>
      <w:marTop w:val="0"/>
      <w:marBottom w:val="0"/>
      <w:divBdr>
        <w:top w:val="none" w:sz="0" w:space="0" w:color="auto"/>
        <w:left w:val="none" w:sz="0" w:space="0" w:color="auto"/>
        <w:bottom w:val="none" w:sz="0" w:space="0" w:color="auto"/>
        <w:right w:val="none" w:sz="0" w:space="0" w:color="auto"/>
      </w:divBdr>
    </w:div>
    <w:div w:id="728771547">
      <w:bodyDiv w:val="1"/>
      <w:marLeft w:val="0"/>
      <w:marRight w:val="0"/>
      <w:marTop w:val="0"/>
      <w:marBottom w:val="0"/>
      <w:divBdr>
        <w:top w:val="none" w:sz="0" w:space="0" w:color="auto"/>
        <w:left w:val="none" w:sz="0" w:space="0" w:color="auto"/>
        <w:bottom w:val="none" w:sz="0" w:space="0" w:color="auto"/>
        <w:right w:val="none" w:sz="0" w:space="0" w:color="auto"/>
      </w:divBdr>
    </w:div>
    <w:div w:id="728845411">
      <w:bodyDiv w:val="1"/>
      <w:marLeft w:val="0"/>
      <w:marRight w:val="0"/>
      <w:marTop w:val="0"/>
      <w:marBottom w:val="0"/>
      <w:divBdr>
        <w:top w:val="none" w:sz="0" w:space="0" w:color="auto"/>
        <w:left w:val="none" w:sz="0" w:space="0" w:color="auto"/>
        <w:bottom w:val="none" w:sz="0" w:space="0" w:color="auto"/>
        <w:right w:val="none" w:sz="0" w:space="0" w:color="auto"/>
      </w:divBdr>
    </w:div>
    <w:div w:id="729185926">
      <w:bodyDiv w:val="1"/>
      <w:marLeft w:val="0"/>
      <w:marRight w:val="0"/>
      <w:marTop w:val="0"/>
      <w:marBottom w:val="0"/>
      <w:divBdr>
        <w:top w:val="none" w:sz="0" w:space="0" w:color="auto"/>
        <w:left w:val="none" w:sz="0" w:space="0" w:color="auto"/>
        <w:bottom w:val="none" w:sz="0" w:space="0" w:color="auto"/>
        <w:right w:val="none" w:sz="0" w:space="0" w:color="auto"/>
      </w:divBdr>
    </w:div>
    <w:div w:id="729233034">
      <w:bodyDiv w:val="1"/>
      <w:marLeft w:val="0"/>
      <w:marRight w:val="0"/>
      <w:marTop w:val="0"/>
      <w:marBottom w:val="0"/>
      <w:divBdr>
        <w:top w:val="none" w:sz="0" w:space="0" w:color="auto"/>
        <w:left w:val="none" w:sz="0" w:space="0" w:color="auto"/>
        <w:bottom w:val="none" w:sz="0" w:space="0" w:color="auto"/>
        <w:right w:val="none" w:sz="0" w:space="0" w:color="auto"/>
      </w:divBdr>
    </w:div>
    <w:div w:id="729766622">
      <w:bodyDiv w:val="1"/>
      <w:marLeft w:val="0"/>
      <w:marRight w:val="0"/>
      <w:marTop w:val="0"/>
      <w:marBottom w:val="0"/>
      <w:divBdr>
        <w:top w:val="none" w:sz="0" w:space="0" w:color="auto"/>
        <w:left w:val="none" w:sz="0" w:space="0" w:color="auto"/>
        <w:bottom w:val="none" w:sz="0" w:space="0" w:color="auto"/>
        <w:right w:val="none" w:sz="0" w:space="0" w:color="auto"/>
      </w:divBdr>
    </w:div>
    <w:div w:id="730152621">
      <w:bodyDiv w:val="1"/>
      <w:marLeft w:val="0"/>
      <w:marRight w:val="0"/>
      <w:marTop w:val="0"/>
      <w:marBottom w:val="0"/>
      <w:divBdr>
        <w:top w:val="none" w:sz="0" w:space="0" w:color="auto"/>
        <w:left w:val="none" w:sz="0" w:space="0" w:color="auto"/>
        <w:bottom w:val="none" w:sz="0" w:space="0" w:color="auto"/>
        <w:right w:val="none" w:sz="0" w:space="0" w:color="auto"/>
      </w:divBdr>
    </w:div>
    <w:div w:id="730154717">
      <w:bodyDiv w:val="1"/>
      <w:marLeft w:val="0"/>
      <w:marRight w:val="0"/>
      <w:marTop w:val="0"/>
      <w:marBottom w:val="0"/>
      <w:divBdr>
        <w:top w:val="none" w:sz="0" w:space="0" w:color="auto"/>
        <w:left w:val="none" w:sz="0" w:space="0" w:color="auto"/>
        <w:bottom w:val="none" w:sz="0" w:space="0" w:color="auto"/>
        <w:right w:val="none" w:sz="0" w:space="0" w:color="auto"/>
      </w:divBdr>
    </w:div>
    <w:div w:id="730344646">
      <w:bodyDiv w:val="1"/>
      <w:marLeft w:val="0"/>
      <w:marRight w:val="0"/>
      <w:marTop w:val="0"/>
      <w:marBottom w:val="0"/>
      <w:divBdr>
        <w:top w:val="none" w:sz="0" w:space="0" w:color="auto"/>
        <w:left w:val="none" w:sz="0" w:space="0" w:color="auto"/>
        <w:bottom w:val="none" w:sz="0" w:space="0" w:color="auto"/>
        <w:right w:val="none" w:sz="0" w:space="0" w:color="auto"/>
      </w:divBdr>
    </w:div>
    <w:div w:id="730351877">
      <w:bodyDiv w:val="1"/>
      <w:marLeft w:val="0"/>
      <w:marRight w:val="0"/>
      <w:marTop w:val="0"/>
      <w:marBottom w:val="0"/>
      <w:divBdr>
        <w:top w:val="none" w:sz="0" w:space="0" w:color="auto"/>
        <w:left w:val="none" w:sz="0" w:space="0" w:color="auto"/>
        <w:bottom w:val="none" w:sz="0" w:space="0" w:color="auto"/>
        <w:right w:val="none" w:sz="0" w:space="0" w:color="auto"/>
      </w:divBdr>
    </w:div>
    <w:div w:id="730469113">
      <w:bodyDiv w:val="1"/>
      <w:marLeft w:val="0"/>
      <w:marRight w:val="0"/>
      <w:marTop w:val="0"/>
      <w:marBottom w:val="0"/>
      <w:divBdr>
        <w:top w:val="none" w:sz="0" w:space="0" w:color="auto"/>
        <w:left w:val="none" w:sz="0" w:space="0" w:color="auto"/>
        <w:bottom w:val="none" w:sz="0" w:space="0" w:color="auto"/>
        <w:right w:val="none" w:sz="0" w:space="0" w:color="auto"/>
      </w:divBdr>
    </w:div>
    <w:div w:id="730808347">
      <w:bodyDiv w:val="1"/>
      <w:marLeft w:val="0"/>
      <w:marRight w:val="0"/>
      <w:marTop w:val="0"/>
      <w:marBottom w:val="0"/>
      <w:divBdr>
        <w:top w:val="none" w:sz="0" w:space="0" w:color="auto"/>
        <w:left w:val="none" w:sz="0" w:space="0" w:color="auto"/>
        <w:bottom w:val="none" w:sz="0" w:space="0" w:color="auto"/>
        <w:right w:val="none" w:sz="0" w:space="0" w:color="auto"/>
      </w:divBdr>
    </w:div>
    <w:div w:id="730809463">
      <w:bodyDiv w:val="1"/>
      <w:marLeft w:val="0"/>
      <w:marRight w:val="0"/>
      <w:marTop w:val="0"/>
      <w:marBottom w:val="0"/>
      <w:divBdr>
        <w:top w:val="none" w:sz="0" w:space="0" w:color="auto"/>
        <w:left w:val="none" w:sz="0" w:space="0" w:color="auto"/>
        <w:bottom w:val="none" w:sz="0" w:space="0" w:color="auto"/>
        <w:right w:val="none" w:sz="0" w:space="0" w:color="auto"/>
      </w:divBdr>
    </w:div>
    <w:div w:id="731271741">
      <w:bodyDiv w:val="1"/>
      <w:marLeft w:val="0"/>
      <w:marRight w:val="0"/>
      <w:marTop w:val="0"/>
      <w:marBottom w:val="0"/>
      <w:divBdr>
        <w:top w:val="none" w:sz="0" w:space="0" w:color="auto"/>
        <w:left w:val="none" w:sz="0" w:space="0" w:color="auto"/>
        <w:bottom w:val="none" w:sz="0" w:space="0" w:color="auto"/>
        <w:right w:val="none" w:sz="0" w:space="0" w:color="auto"/>
      </w:divBdr>
    </w:div>
    <w:div w:id="731659720">
      <w:bodyDiv w:val="1"/>
      <w:marLeft w:val="0"/>
      <w:marRight w:val="0"/>
      <w:marTop w:val="0"/>
      <w:marBottom w:val="0"/>
      <w:divBdr>
        <w:top w:val="none" w:sz="0" w:space="0" w:color="auto"/>
        <w:left w:val="none" w:sz="0" w:space="0" w:color="auto"/>
        <w:bottom w:val="none" w:sz="0" w:space="0" w:color="auto"/>
        <w:right w:val="none" w:sz="0" w:space="0" w:color="auto"/>
      </w:divBdr>
    </w:div>
    <w:div w:id="731779080">
      <w:bodyDiv w:val="1"/>
      <w:marLeft w:val="0"/>
      <w:marRight w:val="0"/>
      <w:marTop w:val="0"/>
      <w:marBottom w:val="0"/>
      <w:divBdr>
        <w:top w:val="none" w:sz="0" w:space="0" w:color="auto"/>
        <w:left w:val="none" w:sz="0" w:space="0" w:color="auto"/>
        <w:bottom w:val="none" w:sz="0" w:space="0" w:color="auto"/>
        <w:right w:val="none" w:sz="0" w:space="0" w:color="auto"/>
      </w:divBdr>
    </w:div>
    <w:div w:id="731850242">
      <w:bodyDiv w:val="1"/>
      <w:marLeft w:val="0"/>
      <w:marRight w:val="0"/>
      <w:marTop w:val="0"/>
      <w:marBottom w:val="0"/>
      <w:divBdr>
        <w:top w:val="none" w:sz="0" w:space="0" w:color="auto"/>
        <w:left w:val="none" w:sz="0" w:space="0" w:color="auto"/>
        <w:bottom w:val="none" w:sz="0" w:space="0" w:color="auto"/>
        <w:right w:val="none" w:sz="0" w:space="0" w:color="auto"/>
      </w:divBdr>
    </w:div>
    <w:div w:id="731971875">
      <w:bodyDiv w:val="1"/>
      <w:marLeft w:val="0"/>
      <w:marRight w:val="0"/>
      <w:marTop w:val="0"/>
      <w:marBottom w:val="0"/>
      <w:divBdr>
        <w:top w:val="none" w:sz="0" w:space="0" w:color="auto"/>
        <w:left w:val="none" w:sz="0" w:space="0" w:color="auto"/>
        <w:bottom w:val="none" w:sz="0" w:space="0" w:color="auto"/>
        <w:right w:val="none" w:sz="0" w:space="0" w:color="auto"/>
      </w:divBdr>
    </w:div>
    <w:div w:id="732502856">
      <w:bodyDiv w:val="1"/>
      <w:marLeft w:val="0"/>
      <w:marRight w:val="0"/>
      <w:marTop w:val="0"/>
      <w:marBottom w:val="0"/>
      <w:divBdr>
        <w:top w:val="none" w:sz="0" w:space="0" w:color="auto"/>
        <w:left w:val="none" w:sz="0" w:space="0" w:color="auto"/>
        <w:bottom w:val="none" w:sz="0" w:space="0" w:color="auto"/>
        <w:right w:val="none" w:sz="0" w:space="0" w:color="auto"/>
      </w:divBdr>
    </w:div>
    <w:div w:id="732894079">
      <w:bodyDiv w:val="1"/>
      <w:marLeft w:val="0"/>
      <w:marRight w:val="0"/>
      <w:marTop w:val="0"/>
      <w:marBottom w:val="0"/>
      <w:divBdr>
        <w:top w:val="none" w:sz="0" w:space="0" w:color="auto"/>
        <w:left w:val="none" w:sz="0" w:space="0" w:color="auto"/>
        <w:bottom w:val="none" w:sz="0" w:space="0" w:color="auto"/>
        <w:right w:val="none" w:sz="0" w:space="0" w:color="auto"/>
      </w:divBdr>
    </w:div>
    <w:div w:id="733285121">
      <w:bodyDiv w:val="1"/>
      <w:marLeft w:val="0"/>
      <w:marRight w:val="0"/>
      <w:marTop w:val="0"/>
      <w:marBottom w:val="0"/>
      <w:divBdr>
        <w:top w:val="none" w:sz="0" w:space="0" w:color="auto"/>
        <w:left w:val="none" w:sz="0" w:space="0" w:color="auto"/>
        <w:bottom w:val="none" w:sz="0" w:space="0" w:color="auto"/>
        <w:right w:val="none" w:sz="0" w:space="0" w:color="auto"/>
      </w:divBdr>
    </w:div>
    <w:div w:id="733549874">
      <w:bodyDiv w:val="1"/>
      <w:marLeft w:val="0"/>
      <w:marRight w:val="0"/>
      <w:marTop w:val="0"/>
      <w:marBottom w:val="0"/>
      <w:divBdr>
        <w:top w:val="none" w:sz="0" w:space="0" w:color="auto"/>
        <w:left w:val="none" w:sz="0" w:space="0" w:color="auto"/>
        <w:bottom w:val="none" w:sz="0" w:space="0" w:color="auto"/>
        <w:right w:val="none" w:sz="0" w:space="0" w:color="auto"/>
      </w:divBdr>
    </w:div>
    <w:div w:id="734400974">
      <w:bodyDiv w:val="1"/>
      <w:marLeft w:val="0"/>
      <w:marRight w:val="0"/>
      <w:marTop w:val="0"/>
      <w:marBottom w:val="0"/>
      <w:divBdr>
        <w:top w:val="none" w:sz="0" w:space="0" w:color="auto"/>
        <w:left w:val="none" w:sz="0" w:space="0" w:color="auto"/>
        <w:bottom w:val="none" w:sz="0" w:space="0" w:color="auto"/>
        <w:right w:val="none" w:sz="0" w:space="0" w:color="auto"/>
      </w:divBdr>
    </w:div>
    <w:div w:id="734471696">
      <w:bodyDiv w:val="1"/>
      <w:marLeft w:val="0"/>
      <w:marRight w:val="0"/>
      <w:marTop w:val="0"/>
      <w:marBottom w:val="0"/>
      <w:divBdr>
        <w:top w:val="none" w:sz="0" w:space="0" w:color="auto"/>
        <w:left w:val="none" w:sz="0" w:space="0" w:color="auto"/>
        <w:bottom w:val="none" w:sz="0" w:space="0" w:color="auto"/>
        <w:right w:val="none" w:sz="0" w:space="0" w:color="auto"/>
      </w:divBdr>
    </w:div>
    <w:div w:id="734663704">
      <w:bodyDiv w:val="1"/>
      <w:marLeft w:val="0"/>
      <w:marRight w:val="0"/>
      <w:marTop w:val="0"/>
      <w:marBottom w:val="0"/>
      <w:divBdr>
        <w:top w:val="none" w:sz="0" w:space="0" w:color="auto"/>
        <w:left w:val="none" w:sz="0" w:space="0" w:color="auto"/>
        <w:bottom w:val="none" w:sz="0" w:space="0" w:color="auto"/>
        <w:right w:val="none" w:sz="0" w:space="0" w:color="auto"/>
      </w:divBdr>
    </w:div>
    <w:div w:id="734863616">
      <w:bodyDiv w:val="1"/>
      <w:marLeft w:val="0"/>
      <w:marRight w:val="0"/>
      <w:marTop w:val="0"/>
      <w:marBottom w:val="0"/>
      <w:divBdr>
        <w:top w:val="none" w:sz="0" w:space="0" w:color="auto"/>
        <w:left w:val="none" w:sz="0" w:space="0" w:color="auto"/>
        <w:bottom w:val="none" w:sz="0" w:space="0" w:color="auto"/>
        <w:right w:val="none" w:sz="0" w:space="0" w:color="auto"/>
      </w:divBdr>
    </w:div>
    <w:div w:id="735208774">
      <w:bodyDiv w:val="1"/>
      <w:marLeft w:val="0"/>
      <w:marRight w:val="0"/>
      <w:marTop w:val="0"/>
      <w:marBottom w:val="0"/>
      <w:divBdr>
        <w:top w:val="none" w:sz="0" w:space="0" w:color="auto"/>
        <w:left w:val="none" w:sz="0" w:space="0" w:color="auto"/>
        <w:bottom w:val="none" w:sz="0" w:space="0" w:color="auto"/>
        <w:right w:val="none" w:sz="0" w:space="0" w:color="auto"/>
      </w:divBdr>
    </w:div>
    <w:div w:id="735276222">
      <w:bodyDiv w:val="1"/>
      <w:marLeft w:val="0"/>
      <w:marRight w:val="0"/>
      <w:marTop w:val="0"/>
      <w:marBottom w:val="0"/>
      <w:divBdr>
        <w:top w:val="none" w:sz="0" w:space="0" w:color="auto"/>
        <w:left w:val="none" w:sz="0" w:space="0" w:color="auto"/>
        <w:bottom w:val="none" w:sz="0" w:space="0" w:color="auto"/>
        <w:right w:val="none" w:sz="0" w:space="0" w:color="auto"/>
      </w:divBdr>
    </w:div>
    <w:div w:id="735589273">
      <w:bodyDiv w:val="1"/>
      <w:marLeft w:val="0"/>
      <w:marRight w:val="0"/>
      <w:marTop w:val="0"/>
      <w:marBottom w:val="0"/>
      <w:divBdr>
        <w:top w:val="none" w:sz="0" w:space="0" w:color="auto"/>
        <w:left w:val="none" w:sz="0" w:space="0" w:color="auto"/>
        <w:bottom w:val="none" w:sz="0" w:space="0" w:color="auto"/>
        <w:right w:val="none" w:sz="0" w:space="0" w:color="auto"/>
      </w:divBdr>
    </w:div>
    <w:div w:id="735594991">
      <w:bodyDiv w:val="1"/>
      <w:marLeft w:val="0"/>
      <w:marRight w:val="0"/>
      <w:marTop w:val="0"/>
      <w:marBottom w:val="0"/>
      <w:divBdr>
        <w:top w:val="none" w:sz="0" w:space="0" w:color="auto"/>
        <w:left w:val="none" w:sz="0" w:space="0" w:color="auto"/>
        <w:bottom w:val="none" w:sz="0" w:space="0" w:color="auto"/>
        <w:right w:val="none" w:sz="0" w:space="0" w:color="auto"/>
      </w:divBdr>
    </w:div>
    <w:div w:id="735711566">
      <w:bodyDiv w:val="1"/>
      <w:marLeft w:val="0"/>
      <w:marRight w:val="0"/>
      <w:marTop w:val="0"/>
      <w:marBottom w:val="0"/>
      <w:divBdr>
        <w:top w:val="none" w:sz="0" w:space="0" w:color="auto"/>
        <w:left w:val="none" w:sz="0" w:space="0" w:color="auto"/>
        <w:bottom w:val="none" w:sz="0" w:space="0" w:color="auto"/>
        <w:right w:val="none" w:sz="0" w:space="0" w:color="auto"/>
      </w:divBdr>
    </w:div>
    <w:div w:id="735737337">
      <w:bodyDiv w:val="1"/>
      <w:marLeft w:val="0"/>
      <w:marRight w:val="0"/>
      <w:marTop w:val="0"/>
      <w:marBottom w:val="0"/>
      <w:divBdr>
        <w:top w:val="none" w:sz="0" w:space="0" w:color="auto"/>
        <w:left w:val="none" w:sz="0" w:space="0" w:color="auto"/>
        <w:bottom w:val="none" w:sz="0" w:space="0" w:color="auto"/>
        <w:right w:val="none" w:sz="0" w:space="0" w:color="auto"/>
      </w:divBdr>
    </w:div>
    <w:div w:id="736323706">
      <w:bodyDiv w:val="1"/>
      <w:marLeft w:val="0"/>
      <w:marRight w:val="0"/>
      <w:marTop w:val="0"/>
      <w:marBottom w:val="0"/>
      <w:divBdr>
        <w:top w:val="none" w:sz="0" w:space="0" w:color="auto"/>
        <w:left w:val="none" w:sz="0" w:space="0" w:color="auto"/>
        <w:bottom w:val="none" w:sz="0" w:space="0" w:color="auto"/>
        <w:right w:val="none" w:sz="0" w:space="0" w:color="auto"/>
      </w:divBdr>
    </w:div>
    <w:div w:id="736780798">
      <w:bodyDiv w:val="1"/>
      <w:marLeft w:val="0"/>
      <w:marRight w:val="0"/>
      <w:marTop w:val="0"/>
      <w:marBottom w:val="0"/>
      <w:divBdr>
        <w:top w:val="none" w:sz="0" w:space="0" w:color="auto"/>
        <w:left w:val="none" w:sz="0" w:space="0" w:color="auto"/>
        <w:bottom w:val="none" w:sz="0" w:space="0" w:color="auto"/>
        <w:right w:val="none" w:sz="0" w:space="0" w:color="auto"/>
      </w:divBdr>
    </w:div>
    <w:div w:id="737021480">
      <w:bodyDiv w:val="1"/>
      <w:marLeft w:val="0"/>
      <w:marRight w:val="0"/>
      <w:marTop w:val="0"/>
      <w:marBottom w:val="0"/>
      <w:divBdr>
        <w:top w:val="none" w:sz="0" w:space="0" w:color="auto"/>
        <w:left w:val="none" w:sz="0" w:space="0" w:color="auto"/>
        <w:bottom w:val="none" w:sz="0" w:space="0" w:color="auto"/>
        <w:right w:val="none" w:sz="0" w:space="0" w:color="auto"/>
      </w:divBdr>
    </w:div>
    <w:div w:id="737439657">
      <w:bodyDiv w:val="1"/>
      <w:marLeft w:val="0"/>
      <w:marRight w:val="0"/>
      <w:marTop w:val="0"/>
      <w:marBottom w:val="0"/>
      <w:divBdr>
        <w:top w:val="none" w:sz="0" w:space="0" w:color="auto"/>
        <w:left w:val="none" w:sz="0" w:space="0" w:color="auto"/>
        <w:bottom w:val="none" w:sz="0" w:space="0" w:color="auto"/>
        <w:right w:val="none" w:sz="0" w:space="0" w:color="auto"/>
      </w:divBdr>
    </w:div>
    <w:div w:id="737943223">
      <w:bodyDiv w:val="1"/>
      <w:marLeft w:val="0"/>
      <w:marRight w:val="0"/>
      <w:marTop w:val="0"/>
      <w:marBottom w:val="0"/>
      <w:divBdr>
        <w:top w:val="none" w:sz="0" w:space="0" w:color="auto"/>
        <w:left w:val="none" w:sz="0" w:space="0" w:color="auto"/>
        <w:bottom w:val="none" w:sz="0" w:space="0" w:color="auto"/>
        <w:right w:val="none" w:sz="0" w:space="0" w:color="auto"/>
      </w:divBdr>
    </w:div>
    <w:div w:id="738023182">
      <w:bodyDiv w:val="1"/>
      <w:marLeft w:val="0"/>
      <w:marRight w:val="0"/>
      <w:marTop w:val="0"/>
      <w:marBottom w:val="0"/>
      <w:divBdr>
        <w:top w:val="none" w:sz="0" w:space="0" w:color="auto"/>
        <w:left w:val="none" w:sz="0" w:space="0" w:color="auto"/>
        <w:bottom w:val="none" w:sz="0" w:space="0" w:color="auto"/>
        <w:right w:val="none" w:sz="0" w:space="0" w:color="auto"/>
      </w:divBdr>
    </w:div>
    <w:div w:id="738357554">
      <w:bodyDiv w:val="1"/>
      <w:marLeft w:val="0"/>
      <w:marRight w:val="0"/>
      <w:marTop w:val="0"/>
      <w:marBottom w:val="0"/>
      <w:divBdr>
        <w:top w:val="none" w:sz="0" w:space="0" w:color="auto"/>
        <w:left w:val="none" w:sz="0" w:space="0" w:color="auto"/>
        <w:bottom w:val="none" w:sz="0" w:space="0" w:color="auto"/>
        <w:right w:val="none" w:sz="0" w:space="0" w:color="auto"/>
      </w:divBdr>
    </w:div>
    <w:div w:id="738478954">
      <w:bodyDiv w:val="1"/>
      <w:marLeft w:val="0"/>
      <w:marRight w:val="0"/>
      <w:marTop w:val="0"/>
      <w:marBottom w:val="0"/>
      <w:divBdr>
        <w:top w:val="none" w:sz="0" w:space="0" w:color="auto"/>
        <w:left w:val="none" w:sz="0" w:space="0" w:color="auto"/>
        <w:bottom w:val="none" w:sz="0" w:space="0" w:color="auto"/>
        <w:right w:val="none" w:sz="0" w:space="0" w:color="auto"/>
      </w:divBdr>
    </w:div>
    <w:div w:id="738602116">
      <w:bodyDiv w:val="1"/>
      <w:marLeft w:val="0"/>
      <w:marRight w:val="0"/>
      <w:marTop w:val="0"/>
      <w:marBottom w:val="0"/>
      <w:divBdr>
        <w:top w:val="none" w:sz="0" w:space="0" w:color="auto"/>
        <w:left w:val="none" w:sz="0" w:space="0" w:color="auto"/>
        <w:bottom w:val="none" w:sz="0" w:space="0" w:color="auto"/>
        <w:right w:val="none" w:sz="0" w:space="0" w:color="auto"/>
      </w:divBdr>
    </w:div>
    <w:div w:id="738795172">
      <w:bodyDiv w:val="1"/>
      <w:marLeft w:val="0"/>
      <w:marRight w:val="0"/>
      <w:marTop w:val="0"/>
      <w:marBottom w:val="0"/>
      <w:divBdr>
        <w:top w:val="none" w:sz="0" w:space="0" w:color="auto"/>
        <w:left w:val="none" w:sz="0" w:space="0" w:color="auto"/>
        <w:bottom w:val="none" w:sz="0" w:space="0" w:color="auto"/>
        <w:right w:val="none" w:sz="0" w:space="0" w:color="auto"/>
      </w:divBdr>
    </w:div>
    <w:div w:id="739057894">
      <w:bodyDiv w:val="1"/>
      <w:marLeft w:val="0"/>
      <w:marRight w:val="0"/>
      <w:marTop w:val="0"/>
      <w:marBottom w:val="0"/>
      <w:divBdr>
        <w:top w:val="none" w:sz="0" w:space="0" w:color="auto"/>
        <w:left w:val="none" w:sz="0" w:space="0" w:color="auto"/>
        <w:bottom w:val="none" w:sz="0" w:space="0" w:color="auto"/>
        <w:right w:val="none" w:sz="0" w:space="0" w:color="auto"/>
      </w:divBdr>
    </w:div>
    <w:div w:id="739451300">
      <w:bodyDiv w:val="1"/>
      <w:marLeft w:val="0"/>
      <w:marRight w:val="0"/>
      <w:marTop w:val="0"/>
      <w:marBottom w:val="0"/>
      <w:divBdr>
        <w:top w:val="none" w:sz="0" w:space="0" w:color="auto"/>
        <w:left w:val="none" w:sz="0" w:space="0" w:color="auto"/>
        <w:bottom w:val="none" w:sz="0" w:space="0" w:color="auto"/>
        <w:right w:val="none" w:sz="0" w:space="0" w:color="auto"/>
      </w:divBdr>
    </w:div>
    <w:div w:id="739595213">
      <w:bodyDiv w:val="1"/>
      <w:marLeft w:val="0"/>
      <w:marRight w:val="0"/>
      <w:marTop w:val="0"/>
      <w:marBottom w:val="0"/>
      <w:divBdr>
        <w:top w:val="none" w:sz="0" w:space="0" w:color="auto"/>
        <w:left w:val="none" w:sz="0" w:space="0" w:color="auto"/>
        <w:bottom w:val="none" w:sz="0" w:space="0" w:color="auto"/>
        <w:right w:val="none" w:sz="0" w:space="0" w:color="auto"/>
      </w:divBdr>
    </w:div>
    <w:div w:id="740057199">
      <w:bodyDiv w:val="1"/>
      <w:marLeft w:val="0"/>
      <w:marRight w:val="0"/>
      <w:marTop w:val="0"/>
      <w:marBottom w:val="0"/>
      <w:divBdr>
        <w:top w:val="none" w:sz="0" w:space="0" w:color="auto"/>
        <w:left w:val="none" w:sz="0" w:space="0" w:color="auto"/>
        <w:bottom w:val="none" w:sz="0" w:space="0" w:color="auto"/>
        <w:right w:val="none" w:sz="0" w:space="0" w:color="auto"/>
      </w:divBdr>
    </w:div>
    <w:div w:id="740447292">
      <w:bodyDiv w:val="1"/>
      <w:marLeft w:val="0"/>
      <w:marRight w:val="0"/>
      <w:marTop w:val="0"/>
      <w:marBottom w:val="0"/>
      <w:divBdr>
        <w:top w:val="none" w:sz="0" w:space="0" w:color="auto"/>
        <w:left w:val="none" w:sz="0" w:space="0" w:color="auto"/>
        <w:bottom w:val="none" w:sz="0" w:space="0" w:color="auto"/>
        <w:right w:val="none" w:sz="0" w:space="0" w:color="auto"/>
      </w:divBdr>
    </w:div>
    <w:div w:id="740756777">
      <w:bodyDiv w:val="1"/>
      <w:marLeft w:val="0"/>
      <w:marRight w:val="0"/>
      <w:marTop w:val="0"/>
      <w:marBottom w:val="0"/>
      <w:divBdr>
        <w:top w:val="none" w:sz="0" w:space="0" w:color="auto"/>
        <w:left w:val="none" w:sz="0" w:space="0" w:color="auto"/>
        <w:bottom w:val="none" w:sz="0" w:space="0" w:color="auto"/>
        <w:right w:val="none" w:sz="0" w:space="0" w:color="auto"/>
      </w:divBdr>
    </w:div>
    <w:div w:id="741028787">
      <w:bodyDiv w:val="1"/>
      <w:marLeft w:val="0"/>
      <w:marRight w:val="0"/>
      <w:marTop w:val="0"/>
      <w:marBottom w:val="0"/>
      <w:divBdr>
        <w:top w:val="none" w:sz="0" w:space="0" w:color="auto"/>
        <w:left w:val="none" w:sz="0" w:space="0" w:color="auto"/>
        <w:bottom w:val="none" w:sz="0" w:space="0" w:color="auto"/>
        <w:right w:val="none" w:sz="0" w:space="0" w:color="auto"/>
      </w:divBdr>
    </w:div>
    <w:div w:id="741028958">
      <w:bodyDiv w:val="1"/>
      <w:marLeft w:val="0"/>
      <w:marRight w:val="0"/>
      <w:marTop w:val="0"/>
      <w:marBottom w:val="0"/>
      <w:divBdr>
        <w:top w:val="none" w:sz="0" w:space="0" w:color="auto"/>
        <w:left w:val="none" w:sz="0" w:space="0" w:color="auto"/>
        <w:bottom w:val="none" w:sz="0" w:space="0" w:color="auto"/>
        <w:right w:val="none" w:sz="0" w:space="0" w:color="auto"/>
      </w:divBdr>
    </w:div>
    <w:div w:id="741294217">
      <w:bodyDiv w:val="1"/>
      <w:marLeft w:val="0"/>
      <w:marRight w:val="0"/>
      <w:marTop w:val="0"/>
      <w:marBottom w:val="0"/>
      <w:divBdr>
        <w:top w:val="none" w:sz="0" w:space="0" w:color="auto"/>
        <w:left w:val="none" w:sz="0" w:space="0" w:color="auto"/>
        <w:bottom w:val="none" w:sz="0" w:space="0" w:color="auto"/>
        <w:right w:val="none" w:sz="0" w:space="0" w:color="auto"/>
      </w:divBdr>
    </w:div>
    <w:div w:id="741368437">
      <w:bodyDiv w:val="1"/>
      <w:marLeft w:val="0"/>
      <w:marRight w:val="0"/>
      <w:marTop w:val="0"/>
      <w:marBottom w:val="0"/>
      <w:divBdr>
        <w:top w:val="none" w:sz="0" w:space="0" w:color="auto"/>
        <w:left w:val="none" w:sz="0" w:space="0" w:color="auto"/>
        <w:bottom w:val="none" w:sz="0" w:space="0" w:color="auto"/>
        <w:right w:val="none" w:sz="0" w:space="0" w:color="auto"/>
      </w:divBdr>
    </w:div>
    <w:div w:id="741752935">
      <w:bodyDiv w:val="1"/>
      <w:marLeft w:val="0"/>
      <w:marRight w:val="0"/>
      <w:marTop w:val="0"/>
      <w:marBottom w:val="0"/>
      <w:divBdr>
        <w:top w:val="none" w:sz="0" w:space="0" w:color="auto"/>
        <w:left w:val="none" w:sz="0" w:space="0" w:color="auto"/>
        <w:bottom w:val="none" w:sz="0" w:space="0" w:color="auto"/>
        <w:right w:val="none" w:sz="0" w:space="0" w:color="auto"/>
      </w:divBdr>
    </w:div>
    <w:div w:id="742530411">
      <w:bodyDiv w:val="1"/>
      <w:marLeft w:val="0"/>
      <w:marRight w:val="0"/>
      <w:marTop w:val="0"/>
      <w:marBottom w:val="0"/>
      <w:divBdr>
        <w:top w:val="none" w:sz="0" w:space="0" w:color="auto"/>
        <w:left w:val="none" w:sz="0" w:space="0" w:color="auto"/>
        <w:bottom w:val="none" w:sz="0" w:space="0" w:color="auto"/>
        <w:right w:val="none" w:sz="0" w:space="0" w:color="auto"/>
      </w:divBdr>
    </w:div>
    <w:div w:id="742678214">
      <w:bodyDiv w:val="1"/>
      <w:marLeft w:val="0"/>
      <w:marRight w:val="0"/>
      <w:marTop w:val="0"/>
      <w:marBottom w:val="0"/>
      <w:divBdr>
        <w:top w:val="none" w:sz="0" w:space="0" w:color="auto"/>
        <w:left w:val="none" w:sz="0" w:space="0" w:color="auto"/>
        <w:bottom w:val="none" w:sz="0" w:space="0" w:color="auto"/>
        <w:right w:val="none" w:sz="0" w:space="0" w:color="auto"/>
      </w:divBdr>
    </w:div>
    <w:div w:id="742682413">
      <w:bodyDiv w:val="1"/>
      <w:marLeft w:val="0"/>
      <w:marRight w:val="0"/>
      <w:marTop w:val="0"/>
      <w:marBottom w:val="0"/>
      <w:divBdr>
        <w:top w:val="none" w:sz="0" w:space="0" w:color="auto"/>
        <w:left w:val="none" w:sz="0" w:space="0" w:color="auto"/>
        <w:bottom w:val="none" w:sz="0" w:space="0" w:color="auto"/>
        <w:right w:val="none" w:sz="0" w:space="0" w:color="auto"/>
      </w:divBdr>
    </w:div>
    <w:div w:id="742726366">
      <w:bodyDiv w:val="1"/>
      <w:marLeft w:val="0"/>
      <w:marRight w:val="0"/>
      <w:marTop w:val="0"/>
      <w:marBottom w:val="0"/>
      <w:divBdr>
        <w:top w:val="none" w:sz="0" w:space="0" w:color="auto"/>
        <w:left w:val="none" w:sz="0" w:space="0" w:color="auto"/>
        <w:bottom w:val="none" w:sz="0" w:space="0" w:color="auto"/>
        <w:right w:val="none" w:sz="0" w:space="0" w:color="auto"/>
      </w:divBdr>
    </w:div>
    <w:div w:id="742919344">
      <w:bodyDiv w:val="1"/>
      <w:marLeft w:val="0"/>
      <w:marRight w:val="0"/>
      <w:marTop w:val="0"/>
      <w:marBottom w:val="0"/>
      <w:divBdr>
        <w:top w:val="none" w:sz="0" w:space="0" w:color="auto"/>
        <w:left w:val="none" w:sz="0" w:space="0" w:color="auto"/>
        <w:bottom w:val="none" w:sz="0" w:space="0" w:color="auto"/>
        <w:right w:val="none" w:sz="0" w:space="0" w:color="auto"/>
      </w:divBdr>
    </w:div>
    <w:div w:id="743182467">
      <w:bodyDiv w:val="1"/>
      <w:marLeft w:val="0"/>
      <w:marRight w:val="0"/>
      <w:marTop w:val="0"/>
      <w:marBottom w:val="0"/>
      <w:divBdr>
        <w:top w:val="none" w:sz="0" w:space="0" w:color="auto"/>
        <w:left w:val="none" w:sz="0" w:space="0" w:color="auto"/>
        <w:bottom w:val="none" w:sz="0" w:space="0" w:color="auto"/>
        <w:right w:val="none" w:sz="0" w:space="0" w:color="auto"/>
      </w:divBdr>
    </w:div>
    <w:div w:id="743258361">
      <w:bodyDiv w:val="1"/>
      <w:marLeft w:val="0"/>
      <w:marRight w:val="0"/>
      <w:marTop w:val="0"/>
      <w:marBottom w:val="0"/>
      <w:divBdr>
        <w:top w:val="none" w:sz="0" w:space="0" w:color="auto"/>
        <w:left w:val="none" w:sz="0" w:space="0" w:color="auto"/>
        <w:bottom w:val="none" w:sz="0" w:space="0" w:color="auto"/>
        <w:right w:val="none" w:sz="0" w:space="0" w:color="auto"/>
      </w:divBdr>
    </w:div>
    <w:div w:id="744379678">
      <w:bodyDiv w:val="1"/>
      <w:marLeft w:val="0"/>
      <w:marRight w:val="0"/>
      <w:marTop w:val="0"/>
      <w:marBottom w:val="0"/>
      <w:divBdr>
        <w:top w:val="none" w:sz="0" w:space="0" w:color="auto"/>
        <w:left w:val="none" w:sz="0" w:space="0" w:color="auto"/>
        <w:bottom w:val="none" w:sz="0" w:space="0" w:color="auto"/>
        <w:right w:val="none" w:sz="0" w:space="0" w:color="auto"/>
      </w:divBdr>
    </w:div>
    <w:div w:id="744455940">
      <w:bodyDiv w:val="1"/>
      <w:marLeft w:val="0"/>
      <w:marRight w:val="0"/>
      <w:marTop w:val="0"/>
      <w:marBottom w:val="0"/>
      <w:divBdr>
        <w:top w:val="none" w:sz="0" w:space="0" w:color="auto"/>
        <w:left w:val="none" w:sz="0" w:space="0" w:color="auto"/>
        <w:bottom w:val="none" w:sz="0" w:space="0" w:color="auto"/>
        <w:right w:val="none" w:sz="0" w:space="0" w:color="auto"/>
      </w:divBdr>
    </w:div>
    <w:div w:id="744762360">
      <w:bodyDiv w:val="1"/>
      <w:marLeft w:val="0"/>
      <w:marRight w:val="0"/>
      <w:marTop w:val="0"/>
      <w:marBottom w:val="0"/>
      <w:divBdr>
        <w:top w:val="none" w:sz="0" w:space="0" w:color="auto"/>
        <w:left w:val="none" w:sz="0" w:space="0" w:color="auto"/>
        <w:bottom w:val="none" w:sz="0" w:space="0" w:color="auto"/>
        <w:right w:val="none" w:sz="0" w:space="0" w:color="auto"/>
      </w:divBdr>
    </w:div>
    <w:div w:id="744768534">
      <w:bodyDiv w:val="1"/>
      <w:marLeft w:val="0"/>
      <w:marRight w:val="0"/>
      <w:marTop w:val="0"/>
      <w:marBottom w:val="0"/>
      <w:divBdr>
        <w:top w:val="none" w:sz="0" w:space="0" w:color="auto"/>
        <w:left w:val="none" w:sz="0" w:space="0" w:color="auto"/>
        <w:bottom w:val="none" w:sz="0" w:space="0" w:color="auto"/>
        <w:right w:val="none" w:sz="0" w:space="0" w:color="auto"/>
      </w:divBdr>
    </w:div>
    <w:div w:id="744835719">
      <w:bodyDiv w:val="1"/>
      <w:marLeft w:val="0"/>
      <w:marRight w:val="0"/>
      <w:marTop w:val="0"/>
      <w:marBottom w:val="0"/>
      <w:divBdr>
        <w:top w:val="none" w:sz="0" w:space="0" w:color="auto"/>
        <w:left w:val="none" w:sz="0" w:space="0" w:color="auto"/>
        <w:bottom w:val="none" w:sz="0" w:space="0" w:color="auto"/>
        <w:right w:val="none" w:sz="0" w:space="0" w:color="auto"/>
      </w:divBdr>
    </w:div>
    <w:div w:id="745229738">
      <w:bodyDiv w:val="1"/>
      <w:marLeft w:val="0"/>
      <w:marRight w:val="0"/>
      <w:marTop w:val="0"/>
      <w:marBottom w:val="0"/>
      <w:divBdr>
        <w:top w:val="none" w:sz="0" w:space="0" w:color="auto"/>
        <w:left w:val="none" w:sz="0" w:space="0" w:color="auto"/>
        <w:bottom w:val="none" w:sz="0" w:space="0" w:color="auto"/>
        <w:right w:val="none" w:sz="0" w:space="0" w:color="auto"/>
      </w:divBdr>
    </w:div>
    <w:div w:id="745419296">
      <w:bodyDiv w:val="1"/>
      <w:marLeft w:val="0"/>
      <w:marRight w:val="0"/>
      <w:marTop w:val="0"/>
      <w:marBottom w:val="0"/>
      <w:divBdr>
        <w:top w:val="none" w:sz="0" w:space="0" w:color="auto"/>
        <w:left w:val="none" w:sz="0" w:space="0" w:color="auto"/>
        <w:bottom w:val="none" w:sz="0" w:space="0" w:color="auto"/>
        <w:right w:val="none" w:sz="0" w:space="0" w:color="auto"/>
      </w:divBdr>
    </w:div>
    <w:div w:id="745421987">
      <w:bodyDiv w:val="1"/>
      <w:marLeft w:val="0"/>
      <w:marRight w:val="0"/>
      <w:marTop w:val="0"/>
      <w:marBottom w:val="0"/>
      <w:divBdr>
        <w:top w:val="none" w:sz="0" w:space="0" w:color="auto"/>
        <w:left w:val="none" w:sz="0" w:space="0" w:color="auto"/>
        <w:bottom w:val="none" w:sz="0" w:space="0" w:color="auto"/>
        <w:right w:val="none" w:sz="0" w:space="0" w:color="auto"/>
      </w:divBdr>
    </w:div>
    <w:div w:id="745490616">
      <w:bodyDiv w:val="1"/>
      <w:marLeft w:val="0"/>
      <w:marRight w:val="0"/>
      <w:marTop w:val="0"/>
      <w:marBottom w:val="0"/>
      <w:divBdr>
        <w:top w:val="none" w:sz="0" w:space="0" w:color="auto"/>
        <w:left w:val="none" w:sz="0" w:space="0" w:color="auto"/>
        <w:bottom w:val="none" w:sz="0" w:space="0" w:color="auto"/>
        <w:right w:val="none" w:sz="0" w:space="0" w:color="auto"/>
      </w:divBdr>
    </w:div>
    <w:div w:id="745689274">
      <w:bodyDiv w:val="1"/>
      <w:marLeft w:val="0"/>
      <w:marRight w:val="0"/>
      <w:marTop w:val="0"/>
      <w:marBottom w:val="0"/>
      <w:divBdr>
        <w:top w:val="none" w:sz="0" w:space="0" w:color="auto"/>
        <w:left w:val="none" w:sz="0" w:space="0" w:color="auto"/>
        <w:bottom w:val="none" w:sz="0" w:space="0" w:color="auto"/>
        <w:right w:val="none" w:sz="0" w:space="0" w:color="auto"/>
      </w:divBdr>
    </w:div>
    <w:div w:id="745691624">
      <w:bodyDiv w:val="1"/>
      <w:marLeft w:val="0"/>
      <w:marRight w:val="0"/>
      <w:marTop w:val="0"/>
      <w:marBottom w:val="0"/>
      <w:divBdr>
        <w:top w:val="none" w:sz="0" w:space="0" w:color="auto"/>
        <w:left w:val="none" w:sz="0" w:space="0" w:color="auto"/>
        <w:bottom w:val="none" w:sz="0" w:space="0" w:color="auto"/>
        <w:right w:val="none" w:sz="0" w:space="0" w:color="auto"/>
      </w:divBdr>
    </w:div>
    <w:div w:id="745956211">
      <w:bodyDiv w:val="1"/>
      <w:marLeft w:val="0"/>
      <w:marRight w:val="0"/>
      <w:marTop w:val="0"/>
      <w:marBottom w:val="0"/>
      <w:divBdr>
        <w:top w:val="none" w:sz="0" w:space="0" w:color="auto"/>
        <w:left w:val="none" w:sz="0" w:space="0" w:color="auto"/>
        <w:bottom w:val="none" w:sz="0" w:space="0" w:color="auto"/>
        <w:right w:val="none" w:sz="0" w:space="0" w:color="auto"/>
      </w:divBdr>
    </w:div>
    <w:div w:id="746072170">
      <w:bodyDiv w:val="1"/>
      <w:marLeft w:val="0"/>
      <w:marRight w:val="0"/>
      <w:marTop w:val="0"/>
      <w:marBottom w:val="0"/>
      <w:divBdr>
        <w:top w:val="none" w:sz="0" w:space="0" w:color="auto"/>
        <w:left w:val="none" w:sz="0" w:space="0" w:color="auto"/>
        <w:bottom w:val="none" w:sz="0" w:space="0" w:color="auto"/>
        <w:right w:val="none" w:sz="0" w:space="0" w:color="auto"/>
      </w:divBdr>
    </w:div>
    <w:div w:id="746222397">
      <w:bodyDiv w:val="1"/>
      <w:marLeft w:val="0"/>
      <w:marRight w:val="0"/>
      <w:marTop w:val="0"/>
      <w:marBottom w:val="0"/>
      <w:divBdr>
        <w:top w:val="none" w:sz="0" w:space="0" w:color="auto"/>
        <w:left w:val="none" w:sz="0" w:space="0" w:color="auto"/>
        <w:bottom w:val="none" w:sz="0" w:space="0" w:color="auto"/>
        <w:right w:val="none" w:sz="0" w:space="0" w:color="auto"/>
      </w:divBdr>
    </w:div>
    <w:div w:id="746731567">
      <w:bodyDiv w:val="1"/>
      <w:marLeft w:val="0"/>
      <w:marRight w:val="0"/>
      <w:marTop w:val="0"/>
      <w:marBottom w:val="0"/>
      <w:divBdr>
        <w:top w:val="none" w:sz="0" w:space="0" w:color="auto"/>
        <w:left w:val="none" w:sz="0" w:space="0" w:color="auto"/>
        <w:bottom w:val="none" w:sz="0" w:space="0" w:color="auto"/>
        <w:right w:val="none" w:sz="0" w:space="0" w:color="auto"/>
      </w:divBdr>
    </w:div>
    <w:div w:id="746918746">
      <w:bodyDiv w:val="1"/>
      <w:marLeft w:val="0"/>
      <w:marRight w:val="0"/>
      <w:marTop w:val="0"/>
      <w:marBottom w:val="0"/>
      <w:divBdr>
        <w:top w:val="none" w:sz="0" w:space="0" w:color="auto"/>
        <w:left w:val="none" w:sz="0" w:space="0" w:color="auto"/>
        <w:bottom w:val="none" w:sz="0" w:space="0" w:color="auto"/>
        <w:right w:val="none" w:sz="0" w:space="0" w:color="auto"/>
      </w:divBdr>
    </w:div>
    <w:div w:id="746920998">
      <w:bodyDiv w:val="1"/>
      <w:marLeft w:val="0"/>
      <w:marRight w:val="0"/>
      <w:marTop w:val="0"/>
      <w:marBottom w:val="0"/>
      <w:divBdr>
        <w:top w:val="none" w:sz="0" w:space="0" w:color="auto"/>
        <w:left w:val="none" w:sz="0" w:space="0" w:color="auto"/>
        <w:bottom w:val="none" w:sz="0" w:space="0" w:color="auto"/>
        <w:right w:val="none" w:sz="0" w:space="0" w:color="auto"/>
      </w:divBdr>
    </w:div>
    <w:div w:id="747464675">
      <w:bodyDiv w:val="1"/>
      <w:marLeft w:val="0"/>
      <w:marRight w:val="0"/>
      <w:marTop w:val="0"/>
      <w:marBottom w:val="0"/>
      <w:divBdr>
        <w:top w:val="none" w:sz="0" w:space="0" w:color="auto"/>
        <w:left w:val="none" w:sz="0" w:space="0" w:color="auto"/>
        <w:bottom w:val="none" w:sz="0" w:space="0" w:color="auto"/>
        <w:right w:val="none" w:sz="0" w:space="0" w:color="auto"/>
      </w:divBdr>
    </w:div>
    <w:div w:id="747926896">
      <w:bodyDiv w:val="1"/>
      <w:marLeft w:val="0"/>
      <w:marRight w:val="0"/>
      <w:marTop w:val="0"/>
      <w:marBottom w:val="0"/>
      <w:divBdr>
        <w:top w:val="none" w:sz="0" w:space="0" w:color="auto"/>
        <w:left w:val="none" w:sz="0" w:space="0" w:color="auto"/>
        <w:bottom w:val="none" w:sz="0" w:space="0" w:color="auto"/>
        <w:right w:val="none" w:sz="0" w:space="0" w:color="auto"/>
      </w:divBdr>
    </w:div>
    <w:div w:id="749234998">
      <w:bodyDiv w:val="1"/>
      <w:marLeft w:val="0"/>
      <w:marRight w:val="0"/>
      <w:marTop w:val="0"/>
      <w:marBottom w:val="0"/>
      <w:divBdr>
        <w:top w:val="none" w:sz="0" w:space="0" w:color="auto"/>
        <w:left w:val="none" w:sz="0" w:space="0" w:color="auto"/>
        <w:bottom w:val="none" w:sz="0" w:space="0" w:color="auto"/>
        <w:right w:val="none" w:sz="0" w:space="0" w:color="auto"/>
      </w:divBdr>
    </w:div>
    <w:div w:id="749273447">
      <w:bodyDiv w:val="1"/>
      <w:marLeft w:val="0"/>
      <w:marRight w:val="0"/>
      <w:marTop w:val="0"/>
      <w:marBottom w:val="0"/>
      <w:divBdr>
        <w:top w:val="none" w:sz="0" w:space="0" w:color="auto"/>
        <w:left w:val="none" w:sz="0" w:space="0" w:color="auto"/>
        <w:bottom w:val="none" w:sz="0" w:space="0" w:color="auto"/>
        <w:right w:val="none" w:sz="0" w:space="0" w:color="auto"/>
      </w:divBdr>
    </w:div>
    <w:div w:id="749425984">
      <w:bodyDiv w:val="1"/>
      <w:marLeft w:val="0"/>
      <w:marRight w:val="0"/>
      <w:marTop w:val="0"/>
      <w:marBottom w:val="0"/>
      <w:divBdr>
        <w:top w:val="none" w:sz="0" w:space="0" w:color="auto"/>
        <w:left w:val="none" w:sz="0" w:space="0" w:color="auto"/>
        <w:bottom w:val="none" w:sz="0" w:space="0" w:color="auto"/>
        <w:right w:val="none" w:sz="0" w:space="0" w:color="auto"/>
      </w:divBdr>
    </w:div>
    <w:div w:id="750128953">
      <w:bodyDiv w:val="1"/>
      <w:marLeft w:val="0"/>
      <w:marRight w:val="0"/>
      <w:marTop w:val="0"/>
      <w:marBottom w:val="0"/>
      <w:divBdr>
        <w:top w:val="none" w:sz="0" w:space="0" w:color="auto"/>
        <w:left w:val="none" w:sz="0" w:space="0" w:color="auto"/>
        <w:bottom w:val="none" w:sz="0" w:space="0" w:color="auto"/>
        <w:right w:val="none" w:sz="0" w:space="0" w:color="auto"/>
      </w:divBdr>
    </w:div>
    <w:div w:id="750200592">
      <w:bodyDiv w:val="1"/>
      <w:marLeft w:val="0"/>
      <w:marRight w:val="0"/>
      <w:marTop w:val="0"/>
      <w:marBottom w:val="0"/>
      <w:divBdr>
        <w:top w:val="none" w:sz="0" w:space="0" w:color="auto"/>
        <w:left w:val="none" w:sz="0" w:space="0" w:color="auto"/>
        <w:bottom w:val="none" w:sz="0" w:space="0" w:color="auto"/>
        <w:right w:val="none" w:sz="0" w:space="0" w:color="auto"/>
      </w:divBdr>
    </w:div>
    <w:div w:id="750203514">
      <w:bodyDiv w:val="1"/>
      <w:marLeft w:val="0"/>
      <w:marRight w:val="0"/>
      <w:marTop w:val="0"/>
      <w:marBottom w:val="0"/>
      <w:divBdr>
        <w:top w:val="none" w:sz="0" w:space="0" w:color="auto"/>
        <w:left w:val="none" w:sz="0" w:space="0" w:color="auto"/>
        <w:bottom w:val="none" w:sz="0" w:space="0" w:color="auto"/>
        <w:right w:val="none" w:sz="0" w:space="0" w:color="auto"/>
      </w:divBdr>
    </w:div>
    <w:div w:id="750545327">
      <w:bodyDiv w:val="1"/>
      <w:marLeft w:val="0"/>
      <w:marRight w:val="0"/>
      <w:marTop w:val="0"/>
      <w:marBottom w:val="0"/>
      <w:divBdr>
        <w:top w:val="none" w:sz="0" w:space="0" w:color="auto"/>
        <w:left w:val="none" w:sz="0" w:space="0" w:color="auto"/>
        <w:bottom w:val="none" w:sz="0" w:space="0" w:color="auto"/>
        <w:right w:val="none" w:sz="0" w:space="0" w:color="auto"/>
      </w:divBdr>
    </w:div>
    <w:div w:id="751391996">
      <w:bodyDiv w:val="1"/>
      <w:marLeft w:val="0"/>
      <w:marRight w:val="0"/>
      <w:marTop w:val="0"/>
      <w:marBottom w:val="0"/>
      <w:divBdr>
        <w:top w:val="none" w:sz="0" w:space="0" w:color="auto"/>
        <w:left w:val="none" w:sz="0" w:space="0" w:color="auto"/>
        <w:bottom w:val="none" w:sz="0" w:space="0" w:color="auto"/>
        <w:right w:val="none" w:sz="0" w:space="0" w:color="auto"/>
      </w:divBdr>
    </w:div>
    <w:div w:id="751505502">
      <w:bodyDiv w:val="1"/>
      <w:marLeft w:val="0"/>
      <w:marRight w:val="0"/>
      <w:marTop w:val="0"/>
      <w:marBottom w:val="0"/>
      <w:divBdr>
        <w:top w:val="none" w:sz="0" w:space="0" w:color="auto"/>
        <w:left w:val="none" w:sz="0" w:space="0" w:color="auto"/>
        <w:bottom w:val="none" w:sz="0" w:space="0" w:color="auto"/>
        <w:right w:val="none" w:sz="0" w:space="0" w:color="auto"/>
      </w:divBdr>
    </w:div>
    <w:div w:id="751508403">
      <w:bodyDiv w:val="1"/>
      <w:marLeft w:val="0"/>
      <w:marRight w:val="0"/>
      <w:marTop w:val="0"/>
      <w:marBottom w:val="0"/>
      <w:divBdr>
        <w:top w:val="none" w:sz="0" w:space="0" w:color="auto"/>
        <w:left w:val="none" w:sz="0" w:space="0" w:color="auto"/>
        <w:bottom w:val="none" w:sz="0" w:space="0" w:color="auto"/>
        <w:right w:val="none" w:sz="0" w:space="0" w:color="auto"/>
      </w:divBdr>
    </w:div>
    <w:div w:id="751974889">
      <w:bodyDiv w:val="1"/>
      <w:marLeft w:val="0"/>
      <w:marRight w:val="0"/>
      <w:marTop w:val="0"/>
      <w:marBottom w:val="0"/>
      <w:divBdr>
        <w:top w:val="none" w:sz="0" w:space="0" w:color="auto"/>
        <w:left w:val="none" w:sz="0" w:space="0" w:color="auto"/>
        <w:bottom w:val="none" w:sz="0" w:space="0" w:color="auto"/>
        <w:right w:val="none" w:sz="0" w:space="0" w:color="auto"/>
      </w:divBdr>
    </w:div>
    <w:div w:id="752161895">
      <w:bodyDiv w:val="1"/>
      <w:marLeft w:val="0"/>
      <w:marRight w:val="0"/>
      <w:marTop w:val="0"/>
      <w:marBottom w:val="0"/>
      <w:divBdr>
        <w:top w:val="none" w:sz="0" w:space="0" w:color="auto"/>
        <w:left w:val="none" w:sz="0" w:space="0" w:color="auto"/>
        <w:bottom w:val="none" w:sz="0" w:space="0" w:color="auto"/>
        <w:right w:val="none" w:sz="0" w:space="0" w:color="auto"/>
      </w:divBdr>
    </w:div>
    <w:div w:id="752169541">
      <w:bodyDiv w:val="1"/>
      <w:marLeft w:val="0"/>
      <w:marRight w:val="0"/>
      <w:marTop w:val="0"/>
      <w:marBottom w:val="0"/>
      <w:divBdr>
        <w:top w:val="none" w:sz="0" w:space="0" w:color="auto"/>
        <w:left w:val="none" w:sz="0" w:space="0" w:color="auto"/>
        <w:bottom w:val="none" w:sz="0" w:space="0" w:color="auto"/>
        <w:right w:val="none" w:sz="0" w:space="0" w:color="auto"/>
      </w:divBdr>
    </w:div>
    <w:div w:id="752312109">
      <w:bodyDiv w:val="1"/>
      <w:marLeft w:val="0"/>
      <w:marRight w:val="0"/>
      <w:marTop w:val="0"/>
      <w:marBottom w:val="0"/>
      <w:divBdr>
        <w:top w:val="none" w:sz="0" w:space="0" w:color="auto"/>
        <w:left w:val="none" w:sz="0" w:space="0" w:color="auto"/>
        <w:bottom w:val="none" w:sz="0" w:space="0" w:color="auto"/>
        <w:right w:val="none" w:sz="0" w:space="0" w:color="auto"/>
      </w:divBdr>
    </w:div>
    <w:div w:id="752363205">
      <w:bodyDiv w:val="1"/>
      <w:marLeft w:val="0"/>
      <w:marRight w:val="0"/>
      <w:marTop w:val="0"/>
      <w:marBottom w:val="0"/>
      <w:divBdr>
        <w:top w:val="none" w:sz="0" w:space="0" w:color="auto"/>
        <w:left w:val="none" w:sz="0" w:space="0" w:color="auto"/>
        <w:bottom w:val="none" w:sz="0" w:space="0" w:color="auto"/>
        <w:right w:val="none" w:sz="0" w:space="0" w:color="auto"/>
      </w:divBdr>
    </w:div>
    <w:div w:id="752435713">
      <w:bodyDiv w:val="1"/>
      <w:marLeft w:val="0"/>
      <w:marRight w:val="0"/>
      <w:marTop w:val="0"/>
      <w:marBottom w:val="0"/>
      <w:divBdr>
        <w:top w:val="none" w:sz="0" w:space="0" w:color="auto"/>
        <w:left w:val="none" w:sz="0" w:space="0" w:color="auto"/>
        <w:bottom w:val="none" w:sz="0" w:space="0" w:color="auto"/>
        <w:right w:val="none" w:sz="0" w:space="0" w:color="auto"/>
      </w:divBdr>
    </w:div>
    <w:div w:id="752512695">
      <w:bodyDiv w:val="1"/>
      <w:marLeft w:val="0"/>
      <w:marRight w:val="0"/>
      <w:marTop w:val="0"/>
      <w:marBottom w:val="0"/>
      <w:divBdr>
        <w:top w:val="none" w:sz="0" w:space="0" w:color="auto"/>
        <w:left w:val="none" w:sz="0" w:space="0" w:color="auto"/>
        <w:bottom w:val="none" w:sz="0" w:space="0" w:color="auto"/>
        <w:right w:val="none" w:sz="0" w:space="0" w:color="auto"/>
      </w:divBdr>
    </w:div>
    <w:div w:id="752943675">
      <w:bodyDiv w:val="1"/>
      <w:marLeft w:val="0"/>
      <w:marRight w:val="0"/>
      <w:marTop w:val="0"/>
      <w:marBottom w:val="0"/>
      <w:divBdr>
        <w:top w:val="none" w:sz="0" w:space="0" w:color="auto"/>
        <w:left w:val="none" w:sz="0" w:space="0" w:color="auto"/>
        <w:bottom w:val="none" w:sz="0" w:space="0" w:color="auto"/>
        <w:right w:val="none" w:sz="0" w:space="0" w:color="auto"/>
      </w:divBdr>
    </w:div>
    <w:div w:id="753013750">
      <w:bodyDiv w:val="1"/>
      <w:marLeft w:val="0"/>
      <w:marRight w:val="0"/>
      <w:marTop w:val="0"/>
      <w:marBottom w:val="0"/>
      <w:divBdr>
        <w:top w:val="none" w:sz="0" w:space="0" w:color="auto"/>
        <w:left w:val="none" w:sz="0" w:space="0" w:color="auto"/>
        <w:bottom w:val="none" w:sz="0" w:space="0" w:color="auto"/>
        <w:right w:val="none" w:sz="0" w:space="0" w:color="auto"/>
      </w:divBdr>
    </w:div>
    <w:div w:id="753479482">
      <w:bodyDiv w:val="1"/>
      <w:marLeft w:val="0"/>
      <w:marRight w:val="0"/>
      <w:marTop w:val="0"/>
      <w:marBottom w:val="0"/>
      <w:divBdr>
        <w:top w:val="none" w:sz="0" w:space="0" w:color="auto"/>
        <w:left w:val="none" w:sz="0" w:space="0" w:color="auto"/>
        <w:bottom w:val="none" w:sz="0" w:space="0" w:color="auto"/>
        <w:right w:val="none" w:sz="0" w:space="0" w:color="auto"/>
      </w:divBdr>
    </w:div>
    <w:div w:id="753744908">
      <w:bodyDiv w:val="1"/>
      <w:marLeft w:val="0"/>
      <w:marRight w:val="0"/>
      <w:marTop w:val="0"/>
      <w:marBottom w:val="0"/>
      <w:divBdr>
        <w:top w:val="none" w:sz="0" w:space="0" w:color="auto"/>
        <w:left w:val="none" w:sz="0" w:space="0" w:color="auto"/>
        <w:bottom w:val="none" w:sz="0" w:space="0" w:color="auto"/>
        <w:right w:val="none" w:sz="0" w:space="0" w:color="auto"/>
      </w:divBdr>
    </w:div>
    <w:div w:id="753817697">
      <w:bodyDiv w:val="1"/>
      <w:marLeft w:val="0"/>
      <w:marRight w:val="0"/>
      <w:marTop w:val="0"/>
      <w:marBottom w:val="0"/>
      <w:divBdr>
        <w:top w:val="none" w:sz="0" w:space="0" w:color="auto"/>
        <w:left w:val="none" w:sz="0" w:space="0" w:color="auto"/>
        <w:bottom w:val="none" w:sz="0" w:space="0" w:color="auto"/>
        <w:right w:val="none" w:sz="0" w:space="0" w:color="auto"/>
      </w:divBdr>
    </w:div>
    <w:div w:id="753861577">
      <w:bodyDiv w:val="1"/>
      <w:marLeft w:val="0"/>
      <w:marRight w:val="0"/>
      <w:marTop w:val="0"/>
      <w:marBottom w:val="0"/>
      <w:divBdr>
        <w:top w:val="none" w:sz="0" w:space="0" w:color="auto"/>
        <w:left w:val="none" w:sz="0" w:space="0" w:color="auto"/>
        <w:bottom w:val="none" w:sz="0" w:space="0" w:color="auto"/>
        <w:right w:val="none" w:sz="0" w:space="0" w:color="auto"/>
      </w:divBdr>
    </w:div>
    <w:div w:id="753862061">
      <w:bodyDiv w:val="1"/>
      <w:marLeft w:val="0"/>
      <w:marRight w:val="0"/>
      <w:marTop w:val="0"/>
      <w:marBottom w:val="0"/>
      <w:divBdr>
        <w:top w:val="none" w:sz="0" w:space="0" w:color="auto"/>
        <w:left w:val="none" w:sz="0" w:space="0" w:color="auto"/>
        <w:bottom w:val="none" w:sz="0" w:space="0" w:color="auto"/>
        <w:right w:val="none" w:sz="0" w:space="0" w:color="auto"/>
      </w:divBdr>
    </w:div>
    <w:div w:id="753890678">
      <w:bodyDiv w:val="1"/>
      <w:marLeft w:val="0"/>
      <w:marRight w:val="0"/>
      <w:marTop w:val="0"/>
      <w:marBottom w:val="0"/>
      <w:divBdr>
        <w:top w:val="none" w:sz="0" w:space="0" w:color="auto"/>
        <w:left w:val="none" w:sz="0" w:space="0" w:color="auto"/>
        <w:bottom w:val="none" w:sz="0" w:space="0" w:color="auto"/>
        <w:right w:val="none" w:sz="0" w:space="0" w:color="auto"/>
      </w:divBdr>
    </w:div>
    <w:div w:id="753934708">
      <w:bodyDiv w:val="1"/>
      <w:marLeft w:val="0"/>
      <w:marRight w:val="0"/>
      <w:marTop w:val="0"/>
      <w:marBottom w:val="0"/>
      <w:divBdr>
        <w:top w:val="none" w:sz="0" w:space="0" w:color="auto"/>
        <w:left w:val="none" w:sz="0" w:space="0" w:color="auto"/>
        <w:bottom w:val="none" w:sz="0" w:space="0" w:color="auto"/>
        <w:right w:val="none" w:sz="0" w:space="0" w:color="auto"/>
      </w:divBdr>
    </w:div>
    <w:div w:id="754744399">
      <w:bodyDiv w:val="1"/>
      <w:marLeft w:val="0"/>
      <w:marRight w:val="0"/>
      <w:marTop w:val="0"/>
      <w:marBottom w:val="0"/>
      <w:divBdr>
        <w:top w:val="none" w:sz="0" w:space="0" w:color="auto"/>
        <w:left w:val="none" w:sz="0" w:space="0" w:color="auto"/>
        <w:bottom w:val="none" w:sz="0" w:space="0" w:color="auto"/>
        <w:right w:val="none" w:sz="0" w:space="0" w:color="auto"/>
      </w:divBdr>
    </w:div>
    <w:div w:id="754864969">
      <w:bodyDiv w:val="1"/>
      <w:marLeft w:val="0"/>
      <w:marRight w:val="0"/>
      <w:marTop w:val="0"/>
      <w:marBottom w:val="0"/>
      <w:divBdr>
        <w:top w:val="none" w:sz="0" w:space="0" w:color="auto"/>
        <w:left w:val="none" w:sz="0" w:space="0" w:color="auto"/>
        <w:bottom w:val="none" w:sz="0" w:space="0" w:color="auto"/>
        <w:right w:val="none" w:sz="0" w:space="0" w:color="auto"/>
      </w:divBdr>
    </w:div>
    <w:div w:id="755328406">
      <w:bodyDiv w:val="1"/>
      <w:marLeft w:val="0"/>
      <w:marRight w:val="0"/>
      <w:marTop w:val="0"/>
      <w:marBottom w:val="0"/>
      <w:divBdr>
        <w:top w:val="none" w:sz="0" w:space="0" w:color="auto"/>
        <w:left w:val="none" w:sz="0" w:space="0" w:color="auto"/>
        <w:bottom w:val="none" w:sz="0" w:space="0" w:color="auto"/>
        <w:right w:val="none" w:sz="0" w:space="0" w:color="auto"/>
      </w:divBdr>
    </w:div>
    <w:div w:id="755830605">
      <w:bodyDiv w:val="1"/>
      <w:marLeft w:val="0"/>
      <w:marRight w:val="0"/>
      <w:marTop w:val="0"/>
      <w:marBottom w:val="0"/>
      <w:divBdr>
        <w:top w:val="none" w:sz="0" w:space="0" w:color="auto"/>
        <w:left w:val="none" w:sz="0" w:space="0" w:color="auto"/>
        <w:bottom w:val="none" w:sz="0" w:space="0" w:color="auto"/>
        <w:right w:val="none" w:sz="0" w:space="0" w:color="auto"/>
      </w:divBdr>
    </w:div>
    <w:div w:id="756024704">
      <w:bodyDiv w:val="1"/>
      <w:marLeft w:val="0"/>
      <w:marRight w:val="0"/>
      <w:marTop w:val="0"/>
      <w:marBottom w:val="0"/>
      <w:divBdr>
        <w:top w:val="none" w:sz="0" w:space="0" w:color="auto"/>
        <w:left w:val="none" w:sz="0" w:space="0" w:color="auto"/>
        <w:bottom w:val="none" w:sz="0" w:space="0" w:color="auto"/>
        <w:right w:val="none" w:sz="0" w:space="0" w:color="auto"/>
      </w:divBdr>
    </w:div>
    <w:div w:id="756289607">
      <w:bodyDiv w:val="1"/>
      <w:marLeft w:val="0"/>
      <w:marRight w:val="0"/>
      <w:marTop w:val="0"/>
      <w:marBottom w:val="0"/>
      <w:divBdr>
        <w:top w:val="none" w:sz="0" w:space="0" w:color="auto"/>
        <w:left w:val="none" w:sz="0" w:space="0" w:color="auto"/>
        <w:bottom w:val="none" w:sz="0" w:space="0" w:color="auto"/>
        <w:right w:val="none" w:sz="0" w:space="0" w:color="auto"/>
      </w:divBdr>
    </w:div>
    <w:div w:id="756370201">
      <w:bodyDiv w:val="1"/>
      <w:marLeft w:val="0"/>
      <w:marRight w:val="0"/>
      <w:marTop w:val="0"/>
      <w:marBottom w:val="0"/>
      <w:divBdr>
        <w:top w:val="none" w:sz="0" w:space="0" w:color="auto"/>
        <w:left w:val="none" w:sz="0" w:space="0" w:color="auto"/>
        <w:bottom w:val="none" w:sz="0" w:space="0" w:color="auto"/>
        <w:right w:val="none" w:sz="0" w:space="0" w:color="auto"/>
      </w:divBdr>
    </w:div>
    <w:div w:id="757101211">
      <w:bodyDiv w:val="1"/>
      <w:marLeft w:val="0"/>
      <w:marRight w:val="0"/>
      <w:marTop w:val="0"/>
      <w:marBottom w:val="0"/>
      <w:divBdr>
        <w:top w:val="none" w:sz="0" w:space="0" w:color="auto"/>
        <w:left w:val="none" w:sz="0" w:space="0" w:color="auto"/>
        <w:bottom w:val="none" w:sz="0" w:space="0" w:color="auto"/>
        <w:right w:val="none" w:sz="0" w:space="0" w:color="auto"/>
      </w:divBdr>
    </w:div>
    <w:div w:id="757139546">
      <w:bodyDiv w:val="1"/>
      <w:marLeft w:val="0"/>
      <w:marRight w:val="0"/>
      <w:marTop w:val="0"/>
      <w:marBottom w:val="0"/>
      <w:divBdr>
        <w:top w:val="none" w:sz="0" w:space="0" w:color="auto"/>
        <w:left w:val="none" w:sz="0" w:space="0" w:color="auto"/>
        <w:bottom w:val="none" w:sz="0" w:space="0" w:color="auto"/>
        <w:right w:val="none" w:sz="0" w:space="0" w:color="auto"/>
      </w:divBdr>
    </w:div>
    <w:div w:id="758216707">
      <w:bodyDiv w:val="1"/>
      <w:marLeft w:val="0"/>
      <w:marRight w:val="0"/>
      <w:marTop w:val="0"/>
      <w:marBottom w:val="0"/>
      <w:divBdr>
        <w:top w:val="none" w:sz="0" w:space="0" w:color="auto"/>
        <w:left w:val="none" w:sz="0" w:space="0" w:color="auto"/>
        <w:bottom w:val="none" w:sz="0" w:space="0" w:color="auto"/>
        <w:right w:val="none" w:sz="0" w:space="0" w:color="auto"/>
      </w:divBdr>
    </w:div>
    <w:div w:id="758529528">
      <w:bodyDiv w:val="1"/>
      <w:marLeft w:val="0"/>
      <w:marRight w:val="0"/>
      <w:marTop w:val="0"/>
      <w:marBottom w:val="0"/>
      <w:divBdr>
        <w:top w:val="none" w:sz="0" w:space="0" w:color="auto"/>
        <w:left w:val="none" w:sz="0" w:space="0" w:color="auto"/>
        <w:bottom w:val="none" w:sz="0" w:space="0" w:color="auto"/>
        <w:right w:val="none" w:sz="0" w:space="0" w:color="auto"/>
      </w:divBdr>
    </w:div>
    <w:div w:id="758722843">
      <w:bodyDiv w:val="1"/>
      <w:marLeft w:val="0"/>
      <w:marRight w:val="0"/>
      <w:marTop w:val="0"/>
      <w:marBottom w:val="0"/>
      <w:divBdr>
        <w:top w:val="none" w:sz="0" w:space="0" w:color="auto"/>
        <w:left w:val="none" w:sz="0" w:space="0" w:color="auto"/>
        <w:bottom w:val="none" w:sz="0" w:space="0" w:color="auto"/>
        <w:right w:val="none" w:sz="0" w:space="0" w:color="auto"/>
      </w:divBdr>
    </w:div>
    <w:div w:id="758914522">
      <w:bodyDiv w:val="1"/>
      <w:marLeft w:val="0"/>
      <w:marRight w:val="0"/>
      <w:marTop w:val="0"/>
      <w:marBottom w:val="0"/>
      <w:divBdr>
        <w:top w:val="none" w:sz="0" w:space="0" w:color="auto"/>
        <w:left w:val="none" w:sz="0" w:space="0" w:color="auto"/>
        <w:bottom w:val="none" w:sz="0" w:space="0" w:color="auto"/>
        <w:right w:val="none" w:sz="0" w:space="0" w:color="auto"/>
      </w:divBdr>
    </w:div>
    <w:div w:id="759058575">
      <w:bodyDiv w:val="1"/>
      <w:marLeft w:val="0"/>
      <w:marRight w:val="0"/>
      <w:marTop w:val="0"/>
      <w:marBottom w:val="0"/>
      <w:divBdr>
        <w:top w:val="none" w:sz="0" w:space="0" w:color="auto"/>
        <w:left w:val="none" w:sz="0" w:space="0" w:color="auto"/>
        <w:bottom w:val="none" w:sz="0" w:space="0" w:color="auto"/>
        <w:right w:val="none" w:sz="0" w:space="0" w:color="auto"/>
      </w:divBdr>
    </w:div>
    <w:div w:id="759135056">
      <w:bodyDiv w:val="1"/>
      <w:marLeft w:val="0"/>
      <w:marRight w:val="0"/>
      <w:marTop w:val="0"/>
      <w:marBottom w:val="0"/>
      <w:divBdr>
        <w:top w:val="none" w:sz="0" w:space="0" w:color="auto"/>
        <w:left w:val="none" w:sz="0" w:space="0" w:color="auto"/>
        <w:bottom w:val="none" w:sz="0" w:space="0" w:color="auto"/>
        <w:right w:val="none" w:sz="0" w:space="0" w:color="auto"/>
      </w:divBdr>
    </w:div>
    <w:div w:id="759528117">
      <w:bodyDiv w:val="1"/>
      <w:marLeft w:val="0"/>
      <w:marRight w:val="0"/>
      <w:marTop w:val="0"/>
      <w:marBottom w:val="0"/>
      <w:divBdr>
        <w:top w:val="none" w:sz="0" w:space="0" w:color="auto"/>
        <w:left w:val="none" w:sz="0" w:space="0" w:color="auto"/>
        <w:bottom w:val="none" w:sz="0" w:space="0" w:color="auto"/>
        <w:right w:val="none" w:sz="0" w:space="0" w:color="auto"/>
      </w:divBdr>
    </w:div>
    <w:div w:id="759563389">
      <w:bodyDiv w:val="1"/>
      <w:marLeft w:val="0"/>
      <w:marRight w:val="0"/>
      <w:marTop w:val="0"/>
      <w:marBottom w:val="0"/>
      <w:divBdr>
        <w:top w:val="none" w:sz="0" w:space="0" w:color="auto"/>
        <w:left w:val="none" w:sz="0" w:space="0" w:color="auto"/>
        <w:bottom w:val="none" w:sz="0" w:space="0" w:color="auto"/>
        <w:right w:val="none" w:sz="0" w:space="0" w:color="auto"/>
      </w:divBdr>
    </w:div>
    <w:div w:id="759835388">
      <w:bodyDiv w:val="1"/>
      <w:marLeft w:val="0"/>
      <w:marRight w:val="0"/>
      <w:marTop w:val="0"/>
      <w:marBottom w:val="0"/>
      <w:divBdr>
        <w:top w:val="none" w:sz="0" w:space="0" w:color="auto"/>
        <w:left w:val="none" w:sz="0" w:space="0" w:color="auto"/>
        <w:bottom w:val="none" w:sz="0" w:space="0" w:color="auto"/>
        <w:right w:val="none" w:sz="0" w:space="0" w:color="auto"/>
      </w:divBdr>
    </w:div>
    <w:div w:id="761418828">
      <w:bodyDiv w:val="1"/>
      <w:marLeft w:val="0"/>
      <w:marRight w:val="0"/>
      <w:marTop w:val="0"/>
      <w:marBottom w:val="0"/>
      <w:divBdr>
        <w:top w:val="none" w:sz="0" w:space="0" w:color="auto"/>
        <w:left w:val="none" w:sz="0" w:space="0" w:color="auto"/>
        <w:bottom w:val="none" w:sz="0" w:space="0" w:color="auto"/>
        <w:right w:val="none" w:sz="0" w:space="0" w:color="auto"/>
      </w:divBdr>
    </w:div>
    <w:div w:id="761485394">
      <w:bodyDiv w:val="1"/>
      <w:marLeft w:val="0"/>
      <w:marRight w:val="0"/>
      <w:marTop w:val="0"/>
      <w:marBottom w:val="0"/>
      <w:divBdr>
        <w:top w:val="none" w:sz="0" w:space="0" w:color="auto"/>
        <w:left w:val="none" w:sz="0" w:space="0" w:color="auto"/>
        <w:bottom w:val="none" w:sz="0" w:space="0" w:color="auto"/>
        <w:right w:val="none" w:sz="0" w:space="0" w:color="auto"/>
      </w:divBdr>
    </w:div>
    <w:div w:id="761728440">
      <w:bodyDiv w:val="1"/>
      <w:marLeft w:val="0"/>
      <w:marRight w:val="0"/>
      <w:marTop w:val="0"/>
      <w:marBottom w:val="0"/>
      <w:divBdr>
        <w:top w:val="none" w:sz="0" w:space="0" w:color="auto"/>
        <w:left w:val="none" w:sz="0" w:space="0" w:color="auto"/>
        <w:bottom w:val="none" w:sz="0" w:space="0" w:color="auto"/>
        <w:right w:val="none" w:sz="0" w:space="0" w:color="auto"/>
      </w:divBdr>
    </w:div>
    <w:div w:id="761880744">
      <w:bodyDiv w:val="1"/>
      <w:marLeft w:val="0"/>
      <w:marRight w:val="0"/>
      <w:marTop w:val="0"/>
      <w:marBottom w:val="0"/>
      <w:divBdr>
        <w:top w:val="none" w:sz="0" w:space="0" w:color="auto"/>
        <w:left w:val="none" w:sz="0" w:space="0" w:color="auto"/>
        <w:bottom w:val="none" w:sz="0" w:space="0" w:color="auto"/>
        <w:right w:val="none" w:sz="0" w:space="0" w:color="auto"/>
      </w:divBdr>
    </w:div>
    <w:div w:id="761881346">
      <w:bodyDiv w:val="1"/>
      <w:marLeft w:val="0"/>
      <w:marRight w:val="0"/>
      <w:marTop w:val="0"/>
      <w:marBottom w:val="0"/>
      <w:divBdr>
        <w:top w:val="none" w:sz="0" w:space="0" w:color="auto"/>
        <w:left w:val="none" w:sz="0" w:space="0" w:color="auto"/>
        <w:bottom w:val="none" w:sz="0" w:space="0" w:color="auto"/>
        <w:right w:val="none" w:sz="0" w:space="0" w:color="auto"/>
      </w:divBdr>
    </w:div>
    <w:div w:id="762074188">
      <w:bodyDiv w:val="1"/>
      <w:marLeft w:val="0"/>
      <w:marRight w:val="0"/>
      <w:marTop w:val="0"/>
      <w:marBottom w:val="0"/>
      <w:divBdr>
        <w:top w:val="none" w:sz="0" w:space="0" w:color="auto"/>
        <w:left w:val="none" w:sz="0" w:space="0" w:color="auto"/>
        <w:bottom w:val="none" w:sz="0" w:space="0" w:color="auto"/>
        <w:right w:val="none" w:sz="0" w:space="0" w:color="auto"/>
      </w:divBdr>
    </w:div>
    <w:div w:id="762141591">
      <w:bodyDiv w:val="1"/>
      <w:marLeft w:val="0"/>
      <w:marRight w:val="0"/>
      <w:marTop w:val="0"/>
      <w:marBottom w:val="0"/>
      <w:divBdr>
        <w:top w:val="none" w:sz="0" w:space="0" w:color="auto"/>
        <w:left w:val="none" w:sz="0" w:space="0" w:color="auto"/>
        <w:bottom w:val="none" w:sz="0" w:space="0" w:color="auto"/>
        <w:right w:val="none" w:sz="0" w:space="0" w:color="auto"/>
      </w:divBdr>
    </w:div>
    <w:div w:id="762141640">
      <w:bodyDiv w:val="1"/>
      <w:marLeft w:val="0"/>
      <w:marRight w:val="0"/>
      <w:marTop w:val="0"/>
      <w:marBottom w:val="0"/>
      <w:divBdr>
        <w:top w:val="none" w:sz="0" w:space="0" w:color="auto"/>
        <w:left w:val="none" w:sz="0" w:space="0" w:color="auto"/>
        <w:bottom w:val="none" w:sz="0" w:space="0" w:color="auto"/>
        <w:right w:val="none" w:sz="0" w:space="0" w:color="auto"/>
      </w:divBdr>
    </w:div>
    <w:div w:id="762915522">
      <w:bodyDiv w:val="1"/>
      <w:marLeft w:val="0"/>
      <w:marRight w:val="0"/>
      <w:marTop w:val="0"/>
      <w:marBottom w:val="0"/>
      <w:divBdr>
        <w:top w:val="none" w:sz="0" w:space="0" w:color="auto"/>
        <w:left w:val="none" w:sz="0" w:space="0" w:color="auto"/>
        <w:bottom w:val="none" w:sz="0" w:space="0" w:color="auto"/>
        <w:right w:val="none" w:sz="0" w:space="0" w:color="auto"/>
      </w:divBdr>
    </w:div>
    <w:div w:id="762991046">
      <w:bodyDiv w:val="1"/>
      <w:marLeft w:val="0"/>
      <w:marRight w:val="0"/>
      <w:marTop w:val="0"/>
      <w:marBottom w:val="0"/>
      <w:divBdr>
        <w:top w:val="none" w:sz="0" w:space="0" w:color="auto"/>
        <w:left w:val="none" w:sz="0" w:space="0" w:color="auto"/>
        <w:bottom w:val="none" w:sz="0" w:space="0" w:color="auto"/>
        <w:right w:val="none" w:sz="0" w:space="0" w:color="auto"/>
      </w:divBdr>
    </w:div>
    <w:div w:id="763040125">
      <w:bodyDiv w:val="1"/>
      <w:marLeft w:val="0"/>
      <w:marRight w:val="0"/>
      <w:marTop w:val="0"/>
      <w:marBottom w:val="0"/>
      <w:divBdr>
        <w:top w:val="none" w:sz="0" w:space="0" w:color="auto"/>
        <w:left w:val="none" w:sz="0" w:space="0" w:color="auto"/>
        <w:bottom w:val="none" w:sz="0" w:space="0" w:color="auto"/>
        <w:right w:val="none" w:sz="0" w:space="0" w:color="auto"/>
      </w:divBdr>
    </w:div>
    <w:div w:id="763065227">
      <w:bodyDiv w:val="1"/>
      <w:marLeft w:val="0"/>
      <w:marRight w:val="0"/>
      <w:marTop w:val="0"/>
      <w:marBottom w:val="0"/>
      <w:divBdr>
        <w:top w:val="none" w:sz="0" w:space="0" w:color="auto"/>
        <w:left w:val="none" w:sz="0" w:space="0" w:color="auto"/>
        <w:bottom w:val="none" w:sz="0" w:space="0" w:color="auto"/>
        <w:right w:val="none" w:sz="0" w:space="0" w:color="auto"/>
      </w:divBdr>
    </w:div>
    <w:div w:id="763384990">
      <w:bodyDiv w:val="1"/>
      <w:marLeft w:val="0"/>
      <w:marRight w:val="0"/>
      <w:marTop w:val="0"/>
      <w:marBottom w:val="0"/>
      <w:divBdr>
        <w:top w:val="none" w:sz="0" w:space="0" w:color="auto"/>
        <w:left w:val="none" w:sz="0" w:space="0" w:color="auto"/>
        <w:bottom w:val="none" w:sz="0" w:space="0" w:color="auto"/>
        <w:right w:val="none" w:sz="0" w:space="0" w:color="auto"/>
      </w:divBdr>
    </w:div>
    <w:div w:id="763458666">
      <w:bodyDiv w:val="1"/>
      <w:marLeft w:val="0"/>
      <w:marRight w:val="0"/>
      <w:marTop w:val="0"/>
      <w:marBottom w:val="0"/>
      <w:divBdr>
        <w:top w:val="none" w:sz="0" w:space="0" w:color="auto"/>
        <w:left w:val="none" w:sz="0" w:space="0" w:color="auto"/>
        <w:bottom w:val="none" w:sz="0" w:space="0" w:color="auto"/>
        <w:right w:val="none" w:sz="0" w:space="0" w:color="auto"/>
      </w:divBdr>
    </w:div>
    <w:div w:id="763460424">
      <w:bodyDiv w:val="1"/>
      <w:marLeft w:val="0"/>
      <w:marRight w:val="0"/>
      <w:marTop w:val="0"/>
      <w:marBottom w:val="0"/>
      <w:divBdr>
        <w:top w:val="none" w:sz="0" w:space="0" w:color="auto"/>
        <w:left w:val="none" w:sz="0" w:space="0" w:color="auto"/>
        <w:bottom w:val="none" w:sz="0" w:space="0" w:color="auto"/>
        <w:right w:val="none" w:sz="0" w:space="0" w:color="auto"/>
      </w:divBdr>
    </w:div>
    <w:div w:id="763569189">
      <w:bodyDiv w:val="1"/>
      <w:marLeft w:val="0"/>
      <w:marRight w:val="0"/>
      <w:marTop w:val="0"/>
      <w:marBottom w:val="0"/>
      <w:divBdr>
        <w:top w:val="none" w:sz="0" w:space="0" w:color="auto"/>
        <w:left w:val="none" w:sz="0" w:space="0" w:color="auto"/>
        <w:bottom w:val="none" w:sz="0" w:space="0" w:color="auto"/>
        <w:right w:val="none" w:sz="0" w:space="0" w:color="auto"/>
      </w:divBdr>
    </w:div>
    <w:div w:id="763569271">
      <w:bodyDiv w:val="1"/>
      <w:marLeft w:val="0"/>
      <w:marRight w:val="0"/>
      <w:marTop w:val="0"/>
      <w:marBottom w:val="0"/>
      <w:divBdr>
        <w:top w:val="none" w:sz="0" w:space="0" w:color="auto"/>
        <w:left w:val="none" w:sz="0" w:space="0" w:color="auto"/>
        <w:bottom w:val="none" w:sz="0" w:space="0" w:color="auto"/>
        <w:right w:val="none" w:sz="0" w:space="0" w:color="auto"/>
      </w:divBdr>
    </w:div>
    <w:div w:id="763846223">
      <w:bodyDiv w:val="1"/>
      <w:marLeft w:val="0"/>
      <w:marRight w:val="0"/>
      <w:marTop w:val="0"/>
      <w:marBottom w:val="0"/>
      <w:divBdr>
        <w:top w:val="none" w:sz="0" w:space="0" w:color="auto"/>
        <w:left w:val="none" w:sz="0" w:space="0" w:color="auto"/>
        <w:bottom w:val="none" w:sz="0" w:space="0" w:color="auto"/>
        <w:right w:val="none" w:sz="0" w:space="0" w:color="auto"/>
      </w:divBdr>
    </w:div>
    <w:div w:id="763961156">
      <w:bodyDiv w:val="1"/>
      <w:marLeft w:val="0"/>
      <w:marRight w:val="0"/>
      <w:marTop w:val="0"/>
      <w:marBottom w:val="0"/>
      <w:divBdr>
        <w:top w:val="none" w:sz="0" w:space="0" w:color="auto"/>
        <w:left w:val="none" w:sz="0" w:space="0" w:color="auto"/>
        <w:bottom w:val="none" w:sz="0" w:space="0" w:color="auto"/>
        <w:right w:val="none" w:sz="0" w:space="0" w:color="auto"/>
      </w:divBdr>
    </w:div>
    <w:div w:id="764031767">
      <w:bodyDiv w:val="1"/>
      <w:marLeft w:val="0"/>
      <w:marRight w:val="0"/>
      <w:marTop w:val="0"/>
      <w:marBottom w:val="0"/>
      <w:divBdr>
        <w:top w:val="none" w:sz="0" w:space="0" w:color="auto"/>
        <w:left w:val="none" w:sz="0" w:space="0" w:color="auto"/>
        <w:bottom w:val="none" w:sz="0" w:space="0" w:color="auto"/>
        <w:right w:val="none" w:sz="0" w:space="0" w:color="auto"/>
      </w:divBdr>
    </w:div>
    <w:div w:id="764040379">
      <w:bodyDiv w:val="1"/>
      <w:marLeft w:val="0"/>
      <w:marRight w:val="0"/>
      <w:marTop w:val="0"/>
      <w:marBottom w:val="0"/>
      <w:divBdr>
        <w:top w:val="none" w:sz="0" w:space="0" w:color="auto"/>
        <w:left w:val="none" w:sz="0" w:space="0" w:color="auto"/>
        <w:bottom w:val="none" w:sz="0" w:space="0" w:color="auto"/>
        <w:right w:val="none" w:sz="0" w:space="0" w:color="auto"/>
      </w:divBdr>
    </w:div>
    <w:div w:id="764233838">
      <w:bodyDiv w:val="1"/>
      <w:marLeft w:val="0"/>
      <w:marRight w:val="0"/>
      <w:marTop w:val="0"/>
      <w:marBottom w:val="0"/>
      <w:divBdr>
        <w:top w:val="none" w:sz="0" w:space="0" w:color="auto"/>
        <w:left w:val="none" w:sz="0" w:space="0" w:color="auto"/>
        <w:bottom w:val="none" w:sz="0" w:space="0" w:color="auto"/>
        <w:right w:val="none" w:sz="0" w:space="0" w:color="auto"/>
      </w:divBdr>
    </w:div>
    <w:div w:id="764305243">
      <w:bodyDiv w:val="1"/>
      <w:marLeft w:val="0"/>
      <w:marRight w:val="0"/>
      <w:marTop w:val="0"/>
      <w:marBottom w:val="0"/>
      <w:divBdr>
        <w:top w:val="none" w:sz="0" w:space="0" w:color="auto"/>
        <w:left w:val="none" w:sz="0" w:space="0" w:color="auto"/>
        <w:bottom w:val="none" w:sz="0" w:space="0" w:color="auto"/>
        <w:right w:val="none" w:sz="0" w:space="0" w:color="auto"/>
      </w:divBdr>
    </w:div>
    <w:div w:id="764351983">
      <w:bodyDiv w:val="1"/>
      <w:marLeft w:val="0"/>
      <w:marRight w:val="0"/>
      <w:marTop w:val="0"/>
      <w:marBottom w:val="0"/>
      <w:divBdr>
        <w:top w:val="none" w:sz="0" w:space="0" w:color="auto"/>
        <w:left w:val="none" w:sz="0" w:space="0" w:color="auto"/>
        <w:bottom w:val="none" w:sz="0" w:space="0" w:color="auto"/>
        <w:right w:val="none" w:sz="0" w:space="0" w:color="auto"/>
      </w:divBdr>
    </w:div>
    <w:div w:id="764544839">
      <w:bodyDiv w:val="1"/>
      <w:marLeft w:val="0"/>
      <w:marRight w:val="0"/>
      <w:marTop w:val="0"/>
      <w:marBottom w:val="0"/>
      <w:divBdr>
        <w:top w:val="none" w:sz="0" w:space="0" w:color="auto"/>
        <w:left w:val="none" w:sz="0" w:space="0" w:color="auto"/>
        <w:bottom w:val="none" w:sz="0" w:space="0" w:color="auto"/>
        <w:right w:val="none" w:sz="0" w:space="0" w:color="auto"/>
      </w:divBdr>
    </w:div>
    <w:div w:id="764568905">
      <w:bodyDiv w:val="1"/>
      <w:marLeft w:val="0"/>
      <w:marRight w:val="0"/>
      <w:marTop w:val="0"/>
      <w:marBottom w:val="0"/>
      <w:divBdr>
        <w:top w:val="none" w:sz="0" w:space="0" w:color="auto"/>
        <w:left w:val="none" w:sz="0" w:space="0" w:color="auto"/>
        <w:bottom w:val="none" w:sz="0" w:space="0" w:color="auto"/>
        <w:right w:val="none" w:sz="0" w:space="0" w:color="auto"/>
      </w:divBdr>
    </w:div>
    <w:div w:id="765152642">
      <w:bodyDiv w:val="1"/>
      <w:marLeft w:val="0"/>
      <w:marRight w:val="0"/>
      <w:marTop w:val="0"/>
      <w:marBottom w:val="0"/>
      <w:divBdr>
        <w:top w:val="none" w:sz="0" w:space="0" w:color="auto"/>
        <w:left w:val="none" w:sz="0" w:space="0" w:color="auto"/>
        <w:bottom w:val="none" w:sz="0" w:space="0" w:color="auto"/>
        <w:right w:val="none" w:sz="0" w:space="0" w:color="auto"/>
      </w:divBdr>
    </w:div>
    <w:div w:id="765154218">
      <w:bodyDiv w:val="1"/>
      <w:marLeft w:val="0"/>
      <w:marRight w:val="0"/>
      <w:marTop w:val="0"/>
      <w:marBottom w:val="0"/>
      <w:divBdr>
        <w:top w:val="none" w:sz="0" w:space="0" w:color="auto"/>
        <w:left w:val="none" w:sz="0" w:space="0" w:color="auto"/>
        <w:bottom w:val="none" w:sz="0" w:space="0" w:color="auto"/>
        <w:right w:val="none" w:sz="0" w:space="0" w:color="auto"/>
      </w:divBdr>
    </w:div>
    <w:div w:id="765425415">
      <w:bodyDiv w:val="1"/>
      <w:marLeft w:val="0"/>
      <w:marRight w:val="0"/>
      <w:marTop w:val="0"/>
      <w:marBottom w:val="0"/>
      <w:divBdr>
        <w:top w:val="none" w:sz="0" w:space="0" w:color="auto"/>
        <w:left w:val="none" w:sz="0" w:space="0" w:color="auto"/>
        <w:bottom w:val="none" w:sz="0" w:space="0" w:color="auto"/>
        <w:right w:val="none" w:sz="0" w:space="0" w:color="auto"/>
      </w:divBdr>
    </w:div>
    <w:div w:id="765534822">
      <w:bodyDiv w:val="1"/>
      <w:marLeft w:val="0"/>
      <w:marRight w:val="0"/>
      <w:marTop w:val="0"/>
      <w:marBottom w:val="0"/>
      <w:divBdr>
        <w:top w:val="none" w:sz="0" w:space="0" w:color="auto"/>
        <w:left w:val="none" w:sz="0" w:space="0" w:color="auto"/>
        <w:bottom w:val="none" w:sz="0" w:space="0" w:color="auto"/>
        <w:right w:val="none" w:sz="0" w:space="0" w:color="auto"/>
      </w:divBdr>
    </w:div>
    <w:div w:id="765537981">
      <w:bodyDiv w:val="1"/>
      <w:marLeft w:val="0"/>
      <w:marRight w:val="0"/>
      <w:marTop w:val="0"/>
      <w:marBottom w:val="0"/>
      <w:divBdr>
        <w:top w:val="none" w:sz="0" w:space="0" w:color="auto"/>
        <w:left w:val="none" w:sz="0" w:space="0" w:color="auto"/>
        <w:bottom w:val="none" w:sz="0" w:space="0" w:color="auto"/>
        <w:right w:val="none" w:sz="0" w:space="0" w:color="auto"/>
      </w:divBdr>
    </w:div>
    <w:div w:id="765539358">
      <w:bodyDiv w:val="1"/>
      <w:marLeft w:val="0"/>
      <w:marRight w:val="0"/>
      <w:marTop w:val="0"/>
      <w:marBottom w:val="0"/>
      <w:divBdr>
        <w:top w:val="none" w:sz="0" w:space="0" w:color="auto"/>
        <w:left w:val="none" w:sz="0" w:space="0" w:color="auto"/>
        <w:bottom w:val="none" w:sz="0" w:space="0" w:color="auto"/>
        <w:right w:val="none" w:sz="0" w:space="0" w:color="auto"/>
      </w:divBdr>
    </w:div>
    <w:div w:id="765660791">
      <w:bodyDiv w:val="1"/>
      <w:marLeft w:val="0"/>
      <w:marRight w:val="0"/>
      <w:marTop w:val="0"/>
      <w:marBottom w:val="0"/>
      <w:divBdr>
        <w:top w:val="none" w:sz="0" w:space="0" w:color="auto"/>
        <w:left w:val="none" w:sz="0" w:space="0" w:color="auto"/>
        <w:bottom w:val="none" w:sz="0" w:space="0" w:color="auto"/>
        <w:right w:val="none" w:sz="0" w:space="0" w:color="auto"/>
      </w:divBdr>
    </w:div>
    <w:div w:id="765687814">
      <w:bodyDiv w:val="1"/>
      <w:marLeft w:val="0"/>
      <w:marRight w:val="0"/>
      <w:marTop w:val="0"/>
      <w:marBottom w:val="0"/>
      <w:divBdr>
        <w:top w:val="none" w:sz="0" w:space="0" w:color="auto"/>
        <w:left w:val="none" w:sz="0" w:space="0" w:color="auto"/>
        <w:bottom w:val="none" w:sz="0" w:space="0" w:color="auto"/>
        <w:right w:val="none" w:sz="0" w:space="0" w:color="auto"/>
      </w:divBdr>
    </w:div>
    <w:div w:id="765928268">
      <w:bodyDiv w:val="1"/>
      <w:marLeft w:val="0"/>
      <w:marRight w:val="0"/>
      <w:marTop w:val="0"/>
      <w:marBottom w:val="0"/>
      <w:divBdr>
        <w:top w:val="none" w:sz="0" w:space="0" w:color="auto"/>
        <w:left w:val="none" w:sz="0" w:space="0" w:color="auto"/>
        <w:bottom w:val="none" w:sz="0" w:space="0" w:color="auto"/>
        <w:right w:val="none" w:sz="0" w:space="0" w:color="auto"/>
      </w:divBdr>
    </w:div>
    <w:div w:id="766270479">
      <w:bodyDiv w:val="1"/>
      <w:marLeft w:val="0"/>
      <w:marRight w:val="0"/>
      <w:marTop w:val="0"/>
      <w:marBottom w:val="0"/>
      <w:divBdr>
        <w:top w:val="none" w:sz="0" w:space="0" w:color="auto"/>
        <w:left w:val="none" w:sz="0" w:space="0" w:color="auto"/>
        <w:bottom w:val="none" w:sz="0" w:space="0" w:color="auto"/>
        <w:right w:val="none" w:sz="0" w:space="0" w:color="auto"/>
      </w:divBdr>
    </w:div>
    <w:div w:id="766273606">
      <w:bodyDiv w:val="1"/>
      <w:marLeft w:val="0"/>
      <w:marRight w:val="0"/>
      <w:marTop w:val="0"/>
      <w:marBottom w:val="0"/>
      <w:divBdr>
        <w:top w:val="none" w:sz="0" w:space="0" w:color="auto"/>
        <w:left w:val="none" w:sz="0" w:space="0" w:color="auto"/>
        <w:bottom w:val="none" w:sz="0" w:space="0" w:color="auto"/>
        <w:right w:val="none" w:sz="0" w:space="0" w:color="auto"/>
      </w:divBdr>
    </w:div>
    <w:div w:id="766731142">
      <w:bodyDiv w:val="1"/>
      <w:marLeft w:val="0"/>
      <w:marRight w:val="0"/>
      <w:marTop w:val="0"/>
      <w:marBottom w:val="0"/>
      <w:divBdr>
        <w:top w:val="none" w:sz="0" w:space="0" w:color="auto"/>
        <w:left w:val="none" w:sz="0" w:space="0" w:color="auto"/>
        <w:bottom w:val="none" w:sz="0" w:space="0" w:color="auto"/>
        <w:right w:val="none" w:sz="0" w:space="0" w:color="auto"/>
      </w:divBdr>
    </w:div>
    <w:div w:id="766852912">
      <w:bodyDiv w:val="1"/>
      <w:marLeft w:val="0"/>
      <w:marRight w:val="0"/>
      <w:marTop w:val="0"/>
      <w:marBottom w:val="0"/>
      <w:divBdr>
        <w:top w:val="none" w:sz="0" w:space="0" w:color="auto"/>
        <w:left w:val="none" w:sz="0" w:space="0" w:color="auto"/>
        <w:bottom w:val="none" w:sz="0" w:space="0" w:color="auto"/>
        <w:right w:val="none" w:sz="0" w:space="0" w:color="auto"/>
      </w:divBdr>
    </w:div>
    <w:div w:id="767774510">
      <w:bodyDiv w:val="1"/>
      <w:marLeft w:val="0"/>
      <w:marRight w:val="0"/>
      <w:marTop w:val="0"/>
      <w:marBottom w:val="0"/>
      <w:divBdr>
        <w:top w:val="none" w:sz="0" w:space="0" w:color="auto"/>
        <w:left w:val="none" w:sz="0" w:space="0" w:color="auto"/>
        <w:bottom w:val="none" w:sz="0" w:space="0" w:color="auto"/>
        <w:right w:val="none" w:sz="0" w:space="0" w:color="auto"/>
      </w:divBdr>
    </w:div>
    <w:div w:id="767894256">
      <w:bodyDiv w:val="1"/>
      <w:marLeft w:val="0"/>
      <w:marRight w:val="0"/>
      <w:marTop w:val="0"/>
      <w:marBottom w:val="0"/>
      <w:divBdr>
        <w:top w:val="none" w:sz="0" w:space="0" w:color="auto"/>
        <w:left w:val="none" w:sz="0" w:space="0" w:color="auto"/>
        <w:bottom w:val="none" w:sz="0" w:space="0" w:color="auto"/>
        <w:right w:val="none" w:sz="0" w:space="0" w:color="auto"/>
      </w:divBdr>
    </w:div>
    <w:div w:id="768085384">
      <w:bodyDiv w:val="1"/>
      <w:marLeft w:val="0"/>
      <w:marRight w:val="0"/>
      <w:marTop w:val="0"/>
      <w:marBottom w:val="0"/>
      <w:divBdr>
        <w:top w:val="none" w:sz="0" w:space="0" w:color="auto"/>
        <w:left w:val="none" w:sz="0" w:space="0" w:color="auto"/>
        <w:bottom w:val="none" w:sz="0" w:space="0" w:color="auto"/>
        <w:right w:val="none" w:sz="0" w:space="0" w:color="auto"/>
      </w:divBdr>
    </w:div>
    <w:div w:id="768089151">
      <w:bodyDiv w:val="1"/>
      <w:marLeft w:val="0"/>
      <w:marRight w:val="0"/>
      <w:marTop w:val="0"/>
      <w:marBottom w:val="0"/>
      <w:divBdr>
        <w:top w:val="none" w:sz="0" w:space="0" w:color="auto"/>
        <w:left w:val="none" w:sz="0" w:space="0" w:color="auto"/>
        <w:bottom w:val="none" w:sz="0" w:space="0" w:color="auto"/>
        <w:right w:val="none" w:sz="0" w:space="0" w:color="auto"/>
      </w:divBdr>
    </w:div>
    <w:div w:id="768163262">
      <w:bodyDiv w:val="1"/>
      <w:marLeft w:val="0"/>
      <w:marRight w:val="0"/>
      <w:marTop w:val="0"/>
      <w:marBottom w:val="0"/>
      <w:divBdr>
        <w:top w:val="none" w:sz="0" w:space="0" w:color="auto"/>
        <w:left w:val="none" w:sz="0" w:space="0" w:color="auto"/>
        <w:bottom w:val="none" w:sz="0" w:space="0" w:color="auto"/>
        <w:right w:val="none" w:sz="0" w:space="0" w:color="auto"/>
      </w:divBdr>
    </w:div>
    <w:div w:id="768280110">
      <w:bodyDiv w:val="1"/>
      <w:marLeft w:val="0"/>
      <w:marRight w:val="0"/>
      <w:marTop w:val="0"/>
      <w:marBottom w:val="0"/>
      <w:divBdr>
        <w:top w:val="none" w:sz="0" w:space="0" w:color="auto"/>
        <w:left w:val="none" w:sz="0" w:space="0" w:color="auto"/>
        <w:bottom w:val="none" w:sz="0" w:space="0" w:color="auto"/>
        <w:right w:val="none" w:sz="0" w:space="0" w:color="auto"/>
      </w:divBdr>
    </w:div>
    <w:div w:id="768627338">
      <w:bodyDiv w:val="1"/>
      <w:marLeft w:val="0"/>
      <w:marRight w:val="0"/>
      <w:marTop w:val="0"/>
      <w:marBottom w:val="0"/>
      <w:divBdr>
        <w:top w:val="none" w:sz="0" w:space="0" w:color="auto"/>
        <w:left w:val="none" w:sz="0" w:space="0" w:color="auto"/>
        <w:bottom w:val="none" w:sz="0" w:space="0" w:color="auto"/>
        <w:right w:val="none" w:sz="0" w:space="0" w:color="auto"/>
      </w:divBdr>
    </w:div>
    <w:div w:id="768886913">
      <w:bodyDiv w:val="1"/>
      <w:marLeft w:val="0"/>
      <w:marRight w:val="0"/>
      <w:marTop w:val="0"/>
      <w:marBottom w:val="0"/>
      <w:divBdr>
        <w:top w:val="none" w:sz="0" w:space="0" w:color="auto"/>
        <w:left w:val="none" w:sz="0" w:space="0" w:color="auto"/>
        <w:bottom w:val="none" w:sz="0" w:space="0" w:color="auto"/>
        <w:right w:val="none" w:sz="0" w:space="0" w:color="auto"/>
      </w:divBdr>
    </w:div>
    <w:div w:id="769162640">
      <w:bodyDiv w:val="1"/>
      <w:marLeft w:val="0"/>
      <w:marRight w:val="0"/>
      <w:marTop w:val="0"/>
      <w:marBottom w:val="0"/>
      <w:divBdr>
        <w:top w:val="none" w:sz="0" w:space="0" w:color="auto"/>
        <w:left w:val="none" w:sz="0" w:space="0" w:color="auto"/>
        <w:bottom w:val="none" w:sz="0" w:space="0" w:color="auto"/>
        <w:right w:val="none" w:sz="0" w:space="0" w:color="auto"/>
      </w:divBdr>
    </w:div>
    <w:div w:id="769202693">
      <w:bodyDiv w:val="1"/>
      <w:marLeft w:val="0"/>
      <w:marRight w:val="0"/>
      <w:marTop w:val="0"/>
      <w:marBottom w:val="0"/>
      <w:divBdr>
        <w:top w:val="none" w:sz="0" w:space="0" w:color="auto"/>
        <w:left w:val="none" w:sz="0" w:space="0" w:color="auto"/>
        <w:bottom w:val="none" w:sz="0" w:space="0" w:color="auto"/>
        <w:right w:val="none" w:sz="0" w:space="0" w:color="auto"/>
      </w:divBdr>
    </w:div>
    <w:div w:id="769276789">
      <w:bodyDiv w:val="1"/>
      <w:marLeft w:val="0"/>
      <w:marRight w:val="0"/>
      <w:marTop w:val="0"/>
      <w:marBottom w:val="0"/>
      <w:divBdr>
        <w:top w:val="none" w:sz="0" w:space="0" w:color="auto"/>
        <w:left w:val="none" w:sz="0" w:space="0" w:color="auto"/>
        <w:bottom w:val="none" w:sz="0" w:space="0" w:color="auto"/>
        <w:right w:val="none" w:sz="0" w:space="0" w:color="auto"/>
      </w:divBdr>
    </w:div>
    <w:div w:id="769546157">
      <w:bodyDiv w:val="1"/>
      <w:marLeft w:val="0"/>
      <w:marRight w:val="0"/>
      <w:marTop w:val="0"/>
      <w:marBottom w:val="0"/>
      <w:divBdr>
        <w:top w:val="none" w:sz="0" w:space="0" w:color="auto"/>
        <w:left w:val="none" w:sz="0" w:space="0" w:color="auto"/>
        <w:bottom w:val="none" w:sz="0" w:space="0" w:color="auto"/>
        <w:right w:val="none" w:sz="0" w:space="0" w:color="auto"/>
      </w:divBdr>
    </w:div>
    <w:div w:id="769592948">
      <w:bodyDiv w:val="1"/>
      <w:marLeft w:val="0"/>
      <w:marRight w:val="0"/>
      <w:marTop w:val="0"/>
      <w:marBottom w:val="0"/>
      <w:divBdr>
        <w:top w:val="none" w:sz="0" w:space="0" w:color="auto"/>
        <w:left w:val="none" w:sz="0" w:space="0" w:color="auto"/>
        <w:bottom w:val="none" w:sz="0" w:space="0" w:color="auto"/>
        <w:right w:val="none" w:sz="0" w:space="0" w:color="auto"/>
      </w:divBdr>
    </w:div>
    <w:div w:id="769814258">
      <w:bodyDiv w:val="1"/>
      <w:marLeft w:val="0"/>
      <w:marRight w:val="0"/>
      <w:marTop w:val="0"/>
      <w:marBottom w:val="0"/>
      <w:divBdr>
        <w:top w:val="none" w:sz="0" w:space="0" w:color="auto"/>
        <w:left w:val="none" w:sz="0" w:space="0" w:color="auto"/>
        <w:bottom w:val="none" w:sz="0" w:space="0" w:color="auto"/>
        <w:right w:val="none" w:sz="0" w:space="0" w:color="auto"/>
      </w:divBdr>
    </w:div>
    <w:div w:id="770131228">
      <w:bodyDiv w:val="1"/>
      <w:marLeft w:val="0"/>
      <w:marRight w:val="0"/>
      <w:marTop w:val="0"/>
      <w:marBottom w:val="0"/>
      <w:divBdr>
        <w:top w:val="none" w:sz="0" w:space="0" w:color="auto"/>
        <w:left w:val="none" w:sz="0" w:space="0" w:color="auto"/>
        <w:bottom w:val="none" w:sz="0" w:space="0" w:color="auto"/>
        <w:right w:val="none" w:sz="0" w:space="0" w:color="auto"/>
      </w:divBdr>
    </w:div>
    <w:div w:id="770468383">
      <w:bodyDiv w:val="1"/>
      <w:marLeft w:val="0"/>
      <w:marRight w:val="0"/>
      <w:marTop w:val="0"/>
      <w:marBottom w:val="0"/>
      <w:divBdr>
        <w:top w:val="none" w:sz="0" w:space="0" w:color="auto"/>
        <w:left w:val="none" w:sz="0" w:space="0" w:color="auto"/>
        <w:bottom w:val="none" w:sz="0" w:space="0" w:color="auto"/>
        <w:right w:val="none" w:sz="0" w:space="0" w:color="auto"/>
      </w:divBdr>
    </w:div>
    <w:div w:id="770976298">
      <w:bodyDiv w:val="1"/>
      <w:marLeft w:val="0"/>
      <w:marRight w:val="0"/>
      <w:marTop w:val="0"/>
      <w:marBottom w:val="0"/>
      <w:divBdr>
        <w:top w:val="none" w:sz="0" w:space="0" w:color="auto"/>
        <w:left w:val="none" w:sz="0" w:space="0" w:color="auto"/>
        <w:bottom w:val="none" w:sz="0" w:space="0" w:color="auto"/>
        <w:right w:val="none" w:sz="0" w:space="0" w:color="auto"/>
      </w:divBdr>
    </w:div>
    <w:div w:id="771097026">
      <w:bodyDiv w:val="1"/>
      <w:marLeft w:val="0"/>
      <w:marRight w:val="0"/>
      <w:marTop w:val="0"/>
      <w:marBottom w:val="0"/>
      <w:divBdr>
        <w:top w:val="none" w:sz="0" w:space="0" w:color="auto"/>
        <w:left w:val="none" w:sz="0" w:space="0" w:color="auto"/>
        <w:bottom w:val="none" w:sz="0" w:space="0" w:color="auto"/>
        <w:right w:val="none" w:sz="0" w:space="0" w:color="auto"/>
      </w:divBdr>
    </w:div>
    <w:div w:id="771126398">
      <w:bodyDiv w:val="1"/>
      <w:marLeft w:val="0"/>
      <w:marRight w:val="0"/>
      <w:marTop w:val="0"/>
      <w:marBottom w:val="0"/>
      <w:divBdr>
        <w:top w:val="none" w:sz="0" w:space="0" w:color="auto"/>
        <w:left w:val="none" w:sz="0" w:space="0" w:color="auto"/>
        <w:bottom w:val="none" w:sz="0" w:space="0" w:color="auto"/>
        <w:right w:val="none" w:sz="0" w:space="0" w:color="auto"/>
      </w:divBdr>
    </w:div>
    <w:div w:id="771172876">
      <w:bodyDiv w:val="1"/>
      <w:marLeft w:val="0"/>
      <w:marRight w:val="0"/>
      <w:marTop w:val="0"/>
      <w:marBottom w:val="0"/>
      <w:divBdr>
        <w:top w:val="none" w:sz="0" w:space="0" w:color="auto"/>
        <w:left w:val="none" w:sz="0" w:space="0" w:color="auto"/>
        <w:bottom w:val="none" w:sz="0" w:space="0" w:color="auto"/>
        <w:right w:val="none" w:sz="0" w:space="0" w:color="auto"/>
      </w:divBdr>
    </w:div>
    <w:div w:id="771173074">
      <w:bodyDiv w:val="1"/>
      <w:marLeft w:val="0"/>
      <w:marRight w:val="0"/>
      <w:marTop w:val="0"/>
      <w:marBottom w:val="0"/>
      <w:divBdr>
        <w:top w:val="none" w:sz="0" w:space="0" w:color="auto"/>
        <w:left w:val="none" w:sz="0" w:space="0" w:color="auto"/>
        <w:bottom w:val="none" w:sz="0" w:space="0" w:color="auto"/>
        <w:right w:val="none" w:sz="0" w:space="0" w:color="auto"/>
      </w:divBdr>
    </w:div>
    <w:div w:id="771898257">
      <w:bodyDiv w:val="1"/>
      <w:marLeft w:val="0"/>
      <w:marRight w:val="0"/>
      <w:marTop w:val="0"/>
      <w:marBottom w:val="0"/>
      <w:divBdr>
        <w:top w:val="none" w:sz="0" w:space="0" w:color="auto"/>
        <w:left w:val="none" w:sz="0" w:space="0" w:color="auto"/>
        <w:bottom w:val="none" w:sz="0" w:space="0" w:color="auto"/>
        <w:right w:val="none" w:sz="0" w:space="0" w:color="auto"/>
      </w:divBdr>
    </w:div>
    <w:div w:id="772214410">
      <w:bodyDiv w:val="1"/>
      <w:marLeft w:val="0"/>
      <w:marRight w:val="0"/>
      <w:marTop w:val="0"/>
      <w:marBottom w:val="0"/>
      <w:divBdr>
        <w:top w:val="none" w:sz="0" w:space="0" w:color="auto"/>
        <w:left w:val="none" w:sz="0" w:space="0" w:color="auto"/>
        <w:bottom w:val="none" w:sz="0" w:space="0" w:color="auto"/>
        <w:right w:val="none" w:sz="0" w:space="0" w:color="auto"/>
      </w:divBdr>
    </w:div>
    <w:div w:id="772290006">
      <w:bodyDiv w:val="1"/>
      <w:marLeft w:val="0"/>
      <w:marRight w:val="0"/>
      <w:marTop w:val="0"/>
      <w:marBottom w:val="0"/>
      <w:divBdr>
        <w:top w:val="none" w:sz="0" w:space="0" w:color="auto"/>
        <w:left w:val="none" w:sz="0" w:space="0" w:color="auto"/>
        <w:bottom w:val="none" w:sz="0" w:space="0" w:color="auto"/>
        <w:right w:val="none" w:sz="0" w:space="0" w:color="auto"/>
      </w:divBdr>
    </w:div>
    <w:div w:id="772554176">
      <w:bodyDiv w:val="1"/>
      <w:marLeft w:val="0"/>
      <w:marRight w:val="0"/>
      <w:marTop w:val="0"/>
      <w:marBottom w:val="0"/>
      <w:divBdr>
        <w:top w:val="none" w:sz="0" w:space="0" w:color="auto"/>
        <w:left w:val="none" w:sz="0" w:space="0" w:color="auto"/>
        <w:bottom w:val="none" w:sz="0" w:space="0" w:color="auto"/>
        <w:right w:val="none" w:sz="0" w:space="0" w:color="auto"/>
      </w:divBdr>
    </w:div>
    <w:div w:id="772820542">
      <w:bodyDiv w:val="1"/>
      <w:marLeft w:val="0"/>
      <w:marRight w:val="0"/>
      <w:marTop w:val="0"/>
      <w:marBottom w:val="0"/>
      <w:divBdr>
        <w:top w:val="none" w:sz="0" w:space="0" w:color="auto"/>
        <w:left w:val="none" w:sz="0" w:space="0" w:color="auto"/>
        <w:bottom w:val="none" w:sz="0" w:space="0" w:color="auto"/>
        <w:right w:val="none" w:sz="0" w:space="0" w:color="auto"/>
      </w:divBdr>
    </w:div>
    <w:div w:id="773089379">
      <w:bodyDiv w:val="1"/>
      <w:marLeft w:val="0"/>
      <w:marRight w:val="0"/>
      <w:marTop w:val="0"/>
      <w:marBottom w:val="0"/>
      <w:divBdr>
        <w:top w:val="none" w:sz="0" w:space="0" w:color="auto"/>
        <w:left w:val="none" w:sz="0" w:space="0" w:color="auto"/>
        <w:bottom w:val="none" w:sz="0" w:space="0" w:color="auto"/>
        <w:right w:val="none" w:sz="0" w:space="0" w:color="auto"/>
      </w:divBdr>
    </w:div>
    <w:div w:id="773666699">
      <w:bodyDiv w:val="1"/>
      <w:marLeft w:val="0"/>
      <w:marRight w:val="0"/>
      <w:marTop w:val="0"/>
      <w:marBottom w:val="0"/>
      <w:divBdr>
        <w:top w:val="none" w:sz="0" w:space="0" w:color="auto"/>
        <w:left w:val="none" w:sz="0" w:space="0" w:color="auto"/>
        <w:bottom w:val="none" w:sz="0" w:space="0" w:color="auto"/>
        <w:right w:val="none" w:sz="0" w:space="0" w:color="auto"/>
      </w:divBdr>
    </w:div>
    <w:div w:id="773668734">
      <w:bodyDiv w:val="1"/>
      <w:marLeft w:val="0"/>
      <w:marRight w:val="0"/>
      <w:marTop w:val="0"/>
      <w:marBottom w:val="0"/>
      <w:divBdr>
        <w:top w:val="none" w:sz="0" w:space="0" w:color="auto"/>
        <w:left w:val="none" w:sz="0" w:space="0" w:color="auto"/>
        <w:bottom w:val="none" w:sz="0" w:space="0" w:color="auto"/>
        <w:right w:val="none" w:sz="0" w:space="0" w:color="auto"/>
      </w:divBdr>
    </w:div>
    <w:div w:id="773674783">
      <w:bodyDiv w:val="1"/>
      <w:marLeft w:val="0"/>
      <w:marRight w:val="0"/>
      <w:marTop w:val="0"/>
      <w:marBottom w:val="0"/>
      <w:divBdr>
        <w:top w:val="none" w:sz="0" w:space="0" w:color="auto"/>
        <w:left w:val="none" w:sz="0" w:space="0" w:color="auto"/>
        <w:bottom w:val="none" w:sz="0" w:space="0" w:color="auto"/>
        <w:right w:val="none" w:sz="0" w:space="0" w:color="auto"/>
      </w:divBdr>
    </w:div>
    <w:div w:id="773743036">
      <w:bodyDiv w:val="1"/>
      <w:marLeft w:val="0"/>
      <w:marRight w:val="0"/>
      <w:marTop w:val="0"/>
      <w:marBottom w:val="0"/>
      <w:divBdr>
        <w:top w:val="none" w:sz="0" w:space="0" w:color="auto"/>
        <w:left w:val="none" w:sz="0" w:space="0" w:color="auto"/>
        <w:bottom w:val="none" w:sz="0" w:space="0" w:color="auto"/>
        <w:right w:val="none" w:sz="0" w:space="0" w:color="auto"/>
      </w:divBdr>
    </w:div>
    <w:div w:id="773793836">
      <w:bodyDiv w:val="1"/>
      <w:marLeft w:val="0"/>
      <w:marRight w:val="0"/>
      <w:marTop w:val="0"/>
      <w:marBottom w:val="0"/>
      <w:divBdr>
        <w:top w:val="none" w:sz="0" w:space="0" w:color="auto"/>
        <w:left w:val="none" w:sz="0" w:space="0" w:color="auto"/>
        <w:bottom w:val="none" w:sz="0" w:space="0" w:color="auto"/>
        <w:right w:val="none" w:sz="0" w:space="0" w:color="auto"/>
      </w:divBdr>
    </w:div>
    <w:div w:id="773939639">
      <w:bodyDiv w:val="1"/>
      <w:marLeft w:val="0"/>
      <w:marRight w:val="0"/>
      <w:marTop w:val="0"/>
      <w:marBottom w:val="0"/>
      <w:divBdr>
        <w:top w:val="none" w:sz="0" w:space="0" w:color="auto"/>
        <w:left w:val="none" w:sz="0" w:space="0" w:color="auto"/>
        <w:bottom w:val="none" w:sz="0" w:space="0" w:color="auto"/>
        <w:right w:val="none" w:sz="0" w:space="0" w:color="auto"/>
      </w:divBdr>
    </w:div>
    <w:div w:id="774012451">
      <w:bodyDiv w:val="1"/>
      <w:marLeft w:val="0"/>
      <w:marRight w:val="0"/>
      <w:marTop w:val="0"/>
      <w:marBottom w:val="0"/>
      <w:divBdr>
        <w:top w:val="none" w:sz="0" w:space="0" w:color="auto"/>
        <w:left w:val="none" w:sz="0" w:space="0" w:color="auto"/>
        <w:bottom w:val="none" w:sz="0" w:space="0" w:color="auto"/>
        <w:right w:val="none" w:sz="0" w:space="0" w:color="auto"/>
      </w:divBdr>
    </w:div>
    <w:div w:id="774129954">
      <w:bodyDiv w:val="1"/>
      <w:marLeft w:val="0"/>
      <w:marRight w:val="0"/>
      <w:marTop w:val="0"/>
      <w:marBottom w:val="0"/>
      <w:divBdr>
        <w:top w:val="none" w:sz="0" w:space="0" w:color="auto"/>
        <w:left w:val="none" w:sz="0" w:space="0" w:color="auto"/>
        <w:bottom w:val="none" w:sz="0" w:space="0" w:color="auto"/>
        <w:right w:val="none" w:sz="0" w:space="0" w:color="auto"/>
      </w:divBdr>
    </w:div>
    <w:div w:id="774597312">
      <w:bodyDiv w:val="1"/>
      <w:marLeft w:val="0"/>
      <w:marRight w:val="0"/>
      <w:marTop w:val="0"/>
      <w:marBottom w:val="0"/>
      <w:divBdr>
        <w:top w:val="none" w:sz="0" w:space="0" w:color="auto"/>
        <w:left w:val="none" w:sz="0" w:space="0" w:color="auto"/>
        <w:bottom w:val="none" w:sz="0" w:space="0" w:color="auto"/>
        <w:right w:val="none" w:sz="0" w:space="0" w:color="auto"/>
      </w:divBdr>
    </w:div>
    <w:div w:id="775365250">
      <w:bodyDiv w:val="1"/>
      <w:marLeft w:val="0"/>
      <w:marRight w:val="0"/>
      <w:marTop w:val="0"/>
      <w:marBottom w:val="0"/>
      <w:divBdr>
        <w:top w:val="none" w:sz="0" w:space="0" w:color="auto"/>
        <w:left w:val="none" w:sz="0" w:space="0" w:color="auto"/>
        <w:bottom w:val="none" w:sz="0" w:space="0" w:color="auto"/>
        <w:right w:val="none" w:sz="0" w:space="0" w:color="auto"/>
      </w:divBdr>
    </w:div>
    <w:div w:id="775445628">
      <w:bodyDiv w:val="1"/>
      <w:marLeft w:val="0"/>
      <w:marRight w:val="0"/>
      <w:marTop w:val="0"/>
      <w:marBottom w:val="0"/>
      <w:divBdr>
        <w:top w:val="none" w:sz="0" w:space="0" w:color="auto"/>
        <w:left w:val="none" w:sz="0" w:space="0" w:color="auto"/>
        <w:bottom w:val="none" w:sz="0" w:space="0" w:color="auto"/>
        <w:right w:val="none" w:sz="0" w:space="0" w:color="auto"/>
      </w:divBdr>
    </w:div>
    <w:div w:id="776100727">
      <w:bodyDiv w:val="1"/>
      <w:marLeft w:val="0"/>
      <w:marRight w:val="0"/>
      <w:marTop w:val="0"/>
      <w:marBottom w:val="0"/>
      <w:divBdr>
        <w:top w:val="none" w:sz="0" w:space="0" w:color="auto"/>
        <w:left w:val="none" w:sz="0" w:space="0" w:color="auto"/>
        <w:bottom w:val="none" w:sz="0" w:space="0" w:color="auto"/>
        <w:right w:val="none" w:sz="0" w:space="0" w:color="auto"/>
      </w:divBdr>
    </w:div>
    <w:div w:id="776170852">
      <w:bodyDiv w:val="1"/>
      <w:marLeft w:val="0"/>
      <w:marRight w:val="0"/>
      <w:marTop w:val="0"/>
      <w:marBottom w:val="0"/>
      <w:divBdr>
        <w:top w:val="none" w:sz="0" w:space="0" w:color="auto"/>
        <w:left w:val="none" w:sz="0" w:space="0" w:color="auto"/>
        <w:bottom w:val="none" w:sz="0" w:space="0" w:color="auto"/>
        <w:right w:val="none" w:sz="0" w:space="0" w:color="auto"/>
      </w:divBdr>
    </w:div>
    <w:div w:id="776174025">
      <w:bodyDiv w:val="1"/>
      <w:marLeft w:val="0"/>
      <w:marRight w:val="0"/>
      <w:marTop w:val="0"/>
      <w:marBottom w:val="0"/>
      <w:divBdr>
        <w:top w:val="none" w:sz="0" w:space="0" w:color="auto"/>
        <w:left w:val="none" w:sz="0" w:space="0" w:color="auto"/>
        <w:bottom w:val="none" w:sz="0" w:space="0" w:color="auto"/>
        <w:right w:val="none" w:sz="0" w:space="0" w:color="auto"/>
      </w:divBdr>
    </w:div>
    <w:div w:id="776213973">
      <w:bodyDiv w:val="1"/>
      <w:marLeft w:val="0"/>
      <w:marRight w:val="0"/>
      <w:marTop w:val="0"/>
      <w:marBottom w:val="0"/>
      <w:divBdr>
        <w:top w:val="none" w:sz="0" w:space="0" w:color="auto"/>
        <w:left w:val="none" w:sz="0" w:space="0" w:color="auto"/>
        <w:bottom w:val="none" w:sz="0" w:space="0" w:color="auto"/>
        <w:right w:val="none" w:sz="0" w:space="0" w:color="auto"/>
      </w:divBdr>
    </w:div>
    <w:div w:id="776220499">
      <w:bodyDiv w:val="1"/>
      <w:marLeft w:val="0"/>
      <w:marRight w:val="0"/>
      <w:marTop w:val="0"/>
      <w:marBottom w:val="0"/>
      <w:divBdr>
        <w:top w:val="none" w:sz="0" w:space="0" w:color="auto"/>
        <w:left w:val="none" w:sz="0" w:space="0" w:color="auto"/>
        <w:bottom w:val="none" w:sz="0" w:space="0" w:color="auto"/>
        <w:right w:val="none" w:sz="0" w:space="0" w:color="auto"/>
      </w:divBdr>
    </w:div>
    <w:div w:id="776365009">
      <w:bodyDiv w:val="1"/>
      <w:marLeft w:val="0"/>
      <w:marRight w:val="0"/>
      <w:marTop w:val="0"/>
      <w:marBottom w:val="0"/>
      <w:divBdr>
        <w:top w:val="none" w:sz="0" w:space="0" w:color="auto"/>
        <w:left w:val="none" w:sz="0" w:space="0" w:color="auto"/>
        <w:bottom w:val="none" w:sz="0" w:space="0" w:color="auto"/>
        <w:right w:val="none" w:sz="0" w:space="0" w:color="auto"/>
      </w:divBdr>
    </w:div>
    <w:div w:id="776489111">
      <w:bodyDiv w:val="1"/>
      <w:marLeft w:val="0"/>
      <w:marRight w:val="0"/>
      <w:marTop w:val="0"/>
      <w:marBottom w:val="0"/>
      <w:divBdr>
        <w:top w:val="none" w:sz="0" w:space="0" w:color="auto"/>
        <w:left w:val="none" w:sz="0" w:space="0" w:color="auto"/>
        <w:bottom w:val="none" w:sz="0" w:space="0" w:color="auto"/>
        <w:right w:val="none" w:sz="0" w:space="0" w:color="auto"/>
      </w:divBdr>
    </w:div>
    <w:div w:id="776868634">
      <w:bodyDiv w:val="1"/>
      <w:marLeft w:val="0"/>
      <w:marRight w:val="0"/>
      <w:marTop w:val="0"/>
      <w:marBottom w:val="0"/>
      <w:divBdr>
        <w:top w:val="none" w:sz="0" w:space="0" w:color="auto"/>
        <w:left w:val="none" w:sz="0" w:space="0" w:color="auto"/>
        <w:bottom w:val="none" w:sz="0" w:space="0" w:color="auto"/>
        <w:right w:val="none" w:sz="0" w:space="0" w:color="auto"/>
      </w:divBdr>
    </w:div>
    <w:div w:id="777406125">
      <w:bodyDiv w:val="1"/>
      <w:marLeft w:val="0"/>
      <w:marRight w:val="0"/>
      <w:marTop w:val="0"/>
      <w:marBottom w:val="0"/>
      <w:divBdr>
        <w:top w:val="none" w:sz="0" w:space="0" w:color="auto"/>
        <w:left w:val="none" w:sz="0" w:space="0" w:color="auto"/>
        <w:bottom w:val="none" w:sz="0" w:space="0" w:color="auto"/>
        <w:right w:val="none" w:sz="0" w:space="0" w:color="auto"/>
      </w:divBdr>
    </w:div>
    <w:div w:id="778137175">
      <w:bodyDiv w:val="1"/>
      <w:marLeft w:val="0"/>
      <w:marRight w:val="0"/>
      <w:marTop w:val="0"/>
      <w:marBottom w:val="0"/>
      <w:divBdr>
        <w:top w:val="none" w:sz="0" w:space="0" w:color="auto"/>
        <w:left w:val="none" w:sz="0" w:space="0" w:color="auto"/>
        <w:bottom w:val="none" w:sz="0" w:space="0" w:color="auto"/>
        <w:right w:val="none" w:sz="0" w:space="0" w:color="auto"/>
      </w:divBdr>
    </w:div>
    <w:div w:id="778141320">
      <w:bodyDiv w:val="1"/>
      <w:marLeft w:val="0"/>
      <w:marRight w:val="0"/>
      <w:marTop w:val="0"/>
      <w:marBottom w:val="0"/>
      <w:divBdr>
        <w:top w:val="none" w:sz="0" w:space="0" w:color="auto"/>
        <w:left w:val="none" w:sz="0" w:space="0" w:color="auto"/>
        <w:bottom w:val="none" w:sz="0" w:space="0" w:color="auto"/>
        <w:right w:val="none" w:sz="0" w:space="0" w:color="auto"/>
      </w:divBdr>
    </w:div>
    <w:div w:id="778333537">
      <w:bodyDiv w:val="1"/>
      <w:marLeft w:val="0"/>
      <w:marRight w:val="0"/>
      <w:marTop w:val="0"/>
      <w:marBottom w:val="0"/>
      <w:divBdr>
        <w:top w:val="none" w:sz="0" w:space="0" w:color="auto"/>
        <w:left w:val="none" w:sz="0" w:space="0" w:color="auto"/>
        <w:bottom w:val="none" w:sz="0" w:space="0" w:color="auto"/>
        <w:right w:val="none" w:sz="0" w:space="0" w:color="auto"/>
      </w:divBdr>
    </w:div>
    <w:div w:id="778451278">
      <w:bodyDiv w:val="1"/>
      <w:marLeft w:val="0"/>
      <w:marRight w:val="0"/>
      <w:marTop w:val="0"/>
      <w:marBottom w:val="0"/>
      <w:divBdr>
        <w:top w:val="none" w:sz="0" w:space="0" w:color="auto"/>
        <w:left w:val="none" w:sz="0" w:space="0" w:color="auto"/>
        <w:bottom w:val="none" w:sz="0" w:space="0" w:color="auto"/>
        <w:right w:val="none" w:sz="0" w:space="0" w:color="auto"/>
      </w:divBdr>
    </w:div>
    <w:div w:id="778913598">
      <w:bodyDiv w:val="1"/>
      <w:marLeft w:val="0"/>
      <w:marRight w:val="0"/>
      <w:marTop w:val="0"/>
      <w:marBottom w:val="0"/>
      <w:divBdr>
        <w:top w:val="none" w:sz="0" w:space="0" w:color="auto"/>
        <w:left w:val="none" w:sz="0" w:space="0" w:color="auto"/>
        <w:bottom w:val="none" w:sz="0" w:space="0" w:color="auto"/>
        <w:right w:val="none" w:sz="0" w:space="0" w:color="auto"/>
      </w:divBdr>
    </w:div>
    <w:div w:id="779034448">
      <w:bodyDiv w:val="1"/>
      <w:marLeft w:val="0"/>
      <w:marRight w:val="0"/>
      <w:marTop w:val="0"/>
      <w:marBottom w:val="0"/>
      <w:divBdr>
        <w:top w:val="none" w:sz="0" w:space="0" w:color="auto"/>
        <w:left w:val="none" w:sz="0" w:space="0" w:color="auto"/>
        <w:bottom w:val="none" w:sz="0" w:space="0" w:color="auto"/>
        <w:right w:val="none" w:sz="0" w:space="0" w:color="auto"/>
      </w:divBdr>
    </w:div>
    <w:div w:id="779255702">
      <w:bodyDiv w:val="1"/>
      <w:marLeft w:val="0"/>
      <w:marRight w:val="0"/>
      <w:marTop w:val="0"/>
      <w:marBottom w:val="0"/>
      <w:divBdr>
        <w:top w:val="none" w:sz="0" w:space="0" w:color="auto"/>
        <w:left w:val="none" w:sz="0" w:space="0" w:color="auto"/>
        <w:bottom w:val="none" w:sz="0" w:space="0" w:color="auto"/>
        <w:right w:val="none" w:sz="0" w:space="0" w:color="auto"/>
      </w:divBdr>
    </w:div>
    <w:div w:id="779446301">
      <w:bodyDiv w:val="1"/>
      <w:marLeft w:val="0"/>
      <w:marRight w:val="0"/>
      <w:marTop w:val="0"/>
      <w:marBottom w:val="0"/>
      <w:divBdr>
        <w:top w:val="none" w:sz="0" w:space="0" w:color="auto"/>
        <w:left w:val="none" w:sz="0" w:space="0" w:color="auto"/>
        <w:bottom w:val="none" w:sz="0" w:space="0" w:color="auto"/>
        <w:right w:val="none" w:sz="0" w:space="0" w:color="auto"/>
      </w:divBdr>
    </w:div>
    <w:div w:id="779569359">
      <w:bodyDiv w:val="1"/>
      <w:marLeft w:val="0"/>
      <w:marRight w:val="0"/>
      <w:marTop w:val="0"/>
      <w:marBottom w:val="0"/>
      <w:divBdr>
        <w:top w:val="none" w:sz="0" w:space="0" w:color="auto"/>
        <w:left w:val="none" w:sz="0" w:space="0" w:color="auto"/>
        <w:bottom w:val="none" w:sz="0" w:space="0" w:color="auto"/>
        <w:right w:val="none" w:sz="0" w:space="0" w:color="auto"/>
      </w:divBdr>
    </w:div>
    <w:div w:id="779569531">
      <w:bodyDiv w:val="1"/>
      <w:marLeft w:val="0"/>
      <w:marRight w:val="0"/>
      <w:marTop w:val="0"/>
      <w:marBottom w:val="0"/>
      <w:divBdr>
        <w:top w:val="none" w:sz="0" w:space="0" w:color="auto"/>
        <w:left w:val="none" w:sz="0" w:space="0" w:color="auto"/>
        <w:bottom w:val="none" w:sz="0" w:space="0" w:color="auto"/>
        <w:right w:val="none" w:sz="0" w:space="0" w:color="auto"/>
      </w:divBdr>
    </w:div>
    <w:div w:id="779646694">
      <w:bodyDiv w:val="1"/>
      <w:marLeft w:val="0"/>
      <w:marRight w:val="0"/>
      <w:marTop w:val="0"/>
      <w:marBottom w:val="0"/>
      <w:divBdr>
        <w:top w:val="none" w:sz="0" w:space="0" w:color="auto"/>
        <w:left w:val="none" w:sz="0" w:space="0" w:color="auto"/>
        <w:bottom w:val="none" w:sz="0" w:space="0" w:color="auto"/>
        <w:right w:val="none" w:sz="0" w:space="0" w:color="auto"/>
      </w:divBdr>
    </w:div>
    <w:div w:id="779883760">
      <w:bodyDiv w:val="1"/>
      <w:marLeft w:val="0"/>
      <w:marRight w:val="0"/>
      <w:marTop w:val="0"/>
      <w:marBottom w:val="0"/>
      <w:divBdr>
        <w:top w:val="none" w:sz="0" w:space="0" w:color="auto"/>
        <w:left w:val="none" w:sz="0" w:space="0" w:color="auto"/>
        <w:bottom w:val="none" w:sz="0" w:space="0" w:color="auto"/>
        <w:right w:val="none" w:sz="0" w:space="0" w:color="auto"/>
      </w:divBdr>
    </w:div>
    <w:div w:id="779952245">
      <w:bodyDiv w:val="1"/>
      <w:marLeft w:val="0"/>
      <w:marRight w:val="0"/>
      <w:marTop w:val="0"/>
      <w:marBottom w:val="0"/>
      <w:divBdr>
        <w:top w:val="none" w:sz="0" w:space="0" w:color="auto"/>
        <w:left w:val="none" w:sz="0" w:space="0" w:color="auto"/>
        <w:bottom w:val="none" w:sz="0" w:space="0" w:color="auto"/>
        <w:right w:val="none" w:sz="0" w:space="0" w:color="auto"/>
      </w:divBdr>
    </w:div>
    <w:div w:id="780271657">
      <w:bodyDiv w:val="1"/>
      <w:marLeft w:val="0"/>
      <w:marRight w:val="0"/>
      <w:marTop w:val="0"/>
      <w:marBottom w:val="0"/>
      <w:divBdr>
        <w:top w:val="none" w:sz="0" w:space="0" w:color="auto"/>
        <w:left w:val="none" w:sz="0" w:space="0" w:color="auto"/>
        <w:bottom w:val="none" w:sz="0" w:space="0" w:color="auto"/>
        <w:right w:val="none" w:sz="0" w:space="0" w:color="auto"/>
      </w:divBdr>
    </w:div>
    <w:div w:id="780757594">
      <w:bodyDiv w:val="1"/>
      <w:marLeft w:val="0"/>
      <w:marRight w:val="0"/>
      <w:marTop w:val="0"/>
      <w:marBottom w:val="0"/>
      <w:divBdr>
        <w:top w:val="none" w:sz="0" w:space="0" w:color="auto"/>
        <w:left w:val="none" w:sz="0" w:space="0" w:color="auto"/>
        <w:bottom w:val="none" w:sz="0" w:space="0" w:color="auto"/>
        <w:right w:val="none" w:sz="0" w:space="0" w:color="auto"/>
      </w:divBdr>
    </w:div>
    <w:div w:id="780950609">
      <w:bodyDiv w:val="1"/>
      <w:marLeft w:val="0"/>
      <w:marRight w:val="0"/>
      <w:marTop w:val="0"/>
      <w:marBottom w:val="0"/>
      <w:divBdr>
        <w:top w:val="none" w:sz="0" w:space="0" w:color="auto"/>
        <w:left w:val="none" w:sz="0" w:space="0" w:color="auto"/>
        <w:bottom w:val="none" w:sz="0" w:space="0" w:color="auto"/>
        <w:right w:val="none" w:sz="0" w:space="0" w:color="auto"/>
      </w:divBdr>
    </w:div>
    <w:div w:id="781144555">
      <w:bodyDiv w:val="1"/>
      <w:marLeft w:val="0"/>
      <w:marRight w:val="0"/>
      <w:marTop w:val="0"/>
      <w:marBottom w:val="0"/>
      <w:divBdr>
        <w:top w:val="none" w:sz="0" w:space="0" w:color="auto"/>
        <w:left w:val="none" w:sz="0" w:space="0" w:color="auto"/>
        <w:bottom w:val="none" w:sz="0" w:space="0" w:color="auto"/>
        <w:right w:val="none" w:sz="0" w:space="0" w:color="auto"/>
      </w:divBdr>
    </w:div>
    <w:div w:id="781341251">
      <w:bodyDiv w:val="1"/>
      <w:marLeft w:val="0"/>
      <w:marRight w:val="0"/>
      <w:marTop w:val="0"/>
      <w:marBottom w:val="0"/>
      <w:divBdr>
        <w:top w:val="none" w:sz="0" w:space="0" w:color="auto"/>
        <w:left w:val="none" w:sz="0" w:space="0" w:color="auto"/>
        <w:bottom w:val="none" w:sz="0" w:space="0" w:color="auto"/>
        <w:right w:val="none" w:sz="0" w:space="0" w:color="auto"/>
      </w:divBdr>
    </w:div>
    <w:div w:id="781531515">
      <w:bodyDiv w:val="1"/>
      <w:marLeft w:val="0"/>
      <w:marRight w:val="0"/>
      <w:marTop w:val="0"/>
      <w:marBottom w:val="0"/>
      <w:divBdr>
        <w:top w:val="none" w:sz="0" w:space="0" w:color="auto"/>
        <w:left w:val="none" w:sz="0" w:space="0" w:color="auto"/>
        <w:bottom w:val="none" w:sz="0" w:space="0" w:color="auto"/>
        <w:right w:val="none" w:sz="0" w:space="0" w:color="auto"/>
      </w:divBdr>
    </w:div>
    <w:div w:id="781539335">
      <w:bodyDiv w:val="1"/>
      <w:marLeft w:val="0"/>
      <w:marRight w:val="0"/>
      <w:marTop w:val="0"/>
      <w:marBottom w:val="0"/>
      <w:divBdr>
        <w:top w:val="none" w:sz="0" w:space="0" w:color="auto"/>
        <w:left w:val="none" w:sz="0" w:space="0" w:color="auto"/>
        <w:bottom w:val="none" w:sz="0" w:space="0" w:color="auto"/>
        <w:right w:val="none" w:sz="0" w:space="0" w:color="auto"/>
      </w:divBdr>
    </w:div>
    <w:div w:id="782110639">
      <w:bodyDiv w:val="1"/>
      <w:marLeft w:val="0"/>
      <w:marRight w:val="0"/>
      <w:marTop w:val="0"/>
      <w:marBottom w:val="0"/>
      <w:divBdr>
        <w:top w:val="none" w:sz="0" w:space="0" w:color="auto"/>
        <w:left w:val="none" w:sz="0" w:space="0" w:color="auto"/>
        <w:bottom w:val="none" w:sz="0" w:space="0" w:color="auto"/>
        <w:right w:val="none" w:sz="0" w:space="0" w:color="auto"/>
      </w:divBdr>
    </w:div>
    <w:div w:id="782307388">
      <w:bodyDiv w:val="1"/>
      <w:marLeft w:val="0"/>
      <w:marRight w:val="0"/>
      <w:marTop w:val="0"/>
      <w:marBottom w:val="0"/>
      <w:divBdr>
        <w:top w:val="none" w:sz="0" w:space="0" w:color="auto"/>
        <w:left w:val="none" w:sz="0" w:space="0" w:color="auto"/>
        <w:bottom w:val="none" w:sz="0" w:space="0" w:color="auto"/>
        <w:right w:val="none" w:sz="0" w:space="0" w:color="auto"/>
      </w:divBdr>
    </w:div>
    <w:div w:id="782382096">
      <w:bodyDiv w:val="1"/>
      <w:marLeft w:val="0"/>
      <w:marRight w:val="0"/>
      <w:marTop w:val="0"/>
      <w:marBottom w:val="0"/>
      <w:divBdr>
        <w:top w:val="none" w:sz="0" w:space="0" w:color="auto"/>
        <w:left w:val="none" w:sz="0" w:space="0" w:color="auto"/>
        <w:bottom w:val="none" w:sz="0" w:space="0" w:color="auto"/>
        <w:right w:val="none" w:sz="0" w:space="0" w:color="auto"/>
      </w:divBdr>
    </w:div>
    <w:div w:id="782500301">
      <w:bodyDiv w:val="1"/>
      <w:marLeft w:val="0"/>
      <w:marRight w:val="0"/>
      <w:marTop w:val="0"/>
      <w:marBottom w:val="0"/>
      <w:divBdr>
        <w:top w:val="none" w:sz="0" w:space="0" w:color="auto"/>
        <w:left w:val="none" w:sz="0" w:space="0" w:color="auto"/>
        <w:bottom w:val="none" w:sz="0" w:space="0" w:color="auto"/>
        <w:right w:val="none" w:sz="0" w:space="0" w:color="auto"/>
      </w:divBdr>
    </w:div>
    <w:div w:id="782656747">
      <w:bodyDiv w:val="1"/>
      <w:marLeft w:val="0"/>
      <w:marRight w:val="0"/>
      <w:marTop w:val="0"/>
      <w:marBottom w:val="0"/>
      <w:divBdr>
        <w:top w:val="none" w:sz="0" w:space="0" w:color="auto"/>
        <w:left w:val="none" w:sz="0" w:space="0" w:color="auto"/>
        <w:bottom w:val="none" w:sz="0" w:space="0" w:color="auto"/>
        <w:right w:val="none" w:sz="0" w:space="0" w:color="auto"/>
      </w:divBdr>
    </w:div>
    <w:div w:id="782841990">
      <w:bodyDiv w:val="1"/>
      <w:marLeft w:val="0"/>
      <w:marRight w:val="0"/>
      <w:marTop w:val="0"/>
      <w:marBottom w:val="0"/>
      <w:divBdr>
        <w:top w:val="none" w:sz="0" w:space="0" w:color="auto"/>
        <w:left w:val="none" w:sz="0" w:space="0" w:color="auto"/>
        <w:bottom w:val="none" w:sz="0" w:space="0" w:color="auto"/>
        <w:right w:val="none" w:sz="0" w:space="0" w:color="auto"/>
      </w:divBdr>
    </w:div>
    <w:div w:id="782916922">
      <w:bodyDiv w:val="1"/>
      <w:marLeft w:val="0"/>
      <w:marRight w:val="0"/>
      <w:marTop w:val="0"/>
      <w:marBottom w:val="0"/>
      <w:divBdr>
        <w:top w:val="none" w:sz="0" w:space="0" w:color="auto"/>
        <w:left w:val="none" w:sz="0" w:space="0" w:color="auto"/>
        <w:bottom w:val="none" w:sz="0" w:space="0" w:color="auto"/>
        <w:right w:val="none" w:sz="0" w:space="0" w:color="auto"/>
      </w:divBdr>
    </w:div>
    <w:div w:id="783227248">
      <w:bodyDiv w:val="1"/>
      <w:marLeft w:val="0"/>
      <w:marRight w:val="0"/>
      <w:marTop w:val="0"/>
      <w:marBottom w:val="0"/>
      <w:divBdr>
        <w:top w:val="none" w:sz="0" w:space="0" w:color="auto"/>
        <w:left w:val="none" w:sz="0" w:space="0" w:color="auto"/>
        <w:bottom w:val="none" w:sz="0" w:space="0" w:color="auto"/>
        <w:right w:val="none" w:sz="0" w:space="0" w:color="auto"/>
      </w:divBdr>
    </w:div>
    <w:div w:id="784080651">
      <w:bodyDiv w:val="1"/>
      <w:marLeft w:val="0"/>
      <w:marRight w:val="0"/>
      <w:marTop w:val="0"/>
      <w:marBottom w:val="0"/>
      <w:divBdr>
        <w:top w:val="none" w:sz="0" w:space="0" w:color="auto"/>
        <w:left w:val="none" w:sz="0" w:space="0" w:color="auto"/>
        <w:bottom w:val="none" w:sz="0" w:space="0" w:color="auto"/>
        <w:right w:val="none" w:sz="0" w:space="0" w:color="auto"/>
      </w:divBdr>
    </w:div>
    <w:div w:id="784231698">
      <w:bodyDiv w:val="1"/>
      <w:marLeft w:val="0"/>
      <w:marRight w:val="0"/>
      <w:marTop w:val="0"/>
      <w:marBottom w:val="0"/>
      <w:divBdr>
        <w:top w:val="none" w:sz="0" w:space="0" w:color="auto"/>
        <w:left w:val="none" w:sz="0" w:space="0" w:color="auto"/>
        <w:bottom w:val="none" w:sz="0" w:space="0" w:color="auto"/>
        <w:right w:val="none" w:sz="0" w:space="0" w:color="auto"/>
      </w:divBdr>
    </w:div>
    <w:div w:id="784276063">
      <w:bodyDiv w:val="1"/>
      <w:marLeft w:val="0"/>
      <w:marRight w:val="0"/>
      <w:marTop w:val="0"/>
      <w:marBottom w:val="0"/>
      <w:divBdr>
        <w:top w:val="none" w:sz="0" w:space="0" w:color="auto"/>
        <w:left w:val="none" w:sz="0" w:space="0" w:color="auto"/>
        <w:bottom w:val="none" w:sz="0" w:space="0" w:color="auto"/>
        <w:right w:val="none" w:sz="0" w:space="0" w:color="auto"/>
      </w:divBdr>
    </w:div>
    <w:div w:id="784807752">
      <w:bodyDiv w:val="1"/>
      <w:marLeft w:val="0"/>
      <w:marRight w:val="0"/>
      <w:marTop w:val="0"/>
      <w:marBottom w:val="0"/>
      <w:divBdr>
        <w:top w:val="none" w:sz="0" w:space="0" w:color="auto"/>
        <w:left w:val="none" w:sz="0" w:space="0" w:color="auto"/>
        <w:bottom w:val="none" w:sz="0" w:space="0" w:color="auto"/>
        <w:right w:val="none" w:sz="0" w:space="0" w:color="auto"/>
      </w:divBdr>
    </w:div>
    <w:div w:id="785584645">
      <w:bodyDiv w:val="1"/>
      <w:marLeft w:val="0"/>
      <w:marRight w:val="0"/>
      <w:marTop w:val="0"/>
      <w:marBottom w:val="0"/>
      <w:divBdr>
        <w:top w:val="none" w:sz="0" w:space="0" w:color="auto"/>
        <w:left w:val="none" w:sz="0" w:space="0" w:color="auto"/>
        <w:bottom w:val="none" w:sz="0" w:space="0" w:color="auto"/>
        <w:right w:val="none" w:sz="0" w:space="0" w:color="auto"/>
      </w:divBdr>
    </w:div>
    <w:div w:id="785924728">
      <w:bodyDiv w:val="1"/>
      <w:marLeft w:val="0"/>
      <w:marRight w:val="0"/>
      <w:marTop w:val="0"/>
      <w:marBottom w:val="0"/>
      <w:divBdr>
        <w:top w:val="none" w:sz="0" w:space="0" w:color="auto"/>
        <w:left w:val="none" w:sz="0" w:space="0" w:color="auto"/>
        <w:bottom w:val="none" w:sz="0" w:space="0" w:color="auto"/>
        <w:right w:val="none" w:sz="0" w:space="0" w:color="auto"/>
      </w:divBdr>
    </w:div>
    <w:div w:id="786045324">
      <w:bodyDiv w:val="1"/>
      <w:marLeft w:val="0"/>
      <w:marRight w:val="0"/>
      <w:marTop w:val="0"/>
      <w:marBottom w:val="0"/>
      <w:divBdr>
        <w:top w:val="none" w:sz="0" w:space="0" w:color="auto"/>
        <w:left w:val="none" w:sz="0" w:space="0" w:color="auto"/>
        <w:bottom w:val="none" w:sz="0" w:space="0" w:color="auto"/>
        <w:right w:val="none" w:sz="0" w:space="0" w:color="auto"/>
      </w:divBdr>
    </w:div>
    <w:div w:id="786118452">
      <w:bodyDiv w:val="1"/>
      <w:marLeft w:val="0"/>
      <w:marRight w:val="0"/>
      <w:marTop w:val="0"/>
      <w:marBottom w:val="0"/>
      <w:divBdr>
        <w:top w:val="none" w:sz="0" w:space="0" w:color="auto"/>
        <w:left w:val="none" w:sz="0" w:space="0" w:color="auto"/>
        <w:bottom w:val="none" w:sz="0" w:space="0" w:color="auto"/>
        <w:right w:val="none" w:sz="0" w:space="0" w:color="auto"/>
      </w:divBdr>
    </w:div>
    <w:div w:id="786119439">
      <w:bodyDiv w:val="1"/>
      <w:marLeft w:val="0"/>
      <w:marRight w:val="0"/>
      <w:marTop w:val="0"/>
      <w:marBottom w:val="0"/>
      <w:divBdr>
        <w:top w:val="none" w:sz="0" w:space="0" w:color="auto"/>
        <w:left w:val="none" w:sz="0" w:space="0" w:color="auto"/>
        <w:bottom w:val="none" w:sz="0" w:space="0" w:color="auto"/>
        <w:right w:val="none" w:sz="0" w:space="0" w:color="auto"/>
      </w:divBdr>
    </w:div>
    <w:div w:id="786119820">
      <w:bodyDiv w:val="1"/>
      <w:marLeft w:val="0"/>
      <w:marRight w:val="0"/>
      <w:marTop w:val="0"/>
      <w:marBottom w:val="0"/>
      <w:divBdr>
        <w:top w:val="none" w:sz="0" w:space="0" w:color="auto"/>
        <w:left w:val="none" w:sz="0" w:space="0" w:color="auto"/>
        <w:bottom w:val="none" w:sz="0" w:space="0" w:color="auto"/>
        <w:right w:val="none" w:sz="0" w:space="0" w:color="auto"/>
      </w:divBdr>
    </w:div>
    <w:div w:id="786318534">
      <w:bodyDiv w:val="1"/>
      <w:marLeft w:val="0"/>
      <w:marRight w:val="0"/>
      <w:marTop w:val="0"/>
      <w:marBottom w:val="0"/>
      <w:divBdr>
        <w:top w:val="none" w:sz="0" w:space="0" w:color="auto"/>
        <w:left w:val="none" w:sz="0" w:space="0" w:color="auto"/>
        <w:bottom w:val="none" w:sz="0" w:space="0" w:color="auto"/>
        <w:right w:val="none" w:sz="0" w:space="0" w:color="auto"/>
      </w:divBdr>
    </w:div>
    <w:div w:id="786855544">
      <w:bodyDiv w:val="1"/>
      <w:marLeft w:val="0"/>
      <w:marRight w:val="0"/>
      <w:marTop w:val="0"/>
      <w:marBottom w:val="0"/>
      <w:divBdr>
        <w:top w:val="none" w:sz="0" w:space="0" w:color="auto"/>
        <w:left w:val="none" w:sz="0" w:space="0" w:color="auto"/>
        <w:bottom w:val="none" w:sz="0" w:space="0" w:color="auto"/>
        <w:right w:val="none" w:sz="0" w:space="0" w:color="auto"/>
      </w:divBdr>
    </w:div>
    <w:div w:id="787161658">
      <w:bodyDiv w:val="1"/>
      <w:marLeft w:val="0"/>
      <w:marRight w:val="0"/>
      <w:marTop w:val="0"/>
      <w:marBottom w:val="0"/>
      <w:divBdr>
        <w:top w:val="none" w:sz="0" w:space="0" w:color="auto"/>
        <w:left w:val="none" w:sz="0" w:space="0" w:color="auto"/>
        <w:bottom w:val="none" w:sz="0" w:space="0" w:color="auto"/>
        <w:right w:val="none" w:sz="0" w:space="0" w:color="auto"/>
      </w:divBdr>
    </w:div>
    <w:div w:id="787242236">
      <w:bodyDiv w:val="1"/>
      <w:marLeft w:val="0"/>
      <w:marRight w:val="0"/>
      <w:marTop w:val="0"/>
      <w:marBottom w:val="0"/>
      <w:divBdr>
        <w:top w:val="none" w:sz="0" w:space="0" w:color="auto"/>
        <w:left w:val="none" w:sz="0" w:space="0" w:color="auto"/>
        <w:bottom w:val="none" w:sz="0" w:space="0" w:color="auto"/>
        <w:right w:val="none" w:sz="0" w:space="0" w:color="auto"/>
      </w:divBdr>
    </w:div>
    <w:div w:id="787359858">
      <w:bodyDiv w:val="1"/>
      <w:marLeft w:val="0"/>
      <w:marRight w:val="0"/>
      <w:marTop w:val="0"/>
      <w:marBottom w:val="0"/>
      <w:divBdr>
        <w:top w:val="none" w:sz="0" w:space="0" w:color="auto"/>
        <w:left w:val="none" w:sz="0" w:space="0" w:color="auto"/>
        <w:bottom w:val="none" w:sz="0" w:space="0" w:color="auto"/>
        <w:right w:val="none" w:sz="0" w:space="0" w:color="auto"/>
      </w:divBdr>
    </w:div>
    <w:div w:id="787896763">
      <w:bodyDiv w:val="1"/>
      <w:marLeft w:val="0"/>
      <w:marRight w:val="0"/>
      <w:marTop w:val="0"/>
      <w:marBottom w:val="0"/>
      <w:divBdr>
        <w:top w:val="none" w:sz="0" w:space="0" w:color="auto"/>
        <w:left w:val="none" w:sz="0" w:space="0" w:color="auto"/>
        <w:bottom w:val="none" w:sz="0" w:space="0" w:color="auto"/>
        <w:right w:val="none" w:sz="0" w:space="0" w:color="auto"/>
      </w:divBdr>
    </w:div>
    <w:div w:id="788279373">
      <w:bodyDiv w:val="1"/>
      <w:marLeft w:val="0"/>
      <w:marRight w:val="0"/>
      <w:marTop w:val="0"/>
      <w:marBottom w:val="0"/>
      <w:divBdr>
        <w:top w:val="none" w:sz="0" w:space="0" w:color="auto"/>
        <w:left w:val="none" w:sz="0" w:space="0" w:color="auto"/>
        <w:bottom w:val="none" w:sz="0" w:space="0" w:color="auto"/>
        <w:right w:val="none" w:sz="0" w:space="0" w:color="auto"/>
      </w:divBdr>
    </w:div>
    <w:div w:id="788353149">
      <w:bodyDiv w:val="1"/>
      <w:marLeft w:val="0"/>
      <w:marRight w:val="0"/>
      <w:marTop w:val="0"/>
      <w:marBottom w:val="0"/>
      <w:divBdr>
        <w:top w:val="none" w:sz="0" w:space="0" w:color="auto"/>
        <w:left w:val="none" w:sz="0" w:space="0" w:color="auto"/>
        <w:bottom w:val="none" w:sz="0" w:space="0" w:color="auto"/>
        <w:right w:val="none" w:sz="0" w:space="0" w:color="auto"/>
      </w:divBdr>
    </w:div>
    <w:div w:id="788429556">
      <w:bodyDiv w:val="1"/>
      <w:marLeft w:val="0"/>
      <w:marRight w:val="0"/>
      <w:marTop w:val="0"/>
      <w:marBottom w:val="0"/>
      <w:divBdr>
        <w:top w:val="none" w:sz="0" w:space="0" w:color="auto"/>
        <w:left w:val="none" w:sz="0" w:space="0" w:color="auto"/>
        <w:bottom w:val="none" w:sz="0" w:space="0" w:color="auto"/>
        <w:right w:val="none" w:sz="0" w:space="0" w:color="auto"/>
      </w:divBdr>
    </w:div>
    <w:div w:id="788746787">
      <w:bodyDiv w:val="1"/>
      <w:marLeft w:val="0"/>
      <w:marRight w:val="0"/>
      <w:marTop w:val="0"/>
      <w:marBottom w:val="0"/>
      <w:divBdr>
        <w:top w:val="none" w:sz="0" w:space="0" w:color="auto"/>
        <w:left w:val="none" w:sz="0" w:space="0" w:color="auto"/>
        <w:bottom w:val="none" w:sz="0" w:space="0" w:color="auto"/>
        <w:right w:val="none" w:sz="0" w:space="0" w:color="auto"/>
      </w:divBdr>
    </w:div>
    <w:div w:id="789667306">
      <w:bodyDiv w:val="1"/>
      <w:marLeft w:val="0"/>
      <w:marRight w:val="0"/>
      <w:marTop w:val="0"/>
      <w:marBottom w:val="0"/>
      <w:divBdr>
        <w:top w:val="none" w:sz="0" w:space="0" w:color="auto"/>
        <w:left w:val="none" w:sz="0" w:space="0" w:color="auto"/>
        <w:bottom w:val="none" w:sz="0" w:space="0" w:color="auto"/>
        <w:right w:val="none" w:sz="0" w:space="0" w:color="auto"/>
      </w:divBdr>
    </w:div>
    <w:div w:id="789737179">
      <w:bodyDiv w:val="1"/>
      <w:marLeft w:val="0"/>
      <w:marRight w:val="0"/>
      <w:marTop w:val="0"/>
      <w:marBottom w:val="0"/>
      <w:divBdr>
        <w:top w:val="none" w:sz="0" w:space="0" w:color="auto"/>
        <w:left w:val="none" w:sz="0" w:space="0" w:color="auto"/>
        <w:bottom w:val="none" w:sz="0" w:space="0" w:color="auto"/>
        <w:right w:val="none" w:sz="0" w:space="0" w:color="auto"/>
      </w:divBdr>
    </w:div>
    <w:div w:id="789738054">
      <w:bodyDiv w:val="1"/>
      <w:marLeft w:val="0"/>
      <w:marRight w:val="0"/>
      <w:marTop w:val="0"/>
      <w:marBottom w:val="0"/>
      <w:divBdr>
        <w:top w:val="none" w:sz="0" w:space="0" w:color="auto"/>
        <w:left w:val="none" w:sz="0" w:space="0" w:color="auto"/>
        <w:bottom w:val="none" w:sz="0" w:space="0" w:color="auto"/>
        <w:right w:val="none" w:sz="0" w:space="0" w:color="auto"/>
      </w:divBdr>
    </w:div>
    <w:div w:id="789856482">
      <w:bodyDiv w:val="1"/>
      <w:marLeft w:val="0"/>
      <w:marRight w:val="0"/>
      <w:marTop w:val="0"/>
      <w:marBottom w:val="0"/>
      <w:divBdr>
        <w:top w:val="none" w:sz="0" w:space="0" w:color="auto"/>
        <w:left w:val="none" w:sz="0" w:space="0" w:color="auto"/>
        <w:bottom w:val="none" w:sz="0" w:space="0" w:color="auto"/>
        <w:right w:val="none" w:sz="0" w:space="0" w:color="auto"/>
      </w:divBdr>
    </w:div>
    <w:div w:id="789861358">
      <w:bodyDiv w:val="1"/>
      <w:marLeft w:val="0"/>
      <w:marRight w:val="0"/>
      <w:marTop w:val="0"/>
      <w:marBottom w:val="0"/>
      <w:divBdr>
        <w:top w:val="none" w:sz="0" w:space="0" w:color="auto"/>
        <w:left w:val="none" w:sz="0" w:space="0" w:color="auto"/>
        <w:bottom w:val="none" w:sz="0" w:space="0" w:color="auto"/>
        <w:right w:val="none" w:sz="0" w:space="0" w:color="auto"/>
      </w:divBdr>
    </w:div>
    <w:div w:id="789862396">
      <w:bodyDiv w:val="1"/>
      <w:marLeft w:val="0"/>
      <w:marRight w:val="0"/>
      <w:marTop w:val="0"/>
      <w:marBottom w:val="0"/>
      <w:divBdr>
        <w:top w:val="none" w:sz="0" w:space="0" w:color="auto"/>
        <w:left w:val="none" w:sz="0" w:space="0" w:color="auto"/>
        <w:bottom w:val="none" w:sz="0" w:space="0" w:color="auto"/>
        <w:right w:val="none" w:sz="0" w:space="0" w:color="auto"/>
      </w:divBdr>
    </w:div>
    <w:div w:id="789930957">
      <w:bodyDiv w:val="1"/>
      <w:marLeft w:val="0"/>
      <w:marRight w:val="0"/>
      <w:marTop w:val="0"/>
      <w:marBottom w:val="0"/>
      <w:divBdr>
        <w:top w:val="none" w:sz="0" w:space="0" w:color="auto"/>
        <w:left w:val="none" w:sz="0" w:space="0" w:color="auto"/>
        <w:bottom w:val="none" w:sz="0" w:space="0" w:color="auto"/>
        <w:right w:val="none" w:sz="0" w:space="0" w:color="auto"/>
      </w:divBdr>
    </w:div>
    <w:div w:id="789978280">
      <w:bodyDiv w:val="1"/>
      <w:marLeft w:val="0"/>
      <w:marRight w:val="0"/>
      <w:marTop w:val="0"/>
      <w:marBottom w:val="0"/>
      <w:divBdr>
        <w:top w:val="none" w:sz="0" w:space="0" w:color="auto"/>
        <w:left w:val="none" w:sz="0" w:space="0" w:color="auto"/>
        <w:bottom w:val="none" w:sz="0" w:space="0" w:color="auto"/>
        <w:right w:val="none" w:sz="0" w:space="0" w:color="auto"/>
      </w:divBdr>
    </w:div>
    <w:div w:id="790517305">
      <w:bodyDiv w:val="1"/>
      <w:marLeft w:val="0"/>
      <w:marRight w:val="0"/>
      <w:marTop w:val="0"/>
      <w:marBottom w:val="0"/>
      <w:divBdr>
        <w:top w:val="none" w:sz="0" w:space="0" w:color="auto"/>
        <w:left w:val="none" w:sz="0" w:space="0" w:color="auto"/>
        <w:bottom w:val="none" w:sz="0" w:space="0" w:color="auto"/>
        <w:right w:val="none" w:sz="0" w:space="0" w:color="auto"/>
      </w:divBdr>
    </w:div>
    <w:div w:id="790780570">
      <w:bodyDiv w:val="1"/>
      <w:marLeft w:val="0"/>
      <w:marRight w:val="0"/>
      <w:marTop w:val="0"/>
      <w:marBottom w:val="0"/>
      <w:divBdr>
        <w:top w:val="none" w:sz="0" w:space="0" w:color="auto"/>
        <w:left w:val="none" w:sz="0" w:space="0" w:color="auto"/>
        <w:bottom w:val="none" w:sz="0" w:space="0" w:color="auto"/>
        <w:right w:val="none" w:sz="0" w:space="0" w:color="auto"/>
      </w:divBdr>
    </w:div>
    <w:div w:id="791023469">
      <w:bodyDiv w:val="1"/>
      <w:marLeft w:val="0"/>
      <w:marRight w:val="0"/>
      <w:marTop w:val="0"/>
      <w:marBottom w:val="0"/>
      <w:divBdr>
        <w:top w:val="none" w:sz="0" w:space="0" w:color="auto"/>
        <w:left w:val="none" w:sz="0" w:space="0" w:color="auto"/>
        <w:bottom w:val="none" w:sz="0" w:space="0" w:color="auto"/>
        <w:right w:val="none" w:sz="0" w:space="0" w:color="auto"/>
      </w:divBdr>
    </w:div>
    <w:div w:id="791166797">
      <w:bodyDiv w:val="1"/>
      <w:marLeft w:val="0"/>
      <w:marRight w:val="0"/>
      <w:marTop w:val="0"/>
      <w:marBottom w:val="0"/>
      <w:divBdr>
        <w:top w:val="none" w:sz="0" w:space="0" w:color="auto"/>
        <w:left w:val="none" w:sz="0" w:space="0" w:color="auto"/>
        <w:bottom w:val="none" w:sz="0" w:space="0" w:color="auto"/>
        <w:right w:val="none" w:sz="0" w:space="0" w:color="auto"/>
      </w:divBdr>
    </w:div>
    <w:div w:id="791284342">
      <w:bodyDiv w:val="1"/>
      <w:marLeft w:val="0"/>
      <w:marRight w:val="0"/>
      <w:marTop w:val="0"/>
      <w:marBottom w:val="0"/>
      <w:divBdr>
        <w:top w:val="none" w:sz="0" w:space="0" w:color="auto"/>
        <w:left w:val="none" w:sz="0" w:space="0" w:color="auto"/>
        <w:bottom w:val="none" w:sz="0" w:space="0" w:color="auto"/>
        <w:right w:val="none" w:sz="0" w:space="0" w:color="auto"/>
      </w:divBdr>
    </w:div>
    <w:div w:id="791480013">
      <w:bodyDiv w:val="1"/>
      <w:marLeft w:val="0"/>
      <w:marRight w:val="0"/>
      <w:marTop w:val="0"/>
      <w:marBottom w:val="0"/>
      <w:divBdr>
        <w:top w:val="none" w:sz="0" w:space="0" w:color="auto"/>
        <w:left w:val="none" w:sz="0" w:space="0" w:color="auto"/>
        <w:bottom w:val="none" w:sz="0" w:space="0" w:color="auto"/>
        <w:right w:val="none" w:sz="0" w:space="0" w:color="auto"/>
      </w:divBdr>
    </w:div>
    <w:div w:id="791828509">
      <w:bodyDiv w:val="1"/>
      <w:marLeft w:val="0"/>
      <w:marRight w:val="0"/>
      <w:marTop w:val="0"/>
      <w:marBottom w:val="0"/>
      <w:divBdr>
        <w:top w:val="none" w:sz="0" w:space="0" w:color="auto"/>
        <w:left w:val="none" w:sz="0" w:space="0" w:color="auto"/>
        <w:bottom w:val="none" w:sz="0" w:space="0" w:color="auto"/>
        <w:right w:val="none" w:sz="0" w:space="0" w:color="auto"/>
      </w:divBdr>
    </w:div>
    <w:div w:id="792288916">
      <w:bodyDiv w:val="1"/>
      <w:marLeft w:val="0"/>
      <w:marRight w:val="0"/>
      <w:marTop w:val="0"/>
      <w:marBottom w:val="0"/>
      <w:divBdr>
        <w:top w:val="none" w:sz="0" w:space="0" w:color="auto"/>
        <w:left w:val="none" w:sz="0" w:space="0" w:color="auto"/>
        <w:bottom w:val="none" w:sz="0" w:space="0" w:color="auto"/>
        <w:right w:val="none" w:sz="0" w:space="0" w:color="auto"/>
      </w:divBdr>
    </w:div>
    <w:div w:id="792745990">
      <w:bodyDiv w:val="1"/>
      <w:marLeft w:val="0"/>
      <w:marRight w:val="0"/>
      <w:marTop w:val="0"/>
      <w:marBottom w:val="0"/>
      <w:divBdr>
        <w:top w:val="none" w:sz="0" w:space="0" w:color="auto"/>
        <w:left w:val="none" w:sz="0" w:space="0" w:color="auto"/>
        <w:bottom w:val="none" w:sz="0" w:space="0" w:color="auto"/>
        <w:right w:val="none" w:sz="0" w:space="0" w:color="auto"/>
      </w:divBdr>
    </w:div>
    <w:div w:id="792870099">
      <w:bodyDiv w:val="1"/>
      <w:marLeft w:val="0"/>
      <w:marRight w:val="0"/>
      <w:marTop w:val="0"/>
      <w:marBottom w:val="0"/>
      <w:divBdr>
        <w:top w:val="none" w:sz="0" w:space="0" w:color="auto"/>
        <w:left w:val="none" w:sz="0" w:space="0" w:color="auto"/>
        <w:bottom w:val="none" w:sz="0" w:space="0" w:color="auto"/>
        <w:right w:val="none" w:sz="0" w:space="0" w:color="auto"/>
      </w:divBdr>
    </w:div>
    <w:div w:id="793522978">
      <w:bodyDiv w:val="1"/>
      <w:marLeft w:val="0"/>
      <w:marRight w:val="0"/>
      <w:marTop w:val="0"/>
      <w:marBottom w:val="0"/>
      <w:divBdr>
        <w:top w:val="none" w:sz="0" w:space="0" w:color="auto"/>
        <w:left w:val="none" w:sz="0" w:space="0" w:color="auto"/>
        <w:bottom w:val="none" w:sz="0" w:space="0" w:color="auto"/>
        <w:right w:val="none" w:sz="0" w:space="0" w:color="auto"/>
      </w:divBdr>
    </w:div>
    <w:div w:id="793596739">
      <w:bodyDiv w:val="1"/>
      <w:marLeft w:val="0"/>
      <w:marRight w:val="0"/>
      <w:marTop w:val="0"/>
      <w:marBottom w:val="0"/>
      <w:divBdr>
        <w:top w:val="none" w:sz="0" w:space="0" w:color="auto"/>
        <w:left w:val="none" w:sz="0" w:space="0" w:color="auto"/>
        <w:bottom w:val="none" w:sz="0" w:space="0" w:color="auto"/>
        <w:right w:val="none" w:sz="0" w:space="0" w:color="auto"/>
      </w:divBdr>
    </w:div>
    <w:div w:id="794324053">
      <w:bodyDiv w:val="1"/>
      <w:marLeft w:val="0"/>
      <w:marRight w:val="0"/>
      <w:marTop w:val="0"/>
      <w:marBottom w:val="0"/>
      <w:divBdr>
        <w:top w:val="none" w:sz="0" w:space="0" w:color="auto"/>
        <w:left w:val="none" w:sz="0" w:space="0" w:color="auto"/>
        <w:bottom w:val="none" w:sz="0" w:space="0" w:color="auto"/>
        <w:right w:val="none" w:sz="0" w:space="0" w:color="auto"/>
      </w:divBdr>
    </w:div>
    <w:div w:id="794525466">
      <w:bodyDiv w:val="1"/>
      <w:marLeft w:val="0"/>
      <w:marRight w:val="0"/>
      <w:marTop w:val="0"/>
      <w:marBottom w:val="0"/>
      <w:divBdr>
        <w:top w:val="none" w:sz="0" w:space="0" w:color="auto"/>
        <w:left w:val="none" w:sz="0" w:space="0" w:color="auto"/>
        <w:bottom w:val="none" w:sz="0" w:space="0" w:color="auto"/>
        <w:right w:val="none" w:sz="0" w:space="0" w:color="auto"/>
      </w:divBdr>
    </w:div>
    <w:div w:id="794561916">
      <w:bodyDiv w:val="1"/>
      <w:marLeft w:val="0"/>
      <w:marRight w:val="0"/>
      <w:marTop w:val="0"/>
      <w:marBottom w:val="0"/>
      <w:divBdr>
        <w:top w:val="none" w:sz="0" w:space="0" w:color="auto"/>
        <w:left w:val="none" w:sz="0" w:space="0" w:color="auto"/>
        <w:bottom w:val="none" w:sz="0" w:space="0" w:color="auto"/>
        <w:right w:val="none" w:sz="0" w:space="0" w:color="auto"/>
      </w:divBdr>
    </w:div>
    <w:div w:id="794837428">
      <w:bodyDiv w:val="1"/>
      <w:marLeft w:val="0"/>
      <w:marRight w:val="0"/>
      <w:marTop w:val="0"/>
      <w:marBottom w:val="0"/>
      <w:divBdr>
        <w:top w:val="none" w:sz="0" w:space="0" w:color="auto"/>
        <w:left w:val="none" w:sz="0" w:space="0" w:color="auto"/>
        <w:bottom w:val="none" w:sz="0" w:space="0" w:color="auto"/>
        <w:right w:val="none" w:sz="0" w:space="0" w:color="auto"/>
      </w:divBdr>
    </w:div>
    <w:div w:id="794907786">
      <w:bodyDiv w:val="1"/>
      <w:marLeft w:val="0"/>
      <w:marRight w:val="0"/>
      <w:marTop w:val="0"/>
      <w:marBottom w:val="0"/>
      <w:divBdr>
        <w:top w:val="none" w:sz="0" w:space="0" w:color="auto"/>
        <w:left w:val="none" w:sz="0" w:space="0" w:color="auto"/>
        <w:bottom w:val="none" w:sz="0" w:space="0" w:color="auto"/>
        <w:right w:val="none" w:sz="0" w:space="0" w:color="auto"/>
      </w:divBdr>
    </w:div>
    <w:div w:id="794952892">
      <w:bodyDiv w:val="1"/>
      <w:marLeft w:val="0"/>
      <w:marRight w:val="0"/>
      <w:marTop w:val="0"/>
      <w:marBottom w:val="0"/>
      <w:divBdr>
        <w:top w:val="none" w:sz="0" w:space="0" w:color="auto"/>
        <w:left w:val="none" w:sz="0" w:space="0" w:color="auto"/>
        <w:bottom w:val="none" w:sz="0" w:space="0" w:color="auto"/>
        <w:right w:val="none" w:sz="0" w:space="0" w:color="auto"/>
      </w:divBdr>
    </w:div>
    <w:div w:id="795023066">
      <w:bodyDiv w:val="1"/>
      <w:marLeft w:val="0"/>
      <w:marRight w:val="0"/>
      <w:marTop w:val="0"/>
      <w:marBottom w:val="0"/>
      <w:divBdr>
        <w:top w:val="none" w:sz="0" w:space="0" w:color="auto"/>
        <w:left w:val="none" w:sz="0" w:space="0" w:color="auto"/>
        <w:bottom w:val="none" w:sz="0" w:space="0" w:color="auto"/>
        <w:right w:val="none" w:sz="0" w:space="0" w:color="auto"/>
      </w:divBdr>
    </w:div>
    <w:div w:id="795106257">
      <w:bodyDiv w:val="1"/>
      <w:marLeft w:val="0"/>
      <w:marRight w:val="0"/>
      <w:marTop w:val="0"/>
      <w:marBottom w:val="0"/>
      <w:divBdr>
        <w:top w:val="none" w:sz="0" w:space="0" w:color="auto"/>
        <w:left w:val="none" w:sz="0" w:space="0" w:color="auto"/>
        <w:bottom w:val="none" w:sz="0" w:space="0" w:color="auto"/>
        <w:right w:val="none" w:sz="0" w:space="0" w:color="auto"/>
      </w:divBdr>
    </w:div>
    <w:div w:id="795442926">
      <w:bodyDiv w:val="1"/>
      <w:marLeft w:val="0"/>
      <w:marRight w:val="0"/>
      <w:marTop w:val="0"/>
      <w:marBottom w:val="0"/>
      <w:divBdr>
        <w:top w:val="none" w:sz="0" w:space="0" w:color="auto"/>
        <w:left w:val="none" w:sz="0" w:space="0" w:color="auto"/>
        <w:bottom w:val="none" w:sz="0" w:space="0" w:color="auto"/>
        <w:right w:val="none" w:sz="0" w:space="0" w:color="auto"/>
      </w:divBdr>
    </w:div>
    <w:div w:id="795760978">
      <w:bodyDiv w:val="1"/>
      <w:marLeft w:val="0"/>
      <w:marRight w:val="0"/>
      <w:marTop w:val="0"/>
      <w:marBottom w:val="0"/>
      <w:divBdr>
        <w:top w:val="none" w:sz="0" w:space="0" w:color="auto"/>
        <w:left w:val="none" w:sz="0" w:space="0" w:color="auto"/>
        <w:bottom w:val="none" w:sz="0" w:space="0" w:color="auto"/>
        <w:right w:val="none" w:sz="0" w:space="0" w:color="auto"/>
      </w:divBdr>
    </w:div>
    <w:div w:id="796459306">
      <w:bodyDiv w:val="1"/>
      <w:marLeft w:val="0"/>
      <w:marRight w:val="0"/>
      <w:marTop w:val="0"/>
      <w:marBottom w:val="0"/>
      <w:divBdr>
        <w:top w:val="none" w:sz="0" w:space="0" w:color="auto"/>
        <w:left w:val="none" w:sz="0" w:space="0" w:color="auto"/>
        <w:bottom w:val="none" w:sz="0" w:space="0" w:color="auto"/>
        <w:right w:val="none" w:sz="0" w:space="0" w:color="auto"/>
      </w:divBdr>
    </w:div>
    <w:div w:id="796947458">
      <w:bodyDiv w:val="1"/>
      <w:marLeft w:val="0"/>
      <w:marRight w:val="0"/>
      <w:marTop w:val="0"/>
      <w:marBottom w:val="0"/>
      <w:divBdr>
        <w:top w:val="none" w:sz="0" w:space="0" w:color="auto"/>
        <w:left w:val="none" w:sz="0" w:space="0" w:color="auto"/>
        <w:bottom w:val="none" w:sz="0" w:space="0" w:color="auto"/>
        <w:right w:val="none" w:sz="0" w:space="0" w:color="auto"/>
      </w:divBdr>
    </w:div>
    <w:div w:id="797265938">
      <w:bodyDiv w:val="1"/>
      <w:marLeft w:val="0"/>
      <w:marRight w:val="0"/>
      <w:marTop w:val="0"/>
      <w:marBottom w:val="0"/>
      <w:divBdr>
        <w:top w:val="none" w:sz="0" w:space="0" w:color="auto"/>
        <w:left w:val="none" w:sz="0" w:space="0" w:color="auto"/>
        <w:bottom w:val="none" w:sz="0" w:space="0" w:color="auto"/>
        <w:right w:val="none" w:sz="0" w:space="0" w:color="auto"/>
      </w:divBdr>
    </w:div>
    <w:div w:id="798231783">
      <w:bodyDiv w:val="1"/>
      <w:marLeft w:val="0"/>
      <w:marRight w:val="0"/>
      <w:marTop w:val="0"/>
      <w:marBottom w:val="0"/>
      <w:divBdr>
        <w:top w:val="none" w:sz="0" w:space="0" w:color="auto"/>
        <w:left w:val="none" w:sz="0" w:space="0" w:color="auto"/>
        <w:bottom w:val="none" w:sz="0" w:space="0" w:color="auto"/>
        <w:right w:val="none" w:sz="0" w:space="0" w:color="auto"/>
      </w:divBdr>
    </w:div>
    <w:div w:id="798452289">
      <w:bodyDiv w:val="1"/>
      <w:marLeft w:val="0"/>
      <w:marRight w:val="0"/>
      <w:marTop w:val="0"/>
      <w:marBottom w:val="0"/>
      <w:divBdr>
        <w:top w:val="none" w:sz="0" w:space="0" w:color="auto"/>
        <w:left w:val="none" w:sz="0" w:space="0" w:color="auto"/>
        <w:bottom w:val="none" w:sz="0" w:space="0" w:color="auto"/>
        <w:right w:val="none" w:sz="0" w:space="0" w:color="auto"/>
      </w:divBdr>
    </w:div>
    <w:div w:id="798455229">
      <w:bodyDiv w:val="1"/>
      <w:marLeft w:val="0"/>
      <w:marRight w:val="0"/>
      <w:marTop w:val="0"/>
      <w:marBottom w:val="0"/>
      <w:divBdr>
        <w:top w:val="none" w:sz="0" w:space="0" w:color="auto"/>
        <w:left w:val="none" w:sz="0" w:space="0" w:color="auto"/>
        <w:bottom w:val="none" w:sz="0" w:space="0" w:color="auto"/>
        <w:right w:val="none" w:sz="0" w:space="0" w:color="auto"/>
      </w:divBdr>
    </w:div>
    <w:div w:id="798456032">
      <w:bodyDiv w:val="1"/>
      <w:marLeft w:val="0"/>
      <w:marRight w:val="0"/>
      <w:marTop w:val="0"/>
      <w:marBottom w:val="0"/>
      <w:divBdr>
        <w:top w:val="none" w:sz="0" w:space="0" w:color="auto"/>
        <w:left w:val="none" w:sz="0" w:space="0" w:color="auto"/>
        <w:bottom w:val="none" w:sz="0" w:space="0" w:color="auto"/>
        <w:right w:val="none" w:sz="0" w:space="0" w:color="auto"/>
      </w:divBdr>
    </w:div>
    <w:div w:id="798768625">
      <w:bodyDiv w:val="1"/>
      <w:marLeft w:val="0"/>
      <w:marRight w:val="0"/>
      <w:marTop w:val="0"/>
      <w:marBottom w:val="0"/>
      <w:divBdr>
        <w:top w:val="none" w:sz="0" w:space="0" w:color="auto"/>
        <w:left w:val="none" w:sz="0" w:space="0" w:color="auto"/>
        <w:bottom w:val="none" w:sz="0" w:space="0" w:color="auto"/>
        <w:right w:val="none" w:sz="0" w:space="0" w:color="auto"/>
      </w:divBdr>
    </w:div>
    <w:div w:id="799148329">
      <w:bodyDiv w:val="1"/>
      <w:marLeft w:val="0"/>
      <w:marRight w:val="0"/>
      <w:marTop w:val="0"/>
      <w:marBottom w:val="0"/>
      <w:divBdr>
        <w:top w:val="none" w:sz="0" w:space="0" w:color="auto"/>
        <w:left w:val="none" w:sz="0" w:space="0" w:color="auto"/>
        <w:bottom w:val="none" w:sz="0" w:space="0" w:color="auto"/>
        <w:right w:val="none" w:sz="0" w:space="0" w:color="auto"/>
      </w:divBdr>
    </w:div>
    <w:div w:id="799305725">
      <w:bodyDiv w:val="1"/>
      <w:marLeft w:val="0"/>
      <w:marRight w:val="0"/>
      <w:marTop w:val="0"/>
      <w:marBottom w:val="0"/>
      <w:divBdr>
        <w:top w:val="none" w:sz="0" w:space="0" w:color="auto"/>
        <w:left w:val="none" w:sz="0" w:space="0" w:color="auto"/>
        <w:bottom w:val="none" w:sz="0" w:space="0" w:color="auto"/>
        <w:right w:val="none" w:sz="0" w:space="0" w:color="auto"/>
      </w:divBdr>
    </w:div>
    <w:div w:id="799416233">
      <w:bodyDiv w:val="1"/>
      <w:marLeft w:val="0"/>
      <w:marRight w:val="0"/>
      <w:marTop w:val="0"/>
      <w:marBottom w:val="0"/>
      <w:divBdr>
        <w:top w:val="none" w:sz="0" w:space="0" w:color="auto"/>
        <w:left w:val="none" w:sz="0" w:space="0" w:color="auto"/>
        <w:bottom w:val="none" w:sz="0" w:space="0" w:color="auto"/>
        <w:right w:val="none" w:sz="0" w:space="0" w:color="auto"/>
      </w:divBdr>
    </w:div>
    <w:div w:id="799500412">
      <w:bodyDiv w:val="1"/>
      <w:marLeft w:val="0"/>
      <w:marRight w:val="0"/>
      <w:marTop w:val="0"/>
      <w:marBottom w:val="0"/>
      <w:divBdr>
        <w:top w:val="none" w:sz="0" w:space="0" w:color="auto"/>
        <w:left w:val="none" w:sz="0" w:space="0" w:color="auto"/>
        <w:bottom w:val="none" w:sz="0" w:space="0" w:color="auto"/>
        <w:right w:val="none" w:sz="0" w:space="0" w:color="auto"/>
      </w:divBdr>
    </w:div>
    <w:div w:id="799568365">
      <w:bodyDiv w:val="1"/>
      <w:marLeft w:val="0"/>
      <w:marRight w:val="0"/>
      <w:marTop w:val="0"/>
      <w:marBottom w:val="0"/>
      <w:divBdr>
        <w:top w:val="none" w:sz="0" w:space="0" w:color="auto"/>
        <w:left w:val="none" w:sz="0" w:space="0" w:color="auto"/>
        <w:bottom w:val="none" w:sz="0" w:space="0" w:color="auto"/>
        <w:right w:val="none" w:sz="0" w:space="0" w:color="auto"/>
      </w:divBdr>
    </w:div>
    <w:div w:id="799878891">
      <w:bodyDiv w:val="1"/>
      <w:marLeft w:val="0"/>
      <w:marRight w:val="0"/>
      <w:marTop w:val="0"/>
      <w:marBottom w:val="0"/>
      <w:divBdr>
        <w:top w:val="none" w:sz="0" w:space="0" w:color="auto"/>
        <w:left w:val="none" w:sz="0" w:space="0" w:color="auto"/>
        <w:bottom w:val="none" w:sz="0" w:space="0" w:color="auto"/>
        <w:right w:val="none" w:sz="0" w:space="0" w:color="auto"/>
      </w:divBdr>
    </w:div>
    <w:div w:id="800801698">
      <w:bodyDiv w:val="1"/>
      <w:marLeft w:val="0"/>
      <w:marRight w:val="0"/>
      <w:marTop w:val="0"/>
      <w:marBottom w:val="0"/>
      <w:divBdr>
        <w:top w:val="none" w:sz="0" w:space="0" w:color="auto"/>
        <w:left w:val="none" w:sz="0" w:space="0" w:color="auto"/>
        <w:bottom w:val="none" w:sz="0" w:space="0" w:color="auto"/>
        <w:right w:val="none" w:sz="0" w:space="0" w:color="auto"/>
      </w:divBdr>
    </w:div>
    <w:div w:id="801077002">
      <w:bodyDiv w:val="1"/>
      <w:marLeft w:val="0"/>
      <w:marRight w:val="0"/>
      <w:marTop w:val="0"/>
      <w:marBottom w:val="0"/>
      <w:divBdr>
        <w:top w:val="none" w:sz="0" w:space="0" w:color="auto"/>
        <w:left w:val="none" w:sz="0" w:space="0" w:color="auto"/>
        <w:bottom w:val="none" w:sz="0" w:space="0" w:color="auto"/>
        <w:right w:val="none" w:sz="0" w:space="0" w:color="auto"/>
      </w:divBdr>
    </w:div>
    <w:div w:id="801195968">
      <w:bodyDiv w:val="1"/>
      <w:marLeft w:val="0"/>
      <w:marRight w:val="0"/>
      <w:marTop w:val="0"/>
      <w:marBottom w:val="0"/>
      <w:divBdr>
        <w:top w:val="none" w:sz="0" w:space="0" w:color="auto"/>
        <w:left w:val="none" w:sz="0" w:space="0" w:color="auto"/>
        <w:bottom w:val="none" w:sz="0" w:space="0" w:color="auto"/>
        <w:right w:val="none" w:sz="0" w:space="0" w:color="auto"/>
      </w:divBdr>
    </w:div>
    <w:div w:id="801312906">
      <w:bodyDiv w:val="1"/>
      <w:marLeft w:val="0"/>
      <w:marRight w:val="0"/>
      <w:marTop w:val="0"/>
      <w:marBottom w:val="0"/>
      <w:divBdr>
        <w:top w:val="none" w:sz="0" w:space="0" w:color="auto"/>
        <w:left w:val="none" w:sz="0" w:space="0" w:color="auto"/>
        <w:bottom w:val="none" w:sz="0" w:space="0" w:color="auto"/>
        <w:right w:val="none" w:sz="0" w:space="0" w:color="auto"/>
      </w:divBdr>
    </w:div>
    <w:div w:id="801315471">
      <w:bodyDiv w:val="1"/>
      <w:marLeft w:val="0"/>
      <w:marRight w:val="0"/>
      <w:marTop w:val="0"/>
      <w:marBottom w:val="0"/>
      <w:divBdr>
        <w:top w:val="none" w:sz="0" w:space="0" w:color="auto"/>
        <w:left w:val="none" w:sz="0" w:space="0" w:color="auto"/>
        <w:bottom w:val="none" w:sz="0" w:space="0" w:color="auto"/>
        <w:right w:val="none" w:sz="0" w:space="0" w:color="auto"/>
      </w:divBdr>
    </w:div>
    <w:div w:id="801654350">
      <w:bodyDiv w:val="1"/>
      <w:marLeft w:val="0"/>
      <w:marRight w:val="0"/>
      <w:marTop w:val="0"/>
      <w:marBottom w:val="0"/>
      <w:divBdr>
        <w:top w:val="none" w:sz="0" w:space="0" w:color="auto"/>
        <w:left w:val="none" w:sz="0" w:space="0" w:color="auto"/>
        <w:bottom w:val="none" w:sz="0" w:space="0" w:color="auto"/>
        <w:right w:val="none" w:sz="0" w:space="0" w:color="auto"/>
      </w:divBdr>
    </w:div>
    <w:div w:id="801732491">
      <w:bodyDiv w:val="1"/>
      <w:marLeft w:val="0"/>
      <w:marRight w:val="0"/>
      <w:marTop w:val="0"/>
      <w:marBottom w:val="0"/>
      <w:divBdr>
        <w:top w:val="none" w:sz="0" w:space="0" w:color="auto"/>
        <w:left w:val="none" w:sz="0" w:space="0" w:color="auto"/>
        <w:bottom w:val="none" w:sz="0" w:space="0" w:color="auto"/>
        <w:right w:val="none" w:sz="0" w:space="0" w:color="auto"/>
      </w:divBdr>
    </w:div>
    <w:div w:id="802188675">
      <w:bodyDiv w:val="1"/>
      <w:marLeft w:val="0"/>
      <w:marRight w:val="0"/>
      <w:marTop w:val="0"/>
      <w:marBottom w:val="0"/>
      <w:divBdr>
        <w:top w:val="none" w:sz="0" w:space="0" w:color="auto"/>
        <w:left w:val="none" w:sz="0" w:space="0" w:color="auto"/>
        <w:bottom w:val="none" w:sz="0" w:space="0" w:color="auto"/>
        <w:right w:val="none" w:sz="0" w:space="0" w:color="auto"/>
      </w:divBdr>
    </w:div>
    <w:div w:id="802503427">
      <w:bodyDiv w:val="1"/>
      <w:marLeft w:val="0"/>
      <w:marRight w:val="0"/>
      <w:marTop w:val="0"/>
      <w:marBottom w:val="0"/>
      <w:divBdr>
        <w:top w:val="none" w:sz="0" w:space="0" w:color="auto"/>
        <w:left w:val="none" w:sz="0" w:space="0" w:color="auto"/>
        <w:bottom w:val="none" w:sz="0" w:space="0" w:color="auto"/>
        <w:right w:val="none" w:sz="0" w:space="0" w:color="auto"/>
      </w:divBdr>
    </w:div>
    <w:div w:id="802619885">
      <w:bodyDiv w:val="1"/>
      <w:marLeft w:val="0"/>
      <w:marRight w:val="0"/>
      <w:marTop w:val="0"/>
      <w:marBottom w:val="0"/>
      <w:divBdr>
        <w:top w:val="none" w:sz="0" w:space="0" w:color="auto"/>
        <w:left w:val="none" w:sz="0" w:space="0" w:color="auto"/>
        <w:bottom w:val="none" w:sz="0" w:space="0" w:color="auto"/>
        <w:right w:val="none" w:sz="0" w:space="0" w:color="auto"/>
      </w:divBdr>
    </w:div>
    <w:div w:id="802775451">
      <w:bodyDiv w:val="1"/>
      <w:marLeft w:val="0"/>
      <w:marRight w:val="0"/>
      <w:marTop w:val="0"/>
      <w:marBottom w:val="0"/>
      <w:divBdr>
        <w:top w:val="none" w:sz="0" w:space="0" w:color="auto"/>
        <w:left w:val="none" w:sz="0" w:space="0" w:color="auto"/>
        <w:bottom w:val="none" w:sz="0" w:space="0" w:color="auto"/>
        <w:right w:val="none" w:sz="0" w:space="0" w:color="auto"/>
      </w:divBdr>
    </w:div>
    <w:div w:id="802776665">
      <w:bodyDiv w:val="1"/>
      <w:marLeft w:val="0"/>
      <w:marRight w:val="0"/>
      <w:marTop w:val="0"/>
      <w:marBottom w:val="0"/>
      <w:divBdr>
        <w:top w:val="none" w:sz="0" w:space="0" w:color="auto"/>
        <w:left w:val="none" w:sz="0" w:space="0" w:color="auto"/>
        <w:bottom w:val="none" w:sz="0" w:space="0" w:color="auto"/>
        <w:right w:val="none" w:sz="0" w:space="0" w:color="auto"/>
      </w:divBdr>
    </w:div>
    <w:div w:id="803085353">
      <w:bodyDiv w:val="1"/>
      <w:marLeft w:val="0"/>
      <w:marRight w:val="0"/>
      <w:marTop w:val="0"/>
      <w:marBottom w:val="0"/>
      <w:divBdr>
        <w:top w:val="none" w:sz="0" w:space="0" w:color="auto"/>
        <w:left w:val="none" w:sz="0" w:space="0" w:color="auto"/>
        <w:bottom w:val="none" w:sz="0" w:space="0" w:color="auto"/>
        <w:right w:val="none" w:sz="0" w:space="0" w:color="auto"/>
      </w:divBdr>
    </w:div>
    <w:div w:id="803306764">
      <w:bodyDiv w:val="1"/>
      <w:marLeft w:val="0"/>
      <w:marRight w:val="0"/>
      <w:marTop w:val="0"/>
      <w:marBottom w:val="0"/>
      <w:divBdr>
        <w:top w:val="none" w:sz="0" w:space="0" w:color="auto"/>
        <w:left w:val="none" w:sz="0" w:space="0" w:color="auto"/>
        <w:bottom w:val="none" w:sz="0" w:space="0" w:color="auto"/>
        <w:right w:val="none" w:sz="0" w:space="0" w:color="auto"/>
      </w:divBdr>
    </w:div>
    <w:div w:id="803542996">
      <w:bodyDiv w:val="1"/>
      <w:marLeft w:val="0"/>
      <w:marRight w:val="0"/>
      <w:marTop w:val="0"/>
      <w:marBottom w:val="0"/>
      <w:divBdr>
        <w:top w:val="none" w:sz="0" w:space="0" w:color="auto"/>
        <w:left w:val="none" w:sz="0" w:space="0" w:color="auto"/>
        <w:bottom w:val="none" w:sz="0" w:space="0" w:color="auto"/>
        <w:right w:val="none" w:sz="0" w:space="0" w:color="auto"/>
      </w:divBdr>
    </w:div>
    <w:div w:id="803622608">
      <w:bodyDiv w:val="1"/>
      <w:marLeft w:val="0"/>
      <w:marRight w:val="0"/>
      <w:marTop w:val="0"/>
      <w:marBottom w:val="0"/>
      <w:divBdr>
        <w:top w:val="none" w:sz="0" w:space="0" w:color="auto"/>
        <w:left w:val="none" w:sz="0" w:space="0" w:color="auto"/>
        <w:bottom w:val="none" w:sz="0" w:space="0" w:color="auto"/>
        <w:right w:val="none" w:sz="0" w:space="0" w:color="auto"/>
      </w:divBdr>
    </w:div>
    <w:div w:id="803736637">
      <w:bodyDiv w:val="1"/>
      <w:marLeft w:val="0"/>
      <w:marRight w:val="0"/>
      <w:marTop w:val="0"/>
      <w:marBottom w:val="0"/>
      <w:divBdr>
        <w:top w:val="none" w:sz="0" w:space="0" w:color="auto"/>
        <w:left w:val="none" w:sz="0" w:space="0" w:color="auto"/>
        <w:bottom w:val="none" w:sz="0" w:space="0" w:color="auto"/>
        <w:right w:val="none" w:sz="0" w:space="0" w:color="auto"/>
      </w:divBdr>
    </w:div>
    <w:div w:id="803739589">
      <w:bodyDiv w:val="1"/>
      <w:marLeft w:val="0"/>
      <w:marRight w:val="0"/>
      <w:marTop w:val="0"/>
      <w:marBottom w:val="0"/>
      <w:divBdr>
        <w:top w:val="none" w:sz="0" w:space="0" w:color="auto"/>
        <w:left w:val="none" w:sz="0" w:space="0" w:color="auto"/>
        <w:bottom w:val="none" w:sz="0" w:space="0" w:color="auto"/>
        <w:right w:val="none" w:sz="0" w:space="0" w:color="auto"/>
      </w:divBdr>
    </w:div>
    <w:div w:id="803817204">
      <w:bodyDiv w:val="1"/>
      <w:marLeft w:val="0"/>
      <w:marRight w:val="0"/>
      <w:marTop w:val="0"/>
      <w:marBottom w:val="0"/>
      <w:divBdr>
        <w:top w:val="none" w:sz="0" w:space="0" w:color="auto"/>
        <w:left w:val="none" w:sz="0" w:space="0" w:color="auto"/>
        <w:bottom w:val="none" w:sz="0" w:space="0" w:color="auto"/>
        <w:right w:val="none" w:sz="0" w:space="0" w:color="auto"/>
      </w:divBdr>
    </w:div>
    <w:div w:id="804280615">
      <w:bodyDiv w:val="1"/>
      <w:marLeft w:val="0"/>
      <w:marRight w:val="0"/>
      <w:marTop w:val="0"/>
      <w:marBottom w:val="0"/>
      <w:divBdr>
        <w:top w:val="none" w:sz="0" w:space="0" w:color="auto"/>
        <w:left w:val="none" w:sz="0" w:space="0" w:color="auto"/>
        <w:bottom w:val="none" w:sz="0" w:space="0" w:color="auto"/>
        <w:right w:val="none" w:sz="0" w:space="0" w:color="auto"/>
      </w:divBdr>
    </w:div>
    <w:div w:id="805242418">
      <w:bodyDiv w:val="1"/>
      <w:marLeft w:val="0"/>
      <w:marRight w:val="0"/>
      <w:marTop w:val="0"/>
      <w:marBottom w:val="0"/>
      <w:divBdr>
        <w:top w:val="none" w:sz="0" w:space="0" w:color="auto"/>
        <w:left w:val="none" w:sz="0" w:space="0" w:color="auto"/>
        <w:bottom w:val="none" w:sz="0" w:space="0" w:color="auto"/>
        <w:right w:val="none" w:sz="0" w:space="0" w:color="auto"/>
      </w:divBdr>
    </w:div>
    <w:div w:id="805440367">
      <w:bodyDiv w:val="1"/>
      <w:marLeft w:val="0"/>
      <w:marRight w:val="0"/>
      <w:marTop w:val="0"/>
      <w:marBottom w:val="0"/>
      <w:divBdr>
        <w:top w:val="none" w:sz="0" w:space="0" w:color="auto"/>
        <w:left w:val="none" w:sz="0" w:space="0" w:color="auto"/>
        <w:bottom w:val="none" w:sz="0" w:space="0" w:color="auto"/>
        <w:right w:val="none" w:sz="0" w:space="0" w:color="auto"/>
      </w:divBdr>
    </w:div>
    <w:div w:id="805470087">
      <w:bodyDiv w:val="1"/>
      <w:marLeft w:val="0"/>
      <w:marRight w:val="0"/>
      <w:marTop w:val="0"/>
      <w:marBottom w:val="0"/>
      <w:divBdr>
        <w:top w:val="none" w:sz="0" w:space="0" w:color="auto"/>
        <w:left w:val="none" w:sz="0" w:space="0" w:color="auto"/>
        <w:bottom w:val="none" w:sz="0" w:space="0" w:color="auto"/>
        <w:right w:val="none" w:sz="0" w:space="0" w:color="auto"/>
      </w:divBdr>
    </w:div>
    <w:div w:id="805660077">
      <w:bodyDiv w:val="1"/>
      <w:marLeft w:val="0"/>
      <w:marRight w:val="0"/>
      <w:marTop w:val="0"/>
      <w:marBottom w:val="0"/>
      <w:divBdr>
        <w:top w:val="none" w:sz="0" w:space="0" w:color="auto"/>
        <w:left w:val="none" w:sz="0" w:space="0" w:color="auto"/>
        <w:bottom w:val="none" w:sz="0" w:space="0" w:color="auto"/>
        <w:right w:val="none" w:sz="0" w:space="0" w:color="auto"/>
      </w:divBdr>
    </w:div>
    <w:div w:id="805660178">
      <w:bodyDiv w:val="1"/>
      <w:marLeft w:val="0"/>
      <w:marRight w:val="0"/>
      <w:marTop w:val="0"/>
      <w:marBottom w:val="0"/>
      <w:divBdr>
        <w:top w:val="none" w:sz="0" w:space="0" w:color="auto"/>
        <w:left w:val="none" w:sz="0" w:space="0" w:color="auto"/>
        <w:bottom w:val="none" w:sz="0" w:space="0" w:color="auto"/>
        <w:right w:val="none" w:sz="0" w:space="0" w:color="auto"/>
      </w:divBdr>
    </w:div>
    <w:div w:id="805702756">
      <w:bodyDiv w:val="1"/>
      <w:marLeft w:val="0"/>
      <w:marRight w:val="0"/>
      <w:marTop w:val="0"/>
      <w:marBottom w:val="0"/>
      <w:divBdr>
        <w:top w:val="none" w:sz="0" w:space="0" w:color="auto"/>
        <w:left w:val="none" w:sz="0" w:space="0" w:color="auto"/>
        <w:bottom w:val="none" w:sz="0" w:space="0" w:color="auto"/>
        <w:right w:val="none" w:sz="0" w:space="0" w:color="auto"/>
      </w:divBdr>
    </w:div>
    <w:div w:id="806628727">
      <w:bodyDiv w:val="1"/>
      <w:marLeft w:val="0"/>
      <w:marRight w:val="0"/>
      <w:marTop w:val="0"/>
      <w:marBottom w:val="0"/>
      <w:divBdr>
        <w:top w:val="none" w:sz="0" w:space="0" w:color="auto"/>
        <w:left w:val="none" w:sz="0" w:space="0" w:color="auto"/>
        <w:bottom w:val="none" w:sz="0" w:space="0" w:color="auto"/>
        <w:right w:val="none" w:sz="0" w:space="0" w:color="auto"/>
      </w:divBdr>
    </w:div>
    <w:div w:id="806774267">
      <w:bodyDiv w:val="1"/>
      <w:marLeft w:val="0"/>
      <w:marRight w:val="0"/>
      <w:marTop w:val="0"/>
      <w:marBottom w:val="0"/>
      <w:divBdr>
        <w:top w:val="none" w:sz="0" w:space="0" w:color="auto"/>
        <w:left w:val="none" w:sz="0" w:space="0" w:color="auto"/>
        <w:bottom w:val="none" w:sz="0" w:space="0" w:color="auto"/>
        <w:right w:val="none" w:sz="0" w:space="0" w:color="auto"/>
      </w:divBdr>
    </w:div>
    <w:div w:id="806893746">
      <w:bodyDiv w:val="1"/>
      <w:marLeft w:val="0"/>
      <w:marRight w:val="0"/>
      <w:marTop w:val="0"/>
      <w:marBottom w:val="0"/>
      <w:divBdr>
        <w:top w:val="none" w:sz="0" w:space="0" w:color="auto"/>
        <w:left w:val="none" w:sz="0" w:space="0" w:color="auto"/>
        <w:bottom w:val="none" w:sz="0" w:space="0" w:color="auto"/>
        <w:right w:val="none" w:sz="0" w:space="0" w:color="auto"/>
      </w:divBdr>
    </w:div>
    <w:div w:id="807017968">
      <w:bodyDiv w:val="1"/>
      <w:marLeft w:val="0"/>
      <w:marRight w:val="0"/>
      <w:marTop w:val="0"/>
      <w:marBottom w:val="0"/>
      <w:divBdr>
        <w:top w:val="none" w:sz="0" w:space="0" w:color="auto"/>
        <w:left w:val="none" w:sz="0" w:space="0" w:color="auto"/>
        <w:bottom w:val="none" w:sz="0" w:space="0" w:color="auto"/>
        <w:right w:val="none" w:sz="0" w:space="0" w:color="auto"/>
      </w:divBdr>
    </w:div>
    <w:div w:id="807207892">
      <w:bodyDiv w:val="1"/>
      <w:marLeft w:val="0"/>
      <w:marRight w:val="0"/>
      <w:marTop w:val="0"/>
      <w:marBottom w:val="0"/>
      <w:divBdr>
        <w:top w:val="none" w:sz="0" w:space="0" w:color="auto"/>
        <w:left w:val="none" w:sz="0" w:space="0" w:color="auto"/>
        <w:bottom w:val="none" w:sz="0" w:space="0" w:color="auto"/>
        <w:right w:val="none" w:sz="0" w:space="0" w:color="auto"/>
      </w:divBdr>
    </w:div>
    <w:div w:id="807862316">
      <w:bodyDiv w:val="1"/>
      <w:marLeft w:val="0"/>
      <w:marRight w:val="0"/>
      <w:marTop w:val="0"/>
      <w:marBottom w:val="0"/>
      <w:divBdr>
        <w:top w:val="none" w:sz="0" w:space="0" w:color="auto"/>
        <w:left w:val="none" w:sz="0" w:space="0" w:color="auto"/>
        <w:bottom w:val="none" w:sz="0" w:space="0" w:color="auto"/>
        <w:right w:val="none" w:sz="0" w:space="0" w:color="auto"/>
      </w:divBdr>
    </w:div>
    <w:div w:id="808212050">
      <w:bodyDiv w:val="1"/>
      <w:marLeft w:val="0"/>
      <w:marRight w:val="0"/>
      <w:marTop w:val="0"/>
      <w:marBottom w:val="0"/>
      <w:divBdr>
        <w:top w:val="none" w:sz="0" w:space="0" w:color="auto"/>
        <w:left w:val="none" w:sz="0" w:space="0" w:color="auto"/>
        <w:bottom w:val="none" w:sz="0" w:space="0" w:color="auto"/>
        <w:right w:val="none" w:sz="0" w:space="0" w:color="auto"/>
      </w:divBdr>
    </w:div>
    <w:div w:id="808864557">
      <w:bodyDiv w:val="1"/>
      <w:marLeft w:val="0"/>
      <w:marRight w:val="0"/>
      <w:marTop w:val="0"/>
      <w:marBottom w:val="0"/>
      <w:divBdr>
        <w:top w:val="none" w:sz="0" w:space="0" w:color="auto"/>
        <w:left w:val="none" w:sz="0" w:space="0" w:color="auto"/>
        <w:bottom w:val="none" w:sz="0" w:space="0" w:color="auto"/>
        <w:right w:val="none" w:sz="0" w:space="0" w:color="auto"/>
      </w:divBdr>
    </w:div>
    <w:div w:id="809202601">
      <w:bodyDiv w:val="1"/>
      <w:marLeft w:val="0"/>
      <w:marRight w:val="0"/>
      <w:marTop w:val="0"/>
      <w:marBottom w:val="0"/>
      <w:divBdr>
        <w:top w:val="none" w:sz="0" w:space="0" w:color="auto"/>
        <w:left w:val="none" w:sz="0" w:space="0" w:color="auto"/>
        <w:bottom w:val="none" w:sz="0" w:space="0" w:color="auto"/>
        <w:right w:val="none" w:sz="0" w:space="0" w:color="auto"/>
      </w:divBdr>
    </w:div>
    <w:div w:id="809244808">
      <w:bodyDiv w:val="1"/>
      <w:marLeft w:val="0"/>
      <w:marRight w:val="0"/>
      <w:marTop w:val="0"/>
      <w:marBottom w:val="0"/>
      <w:divBdr>
        <w:top w:val="none" w:sz="0" w:space="0" w:color="auto"/>
        <w:left w:val="none" w:sz="0" w:space="0" w:color="auto"/>
        <w:bottom w:val="none" w:sz="0" w:space="0" w:color="auto"/>
        <w:right w:val="none" w:sz="0" w:space="0" w:color="auto"/>
      </w:divBdr>
    </w:div>
    <w:div w:id="809246785">
      <w:bodyDiv w:val="1"/>
      <w:marLeft w:val="0"/>
      <w:marRight w:val="0"/>
      <w:marTop w:val="0"/>
      <w:marBottom w:val="0"/>
      <w:divBdr>
        <w:top w:val="none" w:sz="0" w:space="0" w:color="auto"/>
        <w:left w:val="none" w:sz="0" w:space="0" w:color="auto"/>
        <w:bottom w:val="none" w:sz="0" w:space="0" w:color="auto"/>
        <w:right w:val="none" w:sz="0" w:space="0" w:color="auto"/>
      </w:divBdr>
    </w:div>
    <w:div w:id="809589465">
      <w:bodyDiv w:val="1"/>
      <w:marLeft w:val="0"/>
      <w:marRight w:val="0"/>
      <w:marTop w:val="0"/>
      <w:marBottom w:val="0"/>
      <w:divBdr>
        <w:top w:val="none" w:sz="0" w:space="0" w:color="auto"/>
        <w:left w:val="none" w:sz="0" w:space="0" w:color="auto"/>
        <w:bottom w:val="none" w:sz="0" w:space="0" w:color="auto"/>
        <w:right w:val="none" w:sz="0" w:space="0" w:color="auto"/>
      </w:divBdr>
    </w:div>
    <w:div w:id="809635805">
      <w:bodyDiv w:val="1"/>
      <w:marLeft w:val="0"/>
      <w:marRight w:val="0"/>
      <w:marTop w:val="0"/>
      <w:marBottom w:val="0"/>
      <w:divBdr>
        <w:top w:val="none" w:sz="0" w:space="0" w:color="auto"/>
        <w:left w:val="none" w:sz="0" w:space="0" w:color="auto"/>
        <w:bottom w:val="none" w:sz="0" w:space="0" w:color="auto"/>
        <w:right w:val="none" w:sz="0" w:space="0" w:color="auto"/>
      </w:divBdr>
    </w:div>
    <w:div w:id="809636014">
      <w:bodyDiv w:val="1"/>
      <w:marLeft w:val="0"/>
      <w:marRight w:val="0"/>
      <w:marTop w:val="0"/>
      <w:marBottom w:val="0"/>
      <w:divBdr>
        <w:top w:val="none" w:sz="0" w:space="0" w:color="auto"/>
        <w:left w:val="none" w:sz="0" w:space="0" w:color="auto"/>
        <w:bottom w:val="none" w:sz="0" w:space="0" w:color="auto"/>
        <w:right w:val="none" w:sz="0" w:space="0" w:color="auto"/>
      </w:divBdr>
    </w:div>
    <w:div w:id="809901622">
      <w:bodyDiv w:val="1"/>
      <w:marLeft w:val="0"/>
      <w:marRight w:val="0"/>
      <w:marTop w:val="0"/>
      <w:marBottom w:val="0"/>
      <w:divBdr>
        <w:top w:val="none" w:sz="0" w:space="0" w:color="auto"/>
        <w:left w:val="none" w:sz="0" w:space="0" w:color="auto"/>
        <w:bottom w:val="none" w:sz="0" w:space="0" w:color="auto"/>
        <w:right w:val="none" w:sz="0" w:space="0" w:color="auto"/>
      </w:divBdr>
    </w:div>
    <w:div w:id="810440938">
      <w:bodyDiv w:val="1"/>
      <w:marLeft w:val="0"/>
      <w:marRight w:val="0"/>
      <w:marTop w:val="0"/>
      <w:marBottom w:val="0"/>
      <w:divBdr>
        <w:top w:val="none" w:sz="0" w:space="0" w:color="auto"/>
        <w:left w:val="none" w:sz="0" w:space="0" w:color="auto"/>
        <w:bottom w:val="none" w:sz="0" w:space="0" w:color="auto"/>
        <w:right w:val="none" w:sz="0" w:space="0" w:color="auto"/>
      </w:divBdr>
    </w:div>
    <w:div w:id="810487236">
      <w:bodyDiv w:val="1"/>
      <w:marLeft w:val="0"/>
      <w:marRight w:val="0"/>
      <w:marTop w:val="0"/>
      <w:marBottom w:val="0"/>
      <w:divBdr>
        <w:top w:val="none" w:sz="0" w:space="0" w:color="auto"/>
        <w:left w:val="none" w:sz="0" w:space="0" w:color="auto"/>
        <w:bottom w:val="none" w:sz="0" w:space="0" w:color="auto"/>
        <w:right w:val="none" w:sz="0" w:space="0" w:color="auto"/>
      </w:divBdr>
    </w:div>
    <w:div w:id="810832355">
      <w:bodyDiv w:val="1"/>
      <w:marLeft w:val="0"/>
      <w:marRight w:val="0"/>
      <w:marTop w:val="0"/>
      <w:marBottom w:val="0"/>
      <w:divBdr>
        <w:top w:val="none" w:sz="0" w:space="0" w:color="auto"/>
        <w:left w:val="none" w:sz="0" w:space="0" w:color="auto"/>
        <w:bottom w:val="none" w:sz="0" w:space="0" w:color="auto"/>
        <w:right w:val="none" w:sz="0" w:space="0" w:color="auto"/>
      </w:divBdr>
    </w:div>
    <w:div w:id="811142745">
      <w:bodyDiv w:val="1"/>
      <w:marLeft w:val="0"/>
      <w:marRight w:val="0"/>
      <w:marTop w:val="0"/>
      <w:marBottom w:val="0"/>
      <w:divBdr>
        <w:top w:val="none" w:sz="0" w:space="0" w:color="auto"/>
        <w:left w:val="none" w:sz="0" w:space="0" w:color="auto"/>
        <w:bottom w:val="none" w:sz="0" w:space="0" w:color="auto"/>
        <w:right w:val="none" w:sz="0" w:space="0" w:color="auto"/>
      </w:divBdr>
    </w:div>
    <w:div w:id="811144628">
      <w:bodyDiv w:val="1"/>
      <w:marLeft w:val="0"/>
      <w:marRight w:val="0"/>
      <w:marTop w:val="0"/>
      <w:marBottom w:val="0"/>
      <w:divBdr>
        <w:top w:val="none" w:sz="0" w:space="0" w:color="auto"/>
        <w:left w:val="none" w:sz="0" w:space="0" w:color="auto"/>
        <w:bottom w:val="none" w:sz="0" w:space="0" w:color="auto"/>
        <w:right w:val="none" w:sz="0" w:space="0" w:color="auto"/>
      </w:divBdr>
    </w:div>
    <w:div w:id="811289621">
      <w:bodyDiv w:val="1"/>
      <w:marLeft w:val="0"/>
      <w:marRight w:val="0"/>
      <w:marTop w:val="0"/>
      <w:marBottom w:val="0"/>
      <w:divBdr>
        <w:top w:val="none" w:sz="0" w:space="0" w:color="auto"/>
        <w:left w:val="none" w:sz="0" w:space="0" w:color="auto"/>
        <w:bottom w:val="none" w:sz="0" w:space="0" w:color="auto"/>
        <w:right w:val="none" w:sz="0" w:space="0" w:color="auto"/>
      </w:divBdr>
    </w:div>
    <w:div w:id="811561523">
      <w:bodyDiv w:val="1"/>
      <w:marLeft w:val="0"/>
      <w:marRight w:val="0"/>
      <w:marTop w:val="0"/>
      <w:marBottom w:val="0"/>
      <w:divBdr>
        <w:top w:val="none" w:sz="0" w:space="0" w:color="auto"/>
        <w:left w:val="none" w:sz="0" w:space="0" w:color="auto"/>
        <w:bottom w:val="none" w:sz="0" w:space="0" w:color="auto"/>
        <w:right w:val="none" w:sz="0" w:space="0" w:color="auto"/>
      </w:divBdr>
    </w:div>
    <w:div w:id="811602282">
      <w:bodyDiv w:val="1"/>
      <w:marLeft w:val="0"/>
      <w:marRight w:val="0"/>
      <w:marTop w:val="0"/>
      <w:marBottom w:val="0"/>
      <w:divBdr>
        <w:top w:val="none" w:sz="0" w:space="0" w:color="auto"/>
        <w:left w:val="none" w:sz="0" w:space="0" w:color="auto"/>
        <w:bottom w:val="none" w:sz="0" w:space="0" w:color="auto"/>
        <w:right w:val="none" w:sz="0" w:space="0" w:color="auto"/>
      </w:divBdr>
    </w:div>
    <w:div w:id="811756332">
      <w:bodyDiv w:val="1"/>
      <w:marLeft w:val="0"/>
      <w:marRight w:val="0"/>
      <w:marTop w:val="0"/>
      <w:marBottom w:val="0"/>
      <w:divBdr>
        <w:top w:val="none" w:sz="0" w:space="0" w:color="auto"/>
        <w:left w:val="none" w:sz="0" w:space="0" w:color="auto"/>
        <w:bottom w:val="none" w:sz="0" w:space="0" w:color="auto"/>
        <w:right w:val="none" w:sz="0" w:space="0" w:color="auto"/>
      </w:divBdr>
    </w:div>
    <w:div w:id="811993277">
      <w:bodyDiv w:val="1"/>
      <w:marLeft w:val="0"/>
      <w:marRight w:val="0"/>
      <w:marTop w:val="0"/>
      <w:marBottom w:val="0"/>
      <w:divBdr>
        <w:top w:val="none" w:sz="0" w:space="0" w:color="auto"/>
        <w:left w:val="none" w:sz="0" w:space="0" w:color="auto"/>
        <w:bottom w:val="none" w:sz="0" w:space="0" w:color="auto"/>
        <w:right w:val="none" w:sz="0" w:space="0" w:color="auto"/>
      </w:divBdr>
    </w:div>
    <w:div w:id="812067356">
      <w:bodyDiv w:val="1"/>
      <w:marLeft w:val="0"/>
      <w:marRight w:val="0"/>
      <w:marTop w:val="0"/>
      <w:marBottom w:val="0"/>
      <w:divBdr>
        <w:top w:val="none" w:sz="0" w:space="0" w:color="auto"/>
        <w:left w:val="none" w:sz="0" w:space="0" w:color="auto"/>
        <w:bottom w:val="none" w:sz="0" w:space="0" w:color="auto"/>
        <w:right w:val="none" w:sz="0" w:space="0" w:color="auto"/>
      </w:divBdr>
    </w:div>
    <w:div w:id="812524358">
      <w:bodyDiv w:val="1"/>
      <w:marLeft w:val="0"/>
      <w:marRight w:val="0"/>
      <w:marTop w:val="0"/>
      <w:marBottom w:val="0"/>
      <w:divBdr>
        <w:top w:val="none" w:sz="0" w:space="0" w:color="auto"/>
        <w:left w:val="none" w:sz="0" w:space="0" w:color="auto"/>
        <w:bottom w:val="none" w:sz="0" w:space="0" w:color="auto"/>
        <w:right w:val="none" w:sz="0" w:space="0" w:color="auto"/>
      </w:divBdr>
    </w:div>
    <w:div w:id="812603071">
      <w:bodyDiv w:val="1"/>
      <w:marLeft w:val="0"/>
      <w:marRight w:val="0"/>
      <w:marTop w:val="0"/>
      <w:marBottom w:val="0"/>
      <w:divBdr>
        <w:top w:val="none" w:sz="0" w:space="0" w:color="auto"/>
        <w:left w:val="none" w:sz="0" w:space="0" w:color="auto"/>
        <w:bottom w:val="none" w:sz="0" w:space="0" w:color="auto"/>
        <w:right w:val="none" w:sz="0" w:space="0" w:color="auto"/>
      </w:divBdr>
    </w:div>
    <w:div w:id="812677456">
      <w:bodyDiv w:val="1"/>
      <w:marLeft w:val="0"/>
      <w:marRight w:val="0"/>
      <w:marTop w:val="0"/>
      <w:marBottom w:val="0"/>
      <w:divBdr>
        <w:top w:val="none" w:sz="0" w:space="0" w:color="auto"/>
        <w:left w:val="none" w:sz="0" w:space="0" w:color="auto"/>
        <w:bottom w:val="none" w:sz="0" w:space="0" w:color="auto"/>
        <w:right w:val="none" w:sz="0" w:space="0" w:color="auto"/>
      </w:divBdr>
    </w:div>
    <w:div w:id="812792850">
      <w:bodyDiv w:val="1"/>
      <w:marLeft w:val="0"/>
      <w:marRight w:val="0"/>
      <w:marTop w:val="0"/>
      <w:marBottom w:val="0"/>
      <w:divBdr>
        <w:top w:val="none" w:sz="0" w:space="0" w:color="auto"/>
        <w:left w:val="none" w:sz="0" w:space="0" w:color="auto"/>
        <w:bottom w:val="none" w:sz="0" w:space="0" w:color="auto"/>
        <w:right w:val="none" w:sz="0" w:space="0" w:color="auto"/>
      </w:divBdr>
    </w:div>
    <w:div w:id="812872554">
      <w:bodyDiv w:val="1"/>
      <w:marLeft w:val="0"/>
      <w:marRight w:val="0"/>
      <w:marTop w:val="0"/>
      <w:marBottom w:val="0"/>
      <w:divBdr>
        <w:top w:val="none" w:sz="0" w:space="0" w:color="auto"/>
        <w:left w:val="none" w:sz="0" w:space="0" w:color="auto"/>
        <w:bottom w:val="none" w:sz="0" w:space="0" w:color="auto"/>
        <w:right w:val="none" w:sz="0" w:space="0" w:color="auto"/>
      </w:divBdr>
    </w:div>
    <w:div w:id="812941201">
      <w:bodyDiv w:val="1"/>
      <w:marLeft w:val="0"/>
      <w:marRight w:val="0"/>
      <w:marTop w:val="0"/>
      <w:marBottom w:val="0"/>
      <w:divBdr>
        <w:top w:val="none" w:sz="0" w:space="0" w:color="auto"/>
        <w:left w:val="none" w:sz="0" w:space="0" w:color="auto"/>
        <w:bottom w:val="none" w:sz="0" w:space="0" w:color="auto"/>
        <w:right w:val="none" w:sz="0" w:space="0" w:color="auto"/>
      </w:divBdr>
    </w:div>
    <w:div w:id="812990806">
      <w:bodyDiv w:val="1"/>
      <w:marLeft w:val="0"/>
      <w:marRight w:val="0"/>
      <w:marTop w:val="0"/>
      <w:marBottom w:val="0"/>
      <w:divBdr>
        <w:top w:val="none" w:sz="0" w:space="0" w:color="auto"/>
        <w:left w:val="none" w:sz="0" w:space="0" w:color="auto"/>
        <w:bottom w:val="none" w:sz="0" w:space="0" w:color="auto"/>
        <w:right w:val="none" w:sz="0" w:space="0" w:color="auto"/>
      </w:divBdr>
    </w:div>
    <w:div w:id="813134001">
      <w:bodyDiv w:val="1"/>
      <w:marLeft w:val="0"/>
      <w:marRight w:val="0"/>
      <w:marTop w:val="0"/>
      <w:marBottom w:val="0"/>
      <w:divBdr>
        <w:top w:val="none" w:sz="0" w:space="0" w:color="auto"/>
        <w:left w:val="none" w:sz="0" w:space="0" w:color="auto"/>
        <w:bottom w:val="none" w:sz="0" w:space="0" w:color="auto"/>
        <w:right w:val="none" w:sz="0" w:space="0" w:color="auto"/>
      </w:divBdr>
    </w:div>
    <w:div w:id="813647654">
      <w:bodyDiv w:val="1"/>
      <w:marLeft w:val="0"/>
      <w:marRight w:val="0"/>
      <w:marTop w:val="0"/>
      <w:marBottom w:val="0"/>
      <w:divBdr>
        <w:top w:val="none" w:sz="0" w:space="0" w:color="auto"/>
        <w:left w:val="none" w:sz="0" w:space="0" w:color="auto"/>
        <w:bottom w:val="none" w:sz="0" w:space="0" w:color="auto"/>
        <w:right w:val="none" w:sz="0" w:space="0" w:color="auto"/>
      </w:divBdr>
    </w:div>
    <w:div w:id="813722474">
      <w:bodyDiv w:val="1"/>
      <w:marLeft w:val="0"/>
      <w:marRight w:val="0"/>
      <w:marTop w:val="0"/>
      <w:marBottom w:val="0"/>
      <w:divBdr>
        <w:top w:val="none" w:sz="0" w:space="0" w:color="auto"/>
        <w:left w:val="none" w:sz="0" w:space="0" w:color="auto"/>
        <w:bottom w:val="none" w:sz="0" w:space="0" w:color="auto"/>
        <w:right w:val="none" w:sz="0" w:space="0" w:color="auto"/>
      </w:divBdr>
    </w:div>
    <w:div w:id="814834354">
      <w:bodyDiv w:val="1"/>
      <w:marLeft w:val="0"/>
      <w:marRight w:val="0"/>
      <w:marTop w:val="0"/>
      <w:marBottom w:val="0"/>
      <w:divBdr>
        <w:top w:val="none" w:sz="0" w:space="0" w:color="auto"/>
        <w:left w:val="none" w:sz="0" w:space="0" w:color="auto"/>
        <w:bottom w:val="none" w:sz="0" w:space="0" w:color="auto"/>
        <w:right w:val="none" w:sz="0" w:space="0" w:color="auto"/>
      </w:divBdr>
    </w:div>
    <w:div w:id="814948631">
      <w:bodyDiv w:val="1"/>
      <w:marLeft w:val="0"/>
      <w:marRight w:val="0"/>
      <w:marTop w:val="0"/>
      <w:marBottom w:val="0"/>
      <w:divBdr>
        <w:top w:val="none" w:sz="0" w:space="0" w:color="auto"/>
        <w:left w:val="none" w:sz="0" w:space="0" w:color="auto"/>
        <w:bottom w:val="none" w:sz="0" w:space="0" w:color="auto"/>
        <w:right w:val="none" w:sz="0" w:space="0" w:color="auto"/>
      </w:divBdr>
    </w:div>
    <w:div w:id="815024015">
      <w:bodyDiv w:val="1"/>
      <w:marLeft w:val="0"/>
      <w:marRight w:val="0"/>
      <w:marTop w:val="0"/>
      <w:marBottom w:val="0"/>
      <w:divBdr>
        <w:top w:val="none" w:sz="0" w:space="0" w:color="auto"/>
        <w:left w:val="none" w:sz="0" w:space="0" w:color="auto"/>
        <w:bottom w:val="none" w:sz="0" w:space="0" w:color="auto"/>
        <w:right w:val="none" w:sz="0" w:space="0" w:color="auto"/>
      </w:divBdr>
    </w:div>
    <w:div w:id="815027495">
      <w:bodyDiv w:val="1"/>
      <w:marLeft w:val="0"/>
      <w:marRight w:val="0"/>
      <w:marTop w:val="0"/>
      <w:marBottom w:val="0"/>
      <w:divBdr>
        <w:top w:val="none" w:sz="0" w:space="0" w:color="auto"/>
        <w:left w:val="none" w:sz="0" w:space="0" w:color="auto"/>
        <w:bottom w:val="none" w:sz="0" w:space="0" w:color="auto"/>
        <w:right w:val="none" w:sz="0" w:space="0" w:color="auto"/>
      </w:divBdr>
    </w:div>
    <w:div w:id="815030001">
      <w:bodyDiv w:val="1"/>
      <w:marLeft w:val="0"/>
      <w:marRight w:val="0"/>
      <w:marTop w:val="0"/>
      <w:marBottom w:val="0"/>
      <w:divBdr>
        <w:top w:val="none" w:sz="0" w:space="0" w:color="auto"/>
        <w:left w:val="none" w:sz="0" w:space="0" w:color="auto"/>
        <w:bottom w:val="none" w:sz="0" w:space="0" w:color="auto"/>
        <w:right w:val="none" w:sz="0" w:space="0" w:color="auto"/>
      </w:divBdr>
    </w:div>
    <w:div w:id="815072298">
      <w:bodyDiv w:val="1"/>
      <w:marLeft w:val="0"/>
      <w:marRight w:val="0"/>
      <w:marTop w:val="0"/>
      <w:marBottom w:val="0"/>
      <w:divBdr>
        <w:top w:val="none" w:sz="0" w:space="0" w:color="auto"/>
        <w:left w:val="none" w:sz="0" w:space="0" w:color="auto"/>
        <w:bottom w:val="none" w:sz="0" w:space="0" w:color="auto"/>
        <w:right w:val="none" w:sz="0" w:space="0" w:color="auto"/>
      </w:divBdr>
    </w:div>
    <w:div w:id="815679673">
      <w:bodyDiv w:val="1"/>
      <w:marLeft w:val="0"/>
      <w:marRight w:val="0"/>
      <w:marTop w:val="0"/>
      <w:marBottom w:val="0"/>
      <w:divBdr>
        <w:top w:val="none" w:sz="0" w:space="0" w:color="auto"/>
        <w:left w:val="none" w:sz="0" w:space="0" w:color="auto"/>
        <w:bottom w:val="none" w:sz="0" w:space="0" w:color="auto"/>
        <w:right w:val="none" w:sz="0" w:space="0" w:color="auto"/>
      </w:divBdr>
    </w:div>
    <w:div w:id="815802262">
      <w:bodyDiv w:val="1"/>
      <w:marLeft w:val="0"/>
      <w:marRight w:val="0"/>
      <w:marTop w:val="0"/>
      <w:marBottom w:val="0"/>
      <w:divBdr>
        <w:top w:val="none" w:sz="0" w:space="0" w:color="auto"/>
        <w:left w:val="none" w:sz="0" w:space="0" w:color="auto"/>
        <w:bottom w:val="none" w:sz="0" w:space="0" w:color="auto"/>
        <w:right w:val="none" w:sz="0" w:space="0" w:color="auto"/>
      </w:divBdr>
    </w:div>
    <w:div w:id="815877534">
      <w:bodyDiv w:val="1"/>
      <w:marLeft w:val="0"/>
      <w:marRight w:val="0"/>
      <w:marTop w:val="0"/>
      <w:marBottom w:val="0"/>
      <w:divBdr>
        <w:top w:val="none" w:sz="0" w:space="0" w:color="auto"/>
        <w:left w:val="none" w:sz="0" w:space="0" w:color="auto"/>
        <w:bottom w:val="none" w:sz="0" w:space="0" w:color="auto"/>
        <w:right w:val="none" w:sz="0" w:space="0" w:color="auto"/>
      </w:divBdr>
    </w:div>
    <w:div w:id="815879948">
      <w:bodyDiv w:val="1"/>
      <w:marLeft w:val="0"/>
      <w:marRight w:val="0"/>
      <w:marTop w:val="0"/>
      <w:marBottom w:val="0"/>
      <w:divBdr>
        <w:top w:val="none" w:sz="0" w:space="0" w:color="auto"/>
        <w:left w:val="none" w:sz="0" w:space="0" w:color="auto"/>
        <w:bottom w:val="none" w:sz="0" w:space="0" w:color="auto"/>
        <w:right w:val="none" w:sz="0" w:space="0" w:color="auto"/>
      </w:divBdr>
    </w:div>
    <w:div w:id="816454052">
      <w:bodyDiv w:val="1"/>
      <w:marLeft w:val="0"/>
      <w:marRight w:val="0"/>
      <w:marTop w:val="0"/>
      <w:marBottom w:val="0"/>
      <w:divBdr>
        <w:top w:val="none" w:sz="0" w:space="0" w:color="auto"/>
        <w:left w:val="none" w:sz="0" w:space="0" w:color="auto"/>
        <w:bottom w:val="none" w:sz="0" w:space="0" w:color="auto"/>
        <w:right w:val="none" w:sz="0" w:space="0" w:color="auto"/>
      </w:divBdr>
    </w:div>
    <w:div w:id="816459801">
      <w:bodyDiv w:val="1"/>
      <w:marLeft w:val="0"/>
      <w:marRight w:val="0"/>
      <w:marTop w:val="0"/>
      <w:marBottom w:val="0"/>
      <w:divBdr>
        <w:top w:val="none" w:sz="0" w:space="0" w:color="auto"/>
        <w:left w:val="none" w:sz="0" w:space="0" w:color="auto"/>
        <w:bottom w:val="none" w:sz="0" w:space="0" w:color="auto"/>
        <w:right w:val="none" w:sz="0" w:space="0" w:color="auto"/>
      </w:divBdr>
    </w:div>
    <w:div w:id="816724527">
      <w:bodyDiv w:val="1"/>
      <w:marLeft w:val="0"/>
      <w:marRight w:val="0"/>
      <w:marTop w:val="0"/>
      <w:marBottom w:val="0"/>
      <w:divBdr>
        <w:top w:val="none" w:sz="0" w:space="0" w:color="auto"/>
        <w:left w:val="none" w:sz="0" w:space="0" w:color="auto"/>
        <w:bottom w:val="none" w:sz="0" w:space="0" w:color="auto"/>
        <w:right w:val="none" w:sz="0" w:space="0" w:color="auto"/>
      </w:divBdr>
    </w:div>
    <w:div w:id="816802373">
      <w:bodyDiv w:val="1"/>
      <w:marLeft w:val="0"/>
      <w:marRight w:val="0"/>
      <w:marTop w:val="0"/>
      <w:marBottom w:val="0"/>
      <w:divBdr>
        <w:top w:val="none" w:sz="0" w:space="0" w:color="auto"/>
        <w:left w:val="none" w:sz="0" w:space="0" w:color="auto"/>
        <w:bottom w:val="none" w:sz="0" w:space="0" w:color="auto"/>
        <w:right w:val="none" w:sz="0" w:space="0" w:color="auto"/>
      </w:divBdr>
    </w:div>
    <w:div w:id="817066581">
      <w:bodyDiv w:val="1"/>
      <w:marLeft w:val="0"/>
      <w:marRight w:val="0"/>
      <w:marTop w:val="0"/>
      <w:marBottom w:val="0"/>
      <w:divBdr>
        <w:top w:val="none" w:sz="0" w:space="0" w:color="auto"/>
        <w:left w:val="none" w:sz="0" w:space="0" w:color="auto"/>
        <w:bottom w:val="none" w:sz="0" w:space="0" w:color="auto"/>
        <w:right w:val="none" w:sz="0" w:space="0" w:color="auto"/>
      </w:divBdr>
    </w:div>
    <w:div w:id="817110436">
      <w:bodyDiv w:val="1"/>
      <w:marLeft w:val="0"/>
      <w:marRight w:val="0"/>
      <w:marTop w:val="0"/>
      <w:marBottom w:val="0"/>
      <w:divBdr>
        <w:top w:val="none" w:sz="0" w:space="0" w:color="auto"/>
        <w:left w:val="none" w:sz="0" w:space="0" w:color="auto"/>
        <w:bottom w:val="none" w:sz="0" w:space="0" w:color="auto"/>
        <w:right w:val="none" w:sz="0" w:space="0" w:color="auto"/>
      </w:divBdr>
    </w:div>
    <w:div w:id="817841950">
      <w:bodyDiv w:val="1"/>
      <w:marLeft w:val="0"/>
      <w:marRight w:val="0"/>
      <w:marTop w:val="0"/>
      <w:marBottom w:val="0"/>
      <w:divBdr>
        <w:top w:val="none" w:sz="0" w:space="0" w:color="auto"/>
        <w:left w:val="none" w:sz="0" w:space="0" w:color="auto"/>
        <w:bottom w:val="none" w:sz="0" w:space="0" w:color="auto"/>
        <w:right w:val="none" w:sz="0" w:space="0" w:color="auto"/>
      </w:divBdr>
    </w:div>
    <w:div w:id="817963269">
      <w:bodyDiv w:val="1"/>
      <w:marLeft w:val="0"/>
      <w:marRight w:val="0"/>
      <w:marTop w:val="0"/>
      <w:marBottom w:val="0"/>
      <w:divBdr>
        <w:top w:val="none" w:sz="0" w:space="0" w:color="auto"/>
        <w:left w:val="none" w:sz="0" w:space="0" w:color="auto"/>
        <w:bottom w:val="none" w:sz="0" w:space="0" w:color="auto"/>
        <w:right w:val="none" w:sz="0" w:space="0" w:color="auto"/>
      </w:divBdr>
    </w:div>
    <w:div w:id="818425950">
      <w:bodyDiv w:val="1"/>
      <w:marLeft w:val="0"/>
      <w:marRight w:val="0"/>
      <w:marTop w:val="0"/>
      <w:marBottom w:val="0"/>
      <w:divBdr>
        <w:top w:val="none" w:sz="0" w:space="0" w:color="auto"/>
        <w:left w:val="none" w:sz="0" w:space="0" w:color="auto"/>
        <w:bottom w:val="none" w:sz="0" w:space="0" w:color="auto"/>
        <w:right w:val="none" w:sz="0" w:space="0" w:color="auto"/>
      </w:divBdr>
    </w:div>
    <w:div w:id="818569768">
      <w:bodyDiv w:val="1"/>
      <w:marLeft w:val="0"/>
      <w:marRight w:val="0"/>
      <w:marTop w:val="0"/>
      <w:marBottom w:val="0"/>
      <w:divBdr>
        <w:top w:val="none" w:sz="0" w:space="0" w:color="auto"/>
        <w:left w:val="none" w:sz="0" w:space="0" w:color="auto"/>
        <w:bottom w:val="none" w:sz="0" w:space="0" w:color="auto"/>
        <w:right w:val="none" w:sz="0" w:space="0" w:color="auto"/>
      </w:divBdr>
    </w:div>
    <w:div w:id="818695244">
      <w:bodyDiv w:val="1"/>
      <w:marLeft w:val="0"/>
      <w:marRight w:val="0"/>
      <w:marTop w:val="0"/>
      <w:marBottom w:val="0"/>
      <w:divBdr>
        <w:top w:val="none" w:sz="0" w:space="0" w:color="auto"/>
        <w:left w:val="none" w:sz="0" w:space="0" w:color="auto"/>
        <w:bottom w:val="none" w:sz="0" w:space="0" w:color="auto"/>
        <w:right w:val="none" w:sz="0" w:space="0" w:color="auto"/>
      </w:divBdr>
    </w:div>
    <w:div w:id="818812342">
      <w:bodyDiv w:val="1"/>
      <w:marLeft w:val="0"/>
      <w:marRight w:val="0"/>
      <w:marTop w:val="0"/>
      <w:marBottom w:val="0"/>
      <w:divBdr>
        <w:top w:val="none" w:sz="0" w:space="0" w:color="auto"/>
        <w:left w:val="none" w:sz="0" w:space="0" w:color="auto"/>
        <w:bottom w:val="none" w:sz="0" w:space="0" w:color="auto"/>
        <w:right w:val="none" w:sz="0" w:space="0" w:color="auto"/>
      </w:divBdr>
    </w:div>
    <w:div w:id="819035146">
      <w:bodyDiv w:val="1"/>
      <w:marLeft w:val="0"/>
      <w:marRight w:val="0"/>
      <w:marTop w:val="0"/>
      <w:marBottom w:val="0"/>
      <w:divBdr>
        <w:top w:val="none" w:sz="0" w:space="0" w:color="auto"/>
        <w:left w:val="none" w:sz="0" w:space="0" w:color="auto"/>
        <w:bottom w:val="none" w:sz="0" w:space="0" w:color="auto"/>
        <w:right w:val="none" w:sz="0" w:space="0" w:color="auto"/>
      </w:divBdr>
    </w:div>
    <w:div w:id="819542657">
      <w:bodyDiv w:val="1"/>
      <w:marLeft w:val="0"/>
      <w:marRight w:val="0"/>
      <w:marTop w:val="0"/>
      <w:marBottom w:val="0"/>
      <w:divBdr>
        <w:top w:val="none" w:sz="0" w:space="0" w:color="auto"/>
        <w:left w:val="none" w:sz="0" w:space="0" w:color="auto"/>
        <w:bottom w:val="none" w:sz="0" w:space="0" w:color="auto"/>
        <w:right w:val="none" w:sz="0" w:space="0" w:color="auto"/>
      </w:divBdr>
    </w:div>
    <w:div w:id="819930003">
      <w:bodyDiv w:val="1"/>
      <w:marLeft w:val="0"/>
      <w:marRight w:val="0"/>
      <w:marTop w:val="0"/>
      <w:marBottom w:val="0"/>
      <w:divBdr>
        <w:top w:val="none" w:sz="0" w:space="0" w:color="auto"/>
        <w:left w:val="none" w:sz="0" w:space="0" w:color="auto"/>
        <w:bottom w:val="none" w:sz="0" w:space="0" w:color="auto"/>
        <w:right w:val="none" w:sz="0" w:space="0" w:color="auto"/>
      </w:divBdr>
    </w:div>
    <w:div w:id="819998244">
      <w:bodyDiv w:val="1"/>
      <w:marLeft w:val="0"/>
      <w:marRight w:val="0"/>
      <w:marTop w:val="0"/>
      <w:marBottom w:val="0"/>
      <w:divBdr>
        <w:top w:val="none" w:sz="0" w:space="0" w:color="auto"/>
        <w:left w:val="none" w:sz="0" w:space="0" w:color="auto"/>
        <w:bottom w:val="none" w:sz="0" w:space="0" w:color="auto"/>
        <w:right w:val="none" w:sz="0" w:space="0" w:color="auto"/>
      </w:divBdr>
    </w:div>
    <w:div w:id="820390349">
      <w:bodyDiv w:val="1"/>
      <w:marLeft w:val="0"/>
      <w:marRight w:val="0"/>
      <w:marTop w:val="0"/>
      <w:marBottom w:val="0"/>
      <w:divBdr>
        <w:top w:val="none" w:sz="0" w:space="0" w:color="auto"/>
        <w:left w:val="none" w:sz="0" w:space="0" w:color="auto"/>
        <w:bottom w:val="none" w:sz="0" w:space="0" w:color="auto"/>
        <w:right w:val="none" w:sz="0" w:space="0" w:color="auto"/>
      </w:divBdr>
    </w:div>
    <w:div w:id="820580251">
      <w:bodyDiv w:val="1"/>
      <w:marLeft w:val="0"/>
      <w:marRight w:val="0"/>
      <w:marTop w:val="0"/>
      <w:marBottom w:val="0"/>
      <w:divBdr>
        <w:top w:val="none" w:sz="0" w:space="0" w:color="auto"/>
        <w:left w:val="none" w:sz="0" w:space="0" w:color="auto"/>
        <w:bottom w:val="none" w:sz="0" w:space="0" w:color="auto"/>
        <w:right w:val="none" w:sz="0" w:space="0" w:color="auto"/>
      </w:divBdr>
    </w:div>
    <w:div w:id="820653041">
      <w:bodyDiv w:val="1"/>
      <w:marLeft w:val="0"/>
      <w:marRight w:val="0"/>
      <w:marTop w:val="0"/>
      <w:marBottom w:val="0"/>
      <w:divBdr>
        <w:top w:val="none" w:sz="0" w:space="0" w:color="auto"/>
        <w:left w:val="none" w:sz="0" w:space="0" w:color="auto"/>
        <w:bottom w:val="none" w:sz="0" w:space="0" w:color="auto"/>
        <w:right w:val="none" w:sz="0" w:space="0" w:color="auto"/>
      </w:divBdr>
    </w:div>
    <w:div w:id="820777013">
      <w:bodyDiv w:val="1"/>
      <w:marLeft w:val="0"/>
      <w:marRight w:val="0"/>
      <w:marTop w:val="0"/>
      <w:marBottom w:val="0"/>
      <w:divBdr>
        <w:top w:val="none" w:sz="0" w:space="0" w:color="auto"/>
        <w:left w:val="none" w:sz="0" w:space="0" w:color="auto"/>
        <w:bottom w:val="none" w:sz="0" w:space="0" w:color="auto"/>
        <w:right w:val="none" w:sz="0" w:space="0" w:color="auto"/>
      </w:divBdr>
    </w:div>
    <w:div w:id="820970286">
      <w:bodyDiv w:val="1"/>
      <w:marLeft w:val="0"/>
      <w:marRight w:val="0"/>
      <w:marTop w:val="0"/>
      <w:marBottom w:val="0"/>
      <w:divBdr>
        <w:top w:val="none" w:sz="0" w:space="0" w:color="auto"/>
        <w:left w:val="none" w:sz="0" w:space="0" w:color="auto"/>
        <w:bottom w:val="none" w:sz="0" w:space="0" w:color="auto"/>
        <w:right w:val="none" w:sz="0" w:space="0" w:color="auto"/>
      </w:divBdr>
    </w:div>
    <w:div w:id="821238890">
      <w:bodyDiv w:val="1"/>
      <w:marLeft w:val="0"/>
      <w:marRight w:val="0"/>
      <w:marTop w:val="0"/>
      <w:marBottom w:val="0"/>
      <w:divBdr>
        <w:top w:val="none" w:sz="0" w:space="0" w:color="auto"/>
        <w:left w:val="none" w:sz="0" w:space="0" w:color="auto"/>
        <w:bottom w:val="none" w:sz="0" w:space="0" w:color="auto"/>
        <w:right w:val="none" w:sz="0" w:space="0" w:color="auto"/>
      </w:divBdr>
    </w:div>
    <w:div w:id="821510378">
      <w:bodyDiv w:val="1"/>
      <w:marLeft w:val="0"/>
      <w:marRight w:val="0"/>
      <w:marTop w:val="0"/>
      <w:marBottom w:val="0"/>
      <w:divBdr>
        <w:top w:val="none" w:sz="0" w:space="0" w:color="auto"/>
        <w:left w:val="none" w:sz="0" w:space="0" w:color="auto"/>
        <w:bottom w:val="none" w:sz="0" w:space="0" w:color="auto"/>
        <w:right w:val="none" w:sz="0" w:space="0" w:color="auto"/>
      </w:divBdr>
    </w:div>
    <w:div w:id="821696994">
      <w:bodyDiv w:val="1"/>
      <w:marLeft w:val="0"/>
      <w:marRight w:val="0"/>
      <w:marTop w:val="0"/>
      <w:marBottom w:val="0"/>
      <w:divBdr>
        <w:top w:val="none" w:sz="0" w:space="0" w:color="auto"/>
        <w:left w:val="none" w:sz="0" w:space="0" w:color="auto"/>
        <w:bottom w:val="none" w:sz="0" w:space="0" w:color="auto"/>
        <w:right w:val="none" w:sz="0" w:space="0" w:color="auto"/>
      </w:divBdr>
    </w:div>
    <w:div w:id="822158935">
      <w:bodyDiv w:val="1"/>
      <w:marLeft w:val="0"/>
      <w:marRight w:val="0"/>
      <w:marTop w:val="0"/>
      <w:marBottom w:val="0"/>
      <w:divBdr>
        <w:top w:val="none" w:sz="0" w:space="0" w:color="auto"/>
        <w:left w:val="none" w:sz="0" w:space="0" w:color="auto"/>
        <w:bottom w:val="none" w:sz="0" w:space="0" w:color="auto"/>
        <w:right w:val="none" w:sz="0" w:space="0" w:color="auto"/>
      </w:divBdr>
    </w:div>
    <w:div w:id="822160487">
      <w:bodyDiv w:val="1"/>
      <w:marLeft w:val="0"/>
      <w:marRight w:val="0"/>
      <w:marTop w:val="0"/>
      <w:marBottom w:val="0"/>
      <w:divBdr>
        <w:top w:val="none" w:sz="0" w:space="0" w:color="auto"/>
        <w:left w:val="none" w:sz="0" w:space="0" w:color="auto"/>
        <w:bottom w:val="none" w:sz="0" w:space="0" w:color="auto"/>
        <w:right w:val="none" w:sz="0" w:space="0" w:color="auto"/>
      </w:divBdr>
    </w:div>
    <w:div w:id="822308032">
      <w:bodyDiv w:val="1"/>
      <w:marLeft w:val="0"/>
      <w:marRight w:val="0"/>
      <w:marTop w:val="0"/>
      <w:marBottom w:val="0"/>
      <w:divBdr>
        <w:top w:val="none" w:sz="0" w:space="0" w:color="auto"/>
        <w:left w:val="none" w:sz="0" w:space="0" w:color="auto"/>
        <w:bottom w:val="none" w:sz="0" w:space="0" w:color="auto"/>
        <w:right w:val="none" w:sz="0" w:space="0" w:color="auto"/>
      </w:divBdr>
    </w:div>
    <w:div w:id="822425996">
      <w:bodyDiv w:val="1"/>
      <w:marLeft w:val="0"/>
      <w:marRight w:val="0"/>
      <w:marTop w:val="0"/>
      <w:marBottom w:val="0"/>
      <w:divBdr>
        <w:top w:val="none" w:sz="0" w:space="0" w:color="auto"/>
        <w:left w:val="none" w:sz="0" w:space="0" w:color="auto"/>
        <w:bottom w:val="none" w:sz="0" w:space="0" w:color="auto"/>
        <w:right w:val="none" w:sz="0" w:space="0" w:color="auto"/>
      </w:divBdr>
    </w:div>
    <w:div w:id="823013833">
      <w:bodyDiv w:val="1"/>
      <w:marLeft w:val="0"/>
      <w:marRight w:val="0"/>
      <w:marTop w:val="0"/>
      <w:marBottom w:val="0"/>
      <w:divBdr>
        <w:top w:val="none" w:sz="0" w:space="0" w:color="auto"/>
        <w:left w:val="none" w:sz="0" w:space="0" w:color="auto"/>
        <w:bottom w:val="none" w:sz="0" w:space="0" w:color="auto"/>
        <w:right w:val="none" w:sz="0" w:space="0" w:color="auto"/>
      </w:divBdr>
    </w:div>
    <w:div w:id="823164575">
      <w:bodyDiv w:val="1"/>
      <w:marLeft w:val="0"/>
      <w:marRight w:val="0"/>
      <w:marTop w:val="0"/>
      <w:marBottom w:val="0"/>
      <w:divBdr>
        <w:top w:val="none" w:sz="0" w:space="0" w:color="auto"/>
        <w:left w:val="none" w:sz="0" w:space="0" w:color="auto"/>
        <w:bottom w:val="none" w:sz="0" w:space="0" w:color="auto"/>
        <w:right w:val="none" w:sz="0" w:space="0" w:color="auto"/>
      </w:divBdr>
    </w:div>
    <w:div w:id="823281263">
      <w:bodyDiv w:val="1"/>
      <w:marLeft w:val="0"/>
      <w:marRight w:val="0"/>
      <w:marTop w:val="0"/>
      <w:marBottom w:val="0"/>
      <w:divBdr>
        <w:top w:val="none" w:sz="0" w:space="0" w:color="auto"/>
        <w:left w:val="none" w:sz="0" w:space="0" w:color="auto"/>
        <w:bottom w:val="none" w:sz="0" w:space="0" w:color="auto"/>
        <w:right w:val="none" w:sz="0" w:space="0" w:color="auto"/>
      </w:divBdr>
    </w:div>
    <w:div w:id="823740709">
      <w:bodyDiv w:val="1"/>
      <w:marLeft w:val="0"/>
      <w:marRight w:val="0"/>
      <w:marTop w:val="0"/>
      <w:marBottom w:val="0"/>
      <w:divBdr>
        <w:top w:val="none" w:sz="0" w:space="0" w:color="auto"/>
        <w:left w:val="none" w:sz="0" w:space="0" w:color="auto"/>
        <w:bottom w:val="none" w:sz="0" w:space="0" w:color="auto"/>
        <w:right w:val="none" w:sz="0" w:space="0" w:color="auto"/>
      </w:divBdr>
    </w:div>
    <w:div w:id="823860564">
      <w:bodyDiv w:val="1"/>
      <w:marLeft w:val="0"/>
      <w:marRight w:val="0"/>
      <w:marTop w:val="0"/>
      <w:marBottom w:val="0"/>
      <w:divBdr>
        <w:top w:val="none" w:sz="0" w:space="0" w:color="auto"/>
        <w:left w:val="none" w:sz="0" w:space="0" w:color="auto"/>
        <w:bottom w:val="none" w:sz="0" w:space="0" w:color="auto"/>
        <w:right w:val="none" w:sz="0" w:space="0" w:color="auto"/>
      </w:divBdr>
    </w:div>
    <w:div w:id="823863135">
      <w:bodyDiv w:val="1"/>
      <w:marLeft w:val="0"/>
      <w:marRight w:val="0"/>
      <w:marTop w:val="0"/>
      <w:marBottom w:val="0"/>
      <w:divBdr>
        <w:top w:val="none" w:sz="0" w:space="0" w:color="auto"/>
        <w:left w:val="none" w:sz="0" w:space="0" w:color="auto"/>
        <w:bottom w:val="none" w:sz="0" w:space="0" w:color="auto"/>
        <w:right w:val="none" w:sz="0" w:space="0" w:color="auto"/>
      </w:divBdr>
    </w:div>
    <w:div w:id="823936001">
      <w:bodyDiv w:val="1"/>
      <w:marLeft w:val="0"/>
      <w:marRight w:val="0"/>
      <w:marTop w:val="0"/>
      <w:marBottom w:val="0"/>
      <w:divBdr>
        <w:top w:val="none" w:sz="0" w:space="0" w:color="auto"/>
        <w:left w:val="none" w:sz="0" w:space="0" w:color="auto"/>
        <w:bottom w:val="none" w:sz="0" w:space="0" w:color="auto"/>
        <w:right w:val="none" w:sz="0" w:space="0" w:color="auto"/>
      </w:divBdr>
    </w:div>
    <w:div w:id="824051850">
      <w:bodyDiv w:val="1"/>
      <w:marLeft w:val="0"/>
      <w:marRight w:val="0"/>
      <w:marTop w:val="0"/>
      <w:marBottom w:val="0"/>
      <w:divBdr>
        <w:top w:val="none" w:sz="0" w:space="0" w:color="auto"/>
        <w:left w:val="none" w:sz="0" w:space="0" w:color="auto"/>
        <w:bottom w:val="none" w:sz="0" w:space="0" w:color="auto"/>
        <w:right w:val="none" w:sz="0" w:space="0" w:color="auto"/>
      </w:divBdr>
    </w:div>
    <w:div w:id="824320895">
      <w:bodyDiv w:val="1"/>
      <w:marLeft w:val="0"/>
      <w:marRight w:val="0"/>
      <w:marTop w:val="0"/>
      <w:marBottom w:val="0"/>
      <w:divBdr>
        <w:top w:val="none" w:sz="0" w:space="0" w:color="auto"/>
        <w:left w:val="none" w:sz="0" w:space="0" w:color="auto"/>
        <w:bottom w:val="none" w:sz="0" w:space="0" w:color="auto"/>
        <w:right w:val="none" w:sz="0" w:space="0" w:color="auto"/>
      </w:divBdr>
    </w:div>
    <w:div w:id="824516799">
      <w:bodyDiv w:val="1"/>
      <w:marLeft w:val="0"/>
      <w:marRight w:val="0"/>
      <w:marTop w:val="0"/>
      <w:marBottom w:val="0"/>
      <w:divBdr>
        <w:top w:val="none" w:sz="0" w:space="0" w:color="auto"/>
        <w:left w:val="none" w:sz="0" w:space="0" w:color="auto"/>
        <w:bottom w:val="none" w:sz="0" w:space="0" w:color="auto"/>
        <w:right w:val="none" w:sz="0" w:space="0" w:color="auto"/>
      </w:divBdr>
    </w:div>
    <w:div w:id="824903031">
      <w:bodyDiv w:val="1"/>
      <w:marLeft w:val="0"/>
      <w:marRight w:val="0"/>
      <w:marTop w:val="0"/>
      <w:marBottom w:val="0"/>
      <w:divBdr>
        <w:top w:val="none" w:sz="0" w:space="0" w:color="auto"/>
        <w:left w:val="none" w:sz="0" w:space="0" w:color="auto"/>
        <w:bottom w:val="none" w:sz="0" w:space="0" w:color="auto"/>
        <w:right w:val="none" w:sz="0" w:space="0" w:color="auto"/>
      </w:divBdr>
    </w:div>
    <w:div w:id="825121673">
      <w:bodyDiv w:val="1"/>
      <w:marLeft w:val="0"/>
      <w:marRight w:val="0"/>
      <w:marTop w:val="0"/>
      <w:marBottom w:val="0"/>
      <w:divBdr>
        <w:top w:val="none" w:sz="0" w:space="0" w:color="auto"/>
        <w:left w:val="none" w:sz="0" w:space="0" w:color="auto"/>
        <w:bottom w:val="none" w:sz="0" w:space="0" w:color="auto"/>
        <w:right w:val="none" w:sz="0" w:space="0" w:color="auto"/>
      </w:divBdr>
    </w:div>
    <w:div w:id="825240848">
      <w:bodyDiv w:val="1"/>
      <w:marLeft w:val="0"/>
      <w:marRight w:val="0"/>
      <w:marTop w:val="0"/>
      <w:marBottom w:val="0"/>
      <w:divBdr>
        <w:top w:val="none" w:sz="0" w:space="0" w:color="auto"/>
        <w:left w:val="none" w:sz="0" w:space="0" w:color="auto"/>
        <w:bottom w:val="none" w:sz="0" w:space="0" w:color="auto"/>
        <w:right w:val="none" w:sz="0" w:space="0" w:color="auto"/>
      </w:divBdr>
    </w:div>
    <w:div w:id="825783733">
      <w:bodyDiv w:val="1"/>
      <w:marLeft w:val="0"/>
      <w:marRight w:val="0"/>
      <w:marTop w:val="0"/>
      <w:marBottom w:val="0"/>
      <w:divBdr>
        <w:top w:val="none" w:sz="0" w:space="0" w:color="auto"/>
        <w:left w:val="none" w:sz="0" w:space="0" w:color="auto"/>
        <w:bottom w:val="none" w:sz="0" w:space="0" w:color="auto"/>
        <w:right w:val="none" w:sz="0" w:space="0" w:color="auto"/>
      </w:divBdr>
    </w:div>
    <w:div w:id="825970842">
      <w:bodyDiv w:val="1"/>
      <w:marLeft w:val="0"/>
      <w:marRight w:val="0"/>
      <w:marTop w:val="0"/>
      <w:marBottom w:val="0"/>
      <w:divBdr>
        <w:top w:val="none" w:sz="0" w:space="0" w:color="auto"/>
        <w:left w:val="none" w:sz="0" w:space="0" w:color="auto"/>
        <w:bottom w:val="none" w:sz="0" w:space="0" w:color="auto"/>
        <w:right w:val="none" w:sz="0" w:space="0" w:color="auto"/>
      </w:divBdr>
    </w:div>
    <w:div w:id="825975770">
      <w:bodyDiv w:val="1"/>
      <w:marLeft w:val="0"/>
      <w:marRight w:val="0"/>
      <w:marTop w:val="0"/>
      <w:marBottom w:val="0"/>
      <w:divBdr>
        <w:top w:val="none" w:sz="0" w:space="0" w:color="auto"/>
        <w:left w:val="none" w:sz="0" w:space="0" w:color="auto"/>
        <w:bottom w:val="none" w:sz="0" w:space="0" w:color="auto"/>
        <w:right w:val="none" w:sz="0" w:space="0" w:color="auto"/>
      </w:divBdr>
    </w:div>
    <w:div w:id="825978496">
      <w:bodyDiv w:val="1"/>
      <w:marLeft w:val="0"/>
      <w:marRight w:val="0"/>
      <w:marTop w:val="0"/>
      <w:marBottom w:val="0"/>
      <w:divBdr>
        <w:top w:val="none" w:sz="0" w:space="0" w:color="auto"/>
        <w:left w:val="none" w:sz="0" w:space="0" w:color="auto"/>
        <w:bottom w:val="none" w:sz="0" w:space="0" w:color="auto"/>
        <w:right w:val="none" w:sz="0" w:space="0" w:color="auto"/>
      </w:divBdr>
    </w:div>
    <w:div w:id="826022136">
      <w:bodyDiv w:val="1"/>
      <w:marLeft w:val="0"/>
      <w:marRight w:val="0"/>
      <w:marTop w:val="0"/>
      <w:marBottom w:val="0"/>
      <w:divBdr>
        <w:top w:val="none" w:sz="0" w:space="0" w:color="auto"/>
        <w:left w:val="none" w:sz="0" w:space="0" w:color="auto"/>
        <w:bottom w:val="none" w:sz="0" w:space="0" w:color="auto"/>
        <w:right w:val="none" w:sz="0" w:space="0" w:color="auto"/>
      </w:divBdr>
    </w:div>
    <w:div w:id="826096997">
      <w:bodyDiv w:val="1"/>
      <w:marLeft w:val="0"/>
      <w:marRight w:val="0"/>
      <w:marTop w:val="0"/>
      <w:marBottom w:val="0"/>
      <w:divBdr>
        <w:top w:val="none" w:sz="0" w:space="0" w:color="auto"/>
        <w:left w:val="none" w:sz="0" w:space="0" w:color="auto"/>
        <w:bottom w:val="none" w:sz="0" w:space="0" w:color="auto"/>
        <w:right w:val="none" w:sz="0" w:space="0" w:color="auto"/>
      </w:divBdr>
    </w:div>
    <w:div w:id="826168897">
      <w:bodyDiv w:val="1"/>
      <w:marLeft w:val="0"/>
      <w:marRight w:val="0"/>
      <w:marTop w:val="0"/>
      <w:marBottom w:val="0"/>
      <w:divBdr>
        <w:top w:val="none" w:sz="0" w:space="0" w:color="auto"/>
        <w:left w:val="none" w:sz="0" w:space="0" w:color="auto"/>
        <w:bottom w:val="none" w:sz="0" w:space="0" w:color="auto"/>
        <w:right w:val="none" w:sz="0" w:space="0" w:color="auto"/>
      </w:divBdr>
    </w:div>
    <w:div w:id="826288975">
      <w:bodyDiv w:val="1"/>
      <w:marLeft w:val="0"/>
      <w:marRight w:val="0"/>
      <w:marTop w:val="0"/>
      <w:marBottom w:val="0"/>
      <w:divBdr>
        <w:top w:val="none" w:sz="0" w:space="0" w:color="auto"/>
        <w:left w:val="none" w:sz="0" w:space="0" w:color="auto"/>
        <w:bottom w:val="none" w:sz="0" w:space="0" w:color="auto"/>
        <w:right w:val="none" w:sz="0" w:space="0" w:color="auto"/>
      </w:divBdr>
    </w:div>
    <w:div w:id="826628661">
      <w:bodyDiv w:val="1"/>
      <w:marLeft w:val="0"/>
      <w:marRight w:val="0"/>
      <w:marTop w:val="0"/>
      <w:marBottom w:val="0"/>
      <w:divBdr>
        <w:top w:val="none" w:sz="0" w:space="0" w:color="auto"/>
        <w:left w:val="none" w:sz="0" w:space="0" w:color="auto"/>
        <w:bottom w:val="none" w:sz="0" w:space="0" w:color="auto"/>
        <w:right w:val="none" w:sz="0" w:space="0" w:color="auto"/>
      </w:divBdr>
    </w:div>
    <w:div w:id="826870764">
      <w:bodyDiv w:val="1"/>
      <w:marLeft w:val="0"/>
      <w:marRight w:val="0"/>
      <w:marTop w:val="0"/>
      <w:marBottom w:val="0"/>
      <w:divBdr>
        <w:top w:val="none" w:sz="0" w:space="0" w:color="auto"/>
        <w:left w:val="none" w:sz="0" w:space="0" w:color="auto"/>
        <w:bottom w:val="none" w:sz="0" w:space="0" w:color="auto"/>
        <w:right w:val="none" w:sz="0" w:space="0" w:color="auto"/>
      </w:divBdr>
    </w:div>
    <w:div w:id="826946336">
      <w:bodyDiv w:val="1"/>
      <w:marLeft w:val="0"/>
      <w:marRight w:val="0"/>
      <w:marTop w:val="0"/>
      <w:marBottom w:val="0"/>
      <w:divBdr>
        <w:top w:val="none" w:sz="0" w:space="0" w:color="auto"/>
        <w:left w:val="none" w:sz="0" w:space="0" w:color="auto"/>
        <w:bottom w:val="none" w:sz="0" w:space="0" w:color="auto"/>
        <w:right w:val="none" w:sz="0" w:space="0" w:color="auto"/>
      </w:divBdr>
    </w:div>
    <w:div w:id="827012962">
      <w:bodyDiv w:val="1"/>
      <w:marLeft w:val="0"/>
      <w:marRight w:val="0"/>
      <w:marTop w:val="0"/>
      <w:marBottom w:val="0"/>
      <w:divBdr>
        <w:top w:val="none" w:sz="0" w:space="0" w:color="auto"/>
        <w:left w:val="none" w:sz="0" w:space="0" w:color="auto"/>
        <w:bottom w:val="none" w:sz="0" w:space="0" w:color="auto"/>
        <w:right w:val="none" w:sz="0" w:space="0" w:color="auto"/>
      </w:divBdr>
    </w:div>
    <w:div w:id="827014871">
      <w:bodyDiv w:val="1"/>
      <w:marLeft w:val="0"/>
      <w:marRight w:val="0"/>
      <w:marTop w:val="0"/>
      <w:marBottom w:val="0"/>
      <w:divBdr>
        <w:top w:val="none" w:sz="0" w:space="0" w:color="auto"/>
        <w:left w:val="none" w:sz="0" w:space="0" w:color="auto"/>
        <w:bottom w:val="none" w:sz="0" w:space="0" w:color="auto"/>
        <w:right w:val="none" w:sz="0" w:space="0" w:color="auto"/>
      </w:divBdr>
    </w:div>
    <w:div w:id="827284015">
      <w:bodyDiv w:val="1"/>
      <w:marLeft w:val="0"/>
      <w:marRight w:val="0"/>
      <w:marTop w:val="0"/>
      <w:marBottom w:val="0"/>
      <w:divBdr>
        <w:top w:val="none" w:sz="0" w:space="0" w:color="auto"/>
        <w:left w:val="none" w:sz="0" w:space="0" w:color="auto"/>
        <w:bottom w:val="none" w:sz="0" w:space="0" w:color="auto"/>
        <w:right w:val="none" w:sz="0" w:space="0" w:color="auto"/>
      </w:divBdr>
    </w:div>
    <w:div w:id="827328448">
      <w:bodyDiv w:val="1"/>
      <w:marLeft w:val="0"/>
      <w:marRight w:val="0"/>
      <w:marTop w:val="0"/>
      <w:marBottom w:val="0"/>
      <w:divBdr>
        <w:top w:val="none" w:sz="0" w:space="0" w:color="auto"/>
        <w:left w:val="none" w:sz="0" w:space="0" w:color="auto"/>
        <w:bottom w:val="none" w:sz="0" w:space="0" w:color="auto"/>
        <w:right w:val="none" w:sz="0" w:space="0" w:color="auto"/>
      </w:divBdr>
    </w:div>
    <w:div w:id="827475078">
      <w:bodyDiv w:val="1"/>
      <w:marLeft w:val="0"/>
      <w:marRight w:val="0"/>
      <w:marTop w:val="0"/>
      <w:marBottom w:val="0"/>
      <w:divBdr>
        <w:top w:val="none" w:sz="0" w:space="0" w:color="auto"/>
        <w:left w:val="none" w:sz="0" w:space="0" w:color="auto"/>
        <w:bottom w:val="none" w:sz="0" w:space="0" w:color="auto"/>
        <w:right w:val="none" w:sz="0" w:space="0" w:color="auto"/>
      </w:divBdr>
    </w:div>
    <w:div w:id="827599698">
      <w:bodyDiv w:val="1"/>
      <w:marLeft w:val="0"/>
      <w:marRight w:val="0"/>
      <w:marTop w:val="0"/>
      <w:marBottom w:val="0"/>
      <w:divBdr>
        <w:top w:val="none" w:sz="0" w:space="0" w:color="auto"/>
        <w:left w:val="none" w:sz="0" w:space="0" w:color="auto"/>
        <w:bottom w:val="none" w:sz="0" w:space="0" w:color="auto"/>
        <w:right w:val="none" w:sz="0" w:space="0" w:color="auto"/>
      </w:divBdr>
    </w:div>
    <w:div w:id="827669467">
      <w:bodyDiv w:val="1"/>
      <w:marLeft w:val="0"/>
      <w:marRight w:val="0"/>
      <w:marTop w:val="0"/>
      <w:marBottom w:val="0"/>
      <w:divBdr>
        <w:top w:val="none" w:sz="0" w:space="0" w:color="auto"/>
        <w:left w:val="none" w:sz="0" w:space="0" w:color="auto"/>
        <w:bottom w:val="none" w:sz="0" w:space="0" w:color="auto"/>
        <w:right w:val="none" w:sz="0" w:space="0" w:color="auto"/>
      </w:divBdr>
    </w:div>
    <w:div w:id="827674380">
      <w:bodyDiv w:val="1"/>
      <w:marLeft w:val="0"/>
      <w:marRight w:val="0"/>
      <w:marTop w:val="0"/>
      <w:marBottom w:val="0"/>
      <w:divBdr>
        <w:top w:val="none" w:sz="0" w:space="0" w:color="auto"/>
        <w:left w:val="none" w:sz="0" w:space="0" w:color="auto"/>
        <w:bottom w:val="none" w:sz="0" w:space="0" w:color="auto"/>
        <w:right w:val="none" w:sz="0" w:space="0" w:color="auto"/>
      </w:divBdr>
    </w:div>
    <w:div w:id="827746690">
      <w:bodyDiv w:val="1"/>
      <w:marLeft w:val="0"/>
      <w:marRight w:val="0"/>
      <w:marTop w:val="0"/>
      <w:marBottom w:val="0"/>
      <w:divBdr>
        <w:top w:val="none" w:sz="0" w:space="0" w:color="auto"/>
        <w:left w:val="none" w:sz="0" w:space="0" w:color="auto"/>
        <w:bottom w:val="none" w:sz="0" w:space="0" w:color="auto"/>
        <w:right w:val="none" w:sz="0" w:space="0" w:color="auto"/>
      </w:divBdr>
    </w:div>
    <w:div w:id="827987154">
      <w:bodyDiv w:val="1"/>
      <w:marLeft w:val="0"/>
      <w:marRight w:val="0"/>
      <w:marTop w:val="0"/>
      <w:marBottom w:val="0"/>
      <w:divBdr>
        <w:top w:val="none" w:sz="0" w:space="0" w:color="auto"/>
        <w:left w:val="none" w:sz="0" w:space="0" w:color="auto"/>
        <w:bottom w:val="none" w:sz="0" w:space="0" w:color="auto"/>
        <w:right w:val="none" w:sz="0" w:space="0" w:color="auto"/>
      </w:divBdr>
    </w:div>
    <w:div w:id="828716089">
      <w:bodyDiv w:val="1"/>
      <w:marLeft w:val="0"/>
      <w:marRight w:val="0"/>
      <w:marTop w:val="0"/>
      <w:marBottom w:val="0"/>
      <w:divBdr>
        <w:top w:val="none" w:sz="0" w:space="0" w:color="auto"/>
        <w:left w:val="none" w:sz="0" w:space="0" w:color="auto"/>
        <w:bottom w:val="none" w:sz="0" w:space="0" w:color="auto"/>
        <w:right w:val="none" w:sz="0" w:space="0" w:color="auto"/>
      </w:divBdr>
    </w:div>
    <w:div w:id="828862783">
      <w:bodyDiv w:val="1"/>
      <w:marLeft w:val="0"/>
      <w:marRight w:val="0"/>
      <w:marTop w:val="0"/>
      <w:marBottom w:val="0"/>
      <w:divBdr>
        <w:top w:val="none" w:sz="0" w:space="0" w:color="auto"/>
        <w:left w:val="none" w:sz="0" w:space="0" w:color="auto"/>
        <w:bottom w:val="none" w:sz="0" w:space="0" w:color="auto"/>
        <w:right w:val="none" w:sz="0" w:space="0" w:color="auto"/>
      </w:divBdr>
    </w:div>
    <w:div w:id="829102688">
      <w:bodyDiv w:val="1"/>
      <w:marLeft w:val="0"/>
      <w:marRight w:val="0"/>
      <w:marTop w:val="0"/>
      <w:marBottom w:val="0"/>
      <w:divBdr>
        <w:top w:val="none" w:sz="0" w:space="0" w:color="auto"/>
        <w:left w:val="none" w:sz="0" w:space="0" w:color="auto"/>
        <w:bottom w:val="none" w:sz="0" w:space="0" w:color="auto"/>
        <w:right w:val="none" w:sz="0" w:space="0" w:color="auto"/>
      </w:divBdr>
    </w:div>
    <w:div w:id="829178042">
      <w:bodyDiv w:val="1"/>
      <w:marLeft w:val="0"/>
      <w:marRight w:val="0"/>
      <w:marTop w:val="0"/>
      <w:marBottom w:val="0"/>
      <w:divBdr>
        <w:top w:val="none" w:sz="0" w:space="0" w:color="auto"/>
        <w:left w:val="none" w:sz="0" w:space="0" w:color="auto"/>
        <w:bottom w:val="none" w:sz="0" w:space="0" w:color="auto"/>
        <w:right w:val="none" w:sz="0" w:space="0" w:color="auto"/>
      </w:divBdr>
    </w:div>
    <w:div w:id="829757857">
      <w:bodyDiv w:val="1"/>
      <w:marLeft w:val="0"/>
      <w:marRight w:val="0"/>
      <w:marTop w:val="0"/>
      <w:marBottom w:val="0"/>
      <w:divBdr>
        <w:top w:val="none" w:sz="0" w:space="0" w:color="auto"/>
        <w:left w:val="none" w:sz="0" w:space="0" w:color="auto"/>
        <w:bottom w:val="none" w:sz="0" w:space="0" w:color="auto"/>
        <w:right w:val="none" w:sz="0" w:space="0" w:color="auto"/>
      </w:divBdr>
    </w:div>
    <w:div w:id="829826903">
      <w:bodyDiv w:val="1"/>
      <w:marLeft w:val="0"/>
      <w:marRight w:val="0"/>
      <w:marTop w:val="0"/>
      <w:marBottom w:val="0"/>
      <w:divBdr>
        <w:top w:val="none" w:sz="0" w:space="0" w:color="auto"/>
        <w:left w:val="none" w:sz="0" w:space="0" w:color="auto"/>
        <w:bottom w:val="none" w:sz="0" w:space="0" w:color="auto"/>
        <w:right w:val="none" w:sz="0" w:space="0" w:color="auto"/>
      </w:divBdr>
    </w:div>
    <w:div w:id="830022999">
      <w:bodyDiv w:val="1"/>
      <w:marLeft w:val="0"/>
      <w:marRight w:val="0"/>
      <w:marTop w:val="0"/>
      <w:marBottom w:val="0"/>
      <w:divBdr>
        <w:top w:val="none" w:sz="0" w:space="0" w:color="auto"/>
        <w:left w:val="none" w:sz="0" w:space="0" w:color="auto"/>
        <w:bottom w:val="none" w:sz="0" w:space="0" w:color="auto"/>
        <w:right w:val="none" w:sz="0" w:space="0" w:color="auto"/>
      </w:divBdr>
    </w:div>
    <w:div w:id="830372171">
      <w:bodyDiv w:val="1"/>
      <w:marLeft w:val="0"/>
      <w:marRight w:val="0"/>
      <w:marTop w:val="0"/>
      <w:marBottom w:val="0"/>
      <w:divBdr>
        <w:top w:val="none" w:sz="0" w:space="0" w:color="auto"/>
        <w:left w:val="none" w:sz="0" w:space="0" w:color="auto"/>
        <w:bottom w:val="none" w:sz="0" w:space="0" w:color="auto"/>
        <w:right w:val="none" w:sz="0" w:space="0" w:color="auto"/>
      </w:divBdr>
    </w:div>
    <w:div w:id="830408407">
      <w:bodyDiv w:val="1"/>
      <w:marLeft w:val="0"/>
      <w:marRight w:val="0"/>
      <w:marTop w:val="0"/>
      <w:marBottom w:val="0"/>
      <w:divBdr>
        <w:top w:val="none" w:sz="0" w:space="0" w:color="auto"/>
        <w:left w:val="none" w:sz="0" w:space="0" w:color="auto"/>
        <w:bottom w:val="none" w:sz="0" w:space="0" w:color="auto"/>
        <w:right w:val="none" w:sz="0" w:space="0" w:color="auto"/>
      </w:divBdr>
    </w:div>
    <w:div w:id="831408663">
      <w:bodyDiv w:val="1"/>
      <w:marLeft w:val="0"/>
      <w:marRight w:val="0"/>
      <w:marTop w:val="0"/>
      <w:marBottom w:val="0"/>
      <w:divBdr>
        <w:top w:val="none" w:sz="0" w:space="0" w:color="auto"/>
        <w:left w:val="none" w:sz="0" w:space="0" w:color="auto"/>
        <w:bottom w:val="none" w:sz="0" w:space="0" w:color="auto"/>
        <w:right w:val="none" w:sz="0" w:space="0" w:color="auto"/>
      </w:divBdr>
    </w:div>
    <w:div w:id="831800158">
      <w:bodyDiv w:val="1"/>
      <w:marLeft w:val="0"/>
      <w:marRight w:val="0"/>
      <w:marTop w:val="0"/>
      <w:marBottom w:val="0"/>
      <w:divBdr>
        <w:top w:val="none" w:sz="0" w:space="0" w:color="auto"/>
        <w:left w:val="none" w:sz="0" w:space="0" w:color="auto"/>
        <w:bottom w:val="none" w:sz="0" w:space="0" w:color="auto"/>
        <w:right w:val="none" w:sz="0" w:space="0" w:color="auto"/>
      </w:divBdr>
    </w:div>
    <w:div w:id="831876871">
      <w:bodyDiv w:val="1"/>
      <w:marLeft w:val="0"/>
      <w:marRight w:val="0"/>
      <w:marTop w:val="0"/>
      <w:marBottom w:val="0"/>
      <w:divBdr>
        <w:top w:val="none" w:sz="0" w:space="0" w:color="auto"/>
        <w:left w:val="none" w:sz="0" w:space="0" w:color="auto"/>
        <w:bottom w:val="none" w:sz="0" w:space="0" w:color="auto"/>
        <w:right w:val="none" w:sz="0" w:space="0" w:color="auto"/>
      </w:divBdr>
    </w:div>
    <w:div w:id="831918417">
      <w:bodyDiv w:val="1"/>
      <w:marLeft w:val="0"/>
      <w:marRight w:val="0"/>
      <w:marTop w:val="0"/>
      <w:marBottom w:val="0"/>
      <w:divBdr>
        <w:top w:val="none" w:sz="0" w:space="0" w:color="auto"/>
        <w:left w:val="none" w:sz="0" w:space="0" w:color="auto"/>
        <w:bottom w:val="none" w:sz="0" w:space="0" w:color="auto"/>
        <w:right w:val="none" w:sz="0" w:space="0" w:color="auto"/>
      </w:divBdr>
    </w:div>
    <w:div w:id="832141678">
      <w:bodyDiv w:val="1"/>
      <w:marLeft w:val="0"/>
      <w:marRight w:val="0"/>
      <w:marTop w:val="0"/>
      <w:marBottom w:val="0"/>
      <w:divBdr>
        <w:top w:val="none" w:sz="0" w:space="0" w:color="auto"/>
        <w:left w:val="none" w:sz="0" w:space="0" w:color="auto"/>
        <w:bottom w:val="none" w:sz="0" w:space="0" w:color="auto"/>
        <w:right w:val="none" w:sz="0" w:space="0" w:color="auto"/>
      </w:divBdr>
    </w:div>
    <w:div w:id="832336561">
      <w:bodyDiv w:val="1"/>
      <w:marLeft w:val="0"/>
      <w:marRight w:val="0"/>
      <w:marTop w:val="0"/>
      <w:marBottom w:val="0"/>
      <w:divBdr>
        <w:top w:val="none" w:sz="0" w:space="0" w:color="auto"/>
        <w:left w:val="none" w:sz="0" w:space="0" w:color="auto"/>
        <w:bottom w:val="none" w:sz="0" w:space="0" w:color="auto"/>
        <w:right w:val="none" w:sz="0" w:space="0" w:color="auto"/>
      </w:divBdr>
    </w:div>
    <w:div w:id="832451395">
      <w:bodyDiv w:val="1"/>
      <w:marLeft w:val="0"/>
      <w:marRight w:val="0"/>
      <w:marTop w:val="0"/>
      <w:marBottom w:val="0"/>
      <w:divBdr>
        <w:top w:val="none" w:sz="0" w:space="0" w:color="auto"/>
        <w:left w:val="none" w:sz="0" w:space="0" w:color="auto"/>
        <w:bottom w:val="none" w:sz="0" w:space="0" w:color="auto"/>
        <w:right w:val="none" w:sz="0" w:space="0" w:color="auto"/>
      </w:divBdr>
    </w:div>
    <w:div w:id="832797373">
      <w:bodyDiv w:val="1"/>
      <w:marLeft w:val="0"/>
      <w:marRight w:val="0"/>
      <w:marTop w:val="0"/>
      <w:marBottom w:val="0"/>
      <w:divBdr>
        <w:top w:val="none" w:sz="0" w:space="0" w:color="auto"/>
        <w:left w:val="none" w:sz="0" w:space="0" w:color="auto"/>
        <w:bottom w:val="none" w:sz="0" w:space="0" w:color="auto"/>
        <w:right w:val="none" w:sz="0" w:space="0" w:color="auto"/>
      </w:divBdr>
    </w:div>
    <w:div w:id="832841707">
      <w:bodyDiv w:val="1"/>
      <w:marLeft w:val="0"/>
      <w:marRight w:val="0"/>
      <w:marTop w:val="0"/>
      <w:marBottom w:val="0"/>
      <w:divBdr>
        <w:top w:val="none" w:sz="0" w:space="0" w:color="auto"/>
        <w:left w:val="none" w:sz="0" w:space="0" w:color="auto"/>
        <w:bottom w:val="none" w:sz="0" w:space="0" w:color="auto"/>
        <w:right w:val="none" w:sz="0" w:space="0" w:color="auto"/>
      </w:divBdr>
    </w:div>
    <w:div w:id="833839222">
      <w:bodyDiv w:val="1"/>
      <w:marLeft w:val="0"/>
      <w:marRight w:val="0"/>
      <w:marTop w:val="0"/>
      <w:marBottom w:val="0"/>
      <w:divBdr>
        <w:top w:val="none" w:sz="0" w:space="0" w:color="auto"/>
        <w:left w:val="none" w:sz="0" w:space="0" w:color="auto"/>
        <w:bottom w:val="none" w:sz="0" w:space="0" w:color="auto"/>
        <w:right w:val="none" w:sz="0" w:space="0" w:color="auto"/>
      </w:divBdr>
    </w:div>
    <w:div w:id="833842240">
      <w:bodyDiv w:val="1"/>
      <w:marLeft w:val="0"/>
      <w:marRight w:val="0"/>
      <w:marTop w:val="0"/>
      <w:marBottom w:val="0"/>
      <w:divBdr>
        <w:top w:val="none" w:sz="0" w:space="0" w:color="auto"/>
        <w:left w:val="none" w:sz="0" w:space="0" w:color="auto"/>
        <w:bottom w:val="none" w:sz="0" w:space="0" w:color="auto"/>
        <w:right w:val="none" w:sz="0" w:space="0" w:color="auto"/>
      </w:divBdr>
    </w:div>
    <w:div w:id="833960077">
      <w:bodyDiv w:val="1"/>
      <w:marLeft w:val="0"/>
      <w:marRight w:val="0"/>
      <w:marTop w:val="0"/>
      <w:marBottom w:val="0"/>
      <w:divBdr>
        <w:top w:val="none" w:sz="0" w:space="0" w:color="auto"/>
        <w:left w:val="none" w:sz="0" w:space="0" w:color="auto"/>
        <w:bottom w:val="none" w:sz="0" w:space="0" w:color="auto"/>
        <w:right w:val="none" w:sz="0" w:space="0" w:color="auto"/>
      </w:divBdr>
    </w:div>
    <w:div w:id="834223058">
      <w:bodyDiv w:val="1"/>
      <w:marLeft w:val="0"/>
      <w:marRight w:val="0"/>
      <w:marTop w:val="0"/>
      <w:marBottom w:val="0"/>
      <w:divBdr>
        <w:top w:val="none" w:sz="0" w:space="0" w:color="auto"/>
        <w:left w:val="none" w:sz="0" w:space="0" w:color="auto"/>
        <w:bottom w:val="none" w:sz="0" w:space="0" w:color="auto"/>
        <w:right w:val="none" w:sz="0" w:space="0" w:color="auto"/>
      </w:divBdr>
    </w:div>
    <w:div w:id="834295634">
      <w:bodyDiv w:val="1"/>
      <w:marLeft w:val="0"/>
      <w:marRight w:val="0"/>
      <w:marTop w:val="0"/>
      <w:marBottom w:val="0"/>
      <w:divBdr>
        <w:top w:val="none" w:sz="0" w:space="0" w:color="auto"/>
        <w:left w:val="none" w:sz="0" w:space="0" w:color="auto"/>
        <w:bottom w:val="none" w:sz="0" w:space="0" w:color="auto"/>
        <w:right w:val="none" w:sz="0" w:space="0" w:color="auto"/>
      </w:divBdr>
    </w:div>
    <w:div w:id="834996200">
      <w:bodyDiv w:val="1"/>
      <w:marLeft w:val="0"/>
      <w:marRight w:val="0"/>
      <w:marTop w:val="0"/>
      <w:marBottom w:val="0"/>
      <w:divBdr>
        <w:top w:val="none" w:sz="0" w:space="0" w:color="auto"/>
        <w:left w:val="none" w:sz="0" w:space="0" w:color="auto"/>
        <w:bottom w:val="none" w:sz="0" w:space="0" w:color="auto"/>
        <w:right w:val="none" w:sz="0" w:space="0" w:color="auto"/>
      </w:divBdr>
    </w:div>
    <w:div w:id="835149719">
      <w:bodyDiv w:val="1"/>
      <w:marLeft w:val="0"/>
      <w:marRight w:val="0"/>
      <w:marTop w:val="0"/>
      <w:marBottom w:val="0"/>
      <w:divBdr>
        <w:top w:val="none" w:sz="0" w:space="0" w:color="auto"/>
        <w:left w:val="none" w:sz="0" w:space="0" w:color="auto"/>
        <w:bottom w:val="none" w:sz="0" w:space="0" w:color="auto"/>
        <w:right w:val="none" w:sz="0" w:space="0" w:color="auto"/>
      </w:divBdr>
    </w:div>
    <w:div w:id="835269907">
      <w:bodyDiv w:val="1"/>
      <w:marLeft w:val="0"/>
      <w:marRight w:val="0"/>
      <w:marTop w:val="0"/>
      <w:marBottom w:val="0"/>
      <w:divBdr>
        <w:top w:val="none" w:sz="0" w:space="0" w:color="auto"/>
        <w:left w:val="none" w:sz="0" w:space="0" w:color="auto"/>
        <w:bottom w:val="none" w:sz="0" w:space="0" w:color="auto"/>
        <w:right w:val="none" w:sz="0" w:space="0" w:color="auto"/>
      </w:divBdr>
    </w:div>
    <w:div w:id="835649975">
      <w:bodyDiv w:val="1"/>
      <w:marLeft w:val="0"/>
      <w:marRight w:val="0"/>
      <w:marTop w:val="0"/>
      <w:marBottom w:val="0"/>
      <w:divBdr>
        <w:top w:val="none" w:sz="0" w:space="0" w:color="auto"/>
        <w:left w:val="none" w:sz="0" w:space="0" w:color="auto"/>
        <w:bottom w:val="none" w:sz="0" w:space="0" w:color="auto"/>
        <w:right w:val="none" w:sz="0" w:space="0" w:color="auto"/>
      </w:divBdr>
    </w:div>
    <w:div w:id="835725279">
      <w:bodyDiv w:val="1"/>
      <w:marLeft w:val="0"/>
      <w:marRight w:val="0"/>
      <w:marTop w:val="0"/>
      <w:marBottom w:val="0"/>
      <w:divBdr>
        <w:top w:val="none" w:sz="0" w:space="0" w:color="auto"/>
        <w:left w:val="none" w:sz="0" w:space="0" w:color="auto"/>
        <w:bottom w:val="none" w:sz="0" w:space="0" w:color="auto"/>
        <w:right w:val="none" w:sz="0" w:space="0" w:color="auto"/>
      </w:divBdr>
    </w:div>
    <w:div w:id="835846178">
      <w:bodyDiv w:val="1"/>
      <w:marLeft w:val="0"/>
      <w:marRight w:val="0"/>
      <w:marTop w:val="0"/>
      <w:marBottom w:val="0"/>
      <w:divBdr>
        <w:top w:val="none" w:sz="0" w:space="0" w:color="auto"/>
        <w:left w:val="none" w:sz="0" w:space="0" w:color="auto"/>
        <w:bottom w:val="none" w:sz="0" w:space="0" w:color="auto"/>
        <w:right w:val="none" w:sz="0" w:space="0" w:color="auto"/>
      </w:divBdr>
    </w:div>
    <w:div w:id="835918939">
      <w:bodyDiv w:val="1"/>
      <w:marLeft w:val="0"/>
      <w:marRight w:val="0"/>
      <w:marTop w:val="0"/>
      <w:marBottom w:val="0"/>
      <w:divBdr>
        <w:top w:val="none" w:sz="0" w:space="0" w:color="auto"/>
        <w:left w:val="none" w:sz="0" w:space="0" w:color="auto"/>
        <w:bottom w:val="none" w:sz="0" w:space="0" w:color="auto"/>
        <w:right w:val="none" w:sz="0" w:space="0" w:color="auto"/>
      </w:divBdr>
    </w:div>
    <w:div w:id="836069619">
      <w:bodyDiv w:val="1"/>
      <w:marLeft w:val="0"/>
      <w:marRight w:val="0"/>
      <w:marTop w:val="0"/>
      <w:marBottom w:val="0"/>
      <w:divBdr>
        <w:top w:val="none" w:sz="0" w:space="0" w:color="auto"/>
        <w:left w:val="none" w:sz="0" w:space="0" w:color="auto"/>
        <w:bottom w:val="none" w:sz="0" w:space="0" w:color="auto"/>
        <w:right w:val="none" w:sz="0" w:space="0" w:color="auto"/>
      </w:divBdr>
    </w:div>
    <w:div w:id="836503655">
      <w:bodyDiv w:val="1"/>
      <w:marLeft w:val="0"/>
      <w:marRight w:val="0"/>
      <w:marTop w:val="0"/>
      <w:marBottom w:val="0"/>
      <w:divBdr>
        <w:top w:val="none" w:sz="0" w:space="0" w:color="auto"/>
        <w:left w:val="none" w:sz="0" w:space="0" w:color="auto"/>
        <w:bottom w:val="none" w:sz="0" w:space="0" w:color="auto"/>
        <w:right w:val="none" w:sz="0" w:space="0" w:color="auto"/>
      </w:divBdr>
    </w:div>
    <w:div w:id="837041620">
      <w:bodyDiv w:val="1"/>
      <w:marLeft w:val="0"/>
      <w:marRight w:val="0"/>
      <w:marTop w:val="0"/>
      <w:marBottom w:val="0"/>
      <w:divBdr>
        <w:top w:val="none" w:sz="0" w:space="0" w:color="auto"/>
        <w:left w:val="none" w:sz="0" w:space="0" w:color="auto"/>
        <w:bottom w:val="none" w:sz="0" w:space="0" w:color="auto"/>
        <w:right w:val="none" w:sz="0" w:space="0" w:color="auto"/>
      </w:divBdr>
    </w:div>
    <w:div w:id="837113167">
      <w:bodyDiv w:val="1"/>
      <w:marLeft w:val="0"/>
      <w:marRight w:val="0"/>
      <w:marTop w:val="0"/>
      <w:marBottom w:val="0"/>
      <w:divBdr>
        <w:top w:val="none" w:sz="0" w:space="0" w:color="auto"/>
        <w:left w:val="none" w:sz="0" w:space="0" w:color="auto"/>
        <w:bottom w:val="none" w:sz="0" w:space="0" w:color="auto"/>
        <w:right w:val="none" w:sz="0" w:space="0" w:color="auto"/>
      </w:divBdr>
    </w:div>
    <w:div w:id="837309353">
      <w:bodyDiv w:val="1"/>
      <w:marLeft w:val="0"/>
      <w:marRight w:val="0"/>
      <w:marTop w:val="0"/>
      <w:marBottom w:val="0"/>
      <w:divBdr>
        <w:top w:val="none" w:sz="0" w:space="0" w:color="auto"/>
        <w:left w:val="none" w:sz="0" w:space="0" w:color="auto"/>
        <w:bottom w:val="none" w:sz="0" w:space="0" w:color="auto"/>
        <w:right w:val="none" w:sz="0" w:space="0" w:color="auto"/>
      </w:divBdr>
    </w:div>
    <w:div w:id="837498305">
      <w:bodyDiv w:val="1"/>
      <w:marLeft w:val="0"/>
      <w:marRight w:val="0"/>
      <w:marTop w:val="0"/>
      <w:marBottom w:val="0"/>
      <w:divBdr>
        <w:top w:val="none" w:sz="0" w:space="0" w:color="auto"/>
        <w:left w:val="none" w:sz="0" w:space="0" w:color="auto"/>
        <w:bottom w:val="none" w:sz="0" w:space="0" w:color="auto"/>
        <w:right w:val="none" w:sz="0" w:space="0" w:color="auto"/>
      </w:divBdr>
    </w:div>
    <w:div w:id="837505368">
      <w:bodyDiv w:val="1"/>
      <w:marLeft w:val="0"/>
      <w:marRight w:val="0"/>
      <w:marTop w:val="0"/>
      <w:marBottom w:val="0"/>
      <w:divBdr>
        <w:top w:val="none" w:sz="0" w:space="0" w:color="auto"/>
        <w:left w:val="none" w:sz="0" w:space="0" w:color="auto"/>
        <w:bottom w:val="none" w:sz="0" w:space="0" w:color="auto"/>
        <w:right w:val="none" w:sz="0" w:space="0" w:color="auto"/>
      </w:divBdr>
    </w:div>
    <w:div w:id="837695529">
      <w:bodyDiv w:val="1"/>
      <w:marLeft w:val="0"/>
      <w:marRight w:val="0"/>
      <w:marTop w:val="0"/>
      <w:marBottom w:val="0"/>
      <w:divBdr>
        <w:top w:val="none" w:sz="0" w:space="0" w:color="auto"/>
        <w:left w:val="none" w:sz="0" w:space="0" w:color="auto"/>
        <w:bottom w:val="none" w:sz="0" w:space="0" w:color="auto"/>
        <w:right w:val="none" w:sz="0" w:space="0" w:color="auto"/>
      </w:divBdr>
    </w:div>
    <w:div w:id="837770347">
      <w:bodyDiv w:val="1"/>
      <w:marLeft w:val="0"/>
      <w:marRight w:val="0"/>
      <w:marTop w:val="0"/>
      <w:marBottom w:val="0"/>
      <w:divBdr>
        <w:top w:val="none" w:sz="0" w:space="0" w:color="auto"/>
        <w:left w:val="none" w:sz="0" w:space="0" w:color="auto"/>
        <w:bottom w:val="none" w:sz="0" w:space="0" w:color="auto"/>
        <w:right w:val="none" w:sz="0" w:space="0" w:color="auto"/>
      </w:divBdr>
    </w:div>
    <w:div w:id="838231761">
      <w:bodyDiv w:val="1"/>
      <w:marLeft w:val="0"/>
      <w:marRight w:val="0"/>
      <w:marTop w:val="0"/>
      <w:marBottom w:val="0"/>
      <w:divBdr>
        <w:top w:val="none" w:sz="0" w:space="0" w:color="auto"/>
        <w:left w:val="none" w:sz="0" w:space="0" w:color="auto"/>
        <w:bottom w:val="none" w:sz="0" w:space="0" w:color="auto"/>
        <w:right w:val="none" w:sz="0" w:space="0" w:color="auto"/>
      </w:divBdr>
    </w:div>
    <w:div w:id="839005268">
      <w:bodyDiv w:val="1"/>
      <w:marLeft w:val="0"/>
      <w:marRight w:val="0"/>
      <w:marTop w:val="0"/>
      <w:marBottom w:val="0"/>
      <w:divBdr>
        <w:top w:val="none" w:sz="0" w:space="0" w:color="auto"/>
        <w:left w:val="none" w:sz="0" w:space="0" w:color="auto"/>
        <w:bottom w:val="none" w:sz="0" w:space="0" w:color="auto"/>
        <w:right w:val="none" w:sz="0" w:space="0" w:color="auto"/>
      </w:divBdr>
    </w:div>
    <w:div w:id="839196743">
      <w:bodyDiv w:val="1"/>
      <w:marLeft w:val="0"/>
      <w:marRight w:val="0"/>
      <w:marTop w:val="0"/>
      <w:marBottom w:val="0"/>
      <w:divBdr>
        <w:top w:val="none" w:sz="0" w:space="0" w:color="auto"/>
        <w:left w:val="none" w:sz="0" w:space="0" w:color="auto"/>
        <w:bottom w:val="none" w:sz="0" w:space="0" w:color="auto"/>
        <w:right w:val="none" w:sz="0" w:space="0" w:color="auto"/>
      </w:divBdr>
    </w:div>
    <w:div w:id="839389040">
      <w:bodyDiv w:val="1"/>
      <w:marLeft w:val="0"/>
      <w:marRight w:val="0"/>
      <w:marTop w:val="0"/>
      <w:marBottom w:val="0"/>
      <w:divBdr>
        <w:top w:val="none" w:sz="0" w:space="0" w:color="auto"/>
        <w:left w:val="none" w:sz="0" w:space="0" w:color="auto"/>
        <w:bottom w:val="none" w:sz="0" w:space="0" w:color="auto"/>
        <w:right w:val="none" w:sz="0" w:space="0" w:color="auto"/>
      </w:divBdr>
    </w:div>
    <w:div w:id="839928071">
      <w:bodyDiv w:val="1"/>
      <w:marLeft w:val="0"/>
      <w:marRight w:val="0"/>
      <w:marTop w:val="0"/>
      <w:marBottom w:val="0"/>
      <w:divBdr>
        <w:top w:val="none" w:sz="0" w:space="0" w:color="auto"/>
        <w:left w:val="none" w:sz="0" w:space="0" w:color="auto"/>
        <w:bottom w:val="none" w:sz="0" w:space="0" w:color="auto"/>
        <w:right w:val="none" w:sz="0" w:space="0" w:color="auto"/>
      </w:divBdr>
    </w:div>
    <w:div w:id="840118528">
      <w:bodyDiv w:val="1"/>
      <w:marLeft w:val="0"/>
      <w:marRight w:val="0"/>
      <w:marTop w:val="0"/>
      <w:marBottom w:val="0"/>
      <w:divBdr>
        <w:top w:val="none" w:sz="0" w:space="0" w:color="auto"/>
        <w:left w:val="none" w:sz="0" w:space="0" w:color="auto"/>
        <w:bottom w:val="none" w:sz="0" w:space="0" w:color="auto"/>
        <w:right w:val="none" w:sz="0" w:space="0" w:color="auto"/>
      </w:divBdr>
    </w:div>
    <w:div w:id="840508891">
      <w:bodyDiv w:val="1"/>
      <w:marLeft w:val="0"/>
      <w:marRight w:val="0"/>
      <w:marTop w:val="0"/>
      <w:marBottom w:val="0"/>
      <w:divBdr>
        <w:top w:val="none" w:sz="0" w:space="0" w:color="auto"/>
        <w:left w:val="none" w:sz="0" w:space="0" w:color="auto"/>
        <w:bottom w:val="none" w:sz="0" w:space="0" w:color="auto"/>
        <w:right w:val="none" w:sz="0" w:space="0" w:color="auto"/>
      </w:divBdr>
    </w:div>
    <w:div w:id="840631457">
      <w:bodyDiv w:val="1"/>
      <w:marLeft w:val="0"/>
      <w:marRight w:val="0"/>
      <w:marTop w:val="0"/>
      <w:marBottom w:val="0"/>
      <w:divBdr>
        <w:top w:val="none" w:sz="0" w:space="0" w:color="auto"/>
        <w:left w:val="none" w:sz="0" w:space="0" w:color="auto"/>
        <w:bottom w:val="none" w:sz="0" w:space="0" w:color="auto"/>
        <w:right w:val="none" w:sz="0" w:space="0" w:color="auto"/>
      </w:divBdr>
    </w:div>
    <w:div w:id="840661967">
      <w:bodyDiv w:val="1"/>
      <w:marLeft w:val="0"/>
      <w:marRight w:val="0"/>
      <w:marTop w:val="0"/>
      <w:marBottom w:val="0"/>
      <w:divBdr>
        <w:top w:val="none" w:sz="0" w:space="0" w:color="auto"/>
        <w:left w:val="none" w:sz="0" w:space="0" w:color="auto"/>
        <w:bottom w:val="none" w:sz="0" w:space="0" w:color="auto"/>
        <w:right w:val="none" w:sz="0" w:space="0" w:color="auto"/>
      </w:divBdr>
    </w:div>
    <w:div w:id="840856877">
      <w:bodyDiv w:val="1"/>
      <w:marLeft w:val="0"/>
      <w:marRight w:val="0"/>
      <w:marTop w:val="0"/>
      <w:marBottom w:val="0"/>
      <w:divBdr>
        <w:top w:val="none" w:sz="0" w:space="0" w:color="auto"/>
        <w:left w:val="none" w:sz="0" w:space="0" w:color="auto"/>
        <w:bottom w:val="none" w:sz="0" w:space="0" w:color="auto"/>
        <w:right w:val="none" w:sz="0" w:space="0" w:color="auto"/>
      </w:divBdr>
    </w:div>
    <w:div w:id="841092308">
      <w:bodyDiv w:val="1"/>
      <w:marLeft w:val="0"/>
      <w:marRight w:val="0"/>
      <w:marTop w:val="0"/>
      <w:marBottom w:val="0"/>
      <w:divBdr>
        <w:top w:val="none" w:sz="0" w:space="0" w:color="auto"/>
        <w:left w:val="none" w:sz="0" w:space="0" w:color="auto"/>
        <w:bottom w:val="none" w:sz="0" w:space="0" w:color="auto"/>
        <w:right w:val="none" w:sz="0" w:space="0" w:color="auto"/>
      </w:divBdr>
    </w:div>
    <w:div w:id="842360590">
      <w:bodyDiv w:val="1"/>
      <w:marLeft w:val="0"/>
      <w:marRight w:val="0"/>
      <w:marTop w:val="0"/>
      <w:marBottom w:val="0"/>
      <w:divBdr>
        <w:top w:val="none" w:sz="0" w:space="0" w:color="auto"/>
        <w:left w:val="none" w:sz="0" w:space="0" w:color="auto"/>
        <w:bottom w:val="none" w:sz="0" w:space="0" w:color="auto"/>
        <w:right w:val="none" w:sz="0" w:space="0" w:color="auto"/>
      </w:divBdr>
    </w:div>
    <w:div w:id="842401174">
      <w:bodyDiv w:val="1"/>
      <w:marLeft w:val="0"/>
      <w:marRight w:val="0"/>
      <w:marTop w:val="0"/>
      <w:marBottom w:val="0"/>
      <w:divBdr>
        <w:top w:val="none" w:sz="0" w:space="0" w:color="auto"/>
        <w:left w:val="none" w:sz="0" w:space="0" w:color="auto"/>
        <w:bottom w:val="none" w:sz="0" w:space="0" w:color="auto"/>
        <w:right w:val="none" w:sz="0" w:space="0" w:color="auto"/>
      </w:divBdr>
    </w:div>
    <w:div w:id="842479651">
      <w:bodyDiv w:val="1"/>
      <w:marLeft w:val="0"/>
      <w:marRight w:val="0"/>
      <w:marTop w:val="0"/>
      <w:marBottom w:val="0"/>
      <w:divBdr>
        <w:top w:val="none" w:sz="0" w:space="0" w:color="auto"/>
        <w:left w:val="none" w:sz="0" w:space="0" w:color="auto"/>
        <w:bottom w:val="none" w:sz="0" w:space="0" w:color="auto"/>
        <w:right w:val="none" w:sz="0" w:space="0" w:color="auto"/>
      </w:divBdr>
    </w:div>
    <w:div w:id="842554541">
      <w:bodyDiv w:val="1"/>
      <w:marLeft w:val="0"/>
      <w:marRight w:val="0"/>
      <w:marTop w:val="0"/>
      <w:marBottom w:val="0"/>
      <w:divBdr>
        <w:top w:val="none" w:sz="0" w:space="0" w:color="auto"/>
        <w:left w:val="none" w:sz="0" w:space="0" w:color="auto"/>
        <w:bottom w:val="none" w:sz="0" w:space="0" w:color="auto"/>
        <w:right w:val="none" w:sz="0" w:space="0" w:color="auto"/>
      </w:divBdr>
    </w:div>
    <w:div w:id="843127721">
      <w:bodyDiv w:val="1"/>
      <w:marLeft w:val="0"/>
      <w:marRight w:val="0"/>
      <w:marTop w:val="0"/>
      <w:marBottom w:val="0"/>
      <w:divBdr>
        <w:top w:val="none" w:sz="0" w:space="0" w:color="auto"/>
        <w:left w:val="none" w:sz="0" w:space="0" w:color="auto"/>
        <w:bottom w:val="none" w:sz="0" w:space="0" w:color="auto"/>
        <w:right w:val="none" w:sz="0" w:space="0" w:color="auto"/>
      </w:divBdr>
    </w:div>
    <w:div w:id="843278001">
      <w:bodyDiv w:val="1"/>
      <w:marLeft w:val="0"/>
      <w:marRight w:val="0"/>
      <w:marTop w:val="0"/>
      <w:marBottom w:val="0"/>
      <w:divBdr>
        <w:top w:val="none" w:sz="0" w:space="0" w:color="auto"/>
        <w:left w:val="none" w:sz="0" w:space="0" w:color="auto"/>
        <w:bottom w:val="none" w:sz="0" w:space="0" w:color="auto"/>
        <w:right w:val="none" w:sz="0" w:space="0" w:color="auto"/>
      </w:divBdr>
    </w:div>
    <w:div w:id="843399982">
      <w:bodyDiv w:val="1"/>
      <w:marLeft w:val="0"/>
      <w:marRight w:val="0"/>
      <w:marTop w:val="0"/>
      <w:marBottom w:val="0"/>
      <w:divBdr>
        <w:top w:val="none" w:sz="0" w:space="0" w:color="auto"/>
        <w:left w:val="none" w:sz="0" w:space="0" w:color="auto"/>
        <w:bottom w:val="none" w:sz="0" w:space="0" w:color="auto"/>
        <w:right w:val="none" w:sz="0" w:space="0" w:color="auto"/>
      </w:divBdr>
    </w:div>
    <w:div w:id="843671783">
      <w:bodyDiv w:val="1"/>
      <w:marLeft w:val="0"/>
      <w:marRight w:val="0"/>
      <w:marTop w:val="0"/>
      <w:marBottom w:val="0"/>
      <w:divBdr>
        <w:top w:val="none" w:sz="0" w:space="0" w:color="auto"/>
        <w:left w:val="none" w:sz="0" w:space="0" w:color="auto"/>
        <w:bottom w:val="none" w:sz="0" w:space="0" w:color="auto"/>
        <w:right w:val="none" w:sz="0" w:space="0" w:color="auto"/>
      </w:divBdr>
    </w:div>
    <w:div w:id="843907956">
      <w:bodyDiv w:val="1"/>
      <w:marLeft w:val="0"/>
      <w:marRight w:val="0"/>
      <w:marTop w:val="0"/>
      <w:marBottom w:val="0"/>
      <w:divBdr>
        <w:top w:val="none" w:sz="0" w:space="0" w:color="auto"/>
        <w:left w:val="none" w:sz="0" w:space="0" w:color="auto"/>
        <w:bottom w:val="none" w:sz="0" w:space="0" w:color="auto"/>
        <w:right w:val="none" w:sz="0" w:space="0" w:color="auto"/>
      </w:divBdr>
    </w:div>
    <w:div w:id="843976220">
      <w:bodyDiv w:val="1"/>
      <w:marLeft w:val="0"/>
      <w:marRight w:val="0"/>
      <w:marTop w:val="0"/>
      <w:marBottom w:val="0"/>
      <w:divBdr>
        <w:top w:val="none" w:sz="0" w:space="0" w:color="auto"/>
        <w:left w:val="none" w:sz="0" w:space="0" w:color="auto"/>
        <w:bottom w:val="none" w:sz="0" w:space="0" w:color="auto"/>
        <w:right w:val="none" w:sz="0" w:space="0" w:color="auto"/>
      </w:divBdr>
    </w:div>
    <w:div w:id="844366226">
      <w:bodyDiv w:val="1"/>
      <w:marLeft w:val="0"/>
      <w:marRight w:val="0"/>
      <w:marTop w:val="0"/>
      <w:marBottom w:val="0"/>
      <w:divBdr>
        <w:top w:val="none" w:sz="0" w:space="0" w:color="auto"/>
        <w:left w:val="none" w:sz="0" w:space="0" w:color="auto"/>
        <w:bottom w:val="none" w:sz="0" w:space="0" w:color="auto"/>
        <w:right w:val="none" w:sz="0" w:space="0" w:color="auto"/>
      </w:divBdr>
    </w:div>
    <w:div w:id="844436742">
      <w:bodyDiv w:val="1"/>
      <w:marLeft w:val="0"/>
      <w:marRight w:val="0"/>
      <w:marTop w:val="0"/>
      <w:marBottom w:val="0"/>
      <w:divBdr>
        <w:top w:val="none" w:sz="0" w:space="0" w:color="auto"/>
        <w:left w:val="none" w:sz="0" w:space="0" w:color="auto"/>
        <w:bottom w:val="none" w:sz="0" w:space="0" w:color="auto"/>
        <w:right w:val="none" w:sz="0" w:space="0" w:color="auto"/>
      </w:divBdr>
    </w:div>
    <w:div w:id="844587353">
      <w:bodyDiv w:val="1"/>
      <w:marLeft w:val="0"/>
      <w:marRight w:val="0"/>
      <w:marTop w:val="0"/>
      <w:marBottom w:val="0"/>
      <w:divBdr>
        <w:top w:val="none" w:sz="0" w:space="0" w:color="auto"/>
        <w:left w:val="none" w:sz="0" w:space="0" w:color="auto"/>
        <w:bottom w:val="none" w:sz="0" w:space="0" w:color="auto"/>
        <w:right w:val="none" w:sz="0" w:space="0" w:color="auto"/>
      </w:divBdr>
    </w:div>
    <w:div w:id="844637735">
      <w:bodyDiv w:val="1"/>
      <w:marLeft w:val="0"/>
      <w:marRight w:val="0"/>
      <w:marTop w:val="0"/>
      <w:marBottom w:val="0"/>
      <w:divBdr>
        <w:top w:val="none" w:sz="0" w:space="0" w:color="auto"/>
        <w:left w:val="none" w:sz="0" w:space="0" w:color="auto"/>
        <w:bottom w:val="none" w:sz="0" w:space="0" w:color="auto"/>
        <w:right w:val="none" w:sz="0" w:space="0" w:color="auto"/>
      </w:divBdr>
    </w:div>
    <w:div w:id="844705103">
      <w:bodyDiv w:val="1"/>
      <w:marLeft w:val="0"/>
      <w:marRight w:val="0"/>
      <w:marTop w:val="0"/>
      <w:marBottom w:val="0"/>
      <w:divBdr>
        <w:top w:val="none" w:sz="0" w:space="0" w:color="auto"/>
        <w:left w:val="none" w:sz="0" w:space="0" w:color="auto"/>
        <w:bottom w:val="none" w:sz="0" w:space="0" w:color="auto"/>
        <w:right w:val="none" w:sz="0" w:space="0" w:color="auto"/>
      </w:divBdr>
    </w:div>
    <w:div w:id="845287239">
      <w:bodyDiv w:val="1"/>
      <w:marLeft w:val="0"/>
      <w:marRight w:val="0"/>
      <w:marTop w:val="0"/>
      <w:marBottom w:val="0"/>
      <w:divBdr>
        <w:top w:val="none" w:sz="0" w:space="0" w:color="auto"/>
        <w:left w:val="none" w:sz="0" w:space="0" w:color="auto"/>
        <w:bottom w:val="none" w:sz="0" w:space="0" w:color="auto"/>
        <w:right w:val="none" w:sz="0" w:space="0" w:color="auto"/>
      </w:divBdr>
    </w:div>
    <w:div w:id="845483886">
      <w:bodyDiv w:val="1"/>
      <w:marLeft w:val="0"/>
      <w:marRight w:val="0"/>
      <w:marTop w:val="0"/>
      <w:marBottom w:val="0"/>
      <w:divBdr>
        <w:top w:val="none" w:sz="0" w:space="0" w:color="auto"/>
        <w:left w:val="none" w:sz="0" w:space="0" w:color="auto"/>
        <w:bottom w:val="none" w:sz="0" w:space="0" w:color="auto"/>
        <w:right w:val="none" w:sz="0" w:space="0" w:color="auto"/>
      </w:divBdr>
    </w:div>
    <w:div w:id="845679069">
      <w:bodyDiv w:val="1"/>
      <w:marLeft w:val="0"/>
      <w:marRight w:val="0"/>
      <w:marTop w:val="0"/>
      <w:marBottom w:val="0"/>
      <w:divBdr>
        <w:top w:val="none" w:sz="0" w:space="0" w:color="auto"/>
        <w:left w:val="none" w:sz="0" w:space="0" w:color="auto"/>
        <w:bottom w:val="none" w:sz="0" w:space="0" w:color="auto"/>
        <w:right w:val="none" w:sz="0" w:space="0" w:color="auto"/>
      </w:divBdr>
    </w:div>
    <w:div w:id="845945436">
      <w:bodyDiv w:val="1"/>
      <w:marLeft w:val="0"/>
      <w:marRight w:val="0"/>
      <w:marTop w:val="0"/>
      <w:marBottom w:val="0"/>
      <w:divBdr>
        <w:top w:val="none" w:sz="0" w:space="0" w:color="auto"/>
        <w:left w:val="none" w:sz="0" w:space="0" w:color="auto"/>
        <w:bottom w:val="none" w:sz="0" w:space="0" w:color="auto"/>
        <w:right w:val="none" w:sz="0" w:space="0" w:color="auto"/>
      </w:divBdr>
    </w:div>
    <w:div w:id="846214970">
      <w:bodyDiv w:val="1"/>
      <w:marLeft w:val="0"/>
      <w:marRight w:val="0"/>
      <w:marTop w:val="0"/>
      <w:marBottom w:val="0"/>
      <w:divBdr>
        <w:top w:val="none" w:sz="0" w:space="0" w:color="auto"/>
        <w:left w:val="none" w:sz="0" w:space="0" w:color="auto"/>
        <w:bottom w:val="none" w:sz="0" w:space="0" w:color="auto"/>
        <w:right w:val="none" w:sz="0" w:space="0" w:color="auto"/>
      </w:divBdr>
    </w:div>
    <w:div w:id="846215811">
      <w:bodyDiv w:val="1"/>
      <w:marLeft w:val="0"/>
      <w:marRight w:val="0"/>
      <w:marTop w:val="0"/>
      <w:marBottom w:val="0"/>
      <w:divBdr>
        <w:top w:val="none" w:sz="0" w:space="0" w:color="auto"/>
        <w:left w:val="none" w:sz="0" w:space="0" w:color="auto"/>
        <w:bottom w:val="none" w:sz="0" w:space="0" w:color="auto"/>
        <w:right w:val="none" w:sz="0" w:space="0" w:color="auto"/>
      </w:divBdr>
    </w:div>
    <w:div w:id="846597492">
      <w:bodyDiv w:val="1"/>
      <w:marLeft w:val="0"/>
      <w:marRight w:val="0"/>
      <w:marTop w:val="0"/>
      <w:marBottom w:val="0"/>
      <w:divBdr>
        <w:top w:val="none" w:sz="0" w:space="0" w:color="auto"/>
        <w:left w:val="none" w:sz="0" w:space="0" w:color="auto"/>
        <w:bottom w:val="none" w:sz="0" w:space="0" w:color="auto"/>
        <w:right w:val="none" w:sz="0" w:space="0" w:color="auto"/>
      </w:divBdr>
    </w:div>
    <w:div w:id="846822302">
      <w:bodyDiv w:val="1"/>
      <w:marLeft w:val="0"/>
      <w:marRight w:val="0"/>
      <w:marTop w:val="0"/>
      <w:marBottom w:val="0"/>
      <w:divBdr>
        <w:top w:val="none" w:sz="0" w:space="0" w:color="auto"/>
        <w:left w:val="none" w:sz="0" w:space="0" w:color="auto"/>
        <w:bottom w:val="none" w:sz="0" w:space="0" w:color="auto"/>
        <w:right w:val="none" w:sz="0" w:space="0" w:color="auto"/>
      </w:divBdr>
    </w:div>
    <w:div w:id="847015699">
      <w:bodyDiv w:val="1"/>
      <w:marLeft w:val="0"/>
      <w:marRight w:val="0"/>
      <w:marTop w:val="0"/>
      <w:marBottom w:val="0"/>
      <w:divBdr>
        <w:top w:val="none" w:sz="0" w:space="0" w:color="auto"/>
        <w:left w:val="none" w:sz="0" w:space="0" w:color="auto"/>
        <w:bottom w:val="none" w:sz="0" w:space="0" w:color="auto"/>
        <w:right w:val="none" w:sz="0" w:space="0" w:color="auto"/>
      </w:divBdr>
    </w:div>
    <w:div w:id="847410091">
      <w:bodyDiv w:val="1"/>
      <w:marLeft w:val="0"/>
      <w:marRight w:val="0"/>
      <w:marTop w:val="0"/>
      <w:marBottom w:val="0"/>
      <w:divBdr>
        <w:top w:val="none" w:sz="0" w:space="0" w:color="auto"/>
        <w:left w:val="none" w:sz="0" w:space="0" w:color="auto"/>
        <w:bottom w:val="none" w:sz="0" w:space="0" w:color="auto"/>
        <w:right w:val="none" w:sz="0" w:space="0" w:color="auto"/>
      </w:divBdr>
    </w:div>
    <w:div w:id="847907983">
      <w:bodyDiv w:val="1"/>
      <w:marLeft w:val="0"/>
      <w:marRight w:val="0"/>
      <w:marTop w:val="0"/>
      <w:marBottom w:val="0"/>
      <w:divBdr>
        <w:top w:val="none" w:sz="0" w:space="0" w:color="auto"/>
        <w:left w:val="none" w:sz="0" w:space="0" w:color="auto"/>
        <w:bottom w:val="none" w:sz="0" w:space="0" w:color="auto"/>
        <w:right w:val="none" w:sz="0" w:space="0" w:color="auto"/>
      </w:divBdr>
    </w:div>
    <w:div w:id="847912224">
      <w:bodyDiv w:val="1"/>
      <w:marLeft w:val="0"/>
      <w:marRight w:val="0"/>
      <w:marTop w:val="0"/>
      <w:marBottom w:val="0"/>
      <w:divBdr>
        <w:top w:val="none" w:sz="0" w:space="0" w:color="auto"/>
        <w:left w:val="none" w:sz="0" w:space="0" w:color="auto"/>
        <w:bottom w:val="none" w:sz="0" w:space="0" w:color="auto"/>
        <w:right w:val="none" w:sz="0" w:space="0" w:color="auto"/>
      </w:divBdr>
    </w:div>
    <w:div w:id="848563136">
      <w:bodyDiv w:val="1"/>
      <w:marLeft w:val="0"/>
      <w:marRight w:val="0"/>
      <w:marTop w:val="0"/>
      <w:marBottom w:val="0"/>
      <w:divBdr>
        <w:top w:val="none" w:sz="0" w:space="0" w:color="auto"/>
        <w:left w:val="none" w:sz="0" w:space="0" w:color="auto"/>
        <w:bottom w:val="none" w:sz="0" w:space="0" w:color="auto"/>
        <w:right w:val="none" w:sz="0" w:space="0" w:color="auto"/>
      </w:divBdr>
    </w:div>
    <w:div w:id="848563244">
      <w:bodyDiv w:val="1"/>
      <w:marLeft w:val="0"/>
      <w:marRight w:val="0"/>
      <w:marTop w:val="0"/>
      <w:marBottom w:val="0"/>
      <w:divBdr>
        <w:top w:val="none" w:sz="0" w:space="0" w:color="auto"/>
        <w:left w:val="none" w:sz="0" w:space="0" w:color="auto"/>
        <w:bottom w:val="none" w:sz="0" w:space="0" w:color="auto"/>
        <w:right w:val="none" w:sz="0" w:space="0" w:color="auto"/>
      </w:divBdr>
    </w:div>
    <w:div w:id="848639993">
      <w:bodyDiv w:val="1"/>
      <w:marLeft w:val="0"/>
      <w:marRight w:val="0"/>
      <w:marTop w:val="0"/>
      <w:marBottom w:val="0"/>
      <w:divBdr>
        <w:top w:val="none" w:sz="0" w:space="0" w:color="auto"/>
        <w:left w:val="none" w:sz="0" w:space="0" w:color="auto"/>
        <w:bottom w:val="none" w:sz="0" w:space="0" w:color="auto"/>
        <w:right w:val="none" w:sz="0" w:space="0" w:color="auto"/>
      </w:divBdr>
    </w:div>
    <w:div w:id="848714838">
      <w:bodyDiv w:val="1"/>
      <w:marLeft w:val="0"/>
      <w:marRight w:val="0"/>
      <w:marTop w:val="0"/>
      <w:marBottom w:val="0"/>
      <w:divBdr>
        <w:top w:val="none" w:sz="0" w:space="0" w:color="auto"/>
        <w:left w:val="none" w:sz="0" w:space="0" w:color="auto"/>
        <w:bottom w:val="none" w:sz="0" w:space="0" w:color="auto"/>
        <w:right w:val="none" w:sz="0" w:space="0" w:color="auto"/>
      </w:divBdr>
    </w:div>
    <w:div w:id="848909592">
      <w:bodyDiv w:val="1"/>
      <w:marLeft w:val="0"/>
      <w:marRight w:val="0"/>
      <w:marTop w:val="0"/>
      <w:marBottom w:val="0"/>
      <w:divBdr>
        <w:top w:val="none" w:sz="0" w:space="0" w:color="auto"/>
        <w:left w:val="none" w:sz="0" w:space="0" w:color="auto"/>
        <w:bottom w:val="none" w:sz="0" w:space="0" w:color="auto"/>
        <w:right w:val="none" w:sz="0" w:space="0" w:color="auto"/>
      </w:divBdr>
    </w:div>
    <w:div w:id="848980152">
      <w:bodyDiv w:val="1"/>
      <w:marLeft w:val="0"/>
      <w:marRight w:val="0"/>
      <w:marTop w:val="0"/>
      <w:marBottom w:val="0"/>
      <w:divBdr>
        <w:top w:val="none" w:sz="0" w:space="0" w:color="auto"/>
        <w:left w:val="none" w:sz="0" w:space="0" w:color="auto"/>
        <w:bottom w:val="none" w:sz="0" w:space="0" w:color="auto"/>
        <w:right w:val="none" w:sz="0" w:space="0" w:color="auto"/>
      </w:divBdr>
    </w:div>
    <w:div w:id="849031245">
      <w:bodyDiv w:val="1"/>
      <w:marLeft w:val="0"/>
      <w:marRight w:val="0"/>
      <w:marTop w:val="0"/>
      <w:marBottom w:val="0"/>
      <w:divBdr>
        <w:top w:val="none" w:sz="0" w:space="0" w:color="auto"/>
        <w:left w:val="none" w:sz="0" w:space="0" w:color="auto"/>
        <w:bottom w:val="none" w:sz="0" w:space="0" w:color="auto"/>
        <w:right w:val="none" w:sz="0" w:space="0" w:color="auto"/>
      </w:divBdr>
    </w:div>
    <w:div w:id="849292000">
      <w:bodyDiv w:val="1"/>
      <w:marLeft w:val="0"/>
      <w:marRight w:val="0"/>
      <w:marTop w:val="0"/>
      <w:marBottom w:val="0"/>
      <w:divBdr>
        <w:top w:val="none" w:sz="0" w:space="0" w:color="auto"/>
        <w:left w:val="none" w:sz="0" w:space="0" w:color="auto"/>
        <w:bottom w:val="none" w:sz="0" w:space="0" w:color="auto"/>
        <w:right w:val="none" w:sz="0" w:space="0" w:color="auto"/>
      </w:divBdr>
    </w:div>
    <w:div w:id="849833913">
      <w:bodyDiv w:val="1"/>
      <w:marLeft w:val="0"/>
      <w:marRight w:val="0"/>
      <w:marTop w:val="0"/>
      <w:marBottom w:val="0"/>
      <w:divBdr>
        <w:top w:val="none" w:sz="0" w:space="0" w:color="auto"/>
        <w:left w:val="none" w:sz="0" w:space="0" w:color="auto"/>
        <w:bottom w:val="none" w:sz="0" w:space="0" w:color="auto"/>
        <w:right w:val="none" w:sz="0" w:space="0" w:color="auto"/>
      </w:divBdr>
    </w:div>
    <w:div w:id="850218572">
      <w:bodyDiv w:val="1"/>
      <w:marLeft w:val="0"/>
      <w:marRight w:val="0"/>
      <w:marTop w:val="0"/>
      <w:marBottom w:val="0"/>
      <w:divBdr>
        <w:top w:val="none" w:sz="0" w:space="0" w:color="auto"/>
        <w:left w:val="none" w:sz="0" w:space="0" w:color="auto"/>
        <w:bottom w:val="none" w:sz="0" w:space="0" w:color="auto"/>
        <w:right w:val="none" w:sz="0" w:space="0" w:color="auto"/>
      </w:divBdr>
    </w:div>
    <w:div w:id="850531908">
      <w:bodyDiv w:val="1"/>
      <w:marLeft w:val="0"/>
      <w:marRight w:val="0"/>
      <w:marTop w:val="0"/>
      <w:marBottom w:val="0"/>
      <w:divBdr>
        <w:top w:val="none" w:sz="0" w:space="0" w:color="auto"/>
        <w:left w:val="none" w:sz="0" w:space="0" w:color="auto"/>
        <w:bottom w:val="none" w:sz="0" w:space="0" w:color="auto"/>
        <w:right w:val="none" w:sz="0" w:space="0" w:color="auto"/>
      </w:divBdr>
    </w:div>
    <w:div w:id="850602823">
      <w:bodyDiv w:val="1"/>
      <w:marLeft w:val="0"/>
      <w:marRight w:val="0"/>
      <w:marTop w:val="0"/>
      <w:marBottom w:val="0"/>
      <w:divBdr>
        <w:top w:val="none" w:sz="0" w:space="0" w:color="auto"/>
        <w:left w:val="none" w:sz="0" w:space="0" w:color="auto"/>
        <w:bottom w:val="none" w:sz="0" w:space="0" w:color="auto"/>
        <w:right w:val="none" w:sz="0" w:space="0" w:color="auto"/>
      </w:divBdr>
    </w:div>
    <w:div w:id="850728241">
      <w:bodyDiv w:val="1"/>
      <w:marLeft w:val="0"/>
      <w:marRight w:val="0"/>
      <w:marTop w:val="0"/>
      <w:marBottom w:val="0"/>
      <w:divBdr>
        <w:top w:val="none" w:sz="0" w:space="0" w:color="auto"/>
        <w:left w:val="none" w:sz="0" w:space="0" w:color="auto"/>
        <w:bottom w:val="none" w:sz="0" w:space="0" w:color="auto"/>
        <w:right w:val="none" w:sz="0" w:space="0" w:color="auto"/>
      </w:divBdr>
    </w:div>
    <w:div w:id="850949629">
      <w:bodyDiv w:val="1"/>
      <w:marLeft w:val="0"/>
      <w:marRight w:val="0"/>
      <w:marTop w:val="0"/>
      <w:marBottom w:val="0"/>
      <w:divBdr>
        <w:top w:val="none" w:sz="0" w:space="0" w:color="auto"/>
        <w:left w:val="none" w:sz="0" w:space="0" w:color="auto"/>
        <w:bottom w:val="none" w:sz="0" w:space="0" w:color="auto"/>
        <w:right w:val="none" w:sz="0" w:space="0" w:color="auto"/>
      </w:divBdr>
    </w:div>
    <w:div w:id="851182562">
      <w:bodyDiv w:val="1"/>
      <w:marLeft w:val="0"/>
      <w:marRight w:val="0"/>
      <w:marTop w:val="0"/>
      <w:marBottom w:val="0"/>
      <w:divBdr>
        <w:top w:val="none" w:sz="0" w:space="0" w:color="auto"/>
        <w:left w:val="none" w:sz="0" w:space="0" w:color="auto"/>
        <w:bottom w:val="none" w:sz="0" w:space="0" w:color="auto"/>
        <w:right w:val="none" w:sz="0" w:space="0" w:color="auto"/>
      </w:divBdr>
    </w:div>
    <w:div w:id="851459665">
      <w:bodyDiv w:val="1"/>
      <w:marLeft w:val="0"/>
      <w:marRight w:val="0"/>
      <w:marTop w:val="0"/>
      <w:marBottom w:val="0"/>
      <w:divBdr>
        <w:top w:val="none" w:sz="0" w:space="0" w:color="auto"/>
        <w:left w:val="none" w:sz="0" w:space="0" w:color="auto"/>
        <w:bottom w:val="none" w:sz="0" w:space="0" w:color="auto"/>
        <w:right w:val="none" w:sz="0" w:space="0" w:color="auto"/>
      </w:divBdr>
    </w:div>
    <w:div w:id="851529724">
      <w:bodyDiv w:val="1"/>
      <w:marLeft w:val="0"/>
      <w:marRight w:val="0"/>
      <w:marTop w:val="0"/>
      <w:marBottom w:val="0"/>
      <w:divBdr>
        <w:top w:val="none" w:sz="0" w:space="0" w:color="auto"/>
        <w:left w:val="none" w:sz="0" w:space="0" w:color="auto"/>
        <w:bottom w:val="none" w:sz="0" w:space="0" w:color="auto"/>
        <w:right w:val="none" w:sz="0" w:space="0" w:color="auto"/>
      </w:divBdr>
    </w:div>
    <w:div w:id="851534457">
      <w:bodyDiv w:val="1"/>
      <w:marLeft w:val="0"/>
      <w:marRight w:val="0"/>
      <w:marTop w:val="0"/>
      <w:marBottom w:val="0"/>
      <w:divBdr>
        <w:top w:val="none" w:sz="0" w:space="0" w:color="auto"/>
        <w:left w:val="none" w:sz="0" w:space="0" w:color="auto"/>
        <w:bottom w:val="none" w:sz="0" w:space="0" w:color="auto"/>
        <w:right w:val="none" w:sz="0" w:space="0" w:color="auto"/>
      </w:divBdr>
    </w:div>
    <w:div w:id="852035128">
      <w:bodyDiv w:val="1"/>
      <w:marLeft w:val="0"/>
      <w:marRight w:val="0"/>
      <w:marTop w:val="0"/>
      <w:marBottom w:val="0"/>
      <w:divBdr>
        <w:top w:val="none" w:sz="0" w:space="0" w:color="auto"/>
        <w:left w:val="none" w:sz="0" w:space="0" w:color="auto"/>
        <w:bottom w:val="none" w:sz="0" w:space="0" w:color="auto"/>
        <w:right w:val="none" w:sz="0" w:space="0" w:color="auto"/>
      </w:divBdr>
    </w:div>
    <w:div w:id="852108544">
      <w:bodyDiv w:val="1"/>
      <w:marLeft w:val="0"/>
      <w:marRight w:val="0"/>
      <w:marTop w:val="0"/>
      <w:marBottom w:val="0"/>
      <w:divBdr>
        <w:top w:val="none" w:sz="0" w:space="0" w:color="auto"/>
        <w:left w:val="none" w:sz="0" w:space="0" w:color="auto"/>
        <w:bottom w:val="none" w:sz="0" w:space="0" w:color="auto"/>
        <w:right w:val="none" w:sz="0" w:space="0" w:color="auto"/>
      </w:divBdr>
    </w:div>
    <w:div w:id="852112228">
      <w:bodyDiv w:val="1"/>
      <w:marLeft w:val="0"/>
      <w:marRight w:val="0"/>
      <w:marTop w:val="0"/>
      <w:marBottom w:val="0"/>
      <w:divBdr>
        <w:top w:val="none" w:sz="0" w:space="0" w:color="auto"/>
        <w:left w:val="none" w:sz="0" w:space="0" w:color="auto"/>
        <w:bottom w:val="none" w:sz="0" w:space="0" w:color="auto"/>
        <w:right w:val="none" w:sz="0" w:space="0" w:color="auto"/>
      </w:divBdr>
    </w:div>
    <w:div w:id="852646115">
      <w:bodyDiv w:val="1"/>
      <w:marLeft w:val="0"/>
      <w:marRight w:val="0"/>
      <w:marTop w:val="0"/>
      <w:marBottom w:val="0"/>
      <w:divBdr>
        <w:top w:val="none" w:sz="0" w:space="0" w:color="auto"/>
        <w:left w:val="none" w:sz="0" w:space="0" w:color="auto"/>
        <w:bottom w:val="none" w:sz="0" w:space="0" w:color="auto"/>
        <w:right w:val="none" w:sz="0" w:space="0" w:color="auto"/>
      </w:divBdr>
    </w:div>
    <w:div w:id="853303590">
      <w:bodyDiv w:val="1"/>
      <w:marLeft w:val="0"/>
      <w:marRight w:val="0"/>
      <w:marTop w:val="0"/>
      <w:marBottom w:val="0"/>
      <w:divBdr>
        <w:top w:val="none" w:sz="0" w:space="0" w:color="auto"/>
        <w:left w:val="none" w:sz="0" w:space="0" w:color="auto"/>
        <w:bottom w:val="none" w:sz="0" w:space="0" w:color="auto"/>
        <w:right w:val="none" w:sz="0" w:space="0" w:color="auto"/>
      </w:divBdr>
    </w:div>
    <w:div w:id="853960990">
      <w:bodyDiv w:val="1"/>
      <w:marLeft w:val="0"/>
      <w:marRight w:val="0"/>
      <w:marTop w:val="0"/>
      <w:marBottom w:val="0"/>
      <w:divBdr>
        <w:top w:val="none" w:sz="0" w:space="0" w:color="auto"/>
        <w:left w:val="none" w:sz="0" w:space="0" w:color="auto"/>
        <w:bottom w:val="none" w:sz="0" w:space="0" w:color="auto"/>
        <w:right w:val="none" w:sz="0" w:space="0" w:color="auto"/>
      </w:divBdr>
    </w:div>
    <w:div w:id="854003752">
      <w:bodyDiv w:val="1"/>
      <w:marLeft w:val="0"/>
      <w:marRight w:val="0"/>
      <w:marTop w:val="0"/>
      <w:marBottom w:val="0"/>
      <w:divBdr>
        <w:top w:val="none" w:sz="0" w:space="0" w:color="auto"/>
        <w:left w:val="none" w:sz="0" w:space="0" w:color="auto"/>
        <w:bottom w:val="none" w:sz="0" w:space="0" w:color="auto"/>
        <w:right w:val="none" w:sz="0" w:space="0" w:color="auto"/>
      </w:divBdr>
    </w:div>
    <w:div w:id="854734819">
      <w:bodyDiv w:val="1"/>
      <w:marLeft w:val="0"/>
      <w:marRight w:val="0"/>
      <w:marTop w:val="0"/>
      <w:marBottom w:val="0"/>
      <w:divBdr>
        <w:top w:val="none" w:sz="0" w:space="0" w:color="auto"/>
        <w:left w:val="none" w:sz="0" w:space="0" w:color="auto"/>
        <w:bottom w:val="none" w:sz="0" w:space="0" w:color="auto"/>
        <w:right w:val="none" w:sz="0" w:space="0" w:color="auto"/>
      </w:divBdr>
    </w:div>
    <w:div w:id="854804599">
      <w:bodyDiv w:val="1"/>
      <w:marLeft w:val="0"/>
      <w:marRight w:val="0"/>
      <w:marTop w:val="0"/>
      <w:marBottom w:val="0"/>
      <w:divBdr>
        <w:top w:val="none" w:sz="0" w:space="0" w:color="auto"/>
        <w:left w:val="none" w:sz="0" w:space="0" w:color="auto"/>
        <w:bottom w:val="none" w:sz="0" w:space="0" w:color="auto"/>
        <w:right w:val="none" w:sz="0" w:space="0" w:color="auto"/>
      </w:divBdr>
    </w:div>
    <w:div w:id="855735193">
      <w:bodyDiv w:val="1"/>
      <w:marLeft w:val="0"/>
      <w:marRight w:val="0"/>
      <w:marTop w:val="0"/>
      <w:marBottom w:val="0"/>
      <w:divBdr>
        <w:top w:val="none" w:sz="0" w:space="0" w:color="auto"/>
        <w:left w:val="none" w:sz="0" w:space="0" w:color="auto"/>
        <w:bottom w:val="none" w:sz="0" w:space="0" w:color="auto"/>
        <w:right w:val="none" w:sz="0" w:space="0" w:color="auto"/>
      </w:divBdr>
    </w:div>
    <w:div w:id="855965939">
      <w:bodyDiv w:val="1"/>
      <w:marLeft w:val="0"/>
      <w:marRight w:val="0"/>
      <w:marTop w:val="0"/>
      <w:marBottom w:val="0"/>
      <w:divBdr>
        <w:top w:val="none" w:sz="0" w:space="0" w:color="auto"/>
        <w:left w:val="none" w:sz="0" w:space="0" w:color="auto"/>
        <w:bottom w:val="none" w:sz="0" w:space="0" w:color="auto"/>
        <w:right w:val="none" w:sz="0" w:space="0" w:color="auto"/>
      </w:divBdr>
    </w:div>
    <w:div w:id="855969922">
      <w:bodyDiv w:val="1"/>
      <w:marLeft w:val="0"/>
      <w:marRight w:val="0"/>
      <w:marTop w:val="0"/>
      <w:marBottom w:val="0"/>
      <w:divBdr>
        <w:top w:val="none" w:sz="0" w:space="0" w:color="auto"/>
        <w:left w:val="none" w:sz="0" w:space="0" w:color="auto"/>
        <w:bottom w:val="none" w:sz="0" w:space="0" w:color="auto"/>
        <w:right w:val="none" w:sz="0" w:space="0" w:color="auto"/>
      </w:divBdr>
    </w:div>
    <w:div w:id="856046991">
      <w:bodyDiv w:val="1"/>
      <w:marLeft w:val="0"/>
      <w:marRight w:val="0"/>
      <w:marTop w:val="0"/>
      <w:marBottom w:val="0"/>
      <w:divBdr>
        <w:top w:val="none" w:sz="0" w:space="0" w:color="auto"/>
        <w:left w:val="none" w:sz="0" w:space="0" w:color="auto"/>
        <w:bottom w:val="none" w:sz="0" w:space="0" w:color="auto"/>
        <w:right w:val="none" w:sz="0" w:space="0" w:color="auto"/>
      </w:divBdr>
    </w:div>
    <w:div w:id="856236419">
      <w:bodyDiv w:val="1"/>
      <w:marLeft w:val="0"/>
      <w:marRight w:val="0"/>
      <w:marTop w:val="0"/>
      <w:marBottom w:val="0"/>
      <w:divBdr>
        <w:top w:val="none" w:sz="0" w:space="0" w:color="auto"/>
        <w:left w:val="none" w:sz="0" w:space="0" w:color="auto"/>
        <w:bottom w:val="none" w:sz="0" w:space="0" w:color="auto"/>
        <w:right w:val="none" w:sz="0" w:space="0" w:color="auto"/>
      </w:divBdr>
    </w:div>
    <w:div w:id="856577294">
      <w:bodyDiv w:val="1"/>
      <w:marLeft w:val="0"/>
      <w:marRight w:val="0"/>
      <w:marTop w:val="0"/>
      <w:marBottom w:val="0"/>
      <w:divBdr>
        <w:top w:val="none" w:sz="0" w:space="0" w:color="auto"/>
        <w:left w:val="none" w:sz="0" w:space="0" w:color="auto"/>
        <w:bottom w:val="none" w:sz="0" w:space="0" w:color="auto"/>
        <w:right w:val="none" w:sz="0" w:space="0" w:color="auto"/>
      </w:divBdr>
    </w:div>
    <w:div w:id="856621463">
      <w:bodyDiv w:val="1"/>
      <w:marLeft w:val="0"/>
      <w:marRight w:val="0"/>
      <w:marTop w:val="0"/>
      <w:marBottom w:val="0"/>
      <w:divBdr>
        <w:top w:val="none" w:sz="0" w:space="0" w:color="auto"/>
        <w:left w:val="none" w:sz="0" w:space="0" w:color="auto"/>
        <w:bottom w:val="none" w:sz="0" w:space="0" w:color="auto"/>
        <w:right w:val="none" w:sz="0" w:space="0" w:color="auto"/>
      </w:divBdr>
    </w:div>
    <w:div w:id="856886282">
      <w:bodyDiv w:val="1"/>
      <w:marLeft w:val="0"/>
      <w:marRight w:val="0"/>
      <w:marTop w:val="0"/>
      <w:marBottom w:val="0"/>
      <w:divBdr>
        <w:top w:val="none" w:sz="0" w:space="0" w:color="auto"/>
        <w:left w:val="none" w:sz="0" w:space="0" w:color="auto"/>
        <w:bottom w:val="none" w:sz="0" w:space="0" w:color="auto"/>
        <w:right w:val="none" w:sz="0" w:space="0" w:color="auto"/>
      </w:divBdr>
    </w:div>
    <w:div w:id="857502355">
      <w:bodyDiv w:val="1"/>
      <w:marLeft w:val="0"/>
      <w:marRight w:val="0"/>
      <w:marTop w:val="0"/>
      <w:marBottom w:val="0"/>
      <w:divBdr>
        <w:top w:val="none" w:sz="0" w:space="0" w:color="auto"/>
        <w:left w:val="none" w:sz="0" w:space="0" w:color="auto"/>
        <w:bottom w:val="none" w:sz="0" w:space="0" w:color="auto"/>
        <w:right w:val="none" w:sz="0" w:space="0" w:color="auto"/>
      </w:divBdr>
    </w:div>
    <w:div w:id="857737631">
      <w:bodyDiv w:val="1"/>
      <w:marLeft w:val="0"/>
      <w:marRight w:val="0"/>
      <w:marTop w:val="0"/>
      <w:marBottom w:val="0"/>
      <w:divBdr>
        <w:top w:val="none" w:sz="0" w:space="0" w:color="auto"/>
        <w:left w:val="none" w:sz="0" w:space="0" w:color="auto"/>
        <w:bottom w:val="none" w:sz="0" w:space="0" w:color="auto"/>
        <w:right w:val="none" w:sz="0" w:space="0" w:color="auto"/>
      </w:divBdr>
    </w:div>
    <w:div w:id="857816739">
      <w:bodyDiv w:val="1"/>
      <w:marLeft w:val="0"/>
      <w:marRight w:val="0"/>
      <w:marTop w:val="0"/>
      <w:marBottom w:val="0"/>
      <w:divBdr>
        <w:top w:val="none" w:sz="0" w:space="0" w:color="auto"/>
        <w:left w:val="none" w:sz="0" w:space="0" w:color="auto"/>
        <w:bottom w:val="none" w:sz="0" w:space="0" w:color="auto"/>
        <w:right w:val="none" w:sz="0" w:space="0" w:color="auto"/>
      </w:divBdr>
    </w:div>
    <w:div w:id="857932840">
      <w:bodyDiv w:val="1"/>
      <w:marLeft w:val="0"/>
      <w:marRight w:val="0"/>
      <w:marTop w:val="0"/>
      <w:marBottom w:val="0"/>
      <w:divBdr>
        <w:top w:val="none" w:sz="0" w:space="0" w:color="auto"/>
        <w:left w:val="none" w:sz="0" w:space="0" w:color="auto"/>
        <w:bottom w:val="none" w:sz="0" w:space="0" w:color="auto"/>
        <w:right w:val="none" w:sz="0" w:space="0" w:color="auto"/>
      </w:divBdr>
    </w:div>
    <w:div w:id="858739965">
      <w:bodyDiv w:val="1"/>
      <w:marLeft w:val="0"/>
      <w:marRight w:val="0"/>
      <w:marTop w:val="0"/>
      <w:marBottom w:val="0"/>
      <w:divBdr>
        <w:top w:val="none" w:sz="0" w:space="0" w:color="auto"/>
        <w:left w:val="none" w:sz="0" w:space="0" w:color="auto"/>
        <w:bottom w:val="none" w:sz="0" w:space="0" w:color="auto"/>
        <w:right w:val="none" w:sz="0" w:space="0" w:color="auto"/>
      </w:divBdr>
    </w:div>
    <w:div w:id="859077886">
      <w:bodyDiv w:val="1"/>
      <w:marLeft w:val="0"/>
      <w:marRight w:val="0"/>
      <w:marTop w:val="0"/>
      <w:marBottom w:val="0"/>
      <w:divBdr>
        <w:top w:val="none" w:sz="0" w:space="0" w:color="auto"/>
        <w:left w:val="none" w:sz="0" w:space="0" w:color="auto"/>
        <w:bottom w:val="none" w:sz="0" w:space="0" w:color="auto"/>
        <w:right w:val="none" w:sz="0" w:space="0" w:color="auto"/>
      </w:divBdr>
    </w:div>
    <w:div w:id="859242942">
      <w:bodyDiv w:val="1"/>
      <w:marLeft w:val="0"/>
      <w:marRight w:val="0"/>
      <w:marTop w:val="0"/>
      <w:marBottom w:val="0"/>
      <w:divBdr>
        <w:top w:val="none" w:sz="0" w:space="0" w:color="auto"/>
        <w:left w:val="none" w:sz="0" w:space="0" w:color="auto"/>
        <w:bottom w:val="none" w:sz="0" w:space="0" w:color="auto"/>
        <w:right w:val="none" w:sz="0" w:space="0" w:color="auto"/>
      </w:divBdr>
    </w:div>
    <w:div w:id="859314090">
      <w:bodyDiv w:val="1"/>
      <w:marLeft w:val="0"/>
      <w:marRight w:val="0"/>
      <w:marTop w:val="0"/>
      <w:marBottom w:val="0"/>
      <w:divBdr>
        <w:top w:val="none" w:sz="0" w:space="0" w:color="auto"/>
        <w:left w:val="none" w:sz="0" w:space="0" w:color="auto"/>
        <w:bottom w:val="none" w:sz="0" w:space="0" w:color="auto"/>
        <w:right w:val="none" w:sz="0" w:space="0" w:color="auto"/>
      </w:divBdr>
    </w:div>
    <w:div w:id="860120776">
      <w:bodyDiv w:val="1"/>
      <w:marLeft w:val="0"/>
      <w:marRight w:val="0"/>
      <w:marTop w:val="0"/>
      <w:marBottom w:val="0"/>
      <w:divBdr>
        <w:top w:val="none" w:sz="0" w:space="0" w:color="auto"/>
        <w:left w:val="none" w:sz="0" w:space="0" w:color="auto"/>
        <w:bottom w:val="none" w:sz="0" w:space="0" w:color="auto"/>
        <w:right w:val="none" w:sz="0" w:space="0" w:color="auto"/>
      </w:divBdr>
    </w:div>
    <w:div w:id="860123344">
      <w:bodyDiv w:val="1"/>
      <w:marLeft w:val="0"/>
      <w:marRight w:val="0"/>
      <w:marTop w:val="0"/>
      <w:marBottom w:val="0"/>
      <w:divBdr>
        <w:top w:val="none" w:sz="0" w:space="0" w:color="auto"/>
        <w:left w:val="none" w:sz="0" w:space="0" w:color="auto"/>
        <w:bottom w:val="none" w:sz="0" w:space="0" w:color="auto"/>
        <w:right w:val="none" w:sz="0" w:space="0" w:color="auto"/>
      </w:divBdr>
    </w:div>
    <w:div w:id="860246597">
      <w:bodyDiv w:val="1"/>
      <w:marLeft w:val="0"/>
      <w:marRight w:val="0"/>
      <w:marTop w:val="0"/>
      <w:marBottom w:val="0"/>
      <w:divBdr>
        <w:top w:val="none" w:sz="0" w:space="0" w:color="auto"/>
        <w:left w:val="none" w:sz="0" w:space="0" w:color="auto"/>
        <w:bottom w:val="none" w:sz="0" w:space="0" w:color="auto"/>
        <w:right w:val="none" w:sz="0" w:space="0" w:color="auto"/>
      </w:divBdr>
    </w:div>
    <w:div w:id="860430907">
      <w:bodyDiv w:val="1"/>
      <w:marLeft w:val="0"/>
      <w:marRight w:val="0"/>
      <w:marTop w:val="0"/>
      <w:marBottom w:val="0"/>
      <w:divBdr>
        <w:top w:val="none" w:sz="0" w:space="0" w:color="auto"/>
        <w:left w:val="none" w:sz="0" w:space="0" w:color="auto"/>
        <w:bottom w:val="none" w:sz="0" w:space="0" w:color="auto"/>
        <w:right w:val="none" w:sz="0" w:space="0" w:color="auto"/>
      </w:divBdr>
    </w:div>
    <w:div w:id="860506716">
      <w:bodyDiv w:val="1"/>
      <w:marLeft w:val="0"/>
      <w:marRight w:val="0"/>
      <w:marTop w:val="0"/>
      <w:marBottom w:val="0"/>
      <w:divBdr>
        <w:top w:val="none" w:sz="0" w:space="0" w:color="auto"/>
        <w:left w:val="none" w:sz="0" w:space="0" w:color="auto"/>
        <w:bottom w:val="none" w:sz="0" w:space="0" w:color="auto"/>
        <w:right w:val="none" w:sz="0" w:space="0" w:color="auto"/>
      </w:divBdr>
    </w:div>
    <w:div w:id="860509616">
      <w:bodyDiv w:val="1"/>
      <w:marLeft w:val="0"/>
      <w:marRight w:val="0"/>
      <w:marTop w:val="0"/>
      <w:marBottom w:val="0"/>
      <w:divBdr>
        <w:top w:val="none" w:sz="0" w:space="0" w:color="auto"/>
        <w:left w:val="none" w:sz="0" w:space="0" w:color="auto"/>
        <w:bottom w:val="none" w:sz="0" w:space="0" w:color="auto"/>
        <w:right w:val="none" w:sz="0" w:space="0" w:color="auto"/>
      </w:divBdr>
    </w:div>
    <w:div w:id="860779355">
      <w:bodyDiv w:val="1"/>
      <w:marLeft w:val="0"/>
      <w:marRight w:val="0"/>
      <w:marTop w:val="0"/>
      <w:marBottom w:val="0"/>
      <w:divBdr>
        <w:top w:val="none" w:sz="0" w:space="0" w:color="auto"/>
        <w:left w:val="none" w:sz="0" w:space="0" w:color="auto"/>
        <w:bottom w:val="none" w:sz="0" w:space="0" w:color="auto"/>
        <w:right w:val="none" w:sz="0" w:space="0" w:color="auto"/>
      </w:divBdr>
    </w:div>
    <w:div w:id="861012798">
      <w:bodyDiv w:val="1"/>
      <w:marLeft w:val="0"/>
      <w:marRight w:val="0"/>
      <w:marTop w:val="0"/>
      <w:marBottom w:val="0"/>
      <w:divBdr>
        <w:top w:val="none" w:sz="0" w:space="0" w:color="auto"/>
        <w:left w:val="none" w:sz="0" w:space="0" w:color="auto"/>
        <w:bottom w:val="none" w:sz="0" w:space="0" w:color="auto"/>
        <w:right w:val="none" w:sz="0" w:space="0" w:color="auto"/>
      </w:divBdr>
    </w:div>
    <w:div w:id="861169225">
      <w:bodyDiv w:val="1"/>
      <w:marLeft w:val="0"/>
      <w:marRight w:val="0"/>
      <w:marTop w:val="0"/>
      <w:marBottom w:val="0"/>
      <w:divBdr>
        <w:top w:val="none" w:sz="0" w:space="0" w:color="auto"/>
        <w:left w:val="none" w:sz="0" w:space="0" w:color="auto"/>
        <w:bottom w:val="none" w:sz="0" w:space="0" w:color="auto"/>
        <w:right w:val="none" w:sz="0" w:space="0" w:color="auto"/>
      </w:divBdr>
    </w:div>
    <w:div w:id="861285525">
      <w:bodyDiv w:val="1"/>
      <w:marLeft w:val="0"/>
      <w:marRight w:val="0"/>
      <w:marTop w:val="0"/>
      <w:marBottom w:val="0"/>
      <w:divBdr>
        <w:top w:val="none" w:sz="0" w:space="0" w:color="auto"/>
        <w:left w:val="none" w:sz="0" w:space="0" w:color="auto"/>
        <w:bottom w:val="none" w:sz="0" w:space="0" w:color="auto"/>
        <w:right w:val="none" w:sz="0" w:space="0" w:color="auto"/>
      </w:divBdr>
    </w:div>
    <w:div w:id="861473057">
      <w:bodyDiv w:val="1"/>
      <w:marLeft w:val="0"/>
      <w:marRight w:val="0"/>
      <w:marTop w:val="0"/>
      <w:marBottom w:val="0"/>
      <w:divBdr>
        <w:top w:val="none" w:sz="0" w:space="0" w:color="auto"/>
        <w:left w:val="none" w:sz="0" w:space="0" w:color="auto"/>
        <w:bottom w:val="none" w:sz="0" w:space="0" w:color="auto"/>
        <w:right w:val="none" w:sz="0" w:space="0" w:color="auto"/>
      </w:divBdr>
    </w:div>
    <w:div w:id="861625895">
      <w:bodyDiv w:val="1"/>
      <w:marLeft w:val="0"/>
      <w:marRight w:val="0"/>
      <w:marTop w:val="0"/>
      <w:marBottom w:val="0"/>
      <w:divBdr>
        <w:top w:val="none" w:sz="0" w:space="0" w:color="auto"/>
        <w:left w:val="none" w:sz="0" w:space="0" w:color="auto"/>
        <w:bottom w:val="none" w:sz="0" w:space="0" w:color="auto"/>
        <w:right w:val="none" w:sz="0" w:space="0" w:color="auto"/>
      </w:divBdr>
    </w:div>
    <w:div w:id="861673054">
      <w:bodyDiv w:val="1"/>
      <w:marLeft w:val="0"/>
      <w:marRight w:val="0"/>
      <w:marTop w:val="0"/>
      <w:marBottom w:val="0"/>
      <w:divBdr>
        <w:top w:val="none" w:sz="0" w:space="0" w:color="auto"/>
        <w:left w:val="none" w:sz="0" w:space="0" w:color="auto"/>
        <w:bottom w:val="none" w:sz="0" w:space="0" w:color="auto"/>
        <w:right w:val="none" w:sz="0" w:space="0" w:color="auto"/>
      </w:divBdr>
    </w:div>
    <w:div w:id="861748660">
      <w:bodyDiv w:val="1"/>
      <w:marLeft w:val="0"/>
      <w:marRight w:val="0"/>
      <w:marTop w:val="0"/>
      <w:marBottom w:val="0"/>
      <w:divBdr>
        <w:top w:val="none" w:sz="0" w:space="0" w:color="auto"/>
        <w:left w:val="none" w:sz="0" w:space="0" w:color="auto"/>
        <w:bottom w:val="none" w:sz="0" w:space="0" w:color="auto"/>
        <w:right w:val="none" w:sz="0" w:space="0" w:color="auto"/>
      </w:divBdr>
    </w:div>
    <w:div w:id="862287699">
      <w:bodyDiv w:val="1"/>
      <w:marLeft w:val="0"/>
      <w:marRight w:val="0"/>
      <w:marTop w:val="0"/>
      <w:marBottom w:val="0"/>
      <w:divBdr>
        <w:top w:val="none" w:sz="0" w:space="0" w:color="auto"/>
        <w:left w:val="none" w:sz="0" w:space="0" w:color="auto"/>
        <w:bottom w:val="none" w:sz="0" w:space="0" w:color="auto"/>
        <w:right w:val="none" w:sz="0" w:space="0" w:color="auto"/>
      </w:divBdr>
    </w:div>
    <w:div w:id="862325059">
      <w:bodyDiv w:val="1"/>
      <w:marLeft w:val="0"/>
      <w:marRight w:val="0"/>
      <w:marTop w:val="0"/>
      <w:marBottom w:val="0"/>
      <w:divBdr>
        <w:top w:val="none" w:sz="0" w:space="0" w:color="auto"/>
        <w:left w:val="none" w:sz="0" w:space="0" w:color="auto"/>
        <w:bottom w:val="none" w:sz="0" w:space="0" w:color="auto"/>
        <w:right w:val="none" w:sz="0" w:space="0" w:color="auto"/>
      </w:divBdr>
    </w:div>
    <w:div w:id="862598212">
      <w:bodyDiv w:val="1"/>
      <w:marLeft w:val="0"/>
      <w:marRight w:val="0"/>
      <w:marTop w:val="0"/>
      <w:marBottom w:val="0"/>
      <w:divBdr>
        <w:top w:val="none" w:sz="0" w:space="0" w:color="auto"/>
        <w:left w:val="none" w:sz="0" w:space="0" w:color="auto"/>
        <w:bottom w:val="none" w:sz="0" w:space="0" w:color="auto"/>
        <w:right w:val="none" w:sz="0" w:space="0" w:color="auto"/>
      </w:divBdr>
    </w:div>
    <w:div w:id="862747809">
      <w:bodyDiv w:val="1"/>
      <w:marLeft w:val="0"/>
      <w:marRight w:val="0"/>
      <w:marTop w:val="0"/>
      <w:marBottom w:val="0"/>
      <w:divBdr>
        <w:top w:val="none" w:sz="0" w:space="0" w:color="auto"/>
        <w:left w:val="none" w:sz="0" w:space="0" w:color="auto"/>
        <w:bottom w:val="none" w:sz="0" w:space="0" w:color="auto"/>
        <w:right w:val="none" w:sz="0" w:space="0" w:color="auto"/>
      </w:divBdr>
    </w:div>
    <w:div w:id="863791398">
      <w:bodyDiv w:val="1"/>
      <w:marLeft w:val="0"/>
      <w:marRight w:val="0"/>
      <w:marTop w:val="0"/>
      <w:marBottom w:val="0"/>
      <w:divBdr>
        <w:top w:val="none" w:sz="0" w:space="0" w:color="auto"/>
        <w:left w:val="none" w:sz="0" w:space="0" w:color="auto"/>
        <w:bottom w:val="none" w:sz="0" w:space="0" w:color="auto"/>
        <w:right w:val="none" w:sz="0" w:space="0" w:color="auto"/>
      </w:divBdr>
    </w:div>
    <w:div w:id="863983466">
      <w:bodyDiv w:val="1"/>
      <w:marLeft w:val="0"/>
      <w:marRight w:val="0"/>
      <w:marTop w:val="0"/>
      <w:marBottom w:val="0"/>
      <w:divBdr>
        <w:top w:val="none" w:sz="0" w:space="0" w:color="auto"/>
        <w:left w:val="none" w:sz="0" w:space="0" w:color="auto"/>
        <w:bottom w:val="none" w:sz="0" w:space="0" w:color="auto"/>
        <w:right w:val="none" w:sz="0" w:space="0" w:color="auto"/>
      </w:divBdr>
    </w:div>
    <w:div w:id="864556547">
      <w:bodyDiv w:val="1"/>
      <w:marLeft w:val="0"/>
      <w:marRight w:val="0"/>
      <w:marTop w:val="0"/>
      <w:marBottom w:val="0"/>
      <w:divBdr>
        <w:top w:val="none" w:sz="0" w:space="0" w:color="auto"/>
        <w:left w:val="none" w:sz="0" w:space="0" w:color="auto"/>
        <w:bottom w:val="none" w:sz="0" w:space="0" w:color="auto"/>
        <w:right w:val="none" w:sz="0" w:space="0" w:color="auto"/>
      </w:divBdr>
    </w:div>
    <w:div w:id="864634443">
      <w:bodyDiv w:val="1"/>
      <w:marLeft w:val="0"/>
      <w:marRight w:val="0"/>
      <w:marTop w:val="0"/>
      <w:marBottom w:val="0"/>
      <w:divBdr>
        <w:top w:val="none" w:sz="0" w:space="0" w:color="auto"/>
        <w:left w:val="none" w:sz="0" w:space="0" w:color="auto"/>
        <w:bottom w:val="none" w:sz="0" w:space="0" w:color="auto"/>
        <w:right w:val="none" w:sz="0" w:space="0" w:color="auto"/>
      </w:divBdr>
    </w:div>
    <w:div w:id="864832632">
      <w:bodyDiv w:val="1"/>
      <w:marLeft w:val="0"/>
      <w:marRight w:val="0"/>
      <w:marTop w:val="0"/>
      <w:marBottom w:val="0"/>
      <w:divBdr>
        <w:top w:val="none" w:sz="0" w:space="0" w:color="auto"/>
        <w:left w:val="none" w:sz="0" w:space="0" w:color="auto"/>
        <w:bottom w:val="none" w:sz="0" w:space="0" w:color="auto"/>
        <w:right w:val="none" w:sz="0" w:space="0" w:color="auto"/>
      </w:divBdr>
    </w:div>
    <w:div w:id="864946736">
      <w:bodyDiv w:val="1"/>
      <w:marLeft w:val="0"/>
      <w:marRight w:val="0"/>
      <w:marTop w:val="0"/>
      <w:marBottom w:val="0"/>
      <w:divBdr>
        <w:top w:val="none" w:sz="0" w:space="0" w:color="auto"/>
        <w:left w:val="none" w:sz="0" w:space="0" w:color="auto"/>
        <w:bottom w:val="none" w:sz="0" w:space="0" w:color="auto"/>
        <w:right w:val="none" w:sz="0" w:space="0" w:color="auto"/>
      </w:divBdr>
    </w:div>
    <w:div w:id="865290397">
      <w:bodyDiv w:val="1"/>
      <w:marLeft w:val="0"/>
      <w:marRight w:val="0"/>
      <w:marTop w:val="0"/>
      <w:marBottom w:val="0"/>
      <w:divBdr>
        <w:top w:val="none" w:sz="0" w:space="0" w:color="auto"/>
        <w:left w:val="none" w:sz="0" w:space="0" w:color="auto"/>
        <w:bottom w:val="none" w:sz="0" w:space="0" w:color="auto"/>
        <w:right w:val="none" w:sz="0" w:space="0" w:color="auto"/>
      </w:divBdr>
    </w:div>
    <w:div w:id="865363250">
      <w:bodyDiv w:val="1"/>
      <w:marLeft w:val="0"/>
      <w:marRight w:val="0"/>
      <w:marTop w:val="0"/>
      <w:marBottom w:val="0"/>
      <w:divBdr>
        <w:top w:val="none" w:sz="0" w:space="0" w:color="auto"/>
        <w:left w:val="none" w:sz="0" w:space="0" w:color="auto"/>
        <w:bottom w:val="none" w:sz="0" w:space="0" w:color="auto"/>
        <w:right w:val="none" w:sz="0" w:space="0" w:color="auto"/>
      </w:divBdr>
    </w:div>
    <w:div w:id="865676362">
      <w:bodyDiv w:val="1"/>
      <w:marLeft w:val="0"/>
      <w:marRight w:val="0"/>
      <w:marTop w:val="0"/>
      <w:marBottom w:val="0"/>
      <w:divBdr>
        <w:top w:val="none" w:sz="0" w:space="0" w:color="auto"/>
        <w:left w:val="none" w:sz="0" w:space="0" w:color="auto"/>
        <w:bottom w:val="none" w:sz="0" w:space="0" w:color="auto"/>
        <w:right w:val="none" w:sz="0" w:space="0" w:color="auto"/>
      </w:divBdr>
    </w:div>
    <w:div w:id="866409543">
      <w:bodyDiv w:val="1"/>
      <w:marLeft w:val="0"/>
      <w:marRight w:val="0"/>
      <w:marTop w:val="0"/>
      <w:marBottom w:val="0"/>
      <w:divBdr>
        <w:top w:val="none" w:sz="0" w:space="0" w:color="auto"/>
        <w:left w:val="none" w:sz="0" w:space="0" w:color="auto"/>
        <w:bottom w:val="none" w:sz="0" w:space="0" w:color="auto"/>
        <w:right w:val="none" w:sz="0" w:space="0" w:color="auto"/>
      </w:divBdr>
    </w:div>
    <w:div w:id="866455123">
      <w:bodyDiv w:val="1"/>
      <w:marLeft w:val="0"/>
      <w:marRight w:val="0"/>
      <w:marTop w:val="0"/>
      <w:marBottom w:val="0"/>
      <w:divBdr>
        <w:top w:val="none" w:sz="0" w:space="0" w:color="auto"/>
        <w:left w:val="none" w:sz="0" w:space="0" w:color="auto"/>
        <w:bottom w:val="none" w:sz="0" w:space="0" w:color="auto"/>
        <w:right w:val="none" w:sz="0" w:space="0" w:color="auto"/>
      </w:divBdr>
    </w:div>
    <w:div w:id="866529242">
      <w:bodyDiv w:val="1"/>
      <w:marLeft w:val="0"/>
      <w:marRight w:val="0"/>
      <w:marTop w:val="0"/>
      <w:marBottom w:val="0"/>
      <w:divBdr>
        <w:top w:val="none" w:sz="0" w:space="0" w:color="auto"/>
        <w:left w:val="none" w:sz="0" w:space="0" w:color="auto"/>
        <w:bottom w:val="none" w:sz="0" w:space="0" w:color="auto"/>
        <w:right w:val="none" w:sz="0" w:space="0" w:color="auto"/>
      </w:divBdr>
    </w:div>
    <w:div w:id="866988046">
      <w:bodyDiv w:val="1"/>
      <w:marLeft w:val="0"/>
      <w:marRight w:val="0"/>
      <w:marTop w:val="0"/>
      <w:marBottom w:val="0"/>
      <w:divBdr>
        <w:top w:val="none" w:sz="0" w:space="0" w:color="auto"/>
        <w:left w:val="none" w:sz="0" w:space="0" w:color="auto"/>
        <w:bottom w:val="none" w:sz="0" w:space="0" w:color="auto"/>
        <w:right w:val="none" w:sz="0" w:space="0" w:color="auto"/>
      </w:divBdr>
    </w:div>
    <w:div w:id="867452793">
      <w:bodyDiv w:val="1"/>
      <w:marLeft w:val="0"/>
      <w:marRight w:val="0"/>
      <w:marTop w:val="0"/>
      <w:marBottom w:val="0"/>
      <w:divBdr>
        <w:top w:val="none" w:sz="0" w:space="0" w:color="auto"/>
        <w:left w:val="none" w:sz="0" w:space="0" w:color="auto"/>
        <w:bottom w:val="none" w:sz="0" w:space="0" w:color="auto"/>
        <w:right w:val="none" w:sz="0" w:space="0" w:color="auto"/>
      </w:divBdr>
    </w:div>
    <w:div w:id="867910359">
      <w:bodyDiv w:val="1"/>
      <w:marLeft w:val="0"/>
      <w:marRight w:val="0"/>
      <w:marTop w:val="0"/>
      <w:marBottom w:val="0"/>
      <w:divBdr>
        <w:top w:val="none" w:sz="0" w:space="0" w:color="auto"/>
        <w:left w:val="none" w:sz="0" w:space="0" w:color="auto"/>
        <w:bottom w:val="none" w:sz="0" w:space="0" w:color="auto"/>
        <w:right w:val="none" w:sz="0" w:space="0" w:color="auto"/>
      </w:divBdr>
    </w:div>
    <w:div w:id="868107395">
      <w:bodyDiv w:val="1"/>
      <w:marLeft w:val="0"/>
      <w:marRight w:val="0"/>
      <w:marTop w:val="0"/>
      <w:marBottom w:val="0"/>
      <w:divBdr>
        <w:top w:val="none" w:sz="0" w:space="0" w:color="auto"/>
        <w:left w:val="none" w:sz="0" w:space="0" w:color="auto"/>
        <w:bottom w:val="none" w:sz="0" w:space="0" w:color="auto"/>
        <w:right w:val="none" w:sz="0" w:space="0" w:color="auto"/>
      </w:divBdr>
    </w:div>
    <w:div w:id="868567611">
      <w:bodyDiv w:val="1"/>
      <w:marLeft w:val="0"/>
      <w:marRight w:val="0"/>
      <w:marTop w:val="0"/>
      <w:marBottom w:val="0"/>
      <w:divBdr>
        <w:top w:val="none" w:sz="0" w:space="0" w:color="auto"/>
        <w:left w:val="none" w:sz="0" w:space="0" w:color="auto"/>
        <w:bottom w:val="none" w:sz="0" w:space="0" w:color="auto"/>
        <w:right w:val="none" w:sz="0" w:space="0" w:color="auto"/>
      </w:divBdr>
    </w:div>
    <w:div w:id="868833134">
      <w:bodyDiv w:val="1"/>
      <w:marLeft w:val="0"/>
      <w:marRight w:val="0"/>
      <w:marTop w:val="0"/>
      <w:marBottom w:val="0"/>
      <w:divBdr>
        <w:top w:val="none" w:sz="0" w:space="0" w:color="auto"/>
        <w:left w:val="none" w:sz="0" w:space="0" w:color="auto"/>
        <w:bottom w:val="none" w:sz="0" w:space="0" w:color="auto"/>
        <w:right w:val="none" w:sz="0" w:space="0" w:color="auto"/>
      </w:divBdr>
    </w:div>
    <w:div w:id="869100295">
      <w:bodyDiv w:val="1"/>
      <w:marLeft w:val="0"/>
      <w:marRight w:val="0"/>
      <w:marTop w:val="0"/>
      <w:marBottom w:val="0"/>
      <w:divBdr>
        <w:top w:val="none" w:sz="0" w:space="0" w:color="auto"/>
        <w:left w:val="none" w:sz="0" w:space="0" w:color="auto"/>
        <w:bottom w:val="none" w:sz="0" w:space="0" w:color="auto"/>
        <w:right w:val="none" w:sz="0" w:space="0" w:color="auto"/>
      </w:divBdr>
    </w:div>
    <w:div w:id="869223588">
      <w:bodyDiv w:val="1"/>
      <w:marLeft w:val="0"/>
      <w:marRight w:val="0"/>
      <w:marTop w:val="0"/>
      <w:marBottom w:val="0"/>
      <w:divBdr>
        <w:top w:val="none" w:sz="0" w:space="0" w:color="auto"/>
        <w:left w:val="none" w:sz="0" w:space="0" w:color="auto"/>
        <w:bottom w:val="none" w:sz="0" w:space="0" w:color="auto"/>
        <w:right w:val="none" w:sz="0" w:space="0" w:color="auto"/>
      </w:divBdr>
    </w:div>
    <w:div w:id="869994180">
      <w:bodyDiv w:val="1"/>
      <w:marLeft w:val="0"/>
      <w:marRight w:val="0"/>
      <w:marTop w:val="0"/>
      <w:marBottom w:val="0"/>
      <w:divBdr>
        <w:top w:val="none" w:sz="0" w:space="0" w:color="auto"/>
        <w:left w:val="none" w:sz="0" w:space="0" w:color="auto"/>
        <w:bottom w:val="none" w:sz="0" w:space="0" w:color="auto"/>
        <w:right w:val="none" w:sz="0" w:space="0" w:color="auto"/>
      </w:divBdr>
    </w:div>
    <w:div w:id="870537434">
      <w:bodyDiv w:val="1"/>
      <w:marLeft w:val="0"/>
      <w:marRight w:val="0"/>
      <w:marTop w:val="0"/>
      <w:marBottom w:val="0"/>
      <w:divBdr>
        <w:top w:val="none" w:sz="0" w:space="0" w:color="auto"/>
        <w:left w:val="none" w:sz="0" w:space="0" w:color="auto"/>
        <w:bottom w:val="none" w:sz="0" w:space="0" w:color="auto"/>
        <w:right w:val="none" w:sz="0" w:space="0" w:color="auto"/>
      </w:divBdr>
    </w:div>
    <w:div w:id="870847688">
      <w:bodyDiv w:val="1"/>
      <w:marLeft w:val="0"/>
      <w:marRight w:val="0"/>
      <w:marTop w:val="0"/>
      <w:marBottom w:val="0"/>
      <w:divBdr>
        <w:top w:val="none" w:sz="0" w:space="0" w:color="auto"/>
        <w:left w:val="none" w:sz="0" w:space="0" w:color="auto"/>
        <w:bottom w:val="none" w:sz="0" w:space="0" w:color="auto"/>
        <w:right w:val="none" w:sz="0" w:space="0" w:color="auto"/>
      </w:divBdr>
    </w:div>
    <w:div w:id="870922771">
      <w:bodyDiv w:val="1"/>
      <w:marLeft w:val="0"/>
      <w:marRight w:val="0"/>
      <w:marTop w:val="0"/>
      <w:marBottom w:val="0"/>
      <w:divBdr>
        <w:top w:val="none" w:sz="0" w:space="0" w:color="auto"/>
        <w:left w:val="none" w:sz="0" w:space="0" w:color="auto"/>
        <w:bottom w:val="none" w:sz="0" w:space="0" w:color="auto"/>
        <w:right w:val="none" w:sz="0" w:space="0" w:color="auto"/>
      </w:divBdr>
    </w:div>
    <w:div w:id="870997498">
      <w:bodyDiv w:val="1"/>
      <w:marLeft w:val="0"/>
      <w:marRight w:val="0"/>
      <w:marTop w:val="0"/>
      <w:marBottom w:val="0"/>
      <w:divBdr>
        <w:top w:val="none" w:sz="0" w:space="0" w:color="auto"/>
        <w:left w:val="none" w:sz="0" w:space="0" w:color="auto"/>
        <w:bottom w:val="none" w:sz="0" w:space="0" w:color="auto"/>
        <w:right w:val="none" w:sz="0" w:space="0" w:color="auto"/>
      </w:divBdr>
    </w:div>
    <w:div w:id="871459486">
      <w:bodyDiv w:val="1"/>
      <w:marLeft w:val="0"/>
      <w:marRight w:val="0"/>
      <w:marTop w:val="0"/>
      <w:marBottom w:val="0"/>
      <w:divBdr>
        <w:top w:val="none" w:sz="0" w:space="0" w:color="auto"/>
        <w:left w:val="none" w:sz="0" w:space="0" w:color="auto"/>
        <w:bottom w:val="none" w:sz="0" w:space="0" w:color="auto"/>
        <w:right w:val="none" w:sz="0" w:space="0" w:color="auto"/>
      </w:divBdr>
    </w:div>
    <w:div w:id="871461653">
      <w:bodyDiv w:val="1"/>
      <w:marLeft w:val="0"/>
      <w:marRight w:val="0"/>
      <w:marTop w:val="0"/>
      <w:marBottom w:val="0"/>
      <w:divBdr>
        <w:top w:val="none" w:sz="0" w:space="0" w:color="auto"/>
        <w:left w:val="none" w:sz="0" w:space="0" w:color="auto"/>
        <w:bottom w:val="none" w:sz="0" w:space="0" w:color="auto"/>
        <w:right w:val="none" w:sz="0" w:space="0" w:color="auto"/>
      </w:divBdr>
    </w:div>
    <w:div w:id="871527989">
      <w:bodyDiv w:val="1"/>
      <w:marLeft w:val="0"/>
      <w:marRight w:val="0"/>
      <w:marTop w:val="0"/>
      <w:marBottom w:val="0"/>
      <w:divBdr>
        <w:top w:val="none" w:sz="0" w:space="0" w:color="auto"/>
        <w:left w:val="none" w:sz="0" w:space="0" w:color="auto"/>
        <w:bottom w:val="none" w:sz="0" w:space="0" w:color="auto"/>
        <w:right w:val="none" w:sz="0" w:space="0" w:color="auto"/>
      </w:divBdr>
    </w:div>
    <w:div w:id="871575394">
      <w:bodyDiv w:val="1"/>
      <w:marLeft w:val="0"/>
      <w:marRight w:val="0"/>
      <w:marTop w:val="0"/>
      <w:marBottom w:val="0"/>
      <w:divBdr>
        <w:top w:val="none" w:sz="0" w:space="0" w:color="auto"/>
        <w:left w:val="none" w:sz="0" w:space="0" w:color="auto"/>
        <w:bottom w:val="none" w:sz="0" w:space="0" w:color="auto"/>
        <w:right w:val="none" w:sz="0" w:space="0" w:color="auto"/>
      </w:divBdr>
    </w:div>
    <w:div w:id="871839539">
      <w:bodyDiv w:val="1"/>
      <w:marLeft w:val="0"/>
      <w:marRight w:val="0"/>
      <w:marTop w:val="0"/>
      <w:marBottom w:val="0"/>
      <w:divBdr>
        <w:top w:val="none" w:sz="0" w:space="0" w:color="auto"/>
        <w:left w:val="none" w:sz="0" w:space="0" w:color="auto"/>
        <w:bottom w:val="none" w:sz="0" w:space="0" w:color="auto"/>
        <w:right w:val="none" w:sz="0" w:space="0" w:color="auto"/>
      </w:divBdr>
    </w:div>
    <w:div w:id="872304911">
      <w:bodyDiv w:val="1"/>
      <w:marLeft w:val="0"/>
      <w:marRight w:val="0"/>
      <w:marTop w:val="0"/>
      <w:marBottom w:val="0"/>
      <w:divBdr>
        <w:top w:val="none" w:sz="0" w:space="0" w:color="auto"/>
        <w:left w:val="none" w:sz="0" w:space="0" w:color="auto"/>
        <w:bottom w:val="none" w:sz="0" w:space="0" w:color="auto"/>
        <w:right w:val="none" w:sz="0" w:space="0" w:color="auto"/>
      </w:divBdr>
    </w:div>
    <w:div w:id="872838944">
      <w:bodyDiv w:val="1"/>
      <w:marLeft w:val="0"/>
      <w:marRight w:val="0"/>
      <w:marTop w:val="0"/>
      <w:marBottom w:val="0"/>
      <w:divBdr>
        <w:top w:val="none" w:sz="0" w:space="0" w:color="auto"/>
        <w:left w:val="none" w:sz="0" w:space="0" w:color="auto"/>
        <w:bottom w:val="none" w:sz="0" w:space="0" w:color="auto"/>
        <w:right w:val="none" w:sz="0" w:space="0" w:color="auto"/>
      </w:divBdr>
    </w:div>
    <w:div w:id="872883214">
      <w:bodyDiv w:val="1"/>
      <w:marLeft w:val="0"/>
      <w:marRight w:val="0"/>
      <w:marTop w:val="0"/>
      <w:marBottom w:val="0"/>
      <w:divBdr>
        <w:top w:val="none" w:sz="0" w:space="0" w:color="auto"/>
        <w:left w:val="none" w:sz="0" w:space="0" w:color="auto"/>
        <w:bottom w:val="none" w:sz="0" w:space="0" w:color="auto"/>
        <w:right w:val="none" w:sz="0" w:space="0" w:color="auto"/>
      </w:divBdr>
    </w:div>
    <w:div w:id="873420417">
      <w:bodyDiv w:val="1"/>
      <w:marLeft w:val="0"/>
      <w:marRight w:val="0"/>
      <w:marTop w:val="0"/>
      <w:marBottom w:val="0"/>
      <w:divBdr>
        <w:top w:val="none" w:sz="0" w:space="0" w:color="auto"/>
        <w:left w:val="none" w:sz="0" w:space="0" w:color="auto"/>
        <w:bottom w:val="none" w:sz="0" w:space="0" w:color="auto"/>
        <w:right w:val="none" w:sz="0" w:space="0" w:color="auto"/>
      </w:divBdr>
    </w:div>
    <w:div w:id="873688844">
      <w:bodyDiv w:val="1"/>
      <w:marLeft w:val="0"/>
      <w:marRight w:val="0"/>
      <w:marTop w:val="0"/>
      <w:marBottom w:val="0"/>
      <w:divBdr>
        <w:top w:val="none" w:sz="0" w:space="0" w:color="auto"/>
        <w:left w:val="none" w:sz="0" w:space="0" w:color="auto"/>
        <w:bottom w:val="none" w:sz="0" w:space="0" w:color="auto"/>
        <w:right w:val="none" w:sz="0" w:space="0" w:color="auto"/>
      </w:divBdr>
    </w:div>
    <w:div w:id="874080888">
      <w:bodyDiv w:val="1"/>
      <w:marLeft w:val="0"/>
      <w:marRight w:val="0"/>
      <w:marTop w:val="0"/>
      <w:marBottom w:val="0"/>
      <w:divBdr>
        <w:top w:val="none" w:sz="0" w:space="0" w:color="auto"/>
        <w:left w:val="none" w:sz="0" w:space="0" w:color="auto"/>
        <w:bottom w:val="none" w:sz="0" w:space="0" w:color="auto"/>
        <w:right w:val="none" w:sz="0" w:space="0" w:color="auto"/>
      </w:divBdr>
    </w:div>
    <w:div w:id="874586559">
      <w:bodyDiv w:val="1"/>
      <w:marLeft w:val="0"/>
      <w:marRight w:val="0"/>
      <w:marTop w:val="0"/>
      <w:marBottom w:val="0"/>
      <w:divBdr>
        <w:top w:val="none" w:sz="0" w:space="0" w:color="auto"/>
        <w:left w:val="none" w:sz="0" w:space="0" w:color="auto"/>
        <w:bottom w:val="none" w:sz="0" w:space="0" w:color="auto"/>
        <w:right w:val="none" w:sz="0" w:space="0" w:color="auto"/>
      </w:divBdr>
    </w:div>
    <w:div w:id="874654274">
      <w:bodyDiv w:val="1"/>
      <w:marLeft w:val="0"/>
      <w:marRight w:val="0"/>
      <w:marTop w:val="0"/>
      <w:marBottom w:val="0"/>
      <w:divBdr>
        <w:top w:val="none" w:sz="0" w:space="0" w:color="auto"/>
        <w:left w:val="none" w:sz="0" w:space="0" w:color="auto"/>
        <w:bottom w:val="none" w:sz="0" w:space="0" w:color="auto"/>
        <w:right w:val="none" w:sz="0" w:space="0" w:color="auto"/>
      </w:divBdr>
    </w:div>
    <w:div w:id="874853196">
      <w:bodyDiv w:val="1"/>
      <w:marLeft w:val="0"/>
      <w:marRight w:val="0"/>
      <w:marTop w:val="0"/>
      <w:marBottom w:val="0"/>
      <w:divBdr>
        <w:top w:val="none" w:sz="0" w:space="0" w:color="auto"/>
        <w:left w:val="none" w:sz="0" w:space="0" w:color="auto"/>
        <w:bottom w:val="none" w:sz="0" w:space="0" w:color="auto"/>
        <w:right w:val="none" w:sz="0" w:space="0" w:color="auto"/>
      </w:divBdr>
    </w:div>
    <w:div w:id="875119621">
      <w:bodyDiv w:val="1"/>
      <w:marLeft w:val="0"/>
      <w:marRight w:val="0"/>
      <w:marTop w:val="0"/>
      <w:marBottom w:val="0"/>
      <w:divBdr>
        <w:top w:val="none" w:sz="0" w:space="0" w:color="auto"/>
        <w:left w:val="none" w:sz="0" w:space="0" w:color="auto"/>
        <w:bottom w:val="none" w:sz="0" w:space="0" w:color="auto"/>
        <w:right w:val="none" w:sz="0" w:space="0" w:color="auto"/>
      </w:divBdr>
    </w:div>
    <w:div w:id="875386742">
      <w:bodyDiv w:val="1"/>
      <w:marLeft w:val="0"/>
      <w:marRight w:val="0"/>
      <w:marTop w:val="0"/>
      <w:marBottom w:val="0"/>
      <w:divBdr>
        <w:top w:val="none" w:sz="0" w:space="0" w:color="auto"/>
        <w:left w:val="none" w:sz="0" w:space="0" w:color="auto"/>
        <w:bottom w:val="none" w:sz="0" w:space="0" w:color="auto"/>
        <w:right w:val="none" w:sz="0" w:space="0" w:color="auto"/>
      </w:divBdr>
    </w:div>
    <w:div w:id="876040249">
      <w:bodyDiv w:val="1"/>
      <w:marLeft w:val="0"/>
      <w:marRight w:val="0"/>
      <w:marTop w:val="0"/>
      <w:marBottom w:val="0"/>
      <w:divBdr>
        <w:top w:val="none" w:sz="0" w:space="0" w:color="auto"/>
        <w:left w:val="none" w:sz="0" w:space="0" w:color="auto"/>
        <w:bottom w:val="none" w:sz="0" w:space="0" w:color="auto"/>
        <w:right w:val="none" w:sz="0" w:space="0" w:color="auto"/>
      </w:divBdr>
    </w:div>
    <w:div w:id="876089253">
      <w:bodyDiv w:val="1"/>
      <w:marLeft w:val="0"/>
      <w:marRight w:val="0"/>
      <w:marTop w:val="0"/>
      <w:marBottom w:val="0"/>
      <w:divBdr>
        <w:top w:val="none" w:sz="0" w:space="0" w:color="auto"/>
        <w:left w:val="none" w:sz="0" w:space="0" w:color="auto"/>
        <w:bottom w:val="none" w:sz="0" w:space="0" w:color="auto"/>
        <w:right w:val="none" w:sz="0" w:space="0" w:color="auto"/>
      </w:divBdr>
    </w:div>
    <w:div w:id="876351868">
      <w:bodyDiv w:val="1"/>
      <w:marLeft w:val="0"/>
      <w:marRight w:val="0"/>
      <w:marTop w:val="0"/>
      <w:marBottom w:val="0"/>
      <w:divBdr>
        <w:top w:val="none" w:sz="0" w:space="0" w:color="auto"/>
        <w:left w:val="none" w:sz="0" w:space="0" w:color="auto"/>
        <w:bottom w:val="none" w:sz="0" w:space="0" w:color="auto"/>
        <w:right w:val="none" w:sz="0" w:space="0" w:color="auto"/>
      </w:divBdr>
    </w:div>
    <w:div w:id="876434667">
      <w:bodyDiv w:val="1"/>
      <w:marLeft w:val="0"/>
      <w:marRight w:val="0"/>
      <w:marTop w:val="0"/>
      <w:marBottom w:val="0"/>
      <w:divBdr>
        <w:top w:val="none" w:sz="0" w:space="0" w:color="auto"/>
        <w:left w:val="none" w:sz="0" w:space="0" w:color="auto"/>
        <w:bottom w:val="none" w:sz="0" w:space="0" w:color="auto"/>
        <w:right w:val="none" w:sz="0" w:space="0" w:color="auto"/>
      </w:divBdr>
    </w:div>
    <w:div w:id="876772863">
      <w:bodyDiv w:val="1"/>
      <w:marLeft w:val="0"/>
      <w:marRight w:val="0"/>
      <w:marTop w:val="0"/>
      <w:marBottom w:val="0"/>
      <w:divBdr>
        <w:top w:val="none" w:sz="0" w:space="0" w:color="auto"/>
        <w:left w:val="none" w:sz="0" w:space="0" w:color="auto"/>
        <w:bottom w:val="none" w:sz="0" w:space="0" w:color="auto"/>
        <w:right w:val="none" w:sz="0" w:space="0" w:color="auto"/>
      </w:divBdr>
    </w:div>
    <w:div w:id="876889234">
      <w:bodyDiv w:val="1"/>
      <w:marLeft w:val="0"/>
      <w:marRight w:val="0"/>
      <w:marTop w:val="0"/>
      <w:marBottom w:val="0"/>
      <w:divBdr>
        <w:top w:val="none" w:sz="0" w:space="0" w:color="auto"/>
        <w:left w:val="none" w:sz="0" w:space="0" w:color="auto"/>
        <w:bottom w:val="none" w:sz="0" w:space="0" w:color="auto"/>
        <w:right w:val="none" w:sz="0" w:space="0" w:color="auto"/>
      </w:divBdr>
    </w:div>
    <w:div w:id="876969461">
      <w:bodyDiv w:val="1"/>
      <w:marLeft w:val="0"/>
      <w:marRight w:val="0"/>
      <w:marTop w:val="0"/>
      <w:marBottom w:val="0"/>
      <w:divBdr>
        <w:top w:val="none" w:sz="0" w:space="0" w:color="auto"/>
        <w:left w:val="none" w:sz="0" w:space="0" w:color="auto"/>
        <w:bottom w:val="none" w:sz="0" w:space="0" w:color="auto"/>
        <w:right w:val="none" w:sz="0" w:space="0" w:color="auto"/>
      </w:divBdr>
    </w:div>
    <w:div w:id="877007708">
      <w:bodyDiv w:val="1"/>
      <w:marLeft w:val="0"/>
      <w:marRight w:val="0"/>
      <w:marTop w:val="0"/>
      <w:marBottom w:val="0"/>
      <w:divBdr>
        <w:top w:val="none" w:sz="0" w:space="0" w:color="auto"/>
        <w:left w:val="none" w:sz="0" w:space="0" w:color="auto"/>
        <w:bottom w:val="none" w:sz="0" w:space="0" w:color="auto"/>
        <w:right w:val="none" w:sz="0" w:space="0" w:color="auto"/>
      </w:divBdr>
    </w:div>
    <w:div w:id="877277024">
      <w:bodyDiv w:val="1"/>
      <w:marLeft w:val="0"/>
      <w:marRight w:val="0"/>
      <w:marTop w:val="0"/>
      <w:marBottom w:val="0"/>
      <w:divBdr>
        <w:top w:val="none" w:sz="0" w:space="0" w:color="auto"/>
        <w:left w:val="none" w:sz="0" w:space="0" w:color="auto"/>
        <w:bottom w:val="none" w:sz="0" w:space="0" w:color="auto"/>
        <w:right w:val="none" w:sz="0" w:space="0" w:color="auto"/>
      </w:divBdr>
    </w:div>
    <w:div w:id="877467958">
      <w:bodyDiv w:val="1"/>
      <w:marLeft w:val="0"/>
      <w:marRight w:val="0"/>
      <w:marTop w:val="0"/>
      <w:marBottom w:val="0"/>
      <w:divBdr>
        <w:top w:val="none" w:sz="0" w:space="0" w:color="auto"/>
        <w:left w:val="none" w:sz="0" w:space="0" w:color="auto"/>
        <w:bottom w:val="none" w:sz="0" w:space="0" w:color="auto"/>
        <w:right w:val="none" w:sz="0" w:space="0" w:color="auto"/>
      </w:divBdr>
    </w:div>
    <w:div w:id="877473852">
      <w:bodyDiv w:val="1"/>
      <w:marLeft w:val="0"/>
      <w:marRight w:val="0"/>
      <w:marTop w:val="0"/>
      <w:marBottom w:val="0"/>
      <w:divBdr>
        <w:top w:val="none" w:sz="0" w:space="0" w:color="auto"/>
        <w:left w:val="none" w:sz="0" w:space="0" w:color="auto"/>
        <w:bottom w:val="none" w:sz="0" w:space="0" w:color="auto"/>
        <w:right w:val="none" w:sz="0" w:space="0" w:color="auto"/>
      </w:divBdr>
    </w:div>
    <w:div w:id="877744430">
      <w:bodyDiv w:val="1"/>
      <w:marLeft w:val="0"/>
      <w:marRight w:val="0"/>
      <w:marTop w:val="0"/>
      <w:marBottom w:val="0"/>
      <w:divBdr>
        <w:top w:val="none" w:sz="0" w:space="0" w:color="auto"/>
        <w:left w:val="none" w:sz="0" w:space="0" w:color="auto"/>
        <w:bottom w:val="none" w:sz="0" w:space="0" w:color="auto"/>
        <w:right w:val="none" w:sz="0" w:space="0" w:color="auto"/>
      </w:divBdr>
    </w:div>
    <w:div w:id="878131857">
      <w:bodyDiv w:val="1"/>
      <w:marLeft w:val="0"/>
      <w:marRight w:val="0"/>
      <w:marTop w:val="0"/>
      <w:marBottom w:val="0"/>
      <w:divBdr>
        <w:top w:val="none" w:sz="0" w:space="0" w:color="auto"/>
        <w:left w:val="none" w:sz="0" w:space="0" w:color="auto"/>
        <w:bottom w:val="none" w:sz="0" w:space="0" w:color="auto"/>
        <w:right w:val="none" w:sz="0" w:space="0" w:color="auto"/>
      </w:divBdr>
    </w:div>
    <w:div w:id="878588162">
      <w:bodyDiv w:val="1"/>
      <w:marLeft w:val="0"/>
      <w:marRight w:val="0"/>
      <w:marTop w:val="0"/>
      <w:marBottom w:val="0"/>
      <w:divBdr>
        <w:top w:val="none" w:sz="0" w:space="0" w:color="auto"/>
        <w:left w:val="none" w:sz="0" w:space="0" w:color="auto"/>
        <w:bottom w:val="none" w:sz="0" w:space="0" w:color="auto"/>
        <w:right w:val="none" w:sz="0" w:space="0" w:color="auto"/>
      </w:divBdr>
    </w:div>
    <w:div w:id="878662690">
      <w:bodyDiv w:val="1"/>
      <w:marLeft w:val="0"/>
      <w:marRight w:val="0"/>
      <w:marTop w:val="0"/>
      <w:marBottom w:val="0"/>
      <w:divBdr>
        <w:top w:val="none" w:sz="0" w:space="0" w:color="auto"/>
        <w:left w:val="none" w:sz="0" w:space="0" w:color="auto"/>
        <w:bottom w:val="none" w:sz="0" w:space="0" w:color="auto"/>
        <w:right w:val="none" w:sz="0" w:space="0" w:color="auto"/>
      </w:divBdr>
    </w:div>
    <w:div w:id="878860356">
      <w:bodyDiv w:val="1"/>
      <w:marLeft w:val="0"/>
      <w:marRight w:val="0"/>
      <w:marTop w:val="0"/>
      <w:marBottom w:val="0"/>
      <w:divBdr>
        <w:top w:val="none" w:sz="0" w:space="0" w:color="auto"/>
        <w:left w:val="none" w:sz="0" w:space="0" w:color="auto"/>
        <w:bottom w:val="none" w:sz="0" w:space="0" w:color="auto"/>
        <w:right w:val="none" w:sz="0" w:space="0" w:color="auto"/>
      </w:divBdr>
    </w:div>
    <w:div w:id="879510343">
      <w:bodyDiv w:val="1"/>
      <w:marLeft w:val="0"/>
      <w:marRight w:val="0"/>
      <w:marTop w:val="0"/>
      <w:marBottom w:val="0"/>
      <w:divBdr>
        <w:top w:val="none" w:sz="0" w:space="0" w:color="auto"/>
        <w:left w:val="none" w:sz="0" w:space="0" w:color="auto"/>
        <w:bottom w:val="none" w:sz="0" w:space="0" w:color="auto"/>
        <w:right w:val="none" w:sz="0" w:space="0" w:color="auto"/>
      </w:divBdr>
    </w:div>
    <w:div w:id="879560605">
      <w:bodyDiv w:val="1"/>
      <w:marLeft w:val="0"/>
      <w:marRight w:val="0"/>
      <w:marTop w:val="0"/>
      <w:marBottom w:val="0"/>
      <w:divBdr>
        <w:top w:val="none" w:sz="0" w:space="0" w:color="auto"/>
        <w:left w:val="none" w:sz="0" w:space="0" w:color="auto"/>
        <w:bottom w:val="none" w:sz="0" w:space="0" w:color="auto"/>
        <w:right w:val="none" w:sz="0" w:space="0" w:color="auto"/>
      </w:divBdr>
    </w:div>
    <w:div w:id="879589854">
      <w:bodyDiv w:val="1"/>
      <w:marLeft w:val="0"/>
      <w:marRight w:val="0"/>
      <w:marTop w:val="0"/>
      <w:marBottom w:val="0"/>
      <w:divBdr>
        <w:top w:val="none" w:sz="0" w:space="0" w:color="auto"/>
        <w:left w:val="none" w:sz="0" w:space="0" w:color="auto"/>
        <w:bottom w:val="none" w:sz="0" w:space="0" w:color="auto"/>
        <w:right w:val="none" w:sz="0" w:space="0" w:color="auto"/>
      </w:divBdr>
    </w:div>
    <w:div w:id="879634431">
      <w:bodyDiv w:val="1"/>
      <w:marLeft w:val="0"/>
      <w:marRight w:val="0"/>
      <w:marTop w:val="0"/>
      <w:marBottom w:val="0"/>
      <w:divBdr>
        <w:top w:val="none" w:sz="0" w:space="0" w:color="auto"/>
        <w:left w:val="none" w:sz="0" w:space="0" w:color="auto"/>
        <w:bottom w:val="none" w:sz="0" w:space="0" w:color="auto"/>
        <w:right w:val="none" w:sz="0" w:space="0" w:color="auto"/>
      </w:divBdr>
    </w:div>
    <w:div w:id="879903356">
      <w:bodyDiv w:val="1"/>
      <w:marLeft w:val="0"/>
      <w:marRight w:val="0"/>
      <w:marTop w:val="0"/>
      <w:marBottom w:val="0"/>
      <w:divBdr>
        <w:top w:val="none" w:sz="0" w:space="0" w:color="auto"/>
        <w:left w:val="none" w:sz="0" w:space="0" w:color="auto"/>
        <w:bottom w:val="none" w:sz="0" w:space="0" w:color="auto"/>
        <w:right w:val="none" w:sz="0" w:space="0" w:color="auto"/>
      </w:divBdr>
    </w:div>
    <w:div w:id="881208759">
      <w:bodyDiv w:val="1"/>
      <w:marLeft w:val="0"/>
      <w:marRight w:val="0"/>
      <w:marTop w:val="0"/>
      <w:marBottom w:val="0"/>
      <w:divBdr>
        <w:top w:val="none" w:sz="0" w:space="0" w:color="auto"/>
        <w:left w:val="none" w:sz="0" w:space="0" w:color="auto"/>
        <w:bottom w:val="none" w:sz="0" w:space="0" w:color="auto"/>
        <w:right w:val="none" w:sz="0" w:space="0" w:color="auto"/>
      </w:divBdr>
    </w:div>
    <w:div w:id="882058658">
      <w:bodyDiv w:val="1"/>
      <w:marLeft w:val="0"/>
      <w:marRight w:val="0"/>
      <w:marTop w:val="0"/>
      <w:marBottom w:val="0"/>
      <w:divBdr>
        <w:top w:val="none" w:sz="0" w:space="0" w:color="auto"/>
        <w:left w:val="none" w:sz="0" w:space="0" w:color="auto"/>
        <w:bottom w:val="none" w:sz="0" w:space="0" w:color="auto"/>
        <w:right w:val="none" w:sz="0" w:space="0" w:color="auto"/>
      </w:divBdr>
    </w:div>
    <w:div w:id="882598088">
      <w:bodyDiv w:val="1"/>
      <w:marLeft w:val="0"/>
      <w:marRight w:val="0"/>
      <w:marTop w:val="0"/>
      <w:marBottom w:val="0"/>
      <w:divBdr>
        <w:top w:val="none" w:sz="0" w:space="0" w:color="auto"/>
        <w:left w:val="none" w:sz="0" w:space="0" w:color="auto"/>
        <w:bottom w:val="none" w:sz="0" w:space="0" w:color="auto"/>
        <w:right w:val="none" w:sz="0" w:space="0" w:color="auto"/>
      </w:divBdr>
    </w:div>
    <w:div w:id="882906648">
      <w:bodyDiv w:val="1"/>
      <w:marLeft w:val="0"/>
      <w:marRight w:val="0"/>
      <w:marTop w:val="0"/>
      <w:marBottom w:val="0"/>
      <w:divBdr>
        <w:top w:val="none" w:sz="0" w:space="0" w:color="auto"/>
        <w:left w:val="none" w:sz="0" w:space="0" w:color="auto"/>
        <w:bottom w:val="none" w:sz="0" w:space="0" w:color="auto"/>
        <w:right w:val="none" w:sz="0" w:space="0" w:color="auto"/>
      </w:divBdr>
    </w:div>
    <w:div w:id="882909920">
      <w:bodyDiv w:val="1"/>
      <w:marLeft w:val="0"/>
      <w:marRight w:val="0"/>
      <w:marTop w:val="0"/>
      <w:marBottom w:val="0"/>
      <w:divBdr>
        <w:top w:val="none" w:sz="0" w:space="0" w:color="auto"/>
        <w:left w:val="none" w:sz="0" w:space="0" w:color="auto"/>
        <w:bottom w:val="none" w:sz="0" w:space="0" w:color="auto"/>
        <w:right w:val="none" w:sz="0" w:space="0" w:color="auto"/>
      </w:divBdr>
    </w:div>
    <w:div w:id="882986204">
      <w:bodyDiv w:val="1"/>
      <w:marLeft w:val="0"/>
      <w:marRight w:val="0"/>
      <w:marTop w:val="0"/>
      <w:marBottom w:val="0"/>
      <w:divBdr>
        <w:top w:val="none" w:sz="0" w:space="0" w:color="auto"/>
        <w:left w:val="none" w:sz="0" w:space="0" w:color="auto"/>
        <w:bottom w:val="none" w:sz="0" w:space="0" w:color="auto"/>
        <w:right w:val="none" w:sz="0" w:space="0" w:color="auto"/>
      </w:divBdr>
    </w:div>
    <w:div w:id="883055167">
      <w:bodyDiv w:val="1"/>
      <w:marLeft w:val="0"/>
      <w:marRight w:val="0"/>
      <w:marTop w:val="0"/>
      <w:marBottom w:val="0"/>
      <w:divBdr>
        <w:top w:val="none" w:sz="0" w:space="0" w:color="auto"/>
        <w:left w:val="none" w:sz="0" w:space="0" w:color="auto"/>
        <w:bottom w:val="none" w:sz="0" w:space="0" w:color="auto"/>
        <w:right w:val="none" w:sz="0" w:space="0" w:color="auto"/>
      </w:divBdr>
    </w:div>
    <w:div w:id="883443446">
      <w:bodyDiv w:val="1"/>
      <w:marLeft w:val="0"/>
      <w:marRight w:val="0"/>
      <w:marTop w:val="0"/>
      <w:marBottom w:val="0"/>
      <w:divBdr>
        <w:top w:val="none" w:sz="0" w:space="0" w:color="auto"/>
        <w:left w:val="none" w:sz="0" w:space="0" w:color="auto"/>
        <w:bottom w:val="none" w:sz="0" w:space="0" w:color="auto"/>
        <w:right w:val="none" w:sz="0" w:space="0" w:color="auto"/>
      </w:divBdr>
    </w:div>
    <w:div w:id="883715393">
      <w:bodyDiv w:val="1"/>
      <w:marLeft w:val="0"/>
      <w:marRight w:val="0"/>
      <w:marTop w:val="0"/>
      <w:marBottom w:val="0"/>
      <w:divBdr>
        <w:top w:val="none" w:sz="0" w:space="0" w:color="auto"/>
        <w:left w:val="none" w:sz="0" w:space="0" w:color="auto"/>
        <w:bottom w:val="none" w:sz="0" w:space="0" w:color="auto"/>
        <w:right w:val="none" w:sz="0" w:space="0" w:color="auto"/>
      </w:divBdr>
    </w:div>
    <w:div w:id="884097245">
      <w:bodyDiv w:val="1"/>
      <w:marLeft w:val="0"/>
      <w:marRight w:val="0"/>
      <w:marTop w:val="0"/>
      <w:marBottom w:val="0"/>
      <w:divBdr>
        <w:top w:val="none" w:sz="0" w:space="0" w:color="auto"/>
        <w:left w:val="none" w:sz="0" w:space="0" w:color="auto"/>
        <w:bottom w:val="none" w:sz="0" w:space="0" w:color="auto"/>
        <w:right w:val="none" w:sz="0" w:space="0" w:color="auto"/>
      </w:divBdr>
    </w:div>
    <w:div w:id="884682222">
      <w:bodyDiv w:val="1"/>
      <w:marLeft w:val="0"/>
      <w:marRight w:val="0"/>
      <w:marTop w:val="0"/>
      <w:marBottom w:val="0"/>
      <w:divBdr>
        <w:top w:val="none" w:sz="0" w:space="0" w:color="auto"/>
        <w:left w:val="none" w:sz="0" w:space="0" w:color="auto"/>
        <w:bottom w:val="none" w:sz="0" w:space="0" w:color="auto"/>
        <w:right w:val="none" w:sz="0" w:space="0" w:color="auto"/>
      </w:divBdr>
    </w:div>
    <w:div w:id="884872651">
      <w:bodyDiv w:val="1"/>
      <w:marLeft w:val="0"/>
      <w:marRight w:val="0"/>
      <w:marTop w:val="0"/>
      <w:marBottom w:val="0"/>
      <w:divBdr>
        <w:top w:val="none" w:sz="0" w:space="0" w:color="auto"/>
        <w:left w:val="none" w:sz="0" w:space="0" w:color="auto"/>
        <w:bottom w:val="none" w:sz="0" w:space="0" w:color="auto"/>
        <w:right w:val="none" w:sz="0" w:space="0" w:color="auto"/>
      </w:divBdr>
    </w:div>
    <w:div w:id="885024523">
      <w:bodyDiv w:val="1"/>
      <w:marLeft w:val="0"/>
      <w:marRight w:val="0"/>
      <w:marTop w:val="0"/>
      <w:marBottom w:val="0"/>
      <w:divBdr>
        <w:top w:val="none" w:sz="0" w:space="0" w:color="auto"/>
        <w:left w:val="none" w:sz="0" w:space="0" w:color="auto"/>
        <w:bottom w:val="none" w:sz="0" w:space="0" w:color="auto"/>
        <w:right w:val="none" w:sz="0" w:space="0" w:color="auto"/>
      </w:divBdr>
    </w:div>
    <w:div w:id="885064966">
      <w:bodyDiv w:val="1"/>
      <w:marLeft w:val="0"/>
      <w:marRight w:val="0"/>
      <w:marTop w:val="0"/>
      <w:marBottom w:val="0"/>
      <w:divBdr>
        <w:top w:val="none" w:sz="0" w:space="0" w:color="auto"/>
        <w:left w:val="none" w:sz="0" w:space="0" w:color="auto"/>
        <w:bottom w:val="none" w:sz="0" w:space="0" w:color="auto"/>
        <w:right w:val="none" w:sz="0" w:space="0" w:color="auto"/>
      </w:divBdr>
    </w:div>
    <w:div w:id="885146616">
      <w:bodyDiv w:val="1"/>
      <w:marLeft w:val="0"/>
      <w:marRight w:val="0"/>
      <w:marTop w:val="0"/>
      <w:marBottom w:val="0"/>
      <w:divBdr>
        <w:top w:val="none" w:sz="0" w:space="0" w:color="auto"/>
        <w:left w:val="none" w:sz="0" w:space="0" w:color="auto"/>
        <w:bottom w:val="none" w:sz="0" w:space="0" w:color="auto"/>
        <w:right w:val="none" w:sz="0" w:space="0" w:color="auto"/>
      </w:divBdr>
    </w:div>
    <w:div w:id="885720210">
      <w:bodyDiv w:val="1"/>
      <w:marLeft w:val="0"/>
      <w:marRight w:val="0"/>
      <w:marTop w:val="0"/>
      <w:marBottom w:val="0"/>
      <w:divBdr>
        <w:top w:val="none" w:sz="0" w:space="0" w:color="auto"/>
        <w:left w:val="none" w:sz="0" w:space="0" w:color="auto"/>
        <w:bottom w:val="none" w:sz="0" w:space="0" w:color="auto"/>
        <w:right w:val="none" w:sz="0" w:space="0" w:color="auto"/>
      </w:divBdr>
    </w:div>
    <w:div w:id="885918020">
      <w:bodyDiv w:val="1"/>
      <w:marLeft w:val="0"/>
      <w:marRight w:val="0"/>
      <w:marTop w:val="0"/>
      <w:marBottom w:val="0"/>
      <w:divBdr>
        <w:top w:val="none" w:sz="0" w:space="0" w:color="auto"/>
        <w:left w:val="none" w:sz="0" w:space="0" w:color="auto"/>
        <w:bottom w:val="none" w:sz="0" w:space="0" w:color="auto"/>
        <w:right w:val="none" w:sz="0" w:space="0" w:color="auto"/>
      </w:divBdr>
    </w:div>
    <w:div w:id="886377079">
      <w:bodyDiv w:val="1"/>
      <w:marLeft w:val="0"/>
      <w:marRight w:val="0"/>
      <w:marTop w:val="0"/>
      <w:marBottom w:val="0"/>
      <w:divBdr>
        <w:top w:val="none" w:sz="0" w:space="0" w:color="auto"/>
        <w:left w:val="none" w:sz="0" w:space="0" w:color="auto"/>
        <w:bottom w:val="none" w:sz="0" w:space="0" w:color="auto"/>
        <w:right w:val="none" w:sz="0" w:space="0" w:color="auto"/>
      </w:divBdr>
    </w:div>
    <w:div w:id="886987656">
      <w:bodyDiv w:val="1"/>
      <w:marLeft w:val="0"/>
      <w:marRight w:val="0"/>
      <w:marTop w:val="0"/>
      <w:marBottom w:val="0"/>
      <w:divBdr>
        <w:top w:val="none" w:sz="0" w:space="0" w:color="auto"/>
        <w:left w:val="none" w:sz="0" w:space="0" w:color="auto"/>
        <w:bottom w:val="none" w:sz="0" w:space="0" w:color="auto"/>
        <w:right w:val="none" w:sz="0" w:space="0" w:color="auto"/>
      </w:divBdr>
    </w:div>
    <w:div w:id="887037040">
      <w:bodyDiv w:val="1"/>
      <w:marLeft w:val="0"/>
      <w:marRight w:val="0"/>
      <w:marTop w:val="0"/>
      <w:marBottom w:val="0"/>
      <w:divBdr>
        <w:top w:val="none" w:sz="0" w:space="0" w:color="auto"/>
        <w:left w:val="none" w:sz="0" w:space="0" w:color="auto"/>
        <w:bottom w:val="none" w:sz="0" w:space="0" w:color="auto"/>
        <w:right w:val="none" w:sz="0" w:space="0" w:color="auto"/>
      </w:divBdr>
    </w:div>
    <w:div w:id="887254864">
      <w:bodyDiv w:val="1"/>
      <w:marLeft w:val="0"/>
      <w:marRight w:val="0"/>
      <w:marTop w:val="0"/>
      <w:marBottom w:val="0"/>
      <w:divBdr>
        <w:top w:val="none" w:sz="0" w:space="0" w:color="auto"/>
        <w:left w:val="none" w:sz="0" w:space="0" w:color="auto"/>
        <w:bottom w:val="none" w:sz="0" w:space="0" w:color="auto"/>
        <w:right w:val="none" w:sz="0" w:space="0" w:color="auto"/>
      </w:divBdr>
    </w:div>
    <w:div w:id="887375537">
      <w:bodyDiv w:val="1"/>
      <w:marLeft w:val="0"/>
      <w:marRight w:val="0"/>
      <w:marTop w:val="0"/>
      <w:marBottom w:val="0"/>
      <w:divBdr>
        <w:top w:val="none" w:sz="0" w:space="0" w:color="auto"/>
        <w:left w:val="none" w:sz="0" w:space="0" w:color="auto"/>
        <w:bottom w:val="none" w:sz="0" w:space="0" w:color="auto"/>
        <w:right w:val="none" w:sz="0" w:space="0" w:color="auto"/>
      </w:divBdr>
    </w:div>
    <w:div w:id="888104013">
      <w:bodyDiv w:val="1"/>
      <w:marLeft w:val="0"/>
      <w:marRight w:val="0"/>
      <w:marTop w:val="0"/>
      <w:marBottom w:val="0"/>
      <w:divBdr>
        <w:top w:val="none" w:sz="0" w:space="0" w:color="auto"/>
        <w:left w:val="none" w:sz="0" w:space="0" w:color="auto"/>
        <w:bottom w:val="none" w:sz="0" w:space="0" w:color="auto"/>
        <w:right w:val="none" w:sz="0" w:space="0" w:color="auto"/>
      </w:divBdr>
    </w:div>
    <w:div w:id="888146572">
      <w:bodyDiv w:val="1"/>
      <w:marLeft w:val="0"/>
      <w:marRight w:val="0"/>
      <w:marTop w:val="0"/>
      <w:marBottom w:val="0"/>
      <w:divBdr>
        <w:top w:val="none" w:sz="0" w:space="0" w:color="auto"/>
        <w:left w:val="none" w:sz="0" w:space="0" w:color="auto"/>
        <w:bottom w:val="none" w:sz="0" w:space="0" w:color="auto"/>
        <w:right w:val="none" w:sz="0" w:space="0" w:color="auto"/>
      </w:divBdr>
    </w:div>
    <w:div w:id="889152420">
      <w:bodyDiv w:val="1"/>
      <w:marLeft w:val="0"/>
      <w:marRight w:val="0"/>
      <w:marTop w:val="0"/>
      <w:marBottom w:val="0"/>
      <w:divBdr>
        <w:top w:val="none" w:sz="0" w:space="0" w:color="auto"/>
        <w:left w:val="none" w:sz="0" w:space="0" w:color="auto"/>
        <w:bottom w:val="none" w:sz="0" w:space="0" w:color="auto"/>
        <w:right w:val="none" w:sz="0" w:space="0" w:color="auto"/>
      </w:divBdr>
    </w:div>
    <w:div w:id="889196577">
      <w:bodyDiv w:val="1"/>
      <w:marLeft w:val="0"/>
      <w:marRight w:val="0"/>
      <w:marTop w:val="0"/>
      <w:marBottom w:val="0"/>
      <w:divBdr>
        <w:top w:val="none" w:sz="0" w:space="0" w:color="auto"/>
        <w:left w:val="none" w:sz="0" w:space="0" w:color="auto"/>
        <w:bottom w:val="none" w:sz="0" w:space="0" w:color="auto"/>
        <w:right w:val="none" w:sz="0" w:space="0" w:color="auto"/>
      </w:divBdr>
    </w:div>
    <w:div w:id="889267638">
      <w:bodyDiv w:val="1"/>
      <w:marLeft w:val="0"/>
      <w:marRight w:val="0"/>
      <w:marTop w:val="0"/>
      <w:marBottom w:val="0"/>
      <w:divBdr>
        <w:top w:val="none" w:sz="0" w:space="0" w:color="auto"/>
        <w:left w:val="none" w:sz="0" w:space="0" w:color="auto"/>
        <w:bottom w:val="none" w:sz="0" w:space="0" w:color="auto"/>
        <w:right w:val="none" w:sz="0" w:space="0" w:color="auto"/>
      </w:divBdr>
    </w:div>
    <w:div w:id="889342100">
      <w:bodyDiv w:val="1"/>
      <w:marLeft w:val="0"/>
      <w:marRight w:val="0"/>
      <w:marTop w:val="0"/>
      <w:marBottom w:val="0"/>
      <w:divBdr>
        <w:top w:val="none" w:sz="0" w:space="0" w:color="auto"/>
        <w:left w:val="none" w:sz="0" w:space="0" w:color="auto"/>
        <w:bottom w:val="none" w:sz="0" w:space="0" w:color="auto"/>
        <w:right w:val="none" w:sz="0" w:space="0" w:color="auto"/>
      </w:divBdr>
    </w:div>
    <w:div w:id="889416238">
      <w:bodyDiv w:val="1"/>
      <w:marLeft w:val="0"/>
      <w:marRight w:val="0"/>
      <w:marTop w:val="0"/>
      <w:marBottom w:val="0"/>
      <w:divBdr>
        <w:top w:val="none" w:sz="0" w:space="0" w:color="auto"/>
        <w:left w:val="none" w:sz="0" w:space="0" w:color="auto"/>
        <w:bottom w:val="none" w:sz="0" w:space="0" w:color="auto"/>
        <w:right w:val="none" w:sz="0" w:space="0" w:color="auto"/>
      </w:divBdr>
    </w:div>
    <w:div w:id="889682785">
      <w:bodyDiv w:val="1"/>
      <w:marLeft w:val="0"/>
      <w:marRight w:val="0"/>
      <w:marTop w:val="0"/>
      <w:marBottom w:val="0"/>
      <w:divBdr>
        <w:top w:val="none" w:sz="0" w:space="0" w:color="auto"/>
        <w:left w:val="none" w:sz="0" w:space="0" w:color="auto"/>
        <w:bottom w:val="none" w:sz="0" w:space="0" w:color="auto"/>
        <w:right w:val="none" w:sz="0" w:space="0" w:color="auto"/>
      </w:divBdr>
    </w:div>
    <w:div w:id="890001221">
      <w:bodyDiv w:val="1"/>
      <w:marLeft w:val="0"/>
      <w:marRight w:val="0"/>
      <w:marTop w:val="0"/>
      <w:marBottom w:val="0"/>
      <w:divBdr>
        <w:top w:val="none" w:sz="0" w:space="0" w:color="auto"/>
        <w:left w:val="none" w:sz="0" w:space="0" w:color="auto"/>
        <w:bottom w:val="none" w:sz="0" w:space="0" w:color="auto"/>
        <w:right w:val="none" w:sz="0" w:space="0" w:color="auto"/>
      </w:divBdr>
    </w:div>
    <w:div w:id="890267437">
      <w:bodyDiv w:val="1"/>
      <w:marLeft w:val="0"/>
      <w:marRight w:val="0"/>
      <w:marTop w:val="0"/>
      <w:marBottom w:val="0"/>
      <w:divBdr>
        <w:top w:val="none" w:sz="0" w:space="0" w:color="auto"/>
        <w:left w:val="none" w:sz="0" w:space="0" w:color="auto"/>
        <w:bottom w:val="none" w:sz="0" w:space="0" w:color="auto"/>
        <w:right w:val="none" w:sz="0" w:space="0" w:color="auto"/>
      </w:divBdr>
    </w:div>
    <w:div w:id="890383192">
      <w:bodyDiv w:val="1"/>
      <w:marLeft w:val="0"/>
      <w:marRight w:val="0"/>
      <w:marTop w:val="0"/>
      <w:marBottom w:val="0"/>
      <w:divBdr>
        <w:top w:val="none" w:sz="0" w:space="0" w:color="auto"/>
        <w:left w:val="none" w:sz="0" w:space="0" w:color="auto"/>
        <w:bottom w:val="none" w:sz="0" w:space="0" w:color="auto"/>
        <w:right w:val="none" w:sz="0" w:space="0" w:color="auto"/>
      </w:divBdr>
    </w:div>
    <w:div w:id="890507398">
      <w:bodyDiv w:val="1"/>
      <w:marLeft w:val="0"/>
      <w:marRight w:val="0"/>
      <w:marTop w:val="0"/>
      <w:marBottom w:val="0"/>
      <w:divBdr>
        <w:top w:val="none" w:sz="0" w:space="0" w:color="auto"/>
        <w:left w:val="none" w:sz="0" w:space="0" w:color="auto"/>
        <w:bottom w:val="none" w:sz="0" w:space="0" w:color="auto"/>
        <w:right w:val="none" w:sz="0" w:space="0" w:color="auto"/>
      </w:divBdr>
    </w:div>
    <w:div w:id="890575731">
      <w:bodyDiv w:val="1"/>
      <w:marLeft w:val="0"/>
      <w:marRight w:val="0"/>
      <w:marTop w:val="0"/>
      <w:marBottom w:val="0"/>
      <w:divBdr>
        <w:top w:val="none" w:sz="0" w:space="0" w:color="auto"/>
        <w:left w:val="none" w:sz="0" w:space="0" w:color="auto"/>
        <w:bottom w:val="none" w:sz="0" w:space="0" w:color="auto"/>
        <w:right w:val="none" w:sz="0" w:space="0" w:color="auto"/>
      </w:divBdr>
    </w:div>
    <w:div w:id="890652951">
      <w:bodyDiv w:val="1"/>
      <w:marLeft w:val="0"/>
      <w:marRight w:val="0"/>
      <w:marTop w:val="0"/>
      <w:marBottom w:val="0"/>
      <w:divBdr>
        <w:top w:val="none" w:sz="0" w:space="0" w:color="auto"/>
        <w:left w:val="none" w:sz="0" w:space="0" w:color="auto"/>
        <w:bottom w:val="none" w:sz="0" w:space="0" w:color="auto"/>
        <w:right w:val="none" w:sz="0" w:space="0" w:color="auto"/>
      </w:divBdr>
    </w:div>
    <w:div w:id="891038411">
      <w:bodyDiv w:val="1"/>
      <w:marLeft w:val="0"/>
      <w:marRight w:val="0"/>
      <w:marTop w:val="0"/>
      <w:marBottom w:val="0"/>
      <w:divBdr>
        <w:top w:val="none" w:sz="0" w:space="0" w:color="auto"/>
        <w:left w:val="none" w:sz="0" w:space="0" w:color="auto"/>
        <w:bottom w:val="none" w:sz="0" w:space="0" w:color="auto"/>
        <w:right w:val="none" w:sz="0" w:space="0" w:color="auto"/>
      </w:divBdr>
    </w:div>
    <w:div w:id="891115576">
      <w:bodyDiv w:val="1"/>
      <w:marLeft w:val="0"/>
      <w:marRight w:val="0"/>
      <w:marTop w:val="0"/>
      <w:marBottom w:val="0"/>
      <w:divBdr>
        <w:top w:val="none" w:sz="0" w:space="0" w:color="auto"/>
        <w:left w:val="none" w:sz="0" w:space="0" w:color="auto"/>
        <w:bottom w:val="none" w:sz="0" w:space="0" w:color="auto"/>
        <w:right w:val="none" w:sz="0" w:space="0" w:color="auto"/>
      </w:divBdr>
    </w:div>
    <w:div w:id="891230051">
      <w:bodyDiv w:val="1"/>
      <w:marLeft w:val="0"/>
      <w:marRight w:val="0"/>
      <w:marTop w:val="0"/>
      <w:marBottom w:val="0"/>
      <w:divBdr>
        <w:top w:val="none" w:sz="0" w:space="0" w:color="auto"/>
        <w:left w:val="none" w:sz="0" w:space="0" w:color="auto"/>
        <w:bottom w:val="none" w:sz="0" w:space="0" w:color="auto"/>
        <w:right w:val="none" w:sz="0" w:space="0" w:color="auto"/>
      </w:divBdr>
    </w:div>
    <w:div w:id="891426314">
      <w:bodyDiv w:val="1"/>
      <w:marLeft w:val="0"/>
      <w:marRight w:val="0"/>
      <w:marTop w:val="0"/>
      <w:marBottom w:val="0"/>
      <w:divBdr>
        <w:top w:val="none" w:sz="0" w:space="0" w:color="auto"/>
        <w:left w:val="none" w:sz="0" w:space="0" w:color="auto"/>
        <w:bottom w:val="none" w:sz="0" w:space="0" w:color="auto"/>
        <w:right w:val="none" w:sz="0" w:space="0" w:color="auto"/>
      </w:divBdr>
    </w:div>
    <w:div w:id="891814412">
      <w:bodyDiv w:val="1"/>
      <w:marLeft w:val="0"/>
      <w:marRight w:val="0"/>
      <w:marTop w:val="0"/>
      <w:marBottom w:val="0"/>
      <w:divBdr>
        <w:top w:val="none" w:sz="0" w:space="0" w:color="auto"/>
        <w:left w:val="none" w:sz="0" w:space="0" w:color="auto"/>
        <w:bottom w:val="none" w:sz="0" w:space="0" w:color="auto"/>
        <w:right w:val="none" w:sz="0" w:space="0" w:color="auto"/>
      </w:divBdr>
    </w:div>
    <w:div w:id="893155833">
      <w:bodyDiv w:val="1"/>
      <w:marLeft w:val="0"/>
      <w:marRight w:val="0"/>
      <w:marTop w:val="0"/>
      <w:marBottom w:val="0"/>
      <w:divBdr>
        <w:top w:val="none" w:sz="0" w:space="0" w:color="auto"/>
        <w:left w:val="none" w:sz="0" w:space="0" w:color="auto"/>
        <w:bottom w:val="none" w:sz="0" w:space="0" w:color="auto"/>
        <w:right w:val="none" w:sz="0" w:space="0" w:color="auto"/>
      </w:divBdr>
    </w:div>
    <w:div w:id="893203465">
      <w:bodyDiv w:val="1"/>
      <w:marLeft w:val="0"/>
      <w:marRight w:val="0"/>
      <w:marTop w:val="0"/>
      <w:marBottom w:val="0"/>
      <w:divBdr>
        <w:top w:val="none" w:sz="0" w:space="0" w:color="auto"/>
        <w:left w:val="none" w:sz="0" w:space="0" w:color="auto"/>
        <w:bottom w:val="none" w:sz="0" w:space="0" w:color="auto"/>
        <w:right w:val="none" w:sz="0" w:space="0" w:color="auto"/>
      </w:divBdr>
    </w:div>
    <w:div w:id="893392451">
      <w:bodyDiv w:val="1"/>
      <w:marLeft w:val="0"/>
      <w:marRight w:val="0"/>
      <w:marTop w:val="0"/>
      <w:marBottom w:val="0"/>
      <w:divBdr>
        <w:top w:val="none" w:sz="0" w:space="0" w:color="auto"/>
        <w:left w:val="none" w:sz="0" w:space="0" w:color="auto"/>
        <w:bottom w:val="none" w:sz="0" w:space="0" w:color="auto"/>
        <w:right w:val="none" w:sz="0" w:space="0" w:color="auto"/>
      </w:divBdr>
    </w:div>
    <w:div w:id="893656462">
      <w:bodyDiv w:val="1"/>
      <w:marLeft w:val="0"/>
      <w:marRight w:val="0"/>
      <w:marTop w:val="0"/>
      <w:marBottom w:val="0"/>
      <w:divBdr>
        <w:top w:val="none" w:sz="0" w:space="0" w:color="auto"/>
        <w:left w:val="none" w:sz="0" w:space="0" w:color="auto"/>
        <w:bottom w:val="none" w:sz="0" w:space="0" w:color="auto"/>
        <w:right w:val="none" w:sz="0" w:space="0" w:color="auto"/>
      </w:divBdr>
    </w:div>
    <w:div w:id="893807874">
      <w:bodyDiv w:val="1"/>
      <w:marLeft w:val="0"/>
      <w:marRight w:val="0"/>
      <w:marTop w:val="0"/>
      <w:marBottom w:val="0"/>
      <w:divBdr>
        <w:top w:val="none" w:sz="0" w:space="0" w:color="auto"/>
        <w:left w:val="none" w:sz="0" w:space="0" w:color="auto"/>
        <w:bottom w:val="none" w:sz="0" w:space="0" w:color="auto"/>
        <w:right w:val="none" w:sz="0" w:space="0" w:color="auto"/>
      </w:divBdr>
    </w:div>
    <w:div w:id="893852047">
      <w:bodyDiv w:val="1"/>
      <w:marLeft w:val="0"/>
      <w:marRight w:val="0"/>
      <w:marTop w:val="0"/>
      <w:marBottom w:val="0"/>
      <w:divBdr>
        <w:top w:val="none" w:sz="0" w:space="0" w:color="auto"/>
        <w:left w:val="none" w:sz="0" w:space="0" w:color="auto"/>
        <w:bottom w:val="none" w:sz="0" w:space="0" w:color="auto"/>
        <w:right w:val="none" w:sz="0" w:space="0" w:color="auto"/>
      </w:divBdr>
    </w:div>
    <w:div w:id="893928198">
      <w:bodyDiv w:val="1"/>
      <w:marLeft w:val="0"/>
      <w:marRight w:val="0"/>
      <w:marTop w:val="0"/>
      <w:marBottom w:val="0"/>
      <w:divBdr>
        <w:top w:val="none" w:sz="0" w:space="0" w:color="auto"/>
        <w:left w:val="none" w:sz="0" w:space="0" w:color="auto"/>
        <w:bottom w:val="none" w:sz="0" w:space="0" w:color="auto"/>
        <w:right w:val="none" w:sz="0" w:space="0" w:color="auto"/>
      </w:divBdr>
    </w:div>
    <w:div w:id="894002918">
      <w:bodyDiv w:val="1"/>
      <w:marLeft w:val="0"/>
      <w:marRight w:val="0"/>
      <w:marTop w:val="0"/>
      <w:marBottom w:val="0"/>
      <w:divBdr>
        <w:top w:val="none" w:sz="0" w:space="0" w:color="auto"/>
        <w:left w:val="none" w:sz="0" w:space="0" w:color="auto"/>
        <w:bottom w:val="none" w:sz="0" w:space="0" w:color="auto"/>
        <w:right w:val="none" w:sz="0" w:space="0" w:color="auto"/>
      </w:divBdr>
    </w:div>
    <w:div w:id="894243034">
      <w:bodyDiv w:val="1"/>
      <w:marLeft w:val="0"/>
      <w:marRight w:val="0"/>
      <w:marTop w:val="0"/>
      <w:marBottom w:val="0"/>
      <w:divBdr>
        <w:top w:val="none" w:sz="0" w:space="0" w:color="auto"/>
        <w:left w:val="none" w:sz="0" w:space="0" w:color="auto"/>
        <w:bottom w:val="none" w:sz="0" w:space="0" w:color="auto"/>
        <w:right w:val="none" w:sz="0" w:space="0" w:color="auto"/>
      </w:divBdr>
    </w:div>
    <w:div w:id="895555299">
      <w:bodyDiv w:val="1"/>
      <w:marLeft w:val="0"/>
      <w:marRight w:val="0"/>
      <w:marTop w:val="0"/>
      <w:marBottom w:val="0"/>
      <w:divBdr>
        <w:top w:val="none" w:sz="0" w:space="0" w:color="auto"/>
        <w:left w:val="none" w:sz="0" w:space="0" w:color="auto"/>
        <w:bottom w:val="none" w:sz="0" w:space="0" w:color="auto"/>
        <w:right w:val="none" w:sz="0" w:space="0" w:color="auto"/>
      </w:divBdr>
    </w:div>
    <w:div w:id="895775178">
      <w:bodyDiv w:val="1"/>
      <w:marLeft w:val="0"/>
      <w:marRight w:val="0"/>
      <w:marTop w:val="0"/>
      <w:marBottom w:val="0"/>
      <w:divBdr>
        <w:top w:val="none" w:sz="0" w:space="0" w:color="auto"/>
        <w:left w:val="none" w:sz="0" w:space="0" w:color="auto"/>
        <w:bottom w:val="none" w:sz="0" w:space="0" w:color="auto"/>
        <w:right w:val="none" w:sz="0" w:space="0" w:color="auto"/>
      </w:divBdr>
    </w:div>
    <w:div w:id="895821030">
      <w:bodyDiv w:val="1"/>
      <w:marLeft w:val="0"/>
      <w:marRight w:val="0"/>
      <w:marTop w:val="0"/>
      <w:marBottom w:val="0"/>
      <w:divBdr>
        <w:top w:val="none" w:sz="0" w:space="0" w:color="auto"/>
        <w:left w:val="none" w:sz="0" w:space="0" w:color="auto"/>
        <w:bottom w:val="none" w:sz="0" w:space="0" w:color="auto"/>
        <w:right w:val="none" w:sz="0" w:space="0" w:color="auto"/>
      </w:divBdr>
    </w:div>
    <w:div w:id="897016465">
      <w:bodyDiv w:val="1"/>
      <w:marLeft w:val="0"/>
      <w:marRight w:val="0"/>
      <w:marTop w:val="0"/>
      <w:marBottom w:val="0"/>
      <w:divBdr>
        <w:top w:val="none" w:sz="0" w:space="0" w:color="auto"/>
        <w:left w:val="none" w:sz="0" w:space="0" w:color="auto"/>
        <w:bottom w:val="none" w:sz="0" w:space="0" w:color="auto"/>
        <w:right w:val="none" w:sz="0" w:space="0" w:color="auto"/>
      </w:divBdr>
    </w:div>
    <w:div w:id="897132980">
      <w:bodyDiv w:val="1"/>
      <w:marLeft w:val="0"/>
      <w:marRight w:val="0"/>
      <w:marTop w:val="0"/>
      <w:marBottom w:val="0"/>
      <w:divBdr>
        <w:top w:val="none" w:sz="0" w:space="0" w:color="auto"/>
        <w:left w:val="none" w:sz="0" w:space="0" w:color="auto"/>
        <w:bottom w:val="none" w:sz="0" w:space="0" w:color="auto"/>
        <w:right w:val="none" w:sz="0" w:space="0" w:color="auto"/>
      </w:divBdr>
    </w:div>
    <w:div w:id="897208116">
      <w:bodyDiv w:val="1"/>
      <w:marLeft w:val="0"/>
      <w:marRight w:val="0"/>
      <w:marTop w:val="0"/>
      <w:marBottom w:val="0"/>
      <w:divBdr>
        <w:top w:val="none" w:sz="0" w:space="0" w:color="auto"/>
        <w:left w:val="none" w:sz="0" w:space="0" w:color="auto"/>
        <w:bottom w:val="none" w:sz="0" w:space="0" w:color="auto"/>
        <w:right w:val="none" w:sz="0" w:space="0" w:color="auto"/>
      </w:divBdr>
    </w:div>
    <w:div w:id="897400232">
      <w:bodyDiv w:val="1"/>
      <w:marLeft w:val="0"/>
      <w:marRight w:val="0"/>
      <w:marTop w:val="0"/>
      <w:marBottom w:val="0"/>
      <w:divBdr>
        <w:top w:val="none" w:sz="0" w:space="0" w:color="auto"/>
        <w:left w:val="none" w:sz="0" w:space="0" w:color="auto"/>
        <w:bottom w:val="none" w:sz="0" w:space="0" w:color="auto"/>
        <w:right w:val="none" w:sz="0" w:space="0" w:color="auto"/>
      </w:divBdr>
    </w:div>
    <w:div w:id="897668969">
      <w:bodyDiv w:val="1"/>
      <w:marLeft w:val="0"/>
      <w:marRight w:val="0"/>
      <w:marTop w:val="0"/>
      <w:marBottom w:val="0"/>
      <w:divBdr>
        <w:top w:val="none" w:sz="0" w:space="0" w:color="auto"/>
        <w:left w:val="none" w:sz="0" w:space="0" w:color="auto"/>
        <w:bottom w:val="none" w:sz="0" w:space="0" w:color="auto"/>
        <w:right w:val="none" w:sz="0" w:space="0" w:color="auto"/>
      </w:divBdr>
    </w:div>
    <w:div w:id="897860405">
      <w:bodyDiv w:val="1"/>
      <w:marLeft w:val="0"/>
      <w:marRight w:val="0"/>
      <w:marTop w:val="0"/>
      <w:marBottom w:val="0"/>
      <w:divBdr>
        <w:top w:val="none" w:sz="0" w:space="0" w:color="auto"/>
        <w:left w:val="none" w:sz="0" w:space="0" w:color="auto"/>
        <w:bottom w:val="none" w:sz="0" w:space="0" w:color="auto"/>
        <w:right w:val="none" w:sz="0" w:space="0" w:color="auto"/>
      </w:divBdr>
    </w:div>
    <w:div w:id="899050284">
      <w:bodyDiv w:val="1"/>
      <w:marLeft w:val="0"/>
      <w:marRight w:val="0"/>
      <w:marTop w:val="0"/>
      <w:marBottom w:val="0"/>
      <w:divBdr>
        <w:top w:val="none" w:sz="0" w:space="0" w:color="auto"/>
        <w:left w:val="none" w:sz="0" w:space="0" w:color="auto"/>
        <w:bottom w:val="none" w:sz="0" w:space="0" w:color="auto"/>
        <w:right w:val="none" w:sz="0" w:space="0" w:color="auto"/>
      </w:divBdr>
    </w:div>
    <w:div w:id="899099831">
      <w:bodyDiv w:val="1"/>
      <w:marLeft w:val="0"/>
      <w:marRight w:val="0"/>
      <w:marTop w:val="0"/>
      <w:marBottom w:val="0"/>
      <w:divBdr>
        <w:top w:val="none" w:sz="0" w:space="0" w:color="auto"/>
        <w:left w:val="none" w:sz="0" w:space="0" w:color="auto"/>
        <w:bottom w:val="none" w:sz="0" w:space="0" w:color="auto"/>
        <w:right w:val="none" w:sz="0" w:space="0" w:color="auto"/>
      </w:divBdr>
    </w:div>
    <w:div w:id="899752223">
      <w:bodyDiv w:val="1"/>
      <w:marLeft w:val="0"/>
      <w:marRight w:val="0"/>
      <w:marTop w:val="0"/>
      <w:marBottom w:val="0"/>
      <w:divBdr>
        <w:top w:val="none" w:sz="0" w:space="0" w:color="auto"/>
        <w:left w:val="none" w:sz="0" w:space="0" w:color="auto"/>
        <w:bottom w:val="none" w:sz="0" w:space="0" w:color="auto"/>
        <w:right w:val="none" w:sz="0" w:space="0" w:color="auto"/>
      </w:divBdr>
    </w:div>
    <w:div w:id="900024562">
      <w:bodyDiv w:val="1"/>
      <w:marLeft w:val="0"/>
      <w:marRight w:val="0"/>
      <w:marTop w:val="0"/>
      <w:marBottom w:val="0"/>
      <w:divBdr>
        <w:top w:val="none" w:sz="0" w:space="0" w:color="auto"/>
        <w:left w:val="none" w:sz="0" w:space="0" w:color="auto"/>
        <w:bottom w:val="none" w:sz="0" w:space="0" w:color="auto"/>
        <w:right w:val="none" w:sz="0" w:space="0" w:color="auto"/>
      </w:divBdr>
    </w:div>
    <w:div w:id="900484595">
      <w:bodyDiv w:val="1"/>
      <w:marLeft w:val="0"/>
      <w:marRight w:val="0"/>
      <w:marTop w:val="0"/>
      <w:marBottom w:val="0"/>
      <w:divBdr>
        <w:top w:val="none" w:sz="0" w:space="0" w:color="auto"/>
        <w:left w:val="none" w:sz="0" w:space="0" w:color="auto"/>
        <w:bottom w:val="none" w:sz="0" w:space="0" w:color="auto"/>
        <w:right w:val="none" w:sz="0" w:space="0" w:color="auto"/>
      </w:divBdr>
    </w:div>
    <w:div w:id="901254902">
      <w:bodyDiv w:val="1"/>
      <w:marLeft w:val="0"/>
      <w:marRight w:val="0"/>
      <w:marTop w:val="0"/>
      <w:marBottom w:val="0"/>
      <w:divBdr>
        <w:top w:val="none" w:sz="0" w:space="0" w:color="auto"/>
        <w:left w:val="none" w:sz="0" w:space="0" w:color="auto"/>
        <w:bottom w:val="none" w:sz="0" w:space="0" w:color="auto"/>
        <w:right w:val="none" w:sz="0" w:space="0" w:color="auto"/>
      </w:divBdr>
    </w:div>
    <w:div w:id="901259762">
      <w:bodyDiv w:val="1"/>
      <w:marLeft w:val="0"/>
      <w:marRight w:val="0"/>
      <w:marTop w:val="0"/>
      <w:marBottom w:val="0"/>
      <w:divBdr>
        <w:top w:val="none" w:sz="0" w:space="0" w:color="auto"/>
        <w:left w:val="none" w:sz="0" w:space="0" w:color="auto"/>
        <w:bottom w:val="none" w:sz="0" w:space="0" w:color="auto"/>
        <w:right w:val="none" w:sz="0" w:space="0" w:color="auto"/>
      </w:divBdr>
    </w:div>
    <w:div w:id="901330160">
      <w:bodyDiv w:val="1"/>
      <w:marLeft w:val="0"/>
      <w:marRight w:val="0"/>
      <w:marTop w:val="0"/>
      <w:marBottom w:val="0"/>
      <w:divBdr>
        <w:top w:val="none" w:sz="0" w:space="0" w:color="auto"/>
        <w:left w:val="none" w:sz="0" w:space="0" w:color="auto"/>
        <w:bottom w:val="none" w:sz="0" w:space="0" w:color="auto"/>
        <w:right w:val="none" w:sz="0" w:space="0" w:color="auto"/>
      </w:divBdr>
    </w:div>
    <w:div w:id="901527579">
      <w:bodyDiv w:val="1"/>
      <w:marLeft w:val="0"/>
      <w:marRight w:val="0"/>
      <w:marTop w:val="0"/>
      <w:marBottom w:val="0"/>
      <w:divBdr>
        <w:top w:val="none" w:sz="0" w:space="0" w:color="auto"/>
        <w:left w:val="none" w:sz="0" w:space="0" w:color="auto"/>
        <w:bottom w:val="none" w:sz="0" w:space="0" w:color="auto"/>
        <w:right w:val="none" w:sz="0" w:space="0" w:color="auto"/>
      </w:divBdr>
    </w:div>
    <w:div w:id="901871771">
      <w:bodyDiv w:val="1"/>
      <w:marLeft w:val="0"/>
      <w:marRight w:val="0"/>
      <w:marTop w:val="0"/>
      <w:marBottom w:val="0"/>
      <w:divBdr>
        <w:top w:val="none" w:sz="0" w:space="0" w:color="auto"/>
        <w:left w:val="none" w:sz="0" w:space="0" w:color="auto"/>
        <w:bottom w:val="none" w:sz="0" w:space="0" w:color="auto"/>
        <w:right w:val="none" w:sz="0" w:space="0" w:color="auto"/>
      </w:divBdr>
    </w:div>
    <w:div w:id="901915400">
      <w:bodyDiv w:val="1"/>
      <w:marLeft w:val="0"/>
      <w:marRight w:val="0"/>
      <w:marTop w:val="0"/>
      <w:marBottom w:val="0"/>
      <w:divBdr>
        <w:top w:val="none" w:sz="0" w:space="0" w:color="auto"/>
        <w:left w:val="none" w:sz="0" w:space="0" w:color="auto"/>
        <w:bottom w:val="none" w:sz="0" w:space="0" w:color="auto"/>
        <w:right w:val="none" w:sz="0" w:space="0" w:color="auto"/>
      </w:divBdr>
    </w:div>
    <w:div w:id="902181299">
      <w:bodyDiv w:val="1"/>
      <w:marLeft w:val="0"/>
      <w:marRight w:val="0"/>
      <w:marTop w:val="0"/>
      <w:marBottom w:val="0"/>
      <w:divBdr>
        <w:top w:val="none" w:sz="0" w:space="0" w:color="auto"/>
        <w:left w:val="none" w:sz="0" w:space="0" w:color="auto"/>
        <w:bottom w:val="none" w:sz="0" w:space="0" w:color="auto"/>
        <w:right w:val="none" w:sz="0" w:space="0" w:color="auto"/>
      </w:divBdr>
    </w:div>
    <w:div w:id="902329683">
      <w:bodyDiv w:val="1"/>
      <w:marLeft w:val="0"/>
      <w:marRight w:val="0"/>
      <w:marTop w:val="0"/>
      <w:marBottom w:val="0"/>
      <w:divBdr>
        <w:top w:val="none" w:sz="0" w:space="0" w:color="auto"/>
        <w:left w:val="none" w:sz="0" w:space="0" w:color="auto"/>
        <w:bottom w:val="none" w:sz="0" w:space="0" w:color="auto"/>
        <w:right w:val="none" w:sz="0" w:space="0" w:color="auto"/>
      </w:divBdr>
    </w:div>
    <w:div w:id="902981826">
      <w:bodyDiv w:val="1"/>
      <w:marLeft w:val="0"/>
      <w:marRight w:val="0"/>
      <w:marTop w:val="0"/>
      <w:marBottom w:val="0"/>
      <w:divBdr>
        <w:top w:val="none" w:sz="0" w:space="0" w:color="auto"/>
        <w:left w:val="none" w:sz="0" w:space="0" w:color="auto"/>
        <w:bottom w:val="none" w:sz="0" w:space="0" w:color="auto"/>
        <w:right w:val="none" w:sz="0" w:space="0" w:color="auto"/>
      </w:divBdr>
    </w:div>
    <w:div w:id="903023869">
      <w:bodyDiv w:val="1"/>
      <w:marLeft w:val="0"/>
      <w:marRight w:val="0"/>
      <w:marTop w:val="0"/>
      <w:marBottom w:val="0"/>
      <w:divBdr>
        <w:top w:val="none" w:sz="0" w:space="0" w:color="auto"/>
        <w:left w:val="none" w:sz="0" w:space="0" w:color="auto"/>
        <w:bottom w:val="none" w:sz="0" w:space="0" w:color="auto"/>
        <w:right w:val="none" w:sz="0" w:space="0" w:color="auto"/>
      </w:divBdr>
    </w:div>
    <w:div w:id="903178834">
      <w:bodyDiv w:val="1"/>
      <w:marLeft w:val="0"/>
      <w:marRight w:val="0"/>
      <w:marTop w:val="0"/>
      <w:marBottom w:val="0"/>
      <w:divBdr>
        <w:top w:val="none" w:sz="0" w:space="0" w:color="auto"/>
        <w:left w:val="none" w:sz="0" w:space="0" w:color="auto"/>
        <w:bottom w:val="none" w:sz="0" w:space="0" w:color="auto"/>
        <w:right w:val="none" w:sz="0" w:space="0" w:color="auto"/>
      </w:divBdr>
    </w:div>
    <w:div w:id="903225597">
      <w:bodyDiv w:val="1"/>
      <w:marLeft w:val="0"/>
      <w:marRight w:val="0"/>
      <w:marTop w:val="0"/>
      <w:marBottom w:val="0"/>
      <w:divBdr>
        <w:top w:val="none" w:sz="0" w:space="0" w:color="auto"/>
        <w:left w:val="none" w:sz="0" w:space="0" w:color="auto"/>
        <w:bottom w:val="none" w:sz="0" w:space="0" w:color="auto"/>
        <w:right w:val="none" w:sz="0" w:space="0" w:color="auto"/>
      </w:divBdr>
    </w:div>
    <w:div w:id="903762271">
      <w:bodyDiv w:val="1"/>
      <w:marLeft w:val="0"/>
      <w:marRight w:val="0"/>
      <w:marTop w:val="0"/>
      <w:marBottom w:val="0"/>
      <w:divBdr>
        <w:top w:val="none" w:sz="0" w:space="0" w:color="auto"/>
        <w:left w:val="none" w:sz="0" w:space="0" w:color="auto"/>
        <w:bottom w:val="none" w:sz="0" w:space="0" w:color="auto"/>
        <w:right w:val="none" w:sz="0" w:space="0" w:color="auto"/>
      </w:divBdr>
    </w:div>
    <w:div w:id="903956029">
      <w:bodyDiv w:val="1"/>
      <w:marLeft w:val="0"/>
      <w:marRight w:val="0"/>
      <w:marTop w:val="0"/>
      <w:marBottom w:val="0"/>
      <w:divBdr>
        <w:top w:val="none" w:sz="0" w:space="0" w:color="auto"/>
        <w:left w:val="none" w:sz="0" w:space="0" w:color="auto"/>
        <w:bottom w:val="none" w:sz="0" w:space="0" w:color="auto"/>
        <w:right w:val="none" w:sz="0" w:space="0" w:color="auto"/>
      </w:divBdr>
    </w:div>
    <w:div w:id="904099091">
      <w:bodyDiv w:val="1"/>
      <w:marLeft w:val="0"/>
      <w:marRight w:val="0"/>
      <w:marTop w:val="0"/>
      <w:marBottom w:val="0"/>
      <w:divBdr>
        <w:top w:val="none" w:sz="0" w:space="0" w:color="auto"/>
        <w:left w:val="none" w:sz="0" w:space="0" w:color="auto"/>
        <w:bottom w:val="none" w:sz="0" w:space="0" w:color="auto"/>
        <w:right w:val="none" w:sz="0" w:space="0" w:color="auto"/>
      </w:divBdr>
    </w:div>
    <w:div w:id="904222336">
      <w:bodyDiv w:val="1"/>
      <w:marLeft w:val="0"/>
      <w:marRight w:val="0"/>
      <w:marTop w:val="0"/>
      <w:marBottom w:val="0"/>
      <w:divBdr>
        <w:top w:val="none" w:sz="0" w:space="0" w:color="auto"/>
        <w:left w:val="none" w:sz="0" w:space="0" w:color="auto"/>
        <w:bottom w:val="none" w:sz="0" w:space="0" w:color="auto"/>
        <w:right w:val="none" w:sz="0" w:space="0" w:color="auto"/>
      </w:divBdr>
    </w:div>
    <w:div w:id="904531637">
      <w:bodyDiv w:val="1"/>
      <w:marLeft w:val="0"/>
      <w:marRight w:val="0"/>
      <w:marTop w:val="0"/>
      <w:marBottom w:val="0"/>
      <w:divBdr>
        <w:top w:val="none" w:sz="0" w:space="0" w:color="auto"/>
        <w:left w:val="none" w:sz="0" w:space="0" w:color="auto"/>
        <w:bottom w:val="none" w:sz="0" w:space="0" w:color="auto"/>
        <w:right w:val="none" w:sz="0" w:space="0" w:color="auto"/>
      </w:divBdr>
    </w:div>
    <w:div w:id="904726508">
      <w:bodyDiv w:val="1"/>
      <w:marLeft w:val="0"/>
      <w:marRight w:val="0"/>
      <w:marTop w:val="0"/>
      <w:marBottom w:val="0"/>
      <w:divBdr>
        <w:top w:val="none" w:sz="0" w:space="0" w:color="auto"/>
        <w:left w:val="none" w:sz="0" w:space="0" w:color="auto"/>
        <w:bottom w:val="none" w:sz="0" w:space="0" w:color="auto"/>
        <w:right w:val="none" w:sz="0" w:space="0" w:color="auto"/>
      </w:divBdr>
    </w:div>
    <w:div w:id="904756895">
      <w:bodyDiv w:val="1"/>
      <w:marLeft w:val="0"/>
      <w:marRight w:val="0"/>
      <w:marTop w:val="0"/>
      <w:marBottom w:val="0"/>
      <w:divBdr>
        <w:top w:val="none" w:sz="0" w:space="0" w:color="auto"/>
        <w:left w:val="none" w:sz="0" w:space="0" w:color="auto"/>
        <w:bottom w:val="none" w:sz="0" w:space="0" w:color="auto"/>
        <w:right w:val="none" w:sz="0" w:space="0" w:color="auto"/>
      </w:divBdr>
    </w:div>
    <w:div w:id="904800146">
      <w:bodyDiv w:val="1"/>
      <w:marLeft w:val="0"/>
      <w:marRight w:val="0"/>
      <w:marTop w:val="0"/>
      <w:marBottom w:val="0"/>
      <w:divBdr>
        <w:top w:val="none" w:sz="0" w:space="0" w:color="auto"/>
        <w:left w:val="none" w:sz="0" w:space="0" w:color="auto"/>
        <w:bottom w:val="none" w:sz="0" w:space="0" w:color="auto"/>
        <w:right w:val="none" w:sz="0" w:space="0" w:color="auto"/>
      </w:divBdr>
    </w:div>
    <w:div w:id="905070807">
      <w:bodyDiv w:val="1"/>
      <w:marLeft w:val="0"/>
      <w:marRight w:val="0"/>
      <w:marTop w:val="0"/>
      <w:marBottom w:val="0"/>
      <w:divBdr>
        <w:top w:val="none" w:sz="0" w:space="0" w:color="auto"/>
        <w:left w:val="none" w:sz="0" w:space="0" w:color="auto"/>
        <w:bottom w:val="none" w:sz="0" w:space="0" w:color="auto"/>
        <w:right w:val="none" w:sz="0" w:space="0" w:color="auto"/>
      </w:divBdr>
    </w:div>
    <w:div w:id="905071557">
      <w:bodyDiv w:val="1"/>
      <w:marLeft w:val="0"/>
      <w:marRight w:val="0"/>
      <w:marTop w:val="0"/>
      <w:marBottom w:val="0"/>
      <w:divBdr>
        <w:top w:val="none" w:sz="0" w:space="0" w:color="auto"/>
        <w:left w:val="none" w:sz="0" w:space="0" w:color="auto"/>
        <w:bottom w:val="none" w:sz="0" w:space="0" w:color="auto"/>
        <w:right w:val="none" w:sz="0" w:space="0" w:color="auto"/>
      </w:divBdr>
    </w:div>
    <w:div w:id="905339869">
      <w:bodyDiv w:val="1"/>
      <w:marLeft w:val="0"/>
      <w:marRight w:val="0"/>
      <w:marTop w:val="0"/>
      <w:marBottom w:val="0"/>
      <w:divBdr>
        <w:top w:val="none" w:sz="0" w:space="0" w:color="auto"/>
        <w:left w:val="none" w:sz="0" w:space="0" w:color="auto"/>
        <w:bottom w:val="none" w:sz="0" w:space="0" w:color="auto"/>
        <w:right w:val="none" w:sz="0" w:space="0" w:color="auto"/>
      </w:divBdr>
    </w:div>
    <w:div w:id="905607374">
      <w:bodyDiv w:val="1"/>
      <w:marLeft w:val="0"/>
      <w:marRight w:val="0"/>
      <w:marTop w:val="0"/>
      <w:marBottom w:val="0"/>
      <w:divBdr>
        <w:top w:val="none" w:sz="0" w:space="0" w:color="auto"/>
        <w:left w:val="none" w:sz="0" w:space="0" w:color="auto"/>
        <w:bottom w:val="none" w:sz="0" w:space="0" w:color="auto"/>
        <w:right w:val="none" w:sz="0" w:space="0" w:color="auto"/>
      </w:divBdr>
    </w:div>
    <w:div w:id="905646968">
      <w:bodyDiv w:val="1"/>
      <w:marLeft w:val="0"/>
      <w:marRight w:val="0"/>
      <w:marTop w:val="0"/>
      <w:marBottom w:val="0"/>
      <w:divBdr>
        <w:top w:val="none" w:sz="0" w:space="0" w:color="auto"/>
        <w:left w:val="none" w:sz="0" w:space="0" w:color="auto"/>
        <w:bottom w:val="none" w:sz="0" w:space="0" w:color="auto"/>
        <w:right w:val="none" w:sz="0" w:space="0" w:color="auto"/>
      </w:divBdr>
    </w:div>
    <w:div w:id="906113387">
      <w:bodyDiv w:val="1"/>
      <w:marLeft w:val="0"/>
      <w:marRight w:val="0"/>
      <w:marTop w:val="0"/>
      <w:marBottom w:val="0"/>
      <w:divBdr>
        <w:top w:val="none" w:sz="0" w:space="0" w:color="auto"/>
        <w:left w:val="none" w:sz="0" w:space="0" w:color="auto"/>
        <w:bottom w:val="none" w:sz="0" w:space="0" w:color="auto"/>
        <w:right w:val="none" w:sz="0" w:space="0" w:color="auto"/>
      </w:divBdr>
    </w:div>
    <w:div w:id="907106362">
      <w:bodyDiv w:val="1"/>
      <w:marLeft w:val="0"/>
      <w:marRight w:val="0"/>
      <w:marTop w:val="0"/>
      <w:marBottom w:val="0"/>
      <w:divBdr>
        <w:top w:val="none" w:sz="0" w:space="0" w:color="auto"/>
        <w:left w:val="none" w:sz="0" w:space="0" w:color="auto"/>
        <w:bottom w:val="none" w:sz="0" w:space="0" w:color="auto"/>
        <w:right w:val="none" w:sz="0" w:space="0" w:color="auto"/>
      </w:divBdr>
    </w:div>
    <w:div w:id="907229617">
      <w:bodyDiv w:val="1"/>
      <w:marLeft w:val="0"/>
      <w:marRight w:val="0"/>
      <w:marTop w:val="0"/>
      <w:marBottom w:val="0"/>
      <w:divBdr>
        <w:top w:val="none" w:sz="0" w:space="0" w:color="auto"/>
        <w:left w:val="none" w:sz="0" w:space="0" w:color="auto"/>
        <w:bottom w:val="none" w:sz="0" w:space="0" w:color="auto"/>
        <w:right w:val="none" w:sz="0" w:space="0" w:color="auto"/>
      </w:divBdr>
    </w:div>
    <w:div w:id="907574157">
      <w:bodyDiv w:val="1"/>
      <w:marLeft w:val="0"/>
      <w:marRight w:val="0"/>
      <w:marTop w:val="0"/>
      <w:marBottom w:val="0"/>
      <w:divBdr>
        <w:top w:val="none" w:sz="0" w:space="0" w:color="auto"/>
        <w:left w:val="none" w:sz="0" w:space="0" w:color="auto"/>
        <w:bottom w:val="none" w:sz="0" w:space="0" w:color="auto"/>
        <w:right w:val="none" w:sz="0" w:space="0" w:color="auto"/>
      </w:divBdr>
    </w:div>
    <w:div w:id="907763092">
      <w:bodyDiv w:val="1"/>
      <w:marLeft w:val="0"/>
      <w:marRight w:val="0"/>
      <w:marTop w:val="0"/>
      <w:marBottom w:val="0"/>
      <w:divBdr>
        <w:top w:val="none" w:sz="0" w:space="0" w:color="auto"/>
        <w:left w:val="none" w:sz="0" w:space="0" w:color="auto"/>
        <w:bottom w:val="none" w:sz="0" w:space="0" w:color="auto"/>
        <w:right w:val="none" w:sz="0" w:space="0" w:color="auto"/>
      </w:divBdr>
    </w:div>
    <w:div w:id="907764350">
      <w:bodyDiv w:val="1"/>
      <w:marLeft w:val="0"/>
      <w:marRight w:val="0"/>
      <w:marTop w:val="0"/>
      <w:marBottom w:val="0"/>
      <w:divBdr>
        <w:top w:val="none" w:sz="0" w:space="0" w:color="auto"/>
        <w:left w:val="none" w:sz="0" w:space="0" w:color="auto"/>
        <w:bottom w:val="none" w:sz="0" w:space="0" w:color="auto"/>
        <w:right w:val="none" w:sz="0" w:space="0" w:color="auto"/>
      </w:divBdr>
    </w:div>
    <w:div w:id="907767204">
      <w:bodyDiv w:val="1"/>
      <w:marLeft w:val="0"/>
      <w:marRight w:val="0"/>
      <w:marTop w:val="0"/>
      <w:marBottom w:val="0"/>
      <w:divBdr>
        <w:top w:val="none" w:sz="0" w:space="0" w:color="auto"/>
        <w:left w:val="none" w:sz="0" w:space="0" w:color="auto"/>
        <w:bottom w:val="none" w:sz="0" w:space="0" w:color="auto"/>
        <w:right w:val="none" w:sz="0" w:space="0" w:color="auto"/>
      </w:divBdr>
    </w:div>
    <w:div w:id="907806067">
      <w:bodyDiv w:val="1"/>
      <w:marLeft w:val="0"/>
      <w:marRight w:val="0"/>
      <w:marTop w:val="0"/>
      <w:marBottom w:val="0"/>
      <w:divBdr>
        <w:top w:val="none" w:sz="0" w:space="0" w:color="auto"/>
        <w:left w:val="none" w:sz="0" w:space="0" w:color="auto"/>
        <w:bottom w:val="none" w:sz="0" w:space="0" w:color="auto"/>
        <w:right w:val="none" w:sz="0" w:space="0" w:color="auto"/>
      </w:divBdr>
    </w:div>
    <w:div w:id="907956148">
      <w:bodyDiv w:val="1"/>
      <w:marLeft w:val="0"/>
      <w:marRight w:val="0"/>
      <w:marTop w:val="0"/>
      <w:marBottom w:val="0"/>
      <w:divBdr>
        <w:top w:val="none" w:sz="0" w:space="0" w:color="auto"/>
        <w:left w:val="none" w:sz="0" w:space="0" w:color="auto"/>
        <w:bottom w:val="none" w:sz="0" w:space="0" w:color="auto"/>
        <w:right w:val="none" w:sz="0" w:space="0" w:color="auto"/>
      </w:divBdr>
    </w:div>
    <w:div w:id="908072168">
      <w:bodyDiv w:val="1"/>
      <w:marLeft w:val="0"/>
      <w:marRight w:val="0"/>
      <w:marTop w:val="0"/>
      <w:marBottom w:val="0"/>
      <w:divBdr>
        <w:top w:val="none" w:sz="0" w:space="0" w:color="auto"/>
        <w:left w:val="none" w:sz="0" w:space="0" w:color="auto"/>
        <w:bottom w:val="none" w:sz="0" w:space="0" w:color="auto"/>
        <w:right w:val="none" w:sz="0" w:space="0" w:color="auto"/>
      </w:divBdr>
    </w:div>
    <w:div w:id="908075453">
      <w:bodyDiv w:val="1"/>
      <w:marLeft w:val="0"/>
      <w:marRight w:val="0"/>
      <w:marTop w:val="0"/>
      <w:marBottom w:val="0"/>
      <w:divBdr>
        <w:top w:val="none" w:sz="0" w:space="0" w:color="auto"/>
        <w:left w:val="none" w:sz="0" w:space="0" w:color="auto"/>
        <w:bottom w:val="none" w:sz="0" w:space="0" w:color="auto"/>
        <w:right w:val="none" w:sz="0" w:space="0" w:color="auto"/>
      </w:divBdr>
    </w:div>
    <w:div w:id="908155543">
      <w:bodyDiv w:val="1"/>
      <w:marLeft w:val="0"/>
      <w:marRight w:val="0"/>
      <w:marTop w:val="0"/>
      <w:marBottom w:val="0"/>
      <w:divBdr>
        <w:top w:val="none" w:sz="0" w:space="0" w:color="auto"/>
        <w:left w:val="none" w:sz="0" w:space="0" w:color="auto"/>
        <w:bottom w:val="none" w:sz="0" w:space="0" w:color="auto"/>
        <w:right w:val="none" w:sz="0" w:space="0" w:color="auto"/>
      </w:divBdr>
    </w:div>
    <w:div w:id="908226257">
      <w:bodyDiv w:val="1"/>
      <w:marLeft w:val="0"/>
      <w:marRight w:val="0"/>
      <w:marTop w:val="0"/>
      <w:marBottom w:val="0"/>
      <w:divBdr>
        <w:top w:val="none" w:sz="0" w:space="0" w:color="auto"/>
        <w:left w:val="none" w:sz="0" w:space="0" w:color="auto"/>
        <w:bottom w:val="none" w:sz="0" w:space="0" w:color="auto"/>
        <w:right w:val="none" w:sz="0" w:space="0" w:color="auto"/>
      </w:divBdr>
    </w:div>
    <w:div w:id="908464182">
      <w:bodyDiv w:val="1"/>
      <w:marLeft w:val="0"/>
      <w:marRight w:val="0"/>
      <w:marTop w:val="0"/>
      <w:marBottom w:val="0"/>
      <w:divBdr>
        <w:top w:val="none" w:sz="0" w:space="0" w:color="auto"/>
        <w:left w:val="none" w:sz="0" w:space="0" w:color="auto"/>
        <w:bottom w:val="none" w:sz="0" w:space="0" w:color="auto"/>
        <w:right w:val="none" w:sz="0" w:space="0" w:color="auto"/>
      </w:divBdr>
    </w:div>
    <w:div w:id="908615650">
      <w:bodyDiv w:val="1"/>
      <w:marLeft w:val="0"/>
      <w:marRight w:val="0"/>
      <w:marTop w:val="0"/>
      <w:marBottom w:val="0"/>
      <w:divBdr>
        <w:top w:val="none" w:sz="0" w:space="0" w:color="auto"/>
        <w:left w:val="none" w:sz="0" w:space="0" w:color="auto"/>
        <w:bottom w:val="none" w:sz="0" w:space="0" w:color="auto"/>
        <w:right w:val="none" w:sz="0" w:space="0" w:color="auto"/>
      </w:divBdr>
    </w:div>
    <w:div w:id="909191754">
      <w:bodyDiv w:val="1"/>
      <w:marLeft w:val="0"/>
      <w:marRight w:val="0"/>
      <w:marTop w:val="0"/>
      <w:marBottom w:val="0"/>
      <w:divBdr>
        <w:top w:val="none" w:sz="0" w:space="0" w:color="auto"/>
        <w:left w:val="none" w:sz="0" w:space="0" w:color="auto"/>
        <w:bottom w:val="none" w:sz="0" w:space="0" w:color="auto"/>
        <w:right w:val="none" w:sz="0" w:space="0" w:color="auto"/>
      </w:divBdr>
    </w:div>
    <w:div w:id="909465194">
      <w:bodyDiv w:val="1"/>
      <w:marLeft w:val="0"/>
      <w:marRight w:val="0"/>
      <w:marTop w:val="0"/>
      <w:marBottom w:val="0"/>
      <w:divBdr>
        <w:top w:val="none" w:sz="0" w:space="0" w:color="auto"/>
        <w:left w:val="none" w:sz="0" w:space="0" w:color="auto"/>
        <w:bottom w:val="none" w:sz="0" w:space="0" w:color="auto"/>
        <w:right w:val="none" w:sz="0" w:space="0" w:color="auto"/>
      </w:divBdr>
    </w:div>
    <w:div w:id="909731646">
      <w:bodyDiv w:val="1"/>
      <w:marLeft w:val="0"/>
      <w:marRight w:val="0"/>
      <w:marTop w:val="0"/>
      <w:marBottom w:val="0"/>
      <w:divBdr>
        <w:top w:val="none" w:sz="0" w:space="0" w:color="auto"/>
        <w:left w:val="none" w:sz="0" w:space="0" w:color="auto"/>
        <w:bottom w:val="none" w:sz="0" w:space="0" w:color="auto"/>
        <w:right w:val="none" w:sz="0" w:space="0" w:color="auto"/>
      </w:divBdr>
    </w:div>
    <w:div w:id="909734796">
      <w:bodyDiv w:val="1"/>
      <w:marLeft w:val="0"/>
      <w:marRight w:val="0"/>
      <w:marTop w:val="0"/>
      <w:marBottom w:val="0"/>
      <w:divBdr>
        <w:top w:val="none" w:sz="0" w:space="0" w:color="auto"/>
        <w:left w:val="none" w:sz="0" w:space="0" w:color="auto"/>
        <w:bottom w:val="none" w:sz="0" w:space="0" w:color="auto"/>
        <w:right w:val="none" w:sz="0" w:space="0" w:color="auto"/>
      </w:divBdr>
    </w:div>
    <w:div w:id="909734839">
      <w:bodyDiv w:val="1"/>
      <w:marLeft w:val="0"/>
      <w:marRight w:val="0"/>
      <w:marTop w:val="0"/>
      <w:marBottom w:val="0"/>
      <w:divBdr>
        <w:top w:val="none" w:sz="0" w:space="0" w:color="auto"/>
        <w:left w:val="none" w:sz="0" w:space="0" w:color="auto"/>
        <w:bottom w:val="none" w:sz="0" w:space="0" w:color="auto"/>
        <w:right w:val="none" w:sz="0" w:space="0" w:color="auto"/>
      </w:divBdr>
    </w:div>
    <w:div w:id="909972126">
      <w:bodyDiv w:val="1"/>
      <w:marLeft w:val="0"/>
      <w:marRight w:val="0"/>
      <w:marTop w:val="0"/>
      <w:marBottom w:val="0"/>
      <w:divBdr>
        <w:top w:val="none" w:sz="0" w:space="0" w:color="auto"/>
        <w:left w:val="none" w:sz="0" w:space="0" w:color="auto"/>
        <w:bottom w:val="none" w:sz="0" w:space="0" w:color="auto"/>
        <w:right w:val="none" w:sz="0" w:space="0" w:color="auto"/>
      </w:divBdr>
    </w:div>
    <w:div w:id="910457855">
      <w:bodyDiv w:val="1"/>
      <w:marLeft w:val="0"/>
      <w:marRight w:val="0"/>
      <w:marTop w:val="0"/>
      <w:marBottom w:val="0"/>
      <w:divBdr>
        <w:top w:val="none" w:sz="0" w:space="0" w:color="auto"/>
        <w:left w:val="none" w:sz="0" w:space="0" w:color="auto"/>
        <w:bottom w:val="none" w:sz="0" w:space="0" w:color="auto"/>
        <w:right w:val="none" w:sz="0" w:space="0" w:color="auto"/>
      </w:divBdr>
    </w:div>
    <w:div w:id="910583805">
      <w:bodyDiv w:val="1"/>
      <w:marLeft w:val="0"/>
      <w:marRight w:val="0"/>
      <w:marTop w:val="0"/>
      <w:marBottom w:val="0"/>
      <w:divBdr>
        <w:top w:val="none" w:sz="0" w:space="0" w:color="auto"/>
        <w:left w:val="none" w:sz="0" w:space="0" w:color="auto"/>
        <w:bottom w:val="none" w:sz="0" w:space="0" w:color="auto"/>
        <w:right w:val="none" w:sz="0" w:space="0" w:color="auto"/>
      </w:divBdr>
    </w:div>
    <w:div w:id="910654447">
      <w:bodyDiv w:val="1"/>
      <w:marLeft w:val="0"/>
      <w:marRight w:val="0"/>
      <w:marTop w:val="0"/>
      <w:marBottom w:val="0"/>
      <w:divBdr>
        <w:top w:val="none" w:sz="0" w:space="0" w:color="auto"/>
        <w:left w:val="none" w:sz="0" w:space="0" w:color="auto"/>
        <w:bottom w:val="none" w:sz="0" w:space="0" w:color="auto"/>
        <w:right w:val="none" w:sz="0" w:space="0" w:color="auto"/>
      </w:divBdr>
    </w:div>
    <w:div w:id="910701781">
      <w:bodyDiv w:val="1"/>
      <w:marLeft w:val="0"/>
      <w:marRight w:val="0"/>
      <w:marTop w:val="0"/>
      <w:marBottom w:val="0"/>
      <w:divBdr>
        <w:top w:val="none" w:sz="0" w:space="0" w:color="auto"/>
        <w:left w:val="none" w:sz="0" w:space="0" w:color="auto"/>
        <w:bottom w:val="none" w:sz="0" w:space="0" w:color="auto"/>
        <w:right w:val="none" w:sz="0" w:space="0" w:color="auto"/>
      </w:divBdr>
    </w:div>
    <w:div w:id="910969847">
      <w:bodyDiv w:val="1"/>
      <w:marLeft w:val="0"/>
      <w:marRight w:val="0"/>
      <w:marTop w:val="0"/>
      <w:marBottom w:val="0"/>
      <w:divBdr>
        <w:top w:val="none" w:sz="0" w:space="0" w:color="auto"/>
        <w:left w:val="none" w:sz="0" w:space="0" w:color="auto"/>
        <w:bottom w:val="none" w:sz="0" w:space="0" w:color="auto"/>
        <w:right w:val="none" w:sz="0" w:space="0" w:color="auto"/>
      </w:divBdr>
    </w:div>
    <w:div w:id="911084028">
      <w:bodyDiv w:val="1"/>
      <w:marLeft w:val="0"/>
      <w:marRight w:val="0"/>
      <w:marTop w:val="0"/>
      <w:marBottom w:val="0"/>
      <w:divBdr>
        <w:top w:val="none" w:sz="0" w:space="0" w:color="auto"/>
        <w:left w:val="none" w:sz="0" w:space="0" w:color="auto"/>
        <w:bottom w:val="none" w:sz="0" w:space="0" w:color="auto"/>
        <w:right w:val="none" w:sz="0" w:space="0" w:color="auto"/>
      </w:divBdr>
    </w:div>
    <w:div w:id="911278226">
      <w:bodyDiv w:val="1"/>
      <w:marLeft w:val="0"/>
      <w:marRight w:val="0"/>
      <w:marTop w:val="0"/>
      <w:marBottom w:val="0"/>
      <w:divBdr>
        <w:top w:val="none" w:sz="0" w:space="0" w:color="auto"/>
        <w:left w:val="none" w:sz="0" w:space="0" w:color="auto"/>
        <w:bottom w:val="none" w:sz="0" w:space="0" w:color="auto"/>
        <w:right w:val="none" w:sz="0" w:space="0" w:color="auto"/>
      </w:divBdr>
    </w:div>
    <w:div w:id="911280130">
      <w:bodyDiv w:val="1"/>
      <w:marLeft w:val="0"/>
      <w:marRight w:val="0"/>
      <w:marTop w:val="0"/>
      <w:marBottom w:val="0"/>
      <w:divBdr>
        <w:top w:val="none" w:sz="0" w:space="0" w:color="auto"/>
        <w:left w:val="none" w:sz="0" w:space="0" w:color="auto"/>
        <w:bottom w:val="none" w:sz="0" w:space="0" w:color="auto"/>
        <w:right w:val="none" w:sz="0" w:space="0" w:color="auto"/>
      </w:divBdr>
    </w:div>
    <w:div w:id="911819531">
      <w:bodyDiv w:val="1"/>
      <w:marLeft w:val="0"/>
      <w:marRight w:val="0"/>
      <w:marTop w:val="0"/>
      <w:marBottom w:val="0"/>
      <w:divBdr>
        <w:top w:val="none" w:sz="0" w:space="0" w:color="auto"/>
        <w:left w:val="none" w:sz="0" w:space="0" w:color="auto"/>
        <w:bottom w:val="none" w:sz="0" w:space="0" w:color="auto"/>
        <w:right w:val="none" w:sz="0" w:space="0" w:color="auto"/>
      </w:divBdr>
    </w:div>
    <w:div w:id="912160607">
      <w:bodyDiv w:val="1"/>
      <w:marLeft w:val="0"/>
      <w:marRight w:val="0"/>
      <w:marTop w:val="0"/>
      <w:marBottom w:val="0"/>
      <w:divBdr>
        <w:top w:val="none" w:sz="0" w:space="0" w:color="auto"/>
        <w:left w:val="none" w:sz="0" w:space="0" w:color="auto"/>
        <w:bottom w:val="none" w:sz="0" w:space="0" w:color="auto"/>
        <w:right w:val="none" w:sz="0" w:space="0" w:color="auto"/>
      </w:divBdr>
    </w:div>
    <w:div w:id="912355190">
      <w:bodyDiv w:val="1"/>
      <w:marLeft w:val="0"/>
      <w:marRight w:val="0"/>
      <w:marTop w:val="0"/>
      <w:marBottom w:val="0"/>
      <w:divBdr>
        <w:top w:val="none" w:sz="0" w:space="0" w:color="auto"/>
        <w:left w:val="none" w:sz="0" w:space="0" w:color="auto"/>
        <w:bottom w:val="none" w:sz="0" w:space="0" w:color="auto"/>
        <w:right w:val="none" w:sz="0" w:space="0" w:color="auto"/>
      </w:divBdr>
    </w:div>
    <w:div w:id="912544630">
      <w:bodyDiv w:val="1"/>
      <w:marLeft w:val="0"/>
      <w:marRight w:val="0"/>
      <w:marTop w:val="0"/>
      <w:marBottom w:val="0"/>
      <w:divBdr>
        <w:top w:val="none" w:sz="0" w:space="0" w:color="auto"/>
        <w:left w:val="none" w:sz="0" w:space="0" w:color="auto"/>
        <w:bottom w:val="none" w:sz="0" w:space="0" w:color="auto"/>
        <w:right w:val="none" w:sz="0" w:space="0" w:color="auto"/>
      </w:divBdr>
    </w:div>
    <w:div w:id="912546261">
      <w:bodyDiv w:val="1"/>
      <w:marLeft w:val="0"/>
      <w:marRight w:val="0"/>
      <w:marTop w:val="0"/>
      <w:marBottom w:val="0"/>
      <w:divBdr>
        <w:top w:val="none" w:sz="0" w:space="0" w:color="auto"/>
        <w:left w:val="none" w:sz="0" w:space="0" w:color="auto"/>
        <w:bottom w:val="none" w:sz="0" w:space="0" w:color="auto"/>
        <w:right w:val="none" w:sz="0" w:space="0" w:color="auto"/>
      </w:divBdr>
    </w:div>
    <w:div w:id="912810669">
      <w:bodyDiv w:val="1"/>
      <w:marLeft w:val="0"/>
      <w:marRight w:val="0"/>
      <w:marTop w:val="0"/>
      <w:marBottom w:val="0"/>
      <w:divBdr>
        <w:top w:val="none" w:sz="0" w:space="0" w:color="auto"/>
        <w:left w:val="none" w:sz="0" w:space="0" w:color="auto"/>
        <w:bottom w:val="none" w:sz="0" w:space="0" w:color="auto"/>
        <w:right w:val="none" w:sz="0" w:space="0" w:color="auto"/>
      </w:divBdr>
    </w:div>
    <w:div w:id="912857006">
      <w:bodyDiv w:val="1"/>
      <w:marLeft w:val="0"/>
      <w:marRight w:val="0"/>
      <w:marTop w:val="0"/>
      <w:marBottom w:val="0"/>
      <w:divBdr>
        <w:top w:val="none" w:sz="0" w:space="0" w:color="auto"/>
        <w:left w:val="none" w:sz="0" w:space="0" w:color="auto"/>
        <w:bottom w:val="none" w:sz="0" w:space="0" w:color="auto"/>
        <w:right w:val="none" w:sz="0" w:space="0" w:color="auto"/>
      </w:divBdr>
    </w:div>
    <w:div w:id="912935053">
      <w:bodyDiv w:val="1"/>
      <w:marLeft w:val="0"/>
      <w:marRight w:val="0"/>
      <w:marTop w:val="0"/>
      <w:marBottom w:val="0"/>
      <w:divBdr>
        <w:top w:val="none" w:sz="0" w:space="0" w:color="auto"/>
        <w:left w:val="none" w:sz="0" w:space="0" w:color="auto"/>
        <w:bottom w:val="none" w:sz="0" w:space="0" w:color="auto"/>
        <w:right w:val="none" w:sz="0" w:space="0" w:color="auto"/>
      </w:divBdr>
    </w:div>
    <w:div w:id="913010221">
      <w:bodyDiv w:val="1"/>
      <w:marLeft w:val="0"/>
      <w:marRight w:val="0"/>
      <w:marTop w:val="0"/>
      <w:marBottom w:val="0"/>
      <w:divBdr>
        <w:top w:val="none" w:sz="0" w:space="0" w:color="auto"/>
        <w:left w:val="none" w:sz="0" w:space="0" w:color="auto"/>
        <w:bottom w:val="none" w:sz="0" w:space="0" w:color="auto"/>
        <w:right w:val="none" w:sz="0" w:space="0" w:color="auto"/>
      </w:divBdr>
    </w:div>
    <w:div w:id="913512989">
      <w:bodyDiv w:val="1"/>
      <w:marLeft w:val="0"/>
      <w:marRight w:val="0"/>
      <w:marTop w:val="0"/>
      <w:marBottom w:val="0"/>
      <w:divBdr>
        <w:top w:val="none" w:sz="0" w:space="0" w:color="auto"/>
        <w:left w:val="none" w:sz="0" w:space="0" w:color="auto"/>
        <w:bottom w:val="none" w:sz="0" w:space="0" w:color="auto"/>
        <w:right w:val="none" w:sz="0" w:space="0" w:color="auto"/>
      </w:divBdr>
    </w:div>
    <w:div w:id="913664402">
      <w:bodyDiv w:val="1"/>
      <w:marLeft w:val="0"/>
      <w:marRight w:val="0"/>
      <w:marTop w:val="0"/>
      <w:marBottom w:val="0"/>
      <w:divBdr>
        <w:top w:val="none" w:sz="0" w:space="0" w:color="auto"/>
        <w:left w:val="none" w:sz="0" w:space="0" w:color="auto"/>
        <w:bottom w:val="none" w:sz="0" w:space="0" w:color="auto"/>
        <w:right w:val="none" w:sz="0" w:space="0" w:color="auto"/>
      </w:divBdr>
    </w:div>
    <w:div w:id="914163559">
      <w:bodyDiv w:val="1"/>
      <w:marLeft w:val="0"/>
      <w:marRight w:val="0"/>
      <w:marTop w:val="0"/>
      <w:marBottom w:val="0"/>
      <w:divBdr>
        <w:top w:val="none" w:sz="0" w:space="0" w:color="auto"/>
        <w:left w:val="none" w:sz="0" w:space="0" w:color="auto"/>
        <w:bottom w:val="none" w:sz="0" w:space="0" w:color="auto"/>
        <w:right w:val="none" w:sz="0" w:space="0" w:color="auto"/>
      </w:divBdr>
    </w:div>
    <w:div w:id="914438455">
      <w:bodyDiv w:val="1"/>
      <w:marLeft w:val="0"/>
      <w:marRight w:val="0"/>
      <w:marTop w:val="0"/>
      <w:marBottom w:val="0"/>
      <w:divBdr>
        <w:top w:val="none" w:sz="0" w:space="0" w:color="auto"/>
        <w:left w:val="none" w:sz="0" w:space="0" w:color="auto"/>
        <w:bottom w:val="none" w:sz="0" w:space="0" w:color="auto"/>
        <w:right w:val="none" w:sz="0" w:space="0" w:color="auto"/>
      </w:divBdr>
    </w:div>
    <w:div w:id="914970298">
      <w:bodyDiv w:val="1"/>
      <w:marLeft w:val="0"/>
      <w:marRight w:val="0"/>
      <w:marTop w:val="0"/>
      <w:marBottom w:val="0"/>
      <w:divBdr>
        <w:top w:val="none" w:sz="0" w:space="0" w:color="auto"/>
        <w:left w:val="none" w:sz="0" w:space="0" w:color="auto"/>
        <w:bottom w:val="none" w:sz="0" w:space="0" w:color="auto"/>
        <w:right w:val="none" w:sz="0" w:space="0" w:color="auto"/>
      </w:divBdr>
    </w:div>
    <w:div w:id="915016429">
      <w:bodyDiv w:val="1"/>
      <w:marLeft w:val="0"/>
      <w:marRight w:val="0"/>
      <w:marTop w:val="0"/>
      <w:marBottom w:val="0"/>
      <w:divBdr>
        <w:top w:val="none" w:sz="0" w:space="0" w:color="auto"/>
        <w:left w:val="none" w:sz="0" w:space="0" w:color="auto"/>
        <w:bottom w:val="none" w:sz="0" w:space="0" w:color="auto"/>
        <w:right w:val="none" w:sz="0" w:space="0" w:color="auto"/>
      </w:divBdr>
    </w:div>
    <w:div w:id="915553093">
      <w:bodyDiv w:val="1"/>
      <w:marLeft w:val="0"/>
      <w:marRight w:val="0"/>
      <w:marTop w:val="0"/>
      <w:marBottom w:val="0"/>
      <w:divBdr>
        <w:top w:val="none" w:sz="0" w:space="0" w:color="auto"/>
        <w:left w:val="none" w:sz="0" w:space="0" w:color="auto"/>
        <w:bottom w:val="none" w:sz="0" w:space="0" w:color="auto"/>
        <w:right w:val="none" w:sz="0" w:space="0" w:color="auto"/>
      </w:divBdr>
    </w:div>
    <w:div w:id="915673554">
      <w:bodyDiv w:val="1"/>
      <w:marLeft w:val="0"/>
      <w:marRight w:val="0"/>
      <w:marTop w:val="0"/>
      <w:marBottom w:val="0"/>
      <w:divBdr>
        <w:top w:val="none" w:sz="0" w:space="0" w:color="auto"/>
        <w:left w:val="none" w:sz="0" w:space="0" w:color="auto"/>
        <w:bottom w:val="none" w:sz="0" w:space="0" w:color="auto"/>
        <w:right w:val="none" w:sz="0" w:space="0" w:color="auto"/>
      </w:divBdr>
    </w:div>
    <w:div w:id="915742948">
      <w:bodyDiv w:val="1"/>
      <w:marLeft w:val="0"/>
      <w:marRight w:val="0"/>
      <w:marTop w:val="0"/>
      <w:marBottom w:val="0"/>
      <w:divBdr>
        <w:top w:val="none" w:sz="0" w:space="0" w:color="auto"/>
        <w:left w:val="none" w:sz="0" w:space="0" w:color="auto"/>
        <w:bottom w:val="none" w:sz="0" w:space="0" w:color="auto"/>
        <w:right w:val="none" w:sz="0" w:space="0" w:color="auto"/>
      </w:divBdr>
    </w:div>
    <w:div w:id="915941827">
      <w:bodyDiv w:val="1"/>
      <w:marLeft w:val="0"/>
      <w:marRight w:val="0"/>
      <w:marTop w:val="0"/>
      <w:marBottom w:val="0"/>
      <w:divBdr>
        <w:top w:val="none" w:sz="0" w:space="0" w:color="auto"/>
        <w:left w:val="none" w:sz="0" w:space="0" w:color="auto"/>
        <w:bottom w:val="none" w:sz="0" w:space="0" w:color="auto"/>
        <w:right w:val="none" w:sz="0" w:space="0" w:color="auto"/>
      </w:divBdr>
    </w:div>
    <w:div w:id="916133303">
      <w:bodyDiv w:val="1"/>
      <w:marLeft w:val="0"/>
      <w:marRight w:val="0"/>
      <w:marTop w:val="0"/>
      <w:marBottom w:val="0"/>
      <w:divBdr>
        <w:top w:val="none" w:sz="0" w:space="0" w:color="auto"/>
        <w:left w:val="none" w:sz="0" w:space="0" w:color="auto"/>
        <w:bottom w:val="none" w:sz="0" w:space="0" w:color="auto"/>
        <w:right w:val="none" w:sz="0" w:space="0" w:color="auto"/>
      </w:divBdr>
    </w:div>
    <w:div w:id="916674583">
      <w:bodyDiv w:val="1"/>
      <w:marLeft w:val="0"/>
      <w:marRight w:val="0"/>
      <w:marTop w:val="0"/>
      <w:marBottom w:val="0"/>
      <w:divBdr>
        <w:top w:val="none" w:sz="0" w:space="0" w:color="auto"/>
        <w:left w:val="none" w:sz="0" w:space="0" w:color="auto"/>
        <w:bottom w:val="none" w:sz="0" w:space="0" w:color="auto"/>
        <w:right w:val="none" w:sz="0" w:space="0" w:color="auto"/>
      </w:divBdr>
    </w:div>
    <w:div w:id="916984572">
      <w:bodyDiv w:val="1"/>
      <w:marLeft w:val="0"/>
      <w:marRight w:val="0"/>
      <w:marTop w:val="0"/>
      <w:marBottom w:val="0"/>
      <w:divBdr>
        <w:top w:val="none" w:sz="0" w:space="0" w:color="auto"/>
        <w:left w:val="none" w:sz="0" w:space="0" w:color="auto"/>
        <w:bottom w:val="none" w:sz="0" w:space="0" w:color="auto"/>
        <w:right w:val="none" w:sz="0" w:space="0" w:color="auto"/>
      </w:divBdr>
    </w:div>
    <w:div w:id="917203528">
      <w:bodyDiv w:val="1"/>
      <w:marLeft w:val="0"/>
      <w:marRight w:val="0"/>
      <w:marTop w:val="0"/>
      <w:marBottom w:val="0"/>
      <w:divBdr>
        <w:top w:val="none" w:sz="0" w:space="0" w:color="auto"/>
        <w:left w:val="none" w:sz="0" w:space="0" w:color="auto"/>
        <w:bottom w:val="none" w:sz="0" w:space="0" w:color="auto"/>
        <w:right w:val="none" w:sz="0" w:space="0" w:color="auto"/>
      </w:divBdr>
    </w:div>
    <w:div w:id="917595992">
      <w:bodyDiv w:val="1"/>
      <w:marLeft w:val="0"/>
      <w:marRight w:val="0"/>
      <w:marTop w:val="0"/>
      <w:marBottom w:val="0"/>
      <w:divBdr>
        <w:top w:val="none" w:sz="0" w:space="0" w:color="auto"/>
        <w:left w:val="none" w:sz="0" w:space="0" w:color="auto"/>
        <w:bottom w:val="none" w:sz="0" w:space="0" w:color="auto"/>
        <w:right w:val="none" w:sz="0" w:space="0" w:color="auto"/>
      </w:divBdr>
    </w:div>
    <w:div w:id="917666522">
      <w:bodyDiv w:val="1"/>
      <w:marLeft w:val="0"/>
      <w:marRight w:val="0"/>
      <w:marTop w:val="0"/>
      <w:marBottom w:val="0"/>
      <w:divBdr>
        <w:top w:val="none" w:sz="0" w:space="0" w:color="auto"/>
        <w:left w:val="none" w:sz="0" w:space="0" w:color="auto"/>
        <w:bottom w:val="none" w:sz="0" w:space="0" w:color="auto"/>
        <w:right w:val="none" w:sz="0" w:space="0" w:color="auto"/>
      </w:divBdr>
    </w:div>
    <w:div w:id="917862997">
      <w:bodyDiv w:val="1"/>
      <w:marLeft w:val="0"/>
      <w:marRight w:val="0"/>
      <w:marTop w:val="0"/>
      <w:marBottom w:val="0"/>
      <w:divBdr>
        <w:top w:val="none" w:sz="0" w:space="0" w:color="auto"/>
        <w:left w:val="none" w:sz="0" w:space="0" w:color="auto"/>
        <w:bottom w:val="none" w:sz="0" w:space="0" w:color="auto"/>
        <w:right w:val="none" w:sz="0" w:space="0" w:color="auto"/>
      </w:divBdr>
    </w:div>
    <w:div w:id="918101443">
      <w:bodyDiv w:val="1"/>
      <w:marLeft w:val="0"/>
      <w:marRight w:val="0"/>
      <w:marTop w:val="0"/>
      <w:marBottom w:val="0"/>
      <w:divBdr>
        <w:top w:val="none" w:sz="0" w:space="0" w:color="auto"/>
        <w:left w:val="none" w:sz="0" w:space="0" w:color="auto"/>
        <w:bottom w:val="none" w:sz="0" w:space="0" w:color="auto"/>
        <w:right w:val="none" w:sz="0" w:space="0" w:color="auto"/>
      </w:divBdr>
    </w:div>
    <w:div w:id="918104158">
      <w:bodyDiv w:val="1"/>
      <w:marLeft w:val="0"/>
      <w:marRight w:val="0"/>
      <w:marTop w:val="0"/>
      <w:marBottom w:val="0"/>
      <w:divBdr>
        <w:top w:val="none" w:sz="0" w:space="0" w:color="auto"/>
        <w:left w:val="none" w:sz="0" w:space="0" w:color="auto"/>
        <w:bottom w:val="none" w:sz="0" w:space="0" w:color="auto"/>
        <w:right w:val="none" w:sz="0" w:space="0" w:color="auto"/>
      </w:divBdr>
    </w:div>
    <w:div w:id="918516699">
      <w:bodyDiv w:val="1"/>
      <w:marLeft w:val="0"/>
      <w:marRight w:val="0"/>
      <w:marTop w:val="0"/>
      <w:marBottom w:val="0"/>
      <w:divBdr>
        <w:top w:val="none" w:sz="0" w:space="0" w:color="auto"/>
        <w:left w:val="none" w:sz="0" w:space="0" w:color="auto"/>
        <w:bottom w:val="none" w:sz="0" w:space="0" w:color="auto"/>
        <w:right w:val="none" w:sz="0" w:space="0" w:color="auto"/>
      </w:divBdr>
    </w:div>
    <w:div w:id="918949725">
      <w:bodyDiv w:val="1"/>
      <w:marLeft w:val="0"/>
      <w:marRight w:val="0"/>
      <w:marTop w:val="0"/>
      <w:marBottom w:val="0"/>
      <w:divBdr>
        <w:top w:val="none" w:sz="0" w:space="0" w:color="auto"/>
        <w:left w:val="none" w:sz="0" w:space="0" w:color="auto"/>
        <w:bottom w:val="none" w:sz="0" w:space="0" w:color="auto"/>
        <w:right w:val="none" w:sz="0" w:space="0" w:color="auto"/>
      </w:divBdr>
    </w:div>
    <w:div w:id="919025206">
      <w:bodyDiv w:val="1"/>
      <w:marLeft w:val="0"/>
      <w:marRight w:val="0"/>
      <w:marTop w:val="0"/>
      <w:marBottom w:val="0"/>
      <w:divBdr>
        <w:top w:val="none" w:sz="0" w:space="0" w:color="auto"/>
        <w:left w:val="none" w:sz="0" w:space="0" w:color="auto"/>
        <w:bottom w:val="none" w:sz="0" w:space="0" w:color="auto"/>
        <w:right w:val="none" w:sz="0" w:space="0" w:color="auto"/>
      </w:divBdr>
    </w:div>
    <w:div w:id="919370307">
      <w:bodyDiv w:val="1"/>
      <w:marLeft w:val="0"/>
      <w:marRight w:val="0"/>
      <w:marTop w:val="0"/>
      <w:marBottom w:val="0"/>
      <w:divBdr>
        <w:top w:val="none" w:sz="0" w:space="0" w:color="auto"/>
        <w:left w:val="none" w:sz="0" w:space="0" w:color="auto"/>
        <w:bottom w:val="none" w:sz="0" w:space="0" w:color="auto"/>
        <w:right w:val="none" w:sz="0" w:space="0" w:color="auto"/>
      </w:divBdr>
    </w:div>
    <w:div w:id="919406467">
      <w:bodyDiv w:val="1"/>
      <w:marLeft w:val="0"/>
      <w:marRight w:val="0"/>
      <w:marTop w:val="0"/>
      <w:marBottom w:val="0"/>
      <w:divBdr>
        <w:top w:val="none" w:sz="0" w:space="0" w:color="auto"/>
        <w:left w:val="none" w:sz="0" w:space="0" w:color="auto"/>
        <w:bottom w:val="none" w:sz="0" w:space="0" w:color="auto"/>
        <w:right w:val="none" w:sz="0" w:space="0" w:color="auto"/>
      </w:divBdr>
    </w:div>
    <w:div w:id="919606390">
      <w:bodyDiv w:val="1"/>
      <w:marLeft w:val="0"/>
      <w:marRight w:val="0"/>
      <w:marTop w:val="0"/>
      <w:marBottom w:val="0"/>
      <w:divBdr>
        <w:top w:val="none" w:sz="0" w:space="0" w:color="auto"/>
        <w:left w:val="none" w:sz="0" w:space="0" w:color="auto"/>
        <w:bottom w:val="none" w:sz="0" w:space="0" w:color="auto"/>
        <w:right w:val="none" w:sz="0" w:space="0" w:color="auto"/>
      </w:divBdr>
    </w:div>
    <w:div w:id="919674847">
      <w:bodyDiv w:val="1"/>
      <w:marLeft w:val="0"/>
      <w:marRight w:val="0"/>
      <w:marTop w:val="0"/>
      <w:marBottom w:val="0"/>
      <w:divBdr>
        <w:top w:val="none" w:sz="0" w:space="0" w:color="auto"/>
        <w:left w:val="none" w:sz="0" w:space="0" w:color="auto"/>
        <w:bottom w:val="none" w:sz="0" w:space="0" w:color="auto"/>
        <w:right w:val="none" w:sz="0" w:space="0" w:color="auto"/>
      </w:divBdr>
    </w:div>
    <w:div w:id="919679224">
      <w:bodyDiv w:val="1"/>
      <w:marLeft w:val="0"/>
      <w:marRight w:val="0"/>
      <w:marTop w:val="0"/>
      <w:marBottom w:val="0"/>
      <w:divBdr>
        <w:top w:val="none" w:sz="0" w:space="0" w:color="auto"/>
        <w:left w:val="none" w:sz="0" w:space="0" w:color="auto"/>
        <w:bottom w:val="none" w:sz="0" w:space="0" w:color="auto"/>
        <w:right w:val="none" w:sz="0" w:space="0" w:color="auto"/>
      </w:divBdr>
    </w:div>
    <w:div w:id="919753824">
      <w:bodyDiv w:val="1"/>
      <w:marLeft w:val="0"/>
      <w:marRight w:val="0"/>
      <w:marTop w:val="0"/>
      <w:marBottom w:val="0"/>
      <w:divBdr>
        <w:top w:val="none" w:sz="0" w:space="0" w:color="auto"/>
        <w:left w:val="none" w:sz="0" w:space="0" w:color="auto"/>
        <w:bottom w:val="none" w:sz="0" w:space="0" w:color="auto"/>
        <w:right w:val="none" w:sz="0" w:space="0" w:color="auto"/>
      </w:divBdr>
    </w:div>
    <w:div w:id="920258376">
      <w:bodyDiv w:val="1"/>
      <w:marLeft w:val="0"/>
      <w:marRight w:val="0"/>
      <w:marTop w:val="0"/>
      <w:marBottom w:val="0"/>
      <w:divBdr>
        <w:top w:val="none" w:sz="0" w:space="0" w:color="auto"/>
        <w:left w:val="none" w:sz="0" w:space="0" w:color="auto"/>
        <w:bottom w:val="none" w:sz="0" w:space="0" w:color="auto"/>
        <w:right w:val="none" w:sz="0" w:space="0" w:color="auto"/>
      </w:divBdr>
    </w:div>
    <w:div w:id="920412861">
      <w:bodyDiv w:val="1"/>
      <w:marLeft w:val="0"/>
      <w:marRight w:val="0"/>
      <w:marTop w:val="0"/>
      <w:marBottom w:val="0"/>
      <w:divBdr>
        <w:top w:val="none" w:sz="0" w:space="0" w:color="auto"/>
        <w:left w:val="none" w:sz="0" w:space="0" w:color="auto"/>
        <w:bottom w:val="none" w:sz="0" w:space="0" w:color="auto"/>
        <w:right w:val="none" w:sz="0" w:space="0" w:color="auto"/>
      </w:divBdr>
    </w:div>
    <w:div w:id="920480025">
      <w:bodyDiv w:val="1"/>
      <w:marLeft w:val="0"/>
      <w:marRight w:val="0"/>
      <w:marTop w:val="0"/>
      <w:marBottom w:val="0"/>
      <w:divBdr>
        <w:top w:val="none" w:sz="0" w:space="0" w:color="auto"/>
        <w:left w:val="none" w:sz="0" w:space="0" w:color="auto"/>
        <w:bottom w:val="none" w:sz="0" w:space="0" w:color="auto"/>
        <w:right w:val="none" w:sz="0" w:space="0" w:color="auto"/>
      </w:divBdr>
    </w:div>
    <w:div w:id="920525319">
      <w:bodyDiv w:val="1"/>
      <w:marLeft w:val="0"/>
      <w:marRight w:val="0"/>
      <w:marTop w:val="0"/>
      <w:marBottom w:val="0"/>
      <w:divBdr>
        <w:top w:val="none" w:sz="0" w:space="0" w:color="auto"/>
        <w:left w:val="none" w:sz="0" w:space="0" w:color="auto"/>
        <w:bottom w:val="none" w:sz="0" w:space="0" w:color="auto"/>
        <w:right w:val="none" w:sz="0" w:space="0" w:color="auto"/>
      </w:divBdr>
    </w:div>
    <w:div w:id="920602750">
      <w:bodyDiv w:val="1"/>
      <w:marLeft w:val="0"/>
      <w:marRight w:val="0"/>
      <w:marTop w:val="0"/>
      <w:marBottom w:val="0"/>
      <w:divBdr>
        <w:top w:val="none" w:sz="0" w:space="0" w:color="auto"/>
        <w:left w:val="none" w:sz="0" w:space="0" w:color="auto"/>
        <w:bottom w:val="none" w:sz="0" w:space="0" w:color="auto"/>
        <w:right w:val="none" w:sz="0" w:space="0" w:color="auto"/>
      </w:divBdr>
    </w:div>
    <w:div w:id="920719987">
      <w:bodyDiv w:val="1"/>
      <w:marLeft w:val="0"/>
      <w:marRight w:val="0"/>
      <w:marTop w:val="0"/>
      <w:marBottom w:val="0"/>
      <w:divBdr>
        <w:top w:val="none" w:sz="0" w:space="0" w:color="auto"/>
        <w:left w:val="none" w:sz="0" w:space="0" w:color="auto"/>
        <w:bottom w:val="none" w:sz="0" w:space="0" w:color="auto"/>
        <w:right w:val="none" w:sz="0" w:space="0" w:color="auto"/>
      </w:divBdr>
    </w:div>
    <w:div w:id="920723560">
      <w:bodyDiv w:val="1"/>
      <w:marLeft w:val="0"/>
      <w:marRight w:val="0"/>
      <w:marTop w:val="0"/>
      <w:marBottom w:val="0"/>
      <w:divBdr>
        <w:top w:val="none" w:sz="0" w:space="0" w:color="auto"/>
        <w:left w:val="none" w:sz="0" w:space="0" w:color="auto"/>
        <w:bottom w:val="none" w:sz="0" w:space="0" w:color="auto"/>
        <w:right w:val="none" w:sz="0" w:space="0" w:color="auto"/>
      </w:divBdr>
    </w:div>
    <w:div w:id="921109051">
      <w:bodyDiv w:val="1"/>
      <w:marLeft w:val="0"/>
      <w:marRight w:val="0"/>
      <w:marTop w:val="0"/>
      <w:marBottom w:val="0"/>
      <w:divBdr>
        <w:top w:val="none" w:sz="0" w:space="0" w:color="auto"/>
        <w:left w:val="none" w:sz="0" w:space="0" w:color="auto"/>
        <w:bottom w:val="none" w:sz="0" w:space="0" w:color="auto"/>
        <w:right w:val="none" w:sz="0" w:space="0" w:color="auto"/>
      </w:divBdr>
    </w:div>
    <w:div w:id="921136162">
      <w:bodyDiv w:val="1"/>
      <w:marLeft w:val="0"/>
      <w:marRight w:val="0"/>
      <w:marTop w:val="0"/>
      <w:marBottom w:val="0"/>
      <w:divBdr>
        <w:top w:val="none" w:sz="0" w:space="0" w:color="auto"/>
        <w:left w:val="none" w:sz="0" w:space="0" w:color="auto"/>
        <w:bottom w:val="none" w:sz="0" w:space="0" w:color="auto"/>
        <w:right w:val="none" w:sz="0" w:space="0" w:color="auto"/>
      </w:divBdr>
    </w:div>
    <w:div w:id="921136999">
      <w:bodyDiv w:val="1"/>
      <w:marLeft w:val="0"/>
      <w:marRight w:val="0"/>
      <w:marTop w:val="0"/>
      <w:marBottom w:val="0"/>
      <w:divBdr>
        <w:top w:val="none" w:sz="0" w:space="0" w:color="auto"/>
        <w:left w:val="none" w:sz="0" w:space="0" w:color="auto"/>
        <w:bottom w:val="none" w:sz="0" w:space="0" w:color="auto"/>
        <w:right w:val="none" w:sz="0" w:space="0" w:color="auto"/>
      </w:divBdr>
    </w:div>
    <w:div w:id="921530765">
      <w:bodyDiv w:val="1"/>
      <w:marLeft w:val="0"/>
      <w:marRight w:val="0"/>
      <w:marTop w:val="0"/>
      <w:marBottom w:val="0"/>
      <w:divBdr>
        <w:top w:val="none" w:sz="0" w:space="0" w:color="auto"/>
        <w:left w:val="none" w:sz="0" w:space="0" w:color="auto"/>
        <w:bottom w:val="none" w:sz="0" w:space="0" w:color="auto"/>
        <w:right w:val="none" w:sz="0" w:space="0" w:color="auto"/>
      </w:divBdr>
    </w:div>
    <w:div w:id="921723255">
      <w:bodyDiv w:val="1"/>
      <w:marLeft w:val="0"/>
      <w:marRight w:val="0"/>
      <w:marTop w:val="0"/>
      <w:marBottom w:val="0"/>
      <w:divBdr>
        <w:top w:val="none" w:sz="0" w:space="0" w:color="auto"/>
        <w:left w:val="none" w:sz="0" w:space="0" w:color="auto"/>
        <w:bottom w:val="none" w:sz="0" w:space="0" w:color="auto"/>
        <w:right w:val="none" w:sz="0" w:space="0" w:color="auto"/>
      </w:divBdr>
    </w:div>
    <w:div w:id="921839603">
      <w:bodyDiv w:val="1"/>
      <w:marLeft w:val="0"/>
      <w:marRight w:val="0"/>
      <w:marTop w:val="0"/>
      <w:marBottom w:val="0"/>
      <w:divBdr>
        <w:top w:val="none" w:sz="0" w:space="0" w:color="auto"/>
        <w:left w:val="none" w:sz="0" w:space="0" w:color="auto"/>
        <w:bottom w:val="none" w:sz="0" w:space="0" w:color="auto"/>
        <w:right w:val="none" w:sz="0" w:space="0" w:color="auto"/>
      </w:divBdr>
    </w:div>
    <w:div w:id="922371919">
      <w:bodyDiv w:val="1"/>
      <w:marLeft w:val="0"/>
      <w:marRight w:val="0"/>
      <w:marTop w:val="0"/>
      <w:marBottom w:val="0"/>
      <w:divBdr>
        <w:top w:val="none" w:sz="0" w:space="0" w:color="auto"/>
        <w:left w:val="none" w:sz="0" w:space="0" w:color="auto"/>
        <w:bottom w:val="none" w:sz="0" w:space="0" w:color="auto"/>
        <w:right w:val="none" w:sz="0" w:space="0" w:color="auto"/>
      </w:divBdr>
    </w:div>
    <w:div w:id="922565679">
      <w:bodyDiv w:val="1"/>
      <w:marLeft w:val="0"/>
      <w:marRight w:val="0"/>
      <w:marTop w:val="0"/>
      <w:marBottom w:val="0"/>
      <w:divBdr>
        <w:top w:val="none" w:sz="0" w:space="0" w:color="auto"/>
        <w:left w:val="none" w:sz="0" w:space="0" w:color="auto"/>
        <w:bottom w:val="none" w:sz="0" w:space="0" w:color="auto"/>
        <w:right w:val="none" w:sz="0" w:space="0" w:color="auto"/>
      </w:divBdr>
    </w:div>
    <w:div w:id="922569534">
      <w:bodyDiv w:val="1"/>
      <w:marLeft w:val="0"/>
      <w:marRight w:val="0"/>
      <w:marTop w:val="0"/>
      <w:marBottom w:val="0"/>
      <w:divBdr>
        <w:top w:val="none" w:sz="0" w:space="0" w:color="auto"/>
        <w:left w:val="none" w:sz="0" w:space="0" w:color="auto"/>
        <w:bottom w:val="none" w:sz="0" w:space="0" w:color="auto"/>
        <w:right w:val="none" w:sz="0" w:space="0" w:color="auto"/>
      </w:divBdr>
    </w:div>
    <w:div w:id="922689950">
      <w:bodyDiv w:val="1"/>
      <w:marLeft w:val="0"/>
      <w:marRight w:val="0"/>
      <w:marTop w:val="0"/>
      <w:marBottom w:val="0"/>
      <w:divBdr>
        <w:top w:val="none" w:sz="0" w:space="0" w:color="auto"/>
        <w:left w:val="none" w:sz="0" w:space="0" w:color="auto"/>
        <w:bottom w:val="none" w:sz="0" w:space="0" w:color="auto"/>
        <w:right w:val="none" w:sz="0" w:space="0" w:color="auto"/>
      </w:divBdr>
    </w:div>
    <w:div w:id="922880304">
      <w:bodyDiv w:val="1"/>
      <w:marLeft w:val="0"/>
      <w:marRight w:val="0"/>
      <w:marTop w:val="0"/>
      <w:marBottom w:val="0"/>
      <w:divBdr>
        <w:top w:val="none" w:sz="0" w:space="0" w:color="auto"/>
        <w:left w:val="none" w:sz="0" w:space="0" w:color="auto"/>
        <w:bottom w:val="none" w:sz="0" w:space="0" w:color="auto"/>
        <w:right w:val="none" w:sz="0" w:space="0" w:color="auto"/>
      </w:divBdr>
    </w:div>
    <w:div w:id="922952071">
      <w:bodyDiv w:val="1"/>
      <w:marLeft w:val="0"/>
      <w:marRight w:val="0"/>
      <w:marTop w:val="0"/>
      <w:marBottom w:val="0"/>
      <w:divBdr>
        <w:top w:val="none" w:sz="0" w:space="0" w:color="auto"/>
        <w:left w:val="none" w:sz="0" w:space="0" w:color="auto"/>
        <w:bottom w:val="none" w:sz="0" w:space="0" w:color="auto"/>
        <w:right w:val="none" w:sz="0" w:space="0" w:color="auto"/>
      </w:divBdr>
    </w:div>
    <w:div w:id="923101776">
      <w:bodyDiv w:val="1"/>
      <w:marLeft w:val="0"/>
      <w:marRight w:val="0"/>
      <w:marTop w:val="0"/>
      <w:marBottom w:val="0"/>
      <w:divBdr>
        <w:top w:val="none" w:sz="0" w:space="0" w:color="auto"/>
        <w:left w:val="none" w:sz="0" w:space="0" w:color="auto"/>
        <w:bottom w:val="none" w:sz="0" w:space="0" w:color="auto"/>
        <w:right w:val="none" w:sz="0" w:space="0" w:color="auto"/>
      </w:divBdr>
    </w:div>
    <w:div w:id="923145763">
      <w:bodyDiv w:val="1"/>
      <w:marLeft w:val="0"/>
      <w:marRight w:val="0"/>
      <w:marTop w:val="0"/>
      <w:marBottom w:val="0"/>
      <w:divBdr>
        <w:top w:val="none" w:sz="0" w:space="0" w:color="auto"/>
        <w:left w:val="none" w:sz="0" w:space="0" w:color="auto"/>
        <w:bottom w:val="none" w:sz="0" w:space="0" w:color="auto"/>
        <w:right w:val="none" w:sz="0" w:space="0" w:color="auto"/>
      </w:divBdr>
    </w:div>
    <w:div w:id="923152767">
      <w:bodyDiv w:val="1"/>
      <w:marLeft w:val="0"/>
      <w:marRight w:val="0"/>
      <w:marTop w:val="0"/>
      <w:marBottom w:val="0"/>
      <w:divBdr>
        <w:top w:val="none" w:sz="0" w:space="0" w:color="auto"/>
        <w:left w:val="none" w:sz="0" w:space="0" w:color="auto"/>
        <w:bottom w:val="none" w:sz="0" w:space="0" w:color="auto"/>
        <w:right w:val="none" w:sz="0" w:space="0" w:color="auto"/>
      </w:divBdr>
    </w:div>
    <w:div w:id="923343607">
      <w:bodyDiv w:val="1"/>
      <w:marLeft w:val="0"/>
      <w:marRight w:val="0"/>
      <w:marTop w:val="0"/>
      <w:marBottom w:val="0"/>
      <w:divBdr>
        <w:top w:val="none" w:sz="0" w:space="0" w:color="auto"/>
        <w:left w:val="none" w:sz="0" w:space="0" w:color="auto"/>
        <w:bottom w:val="none" w:sz="0" w:space="0" w:color="auto"/>
        <w:right w:val="none" w:sz="0" w:space="0" w:color="auto"/>
      </w:divBdr>
    </w:div>
    <w:div w:id="923417709">
      <w:bodyDiv w:val="1"/>
      <w:marLeft w:val="0"/>
      <w:marRight w:val="0"/>
      <w:marTop w:val="0"/>
      <w:marBottom w:val="0"/>
      <w:divBdr>
        <w:top w:val="none" w:sz="0" w:space="0" w:color="auto"/>
        <w:left w:val="none" w:sz="0" w:space="0" w:color="auto"/>
        <w:bottom w:val="none" w:sz="0" w:space="0" w:color="auto"/>
        <w:right w:val="none" w:sz="0" w:space="0" w:color="auto"/>
      </w:divBdr>
    </w:div>
    <w:div w:id="923686036">
      <w:bodyDiv w:val="1"/>
      <w:marLeft w:val="0"/>
      <w:marRight w:val="0"/>
      <w:marTop w:val="0"/>
      <w:marBottom w:val="0"/>
      <w:divBdr>
        <w:top w:val="none" w:sz="0" w:space="0" w:color="auto"/>
        <w:left w:val="none" w:sz="0" w:space="0" w:color="auto"/>
        <w:bottom w:val="none" w:sz="0" w:space="0" w:color="auto"/>
        <w:right w:val="none" w:sz="0" w:space="0" w:color="auto"/>
      </w:divBdr>
    </w:div>
    <w:div w:id="923996684">
      <w:bodyDiv w:val="1"/>
      <w:marLeft w:val="0"/>
      <w:marRight w:val="0"/>
      <w:marTop w:val="0"/>
      <w:marBottom w:val="0"/>
      <w:divBdr>
        <w:top w:val="none" w:sz="0" w:space="0" w:color="auto"/>
        <w:left w:val="none" w:sz="0" w:space="0" w:color="auto"/>
        <w:bottom w:val="none" w:sz="0" w:space="0" w:color="auto"/>
        <w:right w:val="none" w:sz="0" w:space="0" w:color="auto"/>
      </w:divBdr>
    </w:div>
    <w:div w:id="924535697">
      <w:bodyDiv w:val="1"/>
      <w:marLeft w:val="0"/>
      <w:marRight w:val="0"/>
      <w:marTop w:val="0"/>
      <w:marBottom w:val="0"/>
      <w:divBdr>
        <w:top w:val="none" w:sz="0" w:space="0" w:color="auto"/>
        <w:left w:val="none" w:sz="0" w:space="0" w:color="auto"/>
        <w:bottom w:val="none" w:sz="0" w:space="0" w:color="auto"/>
        <w:right w:val="none" w:sz="0" w:space="0" w:color="auto"/>
      </w:divBdr>
    </w:div>
    <w:div w:id="924611447">
      <w:bodyDiv w:val="1"/>
      <w:marLeft w:val="0"/>
      <w:marRight w:val="0"/>
      <w:marTop w:val="0"/>
      <w:marBottom w:val="0"/>
      <w:divBdr>
        <w:top w:val="none" w:sz="0" w:space="0" w:color="auto"/>
        <w:left w:val="none" w:sz="0" w:space="0" w:color="auto"/>
        <w:bottom w:val="none" w:sz="0" w:space="0" w:color="auto"/>
        <w:right w:val="none" w:sz="0" w:space="0" w:color="auto"/>
      </w:divBdr>
    </w:div>
    <w:div w:id="924921761">
      <w:bodyDiv w:val="1"/>
      <w:marLeft w:val="0"/>
      <w:marRight w:val="0"/>
      <w:marTop w:val="0"/>
      <w:marBottom w:val="0"/>
      <w:divBdr>
        <w:top w:val="none" w:sz="0" w:space="0" w:color="auto"/>
        <w:left w:val="none" w:sz="0" w:space="0" w:color="auto"/>
        <w:bottom w:val="none" w:sz="0" w:space="0" w:color="auto"/>
        <w:right w:val="none" w:sz="0" w:space="0" w:color="auto"/>
      </w:divBdr>
    </w:div>
    <w:div w:id="925502097">
      <w:bodyDiv w:val="1"/>
      <w:marLeft w:val="0"/>
      <w:marRight w:val="0"/>
      <w:marTop w:val="0"/>
      <w:marBottom w:val="0"/>
      <w:divBdr>
        <w:top w:val="none" w:sz="0" w:space="0" w:color="auto"/>
        <w:left w:val="none" w:sz="0" w:space="0" w:color="auto"/>
        <w:bottom w:val="none" w:sz="0" w:space="0" w:color="auto"/>
        <w:right w:val="none" w:sz="0" w:space="0" w:color="auto"/>
      </w:divBdr>
    </w:div>
    <w:div w:id="925652986">
      <w:bodyDiv w:val="1"/>
      <w:marLeft w:val="0"/>
      <w:marRight w:val="0"/>
      <w:marTop w:val="0"/>
      <w:marBottom w:val="0"/>
      <w:divBdr>
        <w:top w:val="none" w:sz="0" w:space="0" w:color="auto"/>
        <w:left w:val="none" w:sz="0" w:space="0" w:color="auto"/>
        <w:bottom w:val="none" w:sz="0" w:space="0" w:color="auto"/>
        <w:right w:val="none" w:sz="0" w:space="0" w:color="auto"/>
      </w:divBdr>
    </w:div>
    <w:div w:id="925722758">
      <w:bodyDiv w:val="1"/>
      <w:marLeft w:val="0"/>
      <w:marRight w:val="0"/>
      <w:marTop w:val="0"/>
      <w:marBottom w:val="0"/>
      <w:divBdr>
        <w:top w:val="none" w:sz="0" w:space="0" w:color="auto"/>
        <w:left w:val="none" w:sz="0" w:space="0" w:color="auto"/>
        <w:bottom w:val="none" w:sz="0" w:space="0" w:color="auto"/>
        <w:right w:val="none" w:sz="0" w:space="0" w:color="auto"/>
      </w:divBdr>
    </w:div>
    <w:div w:id="925765206">
      <w:bodyDiv w:val="1"/>
      <w:marLeft w:val="0"/>
      <w:marRight w:val="0"/>
      <w:marTop w:val="0"/>
      <w:marBottom w:val="0"/>
      <w:divBdr>
        <w:top w:val="none" w:sz="0" w:space="0" w:color="auto"/>
        <w:left w:val="none" w:sz="0" w:space="0" w:color="auto"/>
        <w:bottom w:val="none" w:sz="0" w:space="0" w:color="auto"/>
        <w:right w:val="none" w:sz="0" w:space="0" w:color="auto"/>
      </w:divBdr>
    </w:div>
    <w:div w:id="926039101">
      <w:bodyDiv w:val="1"/>
      <w:marLeft w:val="0"/>
      <w:marRight w:val="0"/>
      <w:marTop w:val="0"/>
      <w:marBottom w:val="0"/>
      <w:divBdr>
        <w:top w:val="none" w:sz="0" w:space="0" w:color="auto"/>
        <w:left w:val="none" w:sz="0" w:space="0" w:color="auto"/>
        <w:bottom w:val="none" w:sz="0" w:space="0" w:color="auto"/>
        <w:right w:val="none" w:sz="0" w:space="0" w:color="auto"/>
      </w:divBdr>
    </w:div>
    <w:div w:id="926230856">
      <w:bodyDiv w:val="1"/>
      <w:marLeft w:val="0"/>
      <w:marRight w:val="0"/>
      <w:marTop w:val="0"/>
      <w:marBottom w:val="0"/>
      <w:divBdr>
        <w:top w:val="none" w:sz="0" w:space="0" w:color="auto"/>
        <w:left w:val="none" w:sz="0" w:space="0" w:color="auto"/>
        <w:bottom w:val="none" w:sz="0" w:space="0" w:color="auto"/>
        <w:right w:val="none" w:sz="0" w:space="0" w:color="auto"/>
      </w:divBdr>
    </w:div>
    <w:div w:id="926233205">
      <w:bodyDiv w:val="1"/>
      <w:marLeft w:val="0"/>
      <w:marRight w:val="0"/>
      <w:marTop w:val="0"/>
      <w:marBottom w:val="0"/>
      <w:divBdr>
        <w:top w:val="none" w:sz="0" w:space="0" w:color="auto"/>
        <w:left w:val="none" w:sz="0" w:space="0" w:color="auto"/>
        <w:bottom w:val="none" w:sz="0" w:space="0" w:color="auto"/>
        <w:right w:val="none" w:sz="0" w:space="0" w:color="auto"/>
      </w:divBdr>
    </w:div>
    <w:div w:id="926234171">
      <w:bodyDiv w:val="1"/>
      <w:marLeft w:val="0"/>
      <w:marRight w:val="0"/>
      <w:marTop w:val="0"/>
      <w:marBottom w:val="0"/>
      <w:divBdr>
        <w:top w:val="none" w:sz="0" w:space="0" w:color="auto"/>
        <w:left w:val="none" w:sz="0" w:space="0" w:color="auto"/>
        <w:bottom w:val="none" w:sz="0" w:space="0" w:color="auto"/>
        <w:right w:val="none" w:sz="0" w:space="0" w:color="auto"/>
      </w:divBdr>
    </w:div>
    <w:div w:id="926311531">
      <w:bodyDiv w:val="1"/>
      <w:marLeft w:val="0"/>
      <w:marRight w:val="0"/>
      <w:marTop w:val="0"/>
      <w:marBottom w:val="0"/>
      <w:divBdr>
        <w:top w:val="none" w:sz="0" w:space="0" w:color="auto"/>
        <w:left w:val="none" w:sz="0" w:space="0" w:color="auto"/>
        <w:bottom w:val="none" w:sz="0" w:space="0" w:color="auto"/>
        <w:right w:val="none" w:sz="0" w:space="0" w:color="auto"/>
      </w:divBdr>
    </w:div>
    <w:div w:id="926353461">
      <w:bodyDiv w:val="1"/>
      <w:marLeft w:val="0"/>
      <w:marRight w:val="0"/>
      <w:marTop w:val="0"/>
      <w:marBottom w:val="0"/>
      <w:divBdr>
        <w:top w:val="none" w:sz="0" w:space="0" w:color="auto"/>
        <w:left w:val="none" w:sz="0" w:space="0" w:color="auto"/>
        <w:bottom w:val="none" w:sz="0" w:space="0" w:color="auto"/>
        <w:right w:val="none" w:sz="0" w:space="0" w:color="auto"/>
      </w:divBdr>
    </w:div>
    <w:div w:id="927077511">
      <w:bodyDiv w:val="1"/>
      <w:marLeft w:val="0"/>
      <w:marRight w:val="0"/>
      <w:marTop w:val="0"/>
      <w:marBottom w:val="0"/>
      <w:divBdr>
        <w:top w:val="none" w:sz="0" w:space="0" w:color="auto"/>
        <w:left w:val="none" w:sz="0" w:space="0" w:color="auto"/>
        <w:bottom w:val="none" w:sz="0" w:space="0" w:color="auto"/>
        <w:right w:val="none" w:sz="0" w:space="0" w:color="auto"/>
      </w:divBdr>
    </w:div>
    <w:div w:id="927543236">
      <w:bodyDiv w:val="1"/>
      <w:marLeft w:val="0"/>
      <w:marRight w:val="0"/>
      <w:marTop w:val="0"/>
      <w:marBottom w:val="0"/>
      <w:divBdr>
        <w:top w:val="none" w:sz="0" w:space="0" w:color="auto"/>
        <w:left w:val="none" w:sz="0" w:space="0" w:color="auto"/>
        <w:bottom w:val="none" w:sz="0" w:space="0" w:color="auto"/>
        <w:right w:val="none" w:sz="0" w:space="0" w:color="auto"/>
      </w:divBdr>
    </w:div>
    <w:div w:id="927692805">
      <w:bodyDiv w:val="1"/>
      <w:marLeft w:val="0"/>
      <w:marRight w:val="0"/>
      <w:marTop w:val="0"/>
      <w:marBottom w:val="0"/>
      <w:divBdr>
        <w:top w:val="none" w:sz="0" w:space="0" w:color="auto"/>
        <w:left w:val="none" w:sz="0" w:space="0" w:color="auto"/>
        <w:bottom w:val="none" w:sz="0" w:space="0" w:color="auto"/>
        <w:right w:val="none" w:sz="0" w:space="0" w:color="auto"/>
      </w:divBdr>
    </w:div>
    <w:div w:id="927736654">
      <w:bodyDiv w:val="1"/>
      <w:marLeft w:val="0"/>
      <w:marRight w:val="0"/>
      <w:marTop w:val="0"/>
      <w:marBottom w:val="0"/>
      <w:divBdr>
        <w:top w:val="none" w:sz="0" w:space="0" w:color="auto"/>
        <w:left w:val="none" w:sz="0" w:space="0" w:color="auto"/>
        <w:bottom w:val="none" w:sz="0" w:space="0" w:color="auto"/>
        <w:right w:val="none" w:sz="0" w:space="0" w:color="auto"/>
      </w:divBdr>
    </w:div>
    <w:div w:id="927810010">
      <w:bodyDiv w:val="1"/>
      <w:marLeft w:val="0"/>
      <w:marRight w:val="0"/>
      <w:marTop w:val="0"/>
      <w:marBottom w:val="0"/>
      <w:divBdr>
        <w:top w:val="none" w:sz="0" w:space="0" w:color="auto"/>
        <w:left w:val="none" w:sz="0" w:space="0" w:color="auto"/>
        <w:bottom w:val="none" w:sz="0" w:space="0" w:color="auto"/>
        <w:right w:val="none" w:sz="0" w:space="0" w:color="auto"/>
      </w:divBdr>
    </w:div>
    <w:div w:id="928081112">
      <w:bodyDiv w:val="1"/>
      <w:marLeft w:val="0"/>
      <w:marRight w:val="0"/>
      <w:marTop w:val="0"/>
      <w:marBottom w:val="0"/>
      <w:divBdr>
        <w:top w:val="none" w:sz="0" w:space="0" w:color="auto"/>
        <w:left w:val="none" w:sz="0" w:space="0" w:color="auto"/>
        <w:bottom w:val="none" w:sz="0" w:space="0" w:color="auto"/>
        <w:right w:val="none" w:sz="0" w:space="0" w:color="auto"/>
      </w:divBdr>
    </w:div>
    <w:div w:id="928389639">
      <w:bodyDiv w:val="1"/>
      <w:marLeft w:val="0"/>
      <w:marRight w:val="0"/>
      <w:marTop w:val="0"/>
      <w:marBottom w:val="0"/>
      <w:divBdr>
        <w:top w:val="none" w:sz="0" w:space="0" w:color="auto"/>
        <w:left w:val="none" w:sz="0" w:space="0" w:color="auto"/>
        <w:bottom w:val="none" w:sz="0" w:space="0" w:color="auto"/>
        <w:right w:val="none" w:sz="0" w:space="0" w:color="auto"/>
      </w:divBdr>
    </w:div>
    <w:div w:id="928470135">
      <w:bodyDiv w:val="1"/>
      <w:marLeft w:val="0"/>
      <w:marRight w:val="0"/>
      <w:marTop w:val="0"/>
      <w:marBottom w:val="0"/>
      <w:divBdr>
        <w:top w:val="none" w:sz="0" w:space="0" w:color="auto"/>
        <w:left w:val="none" w:sz="0" w:space="0" w:color="auto"/>
        <w:bottom w:val="none" w:sz="0" w:space="0" w:color="auto"/>
        <w:right w:val="none" w:sz="0" w:space="0" w:color="auto"/>
      </w:divBdr>
    </w:div>
    <w:div w:id="928733312">
      <w:bodyDiv w:val="1"/>
      <w:marLeft w:val="0"/>
      <w:marRight w:val="0"/>
      <w:marTop w:val="0"/>
      <w:marBottom w:val="0"/>
      <w:divBdr>
        <w:top w:val="none" w:sz="0" w:space="0" w:color="auto"/>
        <w:left w:val="none" w:sz="0" w:space="0" w:color="auto"/>
        <w:bottom w:val="none" w:sz="0" w:space="0" w:color="auto"/>
        <w:right w:val="none" w:sz="0" w:space="0" w:color="auto"/>
      </w:divBdr>
    </w:div>
    <w:div w:id="928931066">
      <w:bodyDiv w:val="1"/>
      <w:marLeft w:val="0"/>
      <w:marRight w:val="0"/>
      <w:marTop w:val="0"/>
      <w:marBottom w:val="0"/>
      <w:divBdr>
        <w:top w:val="none" w:sz="0" w:space="0" w:color="auto"/>
        <w:left w:val="none" w:sz="0" w:space="0" w:color="auto"/>
        <w:bottom w:val="none" w:sz="0" w:space="0" w:color="auto"/>
        <w:right w:val="none" w:sz="0" w:space="0" w:color="auto"/>
      </w:divBdr>
    </w:div>
    <w:div w:id="929002949">
      <w:bodyDiv w:val="1"/>
      <w:marLeft w:val="0"/>
      <w:marRight w:val="0"/>
      <w:marTop w:val="0"/>
      <w:marBottom w:val="0"/>
      <w:divBdr>
        <w:top w:val="none" w:sz="0" w:space="0" w:color="auto"/>
        <w:left w:val="none" w:sz="0" w:space="0" w:color="auto"/>
        <w:bottom w:val="none" w:sz="0" w:space="0" w:color="auto"/>
        <w:right w:val="none" w:sz="0" w:space="0" w:color="auto"/>
      </w:divBdr>
    </w:div>
    <w:div w:id="929237303">
      <w:bodyDiv w:val="1"/>
      <w:marLeft w:val="0"/>
      <w:marRight w:val="0"/>
      <w:marTop w:val="0"/>
      <w:marBottom w:val="0"/>
      <w:divBdr>
        <w:top w:val="none" w:sz="0" w:space="0" w:color="auto"/>
        <w:left w:val="none" w:sz="0" w:space="0" w:color="auto"/>
        <w:bottom w:val="none" w:sz="0" w:space="0" w:color="auto"/>
        <w:right w:val="none" w:sz="0" w:space="0" w:color="auto"/>
      </w:divBdr>
    </w:div>
    <w:div w:id="929460369">
      <w:bodyDiv w:val="1"/>
      <w:marLeft w:val="0"/>
      <w:marRight w:val="0"/>
      <w:marTop w:val="0"/>
      <w:marBottom w:val="0"/>
      <w:divBdr>
        <w:top w:val="none" w:sz="0" w:space="0" w:color="auto"/>
        <w:left w:val="none" w:sz="0" w:space="0" w:color="auto"/>
        <w:bottom w:val="none" w:sz="0" w:space="0" w:color="auto"/>
        <w:right w:val="none" w:sz="0" w:space="0" w:color="auto"/>
      </w:divBdr>
    </w:div>
    <w:div w:id="929849689">
      <w:bodyDiv w:val="1"/>
      <w:marLeft w:val="0"/>
      <w:marRight w:val="0"/>
      <w:marTop w:val="0"/>
      <w:marBottom w:val="0"/>
      <w:divBdr>
        <w:top w:val="none" w:sz="0" w:space="0" w:color="auto"/>
        <w:left w:val="none" w:sz="0" w:space="0" w:color="auto"/>
        <w:bottom w:val="none" w:sz="0" w:space="0" w:color="auto"/>
        <w:right w:val="none" w:sz="0" w:space="0" w:color="auto"/>
      </w:divBdr>
    </w:div>
    <w:div w:id="929898206">
      <w:bodyDiv w:val="1"/>
      <w:marLeft w:val="0"/>
      <w:marRight w:val="0"/>
      <w:marTop w:val="0"/>
      <w:marBottom w:val="0"/>
      <w:divBdr>
        <w:top w:val="none" w:sz="0" w:space="0" w:color="auto"/>
        <w:left w:val="none" w:sz="0" w:space="0" w:color="auto"/>
        <w:bottom w:val="none" w:sz="0" w:space="0" w:color="auto"/>
        <w:right w:val="none" w:sz="0" w:space="0" w:color="auto"/>
      </w:divBdr>
    </w:div>
    <w:div w:id="930042963">
      <w:bodyDiv w:val="1"/>
      <w:marLeft w:val="0"/>
      <w:marRight w:val="0"/>
      <w:marTop w:val="0"/>
      <w:marBottom w:val="0"/>
      <w:divBdr>
        <w:top w:val="none" w:sz="0" w:space="0" w:color="auto"/>
        <w:left w:val="none" w:sz="0" w:space="0" w:color="auto"/>
        <w:bottom w:val="none" w:sz="0" w:space="0" w:color="auto"/>
        <w:right w:val="none" w:sz="0" w:space="0" w:color="auto"/>
      </w:divBdr>
    </w:div>
    <w:div w:id="930088967">
      <w:bodyDiv w:val="1"/>
      <w:marLeft w:val="0"/>
      <w:marRight w:val="0"/>
      <w:marTop w:val="0"/>
      <w:marBottom w:val="0"/>
      <w:divBdr>
        <w:top w:val="none" w:sz="0" w:space="0" w:color="auto"/>
        <w:left w:val="none" w:sz="0" w:space="0" w:color="auto"/>
        <w:bottom w:val="none" w:sz="0" w:space="0" w:color="auto"/>
        <w:right w:val="none" w:sz="0" w:space="0" w:color="auto"/>
      </w:divBdr>
    </w:div>
    <w:div w:id="930234608">
      <w:bodyDiv w:val="1"/>
      <w:marLeft w:val="0"/>
      <w:marRight w:val="0"/>
      <w:marTop w:val="0"/>
      <w:marBottom w:val="0"/>
      <w:divBdr>
        <w:top w:val="none" w:sz="0" w:space="0" w:color="auto"/>
        <w:left w:val="none" w:sz="0" w:space="0" w:color="auto"/>
        <w:bottom w:val="none" w:sz="0" w:space="0" w:color="auto"/>
        <w:right w:val="none" w:sz="0" w:space="0" w:color="auto"/>
      </w:divBdr>
    </w:div>
    <w:div w:id="930502972">
      <w:bodyDiv w:val="1"/>
      <w:marLeft w:val="0"/>
      <w:marRight w:val="0"/>
      <w:marTop w:val="0"/>
      <w:marBottom w:val="0"/>
      <w:divBdr>
        <w:top w:val="none" w:sz="0" w:space="0" w:color="auto"/>
        <w:left w:val="none" w:sz="0" w:space="0" w:color="auto"/>
        <w:bottom w:val="none" w:sz="0" w:space="0" w:color="auto"/>
        <w:right w:val="none" w:sz="0" w:space="0" w:color="auto"/>
      </w:divBdr>
    </w:div>
    <w:div w:id="931007148">
      <w:bodyDiv w:val="1"/>
      <w:marLeft w:val="0"/>
      <w:marRight w:val="0"/>
      <w:marTop w:val="0"/>
      <w:marBottom w:val="0"/>
      <w:divBdr>
        <w:top w:val="none" w:sz="0" w:space="0" w:color="auto"/>
        <w:left w:val="none" w:sz="0" w:space="0" w:color="auto"/>
        <w:bottom w:val="none" w:sz="0" w:space="0" w:color="auto"/>
        <w:right w:val="none" w:sz="0" w:space="0" w:color="auto"/>
      </w:divBdr>
    </w:div>
    <w:div w:id="931282271">
      <w:bodyDiv w:val="1"/>
      <w:marLeft w:val="0"/>
      <w:marRight w:val="0"/>
      <w:marTop w:val="0"/>
      <w:marBottom w:val="0"/>
      <w:divBdr>
        <w:top w:val="none" w:sz="0" w:space="0" w:color="auto"/>
        <w:left w:val="none" w:sz="0" w:space="0" w:color="auto"/>
        <w:bottom w:val="none" w:sz="0" w:space="0" w:color="auto"/>
        <w:right w:val="none" w:sz="0" w:space="0" w:color="auto"/>
      </w:divBdr>
    </w:div>
    <w:div w:id="931355173">
      <w:bodyDiv w:val="1"/>
      <w:marLeft w:val="0"/>
      <w:marRight w:val="0"/>
      <w:marTop w:val="0"/>
      <w:marBottom w:val="0"/>
      <w:divBdr>
        <w:top w:val="none" w:sz="0" w:space="0" w:color="auto"/>
        <w:left w:val="none" w:sz="0" w:space="0" w:color="auto"/>
        <w:bottom w:val="none" w:sz="0" w:space="0" w:color="auto"/>
        <w:right w:val="none" w:sz="0" w:space="0" w:color="auto"/>
      </w:divBdr>
    </w:div>
    <w:div w:id="931398012">
      <w:bodyDiv w:val="1"/>
      <w:marLeft w:val="0"/>
      <w:marRight w:val="0"/>
      <w:marTop w:val="0"/>
      <w:marBottom w:val="0"/>
      <w:divBdr>
        <w:top w:val="none" w:sz="0" w:space="0" w:color="auto"/>
        <w:left w:val="none" w:sz="0" w:space="0" w:color="auto"/>
        <w:bottom w:val="none" w:sz="0" w:space="0" w:color="auto"/>
        <w:right w:val="none" w:sz="0" w:space="0" w:color="auto"/>
      </w:divBdr>
    </w:div>
    <w:div w:id="931670401">
      <w:bodyDiv w:val="1"/>
      <w:marLeft w:val="0"/>
      <w:marRight w:val="0"/>
      <w:marTop w:val="0"/>
      <w:marBottom w:val="0"/>
      <w:divBdr>
        <w:top w:val="none" w:sz="0" w:space="0" w:color="auto"/>
        <w:left w:val="none" w:sz="0" w:space="0" w:color="auto"/>
        <w:bottom w:val="none" w:sz="0" w:space="0" w:color="auto"/>
        <w:right w:val="none" w:sz="0" w:space="0" w:color="auto"/>
      </w:divBdr>
    </w:div>
    <w:div w:id="931740650">
      <w:bodyDiv w:val="1"/>
      <w:marLeft w:val="0"/>
      <w:marRight w:val="0"/>
      <w:marTop w:val="0"/>
      <w:marBottom w:val="0"/>
      <w:divBdr>
        <w:top w:val="none" w:sz="0" w:space="0" w:color="auto"/>
        <w:left w:val="none" w:sz="0" w:space="0" w:color="auto"/>
        <w:bottom w:val="none" w:sz="0" w:space="0" w:color="auto"/>
        <w:right w:val="none" w:sz="0" w:space="0" w:color="auto"/>
      </w:divBdr>
    </w:div>
    <w:div w:id="931745814">
      <w:bodyDiv w:val="1"/>
      <w:marLeft w:val="0"/>
      <w:marRight w:val="0"/>
      <w:marTop w:val="0"/>
      <w:marBottom w:val="0"/>
      <w:divBdr>
        <w:top w:val="none" w:sz="0" w:space="0" w:color="auto"/>
        <w:left w:val="none" w:sz="0" w:space="0" w:color="auto"/>
        <w:bottom w:val="none" w:sz="0" w:space="0" w:color="auto"/>
        <w:right w:val="none" w:sz="0" w:space="0" w:color="auto"/>
      </w:divBdr>
    </w:div>
    <w:div w:id="932007646">
      <w:bodyDiv w:val="1"/>
      <w:marLeft w:val="0"/>
      <w:marRight w:val="0"/>
      <w:marTop w:val="0"/>
      <w:marBottom w:val="0"/>
      <w:divBdr>
        <w:top w:val="none" w:sz="0" w:space="0" w:color="auto"/>
        <w:left w:val="none" w:sz="0" w:space="0" w:color="auto"/>
        <w:bottom w:val="none" w:sz="0" w:space="0" w:color="auto"/>
        <w:right w:val="none" w:sz="0" w:space="0" w:color="auto"/>
      </w:divBdr>
    </w:div>
    <w:div w:id="932710811">
      <w:bodyDiv w:val="1"/>
      <w:marLeft w:val="0"/>
      <w:marRight w:val="0"/>
      <w:marTop w:val="0"/>
      <w:marBottom w:val="0"/>
      <w:divBdr>
        <w:top w:val="none" w:sz="0" w:space="0" w:color="auto"/>
        <w:left w:val="none" w:sz="0" w:space="0" w:color="auto"/>
        <w:bottom w:val="none" w:sz="0" w:space="0" w:color="auto"/>
        <w:right w:val="none" w:sz="0" w:space="0" w:color="auto"/>
      </w:divBdr>
    </w:div>
    <w:div w:id="932783677">
      <w:bodyDiv w:val="1"/>
      <w:marLeft w:val="0"/>
      <w:marRight w:val="0"/>
      <w:marTop w:val="0"/>
      <w:marBottom w:val="0"/>
      <w:divBdr>
        <w:top w:val="none" w:sz="0" w:space="0" w:color="auto"/>
        <w:left w:val="none" w:sz="0" w:space="0" w:color="auto"/>
        <w:bottom w:val="none" w:sz="0" w:space="0" w:color="auto"/>
        <w:right w:val="none" w:sz="0" w:space="0" w:color="auto"/>
      </w:divBdr>
    </w:div>
    <w:div w:id="932977359">
      <w:bodyDiv w:val="1"/>
      <w:marLeft w:val="0"/>
      <w:marRight w:val="0"/>
      <w:marTop w:val="0"/>
      <w:marBottom w:val="0"/>
      <w:divBdr>
        <w:top w:val="none" w:sz="0" w:space="0" w:color="auto"/>
        <w:left w:val="none" w:sz="0" w:space="0" w:color="auto"/>
        <w:bottom w:val="none" w:sz="0" w:space="0" w:color="auto"/>
        <w:right w:val="none" w:sz="0" w:space="0" w:color="auto"/>
      </w:divBdr>
    </w:div>
    <w:div w:id="933171992">
      <w:bodyDiv w:val="1"/>
      <w:marLeft w:val="0"/>
      <w:marRight w:val="0"/>
      <w:marTop w:val="0"/>
      <w:marBottom w:val="0"/>
      <w:divBdr>
        <w:top w:val="none" w:sz="0" w:space="0" w:color="auto"/>
        <w:left w:val="none" w:sz="0" w:space="0" w:color="auto"/>
        <w:bottom w:val="none" w:sz="0" w:space="0" w:color="auto"/>
        <w:right w:val="none" w:sz="0" w:space="0" w:color="auto"/>
      </w:divBdr>
    </w:div>
    <w:div w:id="933172642">
      <w:bodyDiv w:val="1"/>
      <w:marLeft w:val="0"/>
      <w:marRight w:val="0"/>
      <w:marTop w:val="0"/>
      <w:marBottom w:val="0"/>
      <w:divBdr>
        <w:top w:val="none" w:sz="0" w:space="0" w:color="auto"/>
        <w:left w:val="none" w:sz="0" w:space="0" w:color="auto"/>
        <w:bottom w:val="none" w:sz="0" w:space="0" w:color="auto"/>
        <w:right w:val="none" w:sz="0" w:space="0" w:color="auto"/>
      </w:divBdr>
    </w:div>
    <w:div w:id="933248588">
      <w:bodyDiv w:val="1"/>
      <w:marLeft w:val="0"/>
      <w:marRight w:val="0"/>
      <w:marTop w:val="0"/>
      <w:marBottom w:val="0"/>
      <w:divBdr>
        <w:top w:val="none" w:sz="0" w:space="0" w:color="auto"/>
        <w:left w:val="none" w:sz="0" w:space="0" w:color="auto"/>
        <w:bottom w:val="none" w:sz="0" w:space="0" w:color="auto"/>
        <w:right w:val="none" w:sz="0" w:space="0" w:color="auto"/>
      </w:divBdr>
    </w:div>
    <w:div w:id="933322857">
      <w:bodyDiv w:val="1"/>
      <w:marLeft w:val="0"/>
      <w:marRight w:val="0"/>
      <w:marTop w:val="0"/>
      <w:marBottom w:val="0"/>
      <w:divBdr>
        <w:top w:val="none" w:sz="0" w:space="0" w:color="auto"/>
        <w:left w:val="none" w:sz="0" w:space="0" w:color="auto"/>
        <w:bottom w:val="none" w:sz="0" w:space="0" w:color="auto"/>
        <w:right w:val="none" w:sz="0" w:space="0" w:color="auto"/>
      </w:divBdr>
    </w:div>
    <w:div w:id="933443487">
      <w:bodyDiv w:val="1"/>
      <w:marLeft w:val="0"/>
      <w:marRight w:val="0"/>
      <w:marTop w:val="0"/>
      <w:marBottom w:val="0"/>
      <w:divBdr>
        <w:top w:val="none" w:sz="0" w:space="0" w:color="auto"/>
        <w:left w:val="none" w:sz="0" w:space="0" w:color="auto"/>
        <w:bottom w:val="none" w:sz="0" w:space="0" w:color="auto"/>
        <w:right w:val="none" w:sz="0" w:space="0" w:color="auto"/>
      </w:divBdr>
    </w:div>
    <w:div w:id="933631954">
      <w:bodyDiv w:val="1"/>
      <w:marLeft w:val="0"/>
      <w:marRight w:val="0"/>
      <w:marTop w:val="0"/>
      <w:marBottom w:val="0"/>
      <w:divBdr>
        <w:top w:val="none" w:sz="0" w:space="0" w:color="auto"/>
        <w:left w:val="none" w:sz="0" w:space="0" w:color="auto"/>
        <w:bottom w:val="none" w:sz="0" w:space="0" w:color="auto"/>
        <w:right w:val="none" w:sz="0" w:space="0" w:color="auto"/>
      </w:divBdr>
    </w:div>
    <w:div w:id="933706093">
      <w:bodyDiv w:val="1"/>
      <w:marLeft w:val="0"/>
      <w:marRight w:val="0"/>
      <w:marTop w:val="0"/>
      <w:marBottom w:val="0"/>
      <w:divBdr>
        <w:top w:val="none" w:sz="0" w:space="0" w:color="auto"/>
        <w:left w:val="none" w:sz="0" w:space="0" w:color="auto"/>
        <w:bottom w:val="none" w:sz="0" w:space="0" w:color="auto"/>
        <w:right w:val="none" w:sz="0" w:space="0" w:color="auto"/>
      </w:divBdr>
    </w:div>
    <w:div w:id="934169098">
      <w:bodyDiv w:val="1"/>
      <w:marLeft w:val="0"/>
      <w:marRight w:val="0"/>
      <w:marTop w:val="0"/>
      <w:marBottom w:val="0"/>
      <w:divBdr>
        <w:top w:val="none" w:sz="0" w:space="0" w:color="auto"/>
        <w:left w:val="none" w:sz="0" w:space="0" w:color="auto"/>
        <w:bottom w:val="none" w:sz="0" w:space="0" w:color="auto"/>
        <w:right w:val="none" w:sz="0" w:space="0" w:color="auto"/>
      </w:divBdr>
    </w:div>
    <w:div w:id="934286703">
      <w:bodyDiv w:val="1"/>
      <w:marLeft w:val="0"/>
      <w:marRight w:val="0"/>
      <w:marTop w:val="0"/>
      <w:marBottom w:val="0"/>
      <w:divBdr>
        <w:top w:val="none" w:sz="0" w:space="0" w:color="auto"/>
        <w:left w:val="none" w:sz="0" w:space="0" w:color="auto"/>
        <w:bottom w:val="none" w:sz="0" w:space="0" w:color="auto"/>
        <w:right w:val="none" w:sz="0" w:space="0" w:color="auto"/>
      </w:divBdr>
    </w:div>
    <w:div w:id="934289440">
      <w:bodyDiv w:val="1"/>
      <w:marLeft w:val="0"/>
      <w:marRight w:val="0"/>
      <w:marTop w:val="0"/>
      <w:marBottom w:val="0"/>
      <w:divBdr>
        <w:top w:val="none" w:sz="0" w:space="0" w:color="auto"/>
        <w:left w:val="none" w:sz="0" w:space="0" w:color="auto"/>
        <w:bottom w:val="none" w:sz="0" w:space="0" w:color="auto"/>
        <w:right w:val="none" w:sz="0" w:space="0" w:color="auto"/>
      </w:divBdr>
    </w:div>
    <w:div w:id="934478294">
      <w:bodyDiv w:val="1"/>
      <w:marLeft w:val="0"/>
      <w:marRight w:val="0"/>
      <w:marTop w:val="0"/>
      <w:marBottom w:val="0"/>
      <w:divBdr>
        <w:top w:val="none" w:sz="0" w:space="0" w:color="auto"/>
        <w:left w:val="none" w:sz="0" w:space="0" w:color="auto"/>
        <w:bottom w:val="none" w:sz="0" w:space="0" w:color="auto"/>
        <w:right w:val="none" w:sz="0" w:space="0" w:color="auto"/>
      </w:divBdr>
    </w:div>
    <w:div w:id="934634511">
      <w:bodyDiv w:val="1"/>
      <w:marLeft w:val="0"/>
      <w:marRight w:val="0"/>
      <w:marTop w:val="0"/>
      <w:marBottom w:val="0"/>
      <w:divBdr>
        <w:top w:val="none" w:sz="0" w:space="0" w:color="auto"/>
        <w:left w:val="none" w:sz="0" w:space="0" w:color="auto"/>
        <w:bottom w:val="none" w:sz="0" w:space="0" w:color="auto"/>
        <w:right w:val="none" w:sz="0" w:space="0" w:color="auto"/>
      </w:divBdr>
    </w:div>
    <w:div w:id="934821242">
      <w:bodyDiv w:val="1"/>
      <w:marLeft w:val="0"/>
      <w:marRight w:val="0"/>
      <w:marTop w:val="0"/>
      <w:marBottom w:val="0"/>
      <w:divBdr>
        <w:top w:val="none" w:sz="0" w:space="0" w:color="auto"/>
        <w:left w:val="none" w:sz="0" w:space="0" w:color="auto"/>
        <w:bottom w:val="none" w:sz="0" w:space="0" w:color="auto"/>
        <w:right w:val="none" w:sz="0" w:space="0" w:color="auto"/>
      </w:divBdr>
    </w:div>
    <w:div w:id="934830017">
      <w:bodyDiv w:val="1"/>
      <w:marLeft w:val="0"/>
      <w:marRight w:val="0"/>
      <w:marTop w:val="0"/>
      <w:marBottom w:val="0"/>
      <w:divBdr>
        <w:top w:val="none" w:sz="0" w:space="0" w:color="auto"/>
        <w:left w:val="none" w:sz="0" w:space="0" w:color="auto"/>
        <w:bottom w:val="none" w:sz="0" w:space="0" w:color="auto"/>
        <w:right w:val="none" w:sz="0" w:space="0" w:color="auto"/>
      </w:divBdr>
    </w:div>
    <w:div w:id="935556790">
      <w:bodyDiv w:val="1"/>
      <w:marLeft w:val="0"/>
      <w:marRight w:val="0"/>
      <w:marTop w:val="0"/>
      <w:marBottom w:val="0"/>
      <w:divBdr>
        <w:top w:val="none" w:sz="0" w:space="0" w:color="auto"/>
        <w:left w:val="none" w:sz="0" w:space="0" w:color="auto"/>
        <w:bottom w:val="none" w:sz="0" w:space="0" w:color="auto"/>
        <w:right w:val="none" w:sz="0" w:space="0" w:color="auto"/>
      </w:divBdr>
    </w:div>
    <w:div w:id="935559129">
      <w:bodyDiv w:val="1"/>
      <w:marLeft w:val="0"/>
      <w:marRight w:val="0"/>
      <w:marTop w:val="0"/>
      <w:marBottom w:val="0"/>
      <w:divBdr>
        <w:top w:val="none" w:sz="0" w:space="0" w:color="auto"/>
        <w:left w:val="none" w:sz="0" w:space="0" w:color="auto"/>
        <w:bottom w:val="none" w:sz="0" w:space="0" w:color="auto"/>
        <w:right w:val="none" w:sz="0" w:space="0" w:color="auto"/>
      </w:divBdr>
    </w:div>
    <w:div w:id="935594409">
      <w:bodyDiv w:val="1"/>
      <w:marLeft w:val="0"/>
      <w:marRight w:val="0"/>
      <w:marTop w:val="0"/>
      <w:marBottom w:val="0"/>
      <w:divBdr>
        <w:top w:val="none" w:sz="0" w:space="0" w:color="auto"/>
        <w:left w:val="none" w:sz="0" w:space="0" w:color="auto"/>
        <w:bottom w:val="none" w:sz="0" w:space="0" w:color="auto"/>
        <w:right w:val="none" w:sz="0" w:space="0" w:color="auto"/>
      </w:divBdr>
    </w:div>
    <w:div w:id="935789565">
      <w:bodyDiv w:val="1"/>
      <w:marLeft w:val="0"/>
      <w:marRight w:val="0"/>
      <w:marTop w:val="0"/>
      <w:marBottom w:val="0"/>
      <w:divBdr>
        <w:top w:val="none" w:sz="0" w:space="0" w:color="auto"/>
        <w:left w:val="none" w:sz="0" w:space="0" w:color="auto"/>
        <w:bottom w:val="none" w:sz="0" w:space="0" w:color="auto"/>
        <w:right w:val="none" w:sz="0" w:space="0" w:color="auto"/>
      </w:divBdr>
    </w:div>
    <w:div w:id="935865293">
      <w:bodyDiv w:val="1"/>
      <w:marLeft w:val="0"/>
      <w:marRight w:val="0"/>
      <w:marTop w:val="0"/>
      <w:marBottom w:val="0"/>
      <w:divBdr>
        <w:top w:val="none" w:sz="0" w:space="0" w:color="auto"/>
        <w:left w:val="none" w:sz="0" w:space="0" w:color="auto"/>
        <w:bottom w:val="none" w:sz="0" w:space="0" w:color="auto"/>
        <w:right w:val="none" w:sz="0" w:space="0" w:color="auto"/>
      </w:divBdr>
    </w:div>
    <w:div w:id="935938535">
      <w:bodyDiv w:val="1"/>
      <w:marLeft w:val="0"/>
      <w:marRight w:val="0"/>
      <w:marTop w:val="0"/>
      <w:marBottom w:val="0"/>
      <w:divBdr>
        <w:top w:val="none" w:sz="0" w:space="0" w:color="auto"/>
        <w:left w:val="none" w:sz="0" w:space="0" w:color="auto"/>
        <w:bottom w:val="none" w:sz="0" w:space="0" w:color="auto"/>
        <w:right w:val="none" w:sz="0" w:space="0" w:color="auto"/>
      </w:divBdr>
    </w:div>
    <w:div w:id="936717509">
      <w:bodyDiv w:val="1"/>
      <w:marLeft w:val="0"/>
      <w:marRight w:val="0"/>
      <w:marTop w:val="0"/>
      <w:marBottom w:val="0"/>
      <w:divBdr>
        <w:top w:val="none" w:sz="0" w:space="0" w:color="auto"/>
        <w:left w:val="none" w:sz="0" w:space="0" w:color="auto"/>
        <w:bottom w:val="none" w:sz="0" w:space="0" w:color="auto"/>
        <w:right w:val="none" w:sz="0" w:space="0" w:color="auto"/>
      </w:divBdr>
    </w:div>
    <w:div w:id="936912806">
      <w:bodyDiv w:val="1"/>
      <w:marLeft w:val="0"/>
      <w:marRight w:val="0"/>
      <w:marTop w:val="0"/>
      <w:marBottom w:val="0"/>
      <w:divBdr>
        <w:top w:val="none" w:sz="0" w:space="0" w:color="auto"/>
        <w:left w:val="none" w:sz="0" w:space="0" w:color="auto"/>
        <w:bottom w:val="none" w:sz="0" w:space="0" w:color="auto"/>
        <w:right w:val="none" w:sz="0" w:space="0" w:color="auto"/>
      </w:divBdr>
    </w:div>
    <w:div w:id="936987035">
      <w:bodyDiv w:val="1"/>
      <w:marLeft w:val="0"/>
      <w:marRight w:val="0"/>
      <w:marTop w:val="0"/>
      <w:marBottom w:val="0"/>
      <w:divBdr>
        <w:top w:val="none" w:sz="0" w:space="0" w:color="auto"/>
        <w:left w:val="none" w:sz="0" w:space="0" w:color="auto"/>
        <w:bottom w:val="none" w:sz="0" w:space="0" w:color="auto"/>
        <w:right w:val="none" w:sz="0" w:space="0" w:color="auto"/>
      </w:divBdr>
    </w:div>
    <w:div w:id="937131301">
      <w:bodyDiv w:val="1"/>
      <w:marLeft w:val="0"/>
      <w:marRight w:val="0"/>
      <w:marTop w:val="0"/>
      <w:marBottom w:val="0"/>
      <w:divBdr>
        <w:top w:val="none" w:sz="0" w:space="0" w:color="auto"/>
        <w:left w:val="none" w:sz="0" w:space="0" w:color="auto"/>
        <w:bottom w:val="none" w:sz="0" w:space="0" w:color="auto"/>
        <w:right w:val="none" w:sz="0" w:space="0" w:color="auto"/>
      </w:divBdr>
    </w:div>
    <w:div w:id="937252957">
      <w:bodyDiv w:val="1"/>
      <w:marLeft w:val="0"/>
      <w:marRight w:val="0"/>
      <w:marTop w:val="0"/>
      <w:marBottom w:val="0"/>
      <w:divBdr>
        <w:top w:val="none" w:sz="0" w:space="0" w:color="auto"/>
        <w:left w:val="none" w:sz="0" w:space="0" w:color="auto"/>
        <w:bottom w:val="none" w:sz="0" w:space="0" w:color="auto"/>
        <w:right w:val="none" w:sz="0" w:space="0" w:color="auto"/>
      </w:divBdr>
    </w:div>
    <w:div w:id="937637208">
      <w:bodyDiv w:val="1"/>
      <w:marLeft w:val="0"/>
      <w:marRight w:val="0"/>
      <w:marTop w:val="0"/>
      <w:marBottom w:val="0"/>
      <w:divBdr>
        <w:top w:val="none" w:sz="0" w:space="0" w:color="auto"/>
        <w:left w:val="none" w:sz="0" w:space="0" w:color="auto"/>
        <w:bottom w:val="none" w:sz="0" w:space="0" w:color="auto"/>
        <w:right w:val="none" w:sz="0" w:space="0" w:color="auto"/>
      </w:divBdr>
    </w:div>
    <w:div w:id="937644293">
      <w:bodyDiv w:val="1"/>
      <w:marLeft w:val="0"/>
      <w:marRight w:val="0"/>
      <w:marTop w:val="0"/>
      <w:marBottom w:val="0"/>
      <w:divBdr>
        <w:top w:val="none" w:sz="0" w:space="0" w:color="auto"/>
        <w:left w:val="none" w:sz="0" w:space="0" w:color="auto"/>
        <w:bottom w:val="none" w:sz="0" w:space="0" w:color="auto"/>
        <w:right w:val="none" w:sz="0" w:space="0" w:color="auto"/>
      </w:divBdr>
    </w:div>
    <w:div w:id="937908642">
      <w:bodyDiv w:val="1"/>
      <w:marLeft w:val="0"/>
      <w:marRight w:val="0"/>
      <w:marTop w:val="0"/>
      <w:marBottom w:val="0"/>
      <w:divBdr>
        <w:top w:val="none" w:sz="0" w:space="0" w:color="auto"/>
        <w:left w:val="none" w:sz="0" w:space="0" w:color="auto"/>
        <w:bottom w:val="none" w:sz="0" w:space="0" w:color="auto"/>
        <w:right w:val="none" w:sz="0" w:space="0" w:color="auto"/>
      </w:divBdr>
    </w:div>
    <w:div w:id="938021278">
      <w:bodyDiv w:val="1"/>
      <w:marLeft w:val="0"/>
      <w:marRight w:val="0"/>
      <w:marTop w:val="0"/>
      <w:marBottom w:val="0"/>
      <w:divBdr>
        <w:top w:val="none" w:sz="0" w:space="0" w:color="auto"/>
        <w:left w:val="none" w:sz="0" w:space="0" w:color="auto"/>
        <w:bottom w:val="none" w:sz="0" w:space="0" w:color="auto"/>
        <w:right w:val="none" w:sz="0" w:space="0" w:color="auto"/>
      </w:divBdr>
    </w:div>
    <w:div w:id="938752432">
      <w:bodyDiv w:val="1"/>
      <w:marLeft w:val="0"/>
      <w:marRight w:val="0"/>
      <w:marTop w:val="0"/>
      <w:marBottom w:val="0"/>
      <w:divBdr>
        <w:top w:val="none" w:sz="0" w:space="0" w:color="auto"/>
        <w:left w:val="none" w:sz="0" w:space="0" w:color="auto"/>
        <w:bottom w:val="none" w:sz="0" w:space="0" w:color="auto"/>
        <w:right w:val="none" w:sz="0" w:space="0" w:color="auto"/>
      </w:divBdr>
    </w:div>
    <w:div w:id="938760988">
      <w:bodyDiv w:val="1"/>
      <w:marLeft w:val="0"/>
      <w:marRight w:val="0"/>
      <w:marTop w:val="0"/>
      <w:marBottom w:val="0"/>
      <w:divBdr>
        <w:top w:val="none" w:sz="0" w:space="0" w:color="auto"/>
        <w:left w:val="none" w:sz="0" w:space="0" w:color="auto"/>
        <w:bottom w:val="none" w:sz="0" w:space="0" w:color="auto"/>
        <w:right w:val="none" w:sz="0" w:space="0" w:color="auto"/>
      </w:divBdr>
    </w:div>
    <w:div w:id="938829965">
      <w:bodyDiv w:val="1"/>
      <w:marLeft w:val="0"/>
      <w:marRight w:val="0"/>
      <w:marTop w:val="0"/>
      <w:marBottom w:val="0"/>
      <w:divBdr>
        <w:top w:val="none" w:sz="0" w:space="0" w:color="auto"/>
        <w:left w:val="none" w:sz="0" w:space="0" w:color="auto"/>
        <w:bottom w:val="none" w:sz="0" w:space="0" w:color="auto"/>
        <w:right w:val="none" w:sz="0" w:space="0" w:color="auto"/>
      </w:divBdr>
    </w:div>
    <w:div w:id="938871088">
      <w:bodyDiv w:val="1"/>
      <w:marLeft w:val="0"/>
      <w:marRight w:val="0"/>
      <w:marTop w:val="0"/>
      <w:marBottom w:val="0"/>
      <w:divBdr>
        <w:top w:val="none" w:sz="0" w:space="0" w:color="auto"/>
        <w:left w:val="none" w:sz="0" w:space="0" w:color="auto"/>
        <w:bottom w:val="none" w:sz="0" w:space="0" w:color="auto"/>
        <w:right w:val="none" w:sz="0" w:space="0" w:color="auto"/>
      </w:divBdr>
    </w:div>
    <w:div w:id="939290830">
      <w:bodyDiv w:val="1"/>
      <w:marLeft w:val="0"/>
      <w:marRight w:val="0"/>
      <w:marTop w:val="0"/>
      <w:marBottom w:val="0"/>
      <w:divBdr>
        <w:top w:val="none" w:sz="0" w:space="0" w:color="auto"/>
        <w:left w:val="none" w:sz="0" w:space="0" w:color="auto"/>
        <w:bottom w:val="none" w:sz="0" w:space="0" w:color="auto"/>
        <w:right w:val="none" w:sz="0" w:space="0" w:color="auto"/>
      </w:divBdr>
    </w:div>
    <w:div w:id="939415124">
      <w:bodyDiv w:val="1"/>
      <w:marLeft w:val="0"/>
      <w:marRight w:val="0"/>
      <w:marTop w:val="0"/>
      <w:marBottom w:val="0"/>
      <w:divBdr>
        <w:top w:val="none" w:sz="0" w:space="0" w:color="auto"/>
        <w:left w:val="none" w:sz="0" w:space="0" w:color="auto"/>
        <w:bottom w:val="none" w:sz="0" w:space="0" w:color="auto"/>
        <w:right w:val="none" w:sz="0" w:space="0" w:color="auto"/>
      </w:divBdr>
    </w:div>
    <w:div w:id="939947517">
      <w:bodyDiv w:val="1"/>
      <w:marLeft w:val="0"/>
      <w:marRight w:val="0"/>
      <w:marTop w:val="0"/>
      <w:marBottom w:val="0"/>
      <w:divBdr>
        <w:top w:val="none" w:sz="0" w:space="0" w:color="auto"/>
        <w:left w:val="none" w:sz="0" w:space="0" w:color="auto"/>
        <w:bottom w:val="none" w:sz="0" w:space="0" w:color="auto"/>
        <w:right w:val="none" w:sz="0" w:space="0" w:color="auto"/>
      </w:divBdr>
    </w:div>
    <w:div w:id="940063009">
      <w:bodyDiv w:val="1"/>
      <w:marLeft w:val="0"/>
      <w:marRight w:val="0"/>
      <w:marTop w:val="0"/>
      <w:marBottom w:val="0"/>
      <w:divBdr>
        <w:top w:val="none" w:sz="0" w:space="0" w:color="auto"/>
        <w:left w:val="none" w:sz="0" w:space="0" w:color="auto"/>
        <w:bottom w:val="none" w:sz="0" w:space="0" w:color="auto"/>
        <w:right w:val="none" w:sz="0" w:space="0" w:color="auto"/>
      </w:divBdr>
    </w:div>
    <w:div w:id="940450598">
      <w:bodyDiv w:val="1"/>
      <w:marLeft w:val="0"/>
      <w:marRight w:val="0"/>
      <w:marTop w:val="0"/>
      <w:marBottom w:val="0"/>
      <w:divBdr>
        <w:top w:val="none" w:sz="0" w:space="0" w:color="auto"/>
        <w:left w:val="none" w:sz="0" w:space="0" w:color="auto"/>
        <w:bottom w:val="none" w:sz="0" w:space="0" w:color="auto"/>
        <w:right w:val="none" w:sz="0" w:space="0" w:color="auto"/>
      </w:divBdr>
    </w:div>
    <w:div w:id="940533329">
      <w:bodyDiv w:val="1"/>
      <w:marLeft w:val="0"/>
      <w:marRight w:val="0"/>
      <w:marTop w:val="0"/>
      <w:marBottom w:val="0"/>
      <w:divBdr>
        <w:top w:val="none" w:sz="0" w:space="0" w:color="auto"/>
        <w:left w:val="none" w:sz="0" w:space="0" w:color="auto"/>
        <w:bottom w:val="none" w:sz="0" w:space="0" w:color="auto"/>
        <w:right w:val="none" w:sz="0" w:space="0" w:color="auto"/>
      </w:divBdr>
    </w:div>
    <w:div w:id="941259645">
      <w:bodyDiv w:val="1"/>
      <w:marLeft w:val="0"/>
      <w:marRight w:val="0"/>
      <w:marTop w:val="0"/>
      <w:marBottom w:val="0"/>
      <w:divBdr>
        <w:top w:val="none" w:sz="0" w:space="0" w:color="auto"/>
        <w:left w:val="none" w:sz="0" w:space="0" w:color="auto"/>
        <w:bottom w:val="none" w:sz="0" w:space="0" w:color="auto"/>
        <w:right w:val="none" w:sz="0" w:space="0" w:color="auto"/>
      </w:divBdr>
    </w:div>
    <w:div w:id="941454906">
      <w:bodyDiv w:val="1"/>
      <w:marLeft w:val="0"/>
      <w:marRight w:val="0"/>
      <w:marTop w:val="0"/>
      <w:marBottom w:val="0"/>
      <w:divBdr>
        <w:top w:val="none" w:sz="0" w:space="0" w:color="auto"/>
        <w:left w:val="none" w:sz="0" w:space="0" w:color="auto"/>
        <w:bottom w:val="none" w:sz="0" w:space="0" w:color="auto"/>
        <w:right w:val="none" w:sz="0" w:space="0" w:color="auto"/>
      </w:divBdr>
    </w:div>
    <w:div w:id="941838793">
      <w:bodyDiv w:val="1"/>
      <w:marLeft w:val="0"/>
      <w:marRight w:val="0"/>
      <w:marTop w:val="0"/>
      <w:marBottom w:val="0"/>
      <w:divBdr>
        <w:top w:val="none" w:sz="0" w:space="0" w:color="auto"/>
        <w:left w:val="none" w:sz="0" w:space="0" w:color="auto"/>
        <w:bottom w:val="none" w:sz="0" w:space="0" w:color="auto"/>
        <w:right w:val="none" w:sz="0" w:space="0" w:color="auto"/>
      </w:divBdr>
    </w:div>
    <w:div w:id="941915599">
      <w:bodyDiv w:val="1"/>
      <w:marLeft w:val="0"/>
      <w:marRight w:val="0"/>
      <w:marTop w:val="0"/>
      <w:marBottom w:val="0"/>
      <w:divBdr>
        <w:top w:val="none" w:sz="0" w:space="0" w:color="auto"/>
        <w:left w:val="none" w:sz="0" w:space="0" w:color="auto"/>
        <w:bottom w:val="none" w:sz="0" w:space="0" w:color="auto"/>
        <w:right w:val="none" w:sz="0" w:space="0" w:color="auto"/>
      </w:divBdr>
    </w:div>
    <w:div w:id="943003793">
      <w:bodyDiv w:val="1"/>
      <w:marLeft w:val="0"/>
      <w:marRight w:val="0"/>
      <w:marTop w:val="0"/>
      <w:marBottom w:val="0"/>
      <w:divBdr>
        <w:top w:val="none" w:sz="0" w:space="0" w:color="auto"/>
        <w:left w:val="none" w:sz="0" w:space="0" w:color="auto"/>
        <w:bottom w:val="none" w:sz="0" w:space="0" w:color="auto"/>
        <w:right w:val="none" w:sz="0" w:space="0" w:color="auto"/>
      </w:divBdr>
    </w:div>
    <w:div w:id="943347872">
      <w:bodyDiv w:val="1"/>
      <w:marLeft w:val="0"/>
      <w:marRight w:val="0"/>
      <w:marTop w:val="0"/>
      <w:marBottom w:val="0"/>
      <w:divBdr>
        <w:top w:val="none" w:sz="0" w:space="0" w:color="auto"/>
        <w:left w:val="none" w:sz="0" w:space="0" w:color="auto"/>
        <w:bottom w:val="none" w:sz="0" w:space="0" w:color="auto"/>
        <w:right w:val="none" w:sz="0" w:space="0" w:color="auto"/>
      </w:divBdr>
    </w:div>
    <w:div w:id="943536307">
      <w:bodyDiv w:val="1"/>
      <w:marLeft w:val="0"/>
      <w:marRight w:val="0"/>
      <w:marTop w:val="0"/>
      <w:marBottom w:val="0"/>
      <w:divBdr>
        <w:top w:val="none" w:sz="0" w:space="0" w:color="auto"/>
        <w:left w:val="none" w:sz="0" w:space="0" w:color="auto"/>
        <w:bottom w:val="none" w:sz="0" w:space="0" w:color="auto"/>
        <w:right w:val="none" w:sz="0" w:space="0" w:color="auto"/>
      </w:divBdr>
    </w:div>
    <w:div w:id="943881167">
      <w:bodyDiv w:val="1"/>
      <w:marLeft w:val="0"/>
      <w:marRight w:val="0"/>
      <w:marTop w:val="0"/>
      <w:marBottom w:val="0"/>
      <w:divBdr>
        <w:top w:val="none" w:sz="0" w:space="0" w:color="auto"/>
        <w:left w:val="none" w:sz="0" w:space="0" w:color="auto"/>
        <w:bottom w:val="none" w:sz="0" w:space="0" w:color="auto"/>
        <w:right w:val="none" w:sz="0" w:space="0" w:color="auto"/>
      </w:divBdr>
    </w:div>
    <w:div w:id="944313428">
      <w:bodyDiv w:val="1"/>
      <w:marLeft w:val="0"/>
      <w:marRight w:val="0"/>
      <w:marTop w:val="0"/>
      <w:marBottom w:val="0"/>
      <w:divBdr>
        <w:top w:val="none" w:sz="0" w:space="0" w:color="auto"/>
        <w:left w:val="none" w:sz="0" w:space="0" w:color="auto"/>
        <w:bottom w:val="none" w:sz="0" w:space="0" w:color="auto"/>
        <w:right w:val="none" w:sz="0" w:space="0" w:color="auto"/>
      </w:divBdr>
    </w:div>
    <w:div w:id="944733460">
      <w:bodyDiv w:val="1"/>
      <w:marLeft w:val="0"/>
      <w:marRight w:val="0"/>
      <w:marTop w:val="0"/>
      <w:marBottom w:val="0"/>
      <w:divBdr>
        <w:top w:val="none" w:sz="0" w:space="0" w:color="auto"/>
        <w:left w:val="none" w:sz="0" w:space="0" w:color="auto"/>
        <w:bottom w:val="none" w:sz="0" w:space="0" w:color="auto"/>
        <w:right w:val="none" w:sz="0" w:space="0" w:color="auto"/>
      </w:divBdr>
    </w:div>
    <w:div w:id="944994757">
      <w:bodyDiv w:val="1"/>
      <w:marLeft w:val="0"/>
      <w:marRight w:val="0"/>
      <w:marTop w:val="0"/>
      <w:marBottom w:val="0"/>
      <w:divBdr>
        <w:top w:val="none" w:sz="0" w:space="0" w:color="auto"/>
        <w:left w:val="none" w:sz="0" w:space="0" w:color="auto"/>
        <w:bottom w:val="none" w:sz="0" w:space="0" w:color="auto"/>
        <w:right w:val="none" w:sz="0" w:space="0" w:color="auto"/>
      </w:divBdr>
    </w:div>
    <w:div w:id="945383971">
      <w:bodyDiv w:val="1"/>
      <w:marLeft w:val="0"/>
      <w:marRight w:val="0"/>
      <w:marTop w:val="0"/>
      <w:marBottom w:val="0"/>
      <w:divBdr>
        <w:top w:val="none" w:sz="0" w:space="0" w:color="auto"/>
        <w:left w:val="none" w:sz="0" w:space="0" w:color="auto"/>
        <w:bottom w:val="none" w:sz="0" w:space="0" w:color="auto"/>
        <w:right w:val="none" w:sz="0" w:space="0" w:color="auto"/>
      </w:divBdr>
    </w:div>
    <w:div w:id="945846500">
      <w:bodyDiv w:val="1"/>
      <w:marLeft w:val="0"/>
      <w:marRight w:val="0"/>
      <w:marTop w:val="0"/>
      <w:marBottom w:val="0"/>
      <w:divBdr>
        <w:top w:val="none" w:sz="0" w:space="0" w:color="auto"/>
        <w:left w:val="none" w:sz="0" w:space="0" w:color="auto"/>
        <w:bottom w:val="none" w:sz="0" w:space="0" w:color="auto"/>
        <w:right w:val="none" w:sz="0" w:space="0" w:color="auto"/>
      </w:divBdr>
    </w:div>
    <w:div w:id="946035571">
      <w:bodyDiv w:val="1"/>
      <w:marLeft w:val="0"/>
      <w:marRight w:val="0"/>
      <w:marTop w:val="0"/>
      <w:marBottom w:val="0"/>
      <w:divBdr>
        <w:top w:val="none" w:sz="0" w:space="0" w:color="auto"/>
        <w:left w:val="none" w:sz="0" w:space="0" w:color="auto"/>
        <w:bottom w:val="none" w:sz="0" w:space="0" w:color="auto"/>
        <w:right w:val="none" w:sz="0" w:space="0" w:color="auto"/>
      </w:divBdr>
    </w:div>
    <w:div w:id="946498621">
      <w:bodyDiv w:val="1"/>
      <w:marLeft w:val="0"/>
      <w:marRight w:val="0"/>
      <w:marTop w:val="0"/>
      <w:marBottom w:val="0"/>
      <w:divBdr>
        <w:top w:val="none" w:sz="0" w:space="0" w:color="auto"/>
        <w:left w:val="none" w:sz="0" w:space="0" w:color="auto"/>
        <w:bottom w:val="none" w:sz="0" w:space="0" w:color="auto"/>
        <w:right w:val="none" w:sz="0" w:space="0" w:color="auto"/>
      </w:divBdr>
    </w:div>
    <w:div w:id="946891063">
      <w:bodyDiv w:val="1"/>
      <w:marLeft w:val="0"/>
      <w:marRight w:val="0"/>
      <w:marTop w:val="0"/>
      <w:marBottom w:val="0"/>
      <w:divBdr>
        <w:top w:val="none" w:sz="0" w:space="0" w:color="auto"/>
        <w:left w:val="none" w:sz="0" w:space="0" w:color="auto"/>
        <w:bottom w:val="none" w:sz="0" w:space="0" w:color="auto"/>
        <w:right w:val="none" w:sz="0" w:space="0" w:color="auto"/>
      </w:divBdr>
    </w:div>
    <w:div w:id="947084986">
      <w:bodyDiv w:val="1"/>
      <w:marLeft w:val="0"/>
      <w:marRight w:val="0"/>
      <w:marTop w:val="0"/>
      <w:marBottom w:val="0"/>
      <w:divBdr>
        <w:top w:val="none" w:sz="0" w:space="0" w:color="auto"/>
        <w:left w:val="none" w:sz="0" w:space="0" w:color="auto"/>
        <w:bottom w:val="none" w:sz="0" w:space="0" w:color="auto"/>
        <w:right w:val="none" w:sz="0" w:space="0" w:color="auto"/>
      </w:divBdr>
    </w:div>
    <w:div w:id="947463712">
      <w:bodyDiv w:val="1"/>
      <w:marLeft w:val="0"/>
      <w:marRight w:val="0"/>
      <w:marTop w:val="0"/>
      <w:marBottom w:val="0"/>
      <w:divBdr>
        <w:top w:val="none" w:sz="0" w:space="0" w:color="auto"/>
        <w:left w:val="none" w:sz="0" w:space="0" w:color="auto"/>
        <w:bottom w:val="none" w:sz="0" w:space="0" w:color="auto"/>
        <w:right w:val="none" w:sz="0" w:space="0" w:color="auto"/>
      </w:divBdr>
    </w:div>
    <w:div w:id="947659035">
      <w:bodyDiv w:val="1"/>
      <w:marLeft w:val="0"/>
      <w:marRight w:val="0"/>
      <w:marTop w:val="0"/>
      <w:marBottom w:val="0"/>
      <w:divBdr>
        <w:top w:val="none" w:sz="0" w:space="0" w:color="auto"/>
        <w:left w:val="none" w:sz="0" w:space="0" w:color="auto"/>
        <w:bottom w:val="none" w:sz="0" w:space="0" w:color="auto"/>
        <w:right w:val="none" w:sz="0" w:space="0" w:color="auto"/>
      </w:divBdr>
    </w:div>
    <w:div w:id="947934948">
      <w:bodyDiv w:val="1"/>
      <w:marLeft w:val="0"/>
      <w:marRight w:val="0"/>
      <w:marTop w:val="0"/>
      <w:marBottom w:val="0"/>
      <w:divBdr>
        <w:top w:val="none" w:sz="0" w:space="0" w:color="auto"/>
        <w:left w:val="none" w:sz="0" w:space="0" w:color="auto"/>
        <w:bottom w:val="none" w:sz="0" w:space="0" w:color="auto"/>
        <w:right w:val="none" w:sz="0" w:space="0" w:color="auto"/>
      </w:divBdr>
    </w:div>
    <w:div w:id="948776446">
      <w:bodyDiv w:val="1"/>
      <w:marLeft w:val="0"/>
      <w:marRight w:val="0"/>
      <w:marTop w:val="0"/>
      <w:marBottom w:val="0"/>
      <w:divBdr>
        <w:top w:val="none" w:sz="0" w:space="0" w:color="auto"/>
        <w:left w:val="none" w:sz="0" w:space="0" w:color="auto"/>
        <w:bottom w:val="none" w:sz="0" w:space="0" w:color="auto"/>
        <w:right w:val="none" w:sz="0" w:space="0" w:color="auto"/>
      </w:divBdr>
    </w:div>
    <w:div w:id="949361611">
      <w:bodyDiv w:val="1"/>
      <w:marLeft w:val="0"/>
      <w:marRight w:val="0"/>
      <w:marTop w:val="0"/>
      <w:marBottom w:val="0"/>
      <w:divBdr>
        <w:top w:val="none" w:sz="0" w:space="0" w:color="auto"/>
        <w:left w:val="none" w:sz="0" w:space="0" w:color="auto"/>
        <w:bottom w:val="none" w:sz="0" w:space="0" w:color="auto"/>
        <w:right w:val="none" w:sz="0" w:space="0" w:color="auto"/>
      </w:divBdr>
    </w:div>
    <w:div w:id="949431276">
      <w:bodyDiv w:val="1"/>
      <w:marLeft w:val="0"/>
      <w:marRight w:val="0"/>
      <w:marTop w:val="0"/>
      <w:marBottom w:val="0"/>
      <w:divBdr>
        <w:top w:val="none" w:sz="0" w:space="0" w:color="auto"/>
        <w:left w:val="none" w:sz="0" w:space="0" w:color="auto"/>
        <w:bottom w:val="none" w:sz="0" w:space="0" w:color="auto"/>
        <w:right w:val="none" w:sz="0" w:space="0" w:color="auto"/>
      </w:divBdr>
    </w:div>
    <w:div w:id="950010650">
      <w:bodyDiv w:val="1"/>
      <w:marLeft w:val="0"/>
      <w:marRight w:val="0"/>
      <w:marTop w:val="0"/>
      <w:marBottom w:val="0"/>
      <w:divBdr>
        <w:top w:val="none" w:sz="0" w:space="0" w:color="auto"/>
        <w:left w:val="none" w:sz="0" w:space="0" w:color="auto"/>
        <w:bottom w:val="none" w:sz="0" w:space="0" w:color="auto"/>
        <w:right w:val="none" w:sz="0" w:space="0" w:color="auto"/>
      </w:divBdr>
    </w:div>
    <w:div w:id="950625268">
      <w:bodyDiv w:val="1"/>
      <w:marLeft w:val="0"/>
      <w:marRight w:val="0"/>
      <w:marTop w:val="0"/>
      <w:marBottom w:val="0"/>
      <w:divBdr>
        <w:top w:val="none" w:sz="0" w:space="0" w:color="auto"/>
        <w:left w:val="none" w:sz="0" w:space="0" w:color="auto"/>
        <w:bottom w:val="none" w:sz="0" w:space="0" w:color="auto"/>
        <w:right w:val="none" w:sz="0" w:space="0" w:color="auto"/>
      </w:divBdr>
    </w:div>
    <w:div w:id="951326082">
      <w:bodyDiv w:val="1"/>
      <w:marLeft w:val="0"/>
      <w:marRight w:val="0"/>
      <w:marTop w:val="0"/>
      <w:marBottom w:val="0"/>
      <w:divBdr>
        <w:top w:val="none" w:sz="0" w:space="0" w:color="auto"/>
        <w:left w:val="none" w:sz="0" w:space="0" w:color="auto"/>
        <w:bottom w:val="none" w:sz="0" w:space="0" w:color="auto"/>
        <w:right w:val="none" w:sz="0" w:space="0" w:color="auto"/>
      </w:divBdr>
    </w:div>
    <w:div w:id="951400596">
      <w:bodyDiv w:val="1"/>
      <w:marLeft w:val="0"/>
      <w:marRight w:val="0"/>
      <w:marTop w:val="0"/>
      <w:marBottom w:val="0"/>
      <w:divBdr>
        <w:top w:val="none" w:sz="0" w:space="0" w:color="auto"/>
        <w:left w:val="none" w:sz="0" w:space="0" w:color="auto"/>
        <w:bottom w:val="none" w:sz="0" w:space="0" w:color="auto"/>
        <w:right w:val="none" w:sz="0" w:space="0" w:color="auto"/>
      </w:divBdr>
    </w:div>
    <w:div w:id="951472805">
      <w:bodyDiv w:val="1"/>
      <w:marLeft w:val="0"/>
      <w:marRight w:val="0"/>
      <w:marTop w:val="0"/>
      <w:marBottom w:val="0"/>
      <w:divBdr>
        <w:top w:val="none" w:sz="0" w:space="0" w:color="auto"/>
        <w:left w:val="none" w:sz="0" w:space="0" w:color="auto"/>
        <w:bottom w:val="none" w:sz="0" w:space="0" w:color="auto"/>
        <w:right w:val="none" w:sz="0" w:space="0" w:color="auto"/>
      </w:divBdr>
    </w:div>
    <w:div w:id="951785479">
      <w:bodyDiv w:val="1"/>
      <w:marLeft w:val="0"/>
      <w:marRight w:val="0"/>
      <w:marTop w:val="0"/>
      <w:marBottom w:val="0"/>
      <w:divBdr>
        <w:top w:val="none" w:sz="0" w:space="0" w:color="auto"/>
        <w:left w:val="none" w:sz="0" w:space="0" w:color="auto"/>
        <w:bottom w:val="none" w:sz="0" w:space="0" w:color="auto"/>
        <w:right w:val="none" w:sz="0" w:space="0" w:color="auto"/>
      </w:divBdr>
    </w:div>
    <w:div w:id="952057963">
      <w:bodyDiv w:val="1"/>
      <w:marLeft w:val="0"/>
      <w:marRight w:val="0"/>
      <w:marTop w:val="0"/>
      <w:marBottom w:val="0"/>
      <w:divBdr>
        <w:top w:val="none" w:sz="0" w:space="0" w:color="auto"/>
        <w:left w:val="none" w:sz="0" w:space="0" w:color="auto"/>
        <w:bottom w:val="none" w:sz="0" w:space="0" w:color="auto"/>
        <w:right w:val="none" w:sz="0" w:space="0" w:color="auto"/>
      </w:divBdr>
    </w:div>
    <w:div w:id="952324630">
      <w:bodyDiv w:val="1"/>
      <w:marLeft w:val="0"/>
      <w:marRight w:val="0"/>
      <w:marTop w:val="0"/>
      <w:marBottom w:val="0"/>
      <w:divBdr>
        <w:top w:val="none" w:sz="0" w:space="0" w:color="auto"/>
        <w:left w:val="none" w:sz="0" w:space="0" w:color="auto"/>
        <w:bottom w:val="none" w:sz="0" w:space="0" w:color="auto"/>
        <w:right w:val="none" w:sz="0" w:space="0" w:color="auto"/>
      </w:divBdr>
    </w:div>
    <w:div w:id="952370773">
      <w:bodyDiv w:val="1"/>
      <w:marLeft w:val="0"/>
      <w:marRight w:val="0"/>
      <w:marTop w:val="0"/>
      <w:marBottom w:val="0"/>
      <w:divBdr>
        <w:top w:val="none" w:sz="0" w:space="0" w:color="auto"/>
        <w:left w:val="none" w:sz="0" w:space="0" w:color="auto"/>
        <w:bottom w:val="none" w:sz="0" w:space="0" w:color="auto"/>
        <w:right w:val="none" w:sz="0" w:space="0" w:color="auto"/>
      </w:divBdr>
    </w:div>
    <w:div w:id="952396786">
      <w:bodyDiv w:val="1"/>
      <w:marLeft w:val="0"/>
      <w:marRight w:val="0"/>
      <w:marTop w:val="0"/>
      <w:marBottom w:val="0"/>
      <w:divBdr>
        <w:top w:val="none" w:sz="0" w:space="0" w:color="auto"/>
        <w:left w:val="none" w:sz="0" w:space="0" w:color="auto"/>
        <w:bottom w:val="none" w:sz="0" w:space="0" w:color="auto"/>
        <w:right w:val="none" w:sz="0" w:space="0" w:color="auto"/>
      </w:divBdr>
    </w:div>
    <w:div w:id="952441033">
      <w:bodyDiv w:val="1"/>
      <w:marLeft w:val="0"/>
      <w:marRight w:val="0"/>
      <w:marTop w:val="0"/>
      <w:marBottom w:val="0"/>
      <w:divBdr>
        <w:top w:val="none" w:sz="0" w:space="0" w:color="auto"/>
        <w:left w:val="none" w:sz="0" w:space="0" w:color="auto"/>
        <w:bottom w:val="none" w:sz="0" w:space="0" w:color="auto"/>
        <w:right w:val="none" w:sz="0" w:space="0" w:color="auto"/>
      </w:divBdr>
    </w:div>
    <w:div w:id="952714570">
      <w:bodyDiv w:val="1"/>
      <w:marLeft w:val="0"/>
      <w:marRight w:val="0"/>
      <w:marTop w:val="0"/>
      <w:marBottom w:val="0"/>
      <w:divBdr>
        <w:top w:val="none" w:sz="0" w:space="0" w:color="auto"/>
        <w:left w:val="none" w:sz="0" w:space="0" w:color="auto"/>
        <w:bottom w:val="none" w:sz="0" w:space="0" w:color="auto"/>
        <w:right w:val="none" w:sz="0" w:space="0" w:color="auto"/>
      </w:divBdr>
    </w:div>
    <w:div w:id="952829863">
      <w:bodyDiv w:val="1"/>
      <w:marLeft w:val="0"/>
      <w:marRight w:val="0"/>
      <w:marTop w:val="0"/>
      <w:marBottom w:val="0"/>
      <w:divBdr>
        <w:top w:val="none" w:sz="0" w:space="0" w:color="auto"/>
        <w:left w:val="none" w:sz="0" w:space="0" w:color="auto"/>
        <w:bottom w:val="none" w:sz="0" w:space="0" w:color="auto"/>
        <w:right w:val="none" w:sz="0" w:space="0" w:color="auto"/>
      </w:divBdr>
    </w:div>
    <w:div w:id="953174949">
      <w:bodyDiv w:val="1"/>
      <w:marLeft w:val="0"/>
      <w:marRight w:val="0"/>
      <w:marTop w:val="0"/>
      <w:marBottom w:val="0"/>
      <w:divBdr>
        <w:top w:val="none" w:sz="0" w:space="0" w:color="auto"/>
        <w:left w:val="none" w:sz="0" w:space="0" w:color="auto"/>
        <w:bottom w:val="none" w:sz="0" w:space="0" w:color="auto"/>
        <w:right w:val="none" w:sz="0" w:space="0" w:color="auto"/>
      </w:divBdr>
    </w:div>
    <w:div w:id="953556637">
      <w:bodyDiv w:val="1"/>
      <w:marLeft w:val="0"/>
      <w:marRight w:val="0"/>
      <w:marTop w:val="0"/>
      <w:marBottom w:val="0"/>
      <w:divBdr>
        <w:top w:val="none" w:sz="0" w:space="0" w:color="auto"/>
        <w:left w:val="none" w:sz="0" w:space="0" w:color="auto"/>
        <w:bottom w:val="none" w:sz="0" w:space="0" w:color="auto"/>
        <w:right w:val="none" w:sz="0" w:space="0" w:color="auto"/>
      </w:divBdr>
    </w:div>
    <w:div w:id="953558528">
      <w:bodyDiv w:val="1"/>
      <w:marLeft w:val="0"/>
      <w:marRight w:val="0"/>
      <w:marTop w:val="0"/>
      <w:marBottom w:val="0"/>
      <w:divBdr>
        <w:top w:val="none" w:sz="0" w:space="0" w:color="auto"/>
        <w:left w:val="none" w:sz="0" w:space="0" w:color="auto"/>
        <w:bottom w:val="none" w:sz="0" w:space="0" w:color="auto"/>
        <w:right w:val="none" w:sz="0" w:space="0" w:color="auto"/>
      </w:divBdr>
    </w:div>
    <w:div w:id="953946436">
      <w:bodyDiv w:val="1"/>
      <w:marLeft w:val="0"/>
      <w:marRight w:val="0"/>
      <w:marTop w:val="0"/>
      <w:marBottom w:val="0"/>
      <w:divBdr>
        <w:top w:val="none" w:sz="0" w:space="0" w:color="auto"/>
        <w:left w:val="none" w:sz="0" w:space="0" w:color="auto"/>
        <w:bottom w:val="none" w:sz="0" w:space="0" w:color="auto"/>
        <w:right w:val="none" w:sz="0" w:space="0" w:color="auto"/>
      </w:divBdr>
    </w:div>
    <w:div w:id="954018412">
      <w:bodyDiv w:val="1"/>
      <w:marLeft w:val="0"/>
      <w:marRight w:val="0"/>
      <w:marTop w:val="0"/>
      <w:marBottom w:val="0"/>
      <w:divBdr>
        <w:top w:val="none" w:sz="0" w:space="0" w:color="auto"/>
        <w:left w:val="none" w:sz="0" w:space="0" w:color="auto"/>
        <w:bottom w:val="none" w:sz="0" w:space="0" w:color="auto"/>
        <w:right w:val="none" w:sz="0" w:space="0" w:color="auto"/>
      </w:divBdr>
    </w:div>
    <w:div w:id="954562365">
      <w:bodyDiv w:val="1"/>
      <w:marLeft w:val="0"/>
      <w:marRight w:val="0"/>
      <w:marTop w:val="0"/>
      <w:marBottom w:val="0"/>
      <w:divBdr>
        <w:top w:val="none" w:sz="0" w:space="0" w:color="auto"/>
        <w:left w:val="none" w:sz="0" w:space="0" w:color="auto"/>
        <w:bottom w:val="none" w:sz="0" w:space="0" w:color="auto"/>
        <w:right w:val="none" w:sz="0" w:space="0" w:color="auto"/>
      </w:divBdr>
    </w:div>
    <w:div w:id="955142578">
      <w:bodyDiv w:val="1"/>
      <w:marLeft w:val="0"/>
      <w:marRight w:val="0"/>
      <w:marTop w:val="0"/>
      <w:marBottom w:val="0"/>
      <w:divBdr>
        <w:top w:val="none" w:sz="0" w:space="0" w:color="auto"/>
        <w:left w:val="none" w:sz="0" w:space="0" w:color="auto"/>
        <w:bottom w:val="none" w:sz="0" w:space="0" w:color="auto"/>
        <w:right w:val="none" w:sz="0" w:space="0" w:color="auto"/>
      </w:divBdr>
    </w:div>
    <w:div w:id="955480531">
      <w:bodyDiv w:val="1"/>
      <w:marLeft w:val="0"/>
      <w:marRight w:val="0"/>
      <w:marTop w:val="0"/>
      <w:marBottom w:val="0"/>
      <w:divBdr>
        <w:top w:val="none" w:sz="0" w:space="0" w:color="auto"/>
        <w:left w:val="none" w:sz="0" w:space="0" w:color="auto"/>
        <w:bottom w:val="none" w:sz="0" w:space="0" w:color="auto"/>
        <w:right w:val="none" w:sz="0" w:space="0" w:color="auto"/>
      </w:divBdr>
    </w:div>
    <w:div w:id="955791600">
      <w:bodyDiv w:val="1"/>
      <w:marLeft w:val="0"/>
      <w:marRight w:val="0"/>
      <w:marTop w:val="0"/>
      <w:marBottom w:val="0"/>
      <w:divBdr>
        <w:top w:val="none" w:sz="0" w:space="0" w:color="auto"/>
        <w:left w:val="none" w:sz="0" w:space="0" w:color="auto"/>
        <w:bottom w:val="none" w:sz="0" w:space="0" w:color="auto"/>
        <w:right w:val="none" w:sz="0" w:space="0" w:color="auto"/>
      </w:divBdr>
    </w:div>
    <w:div w:id="956183955">
      <w:bodyDiv w:val="1"/>
      <w:marLeft w:val="0"/>
      <w:marRight w:val="0"/>
      <w:marTop w:val="0"/>
      <w:marBottom w:val="0"/>
      <w:divBdr>
        <w:top w:val="none" w:sz="0" w:space="0" w:color="auto"/>
        <w:left w:val="none" w:sz="0" w:space="0" w:color="auto"/>
        <w:bottom w:val="none" w:sz="0" w:space="0" w:color="auto"/>
        <w:right w:val="none" w:sz="0" w:space="0" w:color="auto"/>
      </w:divBdr>
    </w:div>
    <w:div w:id="956986187">
      <w:bodyDiv w:val="1"/>
      <w:marLeft w:val="0"/>
      <w:marRight w:val="0"/>
      <w:marTop w:val="0"/>
      <w:marBottom w:val="0"/>
      <w:divBdr>
        <w:top w:val="none" w:sz="0" w:space="0" w:color="auto"/>
        <w:left w:val="none" w:sz="0" w:space="0" w:color="auto"/>
        <w:bottom w:val="none" w:sz="0" w:space="0" w:color="auto"/>
        <w:right w:val="none" w:sz="0" w:space="0" w:color="auto"/>
      </w:divBdr>
    </w:div>
    <w:div w:id="957175762">
      <w:bodyDiv w:val="1"/>
      <w:marLeft w:val="0"/>
      <w:marRight w:val="0"/>
      <w:marTop w:val="0"/>
      <w:marBottom w:val="0"/>
      <w:divBdr>
        <w:top w:val="none" w:sz="0" w:space="0" w:color="auto"/>
        <w:left w:val="none" w:sz="0" w:space="0" w:color="auto"/>
        <w:bottom w:val="none" w:sz="0" w:space="0" w:color="auto"/>
        <w:right w:val="none" w:sz="0" w:space="0" w:color="auto"/>
      </w:divBdr>
    </w:div>
    <w:div w:id="957684161">
      <w:bodyDiv w:val="1"/>
      <w:marLeft w:val="0"/>
      <w:marRight w:val="0"/>
      <w:marTop w:val="0"/>
      <w:marBottom w:val="0"/>
      <w:divBdr>
        <w:top w:val="none" w:sz="0" w:space="0" w:color="auto"/>
        <w:left w:val="none" w:sz="0" w:space="0" w:color="auto"/>
        <w:bottom w:val="none" w:sz="0" w:space="0" w:color="auto"/>
        <w:right w:val="none" w:sz="0" w:space="0" w:color="auto"/>
      </w:divBdr>
    </w:div>
    <w:div w:id="957688624">
      <w:bodyDiv w:val="1"/>
      <w:marLeft w:val="0"/>
      <w:marRight w:val="0"/>
      <w:marTop w:val="0"/>
      <w:marBottom w:val="0"/>
      <w:divBdr>
        <w:top w:val="none" w:sz="0" w:space="0" w:color="auto"/>
        <w:left w:val="none" w:sz="0" w:space="0" w:color="auto"/>
        <w:bottom w:val="none" w:sz="0" w:space="0" w:color="auto"/>
        <w:right w:val="none" w:sz="0" w:space="0" w:color="auto"/>
      </w:divBdr>
    </w:div>
    <w:div w:id="958074981">
      <w:bodyDiv w:val="1"/>
      <w:marLeft w:val="0"/>
      <w:marRight w:val="0"/>
      <w:marTop w:val="0"/>
      <w:marBottom w:val="0"/>
      <w:divBdr>
        <w:top w:val="none" w:sz="0" w:space="0" w:color="auto"/>
        <w:left w:val="none" w:sz="0" w:space="0" w:color="auto"/>
        <w:bottom w:val="none" w:sz="0" w:space="0" w:color="auto"/>
        <w:right w:val="none" w:sz="0" w:space="0" w:color="auto"/>
      </w:divBdr>
    </w:div>
    <w:div w:id="958491723">
      <w:bodyDiv w:val="1"/>
      <w:marLeft w:val="0"/>
      <w:marRight w:val="0"/>
      <w:marTop w:val="0"/>
      <w:marBottom w:val="0"/>
      <w:divBdr>
        <w:top w:val="none" w:sz="0" w:space="0" w:color="auto"/>
        <w:left w:val="none" w:sz="0" w:space="0" w:color="auto"/>
        <w:bottom w:val="none" w:sz="0" w:space="0" w:color="auto"/>
        <w:right w:val="none" w:sz="0" w:space="0" w:color="auto"/>
      </w:divBdr>
    </w:div>
    <w:div w:id="958755506">
      <w:bodyDiv w:val="1"/>
      <w:marLeft w:val="0"/>
      <w:marRight w:val="0"/>
      <w:marTop w:val="0"/>
      <w:marBottom w:val="0"/>
      <w:divBdr>
        <w:top w:val="none" w:sz="0" w:space="0" w:color="auto"/>
        <w:left w:val="none" w:sz="0" w:space="0" w:color="auto"/>
        <w:bottom w:val="none" w:sz="0" w:space="0" w:color="auto"/>
        <w:right w:val="none" w:sz="0" w:space="0" w:color="auto"/>
      </w:divBdr>
    </w:div>
    <w:div w:id="958952782">
      <w:bodyDiv w:val="1"/>
      <w:marLeft w:val="0"/>
      <w:marRight w:val="0"/>
      <w:marTop w:val="0"/>
      <w:marBottom w:val="0"/>
      <w:divBdr>
        <w:top w:val="none" w:sz="0" w:space="0" w:color="auto"/>
        <w:left w:val="none" w:sz="0" w:space="0" w:color="auto"/>
        <w:bottom w:val="none" w:sz="0" w:space="0" w:color="auto"/>
        <w:right w:val="none" w:sz="0" w:space="0" w:color="auto"/>
      </w:divBdr>
    </w:div>
    <w:div w:id="958998016">
      <w:bodyDiv w:val="1"/>
      <w:marLeft w:val="0"/>
      <w:marRight w:val="0"/>
      <w:marTop w:val="0"/>
      <w:marBottom w:val="0"/>
      <w:divBdr>
        <w:top w:val="none" w:sz="0" w:space="0" w:color="auto"/>
        <w:left w:val="none" w:sz="0" w:space="0" w:color="auto"/>
        <w:bottom w:val="none" w:sz="0" w:space="0" w:color="auto"/>
        <w:right w:val="none" w:sz="0" w:space="0" w:color="auto"/>
      </w:divBdr>
    </w:div>
    <w:div w:id="959185233">
      <w:bodyDiv w:val="1"/>
      <w:marLeft w:val="0"/>
      <w:marRight w:val="0"/>
      <w:marTop w:val="0"/>
      <w:marBottom w:val="0"/>
      <w:divBdr>
        <w:top w:val="none" w:sz="0" w:space="0" w:color="auto"/>
        <w:left w:val="none" w:sz="0" w:space="0" w:color="auto"/>
        <w:bottom w:val="none" w:sz="0" w:space="0" w:color="auto"/>
        <w:right w:val="none" w:sz="0" w:space="0" w:color="auto"/>
      </w:divBdr>
    </w:div>
    <w:div w:id="959187448">
      <w:bodyDiv w:val="1"/>
      <w:marLeft w:val="0"/>
      <w:marRight w:val="0"/>
      <w:marTop w:val="0"/>
      <w:marBottom w:val="0"/>
      <w:divBdr>
        <w:top w:val="none" w:sz="0" w:space="0" w:color="auto"/>
        <w:left w:val="none" w:sz="0" w:space="0" w:color="auto"/>
        <w:bottom w:val="none" w:sz="0" w:space="0" w:color="auto"/>
        <w:right w:val="none" w:sz="0" w:space="0" w:color="auto"/>
      </w:divBdr>
    </w:div>
    <w:div w:id="959188606">
      <w:bodyDiv w:val="1"/>
      <w:marLeft w:val="0"/>
      <w:marRight w:val="0"/>
      <w:marTop w:val="0"/>
      <w:marBottom w:val="0"/>
      <w:divBdr>
        <w:top w:val="none" w:sz="0" w:space="0" w:color="auto"/>
        <w:left w:val="none" w:sz="0" w:space="0" w:color="auto"/>
        <w:bottom w:val="none" w:sz="0" w:space="0" w:color="auto"/>
        <w:right w:val="none" w:sz="0" w:space="0" w:color="auto"/>
      </w:divBdr>
    </w:div>
    <w:div w:id="959216425">
      <w:bodyDiv w:val="1"/>
      <w:marLeft w:val="0"/>
      <w:marRight w:val="0"/>
      <w:marTop w:val="0"/>
      <w:marBottom w:val="0"/>
      <w:divBdr>
        <w:top w:val="none" w:sz="0" w:space="0" w:color="auto"/>
        <w:left w:val="none" w:sz="0" w:space="0" w:color="auto"/>
        <w:bottom w:val="none" w:sz="0" w:space="0" w:color="auto"/>
        <w:right w:val="none" w:sz="0" w:space="0" w:color="auto"/>
      </w:divBdr>
    </w:div>
    <w:div w:id="959459679">
      <w:bodyDiv w:val="1"/>
      <w:marLeft w:val="0"/>
      <w:marRight w:val="0"/>
      <w:marTop w:val="0"/>
      <w:marBottom w:val="0"/>
      <w:divBdr>
        <w:top w:val="none" w:sz="0" w:space="0" w:color="auto"/>
        <w:left w:val="none" w:sz="0" w:space="0" w:color="auto"/>
        <w:bottom w:val="none" w:sz="0" w:space="0" w:color="auto"/>
        <w:right w:val="none" w:sz="0" w:space="0" w:color="auto"/>
      </w:divBdr>
    </w:div>
    <w:div w:id="959534491">
      <w:bodyDiv w:val="1"/>
      <w:marLeft w:val="0"/>
      <w:marRight w:val="0"/>
      <w:marTop w:val="0"/>
      <w:marBottom w:val="0"/>
      <w:divBdr>
        <w:top w:val="none" w:sz="0" w:space="0" w:color="auto"/>
        <w:left w:val="none" w:sz="0" w:space="0" w:color="auto"/>
        <w:bottom w:val="none" w:sz="0" w:space="0" w:color="auto"/>
        <w:right w:val="none" w:sz="0" w:space="0" w:color="auto"/>
      </w:divBdr>
    </w:div>
    <w:div w:id="960065663">
      <w:bodyDiv w:val="1"/>
      <w:marLeft w:val="0"/>
      <w:marRight w:val="0"/>
      <w:marTop w:val="0"/>
      <w:marBottom w:val="0"/>
      <w:divBdr>
        <w:top w:val="none" w:sz="0" w:space="0" w:color="auto"/>
        <w:left w:val="none" w:sz="0" w:space="0" w:color="auto"/>
        <w:bottom w:val="none" w:sz="0" w:space="0" w:color="auto"/>
        <w:right w:val="none" w:sz="0" w:space="0" w:color="auto"/>
      </w:divBdr>
    </w:div>
    <w:div w:id="960116292">
      <w:bodyDiv w:val="1"/>
      <w:marLeft w:val="0"/>
      <w:marRight w:val="0"/>
      <w:marTop w:val="0"/>
      <w:marBottom w:val="0"/>
      <w:divBdr>
        <w:top w:val="none" w:sz="0" w:space="0" w:color="auto"/>
        <w:left w:val="none" w:sz="0" w:space="0" w:color="auto"/>
        <w:bottom w:val="none" w:sz="0" w:space="0" w:color="auto"/>
        <w:right w:val="none" w:sz="0" w:space="0" w:color="auto"/>
      </w:divBdr>
    </w:div>
    <w:div w:id="960310167">
      <w:bodyDiv w:val="1"/>
      <w:marLeft w:val="0"/>
      <w:marRight w:val="0"/>
      <w:marTop w:val="0"/>
      <w:marBottom w:val="0"/>
      <w:divBdr>
        <w:top w:val="none" w:sz="0" w:space="0" w:color="auto"/>
        <w:left w:val="none" w:sz="0" w:space="0" w:color="auto"/>
        <w:bottom w:val="none" w:sz="0" w:space="0" w:color="auto"/>
        <w:right w:val="none" w:sz="0" w:space="0" w:color="auto"/>
      </w:divBdr>
    </w:div>
    <w:div w:id="960694938">
      <w:bodyDiv w:val="1"/>
      <w:marLeft w:val="0"/>
      <w:marRight w:val="0"/>
      <w:marTop w:val="0"/>
      <w:marBottom w:val="0"/>
      <w:divBdr>
        <w:top w:val="none" w:sz="0" w:space="0" w:color="auto"/>
        <w:left w:val="none" w:sz="0" w:space="0" w:color="auto"/>
        <w:bottom w:val="none" w:sz="0" w:space="0" w:color="auto"/>
        <w:right w:val="none" w:sz="0" w:space="0" w:color="auto"/>
      </w:divBdr>
    </w:div>
    <w:div w:id="960843508">
      <w:bodyDiv w:val="1"/>
      <w:marLeft w:val="0"/>
      <w:marRight w:val="0"/>
      <w:marTop w:val="0"/>
      <w:marBottom w:val="0"/>
      <w:divBdr>
        <w:top w:val="none" w:sz="0" w:space="0" w:color="auto"/>
        <w:left w:val="none" w:sz="0" w:space="0" w:color="auto"/>
        <w:bottom w:val="none" w:sz="0" w:space="0" w:color="auto"/>
        <w:right w:val="none" w:sz="0" w:space="0" w:color="auto"/>
      </w:divBdr>
    </w:div>
    <w:div w:id="960915669">
      <w:bodyDiv w:val="1"/>
      <w:marLeft w:val="0"/>
      <w:marRight w:val="0"/>
      <w:marTop w:val="0"/>
      <w:marBottom w:val="0"/>
      <w:divBdr>
        <w:top w:val="none" w:sz="0" w:space="0" w:color="auto"/>
        <w:left w:val="none" w:sz="0" w:space="0" w:color="auto"/>
        <w:bottom w:val="none" w:sz="0" w:space="0" w:color="auto"/>
        <w:right w:val="none" w:sz="0" w:space="0" w:color="auto"/>
      </w:divBdr>
    </w:div>
    <w:div w:id="961153467">
      <w:bodyDiv w:val="1"/>
      <w:marLeft w:val="0"/>
      <w:marRight w:val="0"/>
      <w:marTop w:val="0"/>
      <w:marBottom w:val="0"/>
      <w:divBdr>
        <w:top w:val="none" w:sz="0" w:space="0" w:color="auto"/>
        <w:left w:val="none" w:sz="0" w:space="0" w:color="auto"/>
        <w:bottom w:val="none" w:sz="0" w:space="0" w:color="auto"/>
        <w:right w:val="none" w:sz="0" w:space="0" w:color="auto"/>
      </w:divBdr>
    </w:div>
    <w:div w:id="961307595">
      <w:bodyDiv w:val="1"/>
      <w:marLeft w:val="0"/>
      <w:marRight w:val="0"/>
      <w:marTop w:val="0"/>
      <w:marBottom w:val="0"/>
      <w:divBdr>
        <w:top w:val="none" w:sz="0" w:space="0" w:color="auto"/>
        <w:left w:val="none" w:sz="0" w:space="0" w:color="auto"/>
        <w:bottom w:val="none" w:sz="0" w:space="0" w:color="auto"/>
        <w:right w:val="none" w:sz="0" w:space="0" w:color="auto"/>
      </w:divBdr>
    </w:div>
    <w:div w:id="961377889">
      <w:bodyDiv w:val="1"/>
      <w:marLeft w:val="0"/>
      <w:marRight w:val="0"/>
      <w:marTop w:val="0"/>
      <w:marBottom w:val="0"/>
      <w:divBdr>
        <w:top w:val="none" w:sz="0" w:space="0" w:color="auto"/>
        <w:left w:val="none" w:sz="0" w:space="0" w:color="auto"/>
        <w:bottom w:val="none" w:sz="0" w:space="0" w:color="auto"/>
        <w:right w:val="none" w:sz="0" w:space="0" w:color="auto"/>
      </w:divBdr>
    </w:div>
    <w:div w:id="961955482">
      <w:bodyDiv w:val="1"/>
      <w:marLeft w:val="0"/>
      <w:marRight w:val="0"/>
      <w:marTop w:val="0"/>
      <w:marBottom w:val="0"/>
      <w:divBdr>
        <w:top w:val="none" w:sz="0" w:space="0" w:color="auto"/>
        <w:left w:val="none" w:sz="0" w:space="0" w:color="auto"/>
        <w:bottom w:val="none" w:sz="0" w:space="0" w:color="auto"/>
        <w:right w:val="none" w:sz="0" w:space="0" w:color="auto"/>
      </w:divBdr>
    </w:div>
    <w:div w:id="962536939">
      <w:bodyDiv w:val="1"/>
      <w:marLeft w:val="0"/>
      <w:marRight w:val="0"/>
      <w:marTop w:val="0"/>
      <w:marBottom w:val="0"/>
      <w:divBdr>
        <w:top w:val="none" w:sz="0" w:space="0" w:color="auto"/>
        <w:left w:val="none" w:sz="0" w:space="0" w:color="auto"/>
        <w:bottom w:val="none" w:sz="0" w:space="0" w:color="auto"/>
        <w:right w:val="none" w:sz="0" w:space="0" w:color="auto"/>
      </w:divBdr>
    </w:div>
    <w:div w:id="962884187">
      <w:bodyDiv w:val="1"/>
      <w:marLeft w:val="0"/>
      <w:marRight w:val="0"/>
      <w:marTop w:val="0"/>
      <w:marBottom w:val="0"/>
      <w:divBdr>
        <w:top w:val="none" w:sz="0" w:space="0" w:color="auto"/>
        <w:left w:val="none" w:sz="0" w:space="0" w:color="auto"/>
        <w:bottom w:val="none" w:sz="0" w:space="0" w:color="auto"/>
        <w:right w:val="none" w:sz="0" w:space="0" w:color="auto"/>
      </w:divBdr>
    </w:div>
    <w:div w:id="962886218">
      <w:bodyDiv w:val="1"/>
      <w:marLeft w:val="0"/>
      <w:marRight w:val="0"/>
      <w:marTop w:val="0"/>
      <w:marBottom w:val="0"/>
      <w:divBdr>
        <w:top w:val="none" w:sz="0" w:space="0" w:color="auto"/>
        <w:left w:val="none" w:sz="0" w:space="0" w:color="auto"/>
        <w:bottom w:val="none" w:sz="0" w:space="0" w:color="auto"/>
        <w:right w:val="none" w:sz="0" w:space="0" w:color="auto"/>
      </w:divBdr>
    </w:div>
    <w:div w:id="962930839">
      <w:bodyDiv w:val="1"/>
      <w:marLeft w:val="0"/>
      <w:marRight w:val="0"/>
      <w:marTop w:val="0"/>
      <w:marBottom w:val="0"/>
      <w:divBdr>
        <w:top w:val="none" w:sz="0" w:space="0" w:color="auto"/>
        <w:left w:val="none" w:sz="0" w:space="0" w:color="auto"/>
        <w:bottom w:val="none" w:sz="0" w:space="0" w:color="auto"/>
        <w:right w:val="none" w:sz="0" w:space="0" w:color="auto"/>
      </w:divBdr>
    </w:div>
    <w:div w:id="963000694">
      <w:bodyDiv w:val="1"/>
      <w:marLeft w:val="0"/>
      <w:marRight w:val="0"/>
      <w:marTop w:val="0"/>
      <w:marBottom w:val="0"/>
      <w:divBdr>
        <w:top w:val="none" w:sz="0" w:space="0" w:color="auto"/>
        <w:left w:val="none" w:sz="0" w:space="0" w:color="auto"/>
        <w:bottom w:val="none" w:sz="0" w:space="0" w:color="auto"/>
        <w:right w:val="none" w:sz="0" w:space="0" w:color="auto"/>
      </w:divBdr>
    </w:div>
    <w:div w:id="963076441">
      <w:bodyDiv w:val="1"/>
      <w:marLeft w:val="0"/>
      <w:marRight w:val="0"/>
      <w:marTop w:val="0"/>
      <w:marBottom w:val="0"/>
      <w:divBdr>
        <w:top w:val="none" w:sz="0" w:space="0" w:color="auto"/>
        <w:left w:val="none" w:sz="0" w:space="0" w:color="auto"/>
        <w:bottom w:val="none" w:sz="0" w:space="0" w:color="auto"/>
        <w:right w:val="none" w:sz="0" w:space="0" w:color="auto"/>
      </w:divBdr>
    </w:div>
    <w:div w:id="963194423">
      <w:bodyDiv w:val="1"/>
      <w:marLeft w:val="0"/>
      <w:marRight w:val="0"/>
      <w:marTop w:val="0"/>
      <w:marBottom w:val="0"/>
      <w:divBdr>
        <w:top w:val="none" w:sz="0" w:space="0" w:color="auto"/>
        <w:left w:val="none" w:sz="0" w:space="0" w:color="auto"/>
        <w:bottom w:val="none" w:sz="0" w:space="0" w:color="auto"/>
        <w:right w:val="none" w:sz="0" w:space="0" w:color="auto"/>
      </w:divBdr>
    </w:div>
    <w:div w:id="963314946">
      <w:bodyDiv w:val="1"/>
      <w:marLeft w:val="0"/>
      <w:marRight w:val="0"/>
      <w:marTop w:val="0"/>
      <w:marBottom w:val="0"/>
      <w:divBdr>
        <w:top w:val="none" w:sz="0" w:space="0" w:color="auto"/>
        <w:left w:val="none" w:sz="0" w:space="0" w:color="auto"/>
        <w:bottom w:val="none" w:sz="0" w:space="0" w:color="auto"/>
        <w:right w:val="none" w:sz="0" w:space="0" w:color="auto"/>
      </w:divBdr>
    </w:div>
    <w:div w:id="963342837">
      <w:bodyDiv w:val="1"/>
      <w:marLeft w:val="0"/>
      <w:marRight w:val="0"/>
      <w:marTop w:val="0"/>
      <w:marBottom w:val="0"/>
      <w:divBdr>
        <w:top w:val="none" w:sz="0" w:space="0" w:color="auto"/>
        <w:left w:val="none" w:sz="0" w:space="0" w:color="auto"/>
        <w:bottom w:val="none" w:sz="0" w:space="0" w:color="auto"/>
        <w:right w:val="none" w:sz="0" w:space="0" w:color="auto"/>
      </w:divBdr>
    </w:div>
    <w:div w:id="964383856">
      <w:bodyDiv w:val="1"/>
      <w:marLeft w:val="0"/>
      <w:marRight w:val="0"/>
      <w:marTop w:val="0"/>
      <w:marBottom w:val="0"/>
      <w:divBdr>
        <w:top w:val="none" w:sz="0" w:space="0" w:color="auto"/>
        <w:left w:val="none" w:sz="0" w:space="0" w:color="auto"/>
        <w:bottom w:val="none" w:sz="0" w:space="0" w:color="auto"/>
        <w:right w:val="none" w:sz="0" w:space="0" w:color="auto"/>
      </w:divBdr>
    </w:div>
    <w:div w:id="964458563">
      <w:bodyDiv w:val="1"/>
      <w:marLeft w:val="0"/>
      <w:marRight w:val="0"/>
      <w:marTop w:val="0"/>
      <w:marBottom w:val="0"/>
      <w:divBdr>
        <w:top w:val="none" w:sz="0" w:space="0" w:color="auto"/>
        <w:left w:val="none" w:sz="0" w:space="0" w:color="auto"/>
        <w:bottom w:val="none" w:sz="0" w:space="0" w:color="auto"/>
        <w:right w:val="none" w:sz="0" w:space="0" w:color="auto"/>
      </w:divBdr>
    </w:div>
    <w:div w:id="964653570">
      <w:bodyDiv w:val="1"/>
      <w:marLeft w:val="0"/>
      <w:marRight w:val="0"/>
      <w:marTop w:val="0"/>
      <w:marBottom w:val="0"/>
      <w:divBdr>
        <w:top w:val="none" w:sz="0" w:space="0" w:color="auto"/>
        <w:left w:val="none" w:sz="0" w:space="0" w:color="auto"/>
        <w:bottom w:val="none" w:sz="0" w:space="0" w:color="auto"/>
        <w:right w:val="none" w:sz="0" w:space="0" w:color="auto"/>
      </w:divBdr>
    </w:div>
    <w:div w:id="964775746">
      <w:bodyDiv w:val="1"/>
      <w:marLeft w:val="0"/>
      <w:marRight w:val="0"/>
      <w:marTop w:val="0"/>
      <w:marBottom w:val="0"/>
      <w:divBdr>
        <w:top w:val="none" w:sz="0" w:space="0" w:color="auto"/>
        <w:left w:val="none" w:sz="0" w:space="0" w:color="auto"/>
        <w:bottom w:val="none" w:sz="0" w:space="0" w:color="auto"/>
        <w:right w:val="none" w:sz="0" w:space="0" w:color="auto"/>
      </w:divBdr>
    </w:div>
    <w:div w:id="965164441">
      <w:bodyDiv w:val="1"/>
      <w:marLeft w:val="0"/>
      <w:marRight w:val="0"/>
      <w:marTop w:val="0"/>
      <w:marBottom w:val="0"/>
      <w:divBdr>
        <w:top w:val="none" w:sz="0" w:space="0" w:color="auto"/>
        <w:left w:val="none" w:sz="0" w:space="0" w:color="auto"/>
        <w:bottom w:val="none" w:sz="0" w:space="0" w:color="auto"/>
        <w:right w:val="none" w:sz="0" w:space="0" w:color="auto"/>
      </w:divBdr>
    </w:div>
    <w:div w:id="965425047">
      <w:bodyDiv w:val="1"/>
      <w:marLeft w:val="0"/>
      <w:marRight w:val="0"/>
      <w:marTop w:val="0"/>
      <w:marBottom w:val="0"/>
      <w:divBdr>
        <w:top w:val="none" w:sz="0" w:space="0" w:color="auto"/>
        <w:left w:val="none" w:sz="0" w:space="0" w:color="auto"/>
        <w:bottom w:val="none" w:sz="0" w:space="0" w:color="auto"/>
        <w:right w:val="none" w:sz="0" w:space="0" w:color="auto"/>
      </w:divBdr>
    </w:div>
    <w:div w:id="965508306">
      <w:bodyDiv w:val="1"/>
      <w:marLeft w:val="0"/>
      <w:marRight w:val="0"/>
      <w:marTop w:val="0"/>
      <w:marBottom w:val="0"/>
      <w:divBdr>
        <w:top w:val="none" w:sz="0" w:space="0" w:color="auto"/>
        <w:left w:val="none" w:sz="0" w:space="0" w:color="auto"/>
        <w:bottom w:val="none" w:sz="0" w:space="0" w:color="auto"/>
        <w:right w:val="none" w:sz="0" w:space="0" w:color="auto"/>
      </w:divBdr>
    </w:div>
    <w:div w:id="965818513">
      <w:bodyDiv w:val="1"/>
      <w:marLeft w:val="0"/>
      <w:marRight w:val="0"/>
      <w:marTop w:val="0"/>
      <w:marBottom w:val="0"/>
      <w:divBdr>
        <w:top w:val="none" w:sz="0" w:space="0" w:color="auto"/>
        <w:left w:val="none" w:sz="0" w:space="0" w:color="auto"/>
        <w:bottom w:val="none" w:sz="0" w:space="0" w:color="auto"/>
        <w:right w:val="none" w:sz="0" w:space="0" w:color="auto"/>
      </w:divBdr>
    </w:div>
    <w:div w:id="965820746">
      <w:bodyDiv w:val="1"/>
      <w:marLeft w:val="0"/>
      <w:marRight w:val="0"/>
      <w:marTop w:val="0"/>
      <w:marBottom w:val="0"/>
      <w:divBdr>
        <w:top w:val="none" w:sz="0" w:space="0" w:color="auto"/>
        <w:left w:val="none" w:sz="0" w:space="0" w:color="auto"/>
        <w:bottom w:val="none" w:sz="0" w:space="0" w:color="auto"/>
        <w:right w:val="none" w:sz="0" w:space="0" w:color="auto"/>
      </w:divBdr>
    </w:div>
    <w:div w:id="966204561">
      <w:bodyDiv w:val="1"/>
      <w:marLeft w:val="0"/>
      <w:marRight w:val="0"/>
      <w:marTop w:val="0"/>
      <w:marBottom w:val="0"/>
      <w:divBdr>
        <w:top w:val="none" w:sz="0" w:space="0" w:color="auto"/>
        <w:left w:val="none" w:sz="0" w:space="0" w:color="auto"/>
        <w:bottom w:val="none" w:sz="0" w:space="0" w:color="auto"/>
        <w:right w:val="none" w:sz="0" w:space="0" w:color="auto"/>
      </w:divBdr>
    </w:div>
    <w:div w:id="966353697">
      <w:bodyDiv w:val="1"/>
      <w:marLeft w:val="0"/>
      <w:marRight w:val="0"/>
      <w:marTop w:val="0"/>
      <w:marBottom w:val="0"/>
      <w:divBdr>
        <w:top w:val="none" w:sz="0" w:space="0" w:color="auto"/>
        <w:left w:val="none" w:sz="0" w:space="0" w:color="auto"/>
        <w:bottom w:val="none" w:sz="0" w:space="0" w:color="auto"/>
        <w:right w:val="none" w:sz="0" w:space="0" w:color="auto"/>
      </w:divBdr>
    </w:div>
    <w:div w:id="967272976">
      <w:bodyDiv w:val="1"/>
      <w:marLeft w:val="0"/>
      <w:marRight w:val="0"/>
      <w:marTop w:val="0"/>
      <w:marBottom w:val="0"/>
      <w:divBdr>
        <w:top w:val="none" w:sz="0" w:space="0" w:color="auto"/>
        <w:left w:val="none" w:sz="0" w:space="0" w:color="auto"/>
        <w:bottom w:val="none" w:sz="0" w:space="0" w:color="auto"/>
        <w:right w:val="none" w:sz="0" w:space="0" w:color="auto"/>
      </w:divBdr>
    </w:div>
    <w:div w:id="967400028">
      <w:bodyDiv w:val="1"/>
      <w:marLeft w:val="0"/>
      <w:marRight w:val="0"/>
      <w:marTop w:val="0"/>
      <w:marBottom w:val="0"/>
      <w:divBdr>
        <w:top w:val="none" w:sz="0" w:space="0" w:color="auto"/>
        <w:left w:val="none" w:sz="0" w:space="0" w:color="auto"/>
        <w:bottom w:val="none" w:sz="0" w:space="0" w:color="auto"/>
        <w:right w:val="none" w:sz="0" w:space="0" w:color="auto"/>
      </w:divBdr>
    </w:div>
    <w:div w:id="967511081">
      <w:bodyDiv w:val="1"/>
      <w:marLeft w:val="0"/>
      <w:marRight w:val="0"/>
      <w:marTop w:val="0"/>
      <w:marBottom w:val="0"/>
      <w:divBdr>
        <w:top w:val="none" w:sz="0" w:space="0" w:color="auto"/>
        <w:left w:val="none" w:sz="0" w:space="0" w:color="auto"/>
        <w:bottom w:val="none" w:sz="0" w:space="0" w:color="auto"/>
        <w:right w:val="none" w:sz="0" w:space="0" w:color="auto"/>
      </w:divBdr>
    </w:div>
    <w:div w:id="968052072">
      <w:bodyDiv w:val="1"/>
      <w:marLeft w:val="0"/>
      <w:marRight w:val="0"/>
      <w:marTop w:val="0"/>
      <w:marBottom w:val="0"/>
      <w:divBdr>
        <w:top w:val="none" w:sz="0" w:space="0" w:color="auto"/>
        <w:left w:val="none" w:sz="0" w:space="0" w:color="auto"/>
        <w:bottom w:val="none" w:sz="0" w:space="0" w:color="auto"/>
        <w:right w:val="none" w:sz="0" w:space="0" w:color="auto"/>
      </w:divBdr>
    </w:div>
    <w:div w:id="968163769">
      <w:bodyDiv w:val="1"/>
      <w:marLeft w:val="0"/>
      <w:marRight w:val="0"/>
      <w:marTop w:val="0"/>
      <w:marBottom w:val="0"/>
      <w:divBdr>
        <w:top w:val="none" w:sz="0" w:space="0" w:color="auto"/>
        <w:left w:val="none" w:sz="0" w:space="0" w:color="auto"/>
        <w:bottom w:val="none" w:sz="0" w:space="0" w:color="auto"/>
        <w:right w:val="none" w:sz="0" w:space="0" w:color="auto"/>
      </w:divBdr>
    </w:div>
    <w:div w:id="968902382">
      <w:bodyDiv w:val="1"/>
      <w:marLeft w:val="0"/>
      <w:marRight w:val="0"/>
      <w:marTop w:val="0"/>
      <w:marBottom w:val="0"/>
      <w:divBdr>
        <w:top w:val="none" w:sz="0" w:space="0" w:color="auto"/>
        <w:left w:val="none" w:sz="0" w:space="0" w:color="auto"/>
        <w:bottom w:val="none" w:sz="0" w:space="0" w:color="auto"/>
        <w:right w:val="none" w:sz="0" w:space="0" w:color="auto"/>
      </w:divBdr>
    </w:div>
    <w:div w:id="969213990">
      <w:bodyDiv w:val="1"/>
      <w:marLeft w:val="0"/>
      <w:marRight w:val="0"/>
      <w:marTop w:val="0"/>
      <w:marBottom w:val="0"/>
      <w:divBdr>
        <w:top w:val="none" w:sz="0" w:space="0" w:color="auto"/>
        <w:left w:val="none" w:sz="0" w:space="0" w:color="auto"/>
        <w:bottom w:val="none" w:sz="0" w:space="0" w:color="auto"/>
        <w:right w:val="none" w:sz="0" w:space="0" w:color="auto"/>
      </w:divBdr>
    </w:div>
    <w:div w:id="969433788">
      <w:bodyDiv w:val="1"/>
      <w:marLeft w:val="0"/>
      <w:marRight w:val="0"/>
      <w:marTop w:val="0"/>
      <w:marBottom w:val="0"/>
      <w:divBdr>
        <w:top w:val="none" w:sz="0" w:space="0" w:color="auto"/>
        <w:left w:val="none" w:sz="0" w:space="0" w:color="auto"/>
        <w:bottom w:val="none" w:sz="0" w:space="0" w:color="auto"/>
        <w:right w:val="none" w:sz="0" w:space="0" w:color="auto"/>
      </w:divBdr>
    </w:div>
    <w:div w:id="969629926">
      <w:bodyDiv w:val="1"/>
      <w:marLeft w:val="0"/>
      <w:marRight w:val="0"/>
      <w:marTop w:val="0"/>
      <w:marBottom w:val="0"/>
      <w:divBdr>
        <w:top w:val="none" w:sz="0" w:space="0" w:color="auto"/>
        <w:left w:val="none" w:sz="0" w:space="0" w:color="auto"/>
        <w:bottom w:val="none" w:sz="0" w:space="0" w:color="auto"/>
        <w:right w:val="none" w:sz="0" w:space="0" w:color="auto"/>
      </w:divBdr>
    </w:div>
    <w:div w:id="970750706">
      <w:bodyDiv w:val="1"/>
      <w:marLeft w:val="0"/>
      <w:marRight w:val="0"/>
      <w:marTop w:val="0"/>
      <w:marBottom w:val="0"/>
      <w:divBdr>
        <w:top w:val="none" w:sz="0" w:space="0" w:color="auto"/>
        <w:left w:val="none" w:sz="0" w:space="0" w:color="auto"/>
        <w:bottom w:val="none" w:sz="0" w:space="0" w:color="auto"/>
        <w:right w:val="none" w:sz="0" w:space="0" w:color="auto"/>
      </w:divBdr>
    </w:div>
    <w:div w:id="971594920">
      <w:bodyDiv w:val="1"/>
      <w:marLeft w:val="0"/>
      <w:marRight w:val="0"/>
      <w:marTop w:val="0"/>
      <w:marBottom w:val="0"/>
      <w:divBdr>
        <w:top w:val="none" w:sz="0" w:space="0" w:color="auto"/>
        <w:left w:val="none" w:sz="0" w:space="0" w:color="auto"/>
        <w:bottom w:val="none" w:sz="0" w:space="0" w:color="auto"/>
        <w:right w:val="none" w:sz="0" w:space="0" w:color="auto"/>
      </w:divBdr>
    </w:div>
    <w:div w:id="971598796">
      <w:bodyDiv w:val="1"/>
      <w:marLeft w:val="0"/>
      <w:marRight w:val="0"/>
      <w:marTop w:val="0"/>
      <w:marBottom w:val="0"/>
      <w:divBdr>
        <w:top w:val="none" w:sz="0" w:space="0" w:color="auto"/>
        <w:left w:val="none" w:sz="0" w:space="0" w:color="auto"/>
        <w:bottom w:val="none" w:sz="0" w:space="0" w:color="auto"/>
        <w:right w:val="none" w:sz="0" w:space="0" w:color="auto"/>
      </w:divBdr>
    </w:div>
    <w:div w:id="971669149">
      <w:bodyDiv w:val="1"/>
      <w:marLeft w:val="0"/>
      <w:marRight w:val="0"/>
      <w:marTop w:val="0"/>
      <w:marBottom w:val="0"/>
      <w:divBdr>
        <w:top w:val="none" w:sz="0" w:space="0" w:color="auto"/>
        <w:left w:val="none" w:sz="0" w:space="0" w:color="auto"/>
        <w:bottom w:val="none" w:sz="0" w:space="0" w:color="auto"/>
        <w:right w:val="none" w:sz="0" w:space="0" w:color="auto"/>
      </w:divBdr>
    </w:div>
    <w:div w:id="971835022">
      <w:bodyDiv w:val="1"/>
      <w:marLeft w:val="0"/>
      <w:marRight w:val="0"/>
      <w:marTop w:val="0"/>
      <w:marBottom w:val="0"/>
      <w:divBdr>
        <w:top w:val="none" w:sz="0" w:space="0" w:color="auto"/>
        <w:left w:val="none" w:sz="0" w:space="0" w:color="auto"/>
        <w:bottom w:val="none" w:sz="0" w:space="0" w:color="auto"/>
        <w:right w:val="none" w:sz="0" w:space="0" w:color="auto"/>
      </w:divBdr>
    </w:div>
    <w:div w:id="972254898">
      <w:bodyDiv w:val="1"/>
      <w:marLeft w:val="0"/>
      <w:marRight w:val="0"/>
      <w:marTop w:val="0"/>
      <w:marBottom w:val="0"/>
      <w:divBdr>
        <w:top w:val="none" w:sz="0" w:space="0" w:color="auto"/>
        <w:left w:val="none" w:sz="0" w:space="0" w:color="auto"/>
        <w:bottom w:val="none" w:sz="0" w:space="0" w:color="auto"/>
        <w:right w:val="none" w:sz="0" w:space="0" w:color="auto"/>
      </w:divBdr>
    </w:div>
    <w:div w:id="972439367">
      <w:bodyDiv w:val="1"/>
      <w:marLeft w:val="0"/>
      <w:marRight w:val="0"/>
      <w:marTop w:val="0"/>
      <w:marBottom w:val="0"/>
      <w:divBdr>
        <w:top w:val="none" w:sz="0" w:space="0" w:color="auto"/>
        <w:left w:val="none" w:sz="0" w:space="0" w:color="auto"/>
        <w:bottom w:val="none" w:sz="0" w:space="0" w:color="auto"/>
        <w:right w:val="none" w:sz="0" w:space="0" w:color="auto"/>
      </w:divBdr>
    </w:div>
    <w:div w:id="972445255">
      <w:bodyDiv w:val="1"/>
      <w:marLeft w:val="0"/>
      <w:marRight w:val="0"/>
      <w:marTop w:val="0"/>
      <w:marBottom w:val="0"/>
      <w:divBdr>
        <w:top w:val="none" w:sz="0" w:space="0" w:color="auto"/>
        <w:left w:val="none" w:sz="0" w:space="0" w:color="auto"/>
        <w:bottom w:val="none" w:sz="0" w:space="0" w:color="auto"/>
        <w:right w:val="none" w:sz="0" w:space="0" w:color="auto"/>
      </w:divBdr>
    </w:div>
    <w:div w:id="972904207">
      <w:bodyDiv w:val="1"/>
      <w:marLeft w:val="0"/>
      <w:marRight w:val="0"/>
      <w:marTop w:val="0"/>
      <w:marBottom w:val="0"/>
      <w:divBdr>
        <w:top w:val="none" w:sz="0" w:space="0" w:color="auto"/>
        <w:left w:val="none" w:sz="0" w:space="0" w:color="auto"/>
        <w:bottom w:val="none" w:sz="0" w:space="0" w:color="auto"/>
        <w:right w:val="none" w:sz="0" w:space="0" w:color="auto"/>
      </w:divBdr>
    </w:div>
    <w:div w:id="973758894">
      <w:bodyDiv w:val="1"/>
      <w:marLeft w:val="0"/>
      <w:marRight w:val="0"/>
      <w:marTop w:val="0"/>
      <w:marBottom w:val="0"/>
      <w:divBdr>
        <w:top w:val="none" w:sz="0" w:space="0" w:color="auto"/>
        <w:left w:val="none" w:sz="0" w:space="0" w:color="auto"/>
        <w:bottom w:val="none" w:sz="0" w:space="0" w:color="auto"/>
        <w:right w:val="none" w:sz="0" w:space="0" w:color="auto"/>
      </w:divBdr>
    </w:div>
    <w:div w:id="973830334">
      <w:bodyDiv w:val="1"/>
      <w:marLeft w:val="0"/>
      <w:marRight w:val="0"/>
      <w:marTop w:val="0"/>
      <w:marBottom w:val="0"/>
      <w:divBdr>
        <w:top w:val="none" w:sz="0" w:space="0" w:color="auto"/>
        <w:left w:val="none" w:sz="0" w:space="0" w:color="auto"/>
        <w:bottom w:val="none" w:sz="0" w:space="0" w:color="auto"/>
        <w:right w:val="none" w:sz="0" w:space="0" w:color="auto"/>
      </w:divBdr>
    </w:div>
    <w:div w:id="974144606">
      <w:bodyDiv w:val="1"/>
      <w:marLeft w:val="0"/>
      <w:marRight w:val="0"/>
      <w:marTop w:val="0"/>
      <w:marBottom w:val="0"/>
      <w:divBdr>
        <w:top w:val="none" w:sz="0" w:space="0" w:color="auto"/>
        <w:left w:val="none" w:sz="0" w:space="0" w:color="auto"/>
        <w:bottom w:val="none" w:sz="0" w:space="0" w:color="auto"/>
        <w:right w:val="none" w:sz="0" w:space="0" w:color="auto"/>
      </w:divBdr>
    </w:div>
    <w:div w:id="974331269">
      <w:bodyDiv w:val="1"/>
      <w:marLeft w:val="0"/>
      <w:marRight w:val="0"/>
      <w:marTop w:val="0"/>
      <w:marBottom w:val="0"/>
      <w:divBdr>
        <w:top w:val="none" w:sz="0" w:space="0" w:color="auto"/>
        <w:left w:val="none" w:sz="0" w:space="0" w:color="auto"/>
        <w:bottom w:val="none" w:sz="0" w:space="0" w:color="auto"/>
        <w:right w:val="none" w:sz="0" w:space="0" w:color="auto"/>
      </w:divBdr>
    </w:div>
    <w:div w:id="974604115">
      <w:bodyDiv w:val="1"/>
      <w:marLeft w:val="0"/>
      <w:marRight w:val="0"/>
      <w:marTop w:val="0"/>
      <w:marBottom w:val="0"/>
      <w:divBdr>
        <w:top w:val="none" w:sz="0" w:space="0" w:color="auto"/>
        <w:left w:val="none" w:sz="0" w:space="0" w:color="auto"/>
        <w:bottom w:val="none" w:sz="0" w:space="0" w:color="auto"/>
        <w:right w:val="none" w:sz="0" w:space="0" w:color="auto"/>
      </w:divBdr>
    </w:div>
    <w:div w:id="974718487">
      <w:bodyDiv w:val="1"/>
      <w:marLeft w:val="0"/>
      <w:marRight w:val="0"/>
      <w:marTop w:val="0"/>
      <w:marBottom w:val="0"/>
      <w:divBdr>
        <w:top w:val="none" w:sz="0" w:space="0" w:color="auto"/>
        <w:left w:val="none" w:sz="0" w:space="0" w:color="auto"/>
        <w:bottom w:val="none" w:sz="0" w:space="0" w:color="auto"/>
        <w:right w:val="none" w:sz="0" w:space="0" w:color="auto"/>
      </w:divBdr>
    </w:div>
    <w:div w:id="975138967">
      <w:bodyDiv w:val="1"/>
      <w:marLeft w:val="0"/>
      <w:marRight w:val="0"/>
      <w:marTop w:val="0"/>
      <w:marBottom w:val="0"/>
      <w:divBdr>
        <w:top w:val="none" w:sz="0" w:space="0" w:color="auto"/>
        <w:left w:val="none" w:sz="0" w:space="0" w:color="auto"/>
        <w:bottom w:val="none" w:sz="0" w:space="0" w:color="auto"/>
        <w:right w:val="none" w:sz="0" w:space="0" w:color="auto"/>
      </w:divBdr>
    </w:div>
    <w:div w:id="975333879">
      <w:bodyDiv w:val="1"/>
      <w:marLeft w:val="0"/>
      <w:marRight w:val="0"/>
      <w:marTop w:val="0"/>
      <w:marBottom w:val="0"/>
      <w:divBdr>
        <w:top w:val="none" w:sz="0" w:space="0" w:color="auto"/>
        <w:left w:val="none" w:sz="0" w:space="0" w:color="auto"/>
        <w:bottom w:val="none" w:sz="0" w:space="0" w:color="auto"/>
        <w:right w:val="none" w:sz="0" w:space="0" w:color="auto"/>
      </w:divBdr>
    </w:div>
    <w:div w:id="975525816">
      <w:bodyDiv w:val="1"/>
      <w:marLeft w:val="0"/>
      <w:marRight w:val="0"/>
      <w:marTop w:val="0"/>
      <w:marBottom w:val="0"/>
      <w:divBdr>
        <w:top w:val="none" w:sz="0" w:space="0" w:color="auto"/>
        <w:left w:val="none" w:sz="0" w:space="0" w:color="auto"/>
        <w:bottom w:val="none" w:sz="0" w:space="0" w:color="auto"/>
        <w:right w:val="none" w:sz="0" w:space="0" w:color="auto"/>
      </w:divBdr>
    </w:div>
    <w:div w:id="975767451">
      <w:bodyDiv w:val="1"/>
      <w:marLeft w:val="0"/>
      <w:marRight w:val="0"/>
      <w:marTop w:val="0"/>
      <w:marBottom w:val="0"/>
      <w:divBdr>
        <w:top w:val="none" w:sz="0" w:space="0" w:color="auto"/>
        <w:left w:val="none" w:sz="0" w:space="0" w:color="auto"/>
        <w:bottom w:val="none" w:sz="0" w:space="0" w:color="auto"/>
        <w:right w:val="none" w:sz="0" w:space="0" w:color="auto"/>
      </w:divBdr>
    </w:div>
    <w:div w:id="976572935">
      <w:bodyDiv w:val="1"/>
      <w:marLeft w:val="0"/>
      <w:marRight w:val="0"/>
      <w:marTop w:val="0"/>
      <w:marBottom w:val="0"/>
      <w:divBdr>
        <w:top w:val="none" w:sz="0" w:space="0" w:color="auto"/>
        <w:left w:val="none" w:sz="0" w:space="0" w:color="auto"/>
        <w:bottom w:val="none" w:sz="0" w:space="0" w:color="auto"/>
        <w:right w:val="none" w:sz="0" w:space="0" w:color="auto"/>
      </w:divBdr>
    </w:div>
    <w:div w:id="976645897">
      <w:bodyDiv w:val="1"/>
      <w:marLeft w:val="0"/>
      <w:marRight w:val="0"/>
      <w:marTop w:val="0"/>
      <w:marBottom w:val="0"/>
      <w:divBdr>
        <w:top w:val="none" w:sz="0" w:space="0" w:color="auto"/>
        <w:left w:val="none" w:sz="0" w:space="0" w:color="auto"/>
        <w:bottom w:val="none" w:sz="0" w:space="0" w:color="auto"/>
        <w:right w:val="none" w:sz="0" w:space="0" w:color="auto"/>
      </w:divBdr>
    </w:div>
    <w:div w:id="976683263">
      <w:bodyDiv w:val="1"/>
      <w:marLeft w:val="0"/>
      <w:marRight w:val="0"/>
      <w:marTop w:val="0"/>
      <w:marBottom w:val="0"/>
      <w:divBdr>
        <w:top w:val="none" w:sz="0" w:space="0" w:color="auto"/>
        <w:left w:val="none" w:sz="0" w:space="0" w:color="auto"/>
        <w:bottom w:val="none" w:sz="0" w:space="0" w:color="auto"/>
        <w:right w:val="none" w:sz="0" w:space="0" w:color="auto"/>
      </w:divBdr>
    </w:div>
    <w:div w:id="977077804">
      <w:bodyDiv w:val="1"/>
      <w:marLeft w:val="0"/>
      <w:marRight w:val="0"/>
      <w:marTop w:val="0"/>
      <w:marBottom w:val="0"/>
      <w:divBdr>
        <w:top w:val="none" w:sz="0" w:space="0" w:color="auto"/>
        <w:left w:val="none" w:sz="0" w:space="0" w:color="auto"/>
        <w:bottom w:val="none" w:sz="0" w:space="0" w:color="auto"/>
        <w:right w:val="none" w:sz="0" w:space="0" w:color="auto"/>
      </w:divBdr>
    </w:div>
    <w:div w:id="978074847">
      <w:bodyDiv w:val="1"/>
      <w:marLeft w:val="0"/>
      <w:marRight w:val="0"/>
      <w:marTop w:val="0"/>
      <w:marBottom w:val="0"/>
      <w:divBdr>
        <w:top w:val="none" w:sz="0" w:space="0" w:color="auto"/>
        <w:left w:val="none" w:sz="0" w:space="0" w:color="auto"/>
        <w:bottom w:val="none" w:sz="0" w:space="0" w:color="auto"/>
        <w:right w:val="none" w:sz="0" w:space="0" w:color="auto"/>
      </w:divBdr>
    </w:div>
    <w:div w:id="978338645">
      <w:bodyDiv w:val="1"/>
      <w:marLeft w:val="0"/>
      <w:marRight w:val="0"/>
      <w:marTop w:val="0"/>
      <w:marBottom w:val="0"/>
      <w:divBdr>
        <w:top w:val="none" w:sz="0" w:space="0" w:color="auto"/>
        <w:left w:val="none" w:sz="0" w:space="0" w:color="auto"/>
        <w:bottom w:val="none" w:sz="0" w:space="0" w:color="auto"/>
        <w:right w:val="none" w:sz="0" w:space="0" w:color="auto"/>
      </w:divBdr>
    </w:div>
    <w:div w:id="978654625">
      <w:bodyDiv w:val="1"/>
      <w:marLeft w:val="0"/>
      <w:marRight w:val="0"/>
      <w:marTop w:val="0"/>
      <w:marBottom w:val="0"/>
      <w:divBdr>
        <w:top w:val="none" w:sz="0" w:space="0" w:color="auto"/>
        <w:left w:val="none" w:sz="0" w:space="0" w:color="auto"/>
        <w:bottom w:val="none" w:sz="0" w:space="0" w:color="auto"/>
        <w:right w:val="none" w:sz="0" w:space="0" w:color="auto"/>
      </w:divBdr>
    </w:div>
    <w:div w:id="979117971">
      <w:bodyDiv w:val="1"/>
      <w:marLeft w:val="0"/>
      <w:marRight w:val="0"/>
      <w:marTop w:val="0"/>
      <w:marBottom w:val="0"/>
      <w:divBdr>
        <w:top w:val="none" w:sz="0" w:space="0" w:color="auto"/>
        <w:left w:val="none" w:sz="0" w:space="0" w:color="auto"/>
        <w:bottom w:val="none" w:sz="0" w:space="0" w:color="auto"/>
        <w:right w:val="none" w:sz="0" w:space="0" w:color="auto"/>
      </w:divBdr>
    </w:div>
    <w:div w:id="979919156">
      <w:bodyDiv w:val="1"/>
      <w:marLeft w:val="0"/>
      <w:marRight w:val="0"/>
      <w:marTop w:val="0"/>
      <w:marBottom w:val="0"/>
      <w:divBdr>
        <w:top w:val="none" w:sz="0" w:space="0" w:color="auto"/>
        <w:left w:val="none" w:sz="0" w:space="0" w:color="auto"/>
        <w:bottom w:val="none" w:sz="0" w:space="0" w:color="auto"/>
        <w:right w:val="none" w:sz="0" w:space="0" w:color="auto"/>
      </w:divBdr>
    </w:div>
    <w:div w:id="980034745">
      <w:bodyDiv w:val="1"/>
      <w:marLeft w:val="0"/>
      <w:marRight w:val="0"/>
      <w:marTop w:val="0"/>
      <w:marBottom w:val="0"/>
      <w:divBdr>
        <w:top w:val="none" w:sz="0" w:space="0" w:color="auto"/>
        <w:left w:val="none" w:sz="0" w:space="0" w:color="auto"/>
        <w:bottom w:val="none" w:sz="0" w:space="0" w:color="auto"/>
        <w:right w:val="none" w:sz="0" w:space="0" w:color="auto"/>
      </w:divBdr>
    </w:div>
    <w:div w:id="980109798">
      <w:bodyDiv w:val="1"/>
      <w:marLeft w:val="0"/>
      <w:marRight w:val="0"/>
      <w:marTop w:val="0"/>
      <w:marBottom w:val="0"/>
      <w:divBdr>
        <w:top w:val="none" w:sz="0" w:space="0" w:color="auto"/>
        <w:left w:val="none" w:sz="0" w:space="0" w:color="auto"/>
        <w:bottom w:val="none" w:sz="0" w:space="0" w:color="auto"/>
        <w:right w:val="none" w:sz="0" w:space="0" w:color="auto"/>
      </w:divBdr>
    </w:div>
    <w:div w:id="980156559">
      <w:bodyDiv w:val="1"/>
      <w:marLeft w:val="0"/>
      <w:marRight w:val="0"/>
      <w:marTop w:val="0"/>
      <w:marBottom w:val="0"/>
      <w:divBdr>
        <w:top w:val="none" w:sz="0" w:space="0" w:color="auto"/>
        <w:left w:val="none" w:sz="0" w:space="0" w:color="auto"/>
        <w:bottom w:val="none" w:sz="0" w:space="0" w:color="auto"/>
        <w:right w:val="none" w:sz="0" w:space="0" w:color="auto"/>
      </w:divBdr>
    </w:div>
    <w:div w:id="980302555">
      <w:bodyDiv w:val="1"/>
      <w:marLeft w:val="0"/>
      <w:marRight w:val="0"/>
      <w:marTop w:val="0"/>
      <w:marBottom w:val="0"/>
      <w:divBdr>
        <w:top w:val="none" w:sz="0" w:space="0" w:color="auto"/>
        <w:left w:val="none" w:sz="0" w:space="0" w:color="auto"/>
        <w:bottom w:val="none" w:sz="0" w:space="0" w:color="auto"/>
        <w:right w:val="none" w:sz="0" w:space="0" w:color="auto"/>
      </w:divBdr>
    </w:div>
    <w:div w:id="980616410">
      <w:bodyDiv w:val="1"/>
      <w:marLeft w:val="0"/>
      <w:marRight w:val="0"/>
      <w:marTop w:val="0"/>
      <w:marBottom w:val="0"/>
      <w:divBdr>
        <w:top w:val="none" w:sz="0" w:space="0" w:color="auto"/>
        <w:left w:val="none" w:sz="0" w:space="0" w:color="auto"/>
        <w:bottom w:val="none" w:sz="0" w:space="0" w:color="auto"/>
        <w:right w:val="none" w:sz="0" w:space="0" w:color="auto"/>
      </w:divBdr>
    </w:div>
    <w:div w:id="980616950">
      <w:bodyDiv w:val="1"/>
      <w:marLeft w:val="0"/>
      <w:marRight w:val="0"/>
      <w:marTop w:val="0"/>
      <w:marBottom w:val="0"/>
      <w:divBdr>
        <w:top w:val="none" w:sz="0" w:space="0" w:color="auto"/>
        <w:left w:val="none" w:sz="0" w:space="0" w:color="auto"/>
        <w:bottom w:val="none" w:sz="0" w:space="0" w:color="auto"/>
        <w:right w:val="none" w:sz="0" w:space="0" w:color="auto"/>
      </w:divBdr>
    </w:div>
    <w:div w:id="980771248">
      <w:bodyDiv w:val="1"/>
      <w:marLeft w:val="0"/>
      <w:marRight w:val="0"/>
      <w:marTop w:val="0"/>
      <w:marBottom w:val="0"/>
      <w:divBdr>
        <w:top w:val="none" w:sz="0" w:space="0" w:color="auto"/>
        <w:left w:val="none" w:sz="0" w:space="0" w:color="auto"/>
        <w:bottom w:val="none" w:sz="0" w:space="0" w:color="auto"/>
        <w:right w:val="none" w:sz="0" w:space="0" w:color="auto"/>
      </w:divBdr>
    </w:div>
    <w:div w:id="981277126">
      <w:bodyDiv w:val="1"/>
      <w:marLeft w:val="0"/>
      <w:marRight w:val="0"/>
      <w:marTop w:val="0"/>
      <w:marBottom w:val="0"/>
      <w:divBdr>
        <w:top w:val="none" w:sz="0" w:space="0" w:color="auto"/>
        <w:left w:val="none" w:sz="0" w:space="0" w:color="auto"/>
        <w:bottom w:val="none" w:sz="0" w:space="0" w:color="auto"/>
        <w:right w:val="none" w:sz="0" w:space="0" w:color="auto"/>
      </w:divBdr>
    </w:div>
    <w:div w:id="981539713">
      <w:bodyDiv w:val="1"/>
      <w:marLeft w:val="0"/>
      <w:marRight w:val="0"/>
      <w:marTop w:val="0"/>
      <w:marBottom w:val="0"/>
      <w:divBdr>
        <w:top w:val="none" w:sz="0" w:space="0" w:color="auto"/>
        <w:left w:val="none" w:sz="0" w:space="0" w:color="auto"/>
        <w:bottom w:val="none" w:sz="0" w:space="0" w:color="auto"/>
        <w:right w:val="none" w:sz="0" w:space="0" w:color="auto"/>
      </w:divBdr>
    </w:div>
    <w:div w:id="981690815">
      <w:bodyDiv w:val="1"/>
      <w:marLeft w:val="0"/>
      <w:marRight w:val="0"/>
      <w:marTop w:val="0"/>
      <w:marBottom w:val="0"/>
      <w:divBdr>
        <w:top w:val="none" w:sz="0" w:space="0" w:color="auto"/>
        <w:left w:val="none" w:sz="0" w:space="0" w:color="auto"/>
        <w:bottom w:val="none" w:sz="0" w:space="0" w:color="auto"/>
        <w:right w:val="none" w:sz="0" w:space="0" w:color="auto"/>
      </w:divBdr>
    </w:div>
    <w:div w:id="981883045">
      <w:bodyDiv w:val="1"/>
      <w:marLeft w:val="0"/>
      <w:marRight w:val="0"/>
      <w:marTop w:val="0"/>
      <w:marBottom w:val="0"/>
      <w:divBdr>
        <w:top w:val="none" w:sz="0" w:space="0" w:color="auto"/>
        <w:left w:val="none" w:sz="0" w:space="0" w:color="auto"/>
        <w:bottom w:val="none" w:sz="0" w:space="0" w:color="auto"/>
        <w:right w:val="none" w:sz="0" w:space="0" w:color="auto"/>
      </w:divBdr>
    </w:div>
    <w:div w:id="981927125">
      <w:bodyDiv w:val="1"/>
      <w:marLeft w:val="0"/>
      <w:marRight w:val="0"/>
      <w:marTop w:val="0"/>
      <w:marBottom w:val="0"/>
      <w:divBdr>
        <w:top w:val="none" w:sz="0" w:space="0" w:color="auto"/>
        <w:left w:val="none" w:sz="0" w:space="0" w:color="auto"/>
        <w:bottom w:val="none" w:sz="0" w:space="0" w:color="auto"/>
        <w:right w:val="none" w:sz="0" w:space="0" w:color="auto"/>
      </w:divBdr>
    </w:div>
    <w:div w:id="982002422">
      <w:bodyDiv w:val="1"/>
      <w:marLeft w:val="0"/>
      <w:marRight w:val="0"/>
      <w:marTop w:val="0"/>
      <w:marBottom w:val="0"/>
      <w:divBdr>
        <w:top w:val="none" w:sz="0" w:space="0" w:color="auto"/>
        <w:left w:val="none" w:sz="0" w:space="0" w:color="auto"/>
        <w:bottom w:val="none" w:sz="0" w:space="0" w:color="auto"/>
        <w:right w:val="none" w:sz="0" w:space="0" w:color="auto"/>
      </w:divBdr>
    </w:div>
    <w:div w:id="982198657">
      <w:bodyDiv w:val="1"/>
      <w:marLeft w:val="0"/>
      <w:marRight w:val="0"/>
      <w:marTop w:val="0"/>
      <w:marBottom w:val="0"/>
      <w:divBdr>
        <w:top w:val="none" w:sz="0" w:space="0" w:color="auto"/>
        <w:left w:val="none" w:sz="0" w:space="0" w:color="auto"/>
        <w:bottom w:val="none" w:sz="0" w:space="0" w:color="auto"/>
        <w:right w:val="none" w:sz="0" w:space="0" w:color="auto"/>
      </w:divBdr>
    </w:div>
    <w:div w:id="982349822">
      <w:bodyDiv w:val="1"/>
      <w:marLeft w:val="0"/>
      <w:marRight w:val="0"/>
      <w:marTop w:val="0"/>
      <w:marBottom w:val="0"/>
      <w:divBdr>
        <w:top w:val="none" w:sz="0" w:space="0" w:color="auto"/>
        <w:left w:val="none" w:sz="0" w:space="0" w:color="auto"/>
        <w:bottom w:val="none" w:sz="0" w:space="0" w:color="auto"/>
        <w:right w:val="none" w:sz="0" w:space="0" w:color="auto"/>
      </w:divBdr>
    </w:div>
    <w:div w:id="982541090">
      <w:bodyDiv w:val="1"/>
      <w:marLeft w:val="0"/>
      <w:marRight w:val="0"/>
      <w:marTop w:val="0"/>
      <w:marBottom w:val="0"/>
      <w:divBdr>
        <w:top w:val="none" w:sz="0" w:space="0" w:color="auto"/>
        <w:left w:val="none" w:sz="0" w:space="0" w:color="auto"/>
        <w:bottom w:val="none" w:sz="0" w:space="0" w:color="auto"/>
        <w:right w:val="none" w:sz="0" w:space="0" w:color="auto"/>
      </w:divBdr>
    </w:div>
    <w:div w:id="982581605">
      <w:bodyDiv w:val="1"/>
      <w:marLeft w:val="0"/>
      <w:marRight w:val="0"/>
      <w:marTop w:val="0"/>
      <w:marBottom w:val="0"/>
      <w:divBdr>
        <w:top w:val="none" w:sz="0" w:space="0" w:color="auto"/>
        <w:left w:val="none" w:sz="0" w:space="0" w:color="auto"/>
        <w:bottom w:val="none" w:sz="0" w:space="0" w:color="auto"/>
        <w:right w:val="none" w:sz="0" w:space="0" w:color="auto"/>
      </w:divBdr>
    </w:div>
    <w:div w:id="982588137">
      <w:bodyDiv w:val="1"/>
      <w:marLeft w:val="0"/>
      <w:marRight w:val="0"/>
      <w:marTop w:val="0"/>
      <w:marBottom w:val="0"/>
      <w:divBdr>
        <w:top w:val="none" w:sz="0" w:space="0" w:color="auto"/>
        <w:left w:val="none" w:sz="0" w:space="0" w:color="auto"/>
        <w:bottom w:val="none" w:sz="0" w:space="0" w:color="auto"/>
        <w:right w:val="none" w:sz="0" w:space="0" w:color="auto"/>
      </w:divBdr>
    </w:div>
    <w:div w:id="982924088">
      <w:bodyDiv w:val="1"/>
      <w:marLeft w:val="0"/>
      <w:marRight w:val="0"/>
      <w:marTop w:val="0"/>
      <w:marBottom w:val="0"/>
      <w:divBdr>
        <w:top w:val="none" w:sz="0" w:space="0" w:color="auto"/>
        <w:left w:val="none" w:sz="0" w:space="0" w:color="auto"/>
        <w:bottom w:val="none" w:sz="0" w:space="0" w:color="auto"/>
        <w:right w:val="none" w:sz="0" w:space="0" w:color="auto"/>
      </w:divBdr>
    </w:div>
    <w:div w:id="983049719">
      <w:bodyDiv w:val="1"/>
      <w:marLeft w:val="0"/>
      <w:marRight w:val="0"/>
      <w:marTop w:val="0"/>
      <w:marBottom w:val="0"/>
      <w:divBdr>
        <w:top w:val="none" w:sz="0" w:space="0" w:color="auto"/>
        <w:left w:val="none" w:sz="0" w:space="0" w:color="auto"/>
        <w:bottom w:val="none" w:sz="0" w:space="0" w:color="auto"/>
        <w:right w:val="none" w:sz="0" w:space="0" w:color="auto"/>
      </w:divBdr>
    </w:div>
    <w:div w:id="983312004">
      <w:bodyDiv w:val="1"/>
      <w:marLeft w:val="0"/>
      <w:marRight w:val="0"/>
      <w:marTop w:val="0"/>
      <w:marBottom w:val="0"/>
      <w:divBdr>
        <w:top w:val="none" w:sz="0" w:space="0" w:color="auto"/>
        <w:left w:val="none" w:sz="0" w:space="0" w:color="auto"/>
        <w:bottom w:val="none" w:sz="0" w:space="0" w:color="auto"/>
        <w:right w:val="none" w:sz="0" w:space="0" w:color="auto"/>
      </w:divBdr>
    </w:div>
    <w:div w:id="983655344">
      <w:bodyDiv w:val="1"/>
      <w:marLeft w:val="0"/>
      <w:marRight w:val="0"/>
      <w:marTop w:val="0"/>
      <w:marBottom w:val="0"/>
      <w:divBdr>
        <w:top w:val="none" w:sz="0" w:space="0" w:color="auto"/>
        <w:left w:val="none" w:sz="0" w:space="0" w:color="auto"/>
        <w:bottom w:val="none" w:sz="0" w:space="0" w:color="auto"/>
        <w:right w:val="none" w:sz="0" w:space="0" w:color="auto"/>
      </w:divBdr>
    </w:div>
    <w:div w:id="983775854">
      <w:bodyDiv w:val="1"/>
      <w:marLeft w:val="0"/>
      <w:marRight w:val="0"/>
      <w:marTop w:val="0"/>
      <w:marBottom w:val="0"/>
      <w:divBdr>
        <w:top w:val="none" w:sz="0" w:space="0" w:color="auto"/>
        <w:left w:val="none" w:sz="0" w:space="0" w:color="auto"/>
        <w:bottom w:val="none" w:sz="0" w:space="0" w:color="auto"/>
        <w:right w:val="none" w:sz="0" w:space="0" w:color="auto"/>
      </w:divBdr>
    </w:div>
    <w:div w:id="984119842">
      <w:bodyDiv w:val="1"/>
      <w:marLeft w:val="0"/>
      <w:marRight w:val="0"/>
      <w:marTop w:val="0"/>
      <w:marBottom w:val="0"/>
      <w:divBdr>
        <w:top w:val="none" w:sz="0" w:space="0" w:color="auto"/>
        <w:left w:val="none" w:sz="0" w:space="0" w:color="auto"/>
        <w:bottom w:val="none" w:sz="0" w:space="0" w:color="auto"/>
        <w:right w:val="none" w:sz="0" w:space="0" w:color="auto"/>
      </w:divBdr>
    </w:div>
    <w:div w:id="984353782">
      <w:bodyDiv w:val="1"/>
      <w:marLeft w:val="0"/>
      <w:marRight w:val="0"/>
      <w:marTop w:val="0"/>
      <w:marBottom w:val="0"/>
      <w:divBdr>
        <w:top w:val="none" w:sz="0" w:space="0" w:color="auto"/>
        <w:left w:val="none" w:sz="0" w:space="0" w:color="auto"/>
        <w:bottom w:val="none" w:sz="0" w:space="0" w:color="auto"/>
        <w:right w:val="none" w:sz="0" w:space="0" w:color="auto"/>
      </w:divBdr>
    </w:div>
    <w:div w:id="984578827">
      <w:bodyDiv w:val="1"/>
      <w:marLeft w:val="0"/>
      <w:marRight w:val="0"/>
      <w:marTop w:val="0"/>
      <w:marBottom w:val="0"/>
      <w:divBdr>
        <w:top w:val="none" w:sz="0" w:space="0" w:color="auto"/>
        <w:left w:val="none" w:sz="0" w:space="0" w:color="auto"/>
        <w:bottom w:val="none" w:sz="0" w:space="0" w:color="auto"/>
        <w:right w:val="none" w:sz="0" w:space="0" w:color="auto"/>
      </w:divBdr>
    </w:div>
    <w:div w:id="985281561">
      <w:bodyDiv w:val="1"/>
      <w:marLeft w:val="0"/>
      <w:marRight w:val="0"/>
      <w:marTop w:val="0"/>
      <w:marBottom w:val="0"/>
      <w:divBdr>
        <w:top w:val="none" w:sz="0" w:space="0" w:color="auto"/>
        <w:left w:val="none" w:sz="0" w:space="0" w:color="auto"/>
        <w:bottom w:val="none" w:sz="0" w:space="0" w:color="auto"/>
        <w:right w:val="none" w:sz="0" w:space="0" w:color="auto"/>
      </w:divBdr>
    </w:div>
    <w:div w:id="985664700">
      <w:bodyDiv w:val="1"/>
      <w:marLeft w:val="0"/>
      <w:marRight w:val="0"/>
      <w:marTop w:val="0"/>
      <w:marBottom w:val="0"/>
      <w:divBdr>
        <w:top w:val="none" w:sz="0" w:space="0" w:color="auto"/>
        <w:left w:val="none" w:sz="0" w:space="0" w:color="auto"/>
        <w:bottom w:val="none" w:sz="0" w:space="0" w:color="auto"/>
        <w:right w:val="none" w:sz="0" w:space="0" w:color="auto"/>
      </w:divBdr>
    </w:div>
    <w:div w:id="986134186">
      <w:bodyDiv w:val="1"/>
      <w:marLeft w:val="0"/>
      <w:marRight w:val="0"/>
      <w:marTop w:val="0"/>
      <w:marBottom w:val="0"/>
      <w:divBdr>
        <w:top w:val="none" w:sz="0" w:space="0" w:color="auto"/>
        <w:left w:val="none" w:sz="0" w:space="0" w:color="auto"/>
        <w:bottom w:val="none" w:sz="0" w:space="0" w:color="auto"/>
        <w:right w:val="none" w:sz="0" w:space="0" w:color="auto"/>
      </w:divBdr>
    </w:div>
    <w:div w:id="986738380">
      <w:bodyDiv w:val="1"/>
      <w:marLeft w:val="0"/>
      <w:marRight w:val="0"/>
      <w:marTop w:val="0"/>
      <w:marBottom w:val="0"/>
      <w:divBdr>
        <w:top w:val="none" w:sz="0" w:space="0" w:color="auto"/>
        <w:left w:val="none" w:sz="0" w:space="0" w:color="auto"/>
        <w:bottom w:val="none" w:sz="0" w:space="0" w:color="auto"/>
        <w:right w:val="none" w:sz="0" w:space="0" w:color="auto"/>
      </w:divBdr>
    </w:div>
    <w:div w:id="986930994">
      <w:bodyDiv w:val="1"/>
      <w:marLeft w:val="0"/>
      <w:marRight w:val="0"/>
      <w:marTop w:val="0"/>
      <w:marBottom w:val="0"/>
      <w:divBdr>
        <w:top w:val="none" w:sz="0" w:space="0" w:color="auto"/>
        <w:left w:val="none" w:sz="0" w:space="0" w:color="auto"/>
        <w:bottom w:val="none" w:sz="0" w:space="0" w:color="auto"/>
        <w:right w:val="none" w:sz="0" w:space="0" w:color="auto"/>
      </w:divBdr>
    </w:div>
    <w:div w:id="986979864">
      <w:bodyDiv w:val="1"/>
      <w:marLeft w:val="0"/>
      <w:marRight w:val="0"/>
      <w:marTop w:val="0"/>
      <w:marBottom w:val="0"/>
      <w:divBdr>
        <w:top w:val="none" w:sz="0" w:space="0" w:color="auto"/>
        <w:left w:val="none" w:sz="0" w:space="0" w:color="auto"/>
        <w:bottom w:val="none" w:sz="0" w:space="0" w:color="auto"/>
        <w:right w:val="none" w:sz="0" w:space="0" w:color="auto"/>
      </w:divBdr>
    </w:div>
    <w:div w:id="987170312">
      <w:bodyDiv w:val="1"/>
      <w:marLeft w:val="0"/>
      <w:marRight w:val="0"/>
      <w:marTop w:val="0"/>
      <w:marBottom w:val="0"/>
      <w:divBdr>
        <w:top w:val="none" w:sz="0" w:space="0" w:color="auto"/>
        <w:left w:val="none" w:sz="0" w:space="0" w:color="auto"/>
        <w:bottom w:val="none" w:sz="0" w:space="0" w:color="auto"/>
        <w:right w:val="none" w:sz="0" w:space="0" w:color="auto"/>
      </w:divBdr>
    </w:div>
    <w:div w:id="987442407">
      <w:bodyDiv w:val="1"/>
      <w:marLeft w:val="0"/>
      <w:marRight w:val="0"/>
      <w:marTop w:val="0"/>
      <w:marBottom w:val="0"/>
      <w:divBdr>
        <w:top w:val="none" w:sz="0" w:space="0" w:color="auto"/>
        <w:left w:val="none" w:sz="0" w:space="0" w:color="auto"/>
        <w:bottom w:val="none" w:sz="0" w:space="0" w:color="auto"/>
        <w:right w:val="none" w:sz="0" w:space="0" w:color="auto"/>
      </w:divBdr>
    </w:div>
    <w:div w:id="987586527">
      <w:bodyDiv w:val="1"/>
      <w:marLeft w:val="0"/>
      <w:marRight w:val="0"/>
      <w:marTop w:val="0"/>
      <w:marBottom w:val="0"/>
      <w:divBdr>
        <w:top w:val="none" w:sz="0" w:space="0" w:color="auto"/>
        <w:left w:val="none" w:sz="0" w:space="0" w:color="auto"/>
        <w:bottom w:val="none" w:sz="0" w:space="0" w:color="auto"/>
        <w:right w:val="none" w:sz="0" w:space="0" w:color="auto"/>
      </w:divBdr>
    </w:div>
    <w:div w:id="988021578">
      <w:bodyDiv w:val="1"/>
      <w:marLeft w:val="0"/>
      <w:marRight w:val="0"/>
      <w:marTop w:val="0"/>
      <w:marBottom w:val="0"/>
      <w:divBdr>
        <w:top w:val="none" w:sz="0" w:space="0" w:color="auto"/>
        <w:left w:val="none" w:sz="0" w:space="0" w:color="auto"/>
        <w:bottom w:val="none" w:sz="0" w:space="0" w:color="auto"/>
        <w:right w:val="none" w:sz="0" w:space="0" w:color="auto"/>
      </w:divBdr>
    </w:div>
    <w:div w:id="988557439">
      <w:bodyDiv w:val="1"/>
      <w:marLeft w:val="0"/>
      <w:marRight w:val="0"/>
      <w:marTop w:val="0"/>
      <w:marBottom w:val="0"/>
      <w:divBdr>
        <w:top w:val="none" w:sz="0" w:space="0" w:color="auto"/>
        <w:left w:val="none" w:sz="0" w:space="0" w:color="auto"/>
        <w:bottom w:val="none" w:sz="0" w:space="0" w:color="auto"/>
        <w:right w:val="none" w:sz="0" w:space="0" w:color="auto"/>
      </w:divBdr>
    </w:div>
    <w:div w:id="988746837">
      <w:bodyDiv w:val="1"/>
      <w:marLeft w:val="0"/>
      <w:marRight w:val="0"/>
      <w:marTop w:val="0"/>
      <w:marBottom w:val="0"/>
      <w:divBdr>
        <w:top w:val="none" w:sz="0" w:space="0" w:color="auto"/>
        <w:left w:val="none" w:sz="0" w:space="0" w:color="auto"/>
        <w:bottom w:val="none" w:sz="0" w:space="0" w:color="auto"/>
        <w:right w:val="none" w:sz="0" w:space="0" w:color="auto"/>
      </w:divBdr>
    </w:div>
    <w:div w:id="989749827">
      <w:bodyDiv w:val="1"/>
      <w:marLeft w:val="0"/>
      <w:marRight w:val="0"/>
      <w:marTop w:val="0"/>
      <w:marBottom w:val="0"/>
      <w:divBdr>
        <w:top w:val="none" w:sz="0" w:space="0" w:color="auto"/>
        <w:left w:val="none" w:sz="0" w:space="0" w:color="auto"/>
        <w:bottom w:val="none" w:sz="0" w:space="0" w:color="auto"/>
        <w:right w:val="none" w:sz="0" w:space="0" w:color="auto"/>
      </w:divBdr>
    </w:div>
    <w:div w:id="989750965">
      <w:bodyDiv w:val="1"/>
      <w:marLeft w:val="0"/>
      <w:marRight w:val="0"/>
      <w:marTop w:val="0"/>
      <w:marBottom w:val="0"/>
      <w:divBdr>
        <w:top w:val="none" w:sz="0" w:space="0" w:color="auto"/>
        <w:left w:val="none" w:sz="0" w:space="0" w:color="auto"/>
        <w:bottom w:val="none" w:sz="0" w:space="0" w:color="auto"/>
        <w:right w:val="none" w:sz="0" w:space="0" w:color="auto"/>
      </w:divBdr>
    </w:div>
    <w:div w:id="989940966">
      <w:bodyDiv w:val="1"/>
      <w:marLeft w:val="0"/>
      <w:marRight w:val="0"/>
      <w:marTop w:val="0"/>
      <w:marBottom w:val="0"/>
      <w:divBdr>
        <w:top w:val="none" w:sz="0" w:space="0" w:color="auto"/>
        <w:left w:val="none" w:sz="0" w:space="0" w:color="auto"/>
        <w:bottom w:val="none" w:sz="0" w:space="0" w:color="auto"/>
        <w:right w:val="none" w:sz="0" w:space="0" w:color="auto"/>
      </w:divBdr>
    </w:div>
    <w:div w:id="990212531">
      <w:bodyDiv w:val="1"/>
      <w:marLeft w:val="0"/>
      <w:marRight w:val="0"/>
      <w:marTop w:val="0"/>
      <w:marBottom w:val="0"/>
      <w:divBdr>
        <w:top w:val="none" w:sz="0" w:space="0" w:color="auto"/>
        <w:left w:val="none" w:sz="0" w:space="0" w:color="auto"/>
        <w:bottom w:val="none" w:sz="0" w:space="0" w:color="auto"/>
        <w:right w:val="none" w:sz="0" w:space="0" w:color="auto"/>
      </w:divBdr>
    </w:div>
    <w:div w:id="990449501">
      <w:bodyDiv w:val="1"/>
      <w:marLeft w:val="0"/>
      <w:marRight w:val="0"/>
      <w:marTop w:val="0"/>
      <w:marBottom w:val="0"/>
      <w:divBdr>
        <w:top w:val="none" w:sz="0" w:space="0" w:color="auto"/>
        <w:left w:val="none" w:sz="0" w:space="0" w:color="auto"/>
        <w:bottom w:val="none" w:sz="0" w:space="0" w:color="auto"/>
        <w:right w:val="none" w:sz="0" w:space="0" w:color="auto"/>
      </w:divBdr>
    </w:div>
    <w:div w:id="990602314">
      <w:bodyDiv w:val="1"/>
      <w:marLeft w:val="0"/>
      <w:marRight w:val="0"/>
      <w:marTop w:val="0"/>
      <w:marBottom w:val="0"/>
      <w:divBdr>
        <w:top w:val="none" w:sz="0" w:space="0" w:color="auto"/>
        <w:left w:val="none" w:sz="0" w:space="0" w:color="auto"/>
        <w:bottom w:val="none" w:sz="0" w:space="0" w:color="auto"/>
        <w:right w:val="none" w:sz="0" w:space="0" w:color="auto"/>
      </w:divBdr>
    </w:div>
    <w:div w:id="991443784">
      <w:bodyDiv w:val="1"/>
      <w:marLeft w:val="0"/>
      <w:marRight w:val="0"/>
      <w:marTop w:val="0"/>
      <w:marBottom w:val="0"/>
      <w:divBdr>
        <w:top w:val="none" w:sz="0" w:space="0" w:color="auto"/>
        <w:left w:val="none" w:sz="0" w:space="0" w:color="auto"/>
        <w:bottom w:val="none" w:sz="0" w:space="0" w:color="auto"/>
        <w:right w:val="none" w:sz="0" w:space="0" w:color="auto"/>
      </w:divBdr>
    </w:div>
    <w:div w:id="991786301">
      <w:bodyDiv w:val="1"/>
      <w:marLeft w:val="0"/>
      <w:marRight w:val="0"/>
      <w:marTop w:val="0"/>
      <w:marBottom w:val="0"/>
      <w:divBdr>
        <w:top w:val="none" w:sz="0" w:space="0" w:color="auto"/>
        <w:left w:val="none" w:sz="0" w:space="0" w:color="auto"/>
        <w:bottom w:val="none" w:sz="0" w:space="0" w:color="auto"/>
        <w:right w:val="none" w:sz="0" w:space="0" w:color="auto"/>
      </w:divBdr>
    </w:div>
    <w:div w:id="991979809">
      <w:bodyDiv w:val="1"/>
      <w:marLeft w:val="0"/>
      <w:marRight w:val="0"/>
      <w:marTop w:val="0"/>
      <w:marBottom w:val="0"/>
      <w:divBdr>
        <w:top w:val="none" w:sz="0" w:space="0" w:color="auto"/>
        <w:left w:val="none" w:sz="0" w:space="0" w:color="auto"/>
        <w:bottom w:val="none" w:sz="0" w:space="0" w:color="auto"/>
        <w:right w:val="none" w:sz="0" w:space="0" w:color="auto"/>
      </w:divBdr>
    </w:div>
    <w:div w:id="992105478">
      <w:bodyDiv w:val="1"/>
      <w:marLeft w:val="0"/>
      <w:marRight w:val="0"/>
      <w:marTop w:val="0"/>
      <w:marBottom w:val="0"/>
      <w:divBdr>
        <w:top w:val="none" w:sz="0" w:space="0" w:color="auto"/>
        <w:left w:val="none" w:sz="0" w:space="0" w:color="auto"/>
        <w:bottom w:val="none" w:sz="0" w:space="0" w:color="auto"/>
        <w:right w:val="none" w:sz="0" w:space="0" w:color="auto"/>
      </w:divBdr>
    </w:div>
    <w:div w:id="992178226">
      <w:bodyDiv w:val="1"/>
      <w:marLeft w:val="0"/>
      <w:marRight w:val="0"/>
      <w:marTop w:val="0"/>
      <w:marBottom w:val="0"/>
      <w:divBdr>
        <w:top w:val="none" w:sz="0" w:space="0" w:color="auto"/>
        <w:left w:val="none" w:sz="0" w:space="0" w:color="auto"/>
        <w:bottom w:val="none" w:sz="0" w:space="0" w:color="auto"/>
        <w:right w:val="none" w:sz="0" w:space="0" w:color="auto"/>
      </w:divBdr>
    </w:div>
    <w:div w:id="992490313">
      <w:bodyDiv w:val="1"/>
      <w:marLeft w:val="0"/>
      <w:marRight w:val="0"/>
      <w:marTop w:val="0"/>
      <w:marBottom w:val="0"/>
      <w:divBdr>
        <w:top w:val="none" w:sz="0" w:space="0" w:color="auto"/>
        <w:left w:val="none" w:sz="0" w:space="0" w:color="auto"/>
        <w:bottom w:val="none" w:sz="0" w:space="0" w:color="auto"/>
        <w:right w:val="none" w:sz="0" w:space="0" w:color="auto"/>
      </w:divBdr>
    </w:div>
    <w:div w:id="992873607">
      <w:bodyDiv w:val="1"/>
      <w:marLeft w:val="0"/>
      <w:marRight w:val="0"/>
      <w:marTop w:val="0"/>
      <w:marBottom w:val="0"/>
      <w:divBdr>
        <w:top w:val="none" w:sz="0" w:space="0" w:color="auto"/>
        <w:left w:val="none" w:sz="0" w:space="0" w:color="auto"/>
        <w:bottom w:val="none" w:sz="0" w:space="0" w:color="auto"/>
        <w:right w:val="none" w:sz="0" w:space="0" w:color="auto"/>
      </w:divBdr>
    </w:div>
    <w:div w:id="992876760">
      <w:bodyDiv w:val="1"/>
      <w:marLeft w:val="0"/>
      <w:marRight w:val="0"/>
      <w:marTop w:val="0"/>
      <w:marBottom w:val="0"/>
      <w:divBdr>
        <w:top w:val="none" w:sz="0" w:space="0" w:color="auto"/>
        <w:left w:val="none" w:sz="0" w:space="0" w:color="auto"/>
        <w:bottom w:val="none" w:sz="0" w:space="0" w:color="auto"/>
        <w:right w:val="none" w:sz="0" w:space="0" w:color="auto"/>
      </w:divBdr>
    </w:div>
    <w:div w:id="992945891">
      <w:bodyDiv w:val="1"/>
      <w:marLeft w:val="0"/>
      <w:marRight w:val="0"/>
      <w:marTop w:val="0"/>
      <w:marBottom w:val="0"/>
      <w:divBdr>
        <w:top w:val="none" w:sz="0" w:space="0" w:color="auto"/>
        <w:left w:val="none" w:sz="0" w:space="0" w:color="auto"/>
        <w:bottom w:val="none" w:sz="0" w:space="0" w:color="auto"/>
        <w:right w:val="none" w:sz="0" w:space="0" w:color="auto"/>
      </w:divBdr>
    </w:div>
    <w:div w:id="993334281">
      <w:bodyDiv w:val="1"/>
      <w:marLeft w:val="0"/>
      <w:marRight w:val="0"/>
      <w:marTop w:val="0"/>
      <w:marBottom w:val="0"/>
      <w:divBdr>
        <w:top w:val="none" w:sz="0" w:space="0" w:color="auto"/>
        <w:left w:val="none" w:sz="0" w:space="0" w:color="auto"/>
        <w:bottom w:val="none" w:sz="0" w:space="0" w:color="auto"/>
        <w:right w:val="none" w:sz="0" w:space="0" w:color="auto"/>
      </w:divBdr>
    </w:div>
    <w:div w:id="993485363">
      <w:bodyDiv w:val="1"/>
      <w:marLeft w:val="0"/>
      <w:marRight w:val="0"/>
      <w:marTop w:val="0"/>
      <w:marBottom w:val="0"/>
      <w:divBdr>
        <w:top w:val="none" w:sz="0" w:space="0" w:color="auto"/>
        <w:left w:val="none" w:sz="0" w:space="0" w:color="auto"/>
        <w:bottom w:val="none" w:sz="0" w:space="0" w:color="auto"/>
        <w:right w:val="none" w:sz="0" w:space="0" w:color="auto"/>
      </w:divBdr>
    </w:div>
    <w:div w:id="994379530">
      <w:bodyDiv w:val="1"/>
      <w:marLeft w:val="0"/>
      <w:marRight w:val="0"/>
      <w:marTop w:val="0"/>
      <w:marBottom w:val="0"/>
      <w:divBdr>
        <w:top w:val="none" w:sz="0" w:space="0" w:color="auto"/>
        <w:left w:val="none" w:sz="0" w:space="0" w:color="auto"/>
        <w:bottom w:val="none" w:sz="0" w:space="0" w:color="auto"/>
        <w:right w:val="none" w:sz="0" w:space="0" w:color="auto"/>
      </w:divBdr>
    </w:div>
    <w:div w:id="994457280">
      <w:bodyDiv w:val="1"/>
      <w:marLeft w:val="0"/>
      <w:marRight w:val="0"/>
      <w:marTop w:val="0"/>
      <w:marBottom w:val="0"/>
      <w:divBdr>
        <w:top w:val="none" w:sz="0" w:space="0" w:color="auto"/>
        <w:left w:val="none" w:sz="0" w:space="0" w:color="auto"/>
        <w:bottom w:val="none" w:sz="0" w:space="0" w:color="auto"/>
        <w:right w:val="none" w:sz="0" w:space="0" w:color="auto"/>
      </w:divBdr>
    </w:div>
    <w:div w:id="995035084">
      <w:bodyDiv w:val="1"/>
      <w:marLeft w:val="0"/>
      <w:marRight w:val="0"/>
      <w:marTop w:val="0"/>
      <w:marBottom w:val="0"/>
      <w:divBdr>
        <w:top w:val="none" w:sz="0" w:space="0" w:color="auto"/>
        <w:left w:val="none" w:sz="0" w:space="0" w:color="auto"/>
        <w:bottom w:val="none" w:sz="0" w:space="0" w:color="auto"/>
        <w:right w:val="none" w:sz="0" w:space="0" w:color="auto"/>
      </w:divBdr>
    </w:div>
    <w:div w:id="995570716">
      <w:bodyDiv w:val="1"/>
      <w:marLeft w:val="0"/>
      <w:marRight w:val="0"/>
      <w:marTop w:val="0"/>
      <w:marBottom w:val="0"/>
      <w:divBdr>
        <w:top w:val="none" w:sz="0" w:space="0" w:color="auto"/>
        <w:left w:val="none" w:sz="0" w:space="0" w:color="auto"/>
        <w:bottom w:val="none" w:sz="0" w:space="0" w:color="auto"/>
        <w:right w:val="none" w:sz="0" w:space="0" w:color="auto"/>
      </w:divBdr>
    </w:div>
    <w:div w:id="995838089">
      <w:bodyDiv w:val="1"/>
      <w:marLeft w:val="0"/>
      <w:marRight w:val="0"/>
      <w:marTop w:val="0"/>
      <w:marBottom w:val="0"/>
      <w:divBdr>
        <w:top w:val="none" w:sz="0" w:space="0" w:color="auto"/>
        <w:left w:val="none" w:sz="0" w:space="0" w:color="auto"/>
        <w:bottom w:val="none" w:sz="0" w:space="0" w:color="auto"/>
        <w:right w:val="none" w:sz="0" w:space="0" w:color="auto"/>
      </w:divBdr>
    </w:div>
    <w:div w:id="996229102">
      <w:bodyDiv w:val="1"/>
      <w:marLeft w:val="0"/>
      <w:marRight w:val="0"/>
      <w:marTop w:val="0"/>
      <w:marBottom w:val="0"/>
      <w:divBdr>
        <w:top w:val="none" w:sz="0" w:space="0" w:color="auto"/>
        <w:left w:val="none" w:sz="0" w:space="0" w:color="auto"/>
        <w:bottom w:val="none" w:sz="0" w:space="0" w:color="auto"/>
        <w:right w:val="none" w:sz="0" w:space="0" w:color="auto"/>
      </w:divBdr>
    </w:div>
    <w:div w:id="996300583">
      <w:bodyDiv w:val="1"/>
      <w:marLeft w:val="0"/>
      <w:marRight w:val="0"/>
      <w:marTop w:val="0"/>
      <w:marBottom w:val="0"/>
      <w:divBdr>
        <w:top w:val="none" w:sz="0" w:space="0" w:color="auto"/>
        <w:left w:val="none" w:sz="0" w:space="0" w:color="auto"/>
        <w:bottom w:val="none" w:sz="0" w:space="0" w:color="auto"/>
        <w:right w:val="none" w:sz="0" w:space="0" w:color="auto"/>
      </w:divBdr>
    </w:div>
    <w:div w:id="996420452">
      <w:bodyDiv w:val="1"/>
      <w:marLeft w:val="0"/>
      <w:marRight w:val="0"/>
      <w:marTop w:val="0"/>
      <w:marBottom w:val="0"/>
      <w:divBdr>
        <w:top w:val="none" w:sz="0" w:space="0" w:color="auto"/>
        <w:left w:val="none" w:sz="0" w:space="0" w:color="auto"/>
        <w:bottom w:val="none" w:sz="0" w:space="0" w:color="auto"/>
        <w:right w:val="none" w:sz="0" w:space="0" w:color="auto"/>
      </w:divBdr>
    </w:div>
    <w:div w:id="996879750">
      <w:bodyDiv w:val="1"/>
      <w:marLeft w:val="0"/>
      <w:marRight w:val="0"/>
      <w:marTop w:val="0"/>
      <w:marBottom w:val="0"/>
      <w:divBdr>
        <w:top w:val="none" w:sz="0" w:space="0" w:color="auto"/>
        <w:left w:val="none" w:sz="0" w:space="0" w:color="auto"/>
        <w:bottom w:val="none" w:sz="0" w:space="0" w:color="auto"/>
        <w:right w:val="none" w:sz="0" w:space="0" w:color="auto"/>
      </w:divBdr>
    </w:div>
    <w:div w:id="997148727">
      <w:bodyDiv w:val="1"/>
      <w:marLeft w:val="0"/>
      <w:marRight w:val="0"/>
      <w:marTop w:val="0"/>
      <w:marBottom w:val="0"/>
      <w:divBdr>
        <w:top w:val="none" w:sz="0" w:space="0" w:color="auto"/>
        <w:left w:val="none" w:sz="0" w:space="0" w:color="auto"/>
        <w:bottom w:val="none" w:sz="0" w:space="0" w:color="auto"/>
        <w:right w:val="none" w:sz="0" w:space="0" w:color="auto"/>
      </w:divBdr>
    </w:div>
    <w:div w:id="997153656">
      <w:bodyDiv w:val="1"/>
      <w:marLeft w:val="0"/>
      <w:marRight w:val="0"/>
      <w:marTop w:val="0"/>
      <w:marBottom w:val="0"/>
      <w:divBdr>
        <w:top w:val="none" w:sz="0" w:space="0" w:color="auto"/>
        <w:left w:val="none" w:sz="0" w:space="0" w:color="auto"/>
        <w:bottom w:val="none" w:sz="0" w:space="0" w:color="auto"/>
        <w:right w:val="none" w:sz="0" w:space="0" w:color="auto"/>
      </w:divBdr>
    </w:div>
    <w:div w:id="997227881">
      <w:bodyDiv w:val="1"/>
      <w:marLeft w:val="0"/>
      <w:marRight w:val="0"/>
      <w:marTop w:val="0"/>
      <w:marBottom w:val="0"/>
      <w:divBdr>
        <w:top w:val="none" w:sz="0" w:space="0" w:color="auto"/>
        <w:left w:val="none" w:sz="0" w:space="0" w:color="auto"/>
        <w:bottom w:val="none" w:sz="0" w:space="0" w:color="auto"/>
        <w:right w:val="none" w:sz="0" w:space="0" w:color="auto"/>
      </w:divBdr>
    </w:div>
    <w:div w:id="997538760">
      <w:bodyDiv w:val="1"/>
      <w:marLeft w:val="0"/>
      <w:marRight w:val="0"/>
      <w:marTop w:val="0"/>
      <w:marBottom w:val="0"/>
      <w:divBdr>
        <w:top w:val="none" w:sz="0" w:space="0" w:color="auto"/>
        <w:left w:val="none" w:sz="0" w:space="0" w:color="auto"/>
        <w:bottom w:val="none" w:sz="0" w:space="0" w:color="auto"/>
        <w:right w:val="none" w:sz="0" w:space="0" w:color="auto"/>
      </w:divBdr>
    </w:div>
    <w:div w:id="997615263">
      <w:bodyDiv w:val="1"/>
      <w:marLeft w:val="0"/>
      <w:marRight w:val="0"/>
      <w:marTop w:val="0"/>
      <w:marBottom w:val="0"/>
      <w:divBdr>
        <w:top w:val="none" w:sz="0" w:space="0" w:color="auto"/>
        <w:left w:val="none" w:sz="0" w:space="0" w:color="auto"/>
        <w:bottom w:val="none" w:sz="0" w:space="0" w:color="auto"/>
        <w:right w:val="none" w:sz="0" w:space="0" w:color="auto"/>
      </w:divBdr>
    </w:div>
    <w:div w:id="997731194">
      <w:bodyDiv w:val="1"/>
      <w:marLeft w:val="0"/>
      <w:marRight w:val="0"/>
      <w:marTop w:val="0"/>
      <w:marBottom w:val="0"/>
      <w:divBdr>
        <w:top w:val="none" w:sz="0" w:space="0" w:color="auto"/>
        <w:left w:val="none" w:sz="0" w:space="0" w:color="auto"/>
        <w:bottom w:val="none" w:sz="0" w:space="0" w:color="auto"/>
        <w:right w:val="none" w:sz="0" w:space="0" w:color="auto"/>
      </w:divBdr>
    </w:div>
    <w:div w:id="998537055">
      <w:bodyDiv w:val="1"/>
      <w:marLeft w:val="0"/>
      <w:marRight w:val="0"/>
      <w:marTop w:val="0"/>
      <w:marBottom w:val="0"/>
      <w:divBdr>
        <w:top w:val="none" w:sz="0" w:space="0" w:color="auto"/>
        <w:left w:val="none" w:sz="0" w:space="0" w:color="auto"/>
        <w:bottom w:val="none" w:sz="0" w:space="0" w:color="auto"/>
        <w:right w:val="none" w:sz="0" w:space="0" w:color="auto"/>
      </w:divBdr>
    </w:div>
    <w:div w:id="998921449">
      <w:bodyDiv w:val="1"/>
      <w:marLeft w:val="0"/>
      <w:marRight w:val="0"/>
      <w:marTop w:val="0"/>
      <w:marBottom w:val="0"/>
      <w:divBdr>
        <w:top w:val="none" w:sz="0" w:space="0" w:color="auto"/>
        <w:left w:val="none" w:sz="0" w:space="0" w:color="auto"/>
        <w:bottom w:val="none" w:sz="0" w:space="0" w:color="auto"/>
        <w:right w:val="none" w:sz="0" w:space="0" w:color="auto"/>
      </w:divBdr>
      <w:divsChild>
        <w:div w:id="658190040">
          <w:marLeft w:val="0"/>
          <w:marRight w:val="0"/>
          <w:marTop w:val="0"/>
          <w:marBottom w:val="0"/>
          <w:divBdr>
            <w:top w:val="none" w:sz="0" w:space="0" w:color="auto"/>
            <w:left w:val="none" w:sz="0" w:space="0" w:color="auto"/>
            <w:bottom w:val="none" w:sz="0" w:space="0" w:color="auto"/>
            <w:right w:val="none" w:sz="0" w:space="0" w:color="auto"/>
          </w:divBdr>
          <w:divsChild>
            <w:div w:id="1006789433">
              <w:marLeft w:val="0"/>
              <w:marRight w:val="0"/>
              <w:marTop w:val="0"/>
              <w:marBottom w:val="0"/>
              <w:divBdr>
                <w:top w:val="none" w:sz="0" w:space="0" w:color="auto"/>
                <w:left w:val="none" w:sz="0" w:space="0" w:color="auto"/>
                <w:bottom w:val="none" w:sz="0" w:space="0" w:color="auto"/>
                <w:right w:val="none" w:sz="0" w:space="0" w:color="auto"/>
              </w:divBdr>
              <w:divsChild>
                <w:div w:id="595904">
                  <w:marLeft w:val="0"/>
                  <w:marRight w:val="0"/>
                  <w:marTop w:val="0"/>
                  <w:marBottom w:val="0"/>
                  <w:divBdr>
                    <w:top w:val="none" w:sz="0" w:space="0" w:color="auto"/>
                    <w:left w:val="none" w:sz="0" w:space="0" w:color="auto"/>
                    <w:bottom w:val="none" w:sz="0" w:space="0" w:color="auto"/>
                    <w:right w:val="none" w:sz="0" w:space="0" w:color="auto"/>
                  </w:divBdr>
                </w:div>
                <w:div w:id="75176639">
                  <w:marLeft w:val="0"/>
                  <w:marRight w:val="0"/>
                  <w:marTop w:val="0"/>
                  <w:marBottom w:val="0"/>
                  <w:divBdr>
                    <w:top w:val="none" w:sz="0" w:space="0" w:color="auto"/>
                    <w:left w:val="none" w:sz="0" w:space="0" w:color="auto"/>
                    <w:bottom w:val="none" w:sz="0" w:space="0" w:color="auto"/>
                    <w:right w:val="none" w:sz="0" w:space="0" w:color="auto"/>
                  </w:divBdr>
                </w:div>
                <w:div w:id="132140068">
                  <w:marLeft w:val="0"/>
                  <w:marRight w:val="0"/>
                  <w:marTop w:val="0"/>
                  <w:marBottom w:val="0"/>
                  <w:divBdr>
                    <w:top w:val="none" w:sz="0" w:space="0" w:color="auto"/>
                    <w:left w:val="none" w:sz="0" w:space="0" w:color="auto"/>
                    <w:bottom w:val="none" w:sz="0" w:space="0" w:color="auto"/>
                    <w:right w:val="none" w:sz="0" w:space="0" w:color="auto"/>
                  </w:divBdr>
                </w:div>
                <w:div w:id="303320075">
                  <w:marLeft w:val="0"/>
                  <w:marRight w:val="0"/>
                  <w:marTop w:val="0"/>
                  <w:marBottom w:val="0"/>
                  <w:divBdr>
                    <w:top w:val="none" w:sz="0" w:space="0" w:color="auto"/>
                    <w:left w:val="none" w:sz="0" w:space="0" w:color="auto"/>
                    <w:bottom w:val="none" w:sz="0" w:space="0" w:color="auto"/>
                    <w:right w:val="none" w:sz="0" w:space="0" w:color="auto"/>
                  </w:divBdr>
                </w:div>
                <w:div w:id="403339137">
                  <w:marLeft w:val="0"/>
                  <w:marRight w:val="0"/>
                  <w:marTop w:val="0"/>
                  <w:marBottom w:val="0"/>
                  <w:divBdr>
                    <w:top w:val="none" w:sz="0" w:space="0" w:color="auto"/>
                    <w:left w:val="none" w:sz="0" w:space="0" w:color="auto"/>
                    <w:bottom w:val="none" w:sz="0" w:space="0" w:color="auto"/>
                    <w:right w:val="none" w:sz="0" w:space="0" w:color="auto"/>
                  </w:divBdr>
                </w:div>
                <w:div w:id="510532793">
                  <w:marLeft w:val="0"/>
                  <w:marRight w:val="0"/>
                  <w:marTop w:val="0"/>
                  <w:marBottom w:val="0"/>
                  <w:divBdr>
                    <w:top w:val="none" w:sz="0" w:space="0" w:color="auto"/>
                    <w:left w:val="none" w:sz="0" w:space="0" w:color="auto"/>
                    <w:bottom w:val="none" w:sz="0" w:space="0" w:color="auto"/>
                    <w:right w:val="none" w:sz="0" w:space="0" w:color="auto"/>
                  </w:divBdr>
                </w:div>
                <w:div w:id="560866479">
                  <w:marLeft w:val="0"/>
                  <w:marRight w:val="0"/>
                  <w:marTop w:val="0"/>
                  <w:marBottom w:val="0"/>
                  <w:divBdr>
                    <w:top w:val="none" w:sz="0" w:space="0" w:color="auto"/>
                    <w:left w:val="none" w:sz="0" w:space="0" w:color="auto"/>
                    <w:bottom w:val="none" w:sz="0" w:space="0" w:color="auto"/>
                    <w:right w:val="none" w:sz="0" w:space="0" w:color="auto"/>
                  </w:divBdr>
                </w:div>
                <w:div w:id="594360616">
                  <w:marLeft w:val="0"/>
                  <w:marRight w:val="0"/>
                  <w:marTop w:val="0"/>
                  <w:marBottom w:val="0"/>
                  <w:divBdr>
                    <w:top w:val="none" w:sz="0" w:space="0" w:color="auto"/>
                    <w:left w:val="none" w:sz="0" w:space="0" w:color="auto"/>
                    <w:bottom w:val="none" w:sz="0" w:space="0" w:color="auto"/>
                    <w:right w:val="none" w:sz="0" w:space="0" w:color="auto"/>
                  </w:divBdr>
                </w:div>
                <w:div w:id="741218789">
                  <w:marLeft w:val="0"/>
                  <w:marRight w:val="0"/>
                  <w:marTop w:val="0"/>
                  <w:marBottom w:val="0"/>
                  <w:divBdr>
                    <w:top w:val="none" w:sz="0" w:space="0" w:color="auto"/>
                    <w:left w:val="none" w:sz="0" w:space="0" w:color="auto"/>
                    <w:bottom w:val="none" w:sz="0" w:space="0" w:color="auto"/>
                    <w:right w:val="none" w:sz="0" w:space="0" w:color="auto"/>
                  </w:divBdr>
                </w:div>
                <w:div w:id="853611528">
                  <w:marLeft w:val="0"/>
                  <w:marRight w:val="0"/>
                  <w:marTop w:val="0"/>
                  <w:marBottom w:val="0"/>
                  <w:divBdr>
                    <w:top w:val="none" w:sz="0" w:space="0" w:color="auto"/>
                    <w:left w:val="none" w:sz="0" w:space="0" w:color="auto"/>
                    <w:bottom w:val="none" w:sz="0" w:space="0" w:color="auto"/>
                    <w:right w:val="none" w:sz="0" w:space="0" w:color="auto"/>
                  </w:divBdr>
                </w:div>
                <w:div w:id="862014573">
                  <w:marLeft w:val="0"/>
                  <w:marRight w:val="0"/>
                  <w:marTop w:val="0"/>
                  <w:marBottom w:val="0"/>
                  <w:divBdr>
                    <w:top w:val="none" w:sz="0" w:space="0" w:color="auto"/>
                    <w:left w:val="none" w:sz="0" w:space="0" w:color="auto"/>
                    <w:bottom w:val="none" w:sz="0" w:space="0" w:color="auto"/>
                    <w:right w:val="none" w:sz="0" w:space="0" w:color="auto"/>
                  </w:divBdr>
                </w:div>
                <w:div w:id="881525096">
                  <w:marLeft w:val="0"/>
                  <w:marRight w:val="0"/>
                  <w:marTop w:val="0"/>
                  <w:marBottom w:val="0"/>
                  <w:divBdr>
                    <w:top w:val="none" w:sz="0" w:space="0" w:color="auto"/>
                    <w:left w:val="none" w:sz="0" w:space="0" w:color="auto"/>
                    <w:bottom w:val="none" w:sz="0" w:space="0" w:color="auto"/>
                    <w:right w:val="none" w:sz="0" w:space="0" w:color="auto"/>
                  </w:divBdr>
                </w:div>
                <w:div w:id="986517143">
                  <w:marLeft w:val="0"/>
                  <w:marRight w:val="0"/>
                  <w:marTop w:val="0"/>
                  <w:marBottom w:val="0"/>
                  <w:divBdr>
                    <w:top w:val="none" w:sz="0" w:space="0" w:color="auto"/>
                    <w:left w:val="none" w:sz="0" w:space="0" w:color="auto"/>
                    <w:bottom w:val="none" w:sz="0" w:space="0" w:color="auto"/>
                    <w:right w:val="none" w:sz="0" w:space="0" w:color="auto"/>
                  </w:divBdr>
                </w:div>
                <w:div w:id="1051466731">
                  <w:marLeft w:val="0"/>
                  <w:marRight w:val="0"/>
                  <w:marTop w:val="0"/>
                  <w:marBottom w:val="0"/>
                  <w:divBdr>
                    <w:top w:val="none" w:sz="0" w:space="0" w:color="auto"/>
                    <w:left w:val="none" w:sz="0" w:space="0" w:color="auto"/>
                    <w:bottom w:val="none" w:sz="0" w:space="0" w:color="auto"/>
                    <w:right w:val="none" w:sz="0" w:space="0" w:color="auto"/>
                  </w:divBdr>
                </w:div>
                <w:div w:id="1264261326">
                  <w:marLeft w:val="0"/>
                  <w:marRight w:val="0"/>
                  <w:marTop w:val="0"/>
                  <w:marBottom w:val="0"/>
                  <w:divBdr>
                    <w:top w:val="none" w:sz="0" w:space="0" w:color="auto"/>
                    <w:left w:val="none" w:sz="0" w:space="0" w:color="auto"/>
                    <w:bottom w:val="none" w:sz="0" w:space="0" w:color="auto"/>
                    <w:right w:val="none" w:sz="0" w:space="0" w:color="auto"/>
                  </w:divBdr>
                </w:div>
                <w:div w:id="1302493328">
                  <w:marLeft w:val="0"/>
                  <w:marRight w:val="0"/>
                  <w:marTop w:val="0"/>
                  <w:marBottom w:val="0"/>
                  <w:divBdr>
                    <w:top w:val="none" w:sz="0" w:space="0" w:color="auto"/>
                    <w:left w:val="none" w:sz="0" w:space="0" w:color="auto"/>
                    <w:bottom w:val="none" w:sz="0" w:space="0" w:color="auto"/>
                    <w:right w:val="none" w:sz="0" w:space="0" w:color="auto"/>
                  </w:divBdr>
                </w:div>
                <w:div w:id="1365903496">
                  <w:marLeft w:val="0"/>
                  <w:marRight w:val="0"/>
                  <w:marTop w:val="0"/>
                  <w:marBottom w:val="0"/>
                  <w:divBdr>
                    <w:top w:val="none" w:sz="0" w:space="0" w:color="auto"/>
                    <w:left w:val="none" w:sz="0" w:space="0" w:color="auto"/>
                    <w:bottom w:val="none" w:sz="0" w:space="0" w:color="auto"/>
                    <w:right w:val="none" w:sz="0" w:space="0" w:color="auto"/>
                  </w:divBdr>
                </w:div>
                <w:div w:id="1431075425">
                  <w:marLeft w:val="0"/>
                  <w:marRight w:val="0"/>
                  <w:marTop w:val="0"/>
                  <w:marBottom w:val="0"/>
                  <w:divBdr>
                    <w:top w:val="none" w:sz="0" w:space="0" w:color="auto"/>
                    <w:left w:val="none" w:sz="0" w:space="0" w:color="auto"/>
                    <w:bottom w:val="none" w:sz="0" w:space="0" w:color="auto"/>
                    <w:right w:val="none" w:sz="0" w:space="0" w:color="auto"/>
                  </w:divBdr>
                </w:div>
                <w:div w:id="1511607676">
                  <w:marLeft w:val="0"/>
                  <w:marRight w:val="0"/>
                  <w:marTop w:val="0"/>
                  <w:marBottom w:val="0"/>
                  <w:divBdr>
                    <w:top w:val="none" w:sz="0" w:space="0" w:color="auto"/>
                    <w:left w:val="none" w:sz="0" w:space="0" w:color="auto"/>
                    <w:bottom w:val="none" w:sz="0" w:space="0" w:color="auto"/>
                    <w:right w:val="none" w:sz="0" w:space="0" w:color="auto"/>
                  </w:divBdr>
                </w:div>
                <w:div w:id="1532651302">
                  <w:marLeft w:val="0"/>
                  <w:marRight w:val="0"/>
                  <w:marTop w:val="0"/>
                  <w:marBottom w:val="0"/>
                  <w:divBdr>
                    <w:top w:val="none" w:sz="0" w:space="0" w:color="auto"/>
                    <w:left w:val="none" w:sz="0" w:space="0" w:color="auto"/>
                    <w:bottom w:val="none" w:sz="0" w:space="0" w:color="auto"/>
                    <w:right w:val="none" w:sz="0" w:space="0" w:color="auto"/>
                  </w:divBdr>
                </w:div>
                <w:div w:id="1570841788">
                  <w:marLeft w:val="0"/>
                  <w:marRight w:val="0"/>
                  <w:marTop w:val="0"/>
                  <w:marBottom w:val="0"/>
                  <w:divBdr>
                    <w:top w:val="none" w:sz="0" w:space="0" w:color="auto"/>
                    <w:left w:val="none" w:sz="0" w:space="0" w:color="auto"/>
                    <w:bottom w:val="none" w:sz="0" w:space="0" w:color="auto"/>
                    <w:right w:val="none" w:sz="0" w:space="0" w:color="auto"/>
                  </w:divBdr>
                </w:div>
                <w:div w:id="1577327081">
                  <w:marLeft w:val="0"/>
                  <w:marRight w:val="0"/>
                  <w:marTop w:val="0"/>
                  <w:marBottom w:val="0"/>
                  <w:divBdr>
                    <w:top w:val="none" w:sz="0" w:space="0" w:color="auto"/>
                    <w:left w:val="none" w:sz="0" w:space="0" w:color="auto"/>
                    <w:bottom w:val="none" w:sz="0" w:space="0" w:color="auto"/>
                    <w:right w:val="none" w:sz="0" w:space="0" w:color="auto"/>
                  </w:divBdr>
                </w:div>
                <w:div w:id="1586263040">
                  <w:marLeft w:val="0"/>
                  <w:marRight w:val="0"/>
                  <w:marTop w:val="0"/>
                  <w:marBottom w:val="0"/>
                  <w:divBdr>
                    <w:top w:val="none" w:sz="0" w:space="0" w:color="auto"/>
                    <w:left w:val="none" w:sz="0" w:space="0" w:color="auto"/>
                    <w:bottom w:val="none" w:sz="0" w:space="0" w:color="auto"/>
                    <w:right w:val="none" w:sz="0" w:space="0" w:color="auto"/>
                  </w:divBdr>
                </w:div>
                <w:div w:id="1666321127">
                  <w:marLeft w:val="0"/>
                  <w:marRight w:val="0"/>
                  <w:marTop w:val="0"/>
                  <w:marBottom w:val="0"/>
                  <w:divBdr>
                    <w:top w:val="none" w:sz="0" w:space="0" w:color="auto"/>
                    <w:left w:val="none" w:sz="0" w:space="0" w:color="auto"/>
                    <w:bottom w:val="none" w:sz="0" w:space="0" w:color="auto"/>
                    <w:right w:val="none" w:sz="0" w:space="0" w:color="auto"/>
                  </w:divBdr>
                </w:div>
                <w:div w:id="1703281801">
                  <w:marLeft w:val="0"/>
                  <w:marRight w:val="0"/>
                  <w:marTop w:val="0"/>
                  <w:marBottom w:val="0"/>
                  <w:divBdr>
                    <w:top w:val="none" w:sz="0" w:space="0" w:color="auto"/>
                    <w:left w:val="none" w:sz="0" w:space="0" w:color="auto"/>
                    <w:bottom w:val="none" w:sz="0" w:space="0" w:color="auto"/>
                    <w:right w:val="none" w:sz="0" w:space="0" w:color="auto"/>
                  </w:divBdr>
                </w:div>
                <w:div w:id="1798834063">
                  <w:marLeft w:val="0"/>
                  <w:marRight w:val="0"/>
                  <w:marTop w:val="0"/>
                  <w:marBottom w:val="0"/>
                  <w:divBdr>
                    <w:top w:val="none" w:sz="0" w:space="0" w:color="auto"/>
                    <w:left w:val="none" w:sz="0" w:space="0" w:color="auto"/>
                    <w:bottom w:val="none" w:sz="0" w:space="0" w:color="auto"/>
                    <w:right w:val="none" w:sz="0" w:space="0" w:color="auto"/>
                  </w:divBdr>
                </w:div>
                <w:div w:id="1852448508">
                  <w:marLeft w:val="0"/>
                  <w:marRight w:val="0"/>
                  <w:marTop w:val="0"/>
                  <w:marBottom w:val="0"/>
                  <w:divBdr>
                    <w:top w:val="none" w:sz="0" w:space="0" w:color="auto"/>
                    <w:left w:val="none" w:sz="0" w:space="0" w:color="auto"/>
                    <w:bottom w:val="none" w:sz="0" w:space="0" w:color="auto"/>
                    <w:right w:val="none" w:sz="0" w:space="0" w:color="auto"/>
                  </w:divBdr>
                </w:div>
                <w:div w:id="1982493128">
                  <w:marLeft w:val="0"/>
                  <w:marRight w:val="0"/>
                  <w:marTop w:val="0"/>
                  <w:marBottom w:val="0"/>
                  <w:divBdr>
                    <w:top w:val="none" w:sz="0" w:space="0" w:color="auto"/>
                    <w:left w:val="none" w:sz="0" w:space="0" w:color="auto"/>
                    <w:bottom w:val="none" w:sz="0" w:space="0" w:color="auto"/>
                    <w:right w:val="none" w:sz="0" w:space="0" w:color="auto"/>
                  </w:divBdr>
                </w:div>
                <w:div w:id="1982729069">
                  <w:marLeft w:val="0"/>
                  <w:marRight w:val="0"/>
                  <w:marTop w:val="0"/>
                  <w:marBottom w:val="0"/>
                  <w:divBdr>
                    <w:top w:val="none" w:sz="0" w:space="0" w:color="auto"/>
                    <w:left w:val="none" w:sz="0" w:space="0" w:color="auto"/>
                    <w:bottom w:val="none" w:sz="0" w:space="0" w:color="auto"/>
                    <w:right w:val="none" w:sz="0" w:space="0" w:color="auto"/>
                  </w:divBdr>
                </w:div>
                <w:div w:id="210410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65828">
      <w:bodyDiv w:val="1"/>
      <w:marLeft w:val="0"/>
      <w:marRight w:val="0"/>
      <w:marTop w:val="0"/>
      <w:marBottom w:val="0"/>
      <w:divBdr>
        <w:top w:val="none" w:sz="0" w:space="0" w:color="auto"/>
        <w:left w:val="none" w:sz="0" w:space="0" w:color="auto"/>
        <w:bottom w:val="none" w:sz="0" w:space="0" w:color="auto"/>
        <w:right w:val="none" w:sz="0" w:space="0" w:color="auto"/>
      </w:divBdr>
    </w:div>
    <w:div w:id="999037731">
      <w:bodyDiv w:val="1"/>
      <w:marLeft w:val="0"/>
      <w:marRight w:val="0"/>
      <w:marTop w:val="0"/>
      <w:marBottom w:val="0"/>
      <w:divBdr>
        <w:top w:val="none" w:sz="0" w:space="0" w:color="auto"/>
        <w:left w:val="none" w:sz="0" w:space="0" w:color="auto"/>
        <w:bottom w:val="none" w:sz="0" w:space="0" w:color="auto"/>
        <w:right w:val="none" w:sz="0" w:space="0" w:color="auto"/>
      </w:divBdr>
    </w:div>
    <w:div w:id="999430448">
      <w:bodyDiv w:val="1"/>
      <w:marLeft w:val="0"/>
      <w:marRight w:val="0"/>
      <w:marTop w:val="0"/>
      <w:marBottom w:val="0"/>
      <w:divBdr>
        <w:top w:val="none" w:sz="0" w:space="0" w:color="auto"/>
        <w:left w:val="none" w:sz="0" w:space="0" w:color="auto"/>
        <w:bottom w:val="none" w:sz="0" w:space="0" w:color="auto"/>
        <w:right w:val="none" w:sz="0" w:space="0" w:color="auto"/>
      </w:divBdr>
    </w:div>
    <w:div w:id="999620661">
      <w:bodyDiv w:val="1"/>
      <w:marLeft w:val="0"/>
      <w:marRight w:val="0"/>
      <w:marTop w:val="0"/>
      <w:marBottom w:val="0"/>
      <w:divBdr>
        <w:top w:val="none" w:sz="0" w:space="0" w:color="auto"/>
        <w:left w:val="none" w:sz="0" w:space="0" w:color="auto"/>
        <w:bottom w:val="none" w:sz="0" w:space="0" w:color="auto"/>
        <w:right w:val="none" w:sz="0" w:space="0" w:color="auto"/>
      </w:divBdr>
    </w:div>
    <w:div w:id="999650306">
      <w:bodyDiv w:val="1"/>
      <w:marLeft w:val="0"/>
      <w:marRight w:val="0"/>
      <w:marTop w:val="0"/>
      <w:marBottom w:val="0"/>
      <w:divBdr>
        <w:top w:val="none" w:sz="0" w:space="0" w:color="auto"/>
        <w:left w:val="none" w:sz="0" w:space="0" w:color="auto"/>
        <w:bottom w:val="none" w:sz="0" w:space="0" w:color="auto"/>
        <w:right w:val="none" w:sz="0" w:space="0" w:color="auto"/>
      </w:divBdr>
    </w:div>
    <w:div w:id="1000079978">
      <w:bodyDiv w:val="1"/>
      <w:marLeft w:val="0"/>
      <w:marRight w:val="0"/>
      <w:marTop w:val="0"/>
      <w:marBottom w:val="0"/>
      <w:divBdr>
        <w:top w:val="none" w:sz="0" w:space="0" w:color="auto"/>
        <w:left w:val="none" w:sz="0" w:space="0" w:color="auto"/>
        <w:bottom w:val="none" w:sz="0" w:space="0" w:color="auto"/>
        <w:right w:val="none" w:sz="0" w:space="0" w:color="auto"/>
      </w:divBdr>
    </w:div>
    <w:div w:id="1000162329">
      <w:bodyDiv w:val="1"/>
      <w:marLeft w:val="0"/>
      <w:marRight w:val="0"/>
      <w:marTop w:val="0"/>
      <w:marBottom w:val="0"/>
      <w:divBdr>
        <w:top w:val="none" w:sz="0" w:space="0" w:color="auto"/>
        <w:left w:val="none" w:sz="0" w:space="0" w:color="auto"/>
        <w:bottom w:val="none" w:sz="0" w:space="0" w:color="auto"/>
        <w:right w:val="none" w:sz="0" w:space="0" w:color="auto"/>
      </w:divBdr>
    </w:div>
    <w:div w:id="1000281202">
      <w:bodyDiv w:val="1"/>
      <w:marLeft w:val="0"/>
      <w:marRight w:val="0"/>
      <w:marTop w:val="0"/>
      <w:marBottom w:val="0"/>
      <w:divBdr>
        <w:top w:val="none" w:sz="0" w:space="0" w:color="auto"/>
        <w:left w:val="none" w:sz="0" w:space="0" w:color="auto"/>
        <w:bottom w:val="none" w:sz="0" w:space="0" w:color="auto"/>
        <w:right w:val="none" w:sz="0" w:space="0" w:color="auto"/>
      </w:divBdr>
    </w:div>
    <w:div w:id="1000355904">
      <w:bodyDiv w:val="1"/>
      <w:marLeft w:val="0"/>
      <w:marRight w:val="0"/>
      <w:marTop w:val="0"/>
      <w:marBottom w:val="0"/>
      <w:divBdr>
        <w:top w:val="none" w:sz="0" w:space="0" w:color="auto"/>
        <w:left w:val="none" w:sz="0" w:space="0" w:color="auto"/>
        <w:bottom w:val="none" w:sz="0" w:space="0" w:color="auto"/>
        <w:right w:val="none" w:sz="0" w:space="0" w:color="auto"/>
      </w:divBdr>
    </w:div>
    <w:div w:id="1000544528">
      <w:bodyDiv w:val="1"/>
      <w:marLeft w:val="0"/>
      <w:marRight w:val="0"/>
      <w:marTop w:val="0"/>
      <w:marBottom w:val="0"/>
      <w:divBdr>
        <w:top w:val="none" w:sz="0" w:space="0" w:color="auto"/>
        <w:left w:val="none" w:sz="0" w:space="0" w:color="auto"/>
        <w:bottom w:val="none" w:sz="0" w:space="0" w:color="auto"/>
        <w:right w:val="none" w:sz="0" w:space="0" w:color="auto"/>
      </w:divBdr>
    </w:div>
    <w:div w:id="1000548782">
      <w:bodyDiv w:val="1"/>
      <w:marLeft w:val="0"/>
      <w:marRight w:val="0"/>
      <w:marTop w:val="0"/>
      <w:marBottom w:val="0"/>
      <w:divBdr>
        <w:top w:val="none" w:sz="0" w:space="0" w:color="auto"/>
        <w:left w:val="none" w:sz="0" w:space="0" w:color="auto"/>
        <w:bottom w:val="none" w:sz="0" w:space="0" w:color="auto"/>
        <w:right w:val="none" w:sz="0" w:space="0" w:color="auto"/>
      </w:divBdr>
    </w:div>
    <w:div w:id="1000811666">
      <w:bodyDiv w:val="1"/>
      <w:marLeft w:val="0"/>
      <w:marRight w:val="0"/>
      <w:marTop w:val="0"/>
      <w:marBottom w:val="0"/>
      <w:divBdr>
        <w:top w:val="none" w:sz="0" w:space="0" w:color="auto"/>
        <w:left w:val="none" w:sz="0" w:space="0" w:color="auto"/>
        <w:bottom w:val="none" w:sz="0" w:space="0" w:color="auto"/>
        <w:right w:val="none" w:sz="0" w:space="0" w:color="auto"/>
      </w:divBdr>
    </w:div>
    <w:div w:id="1000933745">
      <w:bodyDiv w:val="1"/>
      <w:marLeft w:val="0"/>
      <w:marRight w:val="0"/>
      <w:marTop w:val="0"/>
      <w:marBottom w:val="0"/>
      <w:divBdr>
        <w:top w:val="none" w:sz="0" w:space="0" w:color="auto"/>
        <w:left w:val="none" w:sz="0" w:space="0" w:color="auto"/>
        <w:bottom w:val="none" w:sz="0" w:space="0" w:color="auto"/>
        <w:right w:val="none" w:sz="0" w:space="0" w:color="auto"/>
      </w:divBdr>
    </w:div>
    <w:div w:id="1001353778">
      <w:bodyDiv w:val="1"/>
      <w:marLeft w:val="0"/>
      <w:marRight w:val="0"/>
      <w:marTop w:val="0"/>
      <w:marBottom w:val="0"/>
      <w:divBdr>
        <w:top w:val="none" w:sz="0" w:space="0" w:color="auto"/>
        <w:left w:val="none" w:sz="0" w:space="0" w:color="auto"/>
        <w:bottom w:val="none" w:sz="0" w:space="0" w:color="auto"/>
        <w:right w:val="none" w:sz="0" w:space="0" w:color="auto"/>
      </w:divBdr>
    </w:div>
    <w:div w:id="1001466273">
      <w:bodyDiv w:val="1"/>
      <w:marLeft w:val="0"/>
      <w:marRight w:val="0"/>
      <w:marTop w:val="0"/>
      <w:marBottom w:val="0"/>
      <w:divBdr>
        <w:top w:val="none" w:sz="0" w:space="0" w:color="auto"/>
        <w:left w:val="none" w:sz="0" w:space="0" w:color="auto"/>
        <w:bottom w:val="none" w:sz="0" w:space="0" w:color="auto"/>
        <w:right w:val="none" w:sz="0" w:space="0" w:color="auto"/>
      </w:divBdr>
    </w:div>
    <w:div w:id="1001742456">
      <w:bodyDiv w:val="1"/>
      <w:marLeft w:val="0"/>
      <w:marRight w:val="0"/>
      <w:marTop w:val="0"/>
      <w:marBottom w:val="0"/>
      <w:divBdr>
        <w:top w:val="none" w:sz="0" w:space="0" w:color="auto"/>
        <w:left w:val="none" w:sz="0" w:space="0" w:color="auto"/>
        <w:bottom w:val="none" w:sz="0" w:space="0" w:color="auto"/>
        <w:right w:val="none" w:sz="0" w:space="0" w:color="auto"/>
      </w:divBdr>
    </w:div>
    <w:div w:id="1002319632">
      <w:bodyDiv w:val="1"/>
      <w:marLeft w:val="0"/>
      <w:marRight w:val="0"/>
      <w:marTop w:val="0"/>
      <w:marBottom w:val="0"/>
      <w:divBdr>
        <w:top w:val="none" w:sz="0" w:space="0" w:color="auto"/>
        <w:left w:val="none" w:sz="0" w:space="0" w:color="auto"/>
        <w:bottom w:val="none" w:sz="0" w:space="0" w:color="auto"/>
        <w:right w:val="none" w:sz="0" w:space="0" w:color="auto"/>
      </w:divBdr>
    </w:div>
    <w:div w:id="1002389081">
      <w:bodyDiv w:val="1"/>
      <w:marLeft w:val="0"/>
      <w:marRight w:val="0"/>
      <w:marTop w:val="0"/>
      <w:marBottom w:val="0"/>
      <w:divBdr>
        <w:top w:val="none" w:sz="0" w:space="0" w:color="auto"/>
        <w:left w:val="none" w:sz="0" w:space="0" w:color="auto"/>
        <w:bottom w:val="none" w:sz="0" w:space="0" w:color="auto"/>
        <w:right w:val="none" w:sz="0" w:space="0" w:color="auto"/>
      </w:divBdr>
    </w:div>
    <w:div w:id="1002587167">
      <w:bodyDiv w:val="1"/>
      <w:marLeft w:val="0"/>
      <w:marRight w:val="0"/>
      <w:marTop w:val="0"/>
      <w:marBottom w:val="0"/>
      <w:divBdr>
        <w:top w:val="none" w:sz="0" w:space="0" w:color="auto"/>
        <w:left w:val="none" w:sz="0" w:space="0" w:color="auto"/>
        <w:bottom w:val="none" w:sz="0" w:space="0" w:color="auto"/>
        <w:right w:val="none" w:sz="0" w:space="0" w:color="auto"/>
      </w:divBdr>
    </w:div>
    <w:div w:id="1002589502">
      <w:bodyDiv w:val="1"/>
      <w:marLeft w:val="0"/>
      <w:marRight w:val="0"/>
      <w:marTop w:val="0"/>
      <w:marBottom w:val="0"/>
      <w:divBdr>
        <w:top w:val="none" w:sz="0" w:space="0" w:color="auto"/>
        <w:left w:val="none" w:sz="0" w:space="0" w:color="auto"/>
        <w:bottom w:val="none" w:sz="0" w:space="0" w:color="auto"/>
        <w:right w:val="none" w:sz="0" w:space="0" w:color="auto"/>
      </w:divBdr>
    </w:div>
    <w:div w:id="1002970245">
      <w:bodyDiv w:val="1"/>
      <w:marLeft w:val="0"/>
      <w:marRight w:val="0"/>
      <w:marTop w:val="0"/>
      <w:marBottom w:val="0"/>
      <w:divBdr>
        <w:top w:val="none" w:sz="0" w:space="0" w:color="auto"/>
        <w:left w:val="none" w:sz="0" w:space="0" w:color="auto"/>
        <w:bottom w:val="none" w:sz="0" w:space="0" w:color="auto"/>
        <w:right w:val="none" w:sz="0" w:space="0" w:color="auto"/>
      </w:divBdr>
    </w:div>
    <w:div w:id="1002971206">
      <w:bodyDiv w:val="1"/>
      <w:marLeft w:val="0"/>
      <w:marRight w:val="0"/>
      <w:marTop w:val="0"/>
      <w:marBottom w:val="0"/>
      <w:divBdr>
        <w:top w:val="none" w:sz="0" w:space="0" w:color="auto"/>
        <w:left w:val="none" w:sz="0" w:space="0" w:color="auto"/>
        <w:bottom w:val="none" w:sz="0" w:space="0" w:color="auto"/>
        <w:right w:val="none" w:sz="0" w:space="0" w:color="auto"/>
      </w:divBdr>
    </w:div>
    <w:div w:id="1003431560">
      <w:bodyDiv w:val="1"/>
      <w:marLeft w:val="0"/>
      <w:marRight w:val="0"/>
      <w:marTop w:val="0"/>
      <w:marBottom w:val="0"/>
      <w:divBdr>
        <w:top w:val="none" w:sz="0" w:space="0" w:color="auto"/>
        <w:left w:val="none" w:sz="0" w:space="0" w:color="auto"/>
        <w:bottom w:val="none" w:sz="0" w:space="0" w:color="auto"/>
        <w:right w:val="none" w:sz="0" w:space="0" w:color="auto"/>
      </w:divBdr>
    </w:div>
    <w:div w:id="1003703153">
      <w:bodyDiv w:val="1"/>
      <w:marLeft w:val="0"/>
      <w:marRight w:val="0"/>
      <w:marTop w:val="0"/>
      <w:marBottom w:val="0"/>
      <w:divBdr>
        <w:top w:val="none" w:sz="0" w:space="0" w:color="auto"/>
        <w:left w:val="none" w:sz="0" w:space="0" w:color="auto"/>
        <w:bottom w:val="none" w:sz="0" w:space="0" w:color="auto"/>
        <w:right w:val="none" w:sz="0" w:space="0" w:color="auto"/>
      </w:divBdr>
    </w:div>
    <w:div w:id="1003749379">
      <w:bodyDiv w:val="1"/>
      <w:marLeft w:val="0"/>
      <w:marRight w:val="0"/>
      <w:marTop w:val="0"/>
      <w:marBottom w:val="0"/>
      <w:divBdr>
        <w:top w:val="none" w:sz="0" w:space="0" w:color="auto"/>
        <w:left w:val="none" w:sz="0" w:space="0" w:color="auto"/>
        <w:bottom w:val="none" w:sz="0" w:space="0" w:color="auto"/>
        <w:right w:val="none" w:sz="0" w:space="0" w:color="auto"/>
      </w:divBdr>
    </w:div>
    <w:div w:id="1003972633">
      <w:bodyDiv w:val="1"/>
      <w:marLeft w:val="0"/>
      <w:marRight w:val="0"/>
      <w:marTop w:val="0"/>
      <w:marBottom w:val="0"/>
      <w:divBdr>
        <w:top w:val="none" w:sz="0" w:space="0" w:color="auto"/>
        <w:left w:val="none" w:sz="0" w:space="0" w:color="auto"/>
        <w:bottom w:val="none" w:sz="0" w:space="0" w:color="auto"/>
        <w:right w:val="none" w:sz="0" w:space="0" w:color="auto"/>
      </w:divBdr>
    </w:div>
    <w:div w:id="1004042932">
      <w:bodyDiv w:val="1"/>
      <w:marLeft w:val="0"/>
      <w:marRight w:val="0"/>
      <w:marTop w:val="0"/>
      <w:marBottom w:val="0"/>
      <w:divBdr>
        <w:top w:val="none" w:sz="0" w:space="0" w:color="auto"/>
        <w:left w:val="none" w:sz="0" w:space="0" w:color="auto"/>
        <w:bottom w:val="none" w:sz="0" w:space="0" w:color="auto"/>
        <w:right w:val="none" w:sz="0" w:space="0" w:color="auto"/>
      </w:divBdr>
    </w:div>
    <w:div w:id="1004086856">
      <w:bodyDiv w:val="1"/>
      <w:marLeft w:val="0"/>
      <w:marRight w:val="0"/>
      <w:marTop w:val="0"/>
      <w:marBottom w:val="0"/>
      <w:divBdr>
        <w:top w:val="none" w:sz="0" w:space="0" w:color="auto"/>
        <w:left w:val="none" w:sz="0" w:space="0" w:color="auto"/>
        <w:bottom w:val="none" w:sz="0" w:space="0" w:color="auto"/>
        <w:right w:val="none" w:sz="0" w:space="0" w:color="auto"/>
      </w:divBdr>
    </w:div>
    <w:div w:id="1004286806">
      <w:bodyDiv w:val="1"/>
      <w:marLeft w:val="0"/>
      <w:marRight w:val="0"/>
      <w:marTop w:val="0"/>
      <w:marBottom w:val="0"/>
      <w:divBdr>
        <w:top w:val="none" w:sz="0" w:space="0" w:color="auto"/>
        <w:left w:val="none" w:sz="0" w:space="0" w:color="auto"/>
        <w:bottom w:val="none" w:sz="0" w:space="0" w:color="auto"/>
        <w:right w:val="none" w:sz="0" w:space="0" w:color="auto"/>
      </w:divBdr>
    </w:div>
    <w:div w:id="1005086136">
      <w:bodyDiv w:val="1"/>
      <w:marLeft w:val="0"/>
      <w:marRight w:val="0"/>
      <w:marTop w:val="0"/>
      <w:marBottom w:val="0"/>
      <w:divBdr>
        <w:top w:val="none" w:sz="0" w:space="0" w:color="auto"/>
        <w:left w:val="none" w:sz="0" w:space="0" w:color="auto"/>
        <w:bottom w:val="none" w:sz="0" w:space="0" w:color="auto"/>
        <w:right w:val="none" w:sz="0" w:space="0" w:color="auto"/>
      </w:divBdr>
    </w:div>
    <w:div w:id="1005204561">
      <w:bodyDiv w:val="1"/>
      <w:marLeft w:val="0"/>
      <w:marRight w:val="0"/>
      <w:marTop w:val="0"/>
      <w:marBottom w:val="0"/>
      <w:divBdr>
        <w:top w:val="none" w:sz="0" w:space="0" w:color="auto"/>
        <w:left w:val="none" w:sz="0" w:space="0" w:color="auto"/>
        <w:bottom w:val="none" w:sz="0" w:space="0" w:color="auto"/>
        <w:right w:val="none" w:sz="0" w:space="0" w:color="auto"/>
      </w:divBdr>
    </w:div>
    <w:div w:id="1005323990">
      <w:bodyDiv w:val="1"/>
      <w:marLeft w:val="0"/>
      <w:marRight w:val="0"/>
      <w:marTop w:val="0"/>
      <w:marBottom w:val="0"/>
      <w:divBdr>
        <w:top w:val="none" w:sz="0" w:space="0" w:color="auto"/>
        <w:left w:val="none" w:sz="0" w:space="0" w:color="auto"/>
        <w:bottom w:val="none" w:sz="0" w:space="0" w:color="auto"/>
        <w:right w:val="none" w:sz="0" w:space="0" w:color="auto"/>
      </w:divBdr>
    </w:div>
    <w:div w:id="1005740919">
      <w:bodyDiv w:val="1"/>
      <w:marLeft w:val="0"/>
      <w:marRight w:val="0"/>
      <w:marTop w:val="0"/>
      <w:marBottom w:val="0"/>
      <w:divBdr>
        <w:top w:val="none" w:sz="0" w:space="0" w:color="auto"/>
        <w:left w:val="none" w:sz="0" w:space="0" w:color="auto"/>
        <w:bottom w:val="none" w:sz="0" w:space="0" w:color="auto"/>
        <w:right w:val="none" w:sz="0" w:space="0" w:color="auto"/>
      </w:divBdr>
    </w:div>
    <w:div w:id="1005784955">
      <w:bodyDiv w:val="1"/>
      <w:marLeft w:val="0"/>
      <w:marRight w:val="0"/>
      <w:marTop w:val="0"/>
      <w:marBottom w:val="0"/>
      <w:divBdr>
        <w:top w:val="none" w:sz="0" w:space="0" w:color="auto"/>
        <w:left w:val="none" w:sz="0" w:space="0" w:color="auto"/>
        <w:bottom w:val="none" w:sz="0" w:space="0" w:color="auto"/>
        <w:right w:val="none" w:sz="0" w:space="0" w:color="auto"/>
      </w:divBdr>
    </w:div>
    <w:div w:id="1006135144">
      <w:bodyDiv w:val="1"/>
      <w:marLeft w:val="0"/>
      <w:marRight w:val="0"/>
      <w:marTop w:val="0"/>
      <w:marBottom w:val="0"/>
      <w:divBdr>
        <w:top w:val="none" w:sz="0" w:space="0" w:color="auto"/>
        <w:left w:val="none" w:sz="0" w:space="0" w:color="auto"/>
        <w:bottom w:val="none" w:sz="0" w:space="0" w:color="auto"/>
        <w:right w:val="none" w:sz="0" w:space="0" w:color="auto"/>
      </w:divBdr>
    </w:div>
    <w:div w:id="1006513246">
      <w:bodyDiv w:val="1"/>
      <w:marLeft w:val="0"/>
      <w:marRight w:val="0"/>
      <w:marTop w:val="0"/>
      <w:marBottom w:val="0"/>
      <w:divBdr>
        <w:top w:val="none" w:sz="0" w:space="0" w:color="auto"/>
        <w:left w:val="none" w:sz="0" w:space="0" w:color="auto"/>
        <w:bottom w:val="none" w:sz="0" w:space="0" w:color="auto"/>
        <w:right w:val="none" w:sz="0" w:space="0" w:color="auto"/>
      </w:divBdr>
    </w:div>
    <w:div w:id="1006784805">
      <w:bodyDiv w:val="1"/>
      <w:marLeft w:val="0"/>
      <w:marRight w:val="0"/>
      <w:marTop w:val="0"/>
      <w:marBottom w:val="0"/>
      <w:divBdr>
        <w:top w:val="none" w:sz="0" w:space="0" w:color="auto"/>
        <w:left w:val="none" w:sz="0" w:space="0" w:color="auto"/>
        <w:bottom w:val="none" w:sz="0" w:space="0" w:color="auto"/>
        <w:right w:val="none" w:sz="0" w:space="0" w:color="auto"/>
      </w:divBdr>
    </w:div>
    <w:div w:id="1006789041">
      <w:bodyDiv w:val="1"/>
      <w:marLeft w:val="0"/>
      <w:marRight w:val="0"/>
      <w:marTop w:val="0"/>
      <w:marBottom w:val="0"/>
      <w:divBdr>
        <w:top w:val="none" w:sz="0" w:space="0" w:color="auto"/>
        <w:left w:val="none" w:sz="0" w:space="0" w:color="auto"/>
        <w:bottom w:val="none" w:sz="0" w:space="0" w:color="auto"/>
        <w:right w:val="none" w:sz="0" w:space="0" w:color="auto"/>
      </w:divBdr>
    </w:div>
    <w:div w:id="1007178123">
      <w:bodyDiv w:val="1"/>
      <w:marLeft w:val="0"/>
      <w:marRight w:val="0"/>
      <w:marTop w:val="0"/>
      <w:marBottom w:val="0"/>
      <w:divBdr>
        <w:top w:val="none" w:sz="0" w:space="0" w:color="auto"/>
        <w:left w:val="none" w:sz="0" w:space="0" w:color="auto"/>
        <w:bottom w:val="none" w:sz="0" w:space="0" w:color="auto"/>
        <w:right w:val="none" w:sz="0" w:space="0" w:color="auto"/>
      </w:divBdr>
    </w:div>
    <w:div w:id="1007753703">
      <w:bodyDiv w:val="1"/>
      <w:marLeft w:val="0"/>
      <w:marRight w:val="0"/>
      <w:marTop w:val="0"/>
      <w:marBottom w:val="0"/>
      <w:divBdr>
        <w:top w:val="none" w:sz="0" w:space="0" w:color="auto"/>
        <w:left w:val="none" w:sz="0" w:space="0" w:color="auto"/>
        <w:bottom w:val="none" w:sz="0" w:space="0" w:color="auto"/>
        <w:right w:val="none" w:sz="0" w:space="0" w:color="auto"/>
      </w:divBdr>
    </w:div>
    <w:div w:id="1007831349">
      <w:bodyDiv w:val="1"/>
      <w:marLeft w:val="0"/>
      <w:marRight w:val="0"/>
      <w:marTop w:val="0"/>
      <w:marBottom w:val="0"/>
      <w:divBdr>
        <w:top w:val="none" w:sz="0" w:space="0" w:color="auto"/>
        <w:left w:val="none" w:sz="0" w:space="0" w:color="auto"/>
        <w:bottom w:val="none" w:sz="0" w:space="0" w:color="auto"/>
        <w:right w:val="none" w:sz="0" w:space="0" w:color="auto"/>
      </w:divBdr>
    </w:div>
    <w:div w:id="1007951398">
      <w:bodyDiv w:val="1"/>
      <w:marLeft w:val="0"/>
      <w:marRight w:val="0"/>
      <w:marTop w:val="0"/>
      <w:marBottom w:val="0"/>
      <w:divBdr>
        <w:top w:val="none" w:sz="0" w:space="0" w:color="auto"/>
        <w:left w:val="none" w:sz="0" w:space="0" w:color="auto"/>
        <w:bottom w:val="none" w:sz="0" w:space="0" w:color="auto"/>
        <w:right w:val="none" w:sz="0" w:space="0" w:color="auto"/>
      </w:divBdr>
    </w:div>
    <w:div w:id="1008362736">
      <w:bodyDiv w:val="1"/>
      <w:marLeft w:val="0"/>
      <w:marRight w:val="0"/>
      <w:marTop w:val="0"/>
      <w:marBottom w:val="0"/>
      <w:divBdr>
        <w:top w:val="none" w:sz="0" w:space="0" w:color="auto"/>
        <w:left w:val="none" w:sz="0" w:space="0" w:color="auto"/>
        <w:bottom w:val="none" w:sz="0" w:space="0" w:color="auto"/>
        <w:right w:val="none" w:sz="0" w:space="0" w:color="auto"/>
      </w:divBdr>
    </w:div>
    <w:div w:id="1008562032">
      <w:bodyDiv w:val="1"/>
      <w:marLeft w:val="0"/>
      <w:marRight w:val="0"/>
      <w:marTop w:val="0"/>
      <w:marBottom w:val="0"/>
      <w:divBdr>
        <w:top w:val="none" w:sz="0" w:space="0" w:color="auto"/>
        <w:left w:val="none" w:sz="0" w:space="0" w:color="auto"/>
        <w:bottom w:val="none" w:sz="0" w:space="0" w:color="auto"/>
        <w:right w:val="none" w:sz="0" w:space="0" w:color="auto"/>
      </w:divBdr>
    </w:div>
    <w:div w:id="1008869983">
      <w:bodyDiv w:val="1"/>
      <w:marLeft w:val="0"/>
      <w:marRight w:val="0"/>
      <w:marTop w:val="0"/>
      <w:marBottom w:val="0"/>
      <w:divBdr>
        <w:top w:val="none" w:sz="0" w:space="0" w:color="auto"/>
        <w:left w:val="none" w:sz="0" w:space="0" w:color="auto"/>
        <w:bottom w:val="none" w:sz="0" w:space="0" w:color="auto"/>
        <w:right w:val="none" w:sz="0" w:space="0" w:color="auto"/>
      </w:divBdr>
    </w:div>
    <w:div w:id="1008949447">
      <w:bodyDiv w:val="1"/>
      <w:marLeft w:val="0"/>
      <w:marRight w:val="0"/>
      <w:marTop w:val="0"/>
      <w:marBottom w:val="0"/>
      <w:divBdr>
        <w:top w:val="none" w:sz="0" w:space="0" w:color="auto"/>
        <w:left w:val="none" w:sz="0" w:space="0" w:color="auto"/>
        <w:bottom w:val="none" w:sz="0" w:space="0" w:color="auto"/>
        <w:right w:val="none" w:sz="0" w:space="0" w:color="auto"/>
      </w:divBdr>
    </w:div>
    <w:div w:id="1009060084">
      <w:bodyDiv w:val="1"/>
      <w:marLeft w:val="0"/>
      <w:marRight w:val="0"/>
      <w:marTop w:val="0"/>
      <w:marBottom w:val="0"/>
      <w:divBdr>
        <w:top w:val="none" w:sz="0" w:space="0" w:color="auto"/>
        <w:left w:val="none" w:sz="0" w:space="0" w:color="auto"/>
        <w:bottom w:val="none" w:sz="0" w:space="0" w:color="auto"/>
        <w:right w:val="none" w:sz="0" w:space="0" w:color="auto"/>
      </w:divBdr>
    </w:div>
    <w:div w:id="1009067477">
      <w:bodyDiv w:val="1"/>
      <w:marLeft w:val="0"/>
      <w:marRight w:val="0"/>
      <w:marTop w:val="0"/>
      <w:marBottom w:val="0"/>
      <w:divBdr>
        <w:top w:val="none" w:sz="0" w:space="0" w:color="auto"/>
        <w:left w:val="none" w:sz="0" w:space="0" w:color="auto"/>
        <w:bottom w:val="none" w:sz="0" w:space="0" w:color="auto"/>
        <w:right w:val="none" w:sz="0" w:space="0" w:color="auto"/>
      </w:divBdr>
    </w:div>
    <w:div w:id="1009135785">
      <w:bodyDiv w:val="1"/>
      <w:marLeft w:val="0"/>
      <w:marRight w:val="0"/>
      <w:marTop w:val="0"/>
      <w:marBottom w:val="0"/>
      <w:divBdr>
        <w:top w:val="none" w:sz="0" w:space="0" w:color="auto"/>
        <w:left w:val="none" w:sz="0" w:space="0" w:color="auto"/>
        <w:bottom w:val="none" w:sz="0" w:space="0" w:color="auto"/>
        <w:right w:val="none" w:sz="0" w:space="0" w:color="auto"/>
      </w:divBdr>
    </w:div>
    <w:div w:id="1009218701">
      <w:bodyDiv w:val="1"/>
      <w:marLeft w:val="0"/>
      <w:marRight w:val="0"/>
      <w:marTop w:val="0"/>
      <w:marBottom w:val="0"/>
      <w:divBdr>
        <w:top w:val="none" w:sz="0" w:space="0" w:color="auto"/>
        <w:left w:val="none" w:sz="0" w:space="0" w:color="auto"/>
        <w:bottom w:val="none" w:sz="0" w:space="0" w:color="auto"/>
        <w:right w:val="none" w:sz="0" w:space="0" w:color="auto"/>
      </w:divBdr>
    </w:div>
    <w:div w:id="1009481957">
      <w:bodyDiv w:val="1"/>
      <w:marLeft w:val="0"/>
      <w:marRight w:val="0"/>
      <w:marTop w:val="0"/>
      <w:marBottom w:val="0"/>
      <w:divBdr>
        <w:top w:val="none" w:sz="0" w:space="0" w:color="auto"/>
        <w:left w:val="none" w:sz="0" w:space="0" w:color="auto"/>
        <w:bottom w:val="none" w:sz="0" w:space="0" w:color="auto"/>
        <w:right w:val="none" w:sz="0" w:space="0" w:color="auto"/>
      </w:divBdr>
    </w:div>
    <w:div w:id="1010135235">
      <w:bodyDiv w:val="1"/>
      <w:marLeft w:val="0"/>
      <w:marRight w:val="0"/>
      <w:marTop w:val="0"/>
      <w:marBottom w:val="0"/>
      <w:divBdr>
        <w:top w:val="none" w:sz="0" w:space="0" w:color="auto"/>
        <w:left w:val="none" w:sz="0" w:space="0" w:color="auto"/>
        <w:bottom w:val="none" w:sz="0" w:space="0" w:color="auto"/>
        <w:right w:val="none" w:sz="0" w:space="0" w:color="auto"/>
      </w:divBdr>
    </w:div>
    <w:div w:id="1010176703">
      <w:bodyDiv w:val="1"/>
      <w:marLeft w:val="0"/>
      <w:marRight w:val="0"/>
      <w:marTop w:val="0"/>
      <w:marBottom w:val="0"/>
      <w:divBdr>
        <w:top w:val="none" w:sz="0" w:space="0" w:color="auto"/>
        <w:left w:val="none" w:sz="0" w:space="0" w:color="auto"/>
        <w:bottom w:val="none" w:sz="0" w:space="0" w:color="auto"/>
        <w:right w:val="none" w:sz="0" w:space="0" w:color="auto"/>
      </w:divBdr>
    </w:div>
    <w:div w:id="1010177491">
      <w:bodyDiv w:val="1"/>
      <w:marLeft w:val="0"/>
      <w:marRight w:val="0"/>
      <w:marTop w:val="0"/>
      <w:marBottom w:val="0"/>
      <w:divBdr>
        <w:top w:val="none" w:sz="0" w:space="0" w:color="auto"/>
        <w:left w:val="none" w:sz="0" w:space="0" w:color="auto"/>
        <w:bottom w:val="none" w:sz="0" w:space="0" w:color="auto"/>
        <w:right w:val="none" w:sz="0" w:space="0" w:color="auto"/>
      </w:divBdr>
    </w:div>
    <w:div w:id="1010185235">
      <w:bodyDiv w:val="1"/>
      <w:marLeft w:val="0"/>
      <w:marRight w:val="0"/>
      <w:marTop w:val="0"/>
      <w:marBottom w:val="0"/>
      <w:divBdr>
        <w:top w:val="none" w:sz="0" w:space="0" w:color="auto"/>
        <w:left w:val="none" w:sz="0" w:space="0" w:color="auto"/>
        <w:bottom w:val="none" w:sz="0" w:space="0" w:color="auto"/>
        <w:right w:val="none" w:sz="0" w:space="0" w:color="auto"/>
      </w:divBdr>
    </w:div>
    <w:div w:id="1010376140">
      <w:bodyDiv w:val="1"/>
      <w:marLeft w:val="0"/>
      <w:marRight w:val="0"/>
      <w:marTop w:val="0"/>
      <w:marBottom w:val="0"/>
      <w:divBdr>
        <w:top w:val="none" w:sz="0" w:space="0" w:color="auto"/>
        <w:left w:val="none" w:sz="0" w:space="0" w:color="auto"/>
        <w:bottom w:val="none" w:sz="0" w:space="0" w:color="auto"/>
        <w:right w:val="none" w:sz="0" w:space="0" w:color="auto"/>
      </w:divBdr>
    </w:div>
    <w:div w:id="1010714159">
      <w:bodyDiv w:val="1"/>
      <w:marLeft w:val="0"/>
      <w:marRight w:val="0"/>
      <w:marTop w:val="0"/>
      <w:marBottom w:val="0"/>
      <w:divBdr>
        <w:top w:val="none" w:sz="0" w:space="0" w:color="auto"/>
        <w:left w:val="none" w:sz="0" w:space="0" w:color="auto"/>
        <w:bottom w:val="none" w:sz="0" w:space="0" w:color="auto"/>
        <w:right w:val="none" w:sz="0" w:space="0" w:color="auto"/>
      </w:divBdr>
    </w:div>
    <w:div w:id="1010839504">
      <w:bodyDiv w:val="1"/>
      <w:marLeft w:val="0"/>
      <w:marRight w:val="0"/>
      <w:marTop w:val="0"/>
      <w:marBottom w:val="0"/>
      <w:divBdr>
        <w:top w:val="none" w:sz="0" w:space="0" w:color="auto"/>
        <w:left w:val="none" w:sz="0" w:space="0" w:color="auto"/>
        <w:bottom w:val="none" w:sz="0" w:space="0" w:color="auto"/>
        <w:right w:val="none" w:sz="0" w:space="0" w:color="auto"/>
      </w:divBdr>
    </w:div>
    <w:div w:id="1010990211">
      <w:bodyDiv w:val="1"/>
      <w:marLeft w:val="0"/>
      <w:marRight w:val="0"/>
      <w:marTop w:val="0"/>
      <w:marBottom w:val="0"/>
      <w:divBdr>
        <w:top w:val="none" w:sz="0" w:space="0" w:color="auto"/>
        <w:left w:val="none" w:sz="0" w:space="0" w:color="auto"/>
        <w:bottom w:val="none" w:sz="0" w:space="0" w:color="auto"/>
        <w:right w:val="none" w:sz="0" w:space="0" w:color="auto"/>
      </w:divBdr>
    </w:div>
    <w:div w:id="1011687553">
      <w:bodyDiv w:val="1"/>
      <w:marLeft w:val="0"/>
      <w:marRight w:val="0"/>
      <w:marTop w:val="0"/>
      <w:marBottom w:val="0"/>
      <w:divBdr>
        <w:top w:val="none" w:sz="0" w:space="0" w:color="auto"/>
        <w:left w:val="none" w:sz="0" w:space="0" w:color="auto"/>
        <w:bottom w:val="none" w:sz="0" w:space="0" w:color="auto"/>
        <w:right w:val="none" w:sz="0" w:space="0" w:color="auto"/>
      </w:divBdr>
    </w:div>
    <w:div w:id="1012146568">
      <w:bodyDiv w:val="1"/>
      <w:marLeft w:val="0"/>
      <w:marRight w:val="0"/>
      <w:marTop w:val="0"/>
      <w:marBottom w:val="0"/>
      <w:divBdr>
        <w:top w:val="none" w:sz="0" w:space="0" w:color="auto"/>
        <w:left w:val="none" w:sz="0" w:space="0" w:color="auto"/>
        <w:bottom w:val="none" w:sz="0" w:space="0" w:color="auto"/>
        <w:right w:val="none" w:sz="0" w:space="0" w:color="auto"/>
      </w:divBdr>
    </w:div>
    <w:div w:id="1012610523">
      <w:bodyDiv w:val="1"/>
      <w:marLeft w:val="0"/>
      <w:marRight w:val="0"/>
      <w:marTop w:val="0"/>
      <w:marBottom w:val="0"/>
      <w:divBdr>
        <w:top w:val="none" w:sz="0" w:space="0" w:color="auto"/>
        <w:left w:val="none" w:sz="0" w:space="0" w:color="auto"/>
        <w:bottom w:val="none" w:sz="0" w:space="0" w:color="auto"/>
        <w:right w:val="none" w:sz="0" w:space="0" w:color="auto"/>
      </w:divBdr>
    </w:div>
    <w:div w:id="1012799148">
      <w:bodyDiv w:val="1"/>
      <w:marLeft w:val="0"/>
      <w:marRight w:val="0"/>
      <w:marTop w:val="0"/>
      <w:marBottom w:val="0"/>
      <w:divBdr>
        <w:top w:val="none" w:sz="0" w:space="0" w:color="auto"/>
        <w:left w:val="none" w:sz="0" w:space="0" w:color="auto"/>
        <w:bottom w:val="none" w:sz="0" w:space="0" w:color="auto"/>
        <w:right w:val="none" w:sz="0" w:space="0" w:color="auto"/>
      </w:divBdr>
    </w:div>
    <w:div w:id="1013192033">
      <w:bodyDiv w:val="1"/>
      <w:marLeft w:val="0"/>
      <w:marRight w:val="0"/>
      <w:marTop w:val="0"/>
      <w:marBottom w:val="0"/>
      <w:divBdr>
        <w:top w:val="none" w:sz="0" w:space="0" w:color="auto"/>
        <w:left w:val="none" w:sz="0" w:space="0" w:color="auto"/>
        <w:bottom w:val="none" w:sz="0" w:space="0" w:color="auto"/>
        <w:right w:val="none" w:sz="0" w:space="0" w:color="auto"/>
      </w:divBdr>
    </w:div>
    <w:div w:id="1013193243">
      <w:bodyDiv w:val="1"/>
      <w:marLeft w:val="0"/>
      <w:marRight w:val="0"/>
      <w:marTop w:val="0"/>
      <w:marBottom w:val="0"/>
      <w:divBdr>
        <w:top w:val="none" w:sz="0" w:space="0" w:color="auto"/>
        <w:left w:val="none" w:sz="0" w:space="0" w:color="auto"/>
        <w:bottom w:val="none" w:sz="0" w:space="0" w:color="auto"/>
        <w:right w:val="none" w:sz="0" w:space="0" w:color="auto"/>
      </w:divBdr>
    </w:div>
    <w:div w:id="1013386103">
      <w:bodyDiv w:val="1"/>
      <w:marLeft w:val="0"/>
      <w:marRight w:val="0"/>
      <w:marTop w:val="0"/>
      <w:marBottom w:val="0"/>
      <w:divBdr>
        <w:top w:val="none" w:sz="0" w:space="0" w:color="auto"/>
        <w:left w:val="none" w:sz="0" w:space="0" w:color="auto"/>
        <w:bottom w:val="none" w:sz="0" w:space="0" w:color="auto"/>
        <w:right w:val="none" w:sz="0" w:space="0" w:color="auto"/>
      </w:divBdr>
    </w:div>
    <w:div w:id="1013410789">
      <w:bodyDiv w:val="1"/>
      <w:marLeft w:val="0"/>
      <w:marRight w:val="0"/>
      <w:marTop w:val="0"/>
      <w:marBottom w:val="0"/>
      <w:divBdr>
        <w:top w:val="none" w:sz="0" w:space="0" w:color="auto"/>
        <w:left w:val="none" w:sz="0" w:space="0" w:color="auto"/>
        <w:bottom w:val="none" w:sz="0" w:space="0" w:color="auto"/>
        <w:right w:val="none" w:sz="0" w:space="0" w:color="auto"/>
      </w:divBdr>
    </w:div>
    <w:div w:id="1013460132">
      <w:bodyDiv w:val="1"/>
      <w:marLeft w:val="0"/>
      <w:marRight w:val="0"/>
      <w:marTop w:val="0"/>
      <w:marBottom w:val="0"/>
      <w:divBdr>
        <w:top w:val="none" w:sz="0" w:space="0" w:color="auto"/>
        <w:left w:val="none" w:sz="0" w:space="0" w:color="auto"/>
        <w:bottom w:val="none" w:sz="0" w:space="0" w:color="auto"/>
        <w:right w:val="none" w:sz="0" w:space="0" w:color="auto"/>
      </w:divBdr>
    </w:div>
    <w:div w:id="1013610487">
      <w:bodyDiv w:val="1"/>
      <w:marLeft w:val="0"/>
      <w:marRight w:val="0"/>
      <w:marTop w:val="0"/>
      <w:marBottom w:val="0"/>
      <w:divBdr>
        <w:top w:val="none" w:sz="0" w:space="0" w:color="auto"/>
        <w:left w:val="none" w:sz="0" w:space="0" w:color="auto"/>
        <w:bottom w:val="none" w:sz="0" w:space="0" w:color="auto"/>
        <w:right w:val="none" w:sz="0" w:space="0" w:color="auto"/>
      </w:divBdr>
    </w:div>
    <w:div w:id="1014310380">
      <w:bodyDiv w:val="1"/>
      <w:marLeft w:val="0"/>
      <w:marRight w:val="0"/>
      <w:marTop w:val="0"/>
      <w:marBottom w:val="0"/>
      <w:divBdr>
        <w:top w:val="none" w:sz="0" w:space="0" w:color="auto"/>
        <w:left w:val="none" w:sz="0" w:space="0" w:color="auto"/>
        <w:bottom w:val="none" w:sz="0" w:space="0" w:color="auto"/>
        <w:right w:val="none" w:sz="0" w:space="0" w:color="auto"/>
      </w:divBdr>
    </w:div>
    <w:div w:id="1015036753">
      <w:bodyDiv w:val="1"/>
      <w:marLeft w:val="0"/>
      <w:marRight w:val="0"/>
      <w:marTop w:val="0"/>
      <w:marBottom w:val="0"/>
      <w:divBdr>
        <w:top w:val="none" w:sz="0" w:space="0" w:color="auto"/>
        <w:left w:val="none" w:sz="0" w:space="0" w:color="auto"/>
        <w:bottom w:val="none" w:sz="0" w:space="0" w:color="auto"/>
        <w:right w:val="none" w:sz="0" w:space="0" w:color="auto"/>
      </w:divBdr>
    </w:div>
    <w:div w:id="1015039861">
      <w:bodyDiv w:val="1"/>
      <w:marLeft w:val="0"/>
      <w:marRight w:val="0"/>
      <w:marTop w:val="0"/>
      <w:marBottom w:val="0"/>
      <w:divBdr>
        <w:top w:val="none" w:sz="0" w:space="0" w:color="auto"/>
        <w:left w:val="none" w:sz="0" w:space="0" w:color="auto"/>
        <w:bottom w:val="none" w:sz="0" w:space="0" w:color="auto"/>
        <w:right w:val="none" w:sz="0" w:space="0" w:color="auto"/>
      </w:divBdr>
    </w:div>
    <w:div w:id="1015376177">
      <w:bodyDiv w:val="1"/>
      <w:marLeft w:val="0"/>
      <w:marRight w:val="0"/>
      <w:marTop w:val="0"/>
      <w:marBottom w:val="0"/>
      <w:divBdr>
        <w:top w:val="none" w:sz="0" w:space="0" w:color="auto"/>
        <w:left w:val="none" w:sz="0" w:space="0" w:color="auto"/>
        <w:bottom w:val="none" w:sz="0" w:space="0" w:color="auto"/>
        <w:right w:val="none" w:sz="0" w:space="0" w:color="auto"/>
      </w:divBdr>
    </w:div>
    <w:div w:id="1015770663">
      <w:bodyDiv w:val="1"/>
      <w:marLeft w:val="0"/>
      <w:marRight w:val="0"/>
      <w:marTop w:val="0"/>
      <w:marBottom w:val="0"/>
      <w:divBdr>
        <w:top w:val="none" w:sz="0" w:space="0" w:color="auto"/>
        <w:left w:val="none" w:sz="0" w:space="0" w:color="auto"/>
        <w:bottom w:val="none" w:sz="0" w:space="0" w:color="auto"/>
        <w:right w:val="none" w:sz="0" w:space="0" w:color="auto"/>
      </w:divBdr>
    </w:div>
    <w:div w:id="1015885214">
      <w:bodyDiv w:val="1"/>
      <w:marLeft w:val="0"/>
      <w:marRight w:val="0"/>
      <w:marTop w:val="0"/>
      <w:marBottom w:val="0"/>
      <w:divBdr>
        <w:top w:val="none" w:sz="0" w:space="0" w:color="auto"/>
        <w:left w:val="none" w:sz="0" w:space="0" w:color="auto"/>
        <w:bottom w:val="none" w:sz="0" w:space="0" w:color="auto"/>
        <w:right w:val="none" w:sz="0" w:space="0" w:color="auto"/>
      </w:divBdr>
    </w:div>
    <w:div w:id="1016495382">
      <w:bodyDiv w:val="1"/>
      <w:marLeft w:val="0"/>
      <w:marRight w:val="0"/>
      <w:marTop w:val="0"/>
      <w:marBottom w:val="0"/>
      <w:divBdr>
        <w:top w:val="none" w:sz="0" w:space="0" w:color="auto"/>
        <w:left w:val="none" w:sz="0" w:space="0" w:color="auto"/>
        <w:bottom w:val="none" w:sz="0" w:space="0" w:color="auto"/>
        <w:right w:val="none" w:sz="0" w:space="0" w:color="auto"/>
      </w:divBdr>
    </w:div>
    <w:div w:id="1017657959">
      <w:bodyDiv w:val="1"/>
      <w:marLeft w:val="0"/>
      <w:marRight w:val="0"/>
      <w:marTop w:val="0"/>
      <w:marBottom w:val="0"/>
      <w:divBdr>
        <w:top w:val="none" w:sz="0" w:space="0" w:color="auto"/>
        <w:left w:val="none" w:sz="0" w:space="0" w:color="auto"/>
        <w:bottom w:val="none" w:sz="0" w:space="0" w:color="auto"/>
        <w:right w:val="none" w:sz="0" w:space="0" w:color="auto"/>
      </w:divBdr>
    </w:div>
    <w:div w:id="1017659563">
      <w:bodyDiv w:val="1"/>
      <w:marLeft w:val="0"/>
      <w:marRight w:val="0"/>
      <w:marTop w:val="0"/>
      <w:marBottom w:val="0"/>
      <w:divBdr>
        <w:top w:val="none" w:sz="0" w:space="0" w:color="auto"/>
        <w:left w:val="none" w:sz="0" w:space="0" w:color="auto"/>
        <w:bottom w:val="none" w:sz="0" w:space="0" w:color="auto"/>
        <w:right w:val="none" w:sz="0" w:space="0" w:color="auto"/>
      </w:divBdr>
    </w:div>
    <w:div w:id="1017730084">
      <w:bodyDiv w:val="1"/>
      <w:marLeft w:val="0"/>
      <w:marRight w:val="0"/>
      <w:marTop w:val="0"/>
      <w:marBottom w:val="0"/>
      <w:divBdr>
        <w:top w:val="none" w:sz="0" w:space="0" w:color="auto"/>
        <w:left w:val="none" w:sz="0" w:space="0" w:color="auto"/>
        <w:bottom w:val="none" w:sz="0" w:space="0" w:color="auto"/>
        <w:right w:val="none" w:sz="0" w:space="0" w:color="auto"/>
      </w:divBdr>
    </w:div>
    <w:div w:id="1017775567">
      <w:bodyDiv w:val="1"/>
      <w:marLeft w:val="0"/>
      <w:marRight w:val="0"/>
      <w:marTop w:val="0"/>
      <w:marBottom w:val="0"/>
      <w:divBdr>
        <w:top w:val="none" w:sz="0" w:space="0" w:color="auto"/>
        <w:left w:val="none" w:sz="0" w:space="0" w:color="auto"/>
        <w:bottom w:val="none" w:sz="0" w:space="0" w:color="auto"/>
        <w:right w:val="none" w:sz="0" w:space="0" w:color="auto"/>
      </w:divBdr>
    </w:div>
    <w:div w:id="1018120916">
      <w:bodyDiv w:val="1"/>
      <w:marLeft w:val="0"/>
      <w:marRight w:val="0"/>
      <w:marTop w:val="0"/>
      <w:marBottom w:val="0"/>
      <w:divBdr>
        <w:top w:val="none" w:sz="0" w:space="0" w:color="auto"/>
        <w:left w:val="none" w:sz="0" w:space="0" w:color="auto"/>
        <w:bottom w:val="none" w:sz="0" w:space="0" w:color="auto"/>
        <w:right w:val="none" w:sz="0" w:space="0" w:color="auto"/>
      </w:divBdr>
    </w:div>
    <w:div w:id="1018121886">
      <w:bodyDiv w:val="1"/>
      <w:marLeft w:val="0"/>
      <w:marRight w:val="0"/>
      <w:marTop w:val="0"/>
      <w:marBottom w:val="0"/>
      <w:divBdr>
        <w:top w:val="none" w:sz="0" w:space="0" w:color="auto"/>
        <w:left w:val="none" w:sz="0" w:space="0" w:color="auto"/>
        <w:bottom w:val="none" w:sz="0" w:space="0" w:color="auto"/>
        <w:right w:val="none" w:sz="0" w:space="0" w:color="auto"/>
      </w:divBdr>
    </w:div>
    <w:div w:id="1018505080">
      <w:bodyDiv w:val="1"/>
      <w:marLeft w:val="0"/>
      <w:marRight w:val="0"/>
      <w:marTop w:val="0"/>
      <w:marBottom w:val="0"/>
      <w:divBdr>
        <w:top w:val="none" w:sz="0" w:space="0" w:color="auto"/>
        <w:left w:val="none" w:sz="0" w:space="0" w:color="auto"/>
        <w:bottom w:val="none" w:sz="0" w:space="0" w:color="auto"/>
        <w:right w:val="none" w:sz="0" w:space="0" w:color="auto"/>
      </w:divBdr>
    </w:div>
    <w:div w:id="1019043610">
      <w:bodyDiv w:val="1"/>
      <w:marLeft w:val="0"/>
      <w:marRight w:val="0"/>
      <w:marTop w:val="0"/>
      <w:marBottom w:val="0"/>
      <w:divBdr>
        <w:top w:val="none" w:sz="0" w:space="0" w:color="auto"/>
        <w:left w:val="none" w:sz="0" w:space="0" w:color="auto"/>
        <w:bottom w:val="none" w:sz="0" w:space="0" w:color="auto"/>
        <w:right w:val="none" w:sz="0" w:space="0" w:color="auto"/>
      </w:divBdr>
    </w:div>
    <w:div w:id="1019232324">
      <w:bodyDiv w:val="1"/>
      <w:marLeft w:val="0"/>
      <w:marRight w:val="0"/>
      <w:marTop w:val="0"/>
      <w:marBottom w:val="0"/>
      <w:divBdr>
        <w:top w:val="none" w:sz="0" w:space="0" w:color="auto"/>
        <w:left w:val="none" w:sz="0" w:space="0" w:color="auto"/>
        <w:bottom w:val="none" w:sz="0" w:space="0" w:color="auto"/>
        <w:right w:val="none" w:sz="0" w:space="0" w:color="auto"/>
      </w:divBdr>
    </w:div>
    <w:div w:id="1020005405">
      <w:bodyDiv w:val="1"/>
      <w:marLeft w:val="0"/>
      <w:marRight w:val="0"/>
      <w:marTop w:val="0"/>
      <w:marBottom w:val="0"/>
      <w:divBdr>
        <w:top w:val="none" w:sz="0" w:space="0" w:color="auto"/>
        <w:left w:val="none" w:sz="0" w:space="0" w:color="auto"/>
        <w:bottom w:val="none" w:sz="0" w:space="0" w:color="auto"/>
        <w:right w:val="none" w:sz="0" w:space="0" w:color="auto"/>
      </w:divBdr>
    </w:div>
    <w:div w:id="1020396029">
      <w:bodyDiv w:val="1"/>
      <w:marLeft w:val="0"/>
      <w:marRight w:val="0"/>
      <w:marTop w:val="0"/>
      <w:marBottom w:val="0"/>
      <w:divBdr>
        <w:top w:val="none" w:sz="0" w:space="0" w:color="auto"/>
        <w:left w:val="none" w:sz="0" w:space="0" w:color="auto"/>
        <w:bottom w:val="none" w:sz="0" w:space="0" w:color="auto"/>
        <w:right w:val="none" w:sz="0" w:space="0" w:color="auto"/>
      </w:divBdr>
    </w:div>
    <w:div w:id="1020669811">
      <w:bodyDiv w:val="1"/>
      <w:marLeft w:val="0"/>
      <w:marRight w:val="0"/>
      <w:marTop w:val="0"/>
      <w:marBottom w:val="0"/>
      <w:divBdr>
        <w:top w:val="none" w:sz="0" w:space="0" w:color="auto"/>
        <w:left w:val="none" w:sz="0" w:space="0" w:color="auto"/>
        <w:bottom w:val="none" w:sz="0" w:space="0" w:color="auto"/>
        <w:right w:val="none" w:sz="0" w:space="0" w:color="auto"/>
      </w:divBdr>
    </w:div>
    <w:div w:id="1020856783">
      <w:bodyDiv w:val="1"/>
      <w:marLeft w:val="0"/>
      <w:marRight w:val="0"/>
      <w:marTop w:val="0"/>
      <w:marBottom w:val="0"/>
      <w:divBdr>
        <w:top w:val="none" w:sz="0" w:space="0" w:color="auto"/>
        <w:left w:val="none" w:sz="0" w:space="0" w:color="auto"/>
        <w:bottom w:val="none" w:sz="0" w:space="0" w:color="auto"/>
        <w:right w:val="none" w:sz="0" w:space="0" w:color="auto"/>
      </w:divBdr>
    </w:div>
    <w:div w:id="1020934781">
      <w:bodyDiv w:val="1"/>
      <w:marLeft w:val="0"/>
      <w:marRight w:val="0"/>
      <w:marTop w:val="0"/>
      <w:marBottom w:val="0"/>
      <w:divBdr>
        <w:top w:val="none" w:sz="0" w:space="0" w:color="auto"/>
        <w:left w:val="none" w:sz="0" w:space="0" w:color="auto"/>
        <w:bottom w:val="none" w:sz="0" w:space="0" w:color="auto"/>
        <w:right w:val="none" w:sz="0" w:space="0" w:color="auto"/>
      </w:divBdr>
    </w:div>
    <w:div w:id="1021055311">
      <w:bodyDiv w:val="1"/>
      <w:marLeft w:val="0"/>
      <w:marRight w:val="0"/>
      <w:marTop w:val="0"/>
      <w:marBottom w:val="0"/>
      <w:divBdr>
        <w:top w:val="none" w:sz="0" w:space="0" w:color="auto"/>
        <w:left w:val="none" w:sz="0" w:space="0" w:color="auto"/>
        <w:bottom w:val="none" w:sz="0" w:space="0" w:color="auto"/>
        <w:right w:val="none" w:sz="0" w:space="0" w:color="auto"/>
      </w:divBdr>
    </w:div>
    <w:div w:id="1021274961">
      <w:bodyDiv w:val="1"/>
      <w:marLeft w:val="0"/>
      <w:marRight w:val="0"/>
      <w:marTop w:val="0"/>
      <w:marBottom w:val="0"/>
      <w:divBdr>
        <w:top w:val="none" w:sz="0" w:space="0" w:color="auto"/>
        <w:left w:val="none" w:sz="0" w:space="0" w:color="auto"/>
        <w:bottom w:val="none" w:sz="0" w:space="0" w:color="auto"/>
        <w:right w:val="none" w:sz="0" w:space="0" w:color="auto"/>
      </w:divBdr>
    </w:div>
    <w:div w:id="1021586635">
      <w:bodyDiv w:val="1"/>
      <w:marLeft w:val="0"/>
      <w:marRight w:val="0"/>
      <w:marTop w:val="0"/>
      <w:marBottom w:val="0"/>
      <w:divBdr>
        <w:top w:val="none" w:sz="0" w:space="0" w:color="auto"/>
        <w:left w:val="none" w:sz="0" w:space="0" w:color="auto"/>
        <w:bottom w:val="none" w:sz="0" w:space="0" w:color="auto"/>
        <w:right w:val="none" w:sz="0" w:space="0" w:color="auto"/>
      </w:divBdr>
    </w:div>
    <w:div w:id="1021589770">
      <w:bodyDiv w:val="1"/>
      <w:marLeft w:val="0"/>
      <w:marRight w:val="0"/>
      <w:marTop w:val="0"/>
      <w:marBottom w:val="0"/>
      <w:divBdr>
        <w:top w:val="none" w:sz="0" w:space="0" w:color="auto"/>
        <w:left w:val="none" w:sz="0" w:space="0" w:color="auto"/>
        <w:bottom w:val="none" w:sz="0" w:space="0" w:color="auto"/>
        <w:right w:val="none" w:sz="0" w:space="0" w:color="auto"/>
      </w:divBdr>
    </w:div>
    <w:div w:id="1022242657">
      <w:bodyDiv w:val="1"/>
      <w:marLeft w:val="0"/>
      <w:marRight w:val="0"/>
      <w:marTop w:val="0"/>
      <w:marBottom w:val="0"/>
      <w:divBdr>
        <w:top w:val="none" w:sz="0" w:space="0" w:color="auto"/>
        <w:left w:val="none" w:sz="0" w:space="0" w:color="auto"/>
        <w:bottom w:val="none" w:sz="0" w:space="0" w:color="auto"/>
        <w:right w:val="none" w:sz="0" w:space="0" w:color="auto"/>
      </w:divBdr>
    </w:div>
    <w:div w:id="1022440412">
      <w:bodyDiv w:val="1"/>
      <w:marLeft w:val="0"/>
      <w:marRight w:val="0"/>
      <w:marTop w:val="0"/>
      <w:marBottom w:val="0"/>
      <w:divBdr>
        <w:top w:val="none" w:sz="0" w:space="0" w:color="auto"/>
        <w:left w:val="none" w:sz="0" w:space="0" w:color="auto"/>
        <w:bottom w:val="none" w:sz="0" w:space="0" w:color="auto"/>
        <w:right w:val="none" w:sz="0" w:space="0" w:color="auto"/>
      </w:divBdr>
    </w:div>
    <w:div w:id="1022515115">
      <w:bodyDiv w:val="1"/>
      <w:marLeft w:val="0"/>
      <w:marRight w:val="0"/>
      <w:marTop w:val="0"/>
      <w:marBottom w:val="0"/>
      <w:divBdr>
        <w:top w:val="none" w:sz="0" w:space="0" w:color="auto"/>
        <w:left w:val="none" w:sz="0" w:space="0" w:color="auto"/>
        <w:bottom w:val="none" w:sz="0" w:space="0" w:color="auto"/>
        <w:right w:val="none" w:sz="0" w:space="0" w:color="auto"/>
      </w:divBdr>
    </w:div>
    <w:div w:id="1022705880">
      <w:bodyDiv w:val="1"/>
      <w:marLeft w:val="0"/>
      <w:marRight w:val="0"/>
      <w:marTop w:val="0"/>
      <w:marBottom w:val="0"/>
      <w:divBdr>
        <w:top w:val="none" w:sz="0" w:space="0" w:color="auto"/>
        <w:left w:val="none" w:sz="0" w:space="0" w:color="auto"/>
        <w:bottom w:val="none" w:sz="0" w:space="0" w:color="auto"/>
        <w:right w:val="none" w:sz="0" w:space="0" w:color="auto"/>
      </w:divBdr>
    </w:div>
    <w:div w:id="1022780351">
      <w:bodyDiv w:val="1"/>
      <w:marLeft w:val="0"/>
      <w:marRight w:val="0"/>
      <w:marTop w:val="0"/>
      <w:marBottom w:val="0"/>
      <w:divBdr>
        <w:top w:val="none" w:sz="0" w:space="0" w:color="auto"/>
        <w:left w:val="none" w:sz="0" w:space="0" w:color="auto"/>
        <w:bottom w:val="none" w:sz="0" w:space="0" w:color="auto"/>
        <w:right w:val="none" w:sz="0" w:space="0" w:color="auto"/>
      </w:divBdr>
    </w:div>
    <w:div w:id="1022978759">
      <w:bodyDiv w:val="1"/>
      <w:marLeft w:val="0"/>
      <w:marRight w:val="0"/>
      <w:marTop w:val="0"/>
      <w:marBottom w:val="0"/>
      <w:divBdr>
        <w:top w:val="none" w:sz="0" w:space="0" w:color="auto"/>
        <w:left w:val="none" w:sz="0" w:space="0" w:color="auto"/>
        <w:bottom w:val="none" w:sz="0" w:space="0" w:color="auto"/>
        <w:right w:val="none" w:sz="0" w:space="0" w:color="auto"/>
      </w:divBdr>
    </w:div>
    <w:div w:id="1023551527">
      <w:bodyDiv w:val="1"/>
      <w:marLeft w:val="0"/>
      <w:marRight w:val="0"/>
      <w:marTop w:val="0"/>
      <w:marBottom w:val="0"/>
      <w:divBdr>
        <w:top w:val="none" w:sz="0" w:space="0" w:color="auto"/>
        <w:left w:val="none" w:sz="0" w:space="0" w:color="auto"/>
        <w:bottom w:val="none" w:sz="0" w:space="0" w:color="auto"/>
        <w:right w:val="none" w:sz="0" w:space="0" w:color="auto"/>
      </w:divBdr>
    </w:div>
    <w:div w:id="1023822521">
      <w:bodyDiv w:val="1"/>
      <w:marLeft w:val="0"/>
      <w:marRight w:val="0"/>
      <w:marTop w:val="0"/>
      <w:marBottom w:val="0"/>
      <w:divBdr>
        <w:top w:val="none" w:sz="0" w:space="0" w:color="auto"/>
        <w:left w:val="none" w:sz="0" w:space="0" w:color="auto"/>
        <w:bottom w:val="none" w:sz="0" w:space="0" w:color="auto"/>
        <w:right w:val="none" w:sz="0" w:space="0" w:color="auto"/>
      </w:divBdr>
    </w:div>
    <w:div w:id="1023895597">
      <w:bodyDiv w:val="1"/>
      <w:marLeft w:val="0"/>
      <w:marRight w:val="0"/>
      <w:marTop w:val="0"/>
      <w:marBottom w:val="0"/>
      <w:divBdr>
        <w:top w:val="none" w:sz="0" w:space="0" w:color="auto"/>
        <w:left w:val="none" w:sz="0" w:space="0" w:color="auto"/>
        <w:bottom w:val="none" w:sz="0" w:space="0" w:color="auto"/>
        <w:right w:val="none" w:sz="0" w:space="0" w:color="auto"/>
      </w:divBdr>
    </w:div>
    <w:div w:id="1024094210">
      <w:bodyDiv w:val="1"/>
      <w:marLeft w:val="0"/>
      <w:marRight w:val="0"/>
      <w:marTop w:val="0"/>
      <w:marBottom w:val="0"/>
      <w:divBdr>
        <w:top w:val="none" w:sz="0" w:space="0" w:color="auto"/>
        <w:left w:val="none" w:sz="0" w:space="0" w:color="auto"/>
        <w:bottom w:val="none" w:sz="0" w:space="0" w:color="auto"/>
        <w:right w:val="none" w:sz="0" w:space="0" w:color="auto"/>
      </w:divBdr>
    </w:div>
    <w:div w:id="1024475594">
      <w:bodyDiv w:val="1"/>
      <w:marLeft w:val="0"/>
      <w:marRight w:val="0"/>
      <w:marTop w:val="0"/>
      <w:marBottom w:val="0"/>
      <w:divBdr>
        <w:top w:val="none" w:sz="0" w:space="0" w:color="auto"/>
        <w:left w:val="none" w:sz="0" w:space="0" w:color="auto"/>
        <w:bottom w:val="none" w:sz="0" w:space="0" w:color="auto"/>
        <w:right w:val="none" w:sz="0" w:space="0" w:color="auto"/>
      </w:divBdr>
    </w:div>
    <w:div w:id="1024551799">
      <w:bodyDiv w:val="1"/>
      <w:marLeft w:val="0"/>
      <w:marRight w:val="0"/>
      <w:marTop w:val="0"/>
      <w:marBottom w:val="0"/>
      <w:divBdr>
        <w:top w:val="none" w:sz="0" w:space="0" w:color="auto"/>
        <w:left w:val="none" w:sz="0" w:space="0" w:color="auto"/>
        <w:bottom w:val="none" w:sz="0" w:space="0" w:color="auto"/>
        <w:right w:val="none" w:sz="0" w:space="0" w:color="auto"/>
      </w:divBdr>
    </w:div>
    <w:div w:id="1024743804">
      <w:bodyDiv w:val="1"/>
      <w:marLeft w:val="0"/>
      <w:marRight w:val="0"/>
      <w:marTop w:val="0"/>
      <w:marBottom w:val="0"/>
      <w:divBdr>
        <w:top w:val="none" w:sz="0" w:space="0" w:color="auto"/>
        <w:left w:val="none" w:sz="0" w:space="0" w:color="auto"/>
        <w:bottom w:val="none" w:sz="0" w:space="0" w:color="auto"/>
        <w:right w:val="none" w:sz="0" w:space="0" w:color="auto"/>
      </w:divBdr>
    </w:div>
    <w:div w:id="1024790072">
      <w:bodyDiv w:val="1"/>
      <w:marLeft w:val="0"/>
      <w:marRight w:val="0"/>
      <w:marTop w:val="0"/>
      <w:marBottom w:val="0"/>
      <w:divBdr>
        <w:top w:val="none" w:sz="0" w:space="0" w:color="auto"/>
        <w:left w:val="none" w:sz="0" w:space="0" w:color="auto"/>
        <w:bottom w:val="none" w:sz="0" w:space="0" w:color="auto"/>
        <w:right w:val="none" w:sz="0" w:space="0" w:color="auto"/>
      </w:divBdr>
    </w:div>
    <w:div w:id="1024862160">
      <w:bodyDiv w:val="1"/>
      <w:marLeft w:val="0"/>
      <w:marRight w:val="0"/>
      <w:marTop w:val="0"/>
      <w:marBottom w:val="0"/>
      <w:divBdr>
        <w:top w:val="none" w:sz="0" w:space="0" w:color="auto"/>
        <w:left w:val="none" w:sz="0" w:space="0" w:color="auto"/>
        <w:bottom w:val="none" w:sz="0" w:space="0" w:color="auto"/>
        <w:right w:val="none" w:sz="0" w:space="0" w:color="auto"/>
      </w:divBdr>
    </w:div>
    <w:div w:id="1024983661">
      <w:bodyDiv w:val="1"/>
      <w:marLeft w:val="0"/>
      <w:marRight w:val="0"/>
      <w:marTop w:val="0"/>
      <w:marBottom w:val="0"/>
      <w:divBdr>
        <w:top w:val="none" w:sz="0" w:space="0" w:color="auto"/>
        <w:left w:val="none" w:sz="0" w:space="0" w:color="auto"/>
        <w:bottom w:val="none" w:sz="0" w:space="0" w:color="auto"/>
        <w:right w:val="none" w:sz="0" w:space="0" w:color="auto"/>
      </w:divBdr>
    </w:div>
    <w:div w:id="1025063138">
      <w:bodyDiv w:val="1"/>
      <w:marLeft w:val="0"/>
      <w:marRight w:val="0"/>
      <w:marTop w:val="0"/>
      <w:marBottom w:val="0"/>
      <w:divBdr>
        <w:top w:val="none" w:sz="0" w:space="0" w:color="auto"/>
        <w:left w:val="none" w:sz="0" w:space="0" w:color="auto"/>
        <w:bottom w:val="none" w:sz="0" w:space="0" w:color="auto"/>
        <w:right w:val="none" w:sz="0" w:space="0" w:color="auto"/>
      </w:divBdr>
    </w:div>
    <w:div w:id="1025328251">
      <w:bodyDiv w:val="1"/>
      <w:marLeft w:val="0"/>
      <w:marRight w:val="0"/>
      <w:marTop w:val="0"/>
      <w:marBottom w:val="0"/>
      <w:divBdr>
        <w:top w:val="none" w:sz="0" w:space="0" w:color="auto"/>
        <w:left w:val="none" w:sz="0" w:space="0" w:color="auto"/>
        <w:bottom w:val="none" w:sz="0" w:space="0" w:color="auto"/>
        <w:right w:val="none" w:sz="0" w:space="0" w:color="auto"/>
      </w:divBdr>
    </w:div>
    <w:div w:id="1025716698">
      <w:bodyDiv w:val="1"/>
      <w:marLeft w:val="0"/>
      <w:marRight w:val="0"/>
      <w:marTop w:val="0"/>
      <w:marBottom w:val="0"/>
      <w:divBdr>
        <w:top w:val="none" w:sz="0" w:space="0" w:color="auto"/>
        <w:left w:val="none" w:sz="0" w:space="0" w:color="auto"/>
        <w:bottom w:val="none" w:sz="0" w:space="0" w:color="auto"/>
        <w:right w:val="none" w:sz="0" w:space="0" w:color="auto"/>
      </w:divBdr>
    </w:div>
    <w:div w:id="1026181036">
      <w:bodyDiv w:val="1"/>
      <w:marLeft w:val="0"/>
      <w:marRight w:val="0"/>
      <w:marTop w:val="0"/>
      <w:marBottom w:val="0"/>
      <w:divBdr>
        <w:top w:val="none" w:sz="0" w:space="0" w:color="auto"/>
        <w:left w:val="none" w:sz="0" w:space="0" w:color="auto"/>
        <w:bottom w:val="none" w:sz="0" w:space="0" w:color="auto"/>
        <w:right w:val="none" w:sz="0" w:space="0" w:color="auto"/>
      </w:divBdr>
    </w:div>
    <w:div w:id="1026248473">
      <w:bodyDiv w:val="1"/>
      <w:marLeft w:val="0"/>
      <w:marRight w:val="0"/>
      <w:marTop w:val="0"/>
      <w:marBottom w:val="0"/>
      <w:divBdr>
        <w:top w:val="none" w:sz="0" w:space="0" w:color="auto"/>
        <w:left w:val="none" w:sz="0" w:space="0" w:color="auto"/>
        <w:bottom w:val="none" w:sz="0" w:space="0" w:color="auto"/>
        <w:right w:val="none" w:sz="0" w:space="0" w:color="auto"/>
      </w:divBdr>
    </w:div>
    <w:div w:id="1026294527">
      <w:bodyDiv w:val="1"/>
      <w:marLeft w:val="0"/>
      <w:marRight w:val="0"/>
      <w:marTop w:val="0"/>
      <w:marBottom w:val="0"/>
      <w:divBdr>
        <w:top w:val="none" w:sz="0" w:space="0" w:color="auto"/>
        <w:left w:val="none" w:sz="0" w:space="0" w:color="auto"/>
        <w:bottom w:val="none" w:sz="0" w:space="0" w:color="auto"/>
        <w:right w:val="none" w:sz="0" w:space="0" w:color="auto"/>
      </w:divBdr>
    </w:div>
    <w:div w:id="1026449233">
      <w:bodyDiv w:val="1"/>
      <w:marLeft w:val="0"/>
      <w:marRight w:val="0"/>
      <w:marTop w:val="0"/>
      <w:marBottom w:val="0"/>
      <w:divBdr>
        <w:top w:val="none" w:sz="0" w:space="0" w:color="auto"/>
        <w:left w:val="none" w:sz="0" w:space="0" w:color="auto"/>
        <w:bottom w:val="none" w:sz="0" w:space="0" w:color="auto"/>
        <w:right w:val="none" w:sz="0" w:space="0" w:color="auto"/>
      </w:divBdr>
    </w:div>
    <w:div w:id="1026517006">
      <w:bodyDiv w:val="1"/>
      <w:marLeft w:val="0"/>
      <w:marRight w:val="0"/>
      <w:marTop w:val="0"/>
      <w:marBottom w:val="0"/>
      <w:divBdr>
        <w:top w:val="none" w:sz="0" w:space="0" w:color="auto"/>
        <w:left w:val="none" w:sz="0" w:space="0" w:color="auto"/>
        <w:bottom w:val="none" w:sz="0" w:space="0" w:color="auto"/>
        <w:right w:val="none" w:sz="0" w:space="0" w:color="auto"/>
      </w:divBdr>
    </w:div>
    <w:div w:id="1026520210">
      <w:bodyDiv w:val="1"/>
      <w:marLeft w:val="0"/>
      <w:marRight w:val="0"/>
      <w:marTop w:val="0"/>
      <w:marBottom w:val="0"/>
      <w:divBdr>
        <w:top w:val="none" w:sz="0" w:space="0" w:color="auto"/>
        <w:left w:val="none" w:sz="0" w:space="0" w:color="auto"/>
        <w:bottom w:val="none" w:sz="0" w:space="0" w:color="auto"/>
        <w:right w:val="none" w:sz="0" w:space="0" w:color="auto"/>
      </w:divBdr>
    </w:div>
    <w:div w:id="1028220131">
      <w:bodyDiv w:val="1"/>
      <w:marLeft w:val="0"/>
      <w:marRight w:val="0"/>
      <w:marTop w:val="0"/>
      <w:marBottom w:val="0"/>
      <w:divBdr>
        <w:top w:val="none" w:sz="0" w:space="0" w:color="auto"/>
        <w:left w:val="none" w:sz="0" w:space="0" w:color="auto"/>
        <w:bottom w:val="none" w:sz="0" w:space="0" w:color="auto"/>
        <w:right w:val="none" w:sz="0" w:space="0" w:color="auto"/>
      </w:divBdr>
    </w:div>
    <w:div w:id="1028529018">
      <w:bodyDiv w:val="1"/>
      <w:marLeft w:val="0"/>
      <w:marRight w:val="0"/>
      <w:marTop w:val="0"/>
      <w:marBottom w:val="0"/>
      <w:divBdr>
        <w:top w:val="none" w:sz="0" w:space="0" w:color="auto"/>
        <w:left w:val="none" w:sz="0" w:space="0" w:color="auto"/>
        <w:bottom w:val="none" w:sz="0" w:space="0" w:color="auto"/>
        <w:right w:val="none" w:sz="0" w:space="0" w:color="auto"/>
      </w:divBdr>
    </w:div>
    <w:div w:id="1029139914">
      <w:bodyDiv w:val="1"/>
      <w:marLeft w:val="0"/>
      <w:marRight w:val="0"/>
      <w:marTop w:val="0"/>
      <w:marBottom w:val="0"/>
      <w:divBdr>
        <w:top w:val="none" w:sz="0" w:space="0" w:color="auto"/>
        <w:left w:val="none" w:sz="0" w:space="0" w:color="auto"/>
        <w:bottom w:val="none" w:sz="0" w:space="0" w:color="auto"/>
        <w:right w:val="none" w:sz="0" w:space="0" w:color="auto"/>
      </w:divBdr>
    </w:div>
    <w:div w:id="1029798870">
      <w:bodyDiv w:val="1"/>
      <w:marLeft w:val="0"/>
      <w:marRight w:val="0"/>
      <w:marTop w:val="0"/>
      <w:marBottom w:val="0"/>
      <w:divBdr>
        <w:top w:val="none" w:sz="0" w:space="0" w:color="auto"/>
        <w:left w:val="none" w:sz="0" w:space="0" w:color="auto"/>
        <w:bottom w:val="none" w:sz="0" w:space="0" w:color="auto"/>
        <w:right w:val="none" w:sz="0" w:space="0" w:color="auto"/>
      </w:divBdr>
    </w:div>
    <w:div w:id="1029798985">
      <w:bodyDiv w:val="1"/>
      <w:marLeft w:val="0"/>
      <w:marRight w:val="0"/>
      <w:marTop w:val="0"/>
      <w:marBottom w:val="0"/>
      <w:divBdr>
        <w:top w:val="none" w:sz="0" w:space="0" w:color="auto"/>
        <w:left w:val="none" w:sz="0" w:space="0" w:color="auto"/>
        <w:bottom w:val="none" w:sz="0" w:space="0" w:color="auto"/>
        <w:right w:val="none" w:sz="0" w:space="0" w:color="auto"/>
      </w:divBdr>
    </w:div>
    <w:div w:id="1030570072">
      <w:bodyDiv w:val="1"/>
      <w:marLeft w:val="0"/>
      <w:marRight w:val="0"/>
      <w:marTop w:val="0"/>
      <w:marBottom w:val="0"/>
      <w:divBdr>
        <w:top w:val="none" w:sz="0" w:space="0" w:color="auto"/>
        <w:left w:val="none" w:sz="0" w:space="0" w:color="auto"/>
        <w:bottom w:val="none" w:sz="0" w:space="0" w:color="auto"/>
        <w:right w:val="none" w:sz="0" w:space="0" w:color="auto"/>
      </w:divBdr>
    </w:div>
    <w:div w:id="1030767114">
      <w:bodyDiv w:val="1"/>
      <w:marLeft w:val="0"/>
      <w:marRight w:val="0"/>
      <w:marTop w:val="0"/>
      <w:marBottom w:val="0"/>
      <w:divBdr>
        <w:top w:val="none" w:sz="0" w:space="0" w:color="auto"/>
        <w:left w:val="none" w:sz="0" w:space="0" w:color="auto"/>
        <w:bottom w:val="none" w:sz="0" w:space="0" w:color="auto"/>
        <w:right w:val="none" w:sz="0" w:space="0" w:color="auto"/>
      </w:divBdr>
    </w:div>
    <w:div w:id="1030911089">
      <w:bodyDiv w:val="1"/>
      <w:marLeft w:val="0"/>
      <w:marRight w:val="0"/>
      <w:marTop w:val="0"/>
      <w:marBottom w:val="0"/>
      <w:divBdr>
        <w:top w:val="none" w:sz="0" w:space="0" w:color="auto"/>
        <w:left w:val="none" w:sz="0" w:space="0" w:color="auto"/>
        <w:bottom w:val="none" w:sz="0" w:space="0" w:color="auto"/>
        <w:right w:val="none" w:sz="0" w:space="0" w:color="auto"/>
      </w:divBdr>
    </w:div>
    <w:div w:id="1031032027">
      <w:bodyDiv w:val="1"/>
      <w:marLeft w:val="0"/>
      <w:marRight w:val="0"/>
      <w:marTop w:val="0"/>
      <w:marBottom w:val="0"/>
      <w:divBdr>
        <w:top w:val="none" w:sz="0" w:space="0" w:color="auto"/>
        <w:left w:val="none" w:sz="0" w:space="0" w:color="auto"/>
        <w:bottom w:val="none" w:sz="0" w:space="0" w:color="auto"/>
        <w:right w:val="none" w:sz="0" w:space="0" w:color="auto"/>
      </w:divBdr>
    </w:div>
    <w:div w:id="1031149931">
      <w:bodyDiv w:val="1"/>
      <w:marLeft w:val="0"/>
      <w:marRight w:val="0"/>
      <w:marTop w:val="0"/>
      <w:marBottom w:val="0"/>
      <w:divBdr>
        <w:top w:val="none" w:sz="0" w:space="0" w:color="auto"/>
        <w:left w:val="none" w:sz="0" w:space="0" w:color="auto"/>
        <w:bottom w:val="none" w:sz="0" w:space="0" w:color="auto"/>
        <w:right w:val="none" w:sz="0" w:space="0" w:color="auto"/>
      </w:divBdr>
    </w:div>
    <w:div w:id="1031221256">
      <w:bodyDiv w:val="1"/>
      <w:marLeft w:val="0"/>
      <w:marRight w:val="0"/>
      <w:marTop w:val="0"/>
      <w:marBottom w:val="0"/>
      <w:divBdr>
        <w:top w:val="none" w:sz="0" w:space="0" w:color="auto"/>
        <w:left w:val="none" w:sz="0" w:space="0" w:color="auto"/>
        <w:bottom w:val="none" w:sz="0" w:space="0" w:color="auto"/>
        <w:right w:val="none" w:sz="0" w:space="0" w:color="auto"/>
      </w:divBdr>
    </w:div>
    <w:div w:id="1031609842">
      <w:bodyDiv w:val="1"/>
      <w:marLeft w:val="0"/>
      <w:marRight w:val="0"/>
      <w:marTop w:val="0"/>
      <w:marBottom w:val="0"/>
      <w:divBdr>
        <w:top w:val="none" w:sz="0" w:space="0" w:color="auto"/>
        <w:left w:val="none" w:sz="0" w:space="0" w:color="auto"/>
        <w:bottom w:val="none" w:sz="0" w:space="0" w:color="auto"/>
        <w:right w:val="none" w:sz="0" w:space="0" w:color="auto"/>
      </w:divBdr>
    </w:div>
    <w:div w:id="1031958932">
      <w:bodyDiv w:val="1"/>
      <w:marLeft w:val="0"/>
      <w:marRight w:val="0"/>
      <w:marTop w:val="0"/>
      <w:marBottom w:val="0"/>
      <w:divBdr>
        <w:top w:val="none" w:sz="0" w:space="0" w:color="auto"/>
        <w:left w:val="none" w:sz="0" w:space="0" w:color="auto"/>
        <w:bottom w:val="none" w:sz="0" w:space="0" w:color="auto"/>
        <w:right w:val="none" w:sz="0" w:space="0" w:color="auto"/>
      </w:divBdr>
    </w:div>
    <w:div w:id="1032195489">
      <w:bodyDiv w:val="1"/>
      <w:marLeft w:val="0"/>
      <w:marRight w:val="0"/>
      <w:marTop w:val="0"/>
      <w:marBottom w:val="0"/>
      <w:divBdr>
        <w:top w:val="none" w:sz="0" w:space="0" w:color="auto"/>
        <w:left w:val="none" w:sz="0" w:space="0" w:color="auto"/>
        <w:bottom w:val="none" w:sz="0" w:space="0" w:color="auto"/>
        <w:right w:val="none" w:sz="0" w:space="0" w:color="auto"/>
      </w:divBdr>
    </w:div>
    <w:div w:id="1032266061">
      <w:bodyDiv w:val="1"/>
      <w:marLeft w:val="0"/>
      <w:marRight w:val="0"/>
      <w:marTop w:val="0"/>
      <w:marBottom w:val="0"/>
      <w:divBdr>
        <w:top w:val="none" w:sz="0" w:space="0" w:color="auto"/>
        <w:left w:val="none" w:sz="0" w:space="0" w:color="auto"/>
        <w:bottom w:val="none" w:sz="0" w:space="0" w:color="auto"/>
        <w:right w:val="none" w:sz="0" w:space="0" w:color="auto"/>
      </w:divBdr>
    </w:div>
    <w:div w:id="1032266662">
      <w:bodyDiv w:val="1"/>
      <w:marLeft w:val="0"/>
      <w:marRight w:val="0"/>
      <w:marTop w:val="0"/>
      <w:marBottom w:val="0"/>
      <w:divBdr>
        <w:top w:val="none" w:sz="0" w:space="0" w:color="auto"/>
        <w:left w:val="none" w:sz="0" w:space="0" w:color="auto"/>
        <w:bottom w:val="none" w:sz="0" w:space="0" w:color="auto"/>
        <w:right w:val="none" w:sz="0" w:space="0" w:color="auto"/>
      </w:divBdr>
    </w:div>
    <w:div w:id="1032420738">
      <w:bodyDiv w:val="1"/>
      <w:marLeft w:val="0"/>
      <w:marRight w:val="0"/>
      <w:marTop w:val="0"/>
      <w:marBottom w:val="0"/>
      <w:divBdr>
        <w:top w:val="none" w:sz="0" w:space="0" w:color="auto"/>
        <w:left w:val="none" w:sz="0" w:space="0" w:color="auto"/>
        <w:bottom w:val="none" w:sz="0" w:space="0" w:color="auto"/>
        <w:right w:val="none" w:sz="0" w:space="0" w:color="auto"/>
      </w:divBdr>
    </w:div>
    <w:div w:id="1032730369">
      <w:bodyDiv w:val="1"/>
      <w:marLeft w:val="0"/>
      <w:marRight w:val="0"/>
      <w:marTop w:val="0"/>
      <w:marBottom w:val="0"/>
      <w:divBdr>
        <w:top w:val="none" w:sz="0" w:space="0" w:color="auto"/>
        <w:left w:val="none" w:sz="0" w:space="0" w:color="auto"/>
        <w:bottom w:val="none" w:sz="0" w:space="0" w:color="auto"/>
        <w:right w:val="none" w:sz="0" w:space="0" w:color="auto"/>
      </w:divBdr>
    </w:div>
    <w:div w:id="1032918649">
      <w:bodyDiv w:val="1"/>
      <w:marLeft w:val="0"/>
      <w:marRight w:val="0"/>
      <w:marTop w:val="0"/>
      <w:marBottom w:val="0"/>
      <w:divBdr>
        <w:top w:val="none" w:sz="0" w:space="0" w:color="auto"/>
        <w:left w:val="none" w:sz="0" w:space="0" w:color="auto"/>
        <w:bottom w:val="none" w:sz="0" w:space="0" w:color="auto"/>
        <w:right w:val="none" w:sz="0" w:space="0" w:color="auto"/>
      </w:divBdr>
    </w:div>
    <w:div w:id="1032926759">
      <w:bodyDiv w:val="1"/>
      <w:marLeft w:val="0"/>
      <w:marRight w:val="0"/>
      <w:marTop w:val="0"/>
      <w:marBottom w:val="0"/>
      <w:divBdr>
        <w:top w:val="none" w:sz="0" w:space="0" w:color="auto"/>
        <w:left w:val="none" w:sz="0" w:space="0" w:color="auto"/>
        <w:bottom w:val="none" w:sz="0" w:space="0" w:color="auto"/>
        <w:right w:val="none" w:sz="0" w:space="0" w:color="auto"/>
      </w:divBdr>
    </w:div>
    <w:div w:id="1033072073">
      <w:bodyDiv w:val="1"/>
      <w:marLeft w:val="0"/>
      <w:marRight w:val="0"/>
      <w:marTop w:val="0"/>
      <w:marBottom w:val="0"/>
      <w:divBdr>
        <w:top w:val="none" w:sz="0" w:space="0" w:color="auto"/>
        <w:left w:val="none" w:sz="0" w:space="0" w:color="auto"/>
        <w:bottom w:val="none" w:sz="0" w:space="0" w:color="auto"/>
        <w:right w:val="none" w:sz="0" w:space="0" w:color="auto"/>
      </w:divBdr>
    </w:div>
    <w:div w:id="1033261619">
      <w:bodyDiv w:val="1"/>
      <w:marLeft w:val="0"/>
      <w:marRight w:val="0"/>
      <w:marTop w:val="0"/>
      <w:marBottom w:val="0"/>
      <w:divBdr>
        <w:top w:val="none" w:sz="0" w:space="0" w:color="auto"/>
        <w:left w:val="none" w:sz="0" w:space="0" w:color="auto"/>
        <w:bottom w:val="none" w:sz="0" w:space="0" w:color="auto"/>
        <w:right w:val="none" w:sz="0" w:space="0" w:color="auto"/>
      </w:divBdr>
    </w:div>
    <w:div w:id="1033462045">
      <w:bodyDiv w:val="1"/>
      <w:marLeft w:val="0"/>
      <w:marRight w:val="0"/>
      <w:marTop w:val="0"/>
      <w:marBottom w:val="0"/>
      <w:divBdr>
        <w:top w:val="none" w:sz="0" w:space="0" w:color="auto"/>
        <w:left w:val="none" w:sz="0" w:space="0" w:color="auto"/>
        <w:bottom w:val="none" w:sz="0" w:space="0" w:color="auto"/>
        <w:right w:val="none" w:sz="0" w:space="0" w:color="auto"/>
      </w:divBdr>
    </w:div>
    <w:div w:id="1033575116">
      <w:bodyDiv w:val="1"/>
      <w:marLeft w:val="0"/>
      <w:marRight w:val="0"/>
      <w:marTop w:val="0"/>
      <w:marBottom w:val="0"/>
      <w:divBdr>
        <w:top w:val="none" w:sz="0" w:space="0" w:color="auto"/>
        <w:left w:val="none" w:sz="0" w:space="0" w:color="auto"/>
        <w:bottom w:val="none" w:sz="0" w:space="0" w:color="auto"/>
        <w:right w:val="none" w:sz="0" w:space="0" w:color="auto"/>
      </w:divBdr>
    </w:div>
    <w:div w:id="1033575914">
      <w:bodyDiv w:val="1"/>
      <w:marLeft w:val="0"/>
      <w:marRight w:val="0"/>
      <w:marTop w:val="0"/>
      <w:marBottom w:val="0"/>
      <w:divBdr>
        <w:top w:val="none" w:sz="0" w:space="0" w:color="auto"/>
        <w:left w:val="none" w:sz="0" w:space="0" w:color="auto"/>
        <w:bottom w:val="none" w:sz="0" w:space="0" w:color="auto"/>
        <w:right w:val="none" w:sz="0" w:space="0" w:color="auto"/>
      </w:divBdr>
    </w:div>
    <w:div w:id="1033576670">
      <w:bodyDiv w:val="1"/>
      <w:marLeft w:val="0"/>
      <w:marRight w:val="0"/>
      <w:marTop w:val="0"/>
      <w:marBottom w:val="0"/>
      <w:divBdr>
        <w:top w:val="none" w:sz="0" w:space="0" w:color="auto"/>
        <w:left w:val="none" w:sz="0" w:space="0" w:color="auto"/>
        <w:bottom w:val="none" w:sz="0" w:space="0" w:color="auto"/>
        <w:right w:val="none" w:sz="0" w:space="0" w:color="auto"/>
      </w:divBdr>
    </w:div>
    <w:div w:id="1033773698">
      <w:bodyDiv w:val="1"/>
      <w:marLeft w:val="0"/>
      <w:marRight w:val="0"/>
      <w:marTop w:val="0"/>
      <w:marBottom w:val="0"/>
      <w:divBdr>
        <w:top w:val="none" w:sz="0" w:space="0" w:color="auto"/>
        <w:left w:val="none" w:sz="0" w:space="0" w:color="auto"/>
        <w:bottom w:val="none" w:sz="0" w:space="0" w:color="auto"/>
        <w:right w:val="none" w:sz="0" w:space="0" w:color="auto"/>
      </w:divBdr>
    </w:div>
    <w:div w:id="1033841873">
      <w:bodyDiv w:val="1"/>
      <w:marLeft w:val="0"/>
      <w:marRight w:val="0"/>
      <w:marTop w:val="0"/>
      <w:marBottom w:val="0"/>
      <w:divBdr>
        <w:top w:val="none" w:sz="0" w:space="0" w:color="auto"/>
        <w:left w:val="none" w:sz="0" w:space="0" w:color="auto"/>
        <w:bottom w:val="none" w:sz="0" w:space="0" w:color="auto"/>
        <w:right w:val="none" w:sz="0" w:space="0" w:color="auto"/>
      </w:divBdr>
    </w:div>
    <w:div w:id="1034040410">
      <w:bodyDiv w:val="1"/>
      <w:marLeft w:val="0"/>
      <w:marRight w:val="0"/>
      <w:marTop w:val="0"/>
      <w:marBottom w:val="0"/>
      <w:divBdr>
        <w:top w:val="none" w:sz="0" w:space="0" w:color="auto"/>
        <w:left w:val="none" w:sz="0" w:space="0" w:color="auto"/>
        <w:bottom w:val="none" w:sz="0" w:space="0" w:color="auto"/>
        <w:right w:val="none" w:sz="0" w:space="0" w:color="auto"/>
      </w:divBdr>
    </w:div>
    <w:div w:id="1034187643">
      <w:bodyDiv w:val="1"/>
      <w:marLeft w:val="0"/>
      <w:marRight w:val="0"/>
      <w:marTop w:val="0"/>
      <w:marBottom w:val="0"/>
      <w:divBdr>
        <w:top w:val="none" w:sz="0" w:space="0" w:color="auto"/>
        <w:left w:val="none" w:sz="0" w:space="0" w:color="auto"/>
        <w:bottom w:val="none" w:sz="0" w:space="0" w:color="auto"/>
        <w:right w:val="none" w:sz="0" w:space="0" w:color="auto"/>
      </w:divBdr>
    </w:div>
    <w:div w:id="1035737678">
      <w:bodyDiv w:val="1"/>
      <w:marLeft w:val="0"/>
      <w:marRight w:val="0"/>
      <w:marTop w:val="0"/>
      <w:marBottom w:val="0"/>
      <w:divBdr>
        <w:top w:val="none" w:sz="0" w:space="0" w:color="auto"/>
        <w:left w:val="none" w:sz="0" w:space="0" w:color="auto"/>
        <w:bottom w:val="none" w:sz="0" w:space="0" w:color="auto"/>
        <w:right w:val="none" w:sz="0" w:space="0" w:color="auto"/>
      </w:divBdr>
    </w:div>
    <w:div w:id="1035933624">
      <w:bodyDiv w:val="1"/>
      <w:marLeft w:val="0"/>
      <w:marRight w:val="0"/>
      <w:marTop w:val="0"/>
      <w:marBottom w:val="0"/>
      <w:divBdr>
        <w:top w:val="none" w:sz="0" w:space="0" w:color="auto"/>
        <w:left w:val="none" w:sz="0" w:space="0" w:color="auto"/>
        <w:bottom w:val="none" w:sz="0" w:space="0" w:color="auto"/>
        <w:right w:val="none" w:sz="0" w:space="0" w:color="auto"/>
      </w:divBdr>
    </w:div>
    <w:div w:id="1036538087">
      <w:bodyDiv w:val="1"/>
      <w:marLeft w:val="0"/>
      <w:marRight w:val="0"/>
      <w:marTop w:val="0"/>
      <w:marBottom w:val="0"/>
      <w:divBdr>
        <w:top w:val="none" w:sz="0" w:space="0" w:color="auto"/>
        <w:left w:val="none" w:sz="0" w:space="0" w:color="auto"/>
        <w:bottom w:val="none" w:sz="0" w:space="0" w:color="auto"/>
        <w:right w:val="none" w:sz="0" w:space="0" w:color="auto"/>
      </w:divBdr>
    </w:div>
    <w:div w:id="1036545118">
      <w:bodyDiv w:val="1"/>
      <w:marLeft w:val="0"/>
      <w:marRight w:val="0"/>
      <w:marTop w:val="0"/>
      <w:marBottom w:val="0"/>
      <w:divBdr>
        <w:top w:val="none" w:sz="0" w:space="0" w:color="auto"/>
        <w:left w:val="none" w:sz="0" w:space="0" w:color="auto"/>
        <w:bottom w:val="none" w:sz="0" w:space="0" w:color="auto"/>
        <w:right w:val="none" w:sz="0" w:space="0" w:color="auto"/>
      </w:divBdr>
    </w:div>
    <w:div w:id="1037582661">
      <w:bodyDiv w:val="1"/>
      <w:marLeft w:val="0"/>
      <w:marRight w:val="0"/>
      <w:marTop w:val="0"/>
      <w:marBottom w:val="0"/>
      <w:divBdr>
        <w:top w:val="none" w:sz="0" w:space="0" w:color="auto"/>
        <w:left w:val="none" w:sz="0" w:space="0" w:color="auto"/>
        <w:bottom w:val="none" w:sz="0" w:space="0" w:color="auto"/>
        <w:right w:val="none" w:sz="0" w:space="0" w:color="auto"/>
      </w:divBdr>
    </w:div>
    <w:div w:id="1037701628">
      <w:bodyDiv w:val="1"/>
      <w:marLeft w:val="0"/>
      <w:marRight w:val="0"/>
      <w:marTop w:val="0"/>
      <w:marBottom w:val="0"/>
      <w:divBdr>
        <w:top w:val="none" w:sz="0" w:space="0" w:color="auto"/>
        <w:left w:val="none" w:sz="0" w:space="0" w:color="auto"/>
        <w:bottom w:val="none" w:sz="0" w:space="0" w:color="auto"/>
        <w:right w:val="none" w:sz="0" w:space="0" w:color="auto"/>
      </w:divBdr>
    </w:div>
    <w:div w:id="1037780970">
      <w:bodyDiv w:val="1"/>
      <w:marLeft w:val="0"/>
      <w:marRight w:val="0"/>
      <w:marTop w:val="0"/>
      <w:marBottom w:val="0"/>
      <w:divBdr>
        <w:top w:val="none" w:sz="0" w:space="0" w:color="auto"/>
        <w:left w:val="none" w:sz="0" w:space="0" w:color="auto"/>
        <w:bottom w:val="none" w:sz="0" w:space="0" w:color="auto"/>
        <w:right w:val="none" w:sz="0" w:space="0" w:color="auto"/>
      </w:divBdr>
    </w:div>
    <w:div w:id="1038168242">
      <w:bodyDiv w:val="1"/>
      <w:marLeft w:val="0"/>
      <w:marRight w:val="0"/>
      <w:marTop w:val="0"/>
      <w:marBottom w:val="0"/>
      <w:divBdr>
        <w:top w:val="none" w:sz="0" w:space="0" w:color="auto"/>
        <w:left w:val="none" w:sz="0" w:space="0" w:color="auto"/>
        <w:bottom w:val="none" w:sz="0" w:space="0" w:color="auto"/>
        <w:right w:val="none" w:sz="0" w:space="0" w:color="auto"/>
      </w:divBdr>
    </w:div>
    <w:div w:id="1038314766">
      <w:bodyDiv w:val="1"/>
      <w:marLeft w:val="0"/>
      <w:marRight w:val="0"/>
      <w:marTop w:val="0"/>
      <w:marBottom w:val="0"/>
      <w:divBdr>
        <w:top w:val="none" w:sz="0" w:space="0" w:color="auto"/>
        <w:left w:val="none" w:sz="0" w:space="0" w:color="auto"/>
        <w:bottom w:val="none" w:sz="0" w:space="0" w:color="auto"/>
        <w:right w:val="none" w:sz="0" w:space="0" w:color="auto"/>
      </w:divBdr>
    </w:div>
    <w:div w:id="1038894142">
      <w:bodyDiv w:val="1"/>
      <w:marLeft w:val="0"/>
      <w:marRight w:val="0"/>
      <w:marTop w:val="0"/>
      <w:marBottom w:val="0"/>
      <w:divBdr>
        <w:top w:val="none" w:sz="0" w:space="0" w:color="auto"/>
        <w:left w:val="none" w:sz="0" w:space="0" w:color="auto"/>
        <w:bottom w:val="none" w:sz="0" w:space="0" w:color="auto"/>
        <w:right w:val="none" w:sz="0" w:space="0" w:color="auto"/>
      </w:divBdr>
    </w:div>
    <w:div w:id="1038966884">
      <w:bodyDiv w:val="1"/>
      <w:marLeft w:val="0"/>
      <w:marRight w:val="0"/>
      <w:marTop w:val="0"/>
      <w:marBottom w:val="0"/>
      <w:divBdr>
        <w:top w:val="none" w:sz="0" w:space="0" w:color="auto"/>
        <w:left w:val="none" w:sz="0" w:space="0" w:color="auto"/>
        <w:bottom w:val="none" w:sz="0" w:space="0" w:color="auto"/>
        <w:right w:val="none" w:sz="0" w:space="0" w:color="auto"/>
      </w:divBdr>
    </w:div>
    <w:div w:id="1039011398">
      <w:bodyDiv w:val="1"/>
      <w:marLeft w:val="0"/>
      <w:marRight w:val="0"/>
      <w:marTop w:val="0"/>
      <w:marBottom w:val="0"/>
      <w:divBdr>
        <w:top w:val="none" w:sz="0" w:space="0" w:color="auto"/>
        <w:left w:val="none" w:sz="0" w:space="0" w:color="auto"/>
        <w:bottom w:val="none" w:sz="0" w:space="0" w:color="auto"/>
        <w:right w:val="none" w:sz="0" w:space="0" w:color="auto"/>
      </w:divBdr>
    </w:div>
    <w:div w:id="1039359809">
      <w:bodyDiv w:val="1"/>
      <w:marLeft w:val="0"/>
      <w:marRight w:val="0"/>
      <w:marTop w:val="0"/>
      <w:marBottom w:val="0"/>
      <w:divBdr>
        <w:top w:val="none" w:sz="0" w:space="0" w:color="auto"/>
        <w:left w:val="none" w:sz="0" w:space="0" w:color="auto"/>
        <w:bottom w:val="none" w:sz="0" w:space="0" w:color="auto"/>
        <w:right w:val="none" w:sz="0" w:space="0" w:color="auto"/>
      </w:divBdr>
    </w:div>
    <w:div w:id="1039404403">
      <w:bodyDiv w:val="1"/>
      <w:marLeft w:val="0"/>
      <w:marRight w:val="0"/>
      <w:marTop w:val="0"/>
      <w:marBottom w:val="0"/>
      <w:divBdr>
        <w:top w:val="none" w:sz="0" w:space="0" w:color="auto"/>
        <w:left w:val="none" w:sz="0" w:space="0" w:color="auto"/>
        <w:bottom w:val="none" w:sz="0" w:space="0" w:color="auto"/>
        <w:right w:val="none" w:sz="0" w:space="0" w:color="auto"/>
      </w:divBdr>
    </w:div>
    <w:div w:id="1039623328">
      <w:bodyDiv w:val="1"/>
      <w:marLeft w:val="0"/>
      <w:marRight w:val="0"/>
      <w:marTop w:val="0"/>
      <w:marBottom w:val="0"/>
      <w:divBdr>
        <w:top w:val="none" w:sz="0" w:space="0" w:color="auto"/>
        <w:left w:val="none" w:sz="0" w:space="0" w:color="auto"/>
        <w:bottom w:val="none" w:sz="0" w:space="0" w:color="auto"/>
        <w:right w:val="none" w:sz="0" w:space="0" w:color="auto"/>
      </w:divBdr>
    </w:div>
    <w:div w:id="1039629673">
      <w:bodyDiv w:val="1"/>
      <w:marLeft w:val="0"/>
      <w:marRight w:val="0"/>
      <w:marTop w:val="0"/>
      <w:marBottom w:val="0"/>
      <w:divBdr>
        <w:top w:val="none" w:sz="0" w:space="0" w:color="auto"/>
        <w:left w:val="none" w:sz="0" w:space="0" w:color="auto"/>
        <w:bottom w:val="none" w:sz="0" w:space="0" w:color="auto"/>
        <w:right w:val="none" w:sz="0" w:space="0" w:color="auto"/>
      </w:divBdr>
    </w:div>
    <w:div w:id="1039747315">
      <w:bodyDiv w:val="1"/>
      <w:marLeft w:val="0"/>
      <w:marRight w:val="0"/>
      <w:marTop w:val="0"/>
      <w:marBottom w:val="0"/>
      <w:divBdr>
        <w:top w:val="none" w:sz="0" w:space="0" w:color="auto"/>
        <w:left w:val="none" w:sz="0" w:space="0" w:color="auto"/>
        <w:bottom w:val="none" w:sz="0" w:space="0" w:color="auto"/>
        <w:right w:val="none" w:sz="0" w:space="0" w:color="auto"/>
      </w:divBdr>
    </w:div>
    <w:div w:id="1039816786">
      <w:bodyDiv w:val="1"/>
      <w:marLeft w:val="0"/>
      <w:marRight w:val="0"/>
      <w:marTop w:val="0"/>
      <w:marBottom w:val="0"/>
      <w:divBdr>
        <w:top w:val="none" w:sz="0" w:space="0" w:color="auto"/>
        <w:left w:val="none" w:sz="0" w:space="0" w:color="auto"/>
        <w:bottom w:val="none" w:sz="0" w:space="0" w:color="auto"/>
        <w:right w:val="none" w:sz="0" w:space="0" w:color="auto"/>
      </w:divBdr>
    </w:div>
    <w:div w:id="1040010123">
      <w:bodyDiv w:val="1"/>
      <w:marLeft w:val="0"/>
      <w:marRight w:val="0"/>
      <w:marTop w:val="0"/>
      <w:marBottom w:val="0"/>
      <w:divBdr>
        <w:top w:val="none" w:sz="0" w:space="0" w:color="auto"/>
        <w:left w:val="none" w:sz="0" w:space="0" w:color="auto"/>
        <w:bottom w:val="none" w:sz="0" w:space="0" w:color="auto"/>
        <w:right w:val="none" w:sz="0" w:space="0" w:color="auto"/>
      </w:divBdr>
    </w:div>
    <w:div w:id="1040546095">
      <w:bodyDiv w:val="1"/>
      <w:marLeft w:val="0"/>
      <w:marRight w:val="0"/>
      <w:marTop w:val="0"/>
      <w:marBottom w:val="0"/>
      <w:divBdr>
        <w:top w:val="none" w:sz="0" w:space="0" w:color="auto"/>
        <w:left w:val="none" w:sz="0" w:space="0" w:color="auto"/>
        <w:bottom w:val="none" w:sz="0" w:space="0" w:color="auto"/>
        <w:right w:val="none" w:sz="0" w:space="0" w:color="auto"/>
      </w:divBdr>
    </w:div>
    <w:div w:id="1040668125">
      <w:bodyDiv w:val="1"/>
      <w:marLeft w:val="0"/>
      <w:marRight w:val="0"/>
      <w:marTop w:val="0"/>
      <w:marBottom w:val="0"/>
      <w:divBdr>
        <w:top w:val="none" w:sz="0" w:space="0" w:color="auto"/>
        <w:left w:val="none" w:sz="0" w:space="0" w:color="auto"/>
        <w:bottom w:val="none" w:sz="0" w:space="0" w:color="auto"/>
        <w:right w:val="none" w:sz="0" w:space="0" w:color="auto"/>
      </w:divBdr>
    </w:div>
    <w:div w:id="1041516096">
      <w:bodyDiv w:val="1"/>
      <w:marLeft w:val="0"/>
      <w:marRight w:val="0"/>
      <w:marTop w:val="0"/>
      <w:marBottom w:val="0"/>
      <w:divBdr>
        <w:top w:val="none" w:sz="0" w:space="0" w:color="auto"/>
        <w:left w:val="none" w:sz="0" w:space="0" w:color="auto"/>
        <w:bottom w:val="none" w:sz="0" w:space="0" w:color="auto"/>
        <w:right w:val="none" w:sz="0" w:space="0" w:color="auto"/>
      </w:divBdr>
    </w:div>
    <w:div w:id="1042023739">
      <w:bodyDiv w:val="1"/>
      <w:marLeft w:val="0"/>
      <w:marRight w:val="0"/>
      <w:marTop w:val="0"/>
      <w:marBottom w:val="0"/>
      <w:divBdr>
        <w:top w:val="none" w:sz="0" w:space="0" w:color="auto"/>
        <w:left w:val="none" w:sz="0" w:space="0" w:color="auto"/>
        <w:bottom w:val="none" w:sz="0" w:space="0" w:color="auto"/>
        <w:right w:val="none" w:sz="0" w:space="0" w:color="auto"/>
      </w:divBdr>
    </w:div>
    <w:div w:id="1042093230">
      <w:bodyDiv w:val="1"/>
      <w:marLeft w:val="0"/>
      <w:marRight w:val="0"/>
      <w:marTop w:val="0"/>
      <w:marBottom w:val="0"/>
      <w:divBdr>
        <w:top w:val="none" w:sz="0" w:space="0" w:color="auto"/>
        <w:left w:val="none" w:sz="0" w:space="0" w:color="auto"/>
        <w:bottom w:val="none" w:sz="0" w:space="0" w:color="auto"/>
        <w:right w:val="none" w:sz="0" w:space="0" w:color="auto"/>
      </w:divBdr>
    </w:div>
    <w:div w:id="1042097300">
      <w:bodyDiv w:val="1"/>
      <w:marLeft w:val="0"/>
      <w:marRight w:val="0"/>
      <w:marTop w:val="0"/>
      <w:marBottom w:val="0"/>
      <w:divBdr>
        <w:top w:val="none" w:sz="0" w:space="0" w:color="auto"/>
        <w:left w:val="none" w:sz="0" w:space="0" w:color="auto"/>
        <w:bottom w:val="none" w:sz="0" w:space="0" w:color="auto"/>
        <w:right w:val="none" w:sz="0" w:space="0" w:color="auto"/>
      </w:divBdr>
    </w:div>
    <w:div w:id="1043019446">
      <w:bodyDiv w:val="1"/>
      <w:marLeft w:val="0"/>
      <w:marRight w:val="0"/>
      <w:marTop w:val="0"/>
      <w:marBottom w:val="0"/>
      <w:divBdr>
        <w:top w:val="none" w:sz="0" w:space="0" w:color="auto"/>
        <w:left w:val="none" w:sz="0" w:space="0" w:color="auto"/>
        <w:bottom w:val="none" w:sz="0" w:space="0" w:color="auto"/>
        <w:right w:val="none" w:sz="0" w:space="0" w:color="auto"/>
      </w:divBdr>
    </w:div>
    <w:div w:id="1043091493">
      <w:bodyDiv w:val="1"/>
      <w:marLeft w:val="0"/>
      <w:marRight w:val="0"/>
      <w:marTop w:val="0"/>
      <w:marBottom w:val="0"/>
      <w:divBdr>
        <w:top w:val="none" w:sz="0" w:space="0" w:color="auto"/>
        <w:left w:val="none" w:sz="0" w:space="0" w:color="auto"/>
        <w:bottom w:val="none" w:sz="0" w:space="0" w:color="auto"/>
        <w:right w:val="none" w:sz="0" w:space="0" w:color="auto"/>
      </w:divBdr>
    </w:div>
    <w:div w:id="1043406474">
      <w:bodyDiv w:val="1"/>
      <w:marLeft w:val="0"/>
      <w:marRight w:val="0"/>
      <w:marTop w:val="0"/>
      <w:marBottom w:val="0"/>
      <w:divBdr>
        <w:top w:val="none" w:sz="0" w:space="0" w:color="auto"/>
        <w:left w:val="none" w:sz="0" w:space="0" w:color="auto"/>
        <w:bottom w:val="none" w:sz="0" w:space="0" w:color="auto"/>
        <w:right w:val="none" w:sz="0" w:space="0" w:color="auto"/>
      </w:divBdr>
    </w:div>
    <w:div w:id="1043595740">
      <w:bodyDiv w:val="1"/>
      <w:marLeft w:val="0"/>
      <w:marRight w:val="0"/>
      <w:marTop w:val="0"/>
      <w:marBottom w:val="0"/>
      <w:divBdr>
        <w:top w:val="none" w:sz="0" w:space="0" w:color="auto"/>
        <w:left w:val="none" w:sz="0" w:space="0" w:color="auto"/>
        <w:bottom w:val="none" w:sz="0" w:space="0" w:color="auto"/>
        <w:right w:val="none" w:sz="0" w:space="0" w:color="auto"/>
      </w:divBdr>
    </w:div>
    <w:div w:id="1044132229">
      <w:bodyDiv w:val="1"/>
      <w:marLeft w:val="0"/>
      <w:marRight w:val="0"/>
      <w:marTop w:val="0"/>
      <w:marBottom w:val="0"/>
      <w:divBdr>
        <w:top w:val="none" w:sz="0" w:space="0" w:color="auto"/>
        <w:left w:val="none" w:sz="0" w:space="0" w:color="auto"/>
        <w:bottom w:val="none" w:sz="0" w:space="0" w:color="auto"/>
        <w:right w:val="none" w:sz="0" w:space="0" w:color="auto"/>
      </w:divBdr>
    </w:div>
    <w:div w:id="1044915132">
      <w:bodyDiv w:val="1"/>
      <w:marLeft w:val="0"/>
      <w:marRight w:val="0"/>
      <w:marTop w:val="0"/>
      <w:marBottom w:val="0"/>
      <w:divBdr>
        <w:top w:val="none" w:sz="0" w:space="0" w:color="auto"/>
        <w:left w:val="none" w:sz="0" w:space="0" w:color="auto"/>
        <w:bottom w:val="none" w:sz="0" w:space="0" w:color="auto"/>
        <w:right w:val="none" w:sz="0" w:space="0" w:color="auto"/>
      </w:divBdr>
    </w:div>
    <w:div w:id="1045645269">
      <w:bodyDiv w:val="1"/>
      <w:marLeft w:val="0"/>
      <w:marRight w:val="0"/>
      <w:marTop w:val="0"/>
      <w:marBottom w:val="0"/>
      <w:divBdr>
        <w:top w:val="none" w:sz="0" w:space="0" w:color="auto"/>
        <w:left w:val="none" w:sz="0" w:space="0" w:color="auto"/>
        <w:bottom w:val="none" w:sz="0" w:space="0" w:color="auto"/>
        <w:right w:val="none" w:sz="0" w:space="0" w:color="auto"/>
      </w:divBdr>
    </w:div>
    <w:div w:id="1046026440">
      <w:bodyDiv w:val="1"/>
      <w:marLeft w:val="0"/>
      <w:marRight w:val="0"/>
      <w:marTop w:val="0"/>
      <w:marBottom w:val="0"/>
      <w:divBdr>
        <w:top w:val="none" w:sz="0" w:space="0" w:color="auto"/>
        <w:left w:val="none" w:sz="0" w:space="0" w:color="auto"/>
        <w:bottom w:val="none" w:sz="0" w:space="0" w:color="auto"/>
        <w:right w:val="none" w:sz="0" w:space="0" w:color="auto"/>
      </w:divBdr>
    </w:div>
    <w:div w:id="1046178592">
      <w:bodyDiv w:val="1"/>
      <w:marLeft w:val="0"/>
      <w:marRight w:val="0"/>
      <w:marTop w:val="0"/>
      <w:marBottom w:val="0"/>
      <w:divBdr>
        <w:top w:val="none" w:sz="0" w:space="0" w:color="auto"/>
        <w:left w:val="none" w:sz="0" w:space="0" w:color="auto"/>
        <w:bottom w:val="none" w:sz="0" w:space="0" w:color="auto"/>
        <w:right w:val="none" w:sz="0" w:space="0" w:color="auto"/>
      </w:divBdr>
    </w:div>
    <w:div w:id="1047530435">
      <w:bodyDiv w:val="1"/>
      <w:marLeft w:val="0"/>
      <w:marRight w:val="0"/>
      <w:marTop w:val="0"/>
      <w:marBottom w:val="0"/>
      <w:divBdr>
        <w:top w:val="none" w:sz="0" w:space="0" w:color="auto"/>
        <w:left w:val="none" w:sz="0" w:space="0" w:color="auto"/>
        <w:bottom w:val="none" w:sz="0" w:space="0" w:color="auto"/>
        <w:right w:val="none" w:sz="0" w:space="0" w:color="auto"/>
      </w:divBdr>
    </w:div>
    <w:div w:id="1047602135">
      <w:bodyDiv w:val="1"/>
      <w:marLeft w:val="0"/>
      <w:marRight w:val="0"/>
      <w:marTop w:val="0"/>
      <w:marBottom w:val="0"/>
      <w:divBdr>
        <w:top w:val="none" w:sz="0" w:space="0" w:color="auto"/>
        <w:left w:val="none" w:sz="0" w:space="0" w:color="auto"/>
        <w:bottom w:val="none" w:sz="0" w:space="0" w:color="auto"/>
        <w:right w:val="none" w:sz="0" w:space="0" w:color="auto"/>
      </w:divBdr>
    </w:div>
    <w:div w:id="1047609674">
      <w:bodyDiv w:val="1"/>
      <w:marLeft w:val="0"/>
      <w:marRight w:val="0"/>
      <w:marTop w:val="0"/>
      <w:marBottom w:val="0"/>
      <w:divBdr>
        <w:top w:val="none" w:sz="0" w:space="0" w:color="auto"/>
        <w:left w:val="none" w:sz="0" w:space="0" w:color="auto"/>
        <w:bottom w:val="none" w:sz="0" w:space="0" w:color="auto"/>
        <w:right w:val="none" w:sz="0" w:space="0" w:color="auto"/>
      </w:divBdr>
    </w:div>
    <w:div w:id="1047873234">
      <w:bodyDiv w:val="1"/>
      <w:marLeft w:val="0"/>
      <w:marRight w:val="0"/>
      <w:marTop w:val="0"/>
      <w:marBottom w:val="0"/>
      <w:divBdr>
        <w:top w:val="none" w:sz="0" w:space="0" w:color="auto"/>
        <w:left w:val="none" w:sz="0" w:space="0" w:color="auto"/>
        <w:bottom w:val="none" w:sz="0" w:space="0" w:color="auto"/>
        <w:right w:val="none" w:sz="0" w:space="0" w:color="auto"/>
      </w:divBdr>
    </w:div>
    <w:div w:id="1047874577">
      <w:bodyDiv w:val="1"/>
      <w:marLeft w:val="0"/>
      <w:marRight w:val="0"/>
      <w:marTop w:val="0"/>
      <w:marBottom w:val="0"/>
      <w:divBdr>
        <w:top w:val="none" w:sz="0" w:space="0" w:color="auto"/>
        <w:left w:val="none" w:sz="0" w:space="0" w:color="auto"/>
        <w:bottom w:val="none" w:sz="0" w:space="0" w:color="auto"/>
        <w:right w:val="none" w:sz="0" w:space="0" w:color="auto"/>
      </w:divBdr>
    </w:div>
    <w:div w:id="1048070858">
      <w:bodyDiv w:val="1"/>
      <w:marLeft w:val="0"/>
      <w:marRight w:val="0"/>
      <w:marTop w:val="0"/>
      <w:marBottom w:val="0"/>
      <w:divBdr>
        <w:top w:val="none" w:sz="0" w:space="0" w:color="auto"/>
        <w:left w:val="none" w:sz="0" w:space="0" w:color="auto"/>
        <w:bottom w:val="none" w:sz="0" w:space="0" w:color="auto"/>
        <w:right w:val="none" w:sz="0" w:space="0" w:color="auto"/>
      </w:divBdr>
    </w:div>
    <w:div w:id="1048260243">
      <w:bodyDiv w:val="1"/>
      <w:marLeft w:val="0"/>
      <w:marRight w:val="0"/>
      <w:marTop w:val="0"/>
      <w:marBottom w:val="0"/>
      <w:divBdr>
        <w:top w:val="none" w:sz="0" w:space="0" w:color="auto"/>
        <w:left w:val="none" w:sz="0" w:space="0" w:color="auto"/>
        <w:bottom w:val="none" w:sz="0" w:space="0" w:color="auto"/>
        <w:right w:val="none" w:sz="0" w:space="0" w:color="auto"/>
      </w:divBdr>
    </w:div>
    <w:div w:id="1048451437">
      <w:bodyDiv w:val="1"/>
      <w:marLeft w:val="0"/>
      <w:marRight w:val="0"/>
      <w:marTop w:val="0"/>
      <w:marBottom w:val="0"/>
      <w:divBdr>
        <w:top w:val="none" w:sz="0" w:space="0" w:color="auto"/>
        <w:left w:val="none" w:sz="0" w:space="0" w:color="auto"/>
        <w:bottom w:val="none" w:sz="0" w:space="0" w:color="auto"/>
        <w:right w:val="none" w:sz="0" w:space="0" w:color="auto"/>
      </w:divBdr>
    </w:div>
    <w:div w:id="1048602899">
      <w:bodyDiv w:val="1"/>
      <w:marLeft w:val="0"/>
      <w:marRight w:val="0"/>
      <w:marTop w:val="0"/>
      <w:marBottom w:val="0"/>
      <w:divBdr>
        <w:top w:val="none" w:sz="0" w:space="0" w:color="auto"/>
        <w:left w:val="none" w:sz="0" w:space="0" w:color="auto"/>
        <w:bottom w:val="none" w:sz="0" w:space="0" w:color="auto"/>
        <w:right w:val="none" w:sz="0" w:space="0" w:color="auto"/>
      </w:divBdr>
    </w:div>
    <w:div w:id="1048724608">
      <w:bodyDiv w:val="1"/>
      <w:marLeft w:val="0"/>
      <w:marRight w:val="0"/>
      <w:marTop w:val="0"/>
      <w:marBottom w:val="0"/>
      <w:divBdr>
        <w:top w:val="none" w:sz="0" w:space="0" w:color="auto"/>
        <w:left w:val="none" w:sz="0" w:space="0" w:color="auto"/>
        <w:bottom w:val="none" w:sz="0" w:space="0" w:color="auto"/>
        <w:right w:val="none" w:sz="0" w:space="0" w:color="auto"/>
      </w:divBdr>
    </w:div>
    <w:div w:id="1048839811">
      <w:bodyDiv w:val="1"/>
      <w:marLeft w:val="0"/>
      <w:marRight w:val="0"/>
      <w:marTop w:val="0"/>
      <w:marBottom w:val="0"/>
      <w:divBdr>
        <w:top w:val="none" w:sz="0" w:space="0" w:color="auto"/>
        <w:left w:val="none" w:sz="0" w:space="0" w:color="auto"/>
        <w:bottom w:val="none" w:sz="0" w:space="0" w:color="auto"/>
        <w:right w:val="none" w:sz="0" w:space="0" w:color="auto"/>
      </w:divBdr>
    </w:div>
    <w:div w:id="1049458107">
      <w:bodyDiv w:val="1"/>
      <w:marLeft w:val="0"/>
      <w:marRight w:val="0"/>
      <w:marTop w:val="0"/>
      <w:marBottom w:val="0"/>
      <w:divBdr>
        <w:top w:val="none" w:sz="0" w:space="0" w:color="auto"/>
        <w:left w:val="none" w:sz="0" w:space="0" w:color="auto"/>
        <w:bottom w:val="none" w:sz="0" w:space="0" w:color="auto"/>
        <w:right w:val="none" w:sz="0" w:space="0" w:color="auto"/>
      </w:divBdr>
    </w:div>
    <w:div w:id="1049494498">
      <w:bodyDiv w:val="1"/>
      <w:marLeft w:val="0"/>
      <w:marRight w:val="0"/>
      <w:marTop w:val="0"/>
      <w:marBottom w:val="0"/>
      <w:divBdr>
        <w:top w:val="none" w:sz="0" w:space="0" w:color="auto"/>
        <w:left w:val="none" w:sz="0" w:space="0" w:color="auto"/>
        <w:bottom w:val="none" w:sz="0" w:space="0" w:color="auto"/>
        <w:right w:val="none" w:sz="0" w:space="0" w:color="auto"/>
      </w:divBdr>
    </w:div>
    <w:div w:id="1049568153">
      <w:bodyDiv w:val="1"/>
      <w:marLeft w:val="0"/>
      <w:marRight w:val="0"/>
      <w:marTop w:val="0"/>
      <w:marBottom w:val="0"/>
      <w:divBdr>
        <w:top w:val="none" w:sz="0" w:space="0" w:color="auto"/>
        <w:left w:val="none" w:sz="0" w:space="0" w:color="auto"/>
        <w:bottom w:val="none" w:sz="0" w:space="0" w:color="auto"/>
        <w:right w:val="none" w:sz="0" w:space="0" w:color="auto"/>
      </w:divBdr>
    </w:div>
    <w:div w:id="1049763631">
      <w:bodyDiv w:val="1"/>
      <w:marLeft w:val="0"/>
      <w:marRight w:val="0"/>
      <w:marTop w:val="0"/>
      <w:marBottom w:val="0"/>
      <w:divBdr>
        <w:top w:val="none" w:sz="0" w:space="0" w:color="auto"/>
        <w:left w:val="none" w:sz="0" w:space="0" w:color="auto"/>
        <w:bottom w:val="none" w:sz="0" w:space="0" w:color="auto"/>
        <w:right w:val="none" w:sz="0" w:space="0" w:color="auto"/>
      </w:divBdr>
    </w:div>
    <w:div w:id="1049915247">
      <w:bodyDiv w:val="1"/>
      <w:marLeft w:val="0"/>
      <w:marRight w:val="0"/>
      <w:marTop w:val="0"/>
      <w:marBottom w:val="0"/>
      <w:divBdr>
        <w:top w:val="none" w:sz="0" w:space="0" w:color="auto"/>
        <w:left w:val="none" w:sz="0" w:space="0" w:color="auto"/>
        <w:bottom w:val="none" w:sz="0" w:space="0" w:color="auto"/>
        <w:right w:val="none" w:sz="0" w:space="0" w:color="auto"/>
      </w:divBdr>
    </w:div>
    <w:div w:id="1050350117">
      <w:bodyDiv w:val="1"/>
      <w:marLeft w:val="0"/>
      <w:marRight w:val="0"/>
      <w:marTop w:val="0"/>
      <w:marBottom w:val="0"/>
      <w:divBdr>
        <w:top w:val="none" w:sz="0" w:space="0" w:color="auto"/>
        <w:left w:val="none" w:sz="0" w:space="0" w:color="auto"/>
        <w:bottom w:val="none" w:sz="0" w:space="0" w:color="auto"/>
        <w:right w:val="none" w:sz="0" w:space="0" w:color="auto"/>
      </w:divBdr>
    </w:div>
    <w:div w:id="1050425341">
      <w:bodyDiv w:val="1"/>
      <w:marLeft w:val="0"/>
      <w:marRight w:val="0"/>
      <w:marTop w:val="0"/>
      <w:marBottom w:val="0"/>
      <w:divBdr>
        <w:top w:val="none" w:sz="0" w:space="0" w:color="auto"/>
        <w:left w:val="none" w:sz="0" w:space="0" w:color="auto"/>
        <w:bottom w:val="none" w:sz="0" w:space="0" w:color="auto"/>
        <w:right w:val="none" w:sz="0" w:space="0" w:color="auto"/>
      </w:divBdr>
    </w:div>
    <w:div w:id="1050493426">
      <w:bodyDiv w:val="1"/>
      <w:marLeft w:val="0"/>
      <w:marRight w:val="0"/>
      <w:marTop w:val="0"/>
      <w:marBottom w:val="0"/>
      <w:divBdr>
        <w:top w:val="none" w:sz="0" w:space="0" w:color="auto"/>
        <w:left w:val="none" w:sz="0" w:space="0" w:color="auto"/>
        <w:bottom w:val="none" w:sz="0" w:space="0" w:color="auto"/>
        <w:right w:val="none" w:sz="0" w:space="0" w:color="auto"/>
      </w:divBdr>
    </w:div>
    <w:div w:id="1050498217">
      <w:bodyDiv w:val="1"/>
      <w:marLeft w:val="0"/>
      <w:marRight w:val="0"/>
      <w:marTop w:val="0"/>
      <w:marBottom w:val="0"/>
      <w:divBdr>
        <w:top w:val="none" w:sz="0" w:space="0" w:color="auto"/>
        <w:left w:val="none" w:sz="0" w:space="0" w:color="auto"/>
        <w:bottom w:val="none" w:sz="0" w:space="0" w:color="auto"/>
        <w:right w:val="none" w:sz="0" w:space="0" w:color="auto"/>
      </w:divBdr>
    </w:div>
    <w:div w:id="1050619226">
      <w:bodyDiv w:val="1"/>
      <w:marLeft w:val="0"/>
      <w:marRight w:val="0"/>
      <w:marTop w:val="0"/>
      <w:marBottom w:val="0"/>
      <w:divBdr>
        <w:top w:val="none" w:sz="0" w:space="0" w:color="auto"/>
        <w:left w:val="none" w:sz="0" w:space="0" w:color="auto"/>
        <w:bottom w:val="none" w:sz="0" w:space="0" w:color="auto"/>
        <w:right w:val="none" w:sz="0" w:space="0" w:color="auto"/>
      </w:divBdr>
    </w:div>
    <w:div w:id="1050689698">
      <w:bodyDiv w:val="1"/>
      <w:marLeft w:val="0"/>
      <w:marRight w:val="0"/>
      <w:marTop w:val="0"/>
      <w:marBottom w:val="0"/>
      <w:divBdr>
        <w:top w:val="none" w:sz="0" w:space="0" w:color="auto"/>
        <w:left w:val="none" w:sz="0" w:space="0" w:color="auto"/>
        <w:bottom w:val="none" w:sz="0" w:space="0" w:color="auto"/>
        <w:right w:val="none" w:sz="0" w:space="0" w:color="auto"/>
      </w:divBdr>
    </w:div>
    <w:div w:id="1051229188">
      <w:bodyDiv w:val="1"/>
      <w:marLeft w:val="0"/>
      <w:marRight w:val="0"/>
      <w:marTop w:val="0"/>
      <w:marBottom w:val="0"/>
      <w:divBdr>
        <w:top w:val="none" w:sz="0" w:space="0" w:color="auto"/>
        <w:left w:val="none" w:sz="0" w:space="0" w:color="auto"/>
        <w:bottom w:val="none" w:sz="0" w:space="0" w:color="auto"/>
        <w:right w:val="none" w:sz="0" w:space="0" w:color="auto"/>
      </w:divBdr>
    </w:div>
    <w:div w:id="1051266617">
      <w:bodyDiv w:val="1"/>
      <w:marLeft w:val="0"/>
      <w:marRight w:val="0"/>
      <w:marTop w:val="0"/>
      <w:marBottom w:val="0"/>
      <w:divBdr>
        <w:top w:val="none" w:sz="0" w:space="0" w:color="auto"/>
        <w:left w:val="none" w:sz="0" w:space="0" w:color="auto"/>
        <w:bottom w:val="none" w:sz="0" w:space="0" w:color="auto"/>
        <w:right w:val="none" w:sz="0" w:space="0" w:color="auto"/>
      </w:divBdr>
    </w:div>
    <w:div w:id="1051460588">
      <w:bodyDiv w:val="1"/>
      <w:marLeft w:val="0"/>
      <w:marRight w:val="0"/>
      <w:marTop w:val="0"/>
      <w:marBottom w:val="0"/>
      <w:divBdr>
        <w:top w:val="none" w:sz="0" w:space="0" w:color="auto"/>
        <w:left w:val="none" w:sz="0" w:space="0" w:color="auto"/>
        <w:bottom w:val="none" w:sz="0" w:space="0" w:color="auto"/>
        <w:right w:val="none" w:sz="0" w:space="0" w:color="auto"/>
      </w:divBdr>
    </w:div>
    <w:div w:id="1051659096">
      <w:bodyDiv w:val="1"/>
      <w:marLeft w:val="0"/>
      <w:marRight w:val="0"/>
      <w:marTop w:val="0"/>
      <w:marBottom w:val="0"/>
      <w:divBdr>
        <w:top w:val="none" w:sz="0" w:space="0" w:color="auto"/>
        <w:left w:val="none" w:sz="0" w:space="0" w:color="auto"/>
        <w:bottom w:val="none" w:sz="0" w:space="0" w:color="auto"/>
        <w:right w:val="none" w:sz="0" w:space="0" w:color="auto"/>
      </w:divBdr>
    </w:div>
    <w:div w:id="1051880774">
      <w:bodyDiv w:val="1"/>
      <w:marLeft w:val="0"/>
      <w:marRight w:val="0"/>
      <w:marTop w:val="0"/>
      <w:marBottom w:val="0"/>
      <w:divBdr>
        <w:top w:val="none" w:sz="0" w:space="0" w:color="auto"/>
        <w:left w:val="none" w:sz="0" w:space="0" w:color="auto"/>
        <w:bottom w:val="none" w:sz="0" w:space="0" w:color="auto"/>
        <w:right w:val="none" w:sz="0" w:space="0" w:color="auto"/>
      </w:divBdr>
    </w:div>
    <w:div w:id="1052383613">
      <w:bodyDiv w:val="1"/>
      <w:marLeft w:val="0"/>
      <w:marRight w:val="0"/>
      <w:marTop w:val="0"/>
      <w:marBottom w:val="0"/>
      <w:divBdr>
        <w:top w:val="none" w:sz="0" w:space="0" w:color="auto"/>
        <w:left w:val="none" w:sz="0" w:space="0" w:color="auto"/>
        <w:bottom w:val="none" w:sz="0" w:space="0" w:color="auto"/>
        <w:right w:val="none" w:sz="0" w:space="0" w:color="auto"/>
      </w:divBdr>
    </w:div>
    <w:div w:id="1052464699">
      <w:bodyDiv w:val="1"/>
      <w:marLeft w:val="0"/>
      <w:marRight w:val="0"/>
      <w:marTop w:val="0"/>
      <w:marBottom w:val="0"/>
      <w:divBdr>
        <w:top w:val="none" w:sz="0" w:space="0" w:color="auto"/>
        <w:left w:val="none" w:sz="0" w:space="0" w:color="auto"/>
        <w:bottom w:val="none" w:sz="0" w:space="0" w:color="auto"/>
        <w:right w:val="none" w:sz="0" w:space="0" w:color="auto"/>
      </w:divBdr>
    </w:div>
    <w:div w:id="1052465763">
      <w:bodyDiv w:val="1"/>
      <w:marLeft w:val="0"/>
      <w:marRight w:val="0"/>
      <w:marTop w:val="0"/>
      <w:marBottom w:val="0"/>
      <w:divBdr>
        <w:top w:val="none" w:sz="0" w:space="0" w:color="auto"/>
        <w:left w:val="none" w:sz="0" w:space="0" w:color="auto"/>
        <w:bottom w:val="none" w:sz="0" w:space="0" w:color="auto"/>
        <w:right w:val="none" w:sz="0" w:space="0" w:color="auto"/>
      </w:divBdr>
    </w:div>
    <w:div w:id="1052726517">
      <w:bodyDiv w:val="1"/>
      <w:marLeft w:val="0"/>
      <w:marRight w:val="0"/>
      <w:marTop w:val="0"/>
      <w:marBottom w:val="0"/>
      <w:divBdr>
        <w:top w:val="none" w:sz="0" w:space="0" w:color="auto"/>
        <w:left w:val="none" w:sz="0" w:space="0" w:color="auto"/>
        <w:bottom w:val="none" w:sz="0" w:space="0" w:color="auto"/>
        <w:right w:val="none" w:sz="0" w:space="0" w:color="auto"/>
      </w:divBdr>
    </w:div>
    <w:div w:id="1052733419">
      <w:bodyDiv w:val="1"/>
      <w:marLeft w:val="0"/>
      <w:marRight w:val="0"/>
      <w:marTop w:val="0"/>
      <w:marBottom w:val="0"/>
      <w:divBdr>
        <w:top w:val="none" w:sz="0" w:space="0" w:color="auto"/>
        <w:left w:val="none" w:sz="0" w:space="0" w:color="auto"/>
        <w:bottom w:val="none" w:sz="0" w:space="0" w:color="auto"/>
        <w:right w:val="none" w:sz="0" w:space="0" w:color="auto"/>
      </w:divBdr>
    </w:div>
    <w:div w:id="1052846240">
      <w:bodyDiv w:val="1"/>
      <w:marLeft w:val="0"/>
      <w:marRight w:val="0"/>
      <w:marTop w:val="0"/>
      <w:marBottom w:val="0"/>
      <w:divBdr>
        <w:top w:val="none" w:sz="0" w:space="0" w:color="auto"/>
        <w:left w:val="none" w:sz="0" w:space="0" w:color="auto"/>
        <w:bottom w:val="none" w:sz="0" w:space="0" w:color="auto"/>
        <w:right w:val="none" w:sz="0" w:space="0" w:color="auto"/>
      </w:divBdr>
    </w:div>
    <w:div w:id="1052995154">
      <w:bodyDiv w:val="1"/>
      <w:marLeft w:val="0"/>
      <w:marRight w:val="0"/>
      <w:marTop w:val="0"/>
      <w:marBottom w:val="0"/>
      <w:divBdr>
        <w:top w:val="none" w:sz="0" w:space="0" w:color="auto"/>
        <w:left w:val="none" w:sz="0" w:space="0" w:color="auto"/>
        <w:bottom w:val="none" w:sz="0" w:space="0" w:color="auto"/>
        <w:right w:val="none" w:sz="0" w:space="0" w:color="auto"/>
      </w:divBdr>
    </w:div>
    <w:div w:id="1053119993">
      <w:bodyDiv w:val="1"/>
      <w:marLeft w:val="0"/>
      <w:marRight w:val="0"/>
      <w:marTop w:val="0"/>
      <w:marBottom w:val="0"/>
      <w:divBdr>
        <w:top w:val="none" w:sz="0" w:space="0" w:color="auto"/>
        <w:left w:val="none" w:sz="0" w:space="0" w:color="auto"/>
        <w:bottom w:val="none" w:sz="0" w:space="0" w:color="auto"/>
        <w:right w:val="none" w:sz="0" w:space="0" w:color="auto"/>
      </w:divBdr>
    </w:div>
    <w:div w:id="1053314429">
      <w:bodyDiv w:val="1"/>
      <w:marLeft w:val="0"/>
      <w:marRight w:val="0"/>
      <w:marTop w:val="0"/>
      <w:marBottom w:val="0"/>
      <w:divBdr>
        <w:top w:val="none" w:sz="0" w:space="0" w:color="auto"/>
        <w:left w:val="none" w:sz="0" w:space="0" w:color="auto"/>
        <w:bottom w:val="none" w:sz="0" w:space="0" w:color="auto"/>
        <w:right w:val="none" w:sz="0" w:space="0" w:color="auto"/>
      </w:divBdr>
    </w:div>
    <w:div w:id="1053623938">
      <w:bodyDiv w:val="1"/>
      <w:marLeft w:val="0"/>
      <w:marRight w:val="0"/>
      <w:marTop w:val="0"/>
      <w:marBottom w:val="0"/>
      <w:divBdr>
        <w:top w:val="none" w:sz="0" w:space="0" w:color="auto"/>
        <w:left w:val="none" w:sz="0" w:space="0" w:color="auto"/>
        <w:bottom w:val="none" w:sz="0" w:space="0" w:color="auto"/>
        <w:right w:val="none" w:sz="0" w:space="0" w:color="auto"/>
      </w:divBdr>
    </w:div>
    <w:div w:id="1054088103">
      <w:bodyDiv w:val="1"/>
      <w:marLeft w:val="0"/>
      <w:marRight w:val="0"/>
      <w:marTop w:val="0"/>
      <w:marBottom w:val="0"/>
      <w:divBdr>
        <w:top w:val="none" w:sz="0" w:space="0" w:color="auto"/>
        <w:left w:val="none" w:sz="0" w:space="0" w:color="auto"/>
        <w:bottom w:val="none" w:sz="0" w:space="0" w:color="auto"/>
        <w:right w:val="none" w:sz="0" w:space="0" w:color="auto"/>
      </w:divBdr>
    </w:div>
    <w:div w:id="1054351386">
      <w:bodyDiv w:val="1"/>
      <w:marLeft w:val="0"/>
      <w:marRight w:val="0"/>
      <w:marTop w:val="0"/>
      <w:marBottom w:val="0"/>
      <w:divBdr>
        <w:top w:val="none" w:sz="0" w:space="0" w:color="auto"/>
        <w:left w:val="none" w:sz="0" w:space="0" w:color="auto"/>
        <w:bottom w:val="none" w:sz="0" w:space="0" w:color="auto"/>
        <w:right w:val="none" w:sz="0" w:space="0" w:color="auto"/>
      </w:divBdr>
    </w:div>
    <w:div w:id="1054353597">
      <w:bodyDiv w:val="1"/>
      <w:marLeft w:val="0"/>
      <w:marRight w:val="0"/>
      <w:marTop w:val="0"/>
      <w:marBottom w:val="0"/>
      <w:divBdr>
        <w:top w:val="none" w:sz="0" w:space="0" w:color="auto"/>
        <w:left w:val="none" w:sz="0" w:space="0" w:color="auto"/>
        <w:bottom w:val="none" w:sz="0" w:space="0" w:color="auto"/>
        <w:right w:val="none" w:sz="0" w:space="0" w:color="auto"/>
      </w:divBdr>
    </w:div>
    <w:div w:id="1055860818">
      <w:bodyDiv w:val="1"/>
      <w:marLeft w:val="0"/>
      <w:marRight w:val="0"/>
      <w:marTop w:val="0"/>
      <w:marBottom w:val="0"/>
      <w:divBdr>
        <w:top w:val="none" w:sz="0" w:space="0" w:color="auto"/>
        <w:left w:val="none" w:sz="0" w:space="0" w:color="auto"/>
        <w:bottom w:val="none" w:sz="0" w:space="0" w:color="auto"/>
        <w:right w:val="none" w:sz="0" w:space="0" w:color="auto"/>
      </w:divBdr>
    </w:div>
    <w:div w:id="1056007386">
      <w:bodyDiv w:val="1"/>
      <w:marLeft w:val="0"/>
      <w:marRight w:val="0"/>
      <w:marTop w:val="0"/>
      <w:marBottom w:val="0"/>
      <w:divBdr>
        <w:top w:val="none" w:sz="0" w:space="0" w:color="auto"/>
        <w:left w:val="none" w:sz="0" w:space="0" w:color="auto"/>
        <w:bottom w:val="none" w:sz="0" w:space="0" w:color="auto"/>
        <w:right w:val="none" w:sz="0" w:space="0" w:color="auto"/>
      </w:divBdr>
    </w:div>
    <w:div w:id="1056515111">
      <w:bodyDiv w:val="1"/>
      <w:marLeft w:val="0"/>
      <w:marRight w:val="0"/>
      <w:marTop w:val="0"/>
      <w:marBottom w:val="0"/>
      <w:divBdr>
        <w:top w:val="none" w:sz="0" w:space="0" w:color="auto"/>
        <w:left w:val="none" w:sz="0" w:space="0" w:color="auto"/>
        <w:bottom w:val="none" w:sz="0" w:space="0" w:color="auto"/>
        <w:right w:val="none" w:sz="0" w:space="0" w:color="auto"/>
      </w:divBdr>
    </w:div>
    <w:div w:id="1056860624">
      <w:bodyDiv w:val="1"/>
      <w:marLeft w:val="0"/>
      <w:marRight w:val="0"/>
      <w:marTop w:val="0"/>
      <w:marBottom w:val="0"/>
      <w:divBdr>
        <w:top w:val="none" w:sz="0" w:space="0" w:color="auto"/>
        <w:left w:val="none" w:sz="0" w:space="0" w:color="auto"/>
        <w:bottom w:val="none" w:sz="0" w:space="0" w:color="auto"/>
        <w:right w:val="none" w:sz="0" w:space="0" w:color="auto"/>
      </w:divBdr>
    </w:div>
    <w:div w:id="1056975797">
      <w:bodyDiv w:val="1"/>
      <w:marLeft w:val="0"/>
      <w:marRight w:val="0"/>
      <w:marTop w:val="0"/>
      <w:marBottom w:val="0"/>
      <w:divBdr>
        <w:top w:val="none" w:sz="0" w:space="0" w:color="auto"/>
        <w:left w:val="none" w:sz="0" w:space="0" w:color="auto"/>
        <w:bottom w:val="none" w:sz="0" w:space="0" w:color="auto"/>
        <w:right w:val="none" w:sz="0" w:space="0" w:color="auto"/>
      </w:divBdr>
    </w:div>
    <w:div w:id="1057127550">
      <w:bodyDiv w:val="1"/>
      <w:marLeft w:val="0"/>
      <w:marRight w:val="0"/>
      <w:marTop w:val="0"/>
      <w:marBottom w:val="0"/>
      <w:divBdr>
        <w:top w:val="none" w:sz="0" w:space="0" w:color="auto"/>
        <w:left w:val="none" w:sz="0" w:space="0" w:color="auto"/>
        <w:bottom w:val="none" w:sz="0" w:space="0" w:color="auto"/>
        <w:right w:val="none" w:sz="0" w:space="0" w:color="auto"/>
      </w:divBdr>
    </w:div>
    <w:div w:id="1057435468">
      <w:bodyDiv w:val="1"/>
      <w:marLeft w:val="0"/>
      <w:marRight w:val="0"/>
      <w:marTop w:val="0"/>
      <w:marBottom w:val="0"/>
      <w:divBdr>
        <w:top w:val="none" w:sz="0" w:space="0" w:color="auto"/>
        <w:left w:val="none" w:sz="0" w:space="0" w:color="auto"/>
        <w:bottom w:val="none" w:sz="0" w:space="0" w:color="auto"/>
        <w:right w:val="none" w:sz="0" w:space="0" w:color="auto"/>
      </w:divBdr>
    </w:div>
    <w:div w:id="1057437600">
      <w:bodyDiv w:val="1"/>
      <w:marLeft w:val="0"/>
      <w:marRight w:val="0"/>
      <w:marTop w:val="0"/>
      <w:marBottom w:val="0"/>
      <w:divBdr>
        <w:top w:val="none" w:sz="0" w:space="0" w:color="auto"/>
        <w:left w:val="none" w:sz="0" w:space="0" w:color="auto"/>
        <w:bottom w:val="none" w:sz="0" w:space="0" w:color="auto"/>
        <w:right w:val="none" w:sz="0" w:space="0" w:color="auto"/>
      </w:divBdr>
    </w:div>
    <w:div w:id="1057439105">
      <w:bodyDiv w:val="1"/>
      <w:marLeft w:val="0"/>
      <w:marRight w:val="0"/>
      <w:marTop w:val="0"/>
      <w:marBottom w:val="0"/>
      <w:divBdr>
        <w:top w:val="none" w:sz="0" w:space="0" w:color="auto"/>
        <w:left w:val="none" w:sz="0" w:space="0" w:color="auto"/>
        <w:bottom w:val="none" w:sz="0" w:space="0" w:color="auto"/>
        <w:right w:val="none" w:sz="0" w:space="0" w:color="auto"/>
      </w:divBdr>
    </w:div>
    <w:div w:id="1057900073">
      <w:bodyDiv w:val="1"/>
      <w:marLeft w:val="0"/>
      <w:marRight w:val="0"/>
      <w:marTop w:val="0"/>
      <w:marBottom w:val="0"/>
      <w:divBdr>
        <w:top w:val="none" w:sz="0" w:space="0" w:color="auto"/>
        <w:left w:val="none" w:sz="0" w:space="0" w:color="auto"/>
        <w:bottom w:val="none" w:sz="0" w:space="0" w:color="auto"/>
        <w:right w:val="none" w:sz="0" w:space="0" w:color="auto"/>
      </w:divBdr>
    </w:div>
    <w:div w:id="1058624453">
      <w:bodyDiv w:val="1"/>
      <w:marLeft w:val="0"/>
      <w:marRight w:val="0"/>
      <w:marTop w:val="0"/>
      <w:marBottom w:val="0"/>
      <w:divBdr>
        <w:top w:val="none" w:sz="0" w:space="0" w:color="auto"/>
        <w:left w:val="none" w:sz="0" w:space="0" w:color="auto"/>
        <w:bottom w:val="none" w:sz="0" w:space="0" w:color="auto"/>
        <w:right w:val="none" w:sz="0" w:space="0" w:color="auto"/>
      </w:divBdr>
    </w:div>
    <w:div w:id="1059019181">
      <w:bodyDiv w:val="1"/>
      <w:marLeft w:val="0"/>
      <w:marRight w:val="0"/>
      <w:marTop w:val="0"/>
      <w:marBottom w:val="0"/>
      <w:divBdr>
        <w:top w:val="none" w:sz="0" w:space="0" w:color="auto"/>
        <w:left w:val="none" w:sz="0" w:space="0" w:color="auto"/>
        <w:bottom w:val="none" w:sz="0" w:space="0" w:color="auto"/>
        <w:right w:val="none" w:sz="0" w:space="0" w:color="auto"/>
      </w:divBdr>
    </w:div>
    <w:div w:id="1059597816">
      <w:bodyDiv w:val="1"/>
      <w:marLeft w:val="0"/>
      <w:marRight w:val="0"/>
      <w:marTop w:val="0"/>
      <w:marBottom w:val="0"/>
      <w:divBdr>
        <w:top w:val="none" w:sz="0" w:space="0" w:color="auto"/>
        <w:left w:val="none" w:sz="0" w:space="0" w:color="auto"/>
        <w:bottom w:val="none" w:sz="0" w:space="0" w:color="auto"/>
        <w:right w:val="none" w:sz="0" w:space="0" w:color="auto"/>
      </w:divBdr>
    </w:div>
    <w:div w:id="1059598805">
      <w:bodyDiv w:val="1"/>
      <w:marLeft w:val="0"/>
      <w:marRight w:val="0"/>
      <w:marTop w:val="0"/>
      <w:marBottom w:val="0"/>
      <w:divBdr>
        <w:top w:val="none" w:sz="0" w:space="0" w:color="auto"/>
        <w:left w:val="none" w:sz="0" w:space="0" w:color="auto"/>
        <w:bottom w:val="none" w:sz="0" w:space="0" w:color="auto"/>
        <w:right w:val="none" w:sz="0" w:space="0" w:color="auto"/>
      </w:divBdr>
    </w:div>
    <w:div w:id="1059743677">
      <w:bodyDiv w:val="1"/>
      <w:marLeft w:val="0"/>
      <w:marRight w:val="0"/>
      <w:marTop w:val="0"/>
      <w:marBottom w:val="0"/>
      <w:divBdr>
        <w:top w:val="none" w:sz="0" w:space="0" w:color="auto"/>
        <w:left w:val="none" w:sz="0" w:space="0" w:color="auto"/>
        <w:bottom w:val="none" w:sz="0" w:space="0" w:color="auto"/>
        <w:right w:val="none" w:sz="0" w:space="0" w:color="auto"/>
      </w:divBdr>
    </w:div>
    <w:div w:id="1060053390">
      <w:bodyDiv w:val="1"/>
      <w:marLeft w:val="0"/>
      <w:marRight w:val="0"/>
      <w:marTop w:val="0"/>
      <w:marBottom w:val="0"/>
      <w:divBdr>
        <w:top w:val="none" w:sz="0" w:space="0" w:color="auto"/>
        <w:left w:val="none" w:sz="0" w:space="0" w:color="auto"/>
        <w:bottom w:val="none" w:sz="0" w:space="0" w:color="auto"/>
        <w:right w:val="none" w:sz="0" w:space="0" w:color="auto"/>
      </w:divBdr>
    </w:div>
    <w:div w:id="1060443828">
      <w:bodyDiv w:val="1"/>
      <w:marLeft w:val="0"/>
      <w:marRight w:val="0"/>
      <w:marTop w:val="0"/>
      <w:marBottom w:val="0"/>
      <w:divBdr>
        <w:top w:val="none" w:sz="0" w:space="0" w:color="auto"/>
        <w:left w:val="none" w:sz="0" w:space="0" w:color="auto"/>
        <w:bottom w:val="none" w:sz="0" w:space="0" w:color="auto"/>
        <w:right w:val="none" w:sz="0" w:space="0" w:color="auto"/>
      </w:divBdr>
    </w:div>
    <w:div w:id="1060516795">
      <w:bodyDiv w:val="1"/>
      <w:marLeft w:val="0"/>
      <w:marRight w:val="0"/>
      <w:marTop w:val="0"/>
      <w:marBottom w:val="0"/>
      <w:divBdr>
        <w:top w:val="none" w:sz="0" w:space="0" w:color="auto"/>
        <w:left w:val="none" w:sz="0" w:space="0" w:color="auto"/>
        <w:bottom w:val="none" w:sz="0" w:space="0" w:color="auto"/>
        <w:right w:val="none" w:sz="0" w:space="0" w:color="auto"/>
      </w:divBdr>
    </w:div>
    <w:div w:id="1060783532">
      <w:bodyDiv w:val="1"/>
      <w:marLeft w:val="0"/>
      <w:marRight w:val="0"/>
      <w:marTop w:val="0"/>
      <w:marBottom w:val="0"/>
      <w:divBdr>
        <w:top w:val="none" w:sz="0" w:space="0" w:color="auto"/>
        <w:left w:val="none" w:sz="0" w:space="0" w:color="auto"/>
        <w:bottom w:val="none" w:sz="0" w:space="0" w:color="auto"/>
        <w:right w:val="none" w:sz="0" w:space="0" w:color="auto"/>
      </w:divBdr>
    </w:div>
    <w:div w:id="1060908797">
      <w:bodyDiv w:val="1"/>
      <w:marLeft w:val="0"/>
      <w:marRight w:val="0"/>
      <w:marTop w:val="0"/>
      <w:marBottom w:val="0"/>
      <w:divBdr>
        <w:top w:val="none" w:sz="0" w:space="0" w:color="auto"/>
        <w:left w:val="none" w:sz="0" w:space="0" w:color="auto"/>
        <w:bottom w:val="none" w:sz="0" w:space="0" w:color="auto"/>
        <w:right w:val="none" w:sz="0" w:space="0" w:color="auto"/>
      </w:divBdr>
    </w:div>
    <w:div w:id="1060910142">
      <w:bodyDiv w:val="1"/>
      <w:marLeft w:val="0"/>
      <w:marRight w:val="0"/>
      <w:marTop w:val="0"/>
      <w:marBottom w:val="0"/>
      <w:divBdr>
        <w:top w:val="none" w:sz="0" w:space="0" w:color="auto"/>
        <w:left w:val="none" w:sz="0" w:space="0" w:color="auto"/>
        <w:bottom w:val="none" w:sz="0" w:space="0" w:color="auto"/>
        <w:right w:val="none" w:sz="0" w:space="0" w:color="auto"/>
      </w:divBdr>
    </w:div>
    <w:div w:id="1061248916">
      <w:bodyDiv w:val="1"/>
      <w:marLeft w:val="0"/>
      <w:marRight w:val="0"/>
      <w:marTop w:val="0"/>
      <w:marBottom w:val="0"/>
      <w:divBdr>
        <w:top w:val="none" w:sz="0" w:space="0" w:color="auto"/>
        <w:left w:val="none" w:sz="0" w:space="0" w:color="auto"/>
        <w:bottom w:val="none" w:sz="0" w:space="0" w:color="auto"/>
        <w:right w:val="none" w:sz="0" w:space="0" w:color="auto"/>
      </w:divBdr>
    </w:div>
    <w:div w:id="1061557777">
      <w:bodyDiv w:val="1"/>
      <w:marLeft w:val="0"/>
      <w:marRight w:val="0"/>
      <w:marTop w:val="0"/>
      <w:marBottom w:val="0"/>
      <w:divBdr>
        <w:top w:val="none" w:sz="0" w:space="0" w:color="auto"/>
        <w:left w:val="none" w:sz="0" w:space="0" w:color="auto"/>
        <w:bottom w:val="none" w:sz="0" w:space="0" w:color="auto"/>
        <w:right w:val="none" w:sz="0" w:space="0" w:color="auto"/>
      </w:divBdr>
    </w:div>
    <w:div w:id="1061565368">
      <w:bodyDiv w:val="1"/>
      <w:marLeft w:val="0"/>
      <w:marRight w:val="0"/>
      <w:marTop w:val="0"/>
      <w:marBottom w:val="0"/>
      <w:divBdr>
        <w:top w:val="none" w:sz="0" w:space="0" w:color="auto"/>
        <w:left w:val="none" w:sz="0" w:space="0" w:color="auto"/>
        <w:bottom w:val="none" w:sz="0" w:space="0" w:color="auto"/>
        <w:right w:val="none" w:sz="0" w:space="0" w:color="auto"/>
      </w:divBdr>
    </w:div>
    <w:div w:id="1061830983">
      <w:bodyDiv w:val="1"/>
      <w:marLeft w:val="0"/>
      <w:marRight w:val="0"/>
      <w:marTop w:val="0"/>
      <w:marBottom w:val="0"/>
      <w:divBdr>
        <w:top w:val="none" w:sz="0" w:space="0" w:color="auto"/>
        <w:left w:val="none" w:sz="0" w:space="0" w:color="auto"/>
        <w:bottom w:val="none" w:sz="0" w:space="0" w:color="auto"/>
        <w:right w:val="none" w:sz="0" w:space="0" w:color="auto"/>
      </w:divBdr>
    </w:div>
    <w:div w:id="1063409827">
      <w:bodyDiv w:val="1"/>
      <w:marLeft w:val="0"/>
      <w:marRight w:val="0"/>
      <w:marTop w:val="0"/>
      <w:marBottom w:val="0"/>
      <w:divBdr>
        <w:top w:val="none" w:sz="0" w:space="0" w:color="auto"/>
        <w:left w:val="none" w:sz="0" w:space="0" w:color="auto"/>
        <w:bottom w:val="none" w:sz="0" w:space="0" w:color="auto"/>
        <w:right w:val="none" w:sz="0" w:space="0" w:color="auto"/>
      </w:divBdr>
    </w:div>
    <w:div w:id="1063597496">
      <w:bodyDiv w:val="1"/>
      <w:marLeft w:val="0"/>
      <w:marRight w:val="0"/>
      <w:marTop w:val="0"/>
      <w:marBottom w:val="0"/>
      <w:divBdr>
        <w:top w:val="none" w:sz="0" w:space="0" w:color="auto"/>
        <w:left w:val="none" w:sz="0" w:space="0" w:color="auto"/>
        <w:bottom w:val="none" w:sz="0" w:space="0" w:color="auto"/>
        <w:right w:val="none" w:sz="0" w:space="0" w:color="auto"/>
      </w:divBdr>
    </w:div>
    <w:div w:id="1063604789">
      <w:bodyDiv w:val="1"/>
      <w:marLeft w:val="0"/>
      <w:marRight w:val="0"/>
      <w:marTop w:val="0"/>
      <w:marBottom w:val="0"/>
      <w:divBdr>
        <w:top w:val="none" w:sz="0" w:space="0" w:color="auto"/>
        <w:left w:val="none" w:sz="0" w:space="0" w:color="auto"/>
        <w:bottom w:val="none" w:sz="0" w:space="0" w:color="auto"/>
        <w:right w:val="none" w:sz="0" w:space="0" w:color="auto"/>
      </w:divBdr>
    </w:div>
    <w:div w:id="1063874451">
      <w:bodyDiv w:val="1"/>
      <w:marLeft w:val="0"/>
      <w:marRight w:val="0"/>
      <w:marTop w:val="0"/>
      <w:marBottom w:val="0"/>
      <w:divBdr>
        <w:top w:val="none" w:sz="0" w:space="0" w:color="auto"/>
        <w:left w:val="none" w:sz="0" w:space="0" w:color="auto"/>
        <w:bottom w:val="none" w:sz="0" w:space="0" w:color="auto"/>
        <w:right w:val="none" w:sz="0" w:space="0" w:color="auto"/>
      </w:divBdr>
    </w:div>
    <w:div w:id="1064068488">
      <w:bodyDiv w:val="1"/>
      <w:marLeft w:val="0"/>
      <w:marRight w:val="0"/>
      <w:marTop w:val="0"/>
      <w:marBottom w:val="0"/>
      <w:divBdr>
        <w:top w:val="none" w:sz="0" w:space="0" w:color="auto"/>
        <w:left w:val="none" w:sz="0" w:space="0" w:color="auto"/>
        <w:bottom w:val="none" w:sz="0" w:space="0" w:color="auto"/>
        <w:right w:val="none" w:sz="0" w:space="0" w:color="auto"/>
      </w:divBdr>
    </w:div>
    <w:div w:id="1065100855">
      <w:bodyDiv w:val="1"/>
      <w:marLeft w:val="0"/>
      <w:marRight w:val="0"/>
      <w:marTop w:val="0"/>
      <w:marBottom w:val="0"/>
      <w:divBdr>
        <w:top w:val="none" w:sz="0" w:space="0" w:color="auto"/>
        <w:left w:val="none" w:sz="0" w:space="0" w:color="auto"/>
        <w:bottom w:val="none" w:sz="0" w:space="0" w:color="auto"/>
        <w:right w:val="none" w:sz="0" w:space="0" w:color="auto"/>
      </w:divBdr>
    </w:div>
    <w:div w:id="1065104402">
      <w:bodyDiv w:val="1"/>
      <w:marLeft w:val="0"/>
      <w:marRight w:val="0"/>
      <w:marTop w:val="0"/>
      <w:marBottom w:val="0"/>
      <w:divBdr>
        <w:top w:val="none" w:sz="0" w:space="0" w:color="auto"/>
        <w:left w:val="none" w:sz="0" w:space="0" w:color="auto"/>
        <w:bottom w:val="none" w:sz="0" w:space="0" w:color="auto"/>
        <w:right w:val="none" w:sz="0" w:space="0" w:color="auto"/>
      </w:divBdr>
    </w:div>
    <w:div w:id="1066301188">
      <w:bodyDiv w:val="1"/>
      <w:marLeft w:val="0"/>
      <w:marRight w:val="0"/>
      <w:marTop w:val="0"/>
      <w:marBottom w:val="0"/>
      <w:divBdr>
        <w:top w:val="none" w:sz="0" w:space="0" w:color="auto"/>
        <w:left w:val="none" w:sz="0" w:space="0" w:color="auto"/>
        <w:bottom w:val="none" w:sz="0" w:space="0" w:color="auto"/>
        <w:right w:val="none" w:sz="0" w:space="0" w:color="auto"/>
      </w:divBdr>
    </w:div>
    <w:div w:id="1067412517">
      <w:bodyDiv w:val="1"/>
      <w:marLeft w:val="0"/>
      <w:marRight w:val="0"/>
      <w:marTop w:val="0"/>
      <w:marBottom w:val="0"/>
      <w:divBdr>
        <w:top w:val="none" w:sz="0" w:space="0" w:color="auto"/>
        <w:left w:val="none" w:sz="0" w:space="0" w:color="auto"/>
        <w:bottom w:val="none" w:sz="0" w:space="0" w:color="auto"/>
        <w:right w:val="none" w:sz="0" w:space="0" w:color="auto"/>
      </w:divBdr>
    </w:div>
    <w:div w:id="1067612858">
      <w:bodyDiv w:val="1"/>
      <w:marLeft w:val="0"/>
      <w:marRight w:val="0"/>
      <w:marTop w:val="0"/>
      <w:marBottom w:val="0"/>
      <w:divBdr>
        <w:top w:val="none" w:sz="0" w:space="0" w:color="auto"/>
        <w:left w:val="none" w:sz="0" w:space="0" w:color="auto"/>
        <w:bottom w:val="none" w:sz="0" w:space="0" w:color="auto"/>
        <w:right w:val="none" w:sz="0" w:space="0" w:color="auto"/>
      </w:divBdr>
    </w:div>
    <w:div w:id="1067726683">
      <w:bodyDiv w:val="1"/>
      <w:marLeft w:val="0"/>
      <w:marRight w:val="0"/>
      <w:marTop w:val="0"/>
      <w:marBottom w:val="0"/>
      <w:divBdr>
        <w:top w:val="none" w:sz="0" w:space="0" w:color="auto"/>
        <w:left w:val="none" w:sz="0" w:space="0" w:color="auto"/>
        <w:bottom w:val="none" w:sz="0" w:space="0" w:color="auto"/>
        <w:right w:val="none" w:sz="0" w:space="0" w:color="auto"/>
      </w:divBdr>
    </w:div>
    <w:div w:id="1067916541">
      <w:bodyDiv w:val="1"/>
      <w:marLeft w:val="0"/>
      <w:marRight w:val="0"/>
      <w:marTop w:val="0"/>
      <w:marBottom w:val="0"/>
      <w:divBdr>
        <w:top w:val="none" w:sz="0" w:space="0" w:color="auto"/>
        <w:left w:val="none" w:sz="0" w:space="0" w:color="auto"/>
        <w:bottom w:val="none" w:sz="0" w:space="0" w:color="auto"/>
        <w:right w:val="none" w:sz="0" w:space="0" w:color="auto"/>
      </w:divBdr>
    </w:div>
    <w:div w:id="1068115796">
      <w:bodyDiv w:val="1"/>
      <w:marLeft w:val="0"/>
      <w:marRight w:val="0"/>
      <w:marTop w:val="0"/>
      <w:marBottom w:val="0"/>
      <w:divBdr>
        <w:top w:val="none" w:sz="0" w:space="0" w:color="auto"/>
        <w:left w:val="none" w:sz="0" w:space="0" w:color="auto"/>
        <w:bottom w:val="none" w:sz="0" w:space="0" w:color="auto"/>
        <w:right w:val="none" w:sz="0" w:space="0" w:color="auto"/>
      </w:divBdr>
    </w:div>
    <w:div w:id="1068259546">
      <w:bodyDiv w:val="1"/>
      <w:marLeft w:val="0"/>
      <w:marRight w:val="0"/>
      <w:marTop w:val="0"/>
      <w:marBottom w:val="0"/>
      <w:divBdr>
        <w:top w:val="none" w:sz="0" w:space="0" w:color="auto"/>
        <w:left w:val="none" w:sz="0" w:space="0" w:color="auto"/>
        <w:bottom w:val="none" w:sz="0" w:space="0" w:color="auto"/>
        <w:right w:val="none" w:sz="0" w:space="0" w:color="auto"/>
      </w:divBdr>
    </w:div>
    <w:div w:id="1068385200">
      <w:bodyDiv w:val="1"/>
      <w:marLeft w:val="0"/>
      <w:marRight w:val="0"/>
      <w:marTop w:val="0"/>
      <w:marBottom w:val="0"/>
      <w:divBdr>
        <w:top w:val="none" w:sz="0" w:space="0" w:color="auto"/>
        <w:left w:val="none" w:sz="0" w:space="0" w:color="auto"/>
        <w:bottom w:val="none" w:sz="0" w:space="0" w:color="auto"/>
        <w:right w:val="none" w:sz="0" w:space="0" w:color="auto"/>
      </w:divBdr>
    </w:div>
    <w:div w:id="1068457599">
      <w:bodyDiv w:val="1"/>
      <w:marLeft w:val="0"/>
      <w:marRight w:val="0"/>
      <w:marTop w:val="0"/>
      <w:marBottom w:val="0"/>
      <w:divBdr>
        <w:top w:val="none" w:sz="0" w:space="0" w:color="auto"/>
        <w:left w:val="none" w:sz="0" w:space="0" w:color="auto"/>
        <w:bottom w:val="none" w:sz="0" w:space="0" w:color="auto"/>
        <w:right w:val="none" w:sz="0" w:space="0" w:color="auto"/>
      </w:divBdr>
    </w:div>
    <w:div w:id="1068570784">
      <w:bodyDiv w:val="1"/>
      <w:marLeft w:val="0"/>
      <w:marRight w:val="0"/>
      <w:marTop w:val="0"/>
      <w:marBottom w:val="0"/>
      <w:divBdr>
        <w:top w:val="none" w:sz="0" w:space="0" w:color="auto"/>
        <w:left w:val="none" w:sz="0" w:space="0" w:color="auto"/>
        <w:bottom w:val="none" w:sz="0" w:space="0" w:color="auto"/>
        <w:right w:val="none" w:sz="0" w:space="0" w:color="auto"/>
      </w:divBdr>
    </w:div>
    <w:div w:id="1068652069">
      <w:bodyDiv w:val="1"/>
      <w:marLeft w:val="0"/>
      <w:marRight w:val="0"/>
      <w:marTop w:val="0"/>
      <w:marBottom w:val="0"/>
      <w:divBdr>
        <w:top w:val="none" w:sz="0" w:space="0" w:color="auto"/>
        <w:left w:val="none" w:sz="0" w:space="0" w:color="auto"/>
        <w:bottom w:val="none" w:sz="0" w:space="0" w:color="auto"/>
        <w:right w:val="none" w:sz="0" w:space="0" w:color="auto"/>
      </w:divBdr>
    </w:div>
    <w:div w:id="1068653486">
      <w:bodyDiv w:val="1"/>
      <w:marLeft w:val="0"/>
      <w:marRight w:val="0"/>
      <w:marTop w:val="0"/>
      <w:marBottom w:val="0"/>
      <w:divBdr>
        <w:top w:val="none" w:sz="0" w:space="0" w:color="auto"/>
        <w:left w:val="none" w:sz="0" w:space="0" w:color="auto"/>
        <w:bottom w:val="none" w:sz="0" w:space="0" w:color="auto"/>
        <w:right w:val="none" w:sz="0" w:space="0" w:color="auto"/>
      </w:divBdr>
    </w:div>
    <w:div w:id="1069032881">
      <w:bodyDiv w:val="1"/>
      <w:marLeft w:val="0"/>
      <w:marRight w:val="0"/>
      <w:marTop w:val="0"/>
      <w:marBottom w:val="0"/>
      <w:divBdr>
        <w:top w:val="none" w:sz="0" w:space="0" w:color="auto"/>
        <w:left w:val="none" w:sz="0" w:space="0" w:color="auto"/>
        <w:bottom w:val="none" w:sz="0" w:space="0" w:color="auto"/>
        <w:right w:val="none" w:sz="0" w:space="0" w:color="auto"/>
      </w:divBdr>
    </w:div>
    <w:div w:id="1069157592">
      <w:bodyDiv w:val="1"/>
      <w:marLeft w:val="0"/>
      <w:marRight w:val="0"/>
      <w:marTop w:val="0"/>
      <w:marBottom w:val="0"/>
      <w:divBdr>
        <w:top w:val="none" w:sz="0" w:space="0" w:color="auto"/>
        <w:left w:val="none" w:sz="0" w:space="0" w:color="auto"/>
        <w:bottom w:val="none" w:sz="0" w:space="0" w:color="auto"/>
        <w:right w:val="none" w:sz="0" w:space="0" w:color="auto"/>
      </w:divBdr>
    </w:div>
    <w:div w:id="1069689344">
      <w:bodyDiv w:val="1"/>
      <w:marLeft w:val="0"/>
      <w:marRight w:val="0"/>
      <w:marTop w:val="0"/>
      <w:marBottom w:val="0"/>
      <w:divBdr>
        <w:top w:val="none" w:sz="0" w:space="0" w:color="auto"/>
        <w:left w:val="none" w:sz="0" w:space="0" w:color="auto"/>
        <w:bottom w:val="none" w:sz="0" w:space="0" w:color="auto"/>
        <w:right w:val="none" w:sz="0" w:space="0" w:color="auto"/>
      </w:divBdr>
    </w:div>
    <w:div w:id="1069692107">
      <w:bodyDiv w:val="1"/>
      <w:marLeft w:val="0"/>
      <w:marRight w:val="0"/>
      <w:marTop w:val="0"/>
      <w:marBottom w:val="0"/>
      <w:divBdr>
        <w:top w:val="none" w:sz="0" w:space="0" w:color="auto"/>
        <w:left w:val="none" w:sz="0" w:space="0" w:color="auto"/>
        <w:bottom w:val="none" w:sz="0" w:space="0" w:color="auto"/>
        <w:right w:val="none" w:sz="0" w:space="0" w:color="auto"/>
      </w:divBdr>
    </w:div>
    <w:div w:id="1070809805">
      <w:bodyDiv w:val="1"/>
      <w:marLeft w:val="0"/>
      <w:marRight w:val="0"/>
      <w:marTop w:val="0"/>
      <w:marBottom w:val="0"/>
      <w:divBdr>
        <w:top w:val="none" w:sz="0" w:space="0" w:color="auto"/>
        <w:left w:val="none" w:sz="0" w:space="0" w:color="auto"/>
        <w:bottom w:val="none" w:sz="0" w:space="0" w:color="auto"/>
        <w:right w:val="none" w:sz="0" w:space="0" w:color="auto"/>
      </w:divBdr>
    </w:div>
    <w:div w:id="1071149713">
      <w:bodyDiv w:val="1"/>
      <w:marLeft w:val="0"/>
      <w:marRight w:val="0"/>
      <w:marTop w:val="0"/>
      <w:marBottom w:val="0"/>
      <w:divBdr>
        <w:top w:val="none" w:sz="0" w:space="0" w:color="auto"/>
        <w:left w:val="none" w:sz="0" w:space="0" w:color="auto"/>
        <w:bottom w:val="none" w:sz="0" w:space="0" w:color="auto"/>
        <w:right w:val="none" w:sz="0" w:space="0" w:color="auto"/>
      </w:divBdr>
    </w:div>
    <w:div w:id="1071267284">
      <w:bodyDiv w:val="1"/>
      <w:marLeft w:val="0"/>
      <w:marRight w:val="0"/>
      <w:marTop w:val="0"/>
      <w:marBottom w:val="0"/>
      <w:divBdr>
        <w:top w:val="none" w:sz="0" w:space="0" w:color="auto"/>
        <w:left w:val="none" w:sz="0" w:space="0" w:color="auto"/>
        <w:bottom w:val="none" w:sz="0" w:space="0" w:color="auto"/>
        <w:right w:val="none" w:sz="0" w:space="0" w:color="auto"/>
      </w:divBdr>
    </w:div>
    <w:div w:id="1072000498">
      <w:bodyDiv w:val="1"/>
      <w:marLeft w:val="0"/>
      <w:marRight w:val="0"/>
      <w:marTop w:val="0"/>
      <w:marBottom w:val="0"/>
      <w:divBdr>
        <w:top w:val="none" w:sz="0" w:space="0" w:color="auto"/>
        <w:left w:val="none" w:sz="0" w:space="0" w:color="auto"/>
        <w:bottom w:val="none" w:sz="0" w:space="0" w:color="auto"/>
        <w:right w:val="none" w:sz="0" w:space="0" w:color="auto"/>
      </w:divBdr>
    </w:div>
    <w:div w:id="1072586380">
      <w:bodyDiv w:val="1"/>
      <w:marLeft w:val="0"/>
      <w:marRight w:val="0"/>
      <w:marTop w:val="0"/>
      <w:marBottom w:val="0"/>
      <w:divBdr>
        <w:top w:val="none" w:sz="0" w:space="0" w:color="auto"/>
        <w:left w:val="none" w:sz="0" w:space="0" w:color="auto"/>
        <w:bottom w:val="none" w:sz="0" w:space="0" w:color="auto"/>
        <w:right w:val="none" w:sz="0" w:space="0" w:color="auto"/>
      </w:divBdr>
    </w:div>
    <w:div w:id="1072698960">
      <w:bodyDiv w:val="1"/>
      <w:marLeft w:val="0"/>
      <w:marRight w:val="0"/>
      <w:marTop w:val="0"/>
      <w:marBottom w:val="0"/>
      <w:divBdr>
        <w:top w:val="none" w:sz="0" w:space="0" w:color="auto"/>
        <w:left w:val="none" w:sz="0" w:space="0" w:color="auto"/>
        <w:bottom w:val="none" w:sz="0" w:space="0" w:color="auto"/>
        <w:right w:val="none" w:sz="0" w:space="0" w:color="auto"/>
      </w:divBdr>
    </w:div>
    <w:div w:id="1072922056">
      <w:bodyDiv w:val="1"/>
      <w:marLeft w:val="0"/>
      <w:marRight w:val="0"/>
      <w:marTop w:val="0"/>
      <w:marBottom w:val="0"/>
      <w:divBdr>
        <w:top w:val="none" w:sz="0" w:space="0" w:color="auto"/>
        <w:left w:val="none" w:sz="0" w:space="0" w:color="auto"/>
        <w:bottom w:val="none" w:sz="0" w:space="0" w:color="auto"/>
        <w:right w:val="none" w:sz="0" w:space="0" w:color="auto"/>
      </w:divBdr>
    </w:div>
    <w:div w:id="1073235518">
      <w:bodyDiv w:val="1"/>
      <w:marLeft w:val="0"/>
      <w:marRight w:val="0"/>
      <w:marTop w:val="0"/>
      <w:marBottom w:val="0"/>
      <w:divBdr>
        <w:top w:val="none" w:sz="0" w:space="0" w:color="auto"/>
        <w:left w:val="none" w:sz="0" w:space="0" w:color="auto"/>
        <w:bottom w:val="none" w:sz="0" w:space="0" w:color="auto"/>
        <w:right w:val="none" w:sz="0" w:space="0" w:color="auto"/>
      </w:divBdr>
    </w:div>
    <w:div w:id="1073546478">
      <w:bodyDiv w:val="1"/>
      <w:marLeft w:val="0"/>
      <w:marRight w:val="0"/>
      <w:marTop w:val="0"/>
      <w:marBottom w:val="0"/>
      <w:divBdr>
        <w:top w:val="none" w:sz="0" w:space="0" w:color="auto"/>
        <w:left w:val="none" w:sz="0" w:space="0" w:color="auto"/>
        <w:bottom w:val="none" w:sz="0" w:space="0" w:color="auto"/>
        <w:right w:val="none" w:sz="0" w:space="0" w:color="auto"/>
      </w:divBdr>
    </w:div>
    <w:div w:id="1073619709">
      <w:bodyDiv w:val="1"/>
      <w:marLeft w:val="0"/>
      <w:marRight w:val="0"/>
      <w:marTop w:val="0"/>
      <w:marBottom w:val="0"/>
      <w:divBdr>
        <w:top w:val="none" w:sz="0" w:space="0" w:color="auto"/>
        <w:left w:val="none" w:sz="0" w:space="0" w:color="auto"/>
        <w:bottom w:val="none" w:sz="0" w:space="0" w:color="auto"/>
        <w:right w:val="none" w:sz="0" w:space="0" w:color="auto"/>
      </w:divBdr>
    </w:div>
    <w:div w:id="1073628734">
      <w:bodyDiv w:val="1"/>
      <w:marLeft w:val="0"/>
      <w:marRight w:val="0"/>
      <w:marTop w:val="0"/>
      <w:marBottom w:val="0"/>
      <w:divBdr>
        <w:top w:val="none" w:sz="0" w:space="0" w:color="auto"/>
        <w:left w:val="none" w:sz="0" w:space="0" w:color="auto"/>
        <w:bottom w:val="none" w:sz="0" w:space="0" w:color="auto"/>
        <w:right w:val="none" w:sz="0" w:space="0" w:color="auto"/>
      </w:divBdr>
    </w:div>
    <w:div w:id="1074425774">
      <w:bodyDiv w:val="1"/>
      <w:marLeft w:val="0"/>
      <w:marRight w:val="0"/>
      <w:marTop w:val="0"/>
      <w:marBottom w:val="0"/>
      <w:divBdr>
        <w:top w:val="none" w:sz="0" w:space="0" w:color="auto"/>
        <w:left w:val="none" w:sz="0" w:space="0" w:color="auto"/>
        <w:bottom w:val="none" w:sz="0" w:space="0" w:color="auto"/>
        <w:right w:val="none" w:sz="0" w:space="0" w:color="auto"/>
      </w:divBdr>
    </w:div>
    <w:div w:id="1074469791">
      <w:bodyDiv w:val="1"/>
      <w:marLeft w:val="0"/>
      <w:marRight w:val="0"/>
      <w:marTop w:val="0"/>
      <w:marBottom w:val="0"/>
      <w:divBdr>
        <w:top w:val="none" w:sz="0" w:space="0" w:color="auto"/>
        <w:left w:val="none" w:sz="0" w:space="0" w:color="auto"/>
        <w:bottom w:val="none" w:sz="0" w:space="0" w:color="auto"/>
        <w:right w:val="none" w:sz="0" w:space="0" w:color="auto"/>
      </w:divBdr>
    </w:div>
    <w:div w:id="1074621620">
      <w:bodyDiv w:val="1"/>
      <w:marLeft w:val="0"/>
      <w:marRight w:val="0"/>
      <w:marTop w:val="0"/>
      <w:marBottom w:val="0"/>
      <w:divBdr>
        <w:top w:val="none" w:sz="0" w:space="0" w:color="auto"/>
        <w:left w:val="none" w:sz="0" w:space="0" w:color="auto"/>
        <w:bottom w:val="none" w:sz="0" w:space="0" w:color="auto"/>
        <w:right w:val="none" w:sz="0" w:space="0" w:color="auto"/>
      </w:divBdr>
    </w:div>
    <w:div w:id="1074669485">
      <w:bodyDiv w:val="1"/>
      <w:marLeft w:val="0"/>
      <w:marRight w:val="0"/>
      <w:marTop w:val="0"/>
      <w:marBottom w:val="0"/>
      <w:divBdr>
        <w:top w:val="none" w:sz="0" w:space="0" w:color="auto"/>
        <w:left w:val="none" w:sz="0" w:space="0" w:color="auto"/>
        <w:bottom w:val="none" w:sz="0" w:space="0" w:color="auto"/>
        <w:right w:val="none" w:sz="0" w:space="0" w:color="auto"/>
      </w:divBdr>
    </w:div>
    <w:div w:id="1074739547">
      <w:bodyDiv w:val="1"/>
      <w:marLeft w:val="0"/>
      <w:marRight w:val="0"/>
      <w:marTop w:val="0"/>
      <w:marBottom w:val="0"/>
      <w:divBdr>
        <w:top w:val="none" w:sz="0" w:space="0" w:color="auto"/>
        <w:left w:val="none" w:sz="0" w:space="0" w:color="auto"/>
        <w:bottom w:val="none" w:sz="0" w:space="0" w:color="auto"/>
        <w:right w:val="none" w:sz="0" w:space="0" w:color="auto"/>
      </w:divBdr>
    </w:div>
    <w:div w:id="1075082864">
      <w:bodyDiv w:val="1"/>
      <w:marLeft w:val="0"/>
      <w:marRight w:val="0"/>
      <w:marTop w:val="0"/>
      <w:marBottom w:val="0"/>
      <w:divBdr>
        <w:top w:val="none" w:sz="0" w:space="0" w:color="auto"/>
        <w:left w:val="none" w:sz="0" w:space="0" w:color="auto"/>
        <w:bottom w:val="none" w:sz="0" w:space="0" w:color="auto"/>
        <w:right w:val="none" w:sz="0" w:space="0" w:color="auto"/>
      </w:divBdr>
    </w:div>
    <w:div w:id="1075123282">
      <w:bodyDiv w:val="1"/>
      <w:marLeft w:val="0"/>
      <w:marRight w:val="0"/>
      <w:marTop w:val="0"/>
      <w:marBottom w:val="0"/>
      <w:divBdr>
        <w:top w:val="none" w:sz="0" w:space="0" w:color="auto"/>
        <w:left w:val="none" w:sz="0" w:space="0" w:color="auto"/>
        <w:bottom w:val="none" w:sz="0" w:space="0" w:color="auto"/>
        <w:right w:val="none" w:sz="0" w:space="0" w:color="auto"/>
      </w:divBdr>
    </w:div>
    <w:div w:id="1075467463">
      <w:bodyDiv w:val="1"/>
      <w:marLeft w:val="0"/>
      <w:marRight w:val="0"/>
      <w:marTop w:val="0"/>
      <w:marBottom w:val="0"/>
      <w:divBdr>
        <w:top w:val="none" w:sz="0" w:space="0" w:color="auto"/>
        <w:left w:val="none" w:sz="0" w:space="0" w:color="auto"/>
        <w:bottom w:val="none" w:sz="0" w:space="0" w:color="auto"/>
        <w:right w:val="none" w:sz="0" w:space="0" w:color="auto"/>
      </w:divBdr>
    </w:div>
    <w:div w:id="1075933382">
      <w:bodyDiv w:val="1"/>
      <w:marLeft w:val="0"/>
      <w:marRight w:val="0"/>
      <w:marTop w:val="0"/>
      <w:marBottom w:val="0"/>
      <w:divBdr>
        <w:top w:val="none" w:sz="0" w:space="0" w:color="auto"/>
        <w:left w:val="none" w:sz="0" w:space="0" w:color="auto"/>
        <w:bottom w:val="none" w:sz="0" w:space="0" w:color="auto"/>
        <w:right w:val="none" w:sz="0" w:space="0" w:color="auto"/>
      </w:divBdr>
    </w:div>
    <w:div w:id="1076628370">
      <w:bodyDiv w:val="1"/>
      <w:marLeft w:val="0"/>
      <w:marRight w:val="0"/>
      <w:marTop w:val="0"/>
      <w:marBottom w:val="0"/>
      <w:divBdr>
        <w:top w:val="none" w:sz="0" w:space="0" w:color="auto"/>
        <w:left w:val="none" w:sz="0" w:space="0" w:color="auto"/>
        <w:bottom w:val="none" w:sz="0" w:space="0" w:color="auto"/>
        <w:right w:val="none" w:sz="0" w:space="0" w:color="auto"/>
      </w:divBdr>
    </w:div>
    <w:div w:id="1077704045">
      <w:bodyDiv w:val="1"/>
      <w:marLeft w:val="0"/>
      <w:marRight w:val="0"/>
      <w:marTop w:val="0"/>
      <w:marBottom w:val="0"/>
      <w:divBdr>
        <w:top w:val="none" w:sz="0" w:space="0" w:color="auto"/>
        <w:left w:val="none" w:sz="0" w:space="0" w:color="auto"/>
        <w:bottom w:val="none" w:sz="0" w:space="0" w:color="auto"/>
        <w:right w:val="none" w:sz="0" w:space="0" w:color="auto"/>
      </w:divBdr>
    </w:div>
    <w:div w:id="1077751603">
      <w:bodyDiv w:val="1"/>
      <w:marLeft w:val="0"/>
      <w:marRight w:val="0"/>
      <w:marTop w:val="0"/>
      <w:marBottom w:val="0"/>
      <w:divBdr>
        <w:top w:val="none" w:sz="0" w:space="0" w:color="auto"/>
        <w:left w:val="none" w:sz="0" w:space="0" w:color="auto"/>
        <w:bottom w:val="none" w:sz="0" w:space="0" w:color="auto"/>
        <w:right w:val="none" w:sz="0" w:space="0" w:color="auto"/>
      </w:divBdr>
    </w:div>
    <w:div w:id="1077938314">
      <w:bodyDiv w:val="1"/>
      <w:marLeft w:val="0"/>
      <w:marRight w:val="0"/>
      <w:marTop w:val="0"/>
      <w:marBottom w:val="0"/>
      <w:divBdr>
        <w:top w:val="none" w:sz="0" w:space="0" w:color="auto"/>
        <w:left w:val="none" w:sz="0" w:space="0" w:color="auto"/>
        <w:bottom w:val="none" w:sz="0" w:space="0" w:color="auto"/>
        <w:right w:val="none" w:sz="0" w:space="0" w:color="auto"/>
      </w:divBdr>
    </w:div>
    <w:div w:id="1078406104">
      <w:bodyDiv w:val="1"/>
      <w:marLeft w:val="0"/>
      <w:marRight w:val="0"/>
      <w:marTop w:val="0"/>
      <w:marBottom w:val="0"/>
      <w:divBdr>
        <w:top w:val="none" w:sz="0" w:space="0" w:color="auto"/>
        <w:left w:val="none" w:sz="0" w:space="0" w:color="auto"/>
        <w:bottom w:val="none" w:sz="0" w:space="0" w:color="auto"/>
        <w:right w:val="none" w:sz="0" w:space="0" w:color="auto"/>
      </w:divBdr>
    </w:div>
    <w:div w:id="1078550536">
      <w:bodyDiv w:val="1"/>
      <w:marLeft w:val="0"/>
      <w:marRight w:val="0"/>
      <w:marTop w:val="0"/>
      <w:marBottom w:val="0"/>
      <w:divBdr>
        <w:top w:val="none" w:sz="0" w:space="0" w:color="auto"/>
        <w:left w:val="none" w:sz="0" w:space="0" w:color="auto"/>
        <w:bottom w:val="none" w:sz="0" w:space="0" w:color="auto"/>
        <w:right w:val="none" w:sz="0" w:space="0" w:color="auto"/>
      </w:divBdr>
    </w:div>
    <w:div w:id="1078744192">
      <w:bodyDiv w:val="1"/>
      <w:marLeft w:val="0"/>
      <w:marRight w:val="0"/>
      <w:marTop w:val="0"/>
      <w:marBottom w:val="0"/>
      <w:divBdr>
        <w:top w:val="none" w:sz="0" w:space="0" w:color="auto"/>
        <w:left w:val="none" w:sz="0" w:space="0" w:color="auto"/>
        <w:bottom w:val="none" w:sz="0" w:space="0" w:color="auto"/>
        <w:right w:val="none" w:sz="0" w:space="0" w:color="auto"/>
      </w:divBdr>
    </w:div>
    <w:div w:id="1078939302">
      <w:bodyDiv w:val="1"/>
      <w:marLeft w:val="0"/>
      <w:marRight w:val="0"/>
      <w:marTop w:val="0"/>
      <w:marBottom w:val="0"/>
      <w:divBdr>
        <w:top w:val="none" w:sz="0" w:space="0" w:color="auto"/>
        <w:left w:val="none" w:sz="0" w:space="0" w:color="auto"/>
        <w:bottom w:val="none" w:sz="0" w:space="0" w:color="auto"/>
        <w:right w:val="none" w:sz="0" w:space="0" w:color="auto"/>
      </w:divBdr>
    </w:div>
    <w:div w:id="1079643361">
      <w:bodyDiv w:val="1"/>
      <w:marLeft w:val="0"/>
      <w:marRight w:val="0"/>
      <w:marTop w:val="0"/>
      <w:marBottom w:val="0"/>
      <w:divBdr>
        <w:top w:val="none" w:sz="0" w:space="0" w:color="auto"/>
        <w:left w:val="none" w:sz="0" w:space="0" w:color="auto"/>
        <w:bottom w:val="none" w:sz="0" w:space="0" w:color="auto"/>
        <w:right w:val="none" w:sz="0" w:space="0" w:color="auto"/>
      </w:divBdr>
    </w:div>
    <w:div w:id="1079670981">
      <w:bodyDiv w:val="1"/>
      <w:marLeft w:val="0"/>
      <w:marRight w:val="0"/>
      <w:marTop w:val="0"/>
      <w:marBottom w:val="0"/>
      <w:divBdr>
        <w:top w:val="none" w:sz="0" w:space="0" w:color="auto"/>
        <w:left w:val="none" w:sz="0" w:space="0" w:color="auto"/>
        <w:bottom w:val="none" w:sz="0" w:space="0" w:color="auto"/>
        <w:right w:val="none" w:sz="0" w:space="0" w:color="auto"/>
      </w:divBdr>
    </w:div>
    <w:div w:id="1079980009">
      <w:bodyDiv w:val="1"/>
      <w:marLeft w:val="0"/>
      <w:marRight w:val="0"/>
      <w:marTop w:val="0"/>
      <w:marBottom w:val="0"/>
      <w:divBdr>
        <w:top w:val="none" w:sz="0" w:space="0" w:color="auto"/>
        <w:left w:val="none" w:sz="0" w:space="0" w:color="auto"/>
        <w:bottom w:val="none" w:sz="0" w:space="0" w:color="auto"/>
        <w:right w:val="none" w:sz="0" w:space="0" w:color="auto"/>
      </w:divBdr>
    </w:div>
    <w:div w:id="1079982704">
      <w:bodyDiv w:val="1"/>
      <w:marLeft w:val="0"/>
      <w:marRight w:val="0"/>
      <w:marTop w:val="0"/>
      <w:marBottom w:val="0"/>
      <w:divBdr>
        <w:top w:val="none" w:sz="0" w:space="0" w:color="auto"/>
        <w:left w:val="none" w:sz="0" w:space="0" w:color="auto"/>
        <w:bottom w:val="none" w:sz="0" w:space="0" w:color="auto"/>
        <w:right w:val="none" w:sz="0" w:space="0" w:color="auto"/>
      </w:divBdr>
    </w:div>
    <w:div w:id="1080098873">
      <w:bodyDiv w:val="1"/>
      <w:marLeft w:val="0"/>
      <w:marRight w:val="0"/>
      <w:marTop w:val="0"/>
      <w:marBottom w:val="0"/>
      <w:divBdr>
        <w:top w:val="none" w:sz="0" w:space="0" w:color="auto"/>
        <w:left w:val="none" w:sz="0" w:space="0" w:color="auto"/>
        <w:bottom w:val="none" w:sz="0" w:space="0" w:color="auto"/>
        <w:right w:val="none" w:sz="0" w:space="0" w:color="auto"/>
      </w:divBdr>
    </w:div>
    <w:div w:id="1080180996">
      <w:bodyDiv w:val="1"/>
      <w:marLeft w:val="0"/>
      <w:marRight w:val="0"/>
      <w:marTop w:val="0"/>
      <w:marBottom w:val="0"/>
      <w:divBdr>
        <w:top w:val="none" w:sz="0" w:space="0" w:color="auto"/>
        <w:left w:val="none" w:sz="0" w:space="0" w:color="auto"/>
        <w:bottom w:val="none" w:sz="0" w:space="0" w:color="auto"/>
        <w:right w:val="none" w:sz="0" w:space="0" w:color="auto"/>
      </w:divBdr>
    </w:div>
    <w:div w:id="1080371841">
      <w:bodyDiv w:val="1"/>
      <w:marLeft w:val="0"/>
      <w:marRight w:val="0"/>
      <w:marTop w:val="0"/>
      <w:marBottom w:val="0"/>
      <w:divBdr>
        <w:top w:val="none" w:sz="0" w:space="0" w:color="auto"/>
        <w:left w:val="none" w:sz="0" w:space="0" w:color="auto"/>
        <w:bottom w:val="none" w:sz="0" w:space="0" w:color="auto"/>
        <w:right w:val="none" w:sz="0" w:space="0" w:color="auto"/>
      </w:divBdr>
    </w:div>
    <w:div w:id="1080442289">
      <w:bodyDiv w:val="1"/>
      <w:marLeft w:val="0"/>
      <w:marRight w:val="0"/>
      <w:marTop w:val="0"/>
      <w:marBottom w:val="0"/>
      <w:divBdr>
        <w:top w:val="none" w:sz="0" w:space="0" w:color="auto"/>
        <w:left w:val="none" w:sz="0" w:space="0" w:color="auto"/>
        <w:bottom w:val="none" w:sz="0" w:space="0" w:color="auto"/>
        <w:right w:val="none" w:sz="0" w:space="0" w:color="auto"/>
      </w:divBdr>
    </w:div>
    <w:div w:id="1080953470">
      <w:bodyDiv w:val="1"/>
      <w:marLeft w:val="0"/>
      <w:marRight w:val="0"/>
      <w:marTop w:val="0"/>
      <w:marBottom w:val="0"/>
      <w:divBdr>
        <w:top w:val="none" w:sz="0" w:space="0" w:color="auto"/>
        <w:left w:val="none" w:sz="0" w:space="0" w:color="auto"/>
        <w:bottom w:val="none" w:sz="0" w:space="0" w:color="auto"/>
        <w:right w:val="none" w:sz="0" w:space="0" w:color="auto"/>
      </w:divBdr>
    </w:div>
    <w:div w:id="1081096612">
      <w:bodyDiv w:val="1"/>
      <w:marLeft w:val="0"/>
      <w:marRight w:val="0"/>
      <w:marTop w:val="0"/>
      <w:marBottom w:val="0"/>
      <w:divBdr>
        <w:top w:val="none" w:sz="0" w:space="0" w:color="auto"/>
        <w:left w:val="none" w:sz="0" w:space="0" w:color="auto"/>
        <w:bottom w:val="none" w:sz="0" w:space="0" w:color="auto"/>
        <w:right w:val="none" w:sz="0" w:space="0" w:color="auto"/>
      </w:divBdr>
    </w:div>
    <w:div w:id="1081214644">
      <w:bodyDiv w:val="1"/>
      <w:marLeft w:val="0"/>
      <w:marRight w:val="0"/>
      <w:marTop w:val="0"/>
      <w:marBottom w:val="0"/>
      <w:divBdr>
        <w:top w:val="none" w:sz="0" w:space="0" w:color="auto"/>
        <w:left w:val="none" w:sz="0" w:space="0" w:color="auto"/>
        <w:bottom w:val="none" w:sz="0" w:space="0" w:color="auto"/>
        <w:right w:val="none" w:sz="0" w:space="0" w:color="auto"/>
      </w:divBdr>
    </w:div>
    <w:div w:id="1081297302">
      <w:bodyDiv w:val="1"/>
      <w:marLeft w:val="0"/>
      <w:marRight w:val="0"/>
      <w:marTop w:val="0"/>
      <w:marBottom w:val="0"/>
      <w:divBdr>
        <w:top w:val="none" w:sz="0" w:space="0" w:color="auto"/>
        <w:left w:val="none" w:sz="0" w:space="0" w:color="auto"/>
        <w:bottom w:val="none" w:sz="0" w:space="0" w:color="auto"/>
        <w:right w:val="none" w:sz="0" w:space="0" w:color="auto"/>
      </w:divBdr>
    </w:div>
    <w:div w:id="1081876308">
      <w:bodyDiv w:val="1"/>
      <w:marLeft w:val="0"/>
      <w:marRight w:val="0"/>
      <w:marTop w:val="0"/>
      <w:marBottom w:val="0"/>
      <w:divBdr>
        <w:top w:val="none" w:sz="0" w:space="0" w:color="auto"/>
        <w:left w:val="none" w:sz="0" w:space="0" w:color="auto"/>
        <w:bottom w:val="none" w:sz="0" w:space="0" w:color="auto"/>
        <w:right w:val="none" w:sz="0" w:space="0" w:color="auto"/>
      </w:divBdr>
    </w:div>
    <w:div w:id="1082221482">
      <w:bodyDiv w:val="1"/>
      <w:marLeft w:val="0"/>
      <w:marRight w:val="0"/>
      <w:marTop w:val="0"/>
      <w:marBottom w:val="0"/>
      <w:divBdr>
        <w:top w:val="none" w:sz="0" w:space="0" w:color="auto"/>
        <w:left w:val="none" w:sz="0" w:space="0" w:color="auto"/>
        <w:bottom w:val="none" w:sz="0" w:space="0" w:color="auto"/>
        <w:right w:val="none" w:sz="0" w:space="0" w:color="auto"/>
      </w:divBdr>
    </w:div>
    <w:div w:id="1082487564">
      <w:bodyDiv w:val="1"/>
      <w:marLeft w:val="0"/>
      <w:marRight w:val="0"/>
      <w:marTop w:val="0"/>
      <w:marBottom w:val="0"/>
      <w:divBdr>
        <w:top w:val="none" w:sz="0" w:space="0" w:color="auto"/>
        <w:left w:val="none" w:sz="0" w:space="0" w:color="auto"/>
        <w:bottom w:val="none" w:sz="0" w:space="0" w:color="auto"/>
        <w:right w:val="none" w:sz="0" w:space="0" w:color="auto"/>
      </w:divBdr>
    </w:div>
    <w:div w:id="1082994419">
      <w:bodyDiv w:val="1"/>
      <w:marLeft w:val="0"/>
      <w:marRight w:val="0"/>
      <w:marTop w:val="0"/>
      <w:marBottom w:val="0"/>
      <w:divBdr>
        <w:top w:val="none" w:sz="0" w:space="0" w:color="auto"/>
        <w:left w:val="none" w:sz="0" w:space="0" w:color="auto"/>
        <w:bottom w:val="none" w:sz="0" w:space="0" w:color="auto"/>
        <w:right w:val="none" w:sz="0" w:space="0" w:color="auto"/>
      </w:divBdr>
    </w:div>
    <w:div w:id="1083180074">
      <w:bodyDiv w:val="1"/>
      <w:marLeft w:val="0"/>
      <w:marRight w:val="0"/>
      <w:marTop w:val="0"/>
      <w:marBottom w:val="0"/>
      <w:divBdr>
        <w:top w:val="none" w:sz="0" w:space="0" w:color="auto"/>
        <w:left w:val="none" w:sz="0" w:space="0" w:color="auto"/>
        <w:bottom w:val="none" w:sz="0" w:space="0" w:color="auto"/>
        <w:right w:val="none" w:sz="0" w:space="0" w:color="auto"/>
      </w:divBdr>
    </w:div>
    <w:div w:id="1083527148">
      <w:bodyDiv w:val="1"/>
      <w:marLeft w:val="0"/>
      <w:marRight w:val="0"/>
      <w:marTop w:val="0"/>
      <w:marBottom w:val="0"/>
      <w:divBdr>
        <w:top w:val="none" w:sz="0" w:space="0" w:color="auto"/>
        <w:left w:val="none" w:sz="0" w:space="0" w:color="auto"/>
        <w:bottom w:val="none" w:sz="0" w:space="0" w:color="auto"/>
        <w:right w:val="none" w:sz="0" w:space="0" w:color="auto"/>
      </w:divBdr>
    </w:div>
    <w:div w:id="1083644785">
      <w:bodyDiv w:val="1"/>
      <w:marLeft w:val="0"/>
      <w:marRight w:val="0"/>
      <w:marTop w:val="0"/>
      <w:marBottom w:val="0"/>
      <w:divBdr>
        <w:top w:val="none" w:sz="0" w:space="0" w:color="auto"/>
        <w:left w:val="none" w:sz="0" w:space="0" w:color="auto"/>
        <w:bottom w:val="none" w:sz="0" w:space="0" w:color="auto"/>
        <w:right w:val="none" w:sz="0" w:space="0" w:color="auto"/>
      </w:divBdr>
    </w:div>
    <w:div w:id="1083988207">
      <w:bodyDiv w:val="1"/>
      <w:marLeft w:val="0"/>
      <w:marRight w:val="0"/>
      <w:marTop w:val="0"/>
      <w:marBottom w:val="0"/>
      <w:divBdr>
        <w:top w:val="none" w:sz="0" w:space="0" w:color="auto"/>
        <w:left w:val="none" w:sz="0" w:space="0" w:color="auto"/>
        <w:bottom w:val="none" w:sz="0" w:space="0" w:color="auto"/>
        <w:right w:val="none" w:sz="0" w:space="0" w:color="auto"/>
      </w:divBdr>
    </w:div>
    <w:div w:id="1084305537">
      <w:bodyDiv w:val="1"/>
      <w:marLeft w:val="0"/>
      <w:marRight w:val="0"/>
      <w:marTop w:val="0"/>
      <w:marBottom w:val="0"/>
      <w:divBdr>
        <w:top w:val="none" w:sz="0" w:space="0" w:color="auto"/>
        <w:left w:val="none" w:sz="0" w:space="0" w:color="auto"/>
        <w:bottom w:val="none" w:sz="0" w:space="0" w:color="auto"/>
        <w:right w:val="none" w:sz="0" w:space="0" w:color="auto"/>
      </w:divBdr>
    </w:div>
    <w:div w:id="1084763723">
      <w:bodyDiv w:val="1"/>
      <w:marLeft w:val="0"/>
      <w:marRight w:val="0"/>
      <w:marTop w:val="0"/>
      <w:marBottom w:val="0"/>
      <w:divBdr>
        <w:top w:val="none" w:sz="0" w:space="0" w:color="auto"/>
        <w:left w:val="none" w:sz="0" w:space="0" w:color="auto"/>
        <w:bottom w:val="none" w:sz="0" w:space="0" w:color="auto"/>
        <w:right w:val="none" w:sz="0" w:space="0" w:color="auto"/>
      </w:divBdr>
    </w:div>
    <w:div w:id="1085030421">
      <w:bodyDiv w:val="1"/>
      <w:marLeft w:val="0"/>
      <w:marRight w:val="0"/>
      <w:marTop w:val="0"/>
      <w:marBottom w:val="0"/>
      <w:divBdr>
        <w:top w:val="none" w:sz="0" w:space="0" w:color="auto"/>
        <w:left w:val="none" w:sz="0" w:space="0" w:color="auto"/>
        <w:bottom w:val="none" w:sz="0" w:space="0" w:color="auto"/>
        <w:right w:val="none" w:sz="0" w:space="0" w:color="auto"/>
      </w:divBdr>
    </w:div>
    <w:div w:id="1085346518">
      <w:bodyDiv w:val="1"/>
      <w:marLeft w:val="0"/>
      <w:marRight w:val="0"/>
      <w:marTop w:val="0"/>
      <w:marBottom w:val="0"/>
      <w:divBdr>
        <w:top w:val="none" w:sz="0" w:space="0" w:color="auto"/>
        <w:left w:val="none" w:sz="0" w:space="0" w:color="auto"/>
        <w:bottom w:val="none" w:sz="0" w:space="0" w:color="auto"/>
        <w:right w:val="none" w:sz="0" w:space="0" w:color="auto"/>
      </w:divBdr>
    </w:div>
    <w:div w:id="1085802962">
      <w:bodyDiv w:val="1"/>
      <w:marLeft w:val="0"/>
      <w:marRight w:val="0"/>
      <w:marTop w:val="0"/>
      <w:marBottom w:val="0"/>
      <w:divBdr>
        <w:top w:val="none" w:sz="0" w:space="0" w:color="auto"/>
        <w:left w:val="none" w:sz="0" w:space="0" w:color="auto"/>
        <w:bottom w:val="none" w:sz="0" w:space="0" w:color="auto"/>
        <w:right w:val="none" w:sz="0" w:space="0" w:color="auto"/>
      </w:divBdr>
    </w:div>
    <w:div w:id="1086345294">
      <w:bodyDiv w:val="1"/>
      <w:marLeft w:val="0"/>
      <w:marRight w:val="0"/>
      <w:marTop w:val="0"/>
      <w:marBottom w:val="0"/>
      <w:divBdr>
        <w:top w:val="none" w:sz="0" w:space="0" w:color="auto"/>
        <w:left w:val="none" w:sz="0" w:space="0" w:color="auto"/>
        <w:bottom w:val="none" w:sz="0" w:space="0" w:color="auto"/>
        <w:right w:val="none" w:sz="0" w:space="0" w:color="auto"/>
      </w:divBdr>
    </w:div>
    <w:div w:id="1086733715">
      <w:bodyDiv w:val="1"/>
      <w:marLeft w:val="0"/>
      <w:marRight w:val="0"/>
      <w:marTop w:val="0"/>
      <w:marBottom w:val="0"/>
      <w:divBdr>
        <w:top w:val="none" w:sz="0" w:space="0" w:color="auto"/>
        <w:left w:val="none" w:sz="0" w:space="0" w:color="auto"/>
        <w:bottom w:val="none" w:sz="0" w:space="0" w:color="auto"/>
        <w:right w:val="none" w:sz="0" w:space="0" w:color="auto"/>
      </w:divBdr>
    </w:div>
    <w:div w:id="1086809015">
      <w:bodyDiv w:val="1"/>
      <w:marLeft w:val="0"/>
      <w:marRight w:val="0"/>
      <w:marTop w:val="0"/>
      <w:marBottom w:val="0"/>
      <w:divBdr>
        <w:top w:val="none" w:sz="0" w:space="0" w:color="auto"/>
        <w:left w:val="none" w:sz="0" w:space="0" w:color="auto"/>
        <w:bottom w:val="none" w:sz="0" w:space="0" w:color="auto"/>
        <w:right w:val="none" w:sz="0" w:space="0" w:color="auto"/>
      </w:divBdr>
    </w:div>
    <w:div w:id="1086849475">
      <w:bodyDiv w:val="1"/>
      <w:marLeft w:val="0"/>
      <w:marRight w:val="0"/>
      <w:marTop w:val="0"/>
      <w:marBottom w:val="0"/>
      <w:divBdr>
        <w:top w:val="none" w:sz="0" w:space="0" w:color="auto"/>
        <w:left w:val="none" w:sz="0" w:space="0" w:color="auto"/>
        <w:bottom w:val="none" w:sz="0" w:space="0" w:color="auto"/>
        <w:right w:val="none" w:sz="0" w:space="0" w:color="auto"/>
      </w:divBdr>
    </w:div>
    <w:div w:id="1087074508">
      <w:bodyDiv w:val="1"/>
      <w:marLeft w:val="0"/>
      <w:marRight w:val="0"/>
      <w:marTop w:val="0"/>
      <w:marBottom w:val="0"/>
      <w:divBdr>
        <w:top w:val="none" w:sz="0" w:space="0" w:color="auto"/>
        <w:left w:val="none" w:sz="0" w:space="0" w:color="auto"/>
        <w:bottom w:val="none" w:sz="0" w:space="0" w:color="auto"/>
        <w:right w:val="none" w:sz="0" w:space="0" w:color="auto"/>
      </w:divBdr>
    </w:div>
    <w:div w:id="1087769422">
      <w:bodyDiv w:val="1"/>
      <w:marLeft w:val="0"/>
      <w:marRight w:val="0"/>
      <w:marTop w:val="0"/>
      <w:marBottom w:val="0"/>
      <w:divBdr>
        <w:top w:val="none" w:sz="0" w:space="0" w:color="auto"/>
        <w:left w:val="none" w:sz="0" w:space="0" w:color="auto"/>
        <w:bottom w:val="none" w:sz="0" w:space="0" w:color="auto"/>
        <w:right w:val="none" w:sz="0" w:space="0" w:color="auto"/>
      </w:divBdr>
    </w:div>
    <w:div w:id="1087851345">
      <w:bodyDiv w:val="1"/>
      <w:marLeft w:val="0"/>
      <w:marRight w:val="0"/>
      <w:marTop w:val="0"/>
      <w:marBottom w:val="0"/>
      <w:divBdr>
        <w:top w:val="none" w:sz="0" w:space="0" w:color="auto"/>
        <w:left w:val="none" w:sz="0" w:space="0" w:color="auto"/>
        <w:bottom w:val="none" w:sz="0" w:space="0" w:color="auto"/>
        <w:right w:val="none" w:sz="0" w:space="0" w:color="auto"/>
      </w:divBdr>
    </w:div>
    <w:div w:id="1088189023">
      <w:bodyDiv w:val="1"/>
      <w:marLeft w:val="0"/>
      <w:marRight w:val="0"/>
      <w:marTop w:val="0"/>
      <w:marBottom w:val="0"/>
      <w:divBdr>
        <w:top w:val="none" w:sz="0" w:space="0" w:color="auto"/>
        <w:left w:val="none" w:sz="0" w:space="0" w:color="auto"/>
        <w:bottom w:val="none" w:sz="0" w:space="0" w:color="auto"/>
        <w:right w:val="none" w:sz="0" w:space="0" w:color="auto"/>
      </w:divBdr>
    </w:div>
    <w:div w:id="1088424830">
      <w:bodyDiv w:val="1"/>
      <w:marLeft w:val="0"/>
      <w:marRight w:val="0"/>
      <w:marTop w:val="0"/>
      <w:marBottom w:val="0"/>
      <w:divBdr>
        <w:top w:val="none" w:sz="0" w:space="0" w:color="auto"/>
        <w:left w:val="none" w:sz="0" w:space="0" w:color="auto"/>
        <w:bottom w:val="none" w:sz="0" w:space="0" w:color="auto"/>
        <w:right w:val="none" w:sz="0" w:space="0" w:color="auto"/>
      </w:divBdr>
    </w:div>
    <w:div w:id="1088767348">
      <w:bodyDiv w:val="1"/>
      <w:marLeft w:val="0"/>
      <w:marRight w:val="0"/>
      <w:marTop w:val="0"/>
      <w:marBottom w:val="0"/>
      <w:divBdr>
        <w:top w:val="none" w:sz="0" w:space="0" w:color="auto"/>
        <w:left w:val="none" w:sz="0" w:space="0" w:color="auto"/>
        <w:bottom w:val="none" w:sz="0" w:space="0" w:color="auto"/>
        <w:right w:val="none" w:sz="0" w:space="0" w:color="auto"/>
      </w:divBdr>
    </w:div>
    <w:div w:id="1088816302">
      <w:bodyDiv w:val="1"/>
      <w:marLeft w:val="0"/>
      <w:marRight w:val="0"/>
      <w:marTop w:val="0"/>
      <w:marBottom w:val="0"/>
      <w:divBdr>
        <w:top w:val="none" w:sz="0" w:space="0" w:color="auto"/>
        <w:left w:val="none" w:sz="0" w:space="0" w:color="auto"/>
        <w:bottom w:val="none" w:sz="0" w:space="0" w:color="auto"/>
        <w:right w:val="none" w:sz="0" w:space="0" w:color="auto"/>
      </w:divBdr>
    </w:div>
    <w:div w:id="1089352721">
      <w:bodyDiv w:val="1"/>
      <w:marLeft w:val="0"/>
      <w:marRight w:val="0"/>
      <w:marTop w:val="0"/>
      <w:marBottom w:val="0"/>
      <w:divBdr>
        <w:top w:val="none" w:sz="0" w:space="0" w:color="auto"/>
        <w:left w:val="none" w:sz="0" w:space="0" w:color="auto"/>
        <w:bottom w:val="none" w:sz="0" w:space="0" w:color="auto"/>
        <w:right w:val="none" w:sz="0" w:space="0" w:color="auto"/>
      </w:divBdr>
    </w:div>
    <w:div w:id="1089699304">
      <w:bodyDiv w:val="1"/>
      <w:marLeft w:val="0"/>
      <w:marRight w:val="0"/>
      <w:marTop w:val="0"/>
      <w:marBottom w:val="0"/>
      <w:divBdr>
        <w:top w:val="none" w:sz="0" w:space="0" w:color="auto"/>
        <w:left w:val="none" w:sz="0" w:space="0" w:color="auto"/>
        <w:bottom w:val="none" w:sz="0" w:space="0" w:color="auto"/>
        <w:right w:val="none" w:sz="0" w:space="0" w:color="auto"/>
      </w:divBdr>
    </w:div>
    <w:div w:id="1089813436">
      <w:bodyDiv w:val="1"/>
      <w:marLeft w:val="0"/>
      <w:marRight w:val="0"/>
      <w:marTop w:val="0"/>
      <w:marBottom w:val="0"/>
      <w:divBdr>
        <w:top w:val="none" w:sz="0" w:space="0" w:color="auto"/>
        <w:left w:val="none" w:sz="0" w:space="0" w:color="auto"/>
        <w:bottom w:val="none" w:sz="0" w:space="0" w:color="auto"/>
        <w:right w:val="none" w:sz="0" w:space="0" w:color="auto"/>
      </w:divBdr>
    </w:div>
    <w:div w:id="1089816149">
      <w:bodyDiv w:val="1"/>
      <w:marLeft w:val="0"/>
      <w:marRight w:val="0"/>
      <w:marTop w:val="0"/>
      <w:marBottom w:val="0"/>
      <w:divBdr>
        <w:top w:val="none" w:sz="0" w:space="0" w:color="auto"/>
        <w:left w:val="none" w:sz="0" w:space="0" w:color="auto"/>
        <w:bottom w:val="none" w:sz="0" w:space="0" w:color="auto"/>
        <w:right w:val="none" w:sz="0" w:space="0" w:color="auto"/>
      </w:divBdr>
    </w:div>
    <w:div w:id="1090082685">
      <w:bodyDiv w:val="1"/>
      <w:marLeft w:val="0"/>
      <w:marRight w:val="0"/>
      <w:marTop w:val="0"/>
      <w:marBottom w:val="0"/>
      <w:divBdr>
        <w:top w:val="none" w:sz="0" w:space="0" w:color="auto"/>
        <w:left w:val="none" w:sz="0" w:space="0" w:color="auto"/>
        <w:bottom w:val="none" w:sz="0" w:space="0" w:color="auto"/>
        <w:right w:val="none" w:sz="0" w:space="0" w:color="auto"/>
      </w:divBdr>
    </w:div>
    <w:div w:id="1090157204">
      <w:bodyDiv w:val="1"/>
      <w:marLeft w:val="0"/>
      <w:marRight w:val="0"/>
      <w:marTop w:val="0"/>
      <w:marBottom w:val="0"/>
      <w:divBdr>
        <w:top w:val="none" w:sz="0" w:space="0" w:color="auto"/>
        <w:left w:val="none" w:sz="0" w:space="0" w:color="auto"/>
        <w:bottom w:val="none" w:sz="0" w:space="0" w:color="auto"/>
        <w:right w:val="none" w:sz="0" w:space="0" w:color="auto"/>
      </w:divBdr>
    </w:div>
    <w:div w:id="1090195175">
      <w:bodyDiv w:val="1"/>
      <w:marLeft w:val="0"/>
      <w:marRight w:val="0"/>
      <w:marTop w:val="0"/>
      <w:marBottom w:val="0"/>
      <w:divBdr>
        <w:top w:val="none" w:sz="0" w:space="0" w:color="auto"/>
        <w:left w:val="none" w:sz="0" w:space="0" w:color="auto"/>
        <w:bottom w:val="none" w:sz="0" w:space="0" w:color="auto"/>
        <w:right w:val="none" w:sz="0" w:space="0" w:color="auto"/>
      </w:divBdr>
    </w:div>
    <w:div w:id="1090466637">
      <w:bodyDiv w:val="1"/>
      <w:marLeft w:val="0"/>
      <w:marRight w:val="0"/>
      <w:marTop w:val="0"/>
      <w:marBottom w:val="0"/>
      <w:divBdr>
        <w:top w:val="none" w:sz="0" w:space="0" w:color="auto"/>
        <w:left w:val="none" w:sz="0" w:space="0" w:color="auto"/>
        <w:bottom w:val="none" w:sz="0" w:space="0" w:color="auto"/>
        <w:right w:val="none" w:sz="0" w:space="0" w:color="auto"/>
      </w:divBdr>
    </w:div>
    <w:div w:id="1091312184">
      <w:bodyDiv w:val="1"/>
      <w:marLeft w:val="0"/>
      <w:marRight w:val="0"/>
      <w:marTop w:val="0"/>
      <w:marBottom w:val="0"/>
      <w:divBdr>
        <w:top w:val="none" w:sz="0" w:space="0" w:color="auto"/>
        <w:left w:val="none" w:sz="0" w:space="0" w:color="auto"/>
        <w:bottom w:val="none" w:sz="0" w:space="0" w:color="auto"/>
        <w:right w:val="none" w:sz="0" w:space="0" w:color="auto"/>
      </w:divBdr>
    </w:div>
    <w:div w:id="1091387666">
      <w:bodyDiv w:val="1"/>
      <w:marLeft w:val="0"/>
      <w:marRight w:val="0"/>
      <w:marTop w:val="0"/>
      <w:marBottom w:val="0"/>
      <w:divBdr>
        <w:top w:val="none" w:sz="0" w:space="0" w:color="auto"/>
        <w:left w:val="none" w:sz="0" w:space="0" w:color="auto"/>
        <w:bottom w:val="none" w:sz="0" w:space="0" w:color="auto"/>
        <w:right w:val="none" w:sz="0" w:space="0" w:color="auto"/>
      </w:divBdr>
    </w:div>
    <w:div w:id="1091390122">
      <w:bodyDiv w:val="1"/>
      <w:marLeft w:val="0"/>
      <w:marRight w:val="0"/>
      <w:marTop w:val="0"/>
      <w:marBottom w:val="0"/>
      <w:divBdr>
        <w:top w:val="none" w:sz="0" w:space="0" w:color="auto"/>
        <w:left w:val="none" w:sz="0" w:space="0" w:color="auto"/>
        <w:bottom w:val="none" w:sz="0" w:space="0" w:color="auto"/>
        <w:right w:val="none" w:sz="0" w:space="0" w:color="auto"/>
      </w:divBdr>
    </w:div>
    <w:div w:id="1091702594">
      <w:bodyDiv w:val="1"/>
      <w:marLeft w:val="0"/>
      <w:marRight w:val="0"/>
      <w:marTop w:val="0"/>
      <w:marBottom w:val="0"/>
      <w:divBdr>
        <w:top w:val="none" w:sz="0" w:space="0" w:color="auto"/>
        <w:left w:val="none" w:sz="0" w:space="0" w:color="auto"/>
        <w:bottom w:val="none" w:sz="0" w:space="0" w:color="auto"/>
        <w:right w:val="none" w:sz="0" w:space="0" w:color="auto"/>
      </w:divBdr>
    </w:div>
    <w:div w:id="1092508740">
      <w:bodyDiv w:val="1"/>
      <w:marLeft w:val="0"/>
      <w:marRight w:val="0"/>
      <w:marTop w:val="0"/>
      <w:marBottom w:val="0"/>
      <w:divBdr>
        <w:top w:val="none" w:sz="0" w:space="0" w:color="auto"/>
        <w:left w:val="none" w:sz="0" w:space="0" w:color="auto"/>
        <w:bottom w:val="none" w:sz="0" w:space="0" w:color="auto"/>
        <w:right w:val="none" w:sz="0" w:space="0" w:color="auto"/>
      </w:divBdr>
    </w:div>
    <w:div w:id="1093237828">
      <w:bodyDiv w:val="1"/>
      <w:marLeft w:val="0"/>
      <w:marRight w:val="0"/>
      <w:marTop w:val="0"/>
      <w:marBottom w:val="0"/>
      <w:divBdr>
        <w:top w:val="none" w:sz="0" w:space="0" w:color="auto"/>
        <w:left w:val="none" w:sz="0" w:space="0" w:color="auto"/>
        <w:bottom w:val="none" w:sz="0" w:space="0" w:color="auto"/>
        <w:right w:val="none" w:sz="0" w:space="0" w:color="auto"/>
      </w:divBdr>
    </w:div>
    <w:div w:id="1093282254">
      <w:bodyDiv w:val="1"/>
      <w:marLeft w:val="0"/>
      <w:marRight w:val="0"/>
      <w:marTop w:val="0"/>
      <w:marBottom w:val="0"/>
      <w:divBdr>
        <w:top w:val="none" w:sz="0" w:space="0" w:color="auto"/>
        <w:left w:val="none" w:sz="0" w:space="0" w:color="auto"/>
        <w:bottom w:val="none" w:sz="0" w:space="0" w:color="auto"/>
        <w:right w:val="none" w:sz="0" w:space="0" w:color="auto"/>
      </w:divBdr>
    </w:div>
    <w:div w:id="1094010275">
      <w:bodyDiv w:val="1"/>
      <w:marLeft w:val="0"/>
      <w:marRight w:val="0"/>
      <w:marTop w:val="0"/>
      <w:marBottom w:val="0"/>
      <w:divBdr>
        <w:top w:val="none" w:sz="0" w:space="0" w:color="auto"/>
        <w:left w:val="none" w:sz="0" w:space="0" w:color="auto"/>
        <w:bottom w:val="none" w:sz="0" w:space="0" w:color="auto"/>
        <w:right w:val="none" w:sz="0" w:space="0" w:color="auto"/>
      </w:divBdr>
    </w:div>
    <w:div w:id="1094016592">
      <w:bodyDiv w:val="1"/>
      <w:marLeft w:val="0"/>
      <w:marRight w:val="0"/>
      <w:marTop w:val="0"/>
      <w:marBottom w:val="0"/>
      <w:divBdr>
        <w:top w:val="none" w:sz="0" w:space="0" w:color="auto"/>
        <w:left w:val="none" w:sz="0" w:space="0" w:color="auto"/>
        <w:bottom w:val="none" w:sz="0" w:space="0" w:color="auto"/>
        <w:right w:val="none" w:sz="0" w:space="0" w:color="auto"/>
      </w:divBdr>
    </w:div>
    <w:div w:id="1094086109">
      <w:bodyDiv w:val="1"/>
      <w:marLeft w:val="0"/>
      <w:marRight w:val="0"/>
      <w:marTop w:val="0"/>
      <w:marBottom w:val="0"/>
      <w:divBdr>
        <w:top w:val="none" w:sz="0" w:space="0" w:color="auto"/>
        <w:left w:val="none" w:sz="0" w:space="0" w:color="auto"/>
        <w:bottom w:val="none" w:sz="0" w:space="0" w:color="auto"/>
        <w:right w:val="none" w:sz="0" w:space="0" w:color="auto"/>
      </w:divBdr>
    </w:div>
    <w:div w:id="1094865794">
      <w:bodyDiv w:val="1"/>
      <w:marLeft w:val="0"/>
      <w:marRight w:val="0"/>
      <w:marTop w:val="0"/>
      <w:marBottom w:val="0"/>
      <w:divBdr>
        <w:top w:val="none" w:sz="0" w:space="0" w:color="auto"/>
        <w:left w:val="none" w:sz="0" w:space="0" w:color="auto"/>
        <w:bottom w:val="none" w:sz="0" w:space="0" w:color="auto"/>
        <w:right w:val="none" w:sz="0" w:space="0" w:color="auto"/>
      </w:divBdr>
    </w:div>
    <w:div w:id="1094983423">
      <w:bodyDiv w:val="1"/>
      <w:marLeft w:val="0"/>
      <w:marRight w:val="0"/>
      <w:marTop w:val="0"/>
      <w:marBottom w:val="0"/>
      <w:divBdr>
        <w:top w:val="none" w:sz="0" w:space="0" w:color="auto"/>
        <w:left w:val="none" w:sz="0" w:space="0" w:color="auto"/>
        <w:bottom w:val="none" w:sz="0" w:space="0" w:color="auto"/>
        <w:right w:val="none" w:sz="0" w:space="0" w:color="auto"/>
      </w:divBdr>
    </w:div>
    <w:div w:id="1095008209">
      <w:bodyDiv w:val="1"/>
      <w:marLeft w:val="0"/>
      <w:marRight w:val="0"/>
      <w:marTop w:val="0"/>
      <w:marBottom w:val="0"/>
      <w:divBdr>
        <w:top w:val="none" w:sz="0" w:space="0" w:color="auto"/>
        <w:left w:val="none" w:sz="0" w:space="0" w:color="auto"/>
        <w:bottom w:val="none" w:sz="0" w:space="0" w:color="auto"/>
        <w:right w:val="none" w:sz="0" w:space="0" w:color="auto"/>
      </w:divBdr>
    </w:div>
    <w:div w:id="1095054964">
      <w:bodyDiv w:val="1"/>
      <w:marLeft w:val="0"/>
      <w:marRight w:val="0"/>
      <w:marTop w:val="0"/>
      <w:marBottom w:val="0"/>
      <w:divBdr>
        <w:top w:val="none" w:sz="0" w:space="0" w:color="auto"/>
        <w:left w:val="none" w:sz="0" w:space="0" w:color="auto"/>
        <w:bottom w:val="none" w:sz="0" w:space="0" w:color="auto"/>
        <w:right w:val="none" w:sz="0" w:space="0" w:color="auto"/>
      </w:divBdr>
    </w:div>
    <w:div w:id="1096052247">
      <w:bodyDiv w:val="1"/>
      <w:marLeft w:val="0"/>
      <w:marRight w:val="0"/>
      <w:marTop w:val="0"/>
      <w:marBottom w:val="0"/>
      <w:divBdr>
        <w:top w:val="none" w:sz="0" w:space="0" w:color="auto"/>
        <w:left w:val="none" w:sz="0" w:space="0" w:color="auto"/>
        <w:bottom w:val="none" w:sz="0" w:space="0" w:color="auto"/>
        <w:right w:val="none" w:sz="0" w:space="0" w:color="auto"/>
      </w:divBdr>
    </w:div>
    <w:div w:id="1096054171">
      <w:bodyDiv w:val="1"/>
      <w:marLeft w:val="0"/>
      <w:marRight w:val="0"/>
      <w:marTop w:val="0"/>
      <w:marBottom w:val="0"/>
      <w:divBdr>
        <w:top w:val="none" w:sz="0" w:space="0" w:color="auto"/>
        <w:left w:val="none" w:sz="0" w:space="0" w:color="auto"/>
        <w:bottom w:val="none" w:sz="0" w:space="0" w:color="auto"/>
        <w:right w:val="none" w:sz="0" w:space="0" w:color="auto"/>
      </w:divBdr>
    </w:div>
    <w:div w:id="1096438712">
      <w:bodyDiv w:val="1"/>
      <w:marLeft w:val="0"/>
      <w:marRight w:val="0"/>
      <w:marTop w:val="0"/>
      <w:marBottom w:val="0"/>
      <w:divBdr>
        <w:top w:val="none" w:sz="0" w:space="0" w:color="auto"/>
        <w:left w:val="none" w:sz="0" w:space="0" w:color="auto"/>
        <w:bottom w:val="none" w:sz="0" w:space="0" w:color="auto"/>
        <w:right w:val="none" w:sz="0" w:space="0" w:color="auto"/>
      </w:divBdr>
    </w:div>
    <w:div w:id="1096634968">
      <w:bodyDiv w:val="1"/>
      <w:marLeft w:val="0"/>
      <w:marRight w:val="0"/>
      <w:marTop w:val="0"/>
      <w:marBottom w:val="0"/>
      <w:divBdr>
        <w:top w:val="none" w:sz="0" w:space="0" w:color="auto"/>
        <w:left w:val="none" w:sz="0" w:space="0" w:color="auto"/>
        <w:bottom w:val="none" w:sz="0" w:space="0" w:color="auto"/>
        <w:right w:val="none" w:sz="0" w:space="0" w:color="auto"/>
      </w:divBdr>
    </w:div>
    <w:div w:id="1096829363">
      <w:bodyDiv w:val="1"/>
      <w:marLeft w:val="0"/>
      <w:marRight w:val="0"/>
      <w:marTop w:val="0"/>
      <w:marBottom w:val="0"/>
      <w:divBdr>
        <w:top w:val="none" w:sz="0" w:space="0" w:color="auto"/>
        <w:left w:val="none" w:sz="0" w:space="0" w:color="auto"/>
        <w:bottom w:val="none" w:sz="0" w:space="0" w:color="auto"/>
        <w:right w:val="none" w:sz="0" w:space="0" w:color="auto"/>
      </w:divBdr>
    </w:div>
    <w:div w:id="1096942404">
      <w:bodyDiv w:val="1"/>
      <w:marLeft w:val="0"/>
      <w:marRight w:val="0"/>
      <w:marTop w:val="0"/>
      <w:marBottom w:val="0"/>
      <w:divBdr>
        <w:top w:val="none" w:sz="0" w:space="0" w:color="auto"/>
        <w:left w:val="none" w:sz="0" w:space="0" w:color="auto"/>
        <w:bottom w:val="none" w:sz="0" w:space="0" w:color="auto"/>
        <w:right w:val="none" w:sz="0" w:space="0" w:color="auto"/>
      </w:divBdr>
    </w:div>
    <w:div w:id="1096948032">
      <w:bodyDiv w:val="1"/>
      <w:marLeft w:val="0"/>
      <w:marRight w:val="0"/>
      <w:marTop w:val="0"/>
      <w:marBottom w:val="0"/>
      <w:divBdr>
        <w:top w:val="none" w:sz="0" w:space="0" w:color="auto"/>
        <w:left w:val="none" w:sz="0" w:space="0" w:color="auto"/>
        <w:bottom w:val="none" w:sz="0" w:space="0" w:color="auto"/>
        <w:right w:val="none" w:sz="0" w:space="0" w:color="auto"/>
      </w:divBdr>
    </w:div>
    <w:div w:id="1097486615">
      <w:bodyDiv w:val="1"/>
      <w:marLeft w:val="0"/>
      <w:marRight w:val="0"/>
      <w:marTop w:val="0"/>
      <w:marBottom w:val="0"/>
      <w:divBdr>
        <w:top w:val="none" w:sz="0" w:space="0" w:color="auto"/>
        <w:left w:val="none" w:sz="0" w:space="0" w:color="auto"/>
        <w:bottom w:val="none" w:sz="0" w:space="0" w:color="auto"/>
        <w:right w:val="none" w:sz="0" w:space="0" w:color="auto"/>
      </w:divBdr>
    </w:div>
    <w:div w:id="1098529071">
      <w:bodyDiv w:val="1"/>
      <w:marLeft w:val="0"/>
      <w:marRight w:val="0"/>
      <w:marTop w:val="0"/>
      <w:marBottom w:val="0"/>
      <w:divBdr>
        <w:top w:val="none" w:sz="0" w:space="0" w:color="auto"/>
        <w:left w:val="none" w:sz="0" w:space="0" w:color="auto"/>
        <w:bottom w:val="none" w:sz="0" w:space="0" w:color="auto"/>
        <w:right w:val="none" w:sz="0" w:space="0" w:color="auto"/>
      </w:divBdr>
    </w:div>
    <w:div w:id="1098598176">
      <w:bodyDiv w:val="1"/>
      <w:marLeft w:val="0"/>
      <w:marRight w:val="0"/>
      <w:marTop w:val="0"/>
      <w:marBottom w:val="0"/>
      <w:divBdr>
        <w:top w:val="none" w:sz="0" w:space="0" w:color="auto"/>
        <w:left w:val="none" w:sz="0" w:space="0" w:color="auto"/>
        <w:bottom w:val="none" w:sz="0" w:space="0" w:color="auto"/>
        <w:right w:val="none" w:sz="0" w:space="0" w:color="auto"/>
      </w:divBdr>
    </w:div>
    <w:div w:id="1098909666">
      <w:bodyDiv w:val="1"/>
      <w:marLeft w:val="0"/>
      <w:marRight w:val="0"/>
      <w:marTop w:val="0"/>
      <w:marBottom w:val="0"/>
      <w:divBdr>
        <w:top w:val="none" w:sz="0" w:space="0" w:color="auto"/>
        <w:left w:val="none" w:sz="0" w:space="0" w:color="auto"/>
        <w:bottom w:val="none" w:sz="0" w:space="0" w:color="auto"/>
        <w:right w:val="none" w:sz="0" w:space="0" w:color="auto"/>
      </w:divBdr>
    </w:div>
    <w:div w:id="1099060944">
      <w:bodyDiv w:val="1"/>
      <w:marLeft w:val="0"/>
      <w:marRight w:val="0"/>
      <w:marTop w:val="0"/>
      <w:marBottom w:val="0"/>
      <w:divBdr>
        <w:top w:val="none" w:sz="0" w:space="0" w:color="auto"/>
        <w:left w:val="none" w:sz="0" w:space="0" w:color="auto"/>
        <w:bottom w:val="none" w:sz="0" w:space="0" w:color="auto"/>
        <w:right w:val="none" w:sz="0" w:space="0" w:color="auto"/>
      </w:divBdr>
    </w:div>
    <w:div w:id="1099594224">
      <w:bodyDiv w:val="1"/>
      <w:marLeft w:val="0"/>
      <w:marRight w:val="0"/>
      <w:marTop w:val="0"/>
      <w:marBottom w:val="0"/>
      <w:divBdr>
        <w:top w:val="none" w:sz="0" w:space="0" w:color="auto"/>
        <w:left w:val="none" w:sz="0" w:space="0" w:color="auto"/>
        <w:bottom w:val="none" w:sz="0" w:space="0" w:color="auto"/>
        <w:right w:val="none" w:sz="0" w:space="0" w:color="auto"/>
      </w:divBdr>
    </w:div>
    <w:div w:id="1099595433">
      <w:bodyDiv w:val="1"/>
      <w:marLeft w:val="0"/>
      <w:marRight w:val="0"/>
      <w:marTop w:val="0"/>
      <w:marBottom w:val="0"/>
      <w:divBdr>
        <w:top w:val="none" w:sz="0" w:space="0" w:color="auto"/>
        <w:left w:val="none" w:sz="0" w:space="0" w:color="auto"/>
        <w:bottom w:val="none" w:sz="0" w:space="0" w:color="auto"/>
        <w:right w:val="none" w:sz="0" w:space="0" w:color="auto"/>
      </w:divBdr>
    </w:div>
    <w:div w:id="1099640421">
      <w:bodyDiv w:val="1"/>
      <w:marLeft w:val="0"/>
      <w:marRight w:val="0"/>
      <w:marTop w:val="0"/>
      <w:marBottom w:val="0"/>
      <w:divBdr>
        <w:top w:val="none" w:sz="0" w:space="0" w:color="auto"/>
        <w:left w:val="none" w:sz="0" w:space="0" w:color="auto"/>
        <w:bottom w:val="none" w:sz="0" w:space="0" w:color="auto"/>
        <w:right w:val="none" w:sz="0" w:space="0" w:color="auto"/>
      </w:divBdr>
    </w:div>
    <w:div w:id="1099839237">
      <w:bodyDiv w:val="1"/>
      <w:marLeft w:val="0"/>
      <w:marRight w:val="0"/>
      <w:marTop w:val="0"/>
      <w:marBottom w:val="0"/>
      <w:divBdr>
        <w:top w:val="none" w:sz="0" w:space="0" w:color="auto"/>
        <w:left w:val="none" w:sz="0" w:space="0" w:color="auto"/>
        <w:bottom w:val="none" w:sz="0" w:space="0" w:color="auto"/>
        <w:right w:val="none" w:sz="0" w:space="0" w:color="auto"/>
      </w:divBdr>
    </w:div>
    <w:div w:id="1099985983">
      <w:bodyDiv w:val="1"/>
      <w:marLeft w:val="0"/>
      <w:marRight w:val="0"/>
      <w:marTop w:val="0"/>
      <w:marBottom w:val="0"/>
      <w:divBdr>
        <w:top w:val="none" w:sz="0" w:space="0" w:color="auto"/>
        <w:left w:val="none" w:sz="0" w:space="0" w:color="auto"/>
        <w:bottom w:val="none" w:sz="0" w:space="0" w:color="auto"/>
        <w:right w:val="none" w:sz="0" w:space="0" w:color="auto"/>
      </w:divBdr>
    </w:div>
    <w:div w:id="1100030753">
      <w:bodyDiv w:val="1"/>
      <w:marLeft w:val="0"/>
      <w:marRight w:val="0"/>
      <w:marTop w:val="0"/>
      <w:marBottom w:val="0"/>
      <w:divBdr>
        <w:top w:val="none" w:sz="0" w:space="0" w:color="auto"/>
        <w:left w:val="none" w:sz="0" w:space="0" w:color="auto"/>
        <w:bottom w:val="none" w:sz="0" w:space="0" w:color="auto"/>
        <w:right w:val="none" w:sz="0" w:space="0" w:color="auto"/>
      </w:divBdr>
    </w:div>
    <w:div w:id="1100107500">
      <w:bodyDiv w:val="1"/>
      <w:marLeft w:val="0"/>
      <w:marRight w:val="0"/>
      <w:marTop w:val="0"/>
      <w:marBottom w:val="0"/>
      <w:divBdr>
        <w:top w:val="none" w:sz="0" w:space="0" w:color="auto"/>
        <w:left w:val="none" w:sz="0" w:space="0" w:color="auto"/>
        <w:bottom w:val="none" w:sz="0" w:space="0" w:color="auto"/>
        <w:right w:val="none" w:sz="0" w:space="0" w:color="auto"/>
      </w:divBdr>
    </w:div>
    <w:div w:id="1100376907">
      <w:bodyDiv w:val="1"/>
      <w:marLeft w:val="0"/>
      <w:marRight w:val="0"/>
      <w:marTop w:val="0"/>
      <w:marBottom w:val="0"/>
      <w:divBdr>
        <w:top w:val="none" w:sz="0" w:space="0" w:color="auto"/>
        <w:left w:val="none" w:sz="0" w:space="0" w:color="auto"/>
        <w:bottom w:val="none" w:sz="0" w:space="0" w:color="auto"/>
        <w:right w:val="none" w:sz="0" w:space="0" w:color="auto"/>
      </w:divBdr>
    </w:div>
    <w:div w:id="1100836337">
      <w:bodyDiv w:val="1"/>
      <w:marLeft w:val="0"/>
      <w:marRight w:val="0"/>
      <w:marTop w:val="0"/>
      <w:marBottom w:val="0"/>
      <w:divBdr>
        <w:top w:val="none" w:sz="0" w:space="0" w:color="auto"/>
        <w:left w:val="none" w:sz="0" w:space="0" w:color="auto"/>
        <w:bottom w:val="none" w:sz="0" w:space="0" w:color="auto"/>
        <w:right w:val="none" w:sz="0" w:space="0" w:color="auto"/>
      </w:divBdr>
    </w:div>
    <w:div w:id="1100906479">
      <w:bodyDiv w:val="1"/>
      <w:marLeft w:val="0"/>
      <w:marRight w:val="0"/>
      <w:marTop w:val="0"/>
      <w:marBottom w:val="0"/>
      <w:divBdr>
        <w:top w:val="none" w:sz="0" w:space="0" w:color="auto"/>
        <w:left w:val="none" w:sz="0" w:space="0" w:color="auto"/>
        <w:bottom w:val="none" w:sz="0" w:space="0" w:color="auto"/>
        <w:right w:val="none" w:sz="0" w:space="0" w:color="auto"/>
      </w:divBdr>
    </w:div>
    <w:div w:id="1101025375">
      <w:bodyDiv w:val="1"/>
      <w:marLeft w:val="0"/>
      <w:marRight w:val="0"/>
      <w:marTop w:val="0"/>
      <w:marBottom w:val="0"/>
      <w:divBdr>
        <w:top w:val="none" w:sz="0" w:space="0" w:color="auto"/>
        <w:left w:val="none" w:sz="0" w:space="0" w:color="auto"/>
        <w:bottom w:val="none" w:sz="0" w:space="0" w:color="auto"/>
        <w:right w:val="none" w:sz="0" w:space="0" w:color="auto"/>
      </w:divBdr>
    </w:div>
    <w:div w:id="1101222666">
      <w:bodyDiv w:val="1"/>
      <w:marLeft w:val="0"/>
      <w:marRight w:val="0"/>
      <w:marTop w:val="0"/>
      <w:marBottom w:val="0"/>
      <w:divBdr>
        <w:top w:val="none" w:sz="0" w:space="0" w:color="auto"/>
        <w:left w:val="none" w:sz="0" w:space="0" w:color="auto"/>
        <w:bottom w:val="none" w:sz="0" w:space="0" w:color="auto"/>
        <w:right w:val="none" w:sz="0" w:space="0" w:color="auto"/>
      </w:divBdr>
    </w:div>
    <w:div w:id="1101415197">
      <w:bodyDiv w:val="1"/>
      <w:marLeft w:val="0"/>
      <w:marRight w:val="0"/>
      <w:marTop w:val="0"/>
      <w:marBottom w:val="0"/>
      <w:divBdr>
        <w:top w:val="none" w:sz="0" w:space="0" w:color="auto"/>
        <w:left w:val="none" w:sz="0" w:space="0" w:color="auto"/>
        <w:bottom w:val="none" w:sz="0" w:space="0" w:color="auto"/>
        <w:right w:val="none" w:sz="0" w:space="0" w:color="auto"/>
      </w:divBdr>
    </w:div>
    <w:div w:id="1102067470">
      <w:bodyDiv w:val="1"/>
      <w:marLeft w:val="0"/>
      <w:marRight w:val="0"/>
      <w:marTop w:val="0"/>
      <w:marBottom w:val="0"/>
      <w:divBdr>
        <w:top w:val="none" w:sz="0" w:space="0" w:color="auto"/>
        <w:left w:val="none" w:sz="0" w:space="0" w:color="auto"/>
        <w:bottom w:val="none" w:sz="0" w:space="0" w:color="auto"/>
        <w:right w:val="none" w:sz="0" w:space="0" w:color="auto"/>
      </w:divBdr>
    </w:div>
    <w:div w:id="1102385120">
      <w:bodyDiv w:val="1"/>
      <w:marLeft w:val="0"/>
      <w:marRight w:val="0"/>
      <w:marTop w:val="0"/>
      <w:marBottom w:val="0"/>
      <w:divBdr>
        <w:top w:val="none" w:sz="0" w:space="0" w:color="auto"/>
        <w:left w:val="none" w:sz="0" w:space="0" w:color="auto"/>
        <w:bottom w:val="none" w:sz="0" w:space="0" w:color="auto"/>
        <w:right w:val="none" w:sz="0" w:space="0" w:color="auto"/>
      </w:divBdr>
    </w:div>
    <w:div w:id="1102409157">
      <w:bodyDiv w:val="1"/>
      <w:marLeft w:val="0"/>
      <w:marRight w:val="0"/>
      <w:marTop w:val="0"/>
      <w:marBottom w:val="0"/>
      <w:divBdr>
        <w:top w:val="none" w:sz="0" w:space="0" w:color="auto"/>
        <w:left w:val="none" w:sz="0" w:space="0" w:color="auto"/>
        <w:bottom w:val="none" w:sz="0" w:space="0" w:color="auto"/>
        <w:right w:val="none" w:sz="0" w:space="0" w:color="auto"/>
      </w:divBdr>
    </w:div>
    <w:div w:id="1102720028">
      <w:bodyDiv w:val="1"/>
      <w:marLeft w:val="0"/>
      <w:marRight w:val="0"/>
      <w:marTop w:val="0"/>
      <w:marBottom w:val="0"/>
      <w:divBdr>
        <w:top w:val="none" w:sz="0" w:space="0" w:color="auto"/>
        <w:left w:val="none" w:sz="0" w:space="0" w:color="auto"/>
        <w:bottom w:val="none" w:sz="0" w:space="0" w:color="auto"/>
        <w:right w:val="none" w:sz="0" w:space="0" w:color="auto"/>
      </w:divBdr>
    </w:div>
    <w:div w:id="1102804846">
      <w:bodyDiv w:val="1"/>
      <w:marLeft w:val="0"/>
      <w:marRight w:val="0"/>
      <w:marTop w:val="0"/>
      <w:marBottom w:val="0"/>
      <w:divBdr>
        <w:top w:val="none" w:sz="0" w:space="0" w:color="auto"/>
        <w:left w:val="none" w:sz="0" w:space="0" w:color="auto"/>
        <w:bottom w:val="none" w:sz="0" w:space="0" w:color="auto"/>
        <w:right w:val="none" w:sz="0" w:space="0" w:color="auto"/>
      </w:divBdr>
    </w:div>
    <w:div w:id="1102872251">
      <w:bodyDiv w:val="1"/>
      <w:marLeft w:val="0"/>
      <w:marRight w:val="0"/>
      <w:marTop w:val="0"/>
      <w:marBottom w:val="0"/>
      <w:divBdr>
        <w:top w:val="none" w:sz="0" w:space="0" w:color="auto"/>
        <w:left w:val="none" w:sz="0" w:space="0" w:color="auto"/>
        <w:bottom w:val="none" w:sz="0" w:space="0" w:color="auto"/>
        <w:right w:val="none" w:sz="0" w:space="0" w:color="auto"/>
      </w:divBdr>
    </w:div>
    <w:div w:id="1102921618">
      <w:bodyDiv w:val="1"/>
      <w:marLeft w:val="0"/>
      <w:marRight w:val="0"/>
      <w:marTop w:val="0"/>
      <w:marBottom w:val="0"/>
      <w:divBdr>
        <w:top w:val="none" w:sz="0" w:space="0" w:color="auto"/>
        <w:left w:val="none" w:sz="0" w:space="0" w:color="auto"/>
        <w:bottom w:val="none" w:sz="0" w:space="0" w:color="auto"/>
        <w:right w:val="none" w:sz="0" w:space="0" w:color="auto"/>
      </w:divBdr>
    </w:div>
    <w:div w:id="1102992799">
      <w:bodyDiv w:val="1"/>
      <w:marLeft w:val="0"/>
      <w:marRight w:val="0"/>
      <w:marTop w:val="0"/>
      <w:marBottom w:val="0"/>
      <w:divBdr>
        <w:top w:val="none" w:sz="0" w:space="0" w:color="auto"/>
        <w:left w:val="none" w:sz="0" w:space="0" w:color="auto"/>
        <w:bottom w:val="none" w:sz="0" w:space="0" w:color="auto"/>
        <w:right w:val="none" w:sz="0" w:space="0" w:color="auto"/>
      </w:divBdr>
    </w:div>
    <w:div w:id="1103182968">
      <w:bodyDiv w:val="1"/>
      <w:marLeft w:val="0"/>
      <w:marRight w:val="0"/>
      <w:marTop w:val="0"/>
      <w:marBottom w:val="0"/>
      <w:divBdr>
        <w:top w:val="none" w:sz="0" w:space="0" w:color="auto"/>
        <w:left w:val="none" w:sz="0" w:space="0" w:color="auto"/>
        <w:bottom w:val="none" w:sz="0" w:space="0" w:color="auto"/>
        <w:right w:val="none" w:sz="0" w:space="0" w:color="auto"/>
      </w:divBdr>
    </w:div>
    <w:div w:id="1103576213">
      <w:bodyDiv w:val="1"/>
      <w:marLeft w:val="0"/>
      <w:marRight w:val="0"/>
      <w:marTop w:val="0"/>
      <w:marBottom w:val="0"/>
      <w:divBdr>
        <w:top w:val="none" w:sz="0" w:space="0" w:color="auto"/>
        <w:left w:val="none" w:sz="0" w:space="0" w:color="auto"/>
        <w:bottom w:val="none" w:sz="0" w:space="0" w:color="auto"/>
        <w:right w:val="none" w:sz="0" w:space="0" w:color="auto"/>
      </w:divBdr>
    </w:div>
    <w:div w:id="1103648357">
      <w:bodyDiv w:val="1"/>
      <w:marLeft w:val="0"/>
      <w:marRight w:val="0"/>
      <w:marTop w:val="0"/>
      <w:marBottom w:val="0"/>
      <w:divBdr>
        <w:top w:val="none" w:sz="0" w:space="0" w:color="auto"/>
        <w:left w:val="none" w:sz="0" w:space="0" w:color="auto"/>
        <w:bottom w:val="none" w:sz="0" w:space="0" w:color="auto"/>
        <w:right w:val="none" w:sz="0" w:space="0" w:color="auto"/>
      </w:divBdr>
    </w:div>
    <w:div w:id="1103648516">
      <w:bodyDiv w:val="1"/>
      <w:marLeft w:val="0"/>
      <w:marRight w:val="0"/>
      <w:marTop w:val="0"/>
      <w:marBottom w:val="0"/>
      <w:divBdr>
        <w:top w:val="none" w:sz="0" w:space="0" w:color="auto"/>
        <w:left w:val="none" w:sz="0" w:space="0" w:color="auto"/>
        <w:bottom w:val="none" w:sz="0" w:space="0" w:color="auto"/>
        <w:right w:val="none" w:sz="0" w:space="0" w:color="auto"/>
      </w:divBdr>
    </w:div>
    <w:div w:id="1103651345">
      <w:bodyDiv w:val="1"/>
      <w:marLeft w:val="0"/>
      <w:marRight w:val="0"/>
      <w:marTop w:val="0"/>
      <w:marBottom w:val="0"/>
      <w:divBdr>
        <w:top w:val="none" w:sz="0" w:space="0" w:color="auto"/>
        <w:left w:val="none" w:sz="0" w:space="0" w:color="auto"/>
        <w:bottom w:val="none" w:sz="0" w:space="0" w:color="auto"/>
        <w:right w:val="none" w:sz="0" w:space="0" w:color="auto"/>
      </w:divBdr>
    </w:div>
    <w:div w:id="1103693228">
      <w:bodyDiv w:val="1"/>
      <w:marLeft w:val="0"/>
      <w:marRight w:val="0"/>
      <w:marTop w:val="0"/>
      <w:marBottom w:val="0"/>
      <w:divBdr>
        <w:top w:val="none" w:sz="0" w:space="0" w:color="auto"/>
        <w:left w:val="none" w:sz="0" w:space="0" w:color="auto"/>
        <w:bottom w:val="none" w:sz="0" w:space="0" w:color="auto"/>
        <w:right w:val="none" w:sz="0" w:space="0" w:color="auto"/>
      </w:divBdr>
    </w:div>
    <w:div w:id="1104425247">
      <w:bodyDiv w:val="1"/>
      <w:marLeft w:val="0"/>
      <w:marRight w:val="0"/>
      <w:marTop w:val="0"/>
      <w:marBottom w:val="0"/>
      <w:divBdr>
        <w:top w:val="none" w:sz="0" w:space="0" w:color="auto"/>
        <w:left w:val="none" w:sz="0" w:space="0" w:color="auto"/>
        <w:bottom w:val="none" w:sz="0" w:space="0" w:color="auto"/>
        <w:right w:val="none" w:sz="0" w:space="0" w:color="auto"/>
      </w:divBdr>
    </w:div>
    <w:div w:id="1104617138">
      <w:bodyDiv w:val="1"/>
      <w:marLeft w:val="0"/>
      <w:marRight w:val="0"/>
      <w:marTop w:val="0"/>
      <w:marBottom w:val="0"/>
      <w:divBdr>
        <w:top w:val="none" w:sz="0" w:space="0" w:color="auto"/>
        <w:left w:val="none" w:sz="0" w:space="0" w:color="auto"/>
        <w:bottom w:val="none" w:sz="0" w:space="0" w:color="auto"/>
        <w:right w:val="none" w:sz="0" w:space="0" w:color="auto"/>
      </w:divBdr>
    </w:div>
    <w:div w:id="1104687225">
      <w:bodyDiv w:val="1"/>
      <w:marLeft w:val="0"/>
      <w:marRight w:val="0"/>
      <w:marTop w:val="0"/>
      <w:marBottom w:val="0"/>
      <w:divBdr>
        <w:top w:val="none" w:sz="0" w:space="0" w:color="auto"/>
        <w:left w:val="none" w:sz="0" w:space="0" w:color="auto"/>
        <w:bottom w:val="none" w:sz="0" w:space="0" w:color="auto"/>
        <w:right w:val="none" w:sz="0" w:space="0" w:color="auto"/>
      </w:divBdr>
    </w:div>
    <w:div w:id="1104809507">
      <w:bodyDiv w:val="1"/>
      <w:marLeft w:val="0"/>
      <w:marRight w:val="0"/>
      <w:marTop w:val="0"/>
      <w:marBottom w:val="0"/>
      <w:divBdr>
        <w:top w:val="none" w:sz="0" w:space="0" w:color="auto"/>
        <w:left w:val="none" w:sz="0" w:space="0" w:color="auto"/>
        <w:bottom w:val="none" w:sz="0" w:space="0" w:color="auto"/>
        <w:right w:val="none" w:sz="0" w:space="0" w:color="auto"/>
      </w:divBdr>
    </w:div>
    <w:div w:id="1104879831">
      <w:bodyDiv w:val="1"/>
      <w:marLeft w:val="0"/>
      <w:marRight w:val="0"/>
      <w:marTop w:val="0"/>
      <w:marBottom w:val="0"/>
      <w:divBdr>
        <w:top w:val="none" w:sz="0" w:space="0" w:color="auto"/>
        <w:left w:val="none" w:sz="0" w:space="0" w:color="auto"/>
        <w:bottom w:val="none" w:sz="0" w:space="0" w:color="auto"/>
        <w:right w:val="none" w:sz="0" w:space="0" w:color="auto"/>
      </w:divBdr>
    </w:div>
    <w:div w:id="1105199884">
      <w:bodyDiv w:val="1"/>
      <w:marLeft w:val="0"/>
      <w:marRight w:val="0"/>
      <w:marTop w:val="0"/>
      <w:marBottom w:val="0"/>
      <w:divBdr>
        <w:top w:val="none" w:sz="0" w:space="0" w:color="auto"/>
        <w:left w:val="none" w:sz="0" w:space="0" w:color="auto"/>
        <w:bottom w:val="none" w:sz="0" w:space="0" w:color="auto"/>
        <w:right w:val="none" w:sz="0" w:space="0" w:color="auto"/>
      </w:divBdr>
    </w:div>
    <w:div w:id="1105341384">
      <w:bodyDiv w:val="1"/>
      <w:marLeft w:val="0"/>
      <w:marRight w:val="0"/>
      <w:marTop w:val="0"/>
      <w:marBottom w:val="0"/>
      <w:divBdr>
        <w:top w:val="none" w:sz="0" w:space="0" w:color="auto"/>
        <w:left w:val="none" w:sz="0" w:space="0" w:color="auto"/>
        <w:bottom w:val="none" w:sz="0" w:space="0" w:color="auto"/>
        <w:right w:val="none" w:sz="0" w:space="0" w:color="auto"/>
      </w:divBdr>
    </w:div>
    <w:div w:id="1105342831">
      <w:bodyDiv w:val="1"/>
      <w:marLeft w:val="0"/>
      <w:marRight w:val="0"/>
      <w:marTop w:val="0"/>
      <w:marBottom w:val="0"/>
      <w:divBdr>
        <w:top w:val="none" w:sz="0" w:space="0" w:color="auto"/>
        <w:left w:val="none" w:sz="0" w:space="0" w:color="auto"/>
        <w:bottom w:val="none" w:sz="0" w:space="0" w:color="auto"/>
        <w:right w:val="none" w:sz="0" w:space="0" w:color="auto"/>
      </w:divBdr>
    </w:div>
    <w:div w:id="1105425533">
      <w:bodyDiv w:val="1"/>
      <w:marLeft w:val="0"/>
      <w:marRight w:val="0"/>
      <w:marTop w:val="0"/>
      <w:marBottom w:val="0"/>
      <w:divBdr>
        <w:top w:val="none" w:sz="0" w:space="0" w:color="auto"/>
        <w:left w:val="none" w:sz="0" w:space="0" w:color="auto"/>
        <w:bottom w:val="none" w:sz="0" w:space="0" w:color="auto"/>
        <w:right w:val="none" w:sz="0" w:space="0" w:color="auto"/>
      </w:divBdr>
    </w:div>
    <w:div w:id="1105616960">
      <w:bodyDiv w:val="1"/>
      <w:marLeft w:val="0"/>
      <w:marRight w:val="0"/>
      <w:marTop w:val="0"/>
      <w:marBottom w:val="0"/>
      <w:divBdr>
        <w:top w:val="none" w:sz="0" w:space="0" w:color="auto"/>
        <w:left w:val="none" w:sz="0" w:space="0" w:color="auto"/>
        <w:bottom w:val="none" w:sz="0" w:space="0" w:color="auto"/>
        <w:right w:val="none" w:sz="0" w:space="0" w:color="auto"/>
      </w:divBdr>
    </w:div>
    <w:div w:id="1106001350">
      <w:bodyDiv w:val="1"/>
      <w:marLeft w:val="0"/>
      <w:marRight w:val="0"/>
      <w:marTop w:val="0"/>
      <w:marBottom w:val="0"/>
      <w:divBdr>
        <w:top w:val="none" w:sz="0" w:space="0" w:color="auto"/>
        <w:left w:val="none" w:sz="0" w:space="0" w:color="auto"/>
        <w:bottom w:val="none" w:sz="0" w:space="0" w:color="auto"/>
        <w:right w:val="none" w:sz="0" w:space="0" w:color="auto"/>
      </w:divBdr>
    </w:div>
    <w:div w:id="1106122466">
      <w:bodyDiv w:val="1"/>
      <w:marLeft w:val="0"/>
      <w:marRight w:val="0"/>
      <w:marTop w:val="0"/>
      <w:marBottom w:val="0"/>
      <w:divBdr>
        <w:top w:val="none" w:sz="0" w:space="0" w:color="auto"/>
        <w:left w:val="none" w:sz="0" w:space="0" w:color="auto"/>
        <w:bottom w:val="none" w:sz="0" w:space="0" w:color="auto"/>
        <w:right w:val="none" w:sz="0" w:space="0" w:color="auto"/>
      </w:divBdr>
    </w:div>
    <w:div w:id="1106534601">
      <w:bodyDiv w:val="1"/>
      <w:marLeft w:val="0"/>
      <w:marRight w:val="0"/>
      <w:marTop w:val="0"/>
      <w:marBottom w:val="0"/>
      <w:divBdr>
        <w:top w:val="none" w:sz="0" w:space="0" w:color="auto"/>
        <w:left w:val="none" w:sz="0" w:space="0" w:color="auto"/>
        <w:bottom w:val="none" w:sz="0" w:space="0" w:color="auto"/>
        <w:right w:val="none" w:sz="0" w:space="0" w:color="auto"/>
      </w:divBdr>
    </w:div>
    <w:div w:id="1106852097">
      <w:bodyDiv w:val="1"/>
      <w:marLeft w:val="0"/>
      <w:marRight w:val="0"/>
      <w:marTop w:val="0"/>
      <w:marBottom w:val="0"/>
      <w:divBdr>
        <w:top w:val="none" w:sz="0" w:space="0" w:color="auto"/>
        <w:left w:val="none" w:sz="0" w:space="0" w:color="auto"/>
        <w:bottom w:val="none" w:sz="0" w:space="0" w:color="auto"/>
        <w:right w:val="none" w:sz="0" w:space="0" w:color="auto"/>
      </w:divBdr>
    </w:div>
    <w:div w:id="1107432439">
      <w:bodyDiv w:val="1"/>
      <w:marLeft w:val="0"/>
      <w:marRight w:val="0"/>
      <w:marTop w:val="0"/>
      <w:marBottom w:val="0"/>
      <w:divBdr>
        <w:top w:val="none" w:sz="0" w:space="0" w:color="auto"/>
        <w:left w:val="none" w:sz="0" w:space="0" w:color="auto"/>
        <w:bottom w:val="none" w:sz="0" w:space="0" w:color="auto"/>
        <w:right w:val="none" w:sz="0" w:space="0" w:color="auto"/>
      </w:divBdr>
    </w:div>
    <w:div w:id="1107578420">
      <w:bodyDiv w:val="1"/>
      <w:marLeft w:val="0"/>
      <w:marRight w:val="0"/>
      <w:marTop w:val="0"/>
      <w:marBottom w:val="0"/>
      <w:divBdr>
        <w:top w:val="none" w:sz="0" w:space="0" w:color="auto"/>
        <w:left w:val="none" w:sz="0" w:space="0" w:color="auto"/>
        <w:bottom w:val="none" w:sz="0" w:space="0" w:color="auto"/>
        <w:right w:val="none" w:sz="0" w:space="0" w:color="auto"/>
      </w:divBdr>
    </w:div>
    <w:div w:id="1107653318">
      <w:bodyDiv w:val="1"/>
      <w:marLeft w:val="0"/>
      <w:marRight w:val="0"/>
      <w:marTop w:val="0"/>
      <w:marBottom w:val="0"/>
      <w:divBdr>
        <w:top w:val="none" w:sz="0" w:space="0" w:color="auto"/>
        <w:left w:val="none" w:sz="0" w:space="0" w:color="auto"/>
        <w:bottom w:val="none" w:sz="0" w:space="0" w:color="auto"/>
        <w:right w:val="none" w:sz="0" w:space="0" w:color="auto"/>
      </w:divBdr>
    </w:div>
    <w:div w:id="1107653405">
      <w:bodyDiv w:val="1"/>
      <w:marLeft w:val="0"/>
      <w:marRight w:val="0"/>
      <w:marTop w:val="0"/>
      <w:marBottom w:val="0"/>
      <w:divBdr>
        <w:top w:val="none" w:sz="0" w:space="0" w:color="auto"/>
        <w:left w:val="none" w:sz="0" w:space="0" w:color="auto"/>
        <w:bottom w:val="none" w:sz="0" w:space="0" w:color="auto"/>
        <w:right w:val="none" w:sz="0" w:space="0" w:color="auto"/>
      </w:divBdr>
    </w:div>
    <w:div w:id="1107698051">
      <w:bodyDiv w:val="1"/>
      <w:marLeft w:val="0"/>
      <w:marRight w:val="0"/>
      <w:marTop w:val="0"/>
      <w:marBottom w:val="0"/>
      <w:divBdr>
        <w:top w:val="none" w:sz="0" w:space="0" w:color="auto"/>
        <w:left w:val="none" w:sz="0" w:space="0" w:color="auto"/>
        <w:bottom w:val="none" w:sz="0" w:space="0" w:color="auto"/>
        <w:right w:val="none" w:sz="0" w:space="0" w:color="auto"/>
      </w:divBdr>
    </w:div>
    <w:div w:id="1107848297">
      <w:bodyDiv w:val="1"/>
      <w:marLeft w:val="0"/>
      <w:marRight w:val="0"/>
      <w:marTop w:val="0"/>
      <w:marBottom w:val="0"/>
      <w:divBdr>
        <w:top w:val="none" w:sz="0" w:space="0" w:color="auto"/>
        <w:left w:val="none" w:sz="0" w:space="0" w:color="auto"/>
        <w:bottom w:val="none" w:sz="0" w:space="0" w:color="auto"/>
        <w:right w:val="none" w:sz="0" w:space="0" w:color="auto"/>
      </w:divBdr>
    </w:div>
    <w:div w:id="1108042060">
      <w:bodyDiv w:val="1"/>
      <w:marLeft w:val="0"/>
      <w:marRight w:val="0"/>
      <w:marTop w:val="0"/>
      <w:marBottom w:val="0"/>
      <w:divBdr>
        <w:top w:val="none" w:sz="0" w:space="0" w:color="auto"/>
        <w:left w:val="none" w:sz="0" w:space="0" w:color="auto"/>
        <w:bottom w:val="none" w:sz="0" w:space="0" w:color="auto"/>
        <w:right w:val="none" w:sz="0" w:space="0" w:color="auto"/>
      </w:divBdr>
    </w:div>
    <w:div w:id="1108045988">
      <w:bodyDiv w:val="1"/>
      <w:marLeft w:val="0"/>
      <w:marRight w:val="0"/>
      <w:marTop w:val="0"/>
      <w:marBottom w:val="0"/>
      <w:divBdr>
        <w:top w:val="none" w:sz="0" w:space="0" w:color="auto"/>
        <w:left w:val="none" w:sz="0" w:space="0" w:color="auto"/>
        <w:bottom w:val="none" w:sz="0" w:space="0" w:color="auto"/>
        <w:right w:val="none" w:sz="0" w:space="0" w:color="auto"/>
      </w:divBdr>
    </w:div>
    <w:div w:id="1108084387">
      <w:bodyDiv w:val="1"/>
      <w:marLeft w:val="0"/>
      <w:marRight w:val="0"/>
      <w:marTop w:val="0"/>
      <w:marBottom w:val="0"/>
      <w:divBdr>
        <w:top w:val="none" w:sz="0" w:space="0" w:color="auto"/>
        <w:left w:val="none" w:sz="0" w:space="0" w:color="auto"/>
        <w:bottom w:val="none" w:sz="0" w:space="0" w:color="auto"/>
        <w:right w:val="none" w:sz="0" w:space="0" w:color="auto"/>
      </w:divBdr>
    </w:div>
    <w:div w:id="1108160070">
      <w:bodyDiv w:val="1"/>
      <w:marLeft w:val="0"/>
      <w:marRight w:val="0"/>
      <w:marTop w:val="0"/>
      <w:marBottom w:val="0"/>
      <w:divBdr>
        <w:top w:val="none" w:sz="0" w:space="0" w:color="auto"/>
        <w:left w:val="none" w:sz="0" w:space="0" w:color="auto"/>
        <w:bottom w:val="none" w:sz="0" w:space="0" w:color="auto"/>
        <w:right w:val="none" w:sz="0" w:space="0" w:color="auto"/>
      </w:divBdr>
    </w:div>
    <w:div w:id="1108424753">
      <w:bodyDiv w:val="1"/>
      <w:marLeft w:val="0"/>
      <w:marRight w:val="0"/>
      <w:marTop w:val="0"/>
      <w:marBottom w:val="0"/>
      <w:divBdr>
        <w:top w:val="none" w:sz="0" w:space="0" w:color="auto"/>
        <w:left w:val="none" w:sz="0" w:space="0" w:color="auto"/>
        <w:bottom w:val="none" w:sz="0" w:space="0" w:color="auto"/>
        <w:right w:val="none" w:sz="0" w:space="0" w:color="auto"/>
      </w:divBdr>
    </w:div>
    <w:div w:id="1108548163">
      <w:bodyDiv w:val="1"/>
      <w:marLeft w:val="0"/>
      <w:marRight w:val="0"/>
      <w:marTop w:val="0"/>
      <w:marBottom w:val="0"/>
      <w:divBdr>
        <w:top w:val="none" w:sz="0" w:space="0" w:color="auto"/>
        <w:left w:val="none" w:sz="0" w:space="0" w:color="auto"/>
        <w:bottom w:val="none" w:sz="0" w:space="0" w:color="auto"/>
        <w:right w:val="none" w:sz="0" w:space="0" w:color="auto"/>
      </w:divBdr>
    </w:div>
    <w:div w:id="1108739810">
      <w:bodyDiv w:val="1"/>
      <w:marLeft w:val="0"/>
      <w:marRight w:val="0"/>
      <w:marTop w:val="0"/>
      <w:marBottom w:val="0"/>
      <w:divBdr>
        <w:top w:val="none" w:sz="0" w:space="0" w:color="auto"/>
        <w:left w:val="none" w:sz="0" w:space="0" w:color="auto"/>
        <w:bottom w:val="none" w:sz="0" w:space="0" w:color="auto"/>
        <w:right w:val="none" w:sz="0" w:space="0" w:color="auto"/>
      </w:divBdr>
    </w:div>
    <w:div w:id="1109004022">
      <w:bodyDiv w:val="1"/>
      <w:marLeft w:val="0"/>
      <w:marRight w:val="0"/>
      <w:marTop w:val="0"/>
      <w:marBottom w:val="0"/>
      <w:divBdr>
        <w:top w:val="none" w:sz="0" w:space="0" w:color="auto"/>
        <w:left w:val="none" w:sz="0" w:space="0" w:color="auto"/>
        <w:bottom w:val="none" w:sz="0" w:space="0" w:color="auto"/>
        <w:right w:val="none" w:sz="0" w:space="0" w:color="auto"/>
      </w:divBdr>
    </w:div>
    <w:div w:id="1109397881">
      <w:bodyDiv w:val="1"/>
      <w:marLeft w:val="0"/>
      <w:marRight w:val="0"/>
      <w:marTop w:val="0"/>
      <w:marBottom w:val="0"/>
      <w:divBdr>
        <w:top w:val="none" w:sz="0" w:space="0" w:color="auto"/>
        <w:left w:val="none" w:sz="0" w:space="0" w:color="auto"/>
        <w:bottom w:val="none" w:sz="0" w:space="0" w:color="auto"/>
        <w:right w:val="none" w:sz="0" w:space="0" w:color="auto"/>
      </w:divBdr>
    </w:div>
    <w:div w:id="1109425439">
      <w:bodyDiv w:val="1"/>
      <w:marLeft w:val="0"/>
      <w:marRight w:val="0"/>
      <w:marTop w:val="0"/>
      <w:marBottom w:val="0"/>
      <w:divBdr>
        <w:top w:val="none" w:sz="0" w:space="0" w:color="auto"/>
        <w:left w:val="none" w:sz="0" w:space="0" w:color="auto"/>
        <w:bottom w:val="none" w:sz="0" w:space="0" w:color="auto"/>
        <w:right w:val="none" w:sz="0" w:space="0" w:color="auto"/>
      </w:divBdr>
    </w:div>
    <w:div w:id="1109743950">
      <w:bodyDiv w:val="1"/>
      <w:marLeft w:val="0"/>
      <w:marRight w:val="0"/>
      <w:marTop w:val="0"/>
      <w:marBottom w:val="0"/>
      <w:divBdr>
        <w:top w:val="none" w:sz="0" w:space="0" w:color="auto"/>
        <w:left w:val="none" w:sz="0" w:space="0" w:color="auto"/>
        <w:bottom w:val="none" w:sz="0" w:space="0" w:color="auto"/>
        <w:right w:val="none" w:sz="0" w:space="0" w:color="auto"/>
      </w:divBdr>
    </w:div>
    <w:div w:id="1109931515">
      <w:bodyDiv w:val="1"/>
      <w:marLeft w:val="0"/>
      <w:marRight w:val="0"/>
      <w:marTop w:val="0"/>
      <w:marBottom w:val="0"/>
      <w:divBdr>
        <w:top w:val="none" w:sz="0" w:space="0" w:color="auto"/>
        <w:left w:val="none" w:sz="0" w:space="0" w:color="auto"/>
        <w:bottom w:val="none" w:sz="0" w:space="0" w:color="auto"/>
        <w:right w:val="none" w:sz="0" w:space="0" w:color="auto"/>
      </w:divBdr>
    </w:div>
    <w:div w:id="1110011240">
      <w:bodyDiv w:val="1"/>
      <w:marLeft w:val="0"/>
      <w:marRight w:val="0"/>
      <w:marTop w:val="0"/>
      <w:marBottom w:val="0"/>
      <w:divBdr>
        <w:top w:val="none" w:sz="0" w:space="0" w:color="auto"/>
        <w:left w:val="none" w:sz="0" w:space="0" w:color="auto"/>
        <w:bottom w:val="none" w:sz="0" w:space="0" w:color="auto"/>
        <w:right w:val="none" w:sz="0" w:space="0" w:color="auto"/>
      </w:divBdr>
    </w:div>
    <w:div w:id="1110393128">
      <w:bodyDiv w:val="1"/>
      <w:marLeft w:val="0"/>
      <w:marRight w:val="0"/>
      <w:marTop w:val="0"/>
      <w:marBottom w:val="0"/>
      <w:divBdr>
        <w:top w:val="none" w:sz="0" w:space="0" w:color="auto"/>
        <w:left w:val="none" w:sz="0" w:space="0" w:color="auto"/>
        <w:bottom w:val="none" w:sz="0" w:space="0" w:color="auto"/>
        <w:right w:val="none" w:sz="0" w:space="0" w:color="auto"/>
      </w:divBdr>
    </w:div>
    <w:div w:id="1111245743">
      <w:bodyDiv w:val="1"/>
      <w:marLeft w:val="0"/>
      <w:marRight w:val="0"/>
      <w:marTop w:val="0"/>
      <w:marBottom w:val="0"/>
      <w:divBdr>
        <w:top w:val="none" w:sz="0" w:space="0" w:color="auto"/>
        <w:left w:val="none" w:sz="0" w:space="0" w:color="auto"/>
        <w:bottom w:val="none" w:sz="0" w:space="0" w:color="auto"/>
        <w:right w:val="none" w:sz="0" w:space="0" w:color="auto"/>
      </w:divBdr>
    </w:div>
    <w:div w:id="1111314314">
      <w:bodyDiv w:val="1"/>
      <w:marLeft w:val="0"/>
      <w:marRight w:val="0"/>
      <w:marTop w:val="0"/>
      <w:marBottom w:val="0"/>
      <w:divBdr>
        <w:top w:val="none" w:sz="0" w:space="0" w:color="auto"/>
        <w:left w:val="none" w:sz="0" w:space="0" w:color="auto"/>
        <w:bottom w:val="none" w:sz="0" w:space="0" w:color="auto"/>
        <w:right w:val="none" w:sz="0" w:space="0" w:color="auto"/>
      </w:divBdr>
    </w:div>
    <w:div w:id="1111557258">
      <w:bodyDiv w:val="1"/>
      <w:marLeft w:val="0"/>
      <w:marRight w:val="0"/>
      <w:marTop w:val="0"/>
      <w:marBottom w:val="0"/>
      <w:divBdr>
        <w:top w:val="none" w:sz="0" w:space="0" w:color="auto"/>
        <w:left w:val="none" w:sz="0" w:space="0" w:color="auto"/>
        <w:bottom w:val="none" w:sz="0" w:space="0" w:color="auto"/>
        <w:right w:val="none" w:sz="0" w:space="0" w:color="auto"/>
      </w:divBdr>
    </w:div>
    <w:div w:id="1111625034">
      <w:bodyDiv w:val="1"/>
      <w:marLeft w:val="0"/>
      <w:marRight w:val="0"/>
      <w:marTop w:val="0"/>
      <w:marBottom w:val="0"/>
      <w:divBdr>
        <w:top w:val="none" w:sz="0" w:space="0" w:color="auto"/>
        <w:left w:val="none" w:sz="0" w:space="0" w:color="auto"/>
        <w:bottom w:val="none" w:sz="0" w:space="0" w:color="auto"/>
        <w:right w:val="none" w:sz="0" w:space="0" w:color="auto"/>
      </w:divBdr>
    </w:div>
    <w:div w:id="1111976975">
      <w:bodyDiv w:val="1"/>
      <w:marLeft w:val="0"/>
      <w:marRight w:val="0"/>
      <w:marTop w:val="0"/>
      <w:marBottom w:val="0"/>
      <w:divBdr>
        <w:top w:val="none" w:sz="0" w:space="0" w:color="auto"/>
        <w:left w:val="none" w:sz="0" w:space="0" w:color="auto"/>
        <w:bottom w:val="none" w:sz="0" w:space="0" w:color="auto"/>
        <w:right w:val="none" w:sz="0" w:space="0" w:color="auto"/>
      </w:divBdr>
    </w:div>
    <w:div w:id="1112019420">
      <w:bodyDiv w:val="1"/>
      <w:marLeft w:val="0"/>
      <w:marRight w:val="0"/>
      <w:marTop w:val="0"/>
      <w:marBottom w:val="0"/>
      <w:divBdr>
        <w:top w:val="none" w:sz="0" w:space="0" w:color="auto"/>
        <w:left w:val="none" w:sz="0" w:space="0" w:color="auto"/>
        <w:bottom w:val="none" w:sz="0" w:space="0" w:color="auto"/>
        <w:right w:val="none" w:sz="0" w:space="0" w:color="auto"/>
      </w:divBdr>
    </w:div>
    <w:div w:id="1112096394">
      <w:bodyDiv w:val="1"/>
      <w:marLeft w:val="0"/>
      <w:marRight w:val="0"/>
      <w:marTop w:val="0"/>
      <w:marBottom w:val="0"/>
      <w:divBdr>
        <w:top w:val="none" w:sz="0" w:space="0" w:color="auto"/>
        <w:left w:val="none" w:sz="0" w:space="0" w:color="auto"/>
        <w:bottom w:val="none" w:sz="0" w:space="0" w:color="auto"/>
        <w:right w:val="none" w:sz="0" w:space="0" w:color="auto"/>
      </w:divBdr>
    </w:div>
    <w:div w:id="1112430955">
      <w:bodyDiv w:val="1"/>
      <w:marLeft w:val="0"/>
      <w:marRight w:val="0"/>
      <w:marTop w:val="0"/>
      <w:marBottom w:val="0"/>
      <w:divBdr>
        <w:top w:val="none" w:sz="0" w:space="0" w:color="auto"/>
        <w:left w:val="none" w:sz="0" w:space="0" w:color="auto"/>
        <w:bottom w:val="none" w:sz="0" w:space="0" w:color="auto"/>
        <w:right w:val="none" w:sz="0" w:space="0" w:color="auto"/>
      </w:divBdr>
    </w:div>
    <w:div w:id="1112751312">
      <w:bodyDiv w:val="1"/>
      <w:marLeft w:val="0"/>
      <w:marRight w:val="0"/>
      <w:marTop w:val="0"/>
      <w:marBottom w:val="0"/>
      <w:divBdr>
        <w:top w:val="none" w:sz="0" w:space="0" w:color="auto"/>
        <w:left w:val="none" w:sz="0" w:space="0" w:color="auto"/>
        <w:bottom w:val="none" w:sz="0" w:space="0" w:color="auto"/>
        <w:right w:val="none" w:sz="0" w:space="0" w:color="auto"/>
      </w:divBdr>
    </w:div>
    <w:div w:id="1113017402">
      <w:bodyDiv w:val="1"/>
      <w:marLeft w:val="0"/>
      <w:marRight w:val="0"/>
      <w:marTop w:val="0"/>
      <w:marBottom w:val="0"/>
      <w:divBdr>
        <w:top w:val="none" w:sz="0" w:space="0" w:color="auto"/>
        <w:left w:val="none" w:sz="0" w:space="0" w:color="auto"/>
        <w:bottom w:val="none" w:sz="0" w:space="0" w:color="auto"/>
        <w:right w:val="none" w:sz="0" w:space="0" w:color="auto"/>
      </w:divBdr>
    </w:div>
    <w:div w:id="1113208580">
      <w:bodyDiv w:val="1"/>
      <w:marLeft w:val="0"/>
      <w:marRight w:val="0"/>
      <w:marTop w:val="0"/>
      <w:marBottom w:val="0"/>
      <w:divBdr>
        <w:top w:val="none" w:sz="0" w:space="0" w:color="auto"/>
        <w:left w:val="none" w:sz="0" w:space="0" w:color="auto"/>
        <w:bottom w:val="none" w:sz="0" w:space="0" w:color="auto"/>
        <w:right w:val="none" w:sz="0" w:space="0" w:color="auto"/>
      </w:divBdr>
    </w:div>
    <w:div w:id="1113594292">
      <w:bodyDiv w:val="1"/>
      <w:marLeft w:val="0"/>
      <w:marRight w:val="0"/>
      <w:marTop w:val="0"/>
      <w:marBottom w:val="0"/>
      <w:divBdr>
        <w:top w:val="none" w:sz="0" w:space="0" w:color="auto"/>
        <w:left w:val="none" w:sz="0" w:space="0" w:color="auto"/>
        <w:bottom w:val="none" w:sz="0" w:space="0" w:color="auto"/>
        <w:right w:val="none" w:sz="0" w:space="0" w:color="auto"/>
      </w:divBdr>
    </w:div>
    <w:div w:id="1113599694">
      <w:bodyDiv w:val="1"/>
      <w:marLeft w:val="0"/>
      <w:marRight w:val="0"/>
      <w:marTop w:val="0"/>
      <w:marBottom w:val="0"/>
      <w:divBdr>
        <w:top w:val="none" w:sz="0" w:space="0" w:color="auto"/>
        <w:left w:val="none" w:sz="0" w:space="0" w:color="auto"/>
        <w:bottom w:val="none" w:sz="0" w:space="0" w:color="auto"/>
        <w:right w:val="none" w:sz="0" w:space="0" w:color="auto"/>
      </w:divBdr>
    </w:div>
    <w:div w:id="1113938358">
      <w:bodyDiv w:val="1"/>
      <w:marLeft w:val="0"/>
      <w:marRight w:val="0"/>
      <w:marTop w:val="0"/>
      <w:marBottom w:val="0"/>
      <w:divBdr>
        <w:top w:val="none" w:sz="0" w:space="0" w:color="auto"/>
        <w:left w:val="none" w:sz="0" w:space="0" w:color="auto"/>
        <w:bottom w:val="none" w:sz="0" w:space="0" w:color="auto"/>
        <w:right w:val="none" w:sz="0" w:space="0" w:color="auto"/>
      </w:divBdr>
    </w:div>
    <w:div w:id="1114666744">
      <w:bodyDiv w:val="1"/>
      <w:marLeft w:val="0"/>
      <w:marRight w:val="0"/>
      <w:marTop w:val="0"/>
      <w:marBottom w:val="0"/>
      <w:divBdr>
        <w:top w:val="none" w:sz="0" w:space="0" w:color="auto"/>
        <w:left w:val="none" w:sz="0" w:space="0" w:color="auto"/>
        <w:bottom w:val="none" w:sz="0" w:space="0" w:color="auto"/>
        <w:right w:val="none" w:sz="0" w:space="0" w:color="auto"/>
      </w:divBdr>
    </w:div>
    <w:div w:id="1114908543">
      <w:bodyDiv w:val="1"/>
      <w:marLeft w:val="0"/>
      <w:marRight w:val="0"/>
      <w:marTop w:val="0"/>
      <w:marBottom w:val="0"/>
      <w:divBdr>
        <w:top w:val="none" w:sz="0" w:space="0" w:color="auto"/>
        <w:left w:val="none" w:sz="0" w:space="0" w:color="auto"/>
        <w:bottom w:val="none" w:sz="0" w:space="0" w:color="auto"/>
        <w:right w:val="none" w:sz="0" w:space="0" w:color="auto"/>
      </w:divBdr>
    </w:div>
    <w:div w:id="1115057629">
      <w:bodyDiv w:val="1"/>
      <w:marLeft w:val="0"/>
      <w:marRight w:val="0"/>
      <w:marTop w:val="0"/>
      <w:marBottom w:val="0"/>
      <w:divBdr>
        <w:top w:val="none" w:sz="0" w:space="0" w:color="auto"/>
        <w:left w:val="none" w:sz="0" w:space="0" w:color="auto"/>
        <w:bottom w:val="none" w:sz="0" w:space="0" w:color="auto"/>
        <w:right w:val="none" w:sz="0" w:space="0" w:color="auto"/>
      </w:divBdr>
    </w:div>
    <w:div w:id="1115324326">
      <w:bodyDiv w:val="1"/>
      <w:marLeft w:val="0"/>
      <w:marRight w:val="0"/>
      <w:marTop w:val="0"/>
      <w:marBottom w:val="0"/>
      <w:divBdr>
        <w:top w:val="none" w:sz="0" w:space="0" w:color="auto"/>
        <w:left w:val="none" w:sz="0" w:space="0" w:color="auto"/>
        <w:bottom w:val="none" w:sz="0" w:space="0" w:color="auto"/>
        <w:right w:val="none" w:sz="0" w:space="0" w:color="auto"/>
      </w:divBdr>
    </w:div>
    <w:div w:id="1115832875">
      <w:bodyDiv w:val="1"/>
      <w:marLeft w:val="0"/>
      <w:marRight w:val="0"/>
      <w:marTop w:val="0"/>
      <w:marBottom w:val="0"/>
      <w:divBdr>
        <w:top w:val="none" w:sz="0" w:space="0" w:color="auto"/>
        <w:left w:val="none" w:sz="0" w:space="0" w:color="auto"/>
        <w:bottom w:val="none" w:sz="0" w:space="0" w:color="auto"/>
        <w:right w:val="none" w:sz="0" w:space="0" w:color="auto"/>
      </w:divBdr>
    </w:div>
    <w:div w:id="1115978070">
      <w:bodyDiv w:val="1"/>
      <w:marLeft w:val="0"/>
      <w:marRight w:val="0"/>
      <w:marTop w:val="0"/>
      <w:marBottom w:val="0"/>
      <w:divBdr>
        <w:top w:val="none" w:sz="0" w:space="0" w:color="auto"/>
        <w:left w:val="none" w:sz="0" w:space="0" w:color="auto"/>
        <w:bottom w:val="none" w:sz="0" w:space="0" w:color="auto"/>
        <w:right w:val="none" w:sz="0" w:space="0" w:color="auto"/>
      </w:divBdr>
    </w:div>
    <w:div w:id="1116365774">
      <w:bodyDiv w:val="1"/>
      <w:marLeft w:val="0"/>
      <w:marRight w:val="0"/>
      <w:marTop w:val="0"/>
      <w:marBottom w:val="0"/>
      <w:divBdr>
        <w:top w:val="none" w:sz="0" w:space="0" w:color="auto"/>
        <w:left w:val="none" w:sz="0" w:space="0" w:color="auto"/>
        <w:bottom w:val="none" w:sz="0" w:space="0" w:color="auto"/>
        <w:right w:val="none" w:sz="0" w:space="0" w:color="auto"/>
      </w:divBdr>
    </w:div>
    <w:div w:id="1116485353">
      <w:bodyDiv w:val="1"/>
      <w:marLeft w:val="0"/>
      <w:marRight w:val="0"/>
      <w:marTop w:val="0"/>
      <w:marBottom w:val="0"/>
      <w:divBdr>
        <w:top w:val="none" w:sz="0" w:space="0" w:color="auto"/>
        <w:left w:val="none" w:sz="0" w:space="0" w:color="auto"/>
        <w:bottom w:val="none" w:sz="0" w:space="0" w:color="auto"/>
        <w:right w:val="none" w:sz="0" w:space="0" w:color="auto"/>
      </w:divBdr>
    </w:div>
    <w:div w:id="1117023889">
      <w:bodyDiv w:val="1"/>
      <w:marLeft w:val="0"/>
      <w:marRight w:val="0"/>
      <w:marTop w:val="0"/>
      <w:marBottom w:val="0"/>
      <w:divBdr>
        <w:top w:val="none" w:sz="0" w:space="0" w:color="auto"/>
        <w:left w:val="none" w:sz="0" w:space="0" w:color="auto"/>
        <w:bottom w:val="none" w:sz="0" w:space="0" w:color="auto"/>
        <w:right w:val="none" w:sz="0" w:space="0" w:color="auto"/>
      </w:divBdr>
    </w:div>
    <w:div w:id="1117068572">
      <w:bodyDiv w:val="1"/>
      <w:marLeft w:val="0"/>
      <w:marRight w:val="0"/>
      <w:marTop w:val="0"/>
      <w:marBottom w:val="0"/>
      <w:divBdr>
        <w:top w:val="none" w:sz="0" w:space="0" w:color="auto"/>
        <w:left w:val="none" w:sz="0" w:space="0" w:color="auto"/>
        <w:bottom w:val="none" w:sz="0" w:space="0" w:color="auto"/>
        <w:right w:val="none" w:sz="0" w:space="0" w:color="auto"/>
      </w:divBdr>
    </w:div>
    <w:div w:id="1117261826">
      <w:bodyDiv w:val="1"/>
      <w:marLeft w:val="0"/>
      <w:marRight w:val="0"/>
      <w:marTop w:val="0"/>
      <w:marBottom w:val="0"/>
      <w:divBdr>
        <w:top w:val="none" w:sz="0" w:space="0" w:color="auto"/>
        <w:left w:val="none" w:sz="0" w:space="0" w:color="auto"/>
        <w:bottom w:val="none" w:sz="0" w:space="0" w:color="auto"/>
        <w:right w:val="none" w:sz="0" w:space="0" w:color="auto"/>
      </w:divBdr>
    </w:div>
    <w:div w:id="1117600997">
      <w:bodyDiv w:val="1"/>
      <w:marLeft w:val="0"/>
      <w:marRight w:val="0"/>
      <w:marTop w:val="0"/>
      <w:marBottom w:val="0"/>
      <w:divBdr>
        <w:top w:val="none" w:sz="0" w:space="0" w:color="auto"/>
        <w:left w:val="none" w:sz="0" w:space="0" w:color="auto"/>
        <w:bottom w:val="none" w:sz="0" w:space="0" w:color="auto"/>
        <w:right w:val="none" w:sz="0" w:space="0" w:color="auto"/>
      </w:divBdr>
    </w:div>
    <w:div w:id="1117675043">
      <w:bodyDiv w:val="1"/>
      <w:marLeft w:val="0"/>
      <w:marRight w:val="0"/>
      <w:marTop w:val="0"/>
      <w:marBottom w:val="0"/>
      <w:divBdr>
        <w:top w:val="none" w:sz="0" w:space="0" w:color="auto"/>
        <w:left w:val="none" w:sz="0" w:space="0" w:color="auto"/>
        <w:bottom w:val="none" w:sz="0" w:space="0" w:color="auto"/>
        <w:right w:val="none" w:sz="0" w:space="0" w:color="auto"/>
      </w:divBdr>
    </w:div>
    <w:div w:id="1118528595">
      <w:bodyDiv w:val="1"/>
      <w:marLeft w:val="0"/>
      <w:marRight w:val="0"/>
      <w:marTop w:val="0"/>
      <w:marBottom w:val="0"/>
      <w:divBdr>
        <w:top w:val="none" w:sz="0" w:space="0" w:color="auto"/>
        <w:left w:val="none" w:sz="0" w:space="0" w:color="auto"/>
        <w:bottom w:val="none" w:sz="0" w:space="0" w:color="auto"/>
        <w:right w:val="none" w:sz="0" w:space="0" w:color="auto"/>
      </w:divBdr>
    </w:div>
    <w:div w:id="1118912835">
      <w:bodyDiv w:val="1"/>
      <w:marLeft w:val="0"/>
      <w:marRight w:val="0"/>
      <w:marTop w:val="0"/>
      <w:marBottom w:val="0"/>
      <w:divBdr>
        <w:top w:val="none" w:sz="0" w:space="0" w:color="auto"/>
        <w:left w:val="none" w:sz="0" w:space="0" w:color="auto"/>
        <w:bottom w:val="none" w:sz="0" w:space="0" w:color="auto"/>
        <w:right w:val="none" w:sz="0" w:space="0" w:color="auto"/>
      </w:divBdr>
    </w:div>
    <w:div w:id="1119180023">
      <w:bodyDiv w:val="1"/>
      <w:marLeft w:val="0"/>
      <w:marRight w:val="0"/>
      <w:marTop w:val="0"/>
      <w:marBottom w:val="0"/>
      <w:divBdr>
        <w:top w:val="none" w:sz="0" w:space="0" w:color="auto"/>
        <w:left w:val="none" w:sz="0" w:space="0" w:color="auto"/>
        <w:bottom w:val="none" w:sz="0" w:space="0" w:color="auto"/>
        <w:right w:val="none" w:sz="0" w:space="0" w:color="auto"/>
      </w:divBdr>
    </w:div>
    <w:div w:id="1119491203">
      <w:bodyDiv w:val="1"/>
      <w:marLeft w:val="0"/>
      <w:marRight w:val="0"/>
      <w:marTop w:val="0"/>
      <w:marBottom w:val="0"/>
      <w:divBdr>
        <w:top w:val="none" w:sz="0" w:space="0" w:color="auto"/>
        <w:left w:val="none" w:sz="0" w:space="0" w:color="auto"/>
        <w:bottom w:val="none" w:sz="0" w:space="0" w:color="auto"/>
        <w:right w:val="none" w:sz="0" w:space="0" w:color="auto"/>
      </w:divBdr>
    </w:div>
    <w:div w:id="1119565621">
      <w:bodyDiv w:val="1"/>
      <w:marLeft w:val="0"/>
      <w:marRight w:val="0"/>
      <w:marTop w:val="0"/>
      <w:marBottom w:val="0"/>
      <w:divBdr>
        <w:top w:val="none" w:sz="0" w:space="0" w:color="auto"/>
        <w:left w:val="none" w:sz="0" w:space="0" w:color="auto"/>
        <w:bottom w:val="none" w:sz="0" w:space="0" w:color="auto"/>
        <w:right w:val="none" w:sz="0" w:space="0" w:color="auto"/>
      </w:divBdr>
    </w:div>
    <w:div w:id="1119685496">
      <w:bodyDiv w:val="1"/>
      <w:marLeft w:val="0"/>
      <w:marRight w:val="0"/>
      <w:marTop w:val="0"/>
      <w:marBottom w:val="0"/>
      <w:divBdr>
        <w:top w:val="none" w:sz="0" w:space="0" w:color="auto"/>
        <w:left w:val="none" w:sz="0" w:space="0" w:color="auto"/>
        <w:bottom w:val="none" w:sz="0" w:space="0" w:color="auto"/>
        <w:right w:val="none" w:sz="0" w:space="0" w:color="auto"/>
      </w:divBdr>
    </w:div>
    <w:div w:id="1119911932">
      <w:bodyDiv w:val="1"/>
      <w:marLeft w:val="0"/>
      <w:marRight w:val="0"/>
      <w:marTop w:val="0"/>
      <w:marBottom w:val="0"/>
      <w:divBdr>
        <w:top w:val="none" w:sz="0" w:space="0" w:color="auto"/>
        <w:left w:val="none" w:sz="0" w:space="0" w:color="auto"/>
        <w:bottom w:val="none" w:sz="0" w:space="0" w:color="auto"/>
        <w:right w:val="none" w:sz="0" w:space="0" w:color="auto"/>
      </w:divBdr>
    </w:div>
    <w:div w:id="1120148548">
      <w:bodyDiv w:val="1"/>
      <w:marLeft w:val="0"/>
      <w:marRight w:val="0"/>
      <w:marTop w:val="0"/>
      <w:marBottom w:val="0"/>
      <w:divBdr>
        <w:top w:val="none" w:sz="0" w:space="0" w:color="auto"/>
        <w:left w:val="none" w:sz="0" w:space="0" w:color="auto"/>
        <w:bottom w:val="none" w:sz="0" w:space="0" w:color="auto"/>
        <w:right w:val="none" w:sz="0" w:space="0" w:color="auto"/>
      </w:divBdr>
    </w:div>
    <w:div w:id="1120224705">
      <w:bodyDiv w:val="1"/>
      <w:marLeft w:val="0"/>
      <w:marRight w:val="0"/>
      <w:marTop w:val="0"/>
      <w:marBottom w:val="0"/>
      <w:divBdr>
        <w:top w:val="none" w:sz="0" w:space="0" w:color="auto"/>
        <w:left w:val="none" w:sz="0" w:space="0" w:color="auto"/>
        <w:bottom w:val="none" w:sz="0" w:space="0" w:color="auto"/>
        <w:right w:val="none" w:sz="0" w:space="0" w:color="auto"/>
      </w:divBdr>
    </w:div>
    <w:div w:id="1120340286">
      <w:bodyDiv w:val="1"/>
      <w:marLeft w:val="0"/>
      <w:marRight w:val="0"/>
      <w:marTop w:val="0"/>
      <w:marBottom w:val="0"/>
      <w:divBdr>
        <w:top w:val="none" w:sz="0" w:space="0" w:color="auto"/>
        <w:left w:val="none" w:sz="0" w:space="0" w:color="auto"/>
        <w:bottom w:val="none" w:sz="0" w:space="0" w:color="auto"/>
        <w:right w:val="none" w:sz="0" w:space="0" w:color="auto"/>
      </w:divBdr>
    </w:div>
    <w:div w:id="1120345178">
      <w:bodyDiv w:val="1"/>
      <w:marLeft w:val="0"/>
      <w:marRight w:val="0"/>
      <w:marTop w:val="0"/>
      <w:marBottom w:val="0"/>
      <w:divBdr>
        <w:top w:val="none" w:sz="0" w:space="0" w:color="auto"/>
        <w:left w:val="none" w:sz="0" w:space="0" w:color="auto"/>
        <w:bottom w:val="none" w:sz="0" w:space="0" w:color="auto"/>
        <w:right w:val="none" w:sz="0" w:space="0" w:color="auto"/>
      </w:divBdr>
    </w:div>
    <w:div w:id="1121068043">
      <w:bodyDiv w:val="1"/>
      <w:marLeft w:val="0"/>
      <w:marRight w:val="0"/>
      <w:marTop w:val="0"/>
      <w:marBottom w:val="0"/>
      <w:divBdr>
        <w:top w:val="none" w:sz="0" w:space="0" w:color="auto"/>
        <w:left w:val="none" w:sz="0" w:space="0" w:color="auto"/>
        <w:bottom w:val="none" w:sz="0" w:space="0" w:color="auto"/>
        <w:right w:val="none" w:sz="0" w:space="0" w:color="auto"/>
      </w:divBdr>
    </w:div>
    <w:div w:id="1122463029">
      <w:bodyDiv w:val="1"/>
      <w:marLeft w:val="0"/>
      <w:marRight w:val="0"/>
      <w:marTop w:val="0"/>
      <w:marBottom w:val="0"/>
      <w:divBdr>
        <w:top w:val="none" w:sz="0" w:space="0" w:color="auto"/>
        <w:left w:val="none" w:sz="0" w:space="0" w:color="auto"/>
        <w:bottom w:val="none" w:sz="0" w:space="0" w:color="auto"/>
        <w:right w:val="none" w:sz="0" w:space="0" w:color="auto"/>
      </w:divBdr>
    </w:div>
    <w:div w:id="1122653591">
      <w:bodyDiv w:val="1"/>
      <w:marLeft w:val="0"/>
      <w:marRight w:val="0"/>
      <w:marTop w:val="0"/>
      <w:marBottom w:val="0"/>
      <w:divBdr>
        <w:top w:val="none" w:sz="0" w:space="0" w:color="auto"/>
        <w:left w:val="none" w:sz="0" w:space="0" w:color="auto"/>
        <w:bottom w:val="none" w:sz="0" w:space="0" w:color="auto"/>
        <w:right w:val="none" w:sz="0" w:space="0" w:color="auto"/>
      </w:divBdr>
    </w:div>
    <w:div w:id="1122766031">
      <w:bodyDiv w:val="1"/>
      <w:marLeft w:val="0"/>
      <w:marRight w:val="0"/>
      <w:marTop w:val="0"/>
      <w:marBottom w:val="0"/>
      <w:divBdr>
        <w:top w:val="none" w:sz="0" w:space="0" w:color="auto"/>
        <w:left w:val="none" w:sz="0" w:space="0" w:color="auto"/>
        <w:bottom w:val="none" w:sz="0" w:space="0" w:color="auto"/>
        <w:right w:val="none" w:sz="0" w:space="0" w:color="auto"/>
      </w:divBdr>
    </w:div>
    <w:div w:id="1122845954">
      <w:bodyDiv w:val="1"/>
      <w:marLeft w:val="0"/>
      <w:marRight w:val="0"/>
      <w:marTop w:val="0"/>
      <w:marBottom w:val="0"/>
      <w:divBdr>
        <w:top w:val="none" w:sz="0" w:space="0" w:color="auto"/>
        <w:left w:val="none" w:sz="0" w:space="0" w:color="auto"/>
        <w:bottom w:val="none" w:sz="0" w:space="0" w:color="auto"/>
        <w:right w:val="none" w:sz="0" w:space="0" w:color="auto"/>
      </w:divBdr>
    </w:div>
    <w:div w:id="1122923457">
      <w:bodyDiv w:val="1"/>
      <w:marLeft w:val="0"/>
      <w:marRight w:val="0"/>
      <w:marTop w:val="0"/>
      <w:marBottom w:val="0"/>
      <w:divBdr>
        <w:top w:val="none" w:sz="0" w:space="0" w:color="auto"/>
        <w:left w:val="none" w:sz="0" w:space="0" w:color="auto"/>
        <w:bottom w:val="none" w:sz="0" w:space="0" w:color="auto"/>
        <w:right w:val="none" w:sz="0" w:space="0" w:color="auto"/>
      </w:divBdr>
    </w:div>
    <w:div w:id="1122963498">
      <w:bodyDiv w:val="1"/>
      <w:marLeft w:val="0"/>
      <w:marRight w:val="0"/>
      <w:marTop w:val="0"/>
      <w:marBottom w:val="0"/>
      <w:divBdr>
        <w:top w:val="none" w:sz="0" w:space="0" w:color="auto"/>
        <w:left w:val="none" w:sz="0" w:space="0" w:color="auto"/>
        <w:bottom w:val="none" w:sz="0" w:space="0" w:color="auto"/>
        <w:right w:val="none" w:sz="0" w:space="0" w:color="auto"/>
      </w:divBdr>
    </w:div>
    <w:div w:id="1123231225">
      <w:bodyDiv w:val="1"/>
      <w:marLeft w:val="0"/>
      <w:marRight w:val="0"/>
      <w:marTop w:val="0"/>
      <w:marBottom w:val="0"/>
      <w:divBdr>
        <w:top w:val="none" w:sz="0" w:space="0" w:color="auto"/>
        <w:left w:val="none" w:sz="0" w:space="0" w:color="auto"/>
        <w:bottom w:val="none" w:sz="0" w:space="0" w:color="auto"/>
        <w:right w:val="none" w:sz="0" w:space="0" w:color="auto"/>
      </w:divBdr>
    </w:div>
    <w:div w:id="1123815691">
      <w:bodyDiv w:val="1"/>
      <w:marLeft w:val="0"/>
      <w:marRight w:val="0"/>
      <w:marTop w:val="0"/>
      <w:marBottom w:val="0"/>
      <w:divBdr>
        <w:top w:val="none" w:sz="0" w:space="0" w:color="auto"/>
        <w:left w:val="none" w:sz="0" w:space="0" w:color="auto"/>
        <w:bottom w:val="none" w:sz="0" w:space="0" w:color="auto"/>
        <w:right w:val="none" w:sz="0" w:space="0" w:color="auto"/>
      </w:divBdr>
    </w:div>
    <w:div w:id="1123888213">
      <w:bodyDiv w:val="1"/>
      <w:marLeft w:val="0"/>
      <w:marRight w:val="0"/>
      <w:marTop w:val="0"/>
      <w:marBottom w:val="0"/>
      <w:divBdr>
        <w:top w:val="none" w:sz="0" w:space="0" w:color="auto"/>
        <w:left w:val="none" w:sz="0" w:space="0" w:color="auto"/>
        <w:bottom w:val="none" w:sz="0" w:space="0" w:color="auto"/>
        <w:right w:val="none" w:sz="0" w:space="0" w:color="auto"/>
      </w:divBdr>
    </w:div>
    <w:div w:id="1124150626">
      <w:bodyDiv w:val="1"/>
      <w:marLeft w:val="0"/>
      <w:marRight w:val="0"/>
      <w:marTop w:val="0"/>
      <w:marBottom w:val="0"/>
      <w:divBdr>
        <w:top w:val="none" w:sz="0" w:space="0" w:color="auto"/>
        <w:left w:val="none" w:sz="0" w:space="0" w:color="auto"/>
        <w:bottom w:val="none" w:sz="0" w:space="0" w:color="auto"/>
        <w:right w:val="none" w:sz="0" w:space="0" w:color="auto"/>
      </w:divBdr>
    </w:div>
    <w:div w:id="1124351769">
      <w:bodyDiv w:val="1"/>
      <w:marLeft w:val="0"/>
      <w:marRight w:val="0"/>
      <w:marTop w:val="0"/>
      <w:marBottom w:val="0"/>
      <w:divBdr>
        <w:top w:val="none" w:sz="0" w:space="0" w:color="auto"/>
        <w:left w:val="none" w:sz="0" w:space="0" w:color="auto"/>
        <w:bottom w:val="none" w:sz="0" w:space="0" w:color="auto"/>
        <w:right w:val="none" w:sz="0" w:space="0" w:color="auto"/>
      </w:divBdr>
    </w:div>
    <w:div w:id="1124428600">
      <w:bodyDiv w:val="1"/>
      <w:marLeft w:val="0"/>
      <w:marRight w:val="0"/>
      <w:marTop w:val="0"/>
      <w:marBottom w:val="0"/>
      <w:divBdr>
        <w:top w:val="none" w:sz="0" w:space="0" w:color="auto"/>
        <w:left w:val="none" w:sz="0" w:space="0" w:color="auto"/>
        <w:bottom w:val="none" w:sz="0" w:space="0" w:color="auto"/>
        <w:right w:val="none" w:sz="0" w:space="0" w:color="auto"/>
      </w:divBdr>
    </w:div>
    <w:div w:id="1124735545">
      <w:bodyDiv w:val="1"/>
      <w:marLeft w:val="0"/>
      <w:marRight w:val="0"/>
      <w:marTop w:val="0"/>
      <w:marBottom w:val="0"/>
      <w:divBdr>
        <w:top w:val="none" w:sz="0" w:space="0" w:color="auto"/>
        <w:left w:val="none" w:sz="0" w:space="0" w:color="auto"/>
        <w:bottom w:val="none" w:sz="0" w:space="0" w:color="auto"/>
        <w:right w:val="none" w:sz="0" w:space="0" w:color="auto"/>
      </w:divBdr>
    </w:div>
    <w:div w:id="1125268078">
      <w:bodyDiv w:val="1"/>
      <w:marLeft w:val="0"/>
      <w:marRight w:val="0"/>
      <w:marTop w:val="0"/>
      <w:marBottom w:val="0"/>
      <w:divBdr>
        <w:top w:val="none" w:sz="0" w:space="0" w:color="auto"/>
        <w:left w:val="none" w:sz="0" w:space="0" w:color="auto"/>
        <w:bottom w:val="none" w:sz="0" w:space="0" w:color="auto"/>
        <w:right w:val="none" w:sz="0" w:space="0" w:color="auto"/>
      </w:divBdr>
    </w:div>
    <w:div w:id="1125274067">
      <w:bodyDiv w:val="1"/>
      <w:marLeft w:val="0"/>
      <w:marRight w:val="0"/>
      <w:marTop w:val="0"/>
      <w:marBottom w:val="0"/>
      <w:divBdr>
        <w:top w:val="none" w:sz="0" w:space="0" w:color="auto"/>
        <w:left w:val="none" w:sz="0" w:space="0" w:color="auto"/>
        <w:bottom w:val="none" w:sz="0" w:space="0" w:color="auto"/>
        <w:right w:val="none" w:sz="0" w:space="0" w:color="auto"/>
      </w:divBdr>
    </w:div>
    <w:div w:id="1125343658">
      <w:bodyDiv w:val="1"/>
      <w:marLeft w:val="0"/>
      <w:marRight w:val="0"/>
      <w:marTop w:val="0"/>
      <w:marBottom w:val="0"/>
      <w:divBdr>
        <w:top w:val="none" w:sz="0" w:space="0" w:color="auto"/>
        <w:left w:val="none" w:sz="0" w:space="0" w:color="auto"/>
        <w:bottom w:val="none" w:sz="0" w:space="0" w:color="auto"/>
        <w:right w:val="none" w:sz="0" w:space="0" w:color="auto"/>
      </w:divBdr>
    </w:div>
    <w:div w:id="1125469965">
      <w:bodyDiv w:val="1"/>
      <w:marLeft w:val="0"/>
      <w:marRight w:val="0"/>
      <w:marTop w:val="0"/>
      <w:marBottom w:val="0"/>
      <w:divBdr>
        <w:top w:val="none" w:sz="0" w:space="0" w:color="auto"/>
        <w:left w:val="none" w:sz="0" w:space="0" w:color="auto"/>
        <w:bottom w:val="none" w:sz="0" w:space="0" w:color="auto"/>
        <w:right w:val="none" w:sz="0" w:space="0" w:color="auto"/>
      </w:divBdr>
    </w:div>
    <w:div w:id="1125611828">
      <w:bodyDiv w:val="1"/>
      <w:marLeft w:val="0"/>
      <w:marRight w:val="0"/>
      <w:marTop w:val="0"/>
      <w:marBottom w:val="0"/>
      <w:divBdr>
        <w:top w:val="none" w:sz="0" w:space="0" w:color="auto"/>
        <w:left w:val="none" w:sz="0" w:space="0" w:color="auto"/>
        <w:bottom w:val="none" w:sz="0" w:space="0" w:color="auto"/>
        <w:right w:val="none" w:sz="0" w:space="0" w:color="auto"/>
      </w:divBdr>
    </w:div>
    <w:div w:id="1125655640">
      <w:bodyDiv w:val="1"/>
      <w:marLeft w:val="0"/>
      <w:marRight w:val="0"/>
      <w:marTop w:val="0"/>
      <w:marBottom w:val="0"/>
      <w:divBdr>
        <w:top w:val="none" w:sz="0" w:space="0" w:color="auto"/>
        <w:left w:val="none" w:sz="0" w:space="0" w:color="auto"/>
        <w:bottom w:val="none" w:sz="0" w:space="0" w:color="auto"/>
        <w:right w:val="none" w:sz="0" w:space="0" w:color="auto"/>
      </w:divBdr>
    </w:div>
    <w:div w:id="1125856804">
      <w:bodyDiv w:val="1"/>
      <w:marLeft w:val="0"/>
      <w:marRight w:val="0"/>
      <w:marTop w:val="0"/>
      <w:marBottom w:val="0"/>
      <w:divBdr>
        <w:top w:val="none" w:sz="0" w:space="0" w:color="auto"/>
        <w:left w:val="none" w:sz="0" w:space="0" w:color="auto"/>
        <w:bottom w:val="none" w:sz="0" w:space="0" w:color="auto"/>
        <w:right w:val="none" w:sz="0" w:space="0" w:color="auto"/>
      </w:divBdr>
    </w:div>
    <w:div w:id="1126001407">
      <w:bodyDiv w:val="1"/>
      <w:marLeft w:val="0"/>
      <w:marRight w:val="0"/>
      <w:marTop w:val="0"/>
      <w:marBottom w:val="0"/>
      <w:divBdr>
        <w:top w:val="none" w:sz="0" w:space="0" w:color="auto"/>
        <w:left w:val="none" w:sz="0" w:space="0" w:color="auto"/>
        <w:bottom w:val="none" w:sz="0" w:space="0" w:color="auto"/>
        <w:right w:val="none" w:sz="0" w:space="0" w:color="auto"/>
      </w:divBdr>
    </w:div>
    <w:div w:id="1126389492">
      <w:bodyDiv w:val="1"/>
      <w:marLeft w:val="0"/>
      <w:marRight w:val="0"/>
      <w:marTop w:val="0"/>
      <w:marBottom w:val="0"/>
      <w:divBdr>
        <w:top w:val="none" w:sz="0" w:space="0" w:color="auto"/>
        <w:left w:val="none" w:sz="0" w:space="0" w:color="auto"/>
        <w:bottom w:val="none" w:sz="0" w:space="0" w:color="auto"/>
        <w:right w:val="none" w:sz="0" w:space="0" w:color="auto"/>
      </w:divBdr>
    </w:div>
    <w:div w:id="1126389707">
      <w:bodyDiv w:val="1"/>
      <w:marLeft w:val="0"/>
      <w:marRight w:val="0"/>
      <w:marTop w:val="0"/>
      <w:marBottom w:val="0"/>
      <w:divBdr>
        <w:top w:val="none" w:sz="0" w:space="0" w:color="auto"/>
        <w:left w:val="none" w:sz="0" w:space="0" w:color="auto"/>
        <w:bottom w:val="none" w:sz="0" w:space="0" w:color="auto"/>
        <w:right w:val="none" w:sz="0" w:space="0" w:color="auto"/>
      </w:divBdr>
    </w:div>
    <w:div w:id="1127313368">
      <w:bodyDiv w:val="1"/>
      <w:marLeft w:val="0"/>
      <w:marRight w:val="0"/>
      <w:marTop w:val="0"/>
      <w:marBottom w:val="0"/>
      <w:divBdr>
        <w:top w:val="none" w:sz="0" w:space="0" w:color="auto"/>
        <w:left w:val="none" w:sz="0" w:space="0" w:color="auto"/>
        <w:bottom w:val="none" w:sz="0" w:space="0" w:color="auto"/>
        <w:right w:val="none" w:sz="0" w:space="0" w:color="auto"/>
      </w:divBdr>
    </w:div>
    <w:div w:id="1127552258">
      <w:bodyDiv w:val="1"/>
      <w:marLeft w:val="0"/>
      <w:marRight w:val="0"/>
      <w:marTop w:val="0"/>
      <w:marBottom w:val="0"/>
      <w:divBdr>
        <w:top w:val="none" w:sz="0" w:space="0" w:color="auto"/>
        <w:left w:val="none" w:sz="0" w:space="0" w:color="auto"/>
        <w:bottom w:val="none" w:sz="0" w:space="0" w:color="auto"/>
        <w:right w:val="none" w:sz="0" w:space="0" w:color="auto"/>
      </w:divBdr>
    </w:div>
    <w:div w:id="1127940426">
      <w:bodyDiv w:val="1"/>
      <w:marLeft w:val="0"/>
      <w:marRight w:val="0"/>
      <w:marTop w:val="0"/>
      <w:marBottom w:val="0"/>
      <w:divBdr>
        <w:top w:val="none" w:sz="0" w:space="0" w:color="auto"/>
        <w:left w:val="none" w:sz="0" w:space="0" w:color="auto"/>
        <w:bottom w:val="none" w:sz="0" w:space="0" w:color="auto"/>
        <w:right w:val="none" w:sz="0" w:space="0" w:color="auto"/>
      </w:divBdr>
    </w:div>
    <w:div w:id="1128009298">
      <w:bodyDiv w:val="1"/>
      <w:marLeft w:val="0"/>
      <w:marRight w:val="0"/>
      <w:marTop w:val="0"/>
      <w:marBottom w:val="0"/>
      <w:divBdr>
        <w:top w:val="none" w:sz="0" w:space="0" w:color="auto"/>
        <w:left w:val="none" w:sz="0" w:space="0" w:color="auto"/>
        <w:bottom w:val="none" w:sz="0" w:space="0" w:color="auto"/>
        <w:right w:val="none" w:sz="0" w:space="0" w:color="auto"/>
      </w:divBdr>
    </w:div>
    <w:div w:id="1128012223">
      <w:bodyDiv w:val="1"/>
      <w:marLeft w:val="0"/>
      <w:marRight w:val="0"/>
      <w:marTop w:val="0"/>
      <w:marBottom w:val="0"/>
      <w:divBdr>
        <w:top w:val="none" w:sz="0" w:space="0" w:color="auto"/>
        <w:left w:val="none" w:sz="0" w:space="0" w:color="auto"/>
        <w:bottom w:val="none" w:sz="0" w:space="0" w:color="auto"/>
        <w:right w:val="none" w:sz="0" w:space="0" w:color="auto"/>
      </w:divBdr>
    </w:div>
    <w:div w:id="1128667576">
      <w:bodyDiv w:val="1"/>
      <w:marLeft w:val="0"/>
      <w:marRight w:val="0"/>
      <w:marTop w:val="0"/>
      <w:marBottom w:val="0"/>
      <w:divBdr>
        <w:top w:val="none" w:sz="0" w:space="0" w:color="auto"/>
        <w:left w:val="none" w:sz="0" w:space="0" w:color="auto"/>
        <w:bottom w:val="none" w:sz="0" w:space="0" w:color="auto"/>
        <w:right w:val="none" w:sz="0" w:space="0" w:color="auto"/>
      </w:divBdr>
    </w:div>
    <w:div w:id="1128821372">
      <w:bodyDiv w:val="1"/>
      <w:marLeft w:val="0"/>
      <w:marRight w:val="0"/>
      <w:marTop w:val="0"/>
      <w:marBottom w:val="0"/>
      <w:divBdr>
        <w:top w:val="none" w:sz="0" w:space="0" w:color="auto"/>
        <w:left w:val="none" w:sz="0" w:space="0" w:color="auto"/>
        <w:bottom w:val="none" w:sz="0" w:space="0" w:color="auto"/>
        <w:right w:val="none" w:sz="0" w:space="0" w:color="auto"/>
      </w:divBdr>
    </w:div>
    <w:div w:id="1128859174">
      <w:bodyDiv w:val="1"/>
      <w:marLeft w:val="0"/>
      <w:marRight w:val="0"/>
      <w:marTop w:val="0"/>
      <w:marBottom w:val="0"/>
      <w:divBdr>
        <w:top w:val="none" w:sz="0" w:space="0" w:color="auto"/>
        <w:left w:val="none" w:sz="0" w:space="0" w:color="auto"/>
        <w:bottom w:val="none" w:sz="0" w:space="0" w:color="auto"/>
        <w:right w:val="none" w:sz="0" w:space="0" w:color="auto"/>
      </w:divBdr>
    </w:div>
    <w:div w:id="1129125864">
      <w:bodyDiv w:val="1"/>
      <w:marLeft w:val="0"/>
      <w:marRight w:val="0"/>
      <w:marTop w:val="0"/>
      <w:marBottom w:val="0"/>
      <w:divBdr>
        <w:top w:val="none" w:sz="0" w:space="0" w:color="auto"/>
        <w:left w:val="none" w:sz="0" w:space="0" w:color="auto"/>
        <w:bottom w:val="none" w:sz="0" w:space="0" w:color="auto"/>
        <w:right w:val="none" w:sz="0" w:space="0" w:color="auto"/>
      </w:divBdr>
    </w:div>
    <w:div w:id="1129201405">
      <w:bodyDiv w:val="1"/>
      <w:marLeft w:val="0"/>
      <w:marRight w:val="0"/>
      <w:marTop w:val="0"/>
      <w:marBottom w:val="0"/>
      <w:divBdr>
        <w:top w:val="none" w:sz="0" w:space="0" w:color="auto"/>
        <w:left w:val="none" w:sz="0" w:space="0" w:color="auto"/>
        <w:bottom w:val="none" w:sz="0" w:space="0" w:color="auto"/>
        <w:right w:val="none" w:sz="0" w:space="0" w:color="auto"/>
      </w:divBdr>
    </w:div>
    <w:div w:id="1129205542">
      <w:bodyDiv w:val="1"/>
      <w:marLeft w:val="0"/>
      <w:marRight w:val="0"/>
      <w:marTop w:val="0"/>
      <w:marBottom w:val="0"/>
      <w:divBdr>
        <w:top w:val="none" w:sz="0" w:space="0" w:color="auto"/>
        <w:left w:val="none" w:sz="0" w:space="0" w:color="auto"/>
        <w:bottom w:val="none" w:sz="0" w:space="0" w:color="auto"/>
        <w:right w:val="none" w:sz="0" w:space="0" w:color="auto"/>
      </w:divBdr>
    </w:div>
    <w:div w:id="1129470263">
      <w:bodyDiv w:val="1"/>
      <w:marLeft w:val="0"/>
      <w:marRight w:val="0"/>
      <w:marTop w:val="0"/>
      <w:marBottom w:val="0"/>
      <w:divBdr>
        <w:top w:val="none" w:sz="0" w:space="0" w:color="auto"/>
        <w:left w:val="none" w:sz="0" w:space="0" w:color="auto"/>
        <w:bottom w:val="none" w:sz="0" w:space="0" w:color="auto"/>
        <w:right w:val="none" w:sz="0" w:space="0" w:color="auto"/>
      </w:divBdr>
    </w:div>
    <w:div w:id="1129782264">
      <w:bodyDiv w:val="1"/>
      <w:marLeft w:val="0"/>
      <w:marRight w:val="0"/>
      <w:marTop w:val="0"/>
      <w:marBottom w:val="0"/>
      <w:divBdr>
        <w:top w:val="none" w:sz="0" w:space="0" w:color="auto"/>
        <w:left w:val="none" w:sz="0" w:space="0" w:color="auto"/>
        <w:bottom w:val="none" w:sz="0" w:space="0" w:color="auto"/>
        <w:right w:val="none" w:sz="0" w:space="0" w:color="auto"/>
      </w:divBdr>
    </w:div>
    <w:div w:id="1130827769">
      <w:bodyDiv w:val="1"/>
      <w:marLeft w:val="0"/>
      <w:marRight w:val="0"/>
      <w:marTop w:val="0"/>
      <w:marBottom w:val="0"/>
      <w:divBdr>
        <w:top w:val="none" w:sz="0" w:space="0" w:color="auto"/>
        <w:left w:val="none" w:sz="0" w:space="0" w:color="auto"/>
        <w:bottom w:val="none" w:sz="0" w:space="0" w:color="auto"/>
        <w:right w:val="none" w:sz="0" w:space="0" w:color="auto"/>
      </w:divBdr>
    </w:div>
    <w:div w:id="1131022607">
      <w:bodyDiv w:val="1"/>
      <w:marLeft w:val="0"/>
      <w:marRight w:val="0"/>
      <w:marTop w:val="0"/>
      <w:marBottom w:val="0"/>
      <w:divBdr>
        <w:top w:val="none" w:sz="0" w:space="0" w:color="auto"/>
        <w:left w:val="none" w:sz="0" w:space="0" w:color="auto"/>
        <w:bottom w:val="none" w:sz="0" w:space="0" w:color="auto"/>
        <w:right w:val="none" w:sz="0" w:space="0" w:color="auto"/>
      </w:divBdr>
    </w:div>
    <w:div w:id="1131510541">
      <w:bodyDiv w:val="1"/>
      <w:marLeft w:val="0"/>
      <w:marRight w:val="0"/>
      <w:marTop w:val="0"/>
      <w:marBottom w:val="0"/>
      <w:divBdr>
        <w:top w:val="none" w:sz="0" w:space="0" w:color="auto"/>
        <w:left w:val="none" w:sz="0" w:space="0" w:color="auto"/>
        <w:bottom w:val="none" w:sz="0" w:space="0" w:color="auto"/>
        <w:right w:val="none" w:sz="0" w:space="0" w:color="auto"/>
      </w:divBdr>
    </w:div>
    <w:div w:id="1131828309">
      <w:bodyDiv w:val="1"/>
      <w:marLeft w:val="0"/>
      <w:marRight w:val="0"/>
      <w:marTop w:val="0"/>
      <w:marBottom w:val="0"/>
      <w:divBdr>
        <w:top w:val="none" w:sz="0" w:space="0" w:color="auto"/>
        <w:left w:val="none" w:sz="0" w:space="0" w:color="auto"/>
        <w:bottom w:val="none" w:sz="0" w:space="0" w:color="auto"/>
        <w:right w:val="none" w:sz="0" w:space="0" w:color="auto"/>
      </w:divBdr>
    </w:div>
    <w:div w:id="1131829279">
      <w:bodyDiv w:val="1"/>
      <w:marLeft w:val="0"/>
      <w:marRight w:val="0"/>
      <w:marTop w:val="0"/>
      <w:marBottom w:val="0"/>
      <w:divBdr>
        <w:top w:val="none" w:sz="0" w:space="0" w:color="auto"/>
        <w:left w:val="none" w:sz="0" w:space="0" w:color="auto"/>
        <w:bottom w:val="none" w:sz="0" w:space="0" w:color="auto"/>
        <w:right w:val="none" w:sz="0" w:space="0" w:color="auto"/>
      </w:divBdr>
    </w:div>
    <w:div w:id="1132014594">
      <w:bodyDiv w:val="1"/>
      <w:marLeft w:val="0"/>
      <w:marRight w:val="0"/>
      <w:marTop w:val="0"/>
      <w:marBottom w:val="0"/>
      <w:divBdr>
        <w:top w:val="none" w:sz="0" w:space="0" w:color="auto"/>
        <w:left w:val="none" w:sz="0" w:space="0" w:color="auto"/>
        <w:bottom w:val="none" w:sz="0" w:space="0" w:color="auto"/>
        <w:right w:val="none" w:sz="0" w:space="0" w:color="auto"/>
      </w:divBdr>
    </w:div>
    <w:div w:id="1132017723">
      <w:bodyDiv w:val="1"/>
      <w:marLeft w:val="0"/>
      <w:marRight w:val="0"/>
      <w:marTop w:val="0"/>
      <w:marBottom w:val="0"/>
      <w:divBdr>
        <w:top w:val="none" w:sz="0" w:space="0" w:color="auto"/>
        <w:left w:val="none" w:sz="0" w:space="0" w:color="auto"/>
        <w:bottom w:val="none" w:sz="0" w:space="0" w:color="auto"/>
        <w:right w:val="none" w:sz="0" w:space="0" w:color="auto"/>
      </w:divBdr>
    </w:div>
    <w:div w:id="1132362294">
      <w:bodyDiv w:val="1"/>
      <w:marLeft w:val="0"/>
      <w:marRight w:val="0"/>
      <w:marTop w:val="0"/>
      <w:marBottom w:val="0"/>
      <w:divBdr>
        <w:top w:val="none" w:sz="0" w:space="0" w:color="auto"/>
        <w:left w:val="none" w:sz="0" w:space="0" w:color="auto"/>
        <w:bottom w:val="none" w:sz="0" w:space="0" w:color="auto"/>
        <w:right w:val="none" w:sz="0" w:space="0" w:color="auto"/>
      </w:divBdr>
    </w:div>
    <w:div w:id="1132594829">
      <w:bodyDiv w:val="1"/>
      <w:marLeft w:val="0"/>
      <w:marRight w:val="0"/>
      <w:marTop w:val="0"/>
      <w:marBottom w:val="0"/>
      <w:divBdr>
        <w:top w:val="none" w:sz="0" w:space="0" w:color="auto"/>
        <w:left w:val="none" w:sz="0" w:space="0" w:color="auto"/>
        <w:bottom w:val="none" w:sz="0" w:space="0" w:color="auto"/>
        <w:right w:val="none" w:sz="0" w:space="0" w:color="auto"/>
      </w:divBdr>
    </w:div>
    <w:div w:id="1132602341">
      <w:bodyDiv w:val="1"/>
      <w:marLeft w:val="0"/>
      <w:marRight w:val="0"/>
      <w:marTop w:val="0"/>
      <w:marBottom w:val="0"/>
      <w:divBdr>
        <w:top w:val="none" w:sz="0" w:space="0" w:color="auto"/>
        <w:left w:val="none" w:sz="0" w:space="0" w:color="auto"/>
        <w:bottom w:val="none" w:sz="0" w:space="0" w:color="auto"/>
        <w:right w:val="none" w:sz="0" w:space="0" w:color="auto"/>
      </w:divBdr>
    </w:div>
    <w:div w:id="1132673814">
      <w:bodyDiv w:val="1"/>
      <w:marLeft w:val="0"/>
      <w:marRight w:val="0"/>
      <w:marTop w:val="0"/>
      <w:marBottom w:val="0"/>
      <w:divBdr>
        <w:top w:val="none" w:sz="0" w:space="0" w:color="auto"/>
        <w:left w:val="none" w:sz="0" w:space="0" w:color="auto"/>
        <w:bottom w:val="none" w:sz="0" w:space="0" w:color="auto"/>
        <w:right w:val="none" w:sz="0" w:space="0" w:color="auto"/>
      </w:divBdr>
    </w:div>
    <w:div w:id="1132944836">
      <w:bodyDiv w:val="1"/>
      <w:marLeft w:val="0"/>
      <w:marRight w:val="0"/>
      <w:marTop w:val="0"/>
      <w:marBottom w:val="0"/>
      <w:divBdr>
        <w:top w:val="none" w:sz="0" w:space="0" w:color="auto"/>
        <w:left w:val="none" w:sz="0" w:space="0" w:color="auto"/>
        <w:bottom w:val="none" w:sz="0" w:space="0" w:color="auto"/>
        <w:right w:val="none" w:sz="0" w:space="0" w:color="auto"/>
      </w:divBdr>
    </w:div>
    <w:div w:id="1133057879">
      <w:bodyDiv w:val="1"/>
      <w:marLeft w:val="0"/>
      <w:marRight w:val="0"/>
      <w:marTop w:val="0"/>
      <w:marBottom w:val="0"/>
      <w:divBdr>
        <w:top w:val="none" w:sz="0" w:space="0" w:color="auto"/>
        <w:left w:val="none" w:sz="0" w:space="0" w:color="auto"/>
        <w:bottom w:val="none" w:sz="0" w:space="0" w:color="auto"/>
        <w:right w:val="none" w:sz="0" w:space="0" w:color="auto"/>
      </w:divBdr>
    </w:div>
    <w:div w:id="1133062952">
      <w:bodyDiv w:val="1"/>
      <w:marLeft w:val="0"/>
      <w:marRight w:val="0"/>
      <w:marTop w:val="0"/>
      <w:marBottom w:val="0"/>
      <w:divBdr>
        <w:top w:val="none" w:sz="0" w:space="0" w:color="auto"/>
        <w:left w:val="none" w:sz="0" w:space="0" w:color="auto"/>
        <w:bottom w:val="none" w:sz="0" w:space="0" w:color="auto"/>
        <w:right w:val="none" w:sz="0" w:space="0" w:color="auto"/>
      </w:divBdr>
    </w:div>
    <w:div w:id="1133332008">
      <w:bodyDiv w:val="1"/>
      <w:marLeft w:val="0"/>
      <w:marRight w:val="0"/>
      <w:marTop w:val="0"/>
      <w:marBottom w:val="0"/>
      <w:divBdr>
        <w:top w:val="none" w:sz="0" w:space="0" w:color="auto"/>
        <w:left w:val="none" w:sz="0" w:space="0" w:color="auto"/>
        <w:bottom w:val="none" w:sz="0" w:space="0" w:color="auto"/>
        <w:right w:val="none" w:sz="0" w:space="0" w:color="auto"/>
      </w:divBdr>
    </w:div>
    <w:div w:id="1133643058">
      <w:bodyDiv w:val="1"/>
      <w:marLeft w:val="0"/>
      <w:marRight w:val="0"/>
      <w:marTop w:val="0"/>
      <w:marBottom w:val="0"/>
      <w:divBdr>
        <w:top w:val="none" w:sz="0" w:space="0" w:color="auto"/>
        <w:left w:val="none" w:sz="0" w:space="0" w:color="auto"/>
        <w:bottom w:val="none" w:sz="0" w:space="0" w:color="auto"/>
        <w:right w:val="none" w:sz="0" w:space="0" w:color="auto"/>
      </w:divBdr>
    </w:div>
    <w:div w:id="1133670263">
      <w:bodyDiv w:val="1"/>
      <w:marLeft w:val="0"/>
      <w:marRight w:val="0"/>
      <w:marTop w:val="0"/>
      <w:marBottom w:val="0"/>
      <w:divBdr>
        <w:top w:val="none" w:sz="0" w:space="0" w:color="auto"/>
        <w:left w:val="none" w:sz="0" w:space="0" w:color="auto"/>
        <w:bottom w:val="none" w:sz="0" w:space="0" w:color="auto"/>
        <w:right w:val="none" w:sz="0" w:space="0" w:color="auto"/>
      </w:divBdr>
    </w:div>
    <w:div w:id="1133710979">
      <w:bodyDiv w:val="1"/>
      <w:marLeft w:val="0"/>
      <w:marRight w:val="0"/>
      <w:marTop w:val="0"/>
      <w:marBottom w:val="0"/>
      <w:divBdr>
        <w:top w:val="none" w:sz="0" w:space="0" w:color="auto"/>
        <w:left w:val="none" w:sz="0" w:space="0" w:color="auto"/>
        <w:bottom w:val="none" w:sz="0" w:space="0" w:color="auto"/>
        <w:right w:val="none" w:sz="0" w:space="0" w:color="auto"/>
      </w:divBdr>
    </w:div>
    <w:div w:id="1133908745">
      <w:bodyDiv w:val="1"/>
      <w:marLeft w:val="0"/>
      <w:marRight w:val="0"/>
      <w:marTop w:val="0"/>
      <w:marBottom w:val="0"/>
      <w:divBdr>
        <w:top w:val="none" w:sz="0" w:space="0" w:color="auto"/>
        <w:left w:val="none" w:sz="0" w:space="0" w:color="auto"/>
        <w:bottom w:val="none" w:sz="0" w:space="0" w:color="auto"/>
        <w:right w:val="none" w:sz="0" w:space="0" w:color="auto"/>
      </w:divBdr>
    </w:div>
    <w:div w:id="1134372549">
      <w:bodyDiv w:val="1"/>
      <w:marLeft w:val="0"/>
      <w:marRight w:val="0"/>
      <w:marTop w:val="0"/>
      <w:marBottom w:val="0"/>
      <w:divBdr>
        <w:top w:val="none" w:sz="0" w:space="0" w:color="auto"/>
        <w:left w:val="none" w:sz="0" w:space="0" w:color="auto"/>
        <w:bottom w:val="none" w:sz="0" w:space="0" w:color="auto"/>
        <w:right w:val="none" w:sz="0" w:space="0" w:color="auto"/>
      </w:divBdr>
    </w:div>
    <w:div w:id="1134518130">
      <w:bodyDiv w:val="1"/>
      <w:marLeft w:val="0"/>
      <w:marRight w:val="0"/>
      <w:marTop w:val="0"/>
      <w:marBottom w:val="0"/>
      <w:divBdr>
        <w:top w:val="none" w:sz="0" w:space="0" w:color="auto"/>
        <w:left w:val="none" w:sz="0" w:space="0" w:color="auto"/>
        <w:bottom w:val="none" w:sz="0" w:space="0" w:color="auto"/>
        <w:right w:val="none" w:sz="0" w:space="0" w:color="auto"/>
      </w:divBdr>
    </w:div>
    <w:div w:id="1134521710">
      <w:bodyDiv w:val="1"/>
      <w:marLeft w:val="0"/>
      <w:marRight w:val="0"/>
      <w:marTop w:val="0"/>
      <w:marBottom w:val="0"/>
      <w:divBdr>
        <w:top w:val="none" w:sz="0" w:space="0" w:color="auto"/>
        <w:left w:val="none" w:sz="0" w:space="0" w:color="auto"/>
        <w:bottom w:val="none" w:sz="0" w:space="0" w:color="auto"/>
        <w:right w:val="none" w:sz="0" w:space="0" w:color="auto"/>
      </w:divBdr>
    </w:div>
    <w:div w:id="1134562944">
      <w:bodyDiv w:val="1"/>
      <w:marLeft w:val="0"/>
      <w:marRight w:val="0"/>
      <w:marTop w:val="0"/>
      <w:marBottom w:val="0"/>
      <w:divBdr>
        <w:top w:val="none" w:sz="0" w:space="0" w:color="auto"/>
        <w:left w:val="none" w:sz="0" w:space="0" w:color="auto"/>
        <w:bottom w:val="none" w:sz="0" w:space="0" w:color="auto"/>
        <w:right w:val="none" w:sz="0" w:space="0" w:color="auto"/>
      </w:divBdr>
    </w:div>
    <w:div w:id="1135103513">
      <w:bodyDiv w:val="1"/>
      <w:marLeft w:val="0"/>
      <w:marRight w:val="0"/>
      <w:marTop w:val="0"/>
      <w:marBottom w:val="0"/>
      <w:divBdr>
        <w:top w:val="none" w:sz="0" w:space="0" w:color="auto"/>
        <w:left w:val="none" w:sz="0" w:space="0" w:color="auto"/>
        <w:bottom w:val="none" w:sz="0" w:space="0" w:color="auto"/>
        <w:right w:val="none" w:sz="0" w:space="0" w:color="auto"/>
      </w:divBdr>
    </w:div>
    <w:div w:id="1135760794">
      <w:bodyDiv w:val="1"/>
      <w:marLeft w:val="0"/>
      <w:marRight w:val="0"/>
      <w:marTop w:val="0"/>
      <w:marBottom w:val="0"/>
      <w:divBdr>
        <w:top w:val="none" w:sz="0" w:space="0" w:color="auto"/>
        <w:left w:val="none" w:sz="0" w:space="0" w:color="auto"/>
        <w:bottom w:val="none" w:sz="0" w:space="0" w:color="auto"/>
        <w:right w:val="none" w:sz="0" w:space="0" w:color="auto"/>
      </w:divBdr>
    </w:div>
    <w:div w:id="1135876871">
      <w:bodyDiv w:val="1"/>
      <w:marLeft w:val="0"/>
      <w:marRight w:val="0"/>
      <w:marTop w:val="0"/>
      <w:marBottom w:val="0"/>
      <w:divBdr>
        <w:top w:val="none" w:sz="0" w:space="0" w:color="auto"/>
        <w:left w:val="none" w:sz="0" w:space="0" w:color="auto"/>
        <w:bottom w:val="none" w:sz="0" w:space="0" w:color="auto"/>
        <w:right w:val="none" w:sz="0" w:space="0" w:color="auto"/>
      </w:divBdr>
    </w:div>
    <w:div w:id="1136026420">
      <w:bodyDiv w:val="1"/>
      <w:marLeft w:val="0"/>
      <w:marRight w:val="0"/>
      <w:marTop w:val="0"/>
      <w:marBottom w:val="0"/>
      <w:divBdr>
        <w:top w:val="none" w:sz="0" w:space="0" w:color="auto"/>
        <w:left w:val="none" w:sz="0" w:space="0" w:color="auto"/>
        <w:bottom w:val="none" w:sz="0" w:space="0" w:color="auto"/>
        <w:right w:val="none" w:sz="0" w:space="0" w:color="auto"/>
      </w:divBdr>
    </w:div>
    <w:div w:id="1136218385">
      <w:bodyDiv w:val="1"/>
      <w:marLeft w:val="0"/>
      <w:marRight w:val="0"/>
      <w:marTop w:val="0"/>
      <w:marBottom w:val="0"/>
      <w:divBdr>
        <w:top w:val="none" w:sz="0" w:space="0" w:color="auto"/>
        <w:left w:val="none" w:sz="0" w:space="0" w:color="auto"/>
        <w:bottom w:val="none" w:sz="0" w:space="0" w:color="auto"/>
        <w:right w:val="none" w:sz="0" w:space="0" w:color="auto"/>
      </w:divBdr>
    </w:div>
    <w:div w:id="1136528620">
      <w:bodyDiv w:val="1"/>
      <w:marLeft w:val="0"/>
      <w:marRight w:val="0"/>
      <w:marTop w:val="0"/>
      <w:marBottom w:val="0"/>
      <w:divBdr>
        <w:top w:val="none" w:sz="0" w:space="0" w:color="auto"/>
        <w:left w:val="none" w:sz="0" w:space="0" w:color="auto"/>
        <w:bottom w:val="none" w:sz="0" w:space="0" w:color="auto"/>
        <w:right w:val="none" w:sz="0" w:space="0" w:color="auto"/>
      </w:divBdr>
    </w:div>
    <w:div w:id="1136608947">
      <w:bodyDiv w:val="1"/>
      <w:marLeft w:val="0"/>
      <w:marRight w:val="0"/>
      <w:marTop w:val="0"/>
      <w:marBottom w:val="0"/>
      <w:divBdr>
        <w:top w:val="none" w:sz="0" w:space="0" w:color="auto"/>
        <w:left w:val="none" w:sz="0" w:space="0" w:color="auto"/>
        <w:bottom w:val="none" w:sz="0" w:space="0" w:color="auto"/>
        <w:right w:val="none" w:sz="0" w:space="0" w:color="auto"/>
      </w:divBdr>
    </w:div>
    <w:div w:id="1136754409">
      <w:bodyDiv w:val="1"/>
      <w:marLeft w:val="0"/>
      <w:marRight w:val="0"/>
      <w:marTop w:val="0"/>
      <w:marBottom w:val="0"/>
      <w:divBdr>
        <w:top w:val="none" w:sz="0" w:space="0" w:color="auto"/>
        <w:left w:val="none" w:sz="0" w:space="0" w:color="auto"/>
        <w:bottom w:val="none" w:sz="0" w:space="0" w:color="auto"/>
        <w:right w:val="none" w:sz="0" w:space="0" w:color="auto"/>
      </w:divBdr>
    </w:div>
    <w:div w:id="1136876508">
      <w:bodyDiv w:val="1"/>
      <w:marLeft w:val="0"/>
      <w:marRight w:val="0"/>
      <w:marTop w:val="0"/>
      <w:marBottom w:val="0"/>
      <w:divBdr>
        <w:top w:val="none" w:sz="0" w:space="0" w:color="auto"/>
        <w:left w:val="none" w:sz="0" w:space="0" w:color="auto"/>
        <w:bottom w:val="none" w:sz="0" w:space="0" w:color="auto"/>
        <w:right w:val="none" w:sz="0" w:space="0" w:color="auto"/>
      </w:divBdr>
    </w:div>
    <w:div w:id="1136876731">
      <w:bodyDiv w:val="1"/>
      <w:marLeft w:val="0"/>
      <w:marRight w:val="0"/>
      <w:marTop w:val="0"/>
      <w:marBottom w:val="0"/>
      <w:divBdr>
        <w:top w:val="none" w:sz="0" w:space="0" w:color="auto"/>
        <w:left w:val="none" w:sz="0" w:space="0" w:color="auto"/>
        <w:bottom w:val="none" w:sz="0" w:space="0" w:color="auto"/>
        <w:right w:val="none" w:sz="0" w:space="0" w:color="auto"/>
      </w:divBdr>
    </w:div>
    <w:div w:id="1137181307">
      <w:bodyDiv w:val="1"/>
      <w:marLeft w:val="0"/>
      <w:marRight w:val="0"/>
      <w:marTop w:val="0"/>
      <w:marBottom w:val="0"/>
      <w:divBdr>
        <w:top w:val="none" w:sz="0" w:space="0" w:color="auto"/>
        <w:left w:val="none" w:sz="0" w:space="0" w:color="auto"/>
        <w:bottom w:val="none" w:sz="0" w:space="0" w:color="auto"/>
        <w:right w:val="none" w:sz="0" w:space="0" w:color="auto"/>
      </w:divBdr>
    </w:div>
    <w:div w:id="1137340956">
      <w:bodyDiv w:val="1"/>
      <w:marLeft w:val="0"/>
      <w:marRight w:val="0"/>
      <w:marTop w:val="0"/>
      <w:marBottom w:val="0"/>
      <w:divBdr>
        <w:top w:val="none" w:sz="0" w:space="0" w:color="auto"/>
        <w:left w:val="none" w:sz="0" w:space="0" w:color="auto"/>
        <w:bottom w:val="none" w:sz="0" w:space="0" w:color="auto"/>
        <w:right w:val="none" w:sz="0" w:space="0" w:color="auto"/>
      </w:divBdr>
    </w:div>
    <w:div w:id="1137651967">
      <w:bodyDiv w:val="1"/>
      <w:marLeft w:val="0"/>
      <w:marRight w:val="0"/>
      <w:marTop w:val="0"/>
      <w:marBottom w:val="0"/>
      <w:divBdr>
        <w:top w:val="none" w:sz="0" w:space="0" w:color="auto"/>
        <w:left w:val="none" w:sz="0" w:space="0" w:color="auto"/>
        <w:bottom w:val="none" w:sz="0" w:space="0" w:color="auto"/>
        <w:right w:val="none" w:sz="0" w:space="0" w:color="auto"/>
      </w:divBdr>
    </w:div>
    <w:div w:id="1137991017">
      <w:bodyDiv w:val="1"/>
      <w:marLeft w:val="0"/>
      <w:marRight w:val="0"/>
      <w:marTop w:val="0"/>
      <w:marBottom w:val="0"/>
      <w:divBdr>
        <w:top w:val="none" w:sz="0" w:space="0" w:color="auto"/>
        <w:left w:val="none" w:sz="0" w:space="0" w:color="auto"/>
        <w:bottom w:val="none" w:sz="0" w:space="0" w:color="auto"/>
        <w:right w:val="none" w:sz="0" w:space="0" w:color="auto"/>
      </w:divBdr>
    </w:div>
    <w:div w:id="1137995454">
      <w:bodyDiv w:val="1"/>
      <w:marLeft w:val="0"/>
      <w:marRight w:val="0"/>
      <w:marTop w:val="0"/>
      <w:marBottom w:val="0"/>
      <w:divBdr>
        <w:top w:val="none" w:sz="0" w:space="0" w:color="auto"/>
        <w:left w:val="none" w:sz="0" w:space="0" w:color="auto"/>
        <w:bottom w:val="none" w:sz="0" w:space="0" w:color="auto"/>
        <w:right w:val="none" w:sz="0" w:space="0" w:color="auto"/>
      </w:divBdr>
    </w:div>
    <w:div w:id="1138187886">
      <w:bodyDiv w:val="1"/>
      <w:marLeft w:val="0"/>
      <w:marRight w:val="0"/>
      <w:marTop w:val="0"/>
      <w:marBottom w:val="0"/>
      <w:divBdr>
        <w:top w:val="none" w:sz="0" w:space="0" w:color="auto"/>
        <w:left w:val="none" w:sz="0" w:space="0" w:color="auto"/>
        <w:bottom w:val="none" w:sz="0" w:space="0" w:color="auto"/>
        <w:right w:val="none" w:sz="0" w:space="0" w:color="auto"/>
      </w:divBdr>
    </w:div>
    <w:div w:id="1138261528">
      <w:bodyDiv w:val="1"/>
      <w:marLeft w:val="0"/>
      <w:marRight w:val="0"/>
      <w:marTop w:val="0"/>
      <w:marBottom w:val="0"/>
      <w:divBdr>
        <w:top w:val="none" w:sz="0" w:space="0" w:color="auto"/>
        <w:left w:val="none" w:sz="0" w:space="0" w:color="auto"/>
        <w:bottom w:val="none" w:sz="0" w:space="0" w:color="auto"/>
        <w:right w:val="none" w:sz="0" w:space="0" w:color="auto"/>
      </w:divBdr>
    </w:div>
    <w:div w:id="1138647395">
      <w:bodyDiv w:val="1"/>
      <w:marLeft w:val="0"/>
      <w:marRight w:val="0"/>
      <w:marTop w:val="0"/>
      <w:marBottom w:val="0"/>
      <w:divBdr>
        <w:top w:val="none" w:sz="0" w:space="0" w:color="auto"/>
        <w:left w:val="none" w:sz="0" w:space="0" w:color="auto"/>
        <w:bottom w:val="none" w:sz="0" w:space="0" w:color="auto"/>
        <w:right w:val="none" w:sz="0" w:space="0" w:color="auto"/>
      </w:divBdr>
    </w:div>
    <w:div w:id="1139110974">
      <w:bodyDiv w:val="1"/>
      <w:marLeft w:val="0"/>
      <w:marRight w:val="0"/>
      <w:marTop w:val="0"/>
      <w:marBottom w:val="0"/>
      <w:divBdr>
        <w:top w:val="none" w:sz="0" w:space="0" w:color="auto"/>
        <w:left w:val="none" w:sz="0" w:space="0" w:color="auto"/>
        <w:bottom w:val="none" w:sz="0" w:space="0" w:color="auto"/>
        <w:right w:val="none" w:sz="0" w:space="0" w:color="auto"/>
      </w:divBdr>
    </w:div>
    <w:div w:id="1139686607">
      <w:bodyDiv w:val="1"/>
      <w:marLeft w:val="0"/>
      <w:marRight w:val="0"/>
      <w:marTop w:val="0"/>
      <w:marBottom w:val="0"/>
      <w:divBdr>
        <w:top w:val="none" w:sz="0" w:space="0" w:color="auto"/>
        <w:left w:val="none" w:sz="0" w:space="0" w:color="auto"/>
        <w:bottom w:val="none" w:sz="0" w:space="0" w:color="auto"/>
        <w:right w:val="none" w:sz="0" w:space="0" w:color="auto"/>
      </w:divBdr>
    </w:div>
    <w:div w:id="1140264924">
      <w:bodyDiv w:val="1"/>
      <w:marLeft w:val="0"/>
      <w:marRight w:val="0"/>
      <w:marTop w:val="0"/>
      <w:marBottom w:val="0"/>
      <w:divBdr>
        <w:top w:val="none" w:sz="0" w:space="0" w:color="auto"/>
        <w:left w:val="none" w:sz="0" w:space="0" w:color="auto"/>
        <w:bottom w:val="none" w:sz="0" w:space="0" w:color="auto"/>
        <w:right w:val="none" w:sz="0" w:space="0" w:color="auto"/>
      </w:divBdr>
    </w:div>
    <w:div w:id="1140998053">
      <w:bodyDiv w:val="1"/>
      <w:marLeft w:val="0"/>
      <w:marRight w:val="0"/>
      <w:marTop w:val="0"/>
      <w:marBottom w:val="0"/>
      <w:divBdr>
        <w:top w:val="none" w:sz="0" w:space="0" w:color="auto"/>
        <w:left w:val="none" w:sz="0" w:space="0" w:color="auto"/>
        <w:bottom w:val="none" w:sz="0" w:space="0" w:color="auto"/>
        <w:right w:val="none" w:sz="0" w:space="0" w:color="auto"/>
      </w:divBdr>
    </w:div>
    <w:div w:id="1141000174">
      <w:bodyDiv w:val="1"/>
      <w:marLeft w:val="0"/>
      <w:marRight w:val="0"/>
      <w:marTop w:val="0"/>
      <w:marBottom w:val="0"/>
      <w:divBdr>
        <w:top w:val="none" w:sz="0" w:space="0" w:color="auto"/>
        <w:left w:val="none" w:sz="0" w:space="0" w:color="auto"/>
        <w:bottom w:val="none" w:sz="0" w:space="0" w:color="auto"/>
        <w:right w:val="none" w:sz="0" w:space="0" w:color="auto"/>
      </w:divBdr>
    </w:div>
    <w:div w:id="1141114923">
      <w:bodyDiv w:val="1"/>
      <w:marLeft w:val="0"/>
      <w:marRight w:val="0"/>
      <w:marTop w:val="0"/>
      <w:marBottom w:val="0"/>
      <w:divBdr>
        <w:top w:val="none" w:sz="0" w:space="0" w:color="auto"/>
        <w:left w:val="none" w:sz="0" w:space="0" w:color="auto"/>
        <w:bottom w:val="none" w:sz="0" w:space="0" w:color="auto"/>
        <w:right w:val="none" w:sz="0" w:space="0" w:color="auto"/>
      </w:divBdr>
    </w:div>
    <w:div w:id="1141266198">
      <w:bodyDiv w:val="1"/>
      <w:marLeft w:val="0"/>
      <w:marRight w:val="0"/>
      <w:marTop w:val="0"/>
      <w:marBottom w:val="0"/>
      <w:divBdr>
        <w:top w:val="none" w:sz="0" w:space="0" w:color="auto"/>
        <w:left w:val="none" w:sz="0" w:space="0" w:color="auto"/>
        <w:bottom w:val="none" w:sz="0" w:space="0" w:color="auto"/>
        <w:right w:val="none" w:sz="0" w:space="0" w:color="auto"/>
      </w:divBdr>
    </w:div>
    <w:div w:id="1141574812">
      <w:bodyDiv w:val="1"/>
      <w:marLeft w:val="0"/>
      <w:marRight w:val="0"/>
      <w:marTop w:val="0"/>
      <w:marBottom w:val="0"/>
      <w:divBdr>
        <w:top w:val="none" w:sz="0" w:space="0" w:color="auto"/>
        <w:left w:val="none" w:sz="0" w:space="0" w:color="auto"/>
        <w:bottom w:val="none" w:sz="0" w:space="0" w:color="auto"/>
        <w:right w:val="none" w:sz="0" w:space="0" w:color="auto"/>
      </w:divBdr>
    </w:div>
    <w:div w:id="1141775100">
      <w:bodyDiv w:val="1"/>
      <w:marLeft w:val="0"/>
      <w:marRight w:val="0"/>
      <w:marTop w:val="0"/>
      <w:marBottom w:val="0"/>
      <w:divBdr>
        <w:top w:val="none" w:sz="0" w:space="0" w:color="auto"/>
        <w:left w:val="none" w:sz="0" w:space="0" w:color="auto"/>
        <w:bottom w:val="none" w:sz="0" w:space="0" w:color="auto"/>
        <w:right w:val="none" w:sz="0" w:space="0" w:color="auto"/>
      </w:divBdr>
    </w:div>
    <w:div w:id="1141924115">
      <w:bodyDiv w:val="1"/>
      <w:marLeft w:val="0"/>
      <w:marRight w:val="0"/>
      <w:marTop w:val="0"/>
      <w:marBottom w:val="0"/>
      <w:divBdr>
        <w:top w:val="none" w:sz="0" w:space="0" w:color="auto"/>
        <w:left w:val="none" w:sz="0" w:space="0" w:color="auto"/>
        <w:bottom w:val="none" w:sz="0" w:space="0" w:color="auto"/>
        <w:right w:val="none" w:sz="0" w:space="0" w:color="auto"/>
      </w:divBdr>
    </w:div>
    <w:div w:id="1142238957">
      <w:bodyDiv w:val="1"/>
      <w:marLeft w:val="0"/>
      <w:marRight w:val="0"/>
      <w:marTop w:val="0"/>
      <w:marBottom w:val="0"/>
      <w:divBdr>
        <w:top w:val="none" w:sz="0" w:space="0" w:color="auto"/>
        <w:left w:val="none" w:sz="0" w:space="0" w:color="auto"/>
        <w:bottom w:val="none" w:sz="0" w:space="0" w:color="auto"/>
        <w:right w:val="none" w:sz="0" w:space="0" w:color="auto"/>
      </w:divBdr>
    </w:div>
    <w:div w:id="1142307163">
      <w:bodyDiv w:val="1"/>
      <w:marLeft w:val="0"/>
      <w:marRight w:val="0"/>
      <w:marTop w:val="0"/>
      <w:marBottom w:val="0"/>
      <w:divBdr>
        <w:top w:val="none" w:sz="0" w:space="0" w:color="auto"/>
        <w:left w:val="none" w:sz="0" w:space="0" w:color="auto"/>
        <w:bottom w:val="none" w:sz="0" w:space="0" w:color="auto"/>
        <w:right w:val="none" w:sz="0" w:space="0" w:color="auto"/>
      </w:divBdr>
    </w:div>
    <w:div w:id="1142430719">
      <w:bodyDiv w:val="1"/>
      <w:marLeft w:val="0"/>
      <w:marRight w:val="0"/>
      <w:marTop w:val="0"/>
      <w:marBottom w:val="0"/>
      <w:divBdr>
        <w:top w:val="none" w:sz="0" w:space="0" w:color="auto"/>
        <w:left w:val="none" w:sz="0" w:space="0" w:color="auto"/>
        <w:bottom w:val="none" w:sz="0" w:space="0" w:color="auto"/>
        <w:right w:val="none" w:sz="0" w:space="0" w:color="auto"/>
      </w:divBdr>
    </w:div>
    <w:div w:id="1142890999">
      <w:bodyDiv w:val="1"/>
      <w:marLeft w:val="0"/>
      <w:marRight w:val="0"/>
      <w:marTop w:val="0"/>
      <w:marBottom w:val="0"/>
      <w:divBdr>
        <w:top w:val="none" w:sz="0" w:space="0" w:color="auto"/>
        <w:left w:val="none" w:sz="0" w:space="0" w:color="auto"/>
        <w:bottom w:val="none" w:sz="0" w:space="0" w:color="auto"/>
        <w:right w:val="none" w:sz="0" w:space="0" w:color="auto"/>
      </w:divBdr>
    </w:div>
    <w:div w:id="1142964038">
      <w:bodyDiv w:val="1"/>
      <w:marLeft w:val="0"/>
      <w:marRight w:val="0"/>
      <w:marTop w:val="0"/>
      <w:marBottom w:val="0"/>
      <w:divBdr>
        <w:top w:val="none" w:sz="0" w:space="0" w:color="auto"/>
        <w:left w:val="none" w:sz="0" w:space="0" w:color="auto"/>
        <w:bottom w:val="none" w:sz="0" w:space="0" w:color="auto"/>
        <w:right w:val="none" w:sz="0" w:space="0" w:color="auto"/>
      </w:divBdr>
    </w:div>
    <w:div w:id="1143234803">
      <w:bodyDiv w:val="1"/>
      <w:marLeft w:val="0"/>
      <w:marRight w:val="0"/>
      <w:marTop w:val="0"/>
      <w:marBottom w:val="0"/>
      <w:divBdr>
        <w:top w:val="none" w:sz="0" w:space="0" w:color="auto"/>
        <w:left w:val="none" w:sz="0" w:space="0" w:color="auto"/>
        <w:bottom w:val="none" w:sz="0" w:space="0" w:color="auto"/>
        <w:right w:val="none" w:sz="0" w:space="0" w:color="auto"/>
      </w:divBdr>
    </w:div>
    <w:div w:id="1144270929">
      <w:bodyDiv w:val="1"/>
      <w:marLeft w:val="0"/>
      <w:marRight w:val="0"/>
      <w:marTop w:val="0"/>
      <w:marBottom w:val="0"/>
      <w:divBdr>
        <w:top w:val="none" w:sz="0" w:space="0" w:color="auto"/>
        <w:left w:val="none" w:sz="0" w:space="0" w:color="auto"/>
        <w:bottom w:val="none" w:sz="0" w:space="0" w:color="auto"/>
        <w:right w:val="none" w:sz="0" w:space="0" w:color="auto"/>
      </w:divBdr>
    </w:div>
    <w:div w:id="1144542207">
      <w:bodyDiv w:val="1"/>
      <w:marLeft w:val="0"/>
      <w:marRight w:val="0"/>
      <w:marTop w:val="0"/>
      <w:marBottom w:val="0"/>
      <w:divBdr>
        <w:top w:val="none" w:sz="0" w:space="0" w:color="auto"/>
        <w:left w:val="none" w:sz="0" w:space="0" w:color="auto"/>
        <w:bottom w:val="none" w:sz="0" w:space="0" w:color="auto"/>
        <w:right w:val="none" w:sz="0" w:space="0" w:color="auto"/>
      </w:divBdr>
    </w:div>
    <w:div w:id="1144587096">
      <w:bodyDiv w:val="1"/>
      <w:marLeft w:val="0"/>
      <w:marRight w:val="0"/>
      <w:marTop w:val="0"/>
      <w:marBottom w:val="0"/>
      <w:divBdr>
        <w:top w:val="none" w:sz="0" w:space="0" w:color="auto"/>
        <w:left w:val="none" w:sz="0" w:space="0" w:color="auto"/>
        <w:bottom w:val="none" w:sz="0" w:space="0" w:color="auto"/>
        <w:right w:val="none" w:sz="0" w:space="0" w:color="auto"/>
      </w:divBdr>
    </w:div>
    <w:div w:id="1144590095">
      <w:bodyDiv w:val="1"/>
      <w:marLeft w:val="0"/>
      <w:marRight w:val="0"/>
      <w:marTop w:val="0"/>
      <w:marBottom w:val="0"/>
      <w:divBdr>
        <w:top w:val="none" w:sz="0" w:space="0" w:color="auto"/>
        <w:left w:val="none" w:sz="0" w:space="0" w:color="auto"/>
        <w:bottom w:val="none" w:sz="0" w:space="0" w:color="auto"/>
        <w:right w:val="none" w:sz="0" w:space="0" w:color="auto"/>
      </w:divBdr>
    </w:div>
    <w:div w:id="1144662949">
      <w:bodyDiv w:val="1"/>
      <w:marLeft w:val="0"/>
      <w:marRight w:val="0"/>
      <w:marTop w:val="0"/>
      <w:marBottom w:val="0"/>
      <w:divBdr>
        <w:top w:val="none" w:sz="0" w:space="0" w:color="auto"/>
        <w:left w:val="none" w:sz="0" w:space="0" w:color="auto"/>
        <w:bottom w:val="none" w:sz="0" w:space="0" w:color="auto"/>
        <w:right w:val="none" w:sz="0" w:space="0" w:color="auto"/>
      </w:divBdr>
    </w:div>
    <w:div w:id="1145122915">
      <w:bodyDiv w:val="1"/>
      <w:marLeft w:val="0"/>
      <w:marRight w:val="0"/>
      <w:marTop w:val="0"/>
      <w:marBottom w:val="0"/>
      <w:divBdr>
        <w:top w:val="none" w:sz="0" w:space="0" w:color="auto"/>
        <w:left w:val="none" w:sz="0" w:space="0" w:color="auto"/>
        <w:bottom w:val="none" w:sz="0" w:space="0" w:color="auto"/>
        <w:right w:val="none" w:sz="0" w:space="0" w:color="auto"/>
      </w:divBdr>
    </w:div>
    <w:div w:id="1145774737">
      <w:bodyDiv w:val="1"/>
      <w:marLeft w:val="0"/>
      <w:marRight w:val="0"/>
      <w:marTop w:val="0"/>
      <w:marBottom w:val="0"/>
      <w:divBdr>
        <w:top w:val="none" w:sz="0" w:space="0" w:color="auto"/>
        <w:left w:val="none" w:sz="0" w:space="0" w:color="auto"/>
        <w:bottom w:val="none" w:sz="0" w:space="0" w:color="auto"/>
        <w:right w:val="none" w:sz="0" w:space="0" w:color="auto"/>
      </w:divBdr>
    </w:div>
    <w:div w:id="1147547897">
      <w:bodyDiv w:val="1"/>
      <w:marLeft w:val="0"/>
      <w:marRight w:val="0"/>
      <w:marTop w:val="0"/>
      <w:marBottom w:val="0"/>
      <w:divBdr>
        <w:top w:val="none" w:sz="0" w:space="0" w:color="auto"/>
        <w:left w:val="none" w:sz="0" w:space="0" w:color="auto"/>
        <w:bottom w:val="none" w:sz="0" w:space="0" w:color="auto"/>
        <w:right w:val="none" w:sz="0" w:space="0" w:color="auto"/>
      </w:divBdr>
    </w:div>
    <w:div w:id="1147622583">
      <w:bodyDiv w:val="1"/>
      <w:marLeft w:val="0"/>
      <w:marRight w:val="0"/>
      <w:marTop w:val="0"/>
      <w:marBottom w:val="0"/>
      <w:divBdr>
        <w:top w:val="none" w:sz="0" w:space="0" w:color="auto"/>
        <w:left w:val="none" w:sz="0" w:space="0" w:color="auto"/>
        <w:bottom w:val="none" w:sz="0" w:space="0" w:color="auto"/>
        <w:right w:val="none" w:sz="0" w:space="0" w:color="auto"/>
      </w:divBdr>
    </w:div>
    <w:div w:id="1147744346">
      <w:bodyDiv w:val="1"/>
      <w:marLeft w:val="0"/>
      <w:marRight w:val="0"/>
      <w:marTop w:val="0"/>
      <w:marBottom w:val="0"/>
      <w:divBdr>
        <w:top w:val="none" w:sz="0" w:space="0" w:color="auto"/>
        <w:left w:val="none" w:sz="0" w:space="0" w:color="auto"/>
        <w:bottom w:val="none" w:sz="0" w:space="0" w:color="auto"/>
        <w:right w:val="none" w:sz="0" w:space="0" w:color="auto"/>
      </w:divBdr>
    </w:div>
    <w:div w:id="1148015428">
      <w:bodyDiv w:val="1"/>
      <w:marLeft w:val="0"/>
      <w:marRight w:val="0"/>
      <w:marTop w:val="0"/>
      <w:marBottom w:val="0"/>
      <w:divBdr>
        <w:top w:val="none" w:sz="0" w:space="0" w:color="auto"/>
        <w:left w:val="none" w:sz="0" w:space="0" w:color="auto"/>
        <w:bottom w:val="none" w:sz="0" w:space="0" w:color="auto"/>
        <w:right w:val="none" w:sz="0" w:space="0" w:color="auto"/>
      </w:divBdr>
    </w:div>
    <w:div w:id="1148522831">
      <w:bodyDiv w:val="1"/>
      <w:marLeft w:val="0"/>
      <w:marRight w:val="0"/>
      <w:marTop w:val="0"/>
      <w:marBottom w:val="0"/>
      <w:divBdr>
        <w:top w:val="none" w:sz="0" w:space="0" w:color="auto"/>
        <w:left w:val="none" w:sz="0" w:space="0" w:color="auto"/>
        <w:bottom w:val="none" w:sz="0" w:space="0" w:color="auto"/>
        <w:right w:val="none" w:sz="0" w:space="0" w:color="auto"/>
      </w:divBdr>
    </w:div>
    <w:div w:id="1149133652">
      <w:bodyDiv w:val="1"/>
      <w:marLeft w:val="0"/>
      <w:marRight w:val="0"/>
      <w:marTop w:val="0"/>
      <w:marBottom w:val="0"/>
      <w:divBdr>
        <w:top w:val="none" w:sz="0" w:space="0" w:color="auto"/>
        <w:left w:val="none" w:sz="0" w:space="0" w:color="auto"/>
        <w:bottom w:val="none" w:sz="0" w:space="0" w:color="auto"/>
        <w:right w:val="none" w:sz="0" w:space="0" w:color="auto"/>
      </w:divBdr>
    </w:div>
    <w:div w:id="1149320042">
      <w:bodyDiv w:val="1"/>
      <w:marLeft w:val="0"/>
      <w:marRight w:val="0"/>
      <w:marTop w:val="0"/>
      <w:marBottom w:val="0"/>
      <w:divBdr>
        <w:top w:val="none" w:sz="0" w:space="0" w:color="auto"/>
        <w:left w:val="none" w:sz="0" w:space="0" w:color="auto"/>
        <w:bottom w:val="none" w:sz="0" w:space="0" w:color="auto"/>
        <w:right w:val="none" w:sz="0" w:space="0" w:color="auto"/>
      </w:divBdr>
    </w:div>
    <w:div w:id="1149593521">
      <w:bodyDiv w:val="1"/>
      <w:marLeft w:val="0"/>
      <w:marRight w:val="0"/>
      <w:marTop w:val="0"/>
      <w:marBottom w:val="0"/>
      <w:divBdr>
        <w:top w:val="none" w:sz="0" w:space="0" w:color="auto"/>
        <w:left w:val="none" w:sz="0" w:space="0" w:color="auto"/>
        <w:bottom w:val="none" w:sz="0" w:space="0" w:color="auto"/>
        <w:right w:val="none" w:sz="0" w:space="0" w:color="auto"/>
      </w:divBdr>
    </w:div>
    <w:div w:id="1149664052">
      <w:bodyDiv w:val="1"/>
      <w:marLeft w:val="0"/>
      <w:marRight w:val="0"/>
      <w:marTop w:val="0"/>
      <w:marBottom w:val="0"/>
      <w:divBdr>
        <w:top w:val="none" w:sz="0" w:space="0" w:color="auto"/>
        <w:left w:val="none" w:sz="0" w:space="0" w:color="auto"/>
        <w:bottom w:val="none" w:sz="0" w:space="0" w:color="auto"/>
        <w:right w:val="none" w:sz="0" w:space="0" w:color="auto"/>
      </w:divBdr>
    </w:div>
    <w:div w:id="1150487425">
      <w:bodyDiv w:val="1"/>
      <w:marLeft w:val="0"/>
      <w:marRight w:val="0"/>
      <w:marTop w:val="0"/>
      <w:marBottom w:val="0"/>
      <w:divBdr>
        <w:top w:val="none" w:sz="0" w:space="0" w:color="auto"/>
        <w:left w:val="none" w:sz="0" w:space="0" w:color="auto"/>
        <w:bottom w:val="none" w:sz="0" w:space="0" w:color="auto"/>
        <w:right w:val="none" w:sz="0" w:space="0" w:color="auto"/>
      </w:divBdr>
    </w:div>
    <w:div w:id="1150907418">
      <w:bodyDiv w:val="1"/>
      <w:marLeft w:val="0"/>
      <w:marRight w:val="0"/>
      <w:marTop w:val="0"/>
      <w:marBottom w:val="0"/>
      <w:divBdr>
        <w:top w:val="none" w:sz="0" w:space="0" w:color="auto"/>
        <w:left w:val="none" w:sz="0" w:space="0" w:color="auto"/>
        <w:bottom w:val="none" w:sz="0" w:space="0" w:color="auto"/>
        <w:right w:val="none" w:sz="0" w:space="0" w:color="auto"/>
      </w:divBdr>
    </w:div>
    <w:div w:id="1150947941">
      <w:bodyDiv w:val="1"/>
      <w:marLeft w:val="0"/>
      <w:marRight w:val="0"/>
      <w:marTop w:val="0"/>
      <w:marBottom w:val="0"/>
      <w:divBdr>
        <w:top w:val="none" w:sz="0" w:space="0" w:color="auto"/>
        <w:left w:val="none" w:sz="0" w:space="0" w:color="auto"/>
        <w:bottom w:val="none" w:sz="0" w:space="0" w:color="auto"/>
        <w:right w:val="none" w:sz="0" w:space="0" w:color="auto"/>
      </w:divBdr>
    </w:div>
    <w:div w:id="1151293775">
      <w:bodyDiv w:val="1"/>
      <w:marLeft w:val="0"/>
      <w:marRight w:val="0"/>
      <w:marTop w:val="0"/>
      <w:marBottom w:val="0"/>
      <w:divBdr>
        <w:top w:val="none" w:sz="0" w:space="0" w:color="auto"/>
        <w:left w:val="none" w:sz="0" w:space="0" w:color="auto"/>
        <w:bottom w:val="none" w:sz="0" w:space="0" w:color="auto"/>
        <w:right w:val="none" w:sz="0" w:space="0" w:color="auto"/>
      </w:divBdr>
    </w:div>
    <w:div w:id="1151406361">
      <w:bodyDiv w:val="1"/>
      <w:marLeft w:val="0"/>
      <w:marRight w:val="0"/>
      <w:marTop w:val="0"/>
      <w:marBottom w:val="0"/>
      <w:divBdr>
        <w:top w:val="none" w:sz="0" w:space="0" w:color="auto"/>
        <w:left w:val="none" w:sz="0" w:space="0" w:color="auto"/>
        <w:bottom w:val="none" w:sz="0" w:space="0" w:color="auto"/>
        <w:right w:val="none" w:sz="0" w:space="0" w:color="auto"/>
      </w:divBdr>
    </w:div>
    <w:div w:id="1151603210">
      <w:bodyDiv w:val="1"/>
      <w:marLeft w:val="0"/>
      <w:marRight w:val="0"/>
      <w:marTop w:val="0"/>
      <w:marBottom w:val="0"/>
      <w:divBdr>
        <w:top w:val="none" w:sz="0" w:space="0" w:color="auto"/>
        <w:left w:val="none" w:sz="0" w:space="0" w:color="auto"/>
        <w:bottom w:val="none" w:sz="0" w:space="0" w:color="auto"/>
        <w:right w:val="none" w:sz="0" w:space="0" w:color="auto"/>
      </w:divBdr>
    </w:div>
    <w:div w:id="1152024019">
      <w:bodyDiv w:val="1"/>
      <w:marLeft w:val="0"/>
      <w:marRight w:val="0"/>
      <w:marTop w:val="0"/>
      <w:marBottom w:val="0"/>
      <w:divBdr>
        <w:top w:val="none" w:sz="0" w:space="0" w:color="auto"/>
        <w:left w:val="none" w:sz="0" w:space="0" w:color="auto"/>
        <w:bottom w:val="none" w:sz="0" w:space="0" w:color="auto"/>
        <w:right w:val="none" w:sz="0" w:space="0" w:color="auto"/>
      </w:divBdr>
    </w:div>
    <w:div w:id="1152064652">
      <w:bodyDiv w:val="1"/>
      <w:marLeft w:val="0"/>
      <w:marRight w:val="0"/>
      <w:marTop w:val="0"/>
      <w:marBottom w:val="0"/>
      <w:divBdr>
        <w:top w:val="none" w:sz="0" w:space="0" w:color="auto"/>
        <w:left w:val="none" w:sz="0" w:space="0" w:color="auto"/>
        <w:bottom w:val="none" w:sz="0" w:space="0" w:color="auto"/>
        <w:right w:val="none" w:sz="0" w:space="0" w:color="auto"/>
      </w:divBdr>
    </w:div>
    <w:div w:id="1152064814">
      <w:bodyDiv w:val="1"/>
      <w:marLeft w:val="0"/>
      <w:marRight w:val="0"/>
      <w:marTop w:val="0"/>
      <w:marBottom w:val="0"/>
      <w:divBdr>
        <w:top w:val="none" w:sz="0" w:space="0" w:color="auto"/>
        <w:left w:val="none" w:sz="0" w:space="0" w:color="auto"/>
        <w:bottom w:val="none" w:sz="0" w:space="0" w:color="auto"/>
        <w:right w:val="none" w:sz="0" w:space="0" w:color="auto"/>
      </w:divBdr>
    </w:div>
    <w:div w:id="1152136819">
      <w:bodyDiv w:val="1"/>
      <w:marLeft w:val="0"/>
      <w:marRight w:val="0"/>
      <w:marTop w:val="0"/>
      <w:marBottom w:val="0"/>
      <w:divBdr>
        <w:top w:val="none" w:sz="0" w:space="0" w:color="auto"/>
        <w:left w:val="none" w:sz="0" w:space="0" w:color="auto"/>
        <w:bottom w:val="none" w:sz="0" w:space="0" w:color="auto"/>
        <w:right w:val="none" w:sz="0" w:space="0" w:color="auto"/>
      </w:divBdr>
    </w:div>
    <w:div w:id="1152212333">
      <w:bodyDiv w:val="1"/>
      <w:marLeft w:val="0"/>
      <w:marRight w:val="0"/>
      <w:marTop w:val="0"/>
      <w:marBottom w:val="0"/>
      <w:divBdr>
        <w:top w:val="none" w:sz="0" w:space="0" w:color="auto"/>
        <w:left w:val="none" w:sz="0" w:space="0" w:color="auto"/>
        <w:bottom w:val="none" w:sz="0" w:space="0" w:color="auto"/>
        <w:right w:val="none" w:sz="0" w:space="0" w:color="auto"/>
      </w:divBdr>
    </w:div>
    <w:div w:id="1152212624">
      <w:bodyDiv w:val="1"/>
      <w:marLeft w:val="0"/>
      <w:marRight w:val="0"/>
      <w:marTop w:val="0"/>
      <w:marBottom w:val="0"/>
      <w:divBdr>
        <w:top w:val="none" w:sz="0" w:space="0" w:color="auto"/>
        <w:left w:val="none" w:sz="0" w:space="0" w:color="auto"/>
        <w:bottom w:val="none" w:sz="0" w:space="0" w:color="auto"/>
        <w:right w:val="none" w:sz="0" w:space="0" w:color="auto"/>
      </w:divBdr>
    </w:div>
    <w:div w:id="1152479253">
      <w:bodyDiv w:val="1"/>
      <w:marLeft w:val="0"/>
      <w:marRight w:val="0"/>
      <w:marTop w:val="0"/>
      <w:marBottom w:val="0"/>
      <w:divBdr>
        <w:top w:val="none" w:sz="0" w:space="0" w:color="auto"/>
        <w:left w:val="none" w:sz="0" w:space="0" w:color="auto"/>
        <w:bottom w:val="none" w:sz="0" w:space="0" w:color="auto"/>
        <w:right w:val="none" w:sz="0" w:space="0" w:color="auto"/>
      </w:divBdr>
    </w:div>
    <w:div w:id="1152483064">
      <w:bodyDiv w:val="1"/>
      <w:marLeft w:val="0"/>
      <w:marRight w:val="0"/>
      <w:marTop w:val="0"/>
      <w:marBottom w:val="0"/>
      <w:divBdr>
        <w:top w:val="none" w:sz="0" w:space="0" w:color="auto"/>
        <w:left w:val="none" w:sz="0" w:space="0" w:color="auto"/>
        <w:bottom w:val="none" w:sz="0" w:space="0" w:color="auto"/>
        <w:right w:val="none" w:sz="0" w:space="0" w:color="auto"/>
      </w:divBdr>
    </w:div>
    <w:div w:id="1152796301">
      <w:bodyDiv w:val="1"/>
      <w:marLeft w:val="0"/>
      <w:marRight w:val="0"/>
      <w:marTop w:val="0"/>
      <w:marBottom w:val="0"/>
      <w:divBdr>
        <w:top w:val="none" w:sz="0" w:space="0" w:color="auto"/>
        <w:left w:val="none" w:sz="0" w:space="0" w:color="auto"/>
        <w:bottom w:val="none" w:sz="0" w:space="0" w:color="auto"/>
        <w:right w:val="none" w:sz="0" w:space="0" w:color="auto"/>
      </w:divBdr>
    </w:div>
    <w:div w:id="1152940612">
      <w:bodyDiv w:val="1"/>
      <w:marLeft w:val="0"/>
      <w:marRight w:val="0"/>
      <w:marTop w:val="0"/>
      <w:marBottom w:val="0"/>
      <w:divBdr>
        <w:top w:val="none" w:sz="0" w:space="0" w:color="auto"/>
        <w:left w:val="none" w:sz="0" w:space="0" w:color="auto"/>
        <w:bottom w:val="none" w:sz="0" w:space="0" w:color="auto"/>
        <w:right w:val="none" w:sz="0" w:space="0" w:color="auto"/>
      </w:divBdr>
    </w:div>
    <w:div w:id="1153597433">
      <w:bodyDiv w:val="1"/>
      <w:marLeft w:val="0"/>
      <w:marRight w:val="0"/>
      <w:marTop w:val="0"/>
      <w:marBottom w:val="0"/>
      <w:divBdr>
        <w:top w:val="none" w:sz="0" w:space="0" w:color="auto"/>
        <w:left w:val="none" w:sz="0" w:space="0" w:color="auto"/>
        <w:bottom w:val="none" w:sz="0" w:space="0" w:color="auto"/>
        <w:right w:val="none" w:sz="0" w:space="0" w:color="auto"/>
      </w:divBdr>
    </w:div>
    <w:div w:id="1154106712">
      <w:bodyDiv w:val="1"/>
      <w:marLeft w:val="0"/>
      <w:marRight w:val="0"/>
      <w:marTop w:val="0"/>
      <w:marBottom w:val="0"/>
      <w:divBdr>
        <w:top w:val="none" w:sz="0" w:space="0" w:color="auto"/>
        <w:left w:val="none" w:sz="0" w:space="0" w:color="auto"/>
        <w:bottom w:val="none" w:sz="0" w:space="0" w:color="auto"/>
        <w:right w:val="none" w:sz="0" w:space="0" w:color="auto"/>
      </w:divBdr>
    </w:div>
    <w:div w:id="1154180930">
      <w:bodyDiv w:val="1"/>
      <w:marLeft w:val="0"/>
      <w:marRight w:val="0"/>
      <w:marTop w:val="0"/>
      <w:marBottom w:val="0"/>
      <w:divBdr>
        <w:top w:val="none" w:sz="0" w:space="0" w:color="auto"/>
        <w:left w:val="none" w:sz="0" w:space="0" w:color="auto"/>
        <w:bottom w:val="none" w:sz="0" w:space="0" w:color="auto"/>
        <w:right w:val="none" w:sz="0" w:space="0" w:color="auto"/>
      </w:divBdr>
    </w:div>
    <w:div w:id="1154492955">
      <w:bodyDiv w:val="1"/>
      <w:marLeft w:val="0"/>
      <w:marRight w:val="0"/>
      <w:marTop w:val="0"/>
      <w:marBottom w:val="0"/>
      <w:divBdr>
        <w:top w:val="none" w:sz="0" w:space="0" w:color="auto"/>
        <w:left w:val="none" w:sz="0" w:space="0" w:color="auto"/>
        <w:bottom w:val="none" w:sz="0" w:space="0" w:color="auto"/>
        <w:right w:val="none" w:sz="0" w:space="0" w:color="auto"/>
      </w:divBdr>
    </w:div>
    <w:div w:id="1154564175">
      <w:bodyDiv w:val="1"/>
      <w:marLeft w:val="0"/>
      <w:marRight w:val="0"/>
      <w:marTop w:val="0"/>
      <w:marBottom w:val="0"/>
      <w:divBdr>
        <w:top w:val="none" w:sz="0" w:space="0" w:color="auto"/>
        <w:left w:val="none" w:sz="0" w:space="0" w:color="auto"/>
        <w:bottom w:val="none" w:sz="0" w:space="0" w:color="auto"/>
        <w:right w:val="none" w:sz="0" w:space="0" w:color="auto"/>
      </w:divBdr>
    </w:div>
    <w:div w:id="1154642314">
      <w:bodyDiv w:val="1"/>
      <w:marLeft w:val="0"/>
      <w:marRight w:val="0"/>
      <w:marTop w:val="0"/>
      <w:marBottom w:val="0"/>
      <w:divBdr>
        <w:top w:val="none" w:sz="0" w:space="0" w:color="auto"/>
        <w:left w:val="none" w:sz="0" w:space="0" w:color="auto"/>
        <w:bottom w:val="none" w:sz="0" w:space="0" w:color="auto"/>
        <w:right w:val="none" w:sz="0" w:space="0" w:color="auto"/>
      </w:divBdr>
    </w:div>
    <w:div w:id="1154837650">
      <w:bodyDiv w:val="1"/>
      <w:marLeft w:val="0"/>
      <w:marRight w:val="0"/>
      <w:marTop w:val="0"/>
      <w:marBottom w:val="0"/>
      <w:divBdr>
        <w:top w:val="none" w:sz="0" w:space="0" w:color="auto"/>
        <w:left w:val="none" w:sz="0" w:space="0" w:color="auto"/>
        <w:bottom w:val="none" w:sz="0" w:space="0" w:color="auto"/>
        <w:right w:val="none" w:sz="0" w:space="0" w:color="auto"/>
      </w:divBdr>
    </w:div>
    <w:div w:id="1155024031">
      <w:bodyDiv w:val="1"/>
      <w:marLeft w:val="0"/>
      <w:marRight w:val="0"/>
      <w:marTop w:val="0"/>
      <w:marBottom w:val="0"/>
      <w:divBdr>
        <w:top w:val="none" w:sz="0" w:space="0" w:color="auto"/>
        <w:left w:val="none" w:sz="0" w:space="0" w:color="auto"/>
        <w:bottom w:val="none" w:sz="0" w:space="0" w:color="auto"/>
        <w:right w:val="none" w:sz="0" w:space="0" w:color="auto"/>
      </w:divBdr>
    </w:div>
    <w:div w:id="1155492445">
      <w:bodyDiv w:val="1"/>
      <w:marLeft w:val="0"/>
      <w:marRight w:val="0"/>
      <w:marTop w:val="0"/>
      <w:marBottom w:val="0"/>
      <w:divBdr>
        <w:top w:val="none" w:sz="0" w:space="0" w:color="auto"/>
        <w:left w:val="none" w:sz="0" w:space="0" w:color="auto"/>
        <w:bottom w:val="none" w:sz="0" w:space="0" w:color="auto"/>
        <w:right w:val="none" w:sz="0" w:space="0" w:color="auto"/>
      </w:divBdr>
    </w:div>
    <w:div w:id="1155562719">
      <w:bodyDiv w:val="1"/>
      <w:marLeft w:val="0"/>
      <w:marRight w:val="0"/>
      <w:marTop w:val="0"/>
      <w:marBottom w:val="0"/>
      <w:divBdr>
        <w:top w:val="none" w:sz="0" w:space="0" w:color="auto"/>
        <w:left w:val="none" w:sz="0" w:space="0" w:color="auto"/>
        <w:bottom w:val="none" w:sz="0" w:space="0" w:color="auto"/>
        <w:right w:val="none" w:sz="0" w:space="0" w:color="auto"/>
      </w:divBdr>
    </w:div>
    <w:div w:id="1155881746">
      <w:bodyDiv w:val="1"/>
      <w:marLeft w:val="0"/>
      <w:marRight w:val="0"/>
      <w:marTop w:val="0"/>
      <w:marBottom w:val="0"/>
      <w:divBdr>
        <w:top w:val="none" w:sz="0" w:space="0" w:color="auto"/>
        <w:left w:val="none" w:sz="0" w:space="0" w:color="auto"/>
        <w:bottom w:val="none" w:sz="0" w:space="0" w:color="auto"/>
        <w:right w:val="none" w:sz="0" w:space="0" w:color="auto"/>
      </w:divBdr>
    </w:div>
    <w:div w:id="1155990566">
      <w:bodyDiv w:val="1"/>
      <w:marLeft w:val="0"/>
      <w:marRight w:val="0"/>
      <w:marTop w:val="0"/>
      <w:marBottom w:val="0"/>
      <w:divBdr>
        <w:top w:val="none" w:sz="0" w:space="0" w:color="auto"/>
        <w:left w:val="none" w:sz="0" w:space="0" w:color="auto"/>
        <w:bottom w:val="none" w:sz="0" w:space="0" w:color="auto"/>
        <w:right w:val="none" w:sz="0" w:space="0" w:color="auto"/>
      </w:divBdr>
    </w:div>
    <w:div w:id="1156186833">
      <w:bodyDiv w:val="1"/>
      <w:marLeft w:val="0"/>
      <w:marRight w:val="0"/>
      <w:marTop w:val="0"/>
      <w:marBottom w:val="0"/>
      <w:divBdr>
        <w:top w:val="none" w:sz="0" w:space="0" w:color="auto"/>
        <w:left w:val="none" w:sz="0" w:space="0" w:color="auto"/>
        <w:bottom w:val="none" w:sz="0" w:space="0" w:color="auto"/>
        <w:right w:val="none" w:sz="0" w:space="0" w:color="auto"/>
      </w:divBdr>
    </w:div>
    <w:div w:id="1156529393">
      <w:bodyDiv w:val="1"/>
      <w:marLeft w:val="0"/>
      <w:marRight w:val="0"/>
      <w:marTop w:val="0"/>
      <w:marBottom w:val="0"/>
      <w:divBdr>
        <w:top w:val="none" w:sz="0" w:space="0" w:color="auto"/>
        <w:left w:val="none" w:sz="0" w:space="0" w:color="auto"/>
        <w:bottom w:val="none" w:sz="0" w:space="0" w:color="auto"/>
        <w:right w:val="none" w:sz="0" w:space="0" w:color="auto"/>
      </w:divBdr>
    </w:div>
    <w:div w:id="1156611368">
      <w:bodyDiv w:val="1"/>
      <w:marLeft w:val="0"/>
      <w:marRight w:val="0"/>
      <w:marTop w:val="0"/>
      <w:marBottom w:val="0"/>
      <w:divBdr>
        <w:top w:val="none" w:sz="0" w:space="0" w:color="auto"/>
        <w:left w:val="none" w:sz="0" w:space="0" w:color="auto"/>
        <w:bottom w:val="none" w:sz="0" w:space="0" w:color="auto"/>
        <w:right w:val="none" w:sz="0" w:space="0" w:color="auto"/>
      </w:divBdr>
    </w:div>
    <w:div w:id="1157500578">
      <w:bodyDiv w:val="1"/>
      <w:marLeft w:val="0"/>
      <w:marRight w:val="0"/>
      <w:marTop w:val="0"/>
      <w:marBottom w:val="0"/>
      <w:divBdr>
        <w:top w:val="none" w:sz="0" w:space="0" w:color="auto"/>
        <w:left w:val="none" w:sz="0" w:space="0" w:color="auto"/>
        <w:bottom w:val="none" w:sz="0" w:space="0" w:color="auto"/>
        <w:right w:val="none" w:sz="0" w:space="0" w:color="auto"/>
      </w:divBdr>
    </w:div>
    <w:div w:id="1157529307">
      <w:bodyDiv w:val="1"/>
      <w:marLeft w:val="0"/>
      <w:marRight w:val="0"/>
      <w:marTop w:val="0"/>
      <w:marBottom w:val="0"/>
      <w:divBdr>
        <w:top w:val="none" w:sz="0" w:space="0" w:color="auto"/>
        <w:left w:val="none" w:sz="0" w:space="0" w:color="auto"/>
        <w:bottom w:val="none" w:sz="0" w:space="0" w:color="auto"/>
        <w:right w:val="none" w:sz="0" w:space="0" w:color="auto"/>
      </w:divBdr>
    </w:div>
    <w:div w:id="1158494620">
      <w:bodyDiv w:val="1"/>
      <w:marLeft w:val="0"/>
      <w:marRight w:val="0"/>
      <w:marTop w:val="0"/>
      <w:marBottom w:val="0"/>
      <w:divBdr>
        <w:top w:val="none" w:sz="0" w:space="0" w:color="auto"/>
        <w:left w:val="none" w:sz="0" w:space="0" w:color="auto"/>
        <w:bottom w:val="none" w:sz="0" w:space="0" w:color="auto"/>
        <w:right w:val="none" w:sz="0" w:space="0" w:color="auto"/>
      </w:divBdr>
    </w:div>
    <w:div w:id="1158837374">
      <w:bodyDiv w:val="1"/>
      <w:marLeft w:val="0"/>
      <w:marRight w:val="0"/>
      <w:marTop w:val="0"/>
      <w:marBottom w:val="0"/>
      <w:divBdr>
        <w:top w:val="none" w:sz="0" w:space="0" w:color="auto"/>
        <w:left w:val="none" w:sz="0" w:space="0" w:color="auto"/>
        <w:bottom w:val="none" w:sz="0" w:space="0" w:color="auto"/>
        <w:right w:val="none" w:sz="0" w:space="0" w:color="auto"/>
      </w:divBdr>
    </w:div>
    <w:div w:id="1158884235">
      <w:bodyDiv w:val="1"/>
      <w:marLeft w:val="0"/>
      <w:marRight w:val="0"/>
      <w:marTop w:val="0"/>
      <w:marBottom w:val="0"/>
      <w:divBdr>
        <w:top w:val="none" w:sz="0" w:space="0" w:color="auto"/>
        <w:left w:val="none" w:sz="0" w:space="0" w:color="auto"/>
        <w:bottom w:val="none" w:sz="0" w:space="0" w:color="auto"/>
        <w:right w:val="none" w:sz="0" w:space="0" w:color="auto"/>
      </w:divBdr>
    </w:div>
    <w:div w:id="1158886670">
      <w:bodyDiv w:val="1"/>
      <w:marLeft w:val="0"/>
      <w:marRight w:val="0"/>
      <w:marTop w:val="0"/>
      <w:marBottom w:val="0"/>
      <w:divBdr>
        <w:top w:val="none" w:sz="0" w:space="0" w:color="auto"/>
        <w:left w:val="none" w:sz="0" w:space="0" w:color="auto"/>
        <w:bottom w:val="none" w:sz="0" w:space="0" w:color="auto"/>
        <w:right w:val="none" w:sz="0" w:space="0" w:color="auto"/>
      </w:divBdr>
    </w:div>
    <w:div w:id="1159036259">
      <w:bodyDiv w:val="1"/>
      <w:marLeft w:val="0"/>
      <w:marRight w:val="0"/>
      <w:marTop w:val="0"/>
      <w:marBottom w:val="0"/>
      <w:divBdr>
        <w:top w:val="none" w:sz="0" w:space="0" w:color="auto"/>
        <w:left w:val="none" w:sz="0" w:space="0" w:color="auto"/>
        <w:bottom w:val="none" w:sz="0" w:space="0" w:color="auto"/>
        <w:right w:val="none" w:sz="0" w:space="0" w:color="auto"/>
      </w:divBdr>
    </w:div>
    <w:div w:id="1159349461">
      <w:bodyDiv w:val="1"/>
      <w:marLeft w:val="0"/>
      <w:marRight w:val="0"/>
      <w:marTop w:val="0"/>
      <w:marBottom w:val="0"/>
      <w:divBdr>
        <w:top w:val="none" w:sz="0" w:space="0" w:color="auto"/>
        <w:left w:val="none" w:sz="0" w:space="0" w:color="auto"/>
        <w:bottom w:val="none" w:sz="0" w:space="0" w:color="auto"/>
        <w:right w:val="none" w:sz="0" w:space="0" w:color="auto"/>
      </w:divBdr>
    </w:div>
    <w:div w:id="1159879746">
      <w:bodyDiv w:val="1"/>
      <w:marLeft w:val="0"/>
      <w:marRight w:val="0"/>
      <w:marTop w:val="0"/>
      <w:marBottom w:val="0"/>
      <w:divBdr>
        <w:top w:val="none" w:sz="0" w:space="0" w:color="auto"/>
        <w:left w:val="none" w:sz="0" w:space="0" w:color="auto"/>
        <w:bottom w:val="none" w:sz="0" w:space="0" w:color="auto"/>
        <w:right w:val="none" w:sz="0" w:space="0" w:color="auto"/>
      </w:divBdr>
    </w:div>
    <w:div w:id="1159885729">
      <w:bodyDiv w:val="1"/>
      <w:marLeft w:val="0"/>
      <w:marRight w:val="0"/>
      <w:marTop w:val="0"/>
      <w:marBottom w:val="0"/>
      <w:divBdr>
        <w:top w:val="none" w:sz="0" w:space="0" w:color="auto"/>
        <w:left w:val="none" w:sz="0" w:space="0" w:color="auto"/>
        <w:bottom w:val="none" w:sz="0" w:space="0" w:color="auto"/>
        <w:right w:val="none" w:sz="0" w:space="0" w:color="auto"/>
      </w:divBdr>
    </w:div>
    <w:div w:id="1159999161">
      <w:bodyDiv w:val="1"/>
      <w:marLeft w:val="0"/>
      <w:marRight w:val="0"/>
      <w:marTop w:val="0"/>
      <w:marBottom w:val="0"/>
      <w:divBdr>
        <w:top w:val="none" w:sz="0" w:space="0" w:color="auto"/>
        <w:left w:val="none" w:sz="0" w:space="0" w:color="auto"/>
        <w:bottom w:val="none" w:sz="0" w:space="0" w:color="auto"/>
        <w:right w:val="none" w:sz="0" w:space="0" w:color="auto"/>
      </w:divBdr>
    </w:div>
    <w:div w:id="1160078428">
      <w:bodyDiv w:val="1"/>
      <w:marLeft w:val="0"/>
      <w:marRight w:val="0"/>
      <w:marTop w:val="0"/>
      <w:marBottom w:val="0"/>
      <w:divBdr>
        <w:top w:val="none" w:sz="0" w:space="0" w:color="auto"/>
        <w:left w:val="none" w:sz="0" w:space="0" w:color="auto"/>
        <w:bottom w:val="none" w:sz="0" w:space="0" w:color="auto"/>
        <w:right w:val="none" w:sz="0" w:space="0" w:color="auto"/>
      </w:divBdr>
    </w:div>
    <w:div w:id="1160081056">
      <w:bodyDiv w:val="1"/>
      <w:marLeft w:val="0"/>
      <w:marRight w:val="0"/>
      <w:marTop w:val="0"/>
      <w:marBottom w:val="0"/>
      <w:divBdr>
        <w:top w:val="none" w:sz="0" w:space="0" w:color="auto"/>
        <w:left w:val="none" w:sz="0" w:space="0" w:color="auto"/>
        <w:bottom w:val="none" w:sz="0" w:space="0" w:color="auto"/>
        <w:right w:val="none" w:sz="0" w:space="0" w:color="auto"/>
      </w:divBdr>
    </w:div>
    <w:div w:id="1160149210">
      <w:bodyDiv w:val="1"/>
      <w:marLeft w:val="0"/>
      <w:marRight w:val="0"/>
      <w:marTop w:val="0"/>
      <w:marBottom w:val="0"/>
      <w:divBdr>
        <w:top w:val="none" w:sz="0" w:space="0" w:color="auto"/>
        <w:left w:val="none" w:sz="0" w:space="0" w:color="auto"/>
        <w:bottom w:val="none" w:sz="0" w:space="0" w:color="auto"/>
        <w:right w:val="none" w:sz="0" w:space="0" w:color="auto"/>
      </w:divBdr>
    </w:div>
    <w:div w:id="1160389018">
      <w:bodyDiv w:val="1"/>
      <w:marLeft w:val="0"/>
      <w:marRight w:val="0"/>
      <w:marTop w:val="0"/>
      <w:marBottom w:val="0"/>
      <w:divBdr>
        <w:top w:val="none" w:sz="0" w:space="0" w:color="auto"/>
        <w:left w:val="none" w:sz="0" w:space="0" w:color="auto"/>
        <w:bottom w:val="none" w:sz="0" w:space="0" w:color="auto"/>
        <w:right w:val="none" w:sz="0" w:space="0" w:color="auto"/>
      </w:divBdr>
    </w:div>
    <w:div w:id="1160997310">
      <w:bodyDiv w:val="1"/>
      <w:marLeft w:val="0"/>
      <w:marRight w:val="0"/>
      <w:marTop w:val="0"/>
      <w:marBottom w:val="0"/>
      <w:divBdr>
        <w:top w:val="none" w:sz="0" w:space="0" w:color="auto"/>
        <w:left w:val="none" w:sz="0" w:space="0" w:color="auto"/>
        <w:bottom w:val="none" w:sz="0" w:space="0" w:color="auto"/>
        <w:right w:val="none" w:sz="0" w:space="0" w:color="auto"/>
      </w:divBdr>
    </w:div>
    <w:div w:id="1160998466">
      <w:bodyDiv w:val="1"/>
      <w:marLeft w:val="0"/>
      <w:marRight w:val="0"/>
      <w:marTop w:val="0"/>
      <w:marBottom w:val="0"/>
      <w:divBdr>
        <w:top w:val="none" w:sz="0" w:space="0" w:color="auto"/>
        <w:left w:val="none" w:sz="0" w:space="0" w:color="auto"/>
        <w:bottom w:val="none" w:sz="0" w:space="0" w:color="auto"/>
        <w:right w:val="none" w:sz="0" w:space="0" w:color="auto"/>
      </w:divBdr>
    </w:div>
    <w:div w:id="1161583257">
      <w:bodyDiv w:val="1"/>
      <w:marLeft w:val="0"/>
      <w:marRight w:val="0"/>
      <w:marTop w:val="0"/>
      <w:marBottom w:val="0"/>
      <w:divBdr>
        <w:top w:val="none" w:sz="0" w:space="0" w:color="auto"/>
        <w:left w:val="none" w:sz="0" w:space="0" w:color="auto"/>
        <w:bottom w:val="none" w:sz="0" w:space="0" w:color="auto"/>
        <w:right w:val="none" w:sz="0" w:space="0" w:color="auto"/>
      </w:divBdr>
    </w:div>
    <w:div w:id="1161774752">
      <w:bodyDiv w:val="1"/>
      <w:marLeft w:val="0"/>
      <w:marRight w:val="0"/>
      <w:marTop w:val="0"/>
      <w:marBottom w:val="0"/>
      <w:divBdr>
        <w:top w:val="none" w:sz="0" w:space="0" w:color="auto"/>
        <w:left w:val="none" w:sz="0" w:space="0" w:color="auto"/>
        <w:bottom w:val="none" w:sz="0" w:space="0" w:color="auto"/>
        <w:right w:val="none" w:sz="0" w:space="0" w:color="auto"/>
      </w:divBdr>
    </w:div>
    <w:div w:id="1162501660">
      <w:bodyDiv w:val="1"/>
      <w:marLeft w:val="0"/>
      <w:marRight w:val="0"/>
      <w:marTop w:val="0"/>
      <w:marBottom w:val="0"/>
      <w:divBdr>
        <w:top w:val="none" w:sz="0" w:space="0" w:color="auto"/>
        <w:left w:val="none" w:sz="0" w:space="0" w:color="auto"/>
        <w:bottom w:val="none" w:sz="0" w:space="0" w:color="auto"/>
        <w:right w:val="none" w:sz="0" w:space="0" w:color="auto"/>
      </w:divBdr>
    </w:div>
    <w:div w:id="1162625604">
      <w:bodyDiv w:val="1"/>
      <w:marLeft w:val="0"/>
      <w:marRight w:val="0"/>
      <w:marTop w:val="0"/>
      <w:marBottom w:val="0"/>
      <w:divBdr>
        <w:top w:val="none" w:sz="0" w:space="0" w:color="auto"/>
        <w:left w:val="none" w:sz="0" w:space="0" w:color="auto"/>
        <w:bottom w:val="none" w:sz="0" w:space="0" w:color="auto"/>
        <w:right w:val="none" w:sz="0" w:space="0" w:color="auto"/>
      </w:divBdr>
    </w:div>
    <w:div w:id="1162771830">
      <w:bodyDiv w:val="1"/>
      <w:marLeft w:val="0"/>
      <w:marRight w:val="0"/>
      <w:marTop w:val="0"/>
      <w:marBottom w:val="0"/>
      <w:divBdr>
        <w:top w:val="none" w:sz="0" w:space="0" w:color="auto"/>
        <w:left w:val="none" w:sz="0" w:space="0" w:color="auto"/>
        <w:bottom w:val="none" w:sz="0" w:space="0" w:color="auto"/>
        <w:right w:val="none" w:sz="0" w:space="0" w:color="auto"/>
      </w:divBdr>
    </w:div>
    <w:div w:id="1162888690">
      <w:bodyDiv w:val="1"/>
      <w:marLeft w:val="0"/>
      <w:marRight w:val="0"/>
      <w:marTop w:val="0"/>
      <w:marBottom w:val="0"/>
      <w:divBdr>
        <w:top w:val="none" w:sz="0" w:space="0" w:color="auto"/>
        <w:left w:val="none" w:sz="0" w:space="0" w:color="auto"/>
        <w:bottom w:val="none" w:sz="0" w:space="0" w:color="auto"/>
        <w:right w:val="none" w:sz="0" w:space="0" w:color="auto"/>
      </w:divBdr>
    </w:div>
    <w:div w:id="1162893864">
      <w:bodyDiv w:val="1"/>
      <w:marLeft w:val="0"/>
      <w:marRight w:val="0"/>
      <w:marTop w:val="0"/>
      <w:marBottom w:val="0"/>
      <w:divBdr>
        <w:top w:val="none" w:sz="0" w:space="0" w:color="auto"/>
        <w:left w:val="none" w:sz="0" w:space="0" w:color="auto"/>
        <w:bottom w:val="none" w:sz="0" w:space="0" w:color="auto"/>
        <w:right w:val="none" w:sz="0" w:space="0" w:color="auto"/>
      </w:divBdr>
    </w:div>
    <w:div w:id="1163010496">
      <w:bodyDiv w:val="1"/>
      <w:marLeft w:val="0"/>
      <w:marRight w:val="0"/>
      <w:marTop w:val="0"/>
      <w:marBottom w:val="0"/>
      <w:divBdr>
        <w:top w:val="none" w:sz="0" w:space="0" w:color="auto"/>
        <w:left w:val="none" w:sz="0" w:space="0" w:color="auto"/>
        <w:bottom w:val="none" w:sz="0" w:space="0" w:color="auto"/>
        <w:right w:val="none" w:sz="0" w:space="0" w:color="auto"/>
      </w:divBdr>
    </w:div>
    <w:div w:id="1163280035">
      <w:bodyDiv w:val="1"/>
      <w:marLeft w:val="0"/>
      <w:marRight w:val="0"/>
      <w:marTop w:val="0"/>
      <w:marBottom w:val="0"/>
      <w:divBdr>
        <w:top w:val="none" w:sz="0" w:space="0" w:color="auto"/>
        <w:left w:val="none" w:sz="0" w:space="0" w:color="auto"/>
        <w:bottom w:val="none" w:sz="0" w:space="0" w:color="auto"/>
        <w:right w:val="none" w:sz="0" w:space="0" w:color="auto"/>
      </w:divBdr>
    </w:div>
    <w:div w:id="1163473032">
      <w:bodyDiv w:val="1"/>
      <w:marLeft w:val="0"/>
      <w:marRight w:val="0"/>
      <w:marTop w:val="0"/>
      <w:marBottom w:val="0"/>
      <w:divBdr>
        <w:top w:val="none" w:sz="0" w:space="0" w:color="auto"/>
        <w:left w:val="none" w:sz="0" w:space="0" w:color="auto"/>
        <w:bottom w:val="none" w:sz="0" w:space="0" w:color="auto"/>
        <w:right w:val="none" w:sz="0" w:space="0" w:color="auto"/>
      </w:divBdr>
    </w:div>
    <w:div w:id="1163811960">
      <w:bodyDiv w:val="1"/>
      <w:marLeft w:val="0"/>
      <w:marRight w:val="0"/>
      <w:marTop w:val="0"/>
      <w:marBottom w:val="0"/>
      <w:divBdr>
        <w:top w:val="none" w:sz="0" w:space="0" w:color="auto"/>
        <w:left w:val="none" w:sz="0" w:space="0" w:color="auto"/>
        <w:bottom w:val="none" w:sz="0" w:space="0" w:color="auto"/>
        <w:right w:val="none" w:sz="0" w:space="0" w:color="auto"/>
      </w:divBdr>
    </w:div>
    <w:div w:id="1164128189">
      <w:bodyDiv w:val="1"/>
      <w:marLeft w:val="0"/>
      <w:marRight w:val="0"/>
      <w:marTop w:val="0"/>
      <w:marBottom w:val="0"/>
      <w:divBdr>
        <w:top w:val="none" w:sz="0" w:space="0" w:color="auto"/>
        <w:left w:val="none" w:sz="0" w:space="0" w:color="auto"/>
        <w:bottom w:val="none" w:sz="0" w:space="0" w:color="auto"/>
        <w:right w:val="none" w:sz="0" w:space="0" w:color="auto"/>
      </w:divBdr>
    </w:div>
    <w:div w:id="1164131053">
      <w:bodyDiv w:val="1"/>
      <w:marLeft w:val="0"/>
      <w:marRight w:val="0"/>
      <w:marTop w:val="0"/>
      <w:marBottom w:val="0"/>
      <w:divBdr>
        <w:top w:val="none" w:sz="0" w:space="0" w:color="auto"/>
        <w:left w:val="none" w:sz="0" w:space="0" w:color="auto"/>
        <w:bottom w:val="none" w:sz="0" w:space="0" w:color="auto"/>
        <w:right w:val="none" w:sz="0" w:space="0" w:color="auto"/>
      </w:divBdr>
    </w:div>
    <w:div w:id="1164198885">
      <w:bodyDiv w:val="1"/>
      <w:marLeft w:val="0"/>
      <w:marRight w:val="0"/>
      <w:marTop w:val="0"/>
      <w:marBottom w:val="0"/>
      <w:divBdr>
        <w:top w:val="none" w:sz="0" w:space="0" w:color="auto"/>
        <w:left w:val="none" w:sz="0" w:space="0" w:color="auto"/>
        <w:bottom w:val="none" w:sz="0" w:space="0" w:color="auto"/>
        <w:right w:val="none" w:sz="0" w:space="0" w:color="auto"/>
      </w:divBdr>
    </w:div>
    <w:div w:id="1165584042">
      <w:bodyDiv w:val="1"/>
      <w:marLeft w:val="0"/>
      <w:marRight w:val="0"/>
      <w:marTop w:val="0"/>
      <w:marBottom w:val="0"/>
      <w:divBdr>
        <w:top w:val="none" w:sz="0" w:space="0" w:color="auto"/>
        <w:left w:val="none" w:sz="0" w:space="0" w:color="auto"/>
        <w:bottom w:val="none" w:sz="0" w:space="0" w:color="auto"/>
        <w:right w:val="none" w:sz="0" w:space="0" w:color="auto"/>
      </w:divBdr>
    </w:div>
    <w:div w:id="1165626062">
      <w:bodyDiv w:val="1"/>
      <w:marLeft w:val="0"/>
      <w:marRight w:val="0"/>
      <w:marTop w:val="0"/>
      <w:marBottom w:val="0"/>
      <w:divBdr>
        <w:top w:val="none" w:sz="0" w:space="0" w:color="auto"/>
        <w:left w:val="none" w:sz="0" w:space="0" w:color="auto"/>
        <w:bottom w:val="none" w:sz="0" w:space="0" w:color="auto"/>
        <w:right w:val="none" w:sz="0" w:space="0" w:color="auto"/>
      </w:divBdr>
    </w:div>
    <w:div w:id="1165896741">
      <w:bodyDiv w:val="1"/>
      <w:marLeft w:val="0"/>
      <w:marRight w:val="0"/>
      <w:marTop w:val="0"/>
      <w:marBottom w:val="0"/>
      <w:divBdr>
        <w:top w:val="none" w:sz="0" w:space="0" w:color="auto"/>
        <w:left w:val="none" w:sz="0" w:space="0" w:color="auto"/>
        <w:bottom w:val="none" w:sz="0" w:space="0" w:color="auto"/>
        <w:right w:val="none" w:sz="0" w:space="0" w:color="auto"/>
      </w:divBdr>
    </w:div>
    <w:div w:id="1166242000">
      <w:bodyDiv w:val="1"/>
      <w:marLeft w:val="0"/>
      <w:marRight w:val="0"/>
      <w:marTop w:val="0"/>
      <w:marBottom w:val="0"/>
      <w:divBdr>
        <w:top w:val="none" w:sz="0" w:space="0" w:color="auto"/>
        <w:left w:val="none" w:sz="0" w:space="0" w:color="auto"/>
        <w:bottom w:val="none" w:sz="0" w:space="0" w:color="auto"/>
        <w:right w:val="none" w:sz="0" w:space="0" w:color="auto"/>
      </w:divBdr>
    </w:div>
    <w:div w:id="1166284764">
      <w:bodyDiv w:val="1"/>
      <w:marLeft w:val="0"/>
      <w:marRight w:val="0"/>
      <w:marTop w:val="0"/>
      <w:marBottom w:val="0"/>
      <w:divBdr>
        <w:top w:val="none" w:sz="0" w:space="0" w:color="auto"/>
        <w:left w:val="none" w:sz="0" w:space="0" w:color="auto"/>
        <w:bottom w:val="none" w:sz="0" w:space="0" w:color="auto"/>
        <w:right w:val="none" w:sz="0" w:space="0" w:color="auto"/>
      </w:divBdr>
    </w:div>
    <w:div w:id="1166435269">
      <w:bodyDiv w:val="1"/>
      <w:marLeft w:val="0"/>
      <w:marRight w:val="0"/>
      <w:marTop w:val="0"/>
      <w:marBottom w:val="0"/>
      <w:divBdr>
        <w:top w:val="none" w:sz="0" w:space="0" w:color="auto"/>
        <w:left w:val="none" w:sz="0" w:space="0" w:color="auto"/>
        <w:bottom w:val="none" w:sz="0" w:space="0" w:color="auto"/>
        <w:right w:val="none" w:sz="0" w:space="0" w:color="auto"/>
      </w:divBdr>
    </w:div>
    <w:div w:id="1166703268">
      <w:bodyDiv w:val="1"/>
      <w:marLeft w:val="0"/>
      <w:marRight w:val="0"/>
      <w:marTop w:val="0"/>
      <w:marBottom w:val="0"/>
      <w:divBdr>
        <w:top w:val="none" w:sz="0" w:space="0" w:color="auto"/>
        <w:left w:val="none" w:sz="0" w:space="0" w:color="auto"/>
        <w:bottom w:val="none" w:sz="0" w:space="0" w:color="auto"/>
        <w:right w:val="none" w:sz="0" w:space="0" w:color="auto"/>
      </w:divBdr>
    </w:div>
    <w:div w:id="1167020759">
      <w:bodyDiv w:val="1"/>
      <w:marLeft w:val="0"/>
      <w:marRight w:val="0"/>
      <w:marTop w:val="0"/>
      <w:marBottom w:val="0"/>
      <w:divBdr>
        <w:top w:val="none" w:sz="0" w:space="0" w:color="auto"/>
        <w:left w:val="none" w:sz="0" w:space="0" w:color="auto"/>
        <w:bottom w:val="none" w:sz="0" w:space="0" w:color="auto"/>
        <w:right w:val="none" w:sz="0" w:space="0" w:color="auto"/>
      </w:divBdr>
    </w:div>
    <w:div w:id="1167132876">
      <w:bodyDiv w:val="1"/>
      <w:marLeft w:val="0"/>
      <w:marRight w:val="0"/>
      <w:marTop w:val="0"/>
      <w:marBottom w:val="0"/>
      <w:divBdr>
        <w:top w:val="none" w:sz="0" w:space="0" w:color="auto"/>
        <w:left w:val="none" w:sz="0" w:space="0" w:color="auto"/>
        <w:bottom w:val="none" w:sz="0" w:space="0" w:color="auto"/>
        <w:right w:val="none" w:sz="0" w:space="0" w:color="auto"/>
      </w:divBdr>
    </w:div>
    <w:div w:id="1167287379">
      <w:bodyDiv w:val="1"/>
      <w:marLeft w:val="0"/>
      <w:marRight w:val="0"/>
      <w:marTop w:val="0"/>
      <w:marBottom w:val="0"/>
      <w:divBdr>
        <w:top w:val="none" w:sz="0" w:space="0" w:color="auto"/>
        <w:left w:val="none" w:sz="0" w:space="0" w:color="auto"/>
        <w:bottom w:val="none" w:sz="0" w:space="0" w:color="auto"/>
        <w:right w:val="none" w:sz="0" w:space="0" w:color="auto"/>
      </w:divBdr>
    </w:div>
    <w:div w:id="1167817641">
      <w:bodyDiv w:val="1"/>
      <w:marLeft w:val="0"/>
      <w:marRight w:val="0"/>
      <w:marTop w:val="0"/>
      <w:marBottom w:val="0"/>
      <w:divBdr>
        <w:top w:val="none" w:sz="0" w:space="0" w:color="auto"/>
        <w:left w:val="none" w:sz="0" w:space="0" w:color="auto"/>
        <w:bottom w:val="none" w:sz="0" w:space="0" w:color="auto"/>
        <w:right w:val="none" w:sz="0" w:space="0" w:color="auto"/>
      </w:divBdr>
    </w:div>
    <w:div w:id="1168057722">
      <w:bodyDiv w:val="1"/>
      <w:marLeft w:val="0"/>
      <w:marRight w:val="0"/>
      <w:marTop w:val="0"/>
      <w:marBottom w:val="0"/>
      <w:divBdr>
        <w:top w:val="none" w:sz="0" w:space="0" w:color="auto"/>
        <w:left w:val="none" w:sz="0" w:space="0" w:color="auto"/>
        <w:bottom w:val="none" w:sz="0" w:space="0" w:color="auto"/>
        <w:right w:val="none" w:sz="0" w:space="0" w:color="auto"/>
      </w:divBdr>
    </w:div>
    <w:div w:id="1168210444">
      <w:bodyDiv w:val="1"/>
      <w:marLeft w:val="0"/>
      <w:marRight w:val="0"/>
      <w:marTop w:val="0"/>
      <w:marBottom w:val="0"/>
      <w:divBdr>
        <w:top w:val="none" w:sz="0" w:space="0" w:color="auto"/>
        <w:left w:val="none" w:sz="0" w:space="0" w:color="auto"/>
        <w:bottom w:val="none" w:sz="0" w:space="0" w:color="auto"/>
        <w:right w:val="none" w:sz="0" w:space="0" w:color="auto"/>
      </w:divBdr>
    </w:div>
    <w:div w:id="1168254239">
      <w:bodyDiv w:val="1"/>
      <w:marLeft w:val="0"/>
      <w:marRight w:val="0"/>
      <w:marTop w:val="0"/>
      <w:marBottom w:val="0"/>
      <w:divBdr>
        <w:top w:val="none" w:sz="0" w:space="0" w:color="auto"/>
        <w:left w:val="none" w:sz="0" w:space="0" w:color="auto"/>
        <w:bottom w:val="none" w:sz="0" w:space="0" w:color="auto"/>
        <w:right w:val="none" w:sz="0" w:space="0" w:color="auto"/>
      </w:divBdr>
    </w:div>
    <w:div w:id="1168445715">
      <w:bodyDiv w:val="1"/>
      <w:marLeft w:val="0"/>
      <w:marRight w:val="0"/>
      <w:marTop w:val="0"/>
      <w:marBottom w:val="0"/>
      <w:divBdr>
        <w:top w:val="none" w:sz="0" w:space="0" w:color="auto"/>
        <w:left w:val="none" w:sz="0" w:space="0" w:color="auto"/>
        <w:bottom w:val="none" w:sz="0" w:space="0" w:color="auto"/>
        <w:right w:val="none" w:sz="0" w:space="0" w:color="auto"/>
      </w:divBdr>
    </w:div>
    <w:div w:id="1168524592">
      <w:bodyDiv w:val="1"/>
      <w:marLeft w:val="0"/>
      <w:marRight w:val="0"/>
      <w:marTop w:val="0"/>
      <w:marBottom w:val="0"/>
      <w:divBdr>
        <w:top w:val="none" w:sz="0" w:space="0" w:color="auto"/>
        <w:left w:val="none" w:sz="0" w:space="0" w:color="auto"/>
        <w:bottom w:val="none" w:sz="0" w:space="0" w:color="auto"/>
        <w:right w:val="none" w:sz="0" w:space="0" w:color="auto"/>
      </w:divBdr>
    </w:div>
    <w:div w:id="1168710163">
      <w:bodyDiv w:val="1"/>
      <w:marLeft w:val="0"/>
      <w:marRight w:val="0"/>
      <w:marTop w:val="0"/>
      <w:marBottom w:val="0"/>
      <w:divBdr>
        <w:top w:val="none" w:sz="0" w:space="0" w:color="auto"/>
        <w:left w:val="none" w:sz="0" w:space="0" w:color="auto"/>
        <w:bottom w:val="none" w:sz="0" w:space="0" w:color="auto"/>
        <w:right w:val="none" w:sz="0" w:space="0" w:color="auto"/>
      </w:divBdr>
    </w:div>
    <w:div w:id="1168784287">
      <w:bodyDiv w:val="1"/>
      <w:marLeft w:val="0"/>
      <w:marRight w:val="0"/>
      <w:marTop w:val="0"/>
      <w:marBottom w:val="0"/>
      <w:divBdr>
        <w:top w:val="none" w:sz="0" w:space="0" w:color="auto"/>
        <w:left w:val="none" w:sz="0" w:space="0" w:color="auto"/>
        <w:bottom w:val="none" w:sz="0" w:space="0" w:color="auto"/>
        <w:right w:val="none" w:sz="0" w:space="0" w:color="auto"/>
      </w:divBdr>
    </w:div>
    <w:div w:id="1168980277">
      <w:bodyDiv w:val="1"/>
      <w:marLeft w:val="0"/>
      <w:marRight w:val="0"/>
      <w:marTop w:val="0"/>
      <w:marBottom w:val="0"/>
      <w:divBdr>
        <w:top w:val="none" w:sz="0" w:space="0" w:color="auto"/>
        <w:left w:val="none" w:sz="0" w:space="0" w:color="auto"/>
        <w:bottom w:val="none" w:sz="0" w:space="0" w:color="auto"/>
        <w:right w:val="none" w:sz="0" w:space="0" w:color="auto"/>
      </w:divBdr>
    </w:div>
    <w:div w:id="1169366851">
      <w:bodyDiv w:val="1"/>
      <w:marLeft w:val="0"/>
      <w:marRight w:val="0"/>
      <w:marTop w:val="0"/>
      <w:marBottom w:val="0"/>
      <w:divBdr>
        <w:top w:val="none" w:sz="0" w:space="0" w:color="auto"/>
        <w:left w:val="none" w:sz="0" w:space="0" w:color="auto"/>
        <w:bottom w:val="none" w:sz="0" w:space="0" w:color="auto"/>
        <w:right w:val="none" w:sz="0" w:space="0" w:color="auto"/>
      </w:divBdr>
    </w:div>
    <w:div w:id="1169979667">
      <w:bodyDiv w:val="1"/>
      <w:marLeft w:val="0"/>
      <w:marRight w:val="0"/>
      <w:marTop w:val="0"/>
      <w:marBottom w:val="0"/>
      <w:divBdr>
        <w:top w:val="none" w:sz="0" w:space="0" w:color="auto"/>
        <w:left w:val="none" w:sz="0" w:space="0" w:color="auto"/>
        <w:bottom w:val="none" w:sz="0" w:space="0" w:color="auto"/>
        <w:right w:val="none" w:sz="0" w:space="0" w:color="auto"/>
      </w:divBdr>
    </w:div>
    <w:div w:id="1170414192">
      <w:bodyDiv w:val="1"/>
      <w:marLeft w:val="0"/>
      <w:marRight w:val="0"/>
      <w:marTop w:val="0"/>
      <w:marBottom w:val="0"/>
      <w:divBdr>
        <w:top w:val="none" w:sz="0" w:space="0" w:color="auto"/>
        <w:left w:val="none" w:sz="0" w:space="0" w:color="auto"/>
        <w:bottom w:val="none" w:sz="0" w:space="0" w:color="auto"/>
        <w:right w:val="none" w:sz="0" w:space="0" w:color="auto"/>
      </w:divBdr>
    </w:div>
    <w:div w:id="1170438612">
      <w:bodyDiv w:val="1"/>
      <w:marLeft w:val="0"/>
      <w:marRight w:val="0"/>
      <w:marTop w:val="0"/>
      <w:marBottom w:val="0"/>
      <w:divBdr>
        <w:top w:val="none" w:sz="0" w:space="0" w:color="auto"/>
        <w:left w:val="none" w:sz="0" w:space="0" w:color="auto"/>
        <w:bottom w:val="none" w:sz="0" w:space="0" w:color="auto"/>
        <w:right w:val="none" w:sz="0" w:space="0" w:color="auto"/>
      </w:divBdr>
    </w:div>
    <w:div w:id="1170868302">
      <w:bodyDiv w:val="1"/>
      <w:marLeft w:val="0"/>
      <w:marRight w:val="0"/>
      <w:marTop w:val="0"/>
      <w:marBottom w:val="0"/>
      <w:divBdr>
        <w:top w:val="none" w:sz="0" w:space="0" w:color="auto"/>
        <w:left w:val="none" w:sz="0" w:space="0" w:color="auto"/>
        <w:bottom w:val="none" w:sz="0" w:space="0" w:color="auto"/>
        <w:right w:val="none" w:sz="0" w:space="0" w:color="auto"/>
      </w:divBdr>
    </w:div>
    <w:div w:id="1171335857">
      <w:bodyDiv w:val="1"/>
      <w:marLeft w:val="0"/>
      <w:marRight w:val="0"/>
      <w:marTop w:val="0"/>
      <w:marBottom w:val="0"/>
      <w:divBdr>
        <w:top w:val="none" w:sz="0" w:space="0" w:color="auto"/>
        <w:left w:val="none" w:sz="0" w:space="0" w:color="auto"/>
        <w:bottom w:val="none" w:sz="0" w:space="0" w:color="auto"/>
        <w:right w:val="none" w:sz="0" w:space="0" w:color="auto"/>
      </w:divBdr>
    </w:div>
    <w:div w:id="1171720664">
      <w:bodyDiv w:val="1"/>
      <w:marLeft w:val="0"/>
      <w:marRight w:val="0"/>
      <w:marTop w:val="0"/>
      <w:marBottom w:val="0"/>
      <w:divBdr>
        <w:top w:val="none" w:sz="0" w:space="0" w:color="auto"/>
        <w:left w:val="none" w:sz="0" w:space="0" w:color="auto"/>
        <w:bottom w:val="none" w:sz="0" w:space="0" w:color="auto"/>
        <w:right w:val="none" w:sz="0" w:space="0" w:color="auto"/>
      </w:divBdr>
    </w:div>
    <w:div w:id="1171945589">
      <w:bodyDiv w:val="1"/>
      <w:marLeft w:val="0"/>
      <w:marRight w:val="0"/>
      <w:marTop w:val="0"/>
      <w:marBottom w:val="0"/>
      <w:divBdr>
        <w:top w:val="none" w:sz="0" w:space="0" w:color="auto"/>
        <w:left w:val="none" w:sz="0" w:space="0" w:color="auto"/>
        <w:bottom w:val="none" w:sz="0" w:space="0" w:color="auto"/>
        <w:right w:val="none" w:sz="0" w:space="0" w:color="auto"/>
      </w:divBdr>
    </w:div>
    <w:div w:id="1172060666">
      <w:bodyDiv w:val="1"/>
      <w:marLeft w:val="0"/>
      <w:marRight w:val="0"/>
      <w:marTop w:val="0"/>
      <w:marBottom w:val="0"/>
      <w:divBdr>
        <w:top w:val="none" w:sz="0" w:space="0" w:color="auto"/>
        <w:left w:val="none" w:sz="0" w:space="0" w:color="auto"/>
        <w:bottom w:val="none" w:sz="0" w:space="0" w:color="auto"/>
        <w:right w:val="none" w:sz="0" w:space="0" w:color="auto"/>
      </w:divBdr>
    </w:div>
    <w:div w:id="1172260439">
      <w:bodyDiv w:val="1"/>
      <w:marLeft w:val="0"/>
      <w:marRight w:val="0"/>
      <w:marTop w:val="0"/>
      <w:marBottom w:val="0"/>
      <w:divBdr>
        <w:top w:val="none" w:sz="0" w:space="0" w:color="auto"/>
        <w:left w:val="none" w:sz="0" w:space="0" w:color="auto"/>
        <w:bottom w:val="none" w:sz="0" w:space="0" w:color="auto"/>
        <w:right w:val="none" w:sz="0" w:space="0" w:color="auto"/>
      </w:divBdr>
    </w:div>
    <w:div w:id="1172719920">
      <w:bodyDiv w:val="1"/>
      <w:marLeft w:val="0"/>
      <w:marRight w:val="0"/>
      <w:marTop w:val="0"/>
      <w:marBottom w:val="0"/>
      <w:divBdr>
        <w:top w:val="none" w:sz="0" w:space="0" w:color="auto"/>
        <w:left w:val="none" w:sz="0" w:space="0" w:color="auto"/>
        <w:bottom w:val="none" w:sz="0" w:space="0" w:color="auto"/>
        <w:right w:val="none" w:sz="0" w:space="0" w:color="auto"/>
      </w:divBdr>
    </w:div>
    <w:div w:id="1174422012">
      <w:bodyDiv w:val="1"/>
      <w:marLeft w:val="0"/>
      <w:marRight w:val="0"/>
      <w:marTop w:val="0"/>
      <w:marBottom w:val="0"/>
      <w:divBdr>
        <w:top w:val="none" w:sz="0" w:space="0" w:color="auto"/>
        <w:left w:val="none" w:sz="0" w:space="0" w:color="auto"/>
        <w:bottom w:val="none" w:sz="0" w:space="0" w:color="auto"/>
        <w:right w:val="none" w:sz="0" w:space="0" w:color="auto"/>
      </w:divBdr>
    </w:div>
    <w:div w:id="1174686067">
      <w:bodyDiv w:val="1"/>
      <w:marLeft w:val="0"/>
      <w:marRight w:val="0"/>
      <w:marTop w:val="0"/>
      <w:marBottom w:val="0"/>
      <w:divBdr>
        <w:top w:val="none" w:sz="0" w:space="0" w:color="auto"/>
        <w:left w:val="none" w:sz="0" w:space="0" w:color="auto"/>
        <w:bottom w:val="none" w:sz="0" w:space="0" w:color="auto"/>
        <w:right w:val="none" w:sz="0" w:space="0" w:color="auto"/>
      </w:divBdr>
    </w:div>
    <w:div w:id="1174997937">
      <w:bodyDiv w:val="1"/>
      <w:marLeft w:val="0"/>
      <w:marRight w:val="0"/>
      <w:marTop w:val="0"/>
      <w:marBottom w:val="0"/>
      <w:divBdr>
        <w:top w:val="none" w:sz="0" w:space="0" w:color="auto"/>
        <w:left w:val="none" w:sz="0" w:space="0" w:color="auto"/>
        <w:bottom w:val="none" w:sz="0" w:space="0" w:color="auto"/>
        <w:right w:val="none" w:sz="0" w:space="0" w:color="auto"/>
      </w:divBdr>
    </w:div>
    <w:div w:id="1175074011">
      <w:bodyDiv w:val="1"/>
      <w:marLeft w:val="0"/>
      <w:marRight w:val="0"/>
      <w:marTop w:val="0"/>
      <w:marBottom w:val="0"/>
      <w:divBdr>
        <w:top w:val="none" w:sz="0" w:space="0" w:color="auto"/>
        <w:left w:val="none" w:sz="0" w:space="0" w:color="auto"/>
        <w:bottom w:val="none" w:sz="0" w:space="0" w:color="auto"/>
        <w:right w:val="none" w:sz="0" w:space="0" w:color="auto"/>
      </w:divBdr>
    </w:div>
    <w:div w:id="1175152895">
      <w:bodyDiv w:val="1"/>
      <w:marLeft w:val="0"/>
      <w:marRight w:val="0"/>
      <w:marTop w:val="0"/>
      <w:marBottom w:val="0"/>
      <w:divBdr>
        <w:top w:val="none" w:sz="0" w:space="0" w:color="auto"/>
        <w:left w:val="none" w:sz="0" w:space="0" w:color="auto"/>
        <w:bottom w:val="none" w:sz="0" w:space="0" w:color="auto"/>
        <w:right w:val="none" w:sz="0" w:space="0" w:color="auto"/>
      </w:divBdr>
    </w:div>
    <w:div w:id="1175458085">
      <w:bodyDiv w:val="1"/>
      <w:marLeft w:val="0"/>
      <w:marRight w:val="0"/>
      <w:marTop w:val="0"/>
      <w:marBottom w:val="0"/>
      <w:divBdr>
        <w:top w:val="none" w:sz="0" w:space="0" w:color="auto"/>
        <w:left w:val="none" w:sz="0" w:space="0" w:color="auto"/>
        <w:bottom w:val="none" w:sz="0" w:space="0" w:color="auto"/>
        <w:right w:val="none" w:sz="0" w:space="0" w:color="auto"/>
      </w:divBdr>
    </w:div>
    <w:div w:id="1175802657">
      <w:bodyDiv w:val="1"/>
      <w:marLeft w:val="0"/>
      <w:marRight w:val="0"/>
      <w:marTop w:val="0"/>
      <w:marBottom w:val="0"/>
      <w:divBdr>
        <w:top w:val="none" w:sz="0" w:space="0" w:color="auto"/>
        <w:left w:val="none" w:sz="0" w:space="0" w:color="auto"/>
        <w:bottom w:val="none" w:sz="0" w:space="0" w:color="auto"/>
        <w:right w:val="none" w:sz="0" w:space="0" w:color="auto"/>
      </w:divBdr>
    </w:div>
    <w:div w:id="1176336526">
      <w:bodyDiv w:val="1"/>
      <w:marLeft w:val="0"/>
      <w:marRight w:val="0"/>
      <w:marTop w:val="0"/>
      <w:marBottom w:val="0"/>
      <w:divBdr>
        <w:top w:val="none" w:sz="0" w:space="0" w:color="auto"/>
        <w:left w:val="none" w:sz="0" w:space="0" w:color="auto"/>
        <w:bottom w:val="none" w:sz="0" w:space="0" w:color="auto"/>
        <w:right w:val="none" w:sz="0" w:space="0" w:color="auto"/>
      </w:divBdr>
    </w:div>
    <w:div w:id="1176572545">
      <w:bodyDiv w:val="1"/>
      <w:marLeft w:val="0"/>
      <w:marRight w:val="0"/>
      <w:marTop w:val="0"/>
      <w:marBottom w:val="0"/>
      <w:divBdr>
        <w:top w:val="none" w:sz="0" w:space="0" w:color="auto"/>
        <w:left w:val="none" w:sz="0" w:space="0" w:color="auto"/>
        <w:bottom w:val="none" w:sz="0" w:space="0" w:color="auto"/>
        <w:right w:val="none" w:sz="0" w:space="0" w:color="auto"/>
      </w:divBdr>
    </w:div>
    <w:div w:id="1176768329">
      <w:bodyDiv w:val="1"/>
      <w:marLeft w:val="0"/>
      <w:marRight w:val="0"/>
      <w:marTop w:val="0"/>
      <w:marBottom w:val="0"/>
      <w:divBdr>
        <w:top w:val="none" w:sz="0" w:space="0" w:color="auto"/>
        <w:left w:val="none" w:sz="0" w:space="0" w:color="auto"/>
        <w:bottom w:val="none" w:sz="0" w:space="0" w:color="auto"/>
        <w:right w:val="none" w:sz="0" w:space="0" w:color="auto"/>
      </w:divBdr>
    </w:div>
    <w:div w:id="1177114463">
      <w:bodyDiv w:val="1"/>
      <w:marLeft w:val="0"/>
      <w:marRight w:val="0"/>
      <w:marTop w:val="0"/>
      <w:marBottom w:val="0"/>
      <w:divBdr>
        <w:top w:val="none" w:sz="0" w:space="0" w:color="auto"/>
        <w:left w:val="none" w:sz="0" w:space="0" w:color="auto"/>
        <w:bottom w:val="none" w:sz="0" w:space="0" w:color="auto"/>
        <w:right w:val="none" w:sz="0" w:space="0" w:color="auto"/>
      </w:divBdr>
    </w:div>
    <w:div w:id="1177188740">
      <w:bodyDiv w:val="1"/>
      <w:marLeft w:val="0"/>
      <w:marRight w:val="0"/>
      <w:marTop w:val="0"/>
      <w:marBottom w:val="0"/>
      <w:divBdr>
        <w:top w:val="none" w:sz="0" w:space="0" w:color="auto"/>
        <w:left w:val="none" w:sz="0" w:space="0" w:color="auto"/>
        <w:bottom w:val="none" w:sz="0" w:space="0" w:color="auto"/>
        <w:right w:val="none" w:sz="0" w:space="0" w:color="auto"/>
      </w:divBdr>
    </w:div>
    <w:div w:id="1177765189">
      <w:bodyDiv w:val="1"/>
      <w:marLeft w:val="0"/>
      <w:marRight w:val="0"/>
      <w:marTop w:val="0"/>
      <w:marBottom w:val="0"/>
      <w:divBdr>
        <w:top w:val="none" w:sz="0" w:space="0" w:color="auto"/>
        <w:left w:val="none" w:sz="0" w:space="0" w:color="auto"/>
        <w:bottom w:val="none" w:sz="0" w:space="0" w:color="auto"/>
        <w:right w:val="none" w:sz="0" w:space="0" w:color="auto"/>
      </w:divBdr>
    </w:div>
    <w:div w:id="1178081107">
      <w:bodyDiv w:val="1"/>
      <w:marLeft w:val="0"/>
      <w:marRight w:val="0"/>
      <w:marTop w:val="0"/>
      <w:marBottom w:val="0"/>
      <w:divBdr>
        <w:top w:val="none" w:sz="0" w:space="0" w:color="auto"/>
        <w:left w:val="none" w:sz="0" w:space="0" w:color="auto"/>
        <w:bottom w:val="none" w:sz="0" w:space="0" w:color="auto"/>
        <w:right w:val="none" w:sz="0" w:space="0" w:color="auto"/>
      </w:divBdr>
    </w:div>
    <w:div w:id="1178156271">
      <w:bodyDiv w:val="1"/>
      <w:marLeft w:val="0"/>
      <w:marRight w:val="0"/>
      <w:marTop w:val="0"/>
      <w:marBottom w:val="0"/>
      <w:divBdr>
        <w:top w:val="none" w:sz="0" w:space="0" w:color="auto"/>
        <w:left w:val="none" w:sz="0" w:space="0" w:color="auto"/>
        <w:bottom w:val="none" w:sz="0" w:space="0" w:color="auto"/>
        <w:right w:val="none" w:sz="0" w:space="0" w:color="auto"/>
      </w:divBdr>
    </w:div>
    <w:div w:id="1178303358">
      <w:bodyDiv w:val="1"/>
      <w:marLeft w:val="0"/>
      <w:marRight w:val="0"/>
      <w:marTop w:val="0"/>
      <w:marBottom w:val="0"/>
      <w:divBdr>
        <w:top w:val="none" w:sz="0" w:space="0" w:color="auto"/>
        <w:left w:val="none" w:sz="0" w:space="0" w:color="auto"/>
        <w:bottom w:val="none" w:sz="0" w:space="0" w:color="auto"/>
        <w:right w:val="none" w:sz="0" w:space="0" w:color="auto"/>
      </w:divBdr>
    </w:div>
    <w:div w:id="1178420294">
      <w:bodyDiv w:val="1"/>
      <w:marLeft w:val="0"/>
      <w:marRight w:val="0"/>
      <w:marTop w:val="0"/>
      <w:marBottom w:val="0"/>
      <w:divBdr>
        <w:top w:val="none" w:sz="0" w:space="0" w:color="auto"/>
        <w:left w:val="none" w:sz="0" w:space="0" w:color="auto"/>
        <w:bottom w:val="none" w:sz="0" w:space="0" w:color="auto"/>
        <w:right w:val="none" w:sz="0" w:space="0" w:color="auto"/>
      </w:divBdr>
    </w:div>
    <w:div w:id="1178425461">
      <w:bodyDiv w:val="1"/>
      <w:marLeft w:val="0"/>
      <w:marRight w:val="0"/>
      <w:marTop w:val="0"/>
      <w:marBottom w:val="0"/>
      <w:divBdr>
        <w:top w:val="none" w:sz="0" w:space="0" w:color="auto"/>
        <w:left w:val="none" w:sz="0" w:space="0" w:color="auto"/>
        <w:bottom w:val="none" w:sz="0" w:space="0" w:color="auto"/>
        <w:right w:val="none" w:sz="0" w:space="0" w:color="auto"/>
      </w:divBdr>
    </w:div>
    <w:div w:id="1178613546">
      <w:bodyDiv w:val="1"/>
      <w:marLeft w:val="0"/>
      <w:marRight w:val="0"/>
      <w:marTop w:val="0"/>
      <w:marBottom w:val="0"/>
      <w:divBdr>
        <w:top w:val="none" w:sz="0" w:space="0" w:color="auto"/>
        <w:left w:val="none" w:sz="0" w:space="0" w:color="auto"/>
        <w:bottom w:val="none" w:sz="0" w:space="0" w:color="auto"/>
        <w:right w:val="none" w:sz="0" w:space="0" w:color="auto"/>
      </w:divBdr>
    </w:div>
    <w:div w:id="1178697158">
      <w:bodyDiv w:val="1"/>
      <w:marLeft w:val="0"/>
      <w:marRight w:val="0"/>
      <w:marTop w:val="0"/>
      <w:marBottom w:val="0"/>
      <w:divBdr>
        <w:top w:val="none" w:sz="0" w:space="0" w:color="auto"/>
        <w:left w:val="none" w:sz="0" w:space="0" w:color="auto"/>
        <w:bottom w:val="none" w:sz="0" w:space="0" w:color="auto"/>
        <w:right w:val="none" w:sz="0" w:space="0" w:color="auto"/>
      </w:divBdr>
    </w:div>
    <w:div w:id="1178930733">
      <w:bodyDiv w:val="1"/>
      <w:marLeft w:val="0"/>
      <w:marRight w:val="0"/>
      <w:marTop w:val="0"/>
      <w:marBottom w:val="0"/>
      <w:divBdr>
        <w:top w:val="none" w:sz="0" w:space="0" w:color="auto"/>
        <w:left w:val="none" w:sz="0" w:space="0" w:color="auto"/>
        <w:bottom w:val="none" w:sz="0" w:space="0" w:color="auto"/>
        <w:right w:val="none" w:sz="0" w:space="0" w:color="auto"/>
      </w:divBdr>
    </w:div>
    <w:div w:id="1179081884">
      <w:bodyDiv w:val="1"/>
      <w:marLeft w:val="0"/>
      <w:marRight w:val="0"/>
      <w:marTop w:val="0"/>
      <w:marBottom w:val="0"/>
      <w:divBdr>
        <w:top w:val="none" w:sz="0" w:space="0" w:color="auto"/>
        <w:left w:val="none" w:sz="0" w:space="0" w:color="auto"/>
        <w:bottom w:val="none" w:sz="0" w:space="0" w:color="auto"/>
        <w:right w:val="none" w:sz="0" w:space="0" w:color="auto"/>
      </w:divBdr>
    </w:div>
    <w:div w:id="1179200110">
      <w:bodyDiv w:val="1"/>
      <w:marLeft w:val="0"/>
      <w:marRight w:val="0"/>
      <w:marTop w:val="0"/>
      <w:marBottom w:val="0"/>
      <w:divBdr>
        <w:top w:val="none" w:sz="0" w:space="0" w:color="auto"/>
        <w:left w:val="none" w:sz="0" w:space="0" w:color="auto"/>
        <w:bottom w:val="none" w:sz="0" w:space="0" w:color="auto"/>
        <w:right w:val="none" w:sz="0" w:space="0" w:color="auto"/>
      </w:divBdr>
    </w:div>
    <w:div w:id="1180966033">
      <w:bodyDiv w:val="1"/>
      <w:marLeft w:val="0"/>
      <w:marRight w:val="0"/>
      <w:marTop w:val="0"/>
      <w:marBottom w:val="0"/>
      <w:divBdr>
        <w:top w:val="none" w:sz="0" w:space="0" w:color="auto"/>
        <w:left w:val="none" w:sz="0" w:space="0" w:color="auto"/>
        <w:bottom w:val="none" w:sz="0" w:space="0" w:color="auto"/>
        <w:right w:val="none" w:sz="0" w:space="0" w:color="auto"/>
      </w:divBdr>
    </w:div>
    <w:div w:id="1181090157">
      <w:bodyDiv w:val="1"/>
      <w:marLeft w:val="0"/>
      <w:marRight w:val="0"/>
      <w:marTop w:val="0"/>
      <w:marBottom w:val="0"/>
      <w:divBdr>
        <w:top w:val="none" w:sz="0" w:space="0" w:color="auto"/>
        <w:left w:val="none" w:sz="0" w:space="0" w:color="auto"/>
        <w:bottom w:val="none" w:sz="0" w:space="0" w:color="auto"/>
        <w:right w:val="none" w:sz="0" w:space="0" w:color="auto"/>
      </w:divBdr>
    </w:div>
    <w:div w:id="1181311212">
      <w:bodyDiv w:val="1"/>
      <w:marLeft w:val="0"/>
      <w:marRight w:val="0"/>
      <w:marTop w:val="0"/>
      <w:marBottom w:val="0"/>
      <w:divBdr>
        <w:top w:val="none" w:sz="0" w:space="0" w:color="auto"/>
        <w:left w:val="none" w:sz="0" w:space="0" w:color="auto"/>
        <w:bottom w:val="none" w:sz="0" w:space="0" w:color="auto"/>
        <w:right w:val="none" w:sz="0" w:space="0" w:color="auto"/>
      </w:divBdr>
    </w:div>
    <w:div w:id="1181434078">
      <w:bodyDiv w:val="1"/>
      <w:marLeft w:val="0"/>
      <w:marRight w:val="0"/>
      <w:marTop w:val="0"/>
      <w:marBottom w:val="0"/>
      <w:divBdr>
        <w:top w:val="none" w:sz="0" w:space="0" w:color="auto"/>
        <w:left w:val="none" w:sz="0" w:space="0" w:color="auto"/>
        <w:bottom w:val="none" w:sz="0" w:space="0" w:color="auto"/>
        <w:right w:val="none" w:sz="0" w:space="0" w:color="auto"/>
      </w:divBdr>
    </w:div>
    <w:div w:id="1181775150">
      <w:bodyDiv w:val="1"/>
      <w:marLeft w:val="0"/>
      <w:marRight w:val="0"/>
      <w:marTop w:val="0"/>
      <w:marBottom w:val="0"/>
      <w:divBdr>
        <w:top w:val="none" w:sz="0" w:space="0" w:color="auto"/>
        <w:left w:val="none" w:sz="0" w:space="0" w:color="auto"/>
        <w:bottom w:val="none" w:sz="0" w:space="0" w:color="auto"/>
        <w:right w:val="none" w:sz="0" w:space="0" w:color="auto"/>
      </w:divBdr>
    </w:div>
    <w:div w:id="1181820306">
      <w:bodyDiv w:val="1"/>
      <w:marLeft w:val="0"/>
      <w:marRight w:val="0"/>
      <w:marTop w:val="0"/>
      <w:marBottom w:val="0"/>
      <w:divBdr>
        <w:top w:val="none" w:sz="0" w:space="0" w:color="auto"/>
        <w:left w:val="none" w:sz="0" w:space="0" w:color="auto"/>
        <w:bottom w:val="none" w:sz="0" w:space="0" w:color="auto"/>
        <w:right w:val="none" w:sz="0" w:space="0" w:color="auto"/>
      </w:divBdr>
    </w:div>
    <w:div w:id="1182620568">
      <w:bodyDiv w:val="1"/>
      <w:marLeft w:val="0"/>
      <w:marRight w:val="0"/>
      <w:marTop w:val="0"/>
      <w:marBottom w:val="0"/>
      <w:divBdr>
        <w:top w:val="none" w:sz="0" w:space="0" w:color="auto"/>
        <w:left w:val="none" w:sz="0" w:space="0" w:color="auto"/>
        <w:bottom w:val="none" w:sz="0" w:space="0" w:color="auto"/>
        <w:right w:val="none" w:sz="0" w:space="0" w:color="auto"/>
      </w:divBdr>
    </w:div>
    <w:div w:id="1182663309">
      <w:bodyDiv w:val="1"/>
      <w:marLeft w:val="0"/>
      <w:marRight w:val="0"/>
      <w:marTop w:val="0"/>
      <w:marBottom w:val="0"/>
      <w:divBdr>
        <w:top w:val="none" w:sz="0" w:space="0" w:color="auto"/>
        <w:left w:val="none" w:sz="0" w:space="0" w:color="auto"/>
        <w:bottom w:val="none" w:sz="0" w:space="0" w:color="auto"/>
        <w:right w:val="none" w:sz="0" w:space="0" w:color="auto"/>
      </w:divBdr>
    </w:div>
    <w:div w:id="1182814237">
      <w:bodyDiv w:val="1"/>
      <w:marLeft w:val="0"/>
      <w:marRight w:val="0"/>
      <w:marTop w:val="0"/>
      <w:marBottom w:val="0"/>
      <w:divBdr>
        <w:top w:val="none" w:sz="0" w:space="0" w:color="auto"/>
        <w:left w:val="none" w:sz="0" w:space="0" w:color="auto"/>
        <w:bottom w:val="none" w:sz="0" w:space="0" w:color="auto"/>
        <w:right w:val="none" w:sz="0" w:space="0" w:color="auto"/>
      </w:divBdr>
    </w:div>
    <w:div w:id="1183397759">
      <w:bodyDiv w:val="1"/>
      <w:marLeft w:val="0"/>
      <w:marRight w:val="0"/>
      <w:marTop w:val="0"/>
      <w:marBottom w:val="0"/>
      <w:divBdr>
        <w:top w:val="none" w:sz="0" w:space="0" w:color="auto"/>
        <w:left w:val="none" w:sz="0" w:space="0" w:color="auto"/>
        <w:bottom w:val="none" w:sz="0" w:space="0" w:color="auto"/>
        <w:right w:val="none" w:sz="0" w:space="0" w:color="auto"/>
      </w:divBdr>
    </w:div>
    <w:div w:id="1183472904">
      <w:bodyDiv w:val="1"/>
      <w:marLeft w:val="0"/>
      <w:marRight w:val="0"/>
      <w:marTop w:val="0"/>
      <w:marBottom w:val="0"/>
      <w:divBdr>
        <w:top w:val="none" w:sz="0" w:space="0" w:color="auto"/>
        <w:left w:val="none" w:sz="0" w:space="0" w:color="auto"/>
        <w:bottom w:val="none" w:sz="0" w:space="0" w:color="auto"/>
        <w:right w:val="none" w:sz="0" w:space="0" w:color="auto"/>
      </w:divBdr>
    </w:div>
    <w:div w:id="1183738069">
      <w:bodyDiv w:val="1"/>
      <w:marLeft w:val="0"/>
      <w:marRight w:val="0"/>
      <w:marTop w:val="0"/>
      <w:marBottom w:val="0"/>
      <w:divBdr>
        <w:top w:val="none" w:sz="0" w:space="0" w:color="auto"/>
        <w:left w:val="none" w:sz="0" w:space="0" w:color="auto"/>
        <w:bottom w:val="none" w:sz="0" w:space="0" w:color="auto"/>
        <w:right w:val="none" w:sz="0" w:space="0" w:color="auto"/>
      </w:divBdr>
    </w:div>
    <w:div w:id="1183980313">
      <w:bodyDiv w:val="1"/>
      <w:marLeft w:val="0"/>
      <w:marRight w:val="0"/>
      <w:marTop w:val="0"/>
      <w:marBottom w:val="0"/>
      <w:divBdr>
        <w:top w:val="none" w:sz="0" w:space="0" w:color="auto"/>
        <w:left w:val="none" w:sz="0" w:space="0" w:color="auto"/>
        <w:bottom w:val="none" w:sz="0" w:space="0" w:color="auto"/>
        <w:right w:val="none" w:sz="0" w:space="0" w:color="auto"/>
      </w:divBdr>
    </w:div>
    <w:div w:id="1184321914">
      <w:bodyDiv w:val="1"/>
      <w:marLeft w:val="0"/>
      <w:marRight w:val="0"/>
      <w:marTop w:val="0"/>
      <w:marBottom w:val="0"/>
      <w:divBdr>
        <w:top w:val="none" w:sz="0" w:space="0" w:color="auto"/>
        <w:left w:val="none" w:sz="0" w:space="0" w:color="auto"/>
        <w:bottom w:val="none" w:sz="0" w:space="0" w:color="auto"/>
        <w:right w:val="none" w:sz="0" w:space="0" w:color="auto"/>
      </w:divBdr>
    </w:div>
    <w:div w:id="1184437160">
      <w:bodyDiv w:val="1"/>
      <w:marLeft w:val="0"/>
      <w:marRight w:val="0"/>
      <w:marTop w:val="0"/>
      <w:marBottom w:val="0"/>
      <w:divBdr>
        <w:top w:val="none" w:sz="0" w:space="0" w:color="auto"/>
        <w:left w:val="none" w:sz="0" w:space="0" w:color="auto"/>
        <w:bottom w:val="none" w:sz="0" w:space="0" w:color="auto"/>
        <w:right w:val="none" w:sz="0" w:space="0" w:color="auto"/>
      </w:divBdr>
    </w:div>
    <w:div w:id="1185360070">
      <w:bodyDiv w:val="1"/>
      <w:marLeft w:val="0"/>
      <w:marRight w:val="0"/>
      <w:marTop w:val="0"/>
      <w:marBottom w:val="0"/>
      <w:divBdr>
        <w:top w:val="none" w:sz="0" w:space="0" w:color="auto"/>
        <w:left w:val="none" w:sz="0" w:space="0" w:color="auto"/>
        <w:bottom w:val="none" w:sz="0" w:space="0" w:color="auto"/>
        <w:right w:val="none" w:sz="0" w:space="0" w:color="auto"/>
      </w:divBdr>
    </w:div>
    <w:div w:id="1185485053">
      <w:bodyDiv w:val="1"/>
      <w:marLeft w:val="0"/>
      <w:marRight w:val="0"/>
      <w:marTop w:val="0"/>
      <w:marBottom w:val="0"/>
      <w:divBdr>
        <w:top w:val="none" w:sz="0" w:space="0" w:color="auto"/>
        <w:left w:val="none" w:sz="0" w:space="0" w:color="auto"/>
        <w:bottom w:val="none" w:sz="0" w:space="0" w:color="auto"/>
        <w:right w:val="none" w:sz="0" w:space="0" w:color="auto"/>
      </w:divBdr>
    </w:div>
    <w:div w:id="1185558931">
      <w:bodyDiv w:val="1"/>
      <w:marLeft w:val="0"/>
      <w:marRight w:val="0"/>
      <w:marTop w:val="0"/>
      <w:marBottom w:val="0"/>
      <w:divBdr>
        <w:top w:val="none" w:sz="0" w:space="0" w:color="auto"/>
        <w:left w:val="none" w:sz="0" w:space="0" w:color="auto"/>
        <w:bottom w:val="none" w:sz="0" w:space="0" w:color="auto"/>
        <w:right w:val="none" w:sz="0" w:space="0" w:color="auto"/>
      </w:divBdr>
    </w:div>
    <w:div w:id="1185822214">
      <w:bodyDiv w:val="1"/>
      <w:marLeft w:val="0"/>
      <w:marRight w:val="0"/>
      <w:marTop w:val="0"/>
      <w:marBottom w:val="0"/>
      <w:divBdr>
        <w:top w:val="none" w:sz="0" w:space="0" w:color="auto"/>
        <w:left w:val="none" w:sz="0" w:space="0" w:color="auto"/>
        <w:bottom w:val="none" w:sz="0" w:space="0" w:color="auto"/>
        <w:right w:val="none" w:sz="0" w:space="0" w:color="auto"/>
      </w:divBdr>
    </w:div>
    <w:div w:id="1185902239">
      <w:bodyDiv w:val="1"/>
      <w:marLeft w:val="0"/>
      <w:marRight w:val="0"/>
      <w:marTop w:val="0"/>
      <w:marBottom w:val="0"/>
      <w:divBdr>
        <w:top w:val="none" w:sz="0" w:space="0" w:color="auto"/>
        <w:left w:val="none" w:sz="0" w:space="0" w:color="auto"/>
        <w:bottom w:val="none" w:sz="0" w:space="0" w:color="auto"/>
        <w:right w:val="none" w:sz="0" w:space="0" w:color="auto"/>
      </w:divBdr>
    </w:div>
    <w:div w:id="1186014662">
      <w:bodyDiv w:val="1"/>
      <w:marLeft w:val="0"/>
      <w:marRight w:val="0"/>
      <w:marTop w:val="0"/>
      <w:marBottom w:val="0"/>
      <w:divBdr>
        <w:top w:val="none" w:sz="0" w:space="0" w:color="auto"/>
        <w:left w:val="none" w:sz="0" w:space="0" w:color="auto"/>
        <w:bottom w:val="none" w:sz="0" w:space="0" w:color="auto"/>
        <w:right w:val="none" w:sz="0" w:space="0" w:color="auto"/>
      </w:divBdr>
    </w:div>
    <w:div w:id="1186095025">
      <w:bodyDiv w:val="1"/>
      <w:marLeft w:val="0"/>
      <w:marRight w:val="0"/>
      <w:marTop w:val="0"/>
      <w:marBottom w:val="0"/>
      <w:divBdr>
        <w:top w:val="none" w:sz="0" w:space="0" w:color="auto"/>
        <w:left w:val="none" w:sz="0" w:space="0" w:color="auto"/>
        <w:bottom w:val="none" w:sz="0" w:space="0" w:color="auto"/>
        <w:right w:val="none" w:sz="0" w:space="0" w:color="auto"/>
      </w:divBdr>
    </w:div>
    <w:div w:id="1186600437">
      <w:bodyDiv w:val="1"/>
      <w:marLeft w:val="0"/>
      <w:marRight w:val="0"/>
      <w:marTop w:val="0"/>
      <w:marBottom w:val="0"/>
      <w:divBdr>
        <w:top w:val="none" w:sz="0" w:space="0" w:color="auto"/>
        <w:left w:val="none" w:sz="0" w:space="0" w:color="auto"/>
        <w:bottom w:val="none" w:sz="0" w:space="0" w:color="auto"/>
        <w:right w:val="none" w:sz="0" w:space="0" w:color="auto"/>
      </w:divBdr>
    </w:div>
    <w:div w:id="1186749876">
      <w:bodyDiv w:val="1"/>
      <w:marLeft w:val="0"/>
      <w:marRight w:val="0"/>
      <w:marTop w:val="0"/>
      <w:marBottom w:val="0"/>
      <w:divBdr>
        <w:top w:val="none" w:sz="0" w:space="0" w:color="auto"/>
        <w:left w:val="none" w:sz="0" w:space="0" w:color="auto"/>
        <w:bottom w:val="none" w:sz="0" w:space="0" w:color="auto"/>
        <w:right w:val="none" w:sz="0" w:space="0" w:color="auto"/>
      </w:divBdr>
    </w:div>
    <w:div w:id="1187056483">
      <w:bodyDiv w:val="1"/>
      <w:marLeft w:val="0"/>
      <w:marRight w:val="0"/>
      <w:marTop w:val="0"/>
      <w:marBottom w:val="0"/>
      <w:divBdr>
        <w:top w:val="none" w:sz="0" w:space="0" w:color="auto"/>
        <w:left w:val="none" w:sz="0" w:space="0" w:color="auto"/>
        <w:bottom w:val="none" w:sz="0" w:space="0" w:color="auto"/>
        <w:right w:val="none" w:sz="0" w:space="0" w:color="auto"/>
      </w:divBdr>
    </w:div>
    <w:div w:id="1187669408">
      <w:bodyDiv w:val="1"/>
      <w:marLeft w:val="0"/>
      <w:marRight w:val="0"/>
      <w:marTop w:val="0"/>
      <w:marBottom w:val="0"/>
      <w:divBdr>
        <w:top w:val="none" w:sz="0" w:space="0" w:color="auto"/>
        <w:left w:val="none" w:sz="0" w:space="0" w:color="auto"/>
        <w:bottom w:val="none" w:sz="0" w:space="0" w:color="auto"/>
        <w:right w:val="none" w:sz="0" w:space="0" w:color="auto"/>
      </w:divBdr>
    </w:div>
    <w:div w:id="1187712660">
      <w:bodyDiv w:val="1"/>
      <w:marLeft w:val="0"/>
      <w:marRight w:val="0"/>
      <w:marTop w:val="0"/>
      <w:marBottom w:val="0"/>
      <w:divBdr>
        <w:top w:val="none" w:sz="0" w:space="0" w:color="auto"/>
        <w:left w:val="none" w:sz="0" w:space="0" w:color="auto"/>
        <w:bottom w:val="none" w:sz="0" w:space="0" w:color="auto"/>
        <w:right w:val="none" w:sz="0" w:space="0" w:color="auto"/>
      </w:divBdr>
    </w:div>
    <w:div w:id="1187713982">
      <w:bodyDiv w:val="1"/>
      <w:marLeft w:val="0"/>
      <w:marRight w:val="0"/>
      <w:marTop w:val="0"/>
      <w:marBottom w:val="0"/>
      <w:divBdr>
        <w:top w:val="none" w:sz="0" w:space="0" w:color="auto"/>
        <w:left w:val="none" w:sz="0" w:space="0" w:color="auto"/>
        <w:bottom w:val="none" w:sz="0" w:space="0" w:color="auto"/>
        <w:right w:val="none" w:sz="0" w:space="0" w:color="auto"/>
      </w:divBdr>
    </w:div>
    <w:div w:id="1188180574">
      <w:bodyDiv w:val="1"/>
      <w:marLeft w:val="0"/>
      <w:marRight w:val="0"/>
      <w:marTop w:val="0"/>
      <w:marBottom w:val="0"/>
      <w:divBdr>
        <w:top w:val="none" w:sz="0" w:space="0" w:color="auto"/>
        <w:left w:val="none" w:sz="0" w:space="0" w:color="auto"/>
        <w:bottom w:val="none" w:sz="0" w:space="0" w:color="auto"/>
        <w:right w:val="none" w:sz="0" w:space="0" w:color="auto"/>
      </w:divBdr>
    </w:div>
    <w:div w:id="1188519590">
      <w:bodyDiv w:val="1"/>
      <w:marLeft w:val="0"/>
      <w:marRight w:val="0"/>
      <w:marTop w:val="0"/>
      <w:marBottom w:val="0"/>
      <w:divBdr>
        <w:top w:val="none" w:sz="0" w:space="0" w:color="auto"/>
        <w:left w:val="none" w:sz="0" w:space="0" w:color="auto"/>
        <w:bottom w:val="none" w:sz="0" w:space="0" w:color="auto"/>
        <w:right w:val="none" w:sz="0" w:space="0" w:color="auto"/>
      </w:divBdr>
    </w:div>
    <w:div w:id="1188522208">
      <w:bodyDiv w:val="1"/>
      <w:marLeft w:val="0"/>
      <w:marRight w:val="0"/>
      <w:marTop w:val="0"/>
      <w:marBottom w:val="0"/>
      <w:divBdr>
        <w:top w:val="none" w:sz="0" w:space="0" w:color="auto"/>
        <w:left w:val="none" w:sz="0" w:space="0" w:color="auto"/>
        <w:bottom w:val="none" w:sz="0" w:space="0" w:color="auto"/>
        <w:right w:val="none" w:sz="0" w:space="0" w:color="auto"/>
      </w:divBdr>
    </w:div>
    <w:div w:id="1188568486">
      <w:bodyDiv w:val="1"/>
      <w:marLeft w:val="0"/>
      <w:marRight w:val="0"/>
      <w:marTop w:val="0"/>
      <w:marBottom w:val="0"/>
      <w:divBdr>
        <w:top w:val="none" w:sz="0" w:space="0" w:color="auto"/>
        <w:left w:val="none" w:sz="0" w:space="0" w:color="auto"/>
        <w:bottom w:val="none" w:sz="0" w:space="0" w:color="auto"/>
        <w:right w:val="none" w:sz="0" w:space="0" w:color="auto"/>
      </w:divBdr>
    </w:div>
    <w:div w:id="1188905214">
      <w:bodyDiv w:val="1"/>
      <w:marLeft w:val="0"/>
      <w:marRight w:val="0"/>
      <w:marTop w:val="0"/>
      <w:marBottom w:val="0"/>
      <w:divBdr>
        <w:top w:val="none" w:sz="0" w:space="0" w:color="auto"/>
        <w:left w:val="none" w:sz="0" w:space="0" w:color="auto"/>
        <w:bottom w:val="none" w:sz="0" w:space="0" w:color="auto"/>
        <w:right w:val="none" w:sz="0" w:space="0" w:color="auto"/>
      </w:divBdr>
    </w:div>
    <w:div w:id="1189028284">
      <w:bodyDiv w:val="1"/>
      <w:marLeft w:val="0"/>
      <w:marRight w:val="0"/>
      <w:marTop w:val="0"/>
      <w:marBottom w:val="0"/>
      <w:divBdr>
        <w:top w:val="none" w:sz="0" w:space="0" w:color="auto"/>
        <w:left w:val="none" w:sz="0" w:space="0" w:color="auto"/>
        <w:bottom w:val="none" w:sz="0" w:space="0" w:color="auto"/>
        <w:right w:val="none" w:sz="0" w:space="0" w:color="auto"/>
      </w:divBdr>
    </w:div>
    <w:div w:id="1189181577">
      <w:bodyDiv w:val="1"/>
      <w:marLeft w:val="0"/>
      <w:marRight w:val="0"/>
      <w:marTop w:val="0"/>
      <w:marBottom w:val="0"/>
      <w:divBdr>
        <w:top w:val="none" w:sz="0" w:space="0" w:color="auto"/>
        <w:left w:val="none" w:sz="0" w:space="0" w:color="auto"/>
        <w:bottom w:val="none" w:sz="0" w:space="0" w:color="auto"/>
        <w:right w:val="none" w:sz="0" w:space="0" w:color="auto"/>
      </w:divBdr>
    </w:div>
    <w:div w:id="1189445626">
      <w:bodyDiv w:val="1"/>
      <w:marLeft w:val="0"/>
      <w:marRight w:val="0"/>
      <w:marTop w:val="0"/>
      <w:marBottom w:val="0"/>
      <w:divBdr>
        <w:top w:val="none" w:sz="0" w:space="0" w:color="auto"/>
        <w:left w:val="none" w:sz="0" w:space="0" w:color="auto"/>
        <w:bottom w:val="none" w:sz="0" w:space="0" w:color="auto"/>
        <w:right w:val="none" w:sz="0" w:space="0" w:color="auto"/>
      </w:divBdr>
    </w:div>
    <w:div w:id="1189610766">
      <w:bodyDiv w:val="1"/>
      <w:marLeft w:val="0"/>
      <w:marRight w:val="0"/>
      <w:marTop w:val="0"/>
      <w:marBottom w:val="0"/>
      <w:divBdr>
        <w:top w:val="none" w:sz="0" w:space="0" w:color="auto"/>
        <w:left w:val="none" w:sz="0" w:space="0" w:color="auto"/>
        <w:bottom w:val="none" w:sz="0" w:space="0" w:color="auto"/>
        <w:right w:val="none" w:sz="0" w:space="0" w:color="auto"/>
      </w:divBdr>
    </w:div>
    <w:div w:id="1190147481">
      <w:bodyDiv w:val="1"/>
      <w:marLeft w:val="0"/>
      <w:marRight w:val="0"/>
      <w:marTop w:val="0"/>
      <w:marBottom w:val="0"/>
      <w:divBdr>
        <w:top w:val="none" w:sz="0" w:space="0" w:color="auto"/>
        <w:left w:val="none" w:sz="0" w:space="0" w:color="auto"/>
        <w:bottom w:val="none" w:sz="0" w:space="0" w:color="auto"/>
        <w:right w:val="none" w:sz="0" w:space="0" w:color="auto"/>
      </w:divBdr>
    </w:div>
    <w:div w:id="1191261405">
      <w:bodyDiv w:val="1"/>
      <w:marLeft w:val="0"/>
      <w:marRight w:val="0"/>
      <w:marTop w:val="0"/>
      <w:marBottom w:val="0"/>
      <w:divBdr>
        <w:top w:val="none" w:sz="0" w:space="0" w:color="auto"/>
        <w:left w:val="none" w:sz="0" w:space="0" w:color="auto"/>
        <w:bottom w:val="none" w:sz="0" w:space="0" w:color="auto"/>
        <w:right w:val="none" w:sz="0" w:space="0" w:color="auto"/>
      </w:divBdr>
    </w:div>
    <w:div w:id="1191841695">
      <w:bodyDiv w:val="1"/>
      <w:marLeft w:val="0"/>
      <w:marRight w:val="0"/>
      <w:marTop w:val="0"/>
      <w:marBottom w:val="0"/>
      <w:divBdr>
        <w:top w:val="none" w:sz="0" w:space="0" w:color="auto"/>
        <w:left w:val="none" w:sz="0" w:space="0" w:color="auto"/>
        <w:bottom w:val="none" w:sz="0" w:space="0" w:color="auto"/>
        <w:right w:val="none" w:sz="0" w:space="0" w:color="auto"/>
      </w:divBdr>
    </w:div>
    <w:div w:id="1191841843">
      <w:bodyDiv w:val="1"/>
      <w:marLeft w:val="0"/>
      <w:marRight w:val="0"/>
      <w:marTop w:val="0"/>
      <w:marBottom w:val="0"/>
      <w:divBdr>
        <w:top w:val="none" w:sz="0" w:space="0" w:color="auto"/>
        <w:left w:val="none" w:sz="0" w:space="0" w:color="auto"/>
        <w:bottom w:val="none" w:sz="0" w:space="0" w:color="auto"/>
        <w:right w:val="none" w:sz="0" w:space="0" w:color="auto"/>
      </w:divBdr>
    </w:div>
    <w:div w:id="1192302138">
      <w:bodyDiv w:val="1"/>
      <w:marLeft w:val="0"/>
      <w:marRight w:val="0"/>
      <w:marTop w:val="0"/>
      <w:marBottom w:val="0"/>
      <w:divBdr>
        <w:top w:val="none" w:sz="0" w:space="0" w:color="auto"/>
        <w:left w:val="none" w:sz="0" w:space="0" w:color="auto"/>
        <w:bottom w:val="none" w:sz="0" w:space="0" w:color="auto"/>
        <w:right w:val="none" w:sz="0" w:space="0" w:color="auto"/>
      </w:divBdr>
    </w:div>
    <w:div w:id="1192647253">
      <w:bodyDiv w:val="1"/>
      <w:marLeft w:val="0"/>
      <w:marRight w:val="0"/>
      <w:marTop w:val="0"/>
      <w:marBottom w:val="0"/>
      <w:divBdr>
        <w:top w:val="none" w:sz="0" w:space="0" w:color="auto"/>
        <w:left w:val="none" w:sz="0" w:space="0" w:color="auto"/>
        <w:bottom w:val="none" w:sz="0" w:space="0" w:color="auto"/>
        <w:right w:val="none" w:sz="0" w:space="0" w:color="auto"/>
      </w:divBdr>
    </w:div>
    <w:div w:id="1193105034">
      <w:bodyDiv w:val="1"/>
      <w:marLeft w:val="0"/>
      <w:marRight w:val="0"/>
      <w:marTop w:val="0"/>
      <w:marBottom w:val="0"/>
      <w:divBdr>
        <w:top w:val="none" w:sz="0" w:space="0" w:color="auto"/>
        <w:left w:val="none" w:sz="0" w:space="0" w:color="auto"/>
        <w:bottom w:val="none" w:sz="0" w:space="0" w:color="auto"/>
        <w:right w:val="none" w:sz="0" w:space="0" w:color="auto"/>
      </w:divBdr>
    </w:div>
    <w:div w:id="1193569174">
      <w:bodyDiv w:val="1"/>
      <w:marLeft w:val="0"/>
      <w:marRight w:val="0"/>
      <w:marTop w:val="0"/>
      <w:marBottom w:val="0"/>
      <w:divBdr>
        <w:top w:val="none" w:sz="0" w:space="0" w:color="auto"/>
        <w:left w:val="none" w:sz="0" w:space="0" w:color="auto"/>
        <w:bottom w:val="none" w:sz="0" w:space="0" w:color="auto"/>
        <w:right w:val="none" w:sz="0" w:space="0" w:color="auto"/>
      </w:divBdr>
    </w:div>
    <w:div w:id="1194418740">
      <w:bodyDiv w:val="1"/>
      <w:marLeft w:val="0"/>
      <w:marRight w:val="0"/>
      <w:marTop w:val="0"/>
      <w:marBottom w:val="0"/>
      <w:divBdr>
        <w:top w:val="none" w:sz="0" w:space="0" w:color="auto"/>
        <w:left w:val="none" w:sz="0" w:space="0" w:color="auto"/>
        <w:bottom w:val="none" w:sz="0" w:space="0" w:color="auto"/>
        <w:right w:val="none" w:sz="0" w:space="0" w:color="auto"/>
      </w:divBdr>
    </w:div>
    <w:div w:id="1194423013">
      <w:bodyDiv w:val="1"/>
      <w:marLeft w:val="0"/>
      <w:marRight w:val="0"/>
      <w:marTop w:val="0"/>
      <w:marBottom w:val="0"/>
      <w:divBdr>
        <w:top w:val="none" w:sz="0" w:space="0" w:color="auto"/>
        <w:left w:val="none" w:sz="0" w:space="0" w:color="auto"/>
        <w:bottom w:val="none" w:sz="0" w:space="0" w:color="auto"/>
        <w:right w:val="none" w:sz="0" w:space="0" w:color="auto"/>
      </w:divBdr>
    </w:div>
    <w:div w:id="1194463924">
      <w:bodyDiv w:val="1"/>
      <w:marLeft w:val="0"/>
      <w:marRight w:val="0"/>
      <w:marTop w:val="0"/>
      <w:marBottom w:val="0"/>
      <w:divBdr>
        <w:top w:val="none" w:sz="0" w:space="0" w:color="auto"/>
        <w:left w:val="none" w:sz="0" w:space="0" w:color="auto"/>
        <w:bottom w:val="none" w:sz="0" w:space="0" w:color="auto"/>
        <w:right w:val="none" w:sz="0" w:space="0" w:color="auto"/>
      </w:divBdr>
    </w:div>
    <w:div w:id="1194658490">
      <w:bodyDiv w:val="1"/>
      <w:marLeft w:val="0"/>
      <w:marRight w:val="0"/>
      <w:marTop w:val="0"/>
      <w:marBottom w:val="0"/>
      <w:divBdr>
        <w:top w:val="none" w:sz="0" w:space="0" w:color="auto"/>
        <w:left w:val="none" w:sz="0" w:space="0" w:color="auto"/>
        <w:bottom w:val="none" w:sz="0" w:space="0" w:color="auto"/>
        <w:right w:val="none" w:sz="0" w:space="0" w:color="auto"/>
      </w:divBdr>
    </w:div>
    <w:div w:id="1194998491">
      <w:bodyDiv w:val="1"/>
      <w:marLeft w:val="0"/>
      <w:marRight w:val="0"/>
      <w:marTop w:val="0"/>
      <w:marBottom w:val="0"/>
      <w:divBdr>
        <w:top w:val="none" w:sz="0" w:space="0" w:color="auto"/>
        <w:left w:val="none" w:sz="0" w:space="0" w:color="auto"/>
        <w:bottom w:val="none" w:sz="0" w:space="0" w:color="auto"/>
        <w:right w:val="none" w:sz="0" w:space="0" w:color="auto"/>
      </w:divBdr>
    </w:div>
    <w:div w:id="1195537083">
      <w:bodyDiv w:val="1"/>
      <w:marLeft w:val="0"/>
      <w:marRight w:val="0"/>
      <w:marTop w:val="0"/>
      <w:marBottom w:val="0"/>
      <w:divBdr>
        <w:top w:val="none" w:sz="0" w:space="0" w:color="auto"/>
        <w:left w:val="none" w:sz="0" w:space="0" w:color="auto"/>
        <w:bottom w:val="none" w:sz="0" w:space="0" w:color="auto"/>
        <w:right w:val="none" w:sz="0" w:space="0" w:color="auto"/>
      </w:divBdr>
    </w:div>
    <w:div w:id="1195967772">
      <w:bodyDiv w:val="1"/>
      <w:marLeft w:val="0"/>
      <w:marRight w:val="0"/>
      <w:marTop w:val="0"/>
      <w:marBottom w:val="0"/>
      <w:divBdr>
        <w:top w:val="none" w:sz="0" w:space="0" w:color="auto"/>
        <w:left w:val="none" w:sz="0" w:space="0" w:color="auto"/>
        <w:bottom w:val="none" w:sz="0" w:space="0" w:color="auto"/>
        <w:right w:val="none" w:sz="0" w:space="0" w:color="auto"/>
      </w:divBdr>
    </w:div>
    <w:div w:id="1196774768">
      <w:bodyDiv w:val="1"/>
      <w:marLeft w:val="0"/>
      <w:marRight w:val="0"/>
      <w:marTop w:val="0"/>
      <w:marBottom w:val="0"/>
      <w:divBdr>
        <w:top w:val="none" w:sz="0" w:space="0" w:color="auto"/>
        <w:left w:val="none" w:sz="0" w:space="0" w:color="auto"/>
        <w:bottom w:val="none" w:sz="0" w:space="0" w:color="auto"/>
        <w:right w:val="none" w:sz="0" w:space="0" w:color="auto"/>
      </w:divBdr>
    </w:div>
    <w:div w:id="1196819532">
      <w:bodyDiv w:val="1"/>
      <w:marLeft w:val="0"/>
      <w:marRight w:val="0"/>
      <w:marTop w:val="0"/>
      <w:marBottom w:val="0"/>
      <w:divBdr>
        <w:top w:val="none" w:sz="0" w:space="0" w:color="auto"/>
        <w:left w:val="none" w:sz="0" w:space="0" w:color="auto"/>
        <w:bottom w:val="none" w:sz="0" w:space="0" w:color="auto"/>
        <w:right w:val="none" w:sz="0" w:space="0" w:color="auto"/>
      </w:divBdr>
    </w:div>
    <w:div w:id="1196846849">
      <w:bodyDiv w:val="1"/>
      <w:marLeft w:val="0"/>
      <w:marRight w:val="0"/>
      <w:marTop w:val="0"/>
      <w:marBottom w:val="0"/>
      <w:divBdr>
        <w:top w:val="none" w:sz="0" w:space="0" w:color="auto"/>
        <w:left w:val="none" w:sz="0" w:space="0" w:color="auto"/>
        <w:bottom w:val="none" w:sz="0" w:space="0" w:color="auto"/>
        <w:right w:val="none" w:sz="0" w:space="0" w:color="auto"/>
      </w:divBdr>
    </w:div>
    <w:div w:id="1196886400">
      <w:bodyDiv w:val="1"/>
      <w:marLeft w:val="0"/>
      <w:marRight w:val="0"/>
      <w:marTop w:val="0"/>
      <w:marBottom w:val="0"/>
      <w:divBdr>
        <w:top w:val="none" w:sz="0" w:space="0" w:color="auto"/>
        <w:left w:val="none" w:sz="0" w:space="0" w:color="auto"/>
        <w:bottom w:val="none" w:sz="0" w:space="0" w:color="auto"/>
        <w:right w:val="none" w:sz="0" w:space="0" w:color="auto"/>
      </w:divBdr>
    </w:div>
    <w:div w:id="1196960644">
      <w:bodyDiv w:val="1"/>
      <w:marLeft w:val="0"/>
      <w:marRight w:val="0"/>
      <w:marTop w:val="0"/>
      <w:marBottom w:val="0"/>
      <w:divBdr>
        <w:top w:val="none" w:sz="0" w:space="0" w:color="auto"/>
        <w:left w:val="none" w:sz="0" w:space="0" w:color="auto"/>
        <w:bottom w:val="none" w:sz="0" w:space="0" w:color="auto"/>
        <w:right w:val="none" w:sz="0" w:space="0" w:color="auto"/>
      </w:divBdr>
    </w:div>
    <w:div w:id="1197041145">
      <w:bodyDiv w:val="1"/>
      <w:marLeft w:val="0"/>
      <w:marRight w:val="0"/>
      <w:marTop w:val="0"/>
      <w:marBottom w:val="0"/>
      <w:divBdr>
        <w:top w:val="none" w:sz="0" w:space="0" w:color="auto"/>
        <w:left w:val="none" w:sz="0" w:space="0" w:color="auto"/>
        <w:bottom w:val="none" w:sz="0" w:space="0" w:color="auto"/>
        <w:right w:val="none" w:sz="0" w:space="0" w:color="auto"/>
      </w:divBdr>
    </w:div>
    <w:div w:id="1197503500">
      <w:bodyDiv w:val="1"/>
      <w:marLeft w:val="0"/>
      <w:marRight w:val="0"/>
      <w:marTop w:val="0"/>
      <w:marBottom w:val="0"/>
      <w:divBdr>
        <w:top w:val="none" w:sz="0" w:space="0" w:color="auto"/>
        <w:left w:val="none" w:sz="0" w:space="0" w:color="auto"/>
        <w:bottom w:val="none" w:sz="0" w:space="0" w:color="auto"/>
        <w:right w:val="none" w:sz="0" w:space="0" w:color="auto"/>
      </w:divBdr>
    </w:div>
    <w:div w:id="1197815363">
      <w:bodyDiv w:val="1"/>
      <w:marLeft w:val="0"/>
      <w:marRight w:val="0"/>
      <w:marTop w:val="0"/>
      <w:marBottom w:val="0"/>
      <w:divBdr>
        <w:top w:val="none" w:sz="0" w:space="0" w:color="auto"/>
        <w:left w:val="none" w:sz="0" w:space="0" w:color="auto"/>
        <w:bottom w:val="none" w:sz="0" w:space="0" w:color="auto"/>
        <w:right w:val="none" w:sz="0" w:space="0" w:color="auto"/>
      </w:divBdr>
    </w:div>
    <w:div w:id="1198010378">
      <w:bodyDiv w:val="1"/>
      <w:marLeft w:val="0"/>
      <w:marRight w:val="0"/>
      <w:marTop w:val="0"/>
      <w:marBottom w:val="0"/>
      <w:divBdr>
        <w:top w:val="none" w:sz="0" w:space="0" w:color="auto"/>
        <w:left w:val="none" w:sz="0" w:space="0" w:color="auto"/>
        <w:bottom w:val="none" w:sz="0" w:space="0" w:color="auto"/>
        <w:right w:val="none" w:sz="0" w:space="0" w:color="auto"/>
      </w:divBdr>
    </w:div>
    <w:div w:id="1198155350">
      <w:bodyDiv w:val="1"/>
      <w:marLeft w:val="0"/>
      <w:marRight w:val="0"/>
      <w:marTop w:val="0"/>
      <w:marBottom w:val="0"/>
      <w:divBdr>
        <w:top w:val="none" w:sz="0" w:space="0" w:color="auto"/>
        <w:left w:val="none" w:sz="0" w:space="0" w:color="auto"/>
        <w:bottom w:val="none" w:sz="0" w:space="0" w:color="auto"/>
        <w:right w:val="none" w:sz="0" w:space="0" w:color="auto"/>
      </w:divBdr>
    </w:div>
    <w:div w:id="1198271378">
      <w:bodyDiv w:val="1"/>
      <w:marLeft w:val="0"/>
      <w:marRight w:val="0"/>
      <w:marTop w:val="0"/>
      <w:marBottom w:val="0"/>
      <w:divBdr>
        <w:top w:val="none" w:sz="0" w:space="0" w:color="auto"/>
        <w:left w:val="none" w:sz="0" w:space="0" w:color="auto"/>
        <w:bottom w:val="none" w:sz="0" w:space="0" w:color="auto"/>
        <w:right w:val="none" w:sz="0" w:space="0" w:color="auto"/>
      </w:divBdr>
    </w:div>
    <w:div w:id="1198349115">
      <w:bodyDiv w:val="1"/>
      <w:marLeft w:val="0"/>
      <w:marRight w:val="0"/>
      <w:marTop w:val="0"/>
      <w:marBottom w:val="0"/>
      <w:divBdr>
        <w:top w:val="none" w:sz="0" w:space="0" w:color="auto"/>
        <w:left w:val="none" w:sz="0" w:space="0" w:color="auto"/>
        <w:bottom w:val="none" w:sz="0" w:space="0" w:color="auto"/>
        <w:right w:val="none" w:sz="0" w:space="0" w:color="auto"/>
      </w:divBdr>
    </w:div>
    <w:div w:id="1198353411">
      <w:bodyDiv w:val="1"/>
      <w:marLeft w:val="0"/>
      <w:marRight w:val="0"/>
      <w:marTop w:val="0"/>
      <w:marBottom w:val="0"/>
      <w:divBdr>
        <w:top w:val="none" w:sz="0" w:space="0" w:color="auto"/>
        <w:left w:val="none" w:sz="0" w:space="0" w:color="auto"/>
        <w:bottom w:val="none" w:sz="0" w:space="0" w:color="auto"/>
        <w:right w:val="none" w:sz="0" w:space="0" w:color="auto"/>
      </w:divBdr>
    </w:div>
    <w:div w:id="1198423572">
      <w:bodyDiv w:val="1"/>
      <w:marLeft w:val="0"/>
      <w:marRight w:val="0"/>
      <w:marTop w:val="0"/>
      <w:marBottom w:val="0"/>
      <w:divBdr>
        <w:top w:val="none" w:sz="0" w:space="0" w:color="auto"/>
        <w:left w:val="none" w:sz="0" w:space="0" w:color="auto"/>
        <w:bottom w:val="none" w:sz="0" w:space="0" w:color="auto"/>
        <w:right w:val="none" w:sz="0" w:space="0" w:color="auto"/>
      </w:divBdr>
    </w:div>
    <w:div w:id="1198542483">
      <w:bodyDiv w:val="1"/>
      <w:marLeft w:val="0"/>
      <w:marRight w:val="0"/>
      <w:marTop w:val="0"/>
      <w:marBottom w:val="0"/>
      <w:divBdr>
        <w:top w:val="none" w:sz="0" w:space="0" w:color="auto"/>
        <w:left w:val="none" w:sz="0" w:space="0" w:color="auto"/>
        <w:bottom w:val="none" w:sz="0" w:space="0" w:color="auto"/>
        <w:right w:val="none" w:sz="0" w:space="0" w:color="auto"/>
      </w:divBdr>
    </w:div>
    <w:div w:id="1198816730">
      <w:bodyDiv w:val="1"/>
      <w:marLeft w:val="0"/>
      <w:marRight w:val="0"/>
      <w:marTop w:val="0"/>
      <w:marBottom w:val="0"/>
      <w:divBdr>
        <w:top w:val="none" w:sz="0" w:space="0" w:color="auto"/>
        <w:left w:val="none" w:sz="0" w:space="0" w:color="auto"/>
        <w:bottom w:val="none" w:sz="0" w:space="0" w:color="auto"/>
        <w:right w:val="none" w:sz="0" w:space="0" w:color="auto"/>
      </w:divBdr>
    </w:div>
    <w:div w:id="1198927238">
      <w:bodyDiv w:val="1"/>
      <w:marLeft w:val="0"/>
      <w:marRight w:val="0"/>
      <w:marTop w:val="0"/>
      <w:marBottom w:val="0"/>
      <w:divBdr>
        <w:top w:val="none" w:sz="0" w:space="0" w:color="auto"/>
        <w:left w:val="none" w:sz="0" w:space="0" w:color="auto"/>
        <w:bottom w:val="none" w:sz="0" w:space="0" w:color="auto"/>
        <w:right w:val="none" w:sz="0" w:space="0" w:color="auto"/>
      </w:divBdr>
    </w:div>
    <w:div w:id="1198935130">
      <w:bodyDiv w:val="1"/>
      <w:marLeft w:val="0"/>
      <w:marRight w:val="0"/>
      <w:marTop w:val="0"/>
      <w:marBottom w:val="0"/>
      <w:divBdr>
        <w:top w:val="none" w:sz="0" w:space="0" w:color="auto"/>
        <w:left w:val="none" w:sz="0" w:space="0" w:color="auto"/>
        <w:bottom w:val="none" w:sz="0" w:space="0" w:color="auto"/>
        <w:right w:val="none" w:sz="0" w:space="0" w:color="auto"/>
      </w:divBdr>
    </w:div>
    <w:div w:id="1199077972">
      <w:bodyDiv w:val="1"/>
      <w:marLeft w:val="0"/>
      <w:marRight w:val="0"/>
      <w:marTop w:val="0"/>
      <w:marBottom w:val="0"/>
      <w:divBdr>
        <w:top w:val="none" w:sz="0" w:space="0" w:color="auto"/>
        <w:left w:val="none" w:sz="0" w:space="0" w:color="auto"/>
        <w:bottom w:val="none" w:sz="0" w:space="0" w:color="auto"/>
        <w:right w:val="none" w:sz="0" w:space="0" w:color="auto"/>
      </w:divBdr>
    </w:div>
    <w:div w:id="1199126906">
      <w:bodyDiv w:val="1"/>
      <w:marLeft w:val="0"/>
      <w:marRight w:val="0"/>
      <w:marTop w:val="0"/>
      <w:marBottom w:val="0"/>
      <w:divBdr>
        <w:top w:val="none" w:sz="0" w:space="0" w:color="auto"/>
        <w:left w:val="none" w:sz="0" w:space="0" w:color="auto"/>
        <w:bottom w:val="none" w:sz="0" w:space="0" w:color="auto"/>
        <w:right w:val="none" w:sz="0" w:space="0" w:color="auto"/>
      </w:divBdr>
    </w:div>
    <w:div w:id="1199247140">
      <w:bodyDiv w:val="1"/>
      <w:marLeft w:val="0"/>
      <w:marRight w:val="0"/>
      <w:marTop w:val="0"/>
      <w:marBottom w:val="0"/>
      <w:divBdr>
        <w:top w:val="none" w:sz="0" w:space="0" w:color="auto"/>
        <w:left w:val="none" w:sz="0" w:space="0" w:color="auto"/>
        <w:bottom w:val="none" w:sz="0" w:space="0" w:color="auto"/>
        <w:right w:val="none" w:sz="0" w:space="0" w:color="auto"/>
      </w:divBdr>
    </w:div>
    <w:div w:id="1199702665">
      <w:bodyDiv w:val="1"/>
      <w:marLeft w:val="0"/>
      <w:marRight w:val="0"/>
      <w:marTop w:val="0"/>
      <w:marBottom w:val="0"/>
      <w:divBdr>
        <w:top w:val="none" w:sz="0" w:space="0" w:color="auto"/>
        <w:left w:val="none" w:sz="0" w:space="0" w:color="auto"/>
        <w:bottom w:val="none" w:sz="0" w:space="0" w:color="auto"/>
        <w:right w:val="none" w:sz="0" w:space="0" w:color="auto"/>
      </w:divBdr>
    </w:div>
    <w:div w:id="1199858430">
      <w:bodyDiv w:val="1"/>
      <w:marLeft w:val="0"/>
      <w:marRight w:val="0"/>
      <w:marTop w:val="0"/>
      <w:marBottom w:val="0"/>
      <w:divBdr>
        <w:top w:val="none" w:sz="0" w:space="0" w:color="auto"/>
        <w:left w:val="none" w:sz="0" w:space="0" w:color="auto"/>
        <w:bottom w:val="none" w:sz="0" w:space="0" w:color="auto"/>
        <w:right w:val="none" w:sz="0" w:space="0" w:color="auto"/>
      </w:divBdr>
    </w:div>
    <w:div w:id="1200121256">
      <w:bodyDiv w:val="1"/>
      <w:marLeft w:val="0"/>
      <w:marRight w:val="0"/>
      <w:marTop w:val="0"/>
      <w:marBottom w:val="0"/>
      <w:divBdr>
        <w:top w:val="none" w:sz="0" w:space="0" w:color="auto"/>
        <w:left w:val="none" w:sz="0" w:space="0" w:color="auto"/>
        <w:bottom w:val="none" w:sz="0" w:space="0" w:color="auto"/>
        <w:right w:val="none" w:sz="0" w:space="0" w:color="auto"/>
      </w:divBdr>
    </w:div>
    <w:div w:id="1200162981">
      <w:bodyDiv w:val="1"/>
      <w:marLeft w:val="0"/>
      <w:marRight w:val="0"/>
      <w:marTop w:val="0"/>
      <w:marBottom w:val="0"/>
      <w:divBdr>
        <w:top w:val="none" w:sz="0" w:space="0" w:color="auto"/>
        <w:left w:val="none" w:sz="0" w:space="0" w:color="auto"/>
        <w:bottom w:val="none" w:sz="0" w:space="0" w:color="auto"/>
        <w:right w:val="none" w:sz="0" w:space="0" w:color="auto"/>
      </w:divBdr>
    </w:div>
    <w:div w:id="1200165545">
      <w:bodyDiv w:val="1"/>
      <w:marLeft w:val="0"/>
      <w:marRight w:val="0"/>
      <w:marTop w:val="0"/>
      <w:marBottom w:val="0"/>
      <w:divBdr>
        <w:top w:val="none" w:sz="0" w:space="0" w:color="auto"/>
        <w:left w:val="none" w:sz="0" w:space="0" w:color="auto"/>
        <w:bottom w:val="none" w:sz="0" w:space="0" w:color="auto"/>
        <w:right w:val="none" w:sz="0" w:space="0" w:color="auto"/>
      </w:divBdr>
    </w:div>
    <w:div w:id="1200431583">
      <w:bodyDiv w:val="1"/>
      <w:marLeft w:val="0"/>
      <w:marRight w:val="0"/>
      <w:marTop w:val="0"/>
      <w:marBottom w:val="0"/>
      <w:divBdr>
        <w:top w:val="none" w:sz="0" w:space="0" w:color="auto"/>
        <w:left w:val="none" w:sz="0" w:space="0" w:color="auto"/>
        <w:bottom w:val="none" w:sz="0" w:space="0" w:color="auto"/>
        <w:right w:val="none" w:sz="0" w:space="0" w:color="auto"/>
      </w:divBdr>
    </w:div>
    <w:div w:id="1200825420">
      <w:bodyDiv w:val="1"/>
      <w:marLeft w:val="0"/>
      <w:marRight w:val="0"/>
      <w:marTop w:val="0"/>
      <w:marBottom w:val="0"/>
      <w:divBdr>
        <w:top w:val="none" w:sz="0" w:space="0" w:color="auto"/>
        <w:left w:val="none" w:sz="0" w:space="0" w:color="auto"/>
        <w:bottom w:val="none" w:sz="0" w:space="0" w:color="auto"/>
        <w:right w:val="none" w:sz="0" w:space="0" w:color="auto"/>
      </w:divBdr>
    </w:div>
    <w:div w:id="1200974030">
      <w:bodyDiv w:val="1"/>
      <w:marLeft w:val="0"/>
      <w:marRight w:val="0"/>
      <w:marTop w:val="0"/>
      <w:marBottom w:val="0"/>
      <w:divBdr>
        <w:top w:val="none" w:sz="0" w:space="0" w:color="auto"/>
        <w:left w:val="none" w:sz="0" w:space="0" w:color="auto"/>
        <w:bottom w:val="none" w:sz="0" w:space="0" w:color="auto"/>
        <w:right w:val="none" w:sz="0" w:space="0" w:color="auto"/>
      </w:divBdr>
    </w:div>
    <w:div w:id="1201044467">
      <w:bodyDiv w:val="1"/>
      <w:marLeft w:val="0"/>
      <w:marRight w:val="0"/>
      <w:marTop w:val="0"/>
      <w:marBottom w:val="0"/>
      <w:divBdr>
        <w:top w:val="none" w:sz="0" w:space="0" w:color="auto"/>
        <w:left w:val="none" w:sz="0" w:space="0" w:color="auto"/>
        <w:bottom w:val="none" w:sz="0" w:space="0" w:color="auto"/>
        <w:right w:val="none" w:sz="0" w:space="0" w:color="auto"/>
      </w:divBdr>
    </w:div>
    <w:div w:id="1201093468">
      <w:bodyDiv w:val="1"/>
      <w:marLeft w:val="0"/>
      <w:marRight w:val="0"/>
      <w:marTop w:val="0"/>
      <w:marBottom w:val="0"/>
      <w:divBdr>
        <w:top w:val="none" w:sz="0" w:space="0" w:color="auto"/>
        <w:left w:val="none" w:sz="0" w:space="0" w:color="auto"/>
        <w:bottom w:val="none" w:sz="0" w:space="0" w:color="auto"/>
        <w:right w:val="none" w:sz="0" w:space="0" w:color="auto"/>
      </w:divBdr>
    </w:div>
    <w:div w:id="1201359962">
      <w:bodyDiv w:val="1"/>
      <w:marLeft w:val="0"/>
      <w:marRight w:val="0"/>
      <w:marTop w:val="0"/>
      <w:marBottom w:val="0"/>
      <w:divBdr>
        <w:top w:val="none" w:sz="0" w:space="0" w:color="auto"/>
        <w:left w:val="none" w:sz="0" w:space="0" w:color="auto"/>
        <w:bottom w:val="none" w:sz="0" w:space="0" w:color="auto"/>
        <w:right w:val="none" w:sz="0" w:space="0" w:color="auto"/>
      </w:divBdr>
    </w:div>
    <w:div w:id="1201437074">
      <w:bodyDiv w:val="1"/>
      <w:marLeft w:val="0"/>
      <w:marRight w:val="0"/>
      <w:marTop w:val="0"/>
      <w:marBottom w:val="0"/>
      <w:divBdr>
        <w:top w:val="none" w:sz="0" w:space="0" w:color="auto"/>
        <w:left w:val="none" w:sz="0" w:space="0" w:color="auto"/>
        <w:bottom w:val="none" w:sz="0" w:space="0" w:color="auto"/>
        <w:right w:val="none" w:sz="0" w:space="0" w:color="auto"/>
      </w:divBdr>
    </w:div>
    <w:div w:id="1202205536">
      <w:bodyDiv w:val="1"/>
      <w:marLeft w:val="0"/>
      <w:marRight w:val="0"/>
      <w:marTop w:val="0"/>
      <w:marBottom w:val="0"/>
      <w:divBdr>
        <w:top w:val="none" w:sz="0" w:space="0" w:color="auto"/>
        <w:left w:val="none" w:sz="0" w:space="0" w:color="auto"/>
        <w:bottom w:val="none" w:sz="0" w:space="0" w:color="auto"/>
        <w:right w:val="none" w:sz="0" w:space="0" w:color="auto"/>
      </w:divBdr>
    </w:div>
    <w:div w:id="1202473089">
      <w:bodyDiv w:val="1"/>
      <w:marLeft w:val="0"/>
      <w:marRight w:val="0"/>
      <w:marTop w:val="0"/>
      <w:marBottom w:val="0"/>
      <w:divBdr>
        <w:top w:val="none" w:sz="0" w:space="0" w:color="auto"/>
        <w:left w:val="none" w:sz="0" w:space="0" w:color="auto"/>
        <w:bottom w:val="none" w:sz="0" w:space="0" w:color="auto"/>
        <w:right w:val="none" w:sz="0" w:space="0" w:color="auto"/>
      </w:divBdr>
    </w:div>
    <w:div w:id="1202670200">
      <w:bodyDiv w:val="1"/>
      <w:marLeft w:val="0"/>
      <w:marRight w:val="0"/>
      <w:marTop w:val="0"/>
      <w:marBottom w:val="0"/>
      <w:divBdr>
        <w:top w:val="none" w:sz="0" w:space="0" w:color="auto"/>
        <w:left w:val="none" w:sz="0" w:space="0" w:color="auto"/>
        <w:bottom w:val="none" w:sz="0" w:space="0" w:color="auto"/>
        <w:right w:val="none" w:sz="0" w:space="0" w:color="auto"/>
      </w:divBdr>
    </w:div>
    <w:div w:id="1202784643">
      <w:bodyDiv w:val="1"/>
      <w:marLeft w:val="0"/>
      <w:marRight w:val="0"/>
      <w:marTop w:val="0"/>
      <w:marBottom w:val="0"/>
      <w:divBdr>
        <w:top w:val="none" w:sz="0" w:space="0" w:color="auto"/>
        <w:left w:val="none" w:sz="0" w:space="0" w:color="auto"/>
        <w:bottom w:val="none" w:sz="0" w:space="0" w:color="auto"/>
        <w:right w:val="none" w:sz="0" w:space="0" w:color="auto"/>
      </w:divBdr>
    </w:div>
    <w:div w:id="1202788080">
      <w:bodyDiv w:val="1"/>
      <w:marLeft w:val="0"/>
      <w:marRight w:val="0"/>
      <w:marTop w:val="0"/>
      <w:marBottom w:val="0"/>
      <w:divBdr>
        <w:top w:val="none" w:sz="0" w:space="0" w:color="auto"/>
        <w:left w:val="none" w:sz="0" w:space="0" w:color="auto"/>
        <w:bottom w:val="none" w:sz="0" w:space="0" w:color="auto"/>
        <w:right w:val="none" w:sz="0" w:space="0" w:color="auto"/>
      </w:divBdr>
    </w:div>
    <w:div w:id="1203518641">
      <w:bodyDiv w:val="1"/>
      <w:marLeft w:val="0"/>
      <w:marRight w:val="0"/>
      <w:marTop w:val="0"/>
      <w:marBottom w:val="0"/>
      <w:divBdr>
        <w:top w:val="none" w:sz="0" w:space="0" w:color="auto"/>
        <w:left w:val="none" w:sz="0" w:space="0" w:color="auto"/>
        <w:bottom w:val="none" w:sz="0" w:space="0" w:color="auto"/>
        <w:right w:val="none" w:sz="0" w:space="0" w:color="auto"/>
      </w:divBdr>
    </w:div>
    <w:div w:id="1203858086">
      <w:bodyDiv w:val="1"/>
      <w:marLeft w:val="0"/>
      <w:marRight w:val="0"/>
      <w:marTop w:val="0"/>
      <w:marBottom w:val="0"/>
      <w:divBdr>
        <w:top w:val="none" w:sz="0" w:space="0" w:color="auto"/>
        <w:left w:val="none" w:sz="0" w:space="0" w:color="auto"/>
        <w:bottom w:val="none" w:sz="0" w:space="0" w:color="auto"/>
        <w:right w:val="none" w:sz="0" w:space="0" w:color="auto"/>
      </w:divBdr>
    </w:div>
    <w:div w:id="1203859489">
      <w:bodyDiv w:val="1"/>
      <w:marLeft w:val="0"/>
      <w:marRight w:val="0"/>
      <w:marTop w:val="0"/>
      <w:marBottom w:val="0"/>
      <w:divBdr>
        <w:top w:val="none" w:sz="0" w:space="0" w:color="auto"/>
        <w:left w:val="none" w:sz="0" w:space="0" w:color="auto"/>
        <w:bottom w:val="none" w:sz="0" w:space="0" w:color="auto"/>
        <w:right w:val="none" w:sz="0" w:space="0" w:color="auto"/>
      </w:divBdr>
    </w:div>
    <w:div w:id="1203904522">
      <w:bodyDiv w:val="1"/>
      <w:marLeft w:val="0"/>
      <w:marRight w:val="0"/>
      <w:marTop w:val="0"/>
      <w:marBottom w:val="0"/>
      <w:divBdr>
        <w:top w:val="none" w:sz="0" w:space="0" w:color="auto"/>
        <w:left w:val="none" w:sz="0" w:space="0" w:color="auto"/>
        <w:bottom w:val="none" w:sz="0" w:space="0" w:color="auto"/>
        <w:right w:val="none" w:sz="0" w:space="0" w:color="auto"/>
      </w:divBdr>
    </w:div>
    <w:div w:id="1204098416">
      <w:bodyDiv w:val="1"/>
      <w:marLeft w:val="0"/>
      <w:marRight w:val="0"/>
      <w:marTop w:val="0"/>
      <w:marBottom w:val="0"/>
      <w:divBdr>
        <w:top w:val="none" w:sz="0" w:space="0" w:color="auto"/>
        <w:left w:val="none" w:sz="0" w:space="0" w:color="auto"/>
        <w:bottom w:val="none" w:sz="0" w:space="0" w:color="auto"/>
        <w:right w:val="none" w:sz="0" w:space="0" w:color="auto"/>
      </w:divBdr>
    </w:div>
    <w:div w:id="1205173222">
      <w:bodyDiv w:val="1"/>
      <w:marLeft w:val="0"/>
      <w:marRight w:val="0"/>
      <w:marTop w:val="0"/>
      <w:marBottom w:val="0"/>
      <w:divBdr>
        <w:top w:val="none" w:sz="0" w:space="0" w:color="auto"/>
        <w:left w:val="none" w:sz="0" w:space="0" w:color="auto"/>
        <w:bottom w:val="none" w:sz="0" w:space="0" w:color="auto"/>
        <w:right w:val="none" w:sz="0" w:space="0" w:color="auto"/>
      </w:divBdr>
    </w:div>
    <w:div w:id="1205289806">
      <w:bodyDiv w:val="1"/>
      <w:marLeft w:val="0"/>
      <w:marRight w:val="0"/>
      <w:marTop w:val="0"/>
      <w:marBottom w:val="0"/>
      <w:divBdr>
        <w:top w:val="none" w:sz="0" w:space="0" w:color="auto"/>
        <w:left w:val="none" w:sz="0" w:space="0" w:color="auto"/>
        <w:bottom w:val="none" w:sz="0" w:space="0" w:color="auto"/>
        <w:right w:val="none" w:sz="0" w:space="0" w:color="auto"/>
      </w:divBdr>
    </w:div>
    <w:div w:id="1205604451">
      <w:bodyDiv w:val="1"/>
      <w:marLeft w:val="0"/>
      <w:marRight w:val="0"/>
      <w:marTop w:val="0"/>
      <w:marBottom w:val="0"/>
      <w:divBdr>
        <w:top w:val="none" w:sz="0" w:space="0" w:color="auto"/>
        <w:left w:val="none" w:sz="0" w:space="0" w:color="auto"/>
        <w:bottom w:val="none" w:sz="0" w:space="0" w:color="auto"/>
        <w:right w:val="none" w:sz="0" w:space="0" w:color="auto"/>
      </w:divBdr>
    </w:div>
    <w:div w:id="1205796919">
      <w:bodyDiv w:val="1"/>
      <w:marLeft w:val="0"/>
      <w:marRight w:val="0"/>
      <w:marTop w:val="0"/>
      <w:marBottom w:val="0"/>
      <w:divBdr>
        <w:top w:val="none" w:sz="0" w:space="0" w:color="auto"/>
        <w:left w:val="none" w:sz="0" w:space="0" w:color="auto"/>
        <w:bottom w:val="none" w:sz="0" w:space="0" w:color="auto"/>
        <w:right w:val="none" w:sz="0" w:space="0" w:color="auto"/>
      </w:divBdr>
    </w:div>
    <w:div w:id="1205872286">
      <w:bodyDiv w:val="1"/>
      <w:marLeft w:val="0"/>
      <w:marRight w:val="0"/>
      <w:marTop w:val="0"/>
      <w:marBottom w:val="0"/>
      <w:divBdr>
        <w:top w:val="none" w:sz="0" w:space="0" w:color="auto"/>
        <w:left w:val="none" w:sz="0" w:space="0" w:color="auto"/>
        <w:bottom w:val="none" w:sz="0" w:space="0" w:color="auto"/>
        <w:right w:val="none" w:sz="0" w:space="0" w:color="auto"/>
      </w:divBdr>
    </w:div>
    <w:div w:id="1206143160">
      <w:bodyDiv w:val="1"/>
      <w:marLeft w:val="0"/>
      <w:marRight w:val="0"/>
      <w:marTop w:val="0"/>
      <w:marBottom w:val="0"/>
      <w:divBdr>
        <w:top w:val="none" w:sz="0" w:space="0" w:color="auto"/>
        <w:left w:val="none" w:sz="0" w:space="0" w:color="auto"/>
        <w:bottom w:val="none" w:sz="0" w:space="0" w:color="auto"/>
        <w:right w:val="none" w:sz="0" w:space="0" w:color="auto"/>
      </w:divBdr>
    </w:div>
    <w:div w:id="1207061627">
      <w:bodyDiv w:val="1"/>
      <w:marLeft w:val="0"/>
      <w:marRight w:val="0"/>
      <w:marTop w:val="0"/>
      <w:marBottom w:val="0"/>
      <w:divBdr>
        <w:top w:val="none" w:sz="0" w:space="0" w:color="auto"/>
        <w:left w:val="none" w:sz="0" w:space="0" w:color="auto"/>
        <w:bottom w:val="none" w:sz="0" w:space="0" w:color="auto"/>
        <w:right w:val="none" w:sz="0" w:space="0" w:color="auto"/>
      </w:divBdr>
    </w:div>
    <w:div w:id="1207331998">
      <w:bodyDiv w:val="1"/>
      <w:marLeft w:val="0"/>
      <w:marRight w:val="0"/>
      <w:marTop w:val="0"/>
      <w:marBottom w:val="0"/>
      <w:divBdr>
        <w:top w:val="none" w:sz="0" w:space="0" w:color="auto"/>
        <w:left w:val="none" w:sz="0" w:space="0" w:color="auto"/>
        <w:bottom w:val="none" w:sz="0" w:space="0" w:color="auto"/>
        <w:right w:val="none" w:sz="0" w:space="0" w:color="auto"/>
      </w:divBdr>
    </w:div>
    <w:div w:id="1207333033">
      <w:bodyDiv w:val="1"/>
      <w:marLeft w:val="0"/>
      <w:marRight w:val="0"/>
      <w:marTop w:val="0"/>
      <w:marBottom w:val="0"/>
      <w:divBdr>
        <w:top w:val="none" w:sz="0" w:space="0" w:color="auto"/>
        <w:left w:val="none" w:sz="0" w:space="0" w:color="auto"/>
        <w:bottom w:val="none" w:sz="0" w:space="0" w:color="auto"/>
        <w:right w:val="none" w:sz="0" w:space="0" w:color="auto"/>
      </w:divBdr>
    </w:div>
    <w:div w:id="1207640158">
      <w:bodyDiv w:val="1"/>
      <w:marLeft w:val="0"/>
      <w:marRight w:val="0"/>
      <w:marTop w:val="0"/>
      <w:marBottom w:val="0"/>
      <w:divBdr>
        <w:top w:val="none" w:sz="0" w:space="0" w:color="auto"/>
        <w:left w:val="none" w:sz="0" w:space="0" w:color="auto"/>
        <w:bottom w:val="none" w:sz="0" w:space="0" w:color="auto"/>
        <w:right w:val="none" w:sz="0" w:space="0" w:color="auto"/>
      </w:divBdr>
    </w:div>
    <w:div w:id="1207715701">
      <w:bodyDiv w:val="1"/>
      <w:marLeft w:val="0"/>
      <w:marRight w:val="0"/>
      <w:marTop w:val="0"/>
      <w:marBottom w:val="0"/>
      <w:divBdr>
        <w:top w:val="none" w:sz="0" w:space="0" w:color="auto"/>
        <w:left w:val="none" w:sz="0" w:space="0" w:color="auto"/>
        <w:bottom w:val="none" w:sz="0" w:space="0" w:color="auto"/>
        <w:right w:val="none" w:sz="0" w:space="0" w:color="auto"/>
      </w:divBdr>
    </w:div>
    <w:div w:id="1207717176">
      <w:bodyDiv w:val="1"/>
      <w:marLeft w:val="0"/>
      <w:marRight w:val="0"/>
      <w:marTop w:val="0"/>
      <w:marBottom w:val="0"/>
      <w:divBdr>
        <w:top w:val="none" w:sz="0" w:space="0" w:color="auto"/>
        <w:left w:val="none" w:sz="0" w:space="0" w:color="auto"/>
        <w:bottom w:val="none" w:sz="0" w:space="0" w:color="auto"/>
        <w:right w:val="none" w:sz="0" w:space="0" w:color="auto"/>
      </w:divBdr>
    </w:div>
    <w:div w:id="1207721977">
      <w:bodyDiv w:val="1"/>
      <w:marLeft w:val="0"/>
      <w:marRight w:val="0"/>
      <w:marTop w:val="0"/>
      <w:marBottom w:val="0"/>
      <w:divBdr>
        <w:top w:val="none" w:sz="0" w:space="0" w:color="auto"/>
        <w:left w:val="none" w:sz="0" w:space="0" w:color="auto"/>
        <w:bottom w:val="none" w:sz="0" w:space="0" w:color="auto"/>
        <w:right w:val="none" w:sz="0" w:space="0" w:color="auto"/>
      </w:divBdr>
    </w:div>
    <w:div w:id="1207765001">
      <w:bodyDiv w:val="1"/>
      <w:marLeft w:val="0"/>
      <w:marRight w:val="0"/>
      <w:marTop w:val="0"/>
      <w:marBottom w:val="0"/>
      <w:divBdr>
        <w:top w:val="none" w:sz="0" w:space="0" w:color="auto"/>
        <w:left w:val="none" w:sz="0" w:space="0" w:color="auto"/>
        <w:bottom w:val="none" w:sz="0" w:space="0" w:color="auto"/>
        <w:right w:val="none" w:sz="0" w:space="0" w:color="auto"/>
      </w:divBdr>
    </w:div>
    <w:div w:id="1208225760">
      <w:bodyDiv w:val="1"/>
      <w:marLeft w:val="0"/>
      <w:marRight w:val="0"/>
      <w:marTop w:val="0"/>
      <w:marBottom w:val="0"/>
      <w:divBdr>
        <w:top w:val="none" w:sz="0" w:space="0" w:color="auto"/>
        <w:left w:val="none" w:sz="0" w:space="0" w:color="auto"/>
        <w:bottom w:val="none" w:sz="0" w:space="0" w:color="auto"/>
        <w:right w:val="none" w:sz="0" w:space="0" w:color="auto"/>
      </w:divBdr>
    </w:div>
    <w:div w:id="1208488371">
      <w:bodyDiv w:val="1"/>
      <w:marLeft w:val="0"/>
      <w:marRight w:val="0"/>
      <w:marTop w:val="0"/>
      <w:marBottom w:val="0"/>
      <w:divBdr>
        <w:top w:val="none" w:sz="0" w:space="0" w:color="auto"/>
        <w:left w:val="none" w:sz="0" w:space="0" w:color="auto"/>
        <w:bottom w:val="none" w:sz="0" w:space="0" w:color="auto"/>
        <w:right w:val="none" w:sz="0" w:space="0" w:color="auto"/>
      </w:divBdr>
    </w:div>
    <w:div w:id="1208879135">
      <w:bodyDiv w:val="1"/>
      <w:marLeft w:val="0"/>
      <w:marRight w:val="0"/>
      <w:marTop w:val="0"/>
      <w:marBottom w:val="0"/>
      <w:divBdr>
        <w:top w:val="none" w:sz="0" w:space="0" w:color="auto"/>
        <w:left w:val="none" w:sz="0" w:space="0" w:color="auto"/>
        <w:bottom w:val="none" w:sz="0" w:space="0" w:color="auto"/>
        <w:right w:val="none" w:sz="0" w:space="0" w:color="auto"/>
      </w:divBdr>
    </w:div>
    <w:div w:id="1208954869">
      <w:bodyDiv w:val="1"/>
      <w:marLeft w:val="0"/>
      <w:marRight w:val="0"/>
      <w:marTop w:val="0"/>
      <w:marBottom w:val="0"/>
      <w:divBdr>
        <w:top w:val="none" w:sz="0" w:space="0" w:color="auto"/>
        <w:left w:val="none" w:sz="0" w:space="0" w:color="auto"/>
        <w:bottom w:val="none" w:sz="0" w:space="0" w:color="auto"/>
        <w:right w:val="none" w:sz="0" w:space="0" w:color="auto"/>
      </w:divBdr>
    </w:div>
    <w:div w:id="1209102004">
      <w:bodyDiv w:val="1"/>
      <w:marLeft w:val="0"/>
      <w:marRight w:val="0"/>
      <w:marTop w:val="0"/>
      <w:marBottom w:val="0"/>
      <w:divBdr>
        <w:top w:val="none" w:sz="0" w:space="0" w:color="auto"/>
        <w:left w:val="none" w:sz="0" w:space="0" w:color="auto"/>
        <w:bottom w:val="none" w:sz="0" w:space="0" w:color="auto"/>
        <w:right w:val="none" w:sz="0" w:space="0" w:color="auto"/>
      </w:divBdr>
    </w:div>
    <w:div w:id="1209294311">
      <w:bodyDiv w:val="1"/>
      <w:marLeft w:val="0"/>
      <w:marRight w:val="0"/>
      <w:marTop w:val="0"/>
      <w:marBottom w:val="0"/>
      <w:divBdr>
        <w:top w:val="none" w:sz="0" w:space="0" w:color="auto"/>
        <w:left w:val="none" w:sz="0" w:space="0" w:color="auto"/>
        <w:bottom w:val="none" w:sz="0" w:space="0" w:color="auto"/>
        <w:right w:val="none" w:sz="0" w:space="0" w:color="auto"/>
      </w:divBdr>
    </w:div>
    <w:div w:id="1209563358">
      <w:bodyDiv w:val="1"/>
      <w:marLeft w:val="0"/>
      <w:marRight w:val="0"/>
      <w:marTop w:val="0"/>
      <w:marBottom w:val="0"/>
      <w:divBdr>
        <w:top w:val="none" w:sz="0" w:space="0" w:color="auto"/>
        <w:left w:val="none" w:sz="0" w:space="0" w:color="auto"/>
        <w:bottom w:val="none" w:sz="0" w:space="0" w:color="auto"/>
        <w:right w:val="none" w:sz="0" w:space="0" w:color="auto"/>
      </w:divBdr>
    </w:div>
    <w:div w:id="1209604981">
      <w:bodyDiv w:val="1"/>
      <w:marLeft w:val="0"/>
      <w:marRight w:val="0"/>
      <w:marTop w:val="0"/>
      <w:marBottom w:val="0"/>
      <w:divBdr>
        <w:top w:val="none" w:sz="0" w:space="0" w:color="auto"/>
        <w:left w:val="none" w:sz="0" w:space="0" w:color="auto"/>
        <w:bottom w:val="none" w:sz="0" w:space="0" w:color="auto"/>
        <w:right w:val="none" w:sz="0" w:space="0" w:color="auto"/>
      </w:divBdr>
    </w:div>
    <w:div w:id="1210073903">
      <w:bodyDiv w:val="1"/>
      <w:marLeft w:val="0"/>
      <w:marRight w:val="0"/>
      <w:marTop w:val="0"/>
      <w:marBottom w:val="0"/>
      <w:divBdr>
        <w:top w:val="none" w:sz="0" w:space="0" w:color="auto"/>
        <w:left w:val="none" w:sz="0" w:space="0" w:color="auto"/>
        <w:bottom w:val="none" w:sz="0" w:space="0" w:color="auto"/>
        <w:right w:val="none" w:sz="0" w:space="0" w:color="auto"/>
      </w:divBdr>
    </w:div>
    <w:div w:id="1210188712">
      <w:bodyDiv w:val="1"/>
      <w:marLeft w:val="0"/>
      <w:marRight w:val="0"/>
      <w:marTop w:val="0"/>
      <w:marBottom w:val="0"/>
      <w:divBdr>
        <w:top w:val="none" w:sz="0" w:space="0" w:color="auto"/>
        <w:left w:val="none" w:sz="0" w:space="0" w:color="auto"/>
        <w:bottom w:val="none" w:sz="0" w:space="0" w:color="auto"/>
        <w:right w:val="none" w:sz="0" w:space="0" w:color="auto"/>
      </w:divBdr>
    </w:div>
    <w:div w:id="1210723112">
      <w:bodyDiv w:val="1"/>
      <w:marLeft w:val="0"/>
      <w:marRight w:val="0"/>
      <w:marTop w:val="0"/>
      <w:marBottom w:val="0"/>
      <w:divBdr>
        <w:top w:val="none" w:sz="0" w:space="0" w:color="auto"/>
        <w:left w:val="none" w:sz="0" w:space="0" w:color="auto"/>
        <w:bottom w:val="none" w:sz="0" w:space="0" w:color="auto"/>
        <w:right w:val="none" w:sz="0" w:space="0" w:color="auto"/>
      </w:divBdr>
    </w:div>
    <w:div w:id="1210803549">
      <w:bodyDiv w:val="1"/>
      <w:marLeft w:val="0"/>
      <w:marRight w:val="0"/>
      <w:marTop w:val="0"/>
      <w:marBottom w:val="0"/>
      <w:divBdr>
        <w:top w:val="none" w:sz="0" w:space="0" w:color="auto"/>
        <w:left w:val="none" w:sz="0" w:space="0" w:color="auto"/>
        <w:bottom w:val="none" w:sz="0" w:space="0" w:color="auto"/>
        <w:right w:val="none" w:sz="0" w:space="0" w:color="auto"/>
      </w:divBdr>
    </w:div>
    <w:div w:id="1210875557">
      <w:bodyDiv w:val="1"/>
      <w:marLeft w:val="0"/>
      <w:marRight w:val="0"/>
      <w:marTop w:val="0"/>
      <w:marBottom w:val="0"/>
      <w:divBdr>
        <w:top w:val="none" w:sz="0" w:space="0" w:color="auto"/>
        <w:left w:val="none" w:sz="0" w:space="0" w:color="auto"/>
        <w:bottom w:val="none" w:sz="0" w:space="0" w:color="auto"/>
        <w:right w:val="none" w:sz="0" w:space="0" w:color="auto"/>
      </w:divBdr>
    </w:div>
    <w:div w:id="1211111526">
      <w:bodyDiv w:val="1"/>
      <w:marLeft w:val="0"/>
      <w:marRight w:val="0"/>
      <w:marTop w:val="0"/>
      <w:marBottom w:val="0"/>
      <w:divBdr>
        <w:top w:val="none" w:sz="0" w:space="0" w:color="auto"/>
        <w:left w:val="none" w:sz="0" w:space="0" w:color="auto"/>
        <w:bottom w:val="none" w:sz="0" w:space="0" w:color="auto"/>
        <w:right w:val="none" w:sz="0" w:space="0" w:color="auto"/>
      </w:divBdr>
    </w:div>
    <w:div w:id="1211264714">
      <w:bodyDiv w:val="1"/>
      <w:marLeft w:val="0"/>
      <w:marRight w:val="0"/>
      <w:marTop w:val="0"/>
      <w:marBottom w:val="0"/>
      <w:divBdr>
        <w:top w:val="none" w:sz="0" w:space="0" w:color="auto"/>
        <w:left w:val="none" w:sz="0" w:space="0" w:color="auto"/>
        <w:bottom w:val="none" w:sz="0" w:space="0" w:color="auto"/>
        <w:right w:val="none" w:sz="0" w:space="0" w:color="auto"/>
      </w:divBdr>
    </w:div>
    <w:div w:id="1212035537">
      <w:bodyDiv w:val="1"/>
      <w:marLeft w:val="0"/>
      <w:marRight w:val="0"/>
      <w:marTop w:val="0"/>
      <w:marBottom w:val="0"/>
      <w:divBdr>
        <w:top w:val="none" w:sz="0" w:space="0" w:color="auto"/>
        <w:left w:val="none" w:sz="0" w:space="0" w:color="auto"/>
        <w:bottom w:val="none" w:sz="0" w:space="0" w:color="auto"/>
        <w:right w:val="none" w:sz="0" w:space="0" w:color="auto"/>
      </w:divBdr>
    </w:div>
    <w:div w:id="1212228271">
      <w:bodyDiv w:val="1"/>
      <w:marLeft w:val="0"/>
      <w:marRight w:val="0"/>
      <w:marTop w:val="0"/>
      <w:marBottom w:val="0"/>
      <w:divBdr>
        <w:top w:val="none" w:sz="0" w:space="0" w:color="auto"/>
        <w:left w:val="none" w:sz="0" w:space="0" w:color="auto"/>
        <w:bottom w:val="none" w:sz="0" w:space="0" w:color="auto"/>
        <w:right w:val="none" w:sz="0" w:space="0" w:color="auto"/>
      </w:divBdr>
    </w:div>
    <w:div w:id="1212687697">
      <w:bodyDiv w:val="1"/>
      <w:marLeft w:val="0"/>
      <w:marRight w:val="0"/>
      <w:marTop w:val="0"/>
      <w:marBottom w:val="0"/>
      <w:divBdr>
        <w:top w:val="none" w:sz="0" w:space="0" w:color="auto"/>
        <w:left w:val="none" w:sz="0" w:space="0" w:color="auto"/>
        <w:bottom w:val="none" w:sz="0" w:space="0" w:color="auto"/>
        <w:right w:val="none" w:sz="0" w:space="0" w:color="auto"/>
      </w:divBdr>
    </w:div>
    <w:div w:id="1212841493">
      <w:bodyDiv w:val="1"/>
      <w:marLeft w:val="0"/>
      <w:marRight w:val="0"/>
      <w:marTop w:val="0"/>
      <w:marBottom w:val="0"/>
      <w:divBdr>
        <w:top w:val="none" w:sz="0" w:space="0" w:color="auto"/>
        <w:left w:val="none" w:sz="0" w:space="0" w:color="auto"/>
        <w:bottom w:val="none" w:sz="0" w:space="0" w:color="auto"/>
        <w:right w:val="none" w:sz="0" w:space="0" w:color="auto"/>
      </w:divBdr>
    </w:div>
    <w:div w:id="1213031996">
      <w:bodyDiv w:val="1"/>
      <w:marLeft w:val="0"/>
      <w:marRight w:val="0"/>
      <w:marTop w:val="0"/>
      <w:marBottom w:val="0"/>
      <w:divBdr>
        <w:top w:val="none" w:sz="0" w:space="0" w:color="auto"/>
        <w:left w:val="none" w:sz="0" w:space="0" w:color="auto"/>
        <w:bottom w:val="none" w:sz="0" w:space="0" w:color="auto"/>
        <w:right w:val="none" w:sz="0" w:space="0" w:color="auto"/>
      </w:divBdr>
    </w:div>
    <w:div w:id="1213155734">
      <w:bodyDiv w:val="1"/>
      <w:marLeft w:val="0"/>
      <w:marRight w:val="0"/>
      <w:marTop w:val="0"/>
      <w:marBottom w:val="0"/>
      <w:divBdr>
        <w:top w:val="none" w:sz="0" w:space="0" w:color="auto"/>
        <w:left w:val="none" w:sz="0" w:space="0" w:color="auto"/>
        <w:bottom w:val="none" w:sz="0" w:space="0" w:color="auto"/>
        <w:right w:val="none" w:sz="0" w:space="0" w:color="auto"/>
      </w:divBdr>
    </w:div>
    <w:div w:id="1213347666">
      <w:bodyDiv w:val="1"/>
      <w:marLeft w:val="0"/>
      <w:marRight w:val="0"/>
      <w:marTop w:val="0"/>
      <w:marBottom w:val="0"/>
      <w:divBdr>
        <w:top w:val="none" w:sz="0" w:space="0" w:color="auto"/>
        <w:left w:val="none" w:sz="0" w:space="0" w:color="auto"/>
        <w:bottom w:val="none" w:sz="0" w:space="0" w:color="auto"/>
        <w:right w:val="none" w:sz="0" w:space="0" w:color="auto"/>
      </w:divBdr>
    </w:div>
    <w:div w:id="1213466179">
      <w:bodyDiv w:val="1"/>
      <w:marLeft w:val="0"/>
      <w:marRight w:val="0"/>
      <w:marTop w:val="0"/>
      <w:marBottom w:val="0"/>
      <w:divBdr>
        <w:top w:val="none" w:sz="0" w:space="0" w:color="auto"/>
        <w:left w:val="none" w:sz="0" w:space="0" w:color="auto"/>
        <w:bottom w:val="none" w:sz="0" w:space="0" w:color="auto"/>
        <w:right w:val="none" w:sz="0" w:space="0" w:color="auto"/>
      </w:divBdr>
    </w:div>
    <w:div w:id="1213467305">
      <w:bodyDiv w:val="1"/>
      <w:marLeft w:val="0"/>
      <w:marRight w:val="0"/>
      <w:marTop w:val="0"/>
      <w:marBottom w:val="0"/>
      <w:divBdr>
        <w:top w:val="none" w:sz="0" w:space="0" w:color="auto"/>
        <w:left w:val="none" w:sz="0" w:space="0" w:color="auto"/>
        <w:bottom w:val="none" w:sz="0" w:space="0" w:color="auto"/>
        <w:right w:val="none" w:sz="0" w:space="0" w:color="auto"/>
      </w:divBdr>
    </w:div>
    <w:div w:id="1213494490">
      <w:bodyDiv w:val="1"/>
      <w:marLeft w:val="0"/>
      <w:marRight w:val="0"/>
      <w:marTop w:val="0"/>
      <w:marBottom w:val="0"/>
      <w:divBdr>
        <w:top w:val="none" w:sz="0" w:space="0" w:color="auto"/>
        <w:left w:val="none" w:sz="0" w:space="0" w:color="auto"/>
        <w:bottom w:val="none" w:sz="0" w:space="0" w:color="auto"/>
        <w:right w:val="none" w:sz="0" w:space="0" w:color="auto"/>
      </w:divBdr>
    </w:div>
    <w:div w:id="1213735724">
      <w:bodyDiv w:val="1"/>
      <w:marLeft w:val="0"/>
      <w:marRight w:val="0"/>
      <w:marTop w:val="0"/>
      <w:marBottom w:val="0"/>
      <w:divBdr>
        <w:top w:val="none" w:sz="0" w:space="0" w:color="auto"/>
        <w:left w:val="none" w:sz="0" w:space="0" w:color="auto"/>
        <w:bottom w:val="none" w:sz="0" w:space="0" w:color="auto"/>
        <w:right w:val="none" w:sz="0" w:space="0" w:color="auto"/>
      </w:divBdr>
    </w:div>
    <w:div w:id="1214151645">
      <w:bodyDiv w:val="1"/>
      <w:marLeft w:val="0"/>
      <w:marRight w:val="0"/>
      <w:marTop w:val="0"/>
      <w:marBottom w:val="0"/>
      <w:divBdr>
        <w:top w:val="none" w:sz="0" w:space="0" w:color="auto"/>
        <w:left w:val="none" w:sz="0" w:space="0" w:color="auto"/>
        <w:bottom w:val="none" w:sz="0" w:space="0" w:color="auto"/>
        <w:right w:val="none" w:sz="0" w:space="0" w:color="auto"/>
      </w:divBdr>
    </w:div>
    <w:div w:id="1214654332">
      <w:bodyDiv w:val="1"/>
      <w:marLeft w:val="0"/>
      <w:marRight w:val="0"/>
      <w:marTop w:val="0"/>
      <w:marBottom w:val="0"/>
      <w:divBdr>
        <w:top w:val="none" w:sz="0" w:space="0" w:color="auto"/>
        <w:left w:val="none" w:sz="0" w:space="0" w:color="auto"/>
        <w:bottom w:val="none" w:sz="0" w:space="0" w:color="auto"/>
        <w:right w:val="none" w:sz="0" w:space="0" w:color="auto"/>
      </w:divBdr>
    </w:div>
    <w:div w:id="1214930189">
      <w:bodyDiv w:val="1"/>
      <w:marLeft w:val="0"/>
      <w:marRight w:val="0"/>
      <w:marTop w:val="0"/>
      <w:marBottom w:val="0"/>
      <w:divBdr>
        <w:top w:val="none" w:sz="0" w:space="0" w:color="auto"/>
        <w:left w:val="none" w:sz="0" w:space="0" w:color="auto"/>
        <w:bottom w:val="none" w:sz="0" w:space="0" w:color="auto"/>
        <w:right w:val="none" w:sz="0" w:space="0" w:color="auto"/>
      </w:divBdr>
    </w:div>
    <w:div w:id="1215001680">
      <w:bodyDiv w:val="1"/>
      <w:marLeft w:val="0"/>
      <w:marRight w:val="0"/>
      <w:marTop w:val="0"/>
      <w:marBottom w:val="0"/>
      <w:divBdr>
        <w:top w:val="none" w:sz="0" w:space="0" w:color="auto"/>
        <w:left w:val="none" w:sz="0" w:space="0" w:color="auto"/>
        <w:bottom w:val="none" w:sz="0" w:space="0" w:color="auto"/>
        <w:right w:val="none" w:sz="0" w:space="0" w:color="auto"/>
      </w:divBdr>
    </w:div>
    <w:div w:id="1215192170">
      <w:bodyDiv w:val="1"/>
      <w:marLeft w:val="0"/>
      <w:marRight w:val="0"/>
      <w:marTop w:val="0"/>
      <w:marBottom w:val="0"/>
      <w:divBdr>
        <w:top w:val="none" w:sz="0" w:space="0" w:color="auto"/>
        <w:left w:val="none" w:sz="0" w:space="0" w:color="auto"/>
        <w:bottom w:val="none" w:sz="0" w:space="0" w:color="auto"/>
        <w:right w:val="none" w:sz="0" w:space="0" w:color="auto"/>
      </w:divBdr>
    </w:div>
    <w:div w:id="1215237710">
      <w:bodyDiv w:val="1"/>
      <w:marLeft w:val="0"/>
      <w:marRight w:val="0"/>
      <w:marTop w:val="0"/>
      <w:marBottom w:val="0"/>
      <w:divBdr>
        <w:top w:val="none" w:sz="0" w:space="0" w:color="auto"/>
        <w:left w:val="none" w:sz="0" w:space="0" w:color="auto"/>
        <w:bottom w:val="none" w:sz="0" w:space="0" w:color="auto"/>
        <w:right w:val="none" w:sz="0" w:space="0" w:color="auto"/>
      </w:divBdr>
    </w:div>
    <w:div w:id="1215778056">
      <w:bodyDiv w:val="1"/>
      <w:marLeft w:val="0"/>
      <w:marRight w:val="0"/>
      <w:marTop w:val="0"/>
      <w:marBottom w:val="0"/>
      <w:divBdr>
        <w:top w:val="none" w:sz="0" w:space="0" w:color="auto"/>
        <w:left w:val="none" w:sz="0" w:space="0" w:color="auto"/>
        <w:bottom w:val="none" w:sz="0" w:space="0" w:color="auto"/>
        <w:right w:val="none" w:sz="0" w:space="0" w:color="auto"/>
      </w:divBdr>
    </w:div>
    <w:div w:id="1215964434">
      <w:bodyDiv w:val="1"/>
      <w:marLeft w:val="0"/>
      <w:marRight w:val="0"/>
      <w:marTop w:val="0"/>
      <w:marBottom w:val="0"/>
      <w:divBdr>
        <w:top w:val="none" w:sz="0" w:space="0" w:color="auto"/>
        <w:left w:val="none" w:sz="0" w:space="0" w:color="auto"/>
        <w:bottom w:val="none" w:sz="0" w:space="0" w:color="auto"/>
        <w:right w:val="none" w:sz="0" w:space="0" w:color="auto"/>
      </w:divBdr>
    </w:div>
    <w:div w:id="1216163343">
      <w:bodyDiv w:val="1"/>
      <w:marLeft w:val="0"/>
      <w:marRight w:val="0"/>
      <w:marTop w:val="0"/>
      <w:marBottom w:val="0"/>
      <w:divBdr>
        <w:top w:val="none" w:sz="0" w:space="0" w:color="auto"/>
        <w:left w:val="none" w:sz="0" w:space="0" w:color="auto"/>
        <w:bottom w:val="none" w:sz="0" w:space="0" w:color="auto"/>
        <w:right w:val="none" w:sz="0" w:space="0" w:color="auto"/>
      </w:divBdr>
    </w:div>
    <w:div w:id="1216241220">
      <w:bodyDiv w:val="1"/>
      <w:marLeft w:val="0"/>
      <w:marRight w:val="0"/>
      <w:marTop w:val="0"/>
      <w:marBottom w:val="0"/>
      <w:divBdr>
        <w:top w:val="none" w:sz="0" w:space="0" w:color="auto"/>
        <w:left w:val="none" w:sz="0" w:space="0" w:color="auto"/>
        <w:bottom w:val="none" w:sz="0" w:space="0" w:color="auto"/>
        <w:right w:val="none" w:sz="0" w:space="0" w:color="auto"/>
      </w:divBdr>
    </w:div>
    <w:div w:id="1216428362">
      <w:bodyDiv w:val="1"/>
      <w:marLeft w:val="0"/>
      <w:marRight w:val="0"/>
      <w:marTop w:val="0"/>
      <w:marBottom w:val="0"/>
      <w:divBdr>
        <w:top w:val="none" w:sz="0" w:space="0" w:color="auto"/>
        <w:left w:val="none" w:sz="0" w:space="0" w:color="auto"/>
        <w:bottom w:val="none" w:sz="0" w:space="0" w:color="auto"/>
        <w:right w:val="none" w:sz="0" w:space="0" w:color="auto"/>
      </w:divBdr>
    </w:div>
    <w:div w:id="1216500973">
      <w:bodyDiv w:val="1"/>
      <w:marLeft w:val="0"/>
      <w:marRight w:val="0"/>
      <w:marTop w:val="0"/>
      <w:marBottom w:val="0"/>
      <w:divBdr>
        <w:top w:val="none" w:sz="0" w:space="0" w:color="auto"/>
        <w:left w:val="none" w:sz="0" w:space="0" w:color="auto"/>
        <w:bottom w:val="none" w:sz="0" w:space="0" w:color="auto"/>
        <w:right w:val="none" w:sz="0" w:space="0" w:color="auto"/>
      </w:divBdr>
    </w:div>
    <w:div w:id="1216814545">
      <w:bodyDiv w:val="1"/>
      <w:marLeft w:val="0"/>
      <w:marRight w:val="0"/>
      <w:marTop w:val="0"/>
      <w:marBottom w:val="0"/>
      <w:divBdr>
        <w:top w:val="none" w:sz="0" w:space="0" w:color="auto"/>
        <w:left w:val="none" w:sz="0" w:space="0" w:color="auto"/>
        <w:bottom w:val="none" w:sz="0" w:space="0" w:color="auto"/>
        <w:right w:val="none" w:sz="0" w:space="0" w:color="auto"/>
      </w:divBdr>
    </w:div>
    <w:div w:id="1217739067">
      <w:bodyDiv w:val="1"/>
      <w:marLeft w:val="0"/>
      <w:marRight w:val="0"/>
      <w:marTop w:val="0"/>
      <w:marBottom w:val="0"/>
      <w:divBdr>
        <w:top w:val="none" w:sz="0" w:space="0" w:color="auto"/>
        <w:left w:val="none" w:sz="0" w:space="0" w:color="auto"/>
        <w:bottom w:val="none" w:sz="0" w:space="0" w:color="auto"/>
        <w:right w:val="none" w:sz="0" w:space="0" w:color="auto"/>
      </w:divBdr>
    </w:div>
    <w:div w:id="1218661009">
      <w:bodyDiv w:val="1"/>
      <w:marLeft w:val="0"/>
      <w:marRight w:val="0"/>
      <w:marTop w:val="0"/>
      <w:marBottom w:val="0"/>
      <w:divBdr>
        <w:top w:val="none" w:sz="0" w:space="0" w:color="auto"/>
        <w:left w:val="none" w:sz="0" w:space="0" w:color="auto"/>
        <w:bottom w:val="none" w:sz="0" w:space="0" w:color="auto"/>
        <w:right w:val="none" w:sz="0" w:space="0" w:color="auto"/>
      </w:divBdr>
    </w:div>
    <w:div w:id="1218975834">
      <w:bodyDiv w:val="1"/>
      <w:marLeft w:val="0"/>
      <w:marRight w:val="0"/>
      <w:marTop w:val="0"/>
      <w:marBottom w:val="0"/>
      <w:divBdr>
        <w:top w:val="none" w:sz="0" w:space="0" w:color="auto"/>
        <w:left w:val="none" w:sz="0" w:space="0" w:color="auto"/>
        <w:bottom w:val="none" w:sz="0" w:space="0" w:color="auto"/>
        <w:right w:val="none" w:sz="0" w:space="0" w:color="auto"/>
      </w:divBdr>
    </w:div>
    <w:div w:id="1218976360">
      <w:bodyDiv w:val="1"/>
      <w:marLeft w:val="0"/>
      <w:marRight w:val="0"/>
      <w:marTop w:val="0"/>
      <w:marBottom w:val="0"/>
      <w:divBdr>
        <w:top w:val="none" w:sz="0" w:space="0" w:color="auto"/>
        <w:left w:val="none" w:sz="0" w:space="0" w:color="auto"/>
        <w:bottom w:val="none" w:sz="0" w:space="0" w:color="auto"/>
        <w:right w:val="none" w:sz="0" w:space="0" w:color="auto"/>
      </w:divBdr>
    </w:div>
    <w:div w:id="1219440428">
      <w:bodyDiv w:val="1"/>
      <w:marLeft w:val="0"/>
      <w:marRight w:val="0"/>
      <w:marTop w:val="0"/>
      <w:marBottom w:val="0"/>
      <w:divBdr>
        <w:top w:val="none" w:sz="0" w:space="0" w:color="auto"/>
        <w:left w:val="none" w:sz="0" w:space="0" w:color="auto"/>
        <w:bottom w:val="none" w:sz="0" w:space="0" w:color="auto"/>
        <w:right w:val="none" w:sz="0" w:space="0" w:color="auto"/>
      </w:divBdr>
    </w:div>
    <w:div w:id="1219514025">
      <w:bodyDiv w:val="1"/>
      <w:marLeft w:val="0"/>
      <w:marRight w:val="0"/>
      <w:marTop w:val="0"/>
      <w:marBottom w:val="0"/>
      <w:divBdr>
        <w:top w:val="none" w:sz="0" w:space="0" w:color="auto"/>
        <w:left w:val="none" w:sz="0" w:space="0" w:color="auto"/>
        <w:bottom w:val="none" w:sz="0" w:space="0" w:color="auto"/>
        <w:right w:val="none" w:sz="0" w:space="0" w:color="auto"/>
      </w:divBdr>
    </w:div>
    <w:div w:id="1219704493">
      <w:bodyDiv w:val="1"/>
      <w:marLeft w:val="0"/>
      <w:marRight w:val="0"/>
      <w:marTop w:val="0"/>
      <w:marBottom w:val="0"/>
      <w:divBdr>
        <w:top w:val="none" w:sz="0" w:space="0" w:color="auto"/>
        <w:left w:val="none" w:sz="0" w:space="0" w:color="auto"/>
        <w:bottom w:val="none" w:sz="0" w:space="0" w:color="auto"/>
        <w:right w:val="none" w:sz="0" w:space="0" w:color="auto"/>
      </w:divBdr>
    </w:div>
    <w:div w:id="1219706344">
      <w:bodyDiv w:val="1"/>
      <w:marLeft w:val="0"/>
      <w:marRight w:val="0"/>
      <w:marTop w:val="0"/>
      <w:marBottom w:val="0"/>
      <w:divBdr>
        <w:top w:val="none" w:sz="0" w:space="0" w:color="auto"/>
        <w:left w:val="none" w:sz="0" w:space="0" w:color="auto"/>
        <w:bottom w:val="none" w:sz="0" w:space="0" w:color="auto"/>
        <w:right w:val="none" w:sz="0" w:space="0" w:color="auto"/>
      </w:divBdr>
    </w:div>
    <w:div w:id="1220240678">
      <w:bodyDiv w:val="1"/>
      <w:marLeft w:val="0"/>
      <w:marRight w:val="0"/>
      <w:marTop w:val="0"/>
      <w:marBottom w:val="0"/>
      <w:divBdr>
        <w:top w:val="none" w:sz="0" w:space="0" w:color="auto"/>
        <w:left w:val="none" w:sz="0" w:space="0" w:color="auto"/>
        <w:bottom w:val="none" w:sz="0" w:space="0" w:color="auto"/>
        <w:right w:val="none" w:sz="0" w:space="0" w:color="auto"/>
      </w:divBdr>
    </w:div>
    <w:div w:id="1220287369">
      <w:bodyDiv w:val="1"/>
      <w:marLeft w:val="0"/>
      <w:marRight w:val="0"/>
      <w:marTop w:val="0"/>
      <w:marBottom w:val="0"/>
      <w:divBdr>
        <w:top w:val="none" w:sz="0" w:space="0" w:color="auto"/>
        <w:left w:val="none" w:sz="0" w:space="0" w:color="auto"/>
        <w:bottom w:val="none" w:sz="0" w:space="0" w:color="auto"/>
        <w:right w:val="none" w:sz="0" w:space="0" w:color="auto"/>
      </w:divBdr>
    </w:div>
    <w:div w:id="1220361504">
      <w:bodyDiv w:val="1"/>
      <w:marLeft w:val="0"/>
      <w:marRight w:val="0"/>
      <w:marTop w:val="0"/>
      <w:marBottom w:val="0"/>
      <w:divBdr>
        <w:top w:val="none" w:sz="0" w:space="0" w:color="auto"/>
        <w:left w:val="none" w:sz="0" w:space="0" w:color="auto"/>
        <w:bottom w:val="none" w:sz="0" w:space="0" w:color="auto"/>
        <w:right w:val="none" w:sz="0" w:space="0" w:color="auto"/>
      </w:divBdr>
    </w:div>
    <w:div w:id="1220436142">
      <w:bodyDiv w:val="1"/>
      <w:marLeft w:val="0"/>
      <w:marRight w:val="0"/>
      <w:marTop w:val="0"/>
      <w:marBottom w:val="0"/>
      <w:divBdr>
        <w:top w:val="none" w:sz="0" w:space="0" w:color="auto"/>
        <w:left w:val="none" w:sz="0" w:space="0" w:color="auto"/>
        <w:bottom w:val="none" w:sz="0" w:space="0" w:color="auto"/>
        <w:right w:val="none" w:sz="0" w:space="0" w:color="auto"/>
      </w:divBdr>
    </w:div>
    <w:div w:id="1220478994">
      <w:bodyDiv w:val="1"/>
      <w:marLeft w:val="0"/>
      <w:marRight w:val="0"/>
      <w:marTop w:val="0"/>
      <w:marBottom w:val="0"/>
      <w:divBdr>
        <w:top w:val="none" w:sz="0" w:space="0" w:color="auto"/>
        <w:left w:val="none" w:sz="0" w:space="0" w:color="auto"/>
        <w:bottom w:val="none" w:sz="0" w:space="0" w:color="auto"/>
        <w:right w:val="none" w:sz="0" w:space="0" w:color="auto"/>
      </w:divBdr>
    </w:div>
    <w:div w:id="1220483903">
      <w:bodyDiv w:val="1"/>
      <w:marLeft w:val="0"/>
      <w:marRight w:val="0"/>
      <w:marTop w:val="0"/>
      <w:marBottom w:val="0"/>
      <w:divBdr>
        <w:top w:val="none" w:sz="0" w:space="0" w:color="auto"/>
        <w:left w:val="none" w:sz="0" w:space="0" w:color="auto"/>
        <w:bottom w:val="none" w:sz="0" w:space="0" w:color="auto"/>
        <w:right w:val="none" w:sz="0" w:space="0" w:color="auto"/>
      </w:divBdr>
    </w:div>
    <w:div w:id="1220745917">
      <w:bodyDiv w:val="1"/>
      <w:marLeft w:val="0"/>
      <w:marRight w:val="0"/>
      <w:marTop w:val="0"/>
      <w:marBottom w:val="0"/>
      <w:divBdr>
        <w:top w:val="none" w:sz="0" w:space="0" w:color="auto"/>
        <w:left w:val="none" w:sz="0" w:space="0" w:color="auto"/>
        <w:bottom w:val="none" w:sz="0" w:space="0" w:color="auto"/>
        <w:right w:val="none" w:sz="0" w:space="0" w:color="auto"/>
      </w:divBdr>
    </w:div>
    <w:div w:id="1220821392">
      <w:bodyDiv w:val="1"/>
      <w:marLeft w:val="0"/>
      <w:marRight w:val="0"/>
      <w:marTop w:val="0"/>
      <w:marBottom w:val="0"/>
      <w:divBdr>
        <w:top w:val="none" w:sz="0" w:space="0" w:color="auto"/>
        <w:left w:val="none" w:sz="0" w:space="0" w:color="auto"/>
        <w:bottom w:val="none" w:sz="0" w:space="0" w:color="auto"/>
        <w:right w:val="none" w:sz="0" w:space="0" w:color="auto"/>
      </w:divBdr>
    </w:div>
    <w:div w:id="1221136130">
      <w:bodyDiv w:val="1"/>
      <w:marLeft w:val="0"/>
      <w:marRight w:val="0"/>
      <w:marTop w:val="0"/>
      <w:marBottom w:val="0"/>
      <w:divBdr>
        <w:top w:val="none" w:sz="0" w:space="0" w:color="auto"/>
        <w:left w:val="none" w:sz="0" w:space="0" w:color="auto"/>
        <w:bottom w:val="none" w:sz="0" w:space="0" w:color="auto"/>
        <w:right w:val="none" w:sz="0" w:space="0" w:color="auto"/>
      </w:divBdr>
    </w:div>
    <w:div w:id="1222207821">
      <w:bodyDiv w:val="1"/>
      <w:marLeft w:val="0"/>
      <w:marRight w:val="0"/>
      <w:marTop w:val="0"/>
      <w:marBottom w:val="0"/>
      <w:divBdr>
        <w:top w:val="none" w:sz="0" w:space="0" w:color="auto"/>
        <w:left w:val="none" w:sz="0" w:space="0" w:color="auto"/>
        <w:bottom w:val="none" w:sz="0" w:space="0" w:color="auto"/>
        <w:right w:val="none" w:sz="0" w:space="0" w:color="auto"/>
      </w:divBdr>
    </w:div>
    <w:div w:id="1222210188">
      <w:bodyDiv w:val="1"/>
      <w:marLeft w:val="0"/>
      <w:marRight w:val="0"/>
      <w:marTop w:val="0"/>
      <w:marBottom w:val="0"/>
      <w:divBdr>
        <w:top w:val="none" w:sz="0" w:space="0" w:color="auto"/>
        <w:left w:val="none" w:sz="0" w:space="0" w:color="auto"/>
        <w:bottom w:val="none" w:sz="0" w:space="0" w:color="auto"/>
        <w:right w:val="none" w:sz="0" w:space="0" w:color="auto"/>
      </w:divBdr>
    </w:div>
    <w:div w:id="1222473854">
      <w:bodyDiv w:val="1"/>
      <w:marLeft w:val="0"/>
      <w:marRight w:val="0"/>
      <w:marTop w:val="0"/>
      <w:marBottom w:val="0"/>
      <w:divBdr>
        <w:top w:val="none" w:sz="0" w:space="0" w:color="auto"/>
        <w:left w:val="none" w:sz="0" w:space="0" w:color="auto"/>
        <w:bottom w:val="none" w:sz="0" w:space="0" w:color="auto"/>
        <w:right w:val="none" w:sz="0" w:space="0" w:color="auto"/>
      </w:divBdr>
    </w:div>
    <w:div w:id="1222517075">
      <w:bodyDiv w:val="1"/>
      <w:marLeft w:val="0"/>
      <w:marRight w:val="0"/>
      <w:marTop w:val="0"/>
      <w:marBottom w:val="0"/>
      <w:divBdr>
        <w:top w:val="none" w:sz="0" w:space="0" w:color="auto"/>
        <w:left w:val="none" w:sz="0" w:space="0" w:color="auto"/>
        <w:bottom w:val="none" w:sz="0" w:space="0" w:color="auto"/>
        <w:right w:val="none" w:sz="0" w:space="0" w:color="auto"/>
      </w:divBdr>
    </w:div>
    <w:div w:id="1223178996">
      <w:bodyDiv w:val="1"/>
      <w:marLeft w:val="0"/>
      <w:marRight w:val="0"/>
      <w:marTop w:val="0"/>
      <w:marBottom w:val="0"/>
      <w:divBdr>
        <w:top w:val="none" w:sz="0" w:space="0" w:color="auto"/>
        <w:left w:val="none" w:sz="0" w:space="0" w:color="auto"/>
        <w:bottom w:val="none" w:sz="0" w:space="0" w:color="auto"/>
        <w:right w:val="none" w:sz="0" w:space="0" w:color="auto"/>
      </w:divBdr>
    </w:div>
    <w:div w:id="1223251230">
      <w:bodyDiv w:val="1"/>
      <w:marLeft w:val="0"/>
      <w:marRight w:val="0"/>
      <w:marTop w:val="0"/>
      <w:marBottom w:val="0"/>
      <w:divBdr>
        <w:top w:val="none" w:sz="0" w:space="0" w:color="auto"/>
        <w:left w:val="none" w:sz="0" w:space="0" w:color="auto"/>
        <w:bottom w:val="none" w:sz="0" w:space="0" w:color="auto"/>
        <w:right w:val="none" w:sz="0" w:space="0" w:color="auto"/>
      </w:divBdr>
    </w:div>
    <w:div w:id="1223565756">
      <w:bodyDiv w:val="1"/>
      <w:marLeft w:val="0"/>
      <w:marRight w:val="0"/>
      <w:marTop w:val="0"/>
      <w:marBottom w:val="0"/>
      <w:divBdr>
        <w:top w:val="none" w:sz="0" w:space="0" w:color="auto"/>
        <w:left w:val="none" w:sz="0" w:space="0" w:color="auto"/>
        <w:bottom w:val="none" w:sz="0" w:space="0" w:color="auto"/>
        <w:right w:val="none" w:sz="0" w:space="0" w:color="auto"/>
      </w:divBdr>
    </w:div>
    <w:div w:id="1224219998">
      <w:bodyDiv w:val="1"/>
      <w:marLeft w:val="0"/>
      <w:marRight w:val="0"/>
      <w:marTop w:val="0"/>
      <w:marBottom w:val="0"/>
      <w:divBdr>
        <w:top w:val="none" w:sz="0" w:space="0" w:color="auto"/>
        <w:left w:val="none" w:sz="0" w:space="0" w:color="auto"/>
        <w:bottom w:val="none" w:sz="0" w:space="0" w:color="auto"/>
        <w:right w:val="none" w:sz="0" w:space="0" w:color="auto"/>
      </w:divBdr>
    </w:div>
    <w:div w:id="1224483410">
      <w:bodyDiv w:val="1"/>
      <w:marLeft w:val="0"/>
      <w:marRight w:val="0"/>
      <w:marTop w:val="0"/>
      <w:marBottom w:val="0"/>
      <w:divBdr>
        <w:top w:val="none" w:sz="0" w:space="0" w:color="auto"/>
        <w:left w:val="none" w:sz="0" w:space="0" w:color="auto"/>
        <w:bottom w:val="none" w:sz="0" w:space="0" w:color="auto"/>
        <w:right w:val="none" w:sz="0" w:space="0" w:color="auto"/>
      </w:divBdr>
    </w:div>
    <w:div w:id="1224952069">
      <w:bodyDiv w:val="1"/>
      <w:marLeft w:val="0"/>
      <w:marRight w:val="0"/>
      <w:marTop w:val="0"/>
      <w:marBottom w:val="0"/>
      <w:divBdr>
        <w:top w:val="none" w:sz="0" w:space="0" w:color="auto"/>
        <w:left w:val="none" w:sz="0" w:space="0" w:color="auto"/>
        <w:bottom w:val="none" w:sz="0" w:space="0" w:color="auto"/>
        <w:right w:val="none" w:sz="0" w:space="0" w:color="auto"/>
      </w:divBdr>
    </w:div>
    <w:div w:id="1225409237">
      <w:bodyDiv w:val="1"/>
      <w:marLeft w:val="0"/>
      <w:marRight w:val="0"/>
      <w:marTop w:val="0"/>
      <w:marBottom w:val="0"/>
      <w:divBdr>
        <w:top w:val="none" w:sz="0" w:space="0" w:color="auto"/>
        <w:left w:val="none" w:sz="0" w:space="0" w:color="auto"/>
        <w:bottom w:val="none" w:sz="0" w:space="0" w:color="auto"/>
        <w:right w:val="none" w:sz="0" w:space="0" w:color="auto"/>
      </w:divBdr>
    </w:div>
    <w:div w:id="1225876618">
      <w:bodyDiv w:val="1"/>
      <w:marLeft w:val="0"/>
      <w:marRight w:val="0"/>
      <w:marTop w:val="0"/>
      <w:marBottom w:val="0"/>
      <w:divBdr>
        <w:top w:val="none" w:sz="0" w:space="0" w:color="auto"/>
        <w:left w:val="none" w:sz="0" w:space="0" w:color="auto"/>
        <w:bottom w:val="none" w:sz="0" w:space="0" w:color="auto"/>
        <w:right w:val="none" w:sz="0" w:space="0" w:color="auto"/>
      </w:divBdr>
    </w:div>
    <w:div w:id="1226599171">
      <w:bodyDiv w:val="1"/>
      <w:marLeft w:val="0"/>
      <w:marRight w:val="0"/>
      <w:marTop w:val="0"/>
      <w:marBottom w:val="0"/>
      <w:divBdr>
        <w:top w:val="none" w:sz="0" w:space="0" w:color="auto"/>
        <w:left w:val="none" w:sz="0" w:space="0" w:color="auto"/>
        <w:bottom w:val="none" w:sz="0" w:space="0" w:color="auto"/>
        <w:right w:val="none" w:sz="0" w:space="0" w:color="auto"/>
      </w:divBdr>
    </w:div>
    <w:div w:id="1226795125">
      <w:bodyDiv w:val="1"/>
      <w:marLeft w:val="0"/>
      <w:marRight w:val="0"/>
      <w:marTop w:val="0"/>
      <w:marBottom w:val="0"/>
      <w:divBdr>
        <w:top w:val="none" w:sz="0" w:space="0" w:color="auto"/>
        <w:left w:val="none" w:sz="0" w:space="0" w:color="auto"/>
        <w:bottom w:val="none" w:sz="0" w:space="0" w:color="auto"/>
        <w:right w:val="none" w:sz="0" w:space="0" w:color="auto"/>
      </w:divBdr>
    </w:div>
    <w:div w:id="1226911584">
      <w:bodyDiv w:val="1"/>
      <w:marLeft w:val="0"/>
      <w:marRight w:val="0"/>
      <w:marTop w:val="0"/>
      <w:marBottom w:val="0"/>
      <w:divBdr>
        <w:top w:val="none" w:sz="0" w:space="0" w:color="auto"/>
        <w:left w:val="none" w:sz="0" w:space="0" w:color="auto"/>
        <w:bottom w:val="none" w:sz="0" w:space="0" w:color="auto"/>
        <w:right w:val="none" w:sz="0" w:space="0" w:color="auto"/>
      </w:divBdr>
    </w:div>
    <w:div w:id="1226912300">
      <w:bodyDiv w:val="1"/>
      <w:marLeft w:val="0"/>
      <w:marRight w:val="0"/>
      <w:marTop w:val="0"/>
      <w:marBottom w:val="0"/>
      <w:divBdr>
        <w:top w:val="none" w:sz="0" w:space="0" w:color="auto"/>
        <w:left w:val="none" w:sz="0" w:space="0" w:color="auto"/>
        <w:bottom w:val="none" w:sz="0" w:space="0" w:color="auto"/>
        <w:right w:val="none" w:sz="0" w:space="0" w:color="auto"/>
      </w:divBdr>
    </w:div>
    <w:div w:id="1226985366">
      <w:bodyDiv w:val="1"/>
      <w:marLeft w:val="0"/>
      <w:marRight w:val="0"/>
      <w:marTop w:val="0"/>
      <w:marBottom w:val="0"/>
      <w:divBdr>
        <w:top w:val="none" w:sz="0" w:space="0" w:color="auto"/>
        <w:left w:val="none" w:sz="0" w:space="0" w:color="auto"/>
        <w:bottom w:val="none" w:sz="0" w:space="0" w:color="auto"/>
        <w:right w:val="none" w:sz="0" w:space="0" w:color="auto"/>
      </w:divBdr>
    </w:div>
    <w:div w:id="1226993024">
      <w:bodyDiv w:val="1"/>
      <w:marLeft w:val="0"/>
      <w:marRight w:val="0"/>
      <w:marTop w:val="0"/>
      <w:marBottom w:val="0"/>
      <w:divBdr>
        <w:top w:val="none" w:sz="0" w:space="0" w:color="auto"/>
        <w:left w:val="none" w:sz="0" w:space="0" w:color="auto"/>
        <w:bottom w:val="none" w:sz="0" w:space="0" w:color="auto"/>
        <w:right w:val="none" w:sz="0" w:space="0" w:color="auto"/>
      </w:divBdr>
    </w:div>
    <w:div w:id="1227258030">
      <w:bodyDiv w:val="1"/>
      <w:marLeft w:val="0"/>
      <w:marRight w:val="0"/>
      <w:marTop w:val="0"/>
      <w:marBottom w:val="0"/>
      <w:divBdr>
        <w:top w:val="none" w:sz="0" w:space="0" w:color="auto"/>
        <w:left w:val="none" w:sz="0" w:space="0" w:color="auto"/>
        <w:bottom w:val="none" w:sz="0" w:space="0" w:color="auto"/>
        <w:right w:val="none" w:sz="0" w:space="0" w:color="auto"/>
      </w:divBdr>
    </w:div>
    <w:div w:id="1227492071">
      <w:bodyDiv w:val="1"/>
      <w:marLeft w:val="0"/>
      <w:marRight w:val="0"/>
      <w:marTop w:val="0"/>
      <w:marBottom w:val="0"/>
      <w:divBdr>
        <w:top w:val="none" w:sz="0" w:space="0" w:color="auto"/>
        <w:left w:val="none" w:sz="0" w:space="0" w:color="auto"/>
        <w:bottom w:val="none" w:sz="0" w:space="0" w:color="auto"/>
        <w:right w:val="none" w:sz="0" w:space="0" w:color="auto"/>
      </w:divBdr>
    </w:div>
    <w:div w:id="1228030161">
      <w:bodyDiv w:val="1"/>
      <w:marLeft w:val="0"/>
      <w:marRight w:val="0"/>
      <w:marTop w:val="0"/>
      <w:marBottom w:val="0"/>
      <w:divBdr>
        <w:top w:val="none" w:sz="0" w:space="0" w:color="auto"/>
        <w:left w:val="none" w:sz="0" w:space="0" w:color="auto"/>
        <w:bottom w:val="none" w:sz="0" w:space="0" w:color="auto"/>
        <w:right w:val="none" w:sz="0" w:space="0" w:color="auto"/>
      </w:divBdr>
    </w:div>
    <w:div w:id="1228035624">
      <w:bodyDiv w:val="1"/>
      <w:marLeft w:val="0"/>
      <w:marRight w:val="0"/>
      <w:marTop w:val="0"/>
      <w:marBottom w:val="0"/>
      <w:divBdr>
        <w:top w:val="none" w:sz="0" w:space="0" w:color="auto"/>
        <w:left w:val="none" w:sz="0" w:space="0" w:color="auto"/>
        <w:bottom w:val="none" w:sz="0" w:space="0" w:color="auto"/>
        <w:right w:val="none" w:sz="0" w:space="0" w:color="auto"/>
      </w:divBdr>
    </w:div>
    <w:div w:id="1228102451">
      <w:bodyDiv w:val="1"/>
      <w:marLeft w:val="0"/>
      <w:marRight w:val="0"/>
      <w:marTop w:val="0"/>
      <w:marBottom w:val="0"/>
      <w:divBdr>
        <w:top w:val="none" w:sz="0" w:space="0" w:color="auto"/>
        <w:left w:val="none" w:sz="0" w:space="0" w:color="auto"/>
        <w:bottom w:val="none" w:sz="0" w:space="0" w:color="auto"/>
        <w:right w:val="none" w:sz="0" w:space="0" w:color="auto"/>
      </w:divBdr>
    </w:div>
    <w:div w:id="1228344818">
      <w:bodyDiv w:val="1"/>
      <w:marLeft w:val="0"/>
      <w:marRight w:val="0"/>
      <w:marTop w:val="0"/>
      <w:marBottom w:val="0"/>
      <w:divBdr>
        <w:top w:val="none" w:sz="0" w:space="0" w:color="auto"/>
        <w:left w:val="none" w:sz="0" w:space="0" w:color="auto"/>
        <w:bottom w:val="none" w:sz="0" w:space="0" w:color="auto"/>
        <w:right w:val="none" w:sz="0" w:space="0" w:color="auto"/>
      </w:divBdr>
    </w:div>
    <w:div w:id="1228881109">
      <w:bodyDiv w:val="1"/>
      <w:marLeft w:val="0"/>
      <w:marRight w:val="0"/>
      <w:marTop w:val="0"/>
      <w:marBottom w:val="0"/>
      <w:divBdr>
        <w:top w:val="none" w:sz="0" w:space="0" w:color="auto"/>
        <w:left w:val="none" w:sz="0" w:space="0" w:color="auto"/>
        <w:bottom w:val="none" w:sz="0" w:space="0" w:color="auto"/>
        <w:right w:val="none" w:sz="0" w:space="0" w:color="auto"/>
      </w:divBdr>
    </w:div>
    <w:div w:id="1229146612">
      <w:bodyDiv w:val="1"/>
      <w:marLeft w:val="0"/>
      <w:marRight w:val="0"/>
      <w:marTop w:val="0"/>
      <w:marBottom w:val="0"/>
      <w:divBdr>
        <w:top w:val="none" w:sz="0" w:space="0" w:color="auto"/>
        <w:left w:val="none" w:sz="0" w:space="0" w:color="auto"/>
        <w:bottom w:val="none" w:sz="0" w:space="0" w:color="auto"/>
        <w:right w:val="none" w:sz="0" w:space="0" w:color="auto"/>
      </w:divBdr>
    </w:div>
    <w:div w:id="1229149258">
      <w:bodyDiv w:val="1"/>
      <w:marLeft w:val="0"/>
      <w:marRight w:val="0"/>
      <w:marTop w:val="0"/>
      <w:marBottom w:val="0"/>
      <w:divBdr>
        <w:top w:val="none" w:sz="0" w:space="0" w:color="auto"/>
        <w:left w:val="none" w:sz="0" w:space="0" w:color="auto"/>
        <w:bottom w:val="none" w:sz="0" w:space="0" w:color="auto"/>
        <w:right w:val="none" w:sz="0" w:space="0" w:color="auto"/>
      </w:divBdr>
    </w:div>
    <w:div w:id="1229417224">
      <w:bodyDiv w:val="1"/>
      <w:marLeft w:val="0"/>
      <w:marRight w:val="0"/>
      <w:marTop w:val="0"/>
      <w:marBottom w:val="0"/>
      <w:divBdr>
        <w:top w:val="none" w:sz="0" w:space="0" w:color="auto"/>
        <w:left w:val="none" w:sz="0" w:space="0" w:color="auto"/>
        <w:bottom w:val="none" w:sz="0" w:space="0" w:color="auto"/>
        <w:right w:val="none" w:sz="0" w:space="0" w:color="auto"/>
      </w:divBdr>
    </w:div>
    <w:div w:id="1229419920">
      <w:bodyDiv w:val="1"/>
      <w:marLeft w:val="0"/>
      <w:marRight w:val="0"/>
      <w:marTop w:val="0"/>
      <w:marBottom w:val="0"/>
      <w:divBdr>
        <w:top w:val="none" w:sz="0" w:space="0" w:color="auto"/>
        <w:left w:val="none" w:sz="0" w:space="0" w:color="auto"/>
        <w:bottom w:val="none" w:sz="0" w:space="0" w:color="auto"/>
        <w:right w:val="none" w:sz="0" w:space="0" w:color="auto"/>
      </w:divBdr>
    </w:div>
    <w:div w:id="1229420663">
      <w:bodyDiv w:val="1"/>
      <w:marLeft w:val="0"/>
      <w:marRight w:val="0"/>
      <w:marTop w:val="0"/>
      <w:marBottom w:val="0"/>
      <w:divBdr>
        <w:top w:val="none" w:sz="0" w:space="0" w:color="auto"/>
        <w:left w:val="none" w:sz="0" w:space="0" w:color="auto"/>
        <w:bottom w:val="none" w:sz="0" w:space="0" w:color="auto"/>
        <w:right w:val="none" w:sz="0" w:space="0" w:color="auto"/>
      </w:divBdr>
    </w:div>
    <w:div w:id="1229464672">
      <w:bodyDiv w:val="1"/>
      <w:marLeft w:val="0"/>
      <w:marRight w:val="0"/>
      <w:marTop w:val="0"/>
      <w:marBottom w:val="0"/>
      <w:divBdr>
        <w:top w:val="none" w:sz="0" w:space="0" w:color="auto"/>
        <w:left w:val="none" w:sz="0" w:space="0" w:color="auto"/>
        <w:bottom w:val="none" w:sz="0" w:space="0" w:color="auto"/>
        <w:right w:val="none" w:sz="0" w:space="0" w:color="auto"/>
      </w:divBdr>
    </w:div>
    <w:div w:id="1229924339">
      <w:bodyDiv w:val="1"/>
      <w:marLeft w:val="0"/>
      <w:marRight w:val="0"/>
      <w:marTop w:val="0"/>
      <w:marBottom w:val="0"/>
      <w:divBdr>
        <w:top w:val="none" w:sz="0" w:space="0" w:color="auto"/>
        <w:left w:val="none" w:sz="0" w:space="0" w:color="auto"/>
        <w:bottom w:val="none" w:sz="0" w:space="0" w:color="auto"/>
        <w:right w:val="none" w:sz="0" w:space="0" w:color="auto"/>
      </w:divBdr>
    </w:div>
    <w:div w:id="1230077412">
      <w:bodyDiv w:val="1"/>
      <w:marLeft w:val="0"/>
      <w:marRight w:val="0"/>
      <w:marTop w:val="0"/>
      <w:marBottom w:val="0"/>
      <w:divBdr>
        <w:top w:val="none" w:sz="0" w:space="0" w:color="auto"/>
        <w:left w:val="none" w:sz="0" w:space="0" w:color="auto"/>
        <w:bottom w:val="none" w:sz="0" w:space="0" w:color="auto"/>
        <w:right w:val="none" w:sz="0" w:space="0" w:color="auto"/>
      </w:divBdr>
    </w:div>
    <w:div w:id="1230533203">
      <w:bodyDiv w:val="1"/>
      <w:marLeft w:val="0"/>
      <w:marRight w:val="0"/>
      <w:marTop w:val="0"/>
      <w:marBottom w:val="0"/>
      <w:divBdr>
        <w:top w:val="none" w:sz="0" w:space="0" w:color="auto"/>
        <w:left w:val="none" w:sz="0" w:space="0" w:color="auto"/>
        <w:bottom w:val="none" w:sz="0" w:space="0" w:color="auto"/>
        <w:right w:val="none" w:sz="0" w:space="0" w:color="auto"/>
      </w:divBdr>
    </w:div>
    <w:div w:id="1231236965">
      <w:bodyDiv w:val="1"/>
      <w:marLeft w:val="0"/>
      <w:marRight w:val="0"/>
      <w:marTop w:val="0"/>
      <w:marBottom w:val="0"/>
      <w:divBdr>
        <w:top w:val="none" w:sz="0" w:space="0" w:color="auto"/>
        <w:left w:val="none" w:sz="0" w:space="0" w:color="auto"/>
        <w:bottom w:val="none" w:sz="0" w:space="0" w:color="auto"/>
        <w:right w:val="none" w:sz="0" w:space="0" w:color="auto"/>
      </w:divBdr>
    </w:div>
    <w:div w:id="1231423052">
      <w:bodyDiv w:val="1"/>
      <w:marLeft w:val="0"/>
      <w:marRight w:val="0"/>
      <w:marTop w:val="0"/>
      <w:marBottom w:val="0"/>
      <w:divBdr>
        <w:top w:val="none" w:sz="0" w:space="0" w:color="auto"/>
        <w:left w:val="none" w:sz="0" w:space="0" w:color="auto"/>
        <w:bottom w:val="none" w:sz="0" w:space="0" w:color="auto"/>
        <w:right w:val="none" w:sz="0" w:space="0" w:color="auto"/>
      </w:divBdr>
    </w:div>
    <w:div w:id="1231427016">
      <w:bodyDiv w:val="1"/>
      <w:marLeft w:val="0"/>
      <w:marRight w:val="0"/>
      <w:marTop w:val="0"/>
      <w:marBottom w:val="0"/>
      <w:divBdr>
        <w:top w:val="none" w:sz="0" w:space="0" w:color="auto"/>
        <w:left w:val="none" w:sz="0" w:space="0" w:color="auto"/>
        <w:bottom w:val="none" w:sz="0" w:space="0" w:color="auto"/>
        <w:right w:val="none" w:sz="0" w:space="0" w:color="auto"/>
      </w:divBdr>
    </w:div>
    <w:div w:id="1231963899">
      <w:bodyDiv w:val="1"/>
      <w:marLeft w:val="0"/>
      <w:marRight w:val="0"/>
      <w:marTop w:val="0"/>
      <w:marBottom w:val="0"/>
      <w:divBdr>
        <w:top w:val="none" w:sz="0" w:space="0" w:color="auto"/>
        <w:left w:val="none" w:sz="0" w:space="0" w:color="auto"/>
        <w:bottom w:val="none" w:sz="0" w:space="0" w:color="auto"/>
        <w:right w:val="none" w:sz="0" w:space="0" w:color="auto"/>
      </w:divBdr>
    </w:div>
    <w:div w:id="1232352893">
      <w:bodyDiv w:val="1"/>
      <w:marLeft w:val="0"/>
      <w:marRight w:val="0"/>
      <w:marTop w:val="0"/>
      <w:marBottom w:val="0"/>
      <w:divBdr>
        <w:top w:val="none" w:sz="0" w:space="0" w:color="auto"/>
        <w:left w:val="none" w:sz="0" w:space="0" w:color="auto"/>
        <w:bottom w:val="none" w:sz="0" w:space="0" w:color="auto"/>
        <w:right w:val="none" w:sz="0" w:space="0" w:color="auto"/>
      </w:divBdr>
    </w:div>
    <w:div w:id="1232428779">
      <w:bodyDiv w:val="1"/>
      <w:marLeft w:val="0"/>
      <w:marRight w:val="0"/>
      <w:marTop w:val="0"/>
      <w:marBottom w:val="0"/>
      <w:divBdr>
        <w:top w:val="none" w:sz="0" w:space="0" w:color="auto"/>
        <w:left w:val="none" w:sz="0" w:space="0" w:color="auto"/>
        <w:bottom w:val="none" w:sz="0" w:space="0" w:color="auto"/>
        <w:right w:val="none" w:sz="0" w:space="0" w:color="auto"/>
      </w:divBdr>
    </w:div>
    <w:div w:id="1232809812">
      <w:bodyDiv w:val="1"/>
      <w:marLeft w:val="0"/>
      <w:marRight w:val="0"/>
      <w:marTop w:val="0"/>
      <w:marBottom w:val="0"/>
      <w:divBdr>
        <w:top w:val="none" w:sz="0" w:space="0" w:color="auto"/>
        <w:left w:val="none" w:sz="0" w:space="0" w:color="auto"/>
        <w:bottom w:val="none" w:sz="0" w:space="0" w:color="auto"/>
        <w:right w:val="none" w:sz="0" w:space="0" w:color="auto"/>
      </w:divBdr>
    </w:div>
    <w:div w:id="1233004720">
      <w:bodyDiv w:val="1"/>
      <w:marLeft w:val="0"/>
      <w:marRight w:val="0"/>
      <w:marTop w:val="0"/>
      <w:marBottom w:val="0"/>
      <w:divBdr>
        <w:top w:val="none" w:sz="0" w:space="0" w:color="auto"/>
        <w:left w:val="none" w:sz="0" w:space="0" w:color="auto"/>
        <w:bottom w:val="none" w:sz="0" w:space="0" w:color="auto"/>
        <w:right w:val="none" w:sz="0" w:space="0" w:color="auto"/>
      </w:divBdr>
    </w:div>
    <w:div w:id="1233270898">
      <w:bodyDiv w:val="1"/>
      <w:marLeft w:val="0"/>
      <w:marRight w:val="0"/>
      <w:marTop w:val="0"/>
      <w:marBottom w:val="0"/>
      <w:divBdr>
        <w:top w:val="none" w:sz="0" w:space="0" w:color="auto"/>
        <w:left w:val="none" w:sz="0" w:space="0" w:color="auto"/>
        <w:bottom w:val="none" w:sz="0" w:space="0" w:color="auto"/>
        <w:right w:val="none" w:sz="0" w:space="0" w:color="auto"/>
      </w:divBdr>
    </w:div>
    <w:div w:id="1233352379">
      <w:bodyDiv w:val="1"/>
      <w:marLeft w:val="0"/>
      <w:marRight w:val="0"/>
      <w:marTop w:val="0"/>
      <w:marBottom w:val="0"/>
      <w:divBdr>
        <w:top w:val="none" w:sz="0" w:space="0" w:color="auto"/>
        <w:left w:val="none" w:sz="0" w:space="0" w:color="auto"/>
        <w:bottom w:val="none" w:sz="0" w:space="0" w:color="auto"/>
        <w:right w:val="none" w:sz="0" w:space="0" w:color="auto"/>
      </w:divBdr>
    </w:div>
    <w:div w:id="1233736679">
      <w:bodyDiv w:val="1"/>
      <w:marLeft w:val="0"/>
      <w:marRight w:val="0"/>
      <w:marTop w:val="0"/>
      <w:marBottom w:val="0"/>
      <w:divBdr>
        <w:top w:val="none" w:sz="0" w:space="0" w:color="auto"/>
        <w:left w:val="none" w:sz="0" w:space="0" w:color="auto"/>
        <w:bottom w:val="none" w:sz="0" w:space="0" w:color="auto"/>
        <w:right w:val="none" w:sz="0" w:space="0" w:color="auto"/>
      </w:divBdr>
    </w:div>
    <w:div w:id="1233924535">
      <w:bodyDiv w:val="1"/>
      <w:marLeft w:val="0"/>
      <w:marRight w:val="0"/>
      <w:marTop w:val="0"/>
      <w:marBottom w:val="0"/>
      <w:divBdr>
        <w:top w:val="none" w:sz="0" w:space="0" w:color="auto"/>
        <w:left w:val="none" w:sz="0" w:space="0" w:color="auto"/>
        <w:bottom w:val="none" w:sz="0" w:space="0" w:color="auto"/>
        <w:right w:val="none" w:sz="0" w:space="0" w:color="auto"/>
      </w:divBdr>
    </w:div>
    <w:div w:id="1234049352">
      <w:bodyDiv w:val="1"/>
      <w:marLeft w:val="0"/>
      <w:marRight w:val="0"/>
      <w:marTop w:val="0"/>
      <w:marBottom w:val="0"/>
      <w:divBdr>
        <w:top w:val="none" w:sz="0" w:space="0" w:color="auto"/>
        <w:left w:val="none" w:sz="0" w:space="0" w:color="auto"/>
        <w:bottom w:val="none" w:sz="0" w:space="0" w:color="auto"/>
        <w:right w:val="none" w:sz="0" w:space="0" w:color="auto"/>
      </w:divBdr>
    </w:div>
    <w:div w:id="1234122699">
      <w:bodyDiv w:val="1"/>
      <w:marLeft w:val="0"/>
      <w:marRight w:val="0"/>
      <w:marTop w:val="0"/>
      <w:marBottom w:val="0"/>
      <w:divBdr>
        <w:top w:val="none" w:sz="0" w:space="0" w:color="auto"/>
        <w:left w:val="none" w:sz="0" w:space="0" w:color="auto"/>
        <w:bottom w:val="none" w:sz="0" w:space="0" w:color="auto"/>
        <w:right w:val="none" w:sz="0" w:space="0" w:color="auto"/>
      </w:divBdr>
    </w:div>
    <w:div w:id="1234123981">
      <w:bodyDiv w:val="1"/>
      <w:marLeft w:val="0"/>
      <w:marRight w:val="0"/>
      <w:marTop w:val="0"/>
      <w:marBottom w:val="0"/>
      <w:divBdr>
        <w:top w:val="none" w:sz="0" w:space="0" w:color="auto"/>
        <w:left w:val="none" w:sz="0" w:space="0" w:color="auto"/>
        <w:bottom w:val="none" w:sz="0" w:space="0" w:color="auto"/>
        <w:right w:val="none" w:sz="0" w:space="0" w:color="auto"/>
      </w:divBdr>
    </w:div>
    <w:div w:id="1234244193">
      <w:bodyDiv w:val="1"/>
      <w:marLeft w:val="0"/>
      <w:marRight w:val="0"/>
      <w:marTop w:val="0"/>
      <w:marBottom w:val="0"/>
      <w:divBdr>
        <w:top w:val="none" w:sz="0" w:space="0" w:color="auto"/>
        <w:left w:val="none" w:sz="0" w:space="0" w:color="auto"/>
        <w:bottom w:val="none" w:sz="0" w:space="0" w:color="auto"/>
        <w:right w:val="none" w:sz="0" w:space="0" w:color="auto"/>
      </w:divBdr>
    </w:div>
    <w:div w:id="1234317440">
      <w:bodyDiv w:val="1"/>
      <w:marLeft w:val="0"/>
      <w:marRight w:val="0"/>
      <w:marTop w:val="0"/>
      <w:marBottom w:val="0"/>
      <w:divBdr>
        <w:top w:val="none" w:sz="0" w:space="0" w:color="auto"/>
        <w:left w:val="none" w:sz="0" w:space="0" w:color="auto"/>
        <w:bottom w:val="none" w:sz="0" w:space="0" w:color="auto"/>
        <w:right w:val="none" w:sz="0" w:space="0" w:color="auto"/>
      </w:divBdr>
    </w:div>
    <w:div w:id="1234317894">
      <w:bodyDiv w:val="1"/>
      <w:marLeft w:val="0"/>
      <w:marRight w:val="0"/>
      <w:marTop w:val="0"/>
      <w:marBottom w:val="0"/>
      <w:divBdr>
        <w:top w:val="none" w:sz="0" w:space="0" w:color="auto"/>
        <w:left w:val="none" w:sz="0" w:space="0" w:color="auto"/>
        <w:bottom w:val="none" w:sz="0" w:space="0" w:color="auto"/>
        <w:right w:val="none" w:sz="0" w:space="0" w:color="auto"/>
      </w:divBdr>
    </w:div>
    <w:div w:id="1234582104">
      <w:bodyDiv w:val="1"/>
      <w:marLeft w:val="0"/>
      <w:marRight w:val="0"/>
      <w:marTop w:val="0"/>
      <w:marBottom w:val="0"/>
      <w:divBdr>
        <w:top w:val="none" w:sz="0" w:space="0" w:color="auto"/>
        <w:left w:val="none" w:sz="0" w:space="0" w:color="auto"/>
        <w:bottom w:val="none" w:sz="0" w:space="0" w:color="auto"/>
        <w:right w:val="none" w:sz="0" w:space="0" w:color="auto"/>
      </w:divBdr>
    </w:div>
    <w:div w:id="1234776153">
      <w:bodyDiv w:val="1"/>
      <w:marLeft w:val="0"/>
      <w:marRight w:val="0"/>
      <w:marTop w:val="0"/>
      <w:marBottom w:val="0"/>
      <w:divBdr>
        <w:top w:val="none" w:sz="0" w:space="0" w:color="auto"/>
        <w:left w:val="none" w:sz="0" w:space="0" w:color="auto"/>
        <w:bottom w:val="none" w:sz="0" w:space="0" w:color="auto"/>
        <w:right w:val="none" w:sz="0" w:space="0" w:color="auto"/>
      </w:divBdr>
    </w:div>
    <w:div w:id="1234968473">
      <w:bodyDiv w:val="1"/>
      <w:marLeft w:val="0"/>
      <w:marRight w:val="0"/>
      <w:marTop w:val="0"/>
      <w:marBottom w:val="0"/>
      <w:divBdr>
        <w:top w:val="none" w:sz="0" w:space="0" w:color="auto"/>
        <w:left w:val="none" w:sz="0" w:space="0" w:color="auto"/>
        <w:bottom w:val="none" w:sz="0" w:space="0" w:color="auto"/>
        <w:right w:val="none" w:sz="0" w:space="0" w:color="auto"/>
      </w:divBdr>
    </w:div>
    <w:div w:id="1234974195">
      <w:bodyDiv w:val="1"/>
      <w:marLeft w:val="0"/>
      <w:marRight w:val="0"/>
      <w:marTop w:val="0"/>
      <w:marBottom w:val="0"/>
      <w:divBdr>
        <w:top w:val="none" w:sz="0" w:space="0" w:color="auto"/>
        <w:left w:val="none" w:sz="0" w:space="0" w:color="auto"/>
        <w:bottom w:val="none" w:sz="0" w:space="0" w:color="auto"/>
        <w:right w:val="none" w:sz="0" w:space="0" w:color="auto"/>
      </w:divBdr>
    </w:div>
    <w:div w:id="1235551683">
      <w:bodyDiv w:val="1"/>
      <w:marLeft w:val="0"/>
      <w:marRight w:val="0"/>
      <w:marTop w:val="0"/>
      <w:marBottom w:val="0"/>
      <w:divBdr>
        <w:top w:val="none" w:sz="0" w:space="0" w:color="auto"/>
        <w:left w:val="none" w:sz="0" w:space="0" w:color="auto"/>
        <w:bottom w:val="none" w:sz="0" w:space="0" w:color="auto"/>
        <w:right w:val="none" w:sz="0" w:space="0" w:color="auto"/>
      </w:divBdr>
    </w:div>
    <w:div w:id="1235779506">
      <w:bodyDiv w:val="1"/>
      <w:marLeft w:val="0"/>
      <w:marRight w:val="0"/>
      <w:marTop w:val="0"/>
      <w:marBottom w:val="0"/>
      <w:divBdr>
        <w:top w:val="none" w:sz="0" w:space="0" w:color="auto"/>
        <w:left w:val="none" w:sz="0" w:space="0" w:color="auto"/>
        <w:bottom w:val="none" w:sz="0" w:space="0" w:color="auto"/>
        <w:right w:val="none" w:sz="0" w:space="0" w:color="auto"/>
      </w:divBdr>
    </w:div>
    <w:div w:id="1236208722">
      <w:bodyDiv w:val="1"/>
      <w:marLeft w:val="0"/>
      <w:marRight w:val="0"/>
      <w:marTop w:val="0"/>
      <w:marBottom w:val="0"/>
      <w:divBdr>
        <w:top w:val="none" w:sz="0" w:space="0" w:color="auto"/>
        <w:left w:val="none" w:sz="0" w:space="0" w:color="auto"/>
        <w:bottom w:val="none" w:sz="0" w:space="0" w:color="auto"/>
        <w:right w:val="none" w:sz="0" w:space="0" w:color="auto"/>
      </w:divBdr>
    </w:div>
    <w:div w:id="1236281587">
      <w:bodyDiv w:val="1"/>
      <w:marLeft w:val="0"/>
      <w:marRight w:val="0"/>
      <w:marTop w:val="0"/>
      <w:marBottom w:val="0"/>
      <w:divBdr>
        <w:top w:val="none" w:sz="0" w:space="0" w:color="auto"/>
        <w:left w:val="none" w:sz="0" w:space="0" w:color="auto"/>
        <w:bottom w:val="none" w:sz="0" w:space="0" w:color="auto"/>
        <w:right w:val="none" w:sz="0" w:space="0" w:color="auto"/>
      </w:divBdr>
    </w:div>
    <w:div w:id="1236352504">
      <w:bodyDiv w:val="1"/>
      <w:marLeft w:val="0"/>
      <w:marRight w:val="0"/>
      <w:marTop w:val="0"/>
      <w:marBottom w:val="0"/>
      <w:divBdr>
        <w:top w:val="none" w:sz="0" w:space="0" w:color="auto"/>
        <w:left w:val="none" w:sz="0" w:space="0" w:color="auto"/>
        <w:bottom w:val="none" w:sz="0" w:space="0" w:color="auto"/>
        <w:right w:val="none" w:sz="0" w:space="0" w:color="auto"/>
      </w:divBdr>
    </w:div>
    <w:div w:id="1236550687">
      <w:bodyDiv w:val="1"/>
      <w:marLeft w:val="0"/>
      <w:marRight w:val="0"/>
      <w:marTop w:val="0"/>
      <w:marBottom w:val="0"/>
      <w:divBdr>
        <w:top w:val="none" w:sz="0" w:space="0" w:color="auto"/>
        <w:left w:val="none" w:sz="0" w:space="0" w:color="auto"/>
        <w:bottom w:val="none" w:sz="0" w:space="0" w:color="auto"/>
        <w:right w:val="none" w:sz="0" w:space="0" w:color="auto"/>
      </w:divBdr>
    </w:div>
    <w:div w:id="1236621859">
      <w:bodyDiv w:val="1"/>
      <w:marLeft w:val="0"/>
      <w:marRight w:val="0"/>
      <w:marTop w:val="0"/>
      <w:marBottom w:val="0"/>
      <w:divBdr>
        <w:top w:val="none" w:sz="0" w:space="0" w:color="auto"/>
        <w:left w:val="none" w:sz="0" w:space="0" w:color="auto"/>
        <w:bottom w:val="none" w:sz="0" w:space="0" w:color="auto"/>
        <w:right w:val="none" w:sz="0" w:space="0" w:color="auto"/>
      </w:divBdr>
    </w:div>
    <w:div w:id="1237401577">
      <w:bodyDiv w:val="1"/>
      <w:marLeft w:val="0"/>
      <w:marRight w:val="0"/>
      <w:marTop w:val="0"/>
      <w:marBottom w:val="0"/>
      <w:divBdr>
        <w:top w:val="none" w:sz="0" w:space="0" w:color="auto"/>
        <w:left w:val="none" w:sz="0" w:space="0" w:color="auto"/>
        <w:bottom w:val="none" w:sz="0" w:space="0" w:color="auto"/>
        <w:right w:val="none" w:sz="0" w:space="0" w:color="auto"/>
      </w:divBdr>
    </w:div>
    <w:div w:id="1237742669">
      <w:bodyDiv w:val="1"/>
      <w:marLeft w:val="0"/>
      <w:marRight w:val="0"/>
      <w:marTop w:val="0"/>
      <w:marBottom w:val="0"/>
      <w:divBdr>
        <w:top w:val="none" w:sz="0" w:space="0" w:color="auto"/>
        <w:left w:val="none" w:sz="0" w:space="0" w:color="auto"/>
        <w:bottom w:val="none" w:sz="0" w:space="0" w:color="auto"/>
        <w:right w:val="none" w:sz="0" w:space="0" w:color="auto"/>
      </w:divBdr>
    </w:div>
    <w:div w:id="1237856249">
      <w:bodyDiv w:val="1"/>
      <w:marLeft w:val="0"/>
      <w:marRight w:val="0"/>
      <w:marTop w:val="0"/>
      <w:marBottom w:val="0"/>
      <w:divBdr>
        <w:top w:val="none" w:sz="0" w:space="0" w:color="auto"/>
        <w:left w:val="none" w:sz="0" w:space="0" w:color="auto"/>
        <w:bottom w:val="none" w:sz="0" w:space="0" w:color="auto"/>
        <w:right w:val="none" w:sz="0" w:space="0" w:color="auto"/>
      </w:divBdr>
    </w:div>
    <w:div w:id="1237858788">
      <w:bodyDiv w:val="1"/>
      <w:marLeft w:val="0"/>
      <w:marRight w:val="0"/>
      <w:marTop w:val="0"/>
      <w:marBottom w:val="0"/>
      <w:divBdr>
        <w:top w:val="none" w:sz="0" w:space="0" w:color="auto"/>
        <w:left w:val="none" w:sz="0" w:space="0" w:color="auto"/>
        <w:bottom w:val="none" w:sz="0" w:space="0" w:color="auto"/>
        <w:right w:val="none" w:sz="0" w:space="0" w:color="auto"/>
      </w:divBdr>
    </w:div>
    <w:div w:id="1237935806">
      <w:bodyDiv w:val="1"/>
      <w:marLeft w:val="0"/>
      <w:marRight w:val="0"/>
      <w:marTop w:val="0"/>
      <w:marBottom w:val="0"/>
      <w:divBdr>
        <w:top w:val="none" w:sz="0" w:space="0" w:color="auto"/>
        <w:left w:val="none" w:sz="0" w:space="0" w:color="auto"/>
        <w:bottom w:val="none" w:sz="0" w:space="0" w:color="auto"/>
        <w:right w:val="none" w:sz="0" w:space="0" w:color="auto"/>
      </w:divBdr>
    </w:div>
    <w:div w:id="1238055600">
      <w:bodyDiv w:val="1"/>
      <w:marLeft w:val="0"/>
      <w:marRight w:val="0"/>
      <w:marTop w:val="0"/>
      <w:marBottom w:val="0"/>
      <w:divBdr>
        <w:top w:val="none" w:sz="0" w:space="0" w:color="auto"/>
        <w:left w:val="none" w:sz="0" w:space="0" w:color="auto"/>
        <w:bottom w:val="none" w:sz="0" w:space="0" w:color="auto"/>
        <w:right w:val="none" w:sz="0" w:space="0" w:color="auto"/>
      </w:divBdr>
    </w:div>
    <w:div w:id="1238130624">
      <w:bodyDiv w:val="1"/>
      <w:marLeft w:val="0"/>
      <w:marRight w:val="0"/>
      <w:marTop w:val="0"/>
      <w:marBottom w:val="0"/>
      <w:divBdr>
        <w:top w:val="none" w:sz="0" w:space="0" w:color="auto"/>
        <w:left w:val="none" w:sz="0" w:space="0" w:color="auto"/>
        <w:bottom w:val="none" w:sz="0" w:space="0" w:color="auto"/>
        <w:right w:val="none" w:sz="0" w:space="0" w:color="auto"/>
      </w:divBdr>
    </w:div>
    <w:div w:id="1238398885">
      <w:bodyDiv w:val="1"/>
      <w:marLeft w:val="0"/>
      <w:marRight w:val="0"/>
      <w:marTop w:val="0"/>
      <w:marBottom w:val="0"/>
      <w:divBdr>
        <w:top w:val="none" w:sz="0" w:space="0" w:color="auto"/>
        <w:left w:val="none" w:sz="0" w:space="0" w:color="auto"/>
        <w:bottom w:val="none" w:sz="0" w:space="0" w:color="auto"/>
        <w:right w:val="none" w:sz="0" w:space="0" w:color="auto"/>
      </w:divBdr>
    </w:div>
    <w:div w:id="1238436536">
      <w:bodyDiv w:val="1"/>
      <w:marLeft w:val="0"/>
      <w:marRight w:val="0"/>
      <w:marTop w:val="0"/>
      <w:marBottom w:val="0"/>
      <w:divBdr>
        <w:top w:val="none" w:sz="0" w:space="0" w:color="auto"/>
        <w:left w:val="none" w:sz="0" w:space="0" w:color="auto"/>
        <w:bottom w:val="none" w:sz="0" w:space="0" w:color="auto"/>
        <w:right w:val="none" w:sz="0" w:space="0" w:color="auto"/>
      </w:divBdr>
    </w:div>
    <w:div w:id="1238631950">
      <w:bodyDiv w:val="1"/>
      <w:marLeft w:val="0"/>
      <w:marRight w:val="0"/>
      <w:marTop w:val="0"/>
      <w:marBottom w:val="0"/>
      <w:divBdr>
        <w:top w:val="none" w:sz="0" w:space="0" w:color="auto"/>
        <w:left w:val="none" w:sz="0" w:space="0" w:color="auto"/>
        <w:bottom w:val="none" w:sz="0" w:space="0" w:color="auto"/>
        <w:right w:val="none" w:sz="0" w:space="0" w:color="auto"/>
      </w:divBdr>
    </w:div>
    <w:div w:id="1238712481">
      <w:bodyDiv w:val="1"/>
      <w:marLeft w:val="0"/>
      <w:marRight w:val="0"/>
      <w:marTop w:val="0"/>
      <w:marBottom w:val="0"/>
      <w:divBdr>
        <w:top w:val="none" w:sz="0" w:space="0" w:color="auto"/>
        <w:left w:val="none" w:sz="0" w:space="0" w:color="auto"/>
        <w:bottom w:val="none" w:sz="0" w:space="0" w:color="auto"/>
        <w:right w:val="none" w:sz="0" w:space="0" w:color="auto"/>
      </w:divBdr>
    </w:div>
    <w:div w:id="1238977655">
      <w:bodyDiv w:val="1"/>
      <w:marLeft w:val="0"/>
      <w:marRight w:val="0"/>
      <w:marTop w:val="0"/>
      <w:marBottom w:val="0"/>
      <w:divBdr>
        <w:top w:val="none" w:sz="0" w:space="0" w:color="auto"/>
        <w:left w:val="none" w:sz="0" w:space="0" w:color="auto"/>
        <w:bottom w:val="none" w:sz="0" w:space="0" w:color="auto"/>
        <w:right w:val="none" w:sz="0" w:space="0" w:color="auto"/>
      </w:divBdr>
    </w:div>
    <w:div w:id="1239167682">
      <w:bodyDiv w:val="1"/>
      <w:marLeft w:val="0"/>
      <w:marRight w:val="0"/>
      <w:marTop w:val="0"/>
      <w:marBottom w:val="0"/>
      <w:divBdr>
        <w:top w:val="none" w:sz="0" w:space="0" w:color="auto"/>
        <w:left w:val="none" w:sz="0" w:space="0" w:color="auto"/>
        <w:bottom w:val="none" w:sz="0" w:space="0" w:color="auto"/>
        <w:right w:val="none" w:sz="0" w:space="0" w:color="auto"/>
      </w:divBdr>
    </w:div>
    <w:div w:id="1239245935">
      <w:bodyDiv w:val="1"/>
      <w:marLeft w:val="0"/>
      <w:marRight w:val="0"/>
      <w:marTop w:val="0"/>
      <w:marBottom w:val="0"/>
      <w:divBdr>
        <w:top w:val="none" w:sz="0" w:space="0" w:color="auto"/>
        <w:left w:val="none" w:sz="0" w:space="0" w:color="auto"/>
        <w:bottom w:val="none" w:sz="0" w:space="0" w:color="auto"/>
        <w:right w:val="none" w:sz="0" w:space="0" w:color="auto"/>
      </w:divBdr>
    </w:div>
    <w:div w:id="1239711626">
      <w:bodyDiv w:val="1"/>
      <w:marLeft w:val="0"/>
      <w:marRight w:val="0"/>
      <w:marTop w:val="0"/>
      <w:marBottom w:val="0"/>
      <w:divBdr>
        <w:top w:val="none" w:sz="0" w:space="0" w:color="auto"/>
        <w:left w:val="none" w:sz="0" w:space="0" w:color="auto"/>
        <w:bottom w:val="none" w:sz="0" w:space="0" w:color="auto"/>
        <w:right w:val="none" w:sz="0" w:space="0" w:color="auto"/>
      </w:divBdr>
    </w:div>
    <w:div w:id="1240141681">
      <w:bodyDiv w:val="1"/>
      <w:marLeft w:val="0"/>
      <w:marRight w:val="0"/>
      <w:marTop w:val="0"/>
      <w:marBottom w:val="0"/>
      <w:divBdr>
        <w:top w:val="none" w:sz="0" w:space="0" w:color="auto"/>
        <w:left w:val="none" w:sz="0" w:space="0" w:color="auto"/>
        <w:bottom w:val="none" w:sz="0" w:space="0" w:color="auto"/>
        <w:right w:val="none" w:sz="0" w:space="0" w:color="auto"/>
      </w:divBdr>
    </w:div>
    <w:div w:id="1240480787">
      <w:bodyDiv w:val="1"/>
      <w:marLeft w:val="0"/>
      <w:marRight w:val="0"/>
      <w:marTop w:val="0"/>
      <w:marBottom w:val="0"/>
      <w:divBdr>
        <w:top w:val="none" w:sz="0" w:space="0" w:color="auto"/>
        <w:left w:val="none" w:sz="0" w:space="0" w:color="auto"/>
        <w:bottom w:val="none" w:sz="0" w:space="0" w:color="auto"/>
        <w:right w:val="none" w:sz="0" w:space="0" w:color="auto"/>
      </w:divBdr>
    </w:div>
    <w:div w:id="1240677002">
      <w:bodyDiv w:val="1"/>
      <w:marLeft w:val="0"/>
      <w:marRight w:val="0"/>
      <w:marTop w:val="0"/>
      <w:marBottom w:val="0"/>
      <w:divBdr>
        <w:top w:val="none" w:sz="0" w:space="0" w:color="auto"/>
        <w:left w:val="none" w:sz="0" w:space="0" w:color="auto"/>
        <w:bottom w:val="none" w:sz="0" w:space="0" w:color="auto"/>
        <w:right w:val="none" w:sz="0" w:space="0" w:color="auto"/>
      </w:divBdr>
    </w:div>
    <w:div w:id="1240750727">
      <w:bodyDiv w:val="1"/>
      <w:marLeft w:val="0"/>
      <w:marRight w:val="0"/>
      <w:marTop w:val="0"/>
      <w:marBottom w:val="0"/>
      <w:divBdr>
        <w:top w:val="none" w:sz="0" w:space="0" w:color="auto"/>
        <w:left w:val="none" w:sz="0" w:space="0" w:color="auto"/>
        <w:bottom w:val="none" w:sz="0" w:space="0" w:color="auto"/>
        <w:right w:val="none" w:sz="0" w:space="0" w:color="auto"/>
      </w:divBdr>
    </w:div>
    <w:div w:id="1240752346">
      <w:bodyDiv w:val="1"/>
      <w:marLeft w:val="0"/>
      <w:marRight w:val="0"/>
      <w:marTop w:val="0"/>
      <w:marBottom w:val="0"/>
      <w:divBdr>
        <w:top w:val="none" w:sz="0" w:space="0" w:color="auto"/>
        <w:left w:val="none" w:sz="0" w:space="0" w:color="auto"/>
        <w:bottom w:val="none" w:sz="0" w:space="0" w:color="auto"/>
        <w:right w:val="none" w:sz="0" w:space="0" w:color="auto"/>
      </w:divBdr>
    </w:div>
    <w:div w:id="1240942818">
      <w:bodyDiv w:val="1"/>
      <w:marLeft w:val="0"/>
      <w:marRight w:val="0"/>
      <w:marTop w:val="0"/>
      <w:marBottom w:val="0"/>
      <w:divBdr>
        <w:top w:val="none" w:sz="0" w:space="0" w:color="auto"/>
        <w:left w:val="none" w:sz="0" w:space="0" w:color="auto"/>
        <w:bottom w:val="none" w:sz="0" w:space="0" w:color="auto"/>
        <w:right w:val="none" w:sz="0" w:space="0" w:color="auto"/>
      </w:divBdr>
    </w:div>
    <w:div w:id="1241062891">
      <w:bodyDiv w:val="1"/>
      <w:marLeft w:val="0"/>
      <w:marRight w:val="0"/>
      <w:marTop w:val="0"/>
      <w:marBottom w:val="0"/>
      <w:divBdr>
        <w:top w:val="none" w:sz="0" w:space="0" w:color="auto"/>
        <w:left w:val="none" w:sz="0" w:space="0" w:color="auto"/>
        <w:bottom w:val="none" w:sz="0" w:space="0" w:color="auto"/>
        <w:right w:val="none" w:sz="0" w:space="0" w:color="auto"/>
      </w:divBdr>
    </w:div>
    <w:div w:id="1241063749">
      <w:bodyDiv w:val="1"/>
      <w:marLeft w:val="0"/>
      <w:marRight w:val="0"/>
      <w:marTop w:val="0"/>
      <w:marBottom w:val="0"/>
      <w:divBdr>
        <w:top w:val="none" w:sz="0" w:space="0" w:color="auto"/>
        <w:left w:val="none" w:sz="0" w:space="0" w:color="auto"/>
        <w:bottom w:val="none" w:sz="0" w:space="0" w:color="auto"/>
        <w:right w:val="none" w:sz="0" w:space="0" w:color="auto"/>
      </w:divBdr>
    </w:div>
    <w:div w:id="1241329941">
      <w:bodyDiv w:val="1"/>
      <w:marLeft w:val="0"/>
      <w:marRight w:val="0"/>
      <w:marTop w:val="0"/>
      <w:marBottom w:val="0"/>
      <w:divBdr>
        <w:top w:val="none" w:sz="0" w:space="0" w:color="auto"/>
        <w:left w:val="none" w:sz="0" w:space="0" w:color="auto"/>
        <w:bottom w:val="none" w:sz="0" w:space="0" w:color="auto"/>
        <w:right w:val="none" w:sz="0" w:space="0" w:color="auto"/>
      </w:divBdr>
    </w:div>
    <w:div w:id="1241519959">
      <w:bodyDiv w:val="1"/>
      <w:marLeft w:val="0"/>
      <w:marRight w:val="0"/>
      <w:marTop w:val="0"/>
      <w:marBottom w:val="0"/>
      <w:divBdr>
        <w:top w:val="none" w:sz="0" w:space="0" w:color="auto"/>
        <w:left w:val="none" w:sz="0" w:space="0" w:color="auto"/>
        <w:bottom w:val="none" w:sz="0" w:space="0" w:color="auto"/>
        <w:right w:val="none" w:sz="0" w:space="0" w:color="auto"/>
      </w:divBdr>
    </w:div>
    <w:div w:id="1241867763">
      <w:bodyDiv w:val="1"/>
      <w:marLeft w:val="0"/>
      <w:marRight w:val="0"/>
      <w:marTop w:val="0"/>
      <w:marBottom w:val="0"/>
      <w:divBdr>
        <w:top w:val="none" w:sz="0" w:space="0" w:color="auto"/>
        <w:left w:val="none" w:sz="0" w:space="0" w:color="auto"/>
        <w:bottom w:val="none" w:sz="0" w:space="0" w:color="auto"/>
        <w:right w:val="none" w:sz="0" w:space="0" w:color="auto"/>
      </w:divBdr>
    </w:div>
    <w:div w:id="1242643322">
      <w:bodyDiv w:val="1"/>
      <w:marLeft w:val="0"/>
      <w:marRight w:val="0"/>
      <w:marTop w:val="0"/>
      <w:marBottom w:val="0"/>
      <w:divBdr>
        <w:top w:val="none" w:sz="0" w:space="0" w:color="auto"/>
        <w:left w:val="none" w:sz="0" w:space="0" w:color="auto"/>
        <w:bottom w:val="none" w:sz="0" w:space="0" w:color="auto"/>
        <w:right w:val="none" w:sz="0" w:space="0" w:color="auto"/>
      </w:divBdr>
    </w:div>
    <w:div w:id="1242720898">
      <w:bodyDiv w:val="1"/>
      <w:marLeft w:val="0"/>
      <w:marRight w:val="0"/>
      <w:marTop w:val="0"/>
      <w:marBottom w:val="0"/>
      <w:divBdr>
        <w:top w:val="none" w:sz="0" w:space="0" w:color="auto"/>
        <w:left w:val="none" w:sz="0" w:space="0" w:color="auto"/>
        <w:bottom w:val="none" w:sz="0" w:space="0" w:color="auto"/>
        <w:right w:val="none" w:sz="0" w:space="0" w:color="auto"/>
      </w:divBdr>
    </w:div>
    <w:div w:id="1243024514">
      <w:bodyDiv w:val="1"/>
      <w:marLeft w:val="0"/>
      <w:marRight w:val="0"/>
      <w:marTop w:val="0"/>
      <w:marBottom w:val="0"/>
      <w:divBdr>
        <w:top w:val="none" w:sz="0" w:space="0" w:color="auto"/>
        <w:left w:val="none" w:sz="0" w:space="0" w:color="auto"/>
        <w:bottom w:val="none" w:sz="0" w:space="0" w:color="auto"/>
        <w:right w:val="none" w:sz="0" w:space="0" w:color="auto"/>
      </w:divBdr>
    </w:div>
    <w:div w:id="1244101534">
      <w:bodyDiv w:val="1"/>
      <w:marLeft w:val="0"/>
      <w:marRight w:val="0"/>
      <w:marTop w:val="0"/>
      <w:marBottom w:val="0"/>
      <w:divBdr>
        <w:top w:val="none" w:sz="0" w:space="0" w:color="auto"/>
        <w:left w:val="none" w:sz="0" w:space="0" w:color="auto"/>
        <w:bottom w:val="none" w:sz="0" w:space="0" w:color="auto"/>
        <w:right w:val="none" w:sz="0" w:space="0" w:color="auto"/>
      </w:divBdr>
    </w:div>
    <w:div w:id="1244147384">
      <w:bodyDiv w:val="1"/>
      <w:marLeft w:val="0"/>
      <w:marRight w:val="0"/>
      <w:marTop w:val="0"/>
      <w:marBottom w:val="0"/>
      <w:divBdr>
        <w:top w:val="none" w:sz="0" w:space="0" w:color="auto"/>
        <w:left w:val="none" w:sz="0" w:space="0" w:color="auto"/>
        <w:bottom w:val="none" w:sz="0" w:space="0" w:color="auto"/>
        <w:right w:val="none" w:sz="0" w:space="0" w:color="auto"/>
      </w:divBdr>
    </w:div>
    <w:div w:id="1245190006">
      <w:bodyDiv w:val="1"/>
      <w:marLeft w:val="0"/>
      <w:marRight w:val="0"/>
      <w:marTop w:val="0"/>
      <w:marBottom w:val="0"/>
      <w:divBdr>
        <w:top w:val="none" w:sz="0" w:space="0" w:color="auto"/>
        <w:left w:val="none" w:sz="0" w:space="0" w:color="auto"/>
        <w:bottom w:val="none" w:sz="0" w:space="0" w:color="auto"/>
        <w:right w:val="none" w:sz="0" w:space="0" w:color="auto"/>
      </w:divBdr>
    </w:div>
    <w:div w:id="1245341582">
      <w:bodyDiv w:val="1"/>
      <w:marLeft w:val="0"/>
      <w:marRight w:val="0"/>
      <w:marTop w:val="0"/>
      <w:marBottom w:val="0"/>
      <w:divBdr>
        <w:top w:val="none" w:sz="0" w:space="0" w:color="auto"/>
        <w:left w:val="none" w:sz="0" w:space="0" w:color="auto"/>
        <w:bottom w:val="none" w:sz="0" w:space="0" w:color="auto"/>
        <w:right w:val="none" w:sz="0" w:space="0" w:color="auto"/>
      </w:divBdr>
    </w:div>
    <w:div w:id="1245645601">
      <w:bodyDiv w:val="1"/>
      <w:marLeft w:val="0"/>
      <w:marRight w:val="0"/>
      <w:marTop w:val="0"/>
      <w:marBottom w:val="0"/>
      <w:divBdr>
        <w:top w:val="none" w:sz="0" w:space="0" w:color="auto"/>
        <w:left w:val="none" w:sz="0" w:space="0" w:color="auto"/>
        <w:bottom w:val="none" w:sz="0" w:space="0" w:color="auto"/>
        <w:right w:val="none" w:sz="0" w:space="0" w:color="auto"/>
      </w:divBdr>
    </w:div>
    <w:div w:id="1245725530">
      <w:bodyDiv w:val="1"/>
      <w:marLeft w:val="0"/>
      <w:marRight w:val="0"/>
      <w:marTop w:val="0"/>
      <w:marBottom w:val="0"/>
      <w:divBdr>
        <w:top w:val="none" w:sz="0" w:space="0" w:color="auto"/>
        <w:left w:val="none" w:sz="0" w:space="0" w:color="auto"/>
        <w:bottom w:val="none" w:sz="0" w:space="0" w:color="auto"/>
        <w:right w:val="none" w:sz="0" w:space="0" w:color="auto"/>
      </w:divBdr>
    </w:div>
    <w:div w:id="1245919610">
      <w:bodyDiv w:val="1"/>
      <w:marLeft w:val="0"/>
      <w:marRight w:val="0"/>
      <w:marTop w:val="0"/>
      <w:marBottom w:val="0"/>
      <w:divBdr>
        <w:top w:val="none" w:sz="0" w:space="0" w:color="auto"/>
        <w:left w:val="none" w:sz="0" w:space="0" w:color="auto"/>
        <w:bottom w:val="none" w:sz="0" w:space="0" w:color="auto"/>
        <w:right w:val="none" w:sz="0" w:space="0" w:color="auto"/>
      </w:divBdr>
    </w:div>
    <w:div w:id="1246066756">
      <w:bodyDiv w:val="1"/>
      <w:marLeft w:val="0"/>
      <w:marRight w:val="0"/>
      <w:marTop w:val="0"/>
      <w:marBottom w:val="0"/>
      <w:divBdr>
        <w:top w:val="none" w:sz="0" w:space="0" w:color="auto"/>
        <w:left w:val="none" w:sz="0" w:space="0" w:color="auto"/>
        <w:bottom w:val="none" w:sz="0" w:space="0" w:color="auto"/>
        <w:right w:val="none" w:sz="0" w:space="0" w:color="auto"/>
      </w:divBdr>
    </w:div>
    <w:div w:id="1246303555">
      <w:bodyDiv w:val="1"/>
      <w:marLeft w:val="0"/>
      <w:marRight w:val="0"/>
      <w:marTop w:val="0"/>
      <w:marBottom w:val="0"/>
      <w:divBdr>
        <w:top w:val="none" w:sz="0" w:space="0" w:color="auto"/>
        <w:left w:val="none" w:sz="0" w:space="0" w:color="auto"/>
        <w:bottom w:val="none" w:sz="0" w:space="0" w:color="auto"/>
        <w:right w:val="none" w:sz="0" w:space="0" w:color="auto"/>
      </w:divBdr>
    </w:div>
    <w:div w:id="1246381501">
      <w:bodyDiv w:val="1"/>
      <w:marLeft w:val="0"/>
      <w:marRight w:val="0"/>
      <w:marTop w:val="0"/>
      <w:marBottom w:val="0"/>
      <w:divBdr>
        <w:top w:val="none" w:sz="0" w:space="0" w:color="auto"/>
        <w:left w:val="none" w:sz="0" w:space="0" w:color="auto"/>
        <w:bottom w:val="none" w:sz="0" w:space="0" w:color="auto"/>
        <w:right w:val="none" w:sz="0" w:space="0" w:color="auto"/>
      </w:divBdr>
    </w:div>
    <w:div w:id="1246501161">
      <w:bodyDiv w:val="1"/>
      <w:marLeft w:val="0"/>
      <w:marRight w:val="0"/>
      <w:marTop w:val="0"/>
      <w:marBottom w:val="0"/>
      <w:divBdr>
        <w:top w:val="none" w:sz="0" w:space="0" w:color="auto"/>
        <w:left w:val="none" w:sz="0" w:space="0" w:color="auto"/>
        <w:bottom w:val="none" w:sz="0" w:space="0" w:color="auto"/>
        <w:right w:val="none" w:sz="0" w:space="0" w:color="auto"/>
      </w:divBdr>
    </w:div>
    <w:div w:id="1246576949">
      <w:bodyDiv w:val="1"/>
      <w:marLeft w:val="0"/>
      <w:marRight w:val="0"/>
      <w:marTop w:val="0"/>
      <w:marBottom w:val="0"/>
      <w:divBdr>
        <w:top w:val="none" w:sz="0" w:space="0" w:color="auto"/>
        <w:left w:val="none" w:sz="0" w:space="0" w:color="auto"/>
        <w:bottom w:val="none" w:sz="0" w:space="0" w:color="auto"/>
        <w:right w:val="none" w:sz="0" w:space="0" w:color="auto"/>
      </w:divBdr>
    </w:div>
    <w:div w:id="1246649016">
      <w:bodyDiv w:val="1"/>
      <w:marLeft w:val="0"/>
      <w:marRight w:val="0"/>
      <w:marTop w:val="0"/>
      <w:marBottom w:val="0"/>
      <w:divBdr>
        <w:top w:val="none" w:sz="0" w:space="0" w:color="auto"/>
        <w:left w:val="none" w:sz="0" w:space="0" w:color="auto"/>
        <w:bottom w:val="none" w:sz="0" w:space="0" w:color="auto"/>
        <w:right w:val="none" w:sz="0" w:space="0" w:color="auto"/>
      </w:divBdr>
    </w:div>
    <w:div w:id="1247033919">
      <w:bodyDiv w:val="1"/>
      <w:marLeft w:val="0"/>
      <w:marRight w:val="0"/>
      <w:marTop w:val="0"/>
      <w:marBottom w:val="0"/>
      <w:divBdr>
        <w:top w:val="none" w:sz="0" w:space="0" w:color="auto"/>
        <w:left w:val="none" w:sz="0" w:space="0" w:color="auto"/>
        <w:bottom w:val="none" w:sz="0" w:space="0" w:color="auto"/>
        <w:right w:val="none" w:sz="0" w:space="0" w:color="auto"/>
      </w:divBdr>
    </w:div>
    <w:div w:id="1247111241">
      <w:bodyDiv w:val="1"/>
      <w:marLeft w:val="0"/>
      <w:marRight w:val="0"/>
      <w:marTop w:val="0"/>
      <w:marBottom w:val="0"/>
      <w:divBdr>
        <w:top w:val="none" w:sz="0" w:space="0" w:color="auto"/>
        <w:left w:val="none" w:sz="0" w:space="0" w:color="auto"/>
        <w:bottom w:val="none" w:sz="0" w:space="0" w:color="auto"/>
        <w:right w:val="none" w:sz="0" w:space="0" w:color="auto"/>
      </w:divBdr>
    </w:div>
    <w:div w:id="1247424205">
      <w:bodyDiv w:val="1"/>
      <w:marLeft w:val="0"/>
      <w:marRight w:val="0"/>
      <w:marTop w:val="0"/>
      <w:marBottom w:val="0"/>
      <w:divBdr>
        <w:top w:val="none" w:sz="0" w:space="0" w:color="auto"/>
        <w:left w:val="none" w:sz="0" w:space="0" w:color="auto"/>
        <w:bottom w:val="none" w:sz="0" w:space="0" w:color="auto"/>
        <w:right w:val="none" w:sz="0" w:space="0" w:color="auto"/>
      </w:divBdr>
    </w:div>
    <w:div w:id="1247615386">
      <w:bodyDiv w:val="1"/>
      <w:marLeft w:val="0"/>
      <w:marRight w:val="0"/>
      <w:marTop w:val="0"/>
      <w:marBottom w:val="0"/>
      <w:divBdr>
        <w:top w:val="none" w:sz="0" w:space="0" w:color="auto"/>
        <w:left w:val="none" w:sz="0" w:space="0" w:color="auto"/>
        <w:bottom w:val="none" w:sz="0" w:space="0" w:color="auto"/>
        <w:right w:val="none" w:sz="0" w:space="0" w:color="auto"/>
      </w:divBdr>
    </w:div>
    <w:div w:id="1248223457">
      <w:bodyDiv w:val="1"/>
      <w:marLeft w:val="0"/>
      <w:marRight w:val="0"/>
      <w:marTop w:val="0"/>
      <w:marBottom w:val="0"/>
      <w:divBdr>
        <w:top w:val="none" w:sz="0" w:space="0" w:color="auto"/>
        <w:left w:val="none" w:sz="0" w:space="0" w:color="auto"/>
        <w:bottom w:val="none" w:sz="0" w:space="0" w:color="auto"/>
        <w:right w:val="none" w:sz="0" w:space="0" w:color="auto"/>
      </w:divBdr>
    </w:div>
    <w:div w:id="1248347126">
      <w:bodyDiv w:val="1"/>
      <w:marLeft w:val="0"/>
      <w:marRight w:val="0"/>
      <w:marTop w:val="0"/>
      <w:marBottom w:val="0"/>
      <w:divBdr>
        <w:top w:val="none" w:sz="0" w:space="0" w:color="auto"/>
        <w:left w:val="none" w:sz="0" w:space="0" w:color="auto"/>
        <w:bottom w:val="none" w:sz="0" w:space="0" w:color="auto"/>
        <w:right w:val="none" w:sz="0" w:space="0" w:color="auto"/>
      </w:divBdr>
    </w:div>
    <w:div w:id="1248420618">
      <w:bodyDiv w:val="1"/>
      <w:marLeft w:val="0"/>
      <w:marRight w:val="0"/>
      <w:marTop w:val="0"/>
      <w:marBottom w:val="0"/>
      <w:divBdr>
        <w:top w:val="none" w:sz="0" w:space="0" w:color="auto"/>
        <w:left w:val="none" w:sz="0" w:space="0" w:color="auto"/>
        <w:bottom w:val="none" w:sz="0" w:space="0" w:color="auto"/>
        <w:right w:val="none" w:sz="0" w:space="0" w:color="auto"/>
      </w:divBdr>
    </w:div>
    <w:div w:id="1248462281">
      <w:bodyDiv w:val="1"/>
      <w:marLeft w:val="0"/>
      <w:marRight w:val="0"/>
      <w:marTop w:val="0"/>
      <w:marBottom w:val="0"/>
      <w:divBdr>
        <w:top w:val="none" w:sz="0" w:space="0" w:color="auto"/>
        <w:left w:val="none" w:sz="0" w:space="0" w:color="auto"/>
        <w:bottom w:val="none" w:sz="0" w:space="0" w:color="auto"/>
        <w:right w:val="none" w:sz="0" w:space="0" w:color="auto"/>
      </w:divBdr>
    </w:div>
    <w:div w:id="1248536244">
      <w:bodyDiv w:val="1"/>
      <w:marLeft w:val="0"/>
      <w:marRight w:val="0"/>
      <w:marTop w:val="0"/>
      <w:marBottom w:val="0"/>
      <w:divBdr>
        <w:top w:val="none" w:sz="0" w:space="0" w:color="auto"/>
        <w:left w:val="none" w:sz="0" w:space="0" w:color="auto"/>
        <w:bottom w:val="none" w:sz="0" w:space="0" w:color="auto"/>
        <w:right w:val="none" w:sz="0" w:space="0" w:color="auto"/>
      </w:divBdr>
    </w:div>
    <w:div w:id="1248659226">
      <w:bodyDiv w:val="1"/>
      <w:marLeft w:val="0"/>
      <w:marRight w:val="0"/>
      <w:marTop w:val="0"/>
      <w:marBottom w:val="0"/>
      <w:divBdr>
        <w:top w:val="none" w:sz="0" w:space="0" w:color="auto"/>
        <w:left w:val="none" w:sz="0" w:space="0" w:color="auto"/>
        <w:bottom w:val="none" w:sz="0" w:space="0" w:color="auto"/>
        <w:right w:val="none" w:sz="0" w:space="0" w:color="auto"/>
      </w:divBdr>
    </w:div>
    <w:div w:id="1248727026">
      <w:bodyDiv w:val="1"/>
      <w:marLeft w:val="0"/>
      <w:marRight w:val="0"/>
      <w:marTop w:val="0"/>
      <w:marBottom w:val="0"/>
      <w:divBdr>
        <w:top w:val="none" w:sz="0" w:space="0" w:color="auto"/>
        <w:left w:val="none" w:sz="0" w:space="0" w:color="auto"/>
        <w:bottom w:val="none" w:sz="0" w:space="0" w:color="auto"/>
        <w:right w:val="none" w:sz="0" w:space="0" w:color="auto"/>
      </w:divBdr>
    </w:div>
    <w:div w:id="1249845156">
      <w:bodyDiv w:val="1"/>
      <w:marLeft w:val="0"/>
      <w:marRight w:val="0"/>
      <w:marTop w:val="0"/>
      <w:marBottom w:val="0"/>
      <w:divBdr>
        <w:top w:val="none" w:sz="0" w:space="0" w:color="auto"/>
        <w:left w:val="none" w:sz="0" w:space="0" w:color="auto"/>
        <w:bottom w:val="none" w:sz="0" w:space="0" w:color="auto"/>
        <w:right w:val="none" w:sz="0" w:space="0" w:color="auto"/>
      </w:divBdr>
    </w:div>
    <w:div w:id="1250114293">
      <w:bodyDiv w:val="1"/>
      <w:marLeft w:val="0"/>
      <w:marRight w:val="0"/>
      <w:marTop w:val="0"/>
      <w:marBottom w:val="0"/>
      <w:divBdr>
        <w:top w:val="none" w:sz="0" w:space="0" w:color="auto"/>
        <w:left w:val="none" w:sz="0" w:space="0" w:color="auto"/>
        <w:bottom w:val="none" w:sz="0" w:space="0" w:color="auto"/>
        <w:right w:val="none" w:sz="0" w:space="0" w:color="auto"/>
      </w:divBdr>
    </w:div>
    <w:div w:id="1250165054">
      <w:bodyDiv w:val="1"/>
      <w:marLeft w:val="0"/>
      <w:marRight w:val="0"/>
      <w:marTop w:val="0"/>
      <w:marBottom w:val="0"/>
      <w:divBdr>
        <w:top w:val="none" w:sz="0" w:space="0" w:color="auto"/>
        <w:left w:val="none" w:sz="0" w:space="0" w:color="auto"/>
        <w:bottom w:val="none" w:sz="0" w:space="0" w:color="auto"/>
        <w:right w:val="none" w:sz="0" w:space="0" w:color="auto"/>
      </w:divBdr>
    </w:div>
    <w:div w:id="1250194902">
      <w:bodyDiv w:val="1"/>
      <w:marLeft w:val="0"/>
      <w:marRight w:val="0"/>
      <w:marTop w:val="0"/>
      <w:marBottom w:val="0"/>
      <w:divBdr>
        <w:top w:val="none" w:sz="0" w:space="0" w:color="auto"/>
        <w:left w:val="none" w:sz="0" w:space="0" w:color="auto"/>
        <w:bottom w:val="none" w:sz="0" w:space="0" w:color="auto"/>
        <w:right w:val="none" w:sz="0" w:space="0" w:color="auto"/>
      </w:divBdr>
    </w:div>
    <w:div w:id="1250238498">
      <w:bodyDiv w:val="1"/>
      <w:marLeft w:val="0"/>
      <w:marRight w:val="0"/>
      <w:marTop w:val="0"/>
      <w:marBottom w:val="0"/>
      <w:divBdr>
        <w:top w:val="none" w:sz="0" w:space="0" w:color="auto"/>
        <w:left w:val="none" w:sz="0" w:space="0" w:color="auto"/>
        <w:bottom w:val="none" w:sz="0" w:space="0" w:color="auto"/>
        <w:right w:val="none" w:sz="0" w:space="0" w:color="auto"/>
      </w:divBdr>
    </w:div>
    <w:div w:id="1250890967">
      <w:bodyDiv w:val="1"/>
      <w:marLeft w:val="0"/>
      <w:marRight w:val="0"/>
      <w:marTop w:val="0"/>
      <w:marBottom w:val="0"/>
      <w:divBdr>
        <w:top w:val="none" w:sz="0" w:space="0" w:color="auto"/>
        <w:left w:val="none" w:sz="0" w:space="0" w:color="auto"/>
        <w:bottom w:val="none" w:sz="0" w:space="0" w:color="auto"/>
        <w:right w:val="none" w:sz="0" w:space="0" w:color="auto"/>
      </w:divBdr>
    </w:div>
    <w:div w:id="1250894284">
      <w:bodyDiv w:val="1"/>
      <w:marLeft w:val="0"/>
      <w:marRight w:val="0"/>
      <w:marTop w:val="0"/>
      <w:marBottom w:val="0"/>
      <w:divBdr>
        <w:top w:val="none" w:sz="0" w:space="0" w:color="auto"/>
        <w:left w:val="none" w:sz="0" w:space="0" w:color="auto"/>
        <w:bottom w:val="none" w:sz="0" w:space="0" w:color="auto"/>
        <w:right w:val="none" w:sz="0" w:space="0" w:color="auto"/>
      </w:divBdr>
    </w:div>
    <w:div w:id="1252086980">
      <w:bodyDiv w:val="1"/>
      <w:marLeft w:val="0"/>
      <w:marRight w:val="0"/>
      <w:marTop w:val="0"/>
      <w:marBottom w:val="0"/>
      <w:divBdr>
        <w:top w:val="none" w:sz="0" w:space="0" w:color="auto"/>
        <w:left w:val="none" w:sz="0" w:space="0" w:color="auto"/>
        <w:bottom w:val="none" w:sz="0" w:space="0" w:color="auto"/>
        <w:right w:val="none" w:sz="0" w:space="0" w:color="auto"/>
      </w:divBdr>
    </w:div>
    <w:div w:id="1252206069">
      <w:bodyDiv w:val="1"/>
      <w:marLeft w:val="0"/>
      <w:marRight w:val="0"/>
      <w:marTop w:val="0"/>
      <w:marBottom w:val="0"/>
      <w:divBdr>
        <w:top w:val="none" w:sz="0" w:space="0" w:color="auto"/>
        <w:left w:val="none" w:sz="0" w:space="0" w:color="auto"/>
        <w:bottom w:val="none" w:sz="0" w:space="0" w:color="auto"/>
        <w:right w:val="none" w:sz="0" w:space="0" w:color="auto"/>
      </w:divBdr>
    </w:div>
    <w:div w:id="1252356743">
      <w:bodyDiv w:val="1"/>
      <w:marLeft w:val="0"/>
      <w:marRight w:val="0"/>
      <w:marTop w:val="0"/>
      <w:marBottom w:val="0"/>
      <w:divBdr>
        <w:top w:val="none" w:sz="0" w:space="0" w:color="auto"/>
        <w:left w:val="none" w:sz="0" w:space="0" w:color="auto"/>
        <w:bottom w:val="none" w:sz="0" w:space="0" w:color="auto"/>
        <w:right w:val="none" w:sz="0" w:space="0" w:color="auto"/>
      </w:divBdr>
    </w:div>
    <w:div w:id="1252393909">
      <w:bodyDiv w:val="1"/>
      <w:marLeft w:val="0"/>
      <w:marRight w:val="0"/>
      <w:marTop w:val="0"/>
      <w:marBottom w:val="0"/>
      <w:divBdr>
        <w:top w:val="none" w:sz="0" w:space="0" w:color="auto"/>
        <w:left w:val="none" w:sz="0" w:space="0" w:color="auto"/>
        <w:bottom w:val="none" w:sz="0" w:space="0" w:color="auto"/>
        <w:right w:val="none" w:sz="0" w:space="0" w:color="auto"/>
      </w:divBdr>
    </w:div>
    <w:div w:id="1252616933">
      <w:bodyDiv w:val="1"/>
      <w:marLeft w:val="0"/>
      <w:marRight w:val="0"/>
      <w:marTop w:val="0"/>
      <w:marBottom w:val="0"/>
      <w:divBdr>
        <w:top w:val="none" w:sz="0" w:space="0" w:color="auto"/>
        <w:left w:val="none" w:sz="0" w:space="0" w:color="auto"/>
        <w:bottom w:val="none" w:sz="0" w:space="0" w:color="auto"/>
        <w:right w:val="none" w:sz="0" w:space="0" w:color="auto"/>
      </w:divBdr>
    </w:div>
    <w:div w:id="1252853822">
      <w:bodyDiv w:val="1"/>
      <w:marLeft w:val="0"/>
      <w:marRight w:val="0"/>
      <w:marTop w:val="0"/>
      <w:marBottom w:val="0"/>
      <w:divBdr>
        <w:top w:val="none" w:sz="0" w:space="0" w:color="auto"/>
        <w:left w:val="none" w:sz="0" w:space="0" w:color="auto"/>
        <w:bottom w:val="none" w:sz="0" w:space="0" w:color="auto"/>
        <w:right w:val="none" w:sz="0" w:space="0" w:color="auto"/>
      </w:divBdr>
    </w:div>
    <w:div w:id="1252932978">
      <w:bodyDiv w:val="1"/>
      <w:marLeft w:val="0"/>
      <w:marRight w:val="0"/>
      <w:marTop w:val="0"/>
      <w:marBottom w:val="0"/>
      <w:divBdr>
        <w:top w:val="none" w:sz="0" w:space="0" w:color="auto"/>
        <w:left w:val="none" w:sz="0" w:space="0" w:color="auto"/>
        <w:bottom w:val="none" w:sz="0" w:space="0" w:color="auto"/>
        <w:right w:val="none" w:sz="0" w:space="0" w:color="auto"/>
      </w:divBdr>
    </w:div>
    <w:div w:id="1253396962">
      <w:bodyDiv w:val="1"/>
      <w:marLeft w:val="0"/>
      <w:marRight w:val="0"/>
      <w:marTop w:val="0"/>
      <w:marBottom w:val="0"/>
      <w:divBdr>
        <w:top w:val="none" w:sz="0" w:space="0" w:color="auto"/>
        <w:left w:val="none" w:sz="0" w:space="0" w:color="auto"/>
        <w:bottom w:val="none" w:sz="0" w:space="0" w:color="auto"/>
        <w:right w:val="none" w:sz="0" w:space="0" w:color="auto"/>
      </w:divBdr>
    </w:div>
    <w:div w:id="1253468437">
      <w:bodyDiv w:val="1"/>
      <w:marLeft w:val="0"/>
      <w:marRight w:val="0"/>
      <w:marTop w:val="0"/>
      <w:marBottom w:val="0"/>
      <w:divBdr>
        <w:top w:val="none" w:sz="0" w:space="0" w:color="auto"/>
        <w:left w:val="none" w:sz="0" w:space="0" w:color="auto"/>
        <w:bottom w:val="none" w:sz="0" w:space="0" w:color="auto"/>
        <w:right w:val="none" w:sz="0" w:space="0" w:color="auto"/>
      </w:divBdr>
    </w:div>
    <w:div w:id="1253704271">
      <w:bodyDiv w:val="1"/>
      <w:marLeft w:val="0"/>
      <w:marRight w:val="0"/>
      <w:marTop w:val="0"/>
      <w:marBottom w:val="0"/>
      <w:divBdr>
        <w:top w:val="none" w:sz="0" w:space="0" w:color="auto"/>
        <w:left w:val="none" w:sz="0" w:space="0" w:color="auto"/>
        <w:bottom w:val="none" w:sz="0" w:space="0" w:color="auto"/>
        <w:right w:val="none" w:sz="0" w:space="0" w:color="auto"/>
      </w:divBdr>
    </w:div>
    <w:div w:id="1253851321">
      <w:bodyDiv w:val="1"/>
      <w:marLeft w:val="0"/>
      <w:marRight w:val="0"/>
      <w:marTop w:val="0"/>
      <w:marBottom w:val="0"/>
      <w:divBdr>
        <w:top w:val="none" w:sz="0" w:space="0" w:color="auto"/>
        <w:left w:val="none" w:sz="0" w:space="0" w:color="auto"/>
        <w:bottom w:val="none" w:sz="0" w:space="0" w:color="auto"/>
        <w:right w:val="none" w:sz="0" w:space="0" w:color="auto"/>
      </w:divBdr>
    </w:div>
    <w:div w:id="1253855515">
      <w:bodyDiv w:val="1"/>
      <w:marLeft w:val="0"/>
      <w:marRight w:val="0"/>
      <w:marTop w:val="0"/>
      <w:marBottom w:val="0"/>
      <w:divBdr>
        <w:top w:val="none" w:sz="0" w:space="0" w:color="auto"/>
        <w:left w:val="none" w:sz="0" w:space="0" w:color="auto"/>
        <w:bottom w:val="none" w:sz="0" w:space="0" w:color="auto"/>
        <w:right w:val="none" w:sz="0" w:space="0" w:color="auto"/>
      </w:divBdr>
    </w:div>
    <w:div w:id="1253902964">
      <w:bodyDiv w:val="1"/>
      <w:marLeft w:val="0"/>
      <w:marRight w:val="0"/>
      <w:marTop w:val="0"/>
      <w:marBottom w:val="0"/>
      <w:divBdr>
        <w:top w:val="none" w:sz="0" w:space="0" w:color="auto"/>
        <w:left w:val="none" w:sz="0" w:space="0" w:color="auto"/>
        <w:bottom w:val="none" w:sz="0" w:space="0" w:color="auto"/>
        <w:right w:val="none" w:sz="0" w:space="0" w:color="auto"/>
      </w:divBdr>
    </w:div>
    <w:div w:id="1254237904">
      <w:bodyDiv w:val="1"/>
      <w:marLeft w:val="0"/>
      <w:marRight w:val="0"/>
      <w:marTop w:val="0"/>
      <w:marBottom w:val="0"/>
      <w:divBdr>
        <w:top w:val="none" w:sz="0" w:space="0" w:color="auto"/>
        <w:left w:val="none" w:sz="0" w:space="0" w:color="auto"/>
        <w:bottom w:val="none" w:sz="0" w:space="0" w:color="auto"/>
        <w:right w:val="none" w:sz="0" w:space="0" w:color="auto"/>
      </w:divBdr>
    </w:div>
    <w:div w:id="1254314387">
      <w:bodyDiv w:val="1"/>
      <w:marLeft w:val="0"/>
      <w:marRight w:val="0"/>
      <w:marTop w:val="0"/>
      <w:marBottom w:val="0"/>
      <w:divBdr>
        <w:top w:val="none" w:sz="0" w:space="0" w:color="auto"/>
        <w:left w:val="none" w:sz="0" w:space="0" w:color="auto"/>
        <w:bottom w:val="none" w:sz="0" w:space="0" w:color="auto"/>
        <w:right w:val="none" w:sz="0" w:space="0" w:color="auto"/>
      </w:divBdr>
    </w:div>
    <w:div w:id="1254700391">
      <w:bodyDiv w:val="1"/>
      <w:marLeft w:val="0"/>
      <w:marRight w:val="0"/>
      <w:marTop w:val="0"/>
      <w:marBottom w:val="0"/>
      <w:divBdr>
        <w:top w:val="none" w:sz="0" w:space="0" w:color="auto"/>
        <w:left w:val="none" w:sz="0" w:space="0" w:color="auto"/>
        <w:bottom w:val="none" w:sz="0" w:space="0" w:color="auto"/>
        <w:right w:val="none" w:sz="0" w:space="0" w:color="auto"/>
      </w:divBdr>
    </w:div>
    <w:div w:id="1254899138">
      <w:bodyDiv w:val="1"/>
      <w:marLeft w:val="0"/>
      <w:marRight w:val="0"/>
      <w:marTop w:val="0"/>
      <w:marBottom w:val="0"/>
      <w:divBdr>
        <w:top w:val="none" w:sz="0" w:space="0" w:color="auto"/>
        <w:left w:val="none" w:sz="0" w:space="0" w:color="auto"/>
        <w:bottom w:val="none" w:sz="0" w:space="0" w:color="auto"/>
        <w:right w:val="none" w:sz="0" w:space="0" w:color="auto"/>
      </w:divBdr>
    </w:div>
    <w:div w:id="1255170620">
      <w:bodyDiv w:val="1"/>
      <w:marLeft w:val="0"/>
      <w:marRight w:val="0"/>
      <w:marTop w:val="0"/>
      <w:marBottom w:val="0"/>
      <w:divBdr>
        <w:top w:val="none" w:sz="0" w:space="0" w:color="auto"/>
        <w:left w:val="none" w:sz="0" w:space="0" w:color="auto"/>
        <w:bottom w:val="none" w:sz="0" w:space="0" w:color="auto"/>
        <w:right w:val="none" w:sz="0" w:space="0" w:color="auto"/>
      </w:divBdr>
    </w:div>
    <w:div w:id="1255284999">
      <w:bodyDiv w:val="1"/>
      <w:marLeft w:val="0"/>
      <w:marRight w:val="0"/>
      <w:marTop w:val="0"/>
      <w:marBottom w:val="0"/>
      <w:divBdr>
        <w:top w:val="none" w:sz="0" w:space="0" w:color="auto"/>
        <w:left w:val="none" w:sz="0" w:space="0" w:color="auto"/>
        <w:bottom w:val="none" w:sz="0" w:space="0" w:color="auto"/>
        <w:right w:val="none" w:sz="0" w:space="0" w:color="auto"/>
      </w:divBdr>
    </w:div>
    <w:div w:id="1255437970">
      <w:bodyDiv w:val="1"/>
      <w:marLeft w:val="0"/>
      <w:marRight w:val="0"/>
      <w:marTop w:val="0"/>
      <w:marBottom w:val="0"/>
      <w:divBdr>
        <w:top w:val="none" w:sz="0" w:space="0" w:color="auto"/>
        <w:left w:val="none" w:sz="0" w:space="0" w:color="auto"/>
        <w:bottom w:val="none" w:sz="0" w:space="0" w:color="auto"/>
        <w:right w:val="none" w:sz="0" w:space="0" w:color="auto"/>
      </w:divBdr>
    </w:div>
    <w:div w:id="1255743359">
      <w:bodyDiv w:val="1"/>
      <w:marLeft w:val="0"/>
      <w:marRight w:val="0"/>
      <w:marTop w:val="0"/>
      <w:marBottom w:val="0"/>
      <w:divBdr>
        <w:top w:val="none" w:sz="0" w:space="0" w:color="auto"/>
        <w:left w:val="none" w:sz="0" w:space="0" w:color="auto"/>
        <w:bottom w:val="none" w:sz="0" w:space="0" w:color="auto"/>
        <w:right w:val="none" w:sz="0" w:space="0" w:color="auto"/>
      </w:divBdr>
    </w:div>
    <w:div w:id="1255822558">
      <w:bodyDiv w:val="1"/>
      <w:marLeft w:val="0"/>
      <w:marRight w:val="0"/>
      <w:marTop w:val="0"/>
      <w:marBottom w:val="0"/>
      <w:divBdr>
        <w:top w:val="none" w:sz="0" w:space="0" w:color="auto"/>
        <w:left w:val="none" w:sz="0" w:space="0" w:color="auto"/>
        <w:bottom w:val="none" w:sz="0" w:space="0" w:color="auto"/>
        <w:right w:val="none" w:sz="0" w:space="0" w:color="auto"/>
      </w:divBdr>
    </w:div>
    <w:div w:id="1256284218">
      <w:bodyDiv w:val="1"/>
      <w:marLeft w:val="0"/>
      <w:marRight w:val="0"/>
      <w:marTop w:val="0"/>
      <w:marBottom w:val="0"/>
      <w:divBdr>
        <w:top w:val="none" w:sz="0" w:space="0" w:color="auto"/>
        <w:left w:val="none" w:sz="0" w:space="0" w:color="auto"/>
        <w:bottom w:val="none" w:sz="0" w:space="0" w:color="auto"/>
        <w:right w:val="none" w:sz="0" w:space="0" w:color="auto"/>
      </w:divBdr>
    </w:div>
    <w:div w:id="1256285291">
      <w:bodyDiv w:val="1"/>
      <w:marLeft w:val="0"/>
      <w:marRight w:val="0"/>
      <w:marTop w:val="0"/>
      <w:marBottom w:val="0"/>
      <w:divBdr>
        <w:top w:val="none" w:sz="0" w:space="0" w:color="auto"/>
        <w:left w:val="none" w:sz="0" w:space="0" w:color="auto"/>
        <w:bottom w:val="none" w:sz="0" w:space="0" w:color="auto"/>
        <w:right w:val="none" w:sz="0" w:space="0" w:color="auto"/>
      </w:divBdr>
    </w:div>
    <w:div w:id="1256404391">
      <w:bodyDiv w:val="1"/>
      <w:marLeft w:val="0"/>
      <w:marRight w:val="0"/>
      <w:marTop w:val="0"/>
      <w:marBottom w:val="0"/>
      <w:divBdr>
        <w:top w:val="none" w:sz="0" w:space="0" w:color="auto"/>
        <w:left w:val="none" w:sz="0" w:space="0" w:color="auto"/>
        <w:bottom w:val="none" w:sz="0" w:space="0" w:color="auto"/>
        <w:right w:val="none" w:sz="0" w:space="0" w:color="auto"/>
      </w:divBdr>
    </w:div>
    <w:div w:id="1256472504">
      <w:bodyDiv w:val="1"/>
      <w:marLeft w:val="0"/>
      <w:marRight w:val="0"/>
      <w:marTop w:val="0"/>
      <w:marBottom w:val="0"/>
      <w:divBdr>
        <w:top w:val="none" w:sz="0" w:space="0" w:color="auto"/>
        <w:left w:val="none" w:sz="0" w:space="0" w:color="auto"/>
        <w:bottom w:val="none" w:sz="0" w:space="0" w:color="auto"/>
        <w:right w:val="none" w:sz="0" w:space="0" w:color="auto"/>
      </w:divBdr>
    </w:div>
    <w:div w:id="1256741170">
      <w:bodyDiv w:val="1"/>
      <w:marLeft w:val="0"/>
      <w:marRight w:val="0"/>
      <w:marTop w:val="0"/>
      <w:marBottom w:val="0"/>
      <w:divBdr>
        <w:top w:val="none" w:sz="0" w:space="0" w:color="auto"/>
        <w:left w:val="none" w:sz="0" w:space="0" w:color="auto"/>
        <w:bottom w:val="none" w:sz="0" w:space="0" w:color="auto"/>
        <w:right w:val="none" w:sz="0" w:space="0" w:color="auto"/>
      </w:divBdr>
    </w:div>
    <w:div w:id="1256860552">
      <w:bodyDiv w:val="1"/>
      <w:marLeft w:val="0"/>
      <w:marRight w:val="0"/>
      <w:marTop w:val="0"/>
      <w:marBottom w:val="0"/>
      <w:divBdr>
        <w:top w:val="none" w:sz="0" w:space="0" w:color="auto"/>
        <w:left w:val="none" w:sz="0" w:space="0" w:color="auto"/>
        <w:bottom w:val="none" w:sz="0" w:space="0" w:color="auto"/>
        <w:right w:val="none" w:sz="0" w:space="0" w:color="auto"/>
      </w:divBdr>
    </w:div>
    <w:div w:id="1257636712">
      <w:bodyDiv w:val="1"/>
      <w:marLeft w:val="0"/>
      <w:marRight w:val="0"/>
      <w:marTop w:val="0"/>
      <w:marBottom w:val="0"/>
      <w:divBdr>
        <w:top w:val="none" w:sz="0" w:space="0" w:color="auto"/>
        <w:left w:val="none" w:sz="0" w:space="0" w:color="auto"/>
        <w:bottom w:val="none" w:sz="0" w:space="0" w:color="auto"/>
        <w:right w:val="none" w:sz="0" w:space="0" w:color="auto"/>
      </w:divBdr>
    </w:div>
    <w:div w:id="1257666532">
      <w:bodyDiv w:val="1"/>
      <w:marLeft w:val="0"/>
      <w:marRight w:val="0"/>
      <w:marTop w:val="0"/>
      <w:marBottom w:val="0"/>
      <w:divBdr>
        <w:top w:val="none" w:sz="0" w:space="0" w:color="auto"/>
        <w:left w:val="none" w:sz="0" w:space="0" w:color="auto"/>
        <w:bottom w:val="none" w:sz="0" w:space="0" w:color="auto"/>
        <w:right w:val="none" w:sz="0" w:space="0" w:color="auto"/>
      </w:divBdr>
    </w:div>
    <w:div w:id="1257834883">
      <w:bodyDiv w:val="1"/>
      <w:marLeft w:val="0"/>
      <w:marRight w:val="0"/>
      <w:marTop w:val="0"/>
      <w:marBottom w:val="0"/>
      <w:divBdr>
        <w:top w:val="none" w:sz="0" w:space="0" w:color="auto"/>
        <w:left w:val="none" w:sz="0" w:space="0" w:color="auto"/>
        <w:bottom w:val="none" w:sz="0" w:space="0" w:color="auto"/>
        <w:right w:val="none" w:sz="0" w:space="0" w:color="auto"/>
      </w:divBdr>
    </w:div>
    <w:div w:id="1257902333">
      <w:bodyDiv w:val="1"/>
      <w:marLeft w:val="0"/>
      <w:marRight w:val="0"/>
      <w:marTop w:val="0"/>
      <w:marBottom w:val="0"/>
      <w:divBdr>
        <w:top w:val="none" w:sz="0" w:space="0" w:color="auto"/>
        <w:left w:val="none" w:sz="0" w:space="0" w:color="auto"/>
        <w:bottom w:val="none" w:sz="0" w:space="0" w:color="auto"/>
        <w:right w:val="none" w:sz="0" w:space="0" w:color="auto"/>
      </w:divBdr>
    </w:div>
    <w:div w:id="1258101273">
      <w:bodyDiv w:val="1"/>
      <w:marLeft w:val="0"/>
      <w:marRight w:val="0"/>
      <w:marTop w:val="0"/>
      <w:marBottom w:val="0"/>
      <w:divBdr>
        <w:top w:val="none" w:sz="0" w:space="0" w:color="auto"/>
        <w:left w:val="none" w:sz="0" w:space="0" w:color="auto"/>
        <w:bottom w:val="none" w:sz="0" w:space="0" w:color="auto"/>
        <w:right w:val="none" w:sz="0" w:space="0" w:color="auto"/>
      </w:divBdr>
    </w:div>
    <w:div w:id="1258103143">
      <w:bodyDiv w:val="1"/>
      <w:marLeft w:val="0"/>
      <w:marRight w:val="0"/>
      <w:marTop w:val="0"/>
      <w:marBottom w:val="0"/>
      <w:divBdr>
        <w:top w:val="none" w:sz="0" w:space="0" w:color="auto"/>
        <w:left w:val="none" w:sz="0" w:space="0" w:color="auto"/>
        <w:bottom w:val="none" w:sz="0" w:space="0" w:color="auto"/>
        <w:right w:val="none" w:sz="0" w:space="0" w:color="auto"/>
      </w:divBdr>
    </w:div>
    <w:div w:id="1258362735">
      <w:bodyDiv w:val="1"/>
      <w:marLeft w:val="0"/>
      <w:marRight w:val="0"/>
      <w:marTop w:val="0"/>
      <w:marBottom w:val="0"/>
      <w:divBdr>
        <w:top w:val="none" w:sz="0" w:space="0" w:color="auto"/>
        <w:left w:val="none" w:sz="0" w:space="0" w:color="auto"/>
        <w:bottom w:val="none" w:sz="0" w:space="0" w:color="auto"/>
        <w:right w:val="none" w:sz="0" w:space="0" w:color="auto"/>
      </w:divBdr>
    </w:div>
    <w:div w:id="1258363948">
      <w:bodyDiv w:val="1"/>
      <w:marLeft w:val="0"/>
      <w:marRight w:val="0"/>
      <w:marTop w:val="0"/>
      <w:marBottom w:val="0"/>
      <w:divBdr>
        <w:top w:val="none" w:sz="0" w:space="0" w:color="auto"/>
        <w:left w:val="none" w:sz="0" w:space="0" w:color="auto"/>
        <w:bottom w:val="none" w:sz="0" w:space="0" w:color="auto"/>
        <w:right w:val="none" w:sz="0" w:space="0" w:color="auto"/>
      </w:divBdr>
    </w:div>
    <w:div w:id="1258444048">
      <w:bodyDiv w:val="1"/>
      <w:marLeft w:val="0"/>
      <w:marRight w:val="0"/>
      <w:marTop w:val="0"/>
      <w:marBottom w:val="0"/>
      <w:divBdr>
        <w:top w:val="none" w:sz="0" w:space="0" w:color="auto"/>
        <w:left w:val="none" w:sz="0" w:space="0" w:color="auto"/>
        <w:bottom w:val="none" w:sz="0" w:space="0" w:color="auto"/>
        <w:right w:val="none" w:sz="0" w:space="0" w:color="auto"/>
      </w:divBdr>
    </w:div>
    <w:div w:id="1258750082">
      <w:bodyDiv w:val="1"/>
      <w:marLeft w:val="0"/>
      <w:marRight w:val="0"/>
      <w:marTop w:val="0"/>
      <w:marBottom w:val="0"/>
      <w:divBdr>
        <w:top w:val="none" w:sz="0" w:space="0" w:color="auto"/>
        <w:left w:val="none" w:sz="0" w:space="0" w:color="auto"/>
        <w:bottom w:val="none" w:sz="0" w:space="0" w:color="auto"/>
        <w:right w:val="none" w:sz="0" w:space="0" w:color="auto"/>
      </w:divBdr>
    </w:div>
    <w:div w:id="1259290362">
      <w:bodyDiv w:val="1"/>
      <w:marLeft w:val="0"/>
      <w:marRight w:val="0"/>
      <w:marTop w:val="0"/>
      <w:marBottom w:val="0"/>
      <w:divBdr>
        <w:top w:val="none" w:sz="0" w:space="0" w:color="auto"/>
        <w:left w:val="none" w:sz="0" w:space="0" w:color="auto"/>
        <w:bottom w:val="none" w:sz="0" w:space="0" w:color="auto"/>
        <w:right w:val="none" w:sz="0" w:space="0" w:color="auto"/>
      </w:divBdr>
    </w:div>
    <w:div w:id="1259604076">
      <w:bodyDiv w:val="1"/>
      <w:marLeft w:val="0"/>
      <w:marRight w:val="0"/>
      <w:marTop w:val="0"/>
      <w:marBottom w:val="0"/>
      <w:divBdr>
        <w:top w:val="none" w:sz="0" w:space="0" w:color="auto"/>
        <w:left w:val="none" w:sz="0" w:space="0" w:color="auto"/>
        <w:bottom w:val="none" w:sz="0" w:space="0" w:color="auto"/>
        <w:right w:val="none" w:sz="0" w:space="0" w:color="auto"/>
      </w:divBdr>
    </w:div>
    <w:div w:id="1259755462">
      <w:bodyDiv w:val="1"/>
      <w:marLeft w:val="0"/>
      <w:marRight w:val="0"/>
      <w:marTop w:val="0"/>
      <w:marBottom w:val="0"/>
      <w:divBdr>
        <w:top w:val="none" w:sz="0" w:space="0" w:color="auto"/>
        <w:left w:val="none" w:sz="0" w:space="0" w:color="auto"/>
        <w:bottom w:val="none" w:sz="0" w:space="0" w:color="auto"/>
        <w:right w:val="none" w:sz="0" w:space="0" w:color="auto"/>
      </w:divBdr>
    </w:div>
    <w:div w:id="1260025628">
      <w:bodyDiv w:val="1"/>
      <w:marLeft w:val="0"/>
      <w:marRight w:val="0"/>
      <w:marTop w:val="0"/>
      <w:marBottom w:val="0"/>
      <w:divBdr>
        <w:top w:val="none" w:sz="0" w:space="0" w:color="auto"/>
        <w:left w:val="none" w:sz="0" w:space="0" w:color="auto"/>
        <w:bottom w:val="none" w:sz="0" w:space="0" w:color="auto"/>
        <w:right w:val="none" w:sz="0" w:space="0" w:color="auto"/>
      </w:divBdr>
    </w:div>
    <w:div w:id="1260140442">
      <w:bodyDiv w:val="1"/>
      <w:marLeft w:val="0"/>
      <w:marRight w:val="0"/>
      <w:marTop w:val="0"/>
      <w:marBottom w:val="0"/>
      <w:divBdr>
        <w:top w:val="none" w:sz="0" w:space="0" w:color="auto"/>
        <w:left w:val="none" w:sz="0" w:space="0" w:color="auto"/>
        <w:bottom w:val="none" w:sz="0" w:space="0" w:color="auto"/>
        <w:right w:val="none" w:sz="0" w:space="0" w:color="auto"/>
      </w:divBdr>
    </w:div>
    <w:div w:id="1260214701">
      <w:bodyDiv w:val="1"/>
      <w:marLeft w:val="0"/>
      <w:marRight w:val="0"/>
      <w:marTop w:val="0"/>
      <w:marBottom w:val="0"/>
      <w:divBdr>
        <w:top w:val="none" w:sz="0" w:space="0" w:color="auto"/>
        <w:left w:val="none" w:sz="0" w:space="0" w:color="auto"/>
        <w:bottom w:val="none" w:sz="0" w:space="0" w:color="auto"/>
        <w:right w:val="none" w:sz="0" w:space="0" w:color="auto"/>
      </w:divBdr>
    </w:div>
    <w:div w:id="1260334927">
      <w:bodyDiv w:val="1"/>
      <w:marLeft w:val="0"/>
      <w:marRight w:val="0"/>
      <w:marTop w:val="0"/>
      <w:marBottom w:val="0"/>
      <w:divBdr>
        <w:top w:val="none" w:sz="0" w:space="0" w:color="auto"/>
        <w:left w:val="none" w:sz="0" w:space="0" w:color="auto"/>
        <w:bottom w:val="none" w:sz="0" w:space="0" w:color="auto"/>
        <w:right w:val="none" w:sz="0" w:space="0" w:color="auto"/>
      </w:divBdr>
    </w:div>
    <w:div w:id="1260485078">
      <w:bodyDiv w:val="1"/>
      <w:marLeft w:val="0"/>
      <w:marRight w:val="0"/>
      <w:marTop w:val="0"/>
      <w:marBottom w:val="0"/>
      <w:divBdr>
        <w:top w:val="none" w:sz="0" w:space="0" w:color="auto"/>
        <w:left w:val="none" w:sz="0" w:space="0" w:color="auto"/>
        <w:bottom w:val="none" w:sz="0" w:space="0" w:color="auto"/>
        <w:right w:val="none" w:sz="0" w:space="0" w:color="auto"/>
      </w:divBdr>
    </w:div>
    <w:div w:id="1260675708">
      <w:bodyDiv w:val="1"/>
      <w:marLeft w:val="0"/>
      <w:marRight w:val="0"/>
      <w:marTop w:val="0"/>
      <w:marBottom w:val="0"/>
      <w:divBdr>
        <w:top w:val="none" w:sz="0" w:space="0" w:color="auto"/>
        <w:left w:val="none" w:sz="0" w:space="0" w:color="auto"/>
        <w:bottom w:val="none" w:sz="0" w:space="0" w:color="auto"/>
        <w:right w:val="none" w:sz="0" w:space="0" w:color="auto"/>
      </w:divBdr>
    </w:div>
    <w:div w:id="1260870322">
      <w:bodyDiv w:val="1"/>
      <w:marLeft w:val="0"/>
      <w:marRight w:val="0"/>
      <w:marTop w:val="0"/>
      <w:marBottom w:val="0"/>
      <w:divBdr>
        <w:top w:val="none" w:sz="0" w:space="0" w:color="auto"/>
        <w:left w:val="none" w:sz="0" w:space="0" w:color="auto"/>
        <w:bottom w:val="none" w:sz="0" w:space="0" w:color="auto"/>
        <w:right w:val="none" w:sz="0" w:space="0" w:color="auto"/>
      </w:divBdr>
    </w:div>
    <w:div w:id="1260913757">
      <w:bodyDiv w:val="1"/>
      <w:marLeft w:val="0"/>
      <w:marRight w:val="0"/>
      <w:marTop w:val="0"/>
      <w:marBottom w:val="0"/>
      <w:divBdr>
        <w:top w:val="none" w:sz="0" w:space="0" w:color="auto"/>
        <w:left w:val="none" w:sz="0" w:space="0" w:color="auto"/>
        <w:bottom w:val="none" w:sz="0" w:space="0" w:color="auto"/>
        <w:right w:val="none" w:sz="0" w:space="0" w:color="auto"/>
      </w:divBdr>
    </w:div>
    <w:div w:id="1261178323">
      <w:bodyDiv w:val="1"/>
      <w:marLeft w:val="0"/>
      <w:marRight w:val="0"/>
      <w:marTop w:val="0"/>
      <w:marBottom w:val="0"/>
      <w:divBdr>
        <w:top w:val="none" w:sz="0" w:space="0" w:color="auto"/>
        <w:left w:val="none" w:sz="0" w:space="0" w:color="auto"/>
        <w:bottom w:val="none" w:sz="0" w:space="0" w:color="auto"/>
        <w:right w:val="none" w:sz="0" w:space="0" w:color="auto"/>
      </w:divBdr>
    </w:div>
    <w:div w:id="1261255216">
      <w:bodyDiv w:val="1"/>
      <w:marLeft w:val="0"/>
      <w:marRight w:val="0"/>
      <w:marTop w:val="0"/>
      <w:marBottom w:val="0"/>
      <w:divBdr>
        <w:top w:val="none" w:sz="0" w:space="0" w:color="auto"/>
        <w:left w:val="none" w:sz="0" w:space="0" w:color="auto"/>
        <w:bottom w:val="none" w:sz="0" w:space="0" w:color="auto"/>
        <w:right w:val="none" w:sz="0" w:space="0" w:color="auto"/>
      </w:divBdr>
    </w:div>
    <w:div w:id="1261327989">
      <w:bodyDiv w:val="1"/>
      <w:marLeft w:val="0"/>
      <w:marRight w:val="0"/>
      <w:marTop w:val="0"/>
      <w:marBottom w:val="0"/>
      <w:divBdr>
        <w:top w:val="none" w:sz="0" w:space="0" w:color="auto"/>
        <w:left w:val="none" w:sz="0" w:space="0" w:color="auto"/>
        <w:bottom w:val="none" w:sz="0" w:space="0" w:color="auto"/>
        <w:right w:val="none" w:sz="0" w:space="0" w:color="auto"/>
      </w:divBdr>
    </w:div>
    <w:div w:id="1261521235">
      <w:bodyDiv w:val="1"/>
      <w:marLeft w:val="0"/>
      <w:marRight w:val="0"/>
      <w:marTop w:val="0"/>
      <w:marBottom w:val="0"/>
      <w:divBdr>
        <w:top w:val="none" w:sz="0" w:space="0" w:color="auto"/>
        <w:left w:val="none" w:sz="0" w:space="0" w:color="auto"/>
        <w:bottom w:val="none" w:sz="0" w:space="0" w:color="auto"/>
        <w:right w:val="none" w:sz="0" w:space="0" w:color="auto"/>
      </w:divBdr>
    </w:div>
    <w:div w:id="1261717329">
      <w:bodyDiv w:val="1"/>
      <w:marLeft w:val="0"/>
      <w:marRight w:val="0"/>
      <w:marTop w:val="0"/>
      <w:marBottom w:val="0"/>
      <w:divBdr>
        <w:top w:val="none" w:sz="0" w:space="0" w:color="auto"/>
        <w:left w:val="none" w:sz="0" w:space="0" w:color="auto"/>
        <w:bottom w:val="none" w:sz="0" w:space="0" w:color="auto"/>
        <w:right w:val="none" w:sz="0" w:space="0" w:color="auto"/>
      </w:divBdr>
    </w:div>
    <w:div w:id="1262374856">
      <w:bodyDiv w:val="1"/>
      <w:marLeft w:val="0"/>
      <w:marRight w:val="0"/>
      <w:marTop w:val="0"/>
      <w:marBottom w:val="0"/>
      <w:divBdr>
        <w:top w:val="none" w:sz="0" w:space="0" w:color="auto"/>
        <w:left w:val="none" w:sz="0" w:space="0" w:color="auto"/>
        <w:bottom w:val="none" w:sz="0" w:space="0" w:color="auto"/>
        <w:right w:val="none" w:sz="0" w:space="0" w:color="auto"/>
      </w:divBdr>
    </w:div>
    <w:div w:id="1262683459">
      <w:bodyDiv w:val="1"/>
      <w:marLeft w:val="0"/>
      <w:marRight w:val="0"/>
      <w:marTop w:val="0"/>
      <w:marBottom w:val="0"/>
      <w:divBdr>
        <w:top w:val="none" w:sz="0" w:space="0" w:color="auto"/>
        <w:left w:val="none" w:sz="0" w:space="0" w:color="auto"/>
        <w:bottom w:val="none" w:sz="0" w:space="0" w:color="auto"/>
        <w:right w:val="none" w:sz="0" w:space="0" w:color="auto"/>
      </w:divBdr>
    </w:div>
    <w:div w:id="1262757696">
      <w:bodyDiv w:val="1"/>
      <w:marLeft w:val="0"/>
      <w:marRight w:val="0"/>
      <w:marTop w:val="0"/>
      <w:marBottom w:val="0"/>
      <w:divBdr>
        <w:top w:val="none" w:sz="0" w:space="0" w:color="auto"/>
        <w:left w:val="none" w:sz="0" w:space="0" w:color="auto"/>
        <w:bottom w:val="none" w:sz="0" w:space="0" w:color="auto"/>
        <w:right w:val="none" w:sz="0" w:space="0" w:color="auto"/>
      </w:divBdr>
    </w:div>
    <w:div w:id="1262835904">
      <w:bodyDiv w:val="1"/>
      <w:marLeft w:val="0"/>
      <w:marRight w:val="0"/>
      <w:marTop w:val="0"/>
      <w:marBottom w:val="0"/>
      <w:divBdr>
        <w:top w:val="none" w:sz="0" w:space="0" w:color="auto"/>
        <w:left w:val="none" w:sz="0" w:space="0" w:color="auto"/>
        <w:bottom w:val="none" w:sz="0" w:space="0" w:color="auto"/>
        <w:right w:val="none" w:sz="0" w:space="0" w:color="auto"/>
      </w:divBdr>
    </w:div>
    <w:div w:id="1262950348">
      <w:bodyDiv w:val="1"/>
      <w:marLeft w:val="0"/>
      <w:marRight w:val="0"/>
      <w:marTop w:val="0"/>
      <w:marBottom w:val="0"/>
      <w:divBdr>
        <w:top w:val="none" w:sz="0" w:space="0" w:color="auto"/>
        <w:left w:val="none" w:sz="0" w:space="0" w:color="auto"/>
        <w:bottom w:val="none" w:sz="0" w:space="0" w:color="auto"/>
        <w:right w:val="none" w:sz="0" w:space="0" w:color="auto"/>
      </w:divBdr>
    </w:div>
    <w:div w:id="1263104302">
      <w:bodyDiv w:val="1"/>
      <w:marLeft w:val="0"/>
      <w:marRight w:val="0"/>
      <w:marTop w:val="0"/>
      <w:marBottom w:val="0"/>
      <w:divBdr>
        <w:top w:val="none" w:sz="0" w:space="0" w:color="auto"/>
        <w:left w:val="none" w:sz="0" w:space="0" w:color="auto"/>
        <w:bottom w:val="none" w:sz="0" w:space="0" w:color="auto"/>
        <w:right w:val="none" w:sz="0" w:space="0" w:color="auto"/>
      </w:divBdr>
    </w:div>
    <w:div w:id="1263755494">
      <w:bodyDiv w:val="1"/>
      <w:marLeft w:val="0"/>
      <w:marRight w:val="0"/>
      <w:marTop w:val="0"/>
      <w:marBottom w:val="0"/>
      <w:divBdr>
        <w:top w:val="none" w:sz="0" w:space="0" w:color="auto"/>
        <w:left w:val="none" w:sz="0" w:space="0" w:color="auto"/>
        <w:bottom w:val="none" w:sz="0" w:space="0" w:color="auto"/>
        <w:right w:val="none" w:sz="0" w:space="0" w:color="auto"/>
      </w:divBdr>
    </w:div>
    <w:div w:id="1263761884">
      <w:bodyDiv w:val="1"/>
      <w:marLeft w:val="0"/>
      <w:marRight w:val="0"/>
      <w:marTop w:val="0"/>
      <w:marBottom w:val="0"/>
      <w:divBdr>
        <w:top w:val="none" w:sz="0" w:space="0" w:color="auto"/>
        <w:left w:val="none" w:sz="0" w:space="0" w:color="auto"/>
        <w:bottom w:val="none" w:sz="0" w:space="0" w:color="auto"/>
        <w:right w:val="none" w:sz="0" w:space="0" w:color="auto"/>
      </w:divBdr>
    </w:div>
    <w:div w:id="1264262394">
      <w:bodyDiv w:val="1"/>
      <w:marLeft w:val="0"/>
      <w:marRight w:val="0"/>
      <w:marTop w:val="0"/>
      <w:marBottom w:val="0"/>
      <w:divBdr>
        <w:top w:val="none" w:sz="0" w:space="0" w:color="auto"/>
        <w:left w:val="none" w:sz="0" w:space="0" w:color="auto"/>
        <w:bottom w:val="none" w:sz="0" w:space="0" w:color="auto"/>
        <w:right w:val="none" w:sz="0" w:space="0" w:color="auto"/>
      </w:divBdr>
    </w:div>
    <w:div w:id="1264263973">
      <w:bodyDiv w:val="1"/>
      <w:marLeft w:val="0"/>
      <w:marRight w:val="0"/>
      <w:marTop w:val="0"/>
      <w:marBottom w:val="0"/>
      <w:divBdr>
        <w:top w:val="none" w:sz="0" w:space="0" w:color="auto"/>
        <w:left w:val="none" w:sz="0" w:space="0" w:color="auto"/>
        <w:bottom w:val="none" w:sz="0" w:space="0" w:color="auto"/>
        <w:right w:val="none" w:sz="0" w:space="0" w:color="auto"/>
      </w:divBdr>
    </w:div>
    <w:div w:id="1264529344">
      <w:bodyDiv w:val="1"/>
      <w:marLeft w:val="0"/>
      <w:marRight w:val="0"/>
      <w:marTop w:val="0"/>
      <w:marBottom w:val="0"/>
      <w:divBdr>
        <w:top w:val="none" w:sz="0" w:space="0" w:color="auto"/>
        <w:left w:val="none" w:sz="0" w:space="0" w:color="auto"/>
        <w:bottom w:val="none" w:sz="0" w:space="0" w:color="auto"/>
        <w:right w:val="none" w:sz="0" w:space="0" w:color="auto"/>
      </w:divBdr>
    </w:div>
    <w:div w:id="1264604226">
      <w:bodyDiv w:val="1"/>
      <w:marLeft w:val="0"/>
      <w:marRight w:val="0"/>
      <w:marTop w:val="0"/>
      <w:marBottom w:val="0"/>
      <w:divBdr>
        <w:top w:val="none" w:sz="0" w:space="0" w:color="auto"/>
        <w:left w:val="none" w:sz="0" w:space="0" w:color="auto"/>
        <w:bottom w:val="none" w:sz="0" w:space="0" w:color="auto"/>
        <w:right w:val="none" w:sz="0" w:space="0" w:color="auto"/>
      </w:divBdr>
    </w:div>
    <w:div w:id="1264725547">
      <w:bodyDiv w:val="1"/>
      <w:marLeft w:val="0"/>
      <w:marRight w:val="0"/>
      <w:marTop w:val="0"/>
      <w:marBottom w:val="0"/>
      <w:divBdr>
        <w:top w:val="none" w:sz="0" w:space="0" w:color="auto"/>
        <w:left w:val="none" w:sz="0" w:space="0" w:color="auto"/>
        <w:bottom w:val="none" w:sz="0" w:space="0" w:color="auto"/>
        <w:right w:val="none" w:sz="0" w:space="0" w:color="auto"/>
      </w:divBdr>
    </w:div>
    <w:div w:id="1264998389">
      <w:bodyDiv w:val="1"/>
      <w:marLeft w:val="0"/>
      <w:marRight w:val="0"/>
      <w:marTop w:val="0"/>
      <w:marBottom w:val="0"/>
      <w:divBdr>
        <w:top w:val="none" w:sz="0" w:space="0" w:color="auto"/>
        <w:left w:val="none" w:sz="0" w:space="0" w:color="auto"/>
        <w:bottom w:val="none" w:sz="0" w:space="0" w:color="auto"/>
        <w:right w:val="none" w:sz="0" w:space="0" w:color="auto"/>
      </w:divBdr>
    </w:div>
    <w:div w:id="1265110953">
      <w:bodyDiv w:val="1"/>
      <w:marLeft w:val="0"/>
      <w:marRight w:val="0"/>
      <w:marTop w:val="0"/>
      <w:marBottom w:val="0"/>
      <w:divBdr>
        <w:top w:val="none" w:sz="0" w:space="0" w:color="auto"/>
        <w:left w:val="none" w:sz="0" w:space="0" w:color="auto"/>
        <w:bottom w:val="none" w:sz="0" w:space="0" w:color="auto"/>
        <w:right w:val="none" w:sz="0" w:space="0" w:color="auto"/>
      </w:divBdr>
    </w:div>
    <w:div w:id="1265385369">
      <w:bodyDiv w:val="1"/>
      <w:marLeft w:val="0"/>
      <w:marRight w:val="0"/>
      <w:marTop w:val="0"/>
      <w:marBottom w:val="0"/>
      <w:divBdr>
        <w:top w:val="none" w:sz="0" w:space="0" w:color="auto"/>
        <w:left w:val="none" w:sz="0" w:space="0" w:color="auto"/>
        <w:bottom w:val="none" w:sz="0" w:space="0" w:color="auto"/>
        <w:right w:val="none" w:sz="0" w:space="0" w:color="auto"/>
      </w:divBdr>
    </w:div>
    <w:div w:id="1265500395">
      <w:bodyDiv w:val="1"/>
      <w:marLeft w:val="0"/>
      <w:marRight w:val="0"/>
      <w:marTop w:val="0"/>
      <w:marBottom w:val="0"/>
      <w:divBdr>
        <w:top w:val="none" w:sz="0" w:space="0" w:color="auto"/>
        <w:left w:val="none" w:sz="0" w:space="0" w:color="auto"/>
        <w:bottom w:val="none" w:sz="0" w:space="0" w:color="auto"/>
        <w:right w:val="none" w:sz="0" w:space="0" w:color="auto"/>
      </w:divBdr>
    </w:div>
    <w:div w:id="1265502372">
      <w:bodyDiv w:val="1"/>
      <w:marLeft w:val="0"/>
      <w:marRight w:val="0"/>
      <w:marTop w:val="0"/>
      <w:marBottom w:val="0"/>
      <w:divBdr>
        <w:top w:val="none" w:sz="0" w:space="0" w:color="auto"/>
        <w:left w:val="none" w:sz="0" w:space="0" w:color="auto"/>
        <w:bottom w:val="none" w:sz="0" w:space="0" w:color="auto"/>
        <w:right w:val="none" w:sz="0" w:space="0" w:color="auto"/>
      </w:divBdr>
    </w:div>
    <w:div w:id="1265696964">
      <w:bodyDiv w:val="1"/>
      <w:marLeft w:val="0"/>
      <w:marRight w:val="0"/>
      <w:marTop w:val="0"/>
      <w:marBottom w:val="0"/>
      <w:divBdr>
        <w:top w:val="none" w:sz="0" w:space="0" w:color="auto"/>
        <w:left w:val="none" w:sz="0" w:space="0" w:color="auto"/>
        <w:bottom w:val="none" w:sz="0" w:space="0" w:color="auto"/>
        <w:right w:val="none" w:sz="0" w:space="0" w:color="auto"/>
      </w:divBdr>
    </w:div>
    <w:div w:id="1266882208">
      <w:bodyDiv w:val="1"/>
      <w:marLeft w:val="0"/>
      <w:marRight w:val="0"/>
      <w:marTop w:val="0"/>
      <w:marBottom w:val="0"/>
      <w:divBdr>
        <w:top w:val="none" w:sz="0" w:space="0" w:color="auto"/>
        <w:left w:val="none" w:sz="0" w:space="0" w:color="auto"/>
        <w:bottom w:val="none" w:sz="0" w:space="0" w:color="auto"/>
        <w:right w:val="none" w:sz="0" w:space="0" w:color="auto"/>
      </w:divBdr>
    </w:div>
    <w:div w:id="1267274213">
      <w:bodyDiv w:val="1"/>
      <w:marLeft w:val="0"/>
      <w:marRight w:val="0"/>
      <w:marTop w:val="0"/>
      <w:marBottom w:val="0"/>
      <w:divBdr>
        <w:top w:val="none" w:sz="0" w:space="0" w:color="auto"/>
        <w:left w:val="none" w:sz="0" w:space="0" w:color="auto"/>
        <w:bottom w:val="none" w:sz="0" w:space="0" w:color="auto"/>
        <w:right w:val="none" w:sz="0" w:space="0" w:color="auto"/>
      </w:divBdr>
    </w:div>
    <w:div w:id="1268736714">
      <w:bodyDiv w:val="1"/>
      <w:marLeft w:val="0"/>
      <w:marRight w:val="0"/>
      <w:marTop w:val="0"/>
      <w:marBottom w:val="0"/>
      <w:divBdr>
        <w:top w:val="none" w:sz="0" w:space="0" w:color="auto"/>
        <w:left w:val="none" w:sz="0" w:space="0" w:color="auto"/>
        <w:bottom w:val="none" w:sz="0" w:space="0" w:color="auto"/>
        <w:right w:val="none" w:sz="0" w:space="0" w:color="auto"/>
      </w:divBdr>
    </w:div>
    <w:div w:id="1269266443">
      <w:bodyDiv w:val="1"/>
      <w:marLeft w:val="0"/>
      <w:marRight w:val="0"/>
      <w:marTop w:val="0"/>
      <w:marBottom w:val="0"/>
      <w:divBdr>
        <w:top w:val="none" w:sz="0" w:space="0" w:color="auto"/>
        <w:left w:val="none" w:sz="0" w:space="0" w:color="auto"/>
        <w:bottom w:val="none" w:sz="0" w:space="0" w:color="auto"/>
        <w:right w:val="none" w:sz="0" w:space="0" w:color="auto"/>
      </w:divBdr>
    </w:div>
    <w:div w:id="1269654709">
      <w:bodyDiv w:val="1"/>
      <w:marLeft w:val="0"/>
      <w:marRight w:val="0"/>
      <w:marTop w:val="0"/>
      <w:marBottom w:val="0"/>
      <w:divBdr>
        <w:top w:val="none" w:sz="0" w:space="0" w:color="auto"/>
        <w:left w:val="none" w:sz="0" w:space="0" w:color="auto"/>
        <w:bottom w:val="none" w:sz="0" w:space="0" w:color="auto"/>
        <w:right w:val="none" w:sz="0" w:space="0" w:color="auto"/>
      </w:divBdr>
    </w:div>
    <w:div w:id="1269657016">
      <w:bodyDiv w:val="1"/>
      <w:marLeft w:val="0"/>
      <w:marRight w:val="0"/>
      <w:marTop w:val="0"/>
      <w:marBottom w:val="0"/>
      <w:divBdr>
        <w:top w:val="none" w:sz="0" w:space="0" w:color="auto"/>
        <w:left w:val="none" w:sz="0" w:space="0" w:color="auto"/>
        <w:bottom w:val="none" w:sz="0" w:space="0" w:color="auto"/>
        <w:right w:val="none" w:sz="0" w:space="0" w:color="auto"/>
      </w:divBdr>
    </w:div>
    <w:div w:id="1269701439">
      <w:bodyDiv w:val="1"/>
      <w:marLeft w:val="0"/>
      <w:marRight w:val="0"/>
      <w:marTop w:val="0"/>
      <w:marBottom w:val="0"/>
      <w:divBdr>
        <w:top w:val="none" w:sz="0" w:space="0" w:color="auto"/>
        <w:left w:val="none" w:sz="0" w:space="0" w:color="auto"/>
        <w:bottom w:val="none" w:sz="0" w:space="0" w:color="auto"/>
        <w:right w:val="none" w:sz="0" w:space="0" w:color="auto"/>
      </w:divBdr>
    </w:div>
    <w:div w:id="1270427381">
      <w:bodyDiv w:val="1"/>
      <w:marLeft w:val="0"/>
      <w:marRight w:val="0"/>
      <w:marTop w:val="0"/>
      <w:marBottom w:val="0"/>
      <w:divBdr>
        <w:top w:val="none" w:sz="0" w:space="0" w:color="auto"/>
        <w:left w:val="none" w:sz="0" w:space="0" w:color="auto"/>
        <w:bottom w:val="none" w:sz="0" w:space="0" w:color="auto"/>
        <w:right w:val="none" w:sz="0" w:space="0" w:color="auto"/>
      </w:divBdr>
    </w:div>
    <w:div w:id="1270432842">
      <w:bodyDiv w:val="1"/>
      <w:marLeft w:val="0"/>
      <w:marRight w:val="0"/>
      <w:marTop w:val="0"/>
      <w:marBottom w:val="0"/>
      <w:divBdr>
        <w:top w:val="none" w:sz="0" w:space="0" w:color="auto"/>
        <w:left w:val="none" w:sz="0" w:space="0" w:color="auto"/>
        <w:bottom w:val="none" w:sz="0" w:space="0" w:color="auto"/>
        <w:right w:val="none" w:sz="0" w:space="0" w:color="auto"/>
      </w:divBdr>
    </w:div>
    <w:div w:id="1271427034">
      <w:bodyDiv w:val="1"/>
      <w:marLeft w:val="0"/>
      <w:marRight w:val="0"/>
      <w:marTop w:val="0"/>
      <w:marBottom w:val="0"/>
      <w:divBdr>
        <w:top w:val="none" w:sz="0" w:space="0" w:color="auto"/>
        <w:left w:val="none" w:sz="0" w:space="0" w:color="auto"/>
        <w:bottom w:val="none" w:sz="0" w:space="0" w:color="auto"/>
        <w:right w:val="none" w:sz="0" w:space="0" w:color="auto"/>
      </w:divBdr>
    </w:div>
    <w:div w:id="1271742489">
      <w:bodyDiv w:val="1"/>
      <w:marLeft w:val="0"/>
      <w:marRight w:val="0"/>
      <w:marTop w:val="0"/>
      <w:marBottom w:val="0"/>
      <w:divBdr>
        <w:top w:val="none" w:sz="0" w:space="0" w:color="auto"/>
        <w:left w:val="none" w:sz="0" w:space="0" w:color="auto"/>
        <w:bottom w:val="none" w:sz="0" w:space="0" w:color="auto"/>
        <w:right w:val="none" w:sz="0" w:space="0" w:color="auto"/>
      </w:divBdr>
    </w:div>
    <w:div w:id="1271744290">
      <w:bodyDiv w:val="1"/>
      <w:marLeft w:val="0"/>
      <w:marRight w:val="0"/>
      <w:marTop w:val="0"/>
      <w:marBottom w:val="0"/>
      <w:divBdr>
        <w:top w:val="none" w:sz="0" w:space="0" w:color="auto"/>
        <w:left w:val="none" w:sz="0" w:space="0" w:color="auto"/>
        <w:bottom w:val="none" w:sz="0" w:space="0" w:color="auto"/>
        <w:right w:val="none" w:sz="0" w:space="0" w:color="auto"/>
      </w:divBdr>
    </w:div>
    <w:div w:id="1271818076">
      <w:bodyDiv w:val="1"/>
      <w:marLeft w:val="0"/>
      <w:marRight w:val="0"/>
      <w:marTop w:val="0"/>
      <w:marBottom w:val="0"/>
      <w:divBdr>
        <w:top w:val="none" w:sz="0" w:space="0" w:color="auto"/>
        <w:left w:val="none" w:sz="0" w:space="0" w:color="auto"/>
        <w:bottom w:val="none" w:sz="0" w:space="0" w:color="auto"/>
        <w:right w:val="none" w:sz="0" w:space="0" w:color="auto"/>
      </w:divBdr>
    </w:div>
    <w:div w:id="1272082710">
      <w:bodyDiv w:val="1"/>
      <w:marLeft w:val="0"/>
      <w:marRight w:val="0"/>
      <w:marTop w:val="0"/>
      <w:marBottom w:val="0"/>
      <w:divBdr>
        <w:top w:val="none" w:sz="0" w:space="0" w:color="auto"/>
        <w:left w:val="none" w:sz="0" w:space="0" w:color="auto"/>
        <w:bottom w:val="none" w:sz="0" w:space="0" w:color="auto"/>
        <w:right w:val="none" w:sz="0" w:space="0" w:color="auto"/>
      </w:divBdr>
    </w:div>
    <w:div w:id="1272083667">
      <w:bodyDiv w:val="1"/>
      <w:marLeft w:val="0"/>
      <w:marRight w:val="0"/>
      <w:marTop w:val="0"/>
      <w:marBottom w:val="0"/>
      <w:divBdr>
        <w:top w:val="none" w:sz="0" w:space="0" w:color="auto"/>
        <w:left w:val="none" w:sz="0" w:space="0" w:color="auto"/>
        <w:bottom w:val="none" w:sz="0" w:space="0" w:color="auto"/>
        <w:right w:val="none" w:sz="0" w:space="0" w:color="auto"/>
      </w:divBdr>
    </w:div>
    <w:div w:id="1272470492">
      <w:bodyDiv w:val="1"/>
      <w:marLeft w:val="0"/>
      <w:marRight w:val="0"/>
      <w:marTop w:val="0"/>
      <w:marBottom w:val="0"/>
      <w:divBdr>
        <w:top w:val="none" w:sz="0" w:space="0" w:color="auto"/>
        <w:left w:val="none" w:sz="0" w:space="0" w:color="auto"/>
        <w:bottom w:val="none" w:sz="0" w:space="0" w:color="auto"/>
        <w:right w:val="none" w:sz="0" w:space="0" w:color="auto"/>
      </w:divBdr>
    </w:div>
    <w:div w:id="1272474052">
      <w:bodyDiv w:val="1"/>
      <w:marLeft w:val="0"/>
      <w:marRight w:val="0"/>
      <w:marTop w:val="0"/>
      <w:marBottom w:val="0"/>
      <w:divBdr>
        <w:top w:val="none" w:sz="0" w:space="0" w:color="auto"/>
        <w:left w:val="none" w:sz="0" w:space="0" w:color="auto"/>
        <w:bottom w:val="none" w:sz="0" w:space="0" w:color="auto"/>
        <w:right w:val="none" w:sz="0" w:space="0" w:color="auto"/>
      </w:divBdr>
    </w:div>
    <w:div w:id="1272662724">
      <w:bodyDiv w:val="1"/>
      <w:marLeft w:val="0"/>
      <w:marRight w:val="0"/>
      <w:marTop w:val="0"/>
      <w:marBottom w:val="0"/>
      <w:divBdr>
        <w:top w:val="none" w:sz="0" w:space="0" w:color="auto"/>
        <w:left w:val="none" w:sz="0" w:space="0" w:color="auto"/>
        <w:bottom w:val="none" w:sz="0" w:space="0" w:color="auto"/>
        <w:right w:val="none" w:sz="0" w:space="0" w:color="auto"/>
      </w:divBdr>
    </w:div>
    <w:div w:id="1272935524">
      <w:bodyDiv w:val="1"/>
      <w:marLeft w:val="0"/>
      <w:marRight w:val="0"/>
      <w:marTop w:val="0"/>
      <w:marBottom w:val="0"/>
      <w:divBdr>
        <w:top w:val="none" w:sz="0" w:space="0" w:color="auto"/>
        <w:left w:val="none" w:sz="0" w:space="0" w:color="auto"/>
        <w:bottom w:val="none" w:sz="0" w:space="0" w:color="auto"/>
        <w:right w:val="none" w:sz="0" w:space="0" w:color="auto"/>
      </w:divBdr>
    </w:div>
    <w:div w:id="1272936186">
      <w:bodyDiv w:val="1"/>
      <w:marLeft w:val="0"/>
      <w:marRight w:val="0"/>
      <w:marTop w:val="0"/>
      <w:marBottom w:val="0"/>
      <w:divBdr>
        <w:top w:val="none" w:sz="0" w:space="0" w:color="auto"/>
        <w:left w:val="none" w:sz="0" w:space="0" w:color="auto"/>
        <w:bottom w:val="none" w:sz="0" w:space="0" w:color="auto"/>
        <w:right w:val="none" w:sz="0" w:space="0" w:color="auto"/>
      </w:divBdr>
    </w:div>
    <w:div w:id="1272937021">
      <w:bodyDiv w:val="1"/>
      <w:marLeft w:val="0"/>
      <w:marRight w:val="0"/>
      <w:marTop w:val="0"/>
      <w:marBottom w:val="0"/>
      <w:divBdr>
        <w:top w:val="none" w:sz="0" w:space="0" w:color="auto"/>
        <w:left w:val="none" w:sz="0" w:space="0" w:color="auto"/>
        <w:bottom w:val="none" w:sz="0" w:space="0" w:color="auto"/>
        <w:right w:val="none" w:sz="0" w:space="0" w:color="auto"/>
      </w:divBdr>
    </w:div>
    <w:div w:id="1273320325">
      <w:bodyDiv w:val="1"/>
      <w:marLeft w:val="0"/>
      <w:marRight w:val="0"/>
      <w:marTop w:val="0"/>
      <w:marBottom w:val="0"/>
      <w:divBdr>
        <w:top w:val="none" w:sz="0" w:space="0" w:color="auto"/>
        <w:left w:val="none" w:sz="0" w:space="0" w:color="auto"/>
        <w:bottom w:val="none" w:sz="0" w:space="0" w:color="auto"/>
        <w:right w:val="none" w:sz="0" w:space="0" w:color="auto"/>
      </w:divBdr>
    </w:div>
    <w:div w:id="1273706884">
      <w:bodyDiv w:val="1"/>
      <w:marLeft w:val="0"/>
      <w:marRight w:val="0"/>
      <w:marTop w:val="0"/>
      <w:marBottom w:val="0"/>
      <w:divBdr>
        <w:top w:val="none" w:sz="0" w:space="0" w:color="auto"/>
        <w:left w:val="none" w:sz="0" w:space="0" w:color="auto"/>
        <w:bottom w:val="none" w:sz="0" w:space="0" w:color="auto"/>
        <w:right w:val="none" w:sz="0" w:space="0" w:color="auto"/>
      </w:divBdr>
    </w:div>
    <w:div w:id="1274168692">
      <w:bodyDiv w:val="1"/>
      <w:marLeft w:val="0"/>
      <w:marRight w:val="0"/>
      <w:marTop w:val="0"/>
      <w:marBottom w:val="0"/>
      <w:divBdr>
        <w:top w:val="none" w:sz="0" w:space="0" w:color="auto"/>
        <w:left w:val="none" w:sz="0" w:space="0" w:color="auto"/>
        <w:bottom w:val="none" w:sz="0" w:space="0" w:color="auto"/>
        <w:right w:val="none" w:sz="0" w:space="0" w:color="auto"/>
      </w:divBdr>
    </w:div>
    <w:div w:id="1274480661">
      <w:bodyDiv w:val="1"/>
      <w:marLeft w:val="0"/>
      <w:marRight w:val="0"/>
      <w:marTop w:val="0"/>
      <w:marBottom w:val="0"/>
      <w:divBdr>
        <w:top w:val="none" w:sz="0" w:space="0" w:color="auto"/>
        <w:left w:val="none" w:sz="0" w:space="0" w:color="auto"/>
        <w:bottom w:val="none" w:sz="0" w:space="0" w:color="auto"/>
        <w:right w:val="none" w:sz="0" w:space="0" w:color="auto"/>
      </w:divBdr>
    </w:div>
    <w:div w:id="1274510423">
      <w:bodyDiv w:val="1"/>
      <w:marLeft w:val="0"/>
      <w:marRight w:val="0"/>
      <w:marTop w:val="0"/>
      <w:marBottom w:val="0"/>
      <w:divBdr>
        <w:top w:val="none" w:sz="0" w:space="0" w:color="auto"/>
        <w:left w:val="none" w:sz="0" w:space="0" w:color="auto"/>
        <w:bottom w:val="none" w:sz="0" w:space="0" w:color="auto"/>
        <w:right w:val="none" w:sz="0" w:space="0" w:color="auto"/>
      </w:divBdr>
    </w:div>
    <w:div w:id="1274702654">
      <w:bodyDiv w:val="1"/>
      <w:marLeft w:val="0"/>
      <w:marRight w:val="0"/>
      <w:marTop w:val="0"/>
      <w:marBottom w:val="0"/>
      <w:divBdr>
        <w:top w:val="none" w:sz="0" w:space="0" w:color="auto"/>
        <w:left w:val="none" w:sz="0" w:space="0" w:color="auto"/>
        <w:bottom w:val="none" w:sz="0" w:space="0" w:color="auto"/>
        <w:right w:val="none" w:sz="0" w:space="0" w:color="auto"/>
      </w:divBdr>
    </w:div>
    <w:div w:id="1275016350">
      <w:bodyDiv w:val="1"/>
      <w:marLeft w:val="0"/>
      <w:marRight w:val="0"/>
      <w:marTop w:val="0"/>
      <w:marBottom w:val="0"/>
      <w:divBdr>
        <w:top w:val="none" w:sz="0" w:space="0" w:color="auto"/>
        <w:left w:val="none" w:sz="0" w:space="0" w:color="auto"/>
        <w:bottom w:val="none" w:sz="0" w:space="0" w:color="auto"/>
        <w:right w:val="none" w:sz="0" w:space="0" w:color="auto"/>
      </w:divBdr>
    </w:div>
    <w:div w:id="1275135754">
      <w:bodyDiv w:val="1"/>
      <w:marLeft w:val="0"/>
      <w:marRight w:val="0"/>
      <w:marTop w:val="0"/>
      <w:marBottom w:val="0"/>
      <w:divBdr>
        <w:top w:val="none" w:sz="0" w:space="0" w:color="auto"/>
        <w:left w:val="none" w:sz="0" w:space="0" w:color="auto"/>
        <w:bottom w:val="none" w:sz="0" w:space="0" w:color="auto"/>
        <w:right w:val="none" w:sz="0" w:space="0" w:color="auto"/>
      </w:divBdr>
    </w:div>
    <w:div w:id="1275601618">
      <w:bodyDiv w:val="1"/>
      <w:marLeft w:val="0"/>
      <w:marRight w:val="0"/>
      <w:marTop w:val="0"/>
      <w:marBottom w:val="0"/>
      <w:divBdr>
        <w:top w:val="none" w:sz="0" w:space="0" w:color="auto"/>
        <w:left w:val="none" w:sz="0" w:space="0" w:color="auto"/>
        <w:bottom w:val="none" w:sz="0" w:space="0" w:color="auto"/>
        <w:right w:val="none" w:sz="0" w:space="0" w:color="auto"/>
      </w:divBdr>
    </w:div>
    <w:div w:id="1275866553">
      <w:bodyDiv w:val="1"/>
      <w:marLeft w:val="0"/>
      <w:marRight w:val="0"/>
      <w:marTop w:val="0"/>
      <w:marBottom w:val="0"/>
      <w:divBdr>
        <w:top w:val="none" w:sz="0" w:space="0" w:color="auto"/>
        <w:left w:val="none" w:sz="0" w:space="0" w:color="auto"/>
        <w:bottom w:val="none" w:sz="0" w:space="0" w:color="auto"/>
        <w:right w:val="none" w:sz="0" w:space="0" w:color="auto"/>
      </w:divBdr>
    </w:div>
    <w:div w:id="1275986405">
      <w:bodyDiv w:val="1"/>
      <w:marLeft w:val="0"/>
      <w:marRight w:val="0"/>
      <w:marTop w:val="0"/>
      <w:marBottom w:val="0"/>
      <w:divBdr>
        <w:top w:val="none" w:sz="0" w:space="0" w:color="auto"/>
        <w:left w:val="none" w:sz="0" w:space="0" w:color="auto"/>
        <w:bottom w:val="none" w:sz="0" w:space="0" w:color="auto"/>
        <w:right w:val="none" w:sz="0" w:space="0" w:color="auto"/>
      </w:divBdr>
    </w:div>
    <w:div w:id="1276252874">
      <w:bodyDiv w:val="1"/>
      <w:marLeft w:val="0"/>
      <w:marRight w:val="0"/>
      <w:marTop w:val="0"/>
      <w:marBottom w:val="0"/>
      <w:divBdr>
        <w:top w:val="none" w:sz="0" w:space="0" w:color="auto"/>
        <w:left w:val="none" w:sz="0" w:space="0" w:color="auto"/>
        <w:bottom w:val="none" w:sz="0" w:space="0" w:color="auto"/>
        <w:right w:val="none" w:sz="0" w:space="0" w:color="auto"/>
      </w:divBdr>
    </w:div>
    <w:div w:id="1276325212">
      <w:bodyDiv w:val="1"/>
      <w:marLeft w:val="0"/>
      <w:marRight w:val="0"/>
      <w:marTop w:val="0"/>
      <w:marBottom w:val="0"/>
      <w:divBdr>
        <w:top w:val="none" w:sz="0" w:space="0" w:color="auto"/>
        <w:left w:val="none" w:sz="0" w:space="0" w:color="auto"/>
        <w:bottom w:val="none" w:sz="0" w:space="0" w:color="auto"/>
        <w:right w:val="none" w:sz="0" w:space="0" w:color="auto"/>
      </w:divBdr>
    </w:div>
    <w:div w:id="1276713579">
      <w:bodyDiv w:val="1"/>
      <w:marLeft w:val="0"/>
      <w:marRight w:val="0"/>
      <w:marTop w:val="0"/>
      <w:marBottom w:val="0"/>
      <w:divBdr>
        <w:top w:val="none" w:sz="0" w:space="0" w:color="auto"/>
        <w:left w:val="none" w:sz="0" w:space="0" w:color="auto"/>
        <w:bottom w:val="none" w:sz="0" w:space="0" w:color="auto"/>
        <w:right w:val="none" w:sz="0" w:space="0" w:color="auto"/>
      </w:divBdr>
    </w:div>
    <w:div w:id="1277104977">
      <w:bodyDiv w:val="1"/>
      <w:marLeft w:val="0"/>
      <w:marRight w:val="0"/>
      <w:marTop w:val="0"/>
      <w:marBottom w:val="0"/>
      <w:divBdr>
        <w:top w:val="none" w:sz="0" w:space="0" w:color="auto"/>
        <w:left w:val="none" w:sz="0" w:space="0" w:color="auto"/>
        <w:bottom w:val="none" w:sz="0" w:space="0" w:color="auto"/>
        <w:right w:val="none" w:sz="0" w:space="0" w:color="auto"/>
      </w:divBdr>
    </w:div>
    <w:div w:id="1277130490">
      <w:bodyDiv w:val="1"/>
      <w:marLeft w:val="0"/>
      <w:marRight w:val="0"/>
      <w:marTop w:val="0"/>
      <w:marBottom w:val="0"/>
      <w:divBdr>
        <w:top w:val="none" w:sz="0" w:space="0" w:color="auto"/>
        <w:left w:val="none" w:sz="0" w:space="0" w:color="auto"/>
        <w:bottom w:val="none" w:sz="0" w:space="0" w:color="auto"/>
        <w:right w:val="none" w:sz="0" w:space="0" w:color="auto"/>
      </w:divBdr>
    </w:div>
    <w:div w:id="1277249003">
      <w:bodyDiv w:val="1"/>
      <w:marLeft w:val="0"/>
      <w:marRight w:val="0"/>
      <w:marTop w:val="0"/>
      <w:marBottom w:val="0"/>
      <w:divBdr>
        <w:top w:val="none" w:sz="0" w:space="0" w:color="auto"/>
        <w:left w:val="none" w:sz="0" w:space="0" w:color="auto"/>
        <w:bottom w:val="none" w:sz="0" w:space="0" w:color="auto"/>
        <w:right w:val="none" w:sz="0" w:space="0" w:color="auto"/>
      </w:divBdr>
    </w:div>
    <w:div w:id="1277253223">
      <w:bodyDiv w:val="1"/>
      <w:marLeft w:val="0"/>
      <w:marRight w:val="0"/>
      <w:marTop w:val="0"/>
      <w:marBottom w:val="0"/>
      <w:divBdr>
        <w:top w:val="none" w:sz="0" w:space="0" w:color="auto"/>
        <w:left w:val="none" w:sz="0" w:space="0" w:color="auto"/>
        <w:bottom w:val="none" w:sz="0" w:space="0" w:color="auto"/>
        <w:right w:val="none" w:sz="0" w:space="0" w:color="auto"/>
      </w:divBdr>
    </w:div>
    <w:div w:id="1277449087">
      <w:bodyDiv w:val="1"/>
      <w:marLeft w:val="0"/>
      <w:marRight w:val="0"/>
      <w:marTop w:val="0"/>
      <w:marBottom w:val="0"/>
      <w:divBdr>
        <w:top w:val="none" w:sz="0" w:space="0" w:color="auto"/>
        <w:left w:val="none" w:sz="0" w:space="0" w:color="auto"/>
        <w:bottom w:val="none" w:sz="0" w:space="0" w:color="auto"/>
        <w:right w:val="none" w:sz="0" w:space="0" w:color="auto"/>
      </w:divBdr>
    </w:div>
    <w:div w:id="1277640044">
      <w:bodyDiv w:val="1"/>
      <w:marLeft w:val="0"/>
      <w:marRight w:val="0"/>
      <w:marTop w:val="0"/>
      <w:marBottom w:val="0"/>
      <w:divBdr>
        <w:top w:val="none" w:sz="0" w:space="0" w:color="auto"/>
        <w:left w:val="none" w:sz="0" w:space="0" w:color="auto"/>
        <w:bottom w:val="none" w:sz="0" w:space="0" w:color="auto"/>
        <w:right w:val="none" w:sz="0" w:space="0" w:color="auto"/>
      </w:divBdr>
    </w:div>
    <w:div w:id="1277759527">
      <w:bodyDiv w:val="1"/>
      <w:marLeft w:val="0"/>
      <w:marRight w:val="0"/>
      <w:marTop w:val="0"/>
      <w:marBottom w:val="0"/>
      <w:divBdr>
        <w:top w:val="none" w:sz="0" w:space="0" w:color="auto"/>
        <w:left w:val="none" w:sz="0" w:space="0" w:color="auto"/>
        <w:bottom w:val="none" w:sz="0" w:space="0" w:color="auto"/>
        <w:right w:val="none" w:sz="0" w:space="0" w:color="auto"/>
      </w:divBdr>
    </w:div>
    <w:div w:id="1277904716">
      <w:bodyDiv w:val="1"/>
      <w:marLeft w:val="0"/>
      <w:marRight w:val="0"/>
      <w:marTop w:val="0"/>
      <w:marBottom w:val="0"/>
      <w:divBdr>
        <w:top w:val="none" w:sz="0" w:space="0" w:color="auto"/>
        <w:left w:val="none" w:sz="0" w:space="0" w:color="auto"/>
        <w:bottom w:val="none" w:sz="0" w:space="0" w:color="auto"/>
        <w:right w:val="none" w:sz="0" w:space="0" w:color="auto"/>
      </w:divBdr>
    </w:div>
    <w:div w:id="1278373887">
      <w:bodyDiv w:val="1"/>
      <w:marLeft w:val="0"/>
      <w:marRight w:val="0"/>
      <w:marTop w:val="0"/>
      <w:marBottom w:val="0"/>
      <w:divBdr>
        <w:top w:val="none" w:sz="0" w:space="0" w:color="auto"/>
        <w:left w:val="none" w:sz="0" w:space="0" w:color="auto"/>
        <w:bottom w:val="none" w:sz="0" w:space="0" w:color="auto"/>
        <w:right w:val="none" w:sz="0" w:space="0" w:color="auto"/>
      </w:divBdr>
    </w:div>
    <w:div w:id="1278566943">
      <w:bodyDiv w:val="1"/>
      <w:marLeft w:val="0"/>
      <w:marRight w:val="0"/>
      <w:marTop w:val="0"/>
      <w:marBottom w:val="0"/>
      <w:divBdr>
        <w:top w:val="none" w:sz="0" w:space="0" w:color="auto"/>
        <w:left w:val="none" w:sz="0" w:space="0" w:color="auto"/>
        <w:bottom w:val="none" w:sz="0" w:space="0" w:color="auto"/>
        <w:right w:val="none" w:sz="0" w:space="0" w:color="auto"/>
      </w:divBdr>
    </w:div>
    <w:div w:id="1278949114">
      <w:bodyDiv w:val="1"/>
      <w:marLeft w:val="0"/>
      <w:marRight w:val="0"/>
      <w:marTop w:val="0"/>
      <w:marBottom w:val="0"/>
      <w:divBdr>
        <w:top w:val="none" w:sz="0" w:space="0" w:color="auto"/>
        <w:left w:val="none" w:sz="0" w:space="0" w:color="auto"/>
        <w:bottom w:val="none" w:sz="0" w:space="0" w:color="auto"/>
        <w:right w:val="none" w:sz="0" w:space="0" w:color="auto"/>
      </w:divBdr>
    </w:div>
    <w:div w:id="1278949231">
      <w:bodyDiv w:val="1"/>
      <w:marLeft w:val="0"/>
      <w:marRight w:val="0"/>
      <w:marTop w:val="0"/>
      <w:marBottom w:val="0"/>
      <w:divBdr>
        <w:top w:val="none" w:sz="0" w:space="0" w:color="auto"/>
        <w:left w:val="none" w:sz="0" w:space="0" w:color="auto"/>
        <w:bottom w:val="none" w:sz="0" w:space="0" w:color="auto"/>
        <w:right w:val="none" w:sz="0" w:space="0" w:color="auto"/>
      </w:divBdr>
    </w:div>
    <w:div w:id="1279222868">
      <w:bodyDiv w:val="1"/>
      <w:marLeft w:val="0"/>
      <w:marRight w:val="0"/>
      <w:marTop w:val="0"/>
      <w:marBottom w:val="0"/>
      <w:divBdr>
        <w:top w:val="none" w:sz="0" w:space="0" w:color="auto"/>
        <w:left w:val="none" w:sz="0" w:space="0" w:color="auto"/>
        <w:bottom w:val="none" w:sz="0" w:space="0" w:color="auto"/>
        <w:right w:val="none" w:sz="0" w:space="0" w:color="auto"/>
      </w:divBdr>
    </w:div>
    <w:div w:id="1279995423">
      <w:bodyDiv w:val="1"/>
      <w:marLeft w:val="0"/>
      <w:marRight w:val="0"/>
      <w:marTop w:val="0"/>
      <w:marBottom w:val="0"/>
      <w:divBdr>
        <w:top w:val="none" w:sz="0" w:space="0" w:color="auto"/>
        <w:left w:val="none" w:sz="0" w:space="0" w:color="auto"/>
        <w:bottom w:val="none" w:sz="0" w:space="0" w:color="auto"/>
        <w:right w:val="none" w:sz="0" w:space="0" w:color="auto"/>
      </w:divBdr>
    </w:div>
    <w:div w:id="1280256629">
      <w:bodyDiv w:val="1"/>
      <w:marLeft w:val="0"/>
      <w:marRight w:val="0"/>
      <w:marTop w:val="0"/>
      <w:marBottom w:val="0"/>
      <w:divBdr>
        <w:top w:val="none" w:sz="0" w:space="0" w:color="auto"/>
        <w:left w:val="none" w:sz="0" w:space="0" w:color="auto"/>
        <w:bottom w:val="none" w:sz="0" w:space="0" w:color="auto"/>
        <w:right w:val="none" w:sz="0" w:space="0" w:color="auto"/>
      </w:divBdr>
    </w:div>
    <w:div w:id="1280643115">
      <w:bodyDiv w:val="1"/>
      <w:marLeft w:val="0"/>
      <w:marRight w:val="0"/>
      <w:marTop w:val="0"/>
      <w:marBottom w:val="0"/>
      <w:divBdr>
        <w:top w:val="none" w:sz="0" w:space="0" w:color="auto"/>
        <w:left w:val="none" w:sz="0" w:space="0" w:color="auto"/>
        <w:bottom w:val="none" w:sz="0" w:space="0" w:color="auto"/>
        <w:right w:val="none" w:sz="0" w:space="0" w:color="auto"/>
      </w:divBdr>
    </w:div>
    <w:div w:id="1280649286">
      <w:bodyDiv w:val="1"/>
      <w:marLeft w:val="0"/>
      <w:marRight w:val="0"/>
      <w:marTop w:val="0"/>
      <w:marBottom w:val="0"/>
      <w:divBdr>
        <w:top w:val="none" w:sz="0" w:space="0" w:color="auto"/>
        <w:left w:val="none" w:sz="0" w:space="0" w:color="auto"/>
        <w:bottom w:val="none" w:sz="0" w:space="0" w:color="auto"/>
        <w:right w:val="none" w:sz="0" w:space="0" w:color="auto"/>
      </w:divBdr>
    </w:div>
    <w:div w:id="1280725413">
      <w:bodyDiv w:val="1"/>
      <w:marLeft w:val="0"/>
      <w:marRight w:val="0"/>
      <w:marTop w:val="0"/>
      <w:marBottom w:val="0"/>
      <w:divBdr>
        <w:top w:val="none" w:sz="0" w:space="0" w:color="auto"/>
        <w:left w:val="none" w:sz="0" w:space="0" w:color="auto"/>
        <w:bottom w:val="none" w:sz="0" w:space="0" w:color="auto"/>
        <w:right w:val="none" w:sz="0" w:space="0" w:color="auto"/>
      </w:divBdr>
    </w:div>
    <w:div w:id="1281573873">
      <w:bodyDiv w:val="1"/>
      <w:marLeft w:val="0"/>
      <w:marRight w:val="0"/>
      <w:marTop w:val="0"/>
      <w:marBottom w:val="0"/>
      <w:divBdr>
        <w:top w:val="none" w:sz="0" w:space="0" w:color="auto"/>
        <w:left w:val="none" w:sz="0" w:space="0" w:color="auto"/>
        <w:bottom w:val="none" w:sz="0" w:space="0" w:color="auto"/>
        <w:right w:val="none" w:sz="0" w:space="0" w:color="auto"/>
      </w:divBdr>
    </w:div>
    <w:div w:id="1281759780">
      <w:bodyDiv w:val="1"/>
      <w:marLeft w:val="0"/>
      <w:marRight w:val="0"/>
      <w:marTop w:val="0"/>
      <w:marBottom w:val="0"/>
      <w:divBdr>
        <w:top w:val="none" w:sz="0" w:space="0" w:color="auto"/>
        <w:left w:val="none" w:sz="0" w:space="0" w:color="auto"/>
        <w:bottom w:val="none" w:sz="0" w:space="0" w:color="auto"/>
        <w:right w:val="none" w:sz="0" w:space="0" w:color="auto"/>
      </w:divBdr>
    </w:div>
    <w:div w:id="1281913159">
      <w:bodyDiv w:val="1"/>
      <w:marLeft w:val="0"/>
      <w:marRight w:val="0"/>
      <w:marTop w:val="0"/>
      <w:marBottom w:val="0"/>
      <w:divBdr>
        <w:top w:val="none" w:sz="0" w:space="0" w:color="auto"/>
        <w:left w:val="none" w:sz="0" w:space="0" w:color="auto"/>
        <w:bottom w:val="none" w:sz="0" w:space="0" w:color="auto"/>
        <w:right w:val="none" w:sz="0" w:space="0" w:color="auto"/>
      </w:divBdr>
    </w:div>
    <w:div w:id="1281954015">
      <w:bodyDiv w:val="1"/>
      <w:marLeft w:val="0"/>
      <w:marRight w:val="0"/>
      <w:marTop w:val="0"/>
      <w:marBottom w:val="0"/>
      <w:divBdr>
        <w:top w:val="none" w:sz="0" w:space="0" w:color="auto"/>
        <w:left w:val="none" w:sz="0" w:space="0" w:color="auto"/>
        <w:bottom w:val="none" w:sz="0" w:space="0" w:color="auto"/>
        <w:right w:val="none" w:sz="0" w:space="0" w:color="auto"/>
      </w:divBdr>
    </w:div>
    <w:div w:id="1281955057">
      <w:bodyDiv w:val="1"/>
      <w:marLeft w:val="0"/>
      <w:marRight w:val="0"/>
      <w:marTop w:val="0"/>
      <w:marBottom w:val="0"/>
      <w:divBdr>
        <w:top w:val="none" w:sz="0" w:space="0" w:color="auto"/>
        <w:left w:val="none" w:sz="0" w:space="0" w:color="auto"/>
        <w:bottom w:val="none" w:sz="0" w:space="0" w:color="auto"/>
        <w:right w:val="none" w:sz="0" w:space="0" w:color="auto"/>
      </w:divBdr>
    </w:div>
    <w:div w:id="1282495637">
      <w:bodyDiv w:val="1"/>
      <w:marLeft w:val="0"/>
      <w:marRight w:val="0"/>
      <w:marTop w:val="0"/>
      <w:marBottom w:val="0"/>
      <w:divBdr>
        <w:top w:val="none" w:sz="0" w:space="0" w:color="auto"/>
        <w:left w:val="none" w:sz="0" w:space="0" w:color="auto"/>
        <w:bottom w:val="none" w:sz="0" w:space="0" w:color="auto"/>
        <w:right w:val="none" w:sz="0" w:space="0" w:color="auto"/>
      </w:divBdr>
    </w:div>
    <w:div w:id="1282766784">
      <w:bodyDiv w:val="1"/>
      <w:marLeft w:val="0"/>
      <w:marRight w:val="0"/>
      <w:marTop w:val="0"/>
      <w:marBottom w:val="0"/>
      <w:divBdr>
        <w:top w:val="none" w:sz="0" w:space="0" w:color="auto"/>
        <w:left w:val="none" w:sz="0" w:space="0" w:color="auto"/>
        <w:bottom w:val="none" w:sz="0" w:space="0" w:color="auto"/>
        <w:right w:val="none" w:sz="0" w:space="0" w:color="auto"/>
      </w:divBdr>
    </w:div>
    <w:div w:id="1283419551">
      <w:bodyDiv w:val="1"/>
      <w:marLeft w:val="0"/>
      <w:marRight w:val="0"/>
      <w:marTop w:val="0"/>
      <w:marBottom w:val="0"/>
      <w:divBdr>
        <w:top w:val="none" w:sz="0" w:space="0" w:color="auto"/>
        <w:left w:val="none" w:sz="0" w:space="0" w:color="auto"/>
        <w:bottom w:val="none" w:sz="0" w:space="0" w:color="auto"/>
        <w:right w:val="none" w:sz="0" w:space="0" w:color="auto"/>
      </w:divBdr>
    </w:div>
    <w:div w:id="1283997275">
      <w:bodyDiv w:val="1"/>
      <w:marLeft w:val="0"/>
      <w:marRight w:val="0"/>
      <w:marTop w:val="0"/>
      <w:marBottom w:val="0"/>
      <w:divBdr>
        <w:top w:val="none" w:sz="0" w:space="0" w:color="auto"/>
        <w:left w:val="none" w:sz="0" w:space="0" w:color="auto"/>
        <w:bottom w:val="none" w:sz="0" w:space="0" w:color="auto"/>
        <w:right w:val="none" w:sz="0" w:space="0" w:color="auto"/>
      </w:divBdr>
    </w:div>
    <w:div w:id="1284074497">
      <w:bodyDiv w:val="1"/>
      <w:marLeft w:val="0"/>
      <w:marRight w:val="0"/>
      <w:marTop w:val="0"/>
      <w:marBottom w:val="0"/>
      <w:divBdr>
        <w:top w:val="none" w:sz="0" w:space="0" w:color="auto"/>
        <w:left w:val="none" w:sz="0" w:space="0" w:color="auto"/>
        <w:bottom w:val="none" w:sz="0" w:space="0" w:color="auto"/>
        <w:right w:val="none" w:sz="0" w:space="0" w:color="auto"/>
      </w:divBdr>
    </w:div>
    <w:div w:id="1284576282">
      <w:bodyDiv w:val="1"/>
      <w:marLeft w:val="0"/>
      <w:marRight w:val="0"/>
      <w:marTop w:val="0"/>
      <w:marBottom w:val="0"/>
      <w:divBdr>
        <w:top w:val="none" w:sz="0" w:space="0" w:color="auto"/>
        <w:left w:val="none" w:sz="0" w:space="0" w:color="auto"/>
        <w:bottom w:val="none" w:sz="0" w:space="0" w:color="auto"/>
        <w:right w:val="none" w:sz="0" w:space="0" w:color="auto"/>
      </w:divBdr>
    </w:div>
    <w:div w:id="1284579663">
      <w:bodyDiv w:val="1"/>
      <w:marLeft w:val="0"/>
      <w:marRight w:val="0"/>
      <w:marTop w:val="0"/>
      <w:marBottom w:val="0"/>
      <w:divBdr>
        <w:top w:val="none" w:sz="0" w:space="0" w:color="auto"/>
        <w:left w:val="none" w:sz="0" w:space="0" w:color="auto"/>
        <w:bottom w:val="none" w:sz="0" w:space="0" w:color="auto"/>
        <w:right w:val="none" w:sz="0" w:space="0" w:color="auto"/>
      </w:divBdr>
    </w:div>
    <w:div w:id="1284727433">
      <w:bodyDiv w:val="1"/>
      <w:marLeft w:val="0"/>
      <w:marRight w:val="0"/>
      <w:marTop w:val="0"/>
      <w:marBottom w:val="0"/>
      <w:divBdr>
        <w:top w:val="none" w:sz="0" w:space="0" w:color="auto"/>
        <w:left w:val="none" w:sz="0" w:space="0" w:color="auto"/>
        <w:bottom w:val="none" w:sz="0" w:space="0" w:color="auto"/>
        <w:right w:val="none" w:sz="0" w:space="0" w:color="auto"/>
      </w:divBdr>
    </w:div>
    <w:div w:id="1284848850">
      <w:bodyDiv w:val="1"/>
      <w:marLeft w:val="0"/>
      <w:marRight w:val="0"/>
      <w:marTop w:val="0"/>
      <w:marBottom w:val="0"/>
      <w:divBdr>
        <w:top w:val="none" w:sz="0" w:space="0" w:color="auto"/>
        <w:left w:val="none" w:sz="0" w:space="0" w:color="auto"/>
        <w:bottom w:val="none" w:sz="0" w:space="0" w:color="auto"/>
        <w:right w:val="none" w:sz="0" w:space="0" w:color="auto"/>
      </w:divBdr>
    </w:div>
    <w:div w:id="1284917815">
      <w:bodyDiv w:val="1"/>
      <w:marLeft w:val="0"/>
      <w:marRight w:val="0"/>
      <w:marTop w:val="0"/>
      <w:marBottom w:val="0"/>
      <w:divBdr>
        <w:top w:val="none" w:sz="0" w:space="0" w:color="auto"/>
        <w:left w:val="none" w:sz="0" w:space="0" w:color="auto"/>
        <w:bottom w:val="none" w:sz="0" w:space="0" w:color="auto"/>
        <w:right w:val="none" w:sz="0" w:space="0" w:color="auto"/>
      </w:divBdr>
    </w:div>
    <w:div w:id="1284968184">
      <w:bodyDiv w:val="1"/>
      <w:marLeft w:val="0"/>
      <w:marRight w:val="0"/>
      <w:marTop w:val="0"/>
      <w:marBottom w:val="0"/>
      <w:divBdr>
        <w:top w:val="none" w:sz="0" w:space="0" w:color="auto"/>
        <w:left w:val="none" w:sz="0" w:space="0" w:color="auto"/>
        <w:bottom w:val="none" w:sz="0" w:space="0" w:color="auto"/>
        <w:right w:val="none" w:sz="0" w:space="0" w:color="auto"/>
      </w:divBdr>
    </w:div>
    <w:div w:id="1284969481">
      <w:bodyDiv w:val="1"/>
      <w:marLeft w:val="0"/>
      <w:marRight w:val="0"/>
      <w:marTop w:val="0"/>
      <w:marBottom w:val="0"/>
      <w:divBdr>
        <w:top w:val="none" w:sz="0" w:space="0" w:color="auto"/>
        <w:left w:val="none" w:sz="0" w:space="0" w:color="auto"/>
        <w:bottom w:val="none" w:sz="0" w:space="0" w:color="auto"/>
        <w:right w:val="none" w:sz="0" w:space="0" w:color="auto"/>
      </w:divBdr>
    </w:div>
    <w:div w:id="1284996384">
      <w:bodyDiv w:val="1"/>
      <w:marLeft w:val="0"/>
      <w:marRight w:val="0"/>
      <w:marTop w:val="0"/>
      <w:marBottom w:val="0"/>
      <w:divBdr>
        <w:top w:val="none" w:sz="0" w:space="0" w:color="auto"/>
        <w:left w:val="none" w:sz="0" w:space="0" w:color="auto"/>
        <w:bottom w:val="none" w:sz="0" w:space="0" w:color="auto"/>
        <w:right w:val="none" w:sz="0" w:space="0" w:color="auto"/>
      </w:divBdr>
    </w:div>
    <w:div w:id="1285500854">
      <w:bodyDiv w:val="1"/>
      <w:marLeft w:val="0"/>
      <w:marRight w:val="0"/>
      <w:marTop w:val="0"/>
      <w:marBottom w:val="0"/>
      <w:divBdr>
        <w:top w:val="none" w:sz="0" w:space="0" w:color="auto"/>
        <w:left w:val="none" w:sz="0" w:space="0" w:color="auto"/>
        <w:bottom w:val="none" w:sz="0" w:space="0" w:color="auto"/>
        <w:right w:val="none" w:sz="0" w:space="0" w:color="auto"/>
      </w:divBdr>
    </w:div>
    <w:div w:id="1285841586">
      <w:bodyDiv w:val="1"/>
      <w:marLeft w:val="0"/>
      <w:marRight w:val="0"/>
      <w:marTop w:val="0"/>
      <w:marBottom w:val="0"/>
      <w:divBdr>
        <w:top w:val="none" w:sz="0" w:space="0" w:color="auto"/>
        <w:left w:val="none" w:sz="0" w:space="0" w:color="auto"/>
        <w:bottom w:val="none" w:sz="0" w:space="0" w:color="auto"/>
        <w:right w:val="none" w:sz="0" w:space="0" w:color="auto"/>
      </w:divBdr>
    </w:div>
    <w:div w:id="1286305357">
      <w:bodyDiv w:val="1"/>
      <w:marLeft w:val="0"/>
      <w:marRight w:val="0"/>
      <w:marTop w:val="0"/>
      <w:marBottom w:val="0"/>
      <w:divBdr>
        <w:top w:val="none" w:sz="0" w:space="0" w:color="auto"/>
        <w:left w:val="none" w:sz="0" w:space="0" w:color="auto"/>
        <w:bottom w:val="none" w:sz="0" w:space="0" w:color="auto"/>
        <w:right w:val="none" w:sz="0" w:space="0" w:color="auto"/>
      </w:divBdr>
    </w:div>
    <w:div w:id="1286346926">
      <w:bodyDiv w:val="1"/>
      <w:marLeft w:val="0"/>
      <w:marRight w:val="0"/>
      <w:marTop w:val="0"/>
      <w:marBottom w:val="0"/>
      <w:divBdr>
        <w:top w:val="none" w:sz="0" w:space="0" w:color="auto"/>
        <w:left w:val="none" w:sz="0" w:space="0" w:color="auto"/>
        <w:bottom w:val="none" w:sz="0" w:space="0" w:color="auto"/>
        <w:right w:val="none" w:sz="0" w:space="0" w:color="auto"/>
      </w:divBdr>
    </w:div>
    <w:div w:id="1286348390">
      <w:bodyDiv w:val="1"/>
      <w:marLeft w:val="0"/>
      <w:marRight w:val="0"/>
      <w:marTop w:val="0"/>
      <w:marBottom w:val="0"/>
      <w:divBdr>
        <w:top w:val="none" w:sz="0" w:space="0" w:color="auto"/>
        <w:left w:val="none" w:sz="0" w:space="0" w:color="auto"/>
        <w:bottom w:val="none" w:sz="0" w:space="0" w:color="auto"/>
        <w:right w:val="none" w:sz="0" w:space="0" w:color="auto"/>
      </w:divBdr>
    </w:div>
    <w:div w:id="1286498120">
      <w:bodyDiv w:val="1"/>
      <w:marLeft w:val="0"/>
      <w:marRight w:val="0"/>
      <w:marTop w:val="0"/>
      <w:marBottom w:val="0"/>
      <w:divBdr>
        <w:top w:val="none" w:sz="0" w:space="0" w:color="auto"/>
        <w:left w:val="none" w:sz="0" w:space="0" w:color="auto"/>
        <w:bottom w:val="none" w:sz="0" w:space="0" w:color="auto"/>
        <w:right w:val="none" w:sz="0" w:space="0" w:color="auto"/>
      </w:divBdr>
    </w:div>
    <w:div w:id="1286810952">
      <w:bodyDiv w:val="1"/>
      <w:marLeft w:val="0"/>
      <w:marRight w:val="0"/>
      <w:marTop w:val="0"/>
      <w:marBottom w:val="0"/>
      <w:divBdr>
        <w:top w:val="none" w:sz="0" w:space="0" w:color="auto"/>
        <w:left w:val="none" w:sz="0" w:space="0" w:color="auto"/>
        <w:bottom w:val="none" w:sz="0" w:space="0" w:color="auto"/>
        <w:right w:val="none" w:sz="0" w:space="0" w:color="auto"/>
      </w:divBdr>
    </w:div>
    <w:div w:id="1287008447">
      <w:bodyDiv w:val="1"/>
      <w:marLeft w:val="0"/>
      <w:marRight w:val="0"/>
      <w:marTop w:val="0"/>
      <w:marBottom w:val="0"/>
      <w:divBdr>
        <w:top w:val="none" w:sz="0" w:space="0" w:color="auto"/>
        <w:left w:val="none" w:sz="0" w:space="0" w:color="auto"/>
        <w:bottom w:val="none" w:sz="0" w:space="0" w:color="auto"/>
        <w:right w:val="none" w:sz="0" w:space="0" w:color="auto"/>
      </w:divBdr>
    </w:div>
    <w:div w:id="1287390067">
      <w:bodyDiv w:val="1"/>
      <w:marLeft w:val="0"/>
      <w:marRight w:val="0"/>
      <w:marTop w:val="0"/>
      <w:marBottom w:val="0"/>
      <w:divBdr>
        <w:top w:val="none" w:sz="0" w:space="0" w:color="auto"/>
        <w:left w:val="none" w:sz="0" w:space="0" w:color="auto"/>
        <w:bottom w:val="none" w:sz="0" w:space="0" w:color="auto"/>
        <w:right w:val="none" w:sz="0" w:space="0" w:color="auto"/>
      </w:divBdr>
    </w:div>
    <w:div w:id="1287469089">
      <w:bodyDiv w:val="1"/>
      <w:marLeft w:val="0"/>
      <w:marRight w:val="0"/>
      <w:marTop w:val="0"/>
      <w:marBottom w:val="0"/>
      <w:divBdr>
        <w:top w:val="none" w:sz="0" w:space="0" w:color="auto"/>
        <w:left w:val="none" w:sz="0" w:space="0" w:color="auto"/>
        <w:bottom w:val="none" w:sz="0" w:space="0" w:color="auto"/>
        <w:right w:val="none" w:sz="0" w:space="0" w:color="auto"/>
      </w:divBdr>
    </w:div>
    <w:div w:id="1287545307">
      <w:bodyDiv w:val="1"/>
      <w:marLeft w:val="0"/>
      <w:marRight w:val="0"/>
      <w:marTop w:val="0"/>
      <w:marBottom w:val="0"/>
      <w:divBdr>
        <w:top w:val="none" w:sz="0" w:space="0" w:color="auto"/>
        <w:left w:val="none" w:sz="0" w:space="0" w:color="auto"/>
        <w:bottom w:val="none" w:sz="0" w:space="0" w:color="auto"/>
        <w:right w:val="none" w:sz="0" w:space="0" w:color="auto"/>
      </w:divBdr>
    </w:div>
    <w:div w:id="1288122553">
      <w:bodyDiv w:val="1"/>
      <w:marLeft w:val="0"/>
      <w:marRight w:val="0"/>
      <w:marTop w:val="0"/>
      <w:marBottom w:val="0"/>
      <w:divBdr>
        <w:top w:val="none" w:sz="0" w:space="0" w:color="auto"/>
        <w:left w:val="none" w:sz="0" w:space="0" w:color="auto"/>
        <w:bottom w:val="none" w:sz="0" w:space="0" w:color="auto"/>
        <w:right w:val="none" w:sz="0" w:space="0" w:color="auto"/>
      </w:divBdr>
    </w:div>
    <w:div w:id="1288316770">
      <w:bodyDiv w:val="1"/>
      <w:marLeft w:val="0"/>
      <w:marRight w:val="0"/>
      <w:marTop w:val="0"/>
      <w:marBottom w:val="0"/>
      <w:divBdr>
        <w:top w:val="none" w:sz="0" w:space="0" w:color="auto"/>
        <w:left w:val="none" w:sz="0" w:space="0" w:color="auto"/>
        <w:bottom w:val="none" w:sz="0" w:space="0" w:color="auto"/>
        <w:right w:val="none" w:sz="0" w:space="0" w:color="auto"/>
      </w:divBdr>
    </w:div>
    <w:div w:id="1288588599">
      <w:bodyDiv w:val="1"/>
      <w:marLeft w:val="0"/>
      <w:marRight w:val="0"/>
      <w:marTop w:val="0"/>
      <w:marBottom w:val="0"/>
      <w:divBdr>
        <w:top w:val="none" w:sz="0" w:space="0" w:color="auto"/>
        <w:left w:val="none" w:sz="0" w:space="0" w:color="auto"/>
        <w:bottom w:val="none" w:sz="0" w:space="0" w:color="auto"/>
        <w:right w:val="none" w:sz="0" w:space="0" w:color="auto"/>
      </w:divBdr>
    </w:div>
    <w:div w:id="1288777849">
      <w:bodyDiv w:val="1"/>
      <w:marLeft w:val="0"/>
      <w:marRight w:val="0"/>
      <w:marTop w:val="0"/>
      <w:marBottom w:val="0"/>
      <w:divBdr>
        <w:top w:val="none" w:sz="0" w:space="0" w:color="auto"/>
        <w:left w:val="none" w:sz="0" w:space="0" w:color="auto"/>
        <w:bottom w:val="none" w:sz="0" w:space="0" w:color="auto"/>
        <w:right w:val="none" w:sz="0" w:space="0" w:color="auto"/>
      </w:divBdr>
    </w:div>
    <w:div w:id="1289051239">
      <w:bodyDiv w:val="1"/>
      <w:marLeft w:val="0"/>
      <w:marRight w:val="0"/>
      <w:marTop w:val="0"/>
      <w:marBottom w:val="0"/>
      <w:divBdr>
        <w:top w:val="none" w:sz="0" w:space="0" w:color="auto"/>
        <w:left w:val="none" w:sz="0" w:space="0" w:color="auto"/>
        <w:bottom w:val="none" w:sz="0" w:space="0" w:color="auto"/>
        <w:right w:val="none" w:sz="0" w:space="0" w:color="auto"/>
      </w:divBdr>
    </w:div>
    <w:div w:id="1289163281">
      <w:bodyDiv w:val="1"/>
      <w:marLeft w:val="0"/>
      <w:marRight w:val="0"/>
      <w:marTop w:val="0"/>
      <w:marBottom w:val="0"/>
      <w:divBdr>
        <w:top w:val="none" w:sz="0" w:space="0" w:color="auto"/>
        <w:left w:val="none" w:sz="0" w:space="0" w:color="auto"/>
        <w:bottom w:val="none" w:sz="0" w:space="0" w:color="auto"/>
        <w:right w:val="none" w:sz="0" w:space="0" w:color="auto"/>
      </w:divBdr>
    </w:div>
    <w:div w:id="1289705095">
      <w:bodyDiv w:val="1"/>
      <w:marLeft w:val="0"/>
      <w:marRight w:val="0"/>
      <w:marTop w:val="0"/>
      <w:marBottom w:val="0"/>
      <w:divBdr>
        <w:top w:val="none" w:sz="0" w:space="0" w:color="auto"/>
        <w:left w:val="none" w:sz="0" w:space="0" w:color="auto"/>
        <w:bottom w:val="none" w:sz="0" w:space="0" w:color="auto"/>
        <w:right w:val="none" w:sz="0" w:space="0" w:color="auto"/>
      </w:divBdr>
    </w:div>
    <w:div w:id="1289780190">
      <w:bodyDiv w:val="1"/>
      <w:marLeft w:val="0"/>
      <w:marRight w:val="0"/>
      <w:marTop w:val="0"/>
      <w:marBottom w:val="0"/>
      <w:divBdr>
        <w:top w:val="none" w:sz="0" w:space="0" w:color="auto"/>
        <w:left w:val="none" w:sz="0" w:space="0" w:color="auto"/>
        <w:bottom w:val="none" w:sz="0" w:space="0" w:color="auto"/>
        <w:right w:val="none" w:sz="0" w:space="0" w:color="auto"/>
      </w:divBdr>
    </w:div>
    <w:div w:id="1291352960">
      <w:bodyDiv w:val="1"/>
      <w:marLeft w:val="0"/>
      <w:marRight w:val="0"/>
      <w:marTop w:val="0"/>
      <w:marBottom w:val="0"/>
      <w:divBdr>
        <w:top w:val="none" w:sz="0" w:space="0" w:color="auto"/>
        <w:left w:val="none" w:sz="0" w:space="0" w:color="auto"/>
        <w:bottom w:val="none" w:sz="0" w:space="0" w:color="auto"/>
        <w:right w:val="none" w:sz="0" w:space="0" w:color="auto"/>
      </w:divBdr>
    </w:div>
    <w:div w:id="1291550353">
      <w:bodyDiv w:val="1"/>
      <w:marLeft w:val="0"/>
      <w:marRight w:val="0"/>
      <w:marTop w:val="0"/>
      <w:marBottom w:val="0"/>
      <w:divBdr>
        <w:top w:val="none" w:sz="0" w:space="0" w:color="auto"/>
        <w:left w:val="none" w:sz="0" w:space="0" w:color="auto"/>
        <w:bottom w:val="none" w:sz="0" w:space="0" w:color="auto"/>
        <w:right w:val="none" w:sz="0" w:space="0" w:color="auto"/>
      </w:divBdr>
    </w:div>
    <w:div w:id="1291782679">
      <w:bodyDiv w:val="1"/>
      <w:marLeft w:val="0"/>
      <w:marRight w:val="0"/>
      <w:marTop w:val="0"/>
      <w:marBottom w:val="0"/>
      <w:divBdr>
        <w:top w:val="none" w:sz="0" w:space="0" w:color="auto"/>
        <w:left w:val="none" w:sz="0" w:space="0" w:color="auto"/>
        <w:bottom w:val="none" w:sz="0" w:space="0" w:color="auto"/>
        <w:right w:val="none" w:sz="0" w:space="0" w:color="auto"/>
      </w:divBdr>
    </w:div>
    <w:div w:id="1291861764">
      <w:bodyDiv w:val="1"/>
      <w:marLeft w:val="0"/>
      <w:marRight w:val="0"/>
      <w:marTop w:val="0"/>
      <w:marBottom w:val="0"/>
      <w:divBdr>
        <w:top w:val="none" w:sz="0" w:space="0" w:color="auto"/>
        <w:left w:val="none" w:sz="0" w:space="0" w:color="auto"/>
        <w:bottom w:val="none" w:sz="0" w:space="0" w:color="auto"/>
        <w:right w:val="none" w:sz="0" w:space="0" w:color="auto"/>
      </w:divBdr>
    </w:div>
    <w:div w:id="1291863212">
      <w:bodyDiv w:val="1"/>
      <w:marLeft w:val="0"/>
      <w:marRight w:val="0"/>
      <w:marTop w:val="0"/>
      <w:marBottom w:val="0"/>
      <w:divBdr>
        <w:top w:val="none" w:sz="0" w:space="0" w:color="auto"/>
        <w:left w:val="none" w:sz="0" w:space="0" w:color="auto"/>
        <w:bottom w:val="none" w:sz="0" w:space="0" w:color="auto"/>
        <w:right w:val="none" w:sz="0" w:space="0" w:color="auto"/>
      </w:divBdr>
    </w:div>
    <w:div w:id="1291979126">
      <w:bodyDiv w:val="1"/>
      <w:marLeft w:val="0"/>
      <w:marRight w:val="0"/>
      <w:marTop w:val="0"/>
      <w:marBottom w:val="0"/>
      <w:divBdr>
        <w:top w:val="none" w:sz="0" w:space="0" w:color="auto"/>
        <w:left w:val="none" w:sz="0" w:space="0" w:color="auto"/>
        <w:bottom w:val="none" w:sz="0" w:space="0" w:color="auto"/>
        <w:right w:val="none" w:sz="0" w:space="0" w:color="auto"/>
      </w:divBdr>
    </w:div>
    <w:div w:id="1292131868">
      <w:bodyDiv w:val="1"/>
      <w:marLeft w:val="0"/>
      <w:marRight w:val="0"/>
      <w:marTop w:val="0"/>
      <w:marBottom w:val="0"/>
      <w:divBdr>
        <w:top w:val="none" w:sz="0" w:space="0" w:color="auto"/>
        <w:left w:val="none" w:sz="0" w:space="0" w:color="auto"/>
        <w:bottom w:val="none" w:sz="0" w:space="0" w:color="auto"/>
        <w:right w:val="none" w:sz="0" w:space="0" w:color="auto"/>
      </w:divBdr>
    </w:div>
    <w:div w:id="1292587579">
      <w:bodyDiv w:val="1"/>
      <w:marLeft w:val="0"/>
      <w:marRight w:val="0"/>
      <w:marTop w:val="0"/>
      <w:marBottom w:val="0"/>
      <w:divBdr>
        <w:top w:val="none" w:sz="0" w:space="0" w:color="auto"/>
        <w:left w:val="none" w:sz="0" w:space="0" w:color="auto"/>
        <w:bottom w:val="none" w:sz="0" w:space="0" w:color="auto"/>
        <w:right w:val="none" w:sz="0" w:space="0" w:color="auto"/>
      </w:divBdr>
    </w:div>
    <w:div w:id="1292633750">
      <w:bodyDiv w:val="1"/>
      <w:marLeft w:val="0"/>
      <w:marRight w:val="0"/>
      <w:marTop w:val="0"/>
      <w:marBottom w:val="0"/>
      <w:divBdr>
        <w:top w:val="none" w:sz="0" w:space="0" w:color="auto"/>
        <w:left w:val="none" w:sz="0" w:space="0" w:color="auto"/>
        <w:bottom w:val="none" w:sz="0" w:space="0" w:color="auto"/>
        <w:right w:val="none" w:sz="0" w:space="0" w:color="auto"/>
      </w:divBdr>
    </w:div>
    <w:div w:id="1292978390">
      <w:bodyDiv w:val="1"/>
      <w:marLeft w:val="0"/>
      <w:marRight w:val="0"/>
      <w:marTop w:val="0"/>
      <w:marBottom w:val="0"/>
      <w:divBdr>
        <w:top w:val="none" w:sz="0" w:space="0" w:color="auto"/>
        <w:left w:val="none" w:sz="0" w:space="0" w:color="auto"/>
        <w:bottom w:val="none" w:sz="0" w:space="0" w:color="auto"/>
        <w:right w:val="none" w:sz="0" w:space="0" w:color="auto"/>
      </w:divBdr>
    </w:div>
    <w:div w:id="1292979992">
      <w:bodyDiv w:val="1"/>
      <w:marLeft w:val="0"/>
      <w:marRight w:val="0"/>
      <w:marTop w:val="0"/>
      <w:marBottom w:val="0"/>
      <w:divBdr>
        <w:top w:val="none" w:sz="0" w:space="0" w:color="auto"/>
        <w:left w:val="none" w:sz="0" w:space="0" w:color="auto"/>
        <w:bottom w:val="none" w:sz="0" w:space="0" w:color="auto"/>
        <w:right w:val="none" w:sz="0" w:space="0" w:color="auto"/>
      </w:divBdr>
    </w:div>
    <w:div w:id="1292982033">
      <w:bodyDiv w:val="1"/>
      <w:marLeft w:val="0"/>
      <w:marRight w:val="0"/>
      <w:marTop w:val="0"/>
      <w:marBottom w:val="0"/>
      <w:divBdr>
        <w:top w:val="none" w:sz="0" w:space="0" w:color="auto"/>
        <w:left w:val="none" w:sz="0" w:space="0" w:color="auto"/>
        <w:bottom w:val="none" w:sz="0" w:space="0" w:color="auto"/>
        <w:right w:val="none" w:sz="0" w:space="0" w:color="auto"/>
      </w:divBdr>
    </w:div>
    <w:div w:id="1293092344">
      <w:bodyDiv w:val="1"/>
      <w:marLeft w:val="0"/>
      <w:marRight w:val="0"/>
      <w:marTop w:val="0"/>
      <w:marBottom w:val="0"/>
      <w:divBdr>
        <w:top w:val="none" w:sz="0" w:space="0" w:color="auto"/>
        <w:left w:val="none" w:sz="0" w:space="0" w:color="auto"/>
        <w:bottom w:val="none" w:sz="0" w:space="0" w:color="auto"/>
        <w:right w:val="none" w:sz="0" w:space="0" w:color="auto"/>
      </w:divBdr>
    </w:div>
    <w:div w:id="1293096273">
      <w:bodyDiv w:val="1"/>
      <w:marLeft w:val="0"/>
      <w:marRight w:val="0"/>
      <w:marTop w:val="0"/>
      <w:marBottom w:val="0"/>
      <w:divBdr>
        <w:top w:val="none" w:sz="0" w:space="0" w:color="auto"/>
        <w:left w:val="none" w:sz="0" w:space="0" w:color="auto"/>
        <w:bottom w:val="none" w:sz="0" w:space="0" w:color="auto"/>
        <w:right w:val="none" w:sz="0" w:space="0" w:color="auto"/>
      </w:divBdr>
    </w:div>
    <w:div w:id="1293097550">
      <w:bodyDiv w:val="1"/>
      <w:marLeft w:val="0"/>
      <w:marRight w:val="0"/>
      <w:marTop w:val="0"/>
      <w:marBottom w:val="0"/>
      <w:divBdr>
        <w:top w:val="none" w:sz="0" w:space="0" w:color="auto"/>
        <w:left w:val="none" w:sz="0" w:space="0" w:color="auto"/>
        <w:bottom w:val="none" w:sz="0" w:space="0" w:color="auto"/>
        <w:right w:val="none" w:sz="0" w:space="0" w:color="auto"/>
      </w:divBdr>
    </w:div>
    <w:div w:id="1293294843">
      <w:bodyDiv w:val="1"/>
      <w:marLeft w:val="0"/>
      <w:marRight w:val="0"/>
      <w:marTop w:val="0"/>
      <w:marBottom w:val="0"/>
      <w:divBdr>
        <w:top w:val="none" w:sz="0" w:space="0" w:color="auto"/>
        <w:left w:val="none" w:sz="0" w:space="0" w:color="auto"/>
        <w:bottom w:val="none" w:sz="0" w:space="0" w:color="auto"/>
        <w:right w:val="none" w:sz="0" w:space="0" w:color="auto"/>
      </w:divBdr>
    </w:div>
    <w:div w:id="1293899464">
      <w:bodyDiv w:val="1"/>
      <w:marLeft w:val="0"/>
      <w:marRight w:val="0"/>
      <w:marTop w:val="0"/>
      <w:marBottom w:val="0"/>
      <w:divBdr>
        <w:top w:val="none" w:sz="0" w:space="0" w:color="auto"/>
        <w:left w:val="none" w:sz="0" w:space="0" w:color="auto"/>
        <w:bottom w:val="none" w:sz="0" w:space="0" w:color="auto"/>
        <w:right w:val="none" w:sz="0" w:space="0" w:color="auto"/>
      </w:divBdr>
    </w:div>
    <w:div w:id="1293945872">
      <w:bodyDiv w:val="1"/>
      <w:marLeft w:val="0"/>
      <w:marRight w:val="0"/>
      <w:marTop w:val="0"/>
      <w:marBottom w:val="0"/>
      <w:divBdr>
        <w:top w:val="none" w:sz="0" w:space="0" w:color="auto"/>
        <w:left w:val="none" w:sz="0" w:space="0" w:color="auto"/>
        <w:bottom w:val="none" w:sz="0" w:space="0" w:color="auto"/>
        <w:right w:val="none" w:sz="0" w:space="0" w:color="auto"/>
      </w:divBdr>
    </w:div>
    <w:div w:id="1294096714">
      <w:bodyDiv w:val="1"/>
      <w:marLeft w:val="0"/>
      <w:marRight w:val="0"/>
      <w:marTop w:val="0"/>
      <w:marBottom w:val="0"/>
      <w:divBdr>
        <w:top w:val="none" w:sz="0" w:space="0" w:color="auto"/>
        <w:left w:val="none" w:sz="0" w:space="0" w:color="auto"/>
        <w:bottom w:val="none" w:sz="0" w:space="0" w:color="auto"/>
        <w:right w:val="none" w:sz="0" w:space="0" w:color="auto"/>
      </w:divBdr>
    </w:div>
    <w:div w:id="1294287351">
      <w:bodyDiv w:val="1"/>
      <w:marLeft w:val="0"/>
      <w:marRight w:val="0"/>
      <w:marTop w:val="0"/>
      <w:marBottom w:val="0"/>
      <w:divBdr>
        <w:top w:val="none" w:sz="0" w:space="0" w:color="auto"/>
        <w:left w:val="none" w:sz="0" w:space="0" w:color="auto"/>
        <w:bottom w:val="none" w:sz="0" w:space="0" w:color="auto"/>
        <w:right w:val="none" w:sz="0" w:space="0" w:color="auto"/>
      </w:divBdr>
    </w:div>
    <w:div w:id="1294481781">
      <w:bodyDiv w:val="1"/>
      <w:marLeft w:val="0"/>
      <w:marRight w:val="0"/>
      <w:marTop w:val="0"/>
      <w:marBottom w:val="0"/>
      <w:divBdr>
        <w:top w:val="none" w:sz="0" w:space="0" w:color="auto"/>
        <w:left w:val="none" w:sz="0" w:space="0" w:color="auto"/>
        <w:bottom w:val="none" w:sz="0" w:space="0" w:color="auto"/>
        <w:right w:val="none" w:sz="0" w:space="0" w:color="auto"/>
      </w:divBdr>
    </w:div>
    <w:div w:id="1294481870">
      <w:bodyDiv w:val="1"/>
      <w:marLeft w:val="0"/>
      <w:marRight w:val="0"/>
      <w:marTop w:val="0"/>
      <w:marBottom w:val="0"/>
      <w:divBdr>
        <w:top w:val="none" w:sz="0" w:space="0" w:color="auto"/>
        <w:left w:val="none" w:sz="0" w:space="0" w:color="auto"/>
        <w:bottom w:val="none" w:sz="0" w:space="0" w:color="auto"/>
        <w:right w:val="none" w:sz="0" w:space="0" w:color="auto"/>
      </w:divBdr>
    </w:div>
    <w:div w:id="1294673581">
      <w:bodyDiv w:val="1"/>
      <w:marLeft w:val="0"/>
      <w:marRight w:val="0"/>
      <w:marTop w:val="0"/>
      <w:marBottom w:val="0"/>
      <w:divBdr>
        <w:top w:val="none" w:sz="0" w:space="0" w:color="auto"/>
        <w:left w:val="none" w:sz="0" w:space="0" w:color="auto"/>
        <w:bottom w:val="none" w:sz="0" w:space="0" w:color="auto"/>
        <w:right w:val="none" w:sz="0" w:space="0" w:color="auto"/>
      </w:divBdr>
    </w:div>
    <w:div w:id="1294870463">
      <w:bodyDiv w:val="1"/>
      <w:marLeft w:val="0"/>
      <w:marRight w:val="0"/>
      <w:marTop w:val="0"/>
      <w:marBottom w:val="0"/>
      <w:divBdr>
        <w:top w:val="none" w:sz="0" w:space="0" w:color="auto"/>
        <w:left w:val="none" w:sz="0" w:space="0" w:color="auto"/>
        <w:bottom w:val="none" w:sz="0" w:space="0" w:color="auto"/>
        <w:right w:val="none" w:sz="0" w:space="0" w:color="auto"/>
      </w:divBdr>
    </w:div>
    <w:div w:id="1294873161">
      <w:bodyDiv w:val="1"/>
      <w:marLeft w:val="0"/>
      <w:marRight w:val="0"/>
      <w:marTop w:val="0"/>
      <w:marBottom w:val="0"/>
      <w:divBdr>
        <w:top w:val="none" w:sz="0" w:space="0" w:color="auto"/>
        <w:left w:val="none" w:sz="0" w:space="0" w:color="auto"/>
        <w:bottom w:val="none" w:sz="0" w:space="0" w:color="auto"/>
        <w:right w:val="none" w:sz="0" w:space="0" w:color="auto"/>
      </w:divBdr>
    </w:div>
    <w:div w:id="1295451595">
      <w:bodyDiv w:val="1"/>
      <w:marLeft w:val="0"/>
      <w:marRight w:val="0"/>
      <w:marTop w:val="0"/>
      <w:marBottom w:val="0"/>
      <w:divBdr>
        <w:top w:val="none" w:sz="0" w:space="0" w:color="auto"/>
        <w:left w:val="none" w:sz="0" w:space="0" w:color="auto"/>
        <w:bottom w:val="none" w:sz="0" w:space="0" w:color="auto"/>
        <w:right w:val="none" w:sz="0" w:space="0" w:color="auto"/>
      </w:divBdr>
    </w:div>
    <w:div w:id="1295527421">
      <w:bodyDiv w:val="1"/>
      <w:marLeft w:val="0"/>
      <w:marRight w:val="0"/>
      <w:marTop w:val="0"/>
      <w:marBottom w:val="0"/>
      <w:divBdr>
        <w:top w:val="none" w:sz="0" w:space="0" w:color="auto"/>
        <w:left w:val="none" w:sz="0" w:space="0" w:color="auto"/>
        <w:bottom w:val="none" w:sz="0" w:space="0" w:color="auto"/>
        <w:right w:val="none" w:sz="0" w:space="0" w:color="auto"/>
      </w:divBdr>
    </w:div>
    <w:div w:id="1295790630">
      <w:bodyDiv w:val="1"/>
      <w:marLeft w:val="0"/>
      <w:marRight w:val="0"/>
      <w:marTop w:val="0"/>
      <w:marBottom w:val="0"/>
      <w:divBdr>
        <w:top w:val="none" w:sz="0" w:space="0" w:color="auto"/>
        <w:left w:val="none" w:sz="0" w:space="0" w:color="auto"/>
        <w:bottom w:val="none" w:sz="0" w:space="0" w:color="auto"/>
        <w:right w:val="none" w:sz="0" w:space="0" w:color="auto"/>
      </w:divBdr>
    </w:div>
    <w:div w:id="1296177571">
      <w:bodyDiv w:val="1"/>
      <w:marLeft w:val="0"/>
      <w:marRight w:val="0"/>
      <w:marTop w:val="0"/>
      <w:marBottom w:val="0"/>
      <w:divBdr>
        <w:top w:val="none" w:sz="0" w:space="0" w:color="auto"/>
        <w:left w:val="none" w:sz="0" w:space="0" w:color="auto"/>
        <w:bottom w:val="none" w:sz="0" w:space="0" w:color="auto"/>
        <w:right w:val="none" w:sz="0" w:space="0" w:color="auto"/>
      </w:divBdr>
    </w:div>
    <w:div w:id="1296638569">
      <w:bodyDiv w:val="1"/>
      <w:marLeft w:val="0"/>
      <w:marRight w:val="0"/>
      <w:marTop w:val="0"/>
      <w:marBottom w:val="0"/>
      <w:divBdr>
        <w:top w:val="none" w:sz="0" w:space="0" w:color="auto"/>
        <w:left w:val="none" w:sz="0" w:space="0" w:color="auto"/>
        <w:bottom w:val="none" w:sz="0" w:space="0" w:color="auto"/>
        <w:right w:val="none" w:sz="0" w:space="0" w:color="auto"/>
      </w:divBdr>
    </w:div>
    <w:div w:id="1297175686">
      <w:bodyDiv w:val="1"/>
      <w:marLeft w:val="0"/>
      <w:marRight w:val="0"/>
      <w:marTop w:val="0"/>
      <w:marBottom w:val="0"/>
      <w:divBdr>
        <w:top w:val="none" w:sz="0" w:space="0" w:color="auto"/>
        <w:left w:val="none" w:sz="0" w:space="0" w:color="auto"/>
        <w:bottom w:val="none" w:sz="0" w:space="0" w:color="auto"/>
        <w:right w:val="none" w:sz="0" w:space="0" w:color="auto"/>
      </w:divBdr>
    </w:div>
    <w:div w:id="1297485477">
      <w:bodyDiv w:val="1"/>
      <w:marLeft w:val="0"/>
      <w:marRight w:val="0"/>
      <w:marTop w:val="0"/>
      <w:marBottom w:val="0"/>
      <w:divBdr>
        <w:top w:val="none" w:sz="0" w:space="0" w:color="auto"/>
        <w:left w:val="none" w:sz="0" w:space="0" w:color="auto"/>
        <w:bottom w:val="none" w:sz="0" w:space="0" w:color="auto"/>
        <w:right w:val="none" w:sz="0" w:space="0" w:color="auto"/>
      </w:divBdr>
    </w:div>
    <w:div w:id="1297761920">
      <w:bodyDiv w:val="1"/>
      <w:marLeft w:val="0"/>
      <w:marRight w:val="0"/>
      <w:marTop w:val="0"/>
      <w:marBottom w:val="0"/>
      <w:divBdr>
        <w:top w:val="none" w:sz="0" w:space="0" w:color="auto"/>
        <w:left w:val="none" w:sz="0" w:space="0" w:color="auto"/>
        <w:bottom w:val="none" w:sz="0" w:space="0" w:color="auto"/>
        <w:right w:val="none" w:sz="0" w:space="0" w:color="auto"/>
      </w:divBdr>
    </w:div>
    <w:div w:id="1298295105">
      <w:bodyDiv w:val="1"/>
      <w:marLeft w:val="0"/>
      <w:marRight w:val="0"/>
      <w:marTop w:val="0"/>
      <w:marBottom w:val="0"/>
      <w:divBdr>
        <w:top w:val="none" w:sz="0" w:space="0" w:color="auto"/>
        <w:left w:val="none" w:sz="0" w:space="0" w:color="auto"/>
        <w:bottom w:val="none" w:sz="0" w:space="0" w:color="auto"/>
        <w:right w:val="none" w:sz="0" w:space="0" w:color="auto"/>
      </w:divBdr>
    </w:div>
    <w:div w:id="1298295895">
      <w:bodyDiv w:val="1"/>
      <w:marLeft w:val="0"/>
      <w:marRight w:val="0"/>
      <w:marTop w:val="0"/>
      <w:marBottom w:val="0"/>
      <w:divBdr>
        <w:top w:val="none" w:sz="0" w:space="0" w:color="auto"/>
        <w:left w:val="none" w:sz="0" w:space="0" w:color="auto"/>
        <w:bottom w:val="none" w:sz="0" w:space="0" w:color="auto"/>
        <w:right w:val="none" w:sz="0" w:space="0" w:color="auto"/>
      </w:divBdr>
    </w:div>
    <w:div w:id="1298340325">
      <w:bodyDiv w:val="1"/>
      <w:marLeft w:val="0"/>
      <w:marRight w:val="0"/>
      <w:marTop w:val="0"/>
      <w:marBottom w:val="0"/>
      <w:divBdr>
        <w:top w:val="none" w:sz="0" w:space="0" w:color="auto"/>
        <w:left w:val="none" w:sz="0" w:space="0" w:color="auto"/>
        <w:bottom w:val="none" w:sz="0" w:space="0" w:color="auto"/>
        <w:right w:val="none" w:sz="0" w:space="0" w:color="auto"/>
      </w:divBdr>
    </w:div>
    <w:div w:id="1298535069">
      <w:bodyDiv w:val="1"/>
      <w:marLeft w:val="0"/>
      <w:marRight w:val="0"/>
      <w:marTop w:val="0"/>
      <w:marBottom w:val="0"/>
      <w:divBdr>
        <w:top w:val="none" w:sz="0" w:space="0" w:color="auto"/>
        <w:left w:val="none" w:sz="0" w:space="0" w:color="auto"/>
        <w:bottom w:val="none" w:sz="0" w:space="0" w:color="auto"/>
        <w:right w:val="none" w:sz="0" w:space="0" w:color="auto"/>
      </w:divBdr>
    </w:div>
    <w:div w:id="1298678221">
      <w:bodyDiv w:val="1"/>
      <w:marLeft w:val="0"/>
      <w:marRight w:val="0"/>
      <w:marTop w:val="0"/>
      <w:marBottom w:val="0"/>
      <w:divBdr>
        <w:top w:val="none" w:sz="0" w:space="0" w:color="auto"/>
        <w:left w:val="none" w:sz="0" w:space="0" w:color="auto"/>
        <w:bottom w:val="none" w:sz="0" w:space="0" w:color="auto"/>
        <w:right w:val="none" w:sz="0" w:space="0" w:color="auto"/>
      </w:divBdr>
    </w:div>
    <w:div w:id="1298796276">
      <w:bodyDiv w:val="1"/>
      <w:marLeft w:val="0"/>
      <w:marRight w:val="0"/>
      <w:marTop w:val="0"/>
      <w:marBottom w:val="0"/>
      <w:divBdr>
        <w:top w:val="none" w:sz="0" w:space="0" w:color="auto"/>
        <w:left w:val="none" w:sz="0" w:space="0" w:color="auto"/>
        <w:bottom w:val="none" w:sz="0" w:space="0" w:color="auto"/>
        <w:right w:val="none" w:sz="0" w:space="0" w:color="auto"/>
      </w:divBdr>
    </w:div>
    <w:div w:id="1298948433">
      <w:bodyDiv w:val="1"/>
      <w:marLeft w:val="0"/>
      <w:marRight w:val="0"/>
      <w:marTop w:val="0"/>
      <w:marBottom w:val="0"/>
      <w:divBdr>
        <w:top w:val="none" w:sz="0" w:space="0" w:color="auto"/>
        <w:left w:val="none" w:sz="0" w:space="0" w:color="auto"/>
        <w:bottom w:val="none" w:sz="0" w:space="0" w:color="auto"/>
        <w:right w:val="none" w:sz="0" w:space="0" w:color="auto"/>
      </w:divBdr>
    </w:div>
    <w:div w:id="1298992504">
      <w:bodyDiv w:val="1"/>
      <w:marLeft w:val="0"/>
      <w:marRight w:val="0"/>
      <w:marTop w:val="0"/>
      <w:marBottom w:val="0"/>
      <w:divBdr>
        <w:top w:val="none" w:sz="0" w:space="0" w:color="auto"/>
        <w:left w:val="none" w:sz="0" w:space="0" w:color="auto"/>
        <w:bottom w:val="none" w:sz="0" w:space="0" w:color="auto"/>
        <w:right w:val="none" w:sz="0" w:space="0" w:color="auto"/>
      </w:divBdr>
    </w:div>
    <w:div w:id="1299384400">
      <w:bodyDiv w:val="1"/>
      <w:marLeft w:val="0"/>
      <w:marRight w:val="0"/>
      <w:marTop w:val="0"/>
      <w:marBottom w:val="0"/>
      <w:divBdr>
        <w:top w:val="none" w:sz="0" w:space="0" w:color="auto"/>
        <w:left w:val="none" w:sz="0" w:space="0" w:color="auto"/>
        <w:bottom w:val="none" w:sz="0" w:space="0" w:color="auto"/>
        <w:right w:val="none" w:sz="0" w:space="0" w:color="auto"/>
      </w:divBdr>
    </w:div>
    <w:div w:id="1299606485">
      <w:bodyDiv w:val="1"/>
      <w:marLeft w:val="0"/>
      <w:marRight w:val="0"/>
      <w:marTop w:val="0"/>
      <w:marBottom w:val="0"/>
      <w:divBdr>
        <w:top w:val="none" w:sz="0" w:space="0" w:color="auto"/>
        <w:left w:val="none" w:sz="0" w:space="0" w:color="auto"/>
        <w:bottom w:val="none" w:sz="0" w:space="0" w:color="auto"/>
        <w:right w:val="none" w:sz="0" w:space="0" w:color="auto"/>
      </w:divBdr>
    </w:div>
    <w:div w:id="1299611628">
      <w:bodyDiv w:val="1"/>
      <w:marLeft w:val="0"/>
      <w:marRight w:val="0"/>
      <w:marTop w:val="0"/>
      <w:marBottom w:val="0"/>
      <w:divBdr>
        <w:top w:val="none" w:sz="0" w:space="0" w:color="auto"/>
        <w:left w:val="none" w:sz="0" w:space="0" w:color="auto"/>
        <w:bottom w:val="none" w:sz="0" w:space="0" w:color="auto"/>
        <w:right w:val="none" w:sz="0" w:space="0" w:color="auto"/>
      </w:divBdr>
    </w:div>
    <w:div w:id="1299843186">
      <w:bodyDiv w:val="1"/>
      <w:marLeft w:val="0"/>
      <w:marRight w:val="0"/>
      <w:marTop w:val="0"/>
      <w:marBottom w:val="0"/>
      <w:divBdr>
        <w:top w:val="none" w:sz="0" w:space="0" w:color="auto"/>
        <w:left w:val="none" w:sz="0" w:space="0" w:color="auto"/>
        <w:bottom w:val="none" w:sz="0" w:space="0" w:color="auto"/>
        <w:right w:val="none" w:sz="0" w:space="0" w:color="auto"/>
      </w:divBdr>
    </w:div>
    <w:div w:id="1300261326">
      <w:bodyDiv w:val="1"/>
      <w:marLeft w:val="0"/>
      <w:marRight w:val="0"/>
      <w:marTop w:val="0"/>
      <w:marBottom w:val="0"/>
      <w:divBdr>
        <w:top w:val="none" w:sz="0" w:space="0" w:color="auto"/>
        <w:left w:val="none" w:sz="0" w:space="0" w:color="auto"/>
        <w:bottom w:val="none" w:sz="0" w:space="0" w:color="auto"/>
        <w:right w:val="none" w:sz="0" w:space="0" w:color="auto"/>
      </w:divBdr>
    </w:div>
    <w:div w:id="1300458569">
      <w:bodyDiv w:val="1"/>
      <w:marLeft w:val="0"/>
      <w:marRight w:val="0"/>
      <w:marTop w:val="0"/>
      <w:marBottom w:val="0"/>
      <w:divBdr>
        <w:top w:val="none" w:sz="0" w:space="0" w:color="auto"/>
        <w:left w:val="none" w:sz="0" w:space="0" w:color="auto"/>
        <w:bottom w:val="none" w:sz="0" w:space="0" w:color="auto"/>
        <w:right w:val="none" w:sz="0" w:space="0" w:color="auto"/>
      </w:divBdr>
    </w:div>
    <w:div w:id="1300502798">
      <w:bodyDiv w:val="1"/>
      <w:marLeft w:val="0"/>
      <w:marRight w:val="0"/>
      <w:marTop w:val="0"/>
      <w:marBottom w:val="0"/>
      <w:divBdr>
        <w:top w:val="none" w:sz="0" w:space="0" w:color="auto"/>
        <w:left w:val="none" w:sz="0" w:space="0" w:color="auto"/>
        <w:bottom w:val="none" w:sz="0" w:space="0" w:color="auto"/>
        <w:right w:val="none" w:sz="0" w:space="0" w:color="auto"/>
      </w:divBdr>
    </w:div>
    <w:div w:id="1300572449">
      <w:bodyDiv w:val="1"/>
      <w:marLeft w:val="0"/>
      <w:marRight w:val="0"/>
      <w:marTop w:val="0"/>
      <w:marBottom w:val="0"/>
      <w:divBdr>
        <w:top w:val="none" w:sz="0" w:space="0" w:color="auto"/>
        <w:left w:val="none" w:sz="0" w:space="0" w:color="auto"/>
        <w:bottom w:val="none" w:sz="0" w:space="0" w:color="auto"/>
        <w:right w:val="none" w:sz="0" w:space="0" w:color="auto"/>
      </w:divBdr>
    </w:div>
    <w:div w:id="1300844085">
      <w:bodyDiv w:val="1"/>
      <w:marLeft w:val="0"/>
      <w:marRight w:val="0"/>
      <w:marTop w:val="0"/>
      <w:marBottom w:val="0"/>
      <w:divBdr>
        <w:top w:val="none" w:sz="0" w:space="0" w:color="auto"/>
        <w:left w:val="none" w:sz="0" w:space="0" w:color="auto"/>
        <w:bottom w:val="none" w:sz="0" w:space="0" w:color="auto"/>
        <w:right w:val="none" w:sz="0" w:space="0" w:color="auto"/>
      </w:divBdr>
    </w:div>
    <w:div w:id="1300844695">
      <w:bodyDiv w:val="1"/>
      <w:marLeft w:val="0"/>
      <w:marRight w:val="0"/>
      <w:marTop w:val="0"/>
      <w:marBottom w:val="0"/>
      <w:divBdr>
        <w:top w:val="none" w:sz="0" w:space="0" w:color="auto"/>
        <w:left w:val="none" w:sz="0" w:space="0" w:color="auto"/>
        <w:bottom w:val="none" w:sz="0" w:space="0" w:color="auto"/>
        <w:right w:val="none" w:sz="0" w:space="0" w:color="auto"/>
      </w:divBdr>
    </w:div>
    <w:div w:id="1300961025">
      <w:bodyDiv w:val="1"/>
      <w:marLeft w:val="0"/>
      <w:marRight w:val="0"/>
      <w:marTop w:val="0"/>
      <w:marBottom w:val="0"/>
      <w:divBdr>
        <w:top w:val="none" w:sz="0" w:space="0" w:color="auto"/>
        <w:left w:val="none" w:sz="0" w:space="0" w:color="auto"/>
        <w:bottom w:val="none" w:sz="0" w:space="0" w:color="auto"/>
        <w:right w:val="none" w:sz="0" w:space="0" w:color="auto"/>
      </w:divBdr>
    </w:div>
    <w:div w:id="1301153276">
      <w:bodyDiv w:val="1"/>
      <w:marLeft w:val="0"/>
      <w:marRight w:val="0"/>
      <w:marTop w:val="0"/>
      <w:marBottom w:val="0"/>
      <w:divBdr>
        <w:top w:val="none" w:sz="0" w:space="0" w:color="auto"/>
        <w:left w:val="none" w:sz="0" w:space="0" w:color="auto"/>
        <w:bottom w:val="none" w:sz="0" w:space="0" w:color="auto"/>
        <w:right w:val="none" w:sz="0" w:space="0" w:color="auto"/>
      </w:divBdr>
    </w:div>
    <w:div w:id="1301374931">
      <w:bodyDiv w:val="1"/>
      <w:marLeft w:val="0"/>
      <w:marRight w:val="0"/>
      <w:marTop w:val="0"/>
      <w:marBottom w:val="0"/>
      <w:divBdr>
        <w:top w:val="none" w:sz="0" w:space="0" w:color="auto"/>
        <w:left w:val="none" w:sz="0" w:space="0" w:color="auto"/>
        <w:bottom w:val="none" w:sz="0" w:space="0" w:color="auto"/>
        <w:right w:val="none" w:sz="0" w:space="0" w:color="auto"/>
      </w:divBdr>
    </w:div>
    <w:div w:id="1301761652">
      <w:bodyDiv w:val="1"/>
      <w:marLeft w:val="0"/>
      <w:marRight w:val="0"/>
      <w:marTop w:val="0"/>
      <w:marBottom w:val="0"/>
      <w:divBdr>
        <w:top w:val="none" w:sz="0" w:space="0" w:color="auto"/>
        <w:left w:val="none" w:sz="0" w:space="0" w:color="auto"/>
        <w:bottom w:val="none" w:sz="0" w:space="0" w:color="auto"/>
        <w:right w:val="none" w:sz="0" w:space="0" w:color="auto"/>
      </w:divBdr>
    </w:div>
    <w:div w:id="1301957677">
      <w:bodyDiv w:val="1"/>
      <w:marLeft w:val="0"/>
      <w:marRight w:val="0"/>
      <w:marTop w:val="0"/>
      <w:marBottom w:val="0"/>
      <w:divBdr>
        <w:top w:val="none" w:sz="0" w:space="0" w:color="auto"/>
        <w:left w:val="none" w:sz="0" w:space="0" w:color="auto"/>
        <w:bottom w:val="none" w:sz="0" w:space="0" w:color="auto"/>
        <w:right w:val="none" w:sz="0" w:space="0" w:color="auto"/>
      </w:divBdr>
    </w:div>
    <w:div w:id="1302073120">
      <w:bodyDiv w:val="1"/>
      <w:marLeft w:val="0"/>
      <w:marRight w:val="0"/>
      <w:marTop w:val="0"/>
      <w:marBottom w:val="0"/>
      <w:divBdr>
        <w:top w:val="none" w:sz="0" w:space="0" w:color="auto"/>
        <w:left w:val="none" w:sz="0" w:space="0" w:color="auto"/>
        <w:bottom w:val="none" w:sz="0" w:space="0" w:color="auto"/>
        <w:right w:val="none" w:sz="0" w:space="0" w:color="auto"/>
      </w:divBdr>
    </w:div>
    <w:div w:id="1302232081">
      <w:bodyDiv w:val="1"/>
      <w:marLeft w:val="0"/>
      <w:marRight w:val="0"/>
      <w:marTop w:val="0"/>
      <w:marBottom w:val="0"/>
      <w:divBdr>
        <w:top w:val="none" w:sz="0" w:space="0" w:color="auto"/>
        <w:left w:val="none" w:sz="0" w:space="0" w:color="auto"/>
        <w:bottom w:val="none" w:sz="0" w:space="0" w:color="auto"/>
        <w:right w:val="none" w:sz="0" w:space="0" w:color="auto"/>
      </w:divBdr>
    </w:div>
    <w:div w:id="1302466770">
      <w:bodyDiv w:val="1"/>
      <w:marLeft w:val="0"/>
      <w:marRight w:val="0"/>
      <w:marTop w:val="0"/>
      <w:marBottom w:val="0"/>
      <w:divBdr>
        <w:top w:val="none" w:sz="0" w:space="0" w:color="auto"/>
        <w:left w:val="none" w:sz="0" w:space="0" w:color="auto"/>
        <w:bottom w:val="none" w:sz="0" w:space="0" w:color="auto"/>
        <w:right w:val="none" w:sz="0" w:space="0" w:color="auto"/>
      </w:divBdr>
    </w:div>
    <w:div w:id="1302611443">
      <w:bodyDiv w:val="1"/>
      <w:marLeft w:val="0"/>
      <w:marRight w:val="0"/>
      <w:marTop w:val="0"/>
      <w:marBottom w:val="0"/>
      <w:divBdr>
        <w:top w:val="none" w:sz="0" w:space="0" w:color="auto"/>
        <w:left w:val="none" w:sz="0" w:space="0" w:color="auto"/>
        <w:bottom w:val="none" w:sz="0" w:space="0" w:color="auto"/>
        <w:right w:val="none" w:sz="0" w:space="0" w:color="auto"/>
      </w:divBdr>
    </w:div>
    <w:div w:id="1302928470">
      <w:bodyDiv w:val="1"/>
      <w:marLeft w:val="0"/>
      <w:marRight w:val="0"/>
      <w:marTop w:val="0"/>
      <w:marBottom w:val="0"/>
      <w:divBdr>
        <w:top w:val="none" w:sz="0" w:space="0" w:color="auto"/>
        <w:left w:val="none" w:sz="0" w:space="0" w:color="auto"/>
        <w:bottom w:val="none" w:sz="0" w:space="0" w:color="auto"/>
        <w:right w:val="none" w:sz="0" w:space="0" w:color="auto"/>
      </w:divBdr>
    </w:div>
    <w:div w:id="1302997024">
      <w:bodyDiv w:val="1"/>
      <w:marLeft w:val="0"/>
      <w:marRight w:val="0"/>
      <w:marTop w:val="0"/>
      <w:marBottom w:val="0"/>
      <w:divBdr>
        <w:top w:val="none" w:sz="0" w:space="0" w:color="auto"/>
        <w:left w:val="none" w:sz="0" w:space="0" w:color="auto"/>
        <w:bottom w:val="none" w:sz="0" w:space="0" w:color="auto"/>
        <w:right w:val="none" w:sz="0" w:space="0" w:color="auto"/>
      </w:divBdr>
    </w:div>
    <w:div w:id="1303921527">
      <w:bodyDiv w:val="1"/>
      <w:marLeft w:val="0"/>
      <w:marRight w:val="0"/>
      <w:marTop w:val="0"/>
      <w:marBottom w:val="0"/>
      <w:divBdr>
        <w:top w:val="none" w:sz="0" w:space="0" w:color="auto"/>
        <w:left w:val="none" w:sz="0" w:space="0" w:color="auto"/>
        <w:bottom w:val="none" w:sz="0" w:space="0" w:color="auto"/>
        <w:right w:val="none" w:sz="0" w:space="0" w:color="auto"/>
      </w:divBdr>
    </w:div>
    <w:div w:id="1304000094">
      <w:bodyDiv w:val="1"/>
      <w:marLeft w:val="0"/>
      <w:marRight w:val="0"/>
      <w:marTop w:val="0"/>
      <w:marBottom w:val="0"/>
      <w:divBdr>
        <w:top w:val="none" w:sz="0" w:space="0" w:color="auto"/>
        <w:left w:val="none" w:sz="0" w:space="0" w:color="auto"/>
        <w:bottom w:val="none" w:sz="0" w:space="0" w:color="auto"/>
        <w:right w:val="none" w:sz="0" w:space="0" w:color="auto"/>
      </w:divBdr>
    </w:div>
    <w:div w:id="1304042019">
      <w:bodyDiv w:val="1"/>
      <w:marLeft w:val="0"/>
      <w:marRight w:val="0"/>
      <w:marTop w:val="0"/>
      <w:marBottom w:val="0"/>
      <w:divBdr>
        <w:top w:val="none" w:sz="0" w:space="0" w:color="auto"/>
        <w:left w:val="none" w:sz="0" w:space="0" w:color="auto"/>
        <w:bottom w:val="none" w:sz="0" w:space="0" w:color="auto"/>
        <w:right w:val="none" w:sz="0" w:space="0" w:color="auto"/>
      </w:divBdr>
    </w:div>
    <w:div w:id="1304190708">
      <w:bodyDiv w:val="1"/>
      <w:marLeft w:val="0"/>
      <w:marRight w:val="0"/>
      <w:marTop w:val="0"/>
      <w:marBottom w:val="0"/>
      <w:divBdr>
        <w:top w:val="none" w:sz="0" w:space="0" w:color="auto"/>
        <w:left w:val="none" w:sz="0" w:space="0" w:color="auto"/>
        <w:bottom w:val="none" w:sz="0" w:space="0" w:color="auto"/>
        <w:right w:val="none" w:sz="0" w:space="0" w:color="auto"/>
      </w:divBdr>
    </w:div>
    <w:div w:id="1304195010">
      <w:bodyDiv w:val="1"/>
      <w:marLeft w:val="0"/>
      <w:marRight w:val="0"/>
      <w:marTop w:val="0"/>
      <w:marBottom w:val="0"/>
      <w:divBdr>
        <w:top w:val="none" w:sz="0" w:space="0" w:color="auto"/>
        <w:left w:val="none" w:sz="0" w:space="0" w:color="auto"/>
        <w:bottom w:val="none" w:sz="0" w:space="0" w:color="auto"/>
        <w:right w:val="none" w:sz="0" w:space="0" w:color="auto"/>
      </w:divBdr>
    </w:div>
    <w:div w:id="1304198289">
      <w:bodyDiv w:val="1"/>
      <w:marLeft w:val="0"/>
      <w:marRight w:val="0"/>
      <w:marTop w:val="0"/>
      <w:marBottom w:val="0"/>
      <w:divBdr>
        <w:top w:val="none" w:sz="0" w:space="0" w:color="auto"/>
        <w:left w:val="none" w:sz="0" w:space="0" w:color="auto"/>
        <w:bottom w:val="none" w:sz="0" w:space="0" w:color="auto"/>
        <w:right w:val="none" w:sz="0" w:space="0" w:color="auto"/>
      </w:divBdr>
    </w:div>
    <w:div w:id="1304500407">
      <w:bodyDiv w:val="1"/>
      <w:marLeft w:val="0"/>
      <w:marRight w:val="0"/>
      <w:marTop w:val="0"/>
      <w:marBottom w:val="0"/>
      <w:divBdr>
        <w:top w:val="none" w:sz="0" w:space="0" w:color="auto"/>
        <w:left w:val="none" w:sz="0" w:space="0" w:color="auto"/>
        <w:bottom w:val="none" w:sz="0" w:space="0" w:color="auto"/>
        <w:right w:val="none" w:sz="0" w:space="0" w:color="auto"/>
      </w:divBdr>
    </w:div>
    <w:div w:id="1304777591">
      <w:bodyDiv w:val="1"/>
      <w:marLeft w:val="0"/>
      <w:marRight w:val="0"/>
      <w:marTop w:val="0"/>
      <w:marBottom w:val="0"/>
      <w:divBdr>
        <w:top w:val="none" w:sz="0" w:space="0" w:color="auto"/>
        <w:left w:val="none" w:sz="0" w:space="0" w:color="auto"/>
        <w:bottom w:val="none" w:sz="0" w:space="0" w:color="auto"/>
        <w:right w:val="none" w:sz="0" w:space="0" w:color="auto"/>
      </w:divBdr>
    </w:div>
    <w:div w:id="1304850859">
      <w:bodyDiv w:val="1"/>
      <w:marLeft w:val="0"/>
      <w:marRight w:val="0"/>
      <w:marTop w:val="0"/>
      <w:marBottom w:val="0"/>
      <w:divBdr>
        <w:top w:val="none" w:sz="0" w:space="0" w:color="auto"/>
        <w:left w:val="none" w:sz="0" w:space="0" w:color="auto"/>
        <w:bottom w:val="none" w:sz="0" w:space="0" w:color="auto"/>
        <w:right w:val="none" w:sz="0" w:space="0" w:color="auto"/>
      </w:divBdr>
    </w:div>
    <w:div w:id="1305234151">
      <w:bodyDiv w:val="1"/>
      <w:marLeft w:val="0"/>
      <w:marRight w:val="0"/>
      <w:marTop w:val="0"/>
      <w:marBottom w:val="0"/>
      <w:divBdr>
        <w:top w:val="none" w:sz="0" w:space="0" w:color="auto"/>
        <w:left w:val="none" w:sz="0" w:space="0" w:color="auto"/>
        <w:bottom w:val="none" w:sz="0" w:space="0" w:color="auto"/>
        <w:right w:val="none" w:sz="0" w:space="0" w:color="auto"/>
      </w:divBdr>
    </w:div>
    <w:div w:id="1305543618">
      <w:bodyDiv w:val="1"/>
      <w:marLeft w:val="0"/>
      <w:marRight w:val="0"/>
      <w:marTop w:val="0"/>
      <w:marBottom w:val="0"/>
      <w:divBdr>
        <w:top w:val="none" w:sz="0" w:space="0" w:color="auto"/>
        <w:left w:val="none" w:sz="0" w:space="0" w:color="auto"/>
        <w:bottom w:val="none" w:sz="0" w:space="0" w:color="auto"/>
        <w:right w:val="none" w:sz="0" w:space="0" w:color="auto"/>
      </w:divBdr>
    </w:div>
    <w:div w:id="1306739058">
      <w:bodyDiv w:val="1"/>
      <w:marLeft w:val="0"/>
      <w:marRight w:val="0"/>
      <w:marTop w:val="0"/>
      <w:marBottom w:val="0"/>
      <w:divBdr>
        <w:top w:val="none" w:sz="0" w:space="0" w:color="auto"/>
        <w:left w:val="none" w:sz="0" w:space="0" w:color="auto"/>
        <w:bottom w:val="none" w:sz="0" w:space="0" w:color="auto"/>
        <w:right w:val="none" w:sz="0" w:space="0" w:color="auto"/>
      </w:divBdr>
    </w:div>
    <w:div w:id="1306933079">
      <w:bodyDiv w:val="1"/>
      <w:marLeft w:val="0"/>
      <w:marRight w:val="0"/>
      <w:marTop w:val="0"/>
      <w:marBottom w:val="0"/>
      <w:divBdr>
        <w:top w:val="none" w:sz="0" w:space="0" w:color="auto"/>
        <w:left w:val="none" w:sz="0" w:space="0" w:color="auto"/>
        <w:bottom w:val="none" w:sz="0" w:space="0" w:color="auto"/>
        <w:right w:val="none" w:sz="0" w:space="0" w:color="auto"/>
      </w:divBdr>
    </w:div>
    <w:div w:id="1307206149">
      <w:bodyDiv w:val="1"/>
      <w:marLeft w:val="0"/>
      <w:marRight w:val="0"/>
      <w:marTop w:val="0"/>
      <w:marBottom w:val="0"/>
      <w:divBdr>
        <w:top w:val="none" w:sz="0" w:space="0" w:color="auto"/>
        <w:left w:val="none" w:sz="0" w:space="0" w:color="auto"/>
        <w:bottom w:val="none" w:sz="0" w:space="0" w:color="auto"/>
        <w:right w:val="none" w:sz="0" w:space="0" w:color="auto"/>
      </w:divBdr>
    </w:div>
    <w:div w:id="1307781865">
      <w:bodyDiv w:val="1"/>
      <w:marLeft w:val="0"/>
      <w:marRight w:val="0"/>
      <w:marTop w:val="0"/>
      <w:marBottom w:val="0"/>
      <w:divBdr>
        <w:top w:val="none" w:sz="0" w:space="0" w:color="auto"/>
        <w:left w:val="none" w:sz="0" w:space="0" w:color="auto"/>
        <w:bottom w:val="none" w:sz="0" w:space="0" w:color="auto"/>
        <w:right w:val="none" w:sz="0" w:space="0" w:color="auto"/>
      </w:divBdr>
    </w:div>
    <w:div w:id="1307854403">
      <w:bodyDiv w:val="1"/>
      <w:marLeft w:val="0"/>
      <w:marRight w:val="0"/>
      <w:marTop w:val="0"/>
      <w:marBottom w:val="0"/>
      <w:divBdr>
        <w:top w:val="none" w:sz="0" w:space="0" w:color="auto"/>
        <w:left w:val="none" w:sz="0" w:space="0" w:color="auto"/>
        <w:bottom w:val="none" w:sz="0" w:space="0" w:color="auto"/>
        <w:right w:val="none" w:sz="0" w:space="0" w:color="auto"/>
      </w:divBdr>
    </w:div>
    <w:div w:id="1308316050">
      <w:bodyDiv w:val="1"/>
      <w:marLeft w:val="0"/>
      <w:marRight w:val="0"/>
      <w:marTop w:val="0"/>
      <w:marBottom w:val="0"/>
      <w:divBdr>
        <w:top w:val="none" w:sz="0" w:space="0" w:color="auto"/>
        <w:left w:val="none" w:sz="0" w:space="0" w:color="auto"/>
        <w:bottom w:val="none" w:sz="0" w:space="0" w:color="auto"/>
        <w:right w:val="none" w:sz="0" w:space="0" w:color="auto"/>
      </w:divBdr>
    </w:div>
    <w:div w:id="1308508537">
      <w:bodyDiv w:val="1"/>
      <w:marLeft w:val="0"/>
      <w:marRight w:val="0"/>
      <w:marTop w:val="0"/>
      <w:marBottom w:val="0"/>
      <w:divBdr>
        <w:top w:val="none" w:sz="0" w:space="0" w:color="auto"/>
        <w:left w:val="none" w:sz="0" w:space="0" w:color="auto"/>
        <w:bottom w:val="none" w:sz="0" w:space="0" w:color="auto"/>
        <w:right w:val="none" w:sz="0" w:space="0" w:color="auto"/>
      </w:divBdr>
    </w:div>
    <w:div w:id="1308582474">
      <w:bodyDiv w:val="1"/>
      <w:marLeft w:val="0"/>
      <w:marRight w:val="0"/>
      <w:marTop w:val="0"/>
      <w:marBottom w:val="0"/>
      <w:divBdr>
        <w:top w:val="none" w:sz="0" w:space="0" w:color="auto"/>
        <w:left w:val="none" w:sz="0" w:space="0" w:color="auto"/>
        <w:bottom w:val="none" w:sz="0" w:space="0" w:color="auto"/>
        <w:right w:val="none" w:sz="0" w:space="0" w:color="auto"/>
      </w:divBdr>
    </w:div>
    <w:div w:id="1308628347">
      <w:bodyDiv w:val="1"/>
      <w:marLeft w:val="0"/>
      <w:marRight w:val="0"/>
      <w:marTop w:val="0"/>
      <w:marBottom w:val="0"/>
      <w:divBdr>
        <w:top w:val="none" w:sz="0" w:space="0" w:color="auto"/>
        <w:left w:val="none" w:sz="0" w:space="0" w:color="auto"/>
        <w:bottom w:val="none" w:sz="0" w:space="0" w:color="auto"/>
        <w:right w:val="none" w:sz="0" w:space="0" w:color="auto"/>
      </w:divBdr>
    </w:div>
    <w:div w:id="1308629342">
      <w:bodyDiv w:val="1"/>
      <w:marLeft w:val="0"/>
      <w:marRight w:val="0"/>
      <w:marTop w:val="0"/>
      <w:marBottom w:val="0"/>
      <w:divBdr>
        <w:top w:val="none" w:sz="0" w:space="0" w:color="auto"/>
        <w:left w:val="none" w:sz="0" w:space="0" w:color="auto"/>
        <w:bottom w:val="none" w:sz="0" w:space="0" w:color="auto"/>
        <w:right w:val="none" w:sz="0" w:space="0" w:color="auto"/>
      </w:divBdr>
    </w:div>
    <w:div w:id="1308821959">
      <w:bodyDiv w:val="1"/>
      <w:marLeft w:val="0"/>
      <w:marRight w:val="0"/>
      <w:marTop w:val="0"/>
      <w:marBottom w:val="0"/>
      <w:divBdr>
        <w:top w:val="none" w:sz="0" w:space="0" w:color="auto"/>
        <w:left w:val="none" w:sz="0" w:space="0" w:color="auto"/>
        <w:bottom w:val="none" w:sz="0" w:space="0" w:color="auto"/>
        <w:right w:val="none" w:sz="0" w:space="0" w:color="auto"/>
      </w:divBdr>
    </w:div>
    <w:div w:id="1309939947">
      <w:bodyDiv w:val="1"/>
      <w:marLeft w:val="0"/>
      <w:marRight w:val="0"/>
      <w:marTop w:val="0"/>
      <w:marBottom w:val="0"/>
      <w:divBdr>
        <w:top w:val="none" w:sz="0" w:space="0" w:color="auto"/>
        <w:left w:val="none" w:sz="0" w:space="0" w:color="auto"/>
        <w:bottom w:val="none" w:sz="0" w:space="0" w:color="auto"/>
        <w:right w:val="none" w:sz="0" w:space="0" w:color="auto"/>
      </w:divBdr>
    </w:div>
    <w:div w:id="1310014608">
      <w:bodyDiv w:val="1"/>
      <w:marLeft w:val="0"/>
      <w:marRight w:val="0"/>
      <w:marTop w:val="0"/>
      <w:marBottom w:val="0"/>
      <w:divBdr>
        <w:top w:val="none" w:sz="0" w:space="0" w:color="auto"/>
        <w:left w:val="none" w:sz="0" w:space="0" w:color="auto"/>
        <w:bottom w:val="none" w:sz="0" w:space="0" w:color="auto"/>
        <w:right w:val="none" w:sz="0" w:space="0" w:color="auto"/>
      </w:divBdr>
    </w:div>
    <w:div w:id="1310131494">
      <w:bodyDiv w:val="1"/>
      <w:marLeft w:val="0"/>
      <w:marRight w:val="0"/>
      <w:marTop w:val="0"/>
      <w:marBottom w:val="0"/>
      <w:divBdr>
        <w:top w:val="none" w:sz="0" w:space="0" w:color="auto"/>
        <w:left w:val="none" w:sz="0" w:space="0" w:color="auto"/>
        <w:bottom w:val="none" w:sz="0" w:space="0" w:color="auto"/>
        <w:right w:val="none" w:sz="0" w:space="0" w:color="auto"/>
      </w:divBdr>
    </w:div>
    <w:div w:id="1310400020">
      <w:bodyDiv w:val="1"/>
      <w:marLeft w:val="0"/>
      <w:marRight w:val="0"/>
      <w:marTop w:val="0"/>
      <w:marBottom w:val="0"/>
      <w:divBdr>
        <w:top w:val="none" w:sz="0" w:space="0" w:color="auto"/>
        <w:left w:val="none" w:sz="0" w:space="0" w:color="auto"/>
        <w:bottom w:val="none" w:sz="0" w:space="0" w:color="auto"/>
        <w:right w:val="none" w:sz="0" w:space="0" w:color="auto"/>
      </w:divBdr>
    </w:div>
    <w:div w:id="1310591788">
      <w:bodyDiv w:val="1"/>
      <w:marLeft w:val="0"/>
      <w:marRight w:val="0"/>
      <w:marTop w:val="0"/>
      <w:marBottom w:val="0"/>
      <w:divBdr>
        <w:top w:val="none" w:sz="0" w:space="0" w:color="auto"/>
        <w:left w:val="none" w:sz="0" w:space="0" w:color="auto"/>
        <w:bottom w:val="none" w:sz="0" w:space="0" w:color="auto"/>
        <w:right w:val="none" w:sz="0" w:space="0" w:color="auto"/>
      </w:divBdr>
    </w:div>
    <w:div w:id="1310594491">
      <w:bodyDiv w:val="1"/>
      <w:marLeft w:val="0"/>
      <w:marRight w:val="0"/>
      <w:marTop w:val="0"/>
      <w:marBottom w:val="0"/>
      <w:divBdr>
        <w:top w:val="none" w:sz="0" w:space="0" w:color="auto"/>
        <w:left w:val="none" w:sz="0" w:space="0" w:color="auto"/>
        <w:bottom w:val="none" w:sz="0" w:space="0" w:color="auto"/>
        <w:right w:val="none" w:sz="0" w:space="0" w:color="auto"/>
      </w:divBdr>
    </w:div>
    <w:div w:id="1311014720">
      <w:bodyDiv w:val="1"/>
      <w:marLeft w:val="0"/>
      <w:marRight w:val="0"/>
      <w:marTop w:val="0"/>
      <w:marBottom w:val="0"/>
      <w:divBdr>
        <w:top w:val="none" w:sz="0" w:space="0" w:color="auto"/>
        <w:left w:val="none" w:sz="0" w:space="0" w:color="auto"/>
        <w:bottom w:val="none" w:sz="0" w:space="0" w:color="auto"/>
        <w:right w:val="none" w:sz="0" w:space="0" w:color="auto"/>
      </w:divBdr>
    </w:div>
    <w:div w:id="1311322697">
      <w:bodyDiv w:val="1"/>
      <w:marLeft w:val="0"/>
      <w:marRight w:val="0"/>
      <w:marTop w:val="0"/>
      <w:marBottom w:val="0"/>
      <w:divBdr>
        <w:top w:val="none" w:sz="0" w:space="0" w:color="auto"/>
        <w:left w:val="none" w:sz="0" w:space="0" w:color="auto"/>
        <w:bottom w:val="none" w:sz="0" w:space="0" w:color="auto"/>
        <w:right w:val="none" w:sz="0" w:space="0" w:color="auto"/>
      </w:divBdr>
    </w:div>
    <w:div w:id="1311330652">
      <w:bodyDiv w:val="1"/>
      <w:marLeft w:val="0"/>
      <w:marRight w:val="0"/>
      <w:marTop w:val="0"/>
      <w:marBottom w:val="0"/>
      <w:divBdr>
        <w:top w:val="none" w:sz="0" w:space="0" w:color="auto"/>
        <w:left w:val="none" w:sz="0" w:space="0" w:color="auto"/>
        <w:bottom w:val="none" w:sz="0" w:space="0" w:color="auto"/>
        <w:right w:val="none" w:sz="0" w:space="0" w:color="auto"/>
      </w:divBdr>
    </w:div>
    <w:div w:id="1311708112">
      <w:bodyDiv w:val="1"/>
      <w:marLeft w:val="0"/>
      <w:marRight w:val="0"/>
      <w:marTop w:val="0"/>
      <w:marBottom w:val="0"/>
      <w:divBdr>
        <w:top w:val="none" w:sz="0" w:space="0" w:color="auto"/>
        <w:left w:val="none" w:sz="0" w:space="0" w:color="auto"/>
        <w:bottom w:val="none" w:sz="0" w:space="0" w:color="auto"/>
        <w:right w:val="none" w:sz="0" w:space="0" w:color="auto"/>
      </w:divBdr>
    </w:div>
    <w:div w:id="1312176245">
      <w:bodyDiv w:val="1"/>
      <w:marLeft w:val="0"/>
      <w:marRight w:val="0"/>
      <w:marTop w:val="0"/>
      <w:marBottom w:val="0"/>
      <w:divBdr>
        <w:top w:val="none" w:sz="0" w:space="0" w:color="auto"/>
        <w:left w:val="none" w:sz="0" w:space="0" w:color="auto"/>
        <w:bottom w:val="none" w:sz="0" w:space="0" w:color="auto"/>
        <w:right w:val="none" w:sz="0" w:space="0" w:color="auto"/>
      </w:divBdr>
    </w:div>
    <w:div w:id="1313095733">
      <w:bodyDiv w:val="1"/>
      <w:marLeft w:val="0"/>
      <w:marRight w:val="0"/>
      <w:marTop w:val="0"/>
      <w:marBottom w:val="0"/>
      <w:divBdr>
        <w:top w:val="none" w:sz="0" w:space="0" w:color="auto"/>
        <w:left w:val="none" w:sz="0" w:space="0" w:color="auto"/>
        <w:bottom w:val="none" w:sz="0" w:space="0" w:color="auto"/>
        <w:right w:val="none" w:sz="0" w:space="0" w:color="auto"/>
      </w:divBdr>
    </w:div>
    <w:div w:id="1313487437">
      <w:bodyDiv w:val="1"/>
      <w:marLeft w:val="0"/>
      <w:marRight w:val="0"/>
      <w:marTop w:val="0"/>
      <w:marBottom w:val="0"/>
      <w:divBdr>
        <w:top w:val="none" w:sz="0" w:space="0" w:color="auto"/>
        <w:left w:val="none" w:sz="0" w:space="0" w:color="auto"/>
        <w:bottom w:val="none" w:sz="0" w:space="0" w:color="auto"/>
        <w:right w:val="none" w:sz="0" w:space="0" w:color="auto"/>
      </w:divBdr>
    </w:div>
    <w:div w:id="1313564237">
      <w:bodyDiv w:val="1"/>
      <w:marLeft w:val="0"/>
      <w:marRight w:val="0"/>
      <w:marTop w:val="0"/>
      <w:marBottom w:val="0"/>
      <w:divBdr>
        <w:top w:val="none" w:sz="0" w:space="0" w:color="auto"/>
        <w:left w:val="none" w:sz="0" w:space="0" w:color="auto"/>
        <w:bottom w:val="none" w:sz="0" w:space="0" w:color="auto"/>
        <w:right w:val="none" w:sz="0" w:space="0" w:color="auto"/>
      </w:divBdr>
    </w:div>
    <w:div w:id="1313830704">
      <w:bodyDiv w:val="1"/>
      <w:marLeft w:val="0"/>
      <w:marRight w:val="0"/>
      <w:marTop w:val="0"/>
      <w:marBottom w:val="0"/>
      <w:divBdr>
        <w:top w:val="none" w:sz="0" w:space="0" w:color="auto"/>
        <w:left w:val="none" w:sz="0" w:space="0" w:color="auto"/>
        <w:bottom w:val="none" w:sz="0" w:space="0" w:color="auto"/>
        <w:right w:val="none" w:sz="0" w:space="0" w:color="auto"/>
      </w:divBdr>
    </w:div>
    <w:div w:id="1314062514">
      <w:bodyDiv w:val="1"/>
      <w:marLeft w:val="0"/>
      <w:marRight w:val="0"/>
      <w:marTop w:val="0"/>
      <w:marBottom w:val="0"/>
      <w:divBdr>
        <w:top w:val="none" w:sz="0" w:space="0" w:color="auto"/>
        <w:left w:val="none" w:sz="0" w:space="0" w:color="auto"/>
        <w:bottom w:val="none" w:sz="0" w:space="0" w:color="auto"/>
        <w:right w:val="none" w:sz="0" w:space="0" w:color="auto"/>
      </w:divBdr>
    </w:div>
    <w:div w:id="1314531757">
      <w:bodyDiv w:val="1"/>
      <w:marLeft w:val="0"/>
      <w:marRight w:val="0"/>
      <w:marTop w:val="0"/>
      <w:marBottom w:val="0"/>
      <w:divBdr>
        <w:top w:val="none" w:sz="0" w:space="0" w:color="auto"/>
        <w:left w:val="none" w:sz="0" w:space="0" w:color="auto"/>
        <w:bottom w:val="none" w:sz="0" w:space="0" w:color="auto"/>
        <w:right w:val="none" w:sz="0" w:space="0" w:color="auto"/>
      </w:divBdr>
    </w:div>
    <w:div w:id="1314795782">
      <w:bodyDiv w:val="1"/>
      <w:marLeft w:val="0"/>
      <w:marRight w:val="0"/>
      <w:marTop w:val="0"/>
      <w:marBottom w:val="0"/>
      <w:divBdr>
        <w:top w:val="none" w:sz="0" w:space="0" w:color="auto"/>
        <w:left w:val="none" w:sz="0" w:space="0" w:color="auto"/>
        <w:bottom w:val="none" w:sz="0" w:space="0" w:color="auto"/>
        <w:right w:val="none" w:sz="0" w:space="0" w:color="auto"/>
      </w:divBdr>
    </w:div>
    <w:div w:id="1314871082">
      <w:bodyDiv w:val="1"/>
      <w:marLeft w:val="0"/>
      <w:marRight w:val="0"/>
      <w:marTop w:val="0"/>
      <w:marBottom w:val="0"/>
      <w:divBdr>
        <w:top w:val="none" w:sz="0" w:space="0" w:color="auto"/>
        <w:left w:val="none" w:sz="0" w:space="0" w:color="auto"/>
        <w:bottom w:val="none" w:sz="0" w:space="0" w:color="auto"/>
        <w:right w:val="none" w:sz="0" w:space="0" w:color="auto"/>
      </w:divBdr>
    </w:div>
    <w:div w:id="1314915908">
      <w:bodyDiv w:val="1"/>
      <w:marLeft w:val="0"/>
      <w:marRight w:val="0"/>
      <w:marTop w:val="0"/>
      <w:marBottom w:val="0"/>
      <w:divBdr>
        <w:top w:val="none" w:sz="0" w:space="0" w:color="auto"/>
        <w:left w:val="none" w:sz="0" w:space="0" w:color="auto"/>
        <w:bottom w:val="none" w:sz="0" w:space="0" w:color="auto"/>
        <w:right w:val="none" w:sz="0" w:space="0" w:color="auto"/>
      </w:divBdr>
    </w:div>
    <w:div w:id="1314993572">
      <w:bodyDiv w:val="1"/>
      <w:marLeft w:val="0"/>
      <w:marRight w:val="0"/>
      <w:marTop w:val="0"/>
      <w:marBottom w:val="0"/>
      <w:divBdr>
        <w:top w:val="none" w:sz="0" w:space="0" w:color="auto"/>
        <w:left w:val="none" w:sz="0" w:space="0" w:color="auto"/>
        <w:bottom w:val="none" w:sz="0" w:space="0" w:color="auto"/>
        <w:right w:val="none" w:sz="0" w:space="0" w:color="auto"/>
      </w:divBdr>
    </w:div>
    <w:div w:id="1315328829">
      <w:bodyDiv w:val="1"/>
      <w:marLeft w:val="0"/>
      <w:marRight w:val="0"/>
      <w:marTop w:val="0"/>
      <w:marBottom w:val="0"/>
      <w:divBdr>
        <w:top w:val="none" w:sz="0" w:space="0" w:color="auto"/>
        <w:left w:val="none" w:sz="0" w:space="0" w:color="auto"/>
        <w:bottom w:val="none" w:sz="0" w:space="0" w:color="auto"/>
        <w:right w:val="none" w:sz="0" w:space="0" w:color="auto"/>
      </w:divBdr>
    </w:div>
    <w:div w:id="1315376042">
      <w:bodyDiv w:val="1"/>
      <w:marLeft w:val="0"/>
      <w:marRight w:val="0"/>
      <w:marTop w:val="0"/>
      <w:marBottom w:val="0"/>
      <w:divBdr>
        <w:top w:val="none" w:sz="0" w:space="0" w:color="auto"/>
        <w:left w:val="none" w:sz="0" w:space="0" w:color="auto"/>
        <w:bottom w:val="none" w:sz="0" w:space="0" w:color="auto"/>
        <w:right w:val="none" w:sz="0" w:space="0" w:color="auto"/>
      </w:divBdr>
    </w:div>
    <w:div w:id="1315531250">
      <w:bodyDiv w:val="1"/>
      <w:marLeft w:val="0"/>
      <w:marRight w:val="0"/>
      <w:marTop w:val="0"/>
      <w:marBottom w:val="0"/>
      <w:divBdr>
        <w:top w:val="none" w:sz="0" w:space="0" w:color="auto"/>
        <w:left w:val="none" w:sz="0" w:space="0" w:color="auto"/>
        <w:bottom w:val="none" w:sz="0" w:space="0" w:color="auto"/>
        <w:right w:val="none" w:sz="0" w:space="0" w:color="auto"/>
      </w:divBdr>
    </w:div>
    <w:div w:id="1316759018">
      <w:bodyDiv w:val="1"/>
      <w:marLeft w:val="0"/>
      <w:marRight w:val="0"/>
      <w:marTop w:val="0"/>
      <w:marBottom w:val="0"/>
      <w:divBdr>
        <w:top w:val="none" w:sz="0" w:space="0" w:color="auto"/>
        <w:left w:val="none" w:sz="0" w:space="0" w:color="auto"/>
        <w:bottom w:val="none" w:sz="0" w:space="0" w:color="auto"/>
        <w:right w:val="none" w:sz="0" w:space="0" w:color="auto"/>
      </w:divBdr>
    </w:div>
    <w:div w:id="1316764285">
      <w:bodyDiv w:val="1"/>
      <w:marLeft w:val="0"/>
      <w:marRight w:val="0"/>
      <w:marTop w:val="0"/>
      <w:marBottom w:val="0"/>
      <w:divBdr>
        <w:top w:val="none" w:sz="0" w:space="0" w:color="auto"/>
        <w:left w:val="none" w:sz="0" w:space="0" w:color="auto"/>
        <w:bottom w:val="none" w:sz="0" w:space="0" w:color="auto"/>
        <w:right w:val="none" w:sz="0" w:space="0" w:color="auto"/>
      </w:divBdr>
    </w:div>
    <w:div w:id="1316834232">
      <w:bodyDiv w:val="1"/>
      <w:marLeft w:val="0"/>
      <w:marRight w:val="0"/>
      <w:marTop w:val="0"/>
      <w:marBottom w:val="0"/>
      <w:divBdr>
        <w:top w:val="none" w:sz="0" w:space="0" w:color="auto"/>
        <w:left w:val="none" w:sz="0" w:space="0" w:color="auto"/>
        <w:bottom w:val="none" w:sz="0" w:space="0" w:color="auto"/>
        <w:right w:val="none" w:sz="0" w:space="0" w:color="auto"/>
      </w:divBdr>
    </w:div>
    <w:div w:id="1316837614">
      <w:bodyDiv w:val="1"/>
      <w:marLeft w:val="0"/>
      <w:marRight w:val="0"/>
      <w:marTop w:val="0"/>
      <w:marBottom w:val="0"/>
      <w:divBdr>
        <w:top w:val="none" w:sz="0" w:space="0" w:color="auto"/>
        <w:left w:val="none" w:sz="0" w:space="0" w:color="auto"/>
        <w:bottom w:val="none" w:sz="0" w:space="0" w:color="auto"/>
        <w:right w:val="none" w:sz="0" w:space="0" w:color="auto"/>
      </w:divBdr>
    </w:div>
    <w:div w:id="1316909253">
      <w:bodyDiv w:val="1"/>
      <w:marLeft w:val="0"/>
      <w:marRight w:val="0"/>
      <w:marTop w:val="0"/>
      <w:marBottom w:val="0"/>
      <w:divBdr>
        <w:top w:val="none" w:sz="0" w:space="0" w:color="auto"/>
        <w:left w:val="none" w:sz="0" w:space="0" w:color="auto"/>
        <w:bottom w:val="none" w:sz="0" w:space="0" w:color="auto"/>
        <w:right w:val="none" w:sz="0" w:space="0" w:color="auto"/>
      </w:divBdr>
    </w:div>
    <w:div w:id="1317297621">
      <w:bodyDiv w:val="1"/>
      <w:marLeft w:val="0"/>
      <w:marRight w:val="0"/>
      <w:marTop w:val="0"/>
      <w:marBottom w:val="0"/>
      <w:divBdr>
        <w:top w:val="none" w:sz="0" w:space="0" w:color="auto"/>
        <w:left w:val="none" w:sz="0" w:space="0" w:color="auto"/>
        <w:bottom w:val="none" w:sz="0" w:space="0" w:color="auto"/>
        <w:right w:val="none" w:sz="0" w:space="0" w:color="auto"/>
      </w:divBdr>
    </w:div>
    <w:div w:id="1317761794">
      <w:bodyDiv w:val="1"/>
      <w:marLeft w:val="0"/>
      <w:marRight w:val="0"/>
      <w:marTop w:val="0"/>
      <w:marBottom w:val="0"/>
      <w:divBdr>
        <w:top w:val="none" w:sz="0" w:space="0" w:color="auto"/>
        <w:left w:val="none" w:sz="0" w:space="0" w:color="auto"/>
        <w:bottom w:val="none" w:sz="0" w:space="0" w:color="auto"/>
        <w:right w:val="none" w:sz="0" w:space="0" w:color="auto"/>
      </w:divBdr>
    </w:div>
    <w:div w:id="1318342295">
      <w:bodyDiv w:val="1"/>
      <w:marLeft w:val="0"/>
      <w:marRight w:val="0"/>
      <w:marTop w:val="0"/>
      <w:marBottom w:val="0"/>
      <w:divBdr>
        <w:top w:val="none" w:sz="0" w:space="0" w:color="auto"/>
        <w:left w:val="none" w:sz="0" w:space="0" w:color="auto"/>
        <w:bottom w:val="none" w:sz="0" w:space="0" w:color="auto"/>
        <w:right w:val="none" w:sz="0" w:space="0" w:color="auto"/>
      </w:divBdr>
    </w:div>
    <w:div w:id="1319308699">
      <w:bodyDiv w:val="1"/>
      <w:marLeft w:val="0"/>
      <w:marRight w:val="0"/>
      <w:marTop w:val="0"/>
      <w:marBottom w:val="0"/>
      <w:divBdr>
        <w:top w:val="none" w:sz="0" w:space="0" w:color="auto"/>
        <w:left w:val="none" w:sz="0" w:space="0" w:color="auto"/>
        <w:bottom w:val="none" w:sz="0" w:space="0" w:color="auto"/>
        <w:right w:val="none" w:sz="0" w:space="0" w:color="auto"/>
      </w:divBdr>
    </w:div>
    <w:div w:id="1319722934">
      <w:bodyDiv w:val="1"/>
      <w:marLeft w:val="0"/>
      <w:marRight w:val="0"/>
      <w:marTop w:val="0"/>
      <w:marBottom w:val="0"/>
      <w:divBdr>
        <w:top w:val="none" w:sz="0" w:space="0" w:color="auto"/>
        <w:left w:val="none" w:sz="0" w:space="0" w:color="auto"/>
        <w:bottom w:val="none" w:sz="0" w:space="0" w:color="auto"/>
        <w:right w:val="none" w:sz="0" w:space="0" w:color="auto"/>
      </w:divBdr>
    </w:div>
    <w:div w:id="1319726518">
      <w:bodyDiv w:val="1"/>
      <w:marLeft w:val="0"/>
      <w:marRight w:val="0"/>
      <w:marTop w:val="0"/>
      <w:marBottom w:val="0"/>
      <w:divBdr>
        <w:top w:val="none" w:sz="0" w:space="0" w:color="auto"/>
        <w:left w:val="none" w:sz="0" w:space="0" w:color="auto"/>
        <w:bottom w:val="none" w:sz="0" w:space="0" w:color="auto"/>
        <w:right w:val="none" w:sz="0" w:space="0" w:color="auto"/>
      </w:divBdr>
    </w:div>
    <w:div w:id="1320115545">
      <w:bodyDiv w:val="1"/>
      <w:marLeft w:val="0"/>
      <w:marRight w:val="0"/>
      <w:marTop w:val="0"/>
      <w:marBottom w:val="0"/>
      <w:divBdr>
        <w:top w:val="none" w:sz="0" w:space="0" w:color="auto"/>
        <w:left w:val="none" w:sz="0" w:space="0" w:color="auto"/>
        <w:bottom w:val="none" w:sz="0" w:space="0" w:color="auto"/>
        <w:right w:val="none" w:sz="0" w:space="0" w:color="auto"/>
      </w:divBdr>
    </w:div>
    <w:div w:id="1320228924">
      <w:bodyDiv w:val="1"/>
      <w:marLeft w:val="0"/>
      <w:marRight w:val="0"/>
      <w:marTop w:val="0"/>
      <w:marBottom w:val="0"/>
      <w:divBdr>
        <w:top w:val="none" w:sz="0" w:space="0" w:color="auto"/>
        <w:left w:val="none" w:sz="0" w:space="0" w:color="auto"/>
        <w:bottom w:val="none" w:sz="0" w:space="0" w:color="auto"/>
        <w:right w:val="none" w:sz="0" w:space="0" w:color="auto"/>
      </w:divBdr>
    </w:div>
    <w:div w:id="1320231446">
      <w:bodyDiv w:val="1"/>
      <w:marLeft w:val="0"/>
      <w:marRight w:val="0"/>
      <w:marTop w:val="0"/>
      <w:marBottom w:val="0"/>
      <w:divBdr>
        <w:top w:val="none" w:sz="0" w:space="0" w:color="auto"/>
        <w:left w:val="none" w:sz="0" w:space="0" w:color="auto"/>
        <w:bottom w:val="none" w:sz="0" w:space="0" w:color="auto"/>
        <w:right w:val="none" w:sz="0" w:space="0" w:color="auto"/>
      </w:divBdr>
    </w:div>
    <w:div w:id="1320231531">
      <w:bodyDiv w:val="1"/>
      <w:marLeft w:val="0"/>
      <w:marRight w:val="0"/>
      <w:marTop w:val="0"/>
      <w:marBottom w:val="0"/>
      <w:divBdr>
        <w:top w:val="none" w:sz="0" w:space="0" w:color="auto"/>
        <w:left w:val="none" w:sz="0" w:space="0" w:color="auto"/>
        <w:bottom w:val="none" w:sz="0" w:space="0" w:color="auto"/>
        <w:right w:val="none" w:sz="0" w:space="0" w:color="auto"/>
      </w:divBdr>
    </w:div>
    <w:div w:id="1320236100">
      <w:bodyDiv w:val="1"/>
      <w:marLeft w:val="0"/>
      <w:marRight w:val="0"/>
      <w:marTop w:val="0"/>
      <w:marBottom w:val="0"/>
      <w:divBdr>
        <w:top w:val="none" w:sz="0" w:space="0" w:color="auto"/>
        <w:left w:val="none" w:sz="0" w:space="0" w:color="auto"/>
        <w:bottom w:val="none" w:sz="0" w:space="0" w:color="auto"/>
        <w:right w:val="none" w:sz="0" w:space="0" w:color="auto"/>
      </w:divBdr>
    </w:div>
    <w:div w:id="1320377789">
      <w:bodyDiv w:val="1"/>
      <w:marLeft w:val="0"/>
      <w:marRight w:val="0"/>
      <w:marTop w:val="0"/>
      <w:marBottom w:val="0"/>
      <w:divBdr>
        <w:top w:val="none" w:sz="0" w:space="0" w:color="auto"/>
        <w:left w:val="none" w:sz="0" w:space="0" w:color="auto"/>
        <w:bottom w:val="none" w:sz="0" w:space="0" w:color="auto"/>
        <w:right w:val="none" w:sz="0" w:space="0" w:color="auto"/>
      </w:divBdr>
    </w:div>
    <w:div w:id="1320574797">
      <w:bodyDiv w:val="1"/>
      <w:marLeft w:val="0"/>
      <w:marRight w:val="0"/>
      <w:marTop w:val="0"/>
      <w:marBottom w:val="0"/>
      <w:divBdr>
        <w:top w:val="none" w:sz="0" w:space="0" w:color="auto"/>
        <w:left w:val="none" w:sz="0" w:space="0" w:color="auto"/>
        <w:bottom w:val="none" w:sz="0" w:space="0" w:color="auto"/>
        <w:right w:val="none" w:sz="0" w:space="0" w:color="auto"/>
      </w:divBdr>
    </w:div>
    <w:div w:id="1320576345">
      <w:bodyDiv w:val="1"/>
      <w:marLeft w:val="0"/>
      <w:marRight w:val="0"/>
      <w:marTop w:val="0"/>
      <w:marBottom w:val="0"/>
      <w:divBdr>
        <w:top w:val="none" w:sz="0" w:space="0" w:color="auto"/>
        <w:left w:val="none" w:sz="0" w:space="0" w:color="auto"/>
        <w:bottom w:val="none" w:sz="0" w:space="0" w:color="auto"/>
        <w:right w:val="none" w:sz="0" w:space="0" w:color="auto"/>
      </w:divBdr>
    </w:div>
    <w:div w:id="1320842983">
      <w:bodyDiv w:val="1"/>
      <w:marLeft w:val="0"/>
      <w:marRight w:val="0"/>
      <w:marTop w:val="0"/>
      <w:marBottom w:val="0"/>
      <w:divBdr>
        <w:top w:val="none" w:sz="0" w:space="0" w:color="auto"/>
        <w:left w:val="none" w:sz="0" w:space="0" w:color="auto"/>
        <w:bottom w:val="none" w:sz="0" w:space="0" w:color="auto"/>
        <w:right w:val="none" w:sz="0" w:space="0" w:color="auto"/>
      </w:divBdr>
    </w:div>
    <w:div w:id="1321544089">
      <w:bodyDiv w:val="1"/>
      <w:marLeft w:val="0"/>
      <w:marRight w:val="0"/>
      <w:marTop w:val="0"/>
      <w:marBottom w:val="0"/>
      <w:divBdr>
        <w:top w:val="none" w:sz="0" w:space="0" w:color="auto"/>
        <w:left w:val="none" w:sz="0" w:space="0" w:color="auto"/>
        <w:bottom w:val="none" w:sz="0" w:space="0" w:color="auto"/>
        <w:right w:val="none" w:sz="0" w:space="0" w:color="auto"/>
      </w:divBdr>
    </w:div>
    <w:div w:id="1321695699">
      <w:bodyDiv w:val="1"/>
      <w:marLeft w:val="0"/>
      <w:marRight w:val="0"/>
      <w:marTop w:val="0"/>
      <w:marBottom w:val="0"/>
      <w:divBdr>
        <w:top w:val="none" w:sz="0" w:space="0" w:color="auto"/>
        <w:left w:val="none" w:sz="0" w:space="0" w:color="auto"/>
        <w:bottom w:val="none" w:sz="0" w:space="0" w:color="auto"/>
        <w:right w:val="none" w:sz="0" w:space="0" w:color="auto"/>
      </w:divBdr>
    </w:div>
    <w:div w:id="1321886596">
      <w:bodyDiv w:val="1"/>
      <w:marLeft w:val="0"/>
      <w:marRight w:val="0"/>
      <w:marTop w:val="0"/>
      <w:marBottom w:val="0"/>
      <w:divBdr>
        <w:top w:val="none" w:sz="0" w:space="0" w:color="auto"/>
        <w:left w:val="none" w:sz="0" w:space="0" w:color="auto"/>
        <w:bottom w:val="none" w:sz="0" w:space="0" w:color="auto"/>
        <w:right w:val="none" w:sz="0" w:space="0" w:color="auto"/>
      </w:divBdr>
    </w:div>
    <w:div w:id="1322081830">
      <w:bodyDiv w:val="1"/>
      <w:marLeft w:val="0"/>
      <w:marRight w:val="0"/>
      <w:marTop w:val="0"/>
      <w:marBottom w:val="0"/>
      <w:divBdr>
        <w:top w:val="none" w:sz="0" w:space="0" w:color="auto"/>
        <w:left w:val="none" w:sz="0" w:space="0" w:color="auto"/>
        <w:bottom w:val="none" w:sz="0" w:space="0" w:color="auto"/>
        <w:right w:val="none" w:sz="0" w:space="0" w:color="auto"/>
      </w:divBdr>
    </w:div>
    <w:div w:id="1322583279">
      <w:bodyDiv w:val="1"/>
      <w:marLeft w:val="0"/>
      <w:marRight w:val="0"/>
      <w:marTop w:val="0"/>
      <w:marBottom w:val="0"/>
      <w:divBdr>
        <w:top w:val="none" w:sz="0" w:space="0" w:color="auto"/>
        <w:left w:val="none" w:sz="0" w:space="0" w:color="auto"/>
        <w:bottom w:val="none" w:sz="0" w:space="0" w:color="auto"/>
        <w:right w:val="none" w:sz="0" w:space="0" w:color="auto"/>
      </w:divBdr>
    </w:div>
    <w:div w:id="1322586382">
      <w:bodyDiv w:val="1"/>
      <w:marLeft w:val="0"/>
      <w:marRight w:val="0"/>
      <w:marTop w:val="0"/>
      <w:marBottom w:val="0"/>
      <w:divBdr>
        <w:top w:val="none" w:sz="0" w:space="0" w:color="auto"/>
        <w:left w:val="none" w:sz="0" w:space="0" w:color="auto"/>
        <w:bottom w:val="none" w:sz="0" w:space="0" w:color="auto"/>
        <w:right w:val="none" w:sz="0" w:space="0" w:color="auto"/>
      </w:divBdr>
    </w:div>
    <w:div w:id="1322655092">
      <w:bodyDiv w:val="1"/>
      <w:marLeft w:val="0"/>
      <w:marRight w:val="0"/>
      <w:marTop w:val="0"/>
      <w:marBottom w:val="0"/>
      <w:divBdr>
        <w:top w:val="none" w:sz="0" w:space="0" w:color="auto"/>
        <w:left w:val="none" w:sz="0" w:space="0" w:color="auto"/>
        <w:bottom w:val="none" w:sz="0" w:space="0" w:color="auto"/>
        <w:right w:val="none" w:sz="0" w:space="0" w:color="auto"/>
      </w:divBdr>
    </w:div>
    <w:div w:id="1322809987">
      <w:bodyDiv w:val="1"/>
      <w:marLeft w:val="0"/>
      <w:marRight w:val="0"/>
      <w:marTop w:val="0"/>
      <w:marBottom w:val="0"/>
      <w:divBdr>
        <w:top w:val="none" w:sz="0" w:space="0" w:color="auto"/>
        <w:left w:val="none" w:sz="0" w:space="0" w:color="auto"/>
        <w:bottom w:val="none" w:sz="0" w:space="0" w:color="auto"/>
        <w:right w:val="none" w:sz="0" w:space="0" w:color="auto"/>
      </w:divBdr>
    </w:div>
    <w:div w:id="1323237453">
      <w:bodyDiv w:val="1"/>
      <w:marLeft w:val="0"/>
      <w:marRight w:val="0"/>
      <w:marTop w:val="0"/>
      <w:marBottom w:val="0"/>
      <w:divBdr>
        <w:top w:val="none" w:sz="0" w:space="0" w:color="auto"/>
        <w:left w:val="none" w:sz="0" w:space="0" w:color="auto"/>
        <w:bottom w:val="none" w:sz="0" w:space="0" w:color="auto"/>
        <w:right w:val="none" w:sz="0" w:space="0" w:color="auto"/>
      </w:divBdr>
    </w:div>
    <w:div w:id="1323268231">
      <w:bodyDiv w:val="1"/>
      <w:marLeft w:val="0"/>
      <w:marRight w:val="0"/>
      <w:marTop w:val="0"/>
      <w:marBottom w:val="0"/>
      <w:divBdr>
        <w:top w:val="none" w:sz="0" w:space="0" w:color="auto"/>
        <w:left w:val="none" w:sz="0" w:space="0" w:color="auto"/>
        <w:bottom w:val="none" w:sz="0" w:space="0" w:color="auto"/>
        <w:right w:val="none" w:sz="0" w:space="0" w:color="auto"/>
      </w:divBdr>
    </w:div>
    <w:div w:id="1323971560">
      <w:bodyDiv w:val="1"/>
      <w:marLeft w:val="0"/>
      <w:marRight w:val="0"/>
      <w:marTop w:val="0"/>
      <w:marBottom w:val="0"/>
      <w:divBdr>
        <w:top w:val="none" w:sz="0" w:space="0" w:color="auto"/>
        <w:left w:val="none" w:sz="0" w:space="0" w:color="auto"/>
        <w:bottom w:val="none" w:sz="0" w:space="0" w:color="auto"/>
        <w:right w:val="none" w:sz="0" w:space="0" w:color="auto"/>
      </w:divBdr>
    </w:div>
    <w:div w:id="1324120875">
      <w:bodyDiv w:val="1"/>
      <w:marLeft w:val="0"/>
      <w:marRight w:val="0"/>
      <w:marTop w:val="0"/>
      <w:marBottom w:val="0"/>
      <w:divBdr>
        <w:top w:val="none" w:sz="0" w:space="0" w:color="auto"/>
        <w:left w:val="none" w:sz="0" w:space="0" w:color="auto"/>
        <w:bottom w:val="none" w:sz="0" w:space="0" w:color="auto"/>
        <w:right w:val="none" w:sz="0" w:space="0" w:color="auto"/>
      </w:divBdr>
    </w:div>
    <w:div w:id="1324430848">
      <w:bodyDiv w:val="1"/>
      <w:marLeft w:val="0"/>
      <w:marRight w:val="0"/>
      <w:marTop w:val="0"/>
      <w:marBottom w:val="0"/>
      <w:divBdr>
        <w:top w:val="none" w:sz="0" w:space="0" w:color="auto"/>
        <w:left w:val="none" w:sz="0" w:space="0" w:color="auto"/>
        <w:bottom w:val="none" w:sz="0" w:space="0" w:color="auto"/>
        <w:right w:val="none" w:sz="0" w:space="0" w:color="auto"/>
      </w:divBdr>
    </w:div>
    <w:div w:id="1324579508">
      <w:bodyDiv w:val="1"/>
      <w:marLeft w:val="0"/>
      <w:marRight w:val="0"/>
      <w:marTop w:val="0"/>
      <w:marBottom w:val="0"/>
      <w:divBdr>
        <w:top w:val="none" w:sz="0" w:space="0" w:color="auto"/>
        <w:left w:val="none" w:sz="0" w:space="0" w:color="auto"/>
        <w:bottom w:val="none" w:sz="0" w:space="0" w:color="auto"/>
        <w:right w:val="none" w:sz="0" w:space="0" w:color="auto"/>
      </w:divBdr>
    </w:div>
    <w:div w:id="1324893244">
      <w:bodyDiv w:val="1"/>
      <w:marLeft w:val="0"/>
      <w:marRight w:val="0"/>
      <w:marTop w:val="0"/>
      <w:marBottom w:val="0"/>
      <w:divBdr>
        <w:top w:val="none" w:sz="0" w:space="0" w:color="auto"/>
        <w:left w:val="none" w:sz="0" w:space="0" w:color="auto"/>
        <w:bottom w:val="none" w:sz="0" w:space="0" w:color="auto"/>
        <w:right w:val="none" w:sz="0" w:space="0" w:color="auto"/>
      </w:divBdr>
    </w:div>
    <w:div w:id="1324893545">
      <w:bodyDiv w:val="1"/>
      <w:marLeft w:val="0"/>
      <w:marRight w:val="0"/>
      <w:marTop w:val="0"/>
      <w:marBottom w:val="0"/>
      <w:divBdr>
        <w:top w:val="none" w:sz="0" w:space="0" w:color="auto"/>
        <w:left w:val="none" w:sz="0" w:space="0" w:color="auto"/>
        <w:bottom w:val="none" w:sz="0" w:space="0" w:color="auto"/>
        <w:right w:val="none" w:sz="0" w:space="0" w:color="auto"/>
      </w:divBdr>
    </w:div>
    <w:div w:id="1325353854">
      <w:bodyDiv w:val="1"/>
      <w:marLeft w:val="0"/>
      <w:marRight w:val="0"/>
      <w:marTop w:val="0"/>
      <w:marBottom w:val="0"/>
      <w:divBdr>
        <w:top w:val="none" w:sz="0" w:space="0" w:color="auto"/>
        <w:left w:val="none" w:sz="0" w:space="0" w:color="auto"/>
        <w:bottom w:val="none" w:sz="0" w:space="0" w:color="auto"/>
        <w:right w:val="none" w:sz="0" w:space="0" w:color="auto"/>
      </w:divBdr>
    </w:div>
    <w:div w:id="1325937143">
      <w:bodyDiv w:val="1"/>
      <w:marLeft w:val="0"/>
      <w:marRight w:val="0"/>
      <w:marTop w:val="0"/>
      <w:marBottom w:val="0"/>
      <w:divBdr>
        <w:top w:val="none" w:sz="0" w:space="0" w:color="auto"/>
        <w:left w:val="none" w:sz="0" w:space="0" w:color="auto"/>
        <w:bottom w:val="none" w:sz="0" w:space="0" w:color="auto"/>
        <w:right w:val="none" w:sz="0" w:space="0" w:color="auto"/>
      </w:divBdr>
    </w:div>
    <w:div w:id="1325938059">
      <w:bodyDiv w:val="1"/>
      <w:marLeft w:val="0"/>
      <w:marRight w:val="0"/>
      <w:marTop w:val="0"/>
      <w:marBottom w:val="0"/>
      <w:divBdr>
        <w:top w:val="none" w:sz="0" w:space="0" w:color="auto"/>
        <w:left w:val="none" w:sz="0" w:space="0" w:color="auto"/>
        <w:bottom w:val="none" w:sz="0" w:space="0" w:color="auto"/>
        <w:right w:val="none" w:sz="0" w:space="0" w:color="auto"/>
      </w:divBdr>
    </w:div>
    <w:div w:id="1326278409">
      <w:bodyDiv w:val="1"/>
      <w:marLeft w:val="0"/>
      <w:marRight w:val="0"/>
      <w:marTop w:val="0"/>
      <w:marBottom w:val="0"/>
      <w:divBdr>
        <w:top w:val="none" w:sz="0" w:space="0" w:color="auto"/>
        <w:left w:val="none" w:sz="0" w:space="0" w:color="auto"/>
        <w:bottom w:val="none" w:sz="0" w:space="0" w:color="auto"/>
        <w:right w:val="none" w:sz="0" w:space="0" w:color="auto"/>
      </w:divBdr>
    </w:div>
    <w:div w:id="1326393293">
      <w:bodyDiv w:val="1"/>
      <w:marLeft w:val="0"/>
      <w:marRight w:val="0"/>
      <w:marTop w:val="0"/>
      <w:marBottom w:val="0"/>
      <w:divBdr>
        <w:top w:val="none" w:sz="0" w:space="0" w:color="auto"/>
        <w:left w:val="none" w:sz="0" w:space="0" w:color="auto"/>
        <w:bottom w:val="none" w:sz="0" w:space="0" w:color="auto"/>
        <w:right w:val="none" w:sz="0" w:space="0" w:color="auto"/>
      </w:divBdr>
    </w:div>
    <w:div w:id="1326394582">
      <w:bodyDiv w:val="1"/>
      <w:marLeft w:val="0"/>
      <w:marRight w:val="0"/>
      <w:marTop w:val="0"/>
      <w:marBottom w:val="0"/>
      <w:divBdr>
        <w:top w:val="none" w:sz="0" w:space="0" w:color="auto"/>
        <w:left w:val="none" w:sz="0" w:space="0" w:color="auto"/>
        <w:bottom w:val="none" w:sz="0" w:space="0" w:color="auto"/>
        <w:right w:val="none" w:sz="0" w:space="0" w:color="auto"/>
      </w:divBdr>
    </w:div>
    <w:div w:id="1327174889">
      <w:bodyDiv w:val="1"/>
      <w:marLeft w:val="0"/>
      <w:marRight w:val="0"/>
      <w:marTop w:val="0"/>
      <w:marBottom w:val="0"/>
      <w:divBdr>
        <w:top w:val="none" w:sz="0" w:space="0" w:color="auto"/>
        <w:left w:val="none" w:sz="0" w:space="0" w:color="auto"/>
        <w:bottom w:val="none" w:sz="0" w:space="0" w:color="auto"/>
        <w:right w:val="none" w:sz="0" w:space="0" w:color="auto"/>
      </w:divBdr>
    </w:div>
    <w:div w:id="1327321949">
      <w:bodyDiv w:val="1"/>
      <w:marLeft w:val="0"/>
      <w:marRight w:val="0"/>
      <w:marTop w:val="0"/>
      <w:marBottom w:val="0"/>
      <w:divBdr>
        <w:top w:val="none" w:sz="0" w:space="0" w:color="auto"/>
        <w:left w:val="none" w:sz="0" w:space="0" w:color="auto"/>
        <w:bottom w:val="none" w:sz="0" w:space="0" w:color="auto"/>
        <w:right w:val="none" w:sz="0" w:space="0" w:color="auto"/>
      </w:divBdr>
    </w:div>
    <w:div w:id="1327434887">
      <w:bodyDiv w:val="1"/>
      <w:marLeft w:val="0"/>
      <w:marRight w:val="0"/>
      <w:marTop w:val="0"/>
      <w:marBottom w:val="0"/>
      <w:divBdr>
        <w:top w:val="none" w:sz="0" w:space="0" w:color="auto"/>
        <w:left w:val="none" w:sz="0" w:space="0" w:color="auto"/>
        <w:bottom w:val="none" w:sz="0" w:space="0" w:color="auto"/>
        <w:right w:val="none" w:sz="0" w:space="0" w:color="auto"/>
      </w:divBdr>
    </w:div>
    <w:div w:id="1327515201">
      <w:bodyDiv w:val="1"/>
      <w:marLeft w:val="0"/>
      <w:marRight w:val="0"/>
      <w:marTop w:val="0"/>
      <w:marBottom w:val="0"/>
      <w:divBdr>
        <w:top w:val="none" w:sz="0" w:space="0" w:color="auto"/>
        <w:left w:val="none" w:sz="0" w:space="0" w:color="auto"/>
        <w:bottom w:val="none" w:sz="0" w:space="0" w:color="auto"/>
        <w:right w:val="none" w:sz="0" w:space="0" w:color="auto"/>
      </w:divBdr>
    </w:div>
    <w:div w:id="1327515697">
      <w:bodyDiv w:val="1"/>
      <w:marLeft w:val="0"/>
      <w:marRight w:val="0"/>
      <w:marTop w:val="0"/>
      <w:marBottom w:val="0"/>
      <w:divBdr>
        <w:top w:val="none" w:sz="0" w:space="0" w:color="auto"/>
        <w:left w:val="none" w:sz="0" w:space="0" w:color="auto"/>
        <w:bottom w:val="none" w:sz="0" w:space="0" w:color="auto"/>
        <w:right w:val="none" w:sz="0" w:space="0" w:color="auto"/>
      </w:divBdr>
    </w:div>
    <w:div w:id="1327785754">
      <w:bodyDiv w:val="1"/>
      <w:marLeft w:val="0"/>
      <w:marRight w:val="0"/>
      <w:marTop w:val="0"/>
      <w:marBottom w:val="0"/>
      <w:divBdr>
        <w:top w:val="none" w:sz="0" w:space="0" w:color="auto"/>
        <w:left w:val="none" w:sz="0" w:space="0" w:color="auto"/>
        <w:bottom w:val="none" w:sz="0" w:space="0" w:color="auto"/>
        <w:right w:val="none" w:sz="0" w:space="0" w:color="auto"/>
      </w:divBdr>
    </w:div>
    <w:div w:id="1328093685">
      <w:bodyDiv w:val="1"/>
      <w:marLeft w:val="0"/>
      <w:marRight w:val="0"/>
      <w:marTop w:val="0"/>
      <w:marBottom w:val="0"/>
      <w:divBdr>
        <w:top w:val="none" w:sz="0" w:space="0" w:color="auto"/>
        <w:left w:val="none" w:sz="0" w:space="0" w:color="auto"/>
        <w:bottom w:val="none" w:sz="0" w:space="0" w:color="auto"/>
        <w:right w:val="none" w:sz="0" w:space="0" w:color="auto"/>
      </w:divBdr>
    </w:div>
    <w:div w:id="1328245808">
      <w:bodyDiv w:val="1"/>
      <w:marLeft w:val="0"/>
      <w:marRight w:val="0"/>
      <w:marTop w:val="0"/>
      <w:marBottom w:val="0"/>
      <w:divBdr>
        <w:top w:val="none" w:sz="0" w:space="0" w:color="auto"/>
        <w:left w:val="none" w:sz="0" w:space="0" w:color="auto"/>
        <w:bottom w:val="none" w:sz="0" w:space="0" w:color="auto"/>
        <w:right w:val="none" w:sz="0" w:space="0" w:color="auto"/>
      </w:divBdr>
    </w:div>
    <w:div w:id="1328439746">
      <w:bodyDiv w:val="1"/>
      <w:marLeft w:val="0"/>
      <w:marRight w:val="0"/>
      <w:marTop w:val="0"/>
      <w:marBottom w:val="0"/>
      <w:divBdr>
        <w:top w:val="none" w:sz="0" w:space="0" w:color="auto"/>
        <w:left w:val="none" w:sz="0" w:space="0" w:color="auto"/>
        <w:bottom w:val="none" w:sz="0" w:space="0" w:color="auto"/>
        <w:right w:val="none" w:sz="0" w:space="0" w:color="auto"/>
      </w:divBdr>
    </w:div>
    <w:div w:id="1328483619">
      <w:bodyDiv w:val="1"/>
      <w:marLeft w:val="0"/>
      <w:marRight w:val="0"/>
      <w:marTop w:val="0"/>
      <w:marBottom w:val="0"/>
      <w:divBdr>
        <w:top w:val="none" w:sz="0" w:space="0" w:color="auto"/>
        <w:left w:val="none" w:sz="0" w:space="0" w:color="auto"/>
        <w:bottom w:val="none" w:sz="0" w:space="0" w:color="auto"/>
        <w:right w:val="none" w:sz="0" w:space="0" w:color="auto"/>
      </w:divBdr>
    </w:div>
    <w:div w:id="1328483878">
      <w:bodyDiv w:val="1"/>
      <w:marLeft w:val="0"/>
      <w:marRight w:val="0"/>
      <w:marTop w:val="0"/>
      <w:marBottom w:val="0"/>
      <w:divBdr>
        <w:top w:val="none" w:sz="0" w:space="0" w:color="auto"/>
        <w:left w:val="none" w:sz="0" w:space="0" w:color="auto"/>
        <w:bottom w:val="none" w:sz="0" w:space="0" w:color="auto"/>
        <w:right w:val="none" w:sz="0" w:space="0" w:color="auto"/>
      </w:divBdr>
    </w:div>
    <w:div w:id="1329094364">
      <w:bodyDiv w:val="1"/>
      <w:marLeft w:val="0"/>
      <w:marRight w:val="0"/>
      <w:marTop w:val="0"/>
      <w:marBottom w:val="0"/>
      <w:divBdr>
        <w:top w:val="none" w:sz="0" w:space="0" w:color="auto"/>
        <w:left w:val="none" w:sz="0" w:space="0" w:color="auto"/>
        <w:bottom w:val="none" w:sz="0" w:space="0" w:color="auto"/>
        <w:right w:val="none" w:sz="0" w:space="0" w:color="auto"/>
      </w:divBdr>
    </w:div>
    <w:div w:id="1329166458">
      <w:bodyDiv w:val="1"/>
      <w:marLeft w:val="0"/>
      <w:marRight w:val="0"/>
      <w:marTop w:val="0"/>
      <w:marBottom w:val="0"/>
      <w:divBdr>
        <w:top w:val="none" w:sz="0" w:space="0" w:color="auto"/>
        <w:left w:val="none" w:sz="0" w:space="0" w:color="auto"/>
        <w:bottom w:val="none" w:sz="0" w:space="0" w:color="auto"/>
        <w:right w:val="none" w:sz="0" w:space="0" w:color="auto"/>
      </w:divBdr>
    </w:div>
    <w:div w:id="1329166501">
      <w:bodyDiv w:val="1"/>
      <w:marLeft w:val="0"/>
      <w:marRight w:val="0"/>
      <w:marTop w:val="0"/>
      <w:marBottom w:val="0"/>
      <w:divBdr>
        <w:top w:val="none" w:sz="0" w:space="0" w:color="auto"/>
        <w:left w:val="none" w:sz="0" w:space="0" w:color="auto"/>
        <w:bottom w:val="none" w:sz="0" w:space="0" w:color="auto"/>
        <w:right w:val="none" w:sz="0" w:space="0" w:color="auto"/>
      </w:divBdr>
    </w:div>
    <w:div w:id="1329291272">
      <w:bodyDiv w:val="1"/>
      <w:marLeft w:val="0"/>
      <w:marRight w:val="0"/>
      <w:marTop w:val="0"/>
      <w:marBottom w:val="0"/>
      <w:divBdr>
        <w:top w:val="none" w:sz="0" w:space="0" w:color="auto"/>
        <w:left w:val="none" w:sz="0" w:space="0" w:color="auto"/>
        <w:bottom w:val="none" w:sz="0" w:space="0" w:color="auto"/>
        <w:right w:val="none" w:sz="0" w:space="0" w:color="auto"/>
      </w:divBdr>
    </w:div>
    <w:div w:id="1329553707">
      <w:bodyDiv w:val="1"/>
      <w:marLeft w:val="0"/>
      <w:marRight w:val="0"/>
      <w:marTop w:val="0"/>
      <w:marBottom w:val="0"/>
      <w:divBdr>
        <w:top w:val="none" w:sz="0" w:space="0" w:color="auto"/>
        <w:left w:val="none" w:sz="0" w:space="0" w:color="auto"/>
        <w:bottom w:val="none" w:sz="0" w:space="0" w:color="auto"/>
        <w:right w:val="none" w:sz="0" w:space="0" w:color="auto"/>
      </w:divBdr>
    </w:div>
    <w:div w:id="1329747909">
      <w:bodyDiv w:val="1"/>
      <w:marLeft w:val="0"/>
      <w:marRight w:val="0"/>
      <w:marTop w:val="0"/>
      <w:marBottom w:val="0"/>
      <w:divBdr>
        <w:top w:val="none" w:sz="0" w:space="0" w:color="auto"/>
        <w:left w:val="none" w:sz="0" w:space="0" w:color="auto"/>
        <w:bottom w:val="none" w:sz="0" w:space="0" w:color="auto"/>
        <w:right w:val="none" w:sz="0" w:space="0" w:color="auto"/>
      </w:divBdr>
    </w:div>
    <w:div w:id="1329752673">
      <w:bodyDiv w:val="1"/>
      <w:marLeft w:val="0"/>
      <w:marRight w:val="0"/>
      <w:marTop w:val="0"/>
      <w:marBottom w:val="0"/>
      <w:divBdr>
        <w:top w:val="none" w:sz="0" w:space="0" w:color="auto"/>
        <w:left w:val="none" w:sz="0" w:space="0" w:color="auto"/>
        <w:bottom w:val="none" w:sz="0" w:space="0" w:color="auto"/>
        <w:right w:val="none" w:sz="0" w:space="0" w:color="auto"/>
      </w:divBdr>
    </w:div>
    <w:div w:id="1330212297">
      <w:bodyDiv w:val="1"/>
      <w:marLeft w:val="0"/>
      <w:marRight w:val="0"/>
      <w:marTop w:val="0"/>
      <w:marBottom w:val="0"/>
      <w:divBdr>
        <w:top w:val="none" w:sz="0" w:space="0" w:color="auto"/>
        <w:left w:val="none" w:sz="0" w:space="0" w:color="auto"/>
        <w:bottom w:val="none" w:sz="0" w:space="0" w:color="auto"/>
        <w:right w:val="none" w:sz="0" w:space="0" w:color="auto"/>
      </w:divBdr>
    </w:div>
    <w:div w:id="1330670707">
      <w:bodyDiv w:val="1"/>
      <w:marLeft w:val="0"/>
      <w:marRight w:val="0"/>
      <w:marTop w:val="0"/>
      <w:marBottom w:val="0"/>
      <w:divBdr>
        <w:top w:val="none" w:sz="0" w:space="0" w:color="auto"/>
        <w:left w:val="none" w:sz="0" w:space="0" w:color="auto"/>
        <w:bottom w:val="none" w:sz="0" w:space="0" w:color="auto"/>
        <w:right w:val="none" w:sz="0" w:space="0" w:color="auto"/>
      </w:divBdr>
    </w:div>
    <w:div w:id="1330869879">
      <w:bodyDiv w:val="1"/>
      <w:marLeft w:val="0"/>
      <w:marRight w:val="0"/>
      <w:marTop w:val="0"/>
      <w:marBottom w:val="0"/>
      <w:divBdr>
        <w:top w:val="none" w:sz="0" w:space="0" w:color="auto"/>
        <w:left w:val="none" w:sz="0" w:space="0" w:color="auto"/>
        <w:bottom w:val="none" w:sz="0" w:space="0" w:color="auto"/>
        <w:right w:val="none" w:sz="0" w:space="0" w:color="auto"/>
      </w:divBdr>
    </w:div>
    <w:div w:id="1331056866">
      <w:bodyDiv w:val="1"/>
      <w:marLeft w:val="0"/>
      <w:marRight w:val="0"/>
      <w:marTop w:val="0"/>
      <w:marBottom w:val="0"/>
      <w:divBdr>
        <w:top w:val="none" w:sz="0" w:space="0" w:color="auto"/>
        <w:left w:val="none" w:sz="0" w:space="0" w:color="auto"/>
        <w:bottom w:val="none" w:sz="0" w:space="0" w:color="auto"/>
        <w:right w:val="none" w:sz="0" w:space="0" w:color="auto"/>
      </w:divBdr>
    </w:div>
    <w:div w:id="1331058409">
      <w:bodyDiv w:val="1"/>
      <w:marLeft w:val="0"/>
      <w:marRight w:val="0"/>
      <w:marTop w:val="0"/>
      <w:marBottom w:val="0"/>
      <w:divBdr>
        <w:top w:val="none" w:sz="0" w:space="0" w:color="auto"/>
        <w:left w:val="none" w:sz="0" w:space="0" w:color="auto"/>
        <w:bottom w:val="none" w:sz="0" w:space="0" w:color="auto"/>
        <w:right w:val="none" w:sz="0" w:space="0" w:color="auto"/>
      </w:divBdr>
    </w:div>
    <w:div w:id="1331565682">
      <w:bodyDiv w:val="1"/>
      <w:marLeft w:val="0"/>
      <w:marRight w:val="0"/>
      <w:marTop w:val="0"/>
      <w:marBottom w:val="0"/>
      <w:divBdr>
        <w:top w:val="none" w:sz="0" w:space="0" w:color="auto"/>
        <w:left w:val="none" w:sz="0" w:space="0" w:color="auto"/>
        <w:bottom w:val="none" w:sz="0" w:space="0" w:color="auto"/>
        <w:right w:val="none" w:sz="0" w:space="0" w:color="auto"/>
      </w:divBdr>
    </w:div>
    <w:div w:id="1331758971">
      <w:bodyDiv w:val="1"/>
      <w:marLeft w:val="0"/>
      <w:marRight w:val="0"/>
      <w:marTop w:val="0"/>
      <w:marBottom w:val="0"/>
      <w:divBdr>
        <w:top w:val="none" w:sz="0" w:space="0" w:color="auto"/>
        <w:left w:val="none" w:sz="0" w:space="0" w:color="auto"/>
        <w:bottom w:val="none" w:sz="0" w:space="0" w:color="auto"/>
        <w:right w:val="none" w:sz="0" w:space="0" w:color="auto"/>
      </w:divBdr>
    </w:div>
    <w:div w:id="1332247514">
      <w:bodyDiv w:val="1"/>
      <w:marLeft w:val="0"/>
      <w:marRight w:val="0"/>
      <w:marTop w:val="0"/>
      <w:marBottom w:val="0"/>
      <w:divBdr>
        <w:top w:val="none" w:sz="0" w:space="0" w:color="auto"/>
        <w:left w:val="none" w:sz="0" w:space="0" w:color="auto"/>
        <w:bottom w:val="none" w:sz="0" w:space="0" w:color="auto"/>
        <w:right w:val="none" w:sz="0" w:space="0" w:color="auto"/>
      </w:divBdr>
    </w:div>
    <w:div w:id="1332561383">
      <w:bodyDiv w:val="1"/>
      <w:marLeft w:val="0"/>
      <w:marRight w:val="0"/>
      <w:marTop w:val="0"/>
      <w:marBottom w:val="0"/>
      <w:divBdr>
        <w:top w:val="none" w:sz="0" w:space="0" w:color="auto"/>
        <w:left w:val="none" w:sz="0" w:space="0" w:color="auto"/>
        <w:bottom w:val="none" w:sz="0" w:space="0" w:color="auto"/>
        <w:right w:val="none" w:sz="0" w:space="0" w:color="auto"/>
      </w:divBdr>
    </w:div>
    <w:div w:id="1332636380">
      <w:bodyDiv w:val="1"/>
      <w:marLeft w:val="0"/>
      <w:marRight w:val="0"/>
      <w:marTop w:val="0"/>
      <w:marBottom w:val="0"/>
      <w:divBdr>
        <w:top w:val="none" w:sz="0" w:space="0" w:color="auto"/>
        <w:left w:val="none" w:sz="0" w:space="0" w:color="auto"/>
        <w:bottom w:val="none" w:sz="0" w:space="0" w:color="auto"/>
        <w:right w:val="none" w:sz="0" w:space="0" w:color="auto"/>
      </w:divBdr>
    </w:div>
    <w:div w:id="1332874505">
      <w:bodyDiv w:val="1"/>
      <w:marLeft w:val="0"/>
      <w:marRight w:val="0"/>
      <w:marTop w:val="0"/>
      <w:marBottom w:val="0"/>
      <w:divBdr>
        <w:top w:val="none" w:sz="0" w:space="0" w:color="auto"/>
        <w:left w:val="none" w:sz="0" w:space="0" w:color="auto"/>
        <w:bottom w:val="none" w:sz="0" w:space="0" w:color="auto"/>
        <w:right w:val="none" w:sz="0" w:space="0" w:color="auto"/>
      </w:divBdr>
    </w:div>
    <w:div w:id="1332875614">
      <w:bodyDiv w:val="1"/>
      <w:marLeft w:val="0"/>
      <w:marRight w:val="0"/>
      <w:marTop w:val="0"/>
      <w:marBottom w:val="0"/>
      <w:divBdr>
        <w:top w:val="none" w:sz="0" w:space="0" w:color="auto"/>
        <w:left w:val="none" w:sz="0" w:space="0" w:color="auto"/>
        <w:bottom w:val="none" w:sz="0" w:space="0" w:color="auto"/>
        <w:right w:val="none" w:sz="0" w:space="0" w:color="auto"/>
      </w:divBdr>
    </w:div>
    <w:div w:id="1333023438">
      <w:bodyDiv w:val="1"/>
      <w:marLeft w:val="0"/>
      <w:marRight w:val="0"/>
      <w:marTop w:val="0"/>
      <w:marBottom w:val="0"/>
      <w:divBdr>
        <w:top w:val="none" w:sz="0" w:space="0" w:color="auto"/>
        <w:left w:val="none" w:sz="0" w:space="0" w:color="auto"/>
        <w:bottom w:val="none" w:sz="0" w:space="0" w:color="auto"/>
        <w:right w:val="none" w:sz="0" w:space="0" w:color="auto"/>
      </w:divBdr>
    </w:div>
    <w:div w:id="1333143245">
      <w:bodyDiv w:val="1"/>
      <w:marLeft w:val="0"/>
      <w:marRight w:val="0"/>
      <w:marTop w:val="0"/>
      <w:marBottom w:val="0"/>
      <w:divBdr>
        <w:top w:val="none" w:sz="0" w:space="0" w:color="auto"/>
        <w:left w:val="none" w:sz="0" w:space="0" w:color="auto"/>
        <w:bottom w:val="none" w:sz="0" w:space="0" w:color="auto"/>
        <w:right w:val="none" w:sz="0" w:space="0" w:color="auto"/>
      </w:divBdr>
    </w:div>
    <w:div w:id="1334410279">
      <w:bodyDiv w:val="1"/>
      <w:marLeft w:val="0"/>
      <w:marRight w:val="0"/>
      <w:marTop w:val="0"/>
      <w:marBottom w:val="0"/>
      <w:divBdr>
        <w:top w:val="none" w:sz="0" w:space="0" w:color="auto"/>
        <w:left w:val="none" w:sz="0" w:space="0" w:color="auto"/>
        <w:bottom w:val="none" w:sz="0" w:space="0" w:color="auto"/>
        <w:right w:val="none" w:sz="0" w:space="0" w:color="auto"/>
      </w:divBdr>
    </w:div>
    <w:div w:id="1334450623">
      <w:bodyDiv w:val="1"/>
      <w:marLeft w:val="0"/>
      <w:marRight w:val="0"/>
      <w:marTop w:val="0"/>
      <w:marBottom w:val="0"/>
      <w:divBdr>
        <w:top w:val="none" w:sz="0" w:space="0" w:color="auto"/>
        <w:left w:val="none" w:sz="0" w:space="0" w:color="auto"/>
        <w:bottom w:val="none" w:sz="0" w:space="0" w:color="auto"/>
        <w:right w:val="none" w:sz="0" w:space="0" w:color="auto"/>
      </w:divBdr>
    </w:div>
    <w:div w:id="1334724544">
      <w:bodyDiv w:val="1"/>
      <w:marLeft w:val="0"/>
      <w:marRight w:val="0"/>
      <w:marTop w:val="0"/>
      <w:marBottom w:val="0"/>
      <w:divBdr>
        <w:top w:val="none" w:sz="0" w:space="0" w:color="auto"/>
        <w:left w:val="none" w:sz="0" w:space="0" w:color="auto"/>
        <w:bottom w:val="none" w:sz="0" w:space="0" w:color="auto"/>
        <w:right w:val="none" w:sz="0" w:space="0" w:color="auto"/>
      </w:divBdr>
    </w:div>
    <w:div w:id="1334726108">
      <w:bodyDiv w:val="1"/>
      <w:marLeft w:val="0"/>
      <w:marRight w:val="0"/>
      <w:marTop w:val="0"/>
      <w:marBottom w:val="0"/>
      <w:divBdr>
        <w:top w:val="none" w:sz="0" w:space="0" w:color="auto"/>
        <w:left w:val="none" w:sz="0" w:space="0" w:color="auto"/>
        <w:bottom w:val="none" w:sz="0" w:space="0" w:color="auto"/>
        <w:right w:val="none" w:sz="0" w:space="0" w:color="auto"/>
      </w:divBdr>
    </w:div>
    <w:div w:id="1334796581">
      <w:bodyDiv w:val="1"/>
      <w:marLeft w:val="0"/>
      <w:marRight w:val="0"/>
      <w:marTop w:val="0"/>
      <w:marBottom w:val="0"/>
      <w:divBdr>
        <w:top w:val="none" w:sz="0" w:space="0" w:color="auto"/>
        <w:left w:val="none" w:sz="0" w:space="0" w:color="auto"/>
        <w:bottom w:val="none" w:sz="0" w:space="0" w:color="auto"/>
        <w:right w:val="none" w:sz="0" w:space="0" w:color="auto"/>
      </w:divBdr>
    </w:div>
    <w:div w:id="1334919814">
      <w:bodyDiv w:val="1"/>
      <w:marLeft w:val="0"/>
      <w:marRight w:val="0"/>
      <w:marTop w:val="0"/>
      <w:marBottom w:val="0"/>
      <w:divBdr>
        <w:top w:val="none" w:sz="0" w:space="0" w:color="auto"/>
        <w:left w:val="none" w:sz="0" w:space="0" w:color="auto"/>
        <w:bottom w:val="none" w:sz="0" w:space="0" w:color="auto"/>
        <w:right w:val="none" w:sz="0" w:space="0" w:color="auto"/>
      </w:divBdr>
    </w:div>
    <w:div w:id="1335179869">
      <w:bodyDiv w:val="1"/>
      <w:marLeft w:val="0"/>
      <w:marRight w:val="0"/>
      <w:marTop w:val="0"/>
      <w:marBottom w:val="0"/>
      <w:divBdr>
        <w:top w:val="none" w:sz="0" w:space="0" w:color="auto"/>
        <w:left w:val="none" w:sz="0" w:space="0" w:color="auto"/>
        <w:bottom w:val="none" w:sz="0" w:space="0" w:color="auto"/>
        <w:right w:val="none" w:sz="0" w:space="0" w:color="auto"/>
      </w:divBdr>
    </w:div>
    <w:div w:id="1335573955">
      <w:bodyDiv w:val="1"/>
      <w:marLeft w:val="0"/>
      <w:marRight w:val="0"/>
      <w:marTop w:val="0"/>
      <w:marBottom w:val="0"/>
      <w:divBdr>
        <w:top w:val="none" w:sz="0" w:space="0" w:color="auto"/>
        <w:left w:val="none" w:sz="0" w:space="0" w:color="auto"/>
        <w:bottom w:val="none" w:sz="0" w:space="0" w:color="auto"/>
        <w:right w:val="none" w:sz="0" w:space="0" w:color="auto"/>
      </w:divBdr>
    </w:div>
    <w:div w:id="1335644857">
      <w:bodyDiv w:val="1"/>
      <w:marLeft w:val="0"/>
      <w:marRight w:val="0"/>
      <w:marTop w:val="0"/>
      <w:marBottom w:val="0"/>
      <w:divBdr>
        <w:top w:val="none" w:sz="0" w:space="0" w:color="auto"/>
        <w:left w:val="none" w:sz="0" w:space="0" w:color="auto"/>
        <w:bottom w:val="none" w:sz="0" w:space="0" w:color="auto"/>
        <w:right w:val="none" w:sz="0" w:space="0" w:color="auto"/>
      </w:divBdr>
    </w:div>
    <w:div w:id="1336615972">
      <w:bodyDiv w:val="1"/>
      <w:marLeft w:val="0"/>
      <w:marRight w:val="0"/>
      <w:marTop w:val="0"/>
      <w:marBottom w:val="0"/>
      <w:divBdr>
        <w:top w:val="none" w:sz="0" w:space="0" w:color="auto"/>
        <w:left w:val="none" w:sz="0" w:space="0" w:color="auto"/>
        <w:bottom w:val="none" w:sz="0" w:space="0" w:color="auto"/>
        <w:right w:val="none" w:sz="0" w:space="0" w:color="auto"/>
      </w:divBdr>
    </w:div>
    <w:div w:id="1336688531">
      <w:bodyDiv w:val="1"/>
      <w:marLeft w:val="0"/>
      <w:marRight w:val="0"/>
      <w:marTop w:val="0"/>
      <w:marBottom w:val="0"/>
      <w:divBdr>
        <w:top w:val="none" w:sz="0" w:space="0" w:color="auto"/>
        <w:left w:val="none" w:sz="0" w:space="0" w:color="auto"/>
        <w:bottom w:val="none" w:sz="0" w:space="0" w:color="auto"/>
        <w:right w:val="none" w:sz="0" w:space="0" w:color="auto"/>
      </w:divBdr>
    </w:div>
    <w:div w:id="1336760954">
      <w:bodyDiv w:val="1"/>
      <w:marLeft w:val="0"/>
      <w:marRight w:val="0"/>
      <w:marTop w:val="0"/>
      <w:marBottom w:val="0"/>
      <w:divBdr>
        <w:top w:val="none" w:sz="0" w:space="0" w:color="auto"/>
        <w:left w:val="none" w:sz="0" w:space="0" w:color="auto"/>
        <w:bottom w:val="none" w:sz="0" w:space="0" w:color="auto"/>
        <w:right w:val="none" w:sz="0" w:space="0" w:color="auto"/>
      </w:divBdr>
    </w:div>
    <w:div w:id="1336809900">
      <w:bodyDiv w:val="1"/>
      <w:marLeft w:val="0"/>
      <w:marRight w:val="0"/>
      <w:marTop w:val="0"/>
      <w:marBottom w:val="0"/>
      <w:divBdr>
        <w:top w:val="none" w:sz="0" w:space="0" w:color="auto"/>
        <w:left w:val="none" w:sz="0" w:space="0" w:color="auto"/>
        <w:bottom w:val="none" w:sz="0" w:space="0" w:color="auto"/>
        <w:right w:val="none" w:sz="0" w:space="0" w:color="auto"/>
      </w:divBdr>
    </w:div>
    <w:div w:id="1337031750">
      <w:bodyDiv w:val="1"/>
      <w:marLeft w:val="0"/>
      <w:marRight w:val="0"/>
      <w:marTop w:val="0"/>
      <w:marBottom w:val="0"/>
      <w:divBdr>
        <w:top w:val="none" w:sz="0" w:space="0" w:color="auto"/>
        <w:left w:val="none" w:sz="0" w:space="0" w:color="auto"/>
        <w:bottom w:val="none" w:sz="0" w:space="0" w:color="auto"/>
        <w:right w:val="none" w:sz="0" w:space="0" w:color="auto"/>
      </w:divBdr>
    </w:div>
    <w:div w:id="1337339416">
      <w:bodyDiv w:val="1"/>
      <w:marLeft w:val="0"/>
      <w:marRight w:val="0"/>
      <w:marTop w:val="0"/>
      <w:marBottom w:val="0"/>
      <w:divBdr>
        <w:top w:val="none" w:sz="0" w:space="0" w:color="auto"/>
        <w:left w:val="none" w:sz="0" w:space="0" w:color="auto"/>
        <w:bottom w:val="none" w:sz="0" w:space="0" w:color="auto"/>
        <w:right w:val="none" w:sz="0" w:space="0" w:color="auto"/>
      </w:divBdr>
    </w:div>
    <w:div w:id="1338389948">
      <w:bodyDiv w:val="1"/>
      <w:marLeft w:val="0"/>
      <w:marRight w:val="0"/>
      <w:marTop w:val="0"/>
      <w:marBottom w:val="0"/>
      <w:divBdr>
        <w:top w:val="none" w:sz="0" w:space="0" w:color="auto"/>
        <w:left w:val="none" w:sz="0" w:space="0" w:color="auto"/>
        <w:bottom w:val="none" w:sz="0" w:space="0" w:color="auto"/>
        <w:right w:val="none" w:sz="0" w:space="0" w:color="auto"/>
      </w:divBdr>
    </w:div>
    <w:div w:id="1338649779">
      <w:bodyDiv w:val="1"/>
      <w:marLeft w:val="0"/>
      <w:marRight w:val="0"/>
      <w:marTop w:val="0"/>
      <w:marBottom w:val="0"/>
      <w:divBdr>
        <w:top w:val="none" w:sz="0" w:space="0" w:color="auto"/>
        <w:left w:val="none" w:sz="0" w:space="0" w:color="auto"/>
        <w:bottom w:val="none" w:sz="0" w:space="0" w:color="auto"/>
        <w:right w:val="none" w:sz="0" w:space="0" w:color="auto"/>
      </w:divBdr>
    </w:div>
    <w:div w:id="1338770882">
      <w:bodyDiv w:val="1"/>
      <w:marLeft w:val="0"/>
      <w:marRight w:val="0"/>
      <w:marTop w:val="0"/>
      <w:marBottom w:val="0"/>
      <w:divBdr>
        <w:top w:val="none" w:sz="0" w:space="0" w:color="auto"/>
        <w:left w:val="none" w:sz="0" w:space="0" w:color="auto"/>
        <w:bottom w:val="none" w:sz="0" w:space="0" w:color="auto"/>
        <w:right w:val="none" w:sz="0" w:space="0" w:color="auto"/>
      </w:divBdr>
    </w:div>
    <w:div w:id="1339195125">
      <w:bodyDiv w:val="1"/>
      <w:marLeft w:val="0"/>
      <w:marRight w:val="0"/>
      <w:marTop w:val="0"/>
      <w:marBottom w:val="0"/>
      <w:divBdr>
        <w:top w:val="none" w:sz="0" w:space="0" w:color="auto"/>
        <w:left w:val="none" w:sz="0" w:space="0" w:color="auto"/>
        <w:bottom w:val="none" w:sz="0" w:space="0" w:color="auto"/>
        <w:right w:val="none" w:sz="0" w:space="0" w:color="auto"/>
      </w:divBdr>
    </w:div>
    <w:div w:id="1339387220">
      <w:bodyDiv w:val="1"/>
      <w:marLeft w:val="0"/>
      <w:marRight w:val="0"/>
      <w:marTop w:val="0"/>
      <w:marBottom w:val="0"/>
      <w:divBdr>
        <w:top w:val="none" w:sz="0" w:space="0" w:color="auto"/>
        <w:left w:val="none" w:sz="0" w:space="0" w:color="auto"/>
        <w:bottom w:val="none" w:sz="0" w:space="0" w:color="auto"/>
        <w:right w:val="none" w:sz="0" w:space="0" w:color="auto"/>
      </w:divBdr>
    </w:div>
    <w:div w:id="1339768444">
      <w:bodyDiv w:val="1"/>
      <w:marLeft w:val="0"/>
      <w:marRight w:val="0"/>
      <w:marTop w:val="0"/>
      <w:marBottom w:val="0"/>
      <w:divBdr>
        <w:top w:val="none" w:sz="0" w:space="0" w:color="auto"/>
        <w:left w:val="none" w:sz="0" w:space="0" w:color="auto"/>
        <w:bottom w:val="none" w:sz="0" w:space="0" w:color="auto"/>
        <w:right w:val="none" w:sz="0" w:space="0" w:color="auto"/>
      </w:divBdr>
    </w:div>
    <w:div w:id="1339768709">
      <w:bodyDiv w:val="1"/>
      <w:marLeft w:val="0"/>
      <w:marRight w:val="0"/>
      <w:marTop w:val="0"/>
      <w:marBottom w:val="0"/>
      <w:divBdr>
        <w:top w:val="none" w:sz="0" w:space="0" w:color="auto"/>
        <w:left w:val="none" w:sz="0" w:space="0" w:color="auto"/>
        <w:bottom w:val="none" w:sz="0" w:space="0" w:color="auto"/>
        <w:right w:val="none" w:sz="0" w:space="0" w:color="auto"/>
      </w:divBdr>
    </w:div>
    <w:div w:id="1339884615">
      <w:bodyDiv w:val="1"/>
      <w:marLeft w:val="0"/>
      <w:marRight w:val="0"/>
      <w:marTop w:val="0"/>
      <w:marBottom w:val="0"/>
      <w:divBdr>
        <w:top w:val="none" w:sz="0" w:space="0" w:color="auto"/>
        <w:left w:val="none" w:sz="0" w:space="0" w:color="auto"/>
        <w:bottom w:val="none" w:sz="0" w:space="0" w:color="auto"/>
        <w:right w:val="none" w:sz="0" w:space="0" w:color="auto"/>
      </w:divBdr>
    </w:div>
    <w:div w:id="1340619294">
      <w:bodyDiv w:val="1"/>
      <w:marLeft w:val="0"/>
      <w:marRight w:val="0"/>
      <w:marTop w:val="0"/>
      <w:marBottom w:val="0"/>
      <w:divBdr>
        <w:top w:val="none" w:sz="0" w:space="0" w:color="auto"/>
        <w:left w:val="none" w:sz="0" w:space="0" w:color="auto"/>
        <w:bottom w:val="none" w:sz="0" w:space="0" w:color="auto"/>
        <w:right w:val="none" w:sz="0" w:space="0" w:color="auto"/>
      </w:divBdr>
    </w:div>
    <w:div w:id="1340741774">
      <w:bodyDiv w:val="1"/>
      <w:marLeft w:val="0"/>
      <w:marRight w:val="0"/>
      <w:marTop w:val="0"/>
      <w:marBottom w:val="0"/>
      <w:divBdr>
        <w:top w:val="none" w:sz="0" w:space="0" w:color="auto"/>
        <w:left w:val="none" w:sz="0" w:space="0" w:color="auto"/>
        <w:bottom w:val="none" w:sz="0" w:space="0" w:color="auto"/>
        <w:right w:val="none" w:sz="0" w:space="0" w:color="auto"/>
      </w:divBdr>
    </w:div>
    <w:div w:id="1341274736">
      <w:bodyDiv w:val="1"/>
      <w:marLeft w:val="0"/>
      <w:marRight w:val="0"/>
      <w:marTop w:val="0"/>
      <w:marBottom w:val="0"/>
      <w:divBdr>
        <w:top w:val="none" w:sz="0" w:space="0" w:color="auto"/>
        <w:left w:val="none" w:sz="0" w:space="0" w:color="auto"/>
        <w:bottom w:val="none" w:sz="0" w:space="0" w:color="auto"/>
        <w:right w:val="none" w:sz="0" w:space="0" w:color="auto"/>
      </w:divBdr>
    </w:div>
    <w:div w:id="1341275781">
      <w:bodyDiv w:val="1"/>
      <w:marLeft w:val="0"/>
      <w:marRight w:val="0"/>
      <w:marTop w:val="0"/>
      <w:marBottom w:val="0"/>
      <w:divBdr>
        <w:top w:val="none" w:sz="0" w:space="0" w:color="auto"/>
        <w:left w:val="none" w:sz="0" w:space="0" w:color="auto"/>
        <w:bottom w:val="none" w:sz="0" w:space="0" w:color="auto"/>
        <w:right w:val="none" w:sz="0" w:space="0" w:color="auto"/>
      </w:divBdr>
    </w:div>
    <w:div w:id="1341278307">
      <w:bodyDiv w:val="1"/>
      <w:marLeft w:val="0"/>
      <w:marRight w:val="0"/>
      <w:marTop w:val="0"/>
      <w:marBottom w:val="0"/>
      <w:divBdr>
        <w:top w:val="none" w:sz="0" w:space="0" w:color="auto"/>
        <w:left w:val="none" w:sz="0" w:space="0" w:color="auto"/>
        <w:bottom w:val="none" w:sz="0" w:space="0" w:color="auto"/>
        <w:right w:val="none" w:sz="0" w:space="0" w:color="auto"/>
      </w:divBdr>
    </w:div>
    <w:div w:id="1341471040">
      <w:bodyDiv w:val="1"/>
      <w:marLeft w:val="0"/>
      <w:marRight w:val="0"/>
      <w:marTop w:val="0"/>
      <w:marBottom w:val="0"/>
      <w:divBdr>
        <w:top w:val="none" w:sz="0" w:space="0" w:color="auto"/>
        <w:left w:val="none" w:sz="0" w:space="0" w:color="auto"/>
        <w:bottom w:val="none" w:sz="0" w:space="0" w:color="auto"/>
        <w:right w:val="none" w:sz="0" w:space="0" w:color="auto"/>
      </w:divBdr>
    </w:div>
    <w:div w:id="1341812763">
      <w:bodyDiv w:val="1"/>
      <w:marLeft w:val="0"/>
      <w:marRight w:val="0"/>
      <w:marTop w:val="0"/>
      <w:marBottom w:val="0"/>
      <w:divBdr>
        <w:top w:val="none" w:sz="0" w:space="0" w:color="auto"/>
        <w:left w:val="none" w:sz="0" w:space="0" w:color="auto"/>
        <w:bottom w:val="none" w:sz="0" w:space="0" w:color="auto"/>
        <w:right w:val="none" w:sz="0" w:space="0" w:color="auto"/>
      </w:divBdr>
    </w:div>
    <w:div w:id="1342002732">
      <w:bodyDiv w:val="1"/>
      <w:marLeft w:val="0"/>
      <w:marRight w:val="0"/>
      <w:marTop w:val="0"/>
      <w:marBottom w:val="0"/>
      <w:divBdr>
        <w:top w:val="none" w:sz="0" w:space="0" w:color="auto"/>
        <w:left w:val="none" w:sz="0" w:space="0" w:color="auto"/>
        <w:bottom w:val="none" w:sz="0" w:space="0" w:color="auto"/>
        <w:right w:val="none" w:sz="0" w:space="0" w:color="auto"/>
      </w:divBdr>
    </w:div>
    <w:div w:id="1342246772">
      <w:bodyDiv w:val="1"/>
      <w:marLeft w:val="0"/>
      <w:marRight w:val="0"/>
      <w:marTop w:val="0"/>
      <w:marBottom w:val="0"/>
      <w:divBdr>
        <w:top w:val="none" w:sz="0" w:space="0" w:color="auto"/>
        <w:left w:val="none" w:sz="0" w:space="0" w:color="auto"/>
        <w:bottom w:val="none" w:sz="0" w:space="0" w:color="auto"/>
        <w:right w:val="none" w:sz="0" w:space="0" w:color="auto"/>
      </w:divBdr>
    </w:div>
    <w:div w:id="1342315119">
      <w:bodyDiv w:val="1"/>
      <w:marLeft w:val="0"/>
      <w:marRight w:val="0"/>
      <w:marTop w:val="0"/>
      <w:marBottom w:val="0"/>
      <w:divBdr>
        <w:top w:val="none" w:sz="0" w:space="0" w:color="auto"/>
        <w:left w:val="none" w:sz="0" w:space="0" w:color="auto"/>
        <w:bottom w:val="none" w:sz="0" w:space="0" w:color="auto"/>
        <w:right w:val="none" w:sz="0" w:space="0" w:color="auto"/>
      </w:divBdr>
    </w:div>
    <w:div w:id="1342702116">
      <w:bodyDiv w:val="1"/>
      <w:marLeft w:val="0"/>
      <w:marRight w:val="0"/>
      <w:marTop w:val="0"/>
      <w:marBottom w:val="0"/>
      <w:divBdr>
        <w:top w:val="none" w:sz="0" w:space="0" w:color="auto"/>
        <w:left w:val="none" w:sz="0" w:space="0" w:color="auto"/>
        <w:bottom w:val="none" w:sz="0" w:space="0" w:color="auto"/>
        <w:right w:val="none" w:sz="0" w:space="0" w:color="auto"/>
      </w:divBdr>
    </w:div>
    <w:div w:id="1343434281">
      <w:bodyDiv w:val="1"/>
      <w:marLeft w:val="0"/>
      <w:marRight w:val="0"/>
      <w:marTop w:val="0"/>
      <w:marBottom w:val="0"/>
      <w:divBdr>
        <w:top w:val="none" w:sz="0" w:space="0" w:color="auto"/>
        <w:left w:val="none" w:sz="0" w:space="0" w:color="auto"/>
        <w:bottom w:val="none" w:sz="0" w:space="0" w:color="auto"/>
        <w:right w:val="none" w:sz="0" w:space="0" w:color="auto"/>
      </w:divBdr>
    </w:div>
    <w:div w:id="1343780286">
      <w:bodyDiv w:val="1"/>
      <w:marLeft w:val="0"/>
      <w:marRight w:val="0"/>
      <w:marTop w:val="0"/>
      <w:marBottom w:val="0"/>
      <w:divBdr>
        <w:top w:val="none" w:sz="0" w:space="0" w:color="auto"/>
        <w:left w:val="none" w:sz="0" w:space="0" w:color="auto"/>
        <w:bottom w:val="none" w:sz="0" w:space="0" w:color="auto"/>
        <w:right w:val="none" w:sz="0" w:space="0" w:color="auto"/>
      </w:divBdr>
    </w:div>
    <w:div w:id="1344283499">
      <w:bodyDiv w:val="1"/>
      <w:marLeft w:val="0"/>
      <w:marRight w:val="0"/>
      <w:marTop w:val="0"/>
      <w:marBottom w:val="0"/>
      <w:divBdr>
        <w:top w:val="none" w:sz="0" w:space="0" w:color="auto"/>
        <w:left w:val="none" w:sz="0" w:space="0" w:color="auto"/>
        <w:bottom w:val="none" w:sz="0" w:space="0" w:color="auto"/>
        <w:right w:val="none" w:sz="0" w:space="0" w:color="auto"/>
      </w:divBdr>
    </w:div>
    <w:div w:id="1344673906">
      <w:bodyDiv w:val="1"/>
      <w:marLeft w:val="0"/>
      <w:marRight w:val="0"/>
      <w:marTop w:val="0"/>
      <w:marBottom w:val="0"/>
      <w:divBdr>
        <w:top w:val="none" w:sz="0" w:space="0" w:color="auto"/>
        <w:left w:val="none" w:sz="0" w:space="0" w:color="auto"/>
        <w:bottom w:val="none" w:sz="0" w:space="0" w:color="auto"/>
        <w:right w:val="none" w:sz="0" w:space="0" w:color="auto"/>
      </w:divBdr>
    </w:div>
    <w:div w:id="1344934812">
      <w:bodyDiv w:val="1"/>
      <w:marLeft w:val="0"/>
      <w:marRight w:val="0"/>
      <w:marTop w:val="0"/>
      <w:marBottom w:val="0"/>
      <w:divBdr>
        <w:top w:val="none" w:sz="0" w:space="0" w:color="auto"/>
        <w:left w:val="none" w:sz="0" w:space="0" w:color="auto"/>
        <w:bottom w:val="none" w:sz="0" w:space="0" w:color="auto"/>
        <w:right w:val="none" w:sz="0" w:space="0" w:color="auto"/>
      </w:divBdr>
    </w:div>
    <w:div w:id="1345014731">
      <w:bodyDiv w:val="1"/>
      <w:marLeft w:val="0"/>
      <w:marRight w:val="0"/>
      <w:marTop w:val="0"/>
      <w:marBottom w:val="0"/>
      <w:divBdr>
        <w:top w:val="none" w:sz="0" w:space="0" w:color="auto"/>
        <w:left w:val="none" w:sz="0" w:space="0" w:color="auto"/>
        <w:bottom w:val="none" w:sz="0" w:space="0" w:color="auto"/>
        <w:right w:val="none" w:sz="0" w:space="0" w:color="auto"/>
      </w:divBdr>
    </w:div>
    <w:div w:id="1345091357">
      <w:bodyDiv w:val="1"/>
      <w:marLeft w:val="0"/>
      <w:marRight w:val="0"/>
      <w:marTop w:val="0"/>
      <w:marBottom w:val="0"/>
      <w:divBdr>
        <w:top w:val="none" w:sz="0" w:space="0" w:color="auto"/>
        <w:left w:val="none" w:sz="0" w:space="0" w:color="auto"/>
        <w:bottom w:val="none" w:sz="0" w:space="0" w:color="auto"/>
        <w:right w:val="none" w:sz="0" w:space="0" w:color="auto"/>
      </w:divBdr>
    </w:div>
    <w:div w:id="1345127833">
      <w:bodyDiv w:val="1"/>
      <w:marLeft w:val="0"/>
      <w:marRight w:val="0"/>
      <w:marTop w:val="0"/>
      <w:marBottom w:val="0"/>
      <w:divBdr>
        <w:top w:val="none" w:sz="0" w:space="0" w:color="auto"/>
        <w:left w:val="none" w:sz="0" w:space="0" w:color="auto"/>
        <w:bottom w:val="none" w:sz="0" w:space="0" w:color="auto"/>
        <w:right w:val="none" w:sz="0" w:space="0" w:color="auto"/>
      </w:divBdr>
    </w:div>
    <w:div w:id="1345128846">
      <w:bodyDiv w:val="1"/>
      <w:marLeft w:val="0"/>
      <w:marRight w:val="0"/>
      <w:marTop w:val="0"/>
      <w:marBottom w:val="0"/>
      <w:divBdr>
        <w:top w:val="none" w:sz="0" w:space="0" w:color="auto"/>
        <w:left w:val="none" w:sz="0" w:space="0" w:color="auto"/>
        <w:bottom w:val="none" w:sz="0" w:space="0" w:color="auto"/>
        <w:right w:val="none" w:sz="0" w:space="0" w:color="auto"/>
      </w:divBdr>
    </w:div>
    <w:div w:id="1345354022">
      <w:bodyDiv w:val="1"/>
      <w:marLeft w:val="0"/>
      <w:marRight w:val="0"/>
      <w:marTop w:val="0"/>
      <w:marBottom w:val="0"/>
      <w:divBdr>
        <w:top w:val="none" w:sz="0" w:space="0" w:color="auto"/>
        <w:left w:val="none" w:sz="0" w:space="0" w:color="auto"/>
        <w:bottom w:val="none" w:sz="0" w:space="0" w:color="auto"/>
        <w:right w:val="none" w:sz="0" w:space="0" w:color="auto"/>
      </w:divBdr>
    </w:div>
    <w:div w:id="1345400531">
      <w:bodyDiv w:val="1"/>
      <w:marLeft w:val="0"/>
      <w:marRight w:val="0"/>
      <w:marTop w:val="0"/>
      <w:marBottom w:val="0"/>
      <w:divBdr>
        <w:top w:val="none" w:sz="0" w:space="0" w:color="auto"/>
        <w:left w:val="none" w:sz="0" w:space="0" w:color="auto"/>
        <w:bottom w:val="none" w:sz="0" w:space="0" w:color="auto"/>
        <w:right w:val="none" w:sz="0" w:space="0" w:color="auto"/>
      </w:divBdr>
    </w:div>
    <w:div w:id="1345404207">
      <w:bodyDiv w:val="1"/>
      <w:marLeft w:val="0"/>
      <w:marRight w:val="0"/>
      <w:marTop w:val="0"/>
      <w:marBottom w:val="0"/>
      <w:divBdr>
        <w:top w:val="none" w:sz="0" w:space="0" w:color="auto"/>
        <w:left w:val="none" w:sz="0" w:space="0" w:color="auto"/>
        <w:bottom w:val="none" w:sz="0" w:space="0" w:color="auto"/>
        <w:right w:val="none" w:sz="0" w:space="0" w:color="auto"/>
      </w:divBdr>
    </w:div>
    <w:div w:id="1345477710">
      <w:bodyDiv w:val="1"/>
      <w:marLeft w:val="0"/>
      <w:marRight w:val="0"/>
      <w:marTop w:val="0"/>
      <w:marBottom w:val="0"/>
      <w:divBdr>
        <w:top w:val="none" w:sz="0" w:space="0" w:color="auto"/>
        <w:left w:val="none" w:sz="0" w:space="0" w:color="auto"/>
        <w:bottom w:val="none" w:sz="0" w:space="0" w:color="auto"/>
        <w:right w:val="none" w:sz="0" w:space="0" w:color="auto"/>
      </w:divBdr>
    </w:div>
    <w:div w:id="1345782342">
      <w:bodyDiv w:val="1"/>
      <w:marLeft w:val="0"/>
      <w:marRight w:val="0"/>
      <w:marTop w:val="0"/>
      <w:marBottom w:val="0"/>
      <w:divBdr>
        <w:top w:val="none" w:sz="0" w:space="0" w:color="auto"/>
        <w:left w:val="none" w:sz="0" w:space="0" w:color="auto"/>
        <w:bottom w:val="none" w:sz="0" w:space="0" w:color="auto"/>
        <w:right w:val="none" w:sz="0" w:space="0" w:color="auto"/>
      </w:divBdr>
    </w:div>
    <w:div w:id="1346707325">
      <w:bodyDiv w:val="1"/>
      <w:marLeft w:val="0"/>
      <w:marRight w:val="0"/>
      <w:marTop w:val="0"/>
      <w:marBottom w:val="0"/>
      <w:divBdr>
        <w:top w:val="none" w:sz="0" w:space="0" w:color="auto"/>
        <w:left w:val="none" w:sz="0" w:space="0" w:color="auto"/>
        <w:bottom w:val="none" w:sz="0" w:space="0" w:color="auto"/>
        <w:right w:val="none" w:sz="0" w:space="0" w:color="auto"/>
      </w:divBdr>
    </w:div>
    <w:div w:id="1346708209">
      <w:bodyDiv w:val="1"/>
      <w:marLeft w:val="0"/>
      <w:marRight w:val="0"/>
      <w:marTop w:val="0"/>
      <w:marBottom w:val="0"/>
      <w:divBdr>
        <w:top w:val="none" w:sz="0" w:space="0" w:color="auto"/>
        <w:left w:val="none" w:sz="0" w:space="0" w:color="auto"/>
        <w:bottom w:val="none" w:sz="0" w:space="0" w:color="auto"/>
        <w:right w:val="none" w:sz="0" w:space="0" w:color="auto"/>
      </w:divBdr>
    </w:div>
    <w:div w:id="1346786722">
      <w:bodyDiv w:val="1"/>
      <w:marLeft w:val="0"/>
      <w:marRight w:val="0"/>
      <w:marTop w:val="0"/>
      <w:marBottom w:val="0"/>
      <w:divBdr>
        <w:top w:val="none" w:sz="0" w:space="0" w:color="auto"/>
        <w:left w:val="none" w:sz="0" w:space="0" w:color="auto"/>
        <w:bottom w:val="none" w:sz="0" w:space="0" w:color="auto"/>
        <w:right w:val="none" w:sz="0" w:space="0" w:color="auto"/>
      </w:divBdr>
    </w:div>
    <w:div w:id="1347244480">
      <w:bodyDiv w:val="1"/>
      <w:marLeft w:val="0"/>
      <w:marRight w:val="0"/>
      <w:marTop w:val="0"/>
      <w:marBottom w:val="0"/>
      <w:divBdr>
        <w:top w:val="none" w:sz="0" w:space="0" w:color="auto"/>
        <w:left w:val="none" w:sz="0" w:space="0" w:color="auto"/>
        <w:bottom w:val="none" w:sz="0" w:space="0" w:color="auto"/>
        <w:right w:val="none" w:sz="0" w:space="0" w:color="auto"/>
      </w:divBdr>
    </w:div>
    <w:div w:id="1347711118">
      <w:bodyDiv w:val="1"/>
      <w:marLeft w:val="0"/>
      <w:marRight w:val="0"/>
      <w:marTop w:val="0"/>
      <w:marBottom w:val="0"/>
      <w:divBdr>
        <w:top w:val="none" w:sz="0" w:space="0" w:color="auto"/>
        <w:left w:val="none" w:sz="0" w:space="0" w:color="auto"/>
        <w:bottom w:val="none" w:sz="0" w:space="0" w:color="auto"/>
        <w:right w:val="none" w:sz="0" w:space="0" w:color="auto"/>
      </w:divBdr>
    </w:div>
    <w:div w:id="1347750367">
      <w:bodyDiv w:val="1"/>
      <w:marLeft w:val="0"/>
      <w:marRight w:val="0"/>
      <w:marTop w:val="0"/>
      <w:marBottom w:val="0"/>
      <w:divBdr>
        <w:top w:val="none" w:sz="0" w:space="0" w:color="auto"/>
        <w:left w:val="none" w:sz="0" w:space="0" w:color="auto"/>
        <w:bottom w:val="none" w:sz="0" w:space="0" w:color="auto"/>
        <w:right w:val="none" w:sz="0" w:space="0" w:color="auto"/>
      </w:divBdr>
    </w:div>
    <w:div w:id="1347947549">
      <w:bodyDiv w:val="1"/>
      <w:marLeft w:val="0"/>
      <w:marRight w:val="0"/>
      <w:marTop w:val="0"/>
      <w:marBottom w:val="0"/>
      <w:divBdr>
        <w:top w:val="none" w:sz="0" w:space="0" w:color="auto"/>
        <w:left w:val="none" w:sz="0" w:space="0" w:color="auto"/>
        <w:bottom w:val="none" w:sz="0" w:space="0" w:color="auto"/>
        <w:right w:val="none" w:sz="0" w:space="0" w:color="auto"/>
      </w:divBdr>
    </w:div>
    <w:div w:id="1348141225">
      <w:bodyDiv w:val="1"/>
      <w:marLeft w:val="0"/>
      <w:marRight w:val="0"/>
      <w:marTop w:val="0"/>
      <w:marBottom w:val="0"/>
      <w:divBdr>
        <w:top w:val="none" w:sz="0" w:space="0" w:color="auto"/>
        <w:left w:val="none" w:sz="0" w:space="0" w:color="auto"/>
        <w:bottom w:val="none" w:sz="0" w:space="0" w:color="auto"/>
        <w:right w:val="none" w:sz="0" w:space="0" w:color="auto"/>
      </w:divBdr>
    </w:div>
    <w:div w:id="1348483299">
      <w:bodyDiv w:val="1"/>
      <w:marLeft w:val="0"/>
      <w:marRight w:val="0"/>
      <w:marTop w:val="0"/>
      <w:marBottom w:val="0"/>
      <w:divBdr>
        <w:top w:val="none" w:sz="0" w:space="0" w:color="auto"/>
        <w:left w:val="none" w:sz="0" w:space="0" w:color="auto"/>
        <w:bottom w:val="none" w:sz="0" w:space="0" w:color="auto"/>
        <w:right w:val="none" w:sz="0" w:space="0" w:color="auto"/>
      </w:divBdr>
    </w:div>
    <w:div w:id="1348560123">
      <w:bodyDiv w:val="1"/>
      <w:marLeft w:val="0"/>
      <w:marRight w:val="0"/>
      <w:marTop w:val="0"/>
      <w:marBottom w:val="0"/>
      <w:divBdr>
        <w:top w:val="none" w:sz="0" w:space="0" w:color="auto"/>
        <w:left w:val="none" w:sz="0" w:space="0" w:color="auto"/>
        <w:bottom w:val="none" w:sz="0" w:space="0" w:color="auto"/>
        <w:right w:val="none" w:sz="0" w:space="0" w:color="auto"/>
      </w:divBdr>
    </w:div>
    <w:div w:id="1348561945">
      <w:bodyDiv w:val="1"/>
      <w:marLeft w:val="0"/>
      <w:marRight w:val="0"/>
      <w:marTop w:val="0"/>
      <w:marBottom w:val="0"/>
      <w:divBdr>
        <w:top w:val="none" w:sz="0" w:space="0" w:color="auto"/>
        <w:left w:val="none" w:sz="0" w:space="0" w:color="auto"/>
        <w:bottom w:val="none" w:sz="0" w:space="0" w:color="auto"/>
        <w:right w:val="none" w:sz="0" w:space="0" w:color="auto"/>
      </w:divBdr>
    </w:div>
    <w:div w:id="1349063779">
      <w:bodyDiv w:val="1"/>
      <w:marLeft w:val="0"/>
      <w:marRight w:val="0"/>
      <w:marTop w:val="0"/>
      <w:marBottom w:val="0"/>
      <w:divBdr>
        <w:top w:val="none" w:sz="0" w:space="0" w:color="auto"/>
        <w:left w:val="none" w:sz="0" w:space="0" w:color="auto"/>
        <w:bottom w:val="none" w:sz="0" w:space="0" w:color="auto"/>
        <w:right w:val="none" w:sz="0" w:space="0" w:color="auto"/>
      </w:divBdr>
    </w:div>
    <w:div w:id="1349523527">
      <w:bodyDiv w:val="1"/>
      <w:marLeft w:val="0"/>
      <w:marRight w:val="0"/>
      <w:marTop w:val="0"/>
      <w:marBottom w:val="0"/>
      <w:divBdr>
        <w:top w:val="none" w:sz="0" w:space="0" w:color="auto"/>
        <w:left w:val="none" w:sz="0" w:space="0" w:color="auto"/>
        <w:bottom w:val="none" w:sz="0" w:space="0" w:color="auto"/>
        <w:right w:val="none" w:sz="0" w:space="0" w:color="auto"/>
      </w:divBdr>
    </w:div>
    <w:div w:id="1349679996">
      <w:bodyDiv w:val="1"/>
      <w:marLeft w:val="0"/>
      <w:marRight w:val="0"/>
      <w:marTop w:val="0"/>
      <w:marBottom w:val="0"/>
      <w:divBdr>
        <w:top w:val="none" w:sz="0" w:space="0" w:color="auto"/>
        <w:left w:val="none" w:sz="0" w:space="0" w:color="auto"/>
        <w:bottom w:val="none" w:sz="0" w:space="0" w:color="auto"/>
        <w:right w:val="none" w:sz="0" w:space="0" w:color="auto"/>
      </w:divBdr>
    </w:div>
    <w:div w:id="1349680667">
      <w:bodyDiv w:val="1"/>
      <w:marLeft w:val="0"/>
      <w:marRight w:val="0"/>
      <w:marTop w:val="0"/>
      <w:marBottom w:val="0"/>
      <w:divBdr>
        <w:top w:val="none" w:sz="0" w:space="0" w:color="auto"/>
        <w:left w:val="none" w:sz="0" w:space="0" w:color="auto"/>
        <w:bottom w:val="none" w:sz="0" w:space="0" w:color="auto"/>
        <w:right w:val="none" w:sz="0" w:space="0" w:color="auto"/>
      </w:divBdr>
    </w:div>
    <w:div w:id="1350372578">
      <w:bodyDiv w:val="1"/>
      <w:marLeft w:val="0"/>
      <w:marRight w:val="0"/>
      <w:marTop w:val="0"/>
      <w:marBottom w:val="0"/>
      <w:divBdr>
        <w:top w:val="none" w:sz="0" w:space="0" w:color="auto"/>
        <w:left w:val="none" w:sz="0" w:space="0" w:color="auto"/>
        <w:bottom w:val="none" w:sz="0" w:space="0" w:color="auto"/>
        <w:right w:val="none" w:sz="0" w:space="0" w:color="auto"/>
      </w:divBdr>
    </w:div>
    <w:div w:id="1351293850">
      <w:bodyDiv w:val="1"/>
      <w:marLeft w:val="0"/>
      <w:marRight w:val="0"/>
      <w:marTop w:val="0"/>
      <w:marBottom w:val="0"/>
      <w:divBdr>
        <w:top w:val="none" w:sz="0" w:space="0" w:color="auto"/>
        <w:left w:val="none" w:sz="0" w:space="0" w:color="auto"/>
        <w:bottom w:val="none" w:sz="0" w:space="0" w:color="auto"/>
        <w:right w:val="none" w:sz="0" w:space="0" w:color="auto"/>
      </w:divBdr>
    </w:div>
    <w:div w:id="1351761545">
      <w:bodyDiv w:val="1"/>
      <w:marLeft w:val="0"/>
      <w:marRight w:val="0"/>
      <w:marTop w:val="0"/>
      <w:marBottom w:val="0"/>
      <w:divBdr>
        <w:top w:val="none" w:sz="0" w:space="0" w:color="auto"/>
        <w:left w:val="none" w:sz="0" w:space="0" w:color="auto"/>
        <w:bottom w:val="none" w:sz="0" w:space="0" w:color="auto"/>
        <w:right w:val="none" w:sz="0" w:space="0" w:color="auto"/>
      </w:divBdr>
    </w:div>
    <w:div w:id="1352104951">
      <w:bodyDiv w:val="1"/>
      <w:marLeft w:val="0"/>
      <w:marRight w:val="0"/>
      <w:marTop w:val="0"/>
      <w:marBottom w:val="0"/>
      <w:divBdr>
        <w:top w:val="none" w:sz="0" w:space="0" w:color="auto"/>
        <w:left w:val="none" w:sz="0" w:space="0" w:color="auto"/>
        <w:bottom w:val="none" w:sz="0" w:space="0" w:color="auto"/>
        <w:right w:val="none" w:sz="0" w:space="0" w:color="auto"/>
      </w:divBdr>
    </w:div>
    <w:div w:id="1352143873">
      <w:bodyDiv w:val="1"/>
      <w:marLeft w:val="0"/>
      <w:marRight w:val="0"/>
      <w:marTop w:val="0"/>
      <w:marBottom w:val="0"/>
      <w:divBdr>
        <w:top w:val="none" w:sz="0" w:space="0" w:color="auto"/>
        <w:left w:val="none" w:sz="0" w:space="0" w:color="auto"/>
        <w:bottom w:val="none" w:sz="0" w:space="0" w:color="auto"/>
        <w:right w:val="none" w:sz="0" w:space="0" w:color="auto"/>
      </w:divBdr>
    </w:div>
    <w:div w:id="1352220240">
      <w:bodyDiv w:val="1"/>
      <w:marLeft w:val="0"/>
      <w:marRight w:val="0"/>
      <w:marTop w:val="0"/>
      <w:marBottom w:val="0"/>
      <w:divBdr>
        <w:top w:val="none" w:sz="0" w:space="0" w:color="auto"/>
        <w:left w:val="none" w:sz="0" w:space="0" w:color="auto"/>
        <w:bottom w:val="none" w:sz="0" w:space="0" w:color="auto"/>
        <w:right w:val="none" w:sz="0" w:space="0" w:color="auto"/>
      </w:divBdr>
    </w:div>
    <w:div w:id="1352221093">
      <w:bodyDiv w:val="1"/>
      <w:marLeft w:val="0"/>
      <w:marRight w:val="0"/>
      <w:marTop w:val="0"/>
      <w:marBottom w:val="0"/>
      <w:divBdr>
        <w:top w:val="none" w:sz="0" w:space="0" w:color="auto"/>
        <w:left w:val="none" w:sz="0" w:space="0" w:color="auto"/>
        <w:bottom w:val="none" w:sz="0" w:space="0" w:color="auto"/>
        <w:right w:val="none" w:sz="0" w:space="0" w:color="auto"/>
      </w:divBdr>
    </w:div>
    <w:div w:id="1352224745">
      <w:bodyDiv w:val="1"/>
      <w:marLeft w:val="0"/>
      <w:marRight w:val="0"/>
      <w:marTop w:val="0"/>
      <w:marBottom w:val="0"/>
      <w:divBdr>
        <w:top w:val="none" w:sz="0" w:space="0" w:color="auto"/>
        <w:left w:val="none" w:sz="0" w:space="0" w:color="auto"/>
        <w:bottom w:val="none" w:sz="0" w:space="0" w:color="auto"/>
        <w:right w:val="none" w:sz="0" w:space="0" w:color="auto"/>
      </w:divBdr>
    </w:div>
    <w:div w:id="1352293399">
      <w:bodyDiv w:val="1"/>
      <w:marLeft w:val="0"/>
      <w:marRight w:val="0"/>
      <w:marTop w:val="0"/>
      <w:marBottom w:val="0"/>
      <w:divBdr>
        <w:top w:val="none" w:sz="0" w:space="0" w:color="auto"/>
        <w:left w:val="none" w:sz="0" w:space="0" w:color="auto"/>
        <w:bottom w:val="none" w:sz="0" w:space="0" w:color="auto"/>
        <w:right w:val="none" w:sz="0" w:space="0" w:color="auto"/>
      </w:divBdr>
    </w:div>
    <w:div w:id="1352487946">
      <w:bodyDiv w:val="1"/>
      <w:marLeft w:val="0"/>
      <w:marRight w:val="0"/>
      <w:marTop w:val="0"/>
      <w:marBottom w:val="0"/>
      <w:divBdr>
        <w:top w:val="none" w:sz="0" w:space="0" w:color="auto"/>
        <w:left w:val="none" w:sz="0" w:space="0" w:color="auto"/>
        <w:bottom w:val="none" w:sz="0" w:space="0" w:color="auto"/>
        <w:right w:val="none" w:sz="0" w:space="0" w:color="auto"/>
      </w:divBdr>
    </w:div>
    <w:div w:id="1353188353">
      <w:bodyDiv w:val="1"/>
      <w:marLeft w:val="0"/>
      <w:marRight w:val="0"/>
      <w:marTop w:val="0"/>
      <w:marBottom w:val="0"/>
      <w:divBdr>
        <w:top w:val="none" w:sz="0" w:space="0" w:color="auto"/>
        <w:left w:val="none" w:sz="0" w:space="0" w:color="auto"/>
        <w:bottom w:val="none" w:sz="0" w:space="0" w:color="auto"/>
        <w:right w:val="none" w:sz="0" w:space="0" w:color="auto"/>
      </w:divBdr>
    </w:div>
    <w:div w:id="1353262021">
      <w:bodyDiv w:val="1"/>
      <w:marLeft w:val="0"/>
      <w:marRight w:val="0"/>
      <w:marTop w:val="0"/>
      <w:marBottom w:val="0"/>
      <w:divBdr>
        <w:top w:val="none" w:sz="0" w:space="0" w:color="auto"/>
        <w:left w:val="none" w:sz="0" w:space="0" w:color="auto"/>
        <w:bottom w:val="none" w:sz="0" w:space="0" w:color="auto"/>
        <w:right w:val="none" w:sz="0" w:space="0" w:color="auto"/>
      </w:divBdr>
    </w:div>
    <w:div w:id="1353338474">
      <w:bodyDiv w:val="1"/>
      <w:marLeft w:val="0"/>
      <w:marRight w:val="0"/>
      <w:marTop w:val="0"/>
      <w:marBottom w:val="0"/>
      <w:divBdr>
        <w:top w:val="none" w:sz="0" w:space="0" w:color="auto"/>
        <w:left w:val="none" w:sz="0" w:space="0" w:color="auto"/>
        <w:bottom w:val="none" w:sz="0" w:space="0" w:color="auto"/>
        <w:right w:val="none" w:sz="0" w:space="0" w:color="auto"/>
      </w:divBdr>
    </w:div>
    <w:div w:id="1353455270">
      <w:bodyDiv w:val="1"/>
      <w:marLeft w:val="0"/>
      <w:marRight w:val="0"/>
      <w:marTop w:val="0"/>
      <w:marBottom w:val="0"/>
      <w:divBdr>
        <w:top w:val="none" w:sz="0" w:space="0" w:color="auto"/>
        <w:left w:val="none" w:sz="0" w:space="0" w:color="auto"/>
        <w:bottom w:val="none" w:sz="0" w:space="0" w:color="auto"/>
        <w:right w:val="none" w:sz="0" w:space="0" w:color="auto"/>
      </w:divBdr>
    </w:div>
    <w:div w:id="1354262894">
      <w:bodyDiv w:val="1"/>
      <w:marLeft w:val="0"/>
      <w:marRight w:val="0"/>
      <w:marTop w:val="0"/>
      <w:marBottom w:val="0"/>
      <w:divBdr>
        <w:top w:val="none" w:sz="0" w:space="0" w:color="auto"/>
        <w:left w:val="none" w:sz="0" w:space="0" w:color="auto"/>
        <w:bottom w:val="none" w:sz="0" w:space="0" w:color="auto"/>
        <w:right w:val="none" w:sz="0" w:space="0" w:color="auto"/>
      </w:divBdr>
    </w:div>
    <w:div w:id="1354577314">
      <w:bodyDiv w:val="1"/>
      <w:marLeft w:val="0"/>
      <w:marRight w:val="0"/>
      <w:marTop w:val="0"/>
      <w:marBottom w:val="0"/>
      <w:divBdr>
        <w:top w:val="none" w:sz="0" w:space="0" w:color="auto"/>
        <w:left w:val="none" w:sz="0" w:space="0" w:color="auto"/>
        <w:bottom w:val="none" w:sz="0" w:space="0" w:color="auto"/>
        <w:right w:val="none" w:sz="0" w:space="0" w:color="auto"/>
      </w:divBdr>
    </w:div>
    <w:div w:id="1354646230">
      <w:bodyDiv w:val="1"/>
      <w:marLeft w:val="0"/>
      <w:marRight w:val="0"/>
      <w:marTop w:val="0"/>
      <w:marBottom w:val="0"/>
      <w:divBdr>
        <w:top w:val="none" w:sz="0" w:space="0" w:color="auto"/>
        <w:left w:val="none" w:sz="0" w:space="0" w:color="auto"/>
        <w:bottom w:val="none" w:sz="0" w:space="0" w:color="auto"/>
        <w:right w:val="none" w:sz="0" w:space="0" w:color="auto"/>
      </w:divBdr>
    </w:div>
    <w:div w:id="1354695796">
      <w:bodyDiv w:val="1"/>
      <w:marLeft w:val="0"/>
      <w:marRight w:val="0"/>
      <w:marTop w:val="0"/>
      <w:marBottom w:val="0"/>
      <w:divBdr>
        <w:top w:val="none" w:sz="0" w:space="0" w:color="auto"/>
        <w:left w:val="none" w:sz="0" w:space="0" w:color="auto"/>
        <w:bottom w:val="none" w:sz="0" w:space="0" w:color="auto"/>
        <w:right w:val="none" w:sz="0" w:space="0" w:color="auto"/>
      </w:divBdr>
    </w:div>
    <w:div w:id="1354916632">
      <w:bodyDiv w:val="1"/>
      <w:marLeft w:val="0"/>
      <w:marRight w:val="0"/>
      <w:marTop w:val="0"/>
      <w:marBottom w:val="0"/>
      <w:divBdr>
        <w:top w:val="none" w:sz="0" w:space="0" w:color="auto"/>
        <w:left w:val="none" w:sz="0" w:space="0" w:color="auto"/>
        <w:bottom w:val="none" w:sz="0" w:space="0" w:color="auto"/>
        <w:right w:val="none" w:sz="0" w:space="0" w:color="auto"/>
      </w:divBdr>
    </w:div>
    <w:div w:id="1354917443">
      <w:bodyDiv w:val="1"/>
      <w:marLeft w:val="0"/>
      <w:marRight w:val="0"/>
      <w:marTop w:val="0"/>
      <w:marBottom w:val="0"/>
      <w:divBdr>
        <w:top w:val="none" w:sz="0" w:space="0" w:color="auto"/>
        <w:left w:val="none" w:sz="0" w:space="0" w:color="auto"/>
        <w:bottom w:val="none" w:sz="0" w:space="0" w:color="auto"/>
        <w:right w:val="none" w:sz="0" w:space="0" w:color="auto"/>
      </w:divBdr>
    </w:div>
    <w:div w:id="1355154954">
      <w:bodyDiv w:val="1"/>
      <w:marLeft w:val="0"/>
      <w:marRight w:val="0"/>
      <w:marTop w:val="0"/>
      <w:marBottom w:val="0"/>
      <w:divBdr>
        <w:top w:val="none" w:sz="0" w:space="0" w:color="auto"/>
        <w:left w:val="none" w:sz="0" w:space="0" w:color="auto"/>
        <w:bottom w:val="none" w:sz="0" w:space="0" w:color="auto"/>
        <w:right w:val="none" w:sz="0" w:space="0" w:color="auto"/>
      </w:divBdr>
    </w:div>
    <w:div w:id="1355381163">
      <w:bodyDiv w:val="1"/>
      <w:marLeft w:val="0"/>
      <w:marRight w:val="0"/>
      <w:marTop w:val="0"/>
      <w:marBottom w:val="0"/>
      <w:divBdr>
        <w:top w:val="none" w:sz="0" w:space="0" w:color="auto"/>
        <w:left w:val="none" w:sz="0" w:space="0" w:color="auto"/>
        <w:bottom w:val="none" w:sz="0" w:space="0" w:color="auto"/>
        <w:right w:val="none" w:sz="0" w:space="0" w:color="auto"/>
      </w:divBdr>
    </w:div>
    <w:div w:id="1356152378">
      <w:bodyDiv w:val="1"/>
      <w:marLeft w:val="0"/>
      <w:marRight w:val="0"/>
      <w:marTop w:val="0"/>
      <w:marBottom w:val="0"/>
      <w:divBdr>
        <w:top w:val="none" w:sz="0" w:space="0" w:color="auto"/>
        <w:left w:val="none" w:sz="0" w:space="0" w:color="auto"/>
        <w:bottom w:val="none" w:sz="0" w:space="0" w:color="auto"/>
        <w:right w:val="none" w:sz="0" w:space="0" w:color="auto"/>
      </w:divBdr>
    </w:div>
    <w:div w:id="1356426839">
      <w:bodyDiv w:val="1"/>
      <w:marLeft w:val="0"/>
      <w:marRight w:val="0"/>
      <w:marTop w:val="0"/>
      <w:marBottom w:val="0"/>
      <w:divBdr>
        <w:top w:val="none" w:sz="0" w:space="0" w:color="auto"/>
        <w:left w:val="none" w:sz="0" w:space="0" w:color="auto"/>
        <w:bottom w:val="none" w:sz="0" w:space="0" w:color="auto"/>
        <w:right w:val="none" w:sz="0" w:space="0" w:color="auto"/>
      </w:divBdr>
      <w:divsChild>
        <w:div w:id="423847305">
          <w:marLeft w:val="0"/>
          <w:marRight w:val="0"/>
          <w:marTop w:val="0"/>
          <w:marBottom w:val="0"/>
          <w:divBdr>
            <w:top w:val="none" w:sz="0" w:space="0" w:color="auto"/>
            <w:left w:val="none" w:sz="0" w:space="0" w:color="auto"/>
            <w:bottom w:val="none" w:sz="0" w:space="0" w:color="auto"/>
            <w:right w:val="none" w:sz="0" w:space="0" w:color="auto"/>
          </w:divBdr>
          <w:divsChild>
            <w:div w:id="1072392046">
              <w:marLeft w:val="0"/>
              <w:marRight w:val="0"/>
              <w:marTop w:val="0"/>
              <w:marBottom w:val="0"/>
              <w:divBdr>
                <w:top w:val="none" w:sz="0" w:space="0" w:color="auto"/>
                <w:left w:val="none" w:sz="0" w:space="0" w:color="auto"/>
                <w:bottom w:val="none" w:sz="0" w:space="0" w:color="auto"/>
                <w:right w:val="none" w:sz="0" w:space="0" w:color="auto"/>
              </w:divBdr>
              <w:divsChild>
                <w:div w:id="6373584">
                  <w:marLeft w:val="0"/>
                  <w:marRight w:val="0"/>
                  <w:marTop w:val="0"/>
                  <w:marBottom w:val="0"/>
                  <w:divBdr>
                    <w:top w:val="none" w:sz="0" w:space="0" w:color="auto"/>
                    <w:left w:val="none" w:sz="0" w:space="0" w:color="auto"/>
                    <w:bottom w:val="none" w:sz="0" w:space="0" w:color="auto"/>
                    <w:right w:val="none" w:sz="0" w:space="0" w:color="auto"/>
                  </w:divBdr>
                </w:div>
                <w:div w:id="8408731">
                  <w:marLeft w:val="0"/>
                  <w:marRight w:val="0"/>
                  <w:marTop w:val="0"/>
                  <w:marBottom w:val="0"/>
                  <w:divBdr>
                    <w:top w:val="none" w:sz="0" w:space="0" w:color="auto"/>
                    <w:left w:val="none" w:sz="0" w:space="0" w:color="auto"/>
                    <w:bottom w:val="none" w:sz="0" w:space="0" w:color="auto"/>
                    <w:right w:val="none" w:sz="0" w:space="0" w:color="auto"/>
                  </w:divBdr>
                </w:div>
                <w:div w:id="68581455">
                  <w:marLeft w:val="0"/>
                  <w:marRight w:val="0"/>
                  <w:marTop w:val="0"/>
                  <w:marBottom w:val="0"/>
                  <w:divBdr>
                    <w:top w:val="none" w:sz="0" w:space="0" w:color="auto"/>
                    <w:left w:val="none" w:sz="0" w:space="0" w:color="auto"/>
                    <w:bottom w:val="none" w:sz="0" w:space="0" w:color="auto"/>
                    <w:right w:val="none" w:sz="0" w:space="0" w:color="auto"/>
                  </w:divBdr>
                </w:div>
                <w:div w:id="97874812">
                  <w:marLeft w:val="0"/>
                  <w:marRight w:val="0"/>
                  <w:marTop w:val="0"/>
                  <w:marBottom w:val="0"/>
                  <w:divBdr>
                    <w:top w:val="none" w:sz="0" w:space="0" w:color="auto"/>
                    <w:left w:val="none" w:sz="0" w:space="0" w:color="auto"/>
                    <w:bottom w:val="none" w:sz="0" w:space="0" w:color="auto"/>
                    <w:right w:val="none" w:sz="0" w:space="0" w:color="auto"/>
                  </w:divBdr>
                </w:div>
                <w:div w:id="207569604">
                  <w:marLeft w:val="0"/>
                  <w:marRight w:val="0"/>
                  <w:marTop w:val="0"/>
                  <w:marBottom w:val="0"/>
                  <w:divBdr>
                    <w:top w:val="none" w:sz="0" w:space="0" w:color="auto"/>
                    <w:left w:val="none" w:sz="0" w:space="0" w:color="auto"/>
                    <w:bottom w:val="none" w:sz="0" w:space="0" w:color="auto"/>
                    <w:right w:val="none" w:sz="0" w:space="0" w:color="auto"/>
                  </w:divBdr>
                </w:div>
                <w:div w:id="347827036">
                  <w:marLeft w:val="0"/>
                  <w:marRight w:val="0"/>
                  <w:marTop w:val="0"/>
                  <w:marBottom w:val="0"/>
                  <w:divBdr>
                    <w:top w:val="none" w:sz="0" w:space="0" w:color="auto"/>
                    <w:left w:val="none" w:sz="0" w:space="0" w:color="auto"/>
                    <w:bottom w:val="none" w:sz="0" w:space="0" w:color="auto"/>
                    <w:right w:val="none" w:sz="0" w:space="0" w:color="auto"/>
                  </w:divBdr>
                </w:div>
                <w:div w:id="371345755">
                  <w:marLeft w:val="0"/>
                  <w:marRight w:val="0"/>
                  <w:marTop w:val="0"/>
                  <w:marBottom w:val="0"/>
                  <w:divBdr>
                    <w:top w:val="none" w:sz="0" w:space="0" w:color="auto"/>
                    <w:left w:val="none" w:sz="0" w:space="0" w:color="auto"/>
                    <w:bottom w:val="none" w:sz="0" w:space="0" w:color="auto"/>
                    <w:right w:val="none" w:sz="0" w:space="0" w:color="auto"/>
                  </w:divBdr>
                </w:div>
                <w:div w:id="414207631">
                  <w:marLeft w:val="0"/>
                  <w:marRight w:val="0"/>
                  <w:marTop w:val="0"/>
                  <w:marBottom w:val="0"/>
                  <w:divBdr>
                    <w:top w:val="none" w:sz="0" w:space="0" w:color="auto"/>
                    <w:left w:val="none" w:sz="0" w:space="0" w:color="auto"/>
                    <w:bottom w:val="none" w:sz="0" w:space="0" w:color="auto"/>
                    <w:right w:val="none" w:sz="0" w:space="0" w:color="auto"/>
                  </w:divBdr>
                </w:div>
                <w:div w:id="422918274">
                  <w:marLeft w:val="0"/>
                  <w:marRight w:val="0"/>
                  <w:marTop w:val="0"/>
                  <w:marBottom w:val="0"/>
                  <w:divBdr>
                    <w:top w:val="none" w:sz="0" w:space="0" w:color="auto"/>
                    <w:left w:val="none" w:sz="0" w:space="0" w:color="auto"/>
                    <w:bottom w:val="none" w:sz="0" w:space="0" w:color="auto"/>
                    <w:right w:val="none" w:sz="0" w:space="0" w:color="auto"/>
                  </w:divBdr>
                </w:div>
                <w:div w:id="511139886">
                  <w:marLeft w:val="0"/>
                  <w:marRight w:val="0"/>
                  <w:marTop w:val="0"/>
                  <w:marBottom w:val="0"/>
                  <w:divBdr>
                    <w:top w:val="none" w:sz="0" w:space="0" w:color="auto"/>
                    <w:left w:val="none" w:sz="0" w:space="0" w:color="auto"/>
                    <w:bottom w:val="none" w:sz="0" w:space="0" w:color="auto"/>
                    <w:right w:val="none" w:sz="0" w:space="0" w:color="auto"/>
                  </w:divBdr>
                </w:div>
                <w:div w:id="590238650">
                  <w:marLeft w:val="0"/>
                  <w:marRight w:val="0"/>
                  <w:marTop w:val="0"/>
                  <w:marBottom w:val="0"/>
                  <w:divBdr>
                    <w:top w:val="none" w:sz="0" w:space="0" w:color="auto"/>
                    <w:left w:val="none" w:sz="0" w:space="0" w:color="auto"/>
                    <w:bottom w:val="none" w:sz="0" w:space="0" w:color="auto"/>
                    <w:right w:val="none" w:sz="0" w:space="0" w:color="auto"/>
                  </w:divBdr>
                </w:div>
                <w:div w:id="594024156">
                  <w:marLeft w:val="0"/>
                  <w:marRight w:val="0"/>
                  <w:marTop w:val="0"/>
                  <w:marBottom w:val="0"/>
                  <w:divBdr>
                    <w:top w:val="none" w:sz="0" w:space="0" w:color="auto"/>
                    <w:left w:val="none" w:sz="0" w:space="0" w:color="auto"/>
                    <w:bottom w:val="none" w:sz="0" w:space="0" w:color="auto"/>
                    <w:right w:val="none" w:sz="0" w:space="0" w:color="auto"/>
                  </w:divBdr>
                </w:div>
                <w:div w:id="667901075">
                  <w:marLeft w:val="0"/>
                  <w:marRight w:val="0"/>
                  <w:marTop w:val="0"/>
                  <w:marBottom w:val="0"/>
                  <w:divBdr>
                    <w:top w:val="none" w:sz="0" w:space="0" w:color="auto"/>
                    <w:left w:val="none" w:sz="0" w:space="0" w:color="auto"/>
                    <w:bottom w:val="none" w:sz="0" w:space="0" w:color="auto"/>
                    <w:right w:val="none" w:sz="0" w:space="0" w:color="auto"/>
                  </w:divBdr>
                </w:div>
                <w:div w:id="760874989">
                  <w:marLeft w:val="0"/>
                  <w:marRight w:val="0"/>
                  <w:marTop w:val="0"/>
                  <w:marBottom w:val="0"/>
                  <w:divBdr>
                    <w:top w:val="none" w:sz="0" w:space="0" w:color="auto"/>
                    <w:left w:val="none" w:sz="0" w:space="0" w:color="auto"/>
                    <w:bottom w:val="none" w:sz="0" w:space="0" w:color="auto"/>
                    <w:right w:val="none" w:sz="0" w:space="0" w:color="auto"/>
                  </w:divBdr>
                </w:div>
                <w:div w:id="917055003">
                  <w:marLeft w:val="0"/>
                  <w:marRight w:val="0"/>
                  <w:marTop w:val="0"/>
                  <w:marBottom w:val="0"/>
                  <w:divBdr>
                    <w:top w:val="none" w:sz="0" w:space="0" w:color="auto"/>
                    <w:left w:val="none" w:sz="0" w:space="0" w:color="auto"/>
                    <w:bottom w:val="none" w:sz="0" w:space="0" w:color="auto"/>
                    <w:right w:val="none" w:sz="0" w:space="0" w:color="auto"/>
                  </w:divBdr>
                </w:div>
                <w:div w:id="1027947595">
                  <w:marLeft w:val="0"/>
                  <w:marRight w:val="0"/>
                  <w:marTop w:val="0"/>
                  <w:marBottom w:val="0"/>
                  <w:divBdr>
                    <w:top w:val="none" w:sz="0" w:space="0" w:color="auto"/>
                    <w:left w:val="none" w:sz="0" w:space="0" w:color="auto"/>
                    <w:bottom w:val="none" w:sz="0" w:space="0" w:color="auto"/>
                    <w:right w:val="none" w:sz="0" w:space="0" w:color="auto"/>
                  </w:divBdr>
                </w:div>
                <w:div w:id="1034698112">
                  <w:marLeft w:val="0"/>
                  <w:marRight w:val="0"/>
                  <w:marTop w:val="0"/>
                  <w:marBottom w:val="0"/>
                  <w:divBdr>
                    <w:top w:val="none" w:sz="0" w:space="0" w:color="auto"/>
                    <w:left w:val="none" w:sz="0" w:space="0" w:color="auto"/>
                    <w:bottom w:val="none" w:sz="0" w:space="0" w:color="auto"/>
                    <w:right w:val="none" w:sz="0" w:space="0" w:color="auto"/>
                  </w:divBdr>
                </w:div>
                <w:div w:id="1055351368">
                  <w:marLeft w:val="0"/>
                  <w:marRight w:val="0"/>
                  <w:marTop w:val="0"/>
                  <w:marBottom w:val="0"/>
                  <w:divBdr>
                    <w:top w:val="none" w:sz="0" w:space="0" w:color="auto"/>
                    <w:left w:val="none" w:sz="0" w:space="0" w:color="auto"/>
                    <w:bottom w:val="none" w:sz="0" w:space="0" w:color="auto"/>
                    <w:right w:val="none" w:sz="0" w:space="0" w:color="auto"/>
                  </w:divBdr>
                </w:div>
                <w:div w:id="1164706329">
                  <w:marLeft w:val="0"/>
                  <w:marRight w:val="0"/>
                  <w:marTop w:val="0"/>
                  <w:marBottom w:val="0"/>
                  <w:divBdr>
                    <w:top w:val="none" w:sz="0" w:space="0" w:color="auto"/>
                    <w:left w:val="none" w:sz="0" w:space="0" w:color="auto"/>
                    <w:bottom w:val="none" w:sz="0" w:space="0" w:color="auto"/>
                    <w:right w:val="none" w:sz="0" w:space="0" w:color="auto"/>
                  </w:divBdr>
                </w:div>
                <w:div w:id="1166018729">
                  <w:marLeft w:val="0"/>
                  <w:marRight w:val="0"/>
                  <w:marTop w:val="0"/>
                  <w:marBottom w:val="0"/>
                  <w:divBdr>
                    <w:top w:val="none" w:sz="0" w:space="0" w:color="auto"/>
                    <w:left w:val="none" w:sz="0" w:space="0" w:color="auto"/>
                    <w:bottom w:val="none" w:sz="0" w:space="0" w:color="auto"/>
                    <w:right w:val="none" w:sz="0" w:space="0" w:color="auto"/>
                  </w:divBdr>
                </w:div>
                <w:div w:id="1199852077">
                  <w:marLeft w:val="0"/>
                  <w:marRight w:val="0"/>
                  <w:marTop w:val="0"/>
                  <w:marBottom w:val="0"/>
                  <w:divBdr>
                    <w:top w:val="none" w:sz="0" w:space="0" w:color="auto"/>
                    <w:left w:val="none" w:sz="0" w:space="0" w:color="auto"/>
                    <w:bottom w:val="none" w:sz="0" w:space="0" w:color="auto"/>
                    <w:right w:val="none" w:sz="0" w:space="0" w:color="auto"/>
                  </w:divBdr>
                </w:div>
                <w:div w:id="1286038139">
                  <w:marLeft w:val="0"/>
                  <w:marRight w:val="0"/>
                  <w:marTop w:val="0"/>
                  <w:marBottom w:val="0"/>
                  <w:divBdr>
                    <w:top w:val="none" w:sz="0" w:space="0" w:color="auto"/>
                    <w:left w:val="none" w:sz="0" w:space="0" w:color="auto"/>
                    <w:bottom w:val="none" w:sz="0" w:space="0" w:color="auto"/>
                    <w:right w:val="none" w:sz="0" w:space="0" w:color="auto"/>
                  </w:divBdr>
                </w:div>
                <w:div w:id="1342313371">
                  <w:marLeft w:val="0"/>
                  <w:marRight w:val="0"/>
                  <w:marTop w:val="0"/>
                  <w:marBottom w:val="0"/>
                  <w:divBdr>
                    <w:top w:val="none" w:sz="0" w:space="0" w:color="auto"/>
                    <w:left w:val="none" w:sz="0" w:space="0" w:color="auto"/>
                    <w:bottom w:val="none" w:sz="0" w:space="0" w:color="auto"/>
                    <w:right w:val="none" w:sz="0" w:space="0" w:color="auto"/>
                  </w:divBdr>
                </w:div>
                <w:div w:id="1390348410">
                  <w:marLeft w:val="0"/>
                  <w:marRight w:val="0"/>
                  <w:marTop w:val="0"/>
                  <w:marBottom w:val="0"/>
                  <w:divBdr>
                    <w:top w:val="none" w:sz="0" w:space="0" w:color="auto"/>
                    <w:left w:val="none" w:sz="0" w:space="0" w:color="auto"/>
                    <w:bottom w:val="none" w:sz="0" w:space="0" w:color="auto"/>
                    <w:right w:val="none" w:sz="0" w:space="0" w:color="auto"/>
                  </w:divBdr>
                </w:div>
                <w:div w:id="1548763476">
                  <w:marLeft w:val="0"/>
                  <w:marRight w:val="0"/>
                  <w:marTop w:val="0"/>
                  <w:marBottom w:val="0"/>
                  <w:divBdr>
                    <w:top w:val="none" w:sz="0" w:space="0" w:color="auto"/>
                    <w:left w:val="none" w:sz="0" w:space="0" w:color="auto"/>
                    <w:bottom w:val="none" w:sz="0" w:space="0" w:color="auto"/>
                    <w:right w:val="none" w:sz="0" w:space="0" w:color="auto"/>
                  </w:divBdr>
                </w:div>
                <w:div w:id="1720670192">
                  <w:marLeft w:val="0"/>
                  <w:marRight w:val="0"/>
                  <w:marTop w:val="0"/>
                  <w:marBottom w:val="0"/>
                  <w:divBdr>
                    <w:top w:val="none" w:sz="0" w:space="0" w:color="auto"/>
                    <w:left w:val="none" w:sz="0" w:space="0" w:color="auto"/>
                    <w:bottom w:val="none" w:sz="0" w:space="0" w:color="auto"/>
                    <w:right w:val="none" w:sz="0" w:space="0" w:color="auto"/>
                  </w:divBdr>
                </w:div>
                <w:div w:id="1803845226">
                  <w:marLeft w:val="0"/>
                  <w:marRight w:val="0"/>
                  <w:marTop w:val="0"/>
                  <w:marBottom w:val="0"/>
                  <w:divBdr>
                    <w:top w:val="none" w:sz="0" w:space="0" w:color="auto"/>
                    <w:left w:val="none" w:sz="0" w:space="0" w:color="auto"/>
                    <w:bottom w:val="none" w:sz="0" w:space="0" w:color="auto"/>
                    <w:right w:val="none" w:sz="0" w:space="0" w:color="auto"/>
                  </w:divBdr>
                </w:div>
                <w:div w:id="1884906463">
                  <w:marLeft w:val="0"/>
                  <w:marRight w:val="0"/>
                  <w:marTop w:val="0"/>
                  <w:marBottom w:val="0"/>
                  <w:divBdr>
                    <w:top w:val="none" w:sz="0" w:space="0" w:color="auto"/>
                    <w:left w:val="none" w:sz="0" w:space="0" w:color="auto"/>
                    <w:bottom w:val="none" w:sz="0" w:space="0" w:color="auto"/>
                    <w:right w:val="none" w:sz="0" w:space="0" w:color="auto"/>
                  </w:divBdr>
                </w:div>
                <w:div w:id="1967006090">
                  <w:marLeft w:val="0"/>
                  <w:marRight w:val="0"/>
                  <w:marTop w:val="0"/>
                  <w:marBottom w:val="0"/>
                  <w:divBdr>
                    <w:top w:val="none" w:sz="0" w:space="0" w:color="auto"/>
                    <w:left w:val="none" w:sz="0" w:space="0" w:color="auto"/>
                    <w:bottom w:val="none" w:sz="0" w:space="0" w:color="auto"/>
                    <w:right w:val="none" w:sz="0" w:space="0" w:color="auto"/>
                  </w:divBdr>
                </w:div>
                <w:div w:id="20750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9276">
      <w:bodyDiv w:val="1"/>
      <w:marLeft w:val="0"/>
      <w:marRight w:val="0"/>
      <w:marTop w:val="0"/>
      <w:marBottom w:val="0"/>
      <w:divBdr>
        <w:top w:val="none" w:sz="0" w:space="0" w:color="auto"/>
        <w:left w:val="none" w:sz="0" w:space="0" w:color="auto"/>
        <w:bottom w:val="none" w:sz="0" w:space="0" w:color="auto"/>
        <w:right w:val="none" w:sz="0" w:space="0" w:color="auto"/>
      </w:divBdr>
    </w:div>
    <w:div w:id="1357150464">
      <w:bodyDiv w:val="1"/>
      <w:marLeft w:val="0"/>
      <w:marRight w:val="0"/>
      <w:marTop w:val="0"/>
      <w:marBottom w:val="0"/>
      <w:divBdr>
        <w:top w:val="none" w:sz="0" w:space="0" w:color="auto"/>
        <w:left w:val="none" w:sz="0" w:space="0" w:color="auto"/>
        <w:bottom w:val="none" w:sz="0" w:space="0" w:color="auto"/>
        <w:right w:val="none" w:sz="0" w:space="0" w:color="auto"/>
      </w:divBdr>
    </w:div>
    <w:div w:id="1357341000">
      <w:bodyDiv w:val="1"/>
      <w:marLeft w:val="0"/>
      <w:marRight w:val="0"/>
      <w:marTop w:val="0"/>
      <w:marBottom w:val="0"/>
      <w:divBdr>
        <w:top w:val="none" w:sz="0" w:space="0" w:color="auto"/>
        <w:left w:val="none" w:sz="0" w:space="0" w:color="auto"/>
        <w:bottom w:val="none" w:sz="0" w:space="0" w:color="auto"/>
        <w:right w:val="none" w:sz="0" w:space="0" w:color="auto"/>
      </w:divBdr>
    </w:div>
    <w:div w:id="1357386223">
      <w:bodyDiv w:val="1"/>
      <w:marLeft w:val="0"/>
      <w:marRight w:val="0"/>
      <w:marTop w:val="0"/>
      <w:marBottom w:val="0"/>
      <w:divBdr>
        <w:top w:val="none" w:sz="0" w:space="0" w:color="auto"/>
        <w:left w:val="none" w:sz="0" w:space="0" w:color="auto"/>
        <w:bottom w:val="none" w:sz="0" w:space="0" w:color="auto"/>
        <w:right w:val="none" w:sz="0" w:space="0" w:color="auto"/>
      </w:divBdr>
    </w:div>
    <w:div w:id="1357392209">
      <w:bodyDiv w:val="1"/>
      <w:marLeft w:val="0"/>
      <w:marRight w:val="0"/>
      <w:marTop w:val="0"/>
      <w:marBottom w:val="0"/>
      <w:divBdr>
        <w:top w:val="none" w:sz="0" w:space="0" w:color="auto"/>
        <w:left w:val="none" w:sz="0" w:space="0" w:color="auto"/>
        <w:bottom w:val="none" w:sz="0" w:space="0" w:color="auto"/>
        <w:right w:val="none" w:sz="0" w:space="0" w:color="auto"/>
      </w:divBdr>
    </w:div>
    <w:div w:id="1357463496">
      <w:bodyDiv w:val="1"/>
      <w:marLeft w:val="0"/>
      <w:marRight w:val="0"/>
      <w:marTop w:val="0"/>
      <w:marBottom w:val="0"/>
      <w:divBdr>
        <w:top w:val="none" w:sz="0" w:space="0" w:color="auto"/>
        <w:left w:val="none" w:sz="0" w:space="0" w:color="auto"/>
        <w:bottom w:val="none" w:sz="0" w:space="0" w:color="auto"/>
        <w:right w:val="none" w:sz="0" w:space="0" w:color="auto"/>
      </w:divBdr>
    </w:div>
    <w:div w:id="1357728295">
      <w:bodyDiv w:val="1"/>
      <w:marLeft w:val="0"/>
      <w:marRight w:val="0"/>
      <w:marTop w:val="0"/>
      <w:marBottom w:val="0"/>
      <w:divBdr>
        <w:top w:val="none" w:sz="0" w:space="0" w:color="auto"/>
        <w:left w:val="none" w:sz="0" w:space="0" w:color="auto"/>
        <w:bottom w:val="none" w:sz="0" w:space="0" w:color="auto"/>
        <w:right w:val="none" w:sz="0" w:space="0" w:color="auto"/>
      </w:divBdr>
    </w:div>
    <w:div w:id="1357928273">
      <w:bodyDiv w:val="1"/>
      <w:marLeft w:val="0"/>
      <w:marRight w:val="0"/>
      <w:marTop w:val="0"/>
      <w:marBottom w:val="0"/>
      <w:divBdr>
        <w:top w:val="none" w:sz="0" w:space="0" w:color="auto"/>
        <w:left w:val="none" w:sz="0" w:space="0" w:color="auto"/>
        <w:bottom w:val="none" w:sz="0" w:space="0" w:color="auto"/>
        <w:right w:val="none" w:sz="0" w:space="0" w:color="auto"/>
      </w:divBdr>
    </w:div>
    <w:div w:id="1358237847">
      <w:bodyDiv w:val="1"/>
      <w:marLeft w:val="0"/>
      <w:marRight w:val="0"/>
      <w:marTop w:val="0"/>
      <w:marBottom w:val="0"/>
      <w:divBdr>
        <w:top w:val="none" w:sz="0" w:space="0" w:color="auto"/>
        <w:left w:val="none" w:sz="0" w:space="0" w:color="auto"/>
        <w:bottom w:val="none" w:sz="0" w:space="0" w:color="auto"/>
        <w:right w:val="none" w:sz="0" w:space="0" w:color="auto"/>
      </w:divBdr>
    </w:div>
    <w:div w:id="1358583818">
      <w:bodyDiv w:val="1"/>
      <w:marLeft w:val="0"/>
      <w:marRight w:val="0"/>
      <w:marTop w:val="0"/>
      <w:marBottom w:val="0"/>
      <w:divBdr>
        <w:top w:val="none" w:sz="0" w:space="0" w:color="auto"/>
        <w:left w:val="none" w:sz="0" w:space="0" w:color="auto"/>
        <w:bottom w:val="none" w:sz="0" w:space="0" w:color="auto"/>
        <w:right w:val="none" w:sz="0" w:space="0" w:color="auto"/>
      </w:divBdr>
    </w:div>
    <w:div w:id="1358777395">
      <w:bodyDiv w:val="1"/>
      <w:marLeft w:val="0"/>
      <w:marRight w:val="0"/>
      <w:marTop w:val="0"/>
      <w:marBottom w:val="0"/>
      <w:divBdr>
        <w:top w:val="none" w:sz="0" w:space="0" w:color="auto"/>
        <w:left w:val="none" w:sz="0" w:space="0" w:color="auto"/>
        <w:bottom w:val="none" w:sz="0" w:space="0" w:color="auto"/>
        <w:right w:val="none" w:sz="0" w:space="0" w:color="auto"/>
      </w:divBdr>
    </w:div>
    <w:div w:id="1359046608">
      <w:bodyDiv w:val="1"/>
      <w:marLeft w:val="0"/>
      <w:marRight w:val="0"/>
      <w:marTop w:val="0"/>
      <w:marBottom w:val="0"/>
      <w:divBdr>
        <w:top w:val="none" w:sz="0" w:space="0" w:color="auto"/>
        <w:left w:val="none" w:sz="0" w:space="0" w:color="auto"/>
        <w:bottom w:val="none" w:sz="0" w:space="0" w:color="auto"/>
        <w:right w:val="none" w:sz="0" w:space="0" w:color="auto"/>
      </w:divBdr>
    </w:div>
    <w:div w:id="1359356995">
      <w:bodyDiv w:val="1"/>
      <w:marLeft w:val="0"/>
      <w:marRight w:val="0"/>
      <w:marTop w:val="0"/>
      <w:marBottom w:val="0"/>
      <w:divBdr>
        <w:top w:val="none" w:sz="0" w:space="0" w:color="auto"/>
        <w:left w:val="none" w:sz="0" w:space="0" w:color="auto"/>
        <w:bottom w:val="none" w:sz="0" w:space="0" w:color="auto"/>
        <w:right w:val="none" w:sz="0" w:space="0" w:color="auto"/>
      </w:divBdr>
    </w:div>
    <w:div w:id="1359427695">
      <w:bodyDiv w:val="1"/>
      <w:marLeft w:val="0"/>
      <w:marRight w:val="0"/>
      <w:marTop w:val="0"/>
      <w:marBottom w:val="0"/>
      <w:divBdr>
        <w:top w:val="none" w:sz="0" w:space="0" w:color="auto"/>
        <w:left w:val="none" w:sz="0" w:space="0" w:color="auto"/>
        <w:bottom w:val="none" w:sz="0" w:space="0" w:color="auto"/>
        <w:right w:val="none" w:sz="0" w:space="0" w:color="auto"/>
      </w:divBdr>
    </w:div>
    <w:div w:id="1359816153">
      <w:bodyDiv w:val="1"/>
      <w:marLeft w:val="0"/>
      <w:marRight w:val="0"/>
      <w:marTop w:val="0"/>
      <w:marBottom w:val="0"/>
      <w:divBdr>
        <w:top w:val="none" w:sz="0" w:space="0" w:color="auto"/>
        <w:left w:val="none" w:sz="0" w:space="0" w:color="auto"/>
        <w:bottom w:val="none" w:sz="0" w:space="0" w:color="auto"/>
        <w:right w:val="none" w:sz="0" w:space="0" w:color="auto"/>
      </w:divBdr>
    </w:div>
    <w:div w:id="1360207748">
      <w:bodyDiv w:val="1"/>
      <w:marLeft w:val="0"/>
      <w:marRight w:val="0"/>
      <w:marTop w:val="0"/>
      <w:marBottom w:val="0"/>
      <w:divBdr>
        <w:top w:val="none" w:sz="0" w:space="0" w:color="auto"/>
        <w:left w:val="none" w:sz="0" w:space="0" w:color="auto"/>
        <w:bottom w:val="none" w:sz="0" w:space="0" w:color="auto"/>
        <w:right w:val="none" w:sz="0" w:space="0" w:color="auto"/>
      </w:divBdr>
    </w:div>
    <w:div w:id="1360621454">
      <w:bodyDiv w:val="1"/>
      <w:marLeft w:val="0"/>
      <w:marRight w:val="0"/>
      <w:marTop w:val="0"/>
      <w:marBottom w:val="0"/>
      <w:divBdr>
        <w:top w:val="none" w:sz="0" w:space="0" w:color="auto"/>
        <w:left w:val="none" w:sz="0" w:space="0" w:color="auto"/>
        <w:bottom w:val="none" w:sz="0" w:space="0" w:color="auto"/>
        <w:right w:val="none" w:sz="0" w:space="0" w:color="auto"/>
      </w:divBdr>
    </w:div>
    <w:div w:id="1361319384">
      <w:bodyDiv w:val="1"/>
      <w:marLeft w:val="0"/>
      <w:marRight w:val="0"/>
      <w:marTop w:val="0"/>
      <w:marBottom w:val="0"/>
      <w:divBdr>
        <w:top w:val="none" w:sz="0" w:space="0" w:color="auto"/>
        <w:left w:val="none" w:sz="0" w:space="0" w:color="auto"/>
        <w:bottom w:val="none" w:sz="0" w:space="0" w:color="auto"/>
        <w:right w:val="none" w:sz="0" w:space="0" w:color="auto"/>
      </w:divBdr>
    </w:div>
    <w:div w:id="1361542076">
      <w:bodyDiv w:val="1"/>
      <w:marLeft w:val="0"/>
      <w:marRight w:val="0"/>
      <w:marTop w:val="0"/>
      <w:marBottom w:val="0"/>
      <w:divBdr>
        <w:top w:val="none" w:sz="0" w:space="0" w:color="auto"/>
        <w:left w:val="none" w:sz="0" w:space="0" w:color="auto"/>
        <w:bottom w:val="none" w:sz="0" w:space="0" w:color="auto"/>
        <w:right w:val="none" w:sz="0" w:space="0" w:color="auto"/>
      </w:divBdr>
    </w:div>
    <w:div w:id="1361586617">
      <w:bodyDiv w:val="1"/>
      <w:marLeft w:val="0"/>
      <w:marRight w:val="0"/>
      <w:marTop w:val="0"/>
      <w:marBottom w:val="0"/>
      <w:divBdr>
        <w:top w:val="none" w:sz="0" w:space="0" w:color="auto"/>
        <w:left w:val="none" w:sz="0" w:space="0" w:color="auto"/>
        <w:bottom w:val="none" w:sz="0" w:space="0" w:color="auto"/>
        <w:right w:val="none" w:sz="0" w:space="0" w:color="auto"/>
      </w:divBdr>
    </w:div>
    <w:div w:id="1361857782">
      <w:bodyDiv w:val="1"/>
      <w:marLeft w:val="0"/>
      <w:marRight w:val="0"/>
      <w:marTop w:val="0"/>
      <w:marBottom w:val="0"/>
      <w:divBdr>
        <w:top w:val="none" w:sz="0" w:space="0" w:color="auto"/>
        <w:left w:val="none" w:sz="0" w:space="0" w:color="auto"/>
        <w:bottom w:val="none" w:sz="0" w:space="0" w:color="auto"/>
        <w:right w:val="none" w:sz="0" w:space="0" w:color="auto"/>
      </w:divBdr>
    </w:div>
    <w:div w:id="1363167694">
      <w:bodyDiv w:val="1"/>
      <w:marLeft w:val="0"/>
      <w:marRight w:val="0"/>
      <w:marTop w:val="0"/>
      <w:marBottom w:val="0"/>
      <w:divBdr>
        <w:top w:val="none" w:sz="0" w:space="0" w:color="auto"/>
        <w:left w:val="none" w:sz="0" w:space="0" w:color="auto"/>
        <w:bottom w:val="none" w:sz="0" w:space="0" w:color="auto"/>
        <w:right w:val="none" w:sz="0" w:space="0" w:color="auto"/>
      </w:divBdr>
    </w:div>
    <w:div w:id="1363285684">
      <w:bodyDiv w:val="1"/>
      <w:marLeft w:val="0"/>
      <w:marRight w:val="0"/>
      <w:marTop w:val="0"/>
      <w:marBottom w:val="0"/>
      <w:divBdr>
        <w:top w:val="none" w:sz="0" w:space="0" w:color="auto"/>
        <w:left w:val="none" w:sz="0" w:space="0" w:color="auto"/>
        <w:bottom w:val="none" w:sz="0" w:space="0" w:color="auto"/>
        <w:right w:val="none" w:sz="0" w:space="0" w:color="auto"/>
      </w:divBdr>
    </w:div>
    <w:div w:id="1363358093">
      <w:bodyDiv w:val="1"/>
      <w:marLeft w:val="0"/>
      <w:marRight w:val="0"/>
      <w:marTop w:val="0"/>
      <w:marBottom w:val="0"/>
      <w:divBdr>
        <w:top w:val="none" w:sz="0" w:space="0" w:color="auto"/>
        <w:left w:val="none" w:sz="0" w:space="0" w:color="auto"/>
        <w:bottom w:val="none" w:sz="0" w:space="0" w:color="auto"/>
        <w:right w:val="none" w:sz="0" w:space="0" w:color="auto"/>
      </w:divBdr>
    </w:div>
    <w:div w:id="1363363933">
      <w:bodyDiv w:val="1"/>
      <w:marLeft w:val="0"/>
      <w:marRight w:val="0"/>
      <w:marTop w:val="0"/>
      <w:marBottom w:val="0"/>
      <w:divBdr>
        <w:top w:val="none" w:sz="0" w:space="0" w:color="auto"/>
        <w:left w:val="none" w:sz="0" w:space="0" w:color="auto"/>
        <w:bottom w:val="none" w:sz="0" w:space="0" w:color="auto"/>
        <w:right w:val="none" w:sz="0" w:space="0" w:color="auto"/>
      </w:divBdr>
    </w:div>
    <w:div w:id="1363898579">
      <w:bodyDiv w:val="1"/>
      <w:marLeft w:val="0"/>
      <w:marRight w:val="0"/>
      <w:marTop w:val="0"/>
      <w:marBottom w:val="0"/>
      <w:divBdr>
        <w:top w:val="none" w:sz="0" w:space="0" w:color="auto"/>
        <w:left w:val="none" w:sz="0" w:space="0" w:color="auto"/>
        <w:bottom w:val="none" w:sz="0" w:space="0" w:color="auto"/>
        <w:right w:val="none" w:sz="0" w:space="0" w:color="auto"/>
      </w:divBdr>
    </w:div>
    <w:div w:id="1363901145">
      <w:bodyDiv w:val="1"/>
      <w:marLeft w:val="0"/>
      <w:marRight w:val="0"/>
      <w:marTop w:val="0"/>
      <w:marBottom w:val="0"/>
      <w:divBdr>
        <w:top w:val="none" w:sz="0" w:space="0" w:color="auto"/>
        <w:left w:val="none" w:sz="0" w:space="0" w:color="auto"/>
        <w:bottom w:val="none" w:sz="0" w:space="0" w:color="auto"/>
        <w:right w:val="none" w:sz="0" w:space="0" w:color="auto"/>
      </w:divBdr>
    </w:div>
    <w:div w:id="1364096170">
      <w:bodyDiv w:val="1"/>
      <w:marLeft w:val="0"/>
      <w:marRight w:val="0"/>
      <w:marTop w:val="0"/>
      <w:marBottom w:val="0"/>
      <w:divBdr>
        <w:top w:val="none" w:sz="0" w:space="0" w:color="auto"/>
        <w:left w:val="none" w:sz="0" w:space="0" w:color="auto"/>
        <w:bottom w:val="none" w:sz="0" w:space="0" w:color="auto"/>
        <w:right w:val="none" w:sz="0" w:space="0" w:color="auto"/>
      </w:divBdr>
    </w:div>
    <w:div w:id="1364675881">
      <w:bodyDiv w:val="1"/>
      <w:marLeft w:val="0"/>
      <w:marRight w:val="0"/>
      <w:marTop w:val="0"/>
      <w:marBottom w:val="0"/>
      <w:divBdr>
        <w:top w:val="none" w:sz="0" w:space="0" w:color="auto"/>
        <w:left w:val="none" w:sz="0" w:space="0" w:color="auto"/>
        <w:bottom w:val="none" w:sz="0" w:space="0" w:color="auto"/>
        <w:right w:val="none" w:sz="0" w:space="0" w:color="auto"/>
      </w:divBdr>
    </w:div>
    <w:div w:id="1364985683">
      <w:bodyDiv w:val="1"/>
      <w:marLeft w:val="0"/>
      <w:marRight w:val="0"/>
      <w:marTop w:val="0"/>
      <w:marBottom w:val="0"/>
      <w:divBdr>
        <w:top w:val="none" w:sz="0" w:space="0" w:color="auto"/>
        <w:left w:val="none" w:sz="0" w:space="0" w:color="auto"/>
        <w:bottom w:val="none" w:sz="0" w:space="0" w:color="auto"/>
        <w:right w:val="none" w:sz="0" w:space="0" w:color="auto"/>
      </w:divBdr>
    </w:div>
    <w:div w:id="1365442572">
      <w:bodyDiv w:val="1"/>
      <w:marLeft w:val="0"/>
      <w:marRight w:val="0"/>
      <w:marTop w:val="0"/>
      <w:marBottom w:val="0"/>
      <w:divBdr>
        <w:top w:val="none" w:sz="0" w:space="0" w:color="auto"/>
        <w:left w:val="none" w:sz="0" w:space="0" w:color="auto"/>
        <w:bottom w:val="none" w:sz="0" w:space="0" w:color="auto"/>
        <w:right w:val="none" w:sz="0" w:space="0" w:color="auto"/>
      </w:divBdr>
    </w:div>
    <w:div w:id="1365518759">
      <w:bodyDiv w:val="1"/>
      <w:marLeft w:val="0"/>
      <w:marRight w:val="0"/>
      <w:marTop w:val="0"/>
      <w:marBottom w:val="0"/>
      <w:divBdr>
        <w:top w:val="none" w:sz="0" w:space="0" w:color="auto"/>
        <w:left w:val="none" w:sz="0" w:space="0" w:color="auto"/>
        <w:bottom w:val="none" w:sz="0" w:space="0" w:color="auto"/>
        <w:right w:val="none" w:sz="0" w:space="0" w:color="auto"/>
      </w:divBdr>
    </w:div>
    <w:div w:id="1365593048">
      <w:bodyDiv w:val="1"/>
      <w:marLeft w:val="0"/>
      <w:marRight w:val="0"/>
      <w:marTop w:val="0"/>
      <w:marBottom w:val="0"/>
      <w:divBdr>
        <w:top w:val="none" w:sz="0" w:space="0" w:color="auto"/>
        <w:left w:val="none" w:sz="0" w:space="0" w:color="auto"/>
        <w:bottom w:val="none" w:sz="0" w:space="0" w:color="auto"/>
        <w:right w:val="none" w:sz="0" w:space="0" w:color="auto"/>
      </w:divBdr>
    </w:div>
    <w:div w:id="1366637797">
      <w:bodyDiv w:val="1"/>
      <w:marLeft w:val="0"/>
      <w:marRight w:val="0"/>
      <w:marTop w:val="0"/>
      <w:marBottom w:val="0"/>
      <w:divBdr>
        <w:top w:val="none" w:sz="0" w:space="0" w:color="auto"/>
        <w:left w:val="none" w:sz="0" w:space="0" w:color="auto"/>
        <w:bottom w:val="none" w:sz="0" w:space="0" w:color="auto"/>
        <w:right w:val="none" w:sz="0" w:space="0" w:color="auto"/>
      </w:divBdr>
    </w:div>
    <w:div w:id="1367173758">
      <w:bodyDiv w:val="1"/>
      <w:marLeft w:val="0"/>
      <w:marRight w:val="0"/>
      <w:marTop w:val="0"/>
      <w:marBottom w:val="0"/>
      <w:divBdr>
        <w:top w:val="none" w:sz="0" w:space="0" w:color="auto"/>
        <w:left w:val="none" w:sz="0" w:space="0" w:color="auto"/>
        <w:bottom w:val="none" w:sz="0" w:space="0" w:color="auto"/>
        <w:right w:val="none" w:sz="0" w:space="0" w:color="auto"/>
      </w:divBdr>
    </w:div>
    <w:div w:id="1367219406">
      <w:bodyDiv w:val="1"/>
      <w:marLeft w:val="0"/>
      <w:marRight w:val="0"/>
      <w:marTop w:val="0"/>
      <w:marBottom w:val="0"/>
      <w:divBdr>
        <w:top w:val="none" w:sz="0" w:space="0" w:color="auto"/>
        <w:left w:val="none" w:sz="0" w:space="0" w:color="auto"/>
        <w:bottom w:val="none" w:sz="0" w:space="0" w:color="auto"/>
        <w:right w:val="none" w:sz="0" w:space="0" w:color="auto"/>
      </w:divBdr>
    </w:div>
    <w:div w:id="1367296468">
      <w:bodyDiv w:val="1"/>
      <w:marLeft w:val="0"/>
      <w:marRight w:val="0"/>
      <w:marTop w:val="0"/>
      <w:marBottom w:val="0"/>
      <w:divBdr>
        <w:top w:val="none" w:sz="0" w:space="0" w:color="auto"/>
        <w:left w:val="none" w:sz="0" w:space="0" w:color="auto"/>
        <w:bottom w:val="none" w:sz="0" w:space="0" w:color="auto"/>
        <w:right w:val="none" w:sz="0" w:space="0" w:color="auto"/>
      </w:divBdr>
    </w:div>
    <w:div w:id="1367680373">
      <w:bodyDiv w:val="1"/>
      <w:marLeft w:val="0"/>
      <w:marRight w:val="0"/>
      <w:marTop w:val="0"/>
      <w:marBottom w:val="0"/>
      <w:divBdr>
        <w:top w:val="none" w:sz="0" w:space="0" w:color="auto"/>
        <w:left w:val="none" w:sz="0" w:space="0" w:color="auto"/>
        <w:bottom w:val="none" w:sz="0" w:space="0" w:color="auto"/>
        <w:right w:val="none" w:sz="0" w:space="0" w:color="auto"/>
      </w:divBdr>
    </w:div>
    <w:div w:id="1367947672">
      <w:bodyDiv w:val="1"/>
      <w:marLeft w:val="0"/>
      <w:marRight w:val="0"/>
      <w:marTop w:val="0"/>
      <w:marBottom w:val="0"/>
      <w:divBdr>
        <w:top w:val="none" w:sz="0" w:space="0" w:color="auto"/>
        <w:left w:val="none" w:sz="0" w:space="0" w:color="auto"/>
        <w:bottom w:val="none" w:sz="0" w:space="0" w:color="auto"/>
        <w:right w:val="none" w:sz="0" w:space="0" w:color="auto"/>
      </w:divBdr>
    </w:div>
    <w:div w:id="1368724249">
      <w:bodyDiv w:val="1"/>
      <w:marLeft w:val="0"/>
      <w:marRight w:val="0"/>
      <w:marTop w:val="0"/>
      <w:marBottom w:val="0"/>
      <w:divBdr>
        <w:top w:val="none" w:sz="0" w:space="0" w:color="auto"/>
        <w:left w:val="none" w:sz="0" w:space="0" w:color="auto"/>
        <w:bottom w:val="none" w:sz="0" w:space="0" w:color="auto"/>
        <w:right w:val="none" w:sz="0" w:space="0" w:color="auto"/>
      </w:divBdr>
    </w:div>
    <w:div w:id="1368867235">
      <w:bodyDiv w:val="1"/>
      <w:marLeft w:val="0"/>
      <w:marRight w:val="0"/>
      <w:marTop w:val="0"/>
      <w:marBottom w:val="0"/>
      <w:divBdr>
        <w:top w:val="none" w:sz="0" w:space="0" w:color="auto"/>
        <w:left w:val="none" w:sz="0" w:space="0" w:color="auto"/>
        <w:bottom w:val="none" w:sz="0" w:space="0" w:color="auto"/>
        <w:right w:val="none" w:sz="0" w:space="0" w:color="auto"/>
      </w:divBdr>
    </w:div>
    <w:div w:id="1368992005">
      <w:bodyDiv w:val="1"/>
      <w:marLeft w:val="0"/>
      <w:marRight w:val="0"/>
      <w:marTop w:val="0"/>
      <w:marBottom w:val="0"/>
      <w:divBdr>
        <w:top w:val="none" w:sz="0" w:space="0" w:color="auto"/>
        <w:left w:val="none" w:sz="0" w:space="0" w:color="auto"/>
        <w:bottom w:val="none" w:sz="0" w:space="0" w:color="auto"/>
        <w:right w:val="none" w:sz="0" w:space="0" w:color="auto"/>
      </w:divBdr>
    </w:div>
    <w:div w:id="1368994000">
      <w:bodyDiv w:val="1"/>
      <w:marLeft w:val="0"/>
      <w:marRight w:val="0"/>
      <w:marTop w:val="0"/>
      <w:marBottom w:val="0"/>
      <w:divBdr>
        <w:top w:val="none" w:sz="0" w:space="0" w:color="auto"/>
        <w:left w:val="none" w:sz="0" w:space="0" w:color="auto"/>
        <w:bottom w:val="none" w:sz="0" w:space="0" w:color="auto"/>
        <w:right w:val="none" w:sz="0" w:space="0" w:color="auto"/>
      </w:divBdr>
    </w:div>
    <w:div w:id="1369185662">
      <w:bodyDiv w:val="1"/>
      <w:marLeft w:val="0"/>
      <w:marRight w:val="0"/>
      <w:marTop w:val="0"/>
      <w:marBottom w:val="0"/>
      <w:divBdr>
        <w:top w:val="none" w:sz="0" w:space="0" w:color="auto"/>
        <w:left w:val="none" w:sz="0" w:space="0" w:color="auto"/>
        <w:bottom w:val="none" w:sz="0" w:space="0" w:color="auto"/>
        <w:right w:val="none" w:sz="0" w:space="0" w:color="auto"/>
      </w:divBdr>
    </w:div>
    <w:div w:id="1369253786">
      <w:bodyDiv w:val="1"/>
      <w:marLeft w:val="0"/>
      <w:marRight w:val="0"/>
      <w:marTop w:val="0"/>
      <w:marBottom w:val="0"/>
      <w:divBdr>
        <w:top w:val="none" w:sz="0" w:space="0" w:color="auto"/>
        <w:left w:val="none" w:sz="0" w:space="0" w:color="auto"/>
        <w:bottom w:val="none" w:sz="0" w:space="0" w:color="auto"/>
        <w:right w:val="none" w:sz="0" w:space="0" w:color="auto"/>
      </w:divBdr>
    </w:div>
    <w:div w:id="1369378886">
      <w:bodyDiv w:val="1"/>
      <w:marLeft w:val="0"/>
      <w:marRight w:val="0"/>
      <w:marTop w:val="0"/>
      <w:marBottom w:val="0"/>
      <w:divBdr>
        <w:top w:val="none" w:sz="0" w:space="0" w:color="auto"/>
        <w:left w:val="none" w:sz="0" w:space="0" w:color="auto"/>
        <w:bottom w:val="none" w:sz="0" w:space="0" w:color="auto"/>
        <w:right w:val="none" w:sz="0" w:space="0" w:color="auto"/>
      </w:divBdr>
    </w:div>
    <w:div w:id="1369407025">
      <w:bodyDiv w:val="1"/>
      <w:marLeft w:val="0"/>
      <w:marRight w:val="0"/>
      <w:marTop w:val="0"/>
      <w:marBottom w:val="0"/>
      <w:divBdr>
        <w:top w:val="none" w:sz="0" w:space="0" w:color="auto"/>
        <w:left w:val="none" w:sz="0" w:space="0" w:color="auto"/>
        <w:bottom w:val="none" w:sz="0" w:space="0" w:color="auto"/>
        <w:right w:val="none" w:sz="0" w:space="0" w:color="auto"/>
      </w:divBdr>
    </w:div>
    <w:div w:id="1370256613">
      <w:bodyDiv w:val="1"/>
      <w:marLeft w:val="0"/>
      <w:marRight w:val="0"/>
      <w:marTop w:val="0"/>
      <w:marBottom w:val="0"/>
      <w:divBdr>
        <w:top w:val="none" w:sz="0" w:space="0" w:color="auto"/>
        <w:left w:val="none" w:sz="0" w:space="0" w:color="auto"/>
        <w:bottom w:val="none" w:sz="0" w:space="0" w:color="auto"/>
        <w:right w:val="none" w:sz="0" w:space="0" w:color="auto"/>
      </w:divBdr>
    </w:div>
    <w:div w:id="1370764945">
      <w:bodyDiv w:val="1"/>
      <w:marLeft w:val="0"/>
      <w:marRight w:val="0"/>
      <w:marTop w:val="0"/>
      <w:marBottom w:val="0"/>
      <w:divBdr>
        <w:top w:val="none" w:sz="0" w:space="0" w:color="auto"/>
        <w:left w:val="none" w:sz="0" w:space="0" w:color="auto"/>
        <w:bottom w:val="none" w:sz="0" w:space="0" w:color="auto"/>
        <w:right w:val="none" w:sz="0" w:space="0" w:color="auto"/>
      </w:divBdr>
    </w:div>
    <w:div w:id="1370833212">
      <w:bodyDiv w:val="1"/>
      <w:marLeft w:val="0"/>
      <w:marRight w:val="0"/>
      <w:marTop w:val="0"/>
      <w:marBottom w:val="0"/>
      <w:divBdr>
        <w:top w:val="none" w:sz="0" w:space="0" w:color="auto"/>
        <w:left w:val="none" w:sz="0" w:space="0" w:color="auto"/>
        <w:bottom w:val="none" w:sz="0" w:space="0" w:color="auto"/>
        <w:right w:val="none" w:sz="0" w:space="0" w:color="auto"/>
      </w:divBdr>
    </w:div>
    <w:div w:id="1370956250">
      <w:bodyDiv w:val="1"/>
      <w:marLeft w:val="0"/>
      <w:marRight w:val="0"/>
      <w:marTop w:val="0"/>
      <w:marBottom w:val="0"/>
      <w:divBdr>
        <w:top w:val="none" w:sz="0" w:space="0" w:color="auto"/>
        <w:left w:val="none" w:sz="0" w:space="0" w:color="auto"/>
        <w:bottom w:val="none" w:sz="0" w:space="0" w:color="auto"/>
        <w:right w:val="none" w:sz="0" w:space="0" w:color="auto"/>
      </w:divBdr>
    </w:div>
    <w:div w:id="1371220766">
      <w:bodyDiv w:val="1"/>
      <w:marLeft w:val="0"/>
      <w:marRight w:val="0"/>
      <w:marTop w:val="0"/>
      <w:marBottom w:val="0"/>
      <w:divBdr>
        <w:top w:val="none" w:sz="0" w:space="0" w:color="auto"/>
        <w:left w:val="none" w:sz="0" w:space="0" w:color="auto"/>
        <w:bottom w:val="none" w:sz="0" w:space="0" w:color="auto"/>
        <w:right w:val="none" w:sz="0" w:space="0" w:color="auto"/>
      </w:divBdr>
    </w:div>
    <w:div w:id="1371491911">
      <w:bodyDiv w:val="1"/>
      <w:marLeft w:val="0"/>
      <w:marRight w:val="0"/>
      <w:marTop w:val="0"/>
      <w:marBottom w:val="0"/>
      <w:divBdr>
        <w:top w:val="none" w:sz="0" w:space="0" w:color="auto"/>
        <w:left w:val="none" w:sz="0" w:space="0" w:color="auto"/>
        <w:bottom w:val="none" w:sz="0" w:space="0" w:color="auto"/>
        <w:right w:val="none" w:sz="0" w:space="0" w:color="auto"/>
      </w:divBdr>
    </w:div>
    <w:div w:id="1371613225">
      <w:bodyDiv w:val="1"/>
      <w:marLeft w:val="0"/>
      <w:marRight w:val="0"/>
      <w:marTop w:val="0"/>
      <w:marBottom w:val="0"/>
      <w:divBdr>
        <w:top w:val="none" w:sz="0" w:space="0" w:color="auto"/>
        <w:left w:val="none" w:sz="0" w:space="0" w:color="auto"/>
        <w:bottom w:val="none" w:sz="0" w:space="0" w:color="auto"/>
        <w:right w:val="none" w:sz="0" w:space="0" w:color="auto"/>
      </w:divBdr>
    </w:div>
    <w:div w:id="1371997010">
      <w:bodyDiv w:val="1"/>
      <w:marLeft w:val="0"/>
      <w:marRight w:val="0"/>
      <w:marTop w:val="0"/>
      <w:marBottom w:val="0"/>
      <w:divBdr>
        <w:top w:val="none" w:sz="0" w:space="0" w:color="auto"/>
        <w:left w:val="none" w:sz="0" w:space="0" w:color="auto"/>
        <w:bottom w:val="none" w:sz="0" w:space="0" w:color="auto"/>
        <w:right w:val="none" w:sz="0" w:space="0" w:color="auto"/>
      </w:divBdr>
    </w:div>
    <w:div w:id="1372222585">
      <w:bodyDiv w:val="1"/>
      <w:marLeft w:val="0"/>
      <w:marRight w:val="0"/>
      <w:marTop w:val="0"/>
      <w:marBottom w:val="0"/>
      <w:divBdr>
        <w:top w:val="none" w:sz="0" w:space="0" w:color="auto"/>
        <w:left w:val="none" w:sz="0" w:space="0" w:color="auto"/>
        <w:bottom w:val="none" w:sz="0" w:space="0" w:color="auto"/>
        <w:right w:val="none" w:sz="0" w:space="0" w:color="auto"/>
      </w:divBdr>
    </w:div>
    <w:div w:id="1372808411">
      <w:bodyDiv w:val="1"/>
      <w:marLeft w:val="0"/>
      <w:marRight w:val="0"/>
      <w:marTop w:val="0"/>
      <w:marBottom w:val="0"/>
      <w:divBdr>
        <w:top w:val="none" w:sz="0" w:space="0" w:color="auto"/>
        <w:left w:val="none" w:sz="0" w:space="0" w:color="auto"/>
        <w:bottom w:val="none" w:sz="0" w:space="0" w:color="auto"/>
        <w:right w:val="none" w:sz="0" w:space="0" w:color="auto"/>
      </w:divBdr>
    </w:div>
    <w:div w:id="1373264602">
      <w:bodyDiv w:val="1"/>
      <w:marLeft w:val="0"/>
      <w:marRight w:val="0"/>
      <w:marTop w:val="0"/>
      <w:marBottom w:val="0"/>
      <w:divBdr>
        <w:top w:val="none" w:sz="0" w:space="0" w:color="auto"/>
        <w:left w:val="none" w:sz="0" w:space="0" w:color="auto"/>
        <w:bottom w:val="none" w:sz="0" w:space="0" w:color="auto"/>
        <w:right w:val="none" w:sz="0" w:space="0" w:color="auto"/>
      </w:divBdr>
    </w:div>
    <w:div w:id="1373506400">
      <w:bodyDiv w:val="1"/>
      <w:marLeft w:val="0"/>
      <w:marRight w:val="0"/>
      <w:marTop w:val="0"/>
      <w:marBottom w:val="0"/>
      <w:divBdr>
        <w:top w:val="none" w:sz="0" w:space="0" w:color="auto"/>
        <w:left w:val="none" w:sz="0" w:space="0" w:color="auto"/>
        <w:bottom w:val="none" w:sz="0" w:space="0" w:color="auto"/>
        <w:right w:val="none" w:sz="0" w:space="0" w:color="auto"/>
      </w:divBdr>
    </w:div>
    <w:div w:id="1374114507">
      <w:bodyDiv w:val="1"/>
      <w:marLeft w:val="0"/>
      <w:marRight w:val="0"/>
      <w:marTop w:val="0"/>
      <w:marBottom w:val="0"/>
      <w:divBdr>
        <w:top w:val="none" w:sz="0" w:space="0" w:color="auto"/>
        <w:left w:val="none" w:sz="0" w:space="0" w:color="auto"/>
        <w:bottom w:val="none" w:sz="0" w:space="0" w:color="auto"/>
        <w:right w:val="none" w:sz="0" w:space="0" w:color="auto"/>
      </w:divBdr>
    </w:div>
    <w:div w:id="1374229574">
      <w:bodyDiv w:val="1"/>
      <w:marLeft w:val="0"/>
      <w:marRight w:val="0"/>
      <w:marTop w:val="0"/>
      <w:marBottom w:val="0"/>
      <w:divBdr>
        <w:top w:val="none" w:sz="0" w:space="0" w:color="auto"/>
        <w:left w:val="none" w:sz="0" w:space="0" w:color="auto"/>
        <w:bottom w:val="none" w:sz="0" w:space="0" w:color="auto"/>
        <w:right w:val="none" w:sz="0" w:space="0" w:color="auto"/>
      </w:divBdr>
    </w:div>
    <w:div w:id="1374386429">
      <w:bodyDiv w:val="1"/>
      <w:marLeft w:val="0"/>
      <w:marRight w:val="0"/>
      <w:marTop w:val="0"/>
      <w:marBottom w:val="0"/>
      <w:divBdr>
        <w:top w:val="none" w:sz="0" w:space="0" w:color="auto"/>
        <w:left w:val="none" w:sz="0" w:space="0" w:color="auto"/>
        <w:bottom w:val="none" w:sz="0" w:space="0" w:color="auto"/>
        <w:right w:val="none" w:sz="0" w:space="0" w:color="auto"/>
      </w:divBdr>
    </w:div>
    <w:div w:id="1374421321">
      <w:bodyDiv w:val="1"/>
      <w:marLeft w:val="0"/>
      <w:marRight w:val="0"/>
      <w:marTop w:val="0"/>
      <w:marBottom w:val="0"/>
      <w:divBdr>
        <w:top w:val="none" w:sz="0" w:space="0" w:color="auto"/>
        <w:left w:val="none" w:sz="0" w:space="0" w:color="auto"/>
        <w:bottom w:val="none" w:sz="0" w:space="0" w:color="auto"/>
        <w:right w:val="none" w:sz="0" w:space="0" w:color="auto"/>
      </w:divBdr>
    </w:div>
    <w:div w:id="1374575377">
      <w:bodyDiv w:val="1"/>
      <w:marLeft w:val="0"/>
      <w:marRight w:val="0"/>
      <w:marTop w:val="0"/>
      <w:marBottom w:val="0"/>
      <w:divBdr>
        <w:top w:val="none" w:sz="0" w:space="0" w:color="auto"/>
        <w:left w:val="none" w:sz="0" w:space="0" w:color="auto"/>
        <w:bottom w:val="none" w:sz="0" w:space="0" w:color="auto"/>
        <w:right w:val="none" w:sz="0" w:space="0" w:color="auto"/>
      </w:divBdr>
    </w:div>
    <w:div w:id="1374695895">
      <w:bodyDiv w:val="1"/>
      <w:marLeft w:val="0"/>
      <w:marRight w:val="0"/>
      <w:marTop w:val="0"/>
      <w:marBottom w:val="0"/>
      <w:divBdr>
        <w:top w:val="none" w:sz="0" w:space="0" w:color="auto"/>
        <w:left w:val="none" w:sz="0" w:space="0" w:color="auto"/>
        <w:bottom w:val="none" w:sz="0" w:space="0" w:color="auto"/>
        <w:right w:val="none" w:sz="0" w:space="0" w:color="auto"/>
      </w:divBdr>
    </w:div>
    <w:div w:id="1374967479">
      <w:bodyDiv w:val="1"/>
      <w:marLeft w:val="0"/>
      <w:marRight w:val="0"/>
      <w:marTop w:val="0"/>
      <w:marBottom w:val="0"/>
      <w:divBdr>
        <w:top w:val="none" w:sz="0" w:space="0" w:color="auto"/>
        <w:left w:val="none" w:sz="0" w:space="0" w:color="auto"/>
        <w:bottom w:val="none" w:sz="0" w:space="0" w:color="auto"/>
        <w:right w:val="none" w:sz="0" w:space="0" w:color="auto"/>
      </w:divBdr>
    </w:div>
    <w:div w:id="1375274833">
      <w:bodyDiv w:val="1"/>
      <w:marLeft w:val="0"/>
      <w:marRight w:val="0"/>
      <w:marTop w:val="0"/>
      <w:marBottom w:val="0"/>
      <w:divBdr>
        <w:top w:val="none" w:sz="0" w:space="0" w:color="auto"/>
        <w:left w:val="none" w:sz="0" w:space="0" w:color="auto"/>
        <w:bottom w:val="none" w:sz="0" w:space="0" w:color="auto"/>
        <w:right w:val="none" w:sz="0" w:space="0" w:color="auto"/>
      </w:divBdr>
    </w:div>
    <w:div w:id="1375422883">
      <w:bodyDiv w:val="1"/>
      <w:marLeft w:val="0"/>
      <w:marRight w:val="0"/>
      <w:marTop w:val="0"/>
      <w:marBottom w:val="0"/>
      <w:divBdr>
        <w:top w:val="none" w:sz="0" w:space="0" w:color="auto"/>
        <w:left w:val="none" w:sz="0" w:space="0" w:color="auto"/>
        <w:bottom w:val="none" w:sz="0" w:space="0" w:color="auto"/>
        <w:right w:val="none" w:sz="0" w:space="0" w:color="auto"/>
      </w:divBdr>
    </w:div>
    <w:div w:id="1375692784">
      <w:bodyDiv w:val="1"/>
      <w:marLeft w:val="0"/>
      <w:marRight w:val="0"/>
      <w:marTop w:val="0"/>
      <w:marBottom w:val="0"/>
      <w:divBdr>
        <w:top w:val="none" w:sz="0" w:space="0" w:color="auto"/>
        <w:left w:val="none" w:sz="0" w:space="0" w:color="auto"/>
        <w:bottom w:val="none" w:sz="0" w:space="0" w:color="auto"/>
        <w:right w:val="none" w:sz="0" w:space="0" w:color="auto"/>
      </w:divBdr>
    </w:div>
    <w:div w:id="1375882502">
      <w:bodyDiv w:val="1"/>
      <w:marLeft w:val="0"/>
      <w:marRight w:val="0"/>
      <w:marTop w:val="0"/>
      <w:marBottom w:val="0"/>
      <w:divBdr>
        <w:top w:val="none" w:sz="0" w:space="0" w:color="auto"/>
        <w:left w:val="none" w:sz="0" w:space="0" w:color="auto"/>
        <w:bottom w:val="none" w:sz="0" w:space="0" w:color="auto"/>
        <w:right w:val="none" w:sz="0" w:space="0" w:color="auto"/>
      </w:divBdr>
    </w:div>
    <w:div w:id="1376543734">
      <w:bodyDiv w:val="1"/>
      <w:marLeft w:val="0"/>
      <w:marRight w:val="0"/>
      <w:marTop w:val="0"/>
      <w:marBottom w:val="0"/>
      <w:divBdr>
        <w:top w:val="none" w:sz="0" w:space="0" w:color="auto"/>
        <w:left w:val="none" w:sz="0" w:space="0" w:color="auto"/>
        <w:bottom w:val="none" w:sz="0" w:space="0" w:color="auto"/>
        <w:right w:val="none" w:sz="0" w:space="0" w:color="auto"/>
      </w:divBdr>
    </w:div>
    <w:div w:id="1376543924">
      <w:bodyDiv w:val="1"/>
      <w:marLeft w:val="0"/>
      <w:marRight w:val="0"/>
      <w:marTop w:val="0"/>
      <w:marBottom w:val="0"/>
      <w:divBdr>
        <w:top w:val="none" w:sz="0" w:space="0" w:color="auto"/>
        <w:left w:val="none" w:sz="0" w:space="0" w:color="auto"/>
        <w:bottom w:val="none" w:sz="0" w:space="0" w:color="auto"/>
        <w:right w:val="none" w:sz="0" w:space="0" w:color="auto"/>
      </w:divBdr>
    </w:div>
    <w:div w:id="1376584423">
      <w:bodyDiv w:val="1"/>
      <w:marLeft w:val="0"/>
      <w:marRight w:val="0"/>
      <w:marTop w:val="0"/>
      <w:marBottom w:val="0"/>
      <w:divBdr>
        <w:top w:val="none" w:sz="0" w:space="0" w:color="auto"/>
        <w:left w:val="none" w:sz="0" w:space="0" w:color="auto"/>
        <w:bottom w:val="none" w:sz="0" w:space="0" w:color="auto"/>
        <w:right w:val="none" w:sz="0" w:space="0" w:color="auto"/>
      </w:divBdr>
    </w:div>
    <w:div w:id="1376733977">
      <w:bodyDiv w:val="1"/>
      <w:marLeft w:val="0"/>
      <w:marRight w:val="0"/>
      <w:marTop w:val="0"/>
      <w:marBottom w:val="0"/>
      <w:divBdr>
        <w:top w:val="none" w:sz="0" w:space="0" w:color="auto"/>
        <w:left w:val="none" w:sz="0" w:space="0" w:color="auto"/>
        <w:bottom w:val="none" w:sz="0" w:space="0" w:color="auto"/>
        <w:right w:val="none" w:sz="0" w:space="0" w:color="auto"/>
      </w:divBdr>
    </w:div>
    <w:div w:id="1376734275">
      <w:bodyDiv w:val="1"/>
      <w:marLeft w:val="0"/>
      <w:marRight w:val="0"/>
      <w:marTop w:val="0"/>
      <w:marBottom w:val="0"/>
      <w:divBdr>
        <w:top w:val="none" w:sz="0" w:space="0" w:color="auto"/>
        <w:left w:val="none" w:sz="0" w:space="0" w:color="auto"/>
        <w:bottom w:val="none" w:sz="0" w:space="0" w:color="auto"/>
        <w:right w:val="none" w:sz="0" w:space="0" w:color="auto"/>
      </w:divBdr>
    </w:div>
    <w:div w:id="1376808973">
      <w:bodyDiv w:val="1"/>
      <w:marLeft w:val="0"/>
      <w:marRight w:val="0"/>
      <w:marTop w:val="0"/>
      <w:marBottom w:val="0"/>
      <w:divBdr>
        <w:top w:val="none" w:sz="0" w:space="0" w:color="auto"/>
        <w:left w:val="none" w:sz="0" w:space="0" w:color="auto"/>
        <w:bottom w:val="none" w:sz="0" w:space="0" w:color="auto"/>
        <w:right w:val="none" w:sz="0" w:space="0" w:color="auto"/>
      </w:divBdr>
    </w:div>
    <w:div w:id="1377244103">
      <w:bodyDiv w:val="1"/>
      <w:marLeft w:val="0"/>
      <w:marRight w:val="0"/>
      <w:marTop w:val="0"/>
      <w:marBottom w:val="0"/>
      <w:divBdr>
        <w:top w:val="none" w:sz="0" w:space="0" w:color="auto"/>
        <w:left w:val="none" w:sz="0" w:space="0" w:color="auto"/>
        <w:bottom w:val="none" w:sz="0" w:space="0" w:color="auto"/>
        <w:right w:val="none" w:sz="0" w:space="0" w:color="auto"/>
      </w:divBdr>
    </w:div>
    <w:div w:id="1377512266">
      <w:bodyDiv w:val="1"/>
      <w:marLeft w:val="0"/>
      <w:marRight w:val="0"/>
      <w:marTop w:val="0"/>
      <w:marBottom w:val="0"/>
      <w:divBdr>
        <w:top w:val="none" w:sz="0" w:space="0" w:color="auto"/>
        <w:left w:val="none" w:sz="0" w:space="0" w:color="auto"/>
        <w:bottom w:val="none" w:sz="0" w:space="0" w:color="auto"/>
        <w:right w:val="none" w:sz="0" w:space="0" w:color="auto"/>
      </w:divBdr>
    </w:div>
    <w:div w:id="1377580696">
      <w:bodyDiv w:val="1"/>
      <w:marLeft w:val="0"/>
      <w:marRight w:val="0"/>
      <w:marTop w:val="0"/>
      <w:marBottom w:val="0"/>
      <w:divBdr>
        <w:top w:val="none" w:sz="0" w:space="0" w:color="auto"/>
        <w:left w:val="none" w:sz="0" w:space="0" w:color="auto"/>
        <w:bottom w:val="none" w:sz="0" w:space="0" w:color="auto"/>
        <w:right w:val="none" w:sz="0" w:space="0" w:color="auto"/>
      </w:divBdr>
    </w:div>
    <w:div w:id="1378360264">
      <w:bodyDiv w:val="1"/>
      <w:marLeft w:val="0"/>
      <w:marRight w:val="0"/>
      <w:marTop w:val="0"/>
      <w:marBottom w:val="0"/>
      <w:divBdr>
        <w:top w:val="none" w:sz="0" w:space="0" w:color="auto"/>
        <w:left w:val="none" w:sz="0" w:space="0" w:color="auto"/>
        <w:bottom w:val="none" w:sz="0" w:space="0" w:color="auto"/>
        <w:right w:val="none" w:sz="0" w:space="0" w:color="auto"/>
      </w:divBdr>
    </w:div>
    <w:div w:id="1378385917">
      <w:bodyDiv w:val="1"/>
      <w:marLeft w:val="0"/>
      <w:marRight w:val="0"/>
      <w:marTop w:val="0"/>
      <w:marBottom w:val="0"/>
      <w:divBdr>
        <w:top w:val="none" w:sz="0" w:space="0" w:color="auto"/>
        <w:left w:val="none" w:sz="0" w:space="0" w:color="auto"/>
        <w:bottom w:val="none" w:sz="0" w:space="0" w:color="auto"/>
        <w:right w:val="none" w:sz="0" w:space="0" w:color="auto"/>
      </w:divBdr>
    </w:div>
    <w:div w:id="1378625327">
      <w:bodyDiv w:val="1"/>
      <w:marLeft w:val="0"/>
      <w:marRight w:val="0"/>
      <w:marTop w:val="0"/>
      <w:marBottom w:val="0"/>
      <w:divBdr>
        <w:top w:val="none" w:sz="0" w:space="0" w:color="auto"/>
        <w:left w:val="none" w:sz="0" w:space="0" w:color="auto"/>
        <w:bottom w:val="none" w:sz="0" w:space="0" w:color="auto"/>
        <w:right w:val="none" w:sz="0" w:space="0" w:color="auto"/>
      </w:divBdr>
    </w:div>
    <w:div w:id="1378969802">
      <w:bodyDiv w:val="1"/>
      <w:marLeft w:val="0"/>
      <w:marRight w:val="0"/>
      <w:marTop w:val="0"/>
      <w:marBottom w:val="0"/>
      <w:divBdr>
        <w:top w:val="none" w:sz="0" w:space="0" w:color="auto"/>
        <w:left w:val="none" w:sz="0" w:space="0" w:color="auto"/>
        <w:bottom w:val="none" w:sz="0" w:space="0" w:color="auto"/>
        <w:right w:val="none" w:sz="0" w:space="0" w:color="auto"/>
      </w:divBdr>
    </w:div>
    <w:div w:id="1379164608">
      <w:bodyDiv w:val="1"/>
      <w:marLeft w:val="0"/>
      <w:marRight w:val="0"/>
      <w:marTop w:val="0"/>
      <w:marBottom w:val="0"/>
      <w:divBdr>
        <w:top w:val="none" w:sz="0" w:space="0" w:color="auto"/>
        <w:left w:val="none" w:sz="0" w:space="0" w:color="auto"/>
        <w:bottom w:val="none" w:sz="0" w:space="0" w:color="auto"/>
        <w:right w:val="none" w:sz="0" w:space="0" w:color="auto"/>
      </w:divBdr>
    </w:div>
    <w:div w:id="1379819144">
      <w:bodyDiv w:val="1"/>
      <w:marLeft w:val="0"/>
      <w:marRight w:val="0"/>
      <w:marTop w:val="0"/>
      <w:marBottom w:val="0"/>
      <w:divBdr>
        <w:top w:val="none" w:sz="0" w:space="0" w:color="auto"/>
        <w:left w:val="none" w:sz="0" w:space="0" w:color="auto"/>
        <w:bottom w:val="none" w:sz="0" w:space="0" w:color="auto"/>
        <w:right w:val="none" w:sz="0" w:space="0" w:color="auto"/>
      </w:divBdr>
    </w:div>
    <w:div w:id="1380087263">
      <w:bodyDiv w:val="1"/>
      <w:marLeft w:val="0"/>
      <w:marRight w:val="0"/>
      <w:marTop w:val="0"/>
      <w:marBottom w:val="0"/>
      <w:divBdr>
        <w:top w:val="none" w:sz="0" w:space="0" w:color="auto"/>
        <w:left w:val="none" w:sz="0" w:space="0" w:color="auto"/>
        <w:bottom w:val="none" w:sz="0" w:space="0" w:color="auto"/>
        <w:right w:val="none" w:sz="0" w:space="0" w:color="auto"/>
      </w:divBdr>
    </w:div>
    <w:div w:id="1380202280">
      <w:bodyDiv w:val="1"/>
      <w:marLeft w:val="0"/>
      <w:marRight w:val="0"/>
      <w:marTop w:val="0"/>
      <w:marBottom w:val="0"/>
      <w:divBdr>
        <w:top w:val="none" w:sz="0" w:space="0" w:color="auto"/>
        <w:left w:val="none" w:sz="0" w:space="0" w:color="auto"/>
        <w:bottom w:val="none" w:sz="0" w:space="0" w:color="auto"/>
        <w:right w:val="none" w:sz="0" w:space="0" w:color="auto"/>
      </w:divBdr>
    </w:div>
    <w:div w:id="1380325566">
      <w:bodyDiv w:val="1"/>
      <w:marLeft w:val="0"/>
      <w:marRight w:val="0"/>
      <w:marTop w:val="0"/>
      <w:marBottom w:val="0"/>
      <w:divBdr>
        <w:top w:val="none" w:sz="0" w:space="0" w:color="auto"/>
        <w:left w:val="none" w:sz="0" w:space="0" w:color="auto"/>
        <w:bottom w:val="none" w:sz="0" w:space="0" w:color="auto"/>
        <w:right w:val="none" w:sz="0" w:space="0" w:color="auto"/>
      </w:divBdr>
    </w:div>
    <w:div w:id="1380400102">
      <w:bodyDiv w:val="1"/>
      <w:marLeft w:val="0"/>
      <w:marRight w:val="0"/>
      <w:marTop w:val="0"/>
      <w:marBottom w:val="0"/>
      <w:divBdr>
        <w:top w:val="none" w:sz="0" w:space="0" w:color="auto"/>
        <w:left w:val="none" w:sz="0" w:space="0" w:color="auto"/>
        <w:bottom w:val="none" w:sz="0" w:space="0" w:color="auto"/>
        <w:right w:val="none" w:sz="0" w:space="0" w:color="auto"/>
      </w:divBdr>
    </w:div>
    <w:div w:id="1380548443">
      <w:bodyDiv w:val="1"/>
      <w:marLeft w:val="0"/>
      <w:marRight w:val="0"/>
      <w:marTop w:val="0"/>
      <w:marBottom w:val="0"/>
      <w:divBdr>
        <w:top w:val="none" w:sz="0" w:space="0" w:color="auto"/>
        <w:left w:val="none" w:sz="0" w:space="0" w:color="auto"/>
        <w:bottom w:val="none" w:sz="0" w:space="0" w:color="auto"/>
        <w:right w:val="none" w:sz="0" w:space="0" w:color="auto"/>
      </w:divBdr>
    </w:div>
    <w:div w:id="1380595046">
      <w:bodyDiv w:val="1"/>
      <w:marLeft w:val="0"/>
      <w:marRight w:val="0"/>
      <w:marTop w:val="0"/>
      <w:marBottom w:val="0"/>
      <w:divBdr>
        <w:top w:val="none" w:sz="0" w:space="0" w:color="auto"/>
        <w:left w:val="none" w:sz="0" w:space="0" w:color="auto"/>
        <w:bottom w:val="none" w:sz="0" w:space="0" w:color="auto"/>
        <w:right w:val="none" w:sz="0" w:space="0" w:color="auto"/>
      </w:divBdr>
    </w:div>
    <w:div w:id="1380712912">
      <w:bodyDiv w:val="1"/>
      <w:marLeft w:val="0"/>
      <w:marRight w:val="0"/>
      <w:marTop w:val="0"/>
      <w:marBottom w:val="0"/>
      <w:divBdr>
        <w:top w:val="none" w:sz="0" w:space="0" w:color="auto"/>
        <w:left w:val="none" w:sz="0" w:space="0" w:color="auto"/>
        <w:bottom w:val="none" w:sz="0" w:space="0" w:color="auto"/>
        <w:right w:val="none" w:sz="0" w:space="0" w:color="auto"/>
      </w:divBdr>
    </w:div>
    <w:div w:id="1380737887">
      <w:bodyDiv w:val="1"/>
      <w:marLeft w:val="0"/>
      <w:marRight w:val="0"/>
      <w:marTop w:val="0"/>
      <w:marBottom w:val="0"/>
      <w:divBdr>
        <w:top w:val="none" w:sz="0" w:space="0" w:color="auto"/>
        <w:left w:val="none" w:sz="0" w:space="0" w:color="auto"/>
        <w:bottom w:val="none" w:sz="0" w:space="0" w:color="auto"/>
        <w:right w:val="none" w:sz="0" w:space="0" w:color="auto"/>
      </w:divBdr>
    </w:div>
    <w:div w:id="1380977325">
      <w:bodyDiv w:val="1"/>
      <w:marLeft w:val="0"/>
      <w:marRight w:val="0"/>
      <w:marTop w:val="0"/>
      <w:marBottom w:val="0"/>
      <w:divBdr>
        <w:top w:val="none" w:sz="0" w:space="0" w:color="auto"/>
        <w:left w:val="none" w:sz="0" w:space="0" w:color="auto"/>
        <w:bottom w:val="none" w:sz="0" w:space="0" w:color="auto"/>
        <w:right w:val="none" w:sz="0" w:space="0" w:color="auto"/>
      </w:divBdr>
    </w:div>
    <w:div w:id="1381174605">
      <w:bodyDiv w:val="1"/>
      <w:marLeft w:val="0"/>
      <w:marRight w:val="0"/>
      <w:marTop w:val="0"/>
      <w:marBottom w:val="0"/>
      <w:divBdr>
        <w:top w:val="none" w:sz="0" w:space="0" w:color="auto"/>
        <w:left w:val="none" w:sz="0" w:space="0" w:color="auto"/>
        <w:bottom w:val="none" w:sz="0" w:space="0" w:color="auto"/>
        <w:right w:val="none" w:sz="0" w:space="0" w:color="auto"/>
      </w:divBdr>
    </w:div>
    <w:div w:id="1381519234">
      <w:bodyDiv w:val="1"/>
      <w:marLeft w:val="0"/>
      <w:marRight w:val="0"/>
      <w:marTop w:val="0"/>
      <w:marBottom w:val="0"/>
      <w:divBdr>
        <w:top w:val="none" w:sz="0" w:space="0" w:color="auto"/>
        <w:left w:val="none" w:sz="0" w:space="0" w:color="auto"/>
        <w:bottom w:val="none" w:sz="0" w:space="0" w:color="auto"/>
        <w:right w:val="none" w:sz="0" w:space="0" w:color="auto"/>
      </w:divBdr>
    </w:div>
    <w:div w:id="1381590328">
      <w:bodyDiv w:val="1"/>
      <w:marLeft w:val="0"/>
      <w:marRight w:val="0"/>
      <w:marTop w:val="0"/>
      <w:marBottom w:val="0"/>
      <w:divBdr>
        <w:top w:val="none" w:sz="0" w:space="0" w:color="auto"/>
        <w:left w:val="none" w:sz="0" w:space="0" w:color="auto"/>
        <w:bottom w:val="none" w:sz="0" w:space="0" w:color="auto"/>
        <w:right w:val="none" w:sz="0" w:space="0" w:color="auto"/>
      </w:divBdr>
    </w:div>
    <w:div w:id="1381782020">
      <w:bodyDiv w:val="1"/>
      <w:marLeft w:val="0"/>
      <w:marRight w:val="0"/>
      <w:marTop w:val="0"/>
      <w:marBottom w:val="0"/>
      <w:divBdr>
        <w:top w:val="none" w:sz="0" w:space="0" w:color="auto"/>
        <w:left w:val="none" w:sz="0" w:space="0" w:color="auto"/>
        <w:bottom w:val="none" w:sz="0" w:space="0" w:color="auto"/>
        <w:right w:val="none" w:sz="0" w:space="0" w:color="auto"/>
      </w:divBdr>
    </w:div>
    <w:div w:id="1382634713">
      <w:bodyDiv w:val="1"/>
      <w:marLeft w:val="0"/>
      <w:marRight w:val="0"/>
      <w:marTop w:val="0"/>
      <w:marBottom w:val="0"/>
      <w:divBdr>
        <w:top w:val="none" w:sz="0" w:space="0" w:color="auto"/>
        <w:left w:val="none" w:sz="0" w:space="0" w:color="auto"/>
        <w:bottom w:val="none" w:sz="0" w:space="0" w:color="auto"/>
        <w:right w:val="none" w:sz="0" w:space="0" w:color="auto"/>
      </w:divBdr>
    </w:div>
    <w:div w:id="1382945933">
      <w:bodyDiv w:val="1"/>
      <w:marLeft w:val="0"/>
      <w:marRight w:val="0"/>
      <w:marTop w:val="0"/>
      <w:marBottom w:val="0"/>
      <w:divBdr>
        <w:top w:val="none" w:sz="0" w:space="0" w:color="auto"/>
        <w:left w:val="none" w:sz="0" w:space="0" w:color="auto"/>
        <w:bottom w:val="none" w:sz="0" w:space="0" w:color="auto"/>
        <w:right w:val="none" w:sz="0" w:space="0" w:color="auto"/>
      </w:divBdr>
    </w:div>
    <w:div w:id="1383139592">
      <w:bodyDiv w:val="1"/>
      <w:marLeft w:val="0"/>
      <w:marRight w:val="0"/>
      <w:marTop w:val="0"/>
      <w:marBottom w:val="0"/>
      <w:divBdr>
        <w:top w:val="none" w:sz="0" w:space="0" w:color="auto"/>
        <w:left w:val="none" w:sz="0" w:space="0" w:color="auto"/>
        <w:bottom w:val="none" w:sz="0" w:space="0" w:color="auto"/>
        <w:right w:val="none" w:sz="0" w:space="0" w:color="auto"/>
      </w:divBdr>
    </w:div>
    <w:div w:id="1383479604">
      <w:bodyDiv w:val="1"/>
      <w:marLeft w:val="0"/>
      <w:marRight w:val="0"/>
      <w:marTop w:val="0"/>
      <w:marBottom w:val="0"/>
      <w:divBdr>
        <w:top w:val="none" w:sz="0" w:space="0" w:color="auto"/>
        <w:left w:val="none" w:sz="0" w:space="0" w:color="auto"/>
        <w:bottom w:val="none" w:sz="0" w:space="0" w:color="auto"/>
        <w:right w:val="none" w:sz="0" w:space="0" w:color="auto"/>
      </w:divBdr>
    </w:div>
    <w:div w:id="1383939581">
      <w:bodyDiv w:val="1"/>
      <w:marLeft w:val="0"/>
      <w:marRight w:val="0"/>
      <w:marTop w:val="0"/>
      <w:marBottom w:val="0"/>
      <w:divBdr>
        <w:top w:val="none" w:sz="0" w:space="0" w:color="auto"/>
        <w:left w:val="none" w:sz="0" w:space="0" w:color="auto"/>
        <w:bottom w:val="none" w:sz="0" w:space="0" w:color="auto"/>
        <w:right w:val="none" w:sz="0" w:space="0" w:color="auto"/>
      </w:divBdr>
    </w:div>
    <w:div w:id="1383990502">
      <w:bodyDiv w:val="1"/>
      <w:marLeft w:val="0"/>
      <w:marRight w:val="0"/>
      <w:marTop w:val="0"/>
      <w:marBottom w:val="0"/>
      <w:divBdr>
        <w:top w:val="none" w:sz="0" w:space="0" w:color="auto"/>
        <w:left w:val="none" w:sz="0" w:space="0" w:color="auto"/>
        <w:bottom w:val="none" w:sz="0" w:space="0" w:color="auto"/>
        <w:right w:val="none" w:sz="0" w:space="0" w:color="auto"/>
      </w:divBdr>
    </w:div>
    <w:div w:id="1384059780">
      <w:bodyDiv w:val="1"/>
      <w:marLeft w:val="0"/>
      <w:marRight w:val="0"/>
      <w:marTop w:val="0"/>
      <w:marBottom w:val="0"/>
      <w:divBdr>
        <w:top w:val="none" w:sz="0" w:space="0" w:color="auto"/>
        <w:left w:val="none" w:sz="0" w:space="0" w:color="auto"/>
        <w:bottom w:val="none" w:sz="0" w:space="0" w:color="auto"/>
        <w:right w:val="none" w:sz="0" w:space="0" w:color="auto"/>
      </w:divBdr>
    </w:div>
    <w:div w:id="1384672810">
      <w:bodyDiv w:val="1"/>
      <w:marLeft w:val="0"/>
      <w:marRight w:val="0"/>
      <w:marTop w:val="0"/>
      <w:marBottom w:val="0"/>
      <w:divBdr>
        <w:top w:val="none" w:sz="0" w:space="0" w:color="auto"/>
        <w:left w:val="none" w:sz="0" w:space="0" w:color="auto"/>
        <w:bottom w:val="none" w:sz="0" w:space="0" w:color="auto"/>
        <w:right w:val="none" w:sz="0" w:space="0" w:color="auto"/>
      </w:divBdr>
    </w:div>
    <w:div w:id="1384714959">
      <w:bodyDiv w:val="1"/>
      <w:marLeft w:val="0"/>
      <w:marRight w:val="0"/>
      <w:marTop w:val="0"/>
      <w:marBottom w:val="0"/>
      <w:divBdr>
        <w:top w:val="none" w:sz="0" w:space="0" w:color="auto"/>
        <w:left w:val="none" w:sz="0" w:space="0" w:color="auto"/>
        <w:bottom w:val="none" w:sz="0" w:space="0" w:color="auto"/>
        <w:right w:val="none" w:sz="0" w:space="0" w:color="auto"/>
      </w:divBdr>
    </w:div>
    <w:div w:id="1384938058">
      <w:bodyDiv w:val="1"/>
      <w:marLeft w:val="0"/>
      <w:marRight w:val="0"/>
      <w:marTop w:val="0"/>
      <w:marBottom w:val="0"/>
      <w:divBdr>
        <w:top w:val="none" w:sz="0" w:space="0" w:color="auto"/>
        <w:left w:val="none" w:sz="0" w:space="0" w:color="auto"/>
        <w:bottom w:val="none" w:sz="0" w:space="0" w:color="auto"/>
        <w:right w:val="none" w:sz="0" w:space="0" w:color="auto"/>
      </w:divBdr>
    </w:div>
    <w:div w:id="1385256795">
      <w:bodyDiv w:val="1"/>
      <w:marLeft w:val="0"/>
      <w:marRight w:val="0"/>
      <w:marTop w:val="0"/>
      <w:marBottom w:val="0"/>
      <w:divBdr>
        <w:top w:val="none" w:sz="0" w:space="0" w:color="auto"/>
        <w:left w:val="none" w:sz="0" w:space="0" w:color="auto"/>
        <w:bottom w:val="none" w:sz="0" w:space="0" w:color="auto"/>
        <w:right w:val="none" w:sz="0" w:space="0" w:color="auto"/>
      </w:divBdr>
    </w:div>
    <w:div w:id="1385258529">
      <w:bodyDiv w:val="1"/>
      <w:marLeft w:val="0"/>
      <w:marRight w:val="0"/>
      <w:marTop w:val="0"/>
      <w:marBottom w:val="0"/>
      <w:divBdr>
        <w:top w:val="none" w:sz="0" w:space="0" w:color="auto"/>
        <w:left w:val="none" w:sz="0" w:space="0" w:color="auto"/>
        <w:bottom w:val="none" w:sz="0" w:space="0" w:color="auto"/>
        <w:right w:val="none" w:sz="0" w:space="0" w:color="auto"/>
      </w:divBdr>
    </w:div>
    <w:div w:id="1385594513">
      <w:bodyDiv w:val="1"/>
      <w:marLeft w:val="0"/>
      <w:marRight w:val="0"/>
      <w:marTop w:val="0"/>
      <w:marBottom w:val="0"/>
      <w:divBdr>
        <w:top w:val="none" w:sz="0" w:space="0" w:color="auto"/>
        <w:left w:val="none" w:sz="0" w:space="0" w:color="auto"/>
        <w:bottom w:val="none" w:sz="0" w:space="0" w:color="auto"/>
        <w:right w:val="none" w:sz="0" w:space="0" w:color="auto"/>
      </w:divBdr>
    </w:div>
    <w:div w:id="1385759337">
      <w:bodyDiv w:val="1"/>
      <w:marLeft w:val="0"/>
      <w:marRight w:val="0"/>
      <w:marTop w:val="0"/>
      <w:marBottom w:val="0"/>
      <w:divBdr>
        <w:top w:val="none" w:sz="0" w:space="0" w:color="auto"/>
        <w:left w:val="none" w:sz="0" w:space="0" w:color="auto"/>
        <w:bottom w:val="none" w:sz="0" w:space="0" w:color="auto"/>
        <w:right w:val="none" w:sz="0" w:space="0" w:color="auto"/>
      </w:divBdr>
    </w:div>
    <w:div w:id="1386022711">
      <w:bodyDiv w:val="1"/>
      <w:marLeft w:val="0"/>
      <w:marRight w:val="0"/>
      <w:marTop w:val="0"/>
      <w:marBottom w:val="0"/>
      <w:divBdr>
        <w:top w:val="none" w:sz="0" w:space="0" w:color="auto"/>
        <w:left w:val="none" w:sz="0" w:space="0" w:color="auto"/>
        <w:bottom w:val="none" w:sz="0" w:space="0" w:color="auto"/>
        <w:right w:val="none" w:sz="0" w:space="0" w:color="auto"/>
      </w:divBdr>
    </w:div>
    <w:div w:id="1386641091">
      <w:bodyDiv w:val="1"/>
      <w:marLeft w:val="0"/>
      <w:marRight w:val="0"/>
      <w:marTop w:val="0"/>
      <w:marBottom w:val="0"/>
      <w:divBdr>
        <w:top w:val="none" w:sz="0" w:space="0" w:color="auto"/>
        <w:left w:val="none" w:sz="0" w:space="0" w:color="auto"/>
        <w:bottom w:val="none" w:sz="0" w:space="0" w:color="auto"/>
        <w:right w:val="none" w:sz="0" w:space="0" w:color="auto"/>
      </w:divBdr>
    </w:div>
    <w:div w:id="1386954444">
      <w:bodyDiv w:val="1"/>
      <w:marLeft w:val="0"/>
      <w:marRight w:val="0"/>
      <w:marTop w:val="0"/>
      <w:marBottom w:val="0"/>
      <w:divBdr>
        <w:top w:val="none" w:sz="0" w:space="0" w:color="auto"/>
        <w:left w:val="none" w:sz="0" w:space="0" w:color="auto"/>
        <w:bottom w:val="none" w:sz="0" w:space="0" w:color="auto"/>
        <w:right w:val="none" w:sz="0" w:space="0" w:color="auto"/>
      </w:divBdr>
    </w:div>
    <w:div w:id="1387294312">
      <w:bodyDiv w:val="1"/>
      <w:marLeft w:val="0"/>
      <w:marRight w:val="0"/>
      <w:marTop w:val="0"/>
      <w:marBottom w:val="0"/>
      <w:divBdr>
        <w:top w:val="none" w:sz="0" w:space="0" w:color="auto"/>
        <w:left w:val="none" w:sz="0" w:space="0" w:color="auto"/>
        <w:bottom w:val="none" w:sz="0" w:space="0" w:color="auto"/>
        <w:right w:val="none" w:sz="0" w:space="0" w:color="auto"/>
      </w:divBdr>
    </w:div>
    <w:div w:id="1387338773">
      <w:bodyDiv w:val="1"/>
      <w:marLeft w:val="0"/>
      <w:marRight w:val="0"/>
      <w:marTop w:val="0"/>
      <w:marBottom w:val="0"/>
      <w:divBdr>
        <w:top w:val="none" w:sz="0" w:space="0" w:color="auto"/>
        <w:left w:val="none" w:sz="0" w:space="0" w:color="auto"/>
        <w:bottom w:val="none" w:sz="0" w:space="0" w:color="auto"/>
        <w:right w:val="none" w:sz="0" w:space="0" w:color="auto"/>
      </w:divBdr>
    </w:div>
    <w:div w:id="1387533685">
      <w:bodyDiv w:val="1"/>
      <w:marLeft w:val="0"/>
      <w:marRight w:val="0"/>
      <w:marTop w:val="0"/>
      <w:marBottom w:val="0"/>
      <w:divBdr>
        <w:top w:val="none" w:sz="0" w:space="0" w:color="auto"/>
        <w:left w:val="none" w:sz="0" w:space="0" w:color="auto"/>
        <w:bottom w:val="none" w:sz="0" w:space="0" w:color="auto"/>
        <w:right w:val="none" w:sz="0" w:space="0" w:color="auto"/>
      </w:divBdr>
    </w:div>
    <w:div w:id="1387757031">
      <w:bodyDiv w:val="1"/>
      <w:marLeft w:val="0"/>
      <w:marRight w:val="0"/>
      <w:marTop w:val="0"/>
      <w:marBottom w:val="0"/>
      <w:divBdr>
        <w:top w:val="none" w:sz="0" w:space="0" w:color="auto"/>
        <w:left w:val="none" w:sz="0" w:space="0" w:color="auto"/>
        <w:bottom w:val="none" w:sz="0" w:space="0" w:color="auto"/>
        <w:right w:val="none" w:sz="0" w:space="0" w:color="auto"/>
      </w:divBdr>
    </w:div>
    <w:div w:id="1388185492">
      <w:bodyDiv w:val="1"/>
      <w:marLeft w:val="0"/>
      <w:marRight w:val="0"/>
      <w:marTop w:val="0"/>
      <w:marBottom w:val="0"/>
      <w:divBdr>
        <w:top w:val="none" w:sz="0" w:space="0" w:color="auto"/>
        <w:left w:val="none" w:sz="0" w:space="0" w:color="auto"/>
        <w:bottom w:val="none" w:sz="0" w:space="0" w:color="auto"/>
        <w:right w:val="none" w:sz="0" w:space="0" w:color="auto"/>
      </w:divBdr>
    </w:div>
    <w:div w:id="1388459017">
      <w:bodyDiv w:val="1"/>
      <w:marLeft w:val="0"/>
      <w:marRight w:val="0"/>
      <w:marTop w:val="0"/>
      <w:marBottom w:val="0"/>
      <w:divBdr>
        <w:top w:val="none" w:sz="0" w:space="0" w:color="auto"/>
        <w:left w:val="none" w:sz="0" w:space="0" w:color="auto"/>
        <w:bottom w:val="none" w:sz="0" w:space="0" w:color="auto"/>
        <w:right w:val="none" w:sz="0" w:space="0" w:color="auto"/>
      </w:divBdr>
    </w:div>
    <w:div w:id="1388577248">
      <w:bodyDiv w:val="1"/>
      <w:marLeft w:val="0"/>
      <w:marRight w:val="0"/>
      <w:marTop w:val="0"/>
      <w:marBottom w:val="0"/>
      <w:divBdr>
        <w:top w:val="none" w:sz="0" w:space="0" w:color="auto"/>
        <w:left w:val="none" w:sz="0" w:space="0" w:color="auto"/>
        <w:bottom w:val="none" w:sz="0" w:space="0" w:color="auto"/>
        <w:right w:val="none" w:sz="0" w:space="0" w:color="auto"/>
      </w:divBdr>
    </w:div>
    <w:div w:id="1388839355">
      <w:bodyDiv w:val="1"/>
      <w:marLeft w:val="0"/>
      <w:marRight w:val="0"/>
      <w:marTop w:val="0"/>
      <w:marBottom w:val="0"/>
      <w:divBdr>
        <w:top w:val="none" w:sz="0" w:space="0" w:color="auto"/>
        <w:left w:val="none" w:sz="0" w:space="0" w:color="auto"/>
        <w:bottom w:val="none" w:sz="0" w:space="0" w:color="auto"/>
        <w:right w:val="none" w:sz="0" w:space="0" w:color="auto"/>
      </w:divBdr>
    </w:div>
    <w:div w:id="1388840790">
      <w:bodyDiv w:val="1"/>
      <w:marLeft w:val="0"/>
      <w:marRight w:val="0"/>
      <w:marTop w:val="0"/>
      <w:marBottom w:val="0"/>
      <w:divBdr>
        <w:top w:val="none" w:sz="0" w:space="0" w:color="auto"/>
        <w:left w:val="none" w:sz="0" w:space="0" w:color="auto"/>
        <w:bottom w:val="none" w:sz="0" w:space="0" w:color="auto"/>
        <w:right w:val="none" w:sz="0" w:space="0" w:color="auto"/>
      </w:divBdr>
    </w:div>
    <w:div w:id="1389763058">
      <w:bodyDiv w:val="1"/>
      <w:marLeft w:val="0"/>
      <w:marRight w:val="0"/>
      <w:marTop w:val="0"/>
      <w:marBottom w:val="0"/>
      <w:divBdr>
        <w:top w:val="none" w:sz="0" w:space="0" w:color="auto"/>
        <w:left w:val="none" w:sz="0" w:space="0" w:color="auto"/>
        <w:bottom w:val="none" w:sz="0" w:space="0" w:color="auto"/>
        <w:right w:val="none" w:sz="0" w:space="0" w:color="auto"/>
      </w:divBdr>
    </w:div>
    <w:div w:id="1389838341">
      <w:bodyDiv w:val="1"/>
      <w:marLeft w:val="0"/>
      <w:marRight w:val="0"/>
      <w:marTop w:val="0"/>
      <w:marBottom w:val="0"/>
      <w:divBdr>
        <w:top w:val="none" w:sz="0" w:space="0" w:color="auto"/>
        <w:left w:val="none" w:sz="0" w:space="0" w:color="auto"/>
        <w:bottom w:val="none" w:sz="0" w:space="0" w:color="auto"/>
        <w:right w:val="none" w:sz="0" w:space="0" w:color="auto"/>
      </w:divBdr>
    </w:div>
    <w:div w:id="1389845060">
      <w:bodyDiv w:val="1"/>
      <w:marLeft w:val="0"/>
      <w:marRight w:val="0"/>
      <w:marTop w:val="0"/>
      <w:marBottom w:val="0"/>
      <w:divBdr>
        <w:top w:val="none" w:sz="0" w:space="0" w:color="auto"/>
        <w:left w:val="none" w:sz="0" w:space="0" w:color="auto"/>
        <w:bottom w:val="none" w:sz="0" w:space="0" w:color="auto"/>
        <w:right w:val="none" w:sz="0" w:space="0" w:color="auto"/>
      </w:divBdr>
    </w:div>
    <w:div w:id="1390155601">
      <w:bodyDiv w:val="1"/>
      <w:marLeft w:val="0"/>
      <w:marRight w:val="0"/>
      <w:marTop w:val="0"/>
      <w:marBottom w:val="0"/>
      <w:divBdr>
        <w:top w:val="none" w:sz="0" w:space="0" w:color="auto"/>
        <w:left w:val="none" w:sz="0" w:space="0" w:color="auto"/>
        <w:bottom w:val="none" w:sz="0" w:space="0" w:color="auto"/>
        <w:right w:val="none" w:sz="0" w:space="0" w:color="auto"/>
      </w:divBdr>
    </w:div>
    <w:div w:id="1390225972">
      <w:bodyDiv w:val="1"/>
      <w:marLeft w:val="0"/>
      <w:marRight w:val="0"/>
      <w:marTop w:val="0"/>
      <w:marBottom w:val="0"/>
      <w:divBdr>
        <w:top w:val="none" w:sz="0" w:space="0" w:color="auto"/>
        <w:left w:val="none" w:sz="0" w:space="0" w:color="auto"/>
        <w:bottom w:val="none" w:sz="0" w:space="0" w:color="auto"/>
        <w:right w:val="none" w:sz="0" w:space="0" w:color="auto"/>
      </w:divBdr>
    </w:div>
    <w:div w:id="1390424594">
      <w:bodyDiv w:val="1"/>
      <w:marLeft w:val="0"/>
      <w:marRight w:val="0"/>
      <w:marTop w:val="0"/>
      <w:marBottom w:val="0"/>
      <w:divBdr>
        <w:top w:val="none" w:sz="0" w:space="0" w:color="auto"/>
        <w:left w:val="none" w:sz="0" w:space="0" w:color="auto"/>
        <w:bottom w:val="none" w:sz="0" w:space="0" w:color="auto"/>
        <w:right w:val="none" w:sz="0" w:space="0" w:color="auto"/>
      </w:divBdr>
    </w:div>
    <w:div w:id="1391033632">
      <w:bodyDiv w:val="1"/>
      <w:marLeft w:val="0"/>
      <w:marRight w:val="0"/>
      <w:marTop w:val="0"/>
      <w:marBottom w:val="0"/>
      <w:divBdr>
        <w:top w:val="none" w:sz="0" w:space="0" w:color="auto"/>
        <w:left w:val="none" w:sz="0" w:space="0" w:color="auto"/>
        <w:bottom w:val="none" w:sz="0" w:space="0" w:color="auto"/>
        <w:right w:val="none" w:sz="0" w:space="0" w:color="auto"/>
      </w:divBdr>
    </w:div>
    <w:div w:id="1391533825">
      <w:bodyDiv w:val="1"/>
      <w:marLeft w:val="0"/>
      <w:marRight w:val="0"/>
      <w:marTop w:val="0"/>
      <w:marBottom w:val="0"/>
      <w:divBdr>
        <w:top w:val="none" w:sz="0" w:space="0" w:color="auto"/>
        <w:left w:val="none" w:sz="0" w:space="0" w:color="auto"/>
        <w:bottom w:val="none" w:sz="0" w:space="0" w:color="auto"/>
        <w:right w:val="none" w:sz="0" w:space="0" w:color="auto"/>
      </w:divBdr>
    </w:div>
    <w:div w:id="1391687764">
      <w:bodyDiv w:val="1"/>
      <w:marLeft w:val="0"/>
      <w:marRight w:val="0"/>
      <w:marTop w:val="0"/>
      <w:marBottom w:val="0"/>
      <w:divBdr>
        <w:top w:val="none" w:sz="0" w:space="0" w:color="auto"/>
        <w:left w:val="none" w:sz="0" w:space="0" w:color="auto"/>
        <w:bottom w:val="none" w:sz="0" w:space="0" w:color="auto"/>
        <w:right w:val="none" w:sz="0" w:space="0" w:color="auto"/>
      </w:divBdr>
    </w:div>
    <w:div w:id="1391806210">
      <w:bodyDiv w:val="1"/>
      <w:marLeft w:val="0"/>
      <w:marRight w:val="0"/>
      <w:marTop w:val="0"/>
      <w:marBottom w:val="0"/>
      <w:divBdr>
        <w:top w:val="none" w:sz="0" w:space="0" w:color="auto"/>
        <w:left w:val="none" w:sz="0" w:space="0" w:color="auto"/>
        <w:bottom w:val="none" w:sz="0" w:space="0" w:color="auto"/>
        <w:right w:val="none" w:sz="0" w:space="0" w:color="auto"/>
      </w:divBdr>
    </w:div>
    <w:div w:id="1392461574">
      <w:bodyDiv w:val="1"/>
      <w:marLeft w:val="0"/>
      <w:marRight w:val="0"/>
      <w:marTop w:val="0"/>
      <w:marBottom w:val="0"/>
      <w:divBdr>
        <w:top w:val="none" w:sz="0" w:space="0" w:color="auto"/>
        <w:left w:val="none" w:sz="0" w:space="0" w:color="auto"/>
        <w:bottom w:val="none" w:sz="0" w:space="0" w:color="auto"/>
        <w:right w:val="none" w:sz="0" w:space="0" w:color="auto"/>
      </w:divBdr>
    </w:div>
    <w:div w:id="1392579223">
      <w:bodyDiv w:val="1"/>
      <w:marLeft w:val="0"/>
      <w:marRight w:val="0"/>
      <w:marTop w:val="0"/>
      <w:marBottom w:val="0"/>
      <w:divBdr>
        <w:top w:val="none" w:sz="0" w:space="0" w:color="auto"/>
        <w:left w:val="none" w:sz="0" w:space="0" w:color="auto"/>
        <w:bottom w:val="none" w:sz="0" w:space="0" w:color="auto"/>
        <w:right w:val="none" w:sz="0" w:space="0" w:color="auto"/>
      </w:divBdr>
    </w:div>
    <w:div w:id="1393115472">
      <w:bodyDiv w:val="1"/>
      <w:marLeft w:val="0"/>
      <w:marRight w:val="0"/>
      <w:marTop w:val="0"/>
      <w:marBottom w:val="0"/>
      <w:divBdr>
        <w:top w:val="none" w:sz="0" w:space="0" w:color="auto"/>
        <w:left w:val="none" w:sz="0" w:space="0" w:color="auto"/>
        <w:bottom w:val="none" w:sz="0" w:space="0" w:color="auto"/>
        <w:right w:val="none" w:sz="0" w:space="0" w:color="auto"/>
      </w:divBdr>
    </w:div>
    <w:div w:id="1393309180">
      <w:bodyDiv w:val="1"/>
      <w:marLeft w:val="0"/>
      <w:marRight w:val="0"/>
      <w:marTop w:val="0"/>
      <w:marBottom w:val="0"/>
      <w:divBdr>
        <w:top w:val="none" w:sz="0" w:space="0" w:color="auto"/>
        <w:left w:val="none" w:sz="0" w:space="0" w:color="auto"/>
        <w:bottom w:val="none" w:sz="0" w:space="0" w:color="auto"/>
        <w:right w:val="none" w:sz="0" w:space="0" w:color="auto"/>
      </w:divBdr>
    </w:div>
    <w:div w:id="1393310516">
      <w:bodyDiv w:val="1"/>
      <w:marLeft w:val="0"/>
      <w:marRight w:val="0"/>
      <w:marTop w:val="0"/>
      <w:marBottom w:val="0"/>
      <w:divBdr>
        <w:top w:val="none" w:sz="0" w:space="0" w:color="auto"/>
        <w:left w:val="none" w:sz="0" w:space="0" w:color="auto"/>
        <w:bottom w:val="none" w:sz="0" w:space="0" w:color="auto"/>
        <w:right w:val="none" w:sz="0" w:space="0" w:color="auto"/>
      </w:divBdr>
    </w:div>
    <w:div w:id="1393381216">
      <w:bodyDiv w:val="1"/>
      <w:marLeft w:val="0"/>
      <w:marRight w:val="0"/>
      <w:marTop w:val="0"/>
      <w:marBottom w:val="0"/>
      <w:divBdr>
        <w:top w:val="none" w:sz="0" w:space="0" w:color="auto"/>
        <w:left w:val="none" w:sz="0" w:space="0" w:color="auto"/>
        <w:bottom w:val="none" w:sz="0" w:space="0" w:color="auto"/>
        <w:right w:val="none" w:sz="0" w:space="0" w:color="auto"/>
      </w:divBdr>
    </w:div>
    <w:div w:id="1393388511">
      <w:bodyDiv w:val="1"/>
      <w:marLeft w:val="0"/>
      <w:marRight w:val="0"/>
      <w:marTop w:val="0"/>
      <w:marBottom w:val="0"/>
      <w:divBdr>
        <w:top w:val="none" w:sz="0" w:space="0" w:color="auto"/>
        <w:left w:val="none" w:sz="0" w:space="0" w:color="auto"/>
        <w:bottom w:val="none" w:sz="0" w:space="0" w:color="auto"/>
        <w:right w:val="none" w:sz="0" w:space="0" w:color="auto"/>
      </w:divBdr>
    </w:div>
    <w:div w:id="139343120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4232346">
      <w:bodyDiv w:val="1"/>
      <w:marLeft w:val="0"/>
      <w:marRight w:val="0"/>
      <w:marTop w:val="0"/>
      <w:marBottom w:val="0"/>
      <w:divBdr>
        <w:top w:val="none" w:sz="0" w:space="0" w:color="auto"/>
        <w:left w:val="none" w:sz="0" w:space="0" w:color="auto"/>
        <w:bottom w:val="none" w:sz="0" w:space="0" w:color="auto"/>
        <w:right w:val="none" w:sz="0" w:space="0" w:color="auto"/>
      </w:divBdr>
    </w:div>
    <w:div w:id="1394431869">
      <w:bodyDiv w:val="1"/>
      <w:marLeft w:val="0"/>
      <w:marRight w:val="0"/>
      <w:marTop w:val="0"/>
      <w:marBottom w:val="0"/>
      <w:divBdr>
        <w:top w:val="none" w:sz="0" w:space="0" w:color="auto"/>
        <w:left w:val="none" w:sz="0" w:space="0" w:color="auto"/>
        <w:bottom w:val="none" w:sz="0" w:space="0" w:color="auto"/>
        <w:right w:val="none" w:sz="0" w:space="0" w:color="auto"/>
      </w:divBdr>
    </w:div>
    <w:div w:id="1394742366">
      <w:bodyDiv w:val="1"/>
      <w:marLeft w:val="0"/>
      <w:marRight w:val="0"/>
      <w:marTop w:val="0"/>
      <w:marBottom w:val="0"/>
      <w:divBdr>
        <w:top w:val="none" w:sz="0" w:space="0" w:color="auto"/>
        <w:left w:val="none" w:sz="0" w:space="0" w:color="auto"/>
        <w:bottom w:val="none" w:sz="0" w:space="0" w:color="auto"/>
        <w:right w:val="none" w:sz="0" w:space="0" w:color="auto"/>
      </w:divBdr>
    </w:div>
    <w:div w:id="1395205393">
      <w:bodyDiv w:val="1"/>
      <w:marLeft w:val="0"/>
      <w:marRight w:val="0"/>
      <w:marTop w:val="0"/>
      <w:marBottom w:val="0"/>
      <w:divBdr>
        <w:top w:val="none" w:sz="0" w:space="0" w:color="auto"/>
        <w:left w:val="none" w:sz="0" w:space="0" w:color="auto"/>
        <w:bottom w:val="none" w:sz="0" w:space="0" w:color="auto"/>
        <w:right w:val="none" w:sz="0" w:space="0" w:color="auto"/>
      </w:divBdr>
    </w:div>
    <w:div w:id="1396052398">
      <w:bodyDiv w:val="1"/>
      <w:marLeft w:val="0"/>
      <w:marRight w:val="0"/>
      <w:marTop w:val="0"/>
      <w:marBottom w:val="0"/>
      <w:divBdr>
        <w:top w:val="none" w:sz="0" w:space="0" w:color="auto"/>
        <w:left w:val="none" w:sz="0" w:space="0" w:color="auto"/>
        <w:bottom w:val="none" w:sz="0" w:space="0" w:color="auto"/>
        <w:right w:val="none" w:sz="0" w:space="0" w:color="auto"/>
      </w:divBdr>
    </w:div>
    <w:div w:id="1396203424">
      <w:bodyDiv w:val="1"/>
      <w:marLeft w:val="0"/>
      <w:marRight w:val="0"/>
      <w:marTop w:val="0"/>
      <w:marBottom w:val="0"/>
      <w:divBdr>
        <w:top w:val="none" w:sz="0" w:space="0" w:color="auto"/>
        <w:left w:val="none" w:sz="0" w:space="0" w:color="auto"/>
        <w:bottom w:val="none" w:sz="0" w:space="0" w:color="auto"/>
        <w:right w:val="none" w:sz="0" w:space="0" w:color="auto"/>
      </w:divBdr>
    </w:div>
    <w:div w:id="1396968388">
      <w:bodyDiv w:val="1"/>
      <w:marLeft w:val="0"/>
      <w:marRight w:val="0"/>
      <w:marTop w:val="0"/>
      <w:marBottom w:val="0"/>
      <w:divBdr>
        <w:top w:val="none" w:sz="0" w:space="0" w:color="auto"/>
        <w:left w:val="none" w:sz="0" w:space="0" w:color="auto"/>
        <w:bottom w:val="none" w:sz="0" w:space="0" w:color="auto"/>
        <w:right w:val="none" w:sz="0" w:space="0" w:color="auto"/>
      </w:divBdr>
    </w:div>
    <w:div w:id="1397126691">
      <w:bodyDiv w:val="1"/>
      <w:marLeft w:val="0"/>
      <w:marRight w:val="0"/>
      <w:marTop w:val="0"/>
      <w:marBottom w:val="0"/>
      <w:divBdr>
        <w:top w:val="none" w:sz="0" w:space="0" w:color="auto"/>
        <w:left w:val="none" w:sz="0" w:space="0" w:color="auto"/>
        <w:bottom w:val="none" w:sz="0" w:space="0" w:color="auto"/>
        <w:right w:val="none" w:sz="0" w:space="0" w:color="auto"/>
      </w:divBdr>
    </w:div>
    <w:div w:id="1397363925">
      <w:bodyDiv w:val="1"/>
      <w:marLeft w:val="0"/>
      <w:marRight w:val="0"/>
      <w:marTop w:val="0"/>
      <w:marBottom w:val="0"/>
      <w:divBdr>
        <w:top w:val="none" w:sz="0" w:space="0" w:color="auto"/>
        <w:left w:val="none" w:sz="0" w:space="0" w:color="auto"/>
        <w:bottom w:val="none" w:sz="0" w:space="0" w:color="auto"/>
        <w:right w:val="none" w:sz="0" w:space="0" w:color="auto"/>
      </w:divBdr>
    </w:div>
    <w:div w:id="1397704791">
      <w:bodyDiv w:val="1"/>
      <w:marLeft w:val="0"/>
      <w:marRight w:val="0"/>
      <w:marTop w:val="0"/>
      <w:marBottom w:val="0"/>
      <w:divBdr>
        <w:top w:val="none" w:sz="0" w:space="0" w:color="auto"/>
        <w:left w:val="none" w:sz="0" w:space="0" w:color="auto"/>
        <w:bottom w:val="none" w:sz="0" w:space="0" w:color="auto"/>
        <w:right w:val="none" w:sz="0" w:space="0" w:color="auto"/>
      </w:divBdr>
    </w:div>
    <w:div w:id="1398166000">
      <w:bodyDiv w:val="1"/>
      <w:marLeft w:val="0"/>
      <w:marRight w:val="0"/>
      <w:marTop w:val="0"/>
      <w:marBottom w:val="0"/>
      <w:divBdr>
        <w:top w:val="none" w:sz="0" w:space="0" w:color="auto"/>
        <w:left w:val="none" w:sz="0" w:space="0" w:color="auto"/>
        <w:bottom w:val="none" w:sz="0" w:space="0" w:color="auto"/>
        <w:right w:val="none" w:sz="0" w:space="0" w:color="auto"/>
      </w:divBdr>
    </w:div>
    <w:div w:id="1398556829">
      <w:bodyDiv w:val="1"/>
      <w:marLeft w:val="0"/>
      <w:marRight w:val="0"/>
      <w:marTop w:val="0"/>
      <w:marBottom w:val="0"/>
      <w:divBdr>
        <w:top w:val="none" w:sz="0" w:space="0" w:color="auto"/>
        <w:left w:val="none" w:sz="0" w:space="0" w:color="auto"/>
        <w:bottom w:val="none" w:sz="0" w:space="0" w:color="auto"/>
        <w:right w:val="none" w:sz="0" w:space="0" w:color="auto"/>
      </w:divBdr>
    </w:div>
    <w:div w:id="1398818862">
      <w:bodyDiv w:val="1"/>
      <w:marLeft w:val="0"/>
      <w:marRight w:val="0"/>
      <w:marTop w:val="0"/>
      <w:marBottom w:val="0"/>
      <w:divBdr>
        <w:top w:val="none" w:sz="0" w:space="0" w:color="auto"/>
        <w:left w:val="none" w:sz="0" w:space="0" w:color="auto"/>
        <w:bottom w:val="none" w:sz="0" w:space="0" w:color="auto"/>
        <w:right w:val="none" w:sz="0" w:space="0" w:color="auto"/>
      </w:divBdr>
    </w:div>
    <w:div w:id="1399012618">
      <w:bodyDiv w:val="1"/>
      <w:marLeft w:val="0"/>
      <w:marRight w:val="0"/>
      <w:marTop w:val="0"/>
      <w:marBottom w:val="0"/>
      <w:divBdr>
        <w:top w:val="none" w:sz="0" w:space="0" w:color="auto"/>
        <w:left w:val="none" w:sz="0" w:space="0" w:color="auto"/>
        <w:bottom w:val="none" w:sz="0" w:space="0" w:color="auto"/>
        <w:right w:val="none" w:sz="0" w:space="0" w:color="auto"/>
      </w:divBdr>
    </w:div>
    <w:div w:id="1399128416">
      <w:bodyDiv w:val="1"/>
      <w:marLeft w:val="0"/>
      <w:marRight w:val="0"/>
      <w:marTop w:val="0"/>
      <w:marBottom w:val="0"/>
      <w:divBdr>
        <w:top w:val="none" w:sz="0" w:space="0" w:color="auto"/>
        <w:left w:val="none" w:sz="0" w:space="0" w:color="auto"/>
        <w:bottom w:val="none" w:sz="0" w:space="0" w:color="auto"/>
        <w:right w:val="none" w:sz="0" w:space="0" w:color="auto"/>
      </w:divBdr>
    </w:div>
    <w:div w:id="1399862743">
      <w:bodyDiv w:val="1"/>
      <w:marLeft w:val="0"/>
      <w:marRight w:val="0"/>
      <w:marTop w:val="0"/>
      <w:marBottom w:val="0"/>
      <w:divBdr>
        <w:top w:val="none" w:sz="0" w:space="0" w:color="auto"/>
        <w:left w:val="none" w:sz="0" w:space="0" w:color="auto"/>
        <w:bottom w:val="none" w:sz="0" w:space="0" w:color="auto"/>
        <w:right w:val="none" w:sz="0" w:space="0" w:color="auto"/>
      </w:divBdr>
    </w:div>
    <w:div w:id="1399863205">
      <w:bodyDiv w:val="1"/>
      <w:marLeft w:val="0"/>
      <w:marRight w:val="0"/>
      <w:marTop w:val="0"/>
      <w:marBottom w:val="0"/>
      <w:divBdr>
        <w:top w:val="none" w:sz="0" w:space="0" w:color="auto"/>
        <w:left w:val="none" w:sz="0" w:space="0" w:color="auto"/>
        <w:bottom w:val="none" w:sz="0" w:space="0" w:color="auto"/>
        <w:right w:val="none" w:sz="0" w:space="0" w:color="auto"/>
      </w:divBdr>
    </w:div>
    <w:div w:id="1400403320">
      <w:bodyDiv w:val="1"/>
      <w:marLeft w:val="0"/>
      <w:marRight w:val="0"/>
      <w:marTop w:val="0"/>
      <w:marBottom w:val="0"/>
      <w:divBdr>
        <w:top w:val="none" w:sz="0" w:space="0" w:color="auto"/>
        <w:left w:val="none" w:sz="0" w:space="0" w:color="auto"/>
        <w:bottom w:val="none" w:sz="0" w:space="0" w:color="auto"/>
        <w:right w:val="none" w:sz="0" w:space="0" w:color="auto"/>
      </w:divBdr>
    </w:div>
    <w:div w:id="1400593069">
      <w:bodyDiv w:val="1"/>
      <w:marLeft w:val="0"/>
      <w:marRight w:val="0"/>
      <w:marTop w:val="0"/>
      <w:marBottom w:val="0"/>
      <w:divBdr>
        <w:top w:val="none" w:sz="0" w:space="0" w:color="auto"/>
        <w:left w:val="none" w:sz="0" w:space="0" w:color="auto"/>
        <w:bottom w:val="none" w:sz="0" w:space="0" w:color="auto"/>
        <w:right w:val="none" w:sz="0" w:space="0" w:color="auto"/>
      </w:divBdr>
    </w:div>
    <w:div w:id="1401094446">
      <w:bodyDiv w:val="1"/>
      <w:marLeft w:val="0"/>
      <w:marRight w:val="0"/>
      <w:marTop w:val="0"/>
      <w:marBottom w:val="0"/>
      <w:divBdr>
        <w:top w:val="none" w:sz="0" w:space="0" w:color="auto"/>
        <w:left w:val="none" w:sz="0" w:space="0" w:color="auto"/>
        <w:bottom w:val="none" w:sz="0" w:space="0" w:color="auto"/>
        <w:right w:val="none" w:sz="0" w:space="0" w:color="auto"/>
      </w:divBdr>
    </w:div>
    <w:div w:id="1401169725">
      <w:bodyDiv w:val="1"/>
      <w:marLeft w:val="0"/>
      <w:marRight w:val="0"/>
      <w:marTop w:val="0"/>
      <w:marBottom w:val="0"/>
      <w:divBdr>
        <w:top w:val="none" w:sz="0" w:space="0" w:color="auto"/>
        <w:left w:val="none" w:sz="0" w:space="0" w:color="auto"/>
        <w:bottom w:val="none" w:sz="0" w:space="0" w:color="auto"/>
        <w:right w:val="none" w:sz="0" w:space="0" w:color="auto"/>
      </w:divBdr>
    </w:div>
    <w:div w:id="1401251702">
      <w:bodyDiv w:val="1"/>
      <w:marLeft w:val="0"/>
      <w:marRight w:val="0"/>
      <w:marTop w:val="0"/>
      <w:marBottom w:val="0"/>
      <w:divBdr>
        <w:top w:val="none" w:sz="0" w:space="0" w:color="auto"/>
        <w:left w:val="none" w:sz="0" w:space="0" w:color="auto"/>
        <w:bottom w:val="none" w:sz="0" w:space="0" w:color="auto"/>
        <w:right w:val="none" w:sz="0" w:space="0" w:color="auto"/>
      </w:divBdr>
    </w:div>
    <w:div w:id="1401710507">
      <w:bodyDiv w:val="1"/>
      <w:marLeft w:val="0"/>
      <w:marRight w:val="0"/>
      <w:marTop w:val="0"/>
      <w:marBottom w:val="0"/>
      <w:divBdr>
        <w:top w:val="none" w:sz="0" w:space="0" w:color="auto"/>
        <w:left w:val="none" w:sz="0" w:space="0" w:color="auto"/>
        <w:bottom w:val="none" w:sz="0" w:space="0" w:color="auto"/>
        <w:right w:val="none" w:sz="0" w:space="0" w:color="auto"/>
      </w:divBdr>
    </w:div>
    <w:div w:id="1401977110">
      <w:bodyDiv w:val="1"/>
      <w:marLeft w:val="0"/>
      <w:marRight w:val="0"/>
      <w:marTop w:val="0"/>
      <w:marBottom w:val="0"/>
      <w:divBdr>
        <w:top w:val="none" w:sz="0" w:space="0" w:color="auto"/>
        <w:left w:val="none" w:sz="0" w:space="0" w:color="auto"/>
        <w:bottom w:val="none" w:sz="0" w:space="0" w:color="auto"/>
        <w:right w:val="none" w:sz="0" w:space="0" w:color="auto"/>
      </w:divBdr>
    </w:div>
    <w:div w:id="1402212039">
      <w:bodyDiv w:val="1"/>
      <w:marLeft w:val="0"/>
      <w:marRight w:val="0"/>
      <w:marTop w:val="0"/>
      <w:marBottom w:val="0"/>
      <w:divBdr>
        <w:top w:val="none" w:sz="0" w:space="0" w:color="auto"/>
        <w:left w:val="none" w:sz="0" w:space="0" w:color="auto"/>
        <w:bottom w:val="none" w:sz="0" w:space="0" w:color="auto"/>
        <w:right w:val="none" w:sz="0" w:space="0" w:color="auto"/>
      </w:divBdr>
    </w:div>
    <w:div w:id="1402213222">
      <w:bodyDiv w:val="1"/>
      <w:marLeft w:val="0"/>
      <w:marRight w:val="0"/>
      <w:marTop w:val="0"/>
      <w:marBottom w:val="0"/>
      <w:divBdr>
        <w:top w:val="none" w:sz="0" w:space="0" w:color="auto"/>
        <w:left w:val="none" w:sz="0" w:space="0" w:color="auto"/>
        <w:bottom w:val="none" w:sz="0" w:space="0" w:color="auto"/>
        <w:right w:val="none" w:sz="0" w:space="0" w:color="auto"/>
      </w:divBdr>
    </w:div>
    <w:div w:id="1402215298">
      <w:bodyDiv w:val="1"/>
      <w:marLeft w:val="0"/>
      <w:marRight w:val="0"/>
      <w:marTop w:val="0"/>
      <w:marBottom w:val="0"/>
      <w:divBdr>
        <w:top w:val="none" w:sz="0" w:space="0" w:color="auto"/>
        <w:left w:val="none" w:sz="0" w:space="0" w:color="auto"/>
        <w:bottom w:val="none" w:sz="0" w:space="0" w:color="auto"/>
        <w:right w:val="none" w:sz="0" w:space="0" w:color="auto"/>
      </w:divBdr>
    </w:div>
    <w:div w:id="1402366626">
      <w:bodyDiv w:val="1"/>
      <w:marLeft w:val="0"/>
      <w:marRight w:val="0"/>
      <w:marTop w:val="0"/>
      <w:marBottom w:val="0"/>
      <w:divBdr>
        <w:top w:val="none" w:sz="0" w:space="0" w:color="auto"/>
        <w:left w:val="none" w:sz="0" w:space="0" w:color="auto"/>
        <w:bottom w:val="none" w:sz="0" w:space="0" w:color="auto"/>
        <w:right w:val="none" w:sz="0" w:space="0" w:color="auto"/>
      </w:divBdr>
    </w:div>
    <w:div w:id="1402632128">
      <w:bodyDiv w:val="1"/>
      <w:marLeft w:val="0"/>
      <w:marRight w:val="0"/>
      <w:marTop w:val="0"/>
      <w:marBottom w:val="0"/>
      <w:divBdr>
        <w:top w:val="none" w:sz="0" w:space="0" w:color="auto"/>
        <w:left w:val="none" w:sz="0" w:space="0" w:color="auto"/>
        <w:bottom w:val="none" w:sz="0" w:space="0" w:color="auto"/>
        <w:right w:val="none" w:sz="0" w:space="0" w:color="auto"/>
      </w:divBdr>
    </w:div>
    <w:div w:id="1402674598">
      <w:bodyDiv w:val="1"/>
      <w:marLeft w:val="0"/>
      <w:marRight w:val="0"/>
      <w:marTop w:val="0"/>
      <w:marBottom w:val="0"/>
      <w:divBdr>
        <w:top w:val="none" w:sz="0" w:space="0" w:color="auto"/>
        <w:left w:val="none" w:sz="0" w:space="0" w:color="auto"/>
        <w:bottom w:val="none" w:sz="0" w:space="0" w:color="auto"/>
        <w:right w:val="none" w:sz="0" w:space="0" w:color="auto"/>
      </w:divBdr>
    </w:div>
    <w:div w:id="1402755882">
      <w:bodyDiv w:val="1"/>
      <w:marLeft w:val="0"/>
      <w:marRight w:val="0"/>
      <w:marTop w:val="0"/>
      <w:marBottom w:val="0"/>
      <w:divBdr>
        <w:top w:val="none" w:sz="0" w:space="0" w:color="auto"/>
        <w:left w:val="none" w:sz="0" w:space="0" w:color="auto"/>
        <w:bottom w:val="none" w:sz="0" w:space="0" w:color="auto"/>
        <w:right w:val="none" w:sz="0" w:space="0" w:color="auto"/>
      </w:divBdr>
    </w:div>
    <w:div w:id="1402757472">
      <w:bodyDiv w:val="1"/>
      <w:marLeft w:val="0"/>
      <w:marRight w:val="0"/>
      <w:marTop w:val="0"/>
      <w:marBottom w:val="0"/>
      <w:divBdr>
        <w:top w:val="none" w:sz="0" w:space="0" w:color="auto"/>
        <w:left w:val="none" w:sz="0" w:space="0" w:color="auto"/>
        <w:bottom w:val="none" w:sz="0" w:space="0" w:color="auto"/>
        <w:right w:val="none" w:sz="0" w:space="0" w:color="auto"/>
      </w:divBdr>
    </w:div>
    <w:div w:id="1403140628">
      <w:bodyDiv w:val="1"/>
      <w:marLeft w:val="0"/>
      <w:marRight w:val="0"/>
      <w:marTop w:val="0"/>
      <w:marBottom w:val="0"/>
      <w:divBdr>
        <w:top w:val="none" w:sz="0" w:space="0" w:color="auto"/>
        <w:left w:val="none" w:sz="0" w:space="0" w:color="auto"/>
        <w:bottom w:val="none" w:sz="0" w:space="0" w:color="auto"/>
        <w:right w:val="none" w:sz="0" w:space="0" w:color="auto"/>
      </w:divBdr>
    </w:div>
    <w:div w:id="1403217825">
      <w:bodyDiv w:val="1"/>
      <w:marLeft w:val="0"/>
      <w:marRight w:val="0"/>
      <w:marTop w:val="0"/>
      <w:marBottom w:val="0"/>
      <w:divBdr>
        <w:top w:val="none" w:sz="0" w:space="0" w:color="auto"/>
        <w:left w:val="none" w:sz="0" w:space="0" w:color="auto"/>
        <w:bottom w:val="none" w:sz="0" w:space="0" w:color="auto"/>
        <w:right w:val="none" w:sz="0" w:space="0" w:color="auto"/>
      </w:divBdr>
    </w:div>
    <w:div w:id="1403260564">
      <w:bodyDiv w:val="1"/>
      <w:marLeft w:val="0"/>
      <w:marRight w:val="0"/>
      <w:marTop w:val="0"/>
      <w:marBottom w:val="0"/>
      <w:divBdr>
        <w:top w:val="none" w:sz="0" w:space="0" w:color="auto"/>
        <w:left w:val="none" w:sz="0" w:space="0" w:color="auto"/>
        <w:bottom w:val="none" w:sz="0" w:space="0" w:color="auto"/>
        <w:right w:val="none" w:sz="0" w:space="0" w:color="auto"/>
      </w:divBdr>
    </w:div>
    <w:div w:id="1403598084">
      <w:bodyDiv w:val="1"/>
      <w:marLeft w:val="0"/>
      <w:marRight w:val="0"/>
      <w:marTop w:val="0"/>
      <w:marBottom w:val="0"/>
      <w:divBdr>
        <w:top w:val="none" w:sz="0" w:space="0" w:color="auto"/>
        <w:left w:val="none" w:sz="0" w:space="0" w:color="auto"/>
        <w:bottom w:val="none" w:sz="0" w:space="0" w:color="auto"/>
        <w:right w:val="none" w:sz="0" w:space="0" w:color="auto"/>
      </w:divBdr>
    </w:div>
    <w:div w:id="1403793681">
      <w:bodyDiv w:val="1"/>
      <w:marLeft w:val="0"/>
      <w:marRight w:val="0"/>
      <w:marTop w:val="0"/>
      <w:marBottom w:val="0"/>
      <w:divBdr>
        <w:top w:val="none" w:sz="0" w:space="0" w:color="auto"/>
        <w:left w:val="none" w:sz="0" w:space="0" w:color="auto"/>
        <w:bottom w:val="none" w:sz="0" w:space="0" w:color="auto"/>
        <w:right w:val="none" w:sz="0" w:space="0" w:color="auto"/>
      </w:divBdr>
    </w:div>
    <w:div w:id="1404186027">
      <w:bodyDiv w:val="1"/>
      <w:marLeft w:val="0"/>
      <w:marRight w:val="0"/>
      <w:marTop w:val="0"/>
      <w:marBottom w:val="0"/>
      <w:divBdr>
        <w:top w:val="none" w:sz="0" w:space="0" w:color="auto"/>
        <w:left w:val="none" w:sz="0" w:space="0" w:color="auto"/>
        <w:bottom w:val="none" w:sz="0" w:space="0" w:color="auto"/>
        <w:right w:val="none" w:sz="0" w:space="0" w:color="auto"/>
      </w:divBdr>
    </w:div>
    <w:div w:id="1404332174">
      <w:bodyDiv w:val="1"/>
      <w:marLeft w:val="0"/>
      <w:marRight w:val="0"/>
      <w:marTop w:val="0"/>
      <w:marBottom w:val="0"/>
      <w:divBdr>
        <w:top w:val="none" w:sz="0" w:space="0" w:color="auto"/>
        <w:left w:val="none" w:sz="0" w:space="0" w:color="auto"/>
        <w:bottom w:val="none" w:sz="0" w:space="0" w:color="auto"/>
        <w:right w:val="none" w:sz="0" w:space="0" w:color="auto"/>
      </w:divBdr>
    </w:div>
    <w:div w:id="1404379090">
      <w:bodyDiv w:val="1"/>
      <w:marLeft w:val="0"/>
      <w:marRight w:val="0"/>
      <w:marTop w:val="0"/>
      <w:marBottom w:val="0"/>
      <w:divBdr>
        <w:top w:val="none" w:sz="0" w:space="0" w:color="auto"/>
        <w:left w:val="none" w:sz="0" w:space="0" w:color="auto"/>
        <w:bottom w:val="none" w:sz="0" w:space="0" w:color="auto"/>
        <w:right w:val="none" w:sz="0" w:space="0" w:color="auto"/>
      </w:divBdr>
    </w:div>
    <w:div w:id="1404832021">
      <w:bodyDiv w:val="1"/>
      <w:marLeft w:val="0"/>
      <w:marRight w:val="0"/>
      <w:marTop w:val="0"/>
      <w:marBottom w:val="0"/>
      <w:divBdr>
        <w:top w:val="none" w:sz="0" w:space="0" w:color="auto"/>
        <w:left w:val="none" w:sz="0" w:space="0" w:color="auto"/>
        <w:bottom w:val="none" w:sz="0" w:space="0" w:color="auto"/>
        <w:right w:val="none" w:sz="0" w:space="0" w:color="auto"/>
      </w:divBdr>
    </w:div>
    <w:div w:id="1404838664">
      <w:bodyDiv w:val="1"/>
      <w:marLeft w:val="0"/>
      <w:marRight w:val="0"/>
      <w:marTop w:val="0"/>
      <w:marBottom w:val="0"/>
      <w:divBdr>
        <w:top w:val="none" w:sz="0" w:space="0" w:color="auto"/>
        <w:left w:val="none" w:sz="0" w:space="0" w:color="auto"/>
        <w:bottom w:val="none" w:sz="0" w:space="0" w:color="auto"/>
        <w:right w:val="none" w:sz="0" w:space="0" w:color="auto"/>
      </w:divBdr>
    </w:div>
    <w:div w:id="1404914250">
      <w:bodyDiv w:val="1"/>
      <w:marLeft w:val="0"/>
      <w:marRight w:val="0"/>
      <w:marTop w:val="0"/>
      <w:marBottom w:val="0"/>
      <w:divBdr>
        <w:top w:val="none" w:sz="0" w:space="0" w:color="auto"/>
        <w:left w:val="none" w:sz="0" w:space="0" w:color="auto"/>
        <w:bottom w:val="none" w:sz="0" w:space="0" w:color="auto"/>
        <w:right w:val="none" w:sz="0" w:space="0" w:color="auto"/>
      </w:divBdr>
    </w:div>
    <w:div w:id="1404916019">
      <w:bodyDiv w:val="1"/>
      <w:marLeft w:val="0"/>
      <w:marRight w:val="0"/>
      <w:marTop w:val="0"/>
      <w:marBottom w:val="0"/>
      <w:divBdr>
        <w:top w:val="none" w:sz="0" w:space="0" w:color="auto"/>
        <w:left w:val="none" w:sz="0" w:space="0" w:color="auto"/>
        <w:bottom w:val="none" w:sz="0" w:space="0" w:color="auto"/>
        <w:right w:val="none" w:sz="0" w:space="0" w:color="auto"/>
      </w:divBdr>
    </w:div>
    <w:div w:id="1405370791">
      <w:bodyDiv w:val="1"/>
      <w:marLeft w:val="0"/>
      <w:marRight w:val="0"/>
      <w:marTop w:val="0"/>
      <w:marBottom w:val="0"/>
      <w:divBdr>
        <w:top w:val="none" w:sz="0" w:space="0" w:color="auto"/>
        <w:left w:val="none" w:sz="0" w:space="0" w:color="auto"/>
        <w:bottom w:val="none" w:sz="0" w:space="0" w:color="auto"/>
        <w:right w:val="none" w:sz="0" w:space="0" w:color="auto"/>
      </w:divBdr>
    </w:div>
    <w:div w:id="1405420353">
      <w:bodyDiv w:val="1"/>
      <w:marLeft w:val="0"/>
      <w:marRight w:val="0"/>
      <w:marTop w:val="0"/>
      <w:marBottom w:val="0"/>
      <w:divBdr>
        <w:top w:val="none" w:sz="0" w:space="0" w:color="auto"/>
        <w:left w:val="none" w:sz="0" w:space="0" w:color="auto"/>
        <w:bottom w:val="none" w:sz="0" w:space="0" w:color="auto"/>
        <w:right w:val="none" w:sz="0" w:space="0" w:color="auto"/>
      </w:divBdr>
    </w:div>
    <w:div w:id="1405445132">
      <w:bodyDiv w:val="1"/>
      <w:marLeft w:val="0"/>
      <w:marRight w:val="0"/>
      <w:marTop w:val="0"/>
      <w:marBottom w:val="0"/>
      <w:divBdr>
        <w:top w:val="none" w:sz="0" w:space="0" w:color="auto"/>
        <w:left w:val="none" w:sz="0" w:space="0" w:color="auto"/>
        <w:bottom w:val="none" w:sz="0" w:space="0" w:color="auto"/>
        <w:right w:val="none" w:sz="0" w:space="0" w:color="auto"/>
      </w:divBdr>
    </w:div>
    <w:div w:id="1405450651">
      <w:bodyDiv w:val="1"/>
      <w:marLeft w:val="0"/>
      <w:marRight w:val="0"/>
      <w:marTop w:val="0"/>
      <w:marBottom w:val="0"/>
      <w:divBdr>
        <w:top w:val="none" w:sz="0" w:space="0" w:color="auto"/>
        <w:left w:val="none" w:sz="0" w:space="0" w:color="auto"/>
        <w:bottom w:val="none" w:sz="0" w:space="0" w:color="auto"/>
        <w:right w:val="none" w:sz="0" w:space="0" w:color="auto"/>
      </w:divBdr>
    </w:div>
    <w:div w:id="1405489959">
      <w:bodyDiv w:val="1"/>
      <w:marLeft w:val="0"/>
      <w:marRight w:val="0"/>
      <w:marTop w:val="0"/>
      <w:marBottom w:val="0"/>
      <w:divBdr>
        <w:top w:val="none" w:sz="0" w:space="0" w:color="auto"/>
        <w:left w:val="none" w:sz="0" w:space="0" w:color="auto"/>
        <w:bottom w:val="none" w:sz="0" w:space="0" w:color="auto"/>
        <w:right w:val="none" w:sz="0" w:space="0" w:color="auto"/>
      </w:divBdr>
    </w:div>
    <w:div w:id="1405908396">
      <w:bodyDiv w:val="1"/>
      <w:marLeft w:val="0"/>
      <w:marRight w:val="0"/>
      <w:marTop w:val="0"/>
      <w:marBottom w:val="0"/>
      <w:divBdr>
        <w:top w:val="none" w:sz="0" w:space="0" w:color="auto"/>
        <w:left w:val="none" w:sz="0" w:space="0" w:color="auto"/>
        <w:bottom w:val="none" w:sz="0" w:space="0" w:color="auto"/>
        <w:right w:val="none" w:sz="0" w:space="0" w:color="auto"/>
      </w:divBdr>
    </w:div>
    <w:div w:id="1406297489">
      <w:bodyDiv w:val="1"/>
      <w:marLeft w:val="0"/>
      <w:marRight w:val="0"/>
      <w:marTop w:val="0"/>
      <w:marBottom w:val="0"/>
      <w:divBdr>
        <w:top w:val="none" w:sz="0" w:space="0" w:color="auto"/>
        <w:left w:val="none" w:sz="0" w:space="0" w:color="auto"/>
        <w:bottom w:val="none" w:sz="0" w:space="0" w:color="auto"/>
        <w:right w:val="none" w:sz="0" w:space="0" w:color="auto"/>
      </w:divBdr>
    </w:div>
    <w:div w:id="1406338714">
      <w:bodyDiv w:val="1"/>
      <w:marLeft w:val="0"/>
      <w:marRight w:val="0"/>
      <w:marTop w:val="0"/>
      <w:marBottom w:val="0"/>
      <w:divBdr>
        <w:top w:val="none" w:sz="0" w:space="0" w:color="auto"/>
        <w:left w:val="none" w:sz="0" w:space="0" w:color="auto"/>
        <w:bottom w:val="none" w:sz="0" w:space="0" w:color="auto"/>
        <w:right w:val="none" w:sz="0" w:space="0" w:color="auto"/>
      </w:divBdr>
    </w:div>
    <w:div w:id="1406684966">
      <w:bodyDiv w:val="1"/>
      <w:marLeft w:val="0"/>
      <w:marRight w:val="0"/>
      <w:marTop w:val="0"/>
      <w:marBottom w:val="0"/>
      <w:divBdr>
        <w:top w:val="none" w:sz="0" w:space="0" w:color="auto"/>
        <w:left w:val="none" w:sz="0" w:space="0" w:color="auto"/>
        <w:bottom w:val="none" w:sz="0" w:space="0" w:color="auto"/>
        <w:right w:val="none" w:sz="0" w:space="0" w:color="auto"/>
      </w:divBdr>
    </w:div>
    <w:div w:id="1406806443">
      <w:bodyDiv w:val="1"/>
      <w:marLeft w:val="0"/>
      <w:marRight w:val="0"/>
      <w:marTop w:val="0"/>
      <w:marBottom w:val="0"/>
      <w:divBdr>
        <w:top w:val="none" w:sz="0" w:space="0" w:color="auto"/>
        <w:left w:val="none" w:sz="0" w:space="0" w:color="auto"/>
        <w:bottom w:val="none" w:sz="0" w:space="0" w:color="auto"/>
        <w:right w:val="none" w:sz="0" w:space="0" w:color="auto"/>
      </w:divBdr>
    </w:div>
    <w:div w:id="1406955740">
      <w:bodyDiv w:val="1"/>
      <w:marLeft w:val="0"/>
      <w:marRight w:val="0"/>
      <w:marTop w:val="0"/>
      <w:marBottom w:val="0"/>
      <w:divBdr>
        <w:top w:val="none" w:sz="0" w:space="0" w:color="auto"/>
        <w:left w:val="none" w:sz="0" w:space="0" w:color="auto"/>
        <w:bottom w:val="none" w:sz="0" w:space="0" w:color="auto"/>
        <w:right w:val="none" w:sz="0" w:space="0" w:color="auto"/>
      </w:divBdr>
    </w:div>
    <w:div w:id="1406957192">
      <w:bodyDiv w:val="1"/>
      <w:marLeft w:val="0"/>
      <w:marRight w:val="0"/>
      <w:marTop w:val="0"/>
      <w:marBottom w:val="0"/>
      <w:divBdr>
        <w:top w:val="none" w:sz="0" w:space="0" w:color="auto"/>
        <w:left w:val="none" w:sz="0" w:space="0" w:color="auto"/>
        <w:bottom w:val="none" w:sz="0" w:space="0" w:color="auto"/>
        <w:right w:val="none" w:sz="0" w:space="0" w:color="auto"/>
      </w:divBdr>
    </w:div>
    <w:div w:id="1406996737">
      <w:bodyDiv w:val="1"/>
      <w:marLeft w:val="0"/>
      <w:marRight w:val="0"/>
      <w:marTop w:val="0"/>
      <w:marBottom w:val="0"/>
      <w:divBdr>
        <w:top w:val="none" w:sz="0" w:space="0" w:color="auto"/>
        <w:left w:val="none" w:sz="0" w:space="0" w:color="auto"/>
        <w:bottom w:val="none" w:sz="0" w:space="0" w:color="auto"/>
        <w:right w:val="none" w:sz="0" w:space="0" w:color="auto"/>
      </w:divBdr>
    </w:div>
    <w:div w:id="1407149243">
      <w:bodyDiv w:val="1"/>
      <w:marLeft w:val="0"/>
      <w:marRight w:val="0"/>
      <w:marTop w:val="0"/>
      <w:marBottom w:val="0"/>
      <w:divBdr>
        <w:top w:val="none" w:sz="0" w:space="0" w:color="auto"/>
        <w:left w:val="none" w:sz="0" w:space="0" w:color="auto"/>
        <w:bottom w:val="none" w:sz="0" w:space="0" w:color="auto"/>
        <w:right w:val="none" w:sz="0" w:space="0" w:color="auto"/>
      </w:divBdr>
    </w:div>
    <w:div w:id="1407610901">
      <w:bodyDiv w:val="1"/>
      <w:marLeft w:val="0"/>
      <w:marRight w:val="0"/>
      <w:marTop w:val="0"/>
      <w:marBottom w:val="0"/>
      <w:divBdr>
        <w:top w:val="none" w:sz="0" w:space="0" w:color="auto"/>
        <w:left w:val="none" w:sz="0" w:space="0" w:color="auto"/>
        <w:bottom w:val="none" w:sz="0" w:space="0" w:color="auto"/>
        <w:right w:val="none" w:sz="0" w:space="0" w:color="auto"/>
      </w:divBdr>
    </w:div>
    <w:div w:id="1408191067">
      <w:bodyDiv w:val="1"/>
      <w:marLeft w:val="0"/>
      <w:marRight w:val="0"/>
      <w:marTop w:val="0"/>
      <w:marBottom w:val="0"/>
      <w:divBdr>
        <w:top w:val="none" w:sz="0" w:space="0" w:color="auto"/>
        <w:left w:val="none" w:sz="0" w:space="0" w:color="auto"/>
        <w:bottom w:val="none" w:sz="0" w:space="0" w:color="auto"/>
        <w:right w:val="none" w:sz="0" w:space="0" w:color="auto"/>
      </w:divBdr>
    </w:div>
    <w:div w:id="1408265183">
      <w:bodyDiv w:val="1"/>
      <w:marLeft w:val="0"/>
      <w:marRight w:val="0"/>
      <w:marTop w:val="0"/>
      <w:marBottom w:val="0"/>
      <w:divBdr>
        <w:top w:val="none" w:sz="0" w:space="0" w:color="auto"/>
        <w:left w:val="none" w:sz="0" w:space="0" w:color="auto"/>
        <w:bottom w:val="none" w:sz="0" w:space="0" w:color="auto"/>
        <w:right w:val="none" w:sz="0" w:space="0" w:color="auto"/>
      </w:divBdr>
    </w:div>
    <w:div w:id="1408306623">
      <w:bodyDiv w:val="1"/>
      <w:marLeft w:val="0"/>
      <w:marRight w:val="0"/>
      <w:marTop w:val="0"/>
      <w:marBottom w:val="0"/>
      <w:divBdr>
        <w:top w:val="none" w:sz="0" w:space="0" w:color="auto"/>
        <w:left w:val="none" w:sz="0" w:space="0" w:color="auto"/>
        <w:bottom w:val="none" w:sz="0" w:space="0" w:color="auto"/>
        <w:right w:val="none" w:sz="0" w:space="0" w:color="auto"/>
      </w:divBdr>
    </w:div>
    <w:div w:id="1408376885">
      <w:bodyDiv w:val="1"/>
      <w:marLeft w:val="0"/>
      <w:marRight w:val="0"/>
      <w:marTop w:val="0"/>
      <w:marBottom w:val="0"/>
      <w:divBdr>
        <w:top w:val="none" w:sz="0" w:space="0" w:color="auto"/>
        <w:left w:val="none" w:sz="0" w:space="0" w:color="auto"/>
        <w:bottom w:val="none" w:sz="0" w:space="0" w:color="auto"/>
        <w:right w:val="none" w:sz="0" w:space="0" w:color="auto"/>
      </w:divBdr>
    </w:div>
    <w:div w:id="1408771288">
      <w:bodyDiv w:val="1"/>
      <w:marLeft w:val="0"/>
      <w:marRight w:val="0"/>
      <w:marTop w:val="0"/>
      <w:marBottom w:val="0"/>
      <w:divBdr>
        <w:top w:val="none" w:sz="0" w:space="0" w:color="auto"/>
        <w:left w:val="none" w:sz="0" w:space="0" w:color="auto"/>
        <w:bottom w:val="none" w:sz="0" w:space="0" w:color="auto"/>
        <w:right w:val="none" w:sz="0" w:space="0" w:color="auto"/>
      </w:divBdr>
    </w:div>
    <w:div w:id="1409110777">
      <w:bodyDiv w:val="1"/>
      <w:marLeft w:val="0"/>
      <w:marRight w:val="0"/>
      <w:marTop w:val="0"/>
      <w:marBottom w:val="0"/>
      <w:divBdr>
        <w:top w:val="none" w:sz="0" w:space="0" w:color="auto"/>
        <w:left w:val="none" w:sz="0" w:space="0" w:color="auto"/>
        <w:bottom w:val="none" w:sz="0" w:space="0" w:color="auto"/>
        <w:right w:val="none" w:sz="0" w:space="0" w:color="auto"/>
      </w:divBdr>
    </w:div>
    <w:div w:id="1409301912">
      <w:bodyDiv w:val="1"/>
      <w:marLeft w:val="0"/>
      <w:marRight w:val="0"/>
      <w:marTop w:val="0"/>
      <w:marBottom w:val="0"/>
      <w:divBdr>
        <w:top w:val="none" w:sz="0" w:space="0" w:color="auto"/>
        <w:left w:val="none" w:sz="0" w:space="0" w:color="auto"/>
        <w:bottom w:val="none" w:sz="0" w:space="0" w:color="auto"/>
        <w:right w:val="none" w:sz="0" w:space="0" w:color="auto"/>
      </w:divBdr>
    </w:div>
    <w:div w:id="1409379356">
      <w:bodyDiv w:val="1"/>
      <w:marLeft w:val="0"/>
      <w:marRight w:val="0"/>
      <w:marTop w:val="0"/>
      <w:marBottom w:val="0"/>
      <w:divBdr>
        <w:top w:val="none" w:sz="0" w:space="0" w:color="auto"/>
        <w:left w:val="none" w:sz="0" w:space="0" w:color="auto"/>
        <w:bottom w:val="none" w:sz="0" w:space="0" w:color="auto"/>
        <w:right w:val="none" w:sz="0" w:space="0" w:color="auto"/>
      </w:divBdr>
    </w:div>
    <w:div w:id="1409577253">
      <w:bodyDiv w:val="1"/>
      <w:marLeft w:val="0"/>
      <w:marRight w:val="0"/>
      <w:marTop w:val="0"/>
      <w:marBottom w:val="0"/>
      <w:divBdr>
        <w:top w:val="none" w:sz="0" w:space="0" w:color="auto"/>
        <w:left w:val="none" w:sz="0" w:space="0" w:color="auto"/>
        <w:bottom w:val="none" w:sz="0" w:space="0" w:color="auto"/>
        <w:right w:val="none" w:sz="0" w:space="0" w:color="auto"/>
      </w:divBdr>
    </w:div>
    <w:div w:id="1409769160">
      <w:bodyDiv w:val="1"/>
      <w:marLeft w:val="0"/>
      <w:marRight w:val="0"/>
      <w:marTop w:val="0"/>
      <w:marBottom w:val="0"/>
      <w:divBdr>
        <w:top w:val="none" w:sz="0" w:space="0" w:color="auto"/>
        <w:left w:val="none" w:sz="0" w:space="0" w:color="auto"/>
        <w:bottom w:val="none" w:sz="0" w:space="0" w:color="auto"/>
        <w:right w:val="none" w:sz="0" w:space="0" w:color="auto"/>
      </w:divBdr>
    </w:div>
    <w:div w:id="1410346360">
      <w:bodyDiv w:val="1"/>
      <w:marLeft w:val="0"/>
      <w:marRight w:val="0"/>
      <w:marTop w:val="0"/>
      <w:marBottom w:val="0"/>
      <w:divBdr>
        <w:top w:val="none" w:sz="0" w:space="0" w:color="auto"/>
        <w:left w:val="none" w:sz="0" w:space="0" w:color="auto"/>
        <w:bottom w:val="none" w:sz="0" w:space="0" w:color="auto"/>
        <w:right w:val="none" w:sz="0" w:space="0" w:color="auto"/>
      </w:divBdr>
    </w:div>
    <w:div w:id="1410350218">
      <w:bodyDiv w:val="1"/>
      <w:marLeft w:val="0"/>
      <w:marRight w:val="0"/>
      <w:marTop w:val="0"/>
      <w:marBottom w:val="0"/>
      <w:divBdr>
        <w:top w:val="none" w:sz="0" w:space="0" w:color="auto"/>
        <w:left w:val="none" w:sz="0" w:space="0" w:color="auto"/>
        <w:bottom w:val="none" w:sz="0" w:space="0" w:color="auto"/>
        <w:right w:val="none" w:sz="0" w:space="0" w:color="auto"/>
      </w:divBdr>
    </w:div>
    <w:div w:id="1410883338">
      <w:bodyDiv w:val="1"/>
      <w:marLeft w:val="0"/>
      <w:marRight w:val="0"/>
      <w:marTop w:val="0"/>
      <w:marBottom w:val="0"/>
      <w:divBdr>
        <w:top w:val="none" w:sz="0" w:space="0" w:color="auto"/>
        <w:left w:val="none" w:sz="0" w:space="0" w:color="auto"/>
        <w:bottom w:val="none" w:sz="0" w:space="0" w:color="auto"/>
        <w:right w:val="none" w:sz="0" w:space="0" w:color="auto"/>
      </w:divBdr>
    </w:div>
    <w:div w:id="1411076224">
      <w:bodyDiv w:val="1"/>
      <w:marLeft w:val="0"/>
      <w:marRight w:val="0"/>
      <w:marTop w:val="0"/>
      <w:marBottom w:val="0"/>
      <w:divBdr>
        <w:top w:val="none" w:sz="0" w:space="0" w:color="auto"/>
        <w:left w:val="none" w:sz="0" w:space="0" w:color="auto"/>
        <w:bottom w:val="none" w:sz="0" w:space="0" w:color="auto"/>
        <w:right w:val="none" w:sz="0" w:space="0" w:color="auto"/>
      </w:divBdr>
    </w:div>
    <w:div w:id="1411580130">
      <w:bodyDiv w:val="1"/>
      <w:marLeft w:val="0"/>
      <w:marRight w:val="0"/>
      <w:marTop w:val="0"/>
      <w:marBottom w:val="0"/>
      <w:divBdr>
        <w:top w:val="none" w:sz="0" w:space="0" w:color="auto"/>
        <w:left w:val="none" w:sz="0" w:space="0" w:color="auto"/>
        <w:bottom w:val="none" w:sz="0" w:space="0" w:color="auto"/>
        <w:right w:val="none" w:sz="0" w:space="0" w:color="auto"/>
      </w:divBdr>
    </w:div>
    <w:div w:id="1411581274">
      <w:bodyDiv w:val="1"/>
      <w:marLeft w:val="0"/>
      <w:marRight w:val="0"/>
      <w:marTop w:val="0"/>
      <w:marBottom w:val="0"/>
      <w:divBdr>
        <w:top w:val="none" w:sz="0" w:space="0" w:color="auto"/>
        <w:left w:val="none" w:sz="0" w:space="0" w:color="auto"/>
        <w:bottom w:val="none" w:sz="0" w:space="0" w:color="auto"/>
        <w:right w:val="none" w:sz="0" w:space="0" w:color="auto"/>
      </w:divBdr>
    </w:div>
    <w:div w:id="1412002916">
      <w:bodyDiv w:val="1"/>
      <w:marLeft w:val="0"/>
      <w:marRight w:val="0"/>
      <w:marTop w:val="0"/>
      <w:marBottom w:val="0"/>
      <w:divBdr>
        <w:top w:val="none" w:sz="0" w:space="0" w:color="auto"/>
        <w:left w:val="none" w:sz="0" w:space="0" w:color="auto"/>
        <w:bottom w:val="none" w:sz="0" w:space="0" w:color="auto"/>
        <w:right w:val="none" w:sz="0" w:space="0" w:color="auto"/>
      </w:divBdr>
    </w:div>
    <w:div w:id="1412460738">
      <w:bodyDiv w:val="1"/>
      <w:marLeft w:val="0"/>
      <w:marRight w:val="0"/>
      <w:marTop w:val="0"/>
      <w:marBottom w:val="0"/>
      <w:divBdr>
        <w:top w:val="none" w:sz="0" w:space="0" w:color="auto"/>
        <w:left w:val="none" w:sz="0" w:space="0" w:color="auto"/>
        <w:bottom w:val="none" w:sz="0" w:space="0" w:color="auto"/>
        <w:right w:val="none" w:sz="0" w:space="0" w:color="auto"/>
      </w:divBdr>
    </w:div>
    <w:div w:id="1412461382">
      <w:bodyDiv w:val="1"/>
      <w:marLeft w:val="0"/>
      <w:marRight w:val="0"/>
      <w:marTop w:val="0"/>
      <w:marBottom w:val="0"/>
      <w:divBdr>
        <w:top w:val="none" w:sz="0" w:space="0" w:color="auto"/>
        <w:left w:val="none" w:sz="0" w:space="0" w:color="auto"/>
        <w:bottom w:val="none" w:sz="0" w:space="0" w:color="auto"/>
        <w:right w:val="none" w:sz="0" w:space="0" w:color="auto"/>
      </w:divBdr>
    </w:div>
    <w:div w:id="1412701307">
      <w:bodyDiv w:val="1"/>
      <w:marLeft w:val="0"/>
      <w:marRight w:val="0"/>
      <w:marTop w:val="0"/>
      <w:marBottom w:val="0"/>
      <w:divBdr>
        <w:top w:val="none" w:sz="0" w:space="0" w:color="auto"/>
        <w:left w:val="none" w:sz="0" w:space="0" w:color="auto"/>
        <w:bottom w:val="none" w:sz="0" w:space="0" w:color="auto"/>
        <w:right w:val="none" w:sz="0" w:space="0" w:color="auto"/>
      </w:divBdr>
    </w:div>
    <w:div w:id="1412897953">
      <w:bodyDiv w:val="1"/>
      <w:marLeft w:val="0"/>
      <w:marRight w:val="0"/>
      <w:marTop w:val="0"/>
      <w:marBottom w:val="0"/>
      <w:divBdr>
        <w:top w:val="none" w:sz="0" w:space="0" w:color="auto"/>
        <w:left w:val="none" w:sz="0" w:space="0" w:color="auto"/>
        <w:bottom w:val="none" w:sz="0" w:space="0" w:color="auto"/>
        <w:right w:val="none" w:sz="0" w:space="0" w:color="auto"/>
      </w:divBdr>
    </w:div>
    <w:div w:id="1413232924">
      <w:bodyDiv w:val="1"/>
      <w:marLeft w:val="0"/>
      <w:marRight w:val="0"/>
      <w:marTop w:val="0"/>
      <w:marBottom w:val="0"/>
      <w:divBdr>
        <w:top w:val="none" w:sz="0" w:space="0" w:color="auto"/>
        <w:left w:val="none" w:sz="0" w:space="0" w:color="auto"/>
        <w:bottom w:val="none" w:sz="0" w:space="0" w:color="auto"/>
        <w:right w:val="none" w:sz="0" w:space="0" w:color="auto"/>
      </w:divBdr>
    </w:div>
    <w:div w:id="1413310282">
      <w:bodyDiv w:val="1"/>
      <w:marLeft w:val="0"/>
      <w:marRight w:val="0"/>
      <w:marTop w:val="0"/>
      <w:marBottom w:val="0"/>
      <w:divBdr>
        <w:top w:val="none" w:sz="0" w:space="0" w:color="auto"/>
        <w:left w:val="none" w:sz="0" w:space="0" w:color="auto"/>
        <w:bottom w:val="none" w:sz="0" w:space="0" w:color="auto"/>
        <w:right w:val="none" w:sz="0" w:space="0" w:color="auto"/>
      </w:divBdr>
    </w:div>
    <w:div w:id="1413745284">
      <w:bodyDiv w:val="1"/>
      <w:marLeft w:val="0"/>
      <w:marRight w:val="0"/>
      <w:marTop w:val="0"/>
      <w:marBottom w:val="0"/>
      <w:divBdr>
        <w:top w:val="none" w:sz="0" w:space="0" w:color="auto"/>
        <w:left w:val="none" w:sz="0" w:space="0" w:color="auto"/>
        <w:bottom w:val="none" w:sz="0" w:space="0" w:color="auto"/>
        <w:right w:val="none" w:sz="0" w:space="0" w:color="auto"/>
      </w:divBdr>
    </w:div>
    <w:div w:id="1413818661">
      <w:bodyDiv w:val="1"/>
      <w:marLeft w:val="0"/>
      <w:marRight w:val="0"/>
      <w:marTop w:val="0"/>
      <w:marBottom w:val="0"/>
      <w:divBdr>
        <w:top w:val="none" w:sz="0" w:space="0" w:color="auto"/>
        <w:left w:val="none" w:sz="0" w:space="0" w:color="auto"/>
        <w:bottom w:val="none" w:sz="0" w:space="0" w:color="auto"/>
        <w:right w:val="none" w:sz="0" w:space="0" w:color="auto"/>
      </w:divBdr>
    </w:div>
    <w:div w:id="1413963396">
      <w:bodyDiv w:val="1"/>
      <w:marLeft w:val="0"/>
      <w:marRight w:val="0"/>
      <w:marTop w:val="0"/>
      <w:marBottom w:val="0"/>
      <w:divBdr>
        <w:top w:val="none" w:sz="0" w:space="0" w:color="auto"/>
        <w:left w:val="none" w:sz="0" w:space="0" w:color="auto"/>
        <w:bottom w:val="none" w:sz="0" w:space="0" w:color="auto"/>
        <w:right w:val="none" w:sz="0" w:space="0" w:color="auto"/>
      </w:divBdr>
    </w:div>
    <w:div w:id="1414203886">
      <w:bodyDiv w:val="1"/>
      <w:marLeft w:val="0"/>
      <w:marRight w:val="0"/>
      <w:marTop w:val="0"/>
      <w:marBottom w:val="0"/>
      <w:divBdr>
        <w:top w:val="none" w:sz="0" w:space="0" w:color="auto"/>
        <w:left w:val="none" w:sz="0" w:space="0" w:color="auto"/>
        <w:bottom w:val="none" w:sz="0" w:space="0" w:color="auto"/>
        <w:right w:val="none" w:sz="0" w:space="0" w:color="auto"/>
      </w:divBdr>
    </w:div>
    <w:div w:id="1414618461">
      <w:bodyDiv w:val="1"/>
      <w:marLeft w:val="0"/>
      <w:marRight w:val="0"/>
      <w:marTop w:val="0"/>
      <w:marBottom w:val="0"/>
      <w:divBdr>
        <w:top w:val="none" w:sz="0" w:space="0" w:color="auto"/>
        <w:left w:val="none" w:sz="0" w:space="0" w:color="auto"/>
        <w:bottom w:val="none" w:sz="0" w:space="0" w:color="auto"/>
        <w:right w:val="none" w:sz="0" w:space="0" w:color="auto"/>
      </w:divBdr>
    </w:div>
    <w:div w:id="1414662130">
      <w:bodyDiv w:val="1"/>
      <w:marLeft w:val="0"/>
      <w:marRight w:val="0"/>
      <w:marTop w:val="0"/>
      <w:marBottom w:val="0"/>
      <w:divBdr>
        <w:top w:val="none" w:sz="0" w:space="0" w:color="auto"/>
        <w:left w:val="none" w:sz="0" w:space="0" w:color="auto"/>
        <w:bottom w:val="none" w:sz="0" w:space="0" w:color="auto"/>
        <w:right w:val="none" w:sz="0" w:space="0" w:color="auto"/>
      </w:divBdr>
    </w:div>
    <w:div w:id="1414938393">
      <w:bodyDiv w:val="1"/>
      <w:marLeft w:val="0"/>
      <w:marRight w:val="0"/>
      <w:marTop w:val="0"/>
      <w:marBottom w:val="0"/>
      <w:divBdr>
        <w:top w:val="none" w:sz="0" w:space="0" w:color="auto"/>
        <w:left w:val="none" w:sz="0" w:space="0" w:color="auto"/>
        <w:bottom w:val="none" w:sz="0" w:space="0" w:color="auto"/>
        <w:right w:val="none" w:sz="0" w:space="0" w:color="auto"/>
      </w:divBdr>
    </w:div>
    <w:div w:id="1415055427">
      <w:bodyDiv w:val="1"/>
      <w:marLeft w:val="0"/>
      <w:marRight w:val="0"/>
      <w:marTop w:val="0"/>
      <w:marBottom w:val="0"/>
      <w:divBdr>
        <w:top w:val="none" w:sz="0" w:space="0" w:color="auto"/>
        <w:left w:val="none" w:sz="0" w:space="0" w:color="auto"/>
        <w:bottom w:val="none" w:sz="0" w:space="0" w:color="auto"/>
        <w:right w:val="none" w:sz="0" w:space="0" w:color="auto"/>
      </w:divBdr>
    </w:div>
    <w:div w:id="1415201085">
      <w:bodyDiv w:val="1"/>
      <w:marLeft w:val="0"/>
      <w:marRight w:val="0"/>
      <w:marTop w:val="0"/>
      <w:marBottom w:val="0"/>
      <w:divBdr>
        <w:top w:val="none" w:sz="0" w:space="0" w:color="auto"/>
        <w:left w:val="none" w:sz="0" w:space="0" w:color="auto"/>
        <w:bottom w:val="none" w:sz="0" w:space="0" w:color="auto"/>
        <w:right w:val="none" w:sz="0" w:space="0" w:color="auto"/>
      </w:divBdr>
    </w:div>
    <w:div w:id="1415590693">
      <w:bodyDiv w:val="1"/>
      <w:marLeft w:val="0"/>
      <w:marRight w:val="0"/>
      <w:marTop w:val="0"/>
      <w:marBottom w:val="0"/>
      <w:divBdr>
        <w:top w:val="none" w:sz="0" w:space="0" w:color="auto"/>
        <w:left w:val="none" w:sz="0" w:space="0" w:color="auto"/>
        <w:bottom w:val="none" w:sz="0" w:space="0" w:color="auto"/>
        <w:right w:val="none" w:sz="0" w:space="0" w:color="auto"/>
      </w:divBdr>
    </w:div>
    <w:div w:id="1415594166">
      <w:bodyDiv w:val="1"/>
      <w:marLeft w:val="0"/>
      <w:marRight w:val="0"/>
      <w:marTop w:val="0"/>
      <w:marBottom w:val="0"/>
      <w:divBdr>
        <w:top w:val="none" w:sz="0" w:space="0" w:color="auto"/>
        <w:left w:val="none" w:sz="0" w:space="0" w:color="auto"/>
        <w:bottom w:val="none" w:sz="0" w:space="0" w:color="auto"/>
        <w:right w:val="none" w:sz="0" w:space="0" w:color="auto"/>
      </w:divBdr>
    </w:div>
    <w:div w:id="1415929753">
      <w:bodyDiv w:val="1"/>
      <w:marLeft w:val="0"/>
      <w:marRight w:val="0"/>
      <w:marTop w:val="0"/>
      <w:marBottom w:val="0"/>
      <w:divBdr>
        <w:top w:val="none" w:sz="0" w:space="0" w:color="auto"/>
        <w:left w:val="none" w:sz="0" w:space="0" w:color="auto"/>
        <w:bottom w:val="none" w:sz="0" w:space="0" w:color="auto"/>
        <w:right w:val="none" w:sz="0" w:space="0" w:color="auto"/>
      </w:divBdr>
    </w:div>
    <w:div w:id="1415934489">
      <w:bodyDiv w:val="1"/>
      <w:marLeft w:val="0"/>
      <w:marRight w:val="0"/>
      <w:marTop w:val="0"/>
      <w:marBottom w:val="0"/>
      <w:divBdr>
        <w:top w:val="none" w:sz="0" w:space="0" w:color="auto"/>
        <w:left w:val="none" w:sz="0" w:space="0" w:color="auto"/>
        <w:bottom w:val="none" w:sz="0" w:space="0" w:color="auto"/>
        <w:right w:val="none" w:sz="0" w:space="0" w:color="auto"/>
      </w:divBdr>
    </w:div>
    <w:div w:id="1416130849">
      <w:bodyDiv w:val="1"/>
      <w:marLeft w:val="0"/>
      <w:marRight w:val="0"/>
      <w:marTop w:val="0"/>
      <w:marBottom w:val="0"/>
      <w:divBdr>
        <w:top w:val="none" w:sz="0" w:space="0" w:color="auto"/>
        <w:left w:val="none" w:sz="0" w:space="0" w:color="auto"/>
        <w:bottom w:val="none" w:sz="0" w:space="0" w:color="auto"/>
        <w:right w:val="none" w:sz="0" w:space="0" w:color="auto"/>
      </w:divBdr>
    </w:div>
    <w:div w:id="1416172456">
      <w:bodyDiv w:val="1"/>
      <w:marLeft w:val="0"/>
      <w:marRight w:val="0"/>
      <w:marTop w:val="0"/>
      <w:marBottom w:val="0"/>
      <w:divBdr>
        <w:top w:val="none" w:sz="0" w:space="0" w:color="auto"/>
        <w:left w:val="none" w:sz="0" w:space="0" w:color="auto"/>
        <w:bottom w:val="none" w:sz="0" w:space="0" w:color="auto"/>
        <w:right w:val="none" w:sz="0" w:space="0" w:color="auto"/>
      </w:divBdr>
    </w:div>
    <w:div w:id="1416903752">
      <w:bodyDiv w:val="1"/>
      <w:marLeft w:val="0"/>
      <w:marRight w:val="0"/>
      <w:marTop w:val="0"/>
      <w:marBottom w:val="0"/>
      <w:divBdr>
        <w:top w:val="none" w:sz="0" w:space="0" w:color="auto"/>
        <w:left w:val="none" w:sz="0" w:space="0" w:color="auto"/>
        <w:bottom w:val="none" w:sz="0" w:space="0" w:color="auto"/>
        <w:right w:val="none" w:sz="0" w:space="0" w:color="auto"/>
      </w:divBdr>
    </w:div>
    <w:div w:id="1417094031">
      <w:bodyDiv w:val="1"/>
      <w:marLeft w:val="0"/>
      <w:marRight w:val="0"/>
      <w:marTop w:val="0"/>
      <w:marBottom w:val="0"/>
      <w:divBdr>
        <w:top w:val="none" w:sz="0" w:space="0" w:color="auto"/>
        <w:left w:val="none" w:sz="0" w:space="0" w:color="auto"/>
        <w:bottom w:val="none" w:sz="0" w:space="0" w:color="auto"/>
        <w:right w:val="none" w:sz="0" w:space="0" w:color="auto"/>
      </w:divBdr>
    </w:div>
    <w:div w:id="1417169624">
      <w:bodyDiv w:val="1"/>
      <w:marLeft w:val="0"/>
      <w:marRight w:val="0"/>
      <w:marTop w:val="0"/>
      <w:marBottom w:val="0"/>
      <w:divBdr>
        <w:top w:val="none" w:sz="0" w:space="0" w:color="auto"/>
        <w:left w:val="none" w:sz="0" w:space="0" w:color="auto"/>
        <w:bottom w:val="none" w:sz="0" w:space="0" w:color="auto"/>
        <w:right w:val="none" w:sz="0" w:space="0" w:color="auto"/>
      </w:divBdr>
    </w:div>
    <w:div w:id="1417240400">
      <w:bodyDiv w:val="1"/>
      <w:marLeft w:val="0"/>
      <w:marRight w:val="0"/>
      <w:marTop w:val="0"/>
      <w:marBottom w:val="0"/>
      <w:divBdr>
        <w:top w:val="none" w:sz="0" w:space="0" w:color="auto"/>
        <w:left w:val="none" w:sz="0" w:space="0" w:color="auto"/>
        <w:bottom w:val="none" w:sz="0" w:space="0" w:color="auto"/>
        <w:right w:val="none" w:sz="0" w:space="0" w:color="auto"/>
      </w:divBdr>
    </w:div>
    <w:div w:id="1417439979">
      <w:bodyDiv w:val="1"/>
      <w:marLeft w:val="0"/>
      <w:marRight w:val="0"/>
      <w:marTop w:val="0"/>
      <w:marBottom w:val="0"/>
      <w:divBdr>
        <w:top w:val="none" w:sz="0" w:space="0" w:color="auto"/>
        <w:left w:val="none" w:sz="0" w:space="0" w:color="auto"/>
        <w:bottom w:val="none" w:sz="0" w:space="0" w:color="auto"/>
        <w:right w:val="none" w:sz="0" w:space="0" w:color="auto"/>
      </w:divBdr>
    </w:div>
    <w:div w:id="1417944947">
      <w:bodyDiv w:val="1"/>
      <w:marLeft w:val="0"/>
      <w:marRight w:val="0"/>
      <w:marTop w:val="0"/>
      <w:marBottom w:val="0"/>
      <w:divBdr>
        <w:top w:val="none" w:sz="0" w:space="0" w:color="auto"/>
        <w:left w:val="none" w:sz="0" w:space="0" w:color="auto"/>
        <w:bottom w:val="none" w:sz="0" w:space="0" w:color="auto"/>
        <w:right w:val="none" w:sz="0" w:space="0" w:color="auto"/>
      </w:divBdr>
    </w:div>
    <w:div w:id="1418140035">
      <w:bodyDiv w:val="1"/>
      <w:marLeft w:val="0"/>
      <w:marRight w:val="0"/>
      <w:marTop w:val="0"/>
      <w:marBottom w:val="0"/>
      <w:divBdr>
        <w:top w:val="none" w:sz="0" w:space="0" w:color="auto"/>
        <w:left w:val="none" w:sz="0" w:space="0" w:color="auto"/>
        <w:bottom w:val="none" w:sz="0" w:space="0" w:color="auto"/>
        <w:right w:val="none" w:sz="0" w:space="0" w:color="auto"/>
      </w:divBdr>
    </w:div>
    <w:div w:id="1418594944">
      <w:bodyDiv w:val="1"/>
      <w:marLeft w:val="0"/>
      <w:marRight w:val="0"/>
      <w:marTop w:val="0"/>
      <w:marBottom w:val="0"/>
      <w:divBdr>
        <w:top w:val="none" w:sz="0" w:space="0" w:color="auto"/>
        <w:left w:val="none" w:sz="0" w:space="0" w:color="auto"/>
        <w:bottom w:val="none" w:sz="0" w:space="0" w:color="auto"/>
        <w:right w:val="none" w:sz="0" w:space="0" w:color="auto"/>
      </w:divBdr>
    </w:div>
    <w:div w:id="1418939429">
      <w:bodyDiv w:val="1"/>
      <w:marLeft w:val="0"/>
      <w:marRight w:val="0"/>
      <w:marTop w:val="0"/>
      <w:marBottom w:val="0"/>
      <w:divBdr>
        <w:top w:val="none" w:sz="0" w:space="0" w:color="auto"/>
        <w:left w:val="none" w:sz="0" w:space="0" w:color="auto"/>
        <w:bottom w:val="none" w:sz="0" w:space="0" w:color="auto"/>
        <w:right w:val="none" w:sz="0" w:space="0" w:color="auto"/>
      </w:divBdr>
    </w:div>
    <w:div w:id="1419063286">
      <w:bodyDiv w:val="1"/>
      <w:marLeft w:val="0"/>
      <w:marRight w:val="0"/>
      <w:marTop w:val="0"/>
      <w:marBottom w:val="0"/>
      <w:divBdr>
        <w:top w:val="none" w:sz="0" w:space="0" w:color="auto"/>
        <w:left w:val="none" w:sz="0" w:space="0" w:color="auto"/>
        <w:bottom w:val="none" w:sz="0" w:space="0" w:color="auto"/>
        <w:right w:val="none" w:sz="0" w:space="0" w:color="auto"/>
      </w:divBdr>
    </w:div>
    <w:div w:id="1419476128">
      <w:bodyDiv w:val="1"/>
      <w:marLeft w:val="0"/>
      <w:marRight w:val="0"/>
      <w:marTop w:val="0"/>
      <w:marBottom w:val="0"/>
      <w:divBdr>
        <w:top w:val="none" w:sz="0" w:space="0" w:color="auto"/>
        <w:left w:val="none" w:sz="0" w:space="0" w:color="auto"/>
        <w:bottom w:val="none" w:sz="0" w:space="0" w:color="auto"/>
        <w:right w:val="none" w:sz="0" w:space="0" w:color="auto"/>
      </w:divBdr>
    </w:div>
    <w:div w:id="1419903606">
      <w:bodyDiv w:val="1"/>
      <w:marLeft w:val="0"/>
      <w:marRight w:val="0"/>
      <w:marTop w:val="0"/>
      <w:marBottom w:val="0"/>
      <w:divBdr>
        <w:top w:val="none" w:sz="0" w:space="0" w:color="auto"/>
        <w:left w:val="none" w:sz="0" w:space="0" w:color="auto"/>
        <w:bottom w:val="none" w:sz="0" w:space="0" w:color="auto"/>
        <w:right w:val="none" w:sz="0" w:space="0" w:color="auto"/>
      </w:divBdr>
    </w:div>
    <w:div w:id="1419910824">
      <w:bodyDiv w:val="1"/>
      <w:marLeft w:val="0"/>
      <w:marRight w:val="0"/>
      <w:marTop w:val="0"/>
      <w:marBottom w:val="0"/>
      <w:divBdr>
        <w:top w:val="none" w:sz="0" w:space="0" w:color="auto"/>
        <w:left w:val="none" w:sz="0" w:space="0" w:color="auto"/>
        <w:bottom w:val="none" w:sz="0" w:space="0" w:color="auto"/>
        <w:right w:val="none" w:sz="0" w:space="0" w:color="auto"/>
      </w:divBdr>
    </w:div>
    <w:div w:id="1420522796">
      <w:bodyDiv w:val="1"/>
      <w:marLeft w:val="0"/>
      <w:marRight w:val="0"/>
      <w:marTop w:val="0"/>
      <w:marBottom w:val="0"/>
      <w:divBdr>
        <w:top w:val="none" w:sz="0" w:space="0" w:color="auto"/>
        <w:left w:val="none" w:sz="0" w:space="0" w:color="auto"/>
        <w:bottom w:val="none" w:sz="0" w:space="0" w:color="auto"/>
        <w:right w:val="none" w:sz="0" w:space="0" w:color="auto"/>
      </w:divBdr>
    </w:div>
    <w:div w:id="1420982473">
      <w:bodyDiv w:val="1"/>
      <w:marLeft w:val="0"/>
      <w:marRight w:val="0"/>
      <w:marTop w:val="0"/>
      <w:marBottom w:val="0"/>
      <w:divBdr>
        <w:top w:val="none" w:sz="0" w:space="0" w:color="auto"/>
        <w:left w:val="none" w:sz="0" w:space="0" w:color="auto"/>
        <w:bottom w:val="none" w:sz="0" w:space="0" w:color="auto"/>
        <w:right w:val="none" w:sz="0" w:space="0" w:color="auto"/>
      </w:divBdr>
    </w:div>
    <w:div w:id="1421216580">
      <w:bodyDiv w:val="1"/>
      <w:marLeft w:val="0"/>
      <w:marRight w:val="0"/>
      <w:marTop w:val="0"/>
      <w:marBottom w:val="0"/>
      <w:divBdr>
        <w:top w:val="none" w:sz="0" w:space="0" w:color="auto"/>
        <w:left w:val="none" w:sz="0" w:space="0" w:color="auto"/>
        <w:bottom w:val="none" w:sz="0" w:space="0" w:color="auto"/>
        <w:right w:val="none" w:sz="0" w:space="0" w:color="auto"/>
      </w:divBdr>
    </w:div>
    <w:div w:id="1421295642">
      <w:bodyDiv w:val="1"/>
      <w:marLeft w:val="0"/>
      <w:marRight w:val="0"/>
      <w:marTop w:val="0"/>
      <w:marBottom w:val="0"/>
      <w:divBdr>
        <w:top w:val="none" w:sz="0" w:space="0" w:color="auto"/>
        <w:left w:val="none" w:sz="0" w:space="0" w:color="auto"/>
        <w:bottom w:val="none" w:sz="0" w:space="0" w:color="auto"/>
        <w:right w:val="none" w:sz="0" w:space="0" w:color="auto"/>
      </w:divBdr>
    </w:div>
    <w:div w:id="1421608815">
      <w:bodyDiv w:val="1"/>
      <w:marLeft w:val="0"/>
      <w:marRight w:val="0"/>
      <w:marTop w:val="0"/>
      <w:marBottom w:val="0"/>
      <w:divBdr>
        <w:top w:val="none" w:sz="0" w:space="0" w:color="auto"/>
        <w:left w:val="none" w:sz="0" w:space="0" w:color="auto"/>
        <w:bottom w:val="none" w:sz="0" w:space="0" w:color="auto"/>
        <w:right w:val="none" w:sz="0" w:space="0" w:color="auto"/>
      </w:divBdr>
    </w:div>
    <w:div w:id="1421750712">
      <w:bodyDiv w:val="1"/>
      <w:marLeft w:val="0"/>
      <w:marRight w:val="0"/>
      <w:marTop w:val="0"/>
      <w:marBottom w:val="0"/>
      <w:divBdr>
        <w:top w:val="none" w:sz="0" w:space="0" w:color="auto"/>
        <w:left w:val="none" w:sz="0" w:space="0" w:color="auto"/>
        <w:bottom w:val="none" w:sz="0" w:space="0" w:color="auto"/>
        <w:right w:val="none" w:sz="0" w:space="0" w:color="auto"/>
      </w:divBdr>
    </w:div>
    <w:div w:id="1422141027">
      <w:bodyDiv w:val="1"/>
      <w:marLeft w:val="0"/>
      <w:marRight w:val="0"/>
      <w:marTop w:val="0"/>
      <w:marBottom w:val="0"/>
      <w:divBdr>
        <w:top w:val="none" w:sz="0" w:space="0" w:color="auto"/>
        <w:left w:val="none" w:sz="0" w:space="0" w:color="auto"/>
        <w:bottom w:val="none" w:sz="0" w:space="0" w:color="auto"/>
        <w:right w:val="none" w:sz="0" w:space="0" w:color="auto"/>
      </w:divBdr>
    </w:div>
    <w:div w:id="1422145737">
      <w:bodyDiv w:val="1"/>
      <w:marLeft w:val="0"/>
      <w:marRight w:val="0"/>
      <w:marTop w:val="0"/>
      <w:marBottom w:val="0"/>
      <w:divBdr>
        <w:top w:val="none" w:sz="0" w:space="0" w:color="auto"/>
        <w:left w:val="none" w:sz="0" w:space="0" w:color="auto"/>
        <w:bottom w:val="none" w:sz="0" w:space="0" w:color="auto"/>
        <w:right w:val="none" w:sz="0" w:space="0" w:color="auto"/>
      </w:divBdr>
    </w:div>
    <w:div w:id="1422264925">
      <w:bodyDiv w:val="1"/>
      <w:marLeft w:val="0"/>
      <w:marRight w:val="0"/>
      <w:marTop w:val="0"/>
      <w:marBottom w:val="0"/>
      <w:divBdr>
        <w:top w:val="none" w:sz="0" w:space="0" w:color="auto"/>
        <w:left w:val="none" w:sz="0" w:space="0" w:color="auto"/>
        <w:bottom w:val="none" w:sz="0" w:space="0" w:color="auto"/>
        <w:right w:val="none" w:sz="0" w:space="0" w:color="auto"/>
      </w:divBdr>
    </w:div>
    <w:div w:id="1422489135">
      <w:bodyDiv w:val="1"/>
      <w:marLeft w:val="0"/>
      <w:marRight w:val="0"/>
      <w:marTop w:val="0"/>
      <w:marBottom w:val="0"/>
      <w:divBdr>
        <w:top w:val="none" w:sz="0" w:space="0" w:color="auto"/>
        <w:left w:val="none" w:sz="0" w:space="0" w:color="auto"/>
        <w:bottom w:val="none" w:sz="0" w:space="0" w:color="auto"/>
        <w:right w:val="none" w:sz="0" w:space="0" w:color="auto"/>
      </w:divBdr>
    </w:div>
    <w:div w:id="1422524995">
      <w:bodyDiv w:val="1"/>
      <w:marLeft w:val="0"/>
      <w:marRight w:val="0"/>
      <w:marTop w:val="0"/>
      <w:marBottom w:val="0"/>
      <w:divBdr>
        <w:top w:val="none" w:sz="0" w:space="0" w:color="auto"/>
        <w:left w:val="none" w:sz="0" w:space="0" w:color="auto"/>
        <w:bottom w:val="none" w:sz="0" w:space="0" w:color="auto"/>
        <w:right w:val="none" w:sz="0" w:space="0" w:color="auto"/>
      </w:divBdr>
    </w:div>
    <w:div w:id="1422798113">
      <w:bodyDiv w:val="1"/>
      <w:marLeft w:val="0"/>
      <w:marRight w:val="0"/>
      <w:marTop w:val="0"/>
      <w:marBottom w:val="0"/>
      <w:divBdr>
        <w:top w:val="none" w:sz="0" w:space="0" w:color="auto"/>
        <w:left w:val="none" w:sz="0" w:space="0" w:color="auto"/>
        <w:bottom w:val="none" w:sz="0" w:space="0" w:color="auto"/>
        <w:right w:val="none" w:sz="0" w:space="0" w:color="auto"/>
      </w:divBdr>
    </w:div>
    <w:div w:id="1422945848">
      <w:bodyDiv w:val="1"/>
      <w:marLeft w:val="0"/>
      <w:marRight w:val="0"/>
      <w:marTop w:val="0"/>
      <w:marBottom w:val="0"/>
      <w:divBdr>
        <w:top w:val="none" w:sz="0" w:space="0" w:color="auto"/>
        <w:left w:val="none" w:sz="0" w:space="0" w:color="auto"/>
        <w:bottom w:val="none" w:sz="0" w:space="0" w:color="auto"/>
        <w:right w:val="none" w:sz="0" w:space="0" w:color="auto"/>
      </w:divBdr>
    </w:div>
    <w:div w:id="1423146199">
      <w:bodyDiv w:val="1"/>
      <w:marLeft w:val="0"/>
      <w:marRight w:val="0"/>
      <w:marTop w:val="0"/>
      <w:marBottom w:val="0"/>
      <w:divBdr>
        <w:top w:val="none" w:sz="0" w:space="0" w:color="auto"/>
        <w:left w:val="none" w:sz="0" w:space="0" w:color="auto"/>
        <w:bottom w:val="none" w:sz="0" w:space="0" w:color="auto"/>
        <w:right w:val="none" w:sz="0" w:space="0" w:color="auto"/>
      </w:divBdr>
    </w:div>
    <w:div w:id="1423181295">
      <w:bodyDiv w:val="1"/>
      <w:marLeft w:val="0"/>
      <w:marRight w:val="0"/>
      <w:marTop w:val="0"/>
      <w:marBottom w:val="0"/>
      <w:divBdr>
        <w:top w:val="none" w:sz="0" w:space="0" w:color="auto"/>
        <w:left w:val="none" w:sz="0" w:space="0" w:color="auto"/>
        <w:bottom w:val="none" w:sz="0" w:space="0" w:color="auto"/>
        <w:right w:val="none" w:sz="0" w:space="0" w:color="auto"/>
      </w:divBdr>
    </w:div>
    <w:div w:id="1423261948">
      <w:bodyDiv w:val="1"/>
      <w:marLeft w:val="0"/>
      <w:marRight w:val="0"/>
      <w:marTop w:val="0"/>
      <w:marBottom w:val="0"/>
      <w:divBdr>
        <w:top w:val="none" w:sz="0" w:space="0" w:color="auto"/>
        <w:left w:val="none" w:sz="0" w:space="0" w:color="auto"/>
        <w:bottom w:val="none" w:sz="0" w:space="0" w:color="auto"/>
        <w:right w:val="none" w:sz="0" w:space="0" w:color="auto"/>
      </w:divBdr>
    </w:div>
    <w:div w:id="1423380092">
      <w:bodyDiv w:val="1"/>
      <w:marLeft w:val="0"/>
      <w:marRight w:val="0"/>
      <w:marTop w:val="0"/>
      <w:marBottom w:val="0"/>
      <w:divBdr>
        <w:top w:val="none" w:sz="0" w:space="0" w:color="auto"/>
        <w:left w:val="none" w:sz="0" w:space="0" w:color="auto"/>
        <w:bottom w:val="none" w:sz="0" w:space="0" w:color="auto"/>
        <w:right w:val="none" w:sz="0" w:space="0" w:color="auto"/>
      </w:divBdr>
    </w:div>
    <w:div w:id="1423405381">
      <w:bodyDiv w:val="1"/>
      <w:marLeft w:val="0"/>
      <w:marRight w:val="0"/>
      <w:marTop w:val="0"/>
      <w:marBottom w:val="0"/>
      <w:divBdr>
        <w:top w:val="none" w:sz="0" w:space="0" w:color="auto"/>
        <w:left w:val="none" w:sz="0" w:space="0" w:color="auto"/>
        <w:bottom w:val="none" w:sz="0" w:space="0" w:color="auto"/>
        <w:right w:val="none" w:sz="0" w:space="0" w:color="auto"/>
      </w:divBdr>
    </w:div>
    <w:div w:id="1423725954">
      <w:bodyDiv w:val="1"/>
      <w:marLeft w:val="0"/>
      <w:marRight w:val="0"/>
      <w:marTop w:val="0"/>
      <w:marBottom w:val="0"/>
      <w:divBdr>
        <w:top w:val="none" w:sz="0" w:space="0" w:color="auto"/>
        <w:left w:val="none" w:sz="0" w:space="0" w:color="auto"/>
        <w:bottom w:val="none" w:sz="0" w:space="0" w:color="auto"/>
        <w:right w:val="none" w:sz="0" w:space="0" w:color="auto"/>
      </w:divBdr>
    </w:div>
    <w:div w:id="1423794329">
      <w:bodyDiv w:val="1"/>
      <w:marLeft w:val="0"/>
      <w:marRight w:val="0"/>
      <w:marTop w:val="0"/>
      <w:marBottom w:val="0"/>
      <w:divBdr>
        <w:top w:val="none" w:sz="0" w:space="0" w:color="auto"/>
        <w:left w:val="none" w:sz="0" w:space="0" w:color="auto"/>
        <w:bottom w:val="none" w:sz="0" w:space="0" w:color="auto"/>
        <w:right w:val="none" w:sz="0" w:space="0" w:color="auto"/>
      </w:divBdr>
    </w:div>
    <w:div w:id="1423915200">
      <w:bodyDiv w:val="1"/>
      <w:marLeft w:val="0"/>
      <w:marRight w:val="0"/>
      <w:marTop w:val="0"/>
      <w:marBottom w:val="0"/>
      <w:divBdr>
        <w:top w:val="none" w:sz="0" w:space="0" w:color="auto"/>
        <w:left w:val="none" w:sz="0" w:space="0" w:color="auto"/>
        <w:bottom w:val="none" w:sz="0" w:space="0" w:color="auto"/>
        <w:right w:val="none" w:sz="0" w:space="0" w:color="auto"/>
      </w:divBdr>
    </w:div>
    <w:div w:id="1424296849">
      <w:bodyDiv w:val="1"/>
      <w:marLeft w:val="0"/>
      <w:marRight w:val="0"/>
      <w:marTop w:val="0"/>
      <w:marBottom w:val="0"/>
      <w:divBdr>
        <w:top w:val="none" w:sz="0" w:space="0" w:color="auto"/>
        <w:left w:val="none" w:sz="0" w:space="0" w:color="auto"/>
        <w:bottom w:val="none" w:sz="0" w:space="0" w:color="auto"/>
        <w:right w:val="none" w:sz="0" w:space="0" w:color="auto"/>
      </w:divBdr>
    </w:div>
    <w:div w:id="1424377529">
      <w:bodyDiv w:val="1"/>
      <w:marLeft w:val="0"/>
      <w:marRight w:val="0"/>
      <w:marTop w:val="0"/>
      <w:marBottom w:val="0"/>
      <w:divBdr>
        <w:top w:val="none" w:sz="0" w:space="0" w:color="auto"/>
        <w:left w:val="none" w:sz="0" w:space="0" w:color="auto"/>
        <w:bottom w:val="none" w:sz="0" w:space="0" w:color="auto"/>
        <w:right w:val="none" w:sz="0" w:space="0" w:color="auto"/>
      </w:divBdr>
    </w:div>
    <w:div w:id="1424641077">
      <w:bodyDiv w:val="1"/>
      <w:marLeft w:val="0"/>
      <w:marRight w:val="0"/>
      <w:marTop w:val="0"/>
      <w:marBottom w:val="0"/>
      <w:divBdr>
        <w:top w:val="none" w:sz="0" w:space="0" w:color="auto"/>
        <w:left w:val="none" w:sz="0" w:space="0" w:color="auto"/>
        <w:bottom w:val="none" w:sz="0" w:space="0" w:color="auto"/>
        <w:right w:val="none" w:sz="0" w:space="0" w:color="auto"/>
      </w:divBdr>
    </w:div>
    <w:div w:id="1424761932">
      <w:bodyDiv w:val="1"/>
      <w:marLeft w:val="0"/>
      <w:marRight w:val="0"/>
      <w:marTop w:val="0"/>
      <w:marBottom w:val="0"/>
      <w:divBdr>
        <w:top w:val="none" w:sz="0" w:space="0" w:color="auto"/>
        <w:left w:val="none" w:sz="0" w:space="0" w:color="auto"/>
        <w:bottom w:val="none" w:sz="0" w:space="0" w:color="auto"/>
        <w:right w:val="none" w:sz="0" w:space="0" w:color="auto"/>
      </w:divBdr>
    </w:div>
    <w:div w:id="1425027766">
      <w:bodyDiv w:val="1"/>
      <w:marLeft w:val="0"/>
      <w:marRight w:val="0"/>
      <w:marTop w:val="0"/>
      <w:marBottom w:val="0"/>
      <w:divBdr>
        <w:top w:val="none" w:sz="0" w:space="0" w:color="auto"/>
        <w:left w:val="none" w:sz="0" w:space="0" w:color="auto"/>
        <w:bottom w:val="none" w:sz="0" w:space="0" w:color="auto"/>
        <w:right w:val="none" w:sz="0" w:space="0" w:color="auto"/>
      </w:divBdr>
    </w:div>
    <w:div w:id="1425568398">
      <w:bodyDiv w:val="1"/>
      <w:marLeft w:val="0"/>
      <w:marRight w:val="0"/>
      <w:marTop w:val="0"/>
      <w:marBottom w:val="0"/>
      <w:divBdr>
        <w:top w:val="none" w:sz="0" w:space="0" w:color="auto"/>
        <w:left w:val="none" w:sz="0" w:space="0" w:color="auto"/>
        <w:bottom w:val="none" w:sz="0" w:space="0" w:color="auto"/>
        <w:right w:val="none" w:sz="0" w:space="0" w:color="auto"/>
      </w:divBdr>
    </w:div>
    <w:div w:id="1425957519">
      <w:bodyDiv w:val="1"/>
      <w:marLeft w:val="0"/>
      <w:marRight w:val="0"/>
      <w:marTop w:val="0"/>
      <w:marBottom w:val="0"/>
      <w:divBdr>
        <w:top w:val="none" w:sz="0" w:space="0" w:color="auto"/>
        <w:left w:val="none" w:sz="0" w:space="0" w:color="auto"/>
        <w:bottom w:val="none" w:sz="0" w:space="0" w:color="auto"/>
        <w:right w:val="none" w:sz="0" w:space="0" w:color="auto"/>
      </w:divBdr>
    </w:div>
    <w:div w:id="1426075638">
      <w:bodyDiv w:val="1"/>
      <w:marLeft w:val="0"/>
      <w:marRight w:val="0"/>
      <w:marTop w:val="0"/>
      <w:marBottom w:val="0"/>
      <w:divBdr>
        <w:top w:val="none" w:sz="0" w:space="0" w:color="auto"/>
        <w:left w:val="none" w:sz="0" w:space="0" w:color="auto"/>
        <w:bottom w:val="none" w:sz="0" w:space="0" w:color="auto"/>
        <w:right w:val="none" w:sz="0" w:space="0" w:color="auto"/>
      </w:divBdr>
    </w:div>
    <w:div w:id="1426151602">
      <w:bodyDiv w:val="1"/>
      <w:marLeft w:val="0"/>
      <w:marRight w:val="0"/>
      <w:marTop w:val="0"/>
      <w:marBottom w:val="0"/>
      <w:divBdr>
        <w:top w:val="none" w:sz="0" w:space="0" w:color="auto"/>
        <w:left w:val="none" w:sz="0" w:space="0" w:color="auto"/>
        <w:bottom w:val="none" w:sz="0" w:space="0" w:color="auto"/>
        <w:right w:val="none" w:sz="0" w:space="0" w:color="auto"/>
      </w:divBdr>
    </w:div>
    <w:div w:id="1426271792">
      <w:bodyDiv w:val="1"/>
      <w:marLeft w:val="0"/>
      <w:marRight w:val="0"/>
      <w:marTop w:val="0"/>
      <w:marBottom w:val="0"/>
      <w:divBdr>
        <w:top w:val="none" w:sz="0" w:space="0" w:color="auto"/>
        <w:left w:val="none" w:sz="0" w:space="0" w:color="auto"/>
        <w:bottom w:val="none" w:sz="0" w:space="0" w:color="auto"/>
        <w:right w:val="none" w:sz="0" w:space="0" w:color="auto"/>
      </w:divBdr>
    </w:div>
    <w:div w:id="1426346254">
      <w:bodyDiv w:val="1"/>
      <w:marLeft w:val="0"/>
      <w:marRight w:val="0"/>
      <w:marTop w:val="0"/>
      <w:marBottom w:val="0"/>
      <w:divBdr>
        <w:top w:val="none" w:sz="0" w:space="0" w:color="auto"/>
        <w:left w:val="none" w:sz="0" w:space="0" w:color="auto"/>
        <w:bottom w:val="none" w:sz="0" w:space="0" w:color="auto"/>
        <w:right w:val="none" w:sz="0" w:space="0" w:color="auto"/>
      </w:divBdr>
    </w:div>
    <w:div w:id="1426420848">
      <w:bodyDiv w:val="1"/>
      <w:marLeft w:val="0"/>
      <w:marRight w:val="0"/>
      <w:marTop w:val="0"/>
      <w:marBottom w:val="0"/>
      <w:divBdr>
        <w:top w:val="none" w:sz="0" w:space="0" w:color="auto"/>
        <w:left w:val="none" w:sz="0" w:space="0" w:color="auto"/>
        <w:bottom w:val="none" w:sz="0" w:space="0" w:color="auto"/>
        <w:right w:val="none" w:sz="0" w:space="0" w:color="auto"/>
      </w:divBdr>
    </w:div>
    <w:div w:id="1426610566">
      <w:bodyDiv w:val="1"/>
      <w:marLeft w:val="0"/>
      <w:marRight w:val="0"/>
      <w:marTop w:val="0"/>
      <w:marBottom w:val="0"/>
      <w:divBdr>
        <w:top w:val="none" w:sz="0" w:space="0" w:color="auto"/>
        <w:left w:val="none" w:sz="0" w:space="0" w:color="auto"/>
        <w:bottom w:val="none" w:sz="0" w:space="0" w:color="auto"/>
        <w:right w:val="none" w:sz="0" w:space="0" w:color="auto"/>
      </w:divBdr>
    </w:div>
    <w:div w:id="1426733526">
      <w:bodyDiv w:val="1"/>
      <w:marLeft w:val="0"/>
      <w:marRight w:val="0"/>
      <w:marTop w:val="0"/>
      <w:marBottom w:val="0"/>
      <w:divBdr>
        <w:top w:val="none" w:sz="0" w:space="0" w:color="auto"/>
        <w:left w:val="none" w:sz="0" w:space="0" w:color="auto"/>
        <w:bottom w:val="none" w:sz="0" w:space="0" w:color="auto"/>
        <w:right w:val="none" w:sz="0" w:space="0" w:color="auto"/>
      </w:divBdr>
    </w:div>
    <w:div w:id="1427075088">
      <w:bodyDiv w:val="1"/>
      <w:marLeft w:val="0"/>
      <w:marRight w:val="0"/>
      <w:marTop w:val="0"/>
      <w:marBottom w:val="0"/>
      <w:divBdr>
        <w:top w:val="none" w:sz="0" w:space="0" w:color="auto"/>
        <w:left w:val="none" w:sz="0" w:space="0" w:color="auto"/>
        <w:bottom w:val="none" w:sz="0" w:space="0" w:color="auto"/>
        <w:right w:val="none" w:sz="0" w:space="0" w:color="auto"/>
      </w:divBdr>
    </w:div>
    <w:div w:id="1427188359">
      <w:bodyDiv w:val="1"/>
      <w:marLeft w:val="0"/>
      <w:marRight w:val="0"/>
      <w:marTop w:val="0"/>
      <w:marBottom w:val="0"/>
      <w:divBdr>
        <w:top w:val="none" w:sz="0" w:space="0" w:color="auto"/>
        <w:left w:val="none" w:sz="0" w:space="0" w:color="auto"/>
        <w:bottom w:val="none" w:sz="0" w:space="0" w:color="auto"/>
        <w:right w:val="none" w:sz="0" w:space="0" w:color="auto"/>
      </w:divBdr>
    </w:div>
    <w:div w:id="1427191133">
      <w:bodyDiv w:val="1"/>
      <w:marLeft w:val="0"/>
      <w:marRight w:val="0"/>
      <w:marTop w:val="0"/>
      <w:marBottom w:val="0"/>
      <w:divBdr>
        <w:top w:val="none" w:sz="0" w:space="0" w:color="auto"/>
        <w:left w:val="none" w:sz="0" w:space="0" w:color="auto"/>
        <w:bottom w:val="none" w:sz="0" w:space="0" w:color="auto"/>
        <w:right w:val="none" w:sz="0" w:space="0" w:color="auto"/>
      </w:divBdr>
    </w:div>
    <w:div w:id="1427580343">
      <w:bodyDiv w:val="1"/>
      <w:marLeft w:val="0"/>
      <w:marRight w:val="0"/>
      <w:marTop w:val="0"/>
      <w:marBottom w:val="0"/>
      <w:divBdr>
        <w:top w:val="none" w:sz="0" w:space="0" w:color="auto"/>
        <w:left w:val="none" w:sz="0" w:space="0" w:color="auto"/>
        <w:bottom w:val="none" w:sz="0" w:space="0" w:color="auto"/>
        <w:right w:val="none" w:sz="0" w:space="0" w:color="auto"/>
      </w:divBdr>
    </w:div>
    <w:div w:id="1428651307">
      <w:bodyDiv w:val="1"/>
      <w:marLeft w:val="0"/>
      <w:marRight w:val="0"/>
      <w:marTop w:val="0"/>
      <w:marBottom w:val="0"/>
      <w:divBdr>
        <w:top w:val="none" w:sz="0" w:space="0" w:color="auto"/>
        <w:left w:val="none" w:sz="0" w:space="0" w:color="auto"/>
        <w:bottom w:val="none" w:sz="0" w:space="0" w:color="auto"/>
        <w:right w:val="none" w:sz="0" w:space="0" w:color="auto"/>
      </w:divBdr>
    </w:div>
    <w:div w:id="1429891691">
      <w:bodyDiv w:val="1"/>
      <w:marLeft w:val="0"/>
      <w:marRight w:val="0"/>
      <w:marTop w:val="0"/>
      <w:marBottom w:val="0"/>
      <w:divBdr>
        <w:top w:val="none" w:sz="0" w:space="0" w:color="auto"/>
        <w:left w:val="none" w:sz="0" w:space="0" w:color="auto"/>
        <w:bottom w:val="none" w:sz="0" w:space="0" w:color="auto"/>
        <w:right w:val="none" w:sz="0" w:space="0" w:color="auto"/>
      </w:divBdr>
    </w:div>
    <w:div w:id="1430006241">
      <w:bodyDiv w:val="1"/>
      <w:marLeft w:val="0"/>
      <w:marRight w:val="0"/>
      <w:marTop w:val="0"/>
      <w:marBottom w:val="0"/>
      <w:divBdr>
        <w:top w:val="none" w:sz="0" w:space="0" w:color="auto"/>
        <w:left w:val="none" w:sz="0" w:space="0" w:color="auto"/>
        <w:bottom w:val="none" w:sz="0" w:space="0" w:color="auto"/>
        <w:right w:val="none" w:sz="0" w:space="0" w:color="auto"/>
      </w:divBdr>
    </w:div>
    <w:div w:id="1430394971">
      <w:bodyDiv w:val="1"/>
      <w:marLeft w:val="0"/>
      <w:marRight w:val="0"/>
      <w:marTop w:val="0"/>
      <w:marBottom w:val="0"/>
      <w:divBdr>
        <w:top w:val="none" w:sz="0" w:space="0" w:color="auto"/>
        <w:left w:val="none" w:sz="0" w:space="0" w:color="auto"/>
        <w:bottom w:val="none" w:sz="0" w:space="0" w:color="auto"/>
        <w:right w:val="none" w:sz="0" w:space="0" w:color="auto"/>
      </w:divBdr>
    </w:div>
    <w:div w:id="1430420594">
      <w:bodyDiv w:val="1"/>
      <w:marLeft w:val="0"/>
      <w:marRight w:val="0"/>
      <w:marTop w:val="0"/>
      <w:marBottom w:val="0"/>
      <w:divBdr>
        <w:top w:val="none" w:sz="0" w:space="0" w:color="auto"/>
        <w:left w:val="none" w:sz="0" w:space="0" w:color="auto"/>
        <w:bottom w:val="none" w:sz="0" w:space="0" w:color="auto"/>
        <w:right w:val="none" w:sz="0" w:space="0" w:color="auto"/>
      </w:divBdr>
    </w:div>
    <w:div w:id="1430926840">
      <w:bodyDiv w:val="1"/>
      <w:marLeft w:val="0"/>
      <w:marRight w:val="0"/>
      <w:marTop w:val="0"/>
      <w:marBottom w:val="0"/>
      <w:divBdr>
        <w:top w:val="none" w:sz="0" w:space="0" w:color="auto"/>
        <w:left w:val="none" w:sz="0" w:space="0" w:color="auto"/>
        <w:bottom w:val="none" w:sz="0" w:space="0" w:color="auto"/>
        <w:right w:val="none" w:sz="0" w:space="0" w:color="auto"/>
      </w:divBdr>
    </w:div>
    <w:div w:id="1431200385">
      <w:bodyDiv w:val="1"/>
      <w:marLeft w:val="0"/>
      <w:marRight w:val="0"/>
      <w:marTop w:val="0"/>
      <w:marBottom w:val="0"/>
      <w:divBdr>
        <w:top w:val="none" w:sz="0" w:space="0" w:color="auto"/>
        <w:left w:val="none" w:sz="0" w:space="0" w:color="auto"/>
        <w:bottom w:val="none" w:sz="0" w:space="0" w:color="auto"/>
        <w:right w:val="none" w:sz="0" w:space="0" w:color="auto"/>
      </w:divBdr>
    </w:div>
    <w:div w:id="1431272124">
      <w:bodyDiv w:val="1"/>
      <w:marLeft w:val="0"/>
      <w:marRight w:val="0"/>
      <w:marTop w:val="0"/>
      <w:marBottom w:val="0"/>
      <w:divBdr>
        <w:top w:val="none" w:sz="0" w:space="0" w:color="auto"/>
        <w:left w:val="none" w:sz="0" w:space="0" w:color="auto"/>
        <w:bottom w:val="none" w:sz="0" w:space="0" w:color="auto"/>
        <w:right w:val="none" w:sz="0" w:space="0" w:color="auto"/>
      </w:divBdr>
    </w:div>
    <w:div w:id="1431504968">
      <w:bodyDiv w:val="1"/>
      <w:marLeft w:val="0"/>
      <w:marRight w:val="0"/>
      <w:marTop w:val="0"/>
      <w:marBottom w:val="0"/>
      <w:divBdr>
        <w:top w:val="none" w:sz="0" w:space="0" w:color="auto"/>
        <w:left w:val="none" w:sz="0" w:space="0" w:color="auto"/>
        <w:bottom w:val="none" w:sz="0" w:space="0" w:color="auto"/>
        <w:right w:val="none" w:sz="0" w:space="0" w:color="auto"/>
      </w:divBdr>
    </w:div>
    <w:div w:id="1431731900">
      <w:bodyDiv w:val="1"/>
      <w:marLeft w:val="0"/>
      <w:marRight w:val="0"/>
      <w:marTop w:val="0"/>
      <w:marBottom w:val="0"/>
      <w:divBdr>
        <w:top w:val="none" w:sz="0" w:space="0" w:color="auto"/>
        <w:left w:val="none" w:sz="0" w:space="0" w:color="auto"/>
        <w:bottom w:val="none" w:sz="0" w:space="0" w:color="auto"/>
        <w:right w:val="none" w:sz="0" w:space="0" w:color="auto"/>
      </w:divBdr>
    </w:div>
    <w:div w:id="1432161831">
      <w:bodyDiv w:val="1"/>
      <w:marLeft w:val="0"/>
      <w:marRight w:val="0"/>
      <w:marTop w:val="0"/>
      <w:marBottom w:val="0"/>
      <w:divBdr>
        <w:top w:val="none" w:sz="0" w:space="0" w:color="auto"/>
        <w:left w:val="none" w:sz="0" w:space="0" w:color="auto"/>
        <w:bottom w:val="none" w:sz="0" w:space="0" w:color="auto"/>
        <w:right w:val="none" w:sz="0" w:space="0" w:color="auto"/>
      </w:divBdr>
    </w:div>
    <w:div w:id="1432579472">
      <w:bodyDiv w:val="1"/>
      <w:marLeft w:val="0"/>
      <w:marRight w:val="0"/>
      <w:marTop w:val="0"/>
      <w:marBottom w:val="0"/>
      <w:divBdr>
        <w:top w:val="none" w:sz="0" w:space="0" w:color="auto"/>
        <w:left w:val="none" w:sz="0" w:space="0" w:color="auto"/>
        <w:bottom w:val="none" w:sz="0" w:space="0" w:color="auto"/>
        <w:right w:val="none" w:sz="0" w:space="0" w:color="auto"/>
      </w:divBdr>
    </w:div>
    <w:div w:id="1432780248">
      <w:bodyDiv w:val="1"/>
      <w:marLeft w:val="0"/>
      <w:marRight w:val="0"/>
      <w:marTop w:val="0"/>
      <w:marBottom w:val="0"/>
      <w:divBdr>
        <w:top w:val="none" w:sz="0" w:space="0" w:color="auto"/>
        <w:left w:val="none" w:sz="0" w:space="0" w:color="auto"/>
        <w:bottom w:val="none" w:sz="0" w:space="0" w:color="auto"/>
        <w:right w:val="none" w:sz="0" w:space="0" w:color="auto"/>
      </w:divBdr>
    </w:div>
    <w:div w:id="1433085278">
      <w:bodyDiv w:val="1"/>
      <w:marLeft w:val="0"/>
      <w:marRight w:val="0"/>
      <w:marTop w:val="0"/>
      <w:marBottom w:val="0"/>
      <w:divBdr>
        <w:top w:val="none" w:sz="0" w:space="0" w:color="auto"/>
        <w:left w:val="none" w:sz="0" w:space="0" w:color="auto"/>
        <w:bottom w:val="none" w:sz="0" w:space="0" w:color="auto"/>
        <w:right w:val="none" w:sz="0" w:space="0" w:color="auto"/>
      </w:divBdr>
    </w:div>
    <w:div w:id="1433161701">
      <w:bodyDiv w:val="1"/>
      <w:marLeft w:val="0"/>
      <w:marRight w:val="0"/>
      <w:marTop w:val="0"/>
      <w:marBottom w:val="0"/>
      <w:divBdr>
        <w:top w:val="none" w:sz="0" w:space="0" w:color="auto"/>
        <w:left w:val="none" w:sz="0" w:space="0" w:color="auto"/>
        <w:bottom w:val="none" w:sz="0" w:space="0" w:color="auto"/>
        <w:right w:val="none" w:sz="0" w:space="0" w:color="auto"/>
      </w:divBdr>
    </w:div>
    <w:div w:id="1433475873">
      <w:bodyDiv w:val="1"/>
      <w:marLeft w:val="0"/>
      <w:marRight w:val="0"/>
      <w:marTop w:val="0"/>
      <w:marBottom w:val="0"/>
      <w:divBdr>
        <w:top w:val="none" w:sz="0" w:space="0" w:color="auto"/>
        <w:left w:val="none" w:sz="0" w:space="0" w:color="auto"/>
        <w:bottom w:val="none" w:sz="0" w:space="0" w:color="auto"/>
        <w:right w:val="none" w:sz="0" w:space="0" w:color="auto"/>
      </w:divBdr>
    </w:div>
    <w:div w:id="1433932893">
      <w:bodyDiv w:val="1"/>
      <w:marLeft w:val="0"/>
      <w:marRight w:val="0"/>
      <w:marTop w:val="0"/>
      <w:marBottom w:val="0"/>
      <w:divBdr>
        <w:top w:val="none" w:sz="0" w:space="0" w:color="auto"/>
        <w:left w:val="none" w:sz="0" w:space="0" w:color="auto"/>
        <w:bottom w:val="none" w:sz="0" w:space="0" w:color="auto"/>
        <w:right w:val="none" w:sz="0" w:space="0" w:color="auto"/>
      </w:divBdr>
    </w:div>
    <w:div w:id="1433936249">
      <w:bodyDiv w:val="1"/>
      <w:marLeft w:val="0"/>
      <w:marRight w:val="0"/>
      <w:marTop w:val="0"/>
      <w:marBottom w:val="0"/>
      <w:divBdr>
        <w:top w:val="none" w:sz="0" w:space="0" w:color="auto"/>
        <w:left w:val="none" w:sz="0" w:space="0" w:color="auto"/>
        <w:bottom w:val="none" w:sz="0" w:space="0" w:color="auto"/>
        <w:right w:val="none" w:sz="0" w:space="0" w:color="auto"/>
      </w:divBdr>
    </w:div>
    <w:div w:id="1434011077">
      <w:bodyDiv w:val="1"/>
      <w:marLeft w:val="0"/>
      <w:marRight w:val="0"/>
      <w:marTop w:val="0"/>
      <w:marBottom w:val="0"/>
      <w:divBdr>
        <w:top w:val="none" w:sz="0" w:space="0" w:color="auto"/>
        <w:left w:val="none" w:sz="0" w:space="0" w:color="auto"/>
        <w:bottom w:val="none" w:sz="0" w:space="0" w:color="auto"/>
        <w:right w:val="none" w:sz="0" w:space="0" w:color="auto"/>
      </w:divBdr>
    </w:div>
    <w:div w:id="1434518729">
      <w:bodyDiv w:val="1"/>
      <w:marLeft w:val="0"/>
      <w:marRight w:val="0"/>
      <w:marTop w:val="0"/>
      <w:marBottom w:val="0"/>
      <w:divBdr>
        <w:top w:val="none" w:sz="0" w:space="0" w:color="auto"/>
        <w:left w:val="none" w:sz="0" w:space="0" w:color="auto"/>
        <w:bottom w:val="none" w:sz="0" w:space="0" w:color="auto"/>
        <w:right w:val="none" w:sz="0" w:space="0" w:color="auto"/>
      </w:divBdr>
    </w:div>
    <w:div w:id="1435438148">
      <w:bodyDiv w:val="1"/>
      <w:marLeft w:val="0"/>
      <w:marRight w:val="0"/>
      <w:marTop w:val="0"/>
      <w:marBottom w:val="0"/>
      <w:divBdr>
        <w:top w:val="none" w:sz="0" w:space="0" w:color="auto"/>
        <w:left w:val="none" w:sz="0" w:space="0" w:color="auto"/>
        <w:bottom w:val="none" w:sz="0" w:space="0" w:color="auto"/>
        <w:right w:val="none" w:sz="0" w:space="0" w:color="auto"/>
      </w:divBdr>
    </w:div>
    <w:div w:id="1435445469">
      <w:bodyDiv w:val="1"/>
      <w:marLeft w:val="0"/>
      <w:marRight w:val="0"/>
      <w:marTop w:val="0"/>
      <w:marBottom w:val="0"/>
      <w:divBdr>
        <w:top w:val="none" w:sz="0" w:space="0" w:color="auto"/>
        <w:left w:val="none" w:sz="0" w:space="0" w:color="auto"/>
        <w:bottom w:val="none" w:sz="0" w:space="0" w:color="auto"/>
        <w:right w:val="none" w:sz="0" w:space="0" w:color="auto"/>
      </w:divBdr>
    </w:div>
    <w:div w:id="1435588076">
      <w:bodyDiv w:val="1"/>
      <w:marLeft w:val="0"/>
      <w:marRight w:val="0"/>
      <w:marTop w:val="0"/>
      <w:marBottom w:val="0"/>
      <w:divBdr>
        <w:top w:val="none" w:sz="0" w:space="0" w:color="auto"/>
        <w:left w:val="none" w:sz="0" w:space="0" w:color="auto"/>
        <w:bottom w:val="none" w:sz="0" w:space="0" w:color="auto"/>
        <w:right w:val="none" w:sz="0" w:space="0" w:color="auto"/>
      </w:divBdr>
    </w:div>
    <w:div w:id="1435634670">
      <w:bodyDiv w:val="1"/>
      <w:marLeft w:val="0"/>
      <w:marRight w:val="0"/>
      <w:marTop w:val="0"/>
      <w:marBottom w:val="0"/>
      <w:divBdr>
        <w:top w:val="none" w:sz="0" w:space="0" w:color="auto"/>
        <w:left w:val="none" w:sz="0" w:space="0" w:color="auto"/>
        <w:bottom w:val="none" w:sz="0" w:space="0" w:color="auto"/>
        <w:right w:val="none" w:sz="0" w:space="0" w:color="auto"/>
      </w:divBdr>
    </w:div>
    <w:div w:id="1435705142">
      <w:bodyDiv w:val="1"/>
      <w:marLeft w:val="0"/>
      <w:marRight w:val="0"/>
      <w:marTop w:val="0"/>
      <w:marBottom w:val="0"/>
      <w:divBdr>
        <w:top w:val="none" w:sz="0" w:space="0" w:color="auto"/>
        <w:left w:val="none" w:sz="0" w:space="0" w:color="auto"/>
        <w:bottom w:val="none" w:sz="0" w:space="0" w:color="auto"/>
        <w:right w:val="none" w:sz="0" w:space="0" w:color="auto"/>
      </w:divBdr>
    </w:div>
    <w:div w:id="1435781736">
      <w:bodyDiv w:val="1"/>
      <w:marLeft w:val="0"/>
      <w:marRight w:val="0"/>
      <w:marTop w:val="0"/>
      <w:marBottom w:val="0"/>
      <w:divBdr>
        <w:top w:val="none" w:sz="0" w:space="0" w:color="auto"/>
        <w:left w:val="none" w:sz="0" w:space="0" w:color="auto"/>
        <w:bottom w:val="none" w:sz="0" w:space="0" w:color="auto"/>
        <w:right w:val="none" w:sz="0" w:space="0" w:color="auto"/>
      </w:divBdr>
    </w:div>
    <w:div w:id="1435900686">
      <w:bodyDiv w:val="1"/>
      <w:marLeft w:val="0"/>
      <w:marRight w:val="0"/>
      <w:marTop w:val="0"/>
      <w:marBottom w:val="0"/>
      <w:divBdr>
        <w:top w:val="none" w:sz="0" w:space="0" w:color="auto"/>
        <w:left w:val="none" w:sz="0" w:space="0" w:color="auto"/>
        <w:bottom w:val="none" w:sz="0" w:space="0" w:color="auto"/>
        <w:right w:val="none" w:sz="0" w:space="0" w:color="auto"/>
      </w:divBdr>
    </w:div>
    <w:div w:id="1436052261">
      <w:bodyDiv w:val="1"/>
      <w:marLeft w:val="0"/>
      <w:marRight w:val="0"/>
      <w:marTop w:val="0"/>
      <w:marBottom w:val="0"/>
      <w:divBdr>
        <w:top w:val="none" w:sz="0" w:space="0" w:color="auto"/>
        <w:left w:val="none" w:sz="0" w:space="0" w:color="auto"/>
        <w:bottom w:val="none" w:sz="0" w:space="0" w:color="auto"/>
        <w:right w:val="none" w:sz="0" w:space="0" w:color="auto"/>
      </w:divBdr>
    </w:div>
    <w:div w:id="1436054119">
      <w:bodyDiv w:val="1"/>
      <w:marLeft w:val="0"/>
      <w:marRight w:val="0"/>
      <w:marTop w:val="0"/>
      <w:marBottom w:val="0"/>
      <w:divBdr>
        <w:top w:val="none" w:sz="0" w:space="0" w:color="auto"/>
        <w:left w:val="none" w:sz="0" w:space="0" w:color="auto"/>
        <w:bottom w:val="none" w:sz="0" w:space="0" w:color="auto"/>
        <w:right w:val="none" w:sz="0" w:space="0" w:color="auto"/>
      </w:divBdr>
    </w:div>
    <w:div w:id="1437209000">
      <w:bodyDiv w:val="1"/>
      <w:marLeft w:val="0"/>
      <w:marRight w:val="0"/>
      <w:marTop w:val="0"/>
      <w:marBottom w:val="0"/>
      <w:divBdr>
        <w:top w:val="none" w:sz="0" w:space="0" w:color="auto"/>
        <w:left w:val="none" w:sz="0" w:space="0" w:color="auto"/>
        <w:bottom w:val="none" w:sz="0" w:space="0" w:color="auto"/>
        <w:right w:val="none" w:sz="0" w:space="0" w:color="auto"/>
      </w:divBdr>
    </w:div>
    <w:div w:id="1437485197">
      <w:bodyDiv w:val="1"/>
      <w:marLeft w:val="0"/>
      <w:marRight w:val="0"/>
      <w:marTop w:val="0"/>
      <w:marBottom w:val="0"/>
      <w:divBdr>
        <w:top w:val="none" w:sz="0" w:space="0" w:color="auto"/>
        <w:left w:val="none" w:sz="0" w:space="0" w:color="auto"/>
        <w:bottom w:val="none" w:sz="0" w:space="0" w:color="auto"/>
        <w:right w:val="none" w:sz="0" w:space="0" w:color="auto"/>
      </w:divBdr>
    </w:div>
    <w:div w:id="1437748992">
      <w:bodyDiv w:val="1"/>
      <w:marLeft w:val="0"/>
      <w:marRight w:val="0"/>
      <w:marTop w:val="0"/>
      <w:marBottom w:val="0"/>
      <w:divBdr>
        <w:top w:val="none" w:sz="0" w:space="0" w:color="auto"/>
        <w:left w:val="none" w:sz="0" w:space="0" w:color="auto"/>
        <w:bottom w:val="none" w:sz="0" w:space="0" w:color="auto"/>
        <w:right w:val="none" w:sz="0" w:space="0" w:color="auto"/>
      </w:divBdr>
    </w:div>
    <w:div w:id="1437869896">
      <w:bodyDiv w:val="1"/>
      <w:marLeft w:val="0"/>
      <w:marRight w:val="0"/>
      <w:marTop w:val="0"/>
      <w:marBottom w:val="0"/>
      <w:divBdr>
        <w:top w:val="none" w:sz="0" w:space="0" w:color="auto"/>
        <w:left w:val="none" w:sz="0" w:space="0" w:color="auto"/>
        <w:bottom w:val="none" w:sz="0" w:space="0" w:color="auto"/>
        <w:right w:val="none" w:sz="0" w:space="0" w:color="auto"/>
      </w:divBdr>
    </w:div>
    <w:div w:id="1437943948">
      <w:bodyDiv w:val="1"/>
      <w:marLeft w:val="0"/>
      <w:marRight w:val="0"/>
      <w:marTop w:val="0"/>
      <w:marBottom w:val="0"/>
      <w:divBdr>
        <w:top w:val="none" w:sz="0" w:space="0" w:color="auto"/>
        <w:left w:val="none" w:sz="0" w:space="0" w:color="auto"/>
        <w:bottom w:val="none" w:sz="0" w:space="0" w:color="auto"/>
        <w:right w:val="none" w:sz="0" w:space="0" w:color="auto"/>
      </w:divBdr>
    </w:div>
    <w:div w:id="1438216618">
      <w:bodyDiv w:val="1"/>
      <w:marLeft w:val="0"/>
      <w:marRight w:val="0"/>
      <w:marTop w:val="0"/>
      <w:marBottom w:val="0"/>
      <w:divBdr>
        <w:top w:val="none" w:sz="0" w:space="0" w:color="auto"/>
        <w:left w:val="none" w:sz="0" w:space="0" w:color="auto"/>
        <w:bottom w:val="none" w:sz="0" w:space="0" w:color="auto"/>
        <w:right w:val="none" w:sz="0" w:space="0" w:color="auto"/>
      </w:divBdr>
    </w:div>
    <w:div w:id="1438452398">
      <w:bodyDiv w:val="1"/>
      <w:marLeft w:val="0"/>
      <w:marRight w:val="0"/>
      <w:marTop w:val="0"/>
      <w:marBottom w:val="0"/>
      <w:divBdr>
        <w:top w:val="none" w:sz="0" w:space="0" w:color="auto"/>
        <w:left w:val="none" w:sz="0" w:space="0" w:color="auto"/>
        <w:bottom w:val="none" w:sz="0" w:space="0" w:color="auto"/>
        <w:right w:val="none" w:sz="0" w:space="0" w:color="auto"/>
      </w:divBdr>
    </w:div>
    <w:div w:id="1438601902">
      <w:bodyDiv w:val="1"/>
      <w:marLeft w:val="0"/>
      <w:marRight w:val="0"/>
      <w:marTop w:val="0"/>
      <w:marBottom w:val="0"/>
      <w:divBdr>
        <w:top w:val="none" w:sz="0" w:space="0" w:color="auto"/>
        <w:left w:val="none" w:sz="0" w:space="0" w:color="auto"/>
        <w:bottom w:val="none" w:sz="0" w:space="0" w:color="auto"/>
        <w:right w:val="none" w:sz="0" w:space="0" w:color="auto"/>
      </w:divBdr>
    </w:div>
    <w:div w:id="1438671884">
      <w:bodyDiv w:val="1"/>
      <w:marLeft w:val="0"/>
      <w:marRight w:val="0"/>
      <w:marTop w:val="0"/>
      <w:marBottom w:val="0"/>
      <w:divBdr>
        <w:top w:val="none" w:sz="0" w:space="0" w:color="auto"/>
        <w:left w:val="none" w:sz="0" w:space="0" w:color="auto"/>
        <w:bottom w:val="none" w:sz="0" w:space="0" w:color="auto"/>
        <w:right w:val="none" w:sz="0" w:space="0" w:color="auto"/>
      </w:divBdr>
    </w:div>
    <w:div w:id="1438872036">
      <w:bodyDiv w:val="1"/>
      <w:marLeft w:val="0"/>
      <w:marRight w:val="0"/>
      <w:marTop w:val="0"/>
      <w:marBottom w:val="0"/>
      <w:divBdr>
        <w:top w:val="none" w:sz="0" w:space="0" w:color="auto"/>
        <w:left w:val="none" w:sz="0" w:space="0" w:color="auto"/>
        <w:bottom w:val="none" w:sz="0" w:space="0" w:color="auto"/>
        <w:right w:val="none" w:sz="0" w:space="0" w:color="auto"/>
      </w:divBdr>
    </w:div>
    <w:div w:id="1439329646">
      <w:bodyDiv w:val="1"/>
      <w:marLeft w:val="0"/>
      <w:marRight w:val="0"/>
      <w:marTop w:val="0"/>
      <w:marBottom w:val="0"/>
      <w:divBdr>
        <w:top w:val="none" w:sz="0" w:space="0" w:color="auto"/>
        <w:left w:val="none" w:sz="0" w:space="0" w:color="auto"/>
        <w:bottom w:val="none" w:sz="0" w:space="0" w:color="auto"/>
        <w:right w:val="none" w:sz="0" w:space="0" w:color="auto"/>
      </w:divBdr>
    </w:div>
    <w:div w:id="1439333538">
      <w:bodyDiv w:val="1"/>
      <w:marLeft w:val="0"/>
      <w:marRight w:val="0"/>
      <w:marTop w:val="0"/>
      <w:marBottom w:val="0"/>
      <w:divBdr>
        <w:top w:val="none" w:sz="0" w:space="0" w:color="auto"/>
        <w:left w:val="none" w:sz="0" w:space="0" w:color="auto"/>
        <w:bottom w:val="none" w:sz="0" w:space="0" w:color="auto"/>
        <w:right w:val="none" w:sz="0" w:space="0" w:color="auto"/>
      </w:divBdr>
    </w:div>
    <w:div w:id="1439518689">
      <w:bodyDiv w:val="1"/>
      <w:marLeft w:val="0"/>
      <w:marRight w:val="0"/>
      <w:marTop w:val="0"/>
      <w:marBottom w:val="0"/>
      <w:divBdr>
        <w:top w:val="none" w:sz="0" w:space="0" w:color="auto"/>
        <w:left w:val="none" w:sz="0" w:space="0" w:color="auto"/>
        <w:bottom w:val="none" w:sz="0" w:space="0" w:color="auto"/>
        <w:right w:val="none" w:sz="0" w:space="0" w:color="auto"/>
      </w:divBdr>
    </w:div>
    <w:div w:id="1439522037">
      <w:bodyDiv w:val="1"/>
      <w:marLeft w:val="0"/>
      <w:marRight w:val="0"/>
      <w:marTop w:val="0"/>
      <w:marBottom w:val="0"/>
      <w:divBdr>
        <w:top w:val="none" w:sz="0" w:space="0" w:color="auto"/>
        <w:left w:val="none" w:sz="0" w:space="0" w:color="auto"/>
        <w:bottom w:val="none" w:sz="0" w:space="0" w:color="auto"/>
        <w:right w:val="none" w:sz="0" w:space="0" w:color="auto"/>
      </w:divBdr>
    </w:div>
    <w:div w:id="1439987019">
      <w:bodyDiv w:val="1"/>
      <w:marLeft w:val="0"/>
      <w:marRight w:val="0"/>
      <w:marTop w:val="0"/>
      <w:marBottom w:val="0"/>
      <w:divBdr>
        <w:top w:val="none" w:sz="0" w:space="0" w:color="auto"/>
        <w:left w:val="none" w:sz="0" w:space="0" w:color="auto"/>
        <w:bottom w:val="none" w:sz="0" w:space="0" w:color="auto"/>
        <w:right w:val="none" w:sz="0" w:space="0" w:color="auto"/>
      </w:divBdr>
    </w:div>
    <w:div w:id="1440294153">
      <w:bodyDiv w:val="1"/>
      <w:marLeft w:val="0"/>
      <w:marRight w:val="0"/>
      <w:marTop w:val="0"/>
      <w:marBottom w:val="0"/>
      <w:divBdr>
        <w:top w:val="none" w:sz="0" w:space="0" w:color="auto"/>
        <w:left w:val="none" w:sz="0" w:space="0" w:color="auto"/>
        <w:bottom w:val="none" w:sz="0" w:space="0" w:color="auto"/>
        <w:right w:val="none" w:sz="0" w:space="0" w:color="auto"/>
      </w:divBdr>
    </w:div>
    <w:div w:id="1440371836">
      <w:bodyDiv w:val="1"/>
      <w:marLeft w:val="0"/>
      <w:marRight w:val="0"/>
      <w:marTop w:val="0"/>
      <w:marBottom w:val="0"/>
      <w:divBdr>
        <w:top w:val="none" w:sz="0" w:space="0" w:color="auto"/>
        <w:left w:val="none" w:sz="0" w:space="0" w:color="auto"/>
        <w:bottom w:val="none" w:sz="0" w:space="0" w:color="auto"/>
        <w:right w:val="none" w:sz="0" w:space="0" w:color="auto"/>
      </w:divBdr>
    </w:div>
    <w:div w:id="1440563518">
      <w:bodyDiv w:val="1"/>
      <w:marLeft w:val="0"/>
      <w:marRight w:val="0"/>
      <w:marTop w:val="0"/>
      <w:marBottom w:val="0"/>
      <w:divBdr>
        <w:top w:val="none" w:sz="0" w:space="0" w:color="auto"/>
        <w:left w:val="none" w:sz="0" w:space="0" w:color="auto"/>
        <w:bottom w:val="none" w:sz="0" w:space="0" w:color="auto"/>
        <w:right w:val="none" w:sz="0" w:space="0" w:color="auto"/>
      </w:divBdr>
    </w:div>
    <w:div w:id="1441148114">
      <w:bodyDiv w:val="1"/>
      <w:marLeft w:val="0"/>
      <w:marRight w:val="0"/>
      <w:marTop w:val="0"/>
      <w:marBottom w:val="0"/>
      <w:divBdr>
        <w:top w:val="none" w:sz="0" w:space="0" w:color="auto"/>
        <w:left w:val="none" w:sz="0" w:space="0" w:color="auto"/>
        <w:bottom w:val="none" w:sz="0" w:space="0" w:color="auto"/>
        <w:right w:val="none" w:sz="0" w:space="0" w:color="auto"/>
      </w:divBdr>
    </w:div>
    <w:div w:id="1442064229">
      <w:bodyDiv w:val="1"/>
      <w:marLeft w:val="0"/>
      <w:marRight w:val="0"/>
      <w:marTop w:val="0"/>
      <w:marBottom w:val="0"/>
      <w:divBdr>
        <w:top w:val="none" w:sz="0" w:space="0" w:color="auto"/>
        <w:left w:val="none" w:sz="0" w:space="0" w:color="auto"/>
        <w:bottom w:val="none" w:sz="0" w:space="0" w:color="auto"/>
        <w:right w:val="none" w:sz="0" w:space="0" w:color="auto"/>
      </w:divBdr>
    </w:div>
    <w:div w:id="1442143836">
      <w:bodyDiv w:val="1"/>
      <w:marLeft w:val="0"/>
      <w:marRight w:val="0"/>
      <w:marTop w:val="0"/>
      <w:marBottom w:val="0"/>
      <w:divBdr>
        <w:top w:val="none" w:sz="0" w:space="0" w:color="auto"/>
        <w:left w:val="none" w:sz="0" w:space="0" w:color="auto"/>
        <w:bottom w:val="none" w:sz="0" w:space="0" w:color="auto"/>
        <w:right w:val="none" w:sz="0" w:space="0" w:color="auto"/>
      </w:divBdr>
    </w:div>
    <w:div w:id="1442261353">
      <w:bodyDiv w:val="1"/>
      <w:marLeft w:val="0"/>
      <w:marRight w:val="0"/>
      <w:marTop w:val="0"/>
      <w:marBottom w:val="0"/>
      <w:divBdr>
        <w:top w:val="none" w:sz="0" w:space="0" w:color="auto"/>
        <w:left w:val="none" w:sz="0" w:space="0" w:color="auto"/>
        <w:bottom w:val="none" w:sz="0" w:space="0" w:color="auto"/>
        <w:right w:val="none" w:sz="0" w:space="0" w:color="auto"/>
      </w:divBdr>
    </w:div>
    <w:div w:id="1442450829">
      <w:bodyDiv w:val="1"/>
      <w:marLeft w:val="0"/>
      <w:marRight w:val="0"/>
      <w:marTop w:val="0"/>
      <w:marBottom w:val="0"/>
      <w:divBdr>
        <w:top w:val="none" w:sz="0" w:space="0" w:color="auto"/>
        <w:left w:val="none" w:sz="0" w:space="0" w:color="auto"/>
        <w:bottom w:val="none" w:sz="0" w:space="0" w:color="auto"/>
        <w:right w:val="none" w:sz="0" w:space="0" w:color="auto"/>
      </w:divBdr>
    </w:div>
    <w:div w:id="1442606919">
      <w:bodyDiv w:val="1"/>
      <w:marLeft w:val="0"/>
      <w:marRight w:val="0"/>
      <w:marTop w:val="0"/>
      <w:marBottom w:val="0"/>
      <w:divBdr>
        <w:top w:val="none" w:sz="0" w:space="0" w:color="auto"/>
        <w:left w:val="none" w:sz="0" w:space="0" w:color="auto"/>
        <w:bottom w:val="none" w:sz="0" w:space="0" w:color="auto"/>
        <w:right w:val="none" w:sz="0" w:space="0" w:color="auto"/>
      </w:divBdr>
    </w:div>
    <w:div w:id="1442644459">
      <w:bodyDiv w:val="1"/>
      <w:marLeft w:val="0"/>
      <w:marRight w:val="0"/>
      <w:marTop w:val="0"/>
      <w:marBottom w:val="0"/>
      <w:divBdr>
        <w:top w:val="none" w:sz="0" w:space="0" w:color="auto"/>
        <w:left w:val="none" w:sz="0" w:space="0" w:color="auto"/>
        <w:bottom w:val="none" w:sz="0" w:space="0" w:color="auto"/>
        <w:right w:val="none" w:sz="0" w:space="0" w:color="auto"/>
      </w:divBdr>
    </w:div>
    <w:div w:id="1442914852">
      <w:bodyDiv w:val="1"/>
      <w:marLeft w:val="0"/>
      <w:marRight w:val="0"/>
      <w:marTop w:val="0"/>
      <w:marBottom w:val="0"/>
      <w:divBdr>
        <w:top w:val="none" w:sz="0" w:space="0" w:color="auto"/>
        <w:left w:val="none" w:sz="0" w:space="0" w:color="auto"/>
        <w:bottom w:val="none" w:sz="0" w:space="0" w:color="auto"/>
        <w:right w:val="none" w:sz="0" w:space="0" w:color="auto"/>
      </w:divBdr>
    </w:div>
    <w:div w:id="1443453741">
      <w:bodyDiv w:val="1"/>
      <w:marLeft w:val="0"/>
      <w:marRight w:val="0"/>
      <w:marTop w:val="0"/>
      <w:marBottom w:val="0"/>
      <w:divBdr>
        <w:top w:val="none" w:sz="0" w:space="0" w:color="auto"/>
        <w:left w:val="none" w:sz="0" w:space="0" w:color="auto"/>
        <w:bottom w:val="none" w:sz="0" w:space="0" w:color="auto"/>
        <w:right w:val="none" w:sz="0" w:space="0" w:color="auto"/>
      </w:divBdr>
    </w:div>
    <w:div w:id="1443454576">
      <w:bodyDiv w:val="1"/>
      <w:marLeft w:val="0"/>
      <w:marRight w:val="0"/>
      <w:marTop w:val="0"/>
      <w:marBottom w:val="0"/>
      <w:divBdr>
        <w:top w:val="none" w:sz="0" w:space="0" w:color="auto"/>
        <w:left w:val="none" w:sz="0" w:space="0" w:color="auto"/>
        <w:bottom w:val="none" w:sz="0" w:space="0" w:color="auto"/>
        <w:right w:val="none" w:sz="0" w:space="0" w:color="auto"/>
      </w:divBdr>
    </w:div>
    <w:div w:id="1443498429">
      <w:bodyDiv w:val="1"/>
      <w:marLeft w:val="0"/>
      <w:marRight w:val="0"/>
      <w:marTop w:val="0"/>
      <w:marBottom w:val="0"/>
      <w:divBdr>
        <w:top w:val="none" w:sz="0" w:space="0" w:color="auto"/>
        <w:left w:val="none" w:sz="0" w:space="0" w:color="auto"/>
        <w:bottom w:val="none" w:sz="0" w:space="0" w:color="auto"/>
        <w:right w:val="none" w:sz="0" w:space="0" w:color="auto"/>
      </w:divBdr>
    </w:div>
    <w:div w:id="1443762608">
      <w:bodyDiv w:val="1"/>
      <w:marLeft w:val="0"/>
      <w:marRight w:val="0"/>
      <w:marTop w:val="0"/>
      <w:marBottom w:val="0"/>
      <w:divBdr>
        <w:top w:val="none" w:sz="0" w:space="0" w:color="auto"/>
        <w:left w:val="none" w:sz="0" w:space="0" w:color="auto"/>
        <w:bottom w:val="none" w:sz="0" w:space="0" w:color="auto"/>
        <w:right w:val="none" w:sz="0" w:space="0" w:color="auto"/>
      </w:divBdr>
    </w:div>
    <w:div w:id="1443837758">
      <w:bodyDiv w:val="1"/>
      <w:marLeft w:val="0"/>
      <w:marRight w:val="0"/>
      <w:marTop w:val="0"/>
      <w:marBottom w:val="0"/>
      <w:divBdr>
        <w:top w:val="none" w:sz="0" w:space="0" w:color="auto"/>
        <w:left w:val="none" w:sz="0" w:space="0" w:color="auto"/>
        <w:bottom w:val="none" w:sz="0" w:space="0" w:color="auto"/>
        <w:right w:val="none" w:sz="0" w:space="0" w:color="auto"/>
      </w:divBdr>
    </w:div>
    <w:div w:id="1444112196">
      <w:bodyDiv w:val="1"/>
      <w:marLeft w:val="0"/>
      <w:marRight w:val="0"/>
      <w:marTop w:val="0"/>
      <w:marBottom w:val="0"/>
      <w:divBdr>
        <w:top w:val="none" w:sz="0" w:space="0" w:color="auto"/>
        <w:left w:val="none" w:sz="0" w:space="0" w:color="auto"/>
        <w:bottom w:val="none" w:sz="0" w:space="0" w:color="auto"/>
        <w:right w:val="none" w:sz="0" w:space="0" w:color="auto"/>
      </w:divBdr>
    </w:div>
    <w:div w:id="1444760864">
      <w:bodyDiv w:val="1"/>
      <w:marLeft w:val="0"/>
      <w:marRight w:val="0"/>
      <w:marTop w:val="0"/>
      <w:marBottom w:val="0"/>
      <w:divBdr>
        <w:top w:val="none" w:sz="0" w:space="0" w:color="auto"/>
        <w:left w:val="none" w:sz="0" w:space="0" w:color="auto"/>
        <w:bottom w:val="none" w:sz="0" w:space="0" w:color="auto"/>
        <w:right w:val="none" w:sz="0" w:space="0" w:color="auto"/>
      </w:divBdr>
    </w:div>
    <w:div w:id="1445273757">
      <w:bodyDiv w:val="1"/>
      <w:marLeft w:val="0"/>
      <w:marRight w:val="0"/>
      <w:marTop w:val="0"/>
      <w:marBottom w:val="0"/>
      <w:divBdr>
        <w:top w:val="none" w:sz="0" w:space="0" w:color="auto"/>
        <w:left w:val="none" w:sz="0" w:space="0" w:color="auto"/>
        <w:bottom w:val="none" w:sz="0" w:space="0" w:color="auto"/>
        <w:right w:val="none" w:sz="0" w:space="0" w:color="auto"/>
      </w:divBdr>
    </w:div>
    <w:div w:id="1445542771">
      <w:bodyDiv w:val="1"/>
      <w:marLeft w:val="0"/>
      <w:marRight w:val="0"/>
      <w:marTop w:val="0"/>
      <w:marBottom w:val="0"/>
      <w:divBdr>
        <w:top w:val="none" w:sz="0" w:space="0" w:color="auto"/>
        <w:left w:val="none" w:sz="0" w:space="0" w:color="auto"/>
        <w:bottom w:val="none" w:sz="0" w:space="0" w:color="auto"/>
        <w:right w:val="none" w:sz="0" w:space="0" w:color="auto"/>
      </w:divBdr>
    </w:div>
    <w:div w:id="1445728847">
      <w:bodyDiv w:val="1"/>
      <w:marLeft w:val="0"/>
      <w:marRight w:val="0"/>
      <w:marTop w:val="0"/>
      <w:marBottom w:val="0"/>
      <w:divBdr>
        <w:top w:val="none" w:sz="0" w:space="0" w:color="auto"/>
        <w:left w:val="none" w:sz="0" w:space="0" w:color="auto"/>
        <w:bottom w:val="none" w:sz="0" w:space="0" w:color="auto"/>
        <w:right w:val="none" w:sz="0" w:space="0" w:color="auto"/>
      </w:divBdr>
    </w:div>
    <w:div w:id="1446072569">
      <w:bodyDiv w:val="1"/>
      <w:marLeft w:val="0"/>
      <w:marRight w:val="0"/>
      <w:marTop w:val="0"/>
      <w:marBottom w:val="0"/>
      <w:divBdr>
        <w:top w:val="none" w:sz="0" w:space="0" w:color="auto"/>
        <w:left w:val="none" w:sz="0" w:space="0" w:color="auto"/>
        <w:bottom w:val="none" w:sz="0" w:space="0" w:color="auto"/>
        <w:right w:val="none" w:sz="0" w:space="0" w:color="auto"/>
      </w:divBdr>
    </w:div>
    <w:div w:id="1446120634">
      <w:bodyDiv w:val="1"/>
      <w:marLeft w:val="0"/>
      <w:marRight w:val="0"/>
      <w:marTop w:val="0"/>
      <w:marBottom w:val="0"/>
      <w:divBdr>
        <w:top w:val="none" w:sz="0" w:space="0" w:color="auto"/>
        <w:left w:val="none" w:sz="0" w:space="0" w:color="auto"/>
        <w:bottom w:val="none" w:sz="0" w:space="0" w:color="auto"/>
        <w:right w:val="none" w:sz="0" w:space="0" w:color="auto"/>
      </w:divBdr>
    </w:div>
    <w:div w:id="1446384868">
      <w:bodyDiv w:val="1"/>
      <w:marLeft w:val="0"/>
      <w:marRight w:val="0"/>
      <w:marTop w:val="0"/>
      <w:marBottom w:val="0"/>
      <w:divBdr>
        <w:top w:val="none" w:sz="0" w:space="0" w:color="auto"/>
        <w:left w:val="none" w:sz="0" w:space="0" w:color="auto"/>
        <w:bottom w:val="none" w:sz="0" w:space="0" w:color="auto"/>
        <w:right w:val="none" w:sz="0" w:space="0" w:color="auto"/>
      </w:divBdr>
    </w:div>
    <w:div w:id="1446538043">
      <w:bodyDiv w:val="1"/>
      <w:marLeft w:val="0"/>
      <w:marRight w:val="0"/>
      <w:marTop w:val="0"/>
      <w:marBottom w:val="0"/>
      <w:divBdr>
        <w:top w:val="none" w:sz="0" w:space="0" w:color="auto"/>
        <w:left w:val="none" w:sz="0" w:space="0" w:color="auto"/>
        <w:bottom w:val="none" w:sz="0" w:space="0" w:color="auto"/>
        <w:right w:val="none" w:sz="0" w:space="0" w:color="auto"/>
      </w:divBdr>
    </w:div>
    <w:div w:id="1446850101">
      <w:bodyDiv w:val="1"/>
      <w:marLeft w:val="0"/>
      <w:marRight w:val="0"/>
      <w:marTop w:val="0"/>
      <w:marBottom w:val="0"/>
      <w:divBdr>
        <w:top w:val="none" w:sz="0" w:space="0" w:color="auto"/>
        <w:left w:val="none" w:sz="0" w:space="0" w:color="auto"/>
        <w:bottom w:val="none" w:sz="0" w:space="0" w:color="auto"/>
        <w:right w:val="none" w:sz="0" w:space="0" w:color="auto"/>
      </w:divBdr>
    </w:div>
    <w:div w:id="1447044760">
      <w:bodyDiv w:val="1"/>
      <w:marLeft w:val="0"/>
      <w:marRight w:val="0"/>
      <w:marTop w:val="0"/>
      <w:marBottom w:val="0"/>
      <w:divBdr>
        <w:top w:val="none" w:sz="0" w:space="0" w:color="auto"/>
        <w:left w:val="none" w:sz="0" w:space="0" w:color="auto"/>
        <w:bottom w:val="none" w:sz="0" w:space="0" w:color="auto"/>
        <w:right w:val="none" w:sz="0" w:space="0" w:color="auto"/>
      </w:divBdr>
    </w:div>
    <w:div w:id="1447190094">
      <w:bodyDiv w:val="1"/>
      <w:marLeft w:val="0"/>
      <w:marRight w:val="0"/>
      <w:marTop w:val="0"/>
      <w:marBottom w:val="0"/>
      <w:divBdr>
        <w:top w:val="none" w:sz="0" w:space="0" w:color="auto"/>
        <w:left w:val="none" w:sz="0" w:space="0" w:color="auto"/>
        <w:bottom w:val="none" w:sz="0" w:space="0" w:color="auto"/>
        <w:right w:val="none" w:sz="0" w:space="0" w:color="auto"/>
      </w:divBdr>
    </w:div>
    <w:div w:id="1447232201">
      <w:bodyDiv w:val="1"/>
      <w:marLeft w:val="0"/>
      <w:marRight w:val="0"/>
      <w:marTop w:val="0"/>
      <w:marBottom w:val="0"/>
      <w:divBdr>
        <w:top w:val="none" w:sz="0" w:space="0" w:color="auto"/>
        <w:left w:val="none" w:sz="0" w:space="0" w:color="auto"/>
        <w:bottom w:val="none" w:sz="0" w:space="0" w:color="auto"/>
        <w:right w:val="none" w:sz="0" w:space="0" w:color="auto"/>
      </w:divBdr>
    </w:div>
    <w:div w:id="1447306321">
      <w:bodyDiv w:val="1"/>
      <w:marLeft w:val="0"/>
      <w:marRight w:val="0"/>
      <w:marTop w:val="0"/>
      <w:marBottom w:val="0"/>
      <w:divBdr>
        <w:top w:val="none" w:sz="0" w:space="0" w:color="auto"/>
        <w:left w:val="none" w:sz="0" w:space="0" w:color="auto"/>
        <w:bottom w:val="none" w:sz="0" w:space="0" w:color="auto"/>
        <w:right w:val="none" w:sz="0" w:space="0" w:color="auto"/>
      </w:divBdr>
    </w:div>
    <w:div w:id="1447852265">
      <w:bodyDiv w:val="1"/>
      <w:marLeft w:val="0"/>
      <w:marRight w:val="0"/>
      <w:marTop w:val="0"/>
      <w:marBottom w:val="0"/>
      <w:divBdr>
        <w:top w:val="none" w:sz="0" w:space="0" w:color="auto"/>
        <w:left w:val="none" w:sz="0" w:space="0" w:color="auto"/>
        <w:bottom w:val="none" w:sz="0" w:space="0" w:color="auto"/>
        <w:right w:val="none" w:sz="0" w:space="0" w:color="auto"/>
      </w:divBdr>
    </w:div>
    <w:div w:id="1447968874">
      <w:bodyDiv w:val="1"/>
      <w:marLeft w:val="0"/>
      <w:marRight w:val="0"/>
      <w:marTop w:val="0"/>
      <w:marBottom w:val="0"/>
      <w:divBdr>
        <w:top w:val="none" w:sz="0" w:space="0" w:color="auto"/>
        <w:left w:val="none" w:sz="0" w:space="0" w:color="auto"/>
        <w:bottom w:val="none" w:sz="0" w:space="0" w:color="auto"/>
        <w:right w:val="none" w:sz="0" w:space="0" w:color="auto"/>
      </w:divBdr>
    </w:div>
    <w:div w:id="1448308174">
      <w:bodyDiv w:val="1"/>
      <w:marLeft w:val="0"/>
      <w:marRight w:val="0"/>
      <w:marTop w:val="0"/>
      <w:marBottom w:val="0"/>
      <w:divBdr>
        <w:top w:val="none" w:sz="0" w:space="0" w:color="auto"/>
        <w:left w:val="none" w:sz="0" w:space="0" w:color="auto"/>
        <w:bottom w:val="none" w:sz="0" w:space="0" w:color="auto"/>
        <w:right w:val="none" w:sz="0" w:space="0" w:color="auto"/>
      </w:divBdr>
    </w:div>
    <w:div w:id="1448352292">
      <w:bodyDiv w:val="1"/>
      <w:marLeft w:val="0"/>
      <w:marRight w:val="0"/>
      <w:marTop w:val="0"/>
      <w:marBottom w:val="0"/>
      <w:divBdr>
        <w:top w:val="none" w:sz="0" w:space="0" w:color="auto"/>
        <w:left w:val="none" w:sz="0" w:space="0" w:color="auto"/>
        <w:bottom w:val="none" w:sz="0" w:space="0" w:color="auto"/>
        <w:right w:val="none" w:sz="0" w:space="0" w:color="auto"/>
      </w:divBdr>
    </w:div>
    <w:div w:id="1448742354">
      <w:bodyDiv w:val="1"/>
      <w:marLeft w:val="0"/>
      <w:marRight w:val="0"/>
      <w:marTop w:val="0"/>
      <w:marBottom w:val="0"/>
      <w:divBdr>
        <w:top w:val="none" w:sz="0" w:space="0" w:color="auto"/>
        <w:left w:val="none" w:sz="0" w:space="0" w:color="auto"/>
        <w:bottom w:val="none" w:sz="0" w:space="0" w:color="auto"/>
        <w:right w:val="none" w:sz="0" w:space="0" w:color="auto"/>
      </w:divBdr>
    </w:div>
    <w:div w:id="1449079769">
      <w:bodyDiv w:val="1"/>
      <w:marLeft w:val="0"/>
      <w:marRight w:val="0"/>
      <w:marTop w:val="0"/>
      <w:marBottom w:val="0"/>
      <w:divBdr>
        <w:top w:val="none" w:sz="0" w:space="0" w:color="auto"/>
        <w:left w:val="none" w:sz="0" w:space="0" w:color="auto"/>
        <w:bottom w:val="none" w:sz="0" w:space="0" w:color="auto"/>
        <w:right w:val="none" w:sz="0" w:space="0" w:color="auto"/>
      </w:divBdr>
    </w:div>
    <w:div w:id="1449087300">
      <w:bodyDiv w:val="1"/>
      <w:marLeft w:val="0"/>
      <w:marRight w:val="0"/>
      <w:marTop w:val="0"/>
      <w:marBottom w:val="0"/>
      <w:divBdr>
        <w:top w:val="none" w:sz="0" w:space="0" w:color="auto"/>
        <w:left w:val="none" w:sz="0" w:space="0" w:color="auto"/>
        <w:bottom w:val="none" w:sz="0" w:space="0" w:color="auto"/>
        <w:right w:val="none" w:sz="0" w:space="0" w:color="auto"/>
      </w:divBdr>
    </w:div>
    <w:div w:id="1449160235">
      <w:bodyDiv w:val="1"/>
      <w:marLeft w:val="0"/>
      <w:marRight w:val="0"/>
      <w:marTop w:val="0"/>
      <w:marBottom w:val="0"/>
      <w:divBdr>
        <w:top w:val="none" w:sz="0" w:space="0" w:color="auto"/>
        <w:left w:val="none" w:sz="0" w:space="0" w:color="auto"/>
        <w:bottom w:val="none" w:sz="0" w:space="0" w:color="auto"/>
        <w:right w:val="none" w:sz="0" w:space="0" w:color="auto"/>
      </w:divBdr>
    </w:div>
    <w:div w:id="1449352176">
      <w:bodyDiv w:val="1"/>
      <w:marLeft w:val="0"/>
      <w:marRight w:val="0"/>
      <w:marTop w:val="0"/>
      <w:marBottom w:val="0"/>
      <w:divBdr>
        <w:top w:val="none" w:sz="0" w:space="0" w:color="auto"/>
        <w:left w:val="none" w:sz="0" w:space="0" w:color="auto"/>
        <w:bottom w:val="none" w:sz="0" w:space="0" w:color="auto"/>
        <w:right w:val="none" w:sz="0" w:space="0" w:color="auto"/>
      </w:divBdr>
    </w:div>
    <w:div w:id="1449622636">
      <w:bodyDiv w:val="1"/>
      <w:marLeft w:val="0"/>
      <w:marRight w:val="0"/>
      <w:marTop w:val="0"/>
      <w:marBottom w:val="0"/>
      <w:divBdr>
        <w:top w:val="none" w:sz="0" w:space="0" w:color="auto"/>
        <w:left w:val="none" w:sz="0" w:space="0" w:color="auto"/>
        <w:bottom w:val="none" w:sz="0" w:space="0" w:color="auto"/>
        <w:right w:val="none" w:sz="0" w:space="0" w:color="auto"/>
      </w:divBdr>
    </w:div>
    <w:div w:id="1449665656">
      <w:bodyDiv w:val="1"/>
      <w:marLeft w:val="0"/>
      <w:marRight w:val="0"/>
      <w:marTop w:val="0"/>
      <w:marBottom w:val="0"/>
      <w:divBdr>
        <w:top w:val="none" w:sz="0" w:space="0" w:color="auto"/>
        <w:left w:val="none" w:sz="0" w:space="0" w:color="auto"/>
        <w:bottom w:val="none" w:sz="0" w:space="0" w:color="auto"/>
        <w:right w:val="none" w:sz="0" w:space="0" w:color="auto"/>
      </w:divBdr>
    </w:div>
    <w:div w:id="1449811648">
      <w:bodyDiv w:val="1"/>
      <w:marLeft w:val="0"/>
      <w:marRight w:val="0"/>
      <w:marTop w:val="0"/>
      <w:marBottom w:val="0"/>
      <w:divBdr>
        <w:top w:val="none" w:sz="0" w:space="0" w:color="auto"/>
        <w:left w:val="none" w:sz="0" w:space="0" w:color="auto"/>
        <w:bottom w:val="none" w:sz="0" w:space="0" w:color="auto"/>
        <w:right w:val="none" w:sz="0" w:space="0" w:color="auto"/>
      </w:divBdr>
    </w:div>
    <w:div w:id="1449858384">
      <w:bodyDiv w:val="1"/>
      <w:marLeft w:val="0"/>
      <w:marRight w:val="0"/>
      <w:marTop w:val="0"/>
      <w:marBottom w:val="0"/>
      <w:divBdr>
        <w:top w:val="none" w:sz="0" w:space="0" w:color="auto"/>
        <w:left w:val="none" w:sz="0" w:space="0" w:color="auto"/>
        <w:bottom w:val="none" w:sz="0" w:space="0" w:color="auto"/>
        <w:right w:val="none" w:sz="0" w:space="0" w:color="auto"/>
      </w:divBdr>
    </w:div>
    <w:div w:id="1450317539">
      <w:bodyDiv w:val="1"/>
      <w:marLeft w:val="0"/>
      <w:marRight w:val="0"/>
      <w:marTop w:val="0"/>
      <w:marBottom w:val="0"/>
      <w:divBdr>
        <w:top w:val="none" w:sz="0" w:space="0" w:color="auto"/>
        <w:left w:val="none" w:sz="0" w:space="0" w:color="auto"/>
        <w:bottom w:val="none" w:sz="0" w:space="0" w:color="auto"/>
        <w:right w:val="none" w:sz="0" w:space="0" w:color="auto"/>
      </w:divBdr>
    </w:div>
    <w:div w:id="1450323526">
      <w:bodyDiv w:val="1"/>
      <w:marLeft w:val="0"/>
      <w:marRight w:val="0"/>
      <w:marTop w:val="0"/>
      <w:marBottom w:val="0"/>
      <w:divBdr>
        <w:top w:val="none" w:sz="0" w:space="0" w:color="auto"/>
        <w:left w:val="none" w:sz="0" w:space="0" w:color="auto"/>
        <w:bottom w:val="none" w:sz="0" w:space="0" w:color="auto"/>
        <w:right w:val="none" w:sz="0" w:space="0" w:color="auto"/>
      </w:divBdr>
    </w:div>
    <w:div w:id="1450389519">
      <w:bodyDiv w:val="1"/>
      <w:marLeft w:val="0"/>
      <w:marRight w:val="0"/>
      <w:marTop w:val="0"/>
      <w:marBottom w:val="0"/>
      <w:divBdr>
        <w:top w:val="none" w:sz="0" w:space="0" w:color="auto"/>
        <w:left w:val="none" w:sz="0" w:space="0" w:color="auto"/>
        <w:bottom w:val="none" w:sz="0" w:space="0" w:color="auto"/>
        <w:right w:val="none" w:sz="0" w:space="0" w:color="auto"/>
      </w:divBdr>
    </w:div>
    <w:div w:id="1450591800">
      <w:bodyDiv w:val="1"/>
      <w:marLeft w:val="0"/>
      <w:marRight w:val="0"/>
      <w:marTop w:val="0"/>
      <w:marBottom w:val="0"/>
      <w:divBdr>
        <w:top w:val="none" w:sz="0" w:space="0" w:color="auto"/>
        <w:left w:val="none" w:sz="0" w:space="0" w:color="auto"/>
        <w:bottom w:val="none" w:sz="0" w:space="0" w:color="auto"/>
        <w:right w:val="none" w:sz="0" w:space="0" w:color="auto"/>
      </w:divBdr>
    </w:div>
    <w:div w:id="1450658957">
      <w:bodyDiv w:val="1"/>
      <w:marLeft w:val="0"/>
      <w:marRight w:val="0"/>
      <w:marTop w:val="0"/>
      <w:marBottom w:val="0"/>
      <w:divBdr>
        <w:top w:val="none" w:sz="0" w:space="0" w:color="auto"/>
        <w:left w:val="none" w:sz="0" w:space="0" w:color="auto"/>
        <w:bottom w:val="none" w:sz="0" w:space="0" w:color="auto"/>
        <w:right w:val="none" w:sz="0" w:space="0" w:color="auto"/>
      </w:divBdr>
    </w:div>
    <w:div w:id="1450901802">
      <w:bodyDiv w:val="1"/>
      <w:marLeft w:val="0"/>
      <w:marRight w:val="0"/>
      <w:marTop w:val="0"/>
      <w:marBottom w:val="0"/>
      <w:divBdr>
        <w:top w:val="none" w:sz="0" w:space="0" w:color="auto"/>
        <w:left w:val="none" w:sz="0" w:space="0" w:color="auto"/>
        <w:bottom w:val="none" w:sz="0" w:space="0" w:color="auto"/>
        <w:right w:val="none" w:sz="0" w:space="0" w:color="auto"/>
      </w:divBdr>
    </w:div>
    <w:div w:id="1451165861">
      <w:bodyDiv w:val="1"/>
      <w:marLeft w:val="0"/>
      <w:marRight w:val="0"/>
      <w:marTop w:val="0"/>
      <w:marBottom w:val="0"/>
      <w:divBdr>
        <w:top w:val="none" w:sz="0" w:space="0" w:color="auto"/>
        <w:left w:val="none" w:sz="0" w:space="0" w:color="auto"/>
        <w:bottom w:val="none" w:sz="0" w:space="0" w:color="auto"/>
        <w:right w:val="none" w:sz="0" w:space="0" w:color="auto"/>
      </w:divBdr>
    </w:div>
    <w:div w:id="1451585624">
      <w:bodyDiv w:val="1"/>
      <w:marLeft w:val="0"/>
      <w:marRight w:val="0"/>
      <w:marTop w:val="0"/>
      <w:marBottom w:val="0"/>
      <w:divBdr>
        <w:top w:val="none" w:sz="0" w:space="0" w:color="auto"/>
        <w:left w:val="none" w:sz="0" w:space="0" w:color="auto"/>
        <w:bottom w:val="none" w:sz="0" w:space="0" w:color="auto"/>
        <w:right w:val="none" w:sz="0" w:space="0" w:color="auto"/>
      </w:divBdr>
    </w:div>
    <w:div w:id="1451704786">
      <w:bodyDiv w:val="1"/>
      <w:marLeft w:val="0"/>
      <w:marRight w:val="0"/>
      <w:marTop w:val="0"/>
      <w:marBottom w:val="0"/>
      <w:divBdr>
        <w:top w:val="none" w:sz="0" w:space="0" w:color="auto"/>
        <w:left w:val="none" w:sz="0" w:space="0" w:color="auto"/>
        <w:bottom w:val="none" w:sz="0" w:space="0" w:color="auto"/>
        <w:right w:val="none" w:sz="0" w:space="0" w:color="auto"/>
      </w:divBdr>
    </w:div>
    <w:div w:id="1452165098">
      <w:bodyDiv w:val="1"/>
      <w:marLeft w:val="0"/>
      <w:marRight w:val="0"/>
      <w:marTop w:val="0"/>
      <w:marBottom w:val="0"/>
      <w:divBdr>
        <w:top w:val="none" w:sz="0" w:space="0" w:color="auto"/>
        <w:left w:val="none" w:sz="0" w:space="0" w:color="auto"/>
        <w:bottom w:val="none" w:sz="0" w:space="0" w:color="auto"/>
        <w:right w:val="none" w:sz="0" w:space="0" w:color="auto"/>
      </w:divBdr>
    </w:div>
    <w:div w:id="1452631886">
      <w:bodyDiv w:val="1"/>
      <w:marLeft w:val="0"/>
      <w:marRight w:val="0"/>
      <w:marTop w:val="0"/>
      <w:marBottom w:val="0"/>
      <w:divBdr>
        <w:top w:val="none" w:sz="0" w:space="0" w:color="auto"/>
        <w:left w:val="none" w:sz="0" w:space="0" w:color="auto"/>
        <w:bottom w:val="none" w:sz="0" w:space="0" w:color="auto"/>
        <w:right w:val="none" w:sz="0" w:space="0" w:color="auto"/>
      </w:divBdr>
    </w:div>
    <w:div w:id="1452897985">
      <w:bodyDiv w:val="1"/>
      <w:marLeft w:val="0"/>
      <w:marRight w:val="0"/>
      <w:marTop w:val="0"/>
      <w:marBottom w:val="0"/>
      <w:divBdr>
        <w:top w:val="none" w:sz="0" w:space="0" w:color="auto"/>
        <w:left w:val="none" w:sz="0" w:space="0" w:color="auto"/>
        <w:bottom w:val="none" w:sz="0" w:space="0" w:color="auto"/>
        <w:right w:val="none" w:sz="0" w:space="0" w:color="auto"/>
      </w:divBdr>
    </w:div>
    <w:div w:id="1454325978">
      <w:bodyDiv w:val="1"/>
      <w:marLeft w:val="0"/>
      <w:marRight w:val="0"/>
      <w:marTop w:val="0"/>
      <w:marBottom w:val="0"/>
      <w:divBdr>
        <w:top w:val="none" w:sz="0" w:space="0" w:color="auto"/>
        <w:left w:val="none" w:sz="0" w:space="0" w:color="auto"/>
        <w:bottom w:val="none" w:sz="0" w:space="0" w:color="auto"/>
        <w:right w:val="none" w:sz="0" w:space="0" w:color="auto"/>
      </w:divBdr>
    </w:div>
    <w:div w:id="1454596376">
      <w:bodyDiv w:val="1"/>
      <w:marLeft w:val="0"/>
      <w:marRight w:val="0"/>
      <w:marTop w:val="0"/>
      <w:marBottom w:val="0"/>
      <w:divBdr>
        <w:top w:val="none" w:sz="0" w:space="0" w:color="auto"/>
        <w:left w:val="none" w:sz="0" w:space="0" w:color="auto"/>
        <w:bottom w:val="none" w:sz="0" w:space="0" w:color="auto"/>
        <w:right w:val="none" w:sz="0" w:space="0" w:color="auto"/>
      </w:divBdr>
    </w:div>
    <w:div w:id="1454715446">
      <w:bodyDiv w:val="1"/>
      <w:marLeft w:val="0"/>
      <w:marRight w:val="0"/>
      <w:marTop w:val="0"/>
      <w:marBottom w:val="0"/>
      <w:divBdr>
        <w:top w:val="none" w:sz="0" w:space="0" w:color="auto"/>
        <w:left w:val="none" w:sz="0" w:space="0" w:color="auto"/>
        <w:bottom w:val="none" w:sz="0" w:space="0" w:color="auto"/>
        <w:right w:val="none" w:sz="0" w:space="0" w:color="auto"/>
      </w:divBdr>
    </w:div>
    <w:div w:id="1454792576">
      <w:bodyDiv w:val="1"/>
      <w:marLeft w:val="0"/>
      <w:marRight w:val="0"/>
      <w:marTop w:val="0"/>
      <w:marBottom w:val="0"/>
      <w:divBdr>
        <w:top w:val="none" w:sz="0" w:space="0" w:color="auto"/>
        <w:left w:val="none" w:sz="0" w:space="0" w:color="auto"/>
        <w:bottom w:val="none" w:sz="0" w:space="0" w:color="auto"/>
        <w:right w:val="none" w:sz="0" w:space="0" w:color="auto"/>
      </w:divBdr>
    </w:div>
    <w:div w:id="1454863582">
      <w:bodyDiv w:val="1"/>
      <w:marLeft w:val="0"/>
      <w:marRight w:val="0"/>
      <w:marTop w:val="0"/>
      <w:marBottom w:val="0"/>
      <w:divBdr>
        <w:top w:val="none" w:sz="0" w:space="0" w:color="auto"/>
        <w:left w:val="none" w:sz="0" w:space="0" w:color="auto"/>
        <w:bottom w:val="none" w:sz="0" w:space="0" w:color="auto"/>
        <w:right w:val="none" w:sz="0" w:space="0" w:color="auto"/>
      </w:divBdr>
    </w:div>
    <w:div w:id="1455250415">
      <w:bodyDiv w:val="1"/>
      <w:marLeft w:val="0"/>
      <w:marRight w:val="0"/>
      <w:marTop w:val="0"/>
      <w:marBottom w:val="0"/>
      <w:divBdr>
        <w:top w:val="none" w:sz="0" w:space="0" w:color="auto"/>
        <w:left w:val="none" w:sz="0" w:space="0" w:color="auto"/>
        <w:bottom w:val="none" w:sz="0" w:space="0" w:color="auto"/>
        <w:right w:val="none" w:sz="0" w:space="0" w:color="auto"/>
      </w:divBdr>
    </w:div>
    <w:div w:id="1455252936">
      <w:bodyDiv w:val="1"/>
      <w:marLeft w:val="0"/>
      <w:marRight w:val="0"/>
      <w:marTop w:val="0"/>
      <w:marBottom w:val="0"/>
      <w:divBdr>
        <w:top w:val="none" w:sz="0" w:space="0" w:color="auto"/>
        <w:left w:val="none" w:sz="0" w:space="0" w:color="auto"/>
        <w:bottom w:val="none" w:sz="0" w:space="0" w:color="auto"/>
        <w:right w:val="none" w:sz="0" w:space="0" w:color="auto"/>
      </w:divBdr>
    </w:div>
    <w:div w:id="1456018854">
      <w:bodyDiv w:val="1"/>
      <w:marLeft w:val="0"/>
      <w:marRight w:val="0"/>
      <w:marTop w:val="0"/>
      <w:marBottom w:val="0"/>
      <w:divBdr>
        <w:top w:val="none" w:sz="0" w:space="0" w:color="auto"/>
        <w:left w:val="none" w:sz="0" w:space="0" w:color="auto"/>
        <w:bottom w:val="none" w:sz="0" w:space="0" w:color="auto"/>
        <w:right w:val="none" w:sz="0" w:space="0" w:color="auto"/>
      </w:divBdr>
    </w:div>
    <w:div w:id="1456410228">
      <w:bodyDiv w:val="1"/>
      <w:marLeft w:val="0"/>
      <w:marRight w:val="0"/>
      <w:marTop w:val="0"/>
      <w:marBottom w:val="0"/>
      <w:divBdr>
        <w:top w:val="none" w:sz="0" w:space="0" w:color="auto"/>
        <w:left w:val="none" w:sz="0" w:space="0" w:color="auto"/>
        <w:bottom w:val="none" w:sz="0" w:space="0" w:color="auto"/>
        <w:right w:val="none" w:sz="0" w:space="0" w:color="auto"/>
      </w:divBdr>
    </w:div>
    <w:div w:id="1456564993">
      <w:bodyDiv w:val="1"/>
      <w:marLeft w:val="0"/>
      <w:marRight w:val="0"/>
      <w:marTop w:val="0"/>
      <w:marBottom w:val="0"/>
      <w:divBdr>
        <w:top w:val="none" w:sz="0" w:space="0" w:color="auto"/>
        <w:left w:val="none" w:sz="0" w:space="0" w:color="auto"/>
        <w:bottom w:val="none" w:sz="0" w:space="0" w:color="auto"/>
        <w:right w:val="none" w:sz="0" w:space="0" w:color="auto"/>
      </w:divBdr>
    </w:div>
    <w:div w:id="1456682653">
      <w:bodyDiv w:val="1"/>
      <w:marLeft w:val="0"/>
      <w:marRight w:val="0"/>
      <w:marTop w:val="0"/>
      <w:marBottom w:val="0"/>
      <w:divBdr>
        <w:top w:val="none" w:sz="0" w:space="0" w:color="auto"/>
        <w:left w:val="none" w:sz="0" w:space="0" w:color="auto"/>
        <w:bottom w:val="none" w:sz="0" w:space="0" w:color="auto"/>
        <w:right w:val="none" w:sz="0" w:space="0" w:color="auto"/>
      </w:divBdr>
    </w:div>
    <w:div w:id="1457797745">
      <w:bodyDiv w:val="1"/>
      <w:marLeft w:val="0"/>
      <w:marRight w:val="0"/>
      <w:marTop w:val="0"/>
      <w:marBottom w:val="0"/>
      <w:divBdr>
        <w:top w:val="none" w:sz="0" w:space="0" w:color="auto"/>
        <w:left w:val="none" w:sz="0" w:space="0" w:color="auto"/>
        <w:bottom w:val="none" w:sz="0" w:space="0" w:color="auto"/>
        <w:right w:val="none" w:sz="0" w:space="0" w:color="auto"/>
      </w:divBdr>
    </w:div>
    <w:div w:id="1457983920">
      <w:bodyDiv w:val="1"/>
      <w:marLeft w:val="0"/>
      <w:marRight w:val="0"/>
      <w:marTop w:val="0"/>
      <w:marBottom w:val="0"/>
      <w:divBdr>
        <w:top w:val="none" w:sz="0" w:space="0" w:color="auto"/>
        <w:left w:val="none" w:sz="0" w:space="0" w:color="auto"/>
        <w:bottom w:val="none" w:sz="0" w:space="0" w:color="auto"/>
        <w:right w:val="none" w:sz="0" w:space="0" w:color="auto"/>
      </w:divBdr>
    </w:div>
    <w:div w:id="1457992285">
      <w:bodyDiv w:val="1"/>
      <w:marLeft w:val="0"/>
      <w:marRight w:val="0"/>
      <w:marTop w:val="0"/>
      <w:marBottom w:val="0"/>
      <w:divBdr>
        <w:top w:val="none" w:sz="0" w:space="0" w:color="auto"/>
        <w:left w:val="none" w:sz="0" w:space="0" w:color="auto"/>
        <w:bottom w:val="none" w:sz="0" w:space="0" w:color="auto"/>
        <w:right w:val="none" w:sz="0" w:space="0" w:color="auto"/>
      </w:divBdr>
    </w:div>
    <w:div w:id="1458179398">
      <w:bodyDiv w:val="1"/>
      <w:marLeft w:val="0"/>
      <w:marRight w:val="0"/>
      <w:marTop w:val="0"/>
      <w:marBottom w:val="0"/>
      <w:divBdr>
        <w:top w:val="none" w:sz="0" w:space="0" w:color="auto"/>
        <w:left w:val="none" w:sz="0" w:space="0" w:color="auto"/>
        <w:bottom w:val="none" w:sz="0" w:space="0" w:color="auto"/>
        <w:right w:val="none" w:sz="0" w:space="0" w:color="auto"/>
      </w:divBdr>
    </w:div>
    <w:div w:id="1458403955">
      <w:bodyDiv w:val="1"/>
      <w:marLeft w:val="0"/>
      <w:marRight w:val="0"/>
      <w:marTop w:val="0"/>
      <w:marBottom w:val="0"/>
      <w:divBdr>
        <w:top w:val="none" w:sz="0" w:space="0" w:color="auto"/>
        <w:left w:val="none" w:sz="0" w:space="0" w:color="auto"/>
        <w:bottom w:val="none" w:sz="0" w:space="0" w:color="auto"/>
        <w:right w:val="none" w:sz="0" w:space="0" w:color="auto"/>
      </w:divBdr>
    </w:div>
    <w:div w:id="1458405154">
      <w:bodyDiv w:val="1"/>
      <w:marLeft w:val="0"/>
      <w:marRight w:val="0"/>
      <w:marTop w:val="0"/>
      <w:marBottom w:val="0"/>
      <w:divBdr>
        <w:top w:val="none" w:sz="0" w:space="0" w:color="auto"/>
        <w:left w:val="none" w:sz="0" w:space="0" w:color="auto"/>
        <w:bottom w:val="none" w:sz="0" w:space="0" w:color="auto"/>
        <w:right w:val="none" w:sz="0" w:space="0" w:color="auto"/>
      </w:divBdr>
    </w:div>
    <w:div w:id="1458446990">
      <w:bodyDiv w:val="1"/>
      <w:marLeft w:val="0"/>
      <w:marRight w:val="0"/>
      <w:marTop w:val="0"/>
      <w:marBottom w:val="0"/>
      <w:divBdr>
        <w:top w:val="none" w:sz="0" w:space="0" w:color="auto"/>
        <w:left w:val="none" w:sz="0" w:space="0" w:color="auto"/>
        <w:bottom w:val="none" w:sz="0" w:space="0" w:color="auto"/>
        <w:right w:val="none" w:sz="0" w:space="0" w:color="auto"/>
      </w:divBdr>
    </w:div>
    <w:div w:id="1458528803">
      <w:bodyDiv w:val="1"/>
      <w:marLeft w:val="0"/>
      <w:marRight w:val="0"/>
      <w:marTop w:val="0"/>
      <w:marBottom w:val="0"/>
      <w:divBdr>
        <w:top w:val="none" w:sz="0" w:space="0" w:color="auto"/>
        <w:left w:val="none" w:sz="0" w:space="0" w:color="auto"/>
        <w:bottom w:val="none" w:sz="0" w:space="0" w:color="auto"/>
        <w:right w:val="none" w:sz="0" w:space="0" w:color="auto"/>
      </w:divBdr>
    </w:div>
    <w:div w:id="1458987046">
      <w:bodyDiv w:val="1"/>
      <w:marLeft w:val="0"/>
      <w:marRight w:val="0"/>
      <w:marTop w:val="0"/>
      <w:marBottom w:val="0"/>
      <w:divBdr>
        <w:top w:val="none" w:sz="0" w:space="0" w:color="auto"/>
        <w:left w:val="none" w:sz="0" w:space="0" w:color="auto"/>
        <w:bottom w:val="none" w:sz="0" w:space="0" w:color="auto"/>
        <w:right w:val="none" w:sz="0" w:space="0" w:color="auto"/>
      </w:divBdr>
    </w:div>
    <w:div w:id="1459295280">
      <w:bodyDiv w:val="1"/>
      <w:marLeft w:val="0"/>
      <w:marRight w:val="0"/>
      <w:marTop w:val="0"/>
      <w:marBottom w:val="0"/>
      <w:divBdr>
        <w:top w:val="none" w:sz="0" w:space="0" w:color="auto"/>
        <w:left w:val="none" w:sz="0" w:space="0" w:color="auto"/>
        <w:bottom w:val="none" w:sz="0" w:space="0" w:color="auto"/>
        <w:right w:val="none" w:sz="0" w:space="0" w:color="auto"/>
      </w:divBdr>
    </w:div>
    <w:div w:id="1459376946">
      <w:bodyDiv w:val="1"/>
      <w:marLeft w:val="0"/>
      <w:marRight w:val="0"/>
      <w:marTop w:val="0"/>
      <w:marBottom w:val="0"/>
      <w:divBdr>
        <w:top w:val="none" w:sz="0" w:space="0" w:color="auto"/>
        <w:left w:val="none" w:sz="0" w:space="0" w:color="auto"/>
        <w:bottom w:val="none" w:sz="0" w:space="0" w:color="auto"/>
        <w:right w:val="none" w:sz="0" w:space="0" w:color="auto"/>
      </w:divBdr>
    </w:div>
    <w:div w:id="1459449895">
      <w:bodyDiv w:val="1"/>
      <w:marLeft w:val="0"/>
      <w:marRight w:val="0"/>
      <w:marTop w:val="0"/>
      <w:marBottom w:val="0"/>
      <w:divBdr>
        <w:top w:val="none" w:sz="0" w:space="0" w:color="auto"/>
        <w:left w:val="none" w:sz="0" w:space="0" w:color="auto"/>
        <w:bottom w:val="none" w:sz="0" w:space="0" w:color="auto"/>
        <w:right w:val="none" w:sz="0" w:space="0" w:color="auto"/>
      </w:divBdr>
    </w:div>
    <w:div w:id="1459496603">
      <w:bodyDiv w:val="1"/>
      <w:marLeft w:val="0"/>
      <w:marRight w:val="0"/>
      <w:marTop w:val="0"/>
      <w:marBottom w:val="0"/>
      <w:divBdr>
        <w:top w:val="none" w:sz="0" w:space="0" w:color="auto"/>
        <w:left w:val="none" w:sz="0" w:space="0" w:color="auto"/>
        <w:bottom w:val="none" w:sz="0" w:space="0" w:color="auto"/>
        <w:right w:val="none" w:sz="0" w:space="0" w:color="auto"/>
      </w:divBdr>
    </w:div>
    <w:div w:id="1460224812">
      <w:bodyDiv w:val="1"/>
      <w:marLeft w:val="0"/>
      <w:marRight w:val="0"/>
      <w:marTop w:val="0"/>
      <w:marBottom w:val="0"/>
      <w:divBdr>
        <w:top w:val="none" w:sz="0" w:space="0" w:color="auto"/>
        <w:left w:val="none" w:sz="0" w:space="0" w:color="auto"/>
        <w:bottom w:val="none" w:sz="0" w:space="0" w:color="auto"/>
        <w:right w:val="none" w:sz="0" w:space="0" w:color="auto"/>
      </w:divBdr>
    </w:div>
    <w:div w:id="1460685760">
      <w:bodyDiv w:val="1"/>
      <w:marLeft w:val="0"/>
      <w:marRight w:val="0"/>
      <w:marTop w:val="0"/>
      <w:marBottom w:val="0"/>
      <w:divBdr>
        <w:top w:val="none" w:sz="0" w:space="0" w:color="auto"/>
        <w:left w:val="none" w:sz="0" w:space="0" w:color="auto"/>
        <w:bottom w:val="none" w:sz="0" w:space="0" w:color="auto"/>
        <w:right w:val="none" w:sz="0" w:space="0" w:color="auto"/>
      </w:divBdr>
    </w:div>
    <w:div w:id="1460995452">
      <w:bodyDiv w:val="1"/>
      <w:marLeft w:val="0"/>
      <w:marRight w:val="0"/>
      <w:marTop w:val="0"/>
      <w:marBottom w:val="0"/>
      <w:divBdr>
        <w:top w:val="none" w:sz="0" w:space="0" w:color="auto"/>
        <w:left w:val="none" w:sz="0" w:space="0" w:color="auto"/>
        <w:bottom w:val="none" w:sz="0" w:space="0" w:color="auto"/>
        <w:right w:val="none" w:sz="0" w:space="0" w:color="auto"/>
      </w:divBdr>
    </w:div>
    <w:div w:id="1461149686">
      <w:bodyDiv w:val="1"/>
      <w:marLeft w:val="0"/>
      <w:marRight w:val="0"/>
      <w:marTop w:val="0"/>
      <w:marBottom w:val="0"/>
      <w:divBdr>
        <w:top w:val="none" w:sz="0" w:space="0" w:color="auto"/>
        <w:left w:val="none" w:sz="0" w:space="0" w:color="auto"/>
        <w:bottom w:val="none" w:sz="0" w:space="0" w:color="auto"/>
        <w:right w:val="none" w:sz="0" w:space="0" w:color="auto"/>
      </w:divBdr>
    </w:div>
    <w:div w:id="1461265951">
      <w:bodyDiv w:val="1"/>
      <w:marLeft w:val="0"/>
      <w:marRight w:val="0"/>
      <w:marTop w:val="0"/>
      <w:marBottom w:val="0"/>
      <w:divBdr>
        <w:top w:val="none" w:sz="0" w:space="0" w:color="auto"/>
        <w:left w:val="none" w:sz="0" w:space="0" w:color="auto"/>
        <w:bottom w:val="none" w:sz="0" w:space="0" w:color="auto"/>
        <w:right w:val="none" w:sz="0" w:space="0" w:color="auto"/>
      </w:divBdr>
    </w:div>
    <w:div w:id="1462111337">
      <w:bodyDiv w:val="1"/>
      <w:marLeft w:val="0"/>
      <w:marRight w:val="0"/>
      <w:marTop w:val="0"/>
      <w:marBottom w:val="0"/>
      <w:divBdr>
        <w:top w:val="none" w:sz="0" w:space="0" w:color="auto"/>
        <w:left w:val="none" w:sz="0" w:space="0" w:color="auto"/>
        <w:bottom w:val="none" w:sz="0" w:space="0" w:color="auto"/>
        <w:right w:val="none" w:sz="0" w:space="0" w:color="auto"/>
      </w:divBdr>
    </w:div>
    <w:div w:id="1462336533">
      <w:bodyDiv w:val="1"/>
      <w:marLeft w:val="0"/>
      <w:marRight w:val="0"/>
      <w:marTop w:val="0"/>
      <w:marBottom w:val="0"/>
      <w:divBdr>
        <w:top w:val="none" w:sz="0" w:space="0" w:color="auto"/>
        <w:left w:val="none" w:sz="0" w:space="0" w:color="auto"/>
        <w:bottom w:val="none" w:sz="0" w:space="0" w:color="auto"/>
        <w:right w:val="none" w:sz="0" w:space="0" w:color="auto"/>
      </w:divBdr>
    </w:div>
    <w:div w:id="1462652750">
      <w:bodyDiv w:val="1"/>
      <w:marLeft w:val="0"/>
      <w:marRight w:val="0"/>
      <w:marTop w:val="0"/>
      <w:marBottom w:val="0"/>
      <w:divBdr>
        <w:top w:val="none" w:sz="0" w:space="0" w:color="auto"/>
        <w:left w:val="none" w:sz="0" w:space="0" w:color="auto"/>
        <w:bottom w:val="none" w:sz="0" w:space="0" w:color="auto"/>
        <w:right w:val="none" w:sz="0" w:space="0" w:color="auto"/>
      </w:divBdr>
    </w:div>
    <w:div w:id="1462963592">
      <w:bodyDiv w:val="1"/>
      <w:marLeft w:val="0"/>
      <w:marRight w:val="0"/>
      <w:marTop w:val="0"/>
      <w:marBottom w:val="0"/>
      <w:divBdr>
        <w:top w:val="none" w:sz="0" w:space="0" w:color="auto"/>
        <w:left w:val="none" w:sz="0" w:space="0" w:color="auto"/>
        <w:bottom w:val="none" w:sz="0" w:space="0" w:color="auto"/>
        <w:right w:val="none" w:sz="0" w:space="0" w:color="auto"/>
      </w:divBdr>
    </w:div>
    <w:div w:id="1463115438">
      <w:bodyDiv w:val="1"/>
      <w:marLeft w:val="0"/>
      <w:marRight w:val="0"/>
      <w:marTop w:val="0"/>
      <w:marBottom w:val="0"/>
      <w:divBdr>
        <w:top w:val="none" w:sz="0" w:space="0" w:color="auto"/>
        <w:left w:val="none" w:sz="0" w:space="0" w:color="auto"/>
        <w:bottom w:val="none" w:sz="0" w:space="0" w:color="auto"/>
        <w:right w:val="none" w:sz="0" w:space="0" w:color="auto"/>
      </w:divBdr>
    </w:div>
    <w:div w:id="1463189256">
      <w:bodyDiv w:val="1"/>
      <w:marLeft w:val="0"/>
      <w:marRight w:val="0"/>
      <w:marTop w:val="0"/>
      <w:marBottom w:val="0"/>
      <w:divBdr>
        <w:top w:val="none" w:sz="0" w:space="0" w:color="auto"/>
        <w:left w:val="none" w:sz="0" w:space="0" w:color="auto"/>
        <w:bottom w:val="none" w:sz="0" w:space="0" w:color="auto"/>
        <w:right w:val="none" w:sz="0" w:space="0" w:color="auto"/>
      </w:divBdr>
    </w:div>
    <w:div w:id="1463694858">
      <w:bodyDiv w:val="1"/>
      <w:marLeft w:val="0"/>
      <w:marRight w:val="0"/>
      <w:marTop w:val="0"/>
      <w:marBottom w:val="0"/>
      <w:divBdr>
        <w:top w:val="none" w:sz="0" w:space="0" w:color="auto"/>
        <w:left w:val="none" w:sz="0" w:space="0" w:color="auto"/>
        <w:bottom w:val="none" w:sz="0" w:space="0" w:color="auto"/>
        <w:right w:val="none" w:sz="0" w:space="0" w:color="auto"/>
      </w:divBdr>
    </w:div>
    <w:div w:id="1464038094">
      <w:bodyDiv w:val="1"/>
      <w:marLeft w:val="0"/>
      <w:marRight w:val="0"/>
      <w:marTop w:val="0"/>
      <w:marBottom w:val="0"/>
      <w:divBdr>
        <w:top w:val="none" w:sz="0" w:space="0" w:color="auto"/>
        <w:left w:val="none" w:sz="0" w:space="0" w:color="auto"/>
        <w:bottom w:val="none" w:sz="0" w:space="0" w:color="auto"/>
        <w:right w:val="none" w:sz="0" w:space="0" w:color="auto"/>
      </w:divBdr>
    </w:div>
    <w:div w:id="1464158738">
      <w:bodyDiv w:val="1"/>
      <w:marLeft w:val="0"/>
      <w:marRight w:val="0"/>
      <w:marTop w:val="0"/>
      <w:marBottom w:val="0"/>
      <w:divBdr>
        <w:top w:val="none" w:sz="0" w:space="0" w:color="auto"/>
        <w:left w:val="none" w:sz="0" w:space="0" w:color="auto"/>
        <w:bottom w:val="none" w:sz="0" w:space="0" w:color="auto"/>
        <w:right w:val="none" w:sz="0" w:space="0" w:color="auto"/>
      </w:divBdr>
    </w:div>
    <w:div w:id="1464232734">
      <w:bodyDiv w:val="1"/>
      <w:marLeft w:val="0"/>
      <w:marRight w:val="0"/>
      <w:marTop w:val="0"/>
      <w:marBottom w:val="0"/>
      <w:divBdr>
        <w:top w:val="none" w:sz="0" w:space="0" w:color="auto"/>
        <w:left w:val="none" w:sz="0" w:space="0" w:color="auto"/>
        <w:bottom w:val="none" w:sz="0" w:space="0" w:color="auto"/>
        <w:right w:val="none" w:sz="0" w:space="0" w:color="auto"/>
      </w:divBdr>
    </w:div>
    <w:div w:id="1464426180">
      <w:bodyDiv w:val="1"/>
      <w:marLeft w:val="0"/>
      <w:marRight w:val="0"/>
      <w:marTop w:val="0"/>
      <w:marBottom w:val="0"/>
      <w:divBdr>
        <w:top w:val="none" w:sz="0" w:space="0" w:color="auto"/>
        <w:left w:val="none" w:sz="0" w:space="0" w:color="auto"/>
        <w:bottom w:val="none" w:sz="0" w:space="0" w:color="auto"/>
        <w:right w:val="none" w:sz="0" w:space="0" w:color="auto"/>
      </w:divBdr>
    </w:div>
    <w:div w:id="1464499790">
      <w:bodyDiv w:val="1"/>
      <w:marLeft w:val="0"/>
      <w:marRight w:val="0"/>
      <w:marTop w:val="0"/>
      <w:marBottom w:val="0"/>
      <w:divBdr>
        <w:top w:val="none" w:sz="0" w:space="0" w:color="auto"/>
        <w:left w:val="none" w:sz="0" w:space="0" w:color="auto"/>
        <w:bottom w:val="none" w:sz="0" w:space="0" w:color="auto"/>
        <w:right w:val="none" w:sz="0" w:space="0" w:color="auto"/>
      </w:divBdr>
    </w:div>
    <w:div w:id="1464688897">
      <w:bodyDiv w:val="1"/>
      <w:marLeft w:val="0"/>
      <w:marRight w:val="0"/>
      <w:marTop w:val="0"/>
      <w:marBottom w:val="0"/>
      <w:divBdr>
        <w:top w:val="none" w:sz="0" w:space="0" w:color="auto"/>
        <w:left w:val="none" w:sz="0" w:space="0" w:color="auto"/>
        <w:bottom w:val="none" w:sz="0" w:space="0" w:color="auto"/>
        <w:right w:val="none" w:sz="0" w:space="0" w:color="auto"/>
      </w:divBdr>
    </w:div>
    <w:div w:id="1465081401">
      <w:bodyDiv w:val="1"/>
      <w:marLeft w:val="0"/>
      <w:marRight w:val="0"/>
      <w:marTop w:val="0"/>
      <w:marBottom w:val="0"/>
      <w:divBdr>
        <w:top w:val="none" w:sz="0" w:space="0" w:color="auto"/>
        <w:left w:val="none" w:sz="0" w:space="0" w:color="auto"/>
        <w:bottom w:val="none" w:sz="0" w:space="0" w:color="auto"/>
        <w:right w:val="none" w:sz="0" w:space="0" w:color="auto"/>
      </w:divBdr>
    </w:div>
    <w:div w:id="1465197487">
      <w:bodyDiv w:val="1"/>
      <w:marLeft w:val="0"/>
      <w:marRight w:val="0"/>
      <w:marTop w:val="0"/>
      <w:marBottom w:val="0"/>
      <w:divBdr>
        <w:top w:val="none" w:sz="0" w:space="0" w:color="auto"/>
        <w:left w:val="none" w:sz="0" w:space="0" w:color="auto"/>
        <w:bottom w:val="none" w:sz="0" w:space="0" w:color="auto"/>
        <w:right w:val="none" w:sz="0" w:space="0" w:color="auto"/>
      </w:divBdr>
    </w:div>
    <w:div w:id="1465276628">
      <w:bodyDiv w:val="1"/>
      <w:marLeft w:val="0"/>
      <w:marRight w:val="0"/>
      <w:marTop w:val="0"/>
      <w:marBottom w:val="0"/>
      <w:divBdr>
        <w:top w:val="none" w:sz="0" w:space="0" w:color="auto"/>
        <w:left w:val="none" w:sz="0" w:space="0" w:color="auto"/>
        <w:bottom w:val="none" w:sz="0" w:space="0" w:color="auto"/>
        <w:right w:val="none" w:sz="0" w:space="0" w:color="auto"/>
      </w:divBdr>
    </w:div>
    <w:div w:id="1465536140">
      <w:bodyDiv w:val="1"/>
      <w:marLeft w:val="0"/>
      <w:marRight w:val="0"/>
      <w:marTop w:val="0"/>
      <w:marBottom w:val="0"/>
      <w:divBdr>
        <w:top w:val="none" w:sz="0" w:space="0" w:color="auto"/>
        <w:left w:val="none" w:sz="0" w:space="0" w:color="auto"/>
        <w:bottom w:val="none" w:sz="0" w:space="0" w:color="auto"/>
        <w:right w:val="none" w:sz="0" w:space="0" w:color="auto"/>
      </w:divBdr>
    </w:div>
    <w:div w:id="1465734255">
      <w:bodyDiv w:val="1"/>
      <w:marLeft w:val="0"/>
      <w:marRight w:val="0"/>
      <w:marTop w:val="0"/>
      <w:marBottom w:val="0"/>
      <w:divBdr>
        <w:top w:val="none" w:sz="0" w:space="0" w:color="auto"/>
        <w:left w:val="none" w:sz="0" w:space="0" w:color="auto"/>
        <w:bottom w:val="none" w:sz="0" w:space="0" w:color="auto"/>
        <w:right w:val="none" w:sz="0" w:space="0" w:color="auto"/>
      </w:divBdr>
    </w:div>
    <w:div w:id="1465925658">
      <w:bodyDiv w:val="1"/>
      <w:marLeft w:val="0"/>
      <w:marRight w:val="0"/>
      <w:marTop w:val="0"/>
      <w:marBottom w:val="0"/>
      <w:divBdr>
        <w:top w:val="none" w:sz="0" w:space="0" w:color="auto"/>
        <w:left w:val="none" w:sz="0" w:space="0" w:color="auto"/>
        <w:bottom w:val="none" w:sz="0" w:space="0" w:color="auto"/>
        <w:right w:val="none" w:sz="0" w:space="0" w:color="auto"/>
      </w:divBdr>
    </w:div>
    <w:div w:id="1466508840">
      <w:bodyDiv w:val="1"/>
      <w:marLeft w:val="0"/>
      <w:marRight w:val="0"/>
      <w:marTop w:val="0"/>
      <w:marBottom w:val="0"/>
      <w:divBdr>
        <w:top w:val="none" w:sz="0" w:space="0" w:color="auto"/>
        <w:left w:val="none" w:sz="0" w:space="0" w:color="auto"/>
        <w:bottom w:val="none" w:sz="0" w:space="0" w:color="auto"/>
        <w:right w:val="none" w:sz="0" w:space="0" w:color="auto"/>
      </w:divBdr>
    </w:div>
    <w:div w:id="1466892291">
      <w:bodyDiv w:val="1"/>
      <w:marLeft w:val="0"/>
      <w:marRight w:val="0"/>
      <w:marTop w:val="0"/>
      <w:marBottom w:val="0"/>
      <w:divBdr>
        <w:top w:val="none" w:sz="0" w:space="0" w:color="auto"/>
        <w:left w:val="none" w:sz="0" w:space="0" w:color="auto"/>
        <w:bottom w:val="none" w:sz="0" w:space="0" w:color="auto"/>
        <w:right w:val="none" w:sz="0" w:space="0" w:color="auto"/>
      </w:divBdr>
    </w:div>
    <w:div w:id="1467510224">
      <w:bodyDiv w:val="1"/>
      <w:marLeft w:val="0"/>
      <w:marRight w:val="0"/>
      <w:marTop w:val="0"/>
      <w:marBottom w:val="0"/>
      <w:divBdr>
        <w:top w:val="none" w:sz="0" w:space="0" w:color="auto"/>
        <w:left w:val="none" w:sz="0" w:space="0" w:color="auto"/>
        <w:bottom w:val="none" w:sz="0" w:space="0" w:color="auto"/>
        <w:right w:val="none" w:sz="0" w:space="0" w:color="auto"/>
      </w:divBdr>
    </w:div>
    <w:div w:id="1468232734">
      <w:bodyDiv w:val="1"/>
      <w:marLeft w:val="0"/>
      <w:marRight w:val="0"/>
      <w:marTop w:val="0"/>
      <w:marBottom w:val="0"/>
      <w:divBdr>
        <w:top w:val="none" w:sz="0" w:space="0" w:color="auto"/>
        <w:left w:val="none" w:sz="0" w:space="0" w:color="auto"/>
        <w:bottom w:val="none" w:sz="0" w:space="0" w:color="auto"/>
        <w:right w:val="none" w:sz="0" w:space="0" w:color="auto"/>
      </w:divBdr>
    </w:div>
    <w:div w:id="1468628025">
      <w:bodyDiv w:val="1"/>
      <w:marLeft w:val="0"/>
      <w:marRight w:val="0"/>
      <w:marTop w:val="0"/>
      <w:marBottom w:val="0"/>
      <w:divBdr>
        <w:top w:val="none" w:sz="0" w:space="0" w:color="auto"/>
        <w:left w:val="none" w:sz="0" w:space="0" w:color="auto"/>
        <w:bottom w:val="none" w:sz="0" w:space="0" w:color="auto"/>
        <w:right w:val="none" w:sz="0" w:space="0" w:color="auto"/>
      </w:divBdr>
    </w:div>
    <w:div w:id="1468694494">
      <w:bodyDiv w:val="1"/>
      <w:marLeft w:val="0"/>
      <w:marRight w:val="0"/>
      <w:marTop w:val="0"/>
      <w:marBottom w:val="0"/>
      <w:divBdr>
        <w:top w:val="none" w:sz="0" w:space="0" w:color="auto"/>
        <w:left w:val="none" w:sz="0" w:space="0" w:color="auto"/>
        <w:bottom w:val="none" w:sz="0" w:space="0" w:color="auto"/>
        <w:right w:val="none" w:sz="0" w:space="0" w:color="auto"/>
      </w:divBdr>
    </w:div>
    <w:div w:id="1469055688">
      <w:bodyDiv w:val="1"/>
      <w:marLeft w:val="0"/>
      <w:marRight w:val="0"/>
      <w:marTop w:val="0"/>
      <w:marBottom w:val="0"/>
      <w:divBdr>
        <w:top w:val="none" w:sz="0" w:space="0" w:color="auto"/>
        <w:left w:val="none" w:sz="0" w:space="0" w:color="auto"/>
        <w:bottom w:val="none" w:sz="0" w:space="0" w:color="auto"/>
        <w:right w:val="none" w:sz="0" w:space="0" w:color="auto"/>
      </w:divBdr>
    </w:div>
    <w:div w:id="1469087578">
      <w:bodyDiv w:val="1"/>
      <w:marLeft w:val="0"/>
      <w:marRight w:val="0"/>
      <w:marTop w:val="0"/>
      <w:marBottom w:val="0"/>
      <w:divBdr>
        <w:top w:val="none" w:sz="0" w:space="0" w:color="auto"/>
        <w:left w:val="none" w:sz="0" w:space="0" w:color="auto"/>
        <w:bottom w:val="none" w:sz="0" w:space="0" w:color="auto"/>
        <w:right w:val="none" w:sz="0" w:space="0" w:color="auto"/>
      </w:divBdr>
    </w:div>
    <w:div w:id="1469128486">
      <w:bodyDiv w:val="1"/>
      <w:marLeft w:val="0"/>
      <w:marRight w:val="0"/>
      <w:marTop w:val="0"/>
      <w:marBottom w:val="0"/>
      <w:divBdr>
        <w:top w:val="none" w:sz="0" w:space="0" w:color="auto"/>
        <w:left w:val="none" w:sz="0" w:space="0" w:color="auto"/>
        <w:bottom w:val="none" w:sz="0" w:space="0" w:color="auto"/>
        <w:right w:val="none" w:sz="0" w:space="0" w:color="auto"/>
      </w:divBdr>
    </w:div>
    <w:div w:id="1469396566">
      <w:bodyDiv w:val="1"/>
      <w:marLeft w:val="0"/>
      <w:marRight w:val="0"/>
      <w:marTop w:val="0"/>
      <w:marBottom w:val="0"/>
      <w:divBdr>
        <w:top w:val="none" w:sz="0" w:space="0" w:color="auto"/>
        <w:left w:val="none" w:sz="0" w:space="0" w:color="auto"/>
        <w:bottom w:val="none" w:sz="0" w:space="0" w:color="auto"/>
        <w:right w:val="none" w:sz="0" w:space="0" w:color="auto"/>
      </w:divBdr>
    </w:div>
    <w:div w:id="1469467847">
      <w:bodyDiv w:val="1"/>
      <w:marLeft w:val="0"/>
      <w:marRight w:val="0"/>
      <w:marTop w:val="0"/>
      <w:marBottom w:val="0"/>
      <w:divBdr>
        <w:top w:val="none" w:sz="0" w:space="0" w:color="auto"/>
        <w:left w:val="none" w:sz="0" w:space="0" w:color="auto"/>
        <w:bottom w:val="none" w:sz="0" w:space="0" w:color="auto"/>
        <w:right w:val="none" w:sz="0" w:space="0" w:color="auto"/>
      </w:divBdr>
    </w:div>
    <w:div w:id="1469473759">
      <w:bodyDiv w:val="1"/>
      <w:marLeft w:val="0"/>
      <w:marRight w:val="0"/>
      <w:marTop w:val="0"/>
      <w:marBottom w:val="0"/>
      <w:divBdr>
        <w:top w:val="none" w:sz="0" w:space="0" w:color="auto"/>
        <w:left w:val="none" w:sz="0" w:space="0" w:color="auto"/>
        <w:bottom w:val="none" w:sz="0" w:space="0" w:color="auto"/>
        <w:right w:val="none" w:sz="0" w:space="0" w:color="auto"/>
      </w:divBdr>
    </w:div>
    <w:div w:id="1469711253">
      <w:bodyDiv w:val="1"/>
      <w:marLeft w:val="0"/>
      <w:marRight w:val="0"/>
      <w:marTop w:val="0"/>
      <w:marBottom w:val="0"/>
      <w:divBdr>
        <w:top w:val="none" w:sz="0" w:space="0" w:color="auto"/>
        <w:left w:val="none" w:sz="0" w:space="0" w:color="auto"/>
        <w:bottom w:val="none" w:sz="0" w:space="0" w:color="auto"/>
        <w:right w:val="none" w:sz="0" w:space="0" w:color="auto"/>
      </w:divBdr>
    </w:div>
    <w:div w:id="1469742589">
      <w:bodyDiv w:val="1"/>
      <w:marLeft w:val="0"/>
      <w:marRight w:val="0"/>
      <w:marTop w:val="0"/>
      <w:marBottom w:val="0"/>
      <w:divBdr>
        <w:top w:val="none" w:sz="0" w:space="0" w:color="auto"/>
        <w:left w:val="none" w:sz="0" w:space="0" w:color="auto"/>
        <w:bottom w:val="none" w:sz="0" w:space="0" w:color="auto"/>
        <w:right w:val="none" w:sz="0" w:space="0" w:color="auto"/>
      </w:divBdr>
    </w:div>
    <w:div w:id="1470510435">
      <w:bodyDiv w:val="1"/>
      <w:marLeft w:val="0"/>
      <w:marRight w:val="0"/>
      <w:marTop w:val="0"/>
      <w:marBottom w:val="0"/>
      <w:divBdr>
        <w:top w:val="none" w:sz="0" w:space="0" w:color="auto"/>
        <w:left w:val="none" w:sz="0" w:space="0" w:color="auto"/>
        <w:bottom w:val="none" w:sz="0" w:space="0" w:color="auto"/>
        <w:right w:val="none" w:sz="0" w:space="0" w:color="auto"/>
      </w:divBdr>
    </w:div>
    <w:div w:id="1470709183">
      <w:bodyDiv w:val="1"/>
      <w:marLeft w:val="0"/>
      <w:marRight w:val="0"/>
      <w:marTop w:val="0"/>
      <w:marBottom w:val="0"/>
      <w:divBdr>
        <w:top w:val="none" w:sz="0" w:space="0" w:color="auto"/>
        <w:left w:val="none" w:sz="0" w:space="0" w:color="auto"/>
        <w:bottom w:val="none" w:sz="0" w:space="0" w:color="auto"/>
        <w:right w:val="none" w:sz="0" w:space="0" w:color="auto"/>
      </w:divBdr>
    </w:div>
    <w:div w:id="1470824952">
      <w:bodyDiv w:val="1"/>
      <w:marLeft w:val="0"/>
      <w:marRight w:val="0"/>
      <w:marTop w:val="0"/>
      <w:marBottom w:val="0"/>
      <w:divBdr>
        <w:top w:val="none" w:sz="0" w:space="0" w:color="auto"/>
        <w:left w:val="none" w:sz="0" w:space="0" w:color="auto"/>
        <w:bottom w:val="none" w:sz="0" w:space="0" w:color="auto"/>
        <w:right w:val="none" w:sz="0" w:space="0" w:color="auto"/>
      </w:divBdr>
    </w:div>
    <w:div w:id="1471511104">
      <w:bodyDiv w:val="1"/>
      <w:marLeft w:val="0"/>
      <w:marRight w:val="0"/>
      <w:marTop w:val="0"/>
      <w:marBottom w:val="0"/>
      <w:divBdr>
        <w:top w:val="none" w:sz="0" w:space="0" w:color="auto"/>
        <w:left w:val="none" w:sz="0" w:space="0" w:color="auto"/>
        <w:bottom w:val="none" w:sz="0" w:space="0" w:color="auto"/>
        <w:right w:val="none" w:sz="0" w:space="0" w:color="auto"/>
      </w:divBdr>
    </w:div>
    <w:div w:id="1471553431">
      <w:bodyDiv w:val="1"/>
      <w:marLeft w:val="0"/>
      <w:marRight w:val="0"/>
      <w:marTop w:val="0"/>
      <w:marBottom w:val="0"/>
      <w:divBdr>
        <w:top w:val="none" w:sz="0" w:space="0" w:color="auto"/>
        <w:left w:val="none" w:sz="0" w:space="0" w:color="auto"/>
        <w:bottom w:val="none" w:sz="0" w:space="0" w:color="auto"/>
        <w:right w:val="none" w:sz="0" w:space="0" w:color="auto"/>
      </w:divBdr>
    </w:div>
    <w:div w:id="1471557812">
      <w:bodyDiv w:val="1"/>
      <w:marLeft w:val="0"/>
      <w:marRight w:val="0"/>
      <w:marTop w:val="0"/>
      <w:marBottom w:val="0"/>
      <w:divBdr>
        <w:top w:val="none" w:sz="0" w:space="0" w:color="auto"/>
        <w:left w:val="none" w:sz="0" w:space="0" w:color="auto"/>
        <w:bottom w:val="none" w:sz="0" w:space="0" w:color="auto"/>
        <w:right w:val="none" w:sz="0" w:space="0" w:color="auto"/>
      </w:divBdr>
    </w:div>
    <w:div w:id="1471634224">
      <w:bodyDiv w:val="1"/>
      <w:marLeft w:val="0"/>
      <w:marRight w:val="0"/>
      <w:marTop w:val="0"/>
      <w:marBottom w:val="0"/>
      <w:divBdr>
        <w:top w:val="none" w:sz="0" w:space="0" w:color="auto"/>
        <w:left w:val="none" w:sz="0" w:space="0" w:color="auto"/>
        <w:bottom w:val="none" w:sz="0" w:space="0" w:color="auto"/>
        <w:right w:val="none" w:sz="0" w:space="0" w:color="auto"/>
      </w:divBdr>
    </w:div>
    <w:div w:id="1471676513">
      <w:bodyDiv w:val="1"/>
      <w:marLeft w:val="0"/>
      <w:marRight w:val="0"/>
      <w:marTop w:val="0"/>
      <w:marBottom w:val="0"/>
      <w:divBdr>
        <w:top w:val="none" w:sz="0" w:space="0" w:color="auto"/>
        <w:left w:val="none" w:sz="0" w:space="0" w:color="auto"/>
        <w:bottom w:val="none" w:sz="0" w:space="0" w:color="auto"/>
        <w:right w:val="none" w:sz="0" w:space="0" w:color="auto"/>
      </w:divBdr>
    </w:div>
    <w:div w:id="1471702853">
      <w:bodyDiv w:val="1"/>
      <w:marLeft w:val="0"/>
      <w:marRight w:val="0"/>
      <w:marTop w:val="0"/>
      <w:marBottom w:val="0"/>
      <w:divBdr>
        <w:top w:val="none" w:sz="0" w:space="0" w:color="auto"/>
        <w:left w:val="none" w:sz="0" w:space="0" w:color="auto"/>
        <w:bottom w:val="none" w:sz="0" w:space="0" w:color="auto"/>
        <w:right w:val="none" w:sz="0" w:space="0" w:color="auto"/>
      </w:divBdr>
    </w:div>
    <w:div w:id="1472214714">
      <w:bodyDiv w:val="1"/>
      <w:marLeft w:val="0"/>
      <w:marRight w:val="0"/>
      <w:marTop w:val="0"/>
      <w:marBottom w:val="0"/>
      <w:divBdr>
        <w:top w:val="none" w:sz="0" w:space="0" w:color="auto"/>
        <w:left w:val="none" w:sz="0" w:space="0" w:color="auto"/>
        <w:bottom w:val="none" w:sz="0" w:space="0" w:color="auto"/>
        <w:right w:val="none" w:sz="0" w:space="0" w:color="auto"/>
      </w:divBdr>
    </w:div>
    <w:div w:id="1472358466">
      <w:bodyDiv w:val="1"/>
      <w:marLeft w:val="0"/>
      <w:marRight w:val="0"/>
      <w:marTop w:val="0"/>
      <w:marBottom w:val="0"/>
      <w:divBdr>
        <w:top w:val="none" w:sz="0" w:space="0" w:color="auto"/>
        <w:left w:val="none" w:sz="0" w:space="0" w:color="auto"/>
        <w:bottom w:val="none" w:sz="0" w:space="0" w:color="auto"/>
        <w:right w:val="none" w:sz="0" w:space="0" w:color="auto"/>
      </w:divBdr>
    </w:div>
    <w:div w:id="1472751038">
      <w:bodyDiv w:val="1"/>
      <w:marLeft w:val="0"/>
      <w:marRight w:val="0"/>
      <w:marTop w:val="0"/>
      <w:marBottom w:val="0"/>
      <w:divBdr>
        <w:top w:val="none" w:sz="0" w:space="0" w:color="auto"/>
        <w:left w:val="none" w:sz="0" w:space="0" w:color="auto"/>
        <w:bottom w:val="none" w:sz="0" w:space="0" w:color="auto"/>
        <w:right w:val="none" w:sz="0" w:space="0" w:color="auto"/>
      </w:divBdr>
    </w:div>
    <w:div w:id="1472988394">
      <w:bodyDiv w:val="1"/>
      <w:marLeft w:val="0"/>
      <w:marRight w:val="0"/>
      <w:marTop w:val="0"/>
      <w:marBottom w:val="0"/>
      <w:divBdr>
        <w:top w:val="none" w:sz="0" w:space="0" w:color="auto"/>
        <w:left w:val="none" w:sz="0" w:space="0" w:color="auto"/>
        <w:bottom w:val="none" w:sz="0" w:space="0" w:color="auto"/>
        <w:right w:val="none" w:sz="0" w:space="0" w:color="auto"/>
      </w:divBdr>
    </w:div>
    <w:div w:id="1473055559">
      <w:bodyDiv w:val="1"/>
      <w:marLeft w:val="0"/>
      <w:marRight w:val="0"/>
      <w:marTop w:val="0"/>
      <w:marBottom w:val="0"/>
      <w:divBdr>
        <w:top w:val="none" w:sz="0" w:space="0" w:color="auto"/>
        <w:left w:val="none" w:sz="0" w:space="0" w:color="auto"/>
        <w:bottom w:val="none" w:sz="0" w:space="0" w:color="auto"/>
        <w:right w:val="none" w:sz="0" w:space="0" w:color="auto"/>
      </w:divBdr>
    </w:div>
    <w:div w:id="1473136006">
      <w:bodyDiv w:val="1"/>
      <w:marLeft w:val="0"/>
      <w:marRight w:val="0"/>
      <w:marTop w:val="0"/>
      <w:marBottom w:val="0"/>
      <w:divBdr>
        <w:top w:val="none" w:sz="0" w:space="0" w:color="auto"/>
        <w:left w:val="none" w:sz="0" w:space="0" w:color="auto"/>
        <w:bottom w:val="none" w:sz="0" w:space="0" w:color="auto"/>
        <w:right w:val="none" w:sz="0" w:space="0" w:color="auto"/>
      </w:divBdr>
    </w:div>
    <w:div w:id="1473206342">
      <w:bodyDiv w:val="1"/>
      <w:marLeft w:val="0"/>
      <w:marRight w:val="0"/>
      <w:marTop w:val="0"/>
      <w:marBottom w:val="0"/>
      <w:divBdr>
        <w:top w:val="none" w:sz="0" w:space="0" w:color="auto"/>
        <w:left w:val="none" w:sz="0" w:space="0" w:color="auto"/>
        <w:bottom w:val="none" w:sz="0" w:space="0" w:color="auto"/>
        <w:right w:val="none" w:sz="0" w:space="0" w:color="auto"/>
      </w:divBdr>
    </w:div>
    <w:div w:id="1473251510">
      <w:bodyDiv w:val="1"/>
      <w:marLeft w:val="0"/>
      <w:marRight w:val="0"/>
      <w:marTop w:val="0"/>
      <w:marBottom w:val="0"/>
      <w:divBdr>
        <w:top w:val="none" w:sz="0" w:space="0" w:color="auto"/>
        <w:left w:val="none" w:sz="0" w:space="0" w:color="auto"/>
        <w:bottom w:val="none" w:sz="0" w:space="0" w:color="auto"/>
        <w:right w:val="none" w:sz="0" w:space="0" w:color="auto"/>
      </w:divBdr>
    </w:div>
    <w:div w:id="1473255076">
      <w:bodyDiv w:val="1"/>
      <w:marLeft w:val="0"/>
      <w:marRight w:val="0"/>
      <w:marTop w:val="0"/>
      <w:marBottom w:val="0"/>
      <w:divBdr>
        <w:top w:val="none" w:sz="0" w:space="0" w:color="auto"/>
        <w:left w:val="none" w:sz="0" w:space="0" w:color="auto"/>
        <w:bottom w:val="none" w:sz="0" w:space="0" w:color="auto"/>
        <w:right w:val="none" w:sz="0" w:space="0" w:color="auto"/>
      </w:divBdr>
    </w:div>
    <w:div w:id="1473332314">
      <w:bodyDiv w:val="1"/>
      <w:marLeft w:val="0"/>
      <w:marRight w:val="0"/>
      <w:marTop w:val="0"/>
      <w:marBottom w:val="0"/>
      <w:divBdr>
        <w:top w:val="none" w:sz="0" w:space="0" w:color="auto"/>
        <w:left w:val="none" w:sz="0" w:space="0" w:color="auto"/>
        <w:bottom w:val="none" w:sz="0" w:space="0" w:color="auto"/>
        <w:right w:val="none" w:sz="0" w:space="0" w:color="auto"/>
      </w:divBdr>
    </w:div>
    <w:div w:id="1473905923">
      <w:bodyDiv w:val="1"/>
      <w:marLeft w:val="0"/>
      <w:marRight w:val="0"/>
      <w:marTop w:val="0"/>
      <w:marBottom w:val="0"/>
      <w:divBdr>
        <w:top w:val="none" w:sz="0" w:space="0" w:color="auto"/>
        <w:left w:val="none" w:sz="0" w:space="0" w:color="auto"/>
        <w:bottom w:val="none" w:sz="0" w:space="0" w:color="auto"/>
        <w:right w:val="none" w:sz="0" w:space="0" w:color="auto"/>
      </w:divBdr>
    </w:div>
    <w:div w:id="1473908953">
      <w:bodyDiv w:val="1"/>
      <w:marLeft w:val="0"/>
      <w:marRight w:val="0"/>
      <w:marTop w:val="0"/>
      <w:marBottom w:val="0"/>
      <w:divBdr>
        <w:top w:val="none" w:sz="0" w:space="0" w:color="auto"/>
        <w:left w:val="none" w:sz="0" w:space="0" w:color="auto"/>
        <w:bottom w:val="none" w:sz="0" w:space="0" w:color="auto"/>
        <w:right w:val="none" w:sz="0" w:space="0" w:color="auto"/>
      </w:divBdr>
    </w:div>
    <w:div w:id="1474369155">
      <w:bodyDiv w:val="1"/>
      <w:marLeft w:val="0"/>
      <w:marRight w:val="0"/>
      <w:marTop w:val="0"/>
      <w:marBottom w:val="0"/>
      <w:divBdr>
        <w:top w:val="none" w:sz="0" w:space="0" w:color="auto"/>
        <w:left w:val="none" w:sz="0" w:space="0" w:color="auto"/>
        <w:bottom w:val="none" w:sz="0" w:space="0" w:color="auto"/>
        <w:right w:val="none" w:sz="0" w:space="0" w:color="auto"/>
      </w:divBdr>
    </w:div>
    <w:div w:id="1474441361">
      <w:bodyDiv w:val="1"/>
      <w:marLeft w:val="0"/>
      <w:marRight w:val="0"/>
      <w:marTop w:val="0"/>
      <w:marBottom w:val="0"/>
      <w:divBdr>
        <w:top w:val="none" w:sz="0" w:space="0" w:color="auto"/>
        <w:left w:val="none" w:sz="0" w:space="0" w:color="auto"/>
        <w:bottom w:val="none" w:sz="0" w:space="0" w:color="auto"/>
        <w:right w:val="none" w:sz="0" w:space="0" w:color="auto"/>
      </w:divBdr>
    </w:div>
    <w:div w:id="1474639752">
      <w:bodyDiv w:val="1"/>
      <w:marLeft w:val="0"/>
      <w:marRight w:val="0"/>
      <w:marTop w:val="0"/>
      <w:marBottom w:val="0"/>
      <w:divBdr>
        <w:top w:val="none" w:sz="0" w:space="0" w:color="auto"/>
        <w:left w:val="none" w:sz="0" w:space="0" w:color="auto"/>
        <w:bottom w:val="none" w:sz="0" w:space="0" w:color="auto"/>
        <w:right w:val="none" w:sz="0" w:space="0" w:color="auto"/>
      </w:divBdr>
    </w:div>
    <w:div w:id="1474715348">
      <w:bodyDiv w:val="1"/>
      <w:marLeft w:val="0"/>
      <w:marRight w:val="0"/>
      <w:marTop w:val="0"/>
      <w:marBottom w:val="0"/>
      <w:divBdr>
        <w:top w:val="none" w:sz="0" w:space="0" w:color="auto"/>
        <w:left w:val="none" w:sz="0" w:space="0" w:color="auto"/>
        <w:bottom w:val="none" w:sz="0" w:space="0" w:color="auto"/>
        <w:right w:val="none" w:sz="0" w:space="0" w:color="auto"/>
      </w:divBdr>
    </w:div>
    <w:div w:id="1474716236">
      <w:bodyDiv w:val="1"/>
      <w:marLeft w:val="0"/>
      <w:marRight w:val="0"/>
      <w:marTop w:val="0"/>
      <w:marBottom w:val="0"/>
      <w:divBdr>
        <w:top w:val="none" w:sz="0" w:space="0" w:color="auto"/>
        <w:left w:val="none" w:sz="0" w:space="0" w:color="auto"/>
        <w:bottom w:val="none" w:sz="0" w:space="0" w:color="auto"/>
        <w:right w:val="none" w:sz="0" w:space="0" w:color="auto"/>
      </w:divBdr>
    </w:div>
    <w:div w:id="1475179496">
      <w:bodyDiv w:val="1"/>
      <w:marLeft w:val="0"/>
      <w:marRight w:val="0"/>
      <w:marTop w:val="0"/>
      <w:marBottom w:val="0"/>
      <w:divBdr>
        <w:top w:val="none" w:sz="0" w:space="0" w:color="auto"/>
        <w:left w:val="none" w:sz="0" w:space="0" w:color="auto"/>
        <w:bottom w:val="none" w:sz="0" w:space="0" w:color="auto"/>
        <w:right w:val="none" w:sz="0" w:space="0" w:color="auto"/>
      </w:divBdr>
    </w:div>
    <w:div w:id="1475681947">
      <w:bodyDiv w:val="1"/>
      <w:marLeft w:val="0"/>
      <w:marRight w:val="0"/>
      <w:marTop w:val="0"/>
      <w:marBottom w:val="0"/>
      <w:divBdr>
        <w:top w:val="none" w:sz="0" w:space="0" w:color="auto"/>
        <w:left w:val="none" w:sz="0" w:space="0" w:color="auto"/>
        <w:bottom w:val="none" w:sz="0" w:space="0" w:color="auto"/>
        <w:right w:val="none" w:sz="0" w:space="0" w:color="auto"/>
      </w:divBdr>
    </w:div>
    <w:div w:id="1476219233">
      <w:bodyDiv w:val="1"/>
      <w:marLeft w:val="0"/>
      <w:marRight w:val="0"/>
      <w:marTop w:val="0"/>
      <w:marBottom w:val="0"/>
      <w:divBdr>
        <w:top w:val="none" w:sz="0" w:space="0" w:color="auto"/>
        <w:left w:val="none" w:sz="0" w:space="0" w:color="auto"/>
        <w:bottom w:val="none" w:sz="0" w:space="0" w:color="auto"/>
        <w:right w:val="none" w:sz="0" w:space="0" w:color="auto"/>
      </w:divBdr>
    </w:div>
    <w:div w:id="1476290025">
      <w:bodyDiv w:val="1"/>
      <w:marLeft w:val="0"/>
      <w:marRight w:val="0"/>
      <w:marTop w:val="0"/>
      <w:marBottom w:val="0"/>
      <w:divBdr>
        <w:top w:val="none" w:sz="0" w:space="0" w:color="auto"/>
        <w:left w:val="none" w:sz="0" w:space="0" w:color="auto"/>
        <w:bottom w:val="none" w:sz="0" w:space="0" w:color="auto"/>
        <w:right w:val="none" w:sz="0" w:space="0" w:color="auto"/>
      </w:divBdr>
    </w:div>
    <w:div w:id="1476411471">
      <w:bodyDiv w:val="1"/>
      <w:marLeft w:val="0"/>
      <w:marRight w:val="0"/>
      <w:marTop w:val="0"/>
      <w:marBottom w:val="0"/>
      <w:divBdr>
        <w:top w:val="none" w:sz="0" w:space="0" w:color="auto"/>
        <w:left w:val="none" w:sz="0" w:space="0" w:color="auto"/>
        <w:bottom w:val="none" w:sz="0" w:space="0" w:color="auto"/>
        <w:right w:val="none" w:sz="0" w:space="0" w:color="auto"/>
      </w:divBdr>
    </w:div>
    <w:div w:id="1476485921">
      <w:bodyDiv w:val="1"/>
      <w:marLeft w:val="0"/>
      <w:marRight w:val="0"/>
      <w:marTop w:val="0"/>
      <w:marBottom w:val="0"/>
      <w:divBdr>
        <w:top w:val="none" w:sz="0" w:space="0" w:color="auto"/>
        <w:left w:val="none" w:sz="0" w:space="0" w:color="auto"/>
        <w:bottom w:val="none" w:sz="0" w:space="0" w:color="auto"/>
        <w:right w:val="none" w:sz="0" w:space="0" w:color="auto"/>
      </w:divBdr>
    </w:div>
    <w:div w:id="1476754250">
      <w:bodyDiv w:val="1"/>
      <w:marLeft w:val="0"/>
      <w:marRight w:val="0"/>
      <w:marTop w:val="0"/>
      <w:marBottom w:val="0"/>
      <w:divBdr>
        <w:top w:val="none" w:sz="0" w:space="0" w:color="auto"/>
        <w:left w:val="none" w:sz="0" w:space="0" w:color="auto"/>
        <w:bottom w:val="none" w:sz="0" w:space="0" w:color="auto"/>
        <w:right w:val="none" w:sz="0" w:space="0" w:color="auto"/>
      </w:divBdr>
    </w:div>
    <w:div w:id="1477186769">
      <w:bodyDiv w:val="1"/>
      <w:marLeft w:val="0"/>
      <w:marRight w:val="0"/>
      <w:marTop w:val="0"/>
      <w:marBottom w:val="0"/>
      <w:divBdr>
        <w:top w:val="none" w:sz="0" w:space="0" w:color="auto"/>
        <w:left w:val="none" w:sz="0" w:space="0" w:color="auto"/>
        <w:bottom w:val="none" w:sz="0" w:space="0" w:color="auto"/>
        <w:right w:val="none" w:sz="0" w:space="0" w:color="auto"/>
      </w:divBdr>
    </w:div>
    <w:div w:id="1477335480">
      <w:bodyDiv w:val="1"/>
      <w:marLeft w:val="0"/>
      <w:marRight w:val="0"/>
      <w:marTop w:val="0"/>
      <w:marBottom w:val="0"/>
      <w:divBdr>
        <w:top w:val="none" w:sz="0" w:space="0" w:color="auto"/>
        <w:left w:val="none" w:sz="0" w:space="0" w:color="auto"/>
        <w:bottom w:val="none" w:sz="0" w:space="0" w:color="auto"/>
        <w:right w:val="none" w:sz="0" w:space="0" w:color="auto"/>
      </w:divBdr>
    </w:div>
    <w:div w:id="1477380345">
      <w:bodyDiv w:val="1"/>
      <w:marLeft w:val="0"/>
      <w:marRight w:val="0"/>
      <w:marTop w:val="0"/>
      <w:marBottom w:val="0"/>
      <w:divBdr>
        <w:top w:val="none" w:sz="0" w:space="0" w:color="auto"/>
        <w:left w:val="none" w:sz="0" w:space="0" w:color="auto"/>
        <w:bottom w:val="none" w:sz="0" w:space="0" w:color="auto"/>
        <w:right w:val="none" w:sz="0" w:space="0" w:color="auto"/>
      </w:divBdr>
    </w:div>
    <w:div w:id="1477455867">
      <w:bodyDiv w:val="1"/>
      <w:marLeft w:val="0"/>
      <w:marRight w:val="0"/>
      <w:marTop w:val="0"/>
      <w:marBottom w:val="0"/>
      <w:divBdr>
        <w:top w:val="none" w:sz="0" w:space="0" w:color="auto"/>
        <w:left w:val="none" w:sz="0" w:space="0" w:color="auto"/>
        <w:bottom w:val="none" w:sz="0" w:space="0" w:color="auto"/>
        <w:right w:val="none" w:sz="0" w:space="0" w:color="auto"/>
      </w:divBdr>
    </w:div>
    <w:div w:id="1477717613">
      <w:bodyDiv w:val="1"/>
      <w:marLeft w:val="0"/>
      <w:marRight w:val="0"/>
      <w:marTop w:val="0"/>
      <w:marBottom w:val="0"/>
      <w:divBdr>
        <w:top w:val="none" w:sz="0" w:space="0" w:color="auto"/>
        <w:left w:val="none" w:sz="0" w:space="0" w:color="auto"/>
        <w:bottom w:val="none" w:sz="0" w:space="0" w:color="auto"/>
        <w:right w:val="none" w:sz="0" w:space="0" w:color="auto"/>
      </w:divBdr>
    </w:div>
    <w:div w:id="1478106200">
      <w:bodyDiv w:val="1"/>
      <w:marLeft w:val="0"/>
      <w:marRight w:val="0"/>
      <w:marTop w:val="0"/>
      <w:marBottom w:val="0"/>
      <w:divBdr>
        <w:top w:val="none" w:sz="0" w:space="0" w:color="auto"/>
        <w:left w:val="none" w:sz="0" w:space="0" w:color="auto"/>
        <w:bottom w:val="none" w:sz="0" w:space="0" w:color="auto"/>
        <w:right w:val="none" w:sz="0" w:space="0" w:color="auto"/>
      </w:divBdr>
    </w:div>
    <w:div w:id="1478257899">
      <w:bodyDiv w:val="1"/>
      <w:marLeft w:val="0"/>
      <w:marRight w:val="0"/>
      <w:marTop w:val="0"/>
      <w:marBottom w:val="0"/>
      <w:divBdr>
        <w:top w:val="none" w:sz="0" w:space="0" w:color="auto"/>
        <w:left w:val="none" w:sz="0" w:space="0" w:color="auto"/>
        <w:bottom w:val="none" w:sz="0" w:space="0" w:color="auto"/>
        <w:right w:val="none" w:sz="0" w:space="0" w:color="auto"/>
      </w:divBdr>
    </w:div>
    <w:div w:id="1478378197">
      <w:bodyDiv w:val="1"/>
      <w:marLeft w:val="0"/>
      <w:marRight w:val="0"/>
      <w:marTop w:val="0"/>
      <w:marBottom w:val="0"/>
      <w:divBdr>
        <w:top w:val="none" w:sz="0" w:space="0" w:color="auto"/>
        <w:left w:val="none" w:sz="0" w:space="0" w:color="auto"/>
        <w:bottom w:val="none" w:sz="0" w:space="0" w:color="auto"/>
        <w:right w:val="none" w:sz="0" w:space="0" w:color="auto"/>
      </w:divBdr>
    </w:div>
    <w:div w:id="1478768466">
      <w:bodyDiv w:val="1"/>
      <w:marLeft w:val="0"/>
      <w:marRight w:val="0"/>
      <w:marTop w:val="0"/>
      <w:marBottom w:val="0"/>
      <w:divBdr>
        <w:top w:val="none" w:sz="0" w:space="0" w:color="auto"/>
        <w:left w:val="none" w:sz="0" w:space="0" w:color="auto"/>
        <w:bottom w:val="none" w:sz="0" w:space="0" w:color="auto"/>
        <w:right w:val="none" w:sz="0" w:space="0" w:color="auto"/>
      </w:divBdr>
    </w:div>
    <w:div w:id="1479230094">
      <w:bodyDiv w:val="1"/>
      <w:marLeft w:val="0"/>
      <w:marRight w:val="0"/>
      <w:marTop w:val="0"/>
      <w:marBottom w:val="0"/>
      <w:divBdr>
        <w:top w:val="none" w:sz="0" w:space="0" w:color="auto"/>
        <w:left w:val="none" w:sz="0" w:space="0" w:color="auto"/>
        <w:bottom w:val="none" w:sz="0" w:space="0" w:color="auto"/>
        <w:right w:val="none" w:sz="0" w:space="0" w:color="auto"/>
      </w:divBdr>
    </w:div>
    <w:div w:id="1479540884">
      <w:bodyDiv w:val="1"/>
      <w:marLeft w:val="0"/>
      <w:marRight w:val="0"/>
      <w:marTop w:val="0"/>
      <w:marBottom w:val="0"/>
      <w:divBdr>
        <w:top w:val="none" w:sz="0" w:space="0" w:color="auto"/>
        <w:left w:val="none" w:sz="0" w:space="0" w:color="auto"/>
        <w:bottom w:val="none" w:sz="0" w:space="0" w:color="auto"/>
        <w:right w:val="none" w:sz="0" w:space="0" w:color="auto"/>
      </w:divBdr>
    </w:div>
    <w:div w:id="1479612498">
      <w:bodyDiv w:val="1"/>
      <w:marLeft w:val="0"/>
      <w:marRight w:val="0"/>
      <w:marTop w:val="0"/>
      <w:marBottom w:val="0"/>
      <w:divBdr>
        <w:top w:val="none" w:sz="0" w:space="0" w:color="auto"/>
        <w:left w:val="none" w:sz="0" w:space="0" w:color="auto"/>
        <w:bottom w:val="none" w:sz="0" w:space="0" w:color="auto"/>
        <w:right w:val="none" w:sz="0" w:space="0" w:color="auto"/>
      </w:divBdr>
    </w:div>
    <w:div w:id="1479766625">
      <w:bodyDiv w:val="1"/>
      <w:marLeft w:val="0"/>
      <w:marRight w:val="0"/>
      <w:marTop w:val="0"/>
      <w:marBottom w:val="0"/>
      <w:divBdr>
        <w:top w:val="none" w:sz="0" w:space="0" w:color="auto"/>
        <w:left w:val="none" w:sz="0" w:space="0" w:color="auto"/>
        <w:bottom w:val="none" w:sz="0" w:space="0" w:color="auto"/>
        <w:right w:val="none" w:sz="0" w:space="0" w:color="auto"/>
      </w:divBdr>
    </w:div>
    <w:div w:id="1479877118">
      <w:bodyDiv w:val="1"/>
      <w:marLeft w:val="0"/>
      <w:marRight w:val="0"/>
      <w:marTop w:val="0"/>
      <w:marBottom w:val="0"/>
      <w:divBdr>
        <w:top w:val="none" w:sz="0" w:space="0" w:color="auto"/>
        <w:left w:val="none" w:sz="0" w:space="0" w:color="auto"/>
        <w:bottom w:val="none" w:sz="0" w:space="0" w:color="auto"/>
        <w:right w:val="none" w:sz="0" w:space="0" w:color="auto"/>
      </w:divBdr>
    </w:div>
    <w:div w:id="1480536249">
      <w:bodyDiv w:val="1"/>
      <w:marLeft w:val="0"/>
      <w:marRight w:val="0"/>
      <w:marTop w:val="0"/>
      <w:marBottom w:val="0"/>
      <w:divBdr>
        <w:top w:val="none" w:sz="0" w:space="0" w:color="auto"/>
        <w:left w:val="none" w:sz="0" w:space="0" w:color="auto"/>
        <w:bottom w:val="none" w:sz="0" w:space="0" w:color="auto"/>
        <w:right w:val="none" w:sz="0" w:space="0" w:color="auto"/>
      </w:divBdr>
    </w:div>
    <w:div w:id="1480682887">
      <w:bodyDiv w:val="1"/>
      <w:marLeft w:val="0"/>
      <w:marRight w:val="0"/>
      <w:marTop w:val="0"/>
      <w:marBottom w:val="0"/>
      <w:divBdr>
        <w:top w:val="none" w:sz="0" w:space="0" w:color="auto"/>
        <w:left w:val="none" w:sz="0" w:space="0" w:color="auto"/>
        <w:bottom w:val="none" w:sz="0" w:space="0" w:color="auto"/>
        <w:right w:val="none" w:sz="0" w:space="0" w:color="auto"/>
      </w:divBdr>
    </w:div>
    <w:div w:id="1480732133">
      <w:bodyDiv w:val="1"/>
      <w:marLeft w:val="0"/>
      <w:marRight w:val="0"/>
      <w:marTop w:val="0"/>
      <w:marBottom w:val="0"/>
      <w:divBdr>
        <w:top w:val="none" w:sz="0" w:space="0" w:color="auto"/>
        <w:left w:val="none" w:sz="0" w:space="0" w:color="auto"/>
        <w:bottom w:val="none" w:sz="0" w:space="0" w:color="auto"/>
        <w:right w:val="none" w:sz="0" w:space="0" w:color="auto"/>
      </w:divBdr>
    </w:div>
    <w:div w:id="1480924732">
      <w:bodyDiv w:val="1"/>
      <w:marLeft w:val="0"/>
      <w:marRight w:val="0"/>
      <w:marTop w:val="0"/>
      <w:marBottom w:val="0"/>
      <w:divBdr>
        <w:top w:val="none" w:sz="0" w:space="0" w:color="auto"/>
        <w:left w:val="none" w:sz="0" w:space="0" w:color="auto"/>
        <w:bottom w:val="none" w:sz="0" w:space="0" w:color="auto"/>
        <w:right w:val="none" w:sz="0" w:space="0" w:color="auto"/>
      </w:divBdr>
    </w:div>
    <w:div w:id="1481118632">
      <w:bodyDiv w:val="1"/>
      <w:marLeft w:val="0"/>
      <w:marRight w:val="0"/>
      <w:marTop w:val="0"/>
      <w:marBottom w:val="0"/>
      <w:divBdr>
        <w:top w:val="none" w:sz="0" w:space="0" w:color="auto"/>
        <w:left w:val="none" w:sz="0" w:space="0" w:color="auto"/>
        <w:bottom w:val="none" w:sz="0" w:space="0" w:color="auto"/>
        <w:right w:val="none" w:sz="0" w:space="0" w:color="auto"/>
      </w:divBdr>
    </w:div>
    <w:div w:id="1481120807">
      <w:bodyDiv w:val="1"/>
      <w:marLeft w:val="0"/>
      <w:marRight w:val="0"/>
      <w:marTop w:val="0"/>
      <w:marBottom w:val="0"/>
      <w:divBdr>
        <w:top w:val="none" w:sz="0" w:space="0" w:color="auto"/>
        <w:left w:val="none" w:sz="0" w:space="0" w:color="auto"/>
        <w:bottom w:val="none" w:sz="0" w:space="0" w:color="auto"/>
        <w:right w:val="none" w:sz="0" w:space="0" w:color="auto"/>
      </w:divBdr>
    </w:div>
    <w:div w:id="1481384873">
      <w:bodyDiv w:val="1"/>
      <w:marLeft w:val="0"/>
      <w:marRight w:val="0"/>
      <w:marTop w:val="0"/>
      <w:marBottom w:val="0"/>
      <w:divBdr>
        <w:top w:val="none" w:sz="0" w:space="0" w:color="auto"/>
        <w:left w:val="none" w:sz="0" w:space="0" w:color="auto"/>
        <w:bottom w:val="none" w:sz="0" w:space="0" w:color="auto"/>
        <w:right w:val="none" w:sz="0" w:space="0" w:color="auto"/>
      </w:divBdr>
    </w:div>
    <w:div w:id="1481772334">
      <w:bodyDiv w:val="1"/>
      <w:marLeft w:val="0"/>
      <w:marRight w:val="0"/>
      <w:marTop w:val="0"/>
      <w:marBottom w:val="0"/>
      <w:divBdr>
        <w:top w:val="none" w:sz="0" w:space="0" w:color="auto"/>
        <w:left w:val="none" w:sz="0" w:space="0" w:color="auto"/>
        <w:bottom w:val="none" w:sz="0" w:space="0" w:color="auto"/>
        <w:right w:val="none" w:sz="0" w:space="0" w:color="auto"/>
      </w:divBdr>
    </w:div>
    <w:div w:id="1481775367">
      <w:bodyDiv w:val="1"/>
      <w:marLeft w:val="0"/>
      <w:marRight w:val="0"/>
      <w:marTop w:val="0"/>
      <w:marBottom w:val="0"/>
      <w:divBdr>
        <w:top w:val="none" w:sz="0" w:space="0" w:color="auto"/>
        <w:left w:val="none" w:sz="0" w:space="0" w:color="auto"/>
        <w:bottom w:val="none" w:sz="0" w:space="0" w:color="auto"/>
        <w:right w:val="none" w:sz="0" w:space="0" w:color="auto"/>
      </w:divBdr>
    </w:div>
    <w:div w:id="1481919934">
      <w:bodyDiv w:val="1"/>
      <w:marLeft w:val="0"/>
      <w:marRight w:val="0"/>
      <w:marTop w:val="0"/>
      <w:marBottom w:val="0"/>
      <w:divBdr>
        <w:top w:val="none" w:sz="0" w:space="0" w:color="auto"/>
        <w:left w:val="none" w:sz="0" w:space="0" w:color="auto"/>
        <w:bottom w:val="none" w:sz="0" w:space="0" w:color="auto"/>
        <w:right w:val="none" w:sz="0" w:space="0" w:color="auto"/>
      </w:divBdr>
    </w:div>
    <w:div w:id="1481923435">
      <w:bodyDiv w:val="1"/>
      <w:marLeft w:val="0"/>
      <w:marRight w:val="0"/>
      <w:marTop w:val="0"/>
      <w:marBottom w:val="0"/>
      <w:divBdr>
        <w:top w:val="none" w:sz="0" w:space="0" w:color="auto"/>
        <w:left w:val="none" w:sz="0" w:space="0" w:color="auto"/>
        <w:bottom w:val="none" w:sz="0" w:space="0" w:color="auto"/>
        <w:right w:val="none" w:sz="0" w:space="0" w:color="auto"/>
      </w:divBdr>
    </w:div>
    <w:div w:id="1482232678">
      <w:bodyDiv w:val="1"/>
      <w:marLeft w:val="0"/>
      <w:marRight w:val="0"/>
      <w:marTop w:val="0"/>
      <w:marBottom w:val="0"/>
      <w:divBdr>
        <w:top w:val="none" w:sz="0" w:space="0" w:color="auto"/>
        <w:left w:val="none" w:sz="0" w:space="0" w:color="auto"/>
        <w:bottom w:val="none" w:sz="0" w:space="0" w:color="auto"/>
        <w:right w:val="none" w:sz="0" w:space="0" w:color="auto"/>
      </w:divBdr>
    </w:div>
    <w:div w:id="1482500441">
      <w:bodyDiv w:val="1"/>
      <w:marLeft w:val="0"/>
      <w:marRight w:val="0"/>
      <w:marTop w:val="0"/>
      <w:marBottom w:val="0"/>
      <w:divBdr>
        <w:top w:val="none" w:sz="0" w:space="0" w:color="auto"/>
        <w:left w:val="none" w:sz="0" w:space="0" w:color="auto"/>
        <w:bottom w:val="none" w:sz="0" w:space="0" w:color="auto"/>
        <w:right w:val="none" w:sz="0" w:space="0" w:color="auto"/>
      </w:divBdr>
    </w:div>
    <w:div w:id="1482653115">
      <w:bodyDiv w:val="1"/>
      <w:marLeft w:val="0"/>
      <w:marRight w:val="0"/>
      <w:marTop w:val="0"/>
      <w:marBottom w:val="0"/>
      <w:divBdr>
        <w:top w:val="none" w:sz="0" w:space="0" w:color="auto"/>
        <w:left w:val="none" w:sz="0" w:space="0" w:color="auto"/>
        <w:bottom w:val="none" w:sz="0" w:space="0" w:color="auto"/>
        <w:right w:val="none" w:sz="0" w:space="0" w:color="auto"/>
      </w:divBdr>
    </w:div>
    <w:div w:id="1482699795">
      <w:bodyDiv w:val="1"/>
      <w:marLeft w:val="0"/>
      <w:marRight w:val="0"/>
      <w:marTop w:val="0"/>
      <w:marBottom w:val="0"/>
      <w:divBdr>
        <w:top w:val="none" w:sz="0" w:space="0" w:color="auto"/>
        <w:left w:val="none" w:sz="0" w:space="0" w:color="auto"/>
        <w:bottom w:val="none" w:sz="0" w:space="0" w:color="auto"/>
        <w:right w:val="none" w:sz="0" w:space="0" w:color="auto"/>
      </w:divBdr>
    </w:div>
    <w:div w:id="1483157095">
      <w:bodyDiv w:val="1"/>
      <w:marLeft w:val="0"/>
      <w:marRight w:val="0"/>
      <w:marTop w:val="0"/>
      <w:marBottom w:val="0"/>
      <w:divBdr>
        <w:top w:val="none" w:sz="0" w:space="0" w:color="auto"/>
        <w:left w:val="none" w:sz="0" w:space="0" w:color="auto"/>
        <w:bottom w:val="none" w:sz="0" w:space="0" w:color="auto"/>
        <w:right w:val="none" w:sz="0" w:space="0" w:color="auto"/>
      </w:divBdr>
    </w:div>
    <w:div w:id="1483231985">
      <w:bodyDiv w:val="1"/>
      <w:marLeft w:val="0"/>
      <w:marRight w:val="0"/>
      <w:marTop w:val="0"/>
      <w:marBottom w:val="0"/>
      <w:divBdr>
        <w:top w:val="none" w:sz="0" w:space="0" w:color="auto"/>
        <w:left w:val="none" w:sz="0" w:space="0" w:color="auto"/>
        <w:bottom w:val="none" w:sz="0" w:space="0" w:color="auto"/>
        <w:right w:val="none" w:sz="0" w:space="0" w:color="auto"/>
      </w:divBdr>
    </w:div>
    <w:div w:id="1483279321">
      <w:bodyDiv w:val="1"/>
      <w:marLeft w:val="0"/>
      <w:marRight w:val="0"/>
      <w:marTop w:val="0"/>
      <w:marBottom w:val="0"/>
      <w:divBdr>
        <w:top w:val="none" w:sz="0" w:space="0" w:color="auto"/>
        <w:left w:val="none" w:sz="0" w:space="0" w:color="auto"/>
        <w:bottom w:val="none" w:sz="0" w:space="0" w:color="auto"/>
        <w:right w:val="none" w:sz="0" w:space="0" w:color="auto"/>
      </w:divBdr>
    </w:div>
    <w:div w:id="1483279737">
      <w:bodyDiv w:val="1"/>
      <w:marLeft w:val="0"/>
      <w:marRight w:val="0"/>
      <w:marTop w:val="0"/>
      <w:marBottom w:val="0"/>
      <w:divBdr>
        <w:top w:val="none" w:sz="0" w:space="0" w:color="auto"/>
        <w:left w:val="none" w:sz="0" w:space="0" w:color="auto"/>
        <w:bottom w:val="none" w:sz="0" w:space="0" w:color="auto"/>
        <w:right w:val="none" w:sz="0" w:space="0" w:color="auto"/>
      </w:divBdr>
    </w:div>
    <w:div w:id="1483346997">
      <w:bodyDiv w:val="1"/>
      <w:marLeft w:val="0"/>
      <w:marRight w:val="0"/>
      <w:marTop w:val="0"/>
      <w:marBottom w:val="0"/>
      <w:divBdr>
        <w:top w:val="none" w:sz="0" w:space="0" w:color="auto"/>
        <w:left w:val="none" w:sz="0" w:space="0" w:color="auto"/>
        <w:bottom w:val="none" w:sz="0" w:space="0" w:color="auto"/>
        <w:right w:val="none" w:sz="0" w:space="0" w:color="auto"/>
      </w:divBdr>
    </w:div>
    <w:div w:id="1483623607">
      <w:bodyDiv w:val="1"/>
      <w:marLeft w:val="0"/>
      <w:marRight w:val="0"/>
      <w:marTop w:val="0"/>
      <w:marBottom w:val="0"/>
      <w:divBdr>
        <w:top w:val="none" w:sz="0" w:space="0" w:color="auto"/>
        <w:left w:val="none" w:sz="0" w:space="0" w:color="auto"/>
        <w:bottom w:val="none" w:sz="0" w:space="0" w:color="auto"/>
        <w:right w:val="none" w:sz="0" w:space="0" w:color="auto"/>
      </w:divBdr>
    </w:div>
    <w:div w:id="1483888602">
      <w:bodyDiv w:val="1"/>
      <w:marLeft w:val="0"/>
      <w:marRight w:val="0"/>
      <w:marTop w:val="0"/>
      <w:marBottom w:val="0"/>
      <w:divBdr>
        <w:top w:val="none" w:sz="0" w:space="0" w:color="auto"/>
        <w:left w:val="none" w:sz="0" w:space="0" w:color="auto"/>
        <w:bottom w:val="none" w:sz="0" w:space="0" w:color="auto"/>
        <w:right w:val="none" w:sz="0" w:space="0" w:color="auto"/>
      </w:divBdr>
    </w:div>
    <w:div w:id="1484005867">
      <w:bodyDiv w:val="1"/>
      <w:marLeft w:val="0"/>
      <w:marRight w:val="0"/>
      <w:marTop w:val="0"/>
      <w:marBottom w:val="0"/>
      <w:divBdr>
        <w:top w:val="none" w:sz="0" w:space="0" w:color="auto"/>
        <w:left w:val="none" w:sz="0" w:space="0" w:color="auto"/>
        <w:bottom w:val="none" w:sz="0" w:space="0" w:color="auto"/>
        <w:right w:val="none" w:sz="0" w:space="0" w:color="auto"/>
      </w:divBdr>
    </w:div>
    <w:div w:id="1484737485">
      <w:bodyDiv w:val="1"/>
      <w:marLeft w:val="0"/>
      <w:marRight w:val="0"/>
      <w:marTop w:val="0"/>
      <w:marBottom w:val="0"/>
      <w:divBdr>
        <w:top w:val="none" w:sz="0" w:space="0" w:color="auto"/>
        <w:left w:val="none" w:sz="0" w:space="0" w:color="auto"/>
        <w:bottom w:val="none" w:sz="0" w:space="0" w:color="auto"/>
        <w:right w:val="none" w:sz="0" w:space="0" w:color="auto"/>
      </w:divBdr>
    </w:div>
    <w:div w:id="1484857232">
      <w:bodyDiv w:val="1"/>
      <w:marLeft w:val="0"/>
      <w:marRight w:val="0"/>
      <w:marTop w:val="0"/>
      <w:marBottom w:val="0"/>
      <w:divBdr>
        <w:top w:val="none" w:sz="0" w:space="0" w:color="auto"/>
        <w:left w:val="none" w:sz="0" w:space="0" w:color="auto"/>
        <w:bottom w:val="none" w:sz="0" w:space="0" w:color="auto"/>
        <w:right w:val="none" w:sz="0" w:space="0" w:color="auto"/>
      </w:divBdr>
    </w:div>
    <w:div w:id="1485513895">
      <w:bodyDiv w:val="1"/>
      <w:marLeft w:val="0"/>
      <w:marRight w:val="0"/>
      <w:marTop w:val="0"/>
      <w:marBottom w:val="0"/>
      <w:divBdr>
        <w:top w:val="none" w:sz="0" w:space="0" w:color="auto"/>
        <w:left w:val="none" w:sz="0" w:space="0" w:color="auto"/>
        <w:bottom w:val="none" w:sz="0" w:space="0" w:color="auto"/>
        <w:right w:val="none" w:sz="0" w:space="0" w:color="auto"/>
      </w:divBdr>
    </w:div>
    <w:div w:id="1485665484">
      <w:bodyDiv w:val="1"/>
      <w:marLeft w:val="0"/>
      <w:marRight w:val="0"/>
      <w:marTop w:val="0"/>
      <w:marBottom w:val="0"/>
      <w:divBdr>
        <w:top w:val="none" w:sz="0" w:space="0" w:color="auto"/>
        <w:left w:val="none" w:sz="0" w:space="0" w:color="auto"/>
        <w:bottom w:val="none" w:sz="0" w:space="0" w:color="auto"/>
        <w:right w:val="none" w:sz="0" w:space="0" w:color="auto"/>
      </w:divBdr>
    </w:div>
    <w:div w:id="1486431229">
      <w:bodyDiv w:val="1"/>
      <w:marLeft w:val="0"/>
      <w:marRight w:val="0"/>
      <w:marTop w:val="0"/>
      <w:marBottom w:val="0"/>
      <w:divBdr>
        <w:top w:val="none" w:sz="0" w:space="0" w:color="auto"/>
        <w:left w:val="none" w:sz="0" w:space="0" w:color="auto"/>
        <w:bottom w:val="none" w:sz="0" w:space="0" w:color="auto"/>
        <w:right w:val="none" w:sz="0" w:space="0" w:color="auto"/>
      </w:divBdr>
    </w:div>
    <w:div w:id="1487167112">
      <w:bodyDiv w:val="1"/>
      <w:marLeft w:val="0"/>
      <w:marRight w:val="0"/>
      <w:marTop w:val="0"/>
      <w:marBottom w:val="0"/>
      <w:divBdr>
        <w:top w:val="none" w:sz="0" w:space="0" w:color="auto"/>
        <w:left w:val="none" w:sz="0" w:space="0" w:color="auto"/>
        <w:bottom w:val="none" w:sz="0" w:space="0" w:color="auto"/>
        <w:right w:val="none" w:sz="0" w:space="0" w:color="auto"/>
      </w:divBdr>
    </w:div>
    <w:div w:id="1487353250">
      <w:bodyDiv w:val="1"/>
      <w:marLeft w:val="0"/>
      <w:marRight w:val="0"/>
      <w:marTop w:val="0"/>
      <w:marBottom w:val="0"/>
      <w:divBdr>
        <w:top w:val="none" w:sz="0" w:space="0" w:color="auto"/>
        <w:left w:val="none" w:sz="0" w:space="0" w:color="auto"/>
        <w:bottom w:val="none" w:sz="0" w:space="0" w:color="auto"/>
        <w:right w:val="none" w:sz="0" w:space="0" w:color="auto"/>
      </w:divBdr>
    </w:div>
    <w:div w:id="1487867248">
      <w:bodyDiv w:val="1"/>
      <w:marLeft w:val="0"/>
      <w:marRight w:val="0"/>
      <w:marTop w:val="0"/>
      <w:marBottom w:val="0"/>
      <w:divBdr>
        <w:top w:val="none" w:sz="0" w:space="0" w:color="auto"/>
        <w:left w:val="none" w:sz="0" w:space="0" w:color="auto"/>
        <w:bottom w:val="none" w:sz="0" w:space="0" w:color="auto"/>
        <w:right w:val="none" w:sz="0" w:space="0" w:color="auto"/>
      </w:divBdr>
    </w:div>
    <w:div w:id="1488547473">
      <w:bodyDiv w:val="1"/>
      <w:marLeft w:val="0"/>
      <w:marRight w:val="0"/>
      <w:marTop w:val="0"/>
      <w:marBottom w:val="0"/>
      <w:divBdr>
        <w:top w:val="none" w:sz="0" w:space="0" w:color="auto"/>
        <w:left w:val="none" w:sz="0" w:space="0" w:color="auto"/>
        <w:bottom w:val="none" w:sz="0" w:space="0" w:color="auto"/>
        <w:right w:val="none" w:sz="0" w:space="0" w:color="auto"/>
      </w:divBdr>
    </w:div>
    <w:div w:id="1488860618">
      <w:bodyDiv w:val="1"/>
      <w:marLeft w:val="0"/>
      <w:marRight w:val="0"/>
      <w:marTop w:val="0"/>
      <w:marBottom w:val="0"/>
      <w:divBdr>
        <w:top w:val="none" w:sz="0" w:space="0" w:color="auto"/>
        <w:left w:val="none" w:sz="0" w:space="0" w:color="auto"/>
        <w:bottom w:val="none" w:sz="0" w:space="0" w:color="auto"/>
        <w:right w:val="none" w:sz="0" w:space="0" w:color="auto"/>
      </w:divBdr>
    </w:div>
    <w:div w:id="1489174567">
      <w:bodyDiv w:val="1"/>
      <w:marLeft w:val="0"/>
      <w:marRight w:val="0"/>
      <w:marTop w:val="0"/>
      <w:marBottom w:val="0"/>
      <w:divBdr>
        <w:top w:val="none" w:sz="0" w:space="0" w:color="auto"/>
        <w:left w:val="none" w:sz="0" w:space="0" w:color="auto"/>
        <w:bottom w:val="none" w:sz="0" w:space="0" w:color="auto"/>
        <w:right w:val="none" w:sz="0" w:space="0" w:color="auto"/>
      </w:divBdr>
    </w:div>
    <w:div w:id="1489176093">
      <w:bodyDiv w:val="1"/>
      <w:marLeft w:val="0"/>
      <w:marRight w:val="0"/>
      <w:marTop w:val="0"/>
      <w:marBottom w:val="0"/>
      <w:divBdr>
        <w:top w:val="none" w:sz="0" w:space="0" w:color="auto"/>
        <w:left w:val="none" w:sz="0" w:space="0" w:color="auto"/>
        <w:bottom w:val="none" w:sz="0" w:space="0" w:color="auto"/>
        <w:right w:val="none" w:sz="0" w:space="0" w:color="auto"/>
      </w:divBdr>
    </w:div>
    <w:div w:id="1489320738">
      <w:bodyDiv w:val="1"/>
      <w:marLeft w:val="0"/>
      <w:marRight w:val="0"/>
      <w:marTop w:val="0"/>
      <w:marBottom w:val="0"/>
      <w:divBdr>
        <w:top w:val="none" w:sz="0" w:space="0" w:color="auto"/>
        <w:left w:val="none" w:sz="0" w:space="0" w:color="auto"/>
        <w:bottom w:val="none" w:sz="0" w:space="0" w:color="auto"/>
        <w:right w:val="none" w:sz="0" w:space="0" w:color="auto"/>
      </w:divBdr>
    </w:div>
    <w:div w:id="1489445340">
      <w:bodyDiv w:val="1"/>
      <w:marLeft w:val="0"/>
      <w:marRight w:val="0"/>
      <w:marTop w:val="0"/>
      <w:marBottom w:val="0"/>
      <w:divBdr>
        <w:top w:val="none" w:sz="0" w:space="0" w:color="auto"/>
        <w:left w:val="none" w:sz="0" w:space="0" w:color="auto"/>
        <w:bottom w:val="none" w:sz="0" w:space="0" w:color="auto"/>
        <w:right w:val="none" w:sz="0" w:space="0" w:color="auto"/>
      </w:divBdr>
    </w:div>
    <w:div w:id="1490094798">
      <w:bodyDiv w:val="1"/>
      <w:marLeft w:val="0"/>
      <w:marRight w:val="0"/>
      <w:marTop w:val="0"/>
      <w:marBottom w:val="0"/>
      <w:divBdr>
        <w:top w:val="none" w:sz="0" w:space="0" w:color="auto"/>
        <w:left w:val="none" w:sz="0" w:space="0" w:color="auto"/>
        <w:bottom w:val="none" w:sz="0" w:space="0" w:color="auto"/>
        <w:right w:val="none" w:sz="0" w:space="0" w:color="auto"/>
      </w:divBdr>
    </w:div>
    <w:div w:id="1490512995">
      <w:bodyDiv w:val="1"/>
      <w:marLeft w:val="0"/>
      <w:marRight w:val="0"/>
      <w:marTop w:val="0"/>
      <w:marBottom w:val="0"/>
      <w:divBdr>
        <w:top w:val="none" w:sz="0" w:space="0" w:color="auto"/>
        <w:left w:val="none" w:sz="0" w:space="0" w:color="auto"/>
        <w:bottom w:val="none" w:sz="0" w:space="0" w:color="auto"/>
        <w:right w:val="none" w:sz="0" w:space="0" w:color="auto"/>
      </w:divBdr>
    </w:div>
    <w:div w:id="1490708814">
      <w:bodyDiv w:val="1"/>
      <w:marLeft w:val="0"/>
      <w:marRight w:val="0"/>
      <w:marTop w:val="0"/>
      <w:marBottom w:val="0"/>
      <w:divBdr>
        <w:top w:val="none" w:sz="0" w:space="0" w:color="auto"/>
        <w:left w:val="none" w:sz="0" w:space="0" w:color="auto"/>
        <w:bottom w:val="none" w:sz="0" w:space="0" w:color="auto"/>
        <w:right w:val="none" w:sz="0" w:space="0" w:color="auto"/>
      </w:divBdr>
    </w:div>
    <w:div w:id="1490903784">
      <w:bodyDiv w:val="1"/>
      <w:marLeft w:val="0"/>
      <w:marRight w:val="0"/>
      <w:marTop w:val="0"/>
      <w:marBottom w:val="0"/>
      <w:divBdr>
        <w:top w:val="none" w:sz="0" w:space="0" w:color="auto"/>
        <w:left w:val="none" w:sz="0" w:space="0" w:color="auto"/>
        <w:bottom w:val="none" w:sz="0" w:space="0" w:color="auto"/>
        <w:right w:val="none" w:sz="0" w:space="0" w:color="auto"/>
      </w:divBdr>
    </w:div>
    <w:div w:id="1491486950">
      <w:bodyDiv w:val="1"/>
      <w:marLeft w:val="0"/>
      <w:marRight w:val="0"/>
      <w:marTop w:val="0"/>
      <w:marBottom w:val="0"/>
      <w:divBdr>
        <w:top w:val="none" w:sz="0" w:space="0" w:color="auto"/>
        <w:left w:val="none" w:sz="0" w:space="0" w:color="auto"/>
        <w:bottom w:val="none" w:sz="0" w:space="0" w:color="auto"/>
        <w:right w:val="none" w:sz="0" w:space="0" w:color="auto"/>
      </w:divBdr>
    </w:div>
    <w:div w:id="1492141888">
      <w:bodyDiv w:val="1"/>
      <w:marLeft w:val="0"/>
      <w:marRight w:val="0"/>
      <w:marTop w:val="0"/>
      <w:marBottom w:val="0"/>
      <w:divBdr>
        <w:top w:val="none" w:sz="0" w:space="0" w:color="auto"/>
        <w:left w:val="none" w:sz="0" w:space="0" w:color="auto"/>
        <w:bottom w:val="none" w:sz="0" w:space="0" w:color="auto"/>
        <w:right w:val="none" w:sz="0" w:space="0" w:color="auto"/>
      </w:divBdr>
    </w:div>
    <w:div w:id="1492254770">
      <w:bodyDiv w:val="1"/>
      <w:marLeft w:val="0"/>
      <w:marRight w:val="0"/>
      <w:marTop w:val="0"/>
      <w:marBottom w:val="0"/>
      <w:divBdr>
        <w:top w:val="none" w:sz="0" w:space="0" w:color="auto"/>
        <w:left w:val="none" w:sz="0" w:space="0" w:color="auto"/>
        <w:bottom w:val="none" w:sz="0" w:space="0" w:color="auto"/>
        <w:right w:val="none" w:sz="0" w:space="0" w:color="auto"/>
      </w:divBdr>
    </w:div>
    <w:div w:id="1492331678">
      <w:bodyDiv w:val="1"/>
      <w:marLeft w:val="0"/>
      <w:marRight w:val="0"/>
      <w:marTop w:val="0"/>
      <w:marBottom w:val="0"/>
      <w:divBdr>
        <w:top w:val="none" w:sz="0" w:space="0" w:color="auto"/>
        <w:left w:val="none" w:sz="0" w:space="0" w:color="auto"/>
        <w:bottom w:val="none" w:sz="0" w:space="0" w:color="auto"/>
        <w:right w:val="none" w:sz="0" w:space="0" w:color="auto"/>
      </w:divBdr>
    </w:div>
    <w:div w:id="1492597874">
      <w:bodyDiv w:val="1"/>
      <w:marLeft w:val="0"/>
      <w:marRight w:val="0"/>
      <w:marTop w:val="0"/>
      <w:marBottom w:val="0"/>
      <w:divBdr>
        <w:top w:val="none" w:sz="0" w:space="0" w:color="auto"/>
        <w:left w:val="none" w:sz="0" w:space="0" w:color="auto"/>
        <w:bottom w:val="none" w:sz="0" w:space="0" w:color="auto"/>
        <w:right w:val="none" w:sz="0" w:space="0" w:color="auto"/>
      </w:divBdr>
    </w:div>
    <w:div w:id="1492597875">
      <w:bodyDiv w:val="1"/>
      <w:marLeft w:val="0"/>
      <w:marRight w:val="0"/>
      <w:marTop w:val="0"/>
      <w:marBottom w:val="0"/>
      <w:divBdr>
        <w:top w:val="none" w:sz="0" w:space="0" w:color="auto"/>
        <w:left w:val="none" w:sz="0" w:space="0" w:color="auto"/>
        <w:bottom w:val="none" w:sz="0" w:space="0" w:color="auto"/>
        <w:right w:val="none" w:sz="0" w:space="0" w:color="auto"/>
      </w:divBdr>
    </w:div>
    <w:div w:id="1492722614">
      <w:bodyDiv w:val="1"/>
      <w:marLeft w:val="0"/>
      <w:marRight w:val="0"/>
      <w:marTop w:val="0"/>
      <w:marBottom w:val="0"/>
      <w:divBdr>
        <w:top w:val="none" w:sz="0" w:space="0" w:color="auto"/>
        <w:left w:val="none" w:sz="0" w:space="0" w:color="auto"/>
        <w:bottom w:val="none" w:sz="0" w:space="0" w:color="auto"/>
        <w:right w:val="none" w:sz="0" w:space="0" w:color="auto"/>
      </w:divBdr>
    </w:div>
    <w:div w:id="1492990885">
      <w:bodyDiv w:val="1"/>
      <w:marLeft w:val="0"/>
      <w:marRight w:val="0"/>
      <w:marTop w:val="0"/>
      <w:marBottom w:val="0"/>
      <w:divBdr>
        <w:top w:val="none" w:sz="0" w:space="0" w:color="auto"/>
        <w:left w:val="none" w:sz="0" w:space="0" w:color="auto"/>
        <w:bottom w:val="none" w:sz="0" w:space="0" w:color="auto"/>
        <w:right w:val="none" w:sz="0" w:space="0" w:color="auto"/>
      </w:divBdr>
    </w:div>
    <w:div w:id="1493253642">
      <w:bodyDiv w:val="1"/>
      <w:marLeft w:val="0"/>
      <w:marRight w:val="0"/>
      <w:marTop w:val="0"/>
      <w:marBottom w:val="0"/>
      <w:divBdr>
        <w:top w:val="none" w:sz="0" w:space="0" w:color="auto"/>
        <w:left w:val="none" w:sz="0" w:space="0" w:color="auto"/>
        <w:bottom w:val="none" w:sz="0" w:space="0" w:color="auto"/>
        <w:right w:val="none" w:sz="0" w:space="0" w:color="auto"/>
      </w:divBdr>
    </w:div>
    <w:div w:id="1493520785">
      <w:bodyDiv w:val="1"/>
      <w:marLeft w:val="0"/>
      <w:marRight w:val="0"/>
      <w:marTop w:val="0"/>
      <w:marBottom w:val="0"/>
      <w:divBdr>
        <w:top w:val="none" w:sz="0" w:space="0" w:color="auto"/>
        <w:left w:val="none" w:sz="0" w:space="0" w:color="auto"/>
        <w:bottom w:val="none" w:sz="0" w:space="0" w:color="auto"/>
        <w:right w:val="none" w:sz="0" w:space="0" w:color="auto"/>
      </w:divBdr>
    </w:div>
    <w:div w:id="1493990756">
      <w:bodyDiv w:val="1"/>
      <w:marLeft w:val="0"/>
      <w:marRight w:val="0"/>
      <w:marTop w:val="0"/>
      <w:marBottom w:val="0"/>
      <w:divBdr>
        <w:top w:val="none" w:sz="0" w:space="0" w:color="auto"/>
        <w:left w:val="none" w:sz="0" w:space="0" w:color="auto"/>
        <w:bottom w:val="none" w:sz="0" w:space="0" w:color="auto"/>
        <w:right w:val="none" w:sz="0" w:space="0" w:color="auto"/>
      </w:divBdr>
    </w:div>
    <w:div w:id="1494418387">
      <w:bodyDiv w:val="1"/>
      <w:marLeft w:val="0"/>
      <w:marRight w:val="0"/>
      <w:marTop w:val="0"/>
      <w:marBottom w:val="0"/>
      <w:divBdr>
        <w:top w:val="none" w:sz="0" w:space="0" w:color="auto"/>
        <w:left w:val="none" w:sz="0" w:space="0" w:color="auto"/>
        <w:bottom w:val="none" w:sz="0" w:space="0" w:color="auto"/>
        <w:right w:val="none" w:sz="0" w:space="0" w:color="auto"/>
      </w:divBdr>
    </w:div>
    <w:div w:id="1494447579">
      <w:bodyDiv w:val="1"/>
      <w:marLeft w:val="0"/>
      <w:marRight w:val="0"/>
      <w:marTop w:val="0"/>
      <w:marBottom w:val="0"/>
      <w:divBdr>
        <w:top w:val="none" w:sz="0" w:space="0" w:color="auto"/>
        <w:left w:val="none" w:sz="0" w:space="0" w:color="auto"/>
        <w:bottom w:val="none" w:sz="0" w:space="0" w:color="auto"/>
        <w:right w:val="none" w:sz="0" w:space="0" w:color="auto"/>
      </w:divBdr>
    </w:div>
    <w:div w:id="1494758221">
      <w:bodyDiv w:val="1"/>
      <w:marLeft w:val="0"/>
      <w:marRight w:val="0"/>
      <w:marTop w:val="0"/>
      <w:marBottom w:val="0"/>
      <w:divBdr>
        <w:top w:val="none" w:sz="0" w:space="0" w:color="auto"/>
        <w:left w:val="none" w:sz="0" w:space="0" w:color="auto"/>
        <w:bottom w:val="none" w:sz="0" w:space="0" w:color="auto"/>
        <w:right w:val="none" w:sz="0" w:space="0" w:color="auto"/>
      </w:divBdr>
    </w:div>
    <w:div w:id="1494832530">
      <w:bodyDiv w:val="1"/>
      <w:marLeft w:val="0"/>
      <w:marRight w:val="0"/>
      <w:marTop w:val="0"/>
      <w:marBottom w:val="0"/>
      <w:divBdr>
        <w:top w:val="none" w:sz="0" w:space="0" w:color="auto"/>
        <w:left w:val="none" w:sz="0" w:space="0" w:color="auto"/>
        <w:bottom w:val="none" w:sz="0" w:space="0" w:color="auto"/>
        <w:right w:val="none" w:sz="0" w:space="0" w:color="auto"/>
      </w:divBdr>
    </w:div>
    <w:div w:id="1494881529">
      <w:bodyDiv w:val="1"/>
      <w:marLeft w:val="0"/>
      <w:marRight w:val="0"/>
      <w:marTop w:val="0"/>
      <w:marBottom w:val="0"/>
      <w:divBdr>
        <w:top w:val="none" w:sz="0" w:space="0" w:color="auto"/>
        <w:left w:val="none" w:sz="0" w:space="0" w:color="auto"/>
        <w:bottom w:val="none" w:sz="0" w:space="0" w:color="auto"/>
        <w:right w:val="none" w:sz="0" w:space="0" w:color="auto"/>
      </w:divBdr>
    </w:div>
    <w:div w:id="1494947536">
      <w:bodyDiv w:val="1"/>
      <w:marLeft w:val="0"/>
      <w:marRight w:val="0"/>
      <w:marTop w:val="0"/>
      <w:marBottom w:val="0"/>
      <w:divBdr>
        <w:top w:val="none" w:sz="0" w:space="0" w:color="auto"/>
        <w:left w:val="none" w:sz="0" w:space="0" w:color="auto"/>
        <w:bottom w:val="none" w:sz="0" w:space="0" w:color="auto"/>
        <w:right w:val="none" w:sz="0" w:space="0" w:color="auto"/>
      </w:divBdr>
    </w:div>
    <w:div w:id="1495686444">
      <w:bodyDiv w:val="1"/>
      <w:marLeft w:val="0"/>
      <w:marRight w:val="0"/>
      <w:marTop w:val="0"/>
      <w:marBottom w:val="0"/>
      <w:divBdr>
        <w:top w:val="none" w:sz="0" w:space="0" w:color="auto"/>
        <w:left w:val="none" w:sz="0" w:space="0" w:color="auto"/>
        <w:bottom w:val="none" w:sz="0" w:space="0" w:color="auto"/>
        <w:right w:val="none" w:sz="0" w:space="0" w:color="auto"/>
      </w:divBdr>
    </w:div>
    <w:div w:id="1496140232">
      <w:bodyDiv w:val="1"/>
      <w:marLeft w:val="0"/>
      <w:marRight w:val="0"/>
      <w:marTop w:val="0"/>
      <w:marBottom w:val="0"/>
      <w:divBdr>
        <w:top w:val="none" w:sz="0" w:space="0" w:color="auto"/>
        <w:left w:val="none" w:sz="0" w:space="0" w:color="auto"/>
        <w:bottom w:val="none" w:sz="0" w:space="0" w:color="auto"/>
        <w:right w:val="none" w:sz="0" w:space="0" w:color="auto"/>
      </w:divBdr>
    </w:div>
    <w:div w:id="1496149864">
      <w:bodyDiv w:val="1"/>
      <w:marLeft w:val="0"/>
      <w:marRight w:val="0"/>
      <w:marTop w:val="0"/>
      <w:marBottom w:val="0"/>
      <w:divBdr>
        <w:top w:val="none" w:sz="0" w:space="0" w:color="auto"/>
        <w:left w:val="none" w:sz="0" w:space="0" w:color="auto"/>
        <w:bottom w:val="none" w:sz="0" w:space="0" w:color="auto"/>
        <w:right w:val="none" w:sz="0" w:space="0" w:color="auto"/>
      </w:divBdr>
    </w:div>
    <w:div w:id="1496649363">
      <w:bodyDiv w:val="1"/>
      <w:marLeft w:val="0"/>
      <w:marRight w:val="0"/>
      <w:marTop w:val="0"/>
      <w:marBottom w:val="0"/>
      <w:divBdr>
        <w:top w:val="none" w:sz="0" w:space="0" w:color="auto"/>
        <w:left w:val="none" w:sz="0" w:space="0" w:color="auto"/>
        <w:bottom w:val="none" w:sz="0" w:space="0" w:color="auto"/>
        <w:right w:val="none" w:sz="0" w:space="0" w:color="auto"/>
      </w:divBdr>
    </w:div>
    <w:div w:id="1496651216">
      <w:bodyDiv w:val="1"/>
      <w:marLeft w:val="0"/>
      <w:marRight w:val="0"/>
      <w:marTop w:val="0"/>
      <w:marBottom w:val="0"/>
      <w:divBdr>
        <w:top w:val="none" w:sz="0" w:space="0" w:color="auto"/>
        <w:left w:val="none" w:sz="0" w:space="0" w:color="auto"/>
        <w:bottom w:val="none" w:sz="0" w:space="0" w:color="auto"/>
        <w:right w:val="none" w:sz="0" w:space="0" w:color="auto"/>
      </w:divBdr>
    </w:div>
    <w:div w:id="1496677451">
      <w:bodyDiv w:val="1"/>
      <w:marLeft w:val="0"/>
      <w:marRight w:val="0"/>
      <w:marTop w:val="0"/>
      <w:marBottom w:val="0"/>
      <w:divBdr>
        <w:top w:val="none" w:sz="0" w:space="0" w:color="auto"/>
        <w:left w:val="none" w:sz="0" w:space="0" w:color="auto"/>
        <w:bottom w:val="none" w:sz="0" w:space="0" w:color="auto"/>
        <w:right w:val="none" w:sz="0" w:space="0" w:color="auto"/>
      </w:divBdr>
    </w:div>
    <w:div w:id="1496797102">
      <w:bodyDiv w:val="1"/>
      <w:marLeft w:val="0"/>
      <w:marRight w:val="0"/>
      <w:marTop w:val="0"/>
      <w:marBottom w:val="0"/>
      <w:divBdr>
        <w:top w:val="none" w:sz="0" w:space="0" w:color="auto"/>
        <w:left w:val="none" w:sz="0" w:space="0" w:color="auto"/>
        <w:bottom w:val="none" w:sz="0" w:space="0" w:color="auto"/>
        <w:right w:val="none" w:sz="0" w:space="0" w:color="auto"/>
      </w:divBdr>
    </w:div>
    <w:div w:id="1497183275">
      <w:bodyDiv w:val="1"/>
      <w:marLeft w:val="0"/>
      <w:marRight w:val="0"/>
      <w:marTop w:val="0"/>
      <w:marBottom w:val="0"/>
      <w:divBdr>
        <w:top w:val="none" w:sz="0" w:space="0" w:color="auto"/>
        <w:left w:val="none" w:sz="0" w:space="0" w:color="auto"/>
        <w:bottom w:val="none" w:sz="0" w:space="0" w:color="auto"/>
        <w:right w:val="none" w:sz="0" w:space="0" w:color="auto"/>
      </w:divBdr>
    </w:div>
    <w:div w:id="1497384085">
      <w:bodyDiv w:val="1"/>
      <w:marLeft w:val="0"/>
      <w:marRight w:val="0"/>
      <w:marTop w:val="0"/>
      <w:marBottom w:val="0"/>
      <w:divBdr>
        <w:top w:val="none" w:sz="0" w:space="0" w:color="auto"/>
        <w:left w:val="none" w:sz="0" w:space="0" w:color="auto"/>
        <w:bottom w:val="none" w:sz="0" w:space="0" w:color="auto"/>
        <w:right w:val="none" w:sz="0" w:space="0" w:color="auto"/>
      </w:divBdr>
    </w:div>
    <w:div w:id="1497649568">
      <w:bodyDiv w:val="1"/>
      <w:marLeft w:val="0"/>
      <w:marRight w:val="0"/>
      <w:marTop w:val="0"/>
      <w:marBottom w:val="0"/>
      <w:divBdr>
        <w:top w:val="none" w:sz="0" w:space="0" w:color="auto"/>
        <w:left w:val="none" w:sz="0" w:space="0" w:color="auto"/>
        <w:bottom w:val="none" w:sz="0" w:space="0" w:color="auto"/>
        <w:right w:val="none" w:sz="0" w:space="0" w:color="auto"/>
      </w:divBdr>
    </w:div>
    <w:div w:id="1497988053">
      <w:bodyDiv w:val="1"/>
      <w:marLeft w:val="0"/>
      <w:marRight w:val="0"/>
      <w:marTop w:val="0"/>
      <w:marBottom w:val="0"/>
      <w:divBdr>
        <w:top w:val="none" w:sz="0" w:space="0" w:color="auto"/>
        <w:left w:val="none" w:sz="0" w:space="0" w:color="auto"/>
        <w:bottom w:val="none" w:sz="0" w:space="0" w:color="auto"/>
        <w:right w:val="none" w:sz="0" w:space="0" w:color="auto"/>
      </w:divBdr>
    </w:div>
    <w:div w:id="1498034507">
      <w:bodyDiv w:val="1"/>
      <w:marLeft w:val="0"/>
      <w:marRight w:val="0"/>
      <w:marTop w:val="0"/>
      <w:marBottom w:val="0"/>
      <w:divBdr>
        <w:top w:val="none" w:sz="0" w:space="0" w:color="auto"/>
        <w:left w:val="none" w:sz="0" w:space="0" w:color="auto"/>
        <w:bottom w:val="none" w:sz="0" w:space="0" w:color="auto"/>
        <w:right w:val="none" w:sz="0" w:space="0" w:color="auto"/>
      </w:divBdr>
    </w:div>
    <w:div w:id="1498108792">
      <w:bodyDiv w:val="1"/>
      <w:marLeft w:val="0"/>
      <w:marRight w:val="0"/>
      <w:marTop w:val="0"/>
      <w:marBottom w:val="0"/>
      <w:divBdr>
        <w:top w:val="none" w:sz="0" w:space="0" w:color="auto"/>
        <w:left w:val="none" w:sz="0" w:space="0" w:color="auto"/>
        <w:bottom w:val="none" w:sz="0" w:space="0" w:color="auto"/>
        <w:right w:val="none" w:sz="0" w:space="0" w:color="auto"/>
      </w:divBdr>
    </w:div>
    <w:div w:id="1498227357">
      <w:bodyDiv w:val="1"/>
      <w:marLeft w:val="0"/>
      <w:marRight w:val="0"/>
      <w:marTop w:val="0"/>
      <w:marBottom w:val="0"/>
      <w:divBdr>
        <w:top w:val="none" w:sz="0" w:space="0" w:color="auto"/>
        <w:left w:val="none" w:sz="0" w:space="0" w:color="auto"/>
        <w:bottom w:val="none" w:sz="0" w:space="0" w:color="auto"/>
        <w:right w:val="none" w:sz="0" w:space="0" w:color="auto"/>
      </w:divBdr>
    </w:div>
    <w:div w:id="1498301068">
      <w:bodyDiv w:val="1"/>
      <w:marLeft w:val="0"/>
      <w:marRight w:val="0"/>
      <w:marTop w:val="0"/>
      <w:marBottom w:val="0"/>
      <w:divBdr>
        <w:top w:val="none" w:sz="0" w:space="0" w:color="auto"/>
        <w:left w:val="none" w:sz="0" w:space="0" w:color="auto"/>
        <w:bottom w:val="none" w:sz="0" w:space="0" w:color="auto"/>
        <w:right w:val="none" w:sz="0" w:space="0" w:color="auto"/>
      </w:divBdr>
    </w:div>
    <w:div w:id="1499275036">
      <w:bodyDiv w:val="1"/>
      <w:marLeft w:val="0"/>
      <w:marRight w:val="0"/>
      <w:marTop w:val="0"/>
      <w:marBottom w:val="0"/>
      <w:divBdr>
        <w:top w:val="none" w:sz="0" w:space="0" w:color="auto"/>
        <w:left w:val="none" w:sz="0" w:space="0" w:color="auto"/>
        <w:bottom w:val="none" w:sz="0" w:space="0" w:color="auto"/>
        <w:right w:val="none" w:sz="0" w:space="0" w:color="auto"/>
      </w:divBdr>
    </w:div>
    <w:div w:id="1499688744">
      <w:bodyDiv w:val="1"/>
      <w:marLeft w:val="0"/>
      <w:marRight w:val="0"/>
      <w:marTop w:val="0"/>
      <w:marBottom w:val="0"/>
      <w:divBdr>
        <w:top w:val="none" w:sz="0" w:space="0" w:color="auto"/>
        <w:left w:val="none" w:sz="0" w:space="0" w:color="auto"/>
        <w:bottom w:val="none" w:sz="0" w:space="0" w:color="auto"/>
        <w:right w:val="none" w:sz="0" w:space="0" w:color="auto"/>
      </w:divBdr>
    </w:div>
    <w:div w:id="1499922569">
      <w:bodyDiv w:val="1"/>
      <w:marLeft w:val="0"/>
      <w:marRight w:val="0"/>
      <w:marTop w:val="0"/>
      <w:marBottom w:val="0"/>
      <w:divBdr>
        <w:top w:val="none" w:sz="0" w:space="0" w:color="auto"/>
        <w:left w:val="none" w:sz="0" w:space="0" w:color="auto"/>
        <w:bottom w:val="none" w:sz="0" w:space="0" w:color="auto"/>
        <w:right w:val="none" w:sz="0" w:space="0" w:color="auto"/>
      </w:divBdr>
    </w:div>
    <w:div w:id="1499954457">
      <w:bodyDiv w:val="1"/>
      <w:marLeft w:val="0"/>
      <w:marRight w:val="0"/>
      <w:marTop w:val="0"/>
      <w:marBottom w:val="0"/>
      <w:divBdr>
        <w:top w:val="none" w:sz="0" w:space="0" w:color="auto"/>
        <w:left w:val="none" w:sz="0" w:space="0" w:color="auto"/>
        <w:bottom w:val="none" w:sz="0" w:space="0" w:color="auto"/>
        <w:right w:val="none" w:sz="0" w:space="0" w:color="auto"/>
      </w:divBdr>
    </w:div>
    <w:div w:id="1500077086">
      <w:bodyDiv w:val="1"/>
      <w:marLeft w:val="0"/>
      <w:marRight w:val="0"/>
      <w:marTop w:val="0"/>
      <w:marBottom w:val="0"/>
      <w:divBdr>
        <w:top w:val="none" w:sz="0" w:space="0" w:color="auto"/>
        <w:left w:val="none" w:sz="0" w:space="0" w:color="auto"/>
        <w:bottom w:val="none" w:sz="0" w:space="0" w:color="auto"/>
        <w:right w:val="none" w:sz="0" w:space="0" w:color="auto"/>
      </w:divBdr>
    </w:div>
    <w:div w:id="1500458646">
      <w:bodyDiv w:val="1"/>
      <w:marLeft w:val="0"/>
      <w:marRight w:val="0"/>
      <w:marTop w:val="0"/>
      <w:marBottom w:val="0"/>
      <w:divBdr>
        <w:top w:val="none" w:sz="0" w:space="0" w:color="auto"/>
        <w:left w:val="none" w:sz="0" w:space="0" w:color="auto"/>
        <w:bottom w:val="none" w:sz="0" w:space="0" w:color="auto"/>
        <w:right w:val="none" w:sz="0" w:space="0" w:color="auto"/>
      </w:divBdr>
    </w:div>
    <w:div w:id="1501702566">
      <w:bodyDiv w:val="1"/>
      <w:marLeft w:val="0"/>
      <w:marRight w:val="0"/>
      <w:marTop w:val="0"/>
      <w:marBottom w:val="0"/>
      <w:divBdr>
        <w:top w:val="none" w:sz="0" w:space="0" w:color="auto"/>
        <w:left w:val="none" w:sz="0" w:space="0" w:color="auto"/>
        <w:bottom w:val="none" w:sz="0" w:space="0" w:color="auto"/>
        <w:right w:val="none" w:sz="0" w:space="0" w:color="auto"/>
      </w:divBdr>
    </w:div>
    <w:div w:id="1501967215">
      <w:bodyDiv w:val="1"/>
      <w:marLeft w:val="0"/>
      <w:marRight w:val="0"/>
      <w:marTop w:val="0"/>
      <w:marBottom w:val="0"/>
      <w:divBdr>
        <w:top w:val="none" w:sz="0" w:space="0" w:color="auto"/>
        <w:left w:val="none" w:sz="0" w:space="0" w:color="auto"/>
        <w:bottom w:val="none" w:sz="0" w:space="0" w:color="auto"/>
        <w:right w:val="none" w:sz="0" w:space="0" w:color="auto"/>
      </w:divBdr>
    </w:div>
    <w:div w:id="1501970469">
      <w:bodyDiv w:val="1"/>
      <w:marLeft w:val="0"/>
      <w:marRight w:val="0"/>
      <w:marTop w:val="0"/>
      <w:marBottom w:val="0"/>
      <w:divBdr>
        <w:top w:val="none" w:sz="0" w:space="0" w:color="auto"/>
        <w:left w:val="none" w:sz="0" w:space="0" w:color="auto"/>
        <w:bottom w:val="none" w:sz="0" w:space="0" w:color="auto"/>
        <w:right w:val="none" w:sz="0" w:space="0" w:color="auto"/>
      </w:divBdr>
    </w:div>
    <w:div w:id="1502089538">
      <w:bodyDiv w:val="1"/>
      <w:marLeft w:val="0"/>
      <w:marRight w:val="0"/>
      <w:marTop w:val="0"/>
      <w:marBottom w:val="0"/>
      <w:divBdr>
        <w:top w:val="none" w:sz="0" w:space="0" w:color="auto"/>
        <w:left w:val="none" w:sz="0" w:space="0" w:color="auto"/>
        <w:bottom w:val="none" w:sz="0" w:space="0" w:color="auto"/>
        <w:right w:val="none" w:sz="0" w:space="0" w:color="auto"/>
      </w:divBdr>
    </w:div>
    <w:div w:id="1502357341">
      <w:bodyDiv w:val="1"/>
      <w:marLeft w:val="0"/>
      <w:marRight w:val="0"/>
      <w:marTop w:val="0"/>
      <w:marBottom w:val="0"/>
      <w:divBdr>
        <w:top w:val="none" w:sz="0" w:space="0" w:color="auto"/>
        <w:left w:val="none" w:sz="0" w:space="0" w:color="auto"/>
        <w:bottom w:val="none" w:sz="0" w:space="0" w:color="auto"/>
        <w:right w:val="none" w:sz="0" w:space="0" w:color="auto"/>
      </w:divBdr>
    </w:div>
    <w:div w:id="1502429351">
      <w:bodyDiv w:val="1"/>
      <w:marLeft w:val="0"/>
      <w:marRight w:val="0"/>
      <w:marTop w:val="0"/>
      <w:marBottom w:val="0"/>
      <w:divBdr>
        <w:top w:val="none" w:sz="0" w:space="0" w:color="auto"/>
        <w:left w:val="none" w:sz="0" w:space="0" w:color="auto"/>
        <w:bottom w:val="none" w:sz="0" w:space="0" w:color="auto"/>
        <w:right w:val="none" w:sz="0" w:space="0" w:color="auto"/>
      </w:divBdr>
    </w:div>
    <w:div w:id="1502430592">
      <w:bodyDiv w:val="1"/>
      <w:marLeft w:val="0"/>
      <w:marRight w:val="0"/>
      <w:marTop w:val="0"/>
      <w:marBottom w:val="0"/>
      <w:divBdr>
        <w:top w:val="none" w:sz="0" w:space="0" w:color="auto"/>
        <w:left w:val="none" w:sz="0" w:space="0" w:color="auto"/>
        <w:bottom w:val="none" w:sz="0" w:space="0" w:color="auto"/>
        <w:right w:val="none" w:sz="0" w:space="0" w:color="auto"/>
      </w:divBdr>
    </w:div>
    <w:div w:id="1502696997">
      <w:bodyDiv w:val="1"/>
      <w:marLeft w:val="0"/>
      <w:marRight w:val="0"/>
      <w:marTop w:val="0"/>
      <w:marBottom w:val="0"/>
      <w:divBdr>
        <w:top w:val="none" w:sz="0" w:space="0" w:color="auto"/>
        <w:left w:val="none" w:sz="0" w:space="0" w:color="auto"/>
        <w:bottom w:val="none" w:sz="0" w:space="0" w:color="auto"/>
        <w:right w:val="none" w:sz="0" w:space="0" w:color="auto"/>
      </w:divBdr>
    </w:div>
    <w:div w:id="1503079907">
      <w:bodyDiv w:val="1"/>
      <w:marLeft w:val="0"/>
      <w:marRight w:val="0"/>
      <w:marTop w:val="0"/>
      <w:marBottom w:val="0"/>
      <w:divBdr>
        <w:top w:val="none" w:sz="0" w:space="0" w:color="auto"/>
        <w:left w:val="none" w:sz="0" w:space="0" w:color="auto"/>
        <w:bottom w:val="none" w:sz="0" w:space="0" w:color="auto"/>
        <w:right w:val="none" w:sz="0" w:space="0" w:color="auto"/>
      </w:divBdr>
    </w:div>
    <w:div w:id="1503160522">
      <w:bodyDiv w:val="1"/>
      <w:marLeft w:val="0"/>
      <w:marRight w:val="0"/>
      <w:marTop w:val="0"/>
      <w:marBottom w:val="0"/>
      <w:divBdr>
        <w:top w:val="none" w:sz="0" w:space="0" w:color="auto"/>
        <w:left w:val="none" w:sz="0" w:space="0" w:color="auto"/>
        <w:bottom w:val="none" w:sz="0" w:space="0" w:color="auto"/>
        <w:right w:val="none" w:sz="0" w:space="0" w:color="auto"/>
      </w:divBdr>
    </w:div>
    <w:div w:id="1503206354">
      <w:bodyDiv w:val="1"/>
      <w:marLeft w:val="0"/>
      <w:marRight w:val="0"/>
      <w:marTop w:val="0"/>
      <w:marBottom w:val="0"/>
      <w:divBdr>
        <w:top w:val="none" w:sz="0" w:space="0" w:color="auto"/>
        <w:left w:val="none" w:sz="0" w:space="0" w:color="auto"/>
        <w:bottom w:val="none" w:sz="0" w:space="0" w:color="auto"/>
        <w:right w:val="none" w:sz="0" w:space="0" w:color="auto"/>
      </w:divBdr>
    </w:div>
    <w:div w:id="1503276938">
      <w:bodyDiv w:val="1"/>
      <w:marLeft w:val="0"/>
      <w:marRight w:val="0"/>
      <w:marTop w:val="0"/>
      <w:marBottom w:val="0"/>
      <w:divBdr>
        <w:top w:val="none" w:sz="0" w:space="0" w:color="auto"/>
        <w:left w:val="none" w:sz="0" w:space="0" w:color="auto"/>
        <w:bottom w:val="none" w:sz="0" w:space="0" w:color="auto"/>
        <w:right w:val="none" w:sz="0" w:space="0" w:color="auto"/>
      </w:divBdr>
    </w:div>
    <w:div w:id="1504009509">
      <w:bodyDiv w:val="1"/>
      <w:marLeft w:val="0"/>
      <w:marRight w:val="0"/>
      <w:marTop w:val="0"/>
      <w:marBottom w:val="0"/>
      <w:divBdr>
        <w:top w:val="none" w:sz="0" w:space="0" w:color="auto"/>
        <w:left w:val="none" w:sz="0" w:space="0" w:color="auto"/>
        <w:bottom w:val="none" w:sz="0" w:space="0" w:color="auto"/>
        <w:right w:val="none" w:sz="0" w:space="0" w:color="auto"/>
      </w:divBdr>
    </w:div>
    <w:div w:id="1504082163">
      <w:bodyDiv w:val="1"/>
      <w:marLeft w:val="0"/>
      <w:marRight w:val="0"/>
      <w:marTop w:val="0"/>
      <w:marBottom w:val="0"/>
      <w:divBdr>
        <w:top w:val="none" w:sz="0" w:space="0" w:color="auto"/>
        <w:left w:val="none" w:sz="0" w:space="0" w:color="auto"/>
        <w:bottom w:val="none" w:sz="0" w:space="0" w:color="auto"/>
        <w:right w:val="none" w:sz="0" w:space="0" w:color="auto"/>
      </w:divBdr>
    </w:div>
    <w:div w:id="1504853186">
      <w:bodyDiv w:val="1"/>
      <w:marLeft w:val="0"/>
      <w:marRight w:val="0"/>
      <w:marTop w:val="0"/>
      <w:marBottom w:val="0"/>
      <w:divBdr>
        <w:top w:val="none" w:sz="0" w:space="0" w:color="auto"/>
        <w:left w:val="none" w:sz="0" w:space="0" w:color="auto"/>
        <w:bottom w:val="none" w:sz="0" w:space="0" w:color="auto"/>
        <w:right w:val="none" w:sz="0" w:space="0" w:color="auto"/>
      </w:divBdr>
    </w:div>
    <w:div w:id="1505633653">
      <w:bodyDiv w:val="1"/>
      <w:marLeft w:val="0"/>
      <w:marRight w:val="0"/>
      <w:marTop w:val="0"/>
      <w:marBottom w:val="0"/>
      <w:divBdr>
        <w:top w:val="none" w:sz="0" w:space="0" w:color="auto"/>
        <w:left w:val="none" w:sz="0" w:space="0" w:color="auto"/>
        <w:bottom w:val="none" w:sz="0" w:space="0" w:color="auto"/>
        <w:right w:val="none" w:sz="0" w:space="0" w:color="auto"/>
      </w:divBdr>
    </w:div>
    <w:div w:id="1506018171">
      <w:bodyDiv w:val="1"/>
      <w:marLeft w:val="0"/>
      <w:marRight w:val="0"/>
      <w:marTop w:val="0"/>
      <w:marBottom w:val="0"/>
      <w:divBdr>
        <w:top w:val="none" w:sz="0" w:space="0" w:color="auto"/>
        <w:left w:val="none" w:sz="0" w:space="0" w:color="auto"/>
        <w:bottom w:val="none" w:sz="0" w:space="0" w:color="auto"/>
        <w:right w:val="none" w:sz="0" w:space="0" w:color="auto"/>
      </w:divBdr>
    </w:div>
    <w:div w:id="1506359426">
      <w:bodyDiv w:val="1"/>
      <w:marLeft w:val="0"/>
      <w:marRight w:val="0"/>
      <w:marTop w:val="0"/>
      <w:marBottom w:val="0"/>
      <w:divBdr>
        <w:top w:val="none" w:sz="0" w:space="0" w:color="auto"/>
        <w:left w:val="none" w:sz="0" w:space="0" w:color="auto"/>
        <w:bottom w:val="none" w:sz="0" w:space="0" w:color="auto"/>
        <w:right w:val="none" w:sz="0" w:space="0" w:color="auto"/>
      </w:divBdr>
    </w:div>
    <w:div w:id="1506437985">
      <w:bodyDiv w:val="1"/>
      <w:marLeft w:val="0"/>
      <w:marRight w:val="0"/>
      <w:marTop w:val="0"/>
      <w:marBottom w:val="0"/>
      <w:divBdr>
        <w:top w:val="none" w:sz="0" w:space="0" w:color="auto"/>
        <w:left w:val="none" w:sz="0" w:space="0" w:color="auto"/>
        <w:bottom w:val="none" w:sz="0" w:space="0" w:color="auto"/>
        <w:right w:val="none" w:sz="0" w:space="0" w:color="auto"/>
      </w:divBdr>
    </w:div>
    <w:div w:id="1506629096">
      <w:bodyDiv w:val="1"/>
      <w:marLeft w:val="0"/>
      <w:marRight w:val="0"/>
      <w:marTop w:val="0"/>
      <w:marBottom w:val="0"/>
      <w:divBdr>
        <w:top w:val="none" w:sz="0" w:space="0" w:color="auto"/>
        <w:left w:val="none" w:sz="0" w:space="0" w:color="auto"/>
        <w:bottom w:val="none" w:sz="0" w:space="0" w:color="auto"/>
        <w:right w:val="none" w:sz="0" w:space="0" w:color="auto"/>
      </w:divBdr>
    </w:div>
    <w:div w:id="1507133204">
      <w:bodyDiv w:val="1"/>
      <w:marLeft w:val="0"/>
      <w:marRight w:val="0"/>
      <w:marTop w:val="0"/>
      <w:marBottom w:val="0"/>
      <w:divBdr>
        <w:top w:val="none" w:sz="0" w:space="0" w:color="auto"/>
        <w:left w:val="none" w:sz="0" w:space="0" w:color="auto"/>
        <w:bottom w:val="none" w:sz="0" w:space="0" w:color="auto"/>
        <w:right w:val="none" w:sz="0" w:space="0" w:color="auto"/>
      </w:divBdr>
    </w:div>
    <w:div w:id="1507357698">
      <w:bodyDiv w:val="1"/>
      <w:marLeft w:val="0"/>
      <w:marRight w:val="0"/>
      <w:marTop w:val="0"/>
      <w:marBottom w:val="0"/>
      <w:divBdr>
        <w:top w:val="none" w:sz="0" w:space="0" w:color="auto"/>
        <w:left w:val="none" w:sz="0" w:space="0" w:color="auto"/>
        <w:bottom w:val="none" w:sz="0" w:space="0" w:color="auto"/>
        <w:right w:val="none" w:sz="0" w:space="0" w:color="auto"/>
      </w:divBdr>
    </w:div>
    <w:div w:id="1507479644">
      <w:bodyDiv w:val="1"/>
      <w:marLeft w:val="0"/>
      <w:marRight w:val="0"/>
      <w:marTop w:val="0"/>
      <w:marBottom w:val="0"/>
      <w:divBdr>
        <w:top w:val="none" w:sz="0" w:space="0" w:color="auto"/>
        <w:left w:val="none" w:sz="0" w:space="0" w:color="auto"/>
        <w:bottom w:val="none" w:sz="0" w:space="0" w:color="auto"/>
        <w:right w:val="none" w:sz="0" w:space="0" w:color="auto"/>
      </w:divBdr>
    </w:div>
    <w:div w:id="1507551056">
      <w:bodyDiv w:val="1"/>
      <w:marLeft w:val="0"/>
      <w:marRight w:val="0"/>
      <w:marTop w:val="0"/>
      <w:marBottom w:val="0"/>
      <w:divBdr>
        <w:top w:val="none" w:sz="0" w:space="0" w:color="auto"/>
        <w:left w:val="none" w:sz="0" w:space="0" w:color="auto"/>
        <w:bottom w:val="none" w:sz="0" w:space="0" w:color="auto"/>
        <w:right w:val="none" w:sz="0" w:space="0" w:color="auto"/>
      </w:divBdr>
    </w:div>
    <w:div w:id="1507670611">
      <w:bodyDiv w:val="1"/>
      <w:marLeft w:val="0"/>
      <w:marRight w:val="0"/>
      <w:marTop w:val="0"/>
      <w:marBottom w:val="0"/>
      <w:divBdr>
        <w:top w:val="none" w:sz="0" w:space="0" w:color="auto"/>
        <w:left w:val="none" w:sz="0" w:space="0" w:color="auto"/>
        <w:bottom w:val="none" w:sz="0" w:space="0" w:color="auto"/>
        <w:right w:val="none" w:sz="0" w:space="0" w:color="auto"/>
      </w:divBdr>
    </w:div>
    <w:div w:id="1507745028">
      <w:bodyDiv w:val="1"/>
      <w:marLeft w:val="0"/>
      <w:marRight w:val="0"/>
      <w:marTop w:val="0"/>
      <w:marBottom w:val="0"/>
      <w:divBdr>
        <w:top w:val="none" w:sz="0" w:space="0" w:color="auto"/>
        <w:left w:val="none" w:sz="0" w:space="0" w:color="auto"/>
        <w:bottom w:val="none" w:sz="0" w:space="0" w:color="auto"/>
        <w:right w:val="none" w:sz="0" w:space="0" w:color="auto"/>
      </w:divBdr>
    </w:div>
    <w:div w:id="1507940148">
      <w:bodyDiv w:val="1"/>
      <w:marLeft w:val="0"/>
      <w:marRight w:val="0"/>
      <w:marTop w:val="0"/>
      <w:marBottom w:val="0"/>
      <w:divBdr>
        <w:top w:val="none" w:sz="0" w:space="0" w:color="auto"/>
        <w:left w:val="none" w:sz="0" w:space="0" w:color="auto"/>
        <w:bottom w:val="none" w:sz="0" w:space="0" w:color="auto"/>
        <w:right w:val="none" w:sz="0" w:space="0" w:color="auto"/>
      </w:divBdr>
    </w:div>
    <w:div w:id="1508249831">
      <w:bodyDiv w:val="1"/>
      <w:marLeft w:val="0"/>
      <w:marRight w:val="0"/>
      <w:marTop w:val="0"/>
      <w:marBottom w:val="0"/>
      <w:divBdr>
        <w:top w:val="none" w:sz="0" w:space="0" w:color="auto"/>
        <w:left w:val="none" w:sz="0" w:space="0" w:color="auto"/>
        <w:bottom w:val="none" w:sz="0" w:space="0" w:color="auto"/>
        <w:right w:val="none" w:sz="0" w:space="0" w:color="auto"/>
      </w:divBdr>
    </w:div>
    <w:div w:id="1508790789">
      <w:bodyDiv w:val="1"/>
      <w:marLeft w:val="0"/>
      <w:marRight w:val="0"/>
      <w:marTop w:val="0"/>
      <w:marBottom w:val="0"/>
      <w:divBdr>
        <w:top w:val="none" w:sz="0" w:space="0" w:color="auto"/>
        <w:left w:val="none" w:sz="0" w:space="0" w:color="auto"/>
        <w:bottom w:val="none" w:sz="0" w:space="0" w:color="auto"/>
        <w:right w:val="none" w:sz="0" w:space="0" w:color="auto"/>
      </w:divBdr>
    </w:div>
    <w:div w:id="1509251370">
      <w:bodyDiv w:val="1"/>
      <w:marLeft w:val="0"/>
      <w:marRight w:val="0"/>
      <w:marTop w:val="0"/>
      <w:marBottom w:val="0"/>
      <w:divBdr>
        <w:top w:val="none" w:sz="0" w:space="0" w:color="auto"/>
        <w:left w:val="none" w:sz="0" w:space="0" w:color="auto"/>
        <w:bottom w:val="none" w:sz="0" w:space="0" w:color="auto"/>
        <w:right w:val="none" w:sz="0" w:space="0" w:color="auto"/>
      </w:divBdr>
    </w:div>
    <w:div w:id="1509641504">
      <w:bodyDiv w:val="1"/>
      <w:marLeft w:val="0"/>
      <w:marRight w:val="0"/>
      <w:marTop w:val="0"/>
      <w:marBottom w:val="0"/>
      <w:divBdr>
        <w:top w:val="none" w:sz="0" w:space="0" w:color="auto"/>
        <w:left w:val="none" w:sz="0" w:space="0" w:color="auto"/>
        <w:bottom w:val="none" w:sz="0" w:space="0" w:color="auto"/>
        <w:right w:val="none" w:sz="0" w:space="0" w:color="auto"/>
      </w:divBdr>
    </w:div>
    <w:div w:id="1509714151">
      <w:bodyDiv w:val="1"/>
      <w:marLeft w:val="0"/>
      <w:marRight w:val="0"/>
      <w:marTop w:val="0"/>
      <w:marBottom w:val="0"/>
      <w:divBdr>
        <w:top w:val="none" w:sz="0" w:space="0" w:color="auto"/>
        <w:left w:val="none" w:sz="0" w:space="0" w:color="auto"/>
        <w:bottom w:val="none" w:sz="0" w:space="0" w:color="auto"/>
        <w:right w:val="none" w:sz="0" w:space="0" w:color="auto"/>
      </w:divBdr>
    </w:div>
    <w:div w:id="1509903417">
      <w:bodyDiv w:val="1"/>
      <w:marLeft w:val="0"/>
      <w:marRight w:val="0"/>
      <w:marTop w:val="0"/>
      <w:marBottom w:val="0"/>
      <w:divBdr>
        <w:top w:val="none" w:sz="0" w:space="0" w:color="auto"/>
        <w:left w:val="none" w:sz="0" w:space="0" w:color="auto"/>
        <w:bottom w:val="none" w:sz="0" w:space="0" w:color="auto"/>
        <w:right w:val="none" w:sz="0" w:space="0" w:color="auto"/>
      </w:divBdr>
    </w:div>
    <w:div w:id="1509904523">
      <w:bodyDiv w:val="1"/>
      <w:marLeft w:val="0"/>
      <w:marRight w:val="0"/>
      <w:marTop w:val="0"/>
      <w:marBottom w:val="0"/>
      <w:divBdr>
        <w:top w:val="none" w:sz="0" w:space="0" w:color="auto"/>
        <w:left w:val="none" w:sz="0" w:space="0" w:color="auto"/>
        <w:bottom w:val="none" w:sz="0" w:space="0" w:color="auto"/>
        <w:right w:val="none" w:sz="0" w:space="0" w:color="auto"/>
      </w:divBdr>
    </w:div>
    <w:div w:id="1510178276">
      <w:bodyDiv w:val="1"/>
      <w:marLeft w:val="0"/>
      <w:marRight w:val="0"/>
      <w:marTop w:val="0"/>
      <w:marBottom w:val="0"/>
      <w:divBdr>
        <w:top w:val="none" w:sz="0" w:space="0" w:color="auto"/>
        <w:left w:val="none" w:sz="0" w:space="0" w:color="auto"/>
        <w:bottom w:val="none" w:sz="0" w:space="0" w:color="auto"/>
        <w:right w:val="none" w:sz="0" w:space="0" w:color="auto"/>
      </w:divBdr>
    </w:div>
    <w:div w:id="1510288603">
      <w:bodyDiv w:val="1"/>
      <w:marLeft w:val="0"/>
      <w:marRight w:val="0"/>
      <w:marTop w:val="0"/>
      <w:marBottom w:val="0"/>
      <w:divBdr>
        <w:top w:val="none" w:sz="0" w:space="0" w:color="auto"/>
        <w:left w:val="none" w:sz="0" w:space="0" w:color="auto"/>
        <w:bottom w:val="none" w:sz="0" w:space="0" w:color="auto"/>
        <w:right w:val="none" w:sz="0" w:space="0" w:color="auto"/>
      </w:divBdr>
    </w:div>
    <w:div w:id="1510293273">
      <w:bodyDiv w:val="1"/>
      <w:marLeft w:val="0"/>
      <w:marRight w:val="0"/>
      <w:marTop w:val="0"/>
      <w:marBottom w:val="0"/>
      <w:divBdr>
        <w:top w:val="none" w:sz="0" w:space="0" w:color="auto"/>
        <w:left w:val="none" w:sz="0" w:space="0" w:color="auto"/>
        <w:bottom w:val="none" w:sz="0" w:space="0" w:color="auto"/>
        <w:right w:val="none" w:sz="0" w:space="0" w:color="auto"/>
      </w:divBdr>
    </w:div>
    <w:div w:id="1511068938">
      <w:bodyDiv w:val="1"/>
      <w:marLeft w:val="0"/>
      <w:marRight w:val="0"/>
      <w:marTop w:val="0"/>
      <w:marBottom w:val="0"/>
      <w:divBdr>
        <w:top w:val="none" w:sz="0" w:space="0" w:color="auto"/>
        <w:left w:val="none" w:sz="0" w:space="0" w:color="auto"/>
        <w:bottom w:val="none" w:sz="0" w:space="0" w:color="auto"/>
        <w:right w:val="none" w:sz="0" w:space="0" w:color="auto"/>
      </w:divBdr>
    </w:div>
    <w:div w:id="1511138667">
      <w:bodyDiv w:val="1"/>
      <w:marLeft w:val="0"/>
      <w:marRight w:val="0"/>
      <w:marTop w:val="0"/>
      <w:marBottom w:val="0"/>
      <w:divBdr>
        <w:top w:val="none" w:sz="0" w:space="0" w:color="auto"/>
        <w:left w:val="none" w:sz="0" w:space="0" w:color="auto"/>
        <w:bottom w:val="none" w:sz="0" w:space="0" w:color="auto"/>
        <w:right w:val="none" w:sz="0" w:space="0" w:color="auto"/>
      </w:divBdr>
    </w:div>
    <w:div w:id="1511602980">
      <w:bodyDiv w:val="1"/>
      <w:marLeft w:val="0"/>
      <w:marRight w:val="0"/>
      <w:marTop w:val="0"/>
      <w:marBottom w:val="0"/>
      <w:divBdr>
        <w:top w:val="none" w:sz="0" w:space="0" w:color="auto"/>
        <w:left w:val="none" w:sz="0" w:space="0" w:color="auto"/>
        <w:bottom w:val="none" w:sz="0" w:space="0" w:color="auto"/>
        <w:right w:val="none" w:sz="0" w:space="0" w:color="auto"/>
      </w:divBdr>
    </w:div>
    <w:div w:id="1512063971">
      <w:bodyDiv w:val="1"/>
      <w:marLeft w:val="0"/>
      <w:marRight w:val="0"/>
      <w:marTop w:val="0"/>
      <w:marBottom w:val="0"/>
      <w:divBdr>
        <w:top w:val="none" w:sz="0" w:space="0" w:color="auto"/>
        <w:left w:val="none" w:sz="0" w:space="0" w:color="auto"/>
        <w:bottom w:val="none" w:sz="0" w:space="0" w:color="auto"/>
        <w:right w:val="none" w:sz="0" w:space="0" w:color="auto"/>
      </w:divBdr>
    </w:div>
    <w:div w:id="1512258798">
      <w:bodyDiv w:val="1"/>
      <w:marLeft w:val="0"/>
      <w:marRight w:val="0"/>
      <w:marTop w:val="0"/>
      <w:marBottom w:val="0"/>
      <w:divBdr>
        <w:top w:val="none" w:sz="0" w:space="0" w:color="auto"/>
        <w:left w:val="none" w:sz="0" w:space="0" w:color="auto"/>
        <w:bottom w:val="none" w:sz="0" w:space="0" w:color="auto"/>
        <w:right w:val="none" w:sz="0" w:space="0" w:color="auto"/>
      </w:divBdr>
    </w:div>
    <w:div w:id="1512330988">
      <w:bodyDiv w:val="1"/>
      <w:marLeft w:val="0"/>
      <w:marRight w:val="0"/>
      <w:marTop w:val="0"/>
      <w:marBottom w:val="0"/>
      <w:divBdr>
        <w:top w:val="none" w:sz="0" w:space="0" w:color="auto"/>
        <w:left w:val="none" w:sz="0" w:space="0" w:color="auto"/>
        <w:bottom w:val="none" w:sz="0" w:space="0" w:color="auto"/>
        <w:right w:val="none" w:sz="0" w:space="0" w:color="auto"/>
      </w:divBdr>
    </w:div>
    <w:div w:id="1512452954">
      <w:bodyDiv w:val="1"/>
      <w:marLeft w:val="0"/>
      <w:marRight w:val="0"/>
      <w:marTop w:val="0"/>
      <w:marBottom w:val="0"/>
      <w:divBdr>
        <w:top w:val="none" w:sz="0" w:space="0" w:color="auto"/>
        <w:left w:val="none" w:sz="0" w:space="0" w:color="auto"/>
        <w:bottom w:val="none" w:sz="0" w:space="0" w:color="auto"/>
        <w:right w:val="none" w:sz="0" w:space="0" w:color="auto"/>
      </w:divBdr>
    </w:div>
    <w:div w:id="1512524875">
      <w:bodyDiv w:val="1"/>
      <w:marLeft w:val="0"/>
      <w:marRight w:val="0"/>
      <w:marTop w:val="0"/>
      <w:marBottom w:val="0"/>
      <w:divBdr>
        <w:top w:val="none" w:sz="0" w:space="0" w:color="auto"/>
        <w:left w:val="none" w:sz="0" w:space="0" w:color="auto"/>
        <w:bottom w:val="none" w:sz="0" w:space="0" w:color="auto"/>
        <w:right w:val="none" w:sz="0" w:space="0" w:color="auto"/>
      </w:divBdr>
    </w:div>
    <w:div w:id="1512527354">
      <w:bodyDiv w:val="1"/>
      <w:marLeft w:val="0"/>
      <w:marRight w:val="0"/>
      <w:marTop w:val="0"/>
      <w:marBottom w:val="0"/>
      <w:divBdr>
        <w:top w:val="none" w:sz="0" w:space="0" w:color="auto"/>
        <w:left w:val="none" w:sz="0" w:space="0" w:color="auto"/>
        <w:bottom w:val="none" w:sz="0" w:space="0" w:color="auto"/>
        <w:right w:val="none" w:sz="0" w:space="0" w:color="auto"/>
      </w:divBdr>
    </w:div>
    <w:div w:id="1512722643">
      <w:bodyDiv w:val="1"/>
      <w:marLeft w:val="0"/>
      <w:marRight w:val="0"/>
      <w:marTop w:val="0"/>
      <w:marBottom w:val="0"/>
      <w:divBdr>
        <w:top w:val="none" w:sz="0" w:space="0" w:color="auto"/>
        <w:left w:val="none" w:sz="0" w:space="0" w:color="auto"/>
        <w:bottom w:val="none" w:sz="0" w:space="0" w:color="auto"/>
        <w:right w:val="none" w:sz="0" w:space="0" w:color="auto"/>
      </w:divBdr>
    </w:div>
    <w:div w:id="1512724818">
      <w:bodyDiv w:val="1"/>
      <w:marLeft w:val="0"/>
      <w:marRight w:val="0"/>
      <w:marTop w:val="0"/>
      <w:marBottom w:val="0"/>
      <w:divBdr>
        <w:top w:val="none" w:sz="0" w:space="0" w:color="auto"/>
        <w:left w:val="none" w:sz="0" w:space="0" w:color="auto"/>
        <w:bottom w:val="none" w:sz="0" w:space="0" w:color="auto"/>
        <w:right w:val="none" w:sz="0" w:space="0" w:color="auto"/>
      </w:divBdr>
    </w:div>
    <w:div w:id="1513379564">
      <w:bodyDiv w:val="1"/>
      <w:marLeft w:val="0"/>
      <w:marRight w:val="0"/>
      <w:marTop w:val="0"/>
      <w:marBottom w:val="0"/>
      <w:divBdr>
        <w:top w:val="none" w:sz="0" w:space="0" w:color="auto"/>
        <w:left w:val="none" w:sz="0" w:space="0" w:color="auto"/>
        <w:bottom w:val="none" w:sz="0" w:space="0" w:color="auto"/>
        <w:right w:val="none" w:sz="0" w:space="0" w:color="auto"/>
      </w:divBdr>
    </w:div>
    <w:div w:id="1513492652">
      <w:bodyDiv w:val="1"/>
      <w:marLeft w:val="0"/>
      <w:marRight w:val="0"/>
      <w:marTop w:val="0"/>
      <w:marBottom w:val="0"/>
      <w:divBdr>
        <w:top w:val="none" w:sz="0" w:space="0" w:color="auto"/>
        <w:left w:val="none" w:sz="0" w:space="0" w:color="auto"/>
        <w:bottom w:val="none" w:sz="0" w:space="0" w:color="auto"/>
        <w:right w:val="none" w:sz="0" w:space="0" w:color="auto"/>
      </w:divBdr>
    </w:div>
    <w:div w:id="1513494463">
      <w:bodyDiv w:val="1"/>
      <w:marLeft w:val="0"/>
      <w:marRight w:val="0"/>
      <w:marTop w:val="0"/>
      <w:marBottom w:val="0"/>
      <w:divBdr>
        <w:top w:val="none" w:sz="0" w:space="0" w:color="auto"/>
        <w:left w:val="none" w:sz="0" w:space="0" w:color="auto"/>
        <w:bottom w:val="none" w:sz="0" w:space="0" w:color="auto"/>
        <w:right w:val="none" w:sz="0" w:space="0" w:color="auto"/>
      </w:divBdr>
    </w:div>
    <w:div w:id="1514035289">
      <w:bodyDiv w:val="1"/>
      <w:marLeft w:val="0"/>
      <w:marRight w:val="0"/>
      <w:marTop w:val="0"/>
      <w:marBottom w:val="0"/>
      <w:divBdr>
        <w:top w:val="none" w:sz="0" w:space="0" w:color="auto"/>
        <w:left w:val="none" w:sz="0" w:space="0" w:color="auto"/>
        <w:bottom w:val="none" w:sz="0" w:space="0" w:color="auto"/>
        <w:right w:val="none" w:sz="0" w:space="0" w:color="auto"/>
      </w:divBdr>
    </w:div>
    <w:div w:id="1514421189">
      <w:bodyDiv w:val="1"/>
      <w:marLeft w:val="0"/>
      <w:marRight w:val="0"/>
      <w:marTop w:val="0"/>
      <w:marBottom w:val="0"/>
      <w:divBdr>
        <w:top w:val="none" w:sz="0" w:space="0" w:color="auto"/>
        <w:left w:val="none" w:sz="0" w:space="0" w:color="auto"/>
        <w:bottom w:val="none" w:sz="0" w:space="0" w:color="auto"/>
        <w:right w:val="none" w:sz="0" w:space="0" w:color="auto"/>
      </w:divBdr>
    </w:div>
    <w:div w:id="1514879637">
      <w:bodyDiv w:val="1"/>
      <w:marLeft w:val="0"/>
      <w:marRight w:val="0"/>
      <w:marTop w:val="0"/>
      <w:marBottom w:val="0"/>
      <w:divBdr>
        <w:top w:val="none" w:sz="0" w:space="0" w:color="auto"/>
        <w:left w:val="none" w:sz="0" w:space="0" w:color="auto"/>
        <w:bottom w:val="none" w:sz="0" w:space="0" w:color="auto"/>
        <w:right w:val="none" w:sz="0" w:space="0" w:color="auto"/>
      </w:divBdr>
    </w:div>
    <w:div w:id="1515413339">
      <w:bodyDiv w:val="1"/>
      <w:marLeft w:val="0"/>
      <w:marRight w:val="0"/>
      <w:marTop w:val="0"/>
      <w:marBottom w:val="0"/>
      <w:divBdr>
        <w:top w:val="none" w:sz="0" w:space="0" w:color="auto"/>
        <w:left w:val="none" w:sz="0" w:space="0" w:color="auto"/>
        <w:bottom w:val="none" w:sz="0" w:space="0" w:color="auto"/>
        <w:right w:val="none" w:sz="0" w:space="0" w:color="auto"/>
      </w:divBdr>
    </w:div>
    <w:div w:id="1515652857">
      <w:bodyDiv w:val="1"/>
      <w:marLeft w:val="0"/>
      <w:marRight w:val="0"/>
      <w:marTop w:val="0"/>
      <w:marBottom w:val="0"/>
      <w:divBdr>
        <w:top w:val="none" w:sz="0" w:space="0" w:color="auto"/>
        <w:left w:val="none" w:sz="0" w:space="0" w:color="auto"/>
        <w:bottom w:val="none" w:sz="0" w:space="0" w:color="auto"/>
        <w:right w:val="none" w:sz="0" w:space="0" w:color="auto"/>
      </w:divBdr>
    </w:div>
    <w:div w:id="1515807862">
      <w:bodyDiv w:val="1"/>
      <w:marLeft w:val="0"/>
      <w:marRight w:val="0"/>
      <w:marTop w:val="0"/>
      <w:marBottom w:val="0"/>
      <w:divBdr>
        <w:top w:val="none" w:sz="0" w:space="0" w:color="auto"/>
        <w:left w:val="none" w:sz="0" w:space="0" w:color="auto"/>
        <w:bottom w:val="none" w:sz="0" w:space="0" w:color="auto"/>
        <w:right w:val="none" w:sz="0" w:space="0" w:color="auto"/>
      </w:divBdr>
    </w:div>
    <w:div w:id="1515993024">
      <w:bodyDiv w:val="1"/>
      <w:marLeft w:val="0"/>
      <w:marRight w:val="0"/>
      <w:marTop w:val="0"/>
      <w:marBottom w:val="0"/>
      <w:divBdr>
        <w:top w:val="none" w:sz="0" w:space="0" w:color="auto"/>
        <w:left w:val="none" w:sz="0" w:space="0" w:color="auto"/>
        <w:bottom w:val="none" w:sz="0" w:space="0" w:color="auto"/>
        <w:right w:val="none" w:sz="0" w:space="0" w:color="auto"/>
      </w:divBdr>
    </w:div>
    <w:div w:id="1515995621">
      <w:bodyDiv w:val="1"/>
      <w:marLeft w:val="0"/>
      <w:marRight w:val="0"/>
      <w:marTop w:val="0"/>
      <w:marBottom w:val="0"/>
      <w:divBdr>
        <w:top w:val="none" w:sz="0" w:space="0" w:color="auto"/>
        <w:left w:val="none" w:sz="0" w:space="0" w:color="auto"/>
        <w:bottom w:val="none" w:sz="0" w:space="0" w:color="auto"/>
        <w:right w:val="none" w:sz="0" w:space="0" w:color="auto"/>
      </w:divBdr>
    </w:div>
    <w:div w:id="1516504738">
      <w:bodyDiv w:val="1"/>
      <w:marLeft w:val="0"/>
      <w:marRight w:val="0"/>
      <w:marTop w:val="0"/>
      <w:marBottom w:val="0"/>
      <w:divBdr>
        <w:top w:val="none" w:sz="0" w:space="0" w:color="auto"/>
        <w:left w:val="none" w:sz="0" w:space="0" w:color="auto"/>
        <w:bottom w:val="none" w:sz="0" w:space="0" w:color="auto"/>
        <w:right w:val="none" w:sz="0" w:space="0" w:color="auto"/>
      </w:divBdr>
    </w:div>
    <w:div w:id="1516572573">
      <w:bodyDiv w:val="1"/>
      <w:marLeft w:val="0"/>
      <w:marRight w:val="0"/>
      <w:marTop w:val="0"/>
      <w:marBottom w:val="0"/>
      <w:divBdr>
        <w:top w:val="none" w:sz="0" w:space="0" w:color="auto"/>
        <w:left w:val="none" w:sz="0" w:space="0" w:color="auto"/>
        <w:bottom w:val="none" w:sz="0" w:space="0" w:color="auto"/>
        <w:right w:val="none" w:sz="0" w:space="0" w:color="auto"/>
      </w:divBdr>
    </w:div>
    <w:div w:id="1516773178">
      <w:bodyDiv w:val="1"/>
      <w:marLeft w:val="0"/>
      <w:marRight w:val="0"/>
      <w:marTop w:val="0"/>
      <w:marBottom w:val="0"/>
      <w:divBdr>
        <w:top w:val="none" w:sz="0" w:space="0" w:color="auto"/>
        <w:left w:val="none" w:sz="0" w:space="0" w:color="auto"/>
        <w:bottom w:val="none" w:sz="0" w:space="0" w:color="auto"/>
        <w:right w:val="none" w:sz="0" w:space="0" w:color="auto"/>
      </w:divBdr>
    </w:div>
    <w:div w:id="1516773771">
      <w:bodyDiv w:val="1"/>
      <w:marLeft w:val="0"/>
      <w:marRight w:val="0"/>
      <w:marTop w:val="0"/>
      <w:marBottom w:val="0"/>
      <w:divBdr>
        <w:top w:val="none" w:sz="0" w:space="0" w:color="auto"/>
        <w:left w:val="none" w:sz="0" w:space="0" w:color="auto"/>
        <w:bottom w:val="none" w:sz="0" w:space="0" w:color="auto"/>
        <w:right w:val="none" w:sz="0" w:space="0" w:color="auto"/>
      </w:divBdr>
    </w:div>
    <w:div w:id="1516919235">
      <w:bodyDiv w:val="1"/>
      <w:marLeft w:val="0"/>
      <w:marRight w:val="0"/>
      <w:marTop w:val="0"/>
      <w:marBottom w:val="0"/>
      <w:divBdr>
        <w:top w:val="none" w:sz="0" w:space="0" w:color="auto"/>
        <w:left w:val="none" w:sz="0" w:space="0" w:color="auto"/>
        <w:bottom w:val="none" w:sz="0" w:space="0" w:color="auto"/>
        <w:right w:val="none" w:sz="0" w:space="0" w:color="auto"/>
      </w:divBdr>
    </w:div>
    <w:div w:id="1516991579">
      <w:bodyDiv w:val="1"/>
      <w:marLeft w:val="0"/>
      <w:marRight w:val="0"/>
      <w:marTop w:val="0"/>
      <w:marBottom w:val="0"/>
      <w:divBdr>
        <w:top w:val="none" w:sz="0" w:space="0" w:color="auto"/>
        <w:left w:val="none" w:sz="0" w:space="0" w:color="auto"/>
        <w:bottom w:val="none" w:sz="0" w:space="0" w:color="auto"/>
        <w:right w:val="none" w:sz="0" w:space="0" w:color="auto"/>
      </w:divBdr>
    </w:div>
    <w:div w:id="1517887206">
      <w:bodyDiv w:val="1"/>
      <w:marLeft w:val="0"/>
      <w:marRight w:val="0"/>
      <w:marTop w:val="0"/>
      <w:marBottom w:val="0"/>
      <w:divBdr>
        <w:top w:val="none" w:sz="0" w:space="0" w:color="auto"/>
        <w:left w:val="none" w:sz="0" w:space="0" w:color="auto"/>
        <w:bottom w:val="none" w:sz="0" w:space="0" w:color="auto"/>
        <w:right w:val="none" w:sz="0" w:space="0" w:color="auto"/>
      </w:divBdr>
    </w:div>
    <w:div w:id="1517966417">
      <w:bodyDiv w:val="1"/>
      <w:marLeft w:val="0"/>
      <w:marRight w:val="0"/>
      <w:marTop w:val="0"/>
      <w:marBottom w:val="0"/>
      <w:divBdr>
        <w:top w:val="none" w:sz="0" w:space="0" w:color="auto"/>
        <w:left w:val="none" w:sz="0" w:space="0" w:color="auto"/>
        <w:bottom w:val="none" w:sz="0" w:space="0" w:color="auto"/>
        <w:right w:val="none" w:sz="0" w:space="0" w:color="auto"/>
      </w:divBdr>
    </w:div>
    <w:div w:id="1518081061">
      <w:bodyDiv w:val="1"/>
      <w:marLeft w:val="0"/>
      <w:marRight w:val="0"/>
      <w:marTop w:val="0"/>
      <w:marBottom w:val="0"/>
      <w:divBdr>
        <w:top w:val="none" w:sz="0" w:space="0" w:color="auto"/>
        <w:left w:val="none" w:sz="0" w:space="0" w:color="auto"/>
        <w:bottom w:val="none" w:sz="0" w:space="0" w:color="auto"/>
        <w:right w:val="none" w:sz="0" w:space="0" w:color="auto"/>
      </w:divBdr>
    </w:div>
    <w:div w:id="1518732762">
      <w:bodyDiv w:val="1"/>
      <w:marLeft w:val="0"/>
      <w:marRight w:val="0"/>
      <w:marTop w:val="0"/>
      <w:marBottom w:val="0"/>
      <w:divBdr>
        <w:top w:val="none" w:sz="0" w:space="0" w:color="auto"/>
        <w:left w:val="none" w:sz="0" w:space="0" w:color="auto"/>
        <w:bottom w:val="none" w:sz="0" w:space="0" w:color="auto"/>
        <w:right w:val="none" w:sz="0" w:space="0" w:color="auto"/>
      </w:divBdr>
    </w:div>
    <w:div w:id="1518739671">
      <w:bodyDiv w:val="1"/>
      <w:marLeft w:val="0"/>
      <w:marRight w:val="0"/>
      <w:marTop w:val="0"/>
      <w:marBottom w:val="0"/>
      <w:divBdr>
        <w:top w:val="none" w:sz="0" w:space="0" w:color="auto"/>
        <w:left w:val="none" w:sz="0" w:space="0" w:color="auto"/>
        <w:bottom w:val="none" w:sz="0" w:space="0" w:color="auto"/>
        <w:right w:val="none" w:sz="0" w:space="0" w:color="auto"/>
      </w:divBdr>
    </w:div>
    <w:div w:id="1518887384">
      <w:bodyDiv w:val="1"/>
      <w:marLeft w:val="0"/>
      <w:marRight w:val="0"/>
      <w:marTop w:val="0"/>
      <w:marBottom w:val="0"/>
      <w:divBdr>
        <w:top w:val="none" w:sz="0" w:space="0" w:color="auto"/>
        <w:left w:val="none" w:sz="0" w:space="0" w:color="auto"/>
        <w:bottom w:val="none" w:sz="0" w:space="0" w:color="auto"/>
        <w:right w:val="none" w:sz="0" w:space="0" w:color="auto"/>
      </w:divBdr>
    </w:div>
    <w:div w:id="1519196766">
      <w:bodyDiv w:val="1"/>
      <w:marLeft w:val="0"/>
      <w:marRight w:val="0"/>
      <w:marTop w:val="0"/>
      <w:marBottom w:val="0"/>
      <w:divBdr>
        <w:top w:val="none" w:sz="0" w:space="0" w:color="auto"/>
        <w:left w:val="none" w:sz="0" w:space="0" w:color="auto"/>
        <w:bottom w:val="none" w:sz="0" w:space="0" w:color="auto"/>
        <w:right w:val="none" w:sz="0" w:space="0" w:color="auto"/>
      </w:divBdr>
    </w:div>
    <w:div w:id="1519854845">
      <w:bodyDiv w:val="1"/>
      <w:marLeft w:val="0"/>
      <w:marRight w:val="0"/>
      <w:marTop w:val="0"/>
      <w:marBottom w:val="0"/>
      <w:divBdr>
        <w:top w:val="none" w:sz="0" w:space="0" w:color="auto"/>
        <w:left w:val="none" w:sz="0" w:space="0" w:color="auto"/>
        <w:bottom w:val="none" w:sz="0" w:space="0" w:color="auto"/>
        <w:right w:val="none" w:sz="0" w:space="0" w:color="auto"/>
      </w:divBdr>
    </w:div>
    <w:div w:id="1519923900">
      <w:bodyDiv w:val="1"/>
      <w:marLeft w:val="0"/>
      <w:marRight w:val="0"/>
      <w:marTop w:val="0"/>
      <w:marBottom w:val="0"/>
      <w:divBdr>
        <w:top w:val="none" w:sz="0" w:space="0" w:color="auto"/>
        <w:left w:val="none" w:sz="0" w:space="0" w:color="auto"/>
        <w:bottom w:val="none" w:sz="0" w:space="0" w:color="auto"/>
        <w:right w:val="none" w:sz="0" w:space="0" w:color="auto"/>
      </w:divBdr>
    </w:div>
    <w:div w:id="1520042790">
      <w:bodyDiv w:val="1"/>
      <w:marLeft w:val="0"/>
      <w:marRight w:val="0"/>
      <w:marTop w:val="0"/>
      <w:marBottom w:val="0"/>
      <w:divBdr>
        <w:top w:val="none" w:sz="0" w:space="0" w:color="auto"/>
        <w:left w:val="none" w:sz="0" w:space="0" w:color="auto"/>
        <w:bottom w:val="none" w:sz="0" w:space="0" w:color="auto"/>
        <w:right w:val="none" w:sz="0" w:space="0" w:color="auto"/>
      </w:divBdr>
    </w:div>
    <w:div w:id="1520464028">
      <w:bodyDiv w:val="1"/>
      <w:marLeft w:val="0"/>
      <w:marRight w:val="0"/>
      <w:marTop w:val="0"/>
      <w:marBottom w:val="0"/>
      <w:divBdr>
        <w:top w:val="none" w:sz="0" w:space="0" w:color="auto"/>
        <w:left w:val="none" w:sz="0" w:space="0" w:color="auto"/>
        <w:bottom w:val="none" w:sz="0" w:space="0" w:color="auto"/>
        <w:right w:val="none" w:sz="0" w:space="0" w:color="auto"/>
      </w:divBdr>
    </w:div>
    <w:div w:id="1520505072">
      <w:bodyDiv w:val="1"/>
      <w:marLeft w:val="0"/>
      <w:marRight w:val="0"/>
      <w:marTop w:val="0"/>
      <w:marBottom w:val="0"/>
      <w:divBdr>
        <w:top w:val="none" w:sz="0" w:space="0" w:color="auto"/>
        <w:left w:val="none" w:sz="0" w:space="0" w:color="auto"/>
        <w:bottom w:val="none" w:sz="0" w:space="0" w:color="auto"/>
        <w:right w:val="none" w:sz="0" w:space="0" w:color="auto"/>
      </w:divBdr>
    </w:div>
    <w:div w:id="1520656779">
      <w:bodyDiv w:val="1"/>
      <w:marLeft w:val="0"/>
      <w:marRight w:val="0"/>
      <w:marTop w:val="0"/>
      <w:marBottom w:val="0"/>
      <w:divBdr>
        <w:top w:val="none" w:sz="0" w:space="0" w:color="auto"/>
        <w:left w:val="none" w:sz="0" w:space="0" w:color="auto"/>
        <w:bottom w:val="none" w:sz="0" w:space="0" w:color="auto"/>
        <w:right w:val="none" w:sz="0" w:space="0" w:color="auto"/>
      </w:divBdr>
    </w:div>
    <w:div w:id="1520778141">
      <w:bodyDiv w:val="1"/>
      <w:marLeft w:val="0"/>
      <w:marRight w:val="0"/>
      <w:marTop w:val="0"/>
      <w:marBottom w:val="0"/>
      <w:divBdr>
        <w:top w:val="none" w:sz="0" w:space="0" w:color="auto"/>
        <w:left w:val="none" w:sz="0" w:space="0" w:color="auto"/>
        <w:bottom w:val="none" w:sz="0" w:space="0" w:color="auto"/>
        <w:right w:val="none" w:sz="0" w:space="0" w:color="auto"/>
      </w:divBdr>
    </w:div>
    <w:div w:id="1521165177">
      <w:bodyDiv w:val="1"/>
      <w:marLeft w:val="0"/>
      <w:marRight w:val="0"/>
      <w:marTop w:val="0"/>
      <w:marBottom w:val="0"/>
      <w:divBdr>
        <w:top w:val="none" w:sz="0" w:space="0" w:color="auto"/>
        <w:left w:val="none" w:sz="0" w:space="0" w:color="auto"/>
        <w:bottom w:val="none" w:sz="0" w:space="0" w:color="auto"/>
        <w:right w:val="none" w:sz="0" w:space="0" w:color="auto"/>
      </w:divBdr>
    </w:div>
    <w:div w:id="1521553493">
      <w:bodyDiv w:val="1"/>
      <w:marLeft w:val="0"/>
      <w:marRight w:val="0"/>
      <w:marTop w:val="0"/>
      <w:marBottom w:val="0"/>
      <w:divBdr>
        <w:top w:val="none" w:sz="0" w:space="0" w:color="auto"/>
        <w:left w:val="none" w:sz="0" w:space="0" w:color="auto"/>
        <w:bottom w:val="none" w:sz="0" w:space="0" w:color="auto"/>
        <w:right w:val="none" w:sz="0" w:space="0" w:color="auto"/>
      </w:divBdr>
    </w:div>
    <w:div w:id="1521773642">
      <w:bodyDiv w:val="1"/>
      <w:marLeft w:val="0"/>
      <w:marRight w:val="0"/>
      <w:marTop w:val="0"/>
      <w:marBottom w:val="0"/>
      <w:divBdr>
        <w:top w:val="none" w:sz="0" w:space="0" w:color="auto"/>
        <w:left w:val="none" w:sz="0" w:space="0" w:color="auto"/>
        <w:bottom w:val="none" w:sz="0" w:space="0" w:color="auto"/>
        <w:right w:val="none" w:sz="0" w:space="0" w:color="auto"/>
      </w:divBdr>
    </w:div>
    <w:div w:id="1522012032">
      <w:bodyDiv w:val="1"/>
      <w:marLeft w:val="0"/>
      <w:marRight w:val="0"/>
      <w:marTop w:val="0"/>
      <w:marBottom w:val="0"/>
      <w:divBdr>
        <w:top w:val="none" w:sz="0" w:space="0" w:color="auto"/>
        <w:left w:val="none" w:sz="0" w:space="0" w:color="auto"/>
        <w:bottom w:val="none" w:sz="0" w:space="0" w:color="auto"/>
        <w:right w:val="none" w:sz="0" w:space="0" w:color="auto"/>
      </w:divBdr>
    </w:div>
    <w:div w:id="1522086121">
      <w:bodyDiv w:val="1"/>
      <w:marLeft w:val="0"/>
      <w:marRight w:val="0"/>
      <w:marTop w:val="0"/>
      <w:marBottom w:val="0"/>
      <w:divBdr>
        <w:top w:val="none" w:sz="0" w:space="0" w:color="auto"/>
        <w:left w:val="none" w:sz="0" w:space="0" w:color="auto"/>
        <w:bottom w:val="none" w:sz="0" w:space="0" w:color="auto"/>
        <w:right w:val="none" w:sz="0" w:space="0" w:color="auto"/>
      </w:divBdr>
    </w:div>
    <w:div w:id="1522355574">
      <w:bodyDiv w:val="1"/>
      <w:marLeft w:val="0"/>
      <w:marRight w:val="0"/>
      <w:marTop w:val="0"/>
      <w:marBottom w:val="0"/>
      <w:divBdr>
        <w:top w:val="none" w:sz="0" w:space="0" w:color="auto"/>
        <w:left w:val="none" w:sz="0" w:space="0" w:color="auto"/>
        <w:bottom w:val="none" w:sz="0" w:space="0" w:color="auto"/>
        <w:right w:val="none" w:sz="0" w:space="0" w:color="auto"/>
      </w:divBdr>
    </w:div>
    <w:div w:id="1522622348">
      <w:bodyDiv w:val="1"/>
      <w:marLeft w:val="0"/>
      <w:marRight w:val="0"/>
      <w:marTop w:val="0"/>
      <w:marBottom w:val="0"/>
      <w:divBdr>
        <w:top w:val="none" w:sz="0" w:space="0" w:color="auto"/>
        <w:left w:val="none" w:sz="0" w:space="0" w:color="auto"/>
        <w:bottom w:val="none" w:sz="0" w:space="0" w:color="auto"/>
        <w:right w:val="none" w:sz="0" w:space="0" w:color="auto"/>
      </w:divBdr>
    </w:div>
    <w:div w:id="1522933362">
      <w:bodyDiv w:val="1"/>
      <w:marLeft w:val="0"/>
      <w:marRight w:val="0"/>
      <w:marTop w:val="0"/>
      <w:marBottom w:val="0"/>
      <w:divBdr>
        <w:top w:val="none" w:sz="0" w:space="0" w:color="auto"/>
        <w:left w:val="none" w:sz="0" w:space="0" w:color="auto"/>
        <w:bottom w:val="none" w:sz="0" w:space="0" w:color="auto"/>
        <w:right w:val="none" w:sz="0" w:space="0" w:color="auto"/>
      </w:divBdr>
    </w:div>
    <w:div w:id="1522938947">
      <w:bodyDiv w:val="1"/>
      <w:marLeft w:val="0"/>
      <w:marRight w:val="0"/>
      <w:marTop w:val="0"/>
      <w:marBottom w:val="0"/>
      <w:divBdr>
        <w:top w:val="none" w:sz="0" w:space="0" w:color="auto"/>
        <w:left w:val="none" w:sz="0" w:space="0" w:color="auto"/>
        <w:bottom w:val="none" w:sz="0" w:space="0" w:color="auto"/>
        <w:right w:val="none" w:sz="0" w:space="0" w:color="auto"/>
      </w:divBdr>
    </w:div>
    <w:div w:id="1523013613">
      <w:bodyDiv w:val="1"/>
      <w:marLeft w:val="0"/>
      <w:marRight w:val="0"/>
      <w:marTop w:val="0"/>
      <w:marBottom w:val="0"/>
      <w:divBdr>
        <w:top w:val="none" w:sz="0" w:space="0" w:color="auto"/>
        <w:left w:val="none" w:sz="0" w:space="0" w:color="auto"/>
        <w:bottom w:val="none" w:sz="0" w:space="0" w:color="auto"/>
        <w:right w:val="none" w:sz="0" w:space="0" w:color="auto"/>
      </w:divBdr>
    </w:div>
    <w:div w:id="1523086667">
      <w:bodyDiv w:val="1"/>
      <w:marLeft w:val="0"/>
      <w:marRight w:val="0"/>
      <w:marTop w:val="0"/>
      <w:marBottom w:val="0"/>
      <w:divBdr>
        <w:top w:val="none" w:sz="0" w:space="0" w:color="auto"/>
        <w:left w:val="none" w:sz="0" w:space="0" w:color="auto"/>
        <w:bottom w:val="none" w:sz="0" w:space="0" w:color="auto"/>
        <w:right w:val="none" w:sz="0" w:space="0" w:color="auto"/>
      </w:divBdr>
    </w:div>
    <w:div w:id="1523127144">
      <w:bodyDiv w:val="1"/>
      <w:marLeft w:val="0"/>
      <w:marRight w:val="0"/>
      <w:marTop w:val="0"/>
      <w:marBottom w:val="0"/>
      <w:divBdr>
        <w:top w:val="none" w:sz="0" w:space="0" w:color="auto"/>
        <w:left w:val="none" w:sz="0" w:space="0" w:color="auto"/>
        <w:bottom w:val="none" w:sz="0" w:space="0" w:color="auto"/>
        <w:right w:val="none" w:sz="0" w:space="0" w:color="auto"/>
      </w:divBdr>
    </w:div>
    <w:div w:id="1523545217">
      <w:bodyDiv w:val="1"/>
      <w:marLeft w:val="0"/>
      <w:marRight w:val="0"/>
      <w:marTop w:val="0"/>
      <w:marBottom w:val="0"/>
      <w:divBdr>
        <w:top w:val="none" w:sz="0" w:space="0" w:color="auto"/>
        <w:left w:val="none" w:sz="0" w:space="0" w:color="auto"/>
        <w:bottom w:val="none" w:sz="0" w:space="0" w:color="auto"/>
        <w:right w:val="none" w:sz="0" w:space="0" w:color="auto"/>
      </w:divBdr>
    </w:div>
    <w:div w:id="1523586119">
      <w:bodyDiv w:val="1"/>
      <w:marLeft w:val="0"/>
      <w:marRight w:val="0"/>
      <w:marTop w:val="0"/>
      <w:marBottom w:val="0"/>
      <w:divBdr>
        <w:top w:val="none" w:sz="0" w:space="0" w:color="auto"/>
        <w:left w:val="none" w:sz="0" w:space="0" w:color="auto"/>
        <w:bottom w:val="none" w:sz="0" w:space="0" w:color="auto"/>
        <w:right w:val="none" w:sz="0" w:space="0" w:color="auto"/>
      </w:divBdr>
    </w:div>
    <w:div w:id="1523666004">
      <w:bodyDiv w:val="1"/>
      <w:marLeft w:val="0"/>
      <w:marRight w:val="0"/>
      <w:marTop w:val="0"/>
      <w:marBottom w:val="0"/>
      <w:divBdr>
        <w:top w:val="none" w:sz="0" w:space="0" w:color="auto"/>
        <w:left w:val="none" w:sz="0" w:space="0" w:color="auto"/>
        <w:bottom w:val="none" w:sz="0" w:space="0" w:color="auto"/>
        <w:right w:val="none" w:sz="0" w:space="0" w:color="auto"/>
      </w:divBdr>
    </w:div>
    <w:div w:id="1523781677">
      <w:bodyDiv w:val="1"/>
      <w:marLeft w:val="0"/>
      <w:marRight w:val="0"/>
      <w:marTop w:val="0"/>
      <w:marBottom w:val="0"/>
      <w:divBdr>
        <w:top w:val="none" w:sz="0" w:space="0" w:color="auto"/>
        <w:left w:val="none" w:sz="0" w:space="0" w:color="auto"/>
        <w:bottom w:val="none" w:sz="0" w:space="0" w:color="auto"/>
        <w:right w:val="none" w:sz="0" w:space="0" w:color="auto"/>
      </w:divBdr>
    </w:div>
    <w:div w:id="1524051671">
      <w:bodyDiv w:val="1"/>
      <w:marLeft w:val="0"/>
      <w:marRight w:val="0"/>
      <w:marTop w:val="0"/>
      <w:marBottom w:val="0"/>
      <w:divBdr>
        <w:top w:val="none" w:sz="0" w:space="0" w:color="auto"/>
        <w:left w:val="none" w:sz="0" w:space="0" w:color="auto"/>
        <w:bottom w:val="none" w:sz="0" w:space="0" w:color="auto"/>
        <w:right w:val="none" w:sz="0" w:space="0" w:color="auto"/>
      </w:divBdr>
    </w:div>
    <w:div w:id="1524175555">
      <w:bodyDiv w:val="1"/>
      <w:marLeft w:val="0"/>
      <w:marRight w:val="0"/>
      <w:marTop w:val="0"/>
      <w:marBottom w:val="0"/>
      <w:divBdr>
        <w:top w:val="none" w:sz="0" w:space="0" w:color="auto"/>
        <w:left w:val="none" w:sz="0" w:space="0" w:color="auto"/>
        <w:bottom w:val="none" w:sz="0" w:space="0" w:color="auto"/>
        <w:right w:val="none" w:sz="0" w:space="0" w:color="auto"/>
      </w:divBdr>
    </w:div>
    <w:div w:id="1524780102">
      <w:bodyDiv w:val="1"/>
      <w:marLeft w:val="0"/>
      <w:marRight w:val="0"/>
      <w:marTop w:val="0"/>
      <w:marBottom w:val="0"/>
      <w:divBdr>
        <w:top w:val="none" w:sz="0" w:space="0" w:color="auto"/>
        <w:left w:val="none" w:sz="0" w:space="0" w:color="auto"/>
        <w:bottom w:val="none" w:sz="0" w:space="0" w:color="auto"/>
        <w:right w:val="none" w:sz="0" w:space="0" w:color="auto"/>
      </w:divBdr>
    </w:div>
    <w:div w:id="1524977319">
      <w:bodyDiv w:val="1"/>
      <w:marLeft w:val="0"/>
      <w:marRight w:val="0"/>
      <w:marTop w:val="0"/>
      <w:marBottom w:val="0"/>
      <w:divBdr>
        <w:top w:val="none" w:sz="0" w:space="0" w:color="auto"/>
        <w:left w:val="none" w:sz="0" w:space="0" w:color="auto"/>
        <w:bottom w:val="none" w:sz="0" w:space="0" w:color="auto"/>
        <w:right w:val="none" w:sz="0" w:space="0" w:color="auto"/>
      </w:divBdr>
    </w:div>
    <w:div w:id="1525053137">
      <w:bodyDiv w:val="1"/>
      <w:marLeft w:val="0"/>
      <w:marRight w:val="0"/>
      <w:marTop w:val="0"/>
      <w:marBottom w:val="0"/>
      <w:divBdr>
        <w:top w:val="none" w:sz="0" w:space="0" w:color="auto"/>
        <w:left w:val="none" w:sz="0" w:space="0" w:color="auto"/>
        <w:bottom w:val="none" w:sz="0" w:space="0" w:color="auto"/>
        <w:right w:val="none" w:sz="0" w:space="0" w:color="auto"/>
      </w:divBdr>
    </w:div>
    <w:div w:id="1525168860">
      <w:bodyDiv w:val="1"/>
      <w:marLeft w:val="0"/>
      <w:marRight w:val="0"/>
      <w:marTop w:val="0"/>
      <w:marBottom w:val="0"/>
      <w:divBdr>
        <w:top w:val="none" w:sz="0" w:space="0" w:color="auto"/>
        <w:left w:val="none" w:sz="0" w:space="0" w:color="auto"/>
        <w:bottom w:val="none" w:sz="0" w:space="0" w:color="auto"/>
        <w:right w:val="none" w:sz="0" w:space="0" w:color="auto"/>
      </w:divBdr>
    </w:div>
    <w:div w:id="1525442580">
      <w:bodyDiv w:val="1"/>
      <w:marLeft w:val="0"/>
      <w:marRight w:val="0"/>
      <w:marTop w:val="0"/>
      <w:marBottom w:val="0"/>
      <w:divBdr>
        <w:top w:val="none" w:sz="0" w:space="0" w:color="auto"/>
        <w:left w:val="none" w:sz="0" w:space="0" w:color="auto"/>
        <w:bottom w:val="none" w:sz="0" w:space="0" w:color="auto"/>
        <w:right w:val="none" w:sz="0" w:space="0" w:color="auto"/>
      </w:divBdr>
    </w:div>
    <w:div w:id="1525830220">
      <w:bodyDiv w:val="1"/>
      <w:marLeft w:val="0"/>
      <w:marRight w:val="0"/>
      <w:marTop w:val="0"/>
      <w:marBottom w:val="0"/>
      <w:divBdr>
        <w:top w:val="none" w:sz="0" w:space="0" w:color="auto"/>
        <w:left w:val="none" w:sz="0" w:space="0" w:color="auto"/>
        <w:bottom w:val="none" w:sz="0" w:space="0" w:color="auto"/>
        <w:right w:val="none" w:sz="0" w:space="0" w:color="auto"/>
      </w:divBdr>
    </w:div>
    <w:div w:id="1526484019">
      <w:bodyDiv w:val="1"/>
      <w:marLeft w:val="0"/>
      <w:marRight w:val="0"/>
      <w:marTop w:val="0"/>
      <w:marBottom w:val="0"/>
      <w:divBdr>
        <w:top w:val="none" w:sz="0" w:space="0" w:color="auto"/>
        <w:left w:val="none" w:sz="0" w:space="0" w:color="auto"/>
        <w:bottom w:val="none" w:sz="0" w:space="0" w:color="auto"/>
        <w:right w:val="none" w:sz="0" w:space="0" w:color="auto"/>
      </w:divBdr>
    </w:div>
    <w:div w:id="1526795881">
      <w:bodyDiv w:val="1"/>
      <w:marLeft w:val="0"/>
      <w:marRight w:val="0"/>
      <w:marTop w:val="0"/>
      <w:marBottom w:val="0"/>
      <w:divBdr>
        <w:top w:val="none" w:sz="0" w:space="0" w:color="auto"/>
        <w:left w:val="none" w:sz="0" w:space="0" w:color="auto"/>
        <w:bottom w:val="none" w:sz="0" w:space="0" w:color="auto"/>
        <w:right w:val="none" w:sz="0" w:space="0" w:color="auto"/>
      </w:divBdr>
    </w:div>
    <w:div w:id="1526796370">
      <w:bodyDiv w:val="1"/>
      <w:marLeft w:val="0"/>
      <w:marRight w:val="0"/>
      <w:marTop w:val="0"/>
      <w:marBottom w:val="0"/>
      <w:divBdr>
        <w:top w:val="none" w:sz="0" w:space="0" w:color="auto"/>
        <w:left w:val="none" w:sz="0" w:space="0" w:color="auto"/>
        <w:bottom w:val="none" w:sz="0" w:space="0" w:color="auto"/>
        <w:right w:val="none" w:sz="0" w:space="0" w:color="auto"/>
      </w:divBdr>
    </w:div>
    <w:div w:id="1526942077">
      <w:bodyDiv w:val="1"/>
      <w:marLeft w:val="0"/>
      <w:marRight w:val="0"/>
      <w:marTop w:val="0"/>
      <w:marBottom w:val="0"/>
      <w:divBdr>
        <w:top w:val="none" w:sz="0" w:space="0" w:color="auto"/>
        <w:left w:val="none" w:sz="0" w:space="0" w:color="auto"/>
        <w:bottom w:val="none" w:sz="0" w:space="0" w:color="auto"/>
        <w:right w:val="none" w:sz="0" w:space="0" w:color="auto"/>
      </w:divBdr>
    </w:div>
    <w:div w:id="1527133095">
      <w:bodyDiv w:val="1"/>
      <w:marLeft w:val="0"/>
      <w:marRight w:val="0"/>
      <w:marTop w:val="0"/>
      <w:marBottom w:val="0"/>
      <w:divBdr>
        <w:top w:val="none" w:sz="0" w:space="0" w:color="auto"/>
        <w:left w:val="none" w:sz="0" w:space="0" w:color="auto"/>
        <w:bottom w:val="none" w:sz="0" w:space="0" w:color="auto"/>
        <w:right w:val="none" w:sz="0" w:space="0" w:color="auto"/>
      </w:divBdr>
    </w:div>
    <w:div w:id="1527211667">
      <w:bodyDiv w:val="1"/>
      <w:marLeft w:val="0"/>
      <w:marRight w:val="0"/>
      <w:marTop w:val="0"/>
      <w:marBottom w:val="0"/>
      <w:divBdr>
        <w:top w:val="none" w:sz="0" w:space="0" w:color="auto"/>
        <w:left w:val="none" w:sz="0" w:space="0" w:color="auto"/>
        <w:bottom w:val="none" w:sz="0" w:space="0" w:color="auto"/>
        <w:right w:val="none" w:sz="0" w:space="0" w:color="auto"/>
      </w:divBdr>
    </w:div>
    <w:div w:id="1527867599">
      <w:bodyDiv w:val="1"/>
      <w:marLeft w:val="0"/>
      <w:marRight w:val="0"/>
      <w:marTop w:val="0"/>
      <w:marBottom w:val="0"/>
      <w:divBdr>
        <w:top w:val="none" w:sz="0" w:space="0" w:color="auto"/>
        <w:left w:val="none" w:sz="0" w:space="0" w:color="auto"/>
        <w:bottom w:val="none" w:sz="0" w:space="0" w:color="auto"/>
        <w:right w:val="none" w:sz="0" w:space="0" w:color="auto"/>
      </w:divBdr>
    </w:div>
    <w:div w:id="1528056442">
      <w:bodyDiv w:val="1"/>
      <w:marLeft w:val="0"/>
      <w:marRight w:val="0"/>
      <w:marTop w:val="0"/>
      <w:marBottom w:val="0"/>
      <w:divBdr>
        <w:top w:val="none" w:sz="0" w:space="0" w:color="auto"/>
        <w:left w:val="none" w:sz="0" w:space="0" w:color="auto"/>
        <w:bottom w:val="none" w:sz="0" w:space="0" w:color="auto"/>
        <w:right w:val="none" w:sz="0" w:space="0" w:color="auto"/>
      </w:divBdr>
    </w:div>
    <w:div w:id="1528060123">
      <w:bodyDiv w:val="1"/>
      <w:marLeft w:val="0"/>
      <w:marRight w:val="0"/>
      <w:marTop w:val="0"/>
      <w:marBottom w:val="0"/>
      <w:divBdr>
        <w:top w:val="none" w:sz="0" w:space="0" w:color="auto"/>
        <w:left w:val="none" w:sz="0" w:space="0" w:color="auto"/>
        <w:bottom w:val="none" w:sz="0" w:space="0" w:color="auto"/>
        <w:right w:val="none" w:sz="0" w:space="0" w:color="auto"/>
      </w:divBdr>
    </w:div>
    <w:div w:id="1528249817">
      <w:bodyDiv w:val="1"/>
      <w:marLeft w:val="0"/>
      <w:marRight w:val="0"/>
      <w:marTop w:val="0"/>
      <w:marBottom w:val="0"/>
      <w:divBdr>
        <w:top w:val="none" w:sz="0" w:space="0" w:color="auto"/>
        <w:left w:val="none" w:sz="0" w:space="0" w:color="auto"/>
        <w:bottom w:val="none" w:sz="0" w:space="0" w:color="auto"/>
        <w:right w:val="none" w:sz="0" w:space="0" w:color="auto"/>
      </w:divBdr>
    </w:div>
    <w:div w:id="1528368956">
      <w:bodyDiv w:val="1"/>
      <w:marLeft w:val="0"/>
      <w:marRight w:val="0"/>
      <w:marTop w:val="0"/>
      <w:marBottom w:val="0"/>
      <w:divBdr>
        <w:top w:val="none" w:sz="0" w:space="0" w:color="auto"/>
        <w:left w:val="none" w:sz="0" w:space="0" w:color="auto"/>
        <w:bottom w:val="none" w:sz="0" w:space="0" w:color="auto"/>
        <w:right w:val="none" w:sz="0" w:space="0" w:color="auto"/>
      </w:divBdr>
    </w:div>
    <w:div w:id="1528369526">
      <w:bodyDiv w:val="1"/>
      <w:marLeft w:val="0"/>
      <w:marRight w:val="0"/>
      <w:marTop w:val="0"/>
      <w:marBottom w:val="0"/>
      <w:divBdr>
        <w:top w:val="none" w:sz="0" w:space="0" w:color="auto"/>
        <w:left w:val="none" w:sz="0" w:space="0" w:color="auto"/>
        <w:bottom w:val="none" w:sz="0" w:space="0" w:color="auto"/>
        <w:right w:val="none" w:sz="0" w:space="0" w:color="auto"/>
      </w:divBdr>
    </w:div>
    <w:div w:id="1528442447">
      <w:bodyDiv w:val="1"/>
      <w:marLeft w:val="0"/>
      <w:marRight w:val="0"/>
      <w:marTop w:val="0"/>
      <w:marBottom w:val="0"/>
      <w:divBdr>
        <w:top w:val="none" w:sz="0" w:space="0" w:color="auto"/>
        <w:left w:val="none" w:sz="0" w:space="0" w:color="auto"/>
        <w:bottom w:val="none" w:sz="0" w:space="0" w:color="auto"/>
        <w:right w:val="none" w:sz="0" w:space="0" w:color="auto"/>
      </w:divBdr>
    </w:div>
    <w:div w:id="1528445518">
      <w:bodyDiv w:val="1"/>
      <w:marLeft w:val="0"/>
      <w:marRight w:val="0"/>
      <w:marTop w:val="0"/>
      <w:marBottom w:val="0"/>
      <w:divBdr>
        <w:top w:val="none" w:sz="0" w:space="0" w:color="auto"/>
        <w:left w:val="none" w:sz="0" w:space="0" w:color="auto"/>
        <w:bottom w:val="none" w:sz="0" w:space="0" w:color="auto"/>
        <w:right w:val="none" w:sz="0" w:space="0" w:color="auto"/>
      </w:divBdr>
    </w:div>
    <w:div w:id="1528526140">
      <w:bodyDiv w:val="1"/>
      <w:marLeft w:val="0"/>
      <w:marRight w:val="0"/>
      <w:marTop w:val="0"/>
      <w:marBottom w:val="0"/>
      <w:divBdr>
        <w:top w:val="none" w:sz="0" w:space="0" w:color="auto"/>
        <w:left w:val="none" w:sz="0" w:space="0" w:color="auto"/>
        <w:bottom w:val="none" w:sz="0" w:space="0" w:color="auto"/>
        <w:right w:val="none" w:sz="0" w:space="0" w:color="auto"/>
      </w:divBdr>
    </w:div>
    <w:div w:id="1528526454">
      <w:bodyDiv w:val="1"/>
      <w:marLeft w:val="0"/>
      <w:marRight w:val="0"/>
      <w:marTop w:val="0"/>
      <w:marBottom w:val="0"/>
      <w:divBdr>
        <w:top w:val="none" w:sz="0" w:space="0" w:color="auto"/>
        <w:left w:val="none" w:sz="0" w:space="0" w:color="auto"/>
        <w:bottom w:val="none" w:sz="0" w:space="0" w:color="auto"/>
        <w:right w:val="none" w:sz="0" w:space="0" w:color="auto"/>
      </w:divBdr>
    </w:div>
    <w:div w:id="1529561073">
      <w:bodyDiv w:val="1"/>
      <w:marLeft w:val="0"/>
      <w:marRight w:val="0"/>
      <w:marTop w:val="0"/>
      <w:marBottom w:val="0"/>
      <w:divBdr>
        <w:top w:val="none" w:sz="0" w:space="0" w:color="auto"/>
        <w:left w:val="none" w:sz="0" w:space="0" w:color="auto"/>
        <w:bottom w:val="none" w:sz="0" w:space="0" w:color="auto"/>
        <w:right w:val="none" w:sz="0" w:space="0" w:color="auto"/>
      </w:divBdr>
    </w:div>
    <w:div w:id="1529566925">
      <w:bodyDiv w:val="1"/>
      <w:marLeft w:val="0"/>
      <w:marRight w:val="0"/>
      <w:marTop w:val="0"/>
      <w:marBottom w:val="0"/>
      <w:divBdr>
        <w:top w:val="none" w:sz="0" w:space="0" w:color="auto"/>
        <w:left w:val="none" w:sz="0" w:space="0" w:color="auto"/>
        <w:bottom w:val="none" w:sz="0" w:space="0" w:color="auto"/>
        <w:right w:val="none" w:sz="0" w:space="0" w:color="auto"/>
      </w:divBdr>
    </w:div>
    <w:div w:id="1529639932">
      <w:bodyDiv w:val="1"/>
      <w:marLeft w:val="0"/>
      <w:marRight w:val="0"/>
      <w:marTop w:val="0"/>
      <w:marBottom w:val="0"/>
      <w:divBdr>
        <w:top w:val="none" w:sz="0" w:space="0" w:color="auto"/>
        <w:left w:val="none" w:sz="0" w:space="0" w:color="auto"/>
        <w:bottom w:val="none" w:sz="0" w:space="0" w:color="auto"/>
        <w:right w:val="none" w:sz="0" w:space="0" w:color="auto"/>
      </w:divBdr>
    </w:div>
    <w:div w:id="1529754927">
      <w:bodyDiv w:val="1"/>
      <w:marLeft w:val="0"/>
      <w:marRight w:val="0"/>
      <w:marTop w:val="0"/>
      <w:marBottom w:val="0"/>
      <w:divBdr>
        <w:top w:val="none" w:sz="0" w:space="0" w:color="auto"/>
        <w:left w:val="none" w:sz="0" w:space="0" w:color="auto"/>
        <w:bottom w:val="none" w:sz="0" w:space="0" w:color="auto"/>
        <w:right w:val="none" w:sz="0" w:space="0" w:color="auto"/>
      </w:divBdr>
    </w:div>
    <w:div w:id="1530147206">
      <w:bodyDiv w:val="1"/>
      <w:marLeft w:val="0"/>
      <w:marRight w:val="0"/>
      <w:marTop w:val="0"/>
      <w:marBottom w:val="0"/>
      <w:divBdr>
        <w:top w:val="none" w:sz="0" w:space="0" w:color="auto"/>
        <w:left w:val="none" w:sz="0" w:space="0" w:color="auto"/>
        <w:bottom w:val="none" w:sz="0" w:space="0" w:color="auto"/>
        <w:right w:val="none" w:sz="0" w:space="0" w:color="auto"/>
      </w:divBdr>
    </w:div>
    <w:div w:id="1530415636">
      <w:bodyDiv w:val="1"/>
      <w:marLeft w:val="0"/>
      <w:marRight w:val="0"/>
      <w:marTop w:val="0"/>
      <w:marBottom w:val="0"/>
      <w:divBdr>
        <w:top w:val="none" w:sz="0" w:space="0" w:color="auto"/>
        <w:left w:val="none" w:sz="0" w:space="0" w:color="auto"/>
        <w:bottom w:val="none" w:sz="0" w:space="0" w:color="auto"/>
        <w:right w:val="none" w:sz="0" w:space="0" w:color="auto"/>
      </w:divBdr>
    </w:div>
    <w:div w:id="1530726474">
      <w:bodyDiv w:val="1"/>
      <w:marLeft w:val="0"/>
      <w:marRight w:val="0"/>
      <w:marTop w:val="0"/>
      <w:marBottom w:val="0"/>
      <w:divBdr>
        <w:top w:val="none" w:sz="0" w:space="0" w:color="auto"/>
        <w:left w:val="none" w:sz="0" w:space="0" w:color="auto"/>
        <w:bottom w:val="none" w:sz="0" w:space="0" w:color="auto"/>
        <w:right w:val="none" w:sz="0" w:space="0" w:color="auto"/>
      </w:divBdr>
    </w:div>
    <w:div w:id="1531064807">
      <w:bodyDiv w:val="1"/>
      <w:marLeft w:val="0"/>
      <w:marRight w:val="0"/>
      <w:marTop w:val="0"/>
      <w:marBottom w:val="0"/>
      <w:divBdr>
        <w:top w:val="none" w:sz="0" w:space="0" w:color="auto"/>
        <w:left w:val="none" w:sz="0" w:space="0" w:color="auto"/>
        <w:bottom w:val="none" w:sz="0" w:space="0" w:color="auto"/>
        <w:right w:val="none" w:sz="0" w:space="0" w:color="auto"/>
      </w:divBdr>
    </w:div>
    <w:div w:id="1531138785">
      <w:bodyDiv w:val="1"/>
      <w:marLeft w:val="0"/>
      <w:marRight w:val="0"/>
      <w:marTop w:val="0"/>
      <w:marBottom w:val="0"/>
      <w:divBdr>
        <w:top w:val="none" w:sz="0" w:space="0" w:color="auto"/>
        <w:left w:val="none" w:sz="0" w:space="0" w:color="auto"/>
        <w:bottom w:val="none" w:sz="0" w:space="0" w:color="auto"/>
        <w:right w:val="none" w:sz="0" w:space="0" w:color="auto"/>
      </w:divBdr>
    </w:div>
    <w:div w:id="1531144742">
      <w:bodyDiv w:val="1"/>
      <w:marLeft w:val="0"/>
      <w:marRight w:val="0"/>
      <w:marTop w:val="0"/>
      <w:marBottom w:val="0"/>
      <w:divBdr>
        <w:top w:val="none" w:sz="0" w:space="0" w:color="auto"/>
        <w:left w:val="none" w:sz="0" w:space="0" w:color="auto"/>
        <w:bottom w:val="none" w:sz="0" w:space="0" w:color="auto"/>
        <w:right w:val="none" w:sz="0" w:space="0" w:color="auto"/>
      </w:divBdr>
    </w:div>
    <w:div w:id="1531257291">
      <w:bodyDiv w:val="1"/>
      <w:marLeft w:val="0"/>
      <w:marRight w:val="0"/>
      <w:marTop w:val="0"/>
      <w:marBottom w:val="0"/>
      <w:divBdr>
        <w:top w:val="none" w:sz="0" w:space="0" w:color="auto"/>
        <w:left w:val="none" w:sz="0" w:space="0" w:color="auto"/>
        <w:bottom w:val="none" w:sz="0" w:space="0" w:color="auto"/>
        <w:right w:val="none" w:sz="0" w:space="0" w:color="auto"/>
      </w:divBdr>
    </w:div>
    <w:div w:id="1531600646">
      <w:bodyDiv w:val="1"/>
      <w:marLeft w:val="0"/>
      <w:marRight w:val="0"/>
      <w:marTop w:val="0"/>
      <w:marBottom w:val="0"/>
      <w:divBdr>
        <w:top w:val="none" w:sz="0" w:space="0" w:color="auto"/>
        <w:left w:val="none" w:sz="0" w:space="0" w:color="auto"/>
        <w:bottom w:val="none" w:sz="0" w:space="0" w:color="auto"/>
        <w:right w:val="none" w:sz="0" w:space="0" w:color="auto"/>
      </w:divBdr>
    </w:div>
    <w:div w:id="1531651291">
      <w:bodyDiv w:val="1"/>
      <w:marLeft w:val="0"/>
      <w:marRight w:val="0"/>
      <w:marTop w:val="0"/>
      <w:marBottom w:val="0"/>
      <w:divBdr>
        <w:top w:val="none" w:sz="0" w:space="0" w:color="auto"/>
        <w:left w:val="none" w:sz="0" w:space="0" w:color="auto"/>
        <w:bottom w:val="none" w:sz="0" w:space="0" w:color="auto"/>
        <w:right w:val="none" w:sz="0" w:space="0" w:color="auto"/>
      </w:divBdr>
    </w:div>
    <w:div w:id="1532500410">
      <w:bodyDiv w:val="1"/>
      <w:marLeft w:val="0"/>
      <w:marRight w:val="0"/>
      <w:marTop w:val="0"/>
      <w:marBottom w:val="0"/>
      <w:divBdr>
        <w:top w:val="none" w:sz="0" w:space="0" w:color="auto"/>
        <w:left w:val="none" w:sz="0" w:space="0" w:color="auto"/>
        <w:bottom w:val="none" w:sz="0" w:space="0" w:color="auto"/>
        <w:right w:val="none" w:sz="0" w:space="0" w:color="auto"/>
      </w:divBdr>
    </w:div>
    <w:div w:id="1532835942">
      <w:bodyDiv w:val="1"/>
      <w:marLeft w:val="0"/>
      <w:marRight w:val="0"/>
      <w:marTop w:val="0"/>
      <w:marBottom w:val="0"/>
      <w:divBdr>
        <w:top w:val="none" w:sz="0" w:space="0" w:color="auto"/>
        <w:left w:val="none" w:sz="0" w:space="0" w:color="auto"/>
        <w:bottom w:val="none" w:sz="0" w:space="0" w:color="auto"/>
        <w:right w:val="none" w:sz="0" w:space="0" w:color="auto"/>
      </w:divBdr>
    </w:div>
    <w:div w:id="1533346857">
      <w:bodyDiv w:val="1"/>
      <w:marLeft w:val="0"/>
      <w:marRight w:val="0"/>
      <w:marTop w:val="0"/>
      <w:marBottom w:val="0"/>
      <w:divBdr>
        <w:top w:val="none" w:sz="0" w:space="0" w:color="auto"/>
        <w:left w:val="none" w:sz="0" w:space="0" w:color="auto"/>
        <w:bottom w:val="none" w:sz="0" w:space="0" w:color="auto"/>
        <w:right w:val="none" w:sz="0" w:space="0" w:color="auto"/>
      </w:divBdr>
    </w:div>
    <w:div w:id="1533377593">
      <w:bodyDiv w:val="1"/>
      <w:marLeft w:val="0"/>
      <w:marRight w:val="0"/>
      <w:marTop w:val="0"/>
      <w:marBottom w:val="0"/>
      <w:divBdr>
        <w:top w:val="none" w:sz="0" w:space="0" w:color="auto"/>
        <w:left w:val="none" w:sz="0" w:space="0" w:color="auto"/>
        <w:bottom w:val="none" w:sz="0" w:space="0" w:color="auto"/>
        <w:right w:val="none" w:sz="0" w:space="0" w:color="auto"/>
      </w:divBdr>
    </w:div>
    <w:div w:id="1535536596">
      <w:bodyDiv w:val="1"/>
      <w:marLeft w:val="0"/>
      <w:marRight w:val="0"/>
      <w:marTop w:val="0"/>
      <w:marBottom w:val="0"/>
      <w:divBdr>
        <w:top w:val="none" w:sz="0" w:space="0" w:color="auto"/>
        <w:left w:val="none" w:sz="0" w:space="0" w:color="auto"/>
        <w:bottom w:val="none" w:sz="0" w:space="0" w:color="auto"/>
        <w:right w:val="none" w:sz="0" w:space="0" w:color="auto"/>
      </w:divBdr>
    </w:div>
    <w:div w:id="1535918576">
      <w:bodyDiv w:val="1"/>
      <w:marLeft w:val="0"/>
      <w:marRight w:val="0"/>
      <w:marTop w:val="0"/>
      <w:marBottom w:val="0"/>
      <w:divBdr>
        <w:top w:val="none" w:sz="0" w:space="0" w:color="auto"/>
        <w:left w:val="none" w:sz="0" w:space="0" w:color="auto"/>
        <w:bottom w:val="none" w:sz="0" w:space="0" w:color="auto"/>
        <w:right w:val="none" w:sz="0" w:space="0" w:color="auto"/>
      </w:divBdr>
    </w:div>
    <w:div w:id="1536961853">
      <w:bodyDiv w:val="1"/>
      <w:marLeft w:val="0"/>
      <w:marRight w:val="0"/>
      <w:marTop w:val="0"/>
      <w:marBottom w:val="0"/>
      <w:divBdr>
        <w:top w:val="none" w:sz="0" w:space="0" w:color="auto"/>
        <w:left w:val="none" w:sz="0" w:space="0" w:color="auto"/>
        <w:bottom w:val="none" w:sz="0" w:space="0" w:color="auto"/>
        <w:right w:val="none" w:sz="0" w:space="0" w:color="auto"/>
      </w:divBdr>
    </w:div>
    <w:div w:id="1537886069">
      <w:bodyDiv w:val="1"/>
      <w:marLeft w:val="0"/>
      <w:marRight w:val="0"/>
      <w:marTop w:val="0"/>
      <w:marBottom w:val="0"/>
      <w:divBdr>
        <w:top w:val="none" w:sz="0" w:space="0" w:color="auto"/>
        <w:left w:val="none" w:sz="0" w:space="0" w:color="auto"/>
        <w:bottom w:val="none" w:sz="0" w:space="0" w:color="auto"/>
        <w:right w:val="none" w:sz="0" w:space="0" w:color="auto"/>
      </w:divBdr>
    </w:div>
    <w:div w:id="1538421845">
      <w:bodyDiv w:val="1"/>
      <w:marLeft w:val="0"/>
      <w:marRight w:val="0"/>
      <w:marTop w:val="0"/>
      <w:marBottom w:val="0"/>
      <w:divBdr>
        <w:top w:val="none" w:sz="0" w:space="0" w:color="auto"/>
        <w:left w:val="none" w:sz="0" w:space="0" w:color="auto"/>
        <w:bottom w:val="none" w:sz="0" w:space="0" w:color="auto"/>
        <w:right w:val="none" w:sz="0" w:space="0" w:color="auto"/>
      </w:divBdr>
    </w:div>
    <w:div w:id="1538539643">
      <w:bodyDiv w:val="1"/>
      <w:marLeft w:val="0"/>
      <w:marRight w:val="0"/>
      <w:marTop w:val="0"/>
      <w:marBottom w:val="0"/>
      <w:divBdr>
        <w:top w:val="none" w:sz="0" w:space="0" w:color="auto"/>
        <w:left w:val="none" w:sz="0" w:space="0" w:color="auto"/>
        <w:bottom w:val="none" w:sz="0" w:space="0" w:color="auto"/>
        <w:right w:val="none" w:sz="0" w:space="0" w:color="auto"/>
      </w:divBdr>
    </w:div>
    <w:div w:id="1538926411">
      <w:bodyDiv w:val="1"/>
      <w:marLeft w:val="0"/>
      <w:marRight w:val="0"/>
      <w:marTop w:val="0"/>
      <w:marBottom w:val="0"/>
      <w:divBdr>
        <w:top w:val="none" w:sz="0" w:space="0" w:color="auto"/>
        <w:left w:val="none" w:sz="0" w:space="0" w:color="auto"/>
        <w:bottom w:val="none" w:sz="0" w:space="0" w:color="auto"/>
        <w:right w:val="none" w:sz="0" w:space="0" w:color="auto"/>
      </w:divBdr>
    </w:div>
    <w:div w:id="1538928402">
      <w:bodyDiv w:val="1"/>
      <w:marLeft w:val="0"/>
      <w:marRight w:val="0"/>
      <w:marTop w:val="0"/>
      <w:marBottom w:val="0"/>
      <w:divBdr>
        <w:top w:val="none" w:sz="0" w:space="0" w:color="auto"/>
        <w:left w:val="none" w:sz="0" w:space="0" w:color="auto"/>
        <w:bottom w:val="none" w:sz="0" w:space="0" w:color="auto"/>
        <w:right w:val="none" w:sz="0" w:space="0" w:color="auto"/>
      </w:divBdr>
    </w:div>
    <w:div w:id="1539391971">
      <w:bodyDiv w:val="1"/>
      <w:marLeft w:val="0"/>
      <w:marRight w:val="0"/>
      <w:marTop w:val="0"/>
      <w:marBottom w:val="0"/>
      <w:divBdr>
        <w:top w:val="none" w:sz="0" w:space="0" w:color="auto"/>
        <w:left w:val="none" w:sz="0" w:space="0" w:color="auto"/>
        <w:bottom w:val="none" w:sz="0" w:space="0" w:color="auto"/>
        <w:right w:val="none" w:sz="0" w:space="0" w:color="auto"/>
      </w:divBdr>
    </w:div>
    <w:div w:id="1539583098">
      <w:bodyDiv w:val="1"/>
      <w:marLeft w:val="0"/>
      <w:marRight w:val="0"/>
      <w:marTop w:val="0"/>
      <w:marBottom w:val="0"/>
      <w:divBdr>
        <w:top w:val="none" w:sz="0" w:space="0" w:color="auto"/>
        <w:left w:val="none" w:sz="0" w:space="0" w:color="auto"/>
        <w:bottom w:val="none" w:sz="0" w:space="0" w:color="auto"/>
        <w:right w:val="none" w:sz="0" w:space="0" w:color="auto"/>
      </w:divBdr>
    </w:div>
    <w:div w:id="1539659629">
      <w:bodyDiv w:val="1"/>
      <w:marLeft w:val="0"/>
      <w:marRight w:val="0"/>
      <w:marTop w:val="0"/>
      <w:marBottom w:val="0"/>
      <w:divBdr>
        <w:top w:val="none" w:sz="0" w:space="0" w:color="auto"/>
        <w:left w:val="none" w:sz="0" w:space="0" w:color="auto"/>
        <w:bottom w:val="none" w:sz="0" w:space="0" w:color="auto"/>
        <w:right w:val="none" w:sz="0" w:space="0" w:color="auto"/>
      </w:divBdr>
    </w:div>
    <w:div w:id="1540121318">
      <w:bodyDiv w:val="1"/>
      <w:marLeft w:val="0"/>
      <w:marRight w:val="0"/>
      <w:marTop w:val="0"/>
      <w:marBottom w:val="0"/>
      <w:divBdr>
        <w:top w:val="none" w:sz="0" w:space="0" w:color="auto"/>
        <w:left w:val="none" w:sz="0" w:space="0" w:color="auto"/>
        <w:bottom w:val="none" w:sz="0" w:space="0" w:color="auto"/>
        <w:right w:val="none" w:sz="0" w:space="0" w:color="auto"/>
      </w:divBdr>
    </w:div>
    <w:div w:id="1540170281">
      <w:bodyDiv w:val="1"/>
      <w:marLeft w:val="0"/>
      <w:marRight w:val="0"/>
      <w:marTop w:val="0"/>
      <w:marBottom w:val="0"/>
      <w:divBdr>
        <w:top w:val="none" w:sz="0" w:space="0" w:color="auto"/>
        <w:left w:val="none" w:sz="0" w:space="0" w:color="auto"/>
        <w:bottom w:val="none" w:sz="0" w:space="0" w:color="auto"/>
        <w:right w:val="none" w:sz="0" w:space="0" w:color="auto"/>
      </w:divBdr>
    </w:div>
    <w:div w:id="1540581175">
      <w:bodyDiv w:val="1"/>
      <w:marLeft w:val="0"/>
      <w:marRight w:val="0"/>
      <w:marTop w:val="0"/>
      <w:marBottom w:val="0"/>
      <w:divBdr>
        <w:top w:val="none" w:sz="0" w:space="0" w:color="auto"/>
        <w:left w:val="none" w:sz="0" w:space="0" w:color="auto"/>
        <w:bottom w:val="none" w:sz="0" w:space="0" w:color="auto"/>
        <w:right w:val="none" w:sz="0" w:space="0" w:color="auto"/>
      </w:divBdr>
    </w:div>
    <w:div w:id="1540968301">
      <w:bodyDiv w:val="1"/>
      <w:marLeft w:val="0"/>
      <w:marRight w:val="0"/>
      <w:marTop w:val="0"/>
      <w:marBottom w:val="0"/>
      <w:divBdr>
        <w:top w:val="none" w:sz="0" w:space="0" w:color="auto"/>
        <w:left w:val="none" w:sz="0" w:space="0" w:color="auto"/>
        <w:bottom w:val="none" w:sz="0" w:space="0" w:color="auto"/>
        <w:right w:val="none" w:sz="0" w:space="0" w:color="auto"/>
      </w:divBdr>
    </w:div>
    <w:div w:id="1541355246">
      <w:bodyDiv w:val="1"/>
      <w:marLeft w:val="0"/>
      <w:marRight w:val="0"/>
      <w:marTop w:val="0"/>
      <w:marBottom w:val="0"/>
      <w:divBdr>
        <w:top w:val="none" w:sz="0" w:space="0" w:color="auto"/>
        <w:left w:val="none" w:sz="0" w:space="0" w:color="auto"/>
        <w:bottom w:val="none" w:sz="0" w:space="0" w:color="auto"/>
        <w:right w:val="none" w:sz="0" w:space="0" w:color="auto"/>
      </w:divBdr>
    </w:div>
    <w:div w:id="1541475992">
      <w:bodyDiv w:val="1"/>
      <w:marLeft w:val="0"/>
      <w:marRight w:val="0"/>
      <w:marTop w:val="0"/>
      <w:marBottom w:val="0"/>
      <w:divBdr>
        <w:top w:val="none" w:sz="0" w:space="0" w:color="auto"/>
        <w:left w:val="none" w:sz="0" w:space="0" w:color="auto"/>
        <w:bottom w:val="none" w:sz="0" w:space="0" w:color="auto"/>
        <w:right w:val="none" w:sz="0" w:space="0" w:color="auto"/>
      </w:divBdr>
    </w:div>
    <w:div w:id="1542085911">
      <w:bodyDiv w:val="1"/>
      <w:marLeft w:val="0"/>
      <w:marRight w:val="0"/>
      <w:marTop w:val="0"/>
      <w:marBottom w:val="0"/>
      <w:divBdr>
        <w:top w:val="none" w:sz="0" w:space="0" w:color="auto"/>
        <w:left w:val="none" w:sz="0" w:space="0" w:color="auto"/>
        <w:bottom w:val="none" w:sz="0" w:space="0" w:color="auto"/>
        <w:right w:val="none" w:sz="0" w:space="0" w:color="auto"/>
      </w:divBdr>
    </w:div>
    <w:div w:id="1542356639">
      <w:bodyDiv w:val="1"/>
      <w:marLeft w:val="0"/>
      <w:marRight w:val="0"/>
      <w:marTop w:val="0"/>
      <w:marBottom w:val="0"/>
      <w:divBdr>
        <w:top w:val="none" w:sz="0" w:space="0" w:color="auto"/>
        <w:left w:val="none" w:sz="0" w:space="0" w:color="auto"/>
        <w:bottom w:val="none" w:sz="0" w:space="0" w:color="auto"/>
        <w:right w:val="none" w:sz="0" w:space="0" w:color="auto"/>
      </w:divBdr>
    </w:div>
    <w:div w:id="1542741827">
      <w:bodyDiv w:val="1"/>
      <w:marLeft w:val="0"/>
      <w:marRight w:val="0"/>
      <w:marTop w:val="0"/>
      <w:marBottom w:val="0"/>
      <w:divBdr>
        <w:top w:val="none" w:sz="0" w:space="0" w:color="auto"/>
        <w:left w:val="none" w:sz="0" w:space="0" w:color="auto"/>
        <w:bottom w:val="none" w:sz="0" w:space="0" w:color="auto"/>
        <w:right w:val="none" w:sz="0" w:space="0" w:color="auto"/>
      </w:divBdr>
    </w:div>
    <w:div w:id="1542865325">
      <w:bodyDiv w:val="1"/>
      <w:marLeft w:val="0"/>
      <w:marRight w:val="0"/>
      <w:marTop w:val="0"/>
      <w:marBottom w:val="0"/>
      <w:divBdr>
        <w:top w:val="none" w:sz="0" w:space="0" w:color="auto"/>
        <w:left w:val="none" w:sz="0" w:space="0" w:color="auto"/>
        <w:bottom w:val="none" w:sz="0" w:space="0" w:color="auto"/>
        <w:right w:val="none" w:sz="0" w:space="0" w:color="auto"/>
      </w:divBdr>
    </w:div>
    <w:div w:id="1544516983">
      <w:bodyDiv w:val="1"/>
      <w:marLeft w:val="0"/>
      <w:marRight w:val="0"/>
      <w:marTop w:val="0"/>
      <w:marBottom w:val="0"/>
      <w:divBdr>
        <w:top w:val="none" w:sz="0" w:space="0" w:color="auto"/>
        <w:left w:val="none" w:sz="0" w:space="0" w:color="auto"/>
        <w:bottom w:val="none" w:sz="0" w:space="0" w:color="auto"/>
        <w:right w:val="none" w:sz="0" w:space="0" w:color="auto"/>
      </w:divBdr>
    </w:div>
    <w:div w:id="1544517623">
      <w:bodyDiv w:val="1"/>
      <w:marLeft w:val="0"/>
      <w:marRight w:val="0"/>
      <w:marTop w:val="0"/>
      <w:marBottom w:val="0"/>
      <w:divBdr>
        <w:top w:val="none" w:sz="0" w:space="0" w:color="auto"/>
        <w:left w:val="none" w:sz="0" w:space="0" w:color="auto"/>
        <w:bottom w:val="none" w:sz="0" w:space="0" w:color="auto"/>
        <w:right w:val="none" w:sz="0" w:space="0" w:color="auto"/>
      </w:divBdr>
    </w:div>
    <w:div w:id="1544705855">
      <w:bodyDiv w:val="1"/>
      <w:marLeft w:val="0"/>
      <w:marRight w:val="0"/>
      <w:marTop w:val="0"/>
      <w:marBottom w:val="0"/>
      <w:divBdr>
        <w:top w:val="none" w:sz="0" w:space="0" w:color="auto"/>
        <w:left w:val="none" w:sz="0" w:space="0" w:color="auto"/>
        <w:bottom w:val="none" w:sz="0" w:space="0" w:color="auto"/>
        <w:right w:val="none" w:sz="0" w:space="0" w:color="auto"/>
      </w:divBdr>
    </w:div>
    <w:div w:id="1545018947">
      <w:bodyDiv w:val="1"/>
      <w:marLeft w:val="0"/>
      <w:marRight w:val="0"/>
      <w:marTop w:val="0"/>
      <w:marBottom w:val="0"/>
      <w:divBdr>
        <w:top w:val="none" w:sz="0" w:space="0" w:color="auto"/>
        <w:left w:val="none" w:sz="0" w:space="0" w:color="auto"/>
        <w:bottom w:val="none" w:sz="0" w:space="0" w:color="auto"/>
        <w:right w:val="none" w:sz="0" w:space="0" w:color="auto"/>
      </w:divBdr>
    </w:div>
    <w:div w:id="1545142654">
      <w:bodyDiv w:val="1"/>
      <w:marLeft w:val="0"/>
      <w:marRight w:val="0"/>
      <w:marTop w:val="0"/>
      <w:marBottom w:val="0"/>
      <w:divBdr>
        <w:top w:val="none" w:sz="0" w:space="0" w:color="auto"/>
        <w:left w:val="none" w:sz="0" w:space="0" w:color="auto"/>
        <w:bottom w:val="none" w:sz="0" w:space="0" w:color="auto"/>
        <w:right w:val="none" w:sz="0" w:space="0" w:color="auto"/>
      </w:divBdr>
    </w:div>
    <w:div w:id="1545292872">
      <w:bodyDiv w:val="1"/>
      <w:marLeft w:val="0"/>
      <w:marRight w:val="0"/>
      <w:marTop w:val="0"/>
      <w:marBottom w:val="0"/>
      <w:divBdr>
        <w:top w:val="none" w:sz="0" w:space="0" w:color="auto"/>
        <w:left w:val="none" w:sz="0" w:space="0" w:color="auto"/>
        <w:bottom w:val="none" w:sz="0" w:space="0" w:color="auto"/>
        <w:right w:val="none" w:sz="0" w:space="0" w:color="auto"/>
      </w:divBdr>
    </w:div>
    <w:div w:id="1545826035">
      <w:bodyDiv w:val="1"/>
      <w:marLeft w:val="0"/>
      <w:marRight w:val="0"/>
      <w:marTop w:val="0"/>
      <w:marBottom w:val="0"/>
      <w:divBdr>
        <w:top w:val="none" w:sz="0" w:space="0" w:color="auto"/>
        <w:left w:val="none" w:sz="0" w:space="0" w:color="auto"/>
        <w:bottom w:val="none" w:sz="0" w:space="0" w:color="auto"/>
        <w:right w:val="none" w:sz="0" w:space="0" w:color="auto"/>
      </w:divBdr>
    </w:div>
    <w:div w:id="1546025397">
      <w:bodyDiv w:val="1"/>
      <w:marLeft w:val="0"/>
      <w:marRight w:val="0"/>
      <w:marTop w:val="0"/>
      <w:marBottom w:val="0"/>
      <w:divBdr>
        <w:top w:val="none" w:sz="0" w:space="0" w:color="auto"/>
        <w:left w:val="none" w:sz="0" w:space="0" w:color="auto"/>
        <w:bottom w:val="none" w:sz="0" w:space="0" w:color="auto"/>
        <w:right w:val="none" w:sz="0" w:space="0" w:color="auto"/>
      </w:divBdr>
    </w:div>
    <w:div w:id="1546746556">
      <w:bodyDiv w:val="1"/>
      <w:marLeft w:val="0"/>
      <w:marRight w:val="0"/>
      <w:marTop w:val="0"/>
      <w:marBottom w:val="0"/>
      <w:divBdr>
        <w:top w:val="none" w:sz="0" w:space="0" w:color="auto"/>
        <w:left w:val="none" w:sz="0" w:space="0" w:color="auto"/>
        <w:bottom w:val="none" w:sz="0" w:space="0" w:color="auto"/>
        <w:right w:val="none" w:sz="0" w:space="0" w:color="auto"/>
      </w:divBdr>
    </w:div>
    <w:div w:id="1547134452">
      <w:bodyDiv w:val="1"/>
      <w:marLeft w:val="0"/>
      <w:marRight w:val="0"/>
      <w:marTop w:val="0"/>
      <w:marBottom w:val="0"/>
      <w:divBdr>
        <w:top w:val="none" w:sz="0" w:space="0" w:color="auto"/>
        <w:left w:val="none" w:sz="0" w:space="0" w:color="auto"/>
        <w:bottom w:val="none" w:sz="0" w:space="0" w:color="auto"/>
        <w:right w:val="none" w:sz="0" w:space="0" w:color="auto"/>
      </w:divBdr>
    </w:div>
    <w:div w:id="1547134827">
      <w:bodyDiv w:val="1"/>
      <w:marLeft w:val="0"/>
      <w:marRight w:val="0"/>
      <w:marTop w:val="0"/>
      <w:marBottom w:val="0"/>
      <w:divBdr>
        <w:top w:val="none" w:sz="0" w:space="0" w:color="auto"/>
        <w:left w:val="none" w:sz="0" w:space="0" w:color="auto"/>
        <w:bottom w:val="none" w:sz="0" w:space="0" w:color="auto"/>
        <w:right w:val="none" w:sz="0" w:space="0" w:color="auto"/>
      </w:divBdr>
    </w:div>
    <w:div w:id="1547520036">
      <w:bodyDiv w:val="1"/>
      <w:marLeft w:val="0"/>
      <w:marRight w:val="0"/>
      <w:marTop w:val="0"/>
      <w:marBottom w:val="0"/>
      <w:divBdr>
        <w:top w:val="none" w:sz="0" w:space="0" w:color="auto"/>
        <w:left w:val="none" w:sz="0" w:space="0" w:color="auto"/>
        <w:bottom w:val="none" w:sz="0" w:space="0" w:color="auto"/>
        <w:right w:val="none" w:sz="0" w:space="0" w:color="auto"/>
      </w:divBdr>
    </w:div>
    <w:div w:id="1547713818">
      <w:bodyDiv w:val="1"/>
      <w:marLeft w:val="0"/>
      <w:marRight w:val="0"/>
      <w:marTop w:val="0"/>
      <w:marBottom w:val="0"/>
      <w:divBdr>
        <w:top w:val="none" w:sz="0" w:space="0" w:color="auto"/>
        <w:left w:val="none" w:sz="0" w:space="0" w:color="auto"/>
        <w:bottom w:val="none" w:sz="0" w:space="0" w:color="auto"/>
        <w:right w:val="none" w:sz="0" w:space="0" w:color="auto"/>
      </w:divBdr>
    </w:div>
    <w:div w:id="1547831371">
      <w:bodyDiv w:val="1"/>
      <w:marLeft w:val="0"/>
      <w:marRight w:val="0"/>
      <w:marTop w:val="0"/>
      <w:marBottom w:val="0"/>
      <w:divBdr>
        <w:top w:val="none" w:sz="0" w:space="0" w:color="auto"/>
        <w:left w:val="none" w:sz="0" w:space="0" w:color="auto"/>
        <w:bottom w:val="none" w:sz="0" w:space="0" w:color="auto"/>
        <w:right w:val="none" w:sz="0" w:space="0" w:color="auto"/>
      </w:divBdr>
    </w:div>
    <w:div w:id="1549218990">
      <w:bodyDiv w:val="1"/>
      <w:marLeft w:val="0"/>
      <w:marRight w:val="0"/>
      <w:marTop w:val="0"/>
      <w:marBottom w:val="0"/>
      <w:divBdr>
        <w:top w:val="none" w:sz="0" w:space="0" w:color="auto"/>
        <w:left w:val="none" w:sz="0" w:space="0" w:color="auto"/>
        <w:bottom w:val="none" w:sz="0" w:space="0" w:color="auto"/>
        <w:right w:val="none" w:sz="0" w:space="0" w:color="auto"/>
      </w:divBdr>
    </w:div>
    <w:div w:id="1549298789">
      <w:bodyDiv w:val="1"/>
      <w:marLeft w:val="0"/>
      <w:marRight w:val="0"/>
      <w:marTop w:val="0"/>
      <w:marBottom w:val="0"/>
      <w:divBdr>
        <w:top w:val="none" w:sz="0" w:space="0" w:color="auto"/>
        <w:left w:val="none" w:sz="0" w:space="0" w:color="auto"/>
        <w:bottom w:val="none" w:sz="0" w:space="0" w:color="auto"/>
        <w:right w:val="none" w:sz="0" w:space="0" w:color="auto"/>
      </w:divBdr>
    </w:div>
    <w:div w:id="1549534460">
      <w:bodyDiv w:val="1"/>
      <w:marLeft w:val="0"/>
      <w:marRight w:val="0"/>
      <w:marTop w:val="0"/>
      <w:marBottom w:val="0"/>
      <w:divBdr>
        <w:top w:val="none" w:sz="0" w:space="0" w:color="auto"/>
        <w:left w:val="none" w:sz="0" w:space="0" w:color="auto"/>
        <w:bottom w:val="none" w:sz="0" w:space="0" w:color="auto"/>
        <w:right w:val="none" w:sz="0" w:space="0" w:color="auto"/>
      </w:divBdr>
    </w:div>
    <w:div w:id="1549610734">
      <w:bodyDiv w:val="1"/>
      <w:marLeft w:val="0"/>
      <w:marRight w:val="0"/>
      <w:marTop w:val="0"/>
      <w:marBottom w:val="0"/>
      <w:divBdr>
        <w:top w:val="none" w:sz="0" w:space="0" w:color="auto"/>
        <w:left w:val="none" w:sz="0" w:space="0" w:color="auto"/>
        <w:bottom w:val="none" w:sz="0" w:space="0" w:color="auto"/>
        <w:right w:val="none" w:sz="0" w:space="0" w:color="auto"/>
      </w:divBdr>
    </w:div>
    <w:div w:id="1549756143">
      <w:bodyDiv w:val="1"/>
      <w:marLeft w:val="0"/>
      <w:marRight w:val="0"/>
      <w:marTop w:val="0"/>
      <w:marBottom w:val="0"/>
      <w:divBdr>
        <w:top w:val="none" w:sz="0" w:space="0" w:color="auto"/>
        <w:left w:val="none" w:sz="0" w:space="0" w:color="auto"/>
        <w:bottom w:val="none" w:sz="0" w:space="0" w:color="auto"/>
        <w:right w:val="none" w:sz="0" w:space="0" w:color="auto"/>
      </w:divBdr>
    </w:div>
    <w:div w:id="1549953020">
      <w:bodyDiv w:val="1"/>
      <w:marLeft w:val="0"/>
      <w:marRight w:val="0"/>
      <w:marTop w:val="0"/>
      <w:marBottom w:val="0"/>
      <w:divBdr>
        <w:top w:val="none" w:sz="0" w:space="0" w:color="auto"/>
        <w:left w:val="none" w:sz="0" w:space="0" w:color="auto"/>
        <w:bottom w:val="none" w:sz="0" w:space="0" w:color="auto"/>
        <w:right w:val="none" w:sz="0" w:space="0" w:color="auto"/>
      </w:divBdr>
    </w:div>
    <w:div w:id="1550191258">
      <w:bodyDiv w:val="1"/>
      <w:marLeft w:val="0"/>
      <w:marRight w:val="0"/>
      <w:marTop w:val="0"/>
      <w:marBottom w:val="0"/>
      <w:divBdr>
        <w:top w:val="none" w:sz="0" w:space="0" w:color="auto"/>
        <w:left w:val="none" w:sz="0" w:space="0" w:color="auto"/>
        <w:bottom w:val="none" w:sz="0" w:space="0" w:color="auto"/>
        <w:right w:val="none" w:sz="0" w:space="0" w:color="auto"/>
      </w:divBdr>
    </w:div>
    <w:div w:id="1550414782">
      <w:bodyDiv w:val="1"/>
      <w:marLeft w:val="0"/>
      <w:marRight w:val="0"/>
      <w:marTop w:val="0"/>
      <w:marBottom w:val="0"/>
      <w:divBdr>
        <w:top w:val="none" w:sz="0" w:space="0" w:color="auto"/>
        <w:left w:val="none" w:sz="0" w:space="0" w:color="auto"/>
        <w:bottom w:val="none" w:sz="0" w:space="0" w:color="auto"/>
        <w:right w:val="none" w:sz="0" w:space="0" w:color="auto"/>
      </w:divBdr>
    </w:div>
    <w:div w:id="1550537024">
      <w:bodyDiv w:val="1"/>
      <w:marLeft w:val="0"/>
      <w:marRight w:val="0"/>
      <w:marTop w:val="0"/>
      <w:marBottom w:val="0"/>
      <w:divBdr>
        <w:top w:val="none" w:sz="0" w:space="0" w:color="auto"/>
        <w:left w:val="none" w:sz="0" w:space="0" w:color="auto"/>
        <w:bottom w:val="none" w:sz="0" w:space="0" w:color="auto"/>
        <w:right w:val="none" w:sz="0" w:space="0" w:color="auto"/>
      </w:divBdr>
    </w:div>
    <w:div w:id="1550537091">
      <w:bodyDiv w:val="1"/>
      <w:marLeft w:val="0"/>
      <w:marRight w:val="0"/>
      <w:marTop w:val="0"/>
      <w:marBottom w:val="0"/>
      <w:divBdr>
        <w:top w:val="none" w:sz="0" w:space="0" w:color="auto"/>
        <w:left w:val="none" w:sz="0" w:space="0" w:color="auto"/>
        <w:bottom w:val="none" w:sz="0" w:space="0" w:color="auto"/>
        <w:right w:val="none" w:sz="0" w:space="0" w:color="auto"/>
      </w:divBdr>
    </w:div>
    <w:div w:id="1550680013">
      <w:bodyDiv w:val="1"/>
      <w:marLeft w:val="0"/>
      <w:marRight w:val="0"/>
      <w:marTop w:val="0"/>
      <w:marBottom w:val="0"/>
      <w:divBdr>
        <w:top w:val="none" w:sz="0" w:space="0" w:color="auto"/>
        <w:left w:val="none" w:sz="0" w:space="0" w:color="auto"/>
        <w:bottom w:val="none" w:sz="0" w:space="0" w:color="auto"/>
        <w:right w:val="none" w:sz="0" w:space="0" w:color="auto"/>
      </w:divBdr>
    </w:div>
    <w:div w:id="1550800299">
      <w:bodyDiv w:val="1"/>
      <w:marLeft w:val="0"/>
      <w:marRight w:val="0"/>
      <w:marTop w:val="0"/>
      <w:marBottom w:val="0"/>
      <w:divBdr>
        <w:top w:val="none" w:sz="0" w:space="0" w:color="auto"/>
        <w:left w:val="none" w:sz="0" w:space="0" w:color="auto"/>
        <w:bottom w:val="none" w:sz="0" w:space="0" w:color="auto"/>
        <w:right w:val="none" w:sz="0" w:space="0" w:color="auto"/>
      </w:divBdr>
    </w:div>
    <w:div w:id="1550875700">
      <w:bodyDiv w:val="1"/>
      <w:marLeft w:val="0"/>
      <w:marRight w:val="0"/>
      <w:marTop w:val="0"/>
      <w:marBottom w:val="0"/>
      <w:divBdr>
        <w:top w:val="none" w:sz="0" w:space="0" w:color="auto"/>
        <w:left w:val="none" w:sz="0" w:space="0" w:color="auto"/>
        <w:bottom w:val="none" w:sz="0" w:space="0" w:color="auto"/>
        <w:right w:val="none" w:sz="0" w:space="0" w:color="auto"/>
      </w:divBdr>
    </w:div>
    <w:div w:id="1550914530">
      <w:bodyDiv w:val="1"/>
      <w:marLeft w:val="0"/>
      <w:marRight w:val="0"/>
      <w:marTop w:val="0"/>
      <w:marBottom w:val="0"/>
      <w:divBdr>
        <w:top w:val="none" w:sz="0" w:space="0" w:color="auto"/>
        <w:left w:val="none" w:sz="0" w:space="0" w:color="auto"/>
        <w:bottom w:val="none" w:sz="0" w:space="0" w:color="auto"/>
        <w:right w:val="none" w:sz="0" w:space="0" w:color="auto"/>
      </w:divBdr>
    </w:div>
    <w:div w:id="1551961106">
      <w:bodyDiv w:val="1"/>
      <w:marLeft w:val="0"/>
      <w:marRight w:val="0"/>
      <w:marTop w:val="0"/>
      <w:marBottom w:val="0"/>
      <w:divBdr>
        <w:top w:val="none" w:sz="0" w:space="0" w:color="auto"/>
        <w:left w:val="none" w:sz="0" w:space="0" w:color="auto"/>
        <w:bottom w:val="none" w:sz="0" w:space="0" w:color="auto"/>
        <w:right w:val="none" w:sz="0" w:space="0" w:color="auto"/>
      </w:divBdr>
    </w:div>
    <w:div w:id="1552157418">
      <w:bodyDiv w:val="1"/>
      <w:marLeft w:val="0"/>
      <w:marRight w:val="0"/>
      <w:marTop w:val="0"/>
      <w:marBottom w:val="0"/>
      <w:divBdr>
        <w:top w:val="none" w:sz="0" w:space="0" w:color="auto"/>
        <w:left w:val="none" w:sz="0" w:space="0" w:color="auto"/>
        <w:bottom w:val="none" w:sz="0" w:space="0" w:color="auto"/>
        <w:right w:val="none" w:sz="0" w:space="0" w:color="auto"/>
      </w:divBdr>
    </w:div>
    <w:div w:id="1552306955">
      <w:bodyDiv w:val="1"/>
      <w:marLeft w:val="0"/>
      <w:marRight w:val="0"/>
      <w:marTop w:val="0"/>
      <w:marBottom w:val="0"/>
      <w:divBdr>
        <w:top w:val="none" w:sz="0" w:space="0" w:color="auto"/>
        <w:left w:val="none" w:sz="0" w:space="0" w:color="auto"/>
        <w:bottom w:val="none" w:sz="0" w:space="0" w:color="auto"/>
        <w:right w:val="none" w:sz="0" w:space="0" w:color="auto"/>
      </w:divBdr>
    </w:div>
    <w:div w:id="1552382264">
      <w:bodyDiv w:val="1"/>
      <w:marLeft w:val="0"/>
      <w:marRight w:val="0"/>
      <w:marTop w:val="0"/>
      <w:marBottom w:val="0"/>
      <w:divBdr>
        <w:top w:val="none" w:sz="0" w:space="0" w:color="auto"/>
        <w:left w:val="none" w:sz="0" w:space="0" w:color="auto"/>
        <w:bottom w:val="none" w:sz="0" w:space="0" w:color="auto"/>
        <w:right w:val="none" w:sz="0" w:space="0" w:color="auto"/>
      </w:divBdr>
    </w:div>
    <w:div w:id="1552427148">
      <w:bodyDiv w:val="1"/>
      <w:marLeft w:val="0"/>
      <w:marRight w:val="0"/>
      <w:marTop w:val="0"/>
      <w:marBottom w:val="0"/>
      <w:divBdr>
        <w:top w:val="none" w:sz="0" w:space="0" w:color="auto"/>
        <w:left w:val="none" w:sz="0" w:space="0" w:color="auto"/>
        <w:bottom w:val="none" w:sz="0" w:space="0" w:color="auto"/>
        <w:right w:val="none" w:sz="0" w:space="0" w:color="auto"/>
      </w:divBdr>
    </w:div>
    <w:div w:id="1552644548">
      <w:bodyDiv w:val="1"/>
      <w:marLeft w:val="0"/>
      <w:marRight w:val="0"/>
      <w:marTop w:val="0"/>
      <w:marBottom w:val="0"/>
      <w:divBdr>
        <w:top w:val="none" w:sz="0" w:space="0" w:color="auto"/>
        <w:left w:val="none" w:sz="0" w:space="0" w:color="auto"/>
        <w:bottom w:val="none" w:sz="0" w:space="0" w:color="auto"/>
        <w:right w:val="none" w:sz="0" w:space="0" w:color="auto"/>
      </w:divBdr>
    </w:div>
    <w:div w:id="1553349810">
      <w:bodyDiv w:val="1"/>
      <w:marLeft w:val="0"/>
      <w:marRight w:val="0"/>
      <w:marTop w:val="0"/>
      <w:marBottom w:val="0"/>
      <w:divBdr>
        <w:top w:val="none" w:sz="0" w:space="0" w:color="auto"/>
        <w:left w:val="none" w:sz="0" w:space="0" w:color="auto"/>
        <w:bottom w:val="none" w:sz="0" w:space="0" w:color="auto"/>
        <w:right w:val="none" w:sz="0" w:space="0" w:color="auto"/>
      </w:divBdr>
    </w:div>
    <w:div w:id="1553881847">
      <w:bodyDiv w:val="1"/>
      <w:marLeft w:val="0"/>
      <w:marRight w:val="0"/>
      <w:marTop w:val="0"/>
      <w:marBottom w:val="0"/>
      <w:divBdr>
        <w:top w:val="none" w:sz="0" w:space="0" w:color="auto"/>
        <w:left w:val="none" w:sz="0" w:space="0" w:color="auto"/>
        <w:bottom w:val="none" w:sz="0" w:space="0" w:color="auto"/>
        <w:right w:val="none" w:sz="0" w:space="0" w:color="auto"/>
      </w:divBdr>
    </w:div>
    <w:div w:id="1554195474">
      <w:bodyDiv w:val="1"/>
      <w:marLeft w:val="0"/>
      <w:marRight w:val="0"/>
      <w:marTop w:val="0"/>
      <w:marBottom w:val="0"/>
      <w:divBdr>
        <w:top w:val="none" w:sz="0" w:space="0" w:color="auto"/>
        <w:left w:val="none" w:sz="0" w:space="0" w:color="auto"/>
        <w:bottom w:val="none" w:sz="0" w:space="0" w:color="auto"/>
        <w:right w:val="none" w:sz="0" w:space="0" w:color="auto"/>
      </w:divBdr>
    </w:div>
    <w:div w:id="1554195627">
      <w:bodyDiv w:val="1"/>
      <w:marLeft w:val="0"/>
      <w:marRight w:val="0"/>
      <w:marTop w:val="0"/>
      <w:marBottom w:val="0"/>
      <w:divBdr>
        <w:top w:val="none" w:sz="0" w:space="0" w:color="auto"/>
        <w:left w:val="none" w:sz="0" w:space="0" w:color="auto"/>
        <w:bottom w:val="none" w:sz="0" w:space="0" w:color="auto"/>
        <w:right w:val="none" w:sz="0" w:space="0" w:color="auto"/>
      </w:divBdr>
    </w:div>
    <w:div w:id="1555115410">
      <w:bodyDiv w:val="1"/>
      <w:marLeft w:val="0"/>
      <w:marRight w:val="0"/>
      <w:marTop w:val="0"/>
      <w:marBottom w:val="0"/>
      <w:divBdr>
        <w:top w:val="none" w:sz="0" w:space="0" w:color="auto"/>
        <w:left w:val="none" w:sz="0" w:space="0" w:color="auto"/>
        <w:bottom w:val="none" w:sz="0" w:space="0" w:color="auto"/>
        <w:right w:val="none" w:sz="0" w:space="0" w:color="auto"/>
      </w:divBdr>
    </w:div>
    <w:div w:id="1555265246">
      <w:bodyDiv w:val="1"/>
      <w:marLeft w:val="0"/>
      <w:marRight w:val="0"/>
      <w:marTop w:val="0"/>
      <w:marBottom w:val="0"/>
      <w:divBdr>
        <w:top w:val="none" w:sz="0" w:space="0" w:color="auto"/>
        <w:left w:val="none" w:sz="0" w:space="0" w:color="auto"/>
        <w:bottom w:val="none" w:sz="0" w:space="0" w:color="auto"/>
        <w:right w:val="none" w:sz="0" w:space="0" w:color="auto"/>
      </w:divBdr>
    </w:div>
    <w:div w:id="1555770633">
      <w:bodyDiv w:val="1"/>
      <w:marLeft w:val="0"/>
      <w:marRight w:val="0"/>
      <w:marTop w:val="0"/>
      <w:marBottom w:val="0"/>
      <w:divBdr>
        <w:top w:val="none" w:sz="0" w:space="0" w:color="auto"/>
        <w:left w:val="none" w:sz="0" w:space="0" w:color="auto"/>
        <w:bottom w:val="none" w:sz="0" w:space="0" w:color="auto"/>
        <w:right w:val="none" w:sz="0" w:space="0" w:color="auto"/>
      </w:divBdr>
    </w:div>
    <w:div w:id="1555772495">
      <w:bodyDiv w:val="1"/>
      <w:marLeft w:val="0"/>
      <w:marRight w:val="0"/>
      <w:marTop w:val="0"/>
      <w:marBottom w:val="0"/>
      <w:divBdr>
        <w:top w:val="none" w:sz="0" w:space="0" w:color="auto"/>
        <w:left w:val="none" w:sz="0" w:space="0" w:color="auto"/>
        <w:bottom w:val="none" w:sz="0" w:space="0" w:color="auto"/>
        <w:right w:val="none" w:sz="0" w:space="0" w:color="auto"/>
      </w:divBdr>
    </w:div>
    <w:div w:id="1556115215">
      <w:bodyDiv w:val="1"/>
      <w:marLeft w:val="0"/>
      <w:marRight w:val="0"/>
      <w:marTop w:val="0"/>
      <w:marBottom w:val="0"/>
      <w:divBdr>
        <w:top w:val="none" w:sz="0" w:space="0" w:color="auto"/>
        <w:left w:val="none" w:sz="0" w:space="0" w:color="auto"/>
        <w:bottom w:val="none" w:sz="0" w:space="0" w:color="auto"/>
        <w:right w:val="none" w:sz="0" w:space="0" w:color="auto"/>
      </w:divBdr>
    </w:div>
    <w:div w:id="1556427752">
      <w:bodyDiv w:val="1"/>
      <w:marLeft w:val="0"/>
      <w:marRight w:val="0"/>
      <w:marTop w:val="0"/>
      <w:marBottom w:val="0"/>
      <w:divBdr>
        <w:top w:val="none" w:sz="0" w:space="0" w:color="auto"/>
        <w:left w:val="none" w:sz="0" w:space="0" w:color="auto"/>
        <w:bottom w:val="none" w:sz="0" w:space="0" w:color="auto"/>
        <w:right w:val="none" w:sz="0" w:space="0" w:color="auto"/>
      </w:divBdr>
    </w:div>
    <w:div w:id="1557546063">
      <w:bodyDiv w:val="1"/>
      <w:marLeft w:val="0"/>
      <w:marRight w:val="0"/>
      <w:marTop w:val="0"/>
      <w:marBottom w:val="0"/>
      <w:divBdr>
        <w:top w:val="none" w:sz="0" w:space="0" w:color="auto"/>
        <w:left w:val="none" w:sz="0" w:space="0" w:color="auto"/>
        <w:bottom w:val="none" w:sz="0" w:space="0" w:color="auto"/>
        <w:right w:val="none" w:sz="0" w:space="0" w:color="auto"/>
      </w:divBdr>
    </w:div>
    <w:div w:id="1557812253">
      <w:bodyDiv w:val="1"/>
      <w:marLeft w:val="0"/>
      <w:marRight w:val="0"/>
      <w:marTop w:val="0"/>
      <w:marBottom w:val="0"/>
      <w:divBdr>
        <w:top w:val="none" w:sz="0" w:space="0" w:color="auto"/>
        <w:left w:val="none" w:sz="0" w:space="0" w:color="auto"/>
        <w:bottom w:val="none" w:sz="0" w:space="0" w:color="auto"/>
        <w:right w:val="none" w:sz="0" w:space="0" w:color="auto"/>
      </w:divBdr>
    </w:div>
    <w:div w:id="1557857830">
      <w:bodyDiv w:val="1"/>
      <w:marLeft w:val="0"/>
      <w:marRight w:val="0"/>
      <w:marTop w:val="0"/>
      <w:marBottom w:val="0"/>
      <w:divBdr>
        <w:top w:val="none" w:sz="0" w:space="0" w:color="auto"/>
        <w:left w:val="none" w:sz="0" w:space="0" w:color="auto"/>
        <w:bottom w:val="none" w:sz="0" w:space="0" w:color="auto"/>
        <w:right w:val="none" w:sz="0" w:space="0" w:color="auto"/>
      </w:divBdr>
    </w:div>
    <w:div w:id="1557936221">
      <w:bodyDiv w:val="1"/>
      <w:marLeft w:val="0"/>
      <w:marRight w:val="0"/>
      <w:marTop w:val="0"/>
      <w:marBottom w:val="0"/>
      <w:divBdr>
        <w:top w:val="none" w:sz="0" w:space="0" w:color="auto"/>
        <w:left w:val="none" w:sz="0" w:space="0" w:color="auto"/>
        <w:bottom w:val="none" w:sz="0" w:space="0" w:color="auto"/>
        <w:right w:val="none" w:sz="0" w:space="0" w:color="auto"/>
      </w:divBdr>
    </w:div>
    <w:div w:id="1558008837">
      <w:bodyDiv w:val="1"/>
      <w:marLeft w:val="0"/>
      <w:marRight w:val="0"/>
      <w:marTop w:val="0"/>
      <w:marBottom w:val="0"/>
      <w:divBdr>
        <w:top w:val="none" w:sz="0" w:space="0" w:color="auto"/>
        <w:left w:val="none" w:sz="0" w:space="0" w:color="auto"/>
        <w:bottom w:val="none" w:sz="0" w:space="0" w:color="auto"/>
        <w:right w:val="none" w:sz="0" w:space="0" w:color="auto"/>
      </w:divBdr>
    </w:div>
    <w:div w:id="1558124159">
      <w:bodyDiv w:val="1"/>
      <w:marLeft w:val="0"/>
      <w:marRight w:val="0"/>
      <w:marTop w:val="0"/>
      <w:marBottom w:val="0"/>
      <w:divBdr>
        <w:top w:val="none" w:sz="0" w:space="0" w:color="auto"/>
        <w:left w:val="none" w:sz="0" w:space="0" w:color="auto"/>
        <w:bottom w:val="none" w:sz="0" w:space="0" w:color="auto"/>
        <w:right w:val="none" w:sz="0" w:space="0" w:color="auto"/>
      </w:divBdr>
    </w:div>
    <w:div w:id="1558130110">
      <w:bodyDiv w:val="1"/>
      <w:marLeft w:val="0"/>
      <w:marRight w:val="0"/>
      <w:marTop w:val="0"/>
      <w:marBottom w:val="0"/>
      <w:divBdr>
        <w:top w:val="none" w:sz="0" w:space="0" w:color="auto"/>
        <w:left w:val="none" w:sz="0" w:space="0" w:color="auto"/>
        <w:bottom w:val="none" w:sz="0" w:space="0" w:color="auto"/>
        <w:right w:val="none" w:sz="0" w:space="0" w:color="auto"/>
      </w:divBdr>
    </w:div>
    <w:div w:id="1558474723">
      <w:bodyDiv w:val="1"/>
      <w:marLeft w:val="0"/>
      <w:marRight w:val="0"/>
      <w:marTop w:val="0"/>
      <w:marBottom w:val="0"/>
      <w:divBdr>
        <w:top w:val="none" w:sz="0" w:space="0" w:color="auto"/>
        <w:left w:val="none" w:sz="0" w:space="0" w:color="auto"/>
        <w:bottom w:val="none" w:sz="0" w:space="0" w:color="auto"/>
        <w:right w:val="none" w:sz="0" w:space="0" w:color="auto"/>
      </w:divBdr>
    </w:div>
    <w:div w:id="1559047449">
      <w:bodyDiv w:val="1"/>
      <w:marLeft w:val="0"/>
      <w:marRight w:val="0"/>
      <w:marTop w:val="0"/>
      <w:marBottom w:val="0"/>
      <w:divBdr>
        <w:top w:val="none" w:sz="0" w:space="0" w:color="auto"/>
        <w:left w:val="none" w:sz="0" w:space="0" w:color="auto"/>
        <w:bottom w:val="none" w:sz="0" w:space="0" w:color="auto"/>
        <w:right w:val="none" w:sz="0" w:space="0" w:color="auto"/>
      </w:divBdr>
    </w:div>
    <w:div w:id="1559852753">
      <w:bodyDiv w:val="1"/>
      <w:marLeft w:val="0"/>
      <w:marRight w:val="0"/>
      <w:marTop w:val="0"/>
      <w:marBottom w:val="0"/>
      <w:divBdr>
        <w:top w:val="none" w:sz="0" w:space="0" w:color="auto"/>
        <w:left w:val="none" w:sz="0" w:space="0" w:color="auto"/>
        <w:bottom w:val="none" w:sz="0" w:space="0" w:color="auto"/>
        <w:right w:val="none" w:sz="0" w:space="0" w:color="auto"/>
      </w:divBdr>
    </w:div>
    <w:div w:id="1560048145">
      <w:bodyDiv w:val="1"/>
      <w:marLeft w:val="0"/>
      <w:marRight w:val="0"/>
      <w:marTop w:val="0"/>
      <w:marBottom w:val="0"/>
      <w:divBdr>
        <w:top w:val="none" w:sz="0" w:space="0" w:color="auto"/>
        <w:left w:val="none" w:sz="0" w:space="0" w:color="auto"/>
        <w:bottom w:val="none" w:sz="0" w:space="0" w:color="auto"/>
        <w:right w:val="none" w:sz="0" w:space="0" w:color="auto"/>
      </w:divBdr>
    </w:div>
    <w:div w:id="1560284605">
      <w:bodyDiv w:val="1"/>
      <w:marLeft w:val="0"/>
      <w:marRight w:val="0"/>
      <w:marTop w:val="0"/>
      <w:marBottom w:val="0"/>
      <w:divBdr>
        <w:top w:val="none" w:sz="0" w:space="0" w:color="auto"/>
        <w:left w:val="none" w:sz="0" w:space="0" w:color="auto"/>
        <w:bottom w:val="none" w:sz="0" w:space="0" w:color="auto"/>
        <w:right w:val="none" w:sz="0" w:space="0" w:color="auto"/>
      </w:divBdr>
    </w:div>
    <w:div w:id="1560554290">
      <w:bodyDiv w:val="1"/>
      <w:marLeft w:val="0"/>
      <w:marRight w:val="0"/>
      <w:marTop w:val="0"/>
      <w:marBottom w:val="0"/>
      <w:divBdr>
        <w:top w:val="none" w:sz="0" w:space="0" w:color="auto"/>
        <w:left w:val="none" w:sz="0" w:space="0" w:color="auto"/>
        <w:bottom w:val="none" w:sz="0" w:space="0" w:color="auto"/>
        <w:right w:val="none" w:sz="0" w:space="0" w:color="auto"/>
      </w:divBdr>
    </w:div>
    <w:div w:id="1560748995">
      <w:bodyDiv w:val="1"/>
      <w:marLeft w:val="0"/>
      <w:marRight w:val="0"/>
      <w:marTop w:val="0"/>
      <w:marBottom w:val="0"/>
      <w:divBdr>
        <w:top w:val="none" w:sz="0" w:space="0" w:color="auto"/>
        <w:left w:val="none" w:sz="0" w:space="0" w:color="auto"/>
        <w:bottom w:val="none" w:sz="0" w:space="0" w:color="auto"/>
        <w:right w:val="none" w:sz="0" w:space="0" w:color="auto"/>
      </w:divBdr>
    </w:div>
    <w:div w:id="1561018393">
      <w:bodyDiv w:val="1"/>
      <w:marLeft w:val="0"/>
      <w:marRight w:val="0"/>
      <w:marTop w:val="0"/>
      <w:marBottom w:val="0"/>
      <w:divBdr>
        <w:top w:val="none" w:sz="0" w:space="0" w:color="auto"/>
        <w:left w:val="none" w:sz="0" w:space="0" w:color="auto"/>
        <w:bottom w:val="none" w:sz="0" w:space="0" w:color="auto"/>
        <w:right w:val="none" w:sz="0" w:space="0" w:color="auto"/>
      </w:divBdr>
    </w:div>
    <w:div w:id="1561096068">
      <w:bodyDiv w:val="1"/>
      <w:marLeft w:val="0"/>
      <w:marRight w:val="0"/>
      <w:marTop w:val="0"/>
      <w:marBottom w:val="0"/>
      <w:divBdr>
        <w:top w:val="none" w:sz="0" w:space="0" w:color="auto"/>
        <w:left w:val="none" w:sz="0" w:space="0" w:color="auto"/>
        <w:bottom w:val="none" w:sz="0" w:space="0" w:color="auto"/>
        <w:right w:val="none" w:sz="0" w:space="0" w:color="auto"/>
      </w:divBdr>
    </w:div>
    <w:div w:id="1561555707">
      <w:bodyDiv w:val="1"/>
      <w:marLeft w:val="0"/>
      <w:marRight w:val="0"/>
      <w:marTop w:val="0"/>
      <w:marBottom w:val="0"/>
      <w:divBdr>
        <w:top w:val="none" w:sz="0" w:space="0" w:color="auto"/>
        <w:left w:val="none" w:sz="0" w:space="0" w:color="auto"/>
        <w:bottom w:val="none" w:sz="0" w:space="0" w:color="auto"/>
        <w:right w:val="none" w:sz="0" w:space="0" w:color="auto"/>
      </w:divBdr>
    </w:div>
    <w:div w:id="1561746669">
      <w:bodyDiv w:val="1"/>
      <w:marLeft w:val="0"/>
      <w:marRight w:val="0"/>
      <w:marTop w:val="0"/>
      <w:marBottom w:val="0"/>
      <w:divBdr>
        <w:top w:val="none" w:sz="0" w:space="0" w:color="auto"/>
        <w:left w:val="none" w:sz="0" w:space="0" w:color="auto"/>
        <w:bottom w:val="none" w:sz="0" w:space="0" w:color="auto"/>
        <w:right w:val="none" w:sz="0" w:space="0" w:color="auto"/>
      </w:divBdr>
    </w:div>
    <w:div w:id="1562249613">
      <w:bodyDiv w:val="1"/>
      <w:marLeft w:val="0"/>
      <w:marRight w:val="0"/>
      <w:marTop w:val="0"/>
      <w:marBottom w:val="0"/>
      <w:divBdr>
        <w:top w:val="none" w:sz="0" w:space="0" w:color="auto"/>
        <w:left w:val="none" w:sz="0" w:space="0" w:color="auto"/>
        <w:bottom w:val="none" w:sz="0" w:space="0" w:color="auto"/>
        <w:right w:val="none" w:sz="0" w:space="0" w:color="auto"/>
      </w:divBdr>
    </w:div>
    <w:div w:id="1562398893">
      <w:bodyDiv w:val="1"/>
      <w:marLeft w:val="0"/>
      <w:marRight w:val="0"/>
      <w:marTop w:val="0"/>
      <w:marBottom w:val="0"/>
      <w:divBdr>
        <w:top w:val="none" w:sz="0" w:space="0" w:color="auto"/>
        <w:left w:val="none" w:sz="0" w:space="0" w:color="auto"/>
        <w:bottom w:val="none" w:sz="0" w:space="0" w:color="auto"/>
        <w:right w:val="none" w:sz="0" w:space="0" w:color="auto"/>
      </w:divBdr>
    </w:div>
    <w:div w:id="1562403151">
      <w:bodyDiv w:val="1"/>
      <w:marLeft w:val="0"/>
      <w:marRight w:val="0"/>
      <w:marTop w:val="0"/>
      <w:marBottom w:val="0"/>
      <w:divBdr>
        <w:top w:val="none" w:sz="0" w:space="0" w:color="auto"/>
        <w:left w:val="none" w:sz="0" w:space="0" w:color="auto"/>
        <w:bottom w:val="none" w:sz="0" w:space="0" w:color="auto"/>
        <w:right w:val="none" w:sz="0" w:space="0" w:color="auto"/>
      </w:divBdr>
    </w:div>
    <w:div w:id="1562474920">
      <w:bodyDiv w:val="1"/>
      <w:marLeft w:val="0"/>
      <w:marRight w:val="0"/>
      <w:marTop w:val="0"/>
      <w:marBottom w:val="0"/>
      <w:divBdr>
        <w:top w:val="none" w:sz="0" w:space="0" w:color="auto"/>
        <w:left w:val="none" w:sz="0" w:space="0" w:color="auto"/>
        <w:bottom w:val="none" w:sz="0" w:space="0" w:color="auto"/>
        <w:right w:val="none" w:sz="0" w:space="0" w:color="auto"/>
      </w:divBdr>
    </w:div>
    <w:div w:id="1562641878">
      <w:bodyDiv w:val="1"/>
      <w:marLeft w:val="0"/>
      <w:marRight w:val="0"/>
      <w:marTop w:val="0"/>
      <w:marBottom w:val="0"/>
      <w:divBdr>
        <w:top w:val="none" w:sz="0" w:space="0" w:color="auto"/>
        <w:left w:val="none" w:sz="0" w:space="0" w:color="auto"/>
        <w:bottom w:val="none" w:sz="0" w:space="0" w:color="auto"/>
        <w:right w:val="none" w:sz="0" w:space="0" w:color="auto"/>
      </w:divBdr>
    </w:div>
    <w:div w:id="1563295877">
      <w:bodyDiv w:val="1"/>
      <w:marLeft w:val="0"/>
      <w:marRight w:val="0"/>
      <w:marTop w:val="0"/>
      <w:marBottom w:val="0"/>
      <w:divBdr>
        <w:top w:val="none" w:sz="0" w:space="0" w:color="auto"/>
        <w:left w:val="none" w:sz="0" w:space="0" w:color="auto"/>
        <w:bottom w:val="none" w:sz="0" w:space="0" w:color="auto"/>
        <w:right w:val="none" w:sz="0" w:space="0" w:color="auto"/>
      </w:divBdr>
    </w:div>
    <w:div w:id="1563714366">
      <w:bodyDiv w:val="1"/>
      <w:marLeft w:val="0"/>
      <w:marRight w:val="0"/>
      <w:marTop w:val="0"/>
      <w:marBottom w:val="0"/>
      <w:divBdr>
        <w:top w:val="none" w:sz="0" w:space="0" w:color="auto"/>
        <w:left w:val="none" w:sz="0" w:space="0" w:color="auto"/>
        <w:bottom w:val="none" w:sz="0" w:space="0" w:color="auto"/>
        <w:right w:val="none" w:sz="0" w:space="0" w:color="auto"/>
      </w:divBdr>
    </w:div>
    <w:div w:id="1563901504">
      <w:bodyDiv w:val="1"/>
      <w:marLeft w:val="0"/>
      <w:marRight w:val="0"/>
      <w:marTop w:val="0"/>
      <w:marBottom w:val="0"/>
      <w:divBdr>
        <w:top w:val="none" w:sz="0" w:space="0" w:color="auto"/>
        <w:left w:val="none" w:sz="0" w:space="0" w:color="auto"/>
        <w:bottom w:val="none" w:sz="0" w:space="0" w:color="auto"/>
        <w:right w:val="none" w:sz="0" w:space="0" w:color="auto"/>
      </w:divBdr>
    </w:div>
    <w:div w:id="1564831732">
      <w:bodyDiv w:val="1"/>
      <w:marLeft w:val="0"/>
      <w:marRight w:val="0"/>
      <w:marTop w:val="0"/>
      <w:marBottom w:val="0"/>
      <w:divBdr>
        <w:top w:val="none" w:sz="0" w:space="0" w:color="auto"/>
        <w:left w:val="none" w:sz="0" w:space="0" w:color="auto"/>
        <w:bottom w:val="none" w:sz="0" w:space="0" w:color="auto"/>
        <w:right w:val="none" w:sz="0" w:space="0" w:color="auto"/>
      </w:divBdr>
    </w:div>
    <w:div w:id="1565490049">
      <w:bodyDiv w:val="1"/>
      <w:marLeft w:val="0"/>
      <w:marRight w:val="0"/>
      <w:marTop w:val="0"/>
      <w:marBottom w:val="0"/>
      <w:divBdr>
        <w:top w:val="none" w:sz="0" w:space="0" w:color="auto"/>
        <w:left w:val="none" w:sz="0" w:space="0" w:color="auto"/>
        <w:bottom w:val="none" w:sz="0" w:space="0" w:color="auto"/>
        <w:right w:val="none" w:sz="0" w:space="0" w:color="auto"/>
      </w:divBdr>
    </w:div>
    <w:div w:id="1565721195">
      <w:bodyDiv w:val="1"/>
      <w:marLeft w:val="0"/>
      <w:marRight w:val="0"/>
      <w:marTop w:val="0"/>
      <w:marBottom w:val="0"/>
      <w:divBdr>
        <w:top w:val="none" w:sz="0" w:space="0" w:color="auto"/>
        <w:left w:val="none" w:sz="0" w:space="0" w:color="auto"/>
        <w:bottom w:val="none" w:sz="0" w:space="0" w:color="auto"/>
        <w:right w:val="none" w:sz="0" w:space="0" w:color="auto"/>
      </w:divBdr>
    </w:div>
    <w:div w:id="1565751577">
      <w:bodyDiv w:val="1"/>
      <w:marLeft w:val="0"/>
      <w:marRight w:val="0"/>
      <w:marTop w:val="0"/>
      <w:marBottom w:val="0"/>
      <w:divBdr>
        <w:top w:val="none" w:sz="0" w:space="0" w:color="auto"/>
        <w:left w:val="none" w:sz="0" w:space="0" w:color="auto"/>
        <w:bottom w:val="none" w:sz="0" w:space="0" w:color="auto"/>
        <w:right w:val="none" w:sz="0" w:space="0" w:color="auto"/>
      </w:divBdr>
    </w:div>
    <w:div w:id="1565752779">
      <w:bodyDiv w:val="1"/>
      <w:marLeft w:val="0"/>
      <w:marRight w:val="0"/>
      <w:marTop w:val="0"/>
      <w:marBottom w:val="0"/>
      <w:divBdr>
        <w:top w:val="none" w:sz="0" w:space="0" w:color="auto"/>
        <w:left w:val="none" w:sz="0" w:space="0" w:color="auto"/>
        <w:bottom w:val="none" w:sz="0" w:space="0" w:color="auto"/>
        <w:right w:val="none" w:sz="0" w:space="0" w:color="auto"/>
      </w:divBdr>
    </w:div>
    <w:div w:id="1566598726">
      <w:bodyDiv w:val="1"/>
      <w:marLeft w:val="0"/>
      <w:marRight w:val="0"/>
      <w:marTop w:val="0"/>
      <w:marBottom w:val="0"/>
      <w:divBdr>
        <w:top w:val="none" w:sz="0" w:space="0" w:color="auto"/>
        <w:left w:val="none" w:sz="0" w:space="0" w:color="auto"/>
        <w:bottom w:val="none" w:sz="0" w:space="0" w:color="auto"/>
        <w:right w:val="none" w:sz="0" w:space="0" w:color="auto"/>
      </w:divBdr>
    </w:div>
    <w:div w:id="1566719473">
      <w:bodyDiv w:val="1"/>
      <w:marLeft w:val="0"/>
      <w:marRight w:val="0"/>
      <w:marTop w:val="0"/>
      <w:marBottom w:val="0"/>
      <w:divBdr>
        <w:top w:val="none" w:sz="0" w:space="0" w:color="auto"/>
        <w:left w:val="none" w:sz="0" w:space="0" w:color="auto"/>
        <w:bottom w:val="none" w:sz="0" w:space="0" w:color="auto"/>
        <w:right w:val="none" w:sz="0" w:space="0" w:color="auto"/>
      </w:divBdr>
    </w:div>
    <w:div w:id="1566836433">
      <w:bodyDiv w:val="1"/>
      <w:marLeft w:val="0"/>
      <w:marRight w:val="0"/>
      <w:marTop w:val="0"/>
      <w:marBottom w:val="0"/>
      <w:divBdr>
        <w:top w:val="none" w:sz="0" w:space="0" w:color="auto"/>
        <w:left w:val="none" w:sz="0" w:space="0" w:color="auto"/>
        <w:bottom w:val="none" w:sz="0" w:space="0" w:color="auto"/>
        <w:right w:val="none" w:sz="0" w:space="0" w:color="auto"/>
      </w:divBdr>
    </w:div>
    <w:div w:id="1567108489">
      <w:bodyDiv w:val="1"/>
      <w:marLeft w:val="0"/>
      <w:marRight w:val="0"/>
      <w:marTop w:val="0"/>
      <w:marBottom w:val="0"/>
      <w:divBdr>
        <w:top w:val="none" w:sz="0" w:space="0" w:color="auto"/>
        <w:left w:val="none" w:sz="0" w:space="0" w:color="auto"/>
        <w:bottom w:val="none" w:sz="0" w:space="0" w:color="auto"/>
        <w:right w:val="none" w:sz="0" w:space="0" w:color="auto"/>
      </w:divBdr>
    </w:div>
    <w:div w:id="1567762158">
      <w:bodyDiv w:val="1"/>
      <w:marLeft w:val="0"/>
      <w:marRight w:val="0"/>
      <w:marTop w:val="0"/>
      <w:marBottom w:val="0"/>
      <w:divBdr>
        <w:top w:val="none" w:sz="0" w:space="0" w:color="auto"/>
        <w:left w:val="none" w:sz="0" w:space="0" w:color="auto"/>
        <w:bottom w:val="none" w:sz="0" w:space="0" w:color="auto"/>
        <w:right w:val="none" w:sz="0" w:space="0" w:color="auto"/>
      </w:divBdr>
    </w:div>
    <w:div w:id="1567836978">
      <w:bodyDiv w:val="1"/>
      <w:marLeft w:val="0"/>
      <w:marRight w:val="0"/>
      <w:marTop w:val="0"/>
      <w:marBottom w:val="0"/>
      <w:divBdr>
        <w:top w:val="none" w:sz="0" w:space="0" w:color="auto"/>
        <w:left w:val="none" w:sz="0" w:space="0" w:color="auto"/>
        <w:bottom w:val="none" w:sz="0" w:space="0" w:color="auto"/>
        <w:right w:val="none" w:sz="0" w:space="0" w:color="auto"/>
      </w:divBdr>
    </w:div>
    <w:div w:id="1567913362">
      <w:bodyDiv w:val="1"/>
      <w:marLeft w:val="0"/>
      <w:marRight w:val="0"/>
      <w:marTop w:val="0"/>
      <w:marBottom w:val="0"/>
      <w:divBdr>
        <w:top w:val="none" w:sz="0" w:space="0" w:color="auto"/>
        <w:left w:val="none" w:sz="0" w:space="0" w:color="auto"/>
        <w:bottom w:val="none" w:sz="0" w:space="0" w:color="auto"/>
        <w:right w:val="none" w:sz="0" w:space="0" w:color="auto"/>
      </w:divBdr>
    </w:div>
    <w:div w:id="1568613548">
      <w:bodyDiv w:val="1"/>
      <w:marLeft w:val="0"/>
      <w:marRight w:val="0"/>
      <w:marTop w:val="0"/>
      <w:marBottom w:val="0"/>
      <w:divBdr>
        <w:top w:val="none" w:sz="0" w:space="0" w:color="auto"/>
        <w:left w:val="none" w:sz="0" w:space="0" w:color="auto"/>
        <w:bottom w:val="none" w:sz="0" w:space="0" w:color="auto"/>
        <w:right w:val="none" w:sz="0" w:space="0" w:color="auto"/>
      </w:divBdr>
    </w:div>
    <w:div w:id="1568685030">
      <w:bodyDiv w:val="1"/>
      <w:marLeft w:val="0"/>
      <w:marRight w:val="0"/>
      <w:marTop w:val="0"/>
      <w:marBottom w:val="0"/>
      <w:divBdr>
        <w:top w:val="none" w:sz="0" w:space="0" w:color="auto"/>
        <w:left w:val="none" w:sz="0" w:space="0" w:color="auto"/>
        <w:bottom w:val="none" w:sz="0" w:space="0" w:color="auto"/>
        <w:right w:val="none" w:sz="0" w:space="0" w:color="auto"/>
      </w:divBdr>
    </w:div>
    <w:div w:id="1569266677">
      <w:bodyDiv w:val="1"/>
      <w:marLeft w:val="0"/>
      <w:marRight w:val="0"/>
      <w:marTop w:val="0"/>
      <w:marBottom w:val="0"/>
      <w:divBdr>
        <w:top w:val="none" w:sz="0" w:space="0" w:color="auto"/>
        <w:left w:val="none" w:sz="0" w:space="0" w:color="auto"/>
        <w:bottom w:val="none" w:sz="0" w:space="0" w:color="auto"/>
        <w:right w:val="none" w:sz="0" w:space="0" w:color="auto"/>
      </w:divBdr>
    </w:div>
    <w:div w:id="1569656929">
      <w:bodyDiv w:val="1"/>
      <w:marLeft w:val="0"/>
      <w:marRight w:val="0"/>
      <w:marTop w:val="0"/>
      <w:marBottom w:val="0"/>
      <w:divBdr>
        <w:top w:val="none" w:sz="0" w:space="0" w:color="auto"/>
        <w:left w:val="none" w:sz="0" w:space="0" w:color="auto"/>
        <w:bottom w:val="none" w:sz="0" w:space="0" w:color="auto"/>
        <w:right w:val="none" w:sz="0" w:space="0" w:color="auto"/>
      </w:divBdr>
    </w:div>
    <w:div w:id="1569806487">
      <w:bodyDiv w:val="1"/>
      <w:marLeft w:val="0"/>
      <w:marRight w:val="0"/>
      <w:marTop w:val="0"/>
      <w:marBottom w:val="0"/>
      <w:divBdr>
        <w:top w:val="none" w:sz="0" w:space="0" w:color="auto"/>
        <w:left w:val="none" w:sz="0" w:space="0" w:color="auto"/>
        <w:bottom w:val="none" w:sz="0" w:space="0" w:color="auto"/>
        <w:right w:val="none" w:sz="0" w:space="0" w:color="auto"/>
      </w:divBdr>
    </w:div>
    <w:div w:id="1570187592">
      <w:bodyDiv w:val="1"/>
      <w:marLeft w:val="0"/>
      <w:marRight w:val="0"/>
      <w:marTop w:val="0"/>
      <w:marBottom w:val="0"/>
      <w:divBdr>
        <w:top w:val="none" w:sz="0" w:space="0" w:color="auto"/>
        <w:left w:val="none" w:sz="0" w:space="0" w:color="auto"/>
        <w:bottom w:val="none" w:sz="0" w:space="0" w:color="auto"/>
        <w:right w:val="none" w:sz="0" w:space="0" w:color="auto"/>
      </w:divBdr>
    </w:div>
    <w:div w:id="1570770684">
      <w:bodyDiv w:val="1"/>
      <w:marLeft w:val="0"/>
      <w:marRight w:val="0"/>
      <w:marTop w:val="0"/>
      <w:marBottom w:val="0"/>
      <w:divBdr>
        <w:top w:val="none" w:sz="0" w:space="0" w:color="auto"/>
        <w:left w:val="none" w:sz="0" w:space="0" w:color="auto"/>
        <w:bottom w:val="none" w:sz="0" w:space="0" w:color="auto"/>
        <w:right w:val="none" w:sz="0" w:space="0" w:color="auto"/>
      </w:divBdr>
    </w:div>
    <w:div w:id="1571385165">
      <w:bodyDiv w:val="1"/>
      <w:marLeft w:val="0"/>
      <w:marRight w:val="0"/>
      <w:marTop w:val="0"/>
      <w:marBottom w:val="0"/>
      <w:divBdr>
        <w:top w:val="none" w:sz="0" w:space="0" w:color="auto"/>
        <w:left w:val="none" w:sz="0" w:space="0" w:color="auto"/>
        <w:bottom w:val="none" w:sz="0" w:space="0" w:color="auto"/>
        <w:right w:val="none" w:sz="0" w:space="0" w:color="auto"/>
      </w:divBdr>
    </w:div>
    <w:div w:id="1571387234">
      <w:bodyDiv w:val="1"/>
      <w:marLeft w:val="0"/>
      <w:marRight w:val="0"/>
      <w:marTop w:val="0"/>
      <w:marBottom w:val="0"/>
      <w:divBdr>
        <w:top w:val="none" w:sz="0" w:space="0" w:color="auto"/>
        <w:left w:val="none" w:sz="0" w:space="0" w:color="auto"/>
        <w:bottom w:val="none" w:sz="0" w:space="0" w:color="auto"/>
        <w:right w:val="none" w:sz="0" w:space="0" w:color="auto"/>
      </w:divBdr>
    </w:div>
    <w:div w:id="1571840635">
      <w:bodyDiv w:val="1"/>
      <w:marLeft w:val="0"/>
      <w:marRight w:val="0"/>
      <w:marTop w:val="0"/>
      <w:marBottom w:val="0"/>
      <w:divBdr>
        <w:top w:val="none" w:sz="0" w:space="0" w:color="auto"/>
        <w:left w:val="none" w:sz="0" w:space="0" w:color="auto"/>
        <w:bottom w:val="none" w:sz="0" w:space="0" w:color="auto"/>
        <w:right w:val="none" w:sz="0" w:space="0" w:color="auto"/>
      </w:divBdr>
    </w:div>
    <w:div w:id="1571884652">
      <w:bodyDiv w:val="1"/>
      <w:marLeft w:val="0"/>
      <w:marRight w:val="0"/>
      <w:marTop w:val="0"/>
      <w:marBottom w:val="0"/>
      <w:divBdr>
        <w:top w:val="none" w:sz="0" w:space="0" w:color="auto"/>
        <w:left w:val="none" w:sz="0" w:space="0" w:color="auto"/>
        <w:bottom w:val="none" w:sz="0" w:space="0" w:color="auto"/>
        <w:right w:val="none" w:sz="0" w:space="0" w:color="auto"/>
      </w:divBdr>
    </w:div>
    <w:div w:id="1572354155">
      <w:bodyDiv w:val="1"/>
      <w:marLeft w:val="0"/>
      <w:marRight w:val="0"/>
      <w:marTop w:val="0"/>
      <w:marBottom w:val="0"/>
      <w:divBdr>
        <w:top w:val="none" w:sz="0" w:space="0" w:color="auto"/>
        <w:left w:val="none" w:sz="0" w:space="0" w:color="auto"/>
        <w:bottom w:val="none" w:sz="0" w:space="0" w:color="auto"/>
        <w:right w:val="none" w:sz="0" w:space="0" w:color="auto"/>
      </w:divBdr>
    </w:div>
    <w:div w:id="1572538115">
      <w:bodyDiv w:val="1"/>
      <w:marLeft w:val="0"/>
      <w:marRight w:val="0"/>
      <w:marTop w:val="0"/>
      <w:marBottom w:val="0"/>
      <w:divBdr>
        <w:top w:val="none" w:sz="0" w:space="0" w:color="auto"/>
        <w:left w:val="none" w:sz="0" w:space="0" w:color="auto"/>
        <w:bottom w:val="none" w:sz="0" w:space="0" w:color="auto"/>
        <w:right w:val="none" w:sz="0" w:space="0" w:color="auto"/>
      </w:divBdr>
    </w:div>
    <w:div w:id="1572544417">
      <w:bodyDiv w:val="1"/>
      <w:marLeft w:val="0"/>
      <w:marRight w:val="0"/>
      <w:marTop w:val="0"/>
      <w:marBottom w:val="0"/>
      <w:divBdr>
        <w:top w:val="none" w:sz="0" w:space="0" w:color="auto"/>
        <w:left w:val="none" w:sz="0" w:space="0" w:color="auto"/>
        <w:bottom w:val="none" w:sz="0" w:space="0" w:color="auto"/>
        <w:right w:val="none" w:sz="0" w:space="0" w:color="auto"/>
      </w:divBdr>
    </w:div>
    <w:div w:id="1572883724">
      <w:bodyDiv w:val="1"/>
      <w:marLeft w:val="0"/>
      <w:marRight w:val="0"/>
      <w:marTop w:val="0"/>
      <w:marBottom w:val="0"/>
      <w:divBdr>
        <w:top w:val="none" w:sz="0" w:space="0" w:color="auto"/>
        <w:left w:val="none" w:sz="0" w:space="0" w:color="auto"/>
        <w:bottom w:val="none" w:sz="0" w:space="0" w:color="auto"/>
        <w:right w:val="none" w:sz="0" w:space="0" w:color="auto"/>
      </w:divBdr>
    </w:div>
    <w:div w:id="1573395187">
      <w:bodyDiv w:val="1"/>
      <w:marLeft w:val="0"/>
      <w:marRight w:val="0"/>
      <w:marTop w:val="0"/>
      <w:marBottom w:val="0"/>
      <w:divBdr>
        <w:top w:val="none" w:sz="0" w:space="0" w:color="auto"/>
        <w:left w:val="none" w:sz="0" w:space="0" w:color="auto"/>
        <w:bottom w:val="none" w:sz="0" w:space="0" w:color="auto"/>
        <w:right w:val="none" w:sz="0" w:space="0" w:color="auto"/>
      </w:divBdr>
    </w:div>
    <w:div w:id="1573465577">
      <w:bodyDiv w:val="1"/>
      <w:marLeft w:val="0"/>
      <w:marRight w:val="0"/>
      <w:marTop w:val="0"/>
      <w:marBottom w:val="0"/>
      <w:divBdr>
        <w:top w:val="none" w:sz="0" w:space="0" w:color="auto"/>
        <w:left w:val="none" w:sz="0" w:space="0" w:color="auto"/>
        <w:bottom w:val="none" w:sz="0" w:space="0" w:color="auto"/>
        <w:right w:val="none" w:sz="0" w:space="0" w:color="auto"/>
      </w:divBdr>
    </w:div>
    <w:div w:id="1573664113">
      <w:bodyDiv w:val="1"/>
      <w:marLeft w:val="0"/>
      <w:marRight w:val="0"/>
      <w:marTop w:val="0"/>
      <w:marBottom w:val="0"/>
      <w:divBdr>
        <w:top w:val="none" w:sz="0" w:space="0" w:color="auto"/>
        <w:left w:val="none" w:sz="0" w:space="0" w:color="auto"/>
        <w:bottom w:val="none" w:sz="0" w:space="0" w:color="auto"/>
        <w:right w:val="none" w:sz="0" w:space="0" w:color="auto"/>
      </w:divBdr>
    </w:div>
    <w:div w:id="1574043791">
      <w:bodyDiv w:val="1"/>
      <w:marLeft w:val="0"/>
      <w:marRight w:val="0"/>
      <w:marTop w:val="0"/>
      <w:marBottom w:val="0"/>
      <w:divBdr>
        <w:top w:val="none" w:sz="0" w:space="0" w:color="auto"/>
        <w:left w:val="none" w:sz="0" w:space="0" w:color="auto"/>
        <w:bottom w:val="none" w:sz="0" w:space="0" w:color="auto"/>
        <w:right w:val="none" w:sz="0" w:space="0" w:color="auto"/>
      </w:divBdr>
    </w:div>
    <w:div w:id="1574124721">
      <w:bodyDiv w:val="1"/>
      <w:marLeft w:val="0"/>
      <w:marRight w:val="0"/>
      <w:marTop w:val="0"/>
      <w:marBottom w:val="0"/>
      <w:divBdr>
        <w:top w:val="none" w:sz="0" w:space="0" w:color="auto"/>
        <w:left w:val="none" w:sz="0" w:space="0" w:color="auto"/>
        <w:bottom w:val="none" w:sz="0" w:space="0" w:color="auto"/>
        <w:right w:val="none" w:sz="0" w:space="0" w:color="auto"/>
      </w:divBdr>
    </w:div>
    <w:div w:id="1574659716">
      <w:bodyDiv w:val="1"/>
      <w:marLeft w:val="0"/>
      <w:marRight w:val="0"/>
      <w:marTop w:val="0"/>
      <w:marBottom w:val="0"/>
      <w:divBdr>
        <w:top w:val="none" w:sz="0" w:space="0" w:color="auto"/>
        <w:left w:val="none" w:sz="0" w:space="0" w:color="auto"/>
        <w:bottom w:val="none" w:sz="0" w:space="0" w:color="auto"/>
        <w:right w:val="none" w:sz="0" w:space="0" w:color="auto"/>
      </w:divBdr>
    </w:div>
    <w:div w:id="1574854334">
      <w:bodyDiv w:val="1"/>
      <w:marLeft w:val="0"/>
      <w:marRight w:val="0"/>
      <w:marTop w:val="0"/>
      <w:marBottom w:val="0"/>
      <w:divBdr>
        <w:top w:val="none" w:sz="0" w:space="0" w:color="auto"/>
        <w:left w:val="none" w:sz="0" w:space="0" w:color="auto"/>
        <w:bottom w:val="none" w:sz="0" w:space="0" w:color="auto"/>
        <w:right w:val="none" w:sz="0" w:space="0" w:color="auto"/>
      </w:divBdr>
    </w:div>
    <w:div w:id="1575123494">
      <w:bodyDiv w:val="1"/>
      <w:marLeft w:val="0"/>
      <w:marRight w:val="0"/>
      <w:marTop w:val="0"/>
      <w:marBottom w:val="0"/>
      <w:divBdr>
        <w:top w:val="none" w:sz="0" w:space="0" w:color="auto"/>
        <w:left w:val="none" w:sz="0" w:space="0" w:color="auto"/>
        <w:bottom w:val="none" w:sz="0" w:space="0" w:color="auto"/>
        <w:right w:val="none" w:sz="0" w:space="0" w:color="auto"/>
      </w:divBdr>
    </w:div>
    <w:div w:id="1575818187">
      <w:bodyDiv w:val="1"/>
      <w:marLeft w:val="0"/>
      <w:marRight w:val="0"/>
      <w:marTop w:val="0"/>
      <w:marBottom w:val="0"/>
      <w:divBdr>
        <w:top w:val="none" w:sz="0" w:space="0" w:color="auto"/>
        <w:left w:val="none" w:sz="0" w:space="0" w:color="auto"/>
        <w:bottom w:val="none" w:sz="0" w:space="0" w:color="auto"/>
        <w:right w:val="none" w:sz="0" w:space="0" w:color="auto"/>
      </w:divBdr>
    </w:div>
    <w:div w:id="1575898384">
      <w:bodyDiv w:val="1"/>
      <w:marLeft w:val="0"/>
      <w:marRight w:val="0"/>
      <w:marTop w:val="0"/>
      <w:marBottom w:val="0"/>
      <w:divBdr>
        <w:top w:val="none" w:sz="0" w:space="0" w:color="auto"/>
        <w:left w:val="none" w:sz="0" w:space="0" w:color="auto"/>
        <w:bottom w:val="none" w:sz="0" w:space="0" w:color="auto"/>
        <w:right w:val="none" w:sz="0" w:space="0" w:color="auto"/>
      </w:divBdr>
    </w:div>
    <w:div w:id="1576207545">
      <w:bodyDiv w:val="1"/>
      <w:marLeft w:val="0"/>
      <w:marRight w:val="0"/>
      <w:marTop w:val="0"/>
      <w:marBottom w:val="0"/>
      <w:divBdr>
        <w:top w:val="none" w:sz="0" w:space="0" w:color="auto"/>
        <w:left w:val="none" w:sz="0" w:space="0" w:color="auto"/>
        <w:bottom w:val="none" w:sz="0" w:space="0" w:color="auto"/>
        <w:right w:val="none" w:sz="0" w:space="0" w:color="auto"/>
      </w:divBdr>
    </w:div>
    <w:div w:id="1576208347">
      <w:bodyDiv w:val="1"/>
      <w:marLeft w:val="0"/>
      <w:marRight w:val="0"/>
      <w:marTop w:val="0"/>
      <w:marBottom w:val="0"/>
      <w:divBdr>
        <w:top w:val="none" w:sz="0" w:space="0" w:color="auto"/>
        <w:left w:val="none" w:sz="0" w:space="0" w:color="auto"/>
        <w:bottom w:val="none" w:sz="0" w:space="0" w:color="auto"/>
        <w:right w:val="none" w:sz="0" w:space="0" w:color="auto"/>
      </w:divBdr>
    </w:div>
    <w:div w:id="1576817061">
      <w:bodyDiv w:val="1"/>
      <w:marLeft w:val="0"/>
      <w:marRight w:val="0"/>
      <w:marTop w:val="0"/>
      <w:marBottom w:val="0"/>
      <w:divBdr>
        <w:top w:val="none" w:sz="0" w:space="0" w:color="auto"/>
        <w:left w:val="none" w:sz="0" w:space="0" w:color="auto"/>
        <w:bottom w:val="none" w:sz="0" w:space="0" w:color="auto"/>
        <w:right w:val="none" w:sz="0" w:space="0" w:color="auto"/>
      </w:divBdr>
    </w:div>
    <w:div w:id="1576894138">
      <w:bodyDiv w:val="1"/>
      <w:marLeft w:val="0"/>
      <w:marRight w:val="0"/>
      <w:marTop w:val="0"/>
      <w:marBottom w:val="0"/>
      <w:divBdr>
        <w:top w:val="none" w:sz="0" w:space="0" w:color="auto"/>
        <w:left w:val="none" w:sz="0" w:space="0" w:color="auto"/>
        <w:bottom w:val="none" w:sz="0" w:space="0" w:color="auto"/>
        <w:right w:val="none" w:sz="0" w:space="0" w:color="auto"/>
      </w:divBdr>
    </w:div>
    <w:div w:id="1576935134">
      <w:bodyDiv w:val="1"/>
      <w:marLeft w:val="0"/>
      <w:marRight w:val="0"/>
      <w:marTop w:val="0"/>
      <w:marBottom w:val="0"/>
      <w:divBdr>
        <w:top w:val="none" w:sz="0" w:space="0" w:color="auto"/>
        <w:left w:val="none" w:sz="0" w:space="0" w:color="auto"/>
        <w:bottom w:val="none" w:sz="0" w:space="0" w:color="auto"/>
        <w:right w:val="none" w:sz="0" w:space="0" w:color="auto"/>
      </w:divBdr>
    </w:div>
    <w:div w:id="1577012292">
      <w:bodyDiv w:val="1"/>
      <w:marLeft w:val="0"/>
      <w:marRight w:val="0"/>
      <w:marTop w:val="0"/>
      <w:marBottom w:val="0"/>
      <w:divBdr>
        <w:top w:val="none" w:sz="0" w:space="0" w:color="auto"/>
        <w:left w:val="none" w:sz="0" w:space="0" w:color="auto"/>
        <w:bottom w:val="none" w:sz="0" w:space="0" w:color="auto"/>
        <w:right w:val="none" w:sz="0" w:space="0" w:color="auto"/>
      </w:divBdr>
    </w:div>
    <w:div w:id="1577084135">
      <w:bodyDiv w:val="1"/>
      <w:marLeft w:val="0"/>
      <w:marRight w:val="0"/>
      <w:marTop w:val="0"/>
      <w:marBottom w:val="0"/>
      <w:divBdr>
        <w:top w:val="none" w:sz="0" w:space="0" w:color="auto"/>
        <w:left w:val="none" w:sz="0" w:space="0" w:color="auto"/>
        <w:bottom w:val="none" w:sz="0" w:space="0" w:color="auto"/>
        <w:right w:val="none" w:sz="0" w:space="0" w:color="auto"/>
      </w:divBdr>
    </w:div>
    <w:div w:id="1577133903">
      <w:bodyDiv w:val="1"/>
      <w:marLeft w:val="0"/>
      <w:marRight w:val="0"/>
      <w:marTop w:val="0"/>
      <w:marBottom w:val="0"/>
      <w:divBdr>
        <w:top w:val="none" w:sz="0" w:space="0" w:color="auto"/>
        <w:left w:val="none" w:sz="0" w:space="0" w:color="auto"/>
        <w:bottom w:val="none" w:sz="0" w:space="0" w:color="auto"/>
        <w:right w:val="none" w:sz="0" w:space="0" w:color="auto"/>
      </w:divBdr>
    </w:div>
    <w:div w:id="1577475053">
      <w:bodyDiv w:val="1"/>
      <w:marLeft w:val="0"/>
      <w:marRight w:val="0"/>
      <w:marTop w:val="0"/>
      <w:marBottom w:val="0"/>
      <w:divBdr>
        <w:top w:val="none" w:sz="0" w:space="0" w:color="auto"/>
        <w:left w:val="none" w:sz="0" w:space="0" w:color="auto"/>
        <w:bottom w:val="none" w:sz="0" w:space="0" w:color="auto"/>
        <w:right w:val="none" w:sz="0" w:space="0" w:color="auto"/>
      </w:divBdr>
    </w:div>
    <w:div w:id="1577594111">
      <w:bodyDiv w:val="1"/>
      <w:marLeft w:val="0"/>
      <w:marRight w:val="0"/>
      <w:marTop w:val="0"/>
      <w:marBottom w:val="0"/>
      <w:divBdr>
        <w:top w:val="none" w:sz="0" w:space="0" w:color="auto"/>
        <w:left w:val="none" w:sz="0" w:space="0" w:color="auto"/>
        <w:bottom w:val="none" w:sz="0" w:space="0" w:color="auto"/>
        <w:right w:val="none" w:sz="0" w:space="0" w:color="auto"/>
      </w:divBdr>
    </w:div>
    <w:div w:id="1578246111">
      <w:bodyDiv w:val="1"/>
      <w:marLeft w:val="0"/>
      <w:marRight w:val="0"/>
      <w:marTop w:val="0"/>
      <w:marBottom w:val="0"/>
      <w:divBdr>
        <w:top w:val="none" w:sz="0" w:space="0" w:color="auto"/>
        <w:left w:val="none" w:sz="0" w:space="0" w:color="auto"/>
        <w:bottom w:val="none" w:sz="0" w:space="0" w:color="auto"/>
        <w:right w:val="none" w:sz="0" w:space="0" w:color="auto"/>
      </w:divBdr>
    </w:div>
    <w:div w:id="1578513789">
      <w:bodyDiv w:val="1"/>
      <w:marLeft w:val="0"/>
      <w:marRight w:val="0"/>
      <w:marTop w:val="0"/>
      <w:marBottom w:val="0"/>
      <w:divBdr>
        <w:top w:val="none" w:sz="0" w:space="0" w:color="auto"/>
        <w:left w:val="none" w:sz="0" w:space="0" w:color="auto"/>
        <w:bottom w:val="none" w:sz="0" w:space="0" w:color="auto"/>
        <w:right w:val="none" w:sz="0" w:space="0" w:color="auto"/>
      </w:divBdr>
    </w:div>
    <w:div w:id="1578593553">
      <w:bodyDiv w:val="1"/>
      <w:marLeft w:val="0"/>
      <w:marRight w:val="0"/>
      <w:marTop w:val="0"/>
      <w:marBottom w:val="0"/>
      <w:divBdr>
        <w:top w:val="none" w:sz="0" w:space="0" w:color="auto"/>
        <w:left w:val="none" w:sz="0" w:space="0" w:color="auto"/>
        <w:bottom w:val="none" w:sz="0" w:space="0" w:color="auto"/>
        <w:right w:val="none" w:sz="0" w:space="0" w:color="auto"/>
      </w:divBdr>
    </w:div>
    <w:div w:id="1579249608">
      <w:bodyDiv w:val="1"/>
      <w:marLeft w:val="0"/>
      <w:marRight w:val="0"/>
      <w:marTop w:val="0"/>
      <w:marBottom w:val="0"/>
      <w:divBdr>
        <w:top w:val="none" w:sz="0" w:space="0" w:color="auto"/>
        <w:left w:val="none" w:sz="0" w:space="0" w:color="auto"/>
        <w:bottom w:val="none" w:sz="0" w:space="0" w:color="auto"/>
        <w:right w:val="none" w:sz="0" w:space="0" w:color="auto"/>
      </w:divBdr>
    </w:div>
    <w:div w:id="1579632726">
      <w:bodyDiv w:val="1"/>
      <w:marLeft w:val="0"/>
      <w:marRight w:val="0"/>
      <w:marTop w:val="0"/>
      <w:marBottom w:val="0"/>
      <w:divBdr>
        <w:top w:val="none" w:sz="0" w:space="0" w:color="auto"/>
        <w:left w:val="none" w:sz="0" w:space="0" w:color="auto"/>
        <w:bottom w:val="none" w:sz="0" w:space="0" w:color="auto"/>
        <w:right w:val="none" w:sz="0" w:space="0" w:color="auto"/>
      </w:divBdr>
    </w:div>
    <w:div w:id="1579636585">
      <w:bodyDiv w:val="1"/>
      <w:marLeft w:val="0"/>
      <w:marRight w:val="0"/>
      <w:marTop w:val="0"/>
      <w:marBottom w:val="0"/>
      <w:divBdr>
        <w:top w:val="none" w:sz="0" w:space="0" w:color="auto"/>
        <w:left w:val="none" w:sz="0" w:space="0" w:color="auto"/>
        <w:bottom w:val="none" w:sz="0" w:space="0" w:color="auto"/>
        <w:right w:val="none" w:sz="0" w:space="0" w:color="auto"/>
      </w:divBdr>
    </w:div>
    <w:div w:id="1579821193">
      <w:bodyDiv w:val="1"/>
      <w:marLeft w:val="0"/>
      <w:marRight w:val="0"/>
      <w:marTop w:val="0"/>
      <w:marBottom w:val="0"/>
      <w:divBdr>
        <w:top w:val="none" w:sz="0" w:space="0" w:color="auto"/>
        <w:left w:val="none" w:sz="0" w:space="0" w:color="auto"/>
        <w:bottom w:val="none" w:sz="0" w:space="0" w:color="auto"/>
        <w:right w:val="none" w:sz="0" w:space="0" w:color="auto"/>
      </w:divBdr>
    </w:div>
    <w:div w:id="1580021929">
      <w:bodyDiv w:val="1"/>
      <w:marLeft w:val="0"/>
      <w:marRight w:val="0"/>
      <w:marTop w:val="0"/>
      <w:marBottom w:val="0"/>
      <w:divBdr>
        <w:top w:val="none" w:sz="0" w:space="0" w:color="auto"/>
        <w:left w:val="none" w:sz="0" w:space="0" w:color="auto"/>
        <w:bottom w:val="none" w:sz="0" w:space="0" w:color="auto"/>
        <w:right w:val="none" w:sz="0" w:space="0" w:color="auto"/>
      </w:divBdr>
    </w:div>
    <w:div w:id="1580401756">
      <w:bodyDiv w:val="1"/>
      <w:marLeft w:val="0"/>
      <w:marRight w:val="0"/>
      <w:marTop w:val="0"/>
      <w:marBottom w:val="0"/>
      <w:divBdr>
        <w:top w:val="none" w:sz="0" w:space="0" w:color="auto"/>
        <w:left w:val="none" w:sz="0" w:space="0" w:color="auto"/>
        <w:bottom w:val="none" w:sz="0" w:space="0" w:color="auto"/>
        <w:right w:val="none" w:sz="0" w:space="0" w:color="auto"/>
      </w:divBdr>
    </w:div>
    <w:div w:id="1580674736">
      <w:bodyDiv w:val="1"/>
      <w:marLeft w:val="0"/>
      <w:marRight w:val="0"/>
      <w:marTop w:val="0"/>
      <w:marBottom w:val="0"/>
      <w:divBdr>
        <w:top w:val="none" w:sz="0" w:space="0" w:color="auto"/>
        <w:left w:val="none" w:sz="0" w:space="0" w:color="auto"/>
        <w:bottom w:val="none" w:sz="0" w:space="0" w:color="auto"/>
        <w:right w:val="none" w:sz="0" w:space="0" w:color="auto"/>
      </w:divBdr>
    </w:div>
    <w:div w:id="1581019266">
      <w:bodyDiv w:val="1"/>
      <w:marLeft w:val="0"/>
      <w:marRight w:val="0"/>
      <w:marTop w:val="0"/>
      <w:marBottom w:val="0"/>
      <w:divBdr>
        <w:top w:val="none" w:sz="0" w:space="0" w:color="auto"/>
        <w:left w:val="none" w:sz="0" w:space="0" w:color="auto"/>
        <w:bottom w:val="none" w:sz="0" w:space="0" w:color="auto"/>
        <w:right w:val="none" w:sz="0" w:space="0" w:color="auto"/>
      </w:divBdr>
    </w:div>
    <w:div w:id="1581326238">
      <w:bodyDiv w:val="1"/>
      <w:marLeft w:val="0"/>
      <w:marRight w:val="0"/>
      <w:marTop w:val="0"/>
      <w:marBottom w:val="0"/>
      <w:divBdr>
        <w:top w:val="none" w:sz="0" w:space="0" w:color="auto"/>
        <w:left w:val="none" w:sz="0" w:space="0" w:color="auto"/>
        <w:bottom w:val="none" w:sz="0" w:space="0" w:color="auto"/>
        <w:right w:val="none" w:sz="0" w:space="0" w:color="auto"/>
      </w:divBdr>
    </w:div>
    <w:div w:id="1581330592">
      <w:bodyDiv w:val="1"/>
      <w:marLeft w:val="0"/>
      <w:marRight w:val="0"/>
      <w:marTop w:val="0"/>
      <w:marBottom w:val="0"/>
      <w:divBdr>
        <w:top w:val="none" w:sz="0" w:space="0" w:color="auto"/>
        <w:left w:val="none" w:sz="0" w:space="0" w:color="auto"/>
        <w:bottom w:val="none" w:sz="0" w:space="0" w:color="auto"/>
        <w:right w:val="none" w:sz="0" w:space="0" w:color="auto"/>
      </w:divBdr>
    </w:div>
    <w:div w:id="1581334775">
      <w:bodyDiv w:val="1"/>
      <w:marLeft w:val="0"/>
      <w:marRight w:val="0"/>
      <w:marTop w:val="0"/>
      <w:marBottom w:val="0"/>
      <w:divBdr>
        <w:top w:val="none" w:sz="0" w:space="0" w:color="auto"/>
        <w:left w:val="none" w:sz="0" w:space="0" w:color="auto"/>
        <w:bottom w:val="none" w:sz="0" w:space="0" w:color="auto"/>
        <w:right w:val="none" w:sz="0" w:space="0" w:color="auto"/>
      </w:divBdr>
    </w:div>
    <w:div w:id="1582057363">
      <w:bodyDiv w:val="1"/>
      <w:marLeft w:val="0"/>
      <w:marRight w:val="0"/>
      <w:marTop w:val="0"/>
      <w:marBottom w:val="0"/>
      <w:divBdr>
        <w:top w:val="none" w:sz="0" w:space="0" w:color="auto"/>
        <w:left w:val="none" w:sz="0" w:space="0" w:color="auto"/>
        <w:bottom w:val="none" w:sz="0" w:space="0" w:color="auto"/>
        <w:right w:val="none" w:sz="0" w:space="0" w:color="auto"/>
      </w:divBdr>
    </w:div>
    <w:div w:id="1582789706">
      <w:bodyDiv w:val="1"/>
      <w:marLeft w:val="0"/>
      <w:marRight w:val="0"/>
      <w:marTop w:val="0"/>
      <w:marBottom w:val="0"/>
      <w:divBdr>
        <w:top w:val="none" w:sz="0" w:space="0" w:color="auto"/>
        <w:left w:val="none" w:sz="0" w:space="0" w:color="auto"/>
        <w:bottom w:val="none" w:sz="0" w:space="0" w:color="auto"/>
        <w:right w:val="none" w:sz="0" w:space="0" w:color="auto"/>
      </w:divBdr>
    </w:div>
    <w:div w:id="1583024753">
      <w:bodyDiv w:val="1"/>
      <w:marLeft w:val="0"/>
      <w:marRight w:val="0"/>
      <w:marTop w:val="0"/>
      <w:marBottom w:val="0"/>
      <w:divBdr>
        <w:top w:val="none" w:sz="0" w:space="0" w:color="auto"/>
        <w:left w:val="none" w:sz="0" w:space="0" w:color="auto"/>
        <w:bottom w:val="none" w:sz="0" w:space="0" w:color="auto"/>
        <w:right w:val="none" w:sz="0" w:space="0" w:color="auto"/>
      </w:divBdr>
    </w:div>
    <w:div w:id="1583031623">
      <w:bodyDiv w:val="1"/>
      <w:marLeft w:val="0"/>
      <w:marRight w:val="0"/>
      <w:marTop w:val="0"/>
      <w:marBottom w:val="0"/>
      <w:divBdr>
        <w:top w:val="none" w:sz="0" w:space="0" w:color="auto"/>
        <w:left w:val="none" w:sz="0" w:space="0" w:color="auto"/>
        <w:bottom w:val="none" w:sz="0" w:space="0" w:color="auto"/>
        <w:right w:val="none" w:sz="0" w:space="0" w:color="auto"/>
      </w:divBdr>
    </w:div>
    <w:div w:id="1583293018">
      <w:bodyDiv w:val="1"/>
      <w:marLeft w:val="0"/>
      <w:marRight w:val="0"/>
      <w:marTop w:val="0"/>
      <w:marBottom w:val="0"/>
      <w:divBdr>
        <w:top w:val="none" w:sz="0" w:space="0" w:color="auto"/>
        <w:left w:val="none" w:sz="0" w:space="0" w:color="auto"/>
        <w:bottom w:val="none" w:sz="0" w:space="0" w:color="auto"/>
        <w:right w:val="none" w:sz="0" w:space="0" w:color="auto"/>
      </w:divBdr>
    </w:div>
    <w:div w:id="1583492812">
      <w:bodyDiv w:val="1"/>
      <w:marLeft w:val="0"/>
      <w:marRight w:val="0"/>
      <w:marTop w:val="0"/>
      <w:marBottom w:val="0"/>
      <w:divBdr>
        <w:top w:val="none" w:sz="0" w:space="0" w:color="auto"/>
        <w:left w:val="none" w:sz="0" w:space="0" w:color="auto"/>
        <w:bottom w:val="none" w:sz="0" w:space="0" w:color="auto"/>
        <w:right w:val="none" w:sz="0" w:space="0" w:color="auto"/>
      </w:divBdr>
    </w:div>
    <w:div w:id="1583560388">
      <w:bodyDiv w:val="1"/>
      <w:marLeft w:val="0"/>
      <w:marRight w:val="0"/>
      <w:marTop w:val="0"/>
      <w:marBottom w:val="0"/>
      <w:divBdr>
        <w:top w:val="none" w:sz="0" w:space="0" w:color="auto"/>
        <w:left w:val="none" w:sz="0" w:space="0" w:color="auto"/>
        <w:bottom w:val="none" w:sz="0" w:space="0" w:color="auto"/>
        <w:right w:val="none" w:sz="0" w:space="0" w:color="auto"/>
      </w:divBdr>
    </w:div>
    <w:div w:id="1584024835">
      <w:bodyDiv w:val="1"/>
      <w:marLeft w:val="0"/>
      <w:marRight w:val="0"/>
      <w:marTop w:val="0"/>
      <w:marBottom w:val="0"/>
      <w:divBdr>
        <w:top w:val="none" w:sz="0" w:space="0" w:color="auto"/>
        <w:left w:val="none" w:sz="0" w:space="0" w:color="auto"/>
        <w:bottom w:val="none" w:sz="0" w:space="0" w:color="auto"/>
        <w:right w:val="none" w:sz="0" w:space="0" w:color="auto"/>
      </w:divBdr>
    </w:div>
    <w:div w:id="1584415306">
      <w:bodyDiv w:val="1"/>
      <w:marLeft w:val="0"/>
      <w:marRight w:val="0"/>
      <w:marTop w:val="0"/>
      <w:marBottom w:val="0"/>
      <w:divBdr>
        <w:top w:val="none" w:sz="0" w:space="0" w:color="auto"/>
        <w:left w:val="none" w:sz="0" w:space="0" w:color="auto"/>
        <w:bottom w:val="none" w:sz="0" w:space="0" w:color="auto"/>
        <w:right w:val="none" w:sz="0" w:space="0" w:color="auto"/>
      </w:divBdr>
    </w:div>
    <w:div w:id="1584489243">
      <w:bodyDiv w:val="1"/>
      <w:marLeft w:val="0"/>
      <w:marRight w:val="0"/>
      <w:marTop w:val="0"/>
      <w:marBottom w:val="0"/>
      <w:divBdr>
        <w:top w:val="none" w:sz="0" w:space="0" w:color="auto"/>
        <w:left w:val="none" w:sz="0" w:space="0" w:color="auto"/>
        <w:bottom w:val="none" w:sz="0" w:space="0" w:color="auto"/>
        <w:right w:val="none" w:sz="0" w:space="0" w:color="auto"/>
      </w:divBdr>
    </w:div>
    <w:div w:id="1584726983">
      <w:bodyDiv w:val="1"/>
      <w:marLeft w:val="0"/>
      <w:marRight w:val="0"/>
      <w:marTop w:val="0"/>
      <w:marBottom w:val="0"/>
      <w:divBdr>
        <w:top w:val="none" w:sz="0" w:space="0" w:color="auto"/>
        <w:left w:val="none" w:sz="0" w:space="0" w:color="auto"/>
        <w:bottom w:val="none" w:sz="0" w:space="0" w:color="auto"/>
        <w:right w:val="none" w:sz="0" w:space="0" w:color="auto"/>
      </w:divBdr>
    </w:div>
    <w:div w:id="1584799207">
      <w:bodyDiv w:val="1"/>
      <w:marLeft w:val="0"/>
      <w:marRight w:val="0"/>
      <w:marTop w:val="0"/>
      <w:marBottom w:val="0"/>
      <w:divBdr>
        <w:top w:val="none" w:sz="0" w:space="0" w:color="auto"/>
        <w:left w:val="none" w:sz="0" w:space="0" w:color="auto"/>
        <w:bottom w:val="none" w:sz="0" w:space="0" w:color="auto"/>
        <w:right w:val="none" w:sz="0" w:space="0" w:color="auto"/>
      </w:divBdr>
    </w:div>
    <w:div w:id="1584954118">
      <w:bodyDiv w:val="1"/>
      <w:marLeft w:val="0"/>
      <w:marRight w:val="0"/>
      <w:marTop w:val="0"/>
      <w:marBottom w:val="0"/>
      <w:divBdr>
        <w:top w:val="none" w:sz="0" w:space="0" w:color="auto"/>
        <w:left w:val="none" w:sz="0" w:space="0" w:color="auto"/>
        <w:bottom w:val="none" w:sz="0" w:space="0" w:color="auto"/>
        <w:right w:val="none" w:sz="0" w:space="0" w:color="auto"/>
      </w:divBdr>
    </w:div>
    <w:div w:id="1585260091">
      <w:bodyDiv w:val="1"/>
      <w:marLeft w:val="0"/>
      <w:marRight w:val="0"/>
      <w:marTop w:val="0"/>
      <w:marBottom w:val="0"/>
      <w:divBdr>
        <w:top w:val="none" w:sz="0" w:space="0" w:color="auto"/>
        <w:left w:val="none" w:sz="0" w:space="0" w:color="auto"/>
        <w:bottom w:val="none" w:sz="0" w:space="0" w:color="auto"/>
        <w:right w:val="none" w:sz="0" w:space="0" w:color="auto"/>
      </w:divBdr>
    </w:div>
    <w:div w:id="1585335005">
      <w:bodyDiv w:val="1"/>
      <w:marLeft w:val="0"/>
      <w:marRight w:val="0"/>
      <w:marTop w:val="0"/>
      <w:marBottom w:val="0"/>
      <w:divBdr>
        <w:top w:val="none" w:sz="0" w:space="0" w:color="auto"/>
        <w:left w:val="none" w:sz="0" w:space="0" w:color="auto"/>
        <w:bottom w:val="none" w:sz="0" w:space="0" w:color="auto"/>
        <w:right w:val="none" w:sz="0" w:space="0" w:color="auto"/>
      </w:divBdr>
    </w:div>
    <w:div w:id="1585335866">
      <w:bodyDiv w:val="1"/>
      <w:marLeft w:val="0"/>
      <w:marRight w:val="0"/>
      <w:marTop w:val="0"/>
      <w:marBottom w:val="0"/>
      <w:divBdr>
        <w:top w:val="none" w:sz="0" w:space="0" w:color="auto"/>
        <w:left w:val="none" w:sz="0" w:space="0" w:color="auto"/>
        <w:bottom w:val="none" w:sz="0" w:space="0" w:color="auto"/>
        <w:right w:val="none" w:sz="0" w:space="0" w:color="auto"/>
      </w:divBdr>
    </w:div>
    <w:div w:id="1585795083">
      <w:bodyDiv w:val="1"/>
      <w:marLeft w:val="0"/>
      <w:marRight w:val="0"/>
      <w:marTop w:val="0"/>
      <w:marBottom w:val="0"/>
      <w:divBdr>
        <w:top w:val="none" w:sz="0" w:space="0" w:color="auto"/>
        <w:left w:val="none" w:sz="0" w:space="0" w:color="auto"/>
        <w:bottom w:val="none" w:sz="0" w:space="0" w:color="auto"/>
        <w:right w:val="none" w:sz="0" w:space="0" w:color="auto"/>
      </w:divBdr>
    </w:div>
    <w:div w:id="1585992618">
      <w:bodyDiv w:val="1"/>
      <w:marLeft w:val="0"/>
      <w:marRight w:val="0"/>
      <w:marTop w:val="0"/>
      <w:marBottom w:val="0"/>
      <w:divBdr>
        <w:top w:val="none" w:sz="0" w:space="0" w:color="auto"/>
        <w:left w:val="none" w:sz="0" w:space="0" w:color="auto"/>
        <w:bottom w:val="none" w:sz="0" w:space="0" w:color="auto"/>
        <w:right w:val="none" w:sz="0" w:space="0" w:color="auto"/>
      </w:divBdr>
    </w:div>
    <w:div w:id="1586066504">
      <w:bodyDiv w:val="1"/>
      <w:marLeft w:val="0"/>
      <w:marRight w:val="0"/>
      <w:marTop w:val="0"/>
      <w:marBottom w:val="0"/>
      <w:divBdr>
        <w:top w:val="none" w:sz="0" w:space="0" w:color="auto"/>
        <w:left w:val="none" w:sz="0" w:space="0" w:color="auto"/>
        <w:bottom w:val="none" w:sz="0" w:space="0" w:color="auto"/>
        <w:right w:val="none" w:sz="0" w:space="0" w:color="auto"/>
      </w:divBdr>
    </w:div>
    <w:div w:id="1586304160">
      <w:bodyDiv w:val="1"/>
      <w:marLeft w:val="0"/>
      <w:marRight w:val="0"/>
      <w:marTop w:val="0"/>
      <w:marBottom w:val="0"/>
      <w:divBdr>
        <w:top w:val="none" w:sz="0" w:space="0" w:color="auto"/>
        <w:left w:val="none" w:sz="0" w:space="0" w:color="auto"/>
        <w:bottom w:val="none" w:sz="0" w:space="0" w:color="auto"/>
        <w:right w:val="none" w:sz="0" w:space="0" w:color="auto"/>
      </w:divBdr>
    </w:div>
    <w:div w:id="1586569569">
      <w:bodyDiv w:val="1"/>
      <w:marLeft w:val="0"/>
      <w:marRight w:val="0"/>
      <w:marTop w:val="0"/>
      <w:marBottom w:val="0"/>
      <w:divBdr>
        <w:top w:val="none" w:sz="0" w:space="0" w:color="auto"/>
        <w:left w:val="none" w:sz="0" w:space="0" w:color="auto"/>
        <w:bottom w:val="none" w:sz="0" w:space="0" w:color="auto"/>
        <w:right w:val="none" w:sz="0" w:space="0" w:color="auto"/>
      </w:divBdr>
    </w:div>
    <w:div w:id="1586840328">
      <w:bodyDiv w:val="1"/>
      <w:marLeft w:val="0"/>
      <w:marRight w:val="0"/>
      <w:marTop w:val="0"/>
      <w:marBottom w:val="0"/>
      <w:divBdr>
        <w:top w:val="none" w:sz="0" w:space="0" w:color="auto"/>
        <w:left w:val="none" w:sz="0" w:space="0" w:color="auto"/>
        <w:bottom w:val="none" w:sz="0" w:space="0" w:color="auto"/>
        <w:right w:val="none" w:sz="0" w:space="0" w:color="auto"/>
      </w:divBdr>
    </w:div>
    <w:div w:id="1587617800">
      <w:bodyDiv w:val="1"/>
      <w:marLeft w:val="0"/>
      <w:marRight w:val="0"/>
      <w:marTop w:val="0"/>
      <w:marBottom w:val="0"/>
      <w:divBdr>
        <w:top w:val="none" w:sz="0" w:space="0" w:color="auto"/>
        <w:left w:val="none" w:sz="0" w:space="0" w:color="auto"/>
        <w:bottom w:val="none" w:sz="0" w:space="0" w:color="auto"/>
        <w:right w:val="none" w:sz="0" w:space="0" w:color="auto"/>
      </w:divBdr>
    </w:div>
    <w:div w:id="1588029601">
      <w:bodyDiv w:val="1"/>
      <w:marLeft w:val="0"/>
      <w:marRight w:val="0"/>
      <w:marTop w:val="0"/>
      <w:marBottom w:val="0"/>
      <w:divBdr>
        <w:top w:val="none" w:sz="0" w:space="0" w:color="auto"/>
        <w:left w:val="none" w:sz="0" w:space="0" w:color="auto"/>
        <w:bottom w:val="none" w:sz="0" w:space="0" w:color="auto"/>
        <w:right w:val="none" w:sz="0" w:space="0" w:color="auto"/>
      </w:divBdr>
    </w:div>
    <w:div w:id="1588152108">
      <w:bodyDiv w:val="1"/>
      <w:marLeft w:val="0"/>
      <w:marRight w:val="0"/>
      <w:marTop w:val="0"/>
      <w:marBottom w:val="0"/>
      <w:divBdr>
        <w:top w:val="none" w:sz="0" w:space="0" w:color="auto"/>
        <w:left w:val="none" w:sz="0" w:space="0" w:color="auto"/>
        <w:bottom w:val="none" w:sz="0" w:space="0" w:color="auto"/>
        <w:right w:val="none" w:sz="0" w:space="0" w:color="auto"/>
      </w:divBdr>
    </w:div>
    <w:div w:id="1588152709">
      <w:bodyDiv w:val="1"/>
      <w:marLeft w:val="0"/>
      <w:marRight w:val="0"/>
      <w:marTop w:val="0"/>
      <w:marBottom w:val="0"/>
      <w:divBdr>
        <w:top w:val="none" w:sz="0" w:space="0" w:color="auto"/>
        <w:left w:val="none" w:sz="0" w:space="0" w:color="auto"/>
        <w:bottom w:val="none" w:sz="0" w:space="0" w:color="auto"/>
        <w:right w:val="none" w:sz="0" w:space="0" w:color="auto"/>
      </w:divBdr>
    </w:div>
    <w:div w:id="1588348297">
      <w:bodyDiv w:val="1"/>
      <w:marLeft w:val="0"/>
      <w:marRight w:val="0"/>
      <w:marTop w:val="0"/>
      <w:marBottom w:val="0"/>
      <w:divBdr>
        <w:top w:val="none" w:sz="0" w:space="0" w:color="auto"/>
        <w:left w:val="none" w:sz="0" w:space="0" w:color="auto"/>
        <w:bottom w:val="none" w:sz="0" w:space="0" w:color="auto"/>
        <w:right w:val="none" w:sz="0" w:space="0" w:color="auto"/>
      </w:divBdr>
    </w:div>
    <w:div w:id="1588491444">
      <w:bodyDiv w:val="1"/>
      <w:marLeft w:val="0"/>
      <w:marRight w:val="0"/>
      <w:marTop w:val="0"/>
      <w:marBottom w:val="0"/>
      <w:divBdr>
        <w:top w:val="none" w:sz="0" w:space="0" w:color="auto"/>
        <w:left w:val="none" w:sz="0" w:space="0" w:color="auto"/>
        <w:bottom w:val="none" w:sz="0" w:space="0" w:color="auto"/>
        <w:right w:val="none" w:sz="0" w:space="0" w:color="auto"/>
      </w:divBdr>
    </w:div>
    <w:div w:id="1589539926">
      <w:bodyDiv w:val="1"/>
      <w:marLeft w:val="0"/>
      <w:marRight w:val="0"/>
      <w:marTop w:val="0"/>
      <w:marBottom w:val="0"/>
      <w:divBdr>
        <w:top w:val="none" w:sz="0" w:space="0" w:color="auto"/>
        <w:left w:val="none" w:sz="0" w:space="0" w:color="auto"/>
        <w:bottom w:val="none" w:sz="0" w:space="0" w:color="auto"/>
        <w:right w:val="none" w:sz="0" w:space="0" w:color="auto"/>
      </w:divBdr>
    </w:div>
    <w:div w:id="1589581171">
      <w:bodyDiv w:val="1"/>
      <w:marLeft w:val="0"/>
      <w:marRight w:val="0"/>
      <w:marTop w:val="0"/>
      <w:marBottom w:val="0"/>
      <w:divBdr>
        <w:top w:val="none" w:sz="0" w:space="0" w:color="auto"/>
        <w:left w:val="none" w:sz="0" w:space="0" w:color="auto"/>
        <w:bottom w:val="none" w:sz="0" w:space="0" w:color="auto"/>
        <w:right w:val="none" w:sz="0" w:space="0" w:color="auto"/>
      </w:divBdr>
    </w:div>
    <w:div w:id="1589581306">
      <w:bodyDiv w:val="1"/>
      <w:marLeft w:val="0"/>
      <w:marRight w:val="0"/>
      <w:marTop w:val="0"/>
      <w:marBottom w:val="0"/>
      <w:divBdr>
        <w:top w:val="none" w:sz="0" w:space="0" w:color="auto"/>
        <w:left w:val="none" w:sz="0" w:space="0" w:color="auto"/>
        <w:bottom w:val="none" w:sz="0" w:space="0" w:color="auto"/>
        <w:right w:val="none" w:sz="0" w:space="0" w:color="auto"/>
      </w:divBdr>
    </w:div>
    <w:div w:id="1589773569">
      <w:bodyDiv w:val="1"/>
      <w:marLeft w:val="0"/>
      <w:marRight w:val="0"/>
      <w:marTop w:val="0"/>
      <w:marBottom w:val="0"/>
      <w:divBdr>
        <w:top w:val="none" w:sz="0" w:space="0" w:color="auto"/>
        <w:left w:val="none" w:sz="0" w:space="0" w:color="auto"/>
        <w:bottom w:val="none" w:sz="0" w:space="0" w:color="auto"/>
        <w:right w:val="none" w:sz="0" w:space="0" w:color="auto"/>
      </w:divBdr>
    </w:div>
    <w:div w:id="1589921884">
      <w:bodyDiv w:val="1"/>
      <w:marLeft w:val="0"/>
      <w:marRight w:val="0"/>
      <w:marTop w:val="0"/>
      <w:marBottom w:val="0"/>
      <w:divBdr>
        <w:top w:val="none" w:sz="0" w:space="0" w:color="auto"/>
        <w:left w:val="none" w:sz="0" w:space="0" w:color="auto"/>
        <w:bottom w:val="none" w:sz="0" w:space="0" w:color="auto"/>
        <w:right w:val="none" w:sz="0" w:space="0" w:color="auto"/>
      </w:divBdr>
    </w:div>
    <w:div w:id="1590190632">
      <w:bodyDiv w:val="1"/>
      <w:marLeft w:val="0"/>
      <w:marRight w:val="0"/>
      <w:marTop w:val="0"/>
      <w:marBottom w:val="0"/>
      <w:divBdr>
        <w:top w:val="none" w:sz="0" w:space="0" w:color="auto"/>
        <w:left w:val="none" w:sz="0" w:space="0" w:color="auto"/>
        <w:bottom w:val="none" w:sz="0" w:space="0" w:color="auto"/>
        <w:right w:val="none" w:sz="0" w:space="0" w:color="auto"/>
      </w:divBdr>
    </w:div>
    <w:div w:id="1590460322">
      <w:bodyDiv w:val="1"/>
      <w:marLeft w:val="0"/>
      <w:marRight w:val="0"/>
      <w:marTop w:val="0"/>
      <w:marBottom w:val="0"/>
      <w:divBdr>
        <w:top w:val="none" w:sz="0" w:space="0" w:color="auto"/>
        <w:left w:val="none" w:sz="0" w:space="0" w:color="auto"/>
        <w:bottom w:val="none" w:sz="0" w:space="0" w:color="auto"/>
        <w:right w:val="none" w:sz="0" w:space="0" w:color="auto"/>
      </w:divBdr>
    </w:div>
    <w:div w:id="1590701529">
      <w:bodyDiv w:val="1"/>
      <w:marLeft w:val="0"/>
      <w:marRight w:val="0"/>
      <w:marTop w:val="0"/>
      <w:marBottom w:val="0"/>
      <w:divBdr>
        <w:top w:val="none" w:sz="0" w:space="0" w:color="auto"/>
        <w:left w:val="none" w:sz="0" w:space="0" w:color="auto"/>
        <w:bottom w:val="none" w:sz="0" w:space="0" w:color="auto"/>
        <w:right w:val="none" w:sz="0" w:space="0" w:color="auto"/>
      </w:divBdr>
    </w:div>
    <w:div w:id="1590774377">
      <w:bodyDiv w:val="1"/>
      <w:marLeft w:val="0"/>
      <w:marRight w:val="0"/>
      <w:marTop w:val="0"/>
      <w:marBottom w:val="0"/>
      <w:divBdr>
        <w:top w:val="none" w:sz="0" w:space="0" w:color="auto"/>
        <w:left w:val="none" w:sz="0" w:space="0" w:color="auto"/>
        <w:bottom w:val="none" w:sz="0" w:space="0" w:color="auto"/>
        <w:right w:val="none" w:sz="0" w:space="0" w:color="auto"/>
      </w:divBdr>
    </w:div>
    <w:div w:id="1590964152">
      <w:bodyDiv w:val="1"/>
      <w:marLeft w:val="0"/>
      <w:marRight w:val="0"/>
      <w:marTop w:val="0"/>
      <w:marBottom w:val="0"/>
      <w:divBdr>
        <w:top w:val="none" w:sz="0" w:space="0" w:color="auto"/>
        <w:left w:val="none" w:sz="0" w:space="0" w:color="auto"/>
        <w:bottom w:val="none" w:sz="0" w:space="0" w:color="auto"/>
        <w:right w:val="none" w:sz="0" w:space="0" w:color="auto"/>
      </w:divBdr>
    </w:div>
    <w:div w:id="1591045151">
      <w:bodyDiv w:val="1"/>
      <w:marLeft w:val="0"/>
      <w:marRight w:val="0"/>
      <w:marTop w:val="0"/>
      <w:marBottom w:val="0"/>
      <w:divBdr>
        <w:top w:val="none" w:sz="0" w:space="0" w:color="auto"/>
        <w:left w:val="none" w:sz="0" w:space="0" w:color="auto"/>
        <w:bottom w:val="none" w:sz="0" w:space="0" w:color="auto"/>
        <w:right w:val="none" w:sz="0" w:space="0" w:color="auto"/>
      </w:divBdr>
    </w:div>
    <w:div w:id="1591162394">
      <w:bodyDiv w:val="1"/>
      <w:marLeft w:val="0"/>
      <w:marRight w:val="0"/>
      <w:marTop w:val="0"/>
      <w:marBottom w:val="0"/>
      <w:divBdr>
        <w:top w:val="none" w:sz="0" w:space="0" w:color="auto"/>
        <w:left w:val="none" w:sz="0" w:space="0" w:color="auto"/>
        <w:bottom w:val="none" w:sz="0" w:space="0" w:color="auto"/>
        <w:right w:val="none" w:sz="0" w:space="0" w:color="auto"/>
      </w:divBdr>
    </w:div>
    <w:div w:id="1591741610">
      <w:bodyDiv w:val="1"/>
      <w:marLeft w:val="0"/>
      <w:marRight w:val="0"/>
      <w:marTop w:val="0"/>
      <w:marBottom w:val="0"/>
      <w:divBdr>
        <w:top w:val="none" w:sz="0" w:space="0" w:color="auto"/>
        <w:left w:val="none" w:sz="0" w:space="0" w:color="auto"/>
        <w:bottom w:val="none" w:sz="0" w:space="0" w:color="auto"/>
        <w:right w:val="none" w:sz="0" w:space="0" w:color="auto"/>
      </w:divBdr>
    </w:div>
    <w:div w:id="1592352319">
      <w:bodyDiv w:val="1"/>
      <w:marLeft w:val="0"/>
      <w:marRight w:val="0"/>
      <w:marTop w:val="0"/>
      <w:marBottom w:val="0"/>
      <w:divBdr>
        <w:top w:val="none" w:sz="0" w:space="0" w:color="auto"/>
        <w:left w:val="none" w:sz="0" w:space="0" w:color="auto"/>
        <w:bottom w:val="none" w:sz="0" w:space="0" w:color="auto"/>
        <w:right w:val="none" w:sz="0" w:space="0" w:color="auto"/>
      </w:divBdr>
    </w:div>
    <w:div w:id="1593317315">
      <w:bodyDiv w:val="1"/>
      <w:marLeft w:val="0"/>
      <w:marRight w:val="0"/>
      <w:marTop w:val="0"/>
      <w:marBottom w:val="0"/>
      <w:divBdr>
        <w:top w:val="none" w:sz="0" w:space="0" w:color="auto"/>
        <w:left w:val="none" w:sz="0" w:space="0" w:color="auto"/>
        <w:bottom w:val="none" w:sz="0" w:space="0" w:color="auto"/>
        <w:right w:val="none" w:sz="0" w:space="0" w:color="auto"/>
      </w:divBdr>
    </w:div>
    <w:div w:id="1593321508">
      <w:bodyDiv w:val="1"/>
      <w:marLeft w:val="0"/>
      <w:marRight w:val="0"/>
      <w:marTop w:val="0"/>
      <w:marBottom w:val="0"/>
      <w:divBdr>
        <w:top w:val="none" w:sz="0" w:space="0" w:color="auto"/>
        <w:left w:val="none" w:sz="0" w:space="0" w:color="auto"/>
        <w:bottom w:val="none" w:sz="0" w:space="0" w:color="auto"/>
        <w:right w:val="none" w:sz="0" w:space="0" w:color="auto"/>
      </w:divBdr>
    </w:div>
    <w:div w:id="1593508343">
      <w:bodyDiv w:val="1"/>
      <w:marLeft w:val="0"/>
      <w:marRight w:val="0"/>
      <w:marTop w:val="0"/>
      <w:marBottom w:val="0"/>
      <w:divBdr>
        <w:top w:val="none" w:sz="0" w:space="0" w:color="auto"/>
        <w:left w:val="none" w:sz="0" w:space="0" w:color="auto"/>
        <w:bottom w:val="none" w:sz="0" w:space="0" w:color="auto"/>
        <w:right w:val="none" w:sz="0" w:space="0" w:color="auto"/>
      </w:divBdr>
    </w:div>
    <w:div w:id="1594430899">
      <w:bodyDiv w:val="1"/>
      <w:marLeft w:val="0"/>
      <w:marRight w:val="0"/>
      <w:marTop w:val="0"/>
      <w:marBottom w:val="0"/>
      <w:divBdr>
        <w:top w:val="none" w:sz="0" w:space="0" w:color="auto"/>
        <w:left w:val="none" w:sz="0" w:space="0" w:color="auto"/>
        <w:bottom w:val="none" w:sz="0" w:space="0" w:color="auto"/>
        <w:right w:val="none" w:sz="0" w:space="0" w:color="auto"/>
      </w:divBdr>
    </w:div>
    <w:div w:id="1594433543">
      <w:bodyDiv w:val="1"/>
      <w:marLeft w:val="0"/>
      <w:marRight w:val="0"/>
      <w:marTop w:val="0"/>
      <w:marBottom w:val="0"/>
      <w:divBdr>
        <w:top w:val="none" w:sz="0" w:space="0" w:color="auto"/>
        <w:left w:val="none" w:sz="0" w:space="0" w:color="auto"/>
        <w:bottom w:val="none" w:sz="0" w:space="0" w:color="auto"/>
        <w:right w:val="none" w:sz="0" w:space="0" w:color="auto"/>
      </w:divBdr>
    </w:div>
    <w:div w:id="1594434760">
      <w:bodyDiv w:val="1"/>
      <w:marLeft w:val="0"/>
      <w:marRight w:val="0"/>
      <w:marTop w:val="0"/>
      <w:marBottom w:val="0"/>
      <w:divBdr>
        <w:top w:val="none" w:sz="0" w:space="0" w:color="auto"/>
        <w:left w:val="none" w:sz="0" w:space="0" w:color="auto"/>
        <w:bottom w:val="none" w:sz="0" w:space="0" w:color="auto"/>
        <w:right w:val="none" w:sz="0" w:space="0" w:color="auto"/>
      </w:divBdr>
    </w:div>
    <w:div w:id="1595088742">
      <w:bodyDiv w:val="1"/>
      <w:marLeft w:val="0"/>
      <w:marRight w:val="0"/>
      <w:marTop w:val="0"/>
      <w:marBottom w:val="0"/>
      <w:divBdr>
        <w:top w:val="none" w:sz="0" w:space="0" w:color="auto"/>
        <w:left w:val="none" w:sz="0" w:space="0" w:color="auto"/>
        <w:bottom w:val="none" w:sz="0" w:space="0" w:color="auto"/>
        <w:right w:val="none" w:sz="0" w:space="0" w:color="auto"/>
      </w:divBdr>
    </w:div>
    <w:div w:id="1595282901">
      <w:bodyDiv w:val="1"/>
      <w:marLeft w:val="0"/>
      <w:marRight w:val="0"/>
      <w:marTop w:val="0"/>
      <w:marBottom w:val="0"/>
      <w:divBdr>
        <w:top w:val="none" w:sz="0" w:space="0" w:color="auto"/>
        <w:left w:val="none" w:sz="0" w:space="0" w:color="auto"/>
        <w:bottom w:val="none" w:sz="0" w:space="0" w:color="auto"/>
        <w:right w:val="none" w:sz="0" w:space="0" w:color="auto"/>
      </w:divBdr>
    </w:div>
    <w:div w:id="1595548104">
      <w:bodyDiv w:val="1"/>
      <w:marLeft w:val="0"/>
      <w:marRight w:val="0"/>
      <w:marTop w:val="0"/>
      <w:marBottom w:val="0"/>
      <w:divBdr>
        <w:top w:val="none" w:sz="0" w:space="0" w:color="auto"/>
        <w:left w:val="none" w:sz="0" w:space="0" w:color="auto"/>
        <w:bottom w:val="none" w:sz="0" w:space="0" w:color="auto"/>
        <w:right w:val="none" w:sz="0" w:space="0" w:color="auto"/>
      </w:divBdr>
    </w:div>
    <w:div w:id="1595701190">
      <w:bodyDiv w:val="1"/>
      <w:marLeft w:val="0"/>
      <w:marRight w:val="0"/>
      <w:marTop w:val="0"/>
      <w:marBottom w:val="0"/>
      <w:divBdr>
        <w:top w:val="none" w:sz="0" w:space="0" w:color="auto"/>
        <w:left w:val="none" w:sz="0" w:space="0" w:color="auto"/>
        <w:bottom w:val="none" w:sz="0" w:space="0" w:color="auto"/>
        <w:right w:val="none" w:sz="0" w:space="0" w:color="auto"/>
      </w:divBdr>
    </w:div>
    <w:div w:id="1595746648">
      <w:bodyDiv w:val="1"/>
      <w:marLeft w:val="0"/>
      <w:marRight w:val="0"/>
      <w:marTop w:val="0"/>
      <w:marBottom w:val="0"/>
      <w:divBdr>
        <w:top w:val="none" w:sz="0" w:space="0" w:color="auto"/>
        <w:left w:val="none" w:sz="0" w:space="0" w:color="auto"/>
        <w:bottom w:val="none" w:sz="0" w:space="0" w:color="auto"/>
        <w:right w:val="none" w:sz="0" w:space="0" w:color="auto"/>
      </w:divBdr>
    </w:div>
    <w:div w:id="1595939828">
      <w:bodyDiv w:val="1"/>
      <w:marLeft w:val="0"/>
      <w:marRight w:val="0"/>
      <w:marTop w:val="0"/>
      <w:marBottom w:val="0"/>
      <w:divBdr>
        <w:top w:val="none" w:sz="0" w:space="0" w:color="auto"/>
        <w:left w:val="none" w:sz="0" w:space="0" w:color="auto"/>
        <w:bottom w:val="none" w:sz="0" w:space="0" w:color="auto"/>
        <w:right w:val="none" w:sz="0" w:space="0" w:color="auto"/>
      </w:divBdr>
    </w:div>
    <w:div w:id="1596330105">
      <w:bodyDiv w:val="1"/>
      <w:marLeft w:val="0"/>
      <w:marRight w:val="0"/>
      <w:marTop w:val="0"/>
      <w:marBottom w:val="0"/>
      <w:divBdr>
        <w:top w:val="none" w:sz="0" w:space="0" w:color="auto"/>
        <w:left w:val="none" w:sz="0" w:space="0" w:color="auto"/>
        <w:bottom w:val="none" w:sz="0" w:space="0" w:color="auto"/>
        <w:right w:val="none" w:sz="0" w:space="0" w:color="auto"/>
      </w:divBdr>
    </w:div>
    <w:div w:id="1596353811">
      <w:bodyDiv w:val="1"/>
      <w:marLeft w:val="0"/>
      <w:marRight w:val="0"/>
      <w:marTop w:val="0"/>
      <w:marBottom w:val="0"/>
      <w:divBdr>
        <w:top w:val="none" w:sz="0" w:space="0" w:color="auto"/>
        <w:left w:val="none" w:sz="0" w:space="0" w:color="auto"/>
        <w:bottom w:val="none" w:sz="0" w:space="0" w:color="auto"/>
        <w:right w:val="none" w:sz="0" w:space="0" w:color="auto"/>
      </w:divBdr>
    </w:div>
    <w:div w:id="1596356485">
      <w:bodyDiv w:val="1"/>
      <w:marLeft w:val="0"/>
      <w:marRight w:val="0"/>
      <w:marTop w:val="0"/>
      <w:marBottom w:val="0"/>
      <w:divBdr>
        <w:top w:val="none" w:sz="0" w:space="0" w:color="auto"/>
        <w:left w:val="none" w:sz="0" w:space="0" w:color="auto"/>
        <w:bottom w:val="none" w:sz="0" w:space="0" w:color="auto"/>
        <w:right w:val="none" w:sz="0" w:space="0" w:color="auto"/>
      </w:divBdr>
    </w:div>
    <w:div w:id="1597246910">
      <w:bodyDiv w:val="1"/>
      <w:marLeft w:val="0"/>
      <w:marRight w:val="0"/>
      <w:marTop w:val="0"/>
      <w:marBottom w:val="0"/>
      <w:divBdr>
        <w:top w:val="none" w:sz="0" w:space="0" w:color="auto"/>
        <w:left w:val="none" w:sz="0" w:space="0" w:color="auto"/>
        <w:bottom w:val="none" w:sz="0" w:space="0" w:color="auto"/>
        <w:right w:val="none" w:sz="0" w:space="0" w:color="auto"/>
      </w:divBdr>
    </w:div>
    <w:div w:id="1597327739">
      <w:bodyDiv w:val="1"/>
      <w:marLeft w:val="0"/>
      <w:marRight w:val="0"/>
      <w:marTop w:val="0"/>
      <w:marBottom w:val="0"/>
      <w:divBdr>
        <w:top w:val="none" w:sz="0" w:space="0" w:color="auto"/>
        <w:left w:val="none" w:sz="0" w:space="0" w:color="auto"/>
        <w:bottom w:val="none" w:sz="0" w:space="0" w:color="auto"/>
        <w:right w:val="none" w:sz="0" w:space="0" w:color="auto"/>
      </w:divBdr>
    </w:div>
    <w:div w:id="1597864923">
      <w:bodyDiv w:val="1"/>
      <w:marLeft w:val="0"/>
      <w:marRight w:val="0"/>
      <w:marTop w:val="0"/>
      <w:marBottom w:val="0"/>
      <w:divBdr>
        <w:top w:val="none" w:sz="0" w:space="0" w:color="auto"/>
        <w:left w:val="none" w:sz="0" w:space="0" w:color="auto"/>
        <w:bottom w:val="none" w:sz="0" w:space="0" w:color="auto"/>
        <w:right w:val="none" w:sz="0" w:space="0" w:color="auto"/>
      </w:divBdr>
    </w:div>
    <w:div w:id="1597977645">
      <w:bodyDiv w:val="1"/>
      <w:marLeft w:val="0"/>
      <w:marRight w:val="0"/>
      <w:marTop w:val="0"/>
      <w:marBottom w:val="0"/>
      <w:divBdr>
        <w:top w:val="none" w:sz="0" w:space="0" w:color="auto"/>
        <w:left w:val="none" w:sz="0" w:space="0" w:color="auto"/>
        <w:bottom w:val="none" w:sz="0" w:space="0" w:color="auto"/>
        <w:right w:val="none" w:sz="0" w:space="0" w:color="auto"/>
      </w:divBdr>
    </w:div>
    <w:div w:id="1598127213">
      <w:bodyDiv w:val="1"/>
      <w:marLeft w:val="0"/>
      <w:marRight w:val="0"/>
      <w:marTop w:val="0"/>
      <w:marBottom w:val="0"/>
      <w:divBdr>
        <w:top w:val="none" w:sz="0" w:space="0" w:color="auto"/>
        <w:left w:val="none" w:sz="0" w:space="0" w:color="auto"/>
        <w:bottom w:val="none" w:sz="0" w:space="0" w:color="auto"/>
        <w:right w:val="none" w:sz="0" w:space="0" w:color="auto"/>
      </w:divBdr>
    </w:div>
    <w:div w:id="1598488848">
      <w:bodyDiv w:val="1"/>
      <w:marLeft w:val="0"/>
      <w:marRight w:val="0"/>
      <w:marTop w:val="0"/>
      <w:marBottom w:val="0"/>
      <w:divBdr>
        <w:top w:val="none" w:sz="0" w:space="0" w:color="auto"/>
        <w:left w:val="none" w:sz="0" w:space="0" w:color="auto"/>
        <w:bottom w:val="none" w:sz="0" w:space="0" w:color="auto"/>
        <w:right w:val="none" w:sz="0" w:space="0" w:color="auto"/>
      </w:divBdr>
    </w:div>
    <w:div w:id="1598513094">
      <w:bodyDiv w:val="1"/>
      <w:marLeft w:val="0"/>
      <w:marRight w:val="0"/>
      <w:marTop w:val="0"/>
      <w:marBottom w:val="0"/>
      <w:divBdr>
        <w:top w:val="none" w:sz="0" w:space="0" w:color="auto"/>
        <w:left w:val="none" w:sz="0" w:space="0" w:color="auto"/>
        <w:bottom w:val="none" w:sz="0" w:space="0" w:color="auto"/>
        <w:right w:val="none" w:sz="0" w:space="0" w:color="auto"/>
      </w:divBdr>
    </w:div>
    <w:div w:id="1598949372">
      <w:bodyDiv w:val="1"/>
      <w:marLeft w:val="0"/>
      <w:marRight w:val="0"/>
      <w:marTop w:val="0"/>
      <w:marBottom w:val="0"/>
      <w:divBdr>
        <w:top w:val="none" w:sz="0" w:space="0" w:color="auto"/>
        <w:left w:val="none" w:sz="0" w:space="0" w:color="auto"/>
        <w:bottom w:val="none" w:sz="0" w:space="0" w:color="auto"/>
        <w:right w:val="none" w:sz="0" w:space="0" w:color="auto"/>
      </w:divBdr>
    </w:div>
    <w:div w:id="1599218451">
      <w:bodyDiv w:val="1"/>
      <w:marLeft w:val="0"/>
      <w:marRight w:val="0"/>
      <w:marTop w:val="0"/>
      <w:marBottom w:val="0"/>
      <w:divBdr>
        <w:top w:val="none" w:sz="0" w:space="0" w:color="auto"/>
        <w:left w:val="none" w:sz="0" w:space="0" w:color="auto"/>
        <w:bottom w:val="none" w:sz="0" w:space="0" w:color="auto"/>
        <w:right w:val="none" w:sz="0" w:space="0" w:color="auto"/>
      </w:divBdr>
    </w:div>
    <w:div w:id="1599949659">
      <w:bodyDiv w:val="1"/>
      <w:marLeft w:val="0"/>
      <w:marRight w:val="0"/>
      <w:marTop w:val="0"/>
      <w:marBottom w:val="0"/>
      <w:divBdr>
        <w:top w:val="none" w:sz="0" w:space="0" w:color="auto"/>
        <w:left w:val="none" w:sz="0" w:space="0" w:color="auto"/>
        <w:bottom w:val="none" w:sz="0" w:space="0" w:color="auto"/>
        <w:right w:val="none" w:sz="0" w:space="0" w:color="auto"/>
      </w:divBdr>
    </w:div>
    <w:div w:id="1600142405">
      <w:bodyDiv w:val="1"/>
      <w:marLeft w:val="0"/>
      <w:marRight w:val="0"/>
      <w:marTop w:val="0"/>
      <w:marBottom w:val="0"/>
      <w:divBdr>
        <w:top w:val="none" w:sz="0" w:space="0" w:color="auto"/>
        <w:left w:val="none" w:sz="0" w:space="0" w:color="auto"/>
        <w:bottom w:val="none" w:sz="0" w:space="0" w:color="auto"/>
        <w:right w:val="none" w:sz="0" w:space="0" w:color="auto"/>
      </w:divBdr>
    </w:div>
    <w:div w:id="1600143889">
      <w:bodyDiv w:val="1"/>
      <w:marLeft w:val="0"/>
      <w:marRight w:val="0"/>
      <w:marTop w:val="0"/>
      <w:marBottom w:val="0"/>
      <w:divBdr>
        <w:top w:val="none" w:sz="0" w:space="0" w:color="auto"/>
        <w:left w:val="none" w:sz="0" w:space="0" w:color="auto"/>
        <w:bottom w:val="none" w:sz="0" w:space="0" w:color="auto"/>
        <w:right w:val="none" w:sz="0" w:space="0" w:color="auto"/>
      </w:divBdr>
    </w:div>
    <w:div w:id="1600258576">
      <w:bodyDiv w:val="1"/>
      <w:marLeft w:val="0"/>
      <w:marRight w:val="0"/>
      <w:marTop w:val="0"/>
      <w:marBottom w:val="0"/>
      <w:divBdr>
        <w:top w:val="none" w:sz="0" w:space="0" w:color="auto"/>
        <w:left w:val="none" w:sz="0" w:space="0" w:color="auto"/>
        <w:bottom w:val="none" w:sz="0" w:space="0" w:color="auto"/>
        <w:right w:val="none" w:sz="0" w:space="0" w:color="auto"/>
      </w:divBdr>
    </w:div>
    <w:div w:id="1600287834">
      <w:bodyDiv w:val="1"/>
      <w:marLeft w:val="0"/>
      <w:marRight w:val="0"/>
      <w:marTop w:val="0"/>
      <w:marBottom w:val="0"/>
      <w:divBdr>
        <w:top w:val="none" w:sz="0" w:space="0" w:color="auto"/>
        <w:left w:val="none" w:sz="0" w:space="0" w:color="auto"/>
        <w:bottom w:val="none" w:sz="0" w:space="0" w:color="auto"/>
        <w:right w:val="none" w:sz="0" w:space="0" w:color="auto"/>
      </w:divBdr>
    </w:div>
    <w:div w:id="1600674286">
      <w:bodyDiv w:val="1"/>
      <w:marLeft w:val="0"/>
      <w:marRight w:val="0"/>
      <w:marTop w:val="0"/>
      <w:marBottom w:val="0"/>
      <w:divBdr>
        <w:top w:val="none" w:sz="0" w:space="0" w:color="auto"/>
        <w:left w:val="none" w:sz="0" w:space="0" w:color="auto"/>
        <w:bottom w:val="none" w:sz="0" w:space="0" w:color="auto"/>
        <w:right w:val="none" w:sz="0" w:space="0" w:color="auto"/>
      </w:divBdr>
    </w:div>
    <w:div w:id="1600794103">
      <w:bodyDiv w:val="1"/>
      <w:marLeft w:val="0"/>
      <w:marRight w:val="0"/>
      <w:marTop w:val="0"/>
      <w:marBottom w:val="0"/>
      <w:divBdr>
        <w:top w:val="none" w:sz="0" w:space="0" w:color="auto"/>
        <w:left w:val="none" w:sz="0" w:space="0" w:color="auto"/>
        <w:bottom w:val="none" w:sz="0" w:space="0" w:color="auto"/>
        <w:right w:val="none" w:sz="0" w:space="0" w:color="auto"/>
      </w:divBdr>
    </w:div>
    <w:div w:id="1600868990">
      <w:bodyDiv w:val="1"/>
      <w:marLeft w:val="0"/>
      <w:marRight w:val="0"/>
      <w:marTop w:val="0"/>
      <w:marBottom w:val="0"/>
      <w:divBdr>
        <w:top w:val="none" w:sz="0" w:space="0" w:color="auto"/>
        <w:left w:val="none" w:sz="0" w:space="0" w:color="auto"/>
        <w:bottom w:val="none" w:sz="0" w:space="0" w:color="auto"/>
        <w:right w:val="none" w:sz="0" w:space="0" w:color="auto"/>
      </w:divBdr>
    </w:div>
    <w:div w:id="1600917168">
      <w:bodyDiv w:val="1"/>
      <w:marLeft w:val="0"/>
      <w:marRight w:val="0"/>
      <w:marTop w:val="0"/>
      <w:marBottom w:val="0"/>
      <w:divBdr>
        <w:top w:val="none" w:sz="0" w:space="0" w:color="auto"/>
        <w:left w:val="none" w:sz="0" w:space="0" w:color="auto"/>
        <w:bottom w:val="none" w:sz="0" w:space="0" w:color="auto"/>
        <w:right w:val="none" w:sz="0" w:space="0" w:color="auto"/>
      </w:divBdr>
    </w:div>
    <w:div w:id="1600983332">
      <w:bodyDiv w:val="1"/>
      <w:marLeft w:val="0"/>
      <w:marRight w:val="0"/>
      <w:marTop w:val="0"/>
      <w:marBottom w:val="0"/>
      <w:divBdr>
        <w:top w:val="none" w:sz="0" w:space="0" w:color="auto"/>
        <w:left w:val="none" w:sz="0" w:space="0" w:color="auto"/>
        <w:bottom w:val="none" w:sz="0" w:space="0" w:color="auto"/>
        <w:right w:val="none" w:sz="0" w:space="0" w:color="auto"/>
      </w:divBdr>
    </w:div>
    <w:div w:id="1601059217">
      <w:bodyDiv w:val="1"/>
      <w:marLeft w:val="0"/>
      <w:marRight w:val="0"/>
      <w:marTop w:val="0"/>
      <w:marBottom w:val="0"/>
      <w:divBdr>
        <w:top w:val="none" w:sz="0" w:space="0" w:color="auto"/>
        <w:left w:val="none" w:sz="0" w:space="0" w:color="auto"/>
        <w:bottom w:val="none" w:sz="0" w:space="0" w:color="auto"/>
        <w:right w:val="none" w:sz="0" w:space="0" w:color="auto"/>
      </w:divBdr>
    </w:div>
    <w:div w:id="1601185102">
      <w:bodyDiv w:val="1"/>
      <w:marLeft w:val="0"/>
      <w:marRight w:val="0"/>
      <w:marTop w:val="0"/>
      <w:marBottom w:val="0"/>
      <w:divBdr>
        <w:top w:val="none" w:sz="0" w:space="0" w:color="auto"/>
        <w:left w:val="none" w:sz="0" w:space="0" w:color="auto"/>
        <w:bottom w:val="none" w:sz="0" w:space="0" w:color="auto"/>
        <w:right w:val="none" w:sz="0" w:space="0" w:color="auto"/>
      </w:divBdr>
    </w:div>
    <w:div w:id="1601373189">
      <w:bodyDiv w:val="1"/>
      <w:marLeft w:val="0"/>
      <w:marRight w:val="0"/>
      <w:marTop w:val="0"/>
      <w:marBottom w:val="0"/>
      <w:divBdr>
        <w:top w:val="none" w:sz="0" w:space="0" w:color="auto"/>
        <w:left w:val="none" w:sz="0" w:space="0" w:color="auto"/>
        <w:bottom w:val="none" w:sz="0" w:space="0" w:color="auto"/>
        <w:right w:val="none" w:sz="0" w:space="0" w:color="auto"/>
      </w:divBdr>
    </w:div>
    <w:div w:id="1601910817">
      <w:bodyDiv w:val="1"/>
      <w:marLeft w:val="0"/>
      <w:marRight w:val="0"/>
      <w:marTop w:val="0"/>
      <w:marBottom w:val="0"/>
      <w:divBdr>
        <w:top w:val="none" w:sz="0" w:space="0" w:color="auto"/>
        <w:left w:val="none" w:sz="0" w:space="0" w:color="auto"/>
        <w:bottom w:val="none" w:sz="0" w:space="0" w:color="auto"/>
        <w:right w:val="none" w:sz="0" w:space="0" w:color="auto"/>
      </w:divBdr>
    </w:div>
    <w:div w:id="1602226240">
      <w:bodyDiv w:val="1"/>
      <w:marLeft w:val="0"/>
      <w:marRight w:val="0"/>
      <w:marTop w:val="0"/>
      <w:marBottom w:val="0"/>
      <w:divBdr>
        <w:top w:val="none" w:sz="0" w:space="0" w:color="auto"/>
        <w:left w:val="none" w:sz="0" w:space="0" w:color="auto"/>
        <w:bottom w:val="none" w:sz="0" w:space="0" w:color="auto"/>
        <w:right w:val="none" w:sz="0" w:space="0" w:color="auto"/>
      </w:divBdr>
    </w:div>
    <w:div w:id="1602421276">
      <w:bodyDiv w:val="1"/>
      <w:marLeft w:val="0"/>
      <w:marRight w:val="0"/>
      <w:marTop w:val="0"/>
      <w:marBottom w:val="0"/>
      <w:divBdr>
        <w:top w:val="none" w:sz="0" w:space="0" w:color="auto"/>
        <w:left w:val="none" w:sz="0" w:space="0" w:color="auto"/>
        <w:bottom w:val="none" w:sz="0" w:space="0" w:color="auto"/>
        <w:right w:val="none" w:sz="0" w:space="0" w:color="auto"/>
      </w:divBdr>
    </w:div>
    <w:div w:id="1602830983">
      <w:bodyDiv w:val="1"/>
      <w:marLeft w:val="0"/>
      <w:marRight w:val="0"/>
      <w:marTop w:val="0"/>
      <w:marBottom w:val="0"/>
      <w:divBdr>
        <w:top w:val="none" w:sz="0" w:space="0" w:color="auto"/>
        <w:left w:val="none" w:sz="0" w:space="0" w:color="auto"/>
        <w:bottom w:val="none" w:sz="0" w:space="0" w:color="auto"/>
        <w:right w:val="none" w:sz="0" w:space="0" w:color="auto"/>
      </w:divBdr>
    </w:div>
    <w:div w:id="1602840452">
      <w:bodyDiv w:val="1"/>
      <w:marLeft w:val="0"/>
      <w:marRight w:val="0"/>
      <w:marTop w:val="0"/>
      <w:marBottom w:val="0"/>
      <w:divBdr>
        <w:top w:val="none" w:sz="0" w:space="0" w:color="auto"/>
        <w:left w:val="none" w:sz="0" w:space="0" w:color="auto"/>
        <w:bottom w:val="none" w:sz="0" w:space="0" w:color="auto"/>
        <w:right w:val="none" w:sz="0" w:space="0" w:color="auto"/>
      </w:divBdr>
    </w:div>
    <w:div w:id="1603685712">
      <w:bodyDiv w:val="1"/>
      <w:marLeft w:val="0"/>
      <w:marRight w:val="0"/>
      <w:marTop w:val="0"/>
      <w:marBottom w:val="0"/>
      <w:divBdr>
        <w:top w:val="none" w:sz="0" w:space="0" w:color="auto"/>
        <w:left w:val="none" w:sz="0" w:space="0" w:color="auto"/>
        <w:bottom w:val="none" w:sz="0" w:space="0" w:color="auto"/>
        <w:right w:val="none" w:sz="0" w:space="0" w:color="auto"/>
      </w:divBdr>
    </w:div>
    <w:div w:id="1603881152">
      <w:bodyDiv w:val="1"/>
      <w:marLeft w:val="0"/>
      <w:marRight w:val="0"/>
      <w:marTop w:val="0"/>
      <w:marBottom w:val="0"/>
      <w:divBdr>
        <w:top w:val="none" w:sz="0" w:space="0" w:color="auto"/>
        <w:left w:val="none" w:sz="0" w:space="0" w:color="auto"/>
        <w:bottom w:val="none" w:sz="0" w:space="0" w:color="auto"/>
        <w:right w:val="none" w:sz="0" w:space="0" w:color="auto"/>
      </w:divBdr>
    </w:div>
    <w:div w:id="1604268473">
      <w:bodyDiv w:val="1"/>
      <w:marLeft w:val="0"/>
      <w:marRight w:val="0"/>
      <w:marTop w:val="0"/>
      <w:marBottom w:val="0"/>
      <w:divBdr>
        <w:top w:val="none" w:sz="0" w:space="0" w:color="auto"/>
        <w:left w:val="none" w:sz="0" w:space="0" w:color="auto"/>
        <w:bottom w:val="none" w:sz="0" w:space="0" w:color="auto"/>
        <w:right w:val="none" w:sz="0" w:space="0" w:color="auto"/>
      </w:divBdr>
    </w:div>
    <w:div w:id="1604457640">
      <w:bodyDiv w:val="1"/>
      <w:marLeft w:val="0"/>
      <w:marRight w:val="0"/>
      <w:marTop w:val="0"/>
      <w:marBottom w:val="0"/>
      <w:divBdr>
        <w:top w:val="none" w:sz="0" w:space="0" w:color="auto"/>
        <w:left w:val="none" w:sz="0" w:space="0" w:color="auto"/>
        <w:bottom w:val="none" w:sz="0" w:space="0" w:color="auto"/>
        <w:right w:val="none" w:sz="0" w:space="0" w:color="auto"/>
      </w:divBdr>
    </w:div>
    <w:div w:id="1604721435">
      <w:bodyDiv w:val="1"/>
      <w:marLeft w:val="0"/>
      <w:marRight w:val="0"/>
      <w:marTop w:val="0"/>
      <w:marBottom w:val="0"/>
      <w:divBdr>
        <w:top w:val="none" w:sz="0" w:space="0" w:color="auto"/>
        <w:left w:val="none" w:sz="0" w:space="0" w:color="auto"/>
        <w:bottom w:val="none" w:sz="0" w:space="0" w:color="auto"/>
        <w:right w:val="none" w:sz="0" w:space="0" w:color="auto"/>
      </w:divBdr>
    </w:div>
    <w:div w:id="1604990540">
      <w:bodyDiv w:val="1"/>
      <w:marLeft w:val="0"/>
      <w:marRight w:val="0"/>
      <w:marTop w:val="0"/>
      <w:marBottom w:val="0"/>
      <w:divBdr>
        <w:top w:val="none" w:sz="0" w:space="0" w:color="auto"/>
        <w:left w:val="none" w:sz="0" w:space="0" w:color="auto"/>
        <w:bottom w:val="none" w:sz="0" w:space="0" w:color="auto"/>
        <w:right w:val="none" w:sz="0" w:space="0" w:color="auto"/>
      </w:divBdr>
    </w:div>
    <w:div w:id="1605066137">
      <w:bodyDiv w:val="1"/>
      <w:marLeft w:val="0"/>
      <w:marRight w:val="0"/>
      <w:marTop w:val="0"/>
      <w:marBottom w:val="0"/>
      <w:divBdr>
        <w:top w:val="none" w:sz="0" w:space="0" w:color="auto"/>
        <w:left w:val="none" w:sz="0" w:space="0" w:color="auto"/>
        <w:bottom w:val="none" w:sz="0" w:space="0" w:color="auto"/>
        <w:right w:val="none" w:sz="0" w:space="0" w:color="auto"/>
      </w:divBdr>
    </w:div>
    <w:div w:id="1605072810">
      <w:bodyDiv w:val="1"/>
      <w:marLeft w:val="0"/>
      <w:marRight w:val="0"/>
      <w:marTop w:val="0"/>
      <w:marBottom w:val="0"/>
      <w:divBdr>
        <w:top w:val="none" w:sz="0" w:space="0" w:color="auto"/>
        <w:left w:val="none" w:sz="0" w:space="0" w:color="auto"/>
        <w:bottom w:val="none" w:sz="0" w:space="0" w:color="auto"/>
        <w:right w:val="none" w:sz="0" w:space="0" w:color="auto"/>
      </w:divBdr>
    </w:div>
    <w:div w:id="1605112206">
      <w:bodyDiv w:val="1"/>
      <w:marLeft w:val="0"/>
      <w:marRight w:val="0"/>
      <w:marTop w:val="0"/>
      <w:marBottom w:val="0"/>
      <w:divBdr>
        <w:top w:val="none" w:sz="0" w:space="0" w:color="auto"/>
        <w:left w:val="none" w:sz="0" w:space="0" w:color="auto"/>
        <w:bottom w:val="none" w:sz="0" w:space="0" w:color="auto"/>
        <w:right w:val="none" w:sz="0" w:space="0" w:color="auto"/>
      </w:divBdr>
    </w:div>
    <w:div w:id="1605653582">
      <w:bodyDiv w:val="1"/>
      <w:marLeft w:val="0"/>
      <w:marRight w:val="0"/>
      <w:marTop w:val="0"/>
      <w:marBottom w:val="0"/>
      <w:divBdr>
        <w:top w:val="none" w:sz="0" w:space="0" w:color="auto"/>
        <w:left w:val="none" w:sz="0" w:space="0" w:color="auto"/>
        <w:bottom w:val="none" w:sz="0" w:space="0" w:color="auto"/>
        <w:right w:val="none" w:sz="0" w:space="0" w:color="auto"/>
      </w:divBdr>
    </w:div>
    <w:div w:id="1605770358">
      <w:bodyDiv w:val="1"/>
      <w:marLeft w:val="0"/>
      <w:marRight w:val="0"/>
      <w:marTop w:val="0"/>
      <w:marBottom w:val="0"/>
      <w:divBdr>
        <w:top w:val="none" w:sz="0" w:space="0" w:color="auto"/>
        <w:left w:val="none" w:sz="0" w:space="0" w:color="auto"/>
        <w:bottom w:val="none" w:sz="0" w:space="0" w:color="auto"/>
        <w:right w:val="none" w:sz="0" w:space="0" w:color="auto"/>
      </w:divBdr>
    </w:div>
    <w:div w:id="1605918734">
      <w:bodyDiv w:val="1"/>
      <w:marLeft w:val="0"/>
      <w:marRight w:val="0"/>
      <w:marTop w:val="0"/>
      <w:marBottom w:val="0"/>
      <w:divBdr>
        <w:top w:val="none" w:sz="0" w:space="0" w:color="auto"/>
        <w:left w:val="none" w:sz="0" w:space="0" w:color="auto"/>
        <w:bottom w:val="none" w:sz="0" w:space="0" w:color="auto"/>
        <w:right w:val="none" w:sz="0" w:space="0" w:color="auto"/>
      </w:divBdr>
    </w:div>
    <w:div w:id="1606033544">
      <w:bodyDiv w:val="1"/>
      <w:marLeft w:val="0"/>
      <w:marRight w:val="0"/>
      <w:marTop w:val="0"/>
      <w:marBottom w:val="0"/>
      <w:divBdr>
        <w:top w:val="none" w:sz="0" w:space="0" w:color="auto"/>
        <w:left w:val="none" w:sz="0" w:space="0" w:color="auto"/>
        <w:bottom w:val="none" w:sz="0" w:space="0" w:color="auto"/>
        <w:right w:val="none" w:sz="0" w:space="0" w:color="auto"/>
      </w:divBdr>
    </w:div>
    <w:div w:id="1606232776">
      <w:bodyDiv w:val="1"/>
      <w:marLeft w:val="0"/>
      <w:marRight w:val="0"/>
      <w:marTop w:val="0"/>
      <w:marBottom w:val="0"/>
      <w:divBdr>
        <w:top w:val="none" w:sz="0" w:space="0" w:color="auto"/>
        <w:left w:val="none" w:sz="0" w:space="0" w:color="auto"/>
        <w:bottom w:val="none" w:sz="0" w:space="0" w:color="auto"/>
        <w:right w:val="none" w:sz="0" w:space="0" w:color="auto"/>
      </w:divBdr>
    </w:div>
    <w:div w:id="1606572585">
      <w:bodyDiv w:val="1"/>
      <w:marLeft w:val="0"/>
      <w:marRight w:val="0"/>
      <w:marTop w:val="0"/>
      <w:marBottom w:val="0"/>
      <w:divBdr>
        <w:top w:val="none" w:sz="0" w:space="0" w:color="auto"/>
        <w:left w:val="none" w:sz="0" w:space="0" w:color="auto"/>
        <w:bottom w:val="none" w:sz="0" w:space="0" w:color="auto"/>
        <w:right w:val="none" w:sz="0" w:space="0" w:color="auto"/>
      </w:divBdr>
    </w:div>
    <w:div w:id="1606577966">
      <w:bodyDiv w:val="1"/>
      <w:marLeft w:val="0"/>
      <w:marRight w:val="0"/>
      <w:marTop w:val="0"/>
      <w:marBottom w:val="0"/>
      <w:divBdr>
        <w:top w:val="none" w:sz="0" w:space="0" w:color="auto"/>
        <w:left w:val="none" w:sz="0" w:space="0" w:color="auto"/>
        <w:bottom w:val="none" w:sz="0" w:space="0" w:color="auto"/>
        <w:right w:val="none" w:sz="0" w:space="0" w:color="auto"/>
      </w:divBdr>
    </w:div>
    <w:div w:id="1606696447">
      <w:bodyDiv w:val="1"/>
      <w:marLeft w:val="0"/>
      <w:marRight w:val="0"/>
      <w:marTop w:val="0"/>
      <w:marBottom w:val="0"/>
      <w:divBdr>
        <w:top w:val="none" w:sz="0" w:space="0" w:color="auto"/>
        <w:left w:val="none" w:sz="0" w:space="0" w:color="auto"/>
        <w:bottom w:val="none" w:sz="0" w:space="0" w:color="auto"/>
        <w:right w:val="none" w:sz="0" w:space="0" w:color="auto"/>
      </w:divBdr>
    </w:div>
    <w:div w:id="1606842103">
      <w:bodyDiv w:val="1"/>
      <w:marLeft w:val="0"/>
      <w:marRight w:val="0"/>
      <w:marTop w:val="0"/>
      <w:marBottom w:val="0"/>
      <w:divBdr>
        <w:top w:val="none" w:sz="0" w:space="0" w:color="auto"/>
        <w:left w:val="none" w:sz="0" w:space="0" w:color="auto"/>
        <w:bottom w:val="none" w:sz="0" w:space="0" w:color="auto"/>
        <w:right w:val="none" w:sz="0" w:space="0" w:color="auto"/>
      </w:divBdr>
    </w:div>
    <w:div w:id="1607274994">
      <w:bodyDiv w:val="1"/>
      <w:marLeft w:val="0"/>
      <w:marRight w:val="0"/>
      <w:marTop w:val="0"/>
      <w:marBottom w:val="0"/>
      <w:divBdr>
        <w:top w:val="none" w:sz="0" w:space="0" w:color="auto"/>
        <w:left w:val="none" w:sz="0" w:space="0" w:color="auto"/>
        <w:bottom w:val="none" w:sz="0" w:space="0" w:color="auto"/>
        <w:right w:val="none" w:sz="0" w:space="0" w:color="auto"/>
      </w:divBdr>
    </w:div>
    <w:div w:id="1607301839">
      <w:bodyDiv w:val="1"/>
      <w:marLeft w:val="0"/>
      <w:marRight w:val="0"/>
      <w:marTop w:val="0"/>
      <w:marBottom w:val="0"/>
      <w:divBdr>
        <w:top w:val="none" w:sz="0" w:space="0" w:color="auto"/>
        <w:left w:val="none" w:sz="0" w:space="0" w:color="auto"/>
        <w:bottom w:val="none" w:sz="0" w:space="0" w:color="auto"/>
        <w:right w:val="none" w:sz="0" w:space="0" w:color="auto"/>
      </w:divBdr>
    </w:div>
    <w:div w:id="1607614993">
      <w:bodyDiv w:val="1"/>
      <w:marLeft w:val="0"/>
      <w:marRight w:val="0"/>
      <w:marTop w:val="0"/>
      <w:marBottom w:val="0"/>
      <w:divBdr>
        <w:top w:val="none" w:sz="0" w:space="0" w:color="auto"/>
        <w:left w:val="none" w:sz="0" w:space="0" w:color="auto"/>
        <w:bottom w:val="none" w:sz="0" w:space="0" w:color="auto"/>
        <w:right w:val="none" w:sz="0" w:space="0" w:color="auto"/>
      </w:divBdr>
    </w:div>
    <w:div w:id="1607692721">
      <w:bodyDiv w:val="1"/>
      <w:marLeft w:val="0"/>
      <w:marRight w:val="0"/>
      <w:marTop w:val="0"/>
      <w:marBottom w:val="0"/>
      <w:divBdr>
        <w:top w:val="none" w:sz="0" w:space="0" w:color="auto"/>
        <w:left w:val="none" w:sz="0" w:space="0" w:color="auto"/>
        <w:bottom w:val="none" w:sz="0" w:space="0" w:color="auto"/>
        <w:right w:val="none" w:sz="0" w:space="0" w:color="auto"/>
      </w:divBdr>
    </w:div>
    <w:div w:id="1607810769">
      <w:bodyDiv w:val="1"/>
      <w:marLeft w:val="0"/>
      <w:marRight w:val="0"/>
      <w:marTop w:val="0"/>
      <w:marBottom w:val="0"/>
      <w:divBdr>
        <w:top w:val="none" w:sz="0" w:space="0" w:color="auto"/>
        <w:left w:val="none" w:sz="0" w:space="0" w:color="auto"/>
        <w:bottom w:val="none" w:sz="0" w:space="0" w:color="auto"/>
        <w:right w:val="none" w:sz="0" w:space="0" w:color="auto"/>
      </w:divBdr>
    </w:div>
    <w:div w:id="1607930560">
      <w:bodyDiv w:val="1"/>
      <w:marLeft w:val="0"/>
      <w:marRight w:val="0"/>
      <w:marTop w:val="0"/>
      <w:marBottom w:val="0"/>
      <w:divBdr>
        <w:top w:val="none" w:sz="0" w:space="0" w:color="auto"/>
        <w:left w:val="none" w:sz="0" w:space="0" w:color="auto"/>
        <w:bottom w:val="none" w:sz="0" w:space="0" w:color="auto"/>
        <w:right w:val="none" w:sz="0" w:space="0" w:color="auto"/>
      </w:divBdr>
    </w:div>
    <w:div w:id="1608462555">
      <w:bodyDiv w:val="1"/>
      <w:marLeft w:val="0"/>
      <w:marRight w:val="0"/>
      <w:marTop w:val="0"/>
      <w:marBottom w:val="0"/>
      <w:divBdr>
        <w:top w:val="none" w:sz="0" w:space="0" w:color="auto"/>
        <w:left w:val="none" w:sz="0" w:space="0" w:color="auto"/>
        <w:bottom w:val="none" w:sz="0" w:space="0" w:color="auto"/>
        <w:right w:val="none" w:sz="0" w:space="0" w:color="auto"/>
      </w:divBdr>
    </w:div>
    <w:div w:id="1608612728">
      <w:bodyDiv w:val="1"/>
      <w:marLeft w:val="0"/>
      <w:marRight w:val="0"/>
      <w:marTop w:val="0"/>
      <w:marBottom w:val="0"/>
      <w:divBdr>
        <w:top w:val="none" w:sz="0" w:space="0" w:color="auto"/>
        <w:left w:val="none" w:sz="0" w:space="0" w:color="auto"/>
        <w:bottom w:val="none" w:sz="0" w:space="0" w:color="auto"/>
        <w:right w:val="none" w:sz="0" w:space="0" w:color="auto"/>
      </w:divBdr>
    </w:div>
    <w:div w:id="1608848937">
      <w:bodyDiv w:val="1"/>
      <w:marLeft w:val="0"/>
      <w:marRight w:val="0"/>
      <w:marTop w:val="0"/>
      <w:marBottom w:val="0"/>
      <w:divBdr>
        <w:top w:val="none" w:sz="0" w:space="0" w:color="auto"/>
        <w:left w:val="none" w:sz="0" w:space="0" w:color="auto"/>
        <w:bottom w:val="none" w:sz="0" w:space="0" w:color="auto"/>
        <w:right w:val="none" w:sz="0" w:space="0" w:color="auto"/>
      </w:divBdr>
    </w:div>
    <w:div w:id="1609193551">
      <w:bodyDiv w:val="1"/>
      <w:marLeft w:val="0"/>
      <w:marRight w:val="0"/>
      <w:marTop w:val="0"/>
      <w:marBottom w:val="0"/>
      <w:divBdr>
        <w:top w:val="none" w:sz="0" w:space="0" w:color="auto"/>
        <w:left w:val="none" w:sz="0" w:space="0" w:color="auto"/>
        <w:bottom w:val="none" w:sz="0" w:space="0" w:color="auto"/>
        <w:right w:val="none" w:sz="0" w:space="0" w:color="auto"/>
      </w:divBdr>
    </w:div>
    <w:div w:id="1610120552">
      <w:bodyDiv w:val="1"/>
      <w:marLeft w:val="0"/>
      <w:marRight w:val="0"/>
      <w:marTop w:val="0"/>
      <w:marBottom w:val="0"/>
      <w:divBdr>
        <w:top w:val="none" w:sz="0" w:space="0" w:color="auto"/>
        <w:left w:val="none" w:sz="0" w:space="0" w:color="auto"/>
        <w:bottom w:val="none" w:sz="0" w:space="0" w:color="auto"/>
        <w:right w:val="none" w:sz="0" w:space="0" w:color="auto"/>
      </w:divBdr>
    </w:div>
    <w:div w:id="1610383072">
      <w:bodyDiv w:val="1"/>
      <w:marLeft w:val="0"/>
      <w:marRight w:val="0"/>
      <w:marTop w:val="0"/>
      <w:marBottom w:val="0"/>
      <w:divBdr>
        <w:top w:val="none" w:sz="0" w:space="0" w:color="auto"/>
        <w:left w:val="none" w:sz="0" w:space="0" w:color="auto"/>
        <w:bottom w:val="none" w:sz="0" w:space="0" w:color="auto"/>
        <w:right w:val="none" w:sz="0" w:space="0" w:color="auto"/>
      </w:divBdr>
    </w:div>
    <w:div w:id="1611082815">
      <w:bodyDiv w:val="1"/>
      <w:marLeft w:val="0"/>
      <w:marRight w:val="0"/>
      <w:marTop w:val="0"/>
      <w:marBottom w:val="0"/>
      <w:divBdr>
        <w:top w:val="none" w:sz="0" w:space="0" w:color="auto"/>
        <w:left w:val="none" w:sz="0" w:space="0" w:color="auto"/>
        <w:bottom w:val="none" w:sz="0" w:space="0" w:color="auto"/>
        <w:right w:val="none" w:sz="0" w:space="0" w:color="auto"/>
      </w:divBdr>
    </w:div>
    <w:div w:id="1611088065">
      <w:bodyDiv w:val="1"/>
      <w:marLeft w:val="0"/>
      <w:marRight w:val="0"/>
      <w:marTop w:val="0"/>
      <w:marBottom w:val="0"/>
      <w:divBdr>
        <w:top w:val="none" w:sz="0" w:space="0" w:color="auto"/>
        <w:left w:val="none" w:sz="0" w:space="0" w:color="auto"/>
        <w:bottom w:val="none" w:sz="0" w:space="0" w:color="auto"/>
        <w:right w:val="none" w:sz="0" w:space="0" w:color="auto"/>
      </w:divBdr>
    </w:div>
    <w:div w:id="1611282487">
      <w:bodyDiv w:val="1"/>
      <w:marLeft w:val="0"/>
      <w:marRight w:val="0"/>
      <w:marTop w:val="0"/>
      <w:marBottom w:val="0"/>
      <w:divBdr>
        <w:top w:val="none" w:sz="0" w:space="0" w:color="auto"/>
        <w:left w:val="none" w:sz="0" w:space="0" w:color="auto"/>
        <w:bottom w:val="none" w:sz="0" w:space="0" w:color="auto"/>
        <w:right w:val="none" w:sz="0" w:space="0" w:color="auto"/>
      </w:divBdr>
    </w:div>
    <w:div w:id="1612013978">
      <w:bodyDiv w:val="1"/>
      <w:marLeft w:val="0"/>
      <w:marRight w:val="0"/>
      <w:marTop w:val="0"/>
      <w:marBottom w:val="0"/>
      <w:divBdr>
        <w:top w:val="none" w:sz="0" w:space="0" w:color="auto"/>
        <w:left w:val="none" w:sz="0" w:space="0" w:color="auto"/>
        <w:bottom w:val="none" w:sz="0" w:space="0" w:color="auto"/>
        <w:right w:val="none" w:sz="0" w:space="0" w:color="auto"/>
      </w:divBdr>
    </w:div>
    <w:div w:id="1612206765">
      <w:bodyDiv w:val="1"/>
      <w:marLeft w:val="0"/>
      <w:marRight w:val="0"/>
      <w:marTop w:val="0"/>
      <w:marBottom w:val="0"/>
      <w:divBdr>
        <w:top w:val="none" w:sz="0" w:space="0" w:color="auto"/>
        <w:left w:val="none" w:sz="0" w:space="0" w:color="auto"/>
        <w:bottom w:val="none" w:sz="0" w:space="0" w:color="auto"/>
        <w:right w:val="none" w:sz="0" w:space="0" w:color="auto"/>
      </w:divBdr>
    </w:div>
    <w:div w:id="1612738342">
      <w:bodyDiv w:val="1"/>
      <w:marLeft w:val="0"/>
      <w:marRight w:val="0"/>
      <w:marTop w:val="0"/>
      <w:marBottom w:val="0"/>
      <w:divBdr>
        <w:top w:val="none" w:sz="0" w:space="0" w:color="auto"/>
        <w:left w:val="none" w:sz="0" w:space="0" w:color="auto"/>
        <w:bottom w:val="none" w:sz="0" w:space="0" w:color="auto"/>
        <w:right w:val="none" w:sz="0" w:space="0" w:color="auto"/>
      </w:divBdr>
    </w:div>
    <w:div w:id="1612786976">
      <w:bodyDiv w:val="1"/>
      <w:marLeft w:val="0"/>
      <w:marRight w:val="0"/>
      <w:marTop w:val="0"/>
      <w:marBottom w:val="0"/>
      <w:divBdr>
        <w:top w:val="none" w:sz="0" w:space="0" w:color="auto"/>
        <w:left w:val="none" w:sz="0" w:space="0" w:color="auto"/>
        <w:bottom w:val="none" w:sz="0" w:space="0" w:color="auto"/>
        <w:right w:val="none" w:sz="0" w:space="0" w:color="auto"/>
      </w:divBdr>
    </w:div>
    <w:div w:id="1613243783">
      <w:bodyDiv w:val="1"/>
      <w:marLeft w:val="0"/>
      <w:marRight w:val="0"/>
      <w:marTop w:val="0"/>
      <w:marBottom w:val="0"/>
      <w:divBdr>
        <w:top w:val="none" w:sz="0" w:space="0" w:color="auto"/>
        <w:left w:val="none" w:sz="0" w:space="0" w:color="auto"/>
        <w:bottom w:val="none" w:sz="0" w:space="0" w:color="auto"/>
        <w:right w:val="none" w:sz="0" w:space="0" w:color="auto"/>
      </w:divBdr>
    </w:div>
    <w:div w:id="1613441879">
      <w:bodyDiv w:val="1"/>
      <w:marLeft w:val="0"/>
      <w:marRight w:val="0"/>
      <w:marTop w:val="0"/>
      <w:marBottom w:val="0"/>
      <w:divBdr>
        <w:top w:val="none" w:sz="0" w:space="0" w:color="auto"/>
        <w:left w:val="none" w:sz="0" w:space="0" w:color="auto"/>
        <w:bottom w:val="none" w:sz="0" w:space="0" w:color="auto"/>
        <w:right w:val="none" w:sz="0" w:space="0" w:color="auto"/>
      </w:divBdr>
    </w:div>
    <w:div w:id="1613511227">
      <w:bodyDiv w:val="1"/>
      <w:marLeft w:val="0"/>
      <w:marRight w:val="0"/>
      <w:marTop w:val="0"/>
      <w:marBottom w:val="0"/>
      <w:divBdr>
        <w:top w:val="none" w:sz="0" w:space="0" w:color="auto"/>
        <w:left w:val="none" w:sz="0" w:space="0" w:color="auto"/>
        <w:bottom w:val="none" w:sz="0" w:space="0" w:color="auto"/>
        <w:right w:val="none" w:sz="0" w:space="0" w:color="auto"/>
      </w:divBdr>
    </w:div>
    <w:div w:id="1613896390">
      <w:bodyDiv w:val="1"/>
      <w:marLeft w:val="0"/>
      <w:marRight w:val="0"/>
      <w:marTop w:val="0"/>
      <w:marBottom w:val="0"/>
      <w:divBdr>
        <w:top w:val="none" w:sz="0" w:space="0" w:color="auto"/>
        <w:left w:val="none" w:sz="0" w:space="0" w:color="auto"/>
        <w:bottom w:val="none" w:sz="0" w:space="0" w:color="auto"/>
        <w:right w:val="none" w:sz="0" w:space="0" w:color="auto"/>
      </w:divBdr>
    </w:div>
    <w:div w:id="1614509583">
      <w:bodyDiv w:val="1"/>
      <w:marLeft w:val="0"/>
      <w:marRight w:val="0"/>
      <w:marTop w:val="0"/>
      <w:marBottom w:val="0"/>
      <w:divBdr>
        <w:top w:val="none" w:sz="0" w:space="0" w:color="auto"/>
        <w:left w:val="none" w:sz="0" w:space="0" w:color="auto"/>
        <w:bottom w:val="none" w:sz="0" w:space="0" w:color="auto"/>
        <w:right w:val="none" w:sz="0" w:space="0" w:color="auto"/>
      </w:divBdr>
    </w:div>
    <w:div w:id="1615016365">
      <w:bodyDiv w:val="1"/>
      <w:marLeft w:val="0"/>
      <w:marRight w:val="0"/>
      <w:marTop w:val="0"/>
      <w:marBottom w:val="0"/>
      <w:divBdr>
        <w:top w:val="none" w:sz="0" w:space="0" w:color="auto"/>
        <w:left w:val="none" w:sz="0" w:space="0" w:color="auto"/>
        <w:bottom w:val="none" w:sz="0" w:space="0" w:color="auto"/>
        <w:right w:val="none" w:sz="0" w:space="0" w:color="auto"/>
      </w:divBdr>
    </w:div>
    <w:div w:id="1615286611">
      <w:bodyDiv w:val="1"/>
      <w:marLeft w:val="0"/>
      <w:marRight w:val="0"/>
      <w:marTop w:val="0"/>
      <w:marBottom w:val="0"/>
      <w:divBdr>
        <w:top w:val="none" w:sz="0" w:space="0" w:color="auto"/>
        <w:left w:val="none" w:sz="0" w:space="0" w:color="auto"/>
        <w:bottom w:val="none" w:sz="0" w:space="0" w:color="auto"/>
        <w:right w:val="none" w:sz="0" w:space="0" w:color="auto"/>
      </w:divBdr>
    </w:div>
    <w:div w:id="1615289968">
      <w:bodyDiv w:val="1"/>
      <w:marLeft w:val="0"/>
      <w:marRight w:val="0"/>
      <w:marTop w:val="0"/>
      <w:marBottom w:val="0"/>
      <w:divBdr>
        <w:top w:val="none" w:sz="0" w:space="0" w:color="auto"/>
        <w:left w:val="none" w:sz="0" w:space="0" w:color="auto"/>
        <w:bottom w:val="none" w:sz="0" w:space="0" w:color="auto"/>
        <w:right w:val="none" w:sz="0" w:space="0" w:color="auto"/>
      </w:divBdr>
    </w:div>
    <w:div w:id="1615359463">
      <w:bodyDiv w:val="1"/>
      <w:marLeft w:val="0"/>
      <w:marRight w:val="0"/>
      <w:marTop w:val="0"/>
      <w:marBottom w:val="0"/>
      <w:divBdr>
        <w:top w:val="none" w:sz="0" w:space="0" w:color="auto"/>
        <w:left w:val="none" w:sz="0" w:space="0" w:color="auto"/>
        <w:bottom w:val="none" w:sz="0" w:space="0" w:color="auto"/>
        <w:right w:val="none" w:sz="0" w:space="0" w:color="auto"/>
      </w:divBdr>
    </w:div>
    <w:div w:id="1615598682">
      <w:bodyDiv w:val="1"/>
      <w:marLeft w:val="0"/>
      <w:marRight w:val="0"/>
      <w:marTop w:val="0"/>
      <w:marBottom w:val="0"/>
      <w:divBdr>
        <w:top w:val="none" w:sz="0" w:space="0" w:color="auto"/>
        <w:left w:val="none" w:sz="0" w:space="0" w:color="auto"/>
        <w:bottom w:val="none" w:sz="0" w:space="0" w:color="auto"/>
        <w:right w:val="none" w:sz="0" w:space="0" w:color="auto"/>
      </w:divBdr>
    </w:div>
    <w:div w:id="1615671172">
      <w:bodyDiv w:val="1"/>
      <w:marLeft w:val="0"/>
      <w:marRight w:val="0"/>
      <w:marTop w:val="0"/>
      <w:marBottom w:val="0"/>
      <w:divBdr>
        <w:top w:val="none" w:sz="0" w:space="0" w:color="auto"/>
        <w:left w:val="none" w:sz="0" w:space="0" w:color="auto"/>
        <w:bottom w:val="none" w:sz="0" w:space="0" w:color="auto"/>
        <w:right w:val="none" w:sz="0" w:space="0" w:color="auto"/>
      </w:divBdr>
    </w:div>
    <w:div w:id="1616209503">
      <w:bodyDiv w:val="1"/>
      <w:marLeft w:val="0"/>
      <w:marRight w:val="0"/>
      <w:marTop w:val="0"/>
      <w:marBottom w:val="0"/>
      <w:divBdr>
        <w:top w:val="none" w:sz="0" w:space="0" w:color="auto"/>
        <w:left w:val="none" w:sz="0" w:space="0" w:color="auto"/>
        <w:bottom w:val="none" w:sz="0" w:space="0" w:color="auto"/>
        <w:right w:val="none" w:sz="0" w:space="0" w:color="auto"/>
      </w:divBdr>
    </w:div>
    <w:div w:id="1616403519">
      <w:bodyDiv w:val="1"/>
      <w:marLeft w:val="0"/>
      <w:marRight w:val="0"/>
      <w:marTop w:val="0"/>
      <w:marBottom w:val="0"/>
      <w:divBdr>
        <w:top w:val="none" w:sz="0" w:space="0" w:color="auto"/>
        <w:left w:val="none" w:sz="0" w:space="0" w:color="auto"/>
        <w:bottom w:val="none" w:sz="0" w:space="0" w:color="auto"/>
        <w:right w:val="none" w:sz="0" w:space="0" w:color="auto"/>
      </w:divBdr>
    </w:div>
    <w:div w:id="1616525369">
      <w:bodyDiv w:val="1"/>
      <w:marLeft w:val="0"/>
      <w:marRight w:val="0"/>
      <w:marTop w:val="0"/>
      <w:marBottom w:val="0"/>
      <w:divBdr>
        <w:top w:val="none" w:sz="0" w:space="0" w:color="auto"/>
        <w:left w:val="none" w:sz="0" w:space="0" w:color="auto"/>
        <w:bottom w:val="none" w:sz="0" w:space="0" w:color="auto"/>
        <w:right w:val="none" w:sz="0" w:space="0" w:color="auto"/>
      </w:divBdr>
    </w:div>
    <w:div w:id="1616981515">
      <w:bodyDiv w:val="1"/>
      <w:marLeft w:val="0"/>
      <w:marRight w:val="0"/>
      <w:marTop w:val="0"/>
      <w:marBottom w:val="0"/>
      <w:divBdr>
        <w:top w:val="none" w:sz="0" w:space="0" w:color="auto"/>
        <w:left w:val="none" w:sz="0" w:space="0" w:color="auto"/>
        <w:bottom w:val="none" w:sz="0" w:space="0" w:color="auto"/>
        <w:right w:val="none" w:sz="0" w:space="0" w:color="auto"/>
      </w:divBdr>
    </w:div>
    <w:div w:id="1617322892">
      <w:bodyDiv w:val="1"/>
      <w:marLeft w:val="0"/>
      <w:marRight w:val="0"/>
      <w:marTop w:val="0"/>
      <w:marBottom w:val="0"/>
      <w:divBdr>
        <w:top w:val="none" w:sz="0" w:space="0" w:color="auto"/>
        <w:left w:val="none" w:sz="0" w:space="0" w:color="auto"/>
        <w:bottom w:val="none" w:sz="0" w:space="0" w:color="auto"/>
        <w:right w:val="none" w:sz="0" w:space="0" w:color="auto"/>
      </w:divBdr>
    </w:div>
    <w:div w:id="1617446277">
      <w:bodyDiv w:val="1"/>
      <w:marLeft w:val="0"/>
      <w:marRight w:val="0"/>
      <w:marTop w:val="0"/>
      <w:marBottom w:val="0"/>
      <w:divBdr>
        <w:top w:val="none" w:sz="0" w:space="0" w:color="auto"/>
        <w:left w:val="none" w:sz="0" w:space="0" w:color="auto"/>
        <w:bottom w:val="none" w:sz="0" w:space="0" w:color="auto"/>
        <w:right w:val="none" w:sz="0" w:space="0" w:color="auto"/>
      </w:divBdr>
    </w:div>
    <w:div w:id="1617517549">
      <w:bodyDiv w:val="1"/>
      <w:marLeft w:val="0"/>
      <w:marRight w:val="0"/>
      <w:marTop w:val="0"/>
      <w:marBottom w:val="0"/>
      <w:divBdr>
        <w:top w:val="none" w:sz="0" w:space="0" w:color="auto"/>
        <w:left w:val="none" w:sz="0" w:space="0" w:color="auto"/>
        <w:bottom w:val="none" w:sz="0" w:space="0" w:color="auto"/>
        <w:right w:val="none" w:sz="0" w:space="0" w:color="auto"/>
      </w:divBdr>
    </w:div>
    <w:div w:id="1618021659">
      <w:bodyDiv w:val="1"/>
      <w:marLeft w:val="0"/>
      <w:marRight w:val="0"/>
      <w:marTop w:val="0"/>
      <w:marBottom w:val="0"/>
      <w:divBdr>
        <w:top w:val="none" w:sz="0" w:space="0" w:color="auto"/>
        <w:left w:val="none" w:sz="0" w:space="0" w:color="auto"/>
        <w:bottom w:val="none" w:sz="0" w:space="0" w:color="auto"/>
        <w:right w:val="none" w:sz="0" w:space="0" w:color="auto"/>
      </w:divBdr>
    </w:div>
    <w:div w:id="1618024380">
      <w:bodyDiv w:val="1"/>
      <w:marLeft w:val="0"/>
      <w:marRight w:val="0"/>
      <w:marTop w:val="0"/>
      <w:marBottom w:val="0"/>
      <w:divBdr>
        <w:top w:val="none" w:sz="0" w:space="0" w:color="auto"/>
        <w:left w:val="none" w:sz="0" w:space="0" w:color="auto"/>
        <w:bottom w:val="none" w:sz="0" w:space="0" w:color="auto"/>
        <w:right w:val="none" w:sz="0" w:space="0" w:color="auto"/>
      </w:divBdr>
    </w:div>
    <w:div w:id="1618215354">
      <w:bodyDiv w:val="1"/>
      <w:marLeft w:val="0"/>
      <w:marRight w:val="0"/>
      <w:marTop w:val="0"/>
      <w:marBottom w:val="0"/>
      <w:divBdr>
        <w:top w:val="none" w:sz="0" w:space="0" w:color="auto"/>
        <w:left w:val="none" w:sz="0" w:space="0" w:color="auto"/>
        <w:bottom w:val="none" w:sz="0" w:space="0" w:color="auto"/>
        <w:right w:val="none" w:sz="0" w:space="0" w:color="auto"/>
      </w:divBdr>
    </w:div>
    <w:div w:id="1618297074">
      <w:bodyDiv w:val="1"/>
      <w:marLeft w:val="0"/>
      <w:marRight w:val="0"/>
      <w:marTop w:val="0"/>
      <w:marBottom w:val="0"/>
      <w:divBdr>
        <w:top w:val="none" w:sz="0" w:space="0" w:color="auto"/>
        <w:left w:val="none" w:sz="0" w:space="0" w:color="auto"/>
        <w:bottom w:val="none" w:sz="0" w:space="0" w:color="auto"/>
        <w:right w:val="none" w:sz="0" w:space="0" w:color="auto"/>
      </w:divBdr>
    </w:div>
    <w:div w:id="1618297090">
      <w:bodyDiv w:val="1"/>
      <w:marLeft w:val="0"/>
      <w:marRight w:val="0"/>
      <w:marTop w:val="0"/>
      <w:marBottom w:val="0"/>
      <w:divBdr>
        <w:top w:val="none" w:sz="0" w:space="0" w:color="auto"/>
        <w:left w:val="none" w:sz="0" w:space="0" w:color="auto"/>
        <w:bottom w:val="none" w:sz="0" w:space="0" w:color="auto"/>
        <w:right w:val="none" w:sz="0" w:space="0" w:color="auto"/>
      </w:divBdr>
    </w:div>
    <w:div w:id="1618415062">
      <w:bodyDiv w:val="1"/>
      <w:marLeft w:val="0"/>
      <w:marRight w:val="0"/>
      <w:marTop w:val="0"/>
      <w:marBottom w:val="0"/>
      <w:divBdr>
        <w:top w:val="none" w:sz="0" w:space="0" w:color="auto"/>
        <w:left w:val="none" w:sz="0" w:space="0" w:color="auto"/>
        <w:bottom w:val="none" w:sz="0" w:space="0" w:color="auto"/>
        <w:right w:val="none" w:sz="0" w:space="0" w:color="auto"/>
      </w:divBdr>
    </w:div>
    <w:div w:id="1618948127">
      <w:bodyDiv w:val="1"/>
      <w:marLeft w:val="0"/>
      <w:marRight w:val="0"/>
      <w:marTop w:val="0"/>
      <w:marBottom w:val="0"/>
      <w:divBdr>
        <w:top w:val="none" w:sz="0" w:space="0" w:color="auto"/>
        <w:left w:val="none" w:sz="0" w:space="0" w:color="auto"/>
        <w:bottom w:val="none" w:sz="0" w:space="0" w:color="auto"/>
        <w:right w:val="none" w:sz="0" w:space="0" w:color="auto"/>
      </w:divBdr>
    </w:div>
    <w:div w:id="1619069115">
      <w:bodyDiv w:val="1"/>
      <w:marLeft w:val="0"/>
      <w:marRight w:val="0"/>
      <w:marTop w:val="0"/>
      <w:marBottom w:val="0"/>
      <w:divBdr>
        <w:top w:val="none" w:sz="0" w:space="0" w:color="auto"/>
        <w:left w:val="none" w:sz="0" w:space="0" w:color="auto"/>
        <w:bottom w:val="none" w:sz="0" w:space="0" w:color="auto"/>
        <w:right w:val="none" w:sz="0" w:space="0" w:color="auto"/>
      </w:divBdr>
    </w:div>
    <w:div w:id="1619527622">
      <w:bodyDiv w:val="1"/>
      <w:marLeft w:val="0"/>
      <w:marRight w:val="0"/>
      <w:marTop w:val="0"/>
      <w:marBottom w:val="0"/>
      <w:divBdr>
        <w:top w:val="none" w:sz="0" w:space="0" w:color="auto"/>
        <w:left w:val="none" w:sz="0" w:space="0" w:color="auto"/>
        <w:bottom w:val="none" w:sz="0" w:space="0" w:color="auto"/>
        <w:right w:val="none" w:sz="0" w:space="0" w:color="auto"/>
      </w:divBdr>
    </w:div>
    <w:div w:id="1619752170">
      <w:bodyDiv w:val="1"/>
      <w:marLeft w:val="0"/>
      <w:marRight w:val="0"/>
      <w:marTop w:val="0"/>
      <w:marBottom w:val="0"/>
      <w:divBdr>
        <w:top w:val="none" w:sz="0" w:space="0" w:color="auto"/>
        <w:left w:val="none" w:sz="0" w:space="0" w:color="auto"/>
        <w:bottom w:val="none" w:sz="0" w:space="0" w:color="auto"/>
        <w:right w:val="none" w:sz="0" w:space="0" w:color="auto"/>
      </w:divBdr>
    </w:div>
    <w:div w:id="1619872485">
      <w:bodyDiv w:val="1"/>
      <w:marLeft w:val="0"/>
      <w:marRight w:val="0"/>
      <w:marTop w:val="0"/>
      <w:marBottom w:val="0"/>
      <w:divBdr>
        <w:top w:val="none" w:sz="0" w:space="0" w:color="auto"/>
        <w:left w:val="none" w:sz="0" w:space="0" w:color="auto"/>
        <w:bottom w:val="none" w:sz="0" w:space="0" w:color="auto"/>
        <w:right w:val="none" w:sz="0" w:space="0" w:color="auto"/>
      </w:divBdr>
    </w:div>
    <w:div w:id="1620186655">
      <w:bodyDiv w:val="1"/>
      <w:marLeft w:val="0"/>
      <w:marRight w:val="0"/>
      <w:marTop w:val="0"/>
      <w:marBottom w:val="0"/>
      <w:divBdr>
        <w:top w:val="none" w:sz="0" w:space="0" w:color="auto"/>
        <w:left w:val="none" w:sz="0" w:space="0" w:color="auto"/>
        <w:bottom w:val="none" w:sz="0" w:space="0" w:color="auto"/>
        <w:right w:val="none" w:sz="0" w:space="0" w:color="auto"/>
      </w:divBdr>
    </w:div>
    <w:div w:id="1620799227">
      <w:bodyDiv w:val="1"/>
      <w:marLeft w:val="0"/>
      <w:marRight w:val="0"/>
      <w:marTop w:val="0"/>
      <w:marBottom w:val="0"/>
      <w:divBdr>
        <w:top w:val="none" w:sz="0" w:space="0" w:color="auto"/>
        <w:left w:val="none" w:sz="0" w:space="0" w:color="auto"/>
        <w:bottom w:val="none" w:sz="0" w:space="0" w:color="auto"/>
        <w:right w:val="none" w:sz="0" w:space="0" w:color="auto"/>
      </w:divBdr>
    </w:div>
    <w:div w:id="1621954481">
      <w:bodyDiv w:val="1"/>
      <w:marLeft w:val="0"/>
      <w:marRight w:val="0"/>
      <w:marTop w:val="0"/>
      <w:marBottom w:val="0"/>
      <w:divBdr>
        <w:top w:val="none" w:sz="0" w:space="0" w:color="auto"/>
        <w:left w:val="none" w:sz="0" w:space="0" w:color="auto"/>
        <w:bottom w:val="none" w:sz="0" w:space="0" w:color="auto"/>
        <w:right w:val="none" w:sz="0" w:space="0" w:color="auto"/>
      </w:divBdr>
    </w:div>
    <w:div w:id="1622491645">
      <w:bodyDiv w:val="1"/>
      <w:marLeft w:val="0"/>
      <w:marRight w:val="0"/>
      <w:marTop w:val="0"/>
      <w:marBottom w:val="0"/>
      <w:divBdr>
        <w:top w:val="none" w:sz="0" w:space="0" w:color="auto"/>
        <w:left w:val="none" w:sz="0" w:space="0" w:color="auto"/>
        <w:bottom w:val="none" w:sz="0" w:space="0" w:color="auto"/>
        <w:right w:val="none" w:sz="0" w:space="0" w:color="auto"/>
      </w:divBdr>
    </w:div>
    <w:div w:id="1622611746">
      <w:bodyDiv w:val="1"/>
      <w:marLeft w:val="0"/>
      <w:marRight w:val="0"/>
      <w:marTop w:val="0"/>
      <w:marBottom w:val="0"/>
      <w:divBdr>
        <w:top w:val="none" w:sz="0" w:space="0" w:color="auto"/>
        <w:left w:val="none" w:sz="0" w:space="0" w:color="auto"/>
        <w:bottom w:val="none" w:sz="0" w:space="0" w:color="auto"/>
        <w:right w:val="none" w:sz="0" w:space="0" w:color="auto"/>
      </w:divBdr>
    </w:div>
    <w:div w:id="1622761622">
      <w:bodyDiv w:val="1"/>
      <w:marLeft w:val="0"/>
      <w:marRight w:val="0"/>
      <w:marTop w:val="0"/>
      <w:marBottom w:val="0"/>
      <w:divBdr>
        <w:top w:val="none" w:sz="0" w:space="0" w:color="auto"/>
        <w:left w:val="none" w:sz="0" w:space="0" w:color="auto"/>
        <w:bottom w:val="none" w:sz="0" w:space="0" w:color="auto"/>
        <w:right w:val="none" w:sz="0" w:space="0" w:color="auto"/>
      </w:divBdr>
    </w:div>
    <w:div w:id="1623071512">
      <w:bodyDiv w:val="1"/>
      <w:marLeft w:val="0"/>
      <w:marRight w:val="0"/>
      <w:marTop w:val="0"/>
      <w:marBottom w:val="0"/>
      <w:divBdr>
        <w:top w:val="none" w:sz="0" w:space="0" w:color="auto"/>
        <w:left w:val="none" w:sz="0" w:space="0" w:color="auto"/>
        <w:bottom w:val="none" w:sz="0" w:space="0" w:color="auto"/>
        <w:right w:val="none" w:sz="0" w:space="0" w:color="auto"/>
      </w:divBdr>
    </w:div>
    <w:div w:id="1623077230">
      <w:bodyDiv w:val="1"/>
      <w:marLeft w:val="0"/>
      <w:marRight w:val="0"/>
      <w:marTop w:val="0"/>
      <w:marBottom w:val="0"/>
      <w:divBdr>
        <w:top w:val="none" w:sz="0" w:space="0" w:color="auto"/>
        <w:left w:val="none" w:sz="0" w:space="0" w:color="auto"/>
        <w:bottom w:val="none" w:sz="0" w:space="0" w:color="auto"/>
        <w:right w:val="none" w:sz="0" w:space="0" w:color="auto"/>
      </w:divBdr>
    </w:div>
    <w:div w:id="1623151453">
      <w:bodyDiv w:val="1"/>
      <w:marLeft w:val="0"/>
      <w:marRight w:val="0"/>
      <w:marTop w:val="0"/>
      <w:marBottom w:val="0"/>
      <w:divBdr>
        <w:top w:val="none" w:sz="0" w:space="0" w:color="auto"/>
        <w:left w:val="none" w:sz="0" w:space="0" w:color="auto"/>
        <w:bottom w:val="none" w:sz="0" w:space="0" w:color="auto"/>
        <w:right w:val="none" w:sz="0" w:space="0" w:color="auto"/>
      </w:divBdr>
    </w:div>
    <w:div w:id="1623152608">
      <w:bodyDiv w:val="1"/>
      <w:marLeft w:val="0"/>
      <w:marRight w:val="0"/>
      <w:marTop w:val="0"/>
      <w:marBottom w:val="0"/>
      <w:divBdr>
        <w:top w:val="none" w:sz="0" w:space="0" w:color="auto"/>
        <w:left w:val="none" w:sz="0" w:space="0" w:color="auto"/>
        <w:bottom w:val="none" w:sz="0" w:space="0" w:color="auto"/>
        <w:right w:val="none" w:sz="0" w:space="0" w:color="auto"/>
      </w:divBdr>
    </w:div>
    <w:div w:id="1623266134">
      <w:bodyDiv w:val="1"/>
      <w:marLeft w:val="0"/>
      <w:marRight w:val="0"/>
      <w:marTop w:val="0"/>
      <w:marBottom w:val="0"/>
      <w:divBdr>
        <w:top w:val="none" w:sz="0" w:space="0" w:color="auto"/>
        <w:left w:val="none" w:sz="0" w:space="0" w:color="auto"/>
        <w:bottom w:val="none" w:sz="0" w:space="0" w:color="auto"/>
        <w:right w:val="none" w:sz="0" w:space="0" w:color="auto"/>
      </w:divBdr>
    </w:div>
    <w:div w:id="1623342165">
      <w:bodyDiv w:val="1"/>
      <w:marLeft w:val="0"/>
      <w:marRight w:val="0"/>
      <w:marTop w:val="0"/>
      <w:marBottom w:val="0"/>
      <w:divBdr>
        <w:top w:val="none" w:sz="0" w:space="0" w:color="auto"/>
        <w:left w:val="none" w:sz="0" w:space="0" w:color="auto"/>
        <w:bottom w:val="none" w:sz="0" w:space="0" w:color="auto"/>
        <w:right w:val="none" w:sz="0" w:space="0" w:color="auto"/>
      </w:divBdr>
    </w:div>
    <w:div w:id="1623685012">
      <w:bodyDiv w:val="1"/>
      <w:marLeft w:val="0"/>
      <w:marRight w:val="0"/>
      <w:marTop w:val="0"/>
      <w:marBottom w:val="0"/>
      <w:divBdr>
        <w:top w:val="none" w:sz="0" w:space="0" w:color="auto"/>
        <w:left w:val="none" w:sz="0" w:space="0" w:color="auto"/>
        <w:bottom w:val="none" w:sz="0" w:space="0" w:color="auto"/>
        <w:right w:val="none" w:sz="0" w:space="0" w:color="auto"/>
      </w:divBdr>
    </w:div>
    <w:div w:id="1623727115">
      <w:bodyDiv w:val="1"/>
      <w:marLeft w:val="0"/>
      <w:marRight w:val="0"/>
      <w:marTop w:val="0"/>
      <w:marBottom w:val="0"/>
      <w:divBdr>
        <w:top w:val="none" w:sz="0" w:space="0" w:color="auto"/>
        <w:left w:val="none" w:sz="0" w:space="0" w:color="auto"/>
        <w:bottom w:val="none" w:sz="0" w:space="0" w:color="auto"/>
        <w:right w:val="none" w:sz="0" w:space="0" w:color="auto"/>
      </w:divBdr>
    </w:div>
    <w:div w:id="1623880065">
      <w:bodyDiv w:val="1"/>
      <w:marLeft w:val="0"/>
      <w:marRight w:val="0"/>
      <w:marTop w:val="0"/>
      <w:marBottom w:val="0"/>
      <w:divBdr>
        <w:top w:val="none" w:sz="0" w:space="0" w:color="auto"/>
        <w:left w:val="none" w:sz="0" w:space="0" w:color="auto"/>
        <w:bottom w:val="none" w:sz="0" w:space="0" w:color="auto"/>
        <w:right w:val="none" w:sz="0" w:space="0" w:color="auto"/>
      </w:divBdr>
    </w:div>
    <w:div w:id="1623920744">
      <w:bodyDiv w:val="1"/>
      <w:marLeft w:val="0"/>
      <w:marRight w:val="0"/>
      <w:marTop w:val="0"/>
      <w:marBottom w:val="0"/>
      <w:divBdr>
        <w:top w:val="none" w:sz="0" w:space="0" w:color="auto"/>
        <w:left w:val="none" w:sz="0" w:space="0" w:color="auto"/>
        <w:bottom w:val="none" w:sz="0" w:space="0" w:color="auto"/>
        <w:right w:val="none" w:sz="0" w:space="0" w:color="auto"/>
      </w:divBdr>
    </w:div>
    <w:div w:id="1624119872">
      <w:bodyDiv w:val="1"/>
      <w:marLeft w:val="0"/>
      <w:marRight w:val="0"/>
      <w:marTop w:val="0"/>
      <w:marBottom w:val="0"/>
      <w:divBdr>
        <w:top w:val="none" w:sz="0" w:space="0" w:color="auto"/>
        <w:left w:val="none" w:sz="0" w:space="0" w:color="auto"/>
        <w:bottom w:val="none" w:sz="0" w:space="0" w:color="auto"/>
        <w:right w:val="none" w:sz="0" w:space="0" w:color="auto"/>
      </w:divBdr>
    </w:div>
    <w:div w:id="1625229226">
      <w:bodyDiv w:val="1"/>
      <w:marLeft w:val="0"/>
      <w:marRight w:val="0"/>
      <w:marTop w:val="0"/>
      <w:marBottom w:val="0"/>
      <w:divBdr>
        <w:top w:val="none" w:sz="0" w:space="0" w:color="auto"/>
        <w:left w:val="none" w:sz="0" w:space="0" w:color="auto"/>
        <w:bottom w:val="none" w:sz="0" w:space="0" w:color="auto"/>
        <w:right w:val="none" w:sz="0" w:space="0" w:color="auto"/>
      </w:divBdr>
    </w:div>
    <w:div w:id="1625967835">
      <w:bodyDiv w:val="1"/>
      <w:marLeft w:val="0"/>
      <w:marRight w:val="0"/>
      <w:marTop w:val="0"/>
      <w:marBottom w:val="0"/>
      <w:divBdr>
        <w:top w:val="none" w:sz="0" w:space="0" w:color="auto"/>
        <w:left w:val="none" w:sz="0" w:space="0" w:color="auto"/>
        <w:bottom w:val="none" w:sz="0" w:space="0" w:color="auto"/>
        <w:right w:val="none" w:sz="0" w:space="0" w:color="auto"/>
      </w:divBdr>
    </w:div>
    <w:div w:id="1625968123">
      <w:bodyDiv w:val="1"/>
      <w:marLeft w:val="0"/>
      <w:marRight w:val="0"/>
      <w:marTop w:val="0"/>
      <w:marBottom w:val="0"/>
      <w:divBdr>
        <w:top w:val="none" w:sz="0" w:space="0" w:color="auto"/>
        <w:left w:val="none" w:sz="0" w:space="0" w:color="auto"/>
        <w:bottom w:val="none" w:sz="0" w:space="0" w:color="auto"/>
        <w:right w:val="none" w:sz="0" w:space="0" w:color="auto"/>
      </w:divBdr>
    </w:div>
    <w:div w:id="1626160251">
      <w:bodyDiv w:val="1"/>
      <w:marLeft w:val="0"/>
      <w:marRight w:val="0"/>
      <w:marTop w:val="0"/>
      <w:marBottom w:val="0"/>
      <w:divBdr>
        <w:top w:val="none" w:sz="0" w:space="0" w:color="auto"/>
        <w:left w:val="none" w:sz="0" w:space="0" w:color="auto"/>
        <w:bottom w:val="none" w:sz="0" w:space="0" w:color="auto"/>
        <w:right w:val="none" w:sz="0" w:space="0" w:color="auto"/>
      </w:divBdr>
    </w:div>
    <w:div w:id="1626354803">
      <w:bodyDiv w:val="1"/>
      <w:marLeft w:val="0"/>
      <w:marRight w:val="0"/>
      <w:marTop w:val="0"/>
      <w:marBottom w:val="0"/>
      <w:divBdr>
        <w:top w:val="none" w:sz="0" w:space="0" w:color="auto"/>
        <w:left w:val="none" w:sz="0" w:space="0" w:color="auto"/>
        <w:bottom w:val="none" w:sz="0" w:space="0" w:color="auto"/>
        <w:right w:val="none" w:sz="0" w:space="0" w:color="auto"/>
      </w:divBdr>
    </w:div>
    <w:div w:id="1626548343">
      <w:bodyDiv w:val="1"/>
      <w:marLeft w:val="0"/>
      <w:marRight w:val="0"/>
      <w:marTop w:val="0"/>
      <w:marBottom w:val="0"/>
      <w:divBdr>
        <w:top w:val="none" w:sz="0" w:space="0" w:color="auto"/>
        <w:left w:val="none" w:sz="0" w:space="0" w:color="auto"/>
        <w:bottom w:val="none" w:sz="0" w:space="0" w:color="auto"/>
        <w:right w:val="none" w:sz="0" w:space="0" w:color="auto"/>
      </w:divBdr>
    </w:div>
    <w:div w:id="1626620397">
      <w:bodyDiv w:val="1"/>
      <w:marLeft w:val="0"/>
      <w:marRight w:val="0"/>
      <w:marTop w:val="0"/>
      <w:marBottom w:val="0"/>
      <w:divBdr>
        <w:top w:val="none" w:sz="0" w:space="0" w:color="auto"/>
        <w:left w:val="none" w:sz="0" w:space="0" w:color="auto"/>
        <w:bottom w:val="none" w:sz="0" w:space="0" w:color="auto"/>
        <w:right w:val="none" w:sz="0" w:space="0" w:color="auto"/>
      </w:divBdr>
    </w:div>
    <w:div w:id="1626735246">
      <w:bodyDiv w:val="1"/>
      <w:marLeft w:val="0"/>
      <w:marRight w:val="0"/>
      <w:marTop w:val="0"/>
      <w:marBottom w:val="0"/>
      <w:divBdr>
        <w:top w:val="none" w:sz="0" w:space="0" w:color="auto"/>
        <w:left w:val="none" w:sz="0" w:space="0" w:color="auto"/>
        <w:bottom w:val="none" w:sz="0" w:space="0" w:color="auto"/>
        <w:right w:val="none" w:sz="0" w:space="0" w:color="auto"/>
      </w:divBdr>
    </w:div>
    <w:div w:id="1627348321">
      <w:bodyDiv w:val="1"/>
      <w:marLeft w:val="0"/>
      <w:marRight w:val="0"/>
      <w:marTop w:val="0"/>
      <w:marBottom w:val="0"/>
      <w:divBdr>
        <w:top w:val="none" w:sz="0" w:space="0" w:color="auto"/>
        <w:left w:val="none" w:sz="0" w:space="0" w:color="auto"/>
        <w:bottom w:val="none" w:sz="0" w:space="0" w:color="auto"/>
        <w:right w:val="none" w:sz="0" w:space="0" w:color="auto"/>
      </w:divBdr>
    </w:div>
    <w:div w:id="1627855504">
      <w:bodyDiv w:val="1"/>
      <w:marLeft w:val="0"/>
      <w:marRight w:val="0"/>
      <w:marTop w:val="0"/>
      <w:marBottom w:val="0"/>
      <w:divBdr>
        <w:top w:val="none" w:sz="0" w:space="0" w:color="auto"/>
        <w:left w:val="none" w:sz="0" w:space="0" w:color="auto"/>
        <w:bottom w:val="none" w:sz="0" w:space="0" w:color="auto"/>
        <w:right w:val="none" w:sz="0" w:space="0" w:color="auto"/>
      </w:divBdr>
    </w:div>
    <w:div w:id="1627928773">
      <w:bodyDiv w:val="1"/>
      <w:marLeft w:val="0"/>
      <w:marRight w:val="0"/>
      <w:marTop w:val="0"/>
      <w:marBottom w:val="0"/>
      <w:divBdr>
        <w:top w:val="none" w:sz="0" w:space="0" w:color="auto"/>
        <w:left w:val="none" w:sz="0" w:space="0" w:color="auto"/>
        <w:bottom w:val="none" w:sz="0" w:space="0" w:color="auto"/>
        <w:right w:val="none" w:sz="0" w:space="0" w:color="auto"/>
      </w:divBdr>
    </w:div>
    <w:div w:id="1627933052">
      <w:bodyDiv w:val="1"/>
      <w:marLeft w:val="0"/>
      <w:marRight w:val="0"/>
      <w:marTop w:val="0"/>
      <w:marBottom w:val="0"/>
      <w:divBdr>
        <w:top w:val="none" w:sz="0" w:space="0" w:color="auto"/>
        <w:left w:val="none" w:sz="0" w:space="0" w:color="auto"/>
        <w:bottom w:val="none" w:sz="0" w:space="0" w:color="auto"/>
        <w:right w:val="none" w:sz="0" w:space="0" w:color="auto"/>
      </w:divBdr>
    </w:div>
    <w:div w:id="1628123166">
      <w:bodyDiv w:val="1"/>
      <w:marLeft w:val="0"/>
      <w:marRight w:val="0"/>
      <w:marTop w:val="0"/>
      <w:marBottom w:val="0"/>
      <w:divBdr>
        <w:top w:val="none" w:sz="0" w:space="0" w:color="auto"/>
        <w:left w:val="none" w:sz="0" w:space="0" w:color="auto"/>
        <w:bottom w:val="none" w:sz="0" w:space="0" w:color="auto"/>
        <w:right w:val="none" w:sz="0" w:space="0" w:color="auto"/>
      </w:divBdr>
    </w:div>
    <w:div w:id="1628194245">
      <w:bodyDiv w:val="1"/>
      <w:marLeft w:val="0"/>
      <w:marRight w:val="0"/>
      <w:marTop w:val="0"/>
      <w:marBottom w:val="0"/>
      <w:divBdr>
        <w:top w:val="none" w:sz="0" w:space="0" w:color="auto"/>
        <w:left w:val="none" w:sz="0" w:space="0" w:color="auto"/>
        <w:bottom w:val="none" w:sz="0" w:space="0" w:color="auto"/>
        <w:right w:val="none" w:sz="0" w:space="0" w:color="auto"/>
      </w:divBdr>
    </w:div>
    <w:div w:id="1628468176">
      <w:bodyDiv w:val="1"/>
      <w:marLeft w:val="0"/>
      <w:marRight w:val="0"/>
      <w:marTop w:val="0"/>
      <w:marBottom w:val="0"/>
      <w:divBdr>
        <w:top w:val="none" w:sz="0" w:space="0" w:color="auto"/>
        <w:left w:val="none" w:sz="0" w:space="0" w:color="auto"/>
        <w:bottom w:val="none" w:sz="0" w:space="0" w:color="auto"/>
        <w:right w:val="none" w:sz="0" w:space="0" w:color="auto"/>
      </w:divBdr>
    </w:div>
    <w:div w:id="1628511248">
      <w:bodyDiv w:val="1"/>
      <w:marLeft w:val="0"/>
      <w:marRight w:val="0"/>
      <w:marTop w:val="0"/>
      <w:marBottom w:val="0"/>
      <w:divBdr>
        <w:top w:val="none" w:sz="0" w:space="0" w:color="auto"/>
        <w:left w:val="none" w:sz="0" w:space="0" w:color="auto"/>
        <w:bottom w:val="none" w:sz="0" w:space="0" w:color="auto"/>
        <w:right w:val="none" w:sz="0" w:space="0" w:color="auto"/>
      </w:divBdr>
    </w:div>
    <w:div w:id="1629043782">
      <w:bodyDiv w:val="1"/>
      <w:marLeft w:val="0"/>
      <w:marRight w:val="0"/>
      <w:marTop w:val="0"/>
      <w:marBottom w:val="0"/>
      <w:divBdr>
        <w:top w:val="none" w:sz="0" w:space="0" w:color="auto"/>
        <w:left w:val="none" w:sz="0" w:space="0" w:color="auto"/>
        <w:bottom w:val="none" w:sz="0" w:space="0" w:color="auto"/>
        <w:right w:val="none" w:sz="0" w:space="0" w:color="auto"/>
      </w:divBdr>
    </w:div>
    <w:div w:id="1629163070">
      <w:bodyDiv w:val="1"/>
      <w:marLeft w:val="0"/>
      <w:marRight w:val="0"/>
      <w:marTop w:val="0"/>
      <w:marBottom w:val="0"/>
      <w:divBdr>
        <w:top w:val="none" w:sz="0" w:space="0" w:color="auto"/>
        <w:left w:val="none" w:sz="0" w:space="0" w:color="auto"/>
        <w:bottom w:val="none" w:sz="0" w:space="0" w:color="auto"/>
        <w:right w:val="none" w:sz="0" w:space="0" w:color="auto"/>
      </w:divBdr>
    </w:div>
    <w:div w:id="1629506119">
      <w:bodyDiv w:val="1"/>
      <w:marLeft w:val="0"/>
      <w:marRight w:val="0"/>
      <w:marTop w:val="0"/>
      <w:marBottom w:val="0"/>
      <w:divBdr>
        <w:top w:val="none" w:sz="0" w:space="0" w:color="auto"/>
        <w:left w:val="none" w:sz="0" w:space="0" w:color="auto"/>
        <w:bottom w:val="none" w:sz="0" w:space="0" w:color="auto"/>
        <w:right w:val="none" w:sz="0" w:space="0" w:color="auto"/>
      </w:divBdr>
    </w:div>
    <w:div w:id="1629507632">
      <w:bodyDiv w:val="1"/>
      <w:marLeft w:val="0"/>
      <w:marRight w:val="0"/>
      <w:marTop w:val="0"/>
      <w:marBottom w:val="0"/>
      <w:divBdr>
        <w:top w:val="none" w:sz="0" w:space="0" w:color="auto"/>
        <w:left w:val="none" w:sz="0" w:space="0" w:color="auto"/>
        <w:bottom w:val="none" w:sz="0" w:space="0" w:color="auto"/>
        <w:right w:val="none" w:sz="0" w:space="0" w:color="auto"/>
      </w:divBdr>
    </w:div>
    <w:div w:id="1629508648">
      <w:bodyDiv w:val="1"/>
      <w:marLeft w:val="0"/>
      <w:marRight w:val="0"/>
      <w:marTop w:val="0"/>
      <w:marBottom w:val="0"/>
      <w:divBdr>
        <w:top w:val="none" w:sz="0" w:space="0" w:color="auto"/>
        <w:left w:val="none" w:sz="0" w:space="0" w:color="auto"/>
        <w:bottom w:val="none" w:sz="0" w:space="0" w:color="auto"/>
        <w:right w:val="none" w:sz="0" w:space="0" w:color="auto"/>
      </w:divBdr>
    </w:div>
    <w:div w:id="1629581617">
      <w:bodyDiv w:val="1"/>
      <w:marLeft w:val="0"/>
      <w:marRight w:val="0"/>
      <w:marTop w:val="0"/>
      <w:marBottom w:val="0"/>
      <w:divBdr>
        <w:top w:val="none" w:sz="0" w:space="0" w:color="auto"/>
        <w:left w:val="none" w:sz="0" w:space="0" w:color="auto"/>
        <w:bottom w:val="none" w:sz="0" w:space="0" w:color="auto"/>
        <w:right w:val="none" w:sz="0" w:space="0" w:color="auto"/>
      </w:divBdr>
    </w:div>
    <w:div w:id="1629630079">
      <w:bodyDiv w:val="1"/>
      <w:marLeft w:val="0"/>
      <w:marRight w:val="0"/>
      <w:marTop w:val="0"/>
      <w:marBottom w:val="0"/>
      <w:divBdr>
        <w:top w:val="none" w:sz="0" w:space="0" w:color="auto"/>
        <w:left w:val="none" w:sz="0" w:space="0" w:color="auto"/>
        <w:bottom w:val="none" w:sz="0" w:space="0" w:color="auto"/>
        <w:right w:val="none" w:sz="0" w:space="0" w:color="auto"/>
      </w:divBdr>
    </w:div>
    <w:div w:id="1629703874">
      <w:bodyDiv w:val="1"/>
      <w:marLeft w:val="0"/>
      <w:marRight w:val="0"/>
      <w:marTop w:val="0"/>
      <w:marBottom w:val="0"/>
      <w:divBdr>
        <w:top w:val="none" w:sz="0" w:space="0" w:color="auto"/>
        <w:left w:val="none" w:sz="0" w:space="0" w:color="auto"/>
        <w:bottom w:val="none" w:sz="0" w:space="0" w:color="auto"/>
        <w:right w:val="none" w:sz="0" w:space="0" w:color="auto"/>
      </w:divBdr>
    </w:div>
    <w:div w:id="1630934261">
      <w:bodyDiv w:val="1"/>
      <w:marLeft w:val="0"/>
      <w:marRight w:val="0"/>
      <w:marTop w:val="0"/>
      <w:marBottom w:val="0"/>
      <w:divBdr>
        <w:top w:val="none" w:sz="0" w:space="0" w:color="auto"/>
        <w:left w:val="none" w:sz="0" w:space="0" w:color="auto"/>
        <w:bottom w:val="none" w:sz="0" w:space="0" w:color="auto"/>
        <w:right w:val="none" w:sz="0" w:space="0" w:color="auto"/>
      </w:divBdr>
    </w:div>
    <w:div w:id="1631084814">
      <w:bodyDiv w:val="1"/>
      <w:marLeft w:val="0"/>
      <w:marRight w:val="0"/>
      <w:marTop w:val="0"/>
      <w:marBottom w:val="0"/>
      <w:divBdr>
        <w:top w:val="none" w:sz="0" w:space="0" w:color="auto"/>
        <w:left w:val="none" w:sz="0" w:space="0" w:color="auto"/>
        <w:bottom w:val="none" w:sz="0" w:space="0" w:color="auto"/>
        <w:right w:val="none" w:sz="0" w:space="0" w:color="auto"/>
      </w:divBdr>
    </w:div>
    <w:div w:id="1631207586">
      <w:bodyDiv w:val="1"/>
      <w:marLeft w:val="0"/>
      <w:marRight w:val="0"/>
      <w:marTop w:val="0"/>
      <w:marBottom w:val="0"/>
      <w:divBdr>
        <w:top w:val="none" w:sz="0" w:space="0" w:color="auto"/>
        <w:left w:val="none" w:sz="0" w:space="0" w:color="auto"/>
        <w:bottom w:val="none" w:sz="0" w:space="0" w:color="auto"/>
        <w:right w:val="none" w:sz="0" w:space="0" w:color="auto"/>
      </w:divBdr>
    </w:div>
    <w:div w:id="1631520482">
      <w:bodyDiv w:val="1"/>
      <w:marLeft w:val="0"/>
      <w:marRight w:val="0"/>
      <w:marTop w:val="0"/>
      <w:marBottom w:val="0"/>
      <w:divBdr>
        <w:top w:val="none" w:sz="0" w:space="0" w:color="auto"/>
        <w:left w:val="none" w:sz="0" w:space="0" w:color="auto"/>
        <w:bottom w:val="none" w:sz="0" w:space="0" w:color="auto"/>
        <w:right w:val="none" w:sz="0" w:space="0" w:color="auto"/>
      </w:divBdr>
    </w:div>
    <w:div w:id="1631589930">
      <w:bodyDiv w:val="1"/>
      <w:marLeft w:val="0"/>
      <w:marRight w:val="0"/>
      <w:marTop w:val="0"/>
      <w:marBottom w:val="0"/>
      <w:divBdr>
        <w:top w:val="none" w:sz="0" w:space="0" w:color="auto"/>
        <w:left w:val="none" w:sz="0" w:space="0" w:color="auto"/>
        <w:bottom w:val="none" w:sz="0" w:space="0" w:color="auto"/>
        <w:right w:val="none" w:sz="0" w:space="0" w:color="auto"/>
      </w:divBdr>
    </w:div>
    <w:div w:id="1632403130">
      <w:bodyDiv w:val="1"/>
      <w:marLeft w:val="0"/>
      <w:marRight w:val="0"/>
      <w:marTop w:val="0"/>
      <w:marBottom w:val="0"/>
      <w:divBdr>
        <w:top w:val="none" w:sz="0" w:space="0" w:color="auto"/>
        <w:left w:val="none" w:sz="0" w:space="0" w:color="auto"/>
        <w:bottom w:val="none" w:sz="0" w:space="0" w:color="auto"/>
        <w:right w:val="none" w:sz="0" w:space="0" w:color="auto"/>
      </w:divBdr>
    </w:div>
    <w:div w:id="1632443689">
      <w:bodyDiv w:val="1"/>
      <w:marLeft w:val="0"/>
      <w:marRight w:val="0"/>
      <w:marTop w:val="0"/>
      <w:marBottom w:val="0"/>
      <w:divBdr>
        <w:top w:val="none" w:sz="0" w:space="0" w:color="auto"/>
        <w:left w:val="none" w:sz="0" w:space="0" w:color="auto"/>
        <w:bottom w:val="none" w:sz="0" w:space="0" w:color="auto"/>
        <w:right w:val="none" w:sz="0" w:space="0" w:color="auto"/>
      </w:divBdr>
    </w:div>
    <w:div w:id="163252043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2861071">
      <w:bodyDiv w:val="1"/>
      <w:marLeft w:val="0"/>
      <w:marRight w:val="0"/>
      <w:marTop w:val="0"/>
      <w:marBottom w:val="0"/>
      <w:divBdr>
        <w:top w:val="none" w:sz="0" w:space="0" w:color="auto"/>
        <w:left w:val="none" w:sz="0" w:space="0" w:color="auto"/>
        <w:bottom w:val="none" w:sz="0" w:space="0" w:color="auto"/>
        <w:right w:val="none" w:sz="0" w:space="0" w:color="auto"/>
      </w:divBdr>
    </w:div>
    <w:div w:id="1633097014">
      <w:bodyDiv w:val="1"/>
      <w:marLeft w:val="0"/>
      <w:marRight w:val="0"/>
      <w:marTop w:val="0"/>
      <w:marBottom w:val="0"/>
      <w:divBdr>
        <w:top w:val="none" w:sz="0" w:space="0" w:color="auto"/>
        <w:left w:val="none" w:sz="0" w:space="0" w:color="auto"/>
        <w:bottom w:val="none" w:sz="0" w:space="0" w:color="auto"/>
        <w:right w:val="none" w:sz="0" w:space="0" w:color="auto"/>
      </w:divBdr>
    </w:div>
    <w:div w:id="1633708143">
      <w:bodyDiv w:val="1"/>
      <w:marLeft w:val="0"/>
      <w:marRight w:val="0"/>
      <w:marTop w:val="0"/>
      <w:marBottom w:val="0"/>
      <w:divBdr>
        <w:top w:val="none" w:sz="0" w:space="0" w:color="auto"/>
        <w:left w:val="none" w:sz="0" w:space="0" w:color="auto"/>
        <w:bottom w:val="none" w:sz="0" w:space="0" w:color="auto"/>
        <w:right w:val="none" w:sz="0" w:space="0" w:color="auto"/>
      </w:divBdr>
    </w:div>
    <w:div w:id="1633712023">
      <w:bodyDiv w:val="1"/>
      <w:marLeft w:val="0"/>
      <w:marRight w:val="0"/>
      <w:marTop w:val="0"/>
      <w:marBottom w:val="0"/>
      <w:divBdr>
        <w:top w:val="none" w:sz="0" w:space="0" w:color="auto"/>
        <w:left w:val="none" w:sz="0" w:space="0" w:color="auto"/>
        <w:bottom w:val="none" w:sz="0" w:space="0" w:color="auto"/>
        <w:right w:val="none" w:sz="0" w:space="0" w:color="auto"/>
      </w:divBdr>
    </w:div>
    <w:div w:id="1633904013">
      <w:bodyDiv w:val="1"/>
      <w:marLeft w:val="0"/>
      <w:marRight w:val="0"/>
      <w:marTop w:val="0"/>
      <w:marBottom w:val="0"/>
      <w:divBdr>
        <w:top w:val="none" w:sz="0" w:space="0" w:color="auto"/>
        <w:left w:val="none" w:sz="0" w:space="0" w:color="auto"/>
        <w:bottom w:val="none" w:sz="0" w:space="0" w:color="auto"/>
        <w:right w:val="none" w:sz="0" w:space="0" w:color="auto"/>
      </w:divBdr>
    </w:div>
    <w:div w:id="1634287053">
      <w:bodyDiv w:val="1"/>
      <w:marLeft w:val="0"/>
      <w:marRight w:val="0"/>
      <w:marTop w:val="0"/>
      <w:marBottom w:val="0"/>
      <w:divBdr>
        <w:top w:val="none" w:sz="0" w:space="0" w:color="auto"/>
        <w:left w:val="none" w:sz="0" w:space="0" w:color="auto"/>
        <w:bottom w:val="none" w:sz="0" w:space="0" w:color="auto"/>
        <w:right w:val="none" w:sz="0" w:space="0" w:color="auto"/>
      </w:divBdr>
    </w:div>
    <w:div w:id="1634477519">
      <w:bodyDiv w:val="1"/>
      <w:marLeft w:val="0"/>
      <w:marRight w:val="0"/>
      <w:marTop w:val="0"/>
      <w:marBottom w:val="0"/>
      <w:divBdr>
        <w:top w:val="none" w:sz="0" w:space="0" w:color="auto"/>
        <w:left w:val="none" w:sz="0" w:space="0" w:color="auto"/>
        <w:bottom w:val="none" w:sz="0" w:space="0" w:color="auto"/>
        <w:right w:val="none" w:sz="0" w:space="0" w:color="auto"/>
      </w:divBdr>
    </w:div>
    <w:div w:id="1634554625">
      <w:bodyDiv w:val="1"/>
      <w:marLeft w:val="0"/>
      <w:marRight w:val="0"/>
      <w:marTop w:val="0"/>
      <w:marBottom w:val="0"/>
      <w:divBdr>
        <w:top w:val="none" w:sz="0" w:space="0" w:color="auto"/>
        <w:left w:val="none" w:sz="0" w:space="0" w:color="auto"/>
        <w:bottom w:val="none" w:sz="0" w:space="0" w:color="auto"/>
        <w:right w:val="none" w:sz="0" w:space="0" w:color="auto"/>
      </w:divBdr>
    </w:div>
    <w:div w:id="1634749461">
      <w:bodyDiv w:val="1"/>
      <w:marLeft w:val="0"/>
      <w:marRight w:val="0"/>
      <w:marTop w:val="0"/>
      <w:marBottom w:val="0"/>
      <w:divBdr>
        <w:top w:val="none" w:sz="0" w:space="0" w:color="auto"/>
        <w:left w:val="none" w:sz="0" w:space="0" w:color="auto"/>
        <w:bottom w:val="none" w:sz="0" w:space="0" w:color="auto"/>
        <w:right w:val="none" w:sz="0" w:space="0" w:color="auto"/>
      </w:divBdr>
    </w:div>
    <w:div w:id="1634752396">
      <w:bodyDiv w:val="1"/>
      <w:marLeft w:val="0"/>
      <w:marRight w:val="0"/>
      <w:marTop w:val="0"/>
      <w:marBottom w:val="0"/>
      <w:divBdr>
        <w:top w:val="none" w:sz="0" w:space="0" w:color="auto"/>
        <w:left w:val="none" w:sz="0" w:space="0" w:color="auto"/>
        <w:bottom w:val="none" w:sz="0" w:space="0" w:color="auto"/>
        <w:right w:val="none" w:sz="0" w:space="0" w:color="auto"/>
      </w:divBdr>
    </w:div>
    <w:div w:id="1635061613">
      <w:bodyDiv w:val="1"/>
      <w:marLeft w:val="0"/>
      <w:marRight w:val="0"/>
      <w:marTop w:val="0"/>
      <w:marBottom w:val="0"/>
      <w:divBdr>
        <w:top w:val="none" w:sz="0" w:space="0" w:color="auto"/>
        <w:left w:val="none" w:sz="0" w:space="0" w:color="auto"/>
        <w:bottom w:val="none" w:sz="0" w:space="0" w:color="auto"/>
        <w:right w:val="none" w:sz="0" w:space="0" w:color="auto"/>
      </w:divBdr>
    </w:div>
    <w:div w:id="1635334943">
      <w:bodyDiv w:val="1"/>
      <w:marLeft w:val="0"/>
      <w:marRight w:val="0"/>
      <w:marTop w:val="0"/>
      <w:marBottom w:val="0"/>
      <w:divBdr>
        <w:top w:val="none" w:sz="0" w:space="0" w:color="auto"/>
        <w:left w:val="none" w:sz="0" w:space="0" w:color="auto"/>
        <w:bottom w:val="none" w:sz="0" w:space="0" w:color="auto"/>
        <w:right w:val="none" w:sz="0" w:space="0" w:color="auto"/>
      </w:divBdr>
    </w:div>
    <w:div w:id="1635526927">
      <w:bodyDiv w:val="1"/>
      <w:marLeft w:val="0"/>
      <w:marRight w:val="0"/>
      <w:marTop w:val="0"/>
      <w:marBottom w:val="0"/>
      <w:divBdr>
        <w:top w:val="none" w:sz="0" w:space="0" w:color="auto"/>
        <w:left w:val="none" w:sz="0" w:space="0" w:color="auto"/>
        <w:bottom w:val="none" w:sz="0" w:space="0" w:color="auto"/>
        <w:right w:val="none" w:sz="0" w:space="0" w:color="auto"/>
      </w:divBdr>
    </w:div>
    <w:div w:id="1635939090">
      <w:bodyDiv w:val="1"/>
      <w:marLeft w:val="0"/>
      <w:marRight w:val="0"/>
      <w:marTop w:val="0"/>
      <w:marBottom w:val="0"/>
      <w:divBdr>
        <w:top w:val="none" w:sz="0" w:space="0" w:color="auto"/>
        <w:left w:val="none" w:sz="0" w:space="0" w:color="auto"/>
        <w:bottom w:val="none" w:sz="0" w:space="0" w:color="auto"/>
        <w:right w:val="none" w:sz="0" w:space="0" w:color="auto"/>
      </w:divBdr>
    </w:div>
    <w:div w:id="1636175265">
      <w:bodyDiv w:val="1"/>
      <w:marLeft w:val="0"/>
      <w:marRight w:val="0"/>
      <w:marTop w:val="0"/>
      <w:marBottom w:val="0"/>
      <w:divBdr>
        <w:top w:val="none" w:sz="0" w:space="0" w:color="auto"/>
        <w:left w:val="none" w:sz="0" w:space="0" w:color="auto"/>
        <w:bottom w:val="none" w:sz="0" w:space="0" w:color="auto"/>
        <w:right w:val="none" w:sz="0" w:space="0" w:color="auto"/>
      </w:divBdr>
    </w:div>
    <w:div w:id="1636452558">
      <w:bodyDiv w:val="1"/>
      <w:marLeft w:val="0"/>
      <w:marRight w:val="0"/>
      <w:marTop w:val="0"/>
      <w:marBottom w:val="0"/>
      <w:divBdr>
        <w:top w:val="none" w:sz="0" w:space="0" w:color="auto"/>
        <w:left w:val="none" w:sz="0" w:space="0" w:color="auto"/>
        <w:bottom w:val="none" w:sz="0" w:space="0" w:color="auto"/>
        <w:right w:val="none" w:sz="0" w:space="0" w:color="auto"/>
      </w:divBdr>
    </w:div>
    <w:div w:id="1637221392">
      <w:bodyDiv w:val="1"/>
      <w:marLeft w:val="0"/>
      <w:marRight w:val="0"/>
      <w:marTop w:val="0"/>
      <w:marBottom w:val="0"/>
      <w:divBdr>
        <w:top w:val="none" w:sz="0" w:space="0" w:color="auto"/>
        <w:left w:val="none" w:sz="0" w:space="0" w:color="auto"/>
        <w:bottom w:val="none" w:sz="0" w:space="0" w:color="auto"/>
        <w:right w:val="none" w:sz="0" w:space="0" w:color="auto"/>
      </w:divBdr>
    </w:div>
    <w:div w:id="1637835388">
      <w:bodyDiv w:val="1"/>
      <w:marLeft w:val="0"/>
      <w:marRight w:val="0"/>
      <w:marTop w:val="0"/>
      <w:marBottom w:val="0"/>
      <w:divBdr>
        <w:top w:val="none" w:sz="0" w:space="0" w:color="auto"/>
        <w:left w:val="none" w:sz="0" w:space="0" w:color="auto"/>
        <w:bottom w:val="none" w:sz="0" w:space="0" w:color="auto"/>
        <w:right w:val="none" w:sz="0" w:space="0" w:color="auto"/>
      </w:divBdr>
    </w:div>
    <w:div w:id="1637955757">
      <w:bodyDiv w:val="1"/>
      <w:marLeft w:val="0"/>
      <w:marRight w:val="0"/>
      <w:marTop w:val="0"/>
      <w:marBottom w:val="0"/>
      <w:divBdr>
        <w:top w:val="none" w:sz="0" w:space="0" w:color="auto"/>
        <w:left w:val="none" w:sz="0" w:space="0" w:color="auto"/>
        <w:bottom w:val="none" w:sz="0" w:space="0" w:color="auto"/>
        <w:right w:val="none" w:sz="0" w:space="0" w:color="auto"/>
      </w:divBdr>
    </w:div>
    <w:div w:id="1638104628">
      <w:bodyDiv w:val="1"/>
      <w:marLeft w:val="0"/>
      <w:marRight w:val="0"/>
      <w:marTop w:val="0"/>
      <w:marBottom w:val="0"/>
      <w:divBdr>
        <w:top w:val="none" w:sz="0" w:space="0" w:color="auto"/>
        <w:left w:val="none" w:sz="0" w:space="0" w:color="auto"/>
        <w:bottom w:val="none" w:sz="0" w:space="0" w:color="auto"/>
        <w:right w:val="none" w:sz="0" w:space="0" w:color="auto"/>
      </w:divBdr>
    </w:div>
    <w:div w:id="1638681386">
      <w:bodyDiv w:val="1"/>
      <w:marLeft w:val="0"/>
      <w:marRight w:val="0"/>
      <w:marTop w:val="0"/>
      <w:marBottom w:val="0"/>
      <w:divBdr>
        <w:top w:val="none" w:sz="0" w:space="0" w:color="auto"/>
        <w:left w:val="none" w:sz="0" w:space="0" w:color="auto"/>
        <w:bottom w:val="none" w:sz="0" w:space="0" w:color="auto"/>
        <w:right w:val="none" w:sz="0" w:space="0" w:color="auto"/>
      </w:divBdr>
    </w:div>
    <w:div w:id="1638757810">
      <w:bodyDiv w:val="1"/>
      <w:marLeft w:val="0"/>
      <w:marRight w:val="0"/>
      <w:marTop w:val="0"/>
      <w:marBottom w:val="0"/>
      <w:divBdr>
        <w:top w:val="none" w:sz="0" w:space="0" w:color="auto"/>
        <w:left w:val="none" w:sz="0" w:space="0" w:color="auto"/>
        <w:bottom w:val="none" w:sz="0" w:space="0" w:color="auto"/>
        <w:right w:val="none" w:sz="0" w:space="0" w:color="auto"/>
      </w:divBdr>
    </w:div>
    <w:div w:id="1638878493">
      <w:bodyDiv w:val="1"/>
      <w:marLeft w:val="0"/>
      <w:marRight w:val="0"/>
      <w:marTop w:val="0"/>
      <w:marBottom w:val="0"/>
      <w:divBdr>
        <w:top w:val="none" w:sz="0" w:space="0" w:color="auto"/>
        <w:left w:val="none" w:sz="0" w:space="0" w:color="auto"/>
        <w:bottom w:val="none" w:sz="0" w:space="0" w:color="auto"/>
        <w:right w:val="none" w:sz="0" w:space="0" w:color="auto"/>
      </w:divBdr>
    </w:div>
    <w:div w:id="1638996024">
      <w:bodyDiv w:val="1"/>
      <w:marLeft w:val="0"/>
      <w:marRight w:val="0"/>
      <w:marTop w:val="0"/>
      <w:marBottom w:val="0"/>
      <w:divBdr>
        <w:top w:val="none" w:sz="0" w:space="0" w:color="auto"/>
        <w:left w:val="none" w:sz="0" w:space="0" w:color="auto"/>
        <w:bottom w:val="none" w:sz="0" w:space="0" w:color="auto"/>
        <w:right w:val="none" w:sz="0" w:space="0" w:color="auto"/>
      </w:divBdr>
    </w:div>
    <w:div w:id="1639189752">
      <w:bodyDiv w:val="1"/>
      <w:marLeft w:val="0"/>
      <w:marRight w:val="0"/>
      <w:marTop w:val="0"/>
      <w:marBottom w:val="0"/>
      <w:divBdr>
        <w:top w:val="none" w:sz="0" w:space="0" w:color="auto"/>
        <w:left w:val="none" w:sz="0" w:space="0" w:color="auto"/>
        <w:bottom w:val="none" w:sz="0" w:space="0" w:color="auto"/>
        <w:right w:val="none" w:sz="0" w:space="0" w:color="auto"/>
      </w:divBdr>
    </w:div>
    <w:div w:id="1639529815">
      <w:bodyDiv w:val="1"/>
      <w:marLeft w:val="0"/>
      <w:marRight w:val="0"/>
      <w:marTop w:val="0"/>
      <w:marBottom w:val="0"/>
      <w:divBdr>
        <w:top w:val="none" w:sz="0" w:space="0" w:color="auto"/>
        <w:left w:val="none" w:sz="0" w:space="0" w:color="auto"/>
        <w:bottom w:val="none" w:sz="0" w:space="0" w:color="auto"/>
        <w:right w:val="none" w:sz="0" w:space="0" w:color="auto"/>
      </w:divBdr>
    </w:div>
    <w:div w:id="1639605719">
      <w:bodyDiv w:val="1"/>
      <w:marLeft w:val="0"/>
      <w:marRight w:val="0"/>
      <w:marTop w:val="0"/>
      <w:marBottom w:val="0"/>
      <w:divBdr>
        <w:top w:val="none" w:sz="0" w:space="0" w:color="auto"/>
        <w:left w:val="none" w:sz="0" w:space="0" w:color="auto"/>
        <w:bottom w:val="none" w:sz="0" w:space="0" w:color="auto"/>
        <w:right w:val="none" w:sz="0" w:space="0" w:color="auto"/>
      </w:divBdr>
    </w:div>
    <w:div w:id="1639645327">
      <w:bodyDiv w:val="1"/>
      <w:marLeft w:val="0"/>
      <w:marRight w:val="0"/>
      <w:marTop w:val="0"/>
      <w:marBottom w:val="0"/>
      <w:divBdr>
        <w:top w:val="none" w:sz="0" w:space="0" w:color="auto"/>
        <w:left w:val="none" w:sz="0" w:space="0" w:color="auto"/>
        <w:bottom w:val="none" w:sz="0" w:space="0" w:color="auto"/>
        <w:right w:val="none" w:sz="0" w:space="0" w:color="auto"/>
      </w:divBdr>
    </w:div>
    <w:div w:id="1639720805">
      <w:bodyDiv w:val="1"/>
      <w:marLeft w:val="0"/>
      <w:marRight w:val="0"/>
      <w:marTop w:val="0"/>
      <w:marBottom w:val="0"/>
      <w:divBdr>
        <w:top w:val="none" w:sz="0" w:space="0" w:color="auto"/>
        <w:left w:val="none" w:sz="0" w:space="0" w:color="auto"/>
        <w:bottom w:val="none" w:sz="0" w:space="0" w:color="auto"/>
        <w:right w:val="none" w:sz="0" w:space="0" w:color="auto"/>
      </w:divBdr>
    </w:div>
    <w:div w:id="1639723248">
      <w:bodyDiv w:val="1"/>
      <w:marLeft w:val="0"/>
      <w:marRight w:val="0"/>
      <w:marTop w:val="0"/>
      <w:marBottom w:val="0"/>
      <w:divBdr>
        <w:top w:val="none" w:sz="0" w:space="0" w:color="auto"/>
        <w:left w:val="none" w:sz="0" w:space="0" w:color="auto"/>
        <w:bottom w:val="none" w:sz="0" w:space="0" w:color="auto"/>
        <w:right w:val="none" w:sz="0" w:space="0" w:color="auto"/>
      </w:divBdr>
    </w:div>
    <w:div w:id="1640256988">
      <w:bodyDiv w:val="1"/>
      <w:marLeft w:val="0"/>
      <w:marRight w:val="0"/>
      <w:marTop w:val="0"/>
      <w:marBottom w:val="0"/>
      <w:divBdr>
        <w:top w:val="none" w:sz="0" w:space="0" w:color="auto"/>
        <w:left w:val="none" w:sz="0" w:space="0" w:color="auto"/>
        <w:bottom w:val="none" w:sz="0" w:space="0" w:color="auto"/>
        <w:right w:val="none" w:sz="0" w:space="0" w:color="auto"/>
      </w:divBdr>
    </w:div>
    <w:div w:id="1640649005">
      <w:bodyDiv w:val="1"/>
      <w:marLeft w:val="0"/>
      <w:marRight w:val="0"/>
      <w:marTop w:val="0"/>
      <w:marBottom w:val="0"/>
      <w:divBdr>
        <w:top w:val="none" w:sz="0" w:space="0" w:color="auto"/>
        <w:left w:val="none" w:sz="0" w:space="0" w:color="auto"/>
        <w:bottom w:val="none" w:sz="0" w:space="0" w:color="auto"/>
        <w:right w:val="none" w:sz="0" w:space="0" w:color="auto"/>
      </w:divBdr>
    </w:div>
    <w:div w:id="1640723569">
      <w:bodyDiv w:val="1"/>
      <w:marLeft w:val="0"/>
      <w:marRight w:val="0"/>
      <w:marTop w:val="0"/>
      <w:marBottom w:val="0"/>
      <w:divBdr>
        <w:top w:val="none" w:sz="0" w:space="0" w:color="auto"/>
        <w:left w:val="none" w:sz="0" w:space="0" w:color="auto"/>
        <w:bottom w:val="none" w:sz="0" w:space="0" w:color="auto"/>
        <w:right w:val="none" w:sz="0" w:space="0" w:color="auto"/>
      </w:divBdr>
    </w:div>
    <w:div w:id="1641038101">
      <w:bodyDiv w:val="1"/>
      <w:marLeft w:val="0"/>
      <w:marRight w:val="0"/>
      <w:marTop w:val="0"/>
      <w:marBottom w:val="0"/>
      <w:divBdr>
        <w:top w:val="none" w:sz="0" w:space="0" w:color="auto"/>
        <w:left w:val="none" w:sz="0" w:space="0" w:color="auto"/>
        <w:bottom w:val="none" w:sz="0" w:space="0" w:color="auto"/>
        <w:right w:val="none" w:sz="0" w:space="0" w:color="auto"/>
      </w:divBdr>
    </w:div>
    <w:div w:id="1641110849">
      <w:bodyDiv w:val="1"/>
      <w:marLeft w:val="0"/>
      <w:marRight w:val="0"/>
      <w:marTop w:val="0"/>
      <w:marBottom w:val="0"/>
      <w:divBdr>
        <w:top w:val="none" w:sz="0" w:space="0" w:color="auto"/>
        <w:left w:val="none" w:sz="0" w:space="0" w:color="auto"/>
        <w:bottom w:val="none" w:sz="0" w:space="0" w:color="auto"/>
        <w:right w:val="none" w:sz="0" w:space="0" w:color="auto"/>
      </w:divBdr>
    </w:div>
    <w:div w:id="1641418967">
      <w:bodyDiv w:val="1"/>
      <w:marLeft w:val="0"/>
      <w:marRight w:val="0"/>
      <w:marTop w:val="0"/>
      <w:marBottom w:val="0"/>
      <w:divBdr>
        <w:top w:val="none" w:sz="0" w:space="0" w:color="auto"/>
        <w:left w:val="none" w:sz="0" w:space="0" w:color="auto"/>
        <w:bottom w:val="none" w:sz="0" w:space="0" w:color="auto"/>
        <w:right w:val="none" w:sz="0" w:space="0" w:color="auto"/>
      </w:divBdr>
    </w:div>
    <w:div w:id="1641419548">
      <w:bodyDiv w:val="1"/>
      <w:marLeft w:val="0"/>
      <w:marRight w:val="0"/>
      <w:marTop w:val="0"/>
      <w:marBottom w:val="0"/>
      <w:divBdr>
        <w:top w:val="none" w:sz="0" w:space="0" w:color="auto"/>
        <w:left w:val="none" w:sz="0" w:space="0" w:color="auto"/>
        <w:bottom w:val="none" w:sz="0" w:space="0" w:color="auto"/>
        <w:right w:val="none" w:sz="0" w:space="0" w:color="auto"/>
      </w:divBdr>
    </w:div>
    <w:div w:id="1641962501">
      <w:bodyDiv w:val="1"/>
      <w:marLeft w:val="0"/>
      <w:marRight w:val="0"/>
      <w:marTop w:val="0"/>
      <w:marBottom w:val="0"/>
      <w:divBdr>
        <w:top w:val="none" w:sz="0" w:space="0" w:color="auto"/>
        <w:left w:val="none" w:sz="0" w:space="0" w:color="auto"/>
        <w:bottom w:val="none" w:sz="0" w:space="0" w:color="auto"/>
        <w:right w:val="none" w:sz="0" w:space="0" w:color="auto"/>
      </w:divBdr>
    </w:div>
    <w:div w:id="1642033630">
      <w:bodyDiv w:val="1"/>
      <w:marLeft w:val="0"/>
      <w:marRight w:val="0"/>
      <w:marTop w:val="0"/>
      <w:marBottom w:val="0"/>
      <w:divBdr>
        <w:top w:val="none" w:sz="0" w:space="0" w:color="auto"/>
        <w:left w:val="none" w:sz="0" w:space="0" w:color="auto"/>
        <w:bottom w:val="none" w:sz="0" w:space="0" w:color="auto"/>
        <w:right w:val="none" w:sz="0" w:space="0" w:color="auto"/>
      </w:divBdr>
    </w:div>
    <w:div w:id="1642035930">
      <w:bodyDiv w:val="1"/>
      <w:marLeft w:val="0"/>
      <w:marRight w:val="0"/>
      <w:marTop w:val="0"/>
      <w:marBottom w:val="0"/>
      <w:divBdr>
        <w:top w:val="none" w:sz="0" w:space="0" w:color="auto"/>
        <w:left w:val="none" w:sz="0" w:space="0" w:color="auto"/>
        <w:bottom w:val="none" w:sz="0" w:space="0" w:color="auto"/>
        <w:right w:val="none" w:sz="0" w:space="0" w:color="auto"/>
      </w:divBdr>
    </w:div>
    <w:div w:id="1642149032">
      <w:bodyDiv w:val="1"/>
      <w:marLeft w:val="0"/>
      <w:marRight w:val="0"/>
      <w:marTop w:val="0"/>
      <w:marBottom w:val="0"/>
      <w:divBdr>
        <w:top w:val="none" w:sz="0" w:space="0" w:color="auto"/>
        <w:left w:val="none" w:sz="0" w:space="0" w:color="auto"/>
        <w:bottom w:val="none" w:sz="0" w:space="0" w:color="auto"/>
        <w:right w:val="none" w:sz="0" w:space="0" w:color="auto"/>
      </w:divBdr>
    </w:div>
    <w:div w:id="1642811482">
      <w:bodyDiv w:val="1"/>
      <w:marLeft w:val="0"/>
      <w:marRight w:val="0"/>
      <w:marTop w:val="0"/>
      <w:marBottom w:val="0"/>
      <w:divBdr>
        <w:top w:val="none" w:sz="0" w:space="0" w:color="auto"/>
        <w:left w:val="none" w:sz="0" w:space="0" w:color="auto"/>
        <w:bottom w:val="none" w:sz="0" w:space="0" w:color="auto"/>
        <w:right w:val="none" w:sz="0" w:space="0" w:color="auto"/>
      </w:divBdr>
    </w:div>
    <w:div w:id="1642887005">
      <w:bodyDiv w:val="1"/>
      <w:marLeft w:val="0"/>
      <w:marRight w:val="0"/>
      <w:marTop w:val="0"/>
      <w:marBottom w:val="0"/>
      <w:divBdr>
        <w:top w:val="none" w:sz="0" w:space="0" w:color="auto"/>
        <w:left w:val="none" w:sz="0" w:space="0" w:color="auto"/>
        <w:bottom w:val="none" w:sz="0" w:space="0" w:color="auto"/>
        <w:right w:val="none" w:sz="0" w:space="0" w:color="auto"/>
      </w:divBdr>
    </w:div>
    <w:div w:id="1643121608">
      <w:bodyDiv w:val="1"/>
      <w:marLeft w:val="0"/>
      <w:marRight w:val="0"/>
      <w:marTop w:val="0"/>
      <w:marBottom w:val="0"/>
      <w:divBdr>
        <w:top w:val="none" w:sz="0" w:space="0" w:color="auto"/>
        <w:left w:val="none" w:sz="0" w:space="0" w:color="auto"/>
        <w:bottom w:val="none" w:sz="0" w:space="0" w:color="auto"/>
        <w:right w:val="none" w:sz="0" w:space="0" w:color="auto"/>
      </w:divBdr>
    </w:div>
    <w:div w:id="1643347129">
      <w:bodyDiv w:val="1"/>
      <w:marLeft w:val="0"/>
      <w:marRight w:val="0"/>
      <w:marTop w:val="0"/>
      <w:marBottom w:val="0"/>
      <w:divBdr>
        <w:top w:val="none" w:sz="0" w:space="0" w:color="auto"/>
        <w:left w:val="none" w:sz="0" w:space="0" w:color="auto"/>
        <w:bottom w:val="none" w:sz="0" w:space="0" w:color="auto"/>
        <w:right w:val="none" w:sz="0" w:space="0" w:color="auto"/>
      </w:divBdr>
    </w:div>
    <w:div w:id="1643653662">
      <w:bodyDiv w:val="1"/>
      <w:marLeft w:val="0"/>
      <w:marRight w:val="0"/>
      <w:marTop w:val="0"/>
      <w:marBottom w:val="0"/>
      <w:divBdr>
        <w:top w:val="none" w:sz="0" w:space="0" w:color="auto"/>
        <w:left w:val="none" w:sz="0" w:space="0" w:color="auto"/>
        <w:bottom w:val="none" w:sz="0" w:space="0" w:color="auto"/>
        <w:right w:val="none" w:sz="0" w:space="0" w:color="auto"/>
      </w:divBdr>
    </w:div>
    <w:div w:id="1643726354">
      <w:bodyDiv w:val="1"/>
      <w:marLeft w:val="0"/>
      <w:marRight w:val="0"/>
      <w:marTop w:val="0"/>
      <w:marBottom w:val="0"/>
      <w:divBdr>
        <w:top w:val="none" w:sz="0" w:space="0" w:color="auto"/>
        <w:left w:val="none" w:sz="0" w:space="0" w:color="auto"/>
        <w:bottom w:val="none" w:sz="0" w:space="0" w:color="auto"/>
        <w:right w:val="none" w:sz="0" w:space="0" w:color="auto"/>
      </w:divBdr>
    </w:div>
    <w:div w:id="1644191360">
      <w:bodyDiv w:val="1"/>
      <w:marLeft w:val="0"/>
      <w:marRight w:val="0"/>
      <w:marTop w:val="0"/>
      <w:marBottom w:val="0"/>
      <w:divBdr>
        <w:top w:val="none" w:sz="0" w:space="0" w:color="auto"/>
        <w:left w:val="none" w:sz="0" w:space="0" w:color="auto"/>
        <w:bottom w:val="none" w:sz="0" w:space="0" w:color="auto"/>
        <w:right w:val="none" w:sz="0" w:space="0" w:color="auto"/>
      </w:divBdr>
    </w:div>
    <w:div w:id="1644310163">
      <w:bodyDiv w:val="1"/>
      <w:marLeft w:val="0"/>
      <w:marRight w:val="0"/>
      <w:marTop w:val="0"/>
      <w:marBottom w:val="0"/>
      <w:divBdr>
        <w:top w:val="none" w:sz="0" w:space="0" w:color="auto"/>
        <w:left w:val="none" w:sz="0" w:space="0" w:color="auto"/>
        <w:bottom w:val="none" w:sz="0" w:space="0" w:color="auto"/>
        <w:right w:val="none" w:sz="0" w:space="0" w:color="auto"/>
      </w:divBdr>
    </w:div>
    <w:div w:id="1644389400">
      <w:bodyDiv w:val="1"/>
      <w:marLeft w:val="0"/>
      <w:marRight w:val="0"/>
      <w:marTop w:val="0"/>
      <w:marBottom w:val="0"/>
      <w:divBdr>
        <w:top w:val="none" w:sz="0" w:space="0" w:color="auto"/>
        <w:left w:val="none" w:sz="0" w:space="0" w:color="auto"/>
        <w:bottom w:val="none" w:sz="0" w:space="0" w:color="auto"/>
        <w:right w:val="none" w:sz="0" w:space="0" w:color="auto"/>
      </w:divBdr>
    </w:div>
    <w:div w:id="1644699121">
      <w:bodyDiv w:val="1"/>
      <w:marLeft w:val="0"/>
      <w:marRight w:val="0"/>
      <w:marTop w:val="0"/>
      <w:marBottom w:val="0"/>
      <w:divBdr>
        <w:top w:val="none" w:sz="0" w:space="0" w:color="auto"/>
        <w:left w:val="none" w:sz="0" w:space="0" w:color="auto"/>
        <w:bottom w:val="none" w:sz="0" w:space="0" w:color="auto"/>
        <w:right w:val="none" w:sz="0" w:space="0" w:color="auto"/>
      </w:divBdr>
    </w:div>
    <w:div w:id="1644772313">
      <w:bodyDiv w:val="1"/>
      <w:marLeft w:val="0"/>
      <w:marRight w:val="0"/>
      <w:marTop w:val="0"/>
      <w:marBottom w:val="0"/>
      <w:divBdr>
        <w:top w:val="none" w:sz="0" w:space="0" w:color="auto"/>
        <w:left w:val="none" w:sz="0" w:space="0" w:color="auto"/>
        <w:bottom w:val="none" w:sz="0" w:space="0" w:color="auto"/>
        <w:right w:val="none" w:sz="0" w:space="0" w:color="auto"/>
      </w:divBdr>
    </w:div>
    <w:div w:id="1645432733">
      <w:bodyDiv w:val="1"/>
      <w:marLeft w:val="0"/>
      <w:marRight w:val="0"/>
      <w:marTop w:val="0"/>
      <w:marBottom w:val="0"/>
      <w:divBdr>
        <w:top w:val="none" w:sz="0" w:space="0" w:color="auto"/>
        <w:left w:val="none" w:sz="0" w:space="0" w:color="auto"/>
        <w:bottom w:val="none" w:sz="0" w:space="0" w:color="auto"/>
        <w:right w:val="none" w:sz="0" w:space="0" w:color="auto"/>
      </w:divBdr>
    </w:div>
    <w:div w:id="1645693040">
      <w:bodyDiv w:val="1"/>
      <w:marLeft w:val="0"/>
      <w:marRight w:val="0"/>
      <w:marTop w:val="0"/>
      <w:marBottom w:val="0"/>
      <w:divBdr>
        <w:top w:val="none" w:sz="0" w:space="0" w:color="auto"/>
        <w:left w:val="none" w:sz="0" w:space="0" w:color="auto"/>
        <w:bottom w:val="none" w:sz="0" w:space="0" w:color="auto"/>
        <w:right w:val="none" w:sz="0" w:space="0" w:color="auto"/>
      </w:divBdr>
    </w:div>
    <w:div w:id="1645694533">
      <w:bodyDiv w:val="1"/>
      <w:marLeft w:val="0"/>
      <w:marRight w:val="0"/>
      <w:marTop w:val="0"/>
      <w:marBottom w:val="0"/>
      <w:divBdr>
        <w:top w:val="none" w:sz="0" w:space="0" w:color="auto"/>
        <w:left w:val="none" w:sz="0" w:space="0" w:color="auto"/>
        <w:bottom w:val="none" w:sz="0" w:space="0" w:color="auto"/>
        <w:right w:val="none" w:sz="0" w:space="0" w:color="auto"/>
      </w:divBdr>
    </w:div>
    <w:div w:id="1645813602">
      <w:bodyDiv w:val="1"/>
      <w:marLeft w:val="0"/>
      <w:marRight w:val="0"/>
      <w:marTop w:val="0"/>
      <w:marBottom w:val="0"/>
      <w:divBdr>
        <w:top w:val="none" w:sz="0" w:space="0" w:color="auto"/>
        <w:left w:val="none" w:sz="0" w:space="0" w:color="auto"/>
        <w:bottom w:val="none" w:sz="0" w:space="0" w:color="auto"/>
        <w:right w:val="none" w:sz="0" w:space="0" w:color="auto"/>
      </w:divBdr>
    </w:div>
    <w:div w:id="1645967460">
      <w:bodyDiv w:val="1"/>
      <w:marLeft w:val="0"/>
      <w:marRight w:val="0"/>
      <w:marTop w:val="0"/>
      <w:marBottom w:val="0"/>
      <w:divBdr>
        <w:top w:val="none" w:sz="0" w:space="0" w:color="auto"/>
        <w:left w:val="none" w:sz="0" w:space="0" w:color="auto"/>
        <w:bottom w:val="none" w:sz="0" w:space="0" w:color="auto"/>
        <w:right w:val="none" w:sz="0" w:space="0" w:color="auto"/>
      </w:divBdr>
    </w:div>
    <w:div w:id="1646003514">
      <w:bodyDiv w:val="1"/>
      <w:marLeft w:val="0"/>
      <w:marRight w:val="0"/>
      <w:marTop w:val="0"/>
      <w:marBottom w:val="0"/>
      <w:divBdr>
        <w:top w:val="none" w:sz="0" w:space="0" w:color="auto"/>
        <w:left w:val="none" w:sz="0" w:space="0" w:color="auto"/>
        <w:bottom w:val="none" w:sz="0" w:space="0" w:color="auto"/>
        <w:right w:val="none" w:sz="0" w:space="0" w:color="auto"/>
      </w:divBdr>
    </w:div>
    <w:div w:id="1646154615">
      <w:bodyDiv w:val="1"/>
      <w:marLeft w:val="0"/>
      <w:marRight w:val="0"/>
      <w:marTop w:val="0"/>
      <w:marBottom w:val="0"/>
      <w:divBdr>
        <w:top w:val="none" w:sz="0" w:space="0" w:color="auto"/>
        <w:left w:val="none" w:sz="0" w:space="0" w:color="auto"/>
        <w:bottom w:val="none" w:sz="0" w:space="0" w:color="auto"/>
        <w:right w:val="none" w:sz="0" w:space="0" w:color="auto"/>
      </w:divBdr>
    </w:div>
    <w:div w:id="1646740418">
      <w:bodyDiv w:val="1"/>
      <w:marLeft w:val="0"/>
      <w:marRight w:val="0"/>
      <w:marTop w:val="0"/>
      <w:marBottom w:val="0"/>
      <w:divBdr>
        <w:top w:val="none" w:sz="0" w:space="0" w:color="auto"/>
        <w:left w:val="none" w:sz="0" w:space="0" w:color="auto"/>
        <w:bottom w:val="none" w:sz="0" w:space="0" w:color="auto"/>
        <w:right w:val="none" w:sz="0" w:space="0" w:color="auto"/>
      </w:divBdr>
    </w:div>
    <w:div w:id="1647473652">
      <w:bodyDiv w:val="1"/>
      <w:marLeft w:val="0"/>
      <w:marRight w:val="0"/>
      <w:marTop w:val="0"/>
      <w:marBottom w:val="0"/>
      <w:divBdr>
        <w:top w:val="none" w:sz="0" w:space="0" w:color="auto"/>
        <w:left w:val="none" w:sz="0" w:space="0" w:color="auto"/>
        <w:bottom w:val="none" w:sz="0" w:space="0" w:color="auto"/>
        <w:right w:val="none" w:sz="0" w:space="0" w:color="auto"/>
      </w:divBdr>
    </w:div>
    <w:div w:id="1647777438">
      <w:bodyDiv w:val="1"/>
      <w:marLeft w:val="0"/>
      <w:marRight w:val="0"/>
      <w:marTop w:val="0"/>
      <w:marBottom w:val="0"/>
      <w:divBdr>
        <w:top w:val="none" w:sz="0" w:space="0" w:color="auto"/>
        <w:left w:val="none" w:sz="0" w:space="0" w:color="auto"/>
        <w:bottom w:val="none" w:sz="0" w:space="0" w:color="auto"/>
        <w:right w:val="none" w:sz="0" w:space="0" w:color="auto"/>
      </w:divBdr>
    </w:div>
    <w:div w:id="1648584924">
      <w:bodyDiv w:val="1"/>
      <w:marLeft w:val="0"/>
      <w:marRight w:val="0"/>
      <w:marTop w:val="0"/>
      <w:marBottom w:val="0"/>
      <w:divBdr>
        <w:top w:val="none" w:sz="0" w:space="0" w:color="auto"/>
        <w:left w:val="none" w:sz="0" w:space="0" w:color="auto"/>
        <w:bottom w:val="none" w:sz="0" w:space="0" w:color="auto"/>
        <w:right w:val="none" w:sz="0" w:space="0" w:color="auto"/>
      </w:divBdr>
    </w:div>
    <w:div w:id="1649093121">
      <w:bodyDiv w:val="1"/>
      <w:marLeft w:val="0"/>
      <w:marRight w:val="0"/>
      <w:marTop w:val="0"/>
      <w:marBottom w:val="0"/>
      <w:divBdr>
        <w:top w:val="none" w:sz="0" w:space="0" w:color="auto"/>
        <w:left w:val="none" w:sz="0" w:space="0" w:color="auto"/>
        <w:bottom w:val="none" w:sz="0" w:space="0" w:color="auto"/>
        <w:right w:val="none" w:sz="0" w:space="0" w:color="auto"/>
      </w:divBdr>
    </w:div>
    <w:div w:id="1649434956">
      <w:bodyDiv w:val="1"/>
      <w:marLeft w:val="0"/>
      <w:marRight w:val="0"/>
      <w:marTop w:val="0"/>
      <w:marBottom w:val="0"/>
      <w:divBdr>
        <w:top w:val="none" w:sz="0" w:space="0" w:color="auto"/>
        <w:left w:val="none" w:sz="0" w:space="0" w:color="auto"/>
        <w:bottom w:val="none" w:sz="0" w:space="0" w:color="auto"/>
        <w:right w:val="none" w:sz="0" w:space="0" w:color="auto"/>
      </w:divBdr>
    </w:div>
    <w:div w:id="1649896943">
      <w:bodyDiv w:val="1"/>
      <w:marLeft w:val="0"/>
      <w:marRight w:val="0"/>
      <w:marTop w:val="0"/>
      <w:marBottom w:val="0"/>
      <w:divBdr>
        <w:top w:val="none" w:sz="0" w:space="0" w:color="auto"/>
        <w:left w:val="none" w:sz="0" w:space="0" w:color="auto"/>
        <w:bottom w:val="none" w:sz="0" w:space="0" w:color="auto"/>
        <w:right w:val="none" w:sz="0" w:space="0" w:color="auto"/>
      </w:divBdr>
    </w:div>
    <w:div w:id="1650094952">
      <w:bodyDiv w:val="1"/>
      <w:marLeft w:val="0"/>
      <w:marRight w:val="0"/>
      <w:marTop w:val="0"/>
      <w:marBottom w:val="0"/>
      <w:divBdr>
        <w:top w:val="none" w:sz="0" w:space="0" w:color="auto"/>
        <w:left w:val="none" w:sz="0" w:space="0" w:color="auto"/>
        <w:bottom w:val="none" w:sz="0" w:space="0" w:color="auto"/>
        <w:right w:val="none" w:sz="0" w:space="0" w:color="auto"/>
      </w:divBdr>
    </w:div>
    <w:div w:id="1651860951">
      <w:bodyDiv w:val="1"/>
      <w:marLeft w:val="0"/>
      <w:marRight w:val="0"/>
      <w:marTop w:val="0"/>
      <w:marBottom w:val="0"/>
      <w:divBdr>
        <w:top w:val="none" w:sz="0" w:space="0" w:color="auto"/>
        <w:left w:val="none" w:sz="0" w:space="0" w:color="auto"/>
        <w:bottom w:val="none" w:sz="0" w:space="0" w:color="auto"/>
        <w:right w:val="none" w:sz="0" w:space="0" w:color="auto"/>
      </w:divBdr>
    </w:div>
    <w:div w:id="1651901528">
      <w:bodyDiv w:val="1"/>
      <w:marLeft w:val="0"/>
      <w:marRight w:val="0"/>
      <w:marTop w:val="0"/>
      <w:marBottom w:val="0"/>
      <w:divBdr>
        <w:top w:val="none" w:sz="0" w:space="0" w:color="auto"/>
        <w:left w:val="none" w:sz="0" w:space="0" w:color="auto"/>
        <w:bottom w:val="none" w:sz="0" w:space="0" w:color="auto"/>
        <w:right w:val="none" w:sz="0" w:space="0" w:color="auto"/>
      </w:divBdr>
    </w:div>
    <w:div w:id="1651905281">
      <w:bodyDiv w:val="1"/>
      <w:marLeft w:val="0"/>
      <w:marRight w:val="0"/>
      <w:marTop w:val="0"/>
      <w:marBottom w:val="0"/>
      <w:divBdr>
        <w:top w:val="none" w:sz="0" w:space="0" w:color="auto"/>
        <w:left w:val="none" w:sz="0" w:space="0" w:color="auto"/>
        <w:bottom w:val="none" w:sz="0" w:space="0" w:color="auto"/>
        <w:right w:val="none" w:sz="0" w:space="0" w:color="auto"/>
      </w:divBdr>
    </w:div>
    <w:div w:id="1652169548">
      <w:bodyDiv w:val="1"/>
      <w:marLeft w:val="0"/>
      <w:marRight w:val="0"/>
      <w:marTop w:val="0"/>
      <w:marBottom w:val="0"/>
      <w:divBdr>
        <w:top w:val="none" w:sz="0" w:space="0" w:color="auto"/>
        <w:left w:val="none" w:sz="0" w:space="0" w:color="auto"/>
        <w:bottom w:val="none" w:sz="0" w:space="0" w:color="auto"/>
        <w:right w:val="none" w:sz="0" w:space="0" w:color="auto"/>
      </w:divBdr>
    </w:div>
    <w:div w:id="1652246037">
      <w:bodyDiv w:val="1"/>
      <w:marLeft w:val="0"/>
      <w:marRight w:val="0"/>
      <w:marTop w:val="0"/>
      <w:marBottom w:val="0"/>
      <w:divBdr>
        <w:top w:val="none" w:sz="0" w:space="0" w:color="auto"/>
        <w:left w:val="none" w:sz="0" w:space="0" w:color="auto"/>
        <w:bottom w:val="none" w:sz="0" w:space="0" w:color="auto"/>
        <w:right w:val="none" w:sz="0" w:space="0" w:color="auto"/>
      </w:divBdr>
    </w:div>
    <w:div w:id="1652251354">
      <w:bodyDiv w:val="1"/>
      <w:marLeft w:val="0"/>
      <w:marRight w:val="0"/>
      <w:marTop w:val="0"/>
      <w:marBottom w:val="0"/>
      <w:divBdr>
        <w:top w:val="none" w:sz="0" w:space="0" w:color="auto"/>
        <w:left w:val="none" w:sz="0" w:space="0" w:color="auto"/>
        <w:bottom w:val="none" w:sz="0" w:space="0" w:color="auto"/>
        <w:right w:val="none" w:sz="0" w:space="0" w:color="auto"/>
      </w:divBdr>
    </w:div>
    <w:div w:id="1652321580">
      <w:bodyDiv w:val="1"/>
      <w:marLeft w:val="0"/>
      <w:marRight w:val="0"/>
      <w:marTop w:val="0"/>
      <w:marBottom w:val="0"/>
      <w:divBdr>
        <w:top w:val="none" w:sz="0" w:space="0" w:color="auto"/>
        <w:left w:val="none" w:sz="0" w:space="0" w:color="auto"/>
        <w:bottom w:val="none" w:sz="0" w:space="0" w:color="auto"/>
        <w:right w:val="none" w:sz="0" w:space="0" w:color="auto"/>
      </w:divBdr>
    </w:div>
    <w:div w:id="1652367902">
      <w:bodyDiv w:val="1"/>
      <w:marLeft w:val="0"/>
      <w:marRight w:val="0"/>
      <w:marTop w:val="0"/>
      <w:marBottom w:val="0"/>
      <w:divBdr>
        <w:top w:val="none" w:sz="0" w:space="0" w:color="auto"/>
        <w:left w:val="none" w:sz="0" w:space="0" w:color="auto"/>
        <w:bottom w:val="none" w:sz="0" w:space="0" w:color="auto"/>
        <w:right w:val="none" w:sz="0" w:space="0" w:color="auto"/>
      </w:divBdr>
    </w:div>
    <w:div w:id="1652441631">
      <w:bodyDiv w:val="1"/>
      <w:marLeft w:val="0"/>
      <w:marRight w:val="0"/>
      <w:marTop w:val="0"/>
      <w:marBottom w:val="0"/>
      <w:divBdr>
        <w:top w:val="none" w:sz="0" w:space="0" w:color="auto"/>
        <w:left w:val="none" w:sz="0" w:space="0" w:color="auto"/>
        <w:bottom w:val="none" w:sz="0" w:space="0" w:color="auto"/>
        <w:right w:val="none" w:sz="0" w:space="0" w:color="auto"/>
      </w:divBdr>
    </w:div>
    <w:div w:id="1652444027">
      <w:bodyDiv w:val="1"/>
      <w:marLeft w:val="0"/>
      <w:marRight w:val="0"/>
      <w:marTop w:val="0"/>
      <w:marBottom w:val="0"/>
      <w:divBdr>
        <w:top w:val="none" w:sz="0" w:space="0" w:color="auto"/>
        <w:left w:val="none" w:sz="0" w:space="0" w:color="auto"/>
        <w:bottom w:val="none" w:sz="0" w:space="0" w:color="auto"/>
        <w:right w:val="none" w:sz="0" w:space="0" w:color="auto"/>
      </w:divBdr>
    </w:div>
    <w:div w:id="1652522822">
      <w:bodyDiv w:val="1"/>
      <w:marLeft w:val="0"/>
      <w:marRight w:val="0"/>
      <w:marTop w:val="0"/>
      <w:marBottom w:val="0"/>
      <w:divBdr>
        <w:top w:val="none" w:sz="0" w:space="0" w:color="auto"/>
        <w:left w:val="none" w:sz="0" w:space="0" w:color="auto"/>
        <w:bottom w:val="none" w:sz="0" w:space="0" w:color="auto"/>
        <w:right w:val="none" w:sz="0" w:space="0" w:color="auto"/>
      </w:divBdr>
    </w:div>
    <w:div w:id="1653102439">
      <w:bodyDiv w:val="1"/>
      <w:marLeft w:val="0"/>
      <w:marRight w:val="0"/>
      <w:marTop w:val="0"/>
      <w:marBottom w:val="0"/>
      <w:divBdr>
        <w:top w:val="none" w:sz="0" w:space="0" w:color="auto"/>
        <w:left w:val="none" w:sz="0" w:space="0" w:color="auto"/>
        <w:bottom w:val="none" w:sz="0" w:space="0" w:color="auto"/>
        <w:right w:val="none" w:sz="0" w:space="0" w:color="auto"/>
      </w:divBdr>
    </w:div>
    <w:div w:id="1653212151">
      <w:bodyDiv w:val="1"/>
      <w:marLeft w:val="0"/>
      <w:marRight w:val="0"/>
      <w:marTop w:val="0"/>
      <w:marBottom w:val="0"/>
      <w:divBdr>
        <w:top w:val="none" w:sz="0" w:space="0" w:color="auto"/>
        <w:left w:val="none" w:sz="0" w:space="0" w:color="auto"/>
        <w:bottom w:val="none" w:sz="0" w:space="0" w:color="auto"/>
        <w:right w:val="none" w:sz="0" w:space="0" w:color="auto"/>
      </w:divBdr>
    </w:div>
    <w:div w:id="1653484903">
      <w:bodyDiv w:val="1"/>
      <w:marLeft w:val="0"/>
      <w:marRight w:val="0"/>
      <w:marTop w:val="0"/>
      <w:marBottom w:val="0"/>
      <w:divBdr>
        <w:top w:val="none" w:sz="0" w:space="0" w:color="auto"/>
        <w:left w:val="none" w:sz="0" w:space="0" w:color="auto"/>
        <w:bottom w:val="none" w:sz="0" w:space="0" w:color="auto"/>
        <w:right w:val="none" w:sz="0" w:space="0" w:color="auto"/>
      </w:divBdr>
    </w:div>
    <w:div w:id="1654020886">
      <w:bodyDiv w:val="1"/>
      <w:marLeft w:val="0"/>
      <w:marRight w:val="0"/>
      <w:marTop w:val="0"/>
      <w:marBottom w:val="0"/>
      <w:divBdr>
        <w:top w:val="none" w:sz="0" w:space="0" w:color="auto"/>
        <w:left w:val="none" w:sz="0" w:space="0" w:color="auto"/>
        <w:bottom w:val="none" w:sz="0" w:space="0" w:color="auto"/>
        <w:right w:val="none" w:sz="0" w:space="0" w:color="auto"/>
      </w:divBdr>
    </w:div>
    <w:div w:id="1654334631">
      <w:bodyDiv w:val="1"/>
      <w:marLeft w:val="0"/>
      <w:marRight w:val="0"/>
      <w:marTop w:val="0"/>
      <w:marBottom w:val="0"/>
      <w:divBdr>
        <w:top w:val="none" w:sz="0" w:space="0" w:color="auto"/>
        <w:left w:val="none" w:sz="0" w:space="0" w:color="auto"/>
        <w:bottom w:val="none" w:sz="0" w:space="0" w:color="auto"/>
        <w:right w:val="none" w:sz="0" w:space="0" w:color="auto"/>
      </w:divBdr>
    </w:div>
    <w:div w:id="1654482410">
      <w:bodyDiv w:val="1"/>
      <w:marLeft w:val="0"/>
      <w:marRight w:val="0"/>
      <w:marTop w:val="0"/>
      <w:marBottom w:val="0"/>
      <w:divBdr>
        <w:top w:val="none" w:sz="0" w:space="0" w:color="auto"/>
        <w:left w:val="none" w:sz="0" w:space="0" w:color="auto"/>
        <w:bottom w:val="none" w:sz="0" w:space="0" w:color="auto"/>
        <w:right w:val="none" w:sz="0" w:space="0" w:color="auto"/>
      </w:divBdr>
    </w:div>
    <w:div w:id="1654604968">
      <w:bodyDiv w:val="1"/>
      <w:marLeft w:val="0"/>
      <w:marRight w:val="0"/>
      <w:marTop w:val="0"/>
      <w:marBottom w:val="0"/>
      <w:divBdr>
        <w:top w:val="none" w:sz="0" w:space="0" w:color="auto"/>
        <w:left w:val="none" w:sz="0" w:space="0" w:color="auto"/>
        <w:bottom w:val="none" w:sz="0" w:space="0" w:color="auto"/>
        <w:right w:val="none" w:sz="0" w:space="0" w:color="auto"/>
      </w:divBdr>
    </w:div>
    <w:div w:id="1654866113">
      <w:bodyDiv w:val="1"/>
      <w:marLeft w:val="0"/>
      <w:marRight w:val="0"/>
      <w:marTop w:val="0"/>
      <w:marBottom w:val="0"/>
      <w:divBdr>
        <w:top w:val="none" w:sz="0" w:space="0" w:color="auto"/>
        <w:left w:val="none" w:sz="0" w:space="0" w:color="auto"/>
        <w:bottom w:val="none" w:sz="0" w:space="0" w:color="auto"/>
        <w:right w:val="none" w:sz="0" w:space="0" w:color="auto"/>
      </w:divBdr>
    </w:div>
    <w:div w:id="1655374928">
      <w:bodyDiv w:val="1"/>
      <w:marLeft w:val="0"/>
      <w:marRight w:val="0"/>
      <w:marTop w:val="0"/>
      <w:marBottom w:val="0"/>
      <w:divBdr>
        <w:top w:val="none" w:sz="0" w:space="0" w:color="auto"/>
        <w:left w:val="none" w:sz="0" w:space="0" w:color="auto"/>
        <w:bottom w:val="none" w:sz="0" w:space="0" w:color="auto"/>
        <w:right w:val="none" w:sz="0" w:space="0" w:color="auto"/>
      </w:divBdr>
    </w:div>
    <w:div w:id="1655452657">
      <w:bodyDiv w:val="1"/>
      <w:marLeft w:val="0"/>
      <w:marRight w:val="0"/>
      <w:marTop w:val="0"/>
      <w:marBottom w:val="0"/>
      <w:divBdr>
        <w:top w:val="none" w:sz="0" w:space="0" w:color="auto"/>
        <w:left w:val="none" w:sz="0" w:space="0" w:color="auto"/>
        <w:bottom w:val="none" w:sz="0" w:space="0" w:color="auto"/>
        <w:right w:val="none" w:sz="0" w:space="0" w:color="auto"/>
      </w:divBdr>
    </w:div>
    <w:div w:id="1655523667">
      <w:bodyDiv w:val="1"/>
      <w:marLeft w:val="0"/>
      <w:marRight w:val="0"/>
      <w:marTop w:val="0"/>
      <w:marBottom w:val="0"/>
      <w:divBdr>
        <w:top w:val="none" w:sz="0" w:space="0" w:color="auto"/>
        <w:left w:val="none" w:sz="0" w:space="0" w:color="auto"/>
        <w:bottom w:val="none" w:sz="0" w:space="0" w:color="auto"/>
        <w:right w:val="none" w:sz="0" w:space="0" w:color="auto"/>
      </w:divBdr>
    </w:div>
    <w:div w:id="1655790207">
      <w:bodyDiv w:val="1"/>
      <w:marLeft w:val="0"/>
      <w:marRight w:val="0"/>
      <w:marTop w:val="0"/>
      <w:marBottom w:val="0"/>
      <w:divBdr>
        <w:top w:val="none" w:sz="0" w:space="0" w:color="auto"/>
        <w:left w:val="none" w:sz="0" w:space="0" w:color="auto"/>
        <w:bottom w:val="none" w:sz="0" w:space="0" w:color="auto"/>
        <w:right w:val="none" w:sz="0" w:space="0" w:color="auto"/>
      </w:divBdr>
    </w:div>
    <w:div w:id="1655794743">
      <w:bodyDiv w:val="1"/>
      <w:marLeft w:val="0"/>
      <w:marRight w:val="0"/>
      <w:marTop w:val="0"/>
      <w:marBottom w:val="0"/>
      <w:divBdr>
        <w:top w:val="none" w:sz="0" w:space="0" w:color="auto"/>
        <w:left w:val="none" w:sz="0" w:space="0" w:color="auto"/>
        <w:bottom w:val="none" w:sz="0" w:space="0" w:color="auto"/>
        <w:right w:val="none" w:sz="0" w:space="0" w:color="auto"/>
      </w:divBdr>
    </w:div>
    <w:div w:id="1655983321">
      <w:bodyDiv w:val="1"/>
      <w:marLeft w:val="0"/>
      <w:marRight w:val="0"/>
      <w:marTop w:val="0"/>
      <w:marBottom w:val="0"/>
      <w:divBdr>
        <w:top w:val="none" w:sz="0" w:space="0" w:color="auto"/>
        <w:left w:val="none" w:sz="0" w:space="0" w:color="auto"/>
        <w:bottom w:val="none" w:sz="0" w:space="0" w:color="auto"/>
        <w:right w:val="none" w:sz="0" w:space="0" w:color="auto"/>
      </w:divBdr>
    </w:div>
    <w:div w:id="1656185279">
      <w:bodyDiv w:val="1"/>
      <w:marLeft w:val="0"/>
      <w:marRight w:val="0"/>
      <w:marTop w:val="0"/>
      <w:marBottom w:val="0"/>
      <w:divBdr>
        <w:top w:val="none" w:sz="0" w:space="0" w:color="auto"/>
        <w:left w:val="none" w:sz="0" w:space="0" w:color="auto"/>
        <w:bottom w:val="none" w:sz="0" w:space="0" w:color="auto"/>
        <w:right w:val="none" w:sz="0" w:space="0" w:color="auto"/>
      </w:divBdr>
    </w:div>
    <w:div w:id="1656565085">
      <w:bodyDiv w:val="1"/>
      <w:marLeft w:val="0"/>
      <w:marRight w:val="0"/>
      <w:marTop w:val="0"/>
      <w:marBottom w:val="0"/>
      <w:divBdr>
        <w:top w:val="none" w:sz="0" w:space="0" w:color="auto"/>
        <w:left w:val="none" w:sz="0" w:space="0" w:color="auto"/>
        <w:bottom w:val="none" w:sz="0" w:space="0" w:color="auto"/>
        <w:right w:val="none" w:sz="0" w:space="0" w:color="auto"/>
      </w:divBdr>
    </w:div>
    <w:div w:id="1656764151">
      <w:bodyDiv w:val="1"/>
      <w:marLeft w:val="0"/>
      <w:marRight w:val="0"/>
      <w:marTop w:val="0"/>
      <w:marBottom w:val="0"/>
      <w:divBdr>
        <w:top w:val="none" w:sz="0" w:space="0" w:color="auto"/>
        <w:left w:val="none" w:sz="0" w:space="0" w:color="auto"/>
        <w:bottom w:val="none" w:sz="0" w:space="0" w:color="auto"/>
        <w:right w:val="none" w:sz="0" w:space="0" w:color="auto"/>
      </w:divBdr>
    </w:div>
    <w:div w:id="1656838970">
      <w:bodyDiv w:val="1"/>
      <w:marLeft w:val="0"/>
      <w:marRight w:val="0"/>
      <w:marTop w:val="0"/>
      <w:marBottom w:val="0"/>
      <w:divBdr>
        <w:top w:val="none" w:sz="0" w:space="0" w:color="auto"/>
        <w:left w:val="none" w:sz="0" w:space="0" w:color="auto"/>
        <w:bottom w:val="none" w:sz="0" w:space="0" w:color="auto"/>
        <w:right w:val="none" w:sz="0" w:space="0" w:color="auto"/>
      </w:divBdr>
    </w:div>
    <w:div w:id="1657763634">
      <w:bodyDiv w:val="1"/>
      <w:marLeft w:val="0"/>
      <w:marRight w:val="0"/>
      <w:marTop w:val="0"/>
      <w:marBottom w:val="0"/>
      <w:divBdr>
        <w:top w:val="none" w:sz="0" w:space="0" w:color="auto"/>
        <w:left w:val="none" w:sz="0" w:space="0" w:color="auto"/>
        <w:bottom w:val="none" w:sz="0" w:space="0" w:color="auto"/>
        <w:right w:val="none" w:sz="0" w:space="0" w:color="auto"/>
      </w:divBdr>
    </w:div>
    <w:div w:id="1657799450">
      <w:bodyDiv w:val="1"/>
      <w:marLeft w:val="0"/>
      <w:marRight w:val="0"/>
      <w:marTop w:val="0"/>
      <w:marBottom w:val="0"/>
      <w:divBdr>
        <w:top w:val="none" w:sz="0" w:space="0" w:color="auto"/>
        <w:left w:val="none" w:sz="0" w:space="0" w:color="auto"/>
        <w:bottom w:val="none" w:sz="0" w:space="0" w:color="auto"/>
        <w:right w:val="none" w:sz="0" w:space="0" w:color="auto"/>
      </w:divBdr>
    </w:div>
    <w:div w:id="1657806032">
      <w:bodyDiv w:val="1"/>
      <w:marLeft w:val="0"/>
      <w:marRight w:val="0"/>
      <w:marTop w:val="0"/>
      <w:marBottom w:val="0"/>
      <w:divBdr>
        <w:top w:val="none" w:sz="0" w:space="0" w:color="auto"/>
        <w:left w:val="none" w:sz="0" w:space="0" w:color="auto"/>
        <w:bottom w:val="none" w:sz="0" w:space="0" w:color="auto"/>
        <w:right w:val="none" w:sz="0" w:space="0" w:color="auto"/>
      </w:divBdr>
    </w:div>
    <w:div w:id="1657876941">
      <w:bodyDiv w:val="1"/>
      <w:marLeft w:val="0"/>
      <w:marRight w:val="0"/>
      <w:marTop w:val="0"/>
      <w:marBottom w:val="0"/>
      <w:divBdr>
        <w:top w:val="none" w:sz="0" w:space="0" w:color="auto"/>
        <w:left w:val="none" w:sz="0" w:space="0" w:color="auto"/>
        <w:bottom w:val="none" w:sz="0" w:space="0" w:color="auto"/>
        <w:right w:val="none" w:sz="0" w:space="0" w:color="auto"/>
      </w:divBdr>
    </w:div>
    <w:div w:id="1657951447">
      <w:bodyDiv w:val="1"/>
      <w:marLeft w:val="0"/>
      <w:marRight w:val="0"/>
      <w:marTop w:val="0"/>
      <w:marBottom w:val="0"/>
      <w:divBdr>
        <w:top w:val="none" w:sz="0" w:space="0" w:color="auto"/>
        <w:left w:val="none" w:sz="0" w:space="0" w:color="auto"/>
        <w:bottom w:val="none" w:sz="0" w:space="0" w:color="auto"/>
        <w:right w:val="none" w:sz="0" w:space="0" w:color="auto"/>
      </w:divBdr>
    </w:div>
    <w:div w:id="1658027116">
      <w:bodyDiv w:val="1"/>
      <w:marLeft w:val="0"/>
      <w:marRight w:val="0"/>
      <w:marTop w:val="0"/>
      <w:marBottom w:val="0"/>
      <w:divBdr>
        <w:top w:val="none" w:sz="0" w:space="0" w:color="auto"/>
        <w:left w:val="none" w:sz="0" w:space="0" w:color="auto"/>
        <w:bottom w:val="none" w:sz="0" w:space="0" w:color="auto"/>
        <w:right w:val="none" w:sz="0" w:space="0" w:color="auto"/>
      </w:divBdr>
    </w:div>
    <w:div w:id="1658724088">
      <w:bodyDiv w:val="1"/>
      <w:marLeft w:val="0"/>
      <w:marRight w:val="0"/>
      <w:marTop w:val="0"/>
      <w:marBottom w:val="0"/>
      <w:divBdr>
        <w:top w:val="none" w:sz="0" w:space="0" w:color="auto"/>
        <w:left w:val="none" w:sz="0" w:space="0" w:color="auto"/>
        <w:bottom w:val="none" w:sz="0" w:space="0" w:color="auto"/>
        <w:right w:val="none" w:sz="0" w:space="0" w:color="auto"/>
      </w:divBdr>
    </w:div>
    <w:div w:id="1658917009">
      <w:bodyDiv w:val="1"/>
      <w:marLeft w:val="0"/>
      <w:marRight w:val="0"/>
      <w:marTop w:val="0"/>
      <w:marBottom w:val="0"/>
      <w:divBdr>
        <w:top w:val="none" w:sz="0" w:space="0" w:color="auto"/>
        <w:left w:val="none" w:sz="0" w:space="0" w:color="auto"/>
        <w:bottom w:val="none" w:sz="0" w:space="0" w:color="auto"/>
        <w:right w:val="none" w:sz="0" w:space="0" w:color="auto"/>
      </w:divBdr>
    </w:div>
    <w:div w:id="1659070989">
      <w:bodyDiv w:val="1"/>
      <w:marLeft w:val="0"/>
      <w:marRight w:val="0"/>
      <w:marTop w:val="0"/>
      <w:marBottom w:val="0"/>
      <w:divBdr>
        <w:top w:val="none" w:sz="0" w:space="0" w:color="auto"/>
        <w:left w:val="none" w:sz="0" w:space="0" w:color="auto"/>
        <w:bottom w:val="none" w:sz="0" w:space="0" w:color="auto"/>
        <w:right w:val="none" w:sz="0" w:space="0" w:color="auto"/>
      </w:divBdr>
    </w:div>
    <w:div w:id="1659649862">
      <w:bodyDiv w:val="1"/>
      <w:marLeft w:val="0"/>
      <w:marRight w:val="0"/>
      <w:marTop w:val="0"/>
      <w:marBottom w:val="0"/>
      <w:divBdr>
        <w:top w:val="none" w:sz="0" w:space="0" w:color="auto"/>
        <w:left w:val="none" w:sz="0" w:space="0" w:color="auto"/>
        <w:bottom w:val="none" w:sz="0" w:space="0" w:color="auto"/>
        <w:right w:val="none" w:sz="0" w:space="0" w:color="auto"/>
      </w:divBdr>
    </w:div>
    <w:div w:id="1659769118">
      <w:bodyDiv w:val="1"/>
      <w:marLeft w:val="0"/>
      <w:marRight w:val="0"/>
      <w:marTop w:val="0"/>
      <w:marBottom w:val="0"/>
      <w:divBdr>
        <w:top w:val="none" w:sz="0" w:space="0" w:color="auto"/>
        <w:left w:val="none" w:sz="0" w:space="0" w:color="auto"/>
        <w:bottom w:val="none" w:sz="0" w:space="0" w:color="auto"/>
        <w:right w:val="none" w:sz="0" w:space="0" w:color="auto"/>
      </w:divBdr>
    </w:div>
    <w:div w:id="1659797280">
      <w:bodyDiv w:val="1"/>
      <w:marLeft w:val="0"/>
      <w:marRight w:val="0"/>
      <w:marTop w:val="0"/>
      <w:marBottom w:val="0"/>
      <w:divBdr>
        <w:top w:val="none" w:sz="0" w:space="0" w:color="auto"/>
        <w:left w:val="none" w:sz="0" w:space="0" w:color="auto"/>
        <w:bottom w:val="none" w:sz="0" w:space="0" w:color="auto"/>
        <w:right w:val="none" w:sz="0" w:space="0" w:color="auto"/>
      </w:divBdr>
    </w:div>
    <w:div w:id="1660382787">
      <w:bodyDiv w:val="1"/>
      <w:marLeft w:val="0"/>
      <w:marRight w:val="0"/>
      <w:marTop w:val="0"/>
      <w:marBottom w:val="0"/>
      <w:divBdr>
        <w:top w:val="none" w:sz="0" w:space="0" w:color="auto"/>
        <w:left w:val="none" w:sz="0" w:space="0" w:color="auto"/>
        <w:bottom w:val="none" w:sz="0" w:space="0" w:color="auto"/>
        <w:right w:val="none" w:sz="0" w:space="0" w:color="auto"/>
      </w:divBdr>
    </w:div>
    <w:div w:id="1660421774">
      <w:bodyDiv w:val="1"/>
      <w:marLeft w:val="0"/>
      <w:marRight w:val="0"/>
      <w:marTop w:val="0"/>
      <w:marBottom w:val="0"/>
      <w:divBdr>
        <w:top w:val="none" w:sz="0" w:space="0" w:color="auto"/>
        <w:left w:val="none" w:sz="0" w:space="0" w:color="auto"/>
        <w:bottom w:val="none" w:sz="0" w:space="0" w:color="auto"/>
        <w:right w:val="none" w:sz="0" w:space="0" w:color="auto"/>
      </w:divBdr>
    </w:div>
    <w:div w:id="1660621125">
      <w:bodyDiv w:val="1"/>
      <w:marLeft w:val="0"/>
      <w:marRight w:val="0"/>
      <w:marTop w:val="0"/>
      <w:marBottom w:val="0"/>
      <w:divBdr>
        <w:top w:val="none" w:sz="0" w:space="0" w:color="auto"/>
        <w:left w:val="none" w:sz="0" w:space="0" w:color="auto"/>
        <w:bottom w:val="none" w:sz="0" w:space="0" w:color="auto"/>
        <w:right w:val="none" w:sz="0" w:space="0" w:color="auto"/>
      </w:divBdr>
    </w:div>
    <w:div w:id="1660689664">
      <w:bodyDiv w:val="1"/>
      <w:marLeft w:val="0"/>
      <w:marRight w:val="0"/>
      <w:marTop w:val="0"/>
      <w:marBottom w:val="0"/>
      <w:divBdr>
        <w:top w:val="none" w:sz="0" w:space="0" w:color="auto"/>
        <w:left w:val="none" w:sz="0" w:space="0" w:color="auto"/>
        <w:bottom w:val="none" w:sz="0" w:space="0" w:color="auto"/>
        <w:right w:val="none" w:sz="0" w:space="0" w:color="auto"/>
      </w:divBdr>
    </w:div>
    <w:div w:id="1660815210">
      <w:bodyDiv w:val="1"/>
      <w:marLeft w:val="0"/>
      <w:marRight w:val="0"/>
      <w:marTop w:val="0"/>
      <w:marBottom w:val="0"/>
      <w:divBdr>
        <w:top w:val="none" w:sz="0" w:space="0" w:color="auto"/>
        <w:left w:val="none" w:sz="0" w:space="0" w:color="auto"/>
        <w:bottom w:val="none" w:sz="0" w:space="0" w:color="auto"/>
        <w:right w:val="none" w:sz="0" w:space="0" w:color="auto"/>
      </w:divBdr>
    </w:div>
    <w:div w:id="1662611950">
      <w:bodyDiv w:val="1"/>
      <w:marLeft w:val="0"/>
      <w:marRight w:val="0"/>
      <w:marTop w:val="0"/>
      <w:marBottom w:val="0"/>
      <w:divBdr>
        <w:top w:val="none" w:sz="0" w:space="0" w:color="auto"/>
        <w:left w:val="none" w:sz="0" w:space="0" w:color="auto"/>
        <w:bottom w:val="none" w:sz="0" w:space="0" w:color="auto"/>
        <w:right w:val="none" w:sz="0" w:space="0" w:color="auto"/>
      </w:divBdr>
    </w:div>
    <w:div w:id="1662732588">
      <w:bodyDiv w:val="1"/>
      <w:marLeft w:val="0"/>
      <w:marRight w:val="0"/>
      <w:marTop w:val="0"/>
      <w:marBottom w:val="0"/>
      <w:divBdr>
        <w:top w:val="none" w:sz="0" w:space="0" w:color="auto"/>
        <w:left w:val="none" w:sz="0" w:space="0" w:color="auto"/>
        <w:bottom w:val="none" w:sz="0" w:space="0" w:color="auto"/>
        <w:right w:val="none" w:sz="0" w:space="0" w:color="auto"/>
      </w:divBdr>
    </w:div>
    <w:div w:id="1662734991">
      <w:bodyDiv w:val="1"/>
      <w:marLeft w:val="0"/>
      <w:marRight w:val="0"/>
      <w:marTop w:val="0"/>
      <w:marBottom w:val="0"/>
      <w:divBdr>
        <w:top w:val="none" w:sz="0" w:space="0" w:color="auto"/>
        <w:left w:val="none" w:sz="0" w:space="0" w:color="auto"/>
        <w:bottom w:val="none" w:sz="0" w:space="0" w:color="auto"/>
        <w:right w:val="none" w:sz="0" w:space="0" w:color="auto"/>
      </w:divBdr>
    </w:div>
    <w:div w:id="1663047285">
      <w:bodyDiv w:val="1"/>
      <w:marLeft w:val="0"/>
      <w:marRight w:val="0"/>
      <w:marTop w:val="0"/>
      <w:marBottom w:val="0"/>
      <w:divBdr>
        <w:top w:val="none" w:sz="0" w:space="0" w:color="auto"/>
        <w:left w:val="none" w:sz="0" w:space="0" w:color="auto"/>
        <w:bottom w:val="none" w:sz="0" w:space="0" w:color="auto"/>
        <w:right w:val="none" w:sz="0" w:space="0" w:color="auto"/>
      </w:divBdr>
    </w:div>
    <w:div w:id="1663312623">
      <w:bodyDiv w:val="1"/>
      <w:marLeft w:val="0"/>
      <w:marRight w:val="0"/>
      <w:marTop w:val="0"/>
      <w:marBottom w:val="0"/>
      <w:divBdr>
        <w:top w:val="none" w:sz="0" w:space="0" w:color="auto"/>
        <w:left w:val="none" w:sz="0" w:space="0" w:color="auto"/>
        <w:bottom w:val="none" w:sz="0" w:space="0" w:color="auto"/>
        <w:right w:val="none" w:sz="0" w:space="0" w:color="auto"/>
      </w:divBdr>
    </w:div>
    <w:div w:id="1664510773">
      <w:bodyDiv w:val="1"/>
      <w:marLeft w:val="0"/>
      <w:marRight w:val="0"/>
      <w:marTop w:val="0"/>
      <w:marBottom w:val="0"/>
      <w:divBdr>
        <w:top w:val="none" w:sz="0" w:space="0" w:color="auto"/>
        <w:left w:val="none" w:sz="0" w:space="0" w:color="auto"/>
        <w:bottom w:val="none" w:sz="0" w:space="0" w:color="auto"/>
        <w:right w:val="none" w:sz="0" w:space="0" w:color="auto"/>
      </w:divBdr>
    </w:div>
    <w:div w:id="1664625244">
      <w:bodyDiv w:val="1"/>
      <w:marLeft w:val="0"/>
      <w:marRight w:val="0"/>
      <w:marTop w:val="0"/>
      <w:marBottom w:val="0"/>
      <w:divBdr>
        <w:top w:val="none" w:sz="0" w:space="0" w:color="auto"/>
        <w:left w:val="none" w:sz="0" w:space="0" w:color="auto"/>
        <w:bottom w:val="none" w:sz="0" w:space="0" w:color="auto"/>
        <w:right w:val="none" w:sz="0" w:space="0" w:color="auto"/>
      </w:divBdr>
    </w:div>
    <w:div w:id="1664892938">
      <w:bodyDiv w:val="1"/>
      <w:marLeft w:val="0"/>
      <w:marRight w:val="0"/>
      <w:marTop w:val="0"/>
      <w:marBottom w:val="0"/>
      <w:divBdr>
        <w:top w:val="none" w:sz="0" w:space="0" w:color="auto"/>
        <w:left w:val="none" w:sz="0" w:space="0" w:color="auto"/>
        <w:bottom w:val="none" w:sz="0" w:space="0" w:color="auto"/>
        <w:right w:val="none" w:sz="0" w:space="0" w:color="auto"/>
      </w:divBdr>
    </w:div>
    <w:div w:id="1664894070">
      <w:bodyDiv w:val="1"/>
      <w:marLeft w:val="0"/>
      <w:marRight w:val="0"/>
      <w:marTop w:val="0"/>
      <w:marBottom w:val="0"/>
      <w:divBdr>
        <w:top w:val="none" w:sz="0" w:space="0" w:color="auto"/>
        <w:left w:val="none" w:sz="0" w:space="0" w:color="auto"/>
        <w:bottom w:val="none" w:sz="0" w:space="0" w:color="auto"/>
        <w:right w:val="none" w:sz="0" w:space="0" w:color="auto"/>
      </w:divBdr>
    </w:div>
    <w:div w:id="1665011581">
      <w:bodyDiv w:val="1"/>
      <w:marLeft w:val="0"/>
      <w:marRight w:val="0"/>
      <w:marTop w:val="0"/>
      <w:marBottom w:val="0"/>
      <w:divBdr>
        <w:top w:val="none" w:sz="0" w:space="0" w:color="auto"/>
        <w:left w:val="none" w:sz="0" w:space="0" w:color="auto"/>
        <w:bottom w:val="none" w:sz="0" w:space="0" w:color="auto"/>
        <w:right w:val="none" w:sz="0" w:space="0" w:color="auto"/>
      </w:divBdr>
    </w:div>
    <w:div w:id="1665622293">
      <w:bodyDiv w:val="1"/>
      <w:marLeft w:val="0"/>
      <w:marRight w:val="0"/>
      <w:marTop w:val="0"/>
      <w:marBottom w:val="0"/>
      <w:divBdr>
        <w:top w:val="none" w:sz="0" w:space="0" w:color="auto"/>
        <w:left w:val="none" w:sz="0" w:space="0" w:color="auto"/>
        <w:bottom w:val="none" w:sz="0" w:space="0" w:color="auto"/>
        <w:right w:val="none" w:sz="0" w:space="0" w:color="auto"/>
      </w:divBdr>
    </w:div>
    <w:div w:id="1665744643">
      <w:bodyDiv w:val="1"/>
      <w:marLeft w:val="0"/>
      <w:marRight w:val="0"/>
      <w:marTop w:val="0"/>
      <w:marBottom w:val="0"/>
      <w:divBdr>
        <w:top w:val="none" w:sz="0" w:space="0" w:color="auto"/>
        <w:left w:val="none" w:sz="0" w:space="0" w:color="auto"/>
        <w:bottom w:val="none" w:sz="0" w:space="0" w:color="auto"/>
        <w:right w:val="none" w:sz="0" w:space="0" w:color="auto"/>
      </w:divBdr>
    </w:div>
    <w:div w:id="1665813180">
      <w:bodyDiv w:val="1"/>
      <w:marLeft w:val="0"/>
      <w:marRight w:val="0"/>
      <w:marTop w:val="0"/>
      <w:marBottom w:val="0"/>
      <w:divBdr>
        <w:top w:val="none" w:sz="0" w:space="0" w:color="auto"/>
        <w:left w:val="none" w:sz="0" w:space="0" w:color="auto"/>
        <w:bottom w:val="none" w:sz="0" w:space="0" w:color="auto"/>
        <w:right w:val="none" w:sz="0" w:space="0" w:color="auto"/>
      </w:divBdr>
    </w:div>
    <w:div w:id="1665892165">
      <w:bodyDiv w:val="1"/>
      <w:marLeft w:val="0"/>
      <w:marRight w:val="0"/>
      <w:marTop w:val="0"/>
      <w:marBottom w:val="0"/>
      <w:divBdr>
        <w:top w:val="none" w:sz="0" w:space="0" w:color="auto"/>
        <w:left w:val="none" w:sz="0" w:space="0" w:color="auto"/>
        <w:bottom w:val="none" w:sz="0" w:space="0" w:color="auto"/>
        <w:right w:val="none" w:sz="0" w:space="0" w:color="auto"/>
      </w:divBdr>
    </w:div>
    <w:div w:id="1666128335">
      <w:bodyDiv w:val="1"/>
      <w:marLeft w:val="0"/>
      <w:marRight w:val="0"/>
      <w:marTop w:val="0"/>
      <w:marBottom w:val="0"/>
      <w:divBdr>
        <w:top w:val="none" w:sz="0" w:space="0" w:color="auto"/>
        <w:left w:val="none" w:sz="0" w:space="0" w:color="auto"/>
        <w:bottom w:val="none" w:sz="0" w:space="0" w:color="auto"/>
        <w:right w:val="none" w:sz="0" w:space="0" w:color="auto"/>
      </w:divBdr>
    </w:div>
    <w:div w:id="1666324711">
      <w:bodyDiv w:val="1"/>
      <w:marLeft w:val="0"/>
      <w:marRight w:val="0"/>
      <w:marTop w:val="0"/>
      <w:marBottom w:val="0"/>
      <w:divBdr>
        <w:top w:val="none" w:sz="0" w:space="0" w:color="auto"/>
        <w:left w:val="none" w:sz="0" w:space="0" w:color="auto"/>
        <w:bottom w:val="none" w:sz="0" w:space="0" w:color="auto"/>
        <w:right w:val="none" w:sz="0" w:space="0" w:color="auto"/>
      </w:divBdr>
    </w:div>
    <w:div w:id="1666396732">
      <w:bodyDiv w:val="1"/>
      <w:marLeft w:val="0"/>
      <w:marRight w:val="0"/>
      <w:marTop w:val="0"/>
      <w:marBottom w:val="0"/>
      <w:divBdr>
        <w:top w:val="none" w:sz="0" w:space="0" w:color="auto"/>
        <w:left w:val="none" w:sz="0" w:space="0" w:color="auto"/>
        <w:bottom w:val="none" w:sz="0" w:space="0" w:color="auto"/>
        <w:right w:val="none" w:sz="0" w:space="0" w:color="auto"/>
      </w:divBdr>
    </w:div>
    <w:div w:id="1666397438">
      <w:bodyDiv w:val="1"/>
      <w:marLeft w:val="0"/>
      <w:marRight w:val="0"/>
      <w:marTop w:val="0"/>
      <w:marBottom w:val="0"/>
      <w:divBdr>
        <w:top w:val="none" w:sz="0" w:space="0" w:color="auto"/>
        <w:left w:val="none" w:sz="0" w:space="0" w:color="auto"/>
        <w:bottom w:val="none" w:sz="0" w:space="0" w:color="auto"/>
        <w:right w:val="none" w:sz="0" w:space="0" w:color="auto"/>
      </w:divBdr>
    </w:div>
    <w:div w:id="1666711986">
      <w:bodyDiv w:val="1"/>
      <w:marLeft w:val="0"/>
      <w:marRight w:val="0"/>
      <w:marTop w:val="0"/>
      <w:marBottom w:val="0"/>
      <w:divBdr>
        <w:top w:val="none" w:sz="0" w:space="0" w:color="auto"/>
        <w:left w:val="none" w:sz="0" w:space="0" w:color="auto"/>
        <w:bottom w:val="none" w:sz="0" w:space="0" w:color="auto"/>
        <w:right w:val="none" w:sz="0" w:space="0" w:color="auto"/>
      </w:divBdr>
    </w:div>
    <w:div w:id="1666740550">
      <w:bodyDiv w:val="1"/>
      <w:marLeft w:val="0"/>
      <w:marRight w:val="0"/>
      <w:marTop w:val="0"/>
      <w:marBottom w:val="0"/>
      <w:divBdr>
        <w:top w:val="none" w:sz="0" w:space="0" w:color="auto"/>
        <w:left w:val="none" w:sz="0" w:space="0" w:color="auto"/>
        <w:bottom w:val="none" w:sz="0" w:space="0" w:color="auto"/>
        <w:right w:val="none" w:sz="0" w:space="0" w:color="auto"/>
      </w:divBdr>
    </w:div>
    <w:div w:id="1667439762">
      <w:bodyDiv w:val="1"/>
      <w:marLeft w:val="0"/>
      <w:marRight w:val="0"/>
      <w:marTop w:val="0"/>
      <w:marBottom w:val="0"/>
      <w:divBdr>
        <w:top w:val="none" w:sz="0" w:space="0" w:color="auto"/>
        <w:left w:val="none" w:sz="0" w:space="0" w:color="auto"/>
        <w:bottom w:val="none" w:sz="0" w:space="0" w:color="auto"/>
        <w:right w:val="none" w:sz="0" w:space="0" w:color="auto"/>
      </w:divBdr>
    </w:div>
    <w:div w:id="1667900167">
      <w:bodyDiv w:val="1"/>
      <w:marLeft w:val="0"/>
      <w:marRight w:val="0"/>
      <w:marTop w:val="0"/>
      <w:marBottom w:val="0"/>
      <w:divBdr>
        <w:top w:val="none" w:sz="0" w:space="0" w:color="auto"/>
        <w:left w:val="none" w:sz="0" w:space="0" w:color="auto"/>
        <w:bottom w:val="none" w:sz="0" w:space="0" w:color="auto"/>
        <w:right w:val="none" w:sz="0" w:space="0" w:color="auto"/>
      </w:divBdr>
    </w:div>
    <w:div w:id="1668092146">
      <w:bodyDiv w:val="1"/>
      <w:marLeft w:val="0"/>
      <w:marRight w:val="0"/>
      <w:marTop w:val="0"/>
      <w:marBottom w:val="0"/>
      <w:divBdr>
        <w:top w:val="none" w:sz="0" w:space="0" w:color="auto"/>
        <w:left w:val="none" w:sz="0" w:space="0" w:color="auto"/>
        <w:bottom w:val="none" w:sz="0" w:space="0" w:color="auto"/>
        <w:right w:val="none" w:sz="0" w:space="0" w:color="auto"/>
      </w:divBdr>
    </w:div>
    <w:div w:id="1668440566">
      <w:bodyDiv w:val="1"/>
      <w:marLeft w:val="0"/>
      <w:marRight w:val="0"/>
      <w:marTop w:val="0"/>
      <w:marBottom w:val="0"/>
      <w:divBdr>
        <w:top w:val="none" w:sz="0" w:space="0" w:color="auto"/>
        <w:left w:val="none" w:sz="0" w:space="0" w:color="auto"/>
        <w:bottom w:val="none" w:sz="0" w:space="0" w:color="auto"/>
        <w:right w:val="none" w:sz="0" w:space="0" w:color="auto"/>
      </w:divBdr>
    </w:div>
    <w:div w:id="1668485555">
      <w:bodyDiv w:val="1"/>
      <w:marLeft w:val="0"/>
      <w:marRight w:val="0"/>
      <w:marTop w:val="0"/>
      <w:marBottom w:val="0"/>
      <w:divBdr>
        <w:top w:val="none" w:sz="0" w:space="0" w:color="auto"/>
        <w:left w:val="none" w:sz="0" w:space="0" w:color="auto"/>
        <w:bottom w:val="none" w:sz="0" w:space="0" w:color="auto"/>
        <w:right w:val="none" w:sz="0" w:space="0" w:color="auto"/>
      </w:divBdr>
    </w:div>
    <w:div w:id="1668557982">
      <w:bodyDiv w:val="1"/>
      <w:marLeft w:val="0"/>
      <w:marRight w:val="0"/>
      <w:marTop w:val="0"/>
      <w:marBottom w:val="0"/>
      <w:divBdr>
        <w:top w:val="none" w:sz="0" w:space="0" w:color="auto"/>
        <w:left w:val="none" w:sz="0" w:space="0" w:color="auto"/>
        <w:bottom w:val="none" w:sz="0" w:space="0" w:color="auto"/>
        <w:right w:val="none" w:sz="0" w:space="0" w:color="auto"/>
      </w:divBdr>
    </w:div>
    <w:div w:id="1668900279">
      <w:bodyDiv w:val="1"/>
      <w:marLeft w:val="0"/>
      <w:marRight w:val="0"/>
      <w:marTop w:val="0"/>
      <w:marBottom w:val="0"/>
      <w:divBdr>
        <w:top w:val="none" w:sz="0" w:space="0" w:color="auto"/>
        <w:left w:val="none" w:sz="0" w:space="0" w:color="auto"/>
        <w:bottom w:val="none" w:sz="0" w:space="0" w:color="auto"/>
        <w:right w:val="none" w:sz="0" w:space="0" w:color="auto"/>
      </w:divBdr>
    </w:div>
    <w:div w:id="1669014566">
      <w:bodyDiv w:val="1"/>
      <w:marLeft w:val="0"/>
      <w:marRight w:val="0"/>
      <w:marTop w:val="0"/>
      <w:marBottom w:val="0"/>
      <w:divBdr>
        <w:top w:val="none" w:sz="0" w:space="0" w:color="auto"/>
        <w:left w:val="none" w:sz="0" w:space="0" w:color="auto"/>
        <w:bottom w:val="none" w:sz="0" w:space="0" w:color="auto"/>
        <w:right w:val="none" w:sz="0" w:space="0" w:color="auto"/>
      </w:divBdr>
    </w:div>
    <w:div w:id="1669016513">
      <w:bodyDiv w:val="1"/>
      <w:marLeft w:val="0"/>
      <w:marRight w:val="0"/>
      <w:marTop w:val="0"/>
      <w:marBottom w:val="0"/>
      <w:divBdr>
        <w:top w:val="none" w:sz="0" w:space="0" w:color="auto"/>
        <w:left w:val="none" w:sz="0" w:space="0" w:color="auto"/>
        <w:bottom w:val="none" w:sz="0" w:space="0" w:color="auto"/>
        <w:right w:val="none" w:sz="0" w:space="0" w:color="auto"/>
      </w:divBdr>
    </w:div>
    <w:div w:id="1669404032">
      <w:bodyDiv w:val="1"/>
      <w:marLeft w:val="0"/>
      <w:marRight w:val="0"/>
      <w:marTop w:val="0"/>
      <w:marBottom w:val="0"/>
      <w:divBdr>
        <w:top w:val="none" w:sz="0" w:space="0" w:color="auto"/>
        <w:left w:val="none" w:sz="0" w:space="0" w:color="auto"/>
        <w:bottom w:val="none" w:sz="0" w:space="0" w:color="auto"/>
        <w:right w:val="none" w:sz="0" w:space="0" w:color="auto"/>
      </w:divBdr>
    </w:div>
    <w:div w:id="1669676140">
      <w:bodyDiv w:val="1"/>
      <w:marLeft w:val="0"/>
      <w:marRight w:val="0"/>
      <w:marTop w:val="0"/>
      <w:marBottom w:val="0"/>
      <w:divBdr>
        <w:top w:val="none" w:sz="0" w:space="0" w:color="auto"/>
        <w:left w:val="none" w:sz="0" w:space="0" w:color="auto"/>
        <w:bottom w:val="none" w:sz="0" w:space="0" w:color="auto"/>
        <w:right w:val="none" w:sz="0" w:space="0" w:color="auto"/>
      </w:divBdr>
    </w:div>
    <w:div w:id="1670017524">
      <w:bodyDiv w:val="1"/>
      <w:marLeft w:val="0"/>
      <w:marRight w:val="0"/>
      <w:marTop w:val="0"/>
      <w:marBottom w:val="0"/>
      <w:divBdr>
        <w:top w:val="none" w:sz="0" w:space="0" w:color="auto"/>
        <w:left w:val="none" w:sz="0" w:space="0" w:color="auto"/>
        <w:bottom w:val="none" w:sz="0" w:space="0" w:color="auto"/>
        <w:right w:val="none" w:sz="0" w:space="0" w:color="auto"/>
      </w:divBdr>
    </w:div>
    <w:div w:id="1670451184">
      <w:bodyDiv w:val="1"/>
      <w:marLeft w:val="0"/>
      <w:marRight w:val="0"/>
      <w:marTop w:val="0"/>
      <w:marBottom w:val="0"/>
      <w:divBdr>
        <w:top w:val="none" w:sz="0" w:space="0" w:color="auto"/>
        <w:left w:val="none" w:sz="0" w:space="0" w:color="auto"/>
        <w:bottom w:val="none" w:sz="0" w:space="0" w:color="auto"/>
        <w:right w:val="none" w:sz="0" w:space="0" w:color="auto"/>
      </w:divBdr>
    </w:div>
    <w:div w:id="1670597528">
      <w:bodyDiv w:val="1"/>
      <w:marLeft w:val="0"/>
      <w:marRight w:val="0"/>
      <w:marTop w:val="0"/>
      <w:marBottom w:val="0"/>
      <w:divBdr>
        <w:top w:val="none" w:sz="0" w:space="0" w:color="auto"/>
        <w:left w:val="none" w:sz="0" w:space="0" w:color="auto"/>
        <w:bottom w:val="none" w:sz="0" w:space="0" w:color="auto"/>
        <w:right w:val="none" w:sz="0" w:space="0" w:color="auto"/>
      </w:divBdr>
    </w:div>
    <w:div w:id="1671180169">
      <w:bodyDiv w:val="1"/>
      <w:marLeft w:val="0"/>
      <w:marRight w:val="0"/>
      <w:marTop w:val="0"/>
      <w:marBottom w:val="0"/>
      <w:divBdr>
        <w:top w:val="none" w:sz="0" w:space="0" w:color="auto"/>
        <w:left w:val="none" w:sz="0" w:space="0" w:color="auto"/>
        <w:bottom w:val="none" w:sz="0" w:space="0" w:color="auto"/>
        <w:right w:val="none" w:sz="0" w:space="0" w:color="auto"/>
      </w:divBdr>
    </w:div>
    <w:div w:id="1671248665">
      <w:bodyDiv w:val="1"/>
      <w:marLeft w:val="0"/>
      <w:marRight w:val="0"/>
      <w:marTop w:val="0"/>
      <w:marBottom w:val="0"/>
      <w:divBdr>
        <w:top w:val="none" w:sz="0" w:space="0" w:color="auto"/>
        <w:left w:val="none" w:sz="0" w:space="0" w:color="auto"/>
        <w:bottom w:val="none" w:sz="0" w:space="0" w:color="auto"/>
        <w:right w:val="none" w:sz="0" w:space="0" w:color="auto"/>
      </w:divBdr>
    </w:div>
    <w:div w:id="1671525835">
      <w:bodyDiv w:val="1"/>
      <w:marLeft w:val="0"/>
      <w:marRight w:val="0"/>
      <w:marTop w:val="0"/>
      <w:marBottom w:val="0"/>
      <w:divBdr>
        <w:top w:val="none" w:sz="0" w:space="0" w:color="auto"/>
        <w:left w:val="none" w:sz="0" w:space="0" w:color="auto"/>
        <w:bottom w:val="none" w:sz="0" w:space="0" w:color="auto"/>
        <w:right w:val="none" w:sz="0" w:space="0" w:color="auto"/>
      </w:divBdr>
    </w:div>
    <w:div w:id="1671979973">
      <w:bodyDiv w:val="1"/>
      <w:marLeft w:val="0"/>
      <w:marRight w:val="0"/>
      <w:marTop w:val="0"/>
      <w:marBottom w:val="0"/>
      <w:divBdr>
        <w:top w:val="none" w:sz="0" w:space="0" w:color="auto"/>
        <w:left w:val="none" w:sz="0" w:space="0" w:color="auto"/>
        <w:bottom w:val="none" w:sz="0" w:space="0" w:color="auto"/>
        <w:right w:val="none" w:sz="0" w:space="0" w:color="auto"/>
      </w:divBdr>
    </w:div>
    <w:div w:id="1672181125">
      <w:bodyDiv w:val="1"/>
      <w:marLeft w:val="0"/>
      <w:marRight w:val="0"/>
      <w:marTop w:val="0"/>
      <w:marBottom w:val="0"/>
      <w:divBdr>
        <w:top w:val="none" w:sz="0" w:space="0" w:color="auto"/>
        <w:left w:val="none" w:sz="0" w:space="0" w:color="auto"/>
        <w:bottom w:val="none" w:sz="0" w:space="0" w:color="auto"/>
        <w:right w:val="none" w:sz="0" w:space="0" w:color="auto"/>
      </w:divBdr>
    </w:div>
    <w:div w:id="1672558816">
      <w:bodyDiv w:val="1"/>
      <w:marLeft w:val="0"/>
      <w:marRight w:val="0"/>
      <w:marTop w:val="0"/>
      <w:marBottom w:val="0"/>
      <w:divBdr>
        <w:top w:val="none" w:sz="0" w:space="0" w:color="auto"/>
        <w:left w:val="none" w:sz="0" w:space="0" w:color="auto"/>
        <w:bottom w:val="none" w:sz="0" w:space="0" w:color="auto"/>
        <w:right w:val="none" w:sz="0" w:space="0" w:color="auto"/>
      </w:divBdr>
    </w:div>
    <w:div w:id="1672561583">
      <w:bodyDiv w:val="1"/>
      <w:marLeft w:val="0"/>
      <w:marRight w:val="0"/>
      <w:marTop w:val="0"/>
      <w:marBottom w:val="0"/>
      <w:divBdr>
        <w:top w:val="none" w:sz="0" w:space="0" w:color="auto"/>
        <w:left w:val="none" w:sz="0" w:space="0" w:color="auto"/>
        <w:bottom w:val="none" w:sz="0" w:space="0" w:color="auto"/>
        <w:right w:val="none" w:sz="0" w:space="0" w:color="auto"/>
      </w:divBdr>
    </w:div>
    <w:div w:id="1672874675">
      <w:bodyDiv w:val="1"/>
      <w:marLeft w:val="0"/>
      <w:marRight w:val="0"/>
      <w:marTop w:val="0"/>
      <w:marBottom w:val="0"/>
      <w:divBdr>
        <w:top w:val="none" w:sz="0" w:space="0" w:color="auto"/>
        <w:left w:val="none" w:sz="0" w:space="0" w:color="auto"/>
        <w:bottom w:val="none" w:sz="0" w:space="0" w:color="auto"/>
        <w:right w:val="none" w:sz="0" w:space="0" w:color="auto"/>
      </w:divBdr>
    </w:div>
    <w:div w:id="1673338510">
      <w:bodyDiv w:val="1"/>
      <w:marLeft w:val="0"/>
      <w:marRight w:val="0"/>
      <w:marTop w:val="0"/>
      <w:marBottom w:val="0"/>
      <w:divBdr>
        <w:top w:val="none" w:sz="0" w:space="0" w:color="auto"/>
        <w:left w:val="none" w:sz="0" w:space="0" w:color="auto"/>
        <w:bottom w:val="none" w:sz="0" w:space="0" w:color="auto"/>
        <w:right w:val="none" w:sz="0" w:space="0" w:color="auto"/>
      </w:divBdr>
    </w:div>
    <w:div w:id="1673869298">
      <w:bodyDiv w:val="1"/>
      <w:marLeft w:val="0"/>
      <w:marRight w:val="0"/>
      <w:marTop w:val="0"/>
      <w:marBottom w:val="0"/>
      <w:divBdr>
        <w:top w:val="none" w:sz="0" w:space="0" w:color="auto"/>
        <w:left w:val="none" w:sz="0" w:space="0" w:color="auto"/>
        <w:bottom w:val="none" w:sz="0" w:space="0" w:color="auto"/>
        <w:right w:val="none" w:sz="0" w:space="0" w:color="auto"/>
      </w:divBdr>
    </w:div>
    <w:div w:id="1673873570">
      <w:bodyDiv w:val="1"/>
      <w:marLeft w:val="0"/>
      <w:marRight w:val="0"/>
      <w:marTop w:val="0"/>
      <w:marBottom w:val="0"/>
      <w:divBdr>
        <w:top w:val="none" w:sz="0" w:space="0" w:color="auto"/>
        <w:left w:val="none" w:sz="0" w:space="0" w:color="auto"/>
        <w:bottom w:val="none" w:sz="0" w:space="0" w:color="auto"/>
        <w:right w:val="none" w:sz="0" w:space="0" w:color="auto"/>
      </w:divBdr>
    </w:div>
    <w:div w:id="1674185237">
      <w:bodyDiv w:val="1"/>
      <w:marLeft w:val="0"/>
      <w:marRight w:val="0"/>
      <w:marTop w:val="0"/>
      <w:marBottom w:val="0"/>
      <w:divBdr>
        <w:top w:val="none" w:sz="0" w:space="0" w:color="auto"/>
        <w:left w:val="none" w:sz="0" w:space="0" w:color="auto"/>
        <w:bottom w:val="none" w:sz="0" w:space="0" w:color="auto"/>
        <w:right w:val="none" w:sz="0" w:space="0" w:color="auto"/>
      </w:divBdr>
    </w:div>
    <w:div w:id="1674213463">
      <w:bodyDiv w:val="1"/>
      <w:marLeft w:val="0"/>
      <w:marRight w:val="0"/>
      <w:marTop w:val="0"/>
      <w:marBottom w:val="0"/>
      <w:divBdr>
        <w:top w:val="none" w:sz="0" w:space="0" w:color="auto"/>
        <w:left w:val="none" w:sz="0" w:space="0" w:color="auto"/>
        <w:bottom w:val="none" w:sz="0" w:space="0" w:color="auto"/>
        <w:right w:val="none" w:sz="0" w:space="0" w:color="auto"/>
      </w:divBdr>
    </w:div>
    <w:div w:id="1674255604">
      <w:bodyDiv w:val="1"/>
      <w:marLeft w:val="0"/>
      <w:marRight w:val="0"/>
      <w:marTop w:val="0"/>
      <w:marBottom w:val="0"/>
      <w:divBdr>
        <w:top w:val="none" w:sz="0" w:space="0" w:color="auto"/>
        <w:left w:val="none" w:sz="0" w:space="0" w:color="auto"/>
        <w:bottom w:val="none" w:sz="0" w:space="0" w:color="auto"/>
        <w:right w:val="none" w:sz="0" w:space="0" w:color="auto"/>
      </w:divBdr>
    </w:div>
    <w:div w:id="1674259209">
      <w:bodyDiv w:val="1"/>
      <w:marLeft w:val="0"/>
      <w:marRight w:val="0"/>
      <w:marTop w:val="0"/>
      <w:marBottom w:val="0"/>
      <w:divBdr>
        <w:top w:val="none" w:sz="0" w:space="0" w:color="auto"/>
        <w:left w:val="none" w:sz="0" w:space="0" w:color="auto"/>
        <w:bottom w:val="none" w:sz="0" w:space="0" w:color="auto"/>
        <w:right w:val="none" w:sz="0" w:space="0" w:color="auto"/>
      </w:divBdr>
    </w:div>
    <w:div w:id="1674382641">
      <w:bodyDiv w:val="1"/>
      <w:marLeft w:val="0"/>
      <w:marRight w:val="0"/>
      <w:marTop w:val="0"/>
      <w:marBottom w:val="0"/>
      <w:divBdr>
        <w:top w:val="none" w:sz="0" w:space="0" w:color="auto"/>
        <w:left w:val="none" w:sz="0" w:space="0" w:color="auto"/>
        <w:bottom w:val="none" w:sz="0" w:space="0" w:color="auto"/>
        <w:right w:val="none" w:sz="0" w:space="0" w:color="auto"/>
      </w:divBdr>
    </w:div>
    <w:div w:id="1674726681">
      <w:bodyDiv w:val="1"/>
      <w:marLeft w:val="0"/>
      <w:marRight w:val="0"/>
      <w:marTop w:val="0"/>
      <w:marBottom w:val="0"/>
      <w:divBdr>
        <w:top w:val="none" w:sz="0" w:space="0" w:color="auto"/>
        <w:left w:val="none" w:sz="0" w:space="0" w:color="auto"/>
        <w:bottom w:val="none" w:sz="0" w:space="0" w:color="auto"/>
        <w:right w:val="none" w:sz="0" w:space="0" w:color="auto"/>
      </w:divBdr>
    </w:div>
    <w:div w:id="1675038202">
      <w:bodyDiv w:val="1"/>
      <w:marLeft w:val="0"/>
      <w:marRight w:val="0"/>
      <w:marTop w:val="0"/>
      <w:marBottom w:val="0"/>
      <w:divBdr>
        <w:top w:val="none" w:sz="0" w:space="0" w:color="auto"/>
        <w:left w:val="none" w:sz="0" w:space="0" w:color="auto"/>
        <w:bottom w:val="none" w:sz="0" w:space="0" w:color="auto"/>
        <w:right w:val="none" w:sz="0" w:space="0" w:color="auto"/>
      </w:divBdr>
    </w:div>
    <w:div w:id="1675109948">
      <w:bodyDiv w:val="1"/>
      <w:marLeft w:val="0"/>
      <w:marRight w:val="0"/>
      <w:marTop w:val="0"/>
      <w:marBottom w:val="0"/>
      <w:divBdr>
        <w:top w:val="none" w:sz="0" w:space="0" w:color="auto"/>
        <w:left w:val="none" w:sz="0" w:space="0" w:color="auto"/>
        <w:bottom w:val="none" w:sz="0" w:space="0" w:color="auto"/>
        <w:right w:val="none" w:sz="0" w:space="0" w:color="auto"/>
      </w:divBdr>
    </w:div>
    <w:div w:id="1675111867">
      <w:bodyDiv w:val="1"/>
      <w:marLeft w:val="0"/>
      <w:marRight w:val="0"/>
      <w:marTop w:val="0"/>
      <w:marBottom w:val="0"/>
      <w:divBdr>
        <w:top w:val="none" w:sz="0" w:space="0" w:color="auto"/>
        <w:left w:val="none" w:sz="0" w:space="0" w:color="auto"/>
        <w:bottom w:val="none" w:sz="0" w:space="0" w:color="auto"/>
        <w:right w:val="none" w:sz="0" w:space="0" w:color="auto"/>
      </w:divBdr>
    </w:div>
    <w:div w:id="1676033618">
      <w:bodyDiv w:val="1"/>
      <w:marLeft w:val="0"/>
      <w:marRight w:val="0"/>
      <w:marTop w:val="0"/>
      <w:marBottom w:val="0"/>
      <w:divBdr>
        <w:top w:val="none" w:sz="0" w:space="0" w:color="auto"/>
        <w:left w:val="none" w:sz="0" w:space="0" w:color="auto"/>
        <w:bottom w:val="none" w:sz="0" w:space="0" w:color="auto"/>
        <w:right w:val="none" w:sz="0" w:space="0" w:color="auto"/>
      </w:divBdr>
    </w:div>
    <w:div w:id="1676110171">
      <w:bodyDiv w:val="1"/>
      <w:marLeft w:val="0"/>
      <w:marRight w:val="0"/>
      <w:marTop w:val="0"/>
      <w:marBottom w:val="0"/>
      <w:divBdr>
        <w:top w:val="none" w:sz="0" w:space="0" w:color="auto"/>
        <w:left w:val="none" w:sz="0" w:space="0" w:color="auto"/>
        <w:bottom w:val="none" w:sz="0" w:space="0" w:color="auto"/>
        <w:right w:val="none" w:sz="0" w:space="0" w:color="auto"/>
      </w:divBdr>
    </w:div>
    <w:div w:id="1676374259">
      <w:bodyDiv w:val="1"/>
      <w:marLeft w:val="0"/>
      <w:marRight w:val="0"/>
      <w:marTop w:val="0"/>
      <w:marBottom w:val="0"/>
      <w:divBdr>
        <w:top w:val="none" w:sz="0" w:space="0" w:color="auto"/>
        <w:left w:val="none" w:sz="0" w:space="0" w:color="auto"/>
        <w:bottom w:val="none" w:sz="0" w:space="0" w:color="auto"/>
        <w:right w:val="none" w:sz="0" w:space="0" w:color="auto"/>
      </w:divBdr>
    </w:div>
    <w:div w:id="1676571542">
      <w:bodyDiv w:val="1"/>
      <w:marLeft w:val="0"/>
      <w:marRight w:val="0"/>
      <w:marTop w:val="0"/>
      <w:marBottom w:val="0"/>
      <w:divBdr>
        <w:top w:val="none" w:sz="0" w:space="0" w:color="auto"/>
        <w:left w:val="none" w:sz="0" w:space="0" w:color="auto"/>
        <w:bottom w:val="none" w:sz="0" w:space="0" w:color="auto"/>
        <w:right w:val="none" w:sz="0" w:space="0" w:color="auto"/>
      </w:divBdr>
    </w:div>
    <w:div w:id="1676881804">
      <w:bodyDiv w:val="1"/>
      <w:marLeft w:val="0"/>
      <w:marRight w:val="0"/>
      <w:marTop w:val="0"/>
      <w:marBottom w:val="0"/>
      <w:divBdr>
        <w:top w:val="none" w:sz="0" w:space="0" w:color="auto"/>
        <w:left w:val="none" w:sz="0" w:space="0" w:color="auto"/>
        <w:bottom w:val="none" w:sz="0" w:space="0" w:color="auto"/>
        <w:right w:val="none" w:sz="0" w:space="0" w:color="auto"/>
      </w:divBdr>
    </w:div>
    <w:div w:id="1677146131">
      <w:bodyDiv w:val="1"/>
      <w:marLeft w:val="0"/>
      <w:marRight w:val="0"/>
      <w:marTop w:val="0"/>
      <w:marBottom w:val="0"/>
      <w:divBdr>
        <w:top w:val="none" w:sz="0" w:space="0" w:color="auto"/>
        <w:left w:val="none" w:sz="0" w:space="0" w:color="auto"/>
        <w:bottom w:val="none" w:sz="0" w:space="0" w:color="auto"/>
        <w:right w:val="none" w:sz="0" w:space="0" w:color="auto"/>
      </w:divBdr>
    </w:div>
    <w:div w:id="1677534760">
      <w:bodyDiv w:val="1"/>
      <w:marLeft w:val="0"/>
      <w:marRight w:val="0"/>
      <w:marTop w:val="0"/>
      <w:marBottom w:val="0"/>
      <w:divBdr>
        <w:top w:val="none" w:sz="0" w:space="0" w:color="auto"/>
        <w:left w:val="none" w:sz="0" w:space="0" w:color="auto"/>
        <w:bottom w:val="none" w:sz="0" w:space="0" w:color="auto"/>
        <w:right w:val="none" w:sz="0" w:space="0" w:color="auto"/>
      </w:divBdr>
    </w:div>
    <w:div w:id="1677682995">
      <w:bodyDiv w:val="1"/>
      <w:marLeft w:val="0"/>
      <w:marRight w:val="0"/>
      <w:marTop w:val="0"/>
      <w:marBottom w:val="0"/>
      <w:divBdr>
        <w:top w:val="none" w:sz="0" w:space="0" w:color="auto"/>
        <w:left w:val="none" w:sz="0" w:space="0" w:color="auto"/>
        <w:bottom w:val="none" w:sz="0" w:space="0" w:color="auto"/>
        <w:right w:val="none" w:sz="0" w:space="0" w:color="auto"/>
      </w:divBdr>
    </w:div>
    <w:div w:id="1677684973">
      <w:bodyDiv w:val="1"/>
      <w:marLeft w:val="0"/>
      <w:marRight w:val="0"/>
      <w:marTop w:val="0"/>
      <w:marBottom w:val="0"/>
      <w:divBdr>
        <w:top w:val="none" w:sz="0" w:space="0" w:color="auto"/>
        <w:left w:val="none" w:sz="0" w:space="0" w:color="auto"/>
        <w:bottom w:val="none" w:sz="0" w:space="0" w:color="auto"/>
        <w:right w:val="none" w:sz="0" w:space="0" w:color="auto"/>
      </w:divBdr>
    </w:div>
    <w:div w:id="1677924986">
      <w:bodyDiv w:val="1"/>
      <w:marLeft w:val="0"/>
      <w:marRight w:val="0"/>
      <w:marTop w:val="0"/>
      <w:marBottom w:val="0"/>
      <w:divBdr>
        <w:top w:val="none" w:sz="0" w:space="0" w:color="auto"/>
        <w:left w:val="none" w:sz="0" w:space="0" w:color="auto"/>
        <w:bottom w:val="none" w:sz="0" w:space="0" w:color="auto"/>
        <w:right w:val="none" w:sz="0" w:space="0" w:color="auto"/>
      </w:divBdr>
    </w:div>
    <w:div w:id="1677999551">
      <w:bodyDiv w:val="1"/>
      <w:marLeft w:val="0"/>
      <w:marRight w:val="0"/>
      <w:marTop w:val="0"/>
      <w:marBottom w:val="0"/>
      <w:divBdr>
        <w:top w:val="none" w:sz="0" w:space="0" w:color="auto"/>
        <w:left w:val="none" w:sz="0" w:space="0" w:color="auto"/>
        <w:bottom w:val="none" w:sz="0" w:space="0" w:color="auto"/>
        <w:right w:val="none" w:sz="0" w:space="0" w:color="auto"/>
      </w:divBdr>
    </w:div>
    <w:div w:id="1678117062">
      <w:bodyDiv w:val="1"/>
      <w:marLeft w:val="0"/>
      <w:marRight w:val="0"/>
      <w:marTop w:val="0"/>
      <w:marBottom w:val="0"/>
      <w:divBdr>
        <w:top w:val="none" w:sz="0" w:space="0" w:color="auto"/>
        <w:left w:val="none" w:sz="0" w:space="0" w:color="auto"/>
        <w:bottom w:val="none" w:sz="0" w:space="0" w:color="auto"/>
        <w:right w:val="none" w:sz="0" w:space="0" w:color="auto"/>
      </w:divBdr>
    </w:div>
    <w:div w:id="1678574817">
      <w:bodyDiv w:val="1"/>
      <w:marLeft w:val="0"/>
      <w:marRight w:val="0"/>
      <w:marTop w:val="0"/>
      <w:marBottom w:val="0"/>
      <w:divBdr>
        <w:top w:val="none" w:sz="0" w:space="0" w:color="auto"/>
        <w:left w:val="none" w:sz="0" w:space="0" w:color="auto"/>
        <w:bottom w:val="none" w:sz="0" w:space="0" w:color="auto"/>
        <w:right w:val="none" w:sz="0" w:space="0" w:color="auto"/>
      </w:divBdr>
    </w:div>
    <w:div w:id="1678732669">
      <w:bodyDiv w:val="1"/>
      <w:marLeft w:val="0"/>
      <w:marRight w:val="0"/>
      <w:marTop w:val="0"/>
      <w:marBottom w:val="0"/>
      <w:divBdr>
        <w:top w:val="none" w:sz="0" w:space="0" w:color="auto"/>
        <w:left w:val="none" w:sz="0" w:space="0" w:color="auto"/>
        <w:bottom w:val="none" w:sz="0" w:space="0" w:color="auto"/>
        <w:right w:val="none" w:sz="0" w:space="0" w:color="auto"/>
      </w:divBdr>
    </w:div>
    <w:div w:id="1678733520">
      <w:bodyDiv w:val="1"/>
      <w:marLeft w:val="0"/>
      <w:marRight w:val="0"/>
      <w:marTop w:val="0"/>
      <w:marBottom w:val="0"/>
      <w:divBdr>
        <w:top w:val="none" w:sz="0" w:space="0" w:color="auto"/>
        <w:left w:val="none" w:sz="0" w:space="0" w:color="auto"/>
        <w:bottom w:val="none" w:sz="0" w:space="0" w:color="auto"/>
        <w:right w:val="none" w:sz="0" w:space="0" w:color="auto"/>
      </w:divBdr>
    </w:div>
    <w:div w:id="1678775257">
      <w:bodyDiv w:val="1"/>
      <w:marLeft w:val="0"/>
      <w:marRight w:val="0"/>
      <w:marTop w:val="0"/>
      <w:marBottom w:val="0"/>
      <w:divBdr>
        <w:top w:val="none" w:sz="0" w:space="0" w:color="auto"/>
        <w:left w:val="none" w:sz="0" w:space="0" w:color="auto"/>
        <w:bottom w:val="none" w:sz="0" w:space="0" w:color="auto"/>
        <w:right w:val="none" w:sz="0" w:space="0" w:color="auto"/>
      </w:divBdr>
    </w:div>
    <w:div w:id="1678996163">
      <w:bodyDiv w:val="1"/>
      <w:marLeft w:val="0"/>
      <w:marRight w:val="0"/>
      <w:marTop w:val="0"/>
      <w:marBottom w:val="0"/>
      <w:divBdr>
        <w:top w:val="none" w:sz="0" w:space="0" w:color="auto"/>
        <w:left w:val="none" w:sz="0" w:space="0" w:color="auto"/>
        <w:bottom w:val="none" w:sz="0" w:space="0" w:color="auto"/>
        <w:right w:val="none" w:sz="0" w:space="0" w:color="auto"/>
      </w:divBdr>
    </w:div>
    <w:div w:id="1679187595">
      <w:bodyDiv w:val="1"/>
      <w:marLeft w:val="0"/>
      <w:marRight w:val="0"/>
      <w:marTop w:val="0"/>
      <w:marBottom w:val="0"/>
      <w:divBdr>
        <w:top w:val="none" w:sz="0" w:space="0" w:color="auto"/>
        <w:left w:val="none" w:sz="0" w:space="0" w:color="auto"/>
        <w:bottom w:val="none" w:sz="0" w:space="0" w:color="auto"/>
        <w:right w:val="none" w:sz="0" w:space="0" w:color="auto"/>
      </w:divBdr>
    </w:div>
    <w:div w:id="1679695488">
      <w:bodyDiv w:val="1"/>
      <w:marLeft w:val="0"/>
      <w:marRight w:val="0"/>
      <w:marTop w:val="0"/>
      <w:marBottom w:val="0"/>
      <w:divBdr>
        <w:top w:val="none" w:sz="0" w:space="0" w:color="auto"/>
        <w:left w:val="none" w:sz="0" w:space="0" w:color="auto"/>
        <w:bottom w:val="none" w:sz="0" w:space="0" w:color="auto"/>
        <w:right w:val="none" w:sz="0" w:space="0" w:color="auto"/>
      </w:divBdr>
    </w:div>
    <w:div w:id="1679890883">
      <w:bodyDiv w:val="1"/>
      <w:marLeft w:val="0"/>
      <w:marRight w:val="0"/>
      <w:marTop w:val="0"/>
      <w:marBottom w:val="0"/>
      <w:divBdr>
        <w:top w:val="none" w:sz="0" w:space="0" w:color="auto"/>
        <w:left w:val="none" w:sz="0" w:space="0" w:color="auto"/>
        <w:bottom w:val="none" w:sz="0" w:space="0" w:color="auto"/>
        <w:right w:val="none" w:sz="0" w:space="0" w:color="auto"/>
      </w:divBdr>
    </w:div>
    <w:div w:id="1679960135">
      <w:bodyDiv w:val="1"/>
      <w:marLeft w:val="0"/>
      <w:marRight w:val="0"/>
      <w:marTop w:val="0"/>
      <w:marBottom w:val="0"/>
      <w:divBdr>
        <w:top w:val="none" w:sz="0" w:space="0" w:color="auto"/>
        <w:left w:val="none" w:sz="0" w:space="0" w:color="auto"/>
        <w:bottom w:val="none" w:sz="0" w:space="0" w:color="auto"/>
        <w:right w:val="none" w:sz="0" w:space="0" w:color="auto"/>
      </w:divBdr>
    </w:div>
    <w:div w:id="1679960743">
      <w:bodyDiv w:val="1"/>
      <w:marLeft w:val="0"/>
      <w:marRight w:val="0"/>
      <w:marTop w:val="0"/>
      <w:marBottom w:val="0"/>
      <w:divBdr>
        <w:top w:val="none" w:sz="0" w:space="0" w:color="auto"/>
        <w:left w:val="none" w:sz="0" w:space="0" w:color="auto"/>
        <w:bottom w:val="none" w:sz="0" w:space="0" w:color="auto"/>
        <w:right w:val="none" w:sz="0" w:space="0" w:color="auto"/>
      </w:divBdr>
    </w:div>
    <w:div w:id="1680232596">
      <w:bodyDiv w:val="1"/>
      <w:marLeft w:val="0"/>
      <w:marRight w:val="0"/>
      <w:marTop w:val="0"/>
      <w:marBottom w:val="0"/>
      <w:divBdr>
        <w:top w:val="none" w:sz="0" w:space="0" w:color="auto"/>
        <w:left w:val="none" w:sz="0" w:space="0" w:color="auto"/>
        <w:bottom w:val="none" w:sz="0" w:space="0" w:color="auto"/>
        <w:right w:val="none" w:sz="0" w:space="0" w:color="auto"/>
      </w:divBdr>
    </w:div>
    <w:div w:id="1680308968">
      <w:bodyDiv w:val="1"/>
      <w:marLeft w:val="0"/>
      <w:marRight w:val="0"/>
      <w:marTop w:val="0"/>
      <w:marBottom w:val="0"/>
      <w:divBdr>
        <w:top w:val="none" w:sz="0" w:space="0" w:color="auto"/>
        <w:left w:val="none" w:sz="0" w:space="0" w:color="auto"/>
        <w:bottom w:val="none" w:sz="0" w:space="0" w:color="auto"/>
        <w:right w:val="none" w:sz="0" w:space="0" w:color="auto"/>
      </w:divBdr>
    </w:div>
    <w:div w:id="1680354069">
      <w:bodyDiv w:val="1"/>
      <w:marLeft w:val="0"/>
      <w:marRight w:val="0"/>
      <w:marTop w:val="0"/>
      <w:marBottom w:val="0"/>
      <w:divBdr>
        <w:top w:val="none" w:sz="0" w:space="0" w:color="auto"/>
        <w:left w:val="none" w:sz="0" w:space="0" w:color="auto"/>
        <w:bottom w:val="none" w:sz="0" w:space="0" w:color="auto"/>
        <w:right w:val="none" w:sz="0" w:space="0" w:color="auto"/>
      </w:divBdr>
    </w:div>
    <w:div w:id="1681277694">
      <w:bodyDiv w:val="1"/>
      <w:marLeft w:val="0"/>
      <w:marRight w:val="0"/>
      <w:marTop w:val="0"/>
      <w:marBottom w:val="0"/>
      <w:divBdr>
        <w:top w:val="none" w:sz="0" w:space="0" w:color="auto"/>
        <w:left w:val="none" w:sz="0" w:space="0" w:color="auto"/>
        <w:bottom w:val="none" w:sz="0" w:space="0" w:color="auto"/>
        <w:right w:val="none" w:sz="0" w:space="0" w:color="auto"/>
      </w:divBdr>
    </w:div>
    <w:div w:id="1681347111">
      <w:bodyDiv w:val="1"/>
      <w:marLeft w:val="0"/>
      <w:marRight w:val="0"/>
      <w:marTop w:val="0"/>
      <w:marBottom w:val="0"/>
      <w:divBdr>
        <w:top w:val="none" w:sz="0" w:space="0" w:color="auto"/>
        <w:left w:val="none" w:sz="0" w:space="0" w:color="auto"/>
        <w:bottom w:val="none" w:sz="0" w:space="0" w:color="auto"/>
        <w:right w:val="none" w:sz="0" w:space="0" w:color="auto"/>
      </w:divBdr>
    </w:div>
    <w:div w:id="1681545460">
      <w:bodyDiv w:val="1"/>
      <w:marLeft w:val="0"/>
      <w:marRight w:val="0"/>
      <w:marTop w:val="0"/>
      <w:marBottom w:val="0"/>
      <w:divBdr>
        <w:top w:val="none" w:sz="0" w:space="0" w:color="auto"/>
        <w:left w:val="none" w:sz="0" w:space="0" w:color="auto"/>
        <w:bottom w:val="none" w:sz="0" w:space="0" w:color="auto"/>
        <w:right w:val="none" w:sz="0" w:space="0" w:color="auto"/>
      </w:divBdr>
    </w:div>
    <w:div w:id="1682463318">
      <w:bodyDiv w:val="1"/>
      <w:marLeft w:val="0"/>
      <w:marRight w:val="0"/>
      <w:marTop w:val="0"/>
      <w:marBottom w:val="0"/>
      <w:divBdr>
        <w:top w:val="none" w:sz="0" w:space="0" w:color="auto"/>
        <w:left w:val="none" w:sz="0" w:space="0" w:color="auto"/>
        <w:bottom w:val="none" w:sz="0" w:space="0" w:color="auto"/>
        <w:right w:val="none" w:sz="0" w:space="0" w:color="auto"/>
      </w:divBdr>
    </w:div>
    <w:div w:id="1682581401">
      <w:bodyDiv w:val="1"/>
      <w:marLeft w:val="0"/>
      <w:marRight w:val="0"/>
      <w:marTop w:val="0"/>
      <w:marBottom w:val="0"/>
      <w:divBdr>
        <w:top w:val="none" w:sz="0" w:space="0" w:color="auto"/>
        <w:left w:val="none" w:sz="0" w:space="0" w:color="auto"/>
        <w:bottom w:val="none" w:sz="0" w:space="0" w:color="auto"/>
        <w:right w:val="none" w:sz="0" w:space="0" w:color="auto"/>
      </w:divBdr>
    </w:div>
    <w:div w:id="1682664002">
      <w:bodyDiv w:val="1"/>
      <w:marLeft w:val="0"/>
      <w:marRight w:val="0"/>
      <w:marTop w:val="0"/>
      <w:marBottom w:val="0"/>
      <w:divBdr>
        <w:top w:val="none" w:sz="0" w:space="0" w:color="auto"/>
        <w:left w:val="none" w:sz="0" w:space="0" w:color="auto"/>
        <w:bottom w:val="none" w:sz="0" w:space="0" w:color="auto"/>
        <w:right w:val="none" w:sz="0" w:space="0" w:color="auto"/>
      </w:divBdr>
    </w:div>
    <w:div w:id="1682971260">
      <w:bodyDiv w:val="1"/>
      <w:marLeft w:val="0"/>
      <w:marRight w:val="0"/>
      <w:marTop w:val="0"/>
      <w:marBottom w:val="0"/>
      <w:divBdr>
        <w:top w:val="none" w:sz="0" w:space="0" w:color="auto"/>
        <w:left w:val="none" w:sz="0" w:space="0" w:color="auto"/>
        <w:bottom w:val="none" w:sz="0" w:space="0" w:color="auto"/>
        <w:right w:val="none" w:sz="0" w:space="0" w:color="auto"/>
      </w:divBdr>
    </w:div>
    <w:div w:id="1682974027">
      <w:bodyDiv w:val="1"/>
      <w:marLeft w:val="0"/>
      <w:marRight w:val="0"/>
      <w:marTop w:val="0"/>
      <w:marBottom w:val="0"/>
      <w:divBdr>
        <w:top w:val="none" w:sz="0" w:space="0" w:color="auto"/>
        <w:left w:val="none" w:sz="0" w:space="0" w:color="auto"/>
        <w:bottom w:val="none" w:sz="0" w:space="0" w:color="auto"/>
        <w:right w:val="none" w:sz="0" w:space="0" w:color="auto"/>
      </w:divBdr>
    </w:div>
    <w:div w:id="1683435761">
      <w:bodyDiv w:val="1"/>
      <w:marLeft w:val="0"/>
      <w:marRight w:val="0"/>
      <w:marTop w:val="0"/>
      <w:marBottom w:val="0"/>
      <w:divBdr>
        <w:top w:val="none" w:sz="0" w:space="0" w:color="auto"/>
        <w:left w:val="none" w:sz="0" w:space="0" w:color="auto"/>
        <w:bottom w:val="none" w:sz="0" w:space="0" w:color="auto"/>
        <w:right w:val="none" w:sz="0" w:space="0" w:color="auto"/>
      </w:divBdr>
    </w:div>
    <w:div w:id="1683507711">
      <w:bodyDiv w:val="1"/>
      <w:marLeft w:val="0"/>
      <w:marRight w:val="0"/>
      <w:marTop w:val="0"/>
      <w:marBottom w:val="0"/>
      <w:divBdr>
        <w:top w:val="none" w:sz="0" w:space="0" w:color="auto"/>
        <w:left w:val="none" w:sz="0" w:space="0" w:color="auto"/>
        <w:bottom w:val="none" w:sz="0" w:space="0" w:color="auto"/>
        <w:right w:val="none" w:sz="0" w:space="0" w:color="auto"/>
      </w:divBdr>
    </w:div>
    <w:div w:id="1683628572">
      <w:bodyDiv w:val="1"/>
      <w:marLeft w:val="0"/>
      <w:marRight w:val="0"/>
      <w:marTop w:val="0"/>
      <w:marBottom w:val="0"/>
      <w:divBdr>
        <w:top w:val="none" w:sz="0" w:space="0" w:color="auto"/>
        <w:left w:val="none" w:sz="0" w:space="0" w:color="auto"/>
        <w:bottom w:val="none" w:sz="0" w:space="0" w:color="auto"/>
        <w:right w:val="none" w:sz="0" w:space="0" w:color="auto"/>
      </w:divBdr>
    </w:div>
    <w:div w:id="1683967762">
      <w:bodyDiv w:val="1"/>
      <w:marLeft w:val="0"/>
      <w:marRight w:val="0"/>
      <w:marTop w:val="0"/>
      <w:marBottom w:val="0"/>
      <w:divBdr>
        <w:top w:val="none" w:sz="0" w:space="0" w:color="auto"/>
        <w:left w:val="none" w:sz="0" w:space="0" w:color="auto"/>
        <w:bottom w:val="none" w:sz="0" w:space="0" w:color="auto"/>
        <w:right w:val="none" w:sz="0" w:space="0" w:color="auto"/>
      </w:divBdr>
    </w:div>
    <w:div w:id="1685203991">
      <w:bodyDiv w:val="1"/>
      <w:marLeft w:val="0"/>
      <w:marRight w:val="0"/>
      <w:marTop w:val="0"/>
      <w:marBottom w:val="0"/>
      <w:divBdr>
        <w:top w:val="none" w:sz="0" w:space="0" w:color="auto"/>
        <w:left w:val="none" w:sz="0" w:space="0" w:color="auto"/>
        <w:bottom w:val="none" w:sz="0" w:space="0" w:color="auto"/>
        <w:right w:val="none" w:sz="0" w:space="0" w:color="auto"/>
      </w:divBdr>
    </w:div>
    <w:div w:id="1685207190">
      <w:bodyDiv w:val="1"/>
      <w:marLeft w:val="0"/>
      <w:marRight w:val="0"/>
      <w:marTop w:val="0"/>
      <w:marBottom w:val="0"/>
      <w:divBdr>
        <w:top w:val="none" w:sz="0" w:space="0" w:color="auto"/>
        <w:left w:val="none" w:sz="0" w:space="0" w:color="auto"/>
        <w:bottom w:val="none" w:sz="0" w:space="0" w:color="auto"/>
        <w:right w:val="none" w:sz="0" w:space="0" w:color="auto"/>
      </w:divBdr>
    </w:div>
    <w:div w:id="1686053855">
      <w:bodyDiv w:val="1"/>
      <w:marLeft w:val="0"/>
      <w:marRight w:val="0"/>
      <w:marTop w:val="0"/>
      <w:marBottom w:val="0"/>
      <w:divBdr>
        <w:top w:val="none" w:sz="0" w:space="0" w:color="auto"/>
        <w:left w:val="none" w:sz="0" w:space="0" w:color="auto"/>
        <w:bottom w:val="none" w:sz="0" w:space="0" w:color="auto"/>
        <w:right w:val="none" w:sz="0" w:space="0" w:color="auto"/>
      </w:divBdr>
    </w:div>
    <w:div w:id="1686861305">
      <w:bodyDiv w:val="1"/>
      <w:marLeft w:val="0"/>
      <w:marRight w:val="0"/>
      <w:marTop w:val="0"/>
      <w:marBottom w:val="0"/>
      <w:divBdr>
        <w:top w:val="none" w:sz="0" w:space="0" w:color="auto"/>
        <w:left w:val="none" w:sz="0" w:space="0" w:color="auto"/>
        <w:bottom w:val="none" w:sz="0" w:space="0" w:color="auto"/>
        <w:right w:val="none" w:sz="0" w:space="0" w:color="auto"/>
      </w:divBdr>
    </w:div>
    <w:div w:id="1687097863">
      <w:bodyDiv w:val="1"/>
      <w:marLeft w:val="0"/>
      <w:marRight w:val="0"/>
      <w:marTop w:val="0"/>
      <w:marBottom w:val="0"/>
      <w:divBdr>
        <w:top w:val="none" w:sz="0" w:space="0" w:color="auto"/>
        <w:left w:val="none" w:sz="0" w:space="0" w:color="auto"/>
        <w:bottom w:val="none" w:sz="0" w:space="0" w:color="auto"/>
        <w:right w:val="none" w:sz="0" w:space="0" w:color="auto"/>
      </w:divBdr>
    </w:div>
    <w:div w:id="1687171797">
      <w:bodyDiv w:val="1"/>
      <w:marLeft w:val="0"/>
      <w:marRight w:val="0"/>
      <w:marTop w:val="0"/>
      <w:marBottom w:val="0"/>
      <w:divBdr>
        <w:top w:val="none" w:sz="0" w:space="0" w:color="auto"/>
        <w:left w:val="none" w:sz="0" w:space="0" w:color="auto"/>
        <w:bottom w:val="none" w:sz="0" w:space="0" w:color="auto"/>
        <w:right w:val="none" w:sz="0" w:space="0" w:color="auto"/>
      </w:divBdr>
    </w:div>
    <w:div w:id="1687293281">
      <w:bodyDiv w:val="1"/>
      <w:marLeft w:val="0"/>
      <w:marRight w:val="0"/>
      <w:marTop w:val="0"/>
      <w:marBottom w:val="0"/>
      <w:divBdr>
        <w:top w:val="none" w:sz="0" w:space="0" w:color="auto"/>
        <w:left w:val="none" w:sz="0" w:space="0" w:color="auto"/>
        <w:bottom w:val="none" w:sz="0" w:space="0" w:color="auto"/>
        <w:right w:val="none" w:sz="0" w:space="0" w:color="auto"/>
      </w:divBdr>
    </w:div>
    <w:div w:id="1687366361">
      <w:bodyDiv w:val="1"/>
      <w:marLeft w:val="0"/>
      <w:marRight w:val="0"/>
      <w:marTop w:val="0"/>
      <w:marBottom w:val="0"/>
      <w:divBdr>
        <w:top w:val="none" w:sz="0" w:space="0" w:color="auto"/>
        <w:left w:val="none" w:sz="0" w:space="0" w:color="auto"/>
        <w:bottom w:val="none" w:sz="0" w:space="0" w:color="auto"/>
        <w:right w:val="none" w:sz="0" w:space="0" w:color="auto"/>
      </w:divBdr>
    </w:div>
    <w:div w:id="1687629797">
      <w:bodyDiv w:val="1"/>
      <w:marLeft w:val="0"/>
      <w:marRight w:val="0"/>
      <w:marTop w:val="0"/>
      <w:marBottom w:val="0"/>
      <w:divBdr>
        <w:top w:val="none" w:sz="0" w:space="0" w:color="auto"/>
        <w:left w:val="none" w:sz="0" w:space="0" w:color="auto"/>
        <w:bottom w:val="none" w:sz="0" w:space="0" w:color="auto"/>
        <w:right w:val="none" w:sz="0" w:space="0" w:color="auto"/>
      </w:divBdr>
    </w:div>
    <w:div w:id="1687948061">
      <w:bodyDiv w:val="1"/>
      <w:marLeft w:val="0"/>
      <w:marRight w:val="0"/>
      <w:marTop w:val="0"/>
      <w:marBottom w:val="0"/>
      <w:divBdr>
        <w:top w:val="none" w:sz="0" w:space="0" w:color="auto"/>
        <w:left w:val="none" w:sz="0" w:space="0" w:color="auto"/>
        <w:bottom w:val="none" w:sz="0" w:space="0" w:color="auto"/>
        <w:right w:val="none" w:sz="0" w:space="0" w:color="auto"/>
      </w:divBdr>
    </w:div>
    <w:div w:id="1688091504">
      <w:bodyDiv w:val="1"/>
      <w:marLeft w:val="0"/>
      <w:marRight w:val="0"/>
      <w:marTop w:val="0"/>
      <w:marBottom w:val="0"/>
      <w:divBdr>
        <w:top w:val="none" w:sz="0" w:space="0" w:color="auto"/>
        <w:left w:val="none" w:sz="0" w:space="0" w:color="auto"/>
        <w:bottom w:val="none" w:sz="0" w:space="0" w:color="auto"/>
        <w:right w:val="none" w:sz="0" w:space="0" w:color="auto"/>
      </w:divBdr>
    </w:div>
    <w:div w:id="1688093891">
      <w:bodyDiv w:val="1"/>
      <w:marLeft w:val="0"/>
      <w:marRight w:val="0"/>
      <w:marTop w:val="0"/>
      <w:marBottom w:val="0"/>
      <w:divBdr>
        <w:top w:val="none" w:sz="0" w:space="0" w:color="auto"/>
        <w:left w:val="none" w:sz="0" w:space="0" w:color="auto"/>
        <w:bottom w:val="none" w:sz="0" w:space="0" w:color="auto"/>
        <w:right w:val="none" w:sz="0" w:space="0" w:color="auto"/>
      </w:divBdr>
    </w:div>
    <w:div w:id="1688481946">
      <w:bodyDiv w:val="1"/>
      <w:marLeft w:val="0"/>
      <w:marRight w:val="0"/>
      <w:marTop w:val="0"/>
      <w:marBottom w:val="0"/>
      <w:divBdr>
        <w:top w:val="none" w:sz="0" w:space="0" w:color="auto"/>
        <w:left w:val="none" w:sz="0" w:space="0" w:color="auto"/>
        <w:bottom w:val="none" w:sz="0" w:space="0" w:color="auto"/>
        <w:right w:val="none" w:sz="0" w:space="0" w:color="auto"/>
      </w:divBdr>
    </w:div>
    <w:div w:id="1688677497">
      <w:bodyDiv w:val="1"/>
      <w:marLeft w:val="0"/>
      <w:marRight w:val="0"/>
      <w:marTop w:val="0"/>
      <w:marBottom w:val="0"/>
      <w:divBdr>
        <w:top w:val="none" w:sz="0" w:space="0" w:color="auto"/>
        <w:left w:val="none" w:sz="0" w:space="0" w:color="auto"/>
        <w:bottom w:val="none" w:sz="0" w:space="0" w:color="auto"/>
        <w:right w:val="none" w:sz="0" w:space="0" w:color="auto"/>
      </w:divBdr>
    </w:div>
    <w:div w:id="1688825809">
      <w:bodyDiv w:val="1"/>
      <w:marLeft w:val="0"/>
      <w:marRight w:val="0"/>
      <w:marTop w:val="0"/>
      <w:marBottom w:val="0"/>
      <w:divBdr>
        <w:top w:val="none" w:sz="0" w:space="0" w:color="auto"/>
        <w:left w:val="none" w:sz="0" w:space="0" w:color="auto"/>
        <w:bottom w:val="none" w:sz="0" w:space="0" w:color="auto"/>
        <w:right w:val="none" w:sz="0" w:space="0" w:color="auto"/>
      </w:divBdr>
    </w:div>
    <w:div w:id="1688869338">
      <w:bodyDiv w:val="1"/>
      <w:marLeft w:val="0"/>
      <w:marRight w:val="0"/>
      <w:marTop w:val="0"/>
      <w:marBottom w:val="0"/>
      <w:divBdr>
        <w:top w:val="none" w:sz="0" w:space="0" w:color="auto"/>
        <w:left w:val="none" w:sz="0" w:space="0" w:color="auto"/>
        <w:bottom w:val="none" w:sz="0" w:space="0" w:color="auto"/>
        <w:right w:val="none" w:sz="0" w:space="0" w:color="auto"/>
      </w:divBdr>
    </w:div>
    <w:div w:id="1689023487">
      <w:bodyDiv w:val="1"/>
      <w:marLeft w:val="0"/>
      <w:marRight w:val="0"/>
      <w:marTop w:val="0"/>
      <w:marBottom w:val="0"/>
      <w:divBdr>
        <w:top w:val="none" w:sz="0" w:space="0" w:color="auto"/>
        <w:left w:val="none" w:sz="0" w:space="0" w:color="auto"/>
        <w:bottom w:val="none" w:sz="0" w:space="0" w:color="auto"/>
        <w:right w:val="none" w:sz="0" w:space="0" w:color="auto"/>
      </w:divBdr>
    </w:div>
    <w:div w:id="1689679897">
      <w:bodyDiv w:val="1"/>
      <w:marLeft w:val="0"/>
      <w:marRight w:val="0"/>
      <w:marTop w:val="0"/>
      <w:marBottom w:val="0"/>
      <w:divBdr>
        <w:top w:val="none" w:sz="0" w:space="0" w:color="auto"/>
        <w:left w:val="none" w:sz="0" w:space="0" w:color="auto"/>
        <w:bottom w:val="none" w:sz="0" w:space="0" w:color="auto"/>
        <w:right w:val="none" w:sz="0" w:space="0" w:color="auto"/>
      </w:divBdr>
    </w:div>
    <w:div w:id="1691025645">
      <w:bodyDiv w:val="1"/>
      <w:marLeft w:val="0"/>
      <w:marRight w:val="0"/>
      <w:marTop w:val="0"/>
      <w:marBottom w:val="0"/>
      <w:divBdr>
        <w:top w:val="none" w:sz="0" w:space="0" w:color="auto"/>
        <w:left w:val="none" w:sz="0" w:space="0" w:color="auto"/>
        <w:bottom w:val="none" w:sz="0" w:space="0" w:color="auto"/>
        <w:right w:val="none" w:sz="0" w:space="0" w:color="auto"/>
      </w:divBdr>
    </w:div>
    <w:div w:id="1691029396">
      <w:bodyDiv w:val="1"/>
      <w:marLeft w:val="0"/>
      <w:marRight w:val="0"/>
      <w:marTop w:val="0"/>
      <w:marBottom w:val="0"/>
      <w:divBdr>
        <w:top w:val="none" w:sz="0" w:space="0" w:color="auto"/>
        <w:left w:val="none" w:sz="0" w:space="0" w:color="auto"/>
        <w:bottom w:val="none" w:sz="0" w:space="0" w:color="auto"/>
        <w:right w:val="none" w:sz="0" w:space="0" w:color="auto"/>
      </w:divBdr>
    </w:div>
    <w:div w:id="1691224990">
      <w:bodyDiv w:val="1"/>
      <w:marLeft w:val="0"/>
      <w:marRight w:val="0"/>
      <w:marTop w:val="0"/>
      <w:marBottom w:val="0"/>
      <w:divBdr>
        <w:top w:val="none" w:sz="0" w:space="0" w:color="auto"/>
        <w:left w:val="none" w:sz="0" w:space="0" w:color="auto"/>
        <w:bottom w:val="none" w:sz="0" w:space="0" w:color="auto"/>
        <w:right w:val="none" w:sz="0" w:space="0" w:color="auto"/>
      </w:divBdr>
    </w:div>
    <w:div w:id="1691446702">
      <w:bodyDiv w:val="1"/>
      <w:marLeft w:val="0"/>
      <w:marRight w:val="0"/>
      <w:marTop w:val="0"/>
      <w:marBottom w:val="0"/>
      <w:divBdr>
        <w:top w:val="none" w:sz="0" w:space="0" w:color="auto"/>
        <w:left w:val="none" w:sz="0" w:space="0" w:color="auto"/>
        <w:bottom w:val="none" w:sz="0" w:space="0" w:color="auto"/>
        <w:right w:val="none" w:sz="0" w:space="0" w:color="auto"/>
      </w:divBdr>
    </w:div>
    <w:div w:id="1691487086">
      <w:bodyDiv w:val="1"/>
      <w:marLeft w:val="0"/>
      <w:marRight w:val="0"/>
      <w:marTop w:val="0"/>
      <w:marBottom w:val="0"/>
      <w:divBdr>
        <w:top w:val="none" w:sz="0" w:space="0" w:color="auto"/>
        <w:left w:val="none" w:sz="0" w:space="0" w:color="auto"/>
        <w:bottom w:val="none" w:sz="0" w:space="0" w:color="auto"/>
        <w:right w:val="none" w:sz="0" w:space="0" w:color="auto"/>
      </w:divBdr>
    </w:div>
    <w:div w:id="1691639516">
      <w:bodyDiv w:val="1"/>
      <w:marLeft w:val="0"/>
      <w:marRight w:val="0"/>
      <w:marTop w:val="0"/>
      <w:marBottom w:val="0"/>
      <w:divBdr>
        <w:top w:val="none" w:sz="0" w:space="0" w:color="auto"/>
        <w:left w:val="none" w:sz="0" w:space="0" w:color="auto"/>
        <w:bottom w:val="none" w:sz="0" w:space="0" w:color="auto"/>
        <w:right w:val="none" w:sz="0" w:space="0" w:color="auto"/>
      </w:divBdr>
    </w:div>
    <w:div w:id="1691681350">
      <w:bodyDiv w:val="1"/>
      <w:marLeft w:val="0"/>
      <w:marRight w:val="0"/>
      <w:marTop w:val="0"/>
      <w:marBottom w:val="0"/>
      <w:divBdr>
        <w:top w:val="none" w:sz="0" w:space="0" w:color="auto"/>
        <w:left w:val="none" w:sz="0" w:space="0" w:color="auto"/>
        <w:bottom w:val="none" w:sz="0" w:space="0" w:color="auto"/>
        <w:right w:val="none" w:sz="0" w:space="0" w:color="auto"/>
      </w:divBdr>
    </w:div>
    <w:div w:id="1691685063">
      <w:bodyDiv w:val="1"/>
      <w:marLeft w:val="0"/>
      <w:marRight w:val="0"/>
      <w:marTop w:val="0"/>
      <w:marBottom w:val="0"/>
      <w:divBdr>
        <w:top w:val="none" w:sz="0" w:space="0" w:color="auto"/>
        <w:left w:val="none" w:sz="0" w:space="0" w:color="auto"/>
        <w:bottom w:val="none" w:sz="0" w:space="0" w:color="auto"/>
        <w:right w:val="none" w:sz="0" w:space="0" w:color="auto"/>
      </w:divBdr>
    </w:div>
    <w:div w:id="1692027547">
      <w:bodyDiv w:val="1"/>
      <w:marLeft w:val="0"/>
      <w:marRight w:val="0"/>
      <w:marTop w:val="0"/>
      <w:marBottom w:val="0"/>
      <w:divBdr>
        <w:top w:val="none" w:sz="0" w:space="0" w:color="auto"/>
        <w:left w:val="none" w:sz="0" w:space="0" w:color="auto"/>
        <w:bottom w:val="none" w:sz="0" w:space="0" w:color="auto"/>
        <w:right w:val="none" w:sz="0" w:space="0" w:color="auto"/>
      </w:divBdr>
    </w:div>
    <w:div w:id="1692224317">
      <w:bodyDiv w:val="1"/>
      <w:marLeft w:val="0"/>
      <w:marRight w:val="0"/>
      <w:marTop w:val="0"/>
      <w:marBottom w:val="0"/>
      <w:divBdr>
        <w:top w:val="none" w:sz="0" w:space="0" w:color="auto"/>
        <w:left w:val="none" w:sz="0" w:space="0" w:color="auto"/>
        <w:bottom w:val="none" w:sz="0" w:space="0" w:color="auto"/>
        <w:right w:val="none" w:sz="0" w:space="0" w:color="auto"/>
      </w:divBdr>
    </w:div>
    <w:div w:id="1693145498">
      <w:bodyDiv w:val="1"/>
      <w:marLeft w:val="0"/>
      <w:marRight w:val="0"/>
      <w:marTop w:val="0"/>
      <w:marBottom w:val="0"/>
      <w:divBdr>
        <w:top w:val="none" w:sz="0" w:space="0" w:color="auto"/>
        <w:left w:val="none" w:sz="0" w:space="0" w:color="auto"/>
        <w:bottom w:val="none" w:sz="0" w:space="0" w:color="auto"/>
        <w:right w:val="none" w:sz="0" w:space="0" w:color="auto"/>
      </w:divBdr>
    </w:div>
    <w:div w:id="1693266626">
      <w:bodyDiv w:val="1"/>
      <w:marLeft w:val="0"/>
      <w:marRight w:val="0"/>
      <w:marTop w:val="0"/>
      <w:marBottom w:val="0"/>
      <w:divBdr>
        <w:top w:val="none" w:sz="0" w:space="0" w:color="auto"/>
        <w:left w:val="none" w:sz="0" w:space="0" w:color="auto"/>
        <w:bottom w:val="none" w:sz="0" w:space="0" w:color="auto"/>
        <w:right w:val="none" w:sz="0" w:space="0" w:color="auto"/>
      </w:divBdr>
    </w:div>
    <w:div w:id="1693267858">
      <w:bodyDiv w:val="1"/>
      <w:marLeft w:val="0"/>
      <w:marRight w:val="0"/>
      <w:marTop w:val="0"/>
      <w:marBottom w:val="0"/>
      <w:divBdr>
        <w:top w:val="none" w:sz="0" w:space="0" w:color="auto"/>
        <w:left w:val="none" w:sz="0" w:space="0" w:color="auto"/>
        <w:bottom w:val="none" w:sz="0" w:space="0" w:color="auto"/>
        <w:right w:val="none" w:sz="0" w:space="0" w:color="auto"/>
      </w:divBdr>
    </w:div>
    <w:div w:id="1693336137">
      <w:bodyDiv w:val="1"/>
      <w:marLeft w:val="0"/>
      <w:marRight w:val="0"/>
      <w:marTop w:val="0"/>
      <w:marBottom w:val="0"/>
      <w:divBdr>
        <w:top w:val="none" w:sz="0" w:space="0" w:color="auto"/>
        <w:left w:val="none" w:sz="0" w:space="0" w:color="auto"/>
        <w:bottom w:val="none" w:sz="0" w:space="0" w:color="auto"/>
        <w:right w:val="none" w:sz="0" w:space="0" w:color="auto"/>
      </w:divBdr>
    </w:div>
    <w:div w:id="1693339051">
      <w:bodyDiv w:val="1"/>
      <w:marLeft w:val="0"/>
      <w:marRight w:val="0"/>
      <w:marTop w:val="0"/>
      <w:marBottom w:val="0"/>
      <w:divBdr>
        <w:top w:val="none" w:sz="0" w:space="0" w:color="auto"/>
        <w:left w:val="none" w:sz="0" w:space="0" w:color="auto"/>
        <w:bottom w:val="none" w:sz="0" w:space="0" w:color="auto"/>
        <w:right w:val="none" w:sz="0" w:space="0" w:color="auto"/>
      </w:divBdr>
    </w:div>
    <w:div w:id="1694528164">
      <w:bodyDiv w:val="1"/>
      <w:marLeft w:val="0"/>
      <w:marRight w:val="0"/>
      <w:marTop w:val="0"/>
      <w:marBottom w:val="0"/>
      <w:divBdr>
        <w:top w:val="none" w:sz="0" w:space="0" w:color="auto"/>
        <w:left w:val="none" w:sz="0" w:space="0" w:color="auto"/>
        <w:bottom w:val="none" w:sz="0" w:space="0" w:color="auto"/>
        <w:right w:val="none" w:sz="0" w:space="0" w:color="auto"/>
      </w:divBdr>
    </w:div>
    <w:div w:id="1694696110">
      <w:bodyDiv w:val="1"/>
      <w:marLeft w:val="0"/>
      <w:marRight w:val="0"/>
      <w:marTop w:val="0"/>
      <w:marBottom w:val="0"/>
      <w:divBdr>
        <w:top w:val="none" w:sz="0" w:space="0" w:color="auto"/>
        <w:left w:val="none" w:sz="0" w:space="0" w:color="auto"/>
        <w:bottom w:val="none" w:sz="0" w:space="0" w:color="auto"/>
        <w:right w:val="none" w:sz="0" w:space="0" w:color="auto"/>
      </w:divBdr>
    </w:div>
    <w:div w:id="1694771524">
      <w:bodyDiv w:val="1"/>
      <w:marLeft w:val="0"/>
      <w:marRight w:val="0"/>
      <w:marTop w:val="0"/>
      <w:marBottom w:val="0"/>
      <w:divBdr>
        <w:top w:val="none" w:sz="0" w:space="0" w:color="auto"/>
        <w:left w:val="none" w:sz="0" w:space="0" w:color="auto"/>
        <w:bottom w:val="none" w:sz="0" w:space="0" w:color="auto"/>
        <w:right w:val="none" w:sz="0" w:space="0" w:color="auto"/>
      </w:divBdr>
    </w:div>
    <w:div w:id="1695181559">
      <w:bodyDiv w:val="1"/>
      <w:marLeft w:val="0"/>
      <w:marRight w:val="0"/>
      <w:marTop w:val="0"/>
      <w:marBottom w:val="0"/>
      <w:divBdr>
        <w:top w:val="none" w:sz="0" w:space="0" w:color="auto"/>
        <w:left w:val="none" w:sz="0" w:space="0" w:color="auto"/>
        <w:bottom w:val="none" w:sz="0" w:space="0" w:color="auto"/>
        <w:right w:val="none" w:sz="0" w:space="0" w:color="auto"/>
      </w:divBdr>
    </w:div>
    <w:div w:id="1695575348">
      <w:bodyDiv w:val="1"/>
      <w:marLeft w:val="0"/>
      <w:marRight w:val="0"/>
      <w:marTop w:val="0"/>
      <w:marBottom w:val="0"/>
      <w:divBdr>
        <w:top w:val="none" w:sz="0" w:space="0" w:color="auto"/>
        <w:left w:val="none" w:sz="0" w:space="0" w:color="auto"/>
        <w:bottom w:val="none" w:sz="0" w:space="0" w:color="auto"/>
        <w:right w:val="none" w:sz="0" w:space="0" w:color="auto"/>
      </w:divBdr>
    </w:div>
    <w:div w:id="1696148462">
      <w:bodyDiv w:val="1"/>
      <w:marLeft w:val="0"/>
      <w:marRight w:val="0"/>
      <w:marTop w:val="0"/>
      <w:marBottom w:val="0"/>
      <w:divBdr>
        <w:top w:val="none" w:sz="0" w:space="0" w:color="auto"/>
        <w:left w:val="none" w:sz="0" w:space="0" w:color="auto"/>
        <w:bottom w:val="none" w:sz="0" w:space="0" w:color="auto"/>
        <w:right w:val="none" w:sz="0" w:space="0" w:color="auto"/>
      </w:divBdr>
    </w:div>
    <w:div w:id="1696536372">
      <w:bodyDiv w:val="1"/>
      <w:marLeft w:val="0"/>
      <w:marRight w:val="0"/>
      <w:marTop w:val="0"/>
      <w:marBottom w:val="0"/>
      <w:divBdr>
        <w:top w:val="none" w:sz="0" w:space="0" w:color="auto"/>
        <w:left w:val="none" w:sz="0" w:space="0" w:color="auto"/>
        <w:bottom w:val="none" w:sz="0" w:space="0" w:color="auto"/>
        <w:right w:val="none" w:sz="0" w:space="0" w:color="auto"/>
      </w:divBdr>
    </w:div>
    <w:div w:id="1696689132">
      <w:bodyDiv w:val="1"/>
      <w:marLeft w:val="0"/>
      <w:marRight w:val="0"/>
      <w:marTop w:val="0"/>
      <w:marBottom w:val="0"/>
      <w:divBdr>
        <w:top w:val="none" w:sz="0" w:space="0" w:color="auto"/>
        <w:left w:val="none" w:sz="0" w:space="0" w:color="auto"/>
        <w:bottom w:val="none" w:sz="0" w:space="0" w:color="auto"/>
        <w:right w:val="none" w:sz="0" w:space="0" w:color="auto"/>
      </w:divBdr>
    </w:div>
    <w:div w:id="1697805825">
      <w:bodyDiv w:val="1"/>
      <w:marLeft w:val="0"/>
      <w:marRight w:val="0"/>
      <w:marTop w:val="0"/>
      <w:marBottom w:val="0"/>
      <w:divBdr>
        <w:top w:val="none" w:sz="0" w:space="0" w:color="auto"/>
        <w:left w:val="none" w:sz="0" w:space="0" w:color="auto"/>
        <w:bottom w:val="none" w:sz="0" w:space="0" w:color="auto"/>
        <w:right w:val="none" w:sz="0" w:space="0" w:color="auto"/>
      </w:divBdr>
    </w:div>
    <w:div w:id="1697923733">
      <w:bodyDiv w:val="1"/>
      <w:marLeft w:val="0"/>
      <w:marRight w:val="0"/>
      <w:marTop w:val="0"/>
      <w:marBottom w:val="0"/>
      <w:divBdr>
        <w:top w:val="none" w:sz="0" w:space="0" w:color="auto"/>
        <w:left w:val="none" w:sz="0" w:space="0" w:color="auto"/>
        <w:bottom w:val="none" w:sz="0" w:space="0" w:color="auto"/>
        <w:right w:val="none" w:sz="0" w:space="0" w:color="auto"/>
      </w:divBdr>
    </w:div>
    <w:div w:id="1698002088">
      <w:bodyDiv w:val="1"/>
      <w:marLeft w:val="0"/>
      <w:marRight w:val="0"/>
      <w:marTop w:val="0"/>
      <w:marBottom w:val="0"/>
      <w:divBdr>
        <w:top w:val="none" w:sz="0" w:space="0" w:color="auto"/>
        <w:left w:val="none" w:sz="0" w:space="0" w:color="auto"/>
        <w:bottom w:val="none" w:sz="0" w:space="0" w:color="auto"/>
        <w:right w:val="none" w:sz="0" w:space="0" w:color="auto"/>
      </w:divBdr>
    </w:div>
    <w:div w:id="1698264577">
      <w:bodyDiv w:val="1"/>
      <w:marLeft w:val="0"/>
      <w:marRight w:val="0"/>
      <w:marTop w:val="0"/>
      <w:marBottom w:val="0"/>
      <w:divBdr>
        <w:top w:val="none" w:sz="0" w:space="0" w:color="auto"/>
        <w:left w:val="none" w:sz="0" w:space="0" w:color="auto"/>
        <w:bottom w:val="none" w:sz="0" w:space="0" w:color="auto"/>
        <w:right w:val="none" w:sz="0" w:space="0" w:color="auto"/>
      </w:divBdr>
    </w:div>
    <w:div w:id="1698459443">
      <w:bodyDiv w:val="1"/>
      <w:marLeft w:val="0"/>
      <w:marRight w:val="0"/>
      <w:marTop w:val="0"/>
      <w:marBottom w:val="0"/>
      <w:divBdr>
        <w:top w:val="none" w:sz="0" w:space="0" w:color="auto"/>
        <w:left w:val="none" w:sz="0" w:space="0" w:color="auto"/>
        <w:bottom w:val="none" w:sz="0" w:space="0" w:color="auto"/>
        <w:right w:val="none" w:sz="0" w:space="0" w:color="auto"/>
      </w:divBdr>
    </w:div>
    <w:div w:id="1698697188">
      <w:bodyDiv w:val="1"/>
      <w:marLeft w:val="0"/>
      <w:marRight w:val="0"/>
      <w:marTop w:val="0"/>
      <w:marBottom w:val="0"/>
      <w:divBdr>
        <w:top w:val="none" w:sz="0" w:space="0" w:color="auto"/>
        <w:left w:val="none" w:sz="0" w:space="0" w:color="auto"/>
        <w:bottom w:val="none" w:sz="0" w:space="0" w:color="auto"/>
        <w:right w:val="none" w:sz="0" w:space="0" w:color="auto"/>
      </w:divBdr>
    </w:div>
    <w:div w:id="1698846984">
      <w:bodyDiv w:val="1"/>
      <w:marLeft w:val="0"/>
      <w:marRight w:val="0"/>
      <w:marTop w:val="0"/>
      <w:marBottom w:val="0"/>
      <w:divBdr>
        <w:top w:val="none" w:sz="0" w:space="0" w:color="auto"/>
        <w:left w:val="none" w:sz="0" w:space="0" w:color="auto"/>
        <w:bottom w:val="none" w:sz="0" w:space="0" w:color="auto"/>
        <w:right w:val="none" w:sz="0" w:space="0" w:color="auto"/>
      </w:divBdr>
    </w:div>
    <w:div w:id="1699087127">
      <w:bodyDiv w:val="1"/>
      <w:marLeft w:val="0"/>
      <w:marRight w:val="0"/>
      <w:marTop w:val="0"/>
      <w:marBottom w:val="0"/>
      <w:divBdr>
        <w:top w:val="none" w:sz="0" w:space="0" w:color="auto"/>
        <w:left w:val="none" w:sz="0" w:space="0" w:color="auto"/>
        <w:bottom w:val="none" w:sz="0" w:space="0" w:color="auto"/>
        <w:right w:val="none" w:sz="0" w:space="0" w:color="auto"/>
      </w:divBdr>
    </w:div>
    <w:div w:id="1699236353">
      <w:bodyDiv w:val="1"/>
      <w:marLeft w:val="0"/>
      <w:marRight w:val="0"/>
      <w:marTop w:val="0"/>
      <w:marBottom w:val="0"/>
      <w:divBdr>
        <w:top w:val="none" w:sz="0" w:space="0" w:color="auto"/>
        <w:left w:val="none" w:sz="0" w:space="0" w:color="auto"/>
        <w:bottom w:val="none" w:sz="0" w:space="0" w:color="auto"/>
        <w:right w:val="none" w:sz="0" w:space="0" w:color="auto"/>
      </w:divBdr>
    </w:div>
    <w:div w:id="1699353289">
      <w:bodyDiv w:val="1"/>
      <w:marLeft w:val="0"/>
      <w:marRight w:val="0"/>
      <w:marTop w:val="0"/>
      <w:marBottom w:val="0"/>
      <w:divBdr>
        <w:top w:val="none" w:sz="0" w:space="0" w:color="auto"/>
        <w:left w:val="none" w:sz="0" w:space="0" w:color="auto"/>
        <w:bottom w:val="none" w:sz="0" w:space="0" w:color="auto"/>
        <w:right w:val="none" w:sz="0" w:space="0" w:color="auto"/>
      </w:divBdr>
    </w:div>
    <w:div w:id="1699693088">
      <w:bodyDiv w:val="1"/>
      <w:marLeft w:val="0"/>
      <w:marRight w:val="0"/>
      <w:marTop w:val="0"/>
      <w:marBottom w:val="0"/>
      <w:divBdr>
        <w:top w:val="none" w:sz="0" w:space="0" w:color="auto"/>
        <w:left w:val="none" w:sz="0" w:space="0" w:color="auto"/>
        <w:bottom w:val="none" w:sz="0" w:space="0" w:color="auto"/>
        <w:right w:val="none" w:sz="0" w:space="0" w:color="auto"/>
      </w:divBdr>
    </w:div>
    <w:div w:id="1700005167">
      <w:bodyDiv w:val="1"/>
      <w:marLeft w:val="0"/>
      <w:marRight w:val="0"/>
      <w:marTop w:val="0"/>
      <w:marBottom w:val="0"/>
      <w:divBdr>
        <w:top w:val="none" w:sz="0" w:space="0" w:color="auto"/>
        <w:left w:val="none" w:sz="0" w:space="0" w:color="auto"/>
        <w:bottom w:val="none" w:sz="0" w:space="0" w:color="auto"/>
        <w:right w:val="none" w:sz="0" w:space="0" w:color="auto"/>
      </w:divBdr>
    </w:div>
    <w:div w:id="1700354281">
      <w:bodyDiv w:val="1"/>
      <w:marLeft w:val="0"/>
      <w:marRight w:val="0"/>
      <w:marTop w:val="0"/>
      <w:marBottom w:val="0"/>
      <w:divBdr>
        <w:top w:val="none" w:sz="0" w:space="0" w:color="auto"/>
        <w:left w:val="none" w:sz="0" w:space="0" w:color="auto"/>
        <w:bottom w:val="none" w:sz="0" w:space="0" w:color="auto"/>
        <w:right w:val="none" w:sz="0" w:space="0" w:color="auto"/>
      </w:divBdr>
    </w:div>
    <w:div w:id="1700547389">
      <w:bodyDiv w:val="1"/>
      <w:marLeft w:val="0"/>
      <w:marRight w:val="0"/>
      <w:marTop w:val="0"/>
      <w:marBottom w:val="0"/>
      <w:divBdr>
        <w:top w:val="none" w:sz="0" w:space="0" w:color="auto"/>
        <w:left w:val="none" w:sz="0" w:space="0" w:color="auto"/>
        <w:bottom w:val="none" w:sz="0" w:space="0" w:color="auto"/>
        <w:right w:val="none" w:sz="0" w:space="0" w:color="auto"/>
      </w:divBdr>
    </w:div>
    <w:div w:id="1700617638">
      <w:bodyDiv w:val="1"/>
      <w:marLeft w:val="0"/>
      <w:marRight w:val="0"/>
      <w:marTop w:val="0"/>
      <w:marBottom w:val="0"/>
      <w:divBdr>
        <w:top w:val="none" w:sz="0" w:space="0" w:color="auto"/>
        <w:left w:val="none" w:sz="0" w:space="0" w:color="auto"/>
        <w:bottom w:val="none" w:sz="0" w:space="0" w:color="auto"/>
        <w:right w:val="none" w:sz="0" w:space="0" w:color="auto"/>
      </w:divBdr>
    </w:div>
    <w:div w:id="1700618067">
      <w:bodyDiv w:val="1"/>
      <w:marLeft w:val="0"/>
      <w:marRight w:val="0"/>
      <w:marTop w:val="0"/>
      <w:marBottom w:val="0"/>
      <w:divBdr>
        <w:top w:val="none" w:sz="0" w:space="0" w:color="auto"/>
        <w:left w:val="none" w:sz="0" w:space="0" w:color="auto"/>
        <w:bottom w:val="none" w:sz="0" w:space="0" w:color="auto"/>
        <w:right w:val="none" w:sz="0" w:space="0" w:color="auto"/>
      </w:divBdr>
    </w:div>
    <w:div w:id="1700815312">
      <w:bodyDiv w:val="1"/>
      <w:marLeft w:val="0"/>
      <w:marRight w:val="0"/>
      <w:marTop w:val="0"/>
      <w:marBottom w:val="0"/>
      <w:divBdr>
        <w:top w:val="none" w:sz="0" w:space="0" w:color="auto"/>
        <w:left w:val="none" w:sz="0" w:space="0" w:color="auto"/>
        <w:bottom w:val="none" w:sz="0" w:space="0" w:color="auto"/>
        <w:right w:val="none" w:sz="0" w:space="0" w:color="auto"/>
      </w:divBdr>
    </w:div>
    <w:div w:id="1700930465">
      <w:bodyDiv w:val="1"/>
      <w:marLeft w:val="0"/>
      <w:marRight w:val="0"/>
      <w:marTop w:val="0"/>
      <w:marBottom w:val="0"/>
      <w:divBdr>
        <w:top w:val="none" w:sz="0" w:space="0" w:color="auto"/>
        <w:left w:val="none" w:sz="0" w:space="0" w:color="auto"/>
        <w:bottom w:val="none" w:sz="0" w:space="0" w:color="auto"/>
        <w:right w:val="none" w:sz="0" w:space="0" w:color="auto"/>
      </w:divBdr>
    </w:div>
    <w:div w:id="1700936622">
      <w:bodyDiv w:val="1"/>
      <w:marLeft w:val="0"/>
      <w:marRight w:val="0"/>
      <w:marTop w:val="0"/>
      <w:marBottom w:val="0"/>
      <w:divBdr>
        <w:top w:val="none" w:sz="0" w:space="0" w:color="auto"/>
        <w:left w:val="none" w:sz="0" w:space="0" w:color="auto"/>
        <w:bottom w:val="none" w:sz="0" w:space="0" w:color="auto"/>
        <w:right w:val="none" w:sz="0" w:space="0" w:color="auto"/>
      </w:divBdr>
    </w:div>
    <w:div w:id="1701006210">
      <w:bodyDiv w:val="1"/>
      <w:marLeft w:val="0"/>
      <w:marRight w:val="0"/>
      <w:marTop w:val="0"/>
      <w:marBottom w:val="0"/>
      <w:divBdr>
        <w:top w:val="none" w:sz="0" w:space="0" w:color="auto"/>
        <w:left w:val="none" w:sz="0" w:space="0" w:color="auto"/>
        <w:bottom w:val="none" w:sz="0" w:space="0" w:color="auto"/>
        <w:right w:val="none" w:sz="0" w:space="0" w:color="auto"/>
      </w:divBdr>
    </w:div>
    <w:div w:id="1701514703">
      <w:bodyDiv w:val="1"/>
      <w:marLeft w:val="0"/>
      <w:marRight w:val="0"/>
      <w:marTop w:val="0"/>
      <w:marBottom w:val="0"/>
      <w:divBdr>
        <w:top w:val="none" w:sz="0" w:space="0" w:color="auto"/>
        <w:left w:val="none" w:sz="0" w:space="0" w:color="auto"/>
        <w:bottom w:val="none" w:sz="0" w:space="0" w:color="auto"/>
        <w:right w:val="none" w:sz="0" w:space="0" w:color="auto"/>
      </w:divBdr>
    </w:div>
    <w:div w:id="1701852819">
      <w:bodyDiv w:val="1"/>
      <w:marLeft w:val="0"/>
      <w:marRight w:val="0"/>
      <w:marTop w:val="0"/>
      <w:marBottom w:val="0"/>
      <w:divBdr>
        <w:top w:val="none" w:sz="0" w:space="0" w:color="auto"/>
        <w:left w:val="none" w:sz="0" w:space="0" w:color="auto"/>
        <w:bottom w:val="none" w:sz="0" w:space="0" w:color="auto"/>
        <w:right w:val="none" w:sz="0" w:space="0" w:color="auto"/>
      </w:divBdr>
    </w:div>
    <w:div w:id="1701930760">
      <w:bodyDiv w:val="1"/>
      <w:marLeft w:val="0"/>
      <w:marRight w:val="0"/>
      <w:marTop w:val="0"/>
      <w:marBottom w:val="0"/>
      <w:divBdr>
        <w:top w:val="none" w:sz="0" w:space="0" w:color="auto"/>
        <w:left w:val="none" w:sz="0" w:space="0" w:color="auto"/>
        <w:bottom w:val="none" w:sz="0" w:space="0" w:color="auto"/>
        <w:right w:val="none" w:sz="0" w:space="0" w:color="auto"/>
      </w:divBdr>
    </w:div>
    <w:div w:id="1702239647">
      <w:bodyDiv w:val="1"/>
      <w:marLeft w:val="0"/>
      <w:marRight w:val="0"/>
      <w:marTop w:val="0"/>
      <w:marBottom w:val="0"/>
      <w:divBdr>
        <w:top w:val="none" w:sz="0" w:space="0" w:color="auto"/>
        <w:left w:val="none" w:sz="0" w:space="0" w:color="auto"/>
        <w:bottom w:val="none" w:sz="0" w:space="0" w:color="auto"/>
        <w:right w:val="none" w:sz="0" w:space="0" w:color="auto"/>
      </w:divBdr>
    </w:div>
    <w:div w:id="1702589773">
      <w:bodyDiv w:val="1"/>
      <w:marLeft w:val="0"/>
      <w:marRight w:val="0"/>
      <w:marTop w:val="0"/>
      <w:marBottom w:val="0"/>
      <w:divBdr>
        <w:top w:val="none" w:sz="0" w:space="0" w:color="auto"/>
        <w:left w:val="none" w:sz="0" w:space="0" w:color="auto"/>
        <w:bottom w:val="none" w:sz="0" w:space="0" w:color="auto"/>
        <w:right w:val="none" w:sz="0" w:space="0" w:color="auto"/>
      </w:divBdr>
    </w:div>
    <w:div w:id="1703087158">
      <w:bodyDiv w:val="1"/>
      <w:marLeft w:val="0"/>
      <w:marRight w:val="0"/>
      <w:marTop w:val="0"/>
      <w:marBottom w:val="0"/>
      <w:divBdr>
        <w:top w:val="none" w:sz="0" w:space="0" w:color="auto"/>
        <w:left w:val="none" w:sz="0" w:space="0" w:color="auto"/>
        <w:bottom w:val="none" w:sz="0" w:space="0" w:color="auto"/>
        <w:right w:val="none" w:sz="0" w:space="0" w:color="auto"/>
      </w:divBdr>
    </w:div>
    <w:div w:id="1703169395">
      <w:bodyDiv w:val="1"/>
      <w:marLeft w:val="0"/>
      <w:marRight w:val="0"/>
      <w:marTop w:val="0"/>
      <w:marBottom w:val="0"/>
      <w:divBdr>
        <w:top w:val="none" w:sz="0" w:space="0" w:color="auto"/>
        <w:left w:val="none" w:sz="0" w:space="0" w:color="auto"/>
        <w:bottom w:val="none" w:sz="0" w:space="0" w:color="auto"/>
        <w:right w:val="none" w:sz="0" w:space="0" w:color="auto"/>
      </w:divBdr>
    </w:div>
    <w:div w:id="1703826340">
      <w:bodyDiv w:val="1"/>
      <w:marLeft w:val="0"/>
      <w:marRight w:val="0"/>
      <w:marTop w:val="0"/>
      <w:marBottom w:val="0"/>
      <w:divBdr>
        <w:top w:val="none" w:sz="0" w:space="0" w:color="auto"/>
        <w:left w:val="none" w:sz="0" w:space="0" w:color="auto"/>
        <w:bottom w:val="none" w:sz="0" w:space="0" w:color="auto"/>
        <w:right w:val="none" w:sz="0" w:space="0" w:color="auto"/>
      </w:divBdr>
    </w:div>
    <w:div w:id="1703940804">
      <w:bodyDiv w:val="1"/>
      <w:marLeft w:val="0"/>
      <w:marRight w:val="0"/>
      <w:marTop w:val="0"/>
      <w:marBottom w:val="0"/>
      <w:divBdr>
        <w:top w:val="none" w:sz="0" w:space="0" w:color="auto"/>
        <w:left w:val="none" w:sz="0" w:space="0" w:color="auto"/>
        <w:bottom w:val="none" w:sz="0" w:space="0" w:color="auto"/>
        <w:right w:val="none" w:sz="0" w:space="0" w:color="auto"/>
      </w:divBdr>
    </w:div>
    <w:div w:id="1704133897">
      <w:bodyDiv w:val="1"/>
      <w:marLeft w:val="0"/>
      <w:marRight w:val="0"/>
      <w:marTop w:val="0"/>
      <w:marBottom w:val="0"/>
      <w:divBdr>
        <w:top w:val="none" w:sz="0" w:space="0" w:color="auto"/>
        <w:left w:val="none" w:sz="0" w:space="0" w:color="auto"/>
        <w:bottom w:val="none" w:sz="0" w:space="0" w:color="auto"/>
        <w:right w:val="none" w:sz="0" w:space="0" w:color="auto"/>
      </w:divBdr>
    </w:div>
    <w:div w:id="1704205187">
      <w:bodyDiv w:val="1"/>
      <w:marLeft w:val="0"/>
      <w:marRight w:val="0"/>
      <w:marTop w:val="0"/>
      <w:marBottom w:val="0"/>
      <w:divBdr>
        <w:top w:val="none" w:sz="0" w:space="0" w:color="auto"/>
        <w:left w:val="none" w:sz="0" w:space="0" w:color="auto"/>
        <w:bottom w:val="none" w:sz="0" w:space="0" w:color="auto"/>
        <w:right w:val="none" w:sz="0" w:space="0" w:color="auto"/>
      </w:divBdr>
    </w:div>
    <w:div w:id="1704743842">
      <w:bodyDiv w:val="1"/>
      <w:marLeft w:val="0"/>
      <w:marRight w:val="0"/>
      <w:marTop w:val="0"/>
      <w:marBottom w:val="0"/>
      <w:divBdr>
        <w:top w:val="none" w:sz="0" w:space="0" w:color="auto"/>
        <w:left w:val="none" w:sz="0" w:space="0" w:color="auto"/>
        <w:bottom w:val="none" w:sz="0" w:space="0" w:color="auto"/>
        <w:right w:val="none" w:sz="0" w:space="0" w:color="auto"/>
      </w:divBdr>
    </w:div>
    <w:div w:id="1704790854">
      <w:bodyDiv w:val="1"/>
      <w:marLeft w:val="0"/>
      <w:marRight w:val="0"/>
      <w:marTop w:val="0"/>
      <w:marBottom w:val="0"/>
      <w:divBdr>
        <w:top w:val="none" w:sz="0" w:space="0" w:color="auto"/>
        <w:left w:val="none" w:sz="0" w:space="0" w:color="auto"/>
        <w:bottom w:val="none" w:sz="0" w:space="0" w:color="auto"/>
        <w:right w:val="none" w:sz="0" w:space="0" w:color="auto"/>
      </w:divBdr>
    </w:div>
    <w:div w:id="1704792162">
      <w:bodyDiv w:val="1"/>
      <w:marLeft w:val="0"/>
      <w:marRight w:val="0"/>
      <w:marTop w:val="0"/>
      <w:marBottom w:val="0"/>
      <w:divBdr>
        <w:top w:val="none" w:sz="0" w:space="0" w:color="auto"/>
        <w:left w:val="none" w:sz="0" w:space="0" w:color="auto"/>
        <w:bottom w:val="none" w:sz="0" w:space="0" w:color="auto"/>
        <w:right w:val="none" w:sz="0" w:space="0" w:color="auto"/>
      </w:divBdr>
    </w:div>
    <w:div w:id="1704863994">
      <w:bodyDiv w:val="1"/>
      <w:marLeft w:val="0"/>
      <w:marRight w:val="0"/>
      <w:marTop w:val="0"/>
      <w:marBottom w:val="0"/>
      <w:divBdr>
        <w:top w:val="none" w:sz="0" w:space="0" w:color="auto"/>
        <w:left w:val="none" w:sz="0" w:space="0" w:color="auto"/>
        <w:bottom w:val="none" w:sz="0" w:space="0" w:color="auto"/>
        <w:right w:val="none" w:sz="0" w:space="0" w:color="auto"/>
      </w:divBdr>
    </w:div>
    <w:div w:id="1705205671">
      <w:bodyDiv w:val="1"/>
      <w:marLeft w:val="0"/>
      <w:marRight w:val="0"/>
      <w:marTop w:val="0"/>
      <w:marBottom w:val="0"/>
      <w:divBdr>
        <w:top w:val="none" w:sz="0" w:space="0" w:color="auto"/>
        <w:left w:val="none" w:sz="0" w:space="0" w:color="auto"/>
        <w:bottom w:val="none" w:sz="0" w:space="0" w:color="auto"/>
        <w:right w:val="none" w:sz="0" w:space="0" w:color="auto"/>
      </w:divBdr>
    </w:div>
    <w:div w:id="1705668108">
      <w:bodyDiv w:val="1"/>
      <w:marLeft w:val="0"/>
      <w:marRight w:val="0"/>
      <w:marTop w:val="0"/>
      <w:marBottom w:val="0"/>
      <w:divBdr>
        <w:top w:val="none" w:sz="0" w:space="0" w:color="auto"/>
        <w:left w:val="none" w:sz="0" w:space="0" w:color="auto"/>
        <w:bottom w:val="none" w:sz="0" w:space="0" w:color="auto"/>
        <w:right w:val="none" w:sz="0" w:space="0" w:color="auto"/>
      </w:divBdr>
    </w:div>
    <w:div w:id="1705982036">
      <w:bodyDiv w:val="1"/>
      <w:marLeft w:val="0"/>
      <w:marRight w:val="0"/>
      <w:marTop w:val="0"/>
      <w:marBottom w:val="0"/>
      <w:divBdr>
        <w:top w:val="none" w:sz="0" w:space="0" w:color="auto"/>
        <w:left w:val="none" w:sz="0" w:space="0" w:color="auto"/>
        <w:bottom w:val="none" w:sz="0" w:space="0" w:color="auto"/>
        <w:right w:val="none" w:sz="0" w:space="0" w:color="auto"/>
      </w:divBdr>
    </w:div>
    <w:div w:id="1706060350">
      <w:bodyDiv w:val="1"/>
      <w:marLeft w:val="0"/>
      <w:marRight w:val="0"/>
      <w:marTop w:val="0"/>
      <w:marBottom w:val="0"/>
      <w:divBdr>
        <w:top w:val="none" w:sz="0" w:space="0" w:color="auto"/>
        <w:left w:val="none" w:sz="0" w:space="0" w:color="auto"/>
        <w:bottom w:val="none" w:sz="0" w:space="0" w:color="auto"/>
        <w:right w:val="none" w:sz="0" w:space="0" w:color="auto"/>
      </w:divBdr>
    </w:div>
    <w:div w:id="1706172102">
      <w:bodyDiv w:val="1"/>
      <w:marLeft w:val="0"/>
      <w:marRight w:val="0"/>
      <w:marTop w:val="0"/>
      <w:marBottom w:val="0"/>
      <w:divBdr>
        <w:top w:val="none" w:sz="0" w:space="0" w:color="auto"/>
        <w:left w:val="none" w:sz="0" w:space="0" w:color="auto"/>
        <w:bottom w:val="none" w:sz="0" w:space="0" w:color="auto"/>
        <w:right w:val="none" w:sz="0" w:space="0" w:color="auto"/>
      </w:divBdr>
    </w:div>
    <w:div w:id="1706834277">
      <w:bodyDiv w:val="1"/>
      <w:marLeft w:val="0"/>
      <w:marRight w:val="0"/>
      <w:marTop w:val="0"/>
      <w:marBottom w:val="0"/>
      <w:divBdr>
        <w:top w:val="none" w:sz="0" w:space="0" w:color="auto"/>
        <w:left w:val="none" w:sz="0" w:space="0" w:color="auto"/>
        <w:bottom w:val="none" w:sz="0" w:space="0" w:color="auto"/>
        <w:right w:val="none" w:sz="0" w:space="0" w:color="auto"/>
      </w:divBdr>
    </w:div>
    <w:div w:id="1707028196">
      <w:bodyDiv w:val="1"/>
      <w:marLeft w:val="0"/>
      <w:marRight w:val="0"/>
      <w:marTop w:val="0"/>
      <w:marBottom w:val="0"/>
      <w:divBdr>
        <w:top w:val="none" w:sz="0" w:space="0" w:color="auto"/>
        <w:left w:val="none" w:sz="0" w:space="0" w:color="auto"/>
        <w:bottom w:val="none" w:sz="0" w:space="0" w:color="auto"/>
        <w:right w:val="none" w:sz="0" w:space="0" w:color="auto"/>
      </w:divBdr>
    </w:div>
    <w:div w:id="1707480879">
      <w:bodyDiv w:val="1"/>
      <w:marLeft w:val="0"/>
      <w:marRight w:val="0"/>
      <w:marTop w:val="0"/>
      <w:marBottom w:val="0"/>
      <w:divBdr>
        <w:top w:val="none" w:sz="0" w:space="0" w:color="auto"/>
        <w:left w:val="none" w:sz="0" w:space="0" w:color="auto"/>
        <w:bottom w:val="none" w:sz="0" w:space="0" w:color="auto"/>
        <w:right w:val="none" w:sz="0" w:space="0" w:color="auto"/>
      </w:divBdr>
    </w:div>
    <w:div w:id="1707481323">
      <w:bodyDiv w:val="1"/>
      <w:marLeft w:val="0"/>
      <w:marRight w:val="0"/>
      <w:marTop w:val="0"/>
      <w:marBottom w:val="0"/>
      <w:divBdr>
        <w:top w:val="none" w:sz="0" w:space="0" w:color="auto"/>
        <w:left w:val="none" w:sz="0" w:space="0" w:color="auto"/>
        <w:bottom w:val="none" w:sz="0" w:space="0" w:color="auto"/>
        <w:right w:val="none" w:sz="0" w:space="0" w:color="auto"/>
      </w:divBdr>
    </w:div>
    <w:div w:id="1707557893">
      <w:bodyDiv w:val="1"/>
      <w:marLeft w:val="0"/>
      <w:marRight w:val="0"/>
      <w:marTop w:val="0"/>
      <w:marBottom w:val="0"/>
      <w:divBdr>
        <w:top w:val="none" w:sz="0" w:space="0" w:color="auto"/>
        <w:left w:val="none" w:sz="0" w:space="0" w:color="auto"/>
        <w:bottom w:val="none" w:sz="0" w:space="0" w:color="auto"/>
        <w:right w:val="none" w:sz="0" w:space="0" w:color="auto"/>
      </w:divBdr>
    </w:div>
    <w:div w:id="1707755027">
      <w:bodyDiv w:val="1"/>
      <w:marLeft w:val="0"/>
      <w:marRight w:val="0"/>
      <w:marTop w:val="0"/>
      <w:marBottom w:val="0"/>
      <w:divBdr>
        <w:top w:val="none" w:sz="0" w:space="0" w:color="auto"/>
        <w:left w:val="none" w:sz="0" w:space="0" w:color="auto"/>
        <w:bottom w:val="none" w:sz="0" w:space="0" w:color="auto"/>
        <w:right w:val="none" w:sz="0" w:space="0" w:color="auto"/>
      </w:divBdr>
    </w:div>
    <w:div w:id="1707947380">
      <w:bodyDiv w:val="1"/>
      <w:marLeft w:val="0"/>
      <w:marRight w:val="0"/>
      <w:marTop w:val="0"/>
      <w:marBottom w:val="0"/>
      <w:divBdr>
        <w:top w:val="none" w:sz="0" w:space="0" w:color="auto"/>
        <w:left w:val="none" w:sz="0" w:space="0" w:color="auto"/>
        <w:bottom w:val="none" w:sz="0" w:space="0" w:color="auto"/>
        <w:right w:val="none" w:sz="0" w:space="0" w:color="auto"/>
      </w:divBdr>
    </w:div>
    <w:div w:id="1708333391">
      <w:bodyDiv w:val="1"/>
      <w:marLeft w:val="0"/>
      <w:marRight w:val="0"/>
      <w:marTop w:val="0"/>
      <w:marBottom w:val="0"/>
      <w:divBdr>
        <w:top w:val="none" w:sz="0" w:space="0" w:color="auto"/>
        <w:left w:val="none" w:sz="0" w:space="0" w:color="auto"/>
        <w:bottom w:val="none" w:sz="0" w:space="0" w:color="auto"/>
        <w:right w:val="none" w:sz="0" w:space="0" w:color="auto"/>
      </w:divBdr>
    </w:div>
    <w:div w:id="1708407302">
      <w:bodyDiv w:val="1"/>
      <w:marLeft w:val="0"/>
      <w:marRight w:val="0"/>
      <w:marTop w:val="0"/>
      <w:marBottom w:val="0"/>
      <w:divBdr>
        <w:top w:val="none" w:sz="0" w:space="0" w:color="auto"/>
        <w:left w:val="none" w:sz="0" w:space="0" w:color="auto"/>
        <w:bottom w:val="none" w:sz="0" w:space="0" w:color="auto"/>
        <w:right w:val="none" w:sz="0" w:space="0" w:color="auto"/>
      </w:divBdr>
    </w:div>
    <w:div w:id="1708800518">
      <w:bodyDiv w:val="1"/>
      <w:marLeft w:val="0"/>
      <w:marRight w:val="0"/>
      <w:marTop w:val="0"/>
      <w:marBottom w:val="0"/>
      <w:divBdr>
        <w:top w:val="none" w:sz="0" w:space="0" w:color="auto"/>
        <w:left w:val="none" w:sz="0" w:space="0" w:color="auto"/>
        <w:bottom w:val="none" w:sz="0" w:space="0" w:color="auto"/>
        <w:right w:val="none" w:sz="0" w:space="0" w:color="auto"/>
      </w:divBdr>
    </w:div>
    <w:div w:id="1708872448">
      <w:bodyDiv w:val="1"/>
      <w:marLeft w:val="0"/>
      <w:marRight w:val="0"/>
      <w:marTop w:val="0"/>
      <w:marBottom w:val="0"/>
      <w:divBdr>
        <w:top w:val="none" w:sz="0" w:space="0" w:color="auto"/>
        <w:left w:val="none" w:sz="0" w:space="0" w:color="auto"/>
        <w:bottom w:val="none" w:sz="0" w:space="0" w:color="auto"/>
        <w:right w:val="none" w:sz="0" w:space="0" w:color="auto"/>
      </w:divBdr>
    </w:div>
    <w:div w:id="1708875172">
      <w:bodyDiv w:val="1"/>
      <w:marLeft w:val="0"/>
      <w:marRight w:val="0"/>
      <w:marTop w:val="0"/>
      <w:marBottom w:val="0"/>
      <w:divBdr>
        <w:top w:val="none" w:sz="0" w:space="0" w:color="auto"/>
        <w:left w:val="none" w:sz="0" w:space="0" w:color="auto"/>
        <w:bottom w:val="none" w:sz="0" w:space="0" w:color="auto"/>
        <w:right w:val="none" w:sz="0" w:space="0" w:color="auto"/>
      </w:divBdr>
    </w:div>
    <w:div w:id="1709454732">
      <w:bodyDiv w:val="1"/>
      <w:marLeft w:val="0"/>
      <w:marRight w:val="0"/>
      <w:marTop w:val="0"/>
      <w:marBottom w:val="0"/>
      <w:divBdr>
        <w:top w:val="none" w:sz="0" w:space="0" w:color="auto"/>
        <w:left w:val="none" w:sz="0" w:space="0" w:color="auto"/>
        <w:bottom w:val="none" w:sz="0" w:space="0" w:color="auto"/>
        <w:right w:val="none" w:sz="0" w:space="0" w:color="auto"/>
      </w:divBdr>
    </w:div>
    <w:div w:id="1709715326">
      <w:bodyDiv w:val="1"/>
      <w:marLeft w:val="0"/>
      <w:marRight w:val="0"/>
      <w:marTop w:val="0"/>
      <w:marBottom w:val="0"/>
      <w:divBdr>
        <w:top w:val="none" w:sz="0" w:space="0" w:color="auto"/>
        <w:left w:val="none" w:sz="0" w:space="0" w:color="auto"/>
        <w:bottom w:val="none" w:sz="0" w:space="0" w:color="auto"/>
        <w:right w:val="none" w:sz="0" w:space="0" w:color="auto"/>
      </w:divBdr>
    </w:div>
    <w:div w:id="1710102813">
      <w:bodyDiv w:val="1"/>
      <w:marLeft w:val="0"/>
      <w:marRight w:val="0"/>
      <w:marTop w:val="0"/>
      <w:marBottom w:val="0"/>
      <w:divBdr>
        <w:top w:val="none" w:sz="0" w:space="0" w:color="auto"/>
        <w:left w:val="none" w:sz="0" w:space="0" w:color="auto"/>
        <w:bottom w:val="none" w:sz="0" w:space="0" w:color="auto"/>
        <w:right w:val="none" w:sz="0" w:space="0" w:color="auto"/>
      </w:divBdr>
    </w:div>
    <w:div w:id="1710371024">
      <w:bodyDiv w:val="1"/>
      <w:marLeft w:val="0"/>
      <w:marRight w:val="0"/>
      <w:marTop w:val="0"/>
      <w:marBottom w:val="0"/>
      <w:divBdr>
        <w:top w:val="none" w:sz="0" w:space="0" w:color="auto"/>
        <w:left w:val="none" w:sz="0" w:space="0" w:color="auto"/>
        <w:bottom w:val="none" w:sz="0" w:space="0" w:color="auto"/>
        <w:right w:val="none" w:sz="0" w:space="0" w:color="auto"/>
      </w:divBdr>
    </w:div>
    <w:div w:id="1711107784">
      <w:bodyDiv w:val="1"/>
      <w:marLeft w:val="0"/>
      <w:marRight w:val="0"/>
      <w:marTop w:val="0"/>
      <w:marBottom w:val="0"/>
      <w:divBdr>
        <w:top w:val="none" w:sz="0" w:space="0" w:color="auto"/>
        <w:left w:val="none" w:sz="0" w:space="0" w:color="auto"/>
        <w:bottom w:val="none" w:sz="0" w:space="0" w:color="auto"/>
        <w:right w:val="none" w:sz="0" w:space="0" w:color="auto"/>
      </w:divBdr>
    </w:div>
    <w:div w:id="1711492365">
      <w:bodyDiv w:val="1"/>
      <w:marLeft w:val="0"/>
      <w:marRight w:val="0"/>
      <w:marTop w:val="0"/>
      <w:marBottom w:val="0"/>
      <w:divBdr>
        <w:top w:val="none" w:sz="0" w:space="0" w:color="auto"/>
        <w:left w:val="none" w:sz="0" w:space="0" w:color="auto"/>
        <w:bottom w:val="none" w:sz="0" w:space="0" w:color="auto"/>
        <w:right w:val="none" w:sz="0" w:space="0" w:color="auto"/>
      </w:divBdr>
    </w:div>
    <w:div w:id="1711681300">
      <w:bodyDiv w:val="1"/>
      <w:marLeft w:val="0"/>
      <w:marRight w:val="0"/>
      <w:marTop w:val="0"/>
      <w:marBottom w:val="0"/>
      <w:divBdr>
        <w:top w:val="none" w:sz="0" w:space="0" w:color="auto"/>
        <w:left w:val="none" w:sz="0" w:space="0" w:color="auto"/>
        <w:bottom w:val="none" w:sz="0" w:space="0" w:color="auto"/>
        <w:right w:val="none" w:sz="0" w:space="0" w:color="auto"/>
      </w:divBdr>
    </w:div>
    <w:div w:id="1711758448">
      <w:bodyDiv w:val="1"/>
      <w:marLeft w:val="0"/>
      <w:marRight w:val="0"/>
      <w:marTop w:val="0"/>
      <w:marBottom w:val="0"/>
      <w:divBdr>
        <w:top w:val="none" w:sz="0" w:space="0" w:color="auto"/>
        <w:left w:val="none" w:sz="0" w:space="0" w:color="auto"/>
        <w:bottom w:val="none" w:sz="0" w:space="0" w:color="auto"/>
        <w:right w:val="none" w:sz="0" w:space="0" w:color="auto"/>
      </w:divBdr>
    </w:div>
    <w:div w:id="1711959292">
      <w:bodyDiv w:val="1"/>
      <w:marLeft w:val="0"/>
      <w:marRight w:val="0"/>
      <w:marTop w:val="0"/>
      <w:marBottom w:val="0"/>
      <w:divBdr>
        <w:top w:val="none" w:sz="0" w:space="0" w:color="auto"/>
        <w:left w:val="none" w:sz="0" w:space="0" w:color="auto"/>
        <w:bottom w:val="none" w:sz="0" w:space="0" w:color="auto"/>
        <w:right w:val="none" w:sz="0" w:space="0" w:color="auto"/>
      </w:divBdr>
    </w:div>
    <w:div w:id="1712531805">
      <w:bodyDiv w:val="1"/>
      <w:marLeft w:val="0"/>
      <w:marRight w:val="0"/>
      <w:marTop w:val="0"/>
      <w:marBottom w:val="0"/>
      <w:divBdr>
        <w:top w:val="none" w:sz="0" w:space="0" w:color="auto"/>
        <w:left w:val="none" w:sz="0" w:space="0" w:color="auto"/>
        <w:bottom w:val="none" w:sz="0" w:space="0" w:color="auto"/>
        <w:right w:val="none" w:sz="0" w:space="0" w:color="auto"/>
      </w:divBdr>
    </w:div>
    <w:div w:id="1712805177">
      <w:bodyDiv w:val="1"/>
      <w:marLeft w:val="0"/>
      <w:marRight w:val="0"/>
      <w:marTop w:val="0"/>
      <w:marBottom w:val="0"/>
      <w:divBdr>
        <w:top w:val="none" w:sz="0" w:space="0" w:color="auto"/>
        <w:left w:val="none" w:sz="0" w:space="0" w:color="auto"/>
        <w:bottom w:val="none" w:sz="0" w:space="0" w:color="auto"/>
        <w:right w:val="none" w:sz="0" w:space="0" w:color="auto"/>
      </w:divBdr>
    </w:div>
    <w:div w:id="1712881008">
      <w:bodyDiv w:val="1"/>
      <w:marLeft w:val="0"/>
      <w:marRight w:val="0"/>
      <w:marTop w:val="0"/>
      <w:marBottom w:val="0"/>
      <w:divBdr>
        <w:top w:val="none" w:sz="0" w:space="0" w:color="auto"/>
        <w:left w:val="none" w:sz="0" w:space="0" w:color="auto"/>
        <w:bottom w:val="none" w:sz="0" w:space="0" w:color="auto"/>
        <w:right w:val="none" w:sz="0" w:space="0" w:color="auto"/>
      </w:divBdr>
    </w:div>
    <w:div w:id="1713453763">
      <w:bodyDiv w:val="1"/>
      <w:marLeft w:val="0"/>
      <w:marRight w:val="0"/>
      <w:marTop w:val="0"/>
      <w:marBottom w:val="0"/>
      <w:divBdr>
        <w:top w:val="none" w:sz="0" w:space="0" w:color="auto"/>
        <w:left w:val="none" w:sz="0" w:space="0" w:color="auto"/>
        <w:bottom w:val="none" w:sz="0" w:space="0" w:color="auto"/>
        <w:right w:val="none" w:sz="0" w:space="0" w:color="auto"/>
      </w:divBdr>
    </w:div>
    <w:div w:id="1713991374">
      <w:bodyDiv w:val="1"/>
      <w:marLeft w:val="0"/>
      <w:marRight w:val="0"/>
      <w:marTop w:val="0"/>
      <w:marBottom w:val="0"/>
      <w:divBdr>
        <w:top w:val="none" w:sz="0" w:space="0" w:color="auto"/>
        <w:left w:val="none" w:sz="0" w:space="0" w:color="auto"/>
        <w:bottom w:val="none" w:sz="0" w:space="0" w:color="auto"/>
        <w:right w:val="none" w:sz="0" w:space="0" w:color="auto"/>
      </w:divBdr>
    </w:div>
    <w:div w:id="1713995268">
      <w:bodyDiv w:val="1"/>
      <w:marLeft w:val="0"/>
      <w:marRight w:val="0"/>
      <w:marTop w:val="0"/>
      <w:marBottom w:val="0"/>
      <w:divBdr>
        <w:top w:val="none" w:sz="0" w:space="0" w:color="auto"/>
        <w:left w:val="none" w:sz="0" w:space="0" w:color="auto"/>
        <w:bottom w:val="none" w:sz="0" w:space="0" w:color="auto"/>
        <w:right w:val="none" w:sz="0" w:space="0" w:color="auto"/>
      </w:divBdr>
    </w:div>
    <w:div w:id="1714111579">
      <w:bodyDiv w:val="1"/>
      <w:marLeft w:val="0"/>
      <w:marRight w:val="0"/>
      <w:marTop w:val="0"/>
      <w:marBottom w:val="0"/>
      <w:divBdr>
        <w:top w:val="none" w:sz="0" w:space="0" w:color="auto"/>
        <w:left w:val="none" w:sz="0" w:space="0" w:color="auto"/>
        <w:bottom w:val="none" w:sz="0" w:space="0" w:color="auto"/>
        <w:right w:val="none" w:sz="0" w:space="0" w:color="auto"/>
      </w:divBdr>
    </w:div>
    <w:div w:id="1714424786">
      <w:bodyDiv w:val="1"/>
      <w:marLeft w:val="0"/>
      <w:marRight w:val="0"/>
      <w:marTop w:val="0"/>
      <w:marBottom w:val="0"/>
      <w:divBdr>
        <w:top w:val="none" w:sz="0" w:space="0" w:color="auto"/>
        <w:left w:val="none" w:sz="0" w:space="0" w:color="auto"/>
        <w:bottom w:val="none" w:sz="0" w:space="0" w:color="auto"/>
        <w:right w:val="none" w:sz="0" w:space="0" w:color="auto"/>
      </w:divBdr>
    </w:div>
    <w:div w:id="1714500107">
      <w:bodyDiv w:val="1"/>
      <w:marLeft w:val="0"/>
      <w:marRight w:val="0"/>
      <w:marTop w:val="0"/>
      <w:marBottom w:val="0"/>
      <w:divBdr>
        <w:top w:val="none" w:sz="0" w:space="0" w:color="auto"/>
        <w:left w:val="none" w:sz="0" w:space="0" w:color="auto"/>
        <w:bottom w:val="none" w:sz="0" w:space="0" w:color="auto"/>
        <w:right w:val="none" w:sz="0" w:space="0" w:color="auto"/>
      </w:divBdr>
    </w:div>
    <w:div w:id="1714648877">
      <w:bodyDiv w:val="1"/>
      <w:marLeft w:val="0"/>
      <w:marRight w:val="0"/>
      <w:marTop w:val="0"/>
      <w:marBottom w:val="0"/>
      <w:divBdr>
        <w:top w:val="none" w:sz="0" w:space="0" w:color="auto"/>
        <w:left w:val="none" w:sz="0" w:space="0" w:color="auto"/>
        <w:bottom w:val="none" w:sz="0" w:space="0" w:color="auto"/>
        <w:right w:val="none" w:sz="0" w:space="0" w:color="auto"/>
      </w:divBdr>
    </w:div>
    <w:div w:id="1715153963">
      <w:bodyDiv w:val="1"/>
      <w:marLeft w:val="0"/>
      <w:marRight w:val="0"/>
      <w:marTop w:val="0"/>
      <w:marBottom w:val="0"/>
      <w:divBdr>
        <w:top w:val="none" w:sz="0" w:space="0" w:color="auto"/>
        <w:left w:val="none" w:sz="0" w:space="0" w:color="auto"/>
        <w:bottom w:val="none" w:sz="0" w:space="0" w:color="auto"/>
        <w:right w:val="none" w:sz="0" w:space="0" w:color="auto"/>
      </w:divBdr>
    </w:div>
    <w:div w:id="1715158362">
      <w:bodyDiv w:val="1"/>
      <w:marLeft w:val="0"/>
      <w:marRight w:val="0"/>
      <w:marTop w:val="0"/>
      <w:marBottom w:val="0"/>
      <w:divBdr>
        <w:top w:val="none" w:sz="0" w:space="0" w:color="auto"/>
        <w:left w:val="none" w:sz="0" w:space="0" w:color="auto"/>
        <w:bottom w:val="none" w:sz="0" w:space="0" w:color="auto"/>
        <w:right w:val="none" w:sz="0" w:space="0" w:color="auto"/>
      </w:divBdr>
    </w:div>
    <w:div w:id="1715226862">
      <w:bodyDiv w:val="1"/>
      <w:marLeft w:val="0"/>
      <w:marRight w:val="0"/>
      <w:marTop w:val="0"/>
      <w:marBottom w:val="0"/>
      <w:divBdr>
        <w:top w:val="none" w:sz="0" w:space="0" w:color="auto"/>
        <w:left w:val="none" w:sz="0" w:space="0" w:color="auto"/>
        <w:bottom w:val="none" w:sz="0" w:space="0" w:color="auto"/>
        <w:right w:val="none" w:sz="0" w:space="0" w:color="auto"/>
      </w:divBdr>
    </w:div>
    <w:div w:id="1715498397">
      <w:bodyDiv w:val="1"/>
      <w:marLeft w:val="0"/>
      <w:marRight w:val="0"/>
      <w:marTop w:val="0"/>
      <w:marBottom w:val="0"/>
      <w:divBdr>
        <w:top w:val="none" w:sz="0" w:space="0" w:color="auto"/>
        <w:left w:val="none" w:sz="0" w:space="0" w:color="auto"/>
        <w:bottom w:val="none" w:sz="0" w:space="0" w:color="auto"/>
        <w:right w:val="none" w:sz="0" w:space="0" w:color="auto"/>
      </w:divBdr>
    </w:div>
    <w:div w:id="1715807069">
      <w:bodyDiv w:val="1"/>
      <w:marLeft w:val="0"/>
      <w:marRight w:val="0"/>
      <w:marTop w:val="0"/>
      <w:marBottom w:val="0"/>
      <w:divBdr>
        <w:top w:val="none" w:sz="0" w:space="0" w:color="auto"/>
        <w:left w:val="none" w:sz="0" w:space="0" w:color="auto"/>
        <w:bottom w:val="none" w:sz="0" w:space="0" w:color="auto"/>
        <w:right w:val="none" w:sz="0" w:space="0" w:color="auto"/>
      </w:divBdr>
    </w:div>
    <w:div w:id="1715807149">
      <w:bodyDiv w:val="1"/>
      <w:marLeft w:val="0"/>
      <w:marRight w:val="0"/>
      <w:marTop w:val="0"/>
      <w:marBottom w:val="0"/>
      <w:divBdr>
        <w:top w:val="none" w:sz="0" w:space="0" w:color="auto"/>
        <w:left w:val="none" w:sz="0" w:space="0" w:color="auto"/>
        <w:bottom w:val="none" w:sz="0" w:space="0" w:color="auto"/>
        <w:right w:val="none" w:sz="0" w:space="0" w:color="auto"/>
      </w:divBdr>
    </w:div>
    <w:div w:id="1716006986">
      <w:bodyDiv w:val="1"/>
      <w:marLeft w:val="0"/>
      <w:marRight w:val="0"/>
      <w:marTop w:val="0"/>
      <w:marBottom w:val="0"/>
      <w:divBdr>
        <w:top w:val="none" w:sz="0" w:space="0" w:color="auto"/>
        <w:left w:val="none" w:sz="0" w:space="0" w:color="auto"/>
        <w:bottom w:val="none" w:sz="0" w:space="0" w:color="auto"/>
        <w:right w:val="none" w:sz="0" w:space="0" w:color="auto"/>
      </w:divBdr>
    </w:div>
    <w:div w:id="1716193909">
      <w:bodyDiv w:val="1"/>
      <w:marLeft w:val="0"/>
      <w:marRight w:val="0"/>
      <w:marTop w:val="0"/>
      <w:marBottom w:val="0"/>
      <w:divBdr>
        <w:top w:val="none" w:sz="0" w:space="0" w:color="auto"/>
        <w:left w:val="none" w:sz="0" w:space="0" w:color="auto"/>
        <w:bottom w:val="none" w:sz="0" w:space="0" w:color="auto"/>
        <w:right w:val="none" w:sz="0" w:space="0" w:color="auto"/>
      </w:divBdr>
    </w:div>
    <w:div w:id="1716464308">
      <w:bodyDiv w:val="1"/>
      <w:marLeft w:val="0"/>
      <w:marRight w:val="0"/>
      <w:marTop w:val="0"/>
      <w:marBottom w:val="0"/>
      <w:divBdr>
        <w:top w:val="none" w:sz="0" w:space="0" w:color="auto"/>
        <w:left w:val="none" w:sz="0" w:space="0" w:color="auto"/>
        <w:bottom w:val="none" w:sz="0" w:space="0" w:color="auto"/>
        <w:right w:val="none" w:sz="0" w:space="0" w:color="auto"/>
      </w:divBdr>
    </w:div>
    <w:div w:id="1716538406">
      <w:bodyDiv w:val="1"/>
      <w:marLeft w:val="0"/>
      <w:marRight w:val="0"/>
      <w:marTop w:val="0"/>
      <w:marBottom w:val="0"/>
      <w:divBdr>
        <w:top w:val="none" w:sz="0" w:space="0" w:color="auto"/>
        <w:left w:val="none" w:sz="0" w:space="0" w:color="auto"/>
        <w:bottom w:val="none" w:sz="0" w:space="0" w:color="auto"/>
        <w:right w:val="none" w:sz="0" w:space="0" w:color="auto"/>
      </w:divBdr>
    </w:div>
    <w:div w:id="1716929932">
      <w:bodyDiv w:val="1"/>
      <w:marLeft w:val="0"/>
      <w:marRight w:val="0"/>
      <w:marTop w:val="0"/>
      <w:marBottom w:val="0"/>
      <w:divBdr>
        <w:top w:val="none" w:sz="0" w:space="0" w:color="auto"/>
        <w:left w:val="none" w:sz="0" w:space="0" w:color="auto"/>
        <w:bottom w:val="none" w:sz="0" w:space="0" w:color="auto"/>
        <w:right w:val="none" w:sz="0" w:space="0" w:color="auto"/>
      </w:divBdr>
    </w:div>
    <w:div w:id="1717461148">
      <w:bodyDiv w:val="1"/>
      <w:marLeft w:val="0"/>
      <w:marRight w:val="0"/>
      <w:marTop w:val="0"/>
      <w:marBottom w:val="0"/>
      <w:divBdr>
        <w:top w:val="none" w:sz="0" w:space="0" w:color="auto"/>
        <w:left w:val="none" w:sz="0" w:space="0" w:color="auto"/>
        <w:bottom w:val="none" w:sz="0" w:space="0" w:color="auto"/>
        <w:right w:val="none" w:sz="0" w:space="0" w:color="auto"/>
      </w:divBdr>
    </w:div>
    <w:div w:id="1717895808">
      <w:bodyDiv w:val="1"/>
      <w:marLeft w:val="0"/>
      <w:marRight w:val="0"/>
      <w:marTop w:val="0"/>
      <w:marBottom w:val="0"/>
      <w:divBdr>
        <w:top w:val="none" w:sz="0" w:space="0" w:color="auto"/>
        <w:left w:val="none" w:sz="0" w:space="0" w:color="auto"/>
        <w:bottom w:val="none" w:sz="0" w:space="0" w:color="auto"/>
        <w:right w:val="none" w:sz="0" w:space="0" w:color="auto"/>
      </w:divBdr>
    </w:div>
    <w:div w:id="1718702207">
      <w:bodyDiv w:val="1"/>
      <w:marLeft w:val="0"/>
      <w:marRight w:val="0"/>
      <w:marTop w:val="0"/>
      <w:marBottom w:val="0"/>
      <w:divBdr>
        <w:top w:val="none" w:sz="0" w:space="0" w:color="auto"/>
        <w:left w:val="none" w:sz="0" w:space="0" w:color="auto"/>
        <w:bottom w:val="none" w:sz="0" w:space="0" w:color="auto"/>
        <w:right w:val="none" w:sz="0" w:space="0" w:color="auto"/>
      </w:divBdr>
    </w:div>
    <w:div w:id="1718970014">
      <w:bodyDiv w:val="1"/>
      <w:marLeft w:val="0"/>
      <w:marRight w:val="0"/>
      <w:marTop w:val="0"/>
      <w:marBottom w:val="0"/>
      <w:divBdr>
        <w:top w:val="none" w:sz="0" w:space="0" w:color="auto"/>
        <w:left w:val="none" w:sz="0" w:space="0" w:color="auto"/>
        <w:bottom w:val="none" w:sz="0" w:space="0" w:color="auto"/>
        <w:right w:val="none" w:sz="0" w:space="0" w:color="auto"/>
      </w:divBdr>
    </w:div>
    <w:div w:id="1719085769">
      <w:bodyDiv w:val="1"/>
      <w:marLeft w:val="0"/>
      <w:marRight w:val="0"/>
      <w:marTop w:val="0"/>
      <w:marBottom w:val="0"/>
      <w:divBdr>
        <w:top w:val="none" w:sz="0" w:space="0" w:color="auto"/>
        <w:left w:val="none" w:sz="0" w:space="0" w:color="auto"/>
        <w:bottom w:val="none" w:sz="0" w:space="0" w:color="auto"/>
        <w:right w:val="none" w:sz="0" w:space="0" w:color="auto"/>
      </w:divBdr>
    </w:div>
    <w:div w:id="1720083089">
      <w:bodyDiv w:val="1"/>
      <w:marLeft w:val="0"/>
      <w:marRight w:val="0"/>
      <w:marTop w:val="0"/>
      <w:marBottom w:val="0"/>
      <w:divBdr>
        <w:top w:val="none" w:sz="0" w:space="0" w:color="auto"/>
        <w:left w:val="none" w:sz="0" w:space="0" w:color="auto"/>
        <w:bottom w:val="none" w:sz="0" w:space="0" w:color="auto"/>
        <w:right w:val="none" w:sz="0" w:space="0" w:color="auto"/>
      </w:divBdr>
    </w:div>
    <w:div w:id="1720394369">
      <w:bodyDiv w:val="1"/>
      <w:marLeft w:val="0"/>
      <w:marRight w:val="0"/>
      <w:marTop w:val="0"/>
      <w:marBottom w:val="0"/>
      <w:divBdr>
        <w:top w:val="none" w:sz="0" w:space="0" w:color="auto"/>
        <w:left w:val="none" w:sz="0" w:space="0" w:color="auto"/>
        <w:bottom w:val="none" w:sz="0" w:space="0" w:color="auto"/>
        <w:right w:val="none" w:sz="0" w:space="0" w:color="auto"/>
      </w:divBdr>
    </w:div>
    <w:div w:id="1720933473">
      <w:bodyDiv w:val="1"/>
      <w:marLeft w:val="0"/>
      <w:marRight w:val="0"/>
      <w:marTop w:val="0"/>
      <w:marBottom w:val="0"/>
      <w:divBdr>
        <w:top w:val="none" w:sz="0" w:space="0" w:color="auto"/>
        <w:left w:val="none" w:sz="0" w:space="0" w:color="auto"/>
        <w:bottom w:val="none" w:sz="0" w:space="0" w:color="auto"/>
        <w:right w:val="none" w:sz="0" w:space="0" w:color="auto"/>
      </w:divBdr>
    </w:div>
    <w:div w:id="1720934837">
      <w:bodyDiv w:val="1"/>
      <w:marLeft w:val="0"/>
      <w:marRight w:val="0"/>
      <w:marTop w:val="0"/>
      <w:marBottom w:val="0"/>
      <w:divBdr>
        <w:top w:val="none" w:sz="0" w:space="0" w:color="auto"/>
        <w:left w:val="none" w:sz="0" w:space="0" w:color="auto"/>
        <w:bottom w:val="none" w:sz="0" w:space="0" w:color="auto"/>
        <w:right w:val="none" w:sz="0" w:space="0" w:color="auto"/>
      </w:divBdr>
    </w:div>
    <w:div w:id="1720939241">
      <w:bodyDiv w:val="1"/>
      <w:marLeft w:val="0"/>
      <w:marRight w:val="0"/>
      <w:marTop w:val="0"/>
      <w:marBottom w:val="0"/>
      <w:divBdr>
        <w:top w:val="none" w:sz="0" w:space="0" w:color="auto"/>
        <w:left w:val="none" w:sz="0" w:space="0" w:color="auto"/>
        <w:bottom w:val="none" w:sz="0" w:space="0" w:color="auto"/>
        <w:right w:val="none" w:sz="0" w:space="0" w:color="auto"/>
      </w:divBdr>
    </w:div>
    <w:div w:id="1721435208">
      <w:bodyDiv w:val="1"/>
      <w:marLeft w:val="0"/>
      <w:marRight w:val="0"/>
      <w:marTop w:val="0"/>
      <w:marBottom w:val="0"/>
      <w:divBdr>
        <w:top w:val="none" w:sz="0" w:space="0" w:color="auto"/>
        <w:left w:val="none" w:sz="0" w:space="0" w:color="auto"/>
        <w:bottom w:val="none" w:sz="0" w:space="0" w:color="auto"/>
        <w:right w:val="none" w:sz="0" w:space="0" w:color="auto"/>
      </w:divBdr>
    </w:div>
    <w:div w:id="1721439221">
      <w:bodyDiv w:val="1"/>
      <w:marLeft w:val="0"/>
      <w:marRight w:val="0"/>
      <w:marTop w:val="0"/>
      <w:marBottom w:val="0"/>
      <w:divBdr>
        <w:top w:val="none" w:sz="0" w:space="0" w:color="auto"/>
        <w:left w:val="none" w:sz="0" w:space="0" w:color="auto"/>
        <w:bottom w:val="none" w:sz="0" w:space="0" w:color="auto"/>
        <w:right w:val="none" w:sz="0" w:space="0" w:color="auto"/>
      </w:divBdr>
    </w:div>
    <w:div w:id="1721784126">
      <w:bodyDiv w:val="1"/>
      <w:marLeft w:val="0"/>
      <w:marRight w:val="0"/>
      <w:marTop w:val="0"/>
      <w:marBottom w:val="0"/>
      <w:divBdr>
        <w:top w:val="none" w:sz="0" w:space="0" w:color="auto"/>
        <w:left w:val="none" w:sz="0" w:space="0" w:color="auto"/>
        <w:bottom w:val="none" w:sz="0" w:space="0" w:color="auto"/>
        <w:right w:val="none" w:sz="0" w:space="0" w:color="auto"/>
      </w:divBdr>
    </w:div>
    <w:div w:id="1722555160">
      <w:bodyDiv w:val="1"/>
      <w:marLeft w:val="0"/>
      <w:marRight w:val="0"/>
      <w:marTop w:val="0"/>
      <w:marBottom w:val="0"/>
      <w:divBdr>
        <w:top w:val="none" w:sz="0" w:space="0" w:color="auto"/>
        <w:left w:val="none" w:sz="0" w:space="0" w:color="auto"/>
        <w:bottom w:val="none" w:sz="0" w:space="0" w:color="auto"/>
        <w:right w:val="none" w:sz="0" w:space="0" w:color="auto"/>
      </w:divBdr>
    </w:div>
    <w:div w:id="1722822987">
      <w:bodyDiv w:val="1"/>
      <w:marLeft w:val="0"/>
      <w:marRight w:val="0"/>
      <w:marTop w:val="0"/>
      <w:marBottom w:val="0"/>
      <w:divBdr>
        <w:top w:val="none" w:sz="0" w:space="0" w:color="auto"/>
        <w:left w:val="none" w:sz="0" w:space="0" w:color="auto"/>
        <w:bottom w:val="none" w:sz="0" w:space="0" w:color="auto"/>
        <w:right w:val="none" w:sz="0" w:space="0" w:color="auto"/>
      </w:divBdr>
    </w:div>
    <w:div w:id="1722829774">
      <w:bodyDiv w:val="1"/>
      <w:marLeft w:val="0"/>
      <w:marRight w:val="0"/>
      <w:marTop w:val="0"/>
      <w:marBottom w:val="0"/>
      <w:divBdr>
        <w:top w:val="none" w:sz="0" w:space="0" w:color="auto"/>
        <w:left w:val="none" w:sz="0" w:space="0" w:color="auto"/>
        <w:bottom w:val="none" w:sz="0" w:space="0" w:color="auto"/>
        <w:right w:val="none" w:sz="0" w:space="0" w:color="auto"/>
      </w:divBdr>
    </w:div>
    <w:div w:id="1723020927">
      <w:bodyDiv w:val="1"/>
      <w:marLeft w:val="0"/>
      <w:marRight w:val="0"/>
      <w:marTop w:val="0"/>
      <w:marBottom w:val="0"/>
      <w:divBdr>
        <w:top w:val="none" w:sz="0" w:space="0" w:color="auto"/>
        <w:left w:val="none" w:sz="0" w:space="0" w:color="auto"/>
        <w:bottom w:val="none" w:sz="0" w:space="0" w:color="auto"/>
        <w:right w:val="none" w:sz="0" w:space="0" w:color="auto"/>
      </w:divBdr>
    </w:div>
    <w:div w:id="1723097551">
      <w:bodyDiv w:val="1"/>
      <w:marLeft w:val="0"/>
      <w:marRight w:val="0"/>
      <w:marTop w:val="0"/>
      <w:marBottom w:val="0"/>
      <w:divBdr>
        <w:top w:val="none" w:sz="0" w:space="0" w:color="auto"/>
        <w:left w:val="none" w:sz="0" w:space="0" w:color="auto"/>
        <w:bottom w:val="none" w:sz="0" w:space="0" w:color="auto"/>
        <w:right w:val="none" w:sz="0" w:space="0" w:color="auto"/>
      </w:divBdr>
    </w:div>
    <w:div w:id="1723554647">
      <w:bodyDiv w:val="1"/>
      <w:marLeft w:val="0"/>
      <w:marRight w:val="0"/>
      <w:marTop w:val="0"/>
      <w:marBottom w:val="0"/>
      <w:divBdr>
        <w:top w:val="none" w:sz="0" w:space="0" w:color="auto"/>
        <w:left w:val="none" w:sz="0" w:space="0" w:color="auto"/>
        <w:bottom w:val="none" w:sz="0" w:space="0" w:color="auto"/>
        <w:right w:val="none" w:sz="0" w:space="0" w:color="auto"/>
      </w:divBdr>
    </w:div>
    <w:div w:id="1723750838">
      <w:bodyDiv w:val="1"/>
      <w:marLeft w:val="0"/>
      <w:marRight w:val="0"/>
      <w:marTop w:val="0"/>
      <w:marBottom w:val="0"/>
      <w:divBdr>
        <w:top w:val="none" w:sz="0" w:space="0" w:color="auto"/>
        <w:left w:val="none" w:sz="0" w:space="0" w:color="auto"/>
        <w:bottom w:val="none" w:sz="0" w:space="0" w:color="auto"/>
        <w:right w:val="none" w:sz="0" w:space="0" w:color="auto"/>
      </w:divBdr>
    </w:div>
    <w:div w:id="1724062628">
      <w:bodyDiv w:val="1"/>
      <w:marLeft w:val="0"/>
      <w:marRight w:val="0"/>
      <w:marTop w:val="0"/>
      <w:marBottom w:val="0"/>
      <w:divBdr>
        <w:top w:val="none" w:sz="0" w:space="0" w:color="auto"/>
        <w:left w:val="none" w:sz="0" w:space="0" w:color="auto"/>
        <w:bottom w:val="none" w:sz="0" w:space="0" w:color="auto"/>
        <w:right w:val="none" w:sz="0" w:space="0" w:color="auto"/>
      </w:divBdr>
    </w:div>
    <w:div w:id="1724140357">
      <w:bodyDiv w:val="1"/>
      <w:marLeft w:val="0"/>
      <w:marRight w:val="0"/>
      <w:marTop w:val="0"/>
      <w:marBottom w:val="0"/>
      <w:divBdr>
        <w:top w:val="none" w:sz="0" w:space="0" w:color="auto"/>
        <w:left w:val="none" w:sz="0" w:space="0" w:color="auto"/>
        <w:bottom w:val="none" w:sz="0" w:space="0" w:color="auto"/>
        <w:right w:val="none" w:sz="0" w:space="0" w:color="auto"/>
      </w:divBdr>
    </w:div>
    <w:div w:id="1724333766">
      <w:bodyDiv w:val="1"/>
      <w:marLeft w:val="0"/>
      <w:marRight w:val="0"/>
      <w:marTop w:val="0"/>
      <w:marBottom w:val="0"/>
      <w:divBdr>
        <w:top w:val="none" w:sz="0" w:space="0" w:color="auto"/>
        <w:left w:val="none" w:sz="0" w:space="0" w:color="auto"/>
        <w:bottom w:val="none" w:sz="0" w:space="0" w:color="auto"/>
        <w:right w:val="none" w:sz="0" w:space="0" w:color="auto"/>
      </w:divBdr>
    </w:div>
    <w:div w:id="1724788040">
      <w:bodyDiv w:val="1"/>
      <w:marLeft w:val="0"/>
      <w:marRight w:val="0"/>
      <w:marTop w:val="0"/>
      <w:marBottom w:val="0"/>
      <w:divBdr>
        <w:top w:val="none" w:sz="0" w:space="0" w:color="auto"/>
        <w:left w:val="none" w:sz="0" w:space="0" w:color="auto"/>
        <w:bottom w:val="none" w:sz="0" w:space="0" w:color="auto"/>
        <w:right w:val="none" w:sz="0" w:space="0" w:color="auto"/>
      </w:divBdr>
    </w:div>
    <w:div w:id="1724795546">
      <w:bodyDiv w:val="1"/>
      <w:marLeft w:val="0"/>
      <w:marRight w:val="0"/>
      <w:marTop w:val="0"/>
      <w:marBottom w:val="0"/>
      <w:divBdr>
        <w:top w:val="none" w:sz="0" w:space="0" w:color="auto"/>
        <w:left w:val="none" w:sz="0" w:space="0" w:color="auto"/>
        <w:bottom w:val="none" w:sz="0" w:space="0" w:color="auto"/>
        <w:right w:val="none" w:sz="0" w:space="0" w:color="auto"/>
      </w:divBdr>
    </w:div>
    <w:div w:id="1725254028">
      <w:bodyDiv w:val="1"/>
      <w:marLeft w:val="0"/>
      <w:marRight w:val="0"/>
      <w:marTop w:val="0"/>
      <w:marBottom w:val="0"/>
      <w:divBdr>
        <w:top w:val="none" w:sz="0" w:space="0" w:color="auto"/>
        <w:left w:val="none" w:sz="0" w:space="0" w:color="auto"/>
        <w:bottom w:val="none" w:sz="0" w:space="0" w:color="auto"/>
        <w:right w:val="none" w:sz="0" w:space="0" w:color="auto"/>
      </w:divBdr>
    </w:div>
    <w:div w:id="1725254082">
      <w:bodyDiv w:val="1"/>
      <w:marLeft w:val="0"/>
      <w:marRight w:val="0"/>
      <w:marTop w:val="0"/>
      <w:marBottom w:val="0"/>
      <w:divBdr>
        <w:top w:val="none" w:sz="0" w:space="0" w:color="auto"/>
        <w:left w:val="none" w:sz="0" w:space="0" w:color="auto"/>
        <w:bottom w:val="none" w:sz="0" w:space="0" w:color="auto"/>
        <w:right w:val="none" w:sz="0" w:space="0" w:color="auto"/>
      </w:divBdr>
    </w:div>
    <w:div w:id="1725375176">
      <w:bodyDiv w:val="1"/>
      <w:marLeft w:val="0"/>
      <w:marRight w:val="0"/>
      <w:marTop w:val="0"/>
      <w:marBottom w:val="0"/>
      <w:divBdr>
        <w:top w:val="none" w:sz="0" w:space="0" w:color="auto"/>
        <w:left w:val="none" w:sz="0" w:space="0" w:color="auto"/>
        <w:bottom w:val="none" w:sz="0" w:space="0" w:color="auto"/>
        <w:right w:val="none" w:sz="0" w:space="0" w:color="auto"/>
      </w:divBdr>
    </w:div>
    <w:div w:id="1725636162">
      <w:bodyDiv w:val="1"/>
      <w:marLeft w:val="0"/>
      <w:marRight w:val="0"/>
      <w:marTop w:val="0"/>
      <w:marBottom w:val="0"/>
      <w:divBdr>
        <w:top w:val="none" w:sz="0" w:space="0" w:color="auto"/>
        <w:left w:val="none" w:sz="0" w:space="0" w:color="auto"/>
        <w:bottom w:val="none" w:sz="0" w:space="0" w:color="auto"/>
        <w:right w:val="none" w:sz="0" w:space="0" w:color="auto"/>
      </w:divBdr>
    </w:div>
    <w:div w:id="1725642424">
      <w:bodyDiv w:val="1"/>
      <w:marLeft w:val="0"/>
      <w:marRight w:val="0"/>
      <w:marTop w:val="0"/>
      <w:marBottom w:val="0"/>
      <w:divBdr>
        <w:top w:val="none" w:sz="0" w:space="0" w:color="auto"/>
        <w:left w:val="none" w:sz="0" w:space="0" w:color="auto"/>
        <w:bottom w:val="none" w:sz="0" w:space="0" w:color="auto"/>
        <w:right w:val="none" w:sz="0" w:space="0" w:color="auto"/>
      </w:divBdr>
    </w:div>
    <w:div w:id="1725831624">
      <w:bodyDiv w:val="1"/>
      <w:marLeft w:val="0"/>
      <w:marRight w:val="0"/>
      <w:marTop w:val="0"/>
      <w:marBottom w:val="0"/>
      <w:divBdr>
        <w:top w:val="none" w:sz="0" w:space="0" w:color="auto"/>
        <w:left w:val="none" w:sz="0" w:space="0" w:color="auto"/>
        <w:bottom w:val="none" w:sz="0" w:space="0" w:color="auto"/>
        <w:right w:val="none" w:sz="0" w:space="0" w:color="auto"/>
      </w:divBdr>
    </w:div>
    <w:div w:id="1725835222">
      <w:bodyDiv w:val="1"/>
      <w:marLeft w:val="0"/>
      <w:marRight w:val="0"/>
      <w:marTop w:val="0"/>
      <w:marBottom w:val="0"/>
      <w:divBdr>
        <w:top w:val="none" w:sz="0" w:space="0" w:color="auto"/>
        <w:left w:val="none" w:sz="0" w:space="0" w:color="auto"/>
        <w:bottom w:val="none" w:sz="0" w:space="0" w:color="auto"/>
        <w:right w:val="none" w:sz="0" w:space="0" w:color="auto"/>
      </w:divBdr>
    </w:div>
    <w:div w:id="1726102880">
      <w:bodyDiv w:val="1"/>
      <w:marLeft w:val="0"/>
      <w:marRight w:val="0"/>
      <w:marTop w:val="0"/>
      <w:marBottom w:val="0"/>
      <w:divBdr>
        <w:top w:val="none" w:sz="0" w:space="0" w:color="auto"/>
        <w:left w:val="none" w:sz="0" w:space="0" w:color="auto"/>
        <w:bottom w:val="none" w:sz="0" w:space="0" w:color="auto"/>
        <w:right w:val="none" w:sz="0" w:space="0" w:color="auto"/>
      </w:divBdr>
    </w:div>
    <w:div w:id="1726374212">
      <w:bodyDiv w:val="1"/>
      <w:marLeft w:val="0"/>
      <w:marRight w:val="0"/>
      <w:marTop w:val="0"/>
      <w:marBottom w:val="0"/>
      <w:divBdr>
        <w:top w:val="none" w:sz="0" w:space="0" w:color="auto"/>
        <w:left w:val="none" w:sz="0" w:space="0" w:color="auto"/>
        <w:bottom w:val="none" w:sz="0" w:space="0" w:color="auto"/>
        <w:right w:val="none" w:sz="0" w:space="0" w:color="auto"/>
      </w:divBdr>
    </w:div>
    <w:div w:id="1726877419">
      <w:bodyDiv w:val="1"/>
      <w:marLeft w:val="0"/>
      <w:marRight w:val="0"/>
      <w:marTop w:val="0"/>
      <w:marBottom w:val="0"/>
      <w:divBdr>
        <w:top w:val="none" w:sz="0" w:space="0" w:color="auto"/>
        <w:left w:val="none" w:sz="0" w:space="0" w:color="auto"/>
        <w:bottom w:val="none" w:sz="0" w:space="0" w:color="auto"/>
        <w:right w:val="none" w:sz="0" w:space="0" w:color="auto"/>
      </w:divBdr>
    </w:div>
    <w:div w:id="1727140442">
      <w:bodyDiv w:val="1"/>
      <w:marLeft w:val="0"/>
      <w:marRight w:val="0"/>
      <w:marTop w:val="0"/>
      <w:marBottom w:val="0"/>
      <w:divBdr>
        <w:top w:val="none" w:sz="0" w:space="0" w:color="auto"/>
        <w:left w:val="none" w:sz="0" w:space="0" w:color="auto"/>
        <w:bottom w:val="none" w:sz="0" w:space="0" w:color="auto"/>
        <w:right w:val="none" w:sz="0" w:space="0" w:color="auto"/>
      </w:divBdr>
    </w:div>
    <w:div w:id="1727293621">
      <w:bodyDiv w:val="1"/>
      <w:marLeft w:val="0"/>
      <w:marRight w:val="0"/>
      <w:marTop w:val="0"/>
      <w:marBottom w:val="0"/>
      <w:divBdr>
        <w:top w:val="none" w:sz="0" w:space="0" w:color="auto"/>
        <w:left w:val="none" w:sz="0" w:space="0" w:color="auto"/>
        <w:bottom w:val="none" w:sz="0" w:space="0" w:color="auto"/>
        <w:right w:val="none" w:sz="0" w:space="0" w:color="auto"/>
      </w:divBdr>
    </w:div>
    <w:div w:id="1727408932">
      <w:bodyDiv w:val="1"/>
      <w:marLeft w:val="0"/>
      <w:marRight w:val="0"/>
      <w:marTop w:val="0"/>
      <w:marBottom w:val="0"/>
      <w:divBdr>
        <w:top w:val="none" w:sz="0" w:space="0" w:color="auto"/>
        <w:left w:val="none" w:sz="0" w:space="0" w:color="auto"/>
        <w:bottom w:val="none" w:sz="0" w:space="0" w:color="auto"/>
        <w:right w:val="none" w:sz="0" w:space="0" w:color="auto"/>
      </w:divBdr>
    </w:div>
    <w:div w:id="1727410670">
      <w:bodyDiv w:val="1"/>
      <w:marLeft w:val="0"/>
      <w:marRight w:val="0"/>
      <w:marTop w:val="0"/>
      <w:marBottom w:val="0"/>
      <w:divBdr>
        <w:top w:val="none" w:sz="0" w:space="0" w:color="auto"/>
        <w:left w:val="none" w:sz="0" w:space="0" w:color="auto"/>
        <w:bottom w:val="none" w:sz="0" w:space="0" w:color="auto"/>
        <w:right w:val="none" w:sz="0" w:space="0" w:color="auto"/>
      </w:divBdr>
    </w:div>
    <w:div w:id="1728186906">
      <w:bodyDiv w:val="1"/>
      <w:marLeft w:val="0"/>
      <w:marRight w:val="0"/>
      <w:marTop w:val="0"/>
      <w:marBottom w:val="0"/>
      <w:divBdr>
        <w:top w:val="none" w:sz="0" w:space="0" w:color="auto"/>
        <w:left w:val="none" w:sz="0" w:space="0" w:color="auto"/>
        <w:bottom w:val="none" w:sz="0" w:space="0" w:color="auto"/>
        <w:right w:val="none" w:sz="0" w:space="0" w:color="auto"/>
      </w:divBdr>
    </w:div>
    <w:div w:id="1728457727">
      <w:bodyDiv w:val="1"/>
      <w:marLeft w:val="0"/>
      <w:marRight w:val="0"/>
      <w:marTop w:val="0"/>
      <w:marBottom w:val="0"/>
      <w:divBdr>
        <w:top w:val="none" w:sz="0" w:space="0" w:color="auto"/>
        <w:left w:val="none" w:sz="0" w:space="0" w:color="auto"/>
        <w:bottom w:val="none" w:sz="0" w:space="0" w:color="auto"/>
        <w:right w:val="none" w:sz="0" w:space="0" w:color="auto"/>
      </w:divBdr>
    </w:div>
    <w:div w:id="1729113043">
      <w:bodyDiv w:val="1"/>
      <w:marLeft w:val="0"/>
      <w:marRight w:val="0"/>
      <w:marTop w:val="0"/>
      <w:marBottom w:val="0"/>
      <w:divBdr>
        <w:top w:val="none" w:sz="0" w:space="0" w:color="auto"/>
        <w:left w:val="none" w:sz="0" w:space="0" w:color="auto"/>
        <w:bottom w:val="none" w:sz="0" w:space="0" w:color="auto"/>
        <w:right w:val="none" w:sz="0" w:space="0" w:color="auto"/>
      </w:divBdr>
    </w:div>
    <w:div w:id="1729449961">
      <w:bodyDiv w:val="1"/>
      <w:marLeft w:val="0"/>
      <w:marRight w:val="0"/>
      <w:marTop w:val="0"/>
      <w:marBottom w:val="0"/>
      <w:divBdr>
        <w:top w:val="none" w:sz="0" w:space="0" w:color="auto"/>
        <w:left w:val="none" w:sz="0" w:space="0" w:color="auto"/>
        <w:bottom w:val="none" w:sz="0" w:space="0" w:color="auto"/>
        <w:right w:val="none" w:sz="0" w:space="0" w:color="auto"/>
      </w:divBdr>
    </w:div>
    <w:div w:id="1729569371">
      <w:bodyDiv w:val="1"/>
      <w:marLeft w:val="0"/>
      <w:marRight w:val="0"/>
      <w:marTop w:val="0"/>
      <w:marBottom w:val="0"/>
      <w:divBdr>
        <w:top w:val="none" w:sz="0" w:space="0" w:color="auto"/>
        <w:left w:val="none" w:sz="0" w:space="0" w:color="auto"/>
        <w:bottom w:val="none" w:sz="0" w:space="0" w:color="auto"/>
        <w:right w:val="none" w:sz="0" w:space="0" w:color="auto"/>
      </w:divBdr>
    </w:div>
    <w:div w:id="1729762344">
      <w:bodyDiv w:val="1"/>
      <w:marLeft w:val="0"/>
      <w:marRight w:val="0"/>
      <w:marTop w:val="0"/>
      <w:marBottom w:val="0"/>
      <w:divBdr>
        <w:top w:val="none" w:sz="0" w:space="0" w:color="auto"/>
        <w:left w:val="none" w:sz="0" w:space="0" w:color="auto"/>
        <w:bottom w:val="none" w:sz="0" w:space="0" w:color="auto"/>
        <w:right w:val="none" w:sz="0" w:space="0" w:color="auto"/>
      </w:divBdr>
    </w:div>
    <w:div w:id="1729916809">
      <w:bodyDiv w:val="1"/>
      <w:marLeft w:val="0"/>
      <w:marRight w:val="0"/>
      <w:marTop w:val="0"/>
      <w:marBottom w:val="0"/>
      <w:divBdr>
        <w:top w:val="none" w:sz="0" w:space="0" w:color="auto"/>
        <w:left w:val="none" w:sz="0" w:space="0" w:color="auto"/>
        <w:bottom w:val="none" w:sz="0" w:space="0" w:color="auto"/>
        <w:right w:val="none" w:sz="0" w:space="0" w:color="auto"/>
      </w:divBdr>
    </w:div>
    <w:div w:id="1730421064">
      <w:bodyDiv w:val="1"/>
      <w:marLeft w:val="0"/>
      <w:marRight w:val="0"/>
      <w:marTop w:val="0"/>
      <w:marBottom w:val="0"/>
      <w:divBdr>
        <w:top w:val="none" w:sz="0" w:space="0" w:color="auto"/>
        <w:left w:val="none" w:sz="0" w:space="0" w:color="auto"/>
        <w:bottom w:val="none" w:sz="0" w:space="0" w:color="auto"/>
        <w:right w:val="none" w:sz="0" w:space="0" w:color="auto"/>
      </w:divBdr>
    </w:div>
    <w:div w:id="1730423906">
      <w:bodyDiv w:val="1"/>
      <w:marLeft w:val="0"/>
      <w:marRight w:val="0"/>
      <w:marTop w:val="0"/>
      <w:marBottom w:val="0"/>
      <w:divBdr>
        <w:top w:val="none" w:sz="0" w:space="0" w:color="auto"/>
        <w:left w:val="none" w:sz="0" w:space="0" w:color="auto"/>
        <w:bottom w:val="none" w:sz="0" w:space="0" w:color="auto"/>
        <w:right w:val="none" w:sz="0" w:space="0" w:color="auto"/>
      </w:divBdr>
    </w:div>
    <w:div w:id="1730574829">
      <w:bodyDiv w:val="1"/>
      <w:marLeft w:val="0"/>
      <w:marRight w:val="0"/>
      <w:marTop w:val="0"/>
      <w:marBottom w:val="0"/>
      <w:divBdr>
        <w:top w:val="none" w:sz="0" w:space="0" w:color="auto"/>
        <w:left w:val="none" w:sz="0" w:space="0" w:color="auto"/>
        <w:bottom w:val="none" w:sz="0" w:space="0" w:color="auto"/>
        <w:right w:val="none" w:sz="0" w:space="0" w:color="auto"/>
      </w:divBdr>
    </w:div>
    <w:div w:id="1730881408">
      <w:bodyDiv w:val="1"/>
      <w:marLeft w:val="0"/>
      <w:marRight w:val="0"/>
      <w:marTop w:val="0"/>
      <w:marBottom w:val="0"/>
      <w:divBdr>
        <w:top w:val="none" w:sz="0" w:space="0" w:color="auto"/>
        <w:left w:val="none" w:sz="0" w:space="0" w:color="auto"/>
        <w:bottom w:val="none" w:sz="0" w:space="0" w:color="auto"/>
        <w:right w:val="none" w:sz="0" w:space="0" w:color="auto"/>
      </w:divBdr>
    </w:div>
    <w:div w:id="1730882888">
      <w:bodyDiv w:val="1"/>
      <w:marLeft w:val="0"/>
      <w:marRight w:val="0"/>
      <w:marTop w:val="0"/>
      <w:marBottom w:val="0"/>
      <w:divBdr>
        <w:top w:val="none" w:sz="0" w:space="0" w:color="auto"/>
        <w:left w:val="none" w:sz="0" w:space="0" w:color="auto"/>
        <w:bottom w:val="none" w:sz="0" w:space="0" w:color="auto"/>
        <w:right w:val="none" w:sz="0" w:space="0" w:color="auto"/>
      </w:divBdr>
    </w:div>
    <w:div w:id="1730961871">
      <w:bodyDiv w:val="1"/>
      <w:marLeft w:val="0"/>
      <w:marRight w:val="0"/>
      <w:marTop w:val="0"/>
      <w:marBottom w:val="0"/>
      <w:divBdr>
        <w:top w:val="none" w:sz="0" w:space="0" w:color="auto"/>
        <w:left w:val="none" w:sz="0" w:space="0" w:color="auto"/>
        <w:bottom w:val="none" w:sz="0" w:space="0" w:color="auto"/>
        <w:right w:val="none" w:sz="0" w:space="0" w:color="auto"/>
      </w:divBdr>
    </w:div>
    <w:div w:id="1731149405">
      <w:bodyDiv w:val="1"/>
      <w:marLeft w:val="0"/>
      <w:marRight w:val="0"/>
      <w:marTop w:val="0"/>
      <w:marBottom w:val="0"/>
      <w:divBdr>
        <w:top w:val="none" w:sz="0" w:space="0" w:color="auto"/>
        <w:left w:val="none" w:sz="0" w:space="0" w:color="auto"/>
        <w:bottom w:val="none" w:sz="0" w:space="0" w:color="auto"/>
        <w:right w:val="none" w:sz="0" w:space="0" w:color="auto"/>
      </w:divBdr>
    </w:div>
    <w:div w:id="1731154425">
      <w:bodyDiv w:val="1"/>
      <w:marLeft w:val="0"/>
      <w:marRight w:val="0"/>
      <w:marTop w:val="0"/>
      <w:marBottom w:val="0"/>
      <w:divBdr>
        <w:top w:val="none" w:sz="0" w:space="0" w:color="auto"/>
        <w:left w:val="none" w:sz="0" w:space="0" w:color="auto"/>
        <w:bottom w:val="none" w:sz="0" w:space="0" w:color="auto"/>
        <w:right w:val="none" w:sz="0" w:space="0" w:color="auto"/>
      </w:divBdr>
    </w:div>
    <w:div w:id="1731224571">
      <w:bodyDiv w:val="1"/>
      <w:marLeft w:val="0"/>
      <w:marRight w:val="0"/>
      <w:marTop w:val="0"/>
      <w:marBottom w:val="0"/>
      <w:divBdr>
        <w:top w:val="none" w:sz="0" w:space="0" w:color="auto"/>
        <w:left w:val="none" w:sz="0" w:space="0" w:color="auto"/>
        <w:bottom w:val="none" w:sz="0" w:space="0" w:color="auto"/>
        <w:right w:val="none" w:sz="0" w:space="0" w:color="auto"/>
      </w:divBdr>
    </w:div>
    <w:div w:id="1731810644">
      <w:bodyDiv w:val="1"/>
      <w:marLeft w:val="0"/>
      <w:marRight w:val="0"/>
      <w:marTop w:val="0"/>
      <w:marBottom w:val="0"/>
      <w:divBdr>
        <w:top w:val="none" w:sz="0" w:space="0" w:color="auto"/>
        <w:left w:val="none" w:sz="0" w:space="0" w:color="auto"/>
        <w:bottom w:val="none" w:sz="0" w:space="0" w:color="auto"/>
        <w:right w:val="none" w:sz="0" w:space="0" w:color="auto"/>
      </w:divBdr>
    </w:div>
    <w:div w:id="1732923681">
      <w:bodyDiv w:val="1"/>
      <w:marLeft w:val="0"/>
      <w:marRight w:val="0"/>
      <w:marTop w:val="0"/>
      <w:marBottom w:val="0"/>
      <w:divBdr>
        <w:top w:val="none" w:sz="0" w:space="0" w:color="auto"/>
        <w:left w:val="none" w:sz="0" w:space="0" w:color="auto"/>
        <w:bottom w:val="none" w:sz="0" w:space="0" w:color="auto"/>
        <w:right w:val="none" w:sz="0" w:space="0" w:color="auto"/>
      </w:divBdr>
    </w:div>
    <w:div w:id="1733578964">
      <w:bodyDiv w:val="1"/>
      <w:marLeft w:val="0"/>
      <w:marRight w:val="0"/>
      <w:marTop w:val="0"/>
      <w:marBottom w:val="0"/>
      <w:divBdr>
        <w:top w:val="none" w:sz="0" w:space="0" w:color="auto"/>
        <w:left w:val="none" w:sz="0" w:space="0" w:color="auto"/>
        <w:bottom w:val="none" w:sz="0" w:space="0" w:color="auto"/>
        <w:right w:val="none" w:sz="0" w:space="0" w:color="auto"/>
      </w:divBdr>
    </w:div>
    <w:div w:id="1734279231">
      <w:bodyDiv w:val="1"/>
      <w:marLeft w:val="0"/>
      <w:marRight w:val="0"/>
      <w:marTop w:val="0"/>
      <w:marBottom w:val="0"/>
      <w:divBdr>
        <w:top w:val="none" w:sz="0" w:space="0" w:color="auto"/>
        <w:left w:val="none" w:sz="0" w:space="0" w:color="auto"/>
        <w:bottom w:val="none" w:sz="0" w:space="0" w:color="auto"/>
        <w:right w:val="none" w:sz="0" w:space="0" w:color="auto"/>
      </w:divBdr>
    </w:div>
    <w:div w:id="1734306429">
      <w:bodyDiv w:val="1"/>
      <w:marLeft w:val="0"/>
      <w:marRight w:val="0"/>
      <w:marTop w:val="0"/>
      <w:marBottom w:val="0"/>
      <w:divBdr>
        <w:top w:val="none" w:sz="0" w:space="0" w:color="auto"/>
        <w:left w:val="none" w:sz="0" w:space="0" w:color="auto"/>
        <w:bottom w:val="none" w:sz="0" w:space="0" w:color="auto"/>
        <w:right w:val="none" w:sz="0" w:space="0" w:color="auto"/>
      </w:divBdr>
    </w:div>
    <w:div w:id="1734351018">
      <w:bodyDiv w:val="1"/>
      <w:marLeft w:val="0"/>
      <w:marRight w:val="0"/>
      <w:marTop w:val="0"/>
      <w:marBottom w:val="0"/>
      <w:divBdr>
        <w:top w:val="none" w:sz="0" w:space="0" w:color="auto"/>
        <w:left w:val="none" w:sz="0" w:space="0" w:color="auto"/>
        <w:bottom w:val="none" w:sz="0" w:space="0" w:color="auto"/>
        <w:right w:val="none" w:sz="0" w:space="0" w:color="auto"/>
      </w:divBdr>
    </w:div>
    <w:div w:id="1734767628">
      <w:bodyDiv w:val="1"/>
      <w:marLeft w:val="0"/>
      <w:marRight w:val="0"/>
      <w:marTop w:val="0"/>
      <w:marBottom w:val="0"/>
      <w:divBdr>
        <w:top w:val="none" w:sz="0" w:space="0" w:color="auto"/>
        <w:left w:val="none" w:sz="0" w:space="0" w:color="auto"/>
        <w:bottom w:val="none" w:sz="0" w:space="0" w:color="auto"/>
        <w:right w:val="none" w:sz="0" w:space="0" w:color="auto"/>
      </w:divBdr>
    </w:div>
    <w:div w:id="1735467284">
      <w:bodyDiv w:val="1"/>
      <w:marLeft w:val="0"/>
      <w:marRight w:val="0"/>
      <w:marTop w:val="0"/>
      <w:marBottom w:val="0"/>
      <w:divBdr>
        <w:top w:val="none" w:sz="0" w:space="0" w:color="auto"/>
        <w:left w:val="none" w:sz="0" w:space="0" w:color="auto"/>
        <w:bottom w:val="none" w:sz="0" w:space="0" w:color="auto"/>
        <w:right w:val="none" w:sz="0" w:space="0" w:color="auto"/>
      </w:divBdr>
    </w:div>
    <w:div w:id="1735469559">
      <w:bodyDiv w:val="1"/>
      <w:marLeft w:val="0"/>
      <w:marRight w:val="0"/>
      <w:marTop w:val="0"/>
      <w:marBottom w:val="0"/>
      <w:divBdr>
        <w:top w:val="none" w:sz="0" w:space="0" w:color="auto"/>
        <w:left w:val="none" w:sz="0" w:space="0" w:color="auto"/>
        <w:bottom w:val="none" w:sz="0" w:space="0" w:color="auto"/>
        <w:right w:val="none" w:sz="0" w:space="0" w:color="auto"/>
      </w:divBdr>
    </w:div>
    <w:div w:id="1735539679">
      <w:bodyDiv w:val="1"/>
      <w:marLeft w:val="0"/>
      <w:marRight w:val="0"/>
      <w:marTop w:val="0"/>
      <w:marBottom w:val="0"/>
      <w:divBdr>
        <w:top w:val="none" w:sz="0" w:space="0" w:color="auto"/>
        <w:left w:val="none" w:sz="0" w:space="0" w:color="auto"/>
        <w:bottom w:val="none" w:sz="0" w:space="0" w:color="auto"/>
        <w:right w:val="none" w:sz="0" w:space="0" w:color="auto"/>
      </w:divBdr>
    </w:div>
    <w:div w:id="1735809975">
      <w:bodyDiv w:val="1"/>
      <w:marLeft w:val="0"/>
      <w:marRight w:val="0"/>
      <w:marTop w:val="0"/>
      <w:marBottom w:val="0"/>
      <w:divBdr>
        <w:top w:val="none" w:sz="0" w:space="0" w:color="auto"/>
        <w:left w:val="none" w:sz="0" w:space="0" w:color="auto"/>
        <w:bottom w:val="none" w:sz="0" w:space="0" w:color="auto"/>
        <w:right w:val="none" w:sz="0" w:space="0" w:color="auto"/>
      </w:divBdr>
    </w:div>
    <w:div w:id="1735813125">
      <w:bodyDiv w:val="1"/>
      <w:marLeft w:val="0"/>
      <w:marRight w:val="0"/>
      <w:marTop w:val="0"/>
      <w:marBottom w:val="0"/>
      <w:divBdr>
        <w:top w:val="none" w:sz="0" w:space="0" w:color="auto"/>
        <w:left w:val="none" w:sz="0" w:space="0" w:color="auto"/>
        <w:bottom w:val="none" w:sz="0" w:space="0" w:color="auto"/>
        <w:right w:val="none" w:sz="0" w:space="0" w:color="auto"/>
      </w:divBdr>
    </w:div>
    <w:div w:id="1735814821">
      <w:bodyDiv w:val="1"/>
      <w:marLeft w:val="0"/>
      <w:marRight w:val="0"/>
      <w:marTop w:val="0"/>
      <w:marBottom w:val="0"/>
      <w:divBdr>
        <w:top w:val="none" w:sz="0" w:space="0" w:color="auto"/>
        <w:left w:val="none" w:sz="0" w:space="0" w:color="auto"/>
        <w:bottom w:val="none" w:sz="0" w:space="0" w:color="auto"/>
        <w:right w:val="none" w:sz="0" w:space="0" w:color="auto"/>
      </w:divBdr>
    </w:div>
    <w:div w:id="1735935068">
      <w:bodyDiv w:val="1"/>
      <w:marLeft w:val="0"/>
      <w:marRight w:val="0"/>
      <w:marTop w:val="0"/>
      <w:marBottom w:val="0"/>
      <w:divBdr>
        <w:top w:val="none" w:sz="0" w:space="0" w:color="auto"/>
        <w:left w:val="none" w:sz="0" w:space="0" w:color="auto"/>
        <w:bottom w:val="none" w:sz="0" w:space="0" w:color="auto"/>
        <w:right w:val="none" w:sz="0" w:space="0" w:color="auto"/>
      </w:divBdr>
    </w:div>
    <w:div w:id="1736076849">
      <w:bodyDiv w:val="1"/>
      <w:marLeft w:val="0"/>
      <w:marRight w:val="0"/>
      <w:marTop w:val="0"/>
      <w:marBottom w:val="0"/>
      <w:divBdr>
        <w:top w:val="none" w:sz="0" w:space="0" w:color="auto"/>
        <w:left w:val="none" w:sz="0" w:space="0" w:color="auto"/>
        <w:bottom w:val="none" w:sz="0" w:space="0" w:color="auto"/>
        <w:right w:val="none" w:sz="0" w:space="0" w:color="auto"/>
      </w:divBdr>
    </w:div>
    <w:div w:id="1736195578">
      <w:bodyDiv w:val="1"/>
      <w:marLeft w:val="0"/>
      <w:marRight w:val="0"/>
      <w:marTop w:val="0"/>
      <w:marBottom w:val="0"/>
      <w:divBdr>
        <w:top w:val="none" w:sz="0" w:space="0" w:color="auto"/>
        <w:left w:val="none" w:sz="0" w:space="0" w:color="auto"/>
        <w:bottom w:val="none" w:sz="0" w:space="0" w:color="auto"/>
        <w:right w:val="none" w:sz="0" w:space="0" w:color="auto"/>
      </w:divBdr>
    </w:div>
    <w:div w:id="1736246433">
      <w:bodyDiv w:val="1"/>
      <w:marLeft w:val="0"/>
      <w:marRight w:val="0"/>
      <w:marTop w:val="0"/>
      <w:marBottom w:val="0"/>
      <w:divBdr>
        <w:top w:val="none" w:sz="0" w:space="0" w:color="auto"/>
        <w:left w:val="none" w:sz="0" w:space="0" w:color="auto"/>
        <w:bottom w:val="none" w:sz="0" w:space="0" w:color="auto"/>
        <w:right w:val="none" w:sz="0" w:space="0" w:color="auto"/>
      </w:divBdr>
    </w:div>
    <w:div w:id="1736273321">
      <w:bodyDiv w:val="1"/>
      <w:marLeft w:val="0"/>
      <w:marRight w:val="0"/>
      <w:marTop w:val="0"/>
      <w:marBottom w:val="0"/>
      <w:divBdr>
        <w:top w:val="none" w:sz="0" w:space="0" w:color="auto"/>
        <w:left w:val="none" w:sz="0" w:space="0" w:color="auto"/>
        <w:bottom w:val="none" w:sz="0" w:space="0" w:color="auto"/>
        <w:right w:val="none" w:sz="0" w:space="0" w:color="auto"/>
      </w:divBdr>
    </w:div>
    <w:div w:id="1736587077">
      <w:bodyDiv w:val="1"/>
      <w:marLeft w:val="0"/>
      <w:marRight w:val="0"/>
      <w:marTop w:val="0"/>
      <w:marBottom w:val="0"/>
      <w:divBdr>
        <w:top w:val="none" w:sz="0" w:space="0" w:color="auto"/>
        <w:left w:val="none" w:sz="0" w:space="0" w:color="auto"/>
        <w:bottom w:val="none" w:sz="0" w:space="0" w:color="auto"/>
        <w:right w:val="none" w:sz="0" w:space="0" w:color="auto"/>
      </w:divBdr>
    </w:div>
    <w:div w:id="1736665564">
      <w:bodyDiv w:val="1"/>
      <w:marLeft w:val="0"/>
      <w:marRight w:val="0"/>
      <w:marTop w:val="0"/>
      <w:marBottom w:val="0"/>
      <w:divBdr>
        <w:top w:val="none" w:sz="0" w:space="0" w:color="auto"/>
        <w:left w:val="none" w:sz="0" w:space="0" w:color="auto"/>
        <w:bottom w:val="none" w:sz="0" w:space="0" w:color="auto"/>
        <w:right w:val="none" w:sz="0" w:space="0" w:color="auto"/>
      </w:divBdr>
    </w:div>
    <w:div w:id="1736706786">
      <w:bodyDiv w:val="1"/>
      <w:marLeft w:val="0"/>
      <w:marRight w:val="0"/>
      <w:marTop w:val="0"/>
      <w:marBottom w:val="0"/>
      <w:divBdr>
        <w:top w:val="none" w:sz="0" w:space="0" w:color="auto"/>
        <w:left w:val="none" w:sz="0" w:space="0" w:color="auto"/>
        <w:bottom w:val="none" w:sz="0" w:space="0" w:color="auto"/>
        <w:right w:val="none" w:sz="0" w:space="0" w:color="auto"/>
      </w:divBdr>
    </w:div>
    <w:div w:id="1736975429">
      <w:bodyDiv w:val="1"/>
      <w:marLeft w:val="0"/>
      <w:marRight w:val="0"/>
      <w:marTop w:val="0"/>
      <w:marBottom w:val="0"/>
      <w:divBdr>
        <w:top w:val="none" w:sz="0" w:space="0" w:color="auto"/>
        <w:left w:val="none" w:sz="0" w:space="0" w:color="auto"/>
        <w:bottom w:val="none" w:sz="0" w:space="0" w:color="auto"/>
        <w:right w:val="none" w:sz="0" w:space="0" w:color="auto"/>
      </w:divBdr>
    </w:div>
    <w:div w:id="1736976716">
      <w:bodyDiv w:val="1"/>
      <w:marLeft w:val="0"/>
      <w:marRight w:val="0"/>
      <w:marTop w:val="0"/>
      <w:marBottom w:val="0"/>
      <w:divBdr>
        <w:top w:val="none" w:sz="0" w:space="0" w:color="auto"/>
        <w:left w:val="none" w:sz="0" w:space="0" w:color="auto"/>
        <w:bottom w:val="none" w:sz="0" w:space="0" w:color="auto"/>
        <w:right w:val="none" w:sz="0" w:space="0" w:color="auto"/>
      </w:divBdr>
    </w:div>
    <w:div w:id="1737362485">
      <w:bodyDiv w:val="1"/>
      <w:marLeft w:val="0"/>
      <w:marRight w:val="0"/>
      <w:marTop w:val="0"/>
      <w:marBottom w:val="0"/>
      <w:divBdr>
        <w:top w:val="none" w:sz="0" w:space="0" w:color="auto"/>
        <w:left w:val="none" w:sz="0" w:space="0" w:color="auto"/>
        <w:bottom w:val="none" w:sz="0" w:space="0" w:color="auto"/>
        <w:right w:val="none" w:sz="0" w:space="0" w:color="auto"/>
      </w:divBdr>
    </w:div>
    <w:div w:id="1737899901">
      <w:bodyDiv w:val="1"/>
      <w:marLeft w:val="0"/>
      <w:marRight w:val="0"/>
      <w:marTop w:val="0"/>
      <w:marBottom w:val="0"/>
      <w:divBdr>
        <w:top w:val="none" w:sz="0" w:space="0" w:color="auto"/>
        <w:left w:val="none" w:sz="0" w:space="0" w:color="auto"/>
        <w:bottom w:val="none" w:sz="0" w:space="0" w:color="auto"/>
        <w:right w:val="none" w:sz="0" w:space="0" w:color="auto"/>
      </w:divBdr>
    </w:div>
    <w:div w:id="1738018764">
      <w:bodyDiv w:val="1"/>
      <w:marLeft w:val="0"/>
      <w:marRight w:val="0"/>
      <w:marTop w:val="0"/>
      <w:marBottom w:val="0"/>
      <w:divBdr>
        <w:top w:val="none" w:sz="0" w:space="0" w:color="auto"/>
        <w:left w:val="none" w:sz="0" w:space="0" w:color="auto"/>
        <w:bottom w:val="none" w:sz="0" w:space="0" w:color="auto"/>
        <w:right w:val="none" w:sz="0" w:space="0" w:color="auto"/>
      </w:divBdr>
    </w:div>
    <w:div w:id="1738093244">
      <w:bodyDiv w:val="1"/>
      <w:marLeft w:val="0"/>
      <w:marRight w:val="0"/>
      <w:marTop w:val="0"/>
      <w:marBottom w:val="0"/>
      <w:divBdr>
        <w:top w:val="none" w:sz="0" w:space="0" w:color="auto"/>
        <w:left w:val="none" w:sz="0" w:space="0" w:color="auto"/>
        <w:bottom w:val="none" w:sz="0" w:space="0" w:color="auto"/>
        <w:right w:val="none" w:sz="0" w:space="0" w:color="auto"/>
      </w:divBdr>
    </w:div>
    <w:div w:id="1738895148">
      <w:bodyDiv w:val="1"/>
      <w:marLeft w:val="0"/>
      <w:marRight w:val="0"/>
      <w:marTop w:val="0"/>
      <w:marBottom w:val="0"/>
      <w:divBdr>
        <w:top w:val="none" w:sz="0" w:space="0" w:color="auto"/>
        <w:left w:val="none" w:sz="0" w:space="0" w:color="auto"/>
        <w:bottom w:val="none" w:sz="0" w:space="0" w:color="auto"/>
        <w:right w:val="none" w:sz="0" w:space="0" w:color="auto"/>
      </w:divBdr>
    </w:div>
    <w:div w:id="1739205253">
      <w:bodyDiv w:val="1"/>
      <w:marLeft w:val="0"/>
      <w:marRight w:val="0"/>
      <w:marTop w:val="0"/>
      <w:marBottom w:val="0"/>
      <w:divBdr>
        <w:top w:val="none" w:sz="0" w:space="0" w:color="auto"/>
        <w:left w:val="none" w:sz="0" w:space="0" w:color="auto"/>
        <w:bottom w:val="none" w:sz="0" w:space="0" w:color="auto"/>
        <w:right w:val="none" w:sz="0" w:space="0" w:color="auto"/>
      </w:divBdr>
    </w:div>
    <w:div w:id="1739284159">
      <w:bodyDiv w:val="1"/>
      <w:marLeft w:val="0"/>
      <w:marRight w:val="0"/>
      <w:marTop w:val="0"/>
      <w:marBottom w:val="0"/>
      <w:divBdr>
        <w:top w:val="none" w:sz="0" w:space="0" w:color="auto"/>
        <w:left w:val="none" w:sz="0" w:space="0" w:color="auto"/>
        <w:bottom w:val="none" w:sz="0" w:space="0" w:color="auto"/>
        <w:right w:val="none" w:sz="0" w:space="0" w:color="auto"/>
      </w:divBdr>
    </w:div>
    <w:div w:id="1739356763">
      <w:bodyDiv w:val="1"/>
      <w:marLeft w:val="0"/>
      <w:marRight w:val="0"/>
      <w:marTop w:val="0"/>
      <w:marBottom w:val="0"/>
      <w:divBdr>
        <w:top w:val="none" w:sz="0" w:space="0" w:color="auto"/>
        <w:left w:val="none" w:sz="0" w:space="0" w:color="auto"/>
        <w:bottom w:val="none" w:sz="0" w:space="0" w:color="auto"/>
        <w:right w:val="none" w:sz="0" w:space="0" w:color="auto"/>
      </w:divBdr>
    </w:div>
    <w:div w:id="1739746352">
      <w:bodyDiv w:val="1"/>
      <w:marLeft w:val="0"/>
      <w:marRight w:val="0"/>
      <w:marTop w:val="0"/>
      <w:marBottom w:val="0"/>
      <w:divBdr>
        <w:top w:val="none" w:sz="0" w:space="0" w:color="auto"/>
        <w:left w:val="none" w:sz="0" w:space="0" w:color="auto"/>
        <w:bottom w:val="none" w:sz="0" w:space="0" w:color="auto"/>
        <w:right w:val="none" w:sz="0" w:space="0" w:color="auto"/>
      </w:divBdr>
    </w:div>
    <w:div w:id="1740132765">
      <w:bodyDiv w:val="1"/>
      <w:marLeft w:val="0"/>
      <w:marRight w:val="0"/>
      <w:marTop w:val="0"/>
      <w:marBottom w:val="0"/>
      <w:divBdr>
        <w:top w:val="none" w:sz="0" w:space="0" w:color="auto"/>
        <w:left w:val="none" w:sz="0" w:space="0" w:color="auto"/>
        <w:bottom w:val="none" w:sz="0" w:space="0" w:color="auto"/>
        <w:right w:val="none" w:sz="0" w:space="0" w:color="auto"/>
      </w:divBdr>
    </w:div>
    <w:div w:id="1740246433">
      <w:bodyDiv w:val="1"/>
      <w:marLeft w:val="0"/>
      <w:marRight w:val="0"/>
      <w:marTop w:val="0"/>
      <w:marBottom w:val="0"/>
      <w:divBdr>
        <w:top w:val="none" w:sz="0" w:space="0" w:color="auto"/>
        <w:left w:val="none" w:sz="0" w:space="0" w:color="auto"/>
        <w:bottom w:val="none" w:sz="0" w:space="0" w:color="auto"/>
        <w:right w:val="none" w:sz="0" w:space="0" w:color="auto"/>
      </w:divBdr>
    </w:div>
    <w:div w:id="1740592557">
      <w:bodyDiv w:val="1"/>
      <w:marLeft w:val="0"/>
      <w:marRight w:val="0"/>
      <w:marTop w:val="0"/>
      <w:marBottom w:val="0"/>
      <w:divBdr>
        <w:top w:val="none" w:sz="0" w:space="0" w:color="auto"/>
        <w:left w:val="none" w:sz="0" w:space="0" w:color="auto"/>
        <w:bottom w:val="none" w:sz="0" w:space="0" w:color="auto"/>
        <w:right w:val="none" w:sz="0" w:space="0" w:color="auto"/>
      </w:divBdr>
    </w:div>
    <w:div w:id="1740858941">
      <w:bodyDiv w:val="1"/>
      <w:marLeft w:val="0"/>
      <w:marRight w:val="0"/>
      <w:marTop w:val="0"/>
      <w:marBottom w:val="0"/>
      <w:divBdr>
        <w:top w:val="none" w:sz="0" w:space="0" w:color="auto"/>
        <w:left w:val="none" w:sz="0" w:space="0" w:color="auto"/>
        <w:bottom w:val="none" w:sz="0" w:space="0" w:color="auto"/>
        <w:right w:val="none" w:sz="0" w:space="0" w:color="auto"/>
      </w:divBdr>
    </w:div>
    <w:div w:id="1741364615">
      <w:bodyDiv w:val="1"/>
      <w:marLeft w:val="0"/>
      <w:marRight w:val="0"/>
      <w:marTop w:val="0"/>
      <w:marBottom w:val="0"/>
      <w:divBdr>
        <w:top w:val="none" w:sz="0" w:space="0" w:color="auto"/>
        <w:left w:val="none" w:sz="0" w:space="0" w:color="auto"/>
        <w:bottom w:val="none" w:sz="0" w:space="0" w:color="auto"/>
        <w:right w:val="none" w:sz="0" w:space="0" w:color="auto"/>
      </w:divBdr>
    </w:div>
    <w:div w:id="1742023037">
      <w:bodyDiv w:val="1"/>
      <w:marLeft w:val="0"/>
      <w:marRight w:val="0"/>
      <w:marTop w:val="0"/>
      <w:marBottom w:val="0"/>
      <w:divBdr>
        <w:top w:val="none" w:sz="0" w:space="0" w:color="auto"/>
        <w:left w:val="none" w:sz="0" w:space="0" w:color="auto"/>
        <w:bottom w:val="none" w:sz="0" w:space="0" w:color="auto"/>
        <w:right w:val="none" w:sz="0" w:space="0" w:color="auto"/>
      </w:divBdr>
    </w:div>
    <w:div w:id="1742095541">
      <w:bodyDiv w:val="1"/>
      <w:marLeft w:val="0"/>
      <w:marRight w:val="0"/>
      <w:marTop w:val="0"/>
      <w:marBottom w:val="0"/>
      <w:divBdr>
        <w:top w:val="none" w:sz="0" w:space="0" w:color="auto"/>
        <w:left w:val="none" w:sz="0" w:space="0" w:color="auto"/>
        <w:bottom w:val="none" w:sz="0" w:space="0" w:color="auto"/>
        <w:right w:val="none" w:sz="0" w:space="0" w:color="auto"/>
      </w:divBdr>
    </w:div>
    <w:div w:id="1742294776">
      <w:bodyDiv w:val="1"/>
      <w:marLeft w:val="0"/>
      <w:marRight w:val="0"/>
      <w:marTop w:val="0"/>
      <w:marBottom w:val="0"/>
      <w:divBdr>
        <w:top w:val="none" w:sz="0" w:space="0" w:color="auto"/>
        <w:left w:val="none" w:sz="0" w:space="0" w:color="auto"/>
        <w:bottom w:val="none" w:sz="0" w:space="0" w:color="auto"/>
        <w:right w:val="none" w:sz="0" w:space="0" w:color="auto"/>
      </w:divBdr>
    </w:div>
    <w:div w:id="1742409654">
      <w:bodyDiv w:val="1"/>
      <w:marLeft w:val="0"/>
      <w:marRight w:val="0"/>
      <w:marTop w:val="0"/>
      <w:marBottom w:val="0"/>
      <w:divBdr>
        <w:top w:val="none" w:sz="0" w:space="0" w:color="auto"/>
        <w:left w:val="none" w:sz="0" w:space="0" w:color="auto"/>
        <w:bottom w:val="none" w:sz="0" w:space="0" w:color="auto"/>
        <w:right w:val="none" w:sz="0" w:space="0" w:color="auto"/>
      </w:divBdr>
    </w:div>
    <w:div w:id="1742603371">
      <w:bodyDiv w:val="1"/>
      <w:marLeft w:val="0"/>
      <w:marRight w:val="0"/>
      <w:marTop w:val="0"/>
      <w:marBottom w:val="0"/>
      <w:divBdr>
        <w:top w:val="none" w:sz="0" w:space="0" w:color="auto"/>
        <w:left w:val="none" w:sz="0" w:space="0" w:color="auto"/>
        <w:bottom w:val="none" w:sz="0" w:space="0" w:color="auto"/>
        <w:right w:val="none" w:sz="0" w:space="0" w:color="auto"/>
      </w:divBdr>
    </w:div>
    <w:div w:id="1742677945">
      <w:bodyDiv w:val="1"/>
      <w:marLeft w:val="0"/>
      <w:marRight w:val="0"/>
      <w:marTop w:val="0"/>
      <w:marBottom w:val="0"/>
      <w:divBdr>
        <w:top w:val="none" w:sz="0" w:space="0" w:color="auto"/>
        <w:left w:val="none" w:sz="0" w:space="0" w:color="auto"/>
        <w:bottom w:val="none" w:sz="0" w:space="0" w:color="auto"/>
        <w:right w:val="none" w:sz="0" w:space="0" w:color="auto"/>
      </w:divBdr>
    </w:div>
    <w:div w:id="1742869895">
      <w:bodyDiv w:val="1"/>
      <w:marLeft w:val="0"/>
      <w:marRight w:val="0"/>
      <w:marTop w:val="0"/>
      <w:marBottom w:val="0"/>
      <w:divBdr>
        <w:top w:val="none" w:sz="0" w:space="0" w:color="auto"/>
        <w:left w:val="none" w:sz="0" w:space="0" w:color="auto"/>
        <w:bottom w:val="none" w:sz="0" w:space="0" w:color="auto"/>
        <w:right w:val="none" w:sz="0" w:space="0" w:color="auto"/>
      </w:divBdr>
    </w:div>
    <w:div w:id="1743328566">
      <w:bodyDiv w:val="1"/>
      <w:marLeft w:val="0"/>
      <w:marRight w:val="0"/>
      <w:marTop w:val="0"/>
      <w:marBottom w:val="0"/>
      <w:divBdr>
        <w:top w:val="none" w:sz="0" w:space="0" w:color="auto"/>
        <w:left w:val="none" w:sz="0" w:space="0" w:color="auto"/>
        <w:bottom w:val="none" w:sz="0" w:space="0" w:color="auto"/>
        <w:right w:val="none" w:sz="0" w:space="0" w:color="auto"/>
      </w:divBdr>
    </w:div>
    <w:div w:id="1743943868">
      <w:bodyDiv w:val="1"/>
      <w:marLeft w:val="0"/>
      <w:marRight w:val="0"/>
      <w:marTop w:val="0"/>
      <w:marBottom w:val="0"/>
      <w:divBdr>
        <w:top w:val="none" w:sz="0" w:space="0" w:color="auto"/>
        <w:left w:val="none" w:sz="0" w:space="0" w:color="auto"/>
        <w:bottom w:val="none" w:sz="0" w:space="0" w:color="auto"/>
        <w:right w:val="none" w:sz="0" w:space="0" w:color="auto"/>
      </w:divBdr>
    </w:div>
    <w:div w:id="1744138915">
      <w:bodyDiv w:val="1"/>
      <w:marLeft w:val="0"/>
      <w:marRight w:val="0"/>
      <w:marTop w:val="0"/>
      <w:marBottom w:val="0"/>
      <w:divBdr>
        <w:top w:val="none" w:sz="0" w:space="0" w:color="auto"/>
        <w:left w:val="none" w:sz="0" w:space="0" w:color="auto"/>
        <w:bottom w:val="none" w:sz="0" w:space="0" w:color="auto"/>
        <w:right w:val="none" w:sz="0" w:space="0" w:color="auto"/>
      </w:divBdr>
    </w:div>
    <w:div w:id="1744260016">
      <w:bodyDiv w:val="1"/>
      <w:marLeft w:val="0"/>
      <w:marRight w:val="0"/>
      <w:marTop w:val="0"/>
      <w:marBottom w:val="0"/>
      <w:divBdr>
        <w:top w:val="none" w:sz="0" w:space="0" w:color="auto"/>
        <w:left w:val="none" w:sz="0" w:space="0" w:color="auto"/>
        <w:bottom w:val="none" w:sz="0" w:space="0" w:color="auto"/>
        <w:right w:val="none" w:sz="0" w:space="0" w:color="auto"/>
      </w:divBdr>
    </w:div>
    <w:div w:id="1745368704">
      <w:bodyDiv w:val="1"/>
      <w:marLeft w:val="0"/>
      <w:marRight w:val="0"/>
      <w:marTop w:val="0"/>
      <w:marBottom w:val="0"/>
      <w:divBdr>
        <w:top w:val="none" w:sz="0" w:space="0" w:color="auto"/>
        <w:left w:val="none" w:sz="0" w:space="0" w:color="auto"/>
        <w:bottom w:val="none" w:sz="0" w:space="0" w:color="auto"/>
        <w:right w:val="none" w:sz="0" w:space="0" w:color="auto"/>
      </w:divBdr>
    </w:div>
    <w:div w:id="1746150338">
      <w:bodyDiv w:val="1"/>
      <w:marLeft w:val="0"/>
      <w:marRight w:val="0"/>
      <w:marTop w:val="0"/>
      <w:marBottom w:val="0"/>
      <w:divBdr>
        <w:top w:val="none" w:sz="0" w:space="0" w:color="auto"/>
        <w:left w:val="none" w:sz="0" w:space="0" w:color="auto"/>
        <w:bottom w:val="none" w:sz="0" w:space="0" w:color="auto"/>
        <w:right w:val="none" w:sz="0" w:space="0" w:color="auto"/>
      </w:divBdr>
    </w:div>
    <w:div w:id="1746565991">
      <w:bodyDiv w:val="1"/>
      <w:marLeft w:val="0"/>
      <w:marRight w:val="0"/>
      <w:marTop w:val="0"/>
      <w:marBottom w:val="0"/>
      <w:divBdr>
        <w:top w:val="none" w:sz="0" w:space="0" w:color="auto"/>
        <w:left w:val="none" w:sz="0" w:space="0" w:color="auto"/>
        <w:bottom w:val="none" w:sz="0" w:space="0" w:color="auto"/>
        <w:right w:val="none" w:sz="0" w:space="0" w:color="auto"/>
      </w:divBdr>
    </w:div>
    <w:div w:id="1746566764">
      <w:bodyDiv w:val="1"/>
      <w:marLeft w:val="0"/>
      <w:marRight w:val="0"/>
      <w:marTop w:val="0"/>
      <w:marBottom w:val="0"/>
      <w:divBdr>
        <w:top w:val="none" w:sz="0" w:space="0" w:color="auto"/>
        <w:left w:val="none" w:sz="0" w:space="0" w:color="auto"/>
        <w:bottom w:val="none" w:sz="0" w:space="0" w:color="auto"/>
        <w:right w:val="none" w:sz="0" w:space="0" w:color="auto"/>
      </w:divBdr>
    </w:div>
    <w:div w:id="1747415693">
      <w:bodyDiv w:val="1"/>
      <w:marLeft w:val="0"/>
      <w:marRight w:val="0"/>
      <w:marTop w:val="0"/>
      <w:marBottom w:val="0"/>
      <w:divBdr>
        <w:top w:val="none" w:sz="0" w:space="0" w:color="auto"/>
        <w:left w:val="none" w:sz="0" w:space="0" w:color="auto"/>
        <w:bottom w:val="none" w:sz="0" w:space="0" w:color="auto"/>
        <w:right w:val="none" w:sz="0" w:space="0" w:color="auto"/>
      </w:divBdr>
    </w:div>
    <w:div w:id="1747418755">
      <w:bodyDiv w:val="1"/>
      <w:marLeft w:val="0"/>
      <w:marRight w:val="0"/>
      <w:marTop w:val="0"/>
      <w:marBottom w:val="0"/>
      <w:divBdr>
        <w:top w:val="none" w:sz="0" w:space="0" w:color="auto"/>
        <w:left w:val="none" w:sz="0" w:space="0" w:color="auto"/>
        <w:bottom w:val="none" w:sz="0" w:space="0" w:color="auto"/>
        <w:right w:val="none" w:sz="0" w:space="0" w:color="auto"/>
      </w:divBdr>
    </w:div>
    <w:div w:id="1747452171">
      <w:bodyDiv w:val="1"/>
      <w:marLeft w:val="0"/>
      <w:marRight w:val="0"/>
      <w:marTop w:val="0"/>
      <w:marBottom w:val="0"/>
      <w:divBdr>
        <w:top w:val="none" w:sz="0" w:space="0" w:color="auto"/>
        <w:left w:val="none" w:sz="0" w:space="0" w:color="auto"/>
        <w:bottom w:val="none" w:sz="0" w:space="0" w:color="auto"/>
        <w:right w:val="none" w:sz="0" w:space="0" w:color="auto"/>
      </w:divBdr>
    </w:div>
    <w:div w:id="1748066958">
      <w:bodyDiv w:val="1"/>
      <w:marLeft w:val="0"/>
      <w:marRight w:val="0"/>
      <w:marTop w:val="0"/>
      <w:marBottom w:val="0"/>
      <w:divBdr>
        <w:top w:val="none" w:sz="0" w:space="0" w:color="auto"/>
        <w:left w:val="none" w:sz="0" w:space="0" w:color="auto"/>
        <w:bottom w:val="none" w:sz="0" w:space="0" w:color="auto"/>
        <w:right w:val="none" w:sz="0" w:space="0" w:color="auto"/>
      </w:divBdr>
    </w:div>
    <w:div w:id="1748502927">
      <w:bodyDiv w:val="1"/>
      <w:marLeft w:val="0"/>
      <w:marRight w:val="0"/>
      <w:marTop w:val="0"/>
      <w:marBottom w:val="0"/>
      <w:divBdr>
        <w:top w:val="none" w:sz="0" w:space="0" w:color="auto"/>
        <w:left w:val="none" w:sz="0" w:space="0" w:color="auto"/>
        <w:bottom w:val="none" w:sz="0" w:space="0" w:color="auto"/>
        <w:right w:val="none" w:sz="0" w:space="0" w:color="auto"/>
      </w:divBdr>
    </w:div>
    <w:div w:id="1748651920">
      <w:bodyDiv w:val="1"/>
      <w:marLeft w:val="0"/>
      <w:marRight w:val="0"/>
      <w:marTop w:val="0"/>
      <w:marBottom w:val="0"/>
      <w:divBdr>
        <w:top w:val="none" w:sz="0" w:space="0" w:color="auto"/>
        <w:left w:val="none" w:sz="0" w:space="0" w:color="auto"/>
        <w:bottom w:val="none" w:sz="0" w:space="0" w:color="auto"/>
        <w:right w:val="none" w:sz="0" w:space="0" w:color="auto"/>
      </w:divBdr>
    </w:div>
    <w:div w:id="1748990368">
      <w:bodyDiv w:val="1"/>
      <w:marLeft w:val="0"/>
      <w:marRight w:val="0"/>
      <w:marTop w:val="0"/>
      <w:marBottom w:val="0"/>
      <w:divBdr>
        <w:top w:val="none" w:sz="0" w:space="0" w:color="auto"/>
        <w:left w:val="none" w:sz="0" w:space="0" w:color="auto"/>
        <w:bottom w:val="none" w:sz="0" w:space="0" w:color="auto"/>
        <w:right w:val="none" w:sz="0" w:space="0" w:color="auto"/>
      </w:divBdr>
    </w:div>
    <w:div w:id="1749108647">
      <w:bodyDiv w:val="1"/>
      <w:marLeft w:val="0"/>
      <w:marRight w:val="0"/>
      <w:marTop w:val="0"/>
      <w:marBottom w:val="0"/>
      <w:divBdr>
        <w:top w:val="none" w:sz="0" w:space="0" w:color="auto"/>
        <w:left w:val="none" w:sz="0" w:space="0" w:color="auto"/>
        <w:bottom w:val="none" w:sz="0" w:space="0" w:color="auto"/>
        <w:right w:val="none" w:sz="0" w:space="0" w:color="auto"/>
      </w:divBdr>
    </w:div>
    <w:div w:id="1749765846">
      <w:bodyDiv w:val="1"/>
      <w:marLeft w:val="0"/>
      <w:marRight w:val="0"/>
      <w:marTop w:val="0"/>
      <w:marBottom w:val="0"/>
      <w:divBdr>
        <w:top w:val="none" w:sz="0" w:space="0" w:color="auto"/>
        <w:left w:val="none" w:sz="0" w:space="0" w:color="auto"/>
        <w:bottom w:val="none" w:sz="0" w:space="0" w:color="auto"/>
        <w:right w:val="none" w:sz="0" w:space="0" w:color="auto"/>
      </w:divBdr>
    </w:div>
    <w:div w:id="1749881691">
      <w:bodyDiv w:val="1"/>
      <w:marLeft w:val="0"/>
      <w:marRight w:val="0"/>
      <w:marTop w:val="0"/>
      <w:marBottom w:val="0"/>
      <w:divBdr>
        <w:top w:val="none" w:sz="0" w:space="0" w:color="auto"/>
        <w:left w:val="none" w:sz="0" w:space="0" w:color="auto"/>
        <w:bottom w:val="none" w:sz="0" w:space="0" w:color="auto"/>
        <w:right w:val="none" w:sz="0" w:space="0" w:color="auto"/>
      </w:divBdr>
    </w:div>
    <w:div w:id="1750228666">
      <w:bodyDiv w:val="1"/>
      <w:marLeft w:val="0"/>
      <w:marRight w:val="0"/>
      <w:marTop w:val="0"/>
      <w:marBottom w:val="0"/>
      <w:divBdr>
        <w:top w:val="none" w:sz="0" w:space="0" w:color="auto"/>
        <w:left w:val="none" w:sz="0" w:space="0" w:color="auto"/>
        <w:bottom w:val="none" w:sz="0" w:space="0" w:color="auto"/>
        <w:right w:val="none" w:sz="0" w:space="0" w:color="auto"/>
      </w:divBdr>
    </w:div>
    <w:div w:id="1750610591">
      <w:bodyDiv w:val="1"/>
      <w:marLeft w:val="0"/>
      <w:marRight w:val="0"/>
      <w:marTop w:val="0"/>
      <w:marBottom w:val="0"/>
      <w:divBdr>
        <w:top w:val="none" w:sz="0" w:space="0" w:color="auto"/>
        <w:left w:val="none" w:sz="0" w:space="0" w:color="auto"/>
        <w:bottom w:val="none" w:sz="0" w:space="0" w:color="auto"/>
        <w:right w:val="none" w:sz="0" w:space="0" w:color="auto"/>
      </w:divBdr>
    </w:div>
    <w:div w:id="1751074304">
      <w:bodyDiv w:val="1"/>
      <w:marLeft w:val="0"/>
      <w:marRight w:val="0"/>
      <w:marTop w:val="0"/>
      <w:marBottom w:val="0"/>
      <w:divBdr>
        <w:top w:val="none" w:sz="0" w:space="0" w:color="auto"/>
        <w:left w:val="none" w:sz="0" w:space="0" w:color="auto"/>
        <w:bottom w:val="none" w:sz="0" w:space="0" w:color="auto"/>
        <w:right w:val="none" w:sz="0" w:space="0" w:color="auto"/>
      </w:divBdr>
    </w:div>
    <w:div w:id="1751124581">
      <w:bodyDiv w:val="1"/>
      <w:marLeft w:val="0"/>
      <w:marRight w:val="0"/>
      <w:marTop w:val="0"/>
      <w:marBottom w:val="0"/>
      <w:divBdr>
        <w:top w:val="none" w:sz="0" w:space="0" w:color="auto"/>
        <w:left w:val="none" w:sz="0" w:space="0" w:color="auto"/>
        <w:bottom w:val="none" w:sz="0" w:space="0" w:color="auto"/>
        <w:right w:val="none" w:sz="0" w:space="0" w:color="auto"/>
      </w:divBdr>
    </w:div>
    <w:div w:id="1751273757">
      <w:bodyDiv w:val="1"/>
      <w:marLeft w:val="0"/>
      <w:marRight w:val="0"/>
      <w:marTop w:val="0"/>
      <w:marBottom w:val="0"/>
      <w:divBdr>
        <w:top w:val="none" w:sz="0" w:space="0" w:color="auto"/>
        <w:left w:val="none" w:sz="0" w:space="0" w:color="auto"/>
        <w:bottom w:val="none" w:sz="0" w:space="0" w:color="auto"/>
        <w:right w:val="none" w:sz="0" w:space="0" w:color="auto"/>
      </w:divBdr>
    </w:div>
    <w:div w:id="1751387349">
      <w:bodyDiv w:val="1"/>
      <w:marLeft w:val="0"/>
      <w:marRight w:val="0"/>
      <w:marTop w:val="0"/>
      <w:marBottom w:val="0"/>
      <w:divBdr>
        <w:top w:val="none" w:sz="0" w:space="0" w:color="auto"/>
        <w:left w:val="none" w:sz="0" w:space="0" w:color="auto"/>
        <w:bottom w:val="none" w:sz="0" w:space="0" w:color="auto"/>
        <w:right w:val="none" w:sz="0" w:space="0" w:color="auto"/>
      </w:divBdr>
    </w:div>
    <w:div w:id="1751465272">
      <w:bodyDiv w:val="1"/>
      <w:marLeft w:val="0"/>
      <w:marRight w:val="0"/>
      <w:marTop w:val="0"/>
      <w:marBottom w:val="0"/>
      <w:divBdr>
        <w:top w:val="none" w:sz="0" w:space="0" w:color="auto"/>
        <w:left w:val="none" w:sz="0" w:space="0" w:color="auto"/>
        <w:bottom w:val="none" w:sz="0" w:space="0" w:color="auto"/>
        <w:right w:val="none" w:sz="0" w:space="0" w:color="auto"/>
      </w:divBdr>
    </w:div>
    <w:div w:id="1751536087">
      <w:bodyDiv w:val="1"/>
      <w:marLeft w:val="0"/>
      <w:marRight w:val="0"/>
      <w:marTop w:val="0"/>
      <w:marBottom w:val="0"/>
      <w:divBdr>
        <w:top w:val="none" w:sz="0" w:space="0" w:color="auto"/>
        <w:left w:val="none" w:sz="0" w:space="0" w:color="auto"/>
        <w:bottom w:val="none" w:sz="0" w:space="0" w:color="auto"/>
        <w:right w:val="none" w:sz="0" w:space="0" w:color="auto"/>
      </w:divBdr>
    </w:div>
    <w:div w:id="1752197762">
      <w:bodyDiv w:val="1"/>
      <w:marLeft w:val="0"/>
      <w:marRight w:val="0"/>
      <w:marTop w:val="0"/>
      <w:marBottom w:val="0"/>
      <w:divBdr>
        <w:top w:val="none" w:sz="0" w:space="0" w:color="auto"/>
        <w:left w:val="none" w:sz="0" w:space="0" w:color="auto"/>
        <w:bottom w:val="none" w:sz="0" w:space="0" w:color="auto"/>
        <w:right w:val="none" w:sz="0" w:space="0" w:color="auto"/>
      </w:divBdr>
    </w:div>
    <w:div w:id="1752308513">
      <w:bodyDiv w:val="1"/>
      <w:marLeft w:val="0"/>
      <w:marRight w:val="0"/>
      <w:marTop w:val="0"/>
      <w:marBottom w:val="0"/>
      <w:divBdr>
        <w:top w:val="none" w:sz="0" w:space="0" w:color="auto"/>
        <w:left w:val="none" w:sz="0" w:space="0" w:color="auto"/>
        <w:bottom w:val="none" w:sz="0" w:space="0" w:color="auto"/>
        <w:right w:val="none" w:sz="0" w:space="0" w:color="auto"/>
      </w:divBdr>
    </w:div>
    <w:div w:id="1752312259">
      <w:bodyDiv w:val="1"/>
      <w:marLeft w:val="0"/>
      <w:marRight w:val="0"/>
      <w:marTop w:val="0"/>
      <w:marBottom w:val="0"/>
      <w:divBdr>
        <w:top w:val="none" w:sz="0" w:space="0" w:color="auto"/>
        <w:left w:val="none" w:sz="0" w:space="0" w:color="auto"/>
        <w:bottom w:val="none" w:sz="0" w:space="0" w:color="auto"/>
        <w:right w:val="none" w:sz="0" w:space="0" w:color="auto"/>
      </w:divBdr>
    </w:div>
    <w:div w:id="1752435224">
      <w:bodyDiv w:val="1"/>
      <w:marLeft w:val="0"/>
      <w:marRight w:val="0"/>
      <w:marTop w:val="0"/>
      <w:marBottom w:val="0"/>
      <w:divBdr>
        <w:top w:val="none" w:sz="0" w:space="0" w:color="auto"/>
        <w:left w:val="none" w:sz="0" w:space="0" w:color="auto"/>
        <w:bottom w:val="none" w:sz="0" w:space="0" w:color="auto"/>
        <w:right w:val="none" w:sz="0" w:space="0" w:color="auto"/>
      </w:divBdr>
    </w:div>
    <w:div w:id="1752581947">
      <w:bodyDiv w:val="1"/>
      <w:marLeft w:val="0"/>
      <w:marRight w:val="0"/>
      <w:marTop w:val="0"/>
      <w:marBottom w:val="0"/>
      <w:divBdr>
        <w:top w:val="none" w:sz="0" w:space="0" w:color="auto"/>
        <w:left w:val="none" w:sz="0" w:space="0" w:color="auto"/>
        <w:bottom w:val="none" w:sz="0" w:space="0" w:color="auto"/>
        <w:right w:val="none" w:sz="0" w:space="0" w:color="auto"/>
      </w:divBdr>
    </w:div>
    <w:div w:id="1752582017">
      <w:bodyDiv w:val="1"/>
      <w:marLeft w:val="0"/>
      <w:marRight w:val="0"/>
      <w:marTop w:val="0"/>
      <w:marBottom w:val="0"/>
      <w:divBdr>
        <w:top w:val="none" w:sz="0" w:space="0" w:color="auto"/>
        <w:left w:val="none" w:sz="0" w:space="0" w:color="auto"/>
        <w:bottom w:val="none" w:sz="0" w:space="0" w:color="auto"/>
        <w:right w:val="none" w:sz="0" w:space="0" w:color="auto"/>
      </w:divBdr>
    </w:div>
    <w:div w:id="1752967341">
      <w:bodyDiv w:val="1"/>
      <w:marLeft w:val="0"/>
      <w:marRight w:val="0"/>
      <w:marTop w:val="0"/>
      <w:marBottom w:val="0"/>
      <w:divBdr>
        <w:top w:val="none" w:sz="0" w:space="0" w:color="auto"/>
        <w:left w:val="none" w:sz="0" w:space="0" w:color="auto"/>
        <w:bottom w:val="none" w:sz="0" w:space="0" w:color="auto"/>
        <w:right w:val="none" w:sz="0" w:space="0" w:color="auto"/>
      </w:divBdr>
    </w:div>
    <w:div w:id="1753819899">
      <w:bodyDiv w:val="1"/>
      <w:marLeft w:val="0"/>
      <w:marRight w:val="0"/>
      <w:marTop w:val="0"/>
      <w:marBottom w:val="0"/>
      <w:divBdr>
        <w:top w:val="none" w:sz="0" w:space="0" w:color="auto"/>
        <w:left w:val="none" w:sz="0" w:space="0" w:color="auto"/>
        <w:bottom w:val="none" w:sz="0" w:space="0" w:color="auto"/>
        <w:right w:val="none" w:sz="0" w:space="0" w:color="auto"/>
      </w:divBdr>
    </w:div>
    <w:div w:id="1753893506">
      <w:bodyDiv w:val="1"/>
      <w:marLeft w:val="0"/>
      <w:marRight w:val="0"/>
      <w:marTop w:val="0"/>
      <w:marBottom w:val="0"/>
      <w:divBdr>
        <w:top w:val="none" w:sz="0" w:space="0" w:color="auto"/>
        <w:left w:val="none" w:sz="0" w:space="0" w:color="auto"/>
        <w:bottom w:val="none" w:sz="0" w:space="0" w:color="auto"/>
        <w:right w:val="none" w:sz="0" w:space="0" w:color="auto"/>
      </w:divBdr>
    </w:div>
    <w:div w:id="1754276884">
      <w:bodyDiv w:val="1"/>
      <w:marLeft w:val="0"/>
      <w:marRight w:val="0"/>
      <w:marTop w:val="0"/>
      <w:marBottom w:val="0"/>
      <w:divBdr>
        <w:top w:val="none" w:sz="0" w:space="0" w:color="auto"/>
        <w:left w:val="none" w:sz="0" w:space="0" w:color="auto"/>
        <w:bottom w:val="none" w:sz="0" w:space="0" w:color="auto"/>
        <w:right w:val="none" w:sz="0" w:space="0" w:color="auto"/>
      </w:divBdr>
    </w:div>
    <w:div w:id="1754353627">
      <w:bodyDiv w:val="1"/>
      <w:marLeft w:val="0"/>
      <w:marRight w:val="0"/>
      <w:marTop w:val="0"/>
      <w:marBottom w:val="0"/>
      <w:divBdr>
        <w:top w:val="none" w:sz="0" w:space="0" w:color="auto"/>
        <w:left w:val="none" w:sz="0" w:space="0" w:color="auto"/>
        <w:bottom w:val="none" w:sz="0" w:space="0" w:color="auto"/>
        <w:right w:val="none" w:sz="0" w:space="0" w:color="auto"/>
      </w:divBdr>
    </w:div>
    <w:div w:id="1754623820">
      <w:bodyDiv w:val="1"/>
      <w:marLeft w:val="0"/>
      <w:marRight w:val="0"/>
      <w:marTop w:val="0"/>
      <w:marBottom w:val="0"/>
      <w:divBdr>
        <w:top w:val="none" w:sz="0" w:space="0" w:color="auto"/>
        <w:left w:val="none" w:sz="0" w:space="0" w:color="auto"/>
        <w:bottom w:val="none" w:sz="0" w:space="0" w:color="auto"/>
        <w:right w:val="none" w:sz="0" w:space="0" w:color="auto"/>
      </w:divBdr>
    </w:div>
    <w:div w:id="1754817698">
      <w:bodyDiv w:val="1"/>
      <w:marLeft w:val="0"/>
      <w:marRight w:val="0"/>
      <w:marTop w:val="0"/>
      <w:marBottom w:val="0"/>
      <w:divBdr>
        <w:top w:val="none" w:sz="0" w:space="0" w:color="auto"/>
        <w:left w:val="none" w:sz="0" w:space="0" w:color="auto"/>
        <w:bottom w:val="none" w:sz="0" w:space="0" w:color="auto"/>
        <w:right w:val="none" w:sz="0" w:space="0" w:color="auto"/>
      </w:divBdr>
    </w:div>
    <w:div w:id="1754886808">
      <w:bodyDiv w:val="1"/>
      <w:marLeft w:val="0"/>
      <w:marRight w:val="0"/>
      <w:marTop w:val="0"/>
      <w:marBottom w:val="0"/>
      <w:divBdr>
        <w:top w:val="none" w:sz="0" w:space="0" w:color="auto"/>
        <w:left w:val="none" w:sz="0" w:space="0" w:color="auto"/>
        <w:bottom w:val="none" w:sz="0" w:space="0" w:color="auto"/>
        <w:right w:val="none" w:sz="0" w:space="0" w:color="auto"/>
      </w:divBdr>
    </w:div>
    <w:div w:id="1755009317">
      <w:bodyDiv w:val="1"/>
      <w:marLeft w:val="0"/>
      <w:marRight w:val="0"/>
      <w:marTop w:val="0"/>
      <w:marBottom w:val="0"/>
      <w:divBdr>
        <w:top w:val="none" w:sz="0" w:space="0" w:color="auto"/>
        <w:left w:val="none" w:sz="0" w:space="0" w:color="auto"/>
        <w:bottom w:val="none" w:sz="0" w:space="0" w:color="auto"/>
        <w:right w:val="none" w:sz="0" w:space="0" w:color="auto"/>
      </w:divBdr>
    </w:div>
    <w:div w:id="1755013896">
      <w:bodyDiv w:val="1"/>
      <w:marLeft w:val="0"/>
      <w:marRight w:val="0"/>
      <w:marTop w:val="0"/>
      <w:marBottom w:val="0"/>
      <w:divBdr>
        <w:top w:val="none" w:sz="0" w:space="0" w:color="auto"/>
        <w:left w:val="none" w:sz="0" w:space="0" w:color="auto"/>
        <w:bottom w:val="none" w:sz="0" w:space="0" w:color="auto"/>
        <w:right w:val="none" w:sz="0" w:space="0" w:color="auto"/>
      </w:divBdr>
    </w:div>
    <w:div w:id="1755779406">
      <w:bodyDiv w:val="1"/>
      <w:marLeft w:val="0"/>
      <w:marRight w:val="0"/>
      <w:marTop w:val="0"/>
      <w:marBottom w:val="0"/>
      <w:divBdr>
        <w:top w:val="none" w:sz="0" w:space="0" w:color="auto"/>
        <w:left w:val="none" w:sz="0" w:space="0" w:color="auto"/>
        <w:bottom w:val="none" w:sz="0" w:space="0" w:color="auto"/>
        <w:right w:val="none" w:sz="0" w:space="0" w:color="auto"/>
      </w:divBdr>
    </w:div>
    <w:div w:id="1756127134">
      <w:bodyDiv w:val="1"/>
      <w:marLeft w:val="0"/>
      <w:marRight w:val="0"/>
      <w:marTop w:val="0"/>
      <w:marBottom w:val="0"/>
      <w:divBdr>
        <w:top w:val="none" w:sz="0" w:space="0" w:color="auto"/>
        <w:left w:val="none" w:sz="0" w:space="0" w:color="auto"/>
        <w:bottom w:val="none" w:sz="0" w:space="0" w:color="auto"/>
        <w:right w:val="none" w:sz="0" w:space="0" w:color="auto"/>
      </w:divBdr>
    </w:div>
    <w:div w:id="1756241404">
      <w:bodyDiv w:val="1"/>
      <w:marLeft w:val="0"/>
      <w:marRight w:val="0"/>
      <w:marTop w:val="0"/>
      <w:marBottom w:val="0"/>
      <w:divBdr>
        <w:top w:val="none" w:sz="0" w:space="0" w:color="auto"/>
        <w:left w:val="none" w:sz="0" w:space="0" w:color="auto"/>
        <w:bottom w:val="none" w:sz="0" w:space="0" w:color="auto"/>
        <w:right w:val="none" w:sz="0" w:space="0" w:color="auto"/>
      </w:divBdr>
    </w:div>
    <w:div w:id="1756242643">
      <w:bodyDiv w:val="1"/>
      <w:marLeft w:val="0"/>
      <w:marRight w:val="0"/>
      <w:marTop w:val="0"/>
      <w:marBottom w:val="0"/>
      <w:divBdr>
        <w:top w:val="none" w:sz="0" w:space="0" w:color="auto"/>
        <w:left w:val="none" w:sz="0" w:space="0" w:color="auto"/>
        <w:bottom w:val="none" w:sz="0" w:space="0" w:color="auto"/>
        <w:right w:val="none" w:sz="0" w:space="0" w:color="auto"/>
      </w:divBdr>
    </w:div>
    <w:div w:id="1756319939">
      <w:bodyDiv w:val="1"/>
      <w:marLeft w:val="0"/>
      <w:marRight w:val="0"/>
      <w:marTop w:val="0"/>
      <w:marBottom w:val="0"/>
      <w:divBdr>
        <w:top w:val="none" w:sz="0" w:space="0" w:color="auto"/>
        <w:left w:val="none" w:sz="0" w:space="0" w:color="auto"/>
        <w:bottom w:val="none" w:sz="0" w:space="0" w:color="auto"/>
        <w:right w:val="none" w:sz="0" w:space="0" w:color="auto"/>
      </w:divBdr>
    </w:div>
    <w:div w:id="1756516711">
      <w:bodyDiv w:val="1"/>
      <w:marLeft w:val="0"/>
      <w:marRight w:val="0"/>
      <w:marTop w:val="0"/>
      <w:marBottom w:val="0"/>
      <w:divBdr>
        <w:top w:val="none" w:sz="0" w:space="0" w:color="auto"/>
        <w:left w:val="none" w:sz="0" w:space="0" w:color="auto"/>
        <w:bottom w:val="none" w:sz="0" w:space="0" w:color="auto"/>
        <w:right w:val="none" w:sz="0" w:space="0" w:color="auto"/>
      </w:divBdr>
    </w:div>
    <w:div w:id="1757049603">
      <w:bodyDiv w:val="1"/>
      <w:marLeft w:val="0"/>
      <w:marRight w:val="0"/>
      <w:marTop w:val="0"/>
      <w:marBottom w:val="0"/>
      <w:divBdr>
        <w:top w:val="none" w:sz="0" w:space="0" w:color="auto"/>
        <w:left w:val="none" w:sz="0" w:space="0" w:color="auto"/>
        <w:bottom w:val="none" w:sz="0" w:space="0" w:color="auto"/>
        <w:right w:val="none" w:sz="0" w:space="0" w:color="auto"/>
      </w:divBdr>
    </w:div>
    <w:div w:id="1757089763">
      <w:bodyDiv w:val="1"/>
      <w:marLeft w:val="0"/>
      <w:marRight w:val="0"/>
      <w:marTop w:val="0"/>
      <w:marBottom w:val="0"/>
      <w:divBdr>
        <w:top w:val="none" w:sz="0" w:space="0" w:color="auto"/>
        <w:left w:val="none" w:sz="0" w:space="0" w:color="auto"/>
        <w:bottom w:val="none" w:sz="0" w:space="0" w:color="auto"/>
        <w:right w:val="none" w:sz="0" w:space="0" w:color="auto"/>
      </w:divBdr>
    </w:div>
    <w:div w:id="1757245871">
      <w:bodyDiv w:val="1"/>
      <w:marLeft w:val="0"/>
      <w:marRight w:val="0"/>
      <w:marTop w:val="0"/>
      <w:marBottom w:val="0"/>
      <w:divBdr>
        <w:top w:val="none" w:sz="0" w:space="0" w:color="auto"/>
        <w:left w:val="none" w:sz="0" w:space="0" w:color="auto"/>
        <w:bottom w:val="none" w:sz="0" w:space="0" w:color="auto"/>
        <w:right w:val="none" w:sz="0" w:space="0" w:color="auto"/>
      </w:divBdr>
    </w:div>
    <w:div w:id="1757703831">
      <w:bodyDiv w:val="1"/>
      <w:marLeft w:val="0"/>
      <w:marRight w:val="0"/>
      <w:marTop w:val="0"/>
      <w:marBottom w:val="0"/>
      <w:divBdr>
        <w:top w:val="none" w:sz="0" w:space="0" w:color="auto"/>
        <w:left w:val="none" w:sz="0" w:space="0" w:color="auto"/>
        <w:bottom w:val="none" w:sz="0" w:space="0" w:color="auto"/>
        <w:right w:val="none" w:sz="0" w:space="0" w:color="auto"/>
      </w:divBdr>
    </w:div>
    <w:div w:id="1757704882">
      <w:bodyDiv w:val="1"/>
      <w:marLeft w:val="0"/>
      <w:marRight w:val="0"/>
      <w:marTop w:val="0"/>
      <w:marBottom w:val="0"/>
      <w:divBdr>
        <w:top w:val="none" w:sz="0" w:space="0" w:color="auto"/>
        <w:left w:val="none" w:sz="0" w:space="0" w:color="auto"/>
        <w:bottom w:val="none" w:sz="0" w:space="0" w:color="auto"/>
        <w:right w:val="none" w:sz="0" w:space="0" w:color="auto"/>
      </w:divBdr>
    </w:div>
    <w:div w:id="1757748605">
      <w:bodyDiv w:val="1"/>
      <w:marLeft w:val="0"/>
      <w:marRight w:val="0"/>
      <w:marTop w:val="0"/>
      <w:marBottom w:val="0"/>
      <w:divBdr>
        <w:top w:val="none" w:sz="0" w:space="0" w:color="auto"/>
        <w:left w:val="none" w:sz="0" w:space="0" w:color="auto"/>
        <w:bottom w:val="none" w:sz="0" w:space="0" w:color="auto"/>
        <w:right w:val="none" w:sz="0" w:space="0" w:color="auto"/>
      </w:divBdr>
    </w:div>
    <w:div w:id="1757821112">
      <w:bodyDiv w:val="1"/>
      <w:marLeft w:val="0"/>
      <w:marRight w:val="0"/>
      <w:marTop w:val="0"/>
      <w:marBottom w:val="0"/>
      <w:divBdr>
        <w:top w:val="none" w:sz="0" w:space="0" w:color="auto"/>
        <w:left w:val="none" w:sz="0" w:space="0" w:color="auto"/>
        <w:bottom w:val="none" w:sz="0" w:space="0" w:color="auto"/>
        <w:right w:val="none" w:sz="0" w:space="0" w:color="auto"/>
      </w:divBdr>
    </w:div>
    <w:div w:id="1757821268">
      <w:bodyDiv w:val="1"/>
      <w:marLeft w:val="0"/>
      <w:marRight w:val="0"/>
      <w:marTop w:val="0"/>
      <w:marBottom w:val="0"/>
      <w:divBdr>
        <w:top w:val="none" w:sz="0" w:space="0" w:color="auto"/>
        <w:left w:val="none" w:sz="0" w:space="0" w:color="auto"/>
        <w:bottom w:val="none" w:sz="0" w:space="0" w:color="auto"/>
        <w:right w:val="none" w:sz="0" w:space="0" w:color="auto"/>
      </w:divBdr>
    </w:div>
    <w:div w:id="1757823296">
      <w:bodyDiv w:val="1"/>
      <w:marLeft w:val="0"/>
      <w:marRight w:val="0"/>
      <w:marTop w:val="0"/>
      <w:marBottom w:val="0"/>
      <w:divBdr>
        <w:top w:val="none" w:sz="0" w:space="0" w:color="auto"/>
        <w:left w:val="none" w:sz="0" w:space="0" w:color="auto"/>
        <w:bottom w:val="none" w:sz="0" w:space="0" w:color="auto"/>
        <w:right w:val="none" w:sz="0" w:space="0" w:color="auto"/>
      </w:divBdr>
    </w:div>
    <w:div w:id="1757970143">
      <w:bodyDiv w:val="1"/>
      <w:marLeft w:val="0"/>
      <w:marRight w:val="0"/>
      <w:marTop w:val="0"/>
      <w:marBottom w:val="0"/>
      <w:divBdr>
        <w:top w:val="none" w:sz="0" w:space="0" w:color="auto"/>
        <w:left w:val="none" w:sz="0" w:space="0" w:color="auto"/>
        <w:bottom w:val="none" w:sz="0" w:space="0" w:color="auto"/>
        <w:right w:val="none" w:sz="0" w:space="0" w:color="auto"/>
      </w:divBdr>
    </w:div>
    <w:div w:id="1758558671">
      <w:bodyDiv w:val="1"/>
      <w:marLeft w:val="0"/>
      <w:marRight w:val="0"/>
      <w:marTop w:val="0"/>
      <w:marBottom w:val="0"/>
      <w:divBdr>
        <w:top w:val="none" w:sz="0" w:space="0" w:color="auto"/>
        <w:left w:val="none" w:sz="0" w:space="0" w:color="auto"/>
        <w:bottom w:val="none" w:sz="0" w:space="0" w:color="auto"/>
        <w:right w:val="none" w:sz="0" w:space="0" w:color="auto"/>
      </w:divBdr>
    </w:div>
    <w:div w:id="1758745112">
      <w:bodyDiv w:val="1"/>
      <w:marLeft w:val="0"/>
      <w:marRight w:val="0"/>
      <w:marTop w:val="0"/>
      <w:marBottom w:val="0"/>
      <w:divBdr>
        <w:top w:val="none" w:sz="0" w:space="0" w:color="auto"/>
        <w:left w:val="none" w:sz="0" w:space="0" w:color="auto"/>
        <w:bottom w:val="none" w:sz="0" w:space="0" w:color="auto"/>
        <w:right w:val="none" w:sz="0" w:space="0" w:color="auto"/>
      </w:divBdr>
    </w:div>
    <w:div w:id="1759254725">
      <w:bodyDiv w:val="1"/>
      <w:marLeft w:val="0"/>
      <w:marRight w:val="0"/>
      <w:marTop w:val="0"/>
      <w:marBottom w:val="0"/>
      <w:divBdr>
        <w:top w:val="none" w:sz="0" w:space="0" w:color="auto"/>
        <w:left w:val="none" w:sz="0" w:space="0" w:color="auto"/>
        <w:bottom w:val="none" w:sz="0" w:space="0" w:color="auto"/>
        <w:right w:val="none" w:sz="0" w:space="0" w:color="auto"/>
      </w:divBdr>
    </w:div>
    <w:div w:id="1759280644">
      <w:bodyDiv w:val="1"/>
      <w:marLeft w:val="0"/>
      <w:marRight w:val="0"/>
      <w:marTop w:val="0"/>
      <w:marBottom w:val="0"/>
      <w:divBdr>
        <w:top w:val="none" w:sz="0" w:space="0" w:color="auto"/>
        <w:left w:val="none" w:sz="0" w:space="0" w:color="auto"/>
        <w:bottom w:val="none" w:sz="0" w:space="0" w:color="auto"/>
        <w:right w:val="none" w:sz="0" w:space="0" w:color="auto"/>
      </w:divBdr>
    </w:div>
    <w:div w:id="1759323761">
      <w:bodyDiv w:val="1"/>
      <w:marLeft w:val="0"/>
      <w:marRight w:val="0"/>
      <w:marTop w:val="0"/>
      <w:marBottom w:val="0"/>
      <w:divBdr>
        <w:top w:val="none" w:sz="0" w:space="0" w:color="auto"/>
        <w:left w:val="none" w:sz="0" w:space="0" w:color="auto"/>
        <w:bottom w:val="none" w:sz="0" w:space="0" w:color="auto"/>
        <w:right w:val="none" w:sz="0" w:space="0" w:color="auto"/>
      </w:divBdr>
    </w:div>
    <w:div w:id="1759445159">
      <w:bodyDiv w:val="1"/>
      <w:marLeft w:val="0"/>
      <w:marRight w:val="0"/>
      <w:marTop w:val="0"/>
      <w:marBottom w:val="0"/>
      <w:divBdr>
        <w:top w:val="none" w:sz="0" w:space="0" w:color="auto"/>
        <w:left w:val="none" w:sz="0" w:space="0" w:color="auto"/>
        <w:bottom w:val="none" w:sz="0" w:space="0" w:color="auto"/>
        <w:right w:val="none" w:sz="0" w:space="0" w:color="auto"/>
      </w:divBdr>
    </w:div>
    <w:div w:id="1759905586">
      <w:bodyDiv w:val="1"/>
      <w:marLeft w:val="0"/>
      <w:marRight w:val="0"/>
      <w:marTop w:val="0"/>
      <w:marBottom w:val="0"/>
      <w:divBdr>
        <w:top w:val="none" w:sz="0" w:space="0" w:color="auto"/>
        <w:left w:val="none" w:sz="0" w:space="0" w:color="auto"/>
        <w:bottom w:val="none" w:sz="0" w:space="0" w:color="auto"/>
        <w:right w:val="none" w:sz="0" w:space="0" w:color="auto"/>
      </w:divBdr>
    </w:div>
    <w:div w:id="1759983298">
      <w:bodyDiv w:val="1"/>
      <w:marLeft w:val="0"/>
      <w:marRight w:val="0"/>
      <w:marTop w:val="0"/>
      <w:marBottom w:val="0"/>
      <w:divBdr>
        <w:top w:val="none" w:sz="0" w:space="0" w:color="auto"/>
        <w:left w:val="none" w:sz="0" w:space="0" w:color="auto"/>
        <w:bottom w:val="none" w:sz="0" w:space="0" w:color="auto"/>
        <w:right w:val="none" w:sz="0" w:space="0" w:color="auto"/>
      </w:divBdr>
    </w:div>
    <w:div w:id="1760367321">
      <w:bodyDiv w:val="1"/>
      <w:marLeft w:val="0"/>
      <w:marRight w:val="0"/>
      <w:marTop w:val="0"/>
      <w:marBottom w:val="0"/>
      <w:divBdr>
        <w:top w:val="none" w:sz="0" w:space="0" w:color="auto"/>
        <w:left w:val="none" w:sz="0" w:space="0" w:color="auto"/>
        <w:bottom w:val="none" w:sz="0" w:space="0" w:color="auto"/>
        <w:right w:val="none" w:sz="0" w:space="0" w:color="auto"/>
      </w:divBdr>
    </w:div>
    <w:div w:id="1760447543">
      <w:bodyDiv w:val="1"/>
      <w:marLeft w:val="0"/>
      <w:marRight w:val="0"/>
      <w:marTop w:val="0"/>
      <w:marBottom w:val="0"/>
      <w:divBdr>
        <w:top w:val="none" w:sz="0" w:space="0" w:color="auto"/>
        <w:left w:val="none" w:sz="0" w:space="0" w:color="auto"/>
        <w:bottom w:val="none" w:sz="0" w:space="0" w:color="auto"/>
        <w:right w:val="none" w:sz="0" w:space="0" w:color="auto"/>
      </w:divBdr>
    </w:div>
    <w:div w:id="1760833191">
      <w:bodyDiv w:val="1"/>
      <w:marLeft w:val="0"/>
      <w:marRight w:val="0"/>
      <w:marTop w:val="0"/>
      <w:marBottom w:val="0"/>
      <w:divBdr>
        <w:top w:val="none" w:sz="0" w:space="0" w:color="auto"/>
        <w:left w:val="none" w:sz="0" w:space="0" w:color="auto"/>
        <w:bottom w:val="none" w:sz="0" w:space="0" w:color="auto"/>
        <w:right w:val="none" w:sz="0" w:space="0" w:color="auto"/>
      </w:divBdr>
    </w:div>
    <w:div w:id="1761370946">
      <w:bodyDiv w:val="1"/>
      <w:marLeft w:val="0"/>
      <w:marRight w:val="0"/>
      <w:marTop w:val="0"/>
      <w:marBottom w:val="0"/>
      <w:divBdr>
        <w:top w:val="none" w:sz="0" w:space="0" w:color="auto"/>
        <w:left w:val="none" w:sz="0" w:space="0" w:color="auto"/>
        <w:bottom w:val="none" w:sz="0" w:space="0" w:color="auto"/>
        <w:right w:val="none" w:sz="0" w:space="0" w:color="auto"/>
      </w:divBdr>
    </w:div>
    <w:div w:id="1761902150">
      <w:bodyDiv w:val="1"/>
      <w:marLeft w:val="0"/>
      <w:marRight w:val="0"/>
      <w:marTop w:val="0"/>
      <w:marBottom w:val="0"/>
      <w:divBdr>
        <w:top w:val="none" w:sz="0" w:space="0" w:color="auto"/>
        <w:left w:val="none" w:sz="0" w:space="0" w:color="auto"/>
        <w:bottom w:val="none" w:sz="0" w:space="0" w:color="auto"/>
        <w:right w:val="none" w:sz="0" w:space="0" w:color="auto"/>
      </w:divBdr>
    </w:div>
    <w:div w:id="1762337558">
      <w:bodyDiv w:val="1"/>
      <w:marLeft w:val="0"/>
      <w:marRight w:val="0"/>
      <w:marTop w:val="0"/>
      <w:marBottom w:val="0"/>
      <w:divBdr>
        <w:top w:val="none" w:sz="0" w:space="0" w:color="auto"/>
        <w:left w:val="none" w:sz="0" w:space="0" w:color="auto"/>
        <w:bottom w:val="none" w:sz="0" w:space="0" w:color="auto"/>
        <w:right w:val="none" w:sz="0" w:space="0" w:color="auto"/>
      </w:divBdr>
    </w:div>
    <w:div w:id="1762487076">
      <w:bodyDiv w:val="1"/>
      <w:marLeft w:val="0"/>
      <w:marRight w:val="0"/>
      <w:marTop w:val="0"/>
      <w:marBottom w:val="0"/>
      <w:divBdr>
        <w:top w:val="none" w:sz="0" w:space="0" w:color="auto"/>
        <w:left w:val="none" w:sz="0" w:space="0" w:color="auto"/>
        <w:bottom w:val="none" w:sz="0" w:space="0" w:color="auto"/>
        <w:right w:val="none" w:sz="0" w:space="0" w:color="auto"/>
      </w:divBdr>
    </w:div>
    <w:div w:id="1762529389">
      <w:bodyDiv w:val="1"/>
      <w:marLeft w:val="0"/>
      <w:marRight w:val="0"/>
      <w:marTop w:val="0"/>
      <w:marBottom w:val="0"/>
      <w:divBdr>
        <w:top w:val="none" w:sz="0" w:space="0" w:color="auto"/>
        <w:left w:val="none" w:sz="0" w:space="0" w:color="auto"/>
        <w:bottom w:val="none" w:sz="0" w:space="0" w:color="auto"/>
        <w:right w:val="none" w:sz="0" w:space="0" w:color="auto"/>
      </w:divBdr>
    </w:div>
    <w:div w:id="1763212597">
      <w:bodyDiv w:val="1"/>
      <w:marLeft w:val="0"/>
      <w:marRight w:val="0"/>
      <w:marTop w:val="0"/>
      <w:marBottom w:val="0"/>
      <w:divBdr>
        <w:top w:val="none" w:sz="0" w:space="0" w:color="auto"/>
        <w:left w:val="none" w:sz="0" w:space="0" w:color="auto"/>
        <w:bottom w:val="none" w:sz="0" w:space="0" w:color="auto"/>
        <w:right w:val="none" w:sz="0" w:space="0" w:color="auto"/>
      </w:divBdr>
    </w:div>
    <w:div w:id="1763452346">
      <w:bodyDiv w:val="1"/>
      <w:marLeft w:val="0"/>
      <w:marRight w:val="0"/>
      <w:marTop w:val="0"/>
      <w:marBottom w:val="0"/>
      <w:divBdr>
        <w:top w:val="none" w:sz="0" w:space="0" w:color="auto"/>
        <w:left w:val="none" w:sz="0" w:space="0" w:color="auto"/>
        <w:bottom w:val="none" w:sz="0" w:space="0" w:color="auto"/>
        <w:right w:val="none" w:sz="0" w:space="0" w:color="auto"/>
      </w:divBdr>
    </w:div>
    <w:div w:id="1763841806">
      <w:bodyDiv w:val="1"/>
      <w:marLeft w:val="0"/>
      <w:marRight w:val="0"/>
      <w:marTop w:val="0"/>
      <w:marBottom w:val="0"/>
      <w:divBdr>
        <w:top w:val="none" w:sz="0" w:space="0" w:color="auto"/>
        <w:left w:val="none" w:sz="0" w:space="0" w:color="auto"/>
        <w:bottom w:val="none" w:sz="0" w:space="0" w:color="auto"/>
        <w:right w:val="none" w:sz="0" w:space="0" w:color="auto"/>
      </w:divBdr>
    </w:div>
    <w:div w:id="1763915057">
      <w:bodyDiv w:val="1"/>
      <w:marLeft w:val="0"/>
      <w:marRight w:val="0"/>
      <w:marTop w:val="0"/>
      <w:marBottom w:val="0"/>
      <w:divBdr>
        <w:top w:val="none" w:sz="0" w:space="0" w:color="auto"/>
        <w:left w:val="none" w:sz="0" w:space="0" w:color="auto"/>
        <w:bottom w:val="none" w:sz="0" w:space="0" w:color="auto"/>
        <w:right w:val="none" w:sz="0" w:space="0" w:color="auto"/>
      </w:divBdr>
    </w:div>
    <w:div w:id="1763988569">
      <w:bodyDiv w:val="1"/>
      <w:marLeft w:val="0"/>
      <w:marRight w:val="0"/>
      <w:marTop w:val="0"/>
      <w:marBottom w:val="0"/>
      <w:divBdr>
        <w:top w:val="none" w:sz="0" w:space="0" w:color="auto"/>
        <w:left w:val="none" w:sz="0" w:space="0" w:color="auto"/>
        <w:bottom w:val="none" w:sz="0" w:space="0" w:color="auto"/>
        <w:right w:val="none" w:sz="0" w:space="0" w:color="auto"/>
      </w:divBdr>
    </w:div>
    <w:div w:id="1764033571">
      <w:bodyDiv w:val="1"/>
      <w:marLeft w:val="0"/>
      <w:marRight w:val="0"/>
      <w:marTop w:val="0"/>
      <w:marBottom w:val="0"/>
      <w:divBdr>
        <w:top w:val="none" w:sz="0" w:space="0" w:color="auto"/>
        <w:left w:val="none" w:sz="0" w:space="0" w:color="auto"/>
        <w:bottom w:val="none" w:sz="0" w:space="0" w:color="auto"/>
        <w:right w:val="none" w:sz="0" w:space="0" w:color="auto"/>
      </w:divBdr>
    </w:div>
    <w:div w:id="1764254094">
      <w:bodyDiv w:val="1"/>
      <w:marLeft w:val="0"/>
      <w:marRight w:val="0"/>
      <w:marTop w:val="0"/>
      <w:marBottom w:val="0"/>
      <w:divBdr>
        <w:top w:val="none" w:sz="0" w:space="0" w:color="auto"/>
        <w:left w:val="none" w:sz="0" w:space="0" w:color="auto"/>
        <w:bottom w:val="none" w:sz="0" w:space="0" w:color="auto"/>
        <w:right w:val="none" w:sz="0" w:space="0" w:color="auto"/>
      </w:divBdr>
    </w:div>
    <w:div w:id="1764373240">
      <w:bodyDiv w:val="1"/>
      <w:marLeft w:val="0"/>
      <w:marRight w:val="0"/>
      <w:marTop w:val="0"/>
      <w:marBottom w:val="0"/>
      <w:divBdr>
        <w:top w:val="none" w:sz="0" w:space="0" w:color="auto"/>
        <w:left w:val="none" w:sz="0" w:space="0" w:color="auto"/>
        <w:bottom w:val="none" w:sz="0" w:space="0" w:color="auto"/>
        <w:right w:val="none" w:sz="0" w:space="0" w:color="auto"/>
      </w:divBdr>
    </w:div>
    <w:div w:id="1764688836">
      <w:bodyDiv w:val="1"/>
      <w:marLeft w:val="0"/>
      <w:marRight w:val="0"/>
      <w:marTop w:val="0"/>
      <w:marBottom w:val="0"/>
      <w:divBdr>
        <w:top w:val="none" w:sz="0" w:space="0" w:color="auto"/>
        <w:left w:val="none" w:sz="0" w:space="0" w:color="auto"/>
        <w:bottom w:val="none" w:sz="0" w:space="0" w:color="auto"/>
        <w:right w:val="none" w:sz="0" w:space="0" w:color="auto"/>
      </w:divBdr>
    </w:div>
    <w:div w:id="1764838687">
      <w:bodyDiv w:val="1"/>
      <w:marLeft w:val="0"/>
      <w:marRight w:val="0"/>
      <w:marTop w:val="0"/>
      <w:marBottom w:val="0"/>
      <w:divBdr>
        <w:top w:val="none" w:sz="0" w:space="0" w:color="auto"/>
        <w:left w:val="none" w:sz="0" w:space="0" w:color="auto"/>
        <w:bottom w:val="none" w:sz="0" w:space="0" w:color="auto"/>
        <w:right w:val="none" w:sz="0" w:space="0" w:color="auto"/>
      </w:divBdr>
    </w:div>
    <w:div w:id="1764839821">
      <w:bodyDiv w:val="1"/>
      <w:marLeft w:val="0"/>
      <w:marRight w:val="0"/>
      <w:marTop w:val="0"/>
      <w:marBottom w:val="0"/>
      <w:divBdr>
        <w:top w:val="none" w:sz="0" w:space="0" w:color="auto"/>
        <w:left w:val="none" w:sz="0" w:space="0" w:color="auto"/>
        <w:bottom w:val="none" w:sz="0" w:space="0" w:color="auto"/>
        <w:right w:val="none" w:sz="0" w:space="0" w:color="auto"/>
      </w:divBdr>
    </w:div>
    <w:div w:id="1765147755">
      <w:bodyDiv w:val="1"/>
      <w:marLeft w:val="0"/>
      <w:marRight w:val="0"/>
      <w:marTop w:val="0"/>
      <w:marBottom w:val="0"/>
      <w:divBdr>
        <w:top w:val="none" w:sz="0" w:space="0" w:color="auto"/>
        <w:left w:val="none" w:sz="0" w:space="0" w:color="auto"/>
        <w:bottom w:val="none" w:sz="0" w:space="0" w:color="auto"/>
        <w:right w:val="none" w:sz="0" w:space="0" w:color="auto"/>
      </w:divBdr>
    </w:div>
    <w:div w:id="1765152536">
      <w:bodyDiv w:val="1"/>
      <w:marLeft w:val="0"/>
      <w:marRight w:val="0"/>
      <w:marTop w:val="0"/>
      <w:marBottom w:val="0"/>
      <w:divBdr>
        <w:top w:val="none" w:sz="0" w:space="0" w:color="auto"/>
        <w:left w:val="none" w:sz="0" w:space="0" w:color="auto"/>
        <w:bottom w:val="none" w:sz="0" w:space="0" w:color="auto"/>
        <w:right w:val="none" w:sz="0" w:space="0" w:color="auto"/>
      </w:divBdr>
    </w:div>
    <w:div w:id="1765373722">
      <w:bodyDiv w:val="1"/>
      <w:marLeft w:val="0"/>
      <w:marRight w:val="0"/>
      <w:marTop w:val="0"/>
      <w:marBottom w:val="0"/>
      <w:divBdr>
        <w:top w:val="none" w:sz="0" w:space="0" w:color="auto"/>
        <w:left w:val="none" w:sz="0" w:space="0" w:color="auto"/>
        <w:bottom w:val="none" w:sz="0" w:space="0" w:color="auto"/>
        <w:right w:val="none" w:sz="0" w:space="0" w:color="auto"/>
      </w:divBdr>
    </w:div>
    <w:div w:id="1765566292">
      <w:bodyDiv w:val="1"/>
      <w:marLeft w:val="0"/>
      <w:marRight w:val="0"/>
      <w:marTop w:val="0"/>
      <w:marBottom w:val="0"/>
      <w:divBdr>
        <w:top w:val="none" w:sz="0" w:space="0" w:color="auto"/>
        <w:left w:val="none" w:sz="0" w:space="0" w:color="auto"/>
        <w:bottom w:val="none" w:sz="0" w:space="0" w:color="auto"/>
        <w:right w:val="none" w:sz="0" w:space="0" w:color="auto"/>
      </w:divBdr>
    </w:div>
    <w:div w:id="1765690827">
      <w:bodyDiv w:val="1"/>
      <w:marLeft w:val="0"/>
      <w:marRight w:val="0"/>
      <w:marTop w:val="0"/>
      <w:marBottom w:val="0"/>
      <w:divBdr>
        <w:top w:val="none" w:sz="0" w:space="0" w:color="auto"/>
        <w:left w:val="none" w:sz="0" w:space="0" w:color="auto"/>
        <w:bottom w:val="none" w:sz="0" w:space="0" w:color="auto"/>
        <w:right w:val="none" w:sz="0" w:space="0" w:color="auto"/>
      </w:divBdr>
    </w:div>
    <w:div w:id="1765999347">
      <w:bodyDiv w:val="1"/>
      <w:marLeft w:val="0"/>
      <w:marRight w:val="0"/>
      <w:marTop w:val="0"/>
      <w:marBottom w:val="0"/>
      <w:divBdr>
        <w:top w:val="none" w:sz="0" w:space="0" w:color="auto"/>
        <w:left w:val="none" w:sz="0" w:space="0" w:color="auto"/>
        <w:bottom w:val="none" w:sz="0" w:space="0" w:color="auto"/>
        <w:right w:val="none" w:sz="0" w:space="0" w:color="auto"/>
      </w:divBdr>
    </w:div>
    <w:div w:id="1766146208">
      <w:bodyDiv w:val="1"/>
      <w:marLeft w:val="0"/>
      <w:marRight w:val="0"/>
      <w:marTop w:val="0"/>
      <w:marBottom w:val="0"/>
      <w:divBdr>
        <w:top w:val="none" w:sz="0" w:space="0" w:color="auto"/>
        <w:left w:val="none" w:sz="0" w:space="0" w:color="auto"/>
        <w:bottom w:val="none" w:sz="0" w:space="0" w:color="auto"/>
        <w:right w:val="none" w:sz="0" w:space="0" w:color="auto"/>
      </w:divBdr>
    </w:div>
    <w:div w:id="1766460362">
      <w:bodyDiv w:val="1"/>
      <w:marLeft w:val="0"/>
      <w:marRight w:val="0"/>
      <w:marTop w:val="0"/>
      <w:marBottom w:val="0"/>
      <w:divBdr>
        <w:top w:val="none" w:sz="0" w:space="0" w:color="auto"/>
        <w:left w:val="none" w:sz="0" w:space="0" w:color="auto"/>
        <w:bottom w:val="none" w:sz="0" w:space="0" w:color="auto"/>
        <w:right w:val="none" w:sz="0" w:space="0" w:color="auto"/>
      </w:divBdr>
    </w:div>
    <w:div w:id="1766803308">
      <w:bodyDiv w:val="1"/>
      <w:marLeft w:val="0"/>
      <w:marRight w:val="0"/>
      <w:marTop w:val="0"/>
      <w:marBottom w:val="0"/>
      <w:divBdr>
        <w:top w:val="none" w:sz="0" w:space="0" w:color="auto"/>
        <w:left w:val="none" w:sz="0" w:space="0" w:color="auto"/>
        <w:bottom w:val="none" w:sz="0" w:space="0" w:color="auto"/>
        <w:right w:val="none" w:sz="0" w:space="0" w:color="auto"/>
      </w:divBdr>
    </w:div>
    <w:div w:id="1767310321">
      <w:bodyDiv w:val="1"/>
      <w:marLeft w:val="0"/>
      <w:marRight w:val="0"/>
      <w:marTop w:val="0"/>
      <w:marBottom w:val="0"/>
      <w:divBdr>
        <w:top w:val="none" w:sz="0" w:space="0" w:color="auto"/>
        <w:left w:val="none" w:sz="0" w:space="0" w:color="auto"/>
        <w:bottom w:val="none" w:sz="0" w:space="0" w:color="auto"/>
        <w:right w:val="none" w:sz="0" w:space="0" w:color="auto"/>
      </w:divBdr>
    </w:div>
    <w:div w:id="1767384129">
      <w:bodyDiv w:val="1"/>
      <w:marLeft w:val="0"/>
      <w:marRight w:val="0"/>
      <w:marTop w:val="0"/>
      <w:marBottom w:val="0"/>
      <w:divBdr>
        <w:top w:val="none" w:sz="0" w:space="0" w:color="auto"/>
        <w:left w:val="none" w:sz="0" w:space="0" w:color="auto"/>
        <w:bottom w:val="none" w:sz="0" w:space="0" w:color="auto"/>
        <w:right w:val="none" w:sz="0" w:space="0" w:color="auto"/>
      </w:divBdr>
    </w:div>
    <w:div w:id="1767725786">
      <w:bodyDiv w:val="1"/>
      <w:marLeft w:val="0"/>
      <w:marRight w:val="0"/>
      <w:marTop w:val="0"/>
      <w:marBottom w:val="0"/>
      <w:divBdr>
        <w:top w:val="none" w:sz="0" w:space="0" w:color="auto"/>
        <w:left w:val="none" w:sz="0" w:space="0" w:color="auto"/>
        <w:bottom w:val="none" w:sz="0" w:space="0" w:color="auto"/>
        <w:right w:val="none" w:sz="0" w:space="0" w:color="auto"/>
      </w:divBdr>
    </w:div>
    <w:div w:id="1767847723">
      <w:bodyDiv w:val="1"/>
      <w:marLeft w:val="0"/>
      <w:marRight w:val="0"/>
      <w:marTop w:val="0"/>
      <w:marBottom w:val="0"/>
      <w:divBdr>
        <w:top w:val="none" w:sz="0" w:space="0" w:color="auto"/>
        <w:left w:val="none" w:sz="0" w:space="0" w:color="auto"/>
        <w:bottom w:val="none" w:sz="0" w:space="0" w:color="auto"/>
        <w:right w:val="none" w:sz="0" w:space="0" w:color="auto"/>
      </w:divBdr>
    </w:div>
    <w:div w:id="1768041532">
      <w:bodyDiv w:val="1"/>
      <w:marLeft w:val="0"/>
      <w:marRight w:val="0"/>
      <w:marTop w:val="0"/>
      <w:marBottom w:val="0"/>
      <w:divBdr>
        <w:top w:val="none" w:sz="0" w:space="0" w:color="auto"/>
        <w:left w:val="none" w:sz="0" w:space="0" w:color="auto"/>
        <w:bottom w:val="none" w:sz="0" w:space="0" w:color="auto"/>
        <w:right w:val="none" w:sz="0" w:space="0" w:color="auto"/>
      </w:divBdr>
    </w:div>
    <w:div w:id="1768574077">
      <w:bodyDiv w:val="1"/>
      <w:marLeft w:val="0"/>
      <w:marRight w:val="0"/>
      <w:marTop w:val="0"/>
      <w:marBottom w:val="0"/>
      <w:divBdr>
        <w:top w:val="none" w:sz="0" w:space="0" w:color="auto"/>
        <w:left w:val="none" w:sz="0" w:space="0" w:color="auto"/>
        <w:bottom w:val="none" w:sz="0" w:space="0" w:color="auto"/>
        <w:right w:val="none" w:sz="0" w:space="0" w:color="auto"/>
      </w:divBdr>
    </w:div>
    <w:div w:id="1768698187">
      <w:bodyDiv w:val="1"/>
      <w:marLeft w:val="0"/>
      <w:marRight w:val="0"/>
      <w:marTop w:val="0"/>
      <w:marBottom w:val="0"/>
      <w:divBdr>
        <w:top w:val="none" w:sz="0" w:space="0" w:color="auto"/>
        <w:left w:val="none" w:sz="0" w:space="0" w:color="auto"/>
        <w:bottom w:val="none" w:sz="0" w:space="0" w:color="auto"/>
        <w:right w:val="none" w:sz="0" w:space="0" w:color="auto"/>
      </w:divBdr>
    </w:div>
    <w:div w:id="1769302116">
      <w:bodyDiv w:val="1"/>
      <w:marLeft w:val="0"/>
      <w:marRight w:val="0"/>
      <w:marTop w:val="0"/>
      <w:marBottom w:val="0"/>
      <w:divBdr>
        <w:top w:val="none" w:sz="0" w:space="0" w:color="auto"/>
        <w:left w:val="none" w:sz="0" w:space="0" w:color="auto"/>
        <w:bottom w:val="none" w:sz="0" w:space="0" w:color="auto"/>
        <w:right w:val="none" w:sz="0" w:space="0" w:color="auto"/>
      </w:divBdr>
    </w:div>
    <w:div w:id="1769425947">
      <w:bodyDiv w:val="1"/>
      <w:marLeft w:val="0"/>
      <w:marRight w:val="0"/>
      <w:marTop w:val="0"/>
      <w:marBottom w:val="0"/>
      <w:divBdr>
        <w:top w:val="none" w:sz="0" w:space="0" w:color="auto"/>
        <w:left w:val="none" w:sz="0" w:space="0" w:color="auto"/>
        <w:bottom w:val="none" w:sz="0" w:space="0" w:color="auto"/>
        <w:right w:val="none" w:sz="0" w:space="0" w:color="auto"/>
      </w:divBdr>
    </w:div>
    <w:div w:id="1769502912">
      <w:bodyDiv w:val="1"/>
      <w:marLeft w:val="0"/>
      <w:marRight w:val="0"/>
      <w:marTop w:val="0"/>
      <w:marBottom w:val="0"/>
      <w:divBdr>
        <w:top w:val="none" w:sz="0" w:space="0" w:color="auto"/>
        <w:left w:val="none" w:sz="0" w:space="0" w:color="auto"/>
        <w:bottom w:val="none" w:sz="0" w:space="0" w:color="auto"/>
        <w:right w:val="none" w:sz="0" w:space="0" w:color="auto"/>
      </w:divBdr>
    </w:div>
    <w:div w:id="1769696890">
      <w:bodyDiv w:val="1"/>
      <w:marLeft w:val="0"/>
      <w:marRight w:val="0"/>
      <w:marTop w:val="0"/>
      <w:marBottom w:val="0"/>
      <w:divBdr>
        <w:top w:val="none" w:sz="0" w:space="0" w:color="auto"/>
        <w:left w:val="none" w:sz="0" w:space="0" w:color="auto"/>
        <w:bottom w:val="none" w:sz="0" w:space="0" w:color="auto"/>
        <w:right w:val="none" w:sz="0" w:space="0" w:color="auto"/>
      </w:divBdr>
    </w:div>
    <w:div w:id="1770082805">
      <w:bodyDiv w:val="1"/>
      <w:marLeft w:val="0"/>
      <w:marRight w:val="0"/>
      <w:marTop w:val="0"/>
      <w:marBottom w:val="0"/>
      <w:divBdr>
        <w:top w:val="none" w:sz="0" w:space="0" w:color="auto"/>
        <w:left w:val="none" w:sz="0" w:space="0" w:color="auto"/>
        <w:bottom w:val="none" w:sz="0" w:space="0" w:color="auto"/>
        <w:right w:val="none" w:sz="0" w:space="0" w:color="auto"/>
      </w:divBdr>
    </w:div>
    <w:div w:id="1770194893">
      <w:bodyDiv w:val="1"/>
      <w:marLeft w:val="0"/>
      <w:marRight w:val="0"/>
      <w:marTop w:val="0"/>
      <w:marBottom w:val="0"/>
      <w:divBdr>
        <w:top w:val="none" w:sz="0" w:space="0" w:color="auto"/>
        <w:left w:val="none" w:sz="0" w:space="0" w:color="auto"/>
        <w:bottom w:val="none" w:sz="0" w:space="0" w:color="auto"/>
        <w:right w:val="none" w:sz="0" w:space="0" w:color="auto"/>
      </w:divBdr>
    </w:div>
    <w:div w:id="1770543919">
      <w:bodyDiv w:val="1"/>
      <w:marLeft w:val="0"/>
      <w:marRight w:val="0"/>
      <w:marTop w:val="0"/>
      <w:marBottom w:val="0"/>
      <w:divBdr>
        <w:top w:val="none" w:sz="0" w:space="0" w:color="auto"/>
        <w:left w:val="none" w:sz="0" w:space="0" w:color="auto"/>
        <w:bottom w:val="none" w:sz="0" w:space="0" w:color="auto"/>
        <w:right w:val="none" w:sz="0" w:space="0" w:color="auto"/>
      </w:divBdr>
    </w:div>
    <w:div w:id="1770615361">
      <w:bodyDiv w:val="1"/>
      <w:marLeft w:val="0"/>
      <w:marRight w:val="0"/>
      <w:marTop w:val="0"/>
      <w:marBottom w:val="0"/>
      <w:divBdr>
        <w:top w:val="none" w:sz="0" w:space="0" w:color="auto"/>
        <w:left w:val="none" w:sz="0" w:space="0" w:color="auto"/>
        <w:bottom w:val="none" w:sz="0" w:space="0" w:color="auto"/>
        <w:right w:val="none" w:sz="0" w:space="0" w:color="auto"/>
      </w:divBdr>
    </w:div>
    <w:div w:id="1770733223">
      <w:bodyDiv w:val="1"/>
      <w:marLeft w:val="0"/>
      <w:marRight w:val="0"/>
      <w:marTop w:val="0"/>
      <w:marBottom w:val="0"/>
      <w:divBdr>
        <w:top w:val="none" w:sz="0" w:space="0" w:color="auto"/>
        <w:left w:val="none" w:sz="0" w:space="0" w:color="auto"/>
        <w:bottom w:val="none" w:sz="0" w:space="0" w:color="auto"/>
        <w:right w:val="none" w:sz="0" w:space="0" w:color="auto"/>
      </w:divBdr>
    </w:div>
    <w:div w:id="1770734682">
      <w:bodyDiv w:val="1"/>
      <w:marLeft w:val="0"/>
      <w:marRight w:val="0"/>
      <w:marTop w:val="0"/>
      <w:marBottom w:val="0"/>
      <w:divBdr>
        <w:top w:val="none" w:sz="0" w:space="0" w:color="auto"/>
        <w:left w:val="none" w:sz="0" w:space="0" w:color="auto"/>
        <w:bottom w:val="none" w:sz="0" w:space="0" w:color="auto"/>
        <w:right w:val="none" w:sz="0" w:space="0" w:color="auto"/>
      </w:divBdr>
    </w:div>
    <w:div w:id="1770852401">
      <w:bodyDiv w:val="1"/>
      <w:marLeft w:val="0"/>
      <w:marRight w:val="0"/>
      <w:marTop w:val="0"/>
      <w:marBottom w:val="0"/>
      <w:divBdr>
        <w:top w:val="none" w:sz="0" w:space="0" w:color="auto"/>
        <w:left w:val="none" w:sz="0" w:space="0" w:color="auto"/>
        <w:bottom w:val="none" w:sz="0" w:space="0" w:color="auto"/>
        <w:right w:val="none" w:sz="0" w:space="0" w:color="auto"/>
      </w:divBdr>
    </w:div>
    <w:div w:id="1771465883">
      <w:bodyDiv w:val="1"/>
      <w:marLeft w:val="0"/>
      <w:marRight w:val="0"/>
      <w:marTop w:val="0"/>
      <w:marBottom w:val="0"/>
      <w:divBdr>
        <w:top w:val="none" w:sz="0" w:space="0" w:color="auto"/>
        <w:left w:val="none" w:sz="0" w:space="0" w:color="auto"/>
        <w:bottom w:val="none" w:sz="0" w:space="0" w:color="auto"/>
        <w:right w:val="none" w:sz="0" w:space="0" w:color="auto"/>
      </w:divBdr>
    </w:div>
    <w:div w:id="1771655970">
      <w:bodyDiv w:val="1"/>
      <w:marLeft w:val="0"/>
      <w:marRight w:val="0"/>
      <w:marTop w:val="0"/>
      <w:marBottom w:val="0"/>
      <w:divBdr>
        <w:top w:val="none" w:sz="0" w:space="0" w:color="auto"/>
        <w:left w:val="none" w:sz="0" w:space="0" w:color="auto"/>
        <w:bottom w:val="none" w:sz="0" w:space="0" w:color="auto"/>
        <w:right w:val="none" w:sz="0" w:space="0" w:color="auto"/>
      </w:divBdr>
    </w:div>
    <w:div w:id="1771775322">
      <w:bodyDiv w:val="1"/>
      <w:marLeft w:val="0"/>
      <w:marRight w:val="0"/>
      <w:marTop w:val="0"/>
      <w:marBottom w:val="0"/>
      <w:divBdr>
        <w:top w:val="none" w:sz="0" w:space="0" w:color="auto"/>
        <w:left w:val="none" w:sz="0" w:space="0" w:color="auto"/>
        <w:bottom w:val="none" w:sz="0" w:space="0" w:color="auto"/>
        <w:right w:val="none" w:sz="0" w:space="0" w:color="auto"/>
      </w:divBdr>
    </w:div>
    <w:div w:id="1772050865">
      <w:bodyDiv w:val="1"/>
      <w:marLeft w:val="0"/>
      <w:marRight w:val="0"/>
      <w:marTop w:val="0"/>
      <w:marBottom w:val="0"/>
      <w:divBdr>
        <w:top w:val="none" w:sz="0" w:space="0" w:color="auto"/>
        <w:left w:val="none" w:sz="0" w:space="0" w:color="auto"/>
        <w:bottom w:val="none" w:sz="0" w:space="0" w:color="auto"/>
        <w:right w:val="none" w:sz="0" w:space="0" w:color="auto"/>
      </w:divBdr>
    </w:div>
    <w:div w:id="1772386177">
      <w:bodyDiv w:val="1"/>
      <w:marLeft w:val="0"/>
      <w:marRight w:val="0"/>
      <w:marTop w:val="0"/>
      <w:marBottom w:val="0"/>
      <w:divBdr>
        <w:top w:val="none" w:sz="0" w:space="0" w:color="auto"/>
        <w:left w:val="none" w:sz="0" w:space="0" w:color="auto"/>
        <w:bottom w:val="none" w:sz="0" w:space="0" w:color="auto"/>
        <w:right w:val="none" w:sz="0" w:space="0" w:color="auto"/>
      </w:divBdr>
    </w:div>
    <w:div w:id="1773159664">
      <w:bodyDiv w:val="1"/>
      <w:marLeft w:val="0"/>
      <w:marRight w:val="0"/>
      <w:marTop w:val="0"/>
      <w:marBottom w:val="0"/>
      <w:divBdr>
        <w:top w:val="none" w:sz="0" w:space="0" w:color="auto"/>
        <w:left w:val="none" w:sz="0" w:space="0" w:color="auto"/>
        <w:bottom w:val="none" w:sz="0" w:space="0" w:color="auto"/>
        <w:right w:val="none" w:sz="0" w:space="0" w:color="auto"/>
      </w:divBdr>
    </w:div>
    <w:div w:id="1774282181">
      <w:bodyDiv w:val="1"/>
      <w:marLeft w:val="0"/>
      <w:marRight w:val="0"/>
      <w:marTop w:val="0"/>
      <w:marBottom w:val="0"/>
      <w:divBdr>
        <w:top w:val="none" w:sz="0" w:space="0" w:color="auto"/>
        <w:left w:val="none" w:sz="0" w:space="0" w:color="auto"/>
        <w:bottom w:val="none" w:sz="0" w:space="0" w:color="auto"/>
        <w:right w:val="none" w:sz="0" w:space="0" w:color="auto"/>
      </w:divBdr>
    </w:div>
    <w:div w:id="1774589901">
      <w:bodyDiv w:val="1"/>
      <w:marLeft w:val="0"/>
      <w:marRight w:val="0"/>
      <w:marTop w:val="0"/>
      <w:marBottom w:val="0"/>
      <w:divBdr>
        <w:top w:val="none" w:sz="0" w:space="0" w:color="auto"/>
        <w:left w:val="none" w:sz="0" w:space="0" w:color="auto"/>
        <w:bottom w:val="none" w:sz="0" w:space="0" w:color="auto"/>
        <w:right w:val="none" w:sz="0" w:space="0" w:color="auto"/>
      </w:divBdr>
    </w:div>
    <w:div w:id="1774937718">
      <w:bodyDiv w:val="1"/>
      <w:marLeft w:val="0"/>
      <w:marRight w:val="0"/>
      <w:marTop w:val="0"/>
      <w:marBottom w:val="0"/>
      <w:divBdr>
        <w:top w:val="none" w:sz="0" w:space="0" w:color="auto"/>
        <w:left w:val="none" w:sz="0" w:space="0" w:color="auto"/>
        <w:bottom w:val="none" w:sz="0" w:space="0" w:color="auto"/>
        <w:right w:val="none" w:sz="0" w:space="0" w:color="auto"/>
      </w:divBdr>
    </w:div>
    <w:div w:id="1775009451">
      <w:bodyDiv w:val="1"/>
      <w:marLeft w:val="0"/>
      <w:marRight w:val="0"/>
      <w:marTop w:val="0"/>
      <w:marBottom w:val="0"/>
      <w:divBdr>
        <w:top w:val="none" w:sz="0" w:space="0" w:color="auto"/>
        <w:left w:val="none" w:sz="0" w:space="0" w:color="auto"/>
        <w:bottom w:val="none" w:sz="0" w:space="0" w:color="auto"/>
        <w:right w:val="none" w:sz="0" w:space="0" w:color="auto"/>
      </w:divBdr>
    </w:div>
    <w:div w:id="1775049986">
      <w:bodyDiv w:val="1"/>
      <w:marLeft w:val="0"/>
      <w:marRight w:val="0"/>
      <w:marTop w:val="0"/>
      <w:marBottom w:val="0"/>
      <w:divBdr>
        <w:top w:val="none" w:sz="0" w:space="0" w:color="auto"/>
        <w:left w:val="none" w:sz="0" w:space="0" w:color="auto"/>
        <w:bottom w:val="none" w:sz="0" w:space="0" w:color="auto"/>
        <w:right w:val="none" w:sz="0" w:space="0" w:color="auto"/>
      </w:divBdr>
    </w:div>
    <w:div w:id="1775051089">
      <w:bodyDiv w:val="1"/>
      <w:marLeft w:val="0"/>
      <w:marRight w:val="0"/>
      <w:marTop w:val="0"/>
      <w:marBottom w:val="0"/>
      <w:divBdr>
        <w:top w:val="none" w:sz="0" w:space="0" w:color="auto"/>
        <w:left w:val="none" w:sz="0" w:space="0" w:color="auto"/>
        <w:bottom w:val="none" w:sz="0" w:space="0" w:color="auto"/>
        <w:right w:val="none" w:sz="0" w:space="0" w:color="auto"/>
      </w:divBdr>
    </w:div>
    <w:div w:id="1775246443">
      <w:bodyDiv w:val="1"/>
      <w:marLeft w:val="0"/>
      <w:marRight w:val="0"/>
      <w:marTop w:val="0"/>
      <w:marBottom w:val="0"/>
      <w:divBdr>
        <w:top w:val="none" w:sz="0" w:space="0" w:color="auto"/>
        <w:left w:val="none" w:sz="0" w:space="0" w:color="auto"/>
        <w:bottom w:val="none" w:sz="0" w:space="0" w:color="auto"/>
        <w:right w:val="none" w:sz="0" w:space="0" w:color="auto"/>
      </w:divBdr>
    </w:div>
    <w:div w:id="1775320957">
      <w:bodyDiv w:val="1"/>
      <w:marLeft w:val="0"/>
      <w:marRight w:val="0"/>
      <w:marTop w:val="0"/>
      <w:marBottom w:val="0"/>
      <w:divBdr>
        <w:top w:val="none" w:sz="0" w:space="0" w:color="auto"/>
        <w:left w:val="none" w:sz="0" w:space="0" w:color="auto"/>
        <w:bottom w:val="none" w:sz="0" w:space="0" w:color="auto"/>
        <w:right w:val="none" w:sz="0" w:space="0" w:color="auto"/>
      </w:divBdr>
    </w:div>
    <w:div w:id="1775857286">
      <w:bodyDiv w:val="1"/>
      <w:marLeft w:val="0"/>
      <w:marRight w:val="0"/>
      <w:marTop w:val="0"/>
      <w:marBottom w:val="0"/>
      <w:divBdr>
        <w:top w:val="none" w:sz="0" w:space="0" w:color="auto"/>
        <w:left w:val="none" w:sz="0" w:space="0" w:color="auto"/>
        <w:bottom w:val="none" w:sz="0" w:space="0" w:color="auto"/>
        <w:right w:val="none" w:sz="0" w:space="0" w:color="auto"/>
      </w:divBdr>
    </w:div>
    <w:div w:id="1776054040">
      <w:bodyDiv w:val="1"/>
      <w:marLeft w:val="0"/>
      <w:marRight w:val="0"/>
      <w:marTop w:val="0"/>
      <w:marBottom w:val="0"/>
      <w:divBdr>
        <w:top w:val="none" w:sz="0" w:space="0" w:color="auto"/>
        <w:left w:val="none" w:sz="0" w:space="0" w:color="auto"/>
        <w:bottom w:val="none" w:sz="0" w:space="0" w:color="auto"/>
        <w:right w:val="none" w:sz="0" w:space="0" w:color="auto"/>
      </w:divBdr>
    </w:div>
    <w:div w:id="1776242036">
      <w:bodyDiv w:val="1"/>
      <w:marLeft w:val="0"/>
      <w:marRight w:val="0"/>
      <w:marTop w:val="0"/>
      <w:marBottom w:val="0"/>
      <w:divBdr>
        <w:top w:val="none" w:sz="0" w:space="0" w:color="auto"/>
        <w:left w:val="none" w:sz="0" w:space="0" w:color="auto"/>
        <w:bottom w:val="none" w:sz="0" w:space="0" w:color="auto"/>
        <w:right w:val="none" w:sz="0" w:space="0" w:color="auto"/>
      </w:divBdr>
    </w:div>
    <w:div w:id="1776556069">
      <w:bodyDiv w:val="1"/>
      <w:marLeft w:val="0"/>
      <w:marRight w:val="0"/>
      <w:marTop w:val="0"/>
      <w:marBottom w:val="0"/>
      <w:divBdr>
        <w:top w:val="none" w:sz="0" w:space="0" w:color="auto"/>
        <w:left w:val="none" w:sz="0" w:space="0" w:color="auto"/>
        <w:bottom w:val="none" w:sz="0" w:space="0" w:color="auto"/>
        <w:right w:val="none" w:sz="0" w:space="0" w:color="auto"/>
      </w:divBdr>
    </w:div>
    <w:div w:id="1776636230">
      <w:bodyDiv w:val="1"/>
      <w:marLeft w:val="0"/>
      <w:marRight w:val="0"/>
      <w:marTop w:val="0"/>
      <w:marBottom w:val="0"/>
      <w:divBdr>
        <w:top w:val="none" w:sz="0" w:space="0" w:color="auto"/>
        <w:left w:val="none" w:sz="0" w:space="0" w:color="auto"/>
        <w:bottom w:val="none" w:sz="0" w:space="0" w:color="auto"/>
        <w:right w:val="none" w:sz="0" w:space="0" w:color="auto"/>
      </w:divBdr>
    </w:div>
    <w:div w:id="1776751167">
      <w:bodyDiv w:val="1"/>
      <w:marLeft w:val="0"/>
      <w:marRight w:val="0"/>
      <w:marTop w:val="0"/>
      <w:marBottom w:val="0"/>
      <w:divBdr>
        <w:top w:val="none" w:sz="0" w:space="0" w:color="auto"/>
        <w:left w:val="none" w:sz="0" w:space="0" w:color="auto"/>
        <w:bottom w:val="none" w:sz="0" w:space="0" w:color="auto"/>
        <w:right w:val="none" w:sz="0" w:space="0" w:color="auto"/>
      </w:divBdr>
    </w:div>
    <w:div w:id="1777167989">
      <w:bodyDiv w:val="1"/>
      <w:marLeft w:val="0"/>
      <w:marRight w:val="0"/>
      <w:marTop w:val="0"/>
      <w:marBottom w:val="0"/>
      <w:divBdr>
        <w:top w:val="none" w:sz="0" w:space="0" w:color="auto"/>
        <w:left w:val="none" w:sz="0" w:space="0" w:color="auto"/>
        <w:bottom w:val="none" w:sz="0" w:space="0" w:color="auto"/>
        <w:right w:val="none" w:sz="0" w:space="0" w:color="auto"/>
      </w:divBdr>
    </w:div>
    <w:div w:id="1777628959">
      <w:bodyDiv w:val="1"/>
      <w:marLeft w:val="0"/>
      <w:marRight w:val="0"/>
      <w:marTop w:val="0"/>
      <w:marBottom w:val="0"/>
      <w:divBdr>
        <w:top w:val="none" w:sz="0" w:space="0" w:color="auto"/>
        <w:left w:val="none" w:sz="0" w:space="0" w:color="auto"/>
        <w:bottom w:val="none" w:sz="0" w:space="0" w:color="auto"/>
        <w:right w:val="none" w:sz="0" w:space="0" w:color="auto"/>
      </w:divBdr>
    </w:div>
    <w:div w:id="1777866092">
      <w:bodyDiv w:val="1"/>
      <w:marLeft w:val="0"/>
      <w:marRight w:val="0"/>
      <w:marTop w:val="0"/>
      <w:marBottom w:val="0"/>
      <w:divBdr>
        <w:top w:val="none" w:sz="0" w:space="0" w:color="auto"/>
        <w:left w:val="none" w:sz="0" w:space="0" w:color="auto"/>
        <w:bottom w:val="none" w:sz="0" w:space="0" w:color="auto"/>
        <w:right w:val="none" w:sz="0" w:space="0" w:color="auto"/>
      </w:divBdr>
    </w:div>
    <w:div w:id="1777942524">
      <w:bodyDiv w:val="1"/>
      <w:marLeft w:val="0"/>
      <w:marRight w:val="0"/>
      <w:marTop w:val="0"/>
      <w:marBottom w:val="0"/>
      <w:divBdr>
        <w:top w:val="none" w:sz="0" w:space="0" w:color="auto"/>
        <w:left w:val="none" w:sz="0" w:space="0" w:color="auto"/>
        <w:bottom w:val="none" w:sz="0" w:space="0" w:color="auto"/>
        <w:right w:val="none" w:sz="0" w:space="0" w:color="auto"/>
      </w:divBdr>
    </w:div>
    <w:div w:id="1778212298">
      <w:bodyDiv w:val="1"/>
      <w:marLeft w:val="0"/>
      <w:marRight w:val="0"/>
      <w:marTop w:val="0"/>
      <w:marBottom w:val="0"/>
      <w:divBdr>
        <w:top w:val="none" w:sz="0" w:space="0" w:color="auto"/>
        <w:left w:val="none" w:sz="0" w:space="0" w:color="auto"/>
        <w:bottom w:val="none" w:sz="0" w:space="0" w:color="auto"/>
        <w:right w:val="none" w:sz="0" w:space="0" w:color="auto"/>
      </w:divBdr>
    </w:div>
    <w:div w:id="1778525537">
      <w:bodyDiv w:val="1"/>
      <w:marLeft w:val="0"/>
      <w:marRight w:val="0"/>
      <w:marTop w:val="0"/>
      <w:marBottom w:val="0"/>
      <w:divBdr>
        <w:top w:val="none" w:sz="0" w:space="0" w:color="auto"/>
        <w:left w:val="none" w:sz="0" w:space="0" w:color="auto"/>
        <w:bottom w:val="none" w:sz="0" w:space="0" w:color="auto"/>
        <w:right w:val="none" w:sz="0" w:space="0" w:color="auto"/>
      </w:divBdr>
    </w:div>
    <w:div w:id="1778787640">
      <w:bodyDiv w:val="1"/>
      <w:marLeft w:val="0"/>
      <w:marRight w:val="0"/>
      <w:marTop w:val="0"/>
      <w:marBottom w:val="0"/>
      <w:divBdr>
        <w:top w:val="none" w:sz="0" w:space="0" w:color="auto"/>
        <w:left w:val="none" w:sz="0" w:space="0" w:color="auto"/>
        <w:bottom w:val="none" w:sz="0" w:space="0" w:color="auto"/>
        <w:right w:val="none" w:sz="0" w:space="0" w:color="auto"/>
      </w:divBdr>
    </w:div>
    <w:div w:id="1779137916">
      <w:bodyDiv w:val="1"/>
      <w:marLeft w:val="0"/>
      <w:marRight w:val="0"/>
      <w:marTop w:val="0"/>
      <w:marBottom w:val="0"/>
      <w:divBdr>
        <w:top w:val="none" w:sz="0" w:space="0" w:color="auto"/>
        <w:left w:val="none" w:sz="0" w:space="0" w:color="auto"/>
        <w:bottom w:val="none" w:sz="0" w:space="0" w:color="auto"/>
        <w:right w:val="none" w:sz="0" w:space="0" w:color="auto"/>
      </w:divBdr>
    </w:div>
    <w:div w:id="1779325818">
      <w:bodyDiv w:val="1"/>
      <w:marLeft w:val="0"/>
      <w:marRight w:val="0"/>
      <w:marTop w:val="0"/>
      <w:marBottom w:val="0"/>
      <w:divBdr>
        <w:top w:val="none" w:sz="0" w:space="0" w:color="auto"/>
        <w:left w:val="none" w:sz="0" w:space="0" w:color="auto"/>
        <w:bottom w:val="none" w:sz="0" w:space="0" w:color="auto"/>
        <w:right w:val="none" w:sz="0" w:space="0" w:color="auto"/>
      </w:divBdr>
    </w:div>
    <w:div w:id="1779332886">
      <w:bodyDiv w:val="1"/>
      <w:marLeft w:val="0"/>
      <w:marRight w:val="0"/>
      <w:marTop w:val="0"/>
      <w:marBottom w:val="0"/>
      <w:divBdr>
        <w:top w:val="none" w:sz="0" w:space="0" w:color="auto"/>
        <w:left w:val="none" w:sz="0" w:space="0" w:color="auto"/>
        <w:bottom w:val="none" w:sz="0" w:space="0" w:color="auto"/>
        <w:right w:val="none" w:sz="0" w:space="0" w:color="auto"/>
      </w:divBdr>
    </w:div>
    <w:div w:id="1780025320">
      <w:bodyDiv w:val="1"/>
      <w:marLeft w:val="0"/>
      <w:marRight w:val="0"/>
      <w:marTop w:val="0"/>
      <w:marBottom w:val="0"/>
      <w:divBdr>
        <w:top w:val="none" w:sz="0" w:space="0" w:color="auto"/>
        <w:left w:val="none" w:sz="0" w:space="0" w:color="auto"/>
        <w:bottom w:val="none" w:sz="0" w:space="0" w:color="auto"/>
        <w:right w:val="none" w:sz="0" w:space="0" w:color="auto"/>
      </w:divBdr>
    </w:div>
    <w:div w:id="1780055096">
      <w:bodyDiv w:val="1"/>
      <w:marLeft w:val="0"/>
      <w:marRight w:val="0"/>
      <w:marTop w:val="0"/>
      <w:marBottom w:val="0"/>
      <w:divBdr>
        <w:top w:val="none" w:sz="0" w:space="0" w:color="auto"/>
        <w:left w:val="none" w:sz="0" w:space="0" w:color="auto"/>
        <w:bottom w:val="none" w:sz="0" w:space="0" w:color="auto"/>
        <w:right w:val="none" w:sz="0" w:space="0" w:color="auto"/>
      </w:divBdr>
    </w:div>
    <w:div w:id="1780294724">
      <w:bodyDiv w:val="1"/>
      <w:marLeft w:val="0"/>
      <w:marRight w:val="0"/>
      <w:marTop w:val="0"/>
      <w:marBottom w:val="0"/>
      <w:divBdr>
        <w:top w:val="none" w:sz="0" w:space="0" w:color="auto"/>
        <w:left w:val="none" w:sz="0" w:space="0" w:color="auto"/>
        <w:bottom w:val="none" w:sz="0" w:space="0" w:color="auto"/>
        <w:right w:val="none" w:sz="0" w:space="0" w:color="auto"/>
      </w:divBdr>
    </w:div>
    <w:div w:id="1780487322">
      <w:bodyDiv w:val="1"/>
      <w:marLeft w:val="0"/>
      <w:marRight w:val="0"/>
      <w:marTop w:val="0"/>
      <w:marBottom w:val="0"/>
      <w:divBdr>
        <w:top w:val="none" w:sz="0" w:space="0" w:color="auto"/>
        <w:left w:val="none" w:sz="0" w:space="0" w:color="auto"/>
        <w:bottom w:val="none" w:sz="0" w:space="0" w:color="auto"/>
        <w:right w:val="none" w:sz="0" w:space="0" w:color="auto"/>
      </w:divBdr>
    </w:div>
    <w:div w:id="1780641482">
      <w:bodyDiv w:val="1"/>
      <w:marLeft w:val="0"/>
      <w:marRight w:val="0"/>
      <w:marTop w:val="0"/>
      <w:marBottom w:val="0"/>
      <w:divBdr>
        <w:top w:val="none" w:sz="0" w:space="0" w:color="auto"/>
        <w:left w:val="none" w:sz="0" w:space="0" w:color="auto"/>
        <w:bottom w:val="none" w:sz="0" w:space="0" w:color="auto"/>
        <w:right w:val="none" w:sz="0" w:space="0" w:color="auto"/>
      </w:divBdr>
    </w:div>
    <w:div w:id="1781218812">
      <w:bodyDiv w:val="1"/>
      <w:marLeft w:val="0"/>
      <w:marRight w:val="0"/>
      <w:marTop w:val="0"/>
      <w:marBottom w:val="0"/>
      <w:divBdr>
        <w:top w:val="none" w:sz="0" w:space="0" w:color="auto"/>
        <w:left w:val="none" w:sz="0" w:space="0" w:color="auto"/>
        <w:bottom w:val="none" w:sz="0" w:space="0" w:color="auto"/>
        <w:right w:val="none" w:sz="0" w:space="0" w:color="auto"/>
      </w:divBdr>
    </w:div>
    <w:div w:id="1781297713">
      <w:bodyDiv w:val="1"/>
      <w:marLeft w:val="0"/>
      <w:marRight w:val="0"/>
      <w:marTop w:val="0"/>
      <w:marBottom w:val="0"/>
      <w:divBdr>
        <w:top w:val="none" w:sz="0" w:space="0" w:color="auto"/>
        <w:left w:val="none" w:sz="0" w:space="0" w:color="auto"/>
        <w:bottom w:val="none" w:sz="0" w:space="0" w:color="auto"/>
        <w:right w:val="none" w:sz="0" w:space="0" w:color="auto"/>
      </w:divBdr>
    </w:div>
    <w:div w:id="1782068487">
      <w:bodyDiv w:val="1"/>
      <w:marLeft w:val="0"/>
      <w:marRight w:val="0"/>
      <w:marTop w:val="0"/>
      <w:marBottom w:val="0"/>
      <w:divBdr>
        <w:top w:val="none" w:sz="0" w:space="0" w:color="auto"/>
        <w:left w:val="none" w:sz="0" w:space="0" w:color="auto"/>
        <w:bottom w:val="none" w:sz="0" w:space="0" w:color="auto"/>
        <w:right w:val="none" w:sz="0" w:space="0" w:color="auto"/>
      </w:divBdr>
    </w:div>
    <w:div w:id="1782068609">
      <w:bodyDiv w:val="1"/>
      <w:marLeft w:val="0"/>
      <w:marRight w:val="0"/>
      <w:marTop w:val="0"/>
      <w:marBottom w:val="0"/>
      <w:divBdr>
        <w:top w:val="none" w:sz="0" w:space="0" w:color="auto"/>
        <w:left w:val="none" w:sz="0" w:space="0" w:color="auto"/>
        <w:bottom w:val="none" w:sz="0" w:space="0" w:color="auto"/>
        <w:right w:val="none" w:sz="0" w:space="0" w:color="auto"/>
      </w:divBdr>
    </w:div>
    <w:div w:id="1782676614">
      <w:bodyDiv w:val="1"/>
      <w:marLeft w:val="0"/>
      <w:marRight w:val="0"/>
      <w:marTop w:val="0"/>
      <w:marBottom w:val="0"/>
      <w:divBdr>
        <w:top w:val="none" w:sz="0" w:space="0" w:color="auto"/>
        <w:left w:val="none" w:sz="0" w:space="0" w:color="auto"/>
        <w:bottom w:val="none" w:sz="0" w:space="0" w:color="auto"/>
        <w:right w:val="none" w:sz="0" w:space="0" w:color="auto"/>
      </w:divBdr>
    </w:div>
    <w:div w:id="1783110054">
      <w:bodyDiv w:val="1"/>
      <w:marLeft w:val="0"/>
      <w:marRight w:val="0"/>
      <w:marTop w:val="0"/>
      <w:marBottom w:val="0"/>
      <w:divBdr>
        <w:top w:val="none" w:sz="0" w:space="0" w:color="auto"/>
        <w:left w:val="none" w:sz="0" w:space="0" w:color="auto"/>
        <w:bottom w:val="none" w:sz="0" w:space="0" w:color="auto"/>
        <w:right w:val="none" w:sz="0" w:space="0" w:color="auto"/>
      </w:divBdr>
    </w:div>
    <w:div w:id="1783961528">
      <w:bodyDiv w:val="1"/>
      <w:marLeft w:val="0"/>
      <w:marRight w:val="0"/>
      <w:marTop w:val="0"/>
      <w:marBottom w:val="0"/>
      <w:divBdr>
        <w:top w:val="none" w:sz="0" w:space="0" w:color="auto"/>
        <w:left w:val="none" w:sz="0" w:space="0" w:color="auto"/>
        <w:bottom w:val="none" w:sz="0" w:space="0" w:color="auto"/>
        <w:right w:val="none" w:sz="0" w:space="0" w:color="auto"/>
      </w:divBdr>
    </w:div>
    <w:div w:id="1784155969">
      <w:bodyDiv w:val="1"/>
      <w:marLeft w:val="0"/>
      <w:marRight w:val="0"/>
      <w:marTop w:val="0"/>
      <w:marBottom w:val="0"/>
      <w:divBdr>
        <w:top w:val="none" w:sz="0" w:space="0" w:color="auto"/>
        <w:left w:val="none" w:sz="0" w:space="0" w:color="auto"/>
        <w:bottom w:val="none" w:sz="0" w:space="0" w:color="auto"/>
        <w:right w:val="none" w:sz="0" w:space="0" w:color="auto"/>
      </w:divBdr>
    </w:div>
    <w:div w:id="1784183110">
      <w:bodyDiv w:val="1"/>
      <w:marLeft w:val="0"/>
      <w:marRight w:val="0"/>
      <w:marTop w:val="0"/>
      <w:marBottom w:val="0"/>
      <w:divBdr>
        <w:top w:val="none" w:sz="0" w:space="0" w:color="auto"/>
        <w:left w:val="none" w:sz="0" w:space="0" w:color="auto"/>
        <w:bottom w:val="none" w:sz="0" w:space="0" w:color="auto"/>
        <w:right w:val="none" w:sz="0" w:space="0" w:color="auto"/>
      </w:divBdr>
    </w:div>
    <w:div w:id="1784686280">
      <w:bodyDiv w:val="1"/>
      <w:marLeft w:val="0"/>
      <w:marRight w:val="0"/>
      <w:marTop w:val="0"/>
      <w:marBottom w:val="0"/>
      <w:divBdr>
        <w:top w:val="none" w:sz="0" w:space="0" w:color="auto"/>
        <w:left w:val="none" w:sz="0" w:space="0" w:color="auto"/>
        <w:bottom w:val="none" w:sz="0" w:space="0" w:color="auto"/>
        <w:right w:val="none" w:sz="0" w:space="0" w:color="auto"/>
      </w:divBdr>
    </w:div>
    <w:div w:id="1784687732">
      <w:bodyDiv w:val="1"/>
      <w:marLeft w:val="0"/>
      <w:marRight w:val="0"/>
      <w:marTop w:val="0"/>
      <w:marBottom w:val="0"/>
      <w:divBdr>
        <w:top w:val="none" w:sz="0" w:space="0" w:color="auto"/>
        <w:left w:val="none" w:sz="0" w:space="0" w:color="auto"/>
        <w:bottom w:val="none" w:sz="0" w:space="0" w:color="auto"/>
        <w:right w:val="none" w:sz="0" w:space="0" w:color="auto"/>
      </w:divBdr>
    </w:div>
    <w:div w:id="1784962679">
      <w:bodyDiv w:val="1"/>
      <w:marLeft w:val="0"/>
      <w:marRight w:val="0"/>
      <w:marTop w:val="0"/>
      <w:marBottom w:val="0"/>
      <w:divBdr>
        <w:top w:val="none" w:sz="0" w:space="0" w:color="auto"/>
        <w:left w:val="none" w:sz="0" w:space="0" w:color="auto"/>
        <w:bottom w:val="none" w:sz="0" w:space="0" w:color="auto"/>
        <w:right w:val="none" w:sz="0" w:space="0" w:color="auto"/>
      </w:divBdr>
    </w:div>
    <w:div w:id="1785343498">
      <w:bodyDiv w:val="1"/>
      <w:marLeft w:val="0"/>
      <w:marRight w:val="0"/>
      <w:marTop w:val="0"/>
      <w:marBottom w:val="0"/>
      <w:divBdr>
        <w:top w:val="none" w:sz="0" w:space="0" w:color="auto"/>
        <w:left w:val="none" w:sz="0" w:space="0" w:color="auto"/>
        <w:bottom w:val="none" w:sz="0" w:space="0" w:color="auto"/>
        <w:right w:val="none" w:sz="0" w:space="0" w:color="auto"/>
      </w:divBdr>
    </w:div>
    <w:div w:id="1785732936">
      <w:bodyDiv w:val="1"/>
      <w:marLeft w:val="0"/>
      <w:marRight w:val="0"/>
      <w:marTop w:val="0"/>
      <w:marBottom w:val="0"/>
      <w:divBdr>
        <w:top w:val="none" w:sz="0" w:space="0" w:color="auto"/>
        <w:left w:val="none" w:sz="0" w:space="0" w:color="auto"/>
        <w:bottom w:val="none" w:sz="0" w:space="0" w:color="auto"/>
        <w:right w:val="none" w:sz="0" w:space="0" w:color="auto"/>
      </w:divBdr>
    </w:div>
    <w:div w:id="1786197756">
      <w:bodyDiv w:val="1"/>
      <w:marLeft w:val="0"/>
      <w:marRight w:val="0"/>
      <w:marTop w:val="0"/>
      <w:marBottom w:val="0"/>
      <w:divBdr>
        <w:top w:val="none" w:sz="0" w:space="0" w:color="auto"/>
        <w:left w:val="none" w:sz="0" w:space="0" w:color="auto"/>
        <w:bottom w:val="none" w:sz="0" w:space="0" w:color="auto"/>
        <w:right w:val="none" w:sz="0" w:space="0" w:color="auto"/>
      </w:divBdr>
    </w:div>
    <w:div w:id="1786389307">
      <w:bodyDiv w:val="1"/>
      <w:marLeft w:val="0"/>
      <w:marRight w:val="0"/>
      <w:marTop w:val="0"/>
      <w:marBottom w:val="0"/>
      <w:divBdr>
        <w:top w:val="none" w:sz="0" w:space="0" w:color="auto"/>
        <w:left w:val="none" w:sz="0" w:space="0" w:color="auto"/>
        <w:bottom w:val="none" w:sz="0" w:space="0" w:color="auto"/>
        <w:right w:val="none" w:sz="0" w:space="0" w:color="auto"/>
      </w:divBdr>
    </w:div>
    <w:div w:id="1787042414">
      <w:bodyDiv w:val="1"/>
      <w:marLeft w:val="0"/>
      <w:marRight w:val="0"/>
      <w:marTop w:val="0"/>
      <w:marBottom w:val="0"/>
      <w:divBdr>
        <w:top w:val="none" w:sz="0" w:space="0" w:color="auto"/>
        <w:left w:val="none" w:sz="0" w:space="0" w:color="auto"/>
        <w:bottom w:val="none" w:sz="0" w:space="0" w:color="auto"/>
        <w:right w:val="none" w:sz="0" w:space="0" w:color="auto"/>
      </w:divBdr>
    </w:div>
    <w:div w:id="1787429969">
      <w:bodyDiv w:val="1"/>
      <w:marLeft w:val="0"/>
      <w:marRight w:val="0"/>
      <w:marTop w:val="0"/>
      <w:marBottom w:val="0"/>
      <w:divBdr>
        <w:top w:val="none" w:sz="0" w:space="0" w:color="auto"/>
        <w:left w:val="none" w:sz="0" w:space="0" w:color="auto"/>
        <w:bottom w:val="none" w:sz="0" w:space="0" w:color="auto"/>
        <w:right w:val="none" w:sz="0" w:space="0" w:color="auto"/>
      </w:divBdr>
    </w:div>
    <w:div w:id="1787654968">
      <w:bodyDiv w:val="1"/>
      <w:marLeft w:val="0"/>
      <w:marRight w:val="0"/>
      <w:marTop w:val="0"/>
      <w:marBottom w:val="0"/>
      <w:divBdr>
        <w:top w:val="none" w:sz="0" w:space="0" w:color="auto"/>
        <w:left w:val="none" w:sz="0" w:space="0" w:color="auto"/>
        <w:bottom w:val="none" w:sz="0" w:space="0" w:color="auto"/>
        <w:right w:val="none" w:sz="0" w:space="0" w:color="auto"/>
      </w:divBdr>
    </w:div>
    <w:div w:id="1787695373">
      <w:bodyDiv w:val="1"/>
      <w:marLeft w:val="0"/>
      <w:marRight w:val="0"/>
      <w:marTop w:val="0"/>
      <w:marBottom w:val="0"/>
      <w:divBdr>
        <w:top w:val="none" w:sz="0" w:space="0" w:color="auto"/>
        <w:left w:val="none" w:sz="0" w:space="0" w:color="auto"/>
        <w:bottom w:val="none" w:sz="0" w:space="0" w:color="auto"/>
        <w:right w:val="none" w:sz="0" w:space="0" w:color="auto"/>
      </w:divBdr>
    </w:div>
    <w:div w:id="1787699734">
      <w:bodyDiv w:val="1"/>
      <w:marLeft w:val="0"/>
      <w:marRight w:val="0"/>
      <w:marTop w:val="0"/>
      <w:marBottom w:val="0"/>
      <w:divBdr>
        <w:top w:val="none" w:sz="0" w:space="0" w:color="auto"/>
        <w:left w:val="none" w:sz="0" w:space="0" w:color="auto"/>
        <w:bottom w:val="none" w:sz="0" w:space="0" w:color="auto"/>
        <w:right w:val="none" w:sz="0" w:space="0" w:color="auto"/>
      </w:divBdr>
    </w:div>
    <w:div w:id="1789348102">
      <w:bodyDiv w:val="1"/>
      <w:marLeft w:val="0"/>
      <w:marRight w:val="0"/>
      <w:marTop w:val="0"/>
      <w:marBottom w:val="0"/>
      <w:divBdr>
        <w:top w:val="none" w:sz="0" w:space="0" w:color="auto"/>
        <w:left w:val="none" w:sz="0" w:space="0" w:color="auto"/>
        <w:bottom w:val="none" w:sz="0" w:space="0" w:color="auto"/>
        <w:right w:val="none" w:sz="0" w:space="0" w:color="auto"/>
      </w:divBdr>
    </w:div>
    <w:div w:id="1789616044">
      <w:bodyDiv w:val="1"/>
      <w:marLeft w:val="0"/>
      <w:marRight w:val="0"/>
      <w:marTop w:val="0"/>
      <w:marBottom w:val="0"/>
      <w:divBdr>
        <w:top w:val="none" w:sz="0" w:space="0" w:color="auto"/>
        <w:left w:val="none" w:sz="0" w:space="0" w:color="auto"/>
        <w:bottom w:val="none" w:sz="0" w:space="0" w:color="auto"/>
        <w:right w:val="none" w:sz="0" w:space="0" w:color="auto"/>
      </w:divBdr>
    </w:div>
    <w:div w:id="1790050748">
      <w:bodyDiv w:val="1"/>
      <w:marLeft w:val="0"/>
      <w:marRight w:val="0"/>
      <w:marTop w:val="0"/>
      <w:marBottom w:val="0"/>
      <w:divBdr>
        <w:top w:val="none" w:sz="0" w:space="0" w:color="auto"/>
        <w:left w:val="none" w:sz="0" w:space="0" w:color="auto"/>
        <w:bottom w:val="none" w:sz="0" w:space="0" w:color="auto"/>
        <w:right w:val="none" w:sz="0" w:space="0" w:color="auto"/>
      </w:divBdr>
    </w:div>
    <w:div w:id="1790081459">
      <w:bodyDiv w:val="1"/>
      <w:marLeft w:val="0"/>
      <w:marRight w:val="0"/>
      <w:marTop w:val="0"/>
      <w:marBottom w:val="0"/>
      <w:divBdr>
        <w:top w:val="none" w:sz="0" w:space="0" w:color="auto"/>
        <w:left w:val="none" w:sz="0" w:space="0" w:color="auto"/>
        <w:bottom w:val="none" w:sz="0" w:space="0" w:color="auto"/>
        <w:right w:val="none" w:sz="0" w:space="0" w:color="auto"/>
      </w:divBdr>
    </w:div>
    <w:div w:id="1790320490">
      <w:bodyDiv w:val="1"/>
      <w:marLeft w:val="0"/>
      <w:marRight w:val="0"/>
      <w:marTop w:val="0"/>
      <w:marBottom w:val="0"/>
      <w:divBdr>
        <w:top w:val="none" w:sz="0" w:space="0" w:color="auto"/>
        <w:left w:val="none" w:sz="0" w:space="0" w:color="auto"/>
        <w:bottom w:val="none" w:sz="0" w:space="0" w:color="auto"/>
        <w:right w:val="none" w:sz="0" w:space="0" w:color="auto"/>
      </w:divBdr>
    </w:div>
    <w:div w:id="1791044547">
      <w:bodyDiv w:val="1"/>
      <w:marLeft w:val="0"/>
      <w:marRight w:val="0"/>
      <w:marTop w:val="0"/>
      <w:marBottom w:val="0"/>
      <w:divBdr>
        <w:top w:val="none" w:sz="0" w:space="0" w:color="auto"/>
        <w:left w:val="none" w:sz="0" w:space="0" w:color="auto"/>
        <w:bottom w:val="none" w:sz="0" w:space="0" w:color="auto"/>
        <w:right w:val="none" w:sz="0" w:space="0" w:color="auto"/>
      </w:divBdr>
    </w:div>
    <w:div w:id="1791127989">
      <w:bodyDiv w:val="1"/>
      <w:marLeft w:val="0"/>
      <w:marRight w:val="0"/>
      <w:marTop w:val="0"/>
      <w:marBottom w:val="0"/>
      <w:divBdr>
        <w:top w:val="none" w:sz="0" w:space="0" w:color="auto"/>
        <w:left w:val="none" w:sz="0" w:space="0" w:color="auto"/>
        <w:bottom w:val="none" w:sz="0" w:space="0" w:color="auto"/>
        <w:right w:val="none" w:sz="0" w:space="0" w:color="auto"/>
      </w:divBdr>
    </w:div>
    <w:div w:id="1791391042">
      <w:bodyDiv w:val="1"/>
      <w:marLeft w:val="0"/>
      <w:marRight w:val="0"/>
      <w:marTop w:val="0"/>
      <w:marBottom w:val="0"/>
      <w:divBdr>
        <w:top w:val="none" w:sz="0" w:space="0" w:color="auto"/>
        <w:left w:val="none" w:sz="0" w:space="0" w:color="auto"/>
        <w:bottom w:val="none" w:sz="0" w:space="0" w:color="auto"/>
        <w:right w:val="none" w:sz="0" w:space="0" w:color="auto"/>
      </w:divBdr>
    </w:div>
    <w:div w:id="1791583741">
      <w:bodyDiv w:val="1"/>
      <w:marLeft w:val="0"/>
      <w:marRight w:val="0"/>
      <w:marTop w:val="0"/>
      <w:marBottom w:val="0"/>
      <w:divBdr>
        <w:top w:val="none" w:sz="0" w:space="0" w:color="auto"/>
        <w:left w:val="none" w:sz="0" w:space="0" w:color="auto"/>
        <w:bottom w:val="none" w:sz="0" w:space="0" w:color="auto"/>
        <w:right w:val="none" w:sz="0" w:space="0" w:color="auto"/>
      </w:divBdr>
    </w:div>
    <w:div w:id="1791968408">
      <w:bodyDiv w:val="1"/>
      <w:marLeft w:val="0"/>
      <w:marRight w:val="0"/>
      <w:marTop w:val="0"/>
      <w:marBottom w:val="0"/>
      <w:divBdr>
        <w:top w:val="none" w:sz="0" w:space="0" w:color="auto"/>
        <w:left w:val="none" w:sz="0" w:space="0" w:color="auto"/>
        <w:bottom w:val="none" w:sz="0" w:space="0" w:color="auto"/>
        <w:right w:val="none" w:sz="0" w:space="0" w:color="auto"/>
      </w:divBdr>
    </w:div>
    <w:div w:id="1791969778">
      <w:bodyDiv w:val="1"/>
      <w:marLeft w:val="0"/>
      <w:marRight w:val="0"/>
      <w:marTop w:val="0"/>
      <w:marBottom w:val="0"/>
      <w:divBdr>
        <w:top w:val="none" w:sz="0" w:space="0" w:color="auto"/>
        <w:left w:val="none" w:sz="0" w:space="0" w:color="auto"/>
        <w:bottom w:val="none" w:sz="0" w:space="0" w:color="auto"/>
        <w:right w:val="none" w:sz="0" w:space="0" w:color="auto"/>
      </w:divBdr>
    </w:div>
    <w:div w:id="1791971352">
      <w:bodyDiv w:val="1"/>
      <w:marLeft w:val="0"/>
      <w:marRight w:val="0"/>
      <w:marTop w:val="0"/>
      <w:marBottom w:val="0"/>
      <w:divBdr>
        <w:top w:val="none" w:sz="0" w:space="0" w:color="auto"/>
        <w:left w:val="none" w:sz="0" w:space="0" w:color="auto"/>
        <w:bottom w:val="none" w:sz="0" w:space="0" w:color="auto"/>
        <w:right w:val="none" w:sz="0" w:space="0" w:color="auto"/>
      </w:divBdr>
    </w:div>
    <w:div w:id="1792165480">
      <w:bodyDiv w:val="1"/>
      <w:marLeft w:val="0"/>
      <w:marRight w:val="0"/>
      <w:marTop w:val="0"/>
      <w:marBottom w:val="0"/>
      <w:divBdr>
        <w:top w:val="none" w:sz="0" w:space="0" w:color="auto"/>
        <w:left w:val="none" w:sz="0" w:space="0" w:color="auto"/>
        <w:bottom w:val="none" w:sz="0" w:space="0" w:color="auto"/>
        <w:right w:val="none" w:sz="0" w:space="0" w:color="auto"/>
      </w:divBdr>
    </w:div>
    <w:div w:id="1792743586">
      <w:bodyDiv w:val="1"/>
      <w:marLeft w:val="0"/>
      <w:marRight w:val="0"/>
      <w:marTop w:val="0"/>
      <w:marBottom w:val="0"/>
      <w:divBdr>
        <w:top w:val="none" w:sz="0" w:space="0" w:color="auto"/>
        <w:left w:val="none" w:sz="0" w:space="0" w:color="auto"/>
        <w:bottom w:val="none" w:sz="0" w:space="0" w:color="auto"/>
        <w:right w:val="none" w:sz="0" w:space="0" w:color="auto"/>
      </w:divBdr>
    </w:div>
    <w:div w:id="1793328478">
      <w:bodyDiv w:val="1"/>
      <w:marLeft w:val="0"/>
      <w:marRight w:val="0"/>
      <w:marTop w:val="0"/>
      <w:marBottom w:val="0"/>
      <w:divBdr>
        <w:top w:val="none" w:sz="0" w:space="0" w:color="auto"/>
        <w:left w:val="none" w:sz="0" w:space="0" w:color="auto"/>
        <w:bottom w:val="none" w:sz="0" w:space="0" w:color="auto"/>
        <w:right w:val="none" w:sz="0" w:space="0" w:color="auto"/>
      </w:divBdr>
    </w:div>
    <w:div w:id="1793473880">
      <w:bodyDiv w:val="1"/>
      <w:marLeft w:val="0"/>
      <w:marRight w:val="0"/>
      <w:marTop w:val="0"/>
      <w:marBottom w:val="0"/>
      <w:divBdr>
        <w:top w:val="none" w:sz="0" w:space="0" w:color="auto"/>
        <w:left w:val="none" w:sz="0" w:space="0" w:color="auto"/>
        <w:bottom w:val="none" w:sz="0" w:space="0" w:color="auto"/>
        <w:right w:val="none" w:sz="0" w:space="0" w:color="auto"/>
      </w:divBdr>
    </w:div>
    <w:div w:id="1793861467">
      <w:bodyDiv w:val="1"/>
      <w:marLeft w:val="0"/>
      <w:marRight w:val="0"/>
      <w:marTop w:val="0"/>
      <w:marBottom w:val="0"/>
      <w:divBdr>
        <w:top w:val="none" w:sz="0" w:space="0" w:color="auto"/>
        <w:left w:val="none" w:sz="0" w:space="0" w:color="auto"/>
        <w:bottom w:val="none" w:sz="0" w:space="0" w:color="auto"/>
        <w:right w:val="none" w:sz="0" w:space="0" w:color="auto"/>
      </w:divBdr>
    </w:div>
    <w:div w:id="1794056195">
      <w:bodyDiv w:val="1"/>
      <w:marLeft w:val="0"/>
      <w:marRight w:val="0"/>
      <w:marTop w:val="0"/>
      <w:marBottom w:val="0"/>
      <w:divBdr>
        <w:top w:val="none" w:sz="0" w:space="0" w:color="auto"/>
        <w:left w:val="none" w:sz="0" w:space="0" w:color="auto"/>
        <w:bottom w:val="none" w:sz="0" w:space="0" w:color="auto"/>
        <w:right w:val="none" w:sz="0" w:space="0" w:color="auto"/>
      </w:divBdr>
    </w:div>
    <w:div w:id="1794904420">
      <w:bodyDiv w:val="1"/>
      <w:marLeft w:val="0"/>
      <w:marRight w:val="0"/>
      <w:marTop w:val="0"/>
      <w:marBottom w:val="0"/>
      <w:divBdr>
        <w:top w:val="none" w:sz="0" w:space="0" w:color="auto"/>
        <w:left w:val="none" w:sz="0" w:space="0" w:color="auto"/>
        <w:bottom w:val="none" w:sz="0" w:space="0" w:color="auto"/>
        <w:right w:val="none" w:sz="0" w:space="0" w:color="auto"/>
      </w:divBdr>
    </w:div>
    <w:div w:id="1794979539">
      <w:bodyDiv w:val="1"/>
      <w:marLeft w:val="0"/>
      <w:marRight w:val="0"/>
      <w:marTop w:val="0"/>
      <w:marBottom w:val="0"/>
      <w:divBdr>
        <w:top w:val="none" w:sz="0" w:space="0" w:color="auto"/>
        <w:left w:val="none" w:sz="0" w:space="0" w:color="auto"/>
        <w:bottom w:val="none" w:sz="0" w:space="0" w:color="auto"/>
        <w:right w:val="none" w:sz="0" w:space="0" w:color="auto"/>
      </w:divBdr>
    </w:div>
    <w:div w:id="1795171326">
      <w:bodyDiv w:val="1"/>
      <w:marLeft w:val="0"/>
      <w:marRight w:val="0"/>
      <w:marTop w:val="0"/>
      <w:marBottom w:val="0"/>
      <w:divBdr>
        <w:top w:val="none" w:sz="0" w:space="0" w:color="auto"/>
        <w:left w:val="none" w:sz="0" w:space="0" w:color="auto"/>
        <w:bottom w:val="none" w:sz="0" w:space="0" w:color="auto"/>
        <w:right w:val="none" w:sz="0" w:space="0" w:color="auto"/>
      </w:divBdr>
    </w:div>
    <w:div w:id="1795445467">
      <w:bodyDiv w:val="1"/>
      <w:marLeft w:val="0"/>
      <w:marRight w:val="0"/>
      <w:marTop w:val="0"/>
      <w:marBottom w:val="0"/>
      <w:divBdr>
        <w:top w:val="none" w:sz="0" w:space="0" w:color="auto"/>
        <w:left w:val="none" w:sz="0" w:space="0" w:color="auto"/>
        <w:bottom w:val="none" w:sz="0" w:space="0" w:color="auto"/>
        <w:right w:val="none" w:sz="0" w:space="0" w:color="auto"/>
      </w:divBdr>
    </w:div>
    <w:div w:id="1795757749">
      <w:bodyDiv w:val="1"/>
      <w:marLeft w:val="0"/>
      <w:marRight w:val="0"/>
      <w:marTop w:val="0"/>
      <w:marBottom w:val="0"/>
      <w:divBdr>
        <w:top w:val="none" w:sz="0" w:space="0" w:color="auto"/>
        <w:left w:val="none" w:sz="0" w:space="0" w:color="auto"/>
        <w:bottom w:val="none" w:sz="0" w:space="0" w:color="auto"/>
        <w:right w:val="none" w:sz="0" w:space="0" w:color="auto"/>
      </w:divBdr>
    </w:div>
    <w:div w:id="1795907778">
      <w:bodyDiv w:val="1"/>
      <w:marLeft w:val="0"/>
      <w:marRight w:val="0"/>
      <w:marTop w:val="0"/>
      <w:marBottom w:val="0"/>
      <w:divBdr>
        <w:top w:val="none" w:sz="0" w:space="0" w:color="auto"/>
        <w:left w:val="none" w:sz="0" w:space="0" w:color="auto"/>
        <w:bottom w:val="none" w:sz="0" w:space="0" w:color="auto"/>
        <w:right w:val="none" w:sz="0" w:space="0" w:color="auto"/>
      </w:divBdr>
    </w:div>
    <w:div w:id="1795975767">
      <w:bodyDiv w:val="1"/>
      <w:marLeft w:val="0"/>
      <w:marRight w:val="0"/>
      <w:marTop w:val="0"/>
      <w:marBottom w:val="0"/>
      <w:divBdr>
        <w:top w:val="none" w:sz="0" w:space="0" w:color="auto"/>
        <w:left w:val="none" w:sz="0" w:space="0" w:color="auto"/>
        <w:bottom w:val="none" w:sz="0" w:space="0" w:color="auto"/>
        <w:right w:val="none" w:sz="0" w:space="0" w:color="auto"/>
      </w:divBdr>
    </w:div>
    <w:div w:id="1796754695">
      <w:bodyDiv w:val="1"/>
      <w:marLeft w:val="0"/>
      <w:marRight w:val="0"/>
      <w:marTop w:val="0"/>
      <w:marBottom w:val="0"/>
      <w:divBdr>
        <w:top w:val="none" w:sz="0" w:space="0" w:color="auto"/>
        <w:left w:val="none" w:sz="0" w:space="0" w:color="auto"/>
        <w:bottom w:val="none" w:sz="0" w:space="0" w:color="auto"/>
        <w:right w:val="none" w:sz="0" w:space="0" w:color="auto"/>
      </w:divBdr>
    </w:div>
    <w:div w:id="1797092417">
      <w:bodyDiv w:val="1"/>
      <w:marLeft w:val="0"/>
      <w:marRight w:val="0"/>
      <w:marTop w:val="0"/>
      <w:marBottom w:val="0"/>
      <w:divBdr>
        <w:top w:val="none" w:sz="0" w:space="0" w:color="auto"/>
        <w:left w:val="none" w:sz="0" w:space="0" w:color="auto"/>
        <w:bottom w:val="none" w:sz="0" w:space="0" w:color="auto"/>
        <w:right w:val="none" w:sz="0" w:space="0" w:color="auto"/>
      </w:divBdr>
    </w:div>
    <w:div w:id="1797285662">
      <w:bodyDiv w:val="1"/>
      <w:marLeft w:val="0"/>
      <w:marRight w:val="0"/>
      <w:marTop w:val="0"/>
      <w:marBottom w:val="0"/>
      <w:divBdr>
        <w:top w:val="none" w:sz="0" w:space="0" w:color="auto"/>
        <w:left w:val="none" w:sz="0" w:space="0" w:color="auto"/>
        <w:bottom w:val="none" w:sz="0" w:space="0" w:color="auto"/>
        <w:right w:val="none" w:sz="0" w:space="0" w:color="auto"/>
      </w:divBdr>
    </w:div>
    <w:div w:id="1797408079">
      <w:bodyDiv w:val="1"/>
      <w:marLeft w:val="0"/>
      <w:marRight w:val="0"/>
      <w:marTop w:val="0"/>
      <w:marBottom w:val="0"/>
      <w:divBdr>
        <w:top w:val="none" w:sz="0" w:space="0" w:color="auto"/>
        <w:left w:val="none" w:sz="0" w:space="0" w:color="auto"/>
        <w:bottom w:val="none" w:sz="0" w:space="0" w:color="auto"/>
        <w:right w:val="none" w:sz="0" w:space="0" w:color="auto"/>
      </w:divBdr>
    </w:div>
    <w:div w:id="1797604293">
      <w:bodyDiv w:val="1"/>
      <w:marLeft w:val="0"/>
      <w:marRight w:val="0"/>
      <w:marTop w:val="0"/>
      <w:marBottom w:val="0"/>
      <w:divBdr>
        <w:top w:val="none" w:sz="0" w:space="0" w:color="auto"/>
        <w:left w:val="none" w:sz="0" w:space="0" w:color="auto"/>
        <w:bottom w:val="none" w:sz="0" w:space="0" w:color="auto"/>
        <w:right w:val="none" w:sz="0" w:space="0" w:color="auto"/>
      </w:divBdr>
    </w:div>
    <w:div w:id="1798134339">
      <w:bodyDiv w:val="1"/>
      <w:marLeft w:val="0"/>
      <w:marRight w:val="0"/>
      <w:marTop w:val="0"/>
      <w:marBottom w:val="0"/>
      <w:divBdr>
        <w:top w:val="none" w:sz="0" w:space="0" w:color="auto"/>
        <w:left w:val="none" w:sz="0" w:space="0" w:color="auto"/>
        <w:bottom w:val="none" w:sz="0" w:space="0" w:color="auto"/>
        <w:right w:val="none" w:sz="0" w:space="0" w:color="auto"/>
      </w:divBdr>
    </w:div>
    <w:div w:id="1798332680">
      <w:bodyDiv w:val="1"/>
      <w:marLeft w:val="0"/>
      <w:marRight w:val="0"/>
      <w:marTop w:val="0"/>
      <w:marBottom w:val="0"/>
      <w:divBdr>
        <w:top w:val="none" w:sz="0" w:space="0" w:color="auto"/>
        <w:left w:val="none" w:sz="0" w:space="0" w:color="auto"/>
        <w:bottom w:val="none" w:sz="0" w:space="0" w:color="auto"/>
        <w:right w:val="none" w:sz="0" w:space="0" w:color="auto"/>
      </w:divBdr>
    </w:div>
    <w:div w:id="1798522583">
      <w:bodyDiv w:val="1"/>
      <w:marLeft w:val="0"/>
      <w:marRight w:val="0"/>
      <w:marTop w:val="0"/>
      <w:marBottom w:val="0"/>
      <w:divBdr>
        <w:top w:val="none" w:sz="0" w:space="0" w:color="auto"/>
        <w:left w:val="none" w:sz="0" w:space="0" w:color="auto"/>
        <w:bottom w:val="none" w:sz="0" w:space="0" w:color="auto"/>
        <w:right w:val="none" w:sz="0" w:space="0" w:color="auto"/>
      </w:divBdr>
    </w:div>
    <w:div w:id="1798795028">
      <w:bodyDiv w:val="1"/>
      <w:marLeft w:val="0"/>
      <w:marRight w:val="0"/>
      <w:marTop w:val="0"/>
      <w:marBottom w:val="0"/>
      <w:divBdr>
        <w:top w:val="none" w:sz="0" w:space="0" w:color="auto"/>
        <w:left w:val="none" w:sz="0" w:space="0" w:color="auto"/>
        <w:bottom w:val="none" w:sz="0" w:space="0" w:color="auto"/>
        <w:right w:val="none" w:sz="0" w:space="0" w:color="auto"/>
      </w:divBdr>
    </w:div>
    <w:div w:id="1798984537">
      <w:bodyDiv w:val="1"/>
      <w:marLeft w:val="0"/>
      <w:marRight w:val="0"/>
      <w:marTop w:val="0"/>
      <w:marBottom w:val="0"/>
      <w:divBdr>
        <w:top w:val="none" w:sz="0" w:space="0" w:color="auto"/>
        <w:left w:val="none" w:sz="0" w:space="0" w:color="auto"/>
        <w:bottom w:val="none" w:sz="0" w:space="0" w:color="auto"/>
        <w:right w:val="none" w:sz="0" w:space="0" w:color="auto"/>
      </w:divBdr>
    </w:div>
    <w:div w:id="1799251998">
      <w:bodyDiv w:val="1"/>
      <w:marLeft w:val="0"/>
      <w:marRight w:val="0"/>
      <w:marTop w:val="0"/>
      <w:marBottom w:val="0"/>
      <w:divBdr>
        <w:top w:val="none" w:sz="0" w:space="0" w:color="auto"/>
        <w:left w:val="none" w:sz="0" w:space="0" w:color="auto"/>
        <w:bottom w:val="none" w:sz="0" w:space="0" w:color="auto"/>
        <w:right w:val="none" w:sz="0" w:space="0" w:color="auto"/>
      </w:divBdr>
    </w:div>
    <w:div w:id="1799254608">
      <w:bodyDiv w:val="1"/>
      <w:marLeft w:val="0"/>
      <w:marRight w:val="0"/>
      <w:marTop w:val="0"/>
      <w:marBottom w:val="0"/>
      <w:divBdr>
        <w:top w:val="none" w:sz="0" w:space="0" w:color="auto"/>
        <w:left w:val="none" w:sz="0" w:space="0" w:color="auto"/>
        <w:bottom w:val="none" w:sz="0" w:space="0" w:color="auto"/>
        <w:right w:val="none" w:sz="0" w:space="0" w:color="auto"/>
      </w:divBdr>
    </w:div>
    <w:div w:id="1799374458">
      <w:bodyDiv w:val="1"/>
      <w:marLeft w:val="0"/>
      <w:marRight w:val="0"/>
      <w:marTop w:val="0"/>
      <w:marBottom w:val="0"/>
      <w:divBdr>
        <w:top w:val="none" w:sz="0" w:space="0" w:color="auto"/>
        <w:left w:val="none" w:sz="0" w:space="0" w:color="auto"/>
        <w:bottom w:val="none" w:sz="0" w:space="0" w:color="auto"/>
        <w:right w:val="none" w:sz="0" w:space="0" w:color="auto"/>
      </w:divBdr>
    </w:div>
    <w:div w:id="1799563615">
      <w:bodyDiv w:val="1"/>
      <w:marLeft w:val="0"/>
      <w:marRight w:val="0"/>
      <w:marTop w:val="0"/>
      <w:marBottom w:val="0"/>
      <w:divBdr>
        <w:top w:val="none" w:sz="0" w:space="0" w:color="auto"/>
        <w:left w:val="none" w:sz="0" w:space="0" w:color="auto"/>
        <w:bottom w:val="none" w:sz="0" w:space="0" w:color="auto"/>
        <w:right w:val="none" w:sz="0" w:space="0" w:color="auto"/>
      </w:divBdr>
    </w:div>
    <w:div w:id="1799716544">
      <w:bodyDiv w:val="1"/>
      <w:marLeft w:val="0"/>
      <w:marRight w:val="0"/>
      <w:marTop w:val="0"/>
      <w:marBottom w:val="0"/>
      <w:divBdr>
        <w:top w:val="none" w:sz="0" w:space="0" w:color="auto"/>
        <w:left w:val="none" w:sz="0" w:space="0" w:color="auto"/>
        <w:bottom w:val="none" w:sz="0" w:space="0" w:color="auto"/>
        <w:right w:val="none" w:sz="0" w:space="0" w:color="auto"/>
      </w:divBdr>
    </w:div>
    <w:div w:id="1800032811">
      <w:bodyDiv w:val="1"/>
      <w:marLeft w:val="0"/>
      <w:marRight w:val="0"/>
      <w:marTop w:val="0"/>
      <w:marBottom w:val="0"/>
      <w:divBdr>
        <w:top w:val="none" w:sz="0" w:space="0" w:color="auto"/>
        <w:left w:val="none" w:sz="0" w:space="0" w:color="auto"/>
        <w:bottom w:val="none" w:sz="0" w:space="0" w:color="auto"/>
        <w:right w:val="none" w:sz="0" w:space="0" w:color="auto"/>
      </w:divBdr>
    </w:div>
    <w:div w:id="1801026484">
      <w:bodyDiv w:val="1"/>
      <w:marLeft w:val="0"/>
      <w:marRight w:val="0"/>
      <w:marTop w:val="0"/>
      <w:marBottom w:val="0"/>
      <w:divBdr>
        <w:top w:val="none" w:sz="0" w:space="0" w:color="auto"/>
        <w:left w:val="none" w:sz="0" w:space="0" w:color="auto"/>
        <w:bottom w:val="none" w:sz="0" w:space="0" w:color="auto"/>
        <w:right w:val="none" w:sz="0" w:space="0" w:color="auto"/>
      </w:divBdr>
    </w:div>
    <w:div w:id="1801217519">
      <w:bodyDiv w:val="1"/>
      <w:marLeft w:val="0"/>
      <w:marRight w:val="0"/>
      <w:marTop w:val="0"/>
      <w:marBottom w:val="0"/>
      <w:divBdr>
        <w:top w:val="none" w:sz="0" w:space="0" w:color="auto"/>
        <w:left w:val="none" w:sz="0" w:space="0" w:color="auto"/>
        <w:bottom w:val="none" w:sz="0" w:space="0" w:color="auto"/>
        <w:right w:val="none" w:sz="0" w:space="0" w:color="auto"/>
      </w:divBdr>
    </w:div>
    <w:div w:id="1801343498">
      <w:bodyDiv w:val="1"/>
      <w:marLeft w:val="0"/>
      <w:marRight w:val="0"/>
      <w:marTop w:val="0"/>
      <w:marBottom w:val="0"/>
      <w:divBdr>
        <w:top w:val="none" w:sz="0" w:space="0" w:color="auto"/>
        <w:left w:val="none" w:sz="0" w:space="0" w:color="auto"/>
        <w:bottom w:val="none" w:sz="0" w:space="0" w:color="auto"/>
        <w:right w:val="none" w:sz="0" w:space="0" w:color="auto"/>
      </w:divBdr>
    </w:div>
    <w:div w:id="1802452679">
      <w:bodyDiv w:val="1"/>
      <w:marLeft w:val="0"/>
      <w:marRight w:val="0"/>
      <w:marTop w:val="0"/>
      <w:marBottom w:val="0"/>
      <w:divBdr>
        <w:top w:val="none" w:sz="0" w:space="0" w:color="auto"/>
        <w:left w:val="none" w:sz="0" w:space="0" w:color="auto"/>
        <w:bottom w:val="none" w:sz="0" w:space="0" w:color="auto"/>
        <w:right w:val="none" w:sz="0" w:space="0" w:color="auto"/>
      </w:divBdr>
    </w:div>
    <w:div w:id="1802579803">
      <w:bodyDiv w:val="1"/>
      <w:marLeft w:val="0"/>
      <w:marRight w:val="0"/>
      <w:marTop w:val="0"/>
      <w:marBottom w:val="0"/>
      <w:divBdr>
        <w:top w:val="none" w:sz="0" w:space="0" w:color="auto"/>
        <w:left w:val="none" w:sz="0" w:space="0" w:color="auto"/>
        <w:bottom w:val="none" w:sz="0" w:space="0" w:color="auto"/>
        <w:right w:val="none" w:sz="0" w:space="0" w:color="auto"/>
      </w:divBdr>
    </w:div>
    <w:div w:id="1802646670">
      <w:bodyDiv w:val="1"/>
      <w:marLeft w:val="0"/>
      <w:marRight w:val="0"/>
      <w:marTop w:val="0"/>
      <w:marBottom w:val="0"/>
      <w:divBdr>
        <w:top w:val="none" w:sz="0" w:space="0" w:color="auto"/>
        <w:left w:val="none" w:sz="0" w:space="0" w:color="auto"/>
        <w:bottom w:val="none" w:sz="0" w:space="0" w:color="auto"/>
        <w:right w:val="none" w:sz="0" w:space="0" w:color="auto"/>
      </w:divBdr>
    </w:div>
    <w:div w:id="1803302441">
      <w:bodyDiv w:val="1"/>
      <w:marLeft w:val="0"/>
      <w:marRight w:val="0"/>
      <w:marTop w:val="0"/>
      <w:marBottom w:val="0"/>
      <w:divBdr>
        <w:top w:val="none" w:sz="0" w:space="0" w:color="auto"/>
        <w:left w:val="none" w:sz="0" w:space="0" w:color="auto"/>
        <w:bottom w:val="none" w:sz="0" w:space="0" w:color="auto"/>
        <w:right w:val="none" w:sz="0" w:space="0" w:color="auto"/>
      </w:divBdr>
    </w:div>
    <w:div w:id="1803814320">
      <w:bodyDiv w:val="1"/>
      <w:marLeft w:val="0"/>
      <w:marRight w:val="0"/>
      <w:marTop w:val="0"/>
      <w:marBottom w:val="0"/>
      <w:divBdr>
        <w:top w:val="none" w:sz="0" w:space="0" w:color="auto"/>
        <w:left w:val="none" w:sz="0" w:space="0" w:color="auto"/>
        <w:bottom w:val="none" w:sz="0" w:space="0" w:color="auto"/>
        <w:right w:val="none" w:sz="0" w:space="0" w:color="auto"/>
      </w:divBdr>
    </w:div>
    <w:div w:id="1803957020">
      <w:bodyDiv w:val="1"/>
      <w:marLeft w:val="0"/>
      <w:marRight w:val="0"/>
      <w:marTop w:val="0"/>
      <w:marBottom w:val="0"/>
      <w:divBdr>
        <w:top w:val="none" w:sz="0" w:space="0" w:color="auto"/>
        <w:left w:val="none" w:sz="0" w:space="0" w:color="auto"/>
        <w:bottom w:val="none" w:sz="0" w:space="0" w:color="auto"/>
        <w:right w:val="none" w:sz="0" w:space="0" w:color="auto"/>
      </w:divBdr>
    </w:div>
    <w:div w:id="1804035606">
      <w:bodyDiv w:val="1"/>
      <w:marLeft w:val="0"/>
      <w:marRight w:val="0"/>
      <w:marTop w:val="0"/>
      <w:marBottom w:val="0"/>
      <w:divBdr>
        <w:top w:val="none" w:sz="0" w:space="0" w:color="auto"/>
        <w:left w:val="none" w:sz="0" w:space="0" w:color="auto"/>
        <w:bottom w:val="none" w:sz="0" w:space="0" w:color="auto"/>
        <w:right w:val="none" w:sz="0" w:space="0" w:color="auto"/>
      </w:divBdr>
    </w:div>
    <w:div w:id="1804080568">
      <w:bodyDiv w:val="1"/>
      <w:marLeft w:val="0"/>
      <w:marRight w:val="0"/>
      <w:marTop w:val="0"/>
      <w:marBottom w:val="0"/>
      <w:divBdr>
        <w:top w:val="none" w:sz="0" w:space="0" w:color="auto"/>
        <w:left w:val="none" w:sz="0" w:space="0" w:color="auto"/>
        <w:bottom w:val="none" w:sz="0" w:space="0" w:color="auto"/>
        <w:right w:val="none" w:sz="0" w:space="0" w:color="auto"/>
      </w:divBdr>
    </w:div>
    <w:div w:id="1804496563">
      <w:bodyDiv w:val="1"/>
      <w:marLeft w:val="0"/>
      <w:marRight w:val="0"/>
      <w:marTop w:val="0"/>
      <w:marBottom w:val="0"/>
      <w:divBdr>
        <w:top w:val="none" w:sz="0" w:space="0" w:color="auto"/>
        <w:left w:val="none" w:sz="0" w:space="0" w:color="auto"/>
        <w:bottom w:val="none" w:sz="0" w:space="0" w:color="auto"/>
        <w:right w:val="none" w:sz="0" w:space="0" w:color="auto"/>
      </w:divBdr>
    </w:div>
    <w:div w:id="1805080867">
      <w:bodyDiv w:val="1"/>
      <w:marLeft w:val="0"/>
      <w:marRight w:val="0"/>
      <w:marTop w:val="0"/>
      <w:marBottom w:val="0"/>
      <w:divBdr>
        <w:top w:val="none" w:sz="0" w:space="0" w:color="auto"/>
        <w:left w:val="none" w:sz="0" w:space="0" w:color="auto"/>
        <w:bottom w:val="none" w:sz="0" w:space="0" w:color="auto"/>
        <w:right w:val="none" w:sz="0" w:space="0" w:color="auto"/>
      </w:divBdr>
    </w:div>
    <w:div w:id="1805150347">
      <w:bodyDiv w:val="1"/>
      <w:marLeft w:val="0"/>
      <w:marRight w:val="0"/>
      <w:marTop w:val="0"/>
      <w:marBottom w:val="0"/>
      <w:divBdr>
        <w:top w:val="none" w:sz="0" w:space="0" w:color="auto"/>
        <w:left w:val="none" w:sz="0" w:space="0" w:color="auto"/>
        <w:bottom w:val="none" w:sz="0" w:space="0" w:color="auto"/>
        <w:right w:val="none" w:sz="0" w:space="0" w:color="auto"/>
      </w:divBdr>
    </w:div>
    <w:div w:id="1805272812">
      <w:bodyDiv w:val="1"/>
      <w:marLeft w:val="0"/>
      <w:marRight w:val="0"/>
      <w:marTop w:val="0"/>
      <w:marBottom w:val="0"/>
      <w:divBdr>
        <w:top w:val="none" w:sz="0" w:space="0" w:color="auto"/>
        <w:left w:val="none" w:sz="0" w:space="0" w:color="auto"/>
        <w:bottom w:val="none" w:sz="0" w:space="0" w:color="auto"/>
        <w:right w:val="none" w:sz="0" w:space="0" w:color="auto"/>
      </w:divBdr>
    </w:div>
    <w:div w:id="1805389757">
      <w:bodyDiv w:val="1"/>
      <w:marLeft w:val="0"/>
      <w:marRight w:val="0"/>
      <w:marTop w:val="0"/>
      <w:marBottom w:val="0"/>
      <w:divBdr>
        <w:top w:val="none" w:sz="0" w:space="0" w:color="auto"/>
        <w:left w:val="none" w:sz="0" w:space="0" w:color="auto"/>
        <w:bottom w:val="none" w:sz="0" w:space="0" w:color="auto"/>
        <w:right w:val="none" w:sz="0" w:space="0" w:color="auto"/>
      </w:divBdr>
    </w:div>
    <w:div w:id="1805804328">
      <w:bodyDiv w:val="1"/>
      <w:marLeft w:val="0"/>
      <w:marRight w:val="0"/>
      <w:marTop w:val="0"/>
      <w:marBottom w:val="0"/>
      <w:divBdr>
        <w:top w:val="none" w:sz="0" w:space="0" w:color="auto"/>
        <w:left w:val="none" w:sz="0" w:space="0" w:color="auto"/>
        <w:bottom w:val="none" w:sz="0" w:space="0" w:color="auto"/>
        <w:right w:val="none" w:sz="0" w:space="0" w:color="auto"/>
      </w:divBdr>
    </w:div>
    <w:div w:id="1805922973">
      <w:bodyDiv w:val="1"/>
      <w:marLeft w:val="0"/>
      <w:marRight w:val="0"/>
      <w:marTop w:val="0"/>
      <w:marBottom w:val="0"/>
      <w:divBdr>
        <w:top w:val="none" w:sz="0" w:space="0" w:color="auto"/>
        <w:left w:val="none" w:sz="0" w:space="0" w:color="auto"/>
        <w:bottom w:val="none" w:sz="0" w:space="0" w:color="auto"/>
        <w:right w:val="none" w:sz="0" w:space="0" w:color="auto"/>
      </w:divBdr>
    </w:div>
    <w:div w:id="1805927930">
      <w:bodyDiv w:val="1"/>
      <w:marLeft w:val="0"/>
      <w:marRight w:val="0"/>
      <w:marTop w:val="0"/>
      <w:marBottom w:val="0"/>
      <w:divBdr>
        <w:top w:val="none" w:sz="0" w:space="0" w:color="auto"/>
        <w:left w:val="none" w:sz="0" w:space="0" w:color="auto"/>
        <w:bottom w:val="none" w:sz="0" w:space="0" w:color="auto"/>
        <w:right w:val="none" w:sz="0" w:space="0" w:color="auto"/>
      </w:divBdr>
    </w:div>
    <w:div w:id="1806042679">
      <w:bodyDiv w:val="1"/>
      <w:marLeft w:val="0"/>
      <w:marRight w:val="0"/>
      <w:marTop w:val="0"/>
      <w:marBottom w:val="0"/>
      <w:divBdr>
        <w:top w:val="none" w:sz="0" w:space="0" w:color="auto"/>
        <w:left w:val="none" w:sz="0" w:space="0" w:color="auto"/>
        <w:bottom w:val="none" w:sz="0" w:space="0" w:color="auto"/>
        <w:right w:val="none" w:sz="0" w:space="0" w:color="auto"/>
      </w:divBdr>
    </w:div>
    <w:div w:id="1806198408">
      <w:bodyDiv w:val="1"/>
      <w:marLeft w:val="0"/>
      <w:marRight w:val="0"/>
      <w:marTop w:val="0"/>
      <w:marBottom w:val="0"/>
      <w:divBdr>
        <w:top w:val="none" w:sz="0" w:space="0" w:color="auto"/>
        <w:left w:val="none" w:sz="0" w:space="0" w:color="auto"/>
        <w:bottom w:val="none" w:sz="0" w:space="0" w:color="auto"/>
        <w:right w:val="none" w:sz="0" w:space="0" w:color="auto"/>
      </w:divBdr>
    </w:div>
    <w:div w:id="1806270350">
      <w:bodyDiv w:val="1"/>
      <w:marLeft w:val="0"/>
      <w:marRight w:val="0"/>
      <w:marTop w:val="0"/>
      <w:marBottom w:val="0"/>
      <w:divBdr>
        <w:top w:val="none" w:sz="0" w:space="0" w:color="auto"/>
        <w:left w:val="none" w:sz="0" w:space="0" w:color="auto"/>
        <w:bottom w:val="none" w:sz="0" w:space="0" w:color="auto"/>
        <w:right w:val="none" w:sz="0" w:space="0" w:color="auto"/>
      </w:divBdr>
    </w:div>
    <w:div w:id="1806852535">
      <w:bodyDiv w:val="1"/>
      <w:marLeft w:val="0"/>
      <w:marRight w:val="0"/>
      <w:marTop w:val="0"/>
      <w:marBottom w:val="0"/>
      <w:divBdr>
        <w:top w:val="none" w:sz="0" w:space="0" w:color="auto"/>
        <w:left w:val="none" w:sz="0" w:space="0" w:color="auto"/>
        <w:bottom w:val="none" w:sz="0" w:space="0" w:color="auto"/>
        <w:right w:val="none" w:sz="0" w:space="0" w:color="auto"/>
      </w:divBdr>
    </w:div>
    <w:div w:id="1806963914">
      <w:bodyDiv w:val="1"/>
      <w:marLeft w:val="0"/>
      <w:marRight w:val="0"/>
      <w:marTop w:val="0"/>
      <w:marBottom w:val="0"/>
      <w:divBdr>
        <w:top w:val="none" w:sz="0" w:space="0" w:color="auto"/>
        <w:left w:val="none" w:sz="0" w:space="0" w:color="auto"/>
        <w:bottom w:val="none" w:sz="0" w:space="0" w:color="auto"/>
        <w:right w:val="none" w:sz="0" w:space="0" w:color="auto"/>
      </w:divBdr>
    </w:div>
    <w:div w:id="1807235595">
      <w:bodyDiv w:val="1"/>
      <w:marLeft w:val="0"/>
      <w:marRight w:val="0"/>
      <w:marTop w:val="0"/>
      <w:marBottom w:val="0"/>
      <w:divBdr>
        <w:top w:val="none" w:sz="0" w:space="0" w:color="auto"/>
        <w:left w:val="none" w:sz="0" w:space="0" w:color="auto"/>
        <w:bottom w:val="none" w:sz="0" w:space="0" w:color="auto"/>
        <w:right w:val="none" w:sz="0" w:space="0" w:color="auto"/>
      </w:divBdr>
    </w:div>
    <w:div w:id="1807310747">
      <w:bodyDiv w:val="1"/>
      <w:marLeft w:val="0"/>
      <w:marRight w:val="0"/>
      <w:marTop w:val="0"/>
      <w:marBottom w:val="0"/>
      <w:divBdr>
        <w:top w:val="none" w:sz="0" w:space="0" w:color="auto"/>
        <w:left w:val="none" w:sz="0" w:space="0" w:color="auto"/>
        <w:bottom w:val="none" w:sz="0" w:space="0" w:color="auto"/>
        <w:right w:val="none" w:sz="0" w:space="0" w:color="auto"/>
      </w:divBdr>
    </w:div>
    <w:div w:id="1807507111">
      <w:bodyDiv w:val="1"/>
      <w:marLeft w:val="0"/>
      <w:marRight w:val="0"/>
      <w:marTop w:val="0"/>
      <w:marBottom w:val="0"/>
      <w:divBdr>
        <w:top w:val="none" w:sz="0" w:space="0" w:color="auto"/>
        <w:left w:val="none" w:sz="0" w:space="0" w:color="auto"/>
        <w:bottom w:val="none" w:sz="0" w:space="0" w:color="auto"/>
        <w:right w:val="none" w:sz="0" w:space="0" w:color="auto"/>
      </w:divBdr>
    </w:div>
    <w:div w:id="1807893247">
      <w:bodyDiv w:val="1"/>
      <w:marLeft w:val="0"/>
      <w:marRight w:val="0"/>
      <w:marTop w:val="0"/>
      <w:marBottom w:val="0"/>
      <w:divBdr>
        <w:top w:val="none" w:sz="0" w:space="0" w:color="auto"/>
        <w:left w:val="none" w:sz="0" w:space="0" w:color="auto"/>
        <w:bottom w:val="none" w:sz="0" w:space="0" w:color="auto"/>
        <w:right w:val="none" w:sz="0" w:space="0" w:color="auto"/>
      </w:divBdr>
    </w:div>
    <w:div w:id="1808206737">
      <w:bodyDiv w:val="1"/>
      <w:marLeft w:val="0"/>
      <w:marRight w:val="0"/>
      <w:marTop w:val="0"/>
      <w:marBottom w:val="0"/>
      <w:divBdr>
        <w:top w:val="none" w:sz="0" w:space="0" w:color="auto"/>
        <w:left w:val="none" w:sz="0" w:space="0" w:color="auto"/>
        <w:bottom w:val="none" w:sz="0" w:space="0" w:color="auto"/>
        <w:right w:val="none" w:sz="0" w:space="0" w:color="auto"/>
      </w:divBdr>
    </w:div>
    <w:div w:id="1808351260">
      <w:bodyDiv w:val="1"/>
      <w:marLeft w:val="0"/>
      <w:marRight w:val="0"/>
      <w:marTop w:val="0"/>
      <w:marBottom w:val="0"/>
      <w:divBdr>
        <w:top w:val="none" w:sz="0" w:space="0" w:color="auto"/>
        <w:left w:val="none" w:sz="0" w:space="0" w:color="auto"/>
        <w:bottom w:val="none" w:sz="0" w:space="0" w:color="auto"/>
        <w:right w:val="none" w:sz="0" w:space="0" w:color="auto"/>
      </w:divBdr>
    </w:div>
    <w:div w:id="1808425737">
      <w:bodyDiv w:val="1"/>
      <w:marLeft w:val="0"/>
      <w:marRight w:val="0"/>
      <w:marTop w:val="0"/>
      <w:marBottom w:val="0"/>
      <w:divBdr>
        <w:top w:val="none" w:sz="0" w:space="0" w:color="auto"/>
        <w:left w:val="none" w:sz="0" w:space="0" w:color="auto"/>
        <w:bottom w:val="none" w:sz="0" w:space="0" w:color="auto"/>
        <w:right w:val="none" w:sz="0" w:space="0" w:color="auto"/>
      </w:divBdr>
    </w:div>
    <w:div w:id="1808429311">
      <w:bodyDiv w:val="1"/>
      <w:marLeft w:val="0"/>
      <w:marRight w:val="0"/>
      <w:marTop w:val="0"/>
      <w:marBottom w:val="0"/>
      <w:divBdr>
        <w:top w:val="none" w:sz="0" w:space="0" w:color="auto"/>
        <w:left w:val="none" w:sz="0" w:space="0" w:color="auto"/>
        <w:bottom w:val="none" w:sz="0" w:space="0" w:color="auto"/>
        <w:right w:val="none" w:sz="0" w:space="0" w:color="auto"/>
      </w:divBdr>
    </w:div>
    <w:div w:id="1808936761">
      <w:bodyDiv w:val="1"/>
      <w:marLeft w:val="0"/>
      <w:marRight w:val="0"/>
      <w:marTop w:val="0"/>
      <w:marBottom w:val="0"/>
      <w:divBdr>
        <w:top w:val="none" w:sz="0" w:space="0" w:color="auto"/>
        <w:left w:val="none" w:sz="0" w:space="0" w:color="auto"/>
        <w:bottom w:val="none" w:sz="0" w:space="0" w:color="auto"/>
        <w:right w:val="none" w:sz="0" w:space="0" w:color="auto"/>
      </w:divBdr>
    </w:div>
    <w:div w:id="1809080375">
      <w:bodyDiv w:val="1"/>
      <w:marLeft w:val="0"/>
      <w:marRight w:val="0"/>
      <w:marTop w:val="0"/>
      <w:marBottom w:val="0"/>
      <w:divBdr>
        <w:top w:val="none" w:sz="0" w:space="0" w:color="auto"/>
        <w:left w:val="none" w:sz="0" w:space="0" w:color="auto"/>
        <w:bottom w:val="none" w:sz="0" w:space="0" w:color="auto"/>
        <w:right w:val="none" w:sz="0" w:space="0" w:color="auto"/>
      </w:divBdr>
    </w:div>
    <w:div w:id="1809737043">
      <w:bodyDiv w:val="1"/>
      <w:marLeft w:val="0"/>
      <w:marRight w:val="0"/>
      <w:marTop w:val="0"/>
      <w:marBottom w:val="0"/>
      <w:divBdr>
        <w:top w:val="none" w:sz="0" w:space="0" w:color="auto"/>
        <w:left w:val="none" w:sz="0" w:space="0" w:color="auto"/>
        <w:bottom w:val="none" w:sz="0" w:space="0" w:color="auto"/>
        <w:right w:val="none" w:sz="0" w:space="0" w:color="auto"/>
      </w:divBdr>
    </w:div>
    <w:div w:id="1809931637">
      <w:bodyDiv w:val="1"/>
      <w:marLeft w:val="0"/>
      <w:marRight w:val="0"/>
      <w:marTop w:val="0"/>
      <w:marBottom w:val="0"/>
      <w:divBdr>
        <w:top w:val="none" w:sz="0" w:space="0" w:color="auto"/>
        <w:left w:val="none" w:sz="0" w:space="0" w:color="auto"/>
        <w:bottom w:val="none" w:sz="0" w:space="0" w:color="auto"/>
        <w:right w:val="none" w:sz="0" w:space="0" w:color="auto"/>
      </w:divBdr>
    </w:div>
    <w:div w:id="1810054267">
      <w:bodyDiv w:val="1"/>
      <w:marLeft w:val="0"/>
      <w:marRight w:val="0"/>
      <w:marTop w:val="0"/>
      <w:marBottom w:val="0"/>
      <w:divBdr>
        <w:top w:val="none" w:sz="0" w:space="0" w:color="auto"/>
        <w:left w:val="none" w:sz="0" w:space="0" w:color="auto"/>
        <w:bottom w:val="none" w:sz="0" w:space="0" w:color="auto"/>
        <w:right w:val="none" w:sz="0" w:space="0" w:color="auto"/>
      </w:divBdr>
    </w:div>
    <w:div w:id="1810125131">
      <w:bodyDiv w:val="1"/>
      <w:marLeft w:val="0"/>
      <w:marRight w:val="0"/>
      <w:marTop w:val="0"/>
      <w:marBottom w:val="0"/>
      <w:divBdr>
        <w:top w:val="none" w:sz="0" w:space="0" w:color="auto"/>
        <w:left w:val="none" w:sz="0" w:space="0" w:color="auto"/>
        <w:bottom w:val="none" w:sz="0" w:space="0" w:color="auto"/>
        <w:right w:val="none" w:sz="0" w:space="0" w:color="auto"/>
      </w:divBdr>
    </w:div>
    <w:div w:id="1810131175">
      <w:bodyDiv w:val="1"/>
      <w:marLeft w:val="0"/>
      <w:marRight w:val="0"/>
      <w:marTop w:val="0"/>
      <w:marBottom w:val="0"/>
      <w:divBdr>
        <w:top w:val="none" w:sz="0" w:space="0" w:color="auto"/>
        <w:left w:val="none" w:sz="0" w:space="0" w:color="auto"/>
        <w:bottom w:val="none" w:sz="0" w:space="0" w:color="auto"/>
        <w:right w:val="none" w:sz="0" w:space="0" w:color="auto"/>
      </w:divBdr>
    </w:div>
    <w:div w:id="1810197707">
      <w:bodyDiv w:val="1"/>
      <w:marLeft w:val="0"/>
      <w:marRight w:val="0"/>
      <w:marTop w:val="0"/>
      <w:marBottom w:val="0"/>
      <w:divBdr>
        <w:top w:val="none" w:sz="0" w:space="0" w:color="auto"/>
        <w:left w:val="none" w:sz="0" w:space="0" w:color="auto"/>
        <w:bottom w:val="none" w:sz="0" w:space="0" w:color="auto"/>
        <w:right w:val="none" w:sz="0" w:space="0" w:color="auto"/>
      </w:divBdr>
    </w:div>
    <w:div w:id="1810586604">
      <w:bodyDiv w:val="1"/>
      <w:marLeft w:val="0"/>
      <w:marRight w:val="0"/>
      <w:marTop w:val="0"/>
      <w:marBottom w:val="0"/>
      <w:divBdr>
        <w:top w:val="none" w:sz="0" w:space="0" w:color="auto"/>
        <w:left w:val="none" w:sz="0" w:space="0" w:color="auto"/>
        <w:bottom w:val="none" w:sz="0" w:space="0" w:color="auto"/>
        <w:right w:val="none" w:sz="0" w:space="0" w:color="auto"/>
      </w:divBdr>
    </w:div>
    <w:div w:id="1811358549">
      <w:bodyDiv w:val="1"/>
      <w:marLeft w:val="0"/>
      <w:marRight w:val="0"/>
      <w:marTop w:val="0"/>
      <w:marBottom w:val="0"/>
      <w:divBdr>
        <w:top w:val="none" w:sz="0" w:space="0" w:color="auto"/>
        <w:left w:val="none" w:sz="0" w:space="0" w:color="auto"/>
        <w:bottom w:val="none" w:sz="0" w:space="0" w:color="auto"/>
        <w:right w:val="none" w:sz="0" w:space="0" w:color="auto"/>
      </w:divBdr>
    </w:div>
    <w:div w:id="1811435062">
      <w:bodyDiv w:val="1"/>
      <w:marLeft w:val="0"/>
      <w:marRight w:val="0"/>
      <w:marTop w:val="0"/>
      <w:marBottom w:val="0"/>
      <w:divBdr>
        <w:top w:val="none" w:sz="0" w:space="0" w:color="auto"/>
        <w:left w:val="none" w:sz="0" w:space="0" w:color="auto"/>
        <w:bottom w:val="none" w:sz="0" w:space="0" w:color="auto"/>
        <w:right w:val="none" w:sz="0" w:space="0" w:color="auto"/>
      </w:divBdr>
    </w:div>
    <w:div w:id="1811480607">
      <w:bodyDiv w:val="1"/>
      <w:marLeft w:val="0"/>
      <w:marRight w:val="0"/>
      <w:marTop w:val="0"/>
      <w:marBottom w:val="0"/>
      <w:divBdr>
        <w:top w:val="none" w:sz="0" w:space="0" w:color="auto"/>
        <w:left w:val="none" w:sz="0" w:space="0" w:color="auto"/>
        <w:bottom w:val="none" w:sz="0" w:space="0" w:color="auto"/>
        <w:right w:val="none" w:sz="0" w:space="0" w:color="auto"/>
      </w:divBdr>
    </w:div>
    <w:div w:id="1811553259">
      <w:bodyDiv w:val="1"/>
      <w:marLeft w:val="0"/>
      <w:marRight w:val="0"/>
      <w:marTop w:val="0"/>
      <w:marBottom w:val="0"/>
      <w:divBdr>
        <w:top w:val="none" w:sz="0" w:space="0" w:color="auto"/>
        <w:left w:val="none" w:sz="0" w:space="0" w:color="auto"/>
        <w:bottom w:val="none" w:sz="0" w:space="0" w:color="auto"/>
        <w:right w:val="none" w:sz="0" w:space="0" w:color="auto"/>
      </w:divBdr>
    </w:div>
    <w:div w:id="1811895519">
      <w:bodyDiv w:val="1"/>
      <w:marLeft w:val="0"/>
      <w:marRight w:val="0"/>
      <w:marTop w:val="0"/>
      <w:marBottom w:val="0"/>
      <w:divBdr>
        <w:top w:val="none" w:sz="0" w:space="0" w:color="auto"/>
        <w:left w:val="none" w:sz="0" w:space="0" w:color="auto"/>
        <w:bottom w:val="none" w:sz="0" w:space="0" w:color="auto"/>
        <w:right w:val="none" w:sz="0" w:space="0" w:color="auto"/>
      </w:divBdr>
    </w:div>
    <w:div w:id="1811945989">
      <w:bodyDiv w:val="1"/>
      <w:marLeft w:val="0"/>
      <w:marRight w:val="0"/>
      <w:marTop w:val="0"/>
      <w:marBottom w:val="0"/>
      <w:divBdr>
        <w:top w:val="none" w:sz="0" w:space="0" w:color="auto"/>
        <w:left w:val="none" w:sz="0" w:space="0" w:color="auto"/>
        <w:bottom w:val="none" w:sz="0" w:space="0" w:color="auto"/>
        <w:right w:val="none" w:sz="0" w:space="0" w:color="auto"/>
      </w:divBdr>
    </w:div>
    <w:div w:id="1812093705">
      <w:bodyDiv w:val="1"/>
      <w:marLeft w:val="0"/>
      <w:marRight w:val="0"/>
      <w:marTop w:val="0"/>
      <w:marBottom w:val="0"/>
      <w:divBdr>
        <w:top w:val="none" w:sz="0" w:space="0" w:color="auto"/>
        <w:left w:val="none" w:sz="0" w:space="0" w:color="auto"/>
        <w:bottom w:val="none" w:sz="0" w:space="0" w:color="auto"/>
        <w:right w:val="none" w:sz="0" w:space="0" w:color="auto"/>
      </w:divBdr>
    </w:div>
    <w:div w:id="1812097521">
      <w:bodyDiv w:val="1"/>
      <w:marLeft w:val="0"/>
      <w:marRight w:val="0"/>
      <w:marTop w:val="0"/>
      <w:marBottom w:val="0"/>
      <w:divBdr>
        <w:top w:val="none" w:sz="0" w:space="0" w:color="auto"/>
        <w:left w:val="none" w:sz="0" w:space="0" w:color="auto"/>
        <w:bottom w:val="none" w:sz="0" w:space="0" w:color="auto"/>
        <w:right w:val="none" w:sz="0" w:space="0" w:color="auto"/>
      </w:divBdr>
    </w:div>
    <w:div w:id="1812364240">
      <w:bodyDiv w:val="1"/>
      <w:marLeft w:val="0"/>
      <w:marRight w:val="0"/>
      <w:marTop w:val="0"/>
      <w:marBottom w:val="0"/>
      <w:divBdr>
        <w:top w:val="none" w:sz="0" w:space="0" w:color="auto"/>
        <w:left w:val="none" w:sz="0" w:space="0" w:color="auto"/>
        <w:bottom w:val="none" w:sz="0" w:space="0" w:color="auto"/>
        <w:right w:val="none" w:sz="0" w:space="0" w:color="auto"/>
      </w:divBdr>
    </w:div>
    <w:div w:id="1812403285">
      <w:bodyDiv w:val="1"/>
      <w:marLeft w:val="0"/>
      <w:marRight w:val="0"/>
      <w:marTop w:val="0"/>
      <w:marBottom w:val="0"/>
      <w:divBdr>
        <w:top w:val="none" w:sz="0" w:space="0" w:color="auto"/>
        <w:left w:val="none" w:sz="0" w:space="0" w:color="auto"/>
        <w:bottom w:val="none" w:sz="0" w:space="0" w:color="auto"/>
        <w:right w:val="none" w:sz="0" w:space="0" w:color="auto"/>
      </w:divBdr>
    </w:div>
    <w:div w:id="1812474877">
      <w:bodyDiv w:val="1"/>
      <w:marLeft w:val="0"/>
      <w:marRight w:val="0"/>
      <w:marTop w:val="0"/>
      <w:marBottom w:val="0"/>
      <w:divBdr>
        <w:top w:val="none" w:sz="0" w:space="0" w:color="auto"/>
        <w:left w:val="none" w:sz="0" w:space="0" w:color="auto"/>
        <w:bottom w:val="none" w:sz="0" w:space="0" w:color="auto"/>
        <w:right w:val="none" w:sz="0" w:space="0" w:color="auto"/>
      </w:divBdr>
    </w:div>
    <w:div w:id="1812477358">
      <w:bodyDiv w:val="1"/>
      <w:marLeft w:val="0"/>
      <w:marRight w:val="0"/>
      <w:marTop w:val="0"/>
      <w:marBottom w:val="0"/>
      <w:divBdr>
        <w:top w:val="none" w:sz="0" w:space="0" w:color="auto"/>
        <w:left w:val="none" w:sz="0" w:space="0" w:color="auto"/>
        <w:bottom w:val="none" w:sz="0" w:space="0" w:color="auto"/>
        <w:right w:val="none" w:sz="0" w:space="0" w:color="auto"/>
      </w:divBdr>
    </w:div>
    <w:div w:id="1812672163">
      <w:bodyDiv w:val="1"/>
      <w:marLeft w:val="0"/>
      <w:marRight w:val="0"/>
      <w:marTop w:val="0"/>
      <w:marBottom w:val="0"/>
      <w:divBdr>
        <w:top w:val="none" w:sz="0" w:space="0" w:color="auto"/>
        <w:left w:val="none" w:sz="0" w:space="0" w:color="auto"/>
        <w:bottom w:val="none" w:sz="0" w:space="0" w:color="auto"/>
        <w:right w:val="none" w:sz="0" w:space="0" w:color="auto"/>
      </w:divBdr>
    </w:div>
    <w:div w:id="1812945582">
      <w:bodyDiv w:val="1"/>
      <w:marLeft w:val="0"/>
      <w:marRight w:val="0"/>
      <w:marTop w:val="0"/>
      <w:marBottom w:val="0"/>
      <w:divBdr>
        <w:top w:val="none" w:sz="0" w:space="0" w:color="auto"/>
        <w:left w:val="none" w:sz="0" w:space="0" w:color="auto"/>
        <w:bottom w:val="none" w:sz="0" w:space="0" w:color="auto"/>
        <w:right w:val="none" w:sz="0" w:space="0" w:color="auto"/>
      </w:divBdr>
    </w:div>
    <w:div w:id="1813864102">
      <w:bodyDiv w:val="1"/>
      <w:marLeft w:val="0"/>
      <w:marRight w:val="0"/>
      <w:marTop w:val="0"/>
      <w:marBottom w:val="0"/>
      <w:divBdr>
        <w:top w:val="none" w:sz="0" w:space="0" w:color="auto"/>
        <w:left w:val="none" w:sz="0" w:space="0" w:color="auto"/>
        <w:bottom w:val="none" w:sz="0" w:space="0" w:color="auto"/>
        <w:right w:val="none" w:sz="0" w:space="0" w:color="auto"/>
      </w:divBdr>
    </w:div>
    <w:div w:id="1814055538">
      <w:bodyDiv w:val="1"/>
      <w:marLeft w:val="0"/>
      <w:marRight w:val="0"/>
      <w:marTop w:val="0"/>
      <w:marBottom w:val="0"/>
      <w:divBdr>
        <w:top w:val="none" w:sz="0" w:space="0" w:color="auto"/>
        <w:left w:val="none" w:sz="0" w:space="0" w:color="auto"/>
        <w:bottom w:val="none" w:sz="0" w:space="0" w:color="auto"/>
        <w:right w:val="none" w:sz="0" w:space="0" w:color="auto"/>
      </w:divBdr>
    </w:div>
    <w:div w:id="1814327232">
      <w:bodyDiv w:val="1"/>
      <w:marLeft w:val="0"/>
      <w:marRight w:val="0"/>
      <w:marTop w:val="0"/>
      <w:marBottom w:val="0"/>
      <w:divBdr>
        <w:top w:val="none" w:sz="0" w:space="0" w:color="auto"/>
        <w:left w:val="none" w:sz="0" w:space="0" w:color="auto"/>
        <w:bottom w:val="none" w:sz="0" w:space="0" w:color="auto"/>
        <w:right w:val="none" w:sz="0" w:space="0" w:color="auto"/>
      </w:divBdr>
    </w:div>
    <w:div w:id="1814758125">
      <w:bodyDiv w:val="1"/>
      <w:marLeft w:val="0"/>
      <w:marRight w:val="0"/>
      <w:marTop w:val="0"/>
      <w:marBottom w:val="0"/>
      <w:divBdr>
        <w:top w:val="none" w:sz="0" w:space="0" w:color="auto"/>
        <w:left w:val="none" w:sz="0" w:space="0" w:color="auto"/>
        <w:bottom w:val="none" w:sz="0" w:space="0" w:color="auto"/>
        <w:right w:val="none" w:sz="0" w:space="0" w:color="auto"/>
      </w:divBdr>
    </w:div>
    <w:div w:id="1815028239">
      <w:bodyDiv w:val="1"/>
      <w:marLeft w:val="0"/>
      <w:marRight w:val="0"/>
      <w:marTop w:val="0"/>
      <w:marBottom w:val="0"/>
      <w:divBdr>
        <w:top w:val="none" w:sz="0" w:space="0" w:color="auto"/>
        <w:left w:val="none" w:sz="0" w:space="0" w:color="auto"/>
        <w:bottom w:val="none" w:sz="0" w:space="0" w:color="auto"/>
        <w:right w:val="none" w:sz="0" w:space="0" w:color="auto"/>
      </w:divBdr>
    </w:div>
    <w:div w:id="1815103640">
      <w:bodyDiv w:val="1"/>
      <w:marLeft w:val="0"/>
      <w:marRight w:val="0"/>
      <w:marTop w:val="0"/>
      <w:marBottom w:val="0"/>
      <w:divBdr>
        <w:top w:val="none" w:sz="0" w:space="0" w:color="auto"/>
        <w:left w:val="none" w:sz="0" w:space="0" w:color="auto"/>
        <w:bottom w:val="none" w:sz="0" w:space="0" w:color="auto"/>
        <w:right w:val="none" w:sz="0" w:space="0" w:color="auto"/>
      </w:divBdr>
    </w:div>
    <w:div w:id="1815298030">
      <w:bodyDiv w:val="1"/>
      <w:marLeft w:val="0"/>
      <w:marRight w:val="0"/>
      <w:marTop w:val="0"/>
      <w:marBottom w:val="0"/>
      <w:divBdr>
        <w:top w:val="none" w:sz="0" w:space="0" w:color="auto"/>
        <w:left w:val="none" w:sz="0" w:space="0" w:color="auto"/>
        <w:bottom w:val="none" w:sz="0" w:space="0" w:color="auto"/>
        <w:right w:val="none" w:sz="0" w:space="0" w:color="auto"/>
      </w:divBdr>
    </w:div>
    <w:div w:id="1815564170">
      <w:bodyDiv w:val="1"/>
      <w:marLeft w:val="0"/>
      <w:marRight w:val="0"/>
      <w:marTop w:val="0"/>
      <w:marBottom w:val="0"/>
      <w:divBdr>
        <w:top w:val="none" w:sz="0" w:space="0" w:color="auto"/>
        <w:left w:val="none" w:sz="0" w:space="0" w:color="auto"/>
        <w:bottom w:val="none" w:sz="0" w:space="0" w:color="auto"/>
        <w:right w:val="none" w:sz="0" w:space="0" w:color="auto"/>
      </w:divBdr>
    </w:div>
    <w:div w:id="1816146597">
      <w:bodyDiv w:val="1"/>
      <w:marLeft w:val="0"/>
      <w:marRight w:val="0"/>
      <w:marTop w:val="0"/>
      <w:marBottom w:val="0"/>
      <w:divBdr>
        <w:top w:val="none" w:sz="0" w:space="0" w:color="auto"/>
        <w:left w:val="none" w:sz="0" w:space="0" w:color="auto"/>
        <w:bottom w:val="none" w:sz="0" w:space="0" w:color="auto"/>
        <w:right w:val="none" w:sz="0" w:space="0" w:color="auto"/>
      </w:divBdr>
    </w:div>
    <w:div w:id="1816217976">
      <w:bodyDiv w:val="1"/>
      <w:marLeft w:val="0"/>
      <w:marRight w:val="0"/>
      <w:marTop w:val="0"/>
      <w:marBottom w:val="0"/>
      <w:divBdr>
        <w:top w:val="none" w:sz="0" w:space="0" w:color="auto"/>
        <w:left w:val="none" w:sz="0" w:space="0" w:color="auto"/>
        <w:bottom w:val="none" w:sz="0" w:space="0" w:color="auto"/>
        <w:right w:val="none" w:sz="0" w:space="0" w:color="auto"/>
      </w:divBdr>
    </w:div>
    <w:div w:id="1816288212">
      <w:bodyDiv w:val="1"/>
      <w:marLeft w:val="0"/>
      <w:marRight w:val="0"/>
      <w:marTop w:val="0"/>
      <w:marBottom w:val="0"/>
      <w:divBdr>
        <w:top w:val="none" w:sz="0" w:space="0" w:color="auto"/>
        <w:left w:val="none" w:sz="0" w:space="0" w:color="auto"/>
        <w:bottom w:val="none" w:sz="0" w:space="0" w:color="auto"/>
        <w:right w:val="none" w:sz="0" w:space="0" w:color="auto"/>
      </w:divBdr>
    </w:div>
    <w:div w:id="1816331495">
      <w:bodyDiv w:val="1"/>
      <w:marLeft w:val="0"/>
      <w:marRight w:val="0"/>
      <w:marTop w:val="0"/>
      <w:marBottom w:val="0"/>
      <w:divBdr>
        <w:top w:val="none" w:sz="0" w:space="0" w:color="auto"/>
        <w:left w:val="none" w:sz="0" w:space="0" w:color="auto"/>
        <w:bottom w:val="none" w:sz="0" w:space="0" w:color="auto"/>
        <w:right w:val="none" w:sz="0" w:space="0" w:color="auto"/>
      </w:divBdr>
    </w:div>
    <w:div w:id="1816489488">
      <w:bodyDiv w:val="1"/>
      <w:marLeft w:val="0"/>
      <w:marRight w:val="0"/>
      <w:marTop w:val="0"/>
      <w:marBottom w:val="0"/>
      <w:divBdr>
        <w:top w:val="none" w:sz="0" w:space="0" w:color="auto"/>
        <w:left w:val="none" w:sz="0" w:space="0" w:color="auto"/>
        <w:bottom w:val="none" w:sz="0" w:space="0" w:color="auto"/>
        <w:right w:val="none" w:sz="0" w:space="0" w:color="auto"/>
      </w:divBdr>
    </w:div>
    <w:div w:id="1817062907">
      <w:bodyDiv w:val="1"/>
      <w:marLeft w:val="0"/>
      <w:marRight w:val="0"/>
      <w:marTop w:val="0"/>
      <w:marBottom w:val="0"/>
      <w:divBdr>
        <w:top w:val="none" w:sz="0" w:space="0" w:color="auto"/>
        <w:left w:val="none" w:sz="0" w:space="0" w:color="auto"/>
        <w:bottom w:val="none" w:sz="0" w:space="0" w:color="auto"/>
        <w:right w:val="none" w:sz="0" w:space="0" w:color="auto"/>
      </w:divBdr>
    </w:div>
    <w:div w:id="1817069587">
      <w:bodyDiv w:val="1"/>
      <w:marLeft w:val="0"/>
      <w:marRight w:val="0"/>
      <w:marTop w:val="0"/>
      <w:marBottom w:val="0"/>
      <w:divBdr>
        <w:top w:val="none" w:sz="0" w:space="0" w:color="auto"/>
        <w:left w:val="none" w:sz="0" w:space="0" w:color="auto"/>
        <w:bottom w:val="none" w:sz="0" w:space="0" w:color="auto"/>
        <w:right w:val="none" w:sz="0" w:space="0" w:color="auto"/>
      </w:divBdr>
    </w:div>
    <w:div w:id="1817257378">
      <w:bodyDiv w:val="1"/>
      <w:marLeft w:val="0"/>
      <w:marRight w:val="0"/>
      <w:marTop w:val="0"/>
      <w:marBottom w:val="0"/>
      <w:divBdr>
        <w:top w:val="none" w:sz="0" w:space="0" w:color="auto"/>
        <w:left w:val="none" w:sz="0" w:space="0" w:color="auto"/>
        <w:bottom w:val="none" w:sz="0" w:space="0" w:color="auto"/>
        <w:right w:val="none" w:sz="0" w:space="0" w:color="auto"/>
      </w:divBdr>
    </w:div>
    <w:div w:id="1817379871">
      <w:bodyDiv w:val="1"/>
      <w:marLeft w:val="0"/>
      <w:marRight w:val="0"/>
      <w:marTop w:val="0"/>
      <w:marBottom w:val="0"/>
      <w:divBdr>
        <w:top w:val="none" w:sz="0" w:space="0" w:color="auto"/>
        <w:left w:val="none" w:sz="0" w:space="0" w:color="auto"/>
        <w:bottom w:val="none" w:sz="0" w:space="0" w:color="auto"/>
        <w:right w:val="none" w:sz="0" w:space="0" w:color="auto"/>
      </w:divBdr>
    </w:div>
    <w:div w:id="1817379894">
      <w:bodyDiv w:val="1"/>
      <w:marLeft w:val="0"/>
      <w:marRight w:val="0"/>
      <w:marTop w:val="0"/>
      <w:marBottom w:val="0"/>
      <w:divBdr>
        <w:top w:val="none" w:sz="0" w:space="0" w:color="auto"/>
        <w:left w:val="none" w:sz="0" w:space="0" w:color="auto"/>
        <w:bottom w:val="none" w:sz="0" w:space="0" w:color="auto"/>
        <w:right w:val="none" w:sz="0" w:space="0" w:color="auto"/>
      </w:divBdr>
    </w:div>
    <w:div w:id="1817449156">
      <w:bodyDiv w:val="1"/>
      <w:marLeft w:val="0"/>
      <w:marRight w:val="0"/>
      <w:marTop w:val="0"/>
      <w:marBottom w:val="0"/>
      <w:divBdr>
        <w:top w:val="none" w:sz="0" w:space="0" w:color="auto"/>
        <w:left w:val="none" w:sz="0" w:space="0" w:color="auto"/>
        <w:bottom w:val="none" w:sz="0" w:space="0" w:color="auto"/>
        <w:right w:val="none" w:sz="0" w:space="0" w:color="auto"/>
      </w:divBdr>
    </w:div>
    <w:div w:id="1818104043">
      <w:bodyDiv w:val="1"/>
      <w:marLeft w:val="0"/>
      <w:marRight w:val="0"/>
      <w:marTop w:val="0"/>
      <w:marBottom w:val="0"/>
      <w:divBdr>
        <w:top w:val="none" w:sz="0" w:space="0" w:color="auto"/>
        <w:left w:val="none" w:sz="0" w:space="0" w:color="auto"/>
        <w:bottom w:val="none" w:sz="0" w:space="0" w:color="auto"/>
        <w:right w:val="none" w:sz="0" w:space="0" w:color="auto"/>
      </w:divBdr>
    </w:div>
    <w:div w:id="1818493451">
      <w:bodyDiv w:val="1"/>
      <w:marLeft w:val="0"/>
      <w:marRight w:val="0"/>
      <w:marTop w:val="0"/>
      <w:marBottom w:val="0"/>
      <w:divBdr>
        <w:top w:val="none" w:sz="0" w:space="0" w:color="auto"/>
        <w:left w:val="none" w:sz="0" w:space="0" w:color="auto"/>
        <w:bottom w:val="none" w:sz="0" w:space="0" w:color="auto"/>
        <w:right w:val="none" w:sz="0" w:space="0" w:color="auto"/>
      </w:divBdr>
    </w:div>
    <w:div w:id="1818692715">
      <w:bodyDiv w:val="1"/>
      <w:marLeft w:val="0"/>
      <w:marRight w:val="0"/>
      <w:marTop w:val="0"/>
      <w:marBottom w:val="0"/>
      <w:divBdr>
        <w:top w:val="none" w:sz="0" w:space="0" w:color="auto"/>
        <w:left w:val="none" w:sz="0" w:space="0" w:color="auto"/>
        <w:bottom w:val="none" w:sz="0" w:space="0" w:color="auto"/>
        <w:right w:val="none" w:sz="0" w:space="0" w:color="auto"/>
      </w:divBdr>
    </w:div>
    <w:div w:id="1818760861">
      <w:bodyDiv w:val="1"/>
      <w:marLeft w:val="0"/>
      <w:marRight w:val="0"/>
      <w:marTop w:val="0"/>
      <w:marBottom w:val="0"/>
      <w:divBdr>
        <w:top w:val="none" w:sz="0" w:space="0" w:color="auto"/>
        <w:left w:val="none" w:sz="0" w:space="0" w:color="auto"/>
        <w:bottom w:val="none" w:sz="0" w:space="0" w:color="auto"/>
        <w:right w:val="none" w:sz="0" w:space="0" w:color="auto"/>
      </w:divBdr>
    </w:div>
    <w:div w:id="1819103895">
      <w:bodyDiv w:val="1"/>
      <w:marLeft w:val="0"/>
      <w:marRight w:val="0"/>
      <w:marTop w:val="0"/>
      <w:marBottom w:val="0"/>
      <w:divBdr>
        <w:top w:val="none" w:sz="0" w:space="0" w:color="auto"/>
        <w:left w:val="none" w:sz="0" w:space="0" w:color="auto"/>
        <w:bottom w:val="none" w:sz="0" w:space="0" w:color="auto"/>
        <w:right w:val="none" w:sz="0" w:space="0" w:color="auto"/>
      </w:divBdr>
    </w:div>
    <w:div w:id="1819763429">
      <w:bodyDiv w:val="1"/>
      <w:marLeft w:val="0"/>
      <w:marRight w:val="0"/>
      <w:marTop w:val="0"/>
      <w:marBottom w:val="0"/>
      <w:divBdr>
        <w:top w:val="none" w:sz="0" w:space="0" w:color="auto"/>
        <w:left w:val="none" w:sz="0" w:space="0" w:color="auto"/>
        <w:bottom w:val="none" w:sz="0" w:space="0" w:color="auto"/>
        <w:right w:val="none" w:sz="0" w:space="0" w:color="auto"/>
      </w:divBdr>
    </w:div>
    <w:div w:id="1819880449">
      <w:bodyDiv w:val="1"/>
      <w:marLeft w:val="0"/>
      <w:marRight w:val="0"/>
      <w:marTop w:val="0"/>
      <w:marBottom w:val="0"/>
      <w:divBdr>
        <w:top w:val="none" w:sz="0" w:space="0" w:color="auto"/>
        <w:left w:val="none" w:sz="0" w:space="0" w:color="auto"/>
        <w:bottom w:val="none" w:sz="0" w:space="0" w:color="auto"/>
        <w:right w:val="none" w:sz="0" w:space="0" w:color="auto"/>
      </w:divBdr>
    </w:div>
    <w:div w:id="1820153331">
      <w:bodyDiv w:val="1"/>
      <w:marLeft w:val="0"/>
      <w:marRight w:val="0"/>
      <w:marTop w:val="0"/>
      <w:marBottom w:val="0"/>
      <w:divBdr>
        <w:top w:val="none" w:sz="0" w:space="0" w:color="auto"/>
        <w:left w:val="none" w:sz="0" w:space="0" w:color="auto"/>
        <w:bottom w:val="none" w:sz="0" w:space="0" w:color="auto"/>
        <w:right w:val="none" w:sz="0" w:space="0" w:color="auto"/>
      </w:divBdr>
    </w:div>
    <w:div w:id="1820225883">
      <w:bodyDiv w:val="1"/>
      <w:marLeft w:val="0"/>
      <w:marRight w:val="0"/>
      <w:marTop w:val="0"/>
      <w:marBottom w:val="0"/>
      <w:divBdr>
        <w:top w:val="none" w:sz="0" w:space="0" w:color="auto"/>
        <w:left w:val="none" w:sz="0" w:space="0" w:color="auto"/>
        <w:bottom w:val="none" w:sz="0" w:space="0" w:color="auto"/>
        <w:right w:val="none" w:sz="0" w:space="0" w:color="auto"/>
      </w:divBdr>
    </w:div>
    <w:div w:id="1820462687">
      <w:bodyDiv w:val="1"/>
      <w:marLeft w:val="0"/>
      <w:marRight w:val="0"/>
      <w:marTop w:val="0"/>
      <w:marBottom w:val="0"/>
      <w:divBdr>
        <w:top w:val="none" w:sz="0" w:space="0" w:color="auto"/>
        <w:left w:val="none" w:sz="0" w:space="0" w:color="auto"/>
        <w:bottom w:val="none" w:sz="0" w:space="0" w:color="auto"/>
        <w:right w:val="none" w:sz="0" w:space="0" w:color="auto"/>
      </w:divBdr>
    </w:div>
    <w:div w:id="1820806612">
      <w:bodyDiv w:val="1"/>
      <w:marLeft w:val="0"/>
      <w:marRight w:val="0"/>
      <w:marTop w:val="0"/>
      <w:marBottom w:val="0"/>
      <w:divBdr>
        <w:top w:val="none" w:sz="0" w:space="0" w:color="auto"/>
        <w:left w:val="none" w:sz="0" w:space="0" w:color="auto"/>
        <w:bottom w:val="none" w:sz="0" w:space="0" w:color="auto"/>
        <w:right w:val="none" w:sz="0" w:space="0" w:color="auto"/>
      </w:divBdr>
    </w:div>
    <w:div w:id="1820950483">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1772930">
      <w:bodyDiv w:val="1"/>
      <w:marLeft w:val="0"/>
      <w:marRight w:val="0"/>
      <w:marTop w:val="0"/>
      <w:marBottom w:val="0"/>
      <w:divBdr>
        <w:top w:val="none" w:sz="0" w:space="0" w:color="auto"/>
        <w:left w:val="none" w:sz="0" w:space="0" w:color="auto"/>
        <w:bottom w:val="none" w:sz="0" w:space="0" w:color="auto"/>
        <w:right w:val="none" w:sz="0" w:space="0" w:color="auto"/>
      </w:divBdr>
    </w:div>
    <w:div w:id="1821842724">
      <w:bodyDiv w:val="1"/>
      <w:marLeft w:val="0"/>
      <w:marRight w:val="0"/>
      <w:marTop w:val="0"/>
      <w:marBottom w:val="0"/>
      <w:divBdr>
        <w:top w:val="none" w:sz="0" w:space="0" w:color="auto"/>
        <w:left w:val="none" w:sz="0" w:space="0" w:color="auto"/>
        <w:bottom w:val="none" w:sz="0" w:space="0" w:color="auto"/>
        <w:right w:val="none" w:sz="0" w:space="0" w:color="auto"/>
      </w:divBdr>
    </w:div>
    <w:div w:id="1822187382">
      <w:bodyDiv w:val="1"/>
      <w:marLeft w:val="0"/>
      <w:marRight w:val="0"/>
      <w:marTop w:val="0"/>
      <w:marBottom w:val="0"/>
      <w:divBdr>
        <w:top w:val="none" w:sz="0" w:space="0" w:color="auto"/>
        <w:left w:val="none" w:sz="0" w:space="0" w:color="auto"/>
        <w:bottom w:val="none" w:sz="0" w:space="0" w:color="auto"/>
        <w:right w:val="none" w:sz="0" w:space="0" w:color="auto"/>
      </w:divBdr>
    </w:div>
    <w:div w:id="1822385354">
      <w:bodyDiv w:val="1"/>
      <w:marLeft w:val="0"/>
      <w:marRight w:val="0"/>
      <w:marTop w:val="0"/>
      <w:marBottom w:val="0"/>
      <w:divBdr>
        <w:top w:val="none" w:sz="0" w:space="0" w:color="auto"/>
        <w:left w:val="none" w:sz="0" w:space="0" w:color="auto"/>
        <w:bottom w:val="none" w:sz="0" w:space="0" w:color="auto"/>
        <w:right w:val="none" w:sz="0" w:space="0" w:color="auto"/>
      </w:divBdr>
    </w:div>
    <w:div w:id="1822575596">
      <w:bodyDiv w:val="1"/>
      <w:marLeft w:val="0"/>
      <w:marRight w:val="0"/>
      <w:marTop w:val="0"/>
      <w:marBottom w:val="0"/>
      <w:divBdr>
        <w:top w:val="none" w:sz="0" w:space="0" w:color="auto"/>
        <w:left w:val="none" w:sz="0" w:space="0" w:color="auto"/>
        <w:bottom w:val="none" w:sz="0" w:space="0" w:color="auto"/>
        <w:right w:val="none" w:sz="0" w:space="0" w:color="auto"/>
      </w:divBdr>
    </w:div>
    <w:div w:id="1822648058">
      <w:bodyDiv w:val="1"/>
      <w:marLeft w:val="0"/>
      <w:marRight w:val="0"/>
      <w:marTop w:val="0"/>
      <w:marBottom w:val="0"/>
      <w:divBdr>
        <w:top w:val="none" w:sz="0" w:space="0" w:color="auto"/>
        <w:left w:val="none" w:sz="0" w:space="0" w:color="auto"/>
        <w:bottom w:val="none" w:sz="0" w:space="0" w:color="auto"/>
        <w:right w:val="none" w:sz="0" w:space="0" w:color="auto"/>
      </w:divBdr>
    </w:div>
    <w:div w:id="1822845054">
      <w:bodyDiv w:val="1"/>
      <w:marLeft w:val="0"/>
      <w:marRight w:val="0"/>
      <w:marTop w:val="0"/>
      <w:marBottom w:val="0"/>
      <w:divBdr>
        <w:top w:val="none" w:sz="0" w:space="0" w:color="auto"/>
        <w:left w:val="none" w:sz="0" w:space="0" w:color="auto"/>
        <w:bottom w:val="none" w:sz="0" w:space="0" w:color="auto"/>
        <w:right w:val="none" w:sz="0" w:space="0" w:color="auto"/>
      </w:divBdr>
    </w:div>
    <w:div w:id="1823426020">
      <w:bodyDiv w:val="1"/>
      <w:marLeft w:val="0"/>
      <w:marRight w:val="0"/>
      <w:marTop w:val="0"/>
      <w:marBottom w:val="0"/>
      <w:divBdr>
        <w:top w:val="none" w:sz="0" w:space="0" w:color="auto"/>
        <w:left w:val="none" w:sz="0" w:space="0" w:color="auto"/>
        <w:bottom w:val="none" w:sz="0" w:space="0" w:color="auto"/>
        <w:right w:val="none" w:sz="0" w:space="0" w:color="auto"/>
      </w:divBdr>
    </w:div>
    <w:div w:id="1823426173">
      <w:bodyDiv w:val="1"/>
      <w:marLeft w:val="0"/>
      <w:marRight w:val="0"/>
      <w:marTop w:val="0"/>
      <w:marBottom w:val="0"/>
      <w:divBdr>
        <w:top w:val="none" w:sz="0" w:space="0" w:color="auto"/>
        <w:left w:val="none" w:sz="0" w:space="0" w:color="auto"/>
        <w:bottom w:val="none" w:sz="0" w:space="0" w:color="auto"/>
        <w:right w:val="none" w:sz="0" w:space="0" w:color="auto"/>
      </w:divBdr>
    </w:div>
    <w:div w:id="1823696938">
      <w:bodyDiv w:val="1"/>
      <w:marLeft w:val="0"/>
      <w:marRight w:val="0"/>
      <w:marTop w:val="0"/>
      <w:marBottom w:val="0"/>
      <w:divBdr>
        <w:top w:val="none" w:sz="0" w:space="0" w:color="auto"/>
        <w:left w:val="none" w:sz="0" w:space="0" w:color="auto"/>
        <w:bottom w:val="none" w:sz="0" w:space="0" w:color="auto"/>
        <w:right w:val="none" w:sz="0" w:space="0" w:color="auto"/>
      </w:divBdr>
    </w:div>
    <w:div w:id="1823814167">
      <w:bodyDiv w:val="1"/>
      <w:marLeft w:val="0"/>
      <w:marRight w:val="0"/>
      <w:marTop w:val="0"/>
      <w:marBottom w:val="0"/>
      <w:divBdr>
        <w:top w:val="none" w:sz="0" w:space="0" w:color="auto"/>
        <w:left w:val="none" w:sz="0" w:space="0" w:color="auto"/>
        <w:bottom w:val="none" w:sz="0" w:space="0" w:color="auto"/>
        <w:right w:val="none" w:sz="0" w:space="0" w:color="auto"/>
      </w:divBdr>
    </w:div>
    <w:div w:id="1824158200">
      <w:bodyDiv w:val="1"/>
      <w:marLeft w:val="0"/>
      <w:marRight w:val="0"/>
      <w:marTop w:val="0"/>
      <w:marBottom w:val="0"/>
      <w:divBdr>
        <w:top w:val="none" w:sz="0" w:space="0" w:color="auto"/>
        <w:left w:val="none" w:sz="0" w:space="0" w:color="auto"/>
        <w:bottom w:val="none" w:sz="0" w:space="0" w:color="auto"/>
        <w:right w:val="none" w:sz="0" w:space="0" w:color="auto"/>
      </w:divBdr>
    </w:div>
    <w:div w:id="1824227106">
      <w:bodyDiv w:val="1"/>
      <w:marLeft w:val="0"/>
      <w:marRight w:val="0"/>
      <w:marTop w:val="0"/>
      <w:marBottom w:val="0"/>
      <w:divBdr>
        <w:top w:val="none" w:sz="0" w:space="0" w:color="auto"/>
        <w:left w:val="none" w:sz="0" w:space="0" w:color="auto"/>
        <w:bottom w:val="none" w:sz="0" w:space="0" w:color="auto"/>
        <w:right w:val="none" w:sz="0" w:space="0" w:color="auto"/>
      </w:divBdr>
    </w:div>
    <w:div w:id="1824272011">
      <w:bodyDiv w:val="1"/>
      <w:marLeft w:val="0"/>
      <w:marRight w:val="0"/>
      <w:marTop w:val="0"/>
      <w:marBottom w:val="0"/>
      <w:divBdr>
        <w:top w:val="none" w:sz="0" w:space="0" w:color="auto"/>
        <w:left w:val="none" w:sz="0" w:space="0" w:color="auto"/>
        <w:bottom w:val="none" w:sz="0" w:space="0" w:color="auto"/>
        <w:right w:val="none" w:sz="0" w:space="0" w:color="auto"/>
      </w:divBdr>
    </w:div>
    <w:div w:id="1824589326">
      <w:bodyDiv w:val="1"/>
      <w:marLeft w:val="0"/>
      <w:marRight w:val="0"/>
      <w:marTop w:val="0"/>
      <w:marBottom w:val="0"/>
      <w:divBdr>
        <w:top w:val="none" w:sz="0" w:space="0" w:color="auto"/>
        <w:left w:val="none" w:sz="0" w:space="0" w:color="auto"/>
        <w:bottom w:val="none" w:sz="0" w:space="0" w:color="auto"/>
        <w:right w:val="none" w:sz="0" w:space="0" w:color="auto"/>
      </w:divBdr>
    </w:div>
    <w:div w:id="1824811047">
      <w:bodyDiv w:val="1"/>
      <w:marLeft w:val="0"/>
      <w:marRight w:val="0"/>
      <w:marTop w:val="0"/>
      <w:marBottom w:val="0"/>
      <w:divBdr>
        <w:top w:val="none" w:sz="0" w:space="0" w:color="auto"/>
        <w:left w:val="none" w:sz="0" w:space="0" w:color="auto"/>
        <w:bottom w:val="none" w:sz="0" w:space="0" w:color="auto"/>
        <w:right w:val="none" w:sz="0" w:space="0" w:color="auto"/>
      </w:divBdr>
    </w:div>
    <w:div w:id="1825466438">
      <w:bodyDiv w:val="1"/>
      <w:marLeft w:val="0"/>
      <w:marRight w:val="0"/>
      <w:marTop w:val="0"/>
      <w:marBottom w:val="0"/>
      <w:divBdr>
        <w:top w:val="none" w:sz="0" w:space="0" w:color="auto"/>
        <w:left w:val="none" w:sz="0" w:space="0" w:color="auto"/>
        <w:bottom w:val="none" w:sz="0" w:space="0" w:color="auto"/>
        <w:right w:val="none" w:sz="0" w:space="0" w:color="auto"/>
      </w:divBdr>
    </w:div>
    <w:div w:id="1825658733">
      <w:bodyDiv w:val="1"/>
      <w:marLeft w:val="0"/>
      <w:marRight w:val="0"/>
      <w:marTop w:val="0"/>
      <w:marBottom w:val="0"/>
      <w:divBdr>
        <w:top w:val="none" w:sz="0" w:space="0" w:color="auto"/>
        <w:left w:val="none" w:sz="0" w:space="0" w:color="auto"/>
        <w:bottom w:val="none" w:sz="0" w:space="0" w:color="auto"/>
        <w:right w:val="none" w:sz="0" w:space="0" w:color="auto"/>
      </w:divBdr>
    </w:div>
    <w:div w:id="1825853792">
      <w:bodyDiv w:val="1"/>
      <w:marLeft w:val="0"/>
      <w:marRight w:val="0"/>
      <w:marTop w:val="0"/>
      <w:marBottom w:val="0"/>
      <w:divBdr>
        <w:top w:val="none" w:sz="0" w:space="0" w:color="auto"/>
        <w:left w:val="none" w:sz="0" w:space="0" w:color="auto"/>
        <w:bottom w:val="none" w:sz="0" w:space="0" w:color="auto"/>
        <w:right w:val="none" w:sz="0" w:space="0" w:color="auto"/>
      </w:divBdr>
    </w:div>
    <w:div w:id="1826358096">
      <w:bodyDiv w:val="1"/>
      <w:marLeft w:val="0"/>
      <w:marRight w:val="0"/>
      <w:marTop w:val="0"/>
      <w:marBottom w:val="0"/>
      <w:divBdr>
        <w:top w:val="none" w:sz="0" w:space="0" w:color="auto"/>
        <w:left w:val="none" w:sz="0" w:space="0" w:color="auto"/>
        <w:bottom w:val="none" w:sz="0" w:space="0" w:color="auto"/>
        <w:right w:val="none" w:sz="0" w:space="0" w:color="auto"/>
      </w:divBdr>
    </w:div>
    <w:div w:id="1826438064">
      <w:bodyDiv w:val="1"/>
      <w:marLeft w:val="0"/>
      <w:marRight w:val="0"/>
      <w:marTop w:val="0"/>
      <w:marBottom w:val="0"/>
      <w:divBdr>
        <w:top w:val="none" w:sz="0" w:space="0" w:color="auto"/>
        <w:left w:val="none" w:sz="0" w:space="0" w:color="auto"/>
        <w:bottom w:val="none" w:sz="0" w:space="0" w:color="auto"/>
        <w:right w:val="none" w:sz="0" w:space="0" w:color="auto"/>
      </w:divBdr>
    </w:div>
    <w:div w:id="1826510432">
      <w:bodyDiv w:val="1"/>
      <w:marLeft w:val="0"/>
      <w:marRight w:val="0"/>
      <w:marTop w:val="0"/>
      <w:marBottom w:val="0"/>
      <w:divBdr>
        <w:top w:val="none" w:sz="0" w:space="0" w:color="auto"/>
        <w:left w:val="none" w:sz="0" w:space="0" w:color="auto"/>
        <w:bottom w:val="none" w:sz="0" w:space="0" w:color="auto"/>
        <w:right w:val="none" w:sz="0" w:space="0" w:color="auto"/>
      </w:divBdr>
    </w:div>
    <w:div w:id="1826513310">
      <w:bodyDiv w:val="1"/>
      <w:marLeft w:val="0"/>
      <w:marRight w:val="0"/>
      <w:marTop w:val="0"/>
      <w:marBottom w:val="0"/>
      <w:divBdr>
        <w:top w:val="none" w:sz="0" w:space="0" w:color="auto"/>
        <w:left w:val="none" w:sz="0" w:space="0" w:color="auto"/>
        <w:bottom w:val="none" w:sz="0" w:space="0" w:color="auto"/>
        <w:right w:val="none" w:sz="0" w:space="0" w:color="auto"/>
      </w:divBdr>
    </w:div>
    <w:div w:id="1826554144">
      <w:bodyDiv w:val="1"/>
      <w:marLeft w:val="0"/>
      <w:marRight w:val="0"/>
      <w:marTop w:val="0"/>
      <w:marBottom w:val="0"/>
      <w:divBdr>
        <w:top w:val="none" w:sz="0" w:space="0" w:color="auto"/>
        <w:left w:val="none" w:sz="0" w:space="0" w:color="auto"/>
        <w:bottom w:val="none" w:sz="0" w:space="0" w:color="auto"/>
        <w:right w:val="none" w:sz="0" w:space="0" w:color="auto"/>
      </w:divBdr>
    </w:div>
    <w:div w:id="1827696586">
      <w:bodyDiv w:val="1"/>
      <w:marLeft w:val="0"/>
      <w:marRight w:val="0"/>
      <w:marTop w:val="0"/>
      <w:marBottom w:val="0"/>
      <w:divBdr>
        <w:top w:val="none" w:sz="0" w:space="0" w:color="auto"/>
        <w:left w:val="none" w:sz="0" w:space="0" w:color="auto"/>
        <w:bottom w:val="none" w:sz="0" w:space="0" w:color="auto"/>
        <w:right w:val="none" w:sz="0" w:space="0" w:color="auto"/>
      </w:divBdr>
    </w:div>
    <w:div w:id="1827940881">
      <w:bodyDiv w:val="1"/>
      <w:marLeft w:val="0"/>
      <w:marRight w:val="0"/>
      <w:marTop w:val="0"/>
      <w:marBottom w:val="0"/>
      <w:divBdr>
        <w:top w:val="none" w:sz="0" w:space="0" w:color="auto"/>
        <w:left w:val="none" w:sz="0" w:space="0" w:color="auto"/>
        <w:bottom w:val="none" w:sz="0" w:space="0" w:color="auto"/>
        <w:right w:val="none" w:sz="0" w:space="0" w:color="auto"/>
      </w:divBdr>
    </w:div>
    <w:div w:id="1828210625">
      <w:bodyDiv w:val="1"/>
      <w:marLeft w:val="0"/>
      <w:marRight w:val="0"/>
      <w:marTop w:val="0"/>
      <w:marBottom w:val="0"/>
      <w:divBdr>
        <w:top w:val="none" w:sz="0" w:space="0" w:color="auto"/>
        <w:left w:val="none" w:sz="0" w:space="0" w:color="auto"/>
        <w:bottom w:val="none" w:sz="0" w:space="0" w:color="auto"/>
        <w:right w:val="none" w:sz="0" w:space="0" w:color="auto"/>
      </w:divBdr>
    </w:div>
    <w:div w:id="1828277087">
      <w:bodyDiv w:val="1"/>
      <w:marLeft w:val="0"/>
      <w:marRight w:val="0"/>
      <w:marTop w:val="0"/>
      <w:marBottom w:val="0"/>
      <w:divBdr>
        <w:top w:val="none" w:sz="0" w:space="0" w:color="auto"/>
        <w:left w:val="none" w:sz="0" w:space="0" w:color="auto"/>
        <w:bottom w:val="none" w:sz="0" w:space="0" w:color="auto"/>
        <w:right w:val="none" w:sz="0" w:space="0" w:color="auto"/>
      </w:divBdr>
    </w:div>
    <w:div w:id="1828278940">
      <w:bodyDiv w:val="1"/>
      <w:marLeft w:val="0"/>
      <w:marRight w:val="0"/>
      <w:marTop w:val="0"/>
      <w:marBottom w:val="0"/>
      <w:divBdr>
        <w:top w:val="none" w:sz="0" w:space="0" w:color="auto"/>
        <w:left w:val="none" w:sz="0" w:space="0" w:color="auto"/>
        <w:bottom w:val="none" w:sz="0" w:space="0" w:color="auto"/>
        <w:right w:val="none" w:sz="0" w:space="0" w:color="auto"/>
      </w:divBdr>
    </w:div>
    <w:div w:id="1828324445">
      <w:bodyDiv w:val="1"/>
      <w:marLeft w:val="0"/>
      <w:marRight w:val="0"/>
      <w:marTop w:val="0"/>
      <w:marBottom w:val="0"/>
      <w:divBdr>
        <w:top w:val="none" w:sz="0" w:space="0" w:color="auto"/>
        <w:left w:val="none" w:sz="0" w:space="0" w:color="auto"/>
        <w:bottom w:val="none" w:sz="0" w:space="0" w:color="auto"/>
        <w:right w:val="none" w:sz="0" w:space="0" w:color="auto"/>
      </w:divBdr>
    </w:div>
    <w:div w:id="1828326305">
      <w:bodyDiv w:val="1"/>
      <w:marLeft w:val="0"/>
      <w:marRight w:val="0"/>
      <w:marTop w:val="0"/>
      <w:marBottom w:val="0"/>
      <w:divBdr>
        <w:top w:val="none" w:sz="0" w:space="0" w:color="auto"/>
        <w:left w:val="none" w:sz="0" w:space="0" w:color="auto"/>
        <w:bottom w:val="none" w:sz="0" w:space="0" w:color="auto"/>
        <w:right w:val="none" w:sz="0" w:space="0" w:color="auto"/>
      </w:divBdr>
    </w:div>
    <w:div w:id="1828395648">
      <w:bodyDiv w:val="1"/>
      <w:marLeft w:val="0"/>
      <w:marRight w:val="0"/>
      <w:marTop w:val="0"/>
      <w:marBottom w:val="0"/>
      <w:divBdr>
        <w:top w:val="none" w:sz="0" w:space="0" w:color="auto"/>
        <w:left w:val="none" w:sz="0" w:space="0" w:color="auto"/>
        <w:bottom w:val="none" w:sz="0" w:space="0" w:color="auto"/>
        <w:right w:val="none" w:sz="0" w:space="0" w:color="auto"/>
      </w:divBdr>
    </w:div>
    <w:div w:id="1828593803">
      <w:bodyDiv w:val="1"/>
      <w:marLeft w:val="0"/>
      <w:marRight w:val="0"/>
      <w:marTop w:val="0"/>
      <w:marBottom w:val="0"/>
      <w:divBdr>
        <w:top w:val="none" w:sz="0" w:space="0" w:color="auto"/>
        <w:left w:val="none" w:sz="0" w:space="0" w:color="auto"/>
        <w:bottom w:val="none" w:sz="0" w:space="0" w:color="auto"/>
        <w:right w:val="none" w:sz="0" w:space="0" w:color="auto"/>
      </w:divBdr>
    </w:div>
    <w:div w:id="1828665698">
      <w:bodyDiv w:val="1"/>
      <w:marLeft w:val="0"/>
      <w:marRight w:val="0"/>
      <w:marTop w:val="0"/>
      <w:marBottom w:val="0"/>
      <w:divBdr>
        <w:top w:val="none" w:sz="0" w:space="0" w:color="auto"/>
        <w:left w:val="none" w:sz="0" w:space="0" w:color="auto"/>
        <w:bottom w:val="none" w:sz="0" w:space="0" w:color="auto"/>
        <w:right w:val="none" w:sz="0" w:space="0" w:color="auto"/>
      </w:divBdr>
    </w:div>
    <w:div w:id="1828860622">
      <w:bodyDiv w:val="1"/>
      <w:marLeft w:val="0"/>
      <w:marRight w:val="0"/>
      <w:marTop w:val="0"/>
      <w:marBottom w:val="0"/>
      <w:divBdr>
        <w:top w:val="none" w:sz="0" w:space="0" w:color="auto"/>
        <w:left w:val="none" w:sz="0" w:space="0" w:color="auto"/>
        <w:bottom w:val="none" w:sz="0" w:space="0" w:color="auto"/>
        <w:right w:val="none" w:sz="0" w:space="0" w:color="auto"/>
      </w:divBdr>
    </w:div>
    <w:div w:id="1828862378">
      <w:bodyDiv w:val="1"/>
      <w:marLeft w:val="0"/>
      <w:marRight w:val="0"/>
      <w:marTop w:val="0"/>
      <w:marBottom w:val="0"/>
      <w:divBdr>
        <w:top w:val="none" w:sz="0" w:space="0" w:color="auto"/>
        <w:left w:val="none" w:sz="0" w:space="0" w:color="auto"/>
        <w:bottom w:val="none" w:sz="0" w:space="0" w:color="auto"/>
        <w:right w:val="none" w:sz="0" w:space="0" w:color="auto"/>
      </w:divBdr>
    </w:div>
    <w:div w:id="1829051851">
      <w:bodyDiv w:val="1"/>
      <w:marLeft w:val="0"/>
      <w:marRight w:val="0"/>
      <w:marTop w:val="0"/>
      <w:marBottom w:val="0"/>
      <w:divBdr>
        <w:top w:val="none" w:sz="0" w:space="0" w:color="auto"/>
        <w:left w:val="none" w:sz="0" w:space="0" w:color="auto"/>
        <w:bottom w:val="none" w:sz="0" w:space="0" w:color="auto"/>
        <w:right w:val="none" w:sz="0" w:space="0" w:color="auto"/>
      </w:divBdr>
    </w:div>
    <w:div w:id="1829637246">
      <w:bodyDiv w:val="1"/>
      <w:marLeft w:val="0"/>
      <w:marRight w:val="0"/>
      <w:marTop w:val="0"/>
      <w:marBottom w:val="0"/>
      <w:divBdr>
        <w:top w:val="none" w:sz="0" w:space="0" w:color="auto"/>
        <w:left w:val="none" w:sz="0" w:space="0" w:color="auto"/>
        <w:bottom w:val="none" w:sz="0" w:space="0" w:color="auto"/>
        <w:right w:val="none" w:sz="0" w:space="0" w:color="auto"/>
      </w:divBdr>
    </w:div>
    <w:div w:id="1829784794">
      <w:bodyDiv w:val="1"/>
      <w:marLeft w:val="0"/>
      <w:marRight w:val="0"/>
      <w:marTop w:val="0"/>
      <w:marBottom w:val="0"/>
      <w:divBdr>
        <w:top w:val="none" w:sz="0" w:space="0" w:color="auto"/>
        <w:left w:val="none" w:sz="0" w:space="0" w:color="auto"/>
        <w:bottom w:val="none" w:sz="0" w:space="0" w:color="auto"/>
        <w:right w:val="none" w:sz="0" w:space="0" w:color="auto"/>
      </w:divBdr>
    </w:div>
    <w:div w:id="1829901876">
      <w:bodyDiv w:val="1"/>
      <w:marLeft w:val="0"/>
      <w:marRight w:val="0"/>
      <w:marTop w:val="0"/>
      <w:marBottom w:val="0"/>
      <w:divBdr>
        <w:top w:val="none" w:sz="0" w:space="0" w:color="auto"/>
        <w:left w:val="none" w:sz="0" w:space="0" w:color="auto"/>
        <w:bottom w:val="none" w:sz="0" w:space="0" w:color="auto"/>
        <w:right w:val="none" w:sz="0" w:space="0" w:color="auto"/>
      </w:divBdr>
    </w:div>
    <w:div w:id="1830513251">
      <w:bodyDiv w:val="1"/>
      <w:marLeft w:val="0"/>
      <w:marRight w:val="0"/>
      <w:marTop w:val="0"/>
      <w:marBottom w:val="0"/>
      <w:divBdr>
        <w:top w:val="none" w:sz="0" w:space="0" w:color="auto"/>
        <w:left w:val="none" w:sz="0" w:space="0" w:color="auto"/>
        <w:bottom w:val="none" w:sz="0" w:space="0" w:color="auto"/>
        <w:right w:val="none" w:sz="0" w:space="0" w:color="auto"/>
      </w:divBdr>
    </w:div>
    <w:div w:id="1830631035">
      <w:bodyDiv w:val="1"/>
      <w:marLeft w:val="0"/>
      <w:marRight w:val="0"/>
      <w:marTop w:val="0"/>
      <w:marBottom w:val="0"/>
      <w:divBdr>
        <w:top w:val="none" w:sz="0" w:space="0" w:color="auto"/>
        <w:left w:val="none" w:sz="0" w:space="0" w:color="auto"/>
        <w:bottom w:val="none" w:sz="0" w:space="0" w:color="auto"/>
        <w:right w:val="none" w:sz="0" w:space="0" w:color="auto"/>
      </w:divBdr>
    </w:div>
    <w:div w:id="1830780207">
      <w:bodyDiv w:val="1"/>
      <w:marLeft w:val="0"/>
      <w:marRight w:val="0"/>
      <w:marTop w:val="0"/>
      <w:marBottom w:val="0"/>
      <w:divBdr>
        <w:top w:val="none" w:sz="0" w:space="0" w:color="auto"/>
        <w:left w:val="none" w:sz="0" w:space="0" w:color="auto"/>
        <w:bottom w:val="none" w:sz="0" w:space="0" w:color="auto"/>
        <w:right w:val="none" w:sz="0" w:space="0" w:color="auto"/>
      </w:divBdr>
    </w:div>
    <w:div w:id="1831098182">
      <w:bodyDiv w:val="1"/>
      <w:marLeft w:val="0"/>
      <w:marRight w:val="0"/>
      <w:marTop w:val="0"/>
      <w:marBottom w:val="0"/>
      <w:divBdr>
        <w:top w:val="none" w:sz="0" w:space="0" w:color="auto"/>
        <w:left w:val="none" w:sz="0" w:space="0" w:color="auto"/>
        <w:bottom w:val="none" w:sz="0" w:space="0" w:color="auto"/>
        <w:right w:val="none" w:sz="0" w:space="0" w:color="auto"/>
      </w:divBdr>
    </w:div>
    <w:div w:id="1831604329">
      <w:bodyDiv w:val="1"/>
      <w:marLeft w:val="0"/>
      <w:marRight w:val="0"/>
      <w:marTop w:val="0"/>
      <w:marBottom w:val="0"/>
      <w:divBdr>
        <w:top w:val="none" w:sz="0" w:space="0" w:color="auto"/>
        <w:left w:val="none" w:sz="0" w:space="0" w:color="auto"/>
        <w:bottom w:val="none" w:sz="0" w:space="0" w:color="auto"/>
        <w:right w:val="none" w:sz="0" w:space="0" w:color="auto"/>
      </w:divBdr>
    </w:div>
    <w:div w:id="1831674198">
      <w:bodyDiv w:val="1"/>
      <w:marLeft w:val="0"/>
      <w:marRight w:val="0"/>
      <w:marTop w:val="0"/>
      <w:marBottom w:val="0"/>
      <w:divBdr>
        <w:top w:val="none" w:sz="0" w:space="0" w:color="auto"/>
        <w:left w:val="none" w:sz="0" w:space="0" w:color="auto"/>
        <w:bottom w:val="none" w:sz="0" w:space="0" w:color="auto"/>
        <w:right w:val="none" w:sz="0" w:space="0" w:color="auto"/>
      </w:divBdr>
    </w:div>
    <w:div w:id="1831941004">
      <w:bodyDiv w:val="1"/>
      <w:marLeft w:val="0"/>
      <w:marRight w:val="0"/>
      <w:marTop w:val="0"/>
      <w:marBottom w:val="0"/>
      <w:divBdr>
        <w:top w:val="none" w:sz="0" w:space="0" w:color="auto"/>
        <w:left w:val="none" w:sz="0" w:space="0" w:color="auto"/>
        <w:bottom w:val="none" w:sz="0" w:space="0" w:color="auto"/>
        <w:right w:val="none" w:sz="0" w:space="0" w:color="auto"/>
      </w:divBdr>
    </w:div>
    <w:div w:id="1832676730">
      <w:bodyDiv w:val="1"/>
      <w:marLeft w:val="0"/>
      <w:marRight w:val="0"/>
      <w:marTop w:val="0"/>
      <w:marBottom w:val="0"/>
      <w:divBdr>
        <w:top w:val="none" w:sz="0" w:space="0" w:color="auto"/>
        <w:left w:val="none" w:sz="0" w:space="0" w:color="auto"/>
        <w:bottom w:val="none" w:sz="0" w:space="0" w:color="auto"/>
        <w:right w:val="none" w:sz="0" w:space="0" w:color="auto"/>
      </w:divBdr>
    </w:div>
    <w:div w:id="1833137941">
      <w:bodyDiv w:val="1"/>
      <w:marLeft w:val="0"/>
      <w:marRight w:val="0"/>
      <w:marTop w:val="0"/>
      <w:marBottom w:val="0"/>
      <w:divBdr>
        <w:top w:val="none" w:sz="0" w:space="0" w:color="auto"/>
        <w:left w:val="none" w:sz="0" w:space="0" w:color="auto"/>
        <w:bottom w:val="none" w:sz="0" w:space="0" w:color="auto"/>
        <w:right w:val="none" w:sz="0" w:space="0" w:color="auto"/>
      </w:divBdr>
    </w:div>
    <w:div w:id="1833139074">
      <w:bodyDiv w:val="1"/>
      <w:marLeft w:val="0"/>
      <w:marRight w:val="0"/>
      <w:marTop w:val="0"/>
      <w:marBottom w:val="0"/>
      <w:divBdr>
        <w:top w:val="none" w:sz="0" w:space="0" w:color="auto"/>
        <w:left w:val="none" w:sz="0" w:space="0" w:color="auto"/>
        <w:bottom w:val="none" w:sz="0" w:space="0" w:color="auto"/>
        <w:right w:val="none" w:sz="0" w:space="0" w:color="auto"/>
      </w:divBdr>
    </w:div>
    <w:div w:id="1833986969">
      <w:bodyDiv w:val="1"/>
      <w:marLeft w:val="0"/>
      <w:marRight w:val="0"/>
      <w:marTop w:val="0"/>
      <w:marBottom w:val="0"/>
      <w:divBdr>
        <w:top w:val="none" w:sz="0" w:space="0" w:color="auto"/>
        <w:left w:val="none" w:sz="0" w:space="0" w:color="auto"/>
        <w:bottom w:val="none" w:sz="0" w:space="0" w:color="auto"/>
        <w:right w:val="none" w:sz="0" w:space="0" w:color="auto"/>
      </w:divBdr>
    </w:div>
    <w:div w:id="1834026957">
      <w:bodyDiv w:val="1"/>
      <w:marLeft w:val="0"/>
      <w:marRight w:val="0"/>
      <w:marTop w:val="0"/>
      <w:marBottom w:val="0"/>
      <w:divBdr>
        <w:top w:val="none" w:sz="0" w:space="0" w:color="auto"/>
        <w:left w:val="none" w:sz="0" w:space="0" w:color="auto"/>
        <w:bottom w:val="none" w:sz="0" w:space="0" w:color="auto"/>
        <w:right w:val="none" w:sz="0" w:space="0" w:color="auto"/>
      </w:divBdr>
    </w:div>
    <w:div w:id="1834369986">
      <w:bodyDiv w:val="1"/>
      <w:marLeft w:val="0"/>
      <w:marRight w:val="0"/>
      <w:marTop w:val="0"/>
      <w:marBottom w:val="0"/>
      <w:divBdr>
        <w:top w:val="none" w:sz="0" w:space="0" w:color="auto"/>
        <w:left w:val="none" w:sz="0" w:space="0" w:color="auto"/>
        <w:bottom w:val="none" w:sz="0" w:space="0" w:color="auto"/>
        <w:right w:val="none" w:sz="0" w:space="0" w:color="auto"/>
      </w:divBdr>
    </w:div>
    <w:div w:id="1835141289">
      <w:bodyDiv w:val="1"/>
      <w:marLeft w:val="0"/>
      <w:marRight w:val="0"/>
      <w:marTop w:val="0"/>
      <w:marBottom w:val="0"/>
      <w:divBdr>
        <w:top w:val="none" w:sz="0" w:space="0" w:color="auto"/>
        <w:left w:val="none" w:sz="0" w:space="0" w:color="auto"/>
        <w:bottom w:val="none" w:sz="0" w:space="0" w:color="auto"/>
        <w:right w:val="none" w:sz="0" w:space="0" w:color="auto"/>
      </w:divBdr>
    </w:div>
    <w:div w:id="1835147191">
      <w:bodyDiv w:val="1"/>
      <w:marLeft w:val="0"/>
      <w:marRight w:val="0"/>
      <w:marTop w:val="0"/>
      <w:marBottom w:val="0"/>
      <w:divBdr>
        <w:top w:val="none" w:sz="0" w:space="0" w:color="auto"/>
        <w:left w:val="none" w:sz="0" w:space="0" w:color="auto"/>
        <w:bottom w:val="none" w:sz="0" w:space="0" w:color="auto"/>
        <w:right w:val="none" w:sz="0" w:space="0" w:color="auto"/>
      </w:divBdr>
    </w:div>
    <w:div w:id="1835488075">
      <w:bodyDiv w:val="1"/>
      <w:marLeft w:val="0"/>
      <w:marRight w:val="0"/>
      <w:marTop w:val="0"/>
      <w:marBottom w:val="0"/>
      <w:divBdr>
        <w:top w:val="none" w:sz="0" w:space="0" w:color="auto"/>
        <w:left w:val="none" w:sz="0" w:space="0" w:color="auto"/>
        <w:bottom w:val="none" w:sz="0" w:space="0" w:color="auto"/>
        <w:right w:val="none" w:sz="0" w:space="0" w:color="auto"/>
      </w:divBdr>
    </w:div>
    <w:div w:id="1835562440">
      <w:bodyDiv w:val="1"/>
      <w:marLeft w:val="0"/>
      <w:marRight w:val="0"/>
      <w:marTop w:val="0"/>
      <w:marBottom w:val="0"/>
      <w:divBdr>
        <w:top w:val="none" w:sz="0" w:space="0" w:color="auto"/>
        <w:left w:val="none" w:sz="0" w:space="0" w:color="auto"/>
        <w:bottom w:val="none" w:sz="0" w:space="0" w:color="auto"/>
        <w:right w:val="none" w:sz="0" w:space="0" w:color="auto"/>
      </w:divBdr>
    </w:div>
    <w:div w:id="1835562887">
      <w:bodyDiv w:val="1"/>
      <w:marLeft w:val="0"/>
      <w:marRight w:val="0"/>
      <w:marTop w:val="0"/>
      <w:marBottom w:val="0"/>
      <w:divBdr>
        <w:top w:val="none" w:sz="0" w:space="0" w:color="auto"/>
        <w:left w:val="none" w:sz="0" w:space="0" w:color="auto"/>
        <w:bottom w:val="none" w:sz="0" w:space="0" w:color="auto"/>
        <w:right w:val="none" w:sz="0" w:space="0" w:color="auto"/>
      </w:divBdr>
    </w:div>
    <w:div w:id="1835946206">
      <w:bodyDiv w:val="1"/>
      <w:marLeft w:val="0"/>
      <w:marRight w:val="0"/>
      <w:marTop w:val="0"/>
      <w:marBottom w:val="0"/>
      <w:divBdr>
        <w:top w:val="none" w:sz="0" w:space="0" w:color="auto"/>
        <w:left w:val="none" w:sz="0" w:space="0" w:color="auto"/>
        <w:bottom w:val="none" w:sz="0" w:space="0" w:color="auto"/>
        <w:right w:val="none" w:sz="0" w:space="0" w:color="auto"/>
      </w:divBdr>
    </w:div>
    <w:div w:id="1835952375">
      <w:bodyDiv w:val="1"/>
      <w:marLeft w:val="0"/>
      <w:marRight w:val="0"/>
      <w:marTop w:val="0"/>
      <w:marBottom w:val="0"/>
      <w:divBdr>
        <w:top w:val="none" w:sz="0" w:space="0" w:color="auto"/>
        <w:left w:val="none" w:sz="0" w:space="0" w:color="auto"/>
        <w:bottom w:val="none" w:sz="0" w:space="0" w:color="auto"/>
        <w:right w:val="none" w:sz="0" w:space="0" w:color="auto"/>
      </w:divBdr>
    </w:div>
    <w:div w:id="1835952493">
      <w:bodyDiv w:val="1"/>
      <w:marLeft w:val="0"/>
      <w:marRight w:val="0"/>
      <w:marTop w:val="0"/>
      <w:marBottom w:val="0"/>
      <w:divBdr>
        <w:top w:val="none" w:sz="0" w:space="0" w:color="auto"/>
        <w:left w:val="none" w:sz="0" w:space="0" w:color="auto"/>
        <w:bottom w:val="none" w:sz="0" w:space="0" w:color="auto"/>
        <w:right w:val="none" w:sz="0" w:space="0" w:color="auto"/>
      </w:divBdr>
    </w:div>
    <w:div w:id="1836187723">
      <w:bodyDiv w:val="1"/>
      <w:marLeft w:val="0"/>
      <w:marRight w:val="0"/>
      <w:marTop w:val="0"/>
      <w:marBottom w:val="0"/>
      <w:divBdr>
        <w:top w:val="none" w:sz="0" w:space="0" w:color="auto"/>
        <w:left w:val="none" w:sz="0" w:space="0" w:color="auto"/>
        <w:bottom w:val="none" w:sz="0" w:space="0" w:color="auto"/>
        <w:right w:val="none" w:sz="0" w:space="0" w:color="auto"/>
      </w:divBdr>
    </w:div>
    <w:div w:id="1836191415">
      <w:bodyDiv w:val="1"/>
      <w:marLeft w:val="0"/>
      <w:marRight w:val="0"/>
      <w:marTop w:val="0"/>
      <w:marBottom w:val="0"/>
      <w:divBdr>
        <w:top w:val="none" w:sz="0" w:space="0" w:color="auto"/>
        <w:left w:val="none" w:sz="0" w:space="0" w:color="auto"/>
        <w:bottom w:val="none" w:sz="0" w:space="0" w:color="auto"/>
        <w:right w:val="none" w:sz="0" w:space="0" w:color="auto"/>
      </w:divBdr>
    </w:div>
    <w:div w:id="1836454973">
      <w:bodyDiv w:val="1"/>
      <w:marLeft w:val="0"/>
      <w:marRight w:val="0"/>
      <w:marTop w:val="0"/>
      <w:marBottom w:val="0"/>
      <w:divBdr>
        <w:top w:val="none" w:sz="0" w:space="0" w:color="auto"/>
        <w:left w:val="none" w:sz="0" w:space="0" w:color="auto"/>
        <w:bottom w:val="none" w:sz="0" w:space="0" w:color="auto"/>
        <w:right w:val="none" w:sz="0" w:space="0" w:color="auto"/>
      </w:divBdr>
    </w:div>
    <w:div w:id="1837381324">
      <w:bodyDiv w:val="1"/>
      <w:marLeft w:val="0"/>
      <w:marRight w:val="0"/>
      <w:marTop w:val="0"/>
      <w:marBottom w:val="0"/>
      <w:divBdr>
        <w:top w:val="none" w:sz="0" w:space="0" w:color="auto"/>
        <w:left w:val="none" w:sz="0" w:space="0" w:color="auto"/>
        <w:bottom w:val="none" w:sz="0" w:space="0" w:color="auto"/>
        <w:right w:val="none" w:sz="0" w:space="0" w:color="auto"/>
      </w:divBdr>
    </w:div>
    <w:div w:id="1837450587">
      <w:bodyDiv w:val="1"/>
      <w:marLeft w:val="0"/>
      <w:marRight w:val="0"/>
      <w:marTop w:val="0"/>
      <w:marBottom w:val="0"/>
      <w:divBdr>
        <w:top w:val="none" w:sz="0" w:space="0" w:color="auto"/>
        <w:left w:val="none" w:sz="0" w:space="0" w:color="auto"/>
        <w:bottom w:val="none" w:sz="0" w:space="0" w:color="auto"/>
        <w:right w:val="none" w:sz="0" w:space="0" w:color="auto"/>
      </w:divBdr>
    </w:div>
    <w:div w:id="1837770148">
      <w:bodyDiv w:val="1"/>
      <w:marLeft w:val="0"/>
      <w:marRight w:val="0"/>
      <w:marTop w:val="0"/>
      <w:marBottom w:val="0"/>
      <w:divBdr>
        <w:top w:val="none" w:sz="0" w:space="0" w:color="auto"/>
        <w:left w:val="none" w:sz="0" w:space="0" w:color="auto"/>
        <w:bottom w:val="none" w:sz="0" w:space="0" w:color="auto"/>
        <w:right w:val="none" w:sz="0" w:space="0" w:color="auto"/>
      </w:divBdr>
    </w:div>
    <w:div w:id="1838381918">
      <w:bodyDiv w:val="1"/>
      <w:marLeft w:val="0"/>
      <w:marRight w:val="0"/>
      <w:marTop w:val="0"/>
      <w:marBottom w:val="0"/>
      <w:divBdr>
        <w:top w:val="none" w:sz="0" w:space="0" w:color="auto"/>
        <w:left w:val="none" w:sz="0" w:space="0" w:color="auto"/>
        <w:bottom w:val="none" w:sz="0" w:space="0" w:color="auto"/>
        <w:right w:val="none" w:sz="0" w:space="0" w:color="auto"/>
      </w:divBdr>
    </w:div>
    <w:div w:id="1838767663">
      <w:bodyDiv w:val="1"/>
      <w:marLeft w:val="0"/>
      <w:marRight w:val="0"/>
      <w:marTop w:val="0"/>
      <w:marBottom w:val="0"/>
      <w:divBdr>
        <w:top w:val="none" w:sz="0" w:space="0" w:color="auto"/>
        <w:left w:val="none" w:sz="0" w:space="0" w:color="auto"/>
        <w:bottom w:val="none" w:sz="0" w:space="0" w:color="auto"/>
        <w:right w:val="none" w:sz="0" w:space="0" w:color="auto"/>
      </w:divBdr>
    </w:div>
    <w:div w:id="1839032469">
      <w:bodyDiv w:val="1"/>
      <w:marLeft w:val="0"/>
      <w:marRight w:val="0"/>
      <w:marTop w:val="0"/>
      <w:marBottom w:val="0"/>
      <w:divBdr>
        <w:top w:val="none" w:sz="0" w:space="0" w:color="auto"/>
        <w:left w:val="none" w:sz="0" w:space="0" w:color="auto"/>
        <w:bottom w:val="none" w:sz="0" w:space="0" w:color="auto"/>
        <w:right w:val="none" w:sz="0" w:space="0" w:color="auto"/>
      </w:divBdr>
    </w:div>
    <w:div w:id="1839153416">
      <w:bodyDiv w:val="1"/>
      <w:marLeft w:val="0"/>
      <w:marRight w:val="0"/>
      <w:marTop w:val="0"/>
      <w:marBottom w:val="0"/>
      <w:divBdr>
        <w:top w:val="none" w:sz="0" w:space="0" w:color="auto"/>
        <w:left w:val="none" w:sz="0" w:space="0" w:color="auto"/>
        <w:bottom w:val="none" w:sz="0" w:space="0" w:color="auto"/>
        <w:right w:val="none" w:sz="0" w:space="0" w:color="auto"/>
      </w:divBdr>
    </w:div>
    <w:div w:id="1839274289">
      <w:bodyDiv w:val="1"/>
      <w:marLeft w:val="0"/>
      <w:marRight w:val="0"/>
      <w:marTop w:val="0"/>
      <w:marBottom w:val="0"/>
      <w:divBdr>
        <w:top w:val="none" w:sz="0" w:space="0" w:color="auto"/>
        <w:left w:val="none" w:sz="0" w:space="0" w:color="auto"/>
        <w:bottom w:val="none" w:sz="0" w:space="0" w:color="auto"/>
        <w:right w:val="none" w:sz="0" w:space="0" w:color="auto"/>
      </w:divBdr>
    </w:div>
    <w:div w:id="1839542292">
      <w:bodyDiv w:val="1"/>
      <w:marLeft w:val="0"/>
      <w:marRight w:val="0"/>
      <w:marTop w:val="0"/>
      <w:marBottom w:val="0"/>
      <w:divBdr>
        <w:top w:val="none" w:sz="0" w:space="0" w:color="auto"/>
        <w:left w:val="none" w:sz="0" w:space="0" w:color="auto"/>
        <w:bottom w:val="none" w:sz="0" w:space="0" w:color="auto"/>
        <w:right w:val="none" w:sz="0" w:space="0" w:color="auto"/>
      </w:divBdr>
    </w:div>
    <w:div w:id="1839617645">
      <w:bodyDiv w:val="1"/>
      <w:marLeft w:val="0"/>
      <w:marRight w:val="0"/>
      <w:marTop w:val="0"/>
      <w:marBottom w:val="0"/>
      <w:divBdr>
        <w:top w:val="none" w:sz="0" w:space="0" w:color="auto"/>
        <w:left w:val="none" w:sz="0" w:space="0" w:color="auto"/>
        <w:bottom w:val="none" w:sz="0" w:space="0" w:color="auto"/>
        <w:right w:val="none" w:sz="0" w:space="0" w:color="auto"/>
      </w:divBdr>
    </w:div>
    <w:div w:id="1839733218">
      <w:bodyDiv w:val="1"/>
      <w:marLeft w:val="0"/>
      <w:marRight w:val="0"/>
      <w:marTop w:val="0"/>
      <w:marBottom w:val="0"/>
      <w:divBdr>
        <w:top w:val="none" w:sz="0" w:space="0" w:color="auto"/>
        <w:left w:val="none" w:sz="0" w:space="0" w:color="auto"/>
        <w:bottom w:val="none" w:sz="0" w:space="0" w:color="auto"/>
        <w:right w:val="none" w:sz="0" w:space="0" w:color="auto"/>
      </w:divBdr>
    </w:div>
    <w:div w:id="1839954836">
      <w:bodyDiv w:val="1"/>
      <w:marLeft w:val="0"/>
      <w:marRight w:val="0"/>
      <w:marTop w:val="0"/>
      <w:marBottom w:val="0"/>
      <w:divBdr>
        <w:top w:val="none" w:sz="0" w:space="0" w:color="auto"/>
        <w:left w:val="none" w:sz="0" w:space="0" w:color="auto"/>
        <w:bottom w:val="none" w:sz="0" w:space="0" w:color="auto"/>
        <w:right w:val="none" w:sz="0" w:space="0" w:color="auto"/>
      </w:divBdr>
    </w:div>
    <w:div w:id="1840730802">
      <w:bodyDiv w:val="1"/>
      <w:marLeft w:val="0"/>
      <w:marRight w:val="0"/>
      <w:marTop w:val="0"/>
      <w:marBottom w:val="0"/>
      <w:divBdr>
        <w:top w:val="none" w:sz="0" w:space="0" w:color="auto"/>
        <w:left w:val="none" w:sz="0" w:space="0" w:color="auto"/>
        <w:bottom w:val="none" w:sz="0" w:space="0" w:color="auto"/>
        <w:right w:val="none" w:sz="0" w:space="0" w:color="auto"/>
      </w:divBdr>
    </w:div>
    <w:div w:id="1840845963">
      <w:bodyDiv w:val="1"/>
      <w:marLeft w:val="0"/>
      <w:marRight w:val="0"/>
      <w:marTop w:val="0"/>
      <w:marBottom w:val="0"/>
      <w:divBdr>
        <w:top w:val="none" w:sz="0" w:space="0" w:color="auto"/>
        <w:left w:val="none" w:sz="0" w:space="0" w:color="auto"/>
        <w:bottom w:val="none" w:sz="0" w:space="0" w:color="auto"/>
        <w:right w:val="none" w:sz="0" w:space="0" w:color="auto"/>
      </w:divBdr>
    </w:div>
    <w:div w:id="1841001733">
      <w:bodyDiv w:val="1"/>
      <w:marLeft w:val="0"/>
      <w:marRight w:val="0"/>
      <w:marTop w:val="0"/>
      <w:marBottom w:val="0"/>
      <w:divBdr>
        <w:top w:val="none" w:sz="0" w:space="0" w:color="auto"/>
        <w:left w:val="none" w:sz="0" w:space="0" w:color="auto"/>
        <w:bottom w:val="none" w:sz="0" w:space="0" w:color="auto"/>
        <w:right w:val="none" w:sz="0" w:space="0" w:color="auto"/>
      </w:divBdr>
    </w:div>
    <w:div w:id="1841307947">
      <w:bodyDiv w:val="1"/>
      <w:marLeft w:val="0"/>
      <w:marRight w:val="0"/>
      <w:marTop w:val="0"/>
      <w:marBottom w:val="0"/>
      <w:divBdr>
        <w:top w:val="none" w:sz="0" w:space="0" w:color="auto"/>
        <w:left w:val="none" w:sz="0" w:space="0" w:color="auto"/>
        <w:bottom w:val="none" w:sz="0" w:space="0" w:color="auto"/>
        <w:right w:val="none" w:sz="0" w:space="0" w:color="auto"/>
      </w:divBdr>
    </w:div>
    <w:div w:id="1841501838">
      <w:bodyDiv w:val="1"/>
      <w:marLeft w:val="0"/>
      <w:marRight w:val="0"/>
      <w:marTop w:val="0"/>
      <w:marBottom w:val="0"/>
      <w:divBdr>
        <w:top w:val="none" w:sz="0" w:space="0" w:color="auto"/>
        <w:left w:val="none" w:sz="0" w:space="0" w:color="auto"/>
        <w:bottom w:val="none" w:sz="0" w:space="0" w:color="auto"/>
        <w:right w:val="none" w:sz="0" w:space="0" w:color="auto"/>
      </w:divBdr>
    </w:div>
    <w:div w:id="1841503370">
      <w:bodyDiv w:val="1"/>
      <w:marLeft w:val="0"/>
      <w:marRight w:val="0"/>
      <w:marTop w:val="0"/>
      <w:marBottom w:val="0"/>
      <w:divBdr>
        <w:top w:val="none" w:sz="0" w:space="0" w:color="auto"/>
        <w:left w:val="none" w:sz="0" w:space="0" w:color="auto"/>
        <w:bottom w:val="none" w:sz="0" w:space="0" w:color="auto"/>
        <w:right w:val="none" w:sz="0" w:space="0" w:color="auto"/>
      </w:divBdr>
    </w:div>
    <w:div w:id="1841506836">
      <w:bodyDiv w:val="1"/>
      <w:marLeft w:val="0"/>
      <w:marRight w:val="0"/>
      <w:marTop w:val="0"/>
      <w:marBottom w:val="0"/>
      <w:divBdr>
        <w:top w:val="none" w:sz="0" w:space="0" w:color="auto"/>
        <w:left w:val="none" w:sz="0" w:space="0" w:color="auto"/>
        <w:bottom w:val="none" w:sz="0" w:space="0" w:color="auto"/>
        <w:right w:val="none" w:sz="0" w:space="0" w:color="auto"/>
      </w:divBdr>
    </w:div>
    <w:div w:id="1841654501">
      <w:bodyDiv w:val="1"/>
      <w:marLeft w:val="0"/>
      <w:marRight w:val="0"/>
      <w:marTop w:val="0"/>
      <w:marBottom w:val="0"/>
      <w:divBdr>
        <w:top w:val="none" w:sz="0" w:space="0" w:color="auto"/>
        <w:left w:val="none" w:sz="0" w:space="0" w:color="auto"/>
        <w:bottom w:val="none" w:sz="0" w:space="0" w:color="auto"/>
        <w:right w:val="none" w:sz="0" w:space="0" w:color="auto"/>
      </w:divBdr>
    </w:div>
    <w:div w:id="1841892866">
      <w:bodyDiv w:val="1"/>
      <w:marLeft w:val="0"/>
      <w:marRight w:val="0"/>
      <w:marTop w:val="0"/>
      <w:marBottom w:val="0"/>
      <w:divBdr>
        <w:top w:val="none" w:sz="0" w:space="0" w:color="auto"/>
        <w:left w:val="none" w:sz="0" w:space="0" w:color="auto"/>
        <w:bottom w:val="none" w:sz="0" w:space="0" w:color="auto"/>
        <w:right w:val="none" w:sz="0" w:space="0" w:color="auto"/>
      </w:divBdr>
    </w:div>
    <w:div w:id="1842349723">
      <w:bodyDiv w:val="1"/>
      <w:marLeft w:val="0"/>
      <w:marRight w:val="0"/>
      <w:marTop w:val="0"/>
      <w:marBottom w:val="0"/>
      <w:divBdr>
        <w:top w:val="none" w:sz="0" w:space="0" w:color="auto"/>
        <w:left w:val="none" w:sz="0" w:space="0" w:color="auto"/>
        <w:bottom w:val="none" w:sz="0" w:space="0" w:color="auto"/>
        <w:right w:val="none" w:sz="0" w:space="0" w:color="auto"/>
      </w:divBdr>
    </w:div>
    <w:div w:id="1842962602">
      <w:bodyDiv w:val="1"/>
      <w:marLeft w:val="0"/>
      <w:marRight w:val="0"/>
      <w:marTop w:val="0"/>
      <w:marBottom w:val="0"/>
      <w:divBdr>
        <w:top w:val="none" w:sz="0" w:space="0" w:color="auto"/>
        <w:left w:val="none" w:sz="0" w:space="0" w:color="auto"/>
        <w:bottom w:val="none" w:sz="0" w:space="0" w:color="auto"/>
        <w:right w:val="none" w:sz="0" w:space="0" w:color="auto"/>
      </w:divBdr>
    </w:div>
    <w:div w:id="1842965257">
      <w:bodyDiv w:val="1"/>
      <w:marLeft w:val="0"/>
      <w:marRight w:val="0"/>
      <w:marTop w:val="0"/>
      <w:marBottom w:val="0"/>
      <w:divBdr>
        <w:top w:val="none" w:sz="0" w:space="0" w:color="auto"/>
        <w:left w:val="none" w:sz="0" w:space="0" w:color="auto"/>
        <w:bottom w:val="none" w:sz="0" w:space="0" w:color="auto"/>
        <w:right w:val="none" w:sz="0" w:space="0" w:color="auto"/>
      </w:divBdr>
    </w:div>
    <w:div w:id="1843003904">
      <w:bodyDiv w:val="1"/>
      <w:marLeft w:val="0"/>
      <w:marRight w:val="0"/>
      <w:marTop w:val="0"/>
      <w:marBottom w:val="0"/>
      <w:divBdr>
        <w:top w:val="none" w:sz="0" w:space="0" w:color="auto"/>
        <w:left w:val="none" w:sz="0" w:space="0" w:color="auto"/>
        <w:bottom w:val="none" w:sz="0" w:space="0" w:color="auto"/>
        <w:right w:val="none" w:sz="0" w:space="0" w:color="auto"/>
      </w:divBdr>
    </w:div>
    <w:div w:id="1843272848">
      <w:bodyDiv w:val="1"/>
      <w:marLeft w:val="0"/>
      <w:marRight w:val="0"/>
      <w:marTop w:val="0"/>
      <w:marBottom w:val="0"/>
      <w:divBdr>
        <w:top w:val="none" w:sz="0" w:space="0" w:color="auto"/>
        <w:left w:val="none" w:sz="0" w:space="0" w:color="auto"/>
        <w:bottom w:val="none" w:sz="0" w:space="0" w:color="auto"/>
        <w:right w:val="none" w:sz="0" w:space="0" w:color="auto"/>
      </w:divBdr>
    </w:div>
    <w:div w:id="1843277119">
      <w:bodyDiv w:val="1"/>
      <w:marLeft w:val="0"/>
      <w:marRight w:val="0"/>
      <w:marTop w:val="0"/>
      <w:marBottom w:val="0"/>
      <w:divBdr>
        <w:top w:val="none" w:sz="0" w:space="0" w:color="auto"/>
        <w:left w:val="none" w:sz="0" w:space="0" w:color="auto"/>
        <w:bottom w:val="none" w:sz="0" w:space="0" w:color="auto"/>
        <w:right w:val="none" w:sz="0" w:space="0" w:color="auto"/>
      </w:divBdr>
    </w:div>
    <w:div w:id="1843354635">
      <w:bodyDiv w:val="1"/>
      <w:marLeft w:val="0"/>
      <w:marRight w:val="0"/>
      <w:marTop w:val="0"/>
      <w:marBottom w:val="0"/>
      <w:divBdr>
        <w:top w:val="none" w:sz="0" w:space="0" w:color="auto"/>
        <w:left w:val="none" w:sz="0" w:space="0" w:color="auto"/>
        <w:bottom w:val="none" w:sz="0" w:space="0" w:color="auto"/>
        <w:right w:val="none" w:sz="0" w:space="0" w:color="auto"/>
      </w:divBdr>
    </w:div>
    <w:div w:id="1843927855">
      <w:bodyDiv w:val="1"/>
      <w:marLeft w:val="0"/>
      <w:marRight w:val="0"/>
      <w:marTop w:val="0"/>
      <w:marBottom w:val="0"/>
      <w:divBdr>
        <w:top w:val="none" w:sz="0" w:space="0" w:color="auto"/>
        <w:left w:val="none" w:sz="0" w:space="0" w:color="auto"/>
        <w:bottom w:val="none" w:sz="0" w:space="0" w:color="auto"/>
        <w:right w:val="none" w:sz="0" w:space="0" w:color="auto"/>
      </w:divBdr>
    </w:div>
    <w:div w:id="1844278904">
      <w:bodyDiv w:val="1"/>
      <w:marLeft w:val="0"/>
      <w:marRight w:val="0"/>
      <w:marTop w:val="0"/>
      <w:marBottom w:val="0"/>
      <w:divBdr>
        <w:top w:val="none" w:sz="0" w:space="0" w:color="auto"/>
        <w:left w:val="none" w:sz="0" w:space="0" w:color="auto"/>
        <w:bottom w:val="none" w:sz="0" w:space="0" w:color="auto"/>
        <w:right w:val="none" w:sz="0" w:space="0" w:color="auto"/>
      </w:divBdr>
    </w:div>
    <w:div w:id="1844394893">
      <w:bodyDiv w:val="1"/>
      <w:marLeft w:val="0"/>
      <w:marRight w:val="0"/>
      <w:marTop w:val="0"/>
      <w:marBottom w:val="0"/>
      <w:divBdr>
        <w:top w:val="none" w:sz="0" w:space="0" w:color="auto"/>
        <w:left w:val="none" w:sz="0" w:space="0" w:color="auto"/>
        <w:bottom w:val="none" w:sz="0" w:space="0" w:color="auto"/>
        <w:right w:val="none" w:sz="0" w:space="0" w:color="auto"/>
      </w:divBdr>
    </w:div>
    <w:div w:id="1844662210">
      <w:bodyDiv w:val="1"/>
      <w:marLeft w:val="0"/>
      <w:marRight w:val="0"/>
      <w:marTop w:val="0"/>
      <w:marBottom w:val="0"/>
      <w:divBdr>
        <w:top w:val="none" w:sz="0" w:space="0" w:color="auto"/>
        <w:left w:val="none" w:sz="0" w:space="0" w:color="auto"/>
        <w:bottom w:val="none" w:sz="0" w:space="0" w:color="auto"/>
        <w:right w:val="none" w:sz="0" w:space="0" w:color="auto"/>
      </w:divBdr>
    </w:div>
    <w:div w:id="1844665395">
      <w:bodyDiv w:val="1"/>
      <w:marLeft w:val="0"/>
      <w:marRight w:val="0"/>
      <w:marTop w:val="0"/>
      <w:marBottom w:val="0"/>
      <w:divBdr>
        <w:top w:val="none" w:sz="0" w:space="0" w:color="auto"/>
        <w:left w:val="none" w:sz="0" w:space="0" w:color="auto"/>
        <w:bottom w:val="none" w:sz="0" w:space="0" w:color="auto"/>
        <w:right w:val="none" w:sz="0" w:space="0" w:color="auto"/>
      </w:divBdr>
    </w:div>
    <w:div w:id="1844709586">
      <w:bodyDiv w:val="1"/>
      <w:marLeft w:val="0"/>
      <w:marRight w:val="0"/>
      <w:marTop w:val="0"/>
      <w:marBottom w:val="0"/>
      <w:divBdr>
        <w:top w:val="none" w:sz="0" w:space="0" w:color="auto"/>
        <w:left w:val="none" w:sz="0" w:space="0" w:color="auto"/>
        <w:bottom w:val="none" w:sz="0" w:space="0" w:color="auto"/>
        <w:right w:val="none" w:sz="0" w:space="0" w:color="auto"/>
      </w:divBdr>
    </w:div>
    <w:div w:id="1844970867">
      <w:bodyDiv w:val="1"/>
      <w:marLeft w:val="0"/>
      <w:marRight w:val="0"/>
      <w:marTop w:val="0"/>
      <w:marBottom w:val="0"/>
      <w:divBdr>
        <w:top w:val="none" w:sz="0" w:space="0" w:color="auto"/>
        <w:left w:val="none" w:sz="0" w:space="0" w:color="auto"/>
        <w:bottom w:val="none" w:sz="0" w:space="0" w:color="auto"/>
        <w:right w:val="none" w:sz="0" w:space="0" w:color="auto"/>
      </w:divBdr>
    </w:div>
    <w:div w:id="1845045207">
      <w:bodyDiv w:val="1"/>
      <w:marLeft w:val="0"/>
      <w:marRight w:val="0"/>
      <w:marTop w:val="0"/>
      <w:marBottom w:val="0"/>
      <w:divBdr>
        <w:top w:val="none" w:sz="0" w:space="0" w:color="auto"/>
        <w:left w:val="none" w:sz="0" w:space="0" w:color="auto"/>
        <w:bottom w:val="none" w:sz="0" w:space="0" w:color="auto"/>
        <w:right w:val="none" w:sz="0" w:space="0" w:color="auto"/>
      </w:divBdr>
    </w:div>
    <w:div w:id="1845511914">
      <w:bodyDiv w:val="1"/>
      <w:marLeft w:val="0"/>
      <w:marRight w:val="0"/>
      <w:marTop w:val="0"/>
      <w:marBottom w:val="0"/>
      <w:divBdr>
        <w:top w:val="none" w:sz="0" w:space="0" w:color="auto"/>
        <w:left w:val="none" w:sz="0" w:space="0" w:color="auto"/>
        <w:bottom w:val="none" w:sz="0" w:space="0" w:color="auto"/>
        <w:right w:val="none" w:sz="0" w:space="0" w:color="auto"/>
      </w:divBdr>
    </w:div>
    <w:div w:id="1845705983">
      <w:bodyDiv w:val="1"/>
      <w:marLeft w:val="0"/>
      <w:marRight w:val="0"/>
      <w:marTop w:val="0"/>
      <w:marBottom w:val="0"/>
      <w:divBdr>
        <w:top w:val="none" w:sz="0" w:space="0" w:color="auto"/>
        <w:left w:val="none" w:sz="0" w:space="0" w:color="auto"/>
        <w:bottom w:val="none" w:sz="0" w:space="0" w:color="auto"/>
        <w:right w:val="none" w:sz="0" w:space="0" w:color="auto"/>
      </w:divBdr>
    </w:div>
    <w:div w:id="1845826102">
      <w:bodyDiv w:val="1"/>
      <w:marLeft w:val="0"/>
      <w:marRight w:val="0"/>
      <w:marTop w:val="0"/>
      <w:marBottom w:val="0"/>
      <w:divBdr>
        <w:top w:val="none" w:sz="0" w:space="0" w:color="auto"/>
        <w:left w:val="none" w:sz="0" w:space="0" w:color="auto"/>
        <w:bottom w:val="none" w:sz="0" w:space="0" w:color="auto"/>
        <w:right w:val="none" w:sz="0" w:space="0" w:color="auto"/>
      </w:divBdr>
    </w:div>
    <w:div w:id="1846018785">
      <w:bodyDiv w:val="1"/>
      <w:marLeft w:val="0"/>
      <w:marRight w:val="0"/>
      <w:marTop w:val="0"/>
      <w:marBottom w:val="0"/>
      <w:divBdr>
        <w:top w:val="none" w:sz="0" w:space="0" w:color="auto"/>
        <w:left w:val="none" w:sz="0" w:space="0" w:color="auto"/>
        <w:bottom w:val="none" w:sz="0" w:space="0" w:color="auto"/>
        <w:right w:val="none" w:sz="0" w:space="0" w:color="auto"/>
      </w:divBdr>
    </w:div>
    <w:div w:id="1846548994">
      <w:bodyDiv w:val="1"/>
      <w:marLeft w:val="0"/>
      <w:marRight w:val="0"/>
      <w:marTop w:val="0"/>
      <w:marBottom w:val="0"/>
      <w:divBdr>
        <w:top w:val="none" w:sz="0" w:space="0" w:color="auto"/>
        <w:left w:val="none" w:sz="0" w:space="0" w:color="auto"/>
        <w:bottom w:val="none" w:sz="0" w:space="0" w:color="auto"/>
        <w:right w:val="none" w:sz="0" w:space="0" w:color="auto"/>
      </w:divBdr>
    </w:div>
    <w:div w:id="1846628666">
      <w:bodyDiv w:val="1"/>
      <w:marLeft w:val="0"/>
      <w:marRight w:val="0"/>
      <w:marTop w:val="0"/>
      <w:marBottom w:val="0"/>
      <w:divBdr>
        <w:top w:val="none" w:sz="0" w:space="0" w:color="auto"/>
        <w:left w:val="none" w:sz="0" w:space="0" w:color="auto"/>
        <w:bottom w:val="none" w:sz="0" w:space="0" w:color="auto"/>
        <w:right w:val="none" w:sz="0" w:space="0" w:color="auto"/>
      </w:divBdr>
    </w:div>
    <w:div w:id="1846744268">
      <w:bodyDiv w:val="1"/>
      <w:marLeft w:val="0"/>
      <w:marRight w:val="0"/>
      <w:marTop w:val="0"/>
      <w:marBottom w:val="0"/>
      <w:divBdr>
        <w:top w:val="none" w:sz="0" w:space="0" w:color="auto"/>
        <w:left w:val="none" w:sz="0" w:space="0" w:color="auto"/>
        <w:bottom w:val="none" w:sz="0" w:space="0" w:color="auto"/>
        <w:right w:val="none" w:sz="0" w:space="0" w:color="auto"/>
      </w:divBdr>
    </w:div>
    <w:div w:id="1847095271">
      <w:bodyDiv w:val="1"/>
      <w:marLeft w:val="0"/>
      <w:marRight w:val="0"/>
      <w:marTop w:val="0"/>
      <w:marBottom w:val="0"/>
      <w:divBdr>
        <w:top w:val="none" w:sz="0" w:space="0" w:color="auto"/>
        <w:left w:val="none" w:sz="0" w:space="0" w:color="auto"/>
        <w:bottom w:val="none" w:sz="0" w:space="0" w:color="auto"/>
        <w:right w:val="none" w:sz="0" w:space="0" w:color="auto"/>
      </w:divBdr>
    </w:div>
    <w:div w:id="1847136585">
      <w:bodyDiv w:val="1"/>
      <w:marLeft w:val="0"/>
      <w:marRight w:val="0"/>
      <w:marTop w:val="0"/>
      <w:marBottom w:val="0"/>
      <w:divBdr>
        <w:top w:val="none" w:sz="0" w:space="0" w:color="auto"/>
        <w:left w:val="none" w:sz="0" w:space="0" w:color="auto"/>
        <w:bottom w:val="none" w:sz="0" w:space="0" w:color="auto"/>
        <w:right w:val="none" w:sz="0" w:space="0" w:color="auto"/>
      </w:divBdr>
    </w:div>
    <w:div w:id="1847859150">
      <w:bodyDiv w:val="1"/>
      <w:marLeft w:val="0"/>
      <w:marRight w:val="0"/>
      <w:marTop w:val="0"/>
      <w:marBottom w:val="0"/>
      <w:divBdr>
        <w:top w:val="none" w:sz="0" w:space="0" w:color="auto"/>
        <w:left w:val="none" w:sz="0" w:space="0" w:color="auto"/>
        <w:bottom w:val="none" w:sz="0" w:space="0" w:color="auto"/>
        <w:right w:val="none" w:sz="0" w:space="0" w:color="auto"/>
      </w:divBdr>
    </w:div>
    <w:div w:id="1848132145">
      <w:bodyDiv w:val="1"/>
      <w:marLeft w:val="0"/>
      <w:marRight w:val="0"/>
      <w:marTop w:val="0"/>
      <w:marBottom w:val="0"/>
      <w:divBdr>
        <w:top w:val="none" w:sz="0" w:space="0" w:color="auto"/>
        <w:left w:val="none" w:sz="0" w:space="0" w:color="auto"/>
        <w:bottom w:val="none" w:sz="0" w:space="0" w:color="auto"/>
        <w:right w:val="none" w:sz="0" w:space="0" w:color="auto"/>
      </w:divBdr>
    </w:div>
    <w:div w:id="1848787827">
      <w:bodyDiv w:val="1"/>
      <w:marLeft w:val="0"/>
      <w:marRight w:val="0"/>
      <w:marTop w:val="0"/>
      <w:marBottom w:val="0"/>
      <w:divBdr>
        <w:top w:val="none" w:sz="0" w:space="0" w:color="auto"/>
        <w:left w:val="none" w:sz="0" w:space="0" w:color="auto"/>
        <w:bottom w:val="none" w:sz="0" w:space="0" w:color="auto"/>
        <w:right w:val="none" w:sz="0" w:space="0" w:color="auto"/>
      </w:divBdr>
    </w:div>
    <w:div w:id="1849099350">
      <w:bodyDiv w:val="1"/>
      <w:marLeft w:val="0"/>
      <w:marRight w:val="0"/>
      <w:marTop w:val="0"/>
      <w:marBottom w:val="0"/>
      <w:divBdr>
        <w:top w:val="none" w:sz="0" w:space="0" w:color="auto"/>
        <w:left w:val="none" w:sz="0" w:space="0" w:color="auto"/>
        <w:bottom w:val="none" w:sz="0" w:space="0" w:color="auto"/>
        <w:right w:val="none" w:sz="0" w:space="0" w:color="auto"/>
      </w:divBdr>
    </w:div>
    <w:div w:id="1849446726">
      <w:bodyDiv w:val="1"/>
      <w:marLeft w:val="0"/>
      <w:marRight w:val="0"/>
      <w:marTop w:val="0"/>
      <w:marBottom w:val="0"/>
      <w:divBdr>
        <w:top w:val="none" w:sz="0" w:space="0" w:color="auto"/>
        <w:left w:val="none" w:sz="0" w:space="0" w:color="auto"/>
        <w:bottom w:val="none" w:sz="0" w:space="0" w:color="auto"/>
        <w:right w:val="none" w:sz="0" w:space="0" w:color="auto"/>
      </w:divBdr>
    </w:div>
    <w:div w:id="1849517282">
      <w:bodyDiv w:val="1"/>
      <w:marLeft w:val="0"/>
      <w:marRight w:val="0"/>
      <w:marTop w:val="0"/>
      <w:marBottom w:val="0"/>
      <w:divBdr>
        <w:top w:val="none" w:sz="0" w:space="0" w:color="auto"/>
        <w:left w:val="none" w:sz="0" w:space="0" w:color="auto"/>
        <w:bottom w:val="none" w:sz="0" w:space="0" w:color="auto"/>
        <w:right w:val="none" w:sz="0" w:space="0" w:color="auto"/>
      </w:divBdr>
    </w:div>
    <w:div w:id="1849563847">
      <w:bodyDiv w:val="1"/>
      <w:marLeft w:val="0"/>
      <w:marRight w:val="0"/>
      <w:marTop w:val="0"/>
      <w:marBottom w:val="0"/>
      <w:divBdr>
        <w:top w:val="none" w:sz="0" w:space="0" w:color="auto"/>
        <w:left w:val="none" w:sz="0" w:space="0" w:color="auto"/>
        <w:bottom w:val="none" w:sz="0" w:space="0" w:color="auto"/>
        <w:right w:val="none" w:sz="0" w:space="0" w:color="auto"/>
      </w:divBdr>
    </w:div>
    <w:div w:id="1849633194">
      <w:bodyDiv w:val="1"/>
      <w:marLeft w:val="0"/>
      <w:marRight w:val="0"/>
      <w:marTop w:val="0"/>
      <w:marBottom w:val="0"/>
      <w:divBdr>
        <w:top w:val="none" w:sz="0" w:space="0" w:color="auto"/>
        <w:left w:val="none" w:sz="0" w:space="0" w:color="auto"/>
        <w:bottom w:val="none" w:sz="0" w:space="0" w:color="auto"/>
        <w:right w:val="none" w:sz="0" w:space="0" w:color="auto"/>
      </w:divBdr>
    </w:div>
    <w:div w:id="1849709376">
      <w:bodyDiv w:val="1"/>
      <w:marLeft w:val="0"/>
      <w:marRight w:val="0"/>
      <w:marTop w:val="0"/>
      <w:marBottom w:val="0"/>
      <w:divBdr>
        <w:top w:val="none" w:sz="0" w:space="0" w:color="auto"/>
        <w:left w:val="none" w:sz="0" w:space="0" w:color="auto"/>
        <w:bottom w:val="none" w:sz="0" w:space="0" w:color="auto"/>
        <w:right w:val="none" w:sz="0" w:space="0" w:color="auto"/>
      </w:divBdr>
    </w:div>
    <w:div w:id="1850022909">
      <w:bodyDiv w:val="1"/>
      <w:marLeft w:val="0"/>
      <w:marRight w:val="0"/>
      <w:marTop w:val="0"/>
      <w:marBottom w:val="0"/>
      <w:divBdr>
        <w:top w:val="none" w:sz="0" w:space="0" w:color="auto"/>
        <w:left w:val="none" w:sz="0" w:space="0" w:color="auto"/>
        <w:bottom w:val="none" w:sz="0" w:space="0" w:color="auto"/>
        <w:right w:val="none" w:sz="0" w:space="0" w:color="auto"/>
      </w:divBdr>
    </w:div>
    <w:div w:id="1850366938">
      <w:bodyDiv w:val="1"/>
      <w:marLeft w:val="0"/>
      <w:marRight w:val="0"/>
      <w:marTop w:val="0"/>
      <w:marBottom w:val="0"/>
      <w:divBdr>
        <w:top w:val="none" w:sz="0" w:space="0" w:color="auto"/>
        <w:left w:val="none" w:sz="0" w:space="0" w:color="auto"/>
        <w:bottom w:val="none" w:sz="0" w:space="0" w:color="auto"/>
        <w:right w:val="none" w:sz="0" w:space="0" w:color="auto"/>
      </w:divBdr>
    </w:div>
    <w:div w:id="1850870908">
      <w:bodyDiv w:val="1"/>
      <w:marLeft w:val="0"/>
      <w:marRight w:val="0"/>
      <w:marTop w:val="0"/>
      <w:marBottom w:val="0"/>
      <w:divBdr>
        <w:top w:val="none" w:sz="0" w:space="0" w:color="auto"/>
        <w:left w:val="none" w:sz="0" w:space="0" w:color="auto"/>
        <w:bottom w:val="none" w:sz="0" w:space="0" w:color="auto"/>
        <w:right w:val="none" w:sz="0" w:space="0" w:color="auto"/>
      </w:divBdr>
    </w:div>
    <w:div w:id="1850874593">
      <w:bodyDiv w:val="1"/>
      <w:marLeft w:val="0"/>
      <w:marRight w:val="0"/>
      <w:marTop w:val="0"/>
      <w:marBottom w:val="0"/>
      <w:divBdr>
        <w:top w:val="none" w:sz="0" w:space="0" w:color="auto"/>
        <w:left w:val="none" w:sz="0" w:space="0" w:color="auto"/>
        <w:bottom w:val="none" w:sz="0" w:space="0" w:color="auto"/>
        <w:right w:val="none" w:sz="0" w:space="0" w:color="auto"/>
      </w:divBdr>
    </w:div>
    <w:div w:id="1851526902">
      <w:bodyDiv w:val="1"/>
      <w:marLeft w:val="0"/>
      <w:marRight w:val="0"/>
      <w:marTop w:val="0"/>
      <w:marBottom w:val="0"/>
      <w:divBdr>
        <w:top w:val="none" w:sz="0" w:space="0" w:color="auto"/>
        <w:left w:val="none" w:sz="0" w:space="0" w:color="auto"/>
        <w:bottom w:val="none" w:sz="0" w:space="0" w:color="auto"/>
        <w:right w:val="none" w:sz="0" w:space="0" w:color="auto"/>
      </w:divBdr>
    </w:div>
    <w:div w:id="1851673686">
      <w:bodyDiv w:val="1"/>
      <w:marLeft w:val="0"/>
      <w:marRight w:val="0"/>
      <w:marTop w:val="0"/>
      <w:marBottom w:val="0"/>
      <w:divBdr>
        <w:top w:val="none" w:sz="0" w:space="0" w:color="auto"/>
        <w:left w:val="none" w:sz="0" w:space="0" w:color="auto"/>
        <w:bottom w:val="none" w:sz="0" w:space="0" w:color="auto"/>
        <w:right w:val="none" w:sz="0" w:space="0" w:color="auto"/>
      </w:divBdr>
    </w:div>
    <w:div w:id="1851868300">
      <w:bodyDiv w:val="1"/>
      <w:marLeft w:val="0"/>
      <w:marRight w:val="0"/>
      <w:marTop w:val="0"/>
      <w:marBottom w:val="0"/>
      <w:divBdr>
        <w:top w:val="none" w:sz="0" w:space="0" w:color="auto"/>
        <w:left w:val="none" w:sz="0" w:space="0" w:color="auto"/>
        <w:bottom w:val="none" w:sz="0" w:space="0" w:color="auto"/>
        <w:right w:val="none" w:sz="0" w:space="0" w:color="auto"/>
      </w:divBdr>
    </w:div>
    <w:div w:id="1851990226">
      <w:bodyDiv w:val="1"/>
      <w:marLeft w:val="0"/>
      <w:marRight w:val="0"/>
      <w:marTop w:val="0"/>
      <w:marBottom w:val="0"/>
      <w:divBdr>
        <w:top w:val="none" w:sz="0" w:space="0" w:color="auto"/>
        <w:left w:val="none" w:sz="0" w:space="0" w:color="auto"/>
        <w:bottom w:val="none" w:sz="0" w:space="0" w:color="auto"/>
        <w:right w:val="none" w:sz="0" w:space="0" w:color="auto"/>
      </w:divBdr>
    </w:div>
    <w:div w:id="1852521875">
      <w:bodyDiv w:val="1"/>
      <w:marLeft w:val="0"/>
      <w:marRight w:val="0"/>
      <w:marTop w:val="0"/>
      <w:marBottom w:val="0"/>
      <w:divBdr>
        <w:top w:val="none" w:sz="0" w:space="0" w:color="auto"/>
        <w:left w:val="none" w:sz="0" w:space="0" w:color="auto"/>
        <w:bottom w:val="none" w:sz="0" w:space="0" w:color="auto"/>
        <w:right w:val="none" w:sz="0" w:space="0" w:color="auto"/>
      </w:divBdr>
    </w:div>
    <w:div w:id="1852794310">
      <w:bodyDiv w:val="1"/>
      <w:marLeft w:val="0"/>
      <w:marRight w:val="0"/>
      <w:marTop w:val="0"/>
      <w:marBottom w:val="0"/>
      <w:divBdr>
        <w:top w:val="none" w:sz="0" w:space="0" w:color="auto"/>
        <w:left w:val="none" w:sz="0" w:space="0" w:color="auto"/>
        <w:bottom w:val="none" w:sz="0" w:space="0" w:color="auto"/>
        <w:right w:val="none" w:sz="0" w:space="0" w:color="auto"/>
      </w:divBdr>
    </w:div>
    <w:div w:id="1853296806">
      <w:bodyDiv w:val="1"/>
      <w:marLeft w:val="0"/>
      <w:marRight w:val="0"/>
      <w:marTop w:val="0"/>
      <w:marBottom w:val="0"/>
      <w:divBdr>
        <w:top w:val="none" w:sz="0" w:space="0" w:color="auto"/>
        <w:left w:val="none" w:sz="0" w:space="0" w:color="auto"/>
        <w:bottom w:val="none" w:sz="0" w:space="0" w:color="auto"/>
        <w:right w:val="none" w:sz="0" w:space="0" w:color="auto"/>
      </w:divBdr>
    </w:div>
    <w:div w:id="1853490384">
      <w:bodyDiv w:val="1"/>
      <w:marLeft w:val="0"/>
      <w:marRight w:val="0"/>
      <w:marTop w:val="0"/>
      <w:marBottom w:val="0"/>
      <w:divBdr>
        <w:top w:val="none" w:sz="0" w:space="0" w:color="auto"/>
        <w:left w:val="none" w:sz="0" w:space="0" w:color="auto"/>
        <w:bottom w:val="none" w:sz="0" w:space="0" w:color="auto"/>
        <w:right w:val="none" w:sz="0" w:space="0" w:color="auto"/>
      </w:divBdr>
    </w:div>
    <w:div w:id="1853756700">
      <w:bodyDiv w:val="1"/>
      <w:marLeft w:val="0"/>
      <w:marRight w:val="0"/>
      <w:marTop w:val="0"/>
      <w:marBottom w:val="0"/>
      <w:divBdr>
        <w:top w:val="none" w:sz="0" w:space="0" w:color="auto"/>
        <w:left w:val="none" w:sz="0" w:space="0" w:color="auto"/>
        <w:bottom w:val="none" w:sz="0" w:space="0" w:color="auto"/>
        <w:right w:val="none" w:sz="0" w:space="0" w:color="auto"/>
      </w:divBdr>
    </w:div>
    <w:div w:id="1854033272">
      <w:bodyDiv w:val="1"/>
      <w:marLeft w:val="0"/>
      <w:marRight w:val="0"/>
      <w:marTop w:val="0"/>
      <w:marBottom w:val="0"/>
      <w:divBdr>
        <w:top w:val="none" w:sz="0" w:space="0" w:color="auto"/>
        <w:left w:val="none" w:sz="0" w:space="0" w:color="auto"/>
        <w:bottom w:val="none" w:sz="0" w:space="0" w:color="auto"/>
        <w:right w:val="none" w:sz="0" w:space="0" w:color="auto"/>
      </w:divBdr>
    </w:div>
    <w:div w:id="1854106213">
      <w:bodyDiv w:val="1"/>
      <w:marLeft w:val="0"/>
      <w:marRight w:val="0"/>
      <w:marTop w:val="0"/>
      <w:marBottom w:val="0"/>
      <w:divBdr>
        <w:top w:val="none" w:sz="0" w:space="0" w:color="auto"/>
        <w:left w:val="none" w:sz="0" w:space="0" w:color="auto"/>
        <w:bottom w:val="none" w:sz="0" w:space="0" w:color="auto"/>
        <w:right w:val="none" w:sz="0" w:space="0" w:color="auto"/>
      </w:divBdr>
    </w:div>
    <w:div w:id="1854765441">
      <w:bodyDiv w:val="1"/>
      <w:marLeft w:val="0"/>
      <w:marRight w:val="0"/>
      <w:marTop w:val="0"/>
      <w:marBottom w:val="0"/>
      <w:divBdr>
        <w:top w:val="none" w:sz="0" w:space="0" w:color="auto"/>
        <w:left w:val="none" w:sz="0" w:space="0" w:color="auto"/>
        <w:bottom w:val="none" w:sz="0" w:space="0" w:color="auto"/>
        <w:right w:val="none" w:sz="0" w:space="0" w:color="auto"/>
      </w:divBdr>
    </w:div>
    <w:div w:id="1854805437">
      <w:bodyDiv w:val="1"/>
      <w:marLeft w:val="0"/>
      <w:marRight w:val="0"/>
      <w:marTop w:val="0"/>
      <w:marBottom w:val="0"/>
      <w:divBdr>
        <w:top w:val="none" w:sz="0" w:space="0" w:color="auto"/>
        <w:left w:val="none" w:sz="0" w:space="0" w:color="auto"/>
        <w:bottom w:val="none" w:sz="0" w:space="0" w:color="auto"/>
        <w:right w:val="none" w:sz="0" w:space="0" w:color="auto"/>
      </w:divBdr>
    </w:div>
    <w:div w:id="1855068876">
      <w:bodyDiv w:val="1"/>
      <w:marLeft w:val="0"/>
      <w:marRight w:val="0"/>
      <w:marTop w:val="0"/>
      <w:marBottom w:val="0"/>
      <w:divBdr>
        <w:top w:val="none" w:sz="0" w:space="0" w:color="auto"/>
        <w:left w:val="none" w:sz="0" w:space="0" w:color="auto"/>
        <w:bottom w:val="none" w:sz="0" w:space="0" w:color="auto"/>
        <w:right w:val="none" w:sz="0" w:space="0" w:color="auto"/>
      </w:divBdr>
    </w:div>
    <w:div w:id="1855340011">
      <w:bodyDiv w:val="1"/>
      <w:marLeft w:val="0"/>
      <w:marRight w:val="0"/>
      <w:marTop w:val="0"/>
      <w:marBottom w:val="0"/>
      <w:divBdr>
        <w:top w:val="none" w:sz="0" w:space="0" w:color="auto"/>
        <w:left w:val="none" w:sz="0" w:space="0" w:color="auto"/>
        <w:bottom w:val="none" w:sz="0" w:space="0" w:color="auto"/>
        <w:right w:val="none" w:sz="0" w:space="0" w:color="auto"/>
      </w:divBdr>
    </w:div>
    <w:div w:id="1855340189">
      <w:bodyDiv w:val="1"/>
      <w:marLeft w:val="0"/>
      <w:marRight w:val="0"/>
      <w:marTop w:val="0"/>
      <w:marBottom w:val="0"/>
      <w:divBdr>
        <w:top w:val="none" w:sz="0" w:space="0" w:color="auto"/>
        <w:left w:val="none" w:sz="0" w:space="0" w:color="auto"/>
        <w:bottom w:val="none" w:sz="0" w:space="0" w:color="auto"/>
        <w:right w:val="none" w:sz="0" w:space="0" w:color="auto"/>
      </w:divBdr>
    </w:div>
    <w:div w:id="1855457830">
      <w:bodyDiv w:val="1"/>
      <w:marLeft w:val="0"/>
      <w:marRight w:val="0"/>
      <w:marTop w:val="0"/>
      <w:marBottom w:val="0"/>
      <w:divBdr>
        <w:top w:val="none" w:sz="0" w:space="0" w:color="auto"/>
        <w:left w:val="none" w:sz="0" w:space="0" w:color="auto"/>
        <w:bottom w:val="none" w:sz="0" w:space="0" w:color="auto"/>
        <w:right w:val="none" w:sz="0" w:space="0" w:color="auto"/>
      </w:divBdr>
    </w:div>
    <w:div w:id="1855607606">
      <w:bodyDiv w:val="1"/>
      <w:marLeft w:val="0"/>
      <w:marRight w:val="0"/>
      <w:marTop w:val="0"/>
      <w:marBottom w:val="0"/>
      <w:divBdr>
        <w:top w:val="none" w:sz="0" w:space="0" w:color="auto"/>
        <w:left w:val="none" w:sz="0" w:space="0" w:color="auto"/>
        <w:bottom w:val="none" w:sz="0" w:space="0" w:color="auto"/>
        <w:right w:val="none" w:sz="0" w:space="0" w:color="auto"/>
      </w:divBdr>
    </w:div>
    <w:div w:id="1856072136">
      <w:bodyDiv w:val="1"/>
      <w:marLeft w:val="0"/>
      <w:marRight w:val="0"/>
      <w:marTop w:val="0"/>
      <w:marBottom w:val="0"/>
      <w:divBdr>
        <w:top w:val="none" w:sz="0" w:space="0" w:color="auto"/>
        <w:left w:val="none" w:sz="0" w:space="0" w:color="auto"/>
        <w:bottom w:val="none" w:sz="0" w:space="0" w:color="auto"/>
        <w:right w:val="none" w:sz="0" w:space="0" w:color="auto"/>
      </w:divBdr>
    </w:div>
    <w:div w:id="1856383998">
      <w:bodyDiv w:val="1"/>
      <w:marLeft w:val="0"/>
      <w:marRight w:val="0"/>
      <w:marTop w:val="0"/>
      <w:marBottom w:val="0"/>
      <w:divBdr>
        <w:top w:val="none" w:sz="0" w:space="0" w:color="auto"/>
        <w:left w:val="none" w:sz="0" w:space="0" w:color="auto"/>
        <w:bottom w:val="none" w:sz="0" w:space="0" w:color="auto"/>
        <w:right w:val="none" w:sz="0" w:space="0" w:color="auto"/>
      </w:divBdr>
    </w:div>
    <w:div w:id="1856577177">
      <w:bodyDiv w:val="1"/>
      <w:marLeft w:val="0"/>
      <w:marRight w:val="0"/>
      <w:marTop w:val="0"/>
      <w:marBottom w:val="0"/>
      <w:divBdr>
        <w:top w:val="none" w:sz="0" w:space="0" w:color="auto"/>
        <w:left w:val="none" w:sz="0" w:space="0" w:color="auto"/>
        <w:bottom w:val="none" w:sz="0" w:space="0" w:color="auto"/>
        <w:right w:val="none" w:sz="0" w:space="0" w:color="auto"/>
      </w:divBdr>
    </w:div>
    <w:div w:id="1856841244">
      <w:bodyDiv w:val="1"/>
      <w:marLeft w:val="0"/>
      <w:marRight w:val="0"/>
      <w:marTop w:val="0"/>
      <w:marBottom w:val="0"/>
      <w:divBdr>
        <w:top w:val="none" w:sz="0" w:space="0" w:color="auto"/>
        <w:left w:val="none" w:sz="0" w:space="0" w:color="auto"/>
        <w:bottom w:val="none" w:sz="0" w:space="0" w:color="auto"/>
        <w:right w:val="none" w:sz="0" w:space="0" w:color="auto"/>
      </w:divBdr>
    </w:div>
    <w:div w:id="1856848113">
      <w:bodyDiv w:val="1"/>
      <w:marLeft w:val="0"/>
      <w:marRight w:val="0"/>
      <w:marTop w:val="0"/>
      <w:marBottom w:val="0"/>
      <w:divBdr>
        <w:top w:val="none" w:sz="0" w:space="0" w:color="auto"/>
        <w:left w:val="none" w:sz="0" w:space="0" w:color="auto"/>
        <w:bottom w:val="none" w:sz="0" w:space="0" w:color="auto"/>
        <w:right w:val="none" w:sz="0" w:space="0" w:color="auto"/>
      </w:divBdr>
    </w:div>
    <w:div w:id="1856966053">
      <w:bodyDiv w:val="1"/>
      <w:marLeft w:val="0"/>
      <w:marRight w:val="0"/>
      <w:marTop w:val="0"/>
      <w:marBottom w:val="0"/>
      <w:divBdr>
        <w:top w:val="none" w:sz="0" w:space="0" w:color="auto"/>
        <w:left w:val="none" w:sz="0" w:space="0" w:color="auto"/>
        <w:bottom w:val="none" w:sz="0" w:space="0" w:color="auto"/>
        <w:right w:val="none" w:sz="0" w:space="0" w:color="auto"/>
      </w:divBdr>
    </w:div>
    <w:div w:id="1857579082">
      <w:bodyDiv w:val="1"/>
      <w:marLeft w:val="0"/>
      <w:marRight w:val="0"/>
      <w:marTop w:val="0"/>
      <w:marBottom w:val="0"/>
      <w:divBdr>
        <w:top w:val="none" w:sz="0" w:space="0" w:color="auto"/>
        <w:left w:val="none" w:sz="0" w:space="0" w:color="auto"/>
        <w:bottom w:val="none" w:sz="0" w:space="0" w:color="auto"/>
        <w:right w:val="none" w:sz="0" w:space="0" w:color="auto"/>
      </w:divBdr>
    </w:div>
    <w:div w:id="1857693640">
      <w:bodyDiv w:val="1"/>
      <w:marLeft w:val="0"/>
      <w:marRight w:val="0"/>
      <w:marTop w:val="0"/>
      <w:marBottom w:val="0"/>
      <w:divBdr>
        <w:top w:val="none" w:sz="0" w:space="0" w:color="auto"/>
        <w:left w:val="none" w:sz="0" w:space="0" w:color="auto"/>
        <w:bottom w:val="none" w:sz="0" w:space="0" w:color="auto"/>
        <w:right w:val="none" w:sz="0" w:space="0" w:color="auto"/>
      </w:divBdr>
    </w:div>
    <w:div w:id="1858079139">
      <w:bodyDiv w:val="1"/>
      <w:marLeft w:val="0"/>
      <w:marRight w:val="0"/>
      <w:marTop w:val="0"/>
      <w:marBottom w:val="0"/>
      <w:divBdr>
        <w:top w:val="none" w:sz="0" w:space="0" w:color="auto"/>
        <w:left w:val="none" w:sz="0" w:space="0" w:color="auto"/>
        <w:bottom w:val="none" w:sz="0" w:space="0" w:color="auto"/>
        <w:right w:val="none" w:sz="0" w:space="0" w:color="auto"/>
      </w:divBdr>
    </w:div>
    <w:div w:id="1858156903">
      <w:bodyDiv w:val="1"/>
      <w:marLeft w:val="0"/>
      <w:marRight w:val="0"/>
      <w:marTop w:val="0"/>
      <w:marBottom w:val="0"/>
      <w:divBdr>
        <w:top w:val="none" w:sz="0" w:space="0" w:color="auto"/>
        <w:left w:val="none" w:sz="0" w:space="0" w:color="auto"/>
        <w:bottom w:val="none" w:sz="0" w:space="0" w:color="auto"/>
        <w:right w:val="none" w:sz="0" w:space="0" w:color="auto"/>
      </w:divBdr>
    </w:div>
    <w:div w:id="1858302864">
      <w:bodyDiv w:val="1"/>
      <w:marLeft w:val="0"/>
      <w:marRight w:val="0"/>
      <w:marTop w:val="0"/>
      <w:marBottom w:val="0"/>
      <w:divBdr>
        <w:top w:val="none" w:sz="0" w:space="0" w:color="auto"/>
        <w:left w:val="none" w:sz="0" w:space="0" w:color="auto"/>
        <w:bottom w:val="none" w:sz="0" w:space="0" w:color="auto"/>
        <w:right w:val="none" w:sz="0" w:space="0" w:color="auto"/>
      </w:divBdr>
    </w:div>
    <w:div w:id="1858303052">
      <w:bodyDiv w:val="1"/>
      <w:marLeft w:val="0"/>
      <w:marRight w:val="0"/>
      <w:marTop w:val="0"/>
      <w:marBottom w:val="0"/>
      <w:divBdr>
        <w:top w:val="none" w:sz="0" w:space="0" w:color="auto"/>
        <w:left w:val="none" w:sz="0" w:space="0" w:color="auto"/>
        <w:bottom w:val="none" w:sz="0" w:space="0" w:color="auto"/>
        <w:right w:val="none" w:sz="0" w:space="0" w:color="auto"/>
      </w:divBdr>
    </w:div>
    <w:div w:id="1858536648">
      <w:bodyDiv w:val="1"/>
      <w:marLeft w:val="0"/>
      <w:marRight w:val="0"/>
      <w:marTop w:val="0"/>
      <w:marBottom w:val="0"/>
      <w:divBdr>
        <w:top w:val="none" w:sz="0" w:space="0" w:color="auto"/>
        <w:left w:val="none" w:sz="0" w:space="0" w:color="auto"/>
        <w:bottom w:val="none" w:sz="0" w:space="0" w:color="auto"/>
        <w:right w:val="none" w:sz="0" w:space="0" w:color="auto"/>
      </w:divBdr>
    </w:div>
    <w:div w:id="1858545968">
      <w:bodyDiv w:val="1"/>
      <w:marLeft w:val="0"/>
      <w:marRight w:val="0"/>
      <w:marTop w:val="0"/>
      <w:marBottom w:val="0"/>
      <w:divBdr>
        <w:top w:val="none" w:sz="0" w:space="0" w:color="auto"/>
        <w:left w:val="none" w:sz="0" w:space="0" w:color="auto"/>
        <w:bottom w:val="none" w:sz="0" w:space="0" w:color="auto"/>
        <w:right w:val="none" w:sz="0" w:space="0" w:color="auto"/>
      </w:divBdr>
    </w:div>
    <w:div w:id="1858692840">
      <w:bodyDiv w:val="1"/>
      <w:marLeft w:val="0"/>
      <w:marRight w:val="0"/>
      <w:marTop w:val="0"/>
      <w:marBottom w:val="0"/>
      <w:divBdr>
        <w:top w:val="none" w:sz="0" w:space="0" w:color="auto"/>
        <w:left w:val="none" w:sz="0" w:space="0" w:color="auto"/>
        <w:bottom w:val="none" w:sz="0" w:space="0" w:color="auto"/>
        <w:right w:val="none" w:sz="0" w:space="0" w:color="auto"/>
      </w:divBdr>
    </w:div>
    <w:div w:id="1858739384">
      <w:bodyDiv w:val="1"/>
      <w:marLeft w:val="0"/>
      <w:marRight w:val="0"/>
      <w:marTop w:val="0"/>
      <w:marBottom w:val="0"/>
      <w:divBdr>
        <w:top w:val="none" w:sz="0" w:space="0" w:color="auto"/>
        <w:left w:val="none" w:sz="0" w:space="0" w:color="auto"/>
        <w:bottom w:val="none" w:sz="0" w:space="0" w:color="auto"/>
        <w:right w:val="none" w:sz="0" w:space="0" w:color="auto"/>
      </w:divBdr>
    </w:div>
    <w:div w:id="1858805821">
      <w:bodyDiv w:val="1"/>
      <w:marLeft w:val="0"/>
      <w:marRight w:val="0"/>
      <w:marTop w:val="0"/>
      <w:marBottom w:val="0"/>
      <w:divBdr>
        <w:top w:val="none" w:sz="0" w:space="0" w:color="auto"/>
        <w:left w:val="none" w:sz="0" w:space="0" w:color="auto"/>
        <w:bottom w:val="none" w:sz="0" w:space="0" w:color="auto"/>
        <w:right w:val="none" w:sz="0" w:space="0" w:color="auto"/>
      </w:divBdr>
    </w:div>
    <w:div w:id="1859005746">
      <w:bodyDiv w:val="1"/>
      <w:marLeft w:val="0"/>
      <w:marRight w:val="0"/>
      <w:marTop w:val="0"/>
      <w:marBottom w:val="0"/>
      <w:divBdr>
        <w:top w:val="none" w:sz="0" w:space="0" w:color="auto"/>
        <w:left w:val="none" w:sz="0" w:space="0" w:color="auto"/>
        <w:bottom w:val="none" w:sz="0" w:space="0" w:color="auto"/>
        <w:right w:val="none" w:sz="0" w:space="0" w:color="auto"/>
      </w:divBdr>
    </w:div>
    <w:div w:id="1859005916">
      <w:bodyDiv w:val="1"/>
      <w:marLeft w:val="0"/>
      <w:marRight w:val="0"/>
      <w:marTop w:val="0"/>
      <w:marBottom w:val="0"/>
      <w:divBdr>
        <w:top w:val="none" w:sz="0" w:space="0" w:color="auto"/>
        <w:left w:val="none" w:sz="0" w:space="0" w:color="auto"/>
        <w:bottom w:val="none" w:sz="0" w:space="0" w:color="auto"/>
        <w:right w:val="none" w:sz="0" w:space="0" w:color="auto"/>
      </w:divBdr>
    </w:div>
    <w:div w:id="1859080516">
      <w:bodyDiv w:val="1"/>
      <w:marLeft w:val="0"/>
      <w:marRight w:val="0"/>
      <w:marTop w:val="0"/>
      <w:marBottom w:val="0"/>
      <w:divBdr>
        <w:top w:val="none" w:sz="0" w:space="0" w:color="auto"/>
        <w:left w:val="none" w:sz="0" w:space="0" w:color="auto"/>
        <w:bottom w:val="none" w:sz="0" w:space="0" w:color="auto"/>
        <w:right w:val="none" w:sz="0" w:space="0" w:color="auto"/>
      </w:divBdr>
    </w:div>
    <w:div w:id="1859151080">
      <w:bodyDiv w:val="1"/>
      <w:marLeft w:val="0"/>
      <w:marRight w:val="0"/>
      <w:marTop w:val="0"/>
      <w:marBottom w:val="0"/>
      <w:divBdr>
        <w:top w:val="none" w:sz="0" w:space="0" w:color="auto"/>
        <w:left w:val="none" w:sz="0" w:space="0" w:color="auto"/>
        <w:bottom w:val="none" w:sz="0" w:space="0" w:color="auto"/>
        <w:right w:val="none" w:sz="0" w:space="0" w:color="auto"/>
      </w:divBdr>
    </w:div>
    <w:div w:id="1859922512">
      <w:bodyDiv w:val="1"/>
      <w:marLeft w:val="0"/>
      <w:marRight w:val="0"/>
      <w:marTop w:val="0"/>
      <w:marBottom w:val="0"/>
      <w:divBdr>
        <w:top w:val="none" w:sz="0" w:space="0" w:color="auto"/>
        <w:left w:val="none" w:sz="0" w:space="0" w:color="auto"/>
        <w:bottom w:val="none" w:sz="0" w:space="0" w:color="auto"/>
        <w:right w:val="none" w:sz="0" w:space="0" w:color="auto"/>
      </w:divBdr>
    </w:div>
    <w:div w:id="1860119279">
      <w:bodyDiv w:val="1"/>
      <w:marLeft w:val="0"/>
      <w:marRight w:val="0"/>
      <w:marTop w:val="0"/>
      <w:marBottom w:val="0"/>
      <w:divBdr>
        <w:top w:val="none" w:sz="0" w:space="0" w:color="auto"/>
        <w:left w:val="none" w:sz="0" w:space="0" w:color="auto"/>
        <w:bottom w:val="none" w:sz="0" w:space="0" w:color="auto"/>
        <w:right w:val="none" w:sz="0" w:space="0" w:color="auto"/>
      </w:divBdr>
    </w:div>
    <w:div w:id="1860123164">
      <w:bodyDiv w:val="1"/>
      <w:marLeft w:val="0"/>
      <w:marRight w:val="0"/>
      <w:marTop w:val="0"/>
      <w:marBottom w:val="0"/>
      <w:divBdr>
        <w:top w:val="none" w:sz="0" w:space="0" w:color="auto"/>
        <w:left w:val="none" w:sz="0" w:space="0" w:color="auto"/>
        <w:bottom w:val="none" w:sz="0" w:space="0" w:color="auto"/>
        <w:right w:val="none" w:sz="0" w:space="0" w:color="auto"/>
      </w:divBdr>
    </w:div>
    <w:div w:id="1860191714">
      <w:bodyDiv w:val="1"/>
      <w:marLeft w:val="0"/>
      <w:marRight w:val="0"/>
      <w:marTop w:val="0"/>
      <w:marBottom w:val="0"/>
      <w:divBdr>
        <w:top w:val="none" w:sz="0" w:space="0" w:color="auto"/>
        <w:left w:val="none" w:sz="0" w:space="0" w:color="auto"/>
        <w:bottom w:val="none" w:sz="0" w:space="0" w:color="auto"/>
        <w:right w:val="none" w:sz="0" w:space="0" w:color="auto"/>
      </w:divBdr>
    </w:div>
    <w:div w:id="1860393173">
      <w:bodyDiv w:val="1"/>
      <w:marLeft w:val="0"/>
      <w:marRight w:val="0"/>
      <w:marTop w:val="0"/>
      <w:marBottom w:val="0"/>
      <w:divBdr>
        <w:top w:val="none" w:sz="0" w:space="0" w:color="auto"/>
        <w:left w:val="none" w:sz="0" w:space="0" w:color="auto"/>
        <w:bottom w:val="none" w:sz="0" w:space="0" w:color="auto"/>
        <w:right w:val="none" w:sz="0" w:space="0" w:color="auto"/>
      </w:divBdr>
    </w:div>
    <w:div w:id="1860507885">
      <w:bodyDiv w:val="1"/>
      <w:marLeft w:val="0"/>
      <w:marRight w:val="0"/>
      <w:marTop w:val="0"/>
      <w:marBottom w:val="0"/>
      <w:divBdr>
        <w:top w:val="none" w:sz="0" w:space="0" w:color="auto"/>
        <w:left w:val="none" w:sz="0" w:space="0" w:color="auto"/>
        <w:bottom w:val="none" w:sz="0" w:space="0" w:color="auto"/>
        <w:right w:val="none" w:sz="0" w:space="0" w:color="auto"/>
      </w:divBdr>
    </w:div>
    <w:div w:id="1860776675">
      <w:bodyDiv w:val="1"/>
      <w:marLeft w:val="0"/>
      <w:marRight w:val="0"/>
      <w:marTop w:val="0"/>
      <w:marBottom w:val="0"/>
      <w:divBdr>
        <w:top w:val="none" w:sz="0" w:space="0" w:color="auto"/>
        <w:left w:val="none" w:sz="0" w:space="0" w:color="auto"/>
        <w:bottom w:val="none" w:sz="0" w:space="0" w:color="auto"/>
        <w:right w:val="none" w:sz="0" w:space="0" w:color="auto"/>
      </w:divBdr>
    </w:div>
    <w:div w:id="1861579013">
      <w:bodyDiv w:val="1"/>
      <w:marLeft w:val="0"/>
      <w:marRight w:val="0"/>
      <w:marTop w:val="0"/>
      <w:marBottom w:val="0"/>
      <w:divBdr>
        <w:top w:val="none" w:sz="0" w:space="0" w:color="auto"/>
        <w:left w:val="none" w:sz="0" w:space="0" w:color="auto"/>
        <w:bottom w:val="none" w:sz="0" w:space="0" w:color="auto"/>
        <w:right w:val="none" w:sz="0" w:space="0" w:color="auto"/>
      </w:divBdr>
    </w:div>
    <w:div w:id="1862276632">
      <w:bodyDiv w:val="1"/>
      <w:marLeft w:val="0"/>
      <w:marRight w:val="0"/>
      <w:marTop w:val="0"/>
      <w:marBottom w:val="0"/>
      <w:divBdr>
        <w:top w:val="none" w:sz="0" w:space="0" w:color="auto"/>
        <w:left w:val="none" w:sz="0" w:space="0" w:color="auto"/>
        <w:bottom w:val="none" w:sz="0" w:space="0" w:color="auto"/>
        <w:right w:val="none" w:sz="0" w:space="0" w:color="auto"/>
      </w:divBdr>
    </w:div>
    <w:div w:id="1862283259">
      <w:bodyDiv w:val="1"/>
      <w:marLeft w:val="0"/>
      <w:marRight w:val="0"/>
      <w:marTop w:val="0"/>
      <w:marBottom w:val="0"/>
      <w:divBdr>
        <w:top w:val="none" w:sz="0" w:space="0" w:color="auto"/>
        <w:left w:val="none" w:sz="0" w:space="0" w:color="auto"/>
        <w:bottom w:val="none" w:sz="0" w:space="0" w:color="auto"/>
        <w:right w:val="none" w:sz="0" w:space="0" w:color="auto"/>
      </w:divBdr>
    </w:div>
    <w:div w:id="1862352149">
      <w:bodyDiv w:val="1"/>
      <w:marLeft w:val="0"/>
      <w:marRight w:val="0"/>
      <w:marTop w:val="0"/>
      <w:marBottom w:val="0"/>
      <w:divBdr>
        <w:top w:val="none" w:sz="0" w:space="0" w:color="auto"/>
        <w:left w:val="none" w:sz="0" w:space="0" w:color="auto"/>
        <w:bottom w:val="none" w:sz="0" w:space="0" w:color="auto"/>
        <w:right w:val="none" w:sz="0" w:space="0" w:color="auto"/>
      </w:divBdr>
    </w:div>
    <w:div w:id="1862430167">
      <w:bodyDiv w:val="1"/>
      <w:marLeft w:val="0"/>
      <w:marRight w:val="0"/>
      <w:marTop w:val="0"/>
      <w:marBottom w:val="0"/>
      <w:divBdr>
        <w:top w:val="none" w:sz="0" w:space="0" w:color="auto"/>
        <w:left w:val="none" w:sz="0" w:space="0" w:color="auto"/>
        <w:bottom w:val="none" w:sz="0" w:space="0" w:color="auto"/>
        <w:right w:val="none" w:sz="0" w:space="0" w:color="auto"/>
      </w:divBdr>
    </w:div>
    <w:div w:id="1862887837">
      <w:bodyDiv w:val="1"/>
      <w:marLeft w:val="0"/>
      <w:marRight w:val="0"/>
      <w:marTop w:val="0"/>
      <w:marBottom w:val="0"/>
      <w:divBdr>
        <w:top w:val="none" w:sz="0" w:space="0" w:color="auto"/>
        <w:left w:val="none" w:sz="0" w:space="0" w:color="auto"/>
        <w:bottom w:val="none" w:sz="0" w:space="0" w:color="auto"/>
        <w:right w:val="none" w:sz="0" w:space="0" w:color="auto"/>
      </w:divBdr>
    </w:div>
    <w:div w:id="1862936035">
      <w:bodyDiv w:val="1"/>
      <w:marLeft w:val="0"/>
      <w:marRight w:val="0"/>
      <w:marTop w:val="0"/>
      <w:marBottom w:val="0"/>
      <w:divBdr>
        <w:top w:val="none" w:sz="0" w:space="0" w:color="auto"/>
        <w:left w:val="none" w:sz="0" w:space="0" w:color="auto"/>
        <w:bottom w:val="none" w:sz="0" w:space="0" w:color="auto"/>
        <w:right w:val="none" w:sz="0" w:space="0" w:color="auto"/>
      </w:divBdr>
    </w:div>
    <w:div w:id="1862938834">
      <w:bodyDiv w:val="1"/>
      <w:marLeft w:val="0"/>
      <w:marRight w:val="0"/>
      <w:marTop w:val="0"/>
      <w:marBottom w:val="0"/>
      <w:divBdr>
        <w:top w:val="none" w:sz="0" w:space="0" w:color="auto"/>
        <w:left w:val="none" w:sz="0" w:space="0" w:color="auto"/>
        <w:bottom w:val="none" w:sz="0" w:space="0" w:color="auto"/>
        <w:right w:val="none" w:sz="0" w:space="0" w:color="auto"/>
      </w:divBdr>
    </w:div>
    <w:div w:id="1863088599">
      <w:bodyDiv w:val="1"/>
      <w:marLeft w:val="0"/>
      <w:marRight w:val="0"/>
      <w:marTop w:val="0"/>
      <w:marBottom w:val="0"/>
      <w:divBdr>
        <w:top w:val="none" w:sz="0" w:space="0" w:color="auto"/>
        <w:left w:val="none" w:sz="0" w:space="0" w:color="auto"/>
        <w:bottom w:val="none" w:sz="0" w:space="0" w:color="auto"/>
        <w:right w:val="none" w:sz="0" w:space="0" w:color="auto"/>
      </w:divBdr>
    </w:div>
    <w:div w:id="1863278336">
      <w:bodyDiv w:val="1"/>
      <w:marLeft w:val="0"/>
      <w:marRight w:val="0"/>
      <w:marTop w:val="0"/>
      <w:marBottom w:val="0"/>
      <w:divBdr>
        <w:top w:val="none" w:sz="0" w:space="0" w:color="auto"/>
        <w:left w:val="none" w:sz="0" w:space="0" w:color="auto"/>
        <w:bottom w:val="none" w:sz="0" w:space="0" w:color="auto"/>
        <w:right w:val="none" w:sz="0" w:space="0" w:color="auto"/>
      </w:divBdr>
    </w:div>
    <w:div w:id="1863469696">
      <w:bodyDiv w:val="1"/>
      <w:marLeft w:val="0"/>
      <w:marRight w:val="0"/>
      <w:marTop w:val="0"/>
      <w:marBottom w:val="0"/>
      <w:divBdr>
        <w:top w:val="none" w:sz="0" w:space="0" w:color="auto"/>
        <w:left w:val="none" w:sz="0" w:space="0" w:color="auto"/>
        <w:bottom w:val="none" w:sz="0" w:space="0" w:color="auto"/>
        <w:right w:val="none" w:sz="0" w:space="0" w:color="auto"/>
      </w:divBdr>
    </w:div>
    <w:div w:id="1863977437">
      <w:bodyDiv w:val="1"/>
      <w:marLeft w:val="0"/>
      <w:marRight w:val="0"/>
      <w:marTop w:val="0"/>
      <w:marBottom w:val="0"/>
      <w:divBdr>
        <w:top w:val="none" w:sz="0" w:space="0" w:color="auto"/>
        <w:left w:val="none" w:sz="0" w:space="0" w:color="auto"/>
        <w:bottom w:val="none" w:sz="0" w:space="0" w:color="auto"/>
        <w:right w:val="none" w:sz="0" w:space="0" w:color="auto"/>
      </w:divBdr>
    </w:div>
    <w:div w:id="1864052185">
      <w:bodyDiv w:val="1"/>
      <w:marLeft w:val="0"/>
      <w:marRight w:val="0"/>
      <w:marTop w:val="0"/>
      <w:marBottom w:val="0"/>
      <w:divBdr>
        <w:top w:val="none" w:sz="0" w:space="0" w:color="auto"/>
        <w:left w:val="none" w:sz="0" w:space="0" w:color="auto"/>
        <w:bottom w:val="none" w:sz="0" w:space="0" w:color="auto"/>
        <w:right w:val="none" w:sz="0" w:space="0" w:color="auto"/>
      </w:divBdr>
    </w:div>
    <w:div w:id="1864325518">
      <w:bodyDiv w:val="1"/>
      <w:marLeft w:val="0"/>
      <w:marRight w:val="0"/>
      <w:marTop w:val="0"/>
      <w:marBottom w:val="0"/>
      <w:divBdr>
        <w:top w:val="none" w:sz="0" w:space="0" w:color="auto"/>
        <w:left w:val="none" w:sz="0" w:space="0" w:color="auto"/>
        <w:bottom w:val="none" w:sz="0" w:space="0" w:color="auto"/>
        <w:right w:val="none" w:sz="0" w:space="0" w:color="auto"/>
      </w:divBdr>
    </w:div>
    <w:div w:id="1864587765">
      <w:bodyDiv w:val="1"/>
      <w:marLeft w:val="0"/>
      <w:marRight w:val="0"/>
      <w:marTop w:val="0"/>
      <w:marBottom w:val="0"/>
      <w:divBdr>
        <w:top w:val="none" w:sz="0" w:space="0" w:color="auto"/>
        <w:left w:val="none" w:sz="0" w:space="0" w:color="auto"/>
        <w:bottom w:val="none" w:sz="0" w:space="0" w:color="auto"/>
        <w:right w:val="none" w:sz="0" w:space="0" w:color="auto"/>
      </w:divBdr>
    </w:div>
    <w:div w:id="1864896863">
      <w:bodyDiv w:val="1"/>
      <w:marLeft w:val="0"/>
      <w:marRight w:val="0"/>
      <w:marTop w:val="0"/>
      <w:marBottom w:val="0"/>
      <w:divBdr>
        <w:top w:val="none" w:sz="0" w:space="0" w:color="auto"/>
        <w:left w:val="none" w:sz="0" w:space="0" w:color="auto"/>
        <w:bottom w:val="none" w:sz="0" w:space="0" w:color="auto"/>
        <w:right w:val="none" w:sz="0" w:space="0" w:color="auto"/>
      </w:divBdr>
    </w:div>
    <w:div w:id="1865243313">
      <w:bodyDiv w:val="1"/>
      <w:marLeft w:val="0"/>
      <w:marRight w:val="0"/>
      <w:marTop w:val="0"/>
      <w:marBottom w:val="0"/>
      <w:divBdr>
        <w:top w:val="none" w:sz="0" w:space="0" w:color="auto"/>
        <w:left w:val="none" w:sz="0" w:space="0" w:color="auto"/>
        <w:bottom w:val="none" w:sz="0" w:space="0" w:color="auto"/>
        <w:right w:val="none" w:sz="0" w:space="0" w:color="auto"/>
      </w:divBdr>
    </w:div>
    <w:div w:id="1865482261">
      <w:bodyDiv w:val="1"/>
      <w:marLeft w:val="0"/>
      <w:marRight w:val="0"/>
      <w:marTop w:val="0"/>
      <w:marBottom w:val="0"/>
      <w:divBdr>
        <w:top w:val="none" w:sz="0" w:space="0" w:color="auto"/>
        <w:left w:val="none" w:sz="0" w:space="0" w:color="auto"/>
        <w:bottom w:val="none" w:sz="0" w:space="0" w:color="auto"/>
        <w:right w:val="none" w:sz="0" w:space="0" w:color="auto"/>
      </w:divBdr>
    </w:div>
    <w:div w:id="1865482379">
      <w:bodyDiv w:val="1"/>
      <w:marLeft w:val="0"/>
      <w:marRight w:val="0"/>
      <w:marTop w:val="0"/>
      <w:marBottom w:val="0"/>
      <w:divBdr>
        <w:top w:val="none" w:sz="0" w:space="0" w:color="auto"/>
        <w:left w:val="none" w:sz="0" w:space="0" w:color="auto"/>
        <w:bottom w:val="none" w:sz="0" w:space="0" w:color="auto"/>
        <w:right w:val="none" w:sz="0" w:space="0" w:color="auto"/>
      </w:divBdr>
    </w:div>
    <w:div w:id="1866168154">
      <w:bodyDiv w:val="1"/>
      <w:marLeft w:val="0"/>
      <w:marRight w:val="0"/>
      <w:marTop w:val="0"/>
      <w:marBottom w:val="0"/>
      <w:divBdr>
        <w:top w:val="none" w:sz="0" w:space="0" w:color="auto"/>
        <w:left w:val="none" w:sz="0" w:space="0" w:color="auto"/>
        <w:bottom w:val="none" w:sz="0" w:space="0" w:color="auto"/>
        <w:right w:val="none" w:sz="0" w:space="0" w:color="auto"/>
      </w:divBdr>
    </w:div>
    <w:div w:id="1866553419">
      <w:bodyDiv w:val="1"/>
      <w:marLeft w:val="0"/>
      <w:marRight w:val="0"/>
      <w:marTop w:val="0"/>
      <w:marBottom w:val="0"/>
      <w:divBdr>
        <w:top w:val="none" w:sz="0" w:space="0" w:color="auto"/>
        <w:left w:val="none" w:sz="0" w:space="0" w:color="auto"/>
        <w:bottom w:val="none" w:sz="0" w:space="0" w:color="auto"/>
        <w:right w:val="none" w:sz="0" w:space="0" w:color="auto"/>
      </w:divBdr>
    </w:div>
    <w:div w:id="1866748891">
      <w:bodyDiv w:val="1"/>
      <w:marLeft w:val="0"/>
      <w:marRight w:val="0"/>
      <w:marTop w:val="0"/>
      <w:marBottom w:val="0"/>
      <w:divBdr>
        <w:top w:val="none" w:sz="0" w:space="0" w:color="auto"/>
        <w:left w:val="none" w:sz="0" w:space="0" w:color="auto"/>
        <w:bottom w:val="none" w:sz="0" w:space="0" w:color="auto"/>
        <w:right w:val="none" w:sz="0" w:space="0" w:color="auto"/>
      </w:divBdr>
    </w:div>
    <w:div w:id="1866753521">
      <w:bodyDiv w:val="1"/>
      <w:marLeft w:val="0"/>
      <w:marRight w:val="0"/>
      <w:marTop w:val="0"/>
      <w:marBottom w:val="0"/>
      <w:divBdr>
        <w:top w:val="none" w:sz="0" w:space="0" w:color="auto"/>
        <w:left w:val="none" w:sz="0" w:space="0" w:color="auto"/>
        <w:bottom w:val="none" w:sz="0" w:space="0" w:color="auto"/>
        <w:right w:val="none" w:sz="0" w:space="0" w:color="auto"/>
      </w:divBdr>
    </w:div>
    <w:div w:id="1866819478">
      <w:bodyDiv w:val="1"/>
      <w:marLeft w:val="0"/>
      <w:marRight w:val="0"/>
      <w:marTop w:val="0"/>
      <w:marBottom w:val="0"/>
      <w:divBdr>
        <w:top w:val="none" w:sz="0" w:space="0" w:color="auto"/>
        <w:left w:val="none" w:sz="0" w:space="0" w:color="auto"/>
        <w:bottom w:val="none" w:sz="0" w:space="0" w:color="auto"/>
        <w:right w:val="none" w:sz="0" w:space="0" w:color="auto"/>
      </w:divBdr>
    </w:div>
    <w:div w:id="1866820901">
      <w:bodyDiv w:val="1"/>
      <w:marLeft w:val="0"/>
      <w:marRight w:val="0"/>
      <w:marTop w:val="0"/>
      <w:marBottom w:val="0"/>
      <w:divBdr>
        <w:top w:val="none" w:sz="0" w:space="0" w:color="auto"/>
        <w:left w:val="none" w:sz="0" w:space="0" w:color="auto"/>
        <w:bottom w:val="none" w:sz="0" w:space="0" w:color="auto"/>
        <w:right w:val="none" w:sz="0" w:space="0" w:color="auto"/>
      </w:divBdr>
    </w:div>
    <w:div w:id="1866823454">
      <w:bodyDiv w:val="1"/>
      <w:marLeft w:val="0"/>
      <w:marRight w:val="0"/>
      <w:marTop w:val="0"/>
      <w:marBottom w:val="0"/>
      <w:divBdr>
        <w:top w:val="none" w:sz="0" w:space="0" w:color="auto"/>
        <w:left w:val="none" w:sz="0" w:space="0" w:color="auto"/>
        <w:bottom w:val="none" w:sz="0" w:space="0" w:color="auto"/>
        <w:right w:val="none" w:sz="0" w:space="0" w:color="auto"/>
      </w:divBdr>
    </w:div>
    <w:div w:id="1867601165">
      <w:bodyDiv w:val="1"/>
      <w:marLeft w:val="0"/>
      <w:marRight w:val="0"/>
      <w:marTop w:val="0"/>
      <w:marBottom w:val="0"/>
      <w:divBdr>
        <w:top w:val="none" w:sz="0" w:space="0" w:color="auto"/>
        <w:left w:val="none" w:sz="0" w:space="0" w:color="auto"/>
        <w:bottom w:val="none" w:sz="0" w:space="0" w:color="auto"/>
        <w:right w:val="none" w:sz="0" w:space="0" w:color="auto"/>
      </w:divBdr>
    </w:div>
    <w:div w:id="1868060109">
      <w:bodyDiv w:val="1"/>
      <w:marLeft w:val="0"/>
      <w:marRight w:val="0"/>
      <w:marTop w:val="0"/>
      <w:marBottom w:val="0"/>
      <w:divBdr>
        <w:top w:val="none" w:sz="0" w:space="0" w:color="auto"/>
        <w:left w:val="none" w:sz="0" w:space="0" w:color="auto"/>
        <w:bottom w:val="none" w:sz="0" w:space="0" w:color="auto"/>
        <w:right w:val="none" w:sz="0" w:space="0" w:color="auto"/>
      </w:divBdr>
    </w:div>
    <w:div w:id="1868248482">
      <w:bodyDiv w:val="1"/>
      <w:marLeft w:val="0"/>
      <w:marRight w:val="0"/>
      <w:marTop w:val="0"/>
      <w:marBottom w:val="0"/>
      <w:divBdr>
        <w:top w:val="none" w:sz="0" w:space="0" w:color="auto"/>
        <w:left w:val="none" w:sz="0" w:space="0" w:color="auto"/>
        <w:bottom w:val="none" w:sz="0" w:space="0" w:color="auto"/>
        <w:right w:val="none" w:sz="0" w:space="0" w:color="auto"/>
      </w:divBdr>
    </w:div>
    <w:div w:id="1868716218">
      <w:bodyDiv w:val="1"/>
      <w:marLeft w:val="0"/>
      <w:marRight w:val="0"/>
      <w:marTop w:val="0"/>
      <w:marBottom w:val="0"/>
      <w:divBdr>
        <w:top w:val="none" w:sz="0" w:space="0" w:color="auto"/>
        <w:left w:val="none" w:sz="0" w:space="0" w:color="auto"/>
        <w:bottom w:val="none" w:sz="0" w:space="0" w:color="auto"/>
        <w:right w:val="none" w:sz="0" w:space="0" w:color="auto"/>
      </w:divBdr>
    </w:div>
    <w:div w:id="1868831885">
      <w:bodyDiv w:val="1"/>
      <w:marLeft w:val="0"/>
      <w:marRight w:val="0"/>
      <w:marTop w:val="0"/>
      <w:marBottom w:val="0"/>
      <w:divBdr>
        <w:top w:val="none" w:sz="0" w:space="0" w:color="auto"/>
        <w:left w:val="none" w:sz="0" w:space="0" w:color="auto"/>
        <w:bottom w:val="none" w:sz="0" w:space="0" w:color="auto"/>
        <w:right w:val="none" w:sz="0" w:space="0" w:color="auto"/>
      </w:divBdr>
    </w:div>
    <w:div w:id="1868987823">
      <w:bodyDiv w:val="1"/>
      <w:marLeft w:val="0"/>
      <w:marRight w:val="0"/>
      <w:marTop w:val="0"/>
      <w:marBottom w:val="0"/>
      <w:divBdr>
        <w:top w:val="none" w:sz="0" w:space="0" w:color="auto"/>
        <w:left w:val="none" w:sz="0" w:space="0" w:color="auto"/>
        <w:bottom w:val="none" w:sz="0" w:space="0" w:color="auto"/>
        <w:right w:val="none" w:sz="0" w:space="0" w:color="auto"/>
      </w:divBdr>
    </w:div>
    <w:div w:id="1869247451">
      <w:bodyDiv w:val="1"/>
      <w:marLeft w:val="0"/>
      <w:marRight w:val="0"/>
      <w:marTop w:val="0"/>
      <w:marBottom w:val="0"/>
      <w:divBdr>
        <w:top w:val="none" w:sz="0" w:space="0" w:color="auto"/>
        <w:left w:val="none" w:sz="0" w:space="0" w:color="auto"/>
        <w:bottom w:val="none" w:sz="0" w:space="0" w:color="auto"/>
        <w:right w:val="none" w:sz="0" w:space="0" w:color="auto"/>
      </w:divBdr>
    </w:div>
    <w:div w:id="1869638739">
      <w:bodyDiv w:val="1"/>
      <w:marLeft w:val="0"/>
      <w:marRight w:val="0"/>
      <w:marTop w:val="0"/>
      <w:marBottom w:val="0"/>
      <w:divBdr>
        <w:top w:val="none" w:sz="0" w:space="0" w:color="auto"/>
        <w:left w:val="none" w:sz="0" w:space="0" w:color="auto"/>
        <w:bottom w:val="none" w:sz="0" w:space="0" w:color="auto"/>
        <w:right w:val="none" w:sz="0" w:space="0" w:color="auto"/>
      </w:divBdr>
    </w:div>
    <w:div w:id="1869832209">
      <w:bodyDiv w:val="1"/>
      <w:marLeft w:val="0"/>
      <w:marRight w:val="0"/>
      <w:marTop w:val="0"/>
      <w:marBottom w:val="0"/>
      <w:divBdr>
        <w:top w:val="none" w:sz="0" w:space="0" w:color="auto"/>
        <w:left w:val="none" w:sz="0" w:space="0" w:color="auto"/>
        <w:bottom w:val="none" w:sz="0" w:space="0" w:color="auto"/>
        <w:right w:val="none" w:sz="0" w:space="0" w:color="auto"/>
      </w:divBdr>
    </w:div>
    <w:div w:id="1870140470">
      <w:bodyDiv w:val="1"/>
      <w:marLeft w:val="0"/>
      <w:marRight w:val="0"/>
      <w:marTop w:val="0"/>
      <w:marBottom w:val="0"/>
      <w:divBdr>
        <w:top w:val="none" w:sz="0" w:space="0" w:color="auto"/>
        <w:left w:val="none" w:sz="0" w:space="0" w:color="auto"/>
        <w:bottom w:val="none" w:sz="0" w:space="0" w:color="auto"/>
        <w:right w:val="none" w:sz="0" w:space="0" w:color="auto"/>
      </w:divBdr>
    </w:div>
    <w:div w:id="1870332187">
      <w:bodyDiv w:val="1"/>
      <w:marLeft w:val="0"/>
      <w:marRight w:val="0"/>
      <w:marTop w:val="0"/>
      <w:marBottom w:val="0"/>
      <w:divBdr>
        <w:top w:val="none" w:sz="0" w:space="0" w:color="auto"/>
        <w:left w:val="none" w:sz="0" w:space="0" w:color="auto"/>
        <w:bottom w:val="none" w:sz="0" w:space="0" w:color="auto"/>
        <w:right w:val="none" w:sz="0" w:space="0" w:color="auto"/>
      </w:divBdr>
    </w:div>
    <w:div w:id="1870602229">
      <w:bodyDiv w:val="1"/>
      <w:marLeft w:val="0"/>
      <w:marRight w:val="0"/>
      <w:marTop w:val="0"/>
      <w:marBottom w:val="0"/>
      <w:divBdr>
        <w:top w:val="none" w:sz="0" w:space="0" w:color="auto"/>
        <w:left w:val="none" w:sz="0" w:space="0" w:color="auto"/>
        <w:bottom w:val="none" w:sz="0" w:space="0" w:color="auto"/>
        <w:right w:val="none" w:sz="0" w:space="0" w:color="auto"/>
      </w:divBdr>
    </w:div>
    <w:div w:id="1870676462">
      <w:bodyDiv w:val="1"/>
      <w:marLeft w:val="0"/>
      <w:marRight w:val="0"/>
      <w:marTop w:val="0"/>
      <w:marBottom w:val="0"/>
      <w:divBdr>
        <w:top w:val="none" w:sz="0" w:space="0" w:color="auto"/>
        <w:left w:val="none" w:sz="0" w:space="0" w:color="auto"/>
        <w:bottom w:val="none" w:sz="0" w:space="0" w:color="auto"/>
        <w:right w:val="none" w:sz="0" w:space="0" w:color="auto"/>
      </w:divBdr>
    </w:div>
    <w:div w:id="1871457013">
      <w:bodyDiv w:val="1"/>
      <w:marLeft w:val="0"/>
      <w:marRight w:val="0"/>
      <w:marTop w:val="0"/>
      <w:marBottom w:val="0"/>
      <w:divBdr>
        <w:top w:val="none" w:sz="0" w:space="0" w:color="auto"/>
        <w:left w:val="none" w:sz="0" w:space="0" w:color="auto"/>
        <w:bottom w:val="none" w:sz="0" w:space="0" w:color="auto"/>
        <w:right w:val="none" w:sz="0" w:space="0" w:color="auto"/>
      </w:divBdr>
    </w:div>
    <w:div w:id="1871527341">
      <w:bodyDiv w:val="1"/>
      <w:marLeft w:val="0"/>
      <w:marRight w:val="0"/>
      <w:marTop w:val="0"/>
      <w:marBottom w:val="0"/>
      <w:divBdr>
        <w:top w:val="none" w:sz="0" w:space="0" w:color="auto"/>
        <w:left w:val="none" w:sz="0" w:space="0" w:color="auto"/>
        <w:bottom w:val="none" w:sz="0" w:space="0" w:color="auto"/>
        <w:right w:val="none" w:sz="0" w:space="0" w:color="auto"/>
      </w:divBdr>
    </w:div>
    <w:div w:id="1872376619">
      <w:bodyDiv w:val="1"/>
      <w:marLeft w:val="0"/>
      <w:marRight w:val="0"/>
      <w:marTop w:val="0"/>
      <w:marBottom w:val="0"/>
      <w:divBdr>
        <w:top w:val="none" w:sz="0" w:space="0" w:color="auto"/>
        <w:left w:val="none" w:sz="0" w:space="0" w:color="auto"/>
        <w:bottom w:val="none" w:sz="0" w:space="0" w:color="auto"/>
        <w:right w:val="none" w:sz="0" w:space="0" w:color="auto"/>
      </w:divBdr>
    </w:div>
    <w:div w:id="1872450048">
      <w:bodyDiv w:val="1"/>
      <w:marLeft w:val="0"/>
      <w:marRight w:val="0"/>
      <w:marTop w:val="0"/>
      <w:marBottom w:val="0"/>
      <w:divBdr>
        <w:top w:val="none" w:sz="0" w:space="0" w:color="auto"/>
        <w:left w:val="none" w:sz="0" w:space="0" w:color="auto"/>
        <w:bottom w:val="none" w:sz="0" w:space="0" w:color="auto"/>
        <w:right w:val="none" w:sz="0" w:space="0" w:color="auto"/>
      </w:divBdr>
    </w:div>
    <w:div w:id="1872450070">
      <w:bodyDiv w:val="1"/>
      <w:marLeft w:val="0"/>
      <w:marRight w:val="0"/>
      <w:marTop w:val="0"/>
      <w:marBottom w:val="0"/>
      <w:divBdr>
        <w:top w:val="none" w:sz="0" w:space="0" w:color="auto"/>
        <w:left w:val="none" w:sz="0" w:space="0" w:color="auto"/>
        <w:bottom w:val="none" w:sz="0" w:space="0" w:color="auto"/>
        <w:right w:val="none" w:sz="0" w:space="0" w:color="auto"/>
      </w:divBdr>
    </w:div>
    <w:div w:id="1872495863">
      <w:bodyDiv w:val="1"/>
      <w:marLeft w:val="0"/>
      <w:marRight w:val="0"/>
      <w:marTop w:val="0"/>
      <w:marBottom w:val="0"/>
      <w:divBdr>
        <w:top w:val="none" w:sz="0" w:space="0" w:color="auto"/>
        <w:left w:val="none" w:sz="0" w:space="0" w:color="auto"/>
        <w:bottom w:val="none" w:sz="0" w:space="0" w:color="auto"/>
        <w:right w:val="none" w:sz="0" w:space="0" w:color="auto"/>
      </w:divBdr>
    </w:div>
    <w:div w:id="1872842863">
      <w:bodyDiv w:val="1"/>
      <w:marLeft w:val="0"/>
      <w:marRight w:val="0"/>
      <w:marTop w:val="0"/>
      <w:marBottom w:val="0"/>
      <w:divBdr>
        <w:top w:val="none" w:sz="0" w:space="0" w:color="auto"/>
        <w:left w:val="none" w:sz="0" w:space="0" w:color="auto"/>
        <w:bottom w:val="none" w:sz="0" w:space="0" w:color="auto"/>
        <w:right w:val="none" w:sz="0" w:space="0" w:color="auto"/>
      </w:divBdr>
    </w:div>
    <w:div w:id="1872912158">
      <w:bodyDiv w:val="1"/>
      <w:marLeft w:val="0"/>
      <w:marRight w:val="0"/>
      <w:marTop w:val="0"/>
      <w:marBottom w:val="0"/>
      <w:divBdr>
        <w:top w:val="none" w:sz="0" w:space="0" w:color="auto"/>
        <w:left w:val="none" w:sz="0" w:space="0" w:color="auto"/>
        <w:bottom w:val="none" w:sz="0" w:space="0" w:color="auto"/>
        <w:right w:val="none" w:sz="0" w:space="0" w:color="auto"/>
      </w:divBdr>
    </w:div>
    <w:div w:id="1873222446">
      <w:bodyDiv w:val="1"/>
      <w:marLeft w:val="0"/>
      <w:marRight w:val="0"/>
      <w:marTop w:val="0"/>
      <w:marBottom w:val="0"/>
      <w:divBdr>
        <w:top w:val="none" w:sz="0" w:space="0" w:color="auto"/>
        <w:left w:val="none" w:sz="0" w:space="0" w:color="auto"/>
        <w:bottom w:val="none" w:sz="0" w:space="0" w:color="auto"/>
        <w:right w:val="none" w:sz="0" w:space="0" w:color="auto"/>
      </w:divBdr>
    </w:div>
    <w:div w:id="1873491016">
      <w:bodyDiv w:val="1"/>
      <w:marLeft w:val="0"/>
      <w:marRight w:val="0"/>
      <w:marTop w:val="0"/>
      <w:marBottom w:val="0"/>
      <w:divBdr>
        <w:top w:val="none" w:sz="0" w:space="0" w:color="auto"/>
        <w:left w:val="none" w:sz="0" w:space="0" w:color="auto"/>
        <w:bottom w:val="none" w:sz="0" w:space="0" w:color="auto"/>
        <w:right w:val="none" w:sz="0" w:space="0" w:color="auto"/>
      </w:divBdr>
    </w:div>
    <w:div w:id="1873574765">
      <w:bodyDiv w:val="1"/>
      <w:marLeft w:val="0"/>
      <w:marRight w:val="0"/>
      <w:marTop w:val="0"/>
      <w:marBottom w:val="0"/>
      <w:divBdr>
        <w:top w:val="none" w:sz="0" w:space="0" w:color="auto"/>
        <w:left w:val="none" w:sz="0" w:space="0" w:color="auto"/>
        <w:bottom w:val="none" w:sz="0" w:space="0" w:color="auto"/>
        <w:right w:val="none" w:sz="0" w:space="0" w:color="auto"/>
      </w:divBdr>
    </w:div>
    <w:div w:id="1874419706">
      <w:bodyDiv w:val="1"/>
      <w:marLeft w:val="0"/>
      <w:marRight w:val="0"/>
      <w:marTop w:val="0"/>
      <w:marBottom w:val="0"/>
      <w:divBdr>
        <w:top w:val="none" w:sz="0" w:space="0" w:color="auto"/>
        <w:left w:val="none" w:sz="0" w:space="0" w:color="auto"/>
        <w:bottom w:val="none" w:sz="0" w:space="0" w:color="auto"/>
        <w:right w:val="none" w:sz="0" w:space="0" w:color="auto"/>
      </w:divBdr>
    </w:div>
    <w:div w:id="1874658437">
      <w:bodyDiv w:val="1"/>
      <w:marLeft w:val="0"/>
      <w:marRight w:val="0"/>
      <w:marTop w:val="0"/>
      <w:marBottom w:val="0"/>
      <w:divBdr>
        <w:top w:val="none" w:sz="0" w:space="0" w:color="auto"/>
        <w:left w:val="none" w:sz="0" w:space="0" w:color="auto"/>
        <w:bottom w:val="none" w:sz="0" w:space="0" w:color="auto"/>
        <w:right w:val="none" w:sz="0" w:space="0" w:color="auto"/>
      </w:divBdr>
    </w:div>
    <w:div w:id="1874802576">
      <w:bodyDiv w:val="1"/>
      <w:marLeft w:val="0"/>
      <w:marRight w:val="0"/>
      <w:marTop w:val="0"/>
      <w:marBottom w:val="0"/>
      <w:divBdr>
        <w:top w:val="none" w:sz="0" w:space="0" w:color="auto"/>
        <w:left w:val="none" w:sz="0" w:space="0" w:color="auto"/>
        <w:bottom w:val="none" w:sz="0" w:space="0" w:color="auto"/>
        <w:right w:val="none" w:sz="0" w:space="0" w:color="auto"/>
      </w:divBdr>
    </w:div>
    <w:div w:id="1874877758">
      <w:bodyDiv w:val="1"/>
      <w:marLeft w:val="0"/>
      <w:marRight w:val="0"/>
      <w:marTop w:val="0"/>
      <w:marBottom w:val="0"/>
      <w:divBdr>
        <w:top w:val="none" w:sz="0" w:space="0" w:color="auto"/>
        <w:left w:val="none" w:sz="0" w:space="0" w:color="auto"/>
        <w:bottom w:val="none" w:sz="0" w:space="0" w:color="auto"/>
        <w:right w:val="none" w:sz="0" w:space="0" w:color="auto"/>
      </w:divBdr>
    </w:div>
    <w:div w:id="1875187407">
      <w:bodyDiv w:val="1"/>
      <w:marLeft w:val="0"/>
      <w:marRight w:val="0"/>
      <w:marTop w:val="0"/>
      <w:marBottom w:val="0"/>
      <w:divBdr>
        <w:top w:val="none" w:sz="0" w:space="0" w:color="auto"/>
        <w:left w:val="none" w:sz="0" w:space="0" w:color="auto"/>
        <w:bottom w:val="none" w:sz="0" w:space="0" w:color="auto"/>
        <w:right w:val="none" w:sz="0" w:space="0" w:color="auto"/>
      </w:divBdr>
    </w:div>
    <w:div w:id="1875385844">
      <w:bodyDiv w:val="1"/>
      <w:marLeft w:val="0"/>
      <w:marRight w:val="0"/>
      <w:marTop w:val="0"/>
      <w:marBottom w:val="0"/>
      <w:divBdr>
        <w:top w:val="none" w:sz="0" w:space="0" w:color="auto"/>
        <w:left w:val="none" w:sz="0" w:space="0" w:color="auto"/>
        <w:bottom w:val="none" w:sz="0" w:space="0" w:color="auto"/>
        <w:right w:val="none" w:sz="0" w:space="0" w:color="auto"/>
      </w:divBdr>
    </w:div>
    <w:div w:id="1875455831">
      <w:bodyDiv w:val="1"/>
      <w:marLeft w:val="0"/>
      <w:marRight w:val="0"/>
      <w:marTop w:val="0"/>
      <w:marBottom w:val="0"/>
      <w:divBdr>
        <w:top w:val="none" w:sz="0" w:space="0" w:color="auto"/>
        <w:left w:val="none" w:sz="0" w:space="0" w:color="auto"/>
        <w:bottom w:val="none" w:sz="0" w:space="0" w:color="auto"/>
        <w:right w:val="none" w:sz="0" w:space="0" w:color="auto"/>
      </w:divBdr>
    </w:div>
    <w:div w:id="1875774929">
      <w:bodyDiv w:val="1"/>
      <w:marLeft w:val="0"/>
      <w:marRight w:val="0"/>
      <w:marTop w:val="0"/>
      <w:marBottom w:val="0"/>
      <w:divBdr>
        <w:top w:val="none" w:sz="0" w:space="0" w:color="auto"/>
        <w:left w:val="none" w:sz="0" w:space="0" w:color="auto"/>
        <w:bottom w:val="none" w:sz="0" w:space="0" w:color="auto"/>
        <w:right w:val="none" w:sz="0" w:space="0" w:color="auto"/>
      </w:divBdr>
    </w:div>
    <w:div w:id="1875846060">
      <w:bodyDiv w:val="1"/>
      <w:marLeft w:val="0"/>
      <w:marRight w:val="0"/>
      <w:marTop w:val="0"/>
      <w:marBottom w:val="0"/>
      <w:divBdr>
        <w:top w:val="none" w:sz="0" w:space="0" w:color="auto"/>
        <w:left w:val="none" w:sz="0" w:space="0" w:color="auto"/>
        <w:bottom w:val="none" w:sz="0" w:space="0" w:color="auto"/>
        <w:right w:val="none" w:sz="0" w:space="0" w:color="auto"/>
      </w:divBdr>
    </w:div>
    <w:div w:id="1875848317">
      <w:bodyDiv w:val="1"/>
      <w:marLeft w:val="0"/>
      <w:marRight w:val="0"/>
      <w:marTop w:val="0"/>
      <w:marBottom w:val="0"/>
      <w:divBdr>
        <w:top w:val="none" w:sz="0" w:space="0" w:color="auto"/>
        <w:left w:val="none" w:sz="0" w:space="0" w:color="auto"/>
        <w:bottom w:val="none" w:sz="0" w:space="0" w:color="auto"/>
        <w:right w:val="none" w:sz="0" w:space="0" w:color="auto"/>
      </w:divBdr>
    </w:div>
    <w:div w:id="1875969781">
      <w:bodyDiv w:val="1"/>
      <w:marLeft w:val="0"/>
      <w:marRight w:val="0"/>
      <w:marTop w:val="0"/>
      <w:marBottom w:val="0"/>
      <w:divBdr>
        <w:top w:val="none" w:sz="0" w:space="0" w:color="auto"/>
        <w:left w:val="none" w:sz="0" w:space="0" w:color="auto"/>
        <w:bottom w:val="none" w:sz="0" w:space="0" w:color="auto"/>
        <w:right w:val="none" w:sz="0" w:space="0" w:color="auto"/>
      </w:divBdr>
    </w:div>
    <w:div w:id="1875969935">
      <w:bodyDiv w:val="1"/>
      <w:marLeft w:val="0"/>
      <w:marRight w:val="0"/>
      <w:marTop w:val="0"/>
      <w:marBottom w:val="0"/>
      <w:divBdr>
        <w:top w:val="none" w:sz="0" w:space="0" w:color="auto"/>
        <w:left w:val="none" w:sz="0" w:space="0" w:color="auto"/>
        <w:bottom w:val="none" w:sz="0" w:space="0" w:color="auto"/>
        <w:right w:val="none" w:sz="0" w:space="0" w:color="auto"/>
      </w:divBdr>
    </w:div>
    <w:div w:id="1875997179">
      <w:bodyDiv w:val="1"/>
      <w:marLeft w:val="0"/>
      <w:marRight w:val="0"/>
      <w:marTop w:val="0"/>
      <w:marBottom w:val="0"/>
      <w:divBdr>
        <w:top w:val="none" w:sz="0" w:space="0" w:color="auto"/>
        <w:left w:val="none" w:sz="0" w:space="0" w:color="auto"/>
        <w:bottom w:val="none" w:sz="0" w:space="0" w:color="auto"/>
        <w:right w:val="none" w:sz="0" w:space="0" w:color="auto"/>
      </w:divBdr>
    </w:div>
    <w:div w:id="1875998278">
      <w:bodyDiv w:val="1"/>
      <w:marLeft w:val="0"/>
      <w:marRight w:val="0"/>
      <w:marTop w:val="0"/>
      <w:marBottom w:val="0"/>
      <w:divBdr>
        <w:top w:val="none" w:sz="0" w:space="0" w:color="auto"/>
        <w:left w:val="none" w:sz="0" w:space="0" w:color="auto"/>
        <w:bottom w:val="none" w:sz="0" w:space="0" w:color="auto"/>
        <w:right w:val="none" w:sz="0" w:space="0" w:color="auto"/>
      </w:divBdr>
    </w:div>
    <w:div w:id="1876698498">
      <w:bodyDiv w:val="1"/>
      <w:marLeft w:val="0"/>
      <w:marRight w:val="0"/>
      <w:marTop w:val="0"/>
      <w:marBottom w:val="0"/>
      <w:divBdr>
        <w:top w:val="none" w:sz="0" w:space="0" w:color="auto"/>
        <w:left w:val="none" w:sz="0" w:space="0" w:color="auto"/>
        <w:bottom w:val="none" w:sz="0" w:space="0" w:color="auto"/>
        <w:right w:val="none" w:sz="0" w:space="0" w:color="auto"/>
      </w:divBdr>
    </w:div>
    <w:div w:id="1876770676">
      <w:bodyDiv w:val="1"/>
      <w:marLeft w:val="0"/>
      <w:marRight w:val="0"/>
      <w:marTop w:val="0"/>
      <w:marBottom w:val="0"/>
      <w:divBdr>
        <w:top w:val="none" w:sz="0" w:space="0" w:color="auto"/>
        <w:left w:val="none" w:sz="0" w:space="0" w:color="auto"/>
        <w:bottom w:val="none" w:sz="0" w:space="0" w:color="auto"/>
        <w:right w:val="none" w:sz="0" w:space="0" w:color="auto"/>
      </w:divBdr>
    </w:div>
    <w:div w:id="1877935643">
      <w:bodyDiv w:val="1"/>
      <w:marLeft w:val="0"/>
      <w:marRight w:val="0"/>
      <w:marTop w:val="0"/>
      <w:marBottom w:val="0"/>
      <w:divBdr>
        <w:top w:val="none" w:sz="0" w:space="0" w:color="auto"/>
        <w:left w:val="none" w:sz="0" w:space="0" w:color="auto"/>
        <w:bottom w:val="none" w:sz="0" w:space="0" w:color="auto"/>
        <w:right w:val="none" w:sz="0" w:space="0" w:color="auto"/>
      </w:divBdr>
    </w:div>
    <w:div w:id="1878160678">
      <w:bodyDiv w:val="1"/>
      <w:marLeft w:val="0"/>
      <w:marRight w:val="0"/>
      <w:marTop w:val="0"/>
      <w:marBottom w:val="0"/>
      <w:divBdr>
        <w:top w:val="none" w:sz="0" w:space="0" w:color="auto"/>
        <w:left w:val="none" w:sz="0" w:space="0" w:color="auto"/>
        <w:bottom w:val="none" w:sz="0" w:space="0" w:color="auto"/>
        <w:right w:val="none" w:sz="0" w:space="0" w:color="auto"/>
      </w:divBdr>
    </w:div>
    <w:div w:id="1878202720">
      <w:bodyDiv w:val="1"/>
      <w:marLeft w:val="0"/>
      <w:marRight w:val="0"/>
      <w:marTop w:val="0"/>
      <w:marBottom w:val="0"/>
      <w:divBdr>
        <w:top w:val="none" w:sz="0" w:space="0" w:color="auto"/>
        <w:left w:val="none" w:sz="0" w:space="0" w:color="auto"/>
        <w:bottom w:val="none" w:sz="0" w:space="0" w:color="auto"/>
        <w:right w:val="none" w:sz="0" w:space="0" w:color="auto"/>
      </w:divBdr>
    </w:div>
    <w:div w:id="1878273180">
      <w:bodyDiv w:val="1"/>
      <w:marLeft w:val="0"/>
      <w:marRight w:val="0"/>
      <w:marTop w:val="0"/>
      <w:marBottom w:val="0"/>
      <w:divBdr>
        <w:top w:val="none" w:sz="0" w:space="0" w:color="auto"/>
        <w:left w:val="none" w:sz="0" w:space="0" w:color="auto"/>
        <w:bottom w:val="none" w:sz="0" w:space="0" w:color="auto"/>
        <w:right w:val="none" w:sz="0" w:space="0" w:color="auto"/>
      </w:divBdr>
    </w:div>
    <w:div w:id="1878349501">
      <w:bodyDiv w:val="1"/>
      <w:marLeft w:val="0"/>
      <w:marRight w:val="0"/>
      <w:marTop w:val="0"/>
      <w:marBottom w:val="0"/>
      <w:divBdr>
        <w:top w:val="none" w:sz="0" w:space="0" w:color="auto"/>
        <w:left w:val="none" w:sz="0" w:space="0" w:color="auto"/>
        <w:bottom w:val="none" w:sz="0" w:space="0" w:color="auto"/>
        <w:right w:val="none" w:sz="0" w:space="0" w:color="auto"/>
      </w:divBdr>
    </w:div>
    <w:div w:id="1878421208">
      <w:bodyDiv w:val="1"/>
      <w:marLeft w:val="0"/>
      <w:marRight w:val="0"/>
      <w:marTop w:val="0"/>
      <w:marBottom w:val="0"/>
      <w:divBdr>
        <w:top w:val="none" w:sz="0" w:space="0" w:color="auto"/>
        <w:left w:val="none" w:sz="0" w:space="0" w:color="auto"/>
        <w:bottom w:val="none" w:sz="0" w:space="0" w:color="auto"/>
        <w:right w:val="none" w:sz="0" w:space="0" w:color="auto"/>
      </w:divBdr>
    </w:div>
    <w:div w:id="1878542360">
      <w:bodyDiv w:val="1"/>
      <w:marLeft w:val="0"/>
      <w:marRight w:val="0"/>
      <w:marTop w:val="0"/>
      <w:marBottom w:val="0"/>
      <w:divBdr>
        <w:top w:val="none" w:sz="0" w:space="0" w:color="auto"/>
        <w:left w:val="none" w:sz="0" w:space="0" w:color="auto"/>
        <w:bottom w:val="none" w:sz="0" w:space="0" w:color="auto"/>
        <w:right w:val="none" w:sz="0" w:space="0" w:color="auto"/>
      </w:divBdr>
    </w:div>
    <w:div w:id="1878812932">
      <w:bodyDiv w:val="1"/>
      <w:marLeft w:val="0"/>
      <w:marRight w:val="0"/>
      <w:marTop w:val="0"/>
      <w:marBottom w:val="0"/>
      <w:divBdr>
        <w:top w:val="none" w:sz="0" w:space="0" w:color="auto"/>
        <w:left w:val="none" w:sz="0" w:space="0" w:color="auto"/>
        <w:bottom w:val="none" w:sz="0" w:space="0" w:color="auto"/>
        <w:right w:val="none" w:sz="0" w:space="0" w:color="auto"/>
      </w:divBdr>
    </w:div>
    <w:div w:id="1879509408">
      <w:bodyDiv w:val="1"/>
      <w:marLeft w:val="0"/>
      <w:marRight w:val="0"/>
      <w:marTop w:val="0"/>
      <w:marBottom w:val="0"/>
      <w:divBdr>
        <w:top w:val="none" w:sz="0" w:space="0" w:color="auto"/>
        <w:left w:val="none" w:sz="0" w:space="0" w:color="auto"/>
        <w:bottom w:val="none" w:sz="0" w:space="0" w:color="auto"/>
        <w:right w:val="none" w:sz="0" w:space="0" w:color="auto"/>
      </w:divBdr>
    </w:div>
    <w:div w:id="1879661991">
      <w:bodyDiv w:val="1"/>
      <w:marLeft w:val="0"/>
      <w:marRight w:val="0"/>
      <w:marTop w:val="0"/>
      <w:marBottom w:val="0"/>
      <w:divBdr>
        <w:top w:val="none" w:sz="0" w:space="0" w:color="auto"/>
        <w:left w:val="none" w:sz="0" w:space="0" w:color="auto"/>
        <w:bottom w:val="none" w:sz="0" w:space="0" w:color="auto"/>
        <w:right w:val="none" w:sz="0" w:space="0" w:color="auto"/>
      </w:divBdr>
    </w:div>
    <w:div w:id="1879704919">
      <w:bodyDiv w:val="1"/>
      <w:marLeft w:val="0"/>
      <w:marRight w:val="0"/>
      <w:marTop w:val="0"/>
      <w:marBottom w:val="0"/>
      <w:divBdr>
        <w:top w:val="none" w:sz="0" w:space="0" w:color="auto"/>
        <w:left w:val="none" w:sz="0" w:space="0" w:color="auto"/>
        <w:bottom w:val="none" w:sz="0" w:space="0" w:color="auto"/>
        <w:right w:val="none" w:sz="0" w:space="0" w:color="auto"/>
      </w:divBdr>
    </w:div>
    <w:div w:id="1879926222">
      <w:bodyDiv w:val="1"/>
      <w:marLeft w:val="0"/>
      <w:marRight w:val="0"/>
      <w:marTop w:val="0"/>
      <w:marBottom w:val="0"/>
      <w:divBdr>
        <w:top w:val="none" w:sz="0" w:space="0" w:color="auto"/>
        <w:left w:val="none" w:sz="0" w:space="0" w:color="auto"/>
        <w:bottom w:val="none" w:sz="0" w:space="0" w:color="auto"/>
        <w:right w:val="none" w:sz="0" w:space="0" w:color="auto"/>
      </w:divBdr>
    </w:div>
    <w:div w:id="1880318758">
      <w:bodyDiv w:val="1"/>
      <w:marLeft w:val="0"/>
      <w:marRight w:val="0"/>
      <w:marTop w:val="0"/>
      <w:marBottom w:val="0"/>
      <w:divBdr>
        <w:top w:val="none" w:sz="0" w:space="0" w:color="auto"/>
        <w:left w:val="none" w:sz="0" w:space="0" w:color="auto"/>
        <w:bottom w:val="none" w:sz="0" w:space="0" w:color="auto"/>
        <w:right w:val="none" w:sz="0" w:space="0" w:color="auto"/>
      </w:divBdr>
    </w:div>
    <w:div w:id="1880360125">
      <w:bodyDiv w:val="1"/>
      <w:marLeft w:val="0"/>
      <w:marRight w:val="0"/>
      <w:marTop w:val="0"/>
      <w:marBottom w:val="0"/>
      <w:divBdr>
        <w:top w:val="none" w:sz="0" w:space="0" w:color="auto"/>
        <w:left w:val="none" w:sz="0" w:space="0" w:color="auto"/>
        <w:bottom w:val="none" w:sz="0" w:space="0" w:color="auto"/>
        <w:right w:val="none" w:sz="0" w:space="0" w:color="auto"/>
      </w:divBdr>
    </w:div>
    <w:div w:id="1880707537">
      <w:bodyDiv w:val="1"/>
      <w:marLeft w:val="0"/>
      <w:marRight w:val="0"/>
      <w:marTop w:val="0"/>
      <w:marBottom w:val="0"/>
      <w:divBdr>
        <w:top w:val="none" w:sz="0" w:space="0" w:color="auto"/>
        <w:left w:val="none" w:sz="0" w:space="0" w:color="auto"/>
        <w:bottom w:val="none" w:sz="0" w:space="0" w:color="auto"/>
        <w:right w:val="none" w:sz="0" w:space="0" w:color="auto"/>
      </w:divBdr>
    </w:div>
    <w:div w:id="1881162969">
      <w:bodyDiv w:val="1"/>
      <w:marLeft w:val="0"/>
      <w:marRight w:val="0"/>
      <w:marTop w:val="0"/>
      <w:marBottom w:val="0"/>
      <w:divBdr>
        <w:top w:val="none" w:sz="0" w:space="0" w:color="auto"/>
        <w:left w:val="none" w:sz="0" w:space="0" w:color="auto"/>
        <w:bottom w:val="none" w:sz="0" w:space="0" w:color="auto"/>
        <w:right w:val="none" w:sz="0" w:space="0" w:color="auto"/>
      </w:divBdr>
    </w:div>
    <w:div w:id="1881479667">
      <w:bodyDiv w:val="1"/>
      <w:marLeft w:val="0"/>
      <w:marRight w:val="0"/>
      <w:marTop w:val="0"/>
      <w:marBottom w:val="0"/>
      <w:divBdr>
        <w:top w:val="none" w:sz="0" w:space="0" w:color="auto"/>
        <w:left w:val="none" w:sz="0" w:space="0" w:color="auto"/>
        <w:bottom w:val="none" w:sz="0" w:space="0" w:color="auto"/>
        <w:right w:val="none" w:sz="0" w:space="0" w:color="auto"/>
      </w:divBdr>
    </w:div>
    <w:div w:id="1881815908">
      <w:bodyDiv w:val="1"/>
      <w:marLeft w:val="0"/>
      <w:marRight w:val="0"/>
      <w:marTop w:val="0"/>
      <w:marBottom w:val="0"/>
      <w:divBdr>
        <w:top w:val="none" w:sz="0" w:space="0" w:color="auto"/>
        <w:left w:val="none" w:sz="0" w:space="0" w:color="auto"/>
        <w:bottom w:val="none" w:sz="0" w:space="0" w:color="auto"/>
        <w:right w:val="none" w:sz="0" w:space="0" w:color="auto"/>
      </w:divBdr>
    </w:div>
    <w:div w:id="1881941108">
      <w:bodyDiv w:val="1"/>
      <w:marLeft w:val="0"/>
      <w:marRight w:val="0"/>
      <w:marTop w:val="0"/>
      <w:marBottom w:val="0"/>
      <w:divBdr>
        <w:top w:val="none" w:sz="0" w:space="0" w:color="auto"/>
        <w:left w:val="none" w:sz="0" w:space="0" w:color="auto"/>
        <w:bottom w:val="none" w:sz="0" w:space="0" w:color="auto"/>
        <w:right w:val="none" w:sz="0" w:space="0" w:color="auto"/>
      </w:divBdr>
    </w:div>
    <w:div w:id="1882328975">
      <w:bodyDiv w:val="1"/>
      <w:marLeft w:val="0"/>
      <w:marRight w:val="0"/>
      <w:marTop w:val="0"/>
      <w:marBottom w:val="0"/>
      <w:divBdr>
        <w:top w:val="none" w:sz="0" w:space="0" w:color="auto"/>
        <w:left w:val="none" w:sz="0" w:space="0" w:color="auto"/>
        <w:bottom w:val="none" w:sz="0" w:space="0" w:color="auto"/>
        <w:right w:val="none" w:sz="0" w:space="0" w:color="auto"/>
      </w:divBdr>
    </w:div>
    <w:div w:id="1882743339">
      <w:bodyDiv w:val="1"/>
      <w:marLeft w:val="0"/>
      <w:marRight w:val="0"/>
      <w:marTop w:val="0"/>
      <w:marBottom w:val="0"/>
      <w:divBdr>
        <w:top w:val="none" w:sz="0" w:space="0" w:color="auto"/>
        <w:left w:val="none" w:sz="0" w:space="0" w:color="auto"/>
        <w:bottom w:val="none" w:sz="0" w:space="0" w:color="auto"/>
        <w:right w:val="none" w:sz="0" w:space="0" w:color="auto"/>
      </w:divBdr>
    </w:div>
    <w:div w:id="1883974837">
      <w:bodyDiv w:val="1"/>
      <w:marLeft w:val="0"/>
      <w:marRight w:val="0"/>
      <w:marTop w:val="0"/>
      <w:marBottom w:val="0"/>
      <w:divBdr>
        <w:top w:val="none" w:sz="0" w:space="0" w:color="auto"/>
        <w:left w:val="none" w:sz="0" w:space="0" w:color="auto"/>
        <w:bottom w:val="none" w:sz="0" w:space="0" w:color="auto"/>
        <w:right w:val="none" w:sz="0" w:space="0" w:color="auto"/>
      </w:divBdr>
    </w:div>
    <w:div w:id="1884560770">
      <w:bodyDiv w:val="1"/>
      <w:marLeft w:val="0"/>
      <w:marRight w:val="0"/>
      <w:marTop w:val="0"/>
      <w:marBottom w:val="0"/>
      <w:divBdr>
        <w:top w:val="none" w:sz="0" w:space="0" w:color="auto"/>
        <w:left w:val="none" w:sz="0" w:space="0" w:color="auto"/>
        <w:bottom w:val="none" w:sz="0" w:space="0" w:color="auto"/>
        <w:right w:val="none" w:sz="0" w:space="0" w:color="auto"/>
      </w:divBdr>
    </w:div>
    <w:div w:id="1884828171">
      <w:bodyDiv w:val="1"/>
      <w:marLeft w:val="0"/>
      <w:marRight w:val="0"/>
      <w:marTop w:val="0"/>
      <w:marBottom w:val="0"/>
      <w:divBdr>
        <w:top w:val="none" w:sz="0" w:space="0" w:color="auto"/>
        <w:left w:val="none" w:sz="0" w:space="0" w:color="auto"/>
        <w:bottom w:val="none" w:sz="0" w:space="0" w:color="auto"/>
        <w:right w:val="none" w:sz="0" w:space="0" w:color="auto"/>
      </w:divBdr>
    </w:div>
    <w:div w:id="1885018084">
      <w:bodyDiv w:val="1"/>
      <w:marLeft w:val="0"/>
      <w:marRight w:val="0"/>
      <w:marTop w:val="0"/>
      <w:marBottom w:val="0"/>
      <w:divBdr>
        <w:top w:val="none" w:sz="0" w:space="0" w:color="auto"/>
        <w:left w:val="none" w:sz="0" w:space="0" w:color="auto"/>
        <w:bottom w:val="none" w:sz="0" w:space="0" w:color="auto"/>
        <w:right w:val="none" w:sz="0" w:space="0" w:color="auto"/>
      </w:divBdr>
    </w:div>
    <w:div w:id="1885362249">
      <w:bodyDiv w:val="1"/>
      <w:marLeft w:val="0"/>
      <w:marRight w:val="0"/>
      <w:marTop w:val="0"/>
      <w:marBottom w:val="0"/>
      <w:divBdr>
        <w:top w:val="none" w:sz="0" w:space="0" w:color="auto"/>
        <w:left w:val="none" w:sz="0" w:space="0" w:color="auto"/>
        <w:bottom w:val="none" w:sz="0" w:space="0" w:color="auto"/>
        <w:right w:val="none" w:sz="0" w:space="0" w:color="auto"/>
      </w:divBdr>
    </w:div>
    <w:div w:id="1885412208">
      <w:bodyDiv w:val="1"/>
      <w:marLeft w:val="0"/>
      <w:marRight w:val="0"/>
      <w:marTop w:val="0"/>
      <w:marBottom w:val="0"/>
      <w:divBdr>
        <w:top w:val="none" w:sz="0" w:space="0" w:color="auto"/>
        <w:left w:val="none" w:sz="0" w:space="0" w:color="auto"/>
        <w:bottom w:val="none" w:sz="0" w:space="0" w:color="auto"/>
        <w:right w:val="none" w:sz="0" w:space="0" w:color="auto"/>
      </w:divBdr>
    </w:div>
    <w:div w:id="1885481089">
      <w:bodyDiv w:val="1"/>
      <w:marLeft w:val="0"/>
      <w:marRight w:val="0"/>
      <w:marTop w:val="0"/>
      <w:marBottom w:val="0"/>
      <w:divBdr>
        <w:top w:val="none" w:sz="0" w:space="0" w:color="auto"/>
        <w:left w:val="none" w:sz="0" w:space="0" w:color="auto"/>
        <w:bottom w:val="none" w:sz="0" w:space="0" w:color="auto"/>
        <w:right w:val="none" w:sz="0" w:space="0" w:color="auto"/>
      </w:divBdr>
    </w:div>
    <w:div w:id="1885560289">
      <w:bodyDiv w:val="1"/>
      <w:marLeft w:val="0"/>
      <w:marRight w:val="0"/>
      <w:marTop w:val="0"/>
      <w:marBottom w:val="0"/>
      <w:divBdr>
        <w:top w:val="none" w:sz="0" w:space="0" w:color="auto"/>
        <w:left w:val="none" w:sz="0" w:space="0" w:color="auto"/>
        <w:bottom w:val="none" w:sz="0" w:space="0" w:color="auto"/>
        <w:right w:val="none" w:sz="0" w:space="0" w:color="auto"/>
      </w:divBdr>
    </w:div>
    <w:div w:id="1885631254">
      <w:bodyDiv w:val="1"/>
      <w:marLeft w:val="0"/>
      <w:marRight w:val="0"/>
      <w:marTop w:val="0"/>
      <w:marBottom w:val="0"/>
      <w:divBdr>
        <w:top w:val="none" w:sz="0" w:space="0" w:color="auto"/>
        <w:left w:val="none" w:sz="0" w:space="0" w:color="auto"/>
        <w:bottom w:val="none" w:sz="0" w:space="0" w:color="auto"/>
        <w:right w:val="none" w:sz="0" w:space="0" w:color="auto"/>
      </w:divBdr>
    </w:div>
    <w:div w:id="1885633875">
      <w:bodyDiv w:val="1"/>
      <w:marLeft w:val="0"/>
      <w:marRight w:val="0"/>
      <w:marTop w:val="0"/>
      <w:marBottom w:val="0"/>
      <w:divBdr>
        <w:top w:val="none" w:sz="0" w:space="0" w:color="auto"/>
        <w:left w:val="none" w:sz="0" w:space="0" w:color="auto"/>
        <w:bottom w:val="none" w:sz="0" w:space="0" w:color="auto"/>
        <w:right w:val="none" w:sz="0" w:space="0" w:color="auto"/>
      </w:divBdr>
    </w:div>
    <w:div w:id="1886599050">
      <w:bodyDiv w:val="1"/>
      <w:marLeft w:val="0"/>
      <w:marRight w:val="0"/>
      <w:marTop w:val="0"/>
      <w:marBottom w:val="0"/>
      <w:divBdr>
        <w:top w:val="none" w:sz="0" w:space="0" w:color="auto"/>
        <w:left w:val="none" w:sz="0" w:space="0" w:color="auto"/>
        <w:bottom w:val="none" w:sz="0" w:space="0" w:color="auto"/>
        <w:right w:val="none" w:sz="0" w:space="0" w:color="auto"/>
      </w:divBdr>
    </w:div>
    <w:div w:id="1886789660">
      <w:bodyDiv w:val="1"/>
      <w:marLeft w:val="0"/>
      <w:marRight w:val="0"/>
      <w:marTop w:val="0"/>
      <w:marBottom w:val="0"/>
      <w:divBdr>
        <w:top w:val="none" w:sz="0" w:space="0" w:color="auto"/>
        <w:left w:val="none" w:sz="0" w:space="0" w:color="auto"/>
        <w:bottom w:val="none" w:sz="0" w:space="0" w:color="auto"/>
        <w:right w:val="none" w:sz="0" w:space="0" w:color="auto"/>
      </w:divBdr>
    </w:div>
    <w:div w:id="1887135474">
      <w:bodyDiv w:val="1"/>
      <w:marLeft w:val="0"/>
      <w:marRight w:val="0"/>
      <w:marTop w:val="0"/>
      <w:marBottom w:val="0"/>
      <w:divBdr>
        <w:top w:val="none" w:sz="0" w:space="0" w:color="auto"/>
        <w:left w:val="none" w:sz="0" w:space="0" w:color="auto"/>
        <w:bottom w:val="none" w:sz="0" w:space="0" w:color="auto"/>
        <w:right w:val="none" w:sz="0" w:space="0" w:color="auto"/>
      </w:divBdr>
    </w:div>
    <w:div w:id="1887328292">
      <w:bodyDiv w:val="1"/>
      <w:marLeft w:val="0"/>
      <w:marRight w:val="0"/>
      <w:marTop w:val="0"/>
      <w:marBottom w:val="0"/>
      <w:divBdr>
        <w:top w:val="none" w:sz="0" w:space="0" w:color="auto"/>
        <w:left w:val="none" w:sz="0" w:space="0" w:color="auto"/>
        <w:bottom w:val="none" w:sz="0" w:space="0" w:color="auto"/>
        <w:right w:val="none" w:sz="0" w:space="0" w:color="auto"/>
      </w:divBdr>
    </w:div>
    <w:div w:id="1887401654">
      <w:bodyDiv w:val="1"/>
      <w:marLeft w:val="0"/>
      <w:marRight w:val="0"/>
      <w:marTop w:val="0"/>
      <w:marBottom w:val="0"/>
      <w:divBdr>
        <w:top w:val="none" w:sz="0" w:space="0" w:color="auto"/>
        <w:left w:val="none" w:sz="0" w:space="0" w:color="auto"/>
        <w:bottom w:val="none" w:sz="0" w:space="0" w:color="auto"/>
        <w:right w:val="none" w:sz="0" w:space="0" w:color="auto"/>
      </w:divBdr>
    </w:div>
    <w:div w:id="1887401805">
      <w:bodyDiv w:val="1"/>
      <w:marLeft w:val="0"/>
      <w:marRight w:val="0"/>
      <w:marTop w:val="0"/>
      <w:marBottom w:val="0"/>
      <w:divBdr>
        <w:top w:val="none" w:sz="0" w:space="0" w:color="auto"/>
        <w:left w:val="none" w:sz="0" w:space="0" w:color="auto"/>
        <w:bottom w:val="none" w:sz="0" w:space="0" w:color="auto"/>
        <w:right w:val="none" w:sz="0" w:space="0" w:color="auto"/>
      </w:divBdr>
    </w:div>
    <w:div w:id="1887794775">
      <w:bodyDiv w:val="1"/>
      <w:marLeft w:val="0"/>
      <w:marRight w:val="0"/>
      <w:marTop w:val="0"/>
      <w:marBottom w:val="0"/>
      <w:divBdr>
        <w:top w:val="none" w:sz="0" w:space="0" w:color="auto"/>
        <w:left w:val="none" w:sz="0" w:space="0" w:color="auto"/>
        <w:bottom w:val="none" w:sz="0" w:space="0" w:color="auto"/>
        <w:right w:val="none" w:sz="0" w:space="0" w:color="auto"/>
      </w:divBdr>
    </w:div>
    <w:div w:id="1888447828">
      <w:bodyDiv w:val="1"/>
      <w:marLeft w:val="0"/>
      <w:marRight w:val="0"/>
      <w:marTop w:val="0"/>
      <w:marBottom w:val="0"/>
      <w:divBdr>
        <w:top w:val="none" w:sz="0" w:space="0" w:color="auto"/>
        <w:left w:val="none" w:sz="0" w:space="0" w:color="auto"/>
        <w:bottom w:val="none" w:sz="0" w:space="0" w:color="auto"/>
        <w:right w:val="none" w:sz="0" w:space="0" w:color="auto"/>
      </w:divBdr>
    </w:div>
    <w:div w:id="1888641518">
      <w:bodyDiv w:val="1"/>
      <w:marLeft w:val="0"/>
      <w:marRight w:val="0"/>
      <w:marTop w:val="0"/>
      <w:marBottom w:val="0"/>
      <w:divBdr>
        <w:top w:val="none" w:sz="0" w:space="0" w:color="auto"/>
        <w:left w:val="none" w:sz="0" w:space="0" w:color="auto"/>
        <w:bottom w:val="none" w:sz="0" w:space="0" w:color="auto"/>
        <w:right w:val="none" w:sz="0" w:space="0" w:color="auto"/>
      </w:divBdr>
    </w:div>
    <w:div w:id="1888643895">
      <w:bodyDiv w:val="1"/>
      <w:marLeft w:val="0"/>
      <w:marRight w:val="0"/>
      <w:marTop w:val="0"/>
      <w:marBottom w:val="0"/>
      <w:divBdr>
        <w:top w:val="none" w:sz="0" w:space="0" w:color="auto"/>
        <w:left w:val="none" w:sz="0" w:space="0" w:color="auto"/>
        <w:bottom w:val="none" w:sz="0" w:space="0" w:color="auto"/>
        <w:right w:val="none" w:sz="0" w:space="0" w:color="auto"/>
      </w:divBdr>
    </w:div>
    <w:div w:id="1889029216">
      <w:bodyDiv w:val="1"/>
      <w:marLeft w:val="0"/>
      <w:marRight w:val="0"/>
      <w:marTop w:val="0"/>
      <w:marBottom w:val="0"/>
      <w:divBdr>
        <w:top w:val="none" w:sz="0" w:space="0" w:color="auto"/>
        <w:left w:val="none" w:sz="0" w:space="0" w:color="auto"/>
        <w:bottom w:val="none" w:sz="0" w:space="0" w:color="auto"/>
        <w:right w:val="none" w:sz="0" w:space="0" w:color="auto"/>
      </w:divBdr>
    </w:div>
    <w:div w:id="1889148353">
      <w:bodyDiv w:val="1"/>
      <w:marLeft w:val="0"/>
      <w:marRight w:val="0"/>
      <w:marTop w:val="0"/>
      <w:marBottom w:val="0"/>
      <w:divBdr>
        <w:top w:val="none" w:sz="0" w:space="0" w:color="auto"/>
        <w:left w:val="none" w:sz="0" w:space="0" w:color="auto"/>
        <w:bottom w:val="none" w:sz="0" w:space="0" w:color="auto"/>
        <w:right w:val="none" w:sz="0" w:space="0" w:color="auto"/>
      </w:divBdr>
    </w:div>
    <w:div w:id="1889217540">
      <w:bodyDiv w:val="1"/>
      <w:marLeft w:val="0"/>
      <w:marRight w:val="0"/>
      <w:marTop w:val="0"/>
      <w:marBottom w:val="0"/>
      <w:divBdr>
        <w:top w:val="none" w:sz="0" w:space="0" w:color="auto"/>
        <w:left w:val="none" w:sz="0" w:space="0" w:color="auto"/>
        <w:bottom w:val="none" w:sz="0" w:space="0" w:color="auto"/>
        <w:right w:val="none" w:sz="0" w:space="0" w:color="auto"/>
      </w:divBdr>
    </w:div>
    <w:div w:id="1889801652">
      <w:bodyDiv w:val="1"/>
      <w:marLeft w:val="0"/>
      <w:marRight w:val="0"/>
      <w:marTop w:val="0"/>
      <w:marBottom w:val="0"/>
      <w:divBdr>
        <w:top w:val="none" w:sz="0" w:space="0" w:color="auto"/>
        <w:left w:val="none" w:sz="0" w:space="0" w:color="auto"/>
        <w:bottom w:val="none" w:sz="0" w:space="0" w:color="auto"/>
        <w:right w:val="none" w:sz="0" w:space="0" w:color="auto"/>
      </w:divBdr>
    </w:div>
    <w:div w:id="1889948655">
      <w:bodyDiv w:val="1"/>
      <w:marLeft w:val="0"/>
      <w:marRight w:val="0"/>
      <w:marTop w:val="0"/>
      <w:marBottom w:val="0"/>
      <w:divBdr>
        <w:top w:val="none" w:sz="0" w:space="0" w:color="auto"/>
        <w:left w:val="none" w:sz="0" w:space="0" w:color="auto"/>
        <w:bottom w:val="none" w:sz="0" w:space="0" w:color="auto"/>
        <w:right w:val="none" w:sz="0" w:space="0" w:color="auto"/>
      </w:divBdr>
    </w:div>
    <w:div w:id="1890069487">
      <w:bodyDiv w:val="1"/>
      <w:marLeft w:val="0"/>
      <w:marRight w:val="0"/>
      <w:marTop w:val="0"/>
      <w:marBottom w:val="0"/>
      <w:divBdr>
        <w:top w:val="none" w:sz="0" w:space="0" w:color="auto"/>
        <w:left w:val="none" w:sz="0" w:space="0" w:color="auto"/>
        <w:bottom w:val="none" w:sz="0" w:space="0" w:color="auto"/>
        <w:right w:val="none" w:sz="0" w:space="0" w:color="auto"/>
      </w:divBdr>
    </w:div>
    <w:div w:id="1890264572">
      <w:bodyDiv w:val="1"/>
      <w:marLeft w:val="0"/>
      <w:marRight w:val="0"/>
      <w:marTop w:val="0"/>
      <w:marBottom w:val="0"/>
      <w:divBdr>
        <w:top w:val="none" w:sz="0" w:space="0" w:color="auto"/>
        <w:left w:val="none" w:sz="0" w:space="0" w:color="auto"/>
        <w:bottom w:val="none" w:sz="0" w:space="0" w:color="auto"/>
        <w:right w:val="none" w:sz="0" w:space="0" w:color="auto"/>
      </w:divBdr>
    </w:div>
    <w:div w:id="1891451892">
      <w:bodyDiv w:val="1"/>
      <w:marLeft w:val="0"/>
      <w:marRight w:val="0"/>
      <w:marTop w:val="0"/>
      <w:marBottom w:val="0"/>
      <w:divBdr>
        <w:top w:val="none" w:sz="0" w:space="0" w:color="auto"/>
        <w:left w:val="none" w:sz="0" w:space="0" w:color="auto"/>
        <w:bottom w:val="none" w:sz="0" w:space="0" w:color="auto"/>
        <w:right w:val="none" w:sz="0" w:space="0" w:color="auto"/>
      </w:divBdr>
    </w:div>
    <w:div w:id="1891916062">
      <w:bodyDiv w:val="1"/>
      <w:marLeft w:val="0"/>
      <w:marRight w:val="0"/>
      <w:marTop w:val="0"/>
      <w:marBottom w:val="0"/>
      <w:divBdr>
        <w:top w:val="none" w:sz="0" w:space="0" w:color="auto"/>
        <w:left w:val="none" w:sz="0" w:space="0" w:color="auto"/>
        <w:bottom w:val="none" w:sz="0" w:space="0" w:color="auto"/>
        <w:right w:val="none" w:sz="0" w:space="0" w:color="auto"/>
      </w:divBdr>
    </w:div>
    <w:div w:id="1893341682">
      <w:bodyDiv w:val="1"/>
      <w:marLeft w:val="0"/>
      <w:marRight w:val="0"/>
      <w:marTop w:val="0"/>
      <w:marBottom w:val="0"/>
      <w:divBdr>
        <w:top w:val="none" w:sz="0" w:space="0" w:color="auto"/>
        <w:left w:val="none" w:sz="0" w:space="0" w:color="auto"/>
        <w:bottom w:val="none" w:sz="0" w:space="0" w:color="auto"/>
        <w:right w:val="none" w:sz="0" w:space="0" w:color="auto"/>
      </w:divBdr>
    </w:div>
    <w:div w:id="1893694833">
      <w:bodyDiv w:val="1"/>
      <w:marLeft w:val="0"/>
      <w:marRight w:val="0"/>
      <w:marTop w:val="0"/>
      <w:marBottom w:val="0"/>
      <w:divBdr>
        <w:top w:val="none" w:sz="0" w:space="0" w:color="auto"/>
        <w:left w:val="none" w:sz="0" w:space="0" w:color="auto"/>
        <w:bottom w:val="none" w:sz="0" w:space="0" w:color="auto"/>
        <w:right w:val="none" w:sz="0" w:space="0" w:color="auto"/>
      </w:divBdr>
    </w:div>
    <w:div w:id="1893807327">
      <w:bodyDiv w:val="1"/>
      <w:marLeft w:val="0"/>
      <w:marRight w:val="0"/>
      <w:marTop w:val="0"/>
      <w:marBottom w:val="0"/>
      <w:divBdr>
        <w:top w:val="none" w:sz="0" w:space="0" w:color="auto"/>
        <w:left w:val="none" w:sz="0" w:space="0" w:color="auto"/>
        <w:bottom w:val="none" w:sz="0" w:space="0" w:color="auto"/>
        <w:right w:val="none" w:sz="0" w:space="0" w:color="auto"/>
      </w:divBdr>
    </w:div>
    <w:div w:id="1893882888">
      <w:bodyDiv w:val="1"/>
      <w:marLeft w:val="0"/>
      <w:marRight w:val="0"/>
      <w:marTop w:val="0"/>
      <w:marBottom w:val="0"/>
      <w:divBdr>
        <w:top w:val="none" w:sz="0" w:space="0" w:color="auto"/>
        <w:left w:val="none" w:sz="0" w:space="0" w:color="auto"/>
        <w:bottom w:val="none" w:sz="0" w:space="0" w:color="auto"/>
        <w:right w:val="none" w:sz="0" w:space="0" w:color="auto"/>
      </w:divBdr>
    </w:div>
    <w:div w:id="1894190737">
      <w:bodyDiv w:val="1"/>
      <w:marLeft w:val="0"/>
      <w:marRight w:val="0"/>
      <w:marTop w:val="0"/>
      <w:marBottom w:val="0"/>
      <w:divBdr>
        <w:top w:val="none" w:sz="0" w:space="0" w:color="auto"/>
        <w:left w:val="none" w:sz="0" w:space="0" w:color="auto"/>
        <w:bottom w:val="none" w:sz="0" w:space="0" w:color="auto"/>
        <w:right w:val="none" w:sz="0" w:space="0" w:color="auto"/>
      </w:divBdr>
    </w:div>
    <w:div w:id="1894389010">
      <w:bodyDiv w:val="1"/>
      <w:marLeft w:val="0"/>
      <w:marRight w:val="0"/>
      <w:marTop w:val="0"/>
      <w:marBottom w:val="0"/>
      <w:divBdr>
        <w:top w:val="none" w:sz="0" w:space="0" w:color="auto"/>
        <w:left w:val="none" w:sz="0" w:space="0" w:color="auto"/>
        <w:bottom w:val="none" w:sz="0" w:space="0" w:color="auto"/>
        <w:right w:val="none" w:sz="0" w:space="0" w:color="auto"/>
      </w:divBdr>
    </w:div>
    <w:div w:id="1894845518">
      <w:bodyDiv w:val="1"/>
      <w:marLeft w:val="0"/>
      <w:marRight w:val="0"/>
      <w:marTop w:val="0"/>
      <w:marBottom w:val="0"/>
      <w:divBdr>
        <w:top w:val="none" w:sz="0" w:space="0" w:color="auto"/>
        <w:left w:val="none" w:sz="0" w:space="0" w:color="auto"/>
        <w:bottom w:val="none" w:sz="0" w:space="0" w:color="auto"/>
        <w:right w:val="none" w:sz="0" w:space="0" w:color="auto"/>
      </w:divBdr>
    </w:div>
    <w:div w:id="1894920846">
      <w:bodyDiv w:val="1"/>
      <w:marLeft w:val="0"/>
      <w:marRight w:val="0"/>
      <w:marTop w:val="0"/>
      <w:marBottom w:val="0"/>
      <w:divBdr>
        <w:top w:val="none" w:sz="0" w:space="0" w:color="auto"/>
        <w:left w:val="none" w:sz="0" w:space="0" w:color="auto"/>
        <w:bottom w:val="none" w:sz="0" w:space="0" w:color="auto"/>
        <w:right w:val="none" w:sz="0" w:space="0" w:color="auto"/>
      </w:divBdr>
    </w:div>
    <w:div w:id="1895003972">
      <w:bodyDiv w:val="1"/>
      <w:marLeft w:val="0"/>
      <w:marRight w:val="0"/>
      <w:marTop w:val="0"/>
      <w:marBottom w:val="0"/>
      <w:divBdr>
        <w:top w:val="none" w:sz="0" w:space="0" w:color="auto"/>
        <w:left w:val="none" w:sz="0" w:space="0" w:color="auto"/>
        <w:bottom w:val="none" w:sz="0" w:space="0" w:color="auto"/>
        <w:right w:val="none" w:sz="0" w:space="0" w:color="auto"/>
      </w:divBdr>
    </w:div>
    <w:div w:id="1895460157">
      <w:bodyDiv w:val="1"/>
      <w:marLeft w:val="0"/>
      <w:marRight w:val="0"/>
      <w:marTop w:val="0"/>
      <w:marBottom w:val="0"/>
      <w:divBdr>
        <w:top w:val="none" w:sz="0" w:space="0" w:color="auto"/>
        <w:left w:val="none" w:sz="0" w:space="0" w:color="auto"/>
        <w:bottom w:val="none" w:sz="0" w:space="0" w:color="auto"/>
        <w:right w:val="none" w:sz="0" w:space="0" w:color="auto"/>
      </w:divBdr>
    </w:div>
    <w:div w:id="1895500932">
      <w:bodyDiv w:val="1"/>
      <w:marLeft w:val="0"/>
      <w:marRight w:val="0"/>
      <w:marTop w:val="0"/>
      <w:marBottom w:val="0"/>
      <w:divBdr>
        <w:top w:val="none" w:sz="0" w:space="0" w:color="auto"/>
        <w:left w:val="none" w:sz="0" w:space="0" w:color="auto"/>
        <w:bottom w:val="none" w:sz="0" w:space="0" w:color="auto"/>
        <w:right w:val="none" w:sz="0" w:space="0" w:color="auto"/>
      </w:divBdr>
    </w:div>
    <w:div w:id="1895576168">
      <w:bodyDiv w:val="1"/>
      <w:marLeft w:val="0"/>
      <w:marRight w:val="0"/>
      <w:marTop w:val="0"/>
      <w:marBottom w:val="0"/>
      <w:divBdr>
        <w:top w:val="none" w:sz="0" w:space="0" w:color="auto"/>
        <w:left w:val="none" w:sz="0" w:space="0" w:color="auto"/>
        <w:bottom w:val="none" w:sz="0" w:space="0" w:color="auto"/>
        <w:right w:val="none" w:sz="0" w:space="0" w:color="auto"/>
      </w:divBdr>
    </w:div>
    <w:div w:id="1895698146">
      <w:bodyDiv w:val="1"/>
      <w:marLeft w:val="0"/>
      <w:marRight w:val="0"/>
      <w:marTop w:val="0"/>
      <w:marBottom w:val="0"/>
      <w:divBdr>
        <w:top w:val="none" w:sz="0" w:space="0" w:color="auto"/>
        <w:left w:val="none" w:sz="0" w:space="0" w:color="auto"/>
        <w:bottom w:val="none" w:sz="0" w:space="0" w:color="auto"/>
        <w:right w:val="none" w:sz="0" w:space="0" w:color="auto"/>
      </w:divBdr>
    </w:div>
    <w:div w:id="1896116288">
      <w:bodyDiv w:val="1"/>
      <w:marLeft w:val="0"/>
      <w:marRight w:val="0"/>
      <w:marTop w:val="0"/>
      <w:marBottom w:val="0"/>
      <w:divBdr>
        <w:top w:val="none" w:sz="0" w:space="0" w:color="auto"/>
        <w:left w:val="none" w:sz="0" w:space="0" w:color="auto"/>
        <w:bottom w:val="none" w:sz="0" w:space="0" w:color="auto"/>
        <w:right w:val="none" w:sz="0" w:space="0" w:color="auto"/>
      </w:divBdr>
    </w:div>
    <w:div w:id="1896161129">
      <w:bodyDiv w:val="1"/>
      <w:marLeft w:val="0"/>
      <w:marRight w:val="0"/>
      <w:marTop w:val="0"/>
      <w:marBottom w:val="0"/>
      <w:divBdr>
        <w:top w:val="none" w:sz="0" w:space="0" w:color="auto"/>
        <w:left w:val="none" w:sz="0" w:space="0" w:color="auto"/>
        <w:bottom w:val="none" w:sz="0" w:space="0" w:color="auto"/>
        <w:right w:val="none" w:sz="0" w:space="0" w:color="auto"/>
      </w:divBdr>
    </w:div>
    <w:div w:id="1896234983">
      <w:bodyDiv w:val="1"/>
      <w:marLeft w:val="0"/>
      <w:marRight w:val="0"/>
      <w:marTop w:val="0"/>
      <w:marBottom w:val="0"/>
      <w:divBdr>
        <w:top w:val="none" w:sz="0" w:space="0" w:color="auto"/>
        <w:left w:val="none" w:sz="0" w:space="0" w:color="auto"/>
        <w:bottom w:val="none" w:sz="0" w:space="0" w:color="auto"/>
        <w:right w:val="none" w:sz="0" w:space="0" w:color="auto"/>
      </w:divBdr>
    </w:div>
    <w:div w:id="1896235218">
      <w:bodyDiv w:val="1"/>
      <w:marLeft w:val="0"/>
      <w:marRight w:val="0"/>
      <w:marTop w:val="0"/>
      <w:marBottom w:val="0"/>
      <w:divBdr>
        <w:top w:val="none" w:sz="0" w:space="0" w:color="auto"/>
        <w:left w:val="none" w:sz="0" w:space="0" w:color="auto"/>
        <w:bottom w:val="none" w:sz="0" w:space="0" w:color="auto"/>
        <w:right w:val="none" w:sz="0" w:space="0" w:color="auto"/>
      </w:divBdr>
    </w:div>
    <w:div w:id="1896349727">
      <w:bodyDiv w:val="1"/>
      <w:marLeft w:val="0"/>
      <w:marRight w:val="0"/>
      <w:marTop w:val="0"/>
      <w:marBottom w:val="0"/>
      <w:divBdr>
        <w:top w:val="none" w:sz="0" w:space="0" w:color="auto"/>
        <w:left w:val="none" w:sz="0" w:space="0" w:color="auto"/>
        <w:bottom w:val="none" w:sz="0" w:space="0" w:color="auto"/>
        <w:right w:val="none" w:sz="0" w:space="0" w:color="auto"/>
      </w:divBdr>
    </w:div>
    <w:div w:id="1896504150">
      <w:bodyDiv w:val="1"/>
      <w:marLeft w:val="0"/>
      <w:marRight w:val="0"/>
      <w:marTop w:val="0"/>
      <w:marBottom w:val="0"/>
      <w:divBdr>
        <w:top w:val="none" w:sz="0" w:space="0" w:color="auto"/>
        <w:left w:val="none" w:sz="0" w:space="0" w:color="auto"/>
        <w:bottom w:val="none" w:sz="0" w:space="0" w:color="auto"/>
        <w:right w:val="none" w:sz="0" w:space="0" w:color="auto"/>
      </w:divBdr>
    </w:div>
    <w:div w:id="1896548322">
      <w:bodyDiv w:val="1"/>
      <w:marLeft w:val="0"/>
      <w:marRight w:val="0"/>
      <w:marTop w:val="0"/>
      <w:marBottom w:val="0"/>
      <w:divBdr>
        <w:top w:val="none" w:sz="0" w:space="0" w:color="auto"/>
        <w:left w:val="none" w:sz="0" w:space="0" w:color="auto"/>
        <w:bottom w:val="none" w:sz="0" w:space="0" w:color="auto"/>
        <w:right w:val="none" w:sz="0" w:space="0" w:color="auto"/>
      </w:divBdr>
    </w:div>
    <w:div w:id="1896894368">
      <w:bodyDiv w:val="1"/>
      <w:marLeft w:val="0"/>
      <w:marRight w:val="0"/>
      <w:marTop w:val="0"/>
      <w:marBottom w:val="0"/>
      <w:divBdr>
        <w:top w:val="none" w:sz="0" w:space="0" w:color="auto"/>
        <w:left w:val="none" w:sz="0" w:space="0" w:color="auto"/>
        <w:bottom w:val="none" w:sz="0" w:space="0" w:color="auto"/>
        <w:right w:val="none" w:sz="0" w:space="0" w:color="auto"/>
      </w:divBdr>
    </w:div>
    <w:div w:id="1897013749">
      <w:bodyDiv w:val="1"/>
      <w:marLeft w:val="0"/>
      <w:marRight w:val="0"/>
      <w:marTop w:val="0"/>
      <w:marBottom w:val="0"/>
      <w:divBdr>
        <w:top w:val="none" w:sz="0" w:space="0" w:color="auto"/>
        <w:left w:val="none" w:sz="0" w:space="0" w:color="auto"/>
        <w:bottom w:val="none" w:sz="0" w:space="0" w:color="auto"/>
        <w:right w:val="none" w:sz="0" w:space="0" w:color="auto"/>
      </w:divBdr>
    </w:div>
    <w:div w:id="1897162193">
      <w:bodyDiv w:val="1"/>
      <w:marLeft w:val="0"/>
      <w:marRight w:val="0"/>
      <w:marTop w:val="0"/>
      <w:marBottom w:val="0"/>
      <w:divBdr>
        <w:top w:val="none" w:sz="0" w:space="0" w:color="auto"/>
        <w:left w:val="none" w:sz="0" w:space="0" w:color="auto"/>
        <w:bottom w:val="none" w:sz="0" w:space="0" w:color="auto"/>
        <w:right w:val="none" w:sz="0" w:space="0" w:color="auto"/>
      </w:divBdr>
    </w:div>
    <w:div w:id="1897206181">
      <w:bodyDiv w:val="1"/>
      <w:marLeft w:val="0"/>
      <w:marRight w:val="0"/>
      <w:marTop w:val="0"/>
      <w:marBottom w:val="0"/>
      <w:divBdr>
        <w:top w:val="none" w:sz="0" w:space="0" w:color="auto"/>
        <w:left w:val="none" w:sz="0" w:space="0" w:color="auto"/>
        <w:bottom w:val="none" w:sz="0" w:space="0" w:color="auto"/>
        <w:right w:val="none" w:sz="0" w:space="0" w:color="auto"/>
      </w:divBdr>
    </w:div>
    <w:div w:id="1897349021">
      <w:bodyDiv w:val="1"/>
      <w:marLeft w:val="0"/>
      <w:marRight w:val="0"/>
      <w:marTop w:val="0"/>
      <w:marBottom w:val="0"/>
      <w:divBdr>
        <w:top w:val="none" w:sz="0" w:space="0" w:color="auto"/>
        <w:left w:val="none" w:sz="0" w:space="0" w:color="auto"/>
        <w:bottom w:val="none" w:sz="0" w:space="0" w:color="auto"/>
        <w:right w:val="none" w:sz="0" w:space="0" w:color="auto"/>
      </w:divBdr>
    </w:div>
    <w:div w:id="1897398759">
      <w:bodyDiv w:val="1"/>
      <w:marLeft w:val="0"/>
      <w:marRight w:val="0"/>
      <w:marTop w:val="0"/>
      <w:marBottom w:val="0"/>
      <w:divBdr>
        <w:top w:val="none" w:sz="0" w:space="0" w:color="auto"/>
        <w:left w:val="none" w:sz="0" w:space="0" w:color="auto"/>
        <w:bottom w:val="none" w:sz="0" w:space="0" w:color="auto"/>
        <w:right w:val="none" w:sz="0" w:space="0" w:color="auto"/>
      </w:divBdr>
    </w:div>
    <w:div w:id="1897619226">
      <w:bodyDiv w:val="1"/>
      <w:marLeft w:val="0"/>
      <w:marRight w:val="0"/>
      <w:marTop w:val="0"/>
      <w:marBottom w:val="0"/>
      <w:divBdr>
        <w:top w:val="none" w:sz="0" w:space="0" w:color="auto"/>
        <w:left w:val="none" w:sz="0" w:space="0" w:color="auto"/>
        <w:bottom w:val="none" w:sz="0" w:space="0" w:color="auto"/>
        <w:right w:val="none" w:sz="0" w:space="0" w:color="auto"/>
      </w:divBdr>
    </w:div>
    <w:div w:id="1897737143">
      <w:bodyDiv w:val="1"/>
      <w:marLeft w:val="0"/>
      <w:marRight w:val="0"/>
      <w:marTop w:val="0"/>
      <w:marBottom w:val="0"/>
      <w:divBdr>
        <w:top w:val="none" w:sz="0" w:space="0" w:color="auto"/>
        <w:left w:val="none" w:sz="0" w:space="0" w:color="auto"/>
        <w:bottom w:val="none" w:sz="0" w:space="0" w:color="auto"/>
        <w:right w:val="none" w:sz="0" w:space="0" w:color="auto"/>
      </w:divBdr>
    </w:div>
    <w:div w:id="1898125967">
      <w:bodyDiv w:val="1"/>
      <w:marLeft w:val="0"/>
      <w:marRight w:val="0"/>
      <w:marTop w:val="0"/>
      <w:marBottom w:val="0"/>
      <w:divBdr>
        <w:top w:val="none" w:sz="0" w:space="0" w:color="auto"/>
        <w:left w:val="none" w:sz="0" w:space="0" w:color="auto"/>
        <w:bottom w:val="none" w:sz="0" w:space="0" w:color="auto"/>
        <w:right w:val="none" w:sz="0" w:space="0" w:color="auto"/>
      </w:divBdr>
    </w:div>
    <w:div w:id="1898130358">
      <w:bodyDiv w:val="1"/>
      <w:marLeft w:val="0"/>
      <w:marRight w:val="0"/>
      <w:marTop w:val="0"/>
      <w:marBottom w:val="0"/>
      <w:divBdr>
        <w:top w:val="none" w:sz="0" w:space="0" w:color="auto"/>
        <w:left w:val="none" w:sz="0" w:space="0" w:color="auto"/>
        <w:bottom w:val="none" w:sz="0" w:space="0" w:color="auto"/>
        <w:right w:val="none" w:sz="0" w:space="0" w:color="auto"/>
      </w:divBdr>
    </w:div>
    <w:div w:id="1898277901">
      <w:bodyDiv w:val="1"/>
      <w:marLeft w:val="0"/>
      <w:marRight w:val="0"/>
      <w:marTop w:val="0"/>
      <w:marBottom w:val="0"/>
      <w:divBdr>
        <w:top w:val="none" w:sz="0" w:space="0" w:color="auto"/>
        <w:left w:val="none" w:sz="0" w:space="0" w:color="auto"/>
        <w:bottom w:val="none" w:sz="0" w:space="0" w:color="auto"/>
        <w:right w:val="none" w:sz="0" w:space="0" w:color="auto"/>
      </w:divBdr>
    </w:div>
    <w:div w:id="1898281369">
      <w:bodyDiv w:val="1"/>
      <w:marLeft w:val="0"/>
      <w:marRight w:val="0"/>
      <w:marTop w:val="0"/>
      <w:marBottom w:val="0"/>
      <w:divBdr>
        <w:top w:val="none" w:sz="0" w:space="0" w:color="auto"/>
        <w:left w:val="none" w:sz="0" w:space="0" w:color="auto"/>
        <w:bottom w:val="none" w:sz="0" w:space="0" w:color="auto"/>
        <w:right w:val="none" w:sz="0" w:space="0" w:color="auto"/>
      </w:divBdr>
    </w:div>
    <w:div w:id="1898587608">
      <w:bodyDiv w:val="1"/>
      <w:marLeft w:val="0"/>
      <w:marRight w:val="0"/>
      <w:marTop w:val="0"/>
      <w:marBottom w:val="0"/>
      <w:divBdr>
        <w:top w:val="none" w:sz="0" w:space="0" w:color="auto"/>
        <w:left w:val="none" w:sz="0" w:space="0" w:color="auto"/>
        <w:bottom w:val="none" w:sz="0" w:space="0" w:color="auto"/>
        <w:right w:val="none" w:sz="0" w:space="0" w:color="auto"/>
      </w:divBdr>
    </w:div>
    <w:div w:id="1898734482">
      <w:bodyDiv w:val="1"/>
      <w:marLeft w:val="0"/>
      <w:marRight w:val="0"/>
      <w:marTop w:val="0"/>
      <w:marBottom w:val="0"/>
      <w:divBdr>
        <w:top w:val="none" w:sz="0" w:space="0" w:color="auto"/>
        <w:left w:val="none" w:sz="0" w:space="0" w:color="auto"/>
        <w:bottom w:val="none" w:sz="0" w:space="0" w:color="auto"/>
        <w:right w:val="none" w:sz="0" w:space="0" w:color="auto"/>
      </w:divBdr>
    </w:div>
    <w:div w:id="1898858565">
      <w:bodyDiv w:val="1"/>
      <w:marLeft w:val="0"/>
      <w:marRight w:val="0"/>
      <w:marTop w:val="0"/>
      <w:marBottom w:val="0"/>
      <w:divBdr>
        <w:top w:val="none" w:sz="0" w:space="0" w:color="auto"/>
        <w:left w:val="none" w:sz="0" w:space="0" w:color="auto"/>
        <w:bottom w:val="none" w:sz="0" w:space="0" w:color="auto"/>
        <w:right w:val="none" w:sz="0" w:space="0" w:color="auto"/>
      </w:divBdr>
    </w:div>
    <w:div w:id="1899050219">
      <w:bodyDiv w:val="1"/>
      <w:marLeft w:val="0"/>
      <w:marRight w:val="0"/>
      <w:marTop w:val="0"/>
      <w:marBottom w:val="0"/>
      <w:divBdr>
        <w:top w:val="none" w:sz="0" w:space="0" w:color="auto"/>
        <w:left w:val="none" w:sz="0" w:space="0" w:color="auto"/>
        <w:bottom w:val="none" w:sz="0" w:space="0" w:color="auto"/>
        <w:right w:val="none" w:sz="0" w:space="0" w:color="auto"/>
      </w:divBdr>
    </w:div>
    <w:div w:id="1899243446">
      <w:bodyDiv w:val="1"/>
      <w:marLeft w:val="0"/>
      <w:marRight w:val="0"/>
      <w:marTop w:val="0"/>
      <w:marBottom w:val="0"/>
      <w:divBdr>
        <w:top w:val="none" w:sz="0" w:space="0" w:color="auto"/>
        <w:left w:val="none" w:sz="0" w:space="0" w:color="auto"/>
        <w:bottom w:val="none" w:sz="0" w:space="0" w:color="auto"/>
        <w:right w:val="none" w:sz="0" w:space="0" w:color="auto"/>
      </w:divBdr>
    </w:div>
    <w:div w:id="1899894334">
      <w:bodyDiv w:val="1"/>
      <w:marLeft w:val="0"/>
      <w:marRight w:val="0"/>
      <w:marTop w:val="0"/>
      <w:marBottom w:val="0"/>
      <w:divBdr>
        <w:top w:val="none" w:sz="0" w:space="0" w:color="auto"/>
        <w:left w:val="none" w:sz="0" w:space="0" w:color="auto"/>
        <w:bottom w:val="none" w:sz="0" w:space="0" w:color="auto"/>
        <w:right w:val="none" w:sz="0" w:space="0" w:color="auto"/>
      </w:divBdr>
    </w:div>
    <w:div w:id="1899978739">
      <w:bodyDiv w:val="1"/>
      <w:marLeft w:val="0"/>
      <w:marRight w:val="0"/>
      <w:marTop w:val="0"/>
      <w:marBottom w:val="0"/>
      <w:divBdr>
        <w:top w:val="none" w:sz="0" w:space="0" w:color="auto"/>
        <w:left w:val="none" w:sz="0" w:space="0" w:color="auto"/>
        <w:bottom w:val="none" w:sz="0" w:space="0" w:color="auto"/>
        <w:right w:val="none" w:sz="0" w:space="0" w:color="auto"/>
      </w:divBdr>
    </w:div>
    <w:div w:id="1900819804">
      <w:bodyDiv w:val="1"/>
      <w:marLeft w:val="0"/>
      <w:marRight w:val="0"/>
      <w:marTop w:val="0"/>
      <w:marBottom w:val="0"/>
      <w:divBdr>
        <w:top w:val="none" w:sz="0" w:space="0" w:color="auto"/>
        <w:left w:val="none" w:sz="0" w:space="0" w:color="auto"/>
        <w:bottom w:val="none" w:sz="0" w:space="0" w:color="auto"/>
        <w:right w:val="none" w:sz="0" w:space="0" w:color="auto"/>
      </w:divBdr>
    </w:div>
    <w:div w:id="1900969756">
      <w:bodyDiv w:val="1"/>
      <w:marLeft w:val="0"/>
      <w:marRight w:val="0"/>
      <w:marTop w:val="0"/>
      <w:marBottom w:val="0"/>
      <w:divBdr>
        <w:top w:val="none" w:sz="0" w:space="0" w:color="auto"/>
        <w:left w:val="none" w:sz="0" w:space="0" w:color="auto"/>
        <w:bottom w:val="none" w:sz="0" w:space="0" w:color="auto"/>
        <w:right w:val="none" w:sz="0" w:space="0" w:color="auto"/>
      </w:divBdr>
    </w:div>
    <w:div w:id="1901016764">
      <w:bodyDiv w:val="1"/>
      <w:marLeft w:val="0"/>
      <w:marRight w:val="0"/>
      <w:marTop w:val="0"/>
      <w:marBottom w:val="0"/>
      <w:divBdr>
        <w:top w:val="none" w:sz="0" w:space="0" w:color="auto"/>
        <w:left w:val="none" w:sz="0" w:space="0" w:color="auto"/>
        <w:bottom w:val="none" w:sz="0" w:space="0" w:color="auto"/>
        <w:right w:val="none" w:sz="0" w:space="0" w:color="auto"/>
      </w:divBdr>
    </w:div>
    <w:div w:id="1901135891">
      <w:bodyDiv w:val="1"/>
      <w:marLeft w:val="0"/>
      <w:marRight w:val="0"/>
      <w:marTop w:val="0"/>
      <w:marBottom w:val="0"/>
      <w:divBdr>
        <w:top w:val="none" w:sz="0" w:space="0" w:color="auto"/>
        <w:left w:val="none" w:sz="0" w:space="0" w:color="auto"/>
        <w:bottom w:val="none" w:sz="0" w:space="0" w:color="auto"/>
        <w:right w:val="none" w:sz="0" w:space="0" w:color="auto"/>
      </w:divBdr>
    </w:div>
    <w:div w:id="1901555923">
      <w:bodyDiv w:val="1"/>
      <w:marLeft w:val="0"/>
      <w:marRight w:val="0"/>
      <w:marTop w:val="0"/>
      <w:marBottom w:val="0"/>
      <w:divBdr>
        <w:top w:val="none" w:sz="0" w:space="0" w:color="auto"/>
        <w:left w:val="none" w:sz="0" w:space="0" w:color="auto"/>
        <w:bottom w:val="none" w:sz="0" w:space="0" w:color="auto"/>
        <w:right w:val="none" w:sz="0" w:space="0" w:color="auto"/>
      </w:divBdr>
    </w:div>
    <w:div w:id="1902015165">
      <w:bodyDiv w:val="1"/>
      <w:marLeft w:val="0"/>
      <w:marRight w:val="0"/>
      <w:marTop w:val="0"/>
      <w:marBottom w:val="0"/>
      <w:divBdr>
        <w:top w:val="none" w:sz="0" w:space="0" w:color="auto"/>
        <w:left w:val="none" w:sz="0" w:space="0" w:color="auto"/>
        <w:bottom w:val="none" w:sz="0" w:space="0" w:color="auto"/>
        <w:right w:val="none" w:sz="0" w:space="0" w:color="auto"/>
      </w:divBdr>
    </w:div>
    <w:div w:id="1902210255">
      <w:bodyDiv w:val="1"/>
      <w:marLeft w:val="0"/>
      <w:marRight w:val="0"/>
      <w:marTop w:val="0"/>
      <w:marBottom w:val="0"/>
      <w:divBdr>
        <w:top w:val="none" w:sz="0" w:space="0" w:color="auto"/>
        <w:left w:val="none" w:sz="0" w:space="0" w:color="auto"/>
        <w:bottom w:val="none" w:sz="0" w:space="0" w:color="auto"/>
        <w:right w:val="none" w:sz="0" w:space="0" w:color="auto"/>
      </w:divBdr>
    </w:div>
    <w:div w:id="1902210429">
      <w:bodyDiv w:val="1"/>
      <w:marLeft w:val="0"/>
      <w:marRight w:val="0"/>
      <w:marTop w:val="0"/>
      <w:marBottom w:val="0"/>
      <w:divBdr>
        <w:top w:val="none" w:sz="0" w:space="0" w:color="auto"/>
        <w:left w:val="none" w:sz="0" w:space="0" w:color="auto"/>
        <w:bottom w:val="none" w:sz="0" w:space="0" w:color="auto"/>
        <w:right w:val="none" w:sz="0" w:space="0" w:color="auto"/>
      </w:divBdr>
    </w:div>
    <w:div w:id="1902324437">
      <w:bodyDiv w:val="1"/>
      <w:marLeft w:val="0"/>
      <w:marRight w:val="0"/>
      <w:marTop w:val="0"/>
      <w:marBottom w:val="0"/>
      <w:divBdr>
        <w:top w:val="none" w:sz="0" w:space="0" w:color="auto"/>
        <w:left w:val="none" w:sz="0" w:space="0" w:color="auto"/>
        <w:bottom w:val="none" w:sz="0" w:space="0" w:color="auto"/>
        <w:right w:val="none" w:sz="0" w:space="0" w:color="auto"/>
      </w:divBdr>
    </w:div>
    <w:div w:id="1902404093">
      <w:bodyDiv w:val="1"/>
      <w:marLeft w:val="0"/>
      <w:marRight w:val="0"/>
      <w:marTop w:val="0"/>
      <w:marBottom w:val="0"/>
      <w:divBdr>
        <w:top w:val="none" w:sz="0" w:space="0" w:color="auto"/>
        <w:left w:val="none" w:sz="0" w:space="0" w:color="auto"/>
        <w:bottom w:val="none" w:sz="0" w:space="0" w:color="auto"/>
        <w:right w:val="none" w:sz="0" w:space="0" w:color="auto"/>
      </w:divBdr>
    </w:div>
    <w:div w:id="1902671174">
      <w:bodyDiv w:val="1"/>
      <w:marLeft w:val="0"/>
      <w:marRight w:val="0"/>
      <w:marTop w:val="0"/>
      <w:marBottom w:val="0"/>
      <w:divBdr>
        <w:top w:val="none" w:sz="0" w:space="0" w:color="auto"/>
        <w:left w:val="none" w:sz="0" w:space="0" w:color="auto"/>
        <w:bottom w:val="none" w:sz="0" w:space="0" w:color="auto"/>
        <w:right w:val="none" w:sz="0" w:space="0" w:color="auto"/>
      </w:divBdr>
    </w:div>
    <w:div w:id="1903179797">
      <w:bodyDiv w:val="1"/>
      <w:marLeft w:val="0"/>
      <w:marRight w:val="0"/>
      <w:marTop w:val="0"/>
      <w:marBottom w:val="0"/>
      <w:divBdr>
        <w:top w:val="none" w:sz="0" w:space="0" w:color="auto"/>
        <w:left w:val="none" w:sz="0" w:space="0" w:color="auto"/>
        <w:bottom w:val="none" w:sz="0" w:space="0" w:color="auto"/>
        <w:right w:val="none" w:sz="0" w:space="0" w:color="auto"/>
      </w:divBdr>
    </w:div>
    <w:div w:id="1903252026">
      <w:bodyDiv w:val="1"/>
      <w:marLeft w:val="0"/>
      <w:marRight w:val="0"/>
      <w:marTop w:val="0"/>
      <w:marBottom w:val="0"/>
      <w:divBdr>
        <w:top w:val="none" w:sz="0" w:space="0" w:color="auto"/>
        <w:left w:val="none" w:sz="0" w:space="0" w:color="auto"/>
        <w:bottom w:val="none" w:sz="0" w:space="0" w:color="auto"/>
        <w:right w:val="none" w:sz="0" w:space="0" w:color="auto"/>
      </w:divBdr>
    </w:div>
    <w:div w:id="1903522708">
      <w:bodyDiv w:val="1"/>
      <w:marLeft w:val="0"/>
      <w:marRight w:val="0"/>
      <w:marTop w:val="0"/>
      <w:marBottom w:val="0"/>
      <w:divBdr>
        <w:top w:val="none" w:sz="0" w:space="0" w:color="auto"/>
        <w:left w:val="none" w:sz="0" w:space="0" w:color="auto"/>
        <w:bottom w:val="none" w:sz="0" w:space="0" w:color="auto"/>
        <w:right w:val="none" w:sz="0" w:space="0" w:color="auto"/>
      </w:divBdr>
    </w:div>
    <w:div w:id="1903563982">
      <w:bodyDiv w:val="1"/>
      <w:marLeft w:val="0"/>
      <w:marRight w:val="0"/>
      <w:marTop w:val="0"/>
      <w:marBottom w:val="0"/>
      <w:divBdr>
        <w:top w:val="none" w:sz="0" w:space="0" w:color="auto"/>
        <w:left w:val="none" w:sz="0" w:space="0" w:color="auto"/>
        <w:bottom w:val="none" w:sz="0" w:space="0" w:color="auto"/>
        <w:right w:val="none" w:sz="0" w:space="0" w:color="auto"/>
      </w:divBdr>
    </w:div>
    <w:div w:id="1903640044">
      <w:bodyDiv w:val="1"/>
      <w:marLeft w:val="0"/>
      <w:marRight w:val="0"/>
      <w:marTop w:val="0"/>
      <w:marBottom w:val="0"/>
      <w:divBdr>
        <w:top w:val="none" w:sz="0" w:space="0" w:color="auto"/>
        <w:left w:val="none" w:sz="0" w:space="0" w:color="auto"/>
        <w:bottom w:val="none" w:sz="0" w:space="0" w:color="auto"/>
        <w:right w:val="none" w:sz="0" w:space="0" w:color="auto"/>
      </w:divBdr>
    </w:div>
    <w:div w:id="1903981506">
      <w:bodyDiv w:val="1"/>
      <w:marLeft w:val="0"/>
      <w:marRight w:val="0"/>
      <w:marTop w:val="0"/>
      <w:marBottom w:val="0"/>
      <w:divBdr>
        <w:top w:val="none" w:sz="0" w:space="0" w:color="auto"/>
        <w:left w:val="none" w:sz="0" w:space="0" w:color="auto"/>
        <w:bottom w:val="none" w:sz="0" w:space="0" w:color="auto"/>
        <w:right w:val="none" w:sz="0" w:space="0" w:color="auto"/>
      </w:divBdr>
    </w:div>
    <w:div w:id="1904173419">
      <w:bodyDiv w:val="1"/>
      <w:marLeft w:val="0"/>
      <w:marRight w:val="0"/>
      <w:marTop w:val="0"/>
      <w:marBottom w:val="0"/>
      <w:divBdr>
        <w:top w:val="none" w:sz="0" w:space="0" w:color="auto"/>
        <w:left w:val="none" w:sz="0" w:space="0" w:color="auto"/>
        <w:bottom w:val="none" w:sz="0" w:space="0" w:color="auto"/>
        <w:right w:val="none" w:sz="0" w:space="0" w:color="auto"/>
      </w:divBdr>
    </w:div>
    <w:div w:id="1904175156">
      <w:bodyDiv w:val="1"/>
      <w:marLeft w:val="0"/>
      <w:marRight w:val="0"/>
      <w:marTop w:val="0"/>
      <w:marBottom w:val="0"/>
      <w:divBdr>
        <w:top w:val="none" w:sz="0" w:space="0" w:color="auto"/>
        <w:left w:val="none" w:sz="0" w:space="0" w:color="auto"/>
        <w:bottom w:val="none" w:sz="0" w:space="0" w:color="auto"/>
        <w:right w:val="none" w:sz="0" w:space="0" w:color="auto"/>
      </w:divBdr>
    </w:div>
    <w:div w:id="1904221033">
      <w:bodyDiv w:val="1"/>
      <w:marLeft w:val="0"/>
      <w:marRight w:val="0"/>
      <w:marTop w:val="0"/>
      <w:marBottom w:val="0"/>
      <w:divBdr>
        <w:top w:val="none" w:sz="0" w:space="0" w:color="auto"/>
        <w:left w:val="none" w:sz="0" w:space="0" w:color="auto"/>
        <w:bottom w:val="none" w:sz="0" w:space="0" w:color="auto"/>
        <w:right w:val="none" w:sz="0" w:space="0" w:color="auto"/>
      </w:divBdr>
    </w:div>
    <w:div w:id="1904363240">
      <w:bodyDiv w:val="1"/>
      <w:marLeft w:val="0"/>
      <w:marRight w:val="0"/>
      <w:marTop w:val="0"/>
      <w:marBottom w:val="0"/>
      <w:divBdr>
        <w:top w:val="none" w:sz="0" w:space="0" w:color="auto"/>
        <w:left w:val="none" w:sz="0" w:space="0" w:color="auto"/>
        <w:bottom w:val="none" w:sz="0" w:space="0" w:color="auto"/>
        <w:right w:val="none" w:sz="0" w:space="0" w:color="auto"/>
      </w:divBdr>
    </w:div>
    <w:div w:id="1904680547">
      <w:bodyDiv w:val="1"/>
      <w:marLeft w:val="0"/>
      <w:marRight w:val="0"/>
      <w:marTop w:val="0"/>
      <w:marBottom w:val="0"/>
      <w:divBdr>
        <w:top w:val="none" w:sz="0" w:space="0" w:color="auto"/>
        <w:left w:val="none" w:sz="0" w:space="0" w:color="auto"/>
        <w:bottom w:val="none" w:sz="0" w:space="0" w:color="auto"/>
        <w:right w:val="none" w:sz="0" w:space="0" w:color="auto"/>
      </w:divBdr>
    </w:div>
    <w:div w:id="1904870363">
      <w:bodyDiv w:val="1"/>
      <w:marLeft w:val="0"/>
      <w:marRight w:val="0"/>
      <w:marTop w:val="0"/>
      <w:marBottom w:val="0"/>
      <w:divBdr>
        <w:top w:val="none" w:sz="0" w:space="0" w:color="auto"/>
        <w:left w:val="none" w:sz="0" w:space="0" w:color="auto"/>
        <w:bottom w:val="none" w:sz="0" w:space="0" w:color="auto"/>
        <w:right w:val="none" w:sz="0" w:space="0" w:color="auto"/>
      </w:divBdr>
    </w:div>
    <w:div w:id="1904875859">
      <w:bodyDiv w:val="1"/>
      <w:marLeft w:val="0"/>
      <w:marRight w:val="0"/>
      <w:marTop w:val="0"/>
      <w:marBottom w:val="0"/>
      <w:divBdr>
        <w:top w:val="none" w:sz="0" w:space="0" w:color="auto"/>
        <w:left w:val="none" w:sz="0" w:space="0" w:color="auto"/>
        <w:bottom w:val="none" w:sz="0" w:space="0" w:color="auto"/>
        <w:right w:val="none" w:sz="0" w:space="0" w:color="auto"/>
      </w:divBdr>
    </w:div>
    <w:div w:id="1904875920">
      <w:bodyDiv w:val="1"/>
      <w:marLeft w:val="0"/>
      <w:marRight w:val="0"/>
      <w:marTop w:val="0"/>
      <w:marBottom w:val="0"/>
      <w:divBdr>
        <w:top w:val="none" w:sz="0" w:space="0" w:color="auto"/>
        <w:left w:val="none" w:sz="0" w:space="0" w:color="auto"/>
        <w:bottom w:val="none" w:sz="0" w:space="0" w:color="auto"/>
        <w:right w:val="none" w:sz="0" w:space="0" w:color="auto"/>
      </w:divBdr>
    </w:div>
    <w:div w:id="1905097300">
      <w:bodyDiv w:val="1"/>
      <w:marLeft w:val="0"/>
      <w:marRight w:val="0"/>
      <w:marTop w:val="0"/>
      <w:marBottom w:val="0"/>
      <w:divBdr>
        <w:top w:val="none" w:sz="0" w:space="0" w:color="auto"/>
        <w:left w:val="none" w:sz="0" w:space="0" w:color="auto"/>
        <w:bottom w:val="none" w:sz="0" w:space="0" w:color="auto"/>
        <w:right w:val="none" w:sz="0" w:space="0" w:color="auto"/>
      </w:divBdr>
    </w:div>
    <w:div w:id="1905138896">
      <w:bodyDiv w:val="1"/>
      <w:marLeft w:val="0"/>
      <w:marRight w:val="0"/>
      <w:marTop w:val="0"/>
      <w:marBottom w:val="0"/>
      <w:divBdr>
        <w:top w:val="none" w:sz="0" w:space="0" w:color="auto"/>
        <w:left w:val="none" w:sz="0" w:space="0" w:color="auto"/>
        <w:bottom w:val="none" w:sz="0" w:space="0" w:color="auto"/>
        <w:right w:val="none" w:sz="0" w:space="0" w:color="auto"/>
      </w:divBdr>
    </w:div>
    <w:div w:id="1905486005">
      <w:bodyDiv w:val="1"/>
      <w:marLeft w:val="0"/>
      <w:marRight w:val="0"/>
      <w:marTop w:val="0"/>
      <w:marBottom w:val="0"/>
      <w:divBdr>
        <w:top w:val="none" w:sz="0" w:space="0" w:color="auto"/>
        <w:left w:val="none" w:sz="0" w:space="0" w:color="auto"/>
        <w:bottom w:val="none" w:sz="0" w:space="0" w:color="auto"/>
        <w:right w:val="none" w:sz="0" w:space="0" w:color="auto"/>
      </w:divBdr>
    </w:div>
    <w:div w:id="1905527975">
      <w:bodyDiv w:val="1"/>
      <w:marLeft w:val="0"/>
      <w:marRight w:val="0"/>
      <w:marTop w:val="0"/>
      <w:marBottom w:val="0"/>
      <w:divBdr>
        <w:top w:val="none" w:sz="0" w:space="0" w:color="auto"/>
        <w:left w:val="none" w:sz="0" w:space="0" w:color="auto"/>
        <w:bottom w:val="none" w:sz="0" w:space="0" w:color="auto"/>
        <w:right w:val="none" w:sz="0" w:space="0" w:color="auto"/>
      </w:divBdr>
    </w:div>
    <w:div w:id="1905679796">
      <w:bodyDiv w:val="1"/>
      <w:marLeft w:val="0"/>
      <w:marRight w:val="0"/>
      <w:marTop w:val="0"/>
      <w:marBottom w:val="0"/>
      <w:divBdr>
        <w:top w:val="none" w:sz="0" w:space="0" w:color="auto"/>
        <w:left w:val="none" w:sz="0" w:space="0" w:color="auto"/>
        <w:bottom w:val="none" w:sz="0" w:space="0" w:color="auto"/>
        <w:right w:val="none" w:sz="0" w:space="0" w:color="auto"/>
      </w:divBdr>
    </w:div>
    <w:div w:id="1906334409">
      <w:bodyDiv w:val="1"/>
      <w:marLeft w:val="0"/>
      <w:marRight w:val="0"/>
      <w:marTop w:val="0"/>
      <w:marBottom w:val="0"/>
      <w:divBdr>
        <w:top w:val="none" w:sz="0" w:space="0" w:color="auto"/>
        <w:left w:val="none" w:sz="0" w:space="0" w:color="auto"/>
        <w:bottom w:val="none" w:sz="0" w:space="0" w:color="auto"/>
        <w:right w:val="none" w:sz="0" w:space="0" w:color="auto"/>
      </w:divBdr>
    </w:div>
    <w:div w:id="1906527155">
      <w:bodyDiv w:val="1"/>
      <w:marLeft w:val="0"/>
      <w:marRight w:val="0"/>
      <w:marTop w:val="0"/>
      <w:marBottom w:val="0"/>
      <w:divBdr>
        <w:top w:val="none" w:sz="0" w:space="0" w:color="auto"/>
        <w:left w:val="none" w:sz="0" w:space="0" w:color="auto"/>
        <w:bottom w:val="none" w:sz="0" w:space="0" w:color="auto"/>
        <w:right w:val="none" w:sz="0" w:space="0" w:color="auto"/>
      </w:divBdr>
    </w:div>
    <w:div w:id="1906602377">
      <w:bodyDiv w:val="1"/>
      <w:marLeft w:val="0"/>
      <w:marRight w:val="0"/>
      <w:marTop w:val="0"/>
      <w:marBottom w:val="0"/>
      <w:divBdr>
        <w:top w:val="none" w:sz="0" w:space="0" w:color="auto"/>
        <w:left w:val="none" w:sz="0" w:space="0" w:color="auto"/>
        <w:bottom w:val="none" w:sz="0" w:space="0" w:color="auto"/>
        <w:right w:val="none" w:sz="0" w:space="0" w:color="auto"/>
      </w:divBdr>
    </w:div>
    <w:div w:id="1906793097">
      <w:bodyDiv w:val="1"/>
      <w:marLeft w:val="0"/>
      <w:marRight w:val="0"/>
      <w:marTop w:val="0"/>
      <w:marBottom w:val="0"/>
      <w:divBdr>
        <w:top w:val="none" w:sz="0" w:space="0" w:color="auto"/>
        <w:left w:val="none" w:sz="0" w:space="0" w:color="auto"/>
        <w:bottom w:val="none" w:sz="0" w:space="0" w:color="auto"/>
        <w:right w:val="none" w:sz="0" w:space="0" w:color="auto"/>
      </w:divBdr>
    </w:div>
    <w:div w:id="1906910241">
      <w:bodyDiv w:val="1"/>
      <w:marLeft w:val="0"/>
      <w:marRight w:val="0"/>
      <w:marTop w:val="0"/>
      <w:marBottom w:val="0"/>
      <w:divBdr>
        <w:top w:val="none" w:sz="0" w:space="0" w:color="auto"/>
        <w:left w:val="none" w:sz="0" w:space="0" w:color="auto"/>
        <w:bottom w:val="none" w:sz="0" w:space="0" w:color="auto"/>
        <w:right w:val="none" w:sz="0" w:space="0" w:color="auto"/>
      </w:divBdr>
    </w:div>
    <w:div w:id="1907063218">
      <w:bodyDiv w:val="1"/>
      <w:marLeft w:val="0"/>
      <w:marRight w:val="0"/>
      <w:marTop w:val="0"/>
      <w:marBottom w:val="0"/>
      <w:divBdr>
        <w:top w:val="none" w:sz="0" w:space="0" w:color="auto"/>
        <w:left w:val="none" w:sz="0" w:space="0" w:color="auto"/>
        <w:bottom w:val="none" w:sz="0" w:space="0" w:color="auto"/>
        <w:right w:val="none" w:sz="0" w:space="0" w:color="auto"/>
      </w:divBdr>
    </w:div>
    <w:div w:id="1907102330">
      <w:bodyDiv w:val="1"/>
      <w:marLeft w:val="0"/>
      <w:marRight w:val="0"/>
      <w:marTop w:val="0"/>
      <w:marBottom w:val="0"/>
      <w:divBdr>
        <w:top w:val="none" w:sz="0" w:space="0" w:color="auto"/>
        <w:left w:val="none" w:sz="0" w:space="0" w:color="auto"/>
        <w:bottom w:val="none" w:sz="0" w:space="0" w:color="auto"/>
        <w:right w:val="none" w:sz="0" w:space="0" w:color="auto"/>
      </w:divBdr>
    </w:div>
    <w:div w:id="1907183588">
      <w:bodyDiv w:val="1"/>
      <w:marLeft w:val="0"/>
      <w:marRight w:val="0"/>
      <w:marTop w:val="0"/>
      <w:marBottom w:val="0"/>
      <w:divBdr>
        <w:top w:val="none" w:sz="0" w:space="0" w:color="auto"/>
        <w:left w:val="none" w:sz="0" w:space="0" w:color="auto"/>
        <w:bottom w:val="none" w:sz="0" w:space="0" w:color="auto"/>
        <w:right w:val="none" w:sz="0" w:space="0" w:color="auto"/>
      </w:divBdr>
    </w:div>
    <w:div w:id="1907254307">
      <w:bodyDiv w:val="1"/>
      <w:marLeft w:val="0"/>
      <w:marRight w:val="0"/>
      <w:marTop w:val="0"/>
      <w:marBottom w:val="0"/>
      <w:divBdr>
        <w:top w:val="none" w:sz="0" w:space="0" w:color="auto"/>
        <w:left w:val="none" w:sz="0" w:space="0" w:color="auto"/>
        <w:bottom w:val="none" w:sz="0" w:space="0" w:color="auto"/>
        <w:right w:val="none" w:sz="0" w:space="0" w:color="auto"/>
      </w:divBdr>
    </w:div>
    <w:div w:id="1907564104">
      <w:bodyDiv w:val="1"/>
      <w:marLeft w:val="0"/>
      <w:marRight w:val="0"/>
      <w:marTop w:val="0"/>
      <w:marBottom w:val="0"/>
      <w:divBdr>
        <w:top w:val="none" w:sz="0" w:space="0" w:color="auto"/>
        <w:left w:val="none" w:sz="0" w:space="0" w:color="auto"/>
        <w:bottom w:val="none" w:sz="0" w:space="0" w:color="auto"/>
        <w:right w:val="none" w:sz="0" w:space="0" w:color="auto"/>
      </w:divBdr>
    </w:div>
    <w:div w:id="1907908719">
      <w:bodyDiv w:val="1"/>
      <w:marLeft w:val="0"/>
      <w:marRight w:val="0"/>
      <w:marTop w:val="0"/>
      <w:marBottom w:val="0"/>
      <w:divBdr>
        <w:top w:val="none" w:sz="0" w:space="0" w:color="auto"/>
        <w:left w:val="none" w:sz="0" w:space="0" w:color="auto"/>
        <w:bottom w:val="none" w:sz="0" w:space="0" w:color="auto"/>
        <w:right w:val="none" w:sz="0" w:space="0" w:color="auto"/>
      </w:divBdr>
    </w:div>
    <w:div w:id="1907957852">
      <w:bodyDiv w:val="1"/>
      <w:marLeft w:val="0"/>
      <w:marRight w:val="0"/>
      <w:marTop w:val="0"/>
      <w:marBottom w:val="0"/>
      <w:divBdr>
        <w:top w:val="none" w:sz="0" w:space="0" w:color="auto"/>
        <w:left w:val="none" w:sz="0" w:space="0" w:color="auto"/>
        <w:bottom w:val="none" w:sz="0" w:space="0" w:color="auto"/>
        <w:right w:val="none" w:sz="0" w:space="0" w:color="auto"/>
      </w:divBdr>
    </w:div>
    <w:div w:id="1908223770">
      <w:bodyDiv w:val="1"/>
      <w:marLeft w:val="0"/>
      <w:marRight w:val="0"/>
      <w:marTop w:val="0"/>
      <w:marBottom w:val="0"/>
      <w:divBdr>
        <w:top w:val="none" w:sz="0" w:space="0" w:color="auto"/>
        <w:left w:val="none" w:sz="0" w:space="0" w:color="auto"/>
        <w:bottom w:val="none" w:sz="0" w:space="0" w:color="auto"/>
        <w:right w:val="none" w:sz="0" w:space="0" w:color="auto"/>
      </w:divBdr>
    </w:div>
    <w:div w:id="1908298722">
      <w:bodyDiv w:val="1"/>
      <w:marLeft w:val="0"/>
      <w:marRight w:val="0"/>
      <w:marTop w:val="0"/>
      <w:marBottom w:val="0"/>
      <w:divBdr>
        <w:top w:val="none" w:sz="0" w:space="0" w:color="auto"/>
        <w:left w:val="none" w:sz="0" w:space="0" w:color="auto"/>
        <w:bottom w:val="none" w:sz="0" w:space="0" w:color="auto"/>
        <w:right w:val="none" w:sz="0" w:space="0" w:color="auto"/>
      </w:divBdr>
    </w:div>
    <w:div w:id="1908346221">
      <w:bodyDiv w:val="1"/>
      <w:marLeft w:val="0"/>
      <w:marRight w:val="0"/>
      <w:marTop w:val="0"/>
      <w:marBottom w:val="0"/>
      <w:divBdr>
        <w:top w:val="none" w:sz="0" w:space="0" w:color="auto"/>
        <w:left w:val="none" w:sz="0" w:space="0" w:color="auto"/>
        <w:bottom w:val="none" w:sz="0" w:space="0" w:color="auto"/>
        <w:right w:val="none" w:sz="0" w:space="0" w:color="auto"/>
      </w:divBdr>
    </w:div>
    <w:div w:id="1908490618">
      <w:bodyDiv w:val="1"/>
      <w:marLeft w:val="0"/>
      <w:marRight w:val="0"/>
      <w:marTop w:val="0"/>
      <w:marBottom w:val="0"/>
      <w:divBdr>
        <w:top w:val="none" w:sz="0" w:space="0" w:color="auto"/>
        <w:left w:val="none" w:sz="0" w:space="0" w:color="auto"/>
        <w:bottom w:val="none" w:sz="0" w:space="0" w:color="auto"/>
        <w:right w:val="none" w:sz="0" w:space="0" w:color="auto"/>
      </w:divBdr>
    </w:div>
    <w:div w:id="1908998527">
      <w:bodyDiv w:val="1"/>
      <w:marLeft w:val="0"/>
      <w:marRight w:val="0"/>
      <w:marTop w:val="0"/>
      <w:marBottom w:val="0"/>
      <w:divBdr>
        <w:top w:val="none" w:sz="0" w:space="0" w:color="auto"/>
        <w:left w:val="none" w:sz="0" w:space="0" w:color="auto"/>
        <w:bottom w:val="none" w:sz="0" w:space="0" w:color="auto"/>
        <w:right w:val="none" w:sz="0" w:space="0" w:color="auto"/>
      </w:divBdr>
    </w:div>
    <w:div w:id="1910117065">
      <w:bodyDiv w:val="1"/>
      <w:marLeft w:val="0"/>
      <w:marRight w:val="0"/>
      <w:marTop w:val="0"/>
      <w:marBottom w:val="0"/>
      <w:divBdr>
        <w:top w:val="none" w:sz="0" w:space="0" w:color="auto"/>
        <w:left w:val="none" w:sz="0" w:space="0" w:color="auto"/>
        <w:bottom w:val="none" w:sz="0" w:space="0" w:color="auto"/>
        <w:right w:val="none" w:sz="0" w:space="0" w:color="auto"/>
      </w:divBdr>
    </w:div>
    <w:div w:id="1910459138">
      <w:bodyDiv w:val="1"/>
      <w:marLeft w:val="0"/>
      <w:marRight w:val="0"/>
      <w:marTop w:val="0"/>
      <w:marBottom w:val="0"/>
      <w:divBdr>
        <w:top w:val="none" w:sz="0" w:space="0" w:color="auto"/>
        <w:left w:val="none" w:sz="0" w:space="0" w:color="auto"/>
        <w:bottom w:val="none" w:sz="0" w:space="0" w:color="auto"/>
        <w:right w:val="none" w:sz="0" w:space="0" w:color="auto"/>
      </w:divBdr>
    </w:div>
    <w:div w:id="1910530441">
      <w:bodyDiv w:val="1"/>
      <w:marLeft w:val="0"/>
      <w:marRight w:val="0"/>
      <w:marTop w:val="0"/>
      <w:marBottom w:val="0"/>
      <w:divBdr>
        <w:top w:val="none" w:sz="0" w:space="0" w:color="auto"/>
        <w:left w:val="none" w:sz="0" w:space="0" w:color="auto"/>
        <w:bottom w:val="none" w:sz="0" w:space="0" w:color="auto"/>
        <w:right w:val="none" w:sz="0" w:space="0" w:color="auto"/>
      </w:divBdr>
    </w:div>
    <w:div w:id="1910768669">
      <w:bodyDiv w:val="1"/>
      <w:marLeft w:val="0"/>
      <w:marRight w:val="0"/>
      <w:marTop w:val="0"/>
      <w:marBottom w:val="0"/>
      <w:divBdr>
        <w:top w:val="none" w:sz="0" w:space="0" w:color="auto"/>
        <w:left w:val="none" w:sz="0" w:space="0" w:color="auto"/>
        <w:bottom w:val="none" w:sz="0" w:space="0" w:color="auto"/>
        <w:right w:val="none" w:sz="0" w:space="0" w:color="auto"/>
      </w:divBdr>
    </w:div>
    <w:div w:id="1910921457">
      <w:bodyDiv w:val="1"/>
      <w:marLeft w:val="0"/>
      <w:marRight w:val="0"/>
      <w:marTop w:val="0"/>
      <w:marBottom w:val="0"/>
      <w:divBdr>
        <w:top w:val="none" w:sz="0" w:space="0" w:color="auto"/>
        <w:left w:val="none" w:sz="0" w:space="0" w:color="auto"/>
        <w:bottom w:val="none" w:sz="0" w:space="0" w:color="auto"/>
        <w:right w:val="none" w:sz="0" w:space="0" w:color="auto"/>
      </w:divBdr>
    </w:div>
    <w:div w:id="1911884584">
      <w:bodyDiv w:val="1"/>
      <w:marLeft w:val="0"/>
      <w:marRight w:val="0"/>
      <w:marTop w:val="0"/>
      <w:marBottom w:val="0"/>
      <w:divBdr>
        <w:top w:val="none" w:sz="0" w:space="0" w:color="auto"/>
        <w:left w:val="none" w:sz="0" w:space="0" w:color="auto"/>
        <w:bottom w:val="none" w:sz="0" w:space="0" w:color="auto"/>
        <w:right w:val="none" w:sz="0" w:space="0" w:color="auto"/>
      </w:divBdr>
    </w:div>
    <w:div w:id="1912156126">
      <w:bodyDiv w:val="1"/>
      <w:marLeft w:val="0"/>
      <w:marRight w:val="0"/>
      <w:marTop w:val="0"/>
      <w:marBottom w:val="0"/>
      <w:divBdr>
        <w:top w:val="none" w:sz="0" w:space="0" w:color="auto"/>
        <w:left w:val="none" w:sz="0" w:space="0" w:color="auto"/>
        <w:bottom w:val="none" w:sz="0" w:space="0" w:color="auto"/>
        <w:right w:val="none" w:sz="0" w:space="0" w:color="auto"/>
      </w:divBdr>
    </w:div>
    <w:div w:id="1912619837">
      <w:bodyDiv w:val="1"/>
      <w:marLeft w:val="0"/>
      <w:marRight w:val="0"/>
      <w:marTop w:val="0"/>
      <w:marBottom w:val="0"/>
      <w:divBdr>
        <w:top w:val="none" w:sz="0" w:space="0" w:color="auto"/>
        <w:left w:val="none" w:sz="0" w:space="0" w:color="auto"/>
        <w:bottom w:val="none" w:sz="0" w:space="0" w:color="auto"/>
        <w:right w:val="none" w:sz="0" w:space="0" w:color="auto"/>
      </w:divBdr>
    </w:div>
    <w:div w:id="1912889046">
      <w:bodyDiv w:val="1"/>
      <w:marLeft w:val="0"/>
      <w:marRight w:val="0"/>
      <w:marTop w:val="0"/>
      <w:marBottom w:val="0"/>
      <w:divBdr>
        <w:top w:val="none" w:sz="0" w:space="0" w:color="auto"/>
        <w:left w:val="none" w:sz="0" w:space="0" w:color="auto"/>
        <w:bottom w:val="none" w:sz="0" w:space="0" w:color="auto"/>
        <w:right w:val="none" w:sz="0" w:space="0" w:color="auto"/>
      </w:divBdr>
    </w:div>
    <w:div w:id="1913198541">
      <w:bodyDiv w:val="1"/>
      <w:marLeft w:val="0"/>
      <w:marRight w:val="0"/>
      <w:marTop w:val="0"/>
      <w:marBottom w:val="0"/>
      <w:divBdr>
        <w:top w:val="none" w:sz="0" w:space="0" w:color="auto"/>
        <w:left w:val="none" w:sz="0" w:space="0" w:color="auto"/>
        <w:bottom w:val="none" w:sz="0" w:space="0" w:color="auto"/>
        <w:right w:val="none" w:sz="0" w:space="0" w:color="auto"/>
      </w:divBdr>
    </w:div>
    <w:div w:id="1913418926">
      <w:bodyDiv w:val="1"/>
      <w:marLeft w:val="0"/>
      <w:marRight w:val="0"/>
      <w:marTop w:val="0"/>
      <w:marBottom w:val="0"/>
      <w:divBdr>
        <w:top w:val="none" w:sz="0" w:space="0" w:color="auto"/>
        <w:left w:val="none" w:sz="0" w:space="0" w:color="auto"/>
        <w:bottom w:val="none" w:sz="0" w:space="0" w:color="auto"/>
        <w:right w:val="none" w:sz="0" w:space="0" w:color="auto"/>
      </w:divBdr>
    </w:div>
    <w:div w:id="1914242127">
      <w:bodyDiv w:val="1"/>
      <w:marLeft w:val="0"/>
      <w:marRight w:val="0"/>
      <w:marTop w:val="0"/>
      <w:marBottom w:val="0"/>
      <w:divBdr>
        <w:top w:val="none" w:sz="0" w:space="0" w:color="auto"/>
        <w:left w:val="none" w:sz="0" w:space="0" w:color="auto"/>
        <w:bottom w:val="none" w:sz="0" w:space="0" w:color="auto"/>
        <w:right w:val="none" w:sz="0" w:space="0" w:color="auto"/>
      </w:divBdr>
    </w:div>
    <w:div w:id="1915314700">
      <w:bodyDiv w:val="1"/>
      <w:marLeft w:val="0"/>
      <w:marRight w:val="0"/>
      <w:marTop w:val="0"/>
      <w:marBottom w:val="0"/>
      <w:divBdr>
        <w:top w:val="none" w:sz="0" w:space="0" w:color="auto"/>
        <w:left w:val="none" w:sz="0" w:space="0" w:color="auto"/>
        <w:bottom w:val="none" w:sz="0" w:space="0" w:color="auto"/>
        <w:right w:val="none" w:sz="0" w:space="0" w:color="auto"/>
      </w:divBdr>
    </w:div>
    <w:div w:id="1915318624">
      <w:bodyDiv w:val="1"/>
      <w:marLeft w:val="0"/>
      <w:marRight w:val="0"/>
      <w:marTop w:val="0"/>
      <w:marBottom w:val="0"/>
      <w:divBdr>
        <w:top w:val="none" w:sz="0" w:space="0" w:color="auto"/>
        <w:left w:val="none" w:sz="0" w:space="0" w:color="auto"/>
        <w:bottom w:val="none" w:sz="0" w:space="0" w:color="auto"/>
        <w:right w:val="none" w:sz="0" w:space="0" w:color="auto"/>
      </w:divBdr>
    </w:div>
    <w:div w:id="1915431521">
      <w:bodyDiv w:val="1"/>
      <w:marLeft w:val="0"/>
      <w:marRight w:val="0"/>
      <w:marTop w:val="0"/>
      <w:marBottom w:val="0"/>
      <w:divBdr>
        <w:top w:val="none" w:sz="0" w:space="0" w:color="auto"/>
        <w:left w:val="none" w:sz="0" w:space="0" w:color="auto"/>
        <w:bottom w:val="none" w:sz="0" w:space="0" w:color="auto"/>
        <w:right w:val="none" w:sz="0" w:space="0" w:color="auto"/>
      </w:divBdr>
    </w:div>
    <w:div w:id="1915890200">
      <w:bodyDiv w:val="1"/>
      <w:marLeft w:val="0"/>
      <w:marRight w:val="0"/>
      <w:marTop w:val="0"/>
      <w:marBottom w:val="0"/>
      <w:divBdr>
        <w:top w:val="none" w:sz="0" w:space="0" w:color="auto"/>
        <w:left w:val="none" w:sz="0" w:space="0" w:color="auto"/>
        <w:bottom w:val="none" w:sz="0" w:space="0" w:color="auto"/>
        <w:right w:val="none" w:sz="0" w:space="0" w:color="auto"/>
      </w:divBdr>
    </w:div>
    <w:div w:id="1915966821">
      <w:bodyDiv w:val="1"/>
      <w:marLeft w:val="0"/>
      <w:marRight w:val="0"/>
      <w:marTop w:val="0"/>
      <w:marBottom w:val="0"/>
      <w:divBdr>
        <w:top w:val="none" w:sz="0" w:space="0" w:color="auto"/>
        <w:left w:val="none" w:sz="0" w:space="0" w:color="auto"/>
        <w:bottom w:val="none" w:sz="0" w:space="0" w:color="auto"/>
        <w:right w:val="none" w:sz="0" w:space="0" w:color="auto"/>
      </w:divBdr>
    </w:div>
    <w:div w:id="1916626069">
      <w:bodyDiv w:val="1"/>
      <w:marLeft w:val="0"/>
      <w:marRight w:val="0"/>
      <w:marTop w:val="0"/>
      <w:marBottom w:val="0"/>
      <w:divBdr>
        <w:top w:val="none" w:sz="0" w:space="0" w:color="auto"/>
        <w:left w:val="none" w:sz="0" w:space="0" w:color="auto"/>
        <w:bottom w:val="none" w:sz="0" w:space="0" w:color="auto"/>
        <w:right w:val="none" w:sz="0" w:space="0" w:color="auto"/>
      </w:divBdr>
    </w:div>
    <w:div w:id="1916670678">
      <w:bodyDiv w:val="1"/>
      <w:marLeft w:val="0"/>
      <w:marRight w:val="0"/>
      <w:marTop w:val="0"/>
      <w:marBottom w:val="0"/>
      <w:divBdr>
        <w:top w:val="none" w:sz="0" w:space="0" w:color="auto"/>
        <w:left w:val="none" w:sz="0" w:space="0" w:color="auto"/>
        <w:bottom w:val="none" w:sz="0" w:space="0" w:color="auto"/>
        <w:right w:val="none" w:sz="0" w:space="0" w:color="auto"/>
      </w:divBdr>
    </w:div>
    <w:div w:id="1916931571">
      <w:bodyDiv w:val="1"/>
      <w:marLeft w:val="0"/>
      <w:marRight w:val="0"/>
      <w:marTop w:val="0"/>
      <w:marBottom w:val="0"/>
      <w:divBdr>
        <w:top w:val="none" w:sz="0" w:space="0" w:color="auto"/>
        <w:left w:val="none" w:sz="0" w:space="0" w:color="auto"/>
        <w:bottom w:val="none" w:sz="0" w:space="0" w:color="auto"/>
        <w:right w:val="none" w:sz="0" w:space="0" w:color="auto"/>
      </w:divBdr>
    </w:div>
    <w:div w:id="1917089202">
      <w:bodyDiv w:val="1"/>
      <w:marLeft w:val="0"/>
      <w:marRight w:val="0"/>
      <w:marTop w:val="0"/>
      <w:marBottom w:val="0"/>
      <w:divBdr>
        <w:top w:val="none" w:sz="0" w:space="0" w:color="auto"/>
        <w:left w:val="none" w:sz="0" w:space="0" w:color="auto"/>
        <w:bottom w:val="none" w:sz="0" w:space="0" w:color="auto"/>
        <w:right w:val="none" w:sz="0" w:space="0" w:color="auto"/>
      </w:divBdr>
    </w:div>
    <w:div w:id="1918127194">
      <w:bodyDiv w:val="1"/>
      <w:marLeft w:val="0"/>
      <w:marRight w:val="0"/>
      <w:marTop w:val="0"/>
      <w:marBottom w:val="0"/>
      <w:divBdr>
        <w:top w:val="none" w:sz="0" w:space="0" w:color="auto"/>
        <w:left w:val="none" w:sz="0" w:space="0" w:color="auto"/>
        <w:bottom w:val="none" w:sz="0" w:space="0" w:color="auto"/>
        <w:right w:val="none" w:sz="0" w:space="0" w:color="auto"/>
      </w:divBdr>
    </w:div>
    <w:div w:id="1918174424">
      <w:bodyDiv w:val="1"/>
      <w:marLeft w:val="0"/>
      <w:marRight w:val="0"/>
      <w:marTop w:val="0"/>
      <w:marBottom w:val="0"/>
      <w:divBdr>
        <w:top w:val="none" w:sz="0" w:space="0" w:color="auto"/>
        <w:left w:val="none" w:sz="0" w:space="0" w:color="auto"/>
        <w:bottom w:val="none" w:sz="0" w:space="0" w:color="auto"/>
        <w:right w:val="none" w:sz="0" w:space="0" w:color="auto"/>
      </w:divBdr>
    </w:div>
    <w:div w:id="1918249431">
      <w:bodyDiv w:val="1"/>
      <w:marLeft w:val="0"/>
      <w:marRight w:val="0"/>
      <w:marTop w:val="0"/>
      <w:marBottom w:val="0"/>
      <w:divBdr>
        <w:top w:val="none" w:sz="0" w:space="0" w:color="auto"/>
        <w:left w:val="none" w:sz="0" w:space="0" w:color="auto"/>
        <w:bottom w:val="none" w:sz="0" w:space="0" w:color="auto"/>
        <w:right w:val="none" w:sz="0" w:space="0" w:color="auto"/>
      </w:divBdr>
    </w:div>
    <w:div w:id="1918325635">
      <w:bodyDiv w:val="1"/>
      <w:marLeft w:val="0"/>
      <w:marRight w:val="0"/>
      <w:marTop w:val="0"/>
      <w:marBottom w:val="0"/>
      <w:divBdr>
        <w:top w:val="none" w:sz="0" w:space="0" w:color="auto"/>
        <w:left w:val="none" w:sz="0" w:space="0" w:color="auto"/>
        <w:bottom w:val="none" w:sz="0" w:space="0" w:color="auto"/>
        <w:right w:val="none" w:sz="0" w:space="0" w:color="auto"/>
      </w:divBdr>
    </w:div>
    <w:div w:id="1918395965">
      <w:bodyDiv w:val="1"/>
      <w:marLeft w:val="0"/>
      <w:marRight w:val="0"/>
      <w:marTop w:val="0"/>
      <w:marBottom w:val="0"/>
      <w:divBdr>
        <w:top w:val="none" w:sz="0" w:space="0" w:color="auto"/>
        <w:left w:val="none" w:sz="0" w:space="0" w:color="auto"/>
        <w:bottom w:val="none" w:sz="0" w:space="0" w:color="auto"/>
        <w:right w:val="none" w:sz="0" w:space="0" w:color="auto"/>
      </w:divBdr>
    </w:div>
    <w:div w:id="1918515708">
      <w:bodyDiv w:val="1"/>
      <w:marLeft w:val="0"/>
      <w:marRight w:val="0"/>
      <w:marTop w:val="0"/>
      <w:marBottom w:val="0"/>
      <w:divBdr>
        <w:top w:val="none" w:sz="0" w:space="0" w:color="auto"/>
        <w:left w:val="none" w:sz="0" w:space="0" w:color="auto"/>
        <w:bottom w:val="none" w:sz="0" w:space="0" w:color="auto"/>
        <w:right w:val="none" w:sz="0" w:space="0" w:color="auto"/>
      </w:divBdr>
    </w:div>
    <w:div w:id="1918703565">
      <w:bodyDiv w:val="1"/>
      <w:marLeft w:val="0"/>
      <w:marRight w:val="0"/>
      <w:marTop w:val="0"/>
      <w:marBottom w:val="0"/>
      <w:divBdr>
        <w:top w:val="none" w:sz="0" w:space="0" w:color="auto"/>
        <w:left w:val="none" w:sz="0" w:space="0" w:color="auto"/>
        <w:bottom w:val="none" w:sz="0" w:space="0" w:color="auto"/>
        <w:right w:val="none" w:sz="0" w:space="0" w:color="auto"/>
      </w:divBdr>
    </w:div>
    <w:div w:id="1918784493">
      <w:bodyDiv w:val="1"/>
      <w:marLeft w:val="0"/>
      <w:marRight w:val="0"/>
      <w:marTop w:val="0"/>
      <w:marBottom w:val="0"/>
      <w:divBdr>
        <w:top w:val="none" w:sz="0" w:space="0" w:color="auto"/>
        <w:left w:val="none" w:sz="0" w:space="0" w:color="auto"/>
        <w:bottom w:val="none" w:sz="0" w:space="0" w:color="auto"/>
        <w:right w:val="none" w:sz="0" w:space="0" w:color="auto"/>
      </w:divBdr>
    </w:div>
    <w:div w:id="1919553454">
      <w:bodyDiv w:val="1"/>
      <w:marLeft w:val="0"/>
      <w:marRight w:val="0"/>
      <w:marTop w:val="0"/>
      <w:marBottom w:val="0"/>
      <w:divBdr>
        <w:top w:val="none" w:sz="0" w:space="0" w:color="auto"/>
        <w:left w:val="none" w:sz="0" w:space="0" w:color="auto"/>
        <w:bottom w:val="none" w:sz="0" w:space="0" w:color="auto"/>
        <w:right w:val="none" w:sz="0" w:space="0" w:color="auto"/>
      </w:divBdr>
    </w:div>
    <w:div w:id="1919635356">
      <w:bodyDiv w:val="1"/>
      <w:marLeft w:val="0"/>
      <w:marRight w:val="0"/>
      <w:marTop w:val="0"/>
      <w:marBottom w:val="0"/>
      <w:divBdr>
        <w:top w:val="none" w:sz="0" w:space="0" w:color="auto"/>
        <w:left w:val="none" w:sz="0" w:space="0" w:color="auto"/>
        <w:bottom w:val="none" w:sz="0" w:space="0" w:color="auto"/>
        <w:right w:val="none" w:sz="0" w:space="0" w:color="auto"/>
      </w:divBdr>
    </w:div>
    <w:div w:id="1919753072">
      <w:bodyDiv w:val="1"/>
      <w:marLeft w:val="0"/>
      <w:marRight w:val="0"/>
      <w:marTop w:val="0"/>
      <w:marBottom w:val="0"/>
      <w:divBdr>
        <w:top w:val="none" w:sz="0" w:space="0" w:color="auto"/>
        <w:left w:val="none" w:sz="0" w:space="0" w:color="auto"/>
        <w:bottom w:val="none" w:sz="0" w:space="0" w:color="auto"/>
        <w:right w:val="none" w:sz="0" w:space="0" w:color="auto"/>
      </w:divBdr>
    </w:div>
    <w:div w:id="1919900750">
      <w:bodyDiv w:val="1"/>
      <w:marLeft w:val="0"/>
      <w:marRight w:val="0"/>
      <w:marTop w:val="0"/>
      <w:marBottom w:val="0"/>
      <w:divBdr>
        <w:top w:val="none" w:sz="0" w:space="0" w:color="auto"/>
        <w:left w:val="none" w:sz="0" w:space="0" w:color="auto"/>
        <w:bottom w:val="none" w:sz="0" w:space="0" w:color="auto"/>
        <w:right w:val="none" w:sz="0" w:space="0" w:color="auto"/>
      </w:divBdr>
    </w:div>
    <w:div w:id="1920291009">
      <w:bodyDiv w:val="1"/>
      <w:marLeft w:val="0"/>
      <w:marRight w:val="0"/>
      <w:marTop w:val="0"/>
      <w:marBottom w:val="0"/>
      <w:divBdr>
        <w:top w:val="none" w:sz="0" w:space="0" w:color="auto"/>
        <w:left w:val="none" w:sz="0" w:space="0" w:color="auto"/>
        <w:bottom w:val="none" w:sz="0" w:space="0" w:color="auto"/>
        <w:right w:val="none" w:sz="0" w:space="0" w:color="auto"/>
      </w:divBdr>
    </w:div>
    <w:div w:id="1921020455">
      <w:bodyDiv w:val="1"/>
      <w:marLeft w:val="0"/>
      <w:marRight w:val="0"/>
      <w:marTop w:val="0"/>
      <w:marBottom w:val="0"/>
      <w:divBdr>
        <w:top w:val="none" w:sz="0" w:space="0" w:color="auto"/>
        <w:left w:val="none" w:sz="0" w:space="0" w:color="auto"/>
        <w:bottom w:val="none" w:sz="0" w:space="0" w:color="auto"/>
        <w:right w:val="none" w:sz="0" w:space="0" w:color="auto"/>
      </w:divBdr>
    </w:div>
    <w:div w:id="1921714360">
      <w:bodyDiv w:val="1"/>
      <w:marLeft w:val="0"/>
      <w:marRight w:val="0"/>
      <w:marTop w:val="0"/>
      <w:marBottom w:val="0"/>
      <w:divBdr>
        <w:top w:val="none" w:sz="0" w:space="0" w:color="auto"/>
        <w:left w:val="none" w:sz="0" w:space="0" w:color="auto"/>
        <w:bottom w:val="none" w:sz="0" w:space="0" w:color="auto"/>
        <w:right w:val="none" w:sz="0" w:space="0" w:color="auto"/>
      </w:divBdr>
    </w:div>
    <w:div w:id="1922369284">
      <w:bodyDiv w:val="1"/>
      <w:marLeft w:val="0"/>
      <w:marRight w:val="0"/>
      <w:marTop w:val="0"/>
      <w:marBottom w:val="0"/>
      <w:divBdr>
        <w:top w:val="none" w:sz="0" w:space="0" w:color="auto"/>
        <w:left w:val="none" w:sz="0" w:space="0" w:color="auto"/>
        <w:bottom w:val="none" w:sz="0" w:space="0" w:color="auto"/>
        <w:right w:val="none" w:sz="0" w:space="0" w:color="auto"/>
      </w:divBdr>
    </w:div>
    <w:div w:id="1922566762">
      <w:bodyDiv w:val="1"/>
      <w:marLeft w:val="0"/>
      <w:marRight w:val="0"/>
      <w:marTop w:val="0"/>
      <w:marBottom w:val="0"/>
      <w:divBdr>
        <w:top w:val="none" w:sz="0" w:space="0" w:color="auto"/>
        <w:left w:val="none" w:sz="0" w:space="0" w:color="auto"/>
        <w:bottom w:val="none" w:sz="0" w:space="0" w:color="auto"/>
        <w:right w:val="none" w:sz="0" w:space="0" w:color="auto"/>
      </w:divBdr>
    </w:div>
    <w:div w:id="1922830201">
      <w:bodyDiv w:val="1"/>
      <w:marLeft w:val="0"/>
      <w:marRight w:val="0"/>
      <w:marTop w:val="0"/>
      <w:marBottom w:val="0"/>
      <w:divBdr>
        <w:top w:val="none" w:sz="0" w:space="0" w:color="auto"/>
        <w:left w:val="none" w:sz="0" w:space="0" w:color="auto"/>
        <w:bottom w:val="none" w:sz="0" w:space="0" w:color="auto"/>
        <w:right w:val="none" w:sz="0" w:space="0" w:color="auto"/>
      </w:divBdr>
    </w:div>
    <w:div w:id="1923443089">
      <w:bodyDiv w:val="1"/>
      <w:marLeft w:val="0"/>
      <w:marRight w:val="0"/>
      <w:marTop w:val="0"/>
      <w:marBottom w:val="0"/>
      <w:divBdr>
        <w:top w:val="none" w:sz="0" w:space="0" w:color="auto"/>
        <w:left w:val="none" w:sz="0" w:space="0" w:color="auto"/>
        <w:bottom w:val="none" w:sz="0" w:space="0" w:color="auto"/>
        <w:right w:val="none" w:sz="0" w:space="0" w:color="auto"/>
      </w:divBdr>
    </w:div>
    <w:div w:id="1924096580">
      <w:bodyDiv w:val="1"/>
      <w:marLeft w:val="0"/>
      <w:marRight w:val="0"/>
      <w:marTop w:val="0"/>
      <w:marBottom w:val="0"/>
      <w:divBdr>
        <w:top w:val="none" w:sz="0" w:space="0" w:color="auto"/>
        <w:left w:val="none" w:sz="0" w:space="0" w:color="auto"/>
        <w:bottom w:val="none" w:sz="0" w:space="0" w:color="auto"/>
        <w:right w:val="none" w:sz="0" w:space="0" w:color="auto"/>
      </w:divBdr>
    </w:div>
    <w:div w:id="1924289809">
      <w:bodyDiv w:val="1"/>
      <w:marLeft w:val="0"/>
      <w:marRight w:val="0"/>
      <w:marTop w:val="0"/>
      <w:marBottom w:val="0"/>
      <w:divBdr>
        <w:top w:val="none" w:sz="0" w:space="0" w:color="auto"/>
        <w:left w:val="none" w:sz="0" w:space="0" w:color="auto"/>
        <w:bottom w:val="none" w:sz="0" w:space="0" w:color="auto"/>
        <w:right w:val="none" w:sz="0" w:space="0" w:color="auto"/>
      </w:divBdr>
    </w:div>
    <w:div w:id="1924676483">
      <w:bodyDiv w:val="1"/>
      <w:marLeft w:val="0"/>
      <w:marRight w:val="0"/>
      <w:marTop w:val="0"/>
      <w:marBottom w:val="0"/>
      <w:divBdr>
        <w:top w:val="none" w:sz="0" w:space="0" w:color="auto"/>
        <w:left w:val="none" w:sz="0" w:space="0" w:color="auto"/>
        <w:bottom w:val="none" w:sz="0" w:space="0" w:color="auto"/>
        <w:right w:val="none" w:sz="0" w:space="0" w:color="auto"/>
      </w:divBdr>
    </w:div>
    <w:div w:id="1924682509">
      <w:bodyDiv w:val="1"/>
      <w:marLeft w:val="0"/>
      <w:marRight w:val="0"/>
      <w:marTop w:val="0"/>
      <w:marBottom w:val="0"/>
      <w:divBdr>
        <w:top w:val="none" w:sz="0" w:space="0" w:color="auto"/>
        <w:left w:val="none" w:sz="0" w:space="0" w:color="auto"/>
        <w:bottom w:val="none" w:sz="0" w:space="0" w:color="auto"/>
        <w:right w:val="none" w:sz="0" w:space="0" w:color="auto"/>
      </w:divBdr>
    </w:div>
    <w:div w:id="1924799339">
      <w:bodyDiv w:val="1"/>
      <w:marLeft w:val="0"/>
      <w:marRight w:val="0"/>
      <w:marTop w:val="0"/>
      <w:marBottom w:val="0"/>
      <w:divBdr>
        <w:top w:val="none" w:sz="0" w:space="0" w:color="auto"/>
        <w:left w:val="none" w:sz="0" w:space="0" w:color="auto"/>
        <w:bottom w:val="none" w:sz="0" w:space="0" w:color="auto"/>
        <w:right w:val="none" w:sz="0" w:space="0" w:color="auto"/>
      </w:divBdr>
    </w:div>
    <w:div w:id="1925532256">
      <w:bodyDiv w:val="1"/>
      <w:marLeft w:val="0"/>
      <w:marRight w:val="0"/>
      <w:marTop w:val="0"/>
      <w:marBottom w:val="0"/>
      <w:divBdr>
        <w:top w:val="none" w:sz="0" w:space="0" w:color="auto"/>
        <w:left w:val="none" w:sz="0" w:space="0" w:color="auto"/>
        <w:bottom w:val="none" w:sz="0" w:space="0" w:color="auto"/>
        <w:right w:val="none" w:sz="0" w:space="0" w:color="auto"/>
      </w:divBdr>
    </w:div>
    <w:div w:id="1926769405">
      <w:bodyDiv w:val="1"/>
      <w:marLeft w:val="0"/>
      <w:marRight w:val="0"/>
      <w:marTop w:val="0"/>
      <w:marBottom w:val="0"/>
      <w:divBdr>
        <w:top w:val="none" w:sz="0" w:space="0" w:color="auto"/>
        <w:left w:val="none" w:sz="0" w:space="0" w:color="auto"/>
        <w:bottom w:val="none" w:sz="0" w:space="0" w:color="auto"/>
        <w:right w:val="none" w:sz="0" w:space="0" w:color="auto"/>
      </w:divBdr>
    </w:div>
    <w:div w:id="1926912106">
      <w:bodyDiv w:val="1"/>
      <w:marLeft w:val="0"/>
      <w:marRight w:val="0"/>
      <w:marTop w:val="0"/>
      <w:marBottom w:val="0"/>
      <w:divBdr>
        <w:top w:val="none" w:sz="0" w:space="0" w:color="auto"/>
        <w:left w:val="none" w:sz="0" w:space="0" w:color="auto"/>
        <w:bottom w:val="none" w:sz="0" w:space="0" w:color="auto"/>
        <w:right w:val="none" w:sz="0" w:space="0" w:color="auto"/>
      </w:divBdr>
    </w:div>
    <w:div w:id="1926957375">
      <w:bodyDiv w:val="1"/>
      <w:marLeft w:val="0"/>
      <w:marRight w:val="0"/>
      <w:marTop w:val="0"/>
      <w:marBottom w:val="0"/>
      <w:divBdr>
        <w:top w:val="none" w:sz="0" w:space="0" w:color="auto"/>
        <w:left w:val="none" w:sz="0" w:space="0" w:color="auto"/>
        <w:bottom w:val="none" w:sz="0" w:space="0" w:color="auto"/>
        <w:right w:val="none" w:sz="0" w:space="0" w:color="auto"/>
      </w:divBdr>
    </w:div>
    <w:div w:id="1927113080">
      <w:bodyDiv w:val="1"/>
      <w:marLeft w:val="0"/>
      <w:marRight w:val="0"/>
      <w:marTop w:val="0"/>
      <w:marBottom w:val="0"/>
      <w:divBdr>
        <w:top w:val="none" w:sz="0" w:space="0" w:color="auto"/>
        <w:left w:val="none" w:sz="0" w:space="0" w:color="auto"/>
        <w:bottom w:val="none" w:sz="0" w:space="0" w:color="auto"/>
        <w:right w:val="none" w:sz="0" w:space="0" w:color="auto"/>
      </w:divBdr>
    </w:div>
    <w:div w:id="1927349076">
      <w:bodyDiv w:val="1"/>
      <w:marLeft w:val="0"/>
      <w:marRight w:val="0"/>
      <w:marTop w:val="0"/>
      <w:marBottom w:val="0"/>
      <w:divBdr>
        <w:top w:val="none" w:sz="0" w:space="0" w:color="auto"/>
        <w:left w:val="none" w:sz="0" w:space="0" w:color="auto"/>
        <w:bottom w:val="none" w:sz="0" w:space="0" w:color="auto"/>
        <w:right w:val="none" w:sz="0" w:space="0" w:color="auto"/>
      </w:divBdr>
    </w:div>
    <w:div w:id="1927761651">
      <w:bodyDiv w:val="1"/>
      <w:marLeft w:val="0"/>
      <w:marRight w:val="0"/>
      <w:marTop w:val="0"/>
      <w:marBottom w:val="0"/>
      <w:divBdr>
        <w:top w:val="none" w:sz="0" w:space="0" w:color="auto"/>
        <w:left w:val="none" w:sz="0" w:space="0" w:color="auto"/>
        <w:bottom w:val="none" w:sz="0" w:space="0" w:color="auto"/>
        <w:right w:val="none" w:sz="0" w:space="0" w:color="auto"/>
      </w:divBdr>
    </w:div>
    <w:div w:id="1927835369">
      <w:bodyDiv w:val="1"/>
      <w:marLeft w:val="0"/>
      <w:marRight w:val="0"/>
      <w:marTop w:val="0"/>
      <w:marBottom w:val="0"/>
      <w:divBdr>
        <w:top w:val="none" w:sz="0" w:space="0" w:color="auto"/>
        <w:left w:val="none" w:sz="0" w:space="0" w:color="auto"/>
        <w:bottom w:val="none" w:sz="0" w:space="0" w:color="auto"/>
        <w:right w:val="none" w:sz="0" w:space="0" w:color="auto"/>
      </w:divBdr>
    </w:div>
    <w:div w:id="1927838555">
      <w:bodyDiv w:val="1"/>
      <w:marLeft w:val="0"/>
      <w:marRight w:val="0"/>
      <w:marTop w:val="0"/>
      <w:marBottom w:val="0"/>
      <w:divBdr>
        <w:top w:val="none" w:sz="0" w:space="0" w:color="auto"/>
        <w:left w:val="none" w:sz="0" w:space="0" w:color="auto"/>
        <w:bottom w:val="none" w:sz="0" w:space="0" w:color="auto"/>
        <w:right w:val="none" w:sz="0" w:space="0" w:color="auto"/>
      </w:divBdr>
    </w:div>
    <w:div w:id="1928035511">
      <w:bodyDiv w:val="1"/>
      <w:marLeft w:val="0"/>
      <w:marRight w:val="0"/>
      <w:marTop w:val="0"/>
      <w:marBottom w:val="0"/>
      <w:divBdr>
        <w:top w:val="none" w:sz="0" w:space="0" w:color="auto"/>
        <w:left w:val="none" w:sz="0" w:space="0" w:color="auto"/>
        <w:bottom w:val="none" w:sz="0" w:space="0" w:color="auto"/>
        <w:right w:val="none" w:sz="0" w:space="0" w:color="auto"/>
      </w:divBdr>
    </w:div>
    <w:div w:id="1928072486">
      <w:bodyDiv w:val="1"/>
      <w:marLeft w:val="0"/>
      <w:marRight w:val="0"/>
      <w:marTop w:val="0"/>
      <w:marBottom w:val="0"/>
      <w:divBdr>
        <w:top w:val="none" w:sz="0" w:space="0" w:color="auto"/>
        <w:left w:val="none" w:sz="0" w:space="0" w:color="auto"/>
        <w:bottom w:val="none" w:sz="0" w:space="0" w:color="auto"/>
        <w:right w:val="none" w:sz="0" w:space="0" w:color="auto"/>
      </w:divBdr>
    </w:div>
    <w:div w:id="1928536007">
      <w:bodyDiv w:val="1"/>
      <w:marLeft w:val="0"/>
      <w:marRight w:val="0"/>
      <w:marTop w:val="0"/>
      <w:marBottom w:val="0"/>
      <w:divBdr>
        <w:top w:val="none" w:sz="0" w:space="0" w:color="auto"/>
        <w:left w:val="none" w:sz="0" w:space="0" w:color="auto"/>
        <w:bottom w:val="none" w:sz="0" w:space="0" w:color="auto"/>
        <w:right w:val="none" w:sz="0" w:space="0" w:color="auto"/>
      </w:divBdr>
    </w:div>
    <w:div w:id="1928609819">
      <w:bodyDiv w:val="1"/>
      <w:marLeft w:val="0"/>
      <w:marRight w:val="0"/>
      <w:marTop w:val="0"/>
      <w:marBottom w:val="0"/>
      <w:divBdr>
        <w:top w:val="none" w:sz="0" w:space="0" w:color="auto"/>
        <w:left w:val="none" w:sz="0" w:space="0" w:color="auto"/>
        <w:bottom w:val="none" w:sz="0" w:space="0" w:color="auto"/>
        <w:right w:val="none" w:sz="0" w:space="0" w:color="auto"/>
      </w:divBdr>
    </w:div>
    <w:div w:id="1928801443">
      <w:bodyDiv w:val="1"/>
      <w:marLeft w:val="0"/>
      <w:marRight w:val="0"/>
      <w:marTop w:val="0"/>
      <w:marBottom w:val="0"/>
      <w:divBdr>
        <w:top w:val="none" w:sz="0" w:space="0" w:color="auto"/>
        <w:left w:val="none" w:sz="0" w:space="0" w:color="auto"/>
        <w:bottom w:val="none" w:sz="0" w:space="0" w:color="auto"/>
        <w:right w:val="none" w:sz="0" w:space="0" w:color="auto"/>
      </w:divBdr>
    </w:div>
    <w:div w:id="1928808402">
      <w:bodyDiv w:val="1"/>
      <w:marLeft w:val="0"/>
      <w:marRight w:val="0"/>
      <w:marTop w:val="0"/>
      <w:marBottom w:val="0"/>
      <w:divBdr>
        <w:top w:val="none" w:sz="0" w:space="0" w:color="auto"/>
        <w:left w:val="none" w:sz="0" w:space="0" w:color="auto"/>
        <w:bottom w:val="none" w:sz="0" w:space="0" w:color="auto"/>
        <w:right w:val="none" w:sz="0" w:space="0" w:color="auto"/>
      </w:divBdr>
    </w:div>
    <w:div w:id="1928923272">
      <w:bodyDiv w:val="1"/>
      <w:marLeft w:val="0"/>
      <w:marRight w:val="0"/>
      <w:marTop w:val="0"/>
      <w:marBottom w:val="0"/>
      <w:divBdr>
        <w:top w:val="none" w:sz="0" w:space="0" w:color="auto"/>
        <w:left w:val="none" w:sz="0" w:space="0" w:color="auto"/>
        <w:bottom w:val="none" w:sz="0" w:space="0" w:color="auto"/>
        <w:right w:val="none" w:sz="0" w:space="0" w:color="auto"/>
      </w:divBdr>
    </w:div>
    <w:div w:id="1928926456">
      <w:bodyDiv w:val="1"/>
      <w:marLeft w:val="0"/>
      <w:marRight w:val="0"/>
      <w:marTop w:val="0"/>
      <w:marBottom w:val="0"/>
      <w:divBdr>
        <w:top w:val="none" w:sz="0" w:space="0" w:color="auto"/>
        <w:left w:val="none" w:sz="0" w:space="0" w:color="auto"/>
        <w:bottom w:val="none" w:sz="0" w:space="0" w:color="auto"/>
        <w:right w:val="none" w:sz="0" w:space="0" w:color="auto"/>
      </w:divBdr>
    </w:div>
    <w:div w:id="1929188223">
      <w:bodyDiv w:val="1"/>
      <w:marLeft w:val="0"/>
      <w:marRight w:val="0"/>
      <w:marTop w:val="0"/>
      <w:marBottom w:val="0"/>
      <w:divBdr>
        <w:top w:val="none" w:sz="0" w:space="0" w:color="auto"/>
        <w:left w:val="none" w:sz="0" w:space="0" w:color="auto"/>
        <w:bottom w:val="none" w:sz="0" w:space="0" w:color="auto"/>
        <w:right w:val="none" w:sz="0" w:space="0" w:color="auto"/>
      </w:divBdr>
    </w:div>
    <w:div w:id="1929344720">
      <w:bodyDiv w:val="1"/>
      <w:marLeft w:val="0"/>
      <w:marRight w:val="0"/>
      <w:marTop w:val="0"/>
      <w:marBottom w:val="0"/>
      <w:divBdr>
        <w:top w:val="none" w:sz="0" w:space="0" w:color="auto"/>
        <w:left w:val="none" w:sz="0" w:space="0" w:color="auto"/>
        <w:bottom w:val="none" w:sz="0" w:space="0" w:color="auto"/>
        <w:right w:val="none" w:sz="0" w:space="0" w:color="auto"/>
      </w:divBdr>
    </w:div>
    <w:div w:id="1929381909">
      <w:bodyDiv w:val="1"/>
      <w:marLeft w:val="0"/>
      <w:marRight w:val="0"/>
      <w:marTop w:val="0"/>
      <w:marBottom w:val="0"/>
      <w:divBdr>
        <w:top w:val="none" w:sz="0" w:space="0" w:color="auto"/>
        <w:left w:val="none" w:sz="0" w:space="0" w:color="auto"/>
        <w:bottom w:val="none" w:sz="0" w:space="0" w:color="auto"/>
        <w:right w:val="none" w:sz="0" w:space="0" w:color="auto"/>
      </w:divBdr>
    </w:div>
    <w:div w:id="1929655499">
      <w:bodyDiv w:val="1"/>
      <w:marLeft w:val="0"/>
      <w:marRight w:val="0"/>
      <w:marTop w:val="0"/>
      <w:marBottom w:val="0"/>
      <w:divBdr>
        <w:top w:val="none" w:sz="0" w:space="0" w:color="auto"/>
        <w:left w:val="none" w:sz="0" w:space="0" w:color="auto"/>
        <w:bottom w:val="none" w:sz="0" w:space="0" w:color="auto"/>
        <w:right w:val="none" w:sz="0" w:space="0" w:color="auto"/>
      </w:divBdr>
    </w:div>
    <w:div w:id="1929926785">
      <w:bodyDiv w:val="1"/>
      <w:marLeft w:val="0"/>
      <w:marRight w:val="0"/>
      <w:marTop w:val="0"/>
      <w:marBottom w:val="0"/>
      <w:divBdr>
        <w:top w:val="none" w:sz="0" w:space="0" w:color="auto"/>
        <w:left w:val="none" w:sz="0" w:space="0" w:color="auto"/>
        <w:bottom w:val="none" w:sz="0" w:space="0" w:color="auto"/>
        <w:right w:val="none" w:sz="0" w:space="0" w:color="auto"/>
      </w:divBdr>
    </w:div>
    <w:div w:id="1931352405">
      <w:bodyDiv w:val="1"/>
      <w:marLeft w:val="0"/>
      <w:marRight w:val="0"/>
      <w:marTop w:val="0"/>
      <w:marBottom w:val="0"/>
      <w:divBdr>
        <w:top w:val="none" w:sz="0" w:space="0" w:color="auto"/>
        <w:left w:val="none" w:sz="0" w:space="0" w:color="auto"/>
        <w:bottom w:val="none" w:sz="0" w:space="0" w:color="auto"/>
        <w:right w:val="none" w:sz="0" w:space="0" w:color="auto"/>
      </w:divBdr>
    </w:div>
    <w:div w:id="1931691778">
      <w:bodyDiv w:val="1"/>
      <w:marLeft w:val="0"/>
      <w:marRight w:val="0"/>
      <w:marTop w:val="0"/>
      <w:marBottom w:val="0"/>
      <w:divBdr>
        <w:top w:val="none" w:sz="0" w:space="0" w:color="auto"/>
        <w:left w:val="none" w:sz="0" w:space="0" w:color="auto"/>
        <w:bottom w:val="none" w:sz="0" w:space="0" w:color="auto"/>
        <w:right w:val="none" w:sz="0" w:space="0" w:color="auto"/>
      </w:divBdr>
    </w:div>
    <w:div w:id="1931741090">
      <w:bodyDiv w:val="1"/>
      <w:marLeft w:val="0"/>
      <w:marRight w:val="0"/>
      <w:marTop w:val="0"/>
      <w:marBottom w:val="0"/>
      <w:divBdr>
        <w:top w:val="none" w:sz="0" w:space="0" w:color="auto"/>
        <w:left w:val="none" w:sz="0" w:space="0" w:color="auto"/>
        <w:bottom w:val="none" w:sz="0" w:space="0" w:color="auto"/>
        <w:right w:val="none" w:sz="0" w:space="0" w:color="auto"/>
      </w:divBdr>
    </w:div>
    <w:div w:id="1931770445">
      <w:bodyDiv w:val="1"/>
      <w:marLeft w:val="0"/>
      <w:marRight w:val="0"/>
      <w:marTop w:val="0"/>
      <w:marBottom w:val="0"/>
      <w:divBdr>
        <w:top w:val="none" w:sz="0" w:space="0" w:color="auto"/>
        <w:left w:val="none" w:sz="0" w:space="0" w:color="auto"/>
        <w:bottom w:val="none" w:sz="0" w:space="0" w:color="auto"/>
        <w:right w:val="none" w:sz="0" w:space="0" w:color="auto"/>
      </w:divBdr>
    </w:div>
    <w:div w:id="1931809921">
      <w:bodyDiv w:val="1"/>
      <w:marLeft w:val="0"/>
      <w:marRight w:val="0"/>
      <w:marTop w:val="0"/>
      <w:marBottom w:val="0"/>
      <w:divBdr>
        <w:top w:val="none" w:sz="0" w:space="0" w:color="auto"/>
        <w:left w:val="none" w:sz="0" w:space="0" w:color="auto"/>
        <w:bottom w:val="none" w:sz="0" w:space="0" w:color="auto"/>
        <w:right w:val="none" w:sz="0" w:space="0" w:color="auto"/>
      </w:divBdr>
    </w:div>
    <w:div w:id="1932009928">
      <w:bodyDiv w:val="1"/>
      <w:marLeft w:val="0"/>
      <w:marRight w:val="0"/>
      <w:marTop w:val="0"/>
      <w:marBottom w:val="0"/>
      <w:divBdr>
        <w:top w:val="none" w:sz="0" w:space="0" w:color="auto"/>
        <w:left w:val="none" w:sz="0" w:space="0" w:color="auto"/>
        <w:bottom w:val="none" w:sz="0" w:space="0" w:color="auto"/>
        <w:right w:val="none" w:sz="0" w:space="0" w:color="auto"/>
      </w:divBdr>
    </w:div>
    <w:div w:id="1932276959">
      <w:bodyDiv w:val="1"/>
      <w:marLeft w:val="0"/>
      <w:marRight w:val="0"/>
      <w:marTop w:val="0"/>
      <w:marBottom w:val="0"/>
      <w:divBdr>
        <w:top w:val="none" w:sz="0" w:space="0" w:color="auto"/>
        <w:left w:val="none" w:sz="0" w:space="0" w:color="auto"/>
        <w:bottom w:val="none" w:sz="0" w:space="0" w:color="auto"/>
        <w:right w:val="none" w:sz="0" w:space="0" w:color="auto"/>
      </w:divBdr>
    </w:div>
    <w:div w:id="1932355161">
      <w:bodyDiv w:val="1"/>
      <w:marLeft w:val="0"/>
      <w:marRight w:val="0"/>
      <w:marTop w:val="0"/>
      <w:marBottom w:val="0"/>
      <w:divBdr>
        <w:top w:val="none" w:sz="0" w:space="0" w:color="auto"/>
        <w:left w:val="none" w:sz="0" w:space="0" w:color="auto"/>
        <w:bottom w:val="none" w:sz="0" w:space="0" w:color="auto"/>
        <w:right w:val="none" w:sz="0" w:space="0" w:color="auto"/>
      </w:divBdr>
    </w:div>
    <w:div w:id="1933007676">
      <w:bodyDiv w:val="1"/>
      <w:marLeft w:val="0"/>
      <w:marRight w:val="0"/>
      <w:marTop w:val="0"/>
      <w:marBottom w:val="0"/>
      <w:divBdr>
        <w:top w:val="none" w:sz="0" w:space="0" w:color="auto"/>
        <w:left w:val="none" w:sz="0" w:space="0" w:color="auto"/>
        <w:bottom w:val="none" w:sz="0" w:space="0" w:color="auto"/>
        <w:right w:val="none" w:sz="0" w:space="0" w:color="auto"/>
      </w:divBdr>
    </w:div>
    <w:div w:id="1933391458">
      <w:bodyDiv w:val="1"/>
      <w:marLeft w:val="0"/>
      <w:marRight w:val="0"/>
      <w:marTop w:val="0"/>
      <w:marBottom w:val="0"/>
      <w:divBdr>
        <w:top w:val="none" w:sz="0" w:space="0" w:color="auto"/>
        <w:left w:val="none" w:sz="0" w:space="0" w:color="auto"/>
        <w:bottom w:val="none" w:sz="0" w:space="0" w:color="auto"/>
        <w:right w:val="none" w:sz="0" w:space="0" w:color="auto"/>
      </w:divBdr>
    </w:div>
    <w:div w:id="1933470239">
      <w:bodyDiv w:val="1"/>
      <w:marLeft w:val="0"/>
      <w:marRight w:val="0"/>
      <w:marTop w:val="0"/>
      <w:marBottom w:val="0"/>
      <w:divBdr>
        <w:top w:val="none" w:sz="0" w:space="0" w:color="auto"/>
        <w:left w:val="none" w:sz="0" w:space="0" w:color="auto"/>
        <w:bottom w:val="none" w:sz="0" w:space="0" w:color="auto"/>
        <w:right w:val="none" w:sz="0" w:space="0" w:color="auto"/>
      </w:divBdr>
    </w:div>
    <w:div w:id="1933925356">
      <w:bodyDiv w:val="1"/>
      <w:marLeft w:val="0"/>
      <w:marRight w:val="0"/>
      <w:marTop w:val="0"/>
      <w:marBottom w:val="0"/>
      <w:divBdr>
        <w:top w:val="none" w:sz="0" w:space="0" w:color="auto"/>
        <w:left w:val="none" w:sz="0" w:space="0" w:color="auto"/>
        <w:bottom w:val="none" w:sz="0" w:space="0" w:color="auto"/>
        <w:right w:val="none" w:sz="0" w:space="0" w:color="auto"/>
      </w:divBdr>
    </w:div>
    <w:div w:id="1934387471">
      <w:bodyDiv w:val="1"/>
      <w:marLeft w:val="0"/>
      <w:marRight w:val="0"/>
      <w:marTop w:val="0"/>
      <w:marBottom w:val="0"/>
      <w:divBdr>
        <w:top w:val="none" w:sz="0" w:space="0" w:color="auto"/>
        <w:left w:val="none" w:sz="0" w:space="0" w:color="auto"/>
        <w:bottom w:val="none" w:sz="0" w:space="0" w:color="auto"/>
        <w:right w:val="none" w:sz="0" w:space="0" w:color="auto"/>
      </w:divBdr>
    </w:div>
    <w:div w:id="1934510956">
      <w:bodyDiv w:val="1"/>
      <w:marLeft w:val="0"/>
      <w:marRight w:val="0"/>
      <w:marTop w:val="0"/>
      <w:marBottom w:val="0"/>
      <w:divBdr>
        <w:top w:val="none" w:sz="0" w:space="0" w:color="auto"/>
        <w:left w:val="none" w:sz="0" w:space="0" w:color="auto"/>
        <w:bottom w:val="none" w:sz="0" w:space="0" w:color="auto"/>
        <w:right w:val="none" w:sz="0" w:space="0" w:color="auto"/>
      </w:divBdr>
    </w:div>
    <w:div w:id="1934514528">
      <w:bodyDiv w:val="1"/>
      <w:marLeft w:val="0"/>
      <w:marRight w:val="0"/>
      <w:marTop w:val="0"/>
      <w:marBottom w:val="0"/>
      <w:divBdr>
        <w:top w:val="none" w:sz="0" w:space="0" w:color="auto"/>
        <w:left w:val="none" w:sz="0" w:space="0" w:color="auto"/>
        <w:bottom w:val="none" w:sz="0" w:space="0" w:color="auto"/>
        <w:right w:val="none" w:sz="0" w:space="0" w:color="auto"/>
      </w:divBdr>
    </w:div>
    <w:div w:id="1934969884">
      <w:bodyDiv w:val="1"/>
      <w:marLeft w:val="0"/>
      <w:marRight w:val="0"/>
      <w:marTop w:val="0"/>
      <w:marBottom w:val="0"/>
      <w:divBdr>
        <w:top w:val="none" w:sz="0" w:space="0" w:color="auto"/>
        <w:left w:val="none" w:sz="0" w:space="0" w:color="auto"/>
        <w:bottom w:val="none" w:sz="0" w:space="0" w:color="auto"/>
        <w:right w:val="none" w:sz="0" w:space="0" w:color="auto"/>
      </w:divBdr>
    </w:div>
    <w:div w:id="1935165689">
      <w:bodyDiv w:val="1"/>
      <w:marLeft w:val="0"/>
      <w:marRight w:val="0"/>
      <w:marTop w:val="0"/>
      <w:marBottom w:val="0"/>
      <w:divBdr>
        <w:top w:val="none" w:sz="0" w:space="0" w:color="auto"/>
        <w:left w:val="none" w:sz="0" w:space="0" w:color="auto"/>
        <w:bottom w:val="none" w:sz="0" w:space="0" w:color="auto"/>
        <w:right w:val="none" w:sz="0" w:space="0" w:color="auto"/>
      </w:divBdr>
    </w:div>
    <w:div w:id="1935239544">
      <w:bodyDiv w:val="1"/>
      <w:marLeft w:val="0"/>
      <w:marRight w:val="0"/>
      <w:marTop w:val="0"/>
      <w:marBottom w:val="0"/>
      <w:divBdr>
        <w:top w:val="none" w:sz="0" w:space="0" w:color="auto"/>
        <w:left w:val="none" w:sz="0" w:space="0" w:color="auto"/>
        <w:bottom w:val="none" w:sz="0" w:space="0" w:color="auto"/>
        <w:right w:val="none" w:sz="0" w:space="0" w:color="auto"/>
      </w:divBdr>
    </w:div>
    <w:div w:id="1935555009">
      <w:bodyDiv w:val="1"/>
      <w:marLeft w:val="0"/>
      <w:marRight w:val="0"/>
      <w:marTop w:val="0"/>
      <w:marBottom w:val="0"/>
      <w:divBdr>
        <w:top w:val="none" w:sz="0" w:space="0" w:color="auto"/>
        <w:left w:val="none" w:sz="0" w:space="0" w:color="auto"/>
        <w:bottom w:val="none" w:sz="0" w:space="0" w:color="auto"/>
        <w:right w:val="none" w:sz="0" w:space="0" w:color="auto"/>
      </w:divBdr>
    </w:div>
    <w:div w:id="1935900269">
      <w:bodyDiv w:val="1"/>
      <w:marLeft w:val="0"/>
      <w:marRight w:val="0"/>
      <w:marTop w:val="0"/>
      <w:marBottom w:val="0"/>
      <w:divBdr>
        <w:top w:val="none" w:sz="0" w:space="0" w:color="auto"/>
        <w:left w:val="none" w:sz="0" w:space="0" w:color="auto"/>
        <w:bottom w:val="none" w:sz="0" w:space="0" w:color="auto"/>
        <w:right w:val="none" w:sz="0" w:space="0" w:color="auto"/>
      </w:divBdr>
    </w:div>
    <w:div w:id="1936132119">
      <w:bodyDiv w:val="1"/>
      <w:marLeft w:val="0"/>
      <w:marRight w:val="0"/>
      <w:marTop w:val="0"/>
      <w:marBottom w:val="0"/>
      <w:divBdr>
        <w:top w:val="none" w:sz="0" w:space="0" w:color="auto"/>
        <w:left w:val="none" w:sz="0" w:space="0" w:color="auto"/>
        <w:bottom w:val="none" w:sz="0" w:space="0" w:color="auto"/>
        <w:right w:val="none" w:sz="0" w:space="0" w:color="auto"/>
      </w:divBdr>
    </w:div>
    <w:div w:id="1936203503">
      <w:bodyDiv w:val="1"/>
      <w:marLeft w:val="0"/>
      <w:marRight w:val="0"/>
      <w:marTop w:val="0"/>
      <w:marBottom w:val="0"/>
      <w:divBdr>
        <w:top w:val="none" w:sz="0" w:space="0" w:color="auto"/>
        <w:left w:val="none" w:sz="0" w:space="0" w:color="auto"/>
        <w:bottom w:val="none" w:sz="0" w:space="0" w:color="auto"/>
        <w:right w:val="none" w:sz="0" w:space="0" w:color="auto"/>
      </w:divBdr>
    </w:div>
    <w:div w:id="1936204845">
      <w:bodyDiv w:val="1"/>
      <w:marLeft w:val="0"/>
      <w:marRight w:val="0"/>
      <w:marTop w:val="0"/>
      <w:marBottom w:val="0"/>
      <w:divBdr>
        <w:top w:val="none" w:sz="0" w:space="0" w:color="auto"/>
        <w:left w:val="none" w:sz="0" w:space="0" w:color="auto"/>
        <w:bottom w:val="none" w:sz="0" w:space="0" w:color="auto"/>
        <w:right w:val="none" w:sz="0" w:space="0" w:color="auto"/>
      </w:divBdr>
    </w:div>
    <w:div w:id="1936402247">
      <w:bodyDiv w:val="1"/>
      <w:marLeft w:val="0"/>
      <w:marRight w:val="0"/>
      <w:marTop w:val="0"/>
      <w:marBottom w:val="0"/>
      <w:divBdr>
        <w:top w:val="none" w:sz="0" w:space="0" w:color="auto"/>
        <w:left w:val="none" w:sz="0" w:space="0" w:color="auto"/>
        <w:bottom w:val="none" w:sz="0" w:space="0" w:color="auto"/>
        <w:right w:val="none" w:sz="0" w:space="0" w:color="auto"/>
      </w:divBdr>
    </w:div>
    <w:div w:id="1936471098">
      <w:bodyDiv w:val="1"/>
      <w:marLeft w:val="0"/>
      <w:marRight w:val="0"/>
      <w:marTop w:val="0"/>
      <w:marBottom w:val="0"/>
      <w:divBdr>
        <w:top w:val="none" w:sz="0" w:space="0" w:color="auto"/>
        <w:left w:val="none" w:sz="0" w:space="0" w:color="auto"/>
        <w:bottom w:val="none" w:sz="0" w:space="0" w:color="auto"/>
        <w:right w:val="none" w:sz="0" w:space="0" w:color="auto"/>
      </w:divBdr>
    </w:div>
    <w:div w:id="1936550285">
      <w:bodyDiv w:val="1"/>
      <w:marLeft w:val="0"/>
      <w:marRight w:val="0"/>
      <w:marTop w:val="0"/>
      <w:marBottom w:val="0"/>
      <w:divBdr>
        <w:top w:val="none" w:sz="0" w:space="0" w:color="auto"/>
        <w:left w:val="none" w:sz="0" w:space="0" w:color="auto"/>
        <w:bottom w:val="none" w:sz="0" w:space="0" w:color="auto"/>
        <w:right w:val="none" w:sz="0" w:space="0" w:color="auto"/>
      </w:divBdr>
    </w:div>
    <w:div w:id="1936598229">
      <w:bodyDiv w:val="1"/>
      <w:marLeft w:val="0"/>
      <w:marRight w:val="0"/>
      <w:marTop w:val="0"/>
      <w:marBottom w:val="0"/>
      <w:divBdr>
        <w:top w:val="none" w:sz="0" w:space="0" w:color="auto"/>
        <w:left w:val="none" w:sz="0" w:space="0" w:color="auto"/>
        <w:bottom w:val="none" w:sz="0" w:space="0" w:color="auto"/>
        <w:right w:val="none" w:sz="0" w:space="0" w:color="auto"/>
      </w:divBdr>
    </w:div>
    <w:div w:id="1936938118">
      <w:bodyDiv w:val="1"/>
      <w:marLeft w:val="0"/>
      <w:marRight w:val="0"/>
      <w:marTop w:val="0"/>
      <w:marBottom w:val="0"/>
      <w:divBdr>
        <w:top w:val="none" w:sz="0" w:space="0" w:color="auto"/>
        <w:left w:val="none" w:sz="0" w:space="0" w:color="auto"/>
        <w:bottom w:val="none" w:sz="0" w:space="0" w:color="auto"/>
        <w:right w:val="none" w:sz="0" w:space="0" w:color="auto"/>
      </w:divBdr>
    </w:div>
    <w:div w:id="1937008993">
      <w:bodyDiv w:val="1"/>
      <w:marLeft w:val="0"/>
      <w:marRight w:val="0"/>
      <w:marTop w:val="0"/>
      <w:marBottom w:val="0"/>
      <w:divBdr>
        <w:top w:val="none" w:sz="0" w:space="0" w:color="auto"/>
        <w:left w:val="none" w:sz="0" w:space="0" w:color="auto"/>
        <w:bottom w:val="none" w:sz="0" w:space="0" w:color="auto"/>
        <w:right w:val="none" w:sz="0" w:space="0" w:color="auto"/>
      </w:divBdr>
    </w:div>
    <w:div w:id="1937013052">
      <w:bodyDiv w:val="1"/>
      <w:marLeft w:val="0"/>
      <w:marRight w:val="0"/>
      <w:marTop w:val="0"/>
      <w:marBottom w:val="0"/>
      <w:divBdr>
        <w:top w:val="none" w:sz="0" w:space="0" w:color="auto"/>
        <w:left w:val="none" w:sz="0" w:space="0" w:color="auto"/>
        <w:bottom w:val="none" w:sz="0" w:space="0" w:color="auto"/>
        <w:right w:val="none" w:sz="0" w:space="0" w:color="auto"/>
      </w:divBdr>
    </w:div>
    <w:div w:id="1937205907">
      <w:bodyDiv w:val="1"/>
      <w:marLeft w:val="0"/>
      <w:marRight w:val="0"/>
      <w:marTop w:val="0"/>
      <w:marBottom w:val="0"/>
      <w:divBdr>
        <w:top w:val="none" w:sz="0" w:space="0" w:color="auto"/>
        <w:left w:val="none" w:sz="0" w:space="0" w:color="auto"/>
        <w:bottom w:val="none" w:sz="0" w:space="0" w:color="auto"/>
        <w:right w:val="none" w:sz="0" w:space="0" w:color="auto"/>
      </w:divBdr>
    </w:div>
    <w:div w:id="1937325481">
      <w:bodyDiv w:val="1"/>
      <w:marLeft w:val="0"/>
      <w:marRight w:val="0"/>
      <w:marTop w:val="0"/>
      <w:marBottom w:val="0"/>
      <w:divBdr>
        <w:top w:val="none" w:sz="0" w:space="0" w:color="auto"/>
        <w:left w:val="none" w:sz="0" w:space="0" w:color="auto"/>
        <w:bottom w:val="none" w:sz="0" w:space="0" w:color="auto"/>
        <w:right w:val="none" w:sz="0" w:space="0" w:color="auto"/>
      </w:divBdr>
    </w:div>
    <w:div w:id="1937639378">
      <w:bodyDiv w:val="1"/>
      <w:marLeft w:val="0"/>
      <w:marRight w:val="0"/>
      <w:marTop w:val="0"/>
      <w:marBottom w:val="0"/>
      <w:divBdr>
        <w:top w:val="none" w:sz="0" w:space="0" w:color="auto"/>
        <w:left w:val="none" w:sz="0" w:space="0" w:color="auto"/>
        <w:bottom w:val="none" w:sz="0" w:space="0" w:color="auto"/>
        <w:right w:val="none" w:sz="0" w:space="0" w:color="auto"/>
      </w:divBdr>
    </w:div>
    <w:div w:id="1937664483">
      <w:bodyDiv w:val="1"/>
      <w:marLeft w:val="0"/>
      <w:marRight w:val="0"/>
      <w:marTop w:val="0"/>
      <w:marBottom w:val="0"/>
      <w:divBdr>
        <w:top w:val="none" w:sz="0" w:space="0" w:color="auto"/>
        <w:left w:val="none" w:sz="0" w:space="0" w:color="auto"/>
        <w:bottom w:val="none" w:sz="0" w:space="0" w:color="auto"/>
        <w:right w:val="none" w:sz="0" w:space="0" w:color="auto"/>
      </w:divBdr>
    </w:div>
    <w:div w:id="1938058505">
      <w:bodyDiv w:val="1"/>
      <w:marLeft w:val="0"/>
      <w:marRight w:val="0"/>
      <w:marTop w:val="0"/>
      <w:marBottom w:val="0"/>
      <w:divBdr>
        <w:top w:val="none" w:sz="0" w:space="0" w:color="auto"/>
        <w:left w:val="none" w:sz="0" w:space="0" w:color="auto"/>
        <w:bottom w:val="none" w:sz="0" w:space="0" w:color="auto"/>
        <w:right w:val="none" w:sz="0" w:space="0" w:color="auto"/>
      </w:divBdr>
    </w:div>
    <w:div w:id="1938444933">
      <w:bodyDiv w:val="1"/>
      <w:marLeft w:val="0"/>
      <w:marRight w:val="0"/>
      <w:marTop w:val="0"/>
      <w:marBottom w:val="0"/>
      <w:divBdr>
        <w:top w:val="none" w:sz="0" w:space="0" w:color="auto"/>
        <w:left w:val="none" w:sz="0" w:space="0" w:color="auto"/>
        <w:bottom w:val="none" w:sz="0" w:space="0" w:color="auto"/>
        <w:right w:val="none" w:sz="0" w:space="0" w:color="auto"/>
      </w:divBdr>
    </w:div>
    <w:div w:id="1938753121">
      <w:bodyDiv w:val="1"/>
      <w:marLeft w:val="0"/>
      <w:marRight w:val="0"/>
      <w:marTop w:val="0"/>
      <w:marBottom w:val="0"/>
      <w:divBdr>
        <w:top w:val="none" w:sz="0" w:space="0" w:color="auto"/>
        <w:left w:val="none" w:sz="0" w:space="0" w:color="auto"/>
        <w:bottom w:val="none" w:sz="0" w:space="0" w:color="auto"/>
        <w:right w:val="none" w:sz="0" w:space="0" w:color="auto"/>
      </w:divBdr>
    </w:div>
    <w:div w:id="1939023919">
      <w:bodyDiv w:val="1"/>
      <w:marLeft w:val="0"/>
      <w:marRight w:val="0"/>
      <w:marTop w:val="0"/>
      <w:marBottom w:val="0"/>
      <w:divBdr>
        <w:top w:val="none" w:sz="0" w:space="0" w:color="auto"/>
        <w:left w:val="none" w:sz="0" w:space="0" w:color="auto"/>
        <w:bottom w:val="none" w:sz="0" w:space="0" w:color="auto"/>
        <w:right w:val="none" w:sz="0" w:space="0" w:color="auto"/>
      </w:divBdr>
    </w:div>
    <w:div w:id="1939486991">
      <w:bodyDiv w:val="1"/>
      <w:marLeft w:val="0"/>
      <w:marRight w:val="0"/>
      <w:marTop w:val="0"/>
      <w:marBottom w:val="0"/>
      <w:divBdr>
        <w:top w:val="none" w:sz="0" w:space="0" w:color="auto"/>
        <w:left w:val="none" w:sz="0" w:space="0" w:color="auto"/>
        <w:bottom w:val="none" w:sz="0" w:space="0" w:color="auto"/>
        <w:right w:val="none" w:sz="0" w:space="0" w:color="auto"/>
      </w:divBdr>
    </w:div>
    <w:div w:id="1939555479">
      <w:bodyDiv w:val="1"/>
      <w:marLeft w:val="0"/>
      <w:marRight w:val="0"/>
      <w:marTop w:val="0"/>
      <w:marBottom w:val="0"/>
      <w:divBdr>
        <w:top w:val="none" w:sz="0" w:space="0" w:color="auto"/>
        <w:left w:val="none" w:sz="0" w:space="0" w:color="auto"/>
        <w:bottom w:val="none" w:sz="0" w:space="0" w:color="auto"/>
        <w:right w:val="none" w:sz="0" w:space="0" w:color="auto"/>
      </w:divBdr>
    </w:div>
    <w:div w:id="1939559444">
      <w:bodyDiv w:val="1"/>
      <w:marLeft w:val="0"/>
      <w:marRight w:val="0"/>
      <w:marTop w:val="0"/>
      <w:marBottom w:val="0"/>
      <w:divBdr>
        <w:top w:val="none" w:sz="0" w:space="0" w:color="auto"/>
        <w:left w:val="none" w:sz="0" w:space="0" w:color="auto"/>
        <w:bottom w:val="none" w:sz="0" w:space="0" w:color="auto"/>
        <w:right w:val="none" w:sz="0" w:space="0" w:color="auto"/>
      </w:divBdr>
    </w:div>
    <w:div w:id="1939872239">
      <w:bodyDiv w:val="1"/>
      <w:marLeft w:val="0"/>
      <w:marRight w:val="0"/>
      <w:marTop w:val="0"/>
      <w:marBottom w:val="0"/>
      <w:divBdr>
        <w:top w:val="none" w:sz="0" w:space="0" w:color="auto"/>
        <w:left w:val="none" w:sz="0" w:space="0" w:color="auto"/>
        <w:bottom w:val="none" w:sz="0" w:space="0" w:color="auto"/>
        <w:right w:val="none" w:sz="0" w:space="0" w:color="auto"/>
      </w:divBdr>
    </w:div>
    <w:div w:id="1940216945">
      <w:bodyDiv w:val="1"/>
      <w:marLeft w:val="0"/>
      <w:marRight w:val="0"/>
      <w:marTop w:val="0"/>
      <w:marBottom w:val="0"/>
      <w:divBdr>
        <w:top w:val="none" w:sz="0" w:space="0" w:color="auto"/>
        <w:left w:val="none" w:sz="0" w:space="0" w:color="auto"/>
        <w:bottom w:val="none" w:sz="0" w:space="0" w:color="auto"/>
        <w:right w:val="none" w:sz="0" w:space="0" w:color="auto"/>
      </w:divBdr>
    </w:div>
    <w:div w:id="1940522633">
      <w:bodyDiv w:val="1"/>
      <w:marLeft w:val="0"/>
      <w:marRight w:val="0"/>
      <w:marTop w:val="0"/>
      <w:marBottom w:val="0"/>
      <w:divBdr>
        <w:top w:val="none" w:sz="0" w:space="0" w:color="auto"/>
        <w:left w:val="none" w:sz="0" w:space="0" w:color="auto"/>
        <w:bottom w:val="none" w:sz="0" w:space="0" w:color="auto"/>
        <w:right w:val="none" w:sz="0" w:space="0" w:color="auto"/>
      </w:divBdr>
    </w:div>
    <w:div w:id="1940604732">
      <w:bodyDiv w:val="1"/>
      <w:marLeft w:val="0"/>
      <w:marRight w:val="0"/>
      <w:marTop w:val="0"/>
      <w:marBottom w:val="0"/>
      <w:divBdr>
        <w:top w:val="none" w:sz="0" w:space="0" w:color="auto"/>
        <w:left w:val="none" w:sz="0" w:space="0" w:color="auto"/>
        <w:bottom w:val="none" w:sz="0" w:space="0" w:color="auto"/>
        <w:right w:val="none" w:sz="0" w:space="0" w:color="auto"/>
      </w:divBdr>
    </w:div>
    <w:div w:id="1940988505">
      <w:bodyDiv w:val="1"/>
      <w:marLeft w:val="0"/>
      <w:marRight w:val="0"/>
      <w:marTop w:val="0"/>
      <w:marBottom w:val="0"/>
      <w:divBdr>
        <w:top w:val="none" w:sz="0" w:space="0" w:color="auto"/>
        <w:left w:val="none" w:sz="0" w:space="0" w:color="auto"/>
        <w:bottom w:val="none" w:sz="0" w:space="0" w:color="auto"/>
        <w:right w:val="none" w:sz="0" w:space="0" w:color="auto"/>
      </w:divBdr>
    </w:div>
    <w:div w:id="1941184831">
      <w:bodyDiv w:val="1"/>
      <w:marLeft w:val="0"/>
      <w:marRight w:val="0"/>
      <w:marTop w:val="0"/>
      <w:marBottom w:val="0"/>
      <w:divBdr>
        <w:top w:val="none" w:sz="0" w:space="0" w:color="auto"/>
        <w:left w:val="none" w:sz="0" w:space="0" w:color="auto"/>
        <w:bottom w:val="none" w:sz="0" w:space="0" w:color="auto"/>
        <w:right w:val="none" w:sz="0" w:space="0" w:color="auto"/>
      </w:divBdr>
    </w:div>
    <w:div w:id="1941327516">
      <w:bodyDiv w:val="1"/>
      <w:marLeft w:val="0"/>
      <w:marRight w:val="0"/>
      <w:marTop w:val="0"/>
      <w:marBottom w:val="0"/>
      <w:divBdr>
        <w:top w:val="none" w:sz="0" w:space="0" w:color="auto"/>
        <w:left w:val="none" w:sz="0" w:space="0" w:color="auto"/>
        <w:bottom w:val="none" w:sz="0" w:space="0" w:color="auto"/>
        <w:right w:val="none" w:sz="0" w:space="0" w:color="auto"/>
      </w:divBdr>
    </w:div>
    <w:div w:id="1941571180">
      <w:bodyDiv w:val="1"/>
      <w:marLeft w:val="0"/>
      <w:marRight w:val="0"/>
      <w:marTop w:val="0"/>
      <w:marBottom w:val="0"/>
      <w:divBdr>
        <w:top w:val="none" w:sz="0" w:space="0" w:color="auto"/>
        <w:left w:val="none" w:sz="0" w:space="0" w:color="auto"/>
        <w:bottom w:val="none" w:sz="0" w:space="0" w:color="auto"/>
        <w:right w:val="none" w:sz="0" w:space="0" w:color="auto"/>
      </w:divBdr>
    </w:div>
    <w:div w:id="1941642400">
      <w:bodyDiv w:val="1"/>
      <w:marLeft w:val="0"/>
      <w:marRight w:val="0"/>
      <w:marTop w:val="0"/>
      <w:marBottom w:val="0"/>
      <w:divBdr>
        <w:top w:val="none" w:sz="0" w:space="0" w:color="auto"/>
        <w:left w:val="none" w:sz="0" w:space="0" w:color="auto"/>
        <w:bottom w:val="none" w:sz="0" w:space="0" w:color="auto"/>
        <w:right w:val="none" w:sz="0" w:space="0" w:color="auto"/>
      </w:divBdr>
    </w:div>
    <w:div w:id="1941645645">
      <w:bodyDiv w:val="1"/>
      <w:marLeft w:val="0"/>
      <w:marRight w:val="0"/>
      <w:marTop w:val="0"/>
      <w:marBottom w:val="0"/>
      <w:divBdr>
        <w:top w:val="none" w:sz="0" w:space="0" w:color="auto"/>
        <w:left w:val="none" w:sz="0" w:space="0" w:color="auto"/>
        <w:bottom w:val="none" w:sz="0" w:space="0" w:color="auto"/>
        <w:right w:val="none" w:sz="0" w:space="0" w:color="auto"/>
      </w:divBdr>
    </w:div>
    <w:div w:id="1941991129">
      <w:bodyDiv w:val="1"/>
      <w:marLeft w:val="0"/>
      <w:marRight w:val="0"/>
      <w:marTop w:val="0"/>
      <w:marBottom w:val="0"/>
      <w:divBdr>
        <w:top w:val="none" w:sz="0" w:space="0" w:color="auto"/>
        <w:left w:val="none" w:sz="0" w:space="0" w:color="auto"/>
        <w:bottom w:val="none" w:sz="0" w:space="0" w:color="auto"/>
        <w:right w:val="none" w:sz="0" w:space="0" w:color="auto"/>
      </w:divBdr>
    </w:div>
    <w:div w:id="1942175225">
      <w:bodyDiv w:val="1"/>
      <w:marLeft w:val="0"/>
      <w:marRight w:val="0"/>
      <w:marTop w:val="0"/>
      <w:marBottom w:val="0"/>
      <w:divBdr>
        <w:top w:val="none" w:sz="0" w:space="0" w:color="auto"/>
        <w:left w:val="none" w:sz="0" w:space="0" w:color="auto"/>
        <w:bottom w:val="none" w:sz="0" w:space="0" w:color="auto"/>
        <w:right w:val="none" w:sz="0" w:space="0" w:color="auto"/>
      </w:divBdr>
    </w:div>
    <w:div w:id="1942177854">
      <w:bodyDiv w:val="1"/>
      <w:marLeft w:val="0"/>
      <w:marRight w:val="0"/>
      <w:marTop w:val="0"/>
      <w:marBottom w:val="0"/>
      <w:divBdr>
        <w:top w:val="none" w:sz="0" w:space="0" w:color="auto"/>
        <w:left w:val="none" w:sz="0" w:space="0" w:color="auto"/>
        <w:bottom w:val="none" w:sz="0" w:space="0" w:color="auto"/>
        <w:right w:val="none" w:sz="0" w:space="0" w:color="auto"/>
      </w:divBdr>
    </w:div>
    <w:div w:id="1942225851">
      <w:bodyDiv w:val="1"/>
      <w:marLeft w:val="0"/>
      <w:marRight w:val="0"/>
      <w:marTop w:val="0"/>
      <w:marBottom w:val="0"/>
      <w:divBdr>
        <w:top w:val="none" w:sz="0" w:space="0" w:color="auto"/>
        <w:left w:val="none" w:sz="0" w:space="0" w:color="auto"/>
        <w:bottom w:val="none" w:sz="0" w:space="0" w:color="auto"/>
        <w:right w:val="none" w:sz="0" w:space="0" w:color="auto"/>
      </w:divBdr>
    </w:div>
    <w:div w:id="1942495949">
      <w:bodyDiv w:val="1"/>
      <w:marLeft w:val="0"/>
      <w:marRight w:val="0"/>
      <w:marTop w:val="0"/>
      <w:marBottom w:val="0"/>
      <w:divBdr>
        <w:top w:val="none" w:sz="0" w:space="0" w:color="auto"/>
        <w:left w:val="none" w:sz="0" w:space="0" w:color="auto"/>
        <w:bottom w:val="none" w:sz="0" w:space="0" w:color="auto"/>
        <w:right w:val="none" w:sz="0" w:space="0" w:color="auto"/>
      </w:divBdr>
    </w:div>
    <w:div w:id="1942639405">
      <w:bodyDiv w:val="1"/>
      <w:marLeft w:val="0"/>
      <w:marRight w:val="0"/>
      <w:marTop w:val="0"/>
      <w:marBottom w:val="0"/>
      <w:divBdr>
        <w:top w:val="none" w:sz="0" w:space="0" w:color="auto"/>
        <w:left w:val="none" w:sz="0" w:space="0" w:color="auto"/>
        <w:bottom w:val="none" w:sz="0" w:space="0" w:color="auto"/>
        <w:right w:val="none" w:sz="0" w:space="0" w:color="auto"/>
      </w:divBdr>
    </w:div>
    <w:div w:id="1942882705">
      <w:bodyDiv w:val="1"/>
      <w:marLeft w:val="0"/>
      <w:marRight w:val="0"/>
      <w:marTop w:val="0"/>
      <w:marBottom w:val="0"/>
      <w:divBdr>
        <w:top w:val="none" w:sz="0" w:space="0" w:color="auto"/>
        <w:left w:val="none" w:sz="0" w:space="0" w:color="auto"/>
        <w:bottom w:val="none" w:sz="0" w:space="0" w:color="auto"/>
        <w:right w:val="none" w:sz="0" w:space="0" w:color="auto"/>
      </w:divBdr>
    </w:div>
    <w:div w:id="1943024457">
      <w:bodyDiv w:val="1"/>
      <w:marLeft w:val="0"/>
      <w:marRight w:val="0"/>
      <w:marTop w:val="0"/>
      <w:marBottom w:val="0"/>
      <w:divBdr>
        <w:top w:val="none" w:sz="0" w:space="0" w:color="auto"/>
        <w:left w:val="none" w:sz="0" w:space="0" w:color="auto"/>
        <w:bottom w:val="none" w:sz="0" w:space="0" w:color="auto"/>
        <w:right w:val="none" w:sz="0" w:space="0" w:color="auto"/>
      </w:divBdr>
    </w:div>
    <w:div w:id="1943108636">
      <w:bodyDiv w:val="1"/>
      <w:marLeft w:val="0"/>
      <w:marRight w:val="0"/>
      <w:marTop w:val="0"/>
      <w:marBottom w:val="0"/>
      <w:divBdr>
        <w:top w:val="none" w:sz="0" w:space="0" w:color="auto"/>
        <w:left w:val="none" w:sz="0" w:space="0" w:color="auto"/>
        <w:bottom w:val="none" w:sz="0" w:space="0" w:color="auto"/>
        <w:right w:val="none" w:sz="0" w:space="0" w:color="auto"/>
      </w:divBdr>
    </w:div>
    <w:div w:id="1943151249">
      <w:bodyDiv w:val="1"/>
      <w:marLeft w:val="0"/>
      <w:marRight w:val="0"/>
      <w:marTop w:val="0"/>
      <w:marBottom w:val="0"/>
      <w:divBdr>
        <w:top w:val="none" w:sz="0" w:space="0" w:color="auto"/>
        <w:left w:val="none" w:sz="0" w:space="0" w:color="auto"/>
        <w:bottom w:val="none" w:sz="0" w:space="0" w:color="auto"/>
        <w:right w:val="none" w:sz="0" w:space="0" w:color="auto"/>
      </w:divBdr>
    </w:div>
    <w:div w:id="1943296695">
      <w:bodyDiv w:val="1"/>
      <w:marLeft w:val="0"/>
      <w:marRight w:val="0"/>
      <w:marTop w:val="0"/>
      <w:marBottom w:val="0"/>
      <w:divBdr>
        <w:top w:val="none" w:sz="0" w:space="0" w:color="auto"/>
        <w:left w:val="none" w:sz="0" w:space="0" w:color="auto"/>
        <w:bottom w:val="none" w:sz="0" w:space="0" w:color="auto"/>
        <w:right w:val="none" w:sz="0" w:space="0" w:color="auto"/>
      </w:divBdr>
    </w:div>
    <w:div w:id="1943413004">
      <w:bodyDiv w:val="1"/>
      <w:marLeft w:val="0"/>
      <w:marRight w:val="0"/>
      <w:marTop w:val="0"/>
      <w:marBottom w:val="0"/>
      <w:divBdr>
        <w:top w:val="none" w:sz="0" w:space="0" w:color="auto"/>
        <w:left w:val="none" w:sz="0" w:space="0" w:color="auto"/>
        <w:bottom w:val="none" w:sz="0" w:space="0" w:color="auto"/>
        <w:right w:val="none" w:sz="0" w:space="0" w:color="auto"/>
      </w:divBdr>
    </w:div>
    <w:div w:id="1944026662">
      <w:bodyDiv w:val="1"/>
      <w:marLeft w:val="0"/>
      <w:marRight w:val="0"/>
      <w:marTop w:val="0"/>
      <w:marBottom w:val="0"/>
      <w:divBdr>
        <w:top w:val="none" w:sz="0" w:space="0" w:color="auto"/>
        <w:left w:val="none" w:sz="0" w:space="0" w:color="auto"/>
        <w:bottom w:val="none" w:sz="0" w:space="0" w:color="auto"/>
        <w:right w:val="none" w:sz="0" w:space="0" w:color="auto"/>
      </w:divBdr>
    </w:div>
    <w:div w:id="1944919179">
      <w:bodyDiv w:val="1"/>
      <w:marLeft w:val="0"/>
      <w:marRight w:val="0"/>
      <w:marTop w:val="0"/>
      <w:marBottom w:val="0"/>
      <w:divBdr>
        <w:top w:val="none" w:sz="0" w:space="0" w:color="auto"/>
        <w:left w:val="none" w:sz="0" w:space="0" w:color="auto"/>
        <w:bottom w:val="none" w:sz="0" w:space="0" w:color="auto"/>
        <w:right w:val="none" w:sz="0" w:space="0" w:color="auto"/>
      </w:divBdr>
    </w:div>
    <w:div w:id="1945266516">
      <w:bodyDiv w:val="1"/>
      <w:marLeft w:val="0"/>
      <w:marRight w:val="0"/>
      <w:marTop w:val="0"/>
      <w:marBottom w:val="0"/>
      <w:divBdr>
        <w:top w:val="none" w:sz="0" w:space="0" w:color="auto"/>
        <w:left w:val="none" w:sz="0" w:space="0" w:color="auto"/>
        <w:bottom w:val="none" w:sz="0" w:space="0" w:color="auto"/>
        <w:right w:val="none" w:sz="0" w:space="0" w:color="auto"/>
      </w:divBdr>
    </w:div>
    <w:div w:id="1945305304">
      <w:bodyDiv w:val="1"/>
      <w:marLeft w:val="0"/>
      <w:marRight w:val="0"/>
      <w:marTop w:val="0"/>
      <w:marBottom w:val="0"/>
      <w:divBdr>
        <w:top w:val="none" w:sz="0" w:space="0" w:color="auto"/>
        <w:left w:val="none" w:sz="0" w:space="0" w:color="auto"/>
        <w:bottom w:val="none" w:sz="0" w:space="0" w:color="auto"/>
        <w:right w:val="none" w:sz="0" w:space="0" w:color="auto"/>
      </w:divBdr>
    </w:div>
    <w:div w:id="1945838950">
      <w:bodyDiv w:val="1"/>
      <w:marLeft w:val="0"/>
      <w:marRight w:val="0"/>
      <w:marTop w:val="0"/>
      <w:marBottom w:val="0"/>
      <w:divBdr>
        <w:top w:val="none" w:sz="0" w:space="0" w:color="auto"/>
        <w:left w:val="none" w:sz="0" w:space="0" w:color="auto"/>
        <w:bottom w:val="none" w:sz="0" w:space="0" w:color="auto"/>
        <w:right w:val="none" w:sz="0" w:space="0" w:color="auto"/>
      </w:divBdr>
    </w:div>
    <w:div w:id="1945840200">
      <w:bodyDiv w:val="1"/>
      <w:marLeft w:val="0"/>
      <w:marRight w:val="0"/>
      <w:marTop w:val="0"/>
      <w:marBottom w:val="0"/>
      <w:divBdr>
        <w:top w:val="none" w:sz="0" w:space="0" w:color="auto"/>
        <w:left w:val="none" w:sz="0" w:space="0" w:color="auto"/>
        <w:bottom w:val="none" w:sz="0" w:space="0" w:color="auto"/>
        <w:right w:val="none" w:sz="0" w:space="0" w:color="auto"/>
      </w:divBdr>
    </w:div>
    <w:div w:id="1945842276">
      <w:bodyDiv w:val="1"/>
      <w:marLeft w:val="0"/>
      <w:marRight w:val="0"/>
      <w:marTop w:val="0"/>
      <w:marBottom w:val="0"/>
      <w:divBdr>
        <w:top w:val="none" w:sz="0" w:space="0" w:color="auto"/>
        <w:left w:val="none" w:sz="0" w:space="0" w:color="auto"/>
        <w:bottom w:val="none" w:sz="0" w:space="0" w:color="auto"/>
        <w:right w:val="none" w:sz="0" w:space="0" w:color="auto"/>
      </w:divBdr>
    </w:div>
    <w:div w:id="1946501684">
      <w:bodyDiv w:val="1"/>
      <w:marLeft w:val="0"/>
      <w:marRight w:val="0"/>
      <w:marTop w:val="0"/>
      <w:marBottom w:val="0"/>
      <w:divBdr>
        <w:top w:val="none" w:sz="0" w:space="0" w:color="auto"/>
        <w:left w:val="none" w:sz="0" w:space="0" w:color="auto"/>
        <w:bottom w:val="none" w:sz="0" w:space="0" w:color="auto"/>
        <w:right w:val="none" w:sz="0" w:space="0" w:color="auto"/>
      </w:divBdr>
    </w:div>
    <w:div w:id="1946646934">
      <w:bodyDiv w:val="1"/>
      <w:marLeft w:val="0"/>
      <w:marRight w:val="0"/>
      <w:marTop w:val="0"/>
      <w:marBottom w:val="0"/>
      <w:divBdr>
        <w:top w:val="none" w:sz="0" w:space="0" w:color="auto"/>
        <w:left w:val="none" w:sz="0" w:space="0" w:color="auto"/>
        <w:bottom w:val="none" w:sz="0" w:space="0" w:color="auto"/>
        <w:right w:val="none" w:sz="0" w:space="0" w:color="auto"/>
      </w:divBdr>
    </w:div>
    <w:div w:id="1946690583">
      <w:bodyDiv w:val="1"/>
      <w:marLeft w:val="0"/>
      <w:marRight w:val="0"/>
      <w:marTop w:val="0"/>
      <w:marBottom w:val="0"/>
      <w:divBdr>
        <w:top w:val="none" w:sz="0" w:space="0" w:color="auto"/>
        <w:left w:val="none" w:sz="0" w:space="0" w:color="auto"/>
        <w:bottom w:val="none" w:sz="0" w:space="0" w:color="auto"/>
        <w:right w:val="none" w:sz="0" w:space="0" w:color="auto"/>
      </w:divBdr>
    </w:div>
    <w:div w:id="1946767202">
      <w:bodyDiv w:val="1"/>
      <w:marLeft w:val="0"/>
      <w:marRight w:val="0"/>
      <w:marTop w:val="0"/>
      <w:marBottom w:val="0"/>
      <w:divBdr>
        <w:top w:val="none" w:sz="0" w:space="0" w:color="auto"/>
        <w:left w:val="none" w:sz="0" w:space="0" w:color="auto"/>
        <w:bottom w:val="none" w:sz="0" w:space="0" w:color="auto"/>
        <w:right w:val="none" w:sz="0" w:space="0" w:color="auto"/>
      </w:divBdr>
    </w:div>
    <w:div w:id="1946842917">
      <w:bodyDiv w:val="1"/>
      <w:marLeft w:val="0"/>
      <w:marRight w:val="0"/>
      <w:marTop w:val="0"/>
      <w:marBottom w:val="0"/>
      <w:divBdr>
        <w:top w:val="none" w:sz="0" w:space="0" w:color="auto"/>
        <w:left w:val="none" w:sz="0" w:space="0" w:color="auto"/>
        <w:bottom w:val="none" w:sz="0" w:space="0" w:color="auto"/>
        <w:right w:val="none" w:sz="0" w:space="0" w:color="auto"/>
      </w:divBdr>
    </w:div>
    <w:div w:id="1946963870">
      <w:bodyDiv w:val="1"/>
      <w:marLeft w:val="0"/>
      <w:marRight w:val="0"/>
      <w:marTop w:val="0"/>
      <w:marBottom w:val="0"/>
      <w:divBdr>
        <w:top w:val="none" w:sz="0" w:space="0" w:color="auto"/>
        <w:left w:val="none" w:sz="0" w:space="0" w:color="auto"/>
        <w:bottom w:val="none" w:sz="0" w:space="0" w:color="auto"/>
        <w:right w:val="none" w:sz="0" w:space="0" w:color="auto"/>
      </w:divBdr>
    </w:div>
    <w:div w:id="1947272465">
      <w:bodyDiv w:val="1"/>
      <w:marLeft w:val="0"/>
      <w:marRight w:val="0"/>
      <w:marTop w:val="0"/>
      <w:marBottom w:val="0"/>
      <w:divBdr>
        <w:top w:val="none" w:sz="0" w:space="0" w:color="auto"/>
        <w:left w:val="none" w:sz="0" w:space="0" w:color="auto"/>
        <w:bottom w:val="none" w:sz="0" w:space="0" w:color="auto"/>
        <w:right w:val="none" w:sz="0" w:space="0" w:color="auto"/>
      </w:divBdr>
    </w:div>
    <w:div w:id="1947694614">
      <w:bodyDiv w:val="1"/>
      <w:marLeft w:val="0"/>
      <w:marRight w:val="0"/>
      <w:marTop w:val="0"/>
      <w:marBottom w:val="0"/>
      <w:divBdr>
        <w:top w:val="none" w:sz="0" w:space="0" w:color="auto"/>
        <w:left w:val="none" w:sz="0" w:space="0" w:color="auto"/>
        <w:bottom w:val="none" w:sz="0" w:space="0" w:color="auto"/>
        <w:right w:val="none" w:sz="0" w:space="0" w:color="auto"/>
      </w:divBdr>
    </w:div>
    <w:div w:id="1947881218">
      <w:bodyDiv w:val="1"/>
      <w:marLeft w:val="0"/>
      <w:marRight w:val="0"/>
      <w:marTop w:val="0"/>
      <w:marBottom w:val="0"/>
      <w:divBdr>
        <w:top w:val="none" w:sz="0" w:space="0" w:color="auto"/>
        <w:left w:val="none" w:sz="0" w:space="0" w:color="auto"/>
        <w:bottom w:val="none" w:sz="0" w:space="0" w:color="auto"/>
        <w:right w:val="none" w:sz="0" w:space="0" w:color="auto"/>
      </w:divBdr>
    </w:div>
    <w:div w:id="1948152073">
      <w:bodyDiv w:val="1"/>
      <w:marLeft w:val="0"/>
      <w:marRight w:val="0"/>
      <w:marTop w:val="0"/>
      <w:marBottom w:val="0"/>
      <w:divBdr>
        <w:top w:val="none" w:sz="0" w:space="0" w:color="auto"/>
        <w:left w:val="none" w:sz="0" w:space="0" w:color="auto"/>
        <w:bottom w:val="none" w:sz="0" w:space="0" w:color="auto"/>
        <w:right w:val="none" w:sz="0" w:space="0" w:color="auto"/>
      </w:divBdr>
    </w:div>
    <w:div w:id="1948153286">
      <w:bodyDiv w:val="1"/>
      <w:marLeft w:val="0"/>
      <w:marRight w:val="0"/>
      <w:marTop w:val="0"/>
      <w:marBottom w:val="0"/>
      <w:divBdr>
        <w:top w:val="none" w:sz="0" w:space="0" w:color="auto"/>
        <w:left w:val="none" w:sz="0" w:space="0" w:color="auto"/>
        <w:bottom w:val="none" w:sz="0" w:space="0" w:color="auto"/>
        <w:right w:val="none" w:sz="0" w:space="0" w:color="auto"/>
      </w:divBdr>
    </w:div>
    <w:div w:id="1948274975">
      <w:bodyDiv w:val="1"/>
      <w:marLeft w:val="0"/>
      <w:marRight w:val="0"/>
      <w:marTop w:val="0"/>
      <w:marBottom w:val="0"/>
      <w:divBdr>
        <w:top w:val="none" w:sz="0" w:space="0" w:color="auto"/>
        <w:left w:val="none" w:sz="0" w:space="0" w:color="auto"/>
        <w:bottom w:val="none" w:sz="0" w:space="0" w:color="auto"/>
        <w:right w:val="none" w:sz="0" w:space="0" w:color="auto"/>
      </w:divBdr>
    </w:div>
    <w:div w:id="1948540276">
      <w:bodyDiv w:val="1"/>
      <w:marLeft w:val="0"/>
      <w:marRight w:val="0"/>
      <w:marTop w:val="0"/>
      <w:marBottom w:val="0"/>
      <w:divBdr>
        <w:top w:val="none" w:sz="0" w:space="0" w:color="auto"/>
        <w:left w:val="none" w:sz="0" w:space="0" w:color="auto"/>
        <w:bottom w:val="none" w:sz="0" w:space="0" w:color="auto"/>
        <w:right w:val="none" w:sz="0" w:space="0" w:color="auto"/>
      </w:divBdr>
    </w:div>
    <w:div w:id="1949121334">
      <w:bodyDiv w:val="1"/>
      <w:marLeft w:val="0"/>
      <w:marRight w:val="0"/>
      <w:marTop w:val="0"/>
      <w:marBottom w:val="0"/>
      <w:divBdr>
        <w:top w:val="none" w:sz="0" w:space="0" w:color="auto"/>
        <w:left w:val="none" w:sz="0" w:space="0" w:color="auto"/>
        <w:bottom w:val="none" w:sz="0" w:space="0" w:color="auto"/>
        <w:right w:val="none" w:sz="0" w:space="0" w:color="auto"/>
      </w:divBdr>
    </w:div>
    <w:div w:id="1949313234">
      <w:bodyDiv w:val="1"/>
      <w:marLeft w:val="0"/>
      <w:marRight w:val="0"/>
      <w:marTop w:val="0"/>
      <w:marBottom w:val="0"/>
      <w:divBdr>
        <w:top w:val="none" w:sz="0" w:space="0" w:color="auto"/>
        <w:left w:val="none" w:sz="0" w:space="0" w:color="auto"/>
        <w:bottom w:val="none" w:sz="0" w:space="0" w:color="auto"/>
        <w:right w:val="none" w:sz="0" w:space="0" w:color="auto"/>
      </w:divBdr>
    </w:div>
    <w:div w:id="1949391305">
      <w:bodyDiv w:val="1"/>
      <w:marLeft w:val="0"/>
      <w:marRight w:val="0"/>
      <w:marTop w:val="0"/>
      <w:marBottom w:val="0"/>
      <w:divBdr>
        <w:top w:val="none" w:sz="0" w:space="0" w:color="auto"/>
        <w:left w:val="none" w:sz="0" w:space="0" w:color="auto"/>
        <w:bottom w:val="none" w:sz="0" w:space="0" w:color="auto"/>
        <w:right w:val="none" w:sz="0" w:space="0" w:color="auto"/>
      </w:divBdr>
    </w:div>
    <w:div w:id="1949505383">
      <w:bodyDiv w:val="1"/>
      <w:marLeft w:val="0"/>
      <w:marRight w:val="0"/>
      <w:marTop w:val="0"/>
      <w:marBottom w:val="0"/>
      <w:divBdr>
        <w:top w:val="none" w:sz="0" w:space="0" w:color="auto"/>
        <w:left w:val="none" w:sz="0" w:space="0" w:color="auto"/>
        <w:bottom w:val="none" w:sz="0" w:space="0" w:color="auto"/>
        <w:right w:val="none" w:sz="0" w:space="0" w:color="auto"/>
      </w:divBdr>
    </w:div>
    <w:div w:id="1949508407">
      <w:bodyDiv w:val="1"/>
      <w:marLeft w:val="0"/>
      <w:marRight w:val="0"/>
      <w:marTop w:val="0"/>
      <w:marBottom w:val="0"/>
      <w:divBdr>
        <w:top w:val="none" w:sz="0" w:space="0" w:color="auto"/>
        <w:left w:val="none" w:sz="0" w:space="0" w:color="auto"/>
        <w:bottom w:val="none" w:sz="0" w:space="0" w:color="auto"/>
        <w:right w:val="none" w:sz="0" w:space="0" w:color="auto"/>
      </w:divBdr>
    </w:div>
    <w:div w:id="1949770687">
      <w:bodyDiv w:val="1"/>
      <w:marLeft w:val="0"/>
      <w:marRight w:val="0"/>
      <w:marTop w:val="0"/>
      <w:marBottom w:val="0"/>
      <w:divBdr>
        <w:top w:val="none" w:sz="0" w:space="0" w:color="auto"/>
        <w:left w:val="none" w:sz="0" w:space="0" w:color="auto"/>
        <w:bottom w:val="none" w:sz="0" w:space="0" w:color="auto"/>
        <w:right w:val="none" w:sz="0" w:space="0" w:color="auto"/>
      </w:divBdr>
    </w:div>
    <w:div w:id="1950352139">
      <w:bodyDiv w:val="1"/>
      <w:marLeft w:val="0"/>
      <w:marRight w:val="0"/>
      <w:marTop w:val="0"/>
      <w:marBottom w:val="0"/>
      <w:divBdr>
        <w:top w:val="none" w:sz="0" w:space="0" w:color="auto"/>
        <w:left w:val="none" w:sz="0" w:space="0" w:color="auto"/>
        <w:bottom w:val="none" w:sz="0" w:space="0" w:color="auto"/>
        <w:right w:val="none" w:sz="0" w:space="0" w:color="auto"/>
      </w:divBdr>
    </w:div>
    <w:div w:id="1950620210">
      <w:bodyDiv w:val="1"/>
      <w:marLeft w:val="0"/>
      <w:marRight w:val="0"/>
      <w:marTop w:val="0"/>
      <w:marBottom w:val="0"/>
      <w:divBdr>
        <w:top w:val="none" w:sz="0" w:space="0" w:color="auto"/>
        <w:left w:val="none" w:sz="0" w:space="0" w:color="auto"/>
        <w:bottom w:val="none" w:sz="0" w:space="0" w:color="auto"/>
        <w:right w:val="none" w:sz="0" w:space="0" w:color="auto"/>
      </w:divBdr>
    </w:div>
    <w:div w:id="1950819110">
      <w:bodyDiv w:val="1"/>
      <w:marLeft w:val="0"/>
      <w:marRight w:val="0"/>
      <w:marTop w:val="0"/>
      <w:marBottom w:val="0"/>
      <w:divBdr>
        <w:top w:val="none" w:sz="0" w:space="0" w:color="auto"/>
        <w:left w:val="none" w:sz="0" w:space="0" w:color="auto"/>
        <w:bottom w:val="none" w:sz="0" w:space="0" w:color="auto"/>
        <w:right w:val="none" w:sz="0" w:space="0" w:color="auto"/>
      </w:divBdr>
    </w:div>
    <w:div w:id="1950968980">
      <w:bodyDiv w:val="1"/>
      <w:marLeft w:val="0"/>
      <w:marRight w:val="0"/>
      <w:marTop w:val="0"/>
      <w:marBottom w:val="0"/>
      <w:divBdr>
        <w:top w:val="none" w:sz="0" w:space="0" w:color="auto"/>
        <w:left w:val="none" w:sz="0" w:space="0" w:color="auto"/>
        <w:bottom w:val="none" w:sz="0" w:space="0" w:color="auto"/>
        <w:right w:val="none" w:sz="0" w:space="0" w:color="auto"/>
      </w:divBdr>
    </w:div>
    <w:div w:id="1951088549">
      <w:bodyDiv w:val="1"/>
      <w:marLeft w:val="0"/>
      <w:marRight w:val="0"/>
      <w:marTop w:val="0"/>
      <w:marBottom w:val="0"/>
      <w:divBdr>
        <w:top w:val="none" w:sz="0" w:space="0" w:color="auto"/>
        <w:left w:val="none" w:sz="0" w:space="0" w:color="auto"/>
        <w:bottom w:val="none" w:sz="0" w:space="0" w:color="auto"/>
        <w:right w:val="none" w:sz="0" w:space="0" w:color="auto"/>
      </w:divBdr>
    </w:div>
    <w:div w:id="1951468077">
      <w:bodyDiv w:val="1"/>
      <w:marLeft w:val="0"/>
      <w:marRight w:val="0"/>
      <w:marTop w:val="0"/>
      <w:marBottom w:val="0"/>
      <w:divBdr>
        <w:top w:val="none" w:sz="0" w:space="0" w:color="auto"/>
        <w:left w:val="none" w:sz="0" w:space="0" w:color="auto"/>
        <w:bottom w:val="none" w:sz="0" w:space="0" w:color="auto"/>
        <w:right w:val="none" w:sz="0" w:space="0" w:color="auto"/>
      </w:divBdr>
    </w:div>
    <w:div w:id="1951549781">
      <w:bodyDiv w:val="1"/>
      <w:marLeft w:val="0"/>
      <w:marRight w:val="0"/>
      <w:marTop w:val="0"/>
      <w:marBottom w:val="0"/>
      <w:divBdr>
        <w:top w:val="none" w:sz="0" w:space="0" w:color="auto"/>
        <w:left w:val="none" w:sz="0" w:space="0" w:color="auto"/>
        <w:bottom w:val="none" w:sz="0" w:space="0" w:color="auto"/>
        <w:right w:val="none" w:sz="0" w:space="0" w:color="auto"/>
      </w:divBdr>
    </w:div>
    <w:div w:id="1951668084">
      <w:bodyDiv w:val="1"/>
      <w:marLeft w:val="0"/>
      <w:marRight w:val="0"/>
      <w:marTop w:val="0"/>
      <w:marBottom w:val="0"/>
      <w:divBdr>
        <w:top w:val="none" w:sz="0" w:space="0" w:color="auto"/>
        <w:left w:val="none" w:sz="0" w:space="0" w:color="auto"/>
        <w:bottom w:val="none" w:sz="0" w:space="0" w:color="auto"/>
        <w:right w:val="none" w:sz="0" w:space="0" w:color="auto"/>
      </w:divBdr>
    </w:div>
    <w:div w:id="1951935301">
      <w:bodyDiv w:val="1"/>
      <w:marLeft w:val="0"/>
      <w:marRight w:val="0"/>
      <w:marTop w:val="0"/>
      <w:marBottom w:val="0"/>
      <w:divBdr>
        <w:top w:val="none" w:sz="0" w:space="0" w:color="auto"/>
        <w:left w:val="none" w:sz="0" w:space="0" w:color="auto"/>
        <w:bottom w:val="none" w:sz="0" w:space="0" w:color="auto"/>
        <w:right w:val="none" w:sz="0" w:space="0" w:color="auto"/>
      </w:divBdr>
    </w:div>
    <w:div w:id="1952124167">
      <w:bodyDiv w:val="1"/>
      <w:marLeft w:val="0"/>
      <w:marRight w:val="0"/>
      <w:marTop w:val="0"/>
      <w:marBottom w:val="0"/>
      <w:divBdr>
        <w:top w:val="none" w:sz="0" w:space="0" w:color="auto"/>
        <w:left w:val="none" w:sz="0" w:space="0" w:color="auto"/>
        <w:bottom w:val="none" w:sz="0" w:space="0" w:color="auto"/>
        <w:right w:val="none" w:sz="0" w:space="0" w:color="auto"/>
      </w:divBdr>
    </w:div>
    <w:div w:id="1952928467">
      <w:bodyDiv w:val="1"/>
      <w:marLeft w:val="0"/>
      <w:marRight w:val="0"/>
      <w:marTop w:val="0"/>
      <w:marBottom w:val="0"/>
      <w:divBdr>
        <w:top w:val="none" w:sz="0" w:space="0" w:color="auto"/>
        <w:left w:val="none" w:sz="0" w:space="0" w:color="auto"/>
        <w:bottom w:val="none" w:sz="0" w:space="0" w:color="auto"/>
        <w:right w:val="none" w:sz="0" w:space="0" w:color="auto"/>
      </w:divBdr>
    </w:div>
    <w:div w:id="1952976776">
      <w:bodyDiv w:val="1"/>
      <w:marLeft w:val="0"/>
      <w:marRight w:val="0"/>
      <w:marTop w:val="0"/>
      <w:marBottom w:val="0"/>
      <w:divBdr>
        <w:top w:val="none" w:sz="0" w:space="0" w:color="auto"/>
        <w:left w:val="none" w:sz="0" w:space="0" w:color="auto"/>
        <w:bottom w:val="none" w:sz="0" w:space="0" w:color="auto"/>
        <w:right w:val="none" w:sz="0" w:space="0" w:color="auto"/>
      </w:divBdr>
    </w:div>
    <w:div w:id="1953319726">
      <w:bodyDiv w:val="1"/>
      <w:marLeft w:val="0"/>
      <w:marRight w:val="0"/>
      <w:marTop w:val="0"/>
      <w:marBottom w:val="0"/>
      <w:divBdr>
        <w:top w:val="none" w:sz="0" w:space="0" w:color="auto"/>
        <w:left w:val="none" w:sz="0" w:space="0" w:color="auto"/>
        <w:bottom w:val="none" w:sz="0" w:space="0" w:color="auto"/>
        <w:right w:val="none" w:sz="0" w:space="0" w:color="auto"/>
      </w:divBdr>
    </w:div>
    <w:div w:id="1953437195">
      <w:bodyDiv w:val="1"/>
      <w:marLeft w:val="0"/>
      <w:marRight w:val="0"/>
      <w:marTop w:val="0"/>
      <w:marBottom w:val="0"/>
      <w:divBdr>
        <w:top w:val="none" w:sz="0" w:space="0" w:color="auto"/>
        <w:left w:val="none" w:sz="0" w:space="0" w:color="auto"/>
        <w:bottom w:val="none" w:sz="0" w:space="0" w:color="auto"/>
        <w:right w:val="none" w:sz="0" w:space="0" w:color="auto"/>
      </w:divBdr>
    </w:div>
    <w:div w:id="1953857513">
      <w:bodyDiv w:val="1"/>
      <w:marLeft w:val="0"/>
      <w:marRight w:val="0"/>
      <w:marTop w:val="0"/>
      <w:marBottom w:val="0"/>
      <w:divBdr>
        <w:top w:val="none" w:sz="0" w:space="0" w:color="auto"/>
        <w:left w:val="none" w:sz="0" w:space="0" w:color="auto"/>
        <w:bottom w:val="none" w:sz="0" w:space="0" w:color="auto"/>
        <w:right w:val="none" w:sz="0" w:space="0" w:color="auto"/>
      </w:divBdr>
    </w:div>
    <w:div w:id="1954093900">
      <w:bodyDiv w:val="1"/>
      <w:marLeft w:val="0"/>
      <w:marRight w:val="0"/>
      <w:marTop w:val="0"/>
      <w:marBottom w:val="0"/>
      <w:divBdr>
        <w:top w:val="none" w:sz="0" w:space="0" w:color="auto"/>
        <w:left w:val="none" w:sz="0" w:space="0" w:color="auto"/>
        <w:bottom w:val="none" w:sz="0" w:space="0" w:color="auto"/>
        <w:right w:val="none" w:sz="0" w:space="0" w:color="auto"/>
      </w:divBdr>
    </w:div>
    <w:div w:id="1954555465">
      <w:bodyDiv w:val="1"/>
      <w:marLeft w:val="0"/>
      <w:marRight w:val="0"/>
      <w:marTop w:val="0"/>
      <w:marBottom w:val="0"/>
      <w:divBdr>
        <w:top w:val="none" w:sz="0" w:space="0" w:color="auto"/>
        <w:left w:val="none" w:sz="0" w:space="0" w:color="auto"/>
        <w:bottom w:val="none" w:sz="0" w:space="0" w:color="auto"/>
        <w:right w:val="none" w:sz="0" w:space="0" w:color="auto"/>
      </w:divBdr>
    </w:div>
    <w:div w:id="1954559017">
      <w:bodyDiv w:val="1"/>
      <w:marLeft w:val="0"/>
      <w:marRight w:val="0"/>
      <w:marTop w:val="0"/>
      <w:marBottom w:val="0"/>
      <w:divBdr>
        <w:top w:val="none" w:sz="0" w:space="0" w:color="auto"/>
        <w:left w:val="none" w:sz="0" w:space="0" w:color="auto"/>
        <w:bottom w:val="none" w:sz="0" w:space="0" w:color="auto"/>
        <w:right w:val="none" w:sz="0" w:space="0" w:color="auto"/>
      </w:divBdr>
    </w:div>
    <w:div w:id="1955013325">
      <w:bodyDiv w:val="1"/>
      <w:marLeft w:val="0"/>
      <w:marRight w:val="0"/>
      <w:marTop w:val="0"/>
      <w:marBottom w:val="0"/>
      <w:divBdr>
        <w:top w:val="none" w:sz="0" w:space="0" w:color="auto"/>
        <w:left w:val="none" w:sz="0" w:space="0" w:color="auto"/>
        <w:bottom w:val="none" w:sz="0" w:space="0" w:color="auto"/>
        <w:right w:val="none" w:sz="0" w:space="0" w:color="auto"/>
      </w:divBdr>
    </w:div>
    <w:div w:id="1955209625">
      <w:bodyDiv w:val="1"/>
      <w:marLeft w:val="0"/>
      <w:marRight w:val="0"/>
      <w:marTop w:val="0"/>
      <w:marBottom w:val="0"/>
      <w:divBdr>
        <w:top w:val="none" w:sz="0" w:space="0" w:color="auto"/>
        <w:left w:val="none" w:sz="0" w:space="0" w:color="auto"/>
        <w:bottom w:val="none" w:sz="0" w:space="0" w:color="auto"/>
        <w:right w:val="none" w:sz="0" w:space="0" w:color="auto"/>
      </w:divBdr>
    </w:div>
    <w:div w:id="1955284779">
      <w:bodyDiv w:val="1"/>
      <w:marLeft w:val="0"/>
      <w:marRight w:val="0"/>
      <w:marTop w:val="0"/>
      <w:marBottom w:val="0"/>
      <w:divBdr>
        <w:top w:val="none" w:sz="0" w:space="0" w:color="auto"/>
        <w:left w:val="none" w:sz="0" w:space="0" w:color="auto"/>
        <w:bottom w:val="none" w:sz="0" w:space="0" w:color="auto"/>
        <w:right w:val="none" w:sz="0" w:space="0" w:color="auto"/>
      </w:divBdr>
    </w:div>
    <w:div w:id="1955668920">
      <w:bodyDiv w:val="1"/>
      <w:marLeft w:val="0"/>
      <w:marRight w:val="0"/>
      <w:marTop w:val="0"/>
      <w:marBottom w:val="0"/>
      <w:divBdr>
        <w:top w:val="none" w:sz="0" w:space="0" w:color="auto"/>
        <w:left w:val="none" w:sz="0" w:space="0" w:color="auto"/>
        <w:bottom w:val="none" w:sz="0" w:space="0" w:color="auto"/>
        <w:right w:val="none" w:sz="0" w:space="0" w:color="auto"/>
      </w:divBdr>
    </w:div>
    <w:div w:id="1956053938">
      <w:bodyDiv w:val="1"/>
      <w:marLeft w:val="0"/>
      <w:marRight w:val="0"/>
      <w:marTop w:val="0"/>
      <w:marBottom w:val="0"/>
      <w:divBdr>
        <w:top w:val="none" w:sz="0" w:space="0" w:color="auto"/>
        <w:left w:val="none" w:sz="0" w:space="0" w:color="auto"/>
        <w:bottom w:val="none" w:sz="0" w:space="0" w:color="auto"/>
        <w:right w:val="none" w:sz="0" w:space="0" w:color="auto"/>
      </w:divBdr>
    </w:div>
    <w:div w:id="1956524607">
      <w:bodyDiv w:val="1"/>
      <w:marLeft w:val="0"/>
      <w:marRight w:val="0"/>
      <w:marTop w:val="0"/>
      <w:marBottom w:val="0"/>
      <w:divBdr>
        <w:top w:val="none" w:sz="0" w:space="0" w:color="auto"/>
        <w:left w:val="none" w:sz="0" w:space="0" w:color="auto"/>
        <w:bottom w:val="none" w:sz="0" w:space="0" w:color="auto"/>
        <w:right w:val="none" w:sz="0" w:space="0" w:color="auto"/>
      </w:divBdr>
    </w:div>
    <w:div w:id="1956713429">
      <w:bodyDiv w:val="1"/>
      <w:marLeft w:val="0"/>
      <w:marRight w:val="0"/>
      <w:marTop w:val="0"/>
      <w:marBottom w:val="0"/>
      <w:divBdr>
        <w:top w:val="none" w:sz="0" w:space="0" w:color="auto"/>
        <w:left w:val="none" w:sz="0" w:space="0" w:color="auto"/>
        <w:bottom w:val="none" w:sz="0" w:space="0" w:color="auto"/>
        <w:right w:val="none" w:sz="0" w:space="0" w:color="auto"/>
      </w:divBdr>
    </w:div>
    <w:div w:id="1957252982">
      <w:bodyDiv w:val="1"/>
      <w:marLeft w:val="0"/>
      <w:marRight w:val="0"/>
      <w:marTop w:val="0"/>
      <w:marBottom w:val="0"/>
      <w:divBdr>
        <w:top w:val="none" w:sz="0" w:space="0" w:color="auto"/>
        <w:left w:val="none" w:sz="0" w:space="0" w:color="auto"/>
        <w:bottom w:val="none" w:sz="0" w:space="0" w:color="auto"/>
        <w:right w:val="none" w:sz="0" w:space="0" w:color="auto"/>
      </w:divBdr>
    </w:div>
    <w:div w:id="1957321953">
      <w:bodyDiv w:val="1"/>
      <w:marLeft w:val="0"/>
      <w:marRight w:val="0"/>
      <w:marTop w:val="0"/>
      <w:marBottom w:val="0"/>
      <w:divBdr>
        <w:top w:val="none" w:sz="0" w:space="0" w:color="auto"/>
        <w:left w:val="none" w:sz="0" w:space="0" w:color="auto"/>
        <w:bottom w:val="none" w:sz="0" w:space="0" w:color="auto"/>
        <w:right w:val="none" w:sz="0" w:space="0" w:color="auto"/>
      </w:divBdr>
    </w:div>
    <w:div w:id="1957367816">
      <w:bodyDiv w:val="1"/>
      <w:marLeft w:val="0"/>
      <w:marRight w:val="0"/>
      <w:marTop w:val="0"/>
      <w:marBottom w:val="0"/>
      <w:divBdr>
        <w:top w:val="none" w:sz="0" w:space="0" w:color="auto"/>
        <w:left w:val="none" w:sz="0" w:space="0" w:color="auto"/>
        <w:bottom w:val="none" w:sz="0" w:space="0" w:color="auto"/>
        <w:right w:val="none" w:sz="0" w:space="0" w:color="auto"/>
      </w:divBdr>
    </w:div>
    <w:div w:id="1957834017">
      <w:bodyDiv w:val="1"/>
      <w:marLeft w:val="0"/>
      <w:marRight w:val="0"/>
      <w:marTop w:val="0"/>
      <w:marBottom w:val="0"/>
      <w:divBdr>
        <w:top w:val="none" w:sz="0" w:space="0" w:color="auto"/>
        <w:left w:val="none" w:sz="0" w:space="0" w:color="auto"/>
        <w:bottom w:val="none" w:sz="0" w:space="0" w:color="auto"/>
        <w:right w:val="none" w:sz="0" w:space="0" w:color="auto"/>
      </w:divBdr>
    </w:div>
    <w:div w:id="1958025922">
      <w:bodyDiv w:val="1"/>
      <w:marLeft w:val="0"/>
      <w:marRight w:val="0"/>
      <w:marTop w:val="0"/>
      <w:marBottom w:val="0"/>
      <w:divBdr>
        <w:top w:val="none" w:sz="0" w:space="0" w:color="auto"/>
        <w:left w:val="none" w:sz="0" w:space="0" w:color="auto"/>
        <w:bottom w:val="none" w:sz="0" w:space="0" w:color="auto"/>
        <w:right w:val="none" w:sz="0" w:space="0" w:color="auto"/>
      </w:divBdr>
    </w:div>
    <w:div w:id="1958176122">
      <w:bodyDiv w:val="1"/>
      <w:marLeft w:val="0"/>
      <w:marRight w:val="0"/>
      <w:marTop w:val="0"/>
      <w:marBottom w:val="0"/>
      <w:divBdr>
        <w:top w:val="none" w:sz="0" w:space="0" w:color="auto"/>
        <w:left w:val="none" w:sz="0" w:space="0" w:color="auto"/>
        <w:bottom w:val="none" w:sz="0" w:space="0" w:color="auto"/>
        <w:right w:val="none" w:sz="0" w:space="0" w:color="auto"/>
      </w:divBdr>
    </w:div>
    <w:div w:id="1958414540">
      <w:bodyDiv w:val="1"/>
      <w:marLeft w:val="0"/>
      <w:marRight w:val="0"/>
      <w:marTop w:val="0"/>
      <w:marBottom w:val="0"/>
      <w:divBdr>
        <w:top w:val="none" w:sz="0" w:space="0" w:color="auto"/>
        <w:left w:val="none" w:sz="0" w:space="0" w:color="auto"/>
        <w:bottom w:val="none" w:sz="0" w:space="0" w:color="auto"/>
        <w:right w:val="none" w:sz="0" w:space="0" w:color="auto"/>
      </w:divBdr>
    </w:div>
    <w:div w:id="1958485739">
      <w:bodyDiv w:val="1"/>
      <w:marLeft w:val="0"/>
      <w:marRight w:val="0"/>
      <w:marTop w:val="0"/>
      <w:marBottom w:val="0"/>
      <w:divBdr>
        <w:top w:val="none" w:sz="0" w:space="0" w:color="auto"/>
        <w:left w:val="none" w:sz="0" w:space="0" w:color="auto"/>
        <w:bottom w:val="none" w:sz="0" w:space="0" w:color="auto"/>
        <w:right w:val="none" w:sz="0" w:space="0" w:color="auto"/>
      </w:divBdr>
    </w:div>
    <w:div w:id="1958486669">
      <w:bodyDiv w:val="1"/>
      <w:marLeft w:val="0"/>
      <w:marRight w:val="0"/>
      <w:marTop w:val="0"/>
      <w:marBottom w:val="0"/>
      <w:divBdr>
        <w:top w:val="none" w:sz="0" w:space="0" w:color="auto"/>
        <w:left w:val="none" w:sz="0" w:space="0" w:color="auto"/>
        <w:bottom w:val="none" w:sz="0" w:space="0" w:color="auto"/>
        <w:right w:val="none" w:sz="0" w:space="0" w:color="auto"/>
      </w:divBdr>
    </w:div>
    <w:div w:id="1958559787">
      <w:bodyDiv w:val="1"/>
      <w:marLeft w:val="0"/>
      <w:marRight w:val="0"/>
      <w:marTop w:val="0"/>
      <w:marBottom w:val="0"/>
      <w:divBdr>
        <w:top w:val="none" w:sz="0" w:space="0" w:color="auto"/>
        <w:left w:val="none" w:sz="0" w:space="0" w:color="auto"/>
        <w:bottom w:val="none" w:sz="0" w:space="0" w:color="auto"/>
        <w:right w:val="none" w:sz="0" w:space="0" w:color="auto"/>
      </w:divBdr>
    </w:div>
    <w:div w:id="1958684520">
      <w:bodyDiv w:val="1"/>
      <w:marLeft w:val="0"/>
      <w:marRight w:val="0"/>
      <w:marTop w:val="0"/>
      <w:marBottom w:val="0"/>
      <w:divBdr>
        <w:top w:val="none" w:sz="0" w:space="0" w:color="auto"/>
        <w:left w:val="none" w:sz="0" w:space="0" w:color="auto"/>
        <w:bottom w:val="none" w:sz="0" w:space="0" w:color="auto"/>
        <w:right w:val="none" w:sz="0" w:space="0" w:color="auto"/>
      </w:divBdr>
    </w:div>
    <w:div w:id="1958759198">
      <w:bodyDiv w:val="1"/>
      <w:marLeft w:val="0"/>
      <w:marRight w:val="0"/>
      <w:marTop w:val="0"/>
      <w:marBottom w:val="0"/>
      <w:divBdr>
        <w:top w:val="none" w:sz="0" w:space="0" w:color="auto"/>
        <w:left w:val="none" w:sz="0" w:space="0" w:color="auto"/>
        <w:bottom w:val="none" w:sz="0" w:space="0" w:color="auto"/>
        <w:right w:val="none" w:sz="0" w:space="0" w:color="auto"/>
      </w:divBdr>
    </w:div>
    <w:div w:id="1958948999">
      <w:bodyDiv w:val="1"/>
      <w:marLeft w:val="0"/>
      <w:marRight w:val="0"/>
      <w:marTop w:val="0"/>
      <w:marBottom w:val="0"/>
      <w:divBdr>
        <w:top w:val="none" w:sz="0" w:space="0" w:color="auto"/>
        <w:left w:val="none" w:sz="0" w:space="0" w:color="auto"/>
        <w:bottom w:val="none" w:sz="0" w:space="0" w:color="auto"/>
        <w:right w:val="none" w:sz="0" w:space="0" w:color="auto"/>
      </w:divBdr>
    </w:div>
    <w:div w:id="1959018941">
      <w:bodyDiv w:val="1"/>
      <w:marLeft w:val="0"/>
      <w:marRight w:val="0"/>
      <w:marTop w:val="0"/>
      <w:marBottom w:val="0"/>
      <w:divBdr>
        <w:top w:val="none" w:sz="0" w:space="0" w:color="auto"/>
        <w:left w:val="none" w:sz="0" w:space="0" w:color="auto"/>
        <w:bottom w:val="none" w:sz="0" w:space="0" w:color="auto"/>
        <w:right w:val="none" w:sz="0" w:space="0" w:color="auto"/>
      </w:divBdr>
    </w:div>
    <w:div w:id="1959751649">
      <w:bodyDiv w:val="1"/>
      <w:marLeft w:val="0"/>
      <w:marRight w:val="0"/>
      <w:marTop w:val="0"/>
      <w:marBottom w:val="0"/>
      <w:divBdr>
        <w:top w:val="none" w:sz="0" w:space="0" w:color="auto"/>
        <w:left w:val="none" w:sz="0" w:space="0" w:color="auto"/>
        <w:bottom w:val="none" w:sz="0" w:space="0" w:color="auto"/>
        <w:right w:val="none" w:sz="0" w:space="0" w:color="auto"/>
      </w:divBdr>
    </w:div>
    <w:div w:id="1960449719">
      <w:bodyDiv w:val="1"/>
      <w:marLeft w:val="0"/>
      <w:marRight w:val="0"/>
      <w:marTop w:val="0"/>
      <w:marBottom w:val="0"/>
      <w:divBdr>
        <w:top w:val="none" w:sz="0" w:space="0" w:color="auto"/>
        <w:left w:val="none" w:sz="0" w:space="0" w:color="auto"/>
        <w:bottom w:val="none" w:sz="0" w:space="0" w:color="auto"/>
        <w:right w:val="none" w:sz="0" w:space="0" w:color="auto"/>
      </w:divBdr>
    </w:div>
    <w:div w:id="1960604738">
      <w:bodyDiv w:val="1"/>
      <w:marLeft w:val="0"/>
      <w:marRight w:val="0"/>
      <w:marTop w:val="0"/>
      <w:marBottom w:val="0"/>
      <w:divBdr>
        <w:top w:val="none" w:sz="0" w:space="0" w:color="auto"/>
        <w:left w:val="none" w:sz="0" w:space="0" w:color="auto"/>
        <w:bottom w:val="none" w:sz="0" w:space="0" w:color="auto"/>
        <w:right w:val="none" w:sz="0" w:space="0" w:color="auto"/>
      </w:divBdr>
    </w:div>
    <w:div w:id="1960866943">
      <w:bodyDiv w:val="1"/>
      <w:marLeft w:val="0"/>
      <w:marRight w:val="0"/>
      <w:marTop w:val="0"/>
      <w:marBottom w:val="0"/>
      <w:divBdr>
        <w:top w:val="none" w:sz="0" w:space="0" w:color="auto"/>
        <w:left w:val="none" w:sz="0" w:space="0" w:color="auto"/>
        <w:bottom w:val="none" w:sz="0" w:space="0" w:color="auto"/>
        <w:right w:val="none" w:sz="0" w:space="0" w:color="auto"/>
      </w:divBdr>
    </w:div>
    <w:div w:id="1962032091">
      <w:bodyDiv w:val="1"/>
      <w:marLeft w:val="0"/>
      <w:marRight w:val="0"/>
      <w:marTop w:val="0"/>
      <w:marBottom w:val="0"/>
      <w:divBdr>
        <w:top w:val="none" w:sz="0" w:space="0" w:color="auto"/>
        <w:left w:val="none" w:sz="0" w:space="0" w:color="auto"/>
        <w:bottom w:val="none" w:sz="0" w:space="0" w:color="auto"/>
        <w:right w:val="none" w:sz="0" w:space="0" w:color="auto"/>
      </w:divBdr>
    </w:div>
    <w:div w:id="1962151776">
      <w:bodyDiv w:val="1"/>
      <w:marLeft w:val="0"/>
      <w:marRight w:val="0"/>
      <w:marTop w:val="0"/>
      <w:marBottom w:val="0"/>
      <w:divBdr>
        <w:top w:val="none" w:sz="0" w:space="0" w:color="auto"/>
        <w:left w:val="none" w:sz="0" w:space="0" w:color="auto"/>
        <w:bottom w:val="none" w:sz="0" w:space="0" w:color="auto"/>
        <w:right w:val="none" w:sz="0" w:space="0" w:color="auto"/>
      </w:divBdr>
    </w:div>
    <w:div w:id="1962950753">
      <w:bodyDiv w:val="1"/>
      <w:marLeft w:val="0"/>
      <w:marRight w:val="0"/>
      <w:marTop w:val="0"/>
      <w:marBottom w:val="0"/>
      <w:divBdr>
        <w:top w:val="none" w:sz="0" w:space="0" w:color="auto"/>
        <w:left w:val="none" w:sz="0" w:space="0" w:color="auto"/>
        <w:bottom w:val="none" w:sz="0" w:space="0" w:color="auto"/>
        <w:right w:val="none" w:sz="0" w:space="0" w:color="auto"/>
      </w:divBdr>
    </w:div>
    <w:div w:id="1963145562">
      <w:bodyDiv w:val="1"/>
      <w:marLeft w:val="0"/>
      <w:marRight w:val="0"/>
      <w:marTop w:val="0"/>
      <w:marBottom w:val="0"/>
      <w:divBdr>
        <w:top w:val="none" w:sz="0" w:space="0" w:color="auto"/>
        <w:left w:val="none" w:sz="0" w:space="0" w:color="auto"/>
        <w:bottom w:val="none" w:sz="0" w:space="0" w:color="auto"/>
        <w:right w:val="none" w:sz="0" w:space="0" w:color="auto"/>
      </w:divBdr>
    </w:div>
    <w:div w:id="1963221767">
      <w:bodyDiv w:val="1"/>
      <w:marLeft w:val="0"/>
      <w:marRight w:val="0"/>
      <w:marTop w:val="0"/>
      <w:marBottom w:val="0"/>
      <w:divBdr>
        <w:top w:val="none" w:sz="0" w:space="0" w:color="auto"/>
        <w:left w:val="none" w:sz="0" w:space="0" w:color="auto"/>
        <w:bottom w:val="none" w:sz="0" w:space="0" w:color="auto"/>
        <w:right w:val="none" w:sz="0" w:space="0" w:color="auto"/>
      </w:divBdr>
    </w:div>
    <w:div w:id="1963532517">
      <w:bodyDiv w:val="1"/>
      <w:marLeft w:val="0"/>
      <w:marRight w:val="0"/>
      <w:marTop w:val="0"/>
      <w:marBottom w:val="0"/>
      <w:divBdr>
        <w:top w:val="none" w:sz="0" w:space="0" w:color="auto"/>
        <w:left w:val="none" w:sz="0" w:space="0" w:color="auto"/>
        <w:bottom w:val="none" w:sz="0" w:space="0" w:color="auto"/>
        <w:right w:val="none" w:sz="0" w:space="0" w:color="auto"/>
      </w:divBdr>
    </w:div>
    <w:div w:id="1963725059">
      <w:bodyDiv w:val="1"/>
      <w:marLeft w:val="0"/>
      <w:marRight w:val="0"/>
      <w:marTop w:val="0"/>
      <w:marBottom w:val="0"/>
      <w:divBdr>
        <w:top w:val="none" w:sz="0" w:space="0" w:color="auto"/>
        <w:left w:val="none" w:sz="0" w:space="0" w:color="auto"/>
        <w:bottom w:val="none" w:sz="0" w:space="0" w:color="auto"/>
        <w:right w:val="none" w:sz="0" w:space="0" w:color="auto"/>
      </w:divBdr>
    </w:div>
    <w:div w:id="1963807024">
      <w:bodyDiv w:val="1"/>
      <w:marLeft w:val="0"/>
      <w:marRight w:val="0"/>
      <w:marTop w:val="0"/>
      <w:marBottom w:val="0"/>
      <w:divBdr>
        <w:top w:val="none" w:sz="0" w:space="0" w:color="auto"/>
        <w:left w:val="none" w:sz="0" w:space="0" w:color="auto"/>
        <w:bottom w:val="none" w:sz="0" w:space="0" w:color="auto"/>
        <w:right w:val="none" w:sz="0" w:space="0" w:color="auto"/>
      </w:divBdr>
    </w:div>
    <w:div w:id="1964114753">
      <w:bodyDiv w:val="1"/>
      <w:marLeft w:val="0"/>
      <w:marRight w:val="0"/>
      <w:marTop w:val="0"/>
      <w:marBottom w:val="0"/>
      <w:divBdr>
        <w:top w:val="none" w:sz="0" w:space="0" w:color="auto"/>
        <w:left w:val="none" w:sz="0" w:space="0" w:color="auto"/>
        <w:bottom w:val="none" w:sz="0" w:space="0" w:color="auto"/>
        <w:right w:val="none" w:sz="0" w:space="0" w:color="auto"/>
      </w:divBdr>
    </w:div>
    <w:div w:id="1964269554">
      <w:bodyDiv w:val="1"/>
      <w:marLeft w:val="0"/>
      <w:marRight w:val="0"/>
      <w:marTop w:val="0"/>
      <w:marBottom w:val="0"/>
      <w:divBdr>
        <w:top w:val="none" w:sz="0" w:space="0" w:color="auto"/>
        <w:left w:val="none" w:sz="0" w:space="0" w:color="auto"/>
        <w:bottom w:val="none" w:sz="0" w:space="0" w:color="auto"/>
        <w:right w:val="none" w:sz="0" w:space="0" w:color="auto"/>
      </w:divBdr>
    </w:div>
    <w:div w:id="1965648291">
      <w:bodyDiv w:val="1"/>
      <w:marLeft w:val="0"/>
      <w:marRight w:val="0"/>
      <w:marTop w:val="0"/>
      <w:marBottom w:val="0"/>
      <w:divBdr>
        <w:top w:val="none" w:sz="0" w:space="0" w:color="auto"/>
        <w:left w:val="none" w:sz="0" w:space="0" w:color="auto"/>
        <w:bottom w:val="none" w:sz="0" w:space="0" w:color="auto"/>
        <w:right w:val="none" w:sz="0" w:space="0" w:color="auto"/>
      </w:divBdr>
    </w:div>
    <w:div w:id="1965774337">
      <w:bodyDiv w:val="1"/>
      <w:marLeft w:val="0"/>
      <w:marRight w:val="0"/>
      <w:marTop w:val="0"/>
      <w:marBottom w:val="0"/>
      <w:divBdr>
        <w:top w:val="none" w:sz="0" w:space="0" w:color="auto"/>
        <w:left w:val="none" w:sz="0" w:space="0" w:color="auto"/>
        <w:bottom w:val="none" w:sz="0" w:space="0" w:color="auto"/>
        <w:right w:val="none" w:sz="0" w:space="0" w:color="auto"/>
      </w:divBdr>
    </w:div>
    <w:div w:id="1965841314">
      <w:bodyDiv w:val="1"/>
      <w:marLeft w:val="0"/>
      <w:marRight w:val="0"/>
      <w:marTop w:val="0"/>
      <w:marBottom w:val="0"/>
      <w:divBdr>
        <w:top w:val="none" w:sz="0" w:space="0" w:color="auto"/>
        <w:left w:val="none" w:sz="0" w:space="0" w:color="auto"/>
        <w:bottom w:val="none" w:sz="0" w:space="0" w:color="auto"/>
        <w:right w:val="none" w:sz="0" w:space="0" w:color="auto"/>
      </w:divBdr>
    </w:div>
    <w:div w:id="1965845723">
      <w:bodyDiv w:val="1"/>
      <w:marLeft w:val="0"/>
      <w:marRight w:val="0"/>
      <w:marTop w:val="0"/>
      <w:marBottom w:val="0"/>
      <w:divBdr>
        <w:top w:val="none" w:sz="0" w:space="0" w:color="auto"/>
        <w:left w:val="none" w:sz="0" w:space="0" w:color="auto"/>
        <w:bottom w:val="none" w:sz="0" w:space="0" w:color="auto"/>
        <w:right w:val="none" w:sz="0" w:space="0" w:color="auto"/>
      </w:divBdr>
    </w:div>
    <w:div w:id="1965889472">
      <w:bodyDiv w:val="1"/>
      <w:marLeft w:val="0"/>
      <w:marRight w:val="0"/>
      <w:marTop w:val="0"/>
      <w:marBottom w:val="0"/>
      <w:divBdr>
        <w:top w:val="none" w:sz="0" w:space="0" w:color="auto"/>
        <w:left w:val="none" w:sz="0" w:space="0" w:color="auto"/>
        <w:bottom w:val="none" w:sz="0" w:space="0" w:color="auto"/>
        <w:right w:val="none" w:sz="0" w:space="0" w:color="auto"/>
      </w:divBdr>
    </w:div>
    <w:div w:id="1965891673">
      <w:bodyDiv w:val="1"/>
      <w:marLeft w:val="0"/>
      <w:marRight w:val="0"/>
      <w:marTop w:val="0"/>
      <w:marBottom w:val="0"/>
      <w:divBdr>
        <w:top w:val="none" w:sz="0" w:space="0" w:color="auto"/>
        <w:left w:val="none" w:sz="0" w:space="0" w:color="auto"/>
        <w:bottom w:val="none" w:sz="0" w:space="0" w:color="auto"/>
        <w:right w:val="none" w:sz="0" w:space="0" w:color="auto"/>
      </w:divBdr>
    </w:div>
    <w:div w:id="1966156003">
      <w:bodyDiv w:val="1"/>
      <w:marLeft w:val="0"/>
      <w:marRight w:val="0"/>
      <w:marTop w:val="0"/>
      <w:marBottom w:val="0"/>
      <w:divBdr>
        <w:top w:val="none" w:sz="0" w:space="0" w:color="auto"/>
        <w:left w:val="none" w:sz="0" w:space="0" w:color="auto"/>
        <w:bottom w:val="none" w:sz="0" w:space="0" w:color="auto"/>
        <w:right w:val="none" w:sz="0" w:space="0" w:color="auto"/>
      </w:divBdr>
    </w:div>
    <w:div w:id="1966159440">
      <w:bodyDiv w:val="1"/>
      <w:marLeft w:val="0"/>
      <w:marRight w:val="0"/>
      <w:marTop w:val="0"/>
      <w:marBottom w:val="0"/>
      <w:divBdr>
        <w:top w:val="none" w:sz="0" w:space="0" w:color="auto"/>
        <w:left w:val="none" w:sz="0" w:space="0" w:color="auto"/>
        <w:bottom w:val="none" w:sz="0" w:space="0" w:color="auto"/>
        <w:right w:val="none" w:sz="0" w:space="0" w:color="auto"/>
      </w:divBdr>
    </w:div>
    <w:div w:id="1966500103">
      <w:bodyDiv w:val="1"/>
      <w:marLeft w:val="0"/>
      <w:marRight w:val="0"/>
      <w:marTop w:val="0"/>
      <w:marBottom w:val="0"/>
      <w:divBdr>
        <w:top w:val="none" w:sz="0" w:space="0" w:color="auto"/>
        <w:left w:val="none" w:sz="0" w:space="0" w:color="auto"/>
        <w:bottom w:val="none" w:sz="0" w:space="0" w:color="auto"/>
        <w:right w:val="none" w:sz="0" w:space="0" w:color="auto"/>
      </w:divBdr>
    </w:div>
    <w:div w:id="1966697785">
      <w:bodyDiv w:val="1"/>
      <w:marLeft w:val="0"/>
      <w:marRight w:val="0"/>
      <w:marTop w:val="0"/>
      <w:marBottom w:val="0"/>
      <w:divBdr>
        <w:top w:val="none" w:sz="0" w:space="0" w:color="auto"/>
        <w:left w:val="none" w:sz="0" w:space="0" w:color="auto"/>
        <w:bottom w:val="none" w:sz="0" w:space="0" w:color="auto"/>
        <w:right w:val="none" w:sz="0" w:space="0" w:color="auto"/>
      </w:divBdr>
    </w:div>
    <w:div w:id="1966735745">
      <w:bodyDiv w:val="1"/>
      <w:marLeft w:val="0"/>
      <w:marRight w:val="0"/>
      <w:marTop w:val="0"/>
      <w:marBottom w:val="0"/>
      <w:divBdr>
        <w:top w:val="none" w:sz="0" w:space="0" w:color="auto"/>
        <w:left w:val="none" w:sz="0" w:space="0" w:color="auto"/>
        <w:bottom w:val="none" w:sz="0" w:space="0" w:color="auto"/>
        <w:right w:val="none" w:sz="0" w:space="0" w:color="auto"/>
      </w:divBdr>
    </w:div>
    <w:div w:id="1966808130">
      <w:bodyDiv w:val="1"/>
      <w:marLeft w:val="0"/>
      <w:marRight w:val="0"/>
      <w:marTop w:val="0"/>
      <w:marBottom w:val="0"/>
      <w:divBdr>
        <w:top w:val="none" w:sz="0" w:space="0" w:color="auto"/>
        <w:left w:val="none" w:sz="0" w:space="0" w:color="auto"/>
        <w:bottom w:val="none" w:sz="0" w:space="0" w:color="auto"/>
        <w:right w:val="none" w:sz="0" w:space="0" w:color="auto"/>
      </w:divBdr>
    </w:div>
    <w:div w:id="1966886387">
      <w:bodyDiv w:val="1"/>
      <w:marLeft w:val="0"/>
      <w:marRight w:val="0"/>
      <w:marTop w:val="0"/>
      <w:marBottom w:val="0"/>
      <w:divBdr>
        <w:top w:val="none" w:sz="0" w:space="0" w:color="auto"/>
        <w:left w:val="none" w:sz="0" w:space="0" w:color="auto"/>
        <w:bottom w:val="none" w:sz="0" w:space="0" w:color="auto"/>
        <w:right w:val="none" w:sz="0" w:space="0" w:color="auto"/>
      </w:divBdr>
    </w:div>
    <w:div w:id="1967159931">
      <w:bodyDiv w:val="1"/>
      <w:marLeft w:val="0"/>
      <w:marRight w:val="0"/>
      <w:marTop w:val="0"/>
      <w:marBottom w:val="0"/>
      <w:divBdr>
        <w:top w:val="none" w:sz="0" w:space="0" w:color="auto"/>
        <w:left w:val="none" w:sz="0" w:space="0" w:color="auto"/>
        <w:bottom w:val="none" w:sz="0" w:space="0" w:color="auto"/>
        <w:right w:val="none" w:sz="0" w:space="0" w:color="auto"/>
      </w:divBdr>
    </w:div>
    <w:div w:id="1967394403">
      <w:bodyDiv w:val="1"/>
      <w:marLeft w:val="0"/>
      <w:marRight w:val="0"/>
      <w:marTop w:val="0"/>
      <w:marBottom w:val="0"/>
      <w:divBdr>
        <w:top w:val="none" w:sz="0" w:space="0" w:color="auto"/>
        <w:left w:val="none" w:sz="0" w:space="0" w:color="auto"/>
        <w:bottom w:val="none" w:sz="0" w:space="0" w:color="auto"/>
        <w:right w:val="none" w:sz="0" w:space="0" w:color="auto"/>
      </w:divBdr>
    </w:div>
    <w:div w:id="1967660221">
      <w:bodyDiv w:val="1"/>
      <w:marLeft w:val="0"/>
      <w:marRight w:val="0"/>
      <w:marTop w:val="0"/>
      <w:marBottom w:val="0"/>
      <w:divBdr>
        <w:top w:val="none" w:sz="0" w:space="0" w:color="auto"/>
        <w:left w:val="none" w:sz="0" w:space="0" w:color="auto"/>
        <w:bottom w:val="none" w:sz="0" w:space="0" w:color="auto"/>
        <w:right w:val="none" w:sz="0" w:space="0" w:color="auto"/>
      </w:divBdr>
    </w:div>
    <w:div w:id="1968002639">
      <w:bodyDiv w:val="1"/>
      <w:marLeft w:val="0"/>
      <w:marRight w:val="0"/>
      <w:marTop w:val="0"/>
      <w:marBottom w:val="0"/>
      <w:divBdr>
        <w:top w:val="none" w:sz="0" w:space="0" w:color="auto"/>
        <w:left w:val="none" w:sz="0" w:space="0" w:color="auto"/>
        <w:bottom w:val="none" w:sz="0" w:space="0" w:color="auto"/>
        <w:right w:val="none" w:sz="0" w:space="0" w:color="auto"/>
      </w:divBdr>
    </w:div>
    <w:div w:id="1968200145">
      <w:bodyDiv w:val="1"/>
      <w:marLeft w:val="0"/>
      <w:marRight w:val="0"/>
      <w:marTop w:val="0"/>
      <w:marBottom w:val="0"/>
      <w:divBdr>
        <w:top w:val="none" w:sz="0" w:space="0" w:color="auto"/>
        <w:left w:val="none" w:sz="0" w:space="0" w:color="auto"/>
        <w:bottom w:val="none" w:sz="0" w:space="0" w:color="auto"/>
        <w:right w:val="none" w:sz="0" w:space="0" w:color="auto"/>
      </w:divBdr>
    </w:div>
    <w:div w:id="1968461358">
      <w:bodyDiv w:val="1"/>
      <w:marLeft w:val="0"/>
      <w:marRight w:val="0"/>
      <w:marTop w:val="0"/>
      <w:marBottom w:val="0"/>
      <w:divBdr>
        <w:top w:val="none" w:sz="0" w:space="0" w:color="auto"/>
        <w:left w:val="none" w:sz="0" w:space="0" w:color="auto"/>
        <w:bottom w:val="none" w:sz="0" w:space="0" w:color="auto"/>
        <w:right w:val="none" w:sz="0" w:space="0" w:color="auto"/>
      </w:divBdr>
    </w:div>
    <w:div w:id="1968509823">
      <w:bodyDiv w:val="1"/>
      <w:marLeft w:val="0"/>
      <w:marRight w:val="0"/>
      <w:marTop w:val="0"/>
      <w:marBottom w:val="0"/>
      <w:divBdr>
        <w:top w:val="none" w:sz="0" w:space="0" w:color="auto"/>
        <w:left w:val="none" w:sz="0" w:space="0" w:color="auto"/>
        <w:bottom w:val="none" w:sz="0" w:space="0" w:color="auto"/>
        <w:right w:val="none" w:sz="0" w:space="0" w:color="auto"/>
      </w:divBdr>
    </w:div>
    <w:div w:id="1969429633">
      <w:bodyDiv w:val="1"/>
      <w:marLeft w:val="0"/>
      <w:marRight w:val="0"/>
      <w:marTop w:val="0"/>
      <w:marBottom w:val="0"/>
      <w:divBdr>
        <w:top w:val="none" w:sz="0" w:space="0" w:color="auto"/>
        <w:left w:val="none" w:sz="0" w:space="0" w:color="auto"/>
        <w:bottom w:val="none" w:sz="0" w:space="0" w:color="auto"/>
        <w:right w:val="none" w:sz="0" w:space="0" w:color="auto"/>
      </w:divBdr>
    </w:div>
    <w:div w:id="1969822407">
      <w:bodyDiv w:val="1"/>
      <w:marLeft w:val="0"/>
      <w:marRight w:val="0"/>
      <w:marTop w:val="0"/>
      <w:marBottom w:val="0"/>
      <w:divBdr>
        <w:top w:val="none" w:sz="0" w:space="0" w:color="auto"/>
        <w:left w:val="none" w:sz="0" w:space="0" w:color="auto"/>
        <w:bottom w:val="none" w:sz="0" w:space="0" w:color="auto"/>
        <w:right w:val="none" w:sz="0" w:space="0" w:color="auto"/>
      </w:divBdr>
    </w:div>
    <w:div w:id="1969891916">
      <w:bodyDiv w:val="1"/>
      <w:marLeft w:val="0"/>
      <w:marRight w:val="0"/>
      <w:marTop w:val="0"/>
      <w:marBottom w:val="0"/>
      <w:divBdr>
        <w:top w:val="none" w:sz="0" w:space="0" w:color="auto"/>
        <w:left w:val="none" w:sz="0" w:space="0" w:color="auto"/>
        <w:bottom w:val="none" w:sz="0" w:space="0" w:color="auto"/>
        <w:right w:val="none" w:sz="0" w:space="0" w:color="auto"/>
      </w:divBdr>
    </w:div>
    <w:div w:id="1969897299">
      <w:bodyDiv w:val="1"/>
      <w:marLeft w:val="0"/>
      <w:marRight w:val="0"/>
      <w:marTop w:val="0"/>
      <w:marBottom w:val="0"/>
      <w:divBdr>
        <w:top w:val="none" w:sz="0" w:space="0" w:color="auto"/>
        <w:left w:val="none" w:sz="0" w:space="0" w:color="auto"/>
        <w:bottom w:val="none" w:sz="0" w:space="0" w:color="auto"/>
        <w:right w:val="none" w:sz="0" w:space="0" w:color="auto"/>
      </w:divBdr>
    </w:div>
    <w:div w:id="1970086193">
      <w:bodyDiv w:val="1"/>
      <w:marLeft w:val="0"/>
      <w:marRight w:val="0"/>
      <w:marTop w:val="0"/>
      <w:marBottom w:val="0"/>
      <w:divBdr>
        <w:top w:val="none" w:sz="0" w:space="0" w:color="auto"/>
        <w:left w:val="none" w:sz="0" w:space="0" w:color="auto"/>
        <w:bottom w:val="none" w:sz="0" w:space="0" w:color="auto"/>
        <w:right w:val="none" w:sz="0" w:space="0" w:color="auto"/>
      </w:divBdr>
    </w:div>
    <w:div w:id="1970089406">
      <w:bodyDiv w:val="1"/>
      <w:marLeft w:val="0"/>
      <w:marRight w:val="0"/>
      <w:marTop w:val="0"/>
      <w:marBottom w:val="0"/>
      <w:divBdr>
        <w:top w:val="none" w:sz="0" w:space="0" w:color="auto"/>
        <w:left w:val="none" w:sz="0" w:space="0" w:color="auto"/>
        <w:bottom w:val="none" w:sz="0" w:space="0" w:color="auto"/>
        <w:right w:val="none" w:sz="0" w:space="0" w:color="auto"/>
      </w:divBdr>
    </w:div>
    <w:div w:id="1970696172">
      <w:bodyDiv w:val="1"/>
      <w:marLeft w:val="0"/>
      <w:marRight w:val="0"/>
      <w:marTop w:val="0"/>
      <w:marBottom w:val="0"/>
      <w:divBdr>
        <w:top w:val="none" w:sz="0" w:space="0" w:color="auto"/>
        <w:left w:val="none" w:sz="0" w:space="0" w:color="auto"/>
        <w:bottom w:val="none" w:sz="0" w:space="0" w:color="auto"/>
        <w:right w:val="none" w:sz="0" w:space="0" w:color="auto"/>
      </w:divBdr>
    </w:div>
    <w:div w:id="1970890763">
      <w:bodyDiv w:val="1"/>
      <w:marLeft w:val="0"/>
      <w:marRight w:val="0"/>
      <w:marTop w:val="0"/>
      <w:marBottom w:val="0"/>
      <w:divBdr>
        <w:top w:val="none" w:sz="0" w:space="0" w:color="auto"/>
        <w:left w:val="none" w:sz="0" w:space="0" w:color="auto"/>
        <w:bottom w:val="none" w:sz="0" w:space="0" w:color="auto"/>
        <w:right w:val="none" w:sz="0" w:space="0" w:color="auto"/>
      </w:divBdr>
    </w:div>
    <w:div w:id="1971130681">
      <w:bodyDiv w:val="1"/>
      <w:marLeft w:val="0"/>
      <w:marRight w:val="0"/>
      <w:marTop w:val="0"/>
      <w:marBottom w:val="0"/>
      <w:divBdr>
        <w:top w:val="none" w:sz="0" w:space="0" w:color="auto"/>
        <w:left w:val="none" w:sz="0" w:space="0" w:color="auto"/>
        <w:bottom w:val="none" w:sz="0" w:space="0" w:color="auto"/>
        <w:right w:val="none" w:sz="0" w:space="0" w:color="auto"/>
      </w:divBdr>
    </w:div>
    <w:div w:id="1971281075">
      <w:bodyDiv w:val="1"/>
      <w:marLeft w:val="0"/>
      <w:marRight w:val="0"/>
      <w:marTop w:val="0"/>
      <w:marBottom w:val="0"/>
      <w:divBdr>
        <w:top w:val="none" w:sz="0" w:space="0" w:color="auto"/>
        <w:left w:val="none" w:sz="0" w:space="0" w:color="auto"/>
        <w:bottom w:val="none" w:sz="0" w:space="0" w:color="auto"/>
        <w:right w:val="none" w:sz="0" w:space="0" w:color="auto"/>
      </w:divBdr>
    </w:div>
    <w:div w:id="1971931364">
      <w:bodyDiv w:val="1"/>
      <w:marLeft w:val="0"/>
      <w:marRight w:val="0"/>
      <w:marTop w:val="0"/>
      <w:marBottom w:val="0"/>
      <w:divBdr>
        <w:top w:val="none" w:sz="0" w:space="0" w:color="auto"/>
        <w:left w:val="none" w:sz="0" w:space="0" w:color="auto"/>
        <w:bottom w:val="none" w:sz="0" w:space="0" w:color="auto"/>
        <w:right w:val="none" w:sz="0" w:space="0" w:color="auto"/>
      </w:divBdr>
    </w:div>
    <w:div w:id="1972397889">
      <w:bodyDiv w:val="1"/>
      <w:marLeft w:val="0"/>
      <w:marRight w:val="0"/>
      <w:marTop w:val="0"/>
      <w:marBottom w:val="0"/>
      <w:divBdr>
        <w:top w:val="none" w:sz="0" w:space="0" w:color="auto"/>
        <w:left w:val="none" w:sz="0" w:space="0" w:color="auto"/>
        <w:bottom w:val="none" w:sz="0" w:space="0" w:color="auto"/>
        <w:right w:val="none" w:sz="0" w:space="0" w:color="auto"/>
      </w:divBdr>
    </w:div>
    <w:div w:id="1972400466">
      <w:bodyDiv w:val="1"/>
      <w:marLeft w:val="0"/>
      <w:marRight w:val="0"/>
      <w:marTop w:val="0"/>
      <w:marBottom w:val="0"/>
      <w:divBdr>
        <w:top w:val="none" w:sz="0" w:space="0" w:color="auto"/>
        <w:left w:val="none" w:sz="0" w:space="0" w:color="auto"/>
        <w:bottom w:val="none" w:sz="0" w:space="0" w:color="auto"/>
        <w:right w:val="none" w:sz="0" w:space="0" w:color="auto"/>
      </w:divBdr>
    </w:div>
    <w:div w:id="1973320321">
      <w:bodyDiv w:val="1"/>
      <w:marLeft w:val="0"/>
      <w:marRight w:val="0"/>
      <w:marTop w:val="0"/>
      <w:marBottom w:val="0"/>
      <w:divBdr>
        <w:top w:val="none" w:sz="0" w:space="0" w:color="auto"/>
        <w:left w:val="none" w:sz="0" w:space="0" w:color="auto"/>
        <w:bottom w:val="none" w:sz="0" w:space="0" w:color="auto"/>
        <w:right w:val="none" w:sz="0" w:space="0" w:color="auto"/>
      </w:divBdr>
    </w:div>
    <w:div w:id="1973368652">
      <w:bodyDiv w:val="1"/>
      <w:marLeft w:val="0"/>
      <w:marRight w:val="0"/>
      <w:marTop w:val="0"/>
      <w:marBottom w:val="0"/>
      <w:divBdr>
        <w:top w:val="none" w:sz="0" w:space="0" w:color="auto"/>
        <w:left w:val="none" w:sz="0" w:space="0" w:color="auto"/>
        <w:bottom w:val="none" w:sz="0" w:space="0" w:color="auto"/>
        <w:right w:val="none" w:sz="0" w:space="0" w:color="auto"/>
      </w:divBdr>
    </w:div>
    <w:div w:id="1973440941">
      <w:bodyDiv w:val="1"/>
      <w:marLeft w:val="0"/>
      <w:marRight w:val="0"/>
      <w:marTop w:val="0"/>
      <w:marBottom w:val="0"/>
      <w:divBdr>
        <w:top w:val="none" w:sz="0" w:space="0" w:color="auto"/>
        <w:left w:val="none" w:sz="0" w:space="0" w:color="auto"/>
        <w:bottom w:val="none" w:sz="0" w:space="0" w:color="auto"/>
        <w:right w:val="none" w:sz="0" w:space="0" w:color="auto"/>
      </w:divBdr>
    </w:div>
    <w:div w:id="1973713072">
      <w:bodyDiv w:val="1"/>
      <w:marLeft w:val="0"/>
      <w:marRight w:val="0"/>
      <w:marTop w:val="0"/>
      <w:marBottom w:val="0"/>
      <w:divBdr>
        <w:top w:val="none" w:sz="0" w:space="0" w:color="auto"/>
        <w:left w:val="none" w:sz="0" w:space="0" w:color="auto"/>
        <w:bottom w:val="none" w:sz="0" w:space="0" w:color="auto"/>
        <w:right w:val="none" w:sz="0" w:space="0" w:color="auto"/>
      </w:divBdr>
    </w:div>
    <w:div w:id="1974284853">
      <w:bodyDiv w:val="1"/>
      <w:marLeft w:val="0"/>
      <w:marRight w:val="0"/>
      <w:marTop w:val="0"/>
      <w:marBottom w:val="0"/>
      <w:divBdr>
        <w:top w:val="none" w:sz="0" w:space="0" w:color="auto"/>
        <w:left w:val="none" w:sz="0" w:space="0" w:color="auto"/>
        <w:bottom w:val="none" w:sz="0" w:space="0" w:color="auto"/>
        <w:right w:val="none" w:sz="0" w:space="0" w:color="auto"/>
      </w:divBdr>
    </w:div>
    <w:div w:id="1974749031">
      <w:bodyDiv w:val="1"/>
      <w:marLeft w:val="0"/>
      <w:marRight w:val="0"/>
      <w:marTop w:val="0"/>
      <w:marBottom w:val="0"/>
      <w:divBdr>
        <w:top w:val="none" w:sz="0" w:space="0" w:color="auto"/>
        <w:left w:val="none" w:sz="0" w:space="0" w:color="auto"/>
        <w:bottom w:val="none" w:sz="0" w:space="0" w:color="auto"/>
        <w:right w:val="none" w:sz="0" w:space="0" w:color="auto"/>
      </w:divBdr>
    </w:div>
    <w:div w:id="1974754121">
      <w:bodyDiv w:val="1"/>
      <w:marLeft w:val="0"/>
      <w:marRight w:val="0"/>
      <w:marTop w:val="0"/>
      <w:marBottom w:val="0"/>
      <w:divBdr>
        <w:top w:val="none" w:sz="0" w:space="0" w:color="auto"/>
        <w:left w:val="none" w:sz="0" w:space="0" w:color="auto"/>
        <w:bottom w:val="none" w:sz="0" w:space="0" w:color="auto"/>
        <w:right w:val="none" w:sz="0" w:space="0" w:color="auto"/>
      </w:divBdr>
    </w:div>
    <w:div w:id="1975018753">
      <w:bodyDiv w:val="1"/>
      <w:marLeft w:val="0"/>
      <w:marRight w:val="0"/>
      <w:marTop w:val="0"/>
      <w:marBottom w:val="0"/>
      <w:divBdr>
        <w:top w:val="none" w:sz="0" w:space="0" w:color="auto"/>
        <w:left w:val="none" w:sz="0" w:space="0" w:color="auto"/>
        <w:bottom w:val="none" w:sz="0" w:space="0" w:color="auto"/>
        <w:right w:val="none" w:sz="0" w:space="0" w:color="auto"/>
      </w:divBdr>
    </w:div>
    <w:div w:id="1975061783">
      <w:bodyDiv w:val="1"/>
      <w:marLeft w:val="0"/>
      <w:marRight w:val="0"/>
      <w:marTop w:val="0"/>
      <w:marBottom w:val="0"/>
      <w:divBdr>
        <w:top w:val="none" w:sz="0" w:space="0" w:color="auto"/>
        <w:left w:val="none" w:sz="0" w:space="0" w:color="auto"/>
        <w:bottom w:val="none" w:sz="0" w:space="0" w:color="auto"/>
        <w:right w:val="none" w:sz="0" w:space="0" w:color="auto"/>
      </w:divBdr>
    </w:div>
    <w:div w:id="1975133716">
      <w:bodyDiv w:val="1"/>
      <w:marLeft w:val="0"/>
      <w:marRight w:val="0"/>
      <w:marTop w:val="0"/>
      <w:marBottom w:val="0"/>
      <w:divBdr>
        <w:top w:val="none" w:sz="0" w:space="0" w:color="auto"/>
        <w:left w:val="none" w:sz="0" w:space="0" w:color="auto"/>
        <w:bottom w:val="none" w:sz="0" w:space="0" w:color="auto"/>
        <w:right w:val="none" w:sz="0" w:space="0" w:color="auto"/>
      </w:divBdr>
    </w:div>
    <w:div w:id="1975209410">
      <w:bodyDiv w:val="1"/>
      <w:marLeft w:val="0"/>
      <w:marRight w:val="0"/>
      <w:marTop w:val="0"/>
      <w:marBottom w:val="0"/>
      <w:divBdr>
        <w:top w:val="none" w:sz="0" w:space="0" w:color="auto"/>
        <w:left w:val="none" w:sz="0" w:space="0" w:color="auto"/>
        <w:bottom w:val="none" w:sz="0" w:space="0" w:color="auto"/>
        <w:right w:val="none" w:sz="0" w:space="0" w:color="auto"/>
      </w:divBdr>
    </w:div>
    <w:div w:id="1975255150">
      <w:bodyDiv w:val="1"/>
      <w:marLeft w:val="0"/>
      <w:marRight w:val="0"/>
      <w:marTop w:val="0"/>
      <w:marBottom w:val="0"/>
      <w:divBdr>
        <w:top w:val="none" w:sz="0" w:space="0" w:color="auto"/>
        <w:left w:val="none" w:sz="0" w:space="0" w:color="auto"/>
        <w:bottom w:val="none" w:sz="0" w:space="0" w:color="auto"/>
        <w:right w:val="none" w:sz="0" w:space="0" w:color="auto"/>
      </w:divBdr>
    </w:div>
    <w:div w:id="1975476321">
      <w:bodyDiv w:val="1"/>
      <w:marLeft w:val="0"/>
      <w:marRight w:val="0"/>
      <w:marTop w:val="0"/>
      <w:marBottom w:val="0"/>
      <w:divBdr>
        <w:top w:val="none" w:sz="0" w:space="0" w:color="auto"/>
        <w:left w:val="none" w:sz="0" w:space="0" w:color="auto"/>
        <w:bottom w:val="none" w:sz="0" w:space="0" w:color="auto"/>
        <w:right w:val="none" w:sz="0" w:space="0" w:color="auto"/>
      </w:divBdr>
    </w:div>
    <w:div w:id="1975676032">
      <w:bodyDiv w:val="1"/>
      <w:marLeft w:val="0"/>
      <w:marRight w:val="0"/>
      <w:marTop w:val="0"/>
      <w:marBottom w:val="0"/>
      <w:divBdr>
        <w:top w:val="none" w:sz="0" w:space="0" w:color="auto"/>
        <w:left w:val="none" w:sz="0" w:space="0" w:color="auto"/>
        <w:bottom w:val="none" w:sz="0" w:space="0" w:color="auto"/>
        <w:right w:val="none" w:sz="0" w:space="0" w:color="auto"/>
      </w:divBdr>
    </w:div>
    <w:div w:id="1975745118">
      <w:bodyDiv w:val="1"/>
      <w:marLeft w:val="0"/>
      <w:marRight w:val="0"/>
      <w:marTop w:val="0"/>
      <w:marBottom w:val="0"/>
      <w:divBdr>
        <w:top w:val="none" w:sz="0" w:space="0" w:color="auto"/>
        <w:left w:val="none" w:sz="0" w:space="0" w:color="auto"/>
        <w:bottom w:val="none" w:sz="0" w:space="0" w:color="auto"/>
        <w:right w:val="none" w:sz="0" w:space="0" w:color="auto"/>
      </w:divBdr>
    </w:div>
    <w:div w:id="1975745777">
      <w:bodyDiv w:val="1"/>
      <w:marLeft w:val="0"/>
      <w:marRight w:val="0"/>
      <w:marTop w:val="0"/>
      <w:marBottom w:val="0"/>
      <w:divBdr>
        <w:top w:val="none" w:sz="0" w:space="0" w:color="auto"/>
        <w:left w:val="none" w:sz="0" w:space="0" w:color="auto"/>
        <w:bottom w:val="none" w:sz="0" w:space="0" w:color="auto"/>
        <w:right w:val="none" w:sz="0" w:space="0" w:color="auto"/>
      </w:divBdr>
    </w:div>
    <w:div w:id="1975791733">
      <w:bodyDiv w:val="1"/>
      <w:marLeft w:val="0"/>
      <w:marRight w:val="0"/>
      <w:marTop w:val="0"/>
      <w:marBottom w:val="0"/>
      <w:divBdr>
        <w:top w:val="none" w:sz="0" w:space="0" w:color="auto"/>
        <w:left w:val="none" w:sz="0" w:space="0" w:color="auto"/>
        <w:bottom w:val="none" w:sz="0" w:space="0" w:color="auto"/>
        <w:right w:val="none" w:sz="0" w:space="0" w:color="auto"/>
      </w:divBdr>
    </w:div>
    <w:div w:id="1976258484">
      <w:bodyDiv w:val="1"/>
      <w:marLeft w:val="0"/>
      <w:marRight w:val="0"/>
      <w:marTop w:val="0"/>
      <w:marBottom w:val="0"/>
      <w:divBdr>
        <w:top w:val="none" w:sz="0" w:space="0" w:color="auto"/>
        <w:left w:val="none" w:sz="0" w:space="0" w:color="auto"/>
        <w:bottom w:val="none" w:sz="0" w:space="0" w:color="auto"/>
        <w:right w:val="none" w:sz="0" w:space="0" w:color="auto"/>
      </w:divBdr>
    </w:div>
    <w:div w:id="1976720534">
      <w:bodyDiv w:val="1"/>
      <w:marLeft w:val="0"/>
      <w:marRight w:val="0"/>
      <w:marTop w:val="0"/>
      <w:marBottom w:val="0"/>
      <w:divBdr>
        <w:top w:val="none" w:sz="0" w:space="0" w:color="auto"/>
        <w:left w:val="none" w:sz="0" w:space="0" w:color="auto"/>
        <w:bottom w:val="none" w:sz="0" w:space="0" w:color="auto"/>
        <w:right w:val="none" w:sz="0" w:space="0" w:color="auto"/>
      </w:divBdr>
    </w:div>
    <w:div w:id="1976904776">
      <w:bodyDiv w:val="1"/>
      <w:marLeft w:val="0"/>
      <w:marRight w:val="0"/>
      <w:marTop w:val="0"/>
      <w:marBottom w:val="0"/>
      <w:divBdr>
        <w:top w:val="none" w:sz="0" w:space="0" w:color="auto"/>
        <w:left w:val="none" w:sz="0" w:space="0" w:color="auto"/>
        <w:bottom w:val="none" w:sz="0" w:space="0" w:color="auto"/>
        <w:right w:val="none" w:sz="0" w:space="0" w:color="auto"/>
      </w:divBdr>
    </w:div>
    <w:div w:id="1977178620">
      <w:bodyDiv w:val="1"/>
      <w:marLeft w:val="0"/>
      <w:marRight w:val="0"/>
      <w:marTop w:val="0"/>
      <w:marBottom w:val="0"/>
      <w:divBdr>
        <w:top w:val="none" w:sz="0" w:space="0" w:color="auto"/>
        <w:left w:val="none" w:sz="0" w:space="0" w:color="auto"/>
        <w:bottom w:val="none" w:sz="0" w:space="0" w:color="auto"/>
        <w:right w:val="none" w:sz="0" w:space="0" w:color="auto"/>
      </w:divBdr>
    </w:div>
    <w:div w:id="1977488258">
      <w:bodyDiv w:val="1"/>
      <w:marLeft w:val="0"/>
      <w:marRight w:val="0"/>
      <w:marTop w:val="0"/>
      <w:marBottom w:val="0"/>
      <w:divBdr>
        <w:top w:val="none" w:sz="0" w:space="0" w:color="auto"/>
        <w:left w:val="none" w:sz="0" w:space="0" w:color="auto"/>
        <w:bottom w:val="none" w:sz="0" w:space="0" w:color="auto"/>
        <w:right w:val="none" w:sz="0" w:space="0" w:color="auto"/>
      </w:divBdr>
    </w:div>
    <w:div w:id="1978341497">
      <w:bodyDiv w:val="1"/>
      <w:marLeft w:val="0"/>
      <w:marRight w:val="0"/>
      <w:marTop w:val="0"/>
      <w:marBottom w:val="0"/>
      <w:divBdr>
        <w:top w:val="none" w:sz="0" w:space="0" w:color="auto"/>
        <w:left w:val="none" w:sz="0" w:space="0" w:color="auto"/>
        <w:bottom w:val="none" w:sz="0" w:space="0" w:color="auto"/>
        <w:right w:val="none" w:sz="0" w:space="0" w:color="auto"/>
      </w:divBdr>
    </w:div>
    <w:div w:id="1978562235">
      <w:bodyDiv w:val="1"/>
      <w:marLeft w:val="0"/>
      <w:marRight w:val="0"/>
      <w:marTop w:val="0"/>
      <w:marBottom w:val="0"/>
      <w:divBdr>
        <w:top w:val="none" w:sz="0" w:space="0" w:color="auto"/>
        <w:left w:val="none" w:sz="0" w:space="0" w:color="auto"/>
        <w:bottom w:val="none" w:sz="0" w:space="0" w:color="auto"/>
        <w:right w:val="none" w:sz="0" w:space="0" w:color="auto"/>
      </w:divBdr>
    </w:div>
    <w:div w:id="1978757909">
      <w:bodyDiv w:val="1"/>
      <w:marLeft w:val="0"/>
      <w:marRight w:val="0"/>
      <w:marTop w:val="0"/>
      <w:marBottom w:val="0"/>
      <w:divBdr>
        <w:top w:val="none" w:sz="0" w:space="0" w:color="auto"/>
        <w:left w:val="none" w:sz="0" w:space="0" w:color="auto"/>
        <w:bottom w:val="none" w:sz="0" w:space="0" w:color="auto"/>
        <w:right w:val="none" w:sz="0" w:space="0" w:color="auto"/>
      </w:divBdr>
    </w:div>
    <w:div w:id="1978946144">
      <w:bodyDiv w:val="1"/>
      <w:marLeft w:val="0"/>
      <w:marRight w:val="0"/>
      <w:marTop w:val="0"/>
      <w:marBottom w:val="0"/>
      <w:divBdr>
        <w:top w:val="none" w:sz="0" w:space="0" w:color="auto"/>
        <w:left w:val="none" w:sz="0" w:space="0" w:color="auto"/>
        <w:bottom w:val="none" w:sz="0" w:space="0" w:color="auto"/>
        <w:right w:val="none" w:sz="0" w:space="0" w:color="auto"/>
      </w:divBdr>
    </w:div>
    <w:div w:id="1979341015">
      <w:bodyDiv w:val="1"/>
      <w:marLeft w:val="0"/>
      <w:marRight w:val="0"/>
      <w:marTop w:val="0"/>
      <w:marBottom w:val="0"/>
      <w:divBdr>
        <w:top w:val="none" w:sz="0" w:space="0" w:color="auto"/>
        <w:left w:val="none" w:sz="0" w:space="0" w:color="auto"/>
        <w:bottom w:val="none" w:sz="0" w:space="0" w:color="auto"/>
        <w:right w:val="none" w:sz="0" w:space="0" w:color="auto"/>
      </w:divBdr>
    </w:div>
    <w:div w:id="1979870395">
      <w:bodyDiv w:val="1"/>
      <w:marLeft w:val="0"/>
      <w:marRight w:val="0"/>
      <w:marTop w:val="0"/>
      <w:marBottom w:val="0"/>
      <w:divBdr>
        <w:top w:val="none" w:sz="0" w:space="0" w:color="auto"/>
        <w:left w:val="none" w:sz="0" w:space="0" w:color="auto"/>
        <w:bottom w:val="none" w:sz="0" w:space="0" w:color="auto"/>
        <w:right w:val="none" w:sz="0" w:space="0" w:color="auto"/>
      </w:divBdr>
    </w:div>
    <w:div w:id="1980189612">
      <w:bodyDiv w:val="1"/>
      <w:marLeft w:val="0"/>
      <w:marRight w:val="0"/>
      <w:marTop w:val="0"/>
      <w:marBottom w:val="0"/>
      <w:divBdr>
        <w:top w:val="none" w:sz="0" w:space="0" w:color="auto"/>
        <w:left w:val="none" w:sz="0" w:space="0" w:color="auto"/>
        <w:bottom w:val="none" w:sz="0" w:space="0" w:color="auto"/>
        <w:right w:val="none" w:sz="0" w:space="0" w:color="auto"/>
      </w:divBdr>
    </w:div>
    <w:div w:id="1980333925">
      <w:bodyDiv w:val="1"/>
      <w:marLeft w:val="0"/>
      <w:marRight w:val="0"/>
      <w:marTop w:val="0"/>
      <w:marBottom w:val="0"/>
      <w:divBdr>
        <w:top w:val="none" w:sz="0" w:space="0" w:color="auto"/>
        <w:left w:val="none" w:sz="0" w:space="0" w:color="auto"/>
        <w:bottom w:val="none" w:sz="0" w:space="0" w:color="auto"/>
        <w:right w:val="none" w:sz="0" w:space="0" w:color="auto"/>
      </w:divBdr>
    </w:div>
    <w:div w:id="1980527816">
      <w:bodyDiv w:val="1"/>
      <w:marLeft w:val="0"/>
      <w:marRight w:val="0"/>
      <w:marTop w:val="0"/>
      <w:marBottom w:val="0"/>
      <w:divBdr>
        <w:top w:val="none" w:sz="0" w:space="0" w:color="auto"/>
        <w:left w:val="none" w:sz="0" w:space="0" w:color="auto"/>
        <w:bottom w:val="none" w:sz="0" w:space="0" w:color="auto"/>
        <w:right w:val="none" w:sz="0" w:space="0" w:color="auto"/>
      </w:divBdr>
    </w:div>
    <w:div w:id="1980726383">
      <w:bodyDiv w:val="1"/>
      <w:marLeft w:val="0"/>
      <w:marRight w:val="0"/>
      <w:marTop w:val="0"/>
      <w:marBottom w:val="0"/>
      <w:divBdr>
        <w:top w:val="none" w:sz="0" w:space="0" w:color="auto"/>
        <w:left w:val="none" w:sz="0" w:space="0" w:color="auto"/>
        <w:bottom w:val="none" w:sz="0" w:space="0" w:color="auto"/>
        <w:right w:val="none" w:sz="0" w:space="0" w:color="auto"/>
      </w:divBdr>
    </w:div>
    <w:div w:id="1980959362">
      <w:bodyDiv w:val="1"/>
      <w:marLeft w:val="0"/>
      <w:marRight w:val="0"/>
      <w:marTop w:val="0"/>
      <w:marBottom w:val="0"/>
      <w:divBdr>
        <w:top w:val="none" w:sz="0" w:space="0" w:color="auto"/>
        <w:left w:val="none" w:sz="0" w:space="0" w:color="auto"/>
        <w:bottom w:val="none" w:sz="0" w:space="0" w:color="auto"/>
        <w:right w:val="none" w:sz="0" w:space="0" w:color="auto"/>
      </w:divBdr>
    </w:div>
    <w:div w:id="1981575491">
      <w:bodyDiv w:val="1"/>
      <w:marLeft w:val="0"/>
      <w:marRight w:val="0"/>
      <w:marTop w:val="0"/>
      <w:marBottom w:val="0"/>
      <w:divBdr>
        <w:top w:val="none" w:sz="0" w:space="0" w:color="auto"/>
        <w:left w:val="none" w:sz="0" w:space="0" w:color="auto"/>
        <w:bottom w:val="none" w:sz="0" w:space="0" w:color="auto"/>
        <w:right w:val="none" w:sz="0" w:space="0" w:color="auto"/>
      </w:divBdr>
    </w:div>
    <w:div w:id="1982492970">
      <w:bodyDiv w:val="1"/>
      <w:marLeft w:val="0"/>
      <w:marRight w:val="0"/>
      <w:marTop w:val="0"/>
      <w:marBottom w:val="0"/>
      <w:divBdr>
        <w:top w:val="none" w:sz="0" w:space="0" w:color="auto"/>
        <w:left w:val="none" w:sz="0" w:space="0" w:color="auto"/>
        <w:bottom w:val="none" w:sz="0" w:space="0" w:color="auto"/>
        <w:right w:val="none" w:sz="0" w:space="0" w:color="auto"/>
      </w:divBdr>
    </w:div>
    <w:div w:id="1982613018">
      <w:bodyDiv w:val="1"/>
      <w:marLeft w:val="0"/>
      <w:marRight w:val="0"/>
      <w:marTop w:val="0"/>
      <w:marBottom w:val="0"/>
      <w:divBdr>
        <w:top w:val="none" w:sz="0" w:space="0" w:color="auto"/>
        <w:left w:val="none" w:sz="0" w:space="0" w:color="auto"/>
        <w:bottom w:val="none" w:sz="0" w:space="0" w:color="auto"/>
        <w:right w:val="none" w:sz="0" w:space="0" w:color="auto"/>
      </w:divBdr>
    </w:div>
    <w:div w:id="1982803842">
      <w:bodyDiv w:val="1"/>
      <w:marLeft w:val="0"/>
      <w:marRight w:val="0"/>
      <w:marTop w:val="0"/>
      <w:marBottom w:val="0"/>
      <w:divBdr>
        <w:top w:val="none" w:sz="0" w:space="0" w:color="auto"/>
        <w:left w:val="none" w:sz="0" w:space="0" w:color="auto"/>
        <w:bottom w:val="none" w:sz="0" w:space="0" w:color="auto"/>
        <w:right w:val="none" w:sz="0" w:space="0" w:color="auto"/>
      </w:divBdr>
    </w:div>
    <w:div w:id="1983538833">
      <w:bodyDiv w:val="1"/>
      <w:marLeft w:val="0"/>
      <w:marRight w:val="0"/>
      <w:marTop w:val="0"/>
      <w:marBottom w:val="0"/>
      <w:divBdr>
        <w:top w:val="none" w:sz="0" w:space="0" w:color="auto"/>
        <w:left w:val="none" w:sz="0" w:space="0" w:color="auto"/>
        <w:bottom w:val="none" w:sz="0" w:space="0" w:color="auto"/>
        <w:right w:val="none" w:sz="0" w:space="0" w:color="auto"/>
      </w:divBdr>
    </w:div>
    <w:div w:id="1983610105">
      <w:bodyDiv w:val="1"/>
      <w:marLeft w:val="0"/>
      <w:marRight w:val="0"/>
      <w:marTop w:val="0"/>
      <w:marBottom w:val="0"/>
      <w:divBdr>
        <w:top w:val="none" w:sz="0" w:space="0" w:color="auto"/>
        <w:left w:val="none" w:sz="0" w:space="0" w:color="auto"/>
        <w:bottom w:val="none" w:sz="0" w:space="0" w:color="auto"/>
        <w:right w:val="none" w:sz="0" w:space="0" w:color="auto"/>
      </w:divBdr>
    </w:div>
    <w:div w:id="1983802225">
      <w:bodyDiv w:val="1"/>
      <w:marLeft w:val="0"/>
      <w:marRight w:val="0"/>
      <w:marTop w:val="0"/>
      <w:marBottom w:val="0"/>
      <w:divBdr>
        <w:top w:val="none" w:sz="0" w:space="0" w:color="auto"/>
        <w:left w:val="none" w:sz="0" w:space="0" w:color="auto"/>
        <w:bottom w:val="none" w:sz="0" w:space="0" w:color="auto"/>
        <w:right w:val="none" w:sz="0" w:space="0" w:color="auto"/>
      </w:divBdr>
    </w:div>
    <w:div w:id="1983848234">
      <w:bodyDiv w:val="1"/>
      <w:marLeft w:val="0"/>
      <w:marRight w:val="0"/>
      <w:marTop w:val="0"/>
      <w:marBottom w:val="0"/>
      <w:divBdr>
        <w:top w:val="none" w:sz="0" w:space="0" w:color="auto"/>
        <w:left w:val="none" w:sz="0" w:space="0" w:color="auto"/>
        <w:bottom w:val="none" w:sz="0" w:space="0" w:color="auto"/>
        <w:right w:val="none" w:sz="0" w:space="0" w:color="auto"/>
      </w:divBdr>
    </w:div>
    <w:div w:id="1984239869">
      <w:bodyDiv w:val="1"/>
      <w:marLeft w:val="0"/>
      <w:marRight w:val="0"/>
      <w:marTop w:val="0"/>
      <w:marBottom w:val="0"/>
      <w:divBdr>
        <w:top w:val="none" w:sz="0" w:space="0" w:color="auto"/>
        <w:left w:val="none" w:sz="0" w:space="0" w:color="auto"/>
        <w:bottom w:val="none" w:sz="0" w:space="0" w:color="auto"/>
        <w:right w:val="none" w:sz="0" w:space="0" w:color="auto"/>
      </w:divBdr>
    </w:div>
    <w:div w:id="1984265876">
      <w:bodyDiv w:val="1"/>
      <w:marLeft w:val="0"/>
      <w:marRight w:val="0"/>
      <w:marTop w:val="0"/>
      <w:marBottom w:val="0"/>
      <w:divBdr>
        <w:top w:val="none" w:sz="0" w:space="0" w:color="auto"/>
        <w:left w:val="none" w:sz="0" w:space="0" w:color="auto"/>
        <w:bottom w:val="none" w:sz="0" w:space="0" w:color="auto"/>
        <w:right w:val="none" w:sz="0" w:space="0" w:color="auto"/>
      </w:divBdr>
    </w:div>
    <w:div w:id="1984500254">
      <w:bodyDiv w:val="1"/>
      <w:marLeft w:val="0"/>
      <w:marRight w:val="0"/>
      <w:marTop w:val="0"/>
      <w:marBottom w:val="0"/>
      <w:divBdr>
        <w:top w:val="none" w:sz="0" w:space="0" w:color="auto"/>
        <w:left w:val="none" w:sz="0" w:space="0" w:color="auto"/>
        <w:bottom w:val="none" w:sz="0" w:space="0" w:color="auto"/>
        <w:right w:val="none" w:sz="0" w:space="0" w:color="auto"/>
      </w:divBdr>
    </w:div>
    <w:div w:id="1984580660">
      <w:bodyDiv w:val="1"/>
      <w:marLeft w:val="0"/>
      <w:marRight w:val="0"/>
      <w:marTop w:val="0"/>
      <w:marBottom w:val="0"/>
      <w:divBdr>
        <w:top w:val="none" w:sz="0" w:space="0" w:color="auto"/>
        <w:left w:val="none" w:sz="0" w:space="0" w:color="auto"/>
        <w:bottom w:val="none" w:sz="0" w:space="0" w:color="auto"/>
        <w:right w:val="none" w:sz="0" w:space="0" w:color="auto"/>
      </w:divBdr>
    </w:div>
    <w:div w:id="1984651190">
      <w:bodyDiv w:val="1"/>
      <w:marLeft w:val="0"/>
      <w:marRight w:val="0"/>
      <w:marTop w:val="0"/>
      <w:marBottom w:val="0"/>
      <w:divBdr>
        <w:top w:val="none" w:sz="0" w:space="0" w:color="auto"/>
        <w:left w:val="none" w:sz="0" w:space="0" w:color="auto"/>
        <w:bottom w:val="none" w:sz="0" w:space="0" w:color="auto"/>
        <w:right w:val="none" w:sz="0" w:space="0" w:color="auto"/>
      </w:divBdr>
    </w:div>
    <w:div w:id="1985892264">
      <w:bodyDiv w:val="1"/>
      <w:marLeft w:val="0"/>
      <w:marRight w:val="0"/>
      <w:marTop w:val="0"/>
      <w:marBottom w:val="0"/>
      <w:divBdr>
        <w:top w:val="none" w:sz="0" w:space="0" w:color="auto"/>
        <w:left w:val="none" w:sz="0" w:space="0" w:color="auto"/>
        <w:bottom w:val="none" w:sz="0" w:space="0" w:color="auto"/>
        <w:right w:val="none" w:sz="0" w:space="0" w:color="auto"/>
      </w:divBdr>
    </w:div>
    <w:div w:id="1985966424">
      <w:bodyDiv w:val="1"/>
      <w:marLeft w:val="0"/>
      <w:marRight w:val="0"/>
      <w:marTop w:val="0"/>
      <w:marBottom w:val="0"/>
      <w:divBdr>
        <w:top w:val="none" w:sz="0" w:space="0" w:color="auto"/>
        <w:left w:val="none" w:sz="0" w:space="0" w:color="auto"/>
        <w:bottom w:val="none" w:sz="0" w:space="0" w:color="auto"/>
        <w:right w:val="none" w:sz="0" w:space="0" w:color="auto"/>
      </w:divBdr>
    </w:div>
    <w:div w:id="1985968510">
      <w:bodyDiv w:val="1"/>
      <w:marLeft w:val="0"/>
      <w:marRight w:val="0"/>
      <w:marTop w:val="0"/>
      <w:marBottom w:val="0"/>
      <w:divBdr>
        <w:top w:val="none" w:sz="0" w:space="0" w:color="auto"/>
        <w:left w:val="none" w:sz="0" w:space="0" w:color="auto"/>
        <w:bottom w:val="none" w:sz="0" w:space="0" w:color="auto"/>
        <w:right w:val="none" w:sz="0" w:space="0" w:color="auto"/>
      </w:divBdr>
    </w:div>
    <w:div w:id="1986004309">
      <w:bodyDiv w:val="1"/>
      <w:marLeft w:val="0"/>
      <w:marRight w:val="0"/>
      <w:marTop w:val="0"/>
      <w:marBottom w:val="0"/>
      <w:divBdr>
        <w:top w:val="none" w:sz="0" w:space="0" w:color="auto"/>
        <w:left w:val="none" w:sz="0" w:space="0" w:color="auto"/>
        <w:bottom w:val="none" w:sz="0" w:space="0" w:color="auto"/>
        <w:right w:val="none" w:sz="0" w:space="0" w:color="auto"/>
      </w:divBdr>
    </w:div>
    <w:div w:id="1986082236">
      <w:bodyDiv w:val="1"/>
      <w:marLeft w:val="0"/>
      <w:marRight w:val="0"/>
      <w:marTop w:val="0"/>
      <w:marBottom w:val="0"/>
      <w:divBdr>
        <w:top w:val="none" w:sz="0" w:space="0" w:color="auto"/>
        <w:left w:val="none" w:sz="0" w:space="0" w:color="auto"/>
        <w:bottom w:val="none" w:sz="0" w:space="0" w:color="auto"/>
        <w:right w:val="none" w:sz="0" w:space="0" w:color="auto"/>
      </w:divBdr>
    </w:div>
    <w:div w:id="1986203721">
      <w:bodyDiv w:val="1"/>
      <w:marLeft w:val="0"/>
      <w:marRight w:val="0"/>
      <w:marTop w:val="0"/>
      <w:marBottom w:val="0"/>
      <w:divBdr>
        <w:top w:val="none" w:sz="0" w:space="0" w:color="auto"/>
        <w:left w:val="none" w:sz="0" w:space="0" w:color="auto"/>
        <w:bottom w:val="none" w:sz="0" w:space="0" w:color="auto"/>
        <w:right w:val="none" w:sz="0" w:space="0" w:color="auto"/>
      </w:divBdr>
    </w:div>
    <w:div w:id="1986356501">
      <w:bodyDiv w:val="1"/>
      <w:marLeft w:val="0"/>
      <w:marRight w:val="0"/>
      <w:marTop w:val="0"/>
      <w:marBottom w:val="0"/>
      <w:divBdr>
        <w:top w:val="none" w:sz="0" w:space="0" w:color="auto"/>
        <w:left w:val="none" w:sz="0" w:space="0" w:color="auto"/>
        <w:bottom w:val="none" w:sz="0" w:space="0" w:color="auto"/>
        <w:right w:val="none" w:sz="0" w:space="0" w:color="auto"/>
      </w:divBdr>
    </w:div>
    <w:div w:id="1986423274">
      <w:bodyDiv w:val="1"/>
      <w:marLeft w:val="0"/>
      <w:marRight w:val="0"/>
      <w:marTop w:val="0"/>
      <w:marBottom w:val="0"/>
      <w:divBdr>
        <w:top w:val="none" w:sz="0" w:space="0" w:color="auto"/>
        <w:left w:val="none" w:sz="0" w:space="0" w:color="auto"/>
        <w:bottom w:val="none" w:sz="0" w:space="0" w:color="auto"/>
        <w:right w:val="none" w:sz="0" w:space="0" w:color="auto"/>
      </w:divBdr>
    </w:div>
    <w:div w:id="1986857048">
      <w:bodyDiv w:val="1"/>
      <w:marLeft w:val="0"/>
      <w:marRight w:val="0"/>
      <w:marTop w:val="0"/>
      <w:marBottom w:val="0"/>
      <w:divBdr>
        <w:top w:val="none" w:sz="0" w:space="0" w:color="auto"/>
        <w:left w:val="none" w:sz="0" w:space="0" w:color="auto"/>
        <w:bottom w:val="none" w:sz="0" w:space="0" w:color="auto"/>
        <w:right w:val="none" w:sz="0" w:space="0" w:color="auto"/>
      </w:divBdr>
    </w:div>
    <w:div w:id="1986860390">
      <w:bodyDiv w:val="1"/>
      <w:marLeft w:val="0"/>
      <w:marRight w:val="0"/>
      <w:marTop w:val="0"/>
      <w:marBottom w:val="0"/>
      <w:divBdr>
        <w:top w:val="none" w:sz="0" w:space="0" w:color="auto"/>
        <w:left w:val="none" w:sz="0" w:space="0" w:color="auto"/>
        <w:bottom w:val="none" w:sz="0" w:space="0" w:color="auto"/>
        <w:right w:val="none" w:sz="0" w:space="0" w:color="auto"/>
      </w:divBdr>
    </w:div>
    <w:div w:id="1986885910">
      <w:bodyDiv w:val="1"/>
      <w:marLeft w:val="0"/>
      <w:marRight w:val="0"/>
      <w:marTop w:val="0"/>
      <w:marBottom w:val="0"/>
      <w:divBdr>
        <w:top w:val="none" w:sz="0" w:space="0" w:color="auto"/>
        <w:left w:val="none" w:sz="0" w:space="0" w:color="auto"/>
        <w:bottom w:val="none" w:sz="0" w:space="0" w:color="auto"/>
        <w:right w:val="none" w:sz="0" w:space="0" w:color="auto"/>
      </w:divBdr>
    </w:div>
    <w:div w:id="1987009229">
      <w:bodyDiv w:val="1"/>
      <w:marLeft w:val="0"/>
      <w:marRight w:val="0"/>
      <w:marTop w:val="0"/>
      <w:marBottom w:val="0"/>
      <w:divBdr>
        <w:top w:val="none" w:sz="0" w:space="0" w:color="auto"/>
        <w:left w:val="none" w:sz="0" w:space="0" w:color="auto"/>
        <w:bottom w:val="none" w:sz="0" w:space="0" w:color="auto"/>
        <w:right w:val="none" w:sz="0" w:space="0" w:color="auto"/>
      </w:divBdr>
    </w:div>
    <w:div w:id="1987196402">
      <w:bodyDiv w:val="1"/>
      <w:marLeft w:val="0"/>
      <w:marRight w:val="0"/>
      <w:marTop w:val="0"/>
      <w:marBottom w:val="0"/>
      <w:divBdr>
        <w:top w:val="none" w:sz="0" w:space="0" w:color="auto"/>
        <w:left w:val="none" w:sz="0" w:space="0" w:color="auto"/>
        <w:bottom w:val="none" w:sz="0" w:space="0" w:color="auto"/>
        <w:right w:val="none" w:sz="0" w:space="0" w:color="auto"/>
      </w:divBdr>
    </w:div>
    <w:div w:id="1987197818">
      <w:bodyDiv w:val="1"/>
      <w:marLeft w:val="0"/>
      <w:marRight w:val="0"/>
      <w:marTop w:val="0"/>
      <w:marBottom w:val="0"/>
      <w:divBdr>
        <w:top w:val="none" w:sz="0" w:space="0" w:color="auto"/>
        <w:left w:val="none" w:sz="0" w:space="0" w:color="auto"/>
        <w:bottom w:val="none" w:sz="0" w:space="0" w:color="auto"/>
        <w:right w:val="none" w:sz="0" w:space="0" w:color="auto"/>
      </w:divBdr>
    </w:div>
    <w:div w:id="1987201617">
      <w:bodyDiv w:val="1"/>
      <w:marLeft w:val="0"/>
      <w:marRight w:val="0"/>
      <w:marTop w:val="0"/>
      <w:marBottom w:val="0"/>
      <w:divBdr>
        <w:top w:val="none" w:sz="0" w:space="0" w:color="auto"/>
        <w:left w:val="none" w:sz="0" w:space="0" w:color="auto"/>
        <w:bottom w:val="none" w:sz="0" w:space="0" w:color="auto"/>
        <w:right w:val="none" w:sz="0" w:space="0" w:color="auto"/>
      </w:divBdr>
    </w:div>
    <w:div w:id="1987277072">
      <w:bodyDiv w:val="1"/>
      <w:marLeft w:val="0"/>
      <w:marRight w:val="0"/>
      <w:marTop w:val="0"/>
      <w:marBottom w:val="0"/>
      <w:divBdr>
        <w:top w:val="none" w:sz="0" w:space="0" w:color="auto"/>
        <w:left w:val="none" w:sz="0" w:space="0" w:color="auto"/>
        <w:bottom w:val="none" w:sz="0" w:space="0" w:color="auto"/>
        <w:right w:val="none" w:sz="0" w:space="0" w:color="auto"/>
      </w:divBdr>
    </w:div>
    <w:div w:id="1987321102">
      <w:bodyDiv w:val="1"/>
      <w:marLeft w:val="0"/>
      <w:marRight w:val="0"/>
      <w:marTop w:val="0"/>
      <w:marBottom w:val="0"/>
      <w:divBdr>
        <w:top w:val="none" w:sz="0" w:space="0" w:color="auto"/>
        <w:left w:val="none" w:sz="0" w:space="0" w:color="auto"/>
        <w:bottom w:val="none" w:sz="0" w:space="0" w:color="auto"/>
        <w:right w:val="none" w:sz="0" w:space="0" w:color="auto"/>
      </w:divBdr>
    </w:div>
    <w:div w:id="1987659722">
      <w:bodyDiv w:val="1"/>
      <w:marLeft w:val="0"/>
      <w:marRight w:val="0"/>
      <w:marTop w:val="0"/>
      <w:marBottom w:val="0"/>
      <w:divBdr>
        <w:top w:val="none" w:sz="0" w:space="0" w:color="auto"/>
        <w:left w:val="none" w:sz="0" w:space="0" w:color="auto"/>
        <w:bottom w:val="none" w:sz="0" w:space="0" w:color="auto"/>
        <w:right w:val="none" w:sz="0" w:space="0" w:color="auto"/>
      </w:divBdr>
    </w:div>
    <w:div w:id="1987775339">
      <w:bodyDiv w:val="1"/>
      <w:marLeft w:val="0"/>
      <w:marRight w:val="0"/>
      <w:marTop w:val="0"/>
      <w:marBottom w:val="0"/>
      <w:divBdr>
        <w:top w:val="none" w:sz="0" w:space="0" w:color="auto"/>
        <w:left w:val="none" w:sz="0" w:space="0" w:color="auto"/>
        <w:bottom w:val="none" w:sz="0" w:space="0" w:color="auto"/>
        <w:right w:val="none" w:sz="0" w:space="0" w:color="auto"/>
      </w:divBdr>
    </w:div>
    <w:div w:id="1987927392">
      <w:bodyDiv w:val="1"/>
      <w:marLeft w:val="0"/>
      <w:marRight w:val="0"/>
      <w:marTop w:val="0"/>
      <w:marBottom w:val="0"/>
      <w:divBdr>
        <w:top w:val="none" w:sz="0" w:space="0" w:color="auto"/>
        <w:left w:val="none" w:sz="0" w:space="0" w:color="auto"/>
        <w:bottom w:val="none" w:sz="0" w:space="0" w:color="auto"/>
        <w:right w:val="none" w:sz="0" w:space="0" w:color="auto"/>
      </w:divBdr>
    </w:div>
    <w:div w:id="1988242021">
      <w:bodyDiv w:val="1"/>
      <w:marLeft w:val="0"/>
      <w:marRight w:val="0"/>
      <w:marTop w:val="0"/>
      <w:marBottom w:val="0"/>
      <w:divBdr>
        <w:top w:val="none" w:sz="0" w:space="0" w:color="auto"/>
        <w:left w:val="none" w:sz="0" w:space="0" w:color="auto"/>
        <w:bottom w:val="none" w:sz="0" w:space="0" w:color="auto"/>
        <w:right w:val="none" w:sz="0" w:space="0" w:color="auto"/>
      </w:divBdr>
    </w:div>
    <w:div w:id="1988435221">
      <w:bodyDiv w:val="1"/>
      <w:marLeft w:val="0"/>
      <w:marRight w:val="0"/>
      <w:marTop w:val="0"/>
      <w:marBottom w:val="0"/>
      <w:divBdr>
        <w:top w:val="none" w:sz="0" w:space="0" w:color="auto"/>
        <w:left w:val="none" w:sz="0" w:space="0" w:color="auto"/>
        <w:bottom w:val="none" w:sz="0" w:space="0" w:color="auto"/>
        <w:right w:val="none" w:sz="0" w:space="0" w:color="auto"/>
      </w:divBdr>
    </w:div>
    <w:div w:id="1988506783">
      <w:bodyDiv w:val="1"/>
      <w:marLeft w:val="0"/>
      <w:marRight w:val="0"/>
      <w:marTop w:val="0"/>
      <w:marBottom w:val="0"/>
      <w:divBdr>
        <w:top w:val="none" w:sz="0" w:space="0" w:color="auto"/>
        <w:left w:val="none" w:sz="0" w:space="0" w:color="auto"/>
        <w:bottom w:val="none" w:sz="0" w:space="0" w:color="auto"/>
        <w:right w:val="none" w:sz="0" w:space="0" w:color="auto"/>
      </w:divBdr>
    </w:div>
    <w:div w:id="1988512954">
      <w:bodyDiv w:val="1"/>
      <w:marLeft w:val="0"/>
      <w:marRight w:val="0"/>
      <w:marTop w:val="0"/>
      <w:marBottom w:val="0"/>
      <w:divBdr>
        <w:top w:val="none" w:sz="0" w:space="0" w:color="auto"/>
        <w:left w:val="none" w:sz="0" w:space="0" w:color="auto"/>
        <w:bottom w:val="none" w:sz="0" w:space="0" w:color="auto"/>
        <w:right w:val="none" w:sz="0" w:space="0" w:color="auto"/>
      </w:divBdr>
    </w:div>
    <w:div w:id="1988977230">
      <w:bodyDiv w:val="1"/>
      <w:marLeft w:val="0"/>
      <w:marRight w:val="0"/>
      <w:marTop w:val="0"/>
      <w:marBottom w:val="0"/>
      <w:divBdr>
        <w:top w:val="none" w:sz="0" w:space="0" w:color="auto"/>
        <w:left w:val="none" w:sz="0" w:space="0" w:color="auto"/>
        <w:bottom w:val="none" w:sz="0" w:space="0" w:color="auto"/>
        <w:right w:val="none" w:sz="0" w:space="0" w:color="auto"/>
      </w:divBdr>
    </w:div>
    <w:div w:id="1989280761">
      <w:bodyDiv w:val="1"/>
      <w:marLeft w:val="0"/>
      <w:marRight w:val="0"/>
      <w:marTop w:val="0"/>
      <w:marBottom w:val="0"/>
      <w:divBdr>
        <w:top w:val="none" w:sz="0" w:space="0" w:color="auto"/>
        <w:left w:val="none" w:sz="0" w:space="0" w:color="auto"/>
        <w:bottom w:val="none" w:sz="0" w:space="0" w:color="auto"/>
        <w:right w:val="none" w:sz="0" w:space="0" w:color="auto"/>
      </w:divBdr>
    </w:div>
    <w:div w:id="1989357819">
      <w:bodyDiv w:val="1"/>
      <w:marLeft w:val="0"/>
      <w:marRight w:val="0"/>
      <w:marTop w:val="0"/>
      <w:marBottom w:val="0"/>
      <w:divBdr>
        <w:top w:val="none" w:sz="0" w:space="0" w:color="auto"/>
        <w:left w:val="none" w:sz="0" w:space="0" w:color="auto"/>
        <w:bottom w:val="none" w:sz="0" w:space="0" w:color="auto"/>
        <w:right w:val="none" w:sz="0" w:space="0" w:color="auto"/>
      </w:divBdr>
    </w:div>
    <w:div w:id="1989742659">
      <w:bodyDiv w:val="1"/>
      <w:marLeft w:val="0"/>
      <w:marRight w:val="0"/>
      <w:marTop w:val="0"/>
      <w:marBottom w:val="0"/>
      <w:divBdr>
        <w:top w:val="none" w:sz="0" w:space="0" w:color="auto"/>
        <w:left w:val="none" w:sz="0" w:space="0" w:color="auto"/>
        <w:bottom w:val="none" w:sz="0" w:space="0" w:color="auto"/>
        <w:right w:val="none" w:sz="0" w:space="0" w:color="auto"/>
      </w:divBdr>
    </w:div>
    <w:div w:id="1990089511">
      <w:bodyDiv w:val="1"/>
      <w:marLeft w:val="0"/>
      <w:marRight w:val="0"/>
      <w:marTop w:val="0"/>
      <w:marBottom w:val="0"/>
      <w:divBdr>
        <w:top w:val="none" w:sz="0" w:space="0" w:color="auto"/>
        <w:left w:val="none" w:sz="0" w:space="0" w:color="auto"/>
        <w:bottom w:val="none" w:sz="0" w:space="0" w:color="auto"/>
        <w:right w:val="none" w:sz="0" w:space="0" w:color="auto"/>
      </w:divBdr>
    </w:div>
    <w:div w:id="1990550263">
      <w:bodyDiv w:val="1"/>
      <w:marLeft w:val="0"/>
      <w:marRight w:val="0"/>
      <w:marTop w:val="0"/>
      <w:marBottom w:val="0"/>
      <w:divBdr>
        <w:top w:val="none" w:sz="0" w:space="0" w:color="auto"/>
        <w:left w:val="none" w:sz="0" w:space="0" w:color="auto"/>
        <w:bottom w:val="none" w:sz="0" w:space="0" w:color="auto"/>
        <w:right w:val="none" w:sz="0" w:space="0" w:color="auto"/>
      </w:divBdr>
    </w:div>
    <w:div w:id="1990749227">
      <w:bodyDiv w:val="1"/>
      <w:marLeft w:val="0"/>
      <w:marRight w:val="0"/>
      <w:marTop w:val="0"/>
      <w:marBottom w:val="0"/>
      <w:divBdr>
        <w:top w:val="none" w:sz="0" w:space="0" w:color="auto"/>
        <w:left w:val="none" w:sz="0" w:space="0" w:color="auto"/>
        <w:bottom w:val="none" w:sz="0" w:space="0" w:color="auto"/>
        <w:right w:val="none" w:sz="0" w:space="0" w:color="auto"/>
      </w:divBdr>
    </w:div>
    <w:div w:id="1991016308">
      <w:bodyDiv w:val="1"/>
      <w:marLeft w:val="0"/>
      <w:marRight w:val="0"/>
      <w:marTop w:val="0"/>
      <w:marBottom w:val="0"/>
      <w:divBdr>
        <w:top w:val="none" w:sz="0" w:space="0" w:color="auto"/>
        <w:left w:val="none" w:sz="0" w:space="0" w:color="auto"/>
        <w:bottom w:val="none" w:sz="0" w:space="0" w:color="auto"/>
        <w:right w:val="none" w:sz="0" w:space="0" w:color="auto"/>
      </w:divBdr>
    </w:div>
    <w:div w:id="1991396540">
      <w:bodyDiv w:val="1"/>
      <w:marLeft w:val="0"/>
      <w:marRight w:val="0"/>
      <w:marTop w:val="0"/>
      <w:marBottom w:val="0"/>
      <w:divBdr>
        <w:top w:val="none" w:sz="0" w:space="0" w:color="auto"/>
        <w:left w:val="none" w:sz="0" w:space="0" w:color="auto"/>
        <w:bottom w:val="none" w:sz="0" w:space="0" w:color="auto"/>
        <w:right w:val="none" w:sz="0" w:space="0" w:color="auto"/>
      </w:divBdr>
    </w:div>
    <w:div w:id="1991596935">
      <w:bodyDiv w:val="1"/>
      <w:marLeft w:val="0"/>
      <w:marRight w:val="0"/>
      <w:marTop w:val="0"/>
      <w:marBottom w:val="0"/>
      <w:divBdr>
        <w:top w:val="none" w:sz="0" w:space="0" w:color="auto"/>
        <w:left w:val="none" w:sz="0" w:space="0" w:color="auto"/>
        <w:bottom w:val="none" w:sz="0" w:space="0" w:color="auto"/>
        <w:right w:val="none" w:sz="0" w:space="0" w:color="auto"/>
      </w:divBdr>
    </w:div>
    <w:div w:id="1991785127">
      <w:bodyDiv w:val="1"/>
      <w:marLeft w:val="0"/>
      <w:marRight w:val="0"/>
      <w:marTop w:val="0"/>
      <w:marBottom w:val="0"/>
      <w:divBdr>
        <w:top w:val="none" w:sz="0" w:space="0" w:color="auto"/>
        <w:left w:val="none" w:sz="0" w:space="0" w:color="auto"/>
        <w:bottom w:val="none" w:sz="0" w:space="0" w:color="auto"/>
        <w:right w:val="none" w:sz="0" w:space="0" w:color="auto"/>
      </w:divBdr>
    </w:div>
    <w:div w:id="1991903321">
      <w:bodyDiv w:val="1"/>
      <w:marLeft w:val="0"/>
      <w:marRight w:val="0"/>
      <w:marTop w:val="0"/>
      <w:marBottom w:val="0"/>
      <w:divBdr>
        <w:top w:val="none" w:sz="0" w:space="0" w:color="auto"/>
        <w:left w:val="none" w:sz="0" w:space="0" w:color="auto"/>
        <w:bottom w:val="none" w:sz="0" w:space="0" w:color="auto"/>
        <w:right w:val="none" w:sz="0" w:space="0" w:color="auto"/>
      </w:divBdr>
    </w:div>
    <w:div w:id="1991983990">
      <w:bodyDiv w:val="1"/>
      <w:marLeft w:val="0"/>
      <w:marRight w:val="0"/>
      <w:marTop w:val="0"/>
      <w:marBottom w:val="0"/>
      <w:divBdr>
        <w:top w:val="none" w:sz="0" w:space="0" w:color="auto"/>
        <w:left w:val="none" w:sz="0" w:space="0" w:color="auto"/>
        <w:bottom w:val="none" w:sz="0" w:space="0" w:color="auto"/>
        <w:right w:val="none" w:sz="0" w:space="0" w:color="auto"/>
      </w:divBdr>
    </w:div>
    <w:div w:id="1992442720">
      <w:bodyDiv w:val="1"/>
      <w:marLeft w:val="0"/>
      <w:marRight w:val="0"/>
      <w:marTop w:val="0"/>
      <w:marBottom w:val="0"/>
      <w:divBdr>
        <w:top w:val="none" w:sz="0" w:space="0" w:color="auto"/>
        <w:left w:val="none" w:sz="0" w:space="0" w:color="auto"/>
        <w:bottom w:val="none" w:sz="0" w:space="0" w:color="auto"/>
        <w:right w:val="none" w:sz="0" w:space="0" w:color="auto"/>
      </w:divBdr>
    </w:div>
    <w:div w:id="1992782990">
      <w:bodyDiv w:val="1"/>
      <w:marLeft w:val="0"/>
      <w:marRight w:val="0"/>
      <w:marTop w:val="0"/>
      <w:marBottom w:val="0"/>
      <w:divBdr>
        <w:top w:val="none" w:sz="0" w:space="0" w:color="auto"/>
        <w:left w:val="none" w:sz="0" w:space="0" w:color="auto"/>
        <w:bottom w:val="none" w:sz="0" w:space="0" w:color="auto"/>
        <w:right w:val="none" w:sz="0" w:space="0" w:color="auto"/>
      </w:divBdr>
    </w:div>
    <w:div w:id="1993484092">
      <w:bodyDiv w:val="1"/>
      <w:marLeft w:val="0"/>
      <w:marRight w:val="0"/>
      <w:marTop w:val="0"/>
      <w:marBottom w:val="0"/>
      <w:divBdr>
        <w:top w:val="none" w:sz="0" w:space="0" w:color="auto"/>
        <w:left w:val="none" w:sz="0" w:space="0" w:color="auto"/>
        <w:bottom w:val="none" w:sz="0" w:space="0" w:color="auto"/>
        <w:right w:val="none" w:sz="0" w:space="0" w:color="auto"/>
      </w:divBdr>
    </w:div>
    <w:div w:id="1993563226">
      <w:bodyDiv w:val="1"/>
      <w:marLeft w:val="0"/>
      <w:marRight w:val="0"/>
      <w:marTop w:val="0"/>
      <w:marBottom w:val="0"/>
      <w:divBdr>
        <w:top w:val="none" w:sz="0" w:space="0" w:color="auto"/>
        <w:left w:val="none" w:sz="0" w:space="0" w:color="auto"/>
        <w:bottom w:val="none" w:sz="0" w:space="0" w:color="auto"/>
        <w:right w:val="none" w:sz="0" w:space="0" w:color="auto"/>
      </w:divBdr>
    </w:div>
    <w:div w:id="1994142366">
      <w:bodyDiv w:val="1"/>
      <w:marLeft w:val="0"/>
      <w:marRight w:val="0"/>
      <w:marTop w:val="0"/>
      <w:marBottom w:val="0"/>
      <w:divBdr>
        <w:top w:val="none" w:sz="0" w:space="0" w:color="auto"/>
        <w:left w:val="none" w:sz="0" w:space="0" w:color="auto"/>
        <w:bottom w:val="none" w:sz="0" w:space="0" w:color="auto"/>
        <w:right w:val="none" w:sz="0" w:space="0" w:color="auto"/>
      </w:divBdr>
    </w:div>
    <w:div w:id="1994527739">
      <w:bodyDiv w:val="1"/>
      <w:marLeft w:val="0"/>
      <w:marRight w:val="0"/>
      <w:marTop w:val="0"/>
      <w:marBottom w:val="0"/>
      <w:divBdr>
        <w:top w:val="none" w:sz="0" w:space="0" w:color="auto"/>
        <w:left w:val="none" w:sz="0" w:space="0" w:color="auto"/>
        <w:bottom w:val="none" w:sz="0" w:space="0" w:color="auto"/>
        <w:right w:val="none" w:sz="0" w:space="0" w:color="auto"/>
      </w:divBdr>
    </w:div>
    <w:div w:id="1994748726">
      <w:bodyDiv w:val="1"/>
      <w:marLeft w:val="0"/>
      <w:marRight w:val="0"/>
      <w:marTop w:val="0"/>
      <w:marBottom w:val="0"/>
      <w:divBdr>
        <w:top w:val="none" w:sz="0" w:space="0" w:color="auto"/>
        <w:left w:val="none" w:sz="0" w:space="0" w:color="auto"/>
        <w:bottom w:val="none" w:sz="0" w:space="0" w:color="auto"/>
        <w:right w:val="none" w:sz="0" w:space="0" w:color="auto"/>
      </w:divBdr>
    </w:div>
    <w:div w:id="1994916039">
      <w:bodyDiv w:val="1"/>
      <w:marLeft w:val="0"/>
      <w:marRight w:val="0"/>
      <w:marTop w:val="0"/>
      <w:marBottom w:val="0"/>
      <w:divBdr>
        <w:top w:val="none" w:sz="0" w:space="0" w:color="auto"/>
        <w:left w:val="none" w:sz="0" w:space="0" w:color="auto"/>
        <w:bottom w:val="none" w:sz="0" w:space="0" w:color="auto"/>
        <w:right w:val="none" w:sz="0" w:space="0" w:color="auto"/>
      </w:divBdr>
    </w:div>
    <w:div w:id="1995143452">
      <w:bodyDiv w:val="1"/>
      <w:marLeft w:val="0"/>
      <w:marRight w:val="0"/>
      <w:marTop w:val="0"/>
      <w:marBottom w:val="0"/>
      <w:divBdr>
        <w:top w:val="none" w:sz="0" w:space="0" w:color="auto"/>
        <w:left w:val="none" w:sz="0" w:space="0" w:color="auto"/>
        <w:bottom w:val="none" w:sz="0" w:space="0" w:color="auto"/>
        <w:right w:val="none" w:sz="0" w:space="0" w:color="auto"/>
      </w:divBdr>
    </w:div>
    <w:div w:id="1995521924">
      <w:bodyDiv w:val="1"/>
      <w:marLeft w:val="0"/>
      <w:marRight w:val="0"/>
      <w:marTop w:val="0"/>
      <w:marBottom w:val="0"/>
      <w:divBdr>
        <w:top w:val="none" w:sz="0" w:space="0" w:color="auto"/>
        <w:left w:val="none" w:sz="0" w:space="0" w:color="auto"/>
        <w:bottom w:val="none" w:sz="0" w:space="0" w:color="auto"/>
        <w:right w:val="none" w:sz="0" w:space="0" w:color="auto"/>
      </w:divBdr>
    </w:div>
    <w:div w:id="1995913159">
      <w:bodyDiv w:val="1"/>
      <w:marLeft w:val="0"/>
      <w:marRight w:val="0"/>
      <w:marTop w:val="0"/>
      <w:marBottom w:val="0"/>
      <w:divBdr>
        <w:top w:val="none" w:sz="0" w:space="0" w:color="auto"/>
        <w:left w:val="none" w:sz="0" w:space="0" w:color="auto"/>
        <w:bottom w:val="none" w:sz="0" w:space="0" w:color="auto"/>
        <w:right w:val="none" w:sz="0" w:space="0" w:color="auto"/>
      </w:divBdr>
    </w:div>
    <w:div w:id="1996647161">
      <w:bodyDiv w:val="1"/>
      <w:marLeft w:val="0"/>
      <w:marRight w:val="0"/>
      <w:marTop w:val="0"/>
      <w:marBottom w:val="0"/>
      <w:divBdr>
        <w:top w:val="none" w:sz="0" w:space="0" w:color="auto"/>
        <w:left w:val="none" w:sz="0" w:space="0" w:color="auto"/>
        <w:bottom w:val="none" w:sz="0" w:space="0" w:color="auto"/>
        <w:right w:val="none" w:sz="0" w:space="0" w:color="auto"/>
      </w:divBdr>
    </w:div>
    <w:div w:id="1997369441">
      <w:bodyDiv w:val="1"/>
      <w:marLeft w:val="0"/>
      <w:marRight w:val="0"/>
      <w:marTop w:val="0"/>
      <w:marBottom w:val="0"/>
      <w:divBdr>
        <w:top w:val="none" w:sz="0" w:space="0" w:color="auto"/>
        <w:left w:val="none" w:sz="0" w:space="0" w:color="auto"/>
        <w:bottom w:val="none" w:sz="0" w:space="0" w:color="auto"/>
        <w:right w:val="none" w:sz="0" w:space="0" w:color="auto"/>
      </w:divBdr>
    </w:div>
    <w:div w:id="1997952534">
      <w:bodyDiv w:val="1"/>
      <w:marLeft w:val="0"/>
      <w:marRight w:val="0"/>
      <w:marTop w:val="0"/>
      <w:marBottom w:val="0"/>
      <w:divBdr>
        <w:top w:val="none" w:sz="0" w:space="0" w:color="auto"/>
        <w:left w:val="none" w:sz="0" w:space="0" w:color="auto"/>
        <w:bottom w:val="none" w:sz="0" w:space="0" w:color="auto"/>
        <w:right w:val="none" w:sz="0" w:space="0" w:color="auto"/>
      </w:divBdr>
    </w:div>
    <w:div w:id="1997998035">
      <w:bodyDiv w:val="1"/>
      <w:marLeft w:val="0"/>
      <w:marRight w:val="0"/>
      <w:marTop w:val="0"/>
      <w:marBottom w:val="0"/>
      <w:divBdr>
        <w:top w:val="none" w:sz="0" w:space="0" w:color="auto"/>
        <w:left w:val="none" w:sz="0" w:space="0" w:color="auto"/>
        <w:bottom w:val="none" w:sz="0" w:space="0" w:color="auto"/>
        <w:right w:val="none" w:sz="0" w:space="0" w:color="auto"/>
      </w:divBdr>
    </w:div>
    <w:div w:id="1997998533">
      <w:bodyDiv w:val="1"/>
      <w:marLeft w:val="0"/>
      <w:marRight w:val="0"/>
      <w:marTop w:val="0"/>
      <w:marBottom w:val="0"/>
      <w:divBdr>
        <w:top w:val="none" w:sz="0" w:space="0" w:color="auto"/>
        <w:left w:val="none" w:sz="0" w:space="0" w:color="auto"/>
        <w:bottom w:val="none" w:sz="0" w:space="0" w:color="auto"/>
        <w:right w:val="none" w:sz="0" w:space="0" w:color="auto"/>
      </w:divBdr>
    </w:div>
    <w:div w:id="1998998871">
      <w:bodyDiv w:val="1"/>
      <w:marLeft w:val="0"/>
      <w:marRight w:val="0"/>
      <w:marTop w:val="0"/>
      <w:marBottom w:val="0"/>
      <w:divBdr>
        <w:top w:val="none" w:sz="0" w:space="0" w:color="auto"/>
        <w:left w:val="none" w:sz="0" w:space="0" w:color="auto"/>
        <w:bottom w:val="none" w:sz="0" w:space="0" w:color="auto"/>
        <w:right w:val="none" w:sz="0" w:space="0" w:color="auto"/>
      </w:divBdr>
    </w:div>
    <w:div w:id="1999268556">
      <w:bodyDiv w:val="1"/>
      <w:marLeft w:val="0"/>
      <w:marRight w:val="0"/>
      <w:marTop w:val="0"/>
      <w:marBottom w:val="0"/>
      <w:divBdr>
        <w:top w:val="none" w:sz="0" w:space="0" w:color="auto"/>
        <w:left w:val="none" w:sz="0" w:space="0" w:color="auto"/>
        <w:bottom w:val="none" w:sz="0" w:space="0" w:color="auto"/>
        <w:right w:val="none" w:sz="0" w:space="0" w:color="auto"/>
      </w:divBdr>
    </w:div>
    <w:div w:id="1999922546">
      <w:bodyDiv w:val="1"/>
      <w:marLeft w:val="0"/>
      <w:marRight w:val="0"/>
      <w:marTop w:val="0"/>
      <w:marBottom w:val="0"/>
      <w:divBdr>
        <w:top w:val="none" w:sz="0" w:space="0" w:color="auto"/>
        <w:left w:val="none" w:sz="0" w:space="0" w:color="auto"/>
        <w:bottom w:val="none" w:sz="0" w:space="0" w:color="auto"/>
        <w:right w:val="none" w:sz="0" w:space="0" w:color="auto"/>
      </w:divBdr>
    </w:div>
    <w:div w:id="1999994509">
      <w:bodyDiv w:val="1"/>
      <w:marLeft w:val="0"/>
      <w:marRight w:val="0"/>
      <w:marTop w:val="0"/>
      <w:marBottom w:val="0"/>
      <w:divBdr>
        <w:top w:val="none" w:sz="0" w:space="0" w:color="auto"/>
        <w:left w:val="none" w:sz="0" w:space="0" w:color="auto"/>
        <w:bottom w:val="none" w:sz="0" w:space="0" w:color="auto"/>
        <w:right w:val="none" w:sz="0" w:space="0" w:color="auto"/>
      </w:divBdr>
    </w:div>
    <w:div w:id="2000383107">
      <w:bodyDiv w:val="1"/>
      <w:marLeft w:val="0"/>
      <w:marRight w:val="0"/>
      <w:marTop w:val="0"/>
      <w:marBottom w:val="0"/>
      <w:divBdr>
        <w:top w:val="none" w:sz="0" w:space="0" w:color="auto"/>
        <w:left w:val="none" w:sz="0" w:space="0" w:color="auto"/>
        <w:bottom w:val="none" w:sz="0" w:space="0" w:color="auto"/>
        <w:right w:val="none" w:sz="0" w:space="0" w:color="auto"/>
      </w:divBdr>
    </w:div>
    <w:div w:id="2001032284">
      <w:bodyDiv w:val="1"/>
      <w:marLeft w:val="0"/>
      <w:marRight w:val="0"/>
      <w:marTop w:val="0"/>
      <w:marBottom w:val="0"/>
      <w:divBdr>
        <w:top w:val="none" w:sz="0" w:space="0" w:color="auto"/>
        <w:left w:val="none" w:sz="0" w:space="0" w:color="auto"/>
        <w:bottom w:val="none" w:sz="0" w:space="0" w:color="auto"/>
        <w:right w:val="none" w:sz="0" w:space="0" w:color="auto"/>
      </w:divBdr>
    </w:div>
    <w:div w:id="2001037738">
      <w:bodyDiv w:val="1"/>
      <w:marLeft w:val="0"/>
      <w:marRight w:val="0"/>
      <w:marTop w:val="0"/>
      <w:marBottom w:val="0"/>
      <w:divBdr>
        <w:top w:val="none" w:sz="0" w:space="0" w:color="auto"/>
        <w:left w:val="none" w:sz="0" w:space="0" w:color="auto"/>
        <w:bottom w:val="none" w:sz="0" w:space="0" w:color="auto"/>
        <w:right w:val="none" w:sz="0" w:space="0" w:color="auto"/>
      </w:divBdr>
    </w:div>
    <w:div w:id="2001150211">
      <w:bodyDiv w:val="1"/>
      <w:marLeft w:val="0"/>
      <w:marRight w:val="0"/>
      <w:marTop w:val="0"/>
      <w:marBottom w:val="0"/>
      <w:divBdr>
        <w:top w:val="none" w:sz="0" w:space="0" w:color="auto"/>
        <w:left w:val="none" w:sz="0" w:space="0" w:color="auto"/>
        <w:bottom w:val="none" w:sz="0" w:space="0" w:color="auto"/>
        <w:right w:val="none" w:sz="0" w:space="0" w:color="auto"/>
      </w:divBdr>
    </w:div>
    <w:div w:id="2001273245">
      <w:bodyDiv w:val="1"/>
      <w:marLeft w:val="0"/>
      <w:marRight w:val="0"/>
      <w:marTop w:val="0"/>
      <w:marBottom w:val="0"/>
      <w:divBdr>
        <w:top w:val="none" w:sz="0" w:space="0" w:color="auto"/>
        <w:left w:val="none" w:sz="0" w:space="0" w:color="auto"/>
        <w:bottom w:val="none" w:sz="0" w:space="0" w:color="auto"/>
        <w:right w:val="none" w:sz="0" w:space="0" w:color="auto"/>
      </w:divBdr>
    </w:div>
    <w:div w:id="2001493577">
      <w:bodyDiv w:val="1"/>
      <w:marLeft w:val="0"/>
      <w:marRight w:val="0"/>
      <w:marTop w:val="0"/>
      <w:marBottom w:val="0"/>
      <w:divBdr>
        <w:top w:val="none" w:sz="0" w:space="0" w:color="auto"/>
        <w:left w:val="none" w:sz="0" w:space="0" w:color="auto"/>
        <w:bottom w:val="none" w:sz="0" w:space="0" w:color="auto"/>
        <w:right w:val="none" w:sz="0" w:space="0" w:color="auto"/>
      </w:divBdr>
    </w:div>
    <w:div w:id="2002006220">
      <w:bodyDiv w:val="1"/>
      <w:marLeft w:val="0"/>
      <w:marRight w:val="0"/>
      <w:marTop w:val="0"/>
      <w:marBottom w:val="0"/>
      <w:divBdr>
        <w:top w:val="none" w:sz="0" w:space="0" w:color="auto"/>
        <w:left w:val="none" w:sz="0" w:space="0" w:color="auto"/>
        <w:bottom w:val="none" w:sz="0" w:space="0" w:color="auto"/>
        <w:right w:val="none" w:sz="0" w:space="0" w:color="auto"/>
      </w:divBdr>
    </w:div>
    <w:div w:id="2002195855">
      <w:bodyDiv w:val="1"/>
      <w:marLeft w:val="0"/>
      <w:marRight w:val="0"/>
      <w:marTop w:val="0"/>
      <w:marBottom w:val="0"/>
      <w:divBdr>
        <w:top w:val="none" w:sz="0" w:space="0" w:color="auto"/>
        <w:left w:val="none" w:sz="0" w:space="0" w:color="auto"/>
        <w:bottom w:val="none" w:sz="0" w:space="0" w:color="auto"/>
        <w:right w:val="none" w:sz="0" w:space="0" w:color="auto"/>
      </w:divBdr>
    </w:div>
    <w:div w:id="2002275753">
      <w:bodyDiv w:val="1"/>
      <w:marLeft w:val="0"/>
      <w:marRight w:val="0"/>
      <w:marTop w:val="0"/>
      <w:marBottom w:val="0"/>
      <w:divBdr>
        <w:top w:val="none" w:sz="0" w:space="0" w:color="auto"/>
        <w:left w:val="none" w:sz="0" w:space="0" w:color="auto"/>
        <w:bottom w:val="none" w:sz="0" w:space="0" w:color="auto"/>
        <w:right w:val="none" w:sz="0" w:space="0" w:color="auto"/>
      </w:divBdr>
    </w:div>
    <w:div w:id="2002543583">
      <w:bodyDiv w:val="1"/>
      <w:marLeft w:val="0"/>
      <w:marRight w:val="0"/>
      <w:marTop w:val="0"/>
      <w:marBottom w:val="0"/>
      <w:divBdr>
        <w:top w:val="none" w:sz="0" w:space="0" w:color="auto"/>
        <w:left w:val="none" w:sz="0" w:space="0" w:color="auto"/>
        <w:bottom w:val="none" w:sz="0" w:space="0" w:color="auto"/>
        <w:right w:val="none" w:sz="0" w:space="0" w:color="auto"/>
      </w:divBdr>
    </w:div>
    <w:div w:id="2002730884">
      <w:bodyDiv w:val="1"/>
      <w:marLeft w:val="0"/>
      <w:marRight w:val="0"/>
      <w:marTop w:val="0"/>
      <w:marBottom w:val="0"/>
      <w:divBdr>
        <w:top w:val="none" w:sz="0" w:space="0" w:color="auto"/>
        <w:left w:val="none" w:sz="0" w:space="0" w:color="auto"/>
        <w:bottom w:val="none" w:sz="0" w:space="0" w:color="auto"/>
        <w:right w:val="none" w:sz="0" w:space="0" w:color="auto"/>
      </w:divBdr>
    </w:div>
    <w:div w:id="2003115219">
      <w:bodyDiv w:val="1"/>
      <w:marLeft w:val="0"/>
      <w:marRight w:val="0"/>
      <w:marTop w:val="0"/>
      <w:marBottom w:val="0"/>
      <w:divBdr>
        <w:top w:val="none" w:sz="0" w:space="0" w:color="auto"/>
        <w:left w:val="none" w:sz="0" w:space="0" w:color="auto"/>
        <w:bottom w:val="none" w:sz="0" w:space="0" w:color="auto"/>
        <w:right w:val="none" w:sz="0" w:space="0" w:color="auto"/>
      </w:divBdr>
    </w:div>
    <w:div w:id="2003238922">
      <w:bodyDiv w:val="1"/>
      <w:marLeft w:val="0"/>
      <w:marRight w:val="0"/>
      <w:marTop w:val="0"/>
      <w:marBottom w:val="0"/>
      <w:divBdr>
        <w:top w:val="none" w:sz="0" w:space="0" w:color="auto"/>
        <w:left w:val="none" w:sz="0" w:space="0" w:color="auto"/>
        <w:bottom w:val="none" w:sz="0" w:space="0" w:color="auto"/>
        <w:right w:val="none" w:sz="0" w:space="0" w:color="auto"/>
      </w:divBdr>
    </w:div>
    <w:div w:id="2003459391">
      <w:bodyDiv w:val="1"/>
      <w:marLeft w:val="0"/>
      <w:marRight w:val="0"/>
      <w:marTop w:val="0"/>
      <w:marBottom w:val="0"/>
      <w:divBdr>
        <w:top w:val="none" w:sz="0" w:space="0" w:color="auto"/>
        <w:left w:val="none" w:sz="0" w:space="0" w:color="auto"/>
        <w:bottom w:val="none" w:sz="0" w:space="0" w:color="auto"/>
        <w:right w:val="none" w:sz="0" w:space="0" w:color="auto"/>
      </w:divBdr>
    </w:div>
    <w:div w:id="2003581393">
      <w:bodyDiv w:val="1"/>
      <w:marLeft w:val="0"/>
      <w:marRight w:val="0"/>
      <w:marTop w:val="0"/>
      <w:marBottom w:val="0"/>
      <w:divBdr>
        <w:top w:val="none" w:sz="0" w:space="0" w:color="auto"/>
        <w:left w:val="none" w:sz="0" w:space="0" w:color="auto"/>
        <w:bottom w:val="none" w:sz="0" w:space="0" w:color="auto"/>
        <w:right w:val="none" w:sz="0" w:space="0" w:color="auto"/>
      </w:divBdr>
    </w:div>
    <w:div w:id="2003701604">
      <w:bodyDiv w:val="1"/>
      <w:marLeft w:val="0"/>
      <w:marRight w:val="0"/>
      <w:marTop w:val="0"/>
      <w:marBottom w:val="0"/>
      <w:divBdr>
        <w:top w:val="none" w:sz="0" w:space="0" w:color="auto"/>
        <w:left w:val="none" w:sz="0" w:space="0" w:color="auto"/>
        <w:bottom w:val="none" w:sz="0" w:space="0" w:color="auto"/>
        <w:right w:val="none" w:sz="0" w:space="0" w:color="auto"/>
      </w:divBdr>
    </w:div>
    <w:div w:id="2003922952">
      <w:bodyDiv w:val="1"/>
      <w:marLeft w:val="0"/>
      <w:marRight w:val="0"/>
      <w:marTop w:val="0"/>
      <w:marBottom w:val="0"/>
      <w:divBdr>
        <w:top w:val="none" w:sz="0" w:space="0" w:color="auto"/>
        <w:left w:val="none" w:sz="0" w:space="0" w:color="auto"/>
        <w:bottom w:val="none" w:sz="0" w:space="0" w:color="auto"/>
        <w:right w:val="none" w:sz="0" w:space="0" w:color="auto"/>
      </w:divBdr>
    </w:div>
    <w:div w:id="2003964370">
      <w:bodyDiv w:val="1"/>
      <w:marLeft w:val="0"/>
      <w:marRight w:val="0"/>
      <w:marTop w:val="0"/>
      <w:marBottom w:val="0"/>
      <w:divBdr>
        <w:top w:val="none" w:sz="0" w:space="0" w:color="auto"/>
        <w:left w:val="none" w:sz="0" w:space="0" w:color="auto"/>
        <w:bottom w:val="none" w:sz="0" w:space="0" w:color="auto"/>
        <w:right w:val="none" w:sz="0" w:space="0" w:color="auto"/>
      </w:divBdr>
    </w:div>
    <w:div w:id="2004119763">
      <w:bodyDiv w:val="1"/>
      <w:marLeft w:val="0"/>
      <w:marRight w:val="0"/>
      <w:marTop w:val="0"/>
      <w:marBottom w:val="0"/>
      <w:divBdr>
        <w:top w:val="none" w:sz="0" w:space="0" w:color="auto"/>
        <w:left w:val="none" w:sz="0" w:space="0" w:color="auto"/>
        <w:bottom w:val="none" w:sz="0" w:space="0" w:color="auto"/>
        <w:right w:val="none" w:sz="0" w:space="0" w:color="auto"/>
      </w:divBdr>
    </w:div>
    <w:div w:id="2004241326">
      <w:bodyDiv w:val="1"/>
      <w:marLeft w:val="0"/>
      <w:marRight w:val="0"/>
      <w:marTop w:val="0"/>
      <w:marBottom w:val="0"/>
      <w:divBdr>
        <w:top w:val="none" w:sz="0" w:space="0" w:color="auto"/>
        <w:left w:val="none" w:sz="0" w:space="0" w:color="auto"/>
        <w:bottom w:val="none" w:sz="0" w:space="0" w:color="auto"/>
        <w:right w:val="none" w:sz="0" w:space="0" w:color="auto"/>
      </w:divBdr>
    </w:div>
    <w:div w:id="2004501272">
      <w:bodyDiv w:val="1"/>
      <w:marLeft w:val="0"/>
      <w:marRight w:val="0"/>
      <w:marTop w:val="0"/>
      <w:marBottom w:val="0"/>
      <w:divBdr>
        <w:top w:val="none" w:sz="0" w:space="0" w:color="auto"/>
        <w:left w:val="none" w:sz="0" w:space="0" w:color="auto"/>
        <w:bottom w:val="none" w:sz="0" w:space="0" w:color="auto"/>
        <w:right w:val="none" w:sz="0" w:space="0" w:color="auto"/>
      </w:divBdr>
    </w:div>
    <w:div w:id="2004549998">
      <w:bodyDiv w:val="1"/>
      <w:marLeft w:val="0"/>
      <w:marRight w:val="0"/>
      <w:marTop w:val="0"/>
      <w:marBottom w:val="0"/>
      <w:divBdr>
        <w:top w:val="none" w:sz="0" w:space="0" w:color="auto"/>
        <w:left w:val="none" w:sz="0" w:space="0" w:color="auto"/>
        <w:bottom w:val="none" w:sz="0" w:space="0" w:color="auto"/>
        <w:right w:val="none" w:sz="0" w:space="0" w:color="auto"/>
      </w:divBdr>
    </w:div>
    <w:div w:id="2004703087">
      <w:bodyDiv w:val="1"/>
      <w:marLeft w:val="0"/>
      <w:marRight w:val="0"/>
      <w:marTop w:val="0"/>
      <w:marBottom w:val="0"/>
      <w:divBdr>
        <w:top w:val="none" w:sz="0" w:space="0" w:color="auto"/>
        <w:left w:val="none" w:sz="0" w:space="0" w:color="auto"/>
        <w:bottom w:val="none" w:sz="0" w:space="0" w:color="auto"/>
        <w:right w:val="none" w:sz="0" w:space="0" w:color="auto"/>
      </w:divBdr>
    </w:div>
    <w:div w:id="2005208653">
      <w:bodyDiv w:val="1"/>
      <w:marLeft w:val="0"/>
      <w:marRight w:val="0"/>
      <w:marTop w:val="0"/>
      <w:marBottom w:val="0"/>
      <w:divBdr>
        <w:top w:val="none" w:sz="0" w:space="0" w:color="auto"/>
        <w:left w:val="none" w:sz="0" w:space="0" w:color="auto"/>
        <w:bottom w:val="none" w:sz="0" w:space="0" w:color="auto"/>
        <w:right w:val="none" w:sz="0" w:space="0" w:color="auto"/>
      </w:divBdr>
    </w:div>
    <w:div w:id="2005275088">
      <w:bodyDiv w:val="1"/>
      <w:marLeft w:val="0"/>
      <w:marRight w:val="0"/>
      <w:marTop w:val="0"/>
      <w:marBottom w:val="0"/>
      <w:divBdr>
        <w:top w:val="none" w:sz="0" w:space="0" w:color="auto"/>
        <w:left w:val="none" w:sz="0" w:space="0" w:color="auto"/>
        <w:bottom w:val="none" w:sz="0" w:space="0" w:color="auto"/>
        <w:right w:val="none" w:sz="0" w:space="0" w:color="auto"/>
      </w:divBdr>
    </w:div>
    <w:div w:id="2005431040">
      <w:bodyDiv w:val="1"/>
      <w:marLeft w:val="0"/>
      <w:marRight w:val="0"/>
      <w:marTop w:val="0"/>
      <w:marBottom w:val="0"/>
      <w:divBdr>
        <w:top w:val="none" w:sz="0" w:space="0" w:color="auto"/>
        <w:left w:val="none" w:sz="0" w:space="0" w:color="auto"/>
        <w:bottom w:val="none" w:sz="0" w:space="0" w:color="auto"/>
        <w:right w:val="none" w:sz="0" w:space="0" w:color="auto"/>
      </w:divBdr>
    </w:div>
    <w:div w:id="2005694432">
      <w:bodyDiv w:val="1"/>
      <w:marLeft w:val="0"/>
      <w:marRight w:val="0"/>
      <w:marTop w:val="0"/>
      <w:marBottom w:val="0"/>
      <w:divBdr>
        <w:top w:val="none" w:sz="0" w:space="0" w:color="auto"/>
        <w:left w:val="none" w:sz="0" w:space="0" w:color="auto"/>
        <w:bottom w:val="none" w:sz="0" w:space="0" w:color="auto"/>
        <w:right w:val="none" w:sz="0" w:space="0" w:color="auto"/>
      </w:divBdr>
    </w:div>
    <w:div w:id="2005738701">
      <w:bodyDiv w:val="1"/>
      <w:marLeft w:val="0"/>
      <w:marRight w:val="0"/>
      <w:marTop w:val="0"/>
      <w:marBottom w:val="0"/>
      <w:divBdr>
        <w:top w:val="none" w:sz="0" w:space="0" w:color="auto"/>
        <w:left w:val="none" w:sz="0" w:space="0" w:color="auto"/>
        <w:bottom w:val="none" w:sz="0" w:space="0" w:color="auto"/>
        <w:right w:val="none" w:sz="0" w:space="0" w:color="auto"/>
      </w:divBdr>
    </w:div>
    <w:div w:id="2006086119">
      <w:bodyDiv w:val="1"/>
      <w:marLeft w:val="0"/>
      <w:marRight w:val="0"/>
      <w:marTop w:val="0"/>
      <w:marBottom w:val="0"/>
      <w:divBdr>
        <w:top w:val="none" w:sz="0" w:space="0" w:color="auto"/>
        <w:left w:val="none" w:sz="0" w:space="0" w:color="auto"/>
        <w:bottom w:val="none" w:sz="0" w:space="0" w:color="auto"/>
        <w:right w:val="none" w:sz="0" w:space="0" w:color="auto"/>
      </w:divBdr>
    </w:div>
    <w:div w:id="2006086524">
      <w:bodyDiv w:val="1"/>
      <w:marLeft w:val="0"/>
      <w:marRight w:val="0"/>
      <w:marTop w:val="0"/>
      <w:marBottom w:val="0"/>
      <w:divBdr>
        <w:top w:val="none" w:sz="0" w:space="0" w:color="auto"/>
        <w:left w:val="none" w:sz="0" w:space="0" w:color="auto"/>
        <w:bottom w:val="none" w:sz="0" w:space="0" w:color="auto"/>
        <w:right w:val="none" w:sz="0" w:space="0" w:color="auto"/>
      </w:divBdr>
    </w:div>
    <w:div w:id="2006281589">
      <w:bodyDiv w:val="1"/>
      <w:marLeft w:val="0"/>
      <w:marRight w:val="0"/>
      <w:marTop w:val="0"/>
      <w:marBottom w:val="0"/>
      <w:divBdr>
        <w:top w:val="none" w:sz="0" w:space="0" w:color="auto"/>
        <w:left w:val="none" w:sz="0" w:space="0" w:color="auto"/>
        <w:bottom w:val="none" w:sz="0" w:space="0" w:color="auto"/>
        <w:right w:val="none" w:sz="0" w:space="0" w:color="auto"/>
      </w:divBdr>
    </w:div>
    <w:div w:id="2006542781">
      <w:bodyDiv w:val="1"/>
      <w:marLeft w:val="0"/>
      <w:marRight w:val="0"/>
      <w:marTop w:val="0"/>
      <w:marBottom w:val="0"/>
      <w:divBdr>
        <w:top w:val="none" w:sz="0" w:space="0" w:color="auto"/>
        <w:left w:val="none" w:sz="0" w:space="0" w:color="auto"/>
        <w:bottom w:val="none" w:sz="0" w:space="0" w:color="auto"/>
        <w:right w:val="none" w:sz="0" w:space="0" w:color="auto"/>
      </w:divBdr>
    </w:div>
    <w:div w:id="2006589122">
      <w:bodyDiv w:val="1"/>
      <w:marLeft w:val="0"/>
      <w:marRight w:val="0"/>
      <w:marTop w:val="0"/>
      <w:marBottom w:val="0"/>
      <w:divBdr>
        <w:top w:val="none" w:sz="0" w:space="0" w:color="auto"/>
        <w:left w:val="none" w:sz="0" w:space="0" w:color="auto"/>
        <w:bottom w:val="none" w:sz="0" w:space="0" w:color="auto"/>
        <w:right w:val="none" w:sz="0" w:space="0" w:color="auto"/>
      </w:divBdr>
    </w:div>
    <w:div w:id="2006778161">
      <w:bodyDiv w:val="1"/>
      <w:marLeft w:val="0"/>
      <w:marRight w:val="0"/>
      <w:marTop w:val="0"/>
      <w:marBottom w:val="0"/>
      <w:divBdr>
        <w:top w:val="none" w:sz="0" w:space="0" w:color="auto"/>
        <w:left w:val="none" w:sz="0" w:space="0" w:color="auto"/>
        <w:bottom w:val="none" w:sz="0" w:space="0" w:color="auto"/>
        <w:right w:val="none" w:sz="0" w:space="0" w:color="auto"/>
      </w:divBdr>
    </w:div>
    <w:div w:id="2008053921">
      <w:bodyDiv w:val="1"/>
      <w:marLeft w:val="0"/>
      <w:marRight w:val="0"/>
      <w:marTop w:val="0"/>
      <w:marBottom w:val="0"/>
      <w:divBdr>
        <w:top w:val="none" w:sz="0" w:space="0" w:color="auto"/>
        <w:left w:val="none" w:sz="0" w:space="0" w:color="auto"/>
        <w:bottom w:val="none" w:sz="0" w:space="0" w:color="auto"/>
        <w:right w:val="none" w:sz="0" w:space="0" w:color="auto"/>
      </w:divBdr>
    </w:div>
    <w:div w:id="2008055162">
      <w:bodyDiv w:val="1"/>
      <w:marLeft w:val="0"/>
      <w:marRight w:val="0"/>
      <w:marTop w:val="0"/>
      <w:marBottom w:val="0"/>
      <w:divBdr>
        <w:top w:val="none" w:sz="0" w:space="0" w:color="auto"/>
        <w:left w:val="none" w:sz="0" w:space="0" w:color="auto"/>
        <w:bottom w:val="none" w:sz="0" w:space="0" w:color="auto"/>
        <w:right w:val="none" w:sz="0" w:space="0" w:color="auto"/>
      </w:divBdr>
    </w:div>
    <w:div w:id="2008629949">
      <w:bodyDiv w:val="1"/>
      <w:marLeft w:val="0"/>
      <w:marRight w:val="0"/>
      <w:marTop w:val="0"/>
      <w:marBottom w:val="0"/>
      <w:divBdr>
        <w:top w:val="none" w:sz="0" w:space="0" w:color="auto"/>
        <w:left w:val="none" w:sz="0" w:space="0" w:color="auto"/>
        <w:bottom w:val="none" w:sz="0" w:space="0" w:color="auto"/>
        <w:right w:val="none" w:sz="0" w:space="0" w:color="auto"/>
      </w:divBdr>
    </w:div>
    <w:div w:id="2008824599">
      <w:bodyDiv w:val="1"/>
      <w:marLeft w:val="0"/>
      <w:marRight w:val="0"/>
      <w:marTop w:val="0"/>
      <w:marBottom w:val="0"/>
      <w:divBdr>
        <w:top w:val="none" w:sz="0" w:space="0" w:color="auto"/>
        <w:left w:val="none" w:sz="0" w:space="0" w:color="auto"/>
        <w:bottom w:val="none" w:sz="0" w:space="0" w:color="auto"/>
        <w:right w:val="none" w:sz="0" w:space="0" w:color="auto"/>
      </w:divBdr>
    </w:div>
    <w:div w:id="2009015544">
      <w:bodyDiv w:val="1"/>
      <w:marLeft w:val="0"/>
      <w:marRight w:val="0"/>
      <w:marTop w:val="0"/>
      <w:marBottom w:val="0"/>
      <w:divBdr>
        <w:top w:val="none" w:sz="0" w:space="0" w:color="auto"/>
        <w:left w:val="none" w:sz="0" w:space="0" w:color="auto"/>
        <w:bottom w:val="none" w:sz="0" w:space="0" w:color="auto"/>
        <w:right w:val="none" w:sz="0" w:space="0" w:color="auto"/>
      </w:divBdr>
    </w:div>
    <w:div w:id="2009016886">
      <w:bodyDiv w:val="1"/>
      <w:marLeft w:val="0"/>
      <w:marRight w:val="0"/>
      <w:marTop w:val="0"/>
      <w:marBottom w:val="0"/>
      <w:divBdr>
        <w:top w:val="none" w:sz="0" w:space="0" w:color="auto"/>
        <w:left w:val="none" w:sz="0" w:space="0" w:color="auto"/>
        <w:bottom w:val="none" w:sz="0" w:space="0" w:color="auto"/>
        <w:right w:val="none" w:sz="0" w:space="0" w:color="auto"/>
      </w:divBdr>
    </w:div>
    <w:div w:id="2009283380">
      <w:bodyDiv w:val="1"/>
      <w:marLeft w:val="0"/>
      <w:marRight w:val="0"/>
      <w:marTop w:val="0"/>
      <w:marBottom w:val="0"/>
      <w:divBdr>
        <w:top w:val="none" w:sz="0" w:space="0" w:color="auto"/>
        <w:left w:val="none" w:sz="0" w:space="0" w:color="auto"/>
        <w:bottom w:val="none" w:sz="0" w:space="0" w:color="auto"/>
        <w:right w:val="none" w:sz="0" w:space="0" w:color="auto"/>
      </w:divBdr>
    </w:div>
    <w:div w:id="2010087349">
      <w:bodyDiv w:val="1"/>
      <w:marLeft w:val="0"/>
      <w:marRight w:val="0"/>
      <w:marTop w:val="0"/>
      <w:marBottom w:val="0"/>
      <w:divBdr>
        <w:top w:val="none" w:sz="0" w:space="0" w:color="auto"/>
        <w:left w:val="none" w:sz="0" w:space="0" w:color="auto"/>
        <w:bottom w:val="none" w:sz="0" w:space="0" w:color="auto"/>
        <w:right w:val="none" w:sz="0" w:space="0" w:color="auto"/>
      </w:divBdr>
    </w:div>
    <w:div w:id="2010519975">
      <w:bodyDiv w:val="1"/>
      <w:marLeft w:val="0"/>
      <w:marRight w:val="0"/>
      <w:marTop w:val="0"/>
      <w:marBottom w:val="0"/>
      <w:divBdr>
        <w:top w:val="none" w:sz="0" w:space="0" w:color="auto"/>
        <w:left w:val="none" w:sz="0" w:space="0" w:color="auto"/>
        <w:bottom w:val="none" w:sz="0" w:space="0" w:color="auto"/>
        <w:right w:val="none" w:sz="0" w:space="0" w:color="auto"/>
      </w:divBdr>
    </w:div>
    <w:div w:id="2010523222">
      <w:bodyDiv w:val="1"/>
      <w:marLeft w:val="0"/>
      <w:marRight w:val="0"/>
      <w:marTop w:val="0"/>
      <w:marBottom w:val="0"/>
      <w:divBdr>
        <w:top w:val="none" w:sz="0" w:space="0" w:color="auto"/>
        <w:left w:val="none" w:sz="0" w:space="0" w:color="auto"/>
        <w:bottom w:val="none" w:sz="0" w:space="0" w:color="auto"/>
        <w:right w:val="none" w:sz="0" w:space="0" w:color="auto"/>
      </w:divBdr>
    </w:div>
    <w:div w:id="2010791337">
      <w:bodyDiv w:val="1"/>
      <w:marLeft w:val="0"/>
      <w:marRight w:val="0"/>
      <w:marTop w:val="0"/>
      <w:marBottom w:val="0"/>
      <w:divBdr>
        <w:top w:val="none" w:sz="0" w:space="0" w:color="auto"/>
        <w:left w:val="none" w:sz="0" w:space="0" w:color="auto"/>
        <w:bottom w:val="none" w:sz="0" w:space="0" w:color="auto"/>
        <w:right w:val="none" w:sz="0" w:space="0" w:color="auto"/>
      </w:divBdr>
    </w:div>
    <w:div w:id="2010982441">
      <w:bodyDiv w:val="1"/>
      <w:marLeft w:val="0"/>
      <w:marRight w:val="0"/>
      <w:marTop w:val="0"/>
      <w:marBottom w:val="0"/>
      <w:divBdr>
        <w:top w:val="none" w:sz="0" w:space="0" w:color="auto"/>
        <w:left w:val="none" w:sz="0" w:space="0" w:color="auto"/>
        <w:bottom w:val="none" w:sz="0" w:space="0" w:color="auto"/>
        <w:right w:val="none" w:sz="0" w:space="0" w:color="auto"/>
      </w:divBdr>
    </w:div>
    <w:div w:id="2011177374">
      <w:bodyDiv w:val="1"/>
      <w:marLeft w:val="0"/>
      <w:marRight w:val="0"/>
      <w:marTop w:val="0"/>
      <w:marBottom w:val="0"/>
      <w:divBdr>
        <w:top w:val="none" w:sz="0" w:space="0" w:color="auto"/>
        <w:left w:val="none" w:sz="0" w:space="0" w:color="auto"/>
        <w:bottom w:val="none" w:sz="0" w:space="0" w:color="auto"/>
        <w:right w:val="none" w:sz="0" w:space="0" w:color="auto"/>
      </w:divBdr>
    </w:div>
    <w:div w:id="2011905435">
      <w:bodyDiv w:val="1"/>
      <w:marLeft w:val="0"/>
      <w:marRight w:val="0"/>
      <w:marTop w:val="0"/>
      <w:marBottom w:val="0"/>
      <w:divBdr>
        <w:top w:val="none" w:sz="0" w:space="0" w:color="auto"/>
        <w:left w:val="none" w:sz="0" w:space="0" w:color="auto"/>
        <w:bottom w:val="none" w:sz="0" w:space="0" w:color="auto"/>
        <w:right w:val="none" w:sz="0" w:space="0" w:color="auto"/>
      </w:divBdr>
    </w:div>
    <w:div w:id="2012023718">
      <w:bodyDiv w:val="1"/>
      <w:marLeft w:val="0"/>
      <w:marRight w:val="0"/>
      <w:marTop w:val="0"/>
      <w:marBottom w:val="0"/>
      <w:divBdr>
        <w:top w:val="none" w:sz="0" w:space="0" w:color="auto"/>
        <w:left w:val="none" w:sz="0" w:space="0" w:color="auto"/>
        <w:bottom w:val="none" w:sz="0" w:space="0" w:color="auto"/>
        <w:right w:val="none" w:sz="0" w:space="0" w:color="auto"/>
      </w:divBdr>
    </w:div>
    <w:div w:id="2013218589">
      <w:bodyDiv w:val="1"/>
      <w:marLeft w:val="0"/>
      <w:marRight w:val="0"/>
      <w:marTop w:val="0"/>
      <w:marBottom w:val="0"/>
      <w:divBdr>
        <w:top w:val="none" w:sz="0" w:space="0" w:color="auto"/>
        <w:left w:val="none" w:sz="0" w:space="0" w:color="auto"/>
        <w:bottom w:val="none" w:sz="0" w:space="0" w:color="auto"/>
        <w:right w:val="none" w:sz="0" w:space="0" w:color="auto"/>
      </w:divBdr>
    </w:div>
    <w:div w:id="2013411588">
      <w:bodyDiv w:val="1"/>
      <w:marLeft w:val="0"/>
      <w:marRight w:val="0"/>
      <w:marTop w:val="0"/>
      <w:marBottom w:val="0"/>
      <w:divBdr>
        <w:top w:val="none" w:sz="0" w:space="0" w:color="auto"/>
        <w:left w:val="none" w:sz="0" w:space="0" w:color="auto"/>
        <w:bottom w:val="none" w:sz="0" w:space="0" w:color="auto"/>
        <w:right w:val="none" w:sz="0" w:space="0" w:color="auto"/>
      </w:divBdr>
    </w:div>
    <w:div w:id="2013943750">
      <w:bodyDiv w:val="1"/>
      <w:marLeft w:val="0"/>
      <w:marRight w:val="0"/>
      <w:marTop w:val="0"/>
      <w:marBottom w:val="0"/>
      <w:divBdr>
        <w:top w:val="none" w:sz="0" w:space="0" w:color="auto"/>
        <w:left w:val="none" w:sz="0" w:space="0" w:color="auto"/>
        <w:bottom w:val="none" w:sz="0" w:space="0" w:color="auto"/>
        <w:right w:val="none" w:sz="0" w:space="0" w:color="auto"/>
      </w:divBdr>
    </w:div>
    <w:div w:id="2013990921">
      <w:bodyDiv w:val="1"/>
      <w:marLeft w:val="0"/>
      <w:marRight w:val="0"/>
      <w:marTop w:val="0"/>
      <w:marBottom w:val="0"/>
      <w:divBdr>
        <w:top w:val="none" w:sz="0" w:space="0" w:color="auto"/>
        <w:left w:val="none" w:sz="0" w:space="0" w:color="auto"/>
        <w:bottom w:val="none" w:sz="0" w:space="0" w:color="auto"/>
        <w:right w:val="none" w:sz="0" w:space="0" w:color="auto"/>
      </w:divBdr>
    </w:div>
    <w:div w:id="2014457369">
      <w:bodyDiv w:val="1"/>
      <w:marLeft w:val="0"/>
      <w:marRight w:val="0"/>
      <w:marTop w:val="0"/>
      <w:marBottom w:val="0"/>
      <w:divBdr>
        <w:top w:val="none" w:sz="0" w:space="0" w:color="auto"/>
        <w:left w:val="none" w:sz="0" w:space="0" w:color="auto"/>
        <w:bottom w:val="none" w:sz="0" w:space="0" w:color="auto"/>
        <w:right w:val="none" w:sz="0" w:space="0" w:color="auto"/>
      </w:divBdr>
    </w:div>
    <w:div w:id="2014723526">
      <w:bodyDiv w:val="1"/>
      <w:marLeft w:val="0"/>
      <w:marRight w:val="0"/>
      <w:marTop w:val="0"/>
      <w:marBottom w:val="0"/>
      <w:divBdr>
        <w:top w:val="none" w:sz="0" w:space="0" w:color="auto"/>
        <w:left w:val="none" w:sz="0" w:space="0" w:color="auto"/>
        <w:bottom w:val="none" w:sz="0" w:space="0" w:color="auto"/>
        <w:right w:val="none" w:sz="0" w:space="0" w:color="auto"/>
      </w:divBdr>
    </w:div>
    <w:div w:id="2014916959">
      <w:bodyDiv w:val="1"/>
      <w:marLeft w:val="0"/>
      <w:marRight w:val="0"/>
      <w:marTop w:val="0"/>
      <w:marBottom w:val="0"/>
      <w:divBdr>
        <w:top w:val="none" w:sz="0" w:space="0" w:color="auto"/>
        <w:left w:val="none" w:sz="0" w:space="0" w:color="auto"/>
        <w:bottom w:val="none" w:sz="0" w:space="0" w:color="auto"/>
        <w:right w:val="none" w:sz="0" w:space="0" w:color="auto"/>
      </w:divBdr>
    </w:div>
    <w:div w:id="2015570718">
      <w:bodyDiv w:val="1"/>
      <w:marLeft w:val="0"/>
      <w:marRight w:val="0"/>
      <w:marTop w:val="0"/>
      <w:marBottom w:val="0"/>
      <w:divBdr>
        <w:top w:val="none" w:sz="0" w:space="0" w:color="auto"/>
        <w:left w:val="none" w:sz="0" w:space="0" w:color="auto"/>
        <w:bottom w:val="none" w:sz="0" w:space="0" w:color="auto"/>
        <w:right w:val="none" w:sz="0" w:space="0" w:color="auto"/>
      </w:divBdr>
    </w:div>
    <w:div w:id="2016108193">
      <w:bodyDiv w:val="1"/>
      <w:marLeft w:val="0"/>
      <w:marRight w:val="0"/>
      <w:marTop w:val="0"/>
      <w:marBottom w:val="0"/>
      <w:divBdr>
        <w:top w:val="none" w:sz="0" w:space="0" w:color="auto"/>
        <w:left w:val="none" w:sz="0" w:space="0" w:color="auto"/>
        <w:bottom w:val="none" w:sz="0" w:space="0" w:color="auto"/>
        <w:right w:val="none" w:sz="0" w:space="0" w:color="auto"/>
      </w:divBdr>
    </w:div>
    <w:div w:id="2016153170">
      <w:bodyDiv w:val="1"/>
      <w:marLeft w:val="0"/>
      <w:marRight w:val="0"/>
      <w:marTop w:val="0"/>
      <w:marBottom w:val="0"/>
      <w:divBdr>
        <w:top w:val="none" w:sz="0" w:space="0" w:color="auto"/>
        <w:left w:val="none" w:sz="0" w:space="0" w:color="auto"/>
        <w:bottom w:val="none" w:sz="0" w:space="0" w:color="auto"/>
        <w:right w:val="none" w:sz="0" w:space="0" w:color="auto"/>
      </w:divBdr>
    </w:div>
    <w:div w:id="2016423578">
      <w:bodyDiv w:val="1"/>
      <w:marLeft w:val="0"/>
      <w:marRight w:val="0"/>
      <w:marTop w:val="0"/>
      <w:marBottom w:val="0"/>
      <w:divBdr>
        <w:top w:val="none" w:sz="0" w:space="0" w:color="auto"/>
        <w:left w:val="none" w:sz="0" w:space="0" w:color="auto"/>
        <w:bottom w:val="none" w:sz="0" w:space="0" w:color="auto"/>
        <w:right w:val="none" w:sz="0" w:space="0" w:color="auto"/>
      </w:divBdr>
    </w:div>
    <w:div w:id="2016566655">
      <w:bodyDiv w:val="1"/>
      <w:marLeft w:val="0"/>
      <w:marRight w:val="0"/>
      <w:marTop w:val="0"/>
      <w:marBottom w:val="0"/>
      <w:divBdr>
        <w:top w:val="none" w:sz="0" w:space="0" w:color="auto"/>
        <w:left w:val="none" w:sz="0" w:space="0" w:color="auto"/>
        <w:bottom w:val="none" w:sz="0" w:space="0" w:color="auto"/>
        <w:right w:val="none" w:sz="0" w:space="0" w:color="auto"/>
      </w:divBdr>
    </w:div>
    <w:div w:id="2016682526">
      <w:bodyDiv w:val="1"/>
      <w:marLeft w:val="0"/>
      <w:marRight w:val="0"/>
      <w:marTop w:val="0"/>
      <w:marBottom w:val="0"/>
      <w:divBdr>
        <w:top w:val="none" w:sz="0" w:space="0" w:color="auto"/>
        <w:left w:val="none" w:sz="0" w:space="0" w:color="auto"/>
        <w:bottom w:val="none" w:sz="0" w:space="0" w:color="auto"/>
        <w:right w:val="none" w:sz="0" w:space="0" w:color="auto"/>
      </w:divBdr>
    </w:div>
    <w:div w:id="2017221989">
      <w:bodyDiv w:val="1"/>
      <w:marLeft w:val="0"/>
      <w:marRight w:val="0"/>
      <w:marTop w:val="0"/>
      <w:marBottom w:val="0"/>
      <w:divBdr>
        <w:top w:val="none" w:sz="0" w:space="0" w:color="auto"/>
        <w:left w:val="none" w:sz="0" w:space="0" w:color="auto"/>
        <w:bottom w:val="none" w:sz="0" w:space="0" w:color="auto"/>
        <w:right w:val="none" w:sz="0" w:space="0" w:color="auto"/>
      </w:divBdr>
    </w:div>
    <w:div w:id="2017876210">
      <w:bodyDiv w:val="1"/>
      <w:marLeft w:val="0"/>
      <w:marRight w:val="0"/>
      <w:marTop w:val="0"/>
      <w:marBottom w:val="0"/>
      <w:divBdr>
        <w:top w:val="none" w:sz="0" w:space="0" w:color="auto"/>
        <w:left w:val="none" w:sz="0" w:space="0" w:color="auto"/>
        <w:bottom w:val="none" w:sz="0" w:space="0" w:color="auto"/>
        <w:right w:val="none" w:sz="0" w:space="0" w:color="auto"/>
      </w:divBdr>
    </w:div>
    <w:div w:id="2017927216">
      <w:bodyDiv w:val="1"/>
      <w:marLeft w:val="0"/>
      <w:marRight w:val="0"/>
      <w:marTop w:val="0"/>
      <w:marBottom w:val="0"/>
      <w:divBdr>
        <w:top w:val="none" w:sz="0" w:space="0" w:color="auto"/>
        <w:left w:val="none" w:sz="0" w:space="0" w:color="auto"/>
        <w:bottom w:val="none" w:sz="0" w:space="0" w:color="auto"/>
        <w:right w:val="none" w:sz="0" w:space="0" w:color="auto"/>
      </w:divBdr>
    </w:div>
    <w:div w:id="2017999185">
      <w:bodyDiv w:val="1"/>
      <w:marLeft w:val="0"/>
      <w:marRight w:val="0"/>
      <w:marTop w:val="0"/>
      <w:marBottom w:val="0"/>
      <w:divBdr>
        <w:top w:val="none" w:sz="0" w:space="0" w:color="auto"/>
        <w:left w:val="none" w:sz="0" w:space="0" w:color="auto"/>
        <w:bottom w:val="none" w:sz="0" w:space="0" w:color="auto"/>
        <w:right w:val="none" w:sz="0" w:space="0" w:color="auto"/>
      </w:divBdr>
    </w:div>
    <w:div w:id="2018071556">
      <w:bodyDiv w:val="1"/>
      <w:marLeft w:val="0"/>
      <w:marRight w:val="0"/>
      <w:marTop w:val="0"/>
      <w:marBottom w:val="0"/>
      <w:divBdr>
        <w:top w:val="none" w:sz="0" w:space="0" w:color="auto"/>
        <w:left w:val="none" w:sz="0" w:space="0" w:color="auto"/>
        <w:bottom w:val="none" w:sz="0" w:space="0" w:color="auto"/>
        <w:right w:val="none" w:sz="0" w:space="0" w:color="auto"/>
      </w:divBdr>
    </w:div>
    <w:div w:id="2018143941">
      <w:bodyDiv w:val="1"/>
      <w:marLeft w:val="0"/>
      <w:marRight w:val="0"/>
      <w:marTop w:val="0"/>
      <w:marBottom w:val="0"/>
      <w:divBdr>
        <w:top w:val="none" w:sz="0" w:space="0" w:color="auto"/>
        <w:left w:val="none" w:sz="0" w:space="0" w:color="auto"/>
        <w:bottom w:val="none" w:sz="0" w:space="0" w:color="auto"/>
        <w:right w:val="none" w:sz="0" w:space="0" w:color="auto"/>
      </w:divBdr>
    </w:div>
    <w:div w:id="2019305903">
      <w:bodyDiv w:val="1"/>
      <w:marLeft w:val="0"/>
      <w:marRight w:val="0"/>
      <w:marTop w:val="0"/>
      <w:marBottom w:val="0"/>
      <w:divBdr>
        <w:top w:val="none" w:sz="0" w:space="0" w:color="auto"/>
        <w:left w:val="none" w:sz="0" w:space="0" w:color="auto"/>
        <w:bottom w:val="none" w:sz="0" w:space="0" w:color="auto"/>
        <w:right w:val="none" w:sz="0" w:space="0" w:color="auto"/>
      </w:divBdr>
    </w:div>
    <w:div w:id="2019386382">
      <w:bodyDiv w:val="1"/>
      <w:marLeft w:val="0"/>
      <w:marRight w:val="0"/>
      <w:marTop w:val="0"/>
      <w:marBottom w:val="0"/>
      <w:divBdr>
        <w:top w:val="none" w:sz="0" w:space="0" w:color="auto"/>
        <w:left w:val="none" w:sz="0" w:space="0" w:color="auto"/>
        <w:bottom w:val="none" w:sz="0" w:space="0" w:color="auto"/>
        <w:right w:val="none" w:sz="0" w:space="0" w:color="auto"/>
      </w:divBdr>
    </w:div>
    <w:div w:id="2019650065">
      <w:bodyDiv w:val="1"/>
      <w:marLeft w:val="0"/>
      <w:marRight w:val="0"/>
      <w:marTop w:val="0"/>
      <w:marBottom w:val="0"/>
      <w:divBdr>
        <w:top w:val="none" w:sz="0" w:space="0" w:color="auto"/>
        <w:left w:val="none" w:sz="0" w:space="0" w:color="auto"/>
        <w:bottom w:val="none" w:sz="0" w:space="0" w:color="auto"/>
        <w:right w:val="none" w:sz="0" w:space="0" w:color="auto"/>
      </w:divBdr>
    </w:div>
    <w:div w:id="2019655664">
      <w:bodyDiv w:val="1"/>
      <w:marLeft w:val="0"/>
      <w:marRight w:val="0"/>
      <w:marTop w:val="0"/>
      <w:marBottom w:val="0"/>
      <w:divBdr>
        <w:top w:val="none" w:sz="0" w:space="0" w:color="auto"/>
        <w:left w:val="none" w:sz="0" w:space="0" w:color="auto"/>
        <w:bottom w:val="none" w:sz="0" w:space="0" w:color="auto"/>
        <w:right w:val="none" w:sz="0" w:space="0" w:color="auto"/>
      </w:divBdr>
    </w:div>
    <w:div w:id="2019691642">
      <w:bodyDiv w:val="1"/>
      <w:marLeft w:val="0"/>
      <w:marRight w:val="0"/>
      <w:marTop w:val="0"/>
      <w:marBottom w:val="0"/>
      <w:divBdr>
        <w:top w:val="none" w:sz="0" w:space="0" w:color="auto"/>
        <w:left w:val="none" w:sz="0" w:space="0" w:color="auto"/>
        <w:bottom w:val="none" w:sz="0" w:space="0" w:color="auto"/>
        <w:right w:val="none" w:sz="0" w:space="0" w:color="auto"/>
      </w:divBdr>
    </w:div>
    <w:div w:id="2019696191">
      <w:bodyDiv w:val="1"/>
      <w:marLeft w:val="0"/>
      <w:marRight w:val="0"/>
      <w:marTop w:val="0"/>
      <w:marBottom w:val="0"/>
      <w:divBdr>
        <w:top w:val="none" w:sz="0" w:space="0" w:color="auto"/>
        <w:left w:val="none" w:sz="0" w:space="0" w:color="auto"/>
        <w:bottom w:val="none" w:sz="0" w:space="0" w:color="auto"/>
        <w:right w:val="none" w:sz="0" w:space="0" w:color="auto"/>
      </w:divBdr>
    </w:div>
    <w:div w:id="2020352285">
      <w:bodyDiv w:val="1"/>
      <w:marLeft w:val="0"/>
      <w:marRight w:val="0"/>
      <w:marTop w:val="0"/>
      <w:marBottom w:val="0"/>
      <w:divBdr>
        <w:top w:val="none" w:sz="0" w:space="0" w:color="auto"/>
        <w:left w:val="none" w:sz="0" w:space="0" w:color="auto"/>
        <w:bottom w:val="none" w:sz="0" w:space="0" w:color="auto"/>
        <w:right w:val="none" w:sz="0" w:space="0" w:color="auto"/>
      </w:divBdr>
    </w:div>
    <w:div w:id="2020617894">
      <w:bodyDiv w:val="1"/>
      <w:marLeft w:val="0"/>
      <w:marRight w:val="0"/>
      <w:marTop w:val="0"/>
      <w:marBottom w:val="0"/>
      <w:divBdr>
        <w:top w:val="none" w:sz="0" w:space="0" w:color="auto"/>
        <w:left w:val="none" w:sz="0" w:space="0" w:color="auto"/>
        <w:bottom w:val="none" w:sz="0" w:space="0" w:color="auto"/>
        <w:right w:val="none" w:sz="0" w:space="0" w:color="auto"/>
      </w:divBdr>
    </w:div>
    <w:div w:id="2020690811">
      <w:bodyDiv w:val="1"/>
      <w:marLeft w:val="0"/>
      <w:marRight w:val="0"/>
      <w:marTop w:val="0"/>
      <w:marBottom w:val="0"/>
      <w:divBdr>
        <w:top w:val="none" w:sz="0" w:space="0" w:color="auto"/>
        <w:left w:val="none" w:sz="0" w:space="0" w:color="auto"/>
        <w:bottom w:val="none" w:sz="0" w:space="0" w:color="auto"/>
        <w:right w:val="none" w:sz="0" w:space="0" w:color="auto"/>
      </w:divBdr>
    </w:div>
    <w:div w:id="2020765552">
      <w:bodyDiv w:val="1"/>
      <w:marLeft w:val="0"/>
      <w:marRight w:val="0"/>
      <w:marTop w:val="0"/>
      <w:marBottom w:val="0"/>
      <w:divBdr>
        <w:top w:val="none" w:sz="0" w:space="0" w:color="auto"/>
        <w:left w:val="none" w:sz="0" w:space="0" w:color="auto"/>
        <w:bottom w:val="none" w:sz="0" w:space="0" w:color="auto"/>
        <w:right w:val="none" w:sz="0" w:space="0" w:color="auto"/>
      </w:divBdr>
    </w:div>
    <w:div w:id="2021158560">
      <w:bodyDiv w:val="1"/>
      <w:marLeft w:val="0"/>
      <w:marRight w:val="0"/>
      <w:marTop w:val="0"/>
      <w:marBottom w:val="0"/>
      <w:divBdr>
        <w:top w:val="none" w:sz="0" w:space="0" w:color="auto"/>
        <w:left w:val="none" w:sz="0" w:space="0" w:color="auto"/>
        <w:bottom w:val="none" w:sz="0" w:space="0" w:color="auto"/>
        <w:right w:val="none" w:sz="0" w:space="0" w:color="auto"/>
      </w:divBdr>
    </w:div>
    <w:div w:id="2021471807">
      <w:bodyDiv w:val="1"/>
      <w:marLeft w:val="0"/>
      <w:marRight w:val="0"/>
      <w:marTop w:val="0"/>
      <w:marBottom w:val="0"/>
      <w:divBdr>
        <w:top w:val="none" w:sz="0" w:space="0" w:color="auto"/>
        <w:left w:val="none" w:sz="0" w:space="0" w:color="auto"/>
        <w:bottom w:val="none" w:sz="0" w:space="0" w:color="auto"/>
        <w:right w:val="none" w:sz="0" w:space="0" w:color="auto"/>
      </w:divBdr>
    </w:div>
    <w:div w:id="2022587480">
      <w:bodyDiv w:val="1"/>
      <w:marLeft w:val="0"/>
      <w:marRight w:val="0"/>
      <w:marTop w:val="0"/>
      <w:marBottom w:val="0"/>
      <w:divBdr>
        <w:top w:val="none" w:sz="0" w:space="0" w:color="auto"/>
        <w:left w:val="none" w:sz="0" w:space="0" w:color="auto"/>
        <w:bottom w:val="none" w:sz="0" w:space="0" w:color="auto"/>
        <w:right w:val="none" w:sz="0" w:space="0" w:color="auto"/>
      </w:divBdr>
    </w:div>
    <w:div w:id="2022930475">
      <w:bodyDiv w:val="1"/>
      <w:marLeft w:val="0"/>
      <w:marRight w:val="0"/>
      <w:marTop w:val="0"/>
      <w:marBottom w:val="0"/>
      <w:divBdr>
        <w:top w:val="none" w:sz="0" w:space="0" w:color="auto"/>
        <w:left w:val="none" w:sz="0" w:space="0" w:color="auto"/>
        <w:bottom w:val="none" w:sz="0" w:space="0" w:color="auto"/>
        <w:right w:val="none" w:sz="0" w:space="0" w:color="auto"/>
      </w:divBdr>
    </w:div>
    <w:div w:id="2024478962">
      <w:bodyDiv w:val="1"/>
      <w:marLeft w:val="0"/>
      <w:marRight w:val="0"/>
      <w:marTop w:val="0"/>
      <w:marBottom w:val="0"/>
      <w:divBdr>
        <w:top w:val="none" w:sz="0" w:space="0" w:color="auto"/>
        <w:left w:val="none" w:sz="0" w:space="0" w:color="auto"/>
        <w:bottom w:val="none" w:sz="0" w:space="0" w:color="auto"/>
        <w:right w:val="none" w:sz="0" w:space="0" w:color="auto"/>
      </w:divBdr>
    </w:div>
    <w:div w:id="2024671704">
      <w:bodyDiv w:val="1"/>
      <w:marLeft w:val="0"/>
      <w:marRight w:val="0"/>
      <w:marTop w:val="0"/>
      <w:marBottom w:val="0"/>
      <w:divBdr>
        <w:top w:val="none" w:sz="0" w:space="0" w:color="auto"/>
        <w:left w:val="none" w:sz="0" w:space="0" w:color="auto"/>
        <w:bottom w:val="none" w:sz="0" w:space="0" w:color="auto"/>
        <w:right w:val="none" w:sz="0" w:space="0" w:color="auto"/>
      </w:divBdr>
    </w:div>
    <w:div w:id="2024672224">
      <w:bodyDiv w:val="1"/>
      <w:marLeft w:val="0"/>
      <w:marRight w:val="0"/>
      <w:marTop w:val="0"/>
      <w:marBottom w:val="0"/>
      <w:divBdr>
        <w:top w:val="none" w:sz="0" w:space="0" w:color="auto"/>
        <w:left w:val="none" w:sz="0" w:space="0" w:color="auto"/>
        <w:bottom w:val="none" w:sz="0" w:space="0" w:color="auto"/>
        <w:right w:val="none" w:sz="0" w:space="0" w:color="auto"/>
      </w:divBdr>
    </w:div>
    <w:div w:id="2024699551">
      <w:bodyDiv w:val="1"/>
      <w:marLeft w:val="0"/>
      <w:marRight w:val="0"/>
      <w:marTop w:val="0"/>
      <w:marBottom w:val="0"/>
      <w:divBdr>
        <w:top w:val="none" w:sz="0" w:space="0" w:color="auto"/>
        <w:left w:val="none" w:sz="0" w:space="0" w:color="auto"/>
        <w:bottom w:val="none" w:sz="0" w:space="0" w:color="auto"/>
        <w:right w:val="none" w:sz="0" w:space="0" w:color="auto"/>
      </w:divBdr>
    </w:div>
    <w:div w:id="2024748305">
      <w:bodyDiv w:val="1"/>
      <w:marLeft w:val="0"/>
      <w:marRight w:val="0"/>
      <w:marTop w:val="0"/>
      <w:marBottom w:val="0"/>
      <w:divBdr>
        <w:top w:val="none" w:sz="0" w:space="0" w:color="auto"/>
        <w:left w:val="none" w:sz="0" w:space="0" w:color="auto"/>
        <w:bottom w:val="none" w:sz="0" w:space="0" w:color="auto"/>
        <w:right w:val="none" w:sz="0" w:space="0" w:color="auto"/>
      </w:divBdr>
    </w:div>
    <w:div w:id="2024939960">
      <w:bodyDiv w:val="1"/>
      <w:marLeft w:val="0"/>
      <w:marRight w:val="0"/>
      <w:marTop w:val="0"/>
      <w:marBottom w:val="0"/>
      <w:divBdr>
        <w:top w:val="none" w:sz="0" w:space="0" w:color="auto"/>
        <w:left w:val="none" w:sz="0" w:space="0" w:color="auto"/>
        <w:bottom w:val="none" w:sz="0" w:space="0" w:color="auto"/>
        <w:right w:val="none" w:sz="0" w:space="0" w:color="auto"/>
      </w:divBdr>
    </w:div>
    <w:div w:id="2024940085">
      <w:bodyDiv w:val="1"/>
      <w:marLeft w:val="0"/>
      <w:marRight w:val="0"/>
      <w:marTop w:val="0"/>
      <w:marBottom w:val="0"/>
      <w:divBdr>
        <w:top w:val="none" w:sz="0" w:space="0" w:color="auto"/>
        <w:left w:val="none" w:sz="0" w:space="0" w:color="auto"/>
        <w:bottom w:val="none" w:sz="0" w:space="0" w:color="auto"/>
        <w:right w:val="none" w:sz="0" w:space="0" w:color="auto"/>
      </w:divBdr>
    </w:div>
    <w:div w:id="2025353768">
      <w:bodyDiv w:val="1"/>
      <w:marLeft w:val="0"/>
      <w:marRight w:val="0"/>
      <w:marTop w:val="0"/>
      <w:marBottom w:val="0"/>
      <w:divBdr>
        <w:top w:val="none" w:sz="0" w:space="0" w:color="auto"/>
        <w:left w:val="none" w:sz="0" w:space="0" w:color="auto"/>
        <w:bottom w:val="none" w:sz="0" w:space="0" w:color="auto"/>
        <w:right w:val="none" w:sz="0" w:space="0" w:color="auto"/>
      </w:divBdr>
    </w:div>
    <w:div w:id="2025477950">
      <w:bodyDiv w:val="1"/>
      <w:marLeft w:val="0"/>
      <w:marRight w:val="0"/>
      <w:marTop w:val="0"/>
      <w:marBottom w:val="0"/>
      <w:divBdr>
        <w:top w:val="none" w:sz="0" w:space="0" w:color="auto"/>
        <w:left w:val="none" w:sz="0" w:space="0" w:color="auto"/>
        <w:bottom w:val="none" w:sz="0" w:space="0" w:color="auto"/>
        <w:right w:val="none" w:sz="0" w:space="0" w:color="auto"/>
      </w:divBdr>
    </w:div>
    <w:div w:id="2025588977">
      <w:bodyDiv w:val="1"/>
      <w:marLeft w:val="0"/>
      <w:marRight w:val="0"/>
      <w:marTop w:val="0"/>
      <w:marBottom w:val="0"/>
      <w:divBdr>
        <w:top w:val="none" w:sz="0" w:space="0" w:color="auto"/>
        <w:left w:val="none" w:sz="0" w:space="0" w:color="auto"/>
        <w:bottom w:val="none" w:sz="0" w:space="0" w:color="auto"/>
        <w:right w:val="none" w:sz="0" w:space="0" w:color="auto"/>
      </w:divBdr>
    </w:div>
    <w:div w:id="2025935890">
      <w:bodyDiv w:val="1"/>
      <w:marLeft w:val="0"/>
      <w:marRight w:val="0"/>
      <w:marTop w:val="0"/>
      <w:marBottom w:val="0"/>
      <w:divBdr>
        <w:top w:val="none" w:sz="0" w:space="0" w:color="auto"/>
        <w:left w:val="none" w:sz="0" w:space="0" w:color="auto"/>
        <w:bottom w:val="none" w:sz="0" w:space="0" w:color="auto"/>
        <w:right w:val="none" w:sz="0" w:space="0" w:color="auto"/>
      </w:divBdr>
    </w:div>
    <w:div w:id="2025980840">
      <w:bodyDiv w:val="1"/>
      <w:marLeft w:val="0"/>
      <w:marRight w:val="0"/>
      <w:marTop w:val="0"/>
      <w:marBottom w:val="0"/>
      <w:divBdr>
        <w:top w:val="none" w:sz="0" w:space="0" w:color="auto"/>
        <w:left w:val="none" w:sz="0" w:space="0" w:color="auto"/>
        <w:bottom w:val="none" w:sz="0" w:space="0" w:color="auto"/>
        <w:right w:val="none" w:sz="0" w:space="0" w:color="auto"/>
      </w:divBdr>
    </w:div>
    <w:div w:id="2025981211">
      <w:bodyDiv w:val="1"/>
      <w:marLeft w:val="0"/>
      <w:marRight w:val="0"/>
      <w:marTop w:val="0"/>
      <w:marBottom w:val="0"/>
      <w:divBdr>
        <w:top w:val="none" w:sz="0" w:space="0" w:color="auto"/>
        <w:left w:val="none" w:sz="0" w:space="0" w:color="auto"/>
        <w:bottom w:val="none" w:sz="0" w:space="0" w:color="auto"/>
        <w:right w:val="none" w:sz="0" w:space="0" w:color="auto"/>
      </w:divBdr>
    </w:div>
    <w:div w:id="2026049912">
      <w:bodyDiv w:val="1"/>
      <w:marLeft w:val="0"/>
      <w:marRight w:val="0"/>
      <w:marTop w:val="0"/>
      <w:marBottom w:val="0"/>
      <w:divBdr>
        <w:top w:val="none" w:sz="0" w:space="0" w:color="auto"/>
        <w:left w:val="none" w:sz="0" w:space="0" w:color="auto"/>
        <w:bottom w:val="none" w:sz="0" w:space="0" w:color="auto"/>
        <w:right w:val="none" w:sz="0" w:space="0" w:color="auto"/>
      </w:divBdr>
    </w:div>
    <w:div w:id="2026440946">
      <w:bodyDiv w:val="1"/>
      <w:marLeft w:val="0"/>
      <w:marRight w:val="0"/>
      <w:marTop w:val="0"/>
      <w:marBottom w:val="0"/>
      <w:divBdr>
        <w:top w:val="none" w:sz="0" w:space="0" w:color="auto"/>
        <w:left w:val="none" w:sz="0" w:space="0" w:color="auto"/>
        <w:bottom w:val="none" w:sz="0" w:space="0" w:color="auto"/>
        <w:right w:val="none" w:sz="0" w:space="0" w:color="auto"/>
      </w:divBdr>
    </w:div>
    <w:div w:id="2026637285">
      <w:bodyDiv w:val="1"/>
      <w:marLeft w:val="0"/>
      <w:marRight w:val="0"/>
      <w:marTop w:val="0"/>
      <w:marBottom w:val="0"/>
      <w:divBdr>
        <w:top w:val="none" w:sz="0" w:space="0" w:color="auto"/>
        <w:left w:val="none" w:sz="0" w:space="0" w:color="auto"/>
        <w:bottom w:val="none" w:sz="0" w:space="0" w:color="auto"/>
        <w:right w:val="none" w:sz="0" w:space="0" w:color="auto"/>
      </w:divBdr>
    </w:div>
    <w:div w:id="2026863360">
      <w:bodyDiv w:val="1"/>
      <w:marLeft w:val="0"/>
      <w:marRight w:val="0"/>
      <w:marTop w:val="0"/>
      <w:marBottom w:val="0"/>
      <w:divBdr>
        <w:top w:val="none" w:sz="0" w:space="0" w:color="auto"/>
        <w:left w:val="none" w:sz="0" w:space="0" w:color="auto"/>
        <w:bottom w:val="none" w:sz="0" w:space="0" w:color="auto"/>
        <w:right w:val="none" w:sz="0" w:space="0" w:color="auto"/>
      </w:divBdr>
    </w:div>
    <w:div w:id="2026903694">
      <w:bodyDiv w:val="1"/>
      <w:marLeft w:val="0"/>
      <w:marRight w:val="0"/>
      <w:marTop w:val="0"/>
      <w:marBottom w:val="0"/>
      <w:divBdr>
        <w:top w:val="none" w:sz="0" w:space="0" w:color="auto"/>
        <w:left w:val="none" w:sz="0" w:space="0" w:color="auto"/>
        <w:bottom w:val="none" w:sz="0" w:space="0" w:color="auto"/>
        <w:right w:val="none" w:sz="0" w:space="0" w:color="auto"/>
      </w:divBdr>
    </w:div>
    <w:div w:id="2026977863">
      <w:bodyDiv w:val="1"/>
      <w:marLeft w:val="0"/>
      <w:marRight w:val="0"/>
      <w:marTop w:val="0"/>
      <w:marBottom w:val="0"/>
      <w:divBdr>
        <w:top w:val="none" w:sz="0" w:space="0" w:color="auto"/>
        <w:left w:val="none" w:sz="0" w:space="0" w:color="auto"/>
        <w:bottom w:val="none" w:sz="0" w:space="0" w:color="auto"/>
        <w:right w:val="none" w:sz="0" w:space="0" w:color="auto"/>
      </w:divBdr>
    </w:div>
    <w:div w:id="2026978984">
      <w:bodyDiv w:val="1"/>
      <w:marLeft w:val="0"/>
      <w:marRight w:val="0"/>
      <w:marTop w:val="0"/>
      <w:marBottom w:val="0"/>
      <w:divBdr>
        <w:top w:val="none" w:sz="0" w:space="0" w:color="auto"/>
        <w:left w:val="none" w:sz="0" w:space="0" w:color="auto"/>
        <w:bottom w:val="none" w:sz="0" w:space="0" w:color="auto"/>
        <w:right w:val="none" w:sz="0" w:space="0" w:color="auto"/>
      </w:divBdr>
    </w:div>
    <w:div w:id="2027635908">
      <w:bodyDiv w:val="1"/>
      <w:marLeft w:val="0"/>
      <w:marRight w:val="0"/>
      <w:marTop w:val="0"/>
      <w:marBottom w:val="0"/>
      <w:divBdr>
        <w:top w:val="none" w:sz="0" w:space="0" w:color="auto"/>
        <w:left w:val="none" w:sz="0" w:space="0" w:color="auto"/>
        <w:bottom w:val="none" w:sz="0" w:space="0" w:color="auto"/>
        <w:right w:val="none" w:sz="0" w:space="0" w:color="auto"/>
      </w:divBdr>
    </w:div>
    <w:div w:id="2027823309">
      <w:bodyDiv w:val="1"/>
      <w:marLeft w:val="0"/>
      <w:marRight w:val="0"/>
      <w:marTop w:val="0"/>
      <w:marBottom w:val="0"/>
      <w:divBdr>
        <w:top w:val="none" w:sz="0" w:space="0" w:color="auto"/>
        <w:left w:val="none" w:sz="0" w:space="0" w:color="auto"/>
        <w:bottom w:val="none" w:sz="0" w:space="0" w:color="auto"/>
        <w:right w:val="none" w:sz="0" w:space="0" w:color="auto"/>
      </w:divBdr>
    </w:div>
    <w:div w:id="2027826867">
      <w:bodyDiv w:val="1"/>
      <w:marLeft w:val="0"/>
      <w:marRight w:val="0"/>
      <w:marTop w:val="0"/>
      <w:marBottom w:val="0"/>
      <w:divBdr>
        <w:top w:val="none" w:sz="0" w:space="0" w:color="auto"/>
        <w:left w:val="none" w:sz="0" w:space="0" w:color="auto"/>
        <w:bottom w:val="none" w:sz="0" w:space="0" w:color="auto"/>
        <w:right w:val="none" w:sz="0" w:space="0" w:color="auto"/>
      </w:divBdr>
    </w:div>
    <w:div w:id="2028095594">
      <w:bodyDiv w:val="1"/>
      <w:marLeft w:val="0"/>
      <w:marRight w:val="0"/>
      <w:marTop w:val="0"/>
      <w:marBottom w:val="0"/>
      <w:divBdr>
        <w:top w:val="none" w:sz="0" w:space="0" w:color="auto"/>
        <w:left w:val="none" w:sz="0" w:space="0" w:color="auto"/>
        <w:bottom w:val="none" w:sz="0" w:space="0" w:color="auto"/>
        <w:right w:val="none" w:sz="0" w:space="0" w:color="auto"/>
      </w:divBdr>
    </w:div>
    <w:div w:id="2028212028">
      <w:bodyDiv w:val="1"/>
      <w:marLeft w:val="0"/>
      <w:marRight w:val="0"/>
      <w:marTop w:val="0"/>
      <w:marBottom w:val="0"/>
      <w:divBdr>
        <w:top w:val="none" w:sz="0" w:space="0" w:color="auto"/>
        <w:left w:val="none" w:sz="0" w:space="0" w:color="auto"/>
        <w:bottom w:val="none" w:sz="0" w:space="0" w:color="auto"/>
        <w:right w:val="none" w:sz="0" w:space="0" w:color="auto"/>
      </w:divBdr>
    </w:div>
    <w:div w:id="2028284206">
      <w:bodyDiv w:val="1"/>
      <w:marLeft w:val="0"/>
      <w:marRight w:val="0"/>
      <w:marTop w:val="0"/>
      <w:marBottom w:val="0"/>
      <w:divBdr>
        <w:top w:val="none" w:sz="0" w:space="0" w:color="auto"/>
        <w:left w:val="none" w:sz="0" w:space="0" w:color="auto"/>
        <w:bottom w:val="none" w:sz="0" w:space="0" w:color="auto"/>
        <w:right w:val="none" w:sz="0" w:space="0" w:color="auto"/>
      </w:divBdr>
    </w:div>
    <w:div w:id="2028284663">
      <w:bodyDiv w:val="1"/>
      <w:marLeft w:val="0"/>
      <w:marRight w:val="0"/>
      <w:marTop w:val="0"/>
      <w:marBottom w:val="0"/>
      <w:divBdr>
        <w:top w:val="none" w:sz="0" w:space="0" w:color="auto"/>
        <w:left w:val="none" w:sz="0" w:space="0" w:color="auto"/>
        <w:bottom w:val="none" w:sz="0" w:space="0" w:color="auto"/>
        <w:right w:val="none" w:sz="0" w:space="0" w:color="auto"/>
      </w:divBdr>
    </w:div>
    <w:div w:id="2028293394">
      <w:bodyDiv w:val="1"/>
      <w:marLeft w:val="0"/>
      <w:marRight w:val="0"/>
      <w:marTop w:val="0"/>
      <w:marBottom w:val="0"/>
      <w:divBdr>
        <w:top w:val="none" w:sz="0" w:space="0" w:color="auto"/>
        <w:left w:val="none" w:sz="0" w:space="0" w:color="auto"/>
        <w:bottom w:val="none" w:sz="0" w:space="0" w:color="auto"/>
        <w:right w:val="none" w:sz="0" w:space="0" w:color="auto"/>
      </w:divBdr>
    </w:div>
    <w:div w:id="2028411123">
      <w:bodyDiv w:val="1"/>
      <w:marLeft w:val="0"/>
      <w:marRight w:val="0"/>
      <w:marTop w:val="0"/>
      <w:marBottom w:val="0"/>
      <w:divBdr>
        <w:top w:val="none" w:sz="0" w:space="0" w:color="auto"/>
        <w:left w:val="none" w:sz="0" w:space="0" w:color="auto"/>
        <w:bottom w:val="none" w:sz="0" w:space="0" w:color="auto"/>
        <w:right w:val="none" w:sz="0" w:space="0" w:color="auto"/>
      </w:divBdr>
    </w:div>
    <w:div w:id="2028479003">
      <w:bodyDiv w:val="1"/>
      <w:marLeft w:val="0"/>
      <w:marRight w:val="0"/>
      <w:marTop w:val="0"/>
      <w:marBottom w:val="0"/>
      <w:divBdr>
        <w:top w:val="none" w:sz="0" w:space="0" w:color="auto"/>
        <w:left w:val="none" w:sz="0" w:space="0" w:color="auto"/>
        <w:bottom w:val="none" w:sz="0" w:space="0" w:color="auto"/>
        <w:right w:val="none" w:sz="0" w:space="0" w:color="auto"/>
      </w:divBdr>
    </w:div>
    <w:div w:id="2028484735">
      <w:bodyDiv w:val="1"/>
      <w:marLeft w:val="0"/>
      <w:marRight w:val="0"/>
      <w:marTop w:val="0"/>
      <w:marBottom w:val="0"/>
      <w:divBdr>
        <w:top w:val="none" w:sz="0" w:space="0" w:color="auto"/>
        <w:left w:val="none" w:sz="0" w:space="0" w:color="auto"/>
        <w:bottom w:val="none" w:sz="0" w:space="0" w:color="auto"/>
        <w:right w:val="none" w:sz="0" w:space="0" w:color="auto"/>
      </w:divBdr>
    </w:div>
    <w:div w:id="2028947571">
      <w:bodyDiv w:val="1"/>
      <w:marLeft w:val="0"/>
      <w:marRight w:val="0"/>
      <w:marTop w:val="0"/>
      <w:marBottom w:val="0"/>
      <w:divBdr>
        <w:top w:val="none" w:sz="0" w:space="0" w:color="auto"/>
        <w:left w:val="none" w:sz="0" w:space="0" w:color="auto"/>
        <w:bottom w:val="none" w:sz="0" w:space="0" w:color="auto"/>
        <w:right w:val="none" w:sz="0" w:space="0" w:color="auto"/>
      </w:divBdr>
    </w:div>
    <w:div w:id="2029061950">
      <w:bodyDiv w:val="1"/>
      <w:marLeft w:val="0"/>
      <w:marRight w:val="0"/>
      <w:marTop w:val="0"/>
      <w:marBottom w:val="0"/>
      <w:divBdr>
        <w:top w:val="none" w:sz="0" w:space="0" w:color="auto"/>
        <w:left w:val="none" w:sz="0" w:space="0" w:color="auto"/>
        <w:bottom w:val="none" w:sz="0" w:space="0" w:color="auto"/>
        <w:right w:val="none" w:sz="0" w:space="0" w:color="auto"/>
      </w:divBdr>
    </w:div>
    <w:div w:id="2029477313">
      <w:bodyDiv w:val="1"/>
      <w:marLeft w:val="0"/>
      <w:marRight w:val="0"/>
      <w:marTop w:val="0"/>
      <w:marBottom w:val="0"/>
      <w:divBdr>
        <w:top w:val="none" w:sz="0" w:space="0" w:color="auto"/>
        <w:left w:val="none" w:sz="0" w:space="0" w:color="auto"/>
        <w:bottom w:val="none" w:sz="0" w:space="0" w:color="auto"/>
        <w:right w:val="none" w:sz="0" w:space="0" w:color="auto"/>
      </w:divBdr>
    </w:div>
    <w:div w:id="2029603966">
      <w:bodyDiv w:val="1"/>
      <w:marLeft w:val="0"/>
      <w:marRight w:val="0"/>
      <w:marTop w:val="0"/>
      <w:marBottom w:val="0"/>
      <w:divBdr>
        <w:top w:val="none" w:sz="0" w:space="0" w:color="auto"/>
        <w:left w:val="none" w:sz="0" w:space="0" w:color="auto"/>
        <w:bottom w:val="none" w:sz="0" w:space="0" w:color="auto"/>
        <w:right w:val="none" w:sz="0" w:space="0" w:color="auto"/>
      </w:divBdr>
    </w:div>
    <w:div w:id="2029866626">
      <w:bodyDiv w:val="1"/>
      <w:marLeft w:val="0"/>
      <w:marRight w:val="0"/>
      <w:marTop w:val="0"/>
      <w:marBottom w:val="0"/>
      <w:divBdr>
        <w:top w:val="none" w:sz="0" w:space="0" w:color="auto"/>
        <w:left w:val="none" w:sz="0" w:space="0" w:color="auto"/>
        <w:bottom w:val="none" w:sz="0" w:space="0" w:color="auto"/>
        <w:right w:val="none" w:sz="0" w:space="0" w:color="auto"/>
      </w:divBdr>
    </w:div>
    <w:div w:id="2029985318">
      <w:bodyDiv w:val="1"/>
      <w:marLeft w:val="0"/>
      <w:marRight w:val="0"/>
      <w:marTop w:val="0"/>
      <w:marBottom w:val="0"/>
      <w:divBdr>
        <w:top w:val="none" w:sz="0" w:space="0" w:color="auto"/>
        <w:left w:val="none" w:sz="0" w:space="0" w:color="auto"/>
        <w:bottom w:val="none" w:sz="0" w:space="0" w:color="auto"/>
        <w:right w:val="none" w:sz="0" w:space="0" w:color="auto"/>
      </w:divBdr>
    </w:div>
    <w:div w:id="2030719394">
      <w:bodyDiv w:val="1"/>
      <w:marLeft w:val="0"/>
      <w:marRight w:val="0"/>
      <w:marTop w:val="0"/>
      <w:marBottom w:val="0"/>
      <w:divBdr>
        <w:top w:val="none" w:sz="0" w:space="0" w:color="auto"/>
        <w:left w:val="none" w:sz="0" w:space="0" w:color="auto"/>
        <w:bottom w:val="none" w:sz="0" w:space="0" w:color="auto"/>
        <w:right w:val="none" w:sz="0" w:space="0" w:color="auto"/>
      </w:divBdr>
    </w:div>
    <w:div w:id="2030839278">
      <w:bodyDiv w:val="1"/>
      <w:marLeft w:val="0"/>
      <w:marRight w:val="0"/>
      <w:marTop w:val="0"/>
      <w:marBottom w:val="0"/>
      <w:divBdr>
        <w:top w:val="none" w:sz="0" w:space="0" w:color="auto"/>
        <w:left w:val="none" w:sz="0" w:space="0" w:color="auto"/>
        <w:bottom w:val="none" w:sz="0" w:space="0" w:color="auto"/>
        <w:right w:val="none" w:sz="0" w:space="0" w:color="auto"/>
      </w:divBdr>
    </w:div>
    <w:div w:id="2030907938">
      <w:bodyDiv w:val="1"/>
      <w:marLeft w:val="0"/>
      <w:marRight w:val="0"/>
      <w:marTop w:val="0"/>
      <w:marBottom w:val="0"/>
      <w:divBdr>
        <w:top w:val="none" w:sz="0" w:space="0" w:color="auto"/>
        <w:left w:val="none" w:sz="0" w:space="0" w:color="auto"/>
        <w:bottom w:val="none" w:sz="0" w:space="0" w:color="auto"/>
        <w:right w:val="none" w:sz="0" w:space="0" w:color="auto"/>
      </w:divBdr>
    </w:div>
    <w:div w:id="2031293078">
      <w:bodyDiv w:val="1"/>
      <w:marLeft w:val="0"/>
      <w:marRight w:val="0"/>
      <w:marTop w:val="0"/>
      <w:marBottom w:val="0"/>
      <w:divBdr>
        <w:top w:val="none" w:sz="0" w:space="0" w:color="auto"/>
        <w:left w:val="none" w:sz="0" w:space="0" w:color="auto"/>
        <w:bottom w:val="none" w:sz="0" w:space="0" w:color="auto"/>
        <w:right w:val="none" w:sz="0" w:space="0" w:color="auto"/>
      </w:divBdr>
    </w:div>
    <w:div w:id="2031636029">
      <w:bodyDiv w:val="1"/>
      <w:marLeft w:val="0"/>
      <w:marRight w:val="0"/>
      <w:marTop w:val="0"/>
      <w:marBottom w:val="0"/>
      <w:divBdr>
        <w:top w:val="none" w:sz="0" w:space="0" w:color="auto"/>
        <w:left w:val="none" w:sz="0" w:space="0" w:color="auto"/>
        <w:bottom w:val="none" w:sz="0" w:space="0" w:color="auto"/>
        <w:right w:val="none" w:sz="0" w:space="0" w:color="auto"/>
      </w:divBdr>
    </w:div>
    <w:div w:id="2031687463">
      <w:bodyDiv w:val="1"/>
      <w:marLeft w:val="0"/>
      <w:marRight w:val="0"/>
      <w:marTop w:val="0"/>
      <w:marBottom w:val="0"/>
      <w:divBdr>
        <w:top w:val="none" w:sz="0" w:space="0" w:color="auto"/>
        <w:left w:val="none" w:sz="0" w:space="0" w:color="auto"/>
        <w:bottom w:val="none" w:sz="0" w:space="0" w:color="auto"/>
        <w:right w:val="none" w:sz="0" w:space="0" w:color="auto"/>
      </w:divBdr>
    </w:div>
    <w:div w:id="2031761952">
      <w:bodyDiv w:val="1"/>
      <w:marLeft w:val="0"/>
      <w:marRight w:val="0"/>
      <w:marTop w:val="0"/>
      <w:marBottom w:val="0"/>
      <w:divBdr>
        <w:top w:val="none" w:sz="0" w:space="0" w:color="auto"/>
        <w:left w:val="none" w:sz="0" w:space="0" w:color="auto"/>
        <w:bottom w:val="none" w:sz="0" w:space="0" w:color="auto"/>
        <w:right w:val="none" w:sz="0" w:space="0" w:color="auto"/>
      </w:divBdr>
    </w:div>
    <w:div w:id="2032104050">
      <w:bodyDiv w:val="1"/>
      <w:marLeft w:val="0"/>
      <w:marRight w:val="0"/>
      <w:marTop w:val="0"/>
      <w:marBottom w:val="0"/>
      <w:divBdr>
        <w:top w:val="none" w:sz="0" w:space="0" w:color="auto"/>
        <w:left w:val="none" w:sz="0" w:space="0" w:color="auto"/>
        <w:bottom w:val="none" w:sz="0" w:space="0" w:color="auto"/>
        <w:right w:val="none" w:sz="0" w:space="0" w:color="auto"/>
      </w:divBdr>
    </w:div>
    <w:div w:id="2032144555">
      <w:bodyDiv w:val="1"/>
      <w:marLeft w:val="0"/>
      <w:marRight w:val="0"/>
      <w:marTop w:val="0"/>
      <w:marBottom w:val="0"/>
      <w:divBdr>
        <w:top w:val="none" w:sz="0" w:space="0" w:color="auto"/>
        <w:left w:val="none" w:sz="0" w:space="0" w:color="auto"/>
        <w:bottom w:val="none" w:sz="0" w:space="0" w:color="auto"/>
        <w:right w:val="none" w:sz="0" w:space="0" w:color="auto"/>
      </w:divBdr>
    </w:div>
    <w:div w:id="2032484800">
      <w:bodyDiv w:val="1"/>
      <w:marLeft w:val="0"/>
      <w:marRight w:val="0"/>
      <w:marTop w:val="0"/>
      <w:marBottom w:val="0"/>
      <w:divBdr>
        <w:top w:val="none" w:sz="0" w:space="0" w:color="auto"/>
        <w:left w:val="none" w:sz="0" w:space="0" w:color="auto"/>
        <w:bottom w:val="none" w:sz="0" w:space="0" w:color="auto"/>
        <w:right w:val="none" w:sz="0" w:space="0" w:color="auto"/>
      </w:divBdr>
    </w:div>
    <w:div w:id="2032756266">
      <w:bodyDiv w:val="1"/>
      <w:marLeft w:val="0"/>
      <w:marRight w:val="0"/>
      <w:marTop w:val="0"/>
      <w:marBottom w:val="0"/>
      <w:divBdr>
        <w:top w:val="none" w:sz="0" w:space="0" w:color="auto"/>
        <w:left w:val="none" w:sz="0" w:space="0" w:color="auto"/>
        <w:bottom w:val="none" w:sz="0" w:space="0" w:color="auto"/>
        <w:right w:val="none" w:sz="0" w:space="0" w:color="auto"/>
      </w:divBdr>
    </w:div>
    <w:div w:id="2032759163">
      <w:bodyDiv w:val="1"/>
      <w:marLeft w:val="0"/>
      <w:marRight w:val="0"/>
      <w:marTop w:val="0"/>
      <w:marBottom w:val="0"/>
      <w:divBdr>
        <w:top w:val="none" w:sz="0" w:space="0" w:color="auto"/>
        <w:left w:val="none" w:sz="0" w:space="0" w:color="auto"/>
        <w:bottom w:val="none" w:sz="0" w:space="0" w:color="auto"/>
        <w:right w:val="none" w:sz="0" w:space="0" w:color="auto"/>
      </w:divBdr>
    </w:div>
    <w:div w:id="2033022405">
      <w:bodyDiv w:val="1"/>
      <w:marLeft w:val="0"/>
      <w:marRight w:val="0"/>
      <w:marTop w:val="0"/>
      <w:marBottom w:val="0"/>
      <w:divBdr>
        <w:top w:val="none" w:sz="0" w:space="0" w:color="auto"/>
        <w:left w:val="none" w:sz="0" w:space="0" w:color="auto"/>
        <w:bottom w:val="none" w:sz="0" w:space="0" w:color="auto"/>
        <w:right w:val="none" w:sz="0" w:space="0" w:color="auto"/>
      </w:divBdr>
    </w:div>
    <w:div w:id="2033071051">
      <w:bodyDiv w:val="1"/>
      <w:marLeft w:val="0"/>
      <w:marRight w:val="0"/>
      <w:marTop w:val="0"/>
      <w:marBottom w:val="0"/>
      <w:divBdr>
        <w:top w:val="none" w:sz="0" w:space="0" w:color="auto"/>
        <w:left w:val="none" w:sz="0" w:space="0" w:color="auto"/>
        <w:bottom w:val="none" w:sz="0" w:space="0" w:color="auto"/>
        <w:right w:val="none" w:sz="0" w:space="0" w:color="auto"/>
      </w:divBdr>
    </w:div>
    <w:div w:id="2033142847">
      <w:bodyDiv w:val="1"/>
      <w:marLeft w:val="0"/>
      <w:marRight w:val="0"/>
      <w:marTop w:val="0"/>
      <w:marBottom w:val="0"/>
      <w:divBdr>
        <w:top w:val="none" w:sz="0" w:space="0" w:color="auto"/>
        <w:left w:val="none" w:sz="0" w:space="0" w:color="auto"/>
        <w:bottom w:val="none" w:sz="0" w:space="0" w:color="auto"/>
        <w:right w:val="none" w:sz="0" w:space="0" w:color="auto"/>
      </w:divBdr>
    </w:div>
    <w:div w:id="2033997413">
      <w:bodyDiv w:val="1"/>
      <w:marLeft w:val="0"/>
      <w:marRight w:val="0"/>
      <w:marTop w:val="0"/>
      <w:marBottom w:val="0"/>
      <w:divBdr>
        <w:top w:val="none" w:sz="0" w:space="0" w:color="auto"/>
        <w:left w:val="none" w:sz="0" w:space="0" w:color="auto"/>
        <w:bottom w:val="none" w:sz="0" w:space="0" w:color="auto"/>
        <w:right w:val="none" w:sz="0" w:space="0" w:color="auto"/>
      </w:divBdr>
    </w:div>
    <w:div w:id="2034072683">
      <w:bodyDiv w:val="1"/>
      <w:marLeft w:val="0"/>
      <w:marRight w:val="0"/>
      <w:marTop w:val="0"/>
      <w:marBottom w:val="0"/>
      <w:divBdr>
        <w:top w:val="none" w:sz="0" w:space="0" w:color="auto"/>
        <w:left w:val="none" w:sz="0" w:space="0" w:color="auto"/>
        <w:bottom w:val="none" w:sz="0" w:space="0" w:color="auto"/>
        <w:right w:val="none" w:sz="0" w:space="0" w:color="auto"/>
      </w:divBdr>
    </w:div>
    <w:div w:id="2034308565">
      <w:bodyDiv w:val="1"/>
      <w:marLeft w:val="0"/>
      <w:marRight w:val="0"/>
      <w:marTop w:val="0"/>
      <w:marBottom w:val="0"/>
      <w:divBdr>
        <w:top w:val="none" w:sz="0" w:space="0" w:color="auto"/>
        <w:left w:val="none" w:sz="0" w:space="0" w:color="auto"/>
        <w:bottom w:val="none" w:sz="0" w:space="0" w:color="auto"/>
        <w:right w:val="none" w:sz="0" w:space="0" w:color="auto"/>
      </w:divBdr>
    </w:div>
    <w:div w:id="2034458205">
      <w:bodyDiv w:val="1"/>
      <w:marLeft w:val="0"/>
      <w:marRight w:val="0"/>
      <w:marTop w:val="0"/>
      <w:marBottom w:val="0"/>
      <w:divBdr>
        <w:top w:val="none" w:sz="0" w:space="0" w:color="auto"/>
        <w:left w:val="none" w:sz="0" w:space="0" w:color="auto"/>
        <w:bottom w:val="none" w:sz="0" w:space="0" w:color="auto"/>
        <w:right w:val="none" w:sz="0" w:space="0" w:color="auto"/>
      </w:divBdr>
    </w:div>
    <w:div w:id="2034843574">
      <w:bodyDiv w:val="1"/>
      <w:marLeft w:val="0"/>
      <w:marRight w:val="0"/>
      <w:marTop w:val="0"/>
      <w:marBottom w:val="0"/>
      <w:divBdr>
        <w:top w:val="none" w:sz="0" w:space="0" w:color="auto"/>
        <w:left w:val="none" w:sz="0" w:space="0" w:color="auto"/>
        <w:bottom w:val="none" w:sz="0" w:space="0" w:color="auto"/>
        <w:right w:val="none" w:sz="0" w:space="0" w:color="auto"/>
      </w:divBdr>
    </w:div>
    <w:div w:id="2035035893">
      <w:bodyDiv w:val="1"/>
      <w:marLeft w:val="0"/>
      <w:marRight w:val="0"/>
      <w:marTop w:val="0"/>
      <w:marBottom w:val="0"/>
      <w:divBdr>
        <w:top w:val="none" w:sz="0" w:space="0" w:color="auto"/>
        <w:left w:val="none" w:sz="0" w:space="0" w:color="auto"/>
        <w:bottom w:val="none" w:sz="0" w:space="0" w:color="auto"/>
        <w:right w:val="none" w:sz="0" w:space="0" w:color="auto"/>
      </w:divBdr>
    </w:div>
    <w:div w:id="2035155538">
      <w:bodyDiv w:val="1"/>
      <w:marLeft w:val="0"/>
      <w:marRight w:val="0"/>
      <w:marTop w:val="0"/>
      <w:marBottom w:val="0"/>
      <w:divBdr>
        <w:top w:val="none" w:sz="0" w:space="0" w:color="auto"/>
        <w:left w:val="none" w:sz="0" w:space="0" w:color="auto"/>
        <w:bottom w:val="none" w:sz="0" w:space="0" w:color="auto"/>
        <w:right w:val="none" w:sz="0" w:space="0" w:color="auto"/>
      </w:divBdr>
    </w:div>
    <w:div w:id="2035417422">
      <w:bodyDiv w:val="1"/>
      <w:marLeft w:val="0"/>
      <w:marRight w:val="0"/>
      <w:marTop w:val="0"/>
      <w:marBottom w:val="0"/>
      <w:divBdr>
        <w:top w:val="none" w:sz="0" w:space="0" w:color="auto"/>
        <w:left w:val="none" w:sz="0" w:space="0" w:color="auto"/>
        <w:bottom w:val="none" w:sz="0" w:space="0" w:color="auto"/>
        <w:right w:val="none" w:sz="0" w:space="0" w:color="auto"/>
      </w:divBdr>
    </w:div>
    <w:div w:id="2035425091">
      <w:bodyDiv w:val="1"/>
      <w:marLeft w:val="0"/>
      <w:marRight w:val="0"/>
      <w:marTop w:val="0"/>
      <w:marBottom w:val="0"/>
      <w:divBdr>
        <w:top w:val="none" w:sz="0" w:space="0" w:color="auto"/>
        <w:left w:val="none" w:sz="0" w:space="0" w:color="auto"/>
        <w:bottom w:val="none" w:sz="0" w:space="0" w:color="auto"/>
        <w:right w:val="none" w:sz="0" w:space="0" w:color="auto"/>
      </w:divBdr>
    </w:div>
    <w:div w:id="2035497815">
      <w:bodyDiv w:val="1"/>
      <w:marLeft w:val="0"/>
      <w:marRight w:val="0"/>
      <w:marTop w:val="0"/>
      <w:marBottom w:val="0"/>
      <w:divBdr>
        <w:top w:val="none" w:sz="0" w:space="0" w:color="auto"/>
        <w:left w:val="none" w:sz="0" w:space="0" w:color="auto"/>
        <w:bottom w:val="none" w:sz="0" w:space="0" w:color="auto"/>
        <w:right w:val="none" w:sz="0" w:space="0" w:color="auto"/>
      </w:divBdr>
    </w:div>
    <w:div w:id="2035686923">
      <w:bodyDiv w:val="1"/>
      <w:marLeft w:val="0"/>
      <w:marRight w:val="0"/>
      <w:marTop w:val="0"/>
      <w:marBottom w:val="0"/>
      <w:divBdr>
        <w:top w:val="none" w:sz="0" w:space="0" w:color="auto"/>
        <w:left w:val="none" w:sz="0" w:space="0" w:color="auto"/>
        <w:bottom w:val="none" w:sz="0" w:space="0" w:color="auto"/>
        <w:right w:val="none" w:sz="0" w:space="0" w:color="auto"/>
      </w:divBdr>
    </w:div>
    <w:div w:id="2036154148">
      <w:bodyDiv w:val="1"/>
      <w:marLeft w:val="0"/>
      <w:marRight w:val="0"/>
      <w:marTop w:val="0"/>
      <w:marBottom w:val="0"/>
      <w:divBdr>
        <w:top w:val="none" w:sz="0" w:space="0" w:color="auto"/>
        <w:left w:val="none" w:sz="0" w:space="0" w:color="auto"/>
        <w:bottom w:val="none" w:sz="0" w:space="0" w:color="auto"/>
        <w:right w:val="none" w:sz="0" w:space="0" w:color="auto"/>
      </w:divBdr>
    </w:div>
    <w:div w:id="2036228169">
      <w:bodyDiv w:val="1"/>
      <w:marLeft w:val="0"/>
      <w:marRight w:val="0"/>
      <w:marTop w:val="0"/>
      <w:marBottom w:val="0"/>
      <w:divBdr>
        <w:top w:val="none" w:sz="0" w:space="0" w:color="auto"/>
        <w:left w:val="none" w:sz="0" w:space="0" w:color="auto"/>
        <w:bottom w:val="none" w:sz="0" w:space="0" w:color="auto"/>
        <w:right w:val="none" w:sz="0" w:space="0" w:color="auto"/>
      </w:divBdr>
    </w:div>
    <w:div w:id="2036415971">
      <w:bodyDiv w:val="1"/>
      <w:marLeft w:val="0"/>
      <w:marRight w:val="0"/>
      <w:marTop w:val="0"/>
      <w:marBottom w:val="0"/>
      <w:divBdr>
        <w:top w:val="none" w:sz="0" w:space="0" w:color="auto"/>
        <w:left w:val="none" w:sz="0" w:space="0" w:color="auto"/>
        <w:bottom w:val="none" w:sz="0" w:space="0" w:color="auto"/>
        <w:right w:val="none" w:sz="0" w:space="0" w:color="auto"/>
      </w:divBdr>
    </w:div>
    <w:div w:id="2036416628">
      <w:bodyDiv w:val="1"/>
      <w:marLeft w:val="0"/>
      <w:marRight w:val="0"/>
      <w:marTop w:val="0"/>
      <w:marBottom w:val="0"/>
      <w:divBdr>
        <w:top w:val="none" w:sz="0" w:space="0" w:color="auto"/>
        <w:left w:val="none" w:sz="0" w:space="0" w:color="auto"/>
        <w:bottom w:val="none" w:sz="0" w:space="0" w:color="auto"/>
        <w:right w:val="none" w:sz="0" w:space="0" w:color="auto"/>
      </w:divBdr>
    </w:div>
    <w:div w:id="2036467570">
      <w:bodyDiv w:val="1"/>
      <w:marLeft w:val="0"/>
      <w:marRight w:val="0"/>
      <w:marTop w:val="0"/>
      <w:marBottom w:val="0"/>
      <w:divBdr>
        <w:top w:val="none" w:sz="0" w:space="0" w:color="auto"/>
        <w:left w:val="none" w:sz="0" w:space="0" w:color="auto"/>
        <w:bottom w:val="none" w:sz="0" w:space="0" w:color="auto"/>
        <w:right w:val="none" w:sz="0" w:space="0" w:color="auto"/>
      </w:divBdr>
    </w:div>
    <w:div w:id="2036732478">
      <w:bodyDiv w:val="1"/>
      <w:marLeft w:val="0"/>
      <w:marRight w:val="0"/>
      <w:marTop w:val="0"/>
      <w:marBottom w:val="0"/>
      <w:divBdr>
        <w:top w:val="none" w:sz="0" w:space="0" w:color="auto"/>
        <w:left w:val="none" w:sz="0" w:space="0" w:color="auto"/>
        <w:bottom w:val="none" w:sz="0" w:space="0" w:color="auto"/>
        <w:right w:val="none" w:sz="0" w:space="0" w:color="auto"/>
      </w:divBdr>
    </w:div>
    <w:div w:id="2036999262">
      <w:bodyDiv w:val="1"/>
      <w:marLeft w:val="0"/>
      <w:marRight w:val="0"/>
      <w:marTop w:val="0"/>
      <w:marBottom w:val="0"/>
      <w:divBdr>
        <w:top w:val="none" w:sz="0" w:space="0" w:color="auto"/>
        <w:left w:val="none" w:sz="0" w:space="0" w:color="auto"/>
        <w:bottom w:val="none" w:sz="0" w:space="0" w:color="auto"/>
        <w:right w:val="none" w:sz="0" w:space="0" w:color="auto"/>
      </w:divBdr>
    </w:div>
    <w:div w:id="2038045285">
      <w:bodyDiv w:val="1"/>
      <w:marLeft w:val="0"/>
      <w:marRight w:val="0"/>
      <w:marTop w:val="0"/>
      <w:marBottom w:val="0"/>
      <w:divBdr>
        <w:top w:val="none" w:sz="0" w:space="0" w:color="auto"/>
        <w:left w:val="none" w:sz="0" w:space="0" w:color="auto"/>
        <w:bottom w:val="none" w:sz="0" w:space="0" w:color="auto"/>
        <w:right w:val="none" w:sz="0" w:space="0" w:color="auto"/>
      </w:divBdr>
    </w:div>
    <w:div w:id="2038116181">
      <w:bodyDiv w:val="1"/>
      <w:marLeft w:val="0"/>
      <w:marRight w:val="0"/>
      <w:marTop w:val="0"/>
      <w:marBottom w:val="0"/>
      <w:divBdr>
        <w:top w:val="none" w:sz="0" w:space="0" w:color="auto"/>
        <w:left w:val="none" w:sz="0" w:space="0" w:color="auto"/>
        <w:bottom w:val="none" w:sz="0" w:space="0" w:color="auto"/>
        <w:right w:val="none" w:sz="0" w:space="0" w:color="auto"/>
      </w:divBdr>
    </w:div>
    <w:div w:id="2038509044">
      <w:bodyDiv w:val="1"/>
      <w:marLeft w:val="0"/>
      <w:marRight w:val="0"/>
      <w:marTop w:val="0"/>
      <w:marBottom w:val="0"/>
      <w:divBdr>
        <w:top w:val="none" w:sz="0" w:space="0" w:color="auto"/>
        <w:left w:val="none" w:sz="0" w:space="0" w:color="auto"/>
        <w:bottom w:val="none" w:sz="0" w:space="0" w:color="auto"/>
        <w:right w:val="none" w:sz="0" w:space="0" w:color="auto"/>
      </w:divBdr>
    </w:div>
    <w:div w:id="2039115715">
      <w:bodyDiv w:val="1"/>
      <w:marLeft w:val="0"/>
      <w:marRight w:val="0"/>
      <w:marTop w:val="0"/>
      <w:marBottom w:val="0"/>
      <w:divBdr>
        <w:top w:val="none" w:sz="0" w:space="0" w:color="auto"/>
        <w:left w:val="none" w:sz="0" w:space="0" w:color="auto"/>
        <w:bottom w:val="none" w:sz="0" w:space="0" w:color="auto"/>
        <w:right w:val="none" w:sz="0" w:space="0" w:color="auto"/>
      </w:divBdr>
    </w:div>
    <w:div w:id="2039432748">
      <w:bodyDiv w:val="1"/>
      <w:marLeft w:val="0"/>
      <w:marRight w:val="0"/>
      <w:marTop w:val="0"/>
      <w:marBottom w:val="0"/>
      <w:divBdr>
        <w:top w:val="none" w:sz="0" w:space="0" w:color="auto"/>
        <w:left w:val="none" w:sz="0" w:space="0" w:color="auto"/>
        <w:bottom w:val="none" w:sz="0" w:space="0" w:color="auto"/>
        <w:right w:val="none" w:sz="0" w:space="0" w:color="auto"/>
      </w:divBdr>
    </w:div>
    <w:div w:id="2040160564">
      <w:bodyDiv w:val="1"/>
      <w:marLeft w:val="0"/>
      <w:marRight w:val="0"/>
      <w:marTop w:val="0"/>
      <w:marBottom w:val="0"/>
      <w:divBdr>
        <w:top w:val="none" w:sz="0" w:space="0" w:color="auto"/>
        <w:left w:val="none" w:sz="0" w:space="0" w:color="auto"/>
        <w:bottom w:val="none" w:sz="0" w:space="0" w:color="auto"/>
        <w:right w:val="none" w:sz="0" w:space="0" w:color="auto"/>
      </w:divBdr>
    </w:div>
    <w:div w:id="2040475097">
      <w:bodyDiv w:val="1"/>
      <w:marLeft w:val="0"/>
      <w:marRight w:val="0"/>
      <w:marTop w:val="0"/>
      <w:marBottom w:val="0"/>
      <w:divBdr>
        <w:top w:val="none" w:sz="0" w:space="0" w:color="auto"/>
        <w:left w:val="none" w:sz="0" w:space="0" w:color="auto"/>
        <w:bottom w:val="none" w:sz="0" w:space="0" w:color="auto"/>
        <w:right w:val="none" w:sz="0" w:space="0" w:color="auto"/>
      </w:divBdr>
    </w:div>
    <w:div w:id="2041280823">
      <w:bodyDiv w:val="1"/>
      <w:marLeft w:val="0"/>
      <w:marRight w:val="0"/>
      <w:marTop w:val="0"/>
      <w:marBottom w:val="0"/>
      <w:divBdr>
        <w:top w:val="none" w:sz="0" w:space="0" w:color="auto"/>
        <w:left w:val="none" w:sz="0" w:space="0" w:color="auto"/>
        <w:bottom w:val="none" w:sz="0" w:space="0" w:color="auto"/>
        <w:right w:val="none" w:sz="0" w:space="0" w:color="auto"/>
      </w:divBdr>
    </w:div>
    <w:div w:id="2041470878">
      <w:bodyDiv w:val="1"/>
      <w:marLeft w:val="0"/>
      <w:marRight w:val="0"/>
      <w:marTop w:val="0"/>
      <w:marBottom w:val="0"/>
      <w:divBdr>
        <w:top w:val="none" w:sz="0" w:space="0" w:color="auto"/>
        <w:left w:val="none" w:sz="0" w:space="0" w:color="auto"/>
        <w:bottom w:val="none" w:sz="0" w:space="0" w:color="auto"/>
        <w:right w:val="none" w:sz="0" w:space="0" w:color="auto"/>
      </w:divBdr>
    </w:div>
    <w:div w:id="2041935951">
      <w:bodyDiv w:val="1"/>
      <w:marLeft w:val="0"/>
      <w:marRight w:val="0"/>
      <w:marTop w:val="0"/>
      <w:marBottom w:val="0"/>
      <w:divBdr>
        <w:top w:val="none" w:sz="0" w:space="0" w:color="auto"/>
        <w:left w:val="none" w:sz="0" w:space="0" w:color="auto"/>
        <w:bottom w:val="none" w:sz="0" w:space="0" w:color="auto"/>
        <w:right w:val="none" w:sz="0" w:space="0" w:color="auto"/>
      </w:divBdr>
    </w:div>
    <w:div w:id="2042196375">
      <w:bodyDiv w:val="1"/>
      <w:marLeft w:val="0"/>
      <w:marRight w:val="0"/>
      <w:marTop w:val="0"/>
      <w:marBottom w:val="0"/>
      <w:divBdr>
        <w:top w:val="none" w:sz="0" w:space="0" w:color="auto"/>
        <w:left w:val="none" w:sz="0" w:space="0" w:color="auto"/>
        <w:bottom w:val="none" w:sz="0" w:space="0" w:color="auto"/>
        <w:right w:val="none" w:sz="0" w:space="0" w:color="auto"/>
      </w:divBdr>
    </w:div>
    <w:div w:id="2042314288">
      <w:bodyDiv w:val="1"/>
      <w:marLeft w:val="0"/>
      <w:marRight w:val="0"/>
      <w:marTop w:val="0"/>
      <w:marBottom w:val="0"/>
      <w:divBdr>
        <w:top w:val="none" w:sz="0" w:space="0" w:color="auto"/>
        <w:left w:val="none" w:sz="0" w:space="0" w:color="auto"/>
        <w:bottom w:val="none" w:sz="0" w:space="0" w:color="auto"/>
        <w:right w:val="none" w:sz="0" w:space="0" w:color="auto"/>
      </w:divBdr>
    </w:div>
    <w:div w:id="2042395742">
      <w:bodyDiv w:val="1"/>
      <w:marLeft w:val="0"/>
      <w:marRight w:val="0"/>
      <w:marTop w:val="0"/>
      <w:marBottom w:val="0"/>
      <w:divBdr>
        <w:top w:val="none" w:sz="0" w:space="0" w:color="auto"/>
        <w:left w:val="none" w:sz="0" w:space="0" w:color="auto"/>
        <w:bottom w:val="none" w:sz="0" w:space="0" w:color="auto"/>
        <w:right w:val="none" w:sz="0" w:space="0" w:color="auto"/>
      </w:divBdr>
    </w:div>
    <w:div w:id="2042436409">
      <w:bodyDiv w:val="1"/>
      <w:marLeft w:val="0"/>
      <w:marRight w:val="0"/>
      <w:marTop w:val="0"/>
      <w:marBottom w:val="0"/>
      <w:divBdr>
        <w:top w:val="none" w:sz="0" w:space="0" w:color="auto"/>
        <w:left w:val="none" w:sz="0" w:space="0" w:color="auto"/>
        <w:bottom w:val="none" w:sz="0" w:space="0" w:color="auto"/>
        <w:right w:val="none" w:sz="0" w:space="0" w:color="auto"/>
      </w:divBdr>
    </w:div>
    <w:div w:id="2042509563">
      <w:bodyDiv w:val="1"/>
      <w:marLeft w:val="0"/>
      <w:marRight w:val="0"/>
      <w:marTop w:val="0"/>
      <w:marBottom w:val="0"/>
      <w:divBdr>
        <w:top w:val="none" w:sz="0" w:space="0" w:color="auto"/>
        <w:left w:val="none" w:sz="0" w:space="0" w:color="auto"/>
        <w:bottom w:val="none" w:sz="0" w:space="0" w:color="auto"/>
        <w:right w:val="none" w:sz="0" w:space="0" w:color="auto"/>
      </w:divBdr>
    </w:div>
    <w:div w:id="2042589684">
      <w:bodyDiv w:val="1"/>
      <w:marLeft w:val="0"/>
      <w:marRight w:val="0"/>
      <w:marTop w:val="0"/>
      <w:marBottom w:val="0"/>
      <w:divBdr>
        <w:top w:val="none" w:sz="0" w:space="0" w:color="auto"/>
        <w:left w:val="none" w:sz="0" w:space="0" w:color="auto"/>
        <w:bottom w:val="none" w:sz="0" w:space="0" w:color="auto"/>
        <w:right w:val="none" w:sz="0" w:space="0" w:color="auto"/>
      </w:divBdr>
    </w:div>
    <w:div w:id="2042898838">
      <w:bodyDiv w:val="1"/>
      <w:marLeft w:val="0"/>
      <w:marRight w:val="0"/>
      <w:marTop w:val="0"/>
      <w:marBottom w:val="0"/>
      <w:divBdr>
        <w:top w:val="none" w:sz="0" w:space="0" w:color="auto"/>
        <w:left w:val="none" w:sz="0" w:space="0" w:color="auto"/>
        <w:bottom w:val="none" w:sz="0" w:space="0" w:color="auto"/>
        <w:right w:val="none" w:sz="0" w:space="0" w:color="auto"/>
      </w:divBdr>
    </w:div>
    <w:div w:id="2043245652">
      <w:bodyDiv w:val="1"/>
      <w:marLeft w:val="0"/>
      <w:marRight w:val="0"/>
      <w:marTop w:val="0"/>
      <w:marBottom w:val="0"/>
      <w:divBdr>
        <w:top w:val="none" w:sz="0" w:space="0" w:color="auto"/>
        <w:left w:val="none" w:sz="0" w:space="0" w:color="auto"/>
        <w:bottom w:val="none" w:sz="0" w:space="0" w:color="auto"/>
        <w:right w:val="none" w:sz="0" w:space="0" w:color="auto"/>
      </w:divBdr>
    </w:div>
    <w:div w:id="2043551190">
      <w:bodyDiv w:val="1"/>
      <w:marLeft w:val="0"/>
      <w:marRight w:val="0"/>
      <w:marTop w:val="0"/>
      <w:marBottom w:val="0"/>
      <w:divBdr>
        <w:top w:val="none" w:sz="0" w:space="0" w:color="auto"/>
        <w:left w:val="none" w:sz="0" w:space="0" w:color="auto"/>
        <w:bottom w:val="none" w:sz="0" w:space="0" w:color="auto"/>
        <w:right w:val="none" w:sz="0" w:space="0" w:color="auto"/>
      </w:divBdr>
    </w:div>
    <w:div w:id="2043555134">
      <w:bodyDiv w:val="1"/>
      <w:marLeft w:val="0"/>
      <w:marRight w:val="0"/>
      <w:marTop w:val="0"/>
      <w:marBottom w:val="0"/>
      <w:divBdr>
        <w:top w:val="none" w:sz="0" w:space="0" w:color="auto"/>
        <w:left w:val="none" w:sz="0" w:space="0" w:color="auto"/>
        <w:bottom w:val="none" w:sz="0" w:space="0" w:color="auto"/>
        <w:right w:val="none" w:sz="0" w:space="0" w:color="auto"/>
      </w:divBdr>
    </w:div>
    <w:div w:id="2043702824">
      <w:bodyDiv w:val="1"/>
      <w:marLeft w:val="0"/>
      <w:marRight w:val="0"/>
      <w:marTop w:val="0"/>
      <w:marBottom w:val="0"/>
      <w:divBdr>
        <w:top w:val="none" w:sz="0" w:space="0" w:color="auto"/>
        <w:left w:val="none" w:sz="0" w:space="0" w:color="auto"/>
        <w:bottom w:val="none" w:sz="0" w:space="0" w:color="auto"/>
        <w:right w:val="none" w:sz="0" w:space="0" w:color="auto"/>
      </w:divBdr>
    </w:div>
    <w:div w:id="2044207034">
      <w:bodyDiv w:val="1"/>
      <w:marLeft w:val="0"/>
      <w:marRight w:val="0"/>
      <w:marTop w:val="0"/>
      <w:marBottom w:val="0"/>
      <w:divBdr>
        <w:top w:val="none" w:sz="0" w:space="0" w:color="auto"/>
        <w:left w:val="none" w:sz="0" w:space="0" w:color="auto"/>
        <w:bottom w:val="none" w:sz="0" w:space="0" w:color="auto"/>
        <w:right w:val="none" w:sz="0" w:space="0" w:color="auto"/>
      </w:divBdr>
    </w:div>
    <w:div w:id="2044280973">
      <w:bodyDiv w:val="1"/>
      <w:marLeft w:val="0"/>
      <w:marRight w:val="0"/>
      <w:marTop w:val="0"/>
      <w:marBottom w:val="0"/>
      <w:divBdr>
        <w:top w:val="none" w:sz="0" w:space="0" w:color="auto"/>
        <w:left w:val="none" w:sz="0" w:space="0" w:color="auto"/>
        <w:bottom w:val="none" w:sz="0" w:space="0" w:color="auto"/>
        <w:right w:val="none" w:sz="0" w:space="0" w:color="auto"/>
      </w:divBdr>
    </w:div>
    <w:div w:id="2044675151">
      <w:bodyDiv w:val="1"/>
      <w:marLeft w:val="0"/>
      <w:marRight w:val="0"/>
      <w:marTop w:val="0"/>
      <w:marBottom w:val="0"/>
      <w:divBdr>
        <w:top w:val="none" w:sz="0" w:space="0" w:color="auto"/>
        <w:left w:val="none" w:sz="0" w:space="0" w:color="auto"/>
        <w:bottom w:val="none" w:sz="0" w:space="0" w:color="auto"/>
        <w:right w:val="none" w:sz="0" w:space="0" w:color="auto"/>
      </w:divBdr>
    </w:div>
    <w:div w:id="2045327745">
      <w:bodyDiv w:val="1"/>
      <w:marLeft w:val="0"/>
      <w:marRight w:val="0"/>
      <w:marTop w:val="0"/>
      <w:marBottom w:val="0"/>
      <w:divBdr>
        <w:top w:val="none" w:sz="0" w:space="0" w:color="auto"/>
        <w:left w:val="none" w:sz="0" w:space="0" w:color="auto"/>
        <w:bottom w:val="none" w:sz="0" w:space="0" w:color="auto"/>
        <w:right w:val="none" w:sz="0" w:space="0" w:color="auto"/>
      </w:divBdr>
    </w:div>
    <w:div w:id="2045328545">
      <w:bodyDiv w:val="1"/>
      <w:marLeft w:val="0"/>
      <w:marRight w:val="0"/>
      <w:marTop w:val="0"/>
      <w:marBottom w:val="0"/>
      <w:divBdr>
        <w:top w:val="none" w:sz="0" w:space="0" w:color="auto"/>
        <w:left w:val="none" w:sz="0" w:space="0" w:color="auto"/>
        <w:bottom w:val="none" w:sz="0" w:space="0" w:color="auto"/>
        <w:right w:val="none" w:sz="0" w:space="0" w:color="auto"/>
      </w:divBdr>
    </w:div>
    <w:div w:id="2045522613">
      <w:bodyDiv w:val="1"/>
      <w:marLeft w:val="0"/>
      <w:marRight w:val="0"/>
      <w:marTop w:val="0"/>
      <w:marBottom w:val="0"/>
      <w:divBdr>
        <w:top w:val="none" w:sz="0" w:space="0" w:color="auto"/>
        <w:left w:val="none" w:sz="0" w:space="0" w:color="auto"/>
        <w:bottom w:val="none" w:sz="0" w:space="0" w:color="auto"/>
        <w:right w:val="none" w:sz="0" w:space="0" w:color="auto"/>
      </w:divBdr>
    </w:div>
    <w:div w:id="2045785035">
      <w:bodyDiv w:val="1"/>
      <w:marLeft w:val="0"/>
      <w:marRight w:val="0"/>
      <w:marTop w:val="0"/>
      <w:marBottom w:val="0"/>
      <w:divBdr>
        <w:top w:val="none" w:sz="0" w:space="0" w:color="auto"/>
        <w:left w:val="none" w:sz="0" w:space="0" w:color="auto"/>
        <w:bottom w:val="none" w:sz="0" w:space="0" w:color="auto"/>
        <w:right w:val="none" w:sz="0" w:space="0" w:color="auto"/>
      </w:divBdr>
    </w:div>
    <w:div w:id="2045866600">
      <w:bodyDiv w:val="1"/>
      <w:marLeft w:val="0"/>
      <w:marRight w:val="0"/>
      <w:marTop w:val="0"/>
      <w:marBottom w:val="0"/>
      <w:divBdr>
        <w:top w:val="none" w:sz="0" w:space="0" w:color="auto"/>
        <w:left w:val="none" w:sz="0" w:space="0" w:color="auto"/>
        <w:bottom w:val="none" w:sz="0" w:space="0" w:color="auto"/>
        <w:right w:val="none" w:sz="0" w:space="0" w:color="auto"/>
      </w:divBdr>
    </w:div>
    <w:div w:id="2045904505">
      <w:bodyDiv w:val="1"/>
      <w:marLeft w:val="0"/>
      <w:marRight w:val="0"/>
      <w:marTop w:val="0"/>
      <w:marBottom w:val="0"/>
      <w:divBdr>
        <w:top w:val="none" w:sz="0" w:space="0" w:color="auto"/>
        <w:left w:val="none" w:sz="0" w:space="0" w:color="auto"/>
        <w:bottom w:val="none" w:sz="0" w:space="0" w:color="auto"/>
        <w:right w:val="none" w:sz="0" w:space="0" w:color="auto"/>
      </w:divBdr>
    </w:div>
    <w:div w:id="2046129509">
      <w:bodyDiv w:val="1"/>
      <w:marLeft w:val="0"/>
      <w:marRight w:val="0"/>
      <w:marTop w:val="0"/>
      <w:marBottom w:val="0"/>
      <w:divBdr>
        <w:top w:val="none" w:sz="0" w:space="0" w:color="auto"/>
        <w:left w:val="none" w:sz="0" w:space="0" w:color="auto"/>
        <w:bottom w:val="none" w:sz="0" w:space="0" w:color="auto"/>
        <w:right w:val="none" w:sz="0" w:space="0" w:color="auto"/>
      </w:divBdr>
    </w:div>
    <w:div w:id="2046324125">
      <w:bodyDiv w:val="1"/>
      <w:marLeft w:val="0"/>
      <w:marRight w:val="0"/>
      <w:marTop w:val="0"/>
      <w:marBottom w:val="0"/>
      <w:divBdr>
        <w:top w:val="none" w:sz="0" w:space="0" w:color="auto"/>
        <w:left w:val="none" w:sz="0" w:space="0" w:color="auto"/>
        <w:bottom w:val="none" w:sz="0" w:space="0" w:color="auto"/>
        <w:right w:val="none" w:sz="0" w:space="0" w:color="auto"/>
      </w:divBdr>
    </w:div>
    <w:div w:id="2046446990">
      <w:bodyDiv w:val="1"/>
      <w:marLeft w:val="0"/>
      <w:marRight w:val="0"/>
      <w:marTop w:val="0"/>
      <w:marBottom w:val="0"/>
      <w:divBdr>
        <w:top w:val="none" w:sz="0" w:space="0" w:color="auto"/>
        <w:left w:val="none" w:sz="0" w:space="0" w:color="auto"/>
        <w:bottom w:val="none" w:sz="0" w:space="0" w:color="auto"/>
        <w:right w:val="none" w:sz="0" w:space="0" w:color="auto"/>
      </w:divBdr>
    </w:div>
    <w:div w:id="2046561088">
      <w:bodyDiv w:val="1"/>
      <w:marLeft w:val="0"/>
      <w:marRight w:val="0"/>
      <w:marTop w:val="0"/>
      <w:marBottom w:val="0"/>
      <w:divBdr>
        <w:top w:val="none" w:sz="0" w:space="0" w:color="auto"/>
        <w:left w:val="none" w:sz="0" w:space="0" w:color="auto"/>
        <w:bottom w:val="none" w:sz="0" w:space="0" w:color="auto"/>
        <w:right w:val="none" w:sz="0" w:space="0" w:color="auto"/>
      </w:divBdr>
    </w:div>
    <w:div w:id="2046785283">
      <w:bodyDiv w:val="1"/>
      <w:marLeft w:val="0"/>
      <w:marRight w:val="0"/>
      <w:marTop w:val="0"/>
      <w:marBottom w:val="0"/>
      <w:divBdr>
        <w:top w:val="none" w:sz="0" w:space="0" w:color="auto"/>
        <w:left w:val="none" w:sz="0" w:space="0" w:color="auto"/>
        <w:bottom w:val="none" w:sz="0" w:space="0" w:color="auto"/>
        <w:right w:val="none" w:sz="0" w:space="0" w:color="auto"/>
      </w:divBdr>
    </w:div>
    <w:div w:id="2047484045">
      <w:bodyDiv w:val="1"/>
      <w:marLeft w:val="0"/>
      <w:marRight w:val="0"/>
      <w:marTop w:val="0"/>
      <w:marBottom w:val="0"/>
      <w:divBdr>
        <w:top w:val="none" w:sz="0" w:space="0" w:color="auto"/>
        <w:left w:val="none" w:sz="0" w:space="0" w:color="auto"/>
        <w:bottom w:val="none" w:sz="0" w:space="0" w:color="auto"/>
        <w:right w:val="none" w:sz="0" w:space="0" w:color="auto"/>
      </w:divBdr>
    </w:div>
    <w:div w:id="2047680231">
      <w:bodyDiv w:val="1"/>
      <w:marLeft w:val="0"/>
      <w:marRight w:val="0"/>
      <w:marTop w:val="0"/>
      <w:marBottom w:val="0"/>
      <w:divBdr>
        <w:top w:val="none" w:sz="0" w:space="0" w:color="auto"/>
        <w:left w:val="none" w:sz="0" w:space="0" w:color="auto"/>
        <w:bottom w:val="none" w:sz="0" w:space="0" w:color="auto"/>
        <w:right w:val="none" w:sz="0" w:space="0" w:color="auto"/>
      </w:divBdr>
    </w:div>
    <w:div w:id="2047825114">
      <w:bodyDiv w:val="1"/>
      <w:marLeft w:val="0"/>
      <w:marRight w:val="0"/>
      <w:marTop w:val="0"/>
      <w:marBottom w:val="0"/>
      <w:divBdr>
        <w:top w:val="none" w:sz="0" w:space="0" w:color="auto"/>
        <w:left w:val="none" w:sz="0" w:space="0" w:color="auto"/>
        <w:bottom w:val="none" w:sz="0" w:space="0" w:color="auto"/>
        <w:right w:val="none" w:sz="0" w:space="0" w:color="auto"/>
      </w:divBdr>
    </w:div>
    <w:div w:id="2047830794">
      <w:bodyDiv w:val="1"/>
      <w:marLeft w:val="0"/>
      <w:marRight w:val="0"/>
      <w:marTop w:val="0"/>
      <w:marBottom w:val="0"/>
      <w:divBdr>
        <w:top w:val="none" w:sz="0" w:space="0" w:color="auto"/>
        <w:left w:val="none" w:sz="0" w:space="0" w:color="auto"/>
        <w:bottom w:val="none" w:sz="0" w:space="0" w:color="auto"/>
        <w:right w:val="none" w:sz="0" w:space="0" w:color="auto"/>
      </w:divBdr>
    </w:div>
    <w:div w:id="2047945761">
      <w:bodyDiv w:val="1"/>
      <w:marLeft w:val="0"/>
      <w:marRight w:val="0"/>
      <w:marTop w:val="0"/>
      <w:marBottom w:val="0"/>
      <w:divBdr>
        <w:top w:val="none" w:sz="0" w:space="0" w:color="auto"/>
        <w:left w:val="none" w:sz="0" w:space="0" w:color="auto"/>
        <w:bottom w:val="none" w:sz="0" w:space="0" w:color="auto"/>
        <w:right w:val="none" w:sz="0" w:space="0" w:color="auto"/>
      </w:divBdr>
    </w:div>
    <w:div w:id="2047950376">
      <w:bodyDiv w:val="1"/>
      <w:marLeft w:val="0"/>
      <w:marRight w:val="0"/>
      <w:marTop w:val="0"/>
      <w:marBottom w:val="0"/>
      <w:divBdr>
        <w:top w:val="none" w:sz="0" w:space="0" w:color="auto"/>
        <w:left w:val="none" w:sz="0" w:space="0" w:color="auto"/>
        <w:bottom w:val="none" w:sz="0" w:space="0" w:color="auto"/>
        <w:right w:val="none" w:sz="0" w:space="0" w:color="auto"/>
      </w:divBdr>
    </w:div>
    <w:div w:id="2048487887">
      <w:bodyDiv w:val="1"/>
      <w:marLeft w:val="0"/>
      <w:marRight w:val="0"/>
      <w:marTop w:val="0"/>
      <w:marBottom w:val="0"/>
      <w:divBdr>
        <w:top w:val="none" w:sz="0" w:space="0" w:color="auto"/>
        <w:left w:val="none" w:sz="0" w:space="0" w:color="auto"/>
        <w:bottom w:val="none" w:sz="0" w:space="0" w:color="auto"/>
        <w:right w:val="none" w:sz="0" w:space="0" w:color="auto"/>
      </w:divBdr>
    </w:div>
    <w:div w:id="2048525447">
      <w:bodyDiv w:val="1"/>
      <w:marLeft w:val="0"/>
      <w:marRight w:val="0"/>
      <w:marTop w:val="0"/>
      <w:marBottom w:val="0"/>
      <w:divBdr>
        <w:top w:val="none" w:sz="0" w:space="0" w:color="auto"/>
        <w:left w:val="none" w:sz="0" w:space="0" w:color="auto"/>
        <w:bottom w:val="none" w:sz="0" w:space="0" w:color="auto"/>
        <w:right w:val="none" w:sz="0" w:space="0" w:color="auto"/>
      </w:divBdr>
    </w:div>
    <w:div w:id="2048526998">
      <w:bodyDiv w:val="1"/>
      <w:marLeft w:val="0"/>
      <w:marRight w:val="0"/>
      <w:marTop w:val="0"/>
      <w:marBottom w:val="0"/>
      <w:divBdr>
        <w:top w:val="none" w:sz="0" w:space="0" w:color="auto"/>
        <w:left w:val="none" w:sz="0" w:space="0" w:color="auto"/>
        <w:bottom w:val="none" w:sz="0" w:space="0" w:color="auto"/>
        <w:right w:val="none" w:sz="0" w:space="0" w:color="auto"/>
      </w:divBdr>
    </w:div>
    <w:div w:id="2048598746">
      <w:bodyDiv w:val="1"/>
      <w:marLeft w:val="0"/>
      <w:marRight w:val="0"/>
      <w:marTop w:val="0"/>
      <w:marBottom w:val="0"/>
      <w:divBdr>
        <w:top w:val="none" w:sz="0" w:space="0" w:color="auto"/>
        <w:left w:val="none" w:sz="0" w:space="0" w:color="auto"/>
        <w:bottom w:val="none" w:sz="0" w:space="0" w:color="auto"/>
        <w:right w:val="none" w:sz="0" w:space="0" w:color="auto"/>
      </w:divBdr>
    </w:div>
    <w:div w:id="2048606608">
      <w:bodyDiv w:val="1"/>
      <w:marLeft w:val="0"/>
      <w:marRight w:val="0"/>
      <w:marTop w:val="0"/>
      <w:marBottom w:val="0"/>
      <w:divBdr>
        <w:top w:val="none" w:sz="0" w:space="0" w:color="auto"/>
        <w:left w:val="none" w:sz="0" w:space="0" w:color="auto"/>
        <w:bottom w:val="none" w:sz="0" w:space="0" w:color="auto"/>
        <w:right w:val="none" w:sz="0" w:space="0" w:color="auto"/>
      </w:divBdr>
    </w:div>
    <w:div w:id="2048672736">
      <w:bodyDiv w:val="1"/>
      <w:marLeft w:val="0"/>
      <w:marRight w:val="0"/>
      <w:marTop w:val="0"/>
      <w:marBottom w:val="0"/>
      <w:divBdr>
        <w:top w:val="none" w:sz="0" w:space="0" w:color="auto"/>
        <w:left w:val="none" w:sz="0" w:space="0" w:color="auto"/>
        <w:bottom w:val="none" w:sz="0" w:space="0" w:color="auto"/>
        <w:right w:val="none" w:sz="0" w:space="0" w:color="auto"/>
      </w:divBdr>
    </w:div>
    <w:div w:id="2048674783">
      <w:bodyDiv w:val="1"/>
      <w:marLeft w:val="0"/>
      <w:marRight w:val="0"/>
      <w:marTop w:val="0"/>
      <w:marBottom w:val="0"/>
      <w:divBdr>
        <w:top w:val="none" w:sz="0" w:space="0" w:color="auto"/>
        <w:left w:val="none" w:sz="0" w:space="0" w:color="auto"/>
        <w:bottom w:val="none" w:sz="0" w:space="0" w:color="auto"/>
        <w:right w:val="none" w:sz="0" w:space="0" w:color="auto"/>
      </w:divBdr>
    </w:div>
    <w:div w:id="2048677440">
      <w:bodyDiv w:val="1"/>
      <w:marLeft w:val="0"/>
      <w:marRight w:val="0"/>
      <w:marTop w:val="0"/>
      <w:marBottom w:val="0"/>
      <w:divBdr>
        <w:top w:val="none" w:sz="0" w:space="0" w:color="auto"/>
        <w:left w:val="none" w:sz="0" w:space="0" w:color="auto"/>
        <w:bottom w:val="none" w:sz="0" w:space="0" w:color="auto"/>
        <w:right w:val="none" w:sz="0" w:space="0" w:color="auto"/>
      </w:divBdr>
    </w:div>
    <w:div w:id="2048721274">
      <w:bodyDiv w:val="1"/>
      <w:marLeft w:val="0"/>
      <w:marRight w:val="0"/>
      <w:marTop w:val="0"/>
      <w:marBottom w:val="0"/>
      <w:divBdr>
        <w:top w:val="none" w:sz="0" w:space="0" w:color="auto"/>
        <w:left w:val="none" w:sz="0" w:space="0" w:color="auto"/>
        <w:bottom w:val="none" w:sz="0" w:space="0" w:color="auto"/>
        <w:right w:val="none" w:sz="0" w:space="0" w:color="auto"/>
      </w:divBdr>
    </w:div>
    <w:div w:id="2048874863">
      <w:bodyDiv w:val="1"/>
      <w:marLeft w:val="0"/>
      <w:marRight w:val="0"/>
      <w:marTop w:val="0"/>
      <w:marBottom w:val="0"/>
      <w:divBdr>
        <w:top w:val="none" w:sz="0" w:space="0" w:color="auto"/>
        <w:left w:val="none" w:sz="0" w:space="0" w:color="auto"/>
        <w:bottom w:val="none" w:sz="0" w:space="0" w:color="auto"/>
        <w:right w:val="none" w:sz="0" w:space="0" w:color="auto"/>
      </w:divBdr>
    </w:div>
    <w:div w:id="2049141389">
      <w:bodyDiv w:val="1"/>
      <w:marLeft w:val="0"/>
      <w:marRight w:val="0"/>
      <w:marTop w:val="0"/>
      <w:marBottom w:val="0"/>
      <w:divBdr>
        <w:top w:val="none" w:sz="0" w:space="0" w:color="auto"/>
        <w:left w:val="none" w:sz="0" w:space="0" w:color="auto"/>
        <w:bottom w:val="none" w:sz="0" w:space="0" w:color="auto"/>
        <w:right w:val="none" w:sz="0" w:space="0" w:color="auto"/>
      </w:divBdr>
    </w:div>
    <w:div w:id="2049378073">
      <w:bodyDiv w:val="1"/>
      <w:marLeft w:val="0"/>
      <w:marRight w:val="0"/>
      <w:marTop w:val="0"/>
      <w:marBottom w:val="0"/>
      <w:divBdr>
        <w:top w:val="none" w:sz="0" w:space="0" w:color="auto"/>
        <w:left w:val="none" w:sz="0" w:space="0" w:color="auto"/>
        <w:bottom w:val="none" w:sz="0" w:space="0" w:color="auto"/>
        <w:right w:val="none" w:sz="0" w:space="0" w:color="auto"/>
      </w:divBdr>
    </w:div>
    <w:div w:id="2049446020">
      <w:bodyDiv w:val="1"/>
      <w:marLeft w:val="0"/>
      <w:marRight w:val="0"/>
      <w:marTop w:val="0"/>
      <w:marBottom w:val="0"/>
      <w:divBdr>
        <w:top w:val="none" w:sz="0" w:space="0" w:color="auto"/>
        <w:left w:val="none" w:sz="0" w:space="0" w:color="auto"/>
        <w:bottom w:val="none" w:sz="0" w:space="0" w:color="auto"/>
        <w:right w:val="none" w:sz="0" w:space="0" w:color="auto"/>
      </w:divBdr>
    </w:div>
    <w:div w:id="2049454973">
      <w:bodyDiv w:val="1"/>
      <w:marLeft w:val="0"/>
      <w:marRight w:val="0"/>
      <w:marTop w:val="0"/>
      <w:marBottom w:val="0"/>
      <w:divBdr>
        <w:top w:val="none" w:sz="0" w:space="0" w:color="auto"/>
        <w:left w:val="none" w:sz="0" w:space="0" w:color="auto"/>
        <w:bottom w:val="none" w:sz="0" w:space="0" w:color="auto"/>
        <w:right w:val="none" w:sz="0" w:space="0" w:color="auto"/>
      </w:divBdr>
    </w:div>
    <w:div w:id="2049839698">
      <w:bodyDiv w:val="1"/>
      <w:marLeft w:val="0"/>
      <w:marRight w:val="0"/>
      <w:marTop w:val="0"/>
      <w:marBottom w:val="0"/>
      <w:divBdr>
        <w:top w:val="none" w:sz="0" w:space="0" w:color="auto"/>
        <w:left w:val="none" w:sz="0" w:space="0" w:color="auto"/>
        <w:bottom w:val="none" w:sz="0" w:space="0" w:color="auto"/>
        <w:right w:val="none" w:sz="0" w:space="0" w:color="auto"/>
      </w:divBdr>
    </w:div>
    <w:div w:id="2050763423">
      <w:bodyDiv w:val="1"/>
      <w:marLeft w:val="0"/>
      <w:marRight w:val="0"/>
      <w:marTop w:val="0"/>
      <w:marBottom w:val="0"/>
      <w:divBdr>
        <w:top w:val="none" w:sz="0" w:space="0" w:color="auto"/>
        <w:left w:val="none" w:sz="0" w:space="0" w:color="auto"/>
        <w:bottom w:val="none" w:sz="0" w:space="0" w:color="auto"/>
        <w:right w:val="none" w:sz="0" w:space="0" w:color="auto"/>
      </w:divBdr>
    </w:div>
    <w:div w:id="2051026201">
      <w:bodyDiv w:val="1"/>
      <w:marLeft w:val="0"/>
      <w:marRight w:val="0"/>
      <w:marTop w:val="0"/>
      <w:marBottom w:val="0"/>
      <w:divBdr>
        <w:top w:val="none" w:sz="0" w:space="0" w:color="auto"/>
        <w:left w:val="none" w:sz="0" w:space="0" w:color="auto"/>
        <w:bottom w:val="none" w:sz="0" w:space="0" w:color="auto"/>
        <w:right w:val="none" w:sz="0" w:space="0" w:color="auto"/>
      </w:divBdr>
    </w:div>
    <w:div w:id="2051176666">
      <w:bodyDiv w:val="1"/>
      <w:marLeft w:val="0"/>
      <w:marRight w:val="0"/>
      <w:marTop w:val="0"/>
      <w:marBottom w:val="0"/>
      <w:divBdr>
        <w:top w:val="none" w:sz="0" w:space="0" w:color="auto"/>
        <w:left w:val="none" w:sz="0" w:space="0" w:color="auto"/>
        <w:bottom w:val="none" w:sz="0" w:space="0" w:color="auto"/>
        <w:right w:val="none" w:sz="0" w:space="0" w:color="auto"/>
      </w:divBdr>
    </w:div>
    <w:div w:id="2051221695">
      <w:bodyDiv w:val="1"/>
      <w:marLeft w:val="0"/>
      <w:marRight w:val="0"/>
      <w:marTop w:val="0"/>
      <w:marBottom w:val="0"/>
      <w:divBdr>
        <w:top w:val="none" w:sz="0" w:space="0" w:color="auto"/>
        <w:left w:val="none" w:sz="0" w:space="0" w:color="auto"/>
        <w:bottom w:val="none" w:sz="0" w:space="0" w:color="auto"/>
        <w:right w:val="none" w:sz="0" w:space="0" w:color="auto"/>
      </w:divBdr>
    </w:div>
    <w:div w:id="2051563104">
      <w:bodyDiv w:val="1"/>
      <w:marLeft w:val="0"/>
      <w:marRight w:val="0"/>
      <w:marTop w:val="0"/>
      <w:marBottom w:val="0"/>
      <w:divBdr>
        <w:top w:val="none" w:sz="0" w:space="0" w:color="auto"/>
        <w:left w:val="none" w:sz="0" w:space="0" w:color="auto"/>
        <w:bottom w:val="none" w:sz="0" w:space="0" w:color="auto"/>
        <w:right w:val="none" w:sz="0" w:space="0" w:color="auto"/>
      </w:divBdr>
    </w:div>
    <w:div w:id="2051950278">
      <w:bodyDiv w:val="1"/>
      <w:marLeft w:val="0"/>
      <w:marRight w:val="0"/>
      <w:marTop w:val="0"/>
      <w:marBottom w:val="0"/>
      <w:divBdr>
        <w:top w:val="none" w:sz="0" w:space="0" w:color="auto"/>
        <w:left w:val="none" w:sz="0" w:space="0" w:color="auto"/>
        <w:bottom w:val="none" w:sz="0" w:space="0" w:color="auto"/>
        <w:right w:val="none" w:sz="0" w:space="0" w:color="auto"/>
      </w:divBdr>
    </w:div>
    <w:div w:id="2052070228">
      <w:bodyDiv w:val="1"/>
      <w:marLeft w:val="0"/>
      <w:marRight w:val="0"/>
      <w:marTop w:val="0"/>
      <w:marBottom w:val="0"/>
      <w:divBdr>
        <w:top w:val="none" w:sz="0" w:space="0" w:color="auto"/>
        <w:left w:val="none" w:sz="0" w:space="0" w:color="auto"/>
        <w:bottom w:val="none" w:sz="0" w:space="0" w:color="auto"/>
        <w:right w:val="none" w:sz="0" w:space="0" w:color="auto"/>
      </w:divBdr>
    </w:div>
    <w:div w:id="2052532689">
      <w:bodyDiv w:val="1"/>
      <w:marLeft w:val="0"/>
      <w:marRight w:val="0"/>
      <w:marTop w:val="0"/>
      <w:marBottom w:val="0"/>
      <w:divBdr>
        <w:top w:val="none" w:sz="0" w:space="0" w:color="auto"/>
        <w:left w:val="none" w:sz="0" w:space="0" w:color="auto"/>
        <w:bottom w:val="none" w:sz="0" w:space="0" w:color="auto"/>
        <w:right w:val="none" w:sz="0" w:space="0" w:color="auto"/>
      </w:divBdr>
    </w:div>
    <w:div w:id="2052730838">
      <w:bodyDiv w:val="1"/>
      <w:marLeft w:val="0"/>
      <w:marRight w:val="0"/>
      <w:marTop w:val="0"/>
      <w:marBottom w:val="0"/>
      <w:divBdr>
        <w:top w:val="none" w:sz="0" w:space="0" w:color="auto"/>
        <w:left w:val="none" w:sz="0" w:space="0" w:color="auto"/>
        <w:bottom w:val="none" w:sz="0" w:space="0" w:color="auto"/>
        <w:right w:val="none" w:sz="0" w:space="0" w:color="auto"/>
      </w:divBdr>
    </w:div>
    <w:div w:id="2052803388">
      <w:bodyDiv w:val="1"/>
      <w:marLeft w:val="0"/>
      <w:marRight w:val="0"/>
      <w:marTop w:val="0"/>
      <w:marBottom w:val="0"/>
      <w:divBdr>
        <w:top w:val="none" w:sz="0" w:space="0" w:color="auto"/>
        <w:left w:val="none" w:sz="0" w:space="0" w:color="auto"/>
        <w:bottom w:val="none" w:sz="0" w:space="0" w:color="auto"/>
        <w:right w:val="none" w:sz="0" w:space="0" w:color="auto"/>
      </w:divBdr>
    </w:div>
    <w:div w:id="2053381177">
      <w:bodyDiv w:val="1"/>
      <w:marLeft w:val="0"/>
      <w:marRight w:val="0"/>
      <w:marTop w:val="0"/>
      <w:marBottom w:val="0"/>
      <w:divBdr>
        <w:top w:val="none" w:sz="0" w:space="0" w:color="auto"/>
        <w:left w:val="none" w:sz="0" w:space="0" w:color="auto"/>
        <w:bottom w:val="none" w:sz="0" w:space="0" w:color="auto"/>
        <w:right w:val="none" w:sz="0" w:space="0" w:color="auto"/>
      </w:divBdr>
    </w:div>
    <w:div w:id="2053648449">
      <w:bodyDiv w:val="1"/>
      <w:marLeft w:val="0"/>
      <w:marRight w:val="0"/>
      <w:marTop w:val="0"/>
      <w:marBottom w:val="0"/>
      <w:divBdr>
        <w:top w:val="none" w:sz="0" w:space="0" w:color="auto"/>
        <w:left w:val="none" w:sz="0" w:space="0" w:color="auto"/>
        <w:bottom w:val="none" w:sz="0" w:space="0" w:color="auto"/>
        <w:right w:val="none" w:sz="0" w:space="0" w:color="auto"/>
      </w:divBdr>
    </w:div>
    <w:div w:id="2053799721">
      <w:bodyDiv w:val="1"/>
      <w:marLeft w:val="0"/>
      <w:marRight w:val="0"/>
      <w:marTop w:val="0"/>
      <w:marBottom w:val="0"/>
      <w:divBdr>
        <w:top w:val="none" w:sz="0" w:space="0" w:color="auto"/>
        <w:left w:val="none" w:sz="0" w:space="0" w:color="auto"/>
        <w:bottom w:val="none" w:sz="0" w:space="0" w:color="auto"/>
        <w:right w:val="none" w:sz="0" w:space="0" w:color="auto"/>
      </w:divBdr>
    </w:div>
    <w:div w:id="2054187618">
      <w:bodyDiv w:val="1"/>
      <w:marLeft w:val="0"/>
      <w:marRight w:val="0"/>
      <w:marTop w:val="0"/>
      <w:marBottom w:val="0"/>
      <w:divBdr>
        <w:top w:val="none" w:sz="0" w:space="0" w:color="auto"/>
        <w:left w:val="none" w:sz="0" w:space="0" w:color="auto"/>
        <w:bottom w:val="none" w:sz="0" w:space="0" w:color="auto"/>
        <w:right w:val="none" w:sz="0" w:space="0" w:color="auto"/>
      </w:divBdr>
    </w:div>
    <w:div w:id="2054190845">
      <w:bodyDiv w:val="1"/>
      <w:marLeft w:val="0"/>
      <w:marRight w:val="0"/>
      <w:marTop w:val="0"/>
      <w:marBottom w:val="0"/>
      <w:divBdr>
        <w:top w:val="none" w:sz="0" w:space="0" w:color="auto"/>
        <w:left w:val="none" w:sz="0" w:space="0" w:color="auto"/>
        <w:bottom w:val="none" w:sz="0" w:space="0" w:color="auto"/>
        <w:right w:val="none" w:sz="0" w:space="0" w:color="auto"/>
      </w:divBdr>
    </w:div>
    <w:div w:id="2054845028">
      <w:bodyDiv w:val="1"/>
      <w:marLeft w:val="0"/>
      <w:marRight w:val="0"/>
      <w:marTop w:val="0"/>
      <w:marBottom w:val="0"/>
      <w:divBdr>
        <w:top w:val="none" w:sz="0" w:space="0" w:color="auto"/>
        <w:left w:val="none" w:sz="0" w:space="0" w:color="auto"/>
        <w:bottom w:val="none" w:sz="0" w:space="0" w:color="auto"/>
        <w:right w:val="none" w:sz="0" w:space="0" w:color="auto"/>
      </w:divBdr>
    </w:div>
    <w:div w:id="2054886347">
      <w:bodyDiv w:val="1"/>
      <w:marLeft w:val="0"/>
      <w:marRight w:val="0"/>
      <w:marTop w:val="0"/>
      <w:marBottom w:val="0"/>
      <w:divBdr>
        <w:top w:val="none" w:sz="0" w:space="0" w:color="auto"/>
        <w:left w:val="none" w:sz="0" w:space="0" w:color="auto"/>
        <w:bottom w:val="none" w:sz="0" w:space="0" w:color="auto"/>
        <w:right w:val="none" w:sz="0" w:space="0" w:color="auto"/>
      </w:divBdr>
    </w:div>
    <w:div w:id="2055152520">
      <w:bodyDiv w:val="1"/>
      <w:marLeft w:val="0"/>
      <w:marRight w:val="0"/>
      <w:marTop w:val="0"/>
      <w:marBottom w:val="0"/>
      <w:divBdr>
        <w:top w:val="none" w:sz="0" w:space="0" w:color="auto"/>
        <w:left w:val="none" w:sz="0" w:space="0" w:color="auto"/>
        <w:bottom w:val="none" w:sz="0" w:space="0" w:color="auto"/>
        <w:right w:val="none" w:sz="0" w:space="0" w:color="auto"/>
      </w:divBdr>
    </w:div>
    <w:div w:id="2055228271">
      <w:bodyDiv w:val="1"/>
      <w:marLeft w:val="0"/>
      <w:marRight w:val="0"/>
      <w:marTop w:val="0"/>
      <w:marBottom w:val="0"/>
      <w:divBdr>
        <w:top w:val="none" w:sz="0" w:space="0" w:color="auto"/>
        <w:left w:val="none" w:sz="0" w:space="0" w:color="auto"/>
        <w:bottom w:val="none" w:sz="0" w:space="0" w:color="auto"/>
        <w:right w:val="none" w:sz="0" w:space="0" w:color="auto"/>
      </w:divBdr>
    </w:div>
    <w:div w:id="2055545245">
      <w:bodyDiv w:val="1"/>
      <w:marLeft w:val="0"/>
      <w:marRight w:val="0"/>
      <w:marTop w:val="0"/>
      <w:marBottom w:val="0"/>
      <w:divBdr>
        <w:top w:val="none" w:sz="0" w:space="0" w:color="auto"/>
        <w:left w:val="none" w:sz="0" w:space="0" w:color="auto"/>
        <w:bottom w:val="none" w:sz="0" w:space="0" w:color="auto"/>
        <w:right w:val="none" w:sz="0" w:space="0" w:color="auto"/>
      </w:divBdr>
    </w:div>
    <w:div w:id="2055932732">
      <w:bodyDiv w:val="1"/>
      <w:marLeft w:val="0"/>
      <w:marRight w:val="0"/>
      <w:marTop w:val="0"/>
      <w:marBottom w:val="0"/>
      <w:divBdr>
        <w:top w:val="none" w:sz="0" w:space="0" w:color="auto"/>
        <w:left w:val="none" w:sz="0" w:space="0" w:color="auto"/>
        <w:bottom w:val="none" w:sz="0" w:space="0" w:color="auto"/>
        <w:right w:val="none" w:sz="0" w:space="0" w:color="auto"/>
      </w:divBdr>
    </w:div>
    <w:div w:id="2056469967">
      <w:bodyDiv w:val="1"/>
      <w:marLeft w:val="0"/>
      <w:marRight w:val="0"/>
      <w:marTop w:val="0"/>
      <w:marBottom w:val="0"/>
      <w:divBdr>
        <w:top w:val="none" w:sz="0" w:space="0" w:color="auto"/>
        <w:left w:val="none" w:sz="0" w:space="0" w:color="auto"/>
        <w:bottom w:val="none" w:sz="0" w:space="0" w:color="auto"/>
        <w:right w:val="none" w:sz="0" w:space="0" w:color="auto"/>
      </w:divBdr>
    </w:div>
    <w:div w:id="2056736218">
      <w:bodyDiv w:val="1"/>
      <w:marLeft w:val="0"/>
      <w:marRight w:val="0"/>
      <w:marTop w:val="0"/>
      <w:marBottom w:val="0"/>
      <w:divBdr>
        <w:top w:val="none" w:sz="0" w:space="0" w:color="auto"/>
        <w:left w:val="none" w:sz="0" w:space="0" w:color="auto"/>
        <w:bottom w:val="none" w:sz="0" w:space="0" w:color="auto"/>
        <w:right w:val="none" w:sz="0" w:space="0" w:color="auto"/>
      </w:divBdr>
    </w:div>
    <w:div w:id="2056738021">
      <w:bodyDiv w:val="1"/>
      <w:marLeft w:val="0"/>
      <w:marRight w:val="0"/>
      <w:marTop w:val="0"/>
      <w:marBottom w:val="0"/>
      <w:divBdr>
        <w:top w:val="none" w:sz="0" w:space="0" w:color="auto"/>
        <w:left w:val="none" w:sz="0" w:space="0" w:color="auto"/>
        <w:bottom w:val="none" w:sz="0" w:space="0" w:color="auto"/>
        <w:right w:val="none" w:sz="0" w:space="0" w:color="auto"/>
      </w:divBdr>
    </w:div>
    <w:div w:id="2056810396">
      <w:bodyDiv w:val="1"/>
      <w:marLeft w:val="0"/>
      <w:marRight w:val="0"/>
      <w:marTop w:val="0"/>
      <w:marBottom w:val="0"/>
      <w:divBdr>
        <w:top w:val="none" w:sz="0" w:space="0" w:color="auto"/>
        <w:left w:val="none" w:sz="0" w:space="0" w:color="auto"/>
        <w:bottom w:val="none" w:sz="0" w:space="0" w:color="auto"/>
        <w:right w:val="none" w:sz="0" w:space="0" w:color="auto"/>
      </w:divBdr>
    </w:div>
    <w:div w:id="2056854892">
      <w:bodyDiv w:val="1"/>
      <w:marLeft w:val="0"/>
      <w:marRight w:val="0"/>
      <w:marTop w:val="0"/>
      <w:marBottom w:val="0"/>
      <w:divBdr>
        <w:top w:val="none" w:sz="0" w:space="0" w:color="auto"/>
        <w:left w:val="none" w:sz="0" w:space="0" w:color="auto"/>
        <w:bottom w:val="none" w:sz="0" w:space="0" w:color="auto"/>
        <w:right w:val="none" w:sz="0" w:space="0" w:color="auto"/>
      </w:divBdr>
    </w:div>
    <w:div w:id="2057312993">
      <w:bodyDiv w:val="1"/>
      <w:marLeft w:val="0"/>
      <w:marRight w:val="0"/>
      <w:marTop w:val="0"/>
      <w:marBottom w:val="0"/>
      <w:divBdr>
        <w:top w:val="none" w:sz="0" w:space="0" w:color="auto"/>
        <w:left w:val="none" w:sz="0" w:space="0" w:color="auto"/>
        <w:bottom w:val="none" w:sz="0" w:space="0" w:color="auto"/>
        <w:right w:val="none" w:sz="0" w:space="0" w:color="auto"/>
      </w:divBdr>
    </w:div>
    <w:div w:id="2057460096">
      <w:bodyDiv w:val="1"/>
      <w:marLeft w:val="0"/>
      <w:marRight w:val="0"/>
      <w:marTop w:val="0"/>
      <w:marBottom w:val="0"/>
      <w:divBdr>
        <w:top w:val="none" w:sz="0" w:space="0" w:color="auto"/>
        <w:left w:val="none" w:sz="0" w:space="0" w:color="auto"/>
        <w:bottom w:val="none" w:sz="0" w:space="0" w:color="auto"/>
        <w:right w:val="none" w:sz="0" w:space="0" w:color="auto"/>
      </w:divBdr>
    </w:div>
    <w:div w:id="2057467618">
      <w:bodyDiv w:val="1"/>
      <w:marLeft w:val="0"/>
      <w:marRight w:val="0"/>
      <w:marTop w:val="0"/>
      <w:marBottom w:val="0"/>
      <w:divBdr>
        <w:top w:val="none" w:sz="0" w:space="0" w:color="auto"/>
        <w:left w:val="none" w:sz="0" w:space="0" w:color="auto"/>
        <w:bottom w:val="none" w:sz="0" w:space="0" w:color="auto"/>
        <w:right w:val="none" w:sz="0" w:space="0" w:color="auto"/>
      </w:divBdr>
    </w:div>
    <w:div w:id="2057509573">
      <w:bodyDiv w:val="1"/>
      <w:marLeft w:val="0"/>
      <w:marRight w:val="0"/>
      <w:marTop w:val="0"/>
      <w:marBottom w:val="0"/>
      <w:divBdr>
        <w:top w:val="none" w:sz="0" w:space="0" w:color="auto"/>
        <w:left w:val="none" w:sz="0" w:space="0" w:color="auto"/>
        <w:bottom w:val="none" w:sz="0" w:space="0" w:color="auto"/>
        <w:right w:val="none" w:sz="0" w:space="0" w:color="auto"/>
      </w:divBdr>
    </w:div>
    <w:div w:id="2057853191">
      <w:bodyDiv w:val="1"/>
      <w:marLeft w:val="0"/>
      <w:marRight w:val="0"/>
      <w:marTop w:val="0"/>
      <w:marBottom w:val="0"/>
      <w:divBdr>
        <w:top w:val="none" w:sz="0" w:space="0" w:color="auto"/>
        <w:left w:val="none" w:sz="0" w:space="0" w:color="auto"/>
        <w:bottom w:val="none" w:sz="0" w:space="0" w:color="auto"/>
        <w:right w:val="none" w:sz="0" w:space="0" w:color="auto"/>
      </w:divBdr>
    </w:div>
    <w:div w:id="2058046024">
      <w:bodyDiv w:val="1"/>
      <w:marLeft w:val="0"/>
      <w:marRight w:val="0"/>
      <w:marTop w:val="0"/>
      <w:marBottom w:val="0"/>
      <w:divBdr>
        <w:top w:val="none" w:sz="0" w:space="0" w:color="auto"/>
        <w:left w:val="none" w:sz="0" w:space="0" w:color="auto"/>
        <w:bottom w:val="none" w:sz="0" w:space="0" w:color="auto"/>
        <w:right w:val="none" w:sz="0" w:space="0" w:color="auto"/>
      </w:divBdr>
    </w:div>
    <w:div w:id="2058163418">
      <w:bodyDiv w:val="1"/>
      <w:marLeft w:val="0"/>
      <w:marRight w:val="0"/>
      <w:marTop w:val="0"/>
      <w:marBottom w:val="0"/>
      <w:divBdr>
        <w:top w:val="none" w:sz="0" w:space="0" w:color="auto"/>
        <w:left w:val="none" w:sz="0" w:space="0" w:color="auto"/>
        <w:bottom w:val="none" w:sz="0" w:space="0" w:color="auto"/>
        <w:right w:val="none" w:sz="0" w:space="0" w:color="auto"/>
      </w:divBdr>
    </w:div>
    <w:div w:id="2058242809">
      <w:bodyDiv w:val="1"/>
      <w:marLeft w:val="0"/>
      <w:marRight w:val="0"/>
      <w:marTop w:val="0"/>
      <w:marBottom w:val="0"/>
      <w:divBdr>
        <w:top w:val="none" w:sz="0" w:space="0" w:color="auto"/>
        <w:left w:val="none" w:sz="0" w:space="0" w:color="auto"/>
        <w:bottom w:val="none" w:sz="0" w:space="0" w:color="auto"/>
        <w:right w:val="none" w:sz="0" w:space="0" w:color="auto"/>
      </w:divBdr>
    </w:div>
    <w:div w:id="2058314395">
      <w:bodyDiv w:val="1"/>
      <w:marLeft w:val="0"/>
      <w:marRight w:val="0"/>
      <w:marTop w:val="0"/>
      <w:marBottom w:val="0"/>
      <w:divBdr>
        <w:top w:val="none" w:sz="0" w:space="0" w:color="auto"/>
        <w:left w:val="none" w:sz="0" w:space="0" w:color="auto"/>
        <w:bottom w:val="none" w:sz="0" w:space="0" w:color="auto"/>
        <w:right w:val="none" w:sz="0" w:space="0" w:color="auto"/>
      </w:divBdr>
    </w:div>
    <w:div w:id="2058355197">
      <w:bodyDiv w:val="1"/>
      <w:marLeft w:val="0"/>
      <w:marRight w:val="0"/>
      <w:marTop w:val="0"/>
      <w:marBottom w:val="0"/>
      <w:divBdr>
        <w:top w:val="none" w:sz="0" w:space="0" w:color="auto"/>
        <w:left w:val="none" w:sz="0" w:space="0" w:color="auto"/>
        <w:bottom w:val="none" w:sz="0" w:space="0" w:color="auto"/>
        <w:right w:val="none" w:sz="0" w:space="0" w:color="auto"/>
      </w:divBdr>
    </w:div>
    <w:div w:id="2060089396">
      <w:bodyDiv w:val="1"/>
      <w:marLeft w:val="0"/>
      <w:marRight w:val="0"/>
      <w:marTop w:val="0"/>
      <w:marBottom w:val="0"/>
      <w:divBdr>
        <w:top w:val="none" w:sz="0" w:space="0" w:color="auto"/>
        <w:left w:val="none" w:sz="0" w:space="0" w:color="auto"/>
        <w:bottom w:val="none" w:sz="0" w:space="0" w:color="auto"/>
        <w:right w:val="none" w:sz="0" w:space="0" w:color="auto"/>
      </w:divBdr>
    </w:div>
    <w:div w:id="2060670071">
      <w:bodyDiv w:val="1"/>
      <w:marLeft w:val="0"/>
      <w:marRight w:val="0"/>
      <w:marTop w:val="0"/>
      <w:marBottom w:val="0"/>
      <w:divBdr>
        <w:top w:val="none" w:sz="0" w:space="0" w:color="auto"/>
        <w:left w:val="none" w:sz="0" w:space="0" w:color="auto"/>
        <w:bottom w:val="none" w:sz="0" w:space="0" w:color="auto"/>
        <w:right w:val="none" w:sz="0" w:space="0" w:color="auto"/>
      </w:divBdr>
    </w:div>
    <w:div w:id="2061514482">
      <w:bodyDiv w:val="1"/>
      <w:marLeft w:val="0"/>
      <w:marRight w:val="0"/>
      <w:marTop w:val="0"/>
      <w:marBottom w:val="0"/>
      <w:divBdr>
        <w:top w:val="none" w:sz="0" w:space="0" w:color="auto"/>
        <w:left w:val="none" w:sz="0" w:space="0" w:color="auto"/>
        <w:bottom w:val="none" w:sz="0" w:space="0" w:color="auto"/>
        <w:right w:val="none" w:sz="0" w:space="0" w:color="auto"/>
      </w:divBdr>
    </w:div>
    <w:div w:id="2061584877">
      <w:bodyDiv w:val="1"/>
      <w:marLeft w:val="0"/>
      <w:marRight w:val="0"/>
      <w:marTop w:val="0"/>
      <w:marBottom w:val="0"/>
      <w:divBdr>
        <w:top w:val="none" w:sz="0" w:space="0" w:color="auto"/>
        <w:left w:val="none" w:sz="0" w:space="0" w:color="auto"/>
        <w:bottom w:val="none" w:sz="0" w:space="0" w:color="auto"/>
        <w:right w:val="none" w:sz="0" w:space="0" w:color="auto"/>
      </w:divBdr>
    </w:div>
    <w:div w:id="2062173180">
      <w:bodyDiv w:val="1"/>
      <w:marLeft w:val="0"/>
      <w:marRight w:val="0"/>
      <w:marTop w:val="0"/>
      <w:marBottom w:val="0"/>
      <w:divBdr>
        <w:top w:val="none" w:sz="0" w:space="0" w:color="auto"/>
        <w:left w:val="none" w:sz="0" w:space="0" w:color="auto"/>
        <w:bottom w:val="none" w:sz="0" w:space="0" w:color="auto"/>
        <w:right w:val="none" w:sz="0" w:space="0" w:color="auto"/>
      </w:divBdr>
    </w:div>
    <w:div w:id="2062247241">
      <w:bodyDiv w:val="1"/>
      <w:marLeft w:val="0"/>
      <w:marRight w:val="0"/>
      <w:marTop w:val="0"/>
      <w:marBottom w:val="0"/>
      <w:divBdr>
        <w:top w:val="none" w:sz="0" w:space="0" w:color="auto"/>
        <w:left w:val="none" w:sz="0" w:space="0" w:color="auto"/>
        <w:bottom w:val="none" w:sz="0" w:space="0" w:color="auto"/>
        <w:right w:val="none" w:sz="0" w:space="0" w:color="auto"/>
      </w:divBdr>
    </w:div>
    <w:div w:id="2062706465">
      <w:bodyDiv w:val="1"/>
      <w:marLeft w:val="0"/>
      <w:marRight w:val="0"/>
      <w:marTop w:val="0"/>
      <w:marBottom w:val="0"/>
      <w:divBdr>
        <w:top w:val="none" w:sz="0" w:space="0" w:color="auto"/>
        <w:left w:val="none" w:sz="0" w:space="0" w:color="auto"/>
        <w:bottom w:val="none" w:sz="0" w:space="0" w:color="auto"/>
        <w:right w:val="none" w:sz="0" w:space="0" w:color="auto"/>
      </w:divBdr>
    </w:div>
    <w:div w:id="2062750102">
      <w:bodyDiv w:val="1"/>
      <w:marLeft w:val="0"/>
      <w:marRight w:val="0"/>
      <w:marTop w:val="0"/>
      <w:marBottom w:val="0"/>
      <w:divBdr>
        <w:top w:val="none" w:sz="0" w:space="0" w:color="auto"/>
        <w:left w:val="none" w:sz="0" w:space="0" w:color="auto"/>
        <w:bottom w:val="none" w:sz="0" w:space="0" w:color="auto"/>
        <w:right w:val="none" w:sz="0" w:space="0" w:color="auto"/>
      </w:divBdr>
    </w:div>
    <w:div w:id="2062753829">
      <w:bodyDiv w:val="1"/>
      <w:marLeft w:val="0"/>
      <w:marRight w:val="0"/>
      <w:marTop w:val="0"/>
      <w:marBottom w:val="0"/>
      <w:divBdr>
        <w:top w:val="none" w:sz="0" w:space="0" w:color="auto"/>
        <w:left w:val="none" w:sz="0" w:space="0" w:color="auto"/>
        <w:bottom w:val="none" w:sz="0" w:space="0" w:color="auto"/>
        <w:right w:val="none" w:sz="0" w:space="0" w:color="auto"/>
      </w:divBdr>
    </w:div>
    <w:div w:id="2063408761">
      <w:bodyDiv w:val="1"/>
      <w:marLeft w:val="0"/>
      <w:marRight w:val="0"/>
      <w:marTop w:val="0"/>
      <w:marBottom w:val="0"/>
      <w:divBdr>
        <w:top w:val="none" w:sz="0" w:space="0" w:color="auto"/>
        <w:left w:val="none" w:sz="0" w:space="0" w:color="auto"/>
        <w:bottom w:val="none" w:sz="0" w:space="0" w:color="auto"/>
        <w:right w:val="none" w:sz="0" w:space="0" w:color="auto"/>
      </w:divBdr>
    </w:div>
    <w:div w:id="2063670839">
      <w:bodyDiv w:val="1"/>
      <w:marLeft w:val="0"/>
      <w:marRight w:val="0"/>
      <w:marTop w:val="0"/>
      <w:marBottom w:val="0"/>
      <w:divBdr>
        <w:top w:val="none" w:sz="0" w:space="0" w:color="auto"/>
        <w:left w:val="none" w:sz="0" w:space="0" w:color="auto"/>
        <w:bottom w:val="none" w:sz="0" w:space="0" w:color="auto"/>
        <w:right w:val="none" w:sz="0" w:space="0" w:color="auto"/>
      </w:divBdr>
    </w:div>
    <w:div w:id="2063747432">
      <w:bodyDiv w:val="1"/>
      <w:marLeft w:val="0"/>
      <w:marRight w:val="0"/>
      <w:marTop w:val="0"/>
      <w:marBottom w:val="0"/>
      <w:divBdr>
        <w:top w:val="none" w:sz="0" w:space="0" w:color="auto"/>
        <w:left w:val="none" w:sz="0" w:space="0" w:color="auto"/>
        <w:bottom w:val="none" w:sz="0" w:space="0" w:color="auto"/>
        <w:right w:val="none" w:sz="0" w:space="0" w:color="auto"/>
      </w:divBdr>
    </w:div>
    <w:div w:id="2063752395">
      <w:bodyDiv w:val="1"/>
      <w:marLeft w:val="0"/>
      <w:marRight w:val="0"/>
      <w:marTop w:val="0"/>
      <w:marBottom w:val="0"/>
      <w:divBdr>
        <w:top w:val="none" w:sz="0" w:space="0" w:color="auto"/>
        <w:left w:val="none" w:sz="0" w:space="0" w:color="auto"/>
        <w:bottom w:val="none" w:sz="0" w:space="0" w:color="auto"/>
        <w:right w:val="none" w:sz="0" w:space="0" w:color="auto"/>
      </w:divBdr>
    </w:div>
    <w:div w:id="2064255672">
      <w:bodyDiv w:val="1"/>
      <w:marLeft w:val="0"/>
      <w:marRight w:val="0"/>
      <w:marTop w:val="0"/>
      <w:marBottom w:val="0"/>
      <w:divBdr>
        <w:top w:val="none" w:sz="0" w:space="0" w:color="auto"/>
        <w:left w:val="none" w:sz="0" w:space="0" w:color="auto"/>
        <w:bottom w:val="none" w:sz="0" w:space="0" w:color="auto"/>
        <w:right w:val="none" w:sz="0" w:space="0" w:color="auto"/>
      </w:divBdr>
    </w:div>
    <w:div w:id="2064474910">
      <w:bodyDiv w:val="1"/>
      <w:marLeft w:val="0"/>
      <w:marRight w:val="0"/>
      <w:marTop w:val="0"/>
      <w:marBottom w:val="0"/>
      <w:divBdr>
        <w:top w:val="none" w:sz="0" w:space="0" w:color="auto"/>
        <w:left w:val="none" w:sz="0" w:space="0" w:color="auto"/>
        <w:bottom w:val="none" w:sz="0" w:space="0" w:color="auto"/>
        <w:right w:val="none" w:sz="0" w:space="0" w:color="auto"/>
      </w:divBdr>
    </w:div>
    <w:div w:id="2064670206">
      <w:bodyDiv w:val="1"/>
      <w:marLeft w:val="0"/>
      <w:marRight w:val="0"/>
      <w:marTop w:val="0"/>
      <w:marBottom w:val="0"/>
      <w:divBdr>
        <w:top w:val="none" w:sz="0" w:space="0" w:color="auto"/>
        <w:left w:val="none" w:sz="0" w:space="0" w:color="auto"/>
        <w:bottom w:val="none" w:sz="0" w:space="0" w:color="auto"/>
        <w:right w:val="none" w:sz="0" w:space="0" w:color="auto"/>
      </w:divBdr>
    </w:div>
    <w:div w:id="2064671027">
      <w:bodyDiv w:val="1"/>
      <w:marLeft w:val="0"/>
      <w:marRight w:val="0"/>
      <w:marTop w:val="0"/>
      <w:marBottom w:val="0"/>
      <w:divBdr>
        <w:top w:val="none" w:sz="0" w:space="0" w:color="auto"/>
        <w:left w:val="none" w:sz="0" w:space="0" w:color="auto"/>
        <w:bottom w:val="none" w:sz="0" w:space="0" w:color="auto"/>
        <w:right w:val="none" w:sz="0" w:space="0" w:color="auto"/>
      </w:divBdr>
    </w:div>
    <w:div w:id="2065248754">
      <w:bodyDiv w:val="1"/>
      <w:marLeft w:val="0"/>
      <w:marRight w:val="0"/>
      <w:marTop w:val="0"/>
      <w:marBottom w:val="0"/>
      <w:divBdr>
        <w:top w:val="none" w:sz="0" w:space="0" w:color="auto"/>
        <w:left w:val="none" w:sz="0" w:space="0" w:color="auto"/>
        <w:bottom w:val="none" w:sz="0" w:space="0" w:color="auto"/>
        <w:right w:val="none" w:sz="0" w:space="0" w:color="auto"/>
      </w:divBdr>
    </w:div>
    <w:div w:id="2065250538">
      <w:bodyDiv w:val="1"/>
      <w:marLeft w:val="0"/>
      <w:marRight w:val="0"/>
      <w:marTop w:val="0"/>
      <w:marBottom w:val="0"/>
      <w:divBdr>
        <w:top w:val="none" w:sz="0" w:space="0" w:color="auto"/>
        <w:left w:val="none" w:sz="0" w:space="0" w:color="auto"/>
        <w:bottom w:val="none" w:sz="0" w:space="0" w:color="auto"/>
        <w:right w:val="none" w:sz="0" w:space="0" w:color="auto"/>
      </w:divBdr>
    </w:div>
    <w:div w:id="2065330102">
      <w:bodyDiv w:val="1"/>
      <w:marLeft w:val="0"/>
      <w:marRight w:val="0"/>
      <w:marTop w:val="0"/>
      <w:marBottom w:val="0"/>
      <w:divBdr>
        <w:top w:val="none" w:sz="0" w:space="0" w:color="auto"/>
        <w:left w:val="none" w:sz="0" w:space="0" w:color="auto"/>
        <w:bottom w:val="none" w:sz="0" w:space="0" w:color="auto"/>
        <w:right w:val="none" w:sz="0" w:space="0" w:color="auto"/>
      </w:divBdr>
    </w:div>
    <w:div w:id="2065595175">
      <w:bodyDiv w:val="1"/>
      <w:marLeft w:val="0"/>
      <w:marRight w:val="0"/>
      <w:marTop w:val="0"/>
      <w:marBottom w:val="0"/>
      <w:divBdr>
        <w:top w:val="none" w:sz="0" w:space="0" w:color="auto"/>
        <w:left w:val="none" w:sz="0" w:space="0" w:color="auto"/>
        <w:bottom w:val="none" w:sz="0" w:space="0" w:color="auto"/>
        <w:right w:val="none" w:sz="0" w:space="0" w:color="auto"/>
      </w:divBdr>
    </w:div>
    <w:div w:id="2065910671">
      <w:bodyDiv w:val="1"/>
      <w:marLeft w:val="0"/>
      <w:marRight w:val="0"/>
      <w:marTop w:val="0"/>
      <w:marBottom w:val="0"/>
      <w:divBdr>
        <w:top w:val="none" w:sz="0" w:space="0" w:color="auto"/>
        <w:left w:val="none" w:sz="0" w:space="0" w:color="auto"/>
        <w:bottom w:val="none" w:sz="0" w:space="0" w:color="auto"/>
        <w:right w:val="none" w:sz="0" w:space="0" w:color="auto"/>
      </w:divBdr>
    </w:div>
    <w:div w:id="2066290343">
      <w:bodyDiv w:val="1"/>
      <w:marLeft w:val="0"/>
      <w:marRight w:val="0"/>
      <w:marTop w:val="0"/>
      <w:marBottom w:val="0"/>
      <w:divBdr>
        <w:top w:val="none" w:sz="0" w:space="0" w:color="auto"/>
        <w:left w:val="none" w:sz="0" w:space="0" w:color="auto"/>
        <w:bottom w:val="none" w:sz="0" w:space="0" w:color="auto"/>
        <w:right w:val="none" w:sz="0" w:space="0" w:color="auto"/>
      </w:divBdr>
    </w:div>
    <w:div w:id="2066295618">
      <w:bodyDiv w:val="1"/>
      <w:marLeft w:val="0"/>
      <w:marRight w:val="0"/>
      <w:marTop w:val="0"/>
      <w:marBottom w:val="0"/>
      <w:divBdr>
        <w:top w:val="none" w:sz="0" w:space="0" w:color="auto"/>
        <w:left w:val="none" w:sz="0" w:space="0" w:color="auto"/>
        <w:bottom w:val="none" w:sz="0" w:space="0" w:color="auto"/>
        <w:right w:val="none" w:sz="0" w:space="0" w:color="auto"/>
      </w:divBdr>
    </w:div>
    <w:div w:id="2066563036">
      <w:bodyDiv w:val="1"/>
      <w:marLeft w:val="0"/>
      <w:marRight w:val="0"/>
      <w:marTop w:val="0"/>
      <w:marBottom w:val="0"/>
      <w:divBdr>
        <w:top w:val="none" w:sz="0" w:space="0" w:color="auto"/>
        <w:left w:val="none" w:sz="0" w:space="0" w:color="auto"/>
        <w:bottom w:val="none" w:sz="0" w:space="0" w:color="auto"/>
        <w:right w:val="none" w:sz="0" w:space="0" w:color="auto"/>
      </w:divBdr>
    </w:div>
    <w:div w:id="2066564465">
      <w:bodyDiv w:val="1"/>
      <w:marLeft w:val="0"/>
      <w:marRight w:val="0"/>
      <w:marTop w:val="0"/>
      <w:marBottom w:val="0"/>
      <w:divBdr>
        <w:top w:val="none" w:sz="0" w:space="0" w:color="auto"/>
        <w:left w:val="none" w:sz="0" w:space="0" w:color="auto"/>
        <w:bottom w:val="none" w:sz="0" w:space="0" w:color="auto"/>
        <w:right w:val="none" w:sz="0" w:space="0" w:color="auto"/>
      </w:divBdr>
    </w:div>
    <w:div w:id="2066947651">
      <w:bodyDiv w:val="1"/>
      <w:marLeft w:val="0"/>
      <w:marRight w:val="0"/>
      <w:marTop w:val="0"/>
      <w:marBottom w:val="0"/>
      <w:divBdr>
        <w:top w:val="none" w:sz="0" w:space="0" w:color="auto"/>
        <w:left w:val="none" w:sz="0" w:space="0" w:color="auto"/>
        <w:bottom w:val="none" w:sz="0" w:space="0" w:color="auto"/>
        <w:right w:val="none" w:sz="0" w:space="0" w:color="auto"/>
      </w:divBdr>
    </w:div>
    <w:div w:id="2066950706">
      <w:bodyDiv w:val="1"/>
      <w:marLeft w:val="0"/>
      <w:marRight w:val="0"/>
      <w:marTop w:val="0"/>
      <w:marBottom w:val="0"/>
      <w:divBdr>
        <w:top w:val="none" w:sz="0" w:space="0" w:color="auto"/>
        <w:left w:val="none" w:sz="0" w:space="0" w:color="auto"/>
        <w:bottom w:val="none" w:sz="0" w:space="0" w:color="auto"/>
        <w:right w:val="none" w:sz="0" w:space="0" w:color="auto"/>
      </w:divBdr>
    </w:div>
    <w:div w:id="2067605657">
      <w:bodyDiv w:val="1"/>
      <w:marLeft w:val="0"/>
      <w:marRight w:val="0"/>
      <w:marTop w:val="0"/>
      <w:marBottom w:val="0"/>
      <w:divBdr>
        <w:top w:val="none" w:sz="0" w:space="0" w:color="auto"/>
        <w:left w:val="none" w:sz="0" w:space="0" w:color="auto"/>
        <w:bottom w:val="none" w:sz="0" w:space="0" w:color="auto"/>
        <w:right w:val="none" w:sz="0" w:space="0" w:color="auto"/>
      </w:divBdr>
    </w:div>
    <w:div w:id="2067993940">
      <w:bodyDiv w:val="1"/>
      <w:marLeft w:val="0"/>
      <w:marRight w:val="0"/>
      <w:marTop w:val="0"/>
      <w:marBottom w:val="0"/>
      <w:divBdr>
        <w:top w:val="none" w:sz="0" w:space="0" w:color="auto"/>
        <w:left w:val="none" w:sz="0" w:space="0" w:color="auto"/>
        <w:bottom w:val="none" w:sz="0" w:space="0" w:color="auto"/>
        <w:right w:val="none" w:sz="0" w:space="0" w:color="auto"/>
      </w:divBdr>
    </w:div>
    <w:div w:id="2068070027">
      <w:bodyDiv w:val="1"/>
      <w:marLeft w:val="0"/>
      <w:marRight w:val="0"/>
      <w:marTop w:val="0"/>
      <w:marBottom w:val="0"/>
      <w:divBdr>
        <w:top w:val="none" w:sz="0" w:space="0" w:color="auto"/>
        <w:left w:val="none" w:sz="0" w:space="0" w:color="auto"/>
        <w:bottom w:val="none" w:sz="0" w:space="0" w:color="auto"/>
        <w:right w:val="none" w:sz="0" w:space="0" w:color="auto"/>
      </w:divBdr>
    </w:div>
    <w:div w:id="2068144136">
      <w:bodyDiv w:val="1"/>
      <w:marLeft w:val="0"/>
      <w:marRight w:val="0"/>
      <w:marTop w:val="0"/>
      <w:marBottom w:val="0"/>
      <w:divBdr>
        <w:top w:val="none" w:sz="0" w:space="0" w:color="auto"/>
        <w:left w:val="none" w:sz="0" w:space="0" w:color="auto"/>
        <w:bottom w:val="none" w:sz="0" w:space="0" w:color="auto"/>
        <w:right w:val="none" w:sz="0" w:space="0" w:color="auto"/>
      </w:divBdr>
    </w:div>
    <w:div w:id="2068454779">
      <w:bodyDiv w:val="1"/>
      <w:marLeft w:val="0"/>
      <w:marRight w:val="0"/>
      <w:marTop w:val="0"/>
      <w:marBottom w:val="0"/>
      <w:divBdr>
        <w:top w:val="none" w:sz="0" w:space="0" w:color="auto"/>
        <w:left w:val="none" w:sz="0" w:space="0" w:color="auto"/>
        <w:bottom w:val="none" w:sz="0" w:space="0" w:color="auto"/>
        <w:right w:val="none" w:sz="0" w:space="0" w:color="auto"/>
      </w:divBdr>
    </w:div>
    <w:div w:id="2068796401">
      <w:bodyDiv w:val="1"/>
      <w:marLeft w:val="0"/>
      <w:marRight w:val="0"/>
      <w:marTop w:val="0"/>
      <w:marBottom w:val="0"/>
      <w:divBdr>
        <w:top w:val="none" w:sz="0" w:space="0" w:color="auto"/>
        <w:left w:val="none" w:sz="0" w:space="0" w:color="auto"/>
        <w:bottom w:val="none" w:sz="0" w:space="0" w:color="auto"/>
        <w:right w:val="none" w:sz="0" w:space="0" w:color="auto"/>
      </w:divBdr>
    </w:div>
    <w:div w:id="2068842345">
      <w:bodyDiv w:val="1"/>
      <w:marLeft w:val="0"/>
      <w:marRight w:val="0"/>
      <w:marTop w:val="0"/>
      <w:marBottom w:val="0"/>
      <w:divBdr>
        <w:top w:val="none" w:sz="0" w:space="0" w:color="auto"/>
        <w:left w:val="none" w:sz="0" w:space="0" w:color="auto"/>
        <w:bottom w:val="none" w:sz="0" w:space="0" w:color="auto"/>
        <w:right w:val="none" w:sz="0" w:space="0" w:color="auto"/>
      </w:divBdr>
    </w:div>
    <w:div w:id="2068918654">
      <w:bodyDiv w:val="1"/>
      <w:marLeft w:val="0"/>
      <w:marRight w:val="0"/>
      <w:marTop w:val="0"/>
      <w:marBottom w:val="0"/>
      <w:divBdr>
        <w:top w:val="none" w:sz="0" w:space="0" w:color="auto"/>
        <w:left w:val="none" w:sz="0" w:space="0" w:color="auto"/>
        <w:bottom w:val="none" w:sz="0" w:space="0" w:color="auto"/>
        <w:right w:val="none" w:sz="0" w:space="0" w:color="auto"/>
      </w:divBdr>
    </w:div>
    <w:div w:id="2069300327">
      <w:bodyDiv w:val="1"/>
      <w:marLeft w:val="0"/>
      <w:marRight w:val="0"/>
      <w:marTop w:val="0"/>
      <w:marBottom w:val="0"/>
      <w:divBdr>
        <w:top w:val="none" w:sz="0" w:space="0" w:color="auto"/>
        <w:left w:val="none" w:sz="0" w:space="0" w:color="auto"/>
        <w:bottom w:val="none" w:sz="0" w:space="0" w:color="auto"/>
        <w:right w:val="none" w:sz="0" w:space="0" w:color="auto"/>
      </w:divBdr>
    </w:div>
    <w:div w:id="2069453570">
      <w:bodyDiv w:val="1"/>
      <w:marLeft w:val="0"/>
      <w:marRight w:val="0"/>
      <w:marTop w:val="0"/>
      <w:marBottom w:val="0"/>
      <w:divBdr>
        <w:top w:val="none" w:sz="0" w:space="0" w:color="auto"/>
        <w:left w:val="none" w:sz="0" w:space="0" w:color="auto"/>
        <w:bottom w:val="none" w:sz="0" w:space="0" w:color="auto"/>
        <w:right w:val="none" w:sz="0" w:space="0" w:color="auto"/>
      </w:divBdr>
    </w:div>
    <w:div w:id="2069768686">
      <w:bodyDiv w:val="1"/>
      <w:marLeft w:val="0"/>
      <w:marRight w:val="0"/>
      <w:marTop w:val="0"/>
      <w:marBottom w:val="0"/>
      <w:divBdr>
        <w:top w:val="none" w:sz="0" w:space="0" w:color="auto"/>
        <w:left w:val="none" w:sz="0" w:space="0" w:color="auto"/>
        <w:bottom w:val="none" w:sz="0" w:space="0" w:color="auto"/>
        <w:right w:val="none" w:sz="0" w:space="0" w:color="auto"/>
      </w:divBdr>
    </w:div>
    <w:div w:id="2070642480">
      <w:bodyDiv w:val="1"/>
      <w:marLeft w:val="0"/>
      <w:marRight w:val="0"/>
      <w:marTop w:val="0"/>
      <w:marBottom w:val="0"/>
      <w:divBdr>
        <w:top w:val="none" w:sz="0" w:space="0" w:color="auto"/>
        <w:left w:val="none" w:sz="0" w:space="0" w:color="auto"/>
        <w:bottom w:val="none" w:sz="0" w:space="0" w:color="auto"/>
        <w:right w:val="none" w:sz="0" w:space="0" w:color="auto"/>
      </w:divBdr>
    </w:div>
    <w:div w:id="2070876743">
      <w:bodyDiv w:val="1"/>
      <w:marLeft w:val="0"/>
      <w:marRight w:val="0"/>
      <w:marTop w:val="0"/>
      <w:marBottom w:val="0"/>
      <w:divBdr>
        <w:top w:val="none" w:sz="0" w:space="0" w:color="auto"/>
        <w:left w:val="none" w:sz="0" w:space="0" w:color="auto"/>
        <w:bottom w:val="none" w:sz="0" w:space="0" w:color="auto"/>
        <w:right w:val="none" w:sz="0" w:space="0" w:color="auto"/>
      </w:divBdr>
    </w:div>
    <w:div w:id="2071726412">
      <w:bodyDiv w:val="1"/>
      <w:marLeft w:val="0"/>
      <w:marRight w:val="0"/>
      <w:marTop w:val="0"/>
      <w:marBottom w:val="0"/>
      <w:divBdr>
        <w:top w:val="none" w:sz="0" w:space="0" w:color="auto"/>
        <w:left w:val="none" w:sz="0" w:space="0" w:color="auto"/>
        <w:bottom w:val="none" w:sz="0" w:space="0" w:color="auto"/>
        <w:right w:val="none" w:sz="0" w:space="0" w:color="auto"/>
      </w:divBdr>
    </w:div>
    <w:div w:id="2071803586">
      <w:bodyDiv w:val="1"/>
      <w:marLeft w:val="0"/>
      <w:marRight w:val="0"/>
      <w:marTop w:val="0"/>
      <w:marBottom w:val="0"/>
      <w:divBdr>
        <w:top w:val="none" w:sz="0" w:space="0" w:color="auto"/>
        <w:left w:val="none" w:sz="0" w:space="0" w:color="auto"/>
        <w:bottom w:val="none" w:sz="0" w:space="0" w:color="auto"/>
        <w:right w:val="none" w:sz="0" w:space="0" w:color="auto"/>
      </w:divBdr>
    </w:div>
    <w:div w:id="2071923203">
      <w:bodyDiv w:val="1"/>
      <w:marLeft w:val="0"/>
      <w:marRight w:val="0"/>
      <w:marTop w:val="0"/>
      <w:marBottom w:val="0"/>
      <w:divBdr>
        <w:top w:val="none" w:sz="0" w:space="0" w:color="auto"/>
        <w:left w:val="none" w:sz="0" w:space="0" w:color="auto"/>
        <w:bottom w:val="none" w:sz="0" w:space="0" w:color="auto"/>
        <w:right w:val="none" w:sz="0" w:space="0" w:color="auto"/>
      </w:divBdr>
    </w:div>
    <w:div w:id="2072078058">
      <w:bodyDiv w:val="1"/>
      <w:marLeft w:val="0"/>
      <w:marRight w:val="0"/>
      <w:marTop w:val="0"/>
      <w:marBottom w:val="0"/>
      <w:divBdr>
        <w:top w:val="none" w:sz="0" w:space="0" w:color="auto"/>
        <w:left w:val="none" w:sz="0" w:space="0" w:color="auto"/>
        <w:bottom w:val="none" w:sz="0" w:space="0" w:color="auto"/>
        <w:right w:val="none" w:sz="0" w:space="0" w:color="auto"/>
      </w:divBdr>
    </w:div>
    <w:div w:id="2072458376">
      <w:bodyDiv w:val="1"/>
      <w:marLeft w:val="0"/>
      <w:marRight w:val="0"/>
      <w:marTop w:val="0"/>
      <w:marBottom w:val="0"/>
      <w:divBdr>
        <w:top w:val="none" w:sz="0" w:space="0" w:color="auto"/>
        <w:left w:val="none" w:sz="0" w:space="0" w:color="auto"/>
        <w:bottom w:val="none" w:sz="0" w:space="0" w:color="auto"/>
        <w:right w:val="none" w:sz="0" w:space="0" w:color="auto"/>
      </w:divBdr>
    </w:div>
    <w:div w:id="2073115128">
      <w:bodyDiv w:val="1"/>
      <w:marLeft w:val="0"/>
      <w:marRight w:val="0"/>
      <w:marTop w:val="0"/>
      <w:marBottom w:val="0"/>
      <w:divBdr>
        <w:top w:val="none" w:sz="0" w:space="0" w:color="auto"/>
        <w:left w:val="none" w:sz="0" w:space="0" w:color="auto"/>
        <w:bottom w:val="none" w:sz="0" w:space="0" w:color="auto"/>
        <w:right w:val="none" w:sz="0" w:space="0" w:color="auto"/>
      </w:divBdr>
    </w:div>
    <w:div w:id="2073186671">
      <w:bodyDiv w:val="1"/>
      <w:marLeft w:val="0"/>
      <w:marRight w:val="0"/>
      <w:marTop w:val="0"/>
      <w:marBottom w:val="0"/>
      <w:divBdr>
        <w:top w:val="none" w:sz="0" w:space="0" w:color="auto"/>
        <w:left w:val="none" w:sz="0" w:space="0" w:color="auto"/>
        <w:bottom w:val="none" w:sz="0" w:space="0" w:color="auto"/>
        <w:right w:val="none" w:sz="0" w:space="0" w:color="auto"/>
      </w:divBdr>
    </w:div>
    <w:div w:id="2073238092">
      <w:bodyDiv w:val="1"/>
      <w:marLeft w:val="0"/>
      <w:marRight w:val="0"/>
      <w:marTop w:val="0"/>
      <w:marBottom w:val="0"/>
      <w:divBdr>
        <w:top w:val="none" w:sz="0" w:space="0" w:color="auto"/>
        <w:left w:val="none" w:sz="0" w:space="0" w:color="auto"/>
        <w:bottom w:val="none" w:sz="0" w:space="0" w:color="auto"/>
        <w:right w:val="none" w:sz="0" w:space="0" w:color="auto"/>
      </w:divBdr>
    </w:div>
    <w:div w:id="2073309849">
      <w:bodyDiv w:val="1"/>
      <w:marLeft w:val="0"/>
      <w:marRight w:val="0"/>
      <w:marTop w:val="0"/>
      <w:marBottom w:val="0"/>
      <w:divBdr>
        <w:top w:val="none" w:sz="0" w:space="0" w:color="auto"/>
        <w:left w:val="none" w:sz="0" w:space="0" w:color="auto"/>
        <w:bottom w:val="none" w:sz="0" w:space="0" w:color="auto"/>
        <w:right w:val="none" w:sz="0" w:space="0" w:color="auto"/>
      </w:divBdr>
    </w:div>
    <w:div w:id="2073456712">
      <w:bodyDiv w:val="1"/>
      <w:marLeft w:val="0"/>
      <w:marRight w:val="0"/>
      <w:marTop w:val="0"/>
      <w:marBottom w:val="0"/>
      <w:divBdr>
        <w:top w:val="none" w:sz="0" w:space="0" w:color="auto"/>
        <w:left w:val="none" w:sz="0" w:space="0" w:color="auto"/>
        <w:bottom w:val="none" w:sz="0" w:space="0" w:color="auto"/>
        <w:right w:val="none" w:sz="0" w:space="0" w:color="auto"/>
      </w:divBdr>
    </w:div>
    <w:div w:id="2073843410">
      <w:bodyDiv w:val="1"/>
      <w:marLeft w:val="0"/>
      <w:marRight w:val="0"/>
      <w:marTop w:val="0"/>
      <w:marBottom w:val="0"/>
      <w:divBdr>
        <w:top w:val="none" w:sz="0" w:space="0" w:color="auto"/>
        <w:left w:val="none" w:sz="0" w:space="0" w:color="auto"/>
        <w:bottom w:val="none" w:sz="0" w:space="0" w:color="auto"/>
        <w:right w:val="none" w:sz="0" w:space="0" w:color="auto"/>
      </w:divBdr>
    </w:div>
    <w:div w:id="2073918237">
      <w:bodyDiv w:val="1"/>
      <w:marLeft w:val="0"/>
      <w:marRight w:val="0"/>
      <w:marTop w:val="0"/>
      <w:marBottom w:val="0"/>
      <w:divBdr>
        <w:top w:val="none" w:sz="0" w:space="0" w:color="auto"/>
        <w:left w:val="none" w:sz="0" w:space="0" w:color="auto"/>
        <w:bottom w:val="none" w:sz="0" w:space="0" w:color="auto"/>
        <w:right w:val="none" w:sz="0" w:space="0" w:color="auto"/>
      </w:divBdr>
    </w:div>
    <w:div w:id="2074083485">
      <w:bodyDiv w:val="1"/>
      <w:marLeft w:val="0"/>
      <w:marRight w:val="0"/>
      <w:marTop w:val="0"/>
      <w:marBottom w:val="0"/>
      <w:divBdr>
        <w:top w:val="none" w:sz="0" w:space="0" w:color="auto"/>
        <w:left w:val="none" w:sz="0" w:space="0" w:color="auto"/>
        <w:bottom w:val="none" w:sz="0" w:space="0" w:color="auto"/>
        <w:right w:val="none" w:sz="0" w:space="0" w:color="auto"/>
      </w:divBdr>
    </w:div>
    <w:div w:id="2074691853">
      <w:bodyDiv w:val="1"/>
      <w:marLeft w:val="0"/>
      <w:marRight w:val="0"/>
      <w:marTop w:val="0"/>
      <w:marBottom w:val="0"/>
      <w:divBdr>
        <w:top w:val="none" w:sz="0" w:space="0" w:color="auto"/>
        <w:left w:val="none" w:sz="0" w:space="0" w:color="auto"/>
        <w:bottom w:val="none" w:sz="0" w:space="0" w:color="auto"/>
        <w:right w:val="none" w:sz="0" w:space="0" w:color="auto"/>
      </w:divBdr>
    </w:div>
    <w:div w:id="2075157918">
      <w:bodyDiv w:val="1"/>
      <w:marLeft w:val="0"/>
      <w:marRight w:val="0"/>
      <w:marTop w:val="0"/>
      <w:marBottom w:val="0"/>
      <w:divBdr>
        <w:top w:val="none" w:sz="0" w:space="0" w:color="auto"/>
        <w:left w:val="none" w:sz="0" w:space="0" w:color="auto"/>
        <w:bottom w:val="none" w:sz="0" w:space="0" w:color="auto"/>
        <w:right w:val="none" w:sz="0" w:space="0" w:color="auto"/>
      </w:divBdr>
    </w:div>
    <w:div w:id="2075541173">
      <w:bodyDiv w:val="1"/>
      <w:marLeft w:val="0"/>
      <w:marRight w:val="0"/>
      <w:marTop w:val="0"/>
      <w:marBottom w:val="0"/>
      <w:divBdr>
        <w:top w:val="none" w:sz="0" w:space="0" w:color="auto"/>
        <w:left w:val="none" w:sz="0" w:space="0" w:color="auto"/>
        <w:bottom w:val="none" w:sz="0" w:space="0" w:color="auto"/>
        <w:right w:val="none" w:sz="0" w:space="0" w:color="auto"/>
      </w:divBdr>
    </w:div>
    <w:div w:id="2075662084">
      <w:bodyDiv w:val="1"/>
      <w:marLeft w:val="0"/>
      <w:marRight w:val="0"/>
      <w:marTop w:val="0"/>
      <w:marBottom w:val="0"/>
      <w:divBdr>
        <w:top w:val="none" w:sz="0" w:space="0" w:color="auto"/>
        <w:left w:val="none" w:sz="0" w:space="0" w:color="auto"/>
        <w:bottom w:val="none" w:sz="0" w:space="0" w:color="auto"/>
        <w:right w:val="none" w:sz="0" w:space="0" w:color="auto"/>
      </w:divBdr>
    </w:div>
    <w:div w:id="2076275876">
      <w:bodyDiv w:val="1"/>
      <w:marLeft w:val="0"/>
      <w:marRight w:val="0"/>
      <w:marTop w:val="0"/>
      <w:marBottom w:val="0"/>
      <w:divBdr>
        <w:top w:val="none" w:sz="0" w:space="0" w:color="auto"/>
        <w:left w:val="none" w:sz="0" w:space="0" w:color="auto"/>
        <w:bottom w:val="none" w:sz="0" w:space="0" w:color="auto"/>
        <w:right w:val="none" w:sz="0" w:space="0" w:color="auto"/>
      </w:divBdr>
    </w:div>
    <w:div w:id="2076319049">
      <w:bodyDiv w:val="1"/>
      <w:marLeft w:val="0"/>
      <w:marRight w:val="0"/>
      <w:marTop w:val="0"/>
      <w:marBottom w:val="0"/>
      <w:divBdr>
        <w:top w:val="none" w:sz="0" w:space="0" w:color="auto"/>
        <w:left w:val="none" w:sz="0" w:space="0" w:color="auto"/>
        <w:bottom w:val="none" w:sz="0" w:space="0" w:color="auto"/>
        <w:right w:val="none" w:sz="0" w:space="0" w:color="auto"/>
      </w:divBdr>
    </w:div>
    <w:div w:id="2076388431">
      <w:bodyDiv w:val="1"/>
      <w:marLeft w:val="0"/>
      <w:marRight w:val="0"/>
      <w:marTop w:val="0"/>
      <w:marBottom w:val="0"/>
      <w:divBdr>
        <w:top w:val="none" w:sz="0" w:space="0" w:color="auto"/>
        <w:left w:val="none" w:sz="0" w:space="0" w:color="auto"/>
        <w:bottom w:val="none" w:sz="0" w:space="0" w:color="auto"/>
        <w:right w:val="none" w:sz="0" w:space="0" w:color="auto"/>
      </w:divBdr>
    </w:div>
    <w:div w:id="2076393377">
      <w:bodyDiv w:val="1"/>
      <w:marLeft w:val="0"/>
      <w:marRight w:val="0"/>
      <w:marTop w:val="0"/>
      <w:marBottom w:val="0"/>
      <w:divBdr>
        <w:top w:val="none" w:sz="0" w:space="0" w:color="auto"/>
        <w:left w:val="none" w:sz="0" w:space="0" w:color="auto"/>
        <w:bottom w:val="none" w:sz="0" w:space="0" w:color="auto"/>
        <w:right w:val="none" w:sz="0" w:space="0" w:color="auto"/>
      </w:divBdr>
    </w:div>
    <w:div w:id="2076470032">
      <w:bodyDiv w:val="1"/>
      <w:marLeft w:val="0"/>
      <w:marRight w:val="0"/>
      <w:marTop w:val="0"/>
      <w:marBottom w:val="0"/>
      <w:divBdr>
        <w:top w:val="none" w:sz="0" w:space="0" w:color="auto"/>
        <w:left w:val="none" w:sz="0" w:space="0" w:color="auto"/>
        <w:bottom w:val="none" w:sz="0" w:space="0" w:color="auto"/>
        <w:right w:val="none" w:sz="0" w:space="0" w:color="auto"/>
      </w:divBdr>
    </w:div>
    <w:div w:id="2076508229">
      <w:bodyDiv w:val="1"/>
      <w:marLeft w:val="0"/>
      <w:marRight w:val="0"/>
      <w:marTop w:val="0"/>
      <w:marBottom w:val="0"/>
      <w:divBdr>
        <w:top w:val="none" w:sz="0" w:space="0" w:color="auto"/>
        <w:left w:val="none" w:sz="0" w:space="0" w:color="auto"/>
        <w:bottom w:val="none" w:sz="0" w:space="0" w:color="auto"/>
        <w:right w:val="none" w:sz="0" w:space="0" w:color="auto"/>
      </w:divBdr>
    </w:div>
    <w:div w:id="2076513889">
      <w:bodyDiv w:val="1"/>
      <w:marLeft w:val="0"/>
      <w:marRight w:val="0"/>
      <w:marTop w:val="0"/>
      <w:marBottom w:val="0"/>
      <w:divBdr>
        <w:top w:val="none" w:sz="0" w:space="0" w:color="auto"/>
        <w:left w:val="none" w:sz="0" w:space="0" w:color="auto"/>
        <w:bottom w:val="none" w:sz="0" w:space="0" w:color="auto"/>
        <w:right w:val="none" w:sz="0" w:space="0" w:color="auto"/>
      </w:divBdr>
    </w:div>
    <w:div w:id="2076734215">
      <w:bodyDiv w:val="1"/>
      <w:marLeft w:val="0"/>
      <w:marRight w:val="0"/>
      <w:marTop w:val="0"/>
      <w:marBottom w:val="0"/>
      <w:divBdr>
        <w:top w:val="none" w:sz="0" w:space="0" w:color="auto"/>
        <w:left w:val="none" w:sz="0" w:space="0" w:color="auto"/>
        <w:bottom w:val="none" w:sz="0" w:space="0" w:color="auto"/>
        <w:right w:val="none" w:sz="0" w:space="0" w:color="auto"/>
      </w:divBdr>
    </w:div>
    <w:div w:id="2077387956">
      <w:bodyDiv w:val="1"/>
      <w:marLeft w:val="0"/>
      <w:marRight w:val="0"/>
      <w:marTop w:val="0"/>
      <w:marBottom w:val="0"/>
      <w:divBdr>
        <w:top w:val="none" w:sz="0" w:space="0" w:color="auto"/>
        <w:left w:val="none" w:sz="0" w:space="0" w:color="auto"/>
        <w:bottom w:val="none" w:sz="0" w:space="0" w:color="auto"/>
        <w:right w:val="none" w:sz="0" w:space="0" w:color="auto"/>
      </w:divBdr>
    </w:div>
    <w:div w:id="2077627097">
      <w:bodyDiv w:val="1"/>
      <w:marLeft w:val="0"/>
      <w:marRight w:val="0"/>
      <w:marTop w:val="0"/>
      <w:marBottom w:val="0"/>
      <w:divBdr>
        <w:top w:val="none" w:sz="0" w:space="0" w:color="auto"/>
        <w:left w:val="none" w:sz="0" w:space="0" w:color="auto"/>
        <w:bottom w:val="none" w:sz="0" w:space="0" w:color="auto"/>
        <w:right w:val="none" w:sz="0" w:space="0" w:color="auto"/>
      </w:divBdr>
    </w:div>
    <w:div w:id="2077777677">
      <w:bodyDiv w:val="1"/>
      <w:marLeft w:val="0"/>
      <w:marRight w:val="0"/>
      <w:marTop w:val="0"/>
      <w:marBottom w:val="0"/>
      <w:divBdr>
        <w:top w:val="none" w:sz="0" w:space="0" w:color="auto"/>
        <w:left w:val="none" w:sz="0" w:space="0" w:color="auto"/>
        <w:bottom w:val="none" w:sz="0" w:space="0" w:color="auto"/>
        <w:right w:val="none" w:sz="0" w:space="0" w:color="auto"/>
      </w:divBdr>
    </w:div>
    <w:div w:id="2077823911">
      <w:bodyDiv w:val="1"/>
      <w:marLeft w:val="0"/>
      <w:marRight w:val="0"/>
      <w:marTop w:val="0"/>
      <w:marBottom w:val="0"/>
      <w:divBdr>
        <w:top w:val="none" w:sz="0" w:space="0" w:color="auto"/>
        <w:left w:val="none" w:sz="0" w:space="0" w:color="auto"/>
        <w:bottom w:val="none" w:sz="0" w:space="0" w:color="auto"/>
        <w:right w:val="none" w:sz="0" w:space="0" w:color="auto"/>
      </w:divBdr>
    </w:div>
    <w:div w:id="2077894860">
      <w:bodyDiv w:val="1"/>
      <w:marLeft w:val="0"/>
      <w:marRight w:val="0"/>
      <w:marTop w:val="0"/>
      <w:marBottom w:val="0"/>
      <w:divBdr>
        <w:top w:val="none" w:sz="0" w:space="0" w:color="auto"/>
        <w:left w:val="none" w:sz="0" w:space="0" w:color="auto"/>
        <w:bottom w:val="none" w:sz="0" w:space="0" w:color="auto"/>
        <w:right w:val="none" w:sz="0" w:space="0" w:color="auto"/>
      </w:divBdr>
    </w:div>
    <w:div w:id="2078048205">
      <w:bodyDiv w:val="1"/>
      <w:marLeft w:val="0"/>
      <w:marRight w:val="0"/>
      <w:marTop w:val="0"/>
      <w:marBottom w:val="0"/>
      <w:divBdr>
        <w:top w:val="none" w:sz="0" w:space="0" w:color="auto"/>
        <w:left w:val="none" w:sz="0" w:space="0" w:color="auto"/>
        <w:bottom w:val="none" w:sz="0" w:space="0" w:color="auto"/>
        <w:right w:val="none" w:sz="0" w:space="0" w:color="auto"/>
      </w:divBdr>
    </w:div>
    <w:div w:id="2078238899">
      <w:bodyDiv w:val="1"/>
      <w:marLeft w:val="0"/>
      <w:marRight w:val="0"/>
      <w:marTop w:val="0"/>
      <w:marBottom w:val="0"/>
      <w:divBdr>
        <w:top w:val="none" w:sz="0" w:space="0" w:color="auto"/>
        <w:left w:val="none" w:sz="0" w:space="0" w:color="auto"/>
        <w:bottom w:val="none" w:sz="0" w:space="0" w:color="auto"/>
        <w:right w:val="none" w:sz="0" w:space="0" w:color="auto"/>
      </w:divBdr>
    </w:div>
    <w:div w:id="2078285823">
      <w:bodyDiv w:val="1"/>
      <w:marLeft w:val="0"/>
      <w:marRight w:val="0"/>
      <w:marTop w:val="0"/>
      <w:marBottom w:val="0"/>
      <w:divBdr>
        <w:top w:val="none" w:sz="0" w:space="0" w:color="auto"/>
        <w:left w:val="none" w:sz="0" w:space="0" w:color="auto"/>
        <w:bottom w:val="none" w:sz="0" w:space="0" w:color="auto"/>
        <w:right w:val="none" w:sz="0" w:space="0" w:color="auto"/>
      </w:divBdr>
    </w:div>
    <w:div w:id="2078480010">
      <w:bodyDiv w:val="1"/>
      <w:marLeft w:val="0"/>
      <w:marRight w:val="0"/>
      <w:marTop w:val="0"/>
      <w:marBottom w:val="0"/>
      <w:divBdr>
        <w:top w:val="none" w:sz="0" w:space="0" w:color="auto"/>
        <w:left w:val="none" w:sz="0" w:space="0" w:color="auto"/>
        <w:bottom w:val="none" w:sz="0" w:space="0" w:color="auto"/>
        <w:right w:val="none" w:sz="0" w:space="0" w:color="auto"/>
      </w:divBdr>
    </w:div>
    <w:div w:id="2078743244">
      <w:bodyDiv w:val="1"/>
      <w:marLeft w:val="0"/>
      <w:marRight w:val="0"/>
      <w:marTop w:val="0"/>
      <w:marBottom w:val="0"/>
      <w:divBdr>
        <w:top w:val="none" w:sz="0" w:space="0" w:color="auto"/>
        <w:left w:val="none" w:sz="0" w:space="0" w:color="auto"/>
        <w:bottom w:val="none" w:sz="0" w:space="0" w:color="auto"/>
        <w:right w:val="none" w:sz="0" w:space="0" w:color="auto"/>
      </w:divBdr>
    </w:div>
    <w:div w:id="2078938486">
      <w:bodyDiv w:val="1"/>
      <w:marLeft w:val="0"/>
      <w:marRight w:val="0"/>
      <w:marTop w:val="0"/>
      <w:marBottom w:val="0"/>
      <w:divBdr>
        <w:top w:val="none" w:sz="0" w:space="0" w:color="auto"/>
        <w:left w:val="none" w:sz="0" w:space="0" w:color="auto"/>
        <w:bottom w:val="none" w:sz="0" w:space="0" w:color="auto"/>
        <w:right w:val="none" w:sz="0" w:space="0" w:color="auto"/>
      </w:divBdr>
    </w:div>
    <w:div w:id="2079017743">
      <w:bodyDiv w:val="1"/>
      <w:marLeft w:val="0"/>
      <w:marRight w:val="0"/>
      <w:marTop w:val="0"/>
      <w:marBottom w:val="0"/>
      <w:divBdr>
        <w:top w:val="none" w:sz="0" w:space="0" w:color="auto"/>
        <w:left w:val="none" w:sz="0" w:space="0" w:color="auto"/>
        <w:bottom w:val="none" w:sz="0" w:space="0" w:color="auto"/>
        <w:right w:val="none" w:sz="0" w:space="0" w:color="auto"/>
      </w:divBdr>
    </w:div>
    <w:div w:id="2079207613">
      <w:bodyDiv w:val="1"/>
      <w:marLeft w:val="0"/>
      <w:marRight w:val="0"/>
      <w:marTop w:val="0"/>
      <w:marBottom w:val="0"/>
      <w:divBdr>
        <w:top w:val="none" w:sz="0" w:space="0" w:color="auto"/>
        <w:left w:val="none" w:sz="0" w:space="0" w:color="auto"/>
        <w:bottom w:val="none" w:sz="0" w:space="0" w:color="auto"/>
        <w:right w:val="none" w:sz="0" w:space="0" w:color="auto"/>
      </w:divBdr>
    </w:div>
    <w:div w:id="2079284343">
      <w:bodyDiv w:val="1"/>
      <w:marLeft w:val="0"/>
      <w:marRight w:val="0"/>
      <w:marTop w:val="0"/>
      <w:marBottom w:val="0"/>
      <w:divBdr>
        <w:top w:val="none" w:sz="0" w:space="0" w:color="auto"/>
        <w:left w:val="none" w:sz="0" w:space="0" w:color="auto"/>
        <w:bottom w:val="none" w:sz="0" w:space="0" w:color="auto"/>
        <w:right w:val="none" w:sz="0" w:space="0" w:color="auto"/>
      </w:divBdr>
    </w:div>
    <w:div w:id="2079286077">
      <w:bodyDiv w:val="1"/>
      <w:marLeft w:val="0"/>
      <w:marRight w:val="0"/>
      <w:marTop w:val="0"/>
      <w:marBottom w:val="0"/>
      <w:divBdr>
        <w:top w:val="none" w:sz="0" w:space="0" w:color="auto"/>
        <w:left w:val="none" w:sz="0" w:space="0" w:color="auto"/>
        <w:bottom w:val="none" w:sz="0" w:space="0" w:color="auto"/>
        <w:right w:val="none" w:sz="0" w:space="0" w:color="auto"/>
      </w:divBdr>
    </w:div>
    <w:div w:id="2079671508">
      <w:bodyDiv w:val="1"/>
      <w:marLeft w:val="0"/>
      <w:marRight w:val="0"/>
      <w:marTop w:val="0"/>
      <w:marBottom w:val="0"/>
      <w:divBdr>
        <w:top w:val="none" w:sz="0" w:space="0" w:color="auto"/>
        <w:left w:val="none" w:sz="0" w:space="0" w:color="auto"/>
        <w:bottom w:val="none" w:sz="0" w:space="0" w:color="auto"/>
        <w:right w:val="none" w:sz="0" w:space="0" w:color="auto"/>
      </w:divBdr>
    </w:div>
    <w:div w:id="2079814567">
      <w:bodyDiv w:val="1"/>
      <w:marLeft w:val="0"/>
      <w:marRight w:val="0"/>
      <w:marTop w:val="0"/>
      <w:marBottom w:val="0"/>
      <w:divBdr>
        <w:top w:val="none" w:sz="0" w:space="0" w:color="auto"/>
        <w:left w:val="none" w:sz="0" w:space="0" w:color="auto"/>
        <w:bottom w:val="none" w:sz="0" w:space="0" w:color="auto"/>
        <w:right w:val="none" w:sz="0" w:space="0" w:color="auto"/>
      </w:divBdr>
    </w:div>
    <w:div w:id="2079816144">
      <w:bodyDiv w:val="1"/>
      <w:marLeft w:val="0"/>
      <w:marRight w:val="0"/>
      <w:marTop w:val="0"/>
      <w:marBottom w:val="0"/>
      <w:divBdr>
        <w:top w:val="none" w:sz="0" w:space="0" w:color="auto"/>
        <w:left w:val="none" w:sz="0" w:space="0" w:color="auto"/>
        <w:bottom w:val="none" w:sz="0" w:space="0" w:color="auto"/>
        <w:right w:val="none" w:sz="0" w:space="0" w:color="auto"/>
      </w:divBdr>
    </w:div>
    <w:div w:id="2080012515">
      <w:bodyDiv w:val="1"/>
      <w:marLeft w:val="0"/>
      <w:marRight w:val="0"/>
      <w:marTop w:val="0"/>
      <w:marBottom w:val="0"/>
      <w:divBdr>
        <w:top w:val="none" w:sz="0" w:space="0" w:color="auto"/>
        <w:left w:val="none" w:sz="0" w:space="0" w:color="auto"/>
        <w:bottom w:val="none" w:sz="0" w:space="0" w:color="auto"/>
        <w:right w:val="none" w:sz="0" w:space="0" w:color="auto"/>
      </w:divBdr>
    </w:div>
    <w:div w:id="2080128736">
      <w:bodyDiv w:val="1"/>
      <w:marLeft w:val="0"/>
      <w:marRight w:val="0"/>
      <w:marTop w:val="0"/>
      <w:marBottom w:val="0"/>
      <w:divBdr>
        <w:top w:val="none" w:sz="0" w:space="0" w:color="auto"/>
        <w:left w:val="none" w:sz="0" w:space="0" w:color="auto"/>
        <w:bottom w:val="none" w:sz="0" w:space="0" w:color="auto"/>
        <w:right w:val="none" w:sz="0" w:space="0" w:color="auto"/>
      </w:divBdr>
    </w:div>
    <w:div w:id="2080516597">
      <w:bodyDiv w:val="1"/>
      <w:marLeft w:val="0"/>
      <w:marRight w:val="0"/>
      <w:marTop w:val="0"/>
      <w:marBottom w:val="0"/>
      <w:divBdr>
        <w:top w:val="none" w:sz="0" w:space="0" w:color="auto"/>
        <w:left w:val="none" w:sz="0" w:space="0" w:color="auto"/>
        <w:bottom w:val="none" w:sz="0" w:space="0" w:color="auto"/>
        <w:right w:val="none" w:sz="0" w:space="0" w:color="auto"/>
      </w:divBdr>
    </w:div>
    <w:div w:id="2080663873">
      <w:bodyDiv w:val="1"/>
      <w:marLeft w:val="0"/>
      <w:marRight w:val="0"/>
      <w:marTop w:val="0"/>
      <w:marBottom w:val="0"/>
      <w:divBdr>
        <w:top w:val="none" w:sz="0" w:space="0" w:color="auto"/>
        <w:left w:val="none" w:sz="0" w:space="0" w:color="auto"/>
        <w:bottom w:val="none" w:sz="0" w:space="0" w:color="auto"/>
        <w:right w:val="none" w:sz="0" w:space="0" w:color="auto"/>
      </w:divBdr>
    </w:div>
    <w:div w:id="2080978615">
      <w:bodyDiv w:val="1"/>
      <w:marLeft w:val="0"/>
      <w:marRight w:val="0"/>
      <w:marTop w:val="0"/>
      <w:marBottom w:val="0"/>
      <w:divBdr>
        <w:top w:val="none" w:sz="0" w:space="0" w:color="auto"/>
        <w:left w:val="none" w:sz="0" w:space="0" w:color="auto"/>
        <w:bottom w:val="none" w:sz="0" w:space="0" w:color="auto"/>
        <w:right w:val="none" w:sz="0" w:space="0" w:color="auto"/>
      </w:divBdr>
    </w:div>
    <w:div w:id="2081176751">
      <w:bodyDiv w:val="1"/>
      <w:marLeft w:val="0"/>
      <w:marRight w:val="0"/>
      <w:marTop w:val="0"/>
      <w:marBottom w:val="0"/>
      <w:divBdr>
        <w:top w:val="none" w:sz="0" w:space="0" w:color="auto"/>
        <w:left w:val="none" w:sz="0" w:space="0" w:color="auto"/>
        <w:bottom w:val="none" w:sz="0" w:space="0" w:color="auto"/>
        <w:right w:val="none" w:sz="0" w:space="0" w:color="auto"/>
      </w:divBdr>
    </w:div>
    <w:div w:id="2081556940">
      <w:bodyDiv w:val="1"/>
      <w:marLeft w:val="0"/>
      <w:marRight w:val="0"/>
      <w:marTop w:val="0"/>
      <w:marBottom w:val="0"/>
      <w:divBdr>
        <w:top w:val="none" w:sz="0" w:space="0" w:color="auto"/>
        <w:left w:val="none" w:sz="0" w:space="0" w:color="auto"/>
        <w:bottom w:val="none" w:sz="0" w:space="0" w:color="auto"/>
        <w:right w:val="none" w:sz="0" w:space="0" w:color="auto"/>
      </w:divBdr>
    </w:div>
    <w:div w:id="2081559009">
      <w:bodyDiv w:val="1"/>
      <w:marLeft w:val="0"/>
      <w:marRight w:val="0"/>
      <w:marTop w:val="0"/>
      <w:marBottom w:val="0"/>
      <w:divBdr>
        <w:top w:val="none" w:sz="0" w:space="0" w:color="auto"/>
        <w:left w:val="none" w:sz="0" w:space="0" w:color="auto"/>
        <w:bottom w:val="none" w:sz="0" w:space="0" w:color="auto"/>
        <w:right w:val="none" w:sz="0" w:space="0" w:color="auto"/>
      </w:divBdr>
    </w:div>
    <w:div w:id="2081633264">
      <w:bodyDiv w:val="1"/>
      <w:marLeft w:val="0"/>
      <w:marRight w:val="0"/>
      <w:marTop w:val="0"/>
      <w:marBottom w:val="0"/>
      <w:divBdr>
        <w:top w:val="none" w:sz="0" w:space="0" w:color="auto"/>
        <w:left w:val="none" w:sz="0" w:space="0" w:color="auto"/>
        <w:bottom w:val="none" w:sz="0" w:space="0" w:color="auto"/>
        <w:right w:val="none" w:sz="0" w:space="0" w:color="auto"/>
      </w:divBdr>
    </w:div>
    <w:div w:id="2081752938">
      <w:bodyDiv w:val="1"/>
      <w:marLeft w:val="0"/>
      <w:marRight w:val="0"/>
      <w:marTop w:val="0"/>
      <w:marBottom w:val="0"/>
      <w:divBdr>
        <w:top w:val="none" w:sz="0" w:space="0" w:color="auto"/>
        <w:left w:val="none" w:sz="0" w:space="0" w:color="auto"/>
        <w:bottom w:val="none" w:sz="0" w:space="0" w:color="auto"/>
        <w:right w:val="none" w:sz="0" w:space="0" w:color="auto"/>
      </w:divBdr>
    </w:div>
    <w:div w:id="2081827234">
      <w:bodyDiv w:val="1"/>
      <w:marLeft w:val="0"/>
      <w:marRight w:val="0"/>
      <w:marTop w:val="0"/>
      <w:marBottom w:val="0"/>
      <w:divBdr>
        <w:top w:val="none" w:sz="0" w:space="0" w:color="auto"/>
        <w:left w:val="none" w:sz="0" w:space="0" w:color="auto"/>
        <w:bottom w:val="none" w:sz="0" w:space="0" w:color="auto"/>
        <w:right w:val="none" w:sz="0" w:space="0" w:color="auto"/>
      </w:divBdr>
    </w:div>
    <w:div w:id="2081901409">
      <w:bodyDiv w:val="1"/>
      <w:marLeft w:val="0"/>
      <w:marRight w:val="0"/>
      <w:marTop w:val="0"/>
      <w:marBottom w:val="0"/>
      <w:divBdr>
        <w:top w:val="none" w:sz="0" w:space="0" w:color="auto"/>
        <w:left w:val="none" w:sz="0" w:space="0" w:color="auto"/>
        <w:bottom w:val="none" w:sz="0" w:space="0" w:color="auto"/>
        <w:right w:val="none" w:sz="0" w:space="0" w:color="auto"/>
      </w:divBdr>
    </w:div>
    <w:div w:id="2081974909">
      <w:bodyDiv w:val="1"/>
      <w:marLeft w:val="0"/>
      <w:marRight w:val="0"/>
      <w:marTop w:val="0"/>
      <w:marBottom w:val="0"/>
      <w:divBdr>
        <w:top w:val="none" w:sz="0" w:space="0" w:color="auto"/>
        <w:left w:val="none" w:sz="0" w:space="0" w:color="auto"/>
        <w:bottom w:val="none" w:sz="0" w:space="0" w:color="auto"/>
        <w:right w:val="none" w:sz="0" w:space="0" w:color="auto"/>
      </w:divBdr>
    </w:div>
    <w:div w:id="2082173525">
      <w:bodyDiv w:val="1"/>
      <w:marLeft w:val="0"/>
      <w:marRight w:val="0"/>
      <w:marTop w:val="0"/>
      <w:marBottom w:val="0"/>
      <w:divBdr>
        <w:top w:val="none" w:sz="0" w:space="0" w:color="auto"/>
        <w:left w:val="none" w:sz="0" w:space="0" w:color="auto"/>
        <w:bottom w:val="none" w:sz="0" w:space="0" w:color="auto"/>
        <w:right w:val="none" w:sz="0" w:space="0" w:color="auto"/>
      </w:divBdr>
    </w:div>
    <w:div w:id="2082749421">
      <w:bodyDiv w:val="1"/>
      <w:marLeft w:val="0"/>
      <w:marRight w:val="0"/>
      <w:marTop w:val="0"/>
      <w:marBottom w:val="0"/>
      <w:divBdr>
        <w:top w:val="none" w:sz="0" w:space="0" w:color="auto"/>
        <w:left w:val="none" w:sz="0" w:space="0" w:color="auto"/>
        <w:bottom w:val="none" w:sz="0" w:space="0" w:color="auto"/>
        <w:right w:val="none" w:sz="0" w:space="0" w:color="auto"/>
      </w:divBdr>
    </w:div>
    <w:div w:id="2082897574">
      <w:bodyDiv w:val="1"/>
      <w:marLeft w:val="0"/>
      <w:marRight w:val="0"/>
      <w:marTop w:val="0"/>
      <w:marBottom w:val="0"/>
      <w:divBdr>
        <w:top w:val="none" w:sz="0" w:space="0" w:color="auto"/>
        <w:left w:val="none" w:sz="0" w:space="0" w:color="auto"/>
        <w:bottom w:val="none" w:sz="0" w:space="0" w:color="auto"/>
        <w:right w:val="none" w:sz="0" w:space="0" w:color="auto"/>
      </w:divBdr>
    </w:div>
    <w:div w:id="2082940999">
      <w:bodyDiv w:val="1"/>
      <w:marLeft w:val="0"/>
      <w:marRight w:val="0"/>
      <w:marTop w:val="0"/>
      <w:marBottom w:val="0"/>
      <w:divBdr>
        <w:top w:val="none" w:sz="0" w:space="0" w:color="auto"/>
        <w:left w:val="none" w:sz="0" w:space="0" w:color="auto"/>
        <w:bottom w:val="none" w:sz="0" w:space="0" w:color="auto"/>
        <w:right w:val="none" w:sz="0" w:space="0" w:color="auto"/>
      </w:divBdr>
    </w:div>
    <w:div w:id="2082945491">
      <w:bodyDiv w:val="1"/>
      <w:marLeft w:val="0"/>
      <w:marRight w:val="0"/>
      <w:marTop w:val="0"/>
      <w:marBottom w:val="0"/>
      <w:divBdr>
        <w:top w:val="none" w:sz="0" w:space="0" w:color="auto"/>
        <w:left w:val="none" w:sz="0" w:space="0" w:color="auto"/>
        <w:bottom w:val="none" w:sz="0" w:space="0" w:color="auto"/>
        <w:right w:val="none" w:sz="0" w:space="0" w:color="auto"/>
      </w:divBdr>
    </w:div>
    <w:div w:id="2083136750">
      <w:bodyDiv w:val="1"/>
      <w:marLeft w:val="0"/>
      <w:marRight w:val="0"/>
      <w:marTop w:val="0"/>
      <w:marBottom w:val="0"/>
      <w:divBdr>
        <w:top w:val="none" w:sz="0" w:space="0" w:color="auto"/>
        <w:left w:val="none" w:sz="0" w:space="0" w:color="auto"/>
        <w:bottom w:val="none" w:sz="0" w:space="0" w:color="auto"/>
        <w:right w:val="none" w:sz="0" w:space="0" w:color="auto"/>
      </w:divBdr>
    </w:div>
    <w:div w:id="2083409976">
      <w:bodyDiv w:val="1"/>
      <w:marLeft w:val="0"/>
      <w:marRight w:val="0"/>
      <w:marTop w:val="0"/>
      <w:marBottom w:val="0"/>
      <w:divBdr>
        <w:top w:val="none" w:sz="0" w:space="0" w:color="auto"/>
        <w:left w:val="none" w:sz="0" w:space="0" w:color="auto"/>
        <w:bottom w:val="none" w:sz="0" w:space="0" w:color="auto"/>
        <w:right w:val="none" w:sz="0" w:space="0" w:color="auto"/>
      </w:divBdr>
    </w:div>
    <w:div w:id="2083675240">
      <w:bodyDiv w:val="1"/>
      <w:marLeft w:val="0"/>
      <w:marRight w:val="0"/>
      <w:marTop w:val="0"/>
      <w:marBottom w:val="0"/>
      <w:divBdr>
        <w:top w:val="none" w:sz="0" w:space="0" w:color="auto"/>
        <w:left w:val="none" w:sz="0" w:space="0" w:color="auto"/>
        <w:bottom w:val="none" w:sz="0" w:space="0" w:color="auto"/>
        <w:right w:val="none" w:sz="0" w:space="0" w:color="auto"/>
      </w:divBdr>
    </w:div>
    <w:div w:id="2084059941">
      <w:bodyDiv w:val="1"/>
      <w:marLeft w:val="0"/>
      <w:marRight w:val="0"/>
      <w:marTop w:val="0"/>
      <w:marBottom w:val="0"/>
      <w:divBdr>
        <w:top w:val="none" w:sz="0" w:space="0" w:color="auto"/>
        <w:left w:val="none" w:sz="0" w:space="0" w:color="auto"/>
        <w:bottom w:val="none" w:sz="0" w:space="0" w:color="auto"/>
        <w:right w:val="none" w:sz="0" w:space="0" w:color="auto"/>
      </w:divBdr>
    </w:div>
    <w:div w:id="2084060567">
      <w:bodyDiv w:val="1"/>
      <w:marLeft w:val="0"/>
      <w:marRight w:val="0"/>
      <w:marTop w:val="0"/>
      <w:marBottom w:val="0"/>
      <w:divBdr>
        <w:top w:val="none" w:sz="0" w:space="0" w:color="auto"/>
        <w:left w:val="none" w:sz="0" w:space="0" w:color="auto"/>
        <w:bottom w:val="none" w:sz="0" w:space="0" w:color="auto"/>
        <w:right w:val="none" w:sz="0" w:space="0" w:color="auto"/>
      </w:divBdr>
    </w:div>
    <w:div w:id="2084329926">
      <w:bodyDiv w:val="1"/>
      <w:marLeft w:val="0"/>
      <w:marRight w:val="0"/>
      <w:marTop w:val="0"/>
      <w:marBottom w:val="0"/>
      <w:divBdr>
        <w:top w:val="none" w:sz="0" w:space="0" w:color="auto"/>
        <w:left w:val="none" w:sz="0" w:space="0" w:color="auto"/>
        <w:bottom w:val="none" w:sz="0" w:space="0" w:color="auto"/>
        <w:right w:val="none" w:sz="0" w:space="0" w:color="auto"/>
      </w:divBdr>
    </w:div>
    <w:div w:id="2084832654">
      <w:bodyDiv w:val="1"/>
      <w:marLeft w:val="0"/>
      <w:marRight w:val="0"/>
      <w:marTop w:val="0"/>
      <w:marBottom w:val="0"/>
      <w:divBdr>
        <w:top w:val="none" w:sz="0" w:space="0" w:color="auto"/>
        <w:left w:val="none" w:sz="0" w:space="0" w:color="auto"/>
        <w:bottom w:val="none" w:sz="0" w:space="0" w:color="auto"/>
        <w:right w:val="none" w:sz="0" w:space="0" w:color="auto"/>
      </w:divBdr>
    </w:div>
    <w:div w:id="2084987716">
      <w:bodyDiv w:val="1"/>
      <w:marLeft w:val="0"/>
      <w:marRight w:val="0"/>
      <w:marTop w:val="0"/>
      <w:marBottom w:val="0"/>
      <w:divBdr>
        <w:top w:val="none" w:sz="0" w:space="0" w:color="auto"/>
        <w:left w:val="none" w:sz="0" w:space="0" w:color="auto"/>
        <w:bottom w:val="none" w:sz="0" w:space="0" w:color="auto"/>
        <w:right w:val="none" w:sz="0" w:space="0" w:color="auto"/>
      </w:divBdr>
    </w:div>
    <w:div w:id="2085030846">
      <w:bodyDiv w:val="1"/>
      <w:marLeft w:val="0"/>
      <w:marRight w:val="0"/>
      <w:marTop w:val="0"/>
      <w:marBottom w:val="0"/>
      <w:divBdr>
        <w:top w:val="none" w:sz="0" w:space="0" w:color="auto"/>
        <w:left w:val="none" w:sz="0" w:space="0" w:color="auto"/>
        <w:bottom w:val="none" w:sz="0" w:space="0" w:color="auto"/>
        <w:right w:val="none" w:sz="0" w:space="0" w:color="auto"/>
      </w:divBdr>
    </w:div>
    <w:div w:id="2085175155">
      <w:bodyDiv w:val="1"/>
      <w:marLeft w:val="0"/>
      <w:marRight w:val="0"/>
      <w:marTop w:val="0"/>
      <w:marBottom w:val="0"/>
      <w:divBdr>
        <w:top w:val="none" w:sz="0" w:space="0" w:color="auto"/>
        <w:left w:val="none" w:sz="0" w:space="0" w:color="auto"/>
        <w:bottom w:val="none" w:sz="0" w:space="0" w:color="auto"/>
        <w:right w:val="none" w:sz="0" w:space="0" w:color="auto"/>
      </w:divBdr>
    </w:div>
    <w:div w:id="2085562453">
      <w:bodyDiv w:val="1"/>
      <w:marLeft w:val="0"/>
      <w:marRight w:val="0"/>
      <w:marTop w:val="0"/>
      <w:marBottom w:val="0"/>
      <w:divBdr>
        <w:top w:val="none" w:sz="0" w:space="0" w:color="auto"/>
        <w:left w:val="none" w:sz="0" w:space="0" w:color="auto"/>
        <w:bottom w:val="none" w:sz="0" w:space="0" w:color="auto"/>
        <w:right w:val="none" w:sz="0" w:space="0" w:color="auto"/>
      </w:divBdr>
    </w:div>
    <w:div w:id="2086341583">
      <w:bodyDiv w:val="1"/>
      <w:marLeft w:val="0"/>
      <w:marRight w:val="0"/>
      <w:marTop w:val="0"/>
      <w:marBottom w:val="0"/>
      <w:divBdr>
        <w:top w:val="none" w:sz="0" w:space="0" w:color="auto"/>
        <w:left w:val="none" w:sz="0" w:space="0" w:color="auto"/>
        <w:bottom w:val="none" w:sz="0" w:space="0" w:color="auto"/>
        <w:right w:val="none" w:sz="0" w:space="0" w:color="auto"/>
      </w:divBdr>
    </w:div>
    <w:div w:id="2086537182">
      <w:bodyDiv w:val="1"/>
      <w:marLeft w:val="0"/>
      <w:marRight w:val="0"/>
      <w:marTop w:val="0"/>
      <w:marBottom w:val="0"/>
      <w:divBdr>
        <w:top w:val="none" w:sz="0" w:space="0" w:color="auto"/>
        <w:left w:val="none" w:sz="0" w:space="0" w:color="auto"/>
        <w:bottom w:val="none" w:sz="0" w:space="0" w:color="auto"/>
        <w:right w:val="none" w:sz="0" w:space="0" w:color="auto"/>
      </w:divBdr>
    </w:div>
    <w:div w:id="2086607270">
      <w:bodyDiv w:val="1"/>
      <w:marLeft w:val="0"/>
      <w:marRight w:val="0"/>
      <w:marTop w:val="0"/>
      <w:marBottom w:val="0"/>
      <w:divBdr>
        <w:top w:val="none" w:sz="0" w:space="0" w:color="auto"/>
        <w:left w:val="none" w:sz="0" w:space="0" w:color="auto"/>
        <w:bottom w:val="none" w:sz="0" w:space="0" w:color="auto"/>
        <w:right w:val="none" w:sz="0" w:space="0" w:color="auto"/>
      </w:divBdr>
    </w:div>
    <w:div w:id="2086687508">
      <w:bodyDiv w:val="1"/>
      <w:marLeft w:val="0"/>
      <w:marRight w:val="0"/>
      <w:marTop w:val="0"/>
      <w:marBottom w:val="0"/>
      <w:divBdr>
        <w:top w:val="none" w:sz="0" w:space="0" w:color="auto"/>
        <w:left w:val="none" w:sz="0" w:space="0" w:color="auto"/>
        <w:bottom w:val="none" w:sz="0" w:space="0" w:color="auto"/>
        <w:right w:val="none" w:sz="0" w:space="0" w:color="auto"/>
      </w:divBdr>
    </w:div>
    <w:div w:id="2086996900">
      <w:bodyDiv w:val="1"/>
      <w:marLeft w:val="0"/>
      <w:marRight w:val="0"/>
      <w:marTop w:val="0"/>
      <w:marBottom w:val="0"/>
      <w:divBdr>
        <w:top w:val="none" w:sz="0" w:space="0" w:color="auto"/>
        <w:left w:val="none" w:sz="0" w:space="0" w:color="auto"/>
        <w:bottom w:val="none" w:sz="0" w:space="0" w:color="auto"/>
        <w:right w:val="none" w:sz="0" w:space="0" w:color="auto"/>
      </w:divBdr>
    </w:div>
    <w:div w:id="2087144582">
      <w:bodyDiv w:val="1"/>
      <w:marLeft w:val="0"/>
      <w:marRight w:val="0"/>
      <w:marTop w:val="0"/>
      <w:marBottom w:val="0"/>
      <w:divBdr>
        <w:top w:val="none" w:sz="0" w:space="0" w:color="auto"/>
        <w:left w:val="none" w:sz="0" w:space="0" w:color="auto"/>
        <w:bottom w:val="none" w:sz="0" w:space="0" w:color="auto"/>
        <w:right w:val="none" w:sz="0" w:space="0" w:color="auto"/>
      </w:divBdr>
    </w:div>
    <w:div w:id="2087412702">
      <w:bodyDiv w:val="1"/>
      <w:marLeft w:val="0"/>
      <w:marRight w:val="0"/>
      <w:marTop w:val="0"/>
      <w:marBottom w:val="0"/>
      <w:divBdr>
        <w:top w:val="none" w:sz="0" w:space="0" w:color="auto"/>
        <w:left w:val="none" w:sz="0" w:space="0" w:color="auto"/>
        <w:bottom w:val="none" w:sz="0" w:space="0" w:color="auto"/>
        <w:right w:val="none" w:sz="0" w:space="0" w:color="auto"/>
      </w:divBdr>
    </w:div>
    <w:div w:id="2087414620">
      <w:bodyDiv w:val="1"/>
      <w:marLeft w:val="0"/>
      <w:marRight w:val="0"/>
      <w:marTop w:val="0"/>
      <w:marBottom w:val="0"/>
      <w:divBdr>
        <w:top w:val="none" w:sz="0" w:space="0" w:color="auto"/>
        <w:left w:val="none" w:sz="0" w:space="0" w:color="auto"/>
        <w:bottom w:val="none" w:sz="0" w:space="0" w:color="auto"/>
        <w:right w:val="none" w:sz="0" w:space="0" w:color="auto"/>
      </w:divBdr>
    </w:div>
    <w:div w:id="2087418729">
      <w:bodyDiv w:val="1"/>
      <w:marLeft w:val="0"/>
      <w:marRight w:val="0"/>
      <w:marTop w:val="0"/>
      <w:marBottom w:val="0"/>
      <w:divBdr>
        <w:top w:val="none" w:sz="0" w:space="0" w:color="auto"/>
        <w:left w:val="none" w:sz="0" w:space="0" w:color="auto"/>
        <w:bottom w:val="none" w:sz="0" w:space="0" w:color="auto"/>
        <w:right w:val="none" w:sz="0" w:space="0" w:color="auto"/>
      </w:divBdr>
    </w:div>
    <w:div w:id="2087452793">
      <w:bodyDiv w:val="1"/>
      <w:marLeft w:val="0"/>
      <w:marRight w:val="0"/>
      <w:marTop w:val="0"/>
      <w:marBottom w:val="0"/>
      <w:divBdr>
        <w:top w:val="none" w:sz="0" w:space="0" w:color="auto"/>
        <w:left w:val="none" w:sz="0" w:space="0" w:color="auto"/>
        <w:bottom w:val="none" w:sz="0" w:space="0" w:color="auto"/>
        <w:right w:val="none" w:sz="0" w:space="0" w:color="auto"/>
      </w:divBdr>
    </w:div>
    <w:div w:id="2087527323">
      <w:bodyDiv w:val="1"/>
      <w:marLeft w:val="0"/>
      <w:marRight w:val="0"/>
      <w:marTop w:val="0"/>
      <w:marBottom w:val="0"/>
      <w:divBdr>
        <w:top w:val="none" w:sz="0" w:space="0" w:color="auto"/>
        <w:left w:val="none" w:sz="0" w:space="0" w:color="auto"/>
        <w:bottom w:val="none" w:sz="0" w:space="0" w:color="auto"/>
        <w:right w:val="none" w:sz="0" w:space="0" w:color="auto"/>
      </w:divBdr>
    </w:div>
    <w:div w:id="2087608371">
      <w:bodyDiv w:val="1"/>
      <w:marLeft w:val="0"/>
      <w:marRight w:val="0"/>
      <w:marTop w:val="0"/>
      <w:marBottom w:val="0"/>
      <w:divBdr>
        <w:top w:val="none" w:sz="0" w:space="0" w:color="auto"/>
        <w:left w:val="none" w:sz="0" w:space="0" w:color="auto"/>
        <w:bottom w:val="none" w:sz="0" w:space="0" w:color="auto"/>
        <w:right w:val="none" w:sz="0" w:space="0" w:color="auto"/>
      </w:divBdr>
    </w:div>
    <w:div w:id="2088260802">
      <w:bodyDiv w:val="1"/>
      <w:marLeft w:val="0"/>
      <w:marRight w:val="0"/>
      <w:marTop w:val="0"/>
      <w:marBottom w:val="0"/>
      <w:divBdr>
        <w:top w:val="none" w:sz="0" w:space="0" w:color="auto"/>
        <w:left w:val="none" w:sz="0" w:space="0" w:color="auto"/>
        <w:bottom w:val="none" w:sz="0" w:space="0" w:color="auto"/>
        <w:right w:val="none" w:sz="0" w:space="0" w:color="auto"/>
      </w:divBdr>
    </w:div>
    <w:div w:id="2089185834">
      <w:bodyDiv w:val="1"/>
      <w:marLeft w:val="0"/>
      <w:marRight w:val="0"/>
      <w:marTop w:val="0"/>
      <w:marBottom w:val="0"/>
      <w:divBdr>
        <w:top w:val="none" w:sz="0" w:space="0" w:color="auto"/>
        <w:left w:val="none" w:sz="0" w:space="0" w:color="auto"/>
        <w:bottom w:val="none" w:sz="0" w:space="0" w:color="auto"/>
        <w:right w:val="none" w:sz="0" w:space="0" w:color="auto"/>
      </w:divBdr>
    </w:div>
    <w:div w:id="2090153684">
      <w:bodyDiv w:val="1"/>
      <w:marLeft w:val="0"/>
      <w:marRight w:val="0"/>
      <w:marTop w:val="0"/>
      <w:marBottom w:val="0"/>
      <w:divBdr>
        <w:top w:val="none" w:sz="0" w:space="0" w:color="auto"/>
        <w:left w:val="none" w:sz="0" w:space="0" w:color="auto"/>
        <w:bottom w:val="none" w:sz="0" w:space="0" w:color="auto"/>
        <w:right w:val="none" w:sz="0" w:space="0" w:color="auto"/>
      </w:divBdr>
    </w:div>
    <w:div w:id="2090154953">
      <w:bodyDiv w:val="1"/>
      <w:marLeft w:val="0"/>
      <w:marRight w:val="0"/>
      <w:marTop w:val="0"/>
      <w:marBottom w:val="0"/>
      <w:divBdr>
        <w:top w:val="none" w:sz="0" w:space="0" w:color="auto"/>
        <w:left w:val="none" w:sz="0" w:space="0" w:color="auto"/>
        <w:bottom w:val="none" w:sz="0" w:space="0" w:color="auto"/>
        <w:right w:val="none" w:sz="0" w:space="0" w:color="auto"/>
      </w:divBdr>
    </w:div>
    <w:div w:id="2090537681">
      <w:bodyDiv w:val="1"/>
      <w:marLeft w:val="0"/>
      <w:marRight w:val="0"/>
      <w:marTop w:val="0"/>
      <w:marBottom w:val="0"/>
      <w:divBdr>
        <w:top w:val="none" w:sz="0" w:space="0" w:color="auto"/>
        <w:left w:val="none" w:sz="0" w:space="0" w:color="auto"/>
        <w:bottom w:val="none" w:sz="0" w:space="0" w:color="auto"/>
        <w:right w:val="none" w:sz="0" w:space="0" w:color="auto"/>
      </w:divBdr>
    </w:div>
    <w:div w:id="2090686490">
      <w:bodyDiv w:val="1"/>
      <w:marLeft w:val="0"/>
      <w:marRight w:val="0"/>
      <w:marTop w:val="0"/>
      <w:marBottom w:val="0"/>
      <w:divBdr>
        <w:top w:val="none" w:sz="0" w:space="0" w:color="auto"/>
        <w:left w:val="none" w:sz="0" w:space="0" w:color="auto"/>
        <w:bottom w:val="none" w:sz="0" w:space="0" w:color="auto"/>
        <w:right w:val="none" w:sz="0" w:space="0" w:color="auto"/>
      </w:divBdr>
    </w:div>
    <w:div w:id="2090812866">
      <w:bodyDiv w:val="1"/>
      <w:marLeft w:val="0"/>
      <w:marRight w:val="0"/>
      <w:marTop w:val="0"/>
      <w:marBottom w:val="0"/>
      <w:divBdr>
        <w:top w:val="none" w:sz="0" w:space="0" w:color="auto"/>
        <w:left w:val="none" w:sz="0" w:space="0" w:color="auto"/>
        <w:bottom w:val="none" w:sz="0" w:space="0" w:color="auto"/>
        <w:right w:val="none" w:sz="0" w:space="0" w:color="auto"/>
      </w:divBdr>
    </w:div>
    <w:div w:id="2091002247">
      <w:bodyDiv w:val="1"/>
      <w:marLeft w:val="0"/>
      <w:marRight w:val="0"/>
      <w:marTop w:val="0"/>
      <w:marBottom w:val="0"/>
      <w:divBdr>
        <w:top w:val="none" w:sz="0" w:space="0" w:color="auto"/>
        <w:left w:val="none" w:sz="0" w:space="0" w:color="auto"/>
        <w:bottom w:val="none" w:sz="0" w:space="0" w:color="auto"/>
        <w:right w:val="none" w:sz="0" w:space="0" w:color="auto"/>
      </w:divBdr>
    </w:div>
    <w:div w:id="2091465351">
      <w:bodyDiv w:val="1"/>
      <w:marLeft w:val="0"/>
      <w:marRight w:val="0"/>
      <w:marTop w:val="0"/>
      <w:marBottom w:val="0"/>
      <w:divBdr>
        <w:top w:val="none" w:sz="0" w:space="0" w:color="auto"/>
        <w:left w:val="none" w:sz="0" w:space="0" w:color="auto"/>
        <w:bottom w:val="none" w:sz="0" w:space="0" w:color="auto"/>
        <w:right w:val="none" w:sz="0" w:space="0" w:color="auto"/>
      </w:divBdr>
    </w:div>
    <w:div w:id="2091467468">
      <w:bodyDiv w:val="1"/>
      <w:marLeft w:val="0"/>
      <w:marRight w:val="0"/>
      <w:marTop w:val="0"/>
      <w:marBottom w:val="0"/>
      <w:divBdr>
        <w:top w:val="none" w:sz="0" w:space="0" w:color="auto"/>
        <w:left w:val="none" w:sz="0" w:space="0" w:color="auto"/>
        <w:bottom w:val="none" w:sz="0" w:space="0" w:color="auto"/>
        <w:right w:val="none" w:sz="0" w:space="0" w:color="auto"/>
      </w:divBdr>
    </w:div>
    <w:div w:id="2091541407">
      <w:bodyDiv w:val="1"/>
      <w:marLeft w:val="0"/>
      <w:marRight w:val="0"/>
      <w:marTop w:val="0"/>
      <w:marBottom w:val="0"/>
      <w:divBdr>
        <w:top w:val="none" w:sz="0" w:space="0" w:color="auto"/>
        <w:left w:val="none" w:sz="0" w:space="0" w:color="auto"/>
        <w:bottom w:val="none" w:sz="0" w:space="0" w:color="auto"/>
        <w:right w:val="none" w:sz="0" w:space="0" w:color="auto"/>
      </w:divBdr>
    </w:div>
    <w:div w:id="2091583192">
      <w:bodyDiv w:val="1"/>
      <w:marLeft w:val="0"/>
      <w:marRight w:val="0"/>
      <w:marTop w:val="0"/>
      <w:marBottom w:val="0"/>
      <w:divBdr>
        <w:top w:val="none" w:sz="0" w:space="0" w:color="auto"/>
        <w:left w:val="none" w:sz="0" w:space="0" w:color="auto"/>
        <w:bottom w:val="none" w:sz="0" w:space="0" w:color="auto"/>
        <w:right w:val="none" w:sz="0" w:space="0" w:color="auto"/>
      </w:divBdr>
    </w:div>
    <w:div w:id="2091853259">
      <w:bodyDiv w:val="1"/>
      <w:marLeft w:val="0"/>
      <w:marRight w:val="0"/>
      <w:marTop w:val="0"/>
      <w:marBottom w:val="0"/>
      <w:divBdr>
        <w:top w:val="none" w:sz="0" w:space="0" w:color="auto"/>
        <w:left w:val="none" w:sz="0" w:space="0" w:color="auto"/>
        <w:bottom w:val="none" w:sz="0" w:space="0" w:color="auto"/>
        <w:right w:val="none" w:sz="0" w:space="0" w:color="auto"/>
      </w:divBdr>
    </w:div>
    <w:div w:id="2092116730">
      <w:bodyDiv w:val="1"/>
      <w:marLeft w:val="0"/>
      <w:marRight w:val="0"/>
      <w:marTop w:val="0"/>
      <w:marBottom w:val="0"/>
      <w:divBdr>
        <w:top w:val="none" w:sz="0" w:space="0" w:color="auto"/>
        <w:left w:val="none" w:sz="0" w:space="0" w:color="auto"/>
        <w:bottom w:val="none" w:sz="0" w:space="0" w:color="auto"/>
        <w:right w:val="none" w:sz="0" w:space="0" w:color="auto"/>
      </w:divBdr>
    </w:div>
    <w:div w:id="2092503544">
      <w:bodyDiv w:val="1"/>
      <w:marLeft w:val="0"/>
      <w:marRight w:val="0"/>
      <w:marTop w:val="0"/>
      <w:marBottom w:val="0"/>
      <w:divBdr>
        <w:top w:val="none" w:sz="0" w:space="0" w:color="auto"/>
        <w:left w:val="none" w:sz="0" w:space="0" w:color="auto"/>
        <w:bottom w:val="none" w:sz="0" w:space="0" w:color="auto"/>
        <w:right w:val="none" w:sz="0" w:space="0" w:color="auto"/>
      </w:divBdr>
    </w:div>
    <w:div w:id="2093041847">
      <w:bodyDiv w:val="1"/>
      <w:marLeft w:val="0"/>
      <w:marRight w:val="0"/>
      <w:marTop w:val="0"/>
      <w:marBottom w:val="0"/>
      <w:divBdr>
        <w:top w:val="none" w:sz="0" w:space="0" w:color="auto"/>
        <w:left w:val="none" w:sz="0" w:space="0" w:color="auto"/>
        <w:bottom w:val="none" w:sz="0" w:space="0" w:color="auto"/>
        <w:right w:val="none" w:sz="0" w:space="0" w:color="auto"/>
      </w:divBdr>
    </w:div>
    <w:div w:id="2093231253">
      <w:bodyDiv w:val="1"/>
      <w:marLeft w:val="0"/>
      <w:marRight w:val="0"/>
      <w:marTop w:val="0"/>
      <w:marBottom w:val="0"/>
      <w:divBdr>
        <w:top w:val="none" w:sz="0" w:space="0" w:color="auto"/>
        <w:left w:val="none" w:sz="0" w:space="0" w:color="auto"/>
        <w:bottom w:val="none" w:sz="0" w:space="0" w:color="auto"/>
        <w:right w:val="none" w:sz="0" w:space="0" w:color="auto"/>
      </w:divBdr>
    </w:div>
    <w:div w:id="2093306724">
      <w:bodyDiv w:val="1"/>
      <w:marLeft w:val="0"/>
      <w:marRight w:val="0"/>
      <w:marTop w:val="0"/>
      <w:marBottom w:val="0"/>
      <w:divBdr>
        <w:top w:val="none" w:sz="0" w:space="0" w:color="auto"/>
        <w:left w:val="none" w:sz="0" w:space="0" w:color="auto"/>
        <w:bottom w:val="none" w:sz="0" w:space="0" w:color="auto"/>
        <w:right w:val="none" w:sz="0" w:space="0" w:color="auto"/>
      </w:divBdr>
    </w:div>
    <w:div w:id="2093308518">
      <w:bodyDiv w:val="1"/>
      <w:marLeft w:val="0"/>
      <w:marRight w:val="0"/>
      <w:marTop w:val="0"/>
      <w:marBottom w:val="0"/>
      <w:divBdr>
        <w:top w:val="none" w:sz="0" w:space="0" w:color="auto"/>
        <w:left w:val="none" w:sz="0" w:space="0" w:color="auto"/>
        <w:bottom w:val="none" w:sz="0" w:space="0" w:color="auto"/>
        <w:right w:val="none" w:sz="0" w:space="0" w:color="auto"/>
      </w:divBdr>
    </w:div>
    <w:div w:id="2093356021">
      <w:bodyDiv w:val="1"/>
      <w:marLeft w:val="0"/>
      <w:marRight w:val="0"/>
      <w:marTop w:val="0"/>
      <w:marBottom w:val="0"/>
      <w:divBdr>
        <w:top w:val="none" w:sz="0" w:space="0" w:color="auto"/>
        <w:left w:val="none" w:sz="0" w:space="0" w:color="auto"/>
        <w:bottom w:val="none" w:sz="0" w:space="0" w:color="auto"/>
        <w:right w:val="none" w:sz="0" w:space="0" w:color="auto"/>
      </w:divBdr>
    </w:div>
    <w:div w:id="2093620904">
      <w:bodyDiv w:val="1"/>
      <w:marLeft w:val="0"/>
      <w:marRight w:val="0"/>
      <w:marTop w:val="0"/>
      <w:marBottom w:val="0"/>
      <w:divBdr>
        <w:top w:val="none" w:sz="0" w:space="0" w:color="auto"/>
        <w:left w:val="none" w:sz="0" w:space="0" w:color="auto"/>
        <w:bottom w:val="none" w:sz="0" w:space="0" w:color="auto"/>
        <w:right w:val="none" w:sz="0" w:space="0" w:color="auto"/>
      </w:divBdr>
    </w:div>
    <w:div w:id="2093817776">
      <w:bodyDiv w:val="1"/>
      <w:marLeft w:val="0"/>
      <w:marRight w:val="0"/>
      <w:marTop w:val="0"/>
      <w:marBottom w:val="0"/>
      <w:divBdr>
        <w:top w:val="none" w:sz="0" w:space="0" w:color="auto"/>
        <w:left w:val="none" w:sz="0" w:space="0" w:color="auto"/>
        <w:bottom w:val="none" w:sz="0" w:space="0" w:color="auto"/>
        <w:right w:val="none" w:sz="0" w:space="0" w:color="auto"/>
      </w:divBdr>
    </w:div>
    <w:div w:id="2094081354">
      <w:bodyDiv w:val="1"/>
      <w:marLeft w:val="0"/>
      <w:marRight w:val="0"/>
      <w:marTop w:val="0"/>
      <w:marBottom w:val="0"/>
      <w:divBdr>
        <w:top w:val="none" w:sz="0" w:space="0" w:color="auto"/>
        <w:left w:val="none" w:sz="0" w:space="0" w:color="auto"/>
        <w:bottom w:val="none" w:sz="0" w:space="0" w:color="auto"/>
        <w:right w:val="none" w:sz="0" w:space="0" w:color="auto"/>
      </w:divBdr>
    </w:div>
    <w:div w:id="2094089404">
      <w:bodyDiv w:val="1"/>
      <w:marLeft w:val="0"/>
      <w:marRight w:val="0"/>
      <w:marTop w:val="0"/>
      <w:marBottom w:val="0"/>
      <w:divBdr>
        <w:top w:val="none" w:sz="0" w:space="0" w:color="auto"/>
        <w:left w:val="none" w:sz="0" w:space="0" w:color="auto"/>
        <w:bottom w:val="none" w:sz="0" w:space="0" w:color="auto"/>
        <w:right w:val="none" w:sz="0" w:space="0" w:color="auto"/>
      </w:divBdr>
    </w:div>
    <w:div w:id="2094159337">
      <w:bodyDiv w:val="1"/>
      <w:marLeft w:val="0"/>
      <w:marRight w:val="0"/>
      <w:marTop w:val="0"/>
      <w:marBottom w:val="0"/>
      <w:divBdr>
        <w:top w:val="none" w:sz="0" w:space="0" w:color="auto"/>
        <w:left w:val="none" w:sz="0" w:space="0" w:color="auto"/>
        <w:bottom w:val="none" w:sz="0" w:space="0" w:color="auto"/>
        <w:right w:val="none" w:sz="0" w:space="0" w:color="auto"/>
      </w:divBdr>
    </w:div>
    <w:div w:id="2094232613">
      <w:bodyDiv w:val="1"/>
      <w:marLeft w:val="0"/>
      <w:marRight w:val="0"/>
      <w:marTop w:val="0"/>
      <w:marBottom w:val="0"/>
      <w:divBdr>
        <w:top w:val="none" w:sz="0" w:space="0" w:color="auto"/>
        <w:left w:val="none" w:sz="0" w:space="0" w:color="auto"/>
        <w:bottom w:val="none" w:sz="0" w:space="0" w:color="auto"/>
        <w:right w:val="none" w:sz="0" w:space="0" w:color="auto"/>
      </w:divBdr>
    </w:div>
    <w:div w:id="2094278323">
      <w:bodyDiv w:val="1"/>
      <w:marLeft w:val="0"/>
      <w:marRight w:val="0"/>
      <w:marTop w:val="0"/>
      <w:marBottom w:val="0"/>
      <w:divBdr>
        <w:top w:val="none" w:sz="0" w:space="0" w:color="auto"/>
        <w:left w:val="none" w:sz="0" w:space="0" w:color="auto"/>
        <w:bottom w:val="none" w:sz="0" w:space="0" w:color="auto"/>
        <w:right w:val="none" w:sz="0" w:space="0" w:color="auto"/>
      </w:divBdr>
    </w:div>
    <w:div w:id="2094426261">
      <w:bodyDiv w:val="1"/>
      <w:marLeft w:val="0"/>
      <w:marRight w:val="0"/>
      <w:marTop w:val="0"/>
      <w:marBottom w:val="0"/>
      <w:divBdr>
        <w:top w:val="none" w:sz="0" w:space="0" w:color="auto"/>
        <w:left w:val="none" w:sz="0" w:space="0" w:color="auto"/>
        <w:bottom w:val="none" w:sz="0" w:space="0" w:color="auto"/>
        <w:right w:val="none" w:sz="0" w:space="0" w:color="auto"/>
      </w:divBdr>
    </w:div>
    <w:div w:id="2094619000">
      <w:bodyDiv w:val="1"/>
      <w:marLeft w:val="0"/>
      <w:marRight w:val="0"/>
      <w:marTop w:val="0"/>
      <w:marBottom w:val="0"/>
      <w:divBdr>
        <w:top w:val="none" w:sz="0" w:space="0" w:color="auto"/>
        <w:left w:val="none" w:sz="0" w:space="0" w:color="auto"/>
        <w:bottom w:val="none" w:sz="0" w:space="0" w:color="auto"/>
        <w:right w:val="none" w:sz="0" w:space="0" w:color="auto"/>
      </w:divBdr>
    </w:div>
    <w:div w:id="2094811117">
      <w:bodyDiv w:val="1"/>
      <w:marLeft w:val="0"/>
      <w:marRight w:val="0"/>
      <w:marTop w:val="0"/>
      <w:marBottom w:val="0"/>
      <w:divBdr>
        <w:top w:val="none" w:sz="0" w:space="0" w:color="auto"/>
        <w:left w:val="none" w:sz="0" w:space="0" w:color="auto"/>
        <w:bottom w:val="none" w:sz="0" w:space="0" w:color="auto"/>
        <w:right w:val="none" w:sz="0" w:space="0" w:color="auto"/>
      </w:divBdr>
    </w:div>
    <w:div w:id="2094860739">
      <w:bodyDiv w:val="1"/>
      <w:marLeft w:val="0"/>
      <w:marRight w:val="0"/>
      <w:marTop w:val="0"/>
      <w:marBottom w:val="0"/>
      <w:divBdr>
        <w:top w:val="none" w:sz="0" w:space="0" w:color="auto"/>
        <w:left w:val="none" w:sz="0" w:space="0" w:color="auto"/>
        <w:bottom w:val="none" w:sz="0" w:space="0" w:color="auto"/>
        <w:right w:val="none" w:sz="0" w:space="0" w:color="auto"/>
      </w:divBdr>
    </w:div>
    <w:div w:id="2095004968">
      <w:bodyDiv w:val="1"/>
      <w:marLeft w:val="0"/>
      <w:marRight w:val="0"/>
      <w:marTop w:val="0"/>
      <w:marBottom w:val="0"/>
      <w:divBdr>
        <w:top w:val="none" w:sz="0" w:space="0" w:color="auto"/>
        <w:left w:val="none" w:sz="0" w:space="0" w:color="auto"/>
        <w:bottom w:val="none" w:sz="0" w:space="0" w:color="auto"/>
        <w:right w:val="none" w:sz="0" w:space="0" w:color="auto"/>
      </w:divBdr>
    </w:div>
    <w:div w:id="2095122545">
      <w:bodyDiv w:val="1"/>
      <w:marLeft w:val="0"/>
      <w:marRight w:val="0"/>
      <w:marTop w:val="0"/>
      <w:marBottom w:val="0"/>
      <w:divBdr>
        <w:top w:val="none" w:sz="0" w:space="0" w:color="auto"/>
        <w:left w:val="none" w:sz="0" w:space="0" w:color="auto"/>
        <w:bottom w:val="none" w:sz="0" w:space="0" w:color="auto"/>
        <w:right w:val="none" w:sz="0" w:space="0" w:color="auto"/>
      </w:divBdr>
    </w:div>
    <w:div w:id="2095474507">
      <w:bodyDiv w:val="1"/>
      <w:marLeft w:val="0"/>
      <w:marRight w:val="0"/>
      <w:marTop w:val="0"/>
      <w:marBottom w:val="0"/>
      <w:divBdr>
        <w:top w:val="none" w:sz="0" w:space="0" w:color="auto"/>
        <w:left w:val="none" w:sz="0" w:space="0" w:color="auto"/>
        <w:bottom w:val="none" w:sz="0" w:space="0" w:color="auto"/>
        <w:right w:val="none" w:sz="0" w:space="0" w:color="auto"/>
      </w:divBdr>
    </w:div>
    <w:div w:id="2095586227">
      <w:bodyDiv w:val="1"/>
      <w:marLeft w:val="0"/>
      <w:marRight w:val="0"/>
      <w:marTop w:val="0"/>
      <w:marBottom w:val="0"/>
      <w:divBdr>
        <w:top w:val="none" w:sz="0" w:space="0" w:color="auto"/>
        <w:left w:val="none" w:sz="0" w:space="0" w:color="auto"/>
        <w:bottom w:val="none" w:sz="0" w:space="0" w:color="auto"/>
        <w:right w:val="none" w:sz="0" w:space="0" w:color="auto"/>
      </w:divBdr>
    </w:div>
    <w:div w:id="2095859977">
      <w:bodyDiv w:val="1"/>
      <w:marLeft w:val="0"/>
      <w:marRight w:val="0"/>
      <w:marTop w:val="0"/>
      <w:marBottom w:val="0"/>
      <w:divBdr>
        <w:top w:val="none" w:sz="0" w:space="0" w:color="auto"/>
        <w:left w:val="none" w:sz="0" w:space="0" w:color="auto"/>
        <w:bottom w:val="none" w:sz="0" w:space="0" w:color="auto"/>
        <w:right w:val="none" w:sz="0" w:space="0" w:color="auto"/>
      </w:divBdr>
    </w:div>
    <w:div w:id="2096200655">
      <w:bodyDiv w:val="1"/>
      <w:marLeft w:val="0"/>
      <w:marRight w:val="0"/>
      <w:marTop w:val="0"/>
      <w:marBottom w:val="0"/>
      <w:divBdr>
        <w:top w:val="none" w:sz="0" w:space="0" w:color="auto"/>
        <w:left w:val="none" w:sz="0" w:space="0" w:color="auto"/>
        <w:bottom w:val="none" w:sz="0" w:space="0" w:color="auto"/>
        <w:right w:val="none" w:sz="0" w:space="0" w:color="auto"/>
      </w:divBdr>
    </w:div>
    <w:div w:id="2096240393">
      <w:bodyDiv w:val="1"/>
      <w:marLeft w:val="0"/>
      <w:marRight w:val="0"/>
      <w:marTop w:val="0"/>
      <w:marBottom w:val="0"/>
      <w:divBdr>
        <w:top w:val="none" w:sz="0" w:space="0" w:color="auto"/>
        <w:left w:val="none" w:sz="0" w:space="0" w:color="auto"/>
        <w:bottom w:val="none" w:sz="0" w:space="0" w:color="auto"/>
        <w:right w:val="none" w:sz="0" w:space="0" w:color="auto"/>
      </w:divBdr>
    </w:div>
    <w:div w:id="2096391386">
      <w:bodyDiv w:val="1"/>
      <w:marLeft w:val="0"/>
      <w:marRight w:val="0"/>
      <w:marTop w:val="0"/>
      <w:marBottom w:val="0"/>
      <w:divBdr>
        <w:top w:val="none" w:sz="0" w:space="0" w:color="auto"/>
        <w:left w:val="none" w:sz="0" w:space="0" w:color="auto"/>
        <w:bottom w:val="none" w:sz="0" w:space="0" w:color="auto"/>
        <w:right w:val="none" w:sz="0" w:space="0" w:color="auto"/>
      </w:divBdr>
    </w:div>
    <w:div w:id="2096897123">
      <w:bodyDiv w:val="1"/>
      <w:marLeft w:val="0"/>
      <w:marRight w:val="0"/>
      <w:marTop w:val="0"/>
      <w:marBottom w:val="0"/>
      <w:divBdr>
        <w:top w:val="none" w:sz="0" w:space="0" w:color="auto"/>
        <w:left w:val="none" w:sz="0" w:space="0" w:color="auto"/>
        <w:bottom w:val="none" w:sz="0" w:space="0" w:color="auto"/>
        <w:right w:val="none" w:sz="0" w:space="0" w:color="auto"/>
      </w:divBdr>
    </w:div>
    <w:div w:id="2098164423">
      <w:bodyDiv w:val="1"/>
      <w:marLeft w:val="0"/>
      <w:marRight w:val="0"/>
      <w:marTop w:val="0"/>
      <w:marBottom w:val="0"/>
      <w:divBdr>
        <w:top w:val="none" w:sz="0" w:space="0" w:color="auto"/>
        <w:left w:val="none" w:sz="0" w:space="0" w:color="auto"/>
        <w:bottom w:val="none" w:sz="0" w:space="0" w:color="auto"/>
        <w:right w:val="none" w:sz="0" w:space="0" w:color="auto"/>
      </w:divBdr>
    </w:div>
    <w:div w:id="2098944369">
      <w:bodyDiv w:val="1"/>
      <w:marLeft w:val="0"/>
      <w:marRight w:val="0"/>
      <w:marTop w:val="0"/>
      <w:marBottom w:val="0"/>
      <w:divBdr>
        <w:top w:val="none" w:sz="0" w:space="0" w:color="auto"/>
        <w:left w:val="none" w:sz="0" w:space="0" w:color="auto"/>
        <w:bottom w:val="none" w:sz="0" w:space="0" w:color="auto"/>
        <w:right w:val="none" w:sz="0" w:space="0" w:color="auto"/>
      </w:divBdr>
    </w:div>
    <w:div w:id="2099211415">
      <w:bodyDiv w:val="1"/>
      <w:marLeft w:val="0"/>
      <w:marRight w:val="0"/>
      <w:marTop w:val="0"/>
      <w:marBottom w:val="0"/>
      <w:divBdr>
        <w:top w:val="none" w:sz="0" w:space="0" w:color="auto"/>
        <w:left w:val="none" w:sz="0" w:space="0" w:color="auto"/>
        <w:bottom w:val="none" w:sz="0" w:space="0" w:color="auto"/>
        <w:right w:val="none" w:sz="0" w:space="0" w:color="auto"/>
      </w:divBdr>
    </w:div>
    <w:div w:id="2099447916">
      <w:bodyDiv w:val="1"/>
      <w:marLeft w:val="0"/>
      <w:marRight w:val="0"/>
      <w:marTop w:val="0"/>
      <w:marBottom w:val="0"/>
      <w:divBdr>
        <w:top w:val="none" w:sz="0" w:space="0" w:color="auto"/>
        <w:left w:val="none" w:sz="0" w:space="0" w:color="auto"/>
        <w:bottom w:val="none" w:sz="0" w:space="0" w:color="auto"/>
        <w:right w:val="none" w:sz="0" w:space="0" w:color="auto"/>
      </w:divBdr>
    </w:div>
    <w:div w:id="2099865090">
      <w:bodyDiv w:val="1"/>
      <w:marLeft w:val="0"/>
      <w:marRight w:val="0"/>
      <w:marTop w:val="0"/>
      <w:marBottom w:val="0"/>
      <w:divBdr>
        <w:top w:val="none" w:sz="0" w:space="0" w:color="auto"/>
        <w:left w:val="none" w:sz="0" w:space="0" w:color="auto"/>
        <w:bottom w:val="none" w:sz="0" w:space="0" w:color="auto"/>
        <w:right w:val="none" w:sz="0" w:space="0" w:color="auto"/>
      </w:divBdr>
    </w:div>
    <w:div w:id="2099867787">
      <w:bodyDiv w:val="1"/>
      <w:marLeft w:val="0"/>
      <w:marRight w:val="0"/>
      <w:marTop w:val="0"/>
      <w:marBottom w:val="0"/>
      <w:divBdr>
        <w:top w:val="none" w:sz="0" w:space="0" w:color="auto"/>
        <w:left w:val="none" w:sz="0" w:space="0" w:color="auto"/>
        <w:bottom w:val="none" w:sz="0" w:space="0" w:color="auto"/>
        <w:right w:val="none" w:sz="0" w:space="0" w:color="auto"/>
      </w:divBdr>
    </w:div>
    <w:div w:id="2099908672">
      <w:bodyDiv w:val="1"/>
      <w:marLeft w:val="0"/>
      <w:marRight w:val="0"/>
      <w:marTop w:val="0"/>
      <w:marBottom w:val="0"/>
      <w:divBdr>
        <w:top w:val="none" w:sz="0" w:space="0" w:color="auto"/>
        <w:left w:val="none" w:sz="0" w:space="0" w:color="auto"/>
        <w:bottom w:val="none" w:sz="0" w:space="0" w:color="auto"/>
        <w:right w:val="none" w:sz="0" w:space="0" w:color="auto"/>
      </w:divBdr>
    </w:div>
    <w:div w:id="2099909930">
      <w:bodyDiv w:val="1"/>
      <w:marLeft w:val="0"/>
      <w:marRight w:val="0"/>
      <w:marTop w:val="0"/>
      <w:marBottom w:val="0"/>
      <w:divBdr>
        <w:top w:val="none" w:sz="0" w:space="0" w:color="auto"/>
        <w:left w:val="none" w:sz="0" w:space="0" w:color="auto"/>
        <w:bottom w:val="none" w:sz="0" w:space="0" w:color="auto"/>
        <w:right w:val="none" w:sz="0" w:space="0" w:color="auto"/>
      </w:divBdr>
    </w:div>
    <w:div w:id="2100052674">
      <w:bodyDiv w:val="1"/>
      <w:marLeft w:val="0"/>
      <w:marRight w:val="0"/>
      <w:marTop w:val="0"/>
      <w:marBottom w:val="0"/>
      <w:divBdr>
        <w:top w:val="none" w:sz="0" w:space="0" w:color="auto"/>
        <w:left w:val="none" w:sz="0" w:space="0" w:color="auto"/>
        <w:bottom w:val="none" w:sz="0" w:space="0" w:color="auto"/>
        <w:right w:val="none" w:sz="0" w:space="0" w:color="auto"/>
      </w:divBdr>
    </w:div>
    <w:div w:id="2100246419">
      <w:bodyDiv w:val="1"/>
      <w:marLeft w:val="0"/>
      <w:marRight w:val="0"/>
      <w:marTop w:val="0"/>
      <w:marBottom w:val="0"/>
      <w:divBdr>
        <w:top w:val="none" w:sz="0" w:space="0" w:color="auto"/>
        <w:left w:val="none" w:sz="0" w:space="0" w:color="auto"/>
        <w:bottom w:val="none" w:sz="0" w:space="0" w:color="auto"/>
        <w:right w:val="none" w:sz="0" w:space="0" w:color="auto"/>
      </w:divBdr>
    </w:div>
    <w:div w:id="2100297948">
      <w:bodyDiv w:val="1"/>
      <w:marLeft w:val="0"/>
      <w:marRight w:val="0"/>
      <w:marTop w:val="0"/>
      <w:marBottom w:val="0"/>
      <w:divBdr>
        <w:top w:val="none" w:sz="0" w:space="0" w:color="auto"/>
        <w:left w:val="none" w:sz="0" w:space="0" w:color="auto"/>
        <w:bottom w:val="none" w:sz="0" w:space="0" w:color="auto"/>
        <w:right w:val="none" w:sz="0" w:space="0" w:color="auto"/>
      </w:divBdr>
    </w:div>
    <w:div w:id="2100363681">
      <w:bodyDiv w:val="1"/>
      <w:marLeft w:val="0"/>
      <w:marRight w:val="0"/>
      <w:marTop w:val="0"/>
      <w:marBottom w:val="0"/>
      <w:divBdr>
        <w:top w:val="none" w:sz="0" w:space="0" w:color="auto"/>
        <w:left w:val="none" w:sz="0" w:space="0" w:color="auto"/>
        <w:bottom w:val="none" w:sz="0" w:space="0" w:color="auto"/>
        <w:right w:val="none" w:sz="0" w:space="0" w:color="auto"/>
      </w:divBdr>
    </w:div>
    <w:div w:id="2100520606">
      <w:bodyDiv w:val="1"/>
      <w:marLeft w:val="0"/>
      <w:marRight w:val="0"/>
      <w:marTop w:val="0"/>
      <w:marBottom w:val="0"/>
      <w:divBdr>
        <w:top w:val="none" w:sz="0" w:space="0" w:color="auto"/>
        <w:left w:val="none" w:sz="0" w:space="0" w:color="auto"/>
        <w:bottom w:val="none" w:sz="0" w:space="0" w:color="auto"/>
        <w:right w:val="none" w:sz="0" w:space="0" w:color="auto"/>
      </w:divBdr>
    </w:div>
    <w:div w:id="2100979863">
      <w:bodyDiv w:val="1"/>
      <w:marLeft w:val="0"/>
      <w:marRight w:val="0"/>
      <w:marTop w:val="0"/>
      <w:marBottom w:val="0"/>
      <w:divBdr>
        <w:top w:val="none" w:sz="0" w:space="0" w:color="auto"/>
        <w:left w:val="none" w:sz="0" w:space="0" w:color="auto"/>
        <w:bottom w:val="none" w:sz="0" w:space="0" w:color="auto"/>
        <w:right w:val="none" w:sz="0" w:space="0" w:color="auto"/>
      </w:divBdr>
    </w:div>
    <w:div w:id="2101175702">
      <w:bodyDiv w:val="1"/>
      <w:marLeft w:val="0"/>
      <w:marRight w:val="0"/>
      <w:marTop w:val="0"/>
      <w:marBottom w:val="0"/>
      <w:divBdr>
        <w:top w:val="none" w:sz="0" w:space="0" w:color="auto"/>
        <w:left w:val="none" w:sz="0" w:space="0" w:color="auto"/>
        <w:bottom w:val="none" w:sz="0" w:space="0" w:color="auto"/>
        <w:right w:val="none" w:sz="0" w:space="0" w:color="auto"/>
      </w:divBdr>
    </w:div>
    <w:div w:id="2101415091">
      <w:bodyDiv w:val="1"/>
      <w:marLeft w:val="0"/>
      <w:marRight w:val="0"/>
      <w:marTop w:val="0"/>
      <w:marBottom w:val="0"/>
      <w:divBdr>
        <w:top w:val="none" w:sz="0" w:space="0" w:color="auto"/>
        <w:left w:val="none" w:sz="0" w:space="0" w:color="auto"/>
        <w:bottom w:val="none" w:sz="0" w:space="0" w:color="auto"/>
        <w:right w:val="none" w:sz="0" w:space="0" w:color="auto"/>
      </w:divBdr>
    </w:div>
    <w:div w:id="2101871887">
      <w:bodyDiv w:val="1"/>
      <w:marLeft w:val="0"/>
      <w:marRight w:val="0"/>
      <w:marTop w:val="0"/>
      <w:marBottom w:val="0"/>
      <w:divBdr>
        <w:top w:val="none" w:sz="0" w:space="0" w:color="auto"/>
        <w:left w:val="none" w:sz="0" w:space="0" w:color="auto"/>
        <w:bottom w:val="none" w:sz="0" w:space="0" w:color="auto"/>
        <w:right w:val="none" w:sz="0" w:space="0" w:color="auto"/>
      </w:divBdr>
    </w:div>
    <w:div w:id="2102412223">
      <w:bodyDiv w:val="1"/>
      <w:marLeft w:val="0"/>
      <w:marRight w:val="0"/>
      <w:marTop w:val="0"/>
      <w:marBottom w:val="0"/>
      <w:divBdr>
        <w:top w:val="none" w:sz="0" w:space="0" w:color="auto"/>
        <w:left w:val="none" w:sz="0" w:space="0" w:color="auto"/>
        <w:bottom w:val="none" w:sz="0" w:space="0" w:color="auto"/>
        <w:right w:val="none" w:sz="0" w:space="0" w:color="auto"/>
      </w:divBdr>
    </w:div>
    <w:div w:id="2102994277">
      <w:bodyDiv w:val="1"/>
      <w:marLeft w:val="0"/>
      <w:marRight w:val="0"/>
      <w:marTop w:val="0"/>
      <w:marBottom w:val="0"/>
      <w:divBdr>
        <w:top w:val="none" w:sz="0" w:space="0" w:color="auto"/>
        <w:left w:val="none" w:sz="0" w:space="0" w:color="auto"/>
        <w:bottom w:val="none" w:sz="0" w:space="0" w:color="auto"/>
        <w:right w:val="none" w:sz="0" w:space="0" w:color="auto"/>
      </w:divBdr>
    </w:div>
    <w:div w:id="2103337796">
      <w:bodyDiv w:val="1"/>
      <w:marLeft w:val="0"/>
      <w:marRight w:val="0"/>
      <w:marTop w:val="0"/>
      <w:marBottom w:val="0"/>
      <w:divBdr>
        <w:top w:val="none" w:sz="0" w:space="0" w:color="auto"/>
        <w:left w:val="none" w:sz="0" w:space="0" w:color="auto"/>
        <w:bottom w:val="none" w:sz="0" w:space="0" w:color="auto"/>
        <w:right w:val="none" w:sz="0" w:space="0" w:color="auto"/>
      </w:divBdr>
    </w:div>
    <w:div w:id="2103600529">
      <w:bodyDiv w:val="1"/>
      <w:marLeft w:val="0"/>
      <w:marRight w:val="0"/>
      <w:marTop w:val="0"/>
      <w:marBottom w:val="0"/>
      <w:divBdr>
        <w:top w:val="none" w:sz="0" w:space="0" w:color="auto"/>
        <w:left w:val="none" w:sz="0" w:space="0" w:color="auto"/>
        <w:bottom w:val="none" w:sz="0" w:space="0" w:color="auto"/>
        <w:right w:val="none" w:sz="0" w:space="0" w:color="auto"/>
      </w:divBdr>
    </w:div>
    <w:div w:id="2103605100">
      <w:bodyDiv w:val="1"/>
      <w:marLeft w:val="0"/>
      <w:marRight w:val="0"/>
      <w:marTop w:val="0"/>
      <w:marBottom w:val="0"/>
      <w:divBdr>
        <w:top w:val="none" w:sz="0" w:space="0" w:color="auto"/>
        <w:left w:val="none" w:sz="0" w:space="0" w:color="auto"/>
        <w:bottom w:val="none" w:sz="0" w:space="0" w:color="auto"/>
        <w:right w:val="none" w:sz="0" w:space="0" w:color="auto"/>
      </w:divBdr>
    </w:div>
    <w:div w:id="2103800410">
      <w:bodyDiv w:val="1"/>
      <w:marLeft w:val="0"/>
      <w:marRight w:val="0"/>
      <w:marTop w:val="0"/>
      <w:marBottom w:val="0"/>
      <w:divBdr>
        <w:top w:val="none" w:sz="0" w:space="0" w:color="auto"/>
        <w:left w:val="none" w:sz="0" w:space="0" w:color="auto"/>
        <w:bottom w:val="none" w:sz="0" w:space="0" w:color="auto"/>
        <w:right w:val="none" w:sz="0" w:space="0" w:color="auto"/>
      </w:divBdr>
    </w:div>
    <w:div w:id="2103836768">
      <w:bodyDiv w:val="1"/>
      <w:marLeft w:val="0"/>
      <w:marRight w:val="0"/>
      <w:marTop w:val="0"/>
      <w:marBottom w:val="0"/>
      <w:divBdr>
        <w:top w:val="none" w:sz="0" w:space="0" w:color="auto"/>
        <w:left w:val="none" w:sz="0" w:space="0" w:color="auto"/>
        <w:bottom w:val="none" w:sz="0" w:space="0" w:color="auto"/>
        <w:right w:val="none" w:sz="0" w:space="0" w:color="auto"/>
      </w:divBdr>
    </w:div>
    <w:div w:id="2103908748">
      <w:bodyDiv w:val="1"/>
      <w:marLeft w:val="0"/>
      <w:marRight w:val="0"/>
      <w:marTop w:val="0"/>
      <w:marBottom w:val="0"/>
      <w:divBdr>
        <w:top w:val="none" w:sz="0" w:space="0" w:color="auto"/>
        <w:left w:val="none" w:sz="0" w:space="0" w:color="auto"/>
        <w:bottom w:val="none" w:sz="0" w:space="0" w:color="auto"/>
        <w:right w:val="none" w:sz="0" w:space="0" w:color="auto"/>
      </w:divBdr>
    </w:div>
    <w:div w:id="2103909086">
      <w:bodyDiv w:val="1"/>
      <w:marLeft w:val="0"/>
      <w:marRight w:val="0"/>
      <w:marTop w:val="0"/>
      <w:marBottom w:val="0"/>
      <w:divBdr>
        <w:top w:val="none" w:sz="0" w:space="0" w:color="auto"/>
        <w:left w:val="none" w:sz="0" w:space="0" w:color="auto"/>
        <w:bottom w:val="none" w:sz="0" w:space="0" w:color="auto"/>
        <w:right w:val="none" w:sz="0" w:space="0" w:color="auto"/>
      </w:divBdr>
    </w:div>
    <w:div w:id="2103915017">
      <w:bodyDiv w:val="1"/>
      <w:marLeft w:val="0"/>
      <w:marRight w:val="0"/>
      <w:marTop w:val="0"/>
      <w:marBottom w:val="0"/>
      <w:divBdr>
        <w:top w:val="none" w:sz="0" w:space="0" w:color="auto"/>
        <w:left w:val="none" w:sz="0" w:space="0" w:color="auto"/>
        <w:bottom w:val="none" w:sz="0" w:space="0" w:color="auto"/>
        <w:right w:val="none" w:sz="0" w:space="0" w:color="auto"/>
      </w:divBdr>
    </w:div>
    <w:div w:id="2104252714">
      <w:bodyDiv w:val="1"/>
      <w:marLeft w:val="0"/>
      <w:marRight w:val="0"/>
      <w:marTop w:val="0"/>
      <w:marBottom w:val="0"/>
      <w:divBdr>
        <w:top w:val="none" w:sz="0" w:space="0" w:color="auto"/>
        <w:left w:val="none" w:sz="0" w:space="0" w:color="auto"/>
        <w:bottom w:val="none" w:sz="0" w:space="0" w:color="auto"/>
        <w:right w:val="none" w:sz="0" w:space="0" w:color="auto"/>
      </w:divBdr>
    </w:div>
    <w:div w:id="2104260636">
      <w:bodyDiv w:val="1"/>
      <w:marLeft w:val="0"/>
      <w:marRight w:val="0"/>
      <w:marTop w:val="0"/>
      <w:marBottom w:val="0"/>
      <w:divBdr>
        <w:top w:val="none" w:sz="0" w:space="0" w:color="auto"/>
        <w:left w:val="none" w:sz="0" w:space="0" w:color="auto"/>
        <w:bottom w:val="none" w:sz="0" w:space="0" w:color="auto"/>
        <w:right w:val="none" w:sz="0" w:space="0" w:color="auto"/>
      </w:divBdr>
    </w:div>
    <w:div w:id="2104299353">
      <w:bodyDiv w:val="1"/>
      <w:marLeft w:val="0"/>
      <w:marRight w:val="0"/>
      <w:marTop w:val="0"/>
      <w:marBottom w:val="0"/>
      <w:divBdr>
        <w:top w:val="none" w:sz="0" w:space="0" w:color="auto"/>
        <w:left w:val="none" w:sz="0" w:space="0" w:color="auto"/>
        <w:bottom w:val="none" w:sz="0" w:space="0" w:color="auto"/>
        <w:right w:val="none" w:sz="0" w:space="0" w:color="auto"/>
      </w:divBdr>
    </w:div>
    <w:div w:id="2104451353">
      <w:bodyDiv w:val="1"/>
      <w:marLeft w:val="0"/>
      <w:marRight w:val="0"/>
      <w:marTop w:val="0"/>
      <w:marBottom w:val="0"/>
      <w:divBdr>
        <w:top w:val="none" w:sz="0" w:space="0" w:color="auto"/>
        <w:left w:val="none" w:sz="0" w:space="0" w:color="auto"/>
        <w:bottom w:val="none" w:sz="0" w:space="0" w:color="auto"/>
        <w:right w:val="none" w:sz="0" w:space="0" w:color="auto"/>
      </w:divBdr>
    </w:div>
    <w:div w:id="2104834586">
      <w:bodyDiv w:val="1"/>
      <w:marLeft w:val="0"/>
      <w:marRight w:val="0"/>
      <w:marTop w:val="0"/>
      <w:marBottom w:val="0"/>
      <w:divBdr>
        <w:top w:val="none" w:sz="0" w:space="0" w:color="auto"/>
        <w:left w:val="none" w:sz="0" w:space="0" w:color="auto"/>
        <w:bottom w:val="none" w:sz="0" w:space="0" w:color="auto"/>
        <w:right w:val="none" w:sz="0" w:space="0" w:color="auto"/>
      </w:divBdr>
    </w:div>
    <w:div w:id="2105101681">
      <w:bodyDiv w:val="1"/>
      <w:marLeft w:val="0"/>
      <w:marRight w:val="0"/>
      <w:marTop w:val="0"/>
      <w:marBottom w:val="0"/>
      <w:divBdr>
        <w:top w:val="none" w:sz="0" w:space="0" w:color="auto"/>
        <w:left w:val="none" w:sz="0" w:space="0" w:color="auto"/>
        <w:bottom w:val="none" w:sz="0" w:space="0" w:color="auto"/>
        <w:right w:val="none" w:sz="0" w:space="0" w:color="auto"/>
      </w:divBdr>
    </w:div>
    <w:div w:id="2105228647">
      <w:bodyDiv w:val="1"/>
      <w:marLeft w:val="0"/>
      <w:marRight w:val="0"/>
      <w:marTop w:val="0"/>
      <w:marBottom w:val="0"/>
      <w:divBdr>
        <w:top w:val="none" w:sz="0" w:space="0" w:color="auto"/>
        <w:left w:val="none" w:sz="0" w:space="0" w:color="auto"/>
        <w:bottom w:val="none" w:sz="0" w:space="0" w:color="auto"/>
        <w:right w:val="none" w:sz="0" w:space="0" w:color="auto"/>
      </w:divBdr>
    </w:div>
    <w:div w:id="2105689200">
      <w:bodyDiv w:val="1"/>
      <w:marLeft w:val="0"/>
      <w:marRight w:val="0"/>
      <w:marTop w:val="0"/>
      <w:marBottom w:val="0"/>
      <w:divBdr>
        <w:top w:val="none" w:sz="0" w:space="0" w:color="auto"/>
        <w:left w:val="none" w:sz="0" w:space="0" w:color="auto"/>
        <w:bottom w:val="none" w:sz="0" w:space="0" w:color="auto"/>
        <w:right w:val="none" w:sz="0" w:space="0" w:color="auto"/>
      </w:divBdr>
    </w:div>
    <w:div w:id="2106152015">
      <w:bodyDiv w:val="1"/>
      <w:marLeft w:val="0"/>
      <w:marRight w:val="0"/>
      <w:marTop w:val="0"/>
      <w:marBottom w:val="0"/>
      <w:divBdr>
        <w:top w:val="none" w:sz="0" w:space="0" w:color="auto"/>
        <w:left w:val="none" w:sz="0" w:space="0" w:color="auto"/>
        <w:bottom w:val="none" w:sz="0" w:space="0" w:color="auto"/>
        <w:right w:val="none" w:sz="0" w:space="0" w:color="auto"/>
      </w:divBdr>
    </w:div>
    <w:div w:id="2106490436">
      <w:bodyDiv w:val="1"/>
      <w:marLeft w:val="0"/>
      <w:marRight w:val="0"/>
      <w:marTop w:val="0"/>
      <w:marBottom w:val="0"/>
      <w:divBdr>
        <w:top w:val="none" w:sz="0" w:space="0" w:color="auto"/>
        <w:left w:val="none" w:sz="0" w:space="0" w:color="auto"/>
        <w:bottom w:val="none" w:sz="0" w:space="0" w:color="auto"/>
        <w:right w:val="none" w:sz="0" w:space="0" w:color="auto"/>
      </w:divBdr>
    </w:div>
    <w:div w:id="2106539489">
      <w:bodyDiv w:val="1"/>
      <w:marLeft w:val="0"/>
      <w:marRight w:val="0"/>
      <w:marTop w:val="0"/>
      <w:marBottom w:val="0"/>
      <w:divBdr>
        <w:top w:val="none" w:sz="0" w:space="0" w:color="auto"/>
        <w:left w:val="none" w:sz="0" w:space="0" w:color="auto"/>
        <w:bottom w:val="none" w:sz="0" w:space="0" w:color="auto"/>
        <w:right w:val="none" w:sz="0" w:space="0" w:color="auto"/>
      </w:divBdr>
    </w:div>
    <w:div w:id="2106732092">
      <w:bodyDiv w:val="1"/>
      <w:marLeft w:val="0"/>
      <w:marRight w:val="0"/>
      <w:marTop w:val="0"/>
      <w:marBottom w:val="0"/>
      <w:divBdr>
        <w:top w:val="none" w:sz="0" w:space="0" w:color="auto"/>
        <w:left w:val="none" w:sz="0" w:space="0" w:color="auto"/>
        <w:bottom w:val="none" w:sz="0" w:space="0" w:color="auto"/>
        <w:right w:val="none" w:sz="0" w:space="0" w:color="auto"/>
      </w:divBdr>
    </w:div>
    <w:div w:id="2106874911">
      <w:bodyDiv w:val="1"/>
      <w:marLeft w:val="0"/>
      <w:marRight w:val="0"/>
      <w:marTop w:val="0"/>
      <w:marBottom w:val="0"/>
      <w:divBdr>
        <w:top w:val="none" w:sz="0" w:space="0" w:color="auto"/>
        <w:left w:val="none" w:sz="0" w:space="0" w:color="auto"/>
        <w:bottom w:val="none" w:sz="0" w:space="0" w:color="auto"/>
        <w:right w:val="none" w:sz="0" w:space="0" w:color="auto"/>
      </w:divBdr>
    </w:div>
    <w:div w:id="2107383006">
      <w:bodyDiv w:val="1"/>
      <w:marLeft w:val="0"/>
      <w:marRight w:val="0"/>
      <w:marTop w:val="0"/>
      <w:marBottom w:val="0"/>
      <w:divBdr>
        <w:top w:val="none" w:sz="0" w:space="0" w:color="auto"/>
        <w:left w:val="none" w:sz="0" w:space="0" w:color="auto"/>
        <w:bottom w:val="none" w:sz="0" w:space="0" w:color="auto"/>
        <w:right w:val="none" w:sz="0" w:space="0" w:color="auto"/>
      </w:divBdr>
    </w:div>
    <w:div w:id="2107538317">
      <w:bodyDiv w:val="1"/>
      <w:marLeft w:val="0"/>
      <w:marRight w:val="0"/>
      <w:marTop w:val="0"/>
      <w:marBottom w:val="0"/>
      <w:divBdr>
        <w:top w:val="none" w:sz="0" w:space="0" w:color="auto"/>
        <w:left w:val="none" w:sz="0" w:space="0" w:color="auto"/>
        <w:bottom w:val="none" w:sz="0" w:space="0" w:color="auto"/>
        <w:right w:val="none" w:sz="0" w:space="0" w:color="auto"/>
      </w:divBdr>
    </w:div>
    <w:div w:id="2109151059">
      <w:bodyDiv w:val="1"/>
      <w:marLeft w:val="0"/>
      <w:marRight w:val="0"/>
      <w:marTop w:val="0"/>
      <w:marBottom w:val="0"/>
      <w:divBdr>
        <w:top w:val="none" w:sz="0" w:space="0" w:color="auto"/>
        <w:left w:val="none" w:sz="0" w:space="0" w:color="auto"/>
        <w:bottom w:val="none" w:sz="0" w:space="0" w:color="auto"/>
        <w:right w:val="none" w:sz="0" w:space="0" w:color="auto"/>
      </w:divBdr>
    </w:div>
    <w:div w:id="2109155024">
      <w:bodyDiv w:val="1"/>
      <w:marLeft w:val="0"/>
      <w:marRight w:val="0"/>
      <w:marTop w:val="0"/>
      <w:marBottom w:val="0"/>
      <w:divBdr>
        <w:top w:val="none" w:sz="0" w:space="0" w:color="auto"/>
        <w:left w:val="none" w:sz="0" w:space="0" w:color="auto"/>
        <w:bottom w:val="none" w:sz="0" w:space="0" w:color="auto"/>
        <w:right w:val="none" w:sz="0" w:space="0" w:color="auto"/>
      </w:divBdr>
    </w:div>
    <w:div w:id="2110153847">
      <w:bodyDiv w:val="1"/>
      <w:marLeft w:val="0"/>
      <w:marRight w:val="0"/>
      <w:marTop w:val="0"/>
      <w:marBottom w:val="0"/>
      <w:divBdr>
        <w:top w:val="none" w:sz="0" w:space="0" w:color="auto"/>
        <w:left w:val="none" w:sz="0" w:space="0" w:color="auto"/>
        <w:bottom w:val="none" w:sz="0" w:space="0" w:color="auto"/>
        <w:right w:val="none" w:sz="0" w:space="0" w:color="auto"/>
      </w:divBdr>
    </w:div>
    <w:div w:id="2110275489">
      <w:bodyDiv w:val="1"/>
      <w:marLeft w:val="0"/>
      <w:marRight w:val="0"/>
      <w:marTop w:val="0"/>
      <w:marBottom w:val="0"/>
      <w:divBdr>
        <w:top w:val="none" w:sz="0" w:space="0" w:color="auto"/>
        <w:left w:val="none" w:sz="0" w:space="0" w:color="auto"/>
        <w:bottom w:val="none" w:sz="0" w:space="0" w:color="auto"/>
        <w:right w:val="none" w:sz="0" w:space="0" w:color="auto"/>
      </w:divBdr>
    </w:div>
    <w:div w:id="2110463735">
      <w:bodyDiv w:val="1"/>
      <w:marLeft w:val="0"/>
      <w:marRight w:val="0"/>
      <w:marTop w:val="0"/>
      <w:marBottom w:val="0"/>
      <w:divBdr>
        <w:top w:val="none" w:sz="0" w:space="0" w:color="auto"/>
        <w:left w:val="none" w:sz="0" w:space="0" w:color="auto"/>
        <w:bottom w:val="none" w:sz="0" w:space="0" w:color="auto"/>
        <w:right w:val="none" w:sz="0" w:space="0" w:color="auto"/>
      </w:divBdr>
    </w:div>
    <w:div w:id="2110850949">
      <w:bodyDiv w:val="1"/>
      <w:marLeft w:val="0"/>
      <w:marRight w:val="0"/>
      <w:marTop w:val="0"/>
      <w:marBottom w:val="0"/>
      <w:divBdr>
        <w:top w:val="none" w:sz="0" w:space="0" w:color="auto"/>
        <w:left w:val="none" w:sz="0" w:space="0" w:color="auto"/>
        <w:bottom w:val="none" w:sz="0" w:space="0" w:color="auto"/>
        <w:right w:val="none" w:sz="0" w:space="0" w:color="auto"/>
      </w:divBdr>
    </w:div>
    <w:div w:id="2110881723">
      <w:bodyDiv w:val="1"/>
      <w:marLeft w:val="0"/>
      <w:marRight w:val="0"/>
      <w:marTop w:val="0"/>
      <w:marBottom w:val="0"/>
      <w:divBdr>
        <w:top w:val="none" w:sz="0" w:space="0" w:color="auto"/>
        <w:left w:val="none" w:sz="0" w:space="0" w:color="auto"/>
        <w:bottom w:val="none" w:sz="0" w:space="0" w:color="auto"/>
        <w:right w:val="none" w:sz="0" w:space="0" w:color="auto"/>
      </w:divBdr>
    </w:div>
    <w:div w:id="2111045714">
      <w:bodyDiv w:val="1"/>
      <w:marLeft w:val="0"/>
      <w:marRight w:val="0"/>
      <w:marTop w:val="0"/>
      <w:marBottom w:val="0"/>
      <w:divBdr>
        <w:top w:val="none" w:sz="0" w:space="0" w:color="auto"/>
        <w:left w:val="none" w:sz="0" w:space="0" w:color="auto"/>
        <w:bottom w:val="none" w:sz="0" w:space="0" w:color="auto"/>
        <w:right w:val="none" w:sz="0" w:space="0" w:color="auto"/>
      </w:divBdr>
    </w:div>
    <w:div w:id="2111074689">
      <w:bodyDiv w:val="1"/>
      <w:marLeft w:val="0"/>
      <w:marRight w:val="0"/>
      <w:marTop w:val="0"/>
      <w:marBottom w:val="0"/>
      <w:divBdr>
        <w:top w:val="none" w:sz="0" w:space="0" w:color="auto"/>
        <w:left w:val="none" w:sz="0" w:space="0" w:color="auto"/>
        <w:bottom w:val="none" w:sz="0" w:space="0" w:color="auto"/>
        <w:right w:val="none" w:sz="0" w:space="0" w:color="auto"/>
      </w:divBdr>
    </w:div>
    <w:div w:id="2111270346">
      <w:bodyDiv w:val="1"/>
      <w:marLeft w:val="0"/>
      <w:marRight w:val="0"/>
      <w:marTop w:val="0"/>
      <w:marBottom w:val="0"/>
      <w:divBdr>
        <w:top w:val="none" w:sz="0" w:space="0" w:color="auto"/>
        <w:left w:val="none" w:sz="0" w:space="0" w:color="auto"/>
        <w:bottom w:val="none" w:sz="0" w:space="0" w:color="auto"/>
        <w:right w:val="none" w:sz="0" w:space="0" w:color="auto"/>
      </w:divBdr>
    </w:div>
    <w:div w:id="2111271362">
      <w:bodyDiv w:val="1"/>
      <w:marLeft w:val="0"/>
      <w:marRight w:val="0"/>
      <w:marTop w:val="0"/>
      <w:marBottom w:val="0"/>
      <w:divBdr>
        <w:top w:val="none" w:sz="0" w:space="0" w:color="auto"/>
        <w:left w:val="none" w:sz="0" w:space="0" w:color="auto"/>
        <w:bottom w:val="none" w:sz="0" w:space="0" w:color="auto"/>
        <w:right w:val="none" w:sz="0" w:space="0" w:color="auto"/>
      </w:divBdr>
    </w:div>
    <w:div w:id="2111272637">
      <w:bodyDiv w:val="1"/>
      <w:marLeft w:val="0"/>
      <w:marRight w:val="0"/>
      <w:marTop w:val="0"/>
      <w:marBottom w:val="0"/>
      <w:divBdr>
        <w:top w:val="none" w:sz="0" w:space="0" w:color="auto"/>
        <w:left w:val="none" w:sz="0" w:space="0" w:color="auto"/>
        <w:bottom w:val="none" w:sz="0" w:space="0" w:color="auto"/>
        <w:right w:val="none" w:sz="0" w:space="0" w:color="auto"/>
      </w:divBdr>
    </w:div>
    <w:div w:id="2111774407">
      <w:bodyDiv w:val="1"/>
      <w:marLeft w:val="0"/>
      <w:marRight w:val="0"/>
      <w:marTop w:val="0"/>
      <w:marBottom w:val="0"/>
      <w:divBdr>
        <w:top w:val="none" w:sz="0" w:space="0" w:color="auto"/>
        <w:left w:val="none" w:sz="0" w:space="0" w:color="auto"/>
        <w:bottom w:val="none" w:sz="0" w:space="0" w:color="auto"/>
        <w:right w:val="none" w:sz="0" w:space="0" w:color="auto"/>
      </w:divBdr>
    </w:div>
    <w:div w:id="2112164711">
      <w:bodyDiv w:val="1"/>
      <w:marLeft w:val="0"/>
      <w:marRight w:val="0"/>
      <w:marTop w:val="0"/>
      <w:marBottom w:val="0"/>
      <w:divBdr>
        <w:top w:val="none" w:sz="0" w:space="0" w:color="auto"/>
        <w:left w:val="none" w:sz="0" w:space="0" w:color="auto"/>
        <w:bottom w:val="none" w:sz="0" w:space="0" w:color="auto"/>
        <w:right w:val="none" w:sz="0" w:space="0" w:color="auto"/>
      </w:divBdr>
    </w:div>
    <w:div w:id="2112510771">
      <w:bodyDiv w:val="1"/>
      <w:marLeft w:val="0"/>
      <w:marRight w:val="0"/>
      <w:marTop w:val="0"/>
      <w:marBottom w:val="0"/>
      <w:divBdr>
        <w:top w:val="none" w:sz="0" w:space="0" w:color="auto"/>
        <w:left w:val="none" w:sz="0" w:space="0" w:color="auto"/>
        <w:bottom w:val="none" w:sz="0" w:space="0" w:color="auto"/>
        <w:right w:val="none" w:sz="0" w:space="0" w:color="auto"/>
      </w:divBdr>
    </w:div>
    <w:div w:id="2113042903">
      <w:bodyDiv w:val="1"/>
      <w:marLeft w:val="0"/>
      <w:marRight w:val="0"/>
      <w:marTop w:val="0"/>
      <w:marBottom w:val="0"/>
      <w:divBdr>
        <w:top w:val="none" w:sz="0" w:space="0" w:color="auto"/>
        <w:left w:val="none" w:sz="0" w:space="0" w:color="auto"/>
        <w:bottom w:val="none" w:sz="0" w:space="0" w:color="auto"/>
        <w:right w:val="none" w:sz="0" w:space="0" w:color="auto"/>
      </w:divBdr>
    </w:div>
    <w:div w:id="2113623285">
      <w:bodyDiv w:val="1"/>
      <w:marLeft w:val="0"/>
      <w:marRight w:val="0"/>
      <w:marTop w:val="0"/>
      <w:marBottom w:val="0"/>
      <w:divBdr>
        <w:top w:val="none" w:sz="0" w:space="0" w:color="auto"/>
        <w:left w:val="none" w:sz="0" w:space="0" w:color="auto"/>
        <w:bottom w:val="none" w:sz="0" w:space="0" w:color="auto"/>
        <w:right w:val="none" w:sz="0" w:space="0" w:color="auto"/>
      </w:divBdr>
    </w:div>
    <w:div w:id="2113932536">
      <w:bodyDiv w:val="1"/>
      <w:marLeft w:val="0"/>
      <w:marRight w:val="0"/>
      <w:marTop w:val="0"/>
      <w:marBottom w:val="0"/>
      <w:divBdr>
        <w:top w:val="none" w:sz="0" w:space="0" w:color="auto"/>
        <w:left w:val="none" w:sz="0" w:space="0" w:color="auto"/>
        <w:bottom w:val="none" w:sz="0" w:space="0" w:color="auto"/>
        <w:right w:val="none" w:sz="0" w:space="0" w:color="auto"/>
      </w:divBdr>
    </w:div>
    <w:div w:id="2114131152">
      <w:bodyDiv w:val="1"/>
      <w:marLeft w:val="0"/>
      <w:marRight w:val="0"/>
      <w:marTop w:val="0"/>
      <w:marBottom w:val="0"/>
      <w:divBdr>
        <w:top w:val="none" w:sz="0" w:space="0" w:color="auto"/>
        <w:left w:val="none" w:sz="0" w:space="0" w:color="auto"/>
        <w:bottom w:val="none" w:sz="0" w:space="0" w:color="auto"/>
        <w:right w:val="none" w:sz="0" w:space="0" w:color="auto"/>
      </w:divBdr>
    </w:div>
    <w:div w:id="2114132108">
      <w:bodyDiv w:val="1"/>
      <w:marLeft w:val="0"/>
      <w:marRight w:val="0"/>
      <w:marTop w:val="0"/>
      <w:marBottom w:val="0"/>
      <w:divBdr>
        <w:top w:val="none" w:sz="0" w:space="0" w:color="auto"/>
        <w:left w:val="none" w:sz="0" w:space="0" w:color="auto"/>
        <w:bottom w:val="none" w:sz="0" w:space="0" w:color="auto"/>
        <w:right w:val="none" w:sz="0" w:space="0" w:color="auto"/>
      </w:divBdr>
    </w:div>
    <w:div w:id="2114275384">
      <w:bodyDiv w:val="1"/>
      <w:marLeft w:val="0"/>
      <w:marRight w:val="0"/>
      <w:marTop w:val="0"/>
      <w:marBottom w:val="0"/>
      <w:divBdr>
        <w:top w:val="none" w:sz="0" w:space="0" w:color="auto"/>
        <w:left w:val="none" w:sz="0" w:space="0" w:color="auto"/>
        <w:bottom w:val="none" w:sz="0" w:space="0" w:color="auto"/>
        <w:right w:val="none" w:sz="0" w:space="0" w:color="auto"/>
      </w:divBdr>
    </w:div>
    <w:div w:id="2116632438">
      <w:bodyDiv w:val="1"/>
      <w:marLeft w:val="0"/>
      <w:marRight w:val="0"/>
      <w:marTop w:val="0"/>
      <w:marBottom w:val="0"/>
      <w:divBdr>
        <w:top w:val="none" w:sz="0" w:space="0" w:color="auto"/>
        <w:left w:val="none" w:sz="0" w:space="0" w:color="auto"/>
        <w:bottom w:val="none" w:sz="0" w:space="0" w:color="auto"/>
        <w:right w:val="none" w:sz="0" w:space="0" w:color="auto"/>
      </w:divBdr>
    </w:div>
    <w:div w:id="2116702983">
      <w:bodyDiv w:val="1"/>
      <w:marLeft w:val="0"/>
      <w:marRight w:val="0"/>
      <w:marTop w:val="0"/>
      <w:marBottom w:val="0"/>
      <w:divBdr>
        <w:top w:val="none" w:sz="0" w:space="0" w:color="auto"/>
        <w:left w:val="none" w:sz="0" w:space="0" w:color="auto"/>
        <w:bottom w:val="none" w:sz="0" w:space="0" w:color="auto"/>
        <w:right w:val="none" w:sz="0" w:space="0" w:color="auto"/>
      </w:divBdr>
    </w:div>
    <w:div w:id="2117017433">
      <w:bodyDiv w:val="1"/>
      <w:marLeft w:val="0"/>
      <w:marRight w:val="0"/>
      <w:marTop w:val="0"/>
      <w:marBottom w:val="0"/>
      <w:divBdr>
        <w:top w:val="none" w:sz="0" w:space="0" w:color="auto"/>
        <w:left w:val="none" w:sz="0" w:space="0" w:color="auto"/>
        <w:bottom w:val="none" w:sz="0" w:space="0" w:color="auto"/>
        <w:right w:val="none" w:sz="0" w:space="0" w:color="auto"/>
      </w:divBdr>
    </w:div>
    <w:div w:id="2117018373">
      <w:bodyDiv w:val="1"/>
      <w:marLeft w:val="0"/>
      <w:marRight w:val="0"/>
      <w:marTop w:val="0"/>
      <w:marBottom w:val="0"/>
      <w:divBdr>
        <w:top w:val="none" w:sz="0" w:space="0" w:color="auto"/>
        <w:left w:val="none" w:sz="0" w:space="0" w:color="auto"/>
        <w:bottom w:val="none" w:sz="0" w:space="0" w:color="auto"/>
        <w:right w:val="none" w:sz="0" w:space="0" w:color="auto"/>
      </w:divBdr>
    </w:div>
    <w:div w:id="2117170407">
      <w:bodyDiv w:val="1"/>
      <w:marLeft w:val="0"/>
      <w:marRight w:val="0"/>
      <w:marTop w:val="0"/>
      <w:marBottom w:val="0"/>
      <w:divBdr>
        <w:top w:val="none" w:sz="0" w:space="0" w:color="auto"/>
        <w:left w:val="none" w:sz="0" w:space="0" w:color="auto"/>
        <w:bottom w:val="none" w:sz="0" w:space="0" w:color="auto"/>
        <w:right w:val="none" w:sz="0" w:space="0" w:color="auto"/>
      </w:divBdr>
    </w:div>
    <w:div w:id="2117209661">
      <w:bodyDiv w:val="1"/>
      <w:marLeft w:val="0"/>
      <w:marRight w:val="0"/>
      <w:marTop w:val="0"/>
      <w:marBottom w:val="0"/>
      <w:divBdr>
        <w:top w:val="none" w:sz="0" w:space="0" w:color="auto"/>
        <w:left w:val="none" w:sz="0" w:space="0" w:color="auto"/>
        <w:bottom w:val="none" w:sz="0" w:space="0" w:color="auto"/>
        <w:right w:val="none" w:sz="0" w:space="0" w:color="auto"/>
      </w:divBdr>
    </w:div>
    <w:div w:id="2117407608">
      <w:bodyDiv w:val="1"/>
      <w:marLeft w:val="0"/>
      <w:marRight w:val="0"/>
      <w:marTop w:val="0"/>
      <w:marBottom w:val="0"/>
      <w:divBdr>
        <w:top w:val="none" w:sz="0" w:space="0" w:color="auto"/>
        <w:left w:val="none" w:sz="0" w:space="0" w:color="auto"/>
        <w:bottom w:val="none" w:sz="0" w:space="0" w:color="auto"/>
        <w:right w:val="none" w:sz="0" w:space="0" w:color="auto"/>
      </w:divBdr>
    </w:div>
    <w:div w:id="2117558581">
      <w:bodyDiv w:val="1"/>
      <w:marLeft w:val="0"/>
      <w:marRight w:val="0"/>
      <w:marTop w:val="0"/>
      <w:marBottom w:val="0"/>
      <w:divBdr>
        <w:top w:val="none" w:sz="0" w:space="0" w:color="auto"/>
        <w:left w:val="none" w:sz="0" w:space="0" w:color="auto"/>
        <w:bottom w:val="none" w:sz="0" w:space="0" w:color="auto"/>
        <w:right w:val="none" w:sz="0" w:space="0" w:color="auto"/>
      </w:divBdr>
    </w:div>
    <w:div w:id="2117678358">
      <w:bodyDiv w:val="1"/>
      <w:marLeft w:val="0"/>
      <w:marRight w:val="0"/>
      <w:marTop w:val="0"/>
      <w:marBottom w:val="0"/>
      <w:divBdr>
        <w:top w:val="none" w:sz="0" w:space="0" w:color="auto"/>
        <w:left w:val="none" w:sz="0" w:space="0" w:color="auto"/>
        <w:bottom w:val="none" w:sz="0" w:space="0" w:color="auto"/>
        <w:right w:val="none" w:sz="0" w:space="0" w:color="auto"/>
      </w:divBdr>
    </w:div>
    <w:div w:id="2118018818">
      <w:bodyDiv w:val="1"/>
      <w:marLeft w:val="0"/>
      <w:marRight w:val="0"/>
      <w:marTop w:val="0"/>
      <w:marBottom w:val="0"/>
      <w:divBdr>
        <w:top w:val="none" w:sz="0" w:space="0" w:color="auto"/>
        <w:left w:val="none" w:sz="0" w:space="0" w:color="auto"/>
        <w:bottom w:val="none" w:sz="0" w:space="0" w:color="auto"/>
        <w:right w:val="none" w:sz="0" w:space="0" w:color="auto"/>
      </w:divBdr>
    </w:div>
    <w:div w:id="2118140863">
      <w:bodyDiv w:val="1"/>
      <w:marLeft w:val="0"/>
      <w:marRight w:val="0"/>
      <w:marTop w:val="0"/>
      <w:marBottom w:val="0"/>
      <w:divBdr>
        <w:top w:val="none" w:sz="0" w:space="0" w:color="auto"/>
        <w:left w:val="none" w:sz="0" w:space="0" w:color="auto"/>
        <w:bottom w:val="none" w:sz="0" w:space="0" w:color="auto"/>
        <w:right w:val="none" w:sz="0" w:space="0" w:color="auto"/>
      </w:divBdr>
    </w:div>
    <w:div w:id="2118745666">
      <w:bodyDiv w:val="1"/>
      <w:marLeft w:val="0"/>
      <w:marRight w:val="0"/>
      <w:marTop w:val="0"/>
      <w:marBottom w:val="0"/>
      <w:divBdr>
        <w:top w:val="none" w:sz="0" w:space="0" w:color="auto"/>
        <w:left w:val="none" w:sz="0" w:space="0" w:color="auto"/>
        <w:bottom w:val="none" w:sz="0" w:space="0" w:color="auto"/>
        <w:right w:val="none" w:sz="0" w:space="0" w:color="auto"/>
      </w:divBdr>
    </w:div>
    <w:div w:id="2118937868">
      <w:bodyDiv w:val="1"/>
      <w:marLeft w:val="0"/>
      <w:marRight w:val="0"/>
      <w:marTop w:val="0"/>
      <w:marBottom w:val="0"/>
      <w:divBdr>
        <w:top w:val="none" w:sz="0" w:space="0" w:color="auto"/>
        <w:left w:val="none" w:sz="0" w:space="0" w:color="auto"/>
        <w:bottom w:val="none" w:sz="0" w:space="0" w:color="auto"/>
        <w:right w:val="none" w:sz="0" w:space="0" w:color="auto"/>
      </w:divBdr>
    </w:div>
    <w:div w:id="2119373430">
      <w:bodyDiv w:val="1"/>
      <w:marLeft w:val="0"/>
      <w:marRight w:val="0"/>
      <w:marTop w:val="0"/>
      <w:marBottom w:val="0"/>
      <w:divBdr>
        <w:top w:val="none" w:sz="0" w:space="0" w:color="auto"/>
        <w:left w:val="none" w:sz="0" w:space="0" w:color="auto"/>
        <w:bottom w:val="none" w:sz="0" w:space="0" w:color="auto"/>
        <w:right w:val="none" w:sz="0" w:space="0" w:color="auto"/>
      </w:divBdr>
    </w:div>
    <w:div w:id="2119445535">
      <w:bodyDiv w:val="1"/>
      <w:marLeft w:val="0"/>
      <w:marRight w:val="0"/>
      <w:marTop w:val="0"/>
      <w:marBottom w:val="0"/>
      <w:divBdr>
        <w:top w:val="none" w:sz="0" w:space="0" w:color="auto"/>
        <w:left w:val="none" w:sz="0" w:space="0" w:color="auto"/>
        <w:bottom w:val="none" w:sz="0" w:space="0" w:color="auto"/>
        <w:right w:val="none" w:sz="0" w:space="0" w:color="auto"/>
      </w:divBdr>
    </w:div>
    <w:div w:id="2119567128">
      <w:bodyDiv w:val="1"/>
      <w:marLeft w:val="0"/>
      <w:marRight w:val="0"/>
      <w:marTop w:val="0"/>
      <w:marBottom w:val="0"/>
      <w:divBdr>
        <w:top w:val="none" w:sz="0" w:space="0" w:color="auto"/>
        <w:left w:val="none" w:sz="0" w:space="0" w:color="auto"/>
        <w:bottom w:val="none" w:sz="0" w:space="0" w:color="auto"/>
        <w:right w:val="none" w:sz="0" w:space="0" w:color="auto"/>
      </w:divBdr>
    </w:div>
    <w:div w:id="2120222699">
      <w:bodyDiv w:val="1"/>
      <w:marLeft w:val="0"/>
      <w:marRight w:val="0"/>
      <w:marTop w:val="0"/>
      <w:marBottom w:val="0"/>
      <w:divBdr>
        <w:top w:val="none" w:sz="0" w:space="0" w:color="auto"/>
        <w:left w:val="none" w:sz="0" w:space="0" w:color="auto"/>
        <w:bottom w:val="none" w:sz="0" w:space="0" w:color="auto"/>
        <w:right w:val="none" w:sz="0" w:space="0" w:color="auto"/>
      </w:divBdr>
    </w:div>
    <w:div w:id="2120446687">
      <w:bodyDiv w:val="1"/>
      <w:marLeft w:val="0"/>
      <w:marRight w:val="0"/>
      <w:marTop w:val="0"/>
      <w:marBottom w:val="0"/>
      <w:divBdr>
        <w:top w:val="none" w:sz="0" w:space="0" w:color="auto"/>
        <w:left w:val="none" w:sz="0" w:space="0" w:color="auto"/>
        <w:bottom w:val="none" w:sz="0" w:space="0" w:color="auto"/>
        <w:right w:val="none" w:sz="0" w:space="0" w:color="auto"/>
      </w:divBdr>
    </w:div>
    <w:div w:id="2120955375">
      <w:bodyDiv w:val="1"/>
      <w:marLeft w:val="0"/>
      <w:marRight w:val="0"/>
      <w:marTop w:val="0"/>
      <w:marBottom w:val="0"/>
      <w:divBdr>
        <w:top w:val="none" w:sz="0" w:space="0" w:color="auto"/>
        <w:left w:val="none" w:sz="0" w:space="0" w:color="auto"/>
        <w:bottom w:val="none" w:sz="0" w:space="0" w:color="auto"/>
        <w:right w:val="none" w:sz="0" w:space="0" w:color="auto"/>
      </w:divBdr>
    </w:div>
    <w:div w:id="2121144487">
      <w:bodyDiv w:val="1"/>
      <w:marLeft w:val="0"/>
      <w:marRight w:val="0"/>
      <w:marTop w:val="0"/>
      <w:marBottom w:val="0"/>
      <w:divBdr>
        <w:top w:val="none" w:sz="0" w:space="0" w:color="auto"/>
        <w:left w:val="none" w:sz="0" w:space="0" w:color="auto"/>
        <w:bottom w:val="none" w:sz="0" w:space="0" w:color="auto"/>
        <w:right w:val="none" w:sz="0" w:space="0" w:color="auto"/>
      </w:divBdr>
    </w:div>
    <w:div w:id="2121608665">
      <w:bodyDiv w:val="1"/>
      <w:marLeft w:val="0"/>
      <w:marRight w:val="0"/>
      <w:marTop w:val="0"/>
      <w:marBottom w:val="0"/>
      <w:divBdr>
        <w:top w:val="none" w:sz="0" w:space="0" w:color="auto"/>
        <w:left w:val="none" w:sz="0" w:space="0" w:color="auto"/>
        <w:bottom w:val="none" w:sz="0" w:space="0" w:color="auto"/>
        <w:right w:val="none" w:sz="0" w:space="0" w:color="auto"/>
      </w:divBdr>
    </w:div>
    <w:div w:id="2121757737">
      <w:bodyDiv w:val="1"/>
      <w:marLeft w:val="0"/>
      <w:marRight w:val="0"/>
      <w:marTop w:val="0"/>
      <w:marBottom w:val="0"/>
      <w:divBdr>
        <w:top w:val="none" w:sz="0" w:space="0" w:color="auto"/>
        <w:left w:val="none" w:sz="0" w:space="0" w:color="auto"/>
        <w:bottom w:val="none" w:sz="0" w:space="0" w:color="auto"/>
        <w:right w:val="none" w:sz="0" w:space="0" w:color="auto"/>
      </w:divBdr>
    </w:div>
    <w:div w:id="2121794979">
      <w:bodyDiv w:val="1"/>
      <w:marLeft w:val="0"/>
      <w:marRight w:val="0"/>
      <w:marTop w:val="0"/>
      <w:marBottom w:val="0"/>
      <w:divBdr>
        <w:top w:val="none" w:sz="0" w:space="0" w:color="auto"/>
        <w:left w:val="none" w:sz="0" w:space="0" w:color="auto"/>
        <w:bottom w:val="none" w:sz="0" w:space="0" w:color="auto"/>
        <w:right w:val="none" w:sz="0" w:space="0" w:color="auto"/>
      </w:divBdr>
    </w:div>
    <w:div w:id="2121873998">
      <w:bodyDiv w:val="1"/>
      <w:marLeft w:val="0"/>
      <w:marRight w:val="0"/>
      <w:marTop w:val="0"/>
      <w:marBottom w:val="0"/>
      <w:divBdr>
        <w:top w:val="none" w:sz="0" w:space="0" w:color="auto"/>
        <w:left w:val="none" w:sz="0" w:space="0" w:color="auto"/>
        <w:bottom w:val="none" w:sz="0" w:space="0" w:color="auto"/>
        <w:right w:val="none" w:sz="0" w:space="0" w:color="auto"/>
      </w:divBdr>
    </w:div>
    <w:div w:id="2122213854">
      <w:bodyDiv w:val="1"/>
      <w:marLeft w:val="0"/>
      <w:marRight w:val="0"/>
      <w:marTop w:val="0"/>
      <w:marBottom w:val="0"/>
      <w:divBdr>
        <w:top w:val="none" w:sz="0" w:space="0" w:color="auto"/>
        <w:left w:val="none" w:sz="0" w:space="0" w:color="auto"/>
        <w:bottom w:val="none" w:sz="0" w:space="0" w:color="auto"/>
        <w:right w:val="none" w:sz="0" w:space="0" w:color="auto"/>
      </w:divBdr>
    </w:div>
    <w:div w:id="2122261423">
      <w:bodyDiv w:val="1"/>
      <w:marLeft w:val="0"/>
      <w:marRight w:val="0"/>
      <w:marTop w:val="0"/>
      <w:marBottom w:val="0"/>
      <w:divBdr>
        <w:top w:val="none" w:sz="0" w:space="0" w:color="auto"/>
        <w:left w:val="none" w:sz="0" w:space="0" w:color="auto"/>
        <w:bottom w:val="none" w:sz="0" w:space="0" w:color="auto"/>
        <w:right w:val="none" w:sz="0" w:space="0" w:color="auto"/>
      </w:divBdr>
    </w:div>
    <w:div w:id="2122526755">
      <w:bodyDiv w:val="1"/>
      <w:marLeft w:val="0"/>
      <w:marRight w:val="0"/>
      <w:marTop w:val="0"/>
      <w:marBottom w:val="0"/>
      <w:divBdr>
        <w:top w:val="none" w:sz="0" w:space="0" w:color="auto"/>
        <w:left w:val="none" w:sz="0" w:space="0" w:color="auto"/>
        <w:bottom w:val="none" w:sz="0" w:space="0" w:color="auto"/>
        <w:right w:val="none" w:sz="0" w:space="0" w:color="auto"/>
      </w:divBdr>
    </w:div>
    <w:div w:id="2122530748">
      <w:bodyDiv w:val="1"/>
      <w:marLeft w:val="0"/>
      <w:marRight w:val="0"/>
      <w:marTop w:val="0"/>
      <w:marBottom w:val="0"/>
      <w:divBdr>
        <w:top w:val="none" w:sz="0" w:space="0" w:color="auto"/>
        <w:left w:val="none" w:sz="0" w:space="0" w:color="auto"/>
        <w:bottom w:val="none" w:sz="0" w:space="0" w:color="auto"/>
        <w:right w:val="none" w:sz="0" w:space="0" w:color="auto"/>
      </w:divBdr>
    </w:div>
    <w:div w:id="2122726227">
      <w:bodyDiv w:val="1"/>
      <w:marLeft w:val="0"/>
      <w:marRight w:val="0"/>
      <w:marTop w:val="0"/>
      <w:marBottom w:val="0"/>
      <w:divBdr>
        <w:top w:val="none" w:sz="0" w:space="0" w:color="auto"/>
        <w:left w:val="none" w:sz="0" w:space="0" w:color="auto"/>
        <w:bottom w:val="none" w:sz="0" w:space="0" w:color="auto"/>
        <w:right w:val="none" w:sz="0" w:space="0" w:color="auto"/>
      </w:divBdr>
    </w:div>
    <w:div w:id="2122874770">
      <w:bodyDiv w:val="1"/>
      <w:marLeft w:val="0"/>
      <w:marRight w:val="0"/>
      <w:marTop w:val="0"/>
      <w:marBottom w:val="0"/>
      <w:divBdr>
        <w:top w:val="none" w:sz="0" w:space="0" w:color="auto"/>
        <w:left w:val="none" w:sz="0" w:space="0" w:color="auto"/>
        <w:bottom w:val="none" w:sz="0" w:space="0" w:color="auto"/>
        <w:right w:val="none" w:sz="0" w:space="0" w:color="auto"/>
      </w:divBdr>
    </w:div>
    <w:div w:id="2122914747">
      <w:bodyDiv w:val="1"/>
      <w:marLeft w:val="0"/>
      <w:marRight w:val="0"/>
      <w:marTop w:val="0"/>
      <w:marBottom w:val="0"/>
      <w:divBdr>
        <w:top w:val="none" w:sz="0" w:space="0" w:color="auto"/>
        <w:left w:val="none" w:sz="0" w:space="0" w:color="auto"/>
        <w:bottom w:val="none" w:sz="0" w:space="0" w:color="auto"/>
        <w:right w:val="none" w:sz="0" w:space="0" w:color="auto"/>
      </w:divBdr>
    </w:div>
    <w:div w:id="2123303065">
      <w:bodyDiv w:val="1"/>
      <w:marLeft w:val="0"/>
      <w:marRight w:val="0"/>
      <w:marTop w:val="0"/>
      <w:marBottom w:val="0"/>
      <w:divBdr>
        <w:top w:val="none" w:sz="0" w:space="0" w:color="auto"/>
        <w:left w:val="none" w:sz="0" w:space="0" w:color="auto"/>
        <w:bottom w:val="none" w:sz="0" w:space="0" w:color="auto"/>
        <w:right w:val="none" w:sz="0" w:space="0" w:color="auto"/>
      </w:divBdr>
    </w:div>
    <w:div w:id="2123499606">
      <w:bodyDiv w:val="1"/>
      <w:marLeft w:val="0"/>
      <w:marRight w:val="0"/>
      <w:marTop w:val="0"/>
      <w:marBottom w:val="0"/>
      <w:divBdr>
        <w:top w:val="none" w:sz="0" w:space="0" w:color="auto"/>
        <w:left w:val="none" w:sz="0" w:space="0" w:color="auto"/>
        <w:bottom w:val="none" w:sz="0" w:space="0" w:color="auto"/>
        <w:right w:val="none" w:sz="0" w:space="0" w:color="auto"/>
      </w:divBdr>
    </w:div>
    <w:div w:id="2123500752">
      <w:bodyDiv w:val="1"/>
      <w:marLeft w:val="0"/>
      <w:marRight w:val="0"/>
      <w:marTop w:val="0"/>
      <w:marBottom w:val="0"/>
      <w:divBdr>
        <w:top w:val="none" w:sz="0" w:space="0" w:color="auto"/>
        <w:left w:val="none" w:sz="0" w:space="0" w:color="auto"/>
        <w:bottom w:val="none" w:sz="0" w:space="0" w:color="auto"/>
        <w:right w:val="none" w:sz="0" w:space="0" w:color="auto"/>
      </w:divBdr>
    </w:div>
    <w:div w:id="2124499807">
      <w:bodyDiv w:val="1"/>
      <w:marLeft w:val="0"/>
      <w:marRight w:val="0"/>
      <w:marTop w:val="0"/>
      <w:marBottom w:val="0"/>
      <w:divBdr>
        <w:top w:val="none" w:sz="0" w:space="0" w:color="auto"/>
        <w:left w:val="none" w:sz="0" w:space="0" w:color="auto"/>
        <w:bottom w:val="none" w:sz="0" w:space="0" w:color="auto"/>
        <w:right w:val="none" w:sz="0" w:space="0" w:color="auto"/>
      </w:divBdr>
    </w:div>
    <w:div w:id="2124884254">
      <w:bodyDiv w:val="1"/>
      <w:marLeft w:val="0"/>
      <w:marRight w:val="0"/>
      <w:marTop w:val="0"/>
      <w:marBottom w:val="0"/>
      <w:divBdr>
        <w:top w:val="none" w:sz="0" w:space="0" w:color="auto"/>
        <w:left w:val="none" w:sz="0" w:space="0" w:color="auto"/>
        <w:bottom w:val="none" w:sz="0" w:space="0" w:color="auto"/>
        <w:right w:val="none" w:sz="0" w:space="0" w:color="auto"/>
      </w:divBdr>
    </w:div>
    <w:div w:id="2125222995">
      <w:bodyDiv w:val="1"/>
      <w:marLeft w:val="0"/>
      <w:marRight w:val="0"/>
      <w:marTop w:val="0"/>
      <w:marBottom w:val="0"/>
      <w:divBdr>
        <w:top w:val="none" w:sz="0" w:space="0" w:color="auto"/>
        <w:left w:val="none" w:sz="0" w:space="0" w:color="auto"/>
        <w:bottom w:val="none" w:sz="0" w:space="0" w:color="auto"/>
        <w:right w:val="none" w:sz="0" w:space="0" w:color="auto"/>
      </w:divBdr>
    </w:div>
    <w:div w:id="2125994826">
      <w:bodyDiv w:val="1"/>
      <w:marLeft w:val="0"/>
      <w:marRight w:val="0"/>
      <w:marTop w:val="0"/>
      <w:marBottom w:val="0"/>
      <w:divBdr>
        <w:top w:val="none" w:sz="0" w:space="0" w:color="auto"/>
        <w:left w:val="none" w:sz="0" w:space="0" w:color="auto"/>
        <w:bottom w:val="none" w:sz="0" w:space="0" w:color="auto"/>
        <w:right w:val="none" w:sz="0" w:space="0" w:color="auto"/>
      </w:divBdr>
    </w:div>
    <w:div w:id="2126000995">
      <w:bodyDiv w:val="1"/>
      <w:marLeft w:val="0"/>
      <w:marRight w:val="0"/>
      <w:marTop w:val="0"/>
      <w:marBottom w:val="0"/>
      <w:divBdr>
        <w:top w:val="none" w:sz="0" w:space="0" w:color="auto"/>
        <w:left w:val="none" w:sz="0" w:space="0" w:color="auto"/>
        <w:bottom w:val="none" w:sz="0" w:space="0" w:color="auto"/>
        <w:right w:val="none" w:sz="0" w:space="0" w:color="auto"/>
      </w:divBdr>
    </w:div>
    <w:div w:id="2126121221">
      <w:bodyDiv w:val="1"/>
      <w:marLeft w:val="0"/>
      <w:marRight w:val="0"/>
      <w:marTop w:val="0"/>
      <w:marBottom w:val="0"/>
      <w:divBdr>
        <w:top w:val="none" w:sz="0" w:space="0" w:color="auto"/>
        <w:left w:val="none" w:sz="0" w:space="0" w:color="auto"/>
        <w:bottom w:val="none" w:sz="0" w:space="0" w:color="auto"/>
        <w:right w:val="none" w:sz="0" w:space="0" w:color="auto"/>
      </w:divBdr>
    </w:div>
    <w:div w:id="2126389686">
      <w:bodyDiv w:val="1"/>
      <w:marLeft w:val="0"/>
      <w:marRight w:val="0"/>
      <w:marTop w:val="0"/>
      <w:marBottom w:val="0"/>
      <w:divBdr>
        <w:top w:val="none" w:sz="0" w:space="0" w:color="auto"/>
        <w:left w:val="none" w:sz="0" w:space="0" w:color="auto"/>
        <w:bottom w:val="none" w:sz="0" w:space="0" w:color="auto"/>
        <w:right w:val="none" w:sz="0" w:space="0" w:color="auto"/>
      </w:divBdr>
    </w:div>
    <w:div w:id="2127119103">
      <w:bodyDiv w:val="1"/>
      <w:marLeft w:val="0"/>
      <w:marRight w:val="0"/>
      <w:marTop w:val="0"/>
      <w:marBottom w:val="0"/>
      <w:divBdr>
        <w:top w:val="none" w:sz="0" w:space="0" w:color="auto"/>
        <w:left w:val="none" w:sz="0" w:space="0" w:color="auto"/>
        <w:bottom w:val="none" w:sz="0" w:space="0" w:color="auto"/>
        <w:right w:val="none" w:sz="0" w:space="0" w:color="auto"/>
      </w:divBdr>
    </w:div>
    <w:div w:id="2127306756">
      <w:bodyDiv w:val="1"/>
      <w:marLeft w:val="0"/>
      <w:marRight w:val="0"/>
      <w:marTop w:val="0"/>
      <w:marBottom w:val="0"/>
      <w:divBdr>
        <w:top w:val="none" w:sz="0" w:space="0" w:color="auto"/>
        <w:left w:val="none" w:sz="0" w:space="0" w:color="auto"/>
        <w:bottom w:val="none" w:sz="0" w:space="0" w:color="auto"/>
        <w:right w:val="none" w:sz="0" w:space="0" w:color="auto"/>
      </w:divBdr>
    </w:div>
    <w:div w:id="2127500070">
      <w:bodyDiv w:val="1"/>
      <w:marLeft w:val="0"/>
      <w:marRight w:val="0"/>
      <w:marTop w:val="0"/>
      <w:marBottom w:val="0"/>
      <w:divBdr>
        <w:top w:val="none" w:sz="0" w:space="0" w:color="auto"/>
        <w:left w:val="none" w:sz="0" w:space="0" w:color="auto"/>
        <w:bottom w:val="none" w:sz="0" w:space="0" w:color="auto"/>
        <w:right w:val="none" w:sz="0" w:space="0" w:color="auto"/>
      </w:divBdr>
    </w:div>
    <w:div w:id="2128159463">
      <w:bodyDiv w:val="1"/>
      <w:marLeft w:val="0"/>
      <w:marRight w:val="0"/>
      <w:marTop w:val="0"/>
      <w:marBottom w:val="0"/>
      <w:divBdr>
        <w:top w:val="none" w:sz="0" w:space="0" w:color="auto"/>
        <w:left w:val="none" w:sz="0" w:space="0" w:color="auto"/>
        <w:bottom w:val="none" w:sz="0" w:space="0" w:color="auto"/>
        <w:right w:val="none" w:sz="0" w:space="0" w:color="auto"/>
      </w:divBdr>
    </w:div>
    <w:div w:id="2128498998">
      <w:bodyDiv w:val="1"/>
      <w:marLeft w:val="0"/>
      <w:marRight w:val="0"/>
      <w:marTop w:val="0"/>
      <w:marBottom w:val="0"/>
      <w:divBdr>
        <w:top w:val="none" w:sz="0" w:space="0" w:color="auto"/>
        <w:left w:val="none" w:sz="0" w:space="0" w:color="auto"/>
        <w:bottom w:val="none" w:sz="0" w:space="0" w:color="auto"/>
        <w:right w:val="none" w:sz="0" w:space="0" w:color="auto"/>
      </w:divBdr>
    </w:div>
    <w:div w:id="2128743020">
      <w:bodyDiv w:val="1"/>
      <w:marLeft w:val="0"/>
      <w:marRight w:val="0"/>
      <w:marTop w:val="0"/>
      <w:marBottom w:val="0"/>
      <w:divBdr>
        <w:top w:val="none" w:sz="0" w:space="0" w:color="auto"/>
        <w:left w:val="none" w:sz="0" w:space="0" w:color="auto"/>
        <w:bottom w:val="none" w:sz="0" w:space="0" w:color="auto"/>
        <w:right w:val="none" w:sz="0" w:space="0" w:color="auto"/>
      </w:divBdr>
    </w:div>
    <w:div w:id="2129426703">
      <w:bodyDiv w:val="1"/>
      <w:marLeft w:val="0"/>
      <w:marRight w:val="0"/>
      <w:marTop w:val="0"/>
      <w:marBottom w:val="0"/>
      <w:divBdr>
        <w:top w:val="none" w:sz="0" w:space="0" w:color="auto"/>
        <w:left w:val="none" w:sz="0" w:space="0" w:color="auto"/>
        <w:bottom w:val="none" w:sz="0" w:space="0" w:color="auto"/>
        <w:right w:val="none" w:sz="0" w:space="0" w:color="auto"/>
      </w:divBdr>
    </w:div>
    <w:div w:id="2129661174">
      <w:bodyDiv w:val="1"/>
      <w:marLeft w:val="0"/>
      <w:marRight w:val="0"/>
      <w:marTop w:val="0"/>
      <w:marBottom w:val="0"/>
      <w:divBdr>
        <w:top w:val="none" w:sz="0" w:space="0" w:color="auto"/>
        <w:left w:val="none" w:sz="0" w:space="0" w:color="auto"/>
        <w:bottom w:val="none" w:sz="0" w:space="0" w:color="auto"/>
        <w:right w:val="none" w:sz="0" w:space="0" w:color="auto"/>
      </w:divBdr>
    </w:div>
    <w:div w:id="2129742232">
      <w:bodyDiv w:val="1"/>
      <w:marLeft w:val="0"/>
      <w:marRight w:val="0"/>
      <w:marTop w:val="0"/>
      <w:marBottom w:val="0"/>
      <w:divBdr>
        <w:top w:val="none" w:sz="0" w:space="0" w:color="auto"/>
        <w:left w:val="none" w:sz="0" w:space="0" w:color="auto"/>
        <w:bottom w:val="none" w:sz="0" w:space="0" w:color="auto"/>
        <w:right w:val="none" w:sz="0" w:space="0" w:color="auto"/>
      </w:divBdr>
    </w:div>
    <w:div w:id="2129814581">
      <w:bodyDiv w:val="1"/>
      <w:marLeft w:val="0"/>
      <w:marRight w:val="0"/>
      <w:marTop w:val="0"/>
      <w:marBottom w:val="0"/>
      <w:divBdr>
        <w:top w:val="none" w:sz="0" w:space="0" w:color="auto"/>
        <w:left w:val="none" w:sz="0" w:space="0" w:color="auto"/>
        <w:bottom w:val="none" w:sz="0" w:space="0" w:color="auto"/>
        <w:right w:val="none" w:sz="0" w:space="0" w:color="auto"/>
      </w:divBdr>
    </w:div>
    <w:div w:id="2130081058">
      <w:bodyDiv w:val="1"/>
      <w:marLeft w:val="0"/>
      <w:marRight w:val="0"/>
      <w:marTop w:val="0"/>
      <w:marBottom w:val="0"/>
      <w:divBdr>
        <w:top w:val="none" w:sz="0" w:space="0" w:color="auto"/>
        <w:left w:val="none" w:sz="0" w:space="0" w:color="auto"/>
        <w:bottom w:val="none" w:sz="0" w:space="0" w:color="auto"/>
        <w:right w:val="none" w:sz="0" w:space="0" w:color="auto"/>
      </w:divBdr>
    </w:div>
    <w:div w:id="2130273036">
      <w:bodyDiv w:val="1"/>
      <w:marLeft w:val="0"/>
      <w:marRight w:val="0"/>
      <w:marTop w:val="0"/>
      <w:marBottom w:val="0"/>
      <w:divBdr>
        <w:top w:val="none" w:sz="0" w:space="0" w:color="auto"/>
        <w:left w:val="none" w:sz="0" w:space="0" w:color="auto"/>
        <w:bottom w:val="none" w:sz="0" w:space="0" w:color="auto"/>
        <w:right w:val="none" w:sz="0" w:space="0" w:color="auto"/>
      </w:divBdr>
    </w:div>
    <w:div w:id="2130273745">
      <w:bodyDiv w:val="1"/>
      <w:marLeft w:val="0"/>
      <w:marRight w:val="0"/>
      <w:marTop w:val="0"/>
      <w:marBottom w:val="0"/>
      <w:divBdr>
        <w:top w:val="none" w:sz="0" w:space="0" w:color="auto"/>
        <w:left w:val="none" w:sz="0" w:space="0" w:color="auto"/>
        <w:bottom w:val="none" w:sz="0" w:space="0" w:color="auto"/>
        <w:right w:val="none" w:sz="0" w:space="0" w:color="auto"/>
      </w:divBdr>
    </w:div>
    <w:div w:id="2130322402">
      <w:bodyDiv w:val="1"/>
      <w:marLeft w:val="0"/>
      <w:marRight w:val="0"/>
      <w:marTop w:val="0"/>
      <w:marBottom w:val="0"/>
      <w:divBdr>
        <w:top w:val="none" w:sz="0" w:space="0" w:color="auto"/>
        <w:left w:val="none" w:sz="0" w:space="0" w:color="auto"/>
        <w:bottom w:val="none" w:sz="0" w:space="0" w:color="auto"/>
        <w:right w:val="none" w:sz="0" w:space="0" w:color="auto"/>
      </w:divBdr>
    </w:div>
    <w:div w:id="2130390621">
      <w:bodyDiv w:val="1"/>
      <w:marLeft w:val="0"/>
      <w:marRight w:val="0"/>
      <w:marTop w:val="0"/>
      <w:marBottom w:val="0"/>
      <w:divBdr>
        <w:top w:val="none" w:sz="0" w:space="0" w:color="auto"/>
        <w:left w:val="none" w:sz="0" w:space="0" w:color="auto"/>
        <w:bottom w:val="none" w:sz="0" w:space="0" w:color="auto"/>
        <w:right w:val="none" w:sz="0" w:space="0" w:color="auto"/>
      </w:divBdr>
    </w:div>
    <w:div w:id="2130931988">
      <w:bodyDiv w:val="1"/>
      <w:marLeft w:val="0"/>
      <w:marRight w:val="0"/>
      <w:marTop w:val="0"/>
      <w:marBottom w:val="0"/>
      <w:divBdr>
        <w:top w:val="none" w:sz="0" w:space="0" w:color="auto"/>
        <w:left w:val="none" w:sz="0" w:space="0" w:color="auto"/>
        <w:bottom w:val="none" w:sz="0" w:space="0" w:color="auto"/>
        <w:right w:val="none" w:sz="0" w:space="0" w:color="auto"/>
      </w:divBdr>
    </w:div>
    <w:div w:id="2131315076">
      <w:bodyDiv w:val="1"/>
      <w:marLeft w:val="0"/>
      <w:marRight w:val="0"/>
      <w:marTop w:val="0"/>
      <w:marBottom w:val="0"/>
      <w:divBdr>
        <w:top w:val="none" w:sz="0" w:space="0" w:color="auto"/>
        <w:left w:val="none" w:sz="0" w:space="0" w:color="auto"/>
        <w:bottom w:val="none" w:sz="0" w:space="0" w:color="auto"/>
        <w:right w:val="none" w:sz="0" w:space="0" w:color="auto"/>
      </w:divBdr>
    </w:div>
    <w:div w:id="2131585319">
      <w:bodyDiv w:val="1"/>
      <w:marLeft w:val="0"/>
      <w:marRight w:val="0"/>
      <w:marTop w:val="0"/>
      <w:marBottom w:val="0"/>
      <w:divBdr>
        <w:top w:val="none" w:sz="0" w:space="0" w:color="auto"/>
        <w:left w:val="none" w:sz="0" w:space="0" w:color="auto"/>
        <w:bottom w:val="none" w:sz="0" w:space="0" w:color="auto"/>
        <w:right w:val="none" w:sz="0" w:space="0" w:color="auto"/>
      </w:divBdr>
    </w:div>
    <w:div w:id="2132049205">
      <w:bodyDiv w:val="1"/>
      <w:marLeft w:val="0"/>
      <w:marRight w:val="0"/>
      <w:marTop w:val="0"/>
      <w:marBottom w:val="0"/>
      <w:divBdr>
        <w:top w:val="none" w:sz="0" w:space="0" w:color="auto"/>
        <w:left w:val="none" w:sz="0" w:space="0" w:color="auto"/>
        <w:bottom w:val="none" w:sz="0" w:space="0" w:color="auto"/>
        <w:right w:val="none" w:sz="0" w:space="0" w:color="auto"/>
      </w:divBdr>
    </w:div>
    <w:div w:id="2132434227">
      <w:bodyDiv w:val="1"/>
      <w:marLeft w:val="0"/>
      <w:marRight w:val="0"/>
      <w:marTop w:val="0"/>
      <w:marBottom w:val="0"/>
      <w:divBdr>
        <w:top w:val="none" w:sz="0" w:space="0" w:color="auto"/>
        <w:left w:val="none" w:sz="0" w:space="0" w:color="auto"/>
        <w:bottom w:val="none" w:sz="0" w:space="0" w:color="auto"/>
        <w:right w:val="none" w:sz="0" w:space="0" w:color="auto"/>
      </w:divBdr>
    </w:div>
    <w:div w:id="2132622776">
      <w:bodyDiv w:val="1"/>
      <w:marLeft w:val="0"/>
      <w:marRight w:val="0"/>
      <w:marTop w:val="0"/>
      <w:marBottom w:val="0"/>
      <w:divBdr>
        <w:top w:val="none" w:sz="0" w:space="0" w:color="auto"/>
        <w:left w:val="none" w:sz="0" w:space="0" w:color="auto"/>
        <w:bottom w:val="none" w:sz="0" w:space="0" w:color="auto"/>
        <w:right w:val="none" w:sz="0" w:space="0" w:color="auto"/>
      </w:divBdr>
    </w:div>
    <w:div w:id="2134011719">
      <w:bodyDiv w:val="1"/>
      <w:marLeft w:val="0"/>
      <w:marRight w:val="0"/>
      <w:marTop w:val="0"/>
      <w:marBottom w:val="0"/>
      <w:divBdr>
        <w:top w:val="none" w:sz="0" w:space="0" w:color="auto"/>
        <w:left w:val="none" w:sz="0" w:space="0" w:color="auto"/>
        <w:bottom w:val="none" w:sz="0" w:space="0" w:color="auto"/>
        <w:right w:val="none" w:sz="0" w:space="0" w:color="auto"/>
      </w:divBdr>
    </w:div>
    <w:div w:id="2134517950">
      <w:bodyDiv w:val="1"/>
      <w:marLeft w:val="0"/>
      <w:marRight w:val="0"/>
      <w:marTop w:val="0"/>
      <w:marBottom w:val="0"/>
      <w:divBdr>
        <w:top w:val="none" w:sz="0" w:space="0" w:color="auto"/>
        <w:left w:val="none" w:sz="0" w:space="0" w:color="auto"/>
        <w:bottom w:val="none" w:sz="0" w:space="0" w:color="auto"/>
        <w:right w:val="none" w:sz="0" w:space="0" w:color="auto"/>
      </w:divBdr>
    </w:div>
    <w:div w:id="2134980143">
      <w:bodyDiv w:val="1"/>
      <w:marLeft w:val="0"/>
      <w:marRight w:val="0"/>
      <w:marTop w:val="0"/>
      <w:marBottom w:val="0"/>
      <w:divBdr>
        <w:top w:val="none" w:sz="0" w:space="0" w:color="auto"/>
        <w:left w:val="none" w:sz="0" w:space="0" w:color="auto"/>
        <w:bottom w:val="none" w:sz="0" w:space="0" w:color="auto"/>
        <w:right w:val="none" w:sz="0" w:space="0" w:color="auto"/>
      </w:divBdr>
    </w:div>
    <w:div w:id="2135127716">
      <w:bodyDiv w:val="1"/>
      <w:marLeft w:val="0"/>
      <w:marRight w:val="0"/>
      <w:marTop w:val="0"/>
      <w:marBottom w:val="0"/>
      <w:divBdr>
        <w:top w:val="none" w:sz="0" w:space="0" w:color="auto"/>
        <w:left w:val="none" w:sz="0" w:space="0" w:color="auto"/>
        <w:bottom w:val="none" w:sz="0" w:space="0" w:color="auto"/>
        <w:right w:val="none" w:sz="0" w:space="0" w:color="auto"/>
      </w:divBdr>
    </w:div>
    <w:div w:id="2135129380">
      <w:bodyDiv w:val="1"/>
      <w:marLeft w:val="0"/>
      <w:marRight w:val="0"/>
      <w:marTop w:val="0"/>
      <w:marBottom w:val="0"/>
      <w:divBdr>
        <w:top w:val="none" w:sz="0" w:space="0" w:color="auto"/>
        <w:left w:val="none" w:sz="0" w:space="0" w:color="auto"/>
        <w:bottom w:val="none" w:sz="0" w:space="0" w:color="auto"/>
        <w:right w:val="none" w:sz="0" w:space="0" w:color="auto"/>
      </w:divBdr>
    </w:div>
    <w:div w:id="2135169244">
      <w:bodyDiv w:val="1"/>
      <w:marLeft w:val="0"/>
      <w:marRight w:val="0"/>
      <w:marTop w:val="0"/>
      <w:marBottom w:val="0"/>
      <w:divBdr>
        <w:top w:val="none" w:sz="0" w:space="0" w:color="auto"/>
        <w:left w:val="none" w:sz="0" w:space="0" w:color="auto"/>
        <w:bottom w:val="none" w:sz="0" w:space="0" w:color="auto"/>
        <w:right w:val="none" w:sz="0" w:space="0" w:color="auto"/>
      </w:divBdr>
    </w:div>
    <w:div w:id="2135560557">
      <w:bodyDiv w:val="1"/>
      <w:marLeft w:val="0"/>
      <w:marRight w:val="0"/>
      <w:marTop w:val="0"/>
      <w:marBottom w:val="0"/>
      <w:divBdr>
        <w:top w:val="none" w:sz="0" w:space="0" w:color="auto"/>
        <w:left w:val="none" w:sz="0" w:space="0" w:color="auto"/>
        <w:bottom w:val="none" w:sz="0" w:space="0" w:color="auto"/>
        <w:right w:val="none" w:sz="0" w:space="0" w:color="auto"/>
      </w:divBdr>
    </w:div>
    <w:div w:id="2135783304">
      <w:bodyDiv w:val="1"/>
      <w:marLeft w:val="0"/>
      <w:marRight w:val="0"/>
      <w:marTop w:val="0"/>
      <w:marBottom w:val="0"/>
      <w:divBdr>
        <w:top w:val="none" w:sz="0" w:space="0" w:color="auto"/>
        <w:left w:val="none" w:sz="0" w:space="0" w:color="auto"/>
        <w:bottom w:val="none" w:sz="0" w:space="0" w:color="auto"/>
        <w:right w:val="none" w:sz="0" w:space="0" w:color="auto"/>
      </w:divBdr>
    </w:div>
    <w:div w:id="2136483507">
      <w:bodyDiv w:val="1"/>
      <w:marLeft w:val="0"/>
      <w:marRight w:val="0"/>
      <w:marTop w:val="0"/>
      <w:marBottom w:val="0"/>
      <w:divBdr>
        <w:top w:val="none" w:sz="0" w:space="0" w:color="auto"/>
        <w:left w:val="none" w:sz="0" w:space="0" w:color="auto"/>
        <w:bottom w:val="none" w:sz="0" w:space="0" w:color="auto"/>
        <w:right w:val="none" w:sz="0" w:space="0" w:color="auto"/>
      </w:divBdr>
    </w:div>
    <w:div w:id="2136941238">
      <w:bodyDiv w:val="1"/>
      <w:marLeft w:val="0"/>
      <w:marRight w:val="0"/>
      <w:marTop w:val="0"/>
      <w:marBottom w:val="0"/>
      <w:divBdr>
        <w:top w:val="none" w:sz="0" w:space="0" w:color="auto"/>
        <w:left w:val="none" w:sz="0" w:space="0" w:color="auto"/>
        <w:bottom w:val="none" w:sz="0" w:space="0" w:color="auto"/>
        <w:right w:val="none" w:sz="0" w:space="0" w:color="auto"/>
      </w:divBdr>
    </w:div>
    <w:div w:id="2136945886">
      <w:bodyDiv w:val="1"/>
      <w:marLeft w:val="0"/>
      <w:marRight w:val="0"/>
      <w:marTop w:val="0"/>
      <w:marBottom w:val="0"/>
      <w:divBdr>
        <w:top w:val="none" w:sz="0" w:space="0" w:color="auto"/>
        <w:left w:val="none" w:sz="0" w:space="0" w:color="auto"/>
        <w:bottom w:val="none" w:sz="0" w:space="0" w:color="auto"/>
        <w:right w:val="none" w:sz="0" w:space="0" w:color="auto"/>
      </w:divBdr>
    </w:div>
    <w:div w:id="2137094610">
      <w:bodyDiv w:val="1"/>
      <w:marLeft w:val="0"/>
      <w:marRight w:val="0"/>
      <w:marTop w:val="0"/>
      <w:marBottom w:val="0"/>
      <w:divBdr>
        <w:top w:val="none" w:sz="0" w:space="0" w:color="auto"/>
        <w:left w:val="none" w:sz="0" w:space="0" w:color="auto"/>
        <w:bottom w:val="none" w:sz="0" w:space="0" w:color="auto"/>
        <w:right w:val="none" w:sz="0" w:space="0" w:color="auto"/>
      </w:divBdr>
    </w:div>
    <w:div w:id="2137336243">
      <w:bodyDiv w:val="1"/>
      <w:marLeft w:val="0"/>
      <w:marRight w:val="0"/>
      <w:marTop w:val="0"/>
      <w:marBottom w:val="0"/>
      <w:divBdr>
        <w:top w:val="none" w:sz="0" w:space="0" w:color="auto"/>
        <w:left w:val="none" w:sz="0" w:space="0" w:color="auto"/>
        <w:bottom w:val="none" w:sz="0" w:space="0" w:color="auto"/>
        <w:right w:val="none" w:sz="0" w:space="0" w:color="auto"/>
      </w:divBdr>
    </w:div>
    <w:div w:id="2137480387">
      <w:bodyDiv w:val="1"/>
      <w:marLeft w:val="0"/>
      <w:marRight w:val="0"/>
      <w:marTop w:val="0"/>
      <w:marBottom w:val="0"/>
      <w:divBdr>
        <w:top w:val="none" w:sz="0" w:space="0" w:color="auto"/>
        <w:left w:val="none" w:sz="0" w:space="0" w:color="auto"/>
        <w:bottom w:val="none" w:sz="0" w:space="0" w:color="auto"/>
        <w:right w:val="none" w:sz="0" w:space="0" w:color="auto"/>
      </w:divBdr>
    </w:div>
    <w:div w:id="2138062614">
      <w:bodyDiv w:val="1"/>
      <w:marLeft w:val="0"/>
      <w:marRight w:val="0"/>
      <w:marTop w:val="0"/>
      <w:marBottom w:val="0"/>
      <w:divBdr>
        <w:top w:val="none" w:sz="0" w:space="0" w:color="auto"/>
        <w:left w:val="none" w:sz="0" w:space="0" w:color="auto"/>
        <w:bottom w:val="none" w:sz="0" w:space="0" w:color="auto"/>
        <w:right w:val="none" w:sz="0" w:space="0" w:color="auto"/>
      </w:divBdr>
    </w:div>
    <w:div w:id="2138597614">
      <w:bodyDiv w:val="1"/>
      <w:marLeft w:val="0"/>
      <w:marRight w:val="0"/>
      <w:marTop w:val="0"/>
      <w:marBottom w:val="0"/>
      <w:divBdr>
        <w:top w:val="none" w:sz="0" w:space="0" w:color="auto"/>
        <w:left w:val="none" w:sz="0" w:space="0" w:color="auto"/>
        <w:bottom w:val="none" w:sz="0" w:space="0" w:color="auto"/>
        <w:right w:val="none" w:sz="0" w:space="0" w:color="auto"/>
      </w:divBdr>
    </w:div>
    <w:div w:id="2138912688">
      <w:bodyDiv w:val="1"/>
      <w:marLeft w:val="0"/>
      <w:marRight w:val="0"/>
      <w:marTop w:val="0"/>
      <w:marBottom w:val="0"/>
      <w:divBdr>
        <w:top w:val="none" w:sz="0" w:space="0" w:color="auto"/>
        <w:left w:val="none" w:sz="0" w:space="0" w:color="auto"/>
        <w:bottom w:val="none" w:sz="0" w:space="0" w:color="auto"/>
        <w:right w:val="none" w:sz="0" w:space="0" w:color="auto"/>
      </w:divBdr>
    </w:div>
    <w:div w:id="2139257529">
      <w:bodyDiv w:val="1"/>
      <w:marLeft w:val="0"/>
      <w:marRight w:val="0"/>
      <w:marTop w:val="0"/>
      <w:marBottom w:val="0"/>
      <w:divBdr>
        <w:top w:val="none" w:sz="0" w:space="0" w:color="auto"/>
        <w:left w:val="none" w:sz="0" w:space="0" w:color="auto"/>
        <w:bottom w:val="none" w:sz="0" w:space="0" w:color="auto"/>
        <w:right w:val="none" w:sz="0" w:space="0" w:color="auto"/>
      </w:divBdr>
    </w:div>
    <w:div w:id="2139372418">
      <w:bodyDiv w:val="1"/>
      <w:marLeft w:val="0"/>
      <w:marRight w:val="0"/>
      <w:marTop w:val="0"/>
      <w:marBottom w:val="0"/>
      <w:divBdr>
        <w:top w:val="none" w:sz="0" w:space="0" w:color="auto"/>
        <w:left w:val="none" w:sz="0" w:space="0" w:color="auto"/>
        <w:bottom w:val="none" w:sz="0" w:space="0" w:color="auto"/>
        <w:right w:val="none" w:sz="0" w:space="0" w:color="auto"/>
      </w:divBdr>
    </w:div>
    <w:div w:id="2139906137">
      <w:bodyDiv w:val="1"/>
      <w:marLeft w:val="0"/>
      <w:marRight w:val="0"/>
      <w:marTop w:val="0"/>
      <w:marBottom w:val="0"/>
      <w:divBdr>
        <w:top w:val="none" w:sz="0" w:space="0" w:color="auto"/>
        <w:left w:val="none" w:sz="0" w:space="0" w:color="auto"/>
        <w:bottom w:val="none" w:sz="0" w:space="0" w:color="auto"/>
        <w:right w:val="none" w:sz="0" w:space="0" w:color="auto"/>
      </w:divBdr>
    </w:div>
    <w:div w:id="2139913096">
      <w:bodyDiv w:val="1"/>
      <w:marLeft w:val="0"/>
      <w:marRight w:val="0"/>
      <w:marTop w:val="0"/>
      <w:marBottom w:val="0"/>
      <w:divBdr>
        <w:top w:val="none" w:sz="0" w:space="0" w:color="auto"/>
        <w:left w:val="none" w:sz="0" w:space="0" w:color="auto"/>
        <w:bottom w:val="none" w:sz="0" w:space="0" w:color="auto"/>
        <w:right w:val="none" w:sz="0" w:space="0" w:color="auto"/>
      </w:divBdr>
    </w:div>
    <w:div w:id="2140301318">
      <w:bodyDiv w:val="1"/>
      <w:marLeft w:val="0"/>
      <w:marRight w:val="0"/>
      <w:marTop w:val="0"/>
      <w:marBottom w:val="0"/>
      <w:divBdr>
        <w:top w:val="none" w:sz="0" w:space="0" w:color="auto"/>
        <w:left w:val="none" w:sz="0" w:space="0" w:color="auto"/>
        <w:bottom w:val="none" w:sz="0" w:space="0" w:color="auto"/>
        <w:right w:val="none" w:sz="0" w:space="0" w:color="auto"/>
      </w:divBdr>
    </w:div>
    <w:div w:id="2140680683">
      <w:bodyDiv w:val="1"/>
      <w:marLeft w:val="0"/>
      <w:marRight w:val="0"/>
      <w:marTop w:val="0"/>
      <w:marBottom w:val="0"/>
      <w:divBdr>
        <w:top w:val="none" w:sz="0" w:space="0" w:color="auto"/>
        <w:left w:val="none" w:sz="0" w:space="0" w:color="auto"/>
        <w:bottom w:val="none" w:sz="0" w:space="0" w:color="auto"/>
        <w:right w:val="none" w:sz="0" w:space="0" w:color="auto"/>
      </w:divBdr>
    </w:div>
    <w:div w:id="2141023449">
      <w:bodyDiv w:val="1"/>
      <w:marLeft w:val="0"/>
      <w:marRight w:val="0"/>
      <w:marTop w:val="0"/>
      <w:marBottom w:val="0"/>
      <w:divBdr>
        <w:top w:val="none" w:sz="0" w:space="0" w:color="auto"/>
        <w:left w:val="none" w:sz="0" w:space="0" w:color="auto"/>
        <w:bottom w:val="none" w:sz="0" w:space="0" w:color="auto"/>
        <w:right w:val="none" w:sz="0" w:space="0" w:color="auto"/>
      </w:divBdr>
    </w:div>
    <w:div w:id="2141024642">
      <w:bodyDiv w:val="1"/>
      <w:marLeft w:val="0"/>
      <w:marRight w:val="0"/>
      <w:marTop w:val="0"/>
      <w:marBottom w:val="0"/>
      <w:divBdr>
        <w:top w:val="none" w:sz="0" w:space="0" w:color="auto"/>
        <w:left w:val="none" w:sz="0" w:space="0" w:color="auto"/>
        <w:bottom w:val="none" w:sz="0" w:space="0" w:color="auto"/>
        <w:right w:val="none" w:sz="0" w:space="0" w:color="auto"/>
      </w:divBdr>
    </w:div>
    <w:div w:id="2141066554">
      <w:bodyDiv w:val="1"/>
      <w:marLeft w:val="0"/>
      <w:marRight w:val="0"/>
      <w:marTop w:val="0"/>
      <w:marBottom w:val="0"/>
      <w:divBdr>
        <w:top w:val="none" w:sz="0" w:space="0" w:color="auto"/>
        <w:left w:val="none" w:sz="0" w:space="0" w:color="auto"/>
        <w:bottom w:val="none" w:sz="0" w:space="0" w:color="auto"/>
        <w:right w:val="none" w:sz="0" w:space="0" w:color="auto"/>
      </w:divBdr>
    </w:div>
    <w:div w:id="2141066835">
      <w:bodyDiv w:val="1"/>
      <w:marLeft w:val="0"/>
      <w:marRight w:val="0"/>
      <w:marTop w:val="0"/>
      <w:marBottom w:val="0"/>
      <w:divBdr>
        <w:top w:val="none" w:sz="0" w:space="0" w:color="auto"/>
        <w:left w:val="none" w:sz="0" w:space="0" w:color="auto"/>
        <w:bottom w:val="none" w:sz="0" w:space="0" w:color="auto"/>
        <w:right w:val="none" w:sz="0" w:space="0" w:color="auto"/>
      </w:divBdr>
    </w:div>
    <w:div w:id="2141336991">
      <w:bodyDiv w:val="1"/>
      <w:marLeft w:val="0"/>
      <w:marRight w:val="0"/>
      <w:marTop w:val="0"/>
      <w:marBottom w:val="0"/>
      <w:divBdr>
        <w:top w:val="none" w:sz="0" w:space="0" w:color="auto"/>
        <w:left w:val="none" w:sz="0" w:space="0" w:color="auto"/>
        <w:bottom w:val="none" w:sz="0" w:space="0" w:color="auto"/>
        <w:right w:val="none" w:sz="0" w:space="0" w:color="auto"/>
      </w:divBdr>
    </w:div>
    <w:div w:id="2141418283">
      <w:bodyDiv w:val="1"/>
      <w:marLeft w:val="0"/>
      <w:marRight w:val="0"/>
      <w:marTop w:val="0"/>
      <w:marBottom w:val="0"/>
      <w:divBdr>
        <w:top w:val="none" w:sz="0" w:space="0" w:color="auto"/>
        <w:left w:val="none" w:sz="0" w:space="0" w:color="auto"/>
        <w:bottom w:val="none" w:sz="0" w:space="0" w:color="auto"/>
        <w:right w:val="none" w:sz="0" w:space="0" w:color="auto"/>
      </w:divBdr>
    </w:div>
    <w:div w:id="2141534444">
      <w:bodyDiv w:val="1"/>
      <w:marLeft w:val="0"/>
      <w:marRight w:val="0"/>
      <w:marTop w:val="0"/>
      <w:marBottom w:val="0"/>
      <w:divBdr>
        <w:top w:val="none" w:sz="0" w:space="0" w:color="auto"/>
        <w:left w:val="none" w:sz="0" w:space="0" w:color="auto"/>
        <w:bottom w:val="none" w:sz="0" w:space="0" w:color="auto"/>
        <w:right w:val="none" w:sz="0" w:space="0" w:color="auto"/>
      </w:divBdr>
    </w:div>
    <w:div w:id="2141721255">
      <w:bodyDiv w:val="1"/>
      <w:marLeft w:val="0"/>
      <w:marRight w:val="0"/>
      <w:marTop w:val="0"/>
      <w:marBottom w:val="0"/>
      <w:divBdr>
        <w:top w:val="none" w:sz="0" w:space="0" w:color="auto"/>
        <w:left w:val="none" w:sz="0" w:space="0" w:color="auto"/>
        <w:bottom w:val="none" w:sz="0" w:space="0" w:color="auto"/>
        <w:right w:val="none" w:sz="0" w:space="0" w:color="auto"/>
      </w:divBdr>
    </w:div>
    <w:div w:id="2142073044">
      <w:bodyDiv w:val="1"/>
      <w:marLeft w:val="0"/>
      <w:marRight w:val="0"/>
      <w:marTop w:val="0"/>
      <w:marBottom w:val="0"/>
      <w:divBdr>
        <w:top w:val="none" w:sz="0" w:space="0" w:color="auto"/>
        <w:left w:val="none" w:sz="0" w:space="0" w:color="auto"/>
        <w:bottom w:val="none" w:sz="0" w:space="0" w:color="auto"/>
        <w:right w:val="none" w:sz="0" w:space="0" w:color="auto"/>
      </w:divBdr>
    </w:div>
    <w:div w:id="2142307748">
      <w:bodyDiv w:val="1"/>
      <w:marLeft w:val="0"/>
      <w:marRight w:val="0"/>
      <w:marTop w:val="0"/>
      <w:marBottom w:val="0"/>
      <w:divBdr>
        <w:top w:val="none" w:sz="0" w:space="0" w:color="auto"/>
        <w:left w:val="none" w:sz="0" w:space="0" w:color="auto"/>
        <w:bottom w:val="none" w:sz="0" w:space="0" w:color="auto"/>
        <w:right w:val="none" w:sz="0" w:space="0" w:color="auto"/>
      </w:divBdr>
    </w:div>
    <w:div w:id="2142379321">
      <w:bodyDiv w:val="1"/>
      <w:marLeft w:val="0"/>
      <w:marRight w:val="0"/>
      <w:marTop w:val="0"/>
      <w:marBottom w:val="0"/>
      <w:divBdr>
        <w:top w:val="none" w:sz="0" w:space="0" w:color="auto"/>
        <w:left w:val="none" w:sz="0" w:space="0" w:color="auto"/>
        <w:bottom w:val="none" w:sz="0" w:space="0" w:color="auto"/>
        <w:right w:val="none" w:sz="0" w:space="0" w:color="auto"/>
      </w:divBdr>
    </w:div>
    <w:div w:id="2142574895">
      <w:bodyDiv w:val="1"/>
      <w:marLeft w:val="0"/>
      <w:marRight w:val="0"/>
      <w:marTop w:val="0"/>
      <w:marBottom w:val="0"/>
      <w:divBdr>
        <w:top w:val="none" w:sz="0" w:space="0" w:color="auto"/>
        <w:left w:val="none" w:sz="0" w:space="0" w:color="auto"/>
        <w:bottom w:val="none" w:sz="0" w:space="0" w:color="auto"/>
        <w:right w:val="none" w:sz="0" w:space="0" w:color="auto"/>
      </w:divBdr>
    </w:div>
    <w:div w:id="2142722224">
      <w:bodyDiv w:val="1"/>
      <w:marLeft w:val="0"/>
      <w:marRight w:val="0"/>
      <w:marTop w:val="0"/>
      <w:marBottom w:val="0"/>
      <w:divBdr>
        <w:top w:val="none" w:sz="0" w:space="0" w:color="auto"/>
        <w:left w:val="none" w:sz="0" w:space="0" w:color="auto"/>
        <w:bottom w:val="none" w:sz="0" w:space="0" w:color="auto"/>
        <w:right w:val="none" w:sz="0" w:space="0" w:color="auto"/>
      </w:divBdr>
    </w:div>
    <w:div w:id="2142919568">
      <w:bodyDiv w:val="1"/>
      <w:marLeft w:val="0"/>
      <w:marRight w:val="0"/>
      <w:marTop w:val="0"/>
      <w:marBottom w:val="0"/>
      <w:divBdr>
        <w:top w:val="none" w:sz="0" w:space="0" w:color="auto"/>
        <w:left w:val="none" w:sz="0" w:space="0" w:color="auto"/>
        <w:bottom w:val="none" w:sz="0" w:space="0" w:color="auto"/>
        <w:right w:val="none" w:sz="0" w:space="0" w:color="auto"/>
      </w:divBdr>
    </w:div>
    <w:div w:id="2142922726">
      <w:bodyDiv w:val="1"/>
      <w:marLeft w:val="0"/>
      <w:marRight w:val="0"/>
      <w:marTop w:val="0"/>
      <w:marBottom w:val="0"/>
      <w:divBdr>
        <w:top w:val="none" w:sz="0" w:space="0" w:color="auto"/>
        <w:left w:val="none" w:sz="0" w:space="0" w:color="auto"/>
        <w:bottom w:val="none" w:sz="0" w:space="0" w:color="auto"/>
        <w:right w:val="none" w:sz="0" w:space="0" w:color="auto"/>
      </w:divBdr>
    </w:div>
    <w:div w:id="2144273963">
      <w:bodyDiv w:val="1"/>
      <w:marLeft w:val="0"/>
      <w:marRight w:val="0"/>
      <w:marTop w:val="0"/>
      <w:marBottom w:val="0"/>
      <w:divBdr>
        <w:top w:val="none" w:sz="0" w:space="0" w:color="auto"/>
        <w:left w:val="none" w:sz="0" w:space="0" w:color="auto"/>
        <w:bottom w:val="none" w:sz="0" w:space="0" w:color="auto"/>
        <w:right w:val="none" w:sz="0" w:space="0" w:color="auto"/>
      </w:divBdr>
    </w:div>
    <w:div w:id="2144347369">
      <w:bodyDiv w:val="1"/>
      <w:marLeft w:val="0"/>
      <w:marRight w:val="0"/>
      <w:marTop w:val="0"/>
      <w:marBottom w:val="0"/>
      <w:divBdr>
        <w:top w:val="none" w:sz="0" w:space="0" w:color="auto"/>
        <w:left w:val="none" w:sz="0" w:space="0" w:color="auto"/>
        <w:bottom w:val="none" w:sz="0" w:space="0" w:color="auto"/>
        <w:right w:val="none" w:sz="0" w:space="0" w:color="auto"/>
      </w:divBdr>
    </w:div>
    <w:div w:id="2144423467">
      <w:bodyDiv w:val="1"/>
      <w:marLeft w:val="0"/>
      <w:marRight w:val="0"/>
      <w:marTop w:val="0"/>
      <w:marBottom w:val="0"/>
      <w:divBdr>
        <w:top w:val="none" w:sz="0" w:space="0" w:color="auto"/>
        <w:left w:val="none" w:sz="0" w:space="0" w:color="auto"/>
        <w:bottom w:val="none" w:sz="0" w:space="0" w:color="auto"/>
        <w:right w:val="none" w:sz="0" w:space="0" w:color="auto"/>
      </w:divBdr>
    </w:div>
    <w:div w:id="2144618385">
      <w:bodyDiv w:val="1"/>
      <w:marLeft w:val="0"/>
      <w:marRight w:val="0"/>
      <w:marTop w:val="0"/>
      <w:marBottom w:val="0"/>
      <w:divBdr>
        <w:top w:val="none" w:sz="0" w:space="0" w:color="auto"/>
        <w:left w:val="none" w:sz="0" w:space="0" w:color="auto"/>
        <w:bottom w:val="none" w:sz="0" w:space="0" w:color="auto"/>
        <w:right w:val="none" w:sz="0" w:space="0" w:color="auto"/>
      </w:divBdr>
    </w:div>
    <w:div w:id="2145615352">
      <w:bodyDiv w:val="1"/>
      <w:marLeft w:val="0"/>
      <w:marRight w:val="0"/>
      <w:marTop w:val="0"/>
      <w:marBottom w:val="0"/>
      <w:divBdr>
        <w:top w:val="none" w:sz="0" w:space="0" w:color="auto"/>
        <w:left w:val="none" w:sz="0" w:space="0" w:color="auto"/>
        <w:bottom w:val="none" w:sz="0" w:space="0" w:color="auto"/>
        <w:right w:val="none" w:sz="0" w:space="0" w:color="auto"/>
      </w:divBdr>
    </w:div>
    <w:div w:id="2145652634">
      <w:bodyDiv w:val="1"/>
      <w:marLeft w:val="0"/>
      <w:marRight w:val="0"/>
      <w:marTop w:val="0"/>
      <w:marBottom w:val="0"/>
      <w:divBdr>
        <w:top w:val="none" w:sz="0" w:space="0" w:color="auto"/>
        <w:left w:val="none" w:sz="0" w:space="0" w:color="auto"/>
        <w:bottom w:val="none" w:sz="0" w:space="0" w:color="auto"/>
        <w:right w:val="none" w:sz="0" w:space="0" w:color="auto"/>
      </w:divBdr>
    </w:div>
    <w:div w:id="2146116980">
      <w:bodyDiv w:val="1"/>
      <w:marLeft w:val="0"/>
      <w:marRight w:val="0"/>
      <w:marTop w:val="0"/>
      <w:marBottom w:val="0"/>
      <w:divBdr>
        <w:top w:val="none" w:sz="0" w:space="0" w:color="auto"/>
        <w:left w:val="none" w:sz="0" w:space="0" w:color="auto"/>
        <w:bottom w:val="none" w:sz="0" w:space="0" w:color="auto"/>
        <w:right w:val="none" w:sz="0" w:space="0" w:color="auto"/>
      </w:divBdr>
    </w:div>
    <w:div w:id="2146506628">
      <w:bodyDiv w:val="1"/>
      <w:marLeft w:val="0"/>
      <w:marRight w:val="0"/>
      <w:marTop w:val="0"/>
      <w:marBottom w:val="0"/>
      <w:divBdr>
        <w:top w:val="none" w:sz="0" w:space="0" w:color="auto"/>
        <w:left w:val="none" w:sz="0" w:space="0" w:color="auto"/>
        <w:bottom w:val="none" w:sz="0" w:space="0" w:color="auto"/>
        <w:right w:val="none" w:sz="0" w:space="0" w:color="auto"/>
      </w:divBdr>
    </w:div>
    <w:div w:id="2146656800">
      <w:bodyDiv w:val="1"/>
      <w:marLeft w:val="0"/>
      <w:marRight w:val="0"/>
      <w:marTop w:val="0"/>
      <w:marBottom w:val="0"/>
      <w:divBdr>
        <w:top w:val="none" w:sz="0" w:space="0" w:color="auto"/>
        <w:left w:val="none" w:sz="0" w:space="0" w:color="auto"/>
        <w:bottom w:val="none" w:sz="0" w:space="0" w:color="auto"/>
        <w:right w:val="none" w:sz="0" w:space="0" w:color="auto"/>
      </w:divBdr>
    </w:div>
    <w:div w:id="2146771900">
      <w:bodyDiv w:val="1"/>
      <w:marLeft w:val="0"/>
      <w:marRight w:val="0"/>
      <w:marTop w:val="0"/>
      <w:marBottom w:val="0"/>
      <w:divBdr>
        <w:top w:val="none" w:sz="0" w:space="0" w:color="auto"/>
        <w:left w:val="none" w:sz="0" w:space="0" w:color="auto"/>
        <w:bottom w:val="none" w:sz="0" w:space="0" w:color="auto"/>
        <w:right w:val="none" w:sz="0" w:space="0" w:color="auto"/>
      </w:divBdr>
    </w:div>
    <w:div w:id="2147043236">
      <w:bodyDiv w:val="1"/>
      <w:marLeft w:val="0"/>
      <w:marRight w:val="0"/>
      <w:marTop w:val="0"/>
      <w:marBottom w:val="0"/>
      <w:divBdr>
        <w:top w:val="none" w:sz="0" w:space="0" w:color="auto"/>
        <w:left w:val="none" w:sz="0" w:space="0" w:color="auto"/>
        <w:bottom w:val="none" w:sz="0" w:space="0" w:color="auto"/>
        <w:right w:val="none" w:sz="0" w:space="0" w:color="auto"/>
      </w:divBdr>
    </w:div>
    <w:div w:id="2147044062">
      <w:bodyDiv w:val="1"/>
      <w:marLeft w:val="0"/>
      <w:marRight w:val="0"/>
      <w:marTop w:val="0"/>
      <w:marBottom w:val="0"/>
      <w:divBdr>
        <w:top w:val="none" w:sz="0" w:space="0" w:color="auto"/>
        <w:left w:val="none" w:sz="0" w:space="0" w:color="auto"/>
        <w:bottom w:val="none" w:sz="0" w:space="0" w:color="auto"/>
        <w:right w:val="none" w:sz="0" w:space="0" w:color="auto"/>
      </w:divBdr>
    </w:div>
    <w:div w:id="214738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gih.org/science/tlv-bei-guidelines/tlv-chemical-substances-introduction/" TargetMode="External"/><Relationship Id="rId117" Type="http://schemas.openxmlformats.org/officeDocument/2006/relationships/theme" Target="theme/theme1.xml"/><Relationship Id="rId21" Type="http://schemas.openxmlformats.org/officeDocument/2006/relationships/hyperlink" Target="https://www.safeworkaustralia.gov.au/doc/workplace-exposure-limits-airborne-contaminants" TargetMode="External"/><Relationship Id="rId42" Type="http://schemas.openxmlformats.org/officeDocument/2006/relationships/hyperlink" Target="https://www.standards.org.au/" TargetMode="External"/><Relationship Id="rId47" Type="http://schemas.openxmlformats.org/officeDocument/2006/relationships/hyperlink" Target="https://www.hse.gov.uk/pubns/mdhs/" TargetMode="External"/><Relationship Id="rId63" Type="http://schemas.openxmlformats.org/officeDocument/2006/relationships/hyperlink" Target="https://www.safeworkaustralia.gov.au/doc/interpretive-guideline-model-work-health-and-safety-act-meaning-reasonably-practicable" TargetMode="External"/><Relationship Id="rId68" Type="http://schemas.openxmlformats.org/officeDocument/2006/relationships/hyperlink" Target="https://www.acgih.org/science/tlv-bei-guidelines/tlv-chemical-substances-introduction/" TargetMode="External"/><Relationship Id="rId84" Type="http://schemas.openxmlformats.org/officeDocument/2006/relationships/hyperlink" Target="https://www.google.com/search?client=firefox-b-d&amp;sca_esv=348adf5b6927ae42&amp;cs=0&amp;q=Institut+f%C3%BCr+Arbeitsschutz&amp;sa=X&amp;ved=2ahUKEwiXtLXqvd6PAxVHcWwGHbyvC0MQxccNegQIBBAB&amp;mstk=AUtExfBEfmBbNN6jJXfTCq8XJAingl3bscTVqZERaxXkbqBY-P3fv2HjLuA8yOhPRJ32-1BuxsgTOvybDfRu1HGSbia85T2On9I3An1KWYxvZmxrAlzz9t1iaVdZaALrGzz_ISQ&amp;csui=3" TargetMode="External"/><Relationship Id="rId89" Type="http://schemas.openxmlformats.org/officeDocument/2006/relationships/image" Target="media/image15.png"/><Relationship Id="rId112" Type="http://schemas.openxmlformats.org/officeDocument/2006/relationships/image" Target="media/image37.png"/><Relationship Id="rId16" Type="http://schemas.openxmlformats.org/officeDocument/2006/relationships/hyperlink" Target="https://www.safeworkaustralia.gov.au/doc/model-work-health-and-safety-act" TargetMode="External"/><Relationship Id="rId107" Type="http://schemas.openxmlformats.org/officeDocument/2006/relationships/image" Target="media/image32.png"/><Relationship Id="rId11" Type="http://schemas.openxmlformats.org/officeDocument/2006/relationships/hyperlink" Target="http://www.swa.gov.au" TargetMode="External"/><Relationship Id="rId32" Type="http://schemas.openxmlformats.org/officeDocument/2006/relationships/hyperlink" Target="https://www.acgih.org/" TargetMode="External"/><Relationship Id="rId37" Type="http://schemas.openxmlformats.org/officeDocument/2006/relationships/image" Target="media/image7.png"/><Relationship Id="rId53" Type="http://schemas.openxmlformats.org/officeDocument/2006/relationships/hyperlink" Target="https://www.aioh.org.au/resources/tools/" TargetMode="External"/><Relationship Id="rId58" Type="http://schemas.openxmlformats.org/officeDocument/2006/relationships/image" Target="media/image12.png"/><Relationship Id="rId74" Type="http://schemas.openxmlformats.org/officeDocument/2006/relationships/hyperlink" Target="https://www.atsdr.cdc.gov/" TargetMode="External"/><Relationship Id="rId79" Type="http://schemas.openxmlformats.org/officeDocument/2006/relationships/hyperlink" Target="https://www.safeworkaustralia.gov.au/doc/model-code-practice-managing-risks-hazardous-chemicals-workplace" TargetMode="External"/><Relationship Id="rId102" Type="http://schemas.openxmlformats.org/officeDocument/2006/relationships/image" Target="media/image28.png"/><Relationship Id="rId5" Type="http://schemas.openxmlformats.org/officeDocument/2006/relationships/webSettings" Target="webSettings.xml"/><Relationship Id="rId90" Type="http://schemas.openxmlformats.org/officeDocument/2006/relationships/image" Target="media/image16.png"/><Relationship Id="rId95" Type="http://schemas.openxmlformats.org/officeDocument/2006/relationships/image" Target="media/image21.png"/><Relationship Id="rId22" Type="http://schemas.openxmlformats.org/officeDocument/2006/relationships/image" Target="media/image4.png"/><Relationship Id="rId27" Type="http://schemas.openxmlformats.org/officeDocument/2006/relationships/image" Target="media/image5.png"/><Relationship Id="rId43" Type="http://schemas.openxmlformats.org/officeDocument/2006/relationships/hyperlink" Target="https://www.aioh.org.au/resources/publications/" TargetMode="External"/><Relationship Id="rId48" Type="http://schemas.openxmlformats.org/officeDocument/2006/relationships/hyperlink" Target="https://www.dguv.de/ifa/gestis/gestis-analysenverfahren-fuer-chemische-stoffe/index-2.jsp" TargetMode="External"/><Relationship Id="rId64" Type="http://schemas.openxmlformats.org/officeDocument/2006/relationships/hyperlink" Target="https://respfit.org.au/" TargetMode="External"/><Relationship Id="rId69" Type="http://schemas.openxmlformats.org/officeDocument/2006/relationships/hyperlink" Target="https://www.atsdr.cdc.gov/" TargetMode="External"/><Relationship Id="rId113" Type="http://schemas.openxmlformats.org/officeDocument/2006/relationships/image" Target="media/image38.png"/><Relationship Id="rId80" Type="http://schemas.openxmlformats.org/officeDocument/2006/relationships/hyperlink" Target="https://www.safeworkaustralia.gov.au/doc/model-code-practice-confined-spaces" TargetMode="External"/><Relationship Id="rId85" Type="http://schemas.openxmlformats.org/officeDocument/2006/relationships/hyperlink" Target="https://www.safeworkaustralia.gov.au/doc/model-work-health-and-safety-act" TargetMode="External"/><Relationship Id="rId12" Type="http://schemas.openxmlformats.org/officeDocument/2006/relationships/header" Target="header2.xml"/><Relationship Id="rId17" Type="http://schemas.openxmlformats.org/officeDocument/2006/relationships/hyperlink" Target="https://www.safeworkaustralia.gov.au/doc/workplace-exposure-limits-airborne-contaminants" TargetMode="External"/><Relationship Id="rId33" Type="http://schemas.openxmlformats.org/officeDocument/2006/relationships/hyperlink" Target="https://www.hse.gov.uk/" TargetMode="External"/><Relationship Id="rId38" Type="http://schemas.openxmlformats.org/officeDocument/2006/relationships/image" Target="media/image8.png"/><Relationship Id="rId59" Type="http://schemas.openxmlformats.org/officeDocument/2006/relationships/image" Target="media/image13.png"/><Relationship Id="rId103" Type="http://schemas.openxmlformats.org/officeDocument/2006/relationships/image" Target="media/image29.png"/><Relationship Id="rId108" Type="http://schemas.openxmlformats.org/officeDocument/2006/relationships/image" Target="media/image33.png"/><Relationship Id="rId54" Type="http://schemas.openxmlformats.org/officeDocument/2006/relationships/hyperlink" Target="https://www.aiha.org/public-resources/healthierworkplaces/workplace-hazards/apps-and-tools-resource-center/aiha-risk-assessment-tools/ihstat-macro-free-version" TargetMode="External"/><Relationship Id="rId70" Type="http://schemas.openxmlformats.org/officeDocument/2006/relationships/hyperlink" Target="https://ncc.abcb.gov.au/resource/handbook/indoor-air-quality-verification-methods-handbook-0" TargetMode="External"/><Relationship Id="rId75" Type="http://schemas.openxmlformats.org/officeDocument/2006/relationships/hyperlink" Target="https://unece.org/ghs-rev7-2017" TargetMode="External"/><Relationship Id="rId91" Type="http://schemas.openxmlformats.org/officeDocument/2006/relationships/image" Target="media/image17.png"/><Relationship Id="rId96"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safeworkaustralia.gov.au/safety-topic/managing-health-and-safety/exposure-standards-airborne-contaminants/workplace-exposure-standards-review" TargetMode="External"/><Relationship Id="rId28" Type="http://schemas.openxmlformats.org/officeDocument/2006/relationships/hyperlink" Target="http://www.aioh.org.au" TargetMode="External"/><Relationship Id="rId49" Type="http://schemas.openxmlformats.org/officeDocument/2006/relationships/hyperlink" Target="https://www.aioh.org.au/product/aioh-technical-paper-minimising-uncertainties-when-using-direct-reading-dust-monitoring-instruments/" TargetMode="External"/><Relationship Id="rId114" Type="http://schemas.openxmlformats.org/officeDocument/2006/relationships/hyperlink" Target="https://hcis.safeworkaustralia.gov.au/" TargetMode="External"/><Relationship Id="rId10" Type="http://schemas.openxmlformats.org/officeDocument/2006/relationships/hyperlink" Target="mailto:info@swa.gov.au" TargetMode="External"/><Relationship Id="rId31" Type="http://schemas.openxmlformats.org/officeDocument/2006/relationships/hyperlink" Target="https://www.safeworkaustralia.gov.au/law-and-regulation/codes-practice" TargetMode="External"/><Relationship Id="rId44" Type="http://schemas.openxmlformats.org/officeDocument/2006/relationships/hyperlink" Target="https://www.iso.org/standards.html" TargetMode="External"/><Relationship Id="rId52" Type="http://schemas.openxmlformats.org/officeDocument/2006/relationships/hyperlink" Target="https://www.safeworkaustralia.gov.au/doc/model-code-practice-managing-risks-respirable-crystalline-silica-workplace" TargetMode="External"/><Relationship Id="rId60" Type="http://schemas.openxmlformats.org/officeDocument/2006/relationships/hyperlink" Target="https://www.expostats.ca/site/en/othertools.html" TargetMode="External"/><Relationship Id="rId65" Type="http://schemas.openxmlformats.org/officeDocument/2006/relationships/hyperlink" Target="https://www.safeworkaustralia.gov.au/safety-topic/managing-health-and-safety/health-monitoring" TargetMode="External"/><Relationship Id="rId73" Type="http://schemas.openxmlformats.org/officeDocument/2006/relationships/hyperlink" Target="https://www.acgih.org/science/tlv-bei-guidelines/tlv-chemical-substances-introduction/" TargetMode="External"/><Relationship Id="rId78" Type="http://schemas.openxmlformats.org/officeDocument/2006/relationships/hyperlink" Target="https://www.aioh.org.au/product/dust-nos/" TargetMode="External"/><Relationship Id="rId81" Type="http://schemas.openxmlformats.org/officeDocument/2006/relationships/hyperlink" Target="https://www.safeworkaustralia.gov.au/doc/workplace-exposure-limits-airborne-contaminants" TargetMode="External"/><Relationship Id="rId86" Type="http://schemas.openxmlformats.org/officeDocument/2006/relationships/hyperlink" Target="https://www.safeworkaustralia.gov.au/doc/model-whs-regulations" TargetMode="External"/><Relationship Id="rId94" Type="http://schemas.openxmlformats.org/officeDocument/2006/relationships/image" Target="media/image20.png"/><Relationship Id="rId99" Type="http://schemas.openxmlformats.org/officeDocument/2006/relationships/image" Target="media/image25.png"/><Relationship Id="rId101"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hyperlink" Target="https://hcis.safeworkaustralia.gov.au/" TargetMode="External"/><Relationship Id="rId39" Type="http://schemas.openxmlformats.org/officeDocument/2006/relationships/image" Target="media/image9.png"/><Relationship Id="rId109" Type="http://schemas.openxmlformats.org/officeDocument/2006/relationships/image" Target="media/image34.png"/><Relationship Id="rId34" Type="http://schemas.openxmlformats.org/officeDocument/2006/relationships/hyperlink" Target="https://www.atsdr.cdc.gov/" TargetMode="External"/><Relationship Id="rId50" Type="http://schemas.openxmlformats.org/officeDocument/2006/relationships/hyperlink" Target="https://hcis.safeworkaustralia.gov.au/" TargetMode="External"/><Relationship Id="rId55" Type="http://schemas.openxmlformats.org/officeDocument/2006/relationships/hyperlink" Target="https://www.expostats.ca/site/en/index.html" TargetMode="External"/><Relationship Id="rId76" Type="http://schemas.openxmlformats.org/officeDocument/2006/relationships/hyperlink" Target="https://hcis.safeworkaustralia.gov.au/" TargetMode="External"/><Relationship Id="rId97" Type="http://schemas.openxmlformats.org/officeDocument/2006/relationships/image" Target="media/image23.png"/><Relationship Id="rId104" Type="http://schemas.openxmlformats.org/officeDocument/2006/relationships/image" Target="media/image30.png"/><Relationship Id="rId7" Type="http://schemas.openxmlformats.org/officeDocument/2006/relationships/endnotes" Target="endnotes.xml"/><Relationship Id="rId71" Type="http://schemas.openxmlformats.org/officeDocument/2006/relationships/hyperlink" Target="https://hcis.safeworkaustralia.gov.au/" TargetMode="External"/><Relationship Id="rId92" Type="http://schemas.openxmlformats.org/officeDocument/2006/relationships/image" Target="media/image18.png"/><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dguv.de/ifa/gestis/gestis-internationale-grenzwerte-fuer-chemische-substanzen-limit-values-for-chemical-agents/index-2.jsp" TargetMode="External"/><Relationship Id="rId40" Type="http://schemas.openxmlformats.org/officeDocument/2006/relationships/image" Target="media/image10.png"/><Relationship Id="rId45" Type="http://schemas.openxmlformats.org/officeDocument/2006/relationships/hyperlink" Target="https://www.cdc.gov/niosh/nmam/default.html" TargetMode="External"/><Relationship Id="rId66" Type="http://schemas.openxmlformats.org/officeDocument/2006/relationships/hyperlink" Target="https://hcis.safeworkaustralia.gov.au/" TargetMode="External"/><Relationship Id="rId87" Type="http://schemas.openxmlformats.org/officeDocument/2006/relationships/hyperlink" Target="https://www.safeworkaustralia.gov.au/doc/workplace-exposure-limits-airborne-contaminants" TargetMode="External"/><Relationship Id="rId110" Type="http://schemas.openxmlformats.org/officeDocument/2006/relationships/image" Target="media/image35.png"/><Relationship Id="rId115" Type="http://schemas.openxmlformats.org/officeDocument/2006/relationships/fontTable" Target="fontTable.xml"/><Relationship Id="rId61" Type="http://schemas.openxmlformats.org/officeDocument/2006/relationships/hyperlink" Target="https://www.aioh.org.au/product/guidelines-for-writing-occupational-hygiene-reports-2025/" TargetMode="External"/><Relationship Id="rId82" Type="http://schemas.openxmlformats.org/officeDocument/2006/relationships/hyperlink" Target="https://unece.org/ghs-rev7-2017" TargetMode="External"/><Relationship Id="rId19" Type="http://schemas.openxmlformats.org/officeDocument/2006/relationships/hyperlink" Target="https://www.safeworkaustralia.gov.au/safety-topic/managing-health-and-safety/exposure-standards-airborne-contaminants/workplace-exposure-standards-review" TargetMode="External"/><Relationship Id="rId14" Type="http://schemas.openxmlformats.org/officeDocument/2006/relationships/hyperlink" Target="https://www.safeworkaustralia.gov.au/doc/air-monitoring-and-workplace-exposure-limits-guide-pcbus" TargetMode="External"/><Relationship Id="rId30" Type="http://schemas.openxmlformats.org/officeDocument/2006/relationships/hyperlink" Target="https://www.aioh.org.au/product/simplified-pdf/" TargetMode="External"/><Relationship Id="rId35" Type="http://schemas.openxmlformats.org/officeDocument/2006/relationships/hyperlink" Target="https://www.cdc.gov/niosh/index.html" TargetMode="External"/><Relationship Id="rId56" Type="http://schemas.openxmlformats.org/officeDocument/2006/relationships/hyperlink" Target="https://www.tsac.nl/downen.html" TargetMode="External"/><Relationship Id="rId77" Type="http://schemas.openxmlformats.org/officeDocument/2006/relationships/hyperlink" Target="https://www.safeworkaustralia.gov.au/doc/model-code-practice-managing-noise-and-preventing-hearing-loss-work" TargetMode="External"/><Relationship Id="rId100" Type="http://schemas.openxmlformats.org/officeDocument/2006/relationships/image" Target="media/image26.png"/><Relationship Id="rId105" Type="http://schemas.openxmlformats.org/officeDocument/2006/relationships/image" Target="media/image31.png"/><Relationship Id="rId8" Type="http://schemas.openxmlformats.org/officeDocument/2006/relationships/header" Target="header1.xml"/><Relationship Id="rId51" Type="http://schemas.openxmlformats.org/officeDocument/2006/relationships/hyperlink" Target="https://nata.com.au/" TargetMode="External"/><Relationship Id="rId72" Type="http://schemas.openxmlformats.org/officeDocument/2006/relationships/hyperlink" Target="https://www.dguv.de/ifa/gestis/gestis-stoffdatenbank/index-2.jsp" TargetMode="External"/><Relationship Id="rId93" Type="http://schemas.openxmlformats.org/officeDocument/2006/relationships/image" Target="media/image19.png"/><Relationship Id="rId98" Type="http://schemas.openxmlformats.org/officeDocument/2006/relationships/image" Target="media/image24.png"/><Relationship Id="rId3" Type="http://schemas.openxmlformats.org/officeDocument/2006/relationships/styles" Target="styles.xml"/><Relationship Id="rId25" Type="http://schemas.openxmlformats.org/officeDocument/2006/relationships/hyperlink" Target="https://www.hse.gov.uk/coshh/basics/exposurelimits.htm" TargetMode="External"/><Relationship Id="rId46" Type="http://schemas.openxmlformats.org/officeDocument/2006/relationships/hyperlink" Target="https://www.osha.gov/chemicaldata/sampling-analytical-methods" TargetMode="External"/><Relationship Id="rId67" Type="http://schemas.openxmlformats.org/officeDocument/2006/relationships/hyperlink" Target="https://www.dguv.de/ifa/gestis/gestis-stoffdatenbank/index-2.jsp" TargetMode="External"/><Relationship Id="rId116" Type="http://schemas.openxmlformats.org/officeDocument/2006/relationships/glossaryDocument" Target="glossary/document.xml"/><Relationship Id="rId20" Type="http://schemas.openxmlformats.org/officeDocument/2006/relationships/image" Target="media/image3.png"/><Relationship Id="rId41" Type="http://schemas.openxmlformats.org/officeDocument/2006/relationships/image" Target="media/image11.png"/><Relationship Id="rId62" Type="http://schemas.openxmlformats.org/officeDocument/2006/relationships/image" Target="media/image14.png"/><Relationship Id="rId83" Type="http://schemas.openxmlformats.org/officeDocument/2006/relationships/hyperlink" Target="https://hcis.safeworkaustralia.gov.au/" TargetMode="External"/><Relationship Id="rId88" Type="http://schemas.openxmlformats.org/officeDocument/2006/relationships/hyperlink" Target="https://www.aioh.org.au/resources/tools/" TargetMode="External"/><Relationship Id="rId111" Type="http://schemas.openxmlformats.org/officeDocument/2006/relationships/image" Target="media/image36.png"/><Relationship Id="rId15" Type="http://schemas.openxmlformats.org/officeDocument/2006/relationships/hyperlink" Target="https://www.safeworkaustralia.gov.au/doc/model-whs-regulations" TargetMode="External"/><Relationship Id="rId36" Type="http://schemas.openxmlformats.org/officeDocument/2006/relationships/hyperlink" Target="https://www.aioh.org.au/product/monitoring-pdf/" TargetMode="External"/><Relationship Id="rId57" Type="http://schemas.openxmlformats.org/officeDocument/2006/relationships/hyperlink" Target="https://www.aiha.org/public-resources/healthierworkplaces/workplace-hazards/apps-and-tools-resource-center/aiha-risk-assessment-tools/ihda-aiha" TargetMode="External"/><Relationship Id="rId106" Type="http://schemas.openxmlformats.org/officeDocument/2006/relationships/hyperlink" Target="https://www.bsoh.be/en/bwstatv31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orporate\National%20Strat%20Comms\Publications\MS%20Word%20Templates\2024%20Template%20update\Template%20development\External%20Policy%20-%202024%20Template%20April%20upd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270572F55C4B19A1335AFF467ED3BE"/>
        <w:category>
          <w:name w:val="General"/>
          <w:gallery w:val="placeholder"/>
        </w:category>
        <w:types>
          <w:type w:val="bbPlcHdr"/>
        </w:types>
        <w:behaviors>
          <w:behavior w:val="content"/>
        </w:behaviors>
        <w:guid w:val="{DA374A1C-4013-4BF5-9957-724B97C2F8E3}"/>
      </w:docPartPr>
      <w:docPartBody>
        <w:p w:rsidR="00672C62" w:rsidRDefault="000A3C8F" w:rsidP="000A3C8F">
          <w:pPr>
            <w:pStyle w:val="34270572F55C4B19A1335AFF467ED3BE"/>
          </w:pPr>
          <w:r w:rsidRPr="00606AFB">
            <w:rPr>
              <w:rStyle w:val="PlaceholderText"/>
            </w:rPr>
            <w:t>[Title]</w:t>
          </w:r>
        </w:p>
      </w:docPartBody>
    </w:docPart>
    <w:docPart>
      <w:docPartPr>
        <w:name w:val="EB0138F5435C489E914163992F07DEFA"/>
        <w:category>
          <w:name w:val="General"/>
          <w:gallery w:val="placeholder"/>
        </w:category>
        <w:types>
          <w:type w:val="bbPlcHdr"/>
        </w:types>
        <w:behaviors>
          <w:behavior w:val="content"/>
        </w:behaviors>
        <w:guid w:val="{0451C7C1-057A-44AF-AD6D-75727EA6F97F}"/>
      </w:docPartPr>
      <w:docPartBody>
        <w:p w:rsidR="00672C62" w:rsidRDefault="000A3C8F" w:rsidP="000A3C8F">
          <w:pPr>
            <w:pStyle w:val="EB0138F5435C489E914163992F07DEFA"/>
          </w:pPr>
          <w:r w:rsidRPr="00606AF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old">
    <w:panose1 w:val="020B07040202020202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3M Circular TT Book">
    <w:altName w:val="Calibri"/>
    <w:panose1 w:val="00000000000000000000"/>
    <w:charset w:val="00"/>
    <w:family w:val="swiss"/>
    <w:notTrueType/>
    <w:pitch w:val="default"/>
    <w:sig w:usb0="00000003" w:usb1="00000000" w:usb2="00000000" w:usb3="00000000" w:csb0="00000001" w:csb1="00000000"/>
  </w:font>
  <w:font w:name="Univers 45 Light">
    <w:altName w:val="Calibri"/>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noPro-Regular">
    <w:altName w:val="Yu Gothic"/>
    <w:panose1 w:val="00000000000000000000"/>
    <w:charset w:val="80"/>
    <w:family w:val="roman"/>
    <w:notTrueType/>
    <w:pitch w:val="default"/>
    <w:sig w:usb0="00000087" w:usb1="08070000" w:usb2="00000010" w:usb3="00000000" w:csb0="0002000B"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8F"/>
    <w:rsid w:val="000005A9"/>
    <w:rsid w:val="000869B8"/>
    <w:rsid w:val="000A3C8F"/>
    <w:rsid w:val="000C3649"/>
    <w:rsid w:val="00117089"/>
    <w:rsid w:val="001906DE"/>
    <w:rsid w:val="001D7624"/>
    <w:rsid w:val="002B4809"/>
    <w:rsid w:val="003B303B"/>
    <w:rsid w:val="003C3947"/>
    <w:rsid w:val="003E2B26"/>
    <w:rsid w:val="003F058B"/>
    <w:rsid w:val="00420EAE"/>
    <w:rsid w:val="004A7F0E"/>
    <w:rsid w:val="004B2059"/>
    <w:rsid w:val="0056316D"/>
    <w:rsid w:val="00582D07"/>
    <w:rsid w:val="005A38E9"/>
    <w:rsid w:val="00620C7A"/>
    <w:rsid w:val="00672C62"/>
    <w:rsid w:val="006740BD"/>
    <w:rsid w:val="00685D31"/>
    <w:rsid w:val="00691339"/>
    <w:rsid w:val="00790E6E"/>
    <w:rsid w:val="007D3329"/>
    <w:rsid w:val="00930F88"/>
    <w:rsid w:val="009F3FBE"/>
    <w:rsid w:val="00BA6FFE"/>
    <w:rsid w:val="00BD693C"/>
    <w:rsid w:val="00BF2A6D"/>
    <w:rsid w:val="00C41B12"/>
    <w:rsid w:val="00C80214"/>
    <w:rsid w:val="00D2108A"/>
    <w:rsid w:val="00D67CFD"/>
    <w:rsid w:val="00D914E6"/>
    <w:rsid w:val="00E21E14"/>
    <w:rsid w:val="00E83F0E"/>
    <w:rsid w:val="00E918E1"/>
    <w:rsid w:val="00EA3DE5"/>
    <w:rsid w:val="00F96B28"/>
    <w:rsid w:val="00FF29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3C8F"/>
    <w:rPr>
      <w:color w:val="666666"/>
    </w:rPr>
  </w:style>
  <w:style w:type="paragraph" w:customStyle="1" w:styleId="34270572F55C4B19A1335AFF467ED3BE">
    <w:name w:val="34270572F55C4B19A1335AFF467ED3BE"/>
    <w:rsid w:val="000A3C8F"/>
  </w:style>
  <w:style w:type="paragraph" w:customStyle="1" w:styleId="EB0138F5435C489E914163992F07DEFA">
    <w:name w:val="EB0138F5435C489E914163992F07DEFA"/>
    <w:rsid w:val="000A3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B0A99"/>
      </a:dk2>
      <a:lt2>
        <a:srgbClr val="E7E6E6"/>
      </a:lt2>
      <a:accent1>
        <a:srgbClr val="4877E0"/>
      </a:accent1>
      <a:accent2>
        <a:srgbClr val="EB9C3A"/>
      </a:accent2>
      <a:accent3>
        <a:srgbClr val="E80C30"/>
      </a:accent3>
      <a:accent4>
        <a:srgbClr val="490C61"/>
      </a:accent4>
      <a:accent5>
        <a:srgbClr val="071544"/>
      </a:accent5>
      <a:accent6>
        <a:srgbClr val="B3C935"/>
      </a:accent6>
      <a:hlink>
        <a:srgbClr val="4877E0"/>
      </a:hlink>
      <a:folHlink>
        <a:srgbClr val="E80C3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Lav19</b:Tag>
    <b:SourceType>ArticleInAPeriodical</b:SourceType>
    <b:Guid>{5E7FAE49-E043-4F84-A261-14B6382A0968}</b:Guid>
    <b:Title>Expostats: A Bayesian Toolkit to Aid the Interpretation of Occupational Exposure Measurements</b:Title>
    <b:Year>2019</b:Year>
    <b:Volume>63</b:Volume>
    <b:Issue>3</b:Issue>
    <b:Author>
      <b:Author>
        <b:NameList>
          <b:Person>
            <b:Last>Lavoué</b:Last>
            <b:First>J</b:First>
          </b:Person>
          <b:Person>
            <b:Last>Joseph</b:Last>
            <b:First>L</b:First>
          </b:Person>
          <b:Person>
            <b:Last>Knott</b:Last>
            <b:First>P</b:First>
          </b:Person>
          <b:Person>
            <b:Last>Davies</b:Last>
            <b:First>H</b:First>
          </b:Person>
          <b:Person>
            <b:Last>Labrèche</b:Last>
            <b:First>F</b:First>
          </b:Person>
          <b:Person>
            <b:Last>Clerc</b:Last>
            <b:First>F</b:First>
          </b:Person>
          <b:Person>
            <b:Last>Mater</b:Last>
            <b:First>G</b:First>
          </b:Person>
          <b:Person>
            <b:Last>Kirkham</b:Last>
            <b:First>T</b:First>
          </b:Person>
        </b:NameList>
      </b:Author>
    </b:Author>
    <b:PeriodicalTitle>Annals of Work Exposures and Health</b:PeriodicalTitle>
    <b:Pages>267–279</b:Pages>
    <b:RefOrder>27</b:RefOrder>
  </b:Source>
  <b:Source>
    <b:Tag>Hug86</b:Tag>
    <b:SourceType>Report</b:SourceType>
    <b:Guid>{721D2017-9305-4A11-A496-DA45E490246A}</b:Guid>
    <b:Title>Particle size distribution of quartz and other respirable dust particles collected at metal mines, nonmetal mines and processing plants</b:Title>
    <b:Year>1986</b:Year>
    <b:Author>
      <b:Author>
        <b:NameList>
          <b:Person>
            <b:Last>Huggins</b:Last>
            <b:First>C</b:First>
          </b:Person>
          <b:Person>
            <b:Last>Meyers</b:Last>
            <b:First>G</b:First>
          </b:Person>
        </b:NameList>
      </b:Author>
    </b:Author>
    <b:Publisher>US Department of the Interior</b:Publisher>
    <b:RefOrder>1</b:RefOrder>
  </b:Source>
  <b:Source>
    <b:Tag>Fir20</b:Tag>
    <b:SourceType>Book</b:SourceType>
    <b:Guid>{B5B60F05-6B8A-46C2-91CF-9EA9B69B5FB4}</b:Guid>
    <b:Title>Simplified Occupational Hygiene Risk Management Strategies</b:Title>
    <b:Year>2020</b:Year>
    <b:Publisher>AIOH</b:Publisher>
    <b:Author>
      <b:Author>
        <b:NameList>
          <b:Person>
            <b:Last>Firth</b:Last>
            <b:First>I</b:First>
          </b:Person>
          <b:Person>
            <b:Last>Golec</b:Last>
            <b:First>R</b:First>
          </b:Person>
          <b:Person>
            <b:Last>Di Corleto</b:Last>
            <b:First>R</b:First>
          </b:Person>
          <b:Person>
            <b:Last>Ng</b:Last>
            <b:First>K</b:First>
          </b:Person>
          <b:Person>
            <b:Last>Wilson</b:Last>
            <b:First>J</b:First>
          </b:Person>
        </b:NameList>
      </b:Author>
    </b:Author>
    <b:RefOrder>4</b:RefOrder>
  </b:Source>
  <b:Source>
    <b:Tag>Tho07</b:Tag>
    <b:SourceType>ArticleInAPeriodical</b:SourceType>
    <b:Guid>{5418E48F-EB22-417F-ADA8-43016241A63A}</b:Guid>
    <b:Title>Comparison of portable, real-time dust monitors sampling actively, with size-selective adaptors, and passively</b:Title>
    <b:Year>2007</b:Year>
    <b:Author>
      <b:Author>
        <b:NameList>
          <b:Person>
            <b:Last>Thorpe</b:Last>
            <b:First>A</b:First>
          </b:Person>
          <b:Person>
            <b:Last>Walsh</b:Last>
            <b:First>P</b:First>
          </b:Person>
        </b:NameList>
      </b:Author>
    </b:Author>
    <b:Volume>51</b:Volume>
    <b:Issue>8</b:Issue>
    <b:LCID>en-AU</b:LCID>
    <b:PeriodicalTitle>Annals of Occupational Hygiene</b:PeriodicalTitle>
    <b:Pages>679-691.</b:Pages>
    <b:RefOrder>18</b:RefOrder>
  </b:Source>
  <b:Source>
    <b:Tag>Smi20</b:Tag>
    <b:SourceType>ArticleInAPeriodical</b:SourceType>
    <b:Guid>{A192CA8C-4DC7-41B6-9514-EFB7685D03C4}</b:Guid>
    <b:Title>Intra-workday fluctuations of airborne contaminant concentration and the time-weighted average</b:Title>
    <b:Year>2022</b:Year>
    <b:PeriodicalTitle>Journal of Occupational and Environmental Hygiene</b:PeriodicalTitle>
    <b:Volume>19</b:Volume>
    <b:Issue>12</b:Issue>
    <b:Author>
      <b:Author>
        <b:NameList>
          <b:Person>
            <b:Last>Smith</b:Last>
            <b:First>P.</b:First>
          </b:Person>
        </b:NameList>
      </b:Author>
    </b:Author>
    <b:Pages>742–758</b:Pages>
    <b:DOI>10.1080/15459624.2022.2132258</b:DOI>
    <b:RefOrder>14</b:RefOrder>
  </b:Source>
  <b:Source>
    <b:Tag>Hel12</b:Tag>
    <b:SourceType>Book</b:SourceType>
    <b:Guid>{EA9DD97D-62ED-4E08-80BB-40D4D332070D}</b:Guid>
    <b:Author>
      <b:Author>
        <b:NameList>
          <b:Person>
            <b:Last>Helsel</b:Last>
            <b:First>D.R.</b:First>
          </b:Person>
        </b:NameList>
      </b:Author>
    </b:Author>
    <b:Title>Statistics for censored environmental data using Minitab and R (2nd ed)</b:Title>
    <b:BookTitle>Helsel, D. R. (2012). Statistics for censored environmental data using Minitab and R (2nd ed). Wiley. http://public.ebookcentral.proquest.com/choice/publicfullrecord.aspx?p=818500 </b:BookTitle>
    <b:Year>2012</b:Year>
    <b:Publisher>Wiley</b:Publisher>
    <b:RefOrder>31</b:RefOrder>
  </b:Source>
  <b:Source>
    <b:Tag>Zal10</b:Tag>
    <b:SourceType>Book</b:SourceType>
    <b:Guid>{CA057488-FE77-4D30-B8F2-E9EDC066502D}</b:Guid>
    <b:Title>Control Banding: A Simplified, Qualitative Strategy for the Assessment of Occupational Risks and Selection of Solutions</b:Title>
    <b:Year>2010</b:Year>
    <b:LCID>en-AU</b:LCID>
    <b:Author>
      <b:Author>
        <b:NameList>
          <b:Person>
            <b:Last>Zalk</b:Last>
            <b:First>D.M.</b:First>
          </b:Person>
        </b:NameList>
      </b:Author>
    </b:Author>
    <b:Publisher>US Department of Energy</b:Publisher>
    <b:RefOrder>21</b:RefOrder>
  </b:Source>
  <b:Source>
    <b:Tag>Pau21</b:Tag>
    <b:SourceType>BookSection</b:SourceType>
    <b:Guid>{6BABF0AD-0A2A-46E8-B0A8-B3424456E41F}</b:Guid>
    <b:Title>‘The History and Biological Basis of Occupational Exposure Limits for Chemical Agents’</b:Title>
    <b:Year>2021</b:Year>
    <b:Author>
      <b:Author>
        <b:NameList>
          <b:Person>
            <b:Last>Paustenbach</b:Last>
            <b:First>D</b:First>
          </b:Person>
          <b:Person>
            <b:Last>Cyrs</b:Last>
            <b:First>W</b:First>
          </b:Person>
        </b:NameList>
      </b:Author>
      <b:BookAuthor>
        <b:NameList>
          <b:Person>
            <b:Last>(Ed)</b:Last>
            <b:First>B.</b:First>
            <b:Middle>Cohrssen</b:Middle>
          </b:Person>
        </b:NameList>
      </b:BookAuthor>
    </b:Author>
    <b:BookTitle>Patty's Industrial Hygiene, Volume 1: Hazard Recognition</b:BookTitle>
    <b:Publisher>John Wiley &amp; Sons.</b:Publisher>
    <b:RefOrder>23</b:RefOrder>
  </b:Source>
  <b:Source>
    <b:Tag>NIO21</b:Tag>
    <b:SourceType>BookSection</b:SourceType>
    <b:Guid>{15B11CD3-52B6-46A6-B8CF-4B49CC733E19}</b:Guid>
    <b:Author>
      <b:Author>
        <b:Corporate>NIOSH</b:Corporate>
        <b:NameList>
          <b:Person>
            <b:Last>Cauda</b:Last>
            <b:First>E</b:First>
          </b:Person>
        </b:NameList>
      </b:Author>
      <b:BookAuthor>
        <b:NameList>
          <b:Person>
            <b:Last>Cauda</b:Last>
            <b:First>E</b:First>
          </b:Person>
        </b:NameList>
      </b:BookAuthor>
    </b:Author>
    <b:Title>Chapter AM: Measuring respirable aerosol with real-time optical monitors</b:Title>
    <b:Year>2021</b:Year>
    <b:URL>https://www.cdc.gov/niosh/nmam/default.html</b:URL>
    <b:BookTitle>NIOSH Manual of Analytical Methods (5th ed)</b:BookTitle>
    <b:RefOrder>16</b:RefOrder>
  </b:Source>
  <b:Source>
    <b:Tag>Dal78</b:Tag>
    <b:SourceType>BookSection</b:SourceType>
    <b:Guid>{FDE8891D-FABC-4C96-8699-5E151F2FCC74}</b:Guid>
    <b:Author>
      <b:Author>
        <b:NameList>
          <b:Person>
            <b:Last>Daly</b:Last>
            <b:First>B.B.</b:First>
          </b:Person>
        </b:NameList>
      </b:Author>
      <b:BookAuthor>
        <b:NameList>
          <b:Person>
            <b:Last>Daly</b:Last>
            <b:First>B.B.</b:First>
          </b:Person>
        </b:NameList>
      </b:BookAuthor>
    </b:Author>
    <b:Title>Chapter 5: Pollution Control</b:Title>
    <b:Year>1978</b:Year>
    <b:Publisher>Woods of Colchester</b:Publisher>
    <b:BookTitle>Woods Practical Guide to Fan Engineering</b:BookTitle>
    <b:RefOrder>2</b:RefOrder>
  </b:Source>
  <b:Source>
    <b:Tag>Gra19</b:Tag>
    <b:SourceType>Book</b:SourceType>
    <b:Guid>{AC285049-CE39-455D-A796-4570866D3EF1}</b:Guid>
    <b:LCID>en-AU</b:LCID>
    <b:Title>Occupational hygiene monitoring and compliance strategies</b:Title>
    <b:ProductionCompany>Grantham, D. &amp; Firth, I., 2019, Occupational hygiene monitoring and compliance strategies, Australian Institute of Occupational Hygienists</b:ProductionCompany>
    <b:Year>2019</b:Year>
    <b:Author>
      <b:Author>
        <b:NameList>
          <b:Person>
            <b:Last>Grantham</b:Last>
            <b:First>D</b:First>
          </b:Person>
          <b:Person>
            <b:Last>Firth</b:Last>
            <b:First>I</b:First>
          </b:Person>
        </b:NameList>
      </b:Author>
    </b:Author>
    <b:Publisher>AIOH</b:Publisher>
    <b:RefOrder>5</b:RefOrder>
  </b:Source>
  <b:Source>
    <b:Tag>Lei77</b:Tag>
    <b:SourceType>Report</b:SourceType>
    <b:Guid>{64E0A933-9C21-4535-92BE-B78EE227512B}</b:Guid>
    <b:Title>Occupational Exposure Sampling Strategy Manual</b:Title>
    <b:Year>1977</b:Year>
    <b:LCID>en-AU</b:LCID>
    <b:Author>
      <b:Author>
        <b:NameList>
          <b:Person>
            <b:Last>Leidel</b:Last>
            <b:First>N</b:First>
          </b:Person>
          <b:Person>
            <b:Last>Busch</b:Last>
            <b:First>K</b:First>
          </b:Person>
          <b:Person>
            <b:Last>Lynch</b:Last>
            <b:First>J</b:First>
          </b:Person>
        </b:NameList>
      </b:Author>
    </b:Author>
    <b:ProductionCompany>NIOSH</b:ProductionCompany>
    <b:Publisher>NIOSH</b:Publisher>
    <b:RefOrder>7</b:RefOrder>
  </b:Source>
  <b:Source>
    <b:Tag>ISO22</b:Tag>
    <b:SourceType>Book</b:SourceType>
    <b:Guid>{66C313DA-87FB-42C9-AD98-98B9AA3A9916}</b:Guid>
    <b:Title>Workplace atmospheres - Pumps for personal sampling of chemical and biological agents - Requirements and test methods</b:Title>
    <b:Year>2022</b:Year>
    <b:StandardNumber>ISO 13137:2013</b:StandardNumber>
    <b:LCID>en-AU</b:LCID>
    <b:Author>
      <b:Author>
        <b:NameList>
          <b:Person>
            <b:Last>ISO 13137:2022</b:Last>
          </b:Person>
        </b:NameList>
      </b:Author>
    </b:Author>
    <b:Publisher>International Organization for Standardization</b:Publisher>
    <b:RefOrder>13</b:RefOrder>
  </b:Source>
  <b:Source>
    <b:Tag>ISO95</b:Tag>
    <b:SourceType>Book</b:SourceType>
    <b:Guid>{4BBA2642-BF1A-4302-86F4-0457341E216D}</b:Guid>
    <b:Title>Air quality - Particle size fraction definitions for health-related sampling</b:Title>
    <b:ProductionCompany>ISO, 1995, Air quality - Particle size fraction definitions for health-related sampling (ISO 7708:1995), International Organization for Standardization.</b:ProductionCompany>
    <b:Year>1995</b:Year>
    <b:StandardNumber>ISO 7708:1995</b:StandardNumber>
    <b:Author>
      <b:Author>
        <b:Corporate>ISO 7708:1995</b:Corporate>
      </b:Author>
    </b:Author>
    <b:Publisher>International Organization for Standardization</b:Publisher>
    <b:LCID>en-AU</b:LCID>
    <b:RefOrder>3</b:RefOrder>
  </b:Source>
  <b:Source>
    <b:Tag>Bri18</b:Tag>
    <b:SourceType>Book</b:SourceType>
    <b:Guid>{3CC1B8BD-DA6B-4AAA-9563-D0DDB0157A13}</b:Guid>
    <b:Author>
      <b:Author>
        <b:Corporate>BS EN 689:2018</b:Corporate>
      </b:Author>
    </b:Author>
    <b:Title>Workplace exposure - Measurement of exposure by inhalation to chemical agents - Strategy for testing compliance with occupational exposure limit values</b:Title>
    <b:Year>2018</b:Year>
    <b:Publisher>British Standards Institute</b:Publisher>
    <b:StandardNumber>BS EN 689</b:StandardNumber>
    <b:RefOrder>6</b:RefOrder>
  </b:Source>
  <b:Source>
    <b:Tag>Tes25</b:Tag>
    <b:SourceType>Book</b:SourceType>
    <b:Guid>{E7E08C4E-DEAF-4D39-B951-D88D24E19F25}</b:Guid>
    <b:Author>
      <b:Author>
        <b:Corporate>TestSafe Australia</b:Corporate>
      </b:Author>
    </b:Author>
    <b:Title>Chemical analysis branch handbook (9th ed)</b:Title>
    <b:YearAccessed>2025</b:YearAccessed>
    <b:MonthAccessed>August</b:MonthAccessed>
    <b:DayAccessed>24</b:DayAccessed>
    <b:URL>https://www.nsw.gov.au/business-and-economy/testsafe/chemical-testing</b:URL>
    <b:Publisher>NSW WorkCover</b:Publisher>
    <b:RefOrder>9</b:RefOrder>
  </b:Source>
  <b:Source>
    <b:Tag>Eur181</b:Tag>
    <b:SourceType>Report</b:SourceType>
    <b:Guid>{BFF4733B-CEAB-4E12-825C-FA9A017E0798}</b:Guid>
    <b:Author>
      <b:Author>
        <b:Corporate> Directorate-General for Employment, Social Affairs and Inclusion</b:Corporate>
      </b:Author>
    </b:Author>
    <b:Title>Methodology for derivation of occupational exposure limits of chemical agents : the General Decision-Making Framework of the Scientific Committee on Occupational Exposure Limits (SCOEL) 2017</b:Title>
    <b:ProductionCompany>Publications Office</b:ProductionCompany>
    <b:Year>2018</b:Year>
    <b:Publisher>European Commission</b:Publisher>
    <b:RefOrder>10</b:RefOrder>
  </b:Source>
  <b:Source>
    <b:Tag>AIO24</b:Tag>
    <b:SourceType>DocumentFromInternetSite</b:SourceType>
    <b:Guid>{855C5807-F5FE-45FE-94BF-A5781D4614D2}</b:Guid>
    <b:Author>
      <b:Author>
        <b:Corporate>AIOH</b:Corporate>
      </b:Author>
    </b:Author>
    <b:Title>Technical Paper: Size Selective Samplers for Respirable Dust Sampling</b:Title>
    <b:Year>2024</b:Year>
    <b:URL>www.aioh.org.au/product/aioh-technical-paper-size-selective-samplers-for-respirable-dust-sampling-2024/</b:URL>
    <b:LCID>en-AU</b:LCID>
    <b:Publisher>AIOH</b:Publisher>
    <b:RefOrder>11</b:RefOrder>
  </b:Source>
  <b:Source>
    <b:Tag>AIH22</b:Tag>
    <b:SourceType>Book</b:SourceType>
    <b:Guid>{660F3606-5346-45C5-8784-310917BFB5C1}</b:Guid>
    <b:PeriodicalTitle>AIHA, 2022, Reporting Specifications for Electronic Real Time Gas and Vapor Detection Equipment, https://aiha-assets.sfo2.digitaloceanspaces.com/AIHA/resources/Reporting-Specifications-for-Real-Time-Detection-Fact-Sheet.pdf, accessed 14th September 2025</b:PeriodicalTitle>
    <b:Year>2022</b:Year>
    <b:LCID>en-AU</b:LCID>
    <b:Author>
      <b:Author>
        <b:Corporate>AIHA</b:Corporate>
      </b:Author>
    </b:Author>
    <b:InternetSiteTitle>Reporting Specifications for Electronic Real Time Gas and Vapor Detection Equipment</b:InternetSiteTitle>
    <b:URL>https://aiha-assets.sfo2.digitaloceanspaces.com/AIHA/resources/Reporting-Specifications-for-Real-Time-Detection-Fact-Sheet.pdf</b:URL>
    <b:Title>Fact Sheet: Reporting Specifications for Electronic Real Time Gas and Vapor Detection Equipment</b:Title>
    <b:Publisher>AIHA</b:Publisher>
    <b:RefOrder>17</b:RefOrder>
  </b:Source>
  <b:Source>
    <b:Tag>Jah15</b:Tag>
    <b:SourceType>Book</b:SourceType>
    <b:Guid>{1DB1F600-2931-4A6B-86E1-1DBBDDD3FEEB}</b:Guid>
    <b:Title>A strategy for assessing and managing occupational exposures (4th ed)</b:Title>
    <b:Year>2015</b:Year>
    <b:Author>
      <b:Author>
        <b:NameList>
          <b:Person>
            <b:Last>Jahn</b:Last>
            <b:First>S</b:First>
          </b:Person>
          <b:Person>
            <b:Last>Bullock</b:Last>
            <b:First>W</b:First>
          </b:Person>
          <b:Person>
            <b:Last>Ignacio</b:Last>
            <b:First>J</b:First>
          </b:Person>
        </b:NameList>
      </b:Author>
    </b:Author>
    <b:Publisher>AIHA Press</b:Publisher>
    <b:RefOrder>20</b:RefOrder>
  </b:Source>
  <b:Source>
    <b:Tag>Tod24</b:Tag>
    <b:SourceType>BookSection</b:SourceType>
    <b:Guid>{1EC1A122-3D35-45A4-851C-D1186B50E2AC}</b:Guid>
    <b:Title>Gases and Vapours</b:Title>
    <b:Year>2024</b:Year>
    <b:Publisher>CRC Press</b:Publisher>
    <b:Author>
      <b:Author>
        <b:NameList>
          <b:Person>
            <b:Last>Todorovic</b:Last>
            <b:First>A</b:First>
          </b:Person>
          <b:Person>
            <b:Last>Logan</b:Last>
            <b:First>M</b:First>
          </b:Person>
        </b:NameList>
      </b:Author>
      <b:BookAuthor>
        <b:NameList>
          <b:Person>
            <b:Last>Reed</b:Last>
            <b:First>S.</b:First>
            <b:Middle>(Ed)</b:Middle>
          </b:Person>
        </b:NameList>
      </b:BookAuthor>
    </b:Author>
    <b:BookTitle>Principles of Occupational Health and Hygiene: An Introduction</b:BookTitle>
    <b:RefOrder>38</b:RefOrder>
  </b:Source>
  <b:Source>
    <b:Tag>KLo24</b:Tag>
    <b:SourceType>BookSection</b:SourceType>
    <b:Guid>{653D90A9-C495-49D0-A0A1-4436BD05D42B}</b:Guid>
    <b:Title>Occupational Hygiene Statistics</b:Title>
    <b:Year>2024</b:Year>
    <b:Author>
      <b:Author>
        <b:NameList>
          <b:Person>
            <b:Last>Knott</b:Last>
            <b:First>P</b:First>
          </b:Person>
          <b:Person>
            <b:Last>Lowry</b:Last>
            <b:First>D</b:First>
          </b:Person>
        </b:NameList>
      </b:Author>
      <b:BookAuthor>
        <b:NameList>
          <b:Person>
            <b:Last>Reed</b:Last>
            <b:First>S.</b:First>
            <b:Middle>(Ed)</b:Middle>
          </b:Person>
        </b:NameList>
      </b:BookAuthor>
    </b:Author>
    <b:BookTitle>Principles of Occupational Health and Hygiene: An Introduction</b:BookTitle>
    <b:Publisher>CRC Press</b:Publisher>
    <b:RefOrder>26</b:RefOrder>
  </b:Source>
  <b:Source>
    <b:Tag>Bri75</b:Tag>
    <b:SourceType>JournalArticle</b:SourceType>
    <b:Guid>{B50A5D99-CFB4-440B-882C-C2045E10D4A6}</b:Guid>
    <b:Title>Occupational Exposure Limits For Novel Work</b:Title>
    <b:Year>1975</b:Year>
    <b:StandardNumber>10.1080/0002889758507272</b:StandardNumber>
    <b:Author>
      <b:Author>
        <b:NameList>
          <b:Person>
            <b:Last>Brief</b:Last>
            <b:First>R</b:First>
          </b:Person>
          <b:Person>
            <b:Last>Scala</b:Last>
            <b:First>R</b:First>
          </b:Person>
        </b:NameList>
      </b:Author>
    </b:Author>
    <b:Publisher>American Industrial Hygiene Association Journal</b:Publisher>
    <b:Volume>36</b:Volume>
    <b:Issue>6</b:Issue>
    <b:JournalName>American Industrial Hygiene Association Journal</b:JournalName>
    <b:Pages>467-469</b:Pages>
    <b:RefOrder>25</b:RefOrder>
  </b:Source>
  <b:Source>
    <b:Tag>05Na</b:Tag>
    <b:SourceType>Book</b:SourceType>
    <b:Guid>{86291710-57D9-41B3-927A-611D3BE4564A}</b:Guid>
    <b:Year>2005</b:Year>
    <b:Author>
      <b:Author>
        <b:Corporate> NOHSC:3003(2005)</b:Corporate>
      </b:Author>
    </b:Author>
    <b:Title>Guidance Note On The Membrane Filter Method For Estimating Airborne Asbestos Fibres (2nd ed)</b:Title>
    <b:URL>https://www.safeworkaustralia.gov.au/sites/default/files/2021-11/guidancenote_membranefiltermethodforestimatingairborneasbestosfibres_2ndedition_nohsc3003-2005_pdf.pdf</b:URL>
    <b:Publisher>National Occupational Health And Safety Commission (NOHSC)</b:Publisher>
    <b:RefOrder>28</b:RefOrder>
  </b:Source>
  <b:Source>
    <b:Tag>The24</b:Tag>
    <b:SourceType>InternetSite</b:SourceType>
    <b:Guid>{21D6A5D8-2EC6-4997-BADD-BB6E6B9CED6D}</b:Guid>
    <b:Title>Monitoring, sampling and analysis of airborne dangerous substances</b:Title>
    <b:Year>2024</b:Year>
    <b:URL>https://oshwiki.osha.europa.eu/en/themes/monitoring-sampling-and-analysis-airborne-dangerous-substances</b:URL>
    <b:Author>
      <b:Author>
        <b:NameList>
          <b:Person>
            <b:Last>Johnson</b:Last>
            <b:First>Paul</b:First>
          </b:Person>
        </b:NameList>
      </b:Author>
      <b:ProducerName>
        <b:NameList>
          <b:Person>
            <b:Last>EU_OSHA</b:Last>
          </b:Person>
        </b:NameList>
      </b:ProducerName>
    </b:Author>
    <b:RefOrder>29</b:RefOrder>
  </b:Source>
  <b:Source>
    <b:Tag>NIO18</b:Tag>
    <b:SourceType>InternetSite</b:SourceType>
    <b:Guid>{D3E3B4BC-BBCF-409C-AC44-CF6D52B33229}</b:Guid>
    <b:Title>NIOSH Manual of Analytical Methods (5th ed)</b:Title>
    <b:Author>
      <b:Author>
        <b:Corporate>NIOSH</b:Corporate>
      </b:Author>
    </b:Author>
    <b:URL>www.cdc.gov/niosh/nmam/default.html</b:URL>
    <b:RefOrder>15</b:RefOrder>
  </b:Source>
  <b:Source>
    <b:Tag>AIO16</b:Tag>
    <b:SourceType>DocumentFromInternetSite</b:SourceType>
    <b:Guid>{D211515E-57DD-4476-9162-F658B5D07900}</b:Guid>
    <b:Title>Position Paper: Adjustment of Workplace Exposure Standards for Extended Work Shifts</b:Title>
    <b:Year>2016</b:Year>
    <b:Author>
      <b:Author>
        <b:Corporate>AIOH</b:Corporate>
      </b:Author>
    </b:Author>
    <b:URL>www.aioh.org.au/product/wes/</b:URL>
    <b:RefOrder>24</b:RefOrder>
  </b:Source>
  <b:Source>
    <b:Tag>AIO18</b:Tag>
    <b:SourceType>DocumentFromInternetSite</b:SourceType>
    <b:Guid>{F312D9ED-782C-406C-9E96-C0C2BDB1F727}</b:Guid>
    <b:Author>
      <b:Author>
        <b:Corporate>AIOH</b:Corporate>
      </b:Author>
    </b:Author>
    <b:Title>Technical Paper: Air Sampling Pumps: Equipment Calibration Requirements</b:Title>
    <b:Year>2018</b:Year>
    <b:URL>www.aioh.org.au/product/air-sample-pumps/</b:URL>
    <b:LCID>en-AU</b:LCID>
    <b:RefOrder>12</b:RefOrder>
  </b:Source>
  <b:Source>
    <b:Tag>AIO18b</b:Tag>
    <b:SourceType>DocumentFromInternetSite</b:SourceType>
    <b:Guid>{A0D05199-D9D4-4A0A-A39A-C027159CE6FE}</b:Guid>
    <b:Title>Technical Paper: Flow Measuring Equipment: Calibration Requirements</b:Title>
    <b:Year>2018</b:Year>
    <b:Publisher>AIOH</b:Publisher>
    <b:Author>
      <b:Author>
        <b:Corporate>AIOH</b:Corporate>
      </b:Author>
    </b:Author>
    <b:URL>www.aioh.org.au/product/flow-measuring/</b:URL>
    <b:RefOrder>19</b:RefOrder>
  </b:Source>
  <b:Source>
    <b:Tag>AIO241</b:Tag>
    <b:SourceType>DocumentFromInternetSite</b:SourceType>
    <b:Guid>{DE20F38C-F11B-43CA-B892-326B4F58D556}</b:Guid>
    <b:Title>Technical Paper: Minimising Uncertainties When Sampling and Analysing Respirable Crystalline Silica (RCS)</b:Title>
    <b:Year>2024</b:Year>
    <b:URL>www.aioh.org.au/product/the-aioh-technical-paper-minimising-uncertainties-when-sampling-and-analysing-rcs/</b:URL>
    <b:Author>
      <b:Author>
        <b:Corporate>AIOH</b:Corporate>
      </b:Author>
    </b:Author>
    <b:RefOrder>30</b:RefOrder>
  </b:Source>
  <b:Source>
    <b:Tag>Huy14</b:Tag>
    <b:SourceType>ArticleInAPeriodical</b:SourceType>
    <b:Guid>{2B6B3AB9-3520-48E7-8794-29BB55607596}</b:Guid>
    <b:Author>
      <b:Author>
        <b:NameList>
          <b:Person>
            <b:Last>Huynh</b:Last>
            <b:First>T</b:First>
          </b:Person>
          <b:Person>
            <b:Last>Ramachandran</b:Last>
            <b:First>G</b:First>
          </b:Person>
          <b:Person>
            <b:Last>Banerjee</b:Last>
            <b:First>S</b:First>
          </b:Person>
          <b:Person>
            <b:Last>Monteiro</b:Last>
            <b:First>J</b:First>
          </b:Person>
          <b:Person>
            <b:Last>Stenzel</b:Last>
            <b:First>M</b:First>
          </b:Person>
          <b:Person>
            <b:Last>Sandler</b:Last>
            <b:First>D</b:First>
          </b:Person>
          <b:Person>
            <b:Last>Engel</b:Last>
            <b:First>L</b:First>
          </b:Person>
          <b:Person>
            <b:Last>Kwok</b:Last>
            <b:First>R</b:First>
          </b:Person>
          <b:Person>
            <b:Last>Blair</b:Last>
            <b:First>A</b:First>
          </b:Person>
          <b:Person>
            <b:Last>Stewart</b:Last>
            <b:First>P</b:First>
          </b:Person>
        </b:NameList>
      </b:Author>
    </b:Author>
    <b:Title>Comparison of methods for analyzing left-censored occupational exposure data</b:Title>
    <b:Year>2014</b:Year>
    <b:Volume>58</b:Volume>
    <b:Issue>9</b:Issue>
    <b:PeriodicalTitle>Annals Occupational Hygiene</b:PeriodicalTitle>
    <b:Pages>1126-1142</b:Pages>
    <b:RefOrder>32</b:RefOrder>
  </b:Source>
  <b:Source>
    <b:Tag>Gan10</b:Tag>
    <b:SourceType>ArticleInAPeriodical</b:SourceType>
    <b:Guid>{F1A68171-5590-4A94-838C-B50BE13A3EC5}</b:Guid>
    <b:Title>An Accurate Substitution Method for Analyzing Censored Data</b:Title>
    <b:Year>2010</b:Year>
    <b:Author>
      <b:Author>
        <b:NameList>
          <b:Person>
            <b:Last>Ganser</b:Last>
            <b:First>G</b:First>
          </b:Person>
          <b:Person>
            <b:Last>Hewett</b:Last>
            <b:First>P</b:First>
          </b:Person>
        </b:NameList>
      </b:Author>
    </b:Author>
    <b:Volume>7</b:Volume>
    <b:Issue>4</b:Issue>
    <b:PeriodicalTitle>Journal of Occupational and Environmental Hygiene</b:PeriodicalTitle>
    <b:Pages>233-244</b:Pages>
    <b:RefOrder>33</b:RefOrder>
  </b:Source>
  <b:Source>
    <b:Tag>Eur12</b:Tag>
    <b:SourceType>Report</b:SourceType>
    <b:Guid>{586E327B-A811-440D-BB88-191C3340A066}</b:Guid>
    <b:Title>Toxicity and Assessment of Chemical Mixtures</b:Title>
    <b:InternetSiteTitle>Scientific Committees on Health and Environmental Risks, Emerging and Newly Identified Health Risk, and Consumer Safety</b:InternetSiteTitle>
    <b:Year>2012</b:Year>
    <b:Author>
      <b:Author>
        <b:Corporate>Directorate-General for Health and Consumers</b:Corporate>
      </b:Author>
    </b:Author>
    <b:URL>https://op.europa.eu/en/publication-detail/-/publication/ffab4074-6ce5-4f87-89b7-fbd438943b54/language-en</b:URL>
    <b:Publisher>European Commission</b:Publisher>
    <b:RefOrder>35</b:RefOrder>
  </b:Source>
  <b:Source>
    <b:Tag>ACG25</b:Tag>
    <b:SourceType>Book</b:SourceType>
    <b:Guid>{C48017CF-AF92-43CA-BF99-EE89A7B58021}</b:Guid>
    <b:Title>2025 TLVs® and BEI®</b:Title>
    <b:Year>2025</b:Year>
    <b:Author>
      <b:Author>
        <b:Corporate>ACGIH</b:Corporate>
      </b:Author>
    </b:Author>
    <b:Publisher>ACGIH</b:Publisher>
    <b:RefOrder>36</b:RefOrder>
  </b:Source>
  <b:Source>
    <b:Tag>Leh24</b:Tag>
    <b:SourceType>Book</b:SourceType>
    <b:Guid>{2DF127AA-6FBE-42AF-9909-FBFB223B09ED}</b:Guid>
    <b:Title>Odor thresholds for chemicals (4th ed)</b:Title>
    <b:ProductionCompany>AIHA</b:ProductionCompany>
    <b:Year>2024</b:Year>
    <b:Author>
      <b:Author>
        <b:NameList>
          <b:Person>
            <b:Last>Lehocky</b:Last>
            <b:First>A</b:First>
          </b:Person>
          <b:Person>
            <b:Last>Owens</b:Last>
            <b:First>P</b:First>
          </b:Person>
          <b:Person>
            <b:Last>Marcham</b:Last>
            <b:First>C</b:First>
          </b:Person>
          <b:Person>
            <b:Last>Krause</b:Last>
            <b:First>D</b:First>
          </b:Person>
        </b:NameList>
      </b:Author>
    </b:Author>
    <b:Publisher>AIHA Press</b:Publisher>
    <b:RefOrder>37</b:RefOrder>
  </b:Source>
  <b:Source>
    <b:Tag>Fir25</b:Tag>
    <b:SourceType>ConferenceProceedings</b:SourceType>
    <b:Guid>{75E7089D-2DA7-42B9-B349-59C7FAB5DD2D}</b:Guid>
    <b:Author>
      <b:Author>
        <b:NameList>
          <b:Person>
            <b:Last>Firth</b:Last>
            <b:First>I</b:First>
          </b:Person>
        </b:NameList>
      </b:Author>
    </b:Author>
    <b:Title>Action Limits and Additive Effects – Impact on Compliance</b:Title>
    <b:Year>2025</b:Year>
    <b:City>Sydney</b:City>
    <b:ConferenceName>AIOH 2025 Conference Proceedings</b:ConferenceName>
    <b:RefOrder>34</b:RefOrder>
  </b:Source>
  <b:Source>
    <b:Tag>Ogd22</b:Tag>
    <b:SourceType>Book</b:SourceType>
    <b:Guid>{D2F3B04A-E2A6-4E0C-854E-3BD9C79B9BD7}</b:Guid>
    <b:Author>
      <b:Author>
        <b:NameList>
          <b:Person>
            <b:Last>Ogden</b:Last>
            <b:First>T</b:First>
          </b:Person>
          <b:Person>
            <b:Last>Kromhout</b:Last>
            <b:First>H</b:First>
          </b:Person>
          <b:Person>
            <b:Last>Hirst</b:Last>
            <b:First>A</b:First>
          </b:Person>
          <b:Person>
            <b:Last>Honnes</b:Last>
            <b:First>K</b:First>
          </b:Person>
          <b:Person>
            <b:Last>Ingle</b:Last>
            <b:First>J</b:First>
          </b:Person>
          <b:Person>
            <b:Last>can Rooij</b:Last>
            <b:First>J</b:First>
          </b:Person>
          <b:Person>
            <b:Last>Kennedy</b:Last>
            <b:First>A</b:First>
          </b:Person>
          <b:Person>
            <b:Last>Scheffers</b:Last>
            <b:First>T</b:First>
          </b:Person>
          <b:Person>
            <b:Last>van Tongeren</b:Last>
            <b:First>M</b:First>
          </b:Person>
          <b:Person>
            <b:Last>Tielemans</b:Last>
            <b:First>E</b:First>
          </b:Person>
        </b:NameList>
      </b:Author>
    </b:Author>
    <b:Title>Testing Compliance with Occupational Exposure Limits for Airborne Contaminants (2nd ed.)</b:Title>
    <b:ProductionCompany>BOHS &amp; NVvA</b:ProductionCompany>
    <b:Year>2022</b:Year>
    <b:URL>https://www.bohs.org/app/uploads/2022/11/Testing-Compliance-with-OELs-for-Airborne-Contaminants-2022.pdf</b:URL>
    <b:Publisher>BOHS &amp; NNvA</b:Publisher>
    <b:RefOrder>8</b:RefOrder>
  </b:Source>
  <b:Source>
    <b:Tag>Fir14</b:Tag>
    <b:SourceType>ArticleInAPeriodical</b:SourceType>
    <b:Guid>{2E85B8E1-34B3-4703-80F9-5DA964FE90DA}</b:Guid>
    <b:Title>Development of a Tool for the Adjustment of Workplace Exposure Standards for Atmospheric Contaminants Due to Extended Work Shifts’</b:Title>
    <b:Year>2014</b:Year>
    <b:Author>
      <b:Author>
        <b:NameList>
          <b:Person>
            <b:Last>Firth</b:Last>
            <b:First>I</b:First>
          </b:Person>
          <b:Person>
            <b:Last>Drolet</b:Last>
            <b:First>D</b:First>
          </b:Person>
        </b:NameList>
      </b:Author>
    </b:Author>
    <b:PeriodicalTitle>Health &amp; Safety Research, &amp; Practice</b:PeriodicalTitle>
    <b:Pages>6-10</b:Pages>
    <b:LCID>en-AU</b:LCID>
    <b:Volume> 6</b:Volume>
    <b:Issue>2</b:Issue>
    <b:RefOrder>22</b:RefOrder>
  </b:Source>
</b:Sources>
</file>

<file path=customXml/itemProps1.xml><?xml version="1.0" encoding="utf-8"?>
<ds:datastoreItem xmlns:ds="http://schemas.openxmlformats.org/officeDocument/2006/customXml" ds:itemID="{26381B3F-EF93-492F-BDE7-EB77C0CCA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Policy - 2024 Template April update</Template>
  <TotalTime>0</TotalTime>
  <Pages>120</Pages>
  <Words>34939</Words>
  <Characters>199154</Characters>
  <Application>Microsoft Office Word</Application>
  <DocSecurity>0</DocSecurity>
  <Lines>1659</Lines>
  <Paragraphs>467</Paragraphs>
  <ScaleCrop>false</ScaleCrop>
  <HeadingPairs>
    <vt:vector size="2" baseType="variant">
      <vt:variant>
        <vt:lpstr>Title</vt:lpstr>
      </vt:variant>
      <vt:variant>
        <vt:i4>1</vt:i4>
      </vt:variant>
    </vt:vector>
  </HeadingPairs>
  <TitlesOfParts>
    <vt:vector size="1" baseType="lpstr">
      <vt:lpstr>Air Monitoring and the Workplace Exposure Limits for Airborne Contaminants</vt:lpstr>
    </vt:vector>
  </TitlesOfParts>
  <Company/>
  <LinksUpToDate>false</LinksUpToDate>
  <CharactersWithSpaces>233626</CharactersWithSpaces>
  <SharedDoc>false</SharedDoc>
  <HLinks>
    <vt:vector size="810" baseType="variant">
      <vt:variant>
        <vt:i4>1441847</vt:i4>
      </vt:variant>
      <vt:variant>
        <vt:i4>1320</vt:i4>
      </vt:variant>
      <vt:variant>
        <vt:i4>0</vt:i4>
      </vt:variant>
      <vt:variant>
        <vt:i4>5</vt:i4>
      </vt:variant>
      <vt:variant>
        <vt:lpwstr/>
      </vt:variant>
      <vt:variant>
        <vt:lpwstr>_Toc208747918</vt:lpwstr>
      </vt:variant>
      <vt:variant>
        <vt:i4>3670025</vt:i4>
      </vt:variant>
      <vt:variant>
        <vt:i4>1290</vt:i4>
      </vt:variant>
      <vt:variant>
        <vt:i4>0</vt:i4>
      </vt:variant>
      <vt:variant>
        <vt:i4>5</vt:i4>
      </vt:variant>
      <vt:variant>
        <vt:lpwstr>https://www.google.com/search?client=firefox-b-d&amp;sca_esv=348adf5b6927ae42&amp;cs=0&amp;q=Institut+f%C3%BCr+Arbeitsschutz&amp;sa=X&amp;ved=2ahUKEwiXtLXqvd6PAxVHcWwGHbyvC0MQxccNegQIBBAB&amp;mstk=AUtExfBEfmBbNN6jJXfTCq8XJAingl3bscTVqZERaxXkbqBY-P3fv2HjLuA8yOhPRJ32-1BuxsgTOvybDfRu1HGSbia85T2On9I3An1KWYxvZmxrAlzz9t1iaVdZaALrGzz_ISQ&amp;csui=3</vt:lpwstr>
      </vt:variant>
      <vt:variant>
        <vt:lpwstr/>
      </vt:variant>
      <vt:variant>
        <vt:i4>6946874</vt:i4>
      </vt:variant>
      <vt:variant>
        <vt:i4>1200</vt:i4>
      </vt:variant>
      <vt:variant>
        <vt:i4>0</vt:i4>
      </vt:variant>
      <vt:variant>
        <vt:i4>5</vt:i4>
      </vt:variant>
      <vt:variant>
        <vt:lpwstr>https://respfit.org.au/</vt:lpwstr>
      </vt:variant>
      <vt:variant>
        <vt:lpwstr/>
      </vt:variant>
      <vt:variant>
        <vt:i4>3276842</vt:i4>
      </vt:variant>
      <vt:variant>
        <vt:i4>1074</vt:i4>
      </vt:variant>
      <vt:variant>
        <vt:i4>0</vt:i4>
      </vt:variant>
      <vt:variant>
        <vt:i4>5</vt:i4>
      </vt:variant>
      <vt:variant>
        <vt:lpwstr>https://www.safeworkaustralia.gov.au/doc/model-code-practice-managing-risks-respirable-crystalline-silica-workplace</vt:lpwstr>
      </vt:variant>
      <vt:variant>
        <vt:lpwstr/>
      </vt:variant>
      <vt:variant>
        <vt:i4>2228280</vt:i4>
      </vt:variant>
      <vt:variant>
        <vt:i4>861</vt:i4>
      </vt:variant>
      <vt:variant>
        <vt:i4>0</vt:i4>
      </vt:variant>
      <vt:variant>
        <vt:i4>5</vt:i4>
      </vt:variant>
      <vt:variant>
        <vt:lpwstr>http://www.aioh.org.au/</vt:lpwstr>
      </vt:variant>
      <vt:variant>
        <vt:lpwstr/>
      </vt:variant>
      <vt:variant>
        <vt:i4>4259913</vt:i4>
      </vt:variant>
      <vt:variant>
        <vt:i4>846</vt:i4>
      </vt:variant>
      <vt:variant>
        <vt:i4>0</vt:i4>
      </vt:variant>
      <vt:variant>
        <vt:i4>5</vt:i4>
      </vt:variant>
      <vt:variant>
        <vt:lpwstr>https://www.safeworkaustralia.gov.au/safety-topic/managing-health-and-safety/exposure-standards-airborne-contaminants/workplace-exposure-standards-review</vt:lpwstr>
      </vt:variant>
      <vt:variant>
        <vt:lpwstr/>
      </vt:variant>
      <vt:variant>
        <vt:i4>4259913</vt:i4>
      </vt:variant>
      <vt:variant>
        <vt:i4>786</vt:i4>
      </vt:variant>
      <vt:variant>
        <vt:i4>0</vt:i4>
      </vt:variant>
      <vt:variant>
        <vt:i4>5</vt:i4>
      </vt:variant>
      <vt:variant>
        <vt:lpwstr>https://www.safeworkaustralia.gov.au/safety-topic/managing-health-and-safety/exposure-standards-airborne-contaminants/workplace-exposure-standards-review</vt:lpwstr>
      </vt:variant>
      <vt:variant>
        <vt:lpwstr/>
      </vt:variant>
      <vt:variant>
        <vt:i4>2293884</vt:i4>
      </vt:variant>
      <vt:variant>
        <vt:i4>777</vt:i4>
      </vt:variant>
      <vt:variant>
        <vt:i4>0</vt:i4>
      </vt:variant>
      <vt:variant>
        <vt:i4>5</vt:i4>
      </vt:variant>
      <vt:variant>
        <vt:lpwstr>https://hcis.safeworkaustralia.gov.au/</vt:lpwstr>
      </vt:variant>
      <vt:variant>
        <vt:lpwstr/>
      </vt:variant>
      <vt:variant>
        <vt:i4>6094935</vt:i4>
      </vt:variant>
      <vt:variant>
        <vt:i4>771</vt:i4>
      </vt:variant>
      <vt:variant>
        <vt:i4>0</vt:i4>
      </vt:variant>
      <vt:variant>
        <vt:i4>5</vt:i4>
      </vt:variant>
      <vt:variant>
        <vt:lpwstr>https://www.safeworkaustralia.gov.au/doc/workplace-exposure-limits-airborne-contaminants</vt:lpwstr>
      </vt:variant>
      <vt:variant>
        <vt:lpwstr/>
      </vt:variant>
      <vt:variant>
        <vt:i4>1245242</vt:i4>
      </vt:variant>
      <vt:variant>
        <vt:i4>760</vt:i4>
      </vt:variant>
      <vt:variant>
        <vt:i4>0</vt:i4>
      </vt:variant>
      <vt:variant>
        <vt:i4>5</vt:i4>
      </vt:variant>
      <vt:variant>
        <vt:lpwstr/>
      </vt:variant>
      <vt:variant>
        <vt:lpwstr>_Toc216784663</vt:lpwstr>
      </vt:variant>
      <vt:variant>
        <vt:i4>1245242</vt:i4>
      </vt:variant>
      <vt:variant>
        <vt:i4>754</vt:i4>
      </vt:variant>
      <vt:variant>
        <vt:i4>0</vt:i4>
      </vt:variant>
      <vt:variant>
        <vt:i4>5</vt:i4>
      </vt:variant>
      <vt:variant>
        <vt:lpwstr/>
      </vt:variant>
      <vt:variant>
        <vt:lpwstr>_Toc216784662</vt:lpwstr>
      </vt:variant>
      <vt:variant>
        <vt:i4>1245242</vt:i4>
      </vt:variant>
      <vt:variant>
        <vt:i4>748</vt:i4>
      </vt:variant>
      <vt:variant>
        <vt:i4>0</vt:i4>
      </vt:variant>
      <vt:variant>
        <vt:i4>5</vt:i4>
      </vt:variant>
      <vt:variant>
        <vt:lpwstr/>
      </vt:variant>
      <vt:variant>
        <vt:lpwstr>_Toc216784661</vt:lpwstr>
      </vt:variant>
      <vt:variant>
        <vt:i4>1245242</vt:i4>
      </vt:variant>
      <vt:variant>
        <vt:i4>742</vt:i4>
      </vt:variant>
      <vt:variant>
        <vt:i4>0</vt:i4>
      </vt:variant>
      <vt:variant>
        <vt:i4>5</vt:i4>
      </vt:variant>
      <vt:variant>
        <vt:lpwstr/>
      </vt:variant>
      <vt:variant>
        <vt:lpwstr>_Toc216784660</vt:lpwstr>
      </vt:variant>
      <vt:variant>
        <vt:i4>1048634</vt:i4>
      </vt:variant>
      <vt:variant>
        <vt:i4>736</vt:i4>
      </vt:variant>
      <vt:variant>
        <vt:i4>0</vt:i4>
      </vt:variant>
      <vt:variant>
        <vt:i4>5</vt:i4>
      </vt:variant>
      <vt:variant>
        <vt:lpwstr/>
      </vt:variant>
      <vt:variant>
        <vt:lpwstr>_Toc216784659</vt:lpwstr>
      </vt:variant>
      <vt:variant>
        <vt:i4>1048634</vt:i4>
      </vt:variant>
      <vt:variant>
        <vt:i4>730</vt:i4>
      </vt:variant>
      <vt:variant>
        <vt:i4>0</vt:i4>
      </vt:variant>
      <vt:variant>
        <vt:i4>5</vt:i4>
      </vt:variant>
      <vt:variant>
        <vt:lpwstr/>
      </vt:variant>
      <vt:variant>
        <vt:lpwstr>_Toc216784658</vt:lpwstr>
      </vt:variant>
      <vt:variant>
        <vt:i4>1048634</vt:i4>
      </vt:variant>
      <vt:variant>
        <vt:i4>724</vt:i4>
      </vt:variant>
      <vt:variant>
        <vt:i4>0</vt:i4>
      </vt:variant>
      <vt:variant>
        <vt:i4>5</vt:i4>
      </vt:variant>
      <vt:variant>
        <vt:lpwstr/>
      </vt:variant>
      <vt:variant>
        <vt:lpwstr>_Toc216784657</vt:lpwstr>
      </vt:variant>
      <vt:variant>
        <vt:i4>1048634</vt:i4>
      </vt:variant>
      <vt:variant>
        <vt:i4>718</vt:i4>
      </vt:variant>
      <vt:variant>
        <vt:i4>0</vt:i4>
      </vt:variant>
      <vt:variant>
        <vt:i4>5</vt:i4>
      </vt:variant>
      <vt:variant>
        <vt:lpwstr/>
      </vt:variant>
      <vt:variant>
        <vt:lpwstr>_Toc216784656</vt:lpwstr>
      </vt:variant>
      <vt:variant>
        <vt:i4>1048634</vt:i4>
      </vt:variant>
      <vt:variant>
        <vt:i4>712</vt:i4>
      </vt:variant>
      <vt:variant>
        <vt:i4>0</vt:i4>
      </vt:variant>
      <vt:variant>
        <vt:i4>5</vt:i4>
      </vt:variant>
      <vt:variant>
        <vt:lpwstr/>
      </vt:variant>
      <vt:variant>
        <vt:lpwstr>_Toc216784655</vt:lpwstr>
      </vt:variant>
      <vt:variant>
        <vt:i4>1048634</vt:i4>
      </vt:variant>
      <vt:variant>
        <vt:i4>706</vt:i4>
      </vt:variant>
      <vt:variant>
        <vt:i4>0</vt:i4>
      </vt:variant>
      <vt:variant>
        <vt:i4>5</vt:i4>
      </vt:variant>
      <vt:variant>
        <vt:lpwstr/>
      </vt:variant>
      <vt:variant>
        <vt:lpwstr>_Toc216784654</vt:lpwstr>
      </vt:variant>
      <vt:variant>
        <vt:i4>1048634</vt:i4>
      </vt:variant>
      <vt:variant>
        <vt:i4>700</vt:i4>
      </vt:variant>
      <vt:variant>
        <vt:i4>0</vt:i4>
      </vt:variant>
      <vt:variant>
        <vt:i4>5</vt:i4>
      </vt:variant>
      <vt:variant>
        <vt:lpwstr/>
      </vt:variant>
      <vt:variant>
        <vt:lpwstr>_Toc216784653</vt:lpwstr>
      </vt:variant>
      <vt:variant>
        <vt:i4>1048634</vt:i4>
      </vt:variant>
      <vt:variant>
        <vt:i4>694</vt:i4>
      </vt:variant>
      <vt:variant>
        <vt:i4>0</vt:i4>
      </vt:variant>
      <vt:variant>
        <vt:i4>5</vt:i4>
      </vt:variant>
      <vt:variant>
        <vt:lpwstr/>
      </vt:variant>
      <vt:variant>
        <vt:lpwstr>_Toc216784652</vt:lpwstr>
      </vt:variant>
      <vt:variant>
        <vt:i4>1048634</vt:i4>
      </vt:variant>
      <vt:variant>
        <vt:i4>688</vt:i4>
      </vt:variant>
      <vt:variant>
        <vt:i4>0</vt:i4>
      </vt:variant>
      <vt:variant>
        <vt:i4>5</vt:i4>
      </vt:variant>
      <vt:variant>
        <vt:lpwstr/>
      </vt:variant>
      <vt:variant>
        <vt:lpwstr>_Toc216784651</vt:lpwstr>
      </vt:variant>
      <vt:variant>
        <vt:i4>1048634</vt:i4>
      </vt:variant>
      <vt:variant>
        <vt:i4>682</vt:i4>
      </vt:variant>
      <vt:variant>
        <vt:i4>0</vt:i4>
      </vt:variant>
      <vt:variant>
        <vt:i4>5</vt:i4>
      </vt:variant>
      <vt:variant>
        <vt:lpwstr/>
      </vt:variant>
      <vt:variant>
        <vt:lpwstr>_Toc216784650</vt:lpwstr>
      </vt:variant>
      <vt:variant>
        <vt:i4>1114170</vt:i4>
      </vt:variant>
      <vt:variant>
        <vt:i4>676</vt:i4>
      </vt:variant>
      <vt:variant>
        <vt:i4>0</vt:i4>
      </vt:variant>
      <vt:variant>
        <vt:i4>5</vt:i4>
      </vt:variant>
      <vt:variant>
        <vt:lpwstr/>
      </vt:variant>
      <vt:variant>
        <vt:lpwstr>_Toc216784649</vt:lpwstr>
      </vt:variant>
      <vt:variant>
        <vt:i4>1114170</vt:i4>
      </vt:variant>
      <vt:variant>
        <vt:i4>670</vt:i4>
      </vt:variant>
      <vt:variant>
        <vt:i4>0</vt:i4>
      </vt:variant>
      <vt:variant>
        <vt:i4>5</vt:i4>
      </vt:variant>
      <vt:variant>
        <vt:lpwstr/>
      </vt:variant>
      <vt:variant>
        <vt:lpwstr>_Toc216784648</vt:lpwstr>
      </vt:variant>
      <vt:variant>
        <vt:i4>1114170</vt:i4>
      </vt:variant>
      <vt:variant>
        <vt:i4>664</vt:i4>
      </vt:variant>
      <vt:variant>
        <vt:i4>0</vt:i4>
      </vt:variant>
      <vt:variant>
        <vt:i4>5</vt:i4>
      </vt:variant>
      <vt:variant>
        <vt:lpwstr/>
      </vt:variant>
      <vt:variant>
        <vt:lpwstr>_Toc216784647</vt:lpwstr>
      </vt:variant>
      <vt:variant>
        <vt:i4>1114170</vt:i4>
      </vt:variant>
      <vt:variant>
        <vt:i4>658</vt:i4>
      </vt:variant>
      <vt:variant>
        <vt:i4>0</vt:i4>
      </vt:variant>
      <vt:variant>
        <vt:i4>5</vt:i4>
      </vt:variant>
      <vt:variant>
        <vt:lpwstr/>
      </vt:variant>
      <vt:variant>
        <vt:lpwstr>_Toc216784646</vt:lpwstr>
      </vt:variant>
      <vt:variant>
        <vt:i4>1179709</vt:i4>
      </vt:variant>
      <vt:variant>
        <vt:i4>647</vt:i4>
      </vt:variant>
      <vt:variant>
        <vt:i4>0</vt:i4>
      </vt:variant>
      <vt:variant>
        <vt:i4>5</vt:i4>
      </vt:variant>
      <vt:variant>
        <vt:lpwstr/>
      </vt:variant>
      <vt:variant>
        <vt:lpwstr>_Toc216786154</vt:lpwstr>
      </vt:variant>
      <vt:variant>
        <vt:i4>1179709</vt:i4>
      </vt:variant>
      <vt:variant>
        <vt:i4>641</vt:i4>
      </vt:variant>
      <vt:variant>
        <vt:i4>0</vt:i4>
      </vt:variant>
      <vt:variant>
        <vt:i4>5</vt:i4>
      </vt:variant>
      <vt:variant>
        <vt:lpwstr/>
      </vt:variant>
      <vt:variant>
        <vt:lpwstr>_Toc216786153</vt:lpwstr>
      </vt:variant>
      <vt:variant>
        <vt:i4>1179709</vt:i4>
      </vt:variant>
      <vt:variant>
        <vt:i4>635</vt:i4>
      </vt:variant>
      <vt:variant>
        <vt:i4>0</vt:i4>
      </vt:variant>
      <vt:variant>
        <vt:i4>5</vt:i4>
      </vt:variant>
      <vt:variant>
        <vt:lpwstr/>
      </vt:variant>
      <vt:variant>
        <vt:lpwstr>_Toc216786152</vt:lpwstr>
      </vt:variant>
      <vt:variant>
        <vt:i4>1179709</vt:i4>
      </vt:variant>
      <vt:variant>
        <vt:i4>629</vt:i4>
      </vt:variant>
      <vt:variant>
        <vt:i4>0</vt:i4>
      </vt:variant>
      <vt:variant>
        <vt:i4>5</vt:i4>
      </vt:variant>
      <vt:variant>
        <vt:lpwstr/>
      </vt:variant>
      <vt:variant>
        <vt:lpwstr>_Toc216786151</vt:lpwstr>
      </vt:variant>
      <vt:variant>
        <vt:i4>1179709</vt:i4>
      </vt:variant>
      <vt:variant>
        <vt:i4>623</vt:i4>
      </vt:variant>
      <vt:variant>
        <vt:i4>0</vt:i4>
      </vt:variant>
      <vt:variant>
        <vt:i4>5</vt:i4>
      </vt:variant>
      <vt:variant>
        <vt:lpwstr/>
      </vt:variant>
      <vt:variant>
        <vt:lpwstr>_Toc216786150</vt:lpwstr>
      </vt:variant>
      <vt:variant>
        <vt:i4>1245245</vt:i4>
      </vt:variant>
      <vt:variant>
        <vt:i4>617</vt:i4>
      </vt:variant>
      <vt:variant>
        <vt:i4>0</vt:i4>
      </vt:variant>
      <vt:variant>
        <vt:i4>5</vt:i4>
      </vt:variant>
      <vt:variant>
        <vt:lpwstr/>
      </vt:variant>
      <vt:variant>
        <vt:lpwstr>_Toc216786149</vt:lpwstr>
      </vt:variant>
      <vt:variant>
        <vt:i4>1245245</vt:i4>
      </vt:variant>
      <vt:variant>
        <vt:i4>611</vt:i4>
      </vt:variant>
      <vt:variant>
        <vt:i4>0</vt:i4>
      </vt:variant>
      <vt:variant>
        <vt:i4>5</vt:i4>
      </vt:variant>
      <vt:variant>
        <vt:lpwstr/>
      </vt:variant>
      <vt:variant>
        <vt:lpwstr>_Toc216786148</vt:lpwstr>
      </vt:variant>
      <vt:variant>
        <vt:i4>1245245</vt:i4>
      </vt:variant>
      <vt:variant>
        <vt:i4>605</vt:i4>
      </vt:variant>
      <vt:variant>
        <vt:i4>0</vt:i4>
      </vt:variant>
      <vt:variant>
        <vt:i4>5</vt:i4>
      </vt:variant>
      <vt:variant>
        <vt:lpwstr/>
      </vt:variant>
      <vt:variant>
        <vt:lpwstr>_Toc216786147</vt:lpwstr>
      </vt:variant>
      <vt:variant>
        <vt:i4>1245245</vt:i4>
      </vt:variant>
      <vt:variant>
        <vt:i4>599</vt:i4>
      </vt:variant>
      <vt:variant>
        <vt:i4>0</vt:i4>
      </vt:variant>
      <vt:variant>
        <vt:i4>5</vt:i4>
      </vt:variant>
      <vt:variant>
        <vt:lpwstr/>
      </vt:variant>
      <vt:variant>
        <vt:lpwstr>_Toc216786146</vt:lpwstr>
      </vt:variant>
      <vt:variant>
        <vt:i4>1245245</vt:i4>
      </vt:variant>
      <vt:variant>
        <vt:i4>593</vt:i4>
      </vt:variant>
      <vt:variant>
        <vt:i4>0</vt:i4>
      </vt:variant>
      <vt:variant>
        <vt:i4>5</vt:i4>
      </vt:variant>
      <vt:variant>
        <vt:lpwstr/>
      </vt:variant>
      <vt:variant>
        <vt:lpwstr>_Toc216786145</vt:lpwstr>
      </vt:variant>
      <vt:variant>
        <vt:i4>1245245</vt:i4>
      </vt:variant>
      <vt:variant>
        <vt:i4>587</vt:i4>
      </vt:variant>
      <vt:variant>
        <vt:i4>0</vt:i4>
      </vt:variant>
      <vt:variant>
        <vt:i4>5</vt:i4>
      </vt:variant>
      <vt:variant>
        <vt:lpwstr/>
      </vt:variant>
      <vt:variant>
        <vt:lpwstr>_Toc216786143</vt:lpwstr>
      </vt:variant>
      <vt:variant>
        <vt:i4>1245245</vt:i4>
      </vt:variant>
      <vt:variant>
        <vt:i4>581</vt:i4>
      </vt:variant>
      <vt:variant>
        <vt:i4>0</vt:i4>
      </vt:variant>
      <vt:variant>
        <vt:i4>5</vt:i4>
      </vt:variant>
      <vt:variant>
        <vt:lpwstr/>
      </vt:variant>
      <vt:variant>
        <vt:lpwstr>_Toc216786142</vt:lpwstr>
      </vt:variant>
      <vt:variant>
        <vt:i4>1245245</vt:i4>
      </vt:variant>
      <vt:variant>
        <vt:i4>575</vt:i4>
      </vt:variant>
      <vt:variant>
        <vt:i4>0</vt:i4>
      </vt:variant>
      <vt:variant>
        <vt:i4>5</vt:i4>
      </vt:variant>
      <vt:variant>
        <vt:lpwstr/>
      </vt:variant>
      <vt:variant>
        <vt:lpwstr>_Toc216786141</vt:lpwstr>
      </vt:variant>
      <vt:variant>
        <vt:i4>1245245</vt:i4>
      </vt:variant>
      <vt:variant>
        <vt:i4>569</vt:i4>
      </vt:variant>
      <vt:variant>
        <vt:i4>0</vt:i4>
      </vt:variant>
      <vt:variant>
        <vt:i4>5</vt:i4>
      </vt:variant>
      <vt:variant>
        <vt:lpwstr/>
      </vt:variant>
      <vt:variant>
        <vt:lpwstr>_Toc216786140</vt:lpwstr>
      </vt:variant>
      <vt:variant>
        <vt:i4>1310781</vt:i4>
      </vt:variant>
      <vt:variant>
        <vt:i4>563</vt:i4>
      </vt:variant>
      <vt:variant>
        <vt:i4>0</vt:i4>
      </vt:variant>
      <vt:variant>
        <vt:i4>5</vt:i4>
      </vt:variant>
      <vt:variant>
        <vt:lpwstr/>
      </vt:variant>
      <vt:variant>
        <vt:lpwstr>_Toc216786139</vt:lpwstr>
      </vt:variant>
      <vt:variant>
        <vt:i4>1310781</vt:i4>
      </vt:variant>
      <vt:variant>
        <vt:i4>557</vt:i4>
      </vt:variant>
      <vt:variant>
        <vt:i4>0</vt:i4>
      </vt:variant>
      <vt:variant>
        <vt:i4>5</vt:i4>
      </vt:variant>
      <vt:variant>
        <vt:lpwstr/>
      </vt:variant>
      <vt:variant>
        <vt:lpwstr>_Toc216786138</vt:lpwstr>
      </vt:variant>
      <vt:variant>
        <vt:i4>1310781</vt:i4>
      </vt:variant>
      <vt:variant>
        <vt:i4>551</vt:i4>
      </vt:variant>
      <vt:variant>
        <vt:i4>0</vt:i4>
      </vt:variant>
      <vt:variant>
        <vt:i4>5</vt:i4>
      </vt:variant>
      <vt:variant>
        <vt:lpwstr/>
      </vt:variant>
      <vt:variant>
        <vt:lpwstr>_Toc216786137</vt:lpwstr>
      </vt:variant>
      <vt:variant>
        <vt:i4>1310781</vt:i4>
      </vt:variant>
      <vt:variant>
        <vt:i4>545</vt:i4>
      </vt:variant>
      <vt:variant>
        <vt:i4>0</vt:i4>
      </vt:variant>
      <vt:variant>
        <vt:i4>5</vt:i4>
      </vt:variant>
      <vt:variant>
        <vt:lpwstr/>
      </vt:variant>
      <vt:variant>
        <vt:lpwstr>_Toc216786136</vt:lpwstr>
      </vt:variant>
      <vt:variant>
        <vt:i4>1310781</vt:i4>
      </vt:variant>
      <vt:variant>
        <vt:i4>539</vt:i4>
      </vt:variant>
      <vt:variant>
        <vt:i4>0</vt:i4>
      </vt:variant>
      <vt:variant>
        <vt:i4>5</vt:i4>
      </vt:variant>
      <vt:variant>
        <vt:lpwstr/>
      </vt:variant>
      <vt:variant>
        <vt:lpwstr>_Toc216786135</vt:lpwstr>
      </vt:variant>
      <vt:variant>
        <vt:i4>1310781</vt:i4>
      </vt:variant>
      <vt:variant>
        <vt:i4>533</vt:i4>
      </vt:variant>
      <vt:variant>
        <vt:i4>0</vt:i4>
      </vt:variant>
      <vt:variant>
        <vt:i4>5</vt:i4>
      </vt:variant>
      <vt:variant>
        <vt:lpwstr/>
      </vt:variant>
      <vt:variant>
        <vt:lpwstr>_Toc216786133</vt:lpwstr>
      </vt:variant>
      <vt:variant>
        <vt:i4>1310781</vt:i4>
      </vt:variant>
      <vt:variant>
        <vt:i4>527</vt:i4>
      </vt:variant>
      <vt:variant>
        <vt:i4>0</vt:i4>
      </vt:variant>
      <vt:variant>
        <vt:i4>5</vt:i4>
      </vt:variant>
      <vt:variant>
        <vt:lpwstr/>
      </vt:variant>
      <vt:variant>
        <vt:lpwstr>_Toc216786132</vt:lpwstr>
      </vt:variant>
      <vt:variant>
        <vt:i4>1310781</vt:i4>
      </vt:variant>
      <vt:variant>
        <vt:i4>521</vt:i4>
      </vt:variant>
      <vt:variant>
        <vt:i4>0</vt:i4>
      </vt:variant>
      <vt:variant>
        <vt:i4>5</vt:i4>
      </vt:variant>
      <vt:variant>
        <vt:lpwstr/>
      </vt:variant>
      <vt:variant>
        <vt:lpwstr>_Toc216786130</vt:lpwstr>
      </vt:variant>
      <vt:variant>
        <vt:i4>1376317</vt:i4>
      </vt:variant>
      <vt:variant>
        <vt:i4>515</vt:i4>
      </vt:variant>
      <vt:variant>
        <vt:i4>0</vt:i4>
      </vt:variant>
      <vt:variant>
        <vt:i4>5</vt:i4>
      </vt:variant>
      <vt:variant>
        <vt:lpwstr/>
      </vt:variant>
      <vt:variant>
        <vt:lpwstr>_Toc216786125</vt:lpwstr>
      </vt:variant>
      <vt:variant>
        <vt:i4>1376317</vt:i4>
      </vt:variant>
      <vt:variant>
        <vt:i4>509</vt:i4>
      </vt:variant>
      <vt:variant>
        <vt:i4>0</vt:i4>
      </vt:variant>
      <vt:variant>
        <vt:i4>5</vt:i4>
      </vt:variant>
      <vt:variant>
        <vt:lpwstr/>
      </vt:variant>
      <vt:variant>
        <vt:lpwstr>_Toc216786124</vt:lpwstr>
      </vt:variant>
      <vt:variant>
        <vt:i4>1376317</vt:i4>
      </vt:variant>
      <vt:variant>
        <vt:i4>503</vt:i4>
      </vt:variant>
      <vt:variant>
        <vt:i4>0</vt:i4>
      </vt:variant>
      <vt:variant>
        <vt:i4>5</vt:i4>
      </vt:variant>
      <vt:variant>
        <vt:lpwstr/>
      </vt:variant>
      <vt:variant>
        <vt:lpwstr>_Toc216786122</vt:lpwstr>
      </vt:variant>
      <vt:variant>
        <vt:i4>1376313</vt:i4>
      </vt:variant>
      <vt:variant>
        <vt:i4>494</vt:i4>
      </vt:variant>
      <vt:variant>
        <vt:i4>0</vt:i4>
      </vt:variant>
      <vt:variant>
        <vt:i4>5</vt:i4>
      </vt:variant>
      <vt:variant>
        <vt:lpwstr/>
      </vt:variant>
      <vt:variant>
        <vt:lpwstr>_Toc216780540</vt:lpwstr>
      </vt:variant>
      <vt:variant>
        <vt:i4>1179705</vt:i4>
      </vt:variant>
      <vt:variant>
        <vt:i4>488</vt:i4>
      </vt:variant>
      <vt:variant>
        <vt:i4>0</vt:i4>
      </vt:variant>
      <vt:variant>
        <vt:i4>5</vt:i4>
      </vt:variant>
      <vt:variant>
        <vt:lpwstr/>
      </vt:variant>
      <vt:variant>
        <vt:lpwstr>_Toc216780539</vt:lpwstr>
      </vt:variant>
      <vt:variant>
        <vt:i4>1179705</vt:i4>
      </vt:variant>
      <vt:variant>
        <vt:i4>482</vt:i4>
      </vt:variant>
      <vt:variant>
        <vt:i4>0</vt:i4>
      </vt:variant>
      <vt:variant>
        <vt:i4>5</vt:i4>
      </vt:variant>
      <vt:variant>
        <vt:lpwstr/>
      </vt:variant>
      <vt:variant>
        <vt:lpwstr>_Toc216780538</vt:lpwstr>
      </vt:variant>
      <vt:variant>
        <vt:i4>1179705</vt:i4>
      </vt:variant>
      <vt:variant>
        <vt:i4>476</vt:i4>
      </vt:variant>
      <vt:variant>
        <vt:i4>0</vt:i4>
      </vt:variant>
      <vt:variant>
        <vt:i4>5</vt:i4>
      </vt:variant>
      <vt:variant>
        <vt:lpwstr/>
      </vt:variant>
      <vt:variant>
        <vt:lpwstr>_Toc216780537</vt:lpwstr>
      </vt:variant>
      <vt:variant>
        <vt:i4>1179705</vt:i4>
      </vt:variant>
      <vt:variant>
        <vt:i4>470</vt:i4>
      </vt:variant>
      <vt:variant>
        <vt:i4>0</vt:i4>
      </vt:variant>
      <vt:variant>
        <vt:i4>5</vt:i4>
      </vt:variant>
      <vt:variant>
        <vt:lpwstr/>
      </vt:variant>
      <vt:variant>
        <vt:lpwstr>_Toc216780536</vt:lpwstr>
      </vt:variant>
      <vt:variant>
        <vt:i4>1179705</vt:i4>
      </vt:variant>
      <vt:variant>
        <vt:i4>464</vt:i4>
      </vt:variant>
      <vt:variant>
        <vt:i4>0</vt:i4>
      </vt:variant>
      <vt:variant>
        <vt:i4>5</vt:i4>
      </vt:variant>
      <vt:variant>
        <vt:lpwstr/>
      </vt:variant>
      <vt:variant>
        <vt:lpwstr>_Toc216780535</vt:lpwstr>
      </vt:variant>
      <vt:variant>
        <vt:i4>1179705</vt:i4>
      </vt:variant>
      <vt:variant>
        <vt:i4>458</vt:i4>
      </vt:variant>
      <vt:variant>
        <vt:i4>0</vt:i4>
      </vt:variant>
      <vt:variant>
        <vt:i4>5</vt:i4>
      </vt:variant>
      <vt:variant>
        <vt:lpwstr/>
      </vt:variant>
      <vt:variant>
        <vt:lpwstr>_Toc216780534</vt:lpwstr>
      </vt:variant>
      <vt:variant>
        <vt:i4>1179705</vt:i4>
      </vt:variant>
      <vt:variant>
        <vt:i4>452</vt:i4>
      </vt:variant>
      <vt:variant>
        <vt:i4>0</vt:i4>
      </vt:variant>
      <vt:variant>
        <vt:i4>5</vt:i4>
      </vt:variant>
      <vt:variant>
        <vt:lpwstr/>
      </vt:variant>
      <vt:variant>
        <vt:lpwstr>_Toc216780533</vt:lpwstr>
      </vt:variant>
      <vt:variant>
        <vt:i4>1179705</vt:i4>
      </vt:variant>
      <vt:variant>
        <vt:i4>446</vt:i4>
      </vt:variant>
      <vt:variant>
        <vt:i4>0</vt:i4>
      </vt:variant>
      <vt:variant>
        <vt:i4>5</vt:i4>
      </vt:variant>
      <vt:variant>
        <vt:lpwstr/>
      </vt:variant>
      <vt:variant>
        <vt:lpwstr>_Toc216780532</vt:lpwstr>
      </vt:variant>
      <vt:variant>
        <vt:i4>1179705</vt:i4>
      </vt:variant>
      <vt:variant>
        <vt:i4>440</vt:i4>
      </vt:variant>
      <vt:variant>
        <vt:i4>0</vt:i4>
      </vt:variant>
      <vt:variant>
        <vt:i4>5</vt:i4>
      </vt:variant>
      <vt:variant>
        <vt:lpwstr/>
      </vt:variant>
      <vt:variant>
        <vt:lpwstr>_Toc216780531</vt:lpwstr>
      </vt:variant>
      <vt:variant>
        <vt:i4>1179705</vt:i4>
      </vt:variant>
      <vt:variant>
        <vt:i4>434</vt:i4>
      </vt:variant>
      <vt:variant>
        <vt:i4>0</vt:i4>
      </vt:variant>
      <vt:variant>
        <vt:i4>5</vt:i4>
      </vt:variant>
      <vt:variant>
        <vt:lpwstr/>
      </vt:variant>
      <vt:variant>
        <vt:lpwstr>_Toc216780530</vt:lpwstr>
      </vt:variant>
      <vt:variant>
        <vt:i4>1245241</vt:i4>
      </vt:variant>
      <vt:variant>
        <vt:i4>428</vt:i4>
      </vt:variant>
      <vt:variant>
        <vt:i4>0</vt:i4>
      </vt:variant>
      <vt:variant>
        <vt:i4>5</vt:i4>
      </vt:variant>
      <vt:variant>
        <vt:lpwstr/>
      </vt:variant>
      <vt:variant>
        <vt:lpwstr>_Toc216780529</vt:lpwstr>
      </vt:variant>
      <vt:variant>
        <vt:i4>1245241</vt:i4>
      </vt:variant>
      <vt:variant>
        <vt:i4>422</vt:i4>
      </vt:variant>
      <vt:variant>
        <vt:i4>0</vt:i4>
      </vt:variant>
      <vt:variant>
        <vt:i4>5</vt:i4>
      </vt:variant>
      <vt:variant>
        <vt:lpwstr/>
      </vt:variant>
      <vt:variant>
        <vt:lpwstr>_Toc216780528</vt:lpwstr>
      </vt:variant>
      <vt:variant>
        <vt:i4>1245241</vt:i4>
      </vt:variant>
      <vt:variant>
        <vt:i4>416</vt:i4>
      </vt:variant>
      <vt:variant>
        <vt:i4>0</vt:i4>
      </vt:variant>
      <vt:variant>
        <vt:i4>5</vt:i4>
      </vt:variant>
      <vt:variant>
        <vt:lpwstr/>
      </vt:variant>
      <vt:variant>
        <vt:lpwstr>_Toc216780527</vt:lpwstr>
      </vt:variant>
      <vt:variant>
        <vt:i4>1245241</vt:i4>
      </vt:variant>
      <vt:variant>
        <vt:i4>410</vt:i4>
      </vt:variant>
      <vt:variant>
        <vt:i4>0</vt:i4>
      </vt:variant>
      <vt:variant>
        <vt:i4>5</vt:i4>
      </vt:variant>
      <vt:variant>
        <vt:lpwstr/>
      </vt:variant>
      <vt:variant>
        <vt:lpwstr>_Toc216780526</vt:lpwstr>
      </vt:variant>
      <vt:variant>
        <vt:i4>1245241</vt:i4>
      </vt:variant>
      <vt:variant>
        <vt:i4>404</vt:i4>
      </vt:variant>
      <vt:variant>
        <vt:i4>0</vt:i4>
      </vt:variant>
      <vt:variant>
        <vt:i4>5</vt:i4>
      </vt:variant>
      <vt:variant>
        <vt:lpwstr/>
      </vt:variant>
      <vt:variant>
        <vt:lpwstr>_Toc216780525</vt:lpwstr>
      </vt:variant>
      <vt:variant>
        <vt:i4>1245241</vt:i4>
      </vt:variant>
      <vt:variant>
        <vt:i4>398</vt:i4>
      </vt:variant>
      <vt:variant>
        <vt:i4>0</vt:i4>
      </vt:variant>
      <vt:variant>
        <vt:i4>5</vt:i4>
      </vt:variant>
      <vt:variant>
        <vt:lpwstr/>
      </vt:variant>
      <vt:variant>
        <vt:lpwstr>_Toc216780524</vt:lpwstr>
      </vt:variant>
      <vt:variant>
        <vt:i4>1245241</vt:i4>
      </vt:variant>
      <vt:variant>
        <vt:i4>392</vt:i4>
      </vt:variant>
      <vt:variant>
        <vt:i4>0</vt:i4>
      </vt:variant>
      <vt:variant>
        <vt:i4>5</vt:i4>
      </vt:variant>
      <vt:variant>
        <vt:lpwstr/>
      </vt:variant>
      <vt:variant>
        <vt:lpwstr>_Toc216780523</vt:lpwstr>
      </vt:variant>
      <vt:variant>
        <vt:i4>1245241</vt:i4>
      </vt:variant>
      <vt:variant>
        <vt:i4>386</vt:i4>
      </vt:variant>
      <vt:variant>
        <vt:i4>0</vt:i4>
      </vt:variant>
      <vt:variant>
        <vt:i4>5</vt:i4>
      </vt:variant>
      <vt:variant>
        <vt:lpwstr/>
      </vt:variant>
      <vt:variant>
        <vt:lpwstr>_Toc216780522</vt:lpwstr>
      </vt:variant>
      <vt:variant>
        <vt:i4>1245241</vt:i4>
      </vt:variant>
      <vt:variant>
        <vt:i4>380</vt:i4>
      </vt:variant>
      <vt:variant>
        <vt:i4>0</vt:i4>
      </vt:variant>
      <vt:variant>
        <vt:i4>5</vt:i4>
      </vt:variant>
      <vt:variant>
        <vt:lpwstr/>
      </vt:variant>
      <vt:variant>
        <vt:lpwstr>_Toc216780521</vt:lpwstr>
      </vt:variant>
      <vt:variant>
        <vt:i4>1245241</vt:i4>
      </vt:variant>
      <vt:variant>
        <vt:i4>374</vt:i4>
      </vt:variant>
      <vt:variant>
        <vt:i4>0</vt:i4>
      </vt:variant>
      <vt:variant>
        <vt:i4>5</vt:i4>
      </vt:variant>
      <vt:variant>
        <vt:lpwstr/>
      </vt:variant>
      <vt:variant>
        <vt:lpwstr>_Toc216780520</vt:lpwstr>
      </vt:variant>
      <vt:variant>
        <vt:i4>1048633</vt:i4>
      </vt:variant>
      <vt:variant>
        <vt:i4>368</vt:i4>
      </vt:variant>
      <vt:variant>
        <vt:i4>0</vt:i4>
      </vt:variant>
      <vt:variant>
        <vt:i4>5</vt:i4>
      </vt:variant>
      <vt:variant>
        <vt:lpwstr/>
      </vt:variant>
      <vt:variant>
        <vt:lpwstr>_Toc216780519</vt:lpwstr>
      </vt:variant>
      <vt:variant>
        <vt:i4>1048633</vt:i4>
      </vt:variant>
      <vt:variant>
        <vt:i4>362</vt:i4>
      </vt:variant>
      <vt:variant>
        <vt:i4>0</vt:i4>
      </vt:variant>
      <vt:variant>
        <vt:i4>5</vt:i4>
      </vt:variant>
      <vt:variant>
        <vt:lpwstr/>
      </vt:variant>
      <vt:variant>
        <vt:lpwstr>_Toc216780518</vt:lpwstr>
      </vt:variant>
      <vt:variant>
        <vt:i4>1048633</vt:i4>
      </vt:variant>
      <vt:variant>
        <vt:i4>356</vt:i4>
      </vt:variant>
      <vt:variant>
        <vt:i4>0</vt:i4>
      </vt:variant>
      <vt:variant>
        <vt:i4>5</vt:i4>
      </vt:variant>
      <vt:variant>
        <vt:lpwstr/>
      </vt:variant>
      <vt:variant>
        <vt:lpwstr>_Toc216780517</vt:lpwstr>
      </vt:variant>
      <vt:variant>
        <vt:i4>1048633</vt:i4>
      </vt:variant>
      <vt:variant>
        <vt:i4>350</vt:i4>
      </vt:variant>
      <vt:variant>
        <vt:i4>0</vt:i4>
      </vt:variant>
      <vt:variant>
        <vt:i4>5</vt:i4>
      </vt:variant>
      <vt:variant>
        <vt:lpwstr/>
      </vt:variant>
      <vt:variant>
        <vt:lpwstr>_Toc216780516</vt:lpwstr>
      </vt:variant>
      <vt:variant>
        <vt:i4>1048633</vt:i4>
      </vt:variant>
      <vt:variant>
        <vt:i4>344</vt:i4>
      </vt:variant>
      <vt:variant>
        <vt:i4>0</vt:i4>
      </vt:variant>
      <vt:variant>
        <vt:i4>5</vt:i4>
      </vt:variant>
      <vt:variant>
        <vt:lpwstr/>
      </vt:variant>
      <vt:variant>
        <vt:lpwstr>_Toc216780515</vt:lpwstr>
      </vt:variant>
      <vt:variant>
        <vt:i4>1048633</vt:i4>
      </vt:variant>
      <vt:variant>
        <vt:i4>338</vt:i4>
      </vt:variant>
      <vt:variant>
        <vt:i4>0</vt:i4>
      </vt:variant>
      <vt:variant>
        <vt:i4>5</vt:i4>
      </vt:variant>
      <vt:variant>
        <vt:lpwstr/>
      </vt:variant>
      <vt:variant>
        <vt:lpwstr>_Toc216780514</vt:lpwstr>
      </vt:variant>
      <vt:variant>
        <vt:i4>1048633</vt:i4>
      </vt:variant>
      <vt:variant>
        <vt:i4>332</vt:i4>
      </vt:variant>
      <vt:variant>
        <vt:i4>0</vt:i4>
      </vt:variant>
      <vt:variant>
        <vt:i4>5</vt:i4>
      </vt:variant>
      <vt:variant>
        <vt:lpwstr/>
      </vt:variant>
      <vt:variant>
        <vt:lpwstr>_Toc216780513</vt:lpwstr>
      </vt:variant>
      <vt:variant>
        <vt:i4>1048633</vt:i4>
      </vt:variant>
      <vt:variant>
        <vt:i4>326</vt:i4>
      </vt:variant>
      <vt:variant>
        <vt:i4>0</vt:i4>
      </vt:variant>
      <vt:variant>
        <vt:i4>5</vt:i4>
      </vt:variant>
      <vt:variant>
        <vt:lpwstr/>
      </vt:variant>
      <vt:variant>
        <vt:lpwstr>_Toc216780512</vt:lpwstr>
      </vt:variant>
      <vt:variant>
        <vt:i4>1048633</vt:i4>
      </vt:variant>
      <vt:variant>
        <vt:i4>320</vt:i4>
      </vt:variant>
      <vt:variant>
        <vt:i4>0</vt:i4>
      </vt:variant>
      <vt:variant>
        <vt:i4>5</vt:i4>
      </vt:variant>
      <vt:variant>
        <vt:lpwstr/>
      </vt:variant>
      <vt:variant>
        <vt:lpwstr>_Toc216780511</vt:lpwstr>
      </vt:variant>
      <vt:variant>
        <vt:i4>1048633</vt:i4>
      </vt:variant>
      <vt:variant>
        <vt:i4>314</vt:i4>
      </vt:variant>
      <vt:variant>
        <vt:i4>0</vt:i4>
      </vt:variant>
      <vt:variant>
        <vt:i4>5</vt:i4>
      </vt:variant>
      <vt:variant>
        <vt:lpwstr/>
      </vt:variant>
      <vt:variant>
        <vt:lpwstr>_Toc216780510</vt:lpwstr>
      </vt:variant>
      <vt:variant>
        <vt:i4>1114169</vt:i4>
      </vt:variant>
      <vt:variant>
        <vt:i4>308</vt:i4>
      </vt:variant>
      <vt:variant>
        <vt:i4>0</vt:i4>
      </vt:variant>
      <vt:variant>
        <vt:i4>5</vt:i4>
      </vt:variant>
      <vt:variant>
        <vt:lpwstr/>
      </vt:variant>
      <vt:variant>
        <vt:lpwstr>_Toc216780509</vt:lpwstr>
      </vt:variant>
      <vt:variant>
        <vt:i4>1114169</vt:i4>
      </vt:variant>
      <vt:variant>
        <vt:i4>302</vt:i4>
      </vt:variant>
      <vt:variant>
        <vt:i4>0</vt:i4>
      </vt:variant>
      <vt:variant>
        <vt:i4>5</vt:i4>
      </vt:variant>
      <vt:variant>
        <vt:lpwstr/>
      </vt:variant>
      <vt:variant>
        <vt:lpwstr>_Toc216780508</vt:lpwstr>
      </vt:variant>
      <vt:variant>
        <vt:i4>1114169</vt:i4>
      </vt:variant>
      <vt:variant>
        <vt:i4>296</vt:i4>
      </vt:variant>
      <vt:variant>
        <vt:i4>0</vt:i4>
      </vt:variant>
      <vt:variant>
        <vt:i4>5</vt:i4>
      </vt:variant>
      <vt:variant>
        <vt:lpwstr/>
      </vt:variant>
      <vt:variant>
        <vt:lpwstr>_Toc216780507</vt:lpwstr>
      </vt:variant>
      <vt:variant>
        <vt:i4>1114169</vt:i4>
      </vt:variant>
      <vt:variant>
        <vt:i4>290</vt:i4>
      </vt:variant>
      <vt:variant>
        <vt:i4>0</vt:i4>
      </vt:variant>
      <vt:variant>
        <vt:i4>5</vt:i4>
      </vt:variant>
      <vt:variant>
        <vt:lpwstr/>
      </vt:variant>
      <vt:variant>
        <vt:lpwstr>_Toc216780506</vt:lpwstr>
      </vt:variant>
      <vt:variant>
        <vt:i4>1114169</vt:i4>
      </vt:variant>
      <vt:variant>
        <vt:i4>284</vt:i4>
      </vt:variant>
      <vt:variant>
        <vt:i4>0</vt:i4>
      </vt:variant>
      <vt:variant>
        <vt:i4>5</vt:i4>
      </vt:variant>
      <vt:variant>
        <vt:lpwstr/>
      </vt:variant>
      <vt:variant>
        <vt:lpwstr>_Toc216780505</vt:lpwstr>
      </vt:variant>
      <vt:variant>
        <vt:i4>1114169</vt:i4>
      </vt:variant>
      <vt:variant>
        <vt:i4>278</vt:i4>
      </vt:variant>
      <vt:variant>
        <vt:i4>0</vt:i4>
      </vt:variant>
      <vt:variant>
        <vt:i4>5</vt:i4>
      </vt:variant>
      <vt:variant>
        <vt:lpwstr/>
      </vt:variant>
      <vt:variant>
        <vt:lpwstr>_Toc216780504</vt:lpwstr>
      </vt:variant>
      <vt:variant>
        <vt:i4>1114169</vt:i4>
      </vt:variant>
      <vt:variant>
        <vt:i4>272</vt:i4>
      </vt:variant>
      <vt:variant>
        <vt:i4>0</vt:i4>
      </vt:variant>
      <vt:variant>
        <vt:i4>5</vt:i4>
      </vt:variant>
      <vt:variant>
        <vt:lpwstr/>
      </vt:variant>
      <vt:variant>
        <vt:lpwstr>_Toc216780503</vt:lpwstr>
      </vt:variant>
      <vt:variant>
        <vt:i4>1114169</vt:i4>
      </vt:variant>
      <vt:variant>
        <vt:i4>266</vt:i4>
      </vt:variant>
      <vt:variant>
        <vt:i4>0</vt:i4>
      </vt:variant>
      <vt:variant>
        <vt:i4>5</vt:i4>
      </vt:variant>
      <vt:variant>
        <vt:lpwstr/>
      </vt:variant>
      <vt:variant>
        <vt:lpwstr>_Toc216780502</vt:lpwstr>
      </vt:variant>
      <vt:variant>
        <vt:i4>1114169</vt:i4>
      </vt:variant>
      <vt:variant>
        <vt:i4>260</vt:i4>
      </vt:variant>
      <vt:variant>
        <vt:i4>0</vt:i4>
      </vt:variant>
      <vt:variant>
        <vt:i4>5</vt:i4>
      </vt:variant>
      <vt:variant>
        <vt:lpwstr/>
      </vt:variant>
      <vt:variant>
        <vt:lpwstr>_Toc216780501</vt:lpwstr>
      </vt:variant>
      <vt:variant>
        <vt:i4>1114169</vt:i4>
      </vt:variant>
      <vt:variant>
        <vt:i4>254</vt:i4>
      </vt:variant>
      <vt:variant>
        <vt:i4>0</vt:i4>
      </vt:variant>
      <vt:variant>
        <vt:i4>5</vt:i4>
      </vt:variant>
      <vt:variant>
        <vt:lpwstr/>
      </vt:variant>
      <vt:variant>
        <vt:lpwstr>_Toc216780500</vt:lpwstr>
      </vt:variant>
      <vt:variant>
        <vt:i4>1572920</vt:i4>
      </vt:variant>
      <vt:variant>
        <vt:i4>248</vt:i4>
      </vt:variant>
      <vt:variant>
        <vt:i4>0</vt:i4>
      </vt:variant>
      <vt:variant>
        <vt:i4>5</vt:i4>
      </vt:variant>
      <vt:variant>
        <vt:lpwstr/>
      </vt:variant>
      <vt:variant>
        <vt:lpwstr>_Toc216780499</vt:lpwstr>
      </vt:variant>
      <vt:variant>
        <vt:i4>1572920</vt:i4>
      </vt:variant>
      <vt:variant>
        <vt:i4>242</vt:i4>
      </vt:variant>
      <vt:variant>
        <vt:i4>0</vt:i4>
      </vt:variant>
      <vt:variant>
        <vt:i4>5</vt:i4>
      </vt:variant>
      <vt:variant>
        <vt:lpwstr/>
      </vt:variant>
      <vt:variant>
        <vt:lpwstr>_Toc216780498</vt:lpwstr>
      </vt:variant>
      <vt:variant>
        <vt:i4>1572920</vt:i4>
      </vt:variant>
      <vt:variant>
        <vt:i4>236</vt:i4>
      </vt:variant>
      <vt:variant>
        <vt:i4>0</vt:i4>
      </vt:variant>
      <vt:variant>
        <vt:i4>5</vt:i4>
      </vt:variant>
      <vt:variant>
        <vt:lpwstr/>
      </vt:variant>
      <vt:variant>
        <vt:lpwstr>_Toc216780497</vt:lpwstr>
      </vt:variant>
      <vt:variant>
        <vt:i4>1572920</vt:i4>
      </vt:variant>
      <vt:variant>
        <vt:i4>230</vt:i4>
      </vt:variant>
      <vt:variant>
        <vt:i4>0</vt:i4>
      </vt:variant>
      <vt:variant>
        <vt:i4>5</vt:i4>
      </vt:variant>
      <vt:variant>
        <vt:lpwstr/>
      </vt:variant>
      <vt:variant>
        <vt:lpwstr>_Toc216780496</vt:lpwstr>
      </vt:variant>
      <vt:variant>
        <vt:i4>1572920</vt:i4>
      </vt:variant>
      <vt:variant>
        <vt:i4>224</vt:i4>
      </vt:variant>
      <vt:variant>
        <vt:i4>0</vt:i4>
      </vt:variant>
      <vt:variant>
        <vt:i4>5</vt:i4>
      </vt:variant>
      <vt:variant>
        <vt:lpwstr/>
      </vt:variant>
      <vt:variant>
        <vt:lpwstr>_Toc216780495</vt:lpwstr>
      </vt:variant>
      <vt:variant>
        <vt:i4>1572920</vt:i4>
      </vt:variant>
      <vt:variant>
        <vt:i4>218</vt:i4>
      </vt:variant>
      <vt:variant>
        <vt:i4>0</vt:i4>
      </vt:variant>
      <vt:variant>
        <vt:i4>5</vt:i4>
      </vt:variant>
      <vt:variant>
        <vt:lpwstr/>
      </vt:variant>
      <vt:variant>
        <vt:lpwstr>_Toc216780494</vt:lpwstr>
      </vt:variant>
      <vt:variant>
        <vt:i4>1572920</vt:i4>
      </vt:variant>
      <vt:variant>
        <vt:i4>212</vt:i4>
      </vt:variant>
      <vt:variant>
        <vt:i4>0</vt:i4>
      </vt:variant>
      <vt:variant>
        <vt:i4>5</vt:i4>
      </vt:variant>
      <vt:variant>
        <vt:lpwstr/>
      </vt:variant>
      <vt:variant>
        <vt:lpwstr>_Toc216780493</vt:lpwstr>
      </vt:variant>
      <vt:variant>
        <vt:i4>1572920</vt:i4>
      </vt:variant>
      <vt:variant>
        <vt:i4>206</vt:i4>
      </vt:variant>
      <vt:variant>
        <vt:i4>0</vt:i4>
      </vt:variant>
      <vt:variant>
        <vt:i4>5</vt:i4>
      </vt:variant>
      <vt:variant>
        <vt:lpwstr/>
      </vt:variant>
      <vt:variant>
        <vt:lpwstr>_Toc216780492</vt:lpwstr>
      </vt:variant>
      <vt:variant>
        <vt:i4>1572920</vt:i4>
      </vt:variant>
      <vt:variant>
        <vt:i4>200</vt:i4>
      </vt:variant>
      <vt:variant>
        <vt:i4>0</vt:i4>
      </vt:variant>
      <vt:variant>
        <vt:i4>5</vt:i4>
      </vt:variant>
      <vt:variant>
        <vt:lpwstr/>
      </vt:variant>
      <vt:variant>
        <vt:lpwstr>_Toc216780491</vt:lpwstr>
      </vt:variant>
      <vt:variant>
        <vt:i4>1572920</vt:i4>
      </vt:variant>
      <vt:variant>
        <vt:i4>194</vt:i4>
      </vt:variant>
      <vt:variant>
        <vt:i4>0</vt:i4>
      </vt:variant>
      <vt:variant>
        <vt:i4>5</vt:i4>
      </vt:variant>
      <vt:variant>
        <vt:lpwstr/>
      </vt:variant>
      <vt:variant>
        <vt:lpwstr>_Toc216780490</vt:lpwstr>
      </vt:variant>
      <vt:variant>
        <vt:i4>1638456</vt:i4>
      </vt:variant>
      <vt:variant>
        <vt:i4>188</vt:i4>
      </vt:variant>
      <vt:variant>
        <vt:i4>0</vt:i4>
      </vt:variant>
      <vt:variant>
        <vt:i4>5</vt:i4>
      </vt:variant>
      <vt:variant>
        <vt:lpwstr/>
      </vt:variant>
      <vt:variant>
        <vt:lpwstr>_Toc216780489</vt:lpwstr>
      </vt:variant>
      <vt:variant>
        <vt:i4>1638456</vt:i4>
      </vt:variant>
      <vt:variant>
        <vt:i4>182</vt:i4>
      </vt:variant>
      <vt:variant>
        <vt:i4>0</vt:i4>
      </vt:variant>
      <vt:variant>
        <vt:i4>5</vt:i4>
      </vt:variant>
      <vt:variant>
        <vt:lpwstr/>
      </vt:variant>
      <vt:variant>
        <vt:lpwstr>_Toc216780488</vt:lpwstr>
      </vt:variant>
      <vt:variant>
        <vt:i4>1638456</vt:i4>
      </vt:variant>
      <vt:variant>
        <vt:i4>176</vt:i4>
      </vt:variant>
      <vt:variant>
        <vt:i4>0</vt:i4>
      </vt:variant>
      <vt:variant>
        <vt:i4>5</vt:i4>
      </vt:variant>
      <vt:variant>
        <vt:lpwstr/>
      </vt:variant>
      <vt:variant>
        <vt:lpwstr>_Toc216780487</vt:lpwstr>
      </vt:variant>
      <vt:variant>
        <vt:i4>1638456</vt:i4>
      </vt:variant>
      <vt:variant>
        <vt:i4>170</vt:i4>
      </vt:variant>
      <vt:variant>
        <vt:i4>0</vt:i4>
      </vt:variant>
      <vt:variant>
        <vt:i4>5</vt:i4>
      </vt:variant>
      <vt:variant>
        <vt:lpwstr/>
      </vt:variant>
      <vt:variant>
        <vt:lpwstr>_Toc216780486</vt:lpwstr>
      </vt:variant>
      <vt:variant>
        <vt:i4>1638456</vt:i4>
      </vt:variant>
      <vt:variant>
        <vt:i4>164</vt:i4>
      </vt:variant>
      <vt:variant>
        <vt:i4>0</vt:i4>
      </vt:variant>
      <vt:variant>
        <vt:i4>5</vt:i4>
      </vt:variant>
      <vt:variant>
        <vt:lpwstr/>
      </vt:variant>
      <vt:variant>
        <vt:lpwstr>_Toc216780485</vt:lpwstr>
      </vt:variant>
      <vt:variant>
        <vt:i4>1638456</vt:i4>
      </vt:variant>
      <vt:variant>
        <vt:i4>158</vt:i4>
      </vt:variant>
      <vt:variant>
        <vt:i4>0</vt:i4>
      </vt:variant>
      <vt:variant>
        <vt:i4>5</vt:i4>
      </vt:variant>
      <vt:variant>
        <vt:lpwstr/>
      </vt:variant>
      <vt:variant>
        <vt:lpwstr>_Toc216780484</vt:lpwstr>
      </vt:variant>
      <vt:variant>
        <vt:i4>1638456</vt:i4>
      </vt:variant>
      <vt:variant>
        <vt:i4>152</vt:i4>
      </vt:variant>
      <vt:variant>
        <vt:i4>0</vt:i4>
      </vt:variant>
      <vt:variant>
        <vt:i4>5</vt:i4>
      </vt:variant>
      <vt:variant>
        <vt:lpwstr/>
      </vt:variant>
      <vt:variant>
        <vt:lpwstr>_Toc216780483</vt:lpwstr>
      </vt:variant>
      <vt:variant>
        <vt:i4>1638456</vt:i4>
      </vt:variant>
      <vt:variant>
        <vt:i4>146</vt:i4>
      </vt:variant>
      <vt:variant>
        <vt:i4>0</vt:i4>
      </vt:variant>
      <vt:variant>
        <vt:i4>5</vt:i4>
      </vt:variant>
      <vt:variant>
        <vt:lpwstr/>
      </vt:variant>
      <vt:variant>
        <vt:lpwstr>_Toc216780482</vt:lpwstr>
      </vt:variant>
      <vt:variant>
        <vt:i4>1638456</vt:i4>
      </vt:variant>
      <vt:variant>
        <vt:i4>140</vt:i4>
      </vt:variant>
      <vt:variant>
        <vt:i4>0</vt:i4>
      </vt:variant>
      <vt:variant>
        <vt:i4>5</vt:i4>
      </vt:variant>
      <vt:variant>
        <vt:lpwstr/>
      </vt:variant>
      <vt:variant>
        <vt:lpwstr>_Toc216780481</vt:lpwstr>
      </vt:variant>
      <vt:variant>
        <vt:i4>1638456</vt:i4>
      </vt:variant>
      <vt:variant>
        <vt:i4>134</vt:i4>
      </vt:variant>
      <vt:variant>
        <vt:i4>0</vt:i4>
      </vt:variant>
      <vt:variant>
        <vt:i4>5</vt:i4>
      </vt:variant>
      <vt:variant>
        <vt:lpwstr/>
      </vt:variant>
      <vt:variant>
        <vt:lpwstr>_Toc216780480</vt:lpwstr>
      </vt:variant>
      <vt:variant>
        <vt:i4>1441848</vt:i4>
      </vt:variant>
      <vt:variant>
        <vt:i4>128</vt:i4>
      </vt:variant>
      <vt:variant>
        <vt:i4>0</vt:i4>
      </vt:variant>
      <vt:variant>
        <vt:i4>5</vt:i4>
      </vt:variant>
      <vt:variant>
        <vt:lpwstr/>
      </vt:variant>
      <vt:variant>
        <vt:lpwstr>_Toc216780479</vt:lpwstr>
      </vt:variant>
      <vt:variant>
        <vt:i4>1441848</vt:i4>
      </vt:variant>
      <vt:variant>
        <vt:i4>122</vt:i4>
      </vt:variant>
      <vt:variant>
        <vt:i4>0</vt:i4>
      </vt:variant>
      <vt:variant>
        <vt:i4>5</vt:i4>
      </vt:variant>
      <vt:variant>
        <vt:lpwstr/>
      </vt:variant>
      <vt:variant>
        <vt:lpwstr>_Toc216780478</vt:lpwstr>
      </vt:variant>
      <vt:variant>
        <vt:i4>1441848</vt:i4>
      </vt:variant>
      <vt:variant>
        <vt:i4>116</vt:i4>
      </vt:variant>
      <vt:variant>
        <vt:i4>0</vt:i4>
      </vt:variant>
      <vt:variant>
        <vt:i4>5</vt:i4>
      </vt:variant>
      <vt:variant>
        <vt:lpwstr/>
      </vt:variant>
      <vt:variant>
        <vt:lpwstr>_Toc216780477</vt:lpwstr>
      </vt:variant>
      <vt:variant>
        <vt:i4>1441848</vt:i4>
      </vt:variant>
      <vt:variant>
        <vt:i4>110</vt:i4>
      </vt:variant>
      <vt:variant>
        <vt:i4>0</vt:i4>
      </vt:variant>
      <vt:variant>
        <vt:i4>5</vt:i4>
      </vt:variant>
      <vt:variant>
        <vt:lpwstr/>
      </vt:variant>
      <vt:variant>
        <vt:lpwstr>_Toc216780476</vt:lpwstr>
      </vt:variant>
      <vt:variant>
        <vt:i4>1441848</vt:i4>
      </vt:variant>
      <vt:variant>
        <vt:i4>104</vt:i4>
      </vt:variant>
      <vt:variant>
        <vt:i4>0</vt:i4>
      </vt:variant>
      <vt:variant>
        <vt:i4>5</vt:i4>
      </vt:variant>
      <vt:variant>
        <vt:lpwstr/>
      </vt:variant>
      <vt:variant>
        <vt:lpwstr>_Toc216780475</vt:lpwstr>
      </vt:variant>
      <vt:variant>
        <vt:i4>1441848</vt:i4>
      </vt:variant>
      <vt:variant>
        <vt:i4>98</vt:i4>
      </vt:variant>
      <vt:variant>
        <vt:i4>0</vt:i4>
      </vt:variant>
      <vt:variant>
        <vt:i4>5</vt:i4>
      </vt:variant>
      <vt:variant>
        <vt:lpwstr/>
      </vt:variant>
      <vt:variant>
        <vt:lpwstr>_Toc216780474</vt:lpwstr>
      </vt:variant>
      <vt:variant>
        <vt:i4>1441848</vt:i4>
      </vt:variant>
      <vt:variant>
        <vt:i4>92</vt:i4>
      </vt:variant>
      <vt:variant>
        <vt:i4>0</vt:i4>
      </vt:variant>
      <vt:variant>
        <vt:i4>5</vt:i4>
      </vt:variant>
      <vt:variant>
        <vt:lpwstr/>
      </vt:variant>
      <vt:variant>
        <vt:lpwstr>_Toc216780473</vt:lpwstr>
      </vt:variant>
      <vt:variant>
        <vt:i4>1441848</vt:i4>
      </vt:variant>
      <vt:variant>
        <vt:i4>86</vt:i4>
      </vt:variant>
      <vt:variant>
        <vt:i4>0</vt:i4>
      </vt:variant>
      <vt:variant>
        <vt:i4>5</vt:i4>
      </vt:variant>
      <vt:variant>
        <vt:lpwstr/>
      </vt:variant>
      <vt:variant>
        <vt:lpwstr>_Toc216780472</vt:lpwstr>
      </vt:variant>
      <vt:variant>
        <vt:i4>1441848</vt:i4>
      </vt:variant>
      <vt:variant>
        <vt:i4>80</vt:i4>
      </vt:variant>
      <vt:variant>
        <vt:i4>0</vt:i4>
      </vt:variant>
      <vt:variant>
        <vt:i4>5</vt:i4>
      </vt:variant>
      <vt:variant>
        <vt:lpwstr/>
      </vt:variant>
      <vt:variant>
        <vt:lpwstr>_Toc216780471</vt:lpwstr>
      </vt:variant>
      <vt:variant>
        <vt:i4>1441848</vt:i4>
      </vt:variant>
      <vt:variant>
        <vt:i4>74</vt:i4>
      </vt:variant>
      <vt:variant>
        <vt:i4>0</vt:i4>
      </vt:variant>
      <vt:variant>
        <vt:i4>5</vt:i4>
      </vt:variant>
      <vt:variant>
        <vt:lpwstr/>
      </vt:variant>
      <vt:variant>
        <vt:lpwstr>_Toc216780470</vt:lpwstr>
      </vt:variant>
      <vt:variant>
        <vt:i4>1507384</vt:i4>
      </vt:variant>
      <vt:variant>
        <vt:i4>68</vt:i4>
      </vt:variant>
      <vt:variant>
        <vt:i4>0</vt:i4>
      </vt:variant>
      <vt:variant>
        <vt:i4>5</vt:i4>
      </vt:variant>
      <vt:variant>
        <vt:lpwstr/>
      </vt:variant>
      <vt:variant>
        <vt:lpwstr>_Toc216780469</vt:lpwstr>
      </vt:variant>
      <vt:variant>
        <vt:i4>1507384</vt:i4>
      </vt:variant>
      <vt:variant>
        <vt:i4>62</vt:i4>
      </vt:variant>
      <vt:variant>
        <vt:i4>0</vt:i4>
      </vt:variant>
      <vt:variant>
        <vt:i4>5</vt:i4>
      </vt:variant>
      <vt:variant>
        <vt:lpwstr/>
      </vt:variant>
      <vt:variant>
        <vt:lpwstr>_Toc216780468</vt:lpwstr>
      </vt:variant>
      <vt:variant>
        <vt:i4>1507384</vt:i4>
      </vt:variant>
      <vt:variant>
        <vt:i4>56</vt:i4>
      </vt:variant>
      <vt:variant>
        <vt:i4>0</vt:i4>
      </vt:variant>
      <vt:variant>
        <vt:i4>5</vt:i4>
      </vt:variant>
      <vt:variant>
        <vt:lpwstr/>
      </vt:variant>
      <vt:variant>
        <vt:lpwstr>_Toc216780467</vt:lpwstr>
      </vt:variant>
      <vt:variant>
        <vt:i4>1507384</vt:i4>
      </vt:variant>
      <vt:variant>
        <vt:i4>50</vt:i4>
      </vt:variant>
      <vt:variant>
        <vt:i4>0</vt:i4>
      </vt:variant>
      <vt:variant>
        <vt:i4>5</vt:i4>
      </vt:variant>
      <vt:variant>
        <vt:lpwstr/>
      </vt:variant>
      <vt:variant>
        <vt:lpwstr>_Toc216780466</vt:lpwstr>
      </vt:variant>
      <vt:variant>
        <vt:i4>1507384</vt:i4>
      </vt:variant>
      <vt:variant>
        <vt:i4>44</vt:i4>
      </vt:variant>
      <vt:variant>
        <vt:i4>0</vt:i4>
      </vt:variant>
      <vt:variant>
        <vt:i4>5</vt:i4>
      </vt:variant>
      <vt:variant>
        <vt:lpwstr/>
      </vt:variant>
      <vt:variant>
        <vt:lpwstr>_Toc216780465</vt:lpwstr>
      </vt:variant>
      <vt:variant>
        <vt:i4>1507384</vt:i4>
      </vt:variant>
      <vt:variant>
        <vt:i4>38</vt:i4>
      </vt:variant>
      <vt:variant>
        <vt:i4>0</vt:i4>
      </vt:variant>
      <vt:variant>
        <vt:i4>5</vt:i4>
      </vt:variant>
      <vt:variant>
        <vt:lpwstr/>
      </vt:variant>
      <vt:variant>
        <vt:lpwstr>_Toc216780464</vt:lpwstr>
      </vt:variant>
      <vt:variant>
        <vt:i4>1507384</vt:i4>
      </vt:variant>
      <vt:variant>
        <vt:i4>32</vt:i4>
      </vt:variant>
      <vt:variant>
        <vt:i4>0</vt:i4>
      </vt:variant>
      <vt:variant>
        <vt:i4>5</vt:i4>
      </vt:variant>
      <vt:variant>
        <vt:lpwstr/>
      </vt:variant>
      <vt:variant>
        <vt:lpwstr>_Toc216780463</vt:lpwstr>
      </vt:variant>
      <vt:variant>
        <vt:i4>1507384</vt:i4>
      </vt:variant>
      <vt:variant>
        <vt:i4>26</vt:i4>
      </vt:variant>
      <vt:variant>
        <vt:i4>0</vt:i4>
      </vt:variant>
      <vt:variant>
        <vt:i4>5</vt:i4>
      </vt:variant>
      <vt:variant>
        <vt:lpwstr/>
      </vt:variant>
      <vt:variant>
        <vt:lpwstr>_Toc216780462</vt:lpwstr>
      </vt:variant>
      <vt:variant>
        <vt:i4>1507384</vt:i4>
      </vt:variant>
      <vt:variant>
        <vt:i4>20</vt:i4>
      </vt:variant>
      <vt:variant>
        <vt:i4>0</vt:i4>
      </vt:variant>
      <vt:variant>
        <vt:i4>5</vt:i4>
      </vt:variant>
      <vt:variant>
        <vt:lpwstr/>
      </vt:variant>
      <vt:variant>
        <vt:lpwstr>_Toc216780461</vt:lpwstr>
      </vt:variant>
      <vt:variant>
        <vt:i4>1507384</vt:i4>
      </vt:variant>
      <vt:variant>
        <vt:i4>14</vt:i4>
      </vt:variant>
      <vt:variant>
        <vt:i4>0</vt:i4>
      </vt:variant>
      <vt:variant>
        <vt:i4>5</vt:i4>
      </vt:variant>
      <vt:variant>
        <vt:lpwstr/>
      </vt:variant>
      <vt:variant>
        <vt:lpwstr>_Toc216780460</vt:lpwstr>
      </vt:variant>
      <vt:variant>
        <vt:i4>1310776</vt:i4>
      </vt:variant>
      <vt:variant>
        <vt:i4>8</vt:i4>
      </vt:variant>
      <vt:variant>
        <vt:i4>0</vt:i4>
      </vt:variant>
      <vt:variant>
        <vt:i4>5</vt:i4>
      </vt:variant>
      <vt:variant>
        <vt:lpwstr/>
      </vt:variant>
      <vt:variant>
        <vt:lpwstr>_Toc216780459</vt:lpwstr>
      </vt:variant>
      <vt:variant>
        <vt:i4>1310776</vt:i4>
      </vt:variant>
      <vt:variant>
        <vt:i4>2</vt:i4>
      </vt:variant>
      <vt:variant>
        <vt:i4>0</vt:i4>
      </vt:variant>
      <vt:variant>
        <vt:i4>5</vt:i4>
      </vt:variant>
      <vt:variant>
        <vt:lpwstr/>
      </vt:variant>
      <vt:variant>
        <vt:lpwstr>_Toc216780458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 monitoring and the workplace exposure limits for airborne contaminants</dc:title>
  <dc:subject/>
  <dc:creator/>
  <cp:keywords/>
  <dc:description/>
  <cp:lastModifiedBy/>
  <cp:revision>1</cp:revision>
  <dcterms:created xsi:type="dcterms:W3CDTF">2026-07-22T04:52:00Z</dcterms:created>
  <dcterms:modified xsi:type="dcterms:W3CDTF">2026-07-24T01:54:00Z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2026-05-01T05:10:48Z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884f5d6f-4009-420a-8cd8-8c7db3c0badc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