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alias w:val="Title"/>
        <w:tag w:val=""/>
        <w:id w:val="300893407"/>
        <w:placeholder>
          <w:docPart w:val="DF2F1BE150084971A71A999962EF5B89"/>
        </w:placeholder>
        <w:dataBinding w:prefixMappings="xmlns:ns0='http://purl.org/dc/elements/1.1/' xmlns:ns1='http://schemas.openxmlformats.org/package/2006/metadata/core-properties' " w:xpath="/ns1:coreProperties[1]/ns0:title[1]" w:storeItemID="{6C3C8BC8-F283-45AE-878A-BAB7291924A1}"/>
        <w:text/>
      </w:sdtPr>
      <w:sdtContent>
        <w:p w14:paraId="079EA823" w14:textId="5DCDFE61" w:rsidR="00FB5F0A" w:rsidRDefault="00642285" w:rsidP="000746F6">
          <w:pPr>
            <w:pStyle w:val="Title"/>
          </w:pPr>
          <w:r w:rsidRPr="59525950">
            <w:rPr>
              <w:sz w:val="40"/>
              <w:szCs w:val="40"/>
            </w:rPr>
            <w:t xml:space="preserve">Audit Committee Charter </w:t>
          </w:r>
          <w:r w:rsidR="0046385E" w:rsidRPr="59525950">
            <w:rPr>
              <w:sz w:val="40"/>
              <w:szCs w:val="40"/>
            </w:rPr>
            <w:t>(June 2026)</w:t>
          </w:r>
        </w:p>
      </w:sdtContent>
    </w:sdt>
    <w:p w14:paraId="1132EF0F" w14:textId="77777777" w:rsidR="00AD361A" w:rsidRPr="000746F6" w:rsidRDefault="00AD361A" w:rsidP="000746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418"/>
        <w:gridCol w:w="3685"/>
      </w:tblGrid>
      <w:tr w:rsidR="00AD361A" w14:paraId="032BDEE9" w14:textId="77777777" w:rsidTr="59525950">
        <w:tc>
          <w:tcPr>
            <w:tcW w:w="1418" w:type="dxa"/>
            <w:tcBorders>
              <w:bottom w:val="single" w:sz="12" w:space="0" w:color="4877E0" w:themeColor="accent1"/>
            </w:tcBorders>
          </w:tcPr>
          <w:p w14:paraId="6A09DFFF" w14:textId="77777777" w:rsidR="00AD361A" w:rsidRPr="00AD361A" w:rsidRDefault="00AD361A" w:rsidP="00AD361A">
            <w:pPr>
              <w:rPr>
                <w:b/>
                <w:bCs/>
              </w:rPr>
            </w:pPr>
            <w:r w:rsidRPr="00AD361A">
              <w:rPr>
                <w:b/>
                <w:bCs/>
              </w:rPr>
              <w:t>Date</w:t>
            </w:r>
          </w:p>
        </w:tc>
        <w:tc>
          <w:tcPr>
            <w:tcW w:w="3685" w:type="dxa"/>
            <w:tcBorders>
              <w:bottom w:val="single" w:sz="12" w:space="0" w:color="4877E0" w:themeColor="accent1"/>
            </w:tcBorders>
          </w:tcPr>
          <w:p w14:paraId="17E339C4" w14:textId="77777777" w:rsidR="00AD361A" w:rsidRPr="00AD361A" w:rsidRDefault="00AD361A" w:rsidP="00AD361A">
            <w:pPr>
              <w:rPr>
                <w:b/>
                <w:bCs/>
              </w:rPr>
            </w:pPr>
            <w:r w:rsidRPr="00AD361A">
              <w:rPr>
                <w:b/>
                <w:bCs/>
              </w:rPr>
              <w:t>Current version</w:t>
            </w:r>
          </w:p>
        </w:tc>
      </w:tr>
      <w:tr w:rsidR="00AD361A" w14:paraId="54DB47DC" w14:textId="77777777" w:rsidTr="59525950">
        <w:tc>
          <w:tcPr>
            <w:tcW w:w="1418" w:type="dxa"/>
            <w:tcBorders>
              <w:top w:val="single" w:sz="12" w:space="0" w:color="4877E0" w:themeColor="accent1"/>
            </w:tcBorders>
          </w:tcPr>
          <w:p w14:paraId="451347CB" w14:textId="43AE9C69" w:rsidR="00AD361A" w:rsidRDefault="00D7404F" w:rsidP="00AD361A">
            <w:r>
              <w:t>1</w:t>
            </w:r>
            <w:r w:rsidR="60E2C83C">
              <w:t>8</w:t>
            </w:r>
            <w:r w:rsidR="78D9406E">
              <w:t>/</w:t>
            </w:r>
            <w:r w:rsidR="33F100AB">
              <w:t>06</w:t>
            </w:r>
            <w:r w:rsidR="7F6BCC9E">
              <w:t>/202</w:t>
            </w:r>
            <w:r w:rsidR="2D852359">
              <w:t>6</w:t>
            </w:r>
          </w:p>
        </w:tc>
        <w:tc>
          <w:tcPr>
            <w:tcW w:w="3685" w:type="dxa"/>
            <w:tcBorders>
              <w:top w:val="single" w:sz="12" w:space="0" w:color="4877E0" w:themeColor="accent1"/>
            </w:tcBorders>
          </w:tcPr>
          <w:p w14:paraId="0FB6049A" w14:textId="7E2F06C4" w:rsidR="00AD361A" w:rsidRDefault="2037C030" w:rsidP="00AD361A">
            <w:r>
              <w:t>Post AC64</w:t>
            </w:r>
          </w:p>
        </w:tc>
      </w:tr>
    </w:tbl>
    <w:p w14:paraId="7B609A6F" w14:textId="77777777" w:rsidR="000E276E" w:rsidRDefault="000E276E" w:rsidP="00E36081">
      <w:pPr>
        <w:sectPr w:rsidR="000E276E" w:rsidSect="00C31F44">
          <w:headerReference w:type="default" r:id="rId11"/>
          <w:footerReference w:type="default" r:id="rId12"/>
          <w:headerReference w:type="first" r:id="rId13"/>
          <w:footerReference w:type="first" r:id="rId14"/>
          <w:pgSz w:w="11906" w:h="16838" w:code="9"/>
          <w:pgMar w:top="1440" w:right="1440" w:bottom="567" w:left="1440" w:header="709" w:footer="709" w:gutter="0"/>
          <w:cols w:space="708"/>
          <w:vAlign w:val="center"/>
          <w:titlePg/>
          <w:docGrid w:linePitch="360"/>
        </w:sectPr>
      </w:pPr>
    </w:p>
    <w:tbl>
      <w:tblPr>
        <w:tblW w:w="5000" w:type="pct"/>
        <w:tblBorders>
          <w:top w:val="single" w:sz="12" w:space="0" w:color="4877E0" w:themeColor="accent1"/>
          <w:bottom w:val="single" w:sz="8" w:space="0" w:color="auto"/>
          <w:insideH w:val="single" w:sz="8" w:space="0" w:color="D9D9D9" w:themeColor="background1" w:themeShade="D9"/>
        </w:tblBorders>
        <w:tblCellMar>
          <w:left w:w="0" w:type="dxa"/>
          <w:right w:w="0" w:type="dxa"/>
        </w:tblCellMar>
        <w:tblLook w:val="04A0" w:firstRow="1" w:lastRow="0" w:firstColumn="1" w:lastColumn="0" w:noHBand="0" w:noVBand="1"/>
      </w:tblPr>
      <w:tblGrid>
        <w:gridCol w:w="2410"/>
        <w:gridCol w:w="6616"/>
      </w:tblGrid>
      <w:tr w:rsidR="009215CE" w14:paraId="2C06CCFF" w14:textId="77777777" w:rsidTr="30F606BD">
        <w:trPr>
          <w:cantSplit/>
          <w:trHeight w:val="425"/>
        </w:trPr>
        <w:tc>
          <w:tcPr>
            <w:tcW w:w="1335" w:type="pct"/>
            <w:tcMar>
              <w:top w:w="0" w:type="dxa"/>
              <w:left w:w="108" w:type="dxa"/>
              <w:bottom w:w="0" w:type="dxa"/>
              <w:right w:w="108" w:type="dxa"/>
            </w:tcMar>
            <w:vAlign w:val="bottom"/>
            <w:hideMark/>
          </w:tcPr>
          <w:p w14:paraId="44119A85" w14:textId="77777777" w:rsidR="009215CE" w:rsidRPr="009215CE" w:rsidRDefault="009215CE" w:rsidP="00FF6E3D">
            <w:pPr>
              <w:spacing w:before="60" w:after="60" w:line="276" w:lineRule="auto"/>
              <w:jc w:val="right"/>
              <w:rPr>
                <w:rFonts w:cs="Arial"/>
                <w:b/>
                <w:bCs/>
                <w:color w:val="000000"/>
                <w:szCs w:val="22"/>
              </w:rPr>
            </w:pPr>
            <w:r w:rsidRPr="009215CE">
              <w:rPr>
                <w:b/>
                <w:bCs/>
                <w:color w:val="000000"/>
              </w:rPr>
              <w:t>Policy Owner</w:t>
            </w:r>
          </w:p>
        </w:tc>
        <w:tc>
          <w:tcPr>
            <w:tcW w:w="3665" w:type="pct"/>
            <w:tcMar>
              <w:top w:w="0" w:type="dxa"/>
              <w:left w:w="108" w:type="dxa"/>
              <w:bottom w:w="0" w:type="dxa"/>
              <w:right w:w="108" w:type="dxa"/>
            </w:tcMar>
            <w:vAlign w:val="bottom"/>
            <w:hideMark/>
          </w:tcPr>
          <w:p w14:paraId="7261C671" w14:textId="34C7B9AB" w:rsidR="009215CE" w:rsidRDefault="376483A6" w:rsidP="59525950">
            <w:pPr>
              <w:spacing w:before="60" w:after="60" w:line="276" w:lineRule="auto"/>
              <w:rPr>
                <w:rFonts w:cs="Arial"/>
                <w:color w:val="000000"/>
              </w:rPr>
            </w:pPr>
            <w:r w:rsidRPr="59525950">
              <w:rPr>
                <w:rFonts w:cs="Arial"/>
                <w:color w:val="000000" w:themeColor="text1"/>
              </w:rPr>
              <w:t>Strategy and Performance</w:t>
            </w:r>
          </w:p>
        </w:tc>
      </w:tr>
      <w:tr w:rsidR="009215CE" w14:paraId="089A2DA8" w14:textId="77777777" w:rsidTr="30F606BD">
        <w:trPr>
          <w:cantSplit/>
        </w:trPr>
        <w:tc>
          <w:tcPr>
            <w:tcW w:w="1335" w:type="pct"/>
            <w:tcMar>
              <w:top w:w="0" w:type="dxa"/>
              <w:left w:w="108" w:type="dxa"/>
              <w:bottom w:w="0" w:type="dxa"/>
              <w:right w:w="108" w:type="dxa"/>
            </w:tcMar>
            <w:hideMark/>
          </w:tcPr>
          <w:p w14:paraId="1BF31480" w14:textId="77777777" w:rsidR="009215CE" w:rsidRPr="009215CE" w:rsidRDefault="009215CE" w:rsidP="00AD361A">
            <w:pPr>
              <w:spacing w:before="60" w:after="60" w:line="276" w:lineRule="auto"/>
              <w:jc w:val="right"/>
              <w:rPr>
                <w:rFonts w:cs="Arial"/>
                <w:b/>
                <w:bCs/>
                <w:color w:val="000000"/>
                <w:szCs w:val="22"/>
              </w:rPr>
            </w:pPr>
            <w:r w:rsidRPr="009215CE">
              <w:rPr>
                <w:b/>
                <w:bCs/>
                <w:color w:val="000000"/>
              </w:rPr>
              <w:t>Document Status</w:t>
            </w:r>
          </w:p>
        </w:tc>
        <w:tc>
          <w:tcPr>
            <w:tcW w:w="3665" w:type="pct"/>
            <w:tcMar>
              <w:top w:w="0" w:type="dxa"/>
              <w:left w:w="108" w:type="dxa"/>
              <w:bottom w:w="0" w:type="dxa"/>
              <w:right w:w="108" w:type="dxa"/>
            </w:tcMar>
            <w:hideMark/>
          </w:tcPr>
          <w:p w14:paraId="57663F60" w14:textId="77777777" w:rsidR="009215CE" w:rsidRDefault="009215CE" w:rsidP="00AD361A">
            <w:pPr>
              <w:spacing w:before="60" w:after="60" w:line="276" w:lineRule="auto"/>
              <w:rPr>
                <w:rFonts w:cs="Arial"/>
                <w:color w:val="000000"/>
                <w:szCs w:val="22"/>
              </w:rPr>
            </w:pPr>
            <w:r>
              <w:rPr>
                <w:color w:val="000000"/>
              </w:rPr>
              <w:t>In force</w:t>
            </w:r>
          </w:p>
        </w:tc>
      </w:tr>
      <w:tr w:rsidR="009215CE" w14:paraId="073E17E5" w14:textId="77777777" w:rsidTr="30F606BD">
        <w:trPr>
          <w:cantSplit/>
        </w:trPr>
        <w:tc>
          <w:tcPr>
            <w:tcW w:w="1335" w:type="pct"/>
            <w:tcMar>
              <w:top w:w="0" w:type="dxa"/>
              <w:left w:w="108" w:type="dxa"/>
              <w:bottom w:w="0" w:type="dxa"/>
              <w:right w:w="108" w:type="dxa"/>
            </w:tcMar>
            <w:hideMark/>
          </w:tcPr>
          <w:p w14:paraId="1DD6291A" w14:textId="77777777" w:rsidR="009215CE" w:rsidRPr="009215CE" w:rsidRDefault="009215CE" w:rsidP="00AD361A">
            <w:pPr>
              <w:spacing w:before="60" w:after="60" w:line="276" w:lineRule="auto"/>
              <w:jc w:val="right"/>
              <w:rPr>
                <w:rFonts w:cs="Arial"/>
                <w:b/>
                <w:bCs/>
                <w:color w:val="000000"/>
                <w:szCs w:val="22"/>
              </w:rPr>
            </w:pPr>
            <w:r w:rsidRPr="009215CE">
              <w:rPr>
                <w:b/>
                <w:bCs/>
                <w:color w:val="000000"/>
              </w:rPr>
              <w:t>Point of Contact</w:t>
            </w:r>
          </w:p>
        </w:tc>
        <w:tc>
          <w:tcPr>
            <w:tcW w:w="3665" w:type="pct"/>
            <w:tcMar>
              <w:top w:w="0" w:type="dxa"/>
              <w:left w:w="108" w:type="dxa"/>
              <w:bottom w:w="0" w:type="dxa"/>
              <w:right w:w="108" w:type="dxa"/>
            </w:tcMar>
            <w:hideMark/>
          </w:tcPr>
          <w:p w14:paraId="3BF37E39" w14:textId="54A9BDD0" w:rsidR="00FB1EDA" w:rsidRPr="00FB1EDA" w:rsidRDefault="35ABCA44" w:rsidP="00AD361A">
            <w:pPr>
              <w:spacing w:before="60" w:after="60" w:line="276" w:lineRule="auto"/>
              <w:rPr>
                <w:color w:val="000000"/>
              </w:rPr>
            </w:pPr>
            <w:r w:rsidRPr="59525950">
              <w:rPr>
                <w:color w:val="000000" w:themeColor="text1"/>
              </w:rPr>
              <w:t>Director</w:t>
            </w:r>
            <w:r w:rsidR="4BB194E1" w:rsidRPr="59525950">
              <w:rPr>
                <w:color w:val="000000" w:themeColor="text1"/>
              </w:rPr>
              <w:t xml:space="preserve">, </w:t>
            </w:r>
            <w:r w:rsidR="376483A6" w:rsidRPr="59525950">
              <w:rPr>
                <w:color w:val="000000" w:themeColor="text1"/>
              </w:rPr>
              <w:t>Strategy and Performance</w:t>
            </w:r>
          </w:p>
        </w:tc>
      </w:tr>
      <w:tr w:rsidR="009215CE" w14:paraId="77CB6DD8" w14:textId="77777777" w:rsidTr="30F606BD">
        <w:trPr>
          <w:cantSplit/>
        </w:trPr>
        <w:tc>
          <w:tcPr>
            <w:tcW w:w="1335" w:type="pct"/>
            <w:tcMar>
              <w:top w:w="0" w:type="dxa"/>
              <w:left w:w="108" w:type="dxa"/>
              <w:bottom w:w="0" w:type="dxa"/>
              <w:right w:w="108" w:type="dxa"/>
            </w:tcMar>
            <w:hideMark/>
          </w:tcPr>
          <w:p w14:paraId="74274EBB" w14:textId="77777777" w:rsidR="009215CE" w:rsidRPr="009215CE" w:rsidRDefault="009215CE" w:rsidP="00AD361A">
            <w:pPr>
              <w:spacing w:before="60" w:after="60" w:line="276" w:lineRule="auto"/>
              <w:jc w:val="right"/>
              <w:rPr>
                <w:rFonts w:cs="Arial"/>
                <w:b/>
                <w:bCs/>
                <w:color w:val="000000"/>
                <w:szCs w:val="22"/>
              </w:rPr>
            </w:pPr>
            <w:r w:rsidRPr="009215CE">
              <w:rPr>
                <w:b/>
                <w:bCs/>
                <w:color w:val="000000"/>
              </w:rPr>
              <w:t>Approver</w:t>
            </w:r>
          </w:p>
        </w:tc>
        <w:tc>
          <w:tcPr>
            <w:tcW w:w="3665" w:type="pct"/>
            <w:tcMar>
              <w:top w:w="0" w:type="dxa"/>
              <w:left w:w="108" w:type="dxa"/>
              <w:bottom w:w="0" w:type="dxa"/>
              <w:right w:w="108" w:type="dxa"/>
            </w:tcMar>
            <w:hideMark/>
          </w:tcPr>
          <w:p w14:paraId="23045206" w14:textId="7BA534E1" w:rsidR="009215CE" w:rsidRDefault="00FB1EDA" w:rsidP="00AD361A">
            <w:pPr>
              <w:spacing w:before="60" w:after="60" w:line="276" w:lineRule="auto"/>
              <w:rPr>
                <w:rFonts w:cs="Arial"/>
                <w:color w:val="000000"/>
                <w:szCs w:val="22"/>
              </w:rPr>
            </w:pPr>
            <w:r>
              <w:rPr>
                <w:rFonts w:cs="Arial"/>
                <w:color w:val="000000"/>
              </w:rPr>
              <w:t>Marie Boland</w:t>
            </w:r>
          </w:p>
        </w:tc>
      </w:tr>
      <w:tr w:rsidR="009215CE" w14:paraId="2D7880D2" w14:textId="77777777" w:rsidTr="30F606BD">
        <w:trPr>
          <w:cantSplit/>
        </w:trPr>
        <w:tc>
          <w:tcPr>
            <w:tcW w:w="1335" w:type="pct"/>
            <w:tcMar>
              <w:top w:w="0" w:type="dxa"/>
              <w:left w:w="108" w:type="dxa"/>
              <w:bottom w:w="0" w:type="dxa"/>
              <w:right w:w="108" w:type="dxa"/>
            </w:tcMar>
            <w:hideMark/>
          </w:tcPr>
          <w:p w14:paraId="5241E41D" w14:textId="77777777" w:rsidR="009215CE" w:rsidRPr="009215CE" w:rsidRDefault="009215CE" w:rsidP="00AD361A">
            <w:pPr>
              <w:spacing w:before="60" w:after="60" w:line="276" w:lineRule="auto"/>
              <w:jc w:val="right"/>
              <w:rPr>
                <w:rFonts w:cs="Arial"/>
                <w:b/>
                <w:bCs/>
                <w:color w:val="000000"/>
                <w:szCs w:val="22"/>
              </w:rPr>
            </w:pPr>
            <w:r w:rsidRPr="009215CE">
              <w:rPr>
                <w:b/>
                <w:bCs/>
                <w:color w:val="000000"/>
              </w:rPr>
              <w:t>Approval Authority</w:t>
            </w:r>
          </w:p>
        </w:tc>
        <w:tc>
          <w:tcPr>
            <w:tcW w:w="3665" w:type="pct"/>
            <w:tcMar>
              <w:top w:w="0" w:type="dxa"/>
              <w:left w:w="108" w:type="dxa"/>
              <w:bottom w:w="0" w:type="dxa"/>
              <w:right w:w="108" w:type="dxa"/>
            </w:tcMar>
            <w:hideMark/>
          </w:tcPr>
          <w:p w14:paraId="44D9150F" w14:textId="0BEA889D" w:rsidR="009215CE" w:rsidRDefault="00FB1EDA" w:rsidP="00AD361A">
            <w:pPr>
              <w:spacing w:before="60" w:after="60" w:line="276" w:lineRule="auto"/>
              <w:rPr>
                <w:rFonts w:cs="Arial"/>
                <w:color w:val="000000"/>
                <w:szCs w:val="22"/>
              </w:rPr>
            </w:pPr>
            <w:r>
              <w:rPr>
                <w:rFonts w:cs="Arial"/>
                <w:color w:val="000000"/>
              </w:rPr>
              <w:t>Chief Executive Officer</w:t>
            </w:r>
          </w:p>
          <w:p w14:paraId="5709C933" w14:textId="77777777" w:rsidR="009215CE" w:rsidRDefault="009215CE" w:rsidP="00AD361A">
            <w:pPr>
              <w:spacing w:before="60" w:after="60" w:line="276" w:lineRule="auto"/>
              <w:rPr>
                <w:rFonts w:cs="Arial"/>
                <w:color w:val="000000"/>
                <w:szCs w:val="22"/>
              </w:rPr>
            </w:pPr>
            <w:r>
              <w:rPr>
                <w:color w:val="000000"/>
              </w:rPr>
              <w:t>Safe Work Australia</w:t>
            </w:r>
          </w:p>
        </w:tc>
      </w:tr>
      <w:tr w:rsidR="009215CE" w:rsidRPr="00EF0B35" w14:paraId="1E80958C" w14:textId="77777777" w:rsidTr="30F606BD">
        <w:trPr>
          <w:cantSplit/>
        </w:trPr>
        <w:tc>
          <w:tcPr>
            <w:tcW w:w="1335" w:type="pct"/>
            <w:tcMar>
              <w:top w:w="0" w:type="dxa"/>
              <w:left w:w="108" w:type="dxa"/>
              <w:bottom w:w="0" w:type="dxa"/>
              <w:right w:w="108" w:type="dxa"/>
            </w:tcMar>
            <w:hideMark/>
          </w:tcPr>
          <w:p w14:paraId="02F2C339" w14:textId="77777777" w:rsidR="009215CE" w:rsidRPr="009215CE" w:rsidRDefault="009215CE" w:rsidP="00AD361A">
            <w:pPr>
              <w:spacing w:before="60" w:after="60" w:line="276" w:lineRule="auto"/>
              <w:jc w:val="right"/>
              <w:rPr>
                <w:rFonts w:cs="Arial"/>
                <w:b/>
                <w:bCs/>
                <w:color w:val="000000"/>
                <w:szCs w:val="22"/>
              </w:rPr>
            </w:pPr>
            <w:r w:rsidRPr="009215CE">
              <w:rPr>
                <w:b/>
                <w:bCs/>
                <w:color w:val="000000"/>
              </w:rPr>
              <w:t>Date of Approval</w:t>
            </w:r>
          </w:p>
        </w:tc>
        <w:tc>
          <w:tcPr>
            <w:tcW w:w="3665" w:type="pct"/>
            <w:tcMar>
              <w:top w:w="0" w:type="dxa"/>
              <w:left w:w="108" w:type="dxa"/>
              <w:bottom w:w="0" w:type="dxa"/>
              <w:right w:w="108" w:type="dxa"/>
            </w:tcMar>
            <w:hideMark/>
          </w:tcPr>
          <w:p w14:paraId="36380766" w14:textId="55D72E2D" w:rsidR="009215CE" w:rsidRPr="00EF0B35" w:rsidRDefault="38CB0BBE" w:rsidP="59525950">
            <w:pPr>
              <w:spacing w:before="60" w:after="60" w:line="276" w:lineRule="auto"/>
              <w:rPr>
                <w:rFonts w:cs="Arial"/>
                <w:color w:val="000000"/>
              </w:rPr>
            </w:pPr>
            <w:r w:rsidRPr="30F606BD">
              <w:rPr>
                <w:rFonts w:cs="Arial"/>
                <w:color w:val="000000" w:themeColor="text1"/>
              </w:rPr>
              <w:t>29</w:t>
            </w:r>
            <w:r w:rsidR="1E7B3F17" w:rsidRPr="30F606BD">
              <w:rPr>
                <w:rFonts w:cs="Arial"/>
                <w:color w:val="000000" w:themeColor="text1"/>
              </w:rPr>
              <w:t xml:space="preserve"> </w:t>
            </w:r>
            <w:r w:rsidR="1D9D8625" w:rsidRPr="30F606BD">
              <w:rPr>
                <w:rFonts w:cs="Arial"/>
                <w:color w:val="000000" w:themeColor="text1"/>
              </w:rPr>
              <w:t>June</w:t>
            </w:r>
            <w:r w:rsidR="3B1DAD7E" w:rsidRPr="30F606BD">
              <w:rPr>
                <w:rFonts w:cs="Arial"/>
                <w:color w:val="000000" w:themeColor="text1"/>
              </w:rPr>
              <w:t xml:space="preserve"> 202</w:t>
            </w:r>
            <w:r w:rsidR="1D9D8625" w:rsidRPr="30F606BD">
              <w:rPr>
                <w:rFonts w:cs="Arial"/>
                <w:color w:val="000000" w:themeColor="text1"/>
              </w:rPr>
              <w:t>6</w:t>
            </w:r>
          </w:p>
        </w:tc>
      </w:tr>
      <w:tr w:rsidR="009215CE" w:rsidRPr="00EF0B35" w14:paraId="14D9B39C" w14:textId="77777777" w:rsidTr="30F606BD">
        <w:trPr>
          <w:cantSplit/>
        </w:trPr>
        <w:tc>
          <w:tcPr>
            <w:tcW w:w="1335" w:type="pct"/>
            <w:tcMar>
              <w:top w:w="0" w:type="dxa"/>
              <w:left w:w="108" w:type="dxa"/>
              <w:bottom w:w="0" w:type="dxa"/>
              <w:right w:w="108" w:type="dxa"/>
            </w:tcMar>
            <w:hideMark/>
          </w:tcPr>
          <w:p w14:paraId="45F5DCE6" w14:textId="77777777" w:rsidR="009215CE" w:rsidRPr="009215CE" w:rsidRDefault="009215CE" w:rsidP="00AD361A">
            <w:pPr>
              <w:spacing w:before="60" w:after="60" w:line="276" w:lineRule="auto"/>
              <w:jc w:val="right"/>
              <w:rPr>
                <w:rFonts w:cs="Arial"/>
                <w:b/>
                <w:bCs/>
                <w:color w:val="000000"/>
                <w:szCs w:val="22"/>
              </w:rPr>
            </w:pPr>
            <w:r w:rsidRPr="009215CE">
              <w:rPr>
                <w:b/>
                <w:bCs/>
                <w:color w:val="000000"/>
              </w:rPr>
              <w:t>Date of Effect</w:t>
            </w:r>
          </w:p>
        </w:tc>
        <w:tc>
          <w:tcPr>
            <w:tcW w:w="3665" w:type="pct"/>
            <w:tcMar>
              <w:top w:w="0" w:type="dxa"/>
              <w:left w:w="108" w:type="dxa"/>
              <w:bottom w:w="0" w:type="dxa"/>
              <w:right w:w="108" w:type="dxa"/>
            </w:tcMar>
            <w:hideMark/>
          </w:tcPr>
          <w:p w14:paraId="04283083" w14:textId="334CE4F8" w:rsidR="009215CE" w:rsidRPr="00EF0B35" w:rsidRDefault="78A8D623" w:rsidP="59525950">
            <w:pPr>
              <w:spacing w:before="60" w:after="60" w:line="276" w:lineRule="auto"/>
              <w:rPr>
                <w:color w:val="000000"/>
              </w:rPr>
            </w:pPr>
            <w:r w:rsidRPr="30F606BD">
              <w:rPr>
                <w:color w:val="000000" w:themeColor="text1"/>
              </w:rPr>
              <w:t>29</w:t>
            </w:r>
            <w:r w:rsidR="120E7AF1" w:rsidRPr="30F606BD">
              <w:rPr>
                <w:color w:val="000000" w:themeColor="text1"/>
              </w:rPr>
              <w:t xml:space="preserve"> </w:t>
            </w:r>
            <w:r w:rsidR="376483A6" w:rsidRPr="30F606BD">
              <w:rPr>
                <w:color w:val="000000" w:themeColor="text1"/>
              </w:rPr>
              <w:t>June</w:t>
            </w:r>
            <w:r w:rsidR="120E7AF1" w:rsidRPr="30F606BD">
              <w:rPr>
                <w:color w:val="000000" w:themeColor="text1"/>
              </w:rPr>
              <w:t xml:space="preserve"> 202</w:t>
            </w:r>
            <w:r w:rsidR="376483A6" w:rsidRPr="30F606BD">
              <w:rPr>
                <w:color w:val="000000" w:themeColor="text1"/>
              </w:rPr>
              <w:t>6</w:t>
            </w:r>
          </w:p>
        </w:tc>
      </w:tr>
      <w:tr w:rsidR="00241746" w:rsidRPr="00EF0B35" w14:paraId="18F15DB1" w14:textId="77777777" w:rsidTr="30F606BD">
        <w:trPr>
          <w:cantSplit/>
          <w:trHeight w:val="425"/>
        </w:trPr>
        <w:tc>
          <w:tcPr>
            <w:tcW w:w="1335" w:type="pct"/>
            <w:tcMar>
              <w:top w:w="0" w:type="dxa"/>
              <w:left w:w="108" w:type="dxa"/>
              <w:bottom w:w="0" w:type="dxa"/>
              <w:right w:w="108" w:type="dxa"/>
            </w:tcMar>
          </w:tcPr>
          <w:p w14:paraId="7ECC2CFA" w14:textId="77777777" w:rsidR="00241746" w:rsidRPr="009215CE" w:rsidRDefault="00241746" w:rsidP="00AD361A">
            <w:pPr>
              <w:spacing w:before="60" w:after="60" w:line="276" w:lineRule="auto"/>
              <w:jc w:val="right"/>
              <w:rPr>
                <w:b/>
                <w:bCs/>
                <w:color w:val="000000"/>
              </w:rPr>
            </w:pPr>
            <w:r>
              <w:rPr>
                <w:b/>
                <w:bCs/>
                <w:color w:val="000000"/>
              </w:rPr>
              <w:t>Review date</w:t>
            </w:r>
          </w:p>
        </w:tc>
        <w:tc>
          <w:tcPr>
            <w:tcW w:w="3665" w:type="pct"/>
            <w:tcMar>
              <w:top w:w="0" w:type="dxa"/>
              <w:left w:w="108" w:type="dxa"/>
              <w:bottom w:w="0" w:type="dxa"/>
              <w:right w:w="108" w:type="dxa"/>
            </w:tcMar>
          </w:tcPr>
          <w:p w14:paraId="79E673B2" w14:textId="22892AFF" w:rsidR="00241746" w:rsidRDefault="1A3B743F" w:rsidP="00AD361A">
            <w:pPr>
              <w:spacing w:before="60" w:after="60" w:line="276" w:lineRule="auto"/>
              <w:rPr>
                <w:color w:val="000000"/>
              </w:rPr>
            </w:pPr>
            <w:r w:rsidRPr="30F606BD">
              <w:rPr>
                <w:color w:val="000000" w:themeColor="text1"/>
              </w:rPr>
              <w:t>29</w:t>
            </w:r>
            <w:r w:rsidR="00241746" w:rsidRPr="30F606BD">
              <w:rPr>
                <w:color w:val="000000" w:themeColor="text1"/>
              </w:rPr>
              <w:t xml:space="preserve"> </w:t>
            </w:r>
            <w:r w:rsidR="376483A6" w:rsidRPr="30F606BD">
              <w:rPr>
                <w:color w:val="000000" w:themeColor="text1"/>
              </w:rPr>
              <w:t>June</w:t>
            </w:r>
            <w:r w:rsidR="246F4353" w:rsidRPr="30F606BD">
              <w:rPr>
                <w:color w:val="000000" w:themeColor="text1"/>
              </w:rPr>
              <w:t xml:space="preserve"> 202</w:t>
            </w:r>
            <w:r w:rsidR="376483A6" w:rsidRPr="30F606BD">
              <w:rPr>
                <w:color w:val="000000" w:themeColor="text1"/>
              </w:rPr>
              <w:t>7</w:t>
            </w:r>
          </w:p>
        </w:tc>
      </w:tr>
    </w:tbl>
    <w:p w14:paraId="7EA403AC" w14:textId="77777777" w:rsidR="009215CE" w:rsidRPr="009215CE" w:rsidRDefault="009215CE" w:rsidP="009215CE">
      <w:pPr>
        <w:rPr>
          <w:b/>
          <w:sz w:val="16"/>
        </w:rPr>
      </w:pPr>
    </w:p>
    <w:p w14:paraId="752DDC69" w14:textId="77777777" w:rsidR="009215CE" w:rsidRPr="009215CE" w:rsidRDefault="009215CE" w:rsidP="008B25B1">
      <w:pPr>
        <w:spacing w:after="0"/>
        <w:rPr>
          <w:bCs/>
          <w:sz w:val="18"/>
          <w:szCs w:val="28"/>
        </w:rPr>
      </w:pPr>
      <w:r w:rsidRPr="009215CE">
        <w:rPr>
          <w:b/>
          <w:sz w:val="18"/>
          <w:szCs w:val="28"/>
        </w:rPr>
        <w:t xml:space="preserve">NOTE: </w:t>
      </w:r>
      <w:r w:rsidRPr="009215CE">
        <w:rPr>
          <w:bCs/>
          <w:sz w:val="18"/>
          <w:szCs w:val="28"/>
        </w:rPr>
        <w:t>This is a controlled document in its electronic form only. Paper copies of this document are not controlled and should be checked against the electronic version prior to use.</w:t>
      </w:r>
    </w:p>
    <w:p w14:paraId="7B6D9CF4" w14:textId="77777777" w:rsidR="009215CE" w:rsidRPr="000108F5" w:rsidRDefault="009215CE" w:rsidP="00E36081">
      <w:pPr>
        <w:pStyle w:val="Subtitle"/>
      </w:pPr>
      <w:r w:rsidRPr="000108F5">
        <w:t>Document revision</w:t>
      </w:r>
    </w:p>
    <w:tbl>
      <w:tblPr>
        <w:tblStyle w:val="LightShading-Accent2"/>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Description w:val="Alt text here describing what the data is illustrating"/>
      </w:tblPr>
      <w:tblGrid>
        <w:gridCol w:w="2115"/>
        <w:gridCol w:w="1050"/>
        <w:gridCol w:w="5865"/>
      </w:tblGrid>
      <w:tr w:rsidR="009215CE" w14:paraId="1549685E" w14:textId="77777777" w:rsidTr="59525950">
        <w:trPr>
          <w:cnfStyle w:val="100000000000" w:firstRow="1" w:lastRow="0" w:firstColumn="0" w:lastColumn="0" w:oddVBand="0" w:evenVBand="0" w:oddHBand="0"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2115" w:type="dxa"/>
            <w:vAlign w:val="center"/>
            <w:hideMark/>
          </w:tcPr>
          <w:p w14:paraId="372B43BD" w14:textId="77777777" w:rsidR="009215CE" w:rsidRDefault="009215CE" w:rsidP="00E36081">
            <w:pPr>
              <w:spacing w:before="0" w:after="0"/>
              <w:rPr>
                <w:rFonts w:cs="Arial"/>
                <w:b w:val="0"/>
                <w:bCs w:val="0"/>
                <w:color w:val="FFFFFF"/>
                <w:szCs w:val="20"/>
              </w:rPr>
            </w:pPr>
            <w:r w:rsidRPr="00E36081">
              <w:t>Date</w:t>
            </w:r>
          </w:p>
        </w:tc>
        <w:tc>
          <w:tcPr>
            <w:tcW w:w="1050" w:type="dxa"/>
            <w:vAlign w:val="center"/>
            <w:hideMark/>
          </w:tcPr>
          <w:p w14:paraId="11D27052" w14:textId="77777777" w:rsidR="009215CE" w:rsidRDefault="009215CE" w:rsidP="00DC522B">
            <w:pPr>
              <w:cnfStyle w:val="100000000000" w:firstRow="1" w:lastRow="0" w:firstColumn="0" w:lastColumn="0" w:oddVBand="0" w:evenVBand="0" w:oddHBand="0" w:evenHBand="0" w:firstRowFirstColumn="0" w:firstRowLastColumn="0" w:lastRowFirstColumn="0" w:lastRowLastColumn="0"/>
              <w:rPr>
                <w:rFonts w:cs="Arial"/>
                <w:b w:val="0"/>
                <w:bCs w:val="0"/>
                <w:color w:val="FFFFFF"/>
                <w:szCs w:val="20"/>
              </w:rPr>
            </w:pPr>
            <w:r>
              <w:rPr>
                <w:color w:val="FFFFFF"/>
                <w:szCs w:val="20"/>
              </w:rPr>
              <w:t>Version</w:t>
            </w:r>
          </w:p>
        </w:tc>
        <w:tc>
          <w:tcPr>
            <w:tcW w:w="5865" w:type="dxa"/>
            <w:vAlign w:val="center"/>
            <w:hideMark/>
          </w:tcPr>
          <w:p w14:paraId="512BB847" w14:textId="77777777" w:rsidR="009215CE" w:rsidRDefault="009215CE" w:rsidP="00DC522B">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color w:val="FFFFFF"/>
                <w:szCs w:val="20"/>
              </w:rPr>
              <w:t>Changes</w:t>
            </w:r>
            <w:r>
              <w:t> </w:t>
            </w:r>
          </w:p>
        </w:tc>
      </w:tr>
    </w:tbl>
    <w:tbl>
      <w:tblPr>
        <w:tblW w:w="8954" w:type="dxa"/>
        <w:tblInd w:w="108" w:type="dxa"/>
        <w:tblLayout w:type="fixed"/>
        <w:tblCellMar>
          <w:left w:w="0" w:type="dxa"/>
          <w:right w:w="0" w:type="dxa"/>
        </w:tblCellMar>
        <w:tblLook w:val="04A0" w:firstRow="1" w:lastRow="0" w:firstColumn="1" w:lastColumn="0" w:noHBand="0" w:noVBand="1"/>
        <w:tblDescription w:val="Alt text here describing what the data is illustrating"/>
      </w:tblPr>
      <w:tblGrid>
        <w:gridCol w:w="2010"/>
        <w:gridCol w:w="1050"/>
        <w:gridCol w:w="5894"/>
      </w:tblGrid>
      <w:tr w:rsidR="00AA2EA5" w14:paraId="691A1565" w14:textId="77777777" w:rsidTr="59525950">
        <w:tc>
          <w:tcPr>
            <w:tcW w:w="2010" w:type="dxa"/>
            <w:tcBorders>
              <w:top w:val="nil"/>
              <w:left w:val="dotted" w:sz="8" w:space="0" w:color="FFFFFF" w:themeColor="background1"/>
              <w:bottom w:val="dotted" w:sz="8" w:space="0" w:color="FFFFFF" w:themeColor="background1"/>
              <w:right w:val="dotted" w:sz="8" w:space="0" w:color="FFFFFF" w:themeColor="background1"/>
            </w:tcBorders>
            <w:shd w:val="clear" w:color="auto" w:fill="C9E5F7"/>
            <w:noWrap/>
            <w:tcMar>
              <w:top w:w="0" w:type="dxa"/>
              <w:left w:w="108" w:type="dxa"/>
              <w:bottom w:w="0" w:type="dxa"/>
              <w:right w:w="108" w:type="dxa"/>
            </w:tcMar>
            <w:hideMark/>
          </w:tcPr>
          <w:p w14:paraId="4701EEF5" w14:textId="77777777" w:rsidR="00AA2EA5" w:rsidRDefault="00AA2EA5">
            <w:pPr>
              <w:spacing w:before="120"/>
              <w:rPr>
                <w:rFonts w:cs="Arial"/>
                <w:b/>
                <w:bCs/>
                <w:szCs w:val="22"/>
              </w:rPr>
            </w:pPr>
            <w:r>
              <w:rPr>
                <w:b/>
                <w:bCs/>
              </w:rPr>
              <w:t>October 2011</w:t>
            </w:r>
          </w:p>
        </w:tc>
        <w:tc>
          <w:tcPr>
            <w:tcW w:w="1050" w:type="dxa"/>
            <w:tcBorders>
              <w:top w:val="nil"/>
              <w:left w:val="nil"/>
              <w:bottom w:val="dotted" w:sz="8" w:space="0" w:color="FFFFFF" w:themeColor="background1"/>
              <w:right w:val="dotted" w:sz="8" w:space="0" w:color="FFFFFF" w:themeColor="background1"/>
            </w:tcBorders>
            <w:shd w:val="clear" w:color="auto" w:fill="C9E5F7"/>
            <w:noWrap/>
            <w:tcMar>
              <w:top w:w="0" w:type="dxa"/>
              <w:left w:w="108" w:type="dxa"/>
              <w:bottom w:w="0" w:type="dxa"/>
              <w:right w:w="108" w:type="dxa"/>
            </w:tcMar>
            <w:hideMark/>
          </w:tcPr>
          <w:p w14:paraId="3038F5C3" w14:textId="77777777" w:rsidR="00AA2EA5" w:rsidRDefault="00AA2EA5">
            <w:pPr>
              <w:spacing w:before="120"/>
              <w:rPr>
                <w:rFonts w:cs="Arial"/>
                <w:szCs w:val="20"/>
              </w:rPr>
            </w:pPr>
            <w:r>
              <w:rPr>
                <w:szCs w:val="20"/>
              </w:rPr>
              <w:t>1</w:t>
            </w:r>
          </w:p>
        </w:tc>
        <w:tc>
          <w:tcPr>
            <w:tcW w:w="5894" w:type="dxa"/>
            <w:tcBorders>
              <w:top w:val="nil"/>
              <w:left w:val="nil"/>
              <w:bottom w:val="dotted" w:sz="8" w:space="0" w:color="FFFFFF" w:themeColor="background1"/>
              <w:right w:val="dotted" w:sz="8" w:space="0" w:color="FFFFFF" w:themeColor="background1"/>
            </w:tcBorders>
            <w:shd w:val="clear" w:color="auto" w:fill="C9E5F7"/>
            <w:noWrap/>
            <w:tcMar>
              <w:top w:w="0" w:type="dxa"/>
              <w:left w:w="108" w:type="dxa"/>
              <w:bottom w:w="0" w:type="dxa"/>
              <w:right w:w="108" w:type="dxa"/>
            </w:tcMar>
            <w:hideMark/>
          </w:tcPr>
          <w:p w14:paraId="1438FBA1" w14:textId="77777777" w:rsidR="00AA2EA5" w:rsidRDefault="00AA2EA5">
            <w:pPr>
              <w:spacing w:before="120"/>
              <w:rPr>
                <w:rFonts w:cs="Arial"/>
                <w:szCs w:val="20"/>
              </w:rPr>
            </w:pPr>
            <w:r>
              <w:rPr>
                <w:szCs w:val="20"/>
              </w:rPr>
              <w:t>Initial draft</w:t>
            </w:r>
          </w:p>
        </w:tc>
      </w:tr>
      <w:tr w:rsidR="00AA2EA5" w14:paraId="46B1101F" w14:textId="77777777" w:rsidTr="59525950">
        <w:tc>
          <w:tcPr>
            <w:tcW w:w="2010" w:type="dxa"/>
            <w:tcBorders>
              <w:top w:val="nil"/>
              <w:left w:val="dashed" w:sz="8" w:space="0" w:color="FFFFFF" w:themeColor="background1"/>
              <w:bottom w:val="dashed" w:sz="8" w:space="0" w:color="FFFFFF" w:themeColor="background1"/>
              <w:right w:val="dashed" w:sz="8" w:space="0" w:color="FFFFFF" w:themeColor="background1"/>
            </w:tcBorders>
            <w:shd w:val="clear" w:color="auto" w:fill="FFFFFF" w:themeFill="background1"/>
            <w:noWrap/>
            <w:tcMar>
              <w:top w:w="0" w:type="dxa"/>
              <w:left w:w="108" w:type="dxa"/>
              <w:bottom w:w="0" w:type="dxa"/>
              <w:right w:w="108" w:type="dxa"/>
            </w:tcMar>
            <w:hideMark/>
          </w:tcPr>
          <w:p w14:paraId="28B3AF97" w14:textId="77777777" w:rsidR="00AA2EA5" w:rsidRDefault="00AA2EA5">
            <w:pPr>
              <w:spacing w:before="120"/>
              <w:rPr>
                <w:rFonts w:cs="Arial"/>
                <w:b/>
                <w:bCs/>
                <w:szCs w:val="22"/>
              </w:rPr>
            </w:pPr>
            <w:r>
              <w:rPr>
                <w:b/>
                <w:bCs/>
              </w:rPr>
              <w:t>February 2013</w:t>
            </w:r>
          </w:p>
        </w:tc>
        <w:tc>
          <w:tcPr>
            <w:tcW w:w="1050" w:type="dxa"/>
            <w:tcBorders>
              <w:top w:val="nil"/>
              <w:left w:val="nil"/>
              <w:bottom w:val="dashed" w:sz="8" w:space="0" w:color="FFFFFF" w:themeColor="background1"/>
              <w:right w:val="dashed" w:sz="8" w:space="0" w:color="FFFFFF" w:themeColor="background1"/>
            </w:tcBorders>
            <w:shd w:val="clear" w:color="auto" w:fill="FFFFFF" w:themeFill="background1"/>
            <w:noWrap/>
            <w:tcMar>
              <w:top w:w="0" w:type="dxa"/>
              <w:left w:w="108" w:type="dxa"/>
              <w:bottom w:w="0" w:type="dxa"/>
              <w:right w:w="108" w:type="dxa"/>
            </w:tcMar>
            <w:hideMark/>
          </w:tcPr>
          <w:p w14:paraId="1063FCEA" w14:textId="77777777" w:rsidR="00AA2EA5" w:rsidRDefault="00AA2EA5">
            <w:pPr>
              <w:spacing w:before="120"/>
              <w:rPr>
                <w:rFonts w:cs="Arial"/>
                <w:szCs w:val="20"/>
              </w:rPr>
            </w:pPr>
            <w:r>
              <w:rPr>
                <w:szCs w:val="20"/>
              </w:rPr>
              <w:t xml:space="preserve">1.1 </w:t>
            </w:r>
          </w:p>
        </w:tc>
        <w:tc>
          <w:tcPr>
            <w:tcW w:w="5894" w:type="dxa"/>
            <w:tcBorders>
              <w:top w:val="nil"/>
              <w:left w:val="nil"/>
              <w:bottom w:val="dashed" w:sz="8" w:space="0" w:color="FFFFFF" w:themeColor="background1"/>
              <w:right w:val="dashed" w:sz="8" w:space="0" w:color="FFFFFF" w:themeColor="background1"/>
            </w:tcBorders>
            <w:shd w:val="clear" w:color="auto" w:fill="FFFFFF" w:themeFill="background1"/>
            <w:noWrap/>
            <w:tcMar>
              <w:top w:w="0" w:type="dxa"/>
              <w:left w:w="108" w:type="dxa"/>
              <w:bottom w:w="0" w:type="dxa"/>
              <w:right w:w="108" w:type="dxa"/>
            </w:tcMar>
            <w:hideMark/>
          </w:tcPr>
          <w:p w14:paraId="66EA544E" w14:textId="77777777" w:rsidR="00AA2EA5" w:rsidRDefault="00AA2EA5">
            <w:pPr>
              <w:spacing w:before="120"/>
              <w:rPr>
                <w:rFonts w:cs="Arial"/>
                <w:szCs w:val="20"/>
              </w:rPr>
            </w:pPr>
            <w:r>
              <w:rPr>
                <w:szCs w:val="20"/>
              </w:rPr>
              <w:t>Minor amendments</w:t>
            </w:r>
          </w:p>
        </w:tc>
      </w:tr>
      <w:tr w:rsidR="00AA2EA5" w14:paraId="540ADC07" w14:textId="77777777" w:rsidTr="59525950">
        <w:tc>
          <w:tcPr>
            <w:tcW w:w="2010" w:type="dxa"/>
            <w:tcBorders>
              <w:top w:val="nil"/>
              <w:left w:val="dotted" w:sz="8" w:space="0" w:color="FFFFFF" w:themeColor="background1"/>
              <w:right w:val="dotted" w:sz="8" w:space="0" w:color="FFFFFF" w:themeColor="background1"/>
            </w:tcBorders>
            <w:shd w:val="clear" w:color="auto" w:fill="C9E5F7"/>
            <w:noWrap/>
            <w:tcMar>
              <w:top w:w="0" w:type="dxa"/>
              <w:left w:w="108" w:type="dxa"/>
              <w:bottom w:w="0" w:type="dxa"/>
              <w:right w:w="108" w:type="dxa"/>
            </w:tcMar>
            <w:hideMark/>
          </w:tcPr>
          <w:p w14:paraId="11C462A9" w14:textId="77777777" w:rsidR="00AA2EA5" w:rsidRDefault="00AA2EA5">
            <w:pPr>
              <w:spacing w:before="120"/>
              <w:rPr>
                <w:rFonts w:cs="Arial"/>
                <w:b/>
                <w:bCs/>
                <w:szCs w:val="22"/>
              </w:rPr>
            </w:pPr>
            <w:r>
              <w:rPr>
                <w:b/>
                <w:bCs/>
              </w:rPr>
              <w:t>May 2014</w:t>
            </w:r>
          </w:p>
        </w:tc>
        <w:tc>
          <w:tcPr>
            <w:tcW w:w="1050" w:type="dxa"/>
            <w:tcBorders>
              <w:top w:val="nil"/>
              <w:left w:val="nil"/>
              <w:right w:val="dotted" w:sz="8" w:space="0" w:color="FFFFFF" w:themeColor="background1"/>
            </w:tcBorders>
            <w:shd w:val="clear" w:color="auto" w:fill="C9E5F7"/>
            <w:noWrap/>
            <w:tcMar>
              <w:top w:w="0" w:type="dxa"/>
              <w:left w:w="108" w:type="dxa"/>
              <w:bottom w:w="0" w:type="dxa"/>
              <w:right w:w="108" w:type="dxa"/>
            </w:tcMar>
            <w:hideMark/>
          </w:tcPr>
          <w:p w14:paraId="3609A85D" w14:textId="77777777" w:rsidR="00AA2EA5" w:rsidRDefault="00AA2EA5">
            <w:pPr>
              <w:spacing w:before="120"/>
              <w:rPr>
                <w:rFonts w:cs="Arial"/>
                <w:szCs w:val="20"/>
              </w:rPr>
            </w:pPr>
            <w:r>
              <w:rPr>
                <w:rFonts w:cs="Arial"/>
                <w:szCs w:val="20"/>
              </w:rPr>
              <w:t>1.2</w:t>
            </w:r>
          </w:p>
        </w:tc>
        <w:tc>
          <w:tcPr>
            <w:tcW w:w="5894" w:type="dxa"/>
            <w:tcBorders>
              <w:top w:val="nil"/>
              <w:left w:val="nil"/>
              <w:right w:val="dotted" w:sz="8" w:space="0" w:color="FFFFFF" w:themeColor="background1"/>
            </w:tcBorders>
            <w:shd w:val="clear" w:color="auto" w:fill="C9E5F7"/>
            <w:noWrap/>
            <w:tcMar>
              <w:top w:w="0" w:type="dxa"/>
              <w:left w:w="108" w:type="dxa"/>
              <w:bottom w:w="0" w:type="dxa"/>
              <w:right w:w="108" w:type="dxa"/>
            </w:tcMar>
            <w:hideMark/>
          </w:tcPr>
          <w:p w14:paraId="2B8CCFC1" w14:textId="77777777" w:rsidR="00AA2EA5" w:rsidRDefault="00AA2EA5">
            <w:pPr>
              <w:spacing w:before="120"/>
              <w:rPr>
                <w:rFonts w:cs="Arial"/>
                <w:szCs w:val="20"/>
              </w:rPr>
            </w:pPr>
            <w:r w:rsidRPr="00536743">
              <w:rPr>
                <w:rFonts w:cs="Arial"/>
                <w:szCs w:val="20"/>
              </w:rPr>
              <w:t>Minor amendments</w:t>
            </w:r>
          </w:p>
        </w:tc>
      </w:tr>
      <w:tr w:rsidR="00AA2EA5" w14:paraId="216EFD79" w14:textId="77777777" w:rsidTr="59525950">
        <w:tc>
          <w:tcPr>
            <w:tcW w:w="2010" w:type="dxa"/>
            <w:tcBorders>
              <w:top w:val="nil"/>
              <w:left w:val="dotted" w:sz="8" w:space="0" w:color="FFFFFF" w:themeColor="background1"/>
              <w:bottom w:val="nil"/>
              <w:right w:val="dotted" w:sz="8" w:space="0" w:color="FFFFFF" w:themeColor="background1"/>
            </w:tcBorders>
            <w:shd w:val="clear" w:color="auto" w:fill="FFFFFF" w:themeFill="background1"/>
            <w:noWrap/>
            <w:tcMar>
              <w:top w:w="0" w:type="dxa"/>
              <w:left w:w="108" w:type="dxa"/>
              <w:bottom w:w="0" w:type="dxa"/>
              <w:right w:w="108" w:type="dxa"/>
            </w:tcMar>
          </w:tcPr>
          <w:p w14:paraId="3FA7EC3C" w14:textId="77777777" w:rsidR="00AA2EA5" w:rsidRDefault="00AA2EA5">
            <w:pPr>
              <w:spacing w:before="120"/>
              <w:rPr>
                <w:b/>
                <w:bCs/>
              </w:rPr>
            </w:pPr>
            <w:r>
              <w:rPr>
                <w:b/>
                <w:bCs/>
              </w:rPr>
              <w:t>January 2015</w:t>
            </w:r>
          </w:p>
        </w:tc>
        <w:tc>
          <w:tcPr>
            <w:tcW w:w="1050" w:type="dxa"/>
            <w:tcBorders>
              <w:top w:val="nil"/>
              <w:left w:val="nil"/>
              <w:bottom w:val="nil"/>
              <w:right w:val="dotted" w:sz="8" w:space="0" w:color="FFFFFF" w:themeColor="background1"/>
            </w:tcBorders>
            <w:shd w:val="clear" w:color="auto" w:fill="FFFFFF" w:themeFill="background1"/>
            <w:noWrap/>
            <w:tcMar>
              <w:top w:w="0" w:type="dxa"/>
              <w:left w:w="108" w:type="dxa"/>
              <w:bottom w:w="0" w:type="dxa"/>
              <w:right w:w="108" w:type="dxa"/>
            </w:tcMar>
          </w:tcPr>
          <w:p w14:paraId="281E7EA8" w14:textId="77777777" w:rsidR="00AA2EA5" w:rsidRPr="00536743" w:rsidRDefault="00AA2EA5">
            <w:pPr>
              <w:spacing w:before="120"/>
              <w:rPr>
                <w:bCs/>
              </w:rPr>
            </w:pPr>
            <w:r w:rsidRPr="00536743">
              <w:rPr>
                <w:bCs/>
              </w:rPr>
              <w:t>1.3</w:t>
            </w:r>
          </w:p>
        </w:tc>
        <w:tc>
          <w:tcPr>
            <w:tcW w:w="5894" w:type="dxa"/>
            <w:tcBorders>
              <w:top w:val="nil"/>
              <w:left w:val="nil"/>
              <w:bottom w:val="nil"/>
              <w:right w:val="dotted" w:sz="8" w:space="0" w:color="FFFFFF" w:themeColor="background1"/>
            </w:tcBorders>
            <w:shd w:val="clear" w:color="auto" w:fill="FFFFFF" w:themeFill="background1"/>
            <w:noWrap/>
            <w:tcMar>
              <w:top w:w="0" w:type="dxa"/>
              <w:left w:w="108" w:type="dxa"/>
              <w:bottom w:w="0" w:type="dxa"/>
              <w:right w:w="108" w:type="dxa"/>
            </w:tcMar>
          </w:tcPr>
          <w:p w14:paraId="34EDCA19" w14:textId="77777777" w:rsidR="00AA2EA5" w:rsidRPr="00536743" w:rsidRDefault="00AA2EA5">
            <w:pPr>
              <w:spacing w:before="120"/>
              <w:rPr>
                <w:bCs/>
              </w:rPr>
            </w:pPr>
            <w:r w:rsidRPr="00536743">
              <w:rPr>
                <w:bCs/>
              </w:rPr>
              <w:t>Minor amendments in accordance with PGPA Act</w:t>
            </w:r>
          </w:p>
        </w:tc>
      </w:tr>
      <w:tr w:rsidR="00AA2EA5" w14:paraId="67C0B810" w14:textId="77777777" w:rsidTr="59525950">
        <w:tc>
          <w:tcPr>
            <w:tcW w:w="2010" w:type="dxa"/>
            <w:tcBorders>
              <w:top w:val="nil"/>
              <w:left w:val="dotted" w:sz="8" w:space="0" w:color="FFFFFF" w:themeColor="background1"/>
              <w:right w:val="dotted" w:sz="8" w:space="0" w:color="FFFFFF" w:themeColor="background1"/>
            </w:tcBorders>
            <w:shd w:val="clear" w:color="auto" w:fill="C9E5F7"/>
            <w:noWrap/>
            <w:tcMar>
              <w:top w:w="0" w:type="dxa"/>
              <w:left w:w="108" w:type="dxa"/>
              <w:bottom w:w="0" w:type="dxa"/>
              <w:right w:w="108" w:type="dxa"/>
            </w:tcMar>
          </w:tcPr>
          <w:p w14:paraId="39FEBD03" w14:textId="77777777" w:rsidR="00AA2EA5" w:rsidRDefault="00AA2EA5">
            <w:pPr>
              <w:spacing w:before="120"/>
              <w:rPr>
                <w:b/>
                <w:bCs/>
              </w:rPr>
            </w:pPr>
            <w:r>
              <w:rPr>
                <w:b/>
                <w:bCs/>
              </w:rPr>
              <w:t>April 2015</w:t>
            </w:r>
          </w:p>
        </w:tc>
        <w:tc>
          <w:tcPr>
            <w:tcW w:w="1050" w:type="dxa"/>
            <w:tcBorders>
              <w:top w:val="nil"/>
              <w:left w:val="nil"/>
              <w:right w:val="dotted" w:sz="8" w:space="0" w:color="FFFFFF" w:themeColor="background1"/>
            </w:tcBorders>
            <w:shd w:val="clear" w:color="auto" w:fill="C9E5F7"/>
            <w:noWrap/>
            <w:tcMar>
              <w:top w:w="0" w:type="dxa"/>
              <w:left w:w="108" w:type="dxa"/>
              <w:bottom w:w="0" w:type="dxa"/>
              <w:right w:w="108" w:type="dxa"/>
            </w:tcMar>
          </w:tcPr>
          <w:p w14:paraId="7CA5DC73" w14:textId="77777777" w:rsidR="00AA2EA5" w:rsidRDefault="00AA2EA5">
            <w:pPr>
              <w:spacing w:before="120"/>
              <w:rPr>
                <w:szCs w:val="20"/>
              </w:rPr>
            </w:pPr>
            <w:r>
              <w:rPr>
                <w:szCs w:val="20"/>
              </w:rPr>
              <w:t>1.4</w:t>
            </w:r>
          </w:p>
        </w:tc>
        <w:tc>
          <w:tcPr>
            <w:tcW w:w="5894" w:type="dxa"/>
            <w:tcBorders>
              <w:top w:val="nil"/>
              <w:left w:val="nil"/>
              <w:right w:val="dotted" w:sz="8" w:space="0" w:color="FFFFFF" w:themeColor="background1"/>
            </w:tcBorders>
            <w:shd w:val="clear" w:color="auto" w:fill="C9E5F7"/>
            <w:noWrap/>
            <w:tcMar>
              <w:top w:w="0" w:type="dxa"/>
              <w:left w:w="108" w:type="dxa"/>
              <w:bottom w:w="0" w:type="dxa"/>
              <w:right w:w="108" w:type="dxa"/>
            </w:tcMar>
          </w:tcPr>
          <w:p w14:paraId="0207291C" w14:textId="77777777" w:rsidR="00AA2EA5" w:rsidRPr="00536743" w:rsidRDefault="00AA2EA5">
            <w:pPr>
              <w:spacing w:before="120"/>
              <w:rPr>
                <w:rFonts w:cs="Arial"/>
                <w:szCs w:val="20"/>
              </w:rPr>
            </w:pPr>
            <w:r w:rsidRPr="00536743">
              <w:rPr>
                <w:rFonts w:cs="Arial"/>
                <w:szCs w:val="20"/>
              </w:rPr>
              <w:t>Revisions in accordance with</w:t>
            </w:r>
            <w:r>
              <w:rPr>
                <w:rFonts w:cs="Arial"/>
                <w:szCs w:val="20"/>
              </w:rPr>
              <w:t xml:space="preserve"> the</w:t>
            </w:r>
            <w:r w:rsidRPr="00536743">
              <w:rPr>
                <w:rFonts w:cs="Arial"/>
                <w:szCs w:val="20"/>
              </w:rPr>
              <w:t xml:space="preserve"> </w:t>
            </w:r>
            <w:r w:rsidRPr="00536743">
              <w:rPr>
                <w:rFonts w:cs="Arial"/>
                <w:i/>
                <w:szCs w:val="20"/>
              </w:rPr>
              <w:t>ANAO Better Practice Guide 2015</w:t>
            </w:r>
          </w:p>
        </w:tc>
      </w:tr>
      <w:tr w:rsidR="00AA2EA5" w14:paraId="70A2E324" w14:textId="77777777" w:rsidTr="59525950">
        <w:tc>
          <w:tcPr>
            <w:tcW w:w="2010" w:type="dxa"/>
            <w:tcBorders>
              <w:top w:val="nil"/>
              <w:left w:val="dotted" w:sz="8" w:space="0" w:color="FFFFFF" w:themeColor="background1"/>
              <w:bottom w:val="nil"/>
              <w:right w:val="dotted" w:sz="8" w:space="0" w:color="FFFFFF" w:themeColor="background1"/>
            </w:tcBorders>
            <w:shd w:val="clear" w:color="auto" w:fill="FFFFFF" w:themeFill="background1"/>
            <w:noWrap/>
            <w:tcMar>
              <w:top w:w="0" w:type="dxa"/>
              <w:left w:w="108" w:type="dxa"/>
              <w:bottom w:w="0" w:type="dxa"/>
              <w:right w:w="108" w:type="dxa"/>
            </w:tcMar>
          </w:tcPr>
          <w:p w14:paraId="6762340D" w14:textId="77777777" w:rsidR="00AA2EA5" w:rsidRDefault="00AA2EA5">
            <w:pPr>
              <w:spacing w:before="120"/>
              <w:rPr>
                <w:b/>
                <w:bCs/>
              </w:rPr>
            </w:pPr>
            <w:r>
              <w:rPr>
                <w:b/>
                <w:bCs/>
              </w:rPr>
              <w:t>March 2016</w:t>
            </w:r>
          </w:p>
        </w:tc>
        <w:tc>
          <w:tcPr>
            <w:tcW w:w="1050" w:type="dxa"/>
            <w:tcBorders>
              <w:top w:val="nil"/>
              <w:left w:val="nil"/>
              <w:bottom w:val="nil"/>
              <w:right w:val="dotted" w:sz="8" w:space="0" w:color="FFFFFF" w:themeColor="background1"/>
            </w:tcBorders>
            <w:shd w:val="clear" w:color="auto" w:fill="FFFFFF" w:themeFill="background1"/>
            <w:noWrap/>
            <w:tcMar>
              <w:top w:w="0" w:type="dxa"/>
              <w:left w:w="108" w:type="dxa"/>
              <w:bottom w:w="0" w:type="dxa"/>
              <w:right w:w="108" w:type="dxa"/>
            </w:tcMar>
          </w:tcPr>
          <w:p w14:paraId="3D73B954" w14:textId="77777777" w:rsidR="00AA2EA5" w:rsidRDefault="00AA2EA5">
            <w:pPr>
              <w:spacing w:before="120"/>
              <w:rPr>
                <w:szCs w:val="20"/>
              </w:rPr>
            </w:pPr>
            <w:r>
              <w:rPr>
                <w:szCs w:val="20"/>
              </w:rPr>
              <w:t>1.5</w:t>
            </w:r>
          </w:p>
        </w:tc>
        <w:tc>
          <w:tcPr>
            <w:tcW w:w="5894" w:type="dxa"/>
            <w:tcBorders>
              <w:top w:val="nil"/>
              <w:left w:val="nil"/>
              <w:bottom w:val="nil"/>
              <w:right w:val="dotted" w:sz="8" w:space="0" w:color="FFFFFF" w:themeColor="background1"/>
            </w:tcBorders>
            <w:shd w:val="clear" w:color="auto" w:fill="FFFFFF" w:themeFill="background1"/>
            <w:noWrap/>
            <w:tcMar>
              <w:top w:w="0" w:type="dxa"/>
              <w:left w:w="108" w:type="dxa"/>
              <w:bottom w:w="0" w:type="dxa"/>
              <w:right w:w="108" w:type="dxa"/>
            </w:tcMar>
          </w:tcPr>
          <w:p w14:paraId="1B99A6DB" w14:textId="77777777" w:rsidR="00AA2EA5" w:rsidRPr="00536743" w:rsidRDefault="00AA2EA5">
            <w:pPr>
              <w:spacing w:before="120"/>
              <w:rPr>
                <w:rFonts w:cs="Arial"/>
                <w:szCs w:val="20"/>
              </w:rPr>
            </w:pPr>
            <w:r>
              <w:rPr>
                <w:rFonts w:cs="Arial"/>
                <w:szCs w:val="20"/>
              </w:rPr>
              <w:t>Minor amendments</w:t>
            </w:r>
          </w:p>
        </w:tc>
      </w:tr>
      <w:tr w:rsidR="00AA2EA5" w14:paraId="55268245" w14:textId="77777777" w:rsidTr="59525950">
        <w:tc>
          <w:tcPr>
            <w:tcW w:w="2010" w:type="dxa"/>
            <w:tcBorders>
              <w:top w:val="nil"/>
              <w:left w:val="dotted" w:sz="8" w:space="0" w:color="FFFFFF" w:themeColor="background1"/>
              <w:bottom w:val="nil"/>
              <w:right w:val="dotted" w:sz="8" w:space="0" w:color="FFFFFF" w:themeColor="background1"/>
            </w:tcBorders>
            <w:shd w:val="clear" w:color="auto" w:fill="C9E5F7"/>
            <w:noWrap/>
            <w:tcMar>
              <w:top w:w="0" w:type="dxa"/>
              <w:left w:w="108" w:type="dxa"/>
              <w:bottom w:w="0" w:type="dxa"/>
              <w:right w:w="108" w:type="dxa"/>
            </w:tcMar>
          </w:tcPr>
          <w:p w14:paraId="33F0D623" w14:textId="77777777" w:rsidR="00AA2EA5" w:rsidRDefault="00AA2EA5">
            <w:pPr>
              <w:spacing w:before="120"/>
              <w:rPr>
                <w:b/>
                <w:bCs/>
              </w:rPr>
            </w:pPr>
            <w:r>
              <w:rPr>
                <w:b/>
                <w:bCs/>
              </w:rPr>
              <w:t>October 2018</w:t>
            </w:r>
          </w:p>
        </w:tc>
        <w:tc>
          <w:tcPr>
            <w:tcW w:w="1050"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3953D282" w14:textId="77777777" w:rsidR="00AA2EA5" w:rsidRDefault="00AA2EA5">
            <w:pPr>
              <w:spacing w:before="120"/>
              <w:rPr>
                <w:szCs w:val="20"/>
              </w:rPr>
            </w:pPr>
            <w:r>
              <w:rPr>
                <w:szCs w:val="20"/>
              </w:rPr>
              <w:t>1.6</w:t>
            </w:r>
          </w:p>
        </w:tc>
        <w:tc>
          <w:tcPr>
            <w:tcW w:w="5894"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5FBF9E3D" w14:textId="77777777" w:rsidR="00AA2EA5" w:rsidRPr="00536743" w:rsidRDefault="00AA2EA5">
            <w:pPr>
              <w:spacing w:before="120"/>
              <w:rPr>
                <w:rFonts w:cs="Arial"/>
                <w:szCs w:val="20"/>
              </w:rPr>
            </w:pPr>
            <w:r>
              <w:rPr>
                <w:rFonts w:cs="Arial"/>
                <w:szCs w:val="20"/>
              </w:rPr>
              <w:t>Revision following review by the Legal and Procurement Section</w:t>
            </w:r>
          </w:p>
        </w:tc>
      </w:tr>
      <w:tr w:rsidR="00AA2EA5" w14:paraId="0CBBD3C7" w14:textId="77777777" w:rsidTr="59525950">
        <w:tc>
          <w:tcPr>
            <w:tcW w:w="2010" w:type="dxa"/>
            <w:tcBorders>
              <w:top w:val="nil"/>
              <w:left w:val="dotted" w:sz="8" w:space="0" w:color="FFFFFF" w:themeColor="background1"/>
              <w:bottom w:val="nil"/>
              <w:right w:val="dotted" w:sz="8" w:space="0" w:color="FFFFFF" w:themeColor="background1"/>
            </w:tcBorders>
            <w:noWrap/>
            <w:tcMar>
              <w:top w:w="0" w:type="dxa"/>
              <w:left w:w="108" w:type="dxa"/>
              <w:bottom w:w="0" w:type="dxa"/>
              <w:right w:w="108" w:type="dxa"/>
            </w:tcMar>
          </w:tcPr>
          <w:p w14:paraId="4160716D" w14:textId="77777777" w:rsidR="00AA2EA5" w:rsidRDefault="00AA2EA5">
            <w:pPr>
              <w:spacing w:before="120"/>
              <w:rPr>
                <w:b/>
                <w:bCs/>
              </w:rPr>
            </w:pPr>
            <w:bookmarkStart w:id="1" w:name="_Hlk46216072"/>
            <w:r>
              <w:rPr>
                <w:b/>
                <w:bCs/>
              </w:rPr>
              <w:t>October 2019</w:t>
            </w:r>
          </w:p>
        </w:tc>
        <w:tc>
          <w:tcPr>
            <w:tcW w:w="1050" w:type="dxa"/>
            <w:tcBorders>
              <w:top w:val="nil"/>
              <w:left w:val="nil"/>
              <w:bottom w:val="nil"/>
              <w:right w:val="dotted" w:sz="8" w:space="0" w:color="FFFFFF" w:themeColor="background1"/>
            </w:tcBorders>
            <w:noWrap/>
            <w:tcMar>
              <w:top w:w="0" w:type="dxa"/>
              <w:left w:w="108" w:type="dxa"/>
              <w:bottom w:w="0" w:type="dxa"/>
              <w:right w:w="108" w:type="dxa"/>
            </w:tcMar>
          </w:tcPr>
          <w:p w14:paraId="2BEC2CB4" w14:textId="77777777" w:rsidR="00AA2EA5" w:rsidRDefault="00AA2EA5">
            <w:pPr>
              <w:spacing w:before="120"/>
              <w:rPr>
                <w:szCs w:val="20"/>
              </w:rPr>
            </w:pPr>
            <w:r>
              <w:rPr>
                <w:szCs w:val="20"/>
              </w:rPr>
              <w:t>1.7</w:t>
            </w:r>
          </w:p>
        </w:tc>
        <w:tc>
          <w:tcPr>
            <w:tcW w:w="5894" w:type="dxa"/>
            <w:tcBorders>
              <w:top w:val="nil"/>
              <w:left w:val="nil"/>
              <w:bottom w:val="nil"/>
              <w:right w:val="dotted" w:sz="8" w:space="0" w:color="FFFFFF" w:themeColor="background1"/>
            </w:tcBorders>
            <w:noWrap/>
            <w:tcMar>
              <w:top w:w="0" w:type="dxa"/>
              <w:left w:w="108" w:type="dxa"/>
              <w:bottom w:w="0" w:type="dxa"/>
              <w:right w:w="108" w:type="dxa"/>
            </w:tcMar>
          </w:tcPr>
          <w:p w14:paraId="1E7BC185" w14:textId="77777777" w:rsidR="00AA2EA5" w:rsidRDefault="00AA2EA5">
            <w:pPr>
              <w:spacing w:before="120"/>
              <w:rPr>
                <w:rFonts w:cs="Arial"/>
                <w:szCs w:val="20"/>
              </w:rPr>
            </w:pPr>
            <w:r>
              <w:rPr>
                <w:rFonts w:cs="Arial"/>
                <w:szCs w:val="20"/>
              </w:rPr>
              <w:t>Annual review and revision</w:t>
            </w:r>
          </w:p>
        </w:tc>
      </w:tr>
      <w:bookmarkEnd w:id="1"/>
      <w:tr w:rsidR="00AA2EA5" w14:paraId="162A4EC0" w14:textId="77777777" w:rsidTr="59525950">
        <w:tc>
          <w:tcPr>
            <w:tcW w:w="2010" w:type="dxa"/>
            <w:tcBorders>
              <w:top w:val="nil"/>
              <w:left w:val="dotted" w:sz="8" w:space="0" w:color="FFFFFF" w:themeColor="background1"/>
              <w:bottom w:val="dotted" w:sz="8" w:space="0" w:color="FFFFFF" w:themeColor="background1"/>
              <w:right w:val="dotted" w:sz="8" w:space="0" w:color="FFFFFF" w:themeColor="background1"/>
            </w:tcBorders>
            <w:shd w:val="clear" w:color="auto" w:fill="C9E5F7"/>
            <w:noWrap/>
            <w:tcMar>
              <w:top w:w="0" w:type="dxa"/>
              <w:left w:w="108" w:type="dxa"/>
              <w:bottom w:w="0" w:type="dxa"/>
              <w:right w:w="108" w:type="dxa"/>
            </w:tcMar>
          </w:tcPr>
          <w:p w14:paraId="1CB81F36" w14:textId="77777777" w:rsidR="00AA2EA5" w:rsidRDefault="00AA2EA5">
            <w:pPr>
              <w:spacing w:before="120"/>
              <w:rPr>
                <w:b/>
                <w:bCs/>
              </w:rPr>
            </w:pPr>
            <w:r>
              <w:rPr>
                <w:b/>
                <w:bCs/>
              </w:rPr>
              <w:t>December 2019</w:t>
            </w:r>
          </w:p>
        </w:tc>
        <w:tc>
          <w:tcPr>
            <w:tcW w:w="1050" w:type="dxa"/>
            <w:tcBorders>
              <w:top w:val="nil"/>
              <w:left w:val="nil"/>
              <w:bottom w:val="dotted" w:sz="8" w:space="0" w:color="FFFFFF" w:themeColor="background1"/>
              <w:right w:val="dotted" w:sz="8" w:space="0" w:color="FFFFFF" w:themeColor="background1"/>
            </w:tcBorders>
            <w:shd w:val="clear" w:color="auto" w:fill="C9E5F7"/>
            <w:noWrap/>
            <w:tcMar>
              <w:top w:w="0" w:type="dxa"/>
              <w:left w:w="108" w:type="dxa"/>
              <w:bottom w:w="0" w:type="dxa"/>
              <w:right w:w="108" w:type="dxa"/>
            </w:tcMar>
          </w:tcPr>
          <w:p w14:paraId="5E920AA5" w14:textId="77777777" w:rsidR="00AA2EA5" w:rsidRDefault="00AA2EA5">
            <w:pPr>
              <w:spacing w:before="120"/>
              <w:rPr>
                <w:szCs w:val="20"/>
              </w:rPr>
            </w:pPr>
            <w:r>
              <w:rPr>
                <w:szCs w:val="20"/>
              </w:rPr>
              <w:t>1.8</w:t>
            </w:r>
          </w:p>
        </w:tc>
        <w:tc>
          <w:tcPr>
            <w:tcW w:w="5894" w:type="dxa"/>
            <w:tcBorders>
              <w:top w:val="nil"/>
              <w:left w:val="nil"/>
              <w:bottom w:val="dotted" w:sz="8" w:space="0" w:color="FFFFFF" w:themeColor="background1"/>
              <w:right w:val="dotted" w:sz="8" w:space="0" w:color="FFFFFF" w:themeColor="background1"/>
            </w:tcBorders>
            <w:shd w:val="clear" w:color="auto" w:fill="C9E5F7"/>
            <w:noWrap/>
            <w:tcMar>
              <w:top w:w="0" w:type="dxa"/>
              <w:left w:w="108" w:type="dxa"/>
              <w:bottom w:w="0" w:type="dxa"/>
              <w:right w:w="108" w:type="dxa"/>
            </w:tcMar>
          </w:tcPr>
          <w:p w14:paraId="23AF4657" w14:textId="77777777" w:rsidR="00AA2EA5" w:rsidRDefault="00AA2EA5">
            <w:pPr>
              <w:spacing w:before="120"/>
              <w:rPr>
                <w:rFonts w:cs="Arial"/>
                <w:szCs w:val="20"/>
              </w:rPr>
            </w:pPr>
            <w:r>
              <w:rPr>
                <w:rFonts w:cs="Arial"/>
                <w:szCs w:val="20"/>
              </w:rPr>
              <w:t>Revisions in accordance with the PGPA Rule</w:t>
            </w:r>
          </w:p>
        </w:tc>
      </w:tr>
      <w:tr w:rsidR="00AA2EA5" w14:paraId="684A416E" w14:textId="77777777" w:rsidTr="59525950">
        <w:tc>
          <w:tcPr>
            <w:tcW w:w="2010" w:type="dxa"/>
            <w:tcBorders>
              <w:top w:val="nil"/>
              <w:left w:val="dotted" w:sz="8" w:space="0" w:color="FFFFFF" w:themeColor="background1"/>
              <w:bottom w:val="nil"/>
              <w:right w:val="dotted" w:sz="8" w:space="0" w:color="FFFFFF" w:themeColor="background1"/>
            </w:tcBorders>
            <w:noWrap/>
            <w:tcMar>
              <w:top w:w="0" w:type="dxa"/>
              <w:left w:w="108" w:type="dxa"/>
              <w:bottom w:w="0" w:type="dxa"/>
              <w:right w:w="108" w:type="dxa"/>
            </w:tcMar>
          </w:tcPr>
          <w:p w14:paraId="701BD8BD" w14:textId="77777777" w:rsidR="00AA2EA5" w:rsidRDefault="00AA2EA5">
            <w:pPr>
              <w:spacing w:before="120"/>
              <w:rPr>
                <w:b/>
                <w:bCs/>
              </w:rPr>
            </w:pPr>
            <w:r>
              <w:rPr>
                <w:b/>
                <w:bCs/>
              </w:rPr>
              <w:t>July 2020</w:t>
            </w:r>
          </w:p>
        </w:tc>
        <w:tc>
          <w:tcPr>
            <w:tcW w:w="1050" w:type="dxa"/>
            <w:tcBorders>
              <w:top w:val="nil"/>
              <w:left w:val="nil"/>
              <w:bottom w:val="nil"/>
              <w:right w:val="dotted" w:sz="8" w:space="0" w:color="FFFFFF" w:themeColor="background1"/>
            </w:tcBorders>
            <w:noWrap/>
            <w:tcMar>
              <w:top w:w="0" w:type="dxa"/>
              <w:left w:w="108" w:type="dxa"/>
              <w:bottom w:w="0" w:type="dxa"/>
              <w:right w:w="108" w:type="dxa"/>
            </w:tcMar>
          </w:tcPr>
          <w:p w14:paraId="7756C551" w14:textId="77777777" w:rsidR="00AA2EA5" w:rsidRDefault="00AA2EA5">
            <w:pPr>
              <w:spacing w:before="120"/>
              <w:rPr>
                <w:szCs w:val="20"/>
              </w:rPr>
            </w:pPr>
            <w:r>
              <w:rPr>
                <w:szCs w:val="20"/>
              </w:rPr>
              <w:t>1.9</w:t>
            </w:r>
          </w:p>
        </w:tc>
        <w:tc>
          <w:tcPr>
            <w:tcW w:w="5894" w:type="dxa"/>
            <w:tcBorders>
              <w:top w:val="nil"/>
              <w:left w:val="nil"/>
              <w:bottom w:val="nil"/>
              <w:right w:val="dotted" w:sz="8" w:space="0" w:color="FFFFFF" w:themeColor="background1"/>
            </w:tcBorders>
            <w:noWrap/>
            <w:tcMar>
              <w:top w:w="0" w:type="dxa"/>
              <w:left w:w="108" w:type="dxa"/>
              <w:bottom w:w="0" w:type="dxa"/>
              <w:right w:w="108" w:type="dxa"/>
            </w:tcMar>
          </w:tcPr>
          <w:p w14:paraId="56DC9B9A" w14:textId="77777777" w:rsidR="00AA2EA5" w:rsidRDefault="00AA2EA5">
            <w:pPr>
              <w:spacing w:before="120"/>
              <w:rPr>
                <w:rFonts w:cs="Arial"/>
                <w:szCs w:val="20"/>
              </w:rPr>
            </w:pPr>
            <w:r>
              <w:rPr>
                <w:rFonts w:cs="Arial"/>
                <w:szCs w:val="20"/>
              </w:rPr>
              <w:t>Annual review and revision</w:t>
            </w:r>
          </w:p>
        </w:tc>
      </w:tr>
      <w:tr w:rsidR="00AA2EA5" w14:paraId="13F8F6AE" w14:textId="77777777" w:rsidTr="59525950">
        <w:tc>
          <w:tcPr>
            <w:tcW w:w="2010" w:type="dxa"/>
            <w:tcBorders>
              <w:top w:val="nil"/>
              <w:left w:val="dotted" w:sz="8" w:space="0" w:color="FFFFFF" w:themeColor="background1"/>
              <w:bottom w:val="nil"/>
              <w:right w:val="dotted" w:sz="8" w:space="0" w:color="FFFFFF" w:themeColor="background1"/>
            </w:tcBorders>
            <w:shd w:val="clear" w:color="auto" w:fill="C9E5F7"/>
            <w:noWrap/>
            <w:tcMar>
              <w:top w:w="0" w:type="dxa"/>
              <w:left w:w="108" w:type="dxa"/>
              <w:bottom w:w="0" w:type="dxa"/>
              <w:right w:w="108" w:type="dxa"/>
            </w:tcMar>
          </w:tcPr>
          <w:p w14:paraId="03BCF4AD" w14:textId="77777777" w:rsidR="00AA2EA5" w:rsidRDefault="00AA2EA5">
            <w:pPr>
              <w:spacing w:before="120"/>
              <w:rPr>
                <w:b/>
                <w:bCs/>
              </w:rPr>
            </w:pPr>
            <w:r>
              <w:rPr>
                <w:b/>
                <w:bCs/>
              </w:rPr>
              <w:t>September 2020</w:t>
            </w:r>
          </w:p>
        </w:tc>
        <w:tc>
          <w:tcPr>
            <w:tcW w:w="1050"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030350EA" w14:textId="77777777" w:rsidR="00AA2EA5" w:rsidRDefault="00AA2EA5">
            <w:pPr>
              <w:spacing w:before="120"/>
              <w:rPr>
                <w:szCs w:val="20"/>
              </w:rPr>
            </w:pPr>
            <w:r>
              <w:rPr>
                <w:szCs w:val="20"/>
              </w:rPr>
              <w:t>1.9.1</w:t>
            </w:r>
          </w:p>
        </w:tc>
        <w:tc>
          <w:tcPr>
            <w:tcW w:w="5894"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3143E019" w14:textId="77777777" w:rsidR="00AA2EA5" w:rsidRDefault="00AA2EA5">
            <w:pPr>
              <w:spacing w:before="120"/>
              <w:rPr>
                <w:rFonts w:cs="Arial"/>
                <w:szCs w:val="20"/>
              </w:rPr>
            </w:pPr>
            <w:r>
              <w:rPr>
                <w:rFonts w:cs="Arial"/>
                <w:szCs w:val="20"/>
              </w:rPr>
              <w:t>Minor amendments</w:t>
            </w:r>
          </w:p>
        </w:tc>
      </w:tr>
      <w:tr w:rsidR="00AA2EA5" w14:paraId="7BE96C8C" w14:textId="77777777" w:rsidTr="59525950">
        <w:tc>
          <w:tcPr>
            <w:tcW w:w="2010" w:type="dxa"/>
            <w:tcBorders>
              <w:top w:val="nil"/>
              <w:left w:val="dotted" w:sz="8" w:space="0" w:color="FFFFFF" w:themeColor="background1"/>
              <w:bottom w:val="nil"/>
              <w:right w:val="dotted" w:sz="8" w:space="0" w:color="FFFFFF" w:themeColor="background1"/>
            </w:tcBorders>
            <w:noWrap/>
            <w:tcMar>
              <w:top w:w="0" w:type="dxa"/>
              <w:left w:w="108" w:type="dxa"/>
              <w:bottom w:w="0" w:type="dxa"/>
              <w:right w:w="108" w:type="dxa"/>
            </w:tcMar>
          </w:tcPr>
          <w:p w14:paraId="511C224A" w14:textId="77777777" w:rsidR="00AA2EA5" w:rsidRDefault="00AA2EA5">
            <w:pPr>
              <w:spacing w:before="120"/>
              <w:rPr>
                <w:b/>
                <w:bCs/>
              </w:rPr>
            </w:pPr>
            <w:r>
              <w:rPr>
                <w:b/>
                <w:bCs/>
              </w:rPr>
              <w:t>April 2021</w:t>
            </w:r>
          </w:p>
        </w:tc>
        <w:tc>
          <w:tcPr>
            <w:tcW w:w="1050" w:type="dxa"/>
            <w:tcBorders>
              <w:top w:val="nil"/>
              <w:left w:val="nil"/>
              <w:bottom w:val="nil"/>
              <w:right w:val="dotted" w:sz="8" w:space="0" w:color="FFFFFF" w:themeColor="background1"/>
            </w:tcBorders>
            <w:noWrap/>
            <w:tcMar>
              <w:top w:w="0" w:type="dxa"/>
              <w:left w:w="108" w:type="dxa"/>
              <w:bottom w:w="0" w:type="dxa"/>
              <w:right w:w="108" w:type="dxa"/>
            </w:tcMar>
          </w:tcPr>
          <w:p w14:paraId="3F5C49C0" w14:textId="77777777" w:rsidR="00AA2EA5" w:rsidRDefault="00AA2EA5">
            <w:pPr>
              <w:spacing w:before="120"/>
              <w:rPr>
                <w:szCs w:val="20"/>
              </w:rPr>
            </w:pPr>
            <w:r>
              <w:rPr>
                <w:szCs w:val="20"/>
              </w:rPr>
              <w:t>1.9.2</w:t>
            </w:r>
          </w:p>
        </w:tc>
        <w:tc>
          <w:tcPr>
            <w:tcW w:w="5894" w:type="dxa"/>
            <w:tcBorders>
              <w:top w:val="nil"/>
              <w:left w:val="nil"/>
              <w:bottom w:val="nil"/>
              <w:right w:val="dotted" w:sz="8" w:space="0" w:color="FFFFFF" w:themeColor="background1"/>
            </w:tcBorders>
            <w:noWrap/>
            <w:tcMar>
              <w:top w:w="0" w:type="dxa"/>
              <w:left w:w="108" w:type="dxa"/>
              <w:bottom w:w="0" w:type="dxa"/>
              <w:right w:w="108" w:type="dxa"/>
            </w:tcMar>
          </w:tcPr>
          <w:p w14:paraId="52860E8F" w14:textId="77777777" w:rsidR="00AA2EA5" w:rsidRDefault="00AA2EA5">
            <w:pPr>
              <w:spacing w:before="120"/>
              <w:rPr>
                <w:rFonts w:cs="Arial"/>
                <w:szCs w:val="20"/>
              </w:rPr>
            </w:pPr>
            <w:r>
              <w:rPr>
                <w:rFonts w:cs="Arial"/>
                <w:szCs w:val="20"/>
              </w:rPr>
              <w:t>Minor amendments</w:t>
            </w:r>
          </w:p>
        </w:tc>
      </w:tr>
      <w:tr w:rsidR="00AA2EA5" w14:paraId="44E24C32" w14:textId="77777777" w:rsidTr="59525950">
        <w:tc>
          <w:tcPr>
            <w:tcW w:w="2010" w:type="dxa"/>
            <w:tcBorders>
              <w:top w:val="nil"/>
              <w:left w:val="dotted" w:sz="8" w:space="0" w:color="FFFFFF" w:themeColor="background1"/>
              <w:bottom w:val="nil"/>
              <w:right w:val="dotted" w:sz="8" w:space="0" w:color="FFFFFF" w:themeColor="background1"/>
            </w:tcBorders>
            <w:shd w:val="clear" w:color="auto" w:fill="C9E5F7"/>
            <w:noWrap/>
            <w:tcMar>
              <w:top w:w="0" w:type="dxa"/>
              <w:left w:w="108" w:type="dxa"/>
              <w:bottom w:w="0" w:type="dxa"/>
              <w:right w:w="108" w:type="dxa"/>
            </w:tcMar>
          </w:tcPr>
          <w:p w14:paraId="44F62694" w14:textId="77777777" w:rsidR="00AA2EA5" w:rsidRDefault="00AA2EA5">
            <w:pPr>
              <w:spacing w:before="120"/>
              <w:rPr>
                <w:b/>
                <w:bCs/>
              </w:rPr>
            </w:pPr>
            <w:r>
              <w:rPr>
                <w:b/>
                <w:bCs/>
              </w:rPr>
              <w:t>May 2022</w:t>
            </w:r>
          </w:p>
        </w:tc>
        <w:tc>
          <w:tcPr>
            <w:tcW w:w="1050"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3232CF03" w14:textId="77777777" w:rsidR="00AA2EA5" w:rsidRDefault="00AA2EA5">
            <w:pPr>
              <w:spacing w:before="120"/>
              <w:rPr>
                <w:szCs w:val="20"/>
              </w:rPr>
            </w:pPr>
            <w:r>
              <w:rPr>
                <w:szCs w:val="20"/>
              </w:rPr>
              <w:t>2.0</w:t>
            </w:r>
          </w:p>
        </w:tc>
        <w:tc>
          <w:tcPr>
            <w:tcW w:w="5894"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623C785C" w14:textId="77777777" w:rsidR="00AA2EA5" w:rsidRDefault="00AA2EA5">
            <w:pPr>
              <w:spacing w:before="120"/>
              <w:rPr>
                <w:rFonts w:cs="Arial"/>
                <w:szCs w:val="20"/>
              </w:rPr>
            </w:pPr>
            <w:r>
              <w:rPr>
                <w:rFonts w:cs="Arial"/>
                <w:szCs w:val="20"/>
              </w:rPr>
              <w:t>Annual review and revision</w:t>
            </w:r>
          </w:p>
        </w:tc>
      </w:tr>
      <w:tr w:rsidR="00AA2EA5" w14:paraId="0EBCC6CB" w14:textId="77777777" w:rsidTr="59525950">
        <w:tc>
          <w:tcPr>
            <w:tcW w:w="2010" w:type="dxa"/>
            <w:tcBorders>
              <w:top w:val="nil"/>
              <w:left w:val="dotted" w:sz="8" w:space="0" w:color="FFFFFF" w:themeColor="background1"/>
              <w:bottom w:val="nil"/>
              <w:right w:val="dotted" w:sz="8" w:space="0" w:color="FFFFFF" w:themeColor="background1"/>
            </w:tcBorders>
            <w:noWrap/>
            <w:tcMar>
              <w:top w:w="0" w:type="dxa"/>
              <w:left w:w="108" w:type="dxa"/>
              <w:bottom w:w="0" w:type="dxa"/>
              <w:right w:w="108" w:type="dxa"/>
            </w:tcMar>
          </w:tcPr>
          <w:p w14:paraId="3891EDC9" w14:textId="77777777" w:rsidR="00AA2EA5" w:rsidRDefault="00AA2EA5">
            <w:pPr>
              <w:spacing w:before="120"/>
              <w:rPr>
                <w:b/>
                <w:bCs/>
              </w:rPr>
            </w:pPr>
            <w:r>
              <w:rPr>
                <w:b/>
                <w:bCs/>
              </w:rPr>
              <w:t>May 2023</w:t>
            </w:r>
          </w:p>
        </w:tc>
        <w:tc>
          <w:tcPr>
            <w:tcW w:w="1050" w:type="dxa"/>
            <w:tcBorders>
              <w:top w:val="nil"/>
              <w:left w:val="nil"/>
              <w:bottom w:val="nil"/>
              <w:right w:val="dotted" w:sz="8" w:space="0" w:color="FFFFFF" w:themeColor="background1"/>
            </w:tcBorders>
            <w:noWrap/>
            <w:tcMar>
              <w:top w:w="0" w:type="dxa"/>
              <w:left w:w="108" w:type="dxa"/>
              <w:bottom w:w="0" w:type="dxa"/>
              <w:right w:w="108" w:type="dxa"/>
            </w:tcMar>
          </w:tcPr>
          <w:p w14:paraId="515C06C5" w14:textId="77777777" w:rsidR="00AA2EA5" w:rsidRDefault="00AA2EA5">
            <w:pPr>
              <w:spacing w:before="120"/>
              <w:rPr>
                <w:szCs w:val="20"/>
              </w:rPr>
            </w:pPr>
            <w:r>
              <w:rPr>
                <w:szCs w:val="20"/>
              </w:rPr>
              <w:t>2.1</w:t>
            </w:r>
          </w:p>
        </w:tc>
        <w:tc>
          <w:tcPr>
            <w:tcW w:w="5894" w:type="dxa"/>
            <w:tcBorders>
              <w:top w:val="nil"/>
              <w:left w:val="nil"/>
              <w:bottom w:val="nil"/>
              <w:right w:val="dotted" w:sz="8" w:space="0" w:color="FFFFFF" w:themeColor="background1"/>
            </w:tcBorders>
            <w:noWrap/>
            <w:tcMar>
              <w:top w:w="0" w:type="dxa"/>
              <w:left w:w="108" w:type="dxa"/>
              <w:bottom w:w="0" w:type="dxa"/>
              <w:right w:w="108" w:type="dxa"/>
            </w:tcMar>
          </w:tcPr>
          <w:p w14:paraId="527C89BC" w14:textId="77777777" w:rsidR="00AA2EA5" w:rsidRDefault="00AA2EA5">
            <w:pPr>
              <w:spacing w:before="120"/>
              <w:rPr>
                <w:rFonts w:cs="Arial"/>
                <w:szCs w:val="20"/>
              </w:rPr>
            </w:pPr>
            <w:r>
              <w:rPr>
                <w:rFonts w:cs="Arial"/>
                <w:szCs w:val="20"/>
              </w:rPr>
              <w:t>Annual review and revision</w:t>
            </w:r>
          </w:p>
        </w:tc>
      </w:tr>
      <w:tr w:rsidR="00AA2EA5" w14:paraId="64697A5D" w14:textId="77777777" w:rsidTr="59525950">
        <w:tc>
          <w:tcPr>
            <w:tcW w:w="2010" w:type="dxa"/>
            <w:tcBorders>
              <w:top w:val="nil"/>
              <w:left w:val="dotted" w:sz="8" w:space="0" w:color="FFFFFF" w:themeColor="background1"/>
              <w:bottom w:val="nil"/>
              <w:right w:val="dotted" w:sz="8" w:space="0" w:color="FFFFFF" w:themeColor="background1"/>
            </w:tcBorders>
            <w:shd w:val="clear" w:color="auto" w:fill="C9E5F7"/>
            <w:noWrap/>
            <w:tcMar>
              <w:top w:w="0" w:type="dxa"/>
              <w:left w:w="108" w:type="dxa"/>
              <w:bottom w:w="0" w:type="dxa"/>
              <w:right w:w="108" w:type="dxa"/>
            </w:tcMar>
          </w:tcPr>
          <w:p w14:paraId="0A3C3F6D" w14:textId="0040B124" w:rsidR="00AA2EA5" w:rsidRDefault="00AA2EA5">
            <w:pPr>
              <w:spacing w:before="120"/>
              <w:rPr>
                <w:b/>
                <w:bCs/>
              </w:rPr>
            </w:pPr>
            <w:r>
              <w:rPr>
                <w:b/>
                <w:bCs/>
              </w:rPr>
              <w:t>June 2025</w:t>
            </w:r>
          </w:p>
        </w:tc>
        <w:tc>
          <w:tcPr>
            <w:tcW w:w="1050"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4459FF8E" w14:textId="743EDD51" w:rsidR="00AA2EA5" w:rsidRDefault="00AA2EA5">
            <w:pPr>
              <w:spacing w:before="120"/>
              <w:rPr>
                <w:szCs w:val="20"/>
              </w:rPr>
            </w:pPr>
            <w:r>
              <w:rPr>
                <w:szCs w:val="20"/>
              </w:rPr>
              <w:t>3</w:t>
            </w:r>
            <w:r w:rsidR="001303C0">
              <w:rPr>
                <w:szCs w:val="20"/>
              </w:rPr>
              <w:t>.0</w:t>
            </w:r>
          </w:p>
        </w:tc>
        <w:tc>
          <w:tcPr>
            <w:tcW w:w="5894"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4BADC4F3" w14:textId="1C4A14AA" w:rsidR="00AA2EA5" w:rsidRDefault="001303C0">
            <w:pPr>
              <w:spacing w:before="120"/>
              <w:rPr>
                <w:rFonts w:cs="Arial"/>
                <w:szCs w:val="20"/>
              </w:rPr>
            </w:pPr>
            <w:r>
              <w:rPr>
                <w:szCs w:val="20"/>
              </w:rPr>
              <w:t>Initial uploading</w:t>
            </w:r>
            <w:r w:rsidR="00E455CA">
              <w:rPr>
                <w:szCs w:val="20"/>
              </w:rPr>
              <w:t xml:space="preserve">, </w:t>
            </w:r>
            <w:r>
              <w:rPr>
                <w:szCs w:val="20"/>
              </w:rPr>
              <w:t xml:space="preserve">drafting of amendments to existing </w:t>
            </w:r>
            <w:r w:rsidR="00271857">
              <w:rPr>
                <w:szCs w:val="20"/>
              </w:rPr>
              <w:t>C</w:t>
            </w:r>
            <w:r>
              <w:rPr>
                <w:szCs w:val="20"/>
              </w:rPr>
              <w:t>harter</w:t>
            </w:r>
          </w:p>
        </w:tc>
      </w:tr>
      <w:tr w:rsidR="0091436A" w14:paraId="7BC76B7B" w14:textId="77777777" w:rsidTr="59525950">
        <w:tc>
          <w:tcPr>
            <w:tcW w:w="2010" w:type="dxa"/>
            <w:tcBorders>
              <w:top w:val="nil"/>
              <w:left w:val="dotted" w:sz="8" w:space="0" w:color="FFFFFF" w:themeColor="background1"/>
              <w:bottom w:val="nil"/>
              <w:right w:val="dotted" w:sz="8" w:space="0" w:color="FFFFFF" w:themeColor="background1"/>
            </w:tcBorders>
            <w:noWrap/>
            <w:tcMar>
              <w:top w:w="0" w:type="dxa"/>
              <w:left w:w="108" w:type="dxa"/>
              <w:bottom w:w="0" w:type="dxa"/>
              <w:right w:w="108" w:type="dxa"/>
            </w:tcMar>
          </w:tcPr>
          <w:p w14:paraId="7B792E17" w14:textId="55E4B3BE" w:rsidR="0091436A" w:rsidRDefault="00E455CA">
            <w:pPr>
              <w:spacing w:before="120"/>
              <w:rPr>
                <w:b/>
                <w:bCs/>
              </w:rPr>
            </w:pPr>
            <w:r w:rsidRPr="59525950">
              <w:rPr>
                <w:b/>
                <w:bCs/>
              </w:rPr>
              <w:t>Aug</w:t>
            </w:r>
            <w:r w:rsidR="00BA6B6E" w:rsidRPr="59525950">
              <w:rPr>
                <w:b/>
                <w:bCs/>
              </w:rPr>
              <w:t>/Sep</w:t>
            </w:r>
            <w:r w:rsidRPr="59525950">
              <w:rPr>
                <w:b/>
                <w:bCs/>
              </w:rPr>
              <w:t xml:space="preserve"> 2025</w:t>
            </w:r>
          </w:p>
        </w:tc>
        <w:tc>
          <w:tcPr>
            <w:tcW w:w="1050" w:type="dxa"/>
            <w:tcBorders>
              <w:top w:val="nil"/>
              <w:left w:val="nil"/>
              <w:bottom w:val="nil"/>
              <w:right w:val="dotted" w:sz="8" w:space="0" w:color="FFFFFF" w:themeColor="background1"/>
            </w:tcBorders>
            <w:noWrap/>
            <w:tcMar>
              <w:top w:w="0" w:type="dxa"/>
              <w:left w:w="108" w:type="dxa"/>
              <w:bottom w:w="0" w:type="dxa"/>
              <w:right w:w="108" w:type="dxa"/>
            </w:tcMar>
          </w:tcPr>
          <w:p w14:paraId="72EA173F" w14:textId="5E0B1770" w:rsidR="0091436A" w:rsidRDefault="00E455CA">
            <w:pPr>
              <w:spacing w:before="120"/>
              <w:rPr>
                <w:szCs w:val="20"/>
              </w:rPr>
            </w:pPr>
            <w:r>
              <w:rPr>
                <w:szCs w:val="20"/>
              </w:rPr>
              <w:t>3.1</w:t>
            </w:r>
          </w:p>
        </w:tc>
        <w:tc>
          <w:tcPr>
            <w:tcW w:w="5894" w:type="dxa"/>
            <w:tcBorders>
              <w:top w:val="nil"/>
              <w:left w:val="nil"/>
              <w:bottom w:val="nil"/>
              <w:right w:val="dotted" w:sz="8" w:space="0" w:color="FFFFFF" w:themeColor="background1"/>
            </w:tcBorders>
            <w:noWrap/>
            <w:tcMar>
              <w:top w:w="0" w:type="dxa"/>
              <w:left w:w="108" w:type="dxa"/>
              <w:bottom w:w="0" w:type="dxa"/>
              <w:right w:w="108" w:type="dxa"/>
            </w:tcMar>
          </w:tcPr>
          <w:p w14:paraId="198AC57F" w14:textId="03855A09" w:rsidR="0091436A" w:rsidRDefault="00E455CA">
            <w:pPr>
              <w:spacing w:before="120"/>
              <w:rPr>
                <w:szCs w:val="20"/>
              </w:rPr>
            </w:pPr>
            <w:r>
              <w:rPr>
                <w:szCs w:val="20"/>
              </w:rPr>
              <w:t xml:space="preserve">Revised draft </w:t>
            </w:r>
            <w:r w:rsidR="00176950">
              <w:rPr>
                <w:szCs w:val="20"/>
              </w:rPr>
              <w:t>following Audit Committee</w:t>
            </w:r>
            <w:r>
              <w:rPr>
                <w:szCs w:val="20"/>
              </w:rPr>
              <w:t xml:space="preserve"> feedback</w:t>
            </w:r>
          </w:p>
        </w:tc>
      </w:tr>
      <w:tr w:rsidR="005169A5" w14:paraId="61B8463A" w14:textId="77777777" w:rsidTr="59525950">
        <w:trPr>
          <w:trHeight w:val="300"/>
        </w:trPr>
        <w:tc>
          <w:tcPr>
            <w:tcW w:w="2010" w:type="dxa"/>
            <w:tcBorders>
              <w:top w:val="nil"/>
              <w:left w:val="dotted" w:sz="8" w:space="0" w:color="FFFFFF" w:themeColor="background1"/>
              <w:bottom w:val="nil"/>
              <w:right w:val="dotted" w:sz="8" w:space="0" w:color="FFFFFF" w:themeColor="background1"/>
            </w:tcBorders>
            <w:shd w:val="clear" w:color="auto" w:fill="C9E5F7"/>
            <w:noWrap/>
            <w:tcMar>
              <w:top w:w="0" w:type="dxa"/>
              <w:left w:w="108" w:type="dxa"/>
              <w:bottom w:w="0" w:type="dxa"/>
              <w:right w:w="108" w:type="dxa"/>
            </w:tcMar>
          </w:tcPr>
          <w:p w14:paraId="66197A14" w14:textId="142B2DC5" w:rsidR="005169A5" w:rsidRDefault="005169A5">
            <w:pPr>
              <w:spacing w:before="120"/>
              <w:rPr>
                <w:b/>
                <w:bCs/>
              </w:rPr>
            </w:pPr>
            <w:r w:rsidRPr="59525950">
              <w:rPr>
                <w:b/>
                <w:bCs/>
              </w:rPr>
              <w:t>June 2026</w:t>
            </w:r>
          </w:p>
        </w:tc>
        <w:tc>
          <w:tcPr>
            <w:tcW w:w="1050"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7A6D34B1" w14:textId="45442C08" w:rsidR="005169A5" w:rsidRDefault="005169A5" w:rsidP="59525950">
            <w:pPr>
              <w:spacing w:before="120"/>
            </w:pPr>
            <w:r>
              <w:t>3.2</w:t>
            </w:r>
          </w:p>
        </w:tc>
        <w:tc>
          <w:tcPr>
            <w:tcW w:w="5894" w:type="dxa"/>
            <w:tcBorders>
              <w:top w:val="nil"/>
              <w:left w:val="nil"/>
              <w:bottom w:val="nil"/>
              <w:right w:val="dotted" w:sz="8" w:space="0" w:color="FFFFFF" w:themeColor="background1"/>
            </w:tcBorders>
            <w:shd w:val="clear" w:color="auto" w:fill="C9E5F7"/>
            <w:noWrap/>
            <w:tcMar>
              <w:top w:w="0" w:type="dxa"/>
              <w:left w:w="108" w:type="dxa"/>
              <w:bottom w:w="0" w:type="dxa"/>
              <w:right w:w="108" w:type="dxa"/>
            </w:tcMar>
          </w:tcPr>
          <w:p w14:paraId="4A8B6BED" w14:textId="1A605B1C" w:rsidR="005169A5" w:rsidRDefault="005169A5" w:rsidP="59525950">
            <w:pPr>
              <w:spacing w:before="120"/>
            </w:pPr>
            <w:r>
              <w:t>Revised draft following</w:t>
            </w:r>
            <w:r w:rsidR="00066973">
              <w:t xml:space="preserve"> changes to security clearance expectations</w:t>
            </w:r>
            <w:r w:rsidR="002C048D">
              <w:t xml:space="preserve"> and</w:t>
            </w:r>
            <w:r w:rsidR="7BAB708C">
              <w:t xml:space="preserve"> review</w:t>
            </w:r>
            <w:r w:rsidR="33B4CBCB">
              <w:t xml:space="preserve"> following AC64</w:t>
            </w:r>
          </w:p>
        </w:tc>
      </w:tr>
    </w:tbl>
    <w:p w14:paraId="55C3E97A" w14:textId="77777777" w:rsidR="009215CE" w:rsidRPr="000108F5" w:rsidRDefault="00241746" w:rsidP="008B25B1">
      <w:pPr>
        <w:pStyle w:val="Subtitle"/>
        <w:spacing w:before="120"/>
      </w:pPr>
      <w:r w:rsidRPr="000108F5">
        <w:t>Supporting resources</w:t>
      </w:r>
    </w:p>
    <w:tbl>
      <w:tblPr>
        <w:tblStyle w:val="LightShading-Accent2"/>
        <w:tblW w:w="8784" w:type="dxa"/>
        <w:tblCellMar>
          <w:top w:w="85" w:type="dxa"/>
          <w:bottom w:w="85" w:type="dxa"/>
        </w:tblCellMar>
        <w:tblLook w:val="04A0" w:firstRow="1" w:lastRow="0" w:firstColumn="1" w:lastColumn="0" w:noHBand="0" w:noVBand="1"/>
        <w:tblCaption w:val="Supporting resources"/>
      </w:tblPr>
      <w:tblGrid>
        <w:gridCol w:w="8784"/>
      </w:tblGrid>
      <w:tr w:rsidR="0094281F" w:rsidRPr="00DC522B" w14:paraId="2294F100" w14:textId="77777777" w:rsidTr="19A7FB07">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8784" w:type="dxa"/>
            <w:hideMark/>
          </w:tcPr>
          <w:p w14:paraId="57E0DBC3" w14:textId="739127CB" w:rsidR="0094281F" w:rsidRPr="00DC522B" w:rsidRDefault="0094281F" w:rsidP="00DC522B">
            <w:pPr>
              <w:spacing w:before="0" w:after="0"/>
            </w:pPr>
            <w:r w:rsidRPr="00DC522B">
              <w:t>Relevant documents</w:t>
            </w:r>
          </w:p>
        </w:tc>
      </w:tr>
      <w:tr w:rsidR="0094281F" w:rsidRPr="005D720F" w14:paraId="576E513B" w14:textId="77777777" w:rsidTr="19A7FB0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784" w:type="dxa"/>
          </w:tcPr>
          <w:p w14:paraId="405A5A77" w14:textId="5B4069D6" w:rsidR="00FE56A2" w:rsidRPr="00283464" w:rsidRDefault="3134BD2C" w:rsidP="002354F1">
            <w:pPr>
              <w:pStyle w:val="TableContent"/>
              <w:spacing w:before="60" w:after="60"/>
              <w:contextualSpacing w:val="0"/>
            </w:pPr>
            <w:hyperlink r:id="rId15">
              <w:r w:rsidRPr="19A7FB07">
                <w:rPr>
                  <w:rStyle w:val="Hyperlink"/>
                </w:rPr>
                <w:t xml:space="preserve">Department of Finance (2021). </w:t>
              </w:r>
              <w:r w:rsidRPr="19A7FB07">
                <w:rPr>
                  <w:rStyle w:val="Hyperlink"/>
                  <w:i/>
                  <w:iCs/>
                </w:rPr>
                <w:t xml:space="preserve">A guide for </w:t>
              </w:r>
              <w:r w:rsidR="6B0AC9C0" w:rsidRPr="19A7FB07">
                <w:rPr>
                  <w:rStyle w:val="Hyperlink"/>
                  <w:i/>
                  <w:iCs/>
                </w:rPr>
                <w:t>non-</w:t>
              </w:r>
              <w:r w:rsidRPr="19A7FB07">
                <w:rPr>
                  <w:rStyle w:val="Hyperlink"/>
                  <w:i/>
                  <w:iCs/>
                </w:rPr>
                <w:t>corporate Commonwealth entities in the role of audit committees</w:t>
              </w:r>
              <w:r w:rsidR="4FC6DB44" w:rsidRPr="19A7FB07">
                <w:rPr>
                  <w:rStyle w:val="Hyperlink"/>
                </w:rPr>
                <w:t>.</w:t>
              </w:r>
              <w:r w:rsidR="1DC87408" w:rsidRPr="19A7FB07">
                <w:rPr>
                  <w:rStyle w:val="Hyperlink"/>
                </w:rPr>
                <w:t xml:space="preserve"> </w:t>
              </w:r>
            </w:hyperlink>
          </w:p>
          <w:p w14:paraId="7D5481C6" w14:textId="3D1E079B" w:rsidR="00FE56A2" w:rsidRPr="00283464" w:rsidRDefault="6BE606B9" w:rsidP="002354F1">
            <w:pPr>
              <w:pStyle w:val="TableContent"/>
              <w:spacing w:before="60" w:after="60"/>
              <w:contextualSpacing w:val="0"/>
            </w:pPr>
            <w:r w:rsidRPr="59525950">
              <w:t xml:space="preserve">Department of Finance - </w:t>
            </w:r>
            <w:hyperlink r:id="rId16">
              <w:r w:rsidRPr="59525950">
                <w:rPr>
                  <w:rStyle w:val="Hyperlink"/>
                </w:rPr>
                <w:t>Model-charter-for-audit-committees.pdf</w:t>
              </w:r>
            </w:hyperlink>
          </w:p>
          <w:p w14:paraId="676A12EA" w14:textId="36F5823D" w:rsidR="59525950" w:rsidRDefault="6BE606B9" w:rsidP="002354F1">
            <w:pPr>
              <w:pStyle w:val="TableContent"/>
              <w:spacing w:before="60" w:after="60"/>
              <w:contextualSpacing w:val="0"/>
            </w:pPr>
            <w:r w:rsidRPr="59525950">
              <w:t xml:space="preserve">Department of Home Affairs - </w:t>
            </w:r>
            <w:hyperlink r:id="rId17">
              <w:r w:rsidRPr="59525950">
                <w:rPr>
                  <w:rStyle w:val="Hyperlink"/>
                </w:rPr>
                <w:t>Audit Committee Charter</w:t>
              </w:r>
            </w:hyperlink>
          </w:p>
          <w:p w14:paraId="46EE4F29" w14:textId="00FE7FE8" w:rsidR="003850FB" w:rsidRPr="005D720F" w:rsidRDefault="56A69B8E" w:rsidP="002354F1">
            <w:pPr>
              <w:pStyle w:val="TableContent"/>
              <w:spacing w:before="60" w:after="60"/>
              <w:contextualSpacing w:val="0"/>
            </w:pPr>
            <w:hyperlink r:id="rId18">
              <w:r w:rsidRPr="59525950">
                <w:rPr>
                  <w:color w:val="0000FF"/>
                  <w:u w:val="single"/>
                </w:rPr>
                <w:t>Audit and Risk Management Committee Charter | Australian Public Service Commission</w:t>
              </w:r>
            </w:hyperlink>
            <w:r>
              <w:t>.</w:t>
            </w:r>
          </w:p>
        </w:tc>
      </w:tr>
    </w:tbl>
    <w:p w14:paraId="3E2F35BA" w14:textId="77777777" w:rsidR="00241746" w:rsidRDefault="00241746" w:rsidP="009215CE">
      <w:pPr>
        <w:sectPr w:rsidR="00241746" w:rsidSect="00C31F44">
          <w:headerReference w:type="default" r:id="rId19"/>
          <w:headerReference w:type="first" r:id="rId20"/>
          <w:footerReference w:type="first" r:id="rId21"/>
          <w:pgSz w:w="11906" w:h="16838" w:code="9"/>
          <w:pgMar w:top="1440" w:right="1440" w:bottom="1440" w:left="1440" w:header="709" w:footer="709" w:gutter="0"/>
          <w:cols w:space="708"/>
          <w:titlePg/>
          <w:docGrid w:linePitch="360"/>
        </w:sectPr>
      </w:pPr>
    </w:p>
    <w:p w14:paraId="342CECA0" w14:textId="77777777" w:rsidR="00FB5F0A" w:rsidRPr="00D96F47" w:rsidRDefault="00FB5F0A" w:rsidP="00E14BDF">
      <w:pPr>
        <w:pStyle w:val="TOC"/>
      </w:pPr>
      <w:bookmarkStart w:id="3" w:name="_Toc488677861"/>
      <w:r w:rsidRPr="006777D3">
        <w:t>Contents</w:t>
      </w:r>
      <w:bookmarkEnd w:id="3"/>
    </w:p>
    <w:p w14:paraId="29BE73F8" w14:textId="503949C2" w:rsidR="00326486" w:rsidRDefault="00E36081">
      <w:pPr>
        <w:pStyle w:val="TOC1"/>
        <w:rPr>
          <w:rFonts w:asciiTheme="minorHAnsi" w:eastAsiaTheme="minorEastAsia" w:hAnsiTheme="minorHAnsi"/>
          <w:b w:val="0"/>
          <w:bCs w:val="0"/>
          <w:kern w:val="2"/>
          <w:sz w:val="24"/>
          <w:lang w:val="en-GB" w:eastAsia="ja-JP"/>
          <w14:ligatures w14:val="standardContextual"/>
        </w:rPr>
      </w:pPr>
      <w:r>
        <w:fldChar w:fldCharType="begin"/>
      </w:r>
      <w:r>
        <w:instrText xml:space="preserve"> TOC \o "1-1" \h \z \t "Heading 2,2,Heading 3,3,SWA Heading 2,2,SWA Heading 1,1,List paragraph,1,SWA Heading 3,3" </w:instrText>
      </w:r>
      <w:r>
        <w:fldChar w:fldCharType="separate"/>
      </w:r>
      <w:hyperlink w:anchor="_Toc232707088" w:history="1">
        <w:r w:rsidR="00326486" w:rsidRPr="00FE113F">
          <w:rPr>
            <w:rStyle w:val="Hyperlink"/>
          </w:rPr>
          <w:t>1.</w:t>
        </w:r>
        <w:r w:rsidR="00326486">
          <w:rPr>
            <w:rFonts w:asciiTheme="minorHAnsi" w:eastAsiaTheme="minorEastAsia" w:hAnsiTheme="minorHAnsi"/>
            <w:b w:val="0"/>
            <w:bCs w:val="0"/>
            <w:kern w:val="2"/>
            <w:sz w:val="24"/>
            <w:lang w:val="en-GB" w:eastAsia="ja-JP"/>
            <w14:ligatures w14:val="standardContextual"/>
          </w:rPr>
          <w:tab/>
        </w:r>
        <w:r w:rsidR="00326486" w:rsidRPr="00FE113F">
          <w:rPr>
            <w:rStyle w:val="Hyperlink"/>
          </w:rPr>
          <w:t>Introduction</w:t>
        </w:r>
        <w:r w:rsidR="00326486">
          <w:rPr>
            <w:webHidden/>
          </w:rPr>
          <w:tab/>
        </w:r>
        <w:r w:rsidR="00326486">
          <w:rPr>
            <w:webHidden/>
          </w:rPr>
          <w:fldChar w:fldCharType="begin"/>
        </w:r>
        <w:r w:rsidR="00326486">
          <w:rPr>
            <w:webHidden/>
          </w:rPr>
          <w:instrText xml:space="preserve"> PAGEREF _Toc232707088 \h </w:instrText>
        </w:r>
        <w:r w:rsidR="00326486">
          <w:rPr>
            <w:webHidden/>
          </w:rPr>
        </w:r>
        <w:r w:rsidR="00326486">
          <w:rPr>
            <w:webHidden/>
          </w:rPr>
          <w:fldChar w:fldCharType="separate"/>
        </w:r>
        <w:r w:rsidR="00326486">
          <w:rPr>
            <w:webHidden/>
          </w:rPr>
          <w:t>5</w:t>
        </w:r>
        <w:r w:rsidR="00326486">
          <w:rPr>
            <w:webHidden/>
          </w:rPr>
          <w:fldChar w:fldCharType="end"/>
        </w:r>
      </w:hyperlink>
    </w:p>
    <w:p w14:paraId="0A73CBB0" w14:textId="70664BAA"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089" w:history="1">
        <w:r w:rsidRPr="00FE113F">
          <w:rPr>
            <w:rStyle w:val="Hyperlink"/>
          </w:rPr>
          <w:t>2.</w:t>
        </w:r>
        <w:r>
          <w:rPr>
            <w:rFonts w:asciiTheme="minorHAnsi" w:eastAsiaTheme="minorEastAsia" w:hAnsiTheme="minorHAnsi"/>
            <w:b w:val="0"/>
            <w:bCs w:val="0"/>
            <w:kern w:val="2"/>
            <w:sz w:val="24"/>
            <w:lang w:val="en-GB" w:eastAsia="ja-JP"/>
            <w14:ligatures w14:val="standardContextual"/>
          </w:rPr>
          <w:tab/>
        </w:r>
        <w:r w:rsidRPr="00FE113F">
          <w:rPr>
            <w:rStyle w:val="Hyperlink"/>
          </w:rPr>
          <w:t>Objective</w:t>
        </w:r>
        <w:r>
          <w:rPr>
            <w:webHidden/>
          </w:rPr>
          <w:tab/>
        </w:r>
        <w:r>
          <w:rPr>
            <w:webHidden/>
          </w:rPr>
          <w:fldChar w:fldCharType="begin"/>
        </w:r>
        <w:r>
          <w:rPr>
            <w:webHidden/>
          </w:rPr>
          <w:instrText xml:space="preserve"> PAGEREF _Toc232707089 \h </w:instrText>
        </w:r>
        <w:r>
          <w:rPr>
            <w:webHidden/>
          </w:rPr>
        </w:r>
        <w:r>
          <w:rPr>
            <w:webHidden/>
          </w:rPr>
          <w:fldChar w:fldCharType="separate"/>
        </w:r>
        <w:r>
          <w:rPr>
            <w:webHidden/>
          </w:rPr>
          <w:t>5</w:t>
        </w:r>
        <w:r>
          <w:rPr>
            <w:webHidden/>
          </w:rPr>
          <w:fldChar w:fldCharType="end"/>
        </w:r>
      </w:hyperlink>
    </w:p>
    <w:p w14:paraId="1759C335" w14:textId="68758B40"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091" w:history="1">
        <w:r w:rsidRPr="00FE113F">
          <w:rPr>
            <w:rStyle w:val="Hyperlink"/>
          </w:rPr>
          <w:t>3.</w:t>
        </w:r>
        <w:r>
          <w:rPr>
            <w:rFonts w:asciiTheme="minorHAnsi" w:eastAsiaTheme="minorEastAsia" w:hAnsiTheme="minorHAnsi"/>
            <w:b w:val="0"/>
            <w:bCs w:val="0"/>
            <w:kern w:val="2"/>
            <w:sz w:val="24"/>
            <w:lang w:val="en-GB" w:eastAsia="ja-JP"/>
            <w14:ligatures w14:val="standardContextual"/>
          </w:rPr>
          <w:tab/>
        </w:r>
        <w:r w:rsidRPr="00FE113F">
          <w:rPr>
            <w:rStyle w:val="Hyperlink"/>
          </w:rPr>
          <w:t>Authority</w:t>
        </w:r>
        <w:r>
          <w:rPr>
            <w:webHidden/>
          </w:rPr>
          <w:tab/>
        </w:r>
        <w:r>
          <w:rPr>
            <w:webHidden/>
          </w:rPr>
          <w:fldChar w:fldCharType="begin"/>
        </w:r>
        <w:r>
          <w:rPr>
            <w:webHidden/>
          </w:rPr>
          <w:instrText xml:space="preserve"> PAGEREF _Toc232707091 \h </w:instrText>
        </w:r>
        <w:r>
          <w:rPr>
            <w:webHidden/>
          </w:rPr>
        </w:r>
        <w:r>
          <w:rPr>
            <w:webHidden/>
          </w:rPr>
          <w:fldChar w:fldCharType="separate"/>
        </w:r>
        <w:r>
          <w:rPr>
            <w:webHidden/>
          </w:rPr>
          <w:t>5</w:t>
        </w:r>
        <w:r>
          <w:rPr>
            <w:webHidden/>
          </w:rPr>
          <w:fldChar w:fldCharType="end"/>
        </w:r>
      </w:hyperlink>
    </w:p>
    <w:p w14:paraId="69A2786E" w14:textId="4B646BCE"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092" w:history="1">
        <w:r w:rsidRPr="00FE113F">
          <w:rPr>
            <w:rStyle w:val="Hyperlink"/>
          </w:rPr>
          <w:t>4.</w:t>
        </w:r>
        <w:r>
          <w:rPr>
            <w:rFonts w:asciiTheme="minorHAnsi" w:eastAsiaTheme="minorEastAsia" w:hAnsiTheme="minorHAnsi"/>
            <w:b w:val="0"/>
            <w:bCs w:val="0"/>
            <w:kern w:val="2"/>
            <w:sz w:val="24"/>
            <w:lang w:val="en-GB" w:eastAsia="ja-JP"/>
            <w14:ligatures w14:val="standardContextual"/>
          </w:rPr>
          <w:tab/>
        </w:r>
        <w:r w:rsidRPr="00FE113F">
          <w:rPr>
            <w:rStyle w:val="Hyperlink"/>
          </w:rPr>
          <w:t>Role and functions</w:t>
        </w:r>
        <w:r>
          <w:rPr>
            <w:webHidden/>
          </w:rPr>
          <w:tab/>
        </w:r>
        <w:r>
          <w:rPr>
            <w:webHidden/>
          </w:rPr>
          <w:fldChar w:fldCharType="begin"/>
        </w:r>
        <w:r>
          <w:rPr>
            <w:webHidden/>
          </w:rPr>
          <w:instrText xml:space="preserve"> PAGEREF _Toc232707092 \h </w:instrText>
        </w:r>
        <w:r>
          <w:rPr>
            <w:webHidden/>
          </w:rPr>
        </w:r>
        <w:r>
          <w:rPr>
            <w:webHidden/>
          </w:rPr>
          <w:fldChar w:fldCharType="separate"/>
        </w:r>
        <w:r>
          <w:rPr>
            <w:webHidden/>
          </w:rPr>
          <w:t>5</w:t>
        </w:r>
        <w:r>
          <w:rPr>
            <w:webHidden/>
          </w:rPr>
          <w:fldChar w:fldCharType="end"/>
        </w:r>
      </w:hyperlink>
    </w:p>
    <w:p w14:paraId="18F30C4C" w14:textId="24855E93"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093" w:history="1">
        <w:r w:rsidRPr="00FE113F">
          <w:rPr>
            <w:rStyle w:val="Hyperlink"/>
          </w:rPr>
          <w:t>5.</w:t>
        </w:r>
        <w:r>
          <w:rPr>
            <w:rFonts w:asciiTheme="minorHAnsi" w:eastAsiaTheme="minorEastAsia" w:hAnsiTheme="minorHAnsi"/>
            <w:b w:val="0"/>
            <w:bCs w:val="0"/>
            <w:kern w:val="2"/>
            <w:sz w:val="24"/>
            <w:lang w:val="en-GB" w:eastAsia="ja-JP"/>
            <w14:ligatures w14:val="standardContextual"/>
          </w:rPr>
          <w:tab/>
        </w:r>
        <w:r w:rsidRPr="00FE113F">
          <w:rPr>
            <w:rStyle w:val="Hyperlink"/>
          </w:rPr>
          <w:t>Financial reporting</w:t>
        </w:r>
        <w:r>
          <w:rPr>
            <w:webHidden/>
          </w:rPr>
          <w:tab/>
        </w:r>
        <w:r>
          <w:rPr>
            <w:webHidden/>
          </w:rPr>
          <w:fldChar w:fldCharType="begin"/>
        </w:r>
        <w:r>
          <w:rPr>
            <w:webHidden/>
          </w:rPr>
          <w:instrText xml:space="preserve"> PAGEREF _Toc232707093 \h </w:instrText>
        </w:r>
        <w:r>
          <w:rPr>
            <w:webHidden/>
          </w:rPr>
        </w:r>
        <w:r>
          <w:rPr>
            <w:webHidden/>
          </w:rPr>
          <w:fldChar w:fldCharType="separate"/>
        </w:r>
        <w:r>
          <w:rPr>
            <w:webHidden/>
          </w:rPr>
          <w:t>6</w:t>
        </w:r>
        <w:r>
          <w:rPr>
            <w:webHidden/>
          </w:rPr>
          <w:fldChar w:fldCharType="end"/>
        </w:r>
      </w:hyperlink>
    </w:p>
    <w:p w14:paraId="3F2B8E82" w14:textId="688CAF78"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094" w:history="1">
        <w:r w:rsidRPr="00FE113F">
          <w:rPr>
            <w:rStyle w:val="Hyperlink"/>
          </w:rPr>
          <w:t>6.</w:t>
        </w:r>
        <w:r>
          <w:rPr>
            <w:rFonts w:asciiTheme="minorHAnsi" w:eastAsiaTheme="minorEastAsia" w:hAnsiTheme="minorHAnsi"/>
            <w:b w:val="0"/>
            <w:bCs w:val="0"/>
            <w:kern w:val="2"/>
            <w:sz w:val="24"/>
            <w:lang w:val="en-GB" w:eastAsia="ja-JP"/>
            <w14:ligatures w14:val="standardContextual"/>
          </w:rPr>
          <w:tab/>
        </w:r>
        <w:r w:rsidRPr="00FE113F">
          <w:rPr>
            <w:rStyle w:val="Hyperlink"/>
          </w:rPr>
          <w:t>Performance reporting</w:t>
        </w:r>
        <w:r>
          <w:rPr>
            <w:webHidden/>
          </w:rPr>
          <w:tab/>
        </w:r>
        <w:r>
          <w:rPr>
            <w:webHidden/>
          </w:rPr>
          <w:fldChar w:fldCharType="begin"/>
        </w:r>
        <w:r>
          <w:rPr>
            <w:webHidden/>
          </w:rPr>
          <w:instrText xml:space="preserve"> PAGEREF _Toc232707094 \h </w:instrText>
        </w:r>
        <w:r>
          <w:rPr>
            <w:webHidden/>
          </w:rPr>
        </w:r>
        <w:r>
          <w:rPr>
            <w:webHidden/>
          </w:rPr>
          <w:fldChar w:fldCharType="separate"/>
        </w:r>
        <w:r>
          <w:rPr>
            <w:webHidden/>
          </w:rPr>
          <w:t>6</w:t>
        </w:r>
        <w:r>
          <w:rPr>
            <w:webHidden/>
          </w:rPr>
          <w:fldChar w:fldCharType="end"/>
        </w:r>
      </w:hyperlink>
    </w:p>
    <w:p w14:paraId="0506F556" w14:textId="128DC2D6"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095" w:history="1">
        <w:r w:rsidRPr="00FE113F">
          <w:rPr>
            <w:rStyle w:val="Hyperlink"/>
          </w:rPr>
          <w:t>7.</w:t>
        </w:r>
        <w:r>
          <w:rPr>
            <w:rFonts w:asciiTheme="minorHAnsi" w:eastAsiaTheme="minorEastAsia" w:hAnsiTheme="minorHAnsi"/>
            <w:b w:val="0"/>
            <w:bCs w:val="0"/>
            <w:kern w:val="2"/>
            <w:sz w:val="24"/>
            <w:lang w:val="en-GB" w:eastAsia="ja-JP"/>
            <w14:ligatures w14:val="standardContextual"/>
          </w:rPr>
          <w:tab/>
        </w:r>
        <w:r w:rsidRPr="00FE113F">
          <w:rPr>
            <w:rStyle w:val="Hyperlink"/>
          </w:rPr>
          <w:t>Systems of risk oversight and management</w:t>
        </w:r>
        <w:r>
          <w:rPr>
            <w:webHidden/>
          </w:rPr>
          <w:tab/>
        </w:r>
        <w:r>
          <w:rPr>
            <w:webHidden/>
          </w:rPr>
          <w:fldChar w:fldCharType="begin"/>
        </w:r>
        <w:r>
          <w:rPr>
            <w:webHidden/>
          </w:rPr>
          <w:instrText xml:space="preserve"> PAGEREF _Toc232707095 \h </w:instrText>
        </w:r>
        <w:r>
          <w:rPr>
            <w:webHidden/>
          </w:rPr>
        </w:r>
        <w:r>
          <w:rPr>
            <w:webHidden/>
          </w:rPr>
          <w:fldChar w:fldCharType="separate"/>
        </w:r>
        <w:r>
          <w:rPr>
            <w:webHidden/>
          </w:rPr>
          <w:t>7</w:t>
        </w:r>
        <w:r>
          <w:rPr>
            <w:webHidden/>
          </w:rPr>
          <w:fldChar w:fldCharType="end"/>
        </w:r>
      </w:hyperlink>
    </w:p>
    <w:p w14:paraId="76FE8B20" w14:textId="1A097765"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096" w:history="1">
        <w:r w:rsidRPr="00FE113F">
          <w:rPr>
            <w:rStyle w:val="Hyperlink"/>
          </w:rPr>
          <w:t>8.</w:t>
        </w:r>
        <w:r>
          <w:rPr>
            <w:rFonts w:asciiTheme="minorHAnsi" w:eastAsiaTheme="minorEastAsia" w:hAnsiTheme="minorHAnsi"/>
            <w:b w:val="0"/>
            <w:bCs w:val="0"/>
            <w:kern w:val="2"/>
            <w:sz w:val="24"/>
            <w:lang w:val="en-GB" w:eastAsia="ja-JP"/>
            <w14:ligatures w14:val="standardContextual"/>
          </w:rPr>
          <w:tab/>
        </w:r>
        <w:r w:rsidRPr="00FE113F">
          <w:rPr>
            <w:rStyle w:val="Hyperlink"/>
          </w:rPr>
          <w:t>Systems of internal control</w:t>
        </w:r>
        <w:r>
          <w:rPr>
            <w:webHidden/>
          </w:rPr>
          <w:tab/>
        </w:r>
        <w:r>
          <w:rPr>
            <w:webHidden/>
          </w:rPr>
          <w:fldChar w:fldCharType="begin"/>
        </w:r>
        <w:r>
          <w:rPr>
            <w:webHidden/>
          </w:rPr>
          <w:instrText xml:space="preserve"> PAGEREF _Toc232707096 \h </w:instrText>
        </w:r>
        <w:r>
          <w:rPr>
            <w:webHidden/>
          </w:rPr>
        </w:r>
        <w:r>
          <w:rPr>
            <w:webHidden/>
          </w:rPr>
          <w:fldChar w:fldCharType="separate"/>
        </w:r>
        <w:r>
          <w:rPr>
            <w:webHidden/>
          </w:rPr>
          <w:t>7</w:t>
        </w:r>
        <w:r>
          <w:rPr>
            <w:webHidden/>
          </w:rPr>
          <w:fldChar w:fldCharType="end"/>
        </w:r>
      </w:hyperlink>
    </w:p>
    <w:p w14:paraId="1E2C553F" w14:textId="4D93AC6A"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097" w:history="1">
        <w:r w:rsidRPr="00FE113F">
          <w:rPr>
            <w:rStyle w:val="Hyperlink"/>
          </w:rPr>
          <w:t>9.</w:t>
        </w:r>
        <w:r>
          <w:rPr>
            <w:rFonts w:asciiTheme="minorHAnsi" w:eastAsiaTheme="minorEastAsia" w:hAnsiTheme="minorHAnsi"/>
            <w:b w:val="0"/>
            <w:bCs w:val="0"/>
            <w:kern w:val="2"/>
            <w:sz w:val="24"/>
            <w:lang w:val="en-GB" w:eastAsia="ja-JP"/>
            <w14:ligatures w14:val="standardContextual"/>
          </w:rPr>
          <w:tab/>
        </w:r>
        <w:r w:rsidRPr="00FE113F">
          <w:rPr>
            <w:rStyle w:val="Hyperlink"/>
          </w:rPr>
          <w:t>Membership</w:t>
        </w:r>
        <w:r>
          <w:rPr>
            <w:webHidden/>
          </w:rPr>
          <w:tab/>
        </w:r>
        <w:r>
          <w:rPr>
            <w:webHidden/>
          </w:rPr>
          <w:fldChar w:fldCharType="begin"/>
        </w:r>
        <w:r>
          <w:rPr>
            <w:webHidden/>
          </w:rPr>
          <w:instrText xml:space="preserve"> PAGEREF _Toc232707097 \h </w:instrText>
        </w:r>
        <w:r>
          <w:rPr>
            <w:webHidden/>
          </w:rPr>
        </w:r>
        <w:r>
          <w:rPr>
            <w:webHidden/>
          </w:rPr>
          <w:fldChar w:fldCharType="separate"/>
        </w:r>
        <w:r>
          <w:rPr>
            <w:webHidden/>
          </w:rPr>
          <w:t>8</w:t>
        </w:r>
        <w:r>
          <w:rPr>
            <w:webHidden/>
          </w:rPr>
          <w:fldChar w:fldCharType="end"/>
        </w:r>
      </w:hyperlink>
    </w:p>
    <w:p w14:paraId="25CF06DD" w14:textId="7A078F85"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156" w:history="1">
        <w:r w:rsidRPr="00FE113F">
          <w:rPr>
            <w:rStyle w:val="Hyperlink"/>
          </w:rPr>
          <w:t>10.</w:t>
        </w:r>
        <w:r>
          <w:rPr>
            <w:rFonts w:asciiTheme="minorHAnsi" w:eastAsiaTheme="minorEastAsia" w:hAnsiTheme="minorHAnsi"/>
            <w:b w:val="0"/>
            <w:bCs w:val="0"/>
            <w:kern w:val="2"/>
            <w:sz w:val="24"/>
            <w:lang w:val="en-GB" w:eastAsia="ja-JP"/>
            <w14:ligatures w14:val="standardContextual"/>
          </w:rPr>
          <w:tab/>
        </w:r>
        <w:r w:rsidRPr="00FE113F">
          <w:rPr>
            <w:rStyle w:val="Hyperlink"/>
          </w:rPr>
          <w:t>Reporting</w:t>
        </w:r>
        <w:r>
          <w:rPr>
            <w:webHidden/>
          </w:rPr>
          <w:tab/>
        </w:r>
        <w:r>
          <w:rPr>
            <w:webHidden/>
          </w:rPr>
          <w:fldChar w:fldCharType="begin"/>
        </w:r>
        <w:r>
          <w:rPr>
            <w:webHidden/>
          </w:rPr>
          <w:instrText xml:space="preserve"> PAGEREF _Toc232707156 \h </w:instrText>
        </w:r>
        <w:r>
          <w:rPr>
            <w:webHidden/>
          </w:rPr>
        </w:r>
        <w:r>
          <w:rPr>
            <w:webHidden/>
          </w:rPr>
          <w:fldChar w:fldCharType="separate"/>
        </w:r>
        <w:r>
          <w:rPr>
            <w:webHidden/>
          </w:rPr>
          <w:t>9</w:t>
        </w:r>
        <w:r>
          <w:rPr>
            <w:webHidden/>
          </w:rPr>
          <w:fldChar w:fldCharType="end"/>
        </w:r>
      </w:hyperlink>
    </w:p>
    <w:p w14:paraId="12470FE0" w14:textId="6E3B4514"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157" w:history="1">
        <w:r w:rsidRPr="00FE113F">
          <w:rPr>
            <w:rStyle w:val="Hyperlink"/>
          </w:rPr>
          <w:t>11.</w:t>
        </w:r>
        <w:r>
          <w:rPr>
            <w:rFonts w:asciiTheme="minorHAnsi" w:eastAsiaTheme="minorEastAsia" w:hAnsiTheme="minorHAnsi"/>
            <w:b w:val="0"/>
            <w:bCs w:val="0"/>
            <w:kern w:val="2"/>
            <w:sz w:val="24"/>
            <w:lang w:val="en-GB" w:eastAsia="ja-JP"/>
            <w14:ligatures w14:val="standardContextual"/>
          </w:rPr>
          <w:tab/>
        </w:r>
        <w:r w:rsidRPr="00FE113F">
          <w:rPr>
            <w:rStyle w:val="Hyperlink"/>
          </w:rPr>
          <w:t>Other functions</w:t>
        </w:r>
        <w:r>
          <w:rPr>
            <w:webHidden/>
          </w:rPr>
          <w:tab/>
        </w:r>
        <w:r>
          <w:rPr>
            <w:webHidden/>
          </w:rPr>
          <w:fldChar w:fldCharType="begin"/>
        </w:r>
        <w:r>
          <w:rPr>
            <w:webHidden/>
          </w:rPr>
          <w:instrText xml:space="preserve"> PAGEREF _Toc232707157 \h </w:instrText>
        </w:r>
        <w:r>
          <w:rPr>
            <w:webHidden/>
          </w:rPr>
        </w:r>
        <w:r>
          <w:rPr>
            <w:webHidden/>
          </w:rPr>
          <w:fldChar w:fldCharType="separate"/>
        </w:r>
        <w:r>
          <w:rPr>
            <w:webHidden/>
          </w:rPr>
          <w:t>10</w:t>
        </w:r>
        <w:r>
          <w:rPr>
            <w:webHidden/>
          </w:rPr>
          <w:fldChar w:fldCharType="end"/>
        </w:r>
      </w:hyperlink>
    </w:p>
    <w:p w14:paraId="4B38B1B5" w14:textId="18488885"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158" w:history="1">
        <w:r w:rsidRPr="00FE113F">
          <w:rPr>
            <w:rStyle w:val="Hyperlink"/>
          </w:rPr>
          <w:t>12.</w:t>
        </w:r>
        <w:r>
          <w:rPr>
            <w:rFonts w:asciiTheme="minorHAnsi" w:eastAsiaTheme="minorEastAsia" w:hAnsiTheme="minorHAnsi"/>
            <w:b w:val="0"/>
            <w:bCs w:val="0"/>
            <w:kern w:val="2"/>
            <w:sz w:val="24"/>
            <w:lang w:val="en-GB" w:eastAsia="ja-JP"/>
            <w14:ligatures w14:val="standardContextual"/>
          </w:rPr>
          <w:tab/>
        </w:r>
        <w:r w:rsidRPr="00FE113F">
          <w:rPr>
            <w:rStyle w:val="Hyperlink"/>
          </w:rPr>
          <w:t>Responsibilities of members</w:t>
        </w:r>
        <w:r>
          <w:rPr>
            <w:webHidden/>
          </w:rPr>
          <w:tab/>
        </w:r>
        <w:r>
          <w:rPr>
            <w:webHidden/>
          </w:rPr>
          <w:fldChar w:fldCharType="begin"/>
        </w:r>
        <w:r>
          <w:rPr>
            <w:webHidden/>
          </w:rPr>
          <w:instrText xml:space="preserve"> PAGEREF _Toc232707158 \h </w:instrText>
        </w:r>
        <w:r>
          <w:rPr>
            <w:webHidden/>
          </w:rPr>
        </w:r>
        <w:r>
          <w:rPr>
            <w:webHidden/>
          </w:rPr>
          <w:fldChar w:fldCharType="separate"/>
        </w:r>
        <w:r>
          <w:rPr>
            <w:webHidden/>
          </w:rPr>
          <w:t>10</w:t>
        </w:r>
        <w:r>
          <w:rPr>
            <w:webHidden/>
          </w:rPr>
          <w:fldChar w:fldCharType="end"/>
        </w:r>
      </w:hyperlink>
    </w:p>
    <w:p w14:paraId="59064278" w14:textId="6534EC2C"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159" w:history="1">
        <w:r w:rsidRPr="00FE113F">
          <w:rPr>
            <w:rStyle w:val="Hyperlink"/>
          </w:rPr>
          <w:t>13.</w:t>
        </w:r>
        <w:r>
          <w:rPr>
            <w:rFonts w:asciiTheme="minorHAnsi" w:eastAsiaTheme="minorEastAsia" w:hAnsiTheme="minorHAnsi"/>
            <w:b w:val="0"/>
            <w:bCs w:val="0"/>
            <w:kern w:val="2"/>
            <w:sz w:val="24"/>
            <w:lang w:val="en-GB" w:eastAsia="ja-JP"/>
            <w14:ligatures w14:val="standardContextual"/>
          </w:rPr>
          <w:tab/>
        </w:r>
        <w:r w:rsidRPr="00FE113F">
          <w:rPr>
            <w:rStyle w:val="Hyperlink"/>
          </w:rPr>
          <w:t>Administrative arrangements</w:t>
        </w:r>
        <w:r>
          <w:rPr>
            <w:webHidden/>
          </w:rPr>
          <w:tab/>
        </w:r>
        <w:r>
          <w:rPr>
            <w:webHidden/>
          </w:rPr>
          <w:fldChar w:fldCharType="begin"/>
        </w:r>
        <w:r>
          <w:rPr>
            <w:webHidden/>
          </w:rPr>
          <w:instrText xml:space="preserve"> PAGEREF _Toc232707159 \h </w:instrText>
        </w:r>
        <w:r>
          <w:rPr>
            <w:webHidden/>
          </w:rPr>
        </w:r>
        <w:r>
          <w:rPr>
            <w:webHidden/>
          </w:rPr>
          <w:fldChar w:fldCharType="separate"/>
        </w:r>
        <w:r>
          <w:rPr>
            <w:webHidden/>
          </w:rPr>
          <w:t>12</w:t>
        </w:r>
        <w:r>
          <w:rPr>
            <w:webHidden/>
          </w:rPr>
          <w:fldChar w:fldCharType="end"/>
        </w:r>
      </w:hyperlink>
    </w:p>
    <w:p w14:paraId="6030EE00" w14:textId="73BCE770"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160" w:history="1">
        <w:r w:rsidRPr="00FE113F">
          <w:rPr>
            <w:rStyle w:val="Hyperlink"/>
          </w:rPr>
          <w:t>14.</w:t>
        </w:r>
        <w:r>
          <w:rPr>
            <w:rFonts w:asciiTheme="minorHAnsi" w:eastAsiaTheme="minorEastAsia" w:hAnsiTheme="minorHAnsi"/>
            <w:b w:val="0"/>
            <w:bCs w:val="0"/>
            <w:kern w:val="2"/>
            <w:sz w:val="24"/>
            <w:lang w:val="en-GB" w:eastAsia="ja-JP"/>
            <w14:ligatures w14:val="standardContextual"/>
          </w:rPr>
          <w:tab/>
        </w:r>
        <w:r w:rsidRPr="00FE113F">
          <w:rPr>
            <w:rStyle w:val="Hyperlink"/>
          </w:rPr>
          <w:t>Conflicts of interest</w:t>
        </w:r>
        <w:r>
          <w:rPr>
            <w:webHidden/>
          </w:rPr>
          <w:tab/>
        </w:r>
        <w:r>
          <w:rPr>
            <w:webHidden/>
          </w:rPr>
          <w:fldChar w:fldCharType="begin"/>
        </w:r>
        <w:r>
          <w:rPr>
            <w:webHidden/>
          </w:rPr>
          <w:instrText xml:space="preserve"> PAGEREF _Toc232707160 \h </w:instrText>
        </w:r>
        <w:r>
          <w:rPr>
            <w:webHidden/>
          </w:rPr>
        </w:r>
        <w:r>
          <w:rPr>
            <w:webHidden/>
          </w:rPr>
          <w:fldChar w:fldCharType="separate"/>
        </w:r>
        <w:r>
          <w:rPr>
            <w:webHidden/>
          </w:rPr>
          <w:t>14</w:t>
        </w:r>
        <w:r>
          <w:rPr>
            <w:webHidden/>
          </w:rPr>
          <w:fldChar w:fldCharType="end"/>
        </w:r>
      </w:hyperlink>
    </w:p>
    <w:p w14:paraId="5027723B" w14:textId="0EA70DED"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161" w:history="1">
        <w:r w:rsidRPr="00FE113F">
          <w:rPr>
            <w:rStyle w:val="Hyperlink"/>
          </w:rPr>
          <w:t>15.</w:t>
        </w:r>
        <w:r>
          <w:rPr>
            <w:rFonts w:asciiTheme="minorHAnsi" w:eastAsiaTheme="minorEastAsia" w:hAnsiTheme="minorHAnsi"/>
            <w:b w:val="0"/>
            <w:bCs w:val="0"/>
            <w:kern w:val="2"/>
            <w:sz w:val="24"/>
            <w:lang w:val="en-GB" w:eastAsia="ja-JP"/>
            <w14:ligatures w14:val="standardContextual"/>
          </w:rPr>
          <w:tab/>
        </w:r>
        <w:r w:rsidRPr="00FE113F">
          <w:rPr>
            <w:rStyle w:val="Hyperlink"/>
          </w:rPr>
          <w:t>Induction</w:t>
        </w:r>
        <w:r>
          <w:rPr>
            <w:webHidden/>
          </w:rPr>
          <w:tab/>
        </w:r>
        <w:r>
          <w:rPr>
            <w:webHidden/>
          </w:rPr>
          <w:fldChar w:fldCharType="begin"/>
        </w:r>
        <w:r>
          <w:rPr>
            <w:webHidden/>
          </w:rPr>
          <w:instrText xml:space="preserve"> PAGEREF _Toc232707161 \h </w:instrText>
        </w:r>
        <w:r>
          <w:rPr>
            <w:webHidden/>
          </w:rPr>
        </w:r>
        <w:r>
          <w:rPr>
            <w:webHidden/>
          </w:rPr>
          <w:fldChar w:fldCharType="separate"/>
        </w:r>
        <w:r>
          <w:rPr>
            <w:webHidden/>
          </w:rPr>
          <w:t>14</w:t>
        </w:r>
        <w:r>
          <w:rPr>
            <w:webHidden/>
          </w:rPr>
          <w:fldChar w:fldCharType="end"/>
        </w:r>
      </w:hyperlink>
    </w:p>
    <w:p w14:paraId="1456216B" w14:textId="2B3738B9"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162" w:history="1">
        <w:r w:rsidRPr="00FE113F">
          <w:rPr>
            <w:rStyle w:val="Hyperlink"/>
          </w:rPr>
          <w:t>16.</w:t>
        </w:r>
        <w:r>
          <w:rPr>
            <w:rFonts w:asciiTheme="minorHAnsi" w:eastAsiaTheme="minorEastAsia" w:hAnsiTheme="minorHAnsi"/>
            <w:b w:val="0"/>
            <w:bCs w:val="0"/>
            <w:kern w:val="2"/>
            <w:sz w:val="24"/>
            <w:lang w:val="en-GB" w:eastAsia="ja-JP"/>
            <w14:ligatures w14:val="standardContextual"/>
          </w:rPr>
          <w:tab/>
        </w:r>
        <w:r w:rsidRPr="00FE113F">
          <w:rPr>
            <w:rStyle w:val="Hyperlink"/>
          </w:rPr>
          <w:t>Assessment arrangements</w:t>
        </w:r>
        <w:r>
          <w:rPr>
            <w:webHidden/>
          </w:rPr>
          <w:tab/>
        </w:r>
        <w:r>
          <w:rPr>
            <w:webHidden/>
          </w:rPr>
          <w:fldChar w:fldCharType="begin"/>
        </w:r>
        <w:r>
          <w:rPr>
            <w:webHidden/>
          </w:rPr>
          <w:instrText xml:space="preserve"> PAGEREF _Toc232707162 \h </w:instrText>
        </w:r>
        <w:r>
          <w:rPr>
            <w:webHidden/>
          </w:rPr>
        </w:r>
        <w:r>
          <w:rPr>
            <w:webHidden/>
          </w:rPr>
          <w:fldChar w:fldCharType="separate"/>
        </w:r>
        <w:r>
          <w:rPr>
            <w:webHidden/>
          </w:rPr>
          <w:t>14</w:t>
        </w:r>
        <w:r>
          <w:rPr>
            <w:webHidden/>
          </w:rPr>
          <w:fldChar w:fldCharType="end"/>
        </w:r>
      </w:hyperlink>
    </w:p>
    <w:p w14:paraId="474CD37F" w14:textId="793CDDEF" w:rsidR="00326486" w:rsidRDefault="00326486">
      <w:pPr>
        <w:pStyle w:val="TOC1"/>
        <w:rPr>
          <w:rFonts w:asciiTheme="minorHAnsi" w:eastAsiaTheme="minorEastAsia" w:hAnsiTheme="minorHAnsi"/>
          <w:b w:val="0"/>
          <w:bCs w:val="0"/>
          <w:kern w:val="2"/>
          <w:sz w:val="24"/>
          <w:lang w:val="en-GB" w:eastAsia="ja-JP"/>
          <w14:ligatures w14:val="standardContextual"/>
        </w:rPr>
      </w:pPr>
      <w:hyperlink w:anchor="_Toc232707163" w:history="1">
        <w:r w:rsidRPr="00FE113F">
          <w:rPr>
            <w:rStyle w:val="Hyperlink"/>
          </w:rPr>
          <w:t>17.</w:t>
        </w:r>
        <w:r>
          <w:rPr>
            <w:rFonts w:asciiTheme="minorHAnsi" w:eastAsiaTheme="minorEastAsia" w:hAnsiTheme="minorHAnsi"/>
            <w:b w:val="0"/>
            <w:bCs w:val="0"/>
            <w:kern w:val="2"/>
            <w:sz w:val="24"/>
            <w:lang w:val="en-GB" w:eastAsia="ja-JP"/>
            <w14:ligatures w14:val="standardContextual"/>
          </w:rPr>
          <w:tab/>
        </w:r>
        <w:r w:rsidRPr="00FE113F">
          <w:rPr>
            <w:rStyle w:val="Hyperlink"/>
          </w:rPr>
          <w:t>Review of Charter</w:t>
        </w:r>
        <w:r>
          <w:rPr>
            <w:webHidden/>
          </w:rPr>
          <w:tab/>
        </w:r>
        <w:r>
          <w:rPr>
            <w:webHidden/>
          </w:rPr>
          <w:fldChar w:fldCharType="begin"/>
        </w:r>
        <w:r>
          <w:rPr>
            <w:webHidden/>
          </w:rPr>
          <w:instrText xml:space="preserve"> PAGEREF _Toc232707163 \h </w:instrText>
        </w:r>
        <w:r>
          <w:rPr>
            <w:webHidden/>
          </w:rPr>
        </w:r>
        <w:r>
          <w:rPr>
            <w:webHidden/>
          </w:rPr>
          <w:fldChar w:fldCharType="separate"/>
        </w:r>
        <w:r>
          <w:rPr>
            <w:webHidden/>
          </w:rPr>
          <w:t>14</w:t>
        </w:r>
        <w:r>
          <w:rPr>
            <w:webHidden/>
          </w:rPr>
          <w:fldChar w:fldCharType="end"/>
        </w:r>
      </w:hyperlink>
    </w:p>
    <w:p w14:paraId="1D528FF4" w14:textId="695A8FDE" w:rsidR="00FB5F0A" w:rsidRDefault="00E36081" w:rsidP="00E14BDF">
      <w:pPr>
        <w:spacing w:after="100"/>
        <w:contextualSpacing w:val="0"/>
        <w:rPr>
          <w:b/>
          <w:noProof/>
        </w:rPr>
      </w:pPr>
      <w:r>
        <w:rPr>
          <w:b/>
          <w:noProof/>
        </w:rPr>
        <w:fldChar w:fldCharType="end"/>
      </w:r>
    </w:p>
    <w:p w14:paraId="03693F10" w14:textId="77777777" w:rsidR="00E6439B" w:rsidRDefault="00E6439B" w:rsidP="00FB5F0A">
      <w:pPr>
        <w:rPr>
          <w:b/>
          <w:noProof/>
        </w:rPr>
      </w:pPr>
    </w:p>
    <w:p w14:paraId="41A8C502" w14:textId="04B7A4E5" w:rsidR="00E6439B" w:rsidRDefault="00FF0538" w:rsidP="003517E3">
      <w:pPr>
        <w:tabs>
          <w:tab w:val="left" w:pos="6645"/>
        </w:tabs>
      </w:pPr>
      <w:r>
        <w:tab/>
      </w:r>
    </w:p>
    <w:p w14:paraId="77A4FDDC" w14:textId="029AB8FE" w:rsidR="00FF0538" w:rsidRPr="00FF0538" w:rsidRDefault="00FF0538" w:rsidP="003517E3">
      <w:pPr>
        <w:tabs>
          <w:tab w:val="left" w:pos="6645"/>
        </w:tabs>
        <w:sectPr w:rsidR="00FF0538" w:rsidRPr="00FF0538" w:rsidSect="00C31F44">
          <w:headerReference w:type="default" r:id="rId22"/>
          <w:headerReference w:type="first" r:id="rId23"/>
          <w:pgSz w:w="11906" w:h="16838" w:code="9"/>
          <w:pgMar w:top="1440" w:right="1440" w:bottom="1440" w:left="1440" w:header="709" w:footer="709" w:gutter="0"/>
          <w:cols w:space="708"/>
          <w:titlePg/>
          <w:docGrid w:linePitch="360"/>
        </w:sectPr>
      </w:pPr>
      <w:r>
        <w:tab/>
      </w:r>
    </w:p>
    <w:p w14:paraId="0FABD1D8" w14:textId="356AEB92" w:rsidR="00FB5F0A" w:rsidRDefault="00DC1EEC" w:rsidP="006935BA">
      <w:pPr>
        <w:pStyle w:val="ListParagraphh1"/>
        <w:spacing w:before="120"/>
      </w:pPr>
      <w:bookmarkStart w:id="4" w:name="_Toc232707088"/>
      <w:r>
        <w:t>Intro</w:t>
      </w:r>
      <w:r w:rsidR="00F92C9D">
        <w:t>duction</w:t>
      </w:r>
      <w:bookmarkEnd w:id="4"/>
    </w:p>
    <w:p w14:paraId="0BB92F8B" w14:textId="22C12287" w:rsidR="009346F3" w:rsidRDefault="47787387" w:rsidP="00F715B6">
      <w:pPr>
        <w:pStyle w:val="ListParagraphbodycopy"/>
        <w:spacing w:before="120" w:line="276" w:lineRule="auto"/>
      </w:pPr>
      <w:r>
        <w:t xml:space="preserve">The Chief Executive Officer (CEO) of Safe Work Australia </w:t>
      </w:r>
      <w:r w:rsidR="61220EF7">
        <w:t xml:space="preserve">(the Agency) is the Accountable Authority under the </w:t>
      </w:r>
      <w:r w:rsidR="61220EF7" w:rsidRPr="040C84BF">
        <w:rPr>
          <w:i/>
          <w:iCs/>
        </w:rPr>
        <w:t xml:space="preserve">Public Governance, Performance and Accountability Act 2013 </w:t>
      </w:r>
      <w:r w:rsidR="61220EF7">
        <w:t>(PGPA Act)</w:t>
      </w:r>
      <w:r w:rsidR="0B7432C3">
        <w:t xml:space="preserve">. </w:t>
      </w:r>
    </w:p>
    <w:p w14:paraId="17C87300" w14:textId="19839359" w:rsidR="62268723" w:rsidRDefault="62268723" w:rsidP="040C84BF">
      <w:pPr>
        <w:pStyle w:val="ListParagraphbodycopy"/>
        <w:spacing w:before="120" w:line="276" w:lineRule="auto"/>
      </w:pPr>
      <w:r>
        <w:t xml:space="preserve">The CEO has established the Safe Work Australia Audit Committee (the Committee) in compliance with Section 45 of the PGPA Act and Section 17 of </w:t>
      </w:r>
      <w:r w:rsidRPr="040C84BF">
        <w:rPr>
          <w:i/>
          <w:iCs/>
        </w:rPr>
        <w:t>the Public Governance, Performance and Accountability Rule 2014</w:t>
      </w:r>
      <w:r>
        <w:t xml:space="preserve"> (PGPA Rule).</w:t>
      </w:r>
    </w:p>
    <w:p w14:paraId="2192571E" w14:textId="00F2D8F9" w:rsidR="62268723" w:rsidRDefault="62268723" w:rsidP="040C84BF">
      <w:pPr>
        <w:pStyle w:val="ListParagraphbodycopy"/>
        <w:spacing w:before="120" w:line="276" w:lineRule="auto"/>
      </w:pPr>
      <w:r>
        <w:t>This Charter sets out the role and responsibilities of the Committee, including its objective, authority, membership, functions, reporting and administrative arrangements.</w:t>
      </w:r>
    </w:p>
    <w:p w14:paraId="5C431C22" w14:textId="17186C44" w:rsidR="62268723" w:rsidRDefault="008F0361" w:rsidP="040C84BF">
      <w:pPr>
        <w:pStyle w:val="ListParagraphbodycopy"/>
        <w:spacing w:before="120" w:line="276" w:lineRule="auto"/>
      </w:pPr>
      <w:r>
        <w:t>The Charter has been created in alignment and compliance with both the PGPA Act and the PGPA</w:t>
      </w:r>
      <w:r w:rsidR="00AA4AAB">
        <w:t xml:space="preserve"> Rule.</w:t>
      </w:r>
    </w:p>
    <w:p w14:paraId="30F2AE70" w14:textId="4D84F866" w:rsidR="00564B44" w:rsidRDefault="6C5A538A" w:rsidP="59525950">
      <w:pPr>
        <w:pStyle w:val="ListParagraphbodycopy"/>
        <w:spacing w:before="120" w:line="276" w:lineRule="auto"/>
      </w:pPr>
      <w:r>
        <w:t>This Charter is made publicly available on the Safe Work Australia website.</w:t>
      </w:r>
    </w:p>
    <w:p w14:paraId="474021C0" w14:textId="2C22CA32" w:rsidR="00982FB6" w:rsidRDefault="00064443" w:rsidP="00602C24">
      <w:pPr>
        <w:pStyle w:val="ListParagraphh1"/>
        <w:numPr>
          <w:ilvl w:val="0"/>
          <w:numId w:val="11"/>
        </w:numPr>
      </w:pPr>
      <w:bookmarkStart w:id="5" w:name="_Toc232707089"/>
      <w:r>
        <w:t>Objective</w:t>
      </w:r>
      <w:bookmarkEnd w:id="5"/>
    </w:p>
    <w:p w14:paraId="7F3F5058" w14:textId="4C16CA4C" w:rsidR="009358E0" w:rsidRDefault="008B12F5" w:rsidP="00F715B6">
      <w:pPr>
        <w:pStyle w:val="ListParagraphbodycopy"/>
        <w:numPr>
          <w:ilvl w:val="1"/>
          <w:numId w:val="11"/>
        </w:numPr>
        <w:spacing w:before="120" w:after="0"/>
      </w:pPr>
      <w:r>
        <w:t xml:space="preserve">The objective of the Committee is to provide </w:t>
      </w:r>
      <w:r w:rsidR="009358E0">
        <w:t>independent advice to the CEO</w:t>
      </w:r>
      <w:r>
        <w:t xml:space="preserve"> </w:t>
      </w:r>
      <w:r w:rsidR="009358E0">
        <w:t>on</w:t>
      </w:r>
      <w:r>
        <w:t xml:space="preserve"> the appropriateness of the</w:t>
      </w:r>
      <w:r w:rsidR="006606D9">
        <w:t xml:space="preserve"> Agency’s</w:t>
      </w:r>
      <w:r w:rsidR="009358E0">
        <w:t>:</w:t>
      </w:r>
    </w:p>
    <w:p w14:paraId="31839A05" w14:textId="4FEEBED4" w:rsidR="008B12F5" w:rsidRDefault="008B12F5" w:rsidP="00F715B6">
      <w:pPr>
        <w:pStyle w:val="ListParagraphbodycopy"/>
        <w:numPr>
          <w:ilvl w:val="0"/>
          <w:numId w:val="10"/>
        </w:numPr>
        <w:spacing w:before="120" w:after="0" w:line="276" w:lineRule="auto"/>
        <w:ind w:left="1434" w:hanging="357"/>
      </w:pPr>
      <w:r>
        <w:t>financial reporting</w:t>
      </w:r>
      <w:r w:rsidR="002354F1">
        <w:t>,</w:t>
      </w:r>
    </w:p>
    <w:p w14:paraId="20B880DE" w14:textId="28F5B790" w:rsidR="008B12F5" w:rsidRDefault="008B12F5" w:rsidP="00602C24">
      <w:pPr>
        <w:pStyle w:val="ListParagraphbodycopy"/>
        <w:numPr>
          <w:ilvl w:val="0"/>
          <w:numId w:val="10"/>
        </w:numPr>
        <w:spacing w:before="120" w:after="0" w:line="276" w:lineRule="auto"/>
        <w:ind w:left="1434" w:hanging="357"/>
      </w:pPr>
      <w:r>
        <w:t>performance reporting</w:t>
      </w:r>
      <w:r w:rsidR="002354F1">
        <w:t>,</w:t>
      </w:r>
    </w:p>
    <w:p w14:paraId="61349053" w14:textId="7F75180F" w:rsidR="008B12F5" w:rsidRDefault="008B12F5" w:rsidP="00602C24">
      <w:pPr>
        <w:pStyle w:val="ListParagraphbodycopy"/>
        <w:numPr>
          <w:ilvl w:val="0"/>
          <w:numId w:val="10"/>
        </w:numPr>
        <w:spacing w:before="120" w:after="0" w:line="276" w:lineRule="auto"/>
        <w:ind w:left="1434" w:hanging="357"/>
      </w:pPr>
      <w:r>
        <w:t>systems of risk oversight and management, and</w:t>
      </w:r>
    </w:p>
    <w:p w14:paraId="783B05F7" w14:textId="19DB2888" w:rsidR="006606D9" w:rsidRDefault="00385CD0" w:rsidP="00602C24">
      <w:pPr>
        <w:pStyle w:val="ListParagraphbodycopy"/>
        <w:numPr>
          <w:ilvl w:val="0"/>
          <w:numId w:val="10"/>
        </w:numPr>
        <w:spacing w:before="120" w:after="0" w:line="276" w:lineRule="auto"/>
        <w:ind w:left="1434" w:hanging="357"/>
      </w:pPr>
      <w:r>
        <w:t>system of internal control.</w:t>
      </w:r>
    </w:p>
    <w:p w14:paraId="6247C322" w14:textId="62DF0CF1" w:rsidR="00330038" w:rsidRDefault="00330038" w:rsidP="00602C24">
      <w:pPr>
        <w:pStyle w:val="ListParagraphh1"/>
        <w:numPr>
          <w:ilvl w:val="0"/>
          <w:numId w:val="11"/>
        </w:numPr>
        <w:ind w:left="709" w:hanging="709"/>
      </w:pPr>
      <w:bookmarkStart w:id="6" w:name="_Toc232686066"/>
      <w:bookmarkStart w:id="7" w:name="_Toc232707090"/>
      <w:bookmarkStart w:id="8" w:name="_Toc232707091"/>
      <w:bookmarkEnd w:id="6"/>
      <w:bookmarkEnd w:id="7"/>
      <w:r>
        <w:t>Authority</w:t>
      </w:r>
      <w:bookmarkEnd w:id="8"/>
    </w:p>
    <w:p w14:paraId="17B8D7AE" w14:textId="6B0A4AE6" w:rsidR="00982FB6" w:rsidRDefault="004F457E" w:rsidP="00F715B6">
      <w:pPr>
        <w:pStyle w:val="ListParagraphbodycopy"/>
        <w:numPr>
          <w:ilvl w:val="1"/>
          <w:numId w:val="11"/>
        </w:numPr>
        <w:spacing w:before="120" w:line="276" w:lineRule="auto"/>
      </w:pPr>
      <w:r w:rsidRPr="004F457E">
        <w:t>The CEO authorises the Committee, within the scope of its role and functions, to:</w:t>
      </w:r>
    </w:p>
    <w:p w14:paraId="7A908D03" w14:textId="2B401C70" w:rsidR="00894A33" w:rsidRDefault="00894A33" w:rsidP="00AF1363">
      <w:pPr>
        <w:pStyle w:val="ListParagraphbodycopy"/>
        <w:numPr>
          <w:ilvl w:val="0"/>
          <w:numId w:val="10"/>
        </w:numPr>
        <w:spacing w:before="120" w:after="0" w:line="276" w:lineRule="auto"/>
        <w:ind w:left="1434" w:hanging="357"/>
      </w:pPr>
      <w:r>
        <w:t>obtain any information it needs from any employee or external party (subject to any legal obligation to protect information)</w:t>
      </w:r>
      <w:r w:rsidR="00A43818">
        <w:t>,</w:t>
      </w:r>
    </w:p>
    <w:p w14:paraId="1162F080" w14:textId="1A9249F6" w:rsidR="00894A33" w:rsidRDefault="00894A33" w:rsidP="00AF1363">
      <w:pPr>
        <w:pStyle w:val="ListParagraphbodycopy"/>
        <w:numPr>
          <w:ilvl w:val="0"/>
          <w:numId w:val="10"/>
        </w:numPr>
        <w:spacing w:before="120" w:after="0" w:line="276" w:lineRule="auto"/>
        <w:ind w:left="1434" w:hanging="357"/>
      </w:pPr>
      <w:r>
        <w:t>discuss any matter with the Australian National Audit Office (ANAO) or another external party (subject to confidentiality considerations)</w:t>
      </w:r>
      <w:r w:rsidR="00A43818">
        <w:t>,</w:t>
      </w:r>
    </w:p>
    <w:p w14:paraId="74E5C027" w14:textId="356B01DF" w:rsidR="00894A33" w:rsidRDefault="00894A33" w:rsidP="00AF1363">
      <w:pPr>
        <w:pStyle w:val="ListParagraphbodycopy"/>
        <w:numPr>
          <w:ilvl w:val="0"/>
          <w:numId w:val="10"/>
        </w:numPr>
        <w:spacing w:before="120" w:after="0" w:line="276" w:lineRule="auto"/>
        <w:ind w:left="1434" w:hanging="357"/>
      </w:pPr>
      <w:r>
        <w:t>request the attendance of any employee, including the CEO, at Committee meetings, and</w:t>
      </w:r>
    </w:p>
    <w:p w14:paraId="781E403B" w14:textId="3E0A6535" w:rsidR="00A15210" w:rsidRPr="00DB7376" w:rsidRDefault="00894A33" w:rsidP="00AF1363">
      <w:pPr>
        <w:pStyle w:val="ListParagraphbodycopy"/>
        <w:numPr>
          <w:ilvl w:val="0"/>
          <w:numId w:val="10"/>
        </w:numPr>
        <w:spacing w:before="120" w:after="0" w:line="276" w:lineRule="auto"/>
        <w:ind w:left="1434" w:hanging="357"/>
      </w:pPr>
      <w:r w:rsidRPr="00DB7376">
        <w:t>obtain external legal or other professional advice as considered necessary to meet its responsibilities, at the Agency’s expense, subject to prior approval of the expenditure by the CEO or their delegate.</w:t>
      </w:r>
    </w:p>
    <w:p w14:paraId="7D138E53" w14:textId="2441C692" w:rsidR="00004274" w:rsidRDefault="00BB4168" w:rsidP="00602C24">
      <w:pPr>
        <w:pStyle w:val="ListParagraphbodycopy"/>
        <w:numPr>
          <w:ilvl w:val="1"/>
          <w:numId w:val="11"/>
        </w:numPr>
        <w:spacing w:before="120" w:line="276" w:lineRule="auto"/>
      </w:pPr>
      <w:r w:rsidRPr="00DB7376">
        <w:t>Subsection</w:t>
      </w:r>
      <w:r w:rsidR="00AE017D" w:rsidRPr="00DB7376">
        <w:t xml:space="preserve"> 45(1) of t</w:t>
      </w:r>
      <w:r w:rsidR="00222D27" w:rsidRPr="00DB7376">
        <w:t>he</w:t>
      </w:r>
      <w:r w:rsidR="00AE017D" w:rsidRPr="00DB7376">
        <w:t xml:space="preserve"> </w:t>
      </w:r>
      <w:r w:rsidR="00222D27" w:rsidRPr="00DB7376">
        <w:t xml:space="preserve">PGPA </w:t>
      </w:r>
      <w:r w:rsidR="00AE017D" w:rsidRPr="00DB7376">
        <w:t>Act</w:t>
      </w:r>
      <w:r w:rsidR="00222D27" w:rsidRPr="00DB7376">
        <w:t xml:space="preserve"> requires the accountable authority </w:t>
      </w:r>
      <w:r w:rsidR="009C4EC3" w:rsidRPr="00DB7376">
        <w:t xml:space="preserve">to </w:t>
      </w:r>
      <w:r w:rsidR="00222D27" w:rsidRPr="00DB7376">
        <w:t xml:space="preserve">establish an </w:t>
      </w:r>
      <w:r w:rsidR="00531B68" w:rsidRPr="00DB7376">
        <w:t>A</w:t>
      </w:r>
      <w:r w:rsidR="00222D27" w:rsidRPr="00DB7376">
        <w:t xml:space="preserve">udit </w:t>
      </w:r>
      <w:r w:rsidR="00AE017D" w:rsidRPr="00DB7376">
        <w:t>C</w:t>
      </w:r>
      <w:r w:rsidR="00222D27" w:rsidRPr="00DB7376">
        <w:t xml:space="preserve">ommittee by written </w:t>
      </w:r>
      <w:r w:rsidR="00E12D83" w:rsidRPr="00DB7376">
        <w:t>C</w:t>
      </w:r>
      <w:r w:rsidR="00222D27" w:rsidRPr="00DB7376">
        <w:t xml:space="preserve">harter. </w:t>
      </w:r>
    </w:p>
    <w:p w14:paraId="0A6B9DA4" w14:textId="77777777" w:rsidR="00004274" w:rsidRDefault="00004274">
      <w:pPr>
        <w:spacing w:after="200" w:line="276" w:lineRule="auto"/>
        <w:contextualSpacing w:val="0"/>
      </w:pPr>
      <w:r>
        <w:br w:type="page"/>
      </w:r>
    </w:p>
    <w:p w14:paraId="1FF7361E" w14:textId="77777777" w:rsidR="008B793C" w:rsidRDefault="64ABD051" w:rsidP="00602C24">
      <w:pPr>
        <w:pStyle w:val="ListParagraphh1"/>
        <w:numPr>
          <w:ilvl w:val="0"/>
          <w:numId w:val="14"/>
        </w:numPr>
      </w:pPr>
      <w:bookmarkStart w:id="9" w:name="_Toc232707092"/>
      <w:r>
        <w:t>Role and functions</w:t>
      </w:r>
      <w:bookmarkEnd w:id="9"/>
    </w:p>
    <w:p w14:paraId="0A82B41B" w14:textId="6A642B0B" w:rsidR="1C7CCC99" w:rsidRDefault="1C7CCC99" w:rsidP="00F715B6">
      <w:pPr>
        <w:pStyle w:val="ListParagraphbodycopy"/>
        <w:spacing w:before="120" w:after="0"/>
      </w:pPr>
      <w:r>
        <w:t>The Audit Committee's role is to provide independent advice to the CEO, consistent with the mandatory functions as outlined in the PGPA Act and Rule. The Committee is not responsible for any executive management decisions.</w:t>
      </w:r>
    </w:p>
    <w:p w14:paraId="3D8321AC" w14:textId="1EFAE4CE" w:rsidR="1C7CCC99" w:rsidRDefault="1C7CCC99" w:rsidP="00602C24">
      <w:pPr>
        <w:pStyle w:val="ListParagraphbodycopy"/>
        <w:spacing w:before="120" w:after="0"/>
      </w:pPr>
      <w:r>
        <w:t>The Committee will be assisted by the Agency’s Chief Audit Executive (Director, Strategy and Performance) and internal audit function, through the delivery of a risk-based and timely internal audit program.</w:t>
      </w:r>
    </w:p>
    <w:p w14:paraId="5AF999EA" w14:textId="079D5596" w:rsidR="1C7CCC99" w:rsidRDefault="1C7CCC99" w:rsidP="00602C24">
      <w:pPr>
        <w:pStyle w:val="ListParagraphbodycopy"/>
        <w:spacing w:before="120" w:after="0"/>
      </w:pPr>
      <w:r>
        <w:t xml:space="preserve">The Committee will consider these matters in the context of the PGPA Act, the </w:t>
      </w:r>
      <w:r w:rsidRPr="040C84BF">
        <w:rPr>
          <w:i/>
          <w:iCs/>
        </w:rPr>
        <w:t xml:space="preserve">Safe Work Australia Act 2008 </w:t>
      </w:r>
      <w:r>
        <w:t xml:space="preserve">(the SWA Act) and other legislation as relevant. </w:t>
      </w:r>
      <w:r>
        <w:tab/>
      </w:r>
    </w:p>
    <w:p w14:paraId="0B2BEC25" w14:textId="6A3F0D86" w:rsidR="1C7CCC99" w:rsidRDefault="1C7CCC99" w:rsidP="00D75AEE">
      <w:pPr>
        <w:pStyle w:val="ListParagraphbodycopy"/>
        <w:spacing w:before="120" w:after="0"/>
      </w:pPr>
      <w:r>
        <w:t>Committee members must not use or disclose information obtained by the Committee except in meeting the Committee’s responsibilities, or unless expressly agreed to by the CEO.</w:t>
      </w:r>
    </w:p>
    <w:p w14:paraId="6BBE33EE" w14:textId="736F760A" w:rsidR="003763C1" w:rsidRPr="003763C1" w:rsidRDefault="00374001" w:rsidP="00602C24">
      <w:pPr>
        <w:pStyle w:val="ListParagraphh1"/>
        <w:ind w:left="709" w:hanging="709"/>
      </w:pPr>
      <w:bookmarkStart w:id="10" w:name="_Toc232707093"/>
      <w:r>
        <w:t>Financial reporting</w:t>
      </w:r>
    </w:p>
    <w:bookmarkEnd w:id="10"/>
    <w:p w14:paraId="35097B09" w14:textId="06F16912" w:rsidR="00107F39" w:rsidRDefault="0094A3F6" w:rsidP="00F715B6">
      <w:pPr>
        <w:pStyle w:val="ListParagraphbodycopy"/>
        <w:spacing w:before="120"/>
      </w:pPr>
      <w:r>
        <w:t>The Committee will review and provide advice to the CEO on appropriateness of:</w:t>
      </w:r>
    </w:p>
    <w:p w14:paraId="63D5F87E" w14:textId="539FC6F8" w:rsidR="00773075" w:rsidRDefault="001B69E5" w:rsidP="00AF1363">
      <w:pPr>
        <w:pStyle w:val="ListParagraphbodycopy"/>
        <w:numPr>
          <w:ilvl w:val="0"/>
          <w:numId w:val="10"/>
        </w:numPr>
        <w:spacing w:before="120" w:after="0" w:line="276" w:lineRule="auto"/>
        <w:ind w:left="1434" w:hanging="357"/>
      </w:pPr>
      <w:r>
        <w:t>A</w:t>
      </w:r>
      <w:r w:rsidR="00773075">
        <w:t xml:space="preserve">nnual </w:t>
      </w:r>
      <w:r>
        <w:t>F</w:t>
      </w:r>
      <w:r w:rsidR="00773075">
        <w:t xml:space="preserve">inancial </w:t>
      </w:r>
      <w:r>
        <w:t>S</w:t>
      </w:r>
      <w:r w:rsidR="00773075">
        <w:t>tatements,</w:t>
      </w:r>
    </w:p>
    <w:p w14:paraId="42F86014" w14:textId="3E5A3782" w:rsidR="00773075" w:rsidRDefault="008C4123" w:rsidP="00AF1363">
      <w:pPr>
        <w:pStyle w:val="ListParagraphbodycopy"/>
        <w:numPr>
          <w:ilvl w:val="0"/>
          <w:numId w:val="10"/>
        </w:numPr>
        <w:spacing w:before="120" w:after="0" w:line="276" w:lineRule="auto"/>
        <w:ind w:left="1434" w:hanging="357"/>
      </w:pPr>
      <w:r>
        <w:t>p</w:t>
      </w:r>
      <w:r w:rsidR="00773075">
        <w:t>rocesses and systems for preparing financial reporting information, and</w:t>
      </w:r>
    </w:p>
    <w:p w14:paraId="18C5992C" w14:textId="222002D4" w:rsidR="00773075" w:rsidRDefault="008C4123" w:rsidP="00AF1363">
      <w:pPr>
        <w:pStyle w:val="ListParagraphbodycopy"/>
        <w:numPr>
          <w:ilvl w:val="0"/>
          <w:numId w:val="10"/>
        </w:numPr>
        <w:spacing w:before="120" w:after="0" w:line="276" w:lineRule="auto"/>
        <w:ind w:left="1434" w:hanging="357"/>
      </w:pPr>
      <w:r>
        <w:t>p</w:t>
      </w:r>
      <w:r w:rsidR="00773075">
        <w:t>rocesses in place to allow the Agency to stay informed throughout the financial year of any changes or additional requirements in relation to financial reporting.</w:t>
      </w:r>
    </w:p>
    <w:p w14:paraId="70DC5526" w14:textId="0EE1A7C3" w:rsidR="000F6692" w:rsidRDefault="00773075" w:rsidP="008D6CEC">
      <w:pPr>
        <w:pStyle w:val="ListParagraphbodycopy"/>
        <w:rPr>
          <w:lang w:val="en-US"/>
        </w:rPr>
      </w:pPr>
      <w:r>
        <w:t>Within its financial reporting mandate, the Committee should:</w:t>
      </w:r>
      <w:r w:rsidR="000F6692" w:rsidRPr="000F6692">
        <w:rPr>
          <w:lang w:val="en-US"/>
        </w:rPr>
        <w:t xml:space="preserve"> </w:t>
      </w:r>
    </w:p>
    <w:p w14:paraId="5C69AD2D" w14:textId="6C5613C0" w:rsidR="000F6692" w:rsidRPr="00CF4C5E" w:rsidRDefault="008C4123" w:rsidP="00AF1363">
      <w:pPr>
        <w:pStyle w:val="ListParagraphbodycopy"/>
        <w:numPr>
          <w:ilvl w:val="0"/>
          <w:numId w:val="10"/>
        </w:numPr>
        <w:spacing w:before="120" w:after="0" w:line="276" w:lineRule="auto"/>
        <w:ind w:left="1434" w:hanging="357"/>
      </w:pPr>
      <w:r>
        <w:t>r</w:t>
      </w:r>
      <w:r w:rsidR="000F6692" w:rsidRPr="00CF4C5E">
        <w:t>eview the appropriateness of financial reporting, including compliance with the PGPA Act, PGPA Rule, Accounting Standards, and supporting guidance.</w:t>
      </w:r>
    </w:p>
    <w:p w14:paraId="5D2577B4" w14:textId="75C53B92" w:rsidR="000F6692" w:rsidRPr="00CF4C5E" w:rsidRDefault="008C4123" w:rsidP="00AF1363">
      <w:pPr>
        <w:pStyle w:val="ListParagraphbodycopy"/>
        <w:numPr>
          <w:ilvl w:val="0"/>
          <w:numId w:val="10"/>
        </w:numPr>
        <w:spacing w:before="120" w:after="0" w:line="276" w:lineRule="auto"/>
        <w:ind w:left="1434" w:hanging="357"/>
      </w:pPr>
      <w:r>
        <w:t>en</w:t>
      </w:r>
      <w:r w:rsidR="000F6692" w:rsidRPr="00CF4C5E">
        <w:t>sure financial records are properly maintained and support the preparation of compliance and auditable financial statements</w:t>
      </w:r>
      <w:r w:rsidR="00A43818">
        <w:t>.</w:t>
      </w:r>
    </w:p>
    <w:p w14:paraId="016E24DD" w14:textId="0109EF1B" w:rsidR="000F6692" w:rsidRPr="00CF4C5E" w:rsidRDefault="008C4123" w:rsidP="00AF1363">
      <w:pPr>
        <w:pStyle w:val="ListParagraphbodycopy"/>
        <w:numPr>
          <w:ilvl w:val="0"/>
          <w:numId w:val="10"/>
        </w:numPr>
        <w:spacing w:before="120" w:after="0" w:line="276" w:lineRule="auto"/>
        <w:ind w:left="1434" w:hanging="357"/>
      </w:pPr>
      <w:r>
        <w:t>p</w:t>
      </w:r>
      <w:r w:rsidR="000F6692" w:rsidRPr="00CF4C5E">
        <w:t>rovide a written statement to the CEO on the appropriateness of financial reporting, including:</w:t>
      </w:r>
    </w:p>
    <w:p w14:paraId="4E0952C8" w14:textId="184F15B2" w:rsidR="0000732C" w:rsidRPr="00CF4C5E" w:rsidRDefault="008C4123" w:rsidP="00602C24">
      <w:pPr>
        <w:pStyle w:val="ListParagraphbodycopy"/>
        <w:numPr>
          <w:ilvl w:val="1"/>
          <w:numId w:val="12"/>
        </w:numPr>
        <w:suppressLineNumbers/>
        <w:spacing w:before="120" w:line="276" w:lineRule="auto"/>
      </w:pPr>
      <w:r>
        <w:t>c</w:t>
      </w:r>
      <w:r w:rsidR="0000732C" w:rsidRPr="00CF4C5E">
        <w:t>ompliance with relevant legislation and standards,</w:t>
      </w:r>
    </w:p>
    <w:p w14:paraId="7D1C9BF7" w14:textId="318A5CFA" w:rsidR="0000732C" w:rsidRPr="00CF4C5E" w:rsidRDefault="008C4123" w:rsidP="00602C24">
      <w:pPr>
        <w:pStyle w:val="ListParagraphbodycopy"/>
        <w:numPr>
          <w:ilvl w:val="1"/>
          <w:numId w:val="12"/>
        </w:numPr>
        <w:suppressLineNumbers/>
        <w:spacing w:before="120" w:line="276" w:lineRule="auto"/>
      </w:pPr>
      <w:r>
        <w:t>a</w:t>
      </w:r>
      <w:r w:rsidR="0000732C" w:rsidRPr="00CF4C5E">
        <w:t>ppropriateness of additional information required for consolidated reporting, and</w:t>
      </w:r>
    </w:p>
    <w:p w14:paraId="1125C011" w14:textId="6390FC69" w:rsidR="00C01B3A" w:rsidRPr="00CF4C5E" w:rsidRDefault="008C4123" w:rsidP="00602C24">
      <w:pPr>
        <w:pStyle w:val="ListParagraphbodycopy"/>
        <w:numPr>
          <w:ilvl w:val="1"/>
          <w:numId w:val="12"/>
        </w:numPr>
        <w:suppressLineNumbers/>
        <w:spacing w:before="120" w:line="276" w:lineRule="auto"/>
      </w:pPr>
      <w:r>
        <w:t>s</w:t>
      </w:r>
      <w:r w:rsidR="0000732C" w:rsidRPr="00CF4C5E">
        <w:t>pecific areas of concern or suggestions for improvement.</w:t>
      </w:r>
    </w:p>
    <w:p w14:paraId="39B06C5F" w14:textId="1E3F6143" w:rsidR="00C01B3A" w:rsidRDefault="00C01B3A" w:rsidP="000F6692">
      <w:pPr>
        <w:pStyle w:val="ListParagraphh1"/>
        <w:rPr>
          <w:lang w:val="en-US"/>
        </w:rPr>
      </w:pPr>
      <w:r>
        <w:rPr>
          <w:lang w:val="en-US"/>
        </w:rPr>
        <w:t>Performance reporting</w:t>
      </w:r>
    </w:p>
    <w:p w14:paraId="136CDFF5" w14:textId="24881211" w:rsidR="0000732C" w:rsidRPr="00CE2488" w:rsidRDefault="0000732C" w:rsidP="0000732C">
      <w:pPr>
        <w:pStyle w:val="ListParagraphbodycopy"/>
        <w:rPr>
          <w:lang w:val="en-US"/>
        </w:rPr>
      </w:pPr>
      <w:r w:rsidRPr="00C2291F">
        <w:t xml:space="preserve">The Committee will review and provide advice to the CEO on the appropriateness of the Agency’s systems and procedures for assessing, monitoring and reporting on the achievement of the Agency’s performance, including information provided in the Portfolio Budget Statements and </w:t>
      </w:r>
      <w:r w:rsidR="00D45886">
        <w:t>A</w:t>
      </w:r>
      <w:r w:rsidRPr="00C2291F">
        <w:t xml:space="preserve">nnual </w:t>
      </w:r>
      <w:r w:rsidR="00D45886">
        <w:t>P</w:t>
      </w:r>
      <w:r w:rsidRPr="00C2291F">
        <w:t xml:space="preserve">erformance </w:t>
      </w:r>
      <w:r w:rsidR="00D45886">
        <w:t>S</w:t>
      </w:r>
      <w:r w:rsidRPr="00C2291F">
        <w:t>tatement</w:t>
      </w:r>
      <w:r w:rsidR="00D45886">
        <w:t>s.</w:t>
      </w:r>
    </w:p>
    <w:p w14:paraId="746863C2" w14:textId="30E9AD47" w:rsidR="00CE2488" w:rsidRDefault="00CE2488" w:rsidP="0000732C">
      <w:pPr>
        <w:pStyle w:val="ListParagraphbodycopy"/>
        <w:rPr>
          <w:lang w:val="en-US"/>
        </w:rPr>
      </w:pPr>
      <w:r>
        <w:rPr>
          <w:lang w:val="en-US"/>
        </w:rPr>
        <w:t>In particular the Committee will consider whether:</w:t>
      </w:r>
    </w:p>
    <w:p w14:paraId="04213D76" w14:textId="732C835C" w:rsidR="00CE2488" w:rsidRPr="00B14DA1" w:rsidRDefault="00CE2488" w:rsidP="00AF1363">
      <w:pPr>
        <w:pStyle w:val="ListParagraphbodycopy"/>
        <w:numPr>
          <w:ilvl w:val="0"/>
          <w:numId w:val="10"/>
        </w:numPr>
        <w:spacing w:before="120" w:after="0" w:line="276" w:lineRule="auto"/>
        <w:ind w:left="1434" w:hanging="357"/>
      </w:pPr>
      <w:r w:rsidRPr="00B14DA1">
        <w:t xml:space="preserve">the </w:t>
      </w:r>
      <w:r>
        <w:t>Agency</w:t>
      </w:r>
      <w:r w:rsidRPr="00B14DA1">
        <w:t xml:space="preserve">’s Portfolio Budget Statements include </w:t>
      </w:r>
      <w:r>
        <w:t xml:space="preserve">appropriate </w:t>
      </w:r>
      <w:r w:rsidRPr="00B14DA1">
        <w:t xml:space="preserve">details of how the </w:t>
      </w:r>
      <w:r>
        <w:t>Agency</w:t>
      </w:r>
      <w:r w:rsidRPr="00B14DA1">
        <w:t>’s performance will be measured and assessed</w:t>
      </w:r>
      <w:r>
        <w:t xml:space="preserve"> and are fit-for-purpose for any potential future review by the ANAO</w:t>
      </w:r>
      <w:r w:rsidR="00A43818">
        <w:t>.</w:t>
      </w:r>
    </w:p>
    <w:p w14:paraId="0A3F825B" w14:textId="2B64632E" w:rsidR="00CE2488" w:rsidRPr="00B14DA1" w:rsidRDefault="00CE2488" w:rsidP="00AF1363">
      <w:pPr>
        <w:pStyle w:val="ListParagraphbodycopy"/>
        <w:numPr>
          <w:ilvl w:val="0"/>
          <w:numId w:val="10"/>
        </w:numPr>
        <w:spacing w:before="120" w:after="0" w:line="276" w:lineRule="auto"/>
        <w:ind w:left="1434" w:hanging="357"/>
      </w:pPr>
      <w:r w:rsidRPr="00B14DA1">
        <w:t xml:space="preserve">the </w:t>
      </w:r>
      <w:r>
        <w:t>Agency</w:t>
      </w:r>
      <w:r w:rsidRPr="00B14DA1">
        <w:t xml:space="preserve">’s approach to measuring its performance throughout the financial year against the performance measures included in its Portfolio Budget Statements is </w:t>
      </w:r>
      <w:r>
        <w:t>appropriate and in accordance with the Commonwealth performance framework to the extent that the SWA Act allows</w:t>
      </w:r>
      <w:r w:rsidR="00A43818">
        <w:t>.</w:t>
      </w:r>
    </w:p>
    <w:p w14:paraId="41789029" w14:textId="5A329E1A" w:rsidR="00CE2488" w:rsidRDefault="00CE2488" w:rsidP="00AF1363">
      <w:pPr>
        <w:pStyle w:val="ListParagraphbodycopy"/>
        <w:numPr>
          <w:ilvl w:val="0"/>
          <w:numId w:val="10"/>
        </w:numPr>
        <w:spacing w:before="120" w:after="0" w:line="276" w:lineRule="auto"/>
        <w:ind w:left="1434" w:hanging="357"/>
      </w:pPr>
      <w:r w:rsidRPr="00B14DA1">
        <w:t xml:space="preserve">the </w:t>
      </w:r>
      <w:r>
        <w:t>Agency</w:t>
      </w:r>
      <w:r w:rsidRPr="00B14DA1">
        <w:t xml:space="preserve"> has </w:t>
      </w:r>
      <w:r>
        <w:t>appropriate systems and</w:t>
      </w:r>
      <w:r w:rsidRPr="00B14DA1">
        <w:t xml:space="preserve"> processes in place for the preparation of its </w:t>
      </w:r>
      <w:r w:rsidR="000D16B6">
        <w:t>A</w:t>
      </w:r>
      <w:r w:rsidRPr="00B14DA1">
        <w:t xml:space="preserve">nnual </w:t>
      </w:r>
      <w:r w:rsidR="000D16B6">
        <w:t>P</w:t>
      </w:r>
      <w:r w:rsidRPr="00B14DA1">
        <w:t xml:space="preserve">erformance </w:t>
      </w:r>
      <w:r w:rsidR="000D16B6">
        <w:t>S</w:t>
      </w:r>
      <w:r w:rsidRPr="00B14DA1">
        <w:t>tatement</w:t>
      </w:r>
      <w:r w:rsidR="000D16B6">
        <w:t>s</w:t>
      </w:r>
      <w:r w:rsidRPr="00B14DA1">
        <w:t xml:space="preserve"> and inclusion of the </w:t>
      </w:r>
      <w:r w:rsidR="000D16B6">
        <w:t>S</w:t>
      </w:r>
      <w:r w:rsidRPr="00B14DA1">
        <w:t>tatement</w:t>
      </w:r>
      <w:r w:rsidR="000D16B6">
        <w:t>s</w:t>
      </w:r>
      <w:r w:rsidRPr="00B14DA1">
        <w:t xml:space="preserve"> in its annual report, and</w:t>
      </w:r>
    </w:p>
    <w:p w14:paraId="70062B79" w14:textId="2A998198" w:rsidR="00CE2488" w:rsidRPr="00B14DA1" w:rsidRDefault="008C4123" w:rsidP="00AF1363">
      <w:pPr>
        <w:pStyle w:val="ListParagraphbodycopy"/>
        <w:numPr>
          <w:ilvl w:val="0"/>
          <w:numId w:val="10"/>
        </w:numPr>
        <w:spacing w:before="120" w:after="0" w:line="276" w:lineRule="auto"/>
        <w:ind w:left="1434" w:hanging="357"/>
      </w:pPr>
      <w:r>
        <w:t>t</w:t>
      </w:r>
      <w:r w:rsidR="00CE2488">
        <w:t>he Agen</w:t>
      </w:r>
      <w:r w:rsidR="00DC1CD1">
        <w:t xml:space="preserve">cy’s </w:t>
      </w:r>
      <w:r w:rsidR="0010624D">
        <w:t>A</w:t>
      </w:r>
      <w:r w:rsidR="00DC1CD1">
        <w:t xml:space="preserve">nnual </w:t>
      </w:r>
      <w:r w:rsidR="0010624D">
        <w:t>P</w:t>
      </w:r>
      <w:r w:rsidR="00DC1CD1">
        <w:t xml:space="preserve">erformance </w:t>
      </w:r>
      <w:r w:rsidR="0010624D">
        <w:t>S</w:t>
      </w:r>
      <w:r w:rsidR="00DC1CD1">
        <w:t>tatement</w:t>
      </w:r>
      <w:r w:rsidR="00D2549D">
        <w:t>s</w:t>
      </w:r>
      <w:r w:rsidR="00DC1CD1">
        <w:t xml:space="preserve"> </w:t>
      </w:r>
      <w:r w:rsidR="0010624D">
        <w:t>are</w:t>
      </w:r>
      <w:r w:rsidR="00DC1CD1">
        <w:t xml:space="preserve"> appropriate.</w:t>
      </w:r>
    </w:p>
    <w:p w14:paraId="4DC4ED36" w14:textId="77777777" w:rsidR="00107F39" w:rsidRDefault="00107F39" w:rsidP="00602C24">
      <w:pPr>
        <w:pStyle w:val="ListParagraphh1"/>
        <w:numPr>
          <w:ilvl w:val="0"/>
          <w:numId w:val="15"/>
        </w:numPr>
      </w:pPr>
      <w:bookmarkStart w:id="11" w:name="_Toc232707095"/>
      <w:r>
        <w:t>Systems of risk oversight and management</w:t>
      </w:r>
      <w:bookmarkEnd w:id="11"/>
    </w:p>
    <w:p w14:paraId="16CD03A4" w14:textId="77777777" w:rsidR="00107F39" w:rsidRDefault="00107F39" w:rsidP="00602C24">
      <w:pPr>
        <w:pStyle w:val="ListParagraphbodycopy"/>
        <w:numPr>
          <w:ilvl w:val="1"/>
          <w:numId w:val="15"/>
        </w:numPr>
        <w:spacing w:before="120"/>
      </w:pPr>
      <w:r>
        <w:t>The Committee will review and provide advice to the CEO on the appropriateness of the Agency’s systems of risk oversight and management, which will involve the Committee gaining an understanding of the risk appetite and operating environment of the Agency.</w:t>
      </w:r>
    </w:p>
    <w:p w14:paraId="521167F2" w14:textId="77777777" w:rsidR="00107F39" w:rsidRDefault="00107F39" w:rsidP="00602C24">
      <w:pPr>
        <w:pStyle w:val="ListParagraphbodycopy"/>
        <w:numPr>
          <w:ilvl w:val="1"/>
          <w:numId w:val="15"/>
        </w:numPr>
        <w:spacing w:before="120"/>
      </w:pPr>
      <w:r>
        <w:t>The Committee will review and provide advice on appropriateness of the Agency’s:</w:t>
      </w:r>
    </w:p>
    <w:p w14:paraId="00CD7FB1" w14:textId="0C9730D9" w:rsidR="00107F39" w:rsidRDefault="00107F39" w:rsidP="00AF1363">
      <w:pPr>
        <w:pStyle w:val="ListParagraphbodycopy"/>
        <w:numPr>
          <w:ilvl w:val="0"/>
          <w:numId w:val="10"/>
        </w:numPr>
        <w:spacing w:before="120" w:after="0" w:line="276" w:lineRule="auto"/>
        <w:ind w:left="1434" w:hanging="357"/>
      </w:pPr>
      <w:r>
        <w:t>enterprise risk management policy framework and the necessary internal controls for the effective identification and management of the entity’s risks, in keeping with the Commonwealth Risk Management Policy</w:t>
      </w:r>
      <w:r w:rsidR="0081735D">
        <w:t>.</w:t>
      </w:r>
    </w:p>
    <w:p w14:paraId="66A8556E" w14:textId="503DD2BC" w:rsidR="00107F39" w:rsidRDefault="00107F39" w:rsidP="00AF1363">
      <w:pPr>
        <w:pStyle w:val="ListParagraphbodycopy"/>
        <w:numPr>
          <w:ilvl w:val="0"/>
          <w:numId w:val="10"/>
        </w:numPr>
        <w:spacing w:before="120" w:after="0" w:line="276" w:lineRule="auto"/>
        <w:ind w:left="1434" w:hanging="357"/>
      </w:pPr>
      <w:r>
        <w:t>approach to managing the Agency’s key risks</w:t>
      </w:r>
      <w:r w:rsidR="00C27CEC">
        <w:t xml:space="preserve">, </w:t>
      </w:r>
      <w:r>
        <w:t>including those associated with individual projects and program implementation and activities</w:t>
      </w:r>
      <w:r w:rsidR="0081735D">
        <w:t>.</w:t>
      </w:r>
    </w:p>
    <w:p w14:paraId="62E25CA3" w14:textId="1382FB03" w:rsidR="00107F39" w:rsidRPr="00172D75" w:rsidRDefault="00107F39" w:rsidP="00AF1363">
      <w:pPr>
        <w:pStyle w:val="ListParagraphbodycopy"/>
        <w:numPr>
          <w:ilvl w:val="0"/>
          <w:numId w:val="10"/>
        </w:numPr>
        <w:spacing w:before="120" w:after="0" w:line="276" w:lineRule="auto"/>
        <w:ind w:left="1434" w:hanging="357"/>
      </w:pPr>
      <w:r>
        <w:t xml:space="preserve">processes for </w:t>
      </w:r>
      <w:r w:rsidRPr="00172D75">
        <w:t>developing and implementing the Agency’s fraud control arrangements consistent with</w:t>
      </w:r>
      <w:r>
        <w:t xml:space="preserve"> </w:t>
      </w:r>
      <w:r w:rsidRPr="000817BC">
        <w:t>PGPA Rule s.10 and the broader risk framework</w:t>
      </w:r>
      <w:r w:rsidR="0081735D">
        <w:t>.</w:t>
      </w:r>
    </w:p>
    <w:p w14:paraId="2108D24D" w14:textId="45CA73AC" w:rsidR="00107F39" w:rsidRDefault="00107F39" w:rsidP="00AF1363">
      <w:pPr>
        <w:pStyle w:val="ListParagraphbodycopy"/>
        <w:numPr>
          <w:ilvl w:val="0"/>
          <w:numId w:val="10"/>
        </w:numPr>
        <w:spacing w:before="120" w:after="0" w:line="276" w:lineRule="auto"/>
        <w:ind w:left="1434" w:hanging="357"/>
      </w:pPr>
      <w:r w:rsidRPr="00172D75">
        <w:t>fraud control framework, and satisfy</w:t>
      </w:r>
      <w:r>
        <w:t xml:space="preserve"> itself that the Agency has adequate processes for detecting, capturing and effectively responding to fraud risks, and</w:t>
      </w:r>
    </w:p>
    <w:p w14:paraId="6A789BD4" w14:textId="77777777" w:rsidR="00107F39" w:rsidRDefault="00107F39" w:rsidP="00AF1363">
      <w:pPr>
        <w:pStyle w:val="ListParagraphbodycopy"/>
        <w:numPr>
          <w:ilvl w:val="0"/>
          <w:numId w:val="10"/>
        </w:numPr>
        <w:spacing w:before="120" w:after="0" w:line="276" w:lineRule="auto"/>
        <w:ind w:left="1434" w:hanging="357"/>
      </w:pPr>
      <w:r>
        <w:t>articulation of key roles and responsibilities relating to risk management and adherence to them by employees of the Agency.</w:t>
      </w:r>
    </w:p>
    <w:p w14:paraId="63144F6D" w14:textId="7F30A999" w:rsidR="00107F39" w:rsidRPr="000D16B6" w:rsidRDefault="00107F39" w:rsidP="000D16B6">
      <w:pPr>
        <w:pStyle w:val="ListParagraphh1"/>
        <w:numPr>
          <w:ilvl w:val="0"/>
          <w:numId w:val="15"/>
        </w:numPr>
        <w:ind w:left="709" w:hanging="709"/>
      </w:pPr>
      <w:bookmarkStart w:id="12" w:name="_Toc232707096"/>
      <w:r>
        <w:t>Systems of internal control</w:t>
      </w:r>
      <w:bookmarkEnd w:id="12"/>
    </w:p>
    <w:p w14:paraId="178F6FD6" w14:textId="2A862ADC" w:rsidR="000D16B6" w:rsidRDefault="000D16B6" w:rsidP="00602C24">
      <w:pPr>
        <w:pStyle w:val="ListParagraphbodycopy"/>
        <w:numPr>
          <w:ilvl w:val="1"/>
          <w:numId w:val="15"/>
        </w:numPr>
        <w:spacing w:before="120"/>
      </w:pPr>
      <w:r>
        <w:t>The Committee will review and provide advice to the CEO on the appropriateness of the Agency’s systems of internal controls and management</w:t>
      </w:r>
    </w:p>
    <w:p w14:paraId="1D37F000" w14:textId="77777777" w:rsidR="000D16B6" w:rsidRPr="000D16B6" w:rsidRDefault="000D16B6" w:rsidP="000D16B6">
      <w:pPr>
        <w:pStyle w:val="SWABullets"/>
        <w:numPr>
          <w:ilvl w:val="0"/>
          <w:numId w:val="0"/>
        </w:numPr>
        <w:spacing w:before="120" w:after="120" w:line="276" w:lineRule="auto"/>
        <w:ind w:left="720" w:hanging="720"/>
        <w:contextualSpacing w:val="0"/>
        <w:rPr>
          <w:u w:val="single"/>
        </w:rPr>
      </w:pPr>
      <w:r w:rsidRPr="00F9470C">
        <w:rPr>
          <w:u w:val="single"/>
        </w:rPr>
        <w:t xml:space="preserve">Legislative and policy compliance </w:t>
      </w:r>
    </w:p>
    <w:p w14:paraId="05FEFCF5" w14:textId="77777777" w:rsidR="00107F39" w:rsidRDefault="00107F39" w:rsidP="00602C24">
      <w:pPr>
        <w:pStyle w:val="ListParagraphbodycopy"/>
        <w:numPr>
          <w:ilvl w:val="1"/>
          <w:numId w:val="15"/>
        </w:numPr>
        <w:spacing w:before="120"/>
      </w:pPr>
      <w:r>
        <w:t>The Committee will:</w:t>
      </w:r>
    </w:p>
    <w:p w14:paraId="223AE506" w14:textId="77777777" w:rsidR="00107F39" w:rsidRPr="007A27A8" w:rsidRDefault="00107F39" w:rsidP="00004274">
      <w:pPr>
        <w:pStyle w:val="ListParagraphbodycopy"/>
        <w:numPr>
          <w:ilvl w:val="0"/>
          <w:numId w:val="10"/>
        </w:numPr>
        <w:spacing w:before="120" w:after="0" w:line="276" w:lineRule="auto"/>
        <w:ind w:left="1434" w:hanging="357"/>
      </w:pPr>
      <w:r>
        <w:t>r</w:t>
      </w:r>
      <w:r w:rsidRPr="007A27A8">
        <w:t xml:space="preserve">eview the effectiveness of systems for monitoring the </w:t>
      </w:r>
      <w:r>
        <w:t>Agency’s</w:t>
      </w:r>
      <w:r w:rsidRPr="007A27A8">
        <w:t xml:space="preserve"> compliance with laws, regulations and associated government policies with which the </w:t>
      </w:r>
      <w:r>
        <w:t>Agency</w:t>
      </w:r>
      <w:r w:rsidRPr="007A27A8">
        <w:t xml:space="preserve"> must comply</w:t>
      </w:r>
      <w:r>
        <w:t>, and</w:t>
      </w:r>
    </w:p>
    <w:p w14:paraId="4870DC7D" w14:textId="77777777" w:rsidR="00107F39" w:rsidRPr="00CF4C5E" w:rsidRDefault="00107F39" w:rsidP="00004274">
      <w:pPr>
        <w:pStyle w:val="ListParagraphbodycopy"/>
        <w:numPr>
          <w:ilvl w:val="0"/>
          <w:numId w:val="10"/>
        </w:numPr>
        <w:spacing w:before="120" w:after="0" w:line="276" w:lineRule="auto"/>
        <w:ind w:left="1434" w:hanging="357"/>
      </w:pPr>
      <w:r>
        <w:t>d</w:t>
      </w:r>
      <w:r w:rsidRPr="007A27A8">
        <w:t xml:space="preserve">etermine whether management has </w:t>
      </w:r>
      <w:r>
        <w:t xml:space="preserve">adequately </w:t>
      </w:r>
      <w:r w:rsidRPr="007A27A8">
        <w:t xml:space="preserve">considered legal and compliance risks as part of the </w:t>
      </w:r>
      <w:r>
        <w:t>Agency’s</w:t>
      </w:r>
      <w:r w:rsidRPr="007A27A8">
        <w:t xml:space="preserve"> enterprise risk management </w:t>
      </w:r>
      <w:r>
        <w:t xml:space="preserve">framework, fraud control framework and </w:t>
      </w:r>
      <w:r w:rsidRPr="007A27A8">
        <w:t>plan</w:t>
      </w:r>
      <w:r>
        <w:t>ning</w:t>
      </w:r>
      <w:r w:rsidRPr="007A27A8">
        <w:t>.</w:t>
      </w:r>
    </w:p>
    <w:p w14:paraId="2CC781ED" w14:textId="77777777" w:rsidR="00107F39" w:rsidRPr="00F9470C" w:rsidRDefault="00107F39" w:rsidP="00107F39">
      <w:pPr>
        <w:pStyle w:val="SWABullets"/>
        <w:numPr>
          <w:ilvl w:val="0"/>
          <w:numId w:val="0"/>
        </w:numPr>
        <w:spacing w:before="120" w:after="120" w:line="276" w:lineRule="auto"/>
        <w:contextualSpacing w:val="0"/>
        <w:rPr>
          <w:u w:val="single"/>
        </w:rPr>
      </w:pPr>
      <w:r w:rsidRPr="00F9470C">
        <w:rPr>
          <w:u w:val="single"/>
        </w:rPr>
        <w:t>Security compliance</w:t>
      </w:r>
    </w:p>
    <w:p w14:paraId="581F0123" w14:textId="693A1D8F" w:rsidR="00107F39" w:rsidRPr="00AB47A8" w:rsidRDefault="00107F39" w:rsidP="00602C24">
      <w:pPr>
        <w:pStyle w:val="ListParagraphbodycopy"/>
        <w:numPr>
          <w:ilvl w:val="1"/>
          <w:numId w:val="15"/>
        </w:numPr>
        <w:spacing w:before="120"/>
      </w:pPr>
      <w:r w:rsidRPr="00ED7F0A">
        <w:t>The Committee will</w:t>
      </w:r>
      <w:r>
        <w:t xml:space="preserve"> review management’s approach to maintain</w:t>
      </w:r>
      <w:r w:rsidR="00AE03E6">
        <w:t>ing</w:t>
      </w:r>
      <w:r>
        <w:t xml:space="preserve"> an effective internal security system</w:t>
      </w:r>
      <w:r w:rsidR="005443A3">
        <w:t xml:space="preserve">, </w:t>
      </w:r>
      <w:r>
        <w:t>including complying with the Protective Security Policy Framework</w:t>
      </w:r>
      <w:r w:rsidR="005443A3">
        <w:t xml:space="preserve">, </w:t>
      </w:r>
      <w:r>
        <w:t>ICT and cyber security policies.</w:t>
      </w:r>
    </w:p>
    <w:p w14:paraId="387B93D3" w14:textId="77777777" w:rsidR="00107F39" w:rsidRPr="00F9470C" w:rsidRDefault="00107F39" w:rsidP="00AB47A8">
      <w:pPr>
        <w:pStyle w:val="SWABullets"/>
        <w:numPr>
          <w:ilvl w:val="0"/>
          <w:numId w:val="0"/>
        </w:numPr>
        <w:spacing w:before="120" w:after="120" w:line="276" w:lineRule="auto"/>
        <w:contextualSpacing w:val="0"/>
        <w:rPr>
          <w:u w:val="single"/>
        </w:rPr>
      </w:pPr>
      <w:r>
        <w:rPr>
          <w:u w:val="single"/>
        </w:rPr>
        <w:t>I</w:t>
      </w:r>
      <w:r w:rsidRPr="00F9470C">
        <w:rPr>
          <w:u w:val="single"/>
        </w:rPr>
        <w:t>nternal audit coverage</w:t>
      </w:r>
    </w:p>
    <w:p w14:paraId="77E2E602" w14:textId="77777777" w:rsidR="00107F39" w:rsidRDefault="00107F39" w:rsidP="00602C24">
      <w:pPr>
        <w:pStyle w:val="ListParagraphbodycopy"/>
        <w:numPr>
          <w:ilvl w:val="1"/>
          <w:numId w:val="15"/>
        </w:numPr>
        <w:spacing w:before="120"/>
      </w:pPr>
      <w:r>
        <w:t>The Committee will:</w:t>
      </w:r>
    </w:p>
    <w:p w14:paraId="569ECB31" w14:textId="36B66B61" w:rsidR="00107F39" w:rsidRPr="007A27A8" w:rsidRDefault="00107F39" w:rsidP="00004274">
      <w:pPr>
        <w:pStyle w:val="ListParagraphbodycopy"/>
        <w:numPr>
          <w:ilvl w:val="0"/>
          <w:numId w:val="10"/>
        </w:numPr>
        <w:spacing w:before="120" w:after="0" w:line="276" w:lineRule="auto"/>
        <w:ind w:left="1434" w:hanging="357"/>
      </w:pPr>
      <w:r>
        <w:t>r</w:t>
      </w:r>
      <w:r w:rsidRPr="007A27A8">
        <w:t xml:space="preserve">eview the proposed internal audit coverage, ensure the coverage takes into account the </w:t>
      </w:r>
      <w:r>
        <w:t>Agency’s</w:t>
      </w:r>
      <w:r w:rsidRPr="007A27A8">
        <w:t xml:space="preserve"> </w:t>
      </w:r>
      <w:r>
        <w:t>primary</w:t>
      </w:r>
      <w:r w:rsidRPr="007A27A8">
        <w:t xml:space="preserve"> risks and recommend approval of the </w:t>
      </w:r>
      <w:r>
        <w:t xml:space="preserve">Strategic </w:t>
      </w:r>
      <w:r w:rsidRPr="007A27A8">
        <w:t>Internal Audit Plan by the CEO</w:t>
      </w:r>
      <w:r w:rsidR="005F2CA0">
        <w:t>,</w:t>
      </w:r>
    </w:p>
    <w:p w14:paraId="24E6095E" w14:textId="50D67726" w:rsidR="00107F39" w:rsidRDefault="00107F39" w:rsidP="00004274">
      <w:pPr>
        <w:pStyle w:val="ListParagraphbodycopy"/>
        <w:numPr>
          <w:ilvl w:val="0"/>
          <w:numId w:val="10"/>
        </w:numPr>
        <w:spacing w:before="120" w:after="0" w:line="276" w:lineRule="auto"/>
        <w:ind w:left="1434" w:hanging="357"/>
      </w:pPr>
      <w:r>
        <w:t>r</w:t>
      </w:r>
      <w:r w:rsidRPr="007A27A8">
        <w:t xml:space="preserve">eview all </w:t>
      </w:r>
      <w:r>
        <w:t xml:space="preserve">internal </w:t>
      </w:r>
      <w:r w:rsidRPr="007A27A8">
        <w:t xml:space="preserve">audit reports and provide advice to the CEO on </w:t>
      </w:r>
      <w:r>
        <w:t>major concerns</w:t>
      </w:r>
      <w:r w:rsidRPr="007A27A8">
        <w:t xml:space="preserve"> identified in </w:t>
      </w:r>
      <w:r>
        <w:t>those</w:t>
      </w:r>
      <w:r w:rsidRPr="007A27A8">
        <w:t xml:space="preserve"> reports</w:t>
      </w:r>
      <w:r>
        <w:t>,</w:t>
      </w:r>
      <w:r w:rsidRPr="007A27A8">
        <w:t xml:space="preserve"> and recommend action on significant </w:t>
      </w:r>
      <w:r>
        <w:t>matters</w:t>
      </w:r>
      <w:r w:rsidRPr="007A27A8">
        <w:t xml:space="preserve"> raised, including </w:t>
      </w:r>
      <w:r>
        <w:t xml:space="preserve">the </w:t>
      </w:r>
      <w:r w:rsidRPr="007A27A8">
        <w:t>identification and</w:t>
      </w:r>
      <w:r>
        <w:t xml:space="preserve"> dissemination of information on good practice</w:t>
      </w:r>
      <w:r w:rsidR="005F2CA0">
        <w:t>,</w:t>
      </w:r>
    </w:p>
    <w:p w14:paraId="28022A93" w14:textId="3FE213C7" w:rsidR="00107F39" w:rsidRDefault="00107F39" w:rsidP="00004274">
      <w:pPr>
        <w:pStyle w:val="ListParagraphbodycopy"/>
        <w:numPr>
          <w:ilvl w:val="0"/>
          <w:numId w:val="10"/>
        </w:numPr>
        <w:spacing w:before="120" w:after="0" w:line="276" w:lineRule="auto"/>
        <w:ind w:left="1434" w:hanging="357"/>
      </w:pPr>
      <w:r>
        <w:t>assess the findings and recommendations of completed audits and provide the Committee’s advice and opinion on issues raised to the CEO</w:t>
      </w:r>
      <w:r w:rsidR="005F2CA0">
        <w:t>,</w:t>
      </w:r>
    </w:p>
    <w:p w14:paraId="7628118E" w14:textId="4E737383" w:rsidR="00107F39" w:rsidRDefault="446C535C" w:rsidP="00004274">
      <w:pPr>
        <w:pStyle w:val="ListParagraphbodycopy"/>
        <w:numPr>
          <w:ilvl w:val="0"/>
          <w:numId w:val="10"/>
        </w:numPr>
        <w:spacing w:before="120" w:after="0" w:line="276" w:lineRule="auto"/>
        <w:ind w:left="1434" w:hanging="357"/>
      </w:pPr>
      <w:r>
        <w:t>review</w:t>
      </w:r>
      <w:r w:rsidR="5D2A75DE">
        <w:t xml:space="preserve"> the internal audit charter that will guide the work of the internal audit function and how it </w:t>
      </w:r>
      <w:bookmarkStart w:id="13" w:name="_Int_NH5k5Qw9"/>
      <w:r w:rsidR="5D2A75DE">
        <w:t>operates</w:t>
      </w:r>
      <w:bookmarkEnd w:id="13"/>
      <w:r w:rsidR="5D2A75DE">
        <w:t>, and</w:t>
      </w:r>
    </w:p>
    <w:p w14:paraId="7A3671B7" w14:textId="77777777" w:rsidR="00107F39" w:rsidRDefault="00107F39" w:rsidP="00004274">
      <w:pPr>
        <w:pStyle w:val="ListParagraphbodycopy"/>
        <w:numPr>
          <w:ilvl w:val="0"/>
          <w:numId w:val="10"/>
        </w:numPr>
        <w:spacing w:before="120" w:after="0" w:line="276" w:lineRule="auto"/>
        <w:ind w:left="1434" w:hanging="357"/>
      </w:pPr>
      <w:r>
        <w:t>periodically review the performance of the internal audit function.</w:t>
      </w:r>
    </w:p>
    <w:p w14:paraId="5F9F0FA2" w14:textId="04BA3CE0" w:rsidR="00C02862" w:rsidRDefault="00650842" w:rsidP="00602C24">
      <w:pPr>
        <w:pStyle w:val="ListParagraphh1"/>
        <w:numPr>
          <w:ilvl w:val="0"/>
          <w:numId w:val="15"/>
        </w:numPr>
      </w:pPr>
      <w:bookmarkStart w:id="14" w:name="_Toc232707097"/>
      <w:r>
        <w:t>Membership</w:t>
      </w:r>
      <w:bookmarkEnd w:id="14"/>
    </w:p>
    <w:p w14:paraId="62A7376E" w14:textId="77777777" w:rsidR="00A538F0" w:rsidRDefault="00650842" w:rsidP="00602C24">
      <w:pPr>
        <w:pStyle w:val="ListParagraphbodycopy"/>
        <w:numPr>
          <w:ilvl w:val="1"/>
          <w:numId w:val="15"/>
        </w:numPr>
        <w:spacing w:before="120"/>
      </w:pPr>
      <w:r w:rsidRPr="00650842">
        <w:t xml:space="preserve">The Committee will consist of at least three members appointed by the CEO. </w:t>
      </w:r>
    </w:p>
    <w:p w14:paraId="4FD8CAD1" w14:textId="4F02C175" w:rsidR="00DC1CD1" w:rsidRDefault="000D16B6" w:rsidP="000D16B6">
      <w:pPr>
        <w:pStyle w:val="ListParagraphbodycopy"/>
        <w:numPr>
          <w:ilvl w:val="1"/>
          <w:numId w:val="15"/>
        </w:numPr>
        <w:spacing w:before="120"/>
      </w:pPr>
      <w:r>
        <w:t>All members of the Committee will be independent of the Agency, and a majority of members will be independent of the Commonwealth</w:t>
      </w:r>
    </w:p>
    <w:p w14:paraId="2C6B2420" w14:textId="103BA8F7" w:rsidR="000D16B6" w:rsidRDefault="000D16B6" w:rsidP="000D16B6">
      <w:pPr>
        <w:pStyle w:val="ListParagraphbodycopy"/>
        <w:numPr>
          <w:ilvl w:val="1"/>
          <w:numId w:val="15"/>
        </w:numPr>
        <w:spacing w:before="120"/>
      </w:pPr>
      <w:r>
        <w:t>The CEO will appoint the Chair of the Committee.</w:t>
      </w:r>
    </w:p>
    <w:p w14:paraId="615AA13B" w14:textId="1B2DDE80" w:rsidR="000D16B6" w:rsidRDefault="000D16B6" w:rsidP="000D16B6">
      <w:pPr>
        <w:pStyle w:val="ListParagraphbodycopy"/>
        <w:numPr>
          <w:ilvl w:val="1"/>
          <w:numId w:val="15"/>
        </w:numPr>
        <w:spacing w:before="120"/>
      </w:pPr>
      <w:r>
        <w:t>The Chair of the Committee is authorised to appoint a Deputy Chair, who will act as the Chair in their absence.</w:t>
      </w:r>
    </w:p>
    <w:p w14:paraId="506B9800" w14:textId="55A44C77" w:rsidR="000D16B6" w:rsidRDefault="000D16B6" w:rsidP="000D16B6">
      <w:pPr>
        <w:pStyle w:val="ListParagraphbodycopy"/>
        <w:numPr>
          <w:ilvl w:val="1"/>
          <w:numId w:val="15"/>
        </w:numPr>
        <w:spacing w:before="120"/>
      </w:pPr>
      <w:r>
        <w:t>The members must have an appropriate mix of qualifications, knowledge, skills and experience to assist the Committee to perform its functions.</w:t>
      </w:r>
    </w:p>
    <w:p w14:paraId="7728E1CD" w14:textId="59CEEE8C" w:rsidR="65CE8479" w:rsidRDefault="00DC1CD1" w:rsidP="00602C24">
      <w:pPr>
        <w:pStyle w:val="ListParagraphbodycopy"/>
        <w:numPr>
          <w:ilvl w:val="1"/>
          <w:numId w:val="15"/>
        </w:numPr>
        <w:spacing w:before="120"/>
      </w:pPr>
      <w:r>
        <w:t>Of the minimum three members:</w:t>
      </w:r>
    </w:p>
    <w:p w14:paraId="107EC8EB" w14:textId="63FBF85B" w:rsidR="00695DB2" w:rsidRDefault="00695DB2" w:rsidP="00004274">
      <w:pPr>
        <w:pStyle w:val="ListParagraphbodycopy"/>
        <w:numPr>
          <w:ilvl w:val="0"/>
          <w:numId w:val="10"/>
        </w:numPr>
        <w:spacing w:before="120" w:after="0" w:line="276" w:lineRule="auto"/>
        <w:ind w:left="1434" w:hanging="357"/>
      </w:pPr>
      <w:r>
        <w:t>At least one member of the Committee should have accounting or related financial management experience with an understanding of accounting and auditing standards in a public sector environment.</w:t>
      </w:r>
    </w:p>
    <w:p w14:paraId="33B923D3" w14:textId="47B9BC60" w:rsidR="00695DB2" w:rsidRDefault="00907B1F" w:rsidP="00004274">
      <w:pPr>
        <w:pStyle w:val="ListParagraphbodycopy"/>
        <w:numPr>
          <w:ilvl w:val="0"/>
          <w:numId w:val="10"/>
        </w:numPr>
        <w:spacing w:before="120" w:after="0" w:line="276" w:lineRule="auto"/>
        <w:ind w:left="1434" w:hanging="357"/>
      </w:pPr>
      <w:r>
        <w:t>A</w:t>
      </w:r>
      <w:r w:rsidR="00695DB2">
        <w:t>nother member should either have direct experience or a good working knowledge of work, health and safety or workers compensation arrangements within Australia and an understanding of Safe Work Australia’s broader governance arrangements.</w:t>
      </w:r>
    </w:p>
    <w:p w14:paraId="070EC2FB" w14:textId="0E1669F1" w:rsidR="00DC1CD1" w:rsidRDefault="00695DB2" w:rsidP="00602C24">
      <w:pPr>
        <w:pStyle w:val="ListParagraphbodycopy"/>
        <w:numPr>
          <w:ilvl w:val="1"/>
          <w:numId w:val="15"/>
        </w:numPr>
        <w:spacing w:before="120"/>
      </w:pPr>
      <w:r>
        <w:t>Commonwealth guidance emphasises the importance of the Committee having a sound understanding of the entity’s operating context. This can be supported by Committee members actively seeking information from internal audit and management to fulfill their role</w:t>
      </w:r>
      <w:r w:rsidR="00526500">
        <w:t>.</w:t>
      </w:r>
    </w:p>
    <w:p w14:paraId="634A9471" w14:textId="1C16B3ED" w:rsidR="00695DB2" w:rsidRDefault="00526500" w:rsidP="00602C24">
      <w:pPr>
        <w:pStyle w:val="ListParagraphbodycopy"/>
        <w:numPr>
          <w:ilvl w:val="1"/>
          <w:numId w:val="15"/>
        </w:numPr>
        <w:spacing w:before="120"/>
      </w:pPr>
      <w:r>
        <w:t>Members will be appointed for an initial period of three years. Any extension of a member’s appointment on the Committee will be approved by the CEO after they have assessed the member’s performance as a Committee member and/or have determined a need to alter the composition of the Committee.</w:t>
      </w:r>
    </w:p>
    <w:p w14:paraId="787F5937" w14:textId="77777777" w:rsidR="00526500" w:rsidRDefault="00526500" w:rsidP="00602C24">
      <w:pPr>
        <w:pStyle w:val="ListParagraphbodycopy"/>
        <w:numPr>
          <w:ilvl w:val="1"/>
          <w:numId w:val="15"/>
        </w:numPr>
        <w:spacing w:before="120"/>
      </w:pPr>
      <w:r>
        <w:t>Extending a member’s appointment may be for any length of time that the CEO determines appropriate, considering the need to balance the rotation of members with the time it takes for a member to become familiar with the Agency and be able to actively contribute to in depth discussion.</w:t>
      </w:r>
    </w:p>
    <w:p w14:paraId="387AFEE4" w14:textId="0BBFB770" w:rsidR="00526500" w:rsidRDefault="00526500" w:rsidP="00602C24">
      <w:pPr>
        <w:pStyle w:val="ListParagraphbodycopy"/>
        <w:numPr>
          <w:ilvl w:val="1"/>
          <w:numId w:val="15"/>
        </w:numPr>
        <w:spacing w:before="120"/>
      </w:pPr>
      <w:r>
        <w:t>The CEO, Chief Financial Officer (CFO), Agency employees and any internal audit provider engaged by the Agency must not be members of the Committee but may attend meetings as advisers or observers as agreed by the Chair</w:t>
      </w:r>
      <w:r w:rsidR="00173F22">
        <w:t>.</w:t>
      </w:r>
    </w:p>
    <w:p w14:paraId="67672714" w14:textId="77777777" w:rsidR="00526500" w:rsidRDefault="00526500" w:rsidP="00602C24">
      <w:pPr>
        <w:pStyle w:val="ListParagraphbodycopy"/>
        <w:numPr>
          <w:ilvl w:val="1"/>
          <w:numId w:val="15"/>
        </w:numPr>
        <w:spacing w:before="120"/>
      </w:pPr>
      <w:r>
        <w:t>A representative(s) of the ANAO will be invited to attend meetings as an observer unless the Chair requests otherwise. A representative(s) of the internal audit provider will also be invited to attend meetings as an observer unless the Chair requests otherwise.</w:t>
      </w:r>
    </w:p>
    <w:p w14:paraId="49EB374F" w14:textId="15AAB1DA" w:rsidR="00526500" w:rsidRDefault="00526500" w:rsidP="00602C24">
      <w:pPr>
        <w:pStyle w:val="ListParagraphbodycopy"/>
        <w:numPr>
          <w:ilvl w:val="1"/>
          <w:numId w:val="15"/>
        </w:numPr>
        <w:spacing w:before="120"/>
      </w:pPr>
      <w:r>
        <w:t>The Committee is authorised to establish one or more sub-committees to assist it in meeting its responsibilities</w:t>
      </w:r>
      <w:r w:rsidR="00173F22">
        <w:t>.</w:t>
      </w:r>
    </w:p>
    <w:p w14:paraId="16261F72" w14:textId="24C7268A" w:rsidR="00F253DA" w:rsidRDefault="00F253DA" w:rsidP="00602C24">
      <w:pPr>
        <w:pStyle w:val="ListParagraphh1"/>
        <w:numPr>
          <w:ilvl w:val="0"/>
          <w:numId w:val="15"/>
        </w:numPr>
        <w:ind w:left="709" w:hanging="709"/>
      </w:pPr>
      <w:bookmarkStart w:id="15" w:name="_Toc232686074"/>
      <w:bookmarkStart w:id="16" w:name="_Toc232707098"/>
      <w:bookmarkStart w:id="17" w:name="_Toc232686075"/>
      <w:bookmarkStart w:id="18" w:name="_Toc232707099"/>
      <w:bookmarkStart w:id="19" w:name="_Toc232686076"/>
      <w:bookmarkStart w:id="20" w:name="_Toc232707100"/>
      <w:bookmarkStart w:id="21" w:name="_Toc232686077"/>
      <w:bookmarkStart w:id="22" w:name="_Toc232707101"/>
      <w:bookmarkStart w:id="23" w:name="_Toc232686078"/>
      <w:bookmarkStart w:id="24" w:name="_Toc232707102"/>
      <w:bookmarkStart w:id="25" w:name="_Toc232686079"/>
      <w:bookmarkStart w:id="26" w:name="_Toc232707103"/>
      <w:bookmarkStart w:id="27" w:name="_Toc232686080"/>
      <w:bookmarkStart w:id="28" w:name="_Toc232707104"/>
      <w:bookmarkStart w:id="29" w:name="_Toc232686081"/>
      <w:bookmarkStart w:id="30" w:name="_Toc232707105"/>
      <w:bookmarkStart w:id="31" w:name="_Toc232686082"/>
      <w:bookmarkStart w:id="32" w:name="_Toc232707106"/>
      <w:bookmarkStart w:id="33" w:name="_Toc232686083"/>
      <w:bookmarkStart w:id="34" w:name="_Toc232707107"/>
      <w:bookmarkStart w:id="35" w:name="_Toc232686084"/>
      <w:bookmarkStart w:id="36" w:name="_Toc232707108"/>
      <w:bookmarkStart w:id="37" w:name="_Toc232686085"/>
      <w:bookmarkStart w:id="38" w:name="_Toc232707109"/>
      <w:bookmarkStart w:id="39" w:name="_Toc232686086"/>
      <w:bookmarkStart w:id="40" w:name="_Toc232707110"/>
      <w:bookmarkStart w:id="41" w:name="_Toc232686087"/>
      <w:bookmarkStart w:id="42" w:name="_Toc232707111"/>
      <w:bookmarkStart w:id="43" w:name="_Toc232686088"/>
      <w:bookmarkStart w:id="44" w:name="_Toc232707112"/>
      <w:bookmarkStart w:id="45" w:name="_Toc232686089"/>
      <w:bookmarkStart w:id="46" w:name="_Toc232707113"/>
      <w:bookmarkStart w:id="47" w:name="_Toc232686090"/>
      <w:bookmarkStart w:id="48" w:name="_Toc232707114"/>
      <w:bookmarkStart w:id="49" w:name="_Toc232686091"/>
      <w:bookmarkStart w:id="50" w:name="_Toc232707115"/>
      <w:bookmarkStart w:id="51" w:name="_Toc232686092"/>
      <w:bookmarkStart w:id="52" w:name="_Toc232707116"/>
      <w:bookmarkStart w:id="53" w:name="_Toc232686093"/>
      <w:bookmarkStart w:id="54" w:name="_Toc232707117"/>
      <w:bookmarkStart w:id="55" w:name="_Toc232686094"/>
      <w:bookmarkStart w:id="56" w:name="_Toc232707118"/>
      <w:bookmarkStart w:id="57" w:name="_Toc232686095"/>
      <w:bookmarkStart w:id="58" w:name="_Toc232707119"/>
      <w:bookmarkStart w:id="59" w:name="_Toc232686096"/>
      <w:bookmarkStart w:id="60" w:name="_Toc232707120"/>
      <w:bookmarkStart w:id="61" w:name="_Toc232686097"/>
      <w:bookmarkStart w:id="62" w:name="_Toc232707121"/>
      <w:bookmarkStart w:id="63" w:name="_Toc232686098"/>
      <w:bookmarkStart w:id="64" w:name="_Toc232707122"/>
      <w:bookmarkStart w:id="65" w:name="_Toc232686099"/>
      <w:bookmarkStart w:id="66" w:name="_Toc232707123"/>
      <w:bookmarkStart w:id="67" w:name="_Toc204957472"/>
      <w:bookmarkStart w:id="68" w:name="_Toc232686100"/>
      <w:bookmarkStart w:id="69" w:name="_Toc232707124"/>
      <w:bookmarkStart w:id="70" w:name="_Toc232686101"/>
      <w:bookmarkStart w:id="71" w:name="_Toc232707125"/>
      <w:bookmarkStart w:id="72" w:name="_Toc232686102"/>
      <w:bookmarkStart w:id="73" w:name="_Toc232707126"/>
      <w:bookmarkStart w:id="74" w:name="_Toc232686103"/>
      <w:bookmarkStart w:id="75" w:name="_Toc232707127"/>
      <w:bookmarkStart w:id="76" w:name="_Toc232686104"/>
      <w:bookmarkStart w:id="77" w:name="_Toc232707128"/>
      <w:bookmarkStart w:id="78" w:name="_Toc232686105"/>
      <w:bookmarkStart w:id="79" w:name="_Toc232707129"/>
      <w:bookmarkStart w:id="80" w:name="_Toc232686106"/>
      <w:bookmarkStart w:id="81" w:name="_Toc232707130"/>
      <w:bookmarkStart w:id="82" w:name="_Toc232686107"/>
      <w:bookmarkStart w:id="83" w:name="_Toc232707131"/>
      <w:bookmarkStart w:id="84" w:name="_Toc232686108"/>
      <w:bookmarkStart w:id="85" w:name="_Toc232707132"/>
      <w:bookmarkStart w:id="86" w:name="_Toc232686109"/>
      <w:bookmarkStart w:id="87" w:name="_Toc232707133"/>
      <w:bookmarkStart w:id="88" w:name="_Toc232686110"/>
      <w:bookmarkStart w:id="89" w:name="_Toc232707134"/>
      <w:bookmarkStart w:id="90" w:name="_Toc232686111"/>
      <w:bookmarkStart w:id="91" w:name="_Toc232707135"/>
      <w:bookmarkStart w:id="92" w:name="_Toc232686112"/>
      <w:bookmarkStart w:id="93" w:name="_Toc232707136"/>
      <w:bookmarkStart w:id="94" w:name="_Toc232686113"/>
      <w:bookmarkStart w:id="95" w:name="_Toc232707137"/>
      <w:bookmarkStart w:id="96" w:name="_Toc232686114"/>
      <w:bookmarkStart w:id="97" w:name="_Toc232707138"/>
      <w:bookmarkStart w:id="98" w:name="_Toc232686115"/>
      <w:bookmarkStart w:id="99" w:name="_Toc232707139"/>
      <w:bookmarkStart w:id="100" w:name="_Toc232686116"/>
      <w:bookmarkStart w:id="101" w:name="_Toc232707140"/>
      <w:bookmarkStart w:id="102" w:name="_Toc232686117"/>
      <w:bookmarkStart w:id="103" w:name="_Toc232707141"/>
      <w:bookmarkStart w:id="104" w:name="_Toc232686118"/>
      <w:bookmarkStart w:id="105" w:name="_Toc232707142"/>
      <w:bookmarkStart w:id="106" w:name="_Toc232686119"/>
      <w:bookmarkStart w:id="107" w:name="_Toc232707143"/>
      <w:bookmarkStart w:id="108" w:name="_Toc232686120"/>
      <w:bookmarkStart w:id="109" w:name="_Toc232707144"/>
      <w:bookmarkStart w:id="110" w:name="_Toc232686121"/>
      <w:bookmarkStart w:id="111" w:name="_Toc232707145"/>
      <w:bookmarkStart w:id="112" w:name="_Toc232686122"/>
      <w:bookmarkStart w:id="113" w:name="_Toc232707146"/>
      <w:bookmarkStart w:id="114" w:name="_Toc232686123"/>
      <w:bookmarkStart w:id="115" w:name="_Toc232707147"/>
      <w:bookmarkStart w:id="116" w:name="_Toc232686124"/>
      <w:bookmarkStart w:id="117" w:name="_Toc232707148"/>
      <w:bookmarkStart w:id="118" w:name="_Toc232686125"/>
      <w:bookmarkStart w:id="119" w:name="_Toc232707149"/>
      <w:bookmarkStart w:id="120" w:name="_Toc232686126"/>
      <w:bookmarkStart w:id="121" w:name="_Toc232707150"/>
      <w:bookmarkStart w:id="122" w:name="_Toc232686127"/>
      <w:bookmarkStart w:id="123" w:name="_Toc232707151"/>
      <w:bookmarkStart w:id="124" w:name="_Toc232686128"/>
      <w:bookmarkStart w:id="125" w:name="_Toc232707152"/>
      <w:bookmarkStart w:id="126" w:name="_Toc232686129"/>
      <w:bookmarkStart w:id="127" w:name="_Toc232707153"/>
      <w:bookmarkStart w:id="128" w:name="_Toc232686130"/>
      <w:bookmarkStart w:id="129" w:name="_Toc232707154"/>
      <w:bookmarkStart w:id="130" w:name="_Toc232686131"/>
      <w:bookmarkStart w:id="131" w:name="_Toc232707155"/>
      <w:bookmarkStart w:id="132" w:name="_Toc23270715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Reporting</w:t>
      </w:r>
      <w:bookmarkEnd w:id="132"/>
    </w:p>
    <w:p w14:paraId="0A486234" w14:textId="25F3F475" w:rsidR="007E7116" w:rsidRDefault="007E7116" w:rsidP="00602C24">
      <w:pPr>
        <w:pStyle w:val="ListParagraphbodycopy"/>
        <w:numPr>
          <w:ilvl w:val="1"/>
          <w:numId w:val="15"/>
        </w:numPr>
        <w:spacing w:before="120"/>
        <w:ind w:hanging="862"/>
      </w:pPr>
      <w:r>
        <w:t>The Committee will regularly, and at least once a year, provide a written statement to the CEO on the following:</w:t>
      </w:r>
    </w:p>
    <w:p w14:paraId="1359E77D" w14:textId="1D99D0D1" w:rsidR="000131C6" w:rsidRPr="00F9470C" w:rsidRDefault="007E7116" w:rsidP="005C03B4">
      <w:pPr>
        <w:pStyle w:val="SWABullets"/>
        <w:numPr>
          <w:ilvl w:val="0"/>
          <w:numId w:val="0"/>
        </w:numPr>
        <w:spacing w:before="120" w:after="120" w:line="276" w:lineRule="auto"/>
        <w:contextualSpacing w:val="0"/>
        <w:rPr>
          <w:u w:val="single"/>
        </w:rPr>
      </w:pPr>
      <w:r w:rsidRPr="00F9470C">
        <w:rPr>
          <w:u w:val="single"/>
        </w:rPr>
        <w:t>Financial reporting</w:t>
      </w:r>
    </w:p>
    <w:p w14:paraId="0DCE9A29" w14:textId="083D40B4" w:rsidR="007E7116" w:rsidRPr="007C1990" w:rsidRDefault="007E7116" w:rsidP="00602C24">
      <w:pPr>
        <w:pStyle w:val="ListParagraphbodycopy"/>
        <w:numPr>
          <w:ilvl w:val="1"/>
          <w:numId w:val="15"/>
        </w:numPr>
        <w:spacing w:before="120"/>
        <w:ind w:hanging="862"/>
      </w:pPr>
      <w:r>
        <w:t>W</w:t>
      </w:r>
      <w:r w:rsidRPr="007C1990">
        <w:t>hether the annual financial statements, in the Committee’s view, comply with the PGPA Act, the PGPA Rule, the Accounting Standards and supporting guidance</w:t>
      </w:r>
      <w:r>
        <w:t>.</w:t>
      </w:r>
    </w:p>
    <w:p w14:paraId="00937FB5" w14:textId="74E8305A" w:rsidR="007E7116" w:rsidRDefault="007E7116" w:rsidP="00602C24">
      <w:pPr>
        <w:pStyle w:val="ListParagraphbodycopy"/>
        <w:numPr>
          <w:ilvl w:val="1"/>
          <w:numId w:val="15"/>
        </w:numPr>
        <w:spacing w:before="120"/>
        <w:ind w:hanging="862"/>
      </w:pPr>
      <w:r>
        <w:t>W</w:t>
      </w:r>
      <w:r w:rsidRPr="007C1990">
        <w:t xml:space="preserve">hether additional </w:t>
      </w:r>
      <w:r>
        <w:t>Agency</w:t>
      </w:r>
      <w:r w:rsidRPr="007C1990">
        <w:t xml:space="preserve"> information (other than </w:t>
      </w:r>
      <w:r>
        <w:t xml:space="preserve">the annual </w:t>
      </w:r>
      <w:r w:rsidRPr="007C1990">
        <w:t xml:space="preserve">financial statements) required by </w:t>
      </w:r>
      <w:r>
        <w:t xml:space="preserve">the Department of </w:t>
      </w:r>
      <w:r w:rsidRPr="007C1990">
        <w:t>Finance for the purpose of preparing the Australian Government consolidated financial statements (including the supplementary reporting package) comply with the PGPA Act, the PGPA Rule, the Accounting Standards and supporting guidance</w:t>
      </w:r>
      <w:r>
        <w:t>.</w:t>
      </w:r>
    </w:p>
    <w:p w14:paraId="7ABECF1F" w14:textId="3031A302" w:rsidR="007E7116" w:rsidRPr="005C03B4" w:rsidRDefault="007E7116" w:rsidP="00602C24">
      <w:pPr>
        <w:pStyle w:val="ListParagraphbodycopy"/>
        <w:numPr>
          <w:ilvl w:val="1"/>
          <w:numId w:val="15"/>
        </w:numPr>
        <w:spacing w:before="120"/>
        <w:ind w:hanging="862"/>
        <w:rPr>
          <w:u w:val="single"/>
        </w:rPr>
      </w:pPr>
      <w:r>
        <w:t>The</w:t>
      </w:r>
      <w:r w:rsidRPr="007C1990">
        <w:t xml:space="preserve"> appropriateness of the </w:t>
      </w:r>
      <w:r>
        <w:t>Agency’s</w:t>
      </w:r>
      <w:r w:rsidRPr="007C1990">
        <w:t xml:space="preserve"> financial reporting as a whole, with reference to any specific areas of concern or suggestions for improvement.</w:t>
      </w:r>
    </w:p>
    <w:p w14:paraId="6F2307A0" w14:textId="120D1102" w:rsidR="000131C6" w:rsidRPr="00F9470C" w:rsidRDefault="007E7116" w:rsidP="005C03B4">
      <w:pPr>
        <w:pStyle w:val="SWABullets"/>
        <w:numPr>
          <w:ilvl w:val="0"/>
          <w:numId w:val="0"/>
        </w:numPr>
        <w:spacing w:before="120" w:after="120" w:line="276" w:lineRule="auto"/>
        <w:contextualSpacing w:val="0"/>
        <w:rPr>
          <w:u w:val="single"/>
        </w:rPr>
      </w:pPr>
      <w:r w:rsidRPr="00F9470C">
        <w:rPr>
          <w:u w:val="single"/>
        </w:rPr>
        <w:t>Performance reporting</w:t>
      </w:r>
    </w:p>
    <w:p w14:paraId="57A63242" w14:textId="3CD414AD" w:rsidR="007E7116" w:rsidRDefault="007E7116" w:rsidP="00602C24">
      <w:pPr>
        <w:pStyle w:val="ListParagraphbodycopy"/>
        <w:numPr>
          <w:ilvl w:val="1"/>
          <w:numId w:val="15"/>
        </w:numPr>
        <w:spacing w:before="120"/>
        <w:ind w:hanging="862"/>
      </w:pPr>
      <w:r>
        <w:t>The</w:t>
      </w:r>
      <w:r w:rsidRPr="007C1990">
        <w:t xml:space="preserve"> appropriateness of the </w:t>
      </w:r>
      <w:r>
        <w:t>Agency’s</w:t>
      </w:r>
      <w:r w:rsidRPr="007C1990">
        <w:t xml:space="preserve"> annual performance statement</w:t>
      </w:r>
      <w:r>
        <w:t xml:space="preserve">, </w:t>
      </w:r>
      <w:r w:rsidRPr="007C1990">
        <w:t xml:space="preserve">performance </w:t>
      </w:r>
      <w:r>
        <w:t xml:space="preserve">measures and the </w:t>
      </w:r>
      <w:r w:rsidRPr="007C1990">
        <w:t xml:space="preserve">reporting </w:t>
      </w:r>
      <w:r>
        <w:t>thereon</w:t>
      </w:r>
      <w:r w:rsidRPr="007C1990">
        <w:t xml:space="preserve">. The statement should note whether the </w:t>
      </w:r>
      <w:r>
        <w:t>Agency</w:t>
      </w:r>
      <w:r w:rsidRPr="007C1990">
        <w:t xml:space="preserve"> </w:t>
      </w:r>
      <w:r>
        <w:t>has complied</w:t>
      </w:r>
      <w:r w:rsidRPr="007C1990">
        <w:t xml:space="preserve"> with the PGPA Act and Rule</w:t>
      </w:r>
      <w:r>
        <w:t>,</w:t>
      </w:r>
      <w:r w:rsidRPr="007C1990">
        <w:t xml:space="preserve"> </w:t>
      </w:r>
      <w:r>
        <w:t>with reference to</w:t>
      </w:r>
      <w:r w:rsidRPr="007C1990">
        <w:t xml:space="preserve"> any areas of concern or suggestions for improvement.</w:t>
      </w:r>
    </w:p>
    <w:p w14:paraId="337583E0" w14:textId="7A5120C1" w:rsidR="00BA4CF2" w:rsidRDefault="00BA4CF2" w:rsidP="00602C24">
      <w:pPr>
        <w:pStyle w:val="ListParagraphbodycopy"/>
        <w:numPr>
          <w:ilvl w:val="1"/>
          <w:numId w:val="15"/>
        </w:numPr>
        <w:spacing w:before="120"/>
        <w:ind w:hanging="862"/>
      </w:pPr>
      <w:r>
        <w:t>The appropriateness of the Agency’s non-financial performance information for inclusion in the annual Portfolio Budget Statements.</w:t>
      </w:r>
    </w:p>
    <w:p w14:paraId="5E039163" w14:textId="073D7D67" w:rsidR="000131C6" w:rsidRPr="00F9470C" w:rsidRDefault="007E7116" w:rsidP="005C03B4">
      <w:pPr>
        <w:pStyle w:val="SWABullets"/>
        <w:numPr>
          <w:ilvl w:val="0"/>
          <w:numId w:val="0"/>
        </w:numPr>
        <w:spacing w:before="120" w:after="120" w:line="276" w:lineRule="auto"/>
        <w:contextualSpacing w:val="0"/>
        <w:rPr>
          <w:u w:val="single"/>
        </w:rPr>
      </w:pPr>
      <w:r w:rsidRPr="00F9470C">
        <w:rPr>
          <w:u w:val="single"/>
        </w:rPr>
        <w:t>Systems of risk oversight and management review</w:t>
      </w:r>
    </w:p>
    <w:p w14:paraId="0BF36B66" w14:textId="46939F1E" w:rsidR="007E7116" w:rsidRDefault="007E7116" w:rsidP="00602C24">
      <w:pPr>
        <w:pStyle w:val="ListParagraphbodycopy"/>
        <w:numPr>
          <w:ilvl w:val="1"/>
          <w:numId w:val="15"/>
        </w:numPr>
        <w:spacing w:before="120"/>
        <w:ind w:hanging="862"/>
      </w:pPr>
      <w:r>
        <w:t>The</w:t>
      </w:r>
      <w:r w:rsidRPr="00374F47">
        <w:t xml:space="preserve"> appropriateness of the Agency’s systems for risk oversight and risk management as a whole, with reference to the </w:t>
      </w:r>
      <w:r>
        <w:t xml:space="preserve">latest </w:t>
      </w:r>
      <w:r w:rsidRPr="00374F47">
        <w:t>Commonwealth Risk Management Policy and any specific areas of concern or suggestions for improvement.</w:t>
      </w:r>
    </w:p>
    <w:p w14:paraId="78DB4D42" w14:textId="55D0AAFA" w:rsidR="000131C6" w:rsidRPr="00F9470C" w:rsidRDefault="007E7116" w:rsidP="005C03B4">
      <w:pPr>
        <w:pStyle w:val="SWABullets"/>
        <w:numPr>
          <w:ilvl w:val="0"/>
          <w:numId w:val="0"/>
        </w:numPr>
        <w:spacing w:before="120" w:after="120" w:line="276" w:lineRule="auto"/>
        <w:contextualSpacing w:val="0"/>
        <w:rPr>
          <w:u w:val="single"/>
        </w:rPr>
      </w:pPr>
      <w:r w:rsidRPr="00F9470C">
        <w:rPr>
          <w:u w:val="single"/>
        </w:rPr>
        <w:t>Systems of internal control</w:t>
      </w:r>
    </w:p>
    <w:p w14:paraId="2F02F00A" w14:textId="3C5BCD9A" w:rsidR="00830BFC" w:rsidRDefault="007E7116" w:rsidP="00602C24">
      <w:pPr>
        <w:pStyle w:val="ListParagraphbodycopy"/>
        <w:numPr>
          <w:ilvl w:val="1"/>
          <w:numId w:val="15"/>
        </w:numPr>
        <w:spacing w:before="120"/>
        <w:ind w:hanging="862"/>
      </w:pPr>
      <w:r>
        <w:t>The</w:t>
      </w:r>
      <w:r w:rsidRPr="00374F47">
        <w:t xml:space="preserve"> appropriateness of the Agency’s systems for internal control, with reference to any specific areas of concern or suggestions for improvement.</w:t>
      </w:r>
    </w:p>
    <w:p w14:paraId="2A8A9DBF" w14:textId="112CE16B" w:rsidR="003E775F" w:rsidRPr="007A27A8" w:rsidRDefault="003E775F" w:rsidP="00602C24">
      <w:pPr>
        <w:pStyle w:val="ListParagraphh1"/>
        <w:numPr>
          <w:ilvl w:val="0"/>
          <w:numId w:val="15"/>
        </w:numPr>
        <w:ind w:left="709" w:hanging="709"/>
      </w:pPr>
      <w:bookmarkStart w:id="133" w:name="_Toc107495124"/>
      <w:bookmarkStart w:id="134" w:name="_Toc232707157"/>
      <w:r w:rsidRPr="007A27A8">
        <w:t>Other functions</w:t>
      </w:r>
      <w:bookmarkEnd w:id="133"/>
      <w:bookmarkEnd w:id="134"/>
    </w:p>
    <w:p w14:paraId="7F878C00" w14:textId="03406691" w:rsidR="003E775F" w:rsidRDefault="003E775F" w:rsidP="00602C24">
      <w:pPr>
        <w:pStyle w:val="ListParagraphbodycopy"/>
        <w:numPr>
          <w:ilvl w:val="1"/>
          <w:numId w:val="15"/>
        </w:numPr>
        <w:spacing w:before="120"/>
        <w:ind w:hanging="862"/>
      </w:pPr>
      <w:r w:rsidRPr="007A27A8">
        <w:t xml:space="preserve">In addition to </w:t>
      </w:r>
      <w:r>
        <w:t>its</w:t>
      </w:r>
      <w:r w:rsidRPr="007A27A8">
        <w:t xml:space="preserve"> four mandatory functions, the Committee </w:t>
      </w:r>
      <w:r w:rsidR="003C6F17">
        <w:t>will</w:t>
      </w:r>
      <w:r w:rsidRPr="007A27A8">
        <w:t xml:space="preserve"> undertake the following </w:t>
      </w:r>
      <w:r>
        <w:t>additional functions and provide a written statement to the CEO.</w:t>
      </w:r>
    </w:p>
    <w:p w14:paraId="0E12CF51" w14:textId="17E3B029" w:rsidR="003E775F" w:rsidRPr="00F9470C" w:rsidRDefault="003E775F" w:rsidP="005C03B4">
      <w:pPr>
        <w:pStyle w:val="SWABullets"/>
        <w:numPr>
          <w:ilvl w:val="0"/>
          <w:numId w:val="0"/>
        </w:numPr>
        <w:spacing w:before="120" w:after="120" w:line="276" w:lineRule="auto"/>
        <w:contextualSpacing w:val="0"/>
        <w:rPr>
          <w:u w:val="single"/>
        </w:rPr>
      </w:pPr>
      <w:r w:rsidRPr="00F9470C">
        <w:rPr>
          <w:u w:val="single"/>
        </w:rPr>
        <w:t>Business continuity</w:t>
      </w:r>
    </w:p>
    <w:p w14:paraId="06B59062" w14:textId="6B5DB7D5" w:rsidR="003E775F" w:rsidRPr="007A27A8" w:rsidRDefault="003E775F" w:rsidP="00602C24">
      <w:pPr>
        <w:pStyle w:val="ListParagraphbodycopy"/>
        <w:numPr>
          <w:ilvl w:val="1"/>
          <w:numId w:val="15"/>
        </w:numPr>
        <w:spacing w:before="120"/>
        <w:ind w:hanging="862"/>
      </w:pPr>
      <w:r>
        <w:t>The Committee will s</w:t>
      </w:r>
      <w:r w:rsidRPr="007A27A8">
        <w:t>atisfy itself that a</w:t>
      </w:r>
      <w:r>
        <w:t>n appropriate</w:t>
      </w:r>
      <w:r w:rsidRPr="007A27A8">
        <w:t xml:space="preserve"> approach has been </w:t>
      </w:r>
      <w:r>
        <w:t>taken</w:t>
      </w:r>
      <w:r w:rsidRPr="007A27A8">
        <w:t xml:space="preserve"> in establishing the </w:t>
      </w:r>
      <w:r>
        <w:t>Agency’s</w:t>
      </w:r>
      <w:r w:rsidRPr="007A27A8">
        <w:t xml:space="preserve"> business continuity planning arrangements</w:t>
      </w:r>
      <w:r>
        <w:t>,</w:t>
      </w:r>
      <w:r w:rsidRPr="007A27A8">
        <w:t xml:space="preserve"> including whether business continuity and disaster recovery plans have been periodically updated and tested.</w:t>
      </w:r>
    </w:p>
    <w:p w14:paraId="7E70AFA1" w14:textId="2E615A21" w:rsidR="003E775F" w:rsidRPr="00F9470C" w:rsidRDefault="003E775F" w:rsidP="005C03B4">
      <w:pPr>
        <w:pStyle w:val="SWABullets"/>
        <w:numPr>
          <w:ilvl w:val="0"/>
          <w:numId w:val="0"/>
        </w:numPr>
        <w:spacing w:before="120" w:after="120" w:line="276" w:lineRule="auto"/>
        <w:contextualSpacing w:val="0"/>
        <w:rPr>
          <w:u w:val="single"/>
        </w:rPr>
      </w:pPr>
      <w:r w:rsidRPr="00F9470C">
        <w:rPr>
          <w:u w:val="single"/>
        </w:rPr>
        <w:t>Ethical and lawful conduct</w:t>
      </w:r>
    </w:p>
    <w:p w14:paraId="033E00F8" w14:textId="0532A9E7" w:rsidR="003E775F" w:rsidRDefault="003E775F" w:rsidP="00602C24">
      <w:pPr>
        <w:pStyle w:val="ListParagraphbodycopy"/>
        <w:numPr>
          <w:ilvl w:val="1"/>
          <w:numId w:val="15"/>
        </w:numPr>
        <w:spacing w:before="120"/>
        <w:ind w:hanging="862"/>
      </w:pPr>
      <w:r>
        <w:t>The Committee will a</w:t>
      </w:r>
      <w:r w:rsidRPr="007A27A8">
        <w:t>ssess whether management has taken steps to embed a culture that promotes the proper use and management of public resources and is committed to ethical and lawful conduct.</w:t>
      </w:r>
    </w:p>
    <w:p w14:paraId="68341872" w14:textId="78E26BCD" w:rsidR="000131C6" w:rsidRPr="00F9470C" w:rsidRDefault="003E775F" w:rsidP="005C03B4">
      <w:pPr>
        <w:pStyle w:val="SWABullets"/>
        <w:numPr>
          <w:ilvl w:val="0"/>
          <w:numId w:val="0"/>
        </w:numPr>
        <w:spacing w:before="120" w:after="120" w:line="276" w:lineRule="auto"/>
        <w:contextualSpacing w:val="0"/>
        <w:rPr>
          <w:u w:val="single"/>
        </w:rPr>
      </w:pPr>
      <w:r w:rsidRPr="00F9470C">
        <w:rPr>
          <w:u w:val="single"/>
        </w:rPr>
        <w:t>Parliamentary committee reports, external reviews and evaluations</w:t>
      </w:r>
    </w:p>
    <w:p w14:paraId="0B517680" w14:textId="483AF8BB" w:rsidR="00526500" w:rsidRDefault="003E775F" w:rsidP="00602C24">
      <w:pPr>
        <w:pStyle w:val="ListParagraphbodycopy"/>
        <w:numPr>
          <w:ilvl w:val="1"/>
          <w:numId w:val="15"/>
        </w:numPr>
        <w:spacing w:before="120"/>
      </w:pPr>
      <w:r>
        <w:t>The Committee will satisfy itself as required that the Agency has appropriate mechanisms for reviewing relevant parliamentary committee reports, external reviews and evaluations of the Agency and implementing, where appropriate, any resulting recommendations.</w:t>
      </w:r>
    </w:p>
    <w:p w14:paraId="23D067D9" w14:textId="2A6C7584" w:rsidR="002C34A9" w:rsidRPr="002C34A9" w:rsidRDefault="002C34A9" w:rsidP="002C34A9">
      <w:pPr>
        <w:pStyle w:val="SWABullets"/>
        <w:numPr>
          <w:ilvl w:val="0"/>
          <w:numId w:val="0"/>
        </w:numPr>
        <w:spacing w:before="120" w:after="120" w:line="276" w:lineRule="auto"/>
        <w:ind w:left="720" w:hanging="720"/>
        <w:contextualSpacing w:val="0"/>
        <w:rPr>
          <w:u w:val="single"/>
        </w:rPr>
      </w:pPr>
      <w:bookmarkStart w:id="135" w:name="_Toc430099373"/>
      <w:r w:rsidRPr="00F9470C">
        <w:rPr>
          <w:u w:val="single"/>
        </w:rPr>
        <w:t>Other</w:t>
      </w:r>
      <w:bookmarkEnd w:id="135"/>
    </w:p>
    <w:p w14:paraId="100492CC" w14:textId="77777777" w:rsidR="002C34A9" w:rsidRDefault="002C34A9" w:rsidP="00602C24">
      <w:pPr>
        <w:pStyle w:val="ListParagraphbodycopy"/>
        <w:numPr>
          <w:ilvl w:val="1"/>
          <w:numId w:val="15"/>
        </w:numPr>
        <w:spacing w:before="120"/>
      </w:pPr>
      <w:r>
        <w:t>The Committee will undertake other activities related to its role and responsibilities as requested by the CEO.</w:t>
      </w:r>
    </w:p>
    <w:p w14:paraId="1BB4147D" w14:textId="12EF71A3" w:rsidR="002C34A9" w:rsidRDefault="002C34A9" w:rsidP="00602C24">
      <w:pPr>
        <w:pStyle w:val="ListParagraphbodycopy"/>
        <w:numPr>
          <w:ilvl w:val="1"/>
          <w:numId w:val="15"/>
        </w:numPr>
        <w:spacing w:before="120"/>
      </w:pPr>
      <w:r>
        <w:t>The Committee may, at any time, report to the CEO about any other matter it considers to be of sufficient importance. In addition, at any time a Committee member may request a one-on-one meeting with the CEO</w:t>
      </w:r>
      <w:r w:rsidR="00173F22">
        <w:t>.</w:t>
      </w:r>
    </w:p>
    <w:p w14:paraId="605FF20E" w14:textId="40745287" w:rsidR="003E775F" w:rsidRDefault="2DEFED1A" w:rsidP="00602C24">
      <w:pPr>
        <w:pStyle w:val="ListParagraphh1"/>
        <w:numPr>
          <w:ilvl w:val="0"/>
          <w:numId w:val="16"/>
        </w:numPr>
      </w:pPr>
      <w:bookmarkStart w:id="136" w:name="_Toc430099374"/>
      <w:bookmarkStart w:id="137" w:name="_Toc107495125"/>
      <w:bookmarkStart w:id="138" w:name="_Toc232707158"/>
      <w:r>
        <w:t>Responsibilities of members</w:t>
      </w:r>
      <w:bookmarkEnd w:id="136"/>
      <w:bookmarkEnd w:id="137"/>
      <w:bookmarkEnd w:id="138"/>
      <w:r>
        <w:t xml:space="preserve"> </w:t>
      </w:r>
    </w:p>
    <w:p w14:paraId="470CE47B" w14:textId="5FEB0F97" w:rsidR="002C34A9" w:rsidRDefault="002C34A9" w:rsidP="002C34A9">
      <w:pPr>
        <w:pStyle w:val="ListParagraphbodycopy"/>
      </w:pPr>
      <w:r>
        <w:t>Me</w:t>
      </w:r>
      <w:r w:rsidR="00115102">
        <w:t>mbers of the Committee are expected to understand and observe the legal requirements of the PGPA Act and PGPA rule. The Committee will constructively engage with management in discharging its role and functions for the CEO. Members are also expected to</w:t>
      </w:r>
      <w:r w:rsidR="00173F22">
        <w:t>:</w:t>
      </w:r>
    </w:p>
    <w:p w14:paraId="5C5B8CB0" w14:textId="6FF1A30A" w:rsidR="00B018DA" w:rsidRDefault="00B018DA" w:rsidP="00004274">
      <w:pPr>
        <w:pStyle w:val="ListParagraphbodycopy"/>
        <w:numPr>
          <w:ilvl w:val="0"/>
          <w:numId w:val="10"/>
        </w:numPr>
        <w:spacing w:before="120" w:after="0" w:line="276" w:lineRule="auto"/>
        <w:ind w:left="1434" w:hanging="357"/>
      </w:pPr>
      <w:r>
        <w:t>act in the best interests of the Agency as a whole</w:t>
      </w:r>
      <w:r w:rsidR="00173F22">
        <w:t>,</w:t>
      </w:r>
    </w:p>
    <w:p w14:paraId="3F311793" w14:textId="5244EF73" w:rsidR="00B018DA" w:rsidRDefault="00B018DA" w:rsidP="00004274">
      <w:pPr>
        <w:pStyle w:val="ListParagraphbodycopy"/>
        <w:numPr>
          <w:ilvl w:val="0"/>
          <w:numId w:val="10"/>
        </w:numPr>
        <w:spacing w:before="120" w:after="0" w:line="276" w:lineRule="auto"/>
        <w:ind w:left="1434" w:hanging="357"/>
      </w:pPr>
      <w:r>
        <w:t>apply good analytical skills, objectivity and judgement</w:t>
      </w:r>
      <w:r w:rsidR="00173F22">
        <w:t>,</w:t>
      </w:r>
    </w:p>
    <w:p w14:paraId="596241DC" w14:textId="462D50EA" w:rsidR="00B018DA" w:rsidRDefault="00B018DA" w:rsidP="00004274">
      <w:pPr>
        <w:pStyle w:val="ListParagraphbodycopy"/>
        <w:numPr>
          <w:ilvl w:val="0"/>
          <w:numId w:val="10"/>
        </w:numPr>
        <w:spacing w:before="120" w:after="0" w:line="276" w:lineRule="auto"/>
        <w:ind w:left="1434" w:hanging="357"/>
      </w:pPr>
      <w:r>
        <w:t>express opinions constructively and openly, raise issues that relate to the Committee's responsibilities and pursue independent lines of enquiry</w:t>
      </w:r>
      <w:r w:rsidR="00173F22">
        <w:t>,</w:t>
      </w:r>
      <w:r>
        <w:t xml:space="preserve"> and</w:t>
      </w:r>
    </w:p>
    <w:p w14:paraId="0320CB13" w14:textId="18A0A65A" w:rsidR="00115102" w:rsidRDefault="00B018DA" w:rsidP="00004274">
      <w:pPr>
        <w:pStyle w:val="ListParagraphbodycopy"/>
        <w:numPr>
          <w:ilvl w:val="0"/>
          <w:numId w:val="10"/>
        </w:numPr>
        <w:spacing w:before="120" w:after="0" w:line="276" w:lineRule="auto"/>
        <w:ind w:left="1434" w:hanging="357"/>
      </w:pPr>
      <w:r>
        <w:t>contribute the time required to meet their responsibilities.</w:t>
      </w:r>
    </w:p>
    <w:p w14:paraId="056B714C" w14:textId="27963ACC" w:rsidR="00411E6E" w:rsidRDefault="00115102" w:rsidP="00F03976">
      <w:pPr>
        <w:pStyle w:val="ListParagraphbodycopy"/>
      </w:pPr>
      <w:bookmarkStart w:id="139" w:name="_Toc204957494"/>
      <w:bookmarkStart w:id="140" w:name="_Toc205448190"/>
      <w:r w:rsidRPr="006E0D5A">
        <w:t xml:space="preserve">The </w:t>
      </w:r>
      <w:r>
        <w:t>C</w:t>
      </w:r>
      <w:r w:rsidRPr="006E0D5A">
        <w:t xml:space="preserve">hair or the </w:t>
      </w:r>
      <w:r>
        <w:t>C</w:t>
      </w:r>
      <w:r w:rsidRPr="006E0D5A">
        <w:t>ommittee should undertake an annual performance review of committee members and present the results of the review to the CEO</w:t>
      </w:r>
      <w:bookmarkEnd w:id="139"/>
      <w:bookmarkEnd w:id="140"/>
      <w:r w:rsidR="00B018DA">
        <w:t>.</w:t>
      </w:r>
    </w:p>
    <w:p w14:paraId="713E95E9" w14:textId="0A78E24D" w:rsidR="003E775F" w:rsidRPr="00126ADB" w:rsidRDefault="003E775F" w:rsidP="00602C24">
      <w:pPr>
        <w:pStyle w:val="ListParagraphh1"/>
        <w:numPr>
          <w:ilvl w:val="0"/>
          <w:numId w:val="17"/>
        </w:numPr>
      </w:pPr>
      <w:bookmarkStart w:id="141" w:name="_Toc430099376"/>
      <w:bookmarkStart w:id="142" w:name="_Toc107495126"/>
      <w:bookmarkStart w:id="143" w:name="_Toc232707159"/>
      <w:r w:rsidRPr="00126ADB">
        <w:t>Administrative arrangements</w:t>
      </w:r>
      <w:bookmarkEnd w:id="141"/>
      <w:bookmarkEnd w:id="142"/>
      <w:bookmarkEnd w:id="143"/>
    </w:p>
    <w:p w14:paraId="25901920" w14:textId="3385B19A" w:rsidR="008F51B2" w:rsidRPr="00F9470C" w:rsidRDefault="003E775F" w:rsidP="005C03B4">
      <w:pPr>
        <w:pStyle w:val="SWABullets"/>
        <w:numPr>
          <w:ilvl w:val="0"/>
          <w:numId w:val="0"/>
        </w:numPr>
        <w:spacing w:before="120" w:after="120" w:line="276" w:lineRule="auto"/>
        <w:contextualSpacing w:val="0"/>
        <w:rPr>
          <w:u w:val="single"/>
        </w:rPr>
      </w:pPr>
      <w:bookmarkStart w:id="144" w:name="_Toc430099377"/>
      <w:r w:rsidRPr="00F9470C">
        <w:rPr>
          <w:u w:val="single"/>
        </w:rPr>
        <w:t>Meetings</w:t>
      </w:r>
      <w:bookmarkEnd w:id="144"/>
    </w:p>
    <w:p w14:paraId="5CDDAA8C" w14:textId="046C8974" w:rsidR="003E775F" w:rsidRDefault="003E775F" w:rsidP="00F715B6">
      <w:pPr>
        <w:pStyle w:val="ListParagraphbodycopy"/>
        <w:numPr>
          <w:ilvl w:val="1"/>
          <w:numId w:val="17"/>
        </w:numPr>
        <w:spacing w:before="120"/>
      </w:pPr>
      <w:r w:rsidRPr="00441DDC">
        <w:t xml:space="preserve">The Committee will meet at least </w:t>
      </w:r>
      <w:r>
        <w:t>four</w:t>
      </w:r>
      <w:r w:rsidRPr="00441DDC">
        <w:t xml:space="preserve"> times per year. </w:t>
      </w:r>
      <w:r w:rsidR="00306435">
        <w:t>S</w:t>
      </w:r>
      <w:r w:rsidRPr="00441DDC">
        <w:t>pecial meeting</w:t>
      </w:r>
      <w:r w:rsidR="00306435">
        <w:t>s</w:t>
      </w:r>
      <w:r w:rsidRPr="00441DDC">
        <w:t xml:space="preserve"> may be held </w:t>
      </w:r>
      <w:r w:rsidR="002D40F6">
        <w:t xml:space="preserve">for any reason </w:t>
      </w:r>
      <w:r w:rsidR="00672ACA">
        <w:t>at the request of the Chair or CEO</w:t>
      </w:r>
      <w:r w:rsidRPr="00441DDC">
        <w:t>.</w:t>
      </w:r>
    </w:p>
    <w:p w14:paraId="63544126" w14:textId="77777777" w:rsidR="00B018DA" w:rsidRDefault="00B018DA" w:rsidP="00F715B6">
      <w:pPr>
        <w:pStyle w:val="ListParagraphbodycopy"/>
        <w:numPr>
          <w:ilvl w:val="1"/>
          <w:numId w:val="17"/>
        </w:numPr>
        <w:spacing w:before="120"/>
      </w:pPr>
      <w:r>
        <w:t>The Chair is required to call a meeting if requested to do so by the CEO and with consideration for requests made by another Committee member.</w:t>
      </w:r>
    </w:p>
    <w:p w14:paraId="5FF5BAF4" w14:textId="77777777" w:rsidR="00B018DA" w:rsidRPr="00441DDC" w:rsidRDefault="00B018DA" w:rsidP="00F715B6">
      <w:pPr>
        <w:pStyle w:val="ListParagraphbodycopy"/>
        <w:numPr>
          <w:ilvl w:val="1"/>
          <w:numId w:val="17"/>
        </w:numPr>
        <w:spacing w:before="120"/>
      </w:pPr>
      <w:r w:rsidRPr="00441DDC">
        <w:t xml:space="preserve">All matters for discussion will be </w:t>
      </w:r>
      <w:r>
        <w:t>proposed</w:t>
      </w:r>
      <w:r w:rsidRPr="00441DDC">
        <w:t xml:space="preserve"> formally through the submission of papers to the Committee meetings or out-of-session with the agreement of the Chair.</w:t>
      </w:r>
      <w:r>
        <w:t xml:space="preserve"> </w:t>
      </w:r>
    </w:p>
    <w:p w14:paraId="747C4AE8" w14:textId="26A65114" w:rsidR="00B018DA" w:rsidRDefault="00B018DA" w:rsidP="00F715B6">
      <w:pPr>
        <w:pStyle w:val="ListParagraphbodycopy"/>
        <w:numPr>
          <w:ilvl w:val="1"/>
          <w:numId w:val="17"/>
        </w:numPr>
        <w:spacing w:before="120"/>
      </w:pPr>
      <w:r>
        <w:t>The Chair may allow discussion of further matters at their discretion.</w:t>
      </w:r>
    </w:p>
    <w:p w14:paraId="3BB1858A" w14:textId="77C96AAC" w:rsidR="00B018DA" w:rsidRDefault="00B018DA" w:rsidP="00B018DA">
      <w:pPr>
        <w:pStyle w:val="ListParagraphbodycopy"/>
        <w:numPr>
          <w:ilvl w:val="0"/>
          <w:numId w:val="0"/>
        </w:numPr>
        <w:spacing w:before="120"/>
        <w:ind w:left="142"/>
      </w:pPr>
      <w:r w:rsidRPr="040C84BF">
        <w:rPr>
          <w:u w:val="single"/>
        </w:rPr>
        <w:t>Annual work</w:t>
      </w:r>
      <w:r>
        <w:rPr>
          <w:u w:val="single"/>
        </w:rPr>
        <w:t xml:space="preserve"> plan</w:t>
      </w:r>
    </w:p>
    <w:p w14:paraId="651967AB" w14:textId="77777777" w:rsidR="00B018DA" w:rsidRDefault="00B018DA" w:rsidP="00602C24">
      <w:pPr>
        <w:pStyle w:val="ListParagraphbodycopy"/>
        <w:numPr>
          <w:ilvl w:val="1"/>
          <w:numId w:val="17"/>
        </w:numPr>
        <w:spacing w:before="120"/>
      </w:pPr>
      <w:r>
        <w:t>A forward work plan including meeting dates and agenda items will be agreed by the Committee each year. The forward work plan will cover all the Committee’s responsibilities as detailed in this Charter.</w:t>
      </w:r>
    </w:p>
    <w:p w14:paraId="187D3D20" w14:textId="64E0F6DF" w:rsidR="00C64F4C" w:rsidRPr="00C64F4C" w:rsidRDefault="00C64F4C" w:rsidP="00C64F4C">
      <w:pPr>
        <w:pStyle w:val="ListParagraphbodycopy"/>
        <w:numPr>
          <w:ilvl w:val="0"/>
          <w:numId w:val="0"/>
        </w:numPr>
        <w:spacing w:before="120"/>
        <w:ind w:left="142"/>
        <w:rPr>
          <w:u w:val="single"/>
        </w:rPr>
      </w:pPr>
      <w:r w:rsidRPr="00C64F4C">
        <w:rPr>
          <w:u w:val="single"/>
        </w:rPr>
        <w:t>Attendance at meetings and quorums</w:t>
      </w:r>
    </w:p>
    <w:p w14:paraId="2C2A3920" w14:textId="77777777" w:rsidR="00C64F4C" w:rsidRDefault="00C64F4C" w:rsidP="00F715B6">
      <w:pPr>
        <w:pStyle w:val="ListParagraphbodycopy"/>
        <w:numPr>
          <w:ilvl w:val="1"/>
          <w:numId w:val="17"/>
        </w:numPr>
        <w:spacing w:before="120"/>
      </w:pPr>
      <w:r>
        <w:t xml:space="preserve">A quorum will consist of a majority of Committee members. </w:t>
      </w:r>
    </w:p>
    <w:p w14:paraId="594C0415" w14:textId="28E8C8B5" w:rsidR="00B018DA" w:rsidRDefault="00C64F4C" w:rsidP="00F715B6">
      <w:pPr>
        <w:pStyle w:val="ListParagraphbodycopy"/>
        <w:numPr>
          <w:ilvl w:val="1"/>
          <w:numId w:val="17"/>
        </w:numPr>
        <w:spacing w:before="120"/>
      </w:pPr>
      <w:r>
        <w:t>Meetings can be held in person or virtually</w:t>
      </w:r>
      <w:r w:rsidR="00124C9F">
        <w:t>.</w:t>
      </w:r>
    </w:p>
    <w:p w14:paraId="577D9D2A" w14:textId="77777777" w:rsidR="00C64F4C" w:rsidRDefault="00C64F4C" w:rsidP="00F715B6">
      <w:pPr>
        <w:pStyle w:val="ListParagraphbodycopy"/>
        <w:numPr>
          <w:ilvl w:val="1"/>
          <w:numId w:val="17"/>
        </w:numPr>
        <w:spacing w:before="120"/>
      </w:pPr>
      <w:r>
        <w:t xml:space="preserve">An internal audit provider and the ANAO may be invited to attend each meeting unless the Chair requests otherwise. </w:t>
      </w:r>
    </w:p>
    <w:p w14:paraId="26214A69" w14:textId="77777777" w:rsidR="00C64F4C" w:rsidRDefault="00C64F4C" w:rsidP="00F715B6">
      <w:pPr>
        <w:pStyle w:val="ListParagraphbodycopy"/>
        <w:numPr>
          <w:ilvl w:val="1"/>
          <w:numId w:val="17"/>
        </w:numPr>
        <w:spacing w:before="120"/>
      </w:pPr>
      <w:r>
        <w:t>The Committee may also request the CFO or other employees attend Committee meetings or participate for certain agenda items.</w:t>
      </w:r>
    </w:p>
    <w:p w14:paraId="33F83B7B" w14:textId="3CB44E03" w:rsidR="00C64F4C" w:rsidRPr="00CF4C5E" w:rsidRDefault="00CF4C5E" w:rsidP="00CF4C5E">
      <w:pPr>
        <w:pStyle w:val="ListParagraphbodycopy"/>
        <w:numPr>
          <w:ilvl w:val="0"/>
          <w:numId w:val="0"/>
        </w:numPr>
        <w:spacing w:before="120"/>
        <w:ind w:left="142"/>
        <w:rPr>
          <w:u w:val="single"/>
        </w:rPr>
      </w:pPr>
      <w:r>
        <w:rPr>
          <w:u w:val="single"/>
        </w:rPr>
        <w:t xml:space="preserve">Secretariat </w:t>
      </w:r>
    </w:p>
    <w:p w14:paraId="728A5BE8" w14:textId="77777777" w:rsidR="00C64F4C" w:rsidRDefault="00C64F4C" w:rsidP="00F715B6">
      <w:pPr>
        <w:pStyle w:val="ListParagraphbodycopy"/>
        <w:numPr>
          <w:ilvl w:val="1"/>
          <w:numId w:val="17"/>
        </w:numPr>
        <w:spacing w:before="120"/>
      </w:pPr>
      <w:r w:rsidRPr="00441DDC">
        <w:t xml:space="preserve">The </w:t>
      </w:r>
      <w:r>
        <w:t xml:space="preserve">Agency will undertake the secretariat function, providing administrative support to the Committee. </w:t>
      </w:r>
    </w:p>
    <w:p w14:paraId="40F4D369" w14:textId="77777777" w:rsidR="00C64F4C" w:rsidRDefault="00C64F4C" w:rsidP="00F715B6">
      <w:pPr>
        <w:pStyle w:val="ListParagraphbodycopy"/>
        <w:numPr>
          <w:ilvl w:val="1"/>
          <w:numId w:val="17"/>
        </w:numPr>
        <w:spacing w:before="120"/>
      </w:pPr>
      <w:r>
        <w:t>The Agency</w:t>
      </w:r>
      <w:r w:rsidRPr="00441DDC">
        <w:t xml:space="preserve"> will ensure the agenda for each </w:t>
      </w:r>
      <w:r>
        <w:t xml:space="preserve">Committee </w:t>
      </w:r>
      <w:r w:rsidRPr="00441DDC">
        <w:t xml:space="preserve">meeting </w:t>
      </w:r>
      <w:r>
        <w:t xml:space="preserve">is approved by the Chair, </w:t>
      </w:r>
      <w:r w:rsidRPr="00441DDC">
        <w:t xml:space="preserve">and supporting papers are circulated at least one week before the </w:t>
      </w:r>
      <w:r w:rsidRPr="006646E0">
        <w:t xml:space="preserve">meeting. </w:t>
      </w:r>
    </w:p>
    <w:p w14:paraId="0B5F2E00" w14:textId="77777777" w:rsidR="00C64F4C" w:rsidRPr="00D42EF4" w:rsidRDefault="00C64F4C" w:rsidP="00F715B6">
      <w:pPr>
        <w:pStyle w:val="ListParagraphbodycopy"/>
        <w:numPr>
          <w:ilvl w:val="1"/>
          <w:numId w:val="17"/>
        </w:numPr>
        <w:spacing w:before="120"/>
      </w:pPr>
      <w:r w:rsidRPr="006646E0">
        <w:t xml:space="preserve">The Agency will also ensure the minutes of Committee meetings are prepared, </w:t>
      </w:r>
      <w:r w:rsidRPr="00D42EF4">
        <w:t xml:space="preserve">maintained and circulated promptly to members, the external and internal auditor, and prepare a summary of each meeting to be provided to the CEO. </w:t>
      </w:r>
    </w:p>
    <w:p w14:paraId="5D747B15" w14:textId="584B6C6A" w:rsidR="00C64F4C" w:rsidRPr="00D42EF4" w:rsidRDefault="00C64F4C" w:rsidP="00F715B6">
      <w:pPr>
        <w:pStyle w:val="ListParagraphbodycopy"/>
        <w:numPr>
          <w:ilvl w:val="1"/>
          <w:numId w:val="17"/>
        </w:numPr>
        <w:spacing w:before="120"/>
      </w:pPr>
      <w:r w:rsidRPr="00D42EF4">
        <w:t>Minutes must be approved by the C</w:t>
      </w:r>
      <w:r w:rsidR="002354F9">
        <w:t>ommittee</w:t>
      </w:r>
      <w:r w:rsidRPr="00D42EF4">
        <w:t xml:space="preserve"> and circulated within a timely manner of each Committee meeting to each Committee member, SWA advisers (staff) and observers (ANAO, IA service provider) in attendance, as appropriate.</w:t>
      </w:r>
    </w:p>
    <w:p w14:paraId="427B7913" w14:textId="11139CA8" w:rsidR="005115C1" w:rsidRPr="00CF4C5E" w:rsidRDefault="005115C1" w:rsidP="005115C1">
      <w:pPr>
        <w:rPr>
          <w:u w:val="single"/>
        </w:rPr>
      </w:pPr>
      <w:bookmarkStart w:id="145" w:name="_Toc430099381"/>
      <w:bookmarkStart w:id="146" w:name="_Toc107495127"/>
      <w:r w:rsidRPr="00CF4C5E">
        <w:rPr>
          <w:u w:val="single"/>
        </w:rPr>
        <w:t>Annual Report</w:t>
      </w:r>
    </w:p>
    <w:p w14:paraId="543A6672" w14:textId="34412601" w:rsidR="005115C1" w:rsidRPr="00D42EF4" w:rsidRDefault="005115C1" w:rsidP="00F715B6">
      <w:pPr>
        <w:pStyle w:val="ListParagraphbodycopy"/>
        <w:numPr>
          <w:ilvl w:val="1"/>
          <w:numId w:val="17"/>
        </w:numPr>
      </w:pPr>
      <w:r w:rsidRPr="00D42EF4">
        <w:t xml:space="preserve">As per Section 17AG of the PGPA Rule, the </w:t>
      </w:r>
      <w:r w:rsidR="00D42EF4" w:rsidRPr="00D42EF4">
        <w:t xml:space="preserve">following information must </w:t>
      </w:r>
      <w:r w:rsidR="00F715B6" w:rsidRPr="00D42EF4">
        <w:t>be included</w:t>
      </w:r>
      <w:r w:rsidRPr="00D42EF4">
        <w:t xml:space="preserve"> as part of the Agency’s</w:t>
      </w:r>
      <w:r w:rsidR="00D42EF4" w:rsidRPr="00D42EF4">
        <w:t xml:space="preserve"> </w:t>
      </w:r>
      <w:r w:rsidRPr="00D42EF4">
        <w:t>Annual Report</w:t>
      </w:r>
      <w:r w:rsidR="00F715B6">
        <w:t>:</w:t>
      </w:r>
    </w:p>
    <w:p w14:paraId="5A2AACD0" w14:textId="7C36C692" w:rsidR="00D43DA1" w:rsidRDefault="00D43DA1" w:rsidP="00004274">
      <w:pPr>
        <w:pStyle w:val="ListParagraphbodycopy"/>
        <w:numPr>
          <w:ilvl w:val="0"/>
          <w:numId w:val="10"/>
        </w:numPr>
        <w:spacing w:before="120" w:after="0" w:line="276" w:lineRule="auto"/>
        <w:ind w:left="1434" w:hanging="357"/>
      </w:pPr>
      <w:r>
        <w:t>A direct electroni</w:t>
      </w:r>
      <w:r w:rsidR="00BC2B23">
        <w:t xml:space="preserve">c </w:t>
      </w:r>
      <w:r w:rsidR="00AE0B20">
        <w:t xml:space="preserve">address of the charter determining the functions of the audit committee for the </w:t>
      </w:r>
      <w:r w:rsidR="009E0FF1">
        <w:t>A</w:t>
      </w:r>
      <w:r w:rsidR="00AE0B20">
        <w:t>gency</w:t>
      </w:r>
      <w:r w:rsidR="00A0442D">
        <w:t>,</w:t>
      </w:r>
    </w:p>
    <w:p w14:paraId="608FD696" w14:textId="492491EB" w:rsidR="00CF0946" w:rsidRPr="006646E0" w:rsidRDefault="008C4123" w:rsidP="00004274">
      <w:pPr>
        <w:pStyle w:val="ListParagraphbodycopy"/>
        <w:numPr>
          <w:ilvl w:val="0"/>
          <w:numId w:val="10"/>
        </w:numPr>
        <w:spacing w:before="120" w:after="0" w:line="276" w:lineRule="auto"/>
        <w:ind w:left="1434" w:hanging="357"/>
      </w:pPr>
      <w:r>
        <w:t>t</w:t>
      </w:r>
      <w:r w:rsidR="007057D6" w:rsidRPr="006646E0">
        <w:t>he names of the mem</w:t>
      </w:r>
      <w:r w:rsidR="003A0A3C" w:rsidRPr="006646E0">
        <w:t>be</w:t>
      </w:r>
      <w:r w:rsidR="007057D6" w:rsidRPr="006646E0">
        <w:t>rs</w:t>
      </w:r>
    </w:p>
    <w:p w14:paraId="706A2AB0" w14:textId="217D9DDE" w:rsidR="007057D6" w:rsidRPr="006646E0" w:rsidRDefault="008C4123" w:rsidP="00004274">
      <w:pPr>
        <w:pStyle w:val="ListParagraphbodycopy"/>
        <w:numPr>
          <w:ilvl w:val="0"/>
          <w:numId w:val="10"/>
        </w:numPr>
        <w:spacing w:before="120" w:after="0" w:line="276" w:lineRule="auto"/>
        <w:ind w:left="1434" w:hanging="357"/>
      </w:pPr>
      <w:r>
        <w:t>t</w:t>
      </w:r>
      <w:r w:rsidR="007057D6" w:rsidRPr="006646E0">
        <w:t>heir qualif</w:t>
      </w:r>
      <w:r w:rsidR="003A0A3C" w:rsidRPr="006646E0">
        <w:t>ica</w:t>
      </w:r>
      <w:r w:rsidR="007057D6" w:rsidRPr="006646E0">
        <w:t>tions, knowledge, skill or exper</w:t>
      </w:r>
      <w:r w:rsidR="003A0A3C" w:rsidRPr="006646E0">
        <w:t>ie</w:t>
      </w:r>
      <w:r w:rsidR="007057D6" w:rsidRPr="006646E0">
        <w:t>nce</w:t>
      </w:r>
      <w:r w:rsidR="00A0442D">
        <w:t>,</w:t>
      </w:r>
    </w:p>
    <w:p w14:paraId="5FCC72A4" w14:textId="37A787CB" w:rsidR="007057D6" w:rsidRPr="006646E0" w:rsidRDefault="008C4123" w:rsidP="00004274">
      <w:pPr>
        <w:pStyle w:val="ListParagraphbodycopy"/>
        <w:numPr>
          <w:ilvl w:val="0"/>
          <w:numId w:val="10"/>
        </w:numPr>
        <w:spacing w:before="120" w:after="0" w:line="276" w:lineRule="auto"/>
        <w:ind w:left="1434" w:hanging="357"/>
      </w:pPr>
      <w:r>
        <w:t>i</w:t>
      </w:r>
      <w:r w:rsidR="002B34D4">
        <w:t>nformation about t</w:t>
      </w:r>
      <w:r w:rsidR="007057D6" w:rsidRPr="006646E0">
        <w:t>heir atte</w:t>
      </w:r>
      <w:r w:rsidR="003A0A3C" w:rsidRPr="006646E0">
        <w:t>nd</w:t>
      </w:r>
      <w:r w:rsidR="007057D6" w:rsidRPr="006646E0">
        <w:t>ance at meetings</w:t>
      </w:r>
      <w:r w:rsidR="00F574A0">
        <w:t xml:space="preserve">, and </w:t>
      </w:r>
    </w:p>
    <w:p w14:paraId="09837A6A" w14:textId="1313A208" w:rsidR="007057D6" w:rsidRPr="006646E0" w:rsidRDefault="008C4123" w:rsidP="00004274">
      <w:pPr>
        <w:pStyle w:val="ListParagraphbodycopy"/>
        <w:numPr>
          <w:ilvl w:val="0"/>
          <w:numId w:val="10"/>
        </w:numPr>
        <w:spacing w:before="120" w:after="0" w:line="276" w:lineRule="auto"/>
        <w:ind w:left="1434" w:hanging="357"/>
      </w:pPr>
      <w:r>
        <w:t>t</w:t>
      </w:r>
      <w:r w:rsidR="002B34D4">
        <w:t>he r</w:t>
      </w:r>
      <w:r w:rsidR="007057D6" w:rsidRPr="006646E0">
        <w:t>emuneration</w:t>
      </w:r>
      <w:r w:rsidR="002B34D4">
        <w:t xml:space="preserve"> of each of the members.</w:t>
      </w:r>
    </w:p>
    <w:p w14:paraId="4F075D93" w14:textId="11AB840C" w:rsidR="003E775F" w:rsidRPr="006646E0" w:rsidRDefault="003E775F" w:rsidP="00602C24">
      <w:pPr>
        <w:pStyle w:val="ListParagraphh1"/>
        <w:numPr>
          <w:ilvl w:val="0"/>
          <w:numId w:val="17"/>
        </w:numPr>
        <w:ind w:left="709" w:hanging="709"/>
      </w:pPr>
      <w:bookmarkStart w:id="147" w:name="_Toc204957496"/>
      <w:bookmarkStart w:id="148" w:name="_Toc232707160"/>
      <w:bookmarkEnd w:id="147"/>
      <w:r w:rsidRPr="006646E0">
        <w:t>Conflicts of interest</w:t>
      </w:r>
      <w:bookmarkEnd w:id="145"/>
      <w:bookmarkEnd w:id="146"/>
      <w:bookmarkEnd w:id="148"/>
    </w:p>
    <w:p w14:paraId="689DA49F" w14:textId="77777777" w:rsidR="003E775F" w:rsidRPr="00441DDC" w:rsidRDefault="003E775F" w:rsidP="00F715B6">
      <w:pPr>
        <w:pStyle w:val="ListParagraphbodycopy"/>
        <w:numPr>
          <w:ilvl w:val="1"/>
          <w:numId w:val="17"/>
        </w:numPr>
        <w:spacing w:before="120"/>
      </w:pPr>
      <w:r w:rsidRPr="00441DDC">
        <w:t>Once a year</w:t>
      </w:r>
      <w:r>
        <w:t xml:space="preserve"> or when otherwise required,</w:t>
      </w:r>
      <w:r w:rsidRPr="00441DDC">
        <w:t xml:space="preserve"> Committee members will provide written declarations to the CEO of potential or actual conflicts of interest that would preclude them from being members of the Committee.</w:t>
      </w:r>
    </w:p>
    <w:p w14:paraId="4BEFF7C1" w14:textId="77777777" w:rsidR="003E775F" w:rsidRDefault="003E775F" w:rsidP="00F715B6">
      <w:pPr>
        <w:pStyle w:val="ListParagraphbodycopy"/>
        <w:numPr>
          <w:ilvl w:val="1"/>
          <w:numId w:val="17"/>
        </w:numPr>
        <w:spacing w:before="120"/>
      </w:pPr>
      <w:r w:rsidRPr="00441DDC">
        <w:t xml:space="preserve">Committee members must declare at the start of each meeting or before discussion of the relevant agenda item or topic any conflicts of interest </w:t>
      </w:r>
      <w:r>
        <w:t>in relation to an agenda item or topic to be discussed at a Committee meeting</w:t>
      </w:r>
      <w:r w:rsidRPr="00441DDC">
        <w:t xml:space="preserve">. </w:t>
      </w:r>
    </w:p>
    <w:p w14:paraId="3E2C3BA5" w14:textId="77777777" w:rsidR="003E775F" w:rsidRDefault="003E775F" w:rsidP="00F715B6">
      <w:pPr>
        <w:pStyle w:val="ListParagraphbodycopy"/>
        <w:numPr>
          <w:ilvl w:val="1"/>
          <w:numId w:val="17"/>
        </w:numPr>
        <w:spacing w:before="120"/>
      </w:pPr>
      <w:r>
        <w:t>Where required by the Chair, the member will be excused from the meeting or from the Committee’s consideration of the relevant agenda item(s) or topic. Details of actual, perceived or potential conflicts of interest declared by members of the Committee and its sub-committees and action taken, will be appropriately recorded in the minutes.</w:t>
      </w:r>
    </w:p>
    <w:p w14:paraId="071DB927" w14:textId="77777777" w:rsidR="00D2430D" w:rsidRDefault="00D2430D" w:rsidP="00F715B6">
      <w:pPr>
        <w:pStyle w:val="ListParagraphbodycopy"/>
        <w:numPr>
          <w:ilvl w:val="1"/>
          <w:numId w:val="17"/>
        </w:numPr>
        <w:spacing w:before="120"/>
      </w:pPr>
      <w:r>
        <w:t xml:space="preserve">Conflicts of interest will be managed by the Chair. If the Chair has an actual, </w:t>
      </w:r>
      <w:bookmarkStart w:id="149" w:name="_Int_pGRvmIeR"/>
      <w:r>
        <w:t>perceived</w:t>
      </w:r>
      <w:bookmarkEnd w:id="149"/>
      <w:r>
        <w:t xml:space="preserve"> or potential conflict, it must be declared prior to the meeting commencing to the CEO or in the CEO’s absence, the Deputy CEO.</w:t>
      </w:r>
    </w:p>
    <w:p w14:paraId="7075C83C" w14:textId="6E762807" w:rsidR="001E4836" w:rsidRDefault="0071148E" w:rsidP="00602C24">
      <w:pPr>
        <w:pStyle w:val="ListParagraphh1"/>
        <w:numPr>
          <w:ilvl w:val="0"/>
          <w:numId w:val="17"/>
        </w:numPr>
        <w:ind w:left="709" w:hanging="709"/>
      </w:pPr>
      <w:r>
        <w:t xml:space="preserve">Induction </w:t>
      </w:r>
    </w:p>
    <w:p w14:paraId="10B95F24" w14:textId="60BDE76E" w:rsidR="0071148E" w:rsidRDefault="0071148E" w:rsidP="00F715B6">
      <w:pPr>
        <w:pStyle w:val="ListParagraphbodycopy"/>
        <w:numPr>
          <w:ilvl w:val="1"/>
          <w:numId w:val="17"/>
        </w:numPr>
        <w:spacing w:before="120"/>
      </w:pPr>
      <w:r>
        <w:t xml:space="preserve">New members will receive briefings from the CEO and the Chair of the Audit Committee to assist them to meet their </w:t>
      </w:r>
      <w:bookmarkStart w:id="150" w:name="_Int_2SJSsFUz"/>
      <w:r>
        <w:t>Committee</w:t>
      </w:r>
      <w:bookmarkEnd w:id="150"/>
      <w:r>
        <w:t xml:space="preserve"> responsibilities. A separate ‘Guide to being a Committee Member’ is to be provided to new Committee members.</w:t>
      </w:r>
    </w:p>
    <w:p w14:paraId="53A4A3CF" w14:textId="3915DE2D" w:rsidR="00F715B6" w:rsidRDefault="00F715B6" w:rsidP="00F715B6">
      <w:pPr>
        <w:pStyle w:val="ListParagraphbodycopy"/>
        <w:numPr>
          <w:ilvl w:val="1"/>
          <w:numId w:val="17"/>
        </w:numPr>
        <w:spacing w:before="120"/>
      </w:pPr>
      <w:r>
        <w:t xml:space="preserve">During their tenure it is expected that members will hold and maintain a relevant security clearance as determined by the Agency. </w:t>
      </w:r>
    </w:p>
    <w:p w14:paraId="718E0007" w14:textId="0CA17EBC" w:rsidR="00E31CB1" w:rsidRDefault="002075BE" w:rsidP="00602C24">
      <w:pPr>
        <w:pStyle w:val="ListParagraphh1"/>
        <w:numPr>
          <w:ilvl w:val="0"/>
          <w:numId w:val="17"/>
        </w:numPr>
        <w:ind w:left="709" w:hanging="709"/>
      </w:pPr>
      <w:r>
        <w:t>Assessment arrangements</w:t>
      </w:r>
    </w:p>
    <w:p w14:paraId="4F64FC5E" w14:textId="30FFD8EF" w:rsidR="002075BE" w:rsidRDefault="002075BE" w:rsidP="00F715B6">
      <w:pPr>
        <w:pStyle w:val="ListParagraphbodycopy"/>
        <w:numPr>
          <w:ilvl w:val="1"/>
          <w:numId w:val="17"/>
        </w:numPr>
        <w:spacing w:before="120"/>
      </w:pPr>
      <w:r>
        <w:t xml:space="preserve">The CEO, as supported by the Corporate Branch, and in consultation with the Chair of the Committee (if requested), will review the performance of the Committee at least once every two years. </w:t>
      </w:r>
    </w:p>
    <w:p w14:paraId="22F24198" w14:textId="2FF4276D" w:rsidR="002075BE" w:rsidRDefault="002075BE" w:rsidP="00F715B6">
      <w:pPr>
        <w:pStyle w:val="ListParagraphbodycopy"/>
        <w:numPr>
          <w:ilvl w:val="1"/>
          <w:numId w:val="17"/>
        </w:numPr>
        <w:spacing w:before="120"/>
      </w:pPr>
      <w:r w:rsidRPr="000F7E7E">
        <w:t>The review will be conducted with appropriate input sought from internal and</w:t>
      </w:r>
      <w:r w:rsidRPr="00441DDC">
        <w:t xml:space="preserve"> external auditors, </w:t>
      </w:r>
      <w:r>
        <w:t xml:space="preserve">the Agency’s senior </w:t>
      </w:r>
      <w:r w:rsidRPr="00441DDC">
        <w:t>management</w:t>
      </w:r>
      <w:r>
        <w:t>,</w:t>
      </w:r>
      <w:r w:rsidRPr="00441DDC">
        <w:t xml:space="preserve"> and any other relevant stakeholders as determined by the CEO</w:t>
      </w:r>
      <w:r w:rsidR="00492117">
        <w:t>.</w:t>
      </w:r>
    </w:p>
    <w:p w14:paraId="7A3F4873" w14:textId="77777777" w:rsidR="002075BE" w:rsidRDefault="002075BE" w:rsidP="00602C24">
      <w:pPr>
        <w:pStyle w:val="ListParagraphh1"/>
        <w:numPr>
          <w:ilvl w:val="0"/>
          <w:numId w:val="17"/>
        </w:numPr>
        <w:ind w:left="709" w:hanging="709"/>
      </w:pPr>
      <w:r>
        <w:t>Review of Charter</w:t>
      </w:r>
    </w:p>
    <w:p w14:paraId="68CB5A76" w14:textId="35144F37" w:rsidR="002075BE" w:rsidRDefault="002075BE" w:rsidP="00F715B6">
      <w:pPr>
        <w:pStyle w:val="ListParagraphbodycopy"/>
        <w:numPr>
          <w:ilvl w:val="1"/>
          <w:numId w:val="17"/>
        </w:numPr>
        <w:spacing w:before="120"/>
      </w:pPr>
      <w:r w:rsidRPr="006646E0">
        <w:t>At least once a year, the Committee will review this Charter with the support of the Audit Committee Secretariat, in consultation with the CEO</w:t>
      </w:r>
      <w:r w:rsidR="000872D6">
        <w:t>.</w:t>
      </w:r>
    </w:p>
    <w:p w14:paraId="57AF74D6" w14:textId="10C43587" w:rsidR="002075BE" w:rsidRPr="000A0062" w:rsidRDefault="002075BE" w:rsidP="00F715B6">
      <w:pPr>
        <w:pStyle w:val="ListParagraphbodycopy"/>
        <w:numPr>
          <w:ilvl w:val="1"/>
          <w:numId w:val="17"/>
        </w:numPr>
        <w:spacing w:before="120"/>
      </w:pPr>
      <w:r w:rsidRPr="006646E0">
        <w:t>Any substantive changes to the Charter must be endorsed by the Committee and then formally approved by the CEO</w:t>
      </w:r>
      <w:r w:rsidR="000872D6">
        <w:t>.</w:t>
      </w:r>
    </w:p>
    <w:sectPr w:rsidR="002075BE" w:rsidRPr="000A0062" w:rsidSect="00B12A40">
      <w:headerReference w:type="default" r:id="rId24"/>
      <w:pgSz w:w="11906" w:h="16838" w:code="9"/>
      <w:pgMar w:top="1134" w:right="1418" w:bottom="102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9628" w14:textId="77777777" w:rsidR="00C14533" w:rsidRDefault="00C14533" w:rsidP="00FB5F0A">
      <w:pPr>
        <w:spacing w:after="0"/>
      </w:pPr>
      <w:r>
        <w:separator/>
      </w:r>
    </w:p>
    <w:p w14:paraId="15EA6EE0" w14:textId="77777777" w:rsidR="00C14533" w:rsidRDefault="00C14533"/>
  </w:endnote>
  <w:endnote w:type="continuationSeparator" w:id="0">
    <w:p w14:paraId="3468C2B6" w14:textId="77777777" w:rsidR="00C14533" w:rsidRDefault="00C14533" w:rsidP="00FB5F0A">
      <w:pPr>
        <w:spacing w:after="0"/>
      </w:pPr>
      <w:r>
        <w:continuationSeparator/>
      </w:r>
    </w:p>
    <w:p w14:paraId="320295C3" w14:textId="77777777" w:rsidR="00C14533" w:rsidRDefault="00C14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E0FB" w14:textId="77777777" w:rsidR="000746F6" w:rsidRPr="00DE38BD" w:rsidRDefault="000746F6" w:rsidP="000746F6">
    <w:pPr>
      <w:pStyle w:val="Footer"/>
      <w:rPr>
        <w:b/>
      </w:rPr>
    </w:pPr>
    <w:bookmarkStart w:id="0" w:name="_Hlk157096869"/>
    <w:r>
      <w:rPr>
        <w:b/>
      </w:rPr>
      <w:t>Internal Policy</w:t>
    </w:r>
  </w:p>
  <w:p w14:paraId="750037DC" w14:textId="3C024192" w:rsidR="000746F6" w:rsidRPr="00E6439B" w:rsidRDefault="009D4FC2" w:rsidP="000746F6">
    <w:pPr>
      <w:pStyle w:val="Footer"/>
      <w:tabs>
        <w:tab w:val="clear" w:pos="4513"/>
      </w:tabs>
    </w:pPr>
    <w:sdt>
      <w:sdtPr>
        <w:alias w:val="Title"/>
        <w:tag w:val=""/>
        <w:id w:val="108784969"/>
        <w:placeholder>
          <w:docPart w:val="45BAAB6821904CC78896370FEE0F09B9"/>
        </w:placeholder>
        <w:dataBinding w:prefixMappings="xmlns:ns0='http://purl.org/dc/elements/1.1/' xmlns:ns1='http://schemas.openxmlformats.org/package/2006/metadata/core-properties' " w:xpath="/ns1:coreProperties[1]/ns0:title[1]" w:storeItemID="{6C3C8BC8-F283-45AE-878A-BAB7291924A1}"/>
        <w:text/>
      </w:sdtPr>
      <w:sdtContent>
        <w:r w:rsidR="59525950">
          <w:t>Audit Committee Charter (June 2026)</w:t>
        </w:r>
      </w:sdtContent>
    </w:sdt>
    <w:bookmarkEnd w:id="0"/>
    <w:r w:rsidR="59525950" w:rsidRPr="59525950">
      <w:rPr>
        <w:b/>
        <w:bCs/>
        <w:sz w:val="18"/>
        <w:szCs w:val="18"/>
      </w:rPr>
      <w:t xml:space="preserve">  </w:t>
    </w:r>
  </w:p>
  <w:p w14:paraId="1553AFEA" w14:textId="6CAECA71" w:rsidR="000746F6" w:rsidRPr="00E6439B" w:rsidRDefault="59525950" w:rsidP="000746F6">
    <w:pPr>
      <w:pStyle w:val="Footer"/>
      <w:tabs>
        <w:tab w:val="clear" w:pos="4513"/>
      </w:tabs>
      <w:rPr>
        <w:b/>
        <w:bCs/>
      </w:rPr>
    </w:pPr>
    <w:r w:rsidRPr="59525950">
      <w:rPr>
        <w:b/>
        <w:bCs/>
        <w:sz w:val="18"/>
        <w:szCs w:val="18"/>
      </w:rPr>
      <w:t xml:space="preserve">Page </w:t>
    </w:r>
    <w:r w:rsidR="00773523" w:rsidRPr="59525950">
      <w:rPr>
        <w:b/>
        <w:bCs/>
        <w:sz w:val="18"/>
        <w:szCs w:val="18"/>
      </w:rPr>
      <w:fldChar w:fldCharType="begin"/>
    </w:r>
    <w:r w:rsidR="00773523" w:rsidRPr="59525950">
      <w:rPr>
        <w:b/>
        <w:bCs/>
        <w:sz w:val="18"/>
        <w:szCs w:val="18"/>
      </w:rPr>
      <w:instrText xml:space="preserve"> PAGE  \* Arabic  \* MERGEFORMAT </w:instrText>
    </w:r>
    <w:r w:rsidR="00773523" w:rsidRPr="59525950">
      <w:rPr>
        <w:b/>
        <w:bCs/>
        <w:sz w:val="18"/>
        <w:szCs w:val="18"/>
      </w:rPr>
      <w:fldChar w:fldCharType="separate"/>
    </w:r>
    <w:r w:rsidRPr="59525950">
      <w:rPr>
        <w:b/>
        <w:bCs/>
        <w:sz w:val="18"/>
        <w:szCs w:val="18"/>
      </w:rPr>
      <w:t>4</w:t>
    </w:r>
    <w:r w:rsidR="00773523" w:rsidRPr="59525950">
      <w:rPr>
        <w:b/>
        <w:bCs/>
        <w:sz w:val="18"/>
        <w:szCs w:val="18"/>
      </w:rPr>
      <w:fldChar w:fldCharType="end"/>
    </w:r>
    <w:r w:rsidRPr="59525950">
      <w:rPr>
        <w:b/>
        <w:bCs/>
        <w:sz w:val="18"/>
        <w:szCs w:val="18"/>
      </w:rPr>
      <w:t xml:space="preserve"> of </w:t>
    </w:r>
    <w:r w:rsidR="00773523" w:rsidRPr="59525950">
      <w:rPr>
        <w:b/>
        <w:bCs/>
        <w:sz w:val="18"/>
        <w:szCs w:val="18"/>
      </w:rPr>
      <w:fldChar w:fldCharType="begin"/>
    </w:r>
    <w:r w:rsidR="00773523" w:rsidRPr="59525950">
      <w:rPr>
        <w:b/>
        <w:bCs/>
        <w:sz w:val="18"/>
        <w:szCs w:val="18"/>
      </w:rPr>
      <w:instrText xml:space="preserve"> NUMPAGES  \* Arabic  \* MERGEFORMAT </w:instrText>
    </w:r>
    <w:r w:rsidR="00773523" w:rsidRPr="59525950">
      <w:rPr>
        <w:b/>
        <w:bCs/>
        <w:sz w:val="18"/>
        <w:szCs w:val="18"/>
      </w:rPr>
      <w:fldChar w:fldCharType="separate"/>
    </w:r>
    <w:r w:rsidRPr="59525950">
      <w:rPr>
        <w:b/>
        <w:bCs/>
        <w:sz w:val="18"/>
        <w:szCs w:val="18"/>
      </w:rPr>
      <w:t>7</w:t>
    </w:r>
    <w:r w:rsidR="00773523" w:rsidRPr="59525950">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1734" w14:textId="77777777" w:rsidR="000746F6" w:rsidRDefault="000746F6">
    <w:pPr>
      <w:pStyle w:val="Footer"/>
    </w:pPr>
    <w:r>
      <w:rPr>
        <w:noProof/>
      </w:rPr>
      <w:drawing>
        <wp:anchor distT="0" distB="0" distL="114300" distR="114300" simplePos="0" relativeHeight="251658241" behindDoc="1" locked="0" layoutInCell="1" allowOverlap="1" wp14:anchorId="7B2E2B14" wp14:editId="017FBEBF">
          <wp:simplePos x="0" y="0"/>
          <wp:positionH relativeFrom="page">
            <wp:posOffset>3867150</wp:posOffset>
          </wp:positionH>
          <wp:positionV relativeFrom="page">
            <wp:posOffset>9080422</wp:posOffset>
          </wp:positionV>
          <wp:extent cx="2887980" cy="394992"/>
          <wp:effectExtent l="0" t="0" r="7620" b="5080"/>
          <wp:wrapNone/>
          <wp:docPr id="1697850901" name="Graphic 169785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50901" name="Graphic 1697850901"/>
                  <pic:cNvPicPr/>
                </pic:nvPicPr>
                <pic:blipFill>
                  <a:blip r:embed="rId1">
                    <a:extLst>
                      <a:ext uri="{96DAC541-7B7A-43D3-8B79-37D633B846F1}">
                        <asvg:svgBlip xmlns:asvg="http://schemas.microsoft.com/office/drawing/2016/SVG/main" r:embed="rId2"/>
                      </a:ext>
                    </a:extLst>
                  </a:blip>
                  <a:stretch>
                    <a:fillRect/>
                  </a:stretch>
                </pic:blipFill>
                <pic:spPr>
                  <a:xfrm>
                    <a:off x="0" y="0"/>
                    <a:ext cx="2908351" cy="397778"/>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6884" w14:textId="77777777" w:rsidR="00241746" w:rsidRPr="00DE38BD" w:rsidRDefault="00E36081" w:rsidP="00241746">
    <w:pPr>
      <w:pStyle w:val="Footer"/>
      <w:rPr>
        <w:b/>
      </w:rPr>
    </w:pPr>
    <w:bookmarkStart w:id="2" w:name="_Hlk157076426"/>
    <w:r>
      <w:rPr>
        <w:b/>
      </w:rPr>
      <w:t xml:space="preserve">Internal </w:t>
    </w:r>
    <w:r w:rsidR="00241746">
      <w:rPr>
        <w:b/>
      </w:rPr>
      <w:t>Policy</w:t>
    </w:r>
  </w:p>
  <w:p w14:paraId="74A8552F" w14:textId="2B6BB088" w:rsidR="00241746" w:rsidRPr="00241746" w:rsidRDefault="009D4FC2" w:rsidP="00241746">
    <w:pPr>
      <w:pStyle w:val="Footer"/>
      <w:tabs>
        <w:tab w:val="clear" w:pos="4513"/>
      </w:tabs>
      <w:rPr>
        <w:b/>
        <w:bCs/>
      </w:rPr>
    </w:pPr>
    <w:sdt>
      <w:sdtPr>
        <w:alias w:val="Title"/>
        <w:tag w:val=""/>
        <w:id w:val="-496580851"/>
        <w:placeholder>
          <w:docPart w:val="45BAAB6821904CC78896370FEE0F09B9"/>
        </w:placeholder>
        <w:dataBinding w:prefixMappings="xmlns:ns0='http://purl.org/dc/elements/1.1/' xmlns:ns1='http://schemas.openxmlformats.org/package/2006/metadata/core-properties' " w:xpath="/ns1:coreProperties[1]/ns0:title[1]" w:storeItemID="{6C3C8BC8-F283-45AE-878A-BAB7291924A1}"/>
        <w:text/>
      </w:sdtPr>
      <w:sdtContent>
        <w:r w:rsidR="59525950">
          <w:t>Audit Committee Charter (June 2026)</w:t>
        </w:r>
      </w:sdtContent>
    </w:sdt>
    <w:bookmarkEnd w:id="2"/>
    <w:r w:rsidR="59525950" w:rsidRPr="59525950">
      <w:rPr>
        <w:b/>
        <w:bCs/>
        <w:sz w:val="18"/>
        <w:szCs w:val="18"/>
      </w:rPr>
      <w:t xml:space="preserve">Page </w:t>
    </w:r>
    <w:r w:rsidR="00773523" w:rsidRPr="59525950">
      <w:rPr>
        <w:b/>
        <w:bCs/>
        <w:sz w:val="18"/>
        <w:szCs w:val="18"/>
      </w:rPr>
      <w:fldChar w:fldCharType="begin"/>
    </w:r>
    <w:r w:rsidR="00773523" w:rsidRPr="59525950">
      <w:rPr>
        <w:b/>
        <w:bCs/>
        <w:sz w:val="18"/>
        <w:szCs w:val="18"/>
      </w:rPr>
      <w:instrText xml:space="preserve"> PAGE  \* Arabic  \* MERGEFORMAT </w:instrText>
    </w:r>
    <w:r w:rsidR="00773523" w:rsidRPr="59525950">
      <w:rPr>
        <w:b/>
        <w:bCs/>
        <w:sz w:val="18"/>
        <w:szCs w:val="18"/>
      </w:rPr>
      <w:fldChar w:fldCharType="separate"/>
    </w:r>
    <w:r w:rsidR="59525950" w:rsidRPr="59525950">
      <w:rPr>
        <w:b/>
        <w:bCs/>
        <w:sz w:val="18"/>
        <w:szCs w:val="18"/>
      </w:rPr>
      <w:t>5</w:t>
    </w:r>
    <w:r w:rsidR="00773523" w:rsidRPr="59525950">
      <w:rPr>
        <w:b/>
        <w:bCs/>
        <w:sz w:val="18"/>
        <w:szCs w:val="18"/>
      </w:rPr>
      <w:fldChar w:fldCharType="end"/>
    </w:r>
    <w:r w:rsidR="59525950" w:rsidRPr="59525950">
      <w:rPr>
        <w:b/>
        <w:bCs/>
        <w:sz w:val="18"/>
        <w:szCs w:val="18"/>
      </w:rPr>
      <w:t xml:space="preserve"> of </w:t>
    </w:r>
    <w:r w:rsidR="00773523" w:rsidRPr="59525950">
      <w:rPr>
        <w:b/>
        <w:bCs/>
        <w:sz w:val="18"/>
        <w:szCs w:val="18"/>
      </w:rPr>
      <w:fldChar w:fldCharType="begin"/>
    </w:r>
    <w:r w:rsidR="00773523" w:rsidRPr="59525950">
      <w:rPr>
        <w:b/>
        <w:bCs/>
        <w:sz w:val="18"/>
        <w:szCs w:val="18"/>
      </w:rPr>
      <w:instrText xml:space="preserve"> NUMPAGES  \* Arabic  \* MERGEFORMAT </w:instrText>
    </w:r>
    <w:r w:rsidR="00773523" w:rsidRPr="59525950">
      <w:rPr>
        <w:b/>
        <w:bCs/>
        <w:sz w:val="18"/>
        <w:szCs w:val="18"/>
      </w:rPr>
      <w:fldChar w:fldCharType="separate"/>
    </w:r>
    <w:r w:rsidR="59525950" w:rsidRPr="59525950">
      <w:rPr>
        <w:b/>
        <w:bCs/>
        <w:sz w:val="18"/>
        <w:szCs w:val="18"/>
      </w:rPr>
      <w:t>5</w:t>
    </w:r>
    <w:r w:rsidR="00773523" w:rsidRPr="59525950">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4F44" w14:textId="77777777" w:rsidR="00C14533" w:rsidRDefault="00C14533" w:rsidP="00FB5F0A">
      <w:pPr>
        <w:spacing w:after="0"/>
      </w:pPr>
      <w:r>
        <w:separator/>
      </w:r>
    </w:p>
    <w:p w14:paraId="4FDCD6CB" w14:textId="77777777" w:rsidR="00C14533" w:rsidRDefault="00C14533"/>
  </w:footnote>
  <w:footnote w:type="continuationSeparator" w:id="0">
    <w:p w14:paraId="4E7B632A" w14:textId="77777777" w:rsidR="00C14533" w:rsidRDefault="00C14533" w:rsidP="00FB5F0A">
      <w:pPr>
        <w:spacing w:after="0"/>
      </w:pPr>
      <w:r>
        <w:continuationSeparator/>
      </w:r>
    </w:p>
    <w:p w14:paraId="6E981BA5" w14:textId="77777777" w:rsidR="00C14533" w:rsidRDefault="00C14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D41AA66" w14:paraId="160E481F" w14:textId="77777777" w:rsidTr="2D41AA66">
      <w:trPr>
        <w:trHeight w:val="300"/>
      </w:trPr>
      <w:tc>
        <w:tcPr>
          <w:tcW w:w="3005" w:type="dxa"/>
        </w:tcPr>
        <w:p w14:paraId="29DBBC80" w14:textId="17679552" w:rsidR="2D41AA66" w:rsidRDefault="2D41AA66" w:rsidP="2D41AA66">
          <w:pPr>
            <w:pStyle w:val="Header"/>
            <w:ind w:left="-115"/>
          </w:pPr>
        </w:p>
      </w:tc>
      <w:tc>
        <w:tcPr>
          <w:tcW w:w="3005" w:type="dxa"/>
        </w:tcPr>
        <w:p w14:paraId="7492FDD4" w14:textId="08A38CEC" w:rsidR="2D41AA66" w:rsidRDefault="2D41AA66" w:rsidP="2D41AA66">
          <w:pPr>
            <w:pStyle w:val="Header"/>
            <w:jc w:val="center"/>
          </w:pPr>
        </w:p>
      </w:tc>
      <w:tc>
        <w:tcPr>
          <w:tcW w:w="3005" w:type="dxa"/>
        </w:tcPr>
        <w:p w14:paraId="339ECFDA" w14:textId="12001DD0" w:rsidR="2D41AA66" w:rsidRDefault="2D41AA66" w:rsidP="2D41AA66">
          <w:pPr>
            <w:pStyle w:val="Header"/>
            <w:ind w:right="-115"/>
            <w:jc w:val="right"/>
          </w:pPr>
        </w:p>
      </w:tc>
    </w:tr>
  </w:tbl>
  <w:p w14:paraId="3780AEB7" w14:textId="04A45D9C" w:rsidR="2D41AA66" w:rsidRDefault="2D41AA66" w:rsidP="2D41A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D89A" w14:textId="77777777" w:rsidR="00A32205" w:rsidRDefault="00A32205">
    <w:pPr>
      <w:pStyle w:val="Header"/>
    </w:pPr>
    <w:r>
      <w:rPr>
        <w:noProof/>
      </w:rPr>
      <mc:AlternateContent>
        <mc:Choice Requires="wps">
          <w:drawing>
            <wp:anchor distT="0" distB="0" distL="114300" distR="114300" simplePos="0" relativeHeight="251658240" behindDoc="0" locked="0" layoutInCell="1" allowOverlap="1" wp14:anchorId="6A645DB9" wp14:editId="660390F0">
              <wp:simplePos x="0" y="0"/>
              <wp:positionH relativeFrom="column">
                <wp:posOffset>4443055</wp:posOffset>
              </wp:positionH>
              <wp:positionV relativeFrom="paragraph">
                <wp:posOffset>1672920</wp:posOffset>
              </wp:positionV>
              <wp:extent cx="5210997" cy="5591175"/>
              <wp:effectExtent l="19050" t="19050" r="46990" b="47625"/>
              <wp:wrapNone/>
              <wp:docPr id="980881331" name="Flowchart: Manual Input 1"/>
              <wp:cNvGraphicFramePr/>
              <a:graphic xmlns:a="http://schemas.openxmlformats.org/drawingml/2006/main">
                <a:graphicData uri="http://schemas.microsoft.com/office/word/2010/wordprocessingShape">
                  <wps:wsp>
                    <wps:cNvSpPr/>
                    <wps:spPr>
                      <a:xfrm flipV="1">
                        <a:off x="0" y="0"/>
                        <a:ext cx="5210997"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3559 w 2670559"/>
                          <a:gd name="connsiteY0" fmla="*/ 92092 h 3076575"/>
                          <a:gd name="connsiteX1" fmla="*/ 95651 w 2670559"/>
                          <a:gd name="connsiteY1" fmla="*/ 0 h 3076575"/>
                          <a:gd name="connsiteX2" fmla="*/ 2578467 w 2670559"/>
                          <a:gd name="connsiteY2" fmla="*/ 0 h 3076575"/>
                          <a:gd name="connsiteX3" fmla="*/ 2670559 w 2670559"/>
                          <a:gd name="connsiteY3" fmla="*/ 92092 h 3076575"/>
                          <a:gd name="connsiteX4" fmla="*/ 2670559 w 2670559"/>
                          <a:gd name="connsiteY4" fmla="*/ 2974958 h 3076575"/>
                          <a:gd name="connsiteX5" fmla="*/ 2578467 w 2670559"/>
                          <a:gd name="connsiteY5" fmla="*/ 3067050 h 3076575"/>
                          <a:gd name="connsiteX6" fmla="*/ 918634 w 2670559"/>
                          <a:gd name="connsiteY6" fmla="*/ 3076575 h 3076575"/>
                          <a:gd name="connsiteX7" fmla="*/ 788733 w 2670559"/>
                          <a:gd name="connsiteY7" fmla="*/ 2967033 h 3076575"/>
                          <a:gd name="connsiteX8" fmla="*/ 3559 w 2670559"/>
                          <a:gd name="connsiteY8" fmla="*/ 92092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2867" h="3076575">
                            <a:moveTo>
                              <a:pt x="3970" y="121176"/>
                            </a:moveTo>
                            <a:cubicBezTo>
                              <a:pt x="-14935" y="49956"/>
                              <a:pt x="37098" y="0"/>
                              <a:pt x="87959" y="0"/>
                            </a:cubicBezTo>
                            <a:lnTo>
                              <a:pt x="2570775" y="0"/>
                            </a:lnTo>
                            <a:cubicBezTo>
                              <a:pt x="2621636" y="0"/>
                              <a:pt x="2662867" y="41231"/>
                              <a:pt x="2662867" y="92092"/>
                            </a:cubicBezTo>
                            <a:lnTo>
                              <a:pt x="2662867" y="2974958"/>
                            </a:lnTo>
                            <a:cubicBezTo>
                              <a:pt x="2662867" y="3025819"/>
                              <a:pt x="2621636" y="3067050"/>
                              <a:pt x="2570775" y="3067050"/>
                            </a:cubicBezTo>
                            <a:lnTo>
                              <a:pt x="910942" y="3076575"/>
                            </a:lnTo>
                            <a:cubicBezTo>
                              <a:pt x="835775" y="3076575"/>
                              <a:pt x="794545" y="3017894"/>
                              <a:pt x="781041" y="2967033"/>
                            </a:cubicBezTo>
                            <a:lnTo>
                              <a:pt x="3970" y="121176"/>
                            </a:lnTo>
                            <a:close/>
                          </a:path>
                        </a:pathLst>
                      </a:custGeom>
                      <a:noFill/>
                      <a:ln w="57150" cap="rnd">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F1CCF71">
            <v:shape id="Flowchart: Manual Input 1" style="position:absolute;margin-left:349.85pt;margin-top:131.75pt;width:410.3pt;height:44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2867,3076575" o:spid="_x0000_s1026" filled="f" strokecolor="#b5c8f2 [1300]" strokeweight="4.5pt" path="m3970,121176c-14935,49956,37098,,87959,l2570775,v50861,,92092,41231,92092,92092l2662867,2974958v,50861,-41231,92092,-92092,92092l910942,3076575v-75167,,-116397,-58681,-129901,-109542l3970,121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WvgYAALIyAAAOAAAAZHJzL2Uyb0RvYy54bWzsW0uP2zYQvhfofxB0LJBY78ci3mCbIkWB&#10;NAmatMkeuTK1FiCJKkWvd/PrOyQlebQPiXb20kAXQxY5/IbD+TgkNXz1+rYqrRvK24LVa9t96dgW&#10;rTO2Kerrtf3357cvEttqBak3pGQ1Xdt3tLVfn//806t9c0Y9tmXlhnILGqnbs32ztrdCNGerVZtt&#10;aUXal6yhNRTmjFdEwF9+vdpwsofWq3LlOU602jO+aTjLaNvC2990oX2u2s9zmokPed5SYZVrG3QT&#10;6per3yv5uzp/Rc6uOWm2RdapQU7QoiJFDaBDU78RQawdLx40VRUZZy3LxcuMVSuW50VGVR+gN65z&#10;rzeftqShqi9gnLYZzNQ+X7PZ+5tPzUcOZtg37VkLj7IXtzmvrLwsmn9gTFW/QFPrVpntbjAbvRVW&#10;Bi9Dz3XSNLatDMrCMHXdOJSGXemGZIPZrhW/U1bJZ3LzrhXa7ht4UlbbWDWpwD0yVtdtIehXGKu8&#10;KmEofllZjrW3vCiKHacfr/vVL3H11HNSz9pavgMi4VMiX12EoEVmUbCIM4/gIQQvjIPUSeZ7goUM&#10;MHyMoW00j4GFDK0VnIIzEkrBAGEyb7UQI5laDQt14z6PFCEkQw/AIsY4wIxjfBlX90ytBtPsMRi4&#10;uqEHYIqdzMg4CvXcADPlfRI/DyMnETC5voORkxiYXN2sdSojJ3FG5DJl/kgI+dYkEiaXsdWwEGbK&#10;JBKmV5JI682bDsv4jmpeUX8SCHPMwJlxdUzJSQzMMQMMXP1AyUmEhZJqdSBD/aSdFkrKNdXl/4eS&#10;cepAnJjn/piXSRAk/jz3MdEWXnY7oAfBeAmVaEVlPOdjiv2AoXLh5UykwTtEwy0FFtEbvslYtvBy&#10;4aU6IcGxL05CNw6OjZdwPOIv8fKJAHi58FIdvhlvYZetpT65XHgpz2wNd7CYZEu8nNvHjij2Ax75&#10;pG7omGz7vvvIZ4mXyzr2qbiPD4sMZ7GFlyr0XS68PHyE8eFDqFqQwzfIMH3K2fAJrqGzjUJmGIXu&#10;PAoWOX6LmQTdMfxkT/C+1AADs8yT32lNrIWFDK01pqYhzkjoxK8kZlbD50UnfSVJ3STy9c5vcnie&#10;gZpJDLtF+Y18Eggvf730hC2mGXHwIa6hK2Cu+WncHf16SRSbsNP1IK0hmj9dxlxL4rRz62gKBosY&#10;UAczDc4YnbhfMk1hYCEDDMw02AHKlvXpwhQGFjIckxHTTHFGQifS08xqz0BPJw28edM9Az1dJ9Ch&#10;YNLXvp+eRszB9DRlzsLPId/p2C+aCz9XfbrX/AyNuZZC5trCz4eRDVL3rvvkPLLt8/Wy27pL2IMn&#10;i8gUT0dlBzasldmBOHsPUgH7v5Cdp7MBQUolA04LQzjEwu5RwhDnsLB3lDAEMCzsHyUMUQkLB0cJ&#10;Q6DBwn36pJnBwKGxcHQUMgQELKzWQjD6ZsgwzWPhBCPrRjp/4ZCIK1NwS5WCK2wLUnC5bUEK7pWU&#10;IWcNEdLN+kdrv7a7dYdtbdd2f1whyyt2Qz8zVVNIr5NrOaWHDjSdDoda2e6qyH6l37DMCzdIfW30&#10;IE1DZTJQQrcXO6nuWJc7ql+rxZzCGdx51HBZY4BuYTaq39d4TCEv8tzI1yM5gh2sAIYOXM9XdOhV&#10;xYVqxdUPwJRmepmlNOu+a3dS0/rpZYUcb9/xwsTt9rTaOFj9bh/TjasyKbYGKpYuMqGpnpyVov34&#10;63lkStHED2FBfF+oN1icBmHQl7pxkiqaDqWJXER1llFbFwN7Pu5+g4ola6nWWrq4SooefF31/5AY&#10;XbO3RVkqOpS1ZEAYw4EopFUTSIzn9UZNtS0ri42sJwmg0uTpm5JbNwTYRbKM1kInbJe76k+20e8D&#10;yJzunApeQ0K8fh31r0GPoSWlIQKBshJm7dUhPVw9ibuSSg3K+i+aW8UGeOhp/WTm/uMqtVuyoRoa&#10;+qU1egCtGpQt59DHoW3dp0HJcXe1ebv6UpSqxP9BWMeoSeFBQiGzWgzCVVEz/ljPSjB0h6zr90bS&#10;ppFWumKbu4/c4kxfO2ib7G3BW/GOtOIj4ZDcDoMLdyfEB/jJSwYjDlObeoJJj/Fvj72X9SH9H0pt&#10;aw/3FtZ2+++OcGpb5R81XAxI3SCAZoX6E4SxB384LrnCJfWuesPAc8DpQTv1KOuLsn/MOau+wBWL&#10;C4kKRaTOABtiu4DpW/95I+A/FMEljYxeXKhnuNwAXv6u/tRk/Q2CBnr++fYL4Y0lH9e2gPsD71l/&#10;x+FwLwBc4lBXjkfNLnaC5YW8NKD8UNu1+wMXI+BpdPMC/1e1DldNzv8DAAD//wMAUEsDBBQABgAI&#10;AAAAIQAtlgUi5AAAAA0BAAAPAAAAZHJzL2Rvd25yZXYueG1sTI/BTsMwDIbvSLxDZCRuLFnXFVaa&#10;TjBpEminjR3gljWmrdo4VZJthacnO42bLX/6/f3FcjQ9O6HzrSUJ04kAhlRZ3VItYf+xfngC5oMi&#10;rXpLKOEHPSzL25tC5dqeaYunXahZDCGfKwlNCEPOua8aNMpP7IAUb9/WGRXi6mqunTrHcNPzRIiM&#10;G9VS/NCoAVcNVt3uaCQMK7cZN/ttmq0/316/1Hvn/G8n5f3d+PIMLOAYrjBc9KM6lNHpYI+kPesl&#10;ZIvFY0QlJNlsDuxCzBMxA3aI0zRNBfCy4P9blH8AAAD//wMAUEsBAi0AFAAGAAgAAAAhALaDOJL+&#10;AAAA4QEAABMAAAAAAAAAAAAAAAAAAAAAAFtDb250ZW50X1R5cGVzXS54bWxQSwECLQAUAAYACAAA&#10;ACEAOP0h/9YAAACUAQAACwAAAAAAAAAAAAAAAAAvAQAAX3JlbHMvLnJlbHNQSwECLQAUAAYACAAA&#10;ACEAPcf6lr4GAACyMgAADgAAAAAAAAAAAAAAAAAuAgAAZHJzL2Uyb0RvYy54bWxQSwECLQAUAAYA&#10;CAAAACEALZYFIuQAAAANAQAADwAAAAAAAAAAAAAAAAAYCQAAZHJzL2Rvd25yZXYueG1sUEsFBgAA&#10;AAAEAAQA8wAAACkKAAAAAA==&#10;" w14:anchorId="5484E67B">
              <v:stroke endcap="round"/>
              <v:path arrowok="t" o:connecttype="custom" o:connectlocs="7769,220218;172128,0;5030781,0;5210997,167362;5210997,5406503;5030781,5573865;1782634,5591175;1528429,5392100;7769,220218" o:connectangles="0,0,0,0,0,0,0,0,0"/>
            </v:shape>
          </w:pict>
        </mc:Fallback>
      </mc:AlternateContent>
    </w:r>
    <w:r>
      <w:rPr>
        <w:noProof/>
      </w:rPr>
      <mc:AlternateContent>
        <mc:Choice Requires="wps">
          <w:drawing>
            <wp:anchor distT="0" distB="0" distL="114300" distR="114300" simplePos="0" relativeHeight="251658242" behindDoc="0" locked="0" layoutInCell="1" allowOverlap="1" wp14:anchorId="0797960C" wp14:editId="7A88B6FF">
              <wp:simplePos x="0" y="0"/>
              <wp:positionH relativeFrom="column">
                <wp:posOffset>3824645</wp:posOffset>
              </wp:positionH>
              <wp:positionV relativeFrom="paragraph">
                <wp:posOffset>1672920</wp:posOffset>
              </wp:positionV>
              <wp:extent cx="5213552" cy="5591175"/>
              <wp:effectExtent l="19050" t="19050" r="44450" b="47625"/>
              <wp:wrapNone/>
              <wp:docPr id="908332965" name="Flowchart: Manual Input 1"/>
              <wp:cNvGraphicFramePr/>
              <a:graphic xmlns:a="http://schemas.openxmlformats.org/drawingml/2006/main">
                <a:graphicData uri="http://schemas.microsoft.com/office/word/2010/wordprocessingShape">
                  <wps:wsp>
                    <wps:cNvSpPr/>
                    <wps:spPr>
                      <a:xfrm>
                        <a:off x="0" y="0"/>
                        <a:ext cx="5213552"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56198"/>
                          <a:gd name="connsiteY0" fmla="*/ 135718 h 3076575"/>
                          <a:gd name="connsiteX1" fmla="*/ 81290 w 2656198"/>
                          <a:gd name="connsiteY1" fmla="*/ 0 h 3076575"/>
                          <a:gd name="connsiteX2" fmla="*/ 2564106 w 2656198"/>
                          <a:gd name="connsiteY2" fmla="*/ 0 h 3076575"/>
                          <a:gd name="connsiteX3" fmla="*/ 2656198 w 2656198"/>
                          <a:gd name="connsiteY3" fmla="*/ 92092 h 3076575"/>
                          <a:gd name="connsiteX4" fmla="*/ 2656198 w 2656198"/>
                          <a:gd name="connsiteY4" fmla="*/ 2974958 h 3076575"/>
                          <a:gd name="connsiteX5" fmla="*/ 2564106 w 2656198"/>
                          <a:gd name="connsiteY5" fmla="*/ 3067050 h 3076575"/>
                          <a:gd name="connsiteX6" fmla="*/ 904273 w 2656198"/>
                          <a:gd name="connsiteY6" fmla="*/ 3076575 h 3076575"/>
                          <a:gd name="connsiteX7" fmla="*/ 774372 w 2656198"/>
                          <a:gd name="connsiteY7" fmla="*/ 2967033 h 3076575"/>
                          <a:gd name="connsiteX8" fmla="*/ 0 w 2656198"/>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4089" h="3076575">
                            <a:moveTo>
                              <a:pt x="7891" y="135718"/>
                            </a:moveTo>
                            <a:cubicBezTo>
                              <a:pt x="-21819" y="20872"/>
                              <a:pt x="38320" y="0"/>
                              <a:pt x="89181" y="0"/>
                            </a:cubicBezTo>
                            <a:lnTo>
                              <a:pt x="2571997" y="0"/>
                            </a:lnTo>
                            <a:cubicBezTo>
                              <a:pt x="2622858" y="0"/>
                              <a:pt x="2664089" y="41231"/>
                              <a:pt x="2664089" y="92092"/>
                            </a:cubicBezTo>
                            <a:lnTo>
                              <a:pt x="2664089" y="2974958"/>
                            </a:lnTo>
                            <a:cubicBezTo>
                              <a:pt x="2664089" y="3025819"/>
                              <a:pt x="2622858" y="3067050"/>
                              <a:pt x="2571997" y="3067050"/>
                            </a:cubicBezTo>
                            <a:lnTo>
                              <a:pt x="912164" y="3076575"/>
                            </a:lnTo>
                            <a:cubicBezTo>
                              <a:pt x="836997" y="3076575"/>
                              <a:pt x="795767" y="3017894"/>
                              <a:pt x="782263" y="2967033"/>
                            </a:cubicBezTo>
                            <a:lnTo>
                              <a:pt x="7891" y="135718"/>
                            </a:lnTo>
                            <a:close/>
                          </a:path>
                        </a:pathLst>
                      </a:custGeom>
                      <a:noFill/>
                      <a:ln w="50800" cap="rnd">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D8CF21" w14:textId="77777777" w:rsidR="00A32205" w:rsidRDefault="00A32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Flowchart: Manual Input 1" style="position:absolute;margin-left:301.15pt;margin-top:131.75pt;width:410.5pt;height:44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089,3076575" o:spid="_x0000_s1026" filled="f" strokecolor="#4877e0 [3204]" strokeweight="4pt" o:spt="100" adj="-11796480,,5400" path="m7891,135718c-21819,20872,38320,,89181,l2571997,v50861,,92092,41231,92092,92092l2664089,2974958v,50861,-41231,92092,-92092,92092l912164,3076575v-75167,,-116397,-58681,-129901,-109542l7891,1357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qQYAAHQyAAAOAAAAZHJzL2Uyb0RvYy54bWzsW11v2zYUfR+w/0DocUBrfVhfQZ0i69Bh&#10;QNEWa4e2j4wsxQIkUZOY2Omv3+WlJF+niUTb2R4GvSSSyctDHt3DS1GXr17vyoLdpU2bi2plOS9t&#10;i6VVItZ5dbOy/vr89kVksVbyas0LUaUr6z5trdeXP//0altfpK7YiGKdNgwaqdqLbb2yNlLWF4tF&#10;m2zSkrcvRZ1WUJiJpuQSbpubxbrhW2i9LBaubQeLrWjWdSOStG3h1990oXWJ7WdZmsgPWdamkhUr&#10;C/om8W+Df6/V38XlK35x0/B6kyddN/gJvSh5XgHo0NRvXHJ22+Q/NFXmSSNakcmXiSgXIsvyJMUx&#10;wGgc+8FoPm14neJYgJy2Hmhqn6/Z5P3dp/pjAzRs6/aihUs1il3WlOo/9I/tkKz7gax0J1kCP/qu&#10;4/m+a7EEynw/dpzQV3Qu9ubJbSt/TwU2xe/etVKzvYYr5GrNKl6CUySiqtpcpl/hCWVlAQ/glwWz&#10;2Za5QRDadv+UHlb/RqvHrh27bMM8G0z8p0y+OgRBm0yiUBN7GgEYGcbg+uEytqPpkVAjAwyPYmiO&#10;pjGokSFby1NwDoxiIMCPplnzKZIpa9Soe+7TSAFBMvQAamKMExIcA1+m1V1T1mByHXzNAINWN/QA&#10;KjEDBFp9jxAGvp4bYH58KOLnUeQoAhXXGYocxaDi6matUxU5inMgLlPlHxgR3xpFouIyZo0aUaWM&#10;IlF5RZFib5o6auPZ2DxKfxSIaszAmWl1KslRDKoxAwxa3VAwVGMGCLS6IQKNeNrkhCA5ytIsSTJz&#10;G/sWVdf/UJJhbEOcmNb+oS6j5TLyprVPhWagGlrdUDVUaAYItLohwqxLfDMwZOsg6s2hEqk7KVTO&#10;uuxo63YL5iXs8Mb+ja57Z12ixv6zJWwY+U64PDZewvaIN8fLJ6T8jYZYvREzr2PHtuAOguz8aokT&#10;wKzLOV4+Nb/M8RI3+un2Tez4tslrH7U5bR07x0u9U/aEc85bsfrL07yO1a/Zsy77T4qja0C6kaP3&#10;ffzAiaMnRHbw0RK+oIaO/jo2CkFXpZHjxgYw1OTohWywdOwAXyxGh0J3cQ0waOxzA2x5GoManSRM&#10;Q5xnWMgaskZ3cU/6RhLbSzf0pqk7P2CGSy90p4EON2RPfsEc9TW6IWsqG6rMMIodHEmwtKP4XxNn&#10;7EQGMGeJM3TiuPtCNjaUs8SJJE3TdbY4DXGeQZyGrJ0vTsd1gm5TZuzxnC/OyHUDPQuMuvTZ4jRT&#10;zqxPvXiE73KzPvuUn9FFDZWaMWvU6LTgOeuTPRY/IW3vpk/M45s+Vy/ZVV2yHlwxrpI6bcxzrEWr&#10;MgNp5h6kAfa3sMjVmYBgpTL9JowhHFJj5yhjiHPU2D3KGAIYNfaOMoaoRI2XRxmDI1PjPnXSjDAI&#10;HtQ4OAoZAgI1Do8yhmmeGuNbDrgOdlv/7/ylgdRblXRbYNKttBgk3TYWg6TbawXIL2oulZv1l2y7&#10;siD1B0Mm26ysfgtRlZfiLv0ssKZUXqciEvZDO3I3gH2t5PY6T35Nv1ObFy6szGK0cu0oRDeBTmB7&#10;XuS5sFaEgXV5o/pnQIk0zuDOBw0XFQXoprB9M0BHX+OxDrmB60a+5vMAdmAB+rN0XA/l0HeVFuLr&#10;UP/0xnrW0woNdrkmndV4/7qHAVae7fqKPf3gkDPa/W4iPijWYRDZIMXKRUZ6GuPk3BkNwWOCyMgL&#10;YEH80KgnLIz9MOhLHfAclOlQiosotHVjfHEx4PNx9xu4LESb6tlPuTgmRA++juPfJ0VX4m1eFMhq&#10;USkF+HYE6c4s4ZAK31RrnGpbUeRrVU8JABPj0zdFw+44qIsnSVrJfsIkNZEzwN5ndeOVvC9S1UxR&#10;/ZlmLF+DmFwNohLuf2wXITd8nWo42BHS2djQ/NATHCE2qGpn0NGhbWesbc1RV1+ZppivPxjrQDPA&#10;PDbgwQKRRSUH4zKvRPMYejGwlen6PUmaGsWS3F3voHPq8lqs7z82rBH64EBbJ2/zppXveCs/8gZW&#10;fPCw4PSD/AB/skLAE4SpCq8sthHN98d+V/UhgR9KLbaFkwcrq/37ljepxYo/Kkjtj53lEpqVeLP0&#10;QzU1NbTkmpZUt+UbAZ4AExX0Di9VfVn0l1kjyi9wSOJKoUIRrxLAhlgtYTrWN28k3EMRHLNI0qsr&#10;vIbjCeC176pPdaIaVwTXMPLPuy+8qZm6XFkSzgK8F/0pBX7R5/iDd+zrKstKXN1KkeXqAAC6pOa1&#10;u4GjDehD3TEMdXaC3mOt/WGRy38AAAD//wMAUEsDBBQABgAIAAAAIQCRN1NX4QAAAA0BAAAPAAAA&#10;ZHJzL2Rvd25yZXYueG1sTI/fSsMwFIfvBd8hHME7lyytRWrTMYbCQEGcPkDWpG20OSlJtrZvb3bl&#10;7s6fj9/5TrWZ7UDO2gfjUMB6xYBobJwy2An4/np9eAISokQlB4dawKIDbOrbm0qWyk34qc+H2JEU&#10;gqGUAvoYx5LS0PTayrByo8a0a523MqbWd1R5OaVwO1DOWEGtNJgu9HLUu143v4eTFTC9R758xB+z&#10;7P1L224ns7ztd0Lc383bZyBRz/Efhot+Uoc6OR3dCVUgg4CC8SyhAniRPQK5EDnP0uiYqnWeM6B1&#10;Ra+/qP8AAAD//wMAUEsBAi0AFAAGAAgAAAAhALaDOJL+AAAA4QEAABMAAAAAAAAAAAAAAAAAAAAA&#10;AFtDb250ZW50X1R5cGVzXS54bWxQSwECLQAUAAYACAAAACEAOP0h/9YAAACUAQAACwAAAAAAAAAA&#10;AAAAAAAvAQAAX3JlbHMvLnJlbHNQSwECLQAUAAYACAAAACEA8PwfzKkGAAB0MgAADgAAAAAAAAAA&#10;AAAAAAAuAgAAZHJzL2Uyb0RvYy54bWxQSwECLQAUAAYACAAAACEAkTdTV+EAAAANAQAADwAAAAAA&#10;AAAAAAAAAAADCQAAZHJzL2Rvd25yZXYueG1sUEsFBgAAAAAEAAQA8wAAABEKAAAAAA==&#10;" w14:anchorId="0797960C">
              <v:stroke joinstyle="miter" endcap="round"/>
              <v:formulas/>
              <v:path textboxrect="0,0,2664089,3076575" arrowok="t" o:connecttype="custom" o:connectlocs="15442,246645;174525,0;5033330,0;5213552,167362;5213552,5406503;5033330,5573865;1785081,5591175;1530868,5392100;15442,246645" o:connectangles="0,0,0,0,0,0,0,0,0"/>
              <v:textbox>
                <w:txbxContent>
                  <w:p w:rsidR="00A32205" w:rsidRDefault="00A32205" w14:paraId="53D8CF21" w14:textId="77777777">
                    <w:pPr>
                      <w:jc w:val="center"/>
                    </w:pPr>
                  </w:p>
                </w:txbxContent>
              </v:textbox>
            </v:shape>
          </w:pict>
        </mc:Fallback>
      </mc:AlternateContent>
    </w:r>
  </w:p>
  <w:p w14:paraId="42268CD2" w14:textId="77777777" w:rsidR="00A32205" w:rsidRDefault="00A32205"/>
  <w:p w14:paraId="35131DFB" w14:textId="632B21AA" w:rsidR="000746F6" w:rsidRDefault="00074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D41AA66" w14:paraId="05CD666B" w14:textId="77777777" w:rsidTr="2D41AA66">
      <w:trPr>
        <w:trHeight w:val="300"/>
      </w:trPr>
      <w:tc>
        <w:tcPr>
          <w:tcW w:w="3005" w:type="dxa"/>
        </w:tcPr>
        <w:p w14:paraId="77DEC68C" w14:textId="6DC3A63F" w:rsidR="2D41AA66" w:rsidRDefault="2D41AA66" w:rsidP="2D41AA66">
          <w:pPr>
            <w:pStyle w:val="Header"/>
            <w:ind w:left="-115"/>
          </w:pPr>
        </w:p>
      </w:tc>
      <w:tc>
        <w:tcPr>
          <w:tcW w:w="3005" w:type="dxa"/>
        </w:tcPr>
        <w:p w14:paraId="3041A0BD" w14:textId="17696F4A" w:rsidR="2D41AA66" w:rsidRDefault="2D41AA66" w:rsidP="2D41AA66">
          <w:pPr>
            <w:pStyle w:val="Header"/>
            <w:jc w:val="center"/>
          </w:pPr>
        </w:p>
      </w:tc>
      <w:tc>
        <w:tcPr>
          <w:tcW w:w="3005" w:type="dxa"/>
        </w:tcPr>
        <w:p w14:paraId="3F112D11" w14:textId="2E060862" w:rsidR="2D41AA66" w:rsidRDefault="2D41AA66" w:rsidP="2D41AA66">
          <w:pPr>
            <w:pStyle w:val="Header"/>
            <w:ind w:right="-115"/>
            <w:jc w:val="right"/>
          </w:pPr>
        </w:p>
      </w:tc>
    </w:tr>
  </w:tbl>
  <w:p w14:paraId="1394D306" w14:textId="74262CB1" w:rsidR="2D41AA66" w:rsidRDefault="2D41AA66" w:rsidP="2D41AA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7CBB" w14:textId="77777777" w:rsidR="000746F6" w:rsidRDefault="000746F6">
    <w:pPr>
      <w:pStyle w:val="Header"/>
    </w:pPr>
  </w:p>
  <w:p w14:paraId="194CF272" w14:textId="77777777" w:rsidR="000746F6" w:rsidRDefault="000746F6">
    <w:pPr>
      <w:pStyle w:val="Header"/>
    </w:pPr>
  </w:p>
  <w:p w14:paraId="37FDB118" w14:textId="77777777" w:rsidR="000746F6" w:rsidRDefault="000746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D41AA66" w14:paraId="5015B67B" w14:textId="77777777" w:rsidTr="2D41AA66">
      <w:trPr>
        <w:trHeight w:val="300"/>
      </w:trPr>
      <w:tc>
        <w:tcPr>
          <w:tcW w:w="3005" w:type="dxa"/>
        </w:tcPr>
        <w:p w14:paraId="1A1D3CA7" w14:textId="35443DFF" w:rsidR="2D41AA66" w:rsidRDefault="2D41AA66" w:rsidP="2D41AA66">
          <w:pPr>
            <w:pStyle w:val="Header"/>
            <w:ind w:left="-115"/>
          </w:pPr>
        </w:p>
      </w:tc>
      <w:tc>
        <w:tcPr>
          <w:tcW w:w="3005" w:type="dxa"/>
        </w:tcPr>
        <w:p w14:paraId="5DA72F02" w14:textId="40D9E1EA" w:rsidR="2D41AA66" w:rsidRDefault="2D41AA66" w:rsidP="2D41AA66">
          <w:pPr>
            <w:pStyle w:val="Header"/>
            <w:jc w:val="center"/>
          </w:pPr>
        </w:p>
      </w:tc>
      <w:tc>
        <w:tcPr>
          <w:tcW w:w="3005" w:type="dxa"/>
        </w:tcPr>
        <w:p w14:paraId="7C4A5D4A" w14:textId="628B390F" w:rsidR="2D41AA66" w:rsidRDefault="2D41AA66" w:rsidP="2D41AA66">
          <w:pPr>
            <w:pStyle w:val="Header"/>
            <w:ind w:right="-115"/>
            <w:jc w:val="right"/>
          </w:pPr>
        </w:p>
      </w:tc>
    </w:tr>
  </w:tbl>
  <w:p w14:paraId="763F5F92" w14:textId="3EDCC82B" w:rsidR="2D41AA66" w:rsidRDefault="2D41AA66" w:rsidP="2D41AA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BC67" w14:textId="77777777" w:rsidR="000746F6" w:rsidRDefault="000746F6">
    <w:pPr>
      <w:pStyle w:val="Header"/>
    </w:pPr>
  </w:p>
  <w:p w14:paraId="5B779CC0" w14:textId="77777777" w:rsidR="000746F6" w:rsidRDefault="000746F6">
    <w:pPr>
      <w:pStyle w:val="Header"/>
    </w:pPr>
  </w:p>
  <w:p w14:paraId="16C549B8" w14:textId="77777777" w:rsidR="000746F6" w:rsidRDefault="000746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D41AA66" w14:paraId="3FB14395" w14:textId="77777777" w:rsidTr="2D41AA66">
      <w:trPr>
        <w:trHeight w:val="300"/>
      </w:trPr>
      <w:tc>
        <w:tcPr>
          <w:tcW w:w="3005" w:type="dxa"/>
        </w:tcPr>
        <w:p w14:paraId="6E234735" w14:textId="2D3FF7FA" w:rsidR="2D41AA66" w:rsidRDefault="2D41AA66" w:rsidP="2D41AA66">
          <w:pPr>
            <w:pStyle w:val="Header"/>
            <w:ind w:left="-115"/>
          </w:pPr>
        </w:p>
      </w:tc>
      <w:tc>
        <w:tcPr>
          <w:tcW w:w="3005" w:type="dxa"/>
        </w:tcPr>
        <w:p w14:paraId="5EE449F2" w14:textId="43DE9E2F" w:rsidR="2D41AA66" w:rsidRDefault="2D41AA66" w:rsidP="2D41AA66">
          <w:pPr>
            <w:pStyle w:val="Header"/>
            <w:jc w:val="center"/>
          </w:pPr>
        </w:p>
      </w:tc>
      <w:tc>
        <w:tcPr>
          <w:tcW w:w="3005" w:type="dxa"/>
        </w:tcPr>
        <w:p w14:paraId="0816D801" w14:textId="49B02A14" w:rsidR="2D41AA66" w:rsidRDefault="2D41AA66" w:rsidP="2D41AA66">
          <w:pPr>
            <w:pStyle w:val="Header"/>
            <w:ind w:right="-115"/>
            <w:jc w:val="right"/>
          </w:pPr>
        </w:p>
      </w:tc>
    </w:tr>
  </w:tbl>
  <w:p w14:paraId="2C6D7A66" w14:textId="118650D7" w:rsidR="2D41AA66" w:rsidRDefault="2D41AA66" w:rsidP="2D41AA6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H5k5Qw9" int2:invalidationBookmarkName="" int2:hashCode="lYDxgaT6QVo2Hp" int2:id="OQuyn2Rt">
      <int2:state int2:value="Rejected" int2:type="style"/>
    </int2:bookmark>
    <int2:bookmark int2:bookmarkName="_Int_2SJSsFUz" int2:invalidationBookmarkName="" int2:hashCode="9D26Vnff1ePmeT" int2:id="ftDZ9wdY">
      <int2:state int2:value="Rejected" int2:type="gram"/>
    </int2:bookmark>
    <int2:bookmark int2:bookmarkName="_Int_pGRvmIeR" int2:invalidationBookmarkName="" int2:hashCode="Qwqi3XNy5dHqBL" int2:id="nKRVmqN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1"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FD738A"/>
    <w:multiLevelType w:val="multilevel"/>
    <w:tmpl w:val="1598C79C"/>
    <w:lvl w:ilvl="0">
      <w:start w:val="1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5EF73E6"/>
    <w:multiLevelType w:val="hybridMultilevel"/>
    <w:tmpl w:val="321A62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903DB2"/>
    <w:multiLevelType w:val="hybridMultilevel"/>
    <w:tmpl w:val="27E044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54458A5"/>
    <w:multiLevelType w:val="multilevel"/>
    <w:tmpl w:val="76981840"/>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862" w:hanging="720"/>
      </w:pPr>
      <w:rPr>
        <w:rFonts w:cs="Times New Roman" w:hint="default"/>
        <w:b w:val="0"/>
        <w:sz w:val="22"/>
        <w:szCs w:val="22"/>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8"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9" w15:restartNumberingAfterBreak="0">
    <w:nsid w:val="65D57957"/>
    <w:multiLevelType w:val="multilevel"/>
    <w:tmpl w:val="D22ED964"/>
    <w:lvl w:ilvl="0">
      <w:start w:val="7"/>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6F6D693D"/>
    <w:multiLevelType w:val="hybridMultilevel"/>
    <w:tmpl w:val="1FAC8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F07821"/>
    <w:multiLevelType w:val="hybridMultilevel"/>
    <w:tmpl w:val="EFE84F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9476FC4"/>
    <w:multiLevelType w:val="multilevel"/>
    <w:tmpl w:val="D85E41E6"/>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4" w15:restartNumberingAfterBreak="0">
    <w:nsid w:val="7D7428FA"/>
    <w:multiLevelType w:val="multilevel"/>
    <w:tmpl w:val="CA4C3EE4"/>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0"/>
      <w:pStyle w:val="SWAHeading1"/>
      <w:lvlText w:val="%3."/>
      <w:lvlJc w:val="left"/>
      <w:pPr>
        <w:ind w:left="567" w:hanging="567"/>
      </w:pPr>
      <w:rPr>
        <w:rFonts w:hint="default"/>
      </w:rPr>
    </w:lvl>
    <w:lvl w:ilvl="3">
      <w:start w:val="1"/>
      <w:numFmt w:val="decimal"/>
      <w:pStyle w:val="SWAHeading2"/>
      <w:isLgl/>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5" w15:restartNumberingAfterBreak="0">
    <w:nsid w:val="7ECD56B4"/>
    <w:multiLevelType w:val="hybridMultilevel"/>
    <w:tmpl w:val="3418F38C"/>
    <w:lvl w:ilvl="0" w:tplc="D22EB834">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915700">
    <w:abstractNumId w:val="15"/>
  </w:num>
  <w:num w:numId="2" w16cid:durableId="413086635">
    <w:abstractNumId w:val="0"/>
  </w:num>
  <w:num w:numId="3" w16cid:durableId="1062144588">
    <w:abstractNumId w:val="13"/>
  </w:num>
  <w:num w:numId="4" w16cid:durableId="1248659126">
    <w:abstractNumId w:val="8"/>
  </w:num>
  <w:num w:numId="5" w16cid:durableId="199436826">
    <w:abstractNumId w:val="5"/>
  </w:num>
  <w:num w:numId="6" w16cid:durableId="1748771899">
    <w:abstractNumId w:val="1"/>
  </w:num>
  <w:num w:numId="7" w16cid:durableId="1020936201">
    <w:abstractNumId w:val="2"/>
  </w:num>
  <w:num w:numId="8" w16cid:durableId="872621870">
    <w:abstractNumId w:val="7"/>
  </w:num>
  <w:num w:numId="9" w16cid:durableId="1191795628">
    <w:abstractNumId w:val="14"/>
  </w:num>
  <w:num w:numId="10" w16cid:durableId="575281837">
    <w:abstractNumId w:val="4"/>
  </w:num>
  <w:num w:numId="11" w16cid:durableId="1589851643">
    <w:abstractNumId w:val="12"/>
  </w:num>
  <w:num w:numId="12" w16cid:durableId="448856566">
    <w:abstractNumId w:val="11"/>
  </w:num>
  <w:num w:numId="13" w16cid:durableId="1407072825">
    <w:abstractNumId w:val="10"/>
  </w:num>
  <w:num w:numId="14" w16cid:durableId="3733164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7034295">
    <w:abstractNumId w:val="9"/>
  </w:num>
  <w:num w:numId="16" w16cid:durableId="120024184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7543184">
    <w:abstractNumId w:val="3"/>
  </w:num>
  <w:num w:numId="18" w16cid:durableId="1122773449">
    <w:abstractNumId w:val="6"/>
  </w:num>
  <w:num w:numId="19" w16cid:durableId="1475561729">
    <w:abstractNumId w:val="7"/>
  </w:num>
  <w:num w:numId="20" w16cid:durableId="955135544">
    <w:abstractNumId w:val="7"/>
  </w:num>
  <w:num w:numId="21" w16cid:durableId="488865566">
    <w:abstractNumId w:val="7"/>
  </w:num>
  <w:num w:numId="22" w16cid:durableId="1350716559">
    <w:abstractNumId w:val="7"/>
  </w:num>
  <w:num w:numId="23" w16cid:durableId="643782229">
    <w:abstractNumId w:val="7"/>
  </w:num>
  <w:num w:numId="24" w16cid:durableId="521867345">
    <w:abstractNumId w:val="7"/>
  </w:num>
  <w:num w:numId="25" w16cid:durableId="345601615">
    <w:abstractNumId w:val="7"/>
  </w:num>
  <w:num w:numId="26" w16cid:durableId="1384020999">
    <w:abstractNumId w:val="7"/>
  </w:num>
  <w:num w:numId="27" w16cid:durableId="2010936977">
    <w:abstractNumId w:val="7"/>
  </w:num>
  <w:num w:numId="28" w16cid:durableId="1224802637">
    <w:abstractNumId w:val="7"/>
  </w:num>
  <w:num w:numId="29" w16cid:durableId="18472852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85"/>
    <w:rsid w:val="00003506"/>
    <w:rsid w:val="00004274"/>
    <w:rsid w:val="0000732C"/>
    <w:rsid w:val="000108F5"/>
    <w:rsid w:val="000131C6"/>
    <w:rsid w:val="00015390"/>
    <w:rsid w:val="00016ECF"/>
    <w:rsid w:val="00025F3F"/>
    <w:rsid w:val="00030053"/>
    <w:rsid w:val="000305E3"/>
    <w:rsid w:val="00042C51"/>
    <w:rsid w:val="000434C5"/>
    <w:rsid w:val="000521E7"/>
    <w:rsid w:val="00054A44"/>
    <w:rsid w:val="0005546F"/>
    <w:rsid w:val="00057A62"/>
    <w:rsid w:val="00060564"/>
    <w:rsid w:val="00062804"/>
    <w:rsid w:val="00064443"/>
    <w:rsid w:val="00065532"/>
    <w:rsid w:val="00065C84"/>
    <w:rsid w:val="00066973"/>
    <w:rsid w:val="000671D2"/>
    <w:rsid w:val="0007390D"/>
    <w:rsid w:val="00073DB3"/>
    <w:rsid w:val="00074195"/>
    <w:rsid w:val="000746F6"/>
    <w:rsid w:val="00074B57"/>
    <w:rsid w:val="000753F9"/>
    <w:rsid w:val="000817BC"/>
    <w:rsid w:val="00081E7F"/>
    <w:rsid w:val="0008671E"/>
    <w:rsid w:val="000872D6"/>
    <w:rsid w:val="0009617C"/>
    <w:rsid w:val="000963B0"/>
    <w:rsid w:val="0009779A"/>
    <w:rsid w:val="000A0062"/>
    <w:rsid w:val="000A277B"/>
    <w:rsid w:val="000A5C73"/>
    <w:rsid w:val="000A7D9A"/>
    <w:rsid w:val="000B1072"/>
    <w:rsid w:val="000B5B8E"/>
    <w:rsid w:val="000B64D3"/>
    <w:rsid w:val="000C269B"/>
    <w:rsid w:val="000C3A78"/>
    <w:rsid w:val="000D16B6"/>
    <w:rsid w:val="000D3E39"/>
    <w:rsid w:val="000D4971"/>
    <w:rsid w:val="000E24B1"/>
    <w:rsid w:val="000E276E"/>
    <w:rsid w:val="000E56B1"/>
    <w:rsid w:val="000E5D3D"/>
    <w:rsid w:val="000E678C"/>
    <w:rsid w:val="000F6692"/>
    <w:rsid w:val="000F6A2F"/>
    <w:rsid w:val="000F7667"/>
    <w:rsid w:val="00105344"/>
    <w:rsid w:val="00105789"/>
    <w:rsid w:val="0010624D"/>
    <w:rsid w:val="00107F39"/>
    <w:rsid w:val="001139EB"/>
    <w:rsid w:val="00113E22"/>
    <w:rsid w:val="0011479F"/>
    <w:rsid w:val="00115102"/>
    <w:rsid w:val="001160FF"/>
    <w:rsid w:val="00124C9F"/>
    <w:rsid w:val="00124EC4"/>
    <w:rsid w:val="001303C0"/>
    <w:rsid w:val="00136EB6"/>
    <w:rsid w:val="001413EA"/>
    <w:rsid w:val="001454D4"/>
    <w:rsid w:val="001505DF"/>
    <w:rsid w:val="00150B2D"/>
    <w:rsid w:val="001563A6"/>
    <w:rsid w:val="0016381C"/>
    <w:rsid w:val="001649F7"/>
    <w:rsid w:val="00166298"/>
    <w:rsid w:val="00172D75"/>
    <w:rsid w:val="00173F22"/>
    <w:rsid w:val="00176950"/>
    <w:rsid w:val="00184105"/>
    <w:rsid w:val="00186E69"/>
    <w:rsid w:val="001919E2"/>
    <w:rsid w:val="0019327D"/>
    <w:rsid w:val="001A7635"/>
    <w:rsid w:val="001B3E20"/>
    <w:rsid w:val="001B4ED3"/>
    <w:rsid w:val="001B502E"/>
    <w:rsid w:val="001B69E5"/>
    <w:rsid w:val="001B7A59"/>
    <w:rsid w:val="001C2796"/>
    <w:rsid w:val="001C3358"/>
    <w:rsid w:val="001C4650"/>
    <w:rsid w:val="001D06F5"/>
    <w:rsid w:val="001D17C7"/>
    <w:rsid w:val="001D4028"/>
    <w:rsid w:val="001D6B91"/>
    <w:rsid w:val="001D7590"/>
    <w:rsid w:val="001E05D5"/>
    <w:rsid w:val="001E0B90"/>
    <w:rsid w:val="001E2992"/>
    <w:rsid w:val="001E3C32"/>
    <w:rsid w:val="001E4271"/>
    <w:rsid w:val="001E4836"/>
    <w:rsid w:val="001E48AE"/>
    <w:rsid w:val="001E740B"/>
    <w:rsid w:val="001F0B25"/>
    <w:rsid w:val="002007B7"/>
    <w:rsid w:val="00202172"/>
    <w:rsid w:val="002075BE"/>
    <w:rsid w:val="002153E1"/>
    <w:rsid w:val="0021694C"/>
    <w:rsid w:val="00217DD9"/>
    <w:rsid w:val="00222C6D"/>
    <w:rsid w:val="00222D27"/>
    <w:rsid w:val="00223067"/>
    <w:rsid w:val="00223259"/>
    <w:rsid w:val="0022398D"/>
    <w:rsid w:val="002253A2"/>
    <w:rsid w:val="00226BF4"/>
    <w:rsid w:val="002354F1"/>
    <w:rsid w:val="002354F9"/>
    <w:rsid w:val="00237392"/>
    <w:rsid w:val="00241746"/>
    <w:rsid w:val="00241F6D"/>
    <w:rsid w:val="00255FEE"/>
    <w:rsid w:val="00263E8A"/>
    <w:rsid w:val="002652A8"/>
    <w:rsid w:val="00267FCA"/>
    <w:rsid w:val="0027022E"/>
    <w:rsid w:val="00271857"/>
    <w:rsid w:val="00272994"/>
    <w:rsid w:val="0027612F"/>
    <w:rsid w:val="00283464"/>
    <w:rsid w:val="00287234"/>
    <w:rsid w:val="00290528"/>
    <w:rsid w:val="00292CFD"/>
    <w:rsid w:val="0029415D"/>
    <w:rsid w:val="00295E71"/>
    <w:rsid w:val="002969A4"/>
    <w:rsid w:val="00297BD9"/>
    <w:rsid w:val="002A2018"/>
    <w:rsid w:val="002A4289"/>
    <w:rsid w:val="002A43D7"/>
    <w:rsid w:val="002A5A0F"/>
    <w:rsid w:val="002A623C"/>
    <w:rsid w:val="002A77EF"/>
    <w:rsid w:val="002A7ECE"/>
    <w:rsid w:val="002A7F6F"/>
    <w:rsid w:val="002B180E"/>
    <w:rsid w:val="002B34D4"/>
    <w:rsid w:val="002C048D"/>
    <w:rsid w:val="002C34A9"/>
    <w:rsid w:val="002C59A4"/>
    <w:rsid w:val="002D40F6"/>
    <w:rsid w:val="002D5213"/>
    <w:rsid w:val="002D6745"/>
    <w:rsid w:val="002E7ABD"/>
    <w:rsid w:val="002F4B63"/>
    <w:rsid w:val="002F4EC1"/>
    <w:rsid w:val="00305D8A"/>
    <w:rsid w:val="00305FA5"/>
    <w:rsid w:val="00306435"/>
    <w:rsid w:val="00306878"/>
    <w:rsid w:val="00320D79"/>
    <w:rsid w:val="00323524"/>
    <w:rsid w:val="00323935"/>
    <w:rsid w:val="00325174"/>
    <w:rsid w:val="0032610E"/>
    <w:rsid w:val="00326486"/>
    <w:rsid w:val="00330038"/>
    <w:rsid w:val="003308E2"/>
    <w:rsid w:val="00330999"/>
    <w:rsid w:val="003310AD"/>
    <w:rsid w:val="00333C7C"/>
    <w:rsid w:val="003517E3"/>
    <w:rsid w:val="00354809"/>
    <w:rsid w:val="00357774"/>
    <w:rsid w:val="00366DDD"/>
    <w:rsid w:val="00374001"/>
    <w:rsid w:val="0037565D"/>
    <w:rsid w:val="003763C1"/>
    <w:rsid w:val="003822CA"/>
    <w:rsid w:val="00382819"/>
    <w:rsid w:val="003850FB"/>
    <w:rsid w:val="00385CD0"/>
    <w:rsid w:val="00386E57"/>
    <w:rsid w:val="00390220"/>
    <w:rsid w:val="00393402"/>
    <w:rsid w:val="00394622"/>
    <w:rsid w:val="00394B96"/>
    <w:rsid w:val="00395499"/>
    <w:rsid w:val="00396320"/>
    <w:rsid w:val="003A0A3C"/>
    <w:rsid w:val="003A31CE"/>
    <w:rsid w:val="003A6B7B"/>
    <w:rsid w:val="003B6BD2"/>
    <w:rsid w:val="003C594D"/>
    <w:rsid w:val="003C6F17"/>
    <w:rsid w:val="003D013C"/>
    <w:rsid w:val="003D424A"/>
    <w:rsid w:val="003E2148"/>
    <w:rsid w:val="003E3C61"/>
    <w:rsid w:val="003E6BAB"/>
    <w:rsid w:val="003E6EDC"/>
    <w:rsid w:val="003E775F"/>
    <w:rsid w:val="003F1607"/>
    <w:rsid w:val="003F1FAA"/>
    <w:rsid w:val="00405F54"/>
    <w:rsid w:val="0040719F"/>
    <w:rsid w:val="00407288"/>
    <w:rsid w:val="00411E6E"/>
    <w:rsid w:val="0041217F"/>
    <w:rsid w:val="004121AB"/>
    <w:rsid w:val="004134C9"/>
    <w:rsid w:val="004136A1"/>
    <w:rsid w:val="00414538"/>
    <w:rsid w:val="004156A4"/>
    <w:rsid w:val="00432779"/>
    <w:rsid w:val="00433554"/>
    <w:rsid w:val="0043429F"/>
    <w:rsid w:val="004350AB"/>
    <w:rsid w:val="004439F7"/>
    <w:rsid w:val="00452018"/>
    <w:rsid w:val="00455BF2"/>
    <w:rsid w:val="00460827"/>
    <w:rsid w:val="0046385E"/>
    <w:rsid w:val="00463ACF"/>
    <w:rsid w:val="00463C7A"/>
    <w:rsid w:val="00465B39"/>
    <w:rsid w:val="00466F74"/>
    <w:rsid w:val="004678BD"/>
    <w:rsid w:val="004737C3"/>
    <w:rsid w:val="00474F80"/>
    <w:rsid w:val="004862BC"/>
    <w:rsid w:val="004878A0"/>
    <w:rsid w:val="00487A03"/>
    <w:rsid w:val="00490187"/>
    <w:rsid w:val="0049140D"/>
    <w:rsid w:val="00492117"/>
    <w:rsid w:val="00495D48"/>
    <w:rsid w:val="00497828"/>
    <w:rsid w:val="004A2825"/>
    <w:rsid w:val="004A56F4"/>
    <w:rsid w:val="004B06D3"/>
    <w:rsid w:val="004B6365"/>
    <w:rsid w:val="004B64D7"/>
    <w:rsid w:val="004B78C7"/>
    <w:rsid w:val="004B7E4E"/>
    <w:rsid w:val="004C7DB3"/>
    <w:rsid w:val="004D76B5"/>
    <w:rsid w:val="004E295C"/>
    <w:rsid w:val="004E3429"/>
    <w:rsid w:val="004E39C6"/>
    <w:rsid w:val="004E42BE"/>
    <w:rsid w:val="004E6979"/>
    <w:rsid w:val="004F1D66"/>
    <w:rsid w:val="004F3879"/>
    <w:rsid w:val="004F457E"/>
    <w:rsid w:val="004F4CBF"/>
    <w:rsid w:val="005011C8"/>
    <w:rsid w:val="005018FB"/>
    <w:rsid w:val="005037DF"/>
    <w:rsid w:val="00507F0A"/>
    <w:rsid w:val="005115C1"/>
    <w:rsid w:val="00512D3F"/>
    <w:rsid w:val="00516262"/>
    <w:rsid w:val="00516831"/>
    <w:rsid w:val="005169A5"/>
    <w:rsid w:val="00522EDC"/>
    <w:rsid w:val="0052386D"/>
    <w:rsid w:val="00526500"/>
    <w:rsid w:val="00531B68"/>
    <w:rsid w:val="00532A7D"/>
    <w:rsid w:val="00533197"/>
    <w:rsid w:val="00536E52"/>
    <w:rsid w:val="005443A3"/>
    <w:rsid w:val="00544E7E"/>
    <w:rsid w:val="005453A9"/>
    <w:rsid w:val="0055164E"/>
    <w:rsid w:val="00556884"/>
    <w:rsid w:val="00556A22"/>
    <w:rsid w:val="005604F1"/>
    <w:rsid w:val="005605B9"/>
    <w:rsid w:val="00564533"/>
    <w:rsid w:val="00564B44"/>
    <w:rsid w:val="0057205B"/>
    <w:rsid w:val="005720FE"/>
    <w:rsid w:val="00575628"/>
    <w:rsid w:val="00583417"/>
    <w:rsid w:val="0058353F"/>
    <w:rsid w:val="0059602D"/>
    <w:rsid w:val="005A0C04"/>
    <w:rsid w:val="005A3CE0"/>
    <w:rsid w:val="005A4F46"/>
    <w:rsid w:val="005A5E3D"/>
    <w:rsid w:val="005A7735"/>
    <w:rsid w:val="005B110F"/>
    <w:rsid w:val="005C03B4"/>
    <w:rsid w:val="005D720F"/>
    <w:rsid w:val="005E43AF"/>
    <w:rsid w:val="005E56C4"/>
    <w:rsid w:val="005F0A1E"/>
    <w:rsid w:val="005F1B9D"/>
    <w:rsid w:val="005F2CA0"/>
    <w:rsid w:val="005F5151"/>
    <w:rsid w:val="00602C24"/>
    <w:rsid w:val="00620F10"/>
    <w:rsid w:val="006230DB"/>
    <w:rsid w:val="0062477D"/>
    <w:rsid w:val="006253C6"/>
    <w:rsid w:val="0062659C"/>
    <w:rsid w:val="006265A9"/>
    <w:rsid w:val="00627122"/>
    <w:rsid w:val="00640E76"/>
    <w:rsid w:val="00642285"/>
    <w:rsid w:val="00642FB4"/>
    <w:rsid w:val="00643340"/>
    <w:rsid w:val="0064546B"/>
    <w:rsid w:val="00650842"/>
    <w:rsid w:val="00652627"/>
    <w:rsid w:val="00655E15"/>
    <w:rsid w:val="006606D9"/>
    <w:rsid w:val="006646E0"/>
    <w:rsid w:val="00667DD8"/>
    <w:rsid w:val="006708EC"/>
    <w:rsid w:val="00672ACA"/>
    <w:rsid w:val="00673EA0"/>
    <w:rsid w:val="006759BE"/>
    <w:rsid w:val="006777D3"/>
    <w:rsid w:val="006851F4"/>
    <w:rsid w:val="00685F3A"/>
    <w:rsid w:val="00692D9E"/>
    <w:rsid w:val="006935BA"/>
    <w:rsid w:val="00695DB2"/>
    <w:rsid w:val="006A2663"/>
    <w:rsid w:val="006A663E"/>
    <w:rsid w:val="006B39C4"/>
    <w:rsid w:val="006C38FB"/>
    <w:rsid w:val="006C42F7"/>
    <w:rsid w:val="006C4B68"/>
    <w:rsid w:val="006C592B"/>
    <w:rsid w:val="006C5D86"/>
    <w:rsid w:val="006C6524"/>
    <w:rsid w:val="006C69F5"/>
    <w:rsid w:val="006D1D7D"/>
    <w:rsid w:val="006D41C1"/>
    <w:rsid w:val="006D544C"/>
    <w:rsid w:val="006D6B9C"/>
    <w:rsid w:val="006E14BA"/>
    <w:rsid w:val="006E14C8"/>
    <w:rsid w:val="006E2051"/>
    <w:rsid w:val="006E2BF2"/>
    <w:rsid w:val="006E308F"/>
    <w:rsid w:val="006F01E4"/>
    <w:rsid w:val="006F03F3"/>
    <w:rsid w:val="006F0802"/>
    <w:rsid w:val="006F0BC1"/>
    <w:rsid w:val="006F2A83"/>
    <w:rsid w:val="006F5467"/>
    <w:rsid w:val="007027A4"/>
    <w:rsid w:val="007031B7"/>
    <w:rsid w:val="0070367A"/>
    <w:rsid w:val="00704BA0"/>
    <w:rsid w:val="007057D6"/>
    <w:rsid w:val="0071148E"/>
    <w:rsid w:val="00717204"/>
    <w:rsid w:val="00732CE2"/>
    <w:rsid w:val="00734113"/>
    <w:rsid w:val="00736650"/>
    <w:rsid w:val="00736788"/>
    <w:rsid w:val="00743903"/>
    <w:rsid w:val="00746AF9"/>
    <w:rsid w:val="007507E0"/>
    <w:rsid w:val="00751111"/>
    <w:rsid w:val="0075128D"/>
    <w:rsid w:val="00752C64"/>
    <w:rsid w:val="00754600"/>
    <w:rsid w:val="00757B4E"/>
    <w:rsid w:val="00761107"/>
    <w:rsid w:val="0076598E"/>
    <w:rsid w:val="0076689E"/>
    <w:rsid w:val="00766B9F"/>
    <w:rsid w:val="00770A94"/>
    <w:rsid w:val="007726CE"/>
    <w:rsid w:val="00772C9D"/>
    <w:rsid w:val="00773075"/>
    <w:rsid w:val="00773523"/>
    <w:rsid w:val="007815F2"/>
    <w:rsid w:val="007859C2"/>
    <w:rsid w:val="00794212"/>
    <w:rsid w:val="00795025"/>
    <w:rsid w:val="007974F4"/>
    <w:rsid w:val="007A3741"/>
    <w:rsid w:val="007B12EE"/>
    <w:rsid w:val="007B22FA"/>
    <w:rsid w:val="007B3F0C"/>
    <w:rsid w:val="007C0E3D"/>
    <w:rsid w:val="007C438D"/>
    <w:rsid w:val="007C43CA"/>
    <w:rsid w:val="007D1105"/>
    <w:rsid w:val="007D5E52"/>
    <w:rsid w:val="007E2844"/>
    <w:rsid w:val="007E5437"/>
    <w:rsid w:val="007E7116"/>
    <w:rsid w:val="007F1258"/>
    <w:rsid w:val="007F2399"/>
    <w:rsid w:val="00805793"/>
    <w:rsid w:val="0080636E"/>
    <w:rsid w:val="00811723"/>
    <w:rsid w:val="0081735D"/>
    <w:rsid w:val="0082448B"/>
    <w:rsid w:val="0082535E"/>
    <w:rsid w:val="00830A04"/>
    <w:rsid w:val="00830BFC"/>
    <w:rsid w:val="00831105"/>
    <w:rsid w:val="00836364"/>
    <w:rsid w:val="008474A0"/>
    <w:rsid w:val="008478DC"/>
    <w:rsid w:val="00851C5F"/>
    <w:rsid w:val="00854FDF"/>
    <w:rsid w:val="008604F8"/>
    <w:rsid w:val="00861965"/>
    <w:rsid w:val="00863123"/>
    <w:rsid w:val="00871FB9"/>
    <w:rsid w:val="00876484"/>
    <w:rsid w:val="00894A33"/>
    <w:rsid w:val="008A108F"/>
    <w:rsid w:val="008A136A"/>
    <w:rsid w:val="008A306B"/>
    <w:rsid w:val="008A4A60"/>
    <w:rsid w:val="008A4DD6"/>
    <w:rsid w:val="008A51A7"/>
    <w:rsid w:val="008A7D25"/>
    <w:rsid w:val="008B12F5"/>
    <w:rsid w:val="008B25B1"/>
    <w:rsid w:val="008B6432"/>
    <w:rsid w:val="008B793C"/>
    <w:rsid w:val="008C13F8"/>
    <w:rsid w:val="008C3261"/>
    <w:rsid w:val="008C38AC"/>
    <w:rsid w:val="008C4123"/>
    <w:rsid w:val="008C469D"/>
    <w:rsid w:val="008C6BE7"/>
    <w:rsid w:val="008D1369"/>
    <w:rsid w:val="008D5CFE"/>
    <w:rsid w:val="008D6CEC"/>
    <w:rsid w:val="008E6560"/>
    <w:rsid w:val="008F0361"/>
    <w:rsid w:val="008F29B7"/>
    <w:rsid w:val="008F2BF7"/>
    <w:rsid w:val="008F31D5"/>
    <w:rsid w:val="008F405C"/>
    <w:rsid w:val="008F51B2"/>
    <w:rsid w:val="00900E20"/>
    <w:rsid w:val="009053E1"/>
    <w:rsid w:val="00905E4F"/>
    <w:rsid w:val="00907B1F"/>
    <w:rsid w:val="00912576"/>
    <w:rsid w:val="0091436A"/>
    <w:rsid w:val="0091453A"/>
    <w:rsid w:val="00916A70"/>
    <w:rsid w:val="009215CE"/>
    <w:rsid w:val="0092522D"/>
    <w:rsid w:val="00926E10"/>
    <w:rsid w:val="0093313B"/>
    <w:rsid w:val="009346F3"/>
    <w:rsid w:val="009358E0"/>
    <w:rsid w:val="009414AC"/>
    <w:rsid w:val="009417A8"/>
    <w:rsid w:val="0094281F"/>
    <w:rsid w:val="009450E1"/>
    <w:rsid w:val="0094A3F6"/>
    <w:rsid w:val="009520A3"/>
    <w:rsid w:val="00956F11"/>
    <w:rsid w:val="00962DDD"/>
    <w:rsid w:val="009643FA"/>
    <w:rsid w:val="0096508C"/>
    <w:rsid w:val="0096539F"/>
    <w:rsid w:val="00970345"/>
    <w:rsid w:val="00976ECF"/>
    <w:rsid w:val="009774C4"/>
    <w:rsid w:val="00980801"/>
    <w:rsid w:val="00980894"/>
    <w:rsid w:val="00982FB6"/>
    <w:rsid w:val="00991917"/>
    <w:rsid w:val="00992BF2"/>
    <w:rsid w:val="009A4039"/>
    <w:rsid w:val="009B5636"/>
    <w:rsid w:val="009B5D3B"/>
    <w:rsid w:val="009B7344"/>
    <w:rsid w:val="009C4EC3"/>
    <w:rsid w:val="009C5C98"/>
    <w:rsid w:val="009D2988"/>
    <w:rsid w:val="009D3AD0"/>
    <w:rsid w:val="009D3B28"/>
    <w:rsid w:val="009D4FC2"/>
    <w:rsid w:val="009E0FF1"/>
    <w:rsid w:val="009E30EA"/>
    <w:rsid w:val="009F58EA"/>
    <w:rsid w:val="00A01059"/>
    <w:rsid w:val="00A0442D"/>
    <w:rsid w:val="00A076D8"/>
    <w:rsid w:val="00A119BD"/>
    <w:rsid w:val="00A11D78"/>
    <w:rsid w:val="00A1275B"/>
    <w:rsid w:val="00A15210"/>
    <w:rsid w:val="00A165D7"/>
    <w:rsid w:val="00A207C6"/>
    <w:rsid w:val="00A20CCE"/>
    <w:rsid w:val="00A30819"/>
    <w:rsid w:val="00A32205"/>
    <w:rsid w:val="00A325EE"/>
    <w:rsid w:val="00A329E5"/>
    <w:rsid w:val="00A35272"/>
    <w:rsid w:val="00A43818"/>
    <w:rsid w:val="00A455EF"/>
    <w:rsid w:val="00A5048F"/>
    <w:rsid w:val="00A50CE7"/>
    <w:rsid w:val="00A519AE"/>
    <w:rsid w:val="00A538F0"/>
    <w:rsid w:val="00A547DB"/>
    <w:rsid w:val="00A56E88"/>
    <w:rsid w:val="00A61EF5"/>
    <w:rsid w:val="00A627A6"/>
    <w:rsid w:val="00A74116"/>
    <w:rsid w:val="00A87420"/>
    <w:rsid w:val="00A87894"/>
    <w:rsid w:val="00A91AE4"/>
    <w:rsid w:val="00A93A52"/>
    <w:rsid w:val="00A93C5C"/>
    <w:rsid w:val="00A95793"/>
    <w:rsid w:val="00A972C7"/>
    <w:rsid w:val="00AA0FB0"/>
    <w:rsid w:val="00AA15CE"/>
    <w:rsid w:val="00AA2EA5"/>
    <w:rsid w:val="00AA4AAB"/>
    <w:rsid w:val="00AB2ECE"/>
    <w:rsid w:val="00AB3B34"/>
    <w:rsid w:val="00AB47A8"/>
    <w:rsid w:val="00AC0502"/>
    <w:rsid w:val="00AC0C8C"/>
    <w:rsid w:val="00AC1A8D"/>
    <w:rsid w:val="00AC57FF"/>
    <w:rsid w:val="00AD361A"/>
    <w:rsid w:val="00AD774E"/>
    <w:rsid w:val="00AE017D"/>
    <w:rsid w:val="00AE03E6"/>
    <w:rsid w:val="00AE0B20"/>
    <w:rsid w:val="00AE217A"/>
    <w:rsid w:val="00AE270F"/>
    <w:rsid w:val="00AE2A46"/>
    <w:rsid w:val="00AE36AE"/>
    <w:rsid w:val="00AE3CE2"/>
    <w:rsid w:val="00AE3D5A"/>
    <w:rsid w:val="00AE5BEC"/>
    <w:rsid w:val="00AF12FC"/>
    <w:rsid w:val="00AF1363"/>
    <w:rsid w:val="00AF6DF2"/>
    <w:rsid w:val="00B018DA"/>
    <w:rsid w:val="00B02684"/>
    <w:rsid w:val="00B03914"/>
    <w:rsid w:val="00B112FF"/>
    <w:rsid w:val="00B12A40"/>
    <w:rsid w:val="00B12DDC"/>
    <w:rsid w:val="00B254C6"/>
    <w:rsid w:val="00B30FAE"/>
    <w:rsid w:val="00B34CA8"/>
    <w:rsid w:val="00B364D8"/>
    <w:rsid w:val="00B36AE2"/>
    <w:rsid w:val="00B37CD2"/>
    <w:rsid w:val="00B4242A"/>
    <w:rsid w:val="00B5221F"/>
    <w:rsid w:val="00B53530"/>
    <w:rsid w:val="00B5394B"/>
    <w:rsid w:val="00B57814"/>
    <w:rsid w:val="00B60B9C"/>
    <w:rsid w:val="00B60D5E"/>
    <w:rsid w:val="00B70F00"/>
    <w:rsid w:val="00B74109"/>
    <w:rsid w:val="00B75D0E"/>
    <w:rsid w:val="00B7755A"/>
    <w:rsid w:val="00B8304E"/>
    <w:rsid w:val="00B84120"/>
    <w:rsid w:val="00B84ED9"/>
    <w:rsid w:val="00B90A26"/>
    <w:rsid w:val="00BA40FD"/>
    <w:rsid w:val="00BA4310"/>
    <w:rsid w:val="00BA4CF2"/>
    <w:rsid w:val="00BA6AA5"/>
    <w:rsid w:val="00BA6AD0"/>
    <w:rsid w:val="00BA6B6E"/>
    <w:rsid w:val="00BA76A2"/>
    <w:rsid w:val="00BB4168"/>
    <w:rsid w:val="00BC2B23"/>
    <w:rsid w:val="00BC5E6F"/>
    <w:rsid w:val="00BC684B"/>
    <w:rsid w:val="00BC7108"/>
    <w:rsid w:val="00BD2BB3"/>
    <w:rsid w:val="00BD7B47"/>
    <w:rsid w:val="00BE1CC5"/>
    <w:rsid w:val="00BE6279"/>
    <w:rsid w:val="00BF0B3C"/>
    <w:rsid w:val="00BF30B1"/>
    <w:rsid w:val="00BF33DA"/>
    <w:rsid w:val="00BF44A6"/>
    <w:rsid w:val="00BF5099"/>
    <w:rsid w:val="00BF50D7"/>
    <w:rsid w:val="00BF66BC"/>
    <w:rsid w:val="00BF7DF7"/>
    <w:rsid w:val="00C00BDA"/>
    <w:rsid w:val="00C01B3A"/>
    <w:rsid w:val="00C0201E"/>
    <w:rsid w:val="00C02862"/>
    <w:rsid w:val="00C03785"/>
    <w:rsid w:val="00C0432F"/>
    <w:rsid w:val="00C0503F"/>
    <w:rsid w:val="00C0551E"/>
    <w:rsid w:val="00C11141"/>
    <w:rsid w:val="00C13226"/>
    <w:rsid w:val="00C13E33"/>
    <w:rsid w:val="00C14533"/>
    <w:rsid w:val="00C165EB"/>
    <w:rsid w:val="00C201F1"/>
    <w:rsid w:val="00C2161A"/>
    <w:rsid w:val="00C2291F"/>
    <w:rsid w:val="00C24A2F"/>
    <w:rsid w:val="00C2645A"/>
    <w:rsid w:val="00C273E1"/>
    <w:rsid w:val="00C27CEC"/>
    <w:rsid w:val="00C31F44"/>
    <w:rsid w:val="00C41B7F"/>
    <w:rsid w:val="00C44CBE"/>
    <w:rsid w:val="00C45E71"/>
    <w:rsid w:val="00C5199C"/>
    <w:rsid w:val="00C52653"/>
    <w:rsid w:val="00C53DBF"/>
    <w:rsid w:val="00C6085C"/>
    <w:rsid w:val="00C622F9"/>
    <w:rsid w:val="00C6379F"/>
    <w:rsid w:val="00C64ABE"/>
    <w:rsid w:val="00C64F4C"/>
    <w:rsid w:val="00C651AC"/>
    <w:rsid w:val="00C66308"/>
    <w:rsid w:val="00C67D78"/>
    <w:rsid w:val="00C81F0F"/>
    <w:rsid w:val="00C84259"/>
    <w:rsid w:val="00C94479"/>
    <w:rsid w:val="00C952F5"/>
    <w:rsid w:val="00C96A34"/>
    <w:rsid w:val="00CA2205"/>
    <w:rsid w:val="00CA272C"/>
    <w:rsid w:val="00CB1980"/>
    <w:rsid w:val="00CB5D8B"/>
    <w:rsid w:val="00CB6658"/>
    <w:rsid w:val="00CC0096"/>
    <w:rsid w:val="00CC3D92"/>
    <w:rsid w:val="00CC3FB2"/>
    <w:rsid w:val="00CC43AD"/>
    <w:rsid w:val="00CC5EDA"/>
    <w:rsid w:val="00CD4ACC"/>
    <w:rsid w:val="00CE2488"/>
    <w:rsid w:val="00CE4C66"/>
    <w:rsid w:val="00CE52C3"/>
    <w:rsid w:val="00CF0946"/>
    <w:rsid w:val="00CF419E"/>
    <w:rsid w:val="00CF4C5E"/>
    <w:rsid w:val="00CF706C"/>
    <w:rsid w:val="00D02155"/>
    <w:rsid w:val="00D071B4"/>
    <w:rsid w:val="00D077CB"/>
    <w:rsid w:val="00D10248"/>
    <w:rsid w:val="00D13F9C"/>
    <w:rsid w:val="00D17FB0"/>
    <w:rsid w:val="00D2430D"/>
    <w:rsid w:val="00D2549D"/>
    <w:rsid w:val="00D265A3"/>
    <w:rsid w:val="00D350B1"/>
    <w:rsid w:val="00D37DAC"/>
    <w:rsid w:val="00D37EBE"/>
    <w:rsid w:val="00D40725"/>
    <w:rsid w:val="00D40EE3"/>
    <w:rsid w:val="00D41A11"/>
    <w:rsid w:val="00D41C57"/>
    <w:rsid w:val="00D42EF4"/>
    <w:rsid w:val="00D43156"/>
    <w:rsid w:val="00D43DA1"/>
    <w:rsid w:val="00D445D2"/>
    <w:rsid w:val="00D45886"/>
    <w:rsid w:val="00D465F5"/>
    <w:rsid w:val="00D52C85"/>
    <w:rsid w:val="00D55141"/>
    <w:rsid w:val="00D6036F"/>
    <w:rsid w:val="00D61A6F"/>
    <w:rsid w:val="00D73ECC"/>
    <w:rsid w:val="00D7404F"/>
    <w:rsid w:val="00D7545D"/>
    <w:rsid w:val="00D75AEE"/>
    <w:rsid w:val="00D850F6"/>
    <w:rsid w:val="00D86B43"/>
    <w:rsid w:val="00D91636"/>
    <w:rsid w:val="00D95B33"/>
    <w:rsid w:val="00D96F47"/>
    <w:rsid w:val="00DA0D5B"/>
    <w:rsid w:val="00DA1E75"/>
    <w:rsid w:val="00DA28DD"/>
    <w:rsid w:val="00DA36BB"/>
    <w:rsid w:val="00DA3966"/>
    <w:rsid w:val="00DA511F"/>
    <w:rsid w:val="00DA7A37"/>
    <w:rsid w:val="00DB7376"/>
    <w:rsid w:val="00DB7B01"/>
    <w:rsid w:val="00DC02DE"/>
    <w:rsid w:val="00DC12D5"/>
    <w:rsid w:val="00DC1A18"/>
    <w:rsid w:val="00DC1CD1"/>
    <w:rsid w:val="00DC1EEC"/>
    <w:rsid w:val="00DC522B"/>
    <w:rsid w:val="00DD3052"/>
    <w:rsid w:val="00DD56DF"/>
    <w:rsid w:val="00DD78A3"/>
    <w:rsid w:val="00DD7FF9"/>
    <w:rsid w:val="00DE7461"/>
    <w:rsid w:val="00DF0093"/>
    <w:rsid w:val="00E03634"/>
    <w:rsid w:val="00E037E2"/>
    <w:rsid w:val="00E06134"/>
    <w:rsid w:val="00E06456"/>
    <w:rsid w:val="00E072E5"/>
    <w:rsid w:val="00E112EC"/>
    <w:rsid w:val="00E12D83"/>
    <w:rsid w:val="00E14BDF"/>
    <w:rsid w:val="00E15BC4"/>
    <w:rsid w:val="00E2413D"/>
    <w:rsid w:val="00E31CB1"/>
    <w:rsid w:val="00E36081"/>
    <w:rsid w:val="00E37DA0"/>
    <w:rsid w:val="00E4491C"/>
    <w:rsid w:val="00E455CA"/>
    <w:rsid w:val="00E515BD"/>
    <w:rsid w:val="00E6120D"/>
    <w:rsid w:val="00E63999"/>
    <w:rsid w:val="00E6439B"/>
    <w:rsid w:val="00E65080"/>
    <w:rsid w:val="00E70CDA"/>
    <w:rsid w:val="00E7171E"/>
    <w:rsid w:val="00E8084C"/>
    <w:rsid w:val="00E83E63"/>
    <w:rsid w:val="00E857F3"/>
    <w:rsid w:val="00E920A5"/>
    <w:rsid w:val="00E9352D"/>
    <w:rsid w:val="00E9398E"/>
    <w:rsid w:val="00E93D9B"/>
    <w:rsid w:val="00EA07F7"/>
    <w:rsid w:val="00EA277A"/>
    <w:rsid w:val="00EB5021"/>
    <w:rsid w:val="00EB755D"/>
    <w:rsid w:val="00EC267D"/>
    <w:rsid w:val="00EC3871"/>
    <w:rsid w:val="00EC3DB7"/>
    <w:rsid w:val="00EC3FAD"/>
    <w:rsid w:val="00ED5104"/>
    <w:rsid w:val="00EF119E"/>
    <w:rsid w:val="00EF2892"/>
    <w:rsid w:val="00EF34F8"/>
    <w:rsid w:val="00EF6D58"/>
    <w:rsid w:val="00F0066D"/>
    <w:rsid w:val="00F03976"/>
    <w:rsid w:val="00F04F39"/>
    <w:rsid w:val="00F12E40"/>
    <w:rsid w:val="00F13E82"/>
    <w:rsid w:val="00F1661A"/>
    <w:rsid w:val="00F1788D"/>
    <w:rsid w:val="00F21424"/>
    <w:rsid w:val="00F2315A"/>
    <w:rsid w:val="00F23E25"/>
    <w:rsid w:val="00F253DA"/>
    <w:rsid w:val="00F30CA2"/>
    <w:rsid w:val="00F30CFC"/>
    <w:rsid w:val="00F322F7"/>
    <w:rsid w:val="00F372F3"/>
    <w:rsid w:val="00F40A82"/>
    <w:rsid w:val="00F41FB8"/>
    <w:rsid w:val="00F51DE6"/>
    <w:rsid w:val="00F54A9C"/>
    <w:rsid w:val="00F574A0"/>
    <w:rsid w:val="00F6044A"/>
    <w:rsid w:val="00F60CD0"/>
    <w:rsid w:val="00F61E33"/>
    <w:rsid w:val="00F64F9E"/>
    <w:rsid w:val="00F715B6"/>
    <w:rsid w:val="00F77C68"/>
    <w:rsid w:val="00F820E9"/>
    <w:rsid w:val="00F9077F"/>
    <w:rsid w:val="00F9150D"/>
    <w:rsid w:val="00F92C9D"/>
    <w:rsid w:val="00F942B8"/>
    <w:rsid w:val="00F950DC"/>
    <w:rsid w:val="00F95D88"/>
    <w:rsid w:val="00F96683"/>
    <w:rsid w:val="00FA308C"/>
    <w:rsid w:val="00FB0EFD"/>
    <w:rsid w:val="00FB1EDA"/>
    <w:rsid w:val="00FB5F0A"/>
    <w:rsid w:val="00FB7540"/>
    <w:rsid w:val="00FC1F05"/>
    <w:rsid w:val="00FC4023"/>
    <w:rsid w:val="00FD34DD"/>
    <w:rsid w:val="00FD4630"/>
    <w:rsid w:val="00FE12AE"/>
    <w:rsid w:val="00FE3923"/>
    <w:rsid w:val="00FE48E9"/>
    <w:rsid w:val="00FE56A2"/>
    <w:rsid w:val="00FF0538"/>
    <w:rsid w:val="00FF6E3D"/>
    <w:rsid w:val="02C79971"/>
    <w:rsid w:val="034FBC48"/>
    <w:rsid w:val="040C84BF"/>
    <w:rsid w:val="04D3CF4F"/>
    <w:rsid w:val="05941329"/>
    <w:rsid w:val="05F07E6C"/>
    <w:rsid w:val="074C6B19"/>
    <w:rsid w:val="07C82750"/>
    <w:rsid w:val="08CCCE45"/>
    <w:rsid w:val="08DA1B08"/>
    <w:rsid w:val="093905B8"/>
    <w:rsid w:val="093AC1F2"/>
    <w:rsid w:val="09484989"/>
    <w:rsid w:val="0B7432C3"/>
    <w:rsid w:val="0D827082"/>
    <w:rsid w:val="0EF834D3"/>
    <w:rsid w:val="107525E3"/>
    <w:rsid w:val="11C09E27"/>
    <w:rsid w:val="12028526"/>
    <w:rsid w:val="120E7AF1"/>
    <w:rsid w:val="12911CA5"/>
    <w:rsid w:val="1308CAD3"/>
    <w:rsid w:val="1336BAA0"/>
    <w:rsid w:val="1407E85E"/>
    <w:rsid w:val="14E07FBC"/>
    <w:rsid w:val="153B60A4"/>
    <w:rsid w:val="163F5CC6"/>
    <w:rsid w:val="1665AA8A"/>
    <w:rsid w:val="1772C949"/>
    <w:rsid w:val="189CAED4"/>
    <w:rsid w:val="1905785C"/>
    <w:rsid w:val="19A7FB07"/>
    <w:rsid w:val="1A3B743F"/>
    <w:rsid w:val="1A6F5C49"/>
    <w:rsid w:val="1C269FFF"/>
    <w:rsid w:val="1C7CCC99"/>
    <w:rsid w:val="1CA13517"/>
    <w:rsid w:val="1CAEE74B"/>
    <w:rsid w:val="1D63466D"/>
    <w:rsid w:val="1D9D8625"/>
    <w:rsid w:val="1DC87408"/>
    <w:rsid w:val="1E7B3F17"/>
    <w:rsid w:val="1F6B07E3"/>
    <w:rsid w:val="1F8A93AB"/>
    <w:rsid w:val="1FE9FC75"/>
    <w:rsid w:val="2037C030"/>
    <w:rsid w:val="21A18BA4"/>
    <w:rsid w:val="22DF5DE9"/>
    <w:rsid w:val="246F4353"/>
    <w:rsid w:val="24A0BAE1"/>
    <w:rsid w:val="25B70BB7"/>
    <w:rsid w:val="2626892D"/>
    <w:rsid w:val="28A50125"/>
    <w:rsid w:val="28FE55B3"/>
    <w:rsid w:val="2AE097EC"/>
    <w:rsid w:val="2B30901D"/>
    <w:rsid w:val="2B3BFC58"/>
    <w:rsid w:val="2C4AFB15"/>
    <w:rsid w:val="2C7F453F"/>
    <w:rsid w:val="2D41AA66"/>
    <w:rsid w:val="2D852359"/>
    <w:rsid w:val="2DC79357"/>
    <w:rsid w:val="2DEFED1A"/>
    <w:rsid w:val="2FFBAD74"/>
    <w:rsid w:val="30F606BD"/>
    <w:rsid w:val="3134BD2C"/>
    <w:rsid w:val="31AA63BA"/>
    <w:rsid w:val="327CCE6B"/>
    <w:rsid w:val="338E37C8"/>
    <w:rsid w:val="33B4CBCB"/>
    <w:rsid w:val="33E7DBBC"/>
    <w:rsid w:val="33F100AB"/>
    <w:rsid w:val="3405C163"/>
    <w:rsid w:val="34685B02"/>
    <w:rsid w:val="35A06A75"/>
    <w:rsid w:val="35ABCA44"/>
    <w:rsid w:val="3660788C"/>
    <w:rsid w:val="3705C9A1"/>
    <w:rsid w:val="376483A6"/>
    <w:rsid w:val="38CB0BBE"/>
    <w:rsid w:val="39346A39"/>
    <w:rsid w:val="395E38E4"/>
    <w:rsid w:val="3967CA88"/>
    <w:rsid w:val="3B1DAD7E"/>
    <w:rsid w:val="3D1FCEA0"/>
    <w:rsid w:val="3F6BAEF0"/>
    <w:rsid w:val="40DD0997"/>
    <w:rsid w:val="446C535C"/>
    <w:rsid w:val="45E45527"/>
    <w:rsid w:val="47787387"/>
    <w:rsid w:val="4950C360"/>
    <w:rsid w:val="4A3CD57A"/>
    <w:rsid w:val="4B5C1EC1"/>
    <w:rsid w:val="4B764F1A"/>
    <w:rsid w:val="4BB194E1"/>
    <w:rsid w:val="4BCDA400"/>
    <w:rsid w:val="4C38B035"/>
    <w:rsid w:val="4CCAEC93"/>
    <w:rsid w:val="4DC659B4"/>
    <w:rsid w:val="4F189B01"/>
    <w:rsid w:val="4FC6DB44"/>
    <w:rsid w:val="5032E2BB"/>
    <w:rsid w:val="503C8276"/>
    <w:rsid w:val="5302283E"/>
    <w:rsid w:val="548F23EE"/>
    <w:rsid w:val="54BA993E"/>
    <w:rsid w:val="55B1D145"/>
    <w:rsid w:val="55BB783C"/>
    <w:rsid w:val="56559F57"/>
    <w:rsid w:val="56A69B8E"/>
    <w:rsid w:val="575C8473"/>
    <w:rsid w:val="57F07ACE"/>
    <w:rsid w:val="58BBB5E9"/>
    <w:rsid w:val="59525950"/>
    <w:rsid w:val="5C0DD38B"/>
    <w:rsid w:val="5D161F59"/>
    <w:rsid w:val="5D20C748"/>
    <w:rsid w:val="5D2A75DE"/>
    <w:rsid w:val="5D2D53B2"/>
    <w:rsid w:val="60786EC1"/>
    <w:rsid w:val="60E2C83C"/>
    <w:rsid w:val="61220EF7"/>
    <w:rsid w:val="62268723"/>
    <w:rsid w:val="634062A1"/>
    <w:rsid w:val="63984F29"/>
    <w:rsid w:val="64ABD051"/>
    <w:rsid w:val="65CE8479"/>
    <w:rsid w:val="65E515E9"/>
    <w:rsid w:val="673F6E00"/>
    <w:rsid w:val="67CABCD8"/>
    <w:rsid w:val="699D339A"/>
    <w:rsid w:val="6B0AC9C0"/>
    <w:rsid w:val="6BE606B9"/>
    <w:rsid w:val="6C5A538A"/>
    <w:rsid w:val="6C72FEB3"/>
    <w:rsid w:val="6D73E99B"/>
    <w:rsid w:val="6E1F7FA0"/>
    <w:rsid w:val="6FA33A54"/>
    <w:rsid w:val="73023E58"/>
    <w:rsid w:val="73CA83C5"/>
    <w:rsid w:val="7422DC21"/>
    <w:rsid w:val="74A453C4"/>
    <w:rsid w:val="7596469A"/>
    <w:rsid w:val="78A8D623"/>
    <w:rsid w:val="78D9406E"/>
    <w:rsid w:val="797C617E"/>
    <w:rsid w:val="7B9BF0E1"/>
    <w:rsid w:val="7BAB708C"/>
    <w:rsid w:val="7D14C819"/>
    <w:rsid w:val="7F24601A"/>
    <w:rsid w:val="7F6BCC9E"/>
    <w:rsid w:val="7F7CAF72"/>
    <w:rsid w:val="7FF0C3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62CC1"/>
  <w15:chartTrackingRefBased/>
  <w15:docId w15:val="{9C649ACD-81D1-4ED3-AFEF-8F345F68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2B"/>
    <w:pPr>
      <w:spacing w:after="120" w:line="264" w:lineRule="auto"/>
      <w:contextualSpacing/>
    </w:pPr>
    <w:rPr>
      <w:rFonts w:ascii="Arial" w:hAnsi="Arial"/>
      <w:szCs w:val="24"/>
    </w:rPr>
  </w:style>
  <w:style w:type="paragraph" w:styleId="Heading1">
    <w:name w:val="heading 1"/>
    <w:aliases w:val="Numbered Heading 1"/>
    <w:basedOn w:val="Title"/>
    <w:next w:val="Normal"/>
    <w:link w:val="Heading1Char"/>
    <w:qFormat/>
    <w:rsid w:val="00F820E9"/>
    <w:pPr>
      <w:numPr>
        <w:numId w:val="7"/>
      </w:numPr>
      <w:spacing w:after="240"/>
      <w:ind w:right="2977"/>
      <w:outlineLvl w:val="0"/>
    </w:pPr>
    <w:rPr>
      <w:rFonts w:cs="Arial"/>
      <w:sz w:val="36"/>
      <w:szCs w:val="36"/>
    </w:rPr>
  </w:style>
  <w:style w:type="paragraph" w:styleId="Heading2">
    <w:name w:val="heading 2"/>
    <w:aliases w:val="Numbered Heading 2"/>
    <w:basedOn w:val="Normal"/>
    <w:next w:val="Normal"/>
    <w:link w:val="Heading2Char"/>
    <w:semiHidden/>
    <w:unhideWhenUsed/>
    <w:qFormat/>
    <w:rsid w:val="006777D3"/>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semiHidden/>
    <w:unhideWhenUsed/>
    <w:qFormat/>
    <w:rsid w:val="007C438D"/>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E6439B"/>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8D5CFE"/>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semiHidden/>
    <w:unhideWhenUsed/>
    <w:qFormat/>
    <w:rsid w:val="00FB5F0A"/>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FB5F0A"/>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FB5F0A"/>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B5F0A"/>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shaded">
    <w:name w:val="Boxed/shaded"/>
    <w:basedOn w:val="Normal"/>
    <w:qFormat/>
    <w:rsid w:val="00E6439B"/>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Disclaimer">
    <w:name w:val="Disclaimer"/>
    <w:basedOn w:val="Normal"/>
    <w:qFormat/>
    <w:rsid w:val="00FB5F0A"/>
    <w:pPr>
      <w:spacing w:after="60"/>
    </w:pPr>
    <w:rPr>
      <w:sz w:val="16"/>
    </w:rPr>
  </w:style>
  <w:style w:type="paragraph" w:customStyle="1" w:styleId="SWABullets">
    <w:name w:val="SWA Bullets"/>
    <w:basedOn w:val="Normal"/>
    <w:link w:val="SWABulletsChar"/>
    <w:qFormat/>
    <w:locked/>
    <w:rsid w:val="00FB5F0A"/>
    <w:pPr>
      <w:numPr>
        <w:numId w:val="5"/>
      </w:numPr>
      <w:overflowPunct w:val="0"/>
      <w:autoSpaceDE w:val="0"/>
      <w:autoSpaceDN w:val="0"/>
      <w:adjustRightInd w:val="0"/>
      <w:spacing w:after="0"/>
      <w:textAlignment w:val="baseline"/>
    </w:pPr>
    <w:rPr>
      <w:rFonts w:eastAsia="Times New Roman" w:cs="Times New Roman"/>
      <w:lang w:eastAsia="en-AU"/>
    </w:rPr>
  </w:style>
  <w:style w:type="character" w:customStyle="1" w:styleId="SWABulletsChar">
    <w:name w:val="SWA Bullets Char"/>
    <w:basedOn w:val="DefaultParagraphFont"/>
    <w:link w:val="SWABullets"/>
    <w:rsid w:val="00FB5F0A"/>
    <w:rPr>
      <w:rFonts w:ascii="Arial" w:eastAsia="Times New Roman" w:hAnsi="Arial" w:cs="Times New Roman"/>
      <w:szCs w:val="24"/>
      <w:lang w:eastAsia="en-AU"/>
    </w:rPr>
  </w:style>
  <w:style w:type="paragraph" w:customStyle="1" w:styleId="TOC">
    <w:name w:val="TOC"/>
    <w:basedOn w:val="TOC1"/>
    <w:link w:val="TOCChar"/>
    <w:qFormat/>
    <w:rsid w:val="00FB5F0A"/>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FB5F0A"/>
    <w:rPr>
      <w:rFonts w:ascii="Arial" w:eastAsia="Times New Roman" w:hAnsi="Arial" w:cs="Arial"/>
      <w:b/>
      <w:bCs/>
      <w:caps/>
      <w:sz w:val="32"/>
      <w:szCs w:val="32"/>
    </w:rPr>
  </w:style>
  <w:style w:type="paragraph" w:styleId="TOC1">
    <w:name w:val="toc 1"/>
    <w:basedOn w:val="Normal"/>
    <w:next w:val="Normal"/>
    <w:autoRedefine/>
    <w:uiPriority w:val="39"/>
    <w:unhideWhenUsed/>
    <w:rsid w:val="00E14BDF"/>
    <w:pPr>
      <w:tabs>
        <w:tab w:val="left" w:pos="440"/>
        <w:tab w:val="right" w:leader="dot" w:pos="9016"/>
      </w:tabs>
      <w:spacing w:after="100"/>
      <w:contextualSpacing w:val="0"/>
    </w:pPr>
    <w:rPr>
      <w:b/>
      <w:bCs/>
      <w:noProof/>
    </w:rPr>
  </w:style>
  <w:style w:type="paragraph" w:customStyle="1" w:styleId="Link">
    <w:name w:val="Link"/>
    <w:basedOn w:val="Normal"/>
    <w:link w:val="LinkChar"/>
    <w:qFormat/>
    <w:rsid w:val="00FB5F0A"/>
    <w:pPr>
      <w:spacing w:after="0"/>
    </w:pPr>
    <w:rPr>
      <w:rFonts w:eastAsia="Times New Roman" w:cs="Times New Roman"/>
      <w:lang w:eastAsia="en-AU"/>
    </w:rPr>
  </w:style>
  <w:style w:type="character" w:customStyle="1" w:styleId="LinkChar">
    <w:name w:val="Link Char"/>
    <w:basedOn w:val="DefaultParagraphFont"/>
    <w:link w:val="Link"/>
    <w:rsid w:val="00FB5F0A"/>
    <w:rPr>
      <w:rFonts w:ascii="Arial" w:eastAsia="Times New Roman" w:hAnsi="Arial" w:cs="Times New Roman"/>
      <w:sz w:val="20"/>
      <w:szCs w:val="24"/>
      <w:lang w:eastAsia="en-AU"/>
    </w:rPr>
  </w:style>
  <w:style w:type="character" w:customStyle="1" w:styleId="Emphasised">
    <w:name w:val="Emphasised"/>
    <w:uiPriority w:val="1"/>
    <w:qFormat/>
    <w:rsid w:val="00FB5F0A"/>
    <w:rPr>
      <w:sz w:val="32"/>
      <w:szCs w:val="32"/>
    </w:rPr>
  </w:style>
  <w:style w:type="paragraph" w:customStyle="1" w:styleId="SWA-NORMAL">
    <w:name w:val="SWA - NORMAL"/>
    <w:basedOn w:val="Normal"/>
    <w:qFormat/>
    <w:locked/>
    <w:rsid w:val="00FB5F0A"/>
    <w:pPr>
      <w:tabs>
        <w:tab w:val="left" w:pos="425"/>
      </w:tabs>
    </w:pPr>
  </w:style>
  <w:style w:type="paragraph" w:customStyle="1" w:styleId="TableContent">
    <w:name w:val="Table Content"/>
    <w:basedOn w:val="Normal"/>
    <w:link w:val="TableContentChar"/>
    <w:qFormat/>
    <w:rsid w:val="00DC522B"/>
    <w:pPr>
      <w:spacing w:before="120"/>
    </w:pPr>
    <w:rPr>
      <w:b/>
    </w:rPr>
  </w:style>
  <w:style w:type="character" w:customStyle="1" w:styleId="TableContentChar">
    <w:name w:val="Table Content Char"/>
    <w:basedOn w:val="DefaultParagraphFont"/>
    <w:link w:val="TableContent"/>
    <w:rsid w:val="00DC522B"/>
    <w:rPr>
      <w:rFonts w:ascii="Arial" w:hAnsi="Arial"/>
      <w:b/>
      <w:szCs w:val="24"/>
    </w:rPr>
  </w:style>
  <w:style w:type="paragraph" w:customStyle="1" w:styleId="Reporttitle">
    <w:name w:val="Report title"/>
    <w:basedOn w:val="Normal"/>
    <w:uiPriority w:val="19"/>
    <w:qFormat/>
    <w:rsid w:val="00FB5F0A"/>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FB5F0A"/>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FB5F0A"/>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FB5F0A"/>
    <w:pPr>
      <w:spacing w:after="80"/>
    </w:pPr>
  </w:style>
  <w:style w:type="paragraph" w:customStyle="1" w:styleId="Bulletlevel1">
    <w:name w:val="Bullet level 1"/>
    <w:basedOn w:val="ListBullet"/>
    <w:uiPriority w:val="5"/>
    <w:qFormat/>
    <w:rsid w:val="00FB5F0A"/>
    <w:pPr>
      <w:numPr>
        <w:numId w:val="0"/>
      </w:numPr>
      <w:spacing w:line="240" w:lineRule="atLeast"/>
      <w:ind w:left="295" w:hanging="360"/>
    </w:pPr>
    <w:rPr>
      <w:lang w:eastAsia="en-AU"/>
    </w:rPr>
  </w:style>
  <w:style w:type="paragraph" w:styleId="ListBullet">
    <w:name w:val="List Bullet"/>
    <w:basedOn w:val="Normal"/>
    <w:uiPriority w:val="99"/>
    <w:qFormat/>
    <w:rsid w:val="001649F7"/>
    <w:pPr>
      <w:numPr>
        <w:numId w:val="1"/>
      </w:numPr>
      <w:spacing w:after="80"/>
      <w:ind w:left="641" w:hanging="357"/>
      <w:contextualSpacing w:val="0"/>
    </w:pPr>
    <w:rPr>
      <w:rFonts w:eastAsia="Arial"/>
    </w:rPr>
  </w:style>
  <w:style w:type="paragraph" w:customStyle="1" w:styleId="Paragraph">
    <w:name w:val="Paragraph"/>
    <w:basedOn w:val="Normal"/>
    <w:qFormat/>
    <w:rsid w:val="001649F7"/>
    <w:pPr>
      <w:keepNext/>
      <w:spacing w:after="200" w:line="240" w:lineRule="atLeast"/>
      <w:contextualSpacing w:val="0"/>
    </w:pPr>
    <w:rPr>
      <w:rFonts w:eastAsia="Times New Roman"/>
      <w:lang w:eastAsia="en-AU"/>
    </w:rPr>
  </w:style>
  <w:style w:type="paragraph" w:customStyle="1" w:styleId="Bulletlevel2">
    <w:name w:val="Bullet level 2"/>
    <w:basedOn w:val="ListBullet2"/>
    <w:uiPriority w:val="7"/>
    <w:qFormat/>
    <w:rsid w:val="00FB5F0A"/>
    <w:pPr>
      <w:numPr>
        <w:numId w:val="6"/>
      </w:numPr>
      <w:spacing w:line="240" w:lineRule="atLeast"/>
    </w:pPr>
    <w:rPr>
      <w:rFonts w:eastAsia="Times New Roman"/>
      <w:lang w:eastAsia="en-AU"/>
    </w:rPr>
  </w:style>
  <w:style w:type="paragraph" w:styleId="ListBullet2">
    <w:name w:val="List Bullet 2"/>
    <w:basedOn w:val="Normal"/>
    <w:qFormat/>
    <w:rsid w:val="001649F7"/>
    <w:pPr>
      <w:numPr>
        <w:numId w:val="3"/>
      </w:numPr>
      <w:spacing w:after="80"/>
      <w:ind w:left="641" w:hanging="357"/>
      <w:contextualSpacing w:val="0"/>
    </w:pPr>
  </w:style>
  <w:style w:type="paragraph" w:customStyle="1" w:styleId="Bulletlevel2last">
    <w:name w:val="Bullet level 2 last"/>
    <w:basedOn w:val="Bulletlevel2"/>
    <w:uiPriority w:val="8"/>
    <w:qFormat/>
    <w:rsid w:val="00FB5F0A"/>
    <w:pPr>
      <w:spacing w:after="240"/>
    </w:pPr>
  </w:style>
  <w:style w:type="paragraph" w:customStyle="1" w:styleId="SWAHeading2">
    <w:name w:val="SWA Heading 2"/>
    <w:next w:val="Paragraph"/>
    <w:link w:val="SWAHeading2Char"/>
    <w:qFormat/>
    <w:rsid w:val="00982FB6"/>
    <w:pPr>
      <w:numPr>
        <w:ilvl w:val="3"/>
        <w:numId w:val="9"/>
      </w:numPr>
      <w:spacing w:before="200" w:after="120"/>
      <w:outlineLvl w:val="1"/>
    </w:pPr>
    <w:rPr>
      <w:rFonts w:ascii="Arial" w:eastAsiaTheme="majorEastAsia" w:hAnsi="Arial" w:cstheme="majorBidi"/>
      <w:b/>
      <w:bCs/>
      <w:iCs/>
      <w:color w:val="4877E0" w:themeColor="accent1"/>
      <w:sz w:val="32"/>
      <w:szCs w:val="40"/>
    </w:rPr>
  </w:style>
  <w:style w:type="character" w:customStyle="1" w:styleId="SWAHeading2Char">
    <w:name w:val="SWA Heading 2 Char"/>
    <w:basedOn w:val="Heading2Char"/>
    <w:link w:val="SWAHeading2"/>
    <w:rsid w:val="00982FB6"/>
    <w:rPr>
      <w:rFonts w:ascii="Arial" w:eastAsiaTheme="majorEastAsia" w:hAnsi="Arial" w:cstheme="majorBidi"/>
      <w:b/>
      <w:bCs/>
      <w:iCs/>
      <w:color w:val="4877E0" w:themeColor="accent1"/>
      <w:sz w:val="32"/>
      <w:szCs w:val="40"/>
    </w:rPr>
  </w:style>
  <w:style w:type="character" w:customStyle="1" w:styleId="Heading2Char">
    <w:name w:val="Heading 2 Char"/>
    <w:aliases w:val="Numbered Heading 2 Char"/>
    <w:basedOn w:val="DefaultParagraphFont"/>
    <w:link w:val="Heading2"/>
    <w:semiHidden/>
    <w:rsid w:val="00FB5F0A"/>
    <w:rPr>
      <w:rFonts w:ascii="Arial" w:eastAsiaTheme="majorEastAsia" w:hAnsi="Arial" w:cstheme="majorBidi"/>
      <w:iCs/>
      <w:sz w:val="28"/>
      <w:szCs w:val="28"/>
    </w:rPr>
  </w:style>
  <w:style w:type="character" w:customStyle="1" w:styleId="Heading1Char">
    <w:name w:val="Heading 1 Char"/>
    <w:aliases w:val="Numbered Heading 1 Char"/>
    <w:basedOn w:val="DefaultParagraphFont"/>
    <w:link w:val="Heading1"/>
    <w:rsid w:val="00F820E9"/>
    <w:rPr>
      <w:rFonts w:ascii="Arial" w:hAnsi="Arial" w:cs="Arial"/>
      <w:b/>
      <w:bCs/>
      <w:sz w:val="36"/>
      <w:szCs w:val="36"/>
    </w:rPr>
  </w:style>
  <w:style w:type="paragraph" w:styleId="Title">
    <w:name w:val="Title"/>
    <w:basedOn w:val="Normal"/>
    <w:next w:val="Heading1"/>
    <w:link w:val="TitleChar"/>
    <w:uiPriority w:val="1"/>
    <w:qFormat/>
    <w:rsid w:val="00FB5F0A"/>
    <w:pPr>
      <w:tabs>
        <w:tab w:val="left" w:pos="425"/>
      </w:tabs>
      <w:spacing w:before="480" w:after="360"/>
    </w:pPr>
    <w:rPr>
      <w:b/>
      <w:bCs/>
      <w:sz w:val="56"/>
      <w:szCs w:val="56"/>
    </w:rPr>
  </w:style>
  <w:style w:type="character" w:customStyle="1" w:styleId="TitleChar">
    <w:name w:val="Title Char"/>
    <w:basedOn w:val="DefaultParagraphFont"/>
    <w:link w:val="Title"/>
    <w:uiPriority w:val="1"/>
    <w:rsid w:val="00FB5F0A"/>
    <w:rPr>
      <w:rFonts w:ascii="Arial" w:hAnsi="Arial" w:cs="Arial"/>
      <w:b/>
      <w:bCs/>
      <w:sz w:val="56"/>
      <w:szCs w:val="56"/>
    </w:rPr>
  </w:style>
  <w:style w:type="character" w:customStyle="1" w:styleId="Heading3Char">
    <w:name w:val="Heading 3 Char"/>
    <w:basedOn w:val="DefaultParagraphFont"/>
    <w:link w:val="Heading3"/>
    <w:semiHidden/>
    <w:rsid w:val="007C438D"/>
    <w:rPr>
      <w:rFonts w:ascii="Arial Bold" w:hAnsi="Arial Bold"/>
      <w:b/>
      <w:bCs/>
      <w:color w:val="4877E0" w:themeColor="accent1"/>
      <w:sz w:val="24"/>
      <w:szCs w:val="24"/>
    </w:rPr>
  </w:style>
  <w:style w:type="character" w:customStyle="1" w:styleId="Heading4Char">
    <w:name w:val="Heading 4 Char"/>
    <w:basedOn w:val="DefaultParagraphFont"/>
    <w:link w:val="Heading4"/>
    <w:uiPriority w:val="9"/>
    <w:rsid w:val="00E6439B"/>
    <w:rPr>
      <w:rFonts w:ascii="Arial" w:eastAsiaTheme="majorEastAsia" w:hAnsi="Arial" w:cs="Arial"/>
      <w:b/>
      <w:bCs/>
      <w:i/>
      <w:iCs/>
      <w:sz w:val="20"/>
    </w:rPr>
  </w:style>
  <w:style w:type="character" w:customStyle="1" w:styleId="Heading5Char">
    <w:name w:val="Heading 5 Char"/>
    <w:basedOn w:val="DefaultParagraphFont"/>
    <w:link w:val="Heading5"/>
    <w:uiPriority w:val="9"/>
    <w:rsid w:val="008D5CFE"/>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semiHidden/>
    <w:rsid w:val="00FB5F0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5F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5F0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5F0A"/>
    <w:rPr>
      <w:rFonts w:asciiTheme="majorHAnsi" w:eastAsiaTheme="majorEastAsia" w:hAnsiTheme="majorHAnsi" w:cstheme="majorBidi"/>
      <w:i/>
      <w:iCs/>
      <w:spacing w:val="5"/>
      <w:sz w:val="20"/>
      <w:szCs w:val="20"/>
    </w:rPr>
  </w:style>
  <w:style w:type="paragraph" w:styleId="Caption">
    <w:name w:val="caption"/>
    <w:aliases w:val="Table heading"/>
    <w:basedOn w:val="Normal"/>
    <w:next w:val="Normal"/>
    <w:qFormat/>
    <w:rsid w:val="00FB5F0A"/>
    <w:pPr>
      <w:keepNext/>
      <w:overflowPunct w:val="0"/>
      <w:autoSpaceDE w:val="0"/>
      <w:autoSpaceDN w:val="0"/>
      <w:adjustRightInd w:val="0"/>
      <w:spacing w:before="240" w:after="0"/>
      <w:textAlignment w:val="baseline"/>
    </w:pPr>
    <w:rPr>
      <w:b/>
      <w:bCs/>
    </w:rPr>
  </w:style>
  <w:style w:type="paragraph" w:styleId="ListNumber">
    <w:name w:val="List Number"/>
    <w:basedOn w:val="Normal"/>
    <w:qFormat/>
    <w:rsid w:val="001649F7"/>
    <w:pPr>
      <w:numPr>
        <w:numId w:val="2"/>
      </w:numPr>
      <w:spacing w:after="80"/>
      <w:ind w:left="641" w:hanging="357"/>
      <w:contextualSpacing w:val="0"/>
    </w:pPr>
    <w:rPr>
      <w:rFonts w:eastAsia="Times New Roman" w:cs="Times New Roman"/>
    </w:rPr>
  </w:style>
  <w:style w:type="paragraph" w:styleId="ListNumber2">
    <w:name w:val="List Number 2"/>
    <w:aliases w:val="alpha"/>
    <w:basedOn w:val="Normal"/>
    <w:qFormat/>
    <w:rsid w:val="001649F7"/>
    <w:pPr>
      <w:numPr>
        <w:numId w:val="4"/>
      </w:numPr>
      <w:spacing w:after="80"/>
      <w:ind w:left="998" w:hanging="357"/>
      <w:contextualSpacing w:val="0"/>
    </w:pPr>
    <w:rPr>
      <w:rFonts w:eastAsia="Times New Roman" w:cs="Times New Roman"/>
    </w:rPr>
  </w:style>
  <w:style w:type="paragraph" w:styleId="Subtitle">
    <w:name w:val="Subtitle"/>
    <w:basedOn w:val="Normal"/>
    <w:next w:val="Normal"/>
    <w:link w:val="SubtitleChar"/>
    <w:uiPriority w:val="2"/>
    <w:qFormat/>
    <w:rsid w:val="00FF6E3D"/>
    <w:pPr>
      <w:spacing w:after="60"/>
    </w:pPr>
    <w:rPr>
      <w:rFonts w:eastAsiaTheme="majorEastAsia" w:cstheme="majorBidi"/>
      <w:color w:val="4877E0" w:themeColor="accent1"/>
      <w:sz w:val="36"/>
      <w:szCs w:val="40"/>
    </w:rPr>
  </w:style>
  <w:style w:type="character" w:customStyle="1" w:styleId="SubtitleChar">
    <w:name w:val="Subtitle Char"/>
    <w:basedOn w:val="DefaultParagraphFont"/>
    <w:link w:val="Subtitle"/>
    <w:uiPriority w:val="2"/>
    <w:rsid w:val="00FF6E3D"/>
    <w:rPr>
      <w:rFonts w:ascii="Arial" w:eastAsiaTheme="majorEastAsia" w:hAnsi="Arial" w:cstheme="majorBidi"/>
      <w:color w:val="4877E0" w:themeColor="accent1"/>
      <w:sz w:val="36"/>
      <w:szCs w:val="40"/>
    </w:rPr>
  </w:style>
  <w:style w:type="character" w:styleId="Strong">
    <w:name w:val="Strong"/>
    <w:uiPriority w:val="22"/>
    <w:qFormat/>
    <w:rsid w:val="00FB5F0A"/>
    <w:rPr>
      <w:b/>
      <w:bCs/>
    </w:rPr>
  </w:style>
  <w:style w:type="character" w:styleId="Emphasis">
    <w:name w:val="Emphasis"/>
    <w:qFormat/>
    <w:rsid w:val="00FB5F0A"/>
    <w:rPr>
      <w:bCs/>
      <w:i/>
    </w:rPr>
  </w:style>
  <w:style w:type="paragraph" w:styleId="ListParagraph">
    <w:name w:val="List Paragraph"/>
    <w:aliases w:val="SWA List Paragraph,Indent"/>
    <w:basedOn w:val="Normal"/>
    <w:link w:val="ListParagraphChar"/>
    <w:uiPriority w:val="34"/>
    <w:qFormat/>
    <w:rsid w:val="00FB5F0A"/>
    <w:pPr>
      <w:tabs>
        <w:tab w:val="num" w:pos="720"/>
      </w:tabs>
      <w:ind w:left="1440" w:hanging="360"/>
    </w:pPr>
  </w:style>
  <w:style w:type="character" w:customStyle="1" w:styleId="ListParagraphChar">
    <w:name w:val="List Paragraph Char"/>
    <w:aliases w:val="SWA List Paragraph Char,Indent Char"/>
    <w:basedOn w:val="DefaultParagraphFont"/>
    <w:link w:val="ListParagraph"/>
    <w:uiPriority w:val="34"/>
    <w:rsid w:val="00FB5F0A"/>
    <w:rPr>
      <w:rFonts w:ascii="Arial" w:hAnsi="Arial" w:cs="Arial"/>
      <w:sz w:val="20"/>
      <w:szCs w:val="20"/>
    </w:rPr>
  </w:style>
  <w:style w:type="paragraph" w:styleId="Quote">
    <w:name w:val="Quote"/>
    <w:aliases w:val="Summary"/>
    <w:basedOn w:val="Normal"/>
    <w:next w:val="Normal"/>
    <w:link w:val="QuoteChar"/>
    <w:uiPriority w:val="29"/>
    <w:qFormat/>
    <w:rsid w:val="008D5CFE"/>
    <w:pPr>
      <w:spacing w:before="120"/>
      <w:ind w:left="425" w:right="425"/>
    </w:pPr>
    <w:rPr>
      <w:i/>
      <w:szCs w:val="22"/>
    </w:rPr>
  </w:style>
  <w:style w:type="character" w:customStyle="1" w:styleId="QuoteChar">
    <w:name w:val="Quote Char"/>
    <w:aliases w:val="Summary Char"/>
    <w:basedOn w:val="DefaultParagraphFont"/>
    <w:link w:val="Quote"/>
    <w:uiPriority w:val="29"/>
    <w:rsid w:val="008D5CFE"/>
    <w:rPr>
      <w:rFonts w:ascii="Arial" w:hAnsi="Arial"/>
      <w:i/>
      <w:sz w:val="20"/>
    </w:rPr>
  </w:style>
  <w:style w:type="paragraph" w:styleId="IntenseQuote">
    <w:name w:val="Intense Quote"/>
    <w:basedOn w:val="Normal"/>
    <w:next w:val="Normal"/>
    <w:link w:val="IntenseQuoteChar"/>
    <w:uiPriority w:val="30"/>
    <w:qFormat/>
    <w:rsid w:val="00FB5F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FB5F0A"/>
    <w:rPr>
      <w:rFonts w:ascii="Arial" w:hAnsi="Arial" w:cs="Arial"/>
      <w:i/>
      <w:iCs/>
      <w:color w:val="4877E0" w:themeColor="accent1"/>
      <w:sz w:val="20"/>
      <w:szCs w:val="20"/>
    </w:rPr>
  </w:style>
  <w:style w:type="paragraph" w:styleId="TOCHeading">
    <w:name w:val="TOC Heading"/>
    <w:basedOn w:val="Heading1"/>
    <w:next w:val="Normal"/>
    <w:uiPriority w:val="39"/>
    <w:unhideWhenUsed/>
    <w:qFormat/>
    <w:rsid w:val="00FB5F0A"/>
    <w:pPr>
      <w:outlineLvl w:val="9"/>
    </w:pPr>
    <w:rPr>
      <w:b w:val="0"/>
      <w:bCs w:val="0"/>
      <w:sz w:val="56"/>
      <w:szCs w:val="20"/>
      <w:lang w:bidi="en-US"/>
    </w:rPr>
  </w:style>
  <w:style w:type="paragraph" w:styleId="TOC2">
    <w:name w:val="toc 2"/>
    <w:basedOn w:val="Normal"/>
    <w:next w:val="Normal"/>
    <w:autoRedefine/>
    <w:uiPriority w:val="39"/>
    <w:unhideWhenUsed/>
    <w:rsid w:val="00E14BDF"/>
    <w:pPr>
      <w:tabs>
        <w:tab w:val="left" w:pos="993"/>
        <w:tab w:val="right" w:leader="dot" w:pos="9016"/>
      </w:tabs>
      <w:spacing w:after="100"/>
      <w:ind w:left="426"/>
      <w:contextualSpacing w:val="0"/>
    </w:pPr>
  </w:style>
  <w:style w:type="paragraph" w:customStyle="1" w:styleId="Boxed">
    <w:name w:val="Boxed"/>
    <w:basedOn w:val="Normal"/>
    <w:rsid w:val="00FB5F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styleId="Footer">
    <w:name w:val="footer"/>
    <w:basedOn w:val="Normal"/>
    <w:link w:val="FooterChar"/>
    <w:uiPriority w:val="99"/>
    <w:rsid w:val="00FB5F0A"/>
    <w:pPr>
      <w:tabs>
        <w:tab w:val="center" w:pos="4513"/>
        <w:tab w:val="right" w:pos="9026"/>
      </w:tabs>
      <w:spacing w:after="0"/>
    </w:pPr>
    <w:rPr>
      <w:sz w:val="16"/>
    </w:rPr>
  </w:style>
  <w:style w:type="character" w:customStyle="1" w:styleId="FooterChar">
    <w:name w:val="Footer Char"/>
    <w:basedOn w:val="DefaultParagraphFont"/>
    <w:link w:val="Footer"/>
    <w:uiPriority w:val="99"/>
    <w:rsid w:val="00FB5F0A"/>
    <w:rPr>
      <w:rFonts w:ascii="Arial" w:hAnsi="Arial"/>
      <w:sz w:val="16"/>
      <w:szCs w:val="24"/>
    </w:rPr>
  </w:style>
  <w:style w:type="paragraph" w:styleId="Header">
    <w:name w:val="header"/>
    <w:basedOn w:val="Normal"/>
    <w:link w:val="HeaderChar"/>
    <w:uiPriority w:val="99"/>
    <w:rsid w:val="00FB5F0A"/>
    <w:pPr>
      <w:tabs>
        <w:tab w:val="center" w:pos="4513"/>
        <w:tab w:val="right" w:pos="9026"/>
      </w:tabs>
      <w:spacing w:after="0"/>
    </w:pPr>
  </w:style>
  <w:style w:type="character" w:customStyle="1" w:styleId="HeaderChar">
    <w:name w:val="Header Char"/>
    <w:basedOn w:val="DefaultParagraphFont"/>
    <w:link w:val="Header"/>
    <w:uiPriority w:val="99"/>
    <w:rsid w:val="00FB5F0A"/>
    <w:rPr>
      <w:rFonts w:ascii="Arial" w:hAnsi="Arial"/>
      <w:szCs w:val="24"/>
    </w:rPr>
  </w:style>
  <w:style w:type="character" w:styleId="Hyperlink">
    <w:name w:val="Hyperlink"/>
    <w:basedOn w:val="DefaultParagraphFont"/>
    <w:uiPriority w:val="99"/>
    <w:rsid w:val="00FB5F0A"/>
    <w:rPr>
      <w:color w:val="145B85"/>
      <w:u w:val="single"/>
    </w:rPr>
  </w:style>
  <w:style w:type="paragraph" w:customStyle="1" w:styleId="Titledate">
    <w:name w:val="Title date"/>
    <w:basedOn w:val="TOC1"/>
    <w:qFormat/>
    <w:rsid w:val="00FB5F0A"/>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FB5F0A"/>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FB5F0A"/>
    <w:pPr>
      <w:spacing w:before="120" w:line="276" w:lineRule="auto"/>
    </w:pPr>
    <w:rPr>
      <w:rFonts w:eastAsiaTheme="majorEastAsia" w:cstheme="majorBidi"/>
      <w:b/>
      <w:color w:val="145B85"/>
      <w:spacing w:val="-3"/>
      <w:sz w:val="14"/>
      <w:szCs w:val="14"/>
    </w:rPr>
  </w:style>
  <w:style w:type="paragraph" w:styleId="TOC3">
    <w:name w:val="toc 3"/>
    <w:basedOn w:val="Normal"/>
    <w:next w:val="Normal"/>
    <w:autoRedefine/>
    <w:uiPriority w:val="39"/>
    <w:unhideWhenUsed/>
    <w:rsid w:val="00E14BDF"/>
    <w:pPr>
      <w:tabs>
        <w:tab w:val="right" w:leader="dot" w:pos="9016"/>
      </w:tabs>
      <w:spacing w:after="100"/>
      <w:ind w:left="993"/>
      <w:contextualSpacing w:val="0"/>
    </w:pPr>
    <w:rPr>
      <w:i/>
      <w:iCs/>
      <w:noProof/>
    </w:rPr>
  </w:style>
  <w:style w:type="table" w:styleId="LightShading-Accent2">
    <w:name w:val="Light Shading Accent 2"/>
    <w:aliases w:val="SWA Table Style"/>
    <w:basedOn w:val="TableNormal"/>
    <w:uiPriority w:val="60"/>
    <w:rsid w:val="00E6439B"/>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4877E0" w:themeFill="accent1"/>
      </w:tcPr>
    </w:tblStylePr>
    <w:tblStylePr w:type="lastRow">
      <w:pPr>
        <w:wordWrap/>
        <w:spacing w:beforeLines="0" w:before="80" w:beforeAutospacing="0" w:afterLines="0" w:after="80" w:afterAutospacing="0" w:line="240" w:lineRule="auto"/>
      </w:pPr>
      <w:rPr>
        <w:rFonts w:ascii="Arial Bold" w:hAnsi="Arial Bold"/>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SWAHeading1">
    <w:name w:val="SWA Heading 1"/>
    <w:next w:val="Paragraph"/>
    <w:qFormat/>
    <w:rsid w:val="00B112FF"/>
    <w:pPr>
      <w:pageBreakBefore/>
      <w:numPr>
        <w:ilvl w:val="2"/>
        <w:numId w:val="9"/>
      </w:numPr>
      <w:spacing w:before="240" w:after="120"/>
      <w:outlineLvl w:val="0"/>
    </w:pPr>
    <w:rPr>
      <w:rFonts w:ascii="Arial" w:hAnsi="Arial" w:cs="Arial"/>
      <w:b/>
      <w:bCs/>
      <w:sz w:val="40"/>
      <w:szCs w:val="40"/>
    </w:rPr>
  </w:style>
  <w:style w:type="paragraph" w:customStyle="1" w:styleId="Emphasisquote">
    <w:name w:val="Emphasis quote"/>
    <w:next w:val="Paragraph"/>
    <w:link w:val="EmphasisquoteChar"/>
    <w:qFormat/>
    <w:rsid w:val="008D5CFE"/>
    <w:pPr>
      <w:pBdr>
        <w:left w:val="single" w:sz="12" w:space="14" w:color="4877E0" w:themeColor="accent1"/>
      </w:pBdr>
      <w:spacing w:before="240" w:after="240" w:line="240" w:lineRule="auto"/>
      <w:ind w:left="720" w:right="2552"/>
    </w:pPr>
    <w:rPr>
      <w:rFonts w:ascii="Arial" w:hAnsi="Arial"/>
      <w:szCs w:val="24"/>
    </w:rPr>
  </w:style>
  <w:style w:type="character" w:styleId="BookTitle">
    <w:name w:val="Book Title"/>
    <w:basedOn w:val="DefaultParagraphFont"/>
    <w:uiPriority w:val="33"/>
    <w:qFormat/>
    <w:rsid w:val="00DB7B01"/>
    <w:rPr>
      <w:b/>
      <w:bCs/>
      <w:i/>
      <w:iCs/>
      <w:spacing w:val="5"/>
    </w:rPr>
  </w:style>
  <w:style w:type="character" w:customStyle="1" w:styleId="EmphasisquoteChar">
    <w:name w:val="Emphasis quote Char"/>
    <w:basedOn w:val="QuoteChar"/>
    <w:link w:val="Emphasisquote"/>
    <w:rsid w:val="008D5CFE"/>
    <w:rPr>
      <w:rFonts w:ascii="Arial" w:hAnsi="Arial"/>
      <w:i/>
      <w:sz w:val="20"/>
      <w:szCs w:val="24"/>
    </w:rPr>
  </w:style>
  <w:style w:type="table" w:styleId="TableGrid">
    <w:name w:val="Table Grid"/>
    <w:basedOn w:val="TableNormal"/>
    <w:uiPriority w:val="39"/>
    <w:rsid w:val="00AD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241746"/>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241746"/>
  </w:style>
  <w:style w:type="character" w:customStyle="1" w:styleId="eop">
    <w:name w:val="eop"/>
    <w:basedOn w:val="DefaultParagraphFont"/>
    <w:rsid w:val="00241746"/>
  </w:style>
  <w:style w:type="paragraph" w:customStyle="1" w:styleId="SWA1stHeading">
    <w:name w:val="SWA 1st Heading"/>
    <w:basedOn w:val="Normal"/>
    <w:link w:val="SWA1stHeadingChar"/>
    <w:rsid w:val="00EC267D"/>
  </w:style>
  <w:style w:type="paragraph" w:customStyle="1" w:styleId="ListParagraphh1">
    <w:name w:val="List Paragraph h1"/>
    <w:aliases w:val="SWA heading 1"/>
    <w:basedOn w:val="SWAHeading1"/>
    <w:next w:val="ListParagraphbodycopy"/>
    <w:link w:val="ListParagraphh1Char"/>
    <w:qFormat/>
    <w:rsid w:val="00B112FF"/>
    <w:pPr>
      <w:pageBreakBefore w:val="0"/>
      <w:numPr>
        <w:ilvl w:val="0"/>
        <w:numId w:val="8"/>
      </w:numPr>
    </w:pPr>
  </w:style>
  <w:style w:type="paragraph" w:customStyle="1" w:styleId="ListParagraphbodycopy">
    <w:name w:val="List Paragraph body copy"/>
    <w:basedOn w:val="SWA1stHeading"/>
    <w:link w:val="ListParagraphbodycopyChar"/>
    <w:qFormat/>
    <w:rsid w:val="001649F7"/>
    <w:pPr>
      <w:numPr>
        <w:ilvl w:val="1"/>
        <w:numId w:val="8"/>
      </w:numPr>
      <w:contextualSpacing w:val="0"/>
    </w:pPr>
  </w:style>
  <w:style w:type="character" w:customStyle="1" w:styleId="SWA1stHeadingChar">
    <w:name w:val="SWA 1st Heading Char"/>
    <w:basedOn w:val="DefaultParagraphFont"/>
    <w:link w:val="SWA1stHeading"/>
    <w:rsid w:val="00EC267D"/>
    <w:rPr>
      <w:rFonts w:ascii="Arial" w:hAnsi="Arial"/>
      <w:sz w:val="20"/>
      <w:szCs w:val="24"/>
    </w:rPr>
  </w:style>
  <w:style w:type="character" w:customStyle="1" w:styleId="ListParagraphh1Char">
    <w:name w:val="List Paragraph h1 Char"/>
    <w:aliases w:val="SWA heading 1 Char"/>
    <w:basedOn w:val="SWA1stHeadingChar"/>
    <w:link w:val="ListParagraphh1"/>
    <w:rsid w:val="00B112FF"/>
    <w:rPr>
      <w:rFonts w:ascii="Arial" w:hAnsi="Arial" w:cs="Arial"/>
      <w:b/>
      <w:bCs/>
      <w:sz w:val="40"/>
      <w:szCs w:val="40"/>
    </w:rPr>
  </w:style>
  <w:style w:type="character" w:customStyle="1" w:styleId="ListParagraphbodycopyChar">
    <w:name w:val="List Paragraph body copy Char"/>
    <w:basedOn w:val="ListParagraphh1Char"/>
    <w:link w:val="ListParagraphbodycopy"/>
    <w:rsid w:val="001649F7"/>
    <w:rPr>
      <w:rFonts w:ascii="Arial" w:hAnsi="Arial" w:cs="Arial"/>
      <w:b w:val="0"/>
      <w:bCs w:val="0"/>
      <w:sz w:val="40"/>
      <w:szCs w:val="24"/>
    </w:rPr>
  </w:style>
  <w:style w:type="paragraph" w:customStyle="1" w:styleId="SWAHeading3">
    <w:name w:val="SWA Heading 3"/>
    <w:next w:val="Paragraph"/>
    <w:qFormat/>
    <w:rsid w:val="000108F5"/>
    <w:pPr>
      <w:spacing w:before="240" w:after="120"/>
    </w:pPr>
    <w:rPr>
      <w:rFonts w:ascii="Arial" w:hAnsi="Arial" w:cs="Arial"/>
      <w:color w:val="4877E0" w:themeColor="accent1"/>
      <w:sz w:val="28"/>
      <w:szCs w:val="32"/>
    </w:rPr>
  </w:style>
  <w:style w:type="paragraph" w:customStyle="1" w:styleId="SWAHeading4">
    <w:name w:val="SWA Heading 4"/>
    <w:qFormat/>
    <w:rsid w:val="000F6A2F"/>
    <w:rPr>
      <w:rFonts w:ascii="Arial" w:eastAsiaTheme="majorEastAsia" w:hAnsi="Arial" w:cs="Arial"/>
      <w:b/>
      <w:bCs/>
      <w:i/>
      <w:iCs/>
      <w:sz w:val="24"/>
      <w:szCs w:val="28"/>
    </w:rPr>
  </w:style>
  <w:style w:type="paragraph" w:customStyle="1" w:styleId="SWAHeading5">
    <w:name w:val="SWA Heading 5"/>
    <w:qFormat/>
    <w:rsid w:val="00DC522B"/>
    <w:pPr>
      <w:spacing w:before="240" w:line="264" w:lineRule="auto"/>
    </w:pPr>
    <w:rPr>
      <w:rFonts w:ascii="Arial" w:eastAsiaTheme="majorEastAsia" w:hAnsi="Arial" w:cs="Arial"/>
      <w:b/>
      <w:bCs/>
      <w:color w:val="7F7F7F" w:themeColor="text1" w:themeTint="80"/>
      <w:sz w:val="24"/>
    </w:rPr>
  </w:style>
  <w:style w:type="character" w:styleId="PlaceholderText">
    <w:name w:val="Placeholder Text"/>
    <w:basedOn w:val="DefaultParagraphFont"/>
    <w:uiPriority w:val="99"/>
    <w:semiHidden/>
    <w:rsid w:val="00E36081"/>
    <w:rPr>
      <w:color w:val="666666"/>
    </w:rPr>
  </w:style>
  <w:style w:type="paragraph" w:styleId="NormalWeb">
    <w:name w:val="Normal (Web)"/>
    <w:basedOn w:val="Normal"/>
    <w:uiPriority w:val="99"/>
    <w:semiHidden/>
    <w:unhideWhenUsed/>
    <w:rsid w:val="00650842"/>
    <w:rPr>
      <w:rFonts w:ascii="Times New Roman" w:hAnsi="Times New Roman" w:cs="Times New Roman"/>
      <w:sz w:val="24"/>
    </w:rPr>
  </w:style>
  <w:style w:type="character" w:styleId="CommentReference">
    <w:name w:val="annotation reference"/>
    <w:basedOn w:val="DefaultParagraphFont"/>
    <w:semiHidden/>
    <w:rsid w:val="003E775F"/>
    <w:rPr>
      <w:sz w:val="16"/>
      <w:szCs w:val="16"/>
    </w:rPr>
  </w:style>
  <w:style w:type="paragraph" w:styleId="CommentText">
    <w:name w:val="annotation text"/>
    <w:basedOn w:val="Normal"/>
    <w:link w:val="CommentTextChar"/>
    <w:semiHidden/>
    <w:rsid w:val="003E775F"/>
    <w:pPr>
      <w:spacing w:after="0" w:line="240" w:lineRule="auto"/>
      <w:contextualSpacing w:val="0"/>
    </w:pPr>
    <w:rPr>
      <w:rFonts w:eastAsia="Times New Roman" w:cs="Times New Roman"/>
      <w:color w:val="5F5F5F"/>
      <w:sz w:val="20"/>
      <w:szCs w:val="20"/>
      <w:lang w:eastAsia="en-AU"/>
    </w:rPr>
  </w:style>
  <w:style w:type="character" w:customStyle="1" w:styleId="CommentTextChar">
    <w:name w:val="Comment Text Char"/>
    <w:basedOn w:val="DefaultParagraphFont"/>
    <w:link w:val="CommentText"/>
    <w:semiHidden/>
    <w:rsid w:val="003E775F"/>
    <w:rPr>
      <w:rFonts w:ascii="Arial" w:eastAsia="Times New Roman" w:hAnsi="Arial" w:cs="Times New Roman"/>
      <w:color w:val="5F5F5F"/>
      <w:sz w:val="20"/>
      <w:szCs w:val="20"/>
      <w:lang w:eastAsia="en-AU"/>
    </w:rPr>
  </w:style>
  <w:style w:type="paragraph" w:styleId="Revision">
    <w:name w:val="Revision"/>
    <w:hidden/>
    <w:uiPriority w:val="99"/>
    <w:semiHidden/>
    <w:rsid w:val="00487A03"/>
    <w:pPr>
      <w:spacing w:after="0" w:line="240" w:lineRule="auto"/>
    </w:pPr>
    <w:rPr>
      <w:rFonts w:ascii="Arial" w:hAnsi="Arial"/>
      <w:szCs w:val="24"/>
    </w:rPr>
  </w:style>
  <w:style w:type="character" w:styleId="FollowedHyperlink">
    <w:name w:val="FollowedHyperlink"/>
    <w:basedOn w:val="DefaultParagraphFont"/>
    <w:uiPriority w:val="99"/>
    <w:semiHidden/>
    <w:unhideWhenUsed/>
    <w:rsid w:val="0094281F"/>
    <w:rPr>
      <w:color w:val="E80C30" w:themeColor="followedHyperlink"/>
      <w:u w:val="single"/>
    </w:rPr>
  </w:style>
  <w:style w:type="character" w:styleId="UnresolvedMention">
    <w:name w:val="Unresolved Mention"/>
    <w:basedOn w:val="DefaultParagraphFont"/>
    <w:uiPriority w:val="99"/>
    <w:semiHidden/>
    <w:unhideWhenUsed/>
    <w:rsid w:val="00CC00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303C0"/>
    <w:pPr>
      <w:spacing w:after="120"/>
      <w:contextualSpacing/>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1303C0"/>
    <w:rPr>
      <w:rFonts w:ascii="Arial" w:eastAsia="Times New Roman" w:hAnsi="Arial" w:cs="Times New Roman"/>
      <w:b/>
      <w:bCs/>
      <w:color w:val="5F5F5F"/>
      <w:sz w:val="20"/>
      <w:szCs w:val="20"/>
      <w:lang w:eastAsia="en-AU"/>
    </w:rPr>
  </w:style>
  <w:style w:type="paragraph" w:styleId="FootnoteText">
    <w:name w:val="footnote text"/>
    <w:basedOn w:val="Normal"/>
    <w:link w:val="FootnoteTextChar"/>
    <w:uiPriority w:val="99"/>
    <w:semiHidden/>
    <w:unhideWhenUsed/>
    <w:rsid w:val="00F94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2B8"/>
    <w:rPr>
      <w:rFonts w:ascii="Arial" w:hAnsi="Arial"/>
      <w:sz w:val="20"/>
      <w:szCs w:val="20"/>
    </w:rPr>
  </w:style>
  <w:style w:type="character" w:styleId="FootnoteReference">
    <w:name w:val="footnote reference"/>
    <w:basedOn w:val="DefaultParagraphFont"/>
    <w:uiPriority w:val="99"/>
    <w:semiHidden/>
    <w:unhideWhenUsed/>
    <w:rsid w:val="00F942B8"/>
    <w:rPr>
      <w:vertAlign w:val="superscript"/>
    </w:rPr>
  </w:style>
  <w:style w:type="character" w:customStyle="1" w:styleId="scxw237824555">
    <w:name w:val="scxw237824555"/>
    <w:basedOn w:val="DefaultParagraphFont"/>
    <w:rsid w:val="00D4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7405">
      <w:bodyDiv w:val="1"/>
      <w:marLeft w:val="0"/>
      <w:marRight w:val="0"/>
      <w:marTop w:val="0"/>
      <w:marBottom w:val="0"/>
      <w:divBdr>
        <w:top w:val="none" w:sz="0" w:space="0" w:color="auto"/>
        <w:left w:val="none" w:sz="0" w:space="0" w:color="auto"/>
        <w:bottom w:val="none" w:sz="0" w:space="0" w:color="auto"/>
        <w:right w:val="none" w:sz="0" w:space="0" w:color="auto"/>
      </w:divBdr>
    </w:div>
    <w:div w:id="1083644621">
      <w:bodyDiv w:val="1"/>
      <w:marLeft w:val="0"/>
      <w:marRight w:val="0"/>
      <w:marTop w:val="0"/>
      <w:marBottom w:val="0"/>
      <w:divBdr>
        <w:top w:val="none" w:sz="0" w:space="0" w:color="auto"/>
        <w:left w:val="none" w:sz="0" w:space="0" w:color="auto"/>
        <w:bottom w:val="none" w:sz="0" w:space="0" w:color="auto"/>
        <w:right w:val="none" w:sz="0" w:space="0" w:color="auto"/>
      </w:divBdr>
      <w:divsChild>
        <w:div w:id="187987174">
          <w:marLeft w:val="0"/>
          <w:marRight w:val="0"/>
          <w:marTop w:val="0"/>
          <w:marBottom w:val="0"/>
          <w:divBdr>
            <w:top w:val="none" w:sz="0" w:space="0" w:color="auto"/>
            <w:left w:val="none" w:sz="0" w:space="0" w:color="auto"/>
            <w:bottom w:val="none" w:sz="0" w:space="0" w:color="auto"/>
            <w:right w:val="none" w:sz="0" w:space="0" w:color="auto"/>
          </w:divBdr>
          <w:divsChild>
            <w:div w:id="217056483">
              <w:marLeft w:val="0"/>
              <w:marRight w:val="0"/>
              <w:marTop w:val="0"/>
              <w:marBottom w:val="0"/>
              <w:divBdr>
                <w:top w:val="none" w:sz="0" w:space="0" w:color="auto"/>
                <w:left w:val="none" w:sz="0" w:space="0" w:color="auto"/>
                <w:bottom w:val="none" w:sz="0" w:space="0" w:color="auto"/>
                <w:right w:val="none" w:sz="0" w:space="0" w:color="auto"/>
              </w:divBdr>
            </w:div>
          </w:divsChild>
        </w:div>
        <w:div w:id="460459748">
          <w:marLeft w:val="0"/>
          <w:marRight w:val="0"/>
          <w:marTop w:val="0"/>
          <w:marBottom w:val="0"/>
          <w:divBdr>
            <w:top w:val="none" w:sz="0" w:space="0" w:color="auto"/>
            <w:left w:val="none" w:sz="0" w:space="0" w:color="auto"/>
            <w:bottom w:val="none" w:sz="0" w:space="0" w:color="auto"/>
            <w:right w:val="none" w:sz="0" w:space="0" w:color="auto"/>
          </w:divBdr>
          <w:divsChild>
            <w:div w:id="124321812">
              <w:marLeft w:val="0"/>
              <w:marRight w:val="0"/>
              <w:marTop w:val="0"/>
              <w:marBottom w:val="0"/>
              <w:divBdr>
                <w:top w:val="none" w:sz="0" w:space="0" w:color="auto"/>
                <w:left w:val="none" w:sz="0" w:space="0" w:color="auto"/>
                <w:bottom w:val="none" w:sz="0" w:space="0" w:color="auto"/>
                <w:right w:val="none" w:sz="0" w:space="0" w:color="auto"/>
              </w:divBdr>
            </w:div>
            <w:div w:id="195698239">
              <w:marLeft w:val="0"/>
              <w:marRight w:val="0"/>
              <w:marTop w:val="0"/>
              <w:marBottom w:val="0"/>
              <w:divBdr>
                <w:top w:val="none" w:sz="0" w:space="0" w:color="auto"/>
                <w:left w:val="none" w:sz="0" w:space="0" w:color="auto"/>
                <w:bottom w:val="none" w:sz="0" w:space="0" w:color="auto"/>
                <w:right w:val="none" w:sz="0" w:space="0" w:color="auto"/>
              </w:divBdr>
            </w:div>
            <w:div w:id="296227862">
              <w:marLeft w:val="0"/>
              <w:marRight w:val="0"/>
              <w:marTop w:val="0"/>
              <w:marBottom w:val="0"/>
              <w:divBdr>
                <w:top w:val="none" w:sz="0" w:space="0" w:color="auto"/>
                <w:left w:val="none" w:sz="0" w:space="0" w:color="auto"/>
                <w:bottom w:val="none" w:sz="0" w:space="0" w:color="auto"/>
                <w:right w:val="none" w:sz="0" w:space="0" w:color="auto"/>
              </w:divBdr>
            </w:div>
            <w:div w:id="601189270">
              <w:marLeft w:val="0"/>
              <w:marRight w:val="0"/>
              <w:marTop w:val="0"/>
              <w:marBottom w:val="0"/>
              <w:divBdr>
                <w:top w:val="none" w:sz="0" w:space="0" w:color="auto"/>
                <w:left w:val="none" w:sz="0" w:space="0" w:color="auto"/>
                <w:bottom w:val="none" w:sz="0" w:space="0" w:color="auto"/>
                <w:right w:val="none" w:sz="0" w:space="0" w:color="auto"/>
              </w:divBdr>
            </w:div>
            <w:div w:id="1144740122">
              <w:marLeft w:val="0"/>
              <w:marRight w:val="0"/>
              <w:marTop w:val="0"/>
              <w:marBottom w:val="0"/>
              <w:divBdr>
                <w:top w:val="none" w:sz="0" w:space="0" w:color="auto"/>
                <w:left w:val="none" w:sz="0" w:space="0" w:color="auto"/>
                <w:bottom w:val="none" w:sz="0" w:space="0" w:color="auto"/>
                <w:right w:val="none" w:sz="0" w:space="0" w:color="auto"/>
              </w:divBdr>
            </w:div>
            <w:div w:id="1837498551">
              <w:marLeft w:val="0"/>
              <w:marRight w:val="0"/>
              <w:marTop w:val="0"/>
              <w:marBottom w:val="0"/>
              <w:divBdr>
                <w:top w:val="none" w:sz="0" w:space="0" w:color="auto"/>
                <w:left w:val="none" w:sz="0" w:space="0" w:color="auto"/>
                <w:bottom w:val="none" w:sz="0" w:space="0" w:color="auto"/>
                <w:right w:val="none" w:sz="0" w:space="0" w:color="auto"/>
              </w:divBdr>
            </w:div>
            <w:div w:id="1958364659">
              <w:marLeft w:val="0"/>
              <w:marRight w:val="0"/>
              <w:marTop w:val="0"/>
              <w:marBottom w:val="0"/>
              <w:divBdr>
                <w:top w:val="none" w:sz="0" w:space="0" w:color="auto"/>
                <w:left w:val="none" w:sz="0" w:space="0" w:color="auto"/>
                <w:bottom w:val="none" w:sz="0" w:space="0" w:color="auto"/>
                <w:right w:val="none" w:sz="0" w:space="0" w:color="auto"/>
              </w:divBdr>
            </w:div>
            <w:div w:id="1982611097">
              <w:marLeft w:val="0"/>
              <w:marRight w:val="0"/>
              <w:marTop w:val="0"/>
              <w:marBottom w:val="0"/>
              <w:divBdr>
                <w:top w:val="none" w:sz="0" w:space="0" w:color="auto"/>
                <w:left w:val="none" w:sz="0" w:space="0" w:color="auto"/>
                <w:bottom w:val="none" w:sz="0" w:space="0" w:color="auto"/>
                <w:right w:val="none" w:sz="0" w:space="0" w:color="auto"/>
              </w:divBdr>
            </w:div>
          </w:divsChild>
        </w:div>
        <w:div w:id="590939772">
          <w:marLeft w:val="0"/>
          <w:marRight w:val="0"/>
          <w:marTop w:val="0"/>
          <w:marBottom w:val="0"/>
          <w:divBdr>
            <w:top w:val="none" w:sz="0" w:space="0" w:color="auto"/>
            <w:left w:val="none" w:sz="0" w:space="0" w:color="auto"/>
            <w:bottom w:val="none" w:sz="0" w:space="0" w:color="auto"/>
            <w:right w:val="none" w:sz="0" w:space="0" w:color="auto"/>
          </w:divBdr>
          <w:divsChild>
            <w:div w:id="57674079">
              <w:marLeft w:val="0"/>
              <w:marRight w:val="0"/>
              <w:marTop w:val="0"/>
              <w:marBottom w:val="0"/>
              <w:divBdr>
                <w:top w:val="none" w:sz="0" w:space="0" w:color="auto"/>
                <w:left w:val="none" w:sz="0" w:space="0" w:color="auto"/>
                <w:bottom w:val="none" w:sz="0" w:space="0" w:color="auto"/>
                <w:right w:val="none" w:sz="0" w:space="0" w:color="auto"/>
              </w:divBdr>
            </w:div>
            <w:div w:id="136923546">
              <w:marLeft w:val="0"/>
              <w:marRight w:val="0"/>
              <w:marTop w:val="0"/>
              <w:marBottom w:val="0"/>
              <w:divBdr>
                <w:top w:val="none" w:sz="0" w:space="0" w:color="auto"/>
                <w:left w:val="none" w:sz="0" w:space="0" w:color="auto"/>
                <w:bottom w:val="none" w:sz="0" w:space="0" w:color="auto"/>
                <w:right w:val="none" w:sz="0" w:space="0" w:color="auto"/>
              </w:divBdr>
            </w:div>
            <w:div w:id="376053623">
              <w:marLeft w:val="0"/>
              <w:marRight w:val="0"/>
              <w:marTop w:val="0"/>
              <w:marBottom w:val="0"/>
              <w:divBdr>
                <w:top w:val="none" w:sz="0" w:space="0" w:color="auto"/>
                <w:left w:val="none" w:sz="0" w:space="0" w:color="auto"/>
                <w:bottom w:val="none" w:sz="0" w:space="0" w:color="auto"/>
                <w:right w:val="none" w:sz="0" w:space="0" w:color="auto"/>
              </w:divBdr>
            </w:div>
            <w:div w:id="515461091">
              <w:marLeft w:val="0"/>
              <w:marRight w:val="0"/>
              <w:marTop w:val="0"/>
              <w:marBottom w:val="0"/>
              <w:divBdr>
                <w:top w:val="none" w:sz="0" w:space="0" w:color="auto"/>
                <w:left w:val="none" w:sz="0" w:space="0" w:color="auto"/>
                <w:bottom w:val="none" w:sz="0" w:space="0" w:color="auto"/>
                <w:right w:val="none" w:sz="0" w:space="0" w:color="auto"/>
              </w:divBdr>
            </w:div>
            <w:div w:id="576477440">
              <w:marLeft w:val="0"/>
              <w:marRight w:val="0"/>
              <w:marTop w:val="0"/>
              <w:marBottom w:val="0"/>
              <w:divBdr>
                <w:top w:val="none" w:sz="0" w:space="0" w:color="auto"/>
                <w:left w:val="none" w:sz="0" w:space="0" w:color="auto"/>
                <w:bottom w:val="none" w:sz="0" w:space="0" w:color="auto"/>
                <w:right w:val="none" w:sz="0" w:space="0" w:color="auto"/>
              </w:divBdr>
            </w:div>
            <w:div w:id="657542246">
              <w:marLeft w:val="0"/>
              <w:marRight w:val="0"/>
              <w:marTop w:val="0"/>
              <w:marBottom w:val="0"/>
              <w:divBdr>
                <w:top w:val="none" w:sz="0" w:space="0" w:color="auto"/>
                <w:left w:val="none" w:sz="0" w:space="0" w:color="auto"/>
                <w:bottom w:val="none" w:sz="0" w:space="0" w:color="auto"/>
                <w:right w:val="none" w:sz="0" w:space="0" w:color="auto"/>
              </w:divBdr>
            </w:div>
            <w:div w:id="991787584">
              <w:marLeft w:val="0"/>
              <w:marRight w:val="0"/>
              <w:marTop w:val="0"/>
              <w:marBottom w:val="0"/>
              <w:divBdr>
                <w:top w:val="none" w:sz="0" w:space="0" w:color="auto"/>
                <w:left w:val="none" w:sz="0" w:space="0" w:color="auto"/>
                <w:bottom w:val="none" w:sz="0" w:space="0" w:color="auto"/>
                <w:right w:val="none" w:sz="0" w:space="0" w:color="auto"/>
              </w:divBdr>
            </w:div>
            <w:div w:id="1418551130">
              <w:marLeft w:val="0"/>
              <w:marRight w:val="0"/>
              <w:marTop w:val="0"/>
              <w:marBottom w:val="0"/>
              <w:divBdr>
                <w:top w:val="none" w:sz="0" w:space="0" w:color="auto"/>
                <w:left w:val="none" w:sz="0" w:space="0" w:color="auto"/>
                <w:bottom w:val="none" w:sz="0" w:space="0" w:color="auto"/>
                <w:right w:val="none" w:sz="0" w:space="0" w:color="auto"/>
              </w:divBdr>
            </w:div>
            <w:div w:id="2022773702">
              <w:marLeft w:val="0"/>
              <w:marRight w:val="0"/>
              <w:marTop w:val="0"/>
              <w:marBottom w:val="0"/>
              <w:divBdr>
                <w:top w:val="none" w:sz="0" w:space="0" w:color="auto"/>
                <w:left w:val="none" w:sz="0" w:space="0" w:color="auto"/>
                <w:bottom w:val="none" w:sz="0" w:space="0" w:color="auto"/>
                <w:right w:val="none" w:sz="0" w:space="0" w:color="auto"/>
              </w:divBdr>
            </w:div>
          </w:divsChild>
        </w:div>
        <w:div w:id="1368531116">
          <w:marLeft w:val="0"/>
          <w:marRight w:val="0"/>
          <w:marTop w:val="0"/>
          <w:marBottom w:val="0"/>
          <w:divBdr>
            <w:top w:val="none" w:sz="0" w:space="0" w:color="auto"/>
            <w:left w:val="none" w:sz="0" w:space="0" w:color="auto"/>
            <w:bottom w:val="none" w:sz="0" w:space="0" w:color="auto"/>
            <w:right w:val="none" w:sz="0" w:space="0" w:color="auto"/>
          </w:divBdr>
          <w:divsChild>
            <w:div w:id="10370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1009">
      <w:bodyDiv w:val="1"/>
      <w:marLeft w:val="0"/>
      <w:marRight w:val="0"/>
      <w:marTop w:val="0"/>
      <w:marBottom w:val="0"/>
      <w:divBdr>
        <w:top w:val="none" w:sz="0" w:space="0" w:color="auto"/>
        <w:left w:val="none" w:sz="0" w:space="0" w:color="auto"/>
        <w:bottom w:val="none" w:sz="0" w:space="0" w:color="auto"/>
        <w:right w:val="none" w:sz="0" w:space="0" w:color="auto"/>
      </w:divBdr>
    </w:div>
    <w:div w:id="1127890462">
      <w:bodyDiv w:val="1"/>
      <w:marLeft w:val="0"/>
      <w:marRight w:val="0"/>
      <w:marTop w:val="0"/>
      <w:marBottom w:val="0"/>
      <w:divBdr>
        <w:top w:val="none" w:sz="0" w:space="0" w:color="auto"/>
        <w:left w:val="none" w:sz="0" w:space="0" w:color="auto"/>
        <w:bottom w:val="none" w:sz="0" w:space="0" w:color="auto"/>
        <w:right w:val="none" w:sz="0" w:space="0" w:color="auto"/>
      </w:divBdr>
    </w:div>
    <w:div w:id="1203520703">
      <w:bodyDiv w:val="1"/>
      <w:marLeft w:val="0"/>
      <w:marRight w:val="0"/>
      <w:marTop w:val="0"/>
      <w:marBottom w:val="0"/>
      <w:divBdr>
        <w:top w:val="none" w:sz="0" w:space="0" w:color="auto"/>
        <w:left w:val="none" w:sz="0" w:space="0" w:color="auto"/>
        <w:bottom w:val="none" w:sz="0" w:space="0" w:color="auto"/>
        <w:right w:val="none" w:sz="0" w:space="0" w:color="auto"/>
      </w:divBdr>
    </w:div>
    <w:div w:id="14018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psc.gov.au/about-us/accountability-and-reporting/audit-and-risk-management-committee-charte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omeaffairs.gov.au/access-and-accountability/our-commitments/plans-and-charters/our-service-charters/audit-committee-char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inance.gov.au/sites/default/files/2019-10/Model-charter-for-audit-committees.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www.finance.gov.au/sites/default/files/2021-10/Guide%20for%20non-corporate%20Commonwealth%20entities%20on%20the%20role%20of%20audit%20committees_0.pdf" TargetMode="External"/><Relationship Id="rId23" Type="http://schemas.openxmlformats.org/officeDocument/2006/relationships/header" Target="header6.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rporate\National%20Strat%20Comms\Publications\MS%20Word%20Templates\2024%20Template%20update\Template%20development\Internal%20Policy%20-%202024%20Template%20April%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2F1BE150084971A71A999962EF5B89"/>
        <w:category>
          <w:name w:val="General"/>
          <w:gallery w:val="placeholder"/>
        </w:category>
        <w:types>
          <w:type w:val="bbPlcHdr"/>
        </w:types>
        <w:behaviors>
          <w:behavior w:val="content"/>
        </w:behaviors>
        <w:guid w:val="{AB2FDCB0-D1F4-4B23-B702-D10511E9AE39}"/>
      </w:docPartPr>
      <w:docPartBody>
        <w:p w:rsidR="00DC02DE" w:rsidRDefault="00DC02DE">
          <w:pPr>
            <w:pStyle w:val="DF2F1BE150084971A71A999962EF5B89"/>
          </w:pPr>
          <w:r w:rsidRPr="00606AFB">
            <w:rPr>
              <w:rStyle w:val="PlaceholderText"/>
            </w:rPr>
            <w:t>[Title]</w:t>
          </w:r>
        </w:p>
      </w:docPartBody>
    </w:docPart>
    <w:docPart>
      <w:docPartPr>
        <w:name w:val="45BAAB6821904CC78896370FEE0F09B9"/>
        <w:category>
          <w:name w:val="General"/>
          <w:gallery w:val="placeholder"/>
        </w:category>
        <w:types>
          <w:type w:val="bbPlcHdr"/>
        </w:types>
        <w:behaviors>
          <w:behavior w:val="content"/>
        </w:behaviors>
        <w:guid w:val="{BE0E6BE4-12A8-4A22-8F91-07822BAAD3DD}"/>
      </w:docPartPr>
      <w:docPartBody>
        <w:p w:rsidR="00DC02DE" w:rsidRDefault="00DC02DE">
          <w:pPr>
            <w:pStyle w:val="45BAAB6821904CC78896370FEE0F09B9"/>
          </w:pPr>
          <w:r w:rsidRPr="00606A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E"/>
    <w:rsid w:val="00003506"/>
    <w:rsid w:val="00025F3F"/>
    <w:rsid w:val="00054A44"/>
    <w:rsid w:val="0005546F"/>
    <w:rsid w:val="00062804"/>
    <w:rsid w:val="000D4971"/>
    <w:rsid w:val="000F12E8"/>
    <w:rsid w:val="00102F79"/>
    <w:rsid w:val="001B502E"/>
    <w:rsid w:val="001E05D5"/>
    <w:rsid w:val="001E4271"/>
    <w:rsid w:val="002612AD"/>
    <w:rsid w:val="00292CFD"/>
    <w:rsid w:val="003108DC"/>
    <w:rsid w:val="00390220"/>
    <w:rsid w:val="003C52EF"/>
    <w:rsid w:val="003E6EDC"/>
    <w:rsid w:val="004134C9"/>
    <w:rsid w:val="00433554"/>
    <w:rsid w:val="00476303"/>
    <w:rsid w:val="004A2825"/>
    <w:rsid w:val="004D2021"/>
    <w:rsid w:val="00522EDC"/>
    <w:rsid w:val="005720FE"/>
    <w:rsid w:val="005A0C04"/>
    <w:rsid w:val="005B110F"/>
    <w:rsid w:val="00605F22"/>
    <w:rsid w:val="00637C35"/>
    <w:rsid w:val="00640E76"/>
    <w:rsid w:val="00652627"/>
    <w:rsid w:val="006A2663"/>
    <w:rsid w:val="006E2BF2"/>
    <w:rsid w:val="00703D64"/>
    <w:rsid w:val="007815F2"/>
    <w:rsid w:val="007B3502"/>
    <w:rsid w:val="007D1105"/>
    <w:rsid w:val="007D4889"/>
    <w:rsid w:val="007F1258"/>
    <w:rsid w:val="00802842"/>
    <w:rsid w:val="0083625D"/>
    <w:rsid w:val="00843EE0"/>
    <w:rsid w:val="0089070A"/>
    <w:rsid w:val="008F31D5"/>
    <w:rsid w:val="00917F70"/>
    <w:rsid w:val="00926E10"/>
    <w:rsid w:val="00935638"/>
    <w:rsid w:val="00946F07"/>
    <w:rsid w:val="00991917"/>
    <w:rsid w:val="00A91AE4"/>
    <w:rsid w:val="00B02684"/>
    <w:rsid w:val="00B84120"/>
    <w:rsid w:val="00BF7DF7"/>
    <w:rsid w:val="00C201F1"/>
    <w:rsid w:val="00C22F6A"/>
    <w:rsid w:val="00C23C4D"/>
    <w:rsid w:val="00C24A2F"/>
    <w:rsid w:val="00C37B4A"/>
    <w:rsid w:val="00C52653"/>
    <w:rsid w:val="00C92F1F"/>
    <w:rsid w:val="00CB7A35"/>
    <w:rsid w:val="00D077CB"/>
    <w:rsid w:val="00D850F6"/>
    <w:rsid w:val="00D91636"/>
    <w:rsid w:val="00DC02DE"/>
    <w:rsid w:val="00DC12D5"/>
    <w:rsid w:val="00DD7FF9"/>
    <w:rsid w:val="00E04B9C"/>
    <w:rsid w:val="00E86F12"/>
    <w:rsid w:val="00F41FB8"/>
    <w:rsid w:val="00F64F9E"/>
    <w:rsid w:val="00FA4DF8"/>
    <w:rsid w:val="00FE12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F2F1BE150084971A71A999962EF5B89">
    <w:name w:val="DF2F1BE150084971A71A999962EF5B89"/>
  </w:style>
  <w:style w:type="paragraph" w:customStyle="1" w:styleId="45BAAB6821904CC78896370FEE0F09B9">
    <w:name w:val="45BAAB6821904CC78896370FEE0F0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WA22-theme">
  <a:themeElements>
    <a:clrScheme name="Custom 3">
      <a:dk1>
        <a:sysClr val="windowText" lastClr="000000"/>
      </a:dk1>
      <a:lt1>
        <a:sysClr val="window" lastClr="FFFFFF"/>
      </a:lt1>
      <a:dk2>
        <a:srgbClr val="2B0A99"/>
      </a:dk2>
      <a:lt2>
        <a:srgbClr val="E7E6E6"/>
      </a:lt2>
      <a:accent1>
        <a:srgbClr val="4877E0"/>
      </a:accent1>
      <a:accent2>
        <a:srgbClr val="EB9C3A"/>
      </a:accent2>
      <a:accent3>
        <a:srgbClr val="E80C30"/>
      </a:accent3>
      <a:accent4>
        <a:srgbClr val="5F5E5E"/>
      </a:accent4>
      <a:accent5>
        <a:srgbClr val="7F7F7F"/>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a17f8513-b800-4f2b-b598-f523340327b2" xsi:nil="true"/>
    <TaxCatchAll xmlns="ad529e8a-292a-431f-943f-9839d40daa50" xsi:nil="true"/>
    <lcf76f155ced4ddcb4097134ff3c332f xmlns="a17f8513-b800-4f2b-b598-f523340327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FD87528935A4B8D3F7FEB9CDB65D1" ma:contentTypeVersion="11" ma:contentTypeDescription="Create a new document." ma:contentTypeScope="" ma:versionID="b1fd088f6c5f85af49589e1e3cbac8ec">
  <xsd:schema xmlns:xsd="http://www.w3.org/2001/XMLSchema" xmlns:xs="http://www.w3.org/2001/XMLSchema" xmlns:p="http://schemas.microsoft.com/office/2006/metadata/properties" xmlns:ns2="a17f8513-b800-4f2b-b598-f523340327b2" xmlns:ns3="ad529e8a-292a-431f-943f-9839d40daa50" targetNamespace="http://schemas.microsoft.com/office/2006/metadata/properties" ma:root="true" ma:fieldsID="3796239f041666f74a9206e743d33570" ns2:_="" ns3:_="">
    <xsd:import namespace="a17f8513-b800-4f2b-b598-f523340327b2"/>
    <xsd:import namespace="ad529e8a-292a-431f-943f-9839d40da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Order0"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8513-b800-4f2b-b598-f52334032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Order0" ma:index="11" nillable="true" ma:displayName="Order" ma:format="Dropdown" ma:internalName="Order0" ma:percentage="FALSE">
      <xsd:simpleType>
        <xsd:restriction base="dms:Number"/>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29e8a-292a-431f-943f-9839d40daa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d2c9d8-aa20-4b41-b6ba-63f8ceee88f1}" ma:internalName="TaxCatchAll" ma:showField="CatchAllData" ma:web="ad529e8a-292a-431f-943f-9839d40da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0776-BD39-4229-AC31-CC407F89BF3D}">
  <ds:schemaRefs>
    <ds:schemaRef ds:uri="http://schemas.microsoft.com/office/2006/metadata/properties"/>
    <ds:schemaRef ds:uri="http://schemas.microsoft.com/office/infopath/2007/PartnerControls"/>
    <ds:schemaRef ds:uri="a17f8513-b800-4f2b-b598-f523340327b2"/>
    <ds:schemaRef ds:uri="ad529e8a-292a-431f-943f-9839d40daa50"/>
  </ds:schemaRefs>
</ds:datastoreItem>
</file>

<file path=customXml/itemProps2.xml><?xml version="1.0" encoding="utf-8"?>
<ds:datastoreItem xmlns:ds="http://schemas.openxmlformats.org/officeDocument/2006/customXml" ds:itemID="{A3EE9D0C-9047-4D1E-BB92-3A8E3C00C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8513-b800-4f2b-b598-f523340327b2"/>
    <ds:schemaRef ds:uri="ad529e8a-292a-431f-943f-9839d40da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DA5AB-0440-4F7B-85CF-F4CB92498133}">
  <ds:schemaRefs>
    <ds:schemaRef ds:uri="http://schemas.microsoft.com/sharepoint/v3/contenttype/forms"/>
  </ds:schemaRefs>
</ds:datastoreItem>
</file>

<file path=customXml/itemProps4.xml><?xml version="1.0" encoding="utf-8"?>
<ds:datastoreItem xmlns:ds="http://schemas.openxmlformats.org/officeDocument/2006/customXml" ds:itemID="{3CDE7CE3-A06A-42EA-B924-D1B65610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Internal%20Policy%20-%202024%20Template%20April%20update.dotx</Template>
  <TotalTime>0</TotalTime>
  <Pages>1</Pages>
  <Words>3276</Words>
  <Characters>18674</Characters>
  <Application>Microsoft Office Word</Application>
  <DocSecurity>4</DocSecurity>
  <Lines>155</Lines>
  <Paragraphs>43</Paragraphs>
  <ScaleCrop>false</ScaleCrop>
  <Company>Australian Government</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Charter (June 2026)</dc:title>
  <dc:subject/>
  <dc:creator>RICHARDSON,Anna</dc:creator>
  <cp:keywords/>
  <dc:description/>
  <cp:lastModifiedBy>LORD,Leilani</cp:lastModifiedBy>
  <cp:revision>89</cp:revision>
  <cp:lastPrinted>2025-08-04T02:35:00Z</cp:lastPrinted>
  <dcterms:created xsi:type="dcterms:W3CDTF">2026-06-21T06:31:00Z</dcterms:created>
  <dcterms:modified xsi:type="dcterms:W3CDTF">2026-06-29T04:03:00Z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2022-04-28T08:31:50Z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b69c7102-96cf-4bc6-8e7b-9389082f2092</vt:lpwstr>
  </property>
  <property fmtid="{D5CDD505-2E9C-101B-9397-08002B2CF9AE}" pid="8" name="MSIP_Label_79d889eb-932f-4752-8739-64d25806ef64_ContentBits">
    <vt:lpwstr>0</vt:lpwstr>
  </property>
  <property fmtid="{D5CDD505-2E9C-101B-9397-08002B2CF9AE}" pid="9" name="ContentTypeId">
    <vt:lpwstr>0x010100B4EFD87528935A4B8D3F7FEB9CDB65D1</vt:lpwstr>
  </property>
  <property fmtid="{D5CDD505-2E9C-101B-9397-08002B2CF9AE}" pid="10" name="_dlc_DocIdItemGuid">
    <vt:lpwstr>becfaca0-2f7f-4afd-aa8e-21862b00e4aa</vt:lpwstr>
  </property>
  <property fmtid="{D5CDD505-2E9C-101B-9397-08002B2CF9AE}" pid="11" name="MediaServiceImageTags">
    <vt:lpwstr/>
  </property>
  <property fmtid="{D5CDD505-2E9C-101B-9397-08002B2CF9AE}" pid="12" name="AgendaItemOrder">
    <vt:r8>22</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