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15456BA9" w:rsidR="00BD499F" w:rsidRPr="004C23F4" w:rsidRDefault="007545D9" w:rsidP="00B40C60">
          <w:pPr>
            <w:pStyle w:val="Heading1"/>
            <w:jc w:val="center"/>
            <w:rPr>
              <w:rFonts w:ascii="Arial" w:hAnsi="Arial" w:cs="Arial"/>
            </w:rPr>
          </w:pPr>
          <w:r w:rsidRPr="007545D9">
            <w:rPr>
              <w:rFonts w:ascii="Arial" w:hAnsi="Arial" w:cs="Arial"/>
            </w:rPr>
            <w:t>Zinc oxide (dust</w:t>
          </w:r>
          <w:r w:rsidR="00EE536F">
            <w:rPr>
              <w:rFonts w:ascii="Arial" w:hAnsi="Arial" w:cs="Arial"/>
            </w:rPr>
            <w:t xml:space="preserve"> &amp; FUME</w:t>
          </w:r>
          <w:r w:rsidRPr="007545D9">
            <w:rPr>
              <w:rFonts w:ascii="Arial" w:hAnsi="Arial" w:cs="Arial"/>
            </w:rPr>
            <w:t>)</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2"/>
        <w:gridCol w:w="5034"/>
      </w:tblGrid>
      <w:tr w:rsidR="00F43AD5" w:rsidRPr="004C23F4" w14:paraId="189D6E38" w14:textId="77777777" w:rsidTr="001C25E1">
        <w:trPr>
          <w:cantSplit/>
          <w:tblHeader/>
        </w:trPr>
        <w:tc>
          <w:tcPr>
            <w:tcW w:w="3992" w:type="dxa"/>
          </w:tcPr>
          <w:p w14:paraId="517634FF" w14:textId="77777777" w:rsidR="00F43AD5" w:rsidRPr="00921DE7" w:rsidRDefault="00CB1CB1" w:rsidP="00B76A41">
            <w:pPr>
              <w:pStyle w:val="Tablerowright"/>
            </w:pPr>
            <w:r w:rsidRPr="00921DE7">
              <w:t>CAS number:</w:t>
            </w:r>
          </w:p>
        </w:tc>
        <w:tc>
          <w:tcPr>
            <w:tcW w:w="5034" w:type="dxa"/>
          </w:tcPr>
          <w:p w14:paraId="3EDBFD9E" w14:textId="3E69663D" w:rsidR="00F43AD5" w:rsidRPr="00717D45" w:rsidRDefault="000A06A7" w:rsidP="00B76A41">
            <w:pPr>
              <w:pStyle w:val="Tablefont"/>
            </w:pPr>
            <w:r w:rsidRPr="000A06A7">
              <w:t>1314-13-2</w:t>
            </w:r>
          </w:p>
        </w:tc>
      </w:tr>
      <w:tr w:rsidR="00F43AD5" w:rsidRPr="004C23F4" w14:paraId="562A9F51" w14:textId="77777777" w:rsidTr="001C25E1">
        <w:trPr>
          <w:cantSplit/>
        </w:trPr>
        <w:tc>
          <w:tcPr>
            <w:tcW w:w="3992" w:type="dxa"/>
          </w:tcPr>
          <w:p w14:paraId="6A9A0952" w14:textId="77777777" w:rsidR="00F43AD5" w:rsidRPr="00921DE7" w:rsidRDefault="00CB1CB1" w:rsidP="00B76A41">
            <w:pPr>
              <w:pStyle w:val="Tablerowright"/>
            </w:pPr>
            <w:r w:rsidRPr="00921DE7">
              <w:t>Synonyms:</w:t>
            </w:r>
          </w:p>
        </w:tc>
        <w:tc>
          <w:tcPr>
            <w:tcW w:w="5034" w:type="dxa"/>
          </w:tcPr>
          <w:p w14:paraId="32648AB9" w14:textId="016579BC" w:rsidR="00F43AD5" w:rsidRPr="00717D45" w:rsidRDefault="000A06A7" w:rsidP="00B76A41">
            <w:pPr>
              <w:pStyle w:val="Tablefont"/>
            </w:pPr>
            <w:r>
              <w:t>Zincite, zinc white</w:t>
            </w:r>
          </w:p>
        </w:tc>
      </w:tr>
      <w:tr w:rsidR="00F43AD5" w:rsidRPr="004C23F4" w14:paraId="6EE54A08" w14:textId="77777777" w:rsidTr="001C25E1">
        <w:trPr>
          <w:cantSplit/>
        </w:trPr>
        <w:tc>
          <w:tcPr>
            <w:tcW w:w="3992" w:type="dxa"/>
          </w:tcPr>
          <w:p w14:paraId="3C2EC489" w14:textId="77777777" w:rsidR="00F43AD5" w:rsidRPr="00921DE7" w:rsidRDefault="00CB1CB1" w:rsidP="00B76A41">
            <w:pPr>
              <w:pStyle w:val="Tablerowright"/>
            </w:pPr>
            <w:r w:rsidRPr="00921DE7">
              <w:t>Chemical formula:</w:t>
            </w:r>
          </w:p>
        </w:tc>
        <w:tc>
          <w:tcPr>
            <w:tcW w:w="5034" w:type="dxa"/>
          </w:tcPr>
          <w:p w14:paraId="69369B00" w14:textId="5D44B65D" w:rsidR="00F43AD5" w:rsidRPr="00717D45" w:rsidRDefault="000A06A7" w:rsidP="00B76A41">
            <w:pPr>
              <w:pStyle w:val="Tablefont"/>
            </w:pPr>
            <w:r>
              <w:t>ZnO</w:t>
            </w:r>
          </w:p>
        </w:tc>
      </w:tr>
    </w:tbl>
    <w:p w14:paraId="71D72173" w14:textId="4A0C66A4"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505A4">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57C46AD8" w:rsidR="002C7AFE" w:rsidRPr="00BD40CF" w:rsidRDefault="004505A4" w:rsidP="00017C82">
            <w:pPr>
              <w:pStyle w:val="Tablefont"/>
              <w:rPr>
                <w:b/>
              </w:rPr>
            </w:pPr>
            <w:r>
              <w:rPr>
                <w:b/>
              </w:rPr>
              <w:t>2 mg/m</w:t>
            </w:r>
            <w:r>
              <w:rPr>
                <w:b/>
                <w:vertAlign w:val="superscript"/>
              </w:rPr>
              <w:t>3</w:t>
            </w:r>
            <w:r w:rsidR="00BD40CF">
              <w:rPr>
                <w:b/>
              </w:rPr>
              <w:t xml:space="preserve"> (fume and dust)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25083433" w:rsidR="00037E52" w:rsidRPr="00A00D28" w:rsidRDefault="00153A61" w:rsidP="00037E52">
            <w:pPr>
              <w:pStyle w:val="Tablefont"/>
              <w:rPr>
                <w:b/>
                <w:vertAlign w:val="superscript"/>
              </w:rPr>
            </w:pPr>
            <w:r>
              <w:rPr>
                <w:b/>
              </w:rPr>
              <w:t>10 mg/m</w:t>
            </w:r>
            <w:r>
              <w:rPr>
                <w:b/>
                <w:vertAlign w:val="superscript"/>
              </w:rPr>
              <w:t>3</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4D50E2BD" w:rsidR="00037E52" w:rsidRPr="00EB3D1B" w:rsidRDefault="000A06A7" w:rsidP="00037E52">
            <w:pPr>
              <w:pStyle w:val="Tablefont"/>
              <w:rPr>
                <w:b/>
              </w:rPr>
            </w:pPr>
            <w:r w:rsidRPr="000A06A7">
              <w:rPr>
                <w:b/>
              </w:rPr>
              <w:t>500 mg/m</w:t>
            </w:r>
            <w:r w:rsidRPr="000A06A7">
              <w:rPr>
                <w:b/>
                <w:vertAlign w:val="superscript"/>
              </w:rPr>
              <w:t>3</w:t>
            </w:r>
          </w:p>
        </w:tc>
      </w:tr>
      <w:tr w:rsidR="00155999" w:rsidRPr="004C23F4" w14:paraId="27D0E012" w14:textId="77777777" w:rsidTr="004549A3">
        <w:trPr>
          <w:cantSplit/>
        </w:trPr>
        <w:tc>
          <w:tcPr>
            <w:tcW w:w="9026" w:type="dxa"/>
            <w:gridSpan w:val="2"/>
            <w:vAlign w:val="center"/>
          </w:tcPr>
          <w:p w14:paraId="31B5D59E" w14:textId="6F0512E4" w:rsidR="00155999" w:rsidRPr="00EB3D1B" w:rsidRDefault="00155999" w:rsidP="00037E52">
            <w:pPr>
              <w:pStyle w:val="Tablefont"/>
              <w:rPr>
                <w:b/>
              </w:rPr>
            </w:pPr>
            <w:r w:rsidRPr="00204D4A">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204D4A">
                  <w:rPr>
                    <w:rStyle w:val="WESstatus"/>
                    <w:bC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0EC789AE" w:rsidR="006639B4" w:rsidRDefault="004505A4" w:rsidP="000C139A">
      <w:r>
        <w:t>A TWA of 2 mg/m</w:t>
      </w:r>
      <w:r>
        <w:rPr>
          <w:vertAlign w:val="superscript"/>
        </w:rPr>
        <w:t>3</w:t>
      </w:r>
      <w:r>
        <w:t xml:space="preserve"> for both fume and dust is recommend</w:t>
      </w:r>
      <w:r w:rsidR="007D5119">
        <w:t>ed</w:t>
      </w:r>
      <w:r>
        <w:t xml:space="preserve"> to protect for metal fume fever in exposed workers.</w:t>
      </w:r>
    </w:p>
    <w:p w14:paraId="0E198452" w14:textId="512D8DFE" w:rsidR="00153A61" w:rsidRPr="00153A61" w:rsidRDefault="00153A61" w:rsidP="000C139A">
      <w:pPr>
        <w:rPr>
          <w:rFonts w:cs="Arial"/>
        </w:rPr>
      </w:pPr>
      <w:r>
        <w:t>A STEL of 10 mg/m</w:t>
      </w:r>
      <w:r>
        <w:rPr>
          <w:vertAlign w:val="superscript"/>
        </w:rPr>
        <w:t>3</w:t>
      </w:r>
      <w:r>
        <w:t xml:space="preserve"> is recommended to protect for</w:t>
      </w:r>
      <w:r w:rsidR="0060061E">
        <w:t xml:space="preserve"> adverse pulmonary response </w:t>
      </w:r>
      <w:r w:rsidR="003462A3">
        <w:t>i</w:t>
      </w:r>
      <w:r w:rsidR="0060061E">
        <w:t>n</w:t>
      </w:r>
      <w:r w:rsidR="003462A3">
        <w:t xml:space="preserve"> exposed</w:t>
      </w:r>
      <w:r w:rsidR="0060061E">
        <w:t xml:space="preserve"> workers</w:t>
      </w:r>
    </w:p>
    <w:p w14:paraId="317A46B1" w14:textId="77777777" w:rsidR="00C7155E" w:rsidRPr="004C23F4" w:rsidRDefault="00F10C97" w:rsidP="003365A5">
      <w:pPr>
        <w:pStyle w:val="Heading2"/>
      </w:pPr>
      <w:r>
        <w:t>Discussion and conclusions</w:t>
      </w:r>
    </w:p>
    <w:p w14:paraId="25CEB801" w14:textId="74A72314" w:rsidR="00EA231A" w:rsidRDefault="00914A20" w:rsidP="001F10D4">
      <w:r>
        <w:t>Zinc oxide is widely used in pigments, rubber, cosmetics and ointments and electronic devices. Occupational exposure to zinc oxide may occur during its manufacture (dust) or through its formation as a fume as a result of subjecting zinc or zinc</w:t>
      </w:r>
      <w:r w:rsidR="00BD40CF">
        <w:t xml:space="preserve"> </w:t>
      </w:r>
      <w:r>
        <w:t>containing alloys to elevated temperatures</w:t>
      </w:r>
      <w:r w:rsidR="001F5AB1">
        <w:t xml:space="preserve"> s</w:t>
      </w:r>
      <w:r w:rsidR="00D702FB">
        <w:t>uch as welding.</w:t>
      </w:r>
      <w:r w:rsidR="001F5AB1">
        <w:t xml:space="preserve"> </w:t>
      </w:r>
    </w:p>
    <w:p w14:paraId="050974CF" w14:textId="48BABD79" w:rsidR="00ED2753" w:rsidRDefault="001F5AB1" w:rsidP="004505A4">
      <w:r>
        <w:t xml:space="preserve">The critical effect </w:t>
      </w:r>
      <w:r w:rsidR="001C25E1">
        <w:t>of</w:t>
      </w:r>
      <w:r>
        <w:t xml:space="preserve"> exposure is </w:t>
      </w:r>
      <w:r w:rsidR="001F10D4">
        <w:t>metal fume fever with symptoms including cough, dyspn</w:t>
      </w:r>
      <w:r w:rsidR="00204D4A">
        <w:t>o</w:t>
      </w:r>
      <w:r w:rsidR="001F10D4">
        <w:t>ea, fever, chills, sub</w:t>
      </w:r>
      <w:r w:rsidR="00204D4A">
        <w:t>-</w:t>
      </w:r>
      <w:r w:rsidR="001F10D4">
        <w:t>sternal chest pain, nausea and vomiting</w:t>
      </w:r>
      <w:r w:rsidR="00BD40CF">
        <w:t>.</w:t>
      </w:r>
      <w:r w:rsidR="001F10D4">
        <w:t xml:space="preserve"> </w:t>
      </w:r>
      <w:r w:rsidR="00BD40CF">
        <w:t>C</w:t>
      </w:r>
      <w:r w:rsidR="001F10D4">
        <w:t xml:space="preserve">omplete recovery generally </w:t>
      </w:r>
      <w:r w:rsidR="00BD40CF">
        <w:t xml:space="preserve">occurs </w:t>
      </w:r>
      <w:r w:rsidR="001F10D4">
        <w:t>without intervention within 24 to 48 hours.</w:t>
      </w:r>
      <w:r w:rsidR="001C25E1">
        <w:t xml:space="preserve"> </w:t>
      </w:r>
    </w:p>
    <w:p w14:paraId="035CA803" w14:textId="21650253" w:rsidR="004505A4" w:rsidRDefault="00954617" w:rsidP="004505A4">
      <w:r>
        <w:t xml:space="preserve">There </w:t>
      </w:r>
      <w:r w:rsidR="002D3C3D">
        <w:t>is</w:t>
      </w:r>
      <w:r>
        <w:t xml:space="preserve"> no evidence to distinguish between the effects caused by </w:t>
      </w:r>
      <w:r w:rsidR="001C25E1">
        <w:t>fume and dust exposures.</w:t>
      </w:r>
      <w:r w:rsidR="00EA231A">
        <w:t xml:space="preserve"> </w:t>
      </w:r>
      <w:r w:rsidR="004B60BF">
        <w:t>Volunteers inhaling z</w:t>
      </w:r>
      <w:r w:rsidR="001F10D4">
        <w:t xml:space="preserve">inc oxide </w:t>
      </w:r>
      <w:r w:rsidR="001C25E1">
        <w:t>at</w:t>
      </w:r>
      <w:r w:rsidR="001F10D4">
        <w:t xml:space="preserve"> 0.5 mg/m</w:t>
      </w:r>
      <w:r w:rsidR="001F10D4" w:rsidRPr="00182660">
        <w:rPr>
          <w:vertAlign w:val="superscript"/>
        </w:rPr>
        <w:t>3</w:t>
      </w:r>
      <w:r w:rsidR="001F10D4">
        <w:t xml:space="preserve"> </w:t>
      </w:r>
      <w:r w:rsidR="004B60BF">
        <w:t xml:space="preserve">for </w:t>
      </w:r>
      <w:r w:rsidR="00204D4A">
        <w:t>two</w:t>
      </w:r>
      <w:r w:rsidR="004B60BF">
        <w:t xml:space="preserve"> hours </w:t>
      </w:r>
      <w:r w:rsidR="0056521E">
        <w:t>did not</w:t>
      </w:r>
      <w:r w:rsidR="00E74C0B">
        <w:t xml:space="preserve"> </w:t>
      </w:r>
      <w:r w:rsidR="0056521E">
        <w:t xml:space="preserve">have </w:t>
      </w:r>
      <w:r w:rsidR="00E74C0B">
        <w:t xml:space="preserve">noticeable effects </w:t>
      </w:r>
      <w:r w:rsidR="001F10D4">
        <w:t>or increase</w:t>
      </w:r>
      <w:r w:rsidR="00E74C0B">
        <w:t>s</w:t>
      </w:r>
      <w:r w:rsidR="001F10D4">
        <w:t xml:space="preserve"> in inflammation markers</w:t>
      </w:r>
      <w:r w:rsidR="00E74C0B">
        <w:t xml:space="preserve"> (DFG, 2010)</w:t>
      </w:r>
      <w:r w:rsidR="004B60BF">
        <w:t>. Th</w:t>
      </w:r>
      <w:r w:rsidR="00E74C0B">
        <w:t>e DFG (2010)</w:t>
      </w:r>
      <w:r w:rsidR="004B60BF">
        <w:t xml:space="preserve"> considered </w:t>
      </w:r>
      <w:r w:rsidR="00E74C0B">
        <w:t xml:space="preserve">this concentration </w:t>
      </w:r>
      <w:r w:rsidR="00ED2753">
        <w:t xml:space="preserve">to be </w:t>
      </w:r>
      <w:r w:rsidR="004B60BF">
        <w:t xml:space="preserve">a NOAEC (DFG, 2010). </w:t>
      </w:r>
      <w:r w:rsidR="001F10D4">
        <w:t xml:space="preserve">Metal fume fever </w:t>
      </w:r>
      <w:r w:rsidR="007D5119">
        <w:t>occurs</w:t>
      </w:r>
      <w:r w:rsidR="004B60BF">
        <w:t xml:space="preserve"> in test subjects</w:t>
      </w:r>
      <w:r w:rsidR="001F10D4">
        <w:t xml:space="preserve"> after a</w:t>
      </w:r>
      <w:r w:rsidR="004B60BF">
        <w:t xml:space="preserve"> single</w:t>
      </w:r>
      <w:r w:rsidR="001F10D4">
        <w:t xml:space="preserve"> </w:t>
      </w:r>
      <w:r w:rsidR="00ED2753">
        <w:t>two-</w:t>
      </w:r>
      <w:r w:rsidR="001F10D4">
        <w:t>hour exposure at 2.5 mg/m</w:t>
      </w:r>
      <w:r w:rsidR="001F10D4" w:rsidRPr="007802EE">
        <w:rPr>
          <w:vertAlign w:val="superscript"/>
        </w:rPr>
        <w:t>3</w:t>
      </w:r>
      <w:r w:rsidR="004B60BF">
        <w:t xml:space="preserve"> of freshly formed zinc oxide</w:t>
      </w:r>
      <w:r w:rsidR="00E74C0B">
        <w:t xml:space="preserve"> (ACGIH, 2018)</w:t>
      </w:r>
      <w:r w:rsidR="004B60BF">
        <w:t xml:space="preserve">. </w:t>
      </w:r>
      <w:r w:rsidR="004505A4">
        <w:t xml:space="preserve">Symptoms of metal fume fever develop in </w:t>
      </w:r>
      <w:r w:rsidR="00312E48">
        <w:t xml:space="preserve">volunteers </w:t>
      </w:r>
      <w:r w:rsidR="004B60BF">
        <w:t>exposed at 5 mg/m</w:t>
      </w:r>
      <w:r w:rsidR="004B60BF" w:rsidRPr="000A3E17">
        <w:rPr>
          <w:vertAlign w:val="superscript"/>
        </w:rPr>
        <w:t>3</w:t>
      </w:r>
      <w:r w:rsidR="004B60BF">
        <w:t xml:space="preserve"> (fume) </w:t>
      </w:r>
      <w:r w:rsidR="004505A4">
        <w:t xml:space="preserve">for </w:t>
      </w:r>
      <w:r w:rsidR="00204D4A">
        <w:t>two</w:t>
      </w:r>
      <w:r w:rsidR="004505A4">
        <w:t xml:space="preserve"> hours per day over </w:t>
      </w:r>
      <w:r w:rsidR="00204D4A">
        <w:t>three</w:t>
      </w:r>
      <w:r w:rsidR="004505A4">
        <w:t xml:space="preserve"> consecutive days (ACGIH, 2018; DFG, 2010). </w:t>
      </w:r>
      <w:r>
        <w:t>A</w:t>
      </w:r>
      <w:r w:rsidRPr="00153A61">
        <w:t xml:space="preserve"> significant pulmonary response </w:t>
      </w:r>
      <w:r>
        <w:t>observed</w:t>
      </w:r>
      <w:r w:rsidRPr="00153A61">
        <w:t xml:space="preserve"> </w:t>
      </w:r>
      <w:r w:rsidR="00754884">
        <w:t>in volunteers</w:t>
      </w:r>
      <w:r w:rsidR="00754884" w:rsidRPr="00153A61">
        <w:t xml:space="preserve"> </w:t>
      </w:r>
      <w:r w:rsidRPr="00153A61">
        <w:t xml:space="preserve">after a brief exposure at </w:t>
      </w:r>
      <w:r>
        <w:t xml:space="preserve">concentrations greater than </w:t>
      </w:r>
      <w:r w:rsidRPr="00153A61">
        <w:t>10 mg/m</w:t>
      </w:r>
      <w:r w:rsidRPr="00A00D28">
        <w:rPr>
          <w:vertAlign w:val="superscript"/>
        </w:rPr>
        <w:t>3</w:t>
      </w:r>
      <w:r w:rsidR="00754884">
        <w:rPr>
          <w:vertAlign w:val="superscript"/>
        </w:rPr>
        <w:t xml:space="preserve"> </w:t>
      </w:r>
      <w:r w:rsidR="00E74C0B">
        <w:t>(ACGIH, 2018)</w:t>
      </w:r>
      <w:r w:rsidR="00153A61">
        <w:t xml:space="preserve">. </w:t>
      </w:r>
      <w:r w:rsidR="004505A4">
        <w:t xml:space="preserve">Rats and guinea pigs </w:t>
      </w:r>
      <w:r w:rsidR="00E74C0B">
        <w:t>developed inflammation</w:t>
      </w:r>
      <w:r w:rsidR="004505A4">
        <w:t xml:space="preserve"> </w:t>
      </w:r>
      <w:r w:rsidR="00E74C0B">
        <w:t>of the lung after</w:t>
      </w:r>
      <w:r w:rsidR="004505A4">
        <w:t xml:space="preserve"> a single </w:t>
      </w:r>
      <w:r w:rsidR="00204D4A">
        <w:t>three</w:t>
      </w:r>
      <w:r w:rsidR="00754884">
        <w:t>-</w:t>
      </w:r>
      <w:r w:rsidR="00204D4A">
        <w:t xml:space="preserve">hour </w:t>
      </w:r>
      <w:r w:rsidR="004505A4">
        <w:t>exposure at 2.5 mg/m</w:t>
      </w:r>
      <w:r w:rsidR="004505A4" w:rsidRPr="00D879C5">
        <w:rPr>
          <w:vertAlign w:val="superscript"/>
        </w:rPr>
        <w:t>3</w:t>
      </w:r>
      <w:r w:rsidR="004505A4">
        <w:t xml:space="preserve">. </w:t>
      </w:r>
      <w:r w:rsidR="00754884">
        <w:t>There is e</w:t>
      </w:r>
      <w:r w:rsidR="004505A4">
        <w:t xml:space="preserve">vidence of tolerance development in humans and animals (ACGIH, 2018). </w:t>
      </w:r>
    </w:p>
    <w:p w14:paraId="6140E2BD" w14:textId="795809B7" w:rsidR="004505A4" w:rsidRPr="004505A4" w:rsidRDefault="004505A4" w:rsidP="004505A4">
      <w:r>
        <w:t>The evidence suggests the critical effect occur</w:t>
      </w:r>
      <w:r w:rsidR="00204D4A">
        <w:t>s</w:t>
      </w:r>
      <w:r>
        <w:t xml:space="preserve"> in both humans and animals at 2.5 mg/m</w:t>
      </w:r>
      <w:r>
        <w:rPr>
          <w:vertAlign w:val="superscript"/>
        </w:rPr>
        <w:t>3</w:t>
      </w:r>
      <w:r>
        <w:t xml:space="preserve">. </w:t>
      </w:r>
      <w:r w:rsidR="001C25E1">
        <w:t xml:space="preserve">Noting the lack of </w:t>
      </w:r>
      <w:r w:rsidR="002B3FB9">
        <w:t>long-</w:t>
      </w:r>
      <w:r w:rsidR="001C25E1">
        <w:t>term data,</w:t>
      </w:r>
      <w:r>
        <w:t xml:space="preserve"> a TWA of 2 mg/m</w:t>
      </w:r>
      <w:r>
        <w:rPr>
          <w:vertAlign w:val="superscript"/>
        </w:rPr>
        <w:t>3</w:t>
      </w:r>
      <w:r>
        <w:t xml:space="preserve"> for both fume and dusts</w:t>
      </w:r>
      <w:r w:rsidR="00074F30">
        <w:t xml:space="preserve"> </w:t>
      </w:r>
      <w:r w:rsidR="0056521E">
        <w:t xml:space="preserve">of zinc oxide </w:t>
      </w:r>
      <w:r w:rsidR="00074F30">
        <w:t>(inhalable fraction)</w:t>
      </w:r>
      <w:r>
        <w:t xml:space="preserve"> is recommend</w:t>
      </w:r>
      <w:r w:rsidR="001C25E1">
        <w:t>ed</w:t>
      </w:r>
      <w:r>
        <w:t xml:space="preserve"> to protect for metal fume fever in workers.</w:t>
      </w:r>
      <w:r w:rsidR="00153A61">
        <w:t xml:space="preserve"> The data indicate pulmonary response in </w:t>
      </w:r>
      <w:r w:rsidR="00153A61">
        <w:lastRenderedPageBreak/>
        <w:t>humans briefly exposed at greater than 10 mg/m</w:t>
      </w:r>
      <w:r w:rsidR="00153A61">
        <w:rPr>
          <w:vertAlign w:val="superscript"/>
        </w:rPr>
        <w:t>3</w:t>
      </w:r>
      <w:r w:rsidR="00153A61">
        <w:t xml:space="preserve"> and therefore a STEL of 10 mg/m</w:t>
      </w:r>
      <w:r w:rsidR="00A00D28">
        <w:rPr>
          <w:vertAlign w:val="superscript"/>
        </w:rPr>
        <w:t xml:space="preserve">3 </w:t>
      </w:r>
      <w:r w:rsidR="00A00D28">
        <w:t>is</w:t>
      </w:r>
      <w:r w:rsidR="00153A61">
        <w:t xml:space="preserve"> </w:t>
      </w:r>
      <w:r w:rsidR="004659A0">
        <w:t xml:space="preserve">also </w:t>
      </w:r>
      <w:r w:rsidR="00153A61">
        <w:t xml:space="preserve">recommended. </w:t>
      </w:r>
      <w:r>
        <w:t xml:space="preserve"> </w:t>
      </w:r>
    </w:p>
    <w:p w14:paraId="273B44AD" w14:textId="77777777" w:rsidR="004529F0" w:rsidRPr="004C23F4" w:rsidRDefault="004529F0" w:rsidP="004529F0">
      <w:pPr>
        <w:pStyle w:val="Heading2"/>
      </w:pPr>
      <w:r>
        <w:t>Recommendation for notations</w:t>
      </w:r>
    </w:p>
    <w:p w14:paraId="27C6755E" w14:textId="77777777" w:rsidR="008E4F1F" w:rsidRPr="004505A4" w:rsidRDefault="008E4F1F" w:rsidP="008E4F1F">
      <w:pPr>
        <w:rPr>
          <w:rFonts w:cs="Arial"/>
        </w:rPr>
      </w:pPr>
      <w:r w:rsidRPr="004505A4">
        <w:rPr>
          <w:rFonts w:cs="Arial"/>
        </w:rPr>
        <w:t>Not classified as a carcinogen according to the Globally Harmonized System of</w:t>
      </w:r>
      <w:r w:rsidR="00155999" w:rsidRPr="004505A4">
        <w:rPr>
          <w:rFonts w:cs="Arial"/>
        </w:rPr>
        <w:t xml:space="preserve"> Classification and Labelling of</w:t>
      </w:r>
      <w:r w:rsidRPr="004505A4">
        <w:rPr>
          <w:rFonts w:cs="Arial"/>
        </w:rPr>
        <w:t xml:space="preserve"> Chemicals (GHS). </w:t>
      </w:r>
    </w:p>
    <w:p w14:paraId="03916CCC" w14:textId="77777777" w:rsidR="008E4F1F" w:rsidRPr="004505A4" w:rsidRDefault="008E4F1F" w:rsidP="008E4F1F">
      <w:pPr>
        <w:rPr>
          <w:rFonts w:cs="Arial"/>
        </w:rPr>
      </w:pPr>
      <w:r w:rsidRPr="004505A4">
        <w:rPr>
          <w:rFonts w:cs="Arial"/>
        </w:rPr>
        <w:t xml:space="preserve">Not classified as a skin </w:t>
      </w:r>
      <w:r w:rsidR="00155999" w:rsidRPr="004505A4">
        <w:rPr>
          <w:rFonts w:cs="Arial"/>
        </w:rPr>
        <w:t xml:space="preserve">sensitiser </w:t>
      </w:r>
      <w:r w:rsidRPr="004505A4">
        <w:rPr>
          <w:rFonts w:cs="Arial"/>
        </w:rPr>
        <w:t>or respiratory sensitiser according to the GHS.</w:t>
      </w:r>
    </w:p>
    <w:p w14:paraId="7D0772D2" w14:textId="69FEC9F5" w:rsidR="004529F0" w:rsidRPr="004C23F4" w:rsidRDefault="00204D4A" w:rsidP="008E4F1F">
      <w:pPr>
        <w:rPr>
          <w:rFonts w:cs="Arial"/>
        </w:rPr>
      </w:pPr>
      <w:r>
        <w:rPr>
          <w:rFonts w:cs="Arial"/>
        </w:rPr>
        <w:t>There are i</w:t>
      </w:r>
      <w:r w:rsidR="008E4F1F" w:rsidRPr="004505A4">
        <w:rPr>
          <w:rFonts w:cs="Arial"/>
        </w:rPr>
        <w:t xml:space="preserve">nsufficient </w:t>
      </w:r>
      <w:r>
        <w:rPr>
          <w:rFonts w:cs="Arial"/>
        </w:rPr>
        <w:t>data</w:t>
      </w:r>
      <w:r w:rsidR="008E4F1F" w:rsidRPr="004505A4">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AC3CD8">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AC3CD8">
        <w:tc>
          <w:tcPr>
            <w:tcW w:w="5000" w:type="pct"/>
            <w:gridSpan w:val="2"/>
            <w:shd w:val="clear" w:color="auto" w:fill="F2F2F2" w:themeFill="background1" w:themeFillShade="F2"/>
          </w:tcPr>
          <w:p w14:paraId="3127B3A8" w14:textId="11A97C52"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0A06A7">
                  <w:t>1991</w:t>
                </w:r>
              </w:sdtContent>
            </w:sdt>
            <w:r w:rsidRPr="003365A5">
              <w:tab/>
            </w:r>
            <w:r>
              <w:tab/>
            </w:r>
            <w:sdt>
              <w:sdtPr>
                <w:alias w:val="SWA WES"/>
                <w:tag w:val="SWA WES"/>
                <w:id w:val="857077202"/>
                <w:placeholder>
                  <w:docPart w:val="81CFEC2FDBC5451289F394E66D92D1A0"/>
                </w:placeholder>
              </w:sdtPr>
              <w:sdtEndPr/>
              <w:sdtContent>
                <w:r w:rsidR="000A06A7">
                  <w:t>TWA: 10 mg/m</w:t>
                </w:r>
                <w:r w:rsidR="000A06A7" w:rsidRPr="000A06A7">
                  <w:rPr>
                    <w:vertAlign w:val="superscript"/>
                  </w:rPr>
                  <w:t>3</w:t>
                </w:r>
                <w:r w:rsidR="007802EE">
                  <w:t xml:space="preserve"> (dust)</w:t>
                </w:r>
                <w:r w:rsidR="007802EE">
                  <w:br/>
                </w:r>
                <w:r w:rsidR="007802EE">
                  <w:tab/>
                </w:r>
                <w:r w:rsidR="007802EE">
                  <w:tab/>
                </w:r>
                <w:r w:rsidR="007802EE">
                  <w:tab/>
                  <w:t>TWA: 5 mg/m</w:t>
                </w:r>
                <w:r w:rsidR="007802EE">
                  <w:rPr>
                    <w:vertAlign w:val="superscript"/>
                  </w:rPr>
                  <w:t>3</w:t>
                </w:r>
                <w:r w:rsidR="007802EE">
                  <w:t>; STEL 10 mg/m</w:t>
                </w:r>
                <w:r w:rsidR="007802EE">
                  <w:rPr>
                    <w:vertAlign w:val="superscript"/>
                  </w:rPr>
                  <w:t>3</w:t>
                </w:r>
                <w:r w:rsidR="007802EE">
                  <w:t xml:space="preserve"> (fume)</w:t>
                </w:r>
              </w:sdtContent>
            </w:sdt>
          </w:p>
        </w:tc>
      </w:tr>
      <w:tr w:rsidR="00C978F0" w:rsidRPr="00DA352E" w14:paraId="26087DDB" w14:textId="77777777" w:rsidTr="00AC3CD8">
        <w:trPr>
          <w:gridAfter w:val="1"/>
          <w:wAfter w:w="8" w:type="pc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AC3CD8">
        <w:trPr>
          <w:gridAfter w:val="1"/>
          <w:wAfter w:w="8" w:type="pct"/>
        </w:trPr>
        <w:tc>
          <w:tcPr>
            <w:tcW w:w="4992" w:type="pct"/>
            <w:shd w:val="clear" w:color="auto" w:fill="F2F2F2" w:themeFill="background1" w:themeFillShade="F2"/>
          </w:tcPr>
          <w:p w14:paraId="2ED10929" w14:textId="5C76BB32"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0A06A7">
                  <w:t>2003</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787B71">
                  <w:t>TLV-TWA: 2 mg/m</w:t>
                </w:r>
                <w:r w:rsidR="00787B71" w:rsidRPr="00787B71">
                  <w:rPr>
                    <w:vertAlign w:val="superscript"/>
                  </w:rPr>
                  <w:t>3</w:t>
                </w:r>
                <w:r w:rsidR="00787B71">
                  <w:t>; TLV-STEL: 10 mg/m</w:t>
                </w:r>
                <w:r w:rsidR="00787B71" w:rsidRPr="00787B71">
                  <w:rPr>
                    <w:vertAlign w:val="superscript"/>
                  </w:rPr>
                  <w:t>3</w:t>
                </w:r>
              </w:sdtContent>
            </w:sdt>
          </w:p>
        </w:tc>
      </w:tr>
      <w:tr w:rsidR="00C978F0" w:rsidRPr="00DA352E" w14:paraId="418D532D" w14:textId="77777777" w:rsidTr="00AC3CD8">
        <w:trPr>
          <w:gridAfter w:val="1"/>
          <w:wAfter w:w="8" w:type="pct"/>
        </w:trPr>
        <w:tc>
          <w:tcPr>
            <w:tcW w:w="4992" w:type="pct"/>
          </w:tcPr>
          <w:p w14:paraId="3AEFD9E1" w14:textId="2237FB4F" w:rsidR="00C978F0" w:rsidRDefault="00DA0A96" w:rsidP="003365A5">
            <w:pPr>
              <w:pStyle w:val="Tabletextprimarysource"/>
            </w:pPr>
            <w:r>
              <w:t>TLVs recommended to reduce incidence of metal fume fever. These TLV are expressed as respirable particulate mass because the fume particles produced in high temperature operations such as welding are in the fine and ultrafine size fractions</w:t>
            </w:r>
            <w:r w:rsidR="00833ED6">
              <w:t>.</w:t>
            </w:r>
          </w:p>
          <w:p w14:paraId="286EB191" w14:textId="38F69B29" w:rsidR="00ED2753" w:rsidRDefault="00DA0A96" w:rsidP="003365A5">
            <w:pPr>
              <w:pStyle w:val="Tabletextprimarysource"/>
            </w:pPr>
            <w:r>
              <w:t>Summary of</w:t>
            </w:r>
            <w:r w:rsidR="002B3FB9">
              <w:t xml:space="preserve"> </w:t>
            </w:r>
            <w:r>
              <w:t>data</w:t>
            </w:r>
            <w:r w:rsidR="00833ED6">
              <w:t>:</w:t>
            </w:r>
          </w:p>
          <w:p w14:paraId="496E7500" w14:textId="76074592" w:rsidR="001C25E1" w:rsidRDefault="002B3FB9">
            <w:pPr>
              <w:pStyle w:val="ListBullet"/>
              <w:spacing w:before="60" w:after="60"/>
              <w:ind w:left="1077" w:hanging="357"/>
              <w:contextualSpacing w:val="0"/>
            </w:pPr>
            <w:r>
              <w:t>Biochemical, cellular, and molecular changes in the mammalian lung reported in rats and mice studies at</w:t>
            </w:r>
            <w:r w:rsidR="007802EE">
              <w:t xml:space="preserve"> exposure at </w:t>
            </w:r>
            <w:r>
              <w:t xml:space="preserve">of </w:t>
            </w:r>
            <w:r w:rsidR="007802EE">
              <w:t>1 or 2.5 mg/m</w:t>
            </w:r>
            <w:r w:rsidR="007802EE" w:rsidRPr="007802EE">
              <w:rPr>
                <w:vertAlign w:val="superscript"/>
              </w:rPr>
              <w:t>3</w:t>
            </w:r>
            <w:r w:rsidR="007802EE">
              <w:t xml:space="preserve"> for 3 h </w:t>
            </w:r>
          </w:p>
          <w:p w14:paraId="091AAF18" w14:textId="0C56C212" w:rsidR="007802EE" w:rsidRDefault="002B3FB9" w:rsidP="001C25E1">
            <w:pPr>
              <w:pStyle w:val="ListBullet"/>
              <w:spacing w:before="60" w:after="60"/>
              <w:ind w:left="1077" w:hanging="357"/>
              <w:contextualSpacing w:val="0"/>
            </w:pPr>
            <w:r>
              <w:t xml:space="preserve">Pulmonary response to fumes </w:t>
            </w:r>
            <w:r w:rsidR="007802EE">
              <w:t>in mice is strain dependent, suggesting a genetic component in interindividual variability in response</w:t>
            </w:r>
            <w:r w:rsidR="00D03986">
              <w:t>.</w:t>
            </w:r>
          </w:p>
          <w:p w14:paraId="61B4D3F3" w14:textId="67AB4A96" w:rsidR="00ED2753" w:rsidRDefault="007802EE" w:rsidP="007802EE">
            <w:pPr>
              <w:pStyle w:val="Tabletextprimarysource"/>
            </w:pPr>
            <w:r>
              <w:t>Human data</w:t>
            </w:r>
            <w:r w:rsidR="00833ED6">
              <w:t>:</w:t>
            </w:r>
          </w:p>
          <w:p w14:paraId="5673786A" w14:textId="58B0C05E" w:rsidR="001C25E1" w:rsidRDefault="00A13FA4">
            <w:pPr>
              <w:pStyle w:val="ListBullet"/>
              <w:spacing w:before="60" w:after="60"/>
              <w:ind w:left="1080" w:hanging="357"/>
              <w:contextualSpacing w:val="0"/>
            </w:pPr>
            <w:r>
              <w:t>Metal fume fever symptoms include cough, dyspn</w:t>
            </w:r>
            <w:r w:rsidR="00D03986">
              <w:t>o</w:t>
            </w:r>
            <w:r>
              <w:t>ea, fever, chills, sub</w:t>
            </w:r>
            <w:r w:rsidR="00D03986">
              <w:t>-</w:t>
            </w:r>
            <w:r>
              <w:t>sternal chest pain, nausea, and vomiting</w:t>
            </w:r>
            <w:r w:rsidR="00833ED6">
              <w:t>:</w:t>
            </w:r>
          </w:p>
          <w:p w14:paraId="76B1F2E3" w14:textId="6113BFA7" w:rsidR="00A13FA4" w:rsidRDefault="00A13FA4" w:rsidP="001C25E1">
            <w:pPr>
              <w:pStyle w:val="ListBullet"/>
              <w:numPr>
                <w:ilvl w:val="0"/>
                <w:numId w:val="3"/>
              </w:numPr>
              <w:spacing w:before="60" w:after="60"/>
              <w:contextualSpacing w:val="0"/>
            </w:pPr>
            <w:r>
              <w:t>complete recovery generally occurs without intervention within 24</w:t>
            </w:r>
            <w:r w:rsidR="00493E7B">
              <w:t>–</w:t>
            </w:r>
            <w:r>
              <w:t>48 h</w:t>
            </w:r>
          </w:p>
          <w:p w14:paraId="164D58F1" w14:textId="255F19B9" w:rsidR="00A13FA4" w:rsidRDefault="001F5AB1" w:rsidP="001C25E1">
            <w:pPr>
              <w:pStyle w:val="ListBullet"/>
              <w:spacing w:before="60" w:after="60"/>
              <w:ind w:left="1080" w:hanging="357"/>
              <w:contextualSpacing w:val="0"/>
            </w:pPr>
            <w:r>
              <w:t>P</w:t>
            </w:r>
            <w:r w:rsidR="00500A0A">
              <w:t xml:space="preserve">ulmonary function </w:t>
            </w:r>
            <w:r>
              <w:t>changes absent after a 2</w:t>
            </w:r>
            <w:r w:rsidR="00D03986">
              <w:t xml:space="preserve"> </w:t>
            </w:r>
            <w:r>
              <w:t>h</w:t>
            </w:r>
            <w:r w:rsidR="00500A0A">
              <w:t xml:space="preserve"> exposure to freshly formed </w:t>
            </w:r>
            <w:r w:rsidR="00D03986">
              <w:t>ZnO</w:t>
            </w:r>
            <w:r w:rsidR="00500A0A">
              <w:t xml:space="preserve"> at 5</w:t>
            </w:r>
            <w:r w:rsidR="00D03986">
              <w:t> </w:t>
            </w:r>
            <w:r w:rsidR="00500A0A">
              <w:t>mg/m</w:t>
            </w:r>
            <w:r w:rsidR="00500A0A">
              <w:rPr>
                <w:vertAlign w:val="superscript"/>
              </w:rPr>
              <w:t>3</w:t>
            </w:r>
            <w:r w:rsidR="00500A0A">
              <w:t xml:space="preserve"> </w:t>
            </w:r>
            <w:r w:rsidR="002B3FB9">
              <w:t>(</w:t>
            </w:r>
            <w:r w:rsidR="00500A0A">
              <w:t>no further details</w:t>
            </w:r>
            <w:r w:rsidR="002B3FB9">
              <w:t>)</w:t>
            </w:r>
          </w:p>
          <w:p w14:paraId="536F54D9" w14:textId="4C6AA247" w:rsidR="00500A0A" w:rsidRDefault="00500A0A" w:rsidP="001C25E1">
            <w:pPr>
              <w:pStyle w:val="ListBullet"/>
              <w:spacing w:before="60" w:after="60"/>
              <w:ind w:left="1080" w:hanging="357"/>
              <w:contextualSpacing w:val="0"/>
            </w:pPr>
            <w:r>
              <w:t xml:space="preserve">Volunteers </w:t>
            </w:r>
            <w:r w:rsidR="002B3FB9">
              <w:t xml:space="preserve">exposed to </w:t>
            </w:r>
            <w:r>
              <w:t>600 mg/m</w:t>
            </w:r>
            <w:r w:rsidRPr="00500A0A">
              <w:rPr>
                <w:vertAlign w:val="superscript"/>
              </w:rPr>
              <w:t>3</w:t>
            </w:r>
            <w:r>
              <w:t xml:space="preserve"> (fumes) for 10 min experienced persistent rales, decreased vital capacity, developed coughing and complained of </w:t>
            </w:r>
            <w:r w:rsidR="00D03986">
              <w:t>URT</w:t>
            </w:r>
            <w:r>
              <w:t xml:space="preserve"> irritation and substernal chest pain</w:t>
            </w:r>
          </w:p>
          <w:p w14:paraId="016BE5C6" w14:textId="31E04FFE" w:rsidR="00500A0A" w:rsidRDefault="00500A0A" w:rsidP="001C25E1">
            <w:pPr>
              <w:pStyle w:val="ListBullet"/>
              <w:spacing w:before="60" w:after="60"/>
              <w:ind w:left="1080" w:hanging="357"/>
              <w:contextualSpacing w:val="0"/>
            </w:pPr>
            <w:r>
              <w:t>Inhalation studies</w:t>
            </w:r>
            <w:r w:rsidR="00D03986">
              <w:t xml:space="preserve"> </w:t>
            </w:r>
            <w:r>
              <w:t>at up to 430 mg/m</w:t>
            </w:r>
            <w:r w:rsidRPr="00500A0A">
              <w:rPr>
                <w:vertAlign w:val="superscript"/>
              </w:rPr>
              <w:t>3</w:t>
            </w:r>
            <w:r>
              <w:t xml:space="preserve"> for 5 h produced chest pain </w:t>
            </w:r>
            <w:r w:rsidR="002B3FB9">
              <w:t>(</w:t>
            </w:r>
            <w:r>
              <w:t>no further information</w:t>
            </w:r>
            <w:r w:rsidR="002B3FB9">
              <w:t>)</w:t>
            </w:r>
          </w:p>
          <w:p w14:paraId="65D1E4A7" w14:textId="0FD0B89C" w:rsidR="00ED2753" w:rsidRDefault="002B3FB9" w:rsidP="001C25E1">
            <w:pPr>
              <w:pStyle w:val="ListBullet"/>
              <w:spacing w:before="60" w:after="60"/>
              <w:ind w:left="1080" w:hanging="357"/>
              <w:contextualSpacing w:val="0"/>
            </w:pPr>
            <w:r>
              <w:t>The following reported in male workers</w:t>
            </w:r>
            <w:r w:rsidR="00500A0A">
              <w:t xml:space="preserve"> who used oxy-acetylene torches to cut zinc-bound linings of stone crushers exposed for 1</w:t>
            </w:r>
            <w:r w:rsidR="00493E7B">
              <w:t>–</w:t>
            </w:r>
            <w:r w:rsidR="00500A0A">
              <w:t>3 h at 320 and 580 mg/m</w:t>
            </w:r>
            <w:r w:rsidR="00500A0A">
              <w:rPr>
                <w:vertAlign w:val="superscript"/>
              </w:rPr>
              <w:t>3</w:t>
            </w:r>
            <w:r w:rsidR="00833ED6">
              <w:t>:</w:t>
            </w:r>
          </w:p>
          <w:p w14:paraId="1716258D" w14:textId="4D461851" w:rsidR="00F16C08" w:rsidRDefault="00500A0A" w:rsidP="001C25E1">
            <w:pPr>
              <w:pStyle w:val="ListBullet"/>
              <w:numPr>
                <w:ilvl w:val="0"/>
                <w:numId w:val="2"/>
              </w:numPr>
              <w:spacing w:before="60" w:after="60"/>
              <w:ind w:hanging="357"/>
              <w:contextualSpacing w:val="0"/>
            </w:pPr>
            <w:r>
              <w:t>experienced nausea on t</w:t>
            </w:r>
            <w:r w:rsidR="00F16C08">
              <w:t>he job, chills and dyspn</w:t>
            </w:r>
            <w:r w:rsidR="00D03986">
              <w:t>o</w:t>
            </w:r>
            <w:r w:rsidR="00F16C08">
              <w:t xml:space="preserve">ea </w:t>
            </w:r>
          </w:p>
          <w:p w14:paraId="0C4D4906" w14:textId="7C37A659" w:rsidR="00F16C08" w:rsidRDefault="00F16C08" w:rsidP="001C25E1">
            <w:pPr>
              <w:pStyle w:val="ListBullet"/>
              <w:numPr>
                <w:ilvl w:val="0"/>
                <w:numId w:val="2"/>
              </w:numPr>
              <w:spacing w:before="60" w:after="60"/>
              <w:ind w:hanging="357"/>
              <w:contextualSpacing w:val="0"/>
            </w:pPr>
            <w:r>
              <w:t>severe chest pain develop</w:t>
            </w:r>
            <w:r w:rsidR="00D03986">
              <w:t>ing</w:t>
            </w:r>
            <w:r>
              <w:t xml:space="preserve"> 2</w:t>
            </w:r>
            <w:r w:rsidR="00C33FE7">
              <w:t>–</w:t>
            </w:r>
            <w:r>
              <w:t>12 h</w:t>
            </w:r>
            <w:r w:rsidR="00500A0A">
              <w:t xml:space="preserve"> la</w:t>
            </w:r>
            <w:r>
              <w:t>ter</w:t>
            </w:r>
          </w:p>
          <w:p w14:paraId="14DD5095" w14:textId="6C6762B2" w:rsidR="00500A0A" w:rsidRDefault="00500A0A" w:rsidP="001C25E1">
            <w:pPr>
              <w:pStyle w:val="ListBullet"/>
              <w:numPr>
                <w:ilvl w:val="0"/>
                <w:numId w:val="2"/>
              </w:numPr>
              <w:spacing w:before="60" w:after="60"/>
              <w:ind w:hanging="357"/>
              <w:contextualSpacing w:val="0"/>
            </w:pPr>
            <w:r>
              <w:t>average per</w:t>
            </w:r>
            <w:r w:rsidR="00F16C08">
              <w:t>iod of disablement was 4 d with s</w:t>
            </w:r>
            <w:r>
              <w:t xml:space="preserve">ome </w:t>
            </w:r>
            <w:r w:rsidR="00F16C08">
              <w:t>patients later developing</w:t>
            </w:r>
            <w:r>
              <w:t xml:space="preserve"> pneumonia</w:t>
            </w:r>
          </w:p>
          <w:p w14:paraId="4D0414DD" w14:textId="7C908BA7" w:rsidR="00F16C08" w:rsidRDefault="002B3FB9" w:rsidP="001C25E1">
            <w:pPr>
              <w:pStyle w:val="ListBullet"/>
              <w:spacing w:before="60" w:after="60"/>
              <w:ind w:left="1080" w:hanging="357"/>
              <w:contextualSpacing w:val="0"/>
            </w:pPr>
            <w:r>
              <w:t xml:space="preserve">Metal fume fever </w:t>
            </w:r>
            <w:r w:rsidR="00D4078E">
              <w:t xml:space="preserve">not reported in workers </w:t>
            </w:r>
            <w:r w:rsidR="003D7C46">
              <w:t>engaged in pouring molten zinc and exposed at 8</w:t>
            </w:r>
            <w:r w:rsidR="00493E7B">
              <w:t>–</w:t>
            </w:r>
            <w:r w:rsidR="003D7C46">
              <w:t>12 mg/m</w:t>
            </w:r>
            <w:r w:rsidR="003D7C46">
              <w:rPr>
                <w:vertAlign w:val="superscript"/>
              </w:rPr>
              <w:t>3</w:t>
            </w:r>
            <w:r w:rsidR="003D7C46">
              <w:t xml:space="preserve"> (fume) </w:t>
            </w:r>
            <w:r w:rsidR="00D4078E">
              <w:t>(</w:t>
            </w:r>
            <w:r w:rsidR="003D7C46">
              <w:t>no further information</w:t>
            </w:r>
            <w:r w:rsidR="00D4078E">
              <w:t>)</w:t>
            </w:r>
          </w:p>
          <w:p w14:paraId="78D57F19" w14:textId="164E90AF" w:rsidR="003D7C46" w:rsidRDefault="00D4078E" w:rsidP="001C25E1">
            <w:pPr>
              <w:pStyle w:val="ListBullet"/>
              <w:spacing w:before="60" w:after="60"/>
              <w:ind w:left="1080" w:hanging="357"/>
              <w:contextualSpacing w:val="0"/>
            </w:pPr>
            <w:r>
              <w:t>A significant pulmonary response occurs after a brief exposure at &gt;10 mg/</w:t>
            </w:r>
            <w:r w:rsidRPr="00D4078E">
              <w:t>m</w:t>
            </w:r>
            <w:r w:rsidRPr="00D4078E">
              <w:rPr>
                <w:vertAlign w:val="superscript"/>
              </w:rPr>
              <w:t>3</w:t>
            </w:r>
            <w:r>
              <w:t xml:space="preserve"> in c</w:t>
            </w:r>
            <w:r w:rsidR="003D7C46" w:rsidRPr="00D4078E">
              <w:t>ontrolled</w:t>
            </w:r>
            <w:r w:rsidR="003D7C46">
              <w:t xml:space="preserve"> </w:t>
            </w:r>
            <w:r w:rsidR="00312E48">
              <w:t xml:space="preserve">exposure </w:t>
            </w:r>
            <w:r>
              <w:t>studies</w:t>
            </w:r>
            <w:r w:rsidR="003D7C46">
              <w:t xml:space="preserve"> </w:t>
            </w:r>
          </w:p>
          <w:p w14:paraId="13FB2602" w14:textId="7DF58FC7" w:rsidR="007802EE" w:rsidRDefault="00D4078E" w:rsidP="001C25E1">
            <w:pPr>
              <w:pStyle w:val="ListBullet"/>
              <w:spacing w:before="60" w:after="60"/>
              <w:ind w:left="1080" w:hanging="357"/>
              <w:contextualSpacing w:val="0"/>
            </w:pPr>
            <w:r>
              <w:t>T</w:t>
            </w:r>
            <w:r w:rsidR="004F1FD7">
              <w:t xml:space="preserve">olerance </w:t>
            </w:r>
            <w:r>
              <w:t xml:space="preserve">reported </w:t>
            </w:r>
            <w:r w:rsidR="004F1FD7">
              <w:t xml:space="preserve">in sheet metal workers exposed once for </w:t>
            </w:r>
            <w:r w:rsidR="00D03986">
              <w:t>2 h/</w:t>
            </w:r>
            <w:r w:rsidR="004F1FD7">
              <w:t>3</w:t>
            </w:r>
            <w:r w:rsidR="00D03986">
              <w:t xml:space="preserve"> d (</w:t>
            </w:r>
            <w:r w:rsidR="004F1FD7">
              <w:t>consecutive</w:t>
            </w:r>
            <w:r w:rsidR="00D03986">
              <w:t>)</w:t>
            </w:r>
            <w:r w:rsidR="004F1FD7">
              <w:t xml:space="preserve"> at 5</w:t>
            </w:r>
            <w:r>
              <w:t> </w:t>
            </w:r>
            <w:r w:rsidR="004F1FD7">
              <w:t>mg/m</w:t>
            </w:r>
            <w:r w:rsidR="004F1FD7">
              <w:rPr>
                <w:vertAlign w:val="superscript"/>
              </w:rPr>
              <w:t>3</w:t>
            </w:r>
            <w:r w:rsidR="004F1FD7">
              <w:t xml:space="preserve"> with symptoms of fever</w:t>
            </w:r>
            <w:r w:rsidR="00F21CC5">
              <w:t xml:space="preserve">. Based on </w:t>
            </w:r>
            <w:r w:rsidR="00F21CC5" w:rsidRPr="00191D93">
              <w:rPr>
                <w:szCs w:val="20"/>
              </w:rPr>
              <w:t>e</w:t>
            </w:r>
            <w:r w:rsidRPr="00191D93">
              <w:rPr>
                <w:rFonts w:cs="Arial"/>
                <w:szCs w:val="20"/>
                <w:shd w:val="clear" w:color="auto" w:fill="FFFFFF"/>
              </w:rPr>
              <w:t>valuation of </w:t>
            </w:r>
            <w:r w:rsidRPr="00191D93">
              <w:rPr>
                <w:rStyle w:val="Emphasis"/>
                <w:rFonts w:cs="Arial"/>
                <w:i w:val="0"/>
                <w:iCs w:val="0"/>
                <w:szCs w:val="20"/>
                <w:shd w:val="clear" w:color="auto" w:fill="FFFFFF"/>
              </w:rPr>
              <w:t>interleukin</w:t>
            </w:r>
            <w:r w:rsidRPr="00191D93">
              <w:rPr>
                <w:rFonts w:cs="Arial"/>
                <w:szCs w:val="20"/>
                <w:shd w:val="clear" w:color="auto" w:fill="FFFFFF"/>
              </w:rPr>
              <w:t>-</w:t>
            </w:r>
            <w:r w:rsidRPr="00191D93">
              <w:rPr>
                <w:rStyle w:val="Emphasis"/>
                <w:rFonts w:cs="Arial"/>
                <w:i w:val="0"/>
                <w:iCs w:val="0"/>
                <w:szCs w:val="20"/>
                <w:shd w:val="clear" w:color="auto" w:fill="FFFFFF"/>
              </w:rPr>
              <w:t>6</w:t>
            </w:r>
            <w:r w:rsidRPr="00191D93">
              <w:rPr>
                <w:rFonts w:cs="Arial"/>
                <w:szCs w:val="20"/>
                <w:shd w:val="clear" w:color="auto" w:fill="FFFFFF"/>
              </w:rPr>
              <w:t> </w:t>
            </w:r>
            <w:r w:rsidR="00F21CC5" w:rsidRPr="00191D93">
              <w:rPr>
                <w:rFonts w:cs="Arial"/>
                <w:szCs w:val="20"/>
                <w:shd w:val="clear" w:color="auto" w:fill="FFFFFF"/>
              </w:rPr>
              <w:t xml:space="preserve">(IL-6) </w:t>
            </w:r>
            <w:r w:rsidRPr="00191D93">
              <w:rPr>
                <w:rFonts w:cs="Arial"/>
                <w:szCs w:val="20"/>
                <w:shd w:val="clear" w:color="auto" w:fill="FFFFFF"/>
              </w:rPr>
              <w:t>in bronchoalveolar </w:t>
            </w:r>
            <w:r w:rsidRPr="00191D93">
              <w:rPr>
                <w:rStyle w:val="Emphasis"/>
                <w:rFonts w:cs="Arial"/>
                <w:i w:val="0"/>
                <w:iCs w:val="0"/>
                <w:szCs w:val="20"/>
                <w:shd w:val="clear" w:color="auto" w:fill="FFFFFF"/>
              </w:rPr>
              <w:t>lavage fluid</w:t>
            </w:r>
            <w:r w:rsidRPr="00191D93">
              <w:rPr>
                <w:rFonts w:cs="Arial"/>
                <w:szCs w:val="20"/>
                <w:shd w:val="clear" w:color="auto" w:fill="FFFFFF"/>
              </w:rPr>
              <w:t> </w:t>
            </w:r>
            <w:r w:rsidR="00F21CC5" w:rsidRPr="00191D93">
              <w:rPr>
                <w:szCs w:val="20"/>
              </w:rPr>
              <w:t>which</w:t>
            </w:r>
            <w:r w:rsidR="00F21CC5" w:rsidRPr="00191D93">
              <w:t xml:space="preserve"> </w:t>
            </w:r>
            <w:r w:rsidR="00F21CC5">
              <w:t>was</w:t>
            </w:r>
            <w:r>
              <w:t xml:space="preserve"> </w:t>
            </w:r>
            <w:r w:rsidR="004F1FD7">
              <w:t xml:space="preserve">significantly less compared to response of naive volunteers exposed </w:t>
            </w:r>
            <w:r w:rsidR="00F21CC5">
              <w:t>to a single dose of</w:t>
            </w:r>
            <w:r w:rsidR="004F1FD7">
              <w:t xml:space="preserve"> 2.5 mg/m</w:t>
            </w:r>
            <w:r w:rsidR="004F1FD7" w:rsidRPr="004F1FD7">
              <w:rPr>
                <w:vertAlign w:val="superscript"/>
              </w:rPr>
              <w:t>3</w:t>
            </w:r>
            <w:r w:rsidR="004F1FD7">
              <w:t xml:space="preserve"> for 2</w:t>
            </w:r>
            <w:r w:rsidR="00D03986">
              <w:t> </w:t>
            </w:r>
            <w:r w:rsidR="004F1FD7">
              <w:t>h</w:t>
            </w:r>
          </w:p>
          <w:p w14:paraId="15218A3D" w14:textId="67FCB1E5" w:rsidR="00914A20" w:rsidRDefault="00914A20" w:rsidP="001C25E1">
            <w:pPr>
              <w:pStyle w:val="ListBullet"/>
              <w:spacing w:before="60" w:after="60"/>
              <w:ind w:left="1080" w:hanging="357"/>
              <w:contextualSpacing w:val="0"/>
            </w:pPr>
            <w:r>
              <w:t xml:space="preserve">Repeated industrial exposure where the skin was coated with the dust </w:t>
            </w:r>
            <w:r w:rsidR="00F21CC5">
              <w:t>caused</w:t>
            </w:r>
            <w:r>
              <w:t xml:space="preserve"> papular</w:t>
            </w:r>
            <w:r w:rsidR="00F21CC5">
              <w:noBreakHyphen/>
            </w:r>
            <w:r>
              <w:t>pustular skin eruptions in the axilla, inner thigh, inner arm, scrotum, and pubic area</w:t>
            </w:r>
            <w:r w:rsidR="00D03986">
              <w:t>.</w:t>
            </w:r>
          </w:p>
          <w:p w14:paraId="61A6B9E4" w14:textId="08AF77C2" w:rsidR="00ED2753" w:rsidRDefault="00914A20" w:rsidP="00914A20">
            <w:pPr>
              <w:pStyle w:val="Tabletextprimarysource"/>
            </w:pPr>
            <w:r>
              <w:t>Animal data</w:t>
            </w:r>
            <w:r w:rsidR="00833ED6">
              <w:t>:</w:t>
            </w:r>
          </w:p>
          <w:p w14:paraId="633064EA" w14:textId="086C65C4" w:rsidR="00D879C5" w:rsidRDefault="00F21CC5" w:rsidP="001C25E1">
            <w:pPr>
              <w:pStyle w:val="ListBullet"/>
              <w:spacing w:before="60" w:after="60"/>
              <w:ind w:left="1077" w:hanging="357"/>
              <w:contextualSpacing w:val="0"/>
            </w:pPr>
            <w:r>
              <w:t xml:space="preserve">Biochemical, cellular and molecular changes in the mammalian lung reported in rats and mice studies </w:t>
            </w:r>
            <w:r w:rsidR="00833ED6">
              <w:t xml:space="preserve">following </w:t>
            </w:r>
            <w:r>
              <w:t>exposure at 1 or 2.5 mg/m</w:t>
            </w:r>
            <w:r w:rsidRPr="007802EE">
              <w:rPr>
                <w:vertAlign w:val="superscript"/>
              </w:rPr>
              <w:t>3</w:t>
            </w:r>
            <w:r>
              <w:t xml:space="preserve"> for 3 h</w:t>
            </w:r>
          </w:p>
          <w:p w14:paraId="12BAED2F" w14:textId="077EE80A" w:rsidR="00D879C5" w:rsidRDefault="004B60BF" w:rsidP="001C25E1">
            <w:pPr>
              <w:pStyle w:val="ListBullet"/>
              <w:spacing w:before="60" w:after="60"/>
              <w:ind w:left="1077" w:hanging="357"/>
              <w:contextualSpacing w:val="0"/>
            </w:pPr>
            <w:r>
              <w:lastRenderedPageBreak/>
              <w:t>R</w:t>
            </w:r>
            <w:r w:rsidR="00D879C5">
              <w:t>ats and guinea pigs developed i</w:t>
            </w:r>
            <w:r>
              <w:t>nflammation</w:t>
            </w:r>
            <w:r w:rsidR="00312E48">
              <w:t xml:space="preserve"> in the lung</w:t>
            </w:r>
            <w:r>
              <w:t xml:space="preserve"> </w:t>
            </w:r>
            <w:r w:rsidR="00312E48">
              <w:t xml:space="preserve">following </w:t>
            </w:r>
            <w:r>
              <w:t>a single 3</w:t>
            </w:r>
            <w:r w:rsidR="00D03986">
              <w:t xml:space="preserve"> </w:t>
            </w:r>
            <w:r>
              <w:t>h</w:t>
            </w:r>
            <w:r w:rsidR="00D879C5">
              <w:t xml:space="preserve"> exposure at 2.5 mg/m</w:t>
            </w:r>
            <w:r w:rsidR="00D879C5" w:rsidRPr="00D879C5">
              <w:rPr>
                <w:vertAlign w:val="superscript"/>
              </w:rPr>
              <w:t>3</w:t>
            </w:r>
            <w:r w:rsidR="00D879C5">
              <w:t xml:space="preserve"> </w:t>
            </w:r>
            <w:r w:rsidR="00C33FE7">
              <w:t>(no further information)</w:t>
            </w:r>
          </w:p>
          <w:p w14:paraId="6B67E8C3" w14:textId="369F7DB2" w:rsidR="00ED2753" w:rsidRDefault="00F21CC5">
            <w:pPr>
              <w:pStyle w:val="ListBullet"/>
              <w:spacing w:before="60" w:after="60"/>
              <w:ind w:left="1077" w:hanging="357"/>
              <w:contextualSpacing w:val="0"/>
            </w:pPr>
            <w:r>
              <w:t xml:space="preserve">Initial hypothermia of 0.5–2°C, followed </w:t>
            </w:r>
            <w:r w:rsidR="00833ED6">
              <w:t xml:space="preserve">by a rise in body temperature (up to 1°C above normal) </w:t>
            </w:r>
            <w:r>
              <w:t xml:space="preserve">6–18 h later in guinea </w:t>
            </w:r>
            <w:r w:rsidR="00D702FB">
              <w:t>pigs exposed at 1</w:t>
            </w:r>
            <w:r w:rsidR="00493E7B">
              <w:t>,</w:t>
            </w:r>
            <w:r w:rsidR="00D702FB">
              <w:t>000</w:t>
            </w:r>
            <w:r w:rsidR="00493E7B">
              <w:t>–</w:t>
            </w:r>
            <w:r w:rsidR="00D702FB">
              <w:t>2</w:t>
            </w:r>
            <w:r w:rsidR="00493E7B">
              <w:t>,</w:t>
            </w:r>
            <w:r w:rsidR="00D702FB">
              <w:t>600 mg/m</w:t>
            </w:r>
            <w:r w:rsidR="00D702FB">
              <w:rPr>
                <w:vertAlign w:val="superscript"/>
              </w:rPr>
              <w:t>3</w:t>
            </w:r>
            <w:r w:rsidR="00D702FB">
              <w:t xml:space="preserve"> for 1 h</w:t>
            </w:r>
            <w:r w:rsidR="00833ED6">
              <w:t>:</w:t>
            </w:r>
            <w:r w:rsidR="00D702FB">
              <w:t xml:space="preserve"> </w:t>
            </w:r>
          </w:p>
          <w:p w14:paraId="4D5B49E9" w14:textId="1FA5DC06" w:rsidR="00914A20" w:rsidRDefault="00CC6AC6" w:rsidP="001C25E1">
            <w:pPr>
              <w:pStyle w:val="ListBullet"/>
              <w:numPr>
                <w:ilvl w:val="0"/>
                <w:numId w:val="3"/>
              </w:numPr>
              <w:spacing w:before="60" w:after="60"/>
              <w:contextualSpacing w:val="0"/>
            </w:pPr>
            <w:r>
              <w:t xml:space="preserve">Guinea pigs died during or immediately after cessation of exposure, when exposed at </w:t>
            </w:r>
            <w:r w:rsidR="00D702FB">
              <w:rPr>
                <w:rFonts w:cs="Arial"/>
              </w:rPr>
              <w:t>≤</w:t>
            </w:r>
            <w:r w:rsidR="00D702FB">
              <w:t>2</w:t>
            </w:r>
            <w:r w:rsidR="00493E7B">
              <w:t>,</w:t>
            </w:r>
            <w:r w:rsidR="00D702FB">
              <w:t>500 mg/m</w:t>
            </w:r>
            <w:r w:rsidR="00D702FB">
              <w:rPr>
                <w:vertAlign w:val="superscript"/>
              </w:rPr>
              <w:t>3</w:t>
            </w:r>
            <w:r w:rsidR="00D702FB">
              <w:t xml:space="preserve"> for 3</w:t>
            </w:r>
            <w:r w:rsidR="00493E7B">
              <w:t>–</w:t>
            </w:r>
            <w:r w:rsidR="00D702FB">
              <w:t xml:space="preserve">4 h </w:t>
            </w:r>
          </w:p>
          <w:p w14:paraId="2086BAB3" w14:textId="1E2FA625" w:rsidR="00D702FB" w:rsidRDefault="004F42D4" w:rsidP="001C25E1">
            <w:pPr>
              <w:pStyle w:val="ListBullet"/>
              <w:spacing w:before="60" w:after="60"/>
              <w:ind w:left="1077" w:hanging="357"/>
              <w:contextualSpacing w:val="0"/>
            </w:pPr>
            <w:r>
              <w:t xml:space="preserve">Exposures in </w:t>
            </w:r>
            <w:r w:rsidR="00CC6AC6">
              <w:t xml:space="preserve">guinea </w:t>
            </w:r>
            <w:r w:rsidR="00D702FB">
              <w:t>pigs at 5</w:t>
            </w:r>
            <w:r w:rsidR="00493E7B">
              <w:t>–</w:t>
            </w:r>
            <w:r w:rsidR="00D702FB">
              <w:t>8 mg/m</w:t>
            </w:r>
            <w:r w:rsidR="00D702FB">
              <w:rPr>
                <w:vertAlign w:val="superscript"/>
              </w:rPr>
              <w:t>3</w:t>
            </w:r>
            <w:r w:rsidR="00D702FB">
              <w:t xml:space="preserve"> (fume) 3 h/d </w:t>
            </w:r>
            <w:r w:rsidR="00074F30">
              <w:t>for</w:t>
            </w:r>
            <w:r w:rsidR="00D702FB">
              <w:t xml:space="preserve"> 5 or 6 </w:t>
            </w:r>
            <w:r w:rsidR="00074F30">
              <w:t>d (</w:t>
            </w:r>
            <w:r w:rsidR="00D702FB">
              <w:t>consecutive</w:t>
            </w:r>
            <w:r w:rsidR="00074F30">
              <w:t>)</w:t>
            </w:r>
            <w:r w:rsidR="00D702FB">
              <w:t xml:space="preserve"> </w:t>
            </w:r>
            <w:r>
              <w:t xml:space="preserve">caused adverse effects in pulmonary function </w:t>
            </w:r>
            <w:r w:rsidR="00312E48">
              <w:t xml:space="preserve">manifesting as </w:t>
            </w:r>
            <w:r w:rsidR="00D702FB">
              <w:t xml:space="preserve">gradual reduction in total lung capacity, vital capacity and decreased </w:t>
            </w:r>
            <w:r w:rsidR="00074F30">
              <w:t>CO</w:t>
            </w:r>
            <w:r w:rsidR="00D702FB">
              <w:t xml:space="preserve"> diffusion and either small or no alterations in tidal volume, respiratory frequency, airway resistance or compliance</w:t>
            </w:r>
          </w:p>
          <w:p w14:paraId="5CAE814A" w14:textId="0AEAADD0" w:rsidR="00DA0A96" w:rsidRDefault="00D702FB" w:rsidP="001C25E1">
            <w:pPr>
              <w:pStyle w:val="ListBullet"/>
              <w:spacing w:before="60" w:after="60"/>
              <w:ind w:left="1077" w:hanging="357"/>
              <w:contextualSpacing w:val="0"/>
            </w:pPr>
            <w:r>
              <w:t>Repeated exposure at 5 mg/m</w:t>
            </w:r>
            <w:r w:rsidRPr="00D702FB">
              <w:rPr>
                <w:vertAlign w:val="superscript"/>
              </w:rPr>
              <w:t>3</w:t>
            </w:r>
            <w:r>
              <w:t xml:space="preserve"> </w:t>
            </w:r>
            <w:r w:rsidR="004F42D4">
              <w:t xml:space="preserve">caused </w:t>
            </w:r>
            <w:r>
              <w:t xml:space="preserve">signs of oedema and increased cellular proliferation in the lungs of guinea pigs </w:t>
            </w:r>
            <w:r w:rsidR="004F42D4">
              <w:t>(</w:t>
            </w:r>
            <w:r>
              <w:t>no further information</w:t>
            </w:r>
            <w:r w:rsidR="004F42D4">
              <w:t>)</w:t>
            </w:r>
          </w:p>
          <w:p w14:paraId="02ABE071" w14:textId="681ABC62" w:rsidR="00D702FB" w:rsidRDefault="00E645CC" w:rsidP="001C25E1">
            <w:pPr>
              <w:pStyle w:val="ListBullet"/>
              <w:spacing w:before="60" w:after="60"/>
              <w:ind w:left="1077" w:hanging="357"/>
              <w:contextualSpacing w:val="0"/>
            </w:pPr>
            <w:r>
              <w:t xml:space="preserve">Tolerance to the symptoms of metal fume fever produced by </w:t>
            </w:r>
            <w:r w:rsidR="00074F30">
              <w:t>ZnO</w:t>
            </w:r>
            <w:r>
              <w:t xml:space="preserve"> has been </w:t>
            </w:r>
            <w:r w:rsidR="004F42D4">
              <w:t xml:space="preserve">reported </w:t>
            </w:r>
            <w:r>
              <w:t>in animal exposure studies.</w:t>
            </w:r>
          </w:p>
          <w:p w14:paraId="146DE4F0" w14:textId="77777777" w:rsidR="001C25E1" w:rsidRDefault="001C25E1" w:rsidP="00AE3660">
            <w:pPr>
              <w:pStyle w:val="Tabletextprimarysource"/>
            </w:pPr>
          </w:p>
          <w:p w14:paraId="003E284F" w14:textId="77777777" w:rsidR="00AE3660" w:rsidRDefault="00AE3660" w:rsidP="00AE3660">
            <w:pPr>
              <w:pStyle w:val="Tabletextprimarysource"/>
            </w:pPr>
            <w:r>
              <w:t>Insufficient data to recommend skin, sensitiser or carcinogenicity notations.</w:t>
            </w:r>
          </w:p>
          <w:p w14:paraId="0CE4D35D" w14:textId="56F4967D" w:rsidR="001C25E1" w:rsidRPr="00DA352E" w:rsidRDefault="001C25E1" w:rsidP="00AE3660">
            <w:pPr>
              <w:pStyle w:val="Tabletextprimarysource"/>
            </w:pPr>
          </w:p>
        </w:tc>
      </w:tr>
      <w:tr w:rsidR="00C978F0" w:rsidRPr="00DA352E" w14:paraId="174F8B79" w14:textId="77777777" w:rsidTr="00AC3CD8">
        <w:trPr>
          <w:gridAfter w:val="1"/>
          <w:wAfter w:w="8" w:type="pct"/>
        </w:trPr>
        <w:tc>
          <w:tcPr>
            <w:tcW w:w="4992" w:type="pct"/>
            <w:shd w:val="clear" w:color="auto" w:fill="F2F2F2" w:themeFill="background1" w:themeFillShade="F2"/>
          </w:tcPr>
          <w:p w14:paraId="3366FB8C" w14:textId="395DC81C" w:rsidR="00C978F0" w:rsidRDefault="00DA352E" w:rsidP="00787B71">
            <w:pPr>
              <w:pStyle w:val="Tablerowheadingitalic"/>
              <w:tabs>
                <w:tab w:val="clear" w:pos="2268"/>
                <w:tab w:val="clear" w:pos="5670"/>
                <w:tab w:val="left" w:pos="1418"/>
                <w:tab w:val="left" w:pos="2552"/>
                <w:tab w:val="left" w:pos="2880"/>
                <w:tab w:val="left" w:pos="3600"/>
                <w:tab w:val="left" w:pos="4320"/>
                <w:tab w:val="left" w:pos="4815"/>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787B71">
                  <w:t>2009</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787B71">
                  <w:t>MAK: 2 mg/m</w:t>
                </w:r>
                <w:r w:rsidR="00787B71" w:rsidRPr="00E4561F">
                  <w:rPr>
                    <w:vertAlign w:val="superscript"/>
                  </w:rPr>
                  <w:t>3</w:t>
                </w:r>
                <w:r w:rsidR="00787B71">
                  <w:t xml:space="preserve"> </w:t>
                </w:r>
              </w:sdtContent>
            </w:sdt>
            <w:r w:rsidR="00787B71">
              <w:t>(inhalable fraction)</w:t>
            </w:r>
          </w:p>
          <w:p w14:paraId="65BCCE9F" w14:textId="05498E8C" w:rsidR="00787B71" w:rsidRPr="00DA352E" w:rsidRDefault="00787B71" w:rsidP="00787B71">
            <w:pPr>
              <w:pStyle w:val="Tablerowheadingitalic"/>
              <w:tabs>
                <w:tab w:val="clear" w:pos="2268"/>
                <w:tab w:val="clear" w:pos="5670"/>
                <w:tab w:val="left" w:pos="1418"/>
                <w:tab w:val="left" w:pos="2552"/>
                <w:tab w:val="left" w:pos="2880"/>
                <w:tab w:val="left" w:pos="3600"/>
                <w:tab w:val="left" w:pos="4320"/>
                <w:tab w:val="left" w:pos="4815"/>
              </w:tabs>
            </w:pPr>
            <w:r>
              <w:t xml:space="preserve">                                                   </w:t>
            </w:r>
            <w:r w:rsidR="00D03986">
              <w:t xml:space="preserve"> </w:t>
            </w:r>
            <w:r>
              <w:t>MAK: 0.1 mg/m</w:t>
            </w:r>
            <w:r w:rsidRPr="00E4561F">
              <w:rPr>
                <w:vertAlign w:val="superscript"/>
              </w:rPr>
              <w:t>3</w:t>
            </w:r>
            <w:r>
              <w:t xml:space="preserve"> (respirable fraction)</w:t>
            </w:r>
          </w:p>
        </w:tc>
      </w:tr>
      <w:tr w:rsidR="00C978F0" w:rsidRPr="00DA352E" w14:paraId="4433014F" w14:textId="77777777" w:rsidTr="00AC3CD8">
        <w:trPr>
          <w:gridAfter w:val="1"/>
          <w:wAfter w:w="8" w:type="pct"/>
        </w:trPr>
        <w:tc>
          <w:tcPr>
            <w:tcW w:w="4992" w:type="pct"/>
          </w:tcPr>
          <w:p w14:paraId="2AD9C2C9" w14:textId="50243C13" w:rsidR="00ED2753" w:rsidRDefault="000A3E17" w:rsidP="003365A5">
            <w:pPr>
              <w:pStyle w:val="Tabletextprimarysource"/>
            </w:pPr>
            <w:r>
              <w:t>Summary of data</w:t>
            </w:r>
            <w:r w:rsidR="00855269">
              <w:t>:</w:t>
            </w:r>
          </w:p>
          <w:p w14:paraId="5929FE69" w14:textId="1921723B" w:rsidR="00ED2753" w:rsidRDefault="001F10D4">
            <w:pPr>
              <w:pStyle w:val="ListBullet"/>
              <w:spacing w:before="60" w:after="60"/>
              <w:ind w:left="1077" w:hanging="357"/>
              <w:contextualSpacing w:val="0"/>
            </w:pPr>
            <w:r>
              <w:t>At a concentration of 0.5 mg/m</w:t>
            </w:r>
            <w:r w:rsidRPr="001F10D4">
              <w:rPr>
                <w:vertAlign w:val="superscript"/>
              </w:rPr>
              <w:t>3</w:t>
            </w:r>
            <w:r>
              <w:t xml:space="preserve"> each, ultrafine (median particle diameter 0.04 μm) and fine particles (median particle diameter 0.29 μm) </w:t>
            </w:r>
            <w:r w:rsidR="004F42D4">
              <w:t xml:space="preserve">caused </w:t>
            </w:r>
            <w:r>
              <w:t xml:space="preserve">no noticeable effects in </w:t>
            </w:r>
            <w:r w:rsidR="0034431B">
              <w:t xml:space="preserve">12 </w:t>
            </w:r>
            <w:r>
              <w:t xml:space="preserve">healthy adult volunteers at rest after inhalation through a mouthpiece for </w:t>
            </w:r>
            <w:r w:rsidR="0034431B">
              <w:t>2 </w:t>
            </w:r>
            <w:r w:rsidR="00D879C5">
              <w:t>h</w:t>
            </w:r>
            <w:r w:rsidR="00855269">
              <w:t>:</w:t>
            </w:r>
          </w:p>
          <w:p w14:paraId="56B65013" w14:textId="62D7747A" w:rsidR="001F10D4" w:rsidRDefault="00D879C5" w:rsidP="001C25E1">
            <w:pPr>
              <w:pStyle w:val="ListBullet"/>
              <w:numPr>
                <w:ilvl w:val="0"/>
                <w:numId w:val="3"/>
              </w:numPr>
              <w:spacing w:before="60" w:after="60"/>
              <w:contextualSpacing w:val="0"/>
            </w:pPr>
            <w:r>
              <w:t>0.5</w:t>
            </w:r>
            <w:r w:rsidR="00074F30">
              <w:t> </w:t>
            </w:r>
            <w:r>
              <w:t>mg/m</w:t>
            </w:r>
            <w:r>
              <w:rPr>
                <w:vertAlign w:val="superscript"/>
              </w:rPr>
              <w:t>3</w:t>
            </w:r>
            <w:r>
              <w:t xml:space="preserve"> considered NOAEC and used to justify MAK of 0.1 mg/m</w:t>
            </w:r>
            <w:r>
              <w:rPr>
                <w:vertAlign w:val="superscript"/>
              </w:rPr>
              <w:t>3</w:t>
            </w:r>
            <w:r>
              <w:t xml:space="preserve"> respirable fraction </w:t>
            </w:r>
            <w:r w:rsidR="004F42D4">
              <w:t>(</w:t>
            </w:r>
            <w:r>
              <w:t>no derivation provided</w:t>
            </w:r>
            <w:r w:rsidR="00191D93">
              <w:t>)</w:t>
            </w:r>
          </w:p>
          <w:p w14:paraId="6EFD152D" w14:textId="3328064B" w:rsidR="00ED2753" w:rsidRDefault="001B262C">
            <w:pPr>
              <w:pStyle w:val="ListBullet"/>
              <w:spacing w:before="60" w:after="60"/>
              <w:ind w:left="1077" w:hanging="357"/>
              <w:contextualSpacing w:val="0"/>
            </w:pPr>
            <w:r>
              <w:t>L</w:t>
            </w:r>
            <w:r w:rsidR="00A175E3">
              <w:t>ung function disorders nor asthmatic symptoms found in 234 zinc ore smelting workers with an average 5.5 yr of exposure (total dust 2.5</w:t>
            </w:r>
            <w:r w:rsidR="00F53C22">
              <w:t>–</w:t>
            </w:r>
            <w:r w:rsidR="00A175E3">
              <w:t>4.5 mg/m</w:t>
            </w:r>
            <w:r w:rsidR="00A175E3">
              <w:rPr>
                <w:vertAlign w:val="superscript"/>
              </w:rPr>
              <w:t>3</w:t>
            </w:r>
            <w:r w:rsidR="00A175E3">
              <w:t>)</w:t>
            </w:r>
            <w:r w:rsidR="00855269">
              <w:t>:</w:t>
            </w:r>
          </w:p>
          <w:p w14:paraId="7D378A92" w14:textId="77631EA6" w:rsidR="00A175E3" w:rsidRDefault="00A175E3" w:rsidP="001C25E1">
            <w:pPr>
              <w:pStyle w:val="ListBullet"/>
              <w:numPr>
                <w:ilvl w:val="0"/>
                <w:numId w:val="3"/>
              </w:numPr>
              <w:spacing w:before="60" w:after="60"/>
              <w:contextualSpacing w:val="0"/>
            </w:pPr>
            <w:r>
              <w:t>basis for MAK value of 2 mg/m</w:t>
            </w:r>
            <w:r>
              <w:rPr>
                <w:vertAlign w:val="superscript"/>
              </w:rPr>
              <w:t>3</w:t>
            </w:r>
            <w:r>
              <w:t xml:space="preserve"> for the inhalable fraction</w:t>
            </w:r>
          </w:p>
          <w:p w14:paraId="3CD95526" w14:textId="2FB24DB9" w:rsidR="000A3E17" w:rsidRDefault="001B262C" w:rsidP="001C25E1">
            <w:pPr>
              <w:pStyle w:val="ListBullet"/>
              <w:spacing w:before="60" w:after="60"/>
              <w:ind w:left="1077" w:hanging="357"/>
              <w:contextualSpacing w:val="0"/>
            </w:pPr>
            <w:r>
              <w:t>Volunteers</w:t>
            </w:r>
            <w:r w:rsidR="000A3E17">
              <w:t xml:space="preserve"> exposed once for 2 h at 2.5 mg/m</w:t>
            </w:r>
            <w:r w:rsidR="000A3E17" w:rsidRPr="000A3E17">
              <w:rPr>
                <w:vertAlign w:val="superscript"/>
              </w:rPr>
              <w:t>3</w:t>
            </w:r>
            <w:r w:rsidR="000A3E17">
              <w:t xml:space="preserve"> (fume) (LOEL), body temperature and the plasma IL-6 level increased significantly</w:t>
            </w:r>
            <w:r>
              <w:t xml:space="preserve"> cf </w:t>
            </w:r>
            <w:r w:rsidR="00442F36">
              <w:t xml:space="preserve">sheet metal workers </w:t>
            </w:r>
            <w:r w:rsidR="000A3E17">
              <w:t>exposed to concentrations of 5</w:t>
            </w:r>
            <w:r>
              <w:t> </w:t>
            </w:r>
            <w:r w:rsidR="000A3E17">
              <w:t>mg/m</w:t>
            </w:r>
            <w:r w:rsidR="000A3E17" w:rsidRPr="000A3E17">
              <w:rPr>
                <w:vertAlign w:val="superscript"/>
              </w:rPr>
              <w:t>3</w:t>
            </w:r>
            <w:r w:rsidR="000A3E17">
              <w:t xml:space="preserve"> (fume) </w:t>
            </w:r>
            <w:r w:rsidR="00442F36">
              <w:t>3 h/d for 5 or 6 d (consecutive) and</w:t>
            </w:r>
            <w:r w:rsidR="000A3E17">
              <w:t xml:space="preserve"> symptoms of metal fume fever developed</w:t>
            </w:r>
            <w:r w:rsidR="00AF40AB">
              <w:t xml:space="preserve"> (</w:t>
            </w:r>
            <w:r w:rsidR="00074F30">
              <w:t>c</w:t>
            </w:r>
            <w:r w:rsidR="00AF40AB">
              <w:t>ited by ACGIH, 2018)</w:t>
            </w:r>
          </w:p>
          <w:p w14:paraId="6A472B91" w14:textId="77777777" w:rsidR="00AF40AB" w:rsidRDefault="00AF40AB">
            <w:pPr>
              <w:pStyle w:val="ListBullet"/>
              <w:spacing w:before="60" w:after="60"/>
              <w:ind w:left="1077" w:hanging="357"/>
              <w:contextualSpacing w:val="0"/>
            </w:pPr>
            <w:r>
              <w:t xml:space="preserve">Studies of employees of a zinc factory </w:t>
            </w:r>
            <w:r w:rsidR="00074F30">
              <w:t>indicated</w:t>
            </w:r>
            <w:r>
              <w:t xml:space="preserve"> occupational exposure at levels not exceeding 5 mg/m</w:t>
            </w:r>
            <w:r w:rsidRPr="00AF40AB">
              <w:rPr>
                <w:vertAlign w:val="superscript"/>
              </w:rPr>
              <w:t>3</w:t>
            </w:r>
            <w:r>
              <w:t xml:space="preserve"> for several years causes neither chronic bronchitis nor impairment of lung function</w:t>
            </w:r>
            <w:r w:rsidR="00074F30">
              <w:t>.</w:t>
            </w:r>
          </w:p>
          <w:p w14:paraId="61A64F09" w14:textId="683C3EEE" w:rsidR="001C25E1" w:rsidRPr="00DA352E" w:rsidRDefault="001C25E1" w:rsidP="001C25E1">
            <w:pPr>
              <w:pStyle w:val="ListBullet"/>
              <w:numPr>
                <w:ilvl w:val="0"/>
                <w:numId w:val="0"/>
              </w:numPr>
              <w:spacing w:before="60" w:after="60"/>
              <w:ind w:left="360" w:hanging="360"/>
              <w:contextualSpacing w:val="0"/>
            </w:pPr>
          </w:p>
        </w:tc>
      </w:tr>
      <w:tr w:rsidR="00C978F0" w:rsidRPr="00DA352E" w14:paraId="0E6A0B2C" w14:textId="77777777" w:rsidTr="00AC3CD8">
        <w:trPr>
          <w:gridAfter w:val="1"/>
          <w:wAfter w:w="8" w:type="pct"/>
        </w:trPr>
        <w:tc>
          <w:tcPr>
            <w:tcW w:w="4992" w:type="pct"/>
            <w:shd w:val="clear" w:color="auto" w:fill="F2F2F2" w:themeFill="background1" w:themeFillShade="F2"/>
          </w:tcPr>
          <w:p w14:paraId="73C602E5" w14:textId="36E2F1EF"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787B71">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787B71">
                  <w:t>NA</w:t>
                </w:r>
              </w:sdtContent>
            </w:sdt>
          </w:p>
        </w:tc>
      </w:tr>
      <w:tr w:rsidR="00C978F0" w:rsidRPr="00DA352E" w14:paraId="2008D281" w14:textId="77777777" w:rsidTr="00AC3CD8">
        <w:trPr>
          <w:gridAfter w:val="1"/>
          <w:wAfter w:w="8" w:type="pct"/>
        </w:trPr>
        <w:tc>
          <w:tcPr>
            <w:tcW w:w="4992" w:type="pct"/>
          </w:tcPr>
          <w:p w14:paraId="153B53C1" w14:textId="20EF9C3A" w:rsidR="00C978F0" w:rsidRPr="00DA352E" w:rsidRDefault="00787B71" w:rsidP="003365A5">
            <w:pPr>
              <w:pStyle w:val="Tabletextprimarysource"/>
            </w:pPr>
            <w:r>
              <w:t>No report</w:t>
            </w:r>
            <w:r w:rsidR="00074F30">
              <w:t>.</w:t>
            </w:r>
          </w:p>
        </w:tc>
      </w:tr>
      <w:tr w:rsidR="00DA352E" w:rsidRPr="00DA352E" w14:paraId="12BAB90D" w14:textId="77777777" w:rsidTr="00AC3CD8">
        <w:trPr>
          <w:gridAfter w:val="1"/>
          <w:wAfter w:w="8" w:type="pct"/>
        </w:trPr>
        <w:tc>
          <w:tcPr>
            <w:tcW w:w="4992" w:type="pct"/>
            <w:shd w:val="clear" w:color="auto" w:fill="F2F2F2" w:themeFill="background1" w:themeFillShade="F2"/>
          </w:tcPr>
          <w:p w14:paraId="0D806BF8" w14:textId="167E20A3"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787B7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787B71">
                  <w:t>NA</w:t>
                </w:r>
              </w:sdtContent>
            </w:sdt>
          </w:p>
        </w:tc>
      </w:tr>
      <w:tr w:rsidR="00DA352E" w:rsidRPr="00DA352E" w14:paraId="33AAF4A6" w14:textId="77777777" w:rsidTr="00AC3CD8">
        <w:trPr>
          <w:gridAfter w:val="1"/>
          <w:wAfter w:w="8" w:type="pct"/>
        </w:trPr>
        <w:tc>
          <w:tcPr>
            <w:tcW w:w="4992" w:type="pct"/>
          </w:tcPr>
          <w:p w14:paraId="2059E4CB" w14:textId="23491D96" w:rsidR="00DA352E" w:rsidRPr="00DA352E" w:rsidRDefault="00787B71" w:rsidP="003365A5">
            <w:pPr>
              <w:pStyle w:val="Tabletextprimarysource"/>
            </w:pPr>
            <w:r>
              <w:t>No report</w:t>
            </w:r>
            <w:r w:rsidR="00074F30">
              <w:t>.</w:t>
            </w:r>
          </w:p>
        </w:tc>
      </w:tr>
      <w:tr w:rsidR="00DA352E" w:rsidRPr="00DA352E" w14:paraId="605F758C" w14:textId="77777777" w:rsidTr="00AC3CD8">
        <w:trPr>
          <w:gridAfter w:val="1"/>
          <w:wAfter w:w="8" w:type="pct"/>
        </w:trPr>
        <w:tc>
          <w:tcPr>
            <w:tcW w:w="4992" w:type="pct"/>
            <w:shd w:val="clear" w:color="auto" w:fill="F2F2F2" w:themeFill="background1" w:themeFillShade="F2"/>
          </w:tcPr>
          <w:p w14:paraId="407840EC" w14:textId="70DF86C9"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787B71">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787B71">
                  <w:t>NA</w:t>
                </w:r>
              </w:sdtContent>
            </w:sdt>
          </w:p>
        </w:tc>
      </w:tr>
      <w:tr w:rsidR="00DA352E" w:rsidRPr="00DA352E" w14:paraId="7050CB3E" w14:textId="77777777" w:rsidTr="00AC3CD8">
        <w:trPr>
          <w:gridAfter w:val="1"/>
          <w:wAfter w:w="8" w:type="pct"/>
        </w:trPr>
        <w:tc>
          <w:tcPr>
            <w:tcW w:w="4992" w:type="pct"/>
          </w:tcPr>
          <w:p w14:paraId="492D7791" w14:textId="4700C607" w:rsidR="00DA352E" w:rsidRPr="00DA352E" w:rsidRDefault="00787B71" w:rsidP="003365A5">
            <w:pPr>
              <w:pStyle w:val="Tabletextprimarysource"/>
            </w:pPr>
            <w:r>
              <w:t>No report</w:t>
            </w:r>
            <w:r w:rsidR="00074F30">
              <w:t>.</w:t>
            </w:r>
          </w:p>
        </w:tc>
      </w:tr>
    </w:tbl>
    <w:p w14:paraId="6691F3FF"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3"/>
        <w:gridCol w:w="423"/>
        <w:gridCol w:w="650"/>
        <w:gridCol w:w="6460"/>
      </w:tblGrid>
      <w:tr w:rsidR="004966BF" w:rsidRPr="00263255" w14:paraId="6AE89AB3" w14:textId="77777777" w:rsidTr="00AC3CD8">
        <w:trPr>
          <w:cnfStyle w:val="100000000000" w:firstRow="1" w:lastRow="0" w:firstColumn="0" w:lastColumn="0" w:oddVBand="0" w:evenVBand="0" w:oddHBand="0" w:evenHBand="0" w:firstRowFirstColumn="0" w:firstRowLastColumn="0" w:lastRowFirstColumn="0" w:lastRowLastColumn="0"/>
          <w:cantSplit/>
          <w:trHeight w:val="393"/>
          <w:tblHeader/>
        </w:trPr>
        <w:tc>
          <w:tcPr>
            <w:tcW w:w="1493"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50"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60"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7214C13" w14:textId="77777777" w:rsidTr="00AC3CD8">
        <w:trPr>
          <w:cantSplit/>
        </w:trPr>
        <w:tc>
          <w:tcPr>
            <w:tcW w:w="1493" w:type="dxa"/>
          </w:tcPr>
          <w:p w14:paraId="4B3B2A83" w14:textId="77777777" w:rsidR="004966BF" w:rsidRPr="004C23F4" w:rsidRDefault="004966BF" w:rsidP="00224EE2">
            <w:pPr>
              <w:pStyle w:val="Tablefont"/>
            </w:pPr>
            <w:r>
              <w:t>NICNAS</w:t>
            </w:r>
          </w:p>
        </w:tc>
        <w:tc>
          <w:tcPr>
            <w:tcW w:w="423" w:type="dxa"/>
          </w:tcPr>
          <w:p w14:paraId="37DAB09E" w14:textId="5F63943D" w:rsidR="004966BF" w:rsidRPr="00CE617F" w:rsidRDefault="00CF50E3"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074F30">
                  <w:rPr>
                    <w:rStyle w:val="checkbox"/>
                  </w:rPr>
                  <w:t></w:t>
                </w:r>
              </w:sdtContent>
            </w:sdt>
          </w:p>
        </w:tc>
        <w:tc>
          <w:tcPr>
            <w:tcW w:w="650" w:type="dxa"/>
          </w:tcPr>
          <w:p w14:paraId="5BB66CBF" w14:textId="5672197E" w:rsidR="004966BF" w:rsidRPr="004C23F4" w:rsidRDefault="00E4561F" w:rsidP="00717D45">
            <w:pPr>
              <w:pStyle w:val="Tablefont"/>
              <w:rPr>
                <w:rStyle w:val="checkbox"/>
                <w:rFonts w:ascii="Arial" w:hAnsi="Arial" w:cs="Arial"/>
              </w:rPr>
            </w:pPr>
            <w:r>
              <w:rPr>
                <w:rStyle w:val="checkbox"/>
                <w:rFonts w:ascii="Arial" w:hAnsi="Arial" w:cs="Arial"/>
              </w:rPr>
              <w:t>ND</w:t>
            </w:r>
          </w:p>
        </w:tc>
        <w:tc>
          <w:tcPr>
            <w:tcW w:w="6460" w:type="dxa"/>
          </w:tcPr>
          <w:p w14:paraId="0076C2F1" w14:textId="306C19A4" w:rsidR="004966BF" w:rsidRPr="004C23F4" w:rsidRDefault="00E4561F" w:rsidP="00E4561F">
            <w:pPr>
              <w:pStyle w:val="ListBullet"/>
              <w:ind w:left="1080"/>
              <w:rPr>
                <w:rStyle w:val="checkbox"/>
                <w:rFonts w:ascii="Arial" w:hAnsi="Arial" w:cs="Arial"/>
              </w:rPr>
            </w:pPr>
            <w:r>
              <w:rPr>
                <w:rStyle w:val="checkbox"/>
                <w:rFonts w:ascii="Arial" w:hAnsi="Arial" w:cs="Arial"/>
              </w:rPr>
              <w:t>Human health tier 1 assessment</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914A20">
        <w:trPr>
          <w:trHeight w:val="454"/>
          <w:tblHeader/>
        </w:trPr>
        <w:tc>
          <w:tcPr>
            <w:tcW w:w="6603"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2B8F4675" w14:textId="7B98D826" w:rsidR="002E0D61" w:rsidRDefault="00914A20" w:rsidP="00C3091E">
                <w:pPr>
                  <w:pStyle w:val="Tablefont"/>
                  <w:keepNext/>
                  <w:keepLines/>
                  <w:spacing w:before="40" w:after="40"/>
                </w:pPr>
                <w:r>
                  <w:t>No</w:t>
                </w:r>
              </w:p>
            </w:tc>
          </w:sdtContent>
        </w:sdt>
      </w:tr>
      <w:tr w:rsidR="008A36CF" w14:paraId="4D6DDFA3" w14:textId="77777777" w:rsidTr="00914A20">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A7516AB" w14:textId="0A020E8E" w:rsidR="008A36CF" w:rsidRPr="006901A2" w:rsidRDefault="00914A20"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18F36B73" w14:textId="77777777" w:rsidR="008A36CF" w:rsidRDefault="008A36CF" w:rsidP="008A36CF">
            <w:pPr>
              <w:pStyle w:val="Tablefont"/>
              <w:keepNext/>
              <w:keepLines/>
              <w:spacing w:before="40" w:after="40"/>
            </w:pP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AC3CD8">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AC3CD8">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6484BC2D" w:rsidR="00687890" w:rsidRPr="00DD2F9B" w:rsidRDefault="00787B71" w:rsidP="00DD2F9B">
            <w:pPr>
              <w:pStyle w:val="Tablefont"/>
            </w:pPr>
            <w:r>
              <w:t>—</w:t>
            </w:r>
          </w:p>
        </w:tc>
      </w:tr>
      <w:tr w:rsidR="007925F0" w:rsidRPr="004C23F4" w14:paraId="2A0C13EF" w14:textId="77777777" w:rsidTr="00AC3CD8">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545D8A1D" w:rsidR="007925F0" w:rsidRPr="00DD2F9B" w:rsidRDefault="00787B71" w:rsidP="00DD2F9B">
            <w:pPr>
              <w:pStyle w:val="Tablefont"/>
            </w:pPr>
            <w:r>
              <w:t>—</w:t>
            </w:r>
          </w:p>
        </w:tc>
      </w:tr>
      <w:tr w:rsidR="00AF483F" w:rsidRPr="004C23F4" w14:paraId="4C1044B3" w14:textId="77777777" w:rsidTr="00AC3CD8">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3B75B4D1" w:rsidR="00AF483F" w:rsidRPr="00DD2F9B" w:rsidRDefault="00787B71" w:rsidP="00DD2F9B">
            <w:pPr>
              <w:pStyle w:val="Tablefont"/>
            </w:pPr>
            <w:r>
              <w:t>NA</w:t>
            </w:r>
          </w:p>
        </w:tc>
      </w:tr>
      <w:tr w:rsidR="00687890" w:rsidRPr="004C23F4" w14:paraId="7812F0EC" w14:textId="77777777" w:rsidTr="00AC3CD8">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5891FB5B" w:rsidR="00687890" w:rsidRPr="00DD2F9B" w:rsidRDefault="00787B71" w:rsidP="00DD2F9B">
            <w:pPr>
              <w:pStyle w:val="Tablefont"/>
            </w:pPr>
            <w:r>
              <w:t>NA</w:t>
            </w:r>
          </w:p>
        </w:tc>
      </w:tr>
      <w:tr w:rsidR="00E41A26" w:rsidRPr="004C23F4" w14:paraId="403F0800" w14:textId="77777777" w:rsidTr="00AC3CD8">
        <w:trPr>
          <w:cantSplit/>
        </w:trPr>
        <w:tc>
          <w:tcPr>
            <w:tcW w:w="3227" w:type="dxa"/>
          </w:tcPr>
          <w:p w14:paraId="09B172BE" w14:textId="77777777" w:rsidR="00E41A26" w:rsidRDefault="00E41A26" w:rsidP="00F4402E">
            <w:pPr>
              <w:pStyle w:val="Tablefont"/>
            </w:pPr>
            <w:r>
              <w:t>ECHA</w:t>
            </w:r>
          </w:p>
        </w:tc>
        <w:tc>
          <w:tcPr>
            <w:tcW w:w="6015" w:type="dxa"/>
          </w:tcPr>
          <w:p w14:paraId="778B90CD" w14:textId="237D1B00" w:rsidR="00E41A26" w:rsidRPr="00DD2F9B" w:rsidRDefault="00787B71" w:rsidP="00DD2F9B">
            <w:pPr>
              <w:pStyle w:val="Tablefont"/>
            </w:pPr>
            <w:r>
              <w:t>—</w:t>
            </w:r>
          </w:p>
        </w:tc>
      </w:tr>
      <w:tr w:rsidR="002E0D61" w:rsidRPr="004C23F4" w14:paraId="57A490EF" w14:textId="77777777" w:rsidTr="00AC3CD8">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140DF108" w:rsidR="002E0D61" w:rsidRPr="00DD2F9B" w:rsidRDefault="00787B71" w:rsidP="00DD2F9B">
            <w:pPr>
              <w:pStyle w:val="Tablefont"/>
            </w:pPr>
            <w:r>
              <w:t>—</w:t>
            </w:r>
          </w:p>
        </w:tc>
      </w:tr>
      <w:tr w:rsidR="002E0D61" w:rsidRPr="004C23F4" w14:paraId="43FA3590" w14:textId="77777777" w:rsidTr="00AC3CD8">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067E7663" w:rsidR="002E0D61" w:rsidRPr="00DD2F9B" w:rsidRDefault="00787B71" w:rsidP="00DD2F9B">
            <w:pPr>
              <w:pStyle w:val="Tablefont"/>
            </w:pPr>
            <w:r>
              <w:t>—</w:t>
            </w:r>
          </w:p>
        </w:tc>
      </w:tr>
      <w:tr w:rsidR="002E0D61" w:rsidRPr="004C23F4" w14:paraId="2AC7B866" w14:textId="77777777" w:rsidTr="00AC3CD8">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2BD963FF" w:rsidR="002E0D61" w:rsidRPr="00DD2F9B" w:rsidRDefault="00787B71" w:rsidP="00DD2F9B">
            <w:pPr>
              <w:pStyle w:val="Tablefont"/>
            </w:pPr>
            <w:r>
              <w:t>NA</w:t>
            </w:r>
          </w:p>
        </w:tc>
      </w:tr>
      <w:tr w:rsidR="002E0D61" w:rsidRPr="004C23F4" w14:paraId="1BE6EC07" w14:textId="77777777" w:rsidTr="00AC3CD8">
        <w:trPr>
          <w:cantSplit/>
        </w:trPr>
        <w:tc>
          <w:tcPr>
            <w:tcW w:w="3227" w:type="dxa"/>
          </w:tcPr>
          <w:p w14:paraId="4AF9E8D6" w14:textId="77777777" w:rsidR="004079B4" w:rsidRDefault="002E0D61" w:rsidP="00F4402E">
            <w:pPr>
              <w:pStyle w:val="Tablefont"/>
            </w:pPr>
            <w:r>
              <w:t>HCOTN</w:t>
            </w:r>
          </w:p>
        </w:tc>
        <w:tc>
          <w:tcPr>
            <w:tcW w:w="6015" w:type="dxa"/>
          </w:tcPr>
          <w:p w14:paraId="70663407" w14:textId="5F0FEB29" w:rsidR="002E0D61" w:rsidRPr="00DD2F9B" w:rsidRDefault="00787B71" w:rsidP="00DD2F9B">
            <w:pPr>
              <w:pStyle w:val="Tablefont"/>
            </w:pPr>
            <w:r>
              <w:t>NA</w:t>
            </w:r>
          </w:p>
        </w:tc>
      </w:tr>
      <w:tr w:rsidR="00386093" w:rsidRPr="004C23F4" w14:paraId="5F6A6A8E" w14:textId="77777777" w:rsidTr="00AC3CD8">
        <w:trPr>
          <w:cantSplit/>
        </w:trPr>
        <w:tc>
          <w:tcPr>
            <w:tcW w:w="3227" w:type="dxa"/>
          </w:tcPr>
          <w:p w14:paraId="04F98936" w14:textId="77777777" w:rsidR="004079B4" w:rsidRDefault="00386093" w:rsidP="00F4402E">
            <w:pPr>
              <w:pStyle w:val="Tablefont"/>
            </w:pPr>
            <w:r>
              <w:t>IARC</w:t>
            </w:r>
          </w:p>
        </w:tc>
        <w:tc>
          <w:tcPr>
            <w:tcW w:w="6015" w:type="dxa"/>
          </w:tcPr>
          <w:p w14:paraId="741186B9" w14:textId="47022D63" w:rsidR="00386093" w:rsidRPr="00DD2F9B" w:rsidRDefault="00787B71" w:rsidP="00DD2F9B">
            <w:pPr>
              <w:pStyle w:val="Tablefont"/>
            </w:pPr>
            <w:r>
              <w:t>NA</w:t>
            </w:r>
          </w:p>
        </w:tc>
      </w:tr>
      <w:tr w:rsidR="00386093" w:rsidRPr="004C23F4" w14:paraId="7461DB0E" w14:textId="77777777" w:rsidTr="00AC3CD8">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1EF7E669" w:rsidR="00386093" w:rsidRPr="00DD2F9B" w:rsidRDefault="00787B71"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03B9DFC6" w:rsidR="00474E33" w:rsidRDefault="00474E33" w:rsidP="00474E33">
      <w:pPr>
        <w:pStyle w:val="Heading3"/>
      </w:pPr>
      <w:r>
        <w:t>Skin notation assessment</w:t>
      </w:r>
    </w:p>
    <w:p w14:paraId="0CCA719F" w14:textId="08C47D4C" w:rsidR="00074F30" w:rsidRPr="00074F30" w:rsidRDefault="00074F30" w:rsidP="00074F30">
      <w:pPr>
        <w:rPr>
          <w:lang w:eastAsia="en-AU"/>
        </w:rPr>
      </w:pPr>
      <w:r w:rsidRPr="00EA0DA8">
        <w:t>Insufficient data to assign a skin notation</w:t>
      </w:r>
      <w:r>
        <w:t>.</w:t>
      </w:r>
    </w:p>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3CD407DF" w:rsidR="00EB3D1B" w:rsidRDefault="00787B71"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681AE1DD" w:rsidR="001B79E5" w:rsidRDefault="00787B71" w:rsidP="001B79E5">
                <w:pPr>
                  <w:pStyle w:val="Tablefont"/>
                </w:pPr>
                <w:r w:rsidRPr="00787B71">
                  <w:t>81.38</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70543F49" w:rsidR="00A31D99" w:rsidRDefault="00A0643F" w:rsidP="00A174CC">
            <w:pPr>
              <w:pStyle w:val="Tablefont"/>
            </w:pPr>
            <w:r>
              <w:t xml:space="preserve">1 ppm = </w:t>
            </w:r>
            <w:sdt>
              <w:sdtPr>
                <w:id w:val="-371151491"/>
                <w:placeholder>
                  <w:docPart w:val="A7231FB73EFF4B2B92EB3BD21C0CEA01"/>
                </w:placeholder>
              </w:sdtPr>
              <w:sdtEndPr/>
              <w:sdtContent>
                <w:r w:rsidR="00ED1CE2">
                  <w:t>3.33</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ED1CE2" w:rsidRPr="00855269">
                  <w:t>0.3</w:t>
                </w:r>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lastRenderedPageBreak/>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CF50E3"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3"/>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38FE8DCD" w:rsidR="008E4F1F" w:rsidRDefault="008E4F1F" w:rsidP="008E4F1F">
      <w:pPr>
        <w:rPr>
          <w:b/>
        </w:rPr>
      </w:pPr>
      <w:r w:rsidRPr="002022B6">
        <w:t>Deutsche Forschungsgemeinschaft (DFG)</w:t>
      </w:r>
      <w:r>
        <w:t xml:space="preserve"> (</w:t>
      </w:r>
      <w:r w:rsidR="00787B71">
        <w:t>2009</w:t>
      </w:r>
      <w:r>
        <w:t xml:space="preserve">) </w:t>
      </w:r>
      <w:r w:rsidR="00787B71" w:rsidRPr="00787B71">
        <w:t>Zinc and its inorganic compounds</w:t>
      </w:r>
      <w:r>
        <w:t xml:space="preserve"> – MAK value documentation.</w:t>
      </w:r>
    </w:p>
    <w:p w14:paraId="77EFB18B" w14:textId="35375AA2" w:rsidR="008E4F1F" w:rsidRDefault="008E4F1F" w:rsidP="008E4F1F">
      <w:pPr>
        <w:rPr>
          <w:b/>
        </w:rPr>
      </w:pPr>
      <w:r w:rsidRPr="00D86E03">
        <w:t>US National Institute for Occupational Safety and Health (NIOSH)</w:t>
      </w:r>
      <w:r>
        <w:t xml:space="preserve"> (</w:t>
      </w:r>
      <w:r w:rsidR="00787B71" w:rsidRPr="00787B71">
        <w:t>1994</w:t>
      </w:r>
      <w:r>
        <w:t xml:space="preserve">) Immediately dangerous to life or health concentrations – </w:t>
      </w:r>
      <w:r w:rsidR="00787B71" w:rsidRPr="00787B71">
        <w:t>Zinc oxide</w:t>
      </w:r>
      <w:r>
        <w:t>.</w:t>
      </w: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0F9DD" w14:textId="77777777" w:rsidR="00F40399" w:rsidRDefault="00F40399" w:rsidP="00F43AD5">
      <w:pPr>
        <w:spacing w:after="0" w:line="240" w:lineRule="auto"/>
      </w:pPr>
      <w:r>
        <w:separator/>
      </w:r>
    </w:p>
  </w:endnote>
  <w:endnote w:type="continuationSeparator" w:id="0">
    <w:p w14:paraId="2D77D7FB" w14:textId="77777777" w:rsidR="00F40399" w:rsidRDefault="00F4039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04EE67DC" w:rsidR="008A36CF" w:rsidRDefault="006A0308" w:rsidP="0034744C">
        <w:pPr>
          <w:pStyle w:val="Footer"/>
          <w:rPr>
            <w:sz w:val="18"/>
            <w:szCs w:val="18"/>
          </w:rPr>
        </w:pPr>
        <w:r w:rsidRPr="006A0308">
          <w:rPr>
            <w:b/>
            <w:sz w:val="18"/>
            <w:szCs w:val="18"/>
          </w:rPr>
          <w:t xml:space="preserve">Zinc oxide (dust &amp; fume) </w:t>
        </w:r>
        <w:r w:rsidR="008A36CF">
          <w:rPr>
            <w:b/>
            <w:sz w:val="18"/>
            <w:szCs w:val="18"/>
          </w:rPr>
          <w:t>(</w:t>
        </w:r>
        <w:r w:rsidR="000A06A7" w:rsidRPr="000A06A7">
          <w:rPr>
            <w:b/>
            <w:sz w:val="18"/>
            <w:szCs w:val="18"/>
          </w:rPr>
          <w:t>1314-13-2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w:t>
        </w:r>
        <w:r w:rsidR="00204D4A">
          <w:rPr>
            <w:sz w:val="18"/>
            <w:szCs w:val="18"/>
          </w:rPr>
          <w:t>20</w:t>
        </w:r>
      </w:p>
      <w:p w14:paraId="2D517F5E" w14:textId="0336F331"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E74C0B">
          <w:rPr>
            <w:noProof/>
            <w:sz w:val="18"/>
            <w:szCs w:val="18"/>
          </w:rPr>
          <w:t>6</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A2A50" w14:textId="77777777" w:rsidR="00F40399" w:rsidRDefault="00F40399" w:rsidP="00F43AD5">
      <w:pPr>
        <w:spacing w:after="0" w:line="240" w:lineRule="auto"/>
      </w:pPr>
      <w:r>
        <w:separator/>
      </w:r>
    </w:p>
  </w:footnote>
  <w:footnote w:type="continuationSeparator" w:id="0">
    <w:p w14:paraId="0CD3372B" w14:textId="77777777" w:rsidR="00F40399" w:rsidRDefault="00F4039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46520" w14:textId="76248195" w:rsidR="00AC3CD8" w:rsidRDefault="00AC3CD8" w:rsidP="00AC3CD8">
    <w:pPr>
      <w:pStyle w:val="Header"/>
      <w:jc w:val="right"/>
    </w:pPr>
    <w:r>
      <w:rPr>
        <w:noProof/>
        <w:lang w:eastAsia="en-AU"/>
      </w:rPr>
      <w:drawing>
        <wp:inline distT="0" distB="0" distL="0" distR="0" wp14:anchorId="01A9C919" wp14:editId="5DF7B669">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4DAA8792" w14:textId="4599CD70" w:rsidR="008A36CF" w:rsidRPr="00AC3CD8" w:rsidRDefault="008A36CF" w:rsidP="00AC3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48B04" w14:textId="2B85C9B0" w:rsidR="00AC3CD8" w:rsidRDefault="00AC3CD8" w:rsidP="00AC3CD8">
    <w:pPr>
      <w:pStyle w:val="Header"/>
      <w:jc w:val="right"/>
    </w:pPr>
    <w:r>
      <w:rPr>
        <w:noProof/>
        <w:lang w:eastAsia="en-AU"/>
      </w:rPr>
      <w:drawing>
        <wp:inline distT="0" distB="0" distL="0" distR="0" wp14:anchorId="3D5579F5" wp14:editId="7CC9CEE2">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71F09FB4" w14:textId="30704B13"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884FC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9B109E"/>
    <w:multiLevelType w:val="hybridMultilevel"/>
    <w:tmpl w:val="6208467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64B37BC7"/>
    <w:multiLevelType w:val="hybridMultilevel"/>
    <w:tmpl w:val="A70618E0"/>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num w:numId="1" w16cid:durableId="1397051348">
    <w:abstractNumId w:val="0"/>
  </w:num>
  <w:num w:numId="2" w16cid:durableId="106124215">
    <w:abstractNumId w:val="1"/>
  </w:num>
  <w:num w:numId="3" w16cid:durableId="75639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627"/>
    <w:rsid w:val="00056EC2"/>
    <w:rsid w:val="00060B48"/>
    <w:rsid w:val="00067F32"/>
    <w:rsid w:val="00071807"/>
    <w:rsid w:val="00074F30"/>
    <w:rsid w:val="000803E1"/>
    <w:rsid w:val="00084513"/>
    <w:rsid w:val="00084859"/>
    <w:rsid w:val="00092D94"/>
    <w:rsid w:val="000A06A7"/>
    <w:rsid w:val="000A3E17"/>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07E07"/>
    <w:rsid w:val="00113443"/>
    <w:rsid w:val="001269A7"/>
    <w:rsid w:val="00131092"/>
    <w:rsid w:val="00140E6A"/>
    <w:rsid w:val="00146545"/>
    <w:rsid w:val="00146B75"/>
    <w:rsid w:val="0015266D"/>
    <w:rsid w:val="0015288A"/>
    <w:rsid w:val="00153A61"/>
    <w:rsid w:val="00155999"/>
    <w:rsid w:val="00160F47"/>
    <w:rsid w:val="00177CA1"/>
    <w:rsid w:val="00182660"/>
    <w:rsid w:val="00183823"/>
    <w:rsid w:val="00183942"/>
    <w:rsid w:val="001915F6"/>
    <w:rsid w:val="00191D93"/>
    <w:rsid w:val="001A009E"/>
    <w:rsid w:val="001A1287"/>
    <w:rsid w:val="001A3859"/>
    <w:rsid w:val="001A3C9D"/>
    <w:rsid w:val="001A43F8"/>
    <w:rsid w:val="001B262C"/>
    <w:rsid w:val="001B79E5"/>
    <w:rsid w:val="001C25E1"/>
    <w:rsid w:val="001D3A74"/>
    <w:rsid w:val="001D56F0"/>
    <w:rsid w:val="001D663B"/>
    <w:rsid w:val="001D7B41"/>
    <w:rsid w:val="001E46DA"/>
    <w:rsid w:val="001E7D80"/>
    <w:rsid w:val="001F10D4"/>
    <w:rsid w:val="001F4B6C"/>
    <w:rsid w:val="001F5AB1"/>
    <w:rsid w:val="001F62CB"/>
    <w:rsid w:val="001F6ED0"/>
    <w:rsid w:val="001F72E6"/>
    <w:rsid w:val="001F73C5"/>
    <w:rsid w:val="002046A6"/>
    <w:rsid w:val="00204956"/>
    <w:rsid w:val="00204D4A"/>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B1A2C"/>
    <w:rsid w:val="002B3FB9"/>
    <w:rsid w:val="002C34F2"/>
    <w:rsid w:val="002C58FF"/>
    <w:rsid w:val="002C7AFE"/>
    <w:rsid w:val="002D05D2"/>
    <w:rsid w:val="002D3C3D"/>
    <w:rsid w:val="002E0D61"/>
    <w:rsid w:val="002E4C7B"/>
    <w:rsid w:val="0030740C"/>
    <w:rsid w:val="00312E48"/>
    <w:rsid w:val="00315833"/>
    <w:rsid w:val="003215EE"/>
    <w:rsid w:val="003224BF"/>
    <w:rsid w:val="003241A8"/>
    <w:rsid w:val="003253F0"/>
    <w:rsid w:val="003337DA"/>
    <w:rsid w:val="00334EFB"/>
    <w:rsid w:val="00335CDE"/>
    <w:rsid w:val="003365A5"/>
    <w:rsid w:val="0034431B"/>
    <w:rsid w:val="003462A3"/>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A61B6"/>
    <w:rsid w:val="003B387D"/>
    <w:rsid w:val="003C0D58"/>
    <w:rsid w:val="003D4FA3"/>
    <w:rsid w:val="003D7C46"/>
    <w:rsid w:val="003E0807"/>
    <w:rsid w:val="003E51FB"/>
    <w:rsid w:val="003E6B39"/>
    <w:rsid w:val="003F07E1"/>
    <w:rsid w:val="004030BC"/>
    <w:rsid w:val="00403F7D"/>
    <w:rsid w:val="00406785"/>
    <w:rsid w:val="004079B4"/>
    <w:rsid w:val="00417A56"/>
    <w:rsid w:val="00420957"/>
    <w:rsid w:val="00422A10"/>
    <w:rsid w:val="00430179"/>
    <w:rsid w:val="004414B5"/>
    <w:rsid w:val="00442F36"/>
    <w:rsid w:val="00444482"/>
    <w:rsid w:val="00444B42"/>
    <w:rsid w:val="00445E44"/>
    <w:rsid w:val="004505A4"/>
    <w:rsid w:val="004509E2"/>
    <w:rsid w:val="004515EE"/>
    <w:rsid w:val="004529F0"/>
    <w:rsid w:val="00460A03"/>
    <w:rsid w:val="004659A0"/>
    <w:rsid w:val="00472A11"/>
    <w:rsid w:val="00472AAD"/>
    <w:rsid w:val="00474E33"/>
    <w:rsid w:val="00476803"/>
    <w:rsid w:val="00485BFD"/>
    <w:rsid w:val="004867A2"/>
    <w:rsid w:val="004873F2"/>
    <w:rsid w:val="004908F3"/>
    <w:rsid w:val="00490D4C"/>
    <w:rsid w:val="00493A35"/>
    <w:rsid w:val="00493E7B"/>
    <w:rsid w:val="0049527A"/>
    <w:rsid w:val="004966BF"/>
    <w:rsid w:val="00497984"/>
    <w:rsid w:val="004A5088"/>
    <w:rsid w:val="004B60BF"/>
    <w:rsid w:val="004C1E3F"/>
    <w:rsid w:val="004C23F4"/>
    <w:rsid w:val="004C3475"/>
    <w:rsid w:val="004C3B0A"/>
    <w:rsid w:val="004C3BBC"/>
    <w:rsid w:val="004C58B6"/>
    <w:rsid w:val="004D16A3"/>
    <w:rsid w:val="004D4AA1"/>
    <w:rsid w:val="004D6D68"/>
    <w:rsid w:val="004E5EDD"/>
    <w:rsid w:val="004F1FD7"/>
    <w:rsid w:val="004F42D4"/>
    <w:rsid w:val="004F448A"/>
    <w:rsid w:val="004F493D"/>
    <w:rsid w:val="004F65E8"/>
    <w:rsid w:val="0050005E"/>
    <w:rsid w:val="00500A0A"/>
    <w:rsid w:val="00500C81"/>
    <w:rsid w:val="00502B88"/>
    <w:rsid w:val="005142C4"/>
    <w:rsid w:val="0051509C"/>
    <w:rsid w:val="005272E2"/>
    <w:rsid w:val="0053108F"/>
    <w:rsid w:val="00532B56"/>
    <w:rsid w:val="00534B10"/>
    <w:rsid w:val="005446A2"/>
    <w:rsid w:val="00544D2F"/>
    <w:rsid w:val="00551BD8"/>
    <w:rsid w:val="0056521E"/>
    <w:rsid w:val="00581055"/>
    <w:rsid w:val="00591E38"/>
    <w:rsid w:val="005A19C5"/>
    <w:rsid w:val="005A3034"/>
    <w:rsid w:val="005A462D"/>
    <w:rsid w:val="005B253B"/>
    <w:rsid w:val="005B771D"/>
    <w:rsid w:val="005C5D16"/>
    <w:rsid w:val="005D3193"/>
    <w:rsid w:val="005D4A6E"/>
    <w:rsid w:val="005E6979"/>
    <w:rsid w:val="005E75CB"/>
    <w:rsid w:val="0060061E"/>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A0308"/>
    <w:rsid w:val="006B160A"/>
    <w:rsid w:val="006B4E6C"/>
    <w:rsid w:val="006B50B6"/>
    <w:rsid w:val="006D79EA"/>
    <w:rsid w:val="006E5D05"/>
    <w:rsid w:val="00701053"/>
    <w:rsid w:val="00701507"/>
    <w:rsid w:val="00714021"/>
    <w:rsid w:val="00716A0F"/>
    <w:rsid w:val="00717D45"/>
    <w:rsid w:val="007208F7"/>
    <w:rsid w:val="007218AF"/>
    <w:rsid w:val="00725753"/>
    <w:rsid w:val="007320EE"/>
    <w:rsid w:val="007365D1"/>
    <w:rsid w:val="00740E0E"/>
    <w:rsid w:val="00742FAA"/>
    <w:rsid w:val="00750212"/>
    <w:rsid w:val="007545D9"/>
    <w:rsid w:val="00754779"/>
    <w:rsid w:val="00754884"/>
    <w:rsid w:val="0075716D"/>
    <w:rsid w:val="00764659"/>
    <w:rsid w:val="00765F14"/>
    <w:rsid w:val="00770E31"/>
    <w:rsid w:val="00772E7E"/>
    <w:rsid w:val="007770F1"/>
    <w:rsid w:val="007802EE"/>
    <w:rsid w:val="00783FB1"/>
    <w:rsid w:val="00785CDD"/>
    <w:rsid w:val="00787B71"/>
    <w:rsid w:val="00791847"/>
    <w:rsid w:val="007925F0"/>
    <w:rsid w:val="007939B3"/>
    <w:rsid w:val="0079509C"/>
    <w:rsid w:val="00796708"/>
    <w:rsid w:val="007B1B42"/>
    <w:rsid w:val="007C30EB"/>
    <w:rsid w:val="007D5119"/>
    <w:rsid w:val="007E063C"/>
    <w:rsid w:val="007E2A4B"/>
    <w:rsid w:val="007E307D"/>
    <w:rsid w:val="007E6A4E"/>
    <w:rsid w:val="007E6C94"/>
    <w:rsid w:val="007F1005"/>
    <w:rsid w:val="007F25E0"/>
    <w:rsid w:val="007F5328"/>
    <w:rsid w:val="00802D5B"/>
    <w:rsid w:val="00804F5A"/>
    <w:rsid w:val="00810C6D"/>
    <w:rsid w:val="00812887"/>
    <w:rsid w:val="00826F21"/>
    <w:rsid w:val="00833ED6"/>
    <w:rsid w:val="00834CC8"/>
    <w:rsid w:val="00835E00"/>
    <w:rsid w:val="00837113"/>
    <w:rsid w:val="008414E4"/>
    <w:rsid w:val="00843E21"/>
    <w:rsid w:val="0084508E"/>
    <w:rsid w:val="00855269"/>
    <w:rsid w:val="00857A8A"/>
    <w:rsid w:val="00857E7C"/>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2853"/>
    <w:rsid w:val="008E4F1F"/>
    <w:rsid w:val="008E7B64"/>
    <w:rsid w:val="008F5DCD"/>
    <w:rsid w:val="00900951"/>
    <w:rsid w:val="009118A6"/>
    <w:rsid w:val="00914A20"/>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4617"/>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0D28"/>
    <w:rsid w:val="00A01D0C"/>
    <w:rsid w:val="00A0643F"/>
    <w:rsid w:val="00A067EE"/>
    <w:rsid w:val="00A10F18"/>
    <w:rsid w:val="00A10FCE"/>
    <w:rsid w:val="00A13FA4"/>
    <w:rsid w:val="00A16D91"/>
    <w:rsid w:val="00A174CC"/>
    <w:rsid w:val="00A175E3"/>
    <w:rsid w:val="00A2073D"/>
    <w:rsid w:val="00A20751"/>
    <w:rsid w:val="00A27E2D"/>
    <w:rsid w:val="00A31D99"/>
    <w:rsid w:val="00A357BA"/>
    <w:rsid w:val="00A35ADC"/>
    <w:rsid w:val="00A402A3"/>
    <w:rsid w:val="00A53681"/>
    <w:rsid w:val="00A633D4"/>
    <w:rsid w:val="00A6461A"/>
    <w:rsid w:val="00A74A07"/>
    <w:rsid w:val="00A84504"/>
    <w:rsid w:val="00A8672F"/>
    <w:rsid w:val="00A93057"/>
    <w:rsid w:val="00A968B0"/>
    <w:rsid w:val="00AA1827"/>
    <w:rsid w:val="00AA7DFF"/>
    <w:rsid w:val="00AB2672"/>
    <w:rsid w:val="00AB2817"/>
    <w:rsid w:val="00AB43C4"/>
    <w:rsid w:val="00AC32E7"/>
    <w:rsid w:val="00AC3A9F"/>
    <w:rsid w:val="00AC3CD8"/>
    <w:rsid w:val="00AC6D2F"/>
    <w:rsid w:val="00AE2745"/>
    <w:rsid w:val="00AE2F64"/>
    <w:rsid w:val="00AE3660"/>
    <w:rsid w:val="00AF40AB"/>
    <w:rsid w:val="00AF42CB"/>
    <w:rsid w:val="00AF483F"/>
    <w:rsid w:val="00AF5E07"/>
    <w:rsid w:val="00AF5F06"/>
    <w:rsid w:val="00B00A25"/>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612A"/>
    <w:rsid w:val="00BD40CF"/>
    <w:rsid w:val="00BD499F"/>
    <w:rsid w:val="00BD56DE"/>
    <w:rsid w:val="00BF2406"/>
    <w:rsid w:val="00C06E43"/>
    <w:rsid w:val="00C16315"/>
    <w:rsid w:val="00C3091E"/>
    <w:rsid w:val="00C33FE7"/>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C6AC6"/>
    <w:rsid w:val="00CD2BFD"/>
    <w:rsid w:val="00CE5AD6"/>
    <w:rsid w:val="00CE617F"/>
    <w:rsid w:val="00CE78EF"/>
    <w:rsid w:val="00CF50E3"/>
    <w:rsid w:val="00D03986"/>
    <w:rsid w:val="00D048F7"/>
    <w:rsid w:val="00D0517E"/>
    <w:rsid w:val="00D140FC"/>
    <w:rsid w:val="00D21D8C"/>
    <w:rsid w:val="00D31357"/>
    <w:rsid w:val="00D33220"/>
    <w:rsid w:val="00D334D1"/>
    <w:rsid w:val="00D4078E"/>
    <w:rsid w:val="00D44C89"/>
    <w:rsid w:val="00D516CD"/>
    <w:rsid w:val="00D53AA1"/>
    <w:rsid w:val="00D668E6"/>
    <w:rsid w:val="00D702FB"/>
    <w:rsid w:val="00D70670"/>
    <w:rsid w:val="00D74D80"/>
    <w:rsid w:val="00D76624"/>
    <w:rsid w:val="00D87570"/>
    <w:rsid w:val="00D879C5"/>
    <w:rsid w:val="00D91CB9"/>
    <w:rsid w:val="00D97989"/>
    <w:rsid w:val="00D97D8D"/>
    <w:rsid w:val="00DA0A96"/>
    <w:rsid w:val="00DA352E"/>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561F"/>
    <w:rsid w:val="00E46BCB"/>
    <w:rsid w:val="00E51CAF"/>
    <w:rsid w:val="00E60F04"/>
    <w:rsid w:val="00E62AAC"/>
    <w:rsid w:val="00E645CC"/>
    <w:rsid w:val="00E67C2F"/>
    <w:rsid w:val="00E67EF5"/>
    <w:rsid w:val="00E74C0B"/>
    <w:rsid w:val="00E804EA"/>
    <w:rsid w:val="00E80A71"/>
    <w:rsid w:val="00E82337"/>
    <w:rsid w:val="00E92499"/>
    <w:rsid w:val="00E949AF"/>
    <w:rsid w:val="00E96077"/>
    <w:rsid w:val="00EA0A06"/>
    <w:rsid w:val="00EA231A"/>
    <w:rsid w:val="00EA6243"/>
    <w:rsid w:val="00EA74AB"/>
    <w:rsid w:val="00EB3D1B"/>
    <w:rsid w:val="00ED1CE2"/>
    <w:rsid w:val="00ED1D89"/>
    <w:rsid w:val="00ED2753"/>
    <w:rsid w:val="00ED5092"/>
    <w:rsid w:val="00ED57DA"/>
    <w:rsid w:val="00ED66BC"/>
    <w:rsid w:val="00EE536F"/>
    <w:rsid w:val="00EF233A"/>
    <w:rsid w:val="00EF303E"/>
    <w:rsid w:val="00EF3A40"/>
    <w:rsid w:val="00EF7F78"/>
    <w:rsid w:val="00F01B08"/>
    <w:rsid w:val="00F01C4D"/>
    <w:rsid w:val="00F053FA"/>
    <w:rsid w:val="00F10C97"/>
    <w:rsid w:val="00F11C71"/>
    <w:rsid w:val="00F16019"/>
    <w:rsid w:val="00F16C08"/>
    <w:rsid w:val="00F20E68"/>
    <w:rsid w:val="00F21CC5"/>
    <w:rsid w:val="00F22093"/>
    <w:rsid w:val="00F236DF"/>
    <w:rsid w:val="00F40399"/>
    <w:rsid w:val="00F43AD5"/>
    <w:rsid w:val="00F4402E"/>
    <w:rsid w:val="00F53C22"/>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7802EE"/>
    <w:pPr>
      <w:numPr>
        <w:numId w:val="1"/>
      </w:numPr>
      <w:contextualSpacing/>
    </w:pPr>
  </w:style>
  <w:style w:type="character" w:styleId="CommentReference">
    <w:name w:val="annotation reference"/>
    <w:basedOn w:val="DefaultParagraphFont"/>
    <w:uiPriority w:val="99"/>
    <w:semiHidden/>
    <w:unhideWhenUsed/>
    <w:rsid w:val="00A10F18"/>
    <w:rPr>
      <w:sz w:val="16"/>
      <w:szCs w:val="16"/>
    </w:rPr>
  </w:style>
  <w:style w:type="paragraph" w:styleId="CommentText">
    <w:name w:val="annotation text"/>
    <w:basedOn w:val="Normal"/>
    <w:link w:val="CommentTextChar"/>
    <w:uiPriority w:val="99"/>
    <w:unhideWhenUsed/>
    <w:rsid w:val="00A10F18"/>
    <w:pPr>
      <w:spacing w:line="240" w:lineRule="auto"/>
    </w:pPr>
    <w:rPr>
      <w:szCs w:val="20"/>
    </w:rPr>
  </w:style>
  <w:style w:type="character" w:customStyle="1" w:styleId="CommentTextChar">
    <w:name w:val="Comment Text Char"/>
    <w:basedOn w:val="DefaultParagraphFont"/>
    <w:link w:val="CommentText"/>
    <w:uiPriority w:val="99"/>
    <w:rsid w:val="00A10F18"/>
    <w:rPr>
      <w:szCs w:val="20"/>
    </w:rPr>
  </w:style>
  <w:style w:type="paragraph" w:styleId="CommentSubject">
    <w:name w:val="annotation subject"/>
    <w:basedOn w:val="CommentText"/>
    <w:next w:val="CommentText"/>
    <w:link w:val="CommentSubjectChar"/>
    <w:uiPriority w:val="99"/>
    <w:semiHidden/>
    <w:unhideWhenUsed/>
    <w:rsid w:val="00A10F18"/>
    <w:rPr>
      <w:b/>
      <w:bCs/>
    </w:rPr>
  </w:style>
  <w:style w:type="character" w:customStyle="1" w:styleId="CommentSubjectChar">
    <w:name w:val="Comment Subject Char"/>
    <w:basedOn w:val="CommentTextChar"/>
    <w:link w:val="CommentSubject"/>
    <w:uiPriority w:val="99"/>
    <w:semiHidden/>
    <w:rsid w:val="00A10F18"/>
    <w:rPr>
      <w:b/>
      <w:bCs/>
      <w:szCs w:val="20"/>
    </w:rPr>
  </w:style>
  <w:style w:type="character" w:styleId="Emphasis">
    <w:name w:val="Emphasis"/>
    <w:basedOn w:val="DefaultParagraphFont"/>
    <w:uiPriority w:val="20"/>
    <w:qFormat/>
    <w:rsid w:val="00D407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54213">
      <w:bodyDiv w:val="1"/>
      <w:marLeft w:val="0"/>
      <w:marRight w:val="0"/>
      <w:marTop w:val="0"/>
      <w:marBottom w:val="0"/>
      <w:divBdr>
        <w:top w:val="none" w:sz="0" w:space="0" w:color="auto"/>
        <w:left w:val="none" w:sz="0" w:space="0" w:color="auto"/>
        <w:bottom w:val="none" w:sz="0" w:space="0" w:color="auto"/>
        <w:right w:val="none" w:sz="0" w:space="0" w:color="auto"/>
      </w:divBdr>
    </w:div>
    <w:div w:id="150760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347D16"/>
    <w:rsid w:val="003E0149"/>
    <w:rsid w:val="004C3BBC"/>
    <w:rsid w:val="00551542"/>
    <w:rsid w:val="00566577"/>
    <w:rsid w:val="00755FBF"/>
    <w:rsid w:val="00B44A67"/>
    <w:rsid w:val="00CA72D3"/>
    <w:rsid w:val="00D21A9F"/>
    <w:rsid w:val="00D53A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2D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88D2B-F0D3-421E-8801-808067CDE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F427C-0E0C-4F76-BD28-C3087A3DF2F8}">
  <ds:schemaRefs>
    <ds:schemaRef ds:uri="http://schemas.microsoft.com/sharepoint/v3/contenttype/forms"/>
  </ds:schemaRefs>
</ds:datastoreItem>
</file>

<file path=customXml/itemProps3.xml><?xml version="1.0" encoding="utf-8"?>
<ds:datastoreItem xmlns:ds="http://schemas.openxmlformats.org/officeDocument/2006/customXml" ds:itemID="{93500510-CC86-427C-8C15-37D8E82663FA}">
  <ds:schemaRefs>
    <ds:schemaRef ds:uri="http://purl.org/dc/terms/"/>
    <ds:schemaRef ds:uri="http://www.w3.org/XML/1998/namespace"/>
    <ds:schemaRef ds:uri="http://schemas.microsoft.com/office/2006/documentManagement/types"/>
    <ds:schemaRef ds:uri="a0509f21-ed56-4150-9955-96be669e5f2d"/>
    <ds:schemaRef ds:uri="http://purl.org/dc/elements/1.1/"/>
    <ds:schemaRef ds:uri="1c567317-0c4d-4a62-8516-c22afd1b5354"/>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0071988-E628-4401-969D-20713968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2020-06-21T22:51:00Z</dcterms:created>
  <dcterms:modified xsi:type="dcterms:W3CDTF">2026-01-09T02:12:00Z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2026-01-07T01:59:50Z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e3543a68-c8ff-4296-aed9-ed1df126904d</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