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  <w:lang w:val="it-IT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C6E92A5" w:rsidR="00BD499F" w:rsidRPr="00485843" w:rsidRDefault="00737777" w:rsidP="00B40C60">
          <w:pPr>
            <w:pStyle w:val="Heading1"/>
            <w:jc w:val="center"/>
            <w:rPr>
              <w:rFonts w:ascii="Arial" w:hAnsi="Arial" w:cs="Arial"/>
              <w:lang w:val="it-IT"/>
            </w:rPr>
          </w:pPr>
          <w:r w:rsidRPr="00485843">
            <w:rPr>
              <w:rFonts w:ascii="Arial" w:hAnsi="Arial" w:cs="Arial"/>
              <w:lang w:val="it-IT"/>
            </w:rPr>
            <w:t>Xylene (o-, m-, p- isomers)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189D6E38" w14:textId="77777777" w:rsidTr="00FD7357">
        <w:trPr>
          <w:cantSplit/>
          <w:tblHeader/>
        </w:trPr>
        <w:tc>
          <w:tcPr>
            <w:tcW w:w="3979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39A36706" w14:textId="77777777" w:rsidR="00F43AD5" w:rsidRDefault="00737777" w:rsidP="00B76A41">
            <w:pPr>
              <w:pStyle w:val="Tablefont"/>
            </w:pPr>
            <w:r>
              <w:t>1330-20-7,  (Mixed isomers)</w:t>
            </w:r>
          </w:p>
          <w:p w14:paraId="47948430" w14:textId="77777777" w:rsidR="00737777" w:rsidRDefault="00737777" w:rsidP="00B76A41">
            <w:pPr>
              <w:pStyle w:val="Tablefont"/>
            </w:pPr>
            <w:r>
              <w:t>95-47-6,  (o-Xylene)</w:t>
            </w:r>
          </w:p>
          <w:p w14:paraId="7512E7F6" w14:textId="77777777" w:rsidR="00737777" w:rsidRDefault="00737777" w:rsidP="00B76A41">
            <w:pPr>
              <w:pStyle w:val="Tablefont"/>
            </w:pPr>
            <w:r>
              <w:t>108-38-3,  (m-Xylene)</w:t>
            </w:r>
          </w:p>
          <w:p w14:paraId="3EDBFD9E" w14:textId="37D89BE2" w:rsidR="00737777" w:rsidRPr="00717D45" w:rsidRDefault="00737777" w:rsidP="00B76A41">
            <w:pPr>
              <w:pStyle w:val="Tablefont"/>
            </w:pPr>
            <w:r>
              <w:t>106-42-3,  (p-Xylene)</w:t>
            </w:r>
          </w:p>
        </w:tc>
      </w:tr>
      <w:tr w:rsidR="00F43AD5" w:rsidRPr="004C23F4" w14:paraId="562A9F51" w14:textId="77777777" w:rsidTr="00FD7357">
        <w:trPr>
          <w:cantSplit/>
        </w:trPr>
        <w:tc>
          <w:tcPr>
            <w:tcW w:w="3979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32648AB9" w14:textId="4BEE7DA4" w:rsidR="00737777" w:rsidRPr="00717D45" w:rsidRDefault="00737777" w:rsidP="00FD7357">
            <w:pPr>
              <w:pStyle w:val="Tablefont"/>
            </w:pPr>
            <w:r>
              <w:t>Dimethyl benzene, methyl toluene (mixed isomers)</w:t>
            </w:r>
            <w:r w:rsidR="00FD7357">
              <w:t xml:space="preserve">, </w:t>
            </w:r>
            <w:r w:rsidR="00FD7357">
              <w:br/>
            </w:r>
            <w:r>
              <w:t xml:space="preserve">1,2-dimethylbenzene, o-dimethylbenzene, </w:t>
            </w:r>
            <w:r w:rsidR="00FD7357">
              <w:br/>
            </w:r>
            <w:r>
              <w:t xml:space="preserve">o-methyl toluene, 1,3-dimethylbenzene, </w:t>
            </w:r>
            <w:r w:rsidR="00FD7357">
              <w:br/>
            </w:r>
            <w:r>
              <w:t>1,4-dimethylbenzene</w:t>
            </w:r>
            <w:r w:rsidR="00D54979">
              <w:t xml:space="preserve">, 1,2-xylene, 1,3-xylene, </w:t>
            </w:r>
            <w:r w:rsidR="00FD7357">
              <w:br/>
            </w:r>
            <w:r w:rsidR="00D54979">
              <w:t>1,4-xylene, o-xylene, m-xylene, p-xylene</w:t>
            </w:r>
          </w:p>
        </w:tc>
      </w:tr>
      <w:tr w:rsidR="00F43AD5" w:rsidRPr="004C23F4" w14:paraId="6EE54A08" w14:textId="77777777" w:rsidTr="00FD7357">
        <w:trPr>
          <w:cantSplit/>
        </w:trPr>
        <w:tc>
          <w:tcPr>
            <w:tcW w:w="3979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69369B00" w14:textId="0AF0A7BF" w:rsidR="00F43AD5" w:rsidRPr="00717D45" w:rsidRDefault="00D54979" w:rsidP="00B76A41">
            <w:pPr>
              <w:pStyle w:val="Tablefont"/>
            </w:pPr>
            <w:r>
              <w:t>C</w:t>
            </w:r>
            <w:r w:rsidRPr="00D54979">
              <w:rPr>
                <w:vertAlign w:val="subscript"/>
              </w:rPr>
              <w:t>8</w:t>
            </w:r>
            <w:r>
              <w:t>H</w:t>
            </w:r>
            <w:r w:rsidRPr="00D54979">
              <w:rPr>
                <w:vertAlign w:val="subscript"/>
              </w:rPr>
              <w:t>10</w:t>
            </w:r>
          </w:p>
        </w:tc>
      </w:tr>
    </w:tbl>
    <w:p w14:paraId="71D72173" w14:textId="6CC6E59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F178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57741E87" w:rsidR="002C7AFE" w:rsidRPr="003F1788" w:rsidRDefault="003F1788" w:rsidP="00017C82">
            <w:pPr>
              <w:pStyle w:val="Tablefont"/>
              <w:rPr>
                <w:b/>
              </w:rPr>
            </w:pPr>
            <w:r w:rsidRPr="003F1788">
              <w:rPr>
                <w:rFonts w:cs="Arial"/>
                <w:b/>
              </w:rPr>
              <w:t>80 ppm (350 mg/m</w:t>
            </w:r>
            <w:r w:rsidRPr="003F1788">
              <w:rPr>
                <w:rFonts w:cs="Arial"/>
                <w:b/>
                <w:vertAlign w:val="superscript"/>
              </w:rPr>
              <w:t>3</w:t>
            </w:r>
            <w:r w:rsidRPr="003F1788">
              <w:rPr>
                <w:rFonts w:cs="Arial"/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552CB814" w:rsidR="00037E52" w:rsidRPr="003F1788" w:rsidRDefault="003F1788" w:rsidP="00037E52">
            <w:pPr>
              <w:pStyle w:val="Tablefont"/>
              <w:rPr>
                <w:b/>
              </w:rPr>
            </w:pPr>
            <w:r w:rsidRPr="003F1788">
              <w:rPr>
                <w:b/>
              </w:rPr>
              <w:t>150 ppm (655 mg/m</w:t>
            </w:r>
            <w:r w:rsidRPr="003F1788">
              <w:rPr>
                <w:b/>
                <w:vertAlign w:val="superscript"/>
              </w:rPr>
              <w:t>3</w:t>
            </w:r>
            <w:r w:rsidRPr="003F1788">
              <w:rPr>
                <w:b/>
              </w:rPr>
              <w:t>)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5640D3ED" w:rsidR="00037E52" w:rsidRPr="00EB3D1B" w:rsidRDefault="00D54979" w:rsidP="00037E52">
            <w:pPr>
              <w:pStyle w:val="Tablefont"/>
              <w:rPr>
                <w:b/>
              </w:rPr>
            </w:pPr>
            <w:r w:rsidRPr="00D54979">
              <w:rPr>
                <w:b/>
              </w:rPr>
              <w:t>900 ppm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34B2A248" w:rsidR="00155999" w:rsidRPr="00EB3D1B" w:rsidRDefault="00155999" w:rsidP="00037E52">
            <w:pPr>
              <w:pStyle w:val="Tablefont"/>
              <w:rPr>
                <w:b/>
              </w:rPr>
            </w:pPr>
            <w:r w:rsidRPr="00B81202">
              <w:rPr>
                <w:b/>
                <w:bCs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81CFC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41711740" w:rsidR="006639B4" w:rsidRDefault="00657019" w:rsidP="003F1788">
      <w:r>
        <w:rPr>
          <w:rFonts w:cs="Arial"/>
        </w:rPr>
        <w:t>A</w:t>
      </w:r>
      <w:r w:rsidR="003F1788">
        <w:rPr>
          <w:rFonts w:cs="Arial"/>
        </w:rPr>
        <w:t xml:space="preserve"> TWA of 80 ppm (350 mg/m</w:t>
      </w:r>
      <w:r w:rsidR="003F1788">
        <w:rPr>
          <w:rFonts w:cs="Arial"/>
          <w:vertAlign w:val="superscript"/>
        </w:rPr>
        <w:t>3</w:t>
      </w:r>
      <w:r w:rsidR="003F1788">
        <w:rPr>
          <w:rFonts w:cs="Arial"/>
        </w:rPr>
        <w:t xml:space="preserve">) is recommended to protect for </w:t>
      </w:r>
      <w:r w:rsidR="003F1788">
        <w:t>eye and upper respiratory tract</w:t>
      </w:r>
      <w:r w:rsidR="00981CFC">
        <w:t xml:space="preserve"> (URT)</w:t>
      </w:r>
      <w:r w:rsidR="003F1788">
        <w:t xml:space="preserve"> irritation and neurological impairment in exposed workers.</w:t>
      </w:r>
    </w:p>
    <w:p w14:paraId="6FB11288" w14:textId="3A7DCC77" w:rsidR="003F1788" w:rsidRPr="003F1788" w:rsidRDefault="003F1788" w:rsidP="003F1788">
      <w:pPr>
        <w:rPr>
          <w:rFonts w:cs="Arial"/>
        </w:rPr>
      </w:pPr>
      <w:r>
        <w:t>A STEL of 150 ppm (655 mg/m</w:t>
      </w:r>
      <w:r>
        <w:rPr>
          <w:vertAlign w:val="superscript"/>
        </w:rPr>
        <w:t>3</w:t>
      </w:r>
      <w:r>
        <w:t xml:space="preserve">) is recommended to </w:t>
      </w:r>
      <w:r>
        <w:rPr>
          <w:rFonts w:cs="Arial"/>
        </w:rPr>
        <w:t>protect for</w:t>
      </w:r>
      <w:r w:rsidR="00033F2F">
        <w:rPr>
          <w:rFonts w:cs="Arial"/>
        </w:rPr>
        <w:t xml:space="preserve"> acute</w:t>
      </w:r>
      <w:r>
        <w:rPr>
          <w:rFonts w:cs="Arial"/>
        </w:rPr>
        <w:t xml:space="preserve"> </w:t>
      </w:r>
      <w:r>
        <w:t xml:space="preserve">eye and </w:t>
      </w:r>
      <w:r w:rsidR="00981CFC">
        <w:t>URT</w:t>
      </w:r>
      <w:r>
        <w:t xml:space="preserve"> irritation and neurological impairment in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3354B01" w14:textId="0719B74B" w:rsidR="00033F2F" w:rsidRDefault="006D6540" w:rsidP="006639B4">
      <w:r>
        <w:t>Mixed xylene is present in petrol and aviation fuel and in many petroleum solvents and is used as a solvent in paints and other coatings</w:t>
      </w:r>
      <w:r w:rsidR="00915580">
        <w:t xml:space="preserve"> and</w:t>
      </w:r>
      <w:r>
        <w:t xml:space="preserve"> in rubber cements.</w:t>
      </w:r>
      <w:r w:rsidR="007A599B">
        <w:t xml:space="preserve"> </w:t>
      </w:r>
    </w:p>
    <w:p w14:paraId="4E729C63" w14:textId="77777777" w:rsidR="00485843" w:rsidRDefault="007A599B" w:rsidP="00657019">
      <w:r>
        <w:t xml:space="preserve">The critical effects </w:t>
      </w:r>
      <w:r w:rsidR="00FD7357">
        <w:t>of</w:t>
      </w:r>
      <w:r>
        <w:t xml:space="preserve"> exposure are eye and </w:t>
      </w:r>
      <w:r w:rsidR="00981CFC">
        <w:t>URT</w:t>
      </w:r>
      <w:r>
        <w:t xml:space="preserve"> irritation and neurological impairment</w:t>
      </w:r>
      <w:r w:rsidR="00657019">
        <w:t>.</w:t>
      </w:r>
      <w:r w:rsidR="00033F2F">
        <w:t xml:space="preserve"> </w:t>
      </w:r>
    </w:p>
    <w:p w14:paraId="5CBEE54A" w14:textId="27F2F8D1" w:rsidR="00657019" w:rsidRDefault="00517040" w:rsidP="00657019">
      <w:r>
        <w:t>T</w:t>
      </w:r>
      <w:r w:rsidR="006D6540">
        <w:t xml:space="preserve">he toxicity of the individual isomers of xylene </w:t>
      </w:r>
      <w:r>
        <w:t>and</w:t>
      </w:r>
      <w:r w:rsidR="006D6540">
        <w:t xml:space="preserve"> the mixed isomers</w:t>
      </w:r>
      <w:r w:rsidR="00485843">
        <w:t xml:space="preserve"> </w:t>
      </w:r>
      <w:r w:rsidR="003520E6">
        <w:t xml:space="preserve">is </w:t>
      </w:r>
      <w:r w:rsidR="00485843">
        <w:t xml:space="preserve">reported </w:t>
      </w:r>
      <w:r>
        <w:t>to be essentially the same by</w:t>
      </w:r>
      <w:r w:rsidR="00485843">
        <w:t xml:space="preserve"> the sources available</w:t>
      </w:r>
      <w:r w:rsidR="007973DF">
        <w:t xml:space="preserve">. </w:t>
      </w:r>
      <w:r w:rsidR="00657019">
        <w:t xml:space="preserve">Limited data exists </w:t>
      </w:r>
      <w:r w:rsidR="00FD7357">
        <w:t>about</w:t>
      </w:r>
      <w:r w:rsidR="00657019">
        <w:t xml:space="preserve"> long-term exposure in humans. </w:t>
      </w:r>
      <w:r w:rsidR="007973DF">
        <w:t xml:space="preserve">Irritation of the eyes and </w:t>
      </w:r>
      <w:r w:rsidR="00981CFC">
        <w:t>URT</w:t>
      </w:r>
      <w:r w:rsidR="007973DF">
        <w:t xml:space="preserve"> </w:t>
      </w:r>
      <w:r w:rsidR="00FD7357">
        <w:t>i</w:t>
      </w:r>
      <w:r w:rsidR="007973DF">
        <w:t xml:space="preserve">s reported in human volunteers exposed at 200 ppm mixed xylene for </w:t>
      </w:r>
      <w:r w:rsidR="00981CFC">
        <w:t>three</w:t>
      </w:r>
      <w:r w:rsidR="007973DF">
        <w:t xml:space="preserve"> to </w:t>
      </w:r>
      <w:r w:rsidR="00981CFC">
        <w:t>five</w:t>
      </w:r>
      <w:r w:rsidR="007973DF">
        <w:t xml:space="preserve"> minutes. Inhalation at 100 ppm for </w:t>
      </w:r>
      <w:r w:rsidR="00981CFC">
        <w:t xml:space="preserve">five </w:t>
      </w:r>
      <w:r w:rsidR="007973DF">
        <w:t>to</w:t>
      </w:r>
      <w:r w:rsidR="00981CFC">
        <w:t xml:space="preserve"> six</w:t>
      </w:r>
      <w:r w:rsidR="007973DF">
        <w:t xml:space="preserve"> hours produce</w:t>
      </w:r>
      <w:r w:rsidR="00FD7357">
        <w:t>s</w:t>
      </w:r>
      <w:r w:rsidR="007973DF">
        <w:t xml:space="preserve"> changes in manual coordination, reaction time</w:t>
      </w:r>
      <w:r w:rsidR="00915580">
        <w:t xml:space="preserve"> and</w:t>
      </w:r>
      <w:r w:rsidR="007973DF">
        <w:t xml:space="preserve"> slight ataxia in human volunteers. Whereas, c</w:t>
      </w:r>
      <w:r w:rsidR="006D6540">
        <w:t xml:space="preserve">ontrolled </w:t>
      </w:r>
      <w:r>
        <w:t xml:space="preserve">inhalation </w:t>
      </w:r>
      <w:r w:rsidR="006D6540">
        <w:t xml:space="preserve">studies in volunteers </w:t>
      </w:r>
      <w:r>
        <w:t xml:space="preserve">at </w:t>
      </w:r>
      <w:r w:rsidR="006D6540">
        <w:t xml:space="preserve">64 to 150 ppm or up to 300 to 400 ppm </w:t>
      </w:r>
      <w:r>
        <w:t xml:space="preserve">do not cause </w:t>
      </w:r>
      <w:r w:rsidR="006D6540">
        <w:t>neurologic impairment</w:t>
      </w:r>
      <w:r w:rsidR="007973DF">
        <w:t xml:space="preserve"> (ACGIH, 2018)</w:t>
      </w:r>
      <w:r w:rsidR="006D6540">
        <w:t xml:space="preserve">. </w:t>
      </w:r>
      <w:r w:rsidR="007973DF">
        <w:t xml:space="preserve">Impairment of equilibrium functions </w:t>
      </w:r>
      <w:r w:rsidR="00FD7357">
        <w:t>a</w:t>
      </w:r>
      <w:r w:rsidR="007973DF">
        <w:t xml:space="preserve">re noted in volunteers after exposure to </w:t>
      </w:r>
      <w:r w:rsidR="00657019">
        <w:t>m-</w:t>
      </w:r>
      <w:r w:rsidR="007973DF">
        <w:t xml:space="preserve">xylene </w:t>
      </w:r>
      <w:r w:rsidR="00657019">
        <w:t>at</w:t>
      </w:r>
      <w:r w:rsidR="007973DF">
        <w:t xml:space="preserve"> 200</w:t>
      </w:r>
      <w:r>
        <w:t> </w:t>
      </w:r>
      <w:r w:rsidR="007973DF">
        <w:t>ppm</w:t>
      </w:r>
      <w:r w:rsidR="00657019">
        <w:t xml:space="preserve"> for </w:t>
      </w:r>
      <w:r w:rsidR="00981CFC">
        <w:t>four</w:t>
      </w:r>
      <w:r w:rsidR="00657019">
        <w:t xml:space="preserve"> hours (DFG, 2001). A NOAEL of 50 ppm and</w:t>
      </w:r>
      <w:r>
        <w:t xml:space="preserve"> a</w:t>
      </w:r>
      <w:r w:rsidR="00657019">
        <w:t xml:space="preserve"> LOAEL </w:t>
      </w:r>
      <w:r>
        <w:t xml:space="preserve">of </w:t>
      </w:r>
      <w:r w:rsidR="00657019">
        <w:t xml:space="preserve">100 ppm (the only doses </w:t>
      </w:r>
      <w:r w:rsidR="00657019">
        <w:lastRenderedPageBreak/>
        <w:t xml:space="preserve">in the study) </w:t>
      </w:r>
      <w:r w:rsidR="00FD7357">
        <w:t>a</w:t>
      </w:r>
      <w:r w:rsidR="00657019">
        <w:t xml:space="preserve">re </w:t>
      </w:r>
      <w:r>
        <w:t xml:space="preserve">reported </w:t>
      </w:r>
      <w:r w:rsidR="00657019">
        <w:t>in a study in rats based on decreased rotarod performance and decreased latency in the paw-lick response in the hot-plate test (US EPA, 2003).</w:t>
      </w:r>
    </w:p>
    <w:p w14:paraId="6E9456EB" w14:textId="24534E72" w:rsidR="006D6540" w:rsidRPr="004C23F4" w:rsidRDefault="00657019" w:rsidP="006639B4">
      <w:pPr>
        <w:rPr>
          <w:rFonts w:cs="Arial"/>
        </w:rPr>
      </w:pPr>
      <w:r>
        <w:t xml:space="preserve">Based on the evidence that 100 ppm for </w:t>
      </w:r>
      <w:r w:rsidR="00981CFC">
        <w:t>six</w:t>
      </w:r>
      <w:r>
        <w:t xml:space="preserve"> hours produce</w:t>
      </w:r>
      <w:r w:rsidR="00FD7357">
        <w:t>s</w:t>
      </w:r>
      <w:r>
        <w:t xml:space="preserve"> neurological effects in human volunteers, the </w:t>
      </w:r>
      <w:r w:rsidR="003520E6">
        <w:t xml:space="preserve">current </w:t>
      </w:r>
      <w:r>
        <w:t xml:space="preserve">TWA of 80 ppm is recommended to be retained. Given irritation of the eyes and </w:t>
      </w:r>
      <w:r w:rsidR="00981CFC">
        <w:t>URT</w:t>
      </w:r>
      <w:r>
        <w:t xml:space="preserve"> </w:t>
      </w:r>
      <w:r w:rsidR="00FD7357">
        <w:t>i</w:t>
      </w:r>
      <w:r>
        <w:t>s observed in humans following short exposure</w:t>
      </w:r>
      <w:r w:rsidR="00FD7357">
        <w:t>,</w:t>
      </w:r>
      <w:r>
        <w:t xml:space="preserve"> the STEL of 150 ppm is recommended to be retained. 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7A599B" w:rsidRDefault="008E4F1F" w:rsidP="008E4F1F">
      <w:pPr>
        <w:rPr>
          <w:rFonts w:cs="Arial"/>
        </w:rPr>
      </w:pPr>
      <w:r w:rsidRPr="007A599B">
        <w:rPr>
          <w:rFonts w:cs="Arial"/>
        </w:rPr>
        <w:t>Not classified as a carcinogen according to the Globally Harmonized System of</w:t>
      </w:r>
      <w:r w:rsidR="00155999" w:rsidRPr="007A599B">
        <w:rPr>
          <w:rFonts w:cs="Arial"/>
        </w:rPr>
        <w:t xml:space="preserve"> Classification and Labelling of</w:t>
      </w:r>
      <w:r w:rsidRPr="007A599B">
        <w:rPr>
          <w:rFonts w:cs="Arial"/>
        </w:rPr>
        <w:t xml:space="preserve"> Chemicals (GHS). </w:t>
      </w:r>
    </w:p>
    <w:p w14:paraId="03916CCC" w14:textId="77777777" w:rsidR="008E4F1F" w:rsidRPr="007A599B" w:rsidRDefault="008E4F1F" w:rsidP="008E4F1F">
      <w:pPr>
        <w:rPr>
          <w:rFonts w:cs="Arial"/>
        </w:rPr>
      </w:pPr>
      <w:r w:rsidRPr="007A599B">
        <w:rPr>
          <w:rFonts w:cs="Arial"/>
        </w:rPr>
        <w:t xml:space="preserve">Not classified as a skin </w:t>
      </w:r>
      <w:r w:rsidR="00155999" w:rsidRPr="007A599B">
        <w:rPr>
          <w:rFonts w:cs="Arial"/>
        </w:rPr>
        <w:t xml:space="preserve">sensitiser </w:t>
      </w:r>
      <w:r w:rsidRPr="007A599B">
        <w:rPr>
          <w:rFonts w:cs="Arial"/>
        </w:rPr>
        <w:t>or respiratory sensitiser according to the GHS.</w:t>
      </w:r>
    </w:p>
    <w:p w14:paraId="21CCE2A5" w14:textId="2EF733A3" w:rsidR="0025734A" w:rsidRPr="004C23F4" w:rsidRDefault="00981CFC">
      <w:pPr>
        <w:rPr>
          <w:rFonts w:cs="Arial"/>
        </w:rPr>
      </w:pPr>
      <w:r w:rsidRPr="00981CFC">
        <w:rPr>
          <w:rFonts w:cs="Arial"/>
        </w:rPr>
        <w:t>A skin notation is not recommended based on the available evidence.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2809E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2809E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3E8EE1E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F155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F1558">
                  <w:t>TWA: 80 ppm (350 mg/m</w:t>
                </w:r>
                <w:r w:rsidR="00CF1558" w:rsidRPr="00CF1558">
                  <w:rPr>
                    <w:vertAlign w:val="superscript"/>
                  </w:rPr>
                  <w:t>3</w:t>
                </w:r>
                <w:r w:rsidR="00CF1558">
                  <w:t>); STEL: 150 ppm (655 mg/m</w:t>
                </w:r>
                <w:r w:rsidR="00CF1558" w:rsidRPr="00CF1558">
                  <w:rPr>
                    <w:vertAlign w:val="superscript"/>
                  </w:rPr>
                  <w:t>3</w:t>
                </w:r>
                <w:r w:rsidR="00CF1558">
                  <w:t>)</w:t>
                </w:r>
              </w:sdtContent>
            </w:sdt>
          </w:p>
        </w:tc>
      </w:tr>
      <w:tr w:rsidR="00C978F0" w:rsidRPr="00DA352E" w14:paraId="26087DDB" w14:textId="77777777" w:rsidTr="002809EF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2809E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6D2E248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F155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53A8D">
                  <w:t>TLV-TWA: 100 ppm (434 mg/m</w:t>
                </w:r>
                <w:r w:rsidR="00453A8D" w:rsidRPr="00453A8D">
                  <w:rPr>
                    <w:vertAlign w:val="superscript"/>
                  </w:rPr>
                  <w:t>3</w:t>
                </w:r>
                <w:r w:rsidR="00453A8D">
                  <w:t>); TLV-STEL: 150 ppm (651 mg/m</w:t>
                </w:r>
                <w:r w:rsidR="00453A8D" w:rsidRPr="00453A8D">
                  <w:rPr>
                    <w:vertAlign w:val="superscript"/>
                  </w:rPr>
                  <w:t>3</w:t>
                </w:r>
                <w:r w:rsidR="00453A8D">
                  <w:t>)</w:t>
                </w:r>
              </w:sdtContent>
            </w:sdt>
          </w:p>
        </w:tc>
      </w:tr>
      <w:tr w:rsidR="00C978F0" w:rsidRPr="00DA352E" w14:paraId="418D532D" w14:textId="77777777" w:rsidTr="002809EF">
        <w:trPr>
          <w:gridAfter w:val="1"/>
          <w:wAfter w:w="8" w:type="pct"/>
        </w:trPr>
        <w:tc>
          <w:tcPr>
            <w:tcW w:w="4992" w:type="pct"/>
          </w:tcPr>
          <w:p w14:paraId="6C3B6233" w14:textId="486979A5" w:rsidR="00C978F0" w:rsidRDefault="002B74CA" w:rsidP="003365A5">
            <w:pPr>
              <w:pStyle w:val="Tabletextprimarysource"/>
            </w:pPr>
            <w:r>
              <w:t xml:space="preserve">TLV-TWA and TLV-STEL recommended for occupational exposure to all isomers (ortho-, meta-and para-) of xylene to minimise the potential for eye and </w:t>
            </w:r>
            <w:r w:rsidR="00981CFC">
              <w:t>URT</w:t>
            </w:r>
            <w:r>
              <w:t xml:space="preserve"> irritation.</w:t>
            </w:r>
          </w:p>
          <w:p w14:paraId="74823AD9" w14:textId="61AD6656" w:rsidR="002B74CA" w:rsidRDefault="002B74CA" w:rsidP="003365A5">
            <w:pPr>
              <w:pStyle w:val="Tabletextprimarysource"/>
            </w:pPr>
            <w:r>
              <w:t>Summary of data:</w:t>
            </w:r>
          </w:p>
          <w:p w14:paraId="32EDA95F" w14:textId="543BE53B" w:rsidR="002B74CA" w:rsidRDefault="002B74CA" w:rsidP="003365A5">
            <w:pPr>
              <w:pStyle w:val="Tabletextprimarysource"/>
            </w:pPr>
            <w:r>
              <w:t>Human data:</w:t>
            </w:r>
          </w:p>
          <w:p w14:paraId="026A87A5" w14:textId="2BD9CB1C" w:rsidR="002B74CA" w:rsidRDefault="002B74CA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Industrial fatalities due to gross inhalation exposure described headache, fatigue, lassitude, irritability</w:t>
            </w:r>
            <w:r w:rsidR="00915580">
              <w:t xml:space="preserve"> and</w:t>
            </w:r>
            <w:r>
              <w:t xml:space="preserve"> </w:t>
            </w:r>
            <w:r w:rsidR="00FD7357">
              <w:t>GIT</w:t>
            </w:r>
            <w:r>
              <w:t xml:space="preserve"> disturbances (nausea, anorexia</w:t>
            </w:r>
            <w:r w:rsidR="00915580">
              <w:t xml:space="preserve"> and</w:t>
            </w:r>
            <w:r>
              <w:t xml:space="preserve"> flatulence) as the most frequent symptoms among </w:t>
            </w:r>
            <w:r w:rsidR="00ED179D">
              <w:t>exposed workers</w:t>
            </w:r>
          </w:p>
          <w:p w14:paraId="00FE319D" w14:textId="18D5E92B" w:rsidR="00ED179D" w:rsidRDefault="00ED179D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Other symptoms reported in exposed workers include: </w:t>
            </w:r>
          </w:p>
          <w:p w14:paraId="78C8970E" w14:textId="2717698A" w:rsidR="00ED179D" w:rsidRDefault="00F14297" w:rsidP="00FD7357">
            <w:pPr>
              <w:pStyle w:val="ListBullet"/>
              <w:numPr>
                <w:ilvl w:val="0"/>
                <w:numId w:val="15"/>
              </w:numPr>
              <w:spacing w:before="60" w:after="60"/>
              <w:ind w:hanging="357"/>
              <w:contextualSpacing w:val="0"/>
            </w:pPr>
            <w:r>
              <w:t xml:space="preserve">adverse effects </w:t>
            </w:r>
            <w:r w:rsidR="00ED179D">
              <w:t>to the heart, liver, kidneys</w:t>
            </w:r>
            <w:r w:rsidR="00915580">
              <w:t xml:space="preserve"> and</w:t>
            </w:r>
            <w:r w:rsidR="00ED179D">
              <w:t xml:space="preserve"> nervous system</w:t>
            </w:r>
          </w:p>
          <w:p w14:paraId="4B3CE6DB" w14:textId="3695D7EC" w:rsidR="00ED179D" w:rsidRDefault="00ED179D" w:rsidP="00FD7357">
            <w:pPr>
              <w:pStyle w:val="ListBullet"/>
              <w:numPr>
                <w:ilvl w:val="0"/>
                <w:numId w:val="15"/>
              </w:numPr>
              <w:spacing w:before="60" w:after="60"/>
              <w:ind w:hanging="357"/>
              <w:contextualSpacing w:val="0"/>
            </w:pPr>
            <w:r>
              <w:t xml:space="preserve">blood dyscrasias, death from aplastic </w:t>
            </w:r>
            <w:r w:rsidR="00AD55C8">
              <w:t>anaemia</w:t>
            </w:r>
          </w:p>
          <w:p w14:paraId="2D895772" w14:textId="5AE78E8B" w:rsidR="00AD55C8" w:rsidRDefault="00F14297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The presence of benzene as an impurity was a confounding factor in </w:t>
            </w:r>
            <w:r w:rsidR="00C53C62">
              <w:t xml:space="preserve">most cases of blood disease associated with xylene </w:t>
            </w:r>
          </w:p>
          <w:p w14:paraId="19910B1D" w14:textId="600AA274" w:rsidR="00C53C62" w:rsidRDefault="00F4726C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Human volunteers exposed at 200 ppm</w:t>
            </w:r>
            <w:r w:rsidR="00A93E77">
              <w:t xml:space="preserve"> </w:t>
            </w:r>
            <w:r w:rsidR="007973DF">
              <w:t xml:space="preserve">mixed </w:t>
            </w:r>
            <w:r w:rsidR="00A93E77">
              <w:t>xylene</w:t>
            </w:r>
            <w:r>
              <w:t xml:space="preserve"> for 3</w:t>
            </w:r>
            <w:r w:rsidR="0098627B">
              <w:t>–</w:t>
            </w:r>
            <w:r>
              <w:t>5 min experienced irritation to the eyes, nose</w:t>
            </w:r>
            <w:r w:rsidR="00915580">
              <w:t xml:space="preserve"> and</w:t>
            </w:r>
            <w:r>
              <w:t xml:space="preserve"> throat; </w:t>
            </w:r>
            <w:r w:rsidR="003520E6">
              <w:t xml:space="preserve">air concentration </w:t>
            </w:r>
            <w:r w:rsidR="00741DDD">
              <w:t xml:space="preserve">of 100 ppm for 8 h considered </w:t>
            </w:r>
            <w:r w:rsidR="006A24E2">
              <w:t xml:space="preserve">as tolerable </w:t>
            </w:r>
            <w:r w:rsidR="00F14297">
              <w:t>(</w:t>
            </w:r>
            <w:r>
              <w:t>no further information</w:t>
            </w:r>
            <w:r w:rsidR="00F14297">
              <w:t>)</w:t>
            </w:r>
          </w:p>
          <w:p w14:paraId="394A1E05" w14:textId="6D60880A" w:rsidR="00F4726C" w:rsidRDefault="006A24E2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7 volunteers exposed at </w:t>
            </w:r>
            <w:r w:rsidR="00F14297">
              <w:t xml:space="preserve">0, </w:t>
            </w:r>
            <w:r>
              <w:t>105, 230 or 460 ppm vapour for 15 min</w:t>
            </w:r>
            <w:r w:rsidR="00F14297">
              <w:t xml:space="preserve">, one reported </w:t>
            </w:r>
            <w:r>
              <w:t>slight light-headedness at 230 ppm</w:t>
            </w:r>
          </w:p>
          <w:p w14:paraId="6F8936A9" w14:textId="3A0D44CF" w:rsidR="006A24E2" w:rsidRDefault="00F14297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Volunteers in </w:t>
            </w:r>
            <w:r w:rsidR="0011187A">
              <w:t>studies on exposure effects on the CNS</w:t>
            </w:r>
            <w:r>
              <w:t xml:space="preserve"> at</w:t>
            </w:r>
            <w:r w:rsidR="006A24E2">
              <w:t xml:space="preserve"> 100 ppm vapor for 5</w:t>
            </w:r>
            <w:r w:rsidR="0098627B">
              <w:t>–</w:t>
            </w:r>
            <w:r w:rsidR="006A24E2">
              <w:t xml:space="preserve">6 h </w:t>
            </w:r>
            <w:r w:rsidR="007973DF">
              <w:t>experienced</w:t>
            </w:r>
            <w:r w:rsidR="006A24E2">
              <w:t xml:space="preserve"> changes in manual coordination, reaction time</w:t>
            </w:r>
            <w:r w:rsidR="00915580">
              <w:t xml:space="preserve"> and</w:t>
            </w:r>
            <w:r w:rsidR="006A24E2">
              <w:t xml:space="preserve"> slight ataxia</w:t>
            </w:r>
            <w:r>
              <w:t>.</w:t>
            </w:r>
            <w:r w:rsidR="006A24E2">
              <w:t xml:space="preserve"> </w:t>
            </w:r>
            <w:r>
              <w:t xml:space="preserve">No </w:t>
            </w:r>
            <w:r w:rsidR="0011187A">
              <w:t>concentration–response r</w:t>
            </w:r>
            <w:r w:rsidR="00741DDD">
              <w:t xml:space="preserve">elationship between eyes closed and </w:t>
            </w:r>
            <w:r w:rsidR="0011187A">
              <w:t>eyes open ratio for volunteers exposed at 64</w:t>
            </w:r>
            <w:r w:rsidR="0098627B">
              <w:t>–</w:t>
            </w:r>
            <w:r w:rsidR="0011187A">
              <w:t xml:space="preserve">400 ppm </w:t>
            </w:r>
            <w:r>
              <w:t>(</w:t>
            </w:r>
            <w:r w:rsidR="006A24E2">
              <w:t>no further information</w:t>
            </w:r>
            <w:r w:rsidR="003B732E">
              <w:t>)</w:t>
            </w:r>
          </w:p>
          <w:p w14:paraId="74515309" w14:textId="1FE53524" w:rsidR="006A24E2" w:rsidRDefault="00A20C7B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Exposure can induce hepatic microsomal system responsible for its </w:t>
            </w:r>
            <w:r w:rsidRPr="00981CFC">
              <w:rPr>
                <w:i/>
                <w:iCs/>
              </w:rPr>
              <w:t>in vivo</w:t>
            </w:r>
            <w:r>
              <w:t xml:space="preserve"> detoxication</w:t>
            </w:r>
          </w:p>
          <w:p w14:paraId="6D31C3F9" w14:textId="2AB743EE" w:rsidR="006D6540" w:rsidRDefault="006D6540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Inadequate evidence for carcinogenicity in humans</w:t>
            </w:r>
            <w:r w:rsidR="00981CFC">
              <w:t>.</w:t>
            </w:r>
          </w:p>
          <w:p w14:paraId="56FBEAE4" w14:textId="615EDD34" w:rsidR="002B74CA" w:rsidRDefault="00741DDD" w:rsidP="003365A5">
            <w:pPr>
              <w:pStyle w:val="Tabletextprimarysource"/>
            </w:pPr>
            <w:r>
              <w:t>Animal data:</w:t>
            </w:r>
          </w:p>
          <w:p w14:paraId="7E200BD5" w14:textId="4EC3F6AA" w:rsidR="00741DDD" w:rsidRDefault="00741DDD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981CFC">
              <w:t>:</w:t>
            </w:r>
            <w:r>
              <w:t xml:space="preserve"> 4.3 g/kg </w:t>
            </w:r>
            <w:r w:rsidR="00981CFC">
              <w:t>(</w:t>
            </w:r>
            <w:r>
              <w:t>mixed xylenes</w:t>
            </w:r>
            <w:r w:rsidR="00981CFC">
              <w:t>,</w:t>
            </w:r>
            <w:r>
              <w:t xml:space="preserve"> rabbit</w:t>
            </w:r>
            <w:r w:rsidR="00981CFC">
              <w:t>s, dermal)</w:t>
            </w:r>
          </w:p>
          <w:p w14:paraId="789EB844" w14:textId="378D466E" w:rsidR="00741DDD" w:rsidRDefault="00A93E77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2 drops of mixed xylenes instilled into rabbit eyes </w:t>
            </w:r>
            <w:r w:rsidR="003B732E">
              <w:t xml:space="preserve">caused </w:t>
            </w:r>
            <w:r>
              <w:t>slight conjunctival irritation with very slight, transient corneal injury</w:t>
            </w:r>
          </w:p>
          <w:p w14:paraId="415688DE" w14:textId="41D3AB26" w:rsidR="00D74258" w:rsidRDefault="00D74258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9 rats exposed at 690 ppm of mixed xylenes, 8 h/d, 6 d/wk for 110</w:t>
            </w:r>
            <w:r w:rsidR="0098627B">
              <w:t>–</w:t>
            </w:r>
            <w:r>
              <w:t>130 d</w:t>
            </w:r>
            <w:r w:rsidR="003B732E">
              <w:t xml:space="preserve"> and </w:t>
            </w:r>
            <w:r>
              <w:t>6 rabbits exposed at 1</w:t>
            </w:r>
            <w:r w:rsidR="0098627B">
              <w:t>,</w:t>
            </w:r>
            <w:r>
              <w:t>200 ppm 8 h/d, 6 d/wk for 40 to 50 d (same study):</w:t>
            </w:r>
          </w:p>
          <w:p w14:paraId="24A65FC3" w14:textId="691CC992" w:rsidR="00D74258" w:rsidRDefault="00F55251" w:rsidP="00FD7357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>e</w:t>
            </w:r>
            <w:r w:rsidR="003B732E">
              <w:t xml:space="preserve">xposure caused </w:t>
            </w:r>
            <w:r w:rsidR="00D74258">
              <w:t>paralysis of hind legs; weight loss; a slight decrease in leukocytes; increases in blood urea, urinary blood, albumin; and hyperplasia of bone marrow</w:t>
            </w:r>
            <w:r w:rsidR="003B732E">
              <w:t xml:space="preserve"> in some animals</w:t>
            </w:r>
          </w:p>
          <w:p w14:paraId="0E2406B4" w14:textId="243C0F9C" w:rsidR="00A93E77" w:rsidRDefault="00D74258" w:rsidP="00FD7357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>slight congestion of kidney, liver, heart, adrenal, lung</w:t>
            </w:r>
            <w:r w:rsidR="00915580">
              <w:t xml:space="preserve"> and</w:t>
            </w:r>
            <w:r>
              <w:t xml:space="preserve"> spleen observed</w:t>
            </w:r>
          </w:p>
          <w:p w14:paraId="5635F985" w14:textId="7FC21C56" w:rsidR="00D74258" w:rsidRDefault="00D74258" w:rsidP="00FD7357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>no further information</w:t>
            </w:r>
          </w:p>
          <w:p w14:paraId="5D4231BE" w14:textId="0096D284" w:rsidR="00D74258" w:rsidRDefault="003B732E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No significant changes in body weight or haematological data were reported in animal studies (r</w:t>
            </w:r>
            <w:r w:rsidR="00D74258">
              <w:t>at, guinea pig, monkey</w:t>
            </w:r>
            <w:r w:rsidR="00915580">
              <w:t xml:space="preserve"> and</w:t>
            </w:r>
            <w:r w:rsidR="00D74258">
              <w:t xml:space="preserve"> dog</w:t>
            </w:r>
            <w:r>
              <w:t>)</w:t>
            </w:r>
            <w:r w:rsidR="00D74258">
              <w:t xml:space="preserve"> exposed to o-xylene for 6 wk at 780 ppm or 78 ppm continuously for 90 d; no further information</w:t>
            </w:r>
          </w:p>
          <w:p w14:paraId="00985AEC" w14:textId="679215B6" w:rsidR="00FD7357" w:rsidRDefault="006D6540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lastRenderedPageBreak/>
              <w:t xml:space="preserve">In rats and dogs exposed at 180 ppm, 460 ppm or 810 ppm of mixed xylene for 13 wk </w:t>
            </w:r>
            <w:r w:rsidR="008D7259">
              <w:t xml:space="preserve">caused </w:t>
            </w:r>
            <w:r>
              <w:t xml:space="preserve">no significant alterations in </w:t>
            </w:r>
            <w:r w:rsidR="003B732E">
              <w:t>body weight</w:t>
            </w:r>
            <w:r>
              <w:t>, haematology, blood chemistry, urinalysis, organ weights or macroscopic and microscopic pathology of either species observed at any of the concentrations tested</w:t>
            </w:r>
            <w:r w:rsidR="00BC1FE1">
              <w:t>:</w:t>
            </w:r>
            <w:r>
              <w:t xml:space="preserve"> </w:t>
            </w:r>
          </w:p>
          <w:p w14:paraId="13AD72D9" w14:textId="2EDD732D" w:rsidR="00D74258" w:rsidRDefault="006D6540" w:rsidP="00FD7357">
            <w:pPr>
              <w:pStyle w:val="ListBullet"/>
              <w:numPr>
                <w:ilvl w:val="0"/>
                <w:numId w:val="17"/>
              </w:numPr>
              <w:spacing w:before="60" w:after="60"/>
              <w:ind w:hanging="357"/>
              <w:contextualSpacing w:val="0"/>
            </w:pPr>
            <w:r>
              <w:t>subchronic NOAEL of 810 ppm</w:t>
            </w:r>
          </w:p>
          <w:p w14:paraId="70F10CEF" w14:textId="77777777" w:rsidR="006D6540" w:rsidRDefault="006D6540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Inadequate evidence for the carcinogenicity in experimental animals</w:t>
            </w:r>
            <w:r w:rsidR="00981CFC">
              <w:t>.</w:t>
            </w:r>
          </w:p>
          <w:p w14:paraId="0CE4D35D" w14:textId="5C16C784" w:rsidR="00FD7357" w:rsidRPr="00DA352E" w:rsidRDefault="00FD7357" w:rsidP="00FD735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174F8B79" w14:textId="77777777" w:rsidTr="002809E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0504AA4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53A8D">
                  <w:t>1983</w:t>
                </w:r>
                <w:r w:rsidR="005516BC">
                  <w:t>/2001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53A8D">
                  <w:t>MAK: 100 ppm (440 mg/m</w:t>
                </w:r>
                <w:r w:rsidR="00453A8D" w:rsidRPr="00453A8D">
                  <w:rPr>
                    <w:vertAlign w:val="superscript"/>
                  </w:rPr>
                  <w:t>3</w:t>
                </w:r>
                <w:r w:rsidR="00453A8D">
                  <w:t>)</w:t>
                </w:r>
              </w:sdtContent>
            </w:sdt>
          </w:p>
        </w:tc>
      </w:tr>
      <w:tr w:rsidR="00C978F0" w:rsidRPr="00DA352E" w14:paraId="4433014F" w14:textId="77777777" w:rsidTr="002809EF">
        <w:trPr>
          <w:gridAfter w:val="1"/>
          <w:wAfter w:w="8" w:type="pct"/>
        </w:trPr>
        <w:tc>
          <w:tcPr>
            <w:tcW w:w="4992" w:type="pct"/>
          </w:tcPr>
          <w:p w14:paraId="73D83BD1" w14:textId="3B525512" w:rsidR="00C978F0" w:rsidRDefault="00A277A1" w:rsidP="003365A5">
            <w:pPr>
              <w:pStyle w:val="Tabletextprimarysource"/>
            </w:pPr>
            <w:r>
              <w:t xml:space="preserve">MAK based on evidence of impairment of equilibrium functions after exposure to concentrations of 200 ppm and literature does not justify lowering the </w:t>
            </w:r>
            <w:r w:rsidR="0030697B">
              <w:t xml:space="preserve">provisional </w:t>
            </w:r>
            <w:r>
              <w:t xml:space="preserve">100 ppm </w:t>
            </w:r>
            <w:r w:rsidR="0030697B">
              <w:t xml:space="preserve">MAK </w:t>
            </w:r>
            <w:r>
              <w:t>value</w:t>
            </w:r>
            <w:r w:rsidR="0030697B">
              <w:t xml:space="preserve"> further.</w:t>
            </w:r>
          </w:p>
          <w:p w14:paraId="75CFBAFB" w14:textId="40850E0B" w:rsidR="005516BC" w:rsidRDefault="005516BC" w:rsidP="003365A5">
            <w:pPr>
              <w:pStyle w:val="Tabletextprimarysource"/>
            </w:pPr>
            <w:r>
              <w:t>Summary of additional data:</w:t>
            </w:r>
          </w:p>
          <w:p w14:paraId="4EC0E8DB" w14:textId="528999CB" w:rsidR="006E755C" w:rsidRDefault="006E755C" w:rsidP="003365A5">
            <w:pPr>
              <w:pStyle w:val="Tabletextprimarysource"/>
            </w:pPr>
            <w:r>
              <w:t>Human data:</w:t>
            </w:r>
          </w:p>
          <w:p w14:paraId="21806773" w14:textId="3FD8ED24" w:rsidR="0030697B" w:rsidRDefault="0030697B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Available studies on workers exposed occupationally for long periods poorly documented </w:t>
            </w:r>
          </w:p>
          <w:p w14:paraId="34C62408" w14:textId="6E51FE77" w:rsidR="0030697B" w:rsidRDefault="00657019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T</w:t>
            </w:r>
            <w:r w:rsidR="0030697B">
              <w:t xml:space="preserve">he function of the vestibular system seen to be impaired in several series of studies with controlled exposure to m-xylene concentrations of </w:t>
            </w:r>
            <w:r w:rsidR="003B732E">
              <w:t xml:space="preserve">0, </w:t>
            </w:r>
            <w:r w:rsidR="0030697B">
              <w:t>90, 100, 146, 200 or 280</w:t>
            </w:r>
            <w:r w:rsidR="003B732E">
              <w:t> </w:t>
            </w:r>
            <w:r w:rsidR="0030697B">
              <w:t>ppm</w:t>
            </w:r>
            <w:r w:rsidR="00BC1FE1">
              <w:t>:</w:t>
            </w:r>
            <w:r w:rsidR="0030697B">
              <w:t xml:space="preserve"> </w:t>
            </w:r>
          </w:p>
          <w:p w14:paraId="49DFE7EE" w14:textId="293EBB8E" w:rsidR="00657019" w:rsidRDefault="00657019" w:rsidP="00FD7357">
            <w:pPr>
              <w:pStyle w:val="ListBullet"/>
              <w:numPr>
                <w:ilvl w:val="0"/>
                <w:numId w:val="17"/>
              </w:numPr>
              <w:spacing w:before="60" w:after="60"/>
              <w:ind w:hanging="357"/>
              <w:contextualSpacing w:val="0"/>
            </w:pPr>
            <w:r>
              <w:t>exposure at 200 ppm for 4 h caused marked disorders in the equilibrium vestibular system and in the critical flicker fusion threshold (visual defect)</w:t>
            </w:r>
          </w:p>
          <w:p w14:paraId="6113F8E5" w14:textId="3C60324D" w:rsidR="0030697B" w:rsidRDefault="0030697B" w:rsidP="00FD7357">
            <w:pPr>
              <w:pStyle w:val="ListBullet"/>
              <w:numPr>
                <w:ilvl w:val="0"/>
                <w:numId w:val="16"/>
              </w:numPr>
              <w:spacing w:before="60" w:after="60"/>
              <w:ind w:hanging="357"/>
              <w:contextualSpacing w:val="0"/>
            </w:pPr>
            <w:r>
              <w:t>relevance of these studies is difficult to assess because the meaning of the results obtained for the function of the vestibular system not yet determined</w:t>
            </w:r>
          </w:p>
          <w:p w14:paraId="44C17838" w14:textId="48F23B5A" w:rsidR="0030697B" w:rsidRDefault="0030697B" w:rsidP="00FD7357">
            <w:pPr>
              <w:pStyle w:val="ListBullet"/>
              <w:numPr>
                <w:ilvl w:val="0"/>
                <w:numId w:val="16"/>
              </w:numPr>
              <w:spacing w:before="60" w:after="60"/>
              <w:ind w:hanging="357"/>
              <w:contextualSpacing w:val="0"/>
            </w:pPr>
            <w:r>
              <w:t>regardless</w:t>
            </w:r>
            <w:r w:rsidR="003A4A8B">
              <w:t>,</w:t>
            </w:r>
            <w:r>
              <w:t xml:space="preserve"> it was sufficient evidence to reduce MAK to 100 ppm provisionally</w:t>
            </w:r>
          </w:p>
          <w:p w14:paraId="56BB0FC3" w14:textId="3CF89735" w:rsidR="005516BC" w:rsidRDefault="00A248A3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Effects in volunteers </w:t>
            </w:r>
            <w:r w:rsidR="005516BC">
              <w:t xml:space="preserve">exposed at 200 ppm </w:t>
            </w:r>
            <w:r>
              <w:t xml:space="preserve">(n=9) </w:t>
            </w:r>
            <w:r w:rsidR="005516BC">
              <w:t>for 4 h twice with an interval of 2 wk between the exposures</w:t>
            </w:r>
            <w:r w:rsidR="003B732E">
              <w:t xml:space="preserve"> in a series of experiments</w:t>
            </w:r>
            <w:r>
              <w:t xml:space="preserve"> included</w:t>
            </w:r>
            <w:r w:rsidR="00BC1FE1">
              <w:t>:</w:t>
            </w:r>
          </w:p>
          <w:p w14:paraId="36CD55C7" w14:textId="646C753A" w:rsidR="005516BC" w:rsidRDefault="005516BC" w:rsidP="00FD7357">
            <w:pPr>
              <w:pStyle w:val="ListBullet"/>
              <w:numPr>
                <w:ilvl w:val="0"/>
                <w:numId w:val="7"/>
              </w:numPr>
              <w:spacing w:before="60" w:after="60"/>
              <w:ind w:hanging="357"/>
              <w:contextualSpacing w:val="0"/>
            </w:pPr>
            <w:r>
              <w:t>body sway not changed significantly</w:t>
            </w:r>
          </w:p>
          <w:p w14:paraId="7BEE58A6" w14:textId="5E6BD442" w:rsidR="005516BC" w:rsidRDefault="005516BC" w:rsidP="00FD7357">
            <w:pPr>
              <w:pStyle w:val="ListBullet"/>
              <w:numPr>
                <w:ilvl w:val="0"/>
                <w:numId w:val="7"/>
              </w:numPr>
              <w:spacing w:before="60" w:after="60"/>
              <w:ind w:hanging="357"/>
              <w:contextualSpacing w:val="0"/>
            </w:pPr>
            <w:r>
              <w:t>reaction times, tapping speed, critical flicker fusion frequency, nystagmus deviations and other neurotoxic symptoms not markedly changed</w:t>
            </w:r>
          </w:p>
          <w:p w14:paraId="10B5A179" w14:textId="617427E4" w:rsidR="00EA390F" w:rsidRDefault="003A4A8B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N</w:t>
            </w:r>
            <w:r w:rsidR="00EA390F">
              <w:t>ot found to affect the relationship between body sway with closed eyes and body sway with open eyes except</w:t>
            </w:r>
            <w:r>
              <w:t xml:space="preserve"> at</w:t>
            </w:r>
            <w:r w:rsidR="00EA390F">
              <w:t xml:space="preserve"> concentration</w:t>
            </w:r>
            <w:r>
              <w:t>s</w:t>
            </w:r>
            <w:r w:rsidR="00EA390F">
              <w:t xml:space="preserve"> fluctuating between 120</w:t>
            </w:r>
            <w:r w:rsidR="0098627B">
              <w:t>–</w:t>
            </w:r>
            <w:r w:rsidR="00EA390F">
              <w:t xml:space="preserve">400 ppm </w:t>
            </w:r>
            <w:r w:rsidR="003B732E">
              <w:t>(</w:t>
            </w:r>
            <w:r w:rsidR="00EA390F">
              <w:t>cited by ACGIH, 2018</w:t>
            </w:r>
            <w:r w:rsidR="003B732E">
              <w:t>)</w:t>
            </w:r>
            <w:r w:rsidR="00BC1FE1">
              <w:t>:</w:t>
            </w:r>
          </w:p>
          <w:p w14:paraId="5CACCF1A" w14:textId="428D8692" w:rsidR="00EA390F" w:rsidRDefault="00BC1FE1" w:rsidP="00595FE1">
            <w:pPr>
              <w:pStyle w:val="ListBullet"/>
              <w:numPr>
                <w:ilvl w:val="0"/>
                <w:numId w:val="8"/>
              </w:numPr>
              <w:spacing w:before="60" w:after="60"/>
              <w:ind w:hanging="357"/>
              <w:contextualSpacing w:val="0"/>
            </w:pPr>
            <w:r>
              <w:t>t</w:t>
            </w:r>
            <w:r w:rsidR="00595FE1">
              <w:t xml:space="preserve">endency to effect body sway reported </w:t>
            </w:r>
            <w:r w:rsidR="00EA390F">
              <w:t xml:space="preserve">at 100 ppm </w:t>
            </w:r>
            <w:r w:rsidR="00A248A3">
              <w:t>(n=6)</w:t>
            </w:r>
            <w:r w:rsidR="00595FE1">
              <w:t xml:space="preserve">, but </w:t>
            </w:r>
            <w:r w:rsidR="00EA390F">
              <w:t>body sway not confirmed at higher concentration of 200 ppm</w:t>
            </w:r>
            <w:r w:rsidR="00595FE1">
              <w:t xml:space="preserve"> (not significant)</w:t>
            </w:r>
          </w:p>
          <w:p w14:paraId="2D1B6FC8" w14:textId="1182E87D" w:rsidR="005516BC" w:rsidRDefault="00EA390F" w:rsidP="00FD7357">
            <w:pPr>
              <w:pStyle w:val="ListBullet"/>
              <w:numPr>
                <w:ilvl w:val="0"/>
                <w:numId w:val="8"/>
              </w:numPr>
              <w:spacing w:before="60" w:after="60"/>
              <w:ind w:hanging="357"/>
              <w:contextualSpacing w:val="0"/>
            </w:pPr>
            <w:r>
              <w:t>clear lengthening of simple reaction time and choice reaction time detected at 400</w:t>
            </w:r>
            <w:r w:rsidR="003A4A8B">
              <w:t> </w:t>
            </w:r>
            <w:r>
              <w:t>ppm</w:t>
            </w:r>
          </w:p>
          <w:p w14:paraId="1E906209" w14:textId="0CC43D2C" w:rsidR="008D7259" w:rsidRDefault="008D7259" w:rsidP="008D7259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Male and female workers (n=175) occupationally exposed for 7 yr and compared with 241 controls; average level of exposure was 21.3±21.6 ppm (sum of o-xylene 3.0 ppm, m-xylene 11.4 ppm and p-xylene 6.9 ppm). Workers were selected if they were exposed to solvent containing more than 70 %xylene. Maximum average exposure was 175 ppm:</w:t>
            </w:r>
          </w:p>
          <w:p w14:paraId="240DA4CD" w14:textId="4F0AD362" w:rsidR="008D7259" w:rsidRDefault="008D7259" w:rsidP="008D7259">
            <w:pPr>
              <w:pStyle w:val="ListBullet"/>
              <w:numPr>
                <w:ilvl w:val="0"/>
                <w:numId w:val="8"/>
              </w:numPr>
              <w:spacing w:before="60" w:after="60"/>
              <w:ind w:hanging="357"/>
              <w:contextualSpacing w:val="0"/>
            </w:pPr>
            <w:r w:rsidRPr="008D7259">
              <w:t>exposed workers reported symptoms during work and in the last 3 mo significantly more often than the controls</w:t>
            </w:r>
          </w:p>
          <w:p w14:paraId="0148AB8F" w14:textId="2A10FD73" w:rsidR="003B0956" w:rsidRDefault="003B0956" w:rsidP="00FD7357">
            <w:pPr>
              <w:pStyle w:val="ListBullet"/>
              <w:numPr>
                <w:ilvl w:val="0"/>
                <w:numId w:val="12"/>
              </w:numPr>
              <w:spacing w:before="60" w:after="60"/>
              <w:ind w:hanging="357"/>
              <w:contextualSpacing w:val="0"/>
            </w:pPr>
            <w:r>
              <w:t>reports of irritation of the eyes and nose, a dry throat and slight dizziness as acute symptoms</w:t>
            </w:r>
            <w:r w:rsidR="00996934">
              <w:t>; increased reporting with increasing exposure</w:t>
            </w:r>
          </w:p>
          <w:p w14:paraId="3EF80FA6" w14:textId="03FBEADD" w:rsidR="003B0956" w:rsidRDefault="003B0956" w:rsidP="00FD7357">
            <w:pPr>
              <w:pStyle w:val="ListBullet"/>
              <w:numPr>
                <w:ilvl w:val="0"/>
                <w:numId w:val="12"/>
              </w:numPr>
              <w:spacing w:before="60" w:after="60"/>
              <w:ind w:hanging="357"/>
              <w:contextualSpacing w:val="0"/>
            </w:pPr>
            <w:r>
              <w:t>long-term symptoms were vomiting, nightmares, anxiety, forgetfulness, concentration difficulties, dizziness after suddenly standing up, loss of appetite</w:t>
            </w:r>
            <w:r w:rsidR="00915580">
              <w:t xml:space="preserve"> and</w:t>
            </w:r>
            <w:r>
              <w:t xml:space="preserve"> reduced grip strength</w:t>
            </w:r>
          </w:p>
          <w:p w14:paraId="3DA44DA6" w14:textId="1524C49C" w:rsidR="00996934" w:rsidRDefault="006E755C" w:rsidP="00FD7357">
            <w:pPr>
              <w:pStyle w:val="ListBullet"/>
              <w:numPr>
                <w:ilvl w:val="0"/>
                <w:numId w:val="12"/>
              </w:numPr>
              <w:spacing w:before="60" w:after="60"/>
              <w:ind w:hanging="357"/>
              <w:contextualSpacing w:val="0"/>
            </w:pPr>
            <w:r>
              <w:t>Differences between the groups in haematological parameters (haemoglobin, leukocytes) and biochemical parameters not detected</w:t>
            </w:r>
          </w:p>
          <w:p w14:paraId="68BC6C06" w14:textId="0EAFB3E0" w:rsidR="00A277A1" w:rsidRDefault="00A277A1" w:rsidP="00FD735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Physical activity has considerable effect on xylene concentrations in blood</w:t>
            </w:r>
            <w:r w:rsidR="00B55EBE">
              <w:t xml:space="preserve"> in humans</w:t>
            </w:r>
            <w:r w:rsidR="00BC1FE1">
              <w:t>:</w:t>
            </w:r>
          </w:p>
          <w:p w14:paraId="2B4973B8" w14:textId="4BFE1829" w:rsidR="00A277A1" w:rsidRDefault="00A277A1" w:rsidP="00FD7357">
            <w:pPr>
              <w:pStyle w:val="ListBullet"/>
              <w:numPr>
                <w:ilvl w:val="0"/>
                <w:numId w:val="13"/>
              </w:numPr>
              <w:spacing w:before="60" w:after="60"/>
              <w:ind w:hanging="357"/>
              <w:contextualSpacing w:val="0"/>
            </w:pPr>
            <w:r>
              <w:lastRenderedPageBreak/>
              <w:t>exposure at rest to a xylene concentration of 100 ppm results in steady-state xylene concentration in blood in range between 1</w:t>
            </w:r>
            <w:r w:rsidR="0098627B">
              <w:t>–</w:t>
            </w:r>
            <w:r>
              <w:t>1.5 mg/</w:t>
            </w:r>
            <w:r w:rsidR="003A4A8B">
              <w:t>L</w:t>
            </w:r>
          </w:p>
          <w:p w14:paraId="54FAA09E" w14:textId="26311431" w:rsidR="003B0956" w:rsidRDefault="00B55EBE" w:rsidP="00FD7357">
            <w:pPr>
              <w:pStyle w:val="ListBullet"/>
              <w:numPr>
                <w:ilvl w:val="0"/>
                <w:numId w:val="13"/>
              </w:numPr>
              <w:spacing w:before="60" w:after="60"/>
              <w:ind w:hanging="357"/>
              <w:contextualSpacing w:val="0"/>
            </w:pPr>
            <w:r>
              <w:t>c</w:t>
            </w:r>
            <w:r w:rsidR="00A277A1">
              <w:t xml:space="preserve">oncentration </w:t>
            </w:r>
            <w:r>
              <w:t xml:space="preserve">of xylene concentrations in the </w:t>
            </w:r>
            <w:r w:rsidR="00A277A1">
              <w:t xml:space="preserve">blood of </w:t>
            </w:r>
            <w:r>
              <w:t xml:space="preserve">people exposed to 100 ppm </w:t>
            </w:r>
            <w:r w:rsidR="00A277A1">
              <w:t xml:space="preserve">during light </w:t>
            </w:r>
            <w:r>
              <w:t xml:space="preserve">exercise </w:t>
            </w:r>
            <w:r w:rsidR="00A277A1">
              <w:t xml:space="preserve">are </w:t>
            </w:r>
            <w:r w:rsidR="003A4A8B">
              <w:t>similar to</w:t>
            </w:r>
            <w:r w:rsidR="00A277A1">
              <w:t xml:space="preserve"> resting conditions during exposures to xylene concentrations between 200</w:t>
            </w:r>
            <w:r w:rsidR="0098627B">
              <w:t>–</w:t>
            </w:r>
            <w:r w:rsidR="00A277A1">
              <w:t>300 ppm</w:t>
            </w:r>
            <w:r w:rsidR="003A4A8B">
              <w:t>.</w:t>
            </w:r>
          </w:p>
          <w:p w14:paraId="61A64F09" w14:textId="7A16BA6B" w:rsidR="00FD7357" w:rsidRPr="00DA352E" w:rsidRDefault="00FD7357" w:rsidP="00FD735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2809E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18324BD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53A8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53A8D">
                  <w:t>NA</w:t>
                </w:r>
              </w:sdtContent>
            </w:sdt>
          </w:p>
        </w:tc>
      </w:tr>
      <w:tr w:rsidR="00C978F0" w:rsidRPr="00DA352E" w14:paraId="2008D281" w14:textId="77777777" w:rsidTr="002809EF">
        <w:trPr>
          <w:gridAfter w:val="1"/>
          <w:wAfter w:w="8" w:type="pct"/>
        </w:trPr>
        <w:tc>
          <w:tcPr>
            <w:tcW w:w="4992" w:type="pct"/>
          </w:tcPr>
          <w:p w14:paraId="153B53C1" w14:textId="354026A2" w:rsidR="00C978F0" w:rsidRPr="00DA352E" w:rsidRDefault="00453A8D" w:rsidP="003365A5">
            <w:pPr>
              <w:pStyle w:val="Tabletextprimarysource"/>
            </w:pPr>
            <w:r>
              <w:t>No report</w:t>
            </w:r>
            <w:r w:rsidR="003A4A8B">
              <w:t>.</w:t>
            </w:r>
          </w:p>
        </w:tc>
      </w:tr>
      <w:tr w:rsidR="00DA352E" w:rsidRPr="00DA352E" w14:paraId="12BAB90D" w14:textId="77777777" w:rsidTr="002809E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1658AD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53A8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453A8D">
                  <w:t>NA</w:t>
                </w:r>
              </w:sdtContent>
            </w:sdt>
          </w:p>
        </w:tc>
      </w:tr>
      <w:tr w:rsidR="00DA352E" w:rsidRPr="00DA352E" w14:paraId="33AAF4A6" w14:textId="77777777" w:rsidTr="002809EF">
        <w:trPr>
          <w:gridAfter w:val="1"/>
          <w:wAfter w:w="8" w:type="pct"/>
        </w:trPr>
        <w:tc>
          <w:tcPr>
            <w:tcW w:w="4992" w:type="pct"/>
          </w:tcPr>
          <w:p w14:paraId="2059E4CB" w14:textId="7916DB6E" w:rsidR="00DA352E" w:rsidRPr="00DA352E" w:rsidRDefault="00453A8D" w:rsidP="003365A5">
            <w:pPr>
              <w:pStyle w:val="Tabletextprimarysource"/>
            </w:pPr>
            <w:r>
              <w:t>No report</w:t>
            </w:r>
            <w:r w:rsidR="003A4A8B">
              <w:t>.</w:t>
            </w:r>
          </w:p>
        </w:tc>
      </w:tr>
      <w:tr w:rsidR="00DA352E" w:rsidRPr="00DA352E" w14:paraId="605F758C" w14:textId="77777777" w:rsidTr="002809E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7437695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53A8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53A8D">
                  <w:t>NA</w:t>
                </w:r>
              </w:sdtContent>
            </w:sdt>
          </w:p>
        </w:tc>
      </w:tr>
      <w:tr w:rsidR="00DA352E" w:rsidRPr="00DA352E" w14:paraId="7050CB3E" w14:textId="77777777" w:rsidTr="002809EF">
        <w:trPr>
          <w:gridAfter w:val="1"/>
          <w:wAfter w:w="8" w:type="pct"/>
        </w:trPr>
        <w:tc>
          <w:tcPr>
            <w:tcW w:w="4992" w:type="pct"/>
          </w:tcPr>
          <w:p w14:paraId="492D7791" w14:textId="313E4F29" w:rsidR="00DA352E" w:rsidRPr="00DA352E" w:rsidRDefault="00453A8D" w:rsidP="003365A5">
            <w:pPr>
              <w:pStyle w:val="Tabletextprimarysource"/>
            </w:pPr>
            <w:r>
              <w:t>No report</w:t>
            </w:r>
            <w:r w:rsidR="003A4A8B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3"/>
        <w:gridCol w:w="661"/>
        <w:gridCol w:w="6454"/>
      </w:tblGrid>
      <w:tr w:rsidR="004966BF" w:rsidRPr="00263255" w14:paraId="6AE89AB3" w14:textId="77777777" w:rsidTr="002809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6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B6AED63" w14:textId="77777777" w:rsidTr="002809EF">
        <w:trPr>
          <w:cantSplit/>
        </w:trPr>
        <w:tc>
          <w:tcPr>
            <w:tcW w:w="1489" w:type="dxa"/>
          </w:tcPr>
          <w:p w14:paraId="01321F4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7AE5C94A" w14:textId="63753746" w:rsidR="004966BF" w:rsidRPr="00CE617F" w:rsidRDefault="00003A6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0697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5C68236E" w14:textId="026E8497" w:rsidR="004966BF" w:rsidRPr="004C23F4" w:rsidRDefault="0065701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2003</w:t>
            </w:r>
          </w:p>
        </w:tc>
        <w:tc>
          <w:tcPr>
            <w:tcW w:w="6464" w:type="dxa"/>
          </w:tcPr>
          <w:p w14:paraId="5B96FFF4" w14:textId="2AA542FE" w:rsidR="007A599B" w:rsidRPr="007A599B" w:rsidRDefault="007A599B" w:rsidP="00FD7357">
            <w:pPr>
              <w:pStyle w:val="ListBullet"/>
              <w:spacing w:before="60" w:after="60"/>
              <w:ind w:left="1080" w:hanging="357"/>
              <w:contextualSpacing w:val="0"/>
              <w:rPr>
                <w:rFonts w:cs="Arial"/>
              </w:rPr>
            </w:pPr>
            <w:r>
              <w:t>Human volunteers exposed under controlled conditions to concentrations in the range of 200</w:t>
            </w:r>
            <w:r w:rsidR="0098627B">
              <w:t>–</w:t>
            </w:r>
            <w:r>
              <w:t>400 ppm for short time periods (15 min</w:t>
            </w:r>
            <w:r w:rsidR="0098627B">
              <w:t>–</w:t>
            </w:r>
            <w:r>
              <w:t>4 h) have reported symptoms of irritation (watering eyes and sore throat) or neurological impairment (mild nausea, headache)</w:t>
            </w:r>
          </w:p>
          <w:p w14:paraId="5E67F935" w14:textId="55FF96D2" w:rsidR="00B746F7" w:rsidRPr="00B746F7" w:rsidRDefault="0030697B" w:rsidP="00FD7357">
            <w:pPr>
              <w:pStyle w:val="ListBullet"/>
              <w:spacing w:before="60" w:after="60"/>
              <w:ind w:left="1080" w:hanging="357"/>
              <w:contextualSpacing w:val="0"/>
              <w:rPr>
                <w:rFonts w:cs="Arial"/>
              </w:rPr>
            </w:pPr>
            <w:r>
              <w:t>Rats exposed to 50 or 100 ppm m-xylene alone had statistically significantly increased sensitivity t</w:t>
            </w:r>
            <w:r w:rsidR="00B746F7">
              <w:t>o pain at the end of the 3-mo</w:t>
            </w:r>
            <w:r>
              <w:t xml:space="preserve"> exposure (latency of the paw-lick response was 8.7 and</w:t>
            </w:r>
            <w:r w:rsidR="00B746F7">
              <w:t xml:space="preserve"> 8.6 seconds, respectively, vs.</w:t>
            </w:r>
            <w:r>
              <w:t>12.</w:t>
            </w:r>
            <w:r w:rsidR="00B746F7">
              <w:t>2</w:t>
            </w:r>
            <w:r w:rsidR="00B55EBE">
              <w:t> </w:t>
            </w:r>
            <w:r w:rsidR="00B746F7">
              <w:t>seconds for the controls)</w:t>
            </w:r>
            <w:r w:rsidR="008D7259">
              <w:t>:</w:t>
            </w:r>
            <w:r>
              <w:t xml:space="preserve"> </w:t>
            </w:r>
          </w:p>
          <w:p w14:paraId="58F82EF3" w14:textId="59A41984" w:rsidR="00B746F7" w:rsidRPr="00B746F7" w:rsidRDefault="0030697B" w:rsidP="00FD7357">
            <w:pPr>
              <w:pStyle w:val="ListBullet"/>
              <w:numPr>
                <w:ilvl w:val="0"/>
                <w:numId w:val="14"/>
              </w:numPr>
              <w:spacing w:before="60" w:after="60"/>
              <w:ind w:hanging="357"/>
              <w:contextualSpacing w:val="0"/>
              <w:rPr>
                <w:rFonts w:cs="Arial"/>
              </w:rPr>
            </w:pPr>
            <w:r>
              <w:t xml:space="preserve">LOAEL is 100 ppm, based on decreased rotarod performance and decreased latency in the paw-lick </w:t>
            </w:r>
            <w:r w:rsidR="00B746F7">
              <w:t>response in the hot-plate test</w:t>
            </w:r>
          </w:p>
          <w:p w14:paraId="2224089B" w14:textId="4949C9FC" w:rsidR="00B746F7" w:rsidRPr="003A4A8B" w:rsidRDefault="0030697B" w:rsidP="00FD7357">
            <w:pPr>
              <w:pStyle w:val="ListBullet"/>
              <w:numPr>
                <w:ilvl w:val="0"/>
                <w:numId w:val="14"/>
              </w:numPr>
              <w:spacing w:before="60" w:after="60"/>
              <w:ind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NOAEL is 50 ppm</w:t>
            </w:r>
            <w:r w:rsidR="008D7259">
              <w:t>.</w:t>
            </w:r>
          </w:p>
        </w:tc>
      </w:tr>
      <w:tr w:rsidR="003A4A8B" w:rsidRPr="004C23F4" w14:paraId="07E5CF50" w14:textId="77777777" w:rsidTr="002809EF">
        <w:trPr>
          <w:cantSplit/>
        </w:trPr>
        <w:tc>
          <w:tcPr>
            <w:tcW w:w="1489" w:type="dxa"/>
          </w:tcPr>
          <w:p w14:paraId="12B81DC5" w14:textId="19B1999B" w:rsidR="003A4A8B" w:rsidRDefault="003A4A8B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C5ADA3F" w14:textId="7CDA16E4" w:rsidR="003A4A8B" w:rsidRDefault="00003A6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708445689"/>
                <w:placeholder>
                  <w:docPart w:val="4D670BFA8F9F48AD9A235AA5DA192E62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A4A8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047367E6" w14:textId="5056365C" w:rsidR="003A4A8B" w:rsidRDefault="003A4A8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64" w:type="dxa"/>
          </w:tcPr>
          <w:p w14:paraId="5A65A132" w14:textId="55F718B6" w:rsidR="003A4A8B" w:rsidRDefault="003A4A8B" w:rsidP="00B746F7">
            <w:pPr>
              <w:pStyle w:val="ListBullet"/>
              <w:ind w:left="1080"/>
            </w:pPr>
            <w:r>
              <w:t xml:space="preserve">No further information. 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7A599B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78B3E090" w:rsidR="002E0D61" w:rsidRDefault="007A599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7A599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41C3649F" w:rsidR="008A36CF" w:rsidRPr="006901A2" w:rsidRDefault="007A599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2809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2809EF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71D2EF78" w:rsidR="00687890" w:rsidRPr="00DD2F9B" w:rsidRDefault="00453A8D" w:rsidP="00DD2F9B">
            <w:pPr>
              <w:pStyle w:val="Tablefont"/>
            </w:pPr>
            <w:r w:rsidRPr="00453A8D">
              <w:t>—</w:t>
            </w:r>
          </w:p>
        </w:tc>
      </w:tr>
      <w:tr w:rsidR="007925F0" w:rsidRPr="004C23F4" w14:paraId="2A0C13EF" w14:textId="77777777" w:rsidTr="002809EF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62200ACA" w:rsidR="007925F0" w:rsidRPr="00DD2F9B" w:rsidRDefault="00453A8D" w:rsidP="00DD2F9B">
            <w:pPr>
              <w:pStyle w:val="Tablefont"/>
            </w:pPr>
            <w:r w:rsidRPr="00453A8D">
              <w:t>—</w:t>
            </w:r>
          </w:p>
        </w:tc>
      </w:tr>
      <w:tr w:rsidR="00AF483F" w:rsidRPr="004C23F4" w14:paraId="4C1044B3" w14:textId="77777777" w:rsidTr="002809EF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2556AFD3" w:rsidR="00AF483F" w:rsidRPr="00DD2F9B" w:rsidRDefault="00453A8D" w:rsidP="00DD2F9B">
            <w:pPr>
              <w:pStyle w:val="Tablefont"/>
            </w:pPr>
            <w:r w:rsidRPr="00453A8D">
              <w:t>—</w:t>
            </w:r>
          </w:p>
        </w:tc>
      </w:tr>
      <w:tr w:rsidR="00687890" w:rsidRPr="004C23F4" w14:paraId="7812F0EC" w14:textId="77777777" w:rsidTr="002809EF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lastRenderedPageBreak/>
              <w:t>EU Annex</w:t>
            </w:r>
          </w:p>
        </w:tc>
        <w:tc>
          <w:tcPr>
            <w:tcW w:w="6015" w:type="dxa"/>
          </w:tcPr>
          <w:p w14:paraId="517B08F1" w14:textId="08794EEC" w:rsidR="00687890" w:rsidRPr="00DD2F9B" w:rsidRDefault="009E0FD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2809EF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168FBB95" w:rsidR="00E41A26" w:rsidRPr="00DD2F9B" w:rsidRDefault="009E0FDD" w:rsidP="00DD2F9B">
            <w:pPr>
              <w:pStyle w:val="Tablefont"/>
            </w:pPr>
            <w:r w:rsidRPr="00453A8D">
              <w:t>—</w:t>
            </w:r>
          </w:p>
        </w:tc>
      </w:tr>
      <w:tr w:rsidR="002E0D61" w:rsidRPr="004C23F4" w14:paraId="57A490EF" w14:textId="77777777" w:rsidTr="002809EF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32BC0292" w:rsidR="002E0D61" w:rsidRPr="00DD2F9B" w:rsidRDefault="009E0FDD" w:rsidP="00DD2F9B">
            <w:pPr>
              <w:pStyle w:val="Tablefont"/>
            </w:pPr>
            <w:r w:rsidRPr="009E0FDD">
              <w:t>Carcinogenicity – A4</w:t>
            </w:r>
          </w:p>
        </w:tc>
      </w:tr>
      <w:tr w:rsidR="002E0D61" w:rsidRPr="004C23F4" w14:paraId="43FA3590" w14:textId="77777777" w:rsidTr="002809EF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A74509F" w:rsidR="002E0D61" w:rsidRPr="00DD2F9B" w:rsidRDefault="009E0FDD" w:rsidP="00DD2F9B">
            <w:pPr>
              <w:pStyle w:val="Tablefont"/>
            </w:pPr>
            <w:r>
              <w:t>H(skin)</w:t>
            </w:r>
          </w:p>
        </w:tc>
      </w:tr>
      <w:tr w:rsidR="002E0D61" w:rsidRPr="004C23F4" w14:paraId="2AC7B866" w14:textId="77777777" w:rsidTr="002809EF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72A1EAE" w:rsidR="002E0D61" w:rsidRPr="00DD2F9B" w:rsidRDefault="009E0FD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2809EF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8A477BB" w:rsidR="002E0D61" w:rsidRPr="00DD2F9B" w:rsidRDefault="009E0FD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2809EF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5CD58E2F" w:rsidR="00386093" w:rsidRPr="00DD2F9B" w:rsidRDefault="009E0FDD" w:rsidP="00DD2F9B">
            <w:pPr>
              <w:pStyle w:val="Tablefont"/>
            </w:pPr>
            <w:r w:rsidRPr="009E0FDD">
              <w:t>Carcinogenicity – Group 3</w:t>
            </w:r>
          </w:p>
        </w:tc>
      </w:tr>
      <w:tr w:rsidR="00386093" w:rsidRPr="004C23F4" w14:paraId="7461DB0E" w14:textId="77777777" w:rsidTr="002809EF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63E98105" w:rsidR="00386093" w:rsidRPr="00DD2F9B" w:rsidRDefault="009E0FD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231" w:type="dxa"/>
              <w:tblLook w:val="04A0" w:firstRow="1" w:lastRow="0" w:firstColumn="1" w:lastColumn="0" w:noHBand="0" w:noVBand="1"/>
            </w:tblPr>
            <w:tblGrid>
              <w:gridCol w:w="3659"/>
              <w:gridCol w:w="1085"/>
              <w:gridCol w:w="1085"/>
              <w:gridCol w:w="2981"/>
            </w:tblGrid>
            <w:tr w:rsidR="007A599B" w:rsidRPr="007A599B" w14:paraId="6EEDC441" w14:textId="77777777" w:rsidTr="007A599B">
              <w:trPr>
                <w:trHeight w:val="335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184151" w14:textId="77777777" w:rsidR="007A599B" w:rsidRPr="007A599B" w:rsidRDefault="007A599B" w:rsidP="007A599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8EADF8" w14:textId="77777777" w:rsidR="007A599B" w:rsidRPr="007A599B" w:rsidRDefault="007A599B" w:rsidP="007A599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B4F25D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C2A982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A599B" w:rsidRPr="007A599B" w14:paraId="698FDE6C" w14:textId="77777777" w:rsidTr="007A599B">
              <w:trPr>
                <w:trHeight w:val="335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8EDE43" w14:textId="77777777" w:rsidR="007A599B" w:rsidRPr="007A599B" w:rsidRDefault="007A599B" w:rsidP="007A599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F17281" w14:textId="77777777" w:rsidR="007A599B" w:rsidRPr="007A599B" w:rsidRDefault="007A599B" w:rsidP="007A599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C28140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E54B8B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A599B" w:rsidRPr="007A599B" w14:paraId="28DBEA52" w14:textId="77777777" w:rsidTr="007A599B">
              <w:trPr>
                <w:trHeight w:val="335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54C7A6" w14:textId="77777777" w:rsidR="007A599B" w:rsidRPr="007A599B" w:rsidRDefault="007A599B" w:rsidP="007A599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7C1329" w14:textId="77777777" w:rsidR="007A599B" w:rsidRPr="007A599B" w:rsidRDefault="007A599B" w:rsidP="007A599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F7B5ED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0B417A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A599B" w:rsidRPr="007A599B" w14:paraId="54C36B71" w14:textId="77777777" w:rsidTr="007A599B">
              <w:trPr>
                <w:trHeight w:val="335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B90F27" w14:textId="77777777" w:rsidR="007A599B" w:rsidRPr="007A599B" w:rsidRDefault="007A599B" w:rsidP="007A599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8709F6" w14:textId="77777777" w:rsidR="007A599B" w:rsidRPr="007A599B" w:rsidRDefault="007A599B" w:rsidP="007A599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95DE16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75C2EB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A599B" w:rsidRPr="007A599B" w14:paraId="5BF4ADAA" w14:textId="77777777" w:rsidTr="007A599B">
              <w:trPr>
                <w:trHeight w:val="335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D9F1F" w14:textId="77777777" w:rsidR="007A599B" w:rsidRPr="007A599B" w:rsidRDefault="007A599B" w:rsidP="007A599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CE56A3" w14:textId="77777777" w:rsidR="007A599B" w:rsidRPr="007A599B" w:rsidRDefault="007A599B" w:rsidP="007A599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DE4DAF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56FB55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A599B" w:rsidRPr="007A599B" w14:paraId="13003B62" w14:textId="77777777" w:rsidTr="007A599B">
              <w:trPr>
                <w:trHeight w:val="335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B73F07" w14:textId="77777777" w:rsidR="007A599B" w:rsidRPr="007A599B" w:rsidRDefault="007A599B" w:rsidP="007A599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F9DB71" w14:textId="77777777" w:rsidR="007A599B" w:rsidRPr="007A599B" w:rsidRDefault="007A599B" w:rsidP="007A599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64471B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08B478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A599B" w:rsidRPr="007A599B" w14:paraId="31937056" w14:textId="77777777" w:rsidTr="007A599B">
              <w:trPr>
                <w:trHeight w:val="335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F2E5A3" w14:textId="77777777" w:rsidR="007A599B" w:rsidRPr="007A599B" w:rsidRDefault="007A599B" w:rsidP="007A599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60592F" w14:textId="77777777" w:rsidR="007A599B" w:rsidRPr="007A599B" w:rsidRDefault="007A599B" w:rsidP="007A599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4A380A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54BAEA" w14:textId="77777777" w:rsidR="007A599B" w:rsidRPr="007A599B" w:rsidRDefault="007A599B" w:rsidP="007A599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599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00A358EC" w:rsidR="00EB3D1B" w:rsidRDefault="009E0FD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2DE6FED2" w:rsidR="001B79E5" w:rsidRDefault="009E0FDD" w:rsidP="001B79E5">
                <w:pPr>
                  <w:pStyle w:val="Tablefont"/>
                </w:pPr>
                <w:r w:rsidRPr="009E0FDD">
                  <w:t>106.16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31A45C1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9E0FDD">
                  <w:t>4.34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r w:rsidR="009E0FDD">
              <w:t xml:space="preserve">0.231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3D4C29B0" w:rsidR="00E06F40" w:rsidRPr="00A006A0" w:rsidRDefault="00003A6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31528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3A8D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BD45252" w14:textId="609591C5" w:rsidR="003A4A8B" w:rsidRDefault="006650FE" w:rsidP="008E4F1F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B66C4B7" w14:textId="781CF110" w:rsidR="003A4A8B" w:rsidRDefault="003A4A8B" w:rsidP="003A4A8B">
      <w:pPr>
        <w:rPr>
          <w:b/>
        </w:rPr>
      </w:pPr>
      <w:r w:rsidRPr="002022B6">
        <w:t>Deutsche Forschungsgemeinschaft (DFG)</w:t>
      </w:r>
      <w:r>
        <w:t xml:space="preserve"> (1983) </w:t>
      </w:r>
      <w:r w:rsidRPr="009E0FDD">
        <w:t>Xylene (all Isomers)</w:t>
      </w:r>
      <w:r>
        <w:t xml:space="preserve"> – MAK value documentation.</w:t>
      </w:r>
    </w:p>
    <w:p w14:paraId="32246C00" w14:textId="606B34C5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9E0FDD" w:rsidRPr="009E0FDD">
        <w:t>2004</w:t>
      </w:r>
      <w:r>
        <w:t xml:space="preserve">) </w:t>
      </w:r>
      <w:r w:rsidR="009E0FDD" w:rsidRPr="009E0FDD">
        <w:t>Xylene (all Isomers)</w:t>
      </w:r>
      <w:r>
        <w:t xml:space="preserve"> – MAK value documentation.</w:t>
      </w:r>
    </w:p>
    <w:p w14:paraId="4D7F094F" w14:textId="74EDF976" w:rsidR="008E4F1F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7756D3" w:rsidRPr="007756D3">
        <w:t>1999</w:t>
      </w:r>
      <w:r>
        <w:t xml:space="preserve">) </w:t>
      </w:r>
      <w:r w:rsidR="007756D3" w:rsidRPr="007756D3">
        <w:t>Xylenes</w:t>
      </w:r>
      <w:r>
        <w:t>. IARC Monographs on the evaluation of the carcinogenic risk to humans.</w:t>
      </w:r>
    </w:p>
    <w:p w14:paraId="1D94FE62" w14:textId="08C87AF5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7756D3" w:rsidRPr="007756D3">
        <w:t>2019</w:t>
      </w:r>
      <w:r>
        <w:t xml:space="preserve">) </w:t>
      </w:r>
      <w:r w:rsidR="007756D3" w:rsidRPr="007756D3">
        <w:t>Xylenes</w:t>
      </w:r>
      <w:r w:rsidRPr="0071660C">
        <w:t xml:space="preserve">: Human health </w:t>
      </w:r>
      <w:r w:rsidR="007756D3" w:rsidRPr="007756D3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417B0753" w14:textId="0958D8CB" w:rsidR="008E4F1F" w:rsidRPr="003A4A8B" w:rsidRDefault="008E4F1F" w:rsidP="00084859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7756D3" w:rsidRPr="007756D3">
        <w:t>1994</w:t>
      </w:r>
      <w:r>
        <w:t xml:space="preserve">) Immediately dangerous to life or health concentrations – </w:t>
      </w:r>
      <w:r w:rsidR="007756D3" w:rsidRPr="007756D3">
        <w:t>Xylene (o-, m-, p-isomers)</w:t>
      </w:r>
      <w:r>
        <w:t>.</w:t>
      </w:r>
    </w:p>
    <w:sectPr w:rsidR="008E4F1F" w:rsidRPr="003A4A8B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B2657" w14:textId="77777777" w:rsidR="001947BE" w:rsidRDefault="001947BE" w:rsidP="00F43AD5">
      <w:pPr>
        <w:spacing w:after="0" w:line="240" w:lineRule="auto"/>
      </w:pPr>
      <w:r>
        <w:separator/>
      </w:r>
    </w:p>
  </w:endnote>
  <w:endnote w:type="continuationSeparator" w:id="0">
    <w:p w14:paraId="3AC63E7D" w14:textId="77777777" w:rsidR="001947BE" w:rsidRDefault="001947B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4704B196" w:rsidR="008A36CF" w:rsidRDefault="00D54979" w:rsidP="0034744C">
        <w:pPr>
          <w:pStyle w:val="Footer"/>
          <w:rPr>
            <w:sz w:val="18"/>
            <w:szCs w:val="18"/>
          </w:rPr>
        </w:pPr>
        <w:r w:rsidRPr="00D54979">
          <w:rPr>
            <w:b/>
            <w:sz w:val="18"/>
            <w:szCs w:val="18"/>
          </w:rPr>
          <w:t>Xylene (o-, m-, p- isomers)</w:t>
        </w:r>
        <w:r w:rsidR="008A36CF">
          <w:rPr>
            <w:b/>
            <w:sz w:val="18"/>
            <w:szCs w:val="18"/>
          </w:rPr>
          <w:t xml:space="preserve"> (</w:t>
        </w:r>
        <w:r w:rsidR="00981CFC" w:rsidRPr="00981CFC">
          <w:rPr>
            <w:b/>
            <w:sz w:val="18"/>
            <w:szCs w:val="18"/>
          </w:rPr>
          <w:t>1330-20-7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981CFC">
          <w:rPr>
            <w:sz w:val="18"/>
            <w:szCs w:val="18"/>
          </w:rPr>
          <w:t>20</w:t>
        </w:r>
      </w:p>
      <w:p w14:paraId="2D517F5E" w14:textId="104E252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F1788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59E63" w14:textId="77777777" w:rsidR="001947BE" w:rsidRDefault="001947BE" w:rsidP="00F43AD5">
      <w:pPr>
        <w:spacing w:after="0" w:line="240" w:lineRule="auto"/>
      </w:pPr>
      <w:r>
        <w:separator/>
      </w:r>
    </w:p>
  </w:footnote>
  <w:footnote w:type="continuationSeparator" w:id="0">
    <w:p w14:paraId="71224A18" w14:textId="77777777" w:rsidR="001947BE" w:rsidRDefault="001947B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FA7F5" w14:textId="61968CFF" w:rsidR="002809EF" w:rsidRDefault="002809EF" w:rsidP="002809EF">
    <w:pPr>
      <w:pStyle w:val="Header"/>
      <w:jc w:val="right"/>
    </w:pPr>
    <w:r>
      <w:rPr>
        <w:noProof/>
        <w:lang w:eastAsia="en-AU"/>
      </w:rPr>
      <w:drawing>
        <wp:inline distT="0" distB="0" distL="0" distR="0" wp14:anchorId="46F64206" wp14:editId="337134E1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4A58213D" w:rsidR="008A36CF" w:rsidRPr="002809EF" w:rsidRDefault="008A36CF" w:rsidP="002809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0EB57" w14:textId="2F80DC21" w:rsidR="002809EF" w:rsidRDefault="002809EF" w:rsidP="002809EF">
    <w:pPr>
      <w:pStyle w:val="Header"/>
      <w:jc w:val="right"/>
    </w:pPr>
    <w:r>
      <w:rPr>
        <w:noProof/>
        <w:lang w:eastAsia="en-AU"/>
      </w:rPr>
      <w:drawing>
        <wp:inline distT="0" distB="0" distL="0" distR="0" wp14:anchorId="418D4A87" wp14:editId="14612C88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25922662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0EEA84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7652F3"/>
    <w:multiLevelType w:val="hybridMultilevel"/>
    <w:tmpl w:val="F63AB1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547C13"/>
    <w:multiLevelType w:val="hybridMultilevel"/>
    <w:tmpl w:val="6E46EA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B718A"/>
    <w:multiLevelType w:val="hybridMultilevel"/>
    <w:tmpl w:val="FD9A7F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8C6FEE"/>
    <w:multiLevelType w:val="hybridMultilevel"/>
    <w:tmpl w:val="A3AEE9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657A70"/>
    <w:multiLevelType w:val="hybridMultilevel"/>
    <w:tmpl w:val="E00479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651A01"/>
    <w:multiLevelType w:val="hybridMultilevel"/>
    <w:tmpl w:val="A582FF3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734D09"/>
    <w:multiLevelType w:val="hybridMultilevel"/>
    <w:tmpl w:val="305240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F1E09E3"/>
    <w:multiLevelType w:val="hybridMultilevel"/>
    <w:tmpl w:val="E40431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9D71F7B"/>
    <w:multiLevelType w:val="hybridMultilevel"/>
    <w:tmpl w:val="B9D80F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8C43CB"/>
    <w:multiLevelType w:val="hybridMultilevel"/>
    <w:tmpl w:val="EF785A3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B86915"/>
    <w:multiLevelType w:val="hybridMultilevel"/>
    <w:tmpl w:val="59963E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29618">
    <w:abstractNumId w:val="0"/>
  </w:num>
  <w:num w:numId="2" w16cid:durableId="2072190212">
    <w:abstractNumId w:val="10"/>
  </w:num>
  <w:num w:numId="3" w16cid:durableId="536625413">
    <w:abstractNumId w:val="0"/>
  </w:num>
  <w:num w:numId="4" w16cid:durableId="679771999">
    <w:abstractNumId w:val="0"/>
  </w:num>
  <w:num w:numId="5" w16cid:durableId="1800218527">
    <w:abstractNumId w:val="0"/>
  </w:num>
  <w:num w:numId="6" w16cid:durableId="431702642">
    <w:abstractNumId w:val="7"/>
  </w:num>
  <w:num w:numId="7" w16cid:durableId="386688672">
    <w:abstractNumId w:val="5"/>
  </w:num>
  <w:num w:numId="8" w16cid:durableId="1399129002">
    <w:abstractNumId w:val="11"/>
  </w:num>
  <w:num w:numId="9" w16cid:durableId="958535339">
    <w:abstractNumId w:val="0"/>
  </w:num>
  <w:num w:numId="10" w16cid:durableId="1006592742">
    <w:abstractNumId w:val="0"/>
  </w:num>
  <w:num w:numId="11" w16cid:durableId="1539202368">
    <w:abstractNumId w:val="0"/>
  </w:num>
  <w:num w:numId="12" w16cid:durableId="1151023028">
    <w:abstractNumId w:val="8"/>
  </w:num>
  <w:num w:numId="13" w16cid:durableId="511187450">
    <w:abstractNumId w:val="1"/>
  </w:num>
  <w:num w:numId="14" w16cid:durableId="653872064">
    <w:abstractNumId w:val="4"/>
  </w:num>
  <w:num w:numId="15" w16cid:durableId="1011176402">
    <w:abstractNumId w:val="3"/>
  </w:num>
  <w:num w:numId="16" w16cid:durableId="970094832">
    <w:abstractNumId w:val="6"/>
  </w:num>
  <w:num w:numId="17" w16cid:durableId="484322751">
    <w:abstractNumId w:val="9"/>
  </w:num>
  <w:num w:numId="18" w16cid:durableId="1472554741">
    <w:abstractNumId w:val="0"/>
  </w:num>
  <w:num w:numId="19" w16cid:durableId="1350986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A65"/>
    <w:rsid w:val="00007B80"/>
    <w:rsid w:val="00013A22"/>
    <w:rsid w:val="00014C3F"/>
    <w:rsid w:val="00017C82"/>
    <w:rsid w:val="00032B88"/>
    <w:rsid w:val="00033F2F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187A"/>
    <w:rsid w:val="00113443"/>
    <w:rsid w:val="001269A7"/>
    <w:rsid w:val="00131092"/>
    <w:rsid w:val="00140E6A"/>
    <w:rsid w:val="00146545"/>
    <w:rsid w:val="00146B75"/>
    <w:rsid w:val="0014782A"/>
    <w:rsid w:val="0015266D"/>
    <w:rsid w:val="0015288A"/>
    <w:rsid w:val="00155999"/>
    <w:rsid w:val="00160F47"/>
    <w:rsid w:val="00177CA1"/>
    <w:rsid w:val="00183823"/>
    <w:rsid w:val="00183942"/>
    <w:rsid w:val="001915F6"/>
    <w:rsid w:val="001947BE"/>
    <w:rsid w:val="001A009E"/>
    <w:rsid w:val="001A1287"/>
    <w:rsid w:val="001A3859"/>
    <w:rsid w:val="001A3C9D"/>
    <w:rsid w:val="001A43F8"/>
    <w:rsid w:val="001A7A66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09EF"/>
    <w:rsid w:val="002B1A2C"/>
    <w:rsid w:val="002B74CA"/>
    <w:rsid w:val="002C34F2"/>
    <w:rsid w:val="002C58FF"/>
    <w:rsid w:val="002C7AFE"/>
    <w:rsid w:val="002D05D2"/>
    <w:rsid w:val="002E0D61"/>
    <w:rsid w:val="002E4C7B"/>
    <w:rsid w:val="003069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0E6"/>
    <w:rsid w:val="00352615"/>
    <w:rsid w:val="0035412B"/>
    <w:rsid w:val="003567A8"/>
    <w:rsid w:val="00362895"/>
    <w:rsid w:val="00370DBF"/>
    <w:rsid w:val="00371E98"/>
    <w:rsid w:val="00386093"/>
    <w:rsid w:val="003904A4"/>
    <w:rsid w:val="00391841"/>
    <w:rsid w:val="00391B6D"/>
    <w:rsid w:val="00394922"/>
    <w:rsid w:val="003A0E32"/>
    <w:rsid w:val="003A2B94"/>
    <w:rsid w:val="003A4A8B"/>
    <w:rsid w:val="003B0956"/>
    <w:rsid w:val="003B387D"/>
    <w:rsid w:val="003B732E"/>
    <w:rsid w:val="003C0D58"/>
    <w:rsid w:val="003D4FA3"/>
    <w:rsid w:val="003E0807"/>
    <w:rsid w:val="003E51FB"/>
    <w:rsid w:val="003E6B39"/>
    <w:rsid w:val="003F07E1"/>
    <w:rsid w:val="003F1788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3A8D"/>
    <w:rsid w:val="00460A03"/>
    <w:rsid w:val="00472A11"/>
    <w:rsid w:val="00472AAD"/>
    <w:rsid w:val="00474E33"/>
    <w:rsid w:val="00476803"/>
    <w:rsid w:val="0048584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7040"/>
    <w:rsid w:val="005272E2"/>
    <w:rsid w:val="0053108F"/>
    <w:rsid w:val="00531528"/>
    <w:rsid w:val="00532B56"/>
    <w:rsid w:val="00534B10"/>
    <w:rsid w:val="005446A2"/>
    <w:rsid w:val="00544D2F"/>
    <w:rsid w:val="005516BC"/>
    <w:rsid w:val="00551BD8"/>
    <w:rsid w:val="00581055"/>
    <w:rsid w:val="00591E38"/>
    <w:rsid w:val="00595FE1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5F27"/>
    <w:rsid w:val="006363A8"/>
    <w:rsid w:val="00636DB7"/>
    <w:rsid w:val="00650905"/>
    <w:rsid w:val="006532ED"/>
    <w:rsid w:val="006549F2"/>
    <w:rsid w:val="006567B7"/>
    <w:rsid w:val="00657019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2EE1"/>
    <w:rsid w:val="00695B72"/>
    <w:rsid w:val="006A24E2"/>
    <w:rsid w:val="006B160A"/>
    <w:rsid w:val="006B4E6C"/>
    <w:rsid w:val="006B50B6"/>
    <w:rsid w:val="006D6540"/>
    <w:rsid w:val="006D79EA"/>
    <w:rsid w:val="006E5D05"/>
    <w:rsid w:val="006E7306"/>
    <w:rsid w:val="006E755C"/>
    <w:rsid w:val="00701053"/>
    <w:rsid w:val="00701507"/>
    <w:rsid w:val="00714021"/>
    <w:rsid w:val="00716A0F"/>
    <w:rsid w:val="00717D45"/>
    <w:rsid w:val="007208F7"/>
    <w:rsid w:val="007218AF"/>
    <w:rsid w:val="007365D1"/>
    <w:rsid w:val="00737777"/>
    <w:rsid w:val="00740E0E"/>
    <w:rsid w:val="00741DDD"/>
    <w:rsid w:val="00750212"/>
    <w:rsid w:val="00754779"/>
    <w:rsid w:val="0075716D"/>
    <w:rsid w:val="00765F14"/>
    <w:rsid w:val="00770E31"/>
    <w:rsid w:val="007756D3"/>
    <w:rsid w:val="007770F1"/>
    <w:rsid w:val="00783FB1"/>
    <w:rsid w:val="00785CDD"/>
    <w:rsid w:val="00791847"/>
    <w:rsid w:val="007925F0"/>
    <w:rsid w:val="007939B3"/>
    <w:rsid w:val="0079509C"/>
    <w:rsid w:val="00796708"/>
    <w:rsid w:val="007973DF"/>
    <w:rsid w:val="007A599B"/>
    <w:rsid w:val="007B1B42"/>
    <w:rsid w:val="007C18F5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7259"/>
    <w:rsid w:val="008E4F1F"/>
    <w:rsid w:val="008E7B64"/>
    <w:rsid w:val="008F5DCD"/>
    <w:rsid w:val="00900951"/>
    <w:rsid w:val="009118A6"/>
    <w:rsid w:val="00915580"/>
    <w:rsid w:val="00916909"/>
    <w:rsid w:val="00916EC0"/>
    <w:rsid w:val="00920467"/>
    <w:rsid w:val="00921DE7"/>
    <w:rsid w:val="009240C8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1CFC"/>
    <w:rsid w:val="00984920"/>
    <w:rsid w:val="0098627B"/>
    <w:rsid w:val="0099303A"/>
    <w:rsid w:val="00996934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0FDD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601"/>
    <w:rsid w:val="00A10FCE"/>
    <w:rsid w:val="00A16D91"/>
    <w:rsid w:val="00A174CC"/>
    <w:rsid w:val="00A2073D"/>
    <w:rsid w:val="00A20751"/>
    <w:rsid w:val="00A20C7B"/>
    <w:rsid w:val="00A248A3"/>
    <w:rsid w:val="00A277A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3E77"/>
    <w:rsid w:val="00A968B0"/>
    <w:rsid w:val="00AB2672"/>
    <w:rsid w:val="00AB2817"/>
    <w:rsid w:val="00AB43C4"/>
    <w:rsid w:val="00AC32E7"/>
    <w:rsid w:val="00AC3A9F"/>
    <w:rsid w:val="00AC6D2F"/>
    <w:rsid w:val="00AD55C8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0CC5"/>
    <w:rsid w:val="00B52EDF"/>
    <w:rsid w:val="00B55EBE"/>
    <w:rsid w:val="00B71188"/>
    <w:rsid w:val="00B746F7"/>
    <w:rsid w:val="00B76A41"/>
    <w:rsid w:val="00B81202"/>
    <w:rsid w:val="00B87D4C"/>
    <w:rsid w:val="00B93646"/>
    <w:rsid w:val="00BA0B38"/>
    <w:rsid w:val="00BA1DBB"/>
    <w:rsid w:val="00BA4510"/>
    <w:rsid w:val="00BA529A"/>
    <w:rsid w:val="00BB612A"/>
    <w:rsid w:val="00BC1FE1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3C62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2DA4"/>
    <w:rsid w:val="00CE5AD6"/>
    <w:rsid w:val="00CE617F"/>
    <w:rsid w:val="00CE78EF"/>
    <w:rsid w:val="00CF1558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4979"/>
    <w:rsid w:val="00D668E6"/>
    <w:rsid w:val="00D70670"/>
    <w:rsid w:val="00D74258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390F"/>
    <w:rsid w:val="00EA6243"/>
    <w:rsid w:val="00EA74AB"/>
    <w:rsid w:val="00EB3D1B"/>
    <w:rsid w:val="00ED179D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4297"/>
    <w:rsid w:val="00F16019"/>
    <w:rsid w:val="00F20E68"/>
    <w:rsid w:val="00F22093"/>
    <w:rsid w:val="00F236DF"/>
    <w:rsid w:val="00F43AD5"/>
    <w:rsid w:val="00F4402E"/>
    <w:rsid w:val="00F4726C"/>
    <w:rsid w:val="00F55251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7357"/>
    <w:rsid w:val="00FE096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2B74C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42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29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29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2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29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4D670BFA8F9F48AD9A235AA5DA192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FCAAB-058E-4A3E-BF4C-A4C32FD19B7E}"/>
      </w:docPartPr>
      <w:docPartBody>
        <w:p w:rsidR="00E524DA" w:rsidRDefault="00D30AB8" w:rsidP="00D30AB8">
          <w:pPr>
            <w:pStyle w:val="4D670BFA8F9F48AD9A235AA5DA192E62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6172BF"/>
    <w:rsid w:val="00625F27"/>
    <w:rsid w:val="00755FBF"/>
    <w:rsid w:val="00A10601"/>
    <w:rsid w:val="00CA72D3"/>
    <w:rsid w:val="00D21A9F"/>
    <w:rsid w:val="00D30AB8"/>
    <w:rsid w:val="00E5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0AB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4D670BFA8F9F48AD9A235AA5DA192E62">
    <w:name w:val="4D670BFA8F9F48AD9A235AA5DA192E62"/>
    <w:rsid w:val="00D30A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purl.org/dc/dcmitype/"/>
    <ds:schemaRef ds:uri="http://purl.org/dc/terms/"/>
    <ds:schemaRef ds:uri="1c567317-0c4d-4a62-8516-c22afd1b5354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EF42375-EE8D-44F2-A6DD-FDF0CDE68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FB2912-E877-4259-8628-0B0AA3200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7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27</cp:revision>
  <cp:lastPrinted>2018-10-22T22:41:00Z</cp:lastPrinted>
  <dcterms:created xsi:type="dcterms:W3CDTF">2019-10-21T03:47:00Z</dcterms:created>
  <dcterms:modified xsi:type="dcterms:W3CDTF">2026-01-09T02:10:00Z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2026-01-07T01:58:41Z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b5661a2b-9405-4f24-9d18-1b4a7e825f69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