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40B29FB8" w:rsidR="00BD499F" w:rsidRPr="004C23F4" w:rsidRDefault="00891DAA" w:rsidP="00891DAA">
          <w:pPr>
            <w:pStyle w:val="Heading1"/>
            <w:jc w:val="center"/>
            <w:rPr>
              <w:rFonts w:ascii="Arial" w:hAnsi="Arial" w:cs="Arial"/>
            </w:rPr>
          </w:pPr>
          <w:r w:rsidRPr="00925A6C">
            <w:rPr>
              <w:rFonts w:ascii="Arial" w:hAnsi="Arial" w:cs="Arial"/>
            </w:rPr>
            <w:t>Vanadium (as V2O5), (dust &amp; fume)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189D6E38" w14:textId="77777777" w:rsidTr="000C0D65">
        <w:trPr>
          <w:cantSplit/>
          <w:tblHeader/>
        </w:trPr>
        <w:tc>
          <w:tcPr>
            <w:tcW w:w="398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9" w:type="dxa"/>
          </w:tcPr>
          <w:p w14:paraId="3EDBFD9E" w14:textId="5B6955B8" w:rsidR="00F43AD5" w:rsidRPr="00717D45" w:rsidRDefault="00886ADF" w:rsidP="00B76A41">
            <w:pPr>
              <w:pStyle w:val="Tablefont"/>
            </w:pPr>
            <w:r w:rsidRPr="00886ADF">
              <w:t>1314-62-1</w:t>
            </w:r>
          </w:p>
        </w:tc>
      </w:tr>
      <w:tr w:rsidR="00F43AD5" w:rsidRPr="004C23F4" w14:paraId="562A9F51" w14:textId="77777777" w:rsidTr="000C0D65">
        <w:trPr>
          <w:cantSplit/>
        </w:trPr>
        <w:tc>
          <w:tcPr>
            <w:tcW w:w="398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9" w:type="dxa"/>
          </w:tcPr>
          <w:p w14:paraId="32648AB9" w14:textId="6D312AFD" w:rsidR="00F43AD5" w:rsidRPr="00717D45" w:rsidRDefault="00886ADF" w:rsidP="00B76A41">
            <w:pPr>
              <w:pStyle w:val="Tablefont"/>
            </w:pPr>
            <w:r>
              <w:t xml:space="preserve">Divanadium pentoxide, vanadic anhydride, </w:t>
            </w:r>
            <w:r w:rsidR="000C0D65">
              <w:br/>
            </w:r>
            <w:r>
              <w:t>vanadium (V) oxide</w:t>
            </w:r>
          </w:p>
        </w:tc>
      </w:tr>
      <w:tr w:rsidR="00F43AD5" w:rsidRPr="004C23F4" w14:paraId="6EE54A08" w14:textId="77777777" w:rsidTr="000C0D65">
        <w:trPr>
          <w:cantSplit/>
        </w:trPr>
        <w:tc>
          <w:tcPr>
            <w:tcW w:w="398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9" w:type="dxa"/>
          </w:tcPr>
          <w:p w14:paraId="69369B00" w14:textId="4C240547" w:rsidR="00F43AD5" w:rsidRPr="00717D45" w:rsidRDefault="00886ADF" w:rsidP="00B76A41">
            <w:pPr>
              <w:pStyle w:val="Tablefont"/>
            </w:pPr>
            <w:r>
              <w:t>V</w:t>
            </w:r>
            <w:r w:rsidRPr="00886ADF">
              <w:rPr>
                <w:vertAlign w:val="subscript"/>
              </w:rPr>
              <w:t>2</w:t>
            </w:r>
            <w:r>
              <w:t>O</w:t>
            </w:r>
            <w:r w:rsidRPr="00886ADF">
              <w:rPr>
                <w:vertAlign w:val="subscript"/>
              </w:rPr>
              <w:t>5</w:t>
            </w:r>
          </w:p>
        </w:tc>
      </w:tr>
    </w:tbl>
    <w:p w14:paraId="71D72173" w14:textId="677D5B88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E97E54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4C9FCC7F" w:rsidR="002C7AFE" w:rsidRPr="00EB3D1B" w:rsidRDefault="00E97E5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0.05 mg/m</w:t>
            </w:r>
            <w:r>
              <w:rPr>
                <w:b/>
                <w:vertAlign w:val="superscript"/>
              </w:rPr>
              <w:t>3</w:t>
            </w:r>
            <w:r w:rsidR="00925A6C">
              <w:rPr>
                <w:b/>
                <w:vertAlign w:val="superscript"/>
              </w:rPr>
              <w:t xml:space="preserve"> </w:t>
            </w:r>
            <w:r w:rsidR="00925A6C" w:rsidRPr="00925A6C">
              <w:rPr>
                <w:b/>
              </w:rPr>
              <w:t xml:space="preserve">(as inhalable dust) 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15B247BF" w:rsidR="00037E52" w:rsidRPr="00EB3D1B" w:rsidRDefault="00E97E54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Carc. 2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2B758FA6" w:rsidR="00037E52" w:rsidRPr="00EB3D1B" w:rsidRDefault="00886ADF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35 mg</w:t>
            </w:r>
            <w:r w:rsidR="00FC3012">
              <w:rPr>
                <w:b/>
              </w:rPr>
              <w:t xml:space="preserve"> V</w:t>
            </w:r>
            <w:r w:rsidRPr="00886ADF">
              <w:rPr>
                <w:b/>
              </w:rPr>
              <w:t>/m</w:t>
            </w:r>
            <w:r w:rsidRPr="00886ADF">
              <w:rPr>
                <w:b/>
                <w:vertAlign w:val="superscript"/>
              </w:rPr>
              <w:t>3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749CA241" w:rsidR="00155999" w:rsidRPr="00EB3D1B" w:rsidRDefault="00155999" w:rsidP="00037E52">
            <w:pPr>
              <w:pStyle w:val="Tablefont"/>
              <w:rPr>
                <w:b/>
              </w:rPr>
            </w:pPr>
            <w:r w:rsidRPr="00BF2641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BF2641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7C3F589C" w:rsidR="006639B4" w:rsidRPr="00D12468" w:rsidRDefault="00D12468" w:rsidP="000C139A">
      <w:pPr>
        <w:rPr>
          <w:rFonts w:cs="Arial"/>
        </w:rPr>
      </w:pPr>
      <w:r>
        <w:rPr>
          <w:rFonts w:cs="Arial"/>
        </w:rPr>
        <w:t>A TWA of 0.05 mg/m</w:t>
      </w:r>
      <w:r>
        <w:rPr>
          <w:rFonts w:cs="Arial"/>
          <w:vertAlign w:val="superscript"/>
        </w:rPr>
        <w:t xml:space="preserve">3 </w:t>
      </w:r>
      <w:r>
        <w:rPr>
          <w:rFonts w:cs="Arial"/>
        </w:rPr>
        <w:t>is recommend</w:t>
      </w:r>
      <w:r w:rsidR="001471ED">
        <w:rPr>
          <w:rFonts w:cs="Arial"/>
        </w:rPr>
        <w:t>ed</w:t>
      </w:r>
      <w:r>
        <w:rPr>
          <w:rFonts w:cs="Arial"/>
        </w:rPr>
        <w:t xml:space="preserve"> to protect for irritation of the </w:t>
      </w:r>
      <w:r w:rsidR="00FC3012">
        <w:rPr>
          <w:rFonts w:cs="Arial"/>
        </w:rPr>
        <w:t xml:space="preserve">upper </w:t>
      </w:r>
      <w:r>
        <w:rPr>
          <w:rFonts w:cs="Arial"/>
        </w:rPr>
        <w:t>respiratory tract</w:t>
      </w:r>
      <w:r w:rsidR="00FC3012">
        <w:rPr>
          <w:rFonts w:cs="Arial"/>
        </w:rPr>
        <w:t xml:space="preserve"> (URT)</w:t>
      </w:r>
      <w:r>
        <w:rPr>
          <w:rFonts w:cs="Arial"/>
        </w:rPr>
        <w:t xml:space="preserve"> in exposed workers.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732384B" w14:textId="06B23085" w:rsidR="007302DC" w:rsidRDefault="0058480F" w:rsidP="006639B4">
      <w:r>
        <w:t>Vanadium is encountered in the workplace during the maintenance of oil-fired burners</w:t>
      </w:r>
      <w:r w:rsidR="00095639">
        <w:t xml:space="preserve"> (as pentoxide), including residues from vanadium containing oils. It is also used </w:t>
      </w:r>
      <w:r w:rsidR="00095639" w:rsidRPr="00095639">
        <w:t>as a catalyst</w:t>
      </w:r>
      <w:r w:rsidR="00095639">
        <w:t xml:space="preserve"> and in</w:t>
      </w:r>
      <w:r w:rsidR="00095639" w:rsidRPr="00095639">
        <w:t xml:space="preserve"> the manufacture of </w:t>
      </w:r>
      <w:r w:rsidR="002009C6">
        <w:t xml:space="preserve">alloys, </w:t>
      </w:r>
      <w:r w:rsidR="00095639" w:rsidRPr="00095639">
        <w:t>glass, ceramic</w:t>
      </w:r>
      <w:r w:rsidR="00095639">
        <w:t>s</w:t>
      </w:r>
      <w:r w:rsidR="00095639" w:rsidRPr="00095639">
        <w:t>, textile</w:t>
      </w:r>
      <w:r w:rsidR="00095639">
        <w:t>s</w:t>
      </w:r>
      <w:r w:rsidR="00095639" w:rsidRPr="00095639">
        <w:t xml:space="preserve"> dyes</w:t>
      </w:r>
      <w:r w:rsidR="001B08F9">
        <w:t xml:space="preserve"> and</w:t>
      </w:r>
      <w:r w:rsidR="00095639" w:rsidRPr="00095639">
        <w:t xml:space="preserve"> photography developer</w:t>
      </w:r>
      <w:r w:rsidR="00095639">
        <w:t>.</w:t>
      </w:r>
      <w:r w:rsidR="00226212">
        <w:t xml:space="preserve"> </w:t>
      </w:r>
    </w:p>
    <w:p w14:paraId="5919C6F2" w14:textId="77777777" w:rsidR="001471ED" w:rsidRDefault="007302DC" w:rsidP="00E97E54">
      <w:r>
        <w:t>The c</w:t>
      </w:r>
      <w:r w:rsidR="00226212">
        <w:t xml:space="preserve">ritical effect </w:t>
      </w:r>
      <w:r w:rsidR="00095639">
        <w:t>of</w:t>
      </w:r>
      <w:r w:rsidR="00226212">
        <w:t xml:space="preserve"> exposure is </w:t>
      </w:r>
      <w:r w:rsidR="00095639">
        <w:t>URT</w:t>
      </w:r>
      <w:r w:rsidR="00226212">
        <w:t xml:space="preserve"> irritation.</w:t>
      </w:r>
      <w:r>
        <w:t xml:space="preserve"> </w:t>
      </w:r>
    </w:p>
    <w:p w14:paraId="0A90E6A7" w14:textId="2B63F8C6" w:rsidR="00E97E54" w:rsidRDefault="00226212" w:rsidP="00E97E54">
      <w:r>
        <w:t>In a</w:t>
      </w:r>
      <w:r w:rsidR="00F606D6">
        <w:t xml:space="preserve"> study in 24 male workers</w:t>
      </w:r>
      <w:r w:rsidR="001471ED">
        <w:t>,</w:t>
      </w:r>
      <w:r w:rsidR="00F606D6">
        <w:t xml:space="preserve"> a statistically significant difference </w:t>
      </w:r>
      <w:r w:rsidR="000C0D65">
        <w:t>i</w:t>
      </w:r>
      <w:r w:rsidR="00F606D6">
        <w:t xml:space="preserve">s </w:t>
      </w:r>
      <w:r w:rsidR="001471ED">
        <w:t xml:space="preserve">reported </w:t>
      </w:r>
      <w:r w:rsidR="000C0D65">
        <w:t>for</w:t>
      </w:r>
      <w:r w:rsidR="00F606D6">
        <w:t xml:space="preserve"> eye, nose</w:t>
      </w:r>
      <w:r w:rsidR="001B08F9">
        <w:t xml:space="preserve"> and</w:t>
      </w:r>
      <w:r w:rsidR="00F606D6">
        <w:t xml:space="preserve"> throat irritation </w:t>
      </w:r>
      <w:r w:rsidR="001471ED">
        <w:t xml:space="preserve">and </w:t>
      </w:r>
      <w:r w:rsidR="00F606D6">
        <w:t>productive cough</w:t>
      </w:r>
      <w:r w:rsidR="001B08F9">
        <w:t xml:space="preserve"> and</w:t>
      </w:r>
      <w:r w:rsidR="00F606D6">
        <w:t xml:space="preserve"> wheezing when vanadium</w:t>
      </w:r>
      <w:r>
        <w:t xml:space="preserve"> concentrations were </w:t>
      </w:r>
      <w:r w:rsidR="00F606D6">
        <w:t>between 0.1 and 0.3 mg/m</w:t>
      </w:r>
      <w:r w:rsidR="00F606D6">
        <w:rPr>
          <w:vertAlign w:val="superscript"/>
        </w:rPr>
        <w:t>3</w:t>
      </w:r>
      <w:r w:rsidR="00F606D6">
        <w:t xml:space="preserve"> </w:t>
      </w:r>
      <w:r>
        <w:t>compared to 45 age</w:t>
      </w:r>
      <w:r w:rsidR="000C0D65">
        <w:t xml:space="preserve"> </w:t>
      </w:r>
      <w:r>
        <w:t>matched controls</w:t>
      </w:r>
      <w:r w:rsidR="00074BAC">
        <w:t xml:space="preserve">. </w:t>
      </w:r>
      <w:r w:rsidR="001471ED">
        <w:t xml:space="preserve">No upper respiratory symptoms </w:t>
      </w:r>
      <w:r w:rsidR="0040574B">
        <w:t xml:space="preserve">(URT) </w:t>
      </w:r>
      <w:r w:rsidR="001471ED">
        <w:t>reported i</w:t>
      </w:r>
      <w:r w:rsidR="00074BAC">
        <w:t>n a study</w:t>
      </w:r>
      <w:r w:rsidR="001471ED">
        <w:t xml:space="preserve"> with </w:t>
      </w:r>
      <w:r w:rsidR="00074BAC">
        <w:t>subjects exposed at 0.2 to 0.5</w:t>
      </w:r>
      <w:r w:rsidR="001471ED">
        <w:t> </w:t>
      </w:r>
      <w:r w:rsidR="00074BAC">
        <w:t>mg/m</w:t>
      </w:r>
      <w:r w:rsidR="00074BAC" w:rsidRPr="00074BAC">
        <w:rPr>
          <w:vertAlign w:val="superscript"/>
        </w:rPr>
        <w:t>3</w:t>
      </w:r>
      <w:r w:rsidR="00074BAC">
        <w:t xml:space="preserve"> </w:t>
      </w:r>
      <w:r w:rsidR="001471ED">
        <w:t>(</w:t>
      </w:r>
      <w:r w:rsidR="00074BAC">
        <w:t>total dust</w:t>
      </w:r>
      <w:r w:rsidR="001471ED">
        <w:t>)</w:t>
      </w:r>
      <w:r w:rsidR="00074BAC">
        <w:t xml:space="preserve"> for 11 years in the vanadium industry</w:t>
      </w:r>
      <w:r w:rsidR="001471ED">
        <w:t>.</w:t>
      </w:r>
      <w:r w:rsidR="00074BAC">
        <w:t xml:space="preserve"> However, exposed workers had increased leukocytes on nasal biopsy and increased self-reported “wheezing” compared to a </w:t>
      </w:r>
      <w:r w:rsidR="001471ED">
        <w:t xml:space="preserve">control </w:t>
      </w:r>
      <w:r w:rsidR="00074BAC">
        <w:t xml:space="preserve">group. </w:t>
      </w:r>
      <w:r w:rsidR="003F1EFA">
        <w:t>D</w:t>
      </w:r>
      <w:r w:rsidR="00074BAC">
        <w:t xml:space="preserve">ifferences in nasal biopsy results between the exposed and controls resolved after exposure </w:t>
      </w:r>
      <w:r w:rsidR="000C0D65">
        <w:t>i</w:t>
      </w:r>
      <w:r w:rsidR="00074BAC">
        <w:t xml:space="preserve">s reduced to the </w:t>
      </w:r>
      <w:r w:rsidR="00E97E54">
        <w:t>0.02</w:t>
      </w:r>
      <w:r w:rsidR="001B08F9">
        <w:t xml:space="preserve"> to</w:t>
      </w:r>
      <w:r w:rsidR="001471ED">
        <w:t xml:space="preserve"> </w:t>
      </w:r>
      <w:r w:rsidR="00E97E54">
        <w:t>0.08 mg/m</w:t>
      </w:r>
      <w:r w:rsidR="00E97E54" w:rsidRPr="00611469">
        <w:rPr>
          <w:vertAlign w:val="superscript"/>
        </w:rPr>
        <w:t>3</w:t>
      </w:r>
      <w:r w:rsidR="00E97E54">
        <w:t xml:space="preserve"> range as inhalable equivalent concentrations </w:t>
      </w:r>
      <w:r w:rsidR="00F606D6">
        <w:t>(ACGIH,2018).</w:t>
      </w:r>
      <w:r w:rsidR="00E97E54">
        <w:t xml:space="preserve"> Evidence of carcinogenic activity of inhaled vanadium pentoxide</w:t>
      </w:r>
      <w:r w:rsidR="000C0D65">
        <w:t xml:space="preserve"> is </w:t>
      </w:r>
      <w:r w:rsidR="001471ED">
        <w:t xml:space="preserve">reported </w:t>
      </w:r>
      <w:r w:rsidR="00E97E54">
        <w:t>in</w:t>
      </w:r>
      <w:r w:rsidR="001471ED">
        <w:t xml:space="preserve"> male and female</w:t>
      </w:r>
      <w:r w:rsidR="00E97E54">
        <w:t xml:space="preserve"> mice at exposures as low as 1 mg/m</w:t>
      </w:r>
      <w:r w:rsidR="00E97E54">
        <w:rPr>
          <w:vertAlign w:val="superscript"/>
        </w:rPr>
        <w:t>3</w:t>
      </w:r>
      <w:r w:rsidR="000C0D65">
        <w:t>.</w:t>
      </w:r>
      <w:r w:rsidR="00E97E54">
        <w:t xml:space="preserve"> </w:t>
      </w:r>
      <w:r w:rsidR="000C0D65">
        <w:t>H</w:t>
      </w:r>
      <w:r w:rsidR="00E97E54">
        <w:t xml:space="preserve">owever, the relevance </w:t>
      </w:r>
      <w:r w:rsidR="0040574B">
        <w:t xml:space="preserve">of carcinogenicity </w:t>
      </w:r>
      <w:r w:rsidR="00E97E54">
        <w:t>to humans is not known (ACGIH, 2018; NICNAS, 2016).</w:t>
      </w:r>
    </w:p>
    <w:p w14:paraId="49C1B4F0" w14:textId="09AD42CD" w:rsidR="00F606D6" w:rsidRDefault="00E97E54" w:rsidP="006639B4">
      <w:r>
        <w:t xml:space="preserve">Given </w:t>
      </w:r>
      <w:r w:rsidR="00095639">
        <w:t>URT</w:t>
      </w:r>
      <w:r>
        <w:t xml:space="preserve"> irritation occur</w:t>
      </w:r>
      <w:r w:rsidR="000C0D65">
        <w:t xml:space="preserve">s </w:t>
      </w:r>
      <w:r>
        <w:t>in workers at 0.1 mg/m</w:t>
      </w:r>
      <w:r>
        <w:rPr>
          <w:vertAlign w:val="superscript"/>
        </w:rPr>
        <w:t xml:space="preserve">3 </w:t>
      </w:r>
      <w:r>
        <w:t>and decreases nasal biopsy results at an estimated range of 0.02</w:t>
      </w:r>
      <w:r w:rsidR="001B08F9">
        <w:t xml:space="preserve"> to</w:t>
      </w:r>
      <w:r w:rsidR="001471ED">
        <w:t xml:space="preserve"> </w:t>
      </w:r>
      <w:r>
        <w:t>0.08 mg/m</w:t>
      </w:r>
      <w:r>
        <w:rPr>
          <w:vertAlign w:val="superscript"/>
        </w:rPr>
        <w:t>3</w:t>
      </w:r>
      <w:r>
        <w:t>, a TWA of 0.05 mg/m</w:t>
      </w:r>
      <w:r>
        <w:rPr>
          <w:vertAlign w:val="superscript"/>
        </w:rPr>
        <w:t>3</w:t>
      </w:r>
      <w:r>
        <w:t xml:space="preserve"> by ACGIH is recommended</w:t>
      </w:r>
      <w:r w:rsidR="001471ED">
        <w:t xml:space="preserve"> </w:t>
      </w:r>
      <w:r w:rsidR="0040574B">
        <w:t xml:space="preserve">to </w:t>
      </w:r>
      <w:r w:rsidR="001471ED">
        <w:t>be retained</w:t>
      </w:r>
      <w:r>
        <w:t xml:space="preserve">. </w:t>
      </w:r>
      <w:r w:rsidR="00D12468">
        <w:t xml:space="preserve">This concentration is sufficiently low to protect for the irritation of the </w:t>
      </w:r>
      <w:r w:rsidR="00FC3012">
        <w:t>URT</w:t>
      </w:r>
      <w:r w:rsidR="00D12468">
        <w:t xml:space="preserve">. </w:t>
      </w:r>
    </w:p>
    <w:p w14:paraId="02C3043D" w14:textId="54052D97" w:rsidR="00FC3012" w:rsidRPr="004C23F4" w:rsidRDefault="00A40DAF" w:rsidP="006639B4">
      <w:pPr>
        <w:rPr>
          <w:rFonts w:cs="Arial"/>
        </w:rPr>
      </w:pPr>
      <w:r>
        <w:t xml:space="preserve">The </w:t>
      </w:r>
      <w:r w:rsidR="00FC3012">
        <w:t>measurement of vanadium dust and fume</w:t>
      </w:r>
      <w:r w:rsidR="002009C6">
        <w:t xml:space="preserve"> (as vanadium pentoxide)</w:t>
      </w:r>
      <w:r w:rsidR="00FC3012">
        <w:t xml:space="preserve"> has been </w:t>
      </w:r>
      <w:r>
        <w:t xml:space="preserve">changed </w:t>
      </w:r>
      <w:r w:rsidR="00FC3012">
        <w:t>from respirable to inhalable dust</w:t>
      </w:r>
      <w:r>
        <w:t xml:space="preserve"> in consideration of URT effects (ACGIH, 2018, DFG, 2005)</w:t>
      </w:r>
      <w:r w:rsidR="00FC3012">
        <w:t>.</w:t>
      </w:r>
    </w:p>
    <w:p w14:paraId="273B44AD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27C6755E" w14:textId="60B0AAAC" w:rsidR="008E4F1F" w:rsidRPr="00074BAC" w:rsidRDefault="00074BAC" w:rsidP="008E4F1F">
      <w:pPr>
        <w:rPr>
          <w:rFonts w:cs="Arial"/>
        </w:rPr>
      </w:pPr>
      <w:r w:rsidRPr="00074BAC">
        <w:rPr>
          <w:rFonts w:cs="Arial"/>
        </w:rPr>
        <w:t>C</w:t>
      </w:r>
      <w:r w:rsidR="008E4F1F" w:rsidRPr="00074BAC">
        <w:rPr>
          <w:rFonts w:cs="Arial"/>
        </w:rPr>
        <w:t xml:space="preserve">lassified as a carcinogen </w:t>
      </w:r>
      <w:r w:rsidRPr="00074BAC">
        <w:rPr>
          <w:rFonts w:cs="Arial"/>
        </w:rPr>
        <w:t xml:space="preserve">category 2 </w:t>
      </w:r>
      <w:r w:rsidR="008E4F1F" w:rsidRPr="00074BAC">
        <w:rPr>
          <w:rFonts w:cs="Arial"/>
        </w:rPr>
        <w:t>according to the Globally Harmonized System of</w:t>
      </w:r>
      <w:r w:rsidR="00155999" w:rsidRPr="00074BAC">
        <w:rPr>
          <w:rFonts w:cs="Arial"/>
        </w:rPr>
        <w:t xml:space="preserve"> Classification and Labelling of</w:t>
      </w:r>
      <w:r w:rsidR="008E4F1F" w:rsidRPr="00074BAC">
        <w:rPr>
          <w:rFonts w:cs="Arial"/>
        </w:rPr>
        <w:t xml:space="preserve"> Chemicals (GHS). </w:t>
      </w:r>
    </w:p>
    <w:p w14:paraId="03916CCC" w14:textId="77777777" w:rsidR="008E4F1F" w:rsidRPr="00074BAC" w:rsidRDefault="008E4F1F" w:rsidP="008E4F1F">
      <w:pPr>
        <w:rPr>
          <w:rFonts w:cs="Arial"/>
        </w:rPr>
      </w:pPr>
      <w:r w:rsidRPr="00074BAC">
        <w:rPr>
          <w:rFonts w:cs="Arial"/>
        </w:rPr>
        <w:t xml:space="preserve">Not classified as a skin </w:t>
      </w:r>
      <w:r w:rsidR="00155999" w:rsidRPr="00074BAC">
        <w:rPr>
          <w:rFonts w:cs="Arial"/>
        </w:rPr>
        <w:t xml:space="preserve">sensitiser </w:t>
      </w:r>
      <w:r w:rsidRPr="00074BAC">
        <w:rPr>
          <w:rFonts w:cs="Arial"/>
        </w:rPr>
        <w:t>or respiratory sensitiser according to the GHS.</w:t>
      </w:r>
    </w:p>
    <w:p w14:paraId="7D0772D2" w14:textId="1B5B479B" w:rsidR="004529F0" w:rsidRPr="004C23F4" w:rsidRDefault="00095639" w:rsidP="008E4F1F">
      <w:pPr>
        <w:rPr>
          <w:rFonts w:cs="Arial"/>
        </w:rPr>
      </w:pPr>
      <w:r>
        <w:rPr>
          <w:rFonts w:cs="Arial"/>
        </w:rPr>
        <w:t>There are i</w:t>
      </w:r>
      <w:r w:rsidR="008E4F1F" w:rsidRPr="00074BAC">
        <w:rPr>
          <w:rFonts w:cs="Arial"/>
        </w:rPr>
        <w:t xml:space="preserve">nsufficient </w:t>
      </w:r>
      <w:r>
        <w:rPr>
          <w:rFonts w:cs="Arial"/>
        </w:rPr>
        <w:t>data</w:t>
      </w:r>
      <w:r w:rsidR="008E4F1F" w:rsidRPr="00074BAC">
        <w:rPr>
          <w:rFonts w:cs="Arial"/>
        </w:rPr>
        <w:t xml:space="preserve"> to recommend a skin notation.</w:t>
      </w:r>
    </w:p>
    <w:p w14:paraId="21CCE2A5" w14:textId="77777777" w:rsidR="0025734A" w:rsidRPr="004C23F4" w:rsidRDefault="0025734A">
      <w:pPr>
        <w:rPr>
          <w:rFonts w:cs="Arial"/>
        </w:rPr>
      </w:pP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B079C7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B079C7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56B2C93B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886ADF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886ADF">
                  <w:t>TWA: 0.05 mg/m</w:t>
                </w:r>
                <w:r w:rsidR="00886ADF" w:rsidRPr="00886ADF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6087DDB" w14:textId="77777777" w:rsidTr="00B079C7">
        <w:trPr>
          <w:gridAfter w:val="1"/>
          <w:wAfter w:w="8" w:type="pct"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B079C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4B169C4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886ADF">
                  <w:t>2009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886ADF">
                  <w:t>TLV-TWA: 0.05 mg/m</w:t>
                </w:r>
                <w:r w:rsidR="00886ADF" w:rsidRPr="00886ADF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18D532D" w14:textId="77777777" w:rsidTr="00B079C7">
        <w:trPr>
          <w:gridAfter w:val="1"/>
          <w:wAfter w:w="8" w:type="pct"/>
        </w:trPr>
        <w:tc>
          <w:tcPr>
            <w:tcW w:w="4992" w:type="pct"/>
          </w:tcPr>
          <w:p w14:paraId="7402B711" w14:textId="2D656D04" w:rsidR="00C978F0" w:rsidRDefault="00BA2BBC" w:rsidP="000C0D65">
            <w:pPr>
              <w:pStyle w:val="Tabletextprimarysource"/>
              <w:spacing w:before="80" w:after="80"/>
            </w:pPr>
            <w:r>
              <w:t xml:space="preserve">TLV-TWA recommended to protect for </w:t>
            </w:r>
            <w:r w:rsidR="00F63FA9">
              <w:t>URT</w:t>
            </w:r>
            <w:r>
              <w:t xml:space="preserve"> irritation</w:t>
            </w:r>
            <w:r w:rsidR="004751F2">
              <w:t>.</w:t>
            </w:r>
          </w:p>
          <w:p w14:paraId="5570BA2F" w14:textId="7926020C" w:rsidR="004751F2" w:rsidRDefault="004751F2" w:rsidP="000C0D65">
            <w:pPr>
              <w:pStyle w:val="Tabletextprimarysource"/>
              <w:spacing w:before="80" w:after="80"/>
            </w:pPr>
            <w:r>
              <w:t>Measurement from respirable to inhalable fractions made in 2005</w:t>
            </w:r>
            <w:r w:rsidR="005617D8">
              <w:t xml:space="preserve"> as URT </w:t>
            </w:r>
            <w:r w:rsidR="00F63FA9">
              <w:t>the</w:t>
            </w:r>
            <w:r w:rsidR="005617D8">
              <w:t xml:space="preserve"> </w:t>
            </w:r>
            <w:r w:rsidR="00F63FA9">
              <w:t>primary</w:t>
            </w:r>
            <w:r w:rsidR="005617D8">
              <w:t xml:space="preserve"> critical effect.</w:t>
            </w:r>
          </w:p>
          <w:p w14:paraId="711A3C74" w14:textId="03E4AD5C" w:rsidR="00BA2BBC" w:rsidRDefault="00BA2BBC" w:rsidP="000C0D65">
            <w:pPr>
              <w:pStyle w:val="Tabletextprimarysource"/>
              <w:spacing w:before="80" w:after="80"/>
            </w:pPr>
            <w:r>
              <w:t>Summary of data:</w:t>
            </w:r>
          </w:p>
          <w:p w14:paraId="3541C664" w14:textId="7D330173" w:rsidR="00611469" w:rsidRPr="00BA2BBC" w:rsidRDefault="00611469" w:rsidP="000C0D65">
            <w:pPr>
              <w:pStyle w:val="ListBullet"/>
              <w:spacing w:after="80"/>
              <w:ind w:left="1080" w:hanging="357"/>
              <w:contextualSpacing w:val="0"/>
            </w:pPr>
            <w:r>
              <w:t>Statistically significant difference in eye, nose</w:t>
            </w:r>
            <w:r w:rsidR="001B08F9">
              <w:t xml:space="preserve"> and</w:t>
            </w:r>
            <w:r>
              <w:t xml:space="preserve"> throat irritation, productive cough</w:t>
            </w:r>
            <w:r w:rsidR="001B08F9">
              <w:t xml:space="preserve"> and</w:t>
            </w:r>
            <w:r>
              <w:t xml:space="preserve"> wheezing when vanadium pentoxide</w:t>
            </w:r>
            <w:r w:rsidR="004751F2">
              <w:t xml:space="preserve"> (V</w:t>
            </w:r>
            <w:r w:rsidR="004751F2" w:rsidRPr="004751F2">
              <w:rPr>
                <w:vertAlign w:val="subscript"/>
              </w:rPr>
              <w:t>2</w:t>
            </w:r>
            <w:r w:rsidR="004751F2">
              <w:t>O</w:t>
            </w:r>
            <w:r w:rsidR="004751F2" w:rsidRPr="004751F2">
              <w:rPr>
                <w:vertAlign w:val="subscript"/>
              </w:rPr>
              <w:t>5</w:t>
            </w:r>
            <w:r w:rsidR="004751F2">
              <w:t>)</w:t>
            </w:r>
            <w:r>
              <w:t xml:space="preserve"> concentrations </w:t>
            </w:r>
            <w:r w:rsidR="002009C6">
              <w:t>are</w:t>
            </w:r>
            <w:r>
              <w:t xml:space="preserve"> 0.1</w:t>
            </w:r>
            <w:r w:rsidR="001B08F9">
              <w:t>–</w:t>
            </w:r>
            <w:r>
              <w:t>0.3 mg/m</w:t>
            </w:r>
            <w:r>
              <w:rPr>
                <w:vertAlign w:val="superscript"/>
              </w:rPr>
              <w:t>3</w:t>
            </w:r>
          </w:p>
          <w:p w14:paraId="5EDD3E31" w14:textId="28CB9CCE" w:rsidR="00AE3D82" w:rsidRPr="00AE3D82" w:rsidRDefault="00611469" w:rsidP="000C0D65">
            <w:pPr>
              <w:pStyle w:val="ListBullet"/>
              <w:spacing w:after="80"/>
              <w:ind w:left="1080" w:hanging="357"/>
              <w:contextualSpacing w:val="0"/>
            </w:pPr>
            <w:r>
              <w:t>D</w:t>
            </w:r>
            <w:r w:rsidR="00AE3D82">
              <w:t>ifferences in nasal biopsy results between exposed</w:t>
            </w:r>
            <w:r>
              <w:t xml:space="preserve"> workers</w:t>
            </w:r>
            <w:r w:rsidR="00AE3D82">
              <w:t xml:space="preserve"> and referents resolved after exposure </w:t>
            </w:r>
            <w:r>
              <w:t>reduced to 0.01</w:t>
            </w:r>
            <w:r w:rsidR="001B08F9">
              <w:t>–</w:t>
            </w:r>
            <w:r>
              <w:t>0.04 mg</w:t>
            </w:r>
            <w:r w:rsidR="00AE3D82">
              <w:t>/m</w:t>
            </w:r>
            <w:r>
              <w:rPr>
                <w:vertAlign w:val="superscript"/>
              </w:rPr>
              <w:t>3</w:t>
            </w:r>
            <w:r w:rsidR="004751F2" w:rsidRPr="004751F2">
              <w:t>,</w:t>
            </w:r>
            <w:r w:rsidR="004751F2">
              <w:rPr>
                <w:vertAlign w:val="superscript"/>
              </w:rPr>
              <w:t xml:space="preserve"> </w:t>
            </w:r>
            <w:r w:rsidR="00AE3D82">
              <w:t>measured as total dust</w:t>
            </w:r>
          </w:p>
          <w:p w14:paraId="6AEFDE54" w14:textId="5C2EFDC3" w:rsidR="00AE3D82" w:rsidRPr="00AE3D82" w:rsidRDefault="004F3C4C" w:rsidP="000C0D65">
            <w:pPr>
              <w:pStyle w:val="ListBullet"/>
              <w:numPr>
                <w:ilvl w:val="0"/>
                <w:numId w:val="7"/>
              </w:numPr>
              <w:spacing w:after="80"/>
              <w:ind w:hanging="357"/>
              <w:contextualSpacing w:val="0"/>
            </w:pPr>
            <w:r>
              <w:t xml:space="preserve">a conversion factor of </w:t>
            </w:r>
            <w:r w:rsidR="00611469">
              <w:t>2 applied to</w:t>
            </w:r>
            <w:r>
              <w:t xml:space="preserve"> reflect levels that would have been measured had an inhalable particulate matter sampler been used</w:t>
            </w:r>
            <w:r w:rsidR="00E97E54">
              <w:t xml:space="preserve"> and concentrations measured would have been higher</w:t>
            </w:r>
          </w:p>
          <w:p w14:paraId="33516479" w14:textId="264B4069" w:rsidR="00611469" w:rsidRDefault="004F3C4C" w:rsidP="000C0D65">
            <w:pPr>
              <w:pStyle w:val="ListBullet"/>
              <w:numPr>
                <w:ilvl w:val="0"/>
                <w:numId w:val="8"/>
              </w:numPr>
              <w:spacing w:after="80"/>
              <w:ind w:hanging="357"/>
              <w:contextualSpacing w:val="0"/>
            </w:pPr>
            <w:r>
              <w:t xml:space="preserve">adjusted range of inhalable-equivalent concentrations not associated with </w:t>
            </w:r>
            <w:r w:rsidR="00611469">
              <w:t>nasal changes is 0.02–0.08 mg</w:t>
            </w:r>
            <w:r>
              <w:t>/m</w:t>
            </w:r>
            <w:r w:rsidRPr="00611469">
              <w:rPr>
                <w:vertAlign w:val="superscript"/>
              </w:rPr>
              <w:t>3</w:t>
            </w:r>
          </w:p>
          <w:p w14:paraId="3A16B8C2" w14:textId="38BD604E" w:rsidR="00AE3D82" w:rsidRPr="004F3C4C" w:rsidRDefault="00611469" w:rsidP="000C0D65">
            <w:pPr>
              <w:pStyle w:val="ListBullet"/>
              <w:numPr>
                <w:ilvl w:val="0"/>
                <w:numId w:val="8"/>
              </w:numPr>
              <w:spacing w:after="80"/>
              <w:ind w:hanging="357"/>
              <w:contextualSpacing w:val="0"/>
            </w:pPr>
            <w:r>
              <w:t xml:space="preserve">based on this, </w:t>
            </w:r>
            <w:r w:rsidR="004F3C4C">
              <w:t xml:space="preserve">a TLV–TWA </w:t>
            </w:r>
            <w:r w:rsidR="002009C6">
              <w:t xml:space="preserve">as </w:t>
            </w:r>
            <w:r w:rsidR="004F3C4C">
              <w:t>inhalable of</w:t>
            </w:r>
            <w:r>
              <w:t xml:space="preserve"> 0.05 mg</w:t>
            </w:r>
            <w:r w:rsidR="004F3C4C">
              <w:t>/m</w:t>
            </w:r>
            <w:r w:rsidR="004F3C4C" w:rsidRPr="00611469">
              <w:rPr>
                <w:vertAlign w:val="superscript"/>
              </w:rPr>
              <w:t>3</w:t>
            </w:r>
            <w:r>
              <w:t xml:space="preserve"> </w:t>
            </w:r>
            <w:r w:rsidR="001471ED">
              <w:t xml:space="preserve">is </w:t>
            </w:r>
            <w:r>
              <w:t>recommended</w:t>
            </w:r>
            <w:r w:rsidR="004751F2">
              <w:t>.</w:t>
            </w:r>
          </w:p>
          <w:p w14:paraId="307B410F" w14:textId="54245485" w:rsidR="004F3C4C" w:rsidRDefault="004F3C4C" w:rsidP="000C0D65">
            <w:pPr>
              <w:pStyle w:val="Tabletextprimarysource"/>
              <w:spacing w:before="80" w:after="80"/>
            </w:pPr>
            <w:r>
              <w:t>Human data:</w:t>
            </w:r>
          </w:p>
          <w:p w14:paraId="6DDE6B1A" w14:textId="3330061B" w:rsidR="004F3C4C" w:rsidRDefault="0058480F" w:rsidP="000C0D65">
            <w:pPr>
              <w:pStyle w:val="ListBullet"/>
              <w:spacing w:after="80"/>
              <w:ind w:left="1080" w:hanging="357"/>
              <w:contextualSpacing w:val="0"/>
            </w:pPr>
            <w:r>
              <w:t>9</w:t>
            </w:r>
            <w:r w:rsidR="00140A82">
              <w:t xml:space="preserve"> volunteers (27</w:t>
            </w:r>
            <w:r w:rsidR="001B08F9">
              <w:t>–</w:t>
            </w:r>
            <w:r w:rsidR="00140A82">
              <w:t>44 yr) studied after controlled exposures</w:t>
            </w:r>
            <w:r w:rsidR="002009C6">
              <w:t>:</w:t>
            </w:r>
          </w:p>
          <w:p w14:paraId="5608F387" w14:textId="529EC745" w:rsidR="006E5153" w:rsidRDefault="006E5153" w:rsidP="000C0D65">
            <w:pPr>
              <w:pStyle w:val="ListBullet"/>
              <w:numPr>
                <w:ilvl w:val="0"/>
                <w:numId w:val="2"/>
              </w:numPr>
              <w:spacing w:after="80"/>
              <w:ind w:hanging="357"/>
              <w:contextualSpacing w:val="0"/>
            </w:pPr>
            <w:r>
              <w:t>sporadic coughing developed after 5</w:t>
            </w:r>
            <w:r w:rsidRPr="005617D8">
              <w:rPr>
                <w:vertAlign w:val="superscript"/>
              </w:rPr>
              <w:t>th</w:t>
            </w:r>
            <w:r>
              <w:t xml:space="preserve"> exposure hour believed psychologic at the time reported in </w:t>
            </w:r>
            <w:r w:rsidR="00140A82">
              <w:t xml:space="preserve">2 volunteers </w:t>
            </w:r>
            <w:r>
              <w:t xml:space="preserve">exposed </w:t>
            </w:r>
            <w:r w:rsidR="00140A82">
              <w:t>inadvertently at 1 mg/m</w:t>
            </w:r>
            <w:r w:rsidR="00140A82" w:rsidRPr="00140A82">
              <w:rPr>
                <w:vertAlign w:val="superscript"/>
              </w:rPr>
              <w:t>3</w:t>
            </w:r>
            <w:r w:rsidR="00140A82">
              <w:t xml:space="preserve"> for 8</w:t>
            </w:r>
            <w:r w:rsidR="005617D8">
              <w:t xml:space="preserve"> </w:t>
            </w:r>
            <w:r w:rsidR="00140A82">
              <w:t>h</w:t>
            </w:r>
            <w:r>
              <w:t>,</w:t>
            </w:r>
            <w:r w:rsidR="00140A82">
              <w:t xml:space="preserve"> rather th</w:t>
            </w:r>
            <w:r w:rsidR="005617D8">
              <w:t>a</w:t>
            </w:r>
            <w:r w:rsidR="00140A82">
              <w:t>n 0.5 mg/m</w:t>
            </w:r>
            <w:r w:rsidR="00140A82" w:rsidRPr="00140A82">
              <w:rPr>
                <w:vertAlign w:val="superscript"/>
              </w:rPr>
              <w:t>3</w:t>
            </w:r>
            <w:r w:rsidR="00140A82">
              <w:t xml:space="preserve"> as planned</w:t>
            </w:r>
            <w:r>
              <w:t>,</w:t>
            </w:r>
            <w:r w:rsidR="00150796">
              <w:t xml:space="preserve"> </w:t>
            </w:r>
          </w:p>
          <w:p w14:paraId="60D70D8F" w14:textId="55189B6C" w:rsidR="00140A82" w:rsidRDefault="00140A82" w:rsidP="00DB270C">
            <w:pPr>
              <w:pStyle w:val="ListBullet"/>
              <w:numPr>
                <w:ilvl w:val="0"/>
                <w:numId w:val="2"/>
              </w:numPr>
              <w:spacing w:after="80"/>
              <w:ind w:hanging="357"/>
              <w:contextualSpacing w:val="0"/>
            </w:pPr>
            <w:r>
              <w:t>frequent coughing develop</w:t>
            </w:r>
            <w:r w:rsidR="00150796">
              <w:t xml:space="preserve">ed in both </w:t>
            </w:r>
            <w:r w:rsidR="00DB270C">
              <w:t>volunteers</w:t>
            </w:r>
            <w:r w:rsidR="006E5153">
              <w:t xml:space="preserve"> by </w:t>
            </w:r>
            <w:r>
              <w:t>evening</w:t>
            </w:r>
            <w:r w:rsidR="005259EB">
              <w:t xml:space="preserve"> </w:t>
            </w:r>
            <w:r w:rsidR="005259EB" w:rsidRPr="005259EB">
              <w:t xml:space="preserve">near the end 7th exposure hour </w:t>
            </w:r>
            <w:r w:rsidR="005259EB">
              <w:t xml:space="preserve">and </w:t>
            </w:r>
            <w:r>
              <w:t xml:space="preserve">persistent coughing began and remained for </w:t>
            </w:r>
            <w:r w:rsidR="00150796">
              <w:t xml:space="preserve">8 </w:t>
            </w:r>
            <w:proofErr w:type="gramStart"/>
            <w:r w:rsidR="00150796">
              <w:t>d;</w:t>
            </w:r>
            <w:proofErr w:type="gramEnd"/>
            <w:r>
              <w:t xml:space="preserve"> no other signs of irritation</w:t>
            </w:r>
          </w:p>
          <w:p w14:paraId="7E428252" w14:textId="1943C796" w:rsidR="00150796" w:rsidRDefault="00150796" w:rsidP="000C0D65">
            <w:pPr>
              <w:pStyle w:val="ListBullet"/>
              <w:numPr>
                <w:ilvl w:val="0"/>
                <w:numId w:val="2"/>
              </w:numPr>
              <w:spacing w:after="80"/>
              <w:ind w:hanging="357"/>
              <w:contextualSpacing w:val="0"/>
            </w:pPr>
            <w:r>
              <w:t xml:space="preserve">spirometry </w:t>
            </w:r>
            <w:r w:rsidR="00DB270C">
              <w:t xml:space="preserve">performed </w:t>
            </w:r>
            <w:r>
              <w:t xml:space="preserve">immediately following exposure and weekly for </w:t>
            </w:r>
            <w:r w:rsidR="005617D8">
              <w:t>3</w:t>
            </w:r>
            <w:r>
              <w:t xml:space="preserve"> </w:t>
            </w:r>
            <w:r w:rsidR="005617D8">
              <w:t>w</w:t>
            </w:r>
            <w:r w:rsidR="006E5153">
              <w:t>k</w:t>
            </w:r>
            <w:r>
              <w:t xml:space="preserve"> </w:t>
            </w:r>
            <w:r w:rsidR="00DB270C">
              <w:t xml:space="preserve">was </w:t>
            </w:r>
            <w:r>
              <w:t>unchanged from pre-exposure spirometry</w:t>
            </w:r>
          </w:p>
          <w:p w14:paraId="198C1283" w14:textId="3807F3E5" w:rsidR="00150796" w:rsidRDefault="00150796" w:rsidP="000C0D65">
            <w:pPr>
              <w:pStyle w:val="ListBullet"/>
              <w:numPr>
                <w:ilvl w:val="0"/>
                <w:numId w:val="2"/>
              </w:numPr>
              <w:spacing w:after="80"/>
              <w:ind w:hanging="357"/>
              <w:contextualSpacing w:val="0"/>
            </w:pPr>
            <w:r>
              <w:t xml:space="preserve">no </w:t>
            </w:r>
            <w:r w:rsidR="00DB270C">
              <w:t>changes</w:t>
            </w:r>
            <w:r>
              <w:t xml:space="preserve"> in </w:t>
            </w:r>
            <w:r w:rsidR="005617D8">
              <w:t>WBC</w:t>
            </w:r>
            <w:r>
              <w:t xml:space="preserve"> counts, differential cell patterns, urinalysis or microscopy of nasal swabs </w:t>
            </w:r>
          </w:p>
          <w:p w14:paraId="126BC1ED" w14:textId="43831BD7" w:rsidR="00786581" w:rsidRDefault="006E5153" w:rsidP="000C0D65">
            <w:pPr>
              <w:pStyle w:val="ListBullet"/>
              <w:numPr>
                <w:ilvl w:val="0"/>
                <w:numId w:val="2"/>
              </w:numPr>
              <w:spacing w:after="80"/>
              <w:ind w:hanging="357"/>
              <w:contextualSpacing w:val="0"/>
            </w:pPr>
            <w:r>
              <w:t xml:space="preserve">at </w:t>
            </w:r>
            <w:r w:rsidR="00786581">
              <w:t xml:space="preserve">3 </w:t>
            </w:r>
            <w:r w:rsidR="005617D8">
              <w:t>w</w:t>
            </w:r>
            <w:r>
              <w:t>k</w:t>
            </w:r>
            <w:r w:rsidR="00786581">
              <w:t xml:space="preserve"> </w:t>
            </w:r>
            <w:r w:rsidR="005617D8">
              <w:t>post</w:t>
            </w:r>
            <w:r w:rsidR="00786581">
              <w:t xml:space="preserve"> exposure, same 2 volunteers inadvertently exposed to a heavy cloud of </w:t>
            </w:r>
            <w:r w:rsidR="005617D8">
              <w:t>V</w:t>
            </w:r>
            <w:r w:rsidR="005617D8" w:rsidRPr="005617D8">
              <w:rPr>
                <w:vertAlign w:val="subscript"/>
              </w:rPr>
              <w:t>2</w:t>
            </w:r>
            <w:r w:rsidR="005617D8">
              <w:t>O</w:t>
            </w:r>
            <w:r w:rsidR="005617D8" w:rsidRPr="005617D8">
              <w:rPr>
                <w:vertAlign w:val="subscript"/>
              </w:rPr>
              <w:t>5</w:t>
            </w:r>
            <w:r w:rsidR="00786581">
              <w:t xml:space="preserve"> dust while preparing for another test</w:t>
            </w:r>
            <w:r>
              <w:t xml:space="preserve">. Within </w:t>
            </w:r>
            <w:r w:rsidR="00786581">
              <w:t xml:space="preserve">16 h, a marked productive cough developed; </w:t>
            </w:r>
            <w:r>
              <w:t xml:space="preserve">by </w:t>
            </w:r>
            <w:r w:rsidR="00786581">
              <w:t xml:space="preserve">the following day, rales and expiratory wheezes </w:t>
            </w:r>
            <w:r>
              <w:t>reported</w:t>
            </w:r>
            <w:r w:rsidR="00786581">
              <w:t>; spirometry normal</w:t>
            </w:r>
          </w:p>
          <w:p w14:paraId="4658B8DE" w14:textId="387BC6DF" w:rsidR="00786581" w:rsidRDefault="007318AF" w:rsidP="000C0D65">
            <w:pPr>
              <w:pStyle w:val="ListBullet"/>
              <w:numPr>
                <w:ilvl w:val="0"/>
                <w:numId w:val="2"/>
              </w:numPr>
              <w:spacing w:after="80"/>
              <w:ind w:hanging="357"/>
              <w:contextualSpacing w:val="0"/>
            </w:pPr>
            <w:r>
              <w:t>5 volunteers exposed at 0.2 mg/m</w:t>
            </w:r>
            <w:r w:rsidRPr="007318AF">
              <w:rPr>
                <w:vertAlign w:val="superscript"/>
              </w:rPr>
              <w:t>3</w:t>
            </w:r>
            <w:r>
              <w:t xml:space="preserve"> for 8 h</w:t>
            </w:r>
            <w:r w:rsidR="005617D8">
              <w:t xml:space="preserve"> </w:t>
            </w:r>
            <w:r>
              <w:t>developed a productive cough the following morning, ceased by day 10</w:t>
            </w:r>
            <w:r w:rsidR="006E5153">
              <w:t xml:space="preserve">. Spirometry </w:t>
            </w:r>
            <w:r w:rsidR="00DB270C">
              <w:t xml:space="preserve">performed </w:t>
            </w:r>
            <w:r w:rsidR="0078244E">
              <w:t xml:space="preserve">immediately </w:t>
            </w:r>
            <w:r w:rsidR="005617D8">
              <w:t>post-</w:t>
            </w:r>
            <w:r w:rsidR="0078244E">
              <w:t xml:space="preserve">test and </w:t>
            </w:r>
            <w:r w:rsidR="005617D8">
              <w:t>2 wk</w:t>
            </w:r>
            <w:r w:rsidR="0078244E">
              <w:t xml:space="preserve"> later unchanged from pre-exposure studies</w:t>
            </w:r>
          </w:p>
          <w:p w14:paraId="0262FCD9" w14:textId="3A81ADB0" w:rsidR="0078244E" w:rsidRDefault="0078244E" w:rsidP="000C0D65">
            <w:pPr>
              <w:pStyle w:val="ListBullet"/>
              <w:numPr>
                <w:ilvl w:val="0"/>
                <w:numId w:val="2"/>
              </w:numPr>
              <w:spacing w:after="80"/>
              <w:ind w:hanging="357"/>
              <w:contextualSpacing w:val="0"/>
            </w:pPr>
            <w:r>
              <w:t>2 volunteers not previously exposed</w:t>
            </w:r>
            <w:r w:rsidR="005617D8">
              <w:t xml:space="preserve"> </w:t>
            </w:r>
            <w:r>
              <w:t xml:space="preserve">were exposed </w:t>
            </w:r>
            <w:r w:rsidR="002009C6">
              <w:t>at</w:t>
            </w:r>
            <w:r>
              <w:t xml:space="preserve"> 0.1 mg/m</w:t>
            </w:r>
            <w:r w:rsidRPr="0078244E">
              <w:rPr>
                <w:vertAlign w:val="superscript"/>
              </w:rPr>
              <w:t>3</w:t>
            </w:r>
            <w:r>
              <w:t xml:space="preserve"> for 8 h</w:t>
            </w:r>
            <w:r w:rsidR="006E5153">
              <w:t xml:space="preserve">. No </w:t>
            </w:r>
            <w:r>
              <w:t xml:space="preserve">symptoms </w:t>
            </w:r>
            <w:r w:rsidR="006E5153">
              <w:t xml:space="preserve">reported </w:t>
            </w:r>
            <w:r>
              <w:t>during or immediately after; within 24 h considerable mucous (details unspecified) formed; this mucous easily cleared by slight coughing</w:t>
            </w:r>
            <w:r w:rsidR="001B08F9">
              <w:t xml:space="preserve"> and</w:t>
            </w:r>
            <w:r>
              <w:t xml:space="preserve"> disappeared completely after 4 </w:t>
            </w:r>
            <w:r w:rsidR="005617D8">
              <w:t>d</w:t>
            </w:r>
          </w:p>
          <w:p w14:paraId="3C0D9F4D" w14:textId="4483C3BE" w:rsidR="00680337" w:rsidRDefault="006E5153" w:rsidP="000C0D65">
            <w:pPr>
              <w:pStyle w:val="ListBullet"/>
              <w:spacing w:after="80"/>
              <w:ind w:left="1080" w:hanging="357"/>
              <w:contextualSpacing w:val="0"/>
            </w:pPr>
            <w:r>
              <w:t xml:space="preserve">An increased prevalence of nasal congestion and throat pain among exposed workers reported in cohort </w:t>
            </w:r>
            <w:r w:rsidR="001F43BE">
              <w:t xml:space="preserve">study consisting of 36 </w:t>
            </w:r>
            <w:r w:rsidR="00680337">
              <w:t>vanadium-exposed factory workers</w:t>
            </w:r>
            <w:r w:rsidR="001F43BE">
              <w:t xml:space="preserve"> compared to a historical control of 703 mine and sawmill workers</w:t>
            </w:r>
            <w:r w:rsidR="00DB270C">
              <w:t>:</w:t>
            </w:r>
          </w:p>
          <w:p w14:paraId="441F9E86" w14:textId="18CB2629" w:rsidR="006E5153" w:rsidRDefault="00680337" w:rsidP="000C0D65">
            <w:pPr>
              <w:pStyle w:val="ListBullet"/>
              <w:numPr>
                <w:ilvl w:val="0"/>
                <w:numId w:val="3"/>
              </w:numPr>
              <w:spacing w:after="80"/>
              <w:ind w:hanging="357"/>
              <w:contextualSpacing w:val="0"/>
            </w:pPr>
            <w:r>
              <w:lastRenderedPageBreak/>
              <w:t>a decreased prevalence of normal nose, pharynx</w:t>
            </w:r>
            <w:r w:rsidR="001B08F9">
              <w:t xml:space="preserve"> and</w:t>
            </w:r>
            <w:r>
              <w:t xml:space="preserve"> throat examinations</w:t>
            </w:r>
            <w:r w:rsidR="0089350C">
              <w:t xml:space="preserve"> </w:t>
            </w:r>
            <w:r w:rsidR="006E5153">
              <w:t>reported</w:t>
            </w:r>
          </w:p>
          <w:p w14:paraId="4A0FB563" w14:textId="341086FE" w:rsidR="0078244E" w:rsidRDefault="00680337" w:rsidP="000C0D65">
            <w:pPr>
              <w:pStyle w:val="ListBullet"/>
              <w:numPr>
                <w:ilvl w:val="0"/>
                <w:numId w:val="3"/>
              </w:numPr>
              <w:spacing w:after="80"/>
              <w:ind w:hanging="357"/>
              <w:contextualSpacing w:val="0"/>
            </w:pPr>
            <w:r>
              <w:t xml:space="preserve">laryngoscopic examination of the trachea showed percentage of normal tracheas approximately equal to </w:t>
            </w:r>
            <w:r w:rsidR="005617D8">
              <w:t xml:space="preserve">the </w:t>
            </w:r>
            <w:r>
              <w:t>controls (not tested for statistical significance)</w:t>
            </w:r>
          </w:p>
          <w:p w14:paraId="5E140228" w14:textId="7917982F" w:rsidR="00680337" w:rsidRDefault="00680337" w:rsidP="000C0D65">
            <w:pPr>
              <w:pStyle w:val="ListBullet"/>
              <w:numPr>
                <w:ilvl w:val="0"/>
                <w:numId w:val="3"/>
              </w:numPr>
              <w:spacing w:after="80"/>
              <w:ind w:hanging="357"/>
              <w:contextualSpacing w:val="0"/>
            </w:pPr>
            <w:r>
              <w:t xml:space="preserve">workers were at </w:t>
            </w:r>
            <w:r w:rsidR="00B242F6">
              <w:t>concentrations of 0.03</w:t>
            </w:r>
            <w:r w:rsidR="001B08F9">
              <w:t>–</w:t>
            </w:r>
            <w:r>
              <w:t>6.5 mg/m</w:t>
            </w:r>
            <w:r w:rsidRPr="00680337">
              <w:rPr>
                <w:vertAlign w:val="superscript"/>
              </w:rPr>
              <w:t>3</w:t>
            </w:r>
            <w:r w:rsidR="0048761C">
              <w:t xml:space="preserve"> with </w:t>
            </w:r>
            <w:r>
              <w:t xml:space="preserve">22% of the dust </w:t>
            </w:r>
            <w:r w:rsidR="005617D8">
              <w:t>&lt;</w:t>
            </w:r>
            <w:r>
              <w:t xml:space="preserve">8 </w:t>
            </w:r>
            <w:r>
              <w:rPr>
                <w:rFonts w:cs="Arial"/>
              </w:rPr>
              <w:t>µ</w:t>
            </w:r>
            <w:r>
              <w:t xml:space="preserve">m and 39% </w:t>
            </w:r>
            <w:r w:rsidR="005617D8">
              <w:t>&lt;</w:t>
            </w:r>
            <w:r>
              <w:t xml:space="preserve">12 </w:t>
            </w:r>
            <w:r>
              <w:rPr>
                <w:rFonts w:cs="Arial"/>
              </w:rPr>
              <w:t>µ</w:t>
            </w:r>
            <w:r>
              <w:t>m in diameter</w:t>
            </w:r>
          </w:p>
          <w:p w14:paraId="61914970" w14:textId="5191CE9C" w:rsidR="00680337" w:rsidRDefault="00B242F6" w:rsidP="000C0D65">
            <w:pPr>
              <w:pStyle w:val="ListBullet"/>
              <w:spacing w:after="80"/>
              <w:ind w:left="1080" w:hanging="357"/>
              <w:contextualSpacing w:val="0"/>
            </w:pPr>
            <w:r>
              <w:t xml:space="preserve">In a </w:t>
            </w:r>
            <w:r w:rsidR="005617D8">
              <w:t>V</w:t>
            </w:r>
            <w:r w:rsidR="005617D8" w:rsidRPr="005617D8">
              <w:rPr>
                <w:vertAlign w:val="subscript"/>
              </w:rPr>
              <w:t>2</w:t>
            </w:r>
            <w:r w:rsidR="005617D8">
              <w:t>O</w:t>
            </w:r>
            <w:r w:rsidR="005617D8" w:rsidRPr="005617D8">
              <w:rPr>
                <w:vertAlign w:val="subscript"/>
              </w:rPr>
              <w:t>5</w:t>
            </w:r>
            <w:r w:rsidR="005617D8">
              <w:rPr>
                <w:vertAlign w:val="subscript"/>
              </w:rPr>
              <w:t xml:space="preserve"> </w:t>
            </w:r>
            <w:r>
              <w:t xml:space="preserve">production plant, a cohort of 63 men employed for 11 y </w:t>
            </w:r>
            <w:r w:rsidR="005617D8">
              <w:t xml:space="preserve">average </w:t>
            </w:r>
            <w:r>
              <w:t>compared to an age and smoking status matched referent group exposed to inert dust only</w:t>
            </w:r>
            <w:r w:rsidR="00A20D4B">
              <w:t>:</w:t>
            </w:r>
          </w:p>
          <w:p w14:paraId="05CFA6E3" w14:textId="5851A6F6" w:rsidR="0048761C" w:rsidRDefault="0024347B" w:rsidP="000C0D65">
            <w:pPr>
              <w:pStyle w:val="ListBullet"/>
              <w:numPr>
                <w:ilvl w:val="0"/>
                <w:numId w:val="4"/>
              </w:numPr>
              <w:spacing w:after="80"/>
              <w:ind w:hanging="357"/>
              <w:contextualSpacing w:val="0"/>
            </w:pPr>
            <w:r>
              <w:t xml:space="preserve">subjects exposed </w:t>
            </w:r>
            <w:r w:rsidR="00F606D6">
              <w:t>to 0.2</w:t>
            </w:r>
            <w:r w:rsidR="001B08F9">
              <w:t>–</w:t>
            </w:r>
            <w:r>
              <w:t>0.5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2009C6">
              <w:t xml:space="preserve">average </w:t>
            </w:r>
            <w:r>
              <w:t>(</w:t>
            </w:r>
            <w:r w:rsidR="002009C6">
              <w:t>as V</w:t>
            </w:r>
            <w:r>
              <w:t>) measured using total-dust samplers</w:t>
            </w:r>
            <w:r w:rsidR="0048761C">
              <w:t>. S</w:t>
            </w:r>
            <w:r>
              <w:t>ubsequent sampling reported the fra</w:t>
            </w:r>
            <w:r w:rsidR="00F606D6">
              <w:t xml:space="preserve">ction of sampled particles &lt;5 </w:t>
            </w:r>
            <w:r w:rsidR="00F606D6">
              <w:rPr>
                <w:rFonts w:cs="Arial"/>
              </w:rPr>
              <w:t>µ</w:t>
            </w:r>
            <w:r>
              <w:t>m to be 20%</w:t>
            </w:r>
            <w:r w:rsidR="0048761C">
              <w:t>.</w:t>
            </w:r>
          </w:p>
          <w:p w14:paraId="4EA170BF" w14:textId="57C68A9D" w:rsidR="0048761C" w:rsidRDefault="00611469" w:rsidP="000C0D65">
            <w:pPr>
              <w:pStyle w:val="ListBullet"/>
              <w:numPr>
                <w:ilvl w:val="0"/>
                <w:numId w:val="4"/>
              </w:numPr>
              <w:spacing w:after="80"/>
              <w:ind w:hanging="357"/>
              <w:contextualSpacing w:val="0"/>
            </w:pPr>
            <w:r>
              <w:t xml:space="preserve">increase in “wheezing” among exposed workers, </w:t>
            </w:r>
            <w:r w:rsidR="0048761C">
              <w:t xml:space="preserve">by questionnaire, </w:t>
            </w:r>
            <w:r>
              <w:t>but no increase in prevalence of cough or other respiratory symptoms</w:t>
            </w:r>
          </w:p>
          <w:p w14:paraId="475C0D54" w14:textId="387C7489" w:rsidR="00611469" w:rsidRDefault="00A20D4B" w:rsidP="000C0D65">
            <w:pPr>
              <w:pStyle w:val="ListBullet"/>
              <w:numPr>
                <w:ilvl w:val="0"/>
                <w:numId w:val="4"/>
              </w:numPr>
              <w:spacing w:after="80"/>
              <w:ind w:hanging="357"/>
              <w:contextualSpacing w:val="0"/>
            </w:pPr>
            <w:r>
              <w:t>t</w:t>
            </w:r>
            <w:r w:rsidR="0048761C">
              <w:t xml:space="preserve">here was </w:t>
            </w:r>
            <w:r w:rsidR="00611469">
              <w:t>a statistically significant increase in the number of neutrophils noted on nasal smears and plasma and round cells in biopsy specimens in exposed group</w:t>
            </w:r>
          </w:p>
          <w:p w14:paraId="2C09AB16" w14:textId="33559F0D" w:rsidR="0024347B" w:rsidRDefault="004A0612" w:rsidP="000C0D65">
            <w:pPr>
              <w:pStyle w:val="ListBullet"/>
              <w:numPr>
                <w:ilvl w:val="0"/>
                <w:numId w:val="4"/>
              </w:numPr>
              <w:spacing w:after="80"/>
              <w:ind w:hanging="357"/>
              <w:contextualSpacing w:val="0"/>
            </w:pPr>
            <w:r>
              <w:t>differences in nasal biopsy results between the exposed and referents resolved after exposure reduced to 0.01</w:t>
            </w:r>
            <w:r w:rsidR="001B08F9">
              <w:t>–</w:t>
            </w:r>
            <w:r w:rsidR="00F606D6">
              <w:t>0.04 </w:t>
            </w:r>
            <w:r>
              <w:t>mg/m</w:t>
            </w:r>
            <w:r w:rsidRPr="004A0612">
              <w:rPr>
                <w:vertAlign w:val="superscript"/>
              </w:rPr>
              <w:t>3</w:t>
            </w:r>
            <w:r>
              <w:t xml:space="preserve"> </w:t>
            </w:r>
            <w:r w:rsidR="002009C6">
              <w:t>(</w:t>
            </w:r>
            <w:r>
              <w:t>measured as total dust</w:t>
            </w:r>
            <w:r w:rsidR="002009C6">
              <w:t>)</w:t>
            </w:r>
          </w:p>
          <w:p w14:paraId="5AFF92F2" w14:textId="45DF9838" w:rsidR="002853C9" w:rsidRDefault="00DA31A0" w:rsidP="000C0D65">
            <w:pPr>
              <w:pStyle w:val="ListBullet"/>
              <w:spacing w:after="80"/>
              <w:ind w:left="1080" w:hanging="357"/>
              <w:contextualSpacing w:val="0"/>
            </w:pPr>
            <w:r>
              <w:t xml:space="preserve">The following reported in a study of </w:t>
            </w:r>
            <w:r w:rsidR="00132C5D">
              <w:t>24 male workers exposed at 0.1</w:t>
            </w:r>
            <w:r w:rsidR="001B08F9">
              <w:t>–</w:t>
            </w:r>
            <w:r w:rsidR="00132C5D">
              <w:t>0.93 mg/m</w:t>
            </w:r>
            <w:r w:rsidR="00132C5D" w:rsidRPr="002853C9">
              <w:rPr>
                <w:vertAlign w:val="superscript"/>
              </w:rPr>
              <w:t xml:space="preserve">3 </w:t>
            </w:r>
            <w:r w:rsidR="00925A6C">
              <w:t>V</w:t>
            </w:r>
            <w:r w:rsidR="00925A6C" w:rsidRPr="005617D8">
              <w:rPr>
                <w:vertAlign w:val="subscript"/>
              </w:rPr>
              <w:t>2</w:t>
            </w:r>
            <w:r w:rsidR="00925A6C">
              <w:t>O</w:t>
            </w:r>
            <w:r w:rsidR="00925A6C" w:rsidRPr="005617D8">
              <w:rPr>
                <w:vertAlign w:val="subscript"/>
              </w:rPr>
              <w:t>5</w:t>
            </w:r>
            <w:r w:rsidR="00925A6C">
              <w:t xml:space="preserve"> </w:t>
            </w:r>
            <w:r w:rsidR="00132C5D">
              <w:t xml:space="preserve">(as </w:t>
            </w:r>
            <w:r w:rsidR="002009C6">
              <w:t>V</w:t>
            </w:r>
            <w:r w:rsidR="00132C5D">
              <w:t xml:space="preserve">) </w:t>
            </w:r>
            <w:r w:rsidR="002853C9">
              <w:t xml:space="preserve">compared to 45 </w:t>
            </w:r>
            <w:r w:rsidR="0048761C">
              <w:t>controls</w:t>
            </w:r>
            <w:r w:rsidR="00A20D4B">
              <w:t>:</w:t>
            </w:r>
          </w:p>
          <w:p w14:paraId="4D50EEBC" w14:textId="551111EE" w:rsidR="002853C9" w:rsidRDefault="00925A6C" w:rsidP="000C0D65">
            <w:pPr>
              <w:pStyle w:val="ListBullet"/>
              <w:numPr>
                <w:ilvl w:val="0"/>
                <w:numId w:val="5"/>
              </w:numPr>
              <w:spacing w:after="80"/>
              <w:ind w:hanging="357"/>
              <w:contextualSpacing w:val="0"/>
            </w:pPr>
            <w:r>
              <w:t>e</w:t>
            </w:r>
            <w:r w:rsidR="00226212">
              <w:t xml:space="preserve">xcept for one measurement all other </w:t>
            </w:r>
            <w:r w:rsidR="00132C5D">
              <w:t>concentration</w:t>
            </w:r>
            <w:r w:rsidR="00226212">
              <w:t>s</w:t>
            </w:r>
            <w:r w:rsidR="00132C5D">
              <w:t xml:space="preserve"> </w:t>
            </w:r>
            <w:r w:rsidR="002853C9">
              <w:t>between 0.1</w:t>
            </w:r>
            <w:r w:rsidR="001B08F9">
              <w:t>–</w:t>
            </w:r>
            <w:r w:rsidR="00226212">
              <w:t>0.3 </w:t>
            </w:r>
            <w:r w:rsidR="00132C5D">
              <w:t>mg/m</w:t>
            </w:r>
            <w:r w:rsidR="00132C5D" w:rsidRPr="002853C9">
              <w:rPr>
                <w:vertAlign w:val="superscript"/>
              </w:rPr>
              <w:t>3</w:t>
            </w:r>
            <w:r w:rsidR="00A20D4B">
              <w:t xml:space="preserve">, </w:t>
            </w:r>
            <w:r w:rsidR="002853C9">
              <w:t>&gt;</w:t>
            </w:r>
            <w:r w:rsidR="00132C5D">
              <w:t xml:space="preserve">92% of particles </w:t>
            </w:r>
            <w:r w:rsidR="002009C6">
              <w:t>&lt;</w:t>
            </w:r>
            <w:r w:rsidR="00132C5D">
              <w:t xml:space="preserve">5 </w:t>
            </w:r>
            <w:r w:rsidR="002853C9" w:rsidRPr="00F606D6">
              <w:rPr>
                <w:rFonts w:cs="Arial"/>
              </w:rPr>
              <w:t>µ</w:t>
            </w:r>
            <w:r w:rsidR="002853C9">
              <w:t>m</w:t>
            </w:r>
          </w:p>
          <w:p w14:paraId="6FBAF570" w14:textId="4DC7A37B" w:rsidR="002853C9" w:rsidRDefault="00132C5D" w:rsidP="000C0D65">
            <w:pPr>
              <w:pStyle w:val="ListBullet"/>
              <w:numPr>
                <w:ilvl w:val="0"/>
                <w:numId w:val="5"/>
              </w:numPr>
              <w:spacing w:after="80"/>
              <w:ind w:hanging="357"/>
              <w:contextualSpacing w:val="0"/>
            </w:pPr>
            <w:r>
              <w:t>statistically significant difference in eye, nose</w:t>
            </w:r>
            <w:r w:rsidR="001B08F9">
              <w:t xml:space="preserve"> and</w:t>
            </w:r>
            <w:r>
              <w:t xml:space="preserve"> throat irritation; </w:t>
            </w:r>
            <w:r w:rsidR="002853C9">
              <w:t>productive cough; and wheezing</w:t>
            </w:r>
          </w:p>
          <w:p w14:paraId="6F2D0EF9" w14:textId="7ED7793A" w:rsidR="004A0612" w:rsidRDefault="002853C9" w:rsidP="000C0D65">
            <w:pPr>
              <w:pStyle w:val="ListBullet"/>
              <w:numPr>
                <w:ilvl w:val="0"/>
                <w:numId w:val="5"/>
              </w:numPr>
              <w:spacing w:after="80"/>
              <w:ind w:hanging="357"/>
              <w:contextualSpacing w:val="0"/>
            </w:pPr>
            <w:r>
              <w:t>o</w:t>
            </w:r>
            <w:r w:rsidR="00132C5D">
              <w:t>n physical exam, statistically significant difference in wheezes, rales, rhonchi, injected pharynx</w:t>
            </w:r>
            <w:r w:rsidR="001B08F9">
              <w:t xml:space="preserve"> and</w:t>
            </w:r>
            <w:r w:rsidR="00132C5D">
              <w:t xml:space="preserve"> green tongue between </w:t>
            </w:r>
            <w:r w:rsidR="002009C6">
              <w:t xml:space="preserve">the </w:t>
            </w:r>
            <w:r w:rsidR="00132C5D">
              <w:t>exposed and referents</w:t>
            </w:r>
          </w:p>
          <w:p w14:paraId="3FE5927A" w14:textId="41A74BA6" w:rsidR="00F606D6" w:rsidRDefault="00F606D6" w:rsidP="000C0D65">
            <w:pPr>
              <w:pStyle w:val="ListBullet"/>
              <w:spacing w:after="80"/>
              <w:ind w:left="1080" w:hanging="357"/>
              <w:contextualSpacing w:val="0"/>
            </w:pPr>
            <w:r>
              <w:t>Case reports of asthma among exposed workers (</w:t>
            </w:r>
            <w:r w:rsidRPr="002009C6">
              <w:rPr>
                <w:i/>
                <w:iCs/>
              </w:rPr>
              <w:t>Musk and Tees, 1982</w:t>
            </w:r>
            <w:r>
              <w:t xml:space="preserve">) and small-scale case-control and cross-sectional studies suggest </w:t>
            </w:r>
            <w:r w:rsidR="00925A6C">
              <w:t>V</w:t>
            </w:r>
            <w:r w:rsidR="00925A6C" w:rsidRPr="005617D8">
              <w:rPr>
                <w:vertAlign w:val="subscript"/>
              </w:rPr>
              <w:t>2</w:t>
            </w:r>
            <w:r w:rsidR="00925A6C">
              <w:t>O</w:t>
            </w:r>
            <w:r w:rsidR="00925A6C" w:rsidRPr="005617D8">
              <w:rPr>
                <w:vertAlign w:val="subscript"/>
              </w:rPr>
              <w:t>5</w:t>
            </w:r>
            <w:r w:rsidR="00925A6C">
              <w:rPr>
                <w:vertAlign w:val="subscript"/>
              </w:rPr>
              <w:t xml:space="preserve"> </w:t>
            </w:r>
            <w:r>
              <w:t>exposure associated with increased bronchial responsiveness</w:t>
            </w:r>
            <w:r w:rsidR="00925A6C">
              <w:t>.</w:t>
            </w:r>
          </w:p>
          <w:p w14:paraId="002A2D5F" w14:textId="0A758805" w:rsidR="002853C9" w:rsidRDefault="00F606D6" w:rsidP="000C0D65">
            <w:pPr>
              <w:pStyle w:val="Tabletextprimarysource"/>
              <w:spacing w:before="80" w:after="80"/>
            </w:pPr>
            <w:r>
              <w:t>Animal data:</w:t>
            </w:r>
          </w:p>
          <w:p w14:paraId="750182E8" w14:textId="738B85BD" w:rsidR="00611469" w:rsidRDefault="00DA31A0" w:rsidP="000C0D65">
            <w:pPr>
              <w:pStyle w:val="ListBullet"/>
              <w:spacing w:after="80"/>
              <w:ind w:left="1080" w:hanging="357"/>
              <w:contextualSpacing w:val="0"/>
            </w:pPr>
            <w:r>
              <w:t>C</w:t>
            </w:r>
            <w:r w:rsidR="00611469">
              <w:t xml:space="preserve">ytological, immunological and skin test results indicated absence of allergic sensitisation </w:t>
            </w:r>
            <w:r>
              <w:t xml:space="preserve">in a sub chronic inhalation </w:t>
            </w:r>
            <w:proofErr w:type="gramStart"/>
            <w:r>
              <w:t>studies</w:t>
            </w:r>
            <w:proofErr w:type="gramEnd"/>
            <w:r>
              <w:t xml:space="preserve"> of cynomolgus monkeys (</w:t>
            </w:r>
            <w:r w:rsidR="00611469">
              <w:t>no further details</w:t>
            </w:r>
            <w:r>
              <w:t>)</w:t>
            </w:r>
          </w:p>
          <w:p w14:paraId="799BA0BA" w14:textId="0E83D958" w:rsidR="00D608F8" w:rsidRDefault="00DA31A0" w:rsidP="000C0D65">
            <w:pPr>
              <w:pStyle w:val="ListBullet"/>
              <w:spacing w:after="80"/>
              <w:ind w:left="1080" w:hanging="357"/>
              <w:contextualSpacing w:val="0"/>
            </w:pPr>
            <w:r>
              <w:t>Observations in r</w:t>
            </w:r>
            <w:r w:rsidR="00611469">
              <w:t xml:space="preserve">abbits exposed at </w:t>
            </w:r>
            <w:r>
              <w:t xml:space="preserve">0, </w:t>
            </w:r>
            <w:r w:rsidR="00611469">
              <w:t>77, 109, 205</w:t>
            </w:r>
            <w:r w:rsidR="001B08F9">
              <w:t xml:space="preserve"> and</w:t>
            </w:r>
            <w:r w:rsidR="00611469">
              <w:t xml:space="preserve"> 525 mg/m</w:t>
            </w:r>
            <w:r w:rsidR="00611469">
              <w:rPr>
                <w:vertAlign w:val="superscript"/>
              </w:rPr>
              <w:t>3</w:t>
            </w:r>
            <w:r w:rsidR="00D608F8">
              <w:t xml:space="preserve"> (</w:t>
            </w:r>
            <w:r w:rsidR="00925A6C">
              <w:t>V</w:t>
            </w:r>
            <w:r w:rsidR="00925A6C" w:rsidRPr="005617D8">
              <w:rPr>
                <w:vertAlign w:val="subscript"/>
              </w:rPr>
              <w:t>2</w:t>
            </w:r>
            <w:r w:rsidR="00925A6C">
              <w:t>O</w:t>
            </w:r>
            <w:r w:rsidR="00925A6C" w:rsidRPr="005617D8">
              <w:rPr>
                <w:vertAlign w:val="subscript"/>
              </w:rPr>
              <w:t>5</w:t>
            </w:r>
            <w:r w:rsidR="00D608F8">
              <w:t>) for 7, 4, 4</w:t>
            </w:r>
            <w:r w:rsidR="001B08F9">
              <w:t xml:space="preserve"> and</w:t>
            </w:r>
            <w:r w:rsidR="00D608F8">
              <w:t xml:space="preserve"> 1 h, respectively</w:t>
            </w:r>
            <w:r>
              <w:t>, include</w:t>
            </w:r>
            <w:r w:rsidR="00321720">
              <w:t>:</w:t>
            </w:r>
          </w:p>
          <w:p w14:paraId="3A0CDF4E" w14:textId="22115FC1" w:rsidR="00D608F8" w:rsidRDefault="00611469" w:rsidP="000C0D65">
            <w:pPr>
              <w:pStyle w:val="ListBullet"/>
              <w:numPr>
                <w:ilvl w:val="0"/>
                <w:numId w:val="9"/>
              </w:numPr>
              <w:spacing w:after="80"/>
              <w:ind w:hanging="357"/>
              <w:contextualSpacing w:val="0"/>
            </w:pPr>
            <w:r>
              <w:t xml:space="preserve">all animals survived except for </w:t>
            </w:r>
            <w:r w:rsidR="00925A6C">
              <w:t>2/4</w:t>
            </w:r>
            <w:r>
              <w:t xml:space="preserve"> animals at 205 mg/m</w:t>
            </w:r>
            <w:r w:rsidR="00D608F8">
              <w:rPr>
                <w:vertAlign w:val="superscript"/>
              </w:rPr>
              <w:t>3</w:t>
            </w:r>
            <w:r>
              <w:t xml:space="preserve"> (115 mg/m</w:t>
            </w:r>
            <w:r w:rsidRPr="00D608F8">
              <w:rPr>
                <w:vertAlign w:val="superscript"/>
              </w:rPr>
              <w:t>3</w:t>
            </w:r>
            <w:r w:rsidR="00925A6C">
              <w:t xml:space="preserve"> as V</w:t>
            </w:r>
            <w:r w:rsidR="00D608F8">
              <w:t>)</w:t>
            </w:r>
          </w:p>
          <w:p w14:paraId="5B2F1548" w14:textId="7335CB8C" w:rsidR="00F606D6" w:rsidRDefault="00D608F8" w:rsidP="000C0D65">
            <w:pPr>
              <w:pStyle w:val="ListBullet"/>
              <w:numPr>
                <w:ilvl w:val="0"/>
                <w:numId w:val="9"/>
              </w:numPr>
              <w:spacing w:after="80"/>
              <w:ind w:hanging="357"/>
              <w:contextualSpacing w:val="0"/>
            </w:pPr>
            <w:r>
              <w:t>o</w:t>
            </w:r>
            <w:r w:rsidR="00611469">
              <w:t xml:space="preserve">n autopsy, animals exhibited chronic inflammatory changes in nasal and tracheal mucosa, slight emphysema of lungs, </w:t>
            </w:r>
            <w:r w:rsidR="0089350C">
              <w:t>bronchopneumonia</w:t>
            </w:r>
            <w:r w:rsidR="00611469">
              <w:t xml:space="preserve"> patches, pyelonephritis</w:t>
            </w:r>
            <w:r w:rsidR="001B08F9">
              <w:t xml:space="preserve"> and</w:t>
            </w:r>
            <w:r w:rsidR="00611469">
              <w:t xml:space="preserve"> hepatitis</w:t>
            </w:r>
          </w:p>
          <w:p w14:paraId="7F50C722" w14:textId="7F7B7404" w:rsidR="00D608F8" w:rsidRDefault="00DA31A0" w:rsidP="000C0D65">
            <w:pPr>
              <w:pStyle w:val="ListBullet"/>
              <w:spacing w:after="80"/>
              <w:ind w:left="1080" w:hanging="357"/>
              <w:contextualSpacing w:val="0"/>
            </w:pPr>
            <w:r>
              <w:t>C</w:t>
            </w:r>
            <w:r w:rsidR="00D608F8">
              <w:t xml:space="preserve">hronic inflammatory changes in nasal and tracheal mucosa, slight emphysema of lungs, </w:t>
            </w:r>
            <w:r w:rsidR="0089350C">
              <w:t>bronchopneumonia</w:t>
            </w:r>
            <w:r w:rsidR="00D608F8">
              <w:t xml:space="preserve"> patches, pyelonephritis</w:t>
            </w:r>
            <w:r w:rsidR="001B08F9">
              <w:t xml:space="preserve"> and</w:t>
            </w:r>
            <w:r w:rsidR="00D608F8">
              <w:t xml:space="preserve"> hepatitis</w:t>
            </w:r>
            <w:r>
              <w:t xml:space="preserve"> in rabbits exposed at 20–40 mg/m</w:t>
            </w:r>
            <w:r w:rsidRPr="00D608F8">
              <w:rPr>
                <w:vertAlign w:val="superscript"/>
              </w:rPr>
              <w:t>3</w:t>
            </w:r>
            <w:r>
              <w:t xml:space="preserve"> for 1 h/d for 5–8 mo</w:t>
            </w:r>
          </w:p>
          <w:p w14:paraId="40530EF1" w14:textId="1121203A" w:rsidR="00C450D3" w:rsidRDefault="0089350C" w:rsidP="000C0D65">
            <w:pPr>
              <w:pStyle w:val="ListBullet"/>
              <w:spacing w:after="80"/>
              <w:ind w:left="1080" w:hanging="357"/>
              <w:contextualSpacing w:val="0"/>
            </w:pPr>
            <w:r>
              <w:t xml:space="preserve">Effects reported in rats </w:t>
            </w:r>
            <w:r w:rsidR="00C450D3">
              <w:t xml:space="preserve">and mice exposed </w:t>
            </w:r>
            <w:r w:rsidR="0095127C">
              <w:t xml:space="preserve">at </w:t>
            </w:r>
            <w:r w:rsidR="00C450D3">
              <w:t xml:space="preserve">6 h/d, 5 d/wk for 2 yr to </w:t>
            </w:r>
            <w:r w:rsidR="00925A6C">
              <w:t>V</w:t>
            </w:r>
            <w:r w:rsidR="00925A6C" w:rsidRPr="005617D8">
              <w:rPr>
                <w:vertAlign w:val="subscript"/>
              </w:rPr>
              <w:t>2</w:t>
            </w:r>
            <w:r w:rsidR="00925A6C">
              <w:t>O</w:t>
            </w:r>
            <w:r w:rsidR="00925A6C" w:rsidRPr="005617D8">
              <w:rPr>
                <w:vertAlign w:val="subscript"/>
              </w:rPr>
              <w:t>5</w:t>
            </w:r>
            <w:r w:rsidR="00925A6C">
              <w:rPr>
                <w:vertAlign w:val="subscript"/>
              </w:rPr>
              <w:t xml:space="preserve"> </w:t>
            </w:r>
            <w:r w:rsidR="00C450D3">
              <w:t>aerosol (MMAD 1.2</w:t>
            </w:r>
            <w:r w:rsidR="00726FA5">
              <w:t>–</w:t>
            </w:r>
            <w:r w:rsidR="00C450D3">
              <w:t>1.3 μm) at 0.5 and 1.2 mg/m</w:t>
            </w:r>
            <w:r w:rsidR="00C450D3" w:rsidRPr="000F0B78">
              <w:rPr>
                <w:vertAlign w:val="superscript"/>
              </w:rPr>
              <w:t>3</w:t>
            </w:r>
            <w:r w:rsidR="00C450D3">
              <w:t xml:space="preserve"> (rats) and at 1, 2</w:t>
            </w:r>
            <w:r w:rsidR="001B08F9">
              <w:t xml:space="preserve"> and</w:t>
            </w:r>
            <w:r w:rsidR="00C450D3">
              <w:t xml:space="preserve"> 4 mg/m</w:t>
            </w:r>
            <w:r w:rsidR="00C450D3">
              <w:rPr>
                <w:vertAlign w:val="superscript"/>
              </w:rPr>
              <w:t>3</w:t>
            </w:r>
            <w:r w:rsidR="00C450D3">
              <w:t xml:space="preserve"> (mice</w:t>
            </w:r>
            <w:r>
              <w:t>) include</w:t>
            </w:r>
            <w:r w:rsidR="00321720">
              <w:t>:</w:t>
            </w:r>
          </w:p>
          <w:p w14:paraId="16E7F36A" w14:textId="038F837B" w:rsidR="00C450D3" w:rsidRDefault="00C450D3" w:rsidP="000C0D65">
            <w:pPr>
              <w:pStyle w:val="ListBullet"/>
              <w:numPr>
                <w:ilvl w:val="0"/>
                <w:numId w:val="10"/>
              </w:numPr>
              <w:spacing w:after="80"/>
              <w:ind w:hanging="357"/>
              <w:contextualSpacing w:val="0"/>
            </w:pPr>
            <w:r>
              <w:t>statistically significant increase over chamber controls in alveolar/bronchiolar carcinoma in mice</w:t>
            </w:r>
          </w:p>
          <w:p w14:paraId="0349FA65" w14:textId="635D9417" w:rsidR="00C450D3" w:rsidRDefault="00C450D3" w:rsidP="000C0D65">
            <w:pPr>
              <w:pStyle w:val="ListBullet"/>
              <w:numPr>
                <w:ilvl w:val="0"/>
                <w:numId w:val="10"/>
              </w:numPr>
              <w:spacing w:after="80"/>
              <w:ind w:hanging="357"/>
              <w:contextualSpacing w:val="0"/>
            </w:pPr>
            <w:r>
              <w:t>non-statistically significant increase in alveolar/bronchiolar carcinoma in rats at all studied exposures</w:t>
            </w:r>
          </w:p>
          <w:p w14:paraId="30B764F5" w14:textId="385C655B" w:rsidR="00D608F8" w:rsidRDefault="00C450D3" w:rsidP="000C0D65">
            <w:pPr>
              <w:pStyle w:val="ListBullet"/>
              <w:numPr>
                <w:ilvl w:val="0"/>
                <w:numId w:val="10"/>
              </w:numPr>
              <w:spacing w:after="80"/>
              <w:ind w:hanging="357"/>
              <w:contextualSpacing w:val="0"/>
            </w:pPr>
            <w:r>
              <w:lastRenderedPageBreak/>
              <w:t>evidence of chronic inflammation in lungs in rats at the higher exposures and in mice at all exposures</w:t>
            </w:r>
          </w:p>
          <w:p w14:paraId="0380F747" w14:textId="3EDE0C90" w:rsidR="000F0B78" w:rsidRDefault="000F0B78" w:rsidP="000C0D65">
            <w:pPr>
              <w:pStyle w:val="ListBullet"/>
              <w:spacing w:after="80"/>
              <w:ind w:left="1080" w:hanging="357"/>
              <w:contextualSpacing w:val="0"/>
            </w:pPr>
            <w:r>
              <w:t xml:space="preserve">Evidence of carcinogenic activity of inhaled </w:t>
            </w:r>
            <w:r w:rsidR="00925A6C">
              <w:t>V</w:t>
            </w:r>
            <w:r w:rsidR="00925A6C" w:rsidRPr="005617D8">
              <w:rPr>
                <w:vertAlign w:val="subscript"/>
              </w:rPr>
              <w:t>2</w:t>
            </w:r>
            <w:r w:rsidR="00925A6C">
              <w:t>O</w:t>
            </w:r>
            <w:r w:rsidR="00925A6C" w:rsidRPr="005617D8">
              <w:rPr>
                <w:vertAlign w:val="subscript"/>
              </w:rPr>
              <w:t>5</w:t>
            </w:r>
            <w:r w:rsidR="00925A6C">
              <w:rPr>
                <w:vertAlign w:val="subscript"/>
              </w:rPr>
              <w:t xml:space="preserve"> </w:t>
            </w:r>
            <w:r>
              <w:t xml:space="preserve">in </w:t>
            </w:r>
            <w:r w:rsidR="0089350C">
              <w:t xml:space="preserve">male and female </w:t>
            </w:r>
            <w:r>
              <w:t>mice at exposures as low as 1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</w:p>
          <w:p w14:paraId="1473C288" w14:textId="55A2416E" w:rsidR="000F0B78" w:rsidRDefault="000F0B78" w:rsidP="000C0D65">
            <w:pPr>
              <w:pStyle w:val="ListBullet"/>
              <w:spacing w:after="80"/>
              <w:ind w:left="1080" w:hanging="357"/>
              <w:contextualSpacing w:val="0"/>
            </w:pPr>
            <w:r>
              <w:t>Confirmed Animal Carcinogen with Unknown Relevance to Humans</w:t>
            </w:r>
            <w:r w:rsidR="00925A6C">
              <w:t>.</w:t>
            </w:r>
          </w:p>
          <w:p w14:paraId="490848E1" w14:textId="77777777" w:rsidR="000C0D65" w:rsidRDefault="000C0D65" w:rsidP="000C0D65">
            <w:pPr>
              <w:pStyle w:val="Tabletextprimarysource"/>
              <w:spacing w:before="0" w:after="0"/>
            </w:pPr>
          </w:p>
          <w:p w14:paraId="132D7E11" w14:textId="77777777" w:rsidR="00C450D3" w:rsidRDefault="000F0B78" w:rsidP="000C0D65">
            <w:pPr>
              <w:pStyle w:val="Tabletextprimarysource"/>
              <w:spacing w:before="80" w:after="80"/>
            </w:pPr>
            <w:r>
              <w:t>Insufficient data to recommend a skin or sensitiser notation or a TLV-STEL.</w:t>
            </w:r>
          </w:p>
          <w:p w14:paraId="0CE4D35D" w14:textId="5DE0C68A" w:rsidR="000C0D65" w:rsidRPr="00013FB9" w:rsidRDefault="000C0D65" w:rsidP="000C0D65">
            <w:pPr>
              <w:pStyle w:val="Tabletextprimarysource"/>
              <w:spacing w:before="0" w:after="0"/>
            </w:pPr>
          </w:p>
        </w:tc>
      </w:tr>
      <w:tr w:rsidR="00C978F0" w:rsidRPr="00DA352E" w14:paraId="174F8B79" w14:textId="77777777" w:rsidTr="00B079C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24C8F60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886ADF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886ADF">
                  <w:t>Not assigned</w:t>
                </w:r>
              </w:sdtContent>
            </w:sdt>
          </w:p>
        </w:tc>
      </w:tr>
      <w:tr w:rsidR="00C978F0" w:rsidRPr="00DA352E" w14:paraId="4433014F" w14:textId="77777777" w:rsidTr="00B079C7">
        <w:trPr>
          <w:gridAfter w:val="1"/>
          <w:wAfter w:w="8" w:type="pct"/>
        </w:trPr>
        <w:tc>
          <w:tcPr>
            <w:tcW w:w="4992" w:type="pct"/>
          </w:tcPr>
          <w:p w14:paraId="3778BA72" w14:textId="3C1000D1" w:rsidR="00C978F0" w:rsidRDefault="008E50E7" w:rsidP="003365A5">
            <w:pPr>
              <w:pStyle w:val="Tabletextprimarysource"/>
            </w:pPr>
            <w:r>
              <w:t>No MAK assigned due to carcinogenic and genotoxic effects.</w:t>
            </w:r>
          </w:p>
          <w:p w14:paraId="4CFC16B6" w14:textId="078B03B8" w:rsidR="00087F07" w:rsidRDefault="00087F07" w:rsidP="003365A5">
            <w:pPr>
              <w:pStyle w:val="Tabletextprimarysource"/>
            </w:pPr>
            <w:r>
              <w:t>Vanadium and its inorganic compounds (inhalable fraction)</w:t>
            </w:r>
            <w:r w:rsidR="00925A6C">
              <w:t>.</w:t>
            </w:r>
          </w:p>
          <w:p w14:paraId="54140CAC" w14:textId="3BEF9014" w:rsidR="008E50E7" w:rsidRDefault="008E50E7" w:rsidP="003365A5">
            <w:pPr>
              <w:pStyle w:val="Tabletextprimarysource"/>
            </w:pPr>
            <w:r>
              <w:t>Summary of additional data:</w:t>
            </w:r>
          </w:p>
          <w:p w14:paraId="0EF1973A" w14:textId="54DC0A69" w:rsidR="00087F07" w:rsidRDefault="0095127C" w:rsidP="0021710E">
            <w:pPr>
              <w:pStyle w:val="ListBullet"/>
              <w:spacing w:after="80"/>
              <w:ind w:left="1077" w:hanging="357"/>
              <w:contextualSpacing w:val="0"/>
            </w:pPr>
            <w:r>
              <w:t>V</w:t>
            </w:r>
            <w:r w:rsidRPr="0095127C">
              <w:rPr>
                <w:vertAlign w:val="subscript"/>
              </w:rPr>
              <w:t>2</w:t>
            </w:r>
            <w:r>
              <w:t>O</w:t>
            </w:r>
            <w:r w:rsidRPr="0095127C">
              <w:rPr>
                <w:vertAlign w:val="subscript"/>
              </w:rPr>
              <w:t>5</w:t>
            </w:r>
            <w:r w:rsidR="00087F07">
              <w:t xml:space="preserve"> caused a significant increased incidence of bronchioalveolar adenomas and carcinomas in mice</w:t>
            </w:r>
            <w:r w:rsidR="001B08F9">
              <w:t xml:space="preserve"> and</w:t>
            </w:r>
            <w:r w:rsidR="00087F07">
              <w:t xml:space="preserve"> an incidence above historical controls in male rats (cited by ACGIH, 2018)</w:t>
            </w:r>
          </w:p>
          <w:p w14:paraId="52CB4D43" w14:textId="1F77576E" w:rsidR="00087F07" w:rsidRDefault="00925A6C" w:rsidP="0021710E">
            <w:pPr>
              <w:pStyle w:val="ListBullet"/>
              <w:spacing w:after="80"/>
              <w:ind w:left="1077" w:hanging="357"/>
              <w:contextualSpacing w:val="0"/>
            </w:pPr>
            <w:r>
              <w:t>V</w:t>
            </w:r>
            <w:r w:rsidRPr="005617D8">
              <w:rPr>
                <w:vertAlign w:val="subscript"/>
              </w:rPr>
              <w:t>2</w:t>
            </w:r>
            <w:r>
              <w:t>O</w:t>
            </w:r>
            <w:r w:rsidRPr="005617D8">
              <w:rPr>
                <w:vertAlign w:val="subscript"/>
              </w:rPr>
              <w:t>5</w:t>
            </w:r>
            <w:r>
              <w:rPr>
                <w:vertAlign w:val="subscript"/>
              </w:rPr>
              <w:t xml:space="preserve"> </w:t>
            </w:r>
            <w:r w:rsidR="00CC1F38">
              <w:t>caused DNA strand breaks in human lymphocytes</w:t>
            </w:r>
          </w:p>
          <w:p w14:paraId="5AC53A1A" w14:textId="77777777" w:rsidR="008E50E7" w:rsidRPr="0021710E" w:rsidRDefault="00CC1F38" w:rsidP="0021710E">
            <w:pPr>
              <w:pStyle w:val="ListBullet"/>
              <w:spacing w:after="80"/>
              <w:ind w:left="1077" w:hanging="357"/>
              <w:contextualSpacing w:val="0"/>
            </w:pPr>
            <w:r>
              <w:t xml:space="preserve">V(IV) and </w:t>
            </w:r>
            <w:r w:rsidR="00FC3012">
              <w:t>V</w:t>
            </w:r>
            <w:r>
              <w:t xml:space="preserve">(V) compounds caused micronucleus formation </w:t>
            </w:r>
            <w:r w:rsidRPr="00087F07">
              <w:rPr>
                <w:i/>
              </w:rPr>
              <w:t xml:space="preserve">in vitro </w:t>
            </w:r>
            <w:r>
              <w:t xml:space="preserve">and </w:t>
            </w:r>
            <w:r w:rsidRPr="00087F07">
              <w:rPr>
                <w:i/>
              </w:rPr>
              <w:t>in vivo</w:t>
            </w:r>
            <w:r w:rsidR="00925A6C">
              <w:rPr>
                <w:i/>
              </w:rPr>
              <w:t>.</w:t>
            </w:r>
          </w:p>
          <w:p w14:paraId="61A64F09" w14:textId="637A02AB" w:rsidR="0021710E" w:rsidRPr="00DA352E" w:rsidRDefault="0021710E" w:rsidP="0021710E">
            <w:pPr>
              <w:pStyle w:val="ListBullet"/>
              <w:numPr>
                <w:ilvl w:val="0"/>
                <w:numId w:val="0"/>
              </w:numPr>
              <w:spacing w:after="80"/>
              <w:ind w:left="360" w:hanging="360"/>
              <w:contextualSpacing w:val="0"/>
            </w:pPr>
          </w:p>
        </w:tc>
      </w:tr>
      <w:tr w:rsidR="00C978F0" w:rsidRPr="00DA352E" w14:paraId="0E6A0B2C" w14:textId="77777777" w:rsidTr="00B079C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7AAAC19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E038E2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886ADF">
                  <w:t>N</w:t>
                </w:r>
                <w:r w:rsidR="00E038E2">
                  <w:t>ot assigned</w:t>
                </w:r>
              </w:sdtContent>
            </w:sdt>
          </w:p>
        </w:tc>
      </w:tr>
      <w:tr w:rsidR="00C978F0" w:rsidRPr="00DA352E" w14:paraId="2008D281" w14:textId="77777777" w:rsidTr="00B079C7">
        <w:trPr>
          <w:gridAfter w:val="1"/>
          <w:wAfter w:w="8" w:type="pct"/>
        </w:trPr>
        <w:tc>
          <w:tcPr>
            <w:tcW w:w="4992" w:type="pct"/>
          </w:tcPr>
          <w:p w14:paraId="0E7A2D74" w14:textId="3A042736" w:rsidR="00C978F0" w:rsidRDefault="005B1980" w:rsidP="003365A5">
            <w:pPr>
              <w:pStyle w:val="Tabletextprimarysource"/>
            </w:pPr>
            <w:r>
              <w:t>No TWA recommended due to carcinogenic potential as demonstrated in animals</w:t>
            </w:r>
            <w:r w:rsidR="00925A6C">
              <w:t>.</w:t>
            </w:r>
          </w:p>
          <w:p w14:paraId="38765BAD" w14:textId="7077311F" w:rsidR="00077ADE" w:rsidRDefault="00077ADE" w:rsidP="003365A5">
            <w:pPr>
              <w:pStyle w:val="Tabletextprimarysource"/>
            </w:pPr>
            <w:r>
              <w:t>Summary of additional data:</w:t>
            </w:r>
          </w:p>
          <w:p w14:paraId="728D5EB9" w14:textId="090C9D2F" w:rsidR="005B1980" w:rsidRDefault="00077ADE" w:rsidP="0021710E">
            <w:pPr>
              <w:pStyle w:val="ListBullet"/>
              <w:spacing w:after="80"/>
              <w:ind w:left="1077" w:hanging="357"/>
              <w:contextualSpacing w:val="0"/>
            </w:pPr>
            <w:r>
              <w:t xml:space="preserve">Refers to </w:t>
            </w:r>
            <w:r w:rsidR="005B1980">
              <w:t xml:space="preserve">2-yr inhalation </w:t>
            </w:r>
            <w:r>
              <w:t>study in mice and rats cited by ACGIH (2018) and DFG (2005)</w:t>
            </w:r>
            <w:r w:rsidR="005B1980">
              <w:t xml:space="preserve">; the biological mechanism underlying initiation and promotion of pulmonary disease and lung cancer induced by </w:t>
            </w:r>
            <w:r w:rsidR="00925A6C">
              <w:t>V</w:t>
            </w:r>
            <w:r w:rsidR="00925A6C" w:rsidRPr="005617D8">
              <w:rPr>
                <w:vertAlign w:val="subscript"/>
              </w:rPr>
              <w:t>2</w:t>
            </w:r>
            <w:r w:rsidR="00925A6C">
              <w:t>O</w:t>
            </w:r>
            <w:r w:rsidR="00925A6C" w:rsidRPr="005617D8">
              <w:rPr>
                <w:vertAlign w:val="subscript"/>
              </w:rPr>
              <w:t>5</w:t>
            </w:r>
            <w:r w:rsidR="005B1980">
              <w:t xml:space="preserve"> not understood</w:t>
            </w:r>
          </w:p>
          <w:p w14:paraId="7B4675D0" w14:textId="77777777" w:rsidR="00077ADE" w:rsidRDefault="00077ADE" w:rsidP="0021710E">
            <w:pPr>
              <w:pStyle w:val="ListBullet"/>
              <w:spacing w:after="80"/>
              <w:ind w:left="1077" w:hanging="357"/>
              <w:contextualSpacing w:val="0"/>
            </w:pPr>
            <w:r>
              <w:t xml:space="preserve">Weight of evidence from available data suggests vanadium compounds do not produce gene mutations in standard </w:t>
            </w:r>
            <w:r w:rsidRPr="005B1980">
              <w:rPr>
                <w:i/>
              </w:rPr>
              <w:t>in vitro</w:t>
            </w:r>
            <w:r>
              <w:t xml:space="preserve"> tests in bacterial or mammalian</w:t>
            </w:r>
            <w:r w:rsidR="005B1980">
              <w:t xml:space="preserve"> cell</w:t>
            </w:r>
            <w:r w:rsidR="00925A6C">
              <w:t>.</w:t>
            </w:r>
          </w:p>
          <w:p w14:paraId="153B53C1" w14:textId="08247FC6" w:rsidR="0021710E" w:rsidRPr="00DA352E" w:rsidRDefault="0021710E" w:rsidP="0021710E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DA352E" w:rsidRPr="00DA352E" w14:paraId="12BAB90D" w14:textId="77777777" w:rsidTr="00B079C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5EFD759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886AD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886ADF">
                  <w:t>NA</w:t>
                </w:r>
              </w:sdtContent>
            </w:sdt>
          </w:p>
        </w:tc>
      </w:tr>
      <w:tr w:rsidR="00DA352E" w:rsidRPr="00DA352E" w14:paraId="33AAF4A6" w14:textId="77777777" w:rsidTr="00B079C7">
        <w:trPr>
          <w:gridAfter w:val="1"/>
          <w:wAfter w:w="8" w:type="pct"/>
        </w:trPr>
        <w:tc>
          <w:tcPr>
            <w:tcW w:w="4992" w:type="pct"/>
          </w:tcPr>
          <w:p w14:paraId="2059E4CB" w14:textId="0FBD0B7C" w:rsidR="00DA352E" w:rsidRPr="00DA352E" w:rsidRDefault="00886ADF" w:rsidP="003365A5">
            <w:pPr>
              <w:pStyle w:val="Tabletextprimarysource"/>
            </w:pPr>
            <w:r>
              <w:t>No report</w:t>
            </w:r>
            <w:r w:rsidR="00925A6C">
              <w:t>.</w:t>
            </w:r>
          </w:p>
        </w:tc>
      </w:tr>
      <w:tr w:rsidR="00DA352E" w:rsidRPr="00DA352E" w14:paraId="605F758C" w14:textId="77777777" w:rsidTr="00B079C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02FC1E5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038E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E038E2">
                  <w:t>NA</w:t>
                </w:r>
              </w:sdtContent>
            </w:sdt>
          </w:p>
        </w:tc>
      </w:tr>
      <w:tr w:rsidR="00DA352E" w:rsidRPr="00DA352E" w14:paraId="7050CB3E" w14:textId="77777777" w:rsidTr="00B079C7">
        <w:trPr>
          <w:gridAfter w:val="1"/>
          <w:wAfter w:w="8" w:type="pct"/>
        </w:trPr>
        <w:tc>
          <w:tcPr>
            <w:tcW w:w="4992" w:type="pct"/>
          </w:tcPr>
          <w:p w14:paraId="492D7791" w14:textId="626E4BA4" w:rsidR="00DA352E" w:rsidRPr="00DA352E" w:rsidRDefault="00E038E2" w:rsidP="003365A5">
            <w:pPr>
              <w:pStyle w:val="Tabletextprimarysource"/>
            </w:pPr>
            <w:r>
              <w:t>No report</w:t>
            </w:r>
            <w:r w:rsidR="00925A6C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86"/>
        <w:gridCol w:w="423"/>
        <w:gridCol w:w="661"/>
        <w:gridCol w:w="6456"/>
      </w:tblGrid>
      <w:tr w:rsidR="004966BF" w:rsidRPr="00263255" w14:paraId="6AE89AB3" w14:textId="77777777" w:rsidTr="00B079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86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6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7214C13" w14:textId="77777777" w:rsidTr="00B079C7">
        <w:trPr>
          <w:cantSplit/>
        </w:trPr>
        <w:tc>
          <w:tcPr>
            <w:tcW w:w="1486" w:type="dxa"/>
          </w:tcPr>
          <w:p w14:paraId="4B3B2A83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37DAB09E" w14:textId="62D21E27" w:rsidR="004966BF" w:rsidRPr="00CE617F" w:rsidRDefault="008C77C5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B198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BB66CBF" w14:textId="6DA03C66" w:rsidR="004966BF" w:rsidRPr="004C23F4" w:rsidRDefault="005B198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56" w:type="dxa"/>
          </w:tcPr>
          <w:p w14:paraId="5D7E910A" w14:textId="48954FF2" w:rsidR="004966BF" w:rsidRPr="007055DD" w:rsidRDefault="005B1980" w:rsidP="0021710E">
            <w:pPr>
              <w:pStyle w:val="ListBullet"/>
              <w:spacing w:after="80"/>
              <w:ind w:left="717"/>
              <w:contextualSpacing w:val="0"/>
              <w:rPr>
                <w:rStyle w:val="checkbox"/>
                <w:rFonts w:ascii="Arial" w:hAnsi="Arial" w:cs="Arial"/>
              </w:rPr>
            </w:pPr>
            <w:r w:rsidRPr="007055DD">
              <w:rPr>
                <w:rStyle w:val="checkbox"/>
                <w:rFonts w:ascii="Arial" w:hAnsi="Arial" w:cs="Arial"/>
              </w:rPr>
              <w:t xml:space="preserve">Acute respiratory symptoms (cough, sore and inflamed throat, wheezing, </w:t>
            </w:r>
            <w:r w:rsidR="00E97E54" w:rsidRPr="007055DD">
              <w:rPr>
                <w:rStyle w:val="checkbox"/>
                <w:rFonts w:ascii="Arial" w:hAnsi="Arial" w:cs="Arial"/>
              </w:rPr>
              <w:t>nasopharyngitis</w:t>
            </w:r>
            <w:r w:rsidR="00925A6C" w:rsidRPr="007055DD">
              <w:rPr>
                <w:rStyle w:val="checkbox"/>
                <w:rFonts w:ascii="Arial" w:hAnsi="Arial" w:cs="Arial"/>
              </w:rPr>
              <w:t>)</w:t>
            </w:r>
            <w:r w:rsidR="00E97E54" w:rsidRPr="007055DD">
              <w:rPr>
                <w:rStyle w:val="checkbox"/>
                <w:rFonts w:ascii="Arial" w:hAnsi="Arial" w:cs="Arial"/>
              </w:rPr>
              <w:t xml:space="preserve"> observed</w:t>
            </w:r>
            <w:r w:rsidRPr="007055DD">
              <w:rPr>
                <w:rStyle w:val="checkbox"/>
                <w:rFonts w:ascii="Arial" w:hAnsi="Arial" w:cs="Arial"/>
              </w:rPr>
              <w:t xml:space="preserve"> in male workers (n=18) exposed at &gt;0.5 mg/m</w:t>
            </w:r>
            <w:r w:rsidRPr="007055DD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Pr="007055DD">
              <w:rPr>
                <w:rStyle w:val="checkbox"/>
                <w:rFonts w:ascii="Arial" w:hAnsi="Arial" w:cs="Arial"/>
              </w:rPr>
              <w:t xml:space="preserve"> for up to 2 wk; even after exposure had ceased</w:t>
            </w:r>
          </w:p>
          <w:p w14:paraId="4267C757" w14:textId="5363BD19" w:rsidR="00226212" w:rsidRPr="007055DD" w:rsidRDefault="005B1980" w:rsidP="0021710E">
            <w:pPr>
              <w:pStyle w:val="ListBullet"/>
              <w:spacing w:after="80"/>
              <w:ind w:left="717"/>
              <w:contextualSpacing w:val="0"/>
              <w:rPr>
                <w:rFonts w:cs="Arial"/>
              </w:rPr>
            </w:pPr>
            <w:r w:rsidRPr="007055DD">
              <w:rPr>
                <w:rStyle w:val="checkbox"/>
                <w:rFonts w:ascii="Arial" w:hAnsi="Arial" w:cs="Arial"/>
              </w:rPr>
              <w:t>Refers to inhalation study in workers exposed for at least 6</w:t>
            </w:r>
            <w:r w:rsidR="0089350C">
              <w:rPr>
                <w:rStyle w:val="checkbox"/>
                <w:rFonts w:ascii="Arial" w:hAnsi="Arial" w:cs="Arial"/>
              </w:rPr>
              <w:t> </w:t>
            </w:r>
            <w:r w:rsidRPr="007055DD">
              <w:rPr>
                <w:rStyle w:val="checkbox"/>
                <w:rFonts w:ascii="Arial" w:hAnsi="Arial" w:cs="Arial"/>
              </w:rPr>
              <w:t xml:space="preserve">mo </w:t>
            </w:r>
            <w:r w:rsidRPr="007055DD">
              <w:t>at 0.2–0.9 mg/m</w:t>
            </w:r>
            <w:r w:rsidRPr="007055DD">
              <w:rPr>
                <w:rFonts w:cs="Arial"/>
                <w:szCs w:val="20"/>
                <w:vertAlign w:val="superscript"/>
              </w:rPr>
              <w:t>3</w:t>
            </w:r>
            <w:r w:rsidR="00226212" w:rsidRPr="007055DD">
              <w:rPr>
                <w:rFonts w:cs="Arial"/>
                <w:szCs w:val="20"/>
                <w:vertAlign w:val="superscript"/>
              </w:rPr>
              <w:t xml:space="preserve"> </w:t>
            </w:r>
            <w:r w:rsidR="00226212" w:rsidRPr="007055DD">
              <w:rPr>
                <w:rFonts w:cs="Arial"/>
                <w:szCs w:val="20"/>
              </w:rPr>
              <w:t>cited by ACGIH (2018)</w:t>
            </w:r>
            <w:r w:rsidR="00321720">
              <w:rPr>
                <w:rFonts w:cs="Arial"/>
                <w:szCs w:val="20"/>
              </w:rPr>
              <w:t>:</w:t>
            </w:r>
          </w:p>
          <w:p w14:paraId="0076C2F1" w14:textId="26C786B2" w:rsidR="00226212" w:rsidRPr="00226212" w:rsidRDefault="005B1980" w:rsidP="0021710E">
            <w:pPr>
              <w:pStyle w:val="ListBullet"/>
              <w:numPr>
                <w:ilvl w:val="0"/>
                <w:numId w:val="11"/>
              </w:numPr>
              <w:spacing w:after="80"/>
              <w:ind w:left="1143" w:hanging="426"/>
              <w:contextualSpacing w:val="0"/>
              <w:rPr>
                <w:rStyle w:val="checkbox"/>
                <w:rFonts w:ascii="Arial" w:hAnsi="Arial" w:cs="Arial"/>
              </w:rPr>
            </w:pPr>
            <w:r w:rsidRPr="007055DD">
              <w:rPr>
                <w:rFonts w:cs="Arial"/>
              </w:rPr>
              <w:t>increased incidences of eye/nose/throat irritation, coughing, sputum production, wheezing and green discolouration of the tongue (likely from accumulation of chemical dusts on the tongue or the formation of tetravalent or trivalent vanadium complexes)</w:t>
            </w:r>
            <w:r w:rsidR="00226212" w:rsidRPr="007055DD">
              <w:rPr>
                <w:rFonts w:cs="Arial"/>
              </w:rPr>
              <w:t xml:space="preserve"> compared to 45 age-matched control</w:t>
            </w:r>
            <w:r w:rsidR="0089350C">
              <w:rPr>
                <w:rFonts w:cs="Arial"/>
              </w:rPr>
              <w:t>s</w:t>
            </w:r>
            <w:r w:rsidR="00925A6C" w:rsidRPr="007055DD">
              <w:rPr>
                <w:rFonts w:cs="Arial"/>
              </w:rPr>
              <w:t>.</w:t>
            </w:r>
          </w:p>
        </w:tc>
      </w:tr>
    </w:tbl>
    <w:p w14:paraId="21C7ACE5" w14:textId="77777777" w:rsidR="007E2A4B" w:rsidRDefault="007E2A4B"/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226212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1F2FD027" w:rsidR="002E0D61" w:rsidRDefault="00226212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22621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A7516AB" w14:textId="0316C7DB" w:rsidR="008A36CF" w:rsidRPr="006901A2" w:rsidRDefault="00226212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B079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B079C7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5D86FB35" w:rsidR="00687890" w:rsidRPr="00DD2F9B" w:rsidRDefault="00E8473D" w:rsidP="00DD2F9B">
            <w:pPr>
              <w:pStyle w:val="Tablefont"/>
            </w:pPr>
            <w:r w:rsidRPr="00E8473D">
              <w:t>—</w:t>
            </w:r>
          </w:p>
        </w:tc>
      </w:tr>
      <w:tr w:rsidR="007925F0" w:rsidRPr="004C23F4" w14:paraId="2A0C13EF" w14:textId="77777777" w:rsidTr="00B079C7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50ABC8B9" w:rsidR="007925F0" w:rsidRPr="00DD2F9B" w:rsidRDefault="00E8473D" w:rsidP="00DD2F9B">
            <w:pPr>
              <w:pStyle w:val="Tablefont"/>
            </w:pPr>
            <w:r w:rsidRPr="00E8473D">
              <w:t>Carcinogenicity – category 2</w:t>
            </w:r>
          </w:p>
        </w:tc>
      </w:tr>
      <w:tr w:rsidR="00AF483F" w:rsidRPr="004C23F4" w14:paraId="4C1044B3" w14:textId="77777777" w:rsidTr="00B079C7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12CAFFD8" w:rsidR="00AF483F" w:rsidRPr="00DD2F9B" w:rsidRDefault="00E8473D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B079C7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303834D6" w:rsidR="00687890" w:rsidRPr="00DD2F9B" w:rsidRDefault="00E8473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B079C7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104ACED5" w:rsidR="00E41A26" w:rsidRPr="00DD2F9B" w:rsidRDefault="00E8473D" w:rsidP="00DD2F9B">
            <w:pPr>
              <w:pStyle w:val="Tablefont"/>
            </w:pPr>
            <w:r w:rsidRPr="00E8473D">
              <w:t>—</w:t>
            </w:r>
          </w:p>
        </w:tc>
      </w:tr>
      <w:tr w:rsidR="002E0D61" w:rsidRPr="004C23F4" w14:paraId="57A490EF" w14:textId="77777777" w:rsidTr="00B079C7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63A8622C" w:rsidR="002E0D61" w:rsidRPr="00DD2F9B" w:rsidRDefault="00E8473D" w:rsidP="00DD2F9B">
            <w:pPr>
              <w:pStyle w:val="Tablefont"/>
            </w:pPr>
            <w:r w:rsidRPr="00E8473D">
              <w:t>Carcinogenicity – A3</w:t>
            </w:r>
          </w:p>
        </w:tc>
      </w:tr>
      <w:tr w:rsidR="002E0D61" w:rsidRPr="004C23F4" w14:paraId="43FA3590" w14:textId="77777777" w:rsidTr="00B079C7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1892C7BB" w:rsidR="002E0D61" w:rsidRPr="00DD2F9B" w:rsidRDefault="00E8473D" w:rsidP="00DD2F9B">
            <w:pPr>
              <w:pStyle w:val="Tablefont"/>
            </w:pPr>
            <w:r w:rsidRPr="00E8473D">
              <w:t>Carcinogenicity – 2</w:t>
            </w:r>
          </w:p>
        </w:tc>
      </w:tr>
      <w:tr w:rsidR="002E0D61" w:rsidRPr="004C23F4" w14:paraId="2AC7B866" w14:textId="77777777" w:rsidTr="00B079C7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23F43D86" w:rsidR="002E0D61" w:rsidRPr="00DD2F9B" w:rsidRDefault="00E8473D" w:rsidP="00DD2F9B">
            <w:pPr>
              <w:pStyle w:val="Tablefont"/>
            </w:pPr>
            <w:r w:rsidRPr="00E8473D">
              <w:t>—</w:t>
            </w:r>
          </w:p>
        </w:tc>
      </w:tr>
      <w:tr w:rsidR="002E0D61" w:rsidRPr="004C23F4" w14:paraId="1BE6EC07" w14:textId="77777777" w:rsidTr="00B079C7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4D7301E3" w:rsidR="002E0D61" w:rsidRPr="00DD2F9B" w:rsidRDefault="00E8473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B079C7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4CE66379" w:rsidR="00386093" w:rsidRPr="00DD2F9B" w:rsidRDefault="00E8473D" w:rsidP="00DD2F9B">
            <w:pPr>
              <w:pStyle w:val="Tablefont"/>
            </w:pPr>
            <w:r w:rsidRPr="00E8473D">
              <w:t>Carcinogenicity – Group 2B</w:t>
            </w:r>
          </w:p>
        </w:tc>
      </w:tr>
      <w:tr w:rsidR="00386093" w:rsidRPr="004C23F4" w14:paraId="7461DB0E" w14:textId="77777777" w:rsidTr="00B079C7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6F39CD83" w:rsidR="00386093" w:rsidRPr="00DD2F9B" w:rsidRDefault="00E8473D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3D32EE27" w:rsidR="00474E33" w:rsidRDefault="00474E33" w:rsidP="00474E33">
      <w:pPr>
        <w:pStyle w:val="Heading3"/>
      </w:pPr>
      <w:r>
        <w:t>Skin notation assessment</w:t>
      </w:r>
    </w:p>
    <w:p w14:paraId="65E72588" w14:textId="6F97CAAA" w:rsidR="00FC3012" w:rsidRPr="00FC3012" w:rsidRDefault="00FC3012" w:rsidP="00FC3012">
      <w:pPr>
        <w:rPr>
          <w:lang w:eastAsia="en-AU"/>
        </w:rPr>
      </w:pPr>
      <w:r>
        <w:t>Insufficient data to recommend a skin notation.</w:t>
      </w:r>
    </w:p>
    <w:p w14:paraId="17DD4C74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3285F26B" w:rsidR="00EB3D1B" w:rsidRDefault="00E8473D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0EDB49A6" w:rsidR="001B79E5" w:rsidRDefault="00E8473D" w:rsidP="001B79E5">
                <w:pPr>
                  <w:pStyle w:val="Tablefont"/>
                </w:pPr>
                <w:r w:rsidRPr="00E8473D">
                  <w:t>181.88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4FF3916C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F81A3E">
                  <w:t>7.44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F81A3E" w:rsidRPr="00F81A3E">
                  <w:t>0.13</w:t>
                </w:r>
              </w:sdtContent>
            </w:sdt>
            <w:r w:rsidRPr="00F81A3E">
              <w:t xml:space="preserve"> </w:t>
            </w:r>
            <w:r>
              <w:t>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2CCA2A97" w:rsidR="00687890" w:rsidRPr="004C23F4" w:rsidRDefault="002009C6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2D46CA0E" w:rsidR="00E06F40" w:rsidRPr="00A006A0" w:rsidRDefault="008C77C5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3305C3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29A90328" w:rsidR="008E4F1F" w:rsidRDefault="008E4F1F" w:rsidP="00E8473D">
      <w:pPr>
        <w:rPr>
          <w:b/>
        </w:rPr>
      </w:pPr>
      <w:r w:rsidRPr="002022B6">
        <w:t>Deutsche Forschungsgemeinschaft (DFG)</w:t>
      </w:r>
      <w:r>
        <w:t xml:space="preserve"> (</w:t>
      </w:r>
      <w:r w:rsidR="00E8473D">
        <w:t>2009</w:t>
      </w:r>
      <w:r>
        <w:t xml:space="preserve">) </w:t>
      </w:r>
      <w:r w:rsidR="00E8473D">
        <w:t>Vanadium and its inorganic compounds (inhalable fraction)</w:t>
      </w:r>
      <w:r>
        <w:t xml:space="preserve"> – MAK value documentation.</w:t>
      </w:r>
    </w:p>
    <w:p w14:paraId="324AFAB9" w14:textId="77777777" w:rsidR="00FC3012" w:rsidRDefault="00FC3012" w:rsidP="00FC3012">
      <w:pPr>
        <w:rPr>
          <w:b/>
        </w:rPr>
      </w:pPr>
      <w:r>
        <w:t xml:space="preserve">European Chemicals Agency (ECHA) (2019) </w:t>
      </w:r>
      <w:r w:rsidRPr="00E8473D">
        <w:t>divanadium pentaoxide; vanadium pentoxide</w:t>
      </w:r>
      <w:r>
        <w:t xml:space="preserve"> – REACH assessment.</w:t>
      </w:r>
    </w:p>
    <w:p w14:paraId="4D7F094F" w14:textId="65AE2E95" w:rsidR="008E4F1F" w:rsidRDefault="008E4F1F" w:rsidP="008E4F1F">
      <w:r w:rsidRPr="002022B6">
        <w:t>International Agency for Research on Cancer</w:t>
      </w:r>
      <w:r>
        <w:t xml:space="preserve"> (IARC) (</w:t>
      </w:r>
      <w:r w:rsidR="00E8473D" w:rsidRPr="00E8473D">
        <w:t>2006</w:t>
      </w:r>
      <w:r>
        <w:t xml:space="preserve">) </w:t>
      </w:r>
      <w:r w:rsidR="00E8473D" w:rsidRPr="00E8473D">
        <w:t>Vanadium pentoxide</w:t>
      </w:r>
      <w:r>
        <w:t>. IARC Monographs on the evaluation of the carcinogenic risk to humans.</w:t>
      </w:r>
    </w:p>
    <w:p w14:paraId="77EFB18B" w14:textId="6F1FF929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r w:rsidR="00E8473D" w:rsidRPr="00E8473D">
        <w:t>1994</w:t>
      </w:r>
      <w:r>
        <w:t xml:space="preserve">) Immediately dangerous to life or health concentrations – </w:t>
      </w:r>
      <w:r w:rsidR="00E8473D" w:rsidRPr="00E8473D">
        <w:t>Vanadium dust</w:t>
      </w:r>
      <w:r w:rsidR="00E8473D">
        <w:t xml:space="preserve"> &amp; fume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2AD40" w14:textId="77777777" w:rsidR="002E04A8" w:rsidRDefault="002E04A8" w:rsidP="00F43AD5">
      <w:pPr>
        <w:spacing w:after="0" w:line="240" w:lineRule="auto"/>
      </w:pPr>
      <w:r>
        <w:separator/>
      </w:r>
    </w:p>
  </w:endnote>
  <w:endnote w:type="continuationSeparator" w:id="0">
    <w:p w14:paraId="4F2FBE87" w14:textId="77777777" w:rsidR="002E04A8" w:rsidRDefault="002E04A8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C70DEAA" w14:textId="77777777" w:rsidR="00886ADF" w:rsidRPr="00886ADF" w:rsidRDefault="00886ADF" w:rsidP="00886ADF">
        <w:pPr>
          <w:pStyle w:val="Footer"/>
          <w:rPr>
            <w:b/>
            <w:sz w:val="18"/>
            <w:szCs w:val="18"/>
          </w:rPr>
        </w:pPr>
      </w:p>
      <w:p w14:paraId="39026E62" w14:textId="0919F41D" w:rsidR="008A36CF" w:rsidRDefault="00886ADF" w:rsidP="00886ADF">
        <w:pPr>
          <w:pStyle w:val="Footer"/>
          <w:rPr>
            <w:sz w:val="18"/>
            <w:szCs w:val="18"/>
          </w:rPr>
        </w:pPr>
        <w:r w:rsidRPr="00886ADF">
          <w:rPr>
            <w:b/>
            <w:sz w:val="18"/>
            <w:szCs w:val="18"/>
          </w:rPr>
          <w:t>Vanadium (as V</w:t>
        </w:r>
        <w:r w:rsidRPr="002009C6">
          <w:rPr>
            <w:b/>
            <w:sz w:val="18"/>
            <w:szCs w:val="18"/>
            <w:vertAlign w:val="subscript"/>
          </w:rPr>
          <w:t>2</w:t>
        </w:r>
        <w:r w:rsidRPr="00886ADF">
          <w:rPr>
            <w:b/>
            <w:sz w:val="18"/>
            <w:szCs w:val="18"/>
          </w:rPr>
          <w:t>O</w:t>
        </w:r>
        <w:r w:rsidRPr="002009C6">
          <w:rPr>
            <w:b/>
            <w:sz w:val="18"/>
            <w:szCs w:val="18"/>
            <w:vertAlign w:val="subscript"/>
          </w:rPr>
          <w:t>5</w:t>
        </w:r>
        <w:r w:rsidRPr="00886ADF">
          <w:rPr>
            <w:b/>
            <w:sz w:val="18"/>
            <w:szCs w:val="18"/>
          </w:rPr>
          <w:t>), (dust &amp; fume)</w:t>
        </w:r>
        <w:r w:rsidR="008A36CF">
          <w:rPr>
            <w:b/>
            <w:sz w:val="18"/>
            <w:szCs w:val="18"/>
          </w:rPr>
          <w:t xml:space="preserve"> (</w:t>
        </w:r>
        <w:r w:rsidRPr="00886ADF">
          <w:rPr>
            <w:b/>
            <w:sz w:val="18"/>
            <w:szCs w:val="18"/>
          </w:rPr>
          <w:t>1314-62-1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</w:t>
        </w:r>
        <w:r w:rsidR="00095639">
          <w:rPr>
            <w:sz w:val="18"/>
            <w:szCs w:val="18"/>
          </w:rPr>
          <w:t>020</w:t>
        </w:r>
      </w:p>
      <w:p w14:paraId="2D517F5E" w14:textId="0AC1F1BE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12468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A6459" w14:textId="77777777" w:rsidR="002E04A8" w:rsidRDefault="002E04A8" w:rsidP="00F43AD5">
      <w:pPr>
        <w:spacing w:after="0" w:line="240" w:lineRule="auto"/>
      </w:pPr>
      <w:r>
        <w:separator/>
      </w:r>
    </w:p>
  </w:footnote>
  <w:footnote w:type="continuationSeparator" w:id="0">
    <w:p w14:paraId="4D9B8B4B" w14:textId="77777777" w:rsidR="002E04A8" w:rsidRDefault="002E04A8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1B65F" w14:textId="4F5E8AD9" w:rsidR="00B079C7" w:rsidRDefault="00B079C7" w:rsidP="00B079C7">
    <w:pPr>
      <w:pStyle w:val="Header"/>
      <w:jc w:val="right"/>
    </w:pPr>
    <w:r>
      <w:rPr>
        <w:noProof/>
        <w:lang w:eastAsia="en-AU"/>
      </w:rPr>
      <w:drawing>
        <wp:inline distT="0" distB="0" distL="0" distR="0" wp14:anchorId="46DE46DF" wp14:editId="577650AF">
          <wp:extent cx="2957195" cy="60579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7195" cy="60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7A2FBAF4" w:rsidR="008A36CF" w:rsidRPr="00B079C7" w:rsidRDefault="008A36CF" w:rsidP="00B079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A7E16" w14:textId="4D984592" w:rsidR="00B079C7" w:rsidRDefault="00B079C7" w:rsidP="00B079C7">
    <w:pPr>
      <w:pStyle w:val="Header"/>
      <w:jc w:val="right"/>
    </w:pPr>
    <w:r>
      <w:rPr>
        <w:noProof/>
        <w:lang w:eastAsia="en-AU"/>
      </w:rPr>
      <w:drawing>
        <wp:inline distT="0" distB="0" distL="0" distR="0" wp14:anchorId="6308BF94" wp14:editId="13AF898B">
          <wp:extent cx="2957195" cy="60579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7195" cy="60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85A6E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8D33DE"/>
    <w:multiLevelType w:val="hybridMultilevel"/>
    <w:tmpl w:val="2BC0EC1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854796"/>
    <w:multiLevelType w:val="hybridMultilevel"/>
    <w:tmpl w:val="EFB0F7D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D862FE"/>
    <w:multiLevelType w:val="hybridMultilevel"/>
    <w:tmpl w:val="FE9EB6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8379BF"/>
    <w:multiLevelType w:val="hybridMultilevel"/>
    <w:tmpl w:val="D55246B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152422A"/>
    <w:multiLevelType w:val="hybridMultilevel"/>
    <w:tmpl w:val="2954C0C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4544605"/>
    <w:multiLevelType w:val="hybridMultilevel"/>
    <w:tmpl w:val="EC06352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AE031EB"/>
    <w:multiLevelType w:val="hybridMultilevel"/>
    <w:tmpl w:val="6816A3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1926C59"/>
    <w:multiLevelType w:val="hybridMultilevel"/>
    <w:tmpl w:val="9CFAD4A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94C2CFA"/>
    <w:multiLevelType w:val="hybridMultilevel"/>
    <w:tmpl w:val="3E7435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E50266A"/>
    <w:multiLevelType w:val="hybridMultilevel"/>
    <w:tmpl w:val="E7309E7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5420061">
    <w:abstractNumId w:val="0"/>
  </w:num>
  <w:num w:numId="2" w16cid:durableId="1856848748">
    <w:abstractNumId w:val="5"/>
  </w:num>
  <w:num w:numId="3" w16cid:durableId="413548881">
    <w:abstractNumId w:val="6"/>
  </w:num>
  <w:num w:numId="4" w16cid:durableId="2003460652">
    <w:abstractNumId w:val="2"/>
  </w:num>
  <w:num w:numId="5" w16cid:durableId="955407077">
    <w:abstractNumId w:val="9"/>
  </w:num>
  <w:num w:numId="6" w16cid:durableId="1142305678">
    <w:abstractNumId w:val="10"/>
  </w:num>
  <w:num w:numId="7" w16cid:durableId="989021136">
    <w:abstractNumId w:val="8"/>
  </w:num>
  <w:num w:numId="8" w16cid:durableId="1558512024">
    <w:abstractNumId w:val="1"/>
  </w:num>
  <w:num w:numId="9" w16cid:durableId="1790586680">
    <w:abstractNumId w:val="4"/>
  </w:num>
  <w:num w:numId="10" w16cid:durableId="56783202">
    <w:abstractNumId w:val="3"/>
  </w:num>
  <w:num w:numId="11" w16cid:durableId="17955132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3FB9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74BAC"/>
    <w:rsid w:val="00077ADE"/>
    <w:rsid w:val="000803E1"/>
    <w:rsid w:val="00084513"/>
    <w:rsid w:val="00084859"/>
    <w:rsid w:val="00087F07"/>
    <w:rsid w:val="00092D94"/>
    <w:rsid w:val="00095639"/>
    <w:rsid w:val="00097B83"/>
    <w:rsid w:val="000B0868"/>
    <w:rsid w:val="000B3E12"/>
    <w:rsid w:val="000B3E78"/>
    <w:rsid w:val="000B7B48"/>
    <w:rsid w:val="000C096D"/>
    <w:rsid w:val="000C0D65"/>
    <w:rsid w:val="000C139A"/>
    <w:rsid w:val="000C2053"/>
    <w:rsid w:val="000C248C"/>
    <w:rsid w:val="000D0643"/>
    <w:rsid w:val="000D291C"/>
    <w:rsid w:val="000E5A54"/>
    <w:rsid w:val="000E63D3"/>
    <w:rsid w:val="000E67CF"/>
    <w:rsid w:val="000F0B78"/>
    <w:rsid w:val="0010461E"/>
    <w:rsid w:val="00106FAA"/>
    <w:rsid w:val="00113443"/>
    <w:rsid w:val="001269A7"/>
    <w:rsid w:val="00131092"/>
    <w:rsid w:val="00132C5D"/>
    <w:rsid w:val="00140A82"/>
    <w:rsid w:val="00140E6A"/>
    <w:rsid w:val="00146545"/>
    <w:rsid w:val="00146B75"/>
    <w:rsid w:val="001471ED"/>
    <w:rsid w:val="00150796"/>
    <w:rsid w:val="0015266D"/>
    <w:rsid w:val="0015288A"/>
    <w:rsid w:val="00155999"/>
    <w:rsid w:val="00160F47"/>
    <w:rsid w:val="00177CA1"/>
    <w:rsid w:val="00181FE4"/>
    <w:rsid w:val="00183823"/>
    <w:rsid w:val="00183942"/>
    <w:rsid w:val="001915F6"/>
    <w:rsid w:val="001A009E"/>
    <w:rsid w:val="001A1287"/>
    <w:rsid w:val="001A3859"/>
    <w:rsid w:val="001A3C9D"/>
    <w:rsid w:val="001A43F8"/>
    <w:rsid w:val="001B08F9"/>
    <w:rsid w:val="001B79E5"/>
    <w:rsid w:val="001D56F0"/>
    <w:rsid w:val="001D663B"/>
    <w:rsid w:val="001D7B41"/>
    <w:rsid w:val="001E46DA"/>
    <w:rsid w:val="001E7D80"/>
    <w:rsid w:val="001F43BE"/>
    <w:rsid w:val="001F4B6C"/>
    <w:rsid w:val="001F62CB"/>
    <w:rsid w:val="001F6ED0"/>
    <w:rsid w:val="001F72E6"/>
    <w:rsid w:val="001F73C5"/>
    <w:rsid w:val="002009C6"/>
    <w:rsid w:val="002046A6"/>
    <w:rsid w:val="00204956"/>
    <w:rsid w:val="00213640"/>
    <w:rsid w:val="0021710E"/>
    <w:rsid w:val="00221547"/>
    <w:rsid w:val="002216FC"/>
    <w:rsid w:val="00222533"/>
    <w:rsid w:val="00222F30"/>
    <w:rsid w:val="00224EE2"/>
    <w:rsid w:val="00226212"/>
    <w:rsid w:val="00227EC7"/>
    <w:rsid w:val="0024347B"/>
    <w:rsid w:val="00244AD1"/>
    <w:rsid w:val="002463BC"/>
    <w:rsid w:val="002465CE"/>
    <w:rsid w:val="0025734A"/>
    <w:rsid w:val="00263255"/>
    <w:rsid w:val="00276494"/>
    <w:rsid w:val="00277B0C"/>
    <w:rsid w:val="002853C9"/>
    <w:rsid w:val="002B1A2C"/>
    <w:rsid w:val="002C34F2"/>
    <w:rsid w:val="002C58FF"/>
    <w:rsid w:val="002C6C41"/>
    <w:rsid w:val="002C7AFE"/>
    <w:rsid w:val="002D05D2"/>
    <w:rsid w:val="002E04A8"/>
    <w:rsid w:val="002E0D61"/>
    <w:rsid w:val="002E4C7B"/>
    <w:rsid w:val="0030740C"/>
    <w:rsid w:val="00315833"/>
    <w:rsid w:val="003215EE"/>
    <w:rsid w:val="00321720"/>
    <w:rsid w:val="003224BF"/>
    <w:rsid w:val="003241A8"/>
    <w:rsid w:val="003253F0"/>
    <w:rsid w:val="003305C3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1EFA"/>
    <w:rsid w:val="004030BC"/>
    <w:rsid w:val="00403F7D"/>
    <w:rsid w:val="0040574B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51F2"/>
    <w:rsid w:val="00476803"/>
    <w:rsid w:val="00485BFD"/>
    <w:rsid w:val="004867A2"/>
    <w:rsid w:val="004873F2"/>
    <w:rsid w:val="0048761C"/>
    <w:rsid w:val="00490D4C"/>
    <w:rsid w:val="00493A35"/>
    <w:rsid w:val="0049527A"/>
    <w:rsid w:val="004966BF"/>
    <w:rsid w:val="00497984"/>
    <w:rsid w:val="004A0612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3C4C"/>
    <w:rsid w:val="004F448A"/>
    <w:rsid w:val="004F493D"/>
    <w:rsid w:val="004F65E8"/>
    <w:rsid w:val="0050005E"/>
    <w:rsid w:val="00502B88"/>
    <w:rsid w:val="005142C4"/>
    <w:rsid w:val="0051509C"/>
    <w:rsid w:val="005259EB"/>
    <w:rsid w:val="005272E2"/>
    <w:rsid w:val="0053108F"/>
    <w:rsid w:val="00532B56"/>
    <w:rsid w:val="00534B10"/>
    <w:rsid w:val="005446A2"/>
    <w:rsid w:val="00544D2F"/>
    <w:rsid w:val="00551BD8"/>
    <w:rsid w:val="005617D8"/>
    <w:rsid w:val="00581055"/>
    <w:rsid w:val="0058480F"/>
    <w:rsid w:val="00591E38"/>
    <w:rsid w:val="005A19C5"/>
    <w:rsid w:val="005A3034"/>
    <w:rsid w:val="005A3152"/>
    <w:rsid w:val="005A462D"/>
    <w:rsid w:val="005B1980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1146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0337"/>
    <w:rsid w:val="006867F3"/>
    <w:rsid w:val="00687890"/>
    <w:rsid w:val="006901A2"/>
    <w:rsid w:val="00690368"/>
    <w:rsid w:val="0069079C"/>
    <w:rsid w:val="00690B53"/>
    <w:rsid w:val="00695B72"/>
    <w:rsid w:val="006A2A90"/>
    <w:rsid w:val="006B160A"/>
    <w:rsid w:val="006B4E6C"/>
    <w:rsid w:val="006B50B6"/>
    <w:rsid w:val="006D79EA"/>
    <w:rsid w:val="006E5153"/>
    <w:rsid w:val="006E5D05"/>
    <w:rsid w:val="00701053"/>
    <w:rsid w:val="00701507"/>
    <w:rsid w:val="007055DD"/>
    <w:rsid w:val="00714021"/>
    <w:rsid w:val="00716A0F"/>
    <w:rsid w:val="00717D45"/>
    <w:rsid w:val="007208F7"/>
    <w:rsid w:val="007218AF"/>
    <w:rsid w:val="007227EB"/>
    <w:rsid w:val="00726FA5"/>
    <w:rsid w:val="007302DC"/>
    <w:rsid w:val="007318AF"/>
    <w:rsid w:val="007365D1"/>
    <w:rsid w:val="00740E0E"/>
    <w:rsid w:val="00750212"/>
    <w:rsid w:val="00754779"/>
    <w:rsid w:val="0075716D"/>
    <w:rsid w:val="00757E67"/>
    <w:rsid w:val="00765F14"/>
    <w:rsid w:val="00770E31"/>
    <w:rsid w:val="007770F1"/>
    <w:rsid w:val="0078244E"/>
    <w:rsid w:val="00783FB1"/>
    <w:rsid w:val="00785CDD"/>
    <w:rsid w:val="00786581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40C3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6ADF"/>
    <w:rsid w:val="0088798F"/>
    <w:rsid w:val="00887E4B"/>
    <w:rsid w:val="008915C8"/>
    <w:rsid w:val="00891DAA"/>
    <w:rsid w:val="0089350C"/>
    <w:rsid w:val="008A36CF"/>
    <w:rsid w:val="008A3BC4"/>
    <w:rsid w:val="008B2902"/>
    <w:rsid w:val="008B403C"/>
    <w:rsid w:val="008B7983"/>
    <w:rsid w:val="008C2511"/>
    <w:rsid w:val="008C77C5"/>
    <w:rsid w:val="008D026D"/>
    <w:rsid w:val="008D23AB"/>
    <w:rsid w:val="008D4B8B"/>
    <w:rsid w:val="008D5A78"/>
    <w:rsid w:val="008E4F1F"/>
    <w:rsid w:val="008E50E7"/>
    <w:rsid w:val="008E7B64"/>
    <w:rsid w:val="008F5DCD"/>
    <w:rsid w:val="00900951"/>
    <w:rsid w:val="009118A6"/>
    <w:rsid w:val="00916909"/>
    <w:rsid w:val="00916EC0"/>
    <w:rsid w:val="00920467"/>
    <w:rsid w:val="00921DE7"/>
    <w:rsid w:val="00925A6C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127C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0D4B"/>
    <w:rsid w:val="00A27E2D"/>
    <w:rsid w:val="00A31D99"/>
    <w:rsid w:val="00A357BA"/>
    <w:rsid w:val="00A35ADC"/>
    <w:rsid w:val="00A402A3"/>
    <w:rsid w:val="00A40DAF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E3D82"/>
    <w:rsid w:val="00AF42CB"/>
    <w:rsid w:val="00AF483F"/>
    <w:rsid w:val="00AF5E07"/>
    <w:rsid w:val="00AF5F06"/>
    <w:rsid w:val="00B00A25"/>
    <w:rsid w:val="00B079C7"/>
    <w:rsid w:val="00B1422A"/>
    <w:rsid w:val="00B1765C"/>
    <w:rsid w:val="00B213C4"/>
    <w:rsid w:val="00B242F6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2BBC"/>
    <w:rsid w:val="00BA4510"/>
    <w:rsid w:val="00BA529A"/>
    <w:rsid w:val="00BB612A"/>
    <w:rsid w:val="00BD499F"/>
    <w:rsid w:val="00BD56DE"/>
    <w:rsid w:val="00BF2406"/>
    <w:rsid w:val="00BF2641"/>
    <w:rsid w:val="00C06E43"/>
    <w:rsid w:val="00C16315"/>
    <w:rsid w:val="00C22EF0"/>
    <w:rsid w:val="00C3091E"/>
    <w:rsid w:val="00C40FF1"/>
    <w:rsid w:val="00C419E2"/>
    <w:rsid w:val="00C450D3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1F38"/>
    <w:rsid w:val="00CC2123"/>
    <w:rsid w:val="00CD2BFD"/>
    <w:rsid w:val="00CE5AD6"/>
    <w:rsid w:val="00CE617F"/>
    <w:rsid w:val="00CE78EF"/>
    <w:rsid w:val="00D048F7"/>
    <w:rsid w:val="00D0517E"/>
    <w:rsid w:val="00D12468"/>
    <w:rsid w:val="00D140FC"/>
    <w:rsid w:val="00D21D8C"/>
    <w:rsid w:val="00D31357"/>
    <w:rsid w:val="00D33220"/>
    <w:rsid w:val="00D334D1"/>
    <w:rsid w:val="00D44C89"/>
    <w:rsid w:val="00D516CD"/>
    <w:rsid w:val="00D608F8"/>
    <w:rsid w:val="00D668E6"/>
    <w:rsid w:val="00D70670"/>
    <w:rsid w:val="00D74D80"/>
    <w:rsid w:val="00D76624"/>
    <w:rsid w:val="00D87570"/>
    <w:rsid w:val="00D91CB9"/>
    <w:rsid w:val="00D97989"/>
    <w:rsid w:val="00D97D8D"/>
    <w:rsid w:val="00DA31A0"/>
    <w:rsid w:val="00DA352E"/>
    <w:rsid w:val="00DB270C"/>
    <w:rsid w:val="00DC7694"/>
    <w:rsid w:val="00DD1BF6"/>
    <w:rsid w:val="00DD2F9B"/>
    <w:rsid w:val="00DE2513"/>
    <w:rsid w:val="00DE26E8"/>
    <w:rsid w:val="00DF60AB"/>
    <w:rsid w:val="00DF6F36"/>
    <w:rsid w:val="00E0084C"/>
    <w:rsid w:val="00E025AB"/>
    <w:rsid w:val="00E02B23"/>
    <w:rsid w:val="00E038E2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473D"/>
    <w:rsid w:val="00E92499"/>
    <w:rsid w:val="00E949AF"/>
    <w:rsid w:val="00E96077"/>
    <w:rsid w:val="00E97E54"/>
    <w:rsid w:val="00EA0A06"/>
    <w:rsid w:val="00EA58E0"/>
    <w:rsid w:val="00EA6243"/>
    <w:rsid w:val="00EA74AB"/>
    <w:rsid w:val="00EB3D1B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5313"/>
    <w:rsid w:val="00F16019"/>
    <w:rsid w:val="00F20E68"/>
    <w:rsid w:val="00F22093"/>
    <w:rsid w:val="00F236DF"/>
    <w:rsid w:val="00F43AD5"/>
    <w:rsid w:val="00F4402E"/>
    <w:rsid w:val="00F56DD0"/>
    <w:rsid w:val="00F606D6"/>
    <w:rsid w:val="00F63FA9"/>
    <w:rsid w:val="00F6491C"/>
    <w:rsid w:val="00F67BBB"/>
    <w:rsid w:val="00F81A3E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3012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305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05C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05C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0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05C3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BA2BBC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2C6C41"/>
    <w:rsid w:val="00347D16"/>
    <w:rsid w:val="003E0149"/>
    <w:rsid w:val="00755FBF"/>
    <w:rsid w:val="00757E67"/>
    <w:rsid w:val="00896532"/>
    <w:rsid w:val="00A46849"/>
    <w:rsid w:val="00CA72D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4529D-CE3D-4F0B-B49A-708196BB7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1c567317-0c4d-4a62-8516-c22afd1b5354"/>
    <ds:schemaRef ds:uri="http://purl.org/dc/elements/1.1/"/>
    <ds:schemaRef ds:uri="http://purl.org/dc/terms/"/>
    <ds:schemaRef ds:uri="http://schemas.openxmlformats.org/package/2006/metadata/core-properties"/>
    <ds:schemaRef ds:uri="a0509f21-ed56-4150-9955-96be669e5f2d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1BBEE2-B4BA-4435-A64C-3A4C712BE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1822</Words>
  <Characters>10389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5</cp:revision>
  <cp:lastPrinted>2018-10-22T22:41:00Z</cp:lastPrinted>
  <dcterms:created xsi:type="dcterms:W3CDTF">2020-05-29T05:56:00Z</dcterms:created>
  <dcterms:modified xsi:type="dcterms:W3CDTF">2026-01-09T02:06:00Z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2026-01-07T01:55:03Z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ffe0cdea-cef7-473e-b327-eb66b742453f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