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1D73401C" w14:textId="3591CEF8" w:rsidR="00BD499F" w:rsidRPr="004C23F4" w:rsidRDefault="00C461B2" w:rsidP="00B40C60">
          <w:pPr>
            <w:pStyle w:val="Heading1"/>
            <w:jc w:val="center"/>
            <w:rPr>
              <w:rFonts w:ascii="Arial" w:hAnsi="Arial" w:cs="Arial"/>
            </w:rPr>
          </w:pPr>
          <w:r>
            <w:rPr>
              <w:rFonts w:ascii="Arial" w:hAnsi="Arial" w:cs="Arial"/>
            </w:rPr>
            <w:t xml:space="preserve">Tin, </w:t>
          </w:r>
          <w:r w:rsidR="00561FFC">
            <w:rPr>
              <w:rFonts w:ascii="Arial" w:hAnsi="Arial" w:cs="Arial"/>
            </w:rPr>
            <w:t>organic compounds</w:t>
          </w:r>
          <w:r w:rsidR="00003F3C">
            <w:rPr>
              <w:rFonts w:ascii="Arial" w:hAnsi="Arial" w:cs="Arial"/>
            </w:rPr>
            <w:t xml:space="preserve"> (as Sn)</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7"/>
        <w:gridCol w:w="5039"/>
      </w:tblGrid>
      <w:tr w:rsidR="00F43AD5" w:rsidRPr="004C23F4" w14:paraId="03C4AB62" w14:textId="77777777" w:rsidTr="00B76A41">
        <w:trPr>
          <w:cantSplit/>
          <w:tblHeader/>
        </w:trPr>
        <w:tc>
          <w:tcPr>
            <w:tcW w:w="4077" w:type="dxa"/>
          </w:tcPr>
          <w:p w14:paraId="696F2379" w14:textId="77777777" w:rsidR="00F43AD5" w:rsidRPr="00921DE7" w:rsidRDefault="00CB1CB1" w:rsidP="00B76A41">
            <w:pPr>
              <w:pStyle w:val="Tablerowright"/>
            </w:pPr>
            <w:r w:rsidRPr="00921DE7">
              <w:t>CAS number:</w:t>
            </w:r>
          </w:p>
        </w:tc>
        <w:tc>
          <w:tcPr>
            <w:tcW w:w="5165" w:type="dxa"/>
          </w:tcPr>
          <w:p w14:paraId="67B0C6BA" w14:textId="6140A6AE" w:rsidR="00F43AD5" w:rsidRPr="00717D45" w:rsidRDefault="008F39B2" w:rsidP="00B76A41">
            <w:pPr>
              <w:pStyle w:val="Tablefont"/>
            </w:pPr>
            <w:r>
              <w:t>N/A</w:t>
            </w:r>
          </w:p>
        </w:tc>
      </w:tr>
      <w:tr w:rsidR="00F43AD5" w:rsidRPr="004C23F4" w14:paraId="22262366" w14:textId="77777777" w:rsidTr="00B76A41">
        <w:trPr>
          <w:cantSplit/>
        </w:trPr>
        <w:tc>
          <w:tcPr>
            <w:tcW w:w="4077" w:type="dxa"/>
          </w:tcPr>
          <w:p w14:paraId="2AEF91F7" w14:textId="77777777" w:rsidR="00F43AD5" w:rsidRPr="00921DE7" w:rsidRDefault="00CB1CB1" w:rsidP="00B76A41">
            <w:pPr>
              <w:pStyle w:val="Tablerowright"/>
            </w:pPr>
            <w:r w:rsidRPr="00921DE7">
              <w:t>Synonyms:</w:t>
            </w:r>
          </w:p>
        </w:tc>
        <w:tc>
          <w:tcPr>
            <w:tcW w:w="5165" w:type="dxa"/>
          </w:tcPr>
          <w:p w14:paraId="43BF6F85" w14:textId="609DBDBE" w:rsidR="00F43AD5" w:rsidRPr="00717D45" w:rsidRDefault="00003F3C" w:rsidP="00B76A41">
            <w:pPr>
              <w:pStyle w:val="Tablefont"/>
            </w:pPr>
            <w:r>
              <w:t xml:space="preserve">Tri-n-butyltin, n-octyltin, n-butyltin, di/tri-ethyltin and di/tri-methyl and di/tri-phenyl tin compounds. </w:t>
            </w:r>
          </w:p>
        </w:tc>
      </w:tr>
      <w:tr w:rsidR="00F43AD5" w:rsidRPr="004C23F4" w14:paraId="72E579AF" w14:textId="77777777" w:rsidTr="00B76A41">
        <w:trPr>
          <w:cantSplit/>
        </w:trPr>
        <w:tc>
          <w:tcPr>
            <w:tcW w:w="4077" w:type="dxa"/>
          </w:tcPr>
          <w:p w14:paraId="2C28D0FB" w14:textId="77777777" w:rsidR="00F43AD5" w:rsidRPr="00921DE7" w:rsidRDefault="00CB1CB1" w:rsidP="00B76A41">
            <w:pPr>
              <w:pStyle w:val="Tablerowright"/>
            </w:pPr>
            <w:r w:rsidRPr="00921DE7">
              <w:t>Chemical formula:</w:t>
            </w:r>
          </w:p>
        </w:tc>
        <w:tc>
          <w:tcPr>
            <w:tcW w:w="5165" w:type="dxa"/>
          </w:tcPr>
          <w:p w14:paraId="34E5E741" w14:textId="5372FAE1" w:rsidR="00F43AD5" w:rsidRPr="00717D45" w:rsidRDefault="00785E03" w:rsidP="00B76A41">
            <w:pPr>
              <w:pStyle w:val="Tablefont"/>
            </w:pPr>
            <w:r>
              <w:t>N/A</w:t>
            </w:r>
          </w:p>
        </w:tc>
      </w:tr>
      <w:tr w:rsidR="00F43AD5" w:rsidRPr="004C23F4" w14:paraId="5651A003" w14:textId="77777777" w:rsidTr="00B76A41">
        <w:trPr>
          <w:cantSplit/>
        </w:trPr>
        <w:tc>
          <w:tcPr>
            <w:tcW w:w="4077" w:type="dxa"/>
          </w:tcPr>
          <w:p w14:paraId="687A1CF1" w14:textId="77777777" w:rsidR="00F43AD5" w:rsidRPr="00921DE7" w:rsidRDefault="00CB1CB1" w:rsidP="00B76A41">
            <w:pPr>
              <w:pStyle w:val="Tablerowright"/>
            </w:pPr>
            <w:r w:rsidRPr="00921DE7">
              <w:t>Structural formula:</w:t>
            </w:r>
          </w:p>
        </w:tc>
        <w:tc>
          <w:tcPr>
            <w:tcW w:w="5165" w:type="dxa"/>
          </w:tcPr>
          <w:p w14:paraId="2FB538D2" w14:textId="570AD0A3" w:rsidR="00F43AD5" w:rsidRPr="00785E03" w:rsidRDefault="00785E03" w:rsidP="00B76A41">
            <w:pPr>
              <w:pStyle w:val="Tablerowheading"/>
              <w:rPr>
                <w:b w:val="0"/>
                <w:bCs/>
              </w:rPr>
            </w:pPr>
            <w:r w:rsidRPr="00785E03">
              <w:rPr>
                <w:b w:val="0"/>
                <w:bCs/>
              </w:rPr>
              <w:t xml:space="preserve">RnSnX4-n </w:t>
            </w:r>
          </w:p>
        </w:tc>
      </w:tr>
    </w:tbl>
    <w:p w14:paraId="1474771F" w14:textId="262226AF"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A003E1">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6241E7D3" w14:textId="77777777" w:rsidTr="00037E52">
        <w:trPr>
          <w:cantSplit/>
          <w:tblHeader/>
        </w:trPr>
        <w:tc>
          <w:tcPr>
            <w:tcW w:w="4010" w:type="dxa"/>
            <w:vAlign w:val="center"/>
          </w:tcPr>
          <w:p w14:paraId="530AA68B" w14:textId="77777777" w:rsidR="002C7AFE" w:rsidRPr="002C58FF" w:rsidRDefault="00921DE7" w:rsidP="00921DE7">
            <w:pPr>
              <w:pStyle w:val="Tablerowright"/>
            </w:pPr>
            <w:r>
              <w:t>TWA:</w:t>
            </w:r>
          </w:p>
        </w:tc>
        <w:tc>
          <w:tcPr>
            <w:tcW w:w="5016" w:type="dxa"/>
          </w:tcPr>
          <w:p w14:paraId="5AA40ADF" w14:textId="3E738EBC" w:rsidR="002C7AFE" w:rsidRPr="00A003E1" w:rsidRDefault="00A003E1" w:rsidP="00017C82">
            <w:pPr>
              <w:pStyle w:val="Tablefont"/>
              <w:rPr>
                <w:b/>
                <w:vertAlign w:val="superscript"/>
              </w:rPr>
            </w:pPr>
            <w:r>
              <w:rPr>
                <w:b/>
              </w:rPr>
              <w:t>0.1 mg/m</w:t>
            </w:r>
            <w:r>
              <w:rPr>
                <w:b/>
                <w:vertAlign w:val="superscript"/>
              </w:rPr>
              <w:t>3</w:t>
            </w:r>
          </w:p>
        </w:tc>
      </w:tr>
      <w:tr w:rsidR="00037E52" w:rsidRPr="004C23F4" w14:paraId="665F207E" w14:textId="77777777" w:rsidTr="00037E52">
        <w:trPr>
          <w:cantSplit/>
        </w:trPr>
        <w:tc>
          <w:tcPr>
            <w:tcW w:w="4010" w:type="dxa"/>
            <w:vAlign w:val="center"/>
          </w:tcPr>
          <w:p w14:paraId="15676930" w14:textId="77777777" w:rsidR="00037E52" w:rsidRPr="002C58FF" w:rsidRDefault="00037E52" w:rsidP="00037E52">
            <w:pPr>
              <w:pStyle w:val="Tablerowright"/>
            </w:pPr>
            <w:r w:rsidRPr="002C58FF">
              <w:t>STEL</w:t>
            </w:r>
            <w:r>
              <w:t>:</w:t>
            </w:r>
          </w:p>
        </w:tc>
        <w:tc>
          <w:tcPr>
            <w:tcW w:w="5016" w:type="dxa"/>
          </w:tcPr>
          <w:p w14:paraId="3B3B209E" w14:textId="77777777" w:rsidR="00037E52" w:rsidRPr="00EB3D1B" w:rsidRDefault="00037E52" w:rsidP="00037E52">
            <w:pPr>
              <w:pStyle w:val="Tablefont"/>
              <w:rPr>
                <w:b/>
              </w:rPr>
            </w:pPr>
            <w:r>
              <w:rPr>
                <w:b/>
              </w:rPr>
              <w:t>—</w:t>
            </w:r>
          </w:p>
        </w:tc>
      </w:tr>
      <w:tr w:rsidR="00037E52" w:rsidRPr="004C23F4" w14:paraId="3723758B" w14:textId="77777777" w:rsidTr="00037E52">
        <w:trPr>
          <w:cantSplit/>
        </w:trPr>
        <w:tc>
          <w:tcPr>
            <w:tcW w:w="4010" w:type="dxa"/>
            <w:vAlign w:val="center"/>
          </w:tcPr>
          <w:p w14:paraId="6A6E6C78" w14:textId="77777777" w:rsidR="00037E52" w:rsidRPr="002C58FF" w:rsidRDefault="00037E52" w:rsidP="00037E52">
            <w:pPr>
              <w:pStyle w:val="Tablerowright"/>
            </w:pPr>
            <w:r>
              <w:t>Peak limitation:</w:t>
            </w:r>
          </w:p>
        </w:tc>
        <w:tc>
          <w:tcPr>
            <w:tcW w:w="5016" w:type="dxa"/>
          </w:tcPr>
          <w:p w14:paraId="29442A9C" w14:textId="77777777" w:rsidR="00037E52" w:rsidRPr="00EB3D1B" w:rsidRDefault="00037E52" w:rsidP="00037E52">
            <w:pPr>
              <w:pStyle w:val="Tablefont"/>
              <w:rPr>
                <w:b/>
              </w:rPr>
            </w:pPr>
            <w:r>
              <w:rPr>
                <w:b/>
              </w:rPr>
              <w:t>—</w:t>
            </w:r>
          </w:p>
        </w:tc>
      </w:tr>
      <w:tr w:rsidR="00037E52" w:rsidRPr="004C23F4" w14:paraId="3464DF4D" w14:textId="77777777" w:rsidTr="00037E52">
        <w:trPr>
          <w:cantSplit/>
        </w:trPr>
        <w:tc>
          <w:tcPr>
            <w:tcW w:w="4010" w:type="dxa"/>
          </w:tcPr>
          <w:p w14:paraId="66612B49"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38C68EE6" w14:textId="3D81ADB2" w:rsidR="00037E52" w:rsidRPr="00EB3D1B" w:rsidRDefault="00A003E1" w:rsidP="00037E52">
            <w:pPr>
              <w:pStyle w:val="Tablefont"/>
              <w:rPr>
                <w:b/>
              </w:rPr>
            </w:pPr>
            <w:r>
              <w:rPr>
                <w:b/>
              </w:rPr>
              <w:t>Sk.</w:t>
            </w:r>
          </w:p>
        </w:tc>
      </w:tr>
      <w:tr w:rsidR="00037E52" w:rsidRPr="004C23F4" w14:paraId="40F9D2AD" w14:textId="77777777" w:rsidTr="00037E52">
        <w:trPr>
          <w:cantSplit/>
        </w:trPr>
        <w:tc>
          <w:tcPr>
            <w:tcW w:w="4010" w:type="dxa"/>
            <w:vAlign w:val="center"/>
          </w:tcPr>
          <w:p w14:paraId="1CD76D55" w14:textId="77777777" w:rsidR="00037E52" w:rsidRPr="002C58FF" w:rsidRDefault="00037E52" w:rsidP="00037E52">
            <w:pPr>
              <w:pStyle w:val="Tablerowright"/>
            </w:pPr>
            <w:r>
              <w:t>IDLH:</w:t>
            </w:r>
          </w:p>
        </w:tc>
        <w:tc>
          <w:tcPr>
            <w:tcW w:w="5016" w:type="dxa"/>
          </w:tcPr>
          <w:p w14:paraId="0F8A1FFC" w14:textId="564EE681" w:rsidR="00037E52" w:rsidRPr="00EB3D1B" w:rsidRDefault="00785E03" w:rsidP="00037E52">
            <w:pPr>
              <w:pStyle w:val="Tablefont"/>
              <w:rPr>
                <w:b/>
              </w:rPr>
            </w:pPr>
            <w:r w:rsidRPr="00785E03">
              <w:rPr>
                <w:b/>
              </w:rPr>
              <w:t>25 mg Sn/m</w:t>
            </w:r>
            <w:r w:rsidRPr="00785E03">
              <w:rPr>
                <w:b/>
                <w:vertAlign w:val="superscript"/>
              </w:rPr>
              <w:t>3</w:t>
            </w:r>
          </w:p>
        </w:tc>
      </w:tr>
      <w:tr w:rsidR="00155999" w:rsidRPr="004C23F4" w14:paraId="59361F9D" w14:textId="77777777" w:rsidTr="004549A3">
        <w:trPr>
          <w:cantSplit/>
        </w:trPr>
        <w:tc>
          <w:tcPr>
            <w:tcW w:w="9026" w:type="dxa"/>
            <w:gridSpan w:val="2"/>
            <w:vAlign w:val="center"/>
          </w:tcPr>
          <w:p w14:paraId="4B13FF4E" w14:textId="618C0561" w:rsidR="00155999" w:rsidRPr="00EB3D1B" w:rsidRDefault="00155999" w:rsidP="00037E52">
            <w:pPr>
              <w:pStyle w:val="Tablefont"/>
              <w:rPr>
                <w:b/>
              </w:rPr>
            </w:pPr>
            <w:r w:rsidRPr="003B18D0">
              <w:rPr>
                <w:b/>
                <w:bCs/>
              </w:rPr>
              <w:t>Sampling and analysis</w:t>
            </w:r>
            <w:r>
              <w:t>:</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3B18D0" w:rsidRPr="003B18D0">
                  <w:rPr>
                    <w:rStyle w:val="WESstatus"/>
                    <w:bCs/>
                    <w:color w:val="auto"/>
                  </w:rPr>
                  <w:t xml:space="preserve">The recommended value is quantifiable through available sampling and analysis techniques. </w:t>
                </w:r>
              </w:sdtContent>
            </w:sdt>
          </w:p>
        </w:tc>
      </w:tr>
    </w:tbl>
    <w:p w14:paraId="0C67A06E" w14:textId="77777777" w:rsidR="00CB1CB1" w:rsidRPr="003365A5" w:rsidRDefault="00F10C97" w:rsidP="003365A5">
      <w:pPr>
        <w:pStyle w:val="Heading2"/>
      </w:pPr>
      <w:r>
        <w:t>Recommendation and basis for workplace exposure standard</w:t>
      </w:r>
    </w:p>
    <w:p w14:paraId="7E825FFE" w14:textId="36D35B5E" w:rsidR="006639B4" w:rsidRPr="004C23F4" w:rsidRDefault="00A003E1" w:rsidP="000C139A">
      <w:pPr>
        <w:rPr>
          <w:rFonts w:cs="Arial"/>
        </w:rPr>
      </w:pPr>
      <w:r>
        <w:rPr>
          <w:rFonts w:cs="Arial"/>
        </w:rPr>
        <w:t>A TWA of 0.1 mg/m</w:t>
      </w:r>
      <w:r>
        <w:rPr>
          <w:rFonts w:cs="Arial"/>
          <w:vertAlign w:val="superscript"/>
        </w:rPr>
        <w:t>3</w:t>
      </w:r>
      <w:r w:rsidRPr="00BA2304">
        <w:rPr>
          <w:rFonts w:cs="Arial"/>
        </w:rPr>
        <w:t xml:space="preserve"> </w:t>
      </w:r>
      <w:r>
        <w:rPr>
          <w:rFonts w:cs="Arial"/>
        </w:rPr>
        <w:t xml:space="preserve">for </w:t>
      </w:r>
      <w:r>
        <w:t>organic tin compounds</w:t>
      </w:r>
      <w:r w:rsidR="00AD021F">
        <w:t xml:space="preserve"> (as Sn)</w:t>
      </w:r>
      <w:r>
        <w:t xml:space="preserve"> is recommend to protect for</w:t>
      </w:r>
      <w:r w:rsidR="005D528B" w:rsidRPr="005D528B">
        <w:t xml:space="preserve"> </w:t>
      </w:r>
      <w:r w:rsidR="005D528B">
        <w:t>central nervous system (CNS)</w:t>
      </w:r>
      <w:r>
        <w:t xml:space="preserve"> and other systemic effects in exposed workers.</w:t>
      </w:r>
    </w:p>
    <w:p w14:paraId="6AA990C7" w14:textId="77777777" w:rsidR="00C7155E" w:rsidRPr="004C23F4" w:rsidRDefault="00F10C97" w:rsidP="003365A5">
      <w:pPr>
        <w:pStyle w:val="Heading2"/>
      </w:pPr>
      <w:r>
        <w:t>Discussion and conclusions</w:t>
      </w:r>
    </w:p>
    <w:p w14:paraId="70B13D73" w14:textId="3001E667" w:rsidR="00AD021F" w:rsidRDefault="005D528B" w:rsidP="006639B4">
      <w:r>
        <w:t>Organometallic tin compounds or organotins, are those compounds having at least one covalent carbon–tin bond. Organotins are numerous, existing in both the alkyl and aryl classes, each of which include mono</w:t>
      </w:r>
      <w:r w:rsidR="00003F3C">
        <w:t xml:space="preserve">, </w:t>
      </w:r>
      <w:r>
        <w:t>di-, tri- and tetra-derivatives. They are used commercially in three major applications: thermal and light stabilisers for polyvinyl chloride (PVC) polymers; catalysts for a variety of chemical reactions</w:t>
      </w:r>
      <w:r w:rsidRPr="005D528B">
        <w:t xml:space="preserve"> </w:t>
      </w:r>
      <w:r>
        <w:t xml:space="preserve">including the production of polyurethane foams; and industrial and agricultural biocides </w:t>
      </w:r>
      <w:r w:rsidR="00003F3C">
        <w:t xml:space="preserve">such as </w:t>
      </w:r>
      <w:r w:rsidR="00003F3C">
        <w:rPr>
          <w:rFonts w:cs="Arial"/>
          <w:color w:val="222222"/>
          <w:shd w:val="clear" w:color="auto" w:fill="FFFFFF"/>
        </w:rPr>
        <w:t>antifouling </w:t>
      </w:r>
      <w:r w:rsidR="00003F3C">
        <w:t xml:space="preserve">paints and </w:t>
      </w:r>
      <w:r>
        <w:t xml:space="preserve">disinfectants on surfaces such as hospital floors. </w:t>
      </w:r>
    </w:p>
    <w:p w14:paraId="062405BA" w14:textId="30712DFE" w:rsidR="006639B4" w:rsidRDefault="005D528B" w:rsidP="006639B4">
      <w:r>
        <w:t xml:space="preserve">The critical effects </w:t>
      </w:r>
      <w:r w:rsidR="00AD021F">
        <w:t>of</w:t>
      </w:r>
      <w:r>
        <w:t xml:space="preserve"> exposure are</w:t>
      </w:r>
      <w:r w:rsidR="003F162B">
        <w:t xml:space="preserve"> adverse effects on immune function and the </w:t>
      </w:r>
      <w:r>
        <w:t>CNS</w:t>
      </w:r>
      <w:r w:rsidR="00C04D6C">
        <w:t>.</w:t>
      </w:r>
    </w:p>
    <w:p w14:paraId="0B2E8B9A" w14:textId="43CD239E" w:rsidR="00A003E1" w:rsidRDefault="00335932" w:rsidP="00A003E1">
      <w:r>
        <w:t>C</w:t>
      </w:r>
      <w:r w:rsidR="00C04D6C">
        <w:t xml:space="preserve">omplaints of headaches, memory defects and other CNS effects including severe mental confusion and generalised epileptic seizures </w:t>
      </w:r>
      <w:r w:rsidR="00AD021F">
        <w:t>a</w:t>
      </w:r>
      <w:r w:rsidR="00C04D6C">
        <w:t xml:space="preserve">re reported </w:t>
      </w:r>
      <w:r>
        <w:t xml:space="preserve">in workers </w:t>
      </w:r>
      <w:r w:rsidR="00C04D6C">
        <w:t xml:space="preserve">following exposure to the vapour of dimethyl- and trimethyltin chloride over a </w:t>
      </w:r>
      <w:r w:rsidR="001E6015">
        <w:t>three</w:t>
      </w:r>
      <w:r w:rsidR="0008344C">
        <w:t>-</w:t>
      </w:r>
      <w:r w:rsidR="001E6015">
        <w:t>month</w:t>
      </w:r>
      <w:r w:rsidR="00C04D6C">
        <w:t xml:space="preserve"> period. ACGIH</w:t>
      </w:r>
      <w:r w:rsidR="001E6015">
        <w:t xml:space="preserve"> (2018)</w:t>
      </w:r>
      <w:r w:rsidR="00C04D6C">
        <w:t xml:space="preserve"> report</w:t>
      </w:r>
      <w:r w:rsidR="00AD021F">
        <w:t xml:space="preserve"> a</w:t>
      </w:r>
      <w:r w:rsidR="00C04D6C">
        <w:t xml:space="preserve"> </w:t>
      </w:r>
      <w:r w:rsidR="00A003E1">
        <w:t>NOAEC or LOAEC</w:t>
      </w:r>
      <w:r w:rsidR="00C04D6C">
        <w:t xml:space="preserve"> </w:t>
      </w:r>
      <w:r w:rsidR="00A003E1">
        <w:t>in the range</w:t>
      </w:r>
      <w:r w:rsidR="00C04D6C">
        <w:t xml:space="preserve"> 0.3 to 0.4 ppm (2</w:t>
      </w:r>
      <w:r>
        <w:t xml:space="preserve"> to </w:t>
      </w:r>
      <w:r w:rsidR="00C04D6C">
        <w:t>4 mg/m</w:t>
      </w:r>
      <w:r w:rsidR="00C04D6C">
        <w:rPr>
          <w:vertAlign w:val="superscript"/>
        </w:rPr>
        <w:t>3</w:t>
      </w:r>
      <w:r w:rsidR="00C04D6C">
        <w:t xml:space="preserve">) based on changes in the lungs, heart, liver, kidney, nervous system and reproductive system in inhalation studies in rodents of tri-n-butyl tin chloride or bromide. A LOAEL </w:t>
      </w:r>
      <w:r w:rsidR="0008344C">
        <w:t xml:space="preserve">of 0.4 mg/kg/day </w:t>
      </w:r>
      <w:r w:rsidR="00C04D6C">
        <w:t xml:space="preserve">for triethyltin bromide </w:t>
      </w:r>
      <w:r w:rsidR="0008344C">
        <w:t xml:space="preserve">is reported </w:t>
      </w:r>
      <w:r w:rsidR="00C04D6C">
        <w:t>for effects on the CNS in a</w:t>
      </w:r>
      <w:r w:rsidR="00A003E1">
        <w:t xml:space="preserve"> </w:t>
      </w:r>
      <w:r w:rsidR="00104D7D">
        <w:t>21</w:t>
      </w:r>
      <w:r w:rsidR="00104D7D">
        <w:noBreakHyphen/>
      </w:r>
      <w:r w:rsidR="00A003E1">
        <w:t>day</w:t>
      </w:r>
      <w:r w:rsidR="00C04D6C">
        <w:t xml:space="preserve"> </w:t>
      </w:r>
      <w:r w:rsidR="00A003E1">
        <w:t xml:space="preserve">drinking water </w:t>
      </w:r>
      <w:r w:rsidR="00C04D6C">
        <w:t xml:space="preserve">study </w:t>
      </w:r>
      <w:r w:rsidR="00AD021F">
        <w:t>in</w:t>
      </w:r>
      <w:r w:rsidR="00C04D6C">
        <w:t xml:space="preserve"> rats </w:t>
      </w:r>
      <w:r w:rsidR="00A003E1">
        <w:t>(ACGIH, 2016)</w:t>
      </w:r>
      <w:r w:rsidR="00C04D6C">
        <w:t xml:space="preserve">. </w:t>
      </w:r>
      <w:r w:rsidR="00A003E1">
        <w:t>A NOAEC of 0.16 mg/m</w:t>
      </w:r>
      <w:r w:rsidR="00A003E1">
        <w:rPr>
          <w:vertAlign w:val="superscript"/>
        </w:rPr>
        <w:t>3</w:t>
      </w:r>
      <w:r w:rsidR="00A003E1">
        <w:t xml:space="preserve"> (</w:t>
      </w:r>
      <w:r w:rsidR="00104D7D">
        <w:t>for t</w:t>
      </w:r>
      <w:r w:rsidR="00A003E1">
        <w:t xml:space="preserve">ri-n-butyltin vapour) </w:t>
      </w:r>
      <w:r w:rsidR="00AD021F">
        <w:t>i</w:t>
      </w:r>
      <w:r w:rsidR="00A003E1">
        <w:t xml:space="preserve">s </w:t>
      </w:r>
      <w:r w:rsidR="00104D7D">
        <w:t xml:space="preserve">reported </w:t>
      </w:r>
      <w:r w:rsidR="00A003E1">
        <w:t xml:space="preserve">in </w:t>
      </w:r>
      <w:r w:rsidR="001E6015">
        <w:t xml:space="preserve">a </w:t>
      </w:r>
      <w:r w:rsidR="00104D7D">
        <w:t>four-</w:t>
      </w:r>
      <w:r w:rsidR="001E6015">
        <w:t>week</w:t>
      </w:r>
      <w:r w:rsidR="00A003E1">
        <w:t xml:space="preserve"> inhalation study in rats. The next higher concentration investigated was 2.8</w:t>
      </w:r>
      <w:r w:rsidR="001E6015">
        <w:t> </w:t>
      </w:r>
      <w:r w:rsidR="00A003E1">
        <w:t>mg/m</w:t>
      </w:r>
      <w:r w:rsidR="00A003E1" w:rsidRPr="00D42706">
        <w:rPr>
          <w:vertAlign w:val="superscript"/>
        </w:rPr>
        <w:t>3</w:t>
      </w:r>
      <w:r w:rsidR="00A003E1">
        <w:t xml:space="preserve"> (aerosol) with mortality, inflammations of the respiratory tract, thymus atrophy and lymphocyte depletion in the thymus-dependent regions of spleen and lymph nodes</w:t>
      </w:r>
      <w:r w:rsidR="0008344C">
        <w:t xml:space="preserve"> </w:t>
      </w:r>
      <w:r w:rsidR="00A003E1">
        <w:t>(DFG, 2008).</w:t>
      </w:r>
    </w:p>
    <w:p w14:paraId="3D89F22E" w14:textId="4C47CCD0" w:rsidR="005D528B" w:rsidRPr="000D0D1B" w:rsidRDefault="00A003E1" w:rsidP="006639B4">
      <w:r w:rsidRPr="00A003E1">
        <w:lastRenderedPageBreak/>
        <w:t xml:space="preserve">A TWA of </w:t>
      </w:r>
      <w:r>
        <w:t>0.1 mg/m</w:t>
      </w:r>
      <w:r>
        <w:rPr>
          <w:vertAlign w:val="superscript"/>
        </w:rPr>
        <w:t>3</w:t>
      </w:r>
      <w:r w:rsidRPr="00A003E1">
        <w:t xml:space="preserve"> is recommended to be retained based on</w:t>
      </w:r>
      <w:r>
        <w:t xml:space="preserve"> the NOAEC of 0.16 to 2 mg/m</w:t>
      </w:r>
      <w:r>
        <w:rPr>
          <w:vertAlign w:val="superscript"/>
        </w:rPr>
        <w:t>3</w:t>
      </w:r>
      <w:r>
        <w:t xml:space="preserve"> in animals</w:t>
      </w:r>
      <w:r w:rsidR="00AD021F">
        <w:t>.</w:t>
      </w:r>
      <w:r w:rsidRPr="00A003E1">
        <w:t xml:space="preserve"> </w:t>
      </w:r>
      <w:r w:rsidR="0008344C">
        <w:t>The recommended TWA</w:t>
      </w:r>
      <w:r w:rsidRPr="00A003E1">
        <w:t xml:space="preserve"> is considered protective for </w:t>
      </w:r>
      <w:r>
        <w:t>effects on the CNS and other systems</w:t>
      </w:r>
      <w:r w:rsidRPr="00A003E1">
        <w:t>.</w:t>
      </w:r>
      <w:r>
        <w:t xml:space="preserve"> A STEL is not recommended due to insufficient data relating to acute exposures.</w:t>
      </w:r>
    </w:p>
    <w:p w14:paraId="2EFC6579" w14:textId="77777777" w:rsidR="004529F0" w:rsidRPr="004C23F4" w:rsidRDefault="004529F0" w:rsidP="004529F0">
      <w:pPr>
        <w:pStyle w:val="Heading2"/>
      </w:pPr>
      <w:r>
        <w:t>Recommendation for notations</w:t>
      </w:r>
    </w:p>
    <w:p w14:paraId="23CD8F93" w14:textId="77777777" w:rsidR="008E4F1F" w:rsidRPr="0068211F" w:rsidRDefault="008E4F1F" w:rsidP="008E4F1F">
      <w:pPr>
        <w:rPr>
          <w:rFonts w:cs="Arial"/>
        </w:rPr>
      </w:pPr>
      <w:r w:rsidRPr="0068211F">
        <w:rPr>
          <w:rFonts w:cs="Arial"/>
        </w:rPr>
        <w:t>Not classified as a carcinogen according to the Globally Harmonized System of</w:t>
      </w:r>
      <w:r w:rsidR="00155999" w:rsidRPr="0068211F">
        <w:rPr>
          <w:rFonts w:cs="Arial"/>
        </w:rPr>
        <w:t xml:space="preserve"> Classification and Labelling of</w:t>
      </w:r>
      <w:r w:rsidRPr="0068211F">
        <w:rPr>
          <w:rFonts w:cs="Arial"/>
        </w:rPr>
        <w:t xml:space="preserve"> Chemicals (GHS). </w:t>
      </w:r>
    </w:p>
    <w:p w14:paraId="2009D238" w14:textId="77777777" w:rsidR="008E4F1F" w:rsidRPr="0068211F" w:rsidRDefault="008E4F1F" w:rsidP="008E4F1F">
      <w:pPr>
        <w:rPr>
          <w:rFonts w:cs="Arial"/>
        </w:rPr>
      </w:pPr>
      <w:r w:rsidRPr="0068211F">
        <w:rPr>
          <w:rFonts w:cs="Arial"/>
        </w:rPr>
        <w:t xml:space="preserve">Not classified as a skin </w:t>
      </w:r>
      <w:r w:rsidR="00155999" w:rsidRPr="0068211F">
        <w:rPr>
          <w:rFonts w:cs="Arial"/>
        </w:rPr>
        <w:t xml:space="preserve">sensitiser </w:t>
      </w:r>
      <w:r w:rsidRPr="0068211F">
        <w:rPr>
          <w:rFonts w:cs="Arial"/>
        </w:rPr>
        <w:t>or respiratory sensitiser according to the GHS.</w:t>
      </w:r>
    </w:p>
    <w:p w14:paraId="33D283B0" w14:textId="6C3F0A18" w:rsidR="004529F0" w:rsidRPr="004C23F4" w:rsidRDefault="00C04D6C" w:rsidP="008E4F1F">
      <w:pPr>
        <w:rPr>
          <w:rFonts w:cs="Arial"/>
        </w:rPr>
      </w:pPr>
      <w:r>
        <w:rPr>
          <w:rFonts w:cs="Arial"/>
        </w:rPr>
        <w:t>A</w:t>
      </w:r>
      <w:r w:rsidR="008E4F1F" w:rsidRPr="0068211F">
        <w:rPr>
          <w:rFonts w:cs="Arial"/>
        </w:rPr>
        <w:t xml:space="preserve"> skin notation</w:t>
      </w:r>
      <w:r>
        <w:rPr>
          <w:rFonts w:cs="Arial"/>
        </w:rPr>
        <w:t xml:space="preserve"> is recommended based on evidence of severe adverse effects in humans following dermal exposure</w:t>
      </w:r>
      <w:r w:rsidR="008E4F1F" w:rsidRPr="0068211F">
        <w:rPr>
          <w:rFonts w:cs="Arial"/>
        </w:rPr>
        <w:t>.</w:t>
      </w:r>
    </w:p>
    <w:p w14:paraId="2E12CC82" w14:textId="77777777" w:rsidR="0025734A" w:rsidRPr="004C23F4" w:rsidRDefault="0025734A">
      <w:pPr>
        <w:rPr>
          <w:rFonts w:cs="Arial"/>
        </w:rPr>
      </w:pPr>
    </w:p>
    <w:p w14:paraId="223C5B57"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0088D05B"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BADEBEF"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968712" w14:textId="77777777" w:rsidTr="00496A2F">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7A40DE21"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B280423" w14:textId="77777777" w:rsidTr="00496A2F">
        <w:tc>
          <w:tcPr>
            <w:tcW w:w="5000" w:type="pct"/>
            <w:gridSpan w:val="2"/>
            <w:shd w:val="clear" w:color="auto" w:fill="F2F2F2" w:themeFill="background1" w:themeFillShade="F2"/>
          </w:tcPr>
          <w:p w14:paraId="1AC88F23" w14:textId="414862EC" w:rsidR="00DE26E8" w:rsidRPr="003365A5" w:rsidRDefault="00DE26E8" w:rsidP="0054613A">
            <w:pPr>
              <w:pStyle w:val="Tablerowheadingitalic"/>
              <w:tabs>
                <w:tab w:val="clear" w:pos="2268"/>
                <w:tab w:val="clear" w:pos="5670"/>
                <w:tab w:val="left" w:pos="1418"/>
                <w:tab w:val="left" w:pos="2552"/>
              </w:tabs>
              <w:ind w:left="2947" w:hanging="2947"/>
            </w:pPr>
            <w:r w:rsidRPr="003365A5">
              <w:t>SWA</w:t>
            </w:r>
            <w:r w:rsidRPr="003365A5">
              <w:tab/>
            </w:r>
            <w:sdt>
              <w:sdtPr>
                <w:id w:val="-2034099983"/>
                <w:placeholder>
                  <w:docPart w:val="0A35AF4547E94E219E26BC12DBC33282"/>
                </w:placeholder>
                <w:text/>
              </w:sdtPr>
              <w:sdtEndPr/>
              <w:sdtContent>
                <w:r w:rsidR="0054613A">
                  <w:t>1991</w:t>
                </w:r>
              </w:sdtContent>
            </w:sdt>
            <w:r w:rsidRPr="003365A5">
              <w:tab/>
            </w:r>
            <w:r>
              <w:tab/>
            </w:r>
            <w:sdt>
              <w:sdtPr>
                <w:alias w:val="SWA WES"/>
                <w:tag w:val="SWA WES"/>
                <w:id w:val="857077202"/>
                <w:placeholder>
                  <w:docPart w:val="81CFEC2FDBC5451289F394E66D92D1A0"/>
                </w:placeholder>
              </w:sdtPr>
              <w:sdtEndPr/>
              <w:sdtContent>
                <w:r w:rsidR="0054613A">
                  <w:t>TWA: 0.1 mg/m</w:t>
                </w:r>
                <w:r w:rsidR="0054613A" w:rsidRPr="0054613A">
                  <w:rPr>
                    <w:vertAlign w:val="superscript"/>
                  </w:rPr>
                  <w:t>3</w:t>
                </w:r>
                <w:r w:rsidR="0054613A">
                  <w:t>; STEL: 0.2 mg/m</w:t>
                </w:r>
                <w:r w:rsidR="0054613A" w:rsidRPr="0054613A">
                  <w:rPr>
                    <w:vertAlign w:val="superscript"/>
                  </w:rPr>
                  <w:t>3</w:t>
                </w:r>
                <w:r w:rsidR="00FB35AE">
                  <w:rPr>
                    <w:vertAlign w:val="superscript"/>
                  </w:rPr>
                  <w:t xml:space="preserve"> </w:t>
                </w:r>
                <w:r w:rsidR="00100D13">
                  <w:t>(Organic compounds, as Sn)</w:t>
                </w:r>
              </w:sdtContent>
            </w:sdt>
          </w:p>
        </w:tc>
      </w:tr>
      <w:tr w:rsidR="00C978F0" w:rsidRPr="00DA352E" w14:paraId="78848230" w14:textId="77777777" w:rsidTr="00496A2F">
        <w:trPr>
          <w:gridAfter w:val="1"/>
          <w:wAfter w:w="8" w:type="pct"/>
        </w:trPr>
        <w:tc>
          <w:tcPr>
            <w:tcW w:w="4992" w:type="pct"/>
          </w:tcPr>
          <w:p w14:paraId="6933850F" w14:textId="09281122" w:rsidR="00C978F0" w:rsidRPr="00DA352E" w:rsidRDefault="00C978F0" w:rsidP="003365A5">
            <w:pPr>
              <w:pStyle w:val="Tabletextprimarysource"/>
            </w:pPr>
          </w:p>
        </w:tc>
      </w:tr>
      <w:tr w:rsidR="00C978F0" w:rsidRPr="00DA352E" w14:paraId="6138962C" w14:textId="77777777" w:rsidTr="00496A2F">
        <w:trPr>
          <w:gridAfter w:val="1"/>
          <w:wAfter w:w="8" w:type="pct"/>
        </w:trPr>
        <w:tc>
          <w:tcPr>
            <w:tcW w:w="4992" w:type="pct"/>
            <w:shd w:val="clear" w:color="auto" w:fill="F2F2F2" w:themeFill="background1" w:themeFillShade="F2"/>
          </w:tcPr>
          <w:p w14:paraId="0E83614E" w14:textId="0D53981F" w:rsidR="00C978F0" w:rsidRPr="003F162B" w:rsidRDefault="00DA352E" w:rsidP="00FB35AE">
            <w:pPr>
              <w:pStyle w:val="Tablerowheadingitalic"/>
              <w:tabs>
                <w:tab w:val="clear" w:pos="2268"/>
                <w:tab w:val="clear" w:pos="5670"/>
                <w:tab w:val="left" w:pos="1418"/>
                <w:tab w:val="left" w:pos="2552"/>
              </w:tabs>
              <w:ind w:left="2947" w:hanging="2947"/>
            </w:pPr>
            <w:r w:rsidRPr="003F162B">
              <w:t>ACGIH</w:t>
            </w:r>
            <w:r w:rsidR="00916EC0" w:rsidRPr="003F162B">
              <w:t xml:space="preserve"> </w:t>
            </w:r>
            <w:r w:rsidR="00916EC0" w:rsidRPr="003F162B">
              <w:tab/>
            </w:r>
            <w:sdt>
              <w:sdtPr>
                <w:id w:val="444816450"/>
                <w:placeholder>
                  <w:docPart w:val="C8FBF9621EB94FE084F687C8955AF85F"/>
                </w:placeholder>
                <w:text/>
              </w:sdtPr>
              <w:sdtEndPr/>
              <w:sdtContent>
                <w:r w:rsidR="00792A12">
                  <w:t>2001</w:t>
                </w:r>
              </w:sdtContent>
            </w:sdt>
            <w:r w:rsidR="00916EC0" w:rsidRPr="003F162B">
              <w:tab/>
            </w:r>
            <w:r w:rsidR="0051509C" w:rsidRPr="003F162B">
              <w:tab/>
            </w:r>
            <w:sdt>
              <w:sdtPr>
                <w:alias w:val="ACGIH WES equivalent"/>
                <w:tag w:val="ACGIH WES equivalent"/>
                <w:id w:val="-1676410403"/>
                <w:placeholder>
                  <w:docPart w:val="522022AAE76B4622AC0DF750489702EB"/>
                </w:placeholder>
              </w:sdtPr>
              <w:sdtEndPr/>
              <w:sdtContent>
                <w:sdt>
                  <w:sdtPr>
                    <w:alias w:val="SWA WES"/>
                    <w:tag w:val="SWA WES"/>
                    <w:id w:val="-1592618312"/>
                    <w:placeholder>
                      <w:docPart w:val="DA3BB2486A734136941071D323CDE0AD"/>
                    </w:placeholder>
                  </w:sdtPr>
                  <w:sdtEndPr/>
                  <w:sdtContent>
                    <w:r w:rsidR="003F162B">
                      <w:t>TWA: 0.1 mg/m</w:t>
                    </w:r>
                    <w:r w:rsidR="003F162B" w:rsidRPr="0054613A">
                      <w:rPr>
                        <w:vertAlign w:val="superscript"/>
                      </w:rPr>
                      <w:t>3</w:t>
                    </w:r>
                    <w:r w:rsidR="003F162B">
                      <w:t>; STEL: 0.2 mg/m</w:t>
                    </w:r>
                    <w:r w:rsidR="003F162B" w:rsidRPr="0054613A">
                      <w:rPr>
                        <w:vertAlign w:val="superscript"/>
                      </w:rPr>
                      <w:t>3</w:t>
                    </w:r>
                    <w:r w:rsidR="003F162B">
                      <w:rPr>
                        <w:vertAlign w:val="superscript"/>
                      </w:rPr>
                      <w:t xml:space="preserve"> </w:t>
                    </w:r>
                    <w:r w:rsidR="003F162B">
                      <w:t>(Organic compounds, as Sn)</w:t>
                    </w:r>
                  </w:sdtContent>
                </w:sdt>
              </w:sdtContent>
            </w:sdt>
          </w:p>
        </w:tc>
      </w:tr>
      <w:tr w:rsidR="00C978F0" w:rsidRPr="00DA352E" w14:paraId="5A25A3B6" w14:textId="77777777" w:rsidTr="00496A2F">
        <w:trPr>
          <w:gridAfter w:val="1"/>
          <w:wAfter w:w="8" w:type="pct"/>
        </w:trPr>
        <w:tc>
          <w:tcPr>
            <w:tcW w:w="4992" w:type="pct"/>
          </w:tcPr>
          <w:p w14:paraId="6080A529" w14:textId="77777777" w:rsidR="00C978F0" w:rsidRDefault="003F162B" w:rsidP="003365A5">
            <w:pPr>
              <w:pStyle w:val="Tabletextprimarysource"/>
            </w:pPr>
            <w:r>
              <w:t>TLV-TWA intended to minimise the potential for adverse effects on immune function and the CNS.</w:t>
            </w:r>
          </w:p>
          <w:p w14:paraId="5FD9AA8F" w14:textId="3F7CA3FE" w:rsidR="003F162B" w:rsidRDefault="003F162B" w:rsidP="003365A5">
            <w:pPr>
              <w:pStyle w:val="Tabletextprimarysource"/>
            </w:pPr>
            <w:r>
              <w:t>TLV-STEL recommended to minimise acute symptoms such as eye and upper respiratory tract irritation, headache and nausea.</w:t>
            </w:r>
          </w:p>
          <w:p w14:paraId="06C40B7A" w14:textId="66C36954" w:rsidR="003F162B" w:rsidRDefault="00324959" w:rsidP="003365A5">
            <w:pPr>
              <w:pStyle w:val="Tabletextprimarysource"/>
            </w:pPr>
            <w:r>
              <w:t>Summary of data:</w:t>
            </w:r>
          </w:p>
          <w:p w14:paraId="3452A513" w14:textId="480A8B7F" w:rsidR="00324959" w:rsidRDefault="001F0D39" w:rsidP="00BA2304">
            <w:pPr>
              <w:pStyle w:val="ListBullet"/>
              <w:spacing w:before="60" w:after="60"/>
              <w:ind w:left="1080" w:hanging="357"/>
              <w:contextualSpacing w:val="0"/>
            </w:pPr>
            <w:r>
              <w:t xml:space="preserve">TLV-TWA and TLV-STEL based on the following evidence: </w:t>
            </w:r>
          </w:p>
          <w:p w14:paraId="20646A0A" w14:textId="419D011E" w:rsidR="001F0D39" w:rsidRDefault="00104D7D" w:rsidP="00BA2304">
            <w:pPr>
              <w:pStyle w:val="ListBullet"/>
              <w:numPr>
                <w:ilvl w:val="0"/>
                <w:numId w:val="2"/>
              </w:numPr>
              <w:spacing w:before="60" w:after="60"/>
              <w:ind w:hanging="357"/>
              <w:contextualSpacing w:val="0"/>
            </w:pPr>
            <w:r>
              <w:t>NOAEL or LOAEL of 0.3</w:t>
            </w:r>
            <w:r w:rsidR="0008344C">
              <w:t>–</w:t>
            </w:r>
            <w:r>
              <w:t>0.4 ppm (2–4 mg/m</w:t>
            </w:r>
            <w:r>
              <w:rPr>
                <w:vertAlign w:val="superscript"/>
              </w:rPr>
              <w:t>3</w:t>
            </w:r>
            <w:r>
              <w:t>) based on changes in the lungs, heart, liver, kidney, nervous system and reproductive system reported in</w:t>
            </w:r>
            <w:r w:rsidR="001F0D39">
              <w:t xml:space="preserve"> inhalation studies in rodents of tri-n-butyl tin chloride or bromide </w:t>
            </w:r>
            <w:r w:rsidR="00F82AFD">
              <w:t xml:space="preserve">providing </w:t>
            </w:r>
          </w:p>
          <w:p w14:paraId="04327377" w14:textId="78855A09" w:rsidR="001F0D39" w:rsidRDefault="00F750E4" w:rsidP="00BA2304">
            <w:pPr>
              <w:pStyle w:val="ListBullet"/>
              <w:numPr>
                <w:ilvl w:val="0"/>
                <w:numId w:val="2"/>
              </w:numPr>
              <w:spacing w:before="60" w:after="60"/>
              <w:ind w:hanging="357"/>
              <w:contextualSpacing w:val="0"/>
            </w:pPr>
            <w:r>
              <w:t>t</w:t>
            </w:r>
            <w:r w:rsidR="001F0D39">
              <w:t xml:space="preserve">ributyltin oxide 5 ppm (0.4 mg/kg/d) </w:t>
            </w:r>
            <w:r w:rsidR="00F82AFD">
              <w:t>administered in food</w:t>
            </w:r>
            <w:r w:rsidR="001F0D39">
              <w:t xml:space="preserve"> in a lifetime rodent bioassay suppressed the cellular immune system response; effect was not observed in rats fed 0.5 ppm tributyltin oxide</w:t>
            </w:r>
          </w:p>
          <w:p w14:paraId="53CC8DB7" w14:textId="66671990" w:rsidR="001F0D39" w:rsidRDefault="001F0D39" w:rsidP="00BA2304">
            <w:pPr>
              <w:pStyle w:val="ListBullet"/>
              <w:numPr>
                <w:ilvl w:val="0"/>
                <w:numId w:val="2"/>
              </w:numPr>
              <w:spacing w:before="60" w:after="60"/>
              <w:ind w:hanging="357"/>
              <w:contextualSpacing w:val="0"/>
            </w:pPr>
            <w:r>
              <w:t xml:space="preserve">effect of trimethyltin and triethyltin derivatives on the CNS; LOAEL </w:t>
            </w:r>
            <w:r w:rsidR="0008344C">
              <w:t xml:space="preserve">of </w:t>
            </w:r>
            <w:r w:rsidR="00DC6EE6">
              <w:t xml:space="preserve">0.4 mg/kg/d reported </w:t>
            </w:r>
            <w:r>
              <w:t>for</w:t>
            </w:r>
            <w:r w:rsidR="00F82AFD">
              <w:t xml:space="preserve"> triethyltin bromide </w:t>
            </w:r>
            <w:r w:rsidR="00F750E4">
              <w:t>(</w:t>
            </w:r>
            <w:r w:rsidR="00DC6EE6">
              <w:t xml:space="preserve">exposures up to </w:t>
            </w:r>
            <w:r>
              <w:t>5 ppm</w:t>
            </w:r>
            <w:r w:rsidR="00F750E4">
              <w:t xml:space="preserve"> </w:t>
            </w:r>
            <w:r w:rsidR="00DC6EE6">
              <w:t xml:space="preserve">for </w:t>
            </w:r>
            <w:r w:rsidR="00F750E4">
              <w:t xml:space="preserve">21 d in drinking water) </w:t>
            </w:r>
          </w:p>
          <w:p w14:paraId="33B8085C" w14:textId="437D6538" w:rsidR="001F0D39" w:rsidRDefault="001F0D39" w:rsidP="00BA2304">
            <w:pPr>
              <w:pStyle w:val="ListBullet"/>
              <w:numPr>
                <w:ilvl w:val="0"/>
                <w:numId w:val="2"/>
              </w:numPr>
              <w:spacing w:before="60" w:after="60"/>
              <w:ind w:hanging="357"/>
              <w:contextualSpacing w:val="0"/>
            </w:pPr>
            <w:r>
              <w:t>LO</w:t>
            </w:r>
            <w:r w:rsidR="00DC6EE6">
              <w:t>A</w:t>
            </w:r>
            <w:r>
              <w:t>EL</w:t>
            </w:r>
            <w:r w:rsidR="00F82AFD">
              <w:t xml:space="preserve"> of</w:t>
            </w:r>
            <w:r>
              <w:t xml:space="preserve"> </w:t>
            </w:r>
            <w:r w:rsidR="00F82AFD">
              <w:t xml:space="preserve">0.15 and 0.23 mg/kg/d </w:t>
            </w:r>
            <w:r>
              <w:t xml:space="preserve">in rats </w:t>
            </w:r>
            <w:r w:rsidR="00F82AFD">
              <w:t xml:space="preserve">for effects on </w:t>
            </w:r>
            <w:r>
              <w:t xml:space="preserve">the </w:t>
            </w:r>
            <w:r w:rsidR="00F82AFD">
              <w:t>cellular immune system and CNS (considered the most critical organ sites)</w:t>
            </w:r>
          </w:p>
          <w:p w14:paraId="27D69FB1" w14:textId="039DD830" w:rsidR="001F0D39" w:rsidRDefault="00F750E4" w:rsidP="00BA2304">
            <w:pPr>
              <w:pStyle w:val="ListBullet"/>
              <w:numPr>
                <w:ilvl w:val="0"/>
                <w:numId w:val="2"/>
              </w:numPr>
              <w:spacing w:before="60" w:after="60"/>
              <w:ind w:hanging="357"/>
              <w:contextualSpacing w:val="0"/>
            </w:pPr>
            <w:r>
              <w:t>c</w:t>
            </w:r>
            <w:r w:rsidR="001F0D39">
              <w:t xml:space="preserve">oncluded humans react in a manner </w:t>
            </w:r>
            <w:r w:rsidR="00C04D6C">
              <w:t>like</w:t>
            </w:r>
            <w:r w:rsidR="001F0D39">
              <w:t xml:space="preserve"> that observed in rodents, but humans more sensitive to absorbed organic tin</w:t>
            </w:r>
          </w:p>
          <w:p w14:paraId="68E3CE6B" w14:textId="2C2A7FFB" w:rsidR="001F0D39" w:rsidRDefault="000358A9" w:rsidP="00BA2304">
            <w:pPr>
              <w:pStyle w:val="ListBullet"/>
              <w:spacing w:before="60" w:after="60"/>
              <w:ind w:left="1080" w:hanging="357"/>
              <w:contextualSpacing w:val="0"/>
            </w:pPr>
            <w:r>
              <w:t xml:space="preserve">No specific derivation </w:t>
            </w:r>
            <w:r w:rsidR="0008344C">
              <w:t xml:space="preserve">of </w:t>
            </w:r>
            <w:r w:rsidR="00DC6EE6">
              <w:t>TLV-TWA reported</w:t>
            </w:r>
          </w:p>
          <w:p w14:paraId="09EA9BEC" w14:textId="77777777" w:rsidR="000358A9" w:rsidRDefault="000358A9" w:rsidP="00BA2304">
            <w:pPr>
              <w:pStyle w:val="ListBullet"/>
              <w:spacing w:before="60" w:after="60"/>
              <w:ind w:left="1080" w:hanging="357"/>
              <w:contextualSpacing w:val="0"/>
            </w:pPr>
            <w:r>
              <w:t>TLV-TWA of 0.1 mg/m</w:t>
            </w:r>
            <w:r>
              <w:rPr>
                <w:vertAlign w:val="superscript"/>
              </w:rPr>
              <w:t>3</w:t>
            </w:r>
            <w:r>
              <w:t xml:space="preserve"> supported by the following:</w:t>
            </w:r>
          </w:p>
          <w:p w14:paraId="04900E39" w14:textId="79AAF8D3" w:rsidR="000358A9" w:rsidRDefault="00F750E4" w:rsidP="00BA2304">
            <w:pPr>
              <w:pStyle w:val="ListBullet"/>
              <w:numPr>
                <w:ilvl w:val="0"/>
                <w:numId w:val="7"/>
              </w:numPr>
              <w:spacing w:before="60" w:after="60"/>
              <w:ind w:left="1440" w:hanging="357"/>
              <w:contextualSpacing w:val="0"/>
            </w:pPr>
            <w:r>
              <w:t>b</w:t>
            </w:r>
            <w:r w:rsidR="000358A9">
              <w:t>ased on an exposure of 0.1 mg/m</w:t>
            </w:r>
            <w:r w:rsidR="000E7607" w:rsidRPr="000358A9">
              <w:rPr>
                <w:vertAlign w:val="superscript"/>
              </w:rPr>
              <w:t>3</w:t>
            </w:r>
            <w:r w:rsidR="000E7607">
              <w:t>,</w:t>
            </w:r>
            <w:r w:rsidR="000358A9">
              <w:t xml:space="preserve"> a 70</w:t>
            </w:r>
            <w:r w:rsidR="00AD021F">
              <w:t xml:space="preserve"> </w:t>
            </w:r>
            <w:r w:rsidR="000358A9">
              <w:t>kg worker breathing 10 m</w:t>
            </w:r>
            <w:r w:rsidR="000358A9" w:rsidRPr="000358A9">
              <w:rPr>
                <w:vertAlign w:val="superscript"/>
              </w:rPr>
              <w:t>3</w:t>
            </w:r>
            <w:r w:rsidR="000358A9">
              <w:t xml:space="preserve"> per 8</w:t>
            </w:r>
            <w:r w:rsidR="00AD021F">
              <w:t xml:space="preserve"> </w:t>
            </w:r>
            <w:r w:rsidR="000358A9">
              <w:t xml:space="preserve">h workday, assuming complete retention of the inhaled dose, would receive a daily </w:t>
            </w:r>
            <w:r w:rsidR="00DC6EE6">
              <w:t xml:space="preserve">Sn </w:t>
            </w:r>
            <w:r w:rsidR="000358A9">
              <w:t>exposure of 14.3 µg/kg</w:t>
            </w:r>
            <w:r>
              <w:t>.</w:t>
            </w:r>
          </w:p>
          <w:p w14:paraId="41561298" w14:textId="71AC9E1E" w:rsidR="000358A9" w:rsidRDefault="000358A9" w:rsidP="000358A9">
            <w:pPr>
              <w:pStyle w:val="Tabletextprimarysource"/>
            </w:pPr>
            <w:r>
              <w:t>Human data:</w:t>
            </w:r>
          </w:p>
          <w:p w14:paraId="1E79253E" w14:textId="5E68CC8E" w:rsidR="00AD021F" w:rsidRDefault="001636DB">
            <w:pPr>
              <w:pStyle w:val="ListBullet"/>
              <w:spacing w:before="60" w:after="60"/>
              <w:ind w:left="1080" w:hanging="357"/>
              <w:contextualSpacing w:val="0"/>
            </w:pPr>
            <w:r>
              <w:t>Irritant contact dermatitis and folliculitis have been reported in workers manufacturing or applying paints containing triphenyl tin fluoride or butyltin compounds</w:t>
            </w:r>
            <w:r w:rsidR="0008344C">
              <w:t>:</w:t>
            </w:r>
            <w:r>
              <w:t xml:space="preserve"> </w:t>
            </w:r>
          </w:p>
          <w:p w14:paraId="6CF2C4D3" w14:textId="40574B69" w:rsidR="000358A9" w:rsidRDefault="001636DB" w:rsidP="00BA2304">
            <w:pPr>
              <w:pStyle w:val="ListBullet"/>
              <w:numPr>
                <w:ilvl w:val="0"/>
                <w:numId w:val="8"/>
              </w:numPr>
              <w:spacing w:before="60" w:after="60"/>
              <w:contextualSpacing w:val="0"/>
            </w:pPr>
            <w:r>
              <w:t>complete recovery within 1</w:t>
            </w:r>
            <w:r w:rsidR="00AD021F">
              <w:t>–</w:t>
            </w:r>
            <w:r>
              <w:t>2 wk</w:t>
            </w:r>
          </w:p>
          <w:p w14:paraId="48BAA756" w14:textId="6FF4DA60" w:rsidR="001636DB" w:rsidRDefault="001636DB" w:rsidP="00BA2304">
            <w:pPr>
              <w:pStyle w:val="ListBullet"/>
              <w:spacing w:before="60" w:after="60"/>
              <w:ind w:left="1080" w:hanging="357"/>
              <w:contextualSpacing w:val="0"/>
            </w:pPr>
            <w:r>
              <w:t>Workers packaging triphenyltin compounds complained of nausea, vomiting, headache, vertigo and transient loss of consciousness and developed skin irritation; no further details</w:t>
            </w:r>
          </w:p>
          <w:p w14:paraId="513428C9" w14:textId="561F9B03" w:rsidR="001636DB" w:rsidRDefault="00F750E4" w:rsidP="00BA2304">
            <w:pPr>
              <w:pStyle w:val="ListBullet"/>
              <w:spacing w:before="60" w:after="60"/>
              <w:ind w:left="1080" w:hanging="357"/>
              <w:contextualSpacing w:val="0"/>
            </w:pPr>
            <w:r>
              <w:t>2</w:t>
            </w:r>
            <w:r w:rsidR="001636DB">
              <w:t xml:space="preserve"> chemists exposed to the vapo</w:t>
            </w:r>
            <w:r w:rsidR="00C04D6C">
              <w:t>u</w:t>
            </w:r>
            <w:r w:rsidR="001636DB">
              <w:t>r of dimethyl- and trimethyltin chloride over a 3</w:t>
            </w:r>
            <w:r w:rsidR="00AD021F">
              <w:t xml:space="preserve"> </w:t>
            </w:r>
            <w:r w:rsidR="001636DB">
              <w:t>mo period complained of headaches, memory defects, loss of vigilance, insomnia, breathlessness, anorexia and disorientation that progressed to severe mental confusion and generalised epileptic seizures</w:t>
            </w:r>
          </w:p>
          <w:p w14:paraId="71EC04F2" w14:textId="21ADC956" w:rsidR="00AD021F" w:rsidRDefault="003758C8">
            <w:pPr>
              <w:pStyle w:val="ListBullet"/>
              <w:spacing w:before="60" w:after="60"/>
              <w:ind w:left="1080" w:hanging="357"/>
              <w:contextualSpacing w:val="0"/>
            </w:pPr>
            <w:r>
              <w:t xml:space="preserve">Stalinon product to treat acne, poisoning outbreak </w:t>
            </w:r>
            <w:r w:rsidR="00F750E4">
              <w:t>in</w:t>
            </w:r>
            <w:r>
              <w:t xml:space="preserve"> 1950s; </w:t>
            </w:r>
            <w:r w:rsidR="00866CA3">
              <w:t>&gt;</w:t>
            </w:r>
            <w:r>
              <w:t>100</w:t>
            </w:r>
            <w:r w:rsidR="00866CA3">
              <w:t>/</w:t>
            </w:r>
            <w:r>
              <w:t>217 known cases of poisoning died after ingestion of an estimated 3 g of triethyltin iodide over 6</w:t>
            </w:r>
            <w:r w:rsidR="00AD021F">
              <w:t>–</w:t>
            </w:r>
            <w:r>
              <w:t>8 wk</w:t>
            </w:r>
            <w:r w:rsidR="0008344C">
              <w:t>:</w:t>
            </w:r>
            <w:r>
              <w:t xml:space="preserve"> </w:t>
            </w:r>
          </w:p>
          <w:p w14:paraId="2A63022F" w14:textId="4CCA3FB3" w:rsidR="003758C8" w:rsidRDefault="003758C8" w:rsidP="00BA2304">
            <w:pPr>
              <w:pStyle w:val="ListBullet"/>
              <w:numPr>
                <w:ilvl w:val="0"/>
                <w:numId w:val="8"/>
              </w:numPr>
              <w:spacing w:before="60" w:after="60"/>
              <w:contextualSpacing w:val="0"/>
            </w:pPr>
            <w:r>
              <w:t>estimated adult toxic oral dose 70 mg</w:t>
            </w:r>
            <w:r w:rsidR="00F750E4">
              <w:t>/</w:t>
            </w:r>
            <w:r>
              <w:t>8 d</w:t>
            </w:r>
          </w:p>
          <w:p w14:paraId="3D48E839" w14:textId="3BB4C9C8" w:rsidR="00AD021F" w:rsidRDefault="00155E04">
            <w:pPr>
              <w:pStyle w:val="ListBullet"/>
              <w:spacing w:before="60" w:after="60"/>
              <w:ind w:left="1080" w:hanging="357"/>
              <w:contextualSpacing w:val="0"/>
            </w:pPr>
            <w:r>
              <w:lastRenderedPageBreak/>
              <w:t>Woman drenched in a slurry of triphenyltin chloride, diphenyltin dichloride, hexane and other chemicals</w:t>
            </w:r>
            <w:r w:rsidR="0008344C">
              <w:t>:</w:t>
            </w:r>
            <w:r>
              <w:t xml:space="preserve"> </w:t>
            </w:r>
          </w:p>
          <w:p w14:paraId="50025B45" w14:textId="19BB30B9" w:rsidR="003758C8" w:rsidRDefault="00155E04" w:rsidP="00BA2304">
            <w:pPr>
              <w:pStyle w:val="ListBullet"/>
              <w:numPr>
                <w:ilvl w:val="0"/>
                <w:numId w:val="8"/>
              </w:numPr>
              <w:spacing w:before="60" w:after="60"/>
              <w:contextualSpacing w:val="0"/>
            </w:pPr>
            <w:r>
              <w:t>death from renal failure occurred 12 d post exposure</w:t>
            </w:r>
          </w:p>
          <w:p w14:paraId="06617B99" w14:textId="2311AD41" w:rsidR="000E7607" w:rsidRDefault="000E7607" w:rsidP="00BA2304">
            <w:pPr>
              <w:pStyle w:val="ListBullet"/>
              <w:spacing w:before="60" w:after="60"/>
              <w:ind w:left="1080" w:hanging="357"/>
              <w:contextualSpacing w:val="0"/>
            </w:pPr>
            <w:r>
              <w:t xml:space="preserve">Report of irritation of the </w:t>
            </w:r>
            <w:r w:rsidR="00F750E4">
              <w:t>URT</w:t>
            </w:r>
            <w:r>
              <w:t xml:space="preserve"> and eyes in 70% of workers using bis(tributyltin) oxide (TBTO)</w:t>
            </w:r>
            <w:r w:rsidR="0008344C">
              <w:t>:</w:t>
            </w:r>
          </w:p>
          <w:p w14:paraId="421FB8D4" w14:textId="45509361" w:rsidR="000E7607" w:rsidRDefault="000E7607" w:rsidP="00BA2304">
            <w:pPr>
              <w:pStyle w:val="ListBullet"/>
              <w:numPr>
                <w:ilvl w:val="0"/>
                <w:numId w:val="5"/>
              </w:numPr>
              <w:spacing w:before="60" w:after="60"/>
              <w:ind w:hanging="357"/>
              <w:contextualSpacing w:val="0"/>
            </w:pPr>
            <w:r>
              <w:t>32</w:t>
            </w:r>
            <w:r w:rsidR="00AD021F">
              <w:t>–</w:t>
            </w:r>
            <w:r>
              <w:t>62</w:t>
            </w:r>
            <w:r w:rsidR="00AD021F">
              <w:t xml:space="preserve"> </w:t>
            </w:r>
            <w:r>
              <w:t>min personal air samples</w:t>
            </w:r>
            <w:r w:rsidR="00F750E4">
              <w:t xml:space="preserve">: </w:t>
            </w:r>
            <w:r>
              <w:t>concentrations of 0.19 and 0.29 mg/m</w:t>
            </w:r>
            <w:r w:rsidRPr="000E7607">
              <w:rPr>
                <w:vertAlign w:val="superscript"/>
              </w:rPr>
              <w:t>3</w:t>
            </w:r>
            <w:r>
              <w:t xml:space="preserve"> of TBTO, as </w:t>
            </w:r>
            <w:r w:rsidR="00AD021F">
              <w:t>S</w:t>
            </w:r>
            <w:r>
              <w:t xml:space="preserve">n </w:t>
            </w:r>
          </w:p>
          <w:p w14:paraId="7D3A4595" w14:textId="16A0D9F6" w:rsidR="00155E04" w:rsidRDefault="000E7607" w:rsidP="00BA2304">
            <w:pPr>
              <w:pStyle w:val="ListBullet"/>
              <w:numPr>
                <w:ilvl w:val="0"/>
                <w:numId w:val="5"/>
              </w:numPr>
              <w:spacing w:before="60" w:after="60"/>
              <w:ind w:hanging="357"/>
              <w:contextualSpacing w:val="0"/>
            </w:pPr>
            <w:r>
              <w:t xml:space="preserve">acute health effects, such as headaches and </w:t>
            </w:r>
            <w:r w:rsidR="00F750E4">
              <w:t>URT</w:t>
            </w:r>
            <w:r>
              <w:t xml:space="preserve"> irritation, reported for short-term exposures to organotin compounds</w:t>
            </w:r>
            <w:r w:rsidR="00AD021F">
              <w:t xml:space="preserve"> at </w:t>
            </w:r>
            <w:r>
              <w:t>&gt;0.2 mg/m</w:t>
            </w:r>
            <w:r>
              <w:rPr>
                <w:vertAlign w:val="superscript"/>
              </w:rPr>
              <w:t>3</w:t>
            </w:r>
          </w:p>
          <w:p w14:paraId="37C816FE" w14:textId="58215C3B" w:rsidR="000E7607" w:rsidRDefault="000E7607" w:rsidP="00BA2304">
            <w:pPr>
              <w:pStyle w:val="ListBullet"/>
              <w:numPr>
                <w:ilvl w:val="0"/>
                <w:numId w:val="5"/>
              </w:numPr>
              <w:spacing w:before="60" w:after="60"/>
              <w:ind w:hanging="357"/>
              <w:contextualSpacing w:val="0"/>
            </w:pPr>
            <w:r>
              <w:t>no further information</w:t>
            </w:r>
            <w:r w:rsidR="00F750E4">
              <w:t>.</w:t>
            </w:r>
          </w:p>
          <w:p w14:paraId="6FF3C057" w14:textId="77777777" w:rsidR="000E7607" w:rsidRDefault="000E7607" w:rsidP="000E7607">
            <w:pPr>
              <w:pStyle w:val="Tabletextprimarysource"/>
            </w:pPr>
            <w:r>
              <w:t>Animal data:</w:t>
            </w:r>
          </w:p>
          <w:p w14:paraId="6F992A04" w14:textId="714372C1" w:rsidR="00AD021F" w:rsidRDefault="006E220F">
            <w:pPr>
              <w:pStyle w:val="ListBullet"/>
              <w:spacing w:before="60" w:after="60"/>
              <w:ind w:left="1080" w:hanging="357"/>
              <w:contextualSpacing w:val="0"/>
            </w:pPr>
            <w:r>
              <w:t>Wide differences in acute toxicity of alkyl tin compounds recogni</w:t>
            </w:r>
            <w:r w:rsidR="00003F3C">
              <w:t>s</w:t>
            </w:r>
            <w:r>
              <w:t>ed</w:t>
            </w:r>
            <w:r w:rsidR="0008344C">
              <w:t>:</w:t>
            </w:r>
            <w:r>
              <w:t xml:space="preserve"> </w:t>
            </w:r>
          </w:p>
          <w:p w14:paraId="44959415" w14:textId="08DF0A42" w:rsidR="000E7607" w:rsidRDefault="006E220F" w:rsidP="00BA2304">
            <w:pPr>
              <w:pStyle w:val="ListBullet"/>
              <w:numPr>
                <w:ilvl w:val="0"/>
                <w:numId w:val="8"/>
              </w:numPr>
              <w:spacing w:before="60" w:after="60"/>
              <w:contextualSpacing w:val="0"/>
            </w:pPr>
            <w:r>
              <w:t>these differences are due, in part, to solubility and corresponding bioavailability</w:t>
            </w:r>
          </w:p>
          <w:p w14:paraId="5E865063" w14:textId="33D66CD0" w:rsidR="006E220F" w:rsidRDefault="006E220F" w:rsidP="00BA2304">
            <w:pPr>
              <w:pStyle w:val="ListBullet"/>
              <w:spacing w:before="60" w:after="60"/>
              <w:ind w:left="1080" w:hanging="357"/>
              <w:contextualSpacing w:val="0"/>
            </w:pPr>
            <w:r>
              <w:t>Species-specific responses to the numerous congeners are well recognised and the toxicity of organotin compounds to mammals decreases from the tri- to mono</w:t>
            </w:r>
            <w:r w:rsidR="00003F3C">
              <w:t xml:space="preserve">- </w:t>
            </w:r>
            <w:r>
              <w:t>organotins</w:t>
            </w:r>
          </w:p>
          <w:p w14:paraId="53871AD1" w14:textId="7A078D79" w:rsidR="006E220F" w:rsidRDefault="00000403" w:rsidP="00BA2304">
            <w:pPr>
              <w:pStyle w:val="ListBullet"/>
              <w:spacing w:before="60" w:after="60"/>
              <w:ind w:left="1080" w:hanging="357"/>
              <w:contextualSpacing w:val="0"/>
            </w:pPr>
            <w:r>
              <w:t>LD</w:t>
            </w:r>
            <w:r w:rsidRPr="00000403">
              <w:rPr>
                <w:vertAlign w:val="subscript"/>
              </w:rPr>
              <w:t>50</w:t>
            </w:r>
            <w:r w:rsidR="000D0D1B">
              <w:t>:</w:t>
            </w:r>
            <w:r>
              <w:t xml:space="preserve"> 605 mg/kg </w:t>
            </w:r>
            <w:r w:rsidR="000D0D1B">
              <w:t>(</w:t>
            </w:r>
            <w:r>
              <w:t>rat</w:t>
            </w:r>
            <w:r w:rsidR="000D0D1B">
              <w:t>, dermal)</w:t>
            </w:r>
            <w:r w:rsidR="00866CA3">
              <w:t>;</w:t>
            </w:r>
            <w:r>
              <w:t xml:space="preserve"> tri-n-butyltin oxide</w:t>
            </w:r>
          </w:p>
          <w:p w14:paraId="6D4A5E72" w14:textId="4419351D" w:rsidR="00000403" w:rsidRDefault="00000403" w:rsidP="00BA2304">
            <w:pPr>
              <w:pStyle w:val="ListBullet"/>
              <w:spacing w:before="60" w:after="60"/>
              <w:ind w:left="1080" w:hanging="357"/>
              <w:contextualSpacing w:val="0"/>
            </w:pPr>
            <w:r>
              <w:t>No histological changes found in brains of mice following exposure at 2.12 mg/m</w:t>
            </w:r>
            <w:r w:rsidRPr="00000403">
              <w:rPr>
                <w:vertAlign w:val="superscript"/>
              </w:rPr>
              <w:t>3</w:t>
            </w:r>
            <w:r>
              <w:t xml:space="preserve"> (</w:t>
            </w:r>
            <w:r w:rsidR="00BA2304">
              <w:t>S</w:t>
            </w:r>
            <w:r>
              <w:t>n) as tributyl tin bromide for 6 d</w:t>
            </w:r>
          </w:p>
          <w:p w14:paraId="1812CE2C" w14:textId="10B3F283" w:rsidR="00000403" w:rsidRDefault="005040D1" w:rsidP="00BA2304">
            <w:pPr>
              <w:pStyle w:val="ListBullet"/>
              <w:spacing w:before="60" w:after="60"/>
              <w:ind w:left="1080" w:hanging="357"/>
              <w:contextualSpacing w:val="0"/>
            </w:pPr>
            <w:r>
              <w:t>Rats exposed to triethyltin bromide in drinking water at 5, 10 and 20 ppm for 4 wk; average daily doses 0.40, 0.66 and 0.82 mg/kg/d triethyltin</w:t>
            </w:r>
            <w:r w:rsidR="00866CA3">
              <w:t>:</w:t>
            </w:r>
          </w:p>
          <w:p w14:paraId="32DB85EF" w14:textId="2B992C46" w:rsidR="005040D1" w:rsidRDefault="005040D1" w:rsidP="00BA2304">
            <w:pPr>
              <w:pStyle w:val="ListBullet"/>
              <w:numPr>
                <w:ilvl w:val="0"/>
                <w:numId w:val="4"/>
              </w:numPr>
              <w:spacing w:before="60" w:after="60"/>
              <w:ind w:hanging="357"/>
              <w:contextualSpacing w:val="0"/>
            </w:pPr>
            <w:r>
              <w:t>2 wk of exposure at 10 ppm</w:t>
            </w:r>
            <w:r w:rsidR="00BA2304">
              <w:t>/d</w:t>
            </w:r>
            <w:r>
              <w:t xml:space="preserve">, activity decreased </w:t>
            </w:r>
            <w:r w:rsidR="00036605">
              <w:rPr>
                <w:rFonts w:cs="Arial"/>
              </w:rPr>
              <w:t>≈</w:t>
            </w:r>
            <w:r>
              <w:t>50%, with effects being reversible within 1 mo</w:t>
            </w:r>
          </w:p>
          <w:p w14:paraId="7BE86E1E" w14:textId="2E4448B5" w:rsidR="005040D1" w:rsidRDefault="005040D1" w:rsidP="00BA2304">
            <w:pPr>
              <w:pStyle w:val="ListBullet"/>
              <w:numPr>
                <w:ilvl w:val="0"/>
                <w:numId w:val="4"/>
              </w:numPr>
              <w:spacing w:before="60" w:after="60"/>
              <w:ind w:hanging="357"/>
              <w:contextualSpacing w:val="0"/>
            </w:pPr>
            <w:r>
              <w:t>3 wk exposures at 5 or 10 ppm</w:t>
            </w:r>
            <w:r w:rsidR="00BA2304">
              <w:t>/d</w:t>
            </w:r>
            <w:r>
              <w:t xml:space="preserve"> resulted in performance decrements in maze activity, open field behaviour, acoustic startle response and landing foot-spread</w:t>
            </w:r>
          </w:p>
          <w:p w14:paraId="31CA9F79" w14:textId="05C2D6E7" w:rsidR="00BC5677" w:rsidRDefault="00BC5677" w:rsidP="00BA2304">
            <w:pPr>
              <w:pStyle w:val="ListBullet"/>
              <w:numPr>
                <w:ilvl w:val="0"/>
                <w:numId w:val="4"/>
              </w:numPr>
              <w:spacing w:before="60" w:after="60"/>
              <w:ind w:hanging="357"/>
              <w:contextualSpacing w:val="0"/>
            </w:pPr>
            <w:r>
              <w:t>LOAEL of 0.4 mg/kg</w:t>
            </w:r>
            <w:r w:rsidR="00BA2304">
              <w:t>/d</w:t>
            </w:r>
            <w:r>
              <w:t xml:space="preserve"> (5 ppm</w:t>
            </w:r>
            <w:r w:rsidR="00BA2304">
              <w:t>/d</w:t>
            </w:r>
            <w:r>
              <w:t>)</w:t>
            </w:r>
          </w:p>
          <w:p w14:paraId="02F1C189" w14:textId="79633434" w:rsidR="00BA2304" w:rsidRDefault="00BC5677">
            <w:pPr>
              <w:pStyle w:val="ListBullet"/>
              <w:spacing w:before="60" w:after="60"/>
              <w:ind w:left="1080" w:hanging="357"/>
              <w:contextualSpacing w:val="0"/>
            </w:pPr>
            <w:r w:rsidRPr="00BC5677">
              <w:t>Tributyltin oxide 5 ppm</w:t>
            </w:r>
            <w:r w:rsidR="00BA2304">
              <w:t>/d</w:t>
            </w:r>
            <w:r w:rsidRPr="00BC5677">
              <w:t xml:space="preserve"> (0.4 mg/kg/d) administered in food in a lifetime rodent bioassay suppressed cellular immune system response</w:t>
            </w:r>
            <w:r w:rsidR="0008344C">
              <w:t>:</w:t>
            </w:r>
            <w:r w:rsidRPr="00BC5677">
              <w:t xml:space="preserve"> </w:t>
            </w:r>
          </w:p>
          <w:p w14:paraId="0C0EEC78" w14:textId="6DD6B037" w:rsidR="00BC5677" w:rsidRPr="00BC5677" w:rsidRDefault="00BC5677" w:rsidP="00BA2304">
            <w:pPr>
              <w:pStyle w:val="ListBullet"/>
              <w:numPr>
                <w:ilvl w:val="0"/>
                <w:numId w:val="8"/>
              </w:numPr>
              <w:spacing w:before="60" w:after="60"/>
              <w:contextualSpacing w:val="0"/>
            </w:pPr>
            <w:r w:rsidRPr="00BC5677">
              <w:t xml:space="preserve">effect not observed in rats fed </w:t>
            </w:r>
            <w:r w:rsidR="003B02D4" w:rsidRPr="00BC5677">
              <w:t xml:space="preserve">tributyltin oxide </w:t>
            </w:r>
            <w:r w:rsidR="003B02D4">
              <w:t xml:space="preserve">at </w:t>
            </w:r>
            <w:r w:rsidRPr="00BC5677">
              <w:t>0.5 ppm</w:t>
            </w:r>
            <w:r w:rsidR="00BA2304">
              <w:t>/d</w:t>
            </w:r>
            <w:r>
              <w:t>; no further information</w:t>
            </w:r>
          </w:p>
          <w:p w14:paraId="00B28993" w14:textId="093539E9" w:rsidR="005040D1" w:rsidRDefault="00BC5677" w:rsidP="00BA2304">
            <w:pPr>
              <w:pStyle w:val="ListBullet"/>
              <w:spacing w:before="60" w:after="60"/>
              <w:ind w:left="1080" w:hanging="357"/>
              <w:contextualSpacing w:val="0"/>
            </w:pPr>
            <w:r>
              <w:t>No carcinogenic effects demonstrated in rats or mice assays</w:t>
            </w:r>
            <w:r w:rsidR="00003F3C">
              <w:t>.</w:t>
            </w:r>
          </w:p>
          <w:p w14:paraId="6D3A783D" w14:textId="77777777" w:rsidR="00BA2304" w:rsidRDefault="00BA2304" w:rsidP="00BC5677">
            <w:pPr>
              <w:pStyle w:val="Tabletextprimarysource"/>
            </w:pPr>
          </w:p>
          <w:p w14:paraId="2DCDB243" w14:textId="77777777" w:rsidR="00BC5677" w:rsidRDefault="00BC5677" w:rsidP="00BC5677">
            <w:pPr>
              <w:pStyle w:val="Tabletextprimarysource"/>
            </w:pPr>
            <w:r>
              <w:t>Insufficient data to recommend a sensitiser notation.</w:t>
            </w:r>
          </w:p>
          <w:p w14:paraId="52E5EF99" w14:textId="7723A714" w:rsidR="00BA2304" w:rsidRPr="003F162B" w:rsidRDefault="00BA2304" w:rsidP="00BC5677">
            <w:pPr>
              <w:pStyle w:val="Tabletextprimarysource"/>
            </w:pPr>
          </w:p>
        </w:tc>
      </w:tr>
      <w:tr w:rsidR="00C978F0" w:rsidRPr="00DA352E" w14:paraId="1D0BD21E" w14:textId="77777777" w:rsidTr="00496A2F">
        <w:trPr>
          <w:gridAfter w:val="1"/>
          <w:wAfter w:w="8" w:type="pct"/>
        </w:trPr>
        <w:tc>
          <w:tcPr>
            <w:tcW w:w="4992" w:type="pct"/>
            <w:shd w:val="clear" w:color="auto" w:fill="F2F2F2" w:themeFill="background1" w:themeFillShade="F2"/>
          </w:tcPr>
          <w:p w14:paraId="710662DE" w14:textId="167951E1" w:rsidR="00C978F0" w:rsidRPr="003F162B" w:rsidRDefault="00DA352E" w:rsidP="0051509C">
            <w:pPr>
              <w:pStyle w:val="Tablerowheadingitalic"/>
              <w:tabs>
                <w:tab w:val="clear" w:pos="2268"/>
                <w:tab w:val="clear" w:pos="5670"/>
                <w:tab w:val="left" w:pos="1418"/>
                <w:tab w:val="left" w:pos="2552"/>
              </w:tabs>
            </w:pPr>
            <w:r w:rsidRPr="003F162B">
              <w:lastRenderedPageBreak/>
              <w:t>DFG</w:t>
            </w:r>
            <w:r w:rsidR="00916EC0" w:rsidRPr="003F162B">
              <w:t xml:space="preserve"> </w:t>
            </w:r>
            <w:r w:rsidR="00916EC0" w:rsidRPr="003F162B">
              <w:tab/>
            </w:r>
            <w:sdt>
              <w:sdtPr>
                <w:id w:val="272751712"/>
                <w:placeholder>
                  <w:docPart w:val="6918C77959FE4E2CB3B6BD78ABC69E19"/>
                </w:placeholder>
                <w:text/>
              </w:sdtPr>
              <w:sdtEndPr/>
              <w:sdtContent>
                <w:r w:rsidR="00572A5C">
                  <w:t>19</w:t>
                </w:r>
                <w:r w:rsidR="00D357D6">
                  <w:t>8</w:t>
                </w:r>
                <w:r w:rsidR="00572A5C">
                  <w:t>9</w:t>
                </w:r>
              </w:sdtContent>
            </w:sdt>
            <w:r w:rsidR="00916EC0" w:rsidRPr="003F162B">
              <w:tab/>
            </w:r>
            <w:r w:rsidR="0051509C" w:rsidRPr="003F162B">
              <w:tab/>
            </w:r>
            <w:sdt>
              <w:sdtPr>
                <w:alias w:val="DFG WES equivalent"/>
                <w:tag w:val="DFG WES equivalent"/>
                <w:id w:val="-736175395"/>
                <w:placeholder>
                  <w:docPart w:val="1ED9AEC91FDC4528B51A567B2B19EB9F"/>
                </w:placeholder>
              </w:sdtPr>
              <w:sdtEndPr/>
              <w:sdtContent>
                <w:r w:rsidR="00572A5C">
                  <w:t>MAK: 0.05 mg/m</w:t>
                </w:r>
                <w:r w:rsidR="00572A5C">
                  <w:rPr>
                    <w:vertAlign w:val="superscript"/>
                  </w:rPr>
                  <w:t xml:space="preserve">3 </w:t>
                </w:r>
                <w:r w:rsidR="00572A5C">
                  <w:t>(Tri-n-butyltin compounds)</w:t>
                </w:r>
                <w:r w:rsidR="00572A5C">
                  <w:br/>
                </w:r>
                <w:r w:rsidR="00572A5C">
                  <w:tab/>
                </w:r>
                <w:sdt>
                  <w:sdtPr>
                    <w:id w:val="1753773774"/>
                    <w:placeholder>
                      <w:docPart w:val="77C3B4B82BD84C80B612E066E66DE860"/>
                    </w:placeholder>
                    <w:text/>
                  </w:sdtPr>
                  <w:sdtEndPr/>
                  <w:sdtContent>
                    <w:r w:rsidR="00572A5C">
                      <w:t>200</w:t>
                    </w:r>
                    <w:r w:rsidR="00D357D6">
                      <w:t>9</w:t>
                    </w:r>
                  </w:sdtContent>
                </w:sdt>
                <w:r w:rsidR="00572A5C" w:rsidRPr="003F162B">
                  <w:tab/>
                </w:r>
                <w:r w:rsidR="00572A5C" w:rsidRPr="003F162B">
                  <w:tab/>
                </w:r>
                <w:sdt>
                  <w:sdtPr>
                    <w:alias w:val="DFG WES equivalent"/>
                    <w:tag w:val="DFG WES equivalent"/>
                    <w:id w:val="621576764"/>
                    <w:placeholder>
                      <w:docPart w:val="946F91C48DE24BC0BB26E168515C353E"/>
                    </w:placeholder>
                  </w:sdtPr>
                  <w:sdtEndPr/>
                  <w:sdtContent>
                    <w:r w:rsidR="00572A5C">
                      <w:t>MAK: 0.02 mg/m</w:t>
                    </w:r>
                    <w:r w:rsidR="00572A5C">
                      <w:rPr>
                        <w:vertAlign w:val="superscript"/>
                      </w:rPr>
                      <w:t xml:space="preserve">3 </w:t>
                    </w:r>
                    <w:r w:rsidR="00572A5C">
                      <w:t>(n-Octyltin compounds)</w:t>
                    </w:r>
                    <w:r w:rsidR="00572A5C">
                      <w:br/>
                    </w:r>
                    <w:r w:rsidR="00572A5C">
                      <w:tab/>
                    </w:r>
                    <w:sdt>
                      <w:sdtPr>
                        <w:id w:val="-627088156"/>
                        <w:placeholder>
                          <w:docPart w:val="6EE802C090CA40B08CC9AF0A6BBD7138"/>
                        </w:placeholder>
                        <w:text/>
                      </w:sdtPr>
                      <w:sdtEndPr/>
                      <w:sdtContent>
                        <w:r w:rsidR="00572A5C">
                          <w:t>2008</w:t>
                        </w:r>
                      </w:sdtContent>
                    </w:sdt>
                    <w:r w:rsidR="00572A5C" w:rsidRPr="003F162B">
                      <w:tab/>
                    </w:r>
                    <w:r w:rsidR="00572A5C" w:rsidRPr="003F162B">
                      <w:tab/>
                    </w:r>
                    <w:sdt>
                      <w:sdtPr>
                        <w:alias w:val="DFG WES equivalent"/>
                        <w:tag w:val="DFG WES equivalent"/>
                        <w:id w:val="-876772344"/>
                        <w:placeholder>
                          <w:docPart w:val="CA882165F0574271BBB90094B686A86F"/>
                        </w:placeholder>
                      </w:sdtPr>
                      <w:sdtEndPr/>
                      <w:sdtContent>
                        <w:r w:rsidR="00572A5C">
                          <w:t>MAK: 0</w:t>
                        </w:r>
                        <w:r w:rsidR="0065674C">
                          <w:t>.05</w:t>
                        </w:r>
                        <w:r w:rsidR="00572A5C">
                          <w:t xml:space="preserve"> mg/m</w:t>
                        </w:r>
                        <w:r w:rsidR="00572A5C">
                          <w:rPr>
                            <w:vertAlign w:val="superscript"/>
                          </w:rPr>
                          <w:t xml:space="preserve">3 </w:t>
                        </w:r>
                        <w:r w:rsidR="00572A5C">
                          <w:t>(n-Butyltin compounds)</w:t>
                        </w:r>
                      </w:sdtContent>
                    </w:sdt>
                  </w:sdtContent>
                </w:sdt>
              </w:sdtContent>
            </w:sdt>
          </w:p>
        </w:tc>
      </w:tr>
      <w:tr w:rsidR="00C978F0" w:rsidRPr="00DA352E" w14:paraId="3394067F" w14:textId="77777777" w:rsidTr="00496A2F">
        <w:trPr>
          <w:gridAfter w:val="1"/>
          <w:wAfter w:w="8" w:type="pct"/>
        </w:trPr>
        <w:tc>
          <w:tcPr>
            <w:tcW w:w="4992" w:type="pct"/>
          </w:tcPr>
          <w:p w14:paraId="55597BE8" w14:textId="79BA1631" w:rsidR="00785E03" w:rsidRDefault="00572A5C" w:rsidP="00572A5C">
            <w:pPr>
              <w:pStyle w:val="Tabletextprimarysource"/>
            </w:pPr>
            <w:r w:rsidRPr="00572A5C">
              <w:t>Summary of additional data</w:t>
            </w:r>
            <w:r w:rsidR="00C42477">
              <w:t>:</w:t>
            </w:r>
            <w:r w:rsidR="00003F3C">
              <w:t xml:space="preserve"> </w:t>
            </w:r>
          </w:p>
          <w:p w14:paraId="112C3C3F" w14:textId="427D20A0" w:rsidR="00C978F0" w:rsidRDefault="00003F3C" w:rsidP="00572A5C">
            <w:pPr>
              <w:pStyle w:val="Tabletextprimarysource"/>
            </w:pPr>
            <w:r>
              <w:t xml:space="preserve">DFG does not have a general category for organotin compounds. </w:t>
            </w:r>
          </w:p>
          <w:p w14:paraId="78F87055" w14:textId="77777777" w:rsidR="00572A5C" w:rsidRDefault="00572A5C" w:rsidP="00572A5C">
            <w:pPr>
              <w:pStyle w:val="Tabletextprimarysource"/>
            </w:pPr>
            <w:r>
              <w:t>Tri-n-butyltin compounds</w:t>
            </w:r>
          </w:p>
          <w:p w14:paraId="6B397EB6" w14:textId="0961FFDC" w:rsidR="00572A5C" w:rsidRDefault="00572A5C" w:rsidP="00BA2304">
            <w:pPr>
              <w:pStyle w:val="ListBullet"/>
              <w:spacing w:before="60" w:after="60"/>
              <w:ind w:left="1077" w:hanging="357"/>
              <w:contextualSpacing w:val="0"/>
            </w:pPr>
            <w:r>
              <w:t>No effect on rats exposed at 0.16 mg/m</w:t>
            </w:r>
            <w:r>
              <w:rPr>
                <w:vertAlign w:val="superscript"/>
              </w:rPr>
              <w:t xml:space="preserve">3 </w:t>
            </w:r>
            <w:r>
              <w:t>TBTO vapour for 1 mo</w:t>
            </w:r>
          </w:p>
          <w:p w14:paraId="5576C564" w14:textId="20AAE6C6" w:rsidR="00572A5C" w:rsidRDefault="00572A5C" w:rsidP="00BA2304">
            <w:pPr>
              <w:pStyle w:val="ListBullet"/>
              <w:spacing w:before="60" w:after="60"/>
              <w:ind w:left="1077" w:hanging="357"/>
              <w:contextualSpacing w:val="0"/>
            </w:pPr>
            <w:r>
              <w:t>Based on this a provisional MAK of 0.05 mg/m</w:t>
            </w:r>
            <w:r>
              <w:rPr>
                <w:vertAlign w:val="superscript"/>
              </w:rPr>
              <w:t>3</w:t>
            </w:r>
            <w:r>
              <w:t xml:space="preserve">, as TBTO (vapour), is established for TBT compounds. </w:t>
            </w:r>
          </w:p>
          <w:p w14:paraId="4CF84055" w14:textId="5A56A87A" w:rsidR="00572A5C" w:rsidRDefault="00572A5C" w:rsidP="00BA2304">
            <w:pPr>
              <w:pStyle w:val="ListBullet"/>
              <w:spacing w:before="60" w:after="60"/>
              <w:ind w:left="1077" w:hanging="357"/>
              <w:contextualSpacing w:val="0"/>
            </w:pPr>
            <w:r>
              <w:t>The available data indicate</w:t>
            </w:r>
            <w:r w:rsidR="00866CA3">
              <w:t>s</w:t>
            </w:r>
            <w:r>
              <w:t xml:space="preserve"> adherence to this value will protect persons exposed at work from adverse effects on health and, in particular, from effects on the immune system because the rat inhales about 5–10 times higher doses, expressed in terms of the body weight, than humans</w:t>
            </w:r>
            <w:r w:rsidR="00866CA3">
              <w:t>.</w:t>
            </w:r>
          </w:p>
          <w:p w14:paraId="2D02F669" w14:textId="77777777" w:rsidR="00572A5C" w:rsidRDefault="00572A5C" w:rsidP="00572A5C">
            <w:pPr>
              <w:pStyle w:val="Tabletextprimarysource"/>
            </w:pPr>
            <w:r>
              <w:lastRenderedPageBreak/>
              <w:t>n-Octyltin compounds</w:t>
            </w:r>
          </w:p>
          <w:p w14:paraId="148ED6D6" w14:textId="5BFB15F7" w:rsidR="00F32F49" w:rsidRDefault="00572A5C" w:rsidP="00BA2304">
            <w:pPr>
              <w:pStyle w:val="ListBullet"/>
              <w:spacing w:before="60" w:after="60"/>
              <w:ind w:left="1077" w:hanging="357"/>
              <w:contextualSpacing w:val="0"/>
            </w:pPr>
            <w:r>
              <w:t xml:space="preserve">Di-n-octyltin compounds have a slight to moderate irritant effect. However, </w:t>
            </w:r>
            <w:r w:rsidR="00C42477">
              <w:t>l</w:t>
            </w:r>
            <w:r w:rsidR="003B02D4">
              <w:t>owest concentration</w:t>
            </w:r>
            <w:r w:rsidR="007E6391">
              <w:t xml:space="preserve"> </w:t>
            </w:r>
            <w:r w:rsidR="00C42477">
              <w:t xml:space="preserve">causing local irritant effect after repeated inhalation is </w:t>
            </w:r>
            <w:r w:rsidR="007E6391">
              <w:t xml:space="preserve">considered </w:t>
            </w:r>
            <w:r>
              <w:t xml:space="preserve">a </w:t>
            </w:r>
            <w:r w:rsidR="007E6391">
              <w:t xml:space="preserve">LOAEC </w:t>
            </w:r>
            <w:r>
              <w:t xml:space="preserve">for </w:t>
            </w:r>
            <w:r w:rsidR="00C42477">
              <w:t xml:space="preserve">these effects </w:t>
            </w:r>
          </w:p>
          <w:p w14:paraId="49933C90" w14:textId="0C557186" w:rsidR="00572A5C" w:rsidRDefault="00F32F49" w:rsidP="00BA2304">
            <w:pPr>
              <w:pStyle w:val="ListBullet"/>
              <w:spacing w:before="60" w:after="60"/>
              <w:ind w:left="1077" w:hanging="357"/>
              <w:contextualSpacing w:val="0"/>
            </w:pPr>
            <w:r>
              <w:t>Based on this</w:t>
            </w:r>
            <w:r w:rsidR="00572A5C">
              <w:t xml:space="preserve">, the MAK for the more irritating n-butyltin compounds of </w:t>
            </w:r>
            <w:r>
              <w:t>0.02 mg</w:t>
            </w:r>
            <w:r w:rsidR="00572A5C">
              <w:t>/m</w:t>
            </w:r>
            <w:r w:rsidR="00572A5C" w:rsidRPr="00F32F49">
              <w:rPr>
                <w:vertAlign w:val="superscript"/>
              </w:rPr>
              <w:t>3</w:t>
            </w:r>
            <w:r w:rsidR="00572A5C">
              <w:t xml:space="preserve"> is provisionally adopted to cover both the systemic and local effects</w:t>
            </w:r>
            <w:r w:rsidR="00866CA3">
              <w:t>.</w:t>
            </w:r>
          </w:p>
          <w:p w14:paraId="076DD5AB" w14:textId="77777777" w:rsidR="00D42706" w:rsidRDefault="00D42706" w:rsidP="00D42706">
            <w:pPr>
              <w:pStyle w:val="Tabletextprimarysource"/>
            </w:pPr>
            <w:r>
              <w:t>n-Butyltin compounds</w:t>
            </w:r>
          </w:p>
          <w:p w14:paraId="25AC5883" w14:textId="67E03DAC" w:rsidR="00D42706" w:rsidRDefault="00D42706" w:rsidP="00BA2304">
            <w:pPr>
              <w:pStyle w:val="ListBullet"/>
              <w:spacing w:before="60" w:after="60"/>
              <w:ind w:left="1080" w:hanging="357"/>
              <w:contextualSpacing w:val="0"/>
            </w:pPr>
            <w:r w:rsidRPr="00D42706">
              <w:t>No suitable data in humans are available to establish a MAK</w:t>
            </w:r>
          </w:p>
          <w:p w14:paraId="2D8CA9B4" w14:textId="4A867D98" w:rsidR="00D42706" w:rsidRDefault="00D42706" w:rsidP="00BA2304">
            <w:pPr>
              <w:pStyle w:val="ListBullet"/>
              <w:spacing w:before="60" w:after="60"/>
              <w:ind w:left="1080" w:hanging="357"/>
              <w:contextualSpacing w:val="0"/>
            </w:pPr>
            <w:r>
              <w:t>NOAEC of 0.16 mg/m</w:t>
            </w:r>
            <w:r>
              <w:rPr>
                <w:vertAlign w:val="superscript"/>
              </w:rPr>
              <w:t>3</w:t>
            </w:r>
            <w:r>
              <w:t xml:space="preserve"> (TBTO vapour) 4 wk, 4 h/d inhalation study in rats as cited above</w:t>
            </w:r>
            <w:r w:rsidR="00C42477">
              <w:t>:</w:t>
            </w:r>
          </w:p>
          <w:p w14:paraId="06EA649C" w14:textId="543A56ED" w:rsidR="00D42706" w:rsidRDefault="00D42706" w:rsidP="00BA2304">
            <w:pPr>
              <w:pStyle w:val="ListBullet"/>
              <w:numPr>
                <w:ilvl w:val="0"/>
                <w:numId w:val="6"/>
              </w:numPr>
              <w:spacing w:before="60" w:after="60"/>
              <w:ind w:hanging="357"/>
              <w:contextualSpacing w:val="0"/>
            </w:pPr>
            <w:r>
              <w:t>the next higher concentration investigated was 2.8 mg/m</w:t>
            </w:r>
            <w:r w:rsidRPr="00D42706">
              <w:rPr>
                <w:vertAlign w:val="superscript"/>
              </w:rPr>
              <w:t>3</w:t>
            </w:r>
            <w:r>
              <w:t xml:space="preserve"> (aerosol) </w:t>
            </w:r>
            <w:r w:rsidR="007E6391">
              <w:t xml:space="preserve">caused </w:t>
            </w:r>
            <w:r>
              <w:t xml:space="preserve">mortality, inflammations of respiratory tract, thymus atrophy and lymphocyte depletion in the thymus-dependent regions of spleen and lymph nodes </w:t>
            </w:r>
          </w:p>
          <w:p w14:paraId="188A8863" w14:textId="4667F17C" w:rsidR="00D42706" w:rsidRDefault="00D42706" w:rsidP="00BA2304">
            <w:pPr>
              <w:pStyle w:val="ListBullet"/>
              <w:numPr>
                <w:ilvl w:val="0"/>
                <w:numId w:val="6"/>
              </w:numPr>
              <w:spacing w:before="60" w:after="60"/>
              <w:ind w:hanging="357"/>
              <w:contextualSpacing w:val="0"/>
            </w:pPr>
            <w:r>
              <w:t>due to large interval between the NOAEC and LOAEC, the NOAEC could also be higher</w:t>
            </w:r>
          </w:p>
          <w:p w14:paraId="0D9474DD" w14:textId="60FCCC0E" w:rsidR="00D42706" w:rsidRDefault="0065674C" w:rsidP="00BA2304">
            <w:pPr>
              <w:pStyle w:val="ListBullet"/>
              <w:spacing w:before="60" w:after="60"/>
              <w:ind w:left="1080" w:hanging="357"/>
              <w:contextualSpacing w:val="0"/>
            </w:pPr>
            <w:r>
              <w:t>A value of 0.05 mg/m</w:t>
            </w:r>
            <w:r w:rsidRPr="0065674C">
              <w:rPr>
                <w:vertAlign w:val="superscript"/>
              </w:rPr>
              <w:t>3</w:t>
            </w:r>
            <w:r>
              <w:t xml:space="preserve"> </w:t>
            </w:r>
            <w:r w:rsidR="00C42477">
              <w:t xml:space="preserve">for TBTO </w:t>
            </w:r>
            <w:r>
              <w:t xml:space="preserve">is derived </w:t>
            </w:r>
            <w:r w:rsidR="00C42477">
              <w:t>based on</w:t>
            </w:r>
            <w:r>
              <w:t xml:space="preserve"> </w:t>
            </w:r>
            <w:r w:rsidR="00C42477">
              <w:t>a NOAEC of 0.16 mg/m</w:t>
            </w:r>
            <w:r w:rsidR="00C42477">
              <w:rPr>
                <w:vertAlign w:val="superscript"/>
              </w:rPr>
              <w:t xml:space="preserve">3 </w:t>
            </w:r>
            <w:r w:rsidR="00C42477">
              <w:t xml:space="preserve">and </w:t>
            </w:r>
            <w:r>
              <w:t>difference of 2</w:t>
            </w:r>
            <w:r w:rsidR="00C42477">
              <w:t xml:space="preserve">-fold for using a NOAEC </w:t>
            </w:r>
            <w:r w:rsidR="00C42477" w:rsidRPr="00C42477">
              <w:t>from</w:t>
            </w:r>
            <w:r>
              <w:t xml:space="preserve"> animal experiment and rounded down </w:t>
            </w:r>
            <w:r w:rsidR="00C42477">
              <w:t>according to DFG methodology</w:t>
            </w:r>
          </w:p>
          <w:p w14:paraId="774FE197" w14:textId="77777777" w:rsidR="0065674C" w:rsidRDefault="0065674C">
            <w:pPr>
              <w:pStyle w:val="ListBullet"/>
              <w:spacing w:before="60" w:after="60"/>
              <w:ind w:left="1080" w:hanging="357"/>
              <w:contextualSpacing w:val="0"/>
            </w:pPr>
            <w:r>
              <w:t>The corresponding MAK value expressed as tin is 0.02 mg/m</w:t>
            </w:r>
            <w:r w:rsidRPr="0065674C">
              <w:rPr>
                <w:vertAlign w:val="superscript"/>
              </w:rPr>
              <w:t>3</w:t>
            </w:r>
            <w:r>
              <w:t>; no further details</w:t>
            </w:r>
            <w:r w:rsidR="001C3CC9">
              <w:t>.</w:t>
            </w:r>
          </w:p>
          <w:p w14:paraId="698878ED" w14:textId="473C81E4" w:rsidR="00BA2304" w:rsidRPr="00572A5C" w:rsidRDefault="00BA2304" w:rsidP="00BA2304">
            <w:pPr>
              <w:pStyle w:val="ListBullet"/>
              <w:numPr>
                <w:ilvl w:val="0"/>
                <w:numId w:val="0"/>
              </w:numPr>
              <w:spacing w:before="60" w:after="60"/>
              <w:ind w:left="360" w:hanging="360"/>
              <w:contextualSpacing w:val="0"/>
            </w:pPr>
          </w:p>
        </w:tc>
      </w:tr>
      <w:tr w:rsidR="00C978F0" w:rsidRPr="00DA352E" w14:paraId="726C4025" w14:textId="77777777" w:rsidTr="00496A2F">
        <w:trPr>
          <w:gridAfter w:val="1"/>
          <w:wAfter w:w="8" w:type="pct"/>
        </w:trPr>
        <w:tc>
          <w:tcPr>
            <w:tcW w:w="4992" w:type="pct"/>
            <w:shd w:val="clear" w:color="auto" w:fill="F2F2F2" w:themeFill="background1" w:themeFillShade="F2"/>
          </w:tcPr>
          <w:p w14:paraId="50CA0D47" w14:textId="339042A5"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FD5DE9">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F23D7C">
                  <w:t>N</w:t>
                </w:r>
                <w:r w:rsidR="00FD5DE9">
                  <w:t>A</w:t>
                </w:r>
              </w:sdtContent>
            </w:sdt>
          </w:p>
        </w:tc>
      </w:tr>
      <w:tr w:rsidR="00C978F0" w:rsidRPr="00DA352E" w14:paraId="32ED9442" w14:textId="77777777" w:rsidTr="00496A2F">
        <w:trPr>
          <w:gridAfter w:val="1"/>
          <w:wAfter w:w="8" w:type="pct"/>
        </w:trPr>
        <w:tc>
          <w:tcPr>
            <w:tcW w:w="4992" w:type="pct"/>
          </w:tcPr>
          <w:p w14:paraId="3DE5C619" w14:textId="309B46B2" w:rsidR="00C978F0" w:rsidRPr="00DA352E" w:rsidRDefault="00FD5DE9" w:rsidP="003365A5">
            <w:pPr>
              <w:pStyle w:val="Tabletextprimarysource"/>
            </w:pPr>
            <w:r>
              <w:t>No report</w:t>
            </w:r>
            <w:r w:rsidR="0068211F">
              <w:t>.</w:t>
            </w:r>
          </w:p>
        </w:tc>
      </w:tr>
      <w:tr w:rsidR="00DA352E" w:rsidRPr="00DA352E" w14:paraId="21F958B6" w14:textId="77777777" w:rsidTr="00496A2F">
        <w:trPr>
          <w:gridAfter w:val="1"/>
          <w:wAfter w:w="8" w:type="pct"/>
        </w:trPr>
        <w:tc>
          <w:tcPr>
            <w:tcW w:w="4992" w:type="pct"/>
            <w:shd w:val="clear" w:color="auto" w:fill="F2F2F2" w:themeFill="background1" w:themeFillShade="F2"/>
          </w:tcPr>
          <w:p w14:paraId="5F5D8662"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5E028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5E0287">
                  <w:t>NA</w:t>
                </w:r>
              </w:sdtContent>
            </w:sdt>
          </w:p>
        </w:tc>
      </w:tr>
      <w:tr w:rsidR="00DA352E" w:rsidRPr="00DA352E" w14:paraId="54DE290D" w14:textId="77777777" w:rsidTr="00496A2F">
        <w:trPr>
          <w:gridAfter w:val="1"/>
          <w:wAfter w:w="8" w:type="pct"/>
        </w:trPr>
        <w:tc>
          <w:tcPr>
            <w:tcW w:w="4992" w:type="pct"/>
          </w:tcPr>
          <w:p w14:paraId="75CD024D" w14:textId="4FF3EB83" w:rsidR="00DA352E" w:rsidRPr="00DA352E" w:rsidRDefault="005E0287" w:rsidP="003365A5">
            <w:pPr>
              <w:pStyle w:val="Tabletextprimarysource"/>
            </w:pPr>
            <w:r>
              <w:t>No report</w:t>
            </w:r>
            <w:r w:rsidR="0068211F">
              <w:t>.</w:t>
            </w:r>
          </w:p>
        </w:tc>
      </w:tr>
      <w:tr w:rsidR="00DA352E" w:rsidRPr="00DA352E" w14:paraId="5FB170A8" w14:textId="77777777" w:rsidTr="00496A2F">
        <w:trPr>
          <w:gridAfter w:val="1"/>
          <w:wAfter w:w="8" w:type="pct"/>
        </w:trPr>
        <w:tc>
          <w:tcPr>
            <w:tcW w:w="4992" w:type="pct"/>
            <w:shd w:val="clear" w:color="auto" w:fill="F2F2F2" w:themeFill="background1" w:themeFillShade="F2"/>
          </w:tcPr>
          <w:p w14:paraId="69D9B2E8" w14:textId="0B0313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D782F">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4D782F">
                  <w:t>NA</w:t>
                </w:r>
              </w:sdtContent>
            </w:sdt>
          </w:p>
        </w:tc>
      </w:tr>
      <w:tr w:rsidR="00DA352E" w:rsidRPr="00DA352E" w14:paraId="4F33D710" w14:textId="77777777" w:rsidTr="00496A2F">
        <w:trPr>
          <w:gridAfter w:val="1"/>
          <w:wAfter w:w="8" w:type="pct"/>
        </w:trPr>
        <w:tc>
          <w:tcPr>
            <w:tcW w:w="4992" w:type="pct"/>
          </w:tcPr>
          <w:p w14:paraId="353BB8F8" w14:textId="5B9EDA0E" w:rsidR="00DA352E" w:rsidRPr="00DA352E" w:rsidRDefault="00100D13" w:rsidP="003365A5">
            <w:pPr>
              <w:pStyle w:val="Tabletextprimarysource"/>
            </w:pPr>
            <w:r>
              <w:t>No report</w:t>
            </w:r>
            <w:r w:rsidR="0068211F">
              <w:t>.</w:t>
            </w:r>
          </w:p>
        </w:tc>
      </w:tr>
    </w:tbl>
    <w:p w14:paraId="12CE59E8"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3"/>
        <w:gridCol w:w="423"/>
        <w:gridCol w:w="650"/>
        <w:gridCol w:w="6460"/>
      </w:tblGrid>
      <w:tr w:rsidR="004966BF" w:rsidRPr="00263255" w14:paraId="017BE88D" w14:textId="77777777" w:rsidTr="00496A2F">
        <w:trPr>
          <w:cnfStyle w:val="100000000000" w:firstRow="1" w:lastRow="0" w:firstColumn="0" w:lastColumn="0" w:oddVBand="0" w:evenVBand="0" w:oddHBand="0" w:evenHBand="0" w:firstRowFirstColumn="0" w:firstRowLastColumn="0" w:lastRowFirstColumn="0" w:lastRowLastColumn="0"/>
          <w:cantSplit/>
          <w:trHeight w:val="393"/>
          <w:tblHeader/>
        </w:trPr>
        <w:tc>
          <w:tcPr>
            <w:tcW w:w="1493" w:type="dxa"/>
            <w:shd w:val="clear" w:color="auto" w:fill="BFBFBF" w:themeFill="background1" w:themeFillShade="BF"/>
            <w:vAlign w:val="center"/>
          </w:tcPr>
          <w:p w14:paraId="115BCBA3"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099FE218" w14:textId="77777777" w:rsidR="004966BF" w:rsidRPr="00263255" w:rsidRDefault="004966BF" w:rsidP="00263255">
            <w:pPr>
              <w:pStyle w:val="Tableheader"/>
            </w:pPr>
          </w:p>
        </w:tc>
        <w:tc>
          <w:tcPr>
            <w:tcW w:w="650" w:type="dxa"/>
            <w:shd w:val="clear" w:color="auto" w:fill="BFBFBF" w:themeFill="background1" w:themeFillShade="BF"/>
            <w:vAlign w:val="center"/>
          </w:tcPr>
          <w:p w14:paraId="55B156D5" w14:textId="77777777" w:rsidR="004966BF" w:rsidRPr="00263255" w:rsidRDefault="004966BF" w:rsidP="00263255">
            <w:pPr>
              <w:pStyle w:val="Tableheader"/>
            </w:pPr>
            <w:r>
              <w:t>Year</w:t>
            </w:r>
          </w:p>
        </w:tc>
        <w:tc>
          <w:tcPr>
            <w:tcW w:w="6460" w:type="dxa"/>
            <w:shd w:val="clear" w:color="auto" w:fill="BFBFBF" w:themeFill="background1" w:themeFillShade="BF"/>
            <w:vAlign w:val="center"/>
          </w:tcPr>
          <w:p w14:paraId="0F5D185A" w14:textId="77777777" w:rsidR="004966BF" w:rsidRPr="00263255" w:rsidRDefault="004966BF" w:rsidP="00263255">
            <w:pPr>
              <w:pStyle w:val="Tableheader"/>
            </w:pPr>
            <w:r>
              <w:t>Additional information</w:t>
            </w:r>
          </w:p>
        </w:tc>
      </w:tr>
      <w:tr w:rsidR="004966BF" w:rsidRPr="004C23F4" w14:paraId="138D5BC2" w14:textId="77777777" w:rsidTr="00496A2F">
        <w:trPr>
          <w:cantSplit/>
        </w:trPr>
        <w:tc>
          <w:tcPr>
            <w:tcW w:w="1493" w:type="dxa"/>
          </w:tcPr>
          <w:p w14:paraId="72435CB9" w14:textId="77777777" w:rsidR="004966BF" w:rsidRPr="004C23F4" w:rsidRDefault="004966BF" w:rsidP="00224EE2">
            <w:pPr>
              <w:pStyle w:val="Tablefont"/>
            </w:pPr>
            <w:r>
              <w:t>NICNAS</w:t>
            </w:r>
          </w:p>
        </w:tc>
        <w:tc>
          <w:tcPr>
            <w:tcW w:w="423" w:type="dxa"/>
          </w:tcPr>
          <w:p w14:paraId="1D49129B" w14:textId="0A32C47A" w:rsidR="004966BF" w:rsidRPr="00CE617F" w:rsidRDefault="00FA483E"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313FBB">
                  <w:rPr>
                    <w:rStyle w:val="checkbox"/>
                  </w:rPr>
                  <w:t></w:t>
                </w:r>
              </w:sdtContent>
            </w:sdt>
          </w:p>
        </w:tc>
        <w:tc>
          <w:tcPr>
            <w:tcW w:w="650" w:type="dxa"/>
          </w:tcPr>
          <w:p w14:paraId="175B7F48" w14:textId="7CA2BD9A" w:rsidR="004966BF" w:rsidRPr="004C23F4" w:rsidRDefault="00313FBB" w:rsidP="00717D45">
            <w:pPr>
              <w:pStyle w:val="Tablefont"/>
              <w:rPr>
                <w:rStyle w:val="checkbox"/>
                <w:rFonts w:ascii="Arial" w:hAnsi="Arial" w:cs="Arial"/>
              </w:rPr>
            </w:pPr>
            <w:r>
              <w:rPr>
                <w:rStyle w:val="checkbox"/>
                <w:rFonts w:ascii="Arial" w:hAnsi="Arial" w:cs="Arial"/>
              </w:rPr>
              <w:t>ND</w:t>
            </w:r>
          </w:p>
        </w:tc>
        <w:tc>
          <w:tcPr>
            <w:tcW w:w="6460" w:type="dxa"/>
          </w:tcPr>
          <w:p w14:paraId="2C2E9EC3" w14:textId="47BF8C2D" w:rsidR="004966BF" w:rsidRPr="004C23F4" w:rsidRDefault="00313FBB" w:rsidP="00313FBB">
            <w:pPr>
              <w:pStyle w:val="ListBullet"/>
              <w:ind w:left="1080"/>
              <w:rPr>
                <w:rStyle w:val="checkbox"/>
                <w:rFonts w:ascii="Arial" w:hAnsi="Arial" w:cs="Arial"/>
              </w:rPr>
            </w:pPr>
            <w:r w:rsidRPr="00313FBB">
              <w:rPr>
                <w:rStyle w:val="checkbox"/>
                <w:rFonts w:ascii="Arial" w:hAnsi="Arial" w:cs="Arial"/>
              </w:rPr>
              <w:t>Human health tier I assessment</w:t>
            </w:r>
          </w:p>
        </w:tc>
      </w:tr>
    </w:tbl>
    <w:bookmarkEnd w:id="0"/>
    <w:p w14:paraId="7405221A"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110E9263" w14:textId="77777777" w:rsidTr="00313FBB">
        <w:trPr>
          <w:trHeight w:val="454"/>
          <w:tblHeader/>
        </w:trPr>
        <w:tc>
          <w:tcPr>
            <w:tcW w:w="6603" w:type="dxa"/>
            <w:vAlign w:val="center"/>
          </w:tcPr>
          <w:p w14:paraId="03FA305E"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301E2F6F" w14:textId="17D0AF65" w:rsidR="002E0D61" w:rsidRDefault="00313FBB" w:rsidP="00C3091E">
                <w:pPr>
                  <w:pStyle w:val="Tablefont"/>
                  <w:keepNext/>
                  <w:keepLines/>
                  <w:spacing w:before="40" w:after="40"/>
                </w:pPr>
                <w:r>
                  <w:t>No</w:t>
                </w:r>
              </w:p>
            </w:tc>
          </w:sdtContent>
        </w:sdt>
      </w:tr>
      <w:tr w:rsidR="008A36CF" w14:paraId="2FDF6A11" w14:textId="77777777" w:rsidTr="00313FBB">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701542DA" w14:textId="454B1544" w:rsidR="008A36CF" w:rsidRPr="006901A2" w:rsidRDefault="00313FBB"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7AB293DC" w14:textId="77777777" w:rsidR="008A36CF" w:rsidRDefault="008A36CF" w:rsidP="008A36CF">
            <w:pPr>
              <w:pStyle w:val="Tablefont"/>
              <w:keepNext/>
              <w:keepLines/>
              <w:spacing w:before="40" w:after="40"/>
            </w:pPr>
          </w:p>
        </w:tc>
      </w:tr>
    </w:tbl>
    <w:bookmarkEnd w:id="1"/>
    <w:p w14:paraId="717DC425"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4C52A611" w14:textId="77777777" w:rsidTr="00496A2F">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00DAAC9E"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601CCF89" w14:textId="77777777" w:rsidR="00687890" w:rsidRPr="004C23F4" w:rsidRDefault="00687890" w:rsidP="00F4402E">
            <w:pPr>
              <w:pStyle w:val="Tableheader"/>
              <w:tabs>
                <w:tab w:val="right" w:pos="5272"/>
              </w:tabs>
            </w:pPr>
            <w:r w:rsidRPr="004C23F4">
              <w:t>Notations</w:t>
            </w:r>
            <w:r w:rsidR="003A2B94">
              <w:tab/>
            </w:r>
          </w:p>
        </w:tc>
      </w:tr>
      <w:tr w:rsidR="00687890" w:rsidRPr="004C23F4" w14:paraId="0D024B2B" w14:textId="77777777" w:rsidTr="00496A2F">
        <w:trPr>
          <w:cantSplit/>
        </w:trPr>
        <w:tc>
          <w:tcPr>
            <w:tcW w:w="3227" w:type="dxa"/>
          </w:tcPr>
          <w:p w14:paraId="19B9C3AD" w14:textId="77777777" w:rsidR="004079B4" w:rsidRPr="004C23F4" w:rsidRDefault="00084513" w:rsidP="00F4402E">
            <w:pPr>
              <w:pStyle w:val="Tablefont"/>
            </w:pPr>
            <w:r w:rsidRPr="004C23F4">
              <w:t>SWA</w:t>
            </w:r>
          </w:p>
        </w:tc>
        <w:tc>
          <w:tcPr>
            <w:tcW w:w="6015" w:type="dxa"/>
          </w:tcPr>
          <w:p w14:paraId="0694941A" w14:textId="77777777" w:rsidR="00687890" w:rsidRPr="00DD2F9B" w:rsidRDefault="002122FC" w:rsidP="002122FC">
            <w:pPr>
              <w:pStyle w:val="Tablefont"/>
              <w:tabs>
                <w:tab w:val="left" w:pos="1302"/>
              </w:tabs>
            </w:pPr>
            <w:r>
              <w:t>NA</w:t>
            </w:r>
          </w:p>
        </w:tc>
      </w:tr>
      <w:tr w:rsidR="007925F0" w:rsidRPr="004C23F4" w14:paraId="08AF2C28" w14:textId="77777777" w:rsidTr="00496A2F">
        <w:trPr>
          <w:cantSplit/>
        </w:trPr>
        <w:tc>
          <w:tcPr>
            <w:tcW w:w="3227" w:type="dxa"/>
          </w:tcPr>
          <w:p w14:paraId="2C0A5A0F" w14:textId="77777777" w:rsidR="004079B4" w:rsidRPr="004C23F4" w:rsidRDefault="007925F0" w:rsidP="00F4402E">
            <w:pPr>
              <w:pStyle w:val="Tablefont"/>
            </w:pPr>
            <w:r>
              <w:t>HCIS</w:t>
            </w:r>
          </w:p>
        </w:tc>
        <w:tc>
          <w:tcPr>
            <w:tcW w:w="6015" w:type="dxa"/>
          </w:tcPr>
          <w:p w14:paraId="242DB616" w14:textId="77777777" w:rsidR="007925F0" w:rsidRPr="00DD2F9B" w:rsidRDefault="002122FC" w:rsidP="00DD2F9B">
            <w:pPr>
              <w:pStyle w:val="Tablefont"/>
            </w:pPr>
            <w:r>
              <w:t>NA</w:t>
            </w:r>
          </w:p>
        </w:tc>
      </w:tr>
      <w:tr w:rsidR="00AF483F" w:rsidRPr="004C23F4" w14:paraId="40F3F6B0" w14:textId="77777777" w:rsidTr="00496A2F">
        <w:trPr>
          <w:cantSplit/>
        </w:trPr>
        <w:tc>
          <w:tcPr>
            <w:tcW w:w="3227" w:type="dxa"/>
          </w:tcPr>
          <w:p w14:paraId="433DBCEB" w14:textId="77777777" w:rsidR="00AF483F" w:rsidRPr="004C23F4" w:rsidRDefault="00AF483F" w:rsidP="00F4402E">
            <w:pPr>
              <w:pStyle w:val="Tablefont"/>
            </w:pPr>
            <w:r>
              <w:lastRenderedPageBreak/>
              <w:t>NICNAS</w:t>
            </w:r>
          </w:p>
        </w:tc>
        <w:tc>
          <w:tcPr>
            <w:tcW w:w="6015" w:type="dxa"/>
          </w:tcPr>
          <w:p w14:paraId="32855AAA" w14:textId="77777777" w:rsidR="00AF483F" w:rsidRPr="00DD2F9B" w:rsidRDefault="00005C94" w:rsidP="00DD2F9B">
            <w:pPr>
              <w:pStyle w:val="Tablefont"/>
            </w:pPr>
            <w:r>
              <w:t>NA</w:t>
            </w:r>
          </w:p>
        </w:tc>
      </w:tr>
      <w:tr w:rsidR="00687890" w:rsidRPr="004C23F4" w14:paraId="7819873C" w14:textId="77777777" w:rsidTr="00496A2F">
        <w:trPr>
          <w:cantSplit/>
        </w:trPr>
        <w:tc>
          <w:tcPr>
            <w:tcW w:w="3227" w:type="dxa"/>
          </w:tcPr>
          <w:p w14:paraId="6A4B89FD" w14:textId="77777777" w:rsidR="004079B4" w:rsidRPr="004C23F4" w:rsidRDefault="00687890" w:rsidP="00F4402E">
            <w:pPr>
              <w:pStyle w:val="Tablefont"/>
            </w:pPr>
            <w:r w:rsidRPr="004C23F4">
              <w:t>EU Annex</w:t>
            </w:r>
          </w:p>
        </w:tc>
        <w:tc>
          <w:tcPr>
            <w:tcW w:w="6015" w:type="dxa"/>
          </w:tcPr>
          <w:p w14:paraId="6EF996C2" w14:textId="77777777" w:rsidR="00687890" w:rsidRPr="00DD2F9B" w:rsidRDefault="00005C94" w:rsidP="00DD2F9B">
            <w:pPr>
              <w:pStyle w:val="Tablefont"/>
            </w:pPr>
            <w:r>
              <w:t>NA</w:t>
            </w:r>
          </w:p>
        </w:tc>
      </w:tr>
      <w:tr w:rsidR="00E41A26" w:rsidRPr="004C23F4" w14:paraId="5DD8CF36" w14:textId="77777777" w:rsidTr="00496A2F">
        <w:trPr>
          <w:cantSplit/>
        </w:trPr>
        <w:tc>
          <w:tcPr>
            <w:tcW w:w="3227" w:type="dxa"/>
          </w:tcPr>
          <w:p w14:paraId="06660542" w14:textId="77777777" w:rsidR="00E41A26" w:rsidRDefault="00E41A26" w:rsidP="00F4402E">
            <w:pPr>
              <w:pStyle w:val="Tablefont"/>
            </w:pPr>
            <w:r>
              <w:t>ECHA</w:t>
            </w:r>
          </w:p>
        </w:tc>
        <w:tc>
          <w:tcPr>
            <w:tcW w:w="6015" w:type="dxa"/>
          </w:tcPr>
          <w:p w14:paraId="12E45D37" w14:textId="77777777" w:rsidR="00E41A26" w:rsidRPr="00DD2F9B" w:rsidRDefault="00005C94" w:rsidP="00DD2F9B">
            <w:pPr>
              <w:pStyle w:val="Tablefont"/>
            </w:pPr>
            <w:r>
              <w:t>NA</w:t>
            </w:r>
          </w:p>
        </w:tc>
      </w:tr>
      <w:tr w:rsidR="002E0D61" w:rsidRPr="004C23F4" w14:paraId="3916100D" w14:textId="77777777" w:rsidTr="00496A2F">
        <w:trPr>
          <w:cantSplit/>
        </w:trPr>
        <w:tc>
          <w:tcPr>
            <w:tcW w:w="3227" w:type="dxa"/>
          </w:tcPr>
          <w:p w14:paraId="6192285A" w14:textId="77777777" w:rsidR="004079B4" w:rsidRPr="004C23F4" w:rsidRDefault="002E0D61" w:rsidP="00F4402E">
            <w:pPr>
              <w:pStyle w:val="Tablefont"/>
            </w:pPr>
            <w:r>
              <w:t>ACGIH</w:t>
            </w:r>
          </w:p>
        </w:tc>
        <w:tc>
          <w:tcPr>
            <w:tcW w:w="6015" w:type="dxa"/>
          </w:tcPr>
          <w:p w14:paraId="3F22E774" w14:textId="658A8BB5" w:rsidR="002E0D61" w:rsidRPr="00DD2F9B" w:rsidRDefault="00DD039C" w:rsidP="00DD2F9B">
            <w:pPr>
              <w:pStyle w:val="Tablefont"/>
            </w:pPr>
            <w:r w:rsidRPr="00DD039C">
              <w:t>Carcinogenicity – A4</w:t>
            </w:r>
            <w:r>
              <w:t>, Skin</w:t>
            </w:r>
          </w:p>
        </w:tc>
      </w:tr>
      <w:tr w:rsidR="002E0D61" w:rsidRPr="004C23F4" w14:paraId="35B93875" w14:textId="77777777" w:rsidTr="00496A2F">
        <w:trPr>
          <w:cantSplit/>
        </w:trPr>
        <w:tc>
          <w:tcPr>
            <w:tcW w:w="3227" w:type="dxa"/>
          </w:tcPr>
          <w:p w14:paraId="1E72A46E" w14:textId="77777777" w:rsidR="004079B4" w:rsidRPr="004C23F4" w:rsidRDefault="002E0D61" w:rsidP="00F4402E">
            <w:pPr>
              <w:pStyle w:val="Tablefont"/>
            </w:pPr>
            <w:r>
              <w:t>DFG</w:t>
            </w:r>
          </w:p>
        </w:tc>
        <w:tc>
          <w:tcPr>
            <w:tcW w:w="6015" w:type="dxa"/>
          </w:tcPr>
          <w:p w14:paraId="2F1AE468" w14:textId="77777777" w:rsidR="002E0D61" w:rsidRPr="00F90D00" w:rsidRDefault="007559D6" w:rsidP="00DD2F9B">
            <w:pPr>
              <w:pStyle w:val="Tablefont"/>
              <w:rPr>
                <w:highlight w:val="yellow"/>
              </w:rPr>
            </w:pPr>
            <w:r w:rsidRPr="00DD039C">
              <w:t>NA</w:t>
            </w:r>
          </w:p>
        </w:tc>
      </w:tr>
      <w:tr w:rsidR="002E0D61" w:rsidRPr="004C23F4" w14:paraId="6442177E" w14:textId="77777777" w:rsidTr="00496A2F">
        <w:trPr>
          <w:cantSplit/>
        </w:trPr>
        <w:tc>
          <w:tcPr>
            <w:tcW w:w="3227" w:type="dxa"/>
          </w:tcPr>
          <w:p w14:paraId="1DB7AFB5" w14:textId="77777777" w:rsidR="004079B4" w:rsidRPr="004C23F4" w:rsidRDefault="002E0D61" w:rsidP="00F4402E">
            <w:pPr>
              <w:pStyle w:val="Tablefont"/>
            </w:pPr>
            <w:r>
              <w:t>SCOEL</w:t>
            </w:r>
          </w:p>
        </w:tc>
        <w:tc>
          <w:tcPr>
            <w:tcW w:w="6015" w:type="dxa"/>
          </w:tcPr>
          <w:p w14:paraId="2ADC6602" w14:textId="77777777" w:rsidR="002E0D61" w:rsidRPr="00DD2F9B" w:rsidRDefault="00F23D7C" w:rsidP="00DD2F9B">
            <w:pPr>
              <w:pStyle w:val="Tablefont"/>
            </w:pPr>
            <w:r>
              <w:t>NA</w:t>
            </w:r>
          </w:p>
        </w:tc>
      </w:tr>
      <w:tr w:rsidR="002E0D61" w:rsidRPr="004C23F4" w14:paraId="2462FBC3" w14:textId="77777777" w:rsidTr="00496A2F">
        <w:trPr>
          <w:cantSplit/>
        </w:trPr>
        <w:tc>
          <w:tcPr>
            <w:tcW w:w="3227" w:type="dxa"/>
          </w:tcPr>
          <w:p w14:paraId="568C2286" w14:textId="77777777" w:rsidR="004079B4" w:rsidRDefault="002E0D61" w:rsidP="00F4402E">
            <w:pPr>
              <w:pStyle w:val="Tablefont"/>
            </w:pPr>
            <w:r>
              <w:t>HCOTN</w:t>
            </w:r>
          </w:p>
        </w:tc>
        <w:tc>
          <w:tcPr>
            <w:tcW w:w="6015" w:type="dxa"/>
          </w:tcPr>
          <w:p w14:paraId="59156225" w14:textId="77777777" w:rsidR="002E0D61" w:rsidRPr="00DD2F9B" w:rsidRDefault="001B0617" w:rsidP="00DD2F9B">
            <w:pPr>
              <w:pStyle w:val="Tablefont"/>
            </w:pPr>
            <w:r>
              <w:t>NA</w:t>
            </w:r>
          </w:p>
        </w:tc>
      </w:tr>
      <w:tr w:rsidR="00386093" w:rsidRPr="004C23F4" w14:paraId="10E1BE7B" w14:textId="77777777" w:rsidTr="00496A2F">
        <w:trPr>
          <w:cantSplit/>
        </w:trPr>
        <w:tc>
          <w:tcPr>
            <w:tcW w:w="3227" w:type="dxa"/>
          </w:tcPr>
          <w:p w14:paraId="046124E9" w14:textId="77777777" w:rsidR="004079B4" w:rsidRDefault="00386093" w:rsidP="00F4402E">
            <w:pPr>
              <w:pStyle w:val="Tablefont"/>
            </w:pPr>
            <w:r>
              <w:t>IARC</w:t>
            </w:r>
          </w:p>
        </w:tc>
        <w:tc>
          <w:tcPr>
            <w:tcW w:w="6015" w:type="dxa"/>
          </w:tcPr>
          <w:p w14:paraId="1DD1B38C" w14:textId="77777777" w:rsidR="00386093" w:rsidRPr="00DD2F9B" w:rsidRDefault="00005C94" w:rsidP="00DD2F9B">
            <w:pPr>
              <w:pStyle w:val="Tablefont"/>
            </w:pPr>
            <w:r>
              <w:t>NA</w:t>
            </w:r>
          </w:p>
        </w:tc>
      </w:tr>
      <w:tr w:rsidR="00386093" w:rsidRPr="004C23F4" w14:paraId="10812F05" w14:textId="77777777" w:rsidTr="00496A2F">
        <w:trPr>
          <w:cantSplit/>
        </w:trPr>
        <w:tc>
          <w:tcPr>
            <w:tcW w:w="3227" w:type="dxa"/>
          </w:tcPr>
          <w:p w14:paraId="3F552623" w14:textId="77777777" w:rsidR="004079B4" w:rsidRDefault="00386093" w:rsidP="00F4402E">
            <w:pPr>
              <w:pStyle w:val="Tablefont"/>
              <w:keepNext/>
            </w:pPr>
            <w:r>
              <w:t>US NIOSH</w:t>
            </w:r>
          </w:p>
        </w:tc>
        <w:tc>
          <w:tcPr>
            <w:tcW w:w="6015" w:type="dxa"/>
          </w:tcPr>
          <w:p w14:paraId="40A4E20F" w14:textId="77777777" w:rsidR="00386093" w:rsidRPr="00DD2F9B" w:rsidRDefault="00614D6A" w:rsidP="00D87570">
            <w:pPr>
              <w:pStyle w:val="Tablefont"/>
              <w:keepNext/>
            </w:pPr>
            <w:r>
              <w:t>NA</w:t>
            </w:r>
          </w:p>
        </w:tc>
      </w:tr>
    </w:tbl>
    <w:bookmarkEnd w:id="2"/>
    <w:p w14:paraId="46F596ED"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56ABE035"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9E20015" w14:textId="77777777" w:rsidTr="00EA6243">
        <w:trPr>
          <w:cantSplit/>
          <w:tblHeader/>
        </w:trPr>
        <w:tc>
          <w:tcPr>
            <w:tcW w:w="5000" w:type="pct"/>
            <w:shd w:val="clear" w:color="auto" w:fill="BFBFBF" w:themeFill="background1" w:themeFillShade="BF"/>
            <w:vAlign w:val="center"/>
          </w:tcPr>
          <w:p w14:paraId="1AC5307E"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77F061AA" w14:textId="77777777" w:rsidTr="00EA6243">
        <w:trPr>
          <w:cantSplit/>
          <w:tblHeader/>
        </w:trPr>
        <w:tc>
          <w:tcPr>
            <w:tcW w:w="5000" w:type="pct"/>
            <w:vAlign w:val="center"/>
          </w:tcPr>
          <w:tbl>
            <w:tblPr>
              <w:tblW w:w="9292" w:type="dxa"/>
              <w:tblLook w:val="04A0" w:firstRow="1" w:lastRow="0" w:firstColumn="1" w:lastColumn="0" w:noHBand="0" w:noVBand="1"/>
            </w:tblPr>
            <w:tblGrid>
              <w:gridCol w:w="3820"/>
              <w:gridCol w:w="1133"/>
              <w:gridCol w:w="1133"/>
              <w:gridCol w:w="2724"/>
            </w:tblGrid>
            <w:tr w:rsidR="000E7607" w:rsidRPr="000E7607" w14:paraId="776409F2" w14:textId="77777777" w:rsidTr="000E7607">
              <w:trPr>
                <w:trHeight w:val="319"/>
              </w:trPr>
              <w:tc>
                <w:tcPr>
                  <w:tcW w:w="4038" w:type="dxa"/>
                  <w:tcBorders>
                    <w:top w:val="nil"/>
                    <w:left w:val="nil"/>
                    <w:bottom w:val="nil"/>
                    <w:right w:val="nil"/>
                  </w:tcBorders>
                  <w:shd w:val="clear" w:color="000000" w:fill="C5D9F1"/>
                  <w:noWrap/>
                  <w:vAlign w:val="center"/>
                  <w:hideMark/>
                </w:tcPr>
                <w:p w14:paraId="68580D96" w14:textId="77777777" w:rsidR="000E7607" w:rsidRPr="000E7607" w:rsidRDefault="000E7607" w:rsidP="000E7607">
                  <w:pPr>
                    <w:spacing w:after="0" w:line="240" w:lineRule="auto"/>
                    <w:jc w:val="right"/>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Adverse effects in human case study:</w:t>
                  </w:r>
                </w:p>
              </w:tc>
              <w:tc>
                <w:tcPr>
                  <w:tcW w:w="1189" w:type="dxa"/>
                  <w:tcBorders>
                    <w:top w:val="nil"/>
                    <w:left w:val="nil"/>
                    <w:bottom w:val="nil"/>
                    <w:right w:val="nil"/>
                  </w:tcBorders>
                  <w:shd w:val="clear" w:color="000000" w:fill="FFEB9C"/>
                  <w:noWrap/>
                  <w:vAlign w:val="center"/>
                  <w:hideMark/>
                </w:tcPr>
                <w:p w14:paraId="150E1A86" w14:textId="77777777" w:rsidR="000E7607" w:rsidRPr="000E7607" w:rsidRDefault="000E7607" w:rsidP="000E7607">
                  <w:pPr>
                    <w:spacing w:after="0" w:line="240" w:lineRule="auto"/>
                    <w:jc w:val="center"/>
                    <w:rPr>
                      <w:rFonts w:ascii="Segoe UI" w:eastAsia="Times New Roman" w:hAnsi="Segoe UI" w:cs="Segoe UI"/>
                      <w:color w:val="9C6500"/>
                      <w:sz w:val="18"/>
                      <w:szCs w:val="18"/>
                      <w:lang w:eastAsia="en-AU"/>
                    </w:rPr>
                  </w:pPr>
                  <w:r w:rsidRPr="000E7607">
                    <w:rPr>
                      <w:rFonts w:ascii="Segoe UI" w:eastAsia="Times New Roman" w:hAnsi="Segoe UI" w:cs="Segoe UI"/>
                      <w:color w:val="9C6500"/>
                      <w:sz w:val="18"/>
                      <w:szCs w:val="18"/>
                      <w:lang w:eastAsia="en-AU"/>
                    </w:rPr>
                    <w:t>yes</w:t>
                  </w:r>
                </w:p>
              </w:tc>
              <w:tc>
                <w:tcPr>
                  <w:tcW w:w="1189" w:type="dxa"/>
                  <w:tcBorders>
                    <w:top w:val="nil"/>
                    <w:left w:val="nil"/>
                    <w:bottom w:val="nil"/>
                    <w:right w:val="nil"/>
                  </w:tcBorders>
                  <w:shd w:val="clear" w:color="000000" w:fill="C5D9F1"/>
                  <w:noWrap/>
                  <w:vAlign w:val="center"/>
                  <w:hideMark/>
                </w:tcPr>
                <w:p w14:paraId="591C30CA" w14:textId="77777777" w:rsidR="000E7607" w:rsidRPr="000E7607" w:rsidRDefault="000E7607" w:rsidP="000E7607">
                  <w:pPr>
                    <w:spacing w:after="0" w:line="240" w:lineRule="auto"/>
                    <w:jc w:val="right"/>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4.00</w:t>
                  </w:r>
                </w:p>
              </w:tc>
              <w:tc>
                <w:tcPr>
                  <w:tcW w:w="2876" w:type="dxa"/>
                  <w:tcBorders>
                    <w:top w:val="nil"/>
                    <w:left w:val="nil"/>
                    <w:bottom w:val="nil"/>
                    <w:right w:val="nil"/>
                  </w:tcBorders>
                  <w:shd w:val="clear" w:color="000000" w:fill="C5D9F1"/>
                  <w:noWrap/>
                  <w:vAlign w:val="center"/>
                  <w:hideMark/>
                </w:tcPr>
                <w:p w14:paraId="2988925F" w14:textId="77777777" w:rsidR="000E7607" w:rsidRPr="000E7607" w:rsidRDefault="000E7607" w:rsidP="000E7607">
                  <w:pPr>
                    <w:spacing w:after="0" w:line="240" w:lineRule="auto"/>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r>
            <w:tr w:rsidR="000E7607" w:rsidRPr="000E7607" w14:paraId="37D82B94" w14:textId="77777777" w:rsidTr="000E7607">
              <w:trPr>
                <w:trHeight w:val="319"/>
              </w:trPr>
              <w:tc>
                <w:tcPr>
                  <w:tcW w:w="4038" w:type="dxa"/>
                  <w:tcBorders>
                    <w:top w:val="nil"/>
                    <w:left w:val="nil"/>
                    <w:bottom w:val="nil"/>
                    <w:right w:val="nil"/>
                  </w:tcBorders>
                  <w:shd w:val="clear" w:color="000000" w:fill="C5D9F1"/>
                  <w:noWrap/>
                  <w:vAlign w:val="center"/>
                  <w:hideMark/>
                </w:tcPr>
                <w:p w14:paraId="53DE7509" w14:textId="77777777" w:rsidR="000E7607" w:rsidRPr="000E7607" w:rsidRDefault="000E7607" w:rsidP="000E7607">
                  <w:pPr>
                    <w:spacing w:after="0" w:line="240" w:lineRule="auto"/>
                    <w:jc w:val="right"/>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Dermal LD</w:t>
                  </w:r>
                  <w:r w:rsidRPr="000E7607">
                    <w:rPr>
                      <w:rFonts w:ascii="Segoe UI" w:eastAsia="Times New Roman" w:hAnsi="Segoe UI" w:cs="Segoe UI"/>
                      <w:color w:val="000000"/>
                      <w:sz w:val="18"/>
                      <w:szCs w:val="18"/>
                      <w:vertAlign w:val="subscript"/>
                      <w:lang w:eastAsia="en-AU"/>
                    </w:rPr>
                    <w:t>50</w:t>
                  </w:r>
                  <w:r w:rsidRPr="000E7607">
                    <w:rPr>
                      <w:rFonts w:ascii="Segoe UI" w:eastAsia="Times New Roman" w:hAnsi="Segoe UI" w:cs="Segoe UI"/>
                      <w:color w:val="000000"/>
                      <w:sz w:val="18"/>
                      <w:szCs w:val="18"/>
                      <w:lang w:eastAsia="en-AU"/>
                    </w:rPr>
                    <w:t xml:space="preserve"> ≤1000 mg/kg:</w:t>
                  </w:r>
                </w:p>
              </w:tc>
              <w:tc>
                <w:tcPr>
                  <w:tcW w:w="1189" w:type="dxa"/>
                  <w:tcBorders>
                    <w:top w:val="nil"/>
                    <w:left w:val="nil"/>
                    <w:bottom w:val="nil"/>
                    <w:right w:val="nil"/>
                  </w:tcBorders>
                  <w:shd w:val="clear" w:color="000000" w:fill="C5D9F1"/>
                  <w:noWrap/>
                  <w:vAlign w:val="center"/>
                  <w:hideMark/>
                </w:tcPr>
                <w:p w14:paraId="183CB84F" w14:textId="77777777" w:rsidR="000E7607" w:rsidRPr="000E7607" w:rsidRDefault="000E7607" w:rsidP="000E7607">
                  <w:pPr>
                    <w:spacing w:after="0" w:line="240" w:lineRule="auto"/>
                    <w:jc w:val="center"/>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6C776099" w14:textId="77777777" w:rsidR="000E7607" w:rsidRPr="000E7607" w:rsidRDefault="000E7607" w:rsidP="000E7607">
                  <w:pPr>
                    <w:spacing w:after="0" w:line="240" w:lineRule="auto"/>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 </w:t>
                  </w:r>
                </w:p>
              </w:tc>
              <w:tc>
                <w:tcPr>
                  <w:tcW w:w="2876" w:type="dxa"/>
                  <w:tcBorders>
                    <w:top w:val="nil"/>
                    <w:left w:val="nil"/>
                    <w:bottom w:val="nil"/>
                    <w:right w:val="nil"/>
                  </w:tcBorders>
                  <w:shd w:val="clear" w:color="000000" w:fill="C5D9F1"/>
                  <w:noWrap/>
                  <w:vAlign w:val="center"/>
                  <w:hideMark/>
                </w:tcPr>
                <w:p w14:paraId="3AC1CCBC" w14:textId="77777777" w:rsidR="000E7607" w:rsidRPr="000E7607" w:rsidRDefault="000E7607" w:rsidP="000E7607">
                  <w:pPr>
                    <w:spacing w:after="0" w:line="240" w:lineRule="auto"/>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r>
            <w:tr w:rsidR="000E7607" w:rsidRPr="000E7607" w14:paraId="70EA9B82" w14:textId="77777777" w:rsidTr="000E7607">
              <w:trPr>
                <w:trHeight w:val="319"/>
              </w:trPr>
              <w:tc>
                <w:tcPr>
                  <w:tcW w:w="4038" w:type="dxa"/>
                  <w:tcBorders>
                    <w:top w:val="nil"/>
                    <w:left w:val="nil"/>
                    <w:bottom w:val="nil"/>
                    <w:right w:val="nil"/>
                  </w:tcBorders>
                  <w:shd w:val="clear" w:color="000000" w:fill="C5D9F1"/>
                  <w:noWrap/>
                  <w:vAlign w:val="center"/>
                  <w:hideMark/>
                </w:tcPr>
                <w:p w14:paraId="7B0C9A17" w14:textId="77777777" w:rsidR="000E7607" w:rsidRPr="000E7607" w:rsidRDefault="000E7607" w:rsidP="000E7607">
                  <w:pPr>
                    <w:spacing w:after="0" w:line="240" w:lineRule="auto"/>
                    <w:jc w:val="right"/>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Dermal repeat-dose NOAEL ≤200 mg/kg:</w:t>
                  </w:r>
                </w:p>
              </w:tc>
              <w:tc>
                <w:tcPr>
                  <w:tcW w:w="1189" w:type="dxa"/>
                  <w:tcBorders>
                    <w:top w:val="nil"/>
                    <w:left w:val="nil"/>
                    <w:bottom w:val="nil"/>
                    <w:right w:val="nil"/>
                  </w:tcBorders>
                  <w:shd w:val="clear" w:color="000000" w:fill="C5D9F1"/>
                  <w:noWrap/>
                  <w:vAlign w:val="center"/>
                  <w:hideMark/>
                </w:tcPr>
                <w:p w14:paraId="2D804F94" w14:textId="77777777" w:rsidR="000E7607" w:rsidRPr="000E7607" w:rsidRDefault="000E7607" w:rsidP="000E7607">
                  <w:pPr>
                    <w:spacing w:after="0" w:line="240" w:lineRule="auto"/>
                    <w:jc w:val="center"/>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2E79B7E9" w14:textId="77777777" w:rsidR="000E7607" w:rsidRPr="000E7607" w:rsidRDefault="000E7607" w:rsidP="000E7607">
                  <w:pPr>
                    <w:spacing w:after="0" w:line="240" w:lineRule="auto"/>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 </w:t>
                  </w:r>
                </w:p>
              </w:tc>
              <w:tc>
                <w:tcPr>
                  <w:tcW w:w="2876" w:type="dxa"/>
                  <w:tcBorders>
                    <w:top w:val="nil"/>
                    <w:left w:val="nil"/>
                    <w:bottom w:val="nil"/>
                    <w:right w:val="nil"/>
                  </w:tcBorders>
                  <w:shd w:val="clear" w:color="000000" w:fill="C5D9F1"/>
                  <w:noWrap/>
                  <w:vAlign w:val="center"/>
                  <w:hideMark/>
                </w:tcPr>
                <w:p w14:paraId="0E9122A4" w14:textId="77777777" w:rsidR="000E7607" w:rsidRPr="000E7607" w:rsidRDefault="000E7607" w:rsidP="000E7607">
                  <w:pPr>
                    <w:spacing w:after="0" w:line="240" w:lineRule="auto"/>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r>
            <w:tr w:rsidR="000E7607" w:rsidRPr="000E7607" w14:paraId="3B1469C8" w14:textId="77777777" w:rsidTr="000E7607">
              <w:trPr>
                <w:trHeight w:val="319"/>
              </w:trPr>
              <w:tc>
                <w:tcPr>
                  <w:tcW w:w="4038" w:type="dxa"/>
                  <w:tcBorders>
                    <w:top w:val="nil"/>
                    <w:left w:val="nil"/>
                    <w:bottom w:val="nil"/>
                    <w:right w:val="nil"/>
                  </w:tcBorders>
                  <w:shd w:val="clear" w:color="000000" w:fill="C5D9F1"/>
                  <w:noWrap/>
                  <w:vAlign w:val="center"/>
                  <w:hideMark/>
                </w:tcPr>
                <w:p w14:paraId="735CB153" w14:textId="77777777" w:rsidR="000E7607" w:rsidRPr="000E7607" w:rsidRDefault="000E7607" w:rsidP="000E7607">
                  <w:pPr>
                    <w:spacing w:after="0" w:line="240" w:lineRule="auto"/>
                    <w:jc w:val="right"/>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Dermal LD</w:t>
                  </w:r>
                  <w:r w:rsidRPr="000E7607">
                    <w:rPr>
                      <w:rFonts w:ascii="Segoe UI" w:eastAsia="Times New Roman" w:hAnsi="Segoe UI" w:cs="Segoe UI"/>
                      <w:color w:val="000000"/>
                      <w:sz w:val="18"/>
                      <w:szCs w:val="18"/>
                      <w:vertAlign w:val="subscript"/>
                      <w:lang w:eastAsia="en-AU"/>
                    </w:rPr>
                    <w:t>50</w:t>
                  </w:r>
                  <w:r w:rsidRPr="000E7607">
                    <w:rPr>
                      <w:rFonts w:ascii="Segoe UI" w:eastAsia="Times New Roman" w:hAnsi="Segoe UI" w:cs="Segoe UI"/>
                      <w:color w:val="000000"/>
                      <w:sz w:val="18"/>
                      <w:szCs w:val="18"/>
                      <w:lang w:eastAsia="en-AU"/>
                    </w:rPr>
                    <w:t>/Inhalation LD</w:t>
                  </w:r>
                  <w:r w:rsidRPr="000E7607">
                    <w:rPr>
                      <w:rFonts w:ascii="Segoe UI" w:eastAsia="Times New Roman" w:hAnsi="Segoe UI" w:cs="Segoe UI"/>
                      <w:color w:val="000000"/>
                      <w:sz w:val="18"/>
                      <w:szCs w:val="18"/>
                      <w:vertAlign w:val="subscript"/>
                      <w:lang w:eastAsia="en-AU"/>
                    </w:rPr>
                    <w:t>50</w:t>
                  </w:r>
                  <w:r w:rsidRPr="000E7607">
                    <w:rPr>
                      <w:rFonts w:ascii="Segoe UI" w:eastAsia="Times New Roman" w:hAnsi="Segoe UI" w:cs="Segoe UI"/>
                      <w:color w:val="000000"/>
                      <w:sz w:val="18"/>
                      <w:szCs w:val="18"/>
                      <w:lang w:eastAsia="en-AU"/>
                    </w:rPr>
                    <w:t xml:space="preserve"> &lt;10:</w:t>
                  </w:r>
                </w:p>
              </w:tc>
              <w:tc>
                <w:tcPr>
                  <w:tcW w:w="1189" w:type="dxa"/>
                  <w:tcBorders>
                    <w:top w:val="nil"/>
                    <w:left w:val="nil"/>
                    <w:bottom w:val="nil"/>
                    <w:right w:val="nil"/>
                  </w:tcBorders>
                  <w:shd w:val="clear" w:color="000000" w:fill="C5D9F1"/>
                  <w:noWrap/>
                  <w:vAlign w:val="center"/>
                  <w:hideMark/>
                </w:tcPr>
                <w:p w14:paraId="460BBAF5" w14:textId="77777777" w:rsidR="000E7607" w:rsidRPr="000E7607" w:rsidRDefault="000E7607" w:rsidP="000E7607">
                  <w:pPr>
                    <w:spacing w:after="0" w:line="240" w:lineRule="auto"/>
                    <w:jc w:val="center"/>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4B1021F2" w14:textId="77777777" w:rsidR="000E7607" w:rsidRPr="000E7607" w:rsidRDefault="000E7607" w:rsidP="000E7607">
                  <w:pPr>
                    <w:spacing w:after="0" w:line="240" w:lineRule="auto"/>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 </w:t>
                  </w:r>
                </w:p>
              </w:tc>
              <w:tc>
                <w:tcPr>
                  <w:tcW w:w="2876" w:type="dxa"/>
                  <w:tcBorders>
                    <w:top w:val="nil"/>
                    <w:left w:val="nil"/>
                    <w:bottom w:val="nil"/>
                    <w:right w:val="nil"/>
                  </w:tcBorders>
                  <w:shd w:val="clear" w:color="000000" w:fill="C5D9F1"/>
                  <w:noWrap/>
                  <w:vAlign w:val="center"/>
                  <w:hideMark/>
                </w:tcPr>
                <w:p w14:paraId="44F30BB1" w14:textId="77777777" w:rsidR="000E7607" w:rsidRPr="000E7607" w:rsidRDefault="000E7607" w:rsidP="000E7607">
                  <w:pPr>
                    <w:spacing w:after="0" w:line="240" w:lineRule="auto"/>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r>
            <w:tr w:rsidR="000E7607" w:rsidRPr="000E7607" w14:paraId="7C47960B" w14:textId="77777777" w:rsidTr="000E7607">
              <w:trPr>
                <w:trHeight w:val="319"/>
              </w:trPr>
              <w:tc>
                <w:tcPr>
                  <w:tcW w:w="4038" w:type="dxa"/>
                  <w:tcBorders>
                    <w:top w:val="nil"/>
                    <w:left w:val="nil"/>
                    <w:bottom w:val="nil"/>
                    <w:right w:val="nil"/>
                  </w:tcBorders>
                  <w:shd w:val="clear" w:color="000000" w:fill="C5D9F1"/>
                  <w:noWrap/>
                  <w:vAlign w:val="center"/>
                  <w:hideMark/>
                </w:tcPr>
                <w:p w14:paraId="192AE763" w14:textId="77777777" w:rsidR="000E7607" w:rsidRPr="000E7607" w:rsidRDefault="000E7607" w:rsidP="000E7607">
                  <w:pPr>
                    <w:spacing w:after="0" w:line="240" w:lineRule="auto"/>
                    <w:jc w:val="right"/>
                    <w:rPr>
                      <w:rFonts w:ascii="Segoe UI" w:eastAsia="Times New Roman" w:hAnsi="Segoe UI" w:cs="Segoe UI"/>
                      <w:i/>
                      <w:iCs/>
                      <w:color w:val="000000"/>
                      <w:sz w:val="18"/>
                      <w:szCs w:val="18"/>
                      <w:lang w:eastAsia="en-AU"/>
                    </w:rPr>
                  </w:pPr>
                  <w:r w:rsidRPr="000E7607">
                    <w:rPr>
                      <w:rFonts w:ascii="Segoe UI" w:eastAsia="Times New Roman" w:hAnsi="Segoe UI" w:cs="Segoe UI"/>
                      <w:i/>
                      <w:iCs/>
                      <w:color w:val="000000"/>
                      <w:sz w:val="18"/>
                      <w:szCs w:val="18"/>
                      <w:lang w:eastAsia="en-AU"/>
                    </w:rPr>
                    <w:t>In vivo</w:t>
                  </w:r>
                  <w:r w:rsidRPr="000E7607">
                    <w:rPr>
                      <w:rFonts w:ascii="Segoe UI" w:eastAsia="Times New Roman" w:hAnsi="Segoe UI" w:cs="Segoe UI"/>
                      <w:color w:val="000000"/>
                      <w:sz w:val="18"/>
                      <w:szCs w:val="18"/>
                      <w:lang w:eastAsia="en-AU"/>
                    </w:rPr>
                    <w:t xml:space="preserve"> dermal absorption rate &gt;10%:</w:t>
                  </w:r>
                </w:p>
              </w:tc>
              <w:tc>
                <w:tcPr>
                  <w:tcW w:w="1189" w:type="dxa"/>
                  <w:tcBorders>
                    <w:top w:val="nil"/>
                    <w:left w:val="nil"/>
                    <w:bottom w:val="nil"/>
                    <w:right w:val="nil"/>
                  </w:tcBorders>
                  <w:shd w:val="clear" w:color="000000" w:fill="C5D9F1"/>
                  <w:noWrap/>
                  <w:vAlign w:val="center"/>
                  <w:hideMark/>
                </w:tcPr>
                <w:p w14:paraId="1DFB909E" w14:textId="77777777" w:rsidR="000E7607" w:rsidRPr="000E7607" w:rsidRDefault="000E7607" w:rsidP="000E7607">
                  <w:pPr>
                    <w:spacing w:after="0" w:line="240" w:lineRule="auto"/>
                    <w:jc w:val="center"/>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56E7B418" w14:textId="77777777" w:rsidR="000E7607" w:rsidRPr="000E7607" w:rsidRDefault="000E7607" w:rsidP="000E7607">
                  <w:pPr>
                    <w:spacing w:after="0" w:line="240" w:lineRule="auto"/>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 </w:t>
                  </w:r>
                </w:p>
              </w:tc>
              <w:tc>
                <w:tcPr>
                  <w:tcW w:w="2876" w:type="dxa"/>
                  <w:tcBorders>
                    <w:top w:val="nil"/>
                    <w:left w:val="nil"/>
                    <w:bottom w:val="nil"/>
                    <w:right w:val="nil"/>
                  </w:tcBorders>
                  <w:shd w:val="clear" w:color="000000" w:fill="C5D9F1"/>
                  <w:noWrap/>
                  <w:vAlign w:val="center"/>
                  <w:hideMark/>
                </w:tcPr>
                <w:p w14:paraId="11F4ED7D" w14:textId="77777777" w:rsidR="000E7607" w:rsidRPr="000E7607" w:rsidRDefault="000E7607" w:rsidP="000E7607">
                  <w:pPr>
                    <w:spacing w:after="0" w:line="240" w:lineRule="auto"/>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r>
            <w:tr w:rsidR="000E7607" w:rsidRPr="000E7607" w14:paraId="697AEB6B" w14:textId="77777777" w:rsidTr="000E7607">
              <w:trPr>
                <w:trHeight w:val="319"/>
              </w:trPr>
              <w:tc>
                <w:tcPr>
                  <w:tcW w:w="4038" w:type="dxa"/>
                  <w:tcBorders>
                    <w:top w:val="nil"/>
                    <w:left w:val="nil"/>
                    <w:bottom w:val="nil"/>
                    <w:right w:val="nil"/>
                  </w:tcBorders>
                  <w:shd w:val="clear" w:color="000000" w:fill="C5D9F1"/>
                  <w:noWrap/>
                  <w:vAlign w:val="center"/>
                  <w:hideMark/>
                </w:tcPr>
                <w:p w14:paraId="615428B1" w14:textId="77777777" w:rsidR="000E7607" w:rsidRPr="000E7607" w:rsidRDefault="000E7607" w:rsidP="000E7607">
                  <w:pPr>
                    <w:spacing w:after="0" w:line="240" w:lineRule="auto"/>
                    <w:jc w:val="right"/>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Estimated dermal exposure at WES &gt;10%:</w:t>
                  </w:r>
                </w:p>
              </w:tc>
              <w:tc>
                <w:tcPr>
                  <w:tcW w:w="1189" w:type="dxa"/>
                  <w:tcBorders>
                    <w:top w:val="nil"/>
                    <w:left w:val="nil"/>
                    <w:bottom w:val="nil"/>
                    <w:right w:val="nil"/>
                  </w:tcBorders>
                  <w:shd w:val="clear" w:color="000000" w:fill="C5D9F1"/>
                  <w:noWrap/>
                  <w:vAlign w:val="center"/>
                  <w:hideMark/>
                </w:tcPr>
                <w:p w14:paraId="74AA0283" w14:textId="77777777" w:rsidR="000E7607" w:rsidRPr="000E7607" w:rsidRDefault="000E7607" w:rsidP="000E7607">
                  <w:pPr>
                    <w:spacing w:after="0" w:line="240" w:lineRule="auto"/>
                    <w:jc w:val="center"/>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392F513A" w14:textId="77777777" w:rsidR="000E7607" w:rsidRPr="000E7607" w:rsidRDefault="000E7607" w:rsidP="000E7607">
                  <w:pPr>
                    <w:spacing w:after="0" w:line="240" w:lineRule="auto"/>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 </w:t>
                  </w:r>
                </w:p>
              </w:tc>
              <w:tc>
                <w:tcPr>
                  <w:tcW w:w="2876" w:type="dxa"/>
                  <w:tcBorders>
                    <w:top w:val="nil"/>
                    <w:left w:val="nil"/>
                    <w:bottom w:val="nil"/>
                    <w:right w:val="nil"/>
                  </w:tcBorders>
                  <w:shd w:val="clear" w:color="000000" w:fill="C5D9F1"/>
                  <w:noWrap/>
                  <w:vAlign w:val="center"/>
                  <w:hideMark/>
                </w:tcPr>
                <w:p w14:paraId="674BFECD" w14:textId="77777777" w:rsidR="000E7607" w:rsidRPr="000E7607" w:rsidRDefault="000E7607" w:rsidP="000E7607">
                  <w:pPr>
                    <w:spacing w:after="0" w:line="240" w:lineRule="auto"/>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r>
            <w:tr w:rsidR="000E7607" w:rsidRPr="000E7607" w14:paraId="2F2D9C36" w14:textId="77777777" w:rsidTr="000E7607">
              <w:trPr>
                <w:trHeight w:val="319"/>
              </w:trPr>
              <w:tc>
                <w:tcPr>
                  <w:tcW w:w="4038" w:type="dxa"/>
                  <w:tcBorders>
                    <w:top w:val="nil"/>
                    <w:left w:val="nil"/>
                    <w:bottom w:val="nil"/>
                    <w:right w:val="nil"/>
                  </w:tcBorders>
                  <w:shd w:val="clear" w:color="000000" w:fill="C5D9F1"/>
                  <w:noWrap/>
                  <w:vAlign w:val="center"/>
                  <w:hideMark/>
                </w:tcPr>
                <w:p w14:paraId="2BA645C2" w14:textId="77777777" w:rsidR="000E7607" w:rsidRPr="000E7607" w:rsidRDefault="000E7607" w:rsidP="000E7607">
                  <w:pPr>
                    <w:spacing w:after="0" w:line="240" w:lineRule="auto"/>
                    <w:jc w:val="right"/>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24CEEDCF" w14:textId="77777777" w:rsidR="000E7607" w:rsidRPr="000E7607" w:rsidRDefault="000E7607" w:rsidP="000E7607">
                  <w:pPr>
                    <w:spacing w:after="0" w:line="240" w:lineRule="auto"/>
                    <w:jc w:val="center"/>
                    <w:rPr>
                      <w:rFonts w:ascii="Segoe UI" w:eastAsia="Times New Roman" w:hAnsi="Segoe UI" w:cs="Segoe UI"/>
                      <w:color w:val="000000"/>
                      <w:sz w:val="18"/>
                      <w:szCs w:val="18"/>
                      <w:lang w:eastAsia="en-AU"/>
                    </w:rPr>
                  </w:pPr>
                  <w:r w:rsidRPr="000E7607">
                    <w:rPr>
                      <w:rFonts w:ascii="Segoe UI" w:eastAsia="Times New Roman" w:hAnsi="Segoe UI" w:cs="Segoe UI"/>
                      <w:color w:val="000000"/>
                      <w:sz w:val="18"/>
                      <w:szCs w:val="18"/>
                      <w:lang w:eastAsia="en-AU"/>
                    </w:rPr>
                    <w:t> </w:t>
                  </w:r>
                </w:p>
              </w:tc>
              <w:tc>
                <w:tcPr>
                  <w:tcW w:w="1189" w:type="dxa"/>
                  <w:tcBorders>
                    <w:top w:val="nil"/>
                    <w:left w:val="nil"/>
                    <w:bottom w:val="nil"/>
                    <w:right w:val="nil"/>
                  </w:tcBorders>
                  <w:shd w:val="clear" w:color="000000" w:fill="C5D9F1"/>
                  <w:noWrap/>
                  <w:vAlign w:val="center"/>
                  <w:hideMark/>
                </w:tcPr>
                <w:p w14:paraId="3185D8DF" w14:textId="77777777" w:rsidR="000E7607" w:rsidRPr="000E7607" w:rsidRDefault="000E7607" w:rsidP="000E7607">
                  <w:pPr>
                    <w:spacing w:after="0" w:line="240" w:lineRule="auto"/>
                    <w:rPr>
                      <w:rFonts w:ascii="Segoe UI" w:eastAsia="Times New Roman" w:hAnsi="Segoe UI" w:cs="Segoe UI"/>
                      <w:color w:val="C5D9F1"/>
                      <w:sz w:val="18"/>
                      <w:szCs w:val="18"/>
                      <w:lang w:eastAsia="en-AU"/>
                    </w:rPr>
                  </w:pPr>
                  <w:r w:rsidRPr="000E7607">
                    <w:rPr>
                      <w:rFonts w:ascii="Segoe UI" w:eastAsia="Times New Roman" w:hAnsi="Segoe UI" w:cs="Segoe UI"/>
                      <w:color w:val="C5D9F1"/>
                      <w:sz w:val="18"/>
                      <w:szCs w:val="18"/>
                      <w:lang w:eastAsia="en-AU"/>
                    </w:rPr>
                    <w:t> </w:t>
                  </w:r>
                </w:p>
              </w:tc>
              <w:tc>
                <w:tcPr>
                  <w:tcW w:w="2876" w:type="dxa"/>
                  <w:tcBorders>
                    <w:top w:val="nil"/>
                    <w:left w:val="nil"/>
                    <w:bottom w:val="nil"/>
                    <w:right w:val="nil"/>
                  </w:tcBorders>
                  <w:shd w:val="clear" w:color="000000" w:fill="C5D9F1"/>
                  <w:noWrap/>
                  <w:vAlign w:val="center"/>
                  <w:hideMark/>
                </w:tcPr>
                <w:p w14:paraId="76DD9F1A" w14:textId="77777777" w:rsidR="000E7607" w:rsidRPr="000E7607" w:rsidRDefault="000E7607" w:rsidP="000E7607">
                  <w:pPr>
                    <w:spacing w:after="0" w:line="240" w:lineRule="auto"/>
                    <w:rPr>
                      <w:rFonts w:ascii="Segoe UI" w:eastAsia="Times New Roman" w:hAnsi="Segoe UI" w:cs="Segoe UI"/>
                      <w:b/>
                      <w:bCs/>
                      <w:color w:val="000000"/>
                      <w:sz w:val="18"/>
                      <w:szCs w:val="18"/>
                      <w:lang w:eastAsia="en-AU"/>
                    </w:rPr>
                  </w:pPr>
                  <w:r w:rsidRPr="000E7607">
                    <w:rPr>
                      <w:rFonts w:ascii="Segoe UI" w:eastAsia="Times New Roman" w:hAnsi="Segoe UI" w:cs="Segoe UI"/>
                      <w:b/>
                      <w:bCs/>
                      <w:color w:val="000000"/>
                      <w:sz w:val="18"/>
                      <w:szCs w:val="18"/>
                      <w:lang w:eastAsia="en-AU"/>
                    </w:rPr>
                    <w:t>a skin notation is warranted</w:t>
                  </w:r>
                </w:p>
              </w:tc>
            </w:tr>
          </w:tbl>
          <w:p w14:paraId="0E29E2D9" w14:textId="77777777" w:rsidR="00932DCE" w:rsidRPr="004C23F4" w:rsidRDefault="00932DCE" w:rsidP="00F9496B">
            <w:pPr>
              <w:pStyle w:val="Tablefont"/>
            </w:pPr>
          </w:p>
        </w:tc>
      </w:tr>
    </w:tbl>
    <w:bookmarkEnd w:id="3"/>
    <w:p w14:paraId="5BDFB7DC"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53182ABA" w14:textId="77777777" w:rsidTr="00610F2E">
        <w:trPr>
          <w:trHeight w:val="454"/>
          <w:tblHeader/>
        </w:trPr>
        <w:tc>
          <w:tcPr>
            <w:tcW w:w="4361" w:type="dxa"/>
            <w:vAlign w:val="center"/>
          </w:tcPr>
          <w:p w14:paraId="309D4B90"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D68A895" w14:textId="5C9ABDF9" w:rsidR="00EB3D1B" w:rsidRDefault="00785E03" w:rsidP="00EB3D1B">
                <w:pPr>
                  <w:pStyle w:val="Tablefont"/>
                </w:pPr>
                <w:r>
                  <w:t>Yes</w:t>
                </w:r>
              </w:p>
            </w:tc>
          </w:sdtContent>
        </w:sdt>
      </w:tr>
    </w:tbl>
    <w:p w14:paraId="612C102A"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4D90F4F7" w14:textId="77777777" w:rsidTr="00EA6243">
        <w:trPr>
          <w:cantSplit/>
          <w:tblHeader/>
        </w:trPr>
        <w:tc>
          <w:tcPr>
            <w:tcW w:w="4077" w:type="dxa"/>
            <w:vAlign w:val="center"/>
          </w:tcPr>
          <w:p w14:paraId="7274F8FE"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0C810B08" w14:textId="311C4B30" w:rsidR="001B79E5" w:rsidRDefault="00D357D6" w:rsidP="001B79E5">
                <w:pPr>
                  <w:pStyle w:val="Tablefont"/>
                </w:pPr>
                <w:r>
                  <w:t>Various</w:t>
                </w:r>
              </w:p>
            </w:tc>
          </w:sdtContent>
        </w:sdt>
      </w:tr>
      <w:tr w:rsidR="00A31D99" w:rsidRPr="004C23F4" w14:paraId="62FD70B0" w14:textId="77777777" w:rsidTr="00EA6243">
        <w:trPr>
          <w:cantSplit/>
          <w:tblHeader/>
        </w:trPr>
        <w:tc>
          <w:tcPr>
            <w:tcW w:w="4077" w:type="dxa"/>
            <w:vAlign w:val="center"/>
          </w:tcPr>
          <w:p w14:paraId="4D129760"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5D460A13" w14:textId="6A385611" w:rsidR="00A31D99" w:rsidRDefault="00A0643F" w:rsidP="00A174CC">
            <w:pPr>
              <w:pStyle w:val="Tablefont"/>
            </w:pPr>
            <w:r>
              <w:t xml:space="preserve">1 ppm = </w:t>
            </w:r>
            <w:r w:rsidR="00CD1B68">
              <w:t>N/A</w:t>
            </w:r>
            <w:r>
              <w:t>; 1 mg/m</w:t>
            </w:r>
            <w:r w:rsidRPr="00D83761">
              <w:rPr>
                <w:vertAlign w:val="superscript"/>
              </w:rPr>
              <w:t>3</w:t>
            </w:r>
            <w:r>
              <w:t xml:space="preserve"> = </w:t>
            </w:r>
            <w:r w:rsidR="00CD1B68" w:rsidRPr="00CD1B68">
              <w:t>N/A</w:t>
            </w:r>
          </w:p>
        </w:tc>
      </w:tr>
      <w:tr w:rsidR="00687890" w:rsidRPr="004C23F4" w14:paraId="3E1F2EF2" w14:textId="77777777" w:rsidTr="00EA6243">
        <w:trPr>
          <w:cantSplit/>
          <w:tblHeader/>
        </w:trPr>
        <w:tc>
          <w:tcPr>
            <w:tcW w:w="4077" w:type="dxa"/>
            <w:vAlign w:val="center"/>
          </w:tcPr>
          <w:p w14:paraId="2FD8FE75"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32A6A546" w14:textId="1DB54000" w:rsidR="00687890" w:rsidRPr="004C23F4" w:rsidRDefault="00D357D6" w:rsidP="00717D45">
                <w:pPr>
                  <w:pStyle w:val="Tablefont"/>
                </w:pPr>
                <w:r>
                  <w:sym w:font="Wingdings" w:char="F0FC"/>
                </w:r>
              </w:p>
            </w:tc>
          </w:sdtContent>
        </w:sdt>
      </w:tr>
      <w:tr w:rsidR="00687890" w:rsidRPr="004C23F4" w14:paraId="6F5CA869" w14:textId="77777777" w:rsidTr="00EA6243">
        <w:trPr>
          <w:cantSplit/>
        </w:trPr>
        <w:tc>
          <w:tcPr>
            <w:tcW w:w="4077" w:type="dxa"/>
            <w:vAlign w:val="center"/>
          </w:tcPr>
          <w:p w14:paraId="4D58BC73"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60426D01"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2E0F52A6" w14:textId="77777777" w:rsidTr="00EA6243">
        <w:trPr>
          <w:cantSplit/>
        </w:trPr>
        <w:tc>
          <w:tcPr>
            <w:tcW w:w="4077" w:type="dxa"/>
            <w:vAlign w:val="center"/>
          </w:tcPr>
          <w:p w14:paraId="50B5B74F"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66463294"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7071750B" w14:textId="77777777" w:rsidTr="00EA6243">
        <w:trPr>
          <w:cantSplit/>
        </w:trPr>
        <w:tc>
          <w:tcPr>
            <w:tcW w:w="4077" w:type="dxa"/>
            <w:vAlign w:val="center"/>
          </w:tcPr>
          <w:p w14:paraId="1CE27FF3"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3853585B" w14:textId="77777777" w:rsidR="00E06F40" w:rsidRPr="00A006A0" w:rsidRDefault="00FA483E"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4BA42CF8"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3FFEF75C" w14:textId="77777777" w:rsidTr="00F053FA">
        <w:trPr>
          <w:tblHeader/>
        </w:trPr>
        <w:tc>
          <w:tcPr>
            <w:tcW w:w="4077" w:type="dxa"/>
            <w:shd w:val="clear" w:color="auto" w:fill="BFBFBF" w:themeFill="background1" w:themeFillShade="BF"/>
            <w:vAlign w:val="center"/>
          </w:tcPr>
          <w:p w14:paraId="745DF73D"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3E2D47F" w14:textId="77777777" w:rsidR="00224EE2" w:rsidRPr="004C23F4" w:rsidRDefault="00224EE2" w:rsidP="00EB3D1B">
            <w:pPr>
              <w:pStyle w:val="Tableheader"/>
              <w:keepNext/>
              <w:keepLines/>
            </w:pPr>
            <w:r>
              <w:t>Standard</w:t>
            </w:r>
          </w:p>
        </w:tc>
      </w:tr>
      <w:tr w:rsidR="007F1005" w:rsidRPr="004C23F4" w14:paraId="7C09B885" w14:textId="77777777" w:rsidTr="00F053FA">
        <w:trPr>
          <w:tblHeader/>
        </w:trPr>
        <w:sdt>
          <w:sdtPr>
            <w:id w:val="-25557549"/>
            <w:placeholder>
              <w:docPart w:val="2BF891C0AB704CDAB9BC6E80D556473F"/>
            </w:placeholder>
            <w:showingPlcHdr/>
            <w:text/>
          </w:sdtPr>
          <w:sdtEndPr/>
          <w:sdtContent>
            <w:tc>
              <w:tcPr>
                <w:tcW w:w="4077" w:type="dxa"/>
                <w:vAlign w:val="center"/>
              </w:tcPr>
              <w:p w14:paraId="33645B7D"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C16A6CC" w14:textId="77777777" w:rsidR="007F1005" w:rsidRPr="004C23F4" w:rsidRDefault="007F1005" w:rsidP="00EB3D1B">
            <w:pPr>
              <w:pStyle w:val="Tablefont"/>
              <w:keepLines/>
            </w:pPr>
          </w:p>
        </w:tc>
      </w:tr>
    </w:tbl>
    <w:bookmarkEnd w:id="4"/>
    <w:p w14:paraId="1BF8D369" w14:textId="77777777" w:rsidR="00F87D92" w:rsidRDefault="00F87D92" w:rsidP="00EF7F78">
      <w:pPr>
        <w:pStyle w:val="Heading2"/>
        <w:tabs>
          <w:tab w:val="right" w:pos="8505"/>
        </w:tabs>
      </w:pPr>
      <w:r>
        <w:t>References</w:t>
      </w:r>
      <w:r w:rsidR="00EF7F78">
        <w:tab/>
      </w:r>
    </w:p>
    <w:p w14:paraId="33D317D2"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0F4FF164" w14:textId="77777777" w:rsidR="00D357D6" w:rsidRDefault="00D357D6" w:rsidP="00D357D6">
      <w:r>
        <w:t>Deutsche Forschungsgemeinschaft (DFG) (2008) n-Butyltin compounds– MAK value documentation.</w:t>
      </w:r>
    </w:p>
    <w:p w14:paraId="08EC4832" w14:textId="77777777" w:rsidR="00D357D6" w:rsidRDefault="00D357D6" w:rsidP="00D357D6">
      <w:r>
        <w:t>Deutsche Forschungsgemeinschaft (DFG) (2009) n-Octyltin compounds – MAK value documentation.</w:t>
      </w:r>
    </w:p>
    <w:p w14:paraId="047E37CB" w14:textId="4BAFE255" w:rsidR="001C3CC9" w:rsidRDefault="001C3CC9" w:rsidP="001C3CC9">
      <w:r>
        <w:t xml:space="preserve">Deutsche Forschungsgemeinschaft (DFG) (1999) </w:t>
      </w:r>
      <w:r w:rsidR="00D357D6">
        <w:t xml:space="preserve">Tri-n-butyltin compounds </w:t>
      </w:r>
      <w:r>
        <w:t>– MAK value documentation.</w:t>
      </w:r>
    </w:p>
    <w:p w14:paraId="51C12F84" w14:textId="53E4AC3A" w:rsidR="00D357D6" w:rsidRDefault="00D357D6" w:rsidP="00D357D6">
      <w:r w:rsidRPr="00DB0A36">
        <w:t>National Industrial Chemicals Notification and Assessment Scheme (NICNAS) (</w:t>
      </w:r>
      <w:r>
        <w:t>ND</w:t>
      </w:r>
      <w:r w:rsidRPr="00DB0A36">
        <w:t xml:space="preserve">) </w:t>
      </w:r>
      <w:r>
        <w:t>Organotins</w:t>
      </w:r>
      <w:r w:rsidRPr="00DB0A36">
        <w:t>:</w:t>
      </w:r>
      <w:r>
        <w:t xml:space="preserve"> </w:t>
      </w:r>
      <w:r w:rsidRPr="00DB0A36">
        <w:t xml:space="preserve">Human </w:t>
      </w:r>
      <w:r w:rsidRPr="004633BA">
        <w:t xml:space="preserve">health </w:t>
      </w:r>
      <w:r>
        <w:t>tier I</w:t>
      </w:r>
      <w:r w:rsidRPr="004633BA">
        <w:t xml:space="preserve"> assessment </w:t>
      </w:r>
      <w:r w:rsidRPr="00DB0A36">
        <w:t>– IMAP report.</w:t>
      </w:r>
    </w:p>
    <w:p w14:paraId="53313569" w14:textId="15719C12" w:rsidR="008E4F1F" w:rsidRPr="00351FE0" w:rsidRDefault="00785E03" w:rsidP="00D357D6">
      <w:r>
        <w:t xml:space="preserve">US National Institute for Occupational Safety and Health (NIOSH) (1994) Immediately dangerous to life or health concentrations – Tin - organic. </w:t>
      </w:r>
    </w:p>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B76CF" w14:textId="77777777" w:rsidR="000A17A2" w:rsidRDefault="000A17A2" w:rsidP="00F43AD5">
      <w:pPr>
        <w:spacing w:after="0" w:line="240" w:lineRule="auto"/>
      </w:pPr>
      <w:r>
        <w:separator/>
      </w:r>
    </w:p>
  </w:endnote>
  <w:endnote w:type="continuationSeparator" w:id="0">
    <w:p w14:paraId="5B2E27F0" w14:textId="77777777" w:rsidR="000A17A2" w:rsidRDefault="000A17A2"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0482970" w14:textId="3853F49B" w:rsidR="008A36CF" w:rsidRDefault="000E2CD3" w:rsidP="0034744C">
        <w:pPr>
          <w:pStyle w:val="Footer"/>
          <w:rPr>
            <w:sz w:val="18"/>
            <w:szCs w:val="18"/>
          </w:rPr>
        </w:pPr>
        <w:r>
          <w:rPr>
            <w:b/>
            <w:sz w:val="18"/>
            <w:szCs w:val="18"/>
          </w:rPr>
          <w:t xml:space="preserve">Tin, </w:t>
        </w:r>
        <w:r w:rsidR="00561FFC">
          <w:rPr>
            <w:b/>
            <w:sz w:val="18"/>
            <w:szCs w:val="18"/>
          </w:rPr>
          <w:t>organic compounds</w:t>
        </w:r>
        <w:r w:rsidR="00003F3C">
          <w:rPr>
            <w:b/>
            <w:sz w:val="18"/>
            <w:szCs w:val="18"/>
          </w:rPr>
          <w:t xml:space="preserve"> (as Sn)</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w:t>
        </w:r>
        <w:r w:rsidR="0068211F">
          <w:rPr>
            <w:sz w:val="18"/>
            <w:szCs w:val="18"/>
          </w:rPr>
          <w:t>20</w:t>
        </w:r>
      </w:p>
      <w:p w14:paraId="2B6A8535" w14:textId="4F3B72AF"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A003E1">
          <w:rPr>
            <w:noProof/>
            <w:sz w:val="18"/>
            <w:szCs w:val="18"/>
          </w:rPr>
          <w:t>8</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8A60E" w14:textId="77777777" w:rsidR="000A17A2" w:rsidRDefault="000A17A2" w:rsidP="00F43AD5">
      <w:pPr>
        <w:spacing w:after="0" w:line="240" w:lineRule="auto"/>
      </w:pPr>
      <w:r>
        <w:separator/>
      </w:r>
    </w:p>
  </w:footnote>
  <w:footnote w:type="continuationSeparator" w:id="0">
    <w:p w14:paraId="275E76AD" w14:textId="77777777" w:rsidR="000A17A2" w:rsidRDefault="000A17A2"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20F3C" w14:textId="37292382" w:rsidR="00496A2F" w:rsidRDefault="00496A2F" w:rsidP="00496A2F">
    <w:pPr>
      <w:pStyle w:val="Header"/>
      <w:jc w:val="right"/>
    </w:pPr>
    <w:r>
      <w:rPr>
        <w:noProof/>
        <w:lang w:eastAsia="en-AU"/>
      </w:rPr>
      <w:drawing>
        <wp:inline distT="0" distB="0" distL="0" distR="0" wp14:anchorId="30F57479" wp14:editId="24368515">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3F8F635D" w14:textId="77777777" w:rsidR="00496A2F" w:rsidRDefault="00496A2F" w:rsidP="00496A2F">
    <w:pPr>
      <w:pStyle w:val="Header"/>
    </w:pPr>
  </w:p>
  <w:p w14:paraId="0BD24556" w14:textId="6FC419E6" w:rsidR="008A36CF" w:rsidRPr="00496A2F" w:rsidRDefault="008A36CF" w:rsidP="00496A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601E4" w14:textId="3B1F1571" w:rsidR="00496A2F" w:rsidRDefault="00496A2F" w:rsidP="00496A2F">
    <w:pPr>
      <w:pStyle w:val="Header"/>
      <w:jc w:val="right"/>
    </w:pPr>
    <w:r>
      <w:rPr>
        <w:noProof/>
        <w:lang w:eastAsia="en-AU"/>
      </w:rPr>
      <w:drawing>
        <wp:inline distT="0" distB="0" distL="0" distR="0" wp14:anchorId="7880B613" wp14:editId="7B8B0F9B">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391385EF" w14:textId="77777777" w:rsidR="00496A2F" w:rsidRDefault="00496A2F" w:rsidP="00496A2F">
    <w:pPr>
      <w:pStyle w:val="Header"/>
    </w:pPr>
  </w:p>
  <w:p w14:paraId="78B9CE42" w14:textId="668B44AD"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8302E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68221A"/>
    <w:multiLevelType w:val="hybridMultilevel"/>
    <w:tmpl w:val="072A24A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D1A5618"/>
    <w:multiLevelType w:val="hybridMultilevel"/>
    <w:tmpl w:val="4A76299C"/>
    <w:lvl w:ilvl="0" w:tplc="04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4F31A43"/>
    <w:multiLevelType w:val="hybridMultilevel"/>
    <w:tmpl w:val="7CB47A22"/>
    <w:lvl w:ilvl="0" w:tplc="02F4CAF6">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3F71100C"/>
    <w:multiLevelType w:val="hybridMultilevel"/>
    <w:tmpl w:val="A922FA2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4D3E19D5"/>
    <w:multiLevelType w:val="hybridMultilevel"/>
    <w:tmpl w:val="84B80A9C"/>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A2E6C1D"/>
    <w:multiLevelType w:val="hybridMultilevel"/>
    <w:tmpl w:val="E528C036"/>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71EB1562"/>
    <w:multiLevelType w:val="hybridMultilevel"/>
    <w:tmpl w:val="94A0349E"/>
    <w:lvl w:ilvl="0" w:tplc="0C090003">
      <w:start w:val="1"/>
      <w:numFmt w:val="bullet"/>
      <w:lvlText w:val="o"/>
      <w:lvlJc w:val="left"/>
      <w:pPr>
        <w:ind w:left="1443" w:hanging="360"/>
      </w:pPr>
      <w:rPr>
        <w:rFonts w:ascii="Courier New" w:hAnsi="Courier New" w:cs="Courier New" w:hint="default"/>
      </w:rPr>
    </w:lvl>
    <w:lvl w:ilvl="1" w:tplc="0C090003" w:tentative="1">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num w:numId="1" w16cid:durableId="139661587">
    <w:abstractNumId w:val="0"/>
  </w:num>
  <w:num w:numId="2" w16cid:durableId="761029875">
    <w:abstractNumId w:val="1"/>
  </w:num>
  <w:num w:numId="3" w16cid:durableId="1161894597">
    <w:abstractNumId w:val="3"/>
  </w:num>
  <w:num w:numId="4" w16cid:durableId="2126777432">
    <w:abstractNumId w:val="5"/>
  </w:num>
  <w:num w:numId="5" w16cid:durableId="264774440">
    <w:abstractNumId w:val="4"/>
  </w:num>
  <w:num w:numId="6" w16cid:durableId="160123180">
    <w:abstractNumId w:val="6"/>
  </w:num>
  <w:num w:numId="7" w16cid:durableId="523641660">
    <w:abstractNumId w:val="2"/>
  </w:num>
  <w:num w:numId="8" w16cid:durableId="19015491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0403"/>
    <w:rsid w:val="00003F3C"/>
    <w:rsid w:val="00005C94"/>
    <w:rsid w:val="00007B80"/>
    <w:rsid w:val="00013A22"/>
    <w:rsid w:val="00014C3F"/>
    <w:rsid w:val="00017C82"/>
    <w:rsid w:val="00023FC2"/>
    <w:rsid w:val="00032B88"/>
    <w:rsid w:val="000358A9"/>
    <w:rsid w:val="00036605"/>
    <w:rsid w:val="00037E52"/>
    <w:rsid w:val="00046DF5"/>
    <w:rsid w:val="00052060"/>
    <w:rsid w:val="000528D9"/>
    <w:rsid w:val="0005574A"/>
    <w:rsid w:val="00055FE1"/>
    <w:rsid w:val="00056EC2"/>
    <w:rsid w:val="00060B48"/>
    <w:rsid w:val="00067F32"/>
    <w:rsid w:val="00071807"/>
    <w:rsid w:val="000803E1"/>
    <w:rsid w:val="0008344C"/>
    <w:rsid w:val="00084513"/>
    <w:rsid w:val="00084859"/>
    <w:rsid w:val="00092D94"/>
    <w:rsid w:val="000A17A2"/>
    <w:rsid w:val="000B0868"/>
    <w:rsid w:val="000B3E12"/>
    <w:rsid w:val="000B3E78"/>
    <w:rsid w:val="000B7B48"/>
    <w:rsid w:val="000C096D"/>
    <w:rsid w:val="000C139A"/>
    <w:rsid w:val="000C2053"/>
    <w:rsid w:val="000C248C"/>
    <w:rsid w:val="000D0D1B"/>
    <w:rsid w:val="000D291C"/>
    <w:rsid w:val="000E2CD3"/>
    <w:rsid w:val="000E595C"/>
    <w:rsid w:val="000E5A54"/>
    <w:rsid w:val="000E63D3"/>
    <w:rsid w:val="000E67CF"/>
    <w:rsid w:val="000E7607"/>
    <w:rsid w:val="000F192F"/>
    <w:rsid w:val="00100D13"/>
    <w:rsid w:val="0010461E"/>
    <w:rsid w:val="00104D7D"/>
    <w:rsid w:val="00106FAA"/>
    <w:rsid w:val="00113443"/>
    <w:rsid w:val="001269A7"/>
    <w:rsid w:val="00131092"/>
    <w:rsid w:val="00140E6A"/>
    <w:rsid w:val="00146545"/>
    <w:rsid w:val="00146B75"/>
    <w:rsid w:val="0015266D"/>
    <w:rsid w:val="0015288A"/>
    <w:rsid w:val="00155999"/>
    <w:rsid w:val="00155E04"/>
    <w:rsid w:val="00160F47"/>
    <w:rsid w:val="001636DB"/>
    <w:rsid w:val="00177CA1"/>
    <w:rsid w:val="00183823"/>
    <w:rsid w:val="00183942"/>
    <w:rsid w:val="001915F6"/>
    <w:rsid w:val="001A009E"/>
    <w:rsid w:val="001A1287"/>
    <w:rsid w:val="001A3859"/>
    <w:rsid w:val="001A3C9D"/>
    <w:rsid w:val="001A43F8"/>
    <w:rsid w:val="001B0617"/>
    <w:rsid w:val="001B678E"/>
    <w:rsid w:val="001B79E5"/>
    <w:rsid w:val="001C3CC9"/>
    <w:rsid w:val="001D56F0"/>
    <w:rsid w:val="001D663B"/>
    <w:rsid w:val="001D7B41"/>
    <w:rsid w:val="001E46DA"/>
    <w:rsid w:val="001E6015"/>
    <w:rsid w:val="001E7D80"/>
    <w:rsid w:val="001F0D39"/>
    <w:rsid w:val="001F4B6C"/>
    <w:rsid w:val="001F62CB"/>
    <w:rsid w:val="001F6ED0"/>
    <w:rsid w:val="001F72E6"/>
    <w:rsid w:val="001F73C5"/>
    <w:rsid w:val="002046A6"/>
    <w:rsid w:val="00204956"/>
    <w:rsid w:val="002122FC"/>
    <w:rsid w:val="00213640"/>
    <w:rsid w:val="00221547"/>
    <w:rsid w:val="002216FC"/>
    <w:rsid w:val="00222533"/>
    <w:rsid w:val="00222F30"/>
    <w:rsid w:val="00224EE2"/>
    <w:rsid w:val="00227EC7"/>
    <w:rsid w:val="00244AD1"/>
    <w:rsid w:val="002456C6"/>
    <w:rsid w:val="002463BC"/>
    <w:rsid w:val="002465CE"/>
    <w:rsid w:val="00254C2D"/>
    <w:rsid w:val="0025734A"/>
    <w:rsid w:val="00263208"/>
    <w:rsid w:val="00263255"/>
    <w:rsid w:val="00276494"/>
    <w:rsid w:val="00277B0C"/>
    <w:rsid w:val="002821CE"/>
    <w:rsid w:val="002B1A2C"/>
    <w:rsid w:val="002C34F2"/>
    <w:rsid w:val="002C58FF"/>
    <w:rsid w:val="002C7AFE"/>
    <w:rsid w:val="002D05D2"/>
    <w:rsid w:val="002D6D1A"/>
    <w:rsid w:val="002E0D61"/>
    <w:rsid w:val="002E4C7B"/>
    <w:rsid w:val="0030740C"/>
    <w:rsid w:val="00313FBB"/>
    <w:rsid w:val="00315833"/>
    <w:rsid w:val="003215EE"/>
    <w:rsid w:val="003224BF"/>
    <w:rsid w:val="003241A8"/>
    <w:rsid w:val="00324959"/>
    <w:rsid w:val="003253F0"/>
    <w:rsid w:val="003337DA"/>
    <w:rsid w:val="00334EFB"/>
    <w:rsid w:val="00335932"/>
    <w:rsid w:val="00335CDE"/>
    <w:rsid w:val="003365A5"/>
    <w:rsid w:val="00347192"/>
    <w:rsid w:val="0034744C"/>
    <w:rsid w:val="00351FE0"/>
    <w:rsid w:val="00352615"/>
    <w:rsid w:val="0035412B"/>
    <w:rsid w:val="003567A8"/>
    <w:rsid w:val="00360FE3"/>
    <w:rsid w:val="00362895"/>
    <w:rsid w:val="003633E3"/>
    <w:rsid w:val="00370DBF"/>
    <w:rsid w:val="003758C8"/>
    <w:rsid w:val="00386093"/>
    <w:rsid w:val="003904A4"/>
    <w:rsid w:val="00391841"/>
    <w:rsid w:val="00391B6D"/>
    <w:rsid w:val="00394922"/>
    <w:rsid w:val="00397B80"/>
    <w:rsid w:val="003A0E32"/>
    <w:rsid w:val="003A2B94"/>
    <w:rsid w:val="003A568F"/>
    <w:rsid w:val="003B02D4"/>
    <w:rsid w:val="003B18D0"/>
    <w:rsid w:val="003B387D"/>
    <w:rsid w:val="003C0D58"/>
    <w:rsid w:val="003D4FA3"/>
    <w:rsid w:val="003E0807"/>
    <w:rsid w:val="003E51FB"/>
    <w:rsid w:val="003E6B39"/>
    <w:rsid w:val="003F07E1"/>
    <w:rsid w:val="003F162B"/>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54305"/>
    <w:rsid w:val="00460A03"/>
    <w:rsid w:val="00461721"/>
    <w:rsid w:val="00472A11"/>
    <w:rsid w:val="00472AAD"/>
    <w:rsid w:val="00474E33"/>
    <w:rsid w:val="00476803"/>
    <w:rsid w:val="00485BFD"/>
    <w:rsid w:val="004867A2"/>
    <w:rsid w:val="004873F2"/>
    <w:rsid w:val="00490D4C"/>
    <w:rsid w:val="00492DA7"/>
    <w:rsid w:val="00493A35"/>
    <w:rsid w:val="0049527A"/>
    <w:rsid w:val="004966BF"/>
    <w:rsid w:val="00496A2F"/>
    <w:rsid w:val="00497984"/>
    <w:rsid w:val="004A0CD9"/>
    <w:rsid w:val="004A5088"/>
    <w:rsid w:val="004A70CE"/>
    <w:rsid w:val="004C1E3F"/>
    <w:rsid w:val="004C23F4"/>
    <w:rsid w:val="004C3475"/>
    <w:rsid w:val="004C58B6"/>
    <w:rsid w:val="004D16A3"/>
    <w:rsid w:val="004D4AA1"/>
    <w:rsid w:val="004D6D68"/>
    <w:rsid w:val="004D782F"/>
    <w:rsid w:val="004E5EDD"/>
    <w:rsid w:val="004F448A"/>
    <w:rsid w:val="004F493D"/>
    <w:rsid w:val="004F65E8"/>
    <w:rsid w:val="0050005E"/>
    <w:rsid w:val="00502B88"/>
    <w:rsid w:val="005040D1"/>
    <w:rsid w:val="0051172B"/>
    <w:rsid w:val="005142C4"/>
    <w:rsid w:val="0051509C"/>
    <w:rsid w:val="00522FEF"/>
    <w:rsid w:val="005242A2"/>
    <w:rsid w:val="005272E2"/>
    <w:rsid w:val="0053108F"/>
    <w:rsid w:val="00532B56"/>
    <w:rsid w:val="00533682"/>
    <w:rsid w:val="00534B10"/>
    <w:rsid w:val="005446A2"/>
    <w:rsid w:val="00544D2F"/>
    <w:rsid w:val="0054613A"/>
    <w:rsid w:val="00551BD8"/>
    <w:rsid w:val="00561FFC"/>
    <w:rsid w:val="00572A5C"/>
    <w:rsid w:val="00581055"/>
    <w:rsid w:val="00591E38"/>
    <w:rsid w:val="005A19C5"/>
    <w:rsid w:val="005A3034"/>
    <w:rsid w:val="005A462D"/>
    <w:rsid w:val="005B253B"/>
    <w:rsid w:val="005B771D"/>
    <w:rsid w:val="005C124E"/>
    <w:rsid w:val="005C5D16"/>
    <w:rsid w:val="005D3193"/>
    <w:rsid w:val="005D4A6E"/>
    <w:rsid w:val="005D528B"/>
    <w:rsid w:val="005E0287"/>
    <w:rsid w:val="005E6979"/>
    <w:rsid w:val="005E75CB"/>
    <w:rsid w:val="006013C1"/>
    <w:rsid w:val="0060669E"/>
    <w:rsid w:val="006079AD"/>
    <w:rsid w:val="00610F2E"/>
    <w:rsid w:val="00611399"/>
    <w:rsid w:val="00614D6A"/>
    <w:rsid w:val="00624C4E"/>
    <w:rsid w:val="00625200"/>
    <w:rsid w:val="006363A8"/>
    <w:rsid w:val="00636DB7"/>
    <w:rsid w:val="00650905"/>
    <w:rsid w:val="006532ED"/>
    <w:rsid w:val="006549F2"/>
    <w:rsid w:val="0065674C"/>
    <w:rsid w:val="006567B7"/>
    <w:rsid w:val="00657BFB"/>
    <w:rsid w:val="0066333C"/>
    <w:rsid w:val="006639B4"/>
    <w:rsid w:val="006650FE"/>
    <w:rsid w:val="0067305D"/>
    <w:rsid w:val="00677D9B"/>
    <w:rsid w:val="0068211F"/>
    <w:rsid w:val="00684094"/>
    <w:rsid w:val="006867F3"/>
    <w:rsid w:val="00687890"/>
    <w:rsid w:val="006901A2"/>
    <w:rsid w:val="00690368"/>
    <w:rsid w:val="0069079C"/>
    <w:rsid w:val="00690B53"/>
    <w:rsid w:val="00695B72"/>
    <w:rsid w:val="006B160A"/>
    <w:rsid w:val="006B4E6C"/>
    <w:rsid w:val="006B50B6"/>
    <w:rsid w:val="006D79EA"/>
    <w:rsid w:val="006E220F"/>
    <w:rsid w:val="006E5D05"/>
    <w:rsid w:val="00701053"/>
    <w:rsid w:val="00701507"/>
    <w:rsid w:val="00714021"/>
    <w:rsid w:val="00716A0F"/>
    <w:rsid w:val="00717D45"/>
    <w:rsid w:val="007208F7"/>
    <w:rsid w:val="00720ED3"/>
    <w:rsid w:val="007218AF"/>
    <w:rsid w:val="007365D1"/>
    <w:rsid w:val="00737E8B"/>
    <w:rsid w:val="00740E0E"/>
    <w:rsid w:val="00750212"/>
    <w:rsid w:val="00754779"/>
    <w:rsid w:val="007559D6"/>
    <w:rsid w:val="0075716D"/>
    <w:rsid w:val="00765F14"/>
    <w:rsid w:val="00770E31"/>
    <w:rsid w:val="007770F1"/>
    <w:rsid w:val="00783FB1"/>
    <w:rsid w:val="00785CDD"/>
    <w:rsid w:val="00785E03"/>
    <w:rsid w:val="00791847"/>
    <w:rsid w:val="007925F0"/>
    <w:rsid w:val="00792A12"/>
    <w:rsid w:val="007939B3"/>
    <w:rsid w:val="0079509C"/>
    <w:rsid w:val="00796708"/>
    <w:rsid w:val="007B1B42"/>
    <w:rsid w:val="007C2D17"/>
    <w:rsid w:val="007C30EB"/>
    <w:rsid w:val="007E063C"/>
    <w:rsid w:val="007E2A4B"/>
    <w:rsid w:val="007E307D"/>
    <w:rsid w:val="007E6391"/>
    <w:rsid w:val="007E6A4E"/>
    <w:rsid w:val="007E6C94"/>
    <w:rsid w:val="007F1005"/>
    <w:rsid w:val="007F25E0"/>
    <w:rsid w:val="007F5328"/>
    <w:rsid w:val="00804F5A"/>
    <w:rsid w:val="00810C6D"/>
    <w:rsid w:val="00812887"/>
    <w:rsid w:val="00826F21"/>
    <w:rsid w:val="00834CC8"/>
    <w:rsid w:val="00835E00"/>
    <w:rsid w:val="00837113"/>
    <w:rsid w:val="00840086"/>
    <w:rsid w:val="008414E4"/>
    <w:rsid w:val="00843E21"/>
    <w:rsid w:val="0084508E"/>
    <w:rsid w:val="00850800"/>
    <w:rsid w:val="00857A8A"/>
    <w:rsid w:val="008630EE"/>
    <w:rsid w:val="00864D13"/>
    <w:rsid w:val="00866CA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D7ACA"/>
    <w:rsid w:val="008E4F1F"/>
    <w:rsid w:val="008E7B64"/>
    <w:rsid w:val="008F2D0E"/>
    <w:rsid w:val="008F39B2"/>
    <w:rsid w:val="008F5DCD"/>
    <w:rsid w:val="00900951"/>
    <w:rsid w:val="009118A6"/>
    <w:rsid w:val="00911C2B"/>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CF6"/>
    <w:rsid w:val="00977E88"/>
    <w:rsid w:val="00984920"/>
    <w:rsid w:val="0099303A"/>
    <w:rsid w:val="009971C2"/>
    <w:rsid w:val="009A1254"/>
    <w:rsid w:val="009B2FF2"/>
    <w:rsid w:val="009B380C"/>
    <w:rsid w:val="009B4843"/>
    <w:rsid w:val="009B6543"/>
    <w:rsid w:val="009B7AA5"/>
    <w:rsid w:val="009C199D"/>
    <w:rsid w:val="009C278F"/>
    <w:rsid w:val="009C2B94"/>
    <w:rsid w:val="009C5874"/>
    <w:rsid w:val="009C7CD4"/>
    <w:rsid w:val="009D3B5A"/>
    <w:rsid w:val="009E0C05"/>
    <w:rsid w:val="009E0D1C"/>
    <w:rsid w:val="009E2214"/>
    <w:rsid w:val="009E355A"/>
    <w:rsid w:val="009E63E2"/>
    <w:rsid w:val="009F04D2"/>
    <w:rsid w:val="009F05CF"/>
    <w:rsid w:val="009F0F3A"/>
    <w:rsid w:val="00A003E1"/>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54AA5"/>
    <w:rsid w:val="00A62614"/>
    <w:rsid w:val="00A633D4"/>
    <w:rsid w:val="00A6461A"/>
    <w:rsid w:val="00A84177"/>
    <w:rsid w:val="00A84504"/>
    <w:rsid w:val="00A8672F"/>
    <w:rsid w:val="00A93057"/>
    <w:rsid w:val="00A968B0"/>
    <w:rsid w:val="00AA2218"/>
    <w:rsid w:val="00AB1AA6"/>
    <w:rsid w:val="00AB2672"/>
    <w:rsid w:val="00AB2817"/>
    <w:rsid w:val="00AB43C4"/>
    <w:rsid w:val="00AC32E7"/>
    <w:rsid w:val="00AC3A9F"/>
    <w:rsid w:val="00AC6D2F"/>
    <w:rsid w:val="00AD021F"/>
    <w:rsid w:val="00AD502A"/>
    <w:rsid w:val="00AE2745"/>
    <w:rsid w:val="00AE2F64"/>
    <w:rsid w:val="00AF42CB"/>
    <w:rsid w:val="00AF483F"/>
    <w:rsid w:val="00AF5E07"/>
    <w:rsid w:val="00AF5F06"/>
    <w:rsid w:val="00B00A25"/>
    <w:rsid w:val="00B1422A"/>
    <w:rsid w:val="00B1765C"/>
    <w:rsid w:val="00B177DC"/>
    <w:rsid w:val="00B213C4"/>
    <w:rsid w:val="00B40C60"/>
    <w:rsid w:val="00B479A9"/>
    <w:rsid w:val="00B52559"/>
    <w:rsid w:val="00B52EDF"/>
    <w:rsid w:val="00B71188"/>
    <w:rsid w:val="00B76A41"/>
    <w:rsid w:val="00B810AB"/>
    <w:rsid w:val="00B87D4C"/>
    <w:rsid w:val="00B93646"/>
    <w:rsid w:val="00BA0B38"/>
    <w:rsid w:val="00BA1DBB"/>
    <w:rsid w:val="00BA2304"/>
    <w:rsid w:val="00BA4510"/>
    <w:rsid w:val="00BA529A"/>
    <w:rsid w:val="00BB612A"/>
    <w:rsid w:val="00BC5677"/>
    <w:rsid w:val="00BD499F"/>
    <w:rsid w:val="00BD56DE"/>
    <w:rsid w:val="00BF0AA7"/>
    <w:rsid w:val="00BF2406"/>
    <w:rsid w:val="00C0390C"/>
    <w:rsid w:val="00C04D6C"/>
    <w:rsid w:val="00C04EFE"/>
    <w:rsid w:val="00C06E43"/>
    <w:rsid w:val="00C16315"/>
    <w:rsid w:val="00C3091E"/>
    <w:rsid w:val="00C40FF1"/>
    <w:rsid w:val="00C419E2"/>
    <w:rsid w:val="00C42477"/>
    <w:rsid w:val="00C461B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A6787"/>
    <w:rsid w:val="00CB1CB1"/>
    <w:rsid w:val="00CB6BC1"/>
    <w:rsid w:val="00CB6CB8"/>
    <w:rsid w:val="00CC1A68"/>
    <w:rsid w:val="00CC2123"/>
    <w:rsid w:val="00CD1B68"/>
    <w:rsid w:val="00CD2BFD"/>
    <w:rsid w:val="00CE5AD6"/>
    <w:rsid w:val="00CE617F"/>
    <w:rsid w:val="00CE7024"/>
    <w:rsid w:val="00CE78EF"/>
    <w:rsid w:val="00D048F7"/>
    <w:rsid w:val="00D0517E"/>
    <w:rsid w:val="00D140FC"/>
    <w:rsid w:val="00D21D8C"/>
    <w:rsid w:val="00D31357"/>
    <w:rsid w:val="00D33220"/>
    <w:rsid w:val="00D334D1"/>
    <w:rsid w:val="00D357D6"/>
    <w:rsid w:val="00D42706"/>
    <w:rsid w:val="00D44C89"/>
    <w:rsid w:val="00D516CD"/>
    <w:rsid w:val="00D52C33"/>
    <w:rsid w:val="00D668E6"/>
    <w:rsid w:val="00D70670"/>
    <w:rsid w:val="00D74D80"/>
    <w:rsid w:val="00D76624"/>
    <w:rsid w:val="00D85267"/>
    <w:rsid w:val="00D87570"/>
    <w:rsid w:val="00D91CB9"/>
    <w:rsid w:val="00D97989"/>
    <w:rsid w:val="00D97D8D"/>
    <w:rsid w:val="00DA352E"/>
    <w:rsid w:val="00DC6EE6"/>
    <w:rsid w:val="00DC72B4"/>
    <w:rsid w:val="00DC7694"/>
    <w:rsid w:val="00DD039C"/>
    <w:rsid w:val="00DD1BF6"/>
    <w:rsid w:val="00DD2F9B"/>
    <w:rsid w:val="00DE2513"/>
    <w:rsid w:val="00DE26E8"/>
    <w:rsid w:val="00DF6F36"/>
    <w:rsid w:val="00E0084C"/>
    <w:rsid w:val="00E025AB"/>
    <w:rsid w:val="00E02B23"/>
    <w:rsid w:val="00E06F40"/>
    <w:rsid w:val="00E07CE8"/>
    <w:rsid w:val="00E23D1F"/>
    <w:rsid w:val="00E26A07"/>
    <w:rsid w:val="00E32595"/>
    <w:rsid w:val="00E37CFD"/>
    <w:rsid w:val="00E41A26"/>
    <w:rsid w:val="00E46BCB"/>
    <w:rsid w:val="00E51CAF"/>
    <w:rsid w:val="00E60F04"/>
    <w:rsid w:val="00E62AAC"/>
    <w:rsid w:val="00E67C2F"/>
    <w:rsid w:val="00E67EF5"/>
    <w:rsid w:val="00E804EA"/>
    <w:rsid w:val="00E80A71"/>
    <w:rsid w:val="00E8190D"/>
    <w:rsid w:val="00E8220C"/>
    <w:rsid w:val="00E82337"/>
    <w:rsid w:val="00E92499"/>
    <w:rsid w:val="00E949AF"/>
    <w:rsid w:val="00E96077"/>
    <w:rsid w:val="00EA0A06"/>
    <w:rsid w:val="00EA6243"/>
    <w:rsid w:val="00EA74AB"/>
    <w:rsid w:val="00EB3D1B"/>
    <w:rsid w:val="00EC5E86"/>
    <w:rsid w:val="00ED1D89"/>
    <w:rsid w:val="00ED57DA"/>
    <w:rsid w:val="00ED66BC"/>
    <w:rsid w:val="00EF233A"/>
    <w:rsid w:val="00EF303E"/>
    <w:rsid w:val="00EF3A40"/>
    <w:rsid w:val="00EF7F78"/>
    <w:rsid w:val="00F01B08"/>
    <w:rsid w:val="00F01C4D"/>
    <w:rsid w:val="00F053FA"/>
    <w:rsid w:val="00F102CC"/>
    <w:rsid w:val="00F10C97"/>
    <w:rsid w:val="00F11C71"/>
    <w:rsid w:val="00F148D4"/>
    <w:rsid w:val="00F16019"/>
    <w:rsid w:val="00F20E68"/>
    <w:rsid w:val="00F22093"/>
    <w:rsid w:val="00F236DF"/>
    <w:rsid w:val="00F23D7C"/>
    <w:rsid w:val="00F32F49"/>
    <w:rsid w:val="00F43AD5"/>
    <w:rsid w:val="00F4402E"/>
    <w:rsid w:val="00F56DD0"/>
    <w:rsid w:val="00F6491C"/>
    <w:rsid w:val="00F67BBB"/>
    <w:rsid w:val="00F750E4"/>
    <w:rsid w:val="00F82AFD"/>
    <w:rsid w:val="00F87D92"/>
    <w:rsid w:val="00F90AA7"/>
    <w:rsid w:val="00F90D00"/>
    <w:rsid w:val="00F92498"/>
    <w:rsid w:val="00F9496B"/>
    <w:rsid w:val="00F970C9"/>
    <w:rsid w:val="00FA06A8"/>
    <w:rsid w:val="00FA3DF5"/>
    <w:rsid w:val="00FA483E"/>
    <w:rsid w:val="00FA741F"/>
    <w:rsid w:val="00FB35AE"/>
    <w:rsid w:val="00FB4E07"/>
    <w:rsid w:val="00FB755A"/>
    <w:rsid w:val="00FC60A2"/>
    <w:rsid w:val="00FD1871"/>
    <w:rsid w:val="00FD3110"/>
    <w:rsid w:val="00FD5DE9"/>
    <w:rsid w:val="00FE1DCC"/>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28B6CBE9"/>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4A70CE"/>
    <w:rPr>
      <w:sz w:val="16"/>
      <w:szCs w:val="16"/>
    </w:rPr>
  </w:style>
  <w:style w:type="paragraph" w:styleId="CommentText">
    <w:name w:val="annotation text"/>
    <w:basedOn w:val="Normal"/>
    <w:link w:val="CommentTextChar"/>
    <w:uiPriority w:val="99"/>
    <w:semiHidden/>
    <w:unhideWhenUsed/>
    <w:rsid w:val="004A70CE"/>
    <w:pPr>
      <w:spacing w:line="240" w:lineRule="auto"/>
    </w:pPr>
    <w:rPr>
      <w:szCs w:val="20"/>
    </w:rPr>
  </w:style>
  <w:style w:type="character" w:customStyle="1" w:styleId="CommentTextChar">
    <w:name w:val="Comment Text Char"/>
    <w:basedOn w:val="DefaultParagraphFont"/>
    <w:link w:val="CommentText"/>
    <w:uiPriority w:val="99"/>
    <w:semiHidden/>
    <w:rsid w:val="004A70CE"/>
    <w:rPr>
      <w:szCs w:val="20"/>
    </w:rPr>
  </w:style>
  <w:style w:type="paragraph" w:styleId="CommentSubject">
    <w:name w:val="annotation subject"/>
    <w:basedOn w:val="CommentText"/>
    <w:next w:val="CommentText"/>
    <w:link w:val="CommentSubjectChar"/>
    <w:uiPriority w:val="99"/>
    <w:semiHidden/>
    <w:unhideWhenUsed/>
    <w:rsid w:val="004A70CE"/>
    <w:rPr>
      <w:b/>
      <w:bCs/>
    </w:rPr>
  </w:style>
  <w:style w:type="character" w:customStyle="1" w:styleId="CommentSubjectChar">
    <w:name w:val="Comment Subject Char"/>
    <w:basedOn w:val="CommentTextChar"/>
    <w:link w:val="CommentSubject"/>
    <w:uiPriority w:val="99"/>
    <w:semiHidden/>
    <w:rsid w:val="004A70CE"/>
    <w:rPr>
      <w:b/>
      <w:bCs/>
      <w:szCs w:val="20"/>
    </w:rPr>
  </w:style>
  <w:style w:type="paragraph" w:styleId="ListBullet">
    <w:name w:val="List Bullet"/>
    <w:basedOn w:val="Normal"/>
    <w:uiPriority w:val="99"/>
    <w:unhideWhenUsed/>
    <w:rsid w:val="001F0D39"/>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685495">
      <w:bodyDiv w:val="1"/>
      <w:marLeft w:val="0"/>
      <w:marRight w:val="0"/>
      <w:marTop w:val="0"/>
      <w:marBottom w:val="0"/>
      <w:divBdr>
        <w:top w:val="none" w:sz="0" w:space="0" w:color="auto"/>
        <w:left w:val="none" w:sz="0" w:space="0" w:color="auto"/>
        <w:bottom w:val="none" w:sz="0" w:space="0" w:color="auto"/>
        <w:right w:val="none" w:sz="0" w:space="0" w:color="auto"/>
      </w:divBdr>
    </w:div>
    <w:div w:id="1215384412">
      <w:bodyDiv w:val="1"/>
      <w:marLeft w:val="0"/>
      <w:marRight w:val="0"/>
      <w:marTop w:val="0"/>
      <w:marBottom w:val="0"/>
      <w:divBdr>
        <w:top w:val="none" w:sz="0" w:space="0" w:color="auto"/>
        <w:left w:val="none" w:sz="0" w:space="0" w:color="auto"/>
        <w:bottom w:val="none" w:sz="0" w:space="0" w:color="auto"/>
        <w:right w:val="none" w:sz="0" w:space="0" w:color="auto"/>
      </w:divBdr>
    </w:div>
    <w:div w:id="1249969591">
      <w:bodyDiv w:val="1"/>
      <w:marLeft w:val="0"/>
      <w:marRight w:val="0"/>
      <w:marTop w:val="0"/>
      <w:marBottom w:val="0"/>
      <w:divBdr>
        <w:top w:val="none" w:sz="0" w:space="0" w:color="auto"/>
        <w:left w:val="none" w:sz="0" w:space="0" w:color="auto"/>
        <w:bottom w:val="none" w:sz="0" w:space="0" w:color="auto"/>
        <w:right w:val="none" w:sz="0" w:space="0" w:color="auto"/>
      </w:divBdr>
    </w:div>
    <w:div w:id="1716734854">
      <w:bodyDiv w:val="1"/>
      <w:marLeft w:val="0"/>
      <w:marRight w:val="0"/>
      <w:marTop w:val="0"/>
      <w:marBottom w:val="0"/>
      <w:divBdr>
        <w:top w:val="none" w:sz="0" w:space="0" w:color="auto"/>
        <w:left w:val="none" w:sz="0" w:space="0" w:color="auto"/>
        <w:bottom w:val="none" w:sz="0" w:space="0" w:color="auto"/>
        <w:right w:val="none" w:sz="0" w:space="0" w:color="auto"/>
      </w:divBdr>
    </w:div>
    <w:div w:id="1793670406">
      <w:bodyDiv w:val="1"/>
      <w:marLeft w:val="0"/>
      <w:marRight w:val="0"/>
      <w:marTop w:val="0"/>
      <w:marBottom w:val="0"/>
      <w:divBdr>
        <w:top w:val="none" w:sz="0" w:space="0" w:color="auto"/>
        <w:left w:val="none" w:sz="0" w:space="0" w:color="auto"/>
        <w:bottom w:val="none" w:sz="0" w:space="0" w:color="auto"/>
        <w:right w:val="none" w:sz="0" w:space="0" w:color="auto"/>
      </w:divBdr>
    </w:div>
    <w:div w:id="199409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0220C6" w:rsidRDefault="00CA72D3" w:rsidP="00CA72D3">
          <w:pPr>
            <w:pStyle w:val="DA2FFE9CEF2D415F9F59B567F352ED2C"/>
          </w:pPr>
          <w:r>
            <w:rPr>
              <w:rStyle w:val="PlaceholderText"/>
            </w:rPr>
            <w:t>Has this value changed?</w:t>
          </w:r>
        </w:p>
      </w:docPartBody>
    </w:docPart>
    <w:docPart>
      <w:docPartPr>
        <w:name w:val="DA3BB2486A734136941071D323CDE0AD"/>
        <w:category>
          <w:name w:val="General"/>
          <w:gallery w:val="placeholder"/>
        </w:category>
        <w:types>
          <w:type w:val="bbPlcHdr"/>
        </w:types>
        <w:behaviors>
          <w:behavior w:val="content"/>
        </w:behaviors>
        <w:guid w:val="{E500BADD-007F-4CD9-A17A-8E56011FCF66}"/>
      </w:docPartPr>
      <w:docPartBody>
        <w:p w:rsidR="00B22F98" w:rsidRDefault="00FE629C" w:rsidP="00FE629C">
          <w:pPr>
            <w:pStyle w:val="DA3BB2486A734136941071D323CDE0AD"/>
          </w:pPr>
          <w:r w:rsidRPr="0051509C">
            <w:rPr>
              <w:rStyle w:val="PlaceholderText"/>
            </w:rPr>
            <w:t>Click here to enter standard</w:t>
          </w:r>
        </w:p>
      </w:docPartBody>
    </w:docPart>
    <w:docPart>
      <w:docPartPr>
        <w:name w:val="77C3B4B82BD84C80B612E066E66DE860"/>
        <w:category>
          <w:name w:val="General"/>
          <w:gallery w:val="placeholder"/>
        </w:category>
        <w:types>
          <w:type w:val="bbPlcHdr"/>
        </w:types>
        <w:behaviors>
          <w:behavior w:val="content"/>
        </w:behaviors>
        <w:guid w:val="{0CD90DF3-8C66-4C0A-8E99-114810818DF1}"/>
      </w:docPartPr>
      <w:docPartBody>
        <w:p w:rsidR="009521DE" w:rsidRDefault="007778E3" w:rsidP="007778E3">
          <w:pPr>
            <w:pStyle w:val="77C3B4B82BD84C80B612E066E66DE860"/>
          </w:pPr>
          <w:r>
            <w:rPr>
              <w:rStyle w:val="PlaceholderText"/>
            </w:rPr>
            <w:t>Y</w:t>
          </w:r>
          <w:r w:rsidRPr="003365A5">
            <w:rPr>
              <w:rStyle w:val="PlaceholderText"/>
            </w:rPr>
            <w:t>ear</w:t>
          </w:r>
        </w:p>
      </w:docPartBody>
    </w:docPart>
    <w:docPart>
      <w:docPartPr>
        <w:name w:val="946F91C48DE24BC0BB26E168515C353E"/>
        <w:category>
          <w:name w:val="General"/>
          <w:gallery w:val="placeholder"/>
        </w:category>
        <w:types>
          <w:type w:val="bbPlcHdr"/>
        </w:types>
        <w:behaviors>
          <w:behavior w:val="content"/>
        </w:behaviors>
        <w:guid w:val="{55E5FA2B-4D15-4FDE-A415-C8D066CFE5FA}"/>
      </w:docPartPr>
      <w:docPartBody>
        <w:p w:rsidR="009521DE" w:rsidRDefault="007778E3" w:rsidP="007778E3">
          <w:pPr>
            <w:pStyle w:val="946F91C48DE24BC0BB26E168515C353E"/>
          </w:pPr>
          <w:r w:rsidRPr="0051509C">
            <w:rPr>
              <w:rStyle w:val="PlaceholderText"/>
            </w:rPr>
            <w:t>Click here to enter standard</w:t>
          </w:r>
        </w:p>
      </w:docPartBody>
    </w:docPart>
    <w:docPart>
      <w:docPartPr>
        <w:name w:val="6EE802C090CA40B08CC9AF0A6BBD7138"/>
        <w:category>
          <w:name w:val="General"/>
          <w:gallery w:val="placeholder"/>
        </w:category>
        <w:types>
          <w:type w:val="bbPlcHdr"/>
        </w:types>
        <w:behaviors>
          <w:behavior w:val="content"/>
        </w:behaviors>
        <w:guid w:val="{CED08470-9702-4D9F-BB4B-70F42D1888CD}"/>
      </w:docPartPr>
      <w:docPartBody>
        <w:p w:rsidR="009521DE" w:rsidRDefault="007778E3" w:rsidP="007778E3">
          <w:pPr>
            <w:pStyle w:val="6EE802C090CA40B08CC9AF0A6BBD7138"/>
          </w:pPr>
          <w:r>
            <w:rPr>
              <w:rStyle w:val="PlaceholderText"/>
            </w:rPr>
            <w:t>Y</w:t>
          </w:r>
          <w:r w:rsidRPr="003365A5">
            <w:rPr>
              <w:rStyle w:val="PlaceholderText"/>
            </w:rPr>
            <w:t>ear</w:t>
          </w:r>
        </w:p>
      </w:docPartBody>
    </w:docPart>
    <w:docPart>
      <w:docPartPr>
        <w:name w:val="CA882165F0574271BBB90094B686A86F"/>
        <w:category>
          <w:name w:val="General"/>
          <w:gallery w:val="placeholder"/>
        </w:category>
        <w:types>
          <w:type w:val="bbPlcHdr"/>
        </w:types>
        <w:behaviors>
          <w:behavior w:val="content"/>
        </w:behaviors>
        <w:guid w:val="{F6824F79-78F1-43F9-A19E-0D1218EFA3E3}"/>
      </w:docPartPr>
      <w:docPartBody>
        <w:p w:rsidR="009521DE" w:rsidRDefault="007778E3" w:rsidP="007778E3">
          <w:pPr>
            <w:pStyle w:val="CA882165F0574271BBB90094B686A86F"/>
          </w:pPr>
          <w:r w:rsidRPr="0051509C">
            <w:rPr>
              <w:rStyle w:val="PlaceholderText"/>
            </w:rPr>
            <w:t>Click here to enter standard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220C6"/>
    <w:rsid w:val="00347D16"/>
    <w:rsid w:val="003E0149"/>
    <w:rsid w:val="004500C6"/>
    <w:rsid w:val="00755FBF"/>
    <w:rsid w:val="007778E3"/>
    <w:rsid w:val="009521DE"/>
    <w:rsid w:val="00B22F98"/>
    <w:rsid w:val="00BE0210"/>
    <w:rsid w:val="00CA72D3"/>
    <w:rsid w:val="00CE7024"/>
    <w:rsid w:val="00D21A9F"/>
    <w:rsid w:val="00D85267"/>
    <w:rsid w:val="00FE62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21DE"/>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DA3BB2486A734136941071D323CDE0AD">
    <w:name w:val="DA3BB2486A734136941071D323CDE0AD"/>
    <w:rsid w:val="00FE629C"/>
  </w:style>
  <w:style w:type="paragraph" w:customStyle="1" w:styleId="77C3B4B82BD84C80B612E066E66DE860">
    <w:name w:val="77C3B4B82BD84C80B612E066E66DE860"/>
    <w:rsid w:val="007778E3"/>
  </w:style>
  <w:style w:type="paragraph" w:customStyle="1" w:styleId="946F91C48DE24BC0BB26E168515C353E">
    <w:name w:val="946F91C48DE24BC0BB26E168515C353E"/>
    <w:rsid w:val="007778E3"/>
  </w:style>
  <w:style w:type="paragraph" w:customStyle="1" w:styleId="6EE802C090CA40B08CC9AF0A6BBD7138">
    <w:name w:val="6EE802C090CA40B08CC9AF0A6BBD7138"/>
    <w:rsid w:val="007778E3"/>
  </w:style>
  <w:style w:type="paragraph" w:customStyle="1" w:styleId="CA882165F0574271BBB90094B686A86F">
    <w:name w:val="CA882165F0574271BBB90094B686A86F"/>
    <w:rsid w:val="007778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4D40B86D-3B34-4D69-A3DE-A703BDADE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6FD3B4-E5FF-44D0-A85D-1656AEB7AF7B}">
  <ds:schemaRefs>
    <ds:schemaRef ds:uri="http://schemas.microsoft.com/office/2006/metadata/properties"/>
    <ds:schemaRef ds:uri="http://schemas.openxmlformats.org/package/2006/metadata/core-properties"/>
    <ds:schemaRef ds:uri="a0509f21-ed56-4150-9955-96be669e5f2d"/>
    <ds:schemaRef ds:uri="1c567317-0c4d-4a62-8516-c22afd1b5354"/>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D874B778-C6BD-4F6C-ABDE-5D9BC443B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7</Pages>
  <Words>1719</Words>
  <Characters>9802</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99</cp:revision>
  <cp:lastPrinted>2018-10-22T22:41:00Z</cp:lastPrinted>
  <dcterms:created xsi:type="dcterms:W3CDTF">2019-10-03T22:56:00Z</dcterms:created>
  <dcterms:modified xsi:type="dcterms:W3CDTF">2026-01-09T01:48:00Z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2026-01-07T01:47:51Z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2d8b7b0f-31ce-4002-a6e6-6da6b14eee79</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