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7862CEC" w14:textId="296664DB" w:rsidR="00BD499F" w:rsidRPr="004C23F4" w:rsidRDefault="000B116A" w:rsidP="00B40C60">
          <w:pPr>
            <w:pStyle w:val="Heading1"/>
            <w:jc w:val="center"/>
            <w:rPr>
              <w:rFonts w:ascii="Arial" w:hAnsi="Arial" w:cs="Arial"/>
            </w:rPr>
          </w:pPr>
          <w:r w:rsidRPr="000B116A">
            <w:rPr>
              <w:rFonts w:ascii="Arial" w:hAnsi="Arial" w:cs="Arial"/>
            </w:rPr>
            <w:t>Thionyl chloride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7"/>
        <w:gridCol w:w="5039"/>
      </w:tblGrid>
      <w:tr w:rsidR="00F43AD5" w:rsidRPr="004C23F4" w14:paraId="189D6E38" w14:textId="77777777" w:rsidTr="003060AD">
        <w:trPr>
          <w:cantSplit/>
          <w:tblHeader/>
        </w:trPr>
        <w:tc>
          <w:tcPr>
            <w:tcW w:w="3987" w:type="dxa"/>
          </w:tcPr>
          <w:p w14:paraId="517634FF" w14:textId="77777777" w:rsidR="00F43AD5" w:rsidRPr="00921DE7" w:rsidRDefault="00CB1CB1" w:rsidP="00B76A41">
            <w:pPr>
              <w:pStyle w:val="Tablerowright"/>
            </w:pPr>
            <w:r w:rsidRPr="00921DE7">
              <w:t>CAS number:</w:t>
            </w:r>
          </w:p>
        </w:tc>
        <w:tc>
          <w:tcPr>
            <w:tcW w:w="5039" w:type="dxa"/>
          </w:tcPr>
          <w:p w14:paraId="3EDBFD9E" w14:textId="49B46ECE" w:rsidR="00F43AD5" w:rsidRPr="00717D45" w:rsidRDefault="00345F83" w:rsidP="00B76A41">
            <w:pPr>
              <w:pStyle w:val="Tablefont"/>
            </w:pPr>
            <w:r w:rsidRPr="00345F83">
              <w:t>7719-09-7</w:t>
            </w:r>
          </w:p>
        </w:tc>
      </w:tr>
      <w:tr w:rsidR="00F43AD5" w:rsidRPr="004C23F4" w14:paraId="562A9F51" w14:textId="77777777" w:rsidTr="003060AD">
        <w:trPr>
          <w:cantSplit/>
        </w:trPr>
        <w:tc>
          <w:tcPr>
            <w:tcW w:w="3987" w:type="dxa"/>
          </w:tcPr>
          <w:p w14:paraId="6A9A0952" w14:textId="77777777" w:rsidR="00F43AD5" w:rsidRPr="00921DE7" w:rsidRDefault="00CB1CB1" w:rsidP="00B76A41">
            <w:pPr>
              <w:pStyle w:val="Tablerowright"/>
            </w:pPr>
            <w:r w:rsidRPr="00921DE7">
              <w:t>Synonyms:</w:t>
            </w:r>
          </w:p>
        </w:tc>
        <w:tc>
          <w:tcPr>
            <w:tcW w:w="5039" w:type="dxa"/>
          </w:tcPr>
          <w:p w14:paraId="32648AB9" w14:textId="05510D0E" w:rsidR="00F43AD5" w:rsidRPr="00717D45" w:rsidRDefault="001D5656" w:rsidP="00B76A41">
            <w:pPr>
              <w:pStyle w:val="Tablefont"/>
            </w:pPr>
            <w:r>
              <w:t>Sulfurous oxychloride, thionyl dichloride</w:t>
            </w:r>
          </w:p>
        </w:tc>
      </w:tr>
      <w:tr w:rsidR="00F43AD5" w:rsidRPr="004C23F4" w14:paraId="6EE54A08" w14:textId="77777777" w:rsidTr="003060AD">
        <w:trPr>
          <w:cantSplit/>
        </w:trPr>
        <w:tc>
          <w:tcPr>
            <w:tcW w:w="3987" w:type="dxa"/>
          </w:tcPr>
          <w:p w14:paraId="3C2EC489" w14:textId="77777777" w:rsidR="00F43AD5" w:rsidRPr="00921DE7" w:rsidRDefault="00CB1CB1" w:rsidP="00B76A41">
            <w:pPr>
              <w:pStyle w:val="Tablerowright"/>
            </w:pPr>
            <w:r w:rsidRPr="00921DE7">
              <w:t>Chemical formula:</w:t>
            </w:r>
          </w:p>
        </w:tc>
        <w:tc>
          <w:tcPr>
            <w:tcW w:w="5039" w:type="dxa"/>
          </w:tcPr>
          <w:p w14:paraId="69369B00" w14:textId="0B756057" w:rsidR="00F43AD5" w:rsidRPr="00717D45" w:rsidRDefault="001D5656" w:rsidP="00B76A41">
            <w:pPr>
              <w:pStyle w:val="Tablefont"/>
            </w:pPr>
            <w:r>
              <w:t>SOCl</w:t>
            </w:r>
            <w:r w:rsidRPr="001D5656">
              <w:rPr>
                <w:vertAlign w:val="subscript"/>
              </w:rPr>
              <w:t>2</w:t>
            </w:r>
          </w:p>
        </w:tc>
      </w:tr>
    </w:tbl>
    <w:p w14:paraId="71D72173" w14:textId="2CEA6B00"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0535FD">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77777777" w:rsidR="002C7AFE" w:rsidRPr="00E36B21" w:rsidRDefault="00037E52" w:rsidP="00017C82">
            <w:pPr>
              <w:pStyle w:val="Tablefont"/>
              <w:rPr>
                <w:b/>
              </w:rPr>
            </w:pPr>
            <w:r w:rsidRPr="00E36B21">
              <w:rPr>
                <w:b/>
              </w:rPr>
              <w:t>—</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77777777" w:rsidR="00037E52" w:rsidRPr="00E36B21" w:rsidRDefault="00037E52" w:rsidP="00037E52">
            <w:pPr>
              <w:pStyle w:val="Tablefont"/>
              <w:rPr>
                <w:b/>
              </w:rPr>
            </w:pPr>
            <w:r w:rsidRPr="00E36B21">
              <w:rPr>
                <w:b/>
              </w:rPr>
              <w:t>—</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49DBF04C" w:rsidR="00037E52" w:rsidRPr="00E36B21" w:rsidRDefault="00C15B7E" w:rsidP="00037E52">
            <w:pPr>
              <w:pStyle w:val="Tablefont"/>
              <w:rPr>
                <w:b/>
              </w:rPr>
            </w:pPr>
            <w:r w:rsidRPr="00B83FBD">
              <w:rPr>
                <w:b/>
              </w:rPr>
              <w:t>0.2 ppm (1 mg/m</w:t>
            </w:r>
            <w:r w:rsidRPr="00B83FBD">
              <w:rPr>
                <w:b/>
                <w:vertAlign w:val="superscript"/>
              </w:rPr>
              <w:t>3</w:t>
            </w:r>
            <w:r w:rsidRPr="00B83FBD">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77777777" w:rsidR="00037E52" w:rsidRPr="00E36B21" w:rsidRDefault="00037E52" w:rsidP="00037E52">
            <w:pPr>
              <w:pStyle w:val="Tablefont"/>
              <w:rPr>
                <w:b/>
              </w:rPr>
            </w:pPr>
            <w:r w:rsidRPr="00E36B21">
              <w:rPr>
                <w:b/>
              </w:rPr>
              <w:t>—</w:t>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77777777" w:rsidR="00037E52" w:rsidRPr="00E36B21" w:rsidRDefault="00037E52" w:rsidP="00037E52">
            <w:pPr>
              <w:pStyle w:val="Tablefont"/>
              <w:rPr>
                <w:b/>
              </w:rPr>
            </w:pPr>
            <w:r w:rsidRPr="00E36B21">
              <w:rPr>
                <w:b/>
              </w:rPr>
              <w:t>—</w:t>
            </w:r>
          </w:p>
        </w:tc>
      </w:tr>
      <w:tr w:rsidR="00155999" w:rsidRPr="004C23F4" w14:paraId="27D0E012" w14:textId="77777777" w:rsidTr="004C1151">
        <w:trPr>
          <w:cantSplit/>
        </w:trPr>
        <w:tc>
          <w:tcPr>
            <w:tcW w:w="9026" w:type="dxa"/>
            <w:gridSpan w:val="2"/>
            <w:vAlign w:val="center"/>
          </w:tcPr>
          <w:p w14:paraId="31B5D59E" w14:textId="263750FE" w:rsidR="00155999" w:rsidRPr="00EB3D1B" w:rsidRDefault="00155999" w:rsidP="00037E52">
            <w:pPr>
              <w:pStyle w:val="Tablefont"/>
              <w:rPr>
                <w:b/>
              </w:rPr>
            </w:pPr>
            <w:r w:rsidRPr="00B83FBD">
              <w:rPr>
                <w:b/>
                <w:bCs/>
              </w:rPr>
              <w:t>Sampling and analysis:</w:t>
            </w:r>
            <w:r w:rsidRPr="00EC521E">
              <w:rPr>
                <w:rStyle w:val="WESstatus"/>
                <w:color w:val="auto"/>
              </w:rPr>
              <w:t xml:space="preserve"> </w:t>
            </w:r>
            <w:sdt>
              <w:sdtPr>
                <w:rPr>
                  <w:rStyle w:val="WESstatus"/>
                  <w:bC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B83FBD">
                  <w:rPr>
                    <w:rStyle w:val="WESstatus"/>
                    <w:bCs/>
                    <w:color w:val="auto"/>
                  </w:rPr>
                  <w:t xml:space="preserve">The recommended value is quantifiable through available sampling and analysis techniques. </w:t>
                </w:r>
              </w:sdtContent>
            </w:sdt>
          </w:p>
        </w:tc>
      </w:tr>
    </w:tbl>
    <w:p w14:paraId="1330EBEE" w14:textId="77777777" w:rsidR="00CB1CB1" w:rsidRPr="003365A5" w:rsidRDefault="00F10C97" w:rsidP="003365A5">
      <w:pPr>
        <w:pStyle w:val="Heading2"/>
      </w:pPr>
      <w:r>
        <w:t>Recommendation and basis for workplace exposure standard</w:t>
      </w:r>
    </w:p>
    <w:p w14:paraId="56D7D7AF" w14:textId="796972E2" w:rsidR="006639B4" w:rsidRDefault="00C15B7E" w:rsidP="000C139A">
      <w:pPr>
        <w:rPr>
          <w:rFonts w:cs="Arial"/>
        </w:rPr>
      </w:pPr>
      <w:r>
        <w:rPr>
          <w:rFonts w:cs="Arial"/>
        </w:rPr>
        <w:t xml:space="preserve">A </w:t>
      </w:r>
      <w:r w:rsidR="000535FD">
        <w:rPr>
          <w:rFonts w:cs="Arial"/>
        </w:rPr>
        <w:t>p</w:t>
      </w:r>
      <w:r>
        <w:rPr>
          <w:rFonts w:cs="Arial"/>
        </w:rPr>
        <w:t>eak limitation of 0.</w:t>
      </w:r>
      <w:r w:rsidR="00D0010F">
        <w:t>2</w:t>
      </w:r>
      <w:r>
        <w:t xml:space="preserve"> ppm (</w:t>
      </w:r>
      <w:r w:rsidR="00D0010F">
        <w:t>1</w:t>
      </w:r>
      <w:r>
        <w:t xml:space="preserve"> mg/m</w:t>
      </w:r>
      <w:r>
        <w:rPr>
          <w:vertAlign w:val="superscript"/>
        </w:rPr>
        <w:t>3</w:t>
      </w:r>
      <w:r>
        <w:t xml:space="preserve">) </w:t>
      </w:r>
      <w:r>
        <w:rPr>
          <w:rFonts w:cs="Arial"/>
        </w:rPr>
        <w:t>is recommended to protect for</w:t>
      </w:r>
      <w:r w:rsidR="00D0010F">
        <w:rPr>
          <w:rFonts w:cs="Arial"/>
        </w:rPr>
        <w:t xml:space="preserve"> acute</w:t>
      </w:r>
      <w:r>
        <w:rPr>
          <w:rFonts w:cs="Arial"/>
        </w:rPr>
        <w:t xml:space="preserve"> </w:t>
      </w:r>
      <w:r>
        <w:t>skin, eye, mucous membrane and respiratory tract irritation</w:t>
      </w:r>
      <w:r>
        <w:rPr>
          <w:rFonts w:cs="Arial"/>
        </w:rPr>
        <w:t xml:space="preserve"> in exposed workers</w:t>
      </w:r>
      <w:r w:rsidR="003060AD">
        <w:rPr>
          <w:rFonts w:cs="Arial"/>
        </w:rPr>
        <w:t xml:space="preserve"> caused by its decomposition in water</w:t>
      </w:r>
      <w:r>
        <w:rPr>
          <w:rFonts w:cs="Arial"/>
        </w:rPr>
        <w:t>.</w:t>
      </w:r>
    </w:p>
    <w:p w14:paraId="68F292C6" w14:textId="69A68DCF" w:rsidR="00DC55CF" w:rsidRPr="004C23F4" w:rsidRDefault="00DC55CF" w:rsidP="000C139A">
      <w:pPr>
        <w:rPr>
          <w:rFonts w:cs="Arial"/>
        </w:rPr>
      </w:pPr>
      <w:r w:rsidRPr="00DC55CF">
        <w:rPr>
          <w:rFonts w:cs="Arial"/>
        </w:rPr>
        <w:t>Given the limited data available from the primary sources, it is recommended that a review of additional sources be conducted at the next scheduled review</w:t>
      </w:r>
      <w:r w:rsidR="00926AD0">
        <w:rPr>
          <w:rFonts w:cs="Arial"/>
        </w:rPr>
        <w:t>.</w:t>
      </w:r>
    </w:p>
    <w:p w14:paraId="317A46B1" w14:textId="77777777" w:rsidR="00C7155E" w:rsidRPr="004C23F4" w:rsidRDefault="00F10C97" w:rsidP="003365A5">
      <w:pPr>
        <w:pStyle w:val="Heading2"/>
      </w:pPr>
      <w:r>
        <w:t>Discussion and conclusions</w:t>
      </w:r>
    </w:p>
    <w:p w14:paraId="34EC46CF" w14:textId="3CC4AF5E" w:rsidR="00A800F4" w:rsidRDefault="00C15B7E" w:rsidP="006639B4">
      <w:pPr>
        <w:rPr>
          <w:rFonts w:cs="Arial"/>
        </w:rPr>
      </w:pPr>
      <w:r w:rsidRPr="00C15B7E">
        <w:rPr>
          <w:rFonts w:cs="Arial"/>
        </w:rPr>
        <w:t>Thionyl chloride</w:t>
      </w:r>
      <w:r>
        <w:rPr>
          <w:rFonts w:cs="Arial"/>
        </w:rPr>
        <w:t xml:space="preserve"> is primarily used </w:t>
      </w:r>
      <w:r w:rsidRPr="008F50A2">
        <w:rPr>
          <w:rFonts w:cs="Arial"/>
        </w:rPr>
        <w:t xml:space="preserve">as </w:t>
      </w:r>
      <w:r>
        <w:rPr>
          <w:rFonts w:cs="Arial"/>
        </w:rPr>
        <w:t>a chlorinating agent and as a solvent.</w:t>
      </w:r>
      <w:r w:rsidRPr="00C15B7E">
        <w:rPr>
          <w:rFonts w:cs="Arial"/>
        </w:rPr>
        <w:t xml:space="preserve"> </w:t>
      </w:r>
    </w:p>
    <w:p w14:paraId="4C9F1190" w14:textId="77777777" w:rsidR="005C3AE6" w:rsidRDefault="00A800F4" w:rsidP="006639B4">
      <w:pPr>
        <w:rPr>
          <w:rFonts w:cs="Arial"/>
        </w:rPr>
      </w:pPr>
      <w:r>
        <w:rPr>
          <w:rFonts w:cs="Arial"/>
        </w:rPr>
        <w:t>The c</w:t>
      </w:r>
      <w:r w:rsidR="00C15B7E">
        <w:rPr>
          <w:rFonts w:cs="Arial"/>
        </w:rPr>
        <w:t xml:space="preserve">ritical effects </w:t>
      </w:r>
      <w:r>
        <w:rPr>
          <w:rFonts w:cs="Arial"/>
        </w:rPr>
        <w:t xml:space="preserve">of exposure </w:t>
      </w:r>
      <w:r w:rsidR="00C15B7E">
        <w:rPr>
          <w:rFonts w:cs="Arial"/>
        </w:rPr>
        <w:t>are</w:t>
      </w:r>
      <w:r w:rsidR="00C15B7E" w:rsidRPr="00C15B7E">
        <w:t xml:space="preserve"> </w:t>
      </w:r>
      <w:r>
        <w:t xml:space="preserve">acute and severe </w:t>
      </w:r>
      <w:r w:rsidR="00C15B7E">
        <w:t>skin, eye, mucous membrane and respiratory tract irritation.</w:t>
      </w:r>
      <w:r>
        <w:rPr>
          <w:rFonts w:cs="Arial"/>
        </w:rPr>
        <w:t xml:space="preserve"> </w:t>
      </w:r>
    </w:p>
    <w:p w14:paraId="46ED3123" w14:textId="77777777" w:rsidR="005C3AE6" w:rsidRDefault="00C15B7E" w:rsidP="006639B4">
      <w:pPr>
        <w:rPr>
          <w:rFonts w:cs="Arial"/>
        </w:rPr>
      </w:pPr>
      <w:r>
        <w:rPr>
          <w:rFonts w:cs="Arial"/>
        </w:rPr>
        <w:t>Limited data exists from human and animal</w:t>
      </w:r>
      <w:r w:rsidR="000535FD">
        <w:rPr>
          <w:rFonts w:cs="Arial"/>
        </w:rPr>
        <w:t xml:space="preserve"> studie</w:t>
      </w:r>
      <w:r>
        <w:rPr>
          <w:rFonts w:cs="Arial"/>
        </w:rPr>
        <w:t>s.</w:t>
      </w:r>
    </w:p>
    <w:p w14:paraId="37EB0339" w14:textId="5B5D69AC" w:rsidR="00C15B7E" w:rsidRDefault="005C3AE6" w:rsidP="006639B4">
      <w:pPr>
        <w:rPr>
          <w:rStyle w:val="checkbox"/>
          <w:rFonts w:ascii="Arial" w:hAnsi="Arial" w:cs="Arial"/>
        </w:rPr>
      </w:pPr>
      <w:r>
        <w:rPr>
          <w:rStyle w:val="checkbox"/>
          <w:rFonts w:ascii="Arial" w:hAnsi="Arial" w:cs="Arial"/>
        </w:rPr>
        <w:t>No clinical symptoms</w:t>
      </w:r>
      <w:r w:rsidR="00C15B7E">
        <w:rPr>
          <w:rFonts w:cs="Arial"/>
        </w:rPr>
        <w:t xml:space="preserve"> </w:t>
      </w:r>
      <w:r>
        <w:t xml:space="preserve">reported in acute </w:t>
      </w:r>
      <w:r w:rsidR="00C15B7E">
        <w:t xml:space="preserve">inhalation exposure at </w:t>
      </w:r>
      <w:r w:rsidR="003060AD">
        <w:t>5 </w:t>
      </w:r>
      <w:r w:rsidR="00C15B7E" w:rsidRPr="00162324">
        <w:t>mg</w:t>
      </w:r>
      <w:r w:rsidR="00C15B7E">
        <w:rPr>
          <w:rStyle w:val="checkbox"/>
          <w:rFonts w:ascii="Arial" w:hAnsi="Arial" w:cs="Arial"/>
        </w:rPr>
        <w:t>/m</w:t>
      </w:r>
      <w:r w:rsidR="00C15B7E" w:rsidRPr="00162324">
        <w:rPr>
          <w:rStyle w:val="checkbox"/>
          <w:rFonts w:ascii="Arial" w:hAnsi="Arial" w:cs="Arial"/>
          <w:vertAlign w:val="superscript"/>
        </w:rPr>
        <w:t>3</w:t>
      </w:r>
      <w:r w:rsidR="00C15B7E">
        <w:rPr>
          <w:rStyle w:val="checkbox"/>
          <w:rFonts w:ascii="Arial" w:hAnsi="Arial" w:cs="Arial"/>
        </w:rPr>
        <w:t xml:space="preserve"> </w:t>
      </w:r>
      <w:r w:rsidR="00AD21A2">
        <w:rPr>
          <w:rStyle w:val="checkbox"/>
          <w:rFonts w:ascii="Arial" w:hAnsi="Arial" w:cs="Arial"/>
        </w:rPr>
        <w:t xml:space="preserve">in rats </w:t>
      </w:r>
      <w:r w:rsidR="00C15B7E">
        <w:rPr>
          <w:rStyle w:val="checkbox"/>
          <w:rFonts w:ascii="Arial" w:hAnsi="Arial" w:cs="Arial"/>
        </w:rPr>
        <w:t>(ECHA</w:t>
      </w:r>
      <w:r w:rsidR="00B83FBD">
        <w:rPr>
          <w:rStyle w:val="checkbox"/>
          <w:rFonts w:ascii="Arial" w:hAnsi="Arial" w:cs="Arial"/>
        </w:rPr>
        <w:t>,</w:t>
      </w:r>
      <w:r w:rsidR="00C15B7E">
        <w:rPr>
          <w:rStyle w:val="checkbox"/>
          <w:rFonts w:ascii="Arial" w:hAnsi="Arial" w:cs="Arial"/>
        </w:rPr>
        <w:t xml:space="preserve"> 2011).</w:t>
      </w:r>
      <w:r w:rsidR="003060AD">
        <w:rPr>
          <w:rStyle w:val="checkbox"/>
          <w:rFonts w:ascii="Arial" w:hAnsi="Arial" w:cs="Arial"/>
        </w:rPr>
        <w:t xml:space="preserve"> Its vapours have long been recognised as highly irritating. </w:t>
      </w:r>
      <w:r w:rsidR="003060AD">
        <w:rPr>
          <w:rFonts w:cs="Arial"/>
        </w:rPr>
        <w:t xml:space="preserve">ACGIH (2018) based a TLV-Ceiling </w:t>
      </w:r>
      <w:r w:rsidR="00926AD0">
        <w:rPr>
          <w:rFonts w:cs="Arial"/>
        </w:rPr>
        <w:t xml:space="preserve">based </w:t>
      </w:r>
      <w:r w:rsidR="003060AD">
        <w:t>on the formation of hydrogen chloride and sulfur dioxide in reaction with water, with one molecule of thionyl chloride decomposing in water to two hydrogen chlorides and one sulfur dioxide. Hydrogen chloride and sulfur dioxide both cause acute irritation and have ceiling limits to protect for acute effects.</w:t>
      </w:r>
    </w:p>
    <w:p w14:paraId="35AA6C7F" w14:textId="4BBFB982" w:rsidR="001B444D" w:rsidRDefault="001B444D" w:rsidP="001B444D">
      <w:pPr>
        <w:rPr>
          <w:rFonts w:cs="Arial"/>
        </w:rPr>
      </w:pPr>
      <w:r>
        <w:rPr>
          <w:rFonts w:cs="Arial"/>
        </w:rPr>
        <w:t xml:space="preserve">Given the absence of available exposure data, the </w:t>
      </w:r>
      <w:r w:rsidR="000535FD">
        <w:rPr>
          <w:rFonts w:cs="Arial"/>
        </w:rPr>
        <w:t>p</w:t>
      </w:r>
      <w:r>
        <w:rPr>
          <w:rFonts w:cs="Arial"/>
        </w:rPr>
        <w:t>eak limitation of 0.2 ppm</w:t>
      </w:r>
      <w:r w:rsidR="00A800F4">
        <w:rPr>
          <w:rFonts w:cs="Arial"/>
        </w:rPr>
        <w:t xml:space="preserve"> (</w:t>
      </w:r>
      <w:r w:rsidR="00A800F4">
        <w:t>1</w:t>
      </w:r>
      <w:r w:rsidR="00A800F4" w:rsidRPr="00C15B7E">
        <w:t xml:space="preserve"> </w:t>
      </w:r>
      <w:r w:rsidR="00A800F4" w:rsidRPr="00162324">
        <w:t>mg</w:t>
      </w:r>
      <w:r w:rsidR="00A800F4">
        <w:rPr>
          <w:rStyle w:val="checkbox"/>
          <w:rFonts w:ascii="Arial" w:hAnsi="Arial" w:cs="Arial"/>
        </w:rPr>
        <w:t>/m</w:t>
      </w:r>
      <w:r w:rsidR="00A800F4" w:rsidRPr="00162324">
        <w:rPr>
          <w:rStyle w:val="checkbox"/>
          <w:rFonts w:ascii="Arial" w:hAnsi="Arial" w:cs="Arial"/>
          <w:vertAlign w:val="superscript"/>
        </w:rPr>
        <w:t>3</w:t>
      </w:r>
      <w:r w:rsidR="00A800F4">
        <w:rPr>
          <w:rStyle w:val="checkbox"/>
          <w:rFonts w:ascii="Arial" w:hAnsi="Arial" w:cs="Arial"/>
        </w:rPr>
        <w:t>)</w:t>
      </w:r>
      <w:r>
        <w:rPr>
          <w:rFonts w:cs="Arial"/>
        </w:rPr>
        <w:t xml:space="preserve"> </w:t>
      </w:r>
      <w:r w:rsidR="005C3AE6">
        <w:rPr>
          <w:rFonts w:cs="Arial"/>
        </w:rPr>
        <w:t xml:space="preserve">by ACGIH (2018) </w:t>
      </w:r>
      <w:r>
        <w:rPr>
          <w:rFonts w:cs="Arial"/>
        </w:rPr>
        <w:t xml:space="preserve">is recommended to </w:t>
      </w:r>
      <w:r w:rsidR="00A800F4">
        <w:rPr>
          <w:rFonts w:cs="Arial"/>
        </w:rPr>
        <w:t xml:space="preserve">protect for </w:t>
      </w:r>
      <w:r>
        <w:rPr>
          <w:rFonts w:cs="Arial"/>
        </w:rPr>
        <w:t xml:space="preserve">irritant effects based on the </w:t>
      </w:r>
      <w:r w:rsidR="00DC55CF">
        <w:rPr>
          <w:rFonts w:cs="Arial"/>
        </w:rPr>
        <w:t>production of hydrogen chloride and sulfur dioxide</w:t>
      </w:r>
      <w:r>
        <w:rPr>
          <w:rFonts w:cs="Arial"/>
        </w:rPr>
        <w:t>. A review of additional data sources is recommended at the next scheduled review to address the absence of chronic</w:t>
      </w:r>
      <w:r w:rsidR="00926AD0">
        <w:rPr>
          <w:rFonts w:cs="Arial"/>
        </w:rPr>
        <w:t xml:space="preserve"> toxicological</w:t>
      </w:r>
      <w:r>
        <w:rPr>
          <w:rFonts w:cs="Arial"/>
        </w:rPr>
        <w:t xml:space="preserve"> data.</w:t>
      </w:r>
    </w:p>
    <w:p w14:paraId="273B44AD" w14:textId="77777777" w:rsidR="004529F0" w:rsidRPr="004C23F4" w:rsidRDefault="004529F0" w:rsidP="00926AD0">
      <w:pPr>
        <w:pStyle w:val="Heading2"/>
        <w:pageBreakBefore/>
      </w:pPr>
      <w:r>
        <w:lastRenderedPageBreak/>
        <w:t>Recommendation for notations</w:t>
      </w:r>
    </w:p>
    <w:p w14:paraId="27C6755E" w14:textId="77777777" w:rsidR="008E4F1F" w:rsidRPr="00C15B7E" w:rsidRDefault="008E4F1F" w:rsidP="008E4F1F">
      <w:pPr>
        <w:rPr>
          <w:rFonts w:cs="Arial"/>
        </w:rPr>
      </w:pPr>
      <w:r w:rsidRPr="00C15B7E">
        <w:rPr>
          <w:rFonts w:cs="Arial"/>
        </w:rPr>
        <w:t>Not classified as a carcinogen according to the Globally Harmonized System of</w:t>
      </w:r>
      <w:r w:rsidR="00155999" w:rsidRPr="00C15B7E">
        <w:rPr>
          <w:rFonts w:cs="Arial"/>
        </w:rPr>
        <w:t xml:space="preserve"> Classification and Labelling of</w:t>
      </w:r>
      <w:r w:rsidRPr="00C15B7E">
        <w:rPr>
          <w:rFonts w:cs="Arial"/>
        </w:rPr>
        <w:t xml:space="preserve"> Chemicals (GHS). </w:t>
      </w:r>
    </w:p>
    <w:p w14:paraId="03916CCC" w14:textId="77777777" w:rsidR="008E4F1F" w:rsidRPr="00C15B7E" w:rsidRDefault="008E4F1F" w:rsidP="008E4F1F">
      <w:pPr>
        <w:rPr>
          <w:rFonts w:cs="Arial"/>
        </w:rPr>
      </w:pPr>
      <w:r w:rsidRPr="00C15B7E">
        <w:rPr>
          <w:rFonts w:cs="Arial"/>
        </w:rPr>
        <w:t xml:space="preserve">Not classified as a skin </w:t>
      </w:r>
      <w:r w:rsidR="00155999" w:rsidRPr="00C15B7E">
        <w:rPr>
          <w:rFonts w:cs="Arial"/>
        </w:rPr>
        <w:t xml:space="preserve">sensitiser </w:t>
      </w:r>
      <w:r w:rsidRPr="00C15B7E">
        <w:rPr>
          <w:rFonts w:cs="Arial"/>
        </w:rPr>
        <w:t>or respiratory sensitiser according to the GHS.</w:t>
      </w:r>
    </w:p>
    <w:p w14:paraId="21CCE2A5" w14:textId="175BF641" w:rsidR="0025734A" w:rsidRPr="004C23F4" w:rsidRDefault="00B83FBD">
      <w:pPr>
        <w:rPr>
          <w:rFonts w:cs="Arial"/>
        </w:rPr>
      </w:pPr>
      <w:r>
        <w:rPr>
          <w:rFonts w:cs="Arial"/>
        </w:rPr>
        <w:t>There are i</w:t>
      </w:r>
      <w:r w:rsidR="008E4F1F" w:rsidRPr="00C15B7E">
        <w:rPr>
          <w:rFonts w:cs="Arial"/>
        </w:rPr>
        <w:t xml:space="preserve">nsufficient </w:t>
      </w:r>
      <w:r>
        <w:rPr>
          <w:rFonts w:cs="Arial"/>
        </w:rPr>
        <w:t>data</w:t>
      </w:r>
      <w:r w:rsidRPr="00C15B7E">
        <w:rPr>
          <w:rFonts w:cs="Arial"/>
        </w:rPr>
        <w:t xml:space="preserve"> </w:t>
      </w:r>
      <w:r w:rsidR="008E4F1F" w:rsidRPr="00C15B7E">
        <w:rPr>
          <w:rFonts w:cs="Arial"/>
        </w:rPr>
        <w:t>to recommend a skin notation.</w:t>
      </w:r>
    </w:p>
    <w:p w14:paraId="3509F2E9" w14:textId="77777777" w:rsidR="00C15B7E" w:rsidRPr="004C23F4" w:rsidRDefault="00C15B7E">
      <w:pPr>
        <w:rPr>
          <w:rFonts w:cs="Arial"/>
        </w:rPr>
        <w:sectPr w:rsidR="00C15B7E"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7268B5" w14:textId="77777777" w:rsidTr="00C154F5">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1707E895"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B240DF2" w14:textId="77777777" w:rsidTr="00C154F5">
        <w:trPr>
          <w:cantSplit/>
        </w:trPr>
        <w:tc>
          <w:tcPr>
            <w:tcW w:w="5000" w:type="pct"/>
            <w:gridSpan w:val="2"/>
            <w:shd w:val="clear" w:color="auto" w:fill="F2F2F2" w:themeFill="background1" w:themeFillShade="F2"/>
          </w:tcPr>
          <w:p w14:paraId="3127B3A8" w14:textId="3260D074"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1D5656">
                  <w:t>1991</w:t>
                </w:r>
              </w:sdtContent>
            </w:sdt>
            <w:r w:rsidRPr="003365A5">
              <w:tab/>
            </w:r>
            <w:r>
              <w:tab/>
            </w:r>
            <w:sdt>
              <w:sdtPr>
                <w:alias w:val="SWA WES"/>
                <w:tag w:val="SWA WES"/>
                <w:id w:val="857077202"/>
                <w:placeholder>
                  <w:docPart w:val="81CFEC2FDBC5451289F394E66D92D1A0"/>
                </w:placeholder>
              </w:sdtPr>
              <w:sdtEndPr/>
              <w:sdtContent>
                <w:r w:rsidR="001D5656">
                  <w:t xml:space="preserve">Peak limitation: </w:t>
                </w:r>
                <w:r w:rsidR="00471A9F">
                  <w:t>1 ppm (4.9 mg/m</w:t>
                </w:r>
                <w:r w:rsidR="00471A9F" w:rsidRPr="00471A9F">
                  <w:rPr>
                    <w:vertAlign w:val="superscript"/>
                  </w:rPr>
                  <w:t>3</w:t>
                </w:r>
                <w:r w:rsidR="00471A9F">
                  <w:t>)</w:t>
                </w:r>
              </w:sdtContent>
            </w:sdt>
          </w:p>
        </w:tc>
      </w:tr>
      <w:tr w:rsidR="00C978F0" w:rsidRPr="00DA352E" w14:paraId="26087DDB" w14:textId="77777777" w:rsidTr="00C154F5">
        <w:trPr>
          <w:gridAfter w:val="1"/>
          <w:wAfter w:w="8" w:type="pct"/>
          <w:cantSplit/>
        </w:trPr>
        <w:tc>
          <w:tcPr>
            <w:tcW w:w="4992" w:type="pct"/>
          </w:tcPr>
          <w:p w14:paraId="1137D58F" w14:textId="77777777" w:rsidR="00C978F0" w:rsidRPr="00DA352E" w:rsidRDefault="00C978F0" w:rsidP="003365A5">
            <w:pPr>
              <w:pStyle w:val="Tabletextprimarysource"/>
            </w:pPr>
          </w:p>
        </w:tc>
      </w:tr>
      <w:tr w:rsidR="00C978F0" w:rsidRPr="00DA352E" w14:paraId="24593221" w14:textId="77777777" w:rsidTr="00C154F5">
        <w:trPr>
          <w:gridAfter w:val="1"/>
          <w:wAfter w:w="8" w:type="pct"/>
          <w:cantSplit/>
        </w:trPr>
        <w:tc>
          <w:tcPr>
            <w:tcW w:w="4992" w:type="pct"/>
            <w:shd w:val="clear" w:color="auto" w:fill="F2F2F2" w:themeFill="background1" w:themeFillShade="F2"/>
          </w:tcPr>
          <w:p w14:paraId="2ED10929" w14:textId="1961A64A"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471A9F">
                  <w:t>2010</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471A9F">
                  <w:t>TLV-Ceiling: 0.2 ppm (1 mg/m</w:t>
                </w:r>
                <w:r w:rsidR="00471A9F" w:rsidRPr="00471A9F">
                  <w:rPr>
                    <w:vertAlign w:val="superscript"/>
                  </w:rPr>
                  <w:t>3</w:t>
                </w:r>
                <w:r w:rsidR="00471A9F">
                  <w:t>)</w:t>
                </w:r>
              </w:sdtContent>
            </w:sdt>
          </w:p>
        </w:tc>
      </w:tr>
      <w:tr w:rsidR="00C978F0" w:rsidRPr="00DA352E" w14:paraId="418D532D" w14:textId="77777777" w:rsidTr="00C154F5">
        <w:trPr>
          <w:gridAfter w:val="1"/>
          <w:wAfter w:w="8" w:type="pct"/>
          <w:cantSplit/>
        </w:trPr>
        <w:tc>
          <w:tcPr>
            <w:tcW w:w="4992" w:type="pct"/>
          </w:tcPr>
          <w:p w14:paraId="17F79A8E" w14:textId="0462B56A" w:rsidR="00DC100E" w:rsidRDefault="00DC100E" w:rsidP="00697C15">
            <w:pPr>
              <w:pStyle w:val="Tabletextprimarysource"/>
            </w:pPr>
            <w:r>
              <w:t>TLV-</w:t>
            </w:r>
            <w:r w:rsidR="004B0506">
              <w:t>Ceiling</w:t>
            </w:r>
            <w:r>
              <w:t xml:space="preserve"> recommended to minimise the risk of skin, eye and mucous membrane irritation.</w:t>
            </w:r>
          </w:p>
          <w:p w14:paraId="10F0E6B2" w14:textId="3FC0ED12" w:rsidR="00DC100E" w:rsidRDefault="00DC100E" w:rsidP="00697C15">
            <w:pPr>
              <w:pStyle w:val="Tabletextprimarysource"/>
            </w:pPr>
            <w:r>
              <w:t>Summary of data:</w:t>
            </w:r>
          </w:p>
          <w:p w14:paraId="04CEFB7B" w14:textId="153C82E0" w:rsidR="00DC100E" w:rsidRPr="008F50A2" w:rsidRDefault="00DC100E" w:rsidP="00697C15">
            <w:pPr>
              <w:pStyle w:val="Tabletextprimarysource"/>
            </w:pPr>
            <w:r>
              <w:t>TLV-</w:t>
            </w:r>
            <w:r w:rsidR="004B0506">
              <w:t>Ceiling</w:t>
            </w:r>
            <w:r>
              <w:t xml:space="preserve"> based on the formation of sul</w:t>
            </w:r>
            <w:r w:rsidR="00B83FBD">
              <w:t>f</w:t>
            </w:r>
            <w:r>
              <w:t>ur dioxide</w:t>
            </w:r>
            <w:r w:rsidR="00B83FBD">
              <w:t xml:space="preserve"> (SO</w:t>
            </w:r>
            <w:r w:rsidR="00B83FBD" w:rsidRPr="00B83FBD">
              <w:rPr>
                <w:vertAlign w:val="subscript"/>
              </w:rPr>
              <w:t>2</w:t>
            </w:r>
            <w:r w:rsidR="00B83FBD">
              <w:t>)</w:t>
            </w:r>
            <w:r>
              <w:t xml:space="preserve"> and hydrogen chloride</w:t>
            </w:r>
            <w:r w:rsidR="00B83FBD">
              <w:t xml:space="preserve"> (HCl)</w:t>
            </w:r>
            <w:r>
              <w:t xml:space="preserve"> in reaction with water. One molecule of </w:t>
            </w:r>
            <w:r w:rsidR="00B83FBD">
              <w:t>t</w:t>
            </w:r>
            <w:r w:rsidRPr="00DC100E">
              <w:t>hionyl chloride</w:t>
            </w:r>
            <w:r>
              <w:t xml:space="preserve"> reacting with one molecule of water produce</w:t>
            </w:r>
            <w:r w:rsidR="004B0506">
              <w:t>s</w:t>
            </w:r>
            <w:r>
              <w:t xml:space="preserve"> two molecules of </w:t>
            </w:r>
            <w:r w:rsidR="00B83FBD">
              <w:t>HCl</w:t>
            </w:r>
            <w:r w:rsidR="004B0506">
              <w:t xml:space="preserve"> (</w:t>
            </w:r>
            <w:r w:rsidR="004C1151">
              <w:t>TLV-</w:t>
            </w:r>
            <w:r w:rsidR="004B0506">
              <w:t xml:space="preserve">Ceiling </w:t>
            </w:r>
            <w:r w:rsidR="004C1151">
              <w:t>2 ppm</w:t>
            </w:r>
            <w:r w:rsidR="004B0506">
              <w:t>)</w:t>
            </w:r>
            <w:r>
              <w:t xml:space="preserve"> and one of </w:t>
            </w:r>
            <w:r w:rsidR="00B83FBD">
              <w:t>SO</w:t>
            </w:r>
            <w:r w:rsidR="00B83FBD" w:rsidRPr="00B83FBD">
              <w:rPr>
                <w:vertAlign w:val="subscript"/>
              </w:rPr>
              <w:t>2</w:t>
            </w:r>
            <w:r w:rsidR="004C1151">
              <w:t xml:space="preserve"> (TLV-Ceiling 0.25</w:t>
            </w:r>
            <w:r w:rsidR="00E36B21">
              <w:t> </w:t>
            </w:r>
            <w:r w:rsidR="004C1151">
              <w:t>ppm)</w:t>
            </w:r>
            <w:r>
              <w:t xml:space="preserve">. </w:t>
            </w:r>
            <w:r w:rsidR="004B0506">
              <w:t xml:space="preserve">Therefore </w:t>
            </w:r>
            <w:r w:rsidR="004C1151">
              <w:t>TLV</w:t>
            </w:r>
            <w:r w:rsidR="005C3AE6">
              <w:noBreakHyphen/>
            </w:r>
            <w:r w:rsidR="004C1151">
              <w:t>Ceiling of 0.2 ppm is recommended</w:t>
            </w:r>
            <w:r w:rsidR="004B0506">
              <w:t>.</w:t>
            </w:r>
          </w:p>
          <w:p w14:paraId="139255BC" w14:textId="77777777" w:rsidR="00DC100E" w:rsidRDefault="00DC100E" w:rsidP="00B83FBD">
            <w:pPr>
              <w:pStyle w:val="ListBullet"/>
              <w:numPr>
                <w:ilvl w:val="0"/>
                <w:numId w:val="0"/>
              </w:numPr>
              <w:spacing w:before="60" w:after="60"/>
              <w:ind w:left="360" w:hanging="360"/>
              <w:contextualSpacing w:val="0"/>
            </w:pPr>
            <w:r>
              <w:t>Human data:</w:t>
            </w:r>
          </w:p>
          <w:p w14:paraId="3AFD5F06" w14:textId="0BA2E052" w:rsidR="003060AD" w:rsidRDefault="003060AD" w:rsidP="00B83FBD">
            <w:pPr>
              <w:pStyle w:val="ListBullet"/>
              <w:spacing w:before="60" w:after="60"/>
              <w:ind w:left="720"/>
              <w:contextualSpacing w:val="0"/>
            </w:pPr>
            <w:r>
              <w:t>Vapour is highly irritating</w:t>
            </w:r>
          </w:p>
          <w:p w14:paraId="59570C34" w14:textId="4D758C43" w:rsidR="004C1151" w:rsidRDefault="00B83FBD" w:rsidP="00B83FBD">
            <w:pPr>
              <w:pStyle w:val="ListBullet"/>
              <w:spacing w:before="60" w:after="60"/>
              <w:ind w:left="720"/>
              <w:contextualSpacing w:val="0"/>
            </w:pPr>
            <w:r>
              <w:t>W</w:t>
            </w:r>
            <w:r w:rsidR="004C1151">
              <w:t xml:space="preserve">orker exposed </w:t>
            </w:r>
            <w:r w:rsidR="000535FD">
              <w:t>at</w:t>
            </w:r>
            <w:r w:rsidR="004C1151">
              <w:t xml:space="preserve"> an estimated inhalation concentration of 17,000 ppm following a lithium battery explosion experienced severe respiratory distress</w:t>
            </w:r>
            <w:r w:rsidR="00926AD0">
              <w:t>:</w:t>
            </w:r>
          </w:p>
          <w:p w14:paraId="53FEB620" w14:textId="3F07CB5D" w:rsidR="004C1151" w:rsidRDefault="004C1151" w:rsidP="00B83FBD">
            <w:pPr>
              <w:pStyle w:val="ListBullet"/>
              <w:numPr>
                <w:ilvl w:val="0"/>
                <w:numId w:val="2"/>
              </w:numPr>
              <w:spacing w:before="60" w:after="60"/>
              <w:ind w:left="1300" w:hanging="567"/>
              <w:contextualSpacing w:val="0"/>
            </w:pPr>
            <w:r>
              <w:t>victim also experienced chemical burns</w:t>
            </w:r>
          </w:p>
          <w:p w14:paraId="2635B768" w14:textId="3192CBB8" w:rsidR="00DC100E" w:rsidRDefault="00B83FBD" w:rsidP="00B83FBD">
            <w:pPr>
              <w:pStyle w:val="ListBullet"/>
              <w:numPr>
                <w:ilvl w:val="0"/>
                <w:numId w:val="2"/>
              </w:numPr>
              <w:spacing w:before="60" w:after="60"/>
              <w:ind w:left="1300" w:hanging="567"/>
              <w:contextualSpacing w:val="0"/>
            </w:pPr>
            <w:r>
              <w:t>w</w:t>
            </w:r>
            <w:r w:rsidR="004C1151">
              <w:t>ithin 3 h severe pulmonary oedema and death</w:t>
            </w:r>
            <w:r w:rsidR="00926AD0">
              <w:t>.</w:t>
            </w:r>
          </w:p>
          <w:p w14:paraId="216AF5EC" w14:textId="6753AEE4" w:rsidR="00DC100E" w:rsidRDefault="00DC100E" w:rsidP="00B83FBD">
            <w:pPr>
              <w:pStyle w:val="ListBullet"/>
              <w:numPr>
                <w:ilvl w:val="0"/>
                <w:numId w:val="0"/>
              </w:numPr>
              <w:spacing w:before="60" w:after="60"/>
              <w:ind w:left="360" w:hanging="360"/>
              <w:contextualSpacing w:val="0"/>
            </w:pPr>
            <w:r>
              <w:t>Animal data:</w:t>
            </w:r>
          </w:p>
          <w:p w14:paraId="4040FDB5" w14:textId="1488B13C" w:rsidR="00DC100E" w:rsidRDefault="004C1151" w:rsidP="00B83FBD">
            <w:pPr>
              <w:pStyle w:val="ListBullet"/>
              <w:spacing w:before="60" w:after="60"/>
              <w:ind w:left="720"/>
              <w:contextualSpacing w:val="0"/>
            </w:pPr>
            <w:r>
              <w:t>LC</w:t>
            </w:r>
            <w:r w:rsidRPr="00F80F47">
              <w:rPr>
                <w:vertAlign w:val="subscript"/>
              </w:rPr>
              <w:t>50</w:t>
            </w:r>
            <w:r>
              <w:t>: 500 ppm (</w:t>
            </w:r>
            <w:r w:rsidR="00F80F47">
              <w:t>rats, 1 h</w:t>
            </w:r>
            <w:r w:rsidR="00B83FBD">
              <w:t xml:space="preserve"> inhalation</w:t>
            </w:r>
            <w:r>
              <w:t>)</w:t>
            </w:r>
          </w:p>
          <w:p w14:paraId="57F623AC" w14:textId="36F6C76C" w:rsidR="00DC100E" w:rsidRDefault="00F80F47" w:rsidP="00B83FBD">
            <w:pPr>
              <w:pStyle w:val="ListBullet"/>
              <w:spacing w:before="60" w:after="60"/>
              <w:ind w:left="720"/>
              <w:contextualSpacing w:val="0"/>
            </w:pPr>
            <w:r>
              <w:t>A summary of the limited information available indicated eye mucous membrane and skin irritation effects (this statement was not substantiated)</w:t>
            </w:r>
            <w:r w:rsidR="00697C15">
              <w:t>.</w:t>
            </w:r>
          </w:p>
          <w:p w14:paraId="5623583A" w14:textId="77777777" w:rsidR="000535FD" w:rsidRDefault="000535FD" w:rsidP="00B83FBD">
            <w:pPr>
              <w:pStyle w:val="ListBullet"/>
              <w:numPr>
                <w:ilvl w:val="0"/>
                <w:numId w:val="0"/>
              </w:numPr>
              <w:spacing w:before="60" w:after="60"/>
              <w:ind w:left="360" w:hanging="360"/>
              <w:contextualSpacing w:val="0"/>
            </w:pPr>
          </w:p>
          <w:p w14:paraId="08397F2C" w14:textId="77777777" w:rsidR="00C978F0" w:rsidRDefault="00F80F47" w:rsidP="00B83FBD">
            <w:pPr>
              <w:pStyle w:val="ListBullet"/>
              <w:numPr>
                <w:ilvl w:val="0"/>
                <w:numId w:val="0"/>
              </w:numPr>
              <w:spacing w:before="60" w:after="60"/>
              <w:ind w:left="360" w:hanging="360"/>
              <w:contextualSpacing w:val="0"/>
            </w:pPr>
            <w:r>
              <w:t>Insufficient data to recommend a skin, sensitiser or carcinogen notation.</w:t>
            </w:r>
          </w:p>
          <w:p w14:paraId="0CE4D35D" w14:textId="77777777" w:rsidR="000535FD" w:rsidRPr="00DA352E" w:rsidRDefault="000535FD" w:rsidP="00B83FBD">
            <w:pPr>
              <w:pStyle w:val="ListBullet"/>
              <w:numPr>
                <w:ilvl w:val="0"/>
                <w:numId w:val="0"/>
              </w:numPr>
              <w:spacing w:before="60" w:after="60"/>
              <w:ind w:left="360" w:hanging="360"/>
              <w:contextualSpacing w:val="0"/>
            </w:pPr>
          </w:p>
        </w:tc>
      </w:tr>
      <w:tr w:rsidR="00C978F0" w:rsidRPr="00DA352E" w14:paraId="174F8B79" w14:textId="77777777" w:rsidTr="00C154F5">
        <w:trPr>
          <w:gridAfter w:val="1"/>
          <w:wAfter w:w="8" w:type="pct"/>
          <w:cantSplit/>
        </w:trPr>
        <w:tc>
          <w:tcPr>
            <w:tcW w:w="4992" w:type="pct"/>
            <w:shd w:val="clear" w:color="auto" w:fill="F2F2F2" w:themeFill="background1" w:themeFillShade="F2"/>
          </w:tcPr>
          <w:p w14:paraId="65BCCE9F" w14:textId="71A0EA6F"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544585">
                  <w:t>NA</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544585">
                  <w:t>NA</w:t>
                </w:r>
              </w:sdtContent>
            </w:sdt>
          </w:p>
        </w:tc>
      </w:tr>
      <w:tr w:rsidR="00C978F0" w:rsidRPr="00DA352E" w14:paraId="4433014F" w14:textId="77777777" w:rsidTr="00C154F5">
        <w:trPr>
          <w:gridAfter w:val="1"/>
          <w:wAfter w:w="8" w:type="pct"/>
          <w:cantSplit/>
        </w:trPr>
        <w:tc>
          <w:tcPr>
            <w:tcW w:w="4992" w:type="pct"/>
          </w:tcPr>
          <w:p w14:paraId="61A64F09" w14:textId="77777777" w:rsidR="00C978F0" w:rsidRPr="00DA352E" w:rsidRDefault="00544585" w:rsidP="003365A5">
            <w:pPr>
              <w:pStyle w:val="Tabletextprimarysource"/>
            </w:pPr>
            <w:r>
              <w:t>No report</w:t>
            </w:r>
            <w:r w:rsidR="00697C15">
              <w:t>.</w:t>
            </w:r>
          </w:p>
        </w:tc>
      </w:tr>
      <w:tr w:rsidR="00C978F0" w:rsidRPr="00DA352E" w14:paraId="0E6A0B2C" w14:textId="77777777" w:rsidTr="00C154F5">
        <w:trPr>
          <w:gridAfter w:val="1"/>
          <w:wAfter w:w="8" w:type="pct"/>
          <w:cantSplit/>
        </w:trPr>
        <w:tc>
          <w:tcPr>
            <w:tcW w:w="4992" w:type="pct"/>
            <w:shd w:val="clear" w:color="auto" w:fill="F2F2F2" w:themeFill="background1" w:themeFillShade="F2"/>
          </w:tcPr>
          <w:p w14:paraId="73C602E5" w14:textId="7539BB96"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471A9F">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471A9F">
                  <w:t>NA</w:t>
                </w:r>
              </w:sdtContent>
            </w:sdt>
          </w:p>
        </w:tc>
      </w:tr>
      <w:tr w:rsidR="00C978F0" w:rsidRPr="00DA352E" w14:paraId="2008D281" w14:textId="77777777" w:rsidTr="00C154F5">
        <w:trPr>
          <w:gridAfter w:val="1"/>
          <w:wAfter w:w="8" w:type="pct"/>
          <w:cantSplit/>
        </w:trPr>
        <w:tc>
          <w:tcPr>
            <w:tcW w:w="4992" w:type="pct"/>
          </w:tcPr>
          <w:p w14:paraId="153B53C1" w14:textId="77777777" w:rsidR="00C978F0" w:rsidRPr="00DA352E" w:rsidRDefault="00471A9F" w:rsidP="003365A5">
            <w:pPr>
              <w:pStyle w:val="Tabletextprimarysource"/>
            </w:pPr>
            <w:r>
              <w:t>No report</w:t>
            </w:r>
            <w:r w:rsidR="00697C15">
              <w:t>.</w:t>
            </w:r>
          </w:p>
        </w:tc>
      </w:tr>
      <w:tr w:rsidR="00DA352E" w:rsidRPr="00DA352E" w14:paraId="12BAB90D" w14:textId="77777777" w:rsidTr="00C154F5">
        <w:trPr>
          <w:gridAfter w:val="1"/>
          <w:wAfter w:w="8" w:type="pct"/>
          <w:cantSplit/>
        </w:trPr>
        <w:tc>
          <w:tcPr>
            <w:tcW w:w="4992" w:type="pct"/>
            <w:shd w:val="clear" w:color="auto" w:fill="F2F2F2" w:themeFill="background1" w:themeFillShade="F2"/>
          </w:tcPr>
          <w:p w14:paraId="0D806BF8" w14:textId="600D6DF8"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471A9F">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471A9F">
                  <w:t>NA</w:t>
                </w:r>
              </w:sdtContent>
            </w:sdt>
          </w:p>
        </w:tc>
      </w:tr>
      <w:tr w:rsidR="00DA352E" w:rsidRPr="00DA352E" w14:paraId="33AAF4A6" w14:textId="77777777" w:rsidTr="00C154F5">
        <w:trPr>
          <w:gridAfter w:val="1"/>
          <w:wAfter w:w="8" w:type="pct"/>
          <w:cantSplit/>
        </w:trPr>
        <w:tc>
          <w:tcPr>
            <w:tcW w:w="4992" w:type="pct"/>
          </w:tcPr>
          <w:p w14:paraId="2059E4CB" w14:textId="77777777" w:rsidR="00DA352E" w:rsidRPr="00DA352E" w:rsidRDefault="00471A9F" w:rsidP="003365A5">
            <w:pPr>
              <w:pStyle w:val="Tabletextprimarysource"/>
            </w:pPr>
            <w:r>
              <w:t>No report</w:t>
            </w:r>
            <w:r w:rsidR="00697C15">
              <w:t>.</w:t>
            </w:r>
          </w:p>
        </w:tc>
      </w:tr>
      <w:tr w:rsidR="00DA352E" w:rsidRPr="00DA352E" w14:paraId="605F758C" w14:textId="77777777" w:rsidTr="00C154F5">
        <w:trPr>
          <w:gridAfter w:val="1"/>
          <w:wAfter w:w="8" w:type="pct"/>
          <w:cantSplit/>
        </w:trPr>
        <w:tc>
          <w:tcPr>
            <w:tcW w:w="4992" w:type="pct"/>
            <w:shd w:val="clear" w:color="auto" w:fill="F2F2F2" w:themeFill="background1" w:themeFillShade="F2"/>
          </w:tcPr>
          <w:p w14:paraId="407840EC" w14:textId="3A0ADE8B"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471A9F" w:rsidRPr="00471A9F">
                  <w:t>2001</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471A9F">
                  <w:t>Ceiling limit: 1 ppm (5 mg/m</w:t>
                </w:r>
                <w:r w:rsidR="00471A9F" w:rsidRPr="00471A9F">
                  <w:rPr>
                    <w:vertAlign w:val="superscript"/>
                  </w:rPr>
                  <w:t>3</w:t>
                </w:r>
                <w:r w:rsidR="00471A9F">
                  <w:t>)</w:t>
                </w:r>
              </w:sdtContent>
            </w:sdt>
          </w:p>
        </w:tc>
      </w:tr>
      <w:tr w:rsidR="00DA352E" w:rsidRPr="00DA352E" w14:paraId="7050CB3E" w14:textId="77777777" w:rsidTr="00C154F5">
        <w:trPr>
          <w:gridAfter w:val="1"/>
          <w:wAfter w:w="8" w:type="pct"/>
          <w:cantSplit/>
        </w:trPr>
        <w:tc>
          <w:tcPr>
            <w:tcW w:w="4992" w:type="pct"/>
          </w:tcPr>
          <w:p w14:paraId="75C8E671" w14:textId="77777777" w:rsidR="00DA352E" w:rsidRDefault="00544585" w:rsidP="00544585">
            <w:pPr>
              <w:pStyle w:val="Tabletextprimarysource"/>
            </w:pPr>
            <w:r>
              <w:t xml:space="preserve">The committee considers the toxicological database too poor to justify recommendation of </w:t>
            </w:r>
            <w:r w:rsidR="00B83FBD">
              <w:t>a</w:t>
            </w:r>
            <w:r>
              <w:t xml:space="preserve"> </w:t>
            </w:r>
            <w:r w:rsidR="00B83FBD">
              <w:t>HBROEL</w:t>
            </w:r>
            <w:r>
              <w:t>. There is insufficient information to comment on the level of the present value.</w:t>
            </w:r>
          </w:p>
          <w:p w14:paraId="492D7791" w14:textId="20D0653F" w:rsidR="000535FD" w:rsidRPr="00DA352E" w:rsidRDefault="000535FD" w:rsidP="00544585">
            <w:pPr>
              <w:pStyle w:val="Tabletextprimarysource"/>
            </w:pPr>
          </w:p>
        </w:tc>
      </w:tr>
    </w:tbl>
    <w:p w14:paraId="6691F3FF" w14:textId="77777777" w:rsidR="00A20751" w:rsidRPr="004C23F4" w:rsidRDefault="00A20751" w:rsidP="003365A5">
      <w:pPr>
        <w:pStyle w:val="Heading3"/>
      </w:pPr>
      <w:bookmarkStart w:id="0" w:name="SecondSource"/>
      <w:r w:rsidRPr="004C23F4">
        <w:lastRenderedPageBreak/>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97"/>
        <w:gridCol w:w="424"/>
        <w:gridCol w:w="661"/>
        <w:gridCol w:w="6444"/>
      </w:tblGrid>
      <w:tr w:rsidR="004966BF" w:rsidRPr="00263255" w14:paraId="6AE89AB3" w14:textId="77777777" w:rsidTr="00C154F5">
        <w:trPr>
          <w:cnfStyle w:val="100000000000" w:firstRow="1" w:lastRow="0" w:firstColumn="0" w:lastColumn="0" w:oddVBand="0" w:evenVBand="0" w:oddHBand="0" w:evenHBand="0" w:firstRowFirstColumn="0" w:firstRowLastColumn="0" w:lastRowFirstColumn="0" w:lastRowLastColumn="0"/>
          <w:cantSplit/>
          <w:trHeight w:val="393"/>
          <w:tblHeader/>
        </w:trPr>
        <w:tc>
          <w:tcPr>
            <w:tcW w:w="1497" w:type="dxa"/>
            <w:shd w:val="clear" w:color="auto" w:fill="BFBFBF" w:themeFill="background1" w:themeFillShade="BF"/>
            <w:vAlign w:val="center"/>
          </w:tcPr>
          <w:p w14:paraId="084A5BD3" w14:textId="77777777" w:rsidR="004966BF" w:rsidRPr="00263255" w:rsidRDefault="004966BF" w:rsidP="00263255">
            <w:pPr>
              <w:pStyle w:val="Tableheader"/>
            </w:pPr>
            <w:r w:rsidRPr="00263255">
              <w:t>Source</w:t>
            </w:r>
          </w:p>
        </w:tc>
        <w:tc>
          <w:tcPr>
            <w:tcW w:w="424" w:type="dxa"/>
            <w:shd w:val="clear" w:color="auto" w:fill="BFBFBF" w:themeFill="background1" w:themeFillShade="BF"/>
            <w:vAlign w:val="center"/>
          </w:tcPr>
          <w:p w14:paraId="27B16D7E" w14:textId="77777777" w:rsidR="004966BF" w:rsidRPr="00263255" w:rsidRDefault="004966BF" w:rsidP="00263255">
            <w:pPr>
              <w:pStyle w:val="Tableheader"/>
            </w:pPr>
          </w:p>
        </w:tc>
        <w:tc>
          <w:tcPr>
            <w:tcW w:w="661" w:type="dxa"/>
            <w:shd w:val="clear" w:color="auto" w:fill="BFBFBF" w:themeFill="background1" w:themeFillShade="BF"/>
            <w:vAlign w:val="center"/>
          </w:tcPr>
          <w:p w14:paraId="5CC24B52" w14:textId="77777777" w:rsidR="004966BF" w:rsidRPr="00263255" w:rsidRDefault="004966BF" w:rsidP="00263255">
            <w:pPr>
              <w:pStyle w:val="Tableheader"/>
            </w:pPr>
            <w:r>
              <w:t>Year</w:t>
            </w:r>
          </w:p>
        </w:tc>
        <w:tc>
          <w:tcPr>
            <w:tcW w:w="6444" w:type="dxa"/>
            <w:shd w:val="clear" w:color="auto" w:fill="BFBFBF" w:themeFill="background1" w:themeFillShade="BF"/>
            <w:vAlign w:val="center"/>
          </w:tcPr>
          <w:p w14:paraId="24D06CBF" w14:textId="77777777" w:rsidR="004966BF" w:rsidRPr="00263255" w:rsidRDefault="004966BF" w:rsidP="00263255">
            <w:pPr>
              <w:pStyle w:val="Tableheader"/>
            </w:pPr>
            <w:r>
              <w:t>Additional information</w:t>
            </w:r>
          </w:p>
        </w:tc>
      </w:tr>
      <w:tr w:rsidR="004966BF" w:rsidRPr="004C23F4" w14:paraId="61B5CF9D" w14:textId="77777777" w:rsidTr="00C154F5">
        <w:trPr>
          <w:cantSplit/>
        </w:trPr>
        <w:tc>
          <w:tcPr>
            <w:tcW w:w="1497" w:type="dxa"/>
          </w:tcPr>
          <w:p w14:paraId="3021C8F4" w14:textId="77777777" w:rsidR="004966BF" w:rsidRPr="004C23F4" w:rsidRDefault="004966BF" w:rsidP="00224EE2">
            <w:pPr>
              <w:pStyle w:val="Tablefont"/>
            </w:pPr>
            <w:r>
              <w:t>ECHA</w:t>
            </w:r>
          </w:p>
        </w:tc>
        <w:tc>
          <w:tcPr>
            <w:tcW w:w="424" w:type="dxa"/>
          </w:tcPr>
          <w:p w14:paraId="1B271840" w14:textId="0A705BE0" w:rsidR="004966BF" w:rsidRPr="00CE617F" w:rsidRDefault="00056F01"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EndPr>
                <w:rPr>
                  <w:rStyle w:val="checkbox"/>
                </w:rPr>
              </w:sdtEndPr>
              <w:sdtContent>
                <w:r w:rsidR="00544585">
                  <w:rPr>
                    <w:rStyle w:val="checkbox"/>
                  </w:rPr>
                  <w:t></w:t>
                </w:r>
              </w:sdtContent>
            </w:sdt>
          </w:p>
        </w:tc>
        <w:tc>
          <w:tcPr>
            <w:tcW w:w="661" w:type="dxa"/>
          </w:tcPr>
          <w:p w14:paraId="45DA2066" w14:textId="59CD3BF5" w:rsidR="004966BF" w:rsidRPr="004C23F4" w:rsidRDefault="00544585" w:rsidP="00717D45">
            <w:pPr>
              <w:pStyle w:val="Tablefont"/>
              <w:rPr>
                <w:rStyle w:val="checkbox"/>
                <w:rFonts w:ascii="Arial" w:hAnsi="Arial" w:cs="Arial"/>
              </w:rPr>
            </w:pPr>
            <w:r>
              <w:rPr>
                <w:rStyle w:val="checkbox"/>
                <w:rFonts w:ascii="Arial" w:hAnsi="Arial" w:cs="Arial"/>
              </w:rPr>
              <w:t>2011</w:t>
            </w:r>
          </w:p>
        </w:tc>
        <w:tc>
          <w:tcPr>
            <w:tcW w:w="6444" w:type="dxa"/>
          </w:tcPr>
          <w:p w14:paraId="64CD86EB" w14:textId="77777777" w:rsidR="004966BF" w:rsidRDefault="00162324" w:rsidP="00B83FBD">
            <w:pPr>
              <w:pStyle w:val="ListBullet"/>
              <w:spacing w:before="60" w:after="60"/>
              <w:ind w:left="720"/>
              <w:contextualSpacing w:val="0"/>
              <w:rPr>
                <w:rStyle w:val="checkbox"/>
                <w:rFonts w:ascii="Arial" w:hAnsi="Arial" w:cs="Arial"/>
                <w:lang w:eastAsia="en-AU"/>
              </w:rPr>
            </w:pPr>
            <w:r>
              <w:rPr>
                <w:rStyle w:val="checkbox"/>
                <w:rFonts w:ascii="Arial" w:hAnsi="Arial" w:cs="Arial"/>
              </w:rPr>
              <w:t>LD</w:t>
            </w:r>
            <w:r w:rsidRPr="00162324">
              <w:rPr>
                <w:rStyle w:val="checkbox"/>
                <w:rFonts w:ascii="Arial" w:hAnsi="Arial" w:cs="Arial"/>
                <w:vertAlign w:val="subscript"/>
              </w:rPr>
              <w:t>50</w:t>
            </w:r>
            <w:r>
              <w:rPr>
                <w:rStyle w:val="checkbox"/>
                <w:rFonts w:ascii="Arial" w:hAnsi="Arial" w:cs="Arial"/>
              </w:rPr>
              <w:t>: 270-377 mg/kg (rats, oral)</w:t>
            </w:r>
          </w:p>
          <w:p w14:paraId="22CB56E9" w14:textId="679E2277" w:rsidR="00162324" w:rsidRDefault="00162324" w:rsidP="00B83FBD">
            <w:pPr>
              <w:pStyle w:val="ListBullet"/>
              <w:spacing w:before="60" w:after="60"/>
              <w:ind w:left="720"/>
              <w:contextualSpacing w:val="0"/>
              <w:rPr>
                <w:rStyle w:val="checkbox"/>
                <w:rFonts w:ascii="Arial" w:hAnsi="Arial" w:cs="Arial"/>
              </w:rPr>
            </w:pPr>
            <w:r>
              <w:rPr>
                <w:rStyle w:val="checkbox"/>
                <w:rFonts w:ascii="Arial" w:hAnsi="Arial" w:cs="Arial"/>
              </w:rPr>
              <w:t>LC</w:t>
            </w:r>
            <w:r w:rsidRPr="00162324">
              <w:rPr>
                <w:rStyle w:val="checkbox"/>
                <w:rFonts w:ascii="Arial" w:hAnsi="Arial" w:cs="Arial"/>
                <w:vertAlign w:val="subscript"/>
              </w:rPr>
              <w:t>50</w:t>
            </w:r>
            <w:r>
              <w:rPr>
                <w:rStyle w:val="checkbox"/>
                <w:rFonts w:ascii="Arial" w:hAnsi="Arial" w:cs="Arial"/>
              </w:rPr>
              <w:t xml:space="preserve">: 2,717 </w:t>
            </w:r>
            <w:r w:rsidRPr="00B83FBD">
              <w:t>mg</w:t>
            </w:r>
            <w:r>
              <w:rPr>
                <w:rStyle w:val="checkbox"/>
                <w:rFonts w:ascii="Arial" w:hAnsi="Arial" w:cs="Arial"/>
              </w:rPr>
              <w:t>/m</w:t>
            </w:r>
            <w:r w:rsidRPr="00162324">
              <w:rPr>
                <w:rStyle w:val="checkbox"/>
                <w:rFonts w:ascii="Arial" w:hAnsi="Arial" w:cs="Arial"/>
                <w:vertAlign w:val="superscript"/>
              </w:rPr>
              <w:t>3</w:t>
            </w:r>
            <w:r>
              <w:rPr>
                <w:rStyle w:val="checkbox"/>
                <w:rFonts w:ascii="Arial" w:hAnsi="Arial" w:cs="Arial"/>
              </w:rPr>
              <w:t xml:space="preserve"> (rats, 4</w:t>
            </w:r>
            <w:r w:rsidR="00697C15">
              <w:rPr>
                <w:rStyle w:val="checkbox"/>
                <w:rFonts w:ascii="Arial" w:hAnsi="Arial" w:cs="Arial"/>
              </w:rPr>
              <w:t xml:space="preserve"> </w:t>
            </w:r>
            <w:r>
              <w:rPr>
                <w:rStyle w:val="checkbox"/>
                <w:rFonts w:ascii="Arial" w:hAnsi="Arial" w:cs="Arial"/>
              </w:rPr>
              <w:t>h)</w:t>
            </w:r>
            <w:r w:rsidR="00926AD0">
              <w:rPr>
                <w:rStyle w:val="checkbox"/>
                <w:rFonts w:ascii="Arial" w:hAnsi="Arial" w:cs="Arial"/>
              </w:rPr>
              <w:t>:</w:t>
            </w:r>
          </w:p>
          <w:p w14:paraId="5C19B807" w14:textId="7CDFEEFA" w:rsidR="00162324" w:rsidRPr="00C15B7E" w:rsidRDefault="00162324" w:rsidP="00B83FBD">
            <w:pPr>
              <w:pStyle w:val="ListBullet"/>
              <w:numPr>
                <w:ilvl w:val="0"/>
                <w:numId w:val="2"/>
              </w:numPr>
              <w:spacing w:before="60" w:after="60"/>
              <w:ind w:left="1300" w:hanging="567"/>
              <w:contextualSpacing w:val="0"/>
              <w:rPr>
                <w:rStyle w:val="checkbox"/>
                <w:rFonts w:ascii="Arial" w:hAnsi="Arial" w:cs="Arial"/>
              </w:rPr>
            </w:pPr>
            <w:r>
              <w:rPr>
                <w:rStyle w:val="checkbox"/>
                <w:rFonts w:ascii="Arial" w:hAnsi="Arial" w:cs="Arial"/>
              </w:rPr>
              <w:t xml:space="preserve">5 </w:t>
            </w:r>
            <w:r w:rsidRPr="00162324">
              <w:t>mg</w:t>
            </w:r>
            <w:r>
              <w:rPr>
                <w:rStyle w:val="checkbox"/>
                <w:rFonts w:ascii="Arial" w:hAnsi="Arial" w:cs="Arial"/>
              </w:rPr>
              <w:t>/m</w:t>
            </w:r>
            <w:r w:rsidRPr="00162324">
              <w:rPr>
                <w:rStyle w:val="checkbox"/>
                <w:rFonts w:ascii="Arial" w:hAnsi="Arial" w:cs="Arial"/>
                <w:vertAlign w:val="superscript"/>
              </w:rPr>
              <w:t>3</w:t>
            </w:r>
            <w:r>
              <w:rPr>
                <w:rStyle w:val="checkbox"/>
                <w:rFonts w:ascii="Arial" w:hAnsi="Arial" w:cs="Arial"/>
              </w:rPr>
              <w:t xml:space="preserve"> caused no clinical symptoms</w:t>
            </w:r>
            <w:r w:rsidR="00697C15">
              <w:rPr>
                <w:rStyle w:val="checkbox"/>
                <w:rFonts w:ascii="Arial" w:hAnsi="Arial" w:cs="Arial"/>
              </w:rPr>
              <w:t>.</w:t>
            </w:r>
          </w:p>
        </w:tc>
      </w:tr>
    </w:tbl>
    <w:p w14:paraId="21C7ACE5" w14:textId="77777777" w:rsidR="007E2A4B" w:rsidRDefault="007E2A4B"/>
    <w:bookmarkEnd w:id="0"/>
    <w:p w14:paraId="04408E29"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328EBB70" w14:textId="77777777" w:rsidTr="001B444D">
        <w:trPr>
          <w:trHeight w:val="454"/>
          <w:tblHeader/>
        </w:trPr>
        <w:tc>
          <w:tcPr>
            <w:tcW w:w="6597" w:type="dxa"/>
            <w:vAlign w:val="center"/>
          </w:tcPr>
          <w:p w14:paraId="3B9A5A8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2B8F4675" w14:textId="48F16E03" w:rsidR="002E0D61" w:rsidRDefault="001B444D" w:rsidP="00C3091E">
                <w:pPr>
                  <w:pStyle w:val="Tablefont"/>
                  <w:keepNext/>
                  <w:keepLines/>
                  <w:spacing w:before="40" w:after="40"/>
                </w:pPr>
                <w:r>
                  <w:t>Insufficient data</w:t>
                </w:r>
              </w:p>
            </w:tc>
          </w:sdtContent>
        </w:sdt>
      </w:tr>
      <w:tr w:rsidR="008A36CF" w14:paraId="2618A4C0" w14:textId="77777777" w:rsidTr="001B444D">
        <w:trPr>
          <w:trHeight w:val="454"/>
        </w:trPr>
        <w:tc>
          <w:tcPr>
            <w:tcW w:w="6597" w:type="dxa"/>
            <w:vAlign w:val="center"/>
          </w:tcPr>
          <w:p w14:paraId="28B995B9"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72B1B278" w14:textId="339B2964" w:rsidR="008A36CF" w:rsidRDefault="001B444D" w:rsidP="008A36CF">
                <w:pPr>
                  <w:pStyle w:val="Tablefont"/>
                  <w:keepNext/>
                  <w:keepLines/>
                  <w:spacing w:before="40" w:after="40"/>
                </w:pPr>
                <w:r>
                  <w:t>Insufficient data</w:t>
                </w:r>
              </w:p>
            </w:tc>
          </w:sdtContent>
        </w:sdt>
      </w:tr>
      <w:tr w:rsidR="000535FD" w14:paraId="4D6DDFA3" w14:textId="77777777" w:rsidTr="00DB7AD8">
        <w:trPr>
          <w:trHeight w:val="454"/>
        </w:trPr>
        <w:sdt>
          <w:sdtPr>
            <w:rPr>
              <w:b/>
            </w:rPr>
            <w:id w:val="1830936485"/>
            <w:placeholder>
              <w:docPart w:val="4207BE6B1C8C4C13AC2C9A3179B3E4B7"/>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18F36B73" w14:textId="537915D4" w:rsidR="000535FD" w:rsidRDefault="000535FD"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3F27FA0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52E2B21" w14:textId="77777777" w:rsidTr="00C154F5">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D0DCAEA" w14:textId="77777777" w:rsidR="00687890" w:rsidRPr="004C23F4" w:rsidRDefault="00687890" w:rsidP="00F4402E">
            <w:pPr>
              <w:pStyle w:val="Tableheader"/>
              <w:tabs>
                <w:tab w:val="right" w:pos="5272"/>
              </w:tabs>
            </w:pPr>
            <w:r w:rsidRPr="004C23F4">
              <w:t>Notations</w:t>
            </w:r>
            <w:r w:rsidR="003A2B94">
              <w:tab/>
            </w:r>
          </w:p>
        </w:tc>
      </w:tr>
      <w:tr w:rsidR="00687890" w:rsidRPr="004C23F4" w14:paraId="32D44898" w14:textId="77777777" w:rsidTr="00C154F5">
        <w:trPr>
          <w:cantSplit/>
        </w:trPr>
        <w:tc>
          <w:tcPr>
            <w:tcW w:w="3227" w:type="dxa"/>
          </w:tcPr>
          <w:p w14:paraId="37396CB4" w14:textId="77777777" w:rsidR="004079B4" w:rsidRPr="004C23F4" w:rsidRDefault="00084513" w:rsidP="00F4402E">
            <w:pPr>
              <w:pStyle w:val="Tablefont"/>
            </w:pPr>
            <w:r w:rsidRPr="004C23F4">
              <w:t>SWA</w:t>
            </w:r>
          </w:p>
        </w:tc>
        <w:tc>
          <w:tcPr>
            <w:tcW w:w="6015" w:type="dxa"/>
          </w:tcPr>
          <w:p w14:paraId="310BF575" w14:textId="37B16969" w:rsidR="00687890" w:rsidRPr="00DD2F9B" w:rsidRDefault="00103E17" w:rsidP="00DD2F9B">
            <w:pPr>
              <w:pStyle w:val="Tablefont"/>
            </w:pPr>
            <w:r w:rsidRPr="00103E17">
              <w:t>—</w:t>
            </w:r>
          </w:p>
        </w:tc>
      </w:tr>
      <w:tr w:rsidR="007925F0" w:rsidRPr="004C23F4" w14:paraId="2A0C13EF" w14:textId="77777777" w:rsidTr="00C154F5">
        <w:trPr>
          <w:cantSplit/>
        </w:trPr>
        <w:tc>
          <w:tcPr>
            <w:tcW w:w="3227" w:type="dxa"/>
          </w:tcPr>
          <w:p w14:paraId="14F1C6D0" w14:textId="77777777" w:rsidR="004079B4" w:rsidRPr="004C23F4" w:rsidRDefault="007925F0" w:rsidP="00F4402E">
            <w:pPr>
              <w:pStyle w:val="Tablefont"/>
            </w:pPr>
            <w:r>
              <w:t>HCIS</w:t>
            </w:r>
          </w:p>
        </w:tc>
        <w:tc>
          <w:tcPr>
            <w:tcW w:w="6015" w:type="dxa"/>
          </w:tcPr>
          <w:p w14:paraId="1A64DA01" w14:textId="69CF5553" w:rsidR="007925F0" w:rsidRPr="00DD2F9B" w:rsidRDefault="00103E17" w:rsidP="00DD2F9B">
            <w:pPr>
              <w:pStyle w:val="Tablefont"/>
            </w:pPr>
            <w:r w:rsidRPr="00103E17">
              <w:t>—</w:t>
            </w:r>
          </w:p>
        </w:tc>
      </w:tr>
      <w:tr w:rsidR="00AF483F" w:rsidRPr="004C23F4" w14:paraId="4C1044B3" w14:textId="77777777" w:rsidTr="00C154F5">
        <w:trPr>
          <w:cantSplit/>
        </w:trPr>
        <w:tc>
          <w:tcPr>
            <w:tcW w:w="3227" w:type="dxa"/>
          </w:tcPr>
          <w:p w14:paraId="2C657AD0" w14:textId="77777777" w:rsidR="00AF483F" w:rsidRPr="004C23F4" w:rsidRDefault="00AF483F" w:rsidP="00F4402E">
            <w:pPr>
              <w:pStyle w:val="Tablefont"/>
            </w:pPr>
            <w:r>
              <w:t>NICNAS</w:t>
            </w:r>
          </w:p>
        </w:tc>
        <w:tc>
          <w:tcPr>
            <w:tcW w:w="6015" w:type="dxa"/>
          </w:tcPr>
          <w:p w14:paraId="4C253FE0" w14:textId="3BB2382E" w:rsidR="00AF483F" w:rsidRPr="00DD2F9B" w:rsidRDefault="00103E17" w:rsidP="00DD2F9B">
            <w:pPr>
              <w:pStyle w:val="Tablefont"/>
            </w:pPr>
            <w:r>
              <w:t>NA</w:t>
            </w:r>
          </w:p>
        </w:tc>
      </w:tr>
      <w:tr w:rsidR="00687890" w:rsidRPr="004C23F4" w14:paraId="7812F0EC" w14:textId="77777777" w:rsidTr="00C154F5">
        <w:trPr>
          <w:cantSplit/>
        </w:trPr>
        <w:tc>
          <w:tcPr>
            <w:tcW w:w="3227" w:type="dxa"/>
          </w:tcPr>
          <w:p w14:paraId="27285614" w14:textId="77777777" w:rsidR="004079B4" w:rsidRPr="004C23F4" w:rsidRDefault="00687890" w:rsidP="00F4402E">
            <w:pPr>
              <w:pStyle w:val="Tablefont"/>
            </w:pPr>
            <w:r w:rsidRPr="004C23F4">
              <w:t>EU Annex</w:t>
            </w:r>
          </w:p>
        </w:tc>
        <w:tc>
          <w:tcPr>
            <w:tcW w:w="6015" w:type="dxa"/>
          </w:tcPr>
          <w:p w14:paraId="517B08F1" w14:textId="341F1031" w:rsidR="00687890" w:rsidRPr="00DD2F9B" w:rsidRDefault="00103E17" w:rsidP="00DD2F9B">
            <w:pPr>
              <w:pStyle w:val="Tablefont"/>
            </w:pPr>
            <w:r>
              <w:t>NA</w:t>
            </w:r>
          </w:p>
        </w:tc>
      </w:tr>
      <w:tr w:rsidR="00E41A26" w:rsidRPr="004C23F4" w14:paraId="403F0800" w14:textId="77777777" w:rsidTr="00C154F5">
        <w:trPr>
          <w:cantSplit/>
        </w:trPr>
        <w:tc>
          <w:tcPr>
            <w:tcW w:w="3227" w:type="dxa"/>
          </w:tcPr>
          <w:p w14:paraId="09B172BE" w14:textId="77777777" w:rsidR="00E41A26" w:rsidRDefault="00E41A26" w:rsidP="00F4402E">
            <w:pPr>
              <w:pStyle w:val="Tablefont"/>
            </w:pPr>
            <w:r>
              <w:t>ECHA</w:t>
            </w:r>
          </w:p>
        </w:tc>
        <w:tc>
          <w:tcPr>
            <w:tcW w:w="6015" w:type="dxa"/>
          </w:tcPr>
          <w:p w14:paraId="778B90CD" w14:textId="5400EA3D" w:rsidR="00E41A26" w:rsidRPr="00DD2F9B" w:rsidRDefault="00F54BEC" w:rsidP="00DD2F9B">
            <w:pPr>
              <w:pStyle w:val="Tablefont"/>
            </w:pPr>
            <w:r w:rsidRPr="00103E17">
              <w:t>—</w:t>
            </w:r>
          </w:p>
        </w:tc>
      </w:tr>
      <w:tr w:rsidR="002E0D61" w:rsidRPr="004C23F4" w14:paraId="57A490EF" w14:textId="77777777" w:rsidTr="00C154F5">
        <w:trPr>
          <w:cantSplit/>
        </w:trPr>
        <w:tc>
          <w:tcPr>
            <w:tcW w:w="3227" w:type="dxa"/>
          </w:tcPr>
          <w:p w14:paraId="4D22C7D5" w14:textId="77777777" w:rsidR="004079B4" w:rsidRPr="004C23F4" w:rsidRDefault="002E0D61" w:rsidP="00F4402E">
            <w:pPr>
              <w:pStyle w:val="Tablefont"/>
            </w:pPr>
            <w:r>
              <w:t>ACGIH</w:t>
            </w:r>
          </w:p>
        </w:tc>
        <w:tc>
          <w:tcPr>
            <w:tcW w:w="6015" w:type="dxa"/>
          </w:tcPr>
          <w:p w14:paraId="4A591C6E" w14:textId="5EFA5E5C" w:rsidR="002E0D61" w:rsidRPr="00DD2F9B" w:rsidRDefault="00F54BEC" w:rsidP="00DD2F9B">
            <w:pPr>
              <w:pStyle w:val="Tablefont"/>
            </w:pPr>
            <w:r w:rsidRPr="00103E17">
              <w:t>—</w:t>
            </w:r>
          </w:p>
        </w:tc>
      </w:tr>
      <w:tr w:rsidR="002E0D61" w:rsidRPr="004C23F4" w14:paraId="43FA3590" w14:textId="77777777" w:rsidTr="00C154F5">
        <w:trPr>
          <w:cantSplit/>
        </w:trPr>
        <w:tc>
          <w:tcPr>
            <w:tcW w:w="3227" w:type="dxa"/>
          </w:tcPr>
          <w:p w14:paraId="5F590D05" w14:textId="77777777" w:rsidR="004079B4" w:rsidRPr="004C23F4" w:rsidRDefault="002E0D61" w:rsidP="00F4402E">
            <w:pPr>
              <w:pStyle w:val="Tablefont"/>
            </w:pPr>
            <w:r>
              <w:t>DFG</w:t>
            </w:r>
          </w:p>
        </w:tc>
        <w:tc>
          <w:tcPr>
            <w:tcW w:w="6015" w:type="dxa"/>
          </w:tcPr>
          <w:p w14:paraId="76555DBE" w14:textId="75B8100D" w:rsidR="002E0D61" w:rsidRPr="00DD2F9B" w:rsidRDefault="001B444D" w:rsidP="00DD2F9B">
            <w:pPr>
              <w:pStyle w:val="Tablefont"/>
            </w:pPr>
            <w:r>
              <w:t>NA</w:t>
            </w:r>
          </w:p>
        </w:tc>
      </w:tr>
      <w:tr w:rsidR="002E0D61" w:rsidRPr="004C23F4" w14:paraId="2AC7B866" w14:textId="77777777" w:rsidTr="00C154F5">
        <w:trPr>
          <w:cantSplit/>
        </w:trPr>
        <w:tc>
          <w:tcPr>
            <w:tcW w:w="3227" w:type="dxa"/>
          </w:tcPr>
          <w:p w14:paraId="70E5B2BF" w14:textId="77777777" w:rsidR="004079B4" w:rsidRPr="004C23F4" w:rsidRDefault="002E0D61" w:rsidP="00F4402E">
            <w:pPr>
              <w:pStyle w:val="Tablefont"/>
            </w:pPr>
            <w:r>
              <w:t>SCOEL</w:t>
            </w:r>
          </w:p>
        </w:tc>
        <w:tc>
          <w:tcPr>
            <w:tcW w:w="6015" w:type="dxa"/>
          </w:tcPr>
          <w:p w14:paraId="370736A2" w14:textId="3D4D826A" w:rsidR="002E0D61" w:rsidRPr="00DD2F9B" w:rsidRDefault="00F54BEC" w:rsidP="00DD2F9B">
            <w:pPr>
              <w:pStyle w:val="Tablefont"/>
            </w:pPr>
            <w:r>
              <w:t>NA</w:t>
            </w:r>
          </w:p>
        </w:tc>
      </w:tr>
      <w:tr w:rsidR="002E0D61" w:rsidRPr="004C23F4" w14:paraId="1BE6EC07" w14:textId="77777777" w:rsidTr="00C154F5">
        <w:trPr>
          <w:cantSplit/>
        </w:trPr>
        <w:tc>
          <w:tcPr>
            <w:tcW w:w="3227" w:type="dxa"/>
          </w:tcPr>
          <w:p w14:paraId="4AF9E8D6" w14:textId="77777777" w:rsidR="004079B4" w:rsidRDefault="002E0D61" w:rsidP="00F4402E">
            <w:pPr>
              <w:pStyle w:val="Tablefont"/>
            </w:pPr>
            <w:r>
              <w:t>HCOTN</w:t>
            </w:r>
          </w:p>
        </w:tc>
        <w:tc>
          <w:tcPr>
            <w:tcW w:w="6015" w:type="dxa"/>
          </w:tcPr>
          <w:p w14:paraId="70663407" w14:textId="6CFA922C" w:rsidR="002E0D61" w:rsidRPr="00DD2F9B" w:rsidRDefault="00F54BEC" w:rsidP="00DD2F9B">
            <w:pPr>
              <w:pStyle w:val="Tablefont"/>
            </w:pPr>
            <w:r w:rsidRPr="00103E17">
              <w:t>—</w:t>
            </w:r>
          </w:p>
        </w:tc>
      </w:tr>
      <w:tr w:rsidR="00386093" w:rsidRPr="004C23F4" w14:paraId="5F6A6A8E" w14:textId="77777777" w:rsidTr="00C154F5">
        <w:trPr>
          <w:cantSplit/>
        </w:trPr>
        <w:tc>
          <w:tcPr>
            <w:tcW w:w="3227" w:type="dxa"/>
          </w:tcPr>
          <w:p w14:paraId="04F98936" w14:textId="77777777" w:rsidR="004079B4" w:rsidRDefault="00386093" w:rsidP="00F4402E">
            <w:pPr>
              <w:pStyle w:val="Tablefont"/>
            </w:pPr>
            <w:r>
              <w:t>IARC</w:t>
            </w:r>
          </w:p>
        </w:tc>
        <w:tc>
          <w:tcPr>
            <w:tcW w:w="6015" w:type="dxa"/>
          </w:tcPr>
          <w:p w14:paraId="741186B9" w14:textId="56B8A1DA" w:rsidR="00386093" w:rsidRPr="00DD2F9B" w:rsidRDefault="00F54BEC" w:rsidP="00DD2F9B">
            <w:pPr>
              <w:pStyle w:val="Tablefont"/>
            </w:pPr>
            <w:r>
              <w:t>NA</w:t>
            </w:r>
          </w:p>
        </w:tc>
      </w:tr>
      <w:tr w:rsidR="00386093" w:rsidRPr="004C23F4" w14:paraId="7461DB0E" w14:textId="77777777" w:rsidTr="00C154F5">
        <w:trPr>
          <w:cantSplit/>
        </w:trPr>
        <w:tc>
          <w:tcPr>
            <w:tcW w:w="3227" w:type="dxa"/>
          </w:tcPr>
          <w:p w14:paraId="1086B376" w14:textId="77777777" w:rsidR="004079B4" w:rsidRDefault="00386093" w:rsidP="00F4402E">
            <w:pPr>
              <w:pStyle w:val="Tablefont"/>
              <w:keepNext/>
            </w:pPr>
            <w:r>
              <w:t>US NIOSH</w:t>
            </w:r>
          </w:p>
        </w:tc>
        <w:tc>
          <w:tcPr>
            <w:tcW w:w="6015" w:type="dxa"/>
          </w:tcPr>
          <w:p w14:paraId="1A9F8299" w14:textId="1F4F5D28" w:rsidR="00386093" w:rsidRPr="00DD2F9B" w:rsidRDefault="00F54BEC"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582FEF1A" w:rsidR="00474E33" w:rsidRDefault="00474E33" w:rsidP="00474E33">
      <w:pPr>
        <w:pStyle w:val="Heading3"/>
      </w:pPr>
      <w:r>
        <w:t>Skin notation assessment</w:t>
      </w:r>
    </w:p>
    <w:p w14:paraId="1F26F7EF" w14:textId="5D59073F" w:rsidR="001B444D" w:rsidRPr="00E51B84" w:rsidRDefault="001B444D" w:rsidP="001B444D">
      <w:pPr>
        <w:rPr>
          <w:lang w:eastAsia="en-AU"/>
        </w:rPr>
      </w:pPr>
      <w:r>
        <w:t>Insufficient data to assign a skin notation</w:t>
      </w:r>
      <w:r w:rsidR="000535FD">
        <w:t>.</w:t>
      </w:r>
    </w:p>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DFB8CD9" w14:textId="51A3DE4B" w:rsidR="00EB3D1B" w:rsidRDefault="00F54BEC" w:rsidP="00EB3D1B">
                <w:pPr>
                  <w:pStyle w:val="Tablefont"/>
                </w:pPr>
                <w:r>
                  <w:t>No</w:t>
                </w:r>
              </w:p>
            </w:tc>
          </w:sdtContent>
        </w:sdt>
      </w:tr>
    </w:tbl>
    <w:p w14:paraId="09564279" w14:textId="77777777" w:rsidR="00687890" w:rsidRPr="004C23F4" w:rsidRDefault="00B479A9" w:rsidP="00474E33">
      <w:pPr>
        <w:pStyle w:val="Heading2"/>
      </w:pPr>
      <w:r w:rsidRPr="004C23F4">
        <w:lastRenderedPageBreak/>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20151388" w14:textId="77777777" w:rsidTr="00EA6243">
        <w:trPr>
          <w:cantSplit/>
          <w:tblHeader/>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B769A95" w14:textId="71A04540" w:rsidR="001B79E5" w:rsidRDefault="00F54BEC" w:rsidP="001B79E5">
                <w:pPr>
                  <w:pStyle w:val="Tablefont"/>
                </w:pPr>
                <w:r w:rsidRPr="00F54BEC">
                  <w:t>118.97</w:t>
                </w:r>
              </w:p>
            </w:tc>
          </w:sdtContent>
        </w:sdt>
      </w:tr>
      <w:tr w:rsidR="00A31D99" w:rsidRPr="004C23F4" w14:paraId="4D7C99C9" w14:textId="77777777" w:rsidTr="00EA6243">
        <w:trPr>
          <w:cantSplit/>
          <w:tblHeader/>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07B2C3B9" w:rsidR="00A31D99" w:rsidRDefault="00A0643F" w:rsidP="00A174CC">
            <w:pPr>
              <w:pStyle w:val="Tablefont"/>
            </w:pPr>
            <w:r>
              <w:t xml:space="preserve">1 ppm = </w:t>
            </w:r>
            <w:sdt>
              <w:sdtPr>
                <w:id w:val="-371151491"/>
                <w:placeholder>
                  <w:docPart w:val="A7231FB73EFF4B2B92EB3BD21C0CEA01"/>
                </w:placeholder>
              </w:sdtPr>
              <w:sdtEndPr/>
              <w:sdtContent>
                <w:r w:rsidR="00F54BEC">
                  <w:t>4.87</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F54BEC">
                  <w:t>0.206</w:t>
                </w:r>
              </w:sdtContent>
            </w:sdt>
            <w:r w:rsidRPr="00F54BEC">
              <w:t xml:space="preserve"> </w:t>
            </w:r>
            <w:r>
              <w:t>ppm</w:t>
            </w:r>
          </w:p>
        </w:tc>
      </w:tr>
      <w:tr w:rsidR="00687890" w:rsidRPr="004C23F4" w14:paraId="64400DD3" w14:textId="77777777" w:rsidTr="00EA6243">
        <w:trPr>
          <w:cantSplit/>
          <w:tblHeader/>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54A54B2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348B99DA" w14:textId="77777777" w:rsidTr="00EA6243">
        <w:trPr>
          <w:cantSplit/>
        </w:trPr>
        <w:tc>
          <w:tcPr>
            <w:tcW w:w="4077" w:type="dxa"/>
            <w:vAlign w:val="center"/>
          </w:tcPr>
          <w:p w14:paraId="085F338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EA6243">
        <w:trPr>
          <w:cantSplit/>
        </w:trPr>
        <w:tc>
          <w:tcPr>
            <w:tcW w:w="4077" w:type="dxa"/>
            <w:vAlign w:val="center"/>
          </w:tcPr>
          <w:p w14:paraId="6A9A188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4AC1F87"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57149" w14:textId="77777777" w:rsidTr="00EA6243">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77777777" w:rsidR="00E06F40" w:rsidRPr="00A006A0" w:rsidRDefault="00056F01"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3"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End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3"/>
    <w:p w14:paraId="2632AEE5" w14:textId="77777777" w:rsidR="00F87D92" w:rsidRDefault="00F87D92" w:rsidP="00EF7F78">
      <w:pPr>
        <w:pStyle w:val="Heading2"/>
        <w:tabs>
          <w:tab w:val="right" w:pos="8505"/>
        </w:tabs>
      </w:pPr>
      <w:r>
        <w:t>References</w:t>
      </w:r>
      <w:r w:rsidR="00EF7F78">
        <w:tab/>
      </w:r>
    </w:p>
    <w:p w14:paraId="016C4875" w14:textId="71BA6FE8"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1863FFCF" w14:textId="306531DF" w:rsidR="001B444D" w:rsidRDefault="001B444D" w:rsidP="001B444D">
      <w:r>
        <w:t>European Chemicals Agency (ECHA) (2011) Thionyl dichloride – REACH assessment.</w:t>
      </w:r>
    </w:p>
    <w:p w14:paraId="28EAA9C1" w14:textId="2D350214" w:rsidR="008E4F1F" w:rsidRDefault="008E4F1F" w:rsidP="008E4F1F">
      <w:pPr>
        <w:rPr>
          <w:b/>
        </w:rPr>
      </w:pPr>
      <w:r w:rsidRPr="002022B6">
        <w:t>Health Council of the Netherlands</w:t>
      </w:r>
      <w:r>
        <w:t xml:space="preserve"> (HCOTN) (</w:t>
      </w:r>
      <w:r w:rsidR="00F54BEC" w:rsidRPr="00F54BEC">
        <w:t>2001</w:t>
      </w:r>
      <w:r>
        <w:t xml:space="preserve">) </w:t>
      </w:r>
      <w:r w:rsidR="00F54BEC" w:rsidRPr="00F54BEC">
        <w:t>Thionyl chloride</w:t>
      </w:r>
      <w:r w:rsidRPr="005F7416">
        <w:t xml:space="preserve">. Health-based calculated occupational cancer risk values. The Hague: Health Council of the Netherlands; publication no. </w:t>
      </w:r>
      <w:r w:rsidR="00F54BEC" w:rsidRPr="00F54BEC">
        <w:t>2000/15OSH/028</w:t>
      </w:r>
      <w:r>
        <w:t>.</w:t>
      </w:r>
    </w:p>
    <w:p w14:paraId="417B0753"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F1F45" w14:textId="77777777" w:rsidR="00E7000D" w:rsidRDefault="00E7000D" w:rsidP="00F43AD5">
      <w:pPr>
        <w:spacing w:after="0" w:line="240" w:lineRule="auto"/>
      </w:pPr>
      <w:r>
        <w:separator/>
      </w:r>
    </w:p>
  </w:endnote>
  <w:endnote w:type="continuationSeparator" w:id="0">
    <w:p w14:paraId="619F6643" w14:textId="77777777" w:rsidR="00E7000D" w:rsidRDefault="00E7000D"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Times New Roman"/>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9026E62" w14:textId="3152F045" w:rsidR="004C1151" w:rsidRDefault="004C1151" w:rsidP="0034744C">
        <w:pPr>
          <w:pStyle w:val="Footer"/>
          <w:rPr>
            <w:sz w:val="18"/>
            <w:szCs w:val="18"/>
          </w:rPr>
        </w:pPr>
        <w:r w:rsidRPr="001D5656">
          <w:rPr>
            <w:b/>
            <w:sz w:val="18"/>
            <w:szCs w:val="18"/>
          </w:rPr>
          <w:t>Thionyl chloride</w:t>
        </w:r>
        <w:r>
          <w:rPr>
            <w:b/>
            <w:sz w:val="18"/>
            <w:szCs w:val="18"/>
          </w:rPr>
          <w:t xml:space="preserve"> (</w:t>
        </w:r>
        <w:r w:rsidRPr="001D5656">
          <w:rPr>
            <w:b/>
            <w:sz w:val="18"/>
            <w:szCs w:val="18"/>
          </w:rPr>
          <w:t>7719-09-7</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w:t>
        </w:r>
        <w:r w:rsidR="00B83FBD" w:rsidRPr="00F43AD5">
          <w:rPr>
            <w:sz w:val="18"/>
            <w:szCs w:val="18"/>
          </w:rPr>
          <w:t>20</w:t>
        </w:r>
        <w:r w:rsidR="00B83FBD">
          <w:rPr>
            <w:sz w:val="18"/>
            <w:szCs w:val="18"/>
          </w:rPr>
          <w:t>20</w:t>
        </w:r>
      </w:p>
      <w:p w14:paraId="2D517F5E" w14:textId="48A21650" w:rsidR="004C1151" w:rsidRPr="00F43AD5" w:rsidRDefault="004C1151"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AD21A2">
          <w:rPr>
            <w:noProof/>
            <w:sz w:val="18"/>
            <w:szCs w:val="18"/>
          </w:rPr>
          <w:t>4</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C769A" w14:textId="77777777" w:rsidR="00E7000D" w:rsidRDefault="00E7000D" w:rsidP="00F43AD5">
      <w:pPr>
        <w:spacing w:after="0" w:line="240" w:lineRule="auto"/>
      </w:pPr>
      <w:r>
        <w:separator/>
      </w:r>
    </w:p>
  </w:footnote>
  <w:footnote w:type="continuationSeparator" w:id="0">
    <w:p w14:paraId="531D2B12" w14:textId="77777777" w:rsidR="00E7000D" w:rsidRDefault="00E7000D"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FFF20" w14:textId="4EFB9561" w:rsidR="00C154F5" w:rsidRDefault="00C154F5" w:rsidP="00C154F5">
    <w:pPr>
      <w:pStyle w:val="Header"/>
      <w:jc w:val="right"/>
    </w:pPr>
    <w:r>
      <w:rPr>
        <w:noProof/>
        <w:lang w:eastAsia="en-AU"/>
      </w:rPr>
      <w:drawing>
        <wp:inline distT="0" distB="0" distL="0" distR="0" wp14:anchorId="3699FF32" wp14:editId="6D300E30">
          <wp:extent cx="2957195" cy="60579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2750" cy="609600"/>
                  </a:xfrm>
                  <a:prstGeom prst="rect">
                    <a:avLst/>
                  </a:prstGeom>
                </pic:spPr>
              </pic:pic>
            </a:graphicData>
          </a:graphic>
        </wp:inline>
      </w:drawing>
    </w:r>
  </w:p>
  <w:p w14:paraId="484B3FEC" w14:textId="77777777" w:rsidR="00C154F5" w:rsidRDefault="00C154F5" w:rsidP="00C154F5">
    <w:pPr>
      <w:pStyle w:val="Header"/>
    </w:pPr>
  </w:p>
  <w:p w14:paraId="4DAA8792" w14:textId="7B8ABAD0" w:rsidR="004C1151" w:rsidRPr="00C154F5" w:rsidRDefault="004C1151" w:rsidP="00C154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E4A56" w14:textId="05923FB9" w:rsidR="00C154F5" w:rsidRDefault="00C154F5" w:rsidP="00C154F5">
    <w:pPr>
      <w:pStyle w:val="Header"/>
      <w:jc w:val="right"/>
    </w:pPr>
    <w:r>
      <w:rPr>
        <w:noProof/>
        <w:lang w:eastAsia="en-AU"/>
      </w:rPr>
      <w:drawing>
        <wp:inline distT="0" distB="0" distL="0" distR="0" wp14:anchorId="2DC83822" wp14:editId="55F0BC58">
          <wp:extent cx="2957195" cy="60579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2750" cy="609600"/>
                  </a:xfrm>
                  <a:prstGeom prst="rect">
                    <a:avLst/>
                  </a:prstGeom>
                </pic:spPr>
              </pic:pic>
            </a:graphicData>
          </a:graphic>
        </wp:inline>
      </w:drawing>
    </w:r>
  </w:p>
  <w:p w14:paraId="2616CB37" w14:textId="77777777" w:rsidR="00C154F5" w:rsidRDefault="00C154F5" w:rsidP="00C154F5">
    <w:pPr>
      <w:pStyle w:val="Header"/>
    </w:pPr>
  </w:p>
  <w:p w14:paraId="71F09FB4" w14:textId="50D32E27" w:rsidR="004C1151" w:rsidRDefault="004C1151"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566208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51F1DF3"/>
    <w:multiLevelType w:val="hybridMultilevel"/>
    <w:tmpl w:val="56DE117C"/>
    <w:lvl w:ilvl="0" w:tplc="04090003">
      <w:start w:val="1"/>
      <w:numFmt w:val="bullet"/>
      <w:lvlText w:val="o"/>
      <w:lvlJc w:val="left"/>
      <w:pPr>
        <w:ind w:left="480" w:hanging="360"/>
      </w:pPr>
      <w:rPr>
        <w:rFonts w:ascii="Courier New"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num w:numId="1" w16cid:durableId="1623149793">
    <w:abstractNumId w:val="0"/>
  </w:num>
  <w:num w:numId="2" w16cid:durableId="387849719">
    <w:abstractNumId w:val="1"/>
  </w:num>
  <w:num w:numId="3" w16cid:durableId="166360696">
    <w:abstractNumId w:val="0"/>
  </w:num>
  <w:num w:numId="4" w16cid:durableId="1009940786">
    <w:abstractNumId w:val="0"/>
  </w:num>
  <w:num w:numId="5" w16cid:durableId="319045855">
    <w:abstractNumId w:val="0"/>
  </w:num>
  <w:num w:numId="6" w16cid:durableId="511144161">
    <w:abstractNumId w:val="0"/>
  </w:num>
  <w:num w:numId="7" w16cid:durableId="120148060">
    <w:abstractNumId w:val="0"/>
  </w:num>
  <w:num w:numId="8" w16cid:durableId="132606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37E52"/>
    <w:rsid w:val="00046DF5"/>
    <w:rsid w:val="00052060"/>
    <w:rsid w:val="000535FD"/>
    <w:rsid w:val="0005574A"/>
    <w:rsid w:val="00055FE1"/>
    <w:rsid w:val="00056EC2"/>
    <w:rsid w:val="00056F01"/>
    <w:rsid w:val="00060B48"/>
    <w:rsid w:val="00067F32"/>
    <w:rsid w:val="00071807"/>
    <w:rsid w:val="000803E1"/>
    <w:rsid w:val="00084513"/>
    <w:rsid w:val="00084859"/>
    <w:rsid w:val="00092D94"/>
    <w:rsid w:val="000B0868"/>
    <w:rsid w:val="000B116A"/>
    <w:rsid w:val="000B3E12"/>
    <w:rsid w:val="000B3E78"/>
    <w:rsid w:val="000B7B48"/>
    <w:rsid w:val="000C096D"/>
    <w:rsid w:val="000C139A"/>
    <w:rsid w:val="000C2053"/>
    <w:rsid w:val="000C248C"/>
    <w:rsid w:val="000D0643"/>
    <w:rsid w:val="000D291C"/>
    <w:rsid w:val="000E5A54"/>
    <w:rsid w:val="000E63D3"/>
    <w:rsid w:val="000E67CF"/>
    <w:rsid w:val="00103E17"/>
    <w:rsid w:val="0010461E"/>
    <w:rsid w:val="00106FAA"/>
    <w:rsid w:val="00113443"/>
    <w:rsid w:val="001269A7"/>
    <w:rsid w:val="00131092"/>
    <w:rsid w:val="00140E6A"/>
    <w:rsid w:val="00146545"/>
    <w:rsid w:val="00146B75"/>
    <w:rsid w:val="0015266D"/>
    <w:rsid w:val="0015288A"/>
    <w:rsid w:val="00155999"/>
    <w:rsid w:val="00160F47"/>
    <w:rsid w:val="00162324"/>
    <w:rsid w:val="00177CA1"/>
    <w:rsid w:val="00183823"/>
    <w:rsid w:val="00183942"/>
    <w:rsid w:val="001915F6"/>
    <w:rsid w:val="001A009E"/>
    <w:rsid w:val="001A1287"/>
    <w:rsid w:val="001A3859"/>
    <w:rsid w:val="001A3C9D"/>
    <w:rsid w:val="001A43F8"/>
    <w:rsid w:val="001B444D"/>
    <w:rsid w:val="001B79E5"/>
    <w:rsid w:val="001D5656"/>
    <w:rsid w:val="001D56F0"/>
    <w:rsid w:val="001D663B"/>
    <w:rsid w:val="001D7B41"/>
    <w:rsid w:val="001E46DA"/>
    <w:rsid w:val="001E7D80"/>
    <w:rsid w:val="001F28EF"/>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5734A"/>
    <w:rsid w:val="00263255"/>
    <w:rsid w:val="00276494"/>
    <w:rsid w:val="00277B0C"/>
    <w:rsid w:val="002B1A2C"/>
    <w:rsid w:val="002C34F2"/>
    <w:rsid w:val="002C58FF"/>
    <w:rsid w:val="002C7AFE"/>
    <w:rsid w:val="002D05D2"/>
    <w:rsid w:val="002E0D61"/>
    <w:rsid w:val="002E4C7B"/>
    <w:rsid w:val="003060AD"/>
    <w:rsid w:val="0030740C"/>
    <w:rsid w:val="00315833"/>
    <w:rsid w:val="003215EE"/>
    <w:rsid w:val="003224BF"/>
    <w:rsid w:val="003241A8"/>
    <w:rsid w:val="003253F0"/>
    <w:rsid w:val="003337DA"/>
    <w:rsid w:val="00334EFB"/>
    <w:rsid w:val="00335CDE"/>
    <w:rsid w:val="003365A5"/>
    <w:rsid w:val="00345F83"/>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B387D"/>
    <w:rsid w:val="003C0D58"/>
    <w:rsid w:val="003D4FA3"/>
    <w:rsid w:val="003E0807"/>
    <w:rsid w:val="003E51FB"/>
    <w:rsid w:val="003E6B39"/>
    <w:rsid w:val="003F07E1"/>
    <w:rsid w:val="004030BC"/>
    <w:rsid w:val="00403F7D"/>
    <w:rsid w:val="00406785"/>
    <w:rsid w:val="004072E9"/>
    <w:rsid w:val="004079B4"/>
    <w:rsid w:val="00417A56"/>
    <w:rsid w:val="00420957"/>
    <w:rsid w:val="00422A10"/>
    <w:rsid w:val="00430179"/>
    <w:rsid w:val="004414B5"/>
    <w:rsid w:val="00444482"/>
    <w:rsid w:val="00444B42"/>
    <w:rsid w:val="00445E44"/>
    <w:rsid w:val="004509E2"/>
    <w:rsid w:val="004515EE"/>
    <w:rsid w:val="004529F0"/>
    <w:rsid w:val="00460A03"/>
    <w:rsid w:val="00471A9F"/>
    <w:rsid w:val="00472A11"/>
    <w:rsid w:val="00472AAD"/>
    <w:rsid w:val="00474E33"/>
    <w:rsid w:val="00476803"/>
    <w:rsid w:val="00485BFD"/>
    <w:rsid w:val="004867A2"/>
    <w:rsid w:val="004873F2"/>
    <w:rsid w:val="00490D4C"/>
    <w:rsid w:val="00493A35"/>
    <w:rsid w:val="0049527A"/>
    <w:rsid w:val="004966BF"/>
    <w:rsid w:val="00497984"/>
    <w:rsid w:val="004A5088"/>
    <w:rsid w:val="004B0506"/>
    <w:rsid w:val="004C1151"/>
    <w:rsid w:val="004C1E3F"/>
    <w:rsid w:val="004C23F4"/>
    <w:rsid w:val="004C3475"/>
    <w:rsid w:val="004C58B6"/>
    <w:rsid w:val="004D16A3"/>
    <w:rsid w:val="004D4AA1"/>
    <w:rsid w:val="004D6D68"/>
    <w:rsid w:val="004E5EDD"/>
    <w:rsid w:val="004F448A"/>
    <w:rsid w:val="004F493D"/>
    <w:rsid w:val="004F65E8"/>
    <w:rsid w:val="0050005E"/>
    <w:rsid w:val="00502B88"/>
    <w:rsid w:val="005142C4"/>
    <w:rsid w:val="0051509C"/>
    <w:rsid w:val="005272E2"/>
    <w:rsid w:val="0053108F"/>
    <w:rsid w:val="00532B56"/>
    <w:rsid w:val="00534B10"/>
    <w:rsid w:val="00544585"/>
    <w:rsid w:val="005446A2"/>
    <w:rsid w:val="00544D2F"/>
    <w:rsid w:val="00551BD8"/>
    <w:rsid w:val="00581055"/>
    <w:rsid w:val="00591E38"/>
    <w:rsid w:val="005A19C5"/>
    <w:rsid w:val="005A3034"/>
    <w:rsid w:val="005A462D"/>
    <w:rsid w:val="005B253B"/>
    <w:rsid w:val="005B771D"/>
    <w:rsid w:val="005C3AE6"/>
    <w:rsid w:val="005C5D16"/>
    <w:rsid w:val="005D3193"/>
    <w:rsid w:val="005D4A6E"/>
    <w:rsid w:val="005E6979"/>
    <w:rsid w:val="005E75CB"/>
    <w:rsid w:val="006013C1"/>
    <w:rsid w:val="0060669E"/>
    <w:rsid w:val="00610F2E"/>
    <w:rsid w:val="00611399"/>
    <w:rsid w:val="00624C4E"/>
    <w:rsid w:val="00625200"/>
    <w:rsid w:val="006363A8"/>
    <w:rsid w:val="00636DB7"/>
    <w:rsid w:val="00644B86"/>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97C15"/>
    <w:rsid w:val="006B160A"/>
    <w:rsid w:val="006B4E6C"/>
    <w:rsid w:val="006B50B6"/>
    <w:rsid w:val="006D79EA"/>
    <w:rsid w:val="006E5D05"/>
    <w:rsid w:val="00701053"/>
    <w:rsid w:val="00701507"/>
    <w:rsid w:val="00714021"/>
    <w:rsid w:val="00716A0F"/>
    <w:rsid w:val="00717D45"/>
    <w:rsid w:val="007208F7"/>
    <w:rsid w:val="007218AF"/>
    <w:rsid w:val="007365D1"/>
    <w:rsid w:val="00740E0E"/>
    <w:rsid w:val="00750212"/>
    <w:rsid w:val="00754779"/>
    <w:rsid w:val="0075716D"/>
    <w:rsid w:val="00765F14"/>
    <w:rsid w:val="00770E31"/>
    <w:rsid w:val="007742E9"/>
    <w:rsid w:val="007770F1"/>
    <w:rsid w:val="00783FB1"/>
    <w:rsid w:val="00785CDD"/>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804F5A"/>
    <w:rsid w:val="00810C6D"/>
    <w:rsid w:val="00812887"/>
    <w:rsid w:val="00826F21"/>
    <w:rsid w:val="00834CC8"/>
    <w:rsid w:val="00835E00"/>
    <w:rsid w:val="00837113"/>
    <w:rsid w:val="008414E4"/>
    <w:rsid w:val="00843E21"/>
    <w:rsid w:val="0084508E"/>
    <w:rsid w:val="00857A8A"/>
    <w:rsid w:val="008630EE"/>
    <w:rsid w:val="00864D13"/>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E4F1F"/>
    <w:rsid w:val="008E7B64"/>
    <w:rsid w:val="008F039C"/>
    <w:rsid w:val="008F5DCD"/>
    <w:rsid w:val="00900951"/>
    <w:rsid w:val="009118A6"/>
    <w:rsid w:val="00916909"/>
    <w:rsid w:val="00916EC0"/>
    <w:rsid w:val="00920467"/>
    <w:rsid w:val="00921DE7"/>
    <w:rsid w:val="00926AD0"/>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800F4"/>
    <w:rsid w:val="00A84504"/>
    <w:rsid w:val="00A8672F"/>
    <w:rsid w:val="00A93057"/>
    <w:rsid w:val="00A968B0"/>
    <w:rsid w:val="00AB2672"/>
    <w:rsid w:val="00AB2817"/>
    <w:rsid w:val="00AB43C4"/>
    <w:rsid w:val="00AC32E7"/>
    <w:rsid w:val="00AC3A9F"/>
    <w:rsid w:val="00AC6D2F"/>
    <w:rsid w:val="00AD21A2"/>
    <w:rsid w:val="00AE2745"/>
    <w:rsid w:val="00AE2F64"/>
    <w:rsid w:val="00AF42CB"/>
    <w:rsid w:val="00AF483F"/>
    <w:rsid w:val="00AF5E07"/>
    <w:rsid w:val="00AF5F06"/>
    <w:rsid w:val="00B00A25"/>
    <w:rsid w:val="00B1422A"/>
    <w:rsid w:val="00B1765C"/>
    <w:rsid w:val="00B213C4"/>
    <w:rsid w:val="00B40C60"/>
    <w:rsid w:val="00B479A9"/>
    <w:rsid w:val="00B52EDF"/>
    <w:rsid w:val="00B71188"/>
    <w:rsid w:val="00B76A41"/>
    <w:rsid w:val="00B83FBD"/>
    <w:rsid w:val="00B87D4C"/>
    <w:rsid w:val="00B93646"/>
    <w:rsid w:val="00BA0B38"/>
    <w:rsid w:val="00BA1DBB"/>
    <w:rsid w:val="00BA4510"/>
    <w:rsid w:val="00BA529A"/>
    <w:rsid w:val="00BB612A"/>
    <w:rsid w:val="00BD499F"/>
    <w:rsid w:val="00BD56DE"/>
    <w:rsid w:val="00BF2406"/>
    <w:rsid w:val="00C06E43"/>
    <w:rsid w:val="00C154F5"/>
    <w:rsid w:val="00C15B7E"/>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D2BFD"/>
    <w:rsid w:val="00CE5AD6"/>
    <w:rsid w:val="00CE617F"/>
    <w:rsid w:val="00CE78EF"/>
    <w:rsid w:val="00D0010F"/>
    <w:rsid w:val="00D048F7"/>
    <w:rsid w:val="00D0517E"/>
    <w:rsid w:val="00D140FC"/>
    <w:rsid w:val="00D21D8C"/>
    <w:rsid w:val="00D31357"/>
    <w:rsid w:val="00D33220"/>
    <w:rsid w:val="00D334D1"/>
    <w:rsid w:val="00D44C89"/>
    <w:rsid w:val="00D516CD"/>
    <w:rsid w:val="00D668E6"/>
    <w:rsid w:val="00D70670"/>
    <w:rsid w:val="00D74D80"/>
    <w:rsid w:val="00D76624"/>
    <w:rsid w:val="00D87570"/>
    <w:rsid w:val="00D91CB9"/>
    <w:rsid w:val="00D97989"/>
    <w:rsid w:val="00D97D8D"/>
    <w:rsid w:val="00DA352E"/>
    <w:rsid w:val="00DC100E"/>
    <w:rsid w:val="00DC55CF"/>
    <w:rsid w:val="00DC7694"/>
    <w:rsid w:val="00DD1BF6"/>
    <w:rsid w:val="00DD2F9B"/>
    <w:rsid w:val="00DE2513"/>
    <w:rsid w:val="00DE26E8"/>
    <w:rsid w:val="00DF6F36"/>
    <w:rsid w:val="00E0084C"/>
    <w:rsid w:val="00E025AB"/>
    <w:rsid w:val="00E02B23"/>
    <w:rsid w:val="00E06F40"/>
    <w:rsid w:val="00E07CE8"/>
    <w:rsid w:val="00E26A07"/>
    <w:rsid w:val="00E32595"/>
    <w:rsid w:val="00E36B21"/>
    <w:rsid w:val="00E37CFD"/>
    <w:rsid w:val="00E41A26"/>
    <w:rsid w:val="00E46BCB"/>
    <w:rsid w:val="00E51CAF"/>
    <w:rsid w:val="00E60F04"/>
    <w:rsid w:val="00E62AAC"/>
    <w:rsid w:val="00E67C2F"/>
    <w:rsid w:val="00E67EF5"/>
    <w:rsid w:val="00E7000D"/>
    <w:rsid w:val="00E804EA"/>
    <w:rsid w:val="00E80A71"/>
    <w:rsid w:val="00E82337"/>
    <w:rsid w:val="00E92499"/>
    <w:rsid w:val="00E949AF"/>
    <w:rsid w:val="00E96077"/>
    <w:rsid w:val="00EA0A06"/>
    <w:rsid w:val="00EA6243"/>
    <w:rsid w:val="00EA74AB"/>
    <w:rsid w:val="00EB3D1B"/>
    <w:rsid w:val="00ED1D89"/>
    <w:rsid w:val="00ED25CE"/>
    <w:rsid w:val="00ED57DA"/>
    <w:rsid w:val="00ED66BC"/>
    <w:rsid w:val="00EF233A"/>
    <w:rsid w:val="00EF303E"/>
    <w:rsid w:val="00EF3A40"/>
    <w:rsid w:val="00EF7F78"/>
    <w:rsid w:val="00F01B08"/>
    <w:rsid w:val="00F01C4D"/>
    <w:rsid w:val="00F053FA"/>
    <w:rsid w:val="00F10C97"/>
    <w:rsid w:val="00F11C71"/>
    <w:rsid w:val="00F16019"/>
    <w:rsid w:val="00F20E68"/>
    <w:rsid w:val="00F22093"/>
    <w:rsid w:val="00F236DF"/>
    <w:rsid w:val="00F43AD5"/>
    <w:rsid w:val="00F4402E"/>
    <w:rsid w:val="00F54BEC"/>
    <w:rsid w:val="00F56DD0"/>
    <w:rsid w:val="00F6491C"/>
    <w:rsid w:val="00F67BBB"/>
    <w:rsid w:val="00F80F47"/>
    <w:rsid w:val="00F87D92"/>
    <w:rsid w:val="00F90AA7"/>
    <w:rsid w:val="00F92498"/>
    <w:rsid w:val="00F9496B"/>
    <w:rsid w:val="00F970C9"/>
    <w:rsid w:val="00FA06A8"/>
    <w:rsid w:val="00FA3DF5"/>
    <w:rsid w:val="00FA741F"/>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1D603410"/>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DC100E"/>
    <w:pPr>
      <w:numPr>
        <w:numId w:val="1"/>
      </w:numPr>
      <w:contextualSpacing/>
    </w:pPr>
  </w:style>
  <w:style w:type="character" w:styleId="CommentReference">
    <w:name w:val="annotation reference"/>
    <w:basedOn w:val="DefaultParagraphFont"/>
    <w:uiPriority w:val="99"/>
    <w:semiHidden/>
    <w:unhideWhenUsed/>
    <w:rsid w:val="00DC100E"/>
    <w:rPr>
      <w:sz w:val="16"/>
      <w:szCs w:val="16"/>
    </w:rPr>
  </w:style>
  <w:style w:type="paragraph" w:styleId="CommentText">
    <w:name w:val="annotation text"/>
    <w:basedOn w:val="Normal"/>
    <w:link w:val="CommentTextChar"/>
    <w:uiPriority w:val="99"/>
    <w:semiHidden/>
    <w:unhideWhenUsed/>
    <w:rsid w:val="00DC100E"/>
    <w:pPr>
      <w:spacing w:line="240" w:lineRule="auto"/>
    </w:pPr>
    <w:rPr>
      <w:szCs w:val="20"/>
    </w:rPr>
  </w:style>
  <w:style w:type="character" w:customStyle="1" w:styleId="CommentTextChar">
    <w:name w:val="Comment Text Char"/>
    <w:basedOn w:val="DefaultParagraphFont"/>
    <w:link w:val="CommentText"/>
    <w:uiPriority w:val="99"/>
    <w:semiHidden/>
    <w:rsid w:val="00DC100E"/>
    <w:rPr>
      <w:szCs w:val="20"/>
    </w:rPr>
  </w:style>
  <w:style w:type="paragraph" w:styleId="CommentSubject">
    <w:name w:val="annotation subject"/>
    <w:basedOn w:val="CommentText"/>
    <w:next w:val="CommentText"/>
    <w:link w:val="CommentSubjectChar"/>
    <w:uiPriority w:val="99"/>
    <w:semiHidden/>
    <w:unhideWhenUsed/>
    <w:rsid w:val="00644B86"/>
    <w:rPr>
      <w:b/>
      <w:bCs/>
    </w:rPr>
  </w:style>
  <w:style w:type="character" w:customStyle="1" w:styleId="CommentSubjectChar">
    <w:name w:val="Comment Subject Char"/>
    <w:basedOn w:val="CommentTextChar"/>
    <w:link w:val="CommentSubject"/>
    <w:uiPriority w:val="99"/>
    <w:semiHidden/>
    <w:rsid w:val="00644B86"/>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696326">
      <w:bodyDiv w:val="1"/>
      <w:marLeft w:val="0"/>
      <w:marRight w:val="0"/>
      <w:marTop w:val="0"/>
      <w:marBottom w:val="0"/>
      <w:divBdr>
        <w:top w:val="none" w:sz="0" w:space="0" w:color="auto"/>
        <w:left w:val="none" w:sz="0" w:space="0" w:color="auto"/>
        <w:bottom w:val="none" w:sz="0" w:space="0" w:color="auto"/>
        <w:right w:val="none" w:sz="0" w:space="0" w:color="auto"/>
      </w:divBdr>
    </w:div>
    <w:div w:id="1014261520">
      <w:bodyDiv w:val="1"/>
      <w:marLeft w:val="0"/>
      <w:marRight w:val="0"/>
      <w:marTop w:val="0"/>
      <w:marBottom w:val="0"/>
      <w:divBdr>
        <w:top w:val="none" w:sz="0" w:space="0" w:color="auto"/>
        <w:left w:val="none" w:sz="0" w:space="0" w:color="auto"/>
        <w:bottom w:val="none" w:sz="0" w:space="0" w:color="auto"/>
        <w:right w:val="none" w:sz="0" w:space="0" w:color="auto"/>
      </w:divBdr>
    </w:div>
    <w:div w:id="145945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
      <w:docPartPr>
        <w:name w:val="4207BE6B1C8C4C13AC2C9A3179B3E4B7"/>
        <w:category>
          <w:name w:val="General"/>
          <w:gallery w:val="placeholder"/>
        </w:category>
        <w:types>
          <w:type w:val="bbPlcHdr"/>
        </w:types>
        <w:behaviors>
          <w:behavior w:val="content"/>
        </w:behaviors>
        <w:guid w:val="{0C538F08-BA99-4D8B-9623-6366A1698238}"/>
      </w:docPartPr>
      <w:docPartBody>
        <w:p w:rsidR="000C5C6E" w:rsidRDefault="00921723" w:rsidP="00921723">
          <w:pPr>
            <w:pStyle w:val="4207BE6B1C8C4C13AC2C9A3179B3E4B7"/>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Times New Roman"/>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C5C6E"/>
    <w:rsid w:val="00110D93"/>
    <w:rsid w:val="001F28EF"/>
    <w:rsid w:val="00224AD8"/>
    <w:rsid w:val="00347D16"/>
    <w:rsid w:val="003E0149"/>
    <w:rsid w:val="00755FBF"/>
    <w:rsid w:val="008F039C"/>
    <w:rsid w:val="00921723"/>
    <w:rsid w:val="00CA72D3"/>
    <w:rsid w:val="00D21A9F"/>
    <w:rsid w:val="00E801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1723"/>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EA32968BF93744FAABC5FC124DBE04BD">
    <w:name w:val="EA32968BF93744FAABC5FC124DBE04BD"/>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 w:type="paragraph" w:customStyle="1" w:styleId="4207BE6B1C8C4C13AC2C9A3179B3E4B7">
    <w:name w:val="4207BE6B1C8C4C13AC2C9A3179B3E4B7"/>
    <w:rsid w:val="009217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2FE42-624E-4B7D-A6C3-C13861CAB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3.xml><?xml version="1.0" encoding="utf-8"?>
<ds:datastoreItem xmlns:ds="http://schemas.openxmlformats.org/officeDocument/2006/customXml" ds:itemID="{B26FD3B4-E5FF-44D0-A85D-1656AEB7AF7B}">
  <ds:schemaRefs>
    <ds:schemaRef ds:uri="http://www.w3.org/XML/1998/namespace"/>
    <ds:schemaRef ds:uri="http://schemas.microsoft.com/office/2006/metadata/properties"/>
    <ds:schemaRef ds:uri="http://schemas.microsoft.com/office/2006/documentManagement/types"/>
    <ds:schemaRef ds:uri="http://purl.org/dc/terms/"/>
    <ds:schemaRef ds:uri="http://purl.org/dc/elements/1.1/"/>
    <ds:schemaRef ds:uri="http://schemas.microsoft.com/office/infopath/2007/PartnerControls"/>
    <ds:schemaRef ds:uri="a0509f21-ed56-4150-9955-96be669e5f2d"/>
    <ds:schemaRef ds:uri="http://schemas.openxmlformats.org/package/2006/metadata/core-properties"/>
    <ds:schemaRef ds:uri="1c567317-0c4d-4a62-8516-c22afd1b5354"/>
    <ds:schemaRef ds:uri="http://purl.org/dc/dcmitype/"/>
  </ds:schemaRefs>
</ds:datastoreItem>
</file>

<file path=customXml/itemProps4.xml><?xml version="1.0" encoding="utf-8"?>
<ds:datastoreItem xmlns:ds="http://schemas.openxmlformats.org/officeDocument/2006/customXml" ds:itemID="{DDCD02C5-BF27-4260-8C23-A3F8205AB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5</Pages>
  <Words>843</Words>
  <Characters>4810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15</cp:revision>
  <cp:lastPrinted>2018-10-22T22:41:00Z</cp:lastPrinted>
  <dcterms:created xsi:type="dcterms:W3CDTF">2019-10-17T02:18:00Z</dcterms:created>
  <dcterms:modified xsi:type="dcterms:W3CDTF">2026-01-09T01:47:00Z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2026-01-07T01:46:56Z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e09304e4-88ce-4f0f-8fe2-b9daa7425cca</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