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5579A04C" w:rsidR="00BD499F" w:rsidRPr="004C23F4" w:rsidRDefault="00744672" w:rsidP="00B40C60">
          <w:pPr>
            <w:pStyle w:val="Heading1"/>
            <w:jc w:val="center"/>
            <w:rPr>
              <w:rFonts w:ascii="Arial" w:hAnsi="Arial" w:cs="Arial"/>
            </w:rPr>
          </w:pPr>
          <w:r w:rsidRPr="00744672">
            <w:rPr>
              <w:rFonts w:ascii="Arial" w:hAnsi="Arial" w:cs="Arial"/>
            </w:rPr>
            <w:t>Silicon carbide</w:t>
          </w:r>
          <w:r w:rsidR="00F31ACC">
            <w:rPr>
              <w:rFonts w:ascii="Arial" w:hAnsi="Arial" w:cs="Arial"/>
            </w:rPr>
            <w:t xml:space="preserve"> (Fibres)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4"/>
        <w:gridCol w:w="5042"/>
      </w:tblGrid>
      <w:tr w:rsidR="00F43AD5" w:rsidRPr="004C23F4" w14:paraId="189D6E38" w14:textId="77777777" w:rsidTr="008B3F78">
        <w:trPr>
          <w:cantSplit/>
          <w:tblHeader/>
        </w:trPr>
        <w:tc>
          <w:tcPr>
            <w:tcW w:w="3984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2" w:type="dxa"/>
          </w:tcPr>
          <w:p w14:paraId="3EDBFD9E" w14:textId="51A24641" w:rsidR="00F43AD5" w:rsidRPr="00717D45" w:rsidRDefault="00744672" w:rsidP="00B76A41">
            <w:pPr>
              <w:pStyle w:val="Tablefont"/>
            </w:pPr>
            <w:r w:rsidRPr="00744672">
              <w:t>409-21-2</w:t>
            </w:r>
          </w:p>
        </w:tc>
      </w:tr>
      <w:tr w:rsidR="00F43AD5" w:rsidRPr="00FF2675" w14:paraId="562A9F51" w14:textId="77777777" w:rsidTr="008B3F78">
        <w:trPr>
          <w:cantSplit/>
        </w:trPr>
        <w:tc>
          <w:tcPr>
            <w:tcW w:w="3984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2" w:type="dxa"/>
          </w:tcPr>
          <w:p w14:paraId="32648AB9" w14:textId="5164A9D0" w:rsidR="00F43AD5" w:rsidRPr="00FF2675" w:rsidRDefault="00FD2ED1" w:rsidP="00B76A41">
            <w:pPr>
              <w:pStyle w:val="Tablefont"/>
              <w:rPr>
                <w:lang w:val="it-IT"/>
              </w:rPr>
            </w:pPr>
            <w:r w:rsidRPr="00FF2675">
              <w:rPr>
                <w:lang w:val="it-IT"/>
              </w:rPr>
              <w:t xml:space="preserve">Carborundum, </w:t>
            </w:r>
            <w:r w:rsidR="00092D92" w:rsidRPr="00FF2675">
              <w:rPr>
                <w:lang w:val="it-IT"/>
              </w:rPr>
              <w:t xml:space="preserve">Carbonite, Electroln, </w:t>
            </w:r>
            <w:r w:rsidRPr="00FF2675">
              <w:rPr>
                <w:lang w:val="it-IT"/>
              </w:rPr>
              <w:t>Moissanite, SIC</w:t>
            </w:r>
          </w:p>
        </w:tc>
      </w:tr>
      <w:tr w:rsidR="00F43AD5" w:rsidRPr="004C23F4" w14:paraId="6EE54A08" w14:textId="77777777" w:rsidTr="008B3F78">
        <w:trPr>
          <w:cantSplit/>
        </w:trPr>
        <w:tc>
          <w:tcPr>
            <w:tcW w:w="3984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2" w:type="dxa"/>
          </w:tcPr>
          <w:p w14:paraId="69369B00" w14:textId="519529EC" w:rsidR="00F43AD5" w:rsidRPr="00717D45" w:rsidRDefault="00714278" w:rsidP="00B76A41">
            <w:pPr>
              <w:pStyle w:val="Tablefont"/>
            </w:pPr>
            <w:proofErr w:type="spellStart"/>
            <w:r>
              <w:t>SiC</w:t>
            </w:r>
            <w:proofErr w:type="spellEnd"/>
          </w:p>
        </w:tc>
      </w:tr>
    </w:tbl>
    <w:p w14:paraId="71D72173" w14:textId="72E710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A310CF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527BAB8D" w:rsidR="002C7AFE" w:rsidRPr="009B6E6A" w:rsidRDefault="00A310CF" w:rsidP="00017C82">
            <w:pPr>
              <w:pStyle w:val="Tablefont"/>
              <w:rPr>
                <w:b/>
              </w:rPr>
            </w:pPr>
            <w:r w:rsidRPr="008B3F78">
              <w:rPr>
                <w:b/>
              </w:rPr>
              <w:t>0.1 fibres/mL (respirable fibres)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511422" w:rsidRDefault="00037E52" w:rsidP="00037E52">
            <w:pPr>
              <w:pStyle w:val="Tablerowright"/>
            </w:pPr>
            <w:r w:rsidRPr="00511422">
              <w:rPr>
                <w:b w:val="0"/>
                <w:bCs/>
                <w:color w:val="000000" w:themeColor="text1"/>
              </w:rPr>
              <w:tab/>
            </w:r>
            <w:r w:rsidRPr="00511422">
              <w:t>Notations:</w:t>
            </w:r>
          </w:p>
        </w:tc>
        <w:tc>
          <w:tcPr>
            <w:tcW w:w="5016" w:type="dxa"/>
          </w:tcPr>
          <w:p w14:paraId="6E9A7528" w14:textId="0E8ADE91" w:rsidR="00037E52" w:rsidRPr="00511422" w:rsidRDefault="006F12AD" w:rsidP="00037E52">
            <w:pPr>
              <w:pStyle w:val="Tablefont"/>
              <w:rPr>
                <w:b/>
              </w:rPr>
            </w:pPr>
            <w:r w:rsidRPr="00511422"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46E7C047" w:rsidR="00155999" w:rsidRPr="00EB3D1B" w:rsidRDefault="00155999" w:rsidP="00037E52">
            <w:pPr>
              <w:pStyle w:val="Tablefont"/>
              <w:rPr>
                <w:b/>
              </w:rPr>
            </w:pPr>
            <w:r w:rsidRPr="00212A25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212A25" w:rsidRPr="00212A25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739F3C8" w14:textId="12946F62" w:rsidR="006D3AC1" w:rsidRDefault="006D3AC1" w:rsidP="006D3AC1">
      <w:pPr>
        <w:rPr>
          <w:rFonts w:cs="Arial"/>
        </w:rPr>
      </w:pPr>
      <w:r w:rsidRPr="00442B3C">
        <w:rPr>
          <w:rFonts w:cs="Arial"/>
        </w:rPr>
        <w:t xml:space="preserve">A TWA of </w:t>
      </w:r>
      <w:r>
        <w:rPr>
          <w:rFonts w:cs="Arial"/>
        </w:rPr>
        <w:t>0.1</w:t>
      </w:r>
      <w:r w:rsidRPr="00442B3C">
        <w:rPr>
          <w:rFonts w:cs="Arial"/>
        </w:rPr>
        <w:t xml:space="preserve"> </w:t>
      </w:r>
      <w:r>
        <w:rPr>
          <w:rFonts w:cs="Arial"/>
        </w:rPr>
        <w:t>fibres/mL</w:t>
      </w:r>
      <w:r w:rsidRPr="00442B3C">
        <w:rPr>
          <w:rFonts w:cs="Arial"/>
        </w:rPr>
        <w:t xml:space="preserve"> </w:t>
      </w:r>
      <w:r>
        <w:rPr>
          <w:rFonts w:cs="Arial"/>
        </w:rPr>
        <w:t xml:space="preserve">(respirable fibres) </w:t>
      </w:r>
      <w:r w:rsidRPr="00442B3C">
        <w:rPr>
          <w:rFonts w:cs="Arial"/>
        </w:rPr>
        <w:t xml:space="preserve">is recommended </w:t>
      </w:r>
      <w:r>
        <w:rPr>
          <w:rFonts w:cs="Arial"/>
        </w:rPr>
        <w:t xml:space="preserve">to </w:t>
      </w:r>
      <w:r w:rsidRPr="00B56843">
        <w:rPr>
          <w:rFonts w:cs="Arial"/>
        </w:rPr>
        <w:t xml:space="preserve">protect for the risk of lung </w:t>
      </w:r>
      <w:r w:rsidRPr="00417C11">
        <w:rPr>
          <w:rFonts w:cs="Arial"/>
        </w:rPr>
        <w:t xml:space="preserve">and </w:t>
      </w:r>
      <w:r>
        <w:rPr>
          <w:rFonts w:cs="Arial"/>
        </w:rPr>
        <w:t xml:space="preserve">pleural </w:t>
      </w:r>
      <w:r w:rsidRPr="00B56843">
        <w:rPr>
          <w:rFonts w:cs="Arial"/>
        </w:rPr>
        <w:t>cancer in exposed workers</w:t>
      </w:r>
      <w:r>
        <w:rPr>
          <w:rFonts w:cs="Arial"/>
        </w:rPr>
        <w:t>.</w:t>
      </w:r>
    </w:p>
    <w:p w14:paraId="6381C9B5" w14:textId="7FB5466D" w:rsidR="00AE501B" w:rsidRDefault="009B6E6A" w:rsidP="006D3AC1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</w:t>
      </w:r>
      <w:r w:rsidR="00AE501B" w:rsidRPr="0015185E">
        <w:rPr>
          <w:rFonts w:cs="Arial"/>
        </w:rPr>
        <w:t>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2AFDBF0" w14:textId="685BB423" w:rsidR="00465825" w:rsidRDefault="00193F3F" w:rsidP="00193F3F">
      <w:pPr>
        <w:pStyle w:val="Tabletextprimarysource"/>
      </w:pPr>
      <w:r>
        <w:t xml:space="preserve">Silicon carbide </w:t>
      </w:r>
      <w:r w:rsidR="00511422">
        <w:t>(</w:t>
      </w:r>
      <w:proofErr w:type="spellStart"/>
      <w:r w:rsidR="00511422">
        <w:t>SiC</w:t>
      </w:r>
      <w:proofErr w:type="spellEnd"/>
      <w:r w:rsidR="00511422">
        <w:t xml:space="preserve">) </w:t>
      </w:r>
      <w:r>
        <w:t xml:space="preserve">is used as an artificial abrasive and in the refractory, foundry, ceramic and filler </w:t>
      </w:r>
      <w:r w:rsidRPr="009E16F8">
        <w:t xml:space="preserve">industries. </w:t>
      </w:r>
    </w:p>
    <w:p w14:paraId="60BBD7A7" w14:textId="77777777" w:rsidR="00FF2675" w:rsidRDefault="00465825" w:rsidP="008B3F78">
      <w:pPr>
        <w:rPr>
          <w:rFonts w:cs="Arial"/>
        </w:rPr>
      </w:pPr>
      <w:r w:rsidRPr="008B3F78">
        <w:rPr>
          <w:rFonts w:cs="Arial"/>
        </w:rPr>
        <w:t>The c</w:t>
      </w:r>
      <w:r w:rsidR="00441545" w:rsidRPr="008B3F78">
        <w:rPr>
          <w:rFonts w:cs="Arial"/>
        </w:rPr>
        <w:t>ritical effects of exposure</w:t>
      </w:r>
      <w:r w:rsidR="009B6E6A" w:rsidRPr="008B3F78">
        <w:rPr>
          <w:rFonts w:cs="Arial"/>
        </w:rPr>
        <w:t xml:space="preserve"> to </w:t>
      </w:r>
      <w:r w:rsidR="008B3F78" w:rsidRPr="008B3F78">
        <w:rPr>
          <w:rFonts w:cs="Arial"/>
        </w:rPr>
        <w:t>respirable</w:t>
      </w:r>
      <w:r w:rsidR="009B6E6A" w:rsidRPr="008B3F78">
        <w:rPr>
          <w:rFonts w:cs="Arial"/>
        </w:rPr>
        <w:t xml:space="preserve"> fibres</w:t>
      </w:r>
      <w:r w:rsidR="00441545" w:rsidRPr="008B3F78">
        <w:rPr>
          <w:rFonts w:cs="Arial"/>
        </w:rPr>
        <w:t xml:space="preserve"> </w:t>
      </w:r>
      <w:proofErr w:type="gramStart"/>
      <w:r w:rsidR="00441545" w:rsidRPr="008B3F78">
        <w:rPr>
          <w:rFonts w:cs="Arial"/>
        </w:rPr>
        <w:t>i</w:t>
      </w:r>
      <w:r w:rsidR="009B6E6A" w:rsidRPr="008B3F78">
        <w:rPr>
          <w:rFonts w:cs="Arial"/>
        </w:rPr>
        <w:t>s</w:t>
      </w:r>
      <w:proofErr w:type="gramEnd"/>
      <w:r w:rsidR="009E16F8" w:rsidRPr="008B3F78">
        <w:rPr>
          <w:rFonts w:cs="Arial"/>
        </w:rPr>
        <w:t xml:space="preserve"> lung cancer with</w:t>
      </w:r>
      <w:r w:rsidR="008B3F78" w:rsidRPr="008B3F78">
        <w:rPr>
          <w:rFonts w:cs="Arial"/>
        </w:rPr>
        <w:t xml:space="preserve"> the</w:t>
      </w:r>
      <w:r w:rsidR="009E16F8" w:rsidRPr="008B3F78">
        <w:rPr>
          <w:rFonts w:cs="Arial"/>
        </w:rPr>
        <w:t xml:space="preserve"> potential for mesothelioma.</w:t>
      </w:r>
    </w:p>
    <w:p w14:paraId="0CFCA1C4" w14:textId="3CED38E4" w:rsidR="00511422" w:rsidRDefault="0009717B" w:rsidP="008B3F78">
      <w:pPr>
        <w:rPr>
          <w:rFonts w:cs="Arial"/>
        </w:rPr>
      </w:pPr>
      <w:r w:rsidRPr="0033135B">
        <w:rPr>
          <w:rFonts w:cs="Arial"/>
        </w:rPr>
        <w:t xml:space="preserve">HCOTN (2012) concluded that fibrous </w:t>
      </w:r>
      <w:proofErr w:type="spellStart"/>
      <w:r w:rsidRPr="0033135B">
        <w:rPr>
          <w:rFonts w:cs="Arial"/>
        </w:rPr>
        <w:t>SiC</w:t>
      </w:r>
      <w:proofErr w:type="spellEnd"/>
      <w:r w:rsidRPr="0033135B">
        <w:rPr>
          <w:rFonts w:cs="Arial"/>
        </w:rPr>
        <w:t xml:space="preserve"> (whisker fibres) may cause cancer with a non-stochastic mechanism and should be classified as ‘carcinogenic to humans’ (category 1A)</w:t>
      </w:r>
      <w:r w:rsidR="008B3F78">
        <w:rPr>
          <w:rFonts w:cs="Arial"/>
        </w:rPr>
        <w:t>.</w:t>
      </w:r>
      <w:r w:rsidRPr="0033135B">
        <w:rPr>
          <w:rFonts w:cs="Arial"/>
        </w:rPr>
        <w:t xml:space="preserve"> </w:t>
      </w:r>
      <w:r w:rsidR="008B3F78">
        <w:rPr>
          <w:rFonts w:cs="Arial"/>
        </w:rPr>
        <w:t>H</w:t>
      </w:r>
      <w:r w:rsidRPr="0033135B">
        <w:rPr>
          <w:rFonts w:cs="Arial"/>
        </w:rPr>
        <w:t>owever</w:t>
      </w:r>
      <w:r w:rsidR="008B3F78">
        <w:rPr>
          <w:rFonts w:cs="Arial"/>
        </w:rPr>
        <w:t>,</w:t>
      </w:r>
      <w:r w:rsidRPr="0033135B">
        <w:rPr>
          <w:rFonts w:cs="Arial"/>
        </w:rPr>
        <w:t xml:space="preserve"> </w:t>
      </w:r>
      <w:r w:rsidR="008B3F78">
        <w:rPr>
          <w:rFonts w:cs="Arial"/>
        </w:rPr>
        <w:t xml:space="preserve">the </w:t>
      </w:r>
      <w:r w:rsidRPr="0033135B">
        <w:rPr>
          <w:rFonts w:cs="Arial"/>
        </w:rPr>
        <w:t>evidence</w:t>
      </w:r>
      <w:r w:rsidR="009E16F8" w:rsidRPr="0033135B">
        <w:rPr>
          <w:rFonts w:cs="Arial"/>
        </w:rPr>
        <w:t xml:space="preserve"> </w:t>
      </w:r>
      <w:r w:rsidR="0028345D" w:rsidRPr="0033135B">
        <w:rPr>
          <w:rFonts w:cs="Arial"/>
        </w:rPr>
        <w:t>is</w:t>
      </w:r>
      <w:r w:rsidRPr="0033135B">
        <w:rPr>
          <w:rFonts w:cs="Arial"/>
        </w:rPr>
        <w:t xml:space="preserve"> </w:t>
      </w:r>
      <w:r w:rsidR="000F33C4" w:rsidRPr="0033135B">
        <w:rPr>
          <w:rFonts w:cs="Arial"/>
        </w:rPr>
        <w:t xml:space="preserve">based </w:t>
      </w:r>
      <w:r w:rsidR="000F33C4">
        <w:rPr>
          <w:rFonts w:cs="Arial"/>
        </w:rPr>
        <w:t xml:space="preserve">on </w:t>
      </w:r>
      <w:r w:rsidR="0028345D" w:rsidRPr="0033135B">
        <w:rPr>
          <w:rFonts w:cs="Arial"/>
        </w:rPr>
        <w:t>animal</w:t>
      </w:r>
      <w:r w:rsidR="000F33C4">
        <w:rPr>
          <w:rFonts w:cs="Arial"/>
        </w:rPr>
        <w:t>s</w:t>
      </w:r>
      <w:r w:rsidR="0028345D" w:rsidRPr="0033135B">
        <w:rPr>
          <w:rFonts w:cs="Arial"/>
        </w:rPr>
        <w:t xml:space="preserve"> </w:t>
      </w:r>
      <w:r w:rsidR="00FF2675">
        <w:rPr>
          <w:rFonts w:cs="Arial"/>
        </w:rPr>
        <w:t>and</w:t>
      </w:r>
      <w:r w:rsidR="0028345D" w:rsidRPr="0033135B">
        <w:rPr>
          <w:rFonts w:cs="Arial"/>
        </w:rPr>
        <w:t xml:space="preserve"> similarities to asbestos</w:t>
      </w:r>
      <w:r w:rsidRPr="0033135B">
        <w:rPr>
          <w:rFonts w:cs="Arial"/>
        </w:rPr>
        <w:t xml:space="preserve">. </w:t>
      </w:r>
      <w:r w:rsidR="0028345D" w:rsidRPr="0033135B">
        <w:rPr>
          <w:rFonts w:cs="Arial"/>
        </w:rPr>
        <w:t>M</w:t>
      </w:r>
      <w:r w:rsidRPr="0033135B">
        <w:rPr>
          <w:rFonts w:cs="Arial"/>
        </w:rPr>
        <w:t>esothelioma in rats following intrapleural injections</w:t>
      </w:r>
      <w:r w:rsidR="0028345D" w:rsidRPr="0033135B">
        <w:rPr>
          <w:rFonts w:cs="Arial"/>
        </w:rPr>
        <w:t xml:space="preserve"> and </w:t>
      </w:r>
      <w:r w:rsidRPr="0033135B">
        <w:rPr>
          <w:rFonts w:cs="Arial"/>
        </w:rPr>
        <w:t>outcomes of</w:t>
      </w:r>
      <w:r w:rsidR="00566EE7" w:rsidRPr="0033135B">
        <w:rPr>
          <w:rFonts w:cs="Arial"/>
        </w:rPr>
        <w:t xml:space="preserve"> </w:t>
      </w:r>
      <w:r w:rsidR="00566EE7" w:rsidRPr="00B9026B">
        <w:rPr>
          <w:rFonts w:cs="Arial"/>
          <w:i/>
        </w:rPr>
        <w:t>in vitro</w:t>
      </w:r>
      <w:r w:rsidR="00566EE7" w:rsidRPr="008B3F78">
        <w:rPr>
          <w:rFonts w:cs="Arial"/>
        </w:rPr>
        <w:t xml:space="preserve"> </w:t>
      </w:r>
      <w:r w:rsidR="00566EE7" w:rsidRPr="0033135B">
        <w:rPr>
          <w:rFonts w:cs="Arial"/>
        </w:rPr>
        <w:t xml:space="preserve">experiments </w:t>
      </w:r>
      <w:r w:rsidRPr="0033135B">
        <w:rPr>
          <w:rFonts w:cs="Arial"/>
        </w:rPr>
        <w:t>indicate</w:t>
      </w:r>
      <w:r w:rsidR="00886FF6" w:rsidRPr="0033135B">
        <w:rPr>
          <w:rFonts w:cs="Arial"/>
        </w:rPr>
        <w:t xml:space="preserve"> </w:t>
      </w:r>
      <w:r w:rsidR="00A377C7" w:rsidRPr="0033135B">
        <w:rPr>
          <w:rFonts w:cs="Arial"/>
        </w:rPr>
        <w:t>s</w:t>
      </w:r>
      <w:r w:rsidR="00886FF6" w:rsidRPr="0033135B">
        <w:rPr>
          <w:rFonts w:cs="Arial"/>
        </w:rPr>
        <w:t xml:space="preserve">ilicon carbide fibres have a mechanism of action </w:t>
      </w:r>
      <w:r w:rsidRPr="0033135B">
        <w:rPr>
          <w:rFonts w:cs="Arial"/>
        </w:rPr>
        <w:t>like</w:t>
      </w:r>
      <w:r w:rsidR="00511422" w:rsidRPr="0033135B">
        <w:rPr>
          <w:rFonts w:cs="Arial"/>
        </w:rPr>
        <w:t xml:space="preserve"> </w:t>
      </w:r>
      <w:r w:rsidR="00511422" w:rsidRPr="008B3F78">
        <w:rPr>
          <w:rFonts w:cs="Arial"/>
        </w:rPr>
        <w:t>crocidolite asbestos</w:t>
      </w:r>
      <w:r w:rsidR="0028345D" w:rsidRPr="008B3F78">
        <w:rPr>
          <w:rFonts w:cs="Arial"/>
        </w:rPr>
        <w:t xml:space="preserve"> fibres</w:t>
      </w:r>
      <w:r w:rsidRPr="008B3F78">
        <w:rPr>
          <w:rFonts w:cs="Arial"/>
        </w:rPr>
        <w:t xml:space="preserve"> </w:t>
      </w:r>
      <w:r w:rsidR="00A377C7" w:rsidRPr="008B3F78">
        <w:rPr>
          <w:rFonts w:cs="Arial"/>
        </w:rPr>
        <w:t>and similar</w:t>
      </w:r>
      <w:r w:rsidRPr="008B3F78">
        <w:rPr>
          <w:rFonts w:cs="Arial"/>
        </w:rPr>
        <w:t xml:space="preserve"> toxic</w:t>
      </w:r>
      <w:r w:rsidR="00A377C7" w:rsidRPr="008B3F78">
        <w:rPr>
          <w:rFonts w:cs="Arial"/>
        </w:rPr>
        <w:t>ity</w:t>
      </w:r>
      <w:r w:rsidR="00886FF6" w:rsidRPr="008B3F78">
        <w:rPr>
          <w:rFonts w:cs="Arial"/>
        </w:rPr>
        <w:t xml:space="preserve"> (ACGIH, 20</w:t>
      </w:r>
      <w:r w:rsidR="00F31ACC" w:rsidRPr="008B3F78">
        <w:rPr>
          <w:rFonts w:cs="Arial"/>
        </w:rPr>
        <w:t>18</w:t>
      </w:r>
      <w:r w:rsidR="00886FF6" w:rsidRPr="008B3F78">
        <w:rPr>
          <w:rFonts w:cs="Arial"/>
        </w:rPr>
        <w:t>)</w:t>
      </w:r>
      <w:r w:rsidR="00511422" w:rsidRPr="008B3F78">
        <w:rPr>
          <w:rFonts w:cs="Arial"/>
        </w:rPr>
        <w:t xml:space="preserve">. </w:t>
      </w:r>
    </w:p>
    <w:p w14:paraId="02986BB5" w14:textId="42BB1EC2" w:rsidR="00AE501B" w:rsidRDefault="006D3AC1" w:rsidP="006639B4">
      <w:pPr>
        <w:rPr>
          <w:rFonts w:cs="Arial"/>
        </w:rPr>
      </w:pPr>
      <w:r>
        <w:rPr>
          <w:rFonts w:cs="Arial"/>
        </w:rPr>
        <w:t>The TWA 0.1 fibres/mL for</w:t>
      </w:r>
      <w:r w:rsidR="00FA494B">
        <w:rPr>
          <w:rFonts w:cs="Arial"/>
        </w:rPr>
        <w:t xml:space="preserve"> s</w:t>
      </w:r>
      <w:r w:rsidR="00A310CF">
        <w:rPr>
          <w:rFonts w:cs="Arial"/>
        </w:rPr>
        <w:t>ilicon carbide fibres</w:t>
      </w:r>
      <w:r w:rsidR="00193F3F">
        <w:rPr>
          <w:rFonts w:cs="Arial"/>
        </w:rPr>
        <w:t xml:space="preserve"> </w:t>
      </w:r>
      <w:r w:rsidR="00A310CF">
        <w:rPr>
          <w:rFonts w:cs="Arial"/>
        </w:rPr>
        <w:t xml:space="preserve">(whiskers) </w:t>
      </w:r>
      <w:r w:rsidR="008B3F78">
        <w:rPr>
          <w:rFonts w:cs="Arial"/>
        </w:rPr>
        <w:t>is</w:t>
      </w:r>
      <w:r w:rsidR="00A310CF" w:rsidRPr="002A793E">
        <w:rPr>
          <w:rFonts w:cs="Arial"/>
        </w:rPr>
        <w:t xml:space="preserve"> </w:t>
      </w:r>
      <w:r w:rsidR="00B1782B">
        <w:rPr>
          <w:rFonts w:cs="Arial"/>
        </w:rPr>
        <w:t>recommended</w:t>
      </w:r>
      <w:r w:rsidR="00B1782B" w:rsidRPr="002A793E">
        <w:rPr>
          <w:rFonts w:cs="Arial"/>
        </w:rPr>
        <w:t xml:space="preserve"> </w:t>
      </w:r>
      <w:r w:rsidR="00FF2675">
        <w:rPr>
          <w:rFonts w:cs="Arial"/>
        </w:rPr>
        <w:t xml:space="preserve">in the interim </w:t>
      </w:r>
      <w:r w:rsidR="00FA494B" w:rsidRPr="002A793E">
        <w:rPr>
          <w:rFonts w:cs="Arial"/>
        </w:rPr>
        <w:t xml:space="preserve">as </w:t>
      </w:r>
      <w:r w:rsidR="00FF2675">
        <w:rPr>
          <w:rFonts w:cs="Arial"/>
        </w:rPr>
        <w:t xml:space="preserve">experimental </w:t>
      </w:r>
      <w:r w:rsidR="00FA494B" w:rsidRPr="002A793E">
        <w:rPr>
          <w:rFonts w:cs="Arial"/>
        </w:rPr>
        <w:t xml:space="preserve">data indicates fibres </w:t>
      </w:r>
      <w:r w:rsidR="00B2776B" w:rsidRPr="002A793E">
        <w:rPr>
          <w:rFonts w:cs="Arial"/>
        </w:rPr>
        <w:t xml:space="preserve">are a likely </w:t>
      </w:r>
      <w:r w:rsidR="00FA494B" w:rsidRPr="002A793E">
        <w:rPr>
          <w:rFonts w:cs="Arial"/>
        </w:rPr>
        <w:t>caus</w:t>
      </w:r>
      <w:r w:rsidR="00E56216" w:rsidRPr="002A793E">
        <w:rPr>
          <w:rFonts w:cs="Arial"/>
        </w:rPr>
        <w:t xml:space="preserve">e </w:t>
      </w:r>
      <w:r w:rsidR="00B2776B" w:rsidRPr="002A793E">
        <w:rPr>
          <w:rFonts w:cs="Arial"/>
        </w:rPr>
        <w:t xml:space="preserve">of </w:t>
      </w:r>
      <w:r w:rsidR="00E56216" w:rsidRPr="002A793E">
        <w:rPr>
          <w:rFonts w:cs="Arial"/>
        </w:rPr>
        <w:t xml:space="preserve">lung cancer </w:t>
      </w:r>
      <w:r w:rsidR="00B2776B" w:rsidRPr="002A793E">
        <w:rPr>
          <w:rFonts w:cs="Arial"/>
        </w:rPr>
        <w:t>in humans</w:t>
      </w:r>
      <w:r w:rsidR="000260F1">
        <w:rPr>
          <w:rFonts w:cs="Arial"/>
        </w:rPr>
        <w:t xml:space="preserve"> and</w:t>
      </w:r>
      <w:r w:rsidR="00B2776B" w:rsidRPr="002A793E">
        <w:rPr>
          <w:rFonts w:cs="Arial"/>
        </w:rPr>
        <w:t xml:space="preserve"> </w:t>
      </w:r>
      <w:r w:rsidR="000260F1">
        <w:rPr>
          <w:rFonts w:cs="Arial"/>
        </w:rPr>
        <w:t>there are</w:t>
      </w:r>
      <w:r w:rsidR="000260F1" w:rsidRPr="002A793E">
        <w:rPr>
          <w:rFonts w:cs="Arial"/>
        </w:rPr>
        <w:t xml:space="preserve"> </w:t>
      </w:r>
      <w:r w:rsidR="00E56216" w:rsidRPr="002A793E">
        <w:rPr>
          <w:rFonts w:cs="Arial"/>
        </w:rPr>
        <w:t xml:space="preserve">indications of </w:t>
      </w:r>
      <w:r w:rsidR="00A310CF" w:rsidRPr="002A793E">
        <w:rPr>
          <w:rFonts w:cs="Arial"/>
        </w:rPr>
        <w:t xml:space="preserve">mesothelioma </w:t>
      </w:r>
      <w:r w:rsidR="00E0286D" w:rsidRPr="002A793E">
        <w:rPr>
          <w:rFonts w:cs="Arial"/>
        </w:rPr>
        <w:t>i</w:t>
      </w:r>
      <w:r w:rsidR="00A310CF" w:rsidRPr="002A793E">
        <w:rPr>
          <w:rFonts w:cs="Arial"/>
        </w:rPr>
        <w:t xml:space="preserve">n rats following intrapleural injections </w:t>
      </w:r>
      <w:r w:rsidR="00441545" w:rsidRPr="002A793E">
        <w:rPr>
          <w:rFonts w:cs="Arial"/>
        </w:rPr>
        <w:t>(</w:t>
      </w:r>
      <w:r w:rsidR="002A793E" w:rsidRPr="002A793E">
        <w:rPr>
          <w:rFonts w:cs="Arial"/>
        </w:rPr>
        <w:t>ACGIH, 20</w:t>
      </w:r>
      <w:r w:rsidR="0033135B">
        <w:rPr>
          <w:rFonts w:cs="Arial"/>
        </w:rPr>
        <w:t>18</w:t>
      </w:r>
      <w:r w:rsidR="00441545" w:rsidRPr="002A793E">
        <w:rPr>
          <w:rFonts w:cs="Arial"/>
        </w:rPr>
        <w:t>)</w:t>
      </w:r>
      <w:r w:rsidR="0033135B">
        <w:rPr>
          <w:rFonts w:cs="Arial"/>
        </w:rPr>
        <w:t>.</w:t>
      </w:r>
    </w:p>
    <w:p w14:paraId="14B2792B" w14:textId="66415172" w:rsidR="00417C11" w:rsidRPr="004C23F4" w:rsidRDefault="0015185E" w:rsidP="006639B4">
      <w:pPr>
        <w:rPr>
          <w:rFonts w:cs="Arial"/>
        </w:rPr>
      </w:pPr>
      <w:r w:rsidRPr="0015185E">
        <w:rPr>
          <w:rFonts w:cs="Arial"/>
        </w:rPr>
        <w:t>A priority review of the data</w:t>
      </w:r>
      <w:r w:rsidR="00AE501B">
        <w:rPr>
          <w:rFonts w:cs="Arial"/>
        </w:rPr>
        <w:t xml:space="preserve"> on fibrous silicon carbide</w:t>
      </w:r>
      <w:r w:rsidRPr="0015185E">
        <w:rPr>
          <w:rFonts w:cs="Arial"/>
        </w:rPr>
        <w:t xml:space="preserve"> in the next scheduled review of the workplace exposure standards is recommended.</w:t>
      </w:r>
    </w:p>
    <w:p w14:paraId="273B44AD" w14:textId="77777777" w:rsidR="004529F0" w:rsidRPr="004C23F4" w:rsidRDefault="004529F0" w:rsidP="000F33C4">
      <w:pPr>
        <w:pStyle w:val="Heading2"/>
        <w:pageBreakBefore/>
      </w:pPr>
      <w:r>
        <w:lastRenderedPageBreak/>
        <w:t>Recommendation for notations</w:t>
      </w:r>
    </w:p>
    <w:p w14:paraId="101B1555" w14:textId="1FA5301E" w:rsidR="00076014" w:rsidRDefault="008E4F1F" w:rsidP="008E4F1F">
      <w:pPr>
        <w:rPr>
          <w:rFonts w:cs="Arial"/>
        </w:rPr>
      </w:pPr>
      <w:r w:rsidRPr="00A7039B">
        <w:rPr>
          <w:rFonts w:cs="Arial"/>
        </w:rPr>
        <w:t>Not classified as a carcinogen according to the Globally Harmonized System of</w:t>
      </w:r>
      <w:r w:rsidR="00155999" w:rsidRPr="00A7039B">
        <w:rPr>
          <w:rFonts w:cs="Arial"/>
        </w:rPr>
        <w:t xml:space="preserve"> Classification and Labelling of</w:t>
      </w:r>
      <w:r w:rsidRPr="00A7039B">
        <w:rPr>
          <w:rFonts w:cs="Arial"/>
        </w:rPr>
        <w:t xml:space="preserve"> Chemicals (GHS). </w:t>
      </w:r>
      <w:r w:rsidR="004F1587">
        <w:rPr>
          <w:rFonts w:cs="Arial"/>
        </w:rPr>
        <w:t>A</w:t>
      </w:r>
      <w:r w:rsidR="0091063F">
        <w:rPr>
          <w:rFonts w:cs="Arial"/>
        </w:rPr>
        <w:t xml:space="preserve"> review of this classification is recommended</w:t>
      </w:r>
      <w:r w:rsidR="00CD2E44">
        <w:rPr>
          <w:rFonts w:cs="Arial"/>
        </w:rPr>
        <w:t xml:space="preserve"> due to </w:t>
      </w:r>
      <w:r w:rsidR="00CD2E44" w:rsidRPr="00CD2E44">
        <w:rPr>
          <w:rFonts w:cs="Arial"/>
          <w:i/>
        </w:rPr>
        <w:t>in vitro</w:t>
      </w:r>
      <w:r w:rsidR="00CD2E44">
        <w:rPr>
          <w:rFonts w:cs="Arial"/>
        </w:rPr>
        <w:t xml:space="preserve"> evidence supporting similar toxicity to crocidolite</w:t>
      </w:r>
      <w:r w:rsidR="004F1587">
        <w:rPr>
          <w:rFonts w:cs="Arial"/>
        </w:rPr>
        <w:t xml:space="preserve"> asbestos</w:t>
      </w:r>
      <w:r w:rsidR="00CD2E44">
        <w:rPr>
          <w:rFonts w:cs="Arial"/>
        </w:rPr>
        <w:t xml:space="preserve"> fibres</w:t>
      </w:r>
      <w:r w:rsidR="0091063F">
        <w:rPr>
          <w:rFonts w:cs="Arial"/>
        </w:rPr>
        <w:t xml:space="preserve">. </w:t>
      </w:r>
    </w:p>
    <w:p w14:paraId="03916CCC" w14:textId="77777777" w:rsidR="008E4F1F" w:rsidRPr="00E0286D" w:rsidRDefault="008E4F1F" w:rsidP="008E4F1F">
      <w:pPr>
        <w:rPr>
          <w:rFonts w:cs="Arial"/>
        </w:rPr>
      </w:pPr>
      <w:r w:rsidRPr="00E0286D">
        <w:rPr>
          <w:rFonts w:cs="Arial"/>
        </w:rPr>
        <w:t xml:space="preserve">Not classified as a skin </w:t>
      </w:r>
      <w:r w:rsidR="00155999" w:rsidRPr="00E0286D">
        <w:rPr>
          <w:rFonts w:cs="Arial"/>
        </w:rPr>
        <w:t xml:space="preserve">sensitiser </w:t>
      </w:r>
      <w:r w:rsidRPr="00E0286D">
        <w:rPr>
          <w:rFonts w:cs="Arial"/>
        </w:rPr>
        <w:t>or respiratory sensitiser according to the GHS.</w:t>
      </w:r>
    </w:p>
    <w:p w14:paraId="7D0772D2" w14:textId="186A2C33" w:rsidR="004529F0" w:rsidRPr="004C23F4" w:rsidRDefault="004F1587" w:rsidP="008E4F1F">
      <w:pPr>
        <w:rPr>
          <w:rFonts w:cs="Arial"/>
        </w:rPr>
      </w:pPr>
      <w:r>
        <w:rPr>
          <w:rFonts w:cs="Arial"/>
        </w:rPr>
        <w:t>There are i</w:t>
      </w:r>
      <w:r w:rsidR="008E4F1F" w:rsidRPr="00E0286D">
        <w:rPr>
          <w:rFonts w:cs="Arial"/>
        </w:rPr>
        <w:t xml:space="preserve">nsufficient </w:t>
      </w:r>
      <w:r>
        <w:rPr>
          <w:rFonts w:cs="Arial"/>
        </w:rPr>
        <w:t>data</w:t>
      </w:r>
      <w:r w:rsidR="008E4F1F" w:rsidRPr="00E0286D">
        <w:rPr>
          <w:rFonts w:cs="Arial"/>
        </w:rPr>
        <w:t xml:space="preserve"> to recommend a skin notation.</w:t>
      </w:r>
    </w:p>
    <w:p w14:paraId="4C1F8D43" w14:textId="01804B60" w:rsidR="00555602" w:rsidRPr="004C23F4" w:rsidRDefault="00555602">
      <w:pPr>
        <w:rPr>
          <w:rFonts w:cs="Arial"/>
        </w:rPr>
        <w:sectPr w:rsidR="00555602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40268D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40268D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57E9EFF5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714278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14278">
                  <w:t>TWA: 10 mg/m</w:t>
                </w:r>
                <w:r w:rsidR="00714278" w:rsidRPr="00714278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6087DDB" w14:textId="77777777" w:rsidTr="0040268D">
        <w:trPr>
          <w:gridAfter w:val="1"/>
          <w:wAfter w:w="8" w:type="pct"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40268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2CFB881B" w:rsidR="00714278" w:rsidRPr="00DA352E" w:rsidRDefault="00DA352E" w:rsidP="0071427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right" w:pos="8790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14278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E12875">
                  <w:t xml:space="preserve">TLV-TWA: </w:t>
                </w:r>
              </w:sdtContent>
            </w:sdt>
            <w:r w:rsidR="00BB00A4">
              <w:t xml:space="preserve">0.1 f/cc </w:t>
            </w:r>
            <w:r w:rsidR="00723E4C">
              <w:t>(respirable fibres)</w:t>
            </w:r>
          </w:p>
        </w:tc>
      </w:tr>
      <w:tr w:rsidR="00C978F0" w:rsidRPr="00DA352E" w14:paraId="418D532D" w14:textId="77777777" w:rsidTr="0040268D">
        <w:trPr>
          <w:gridAfter w:val="1"/>
          <w:wAfter w:w="8" w:type="pct"/>
        </w:trPr>
        <w:tc>
          <w:tcPr>
            <w:tcW w:w="4992" w:type="pct"/>
          </w:tcPr>
          <w:p w14:paraId="2AA87E0C" w14:textId="1CCBDD44" w:rsidR="00A377C7" w:rsidRDefault="00C3120B" w:rsidP="003365A5">
            <w:pPr>
              <w:pStyle w:val="Tabletextprimarysource"/>
            </w:pPr>
            <w:r>
              <w:t xml:space="preserve">TLV-TWA’s </w:t>
            </w:r>
            <w:r w:rsidR="00A377C7">
              <w:t>(fibrous and non-fibrous)</w:t>
            </w:r>
            <w:r w:rsidR="00262111">
              <w:t xml:space="preserve"> recommended </w:t>
            </w:r>
            <w:r>
              <w:t xml:space="preserve">based on particle morphology </w:t>
            </w:r>
            <w:r w:rsidR="00262111">
              <w:t xml:space="preserve">and is intended to reduce the potential for lung fibrosis, cancer and possible mesothelioma. </w:t>
            </w:r>
          </w:p>
          <w:p w14:paraId="3F127CED" w14:textId="15F5B914" w:rsidR="00D7458E" w:rsidRDefault="007F42CC" w:rsidP="003365A5">
            <w:pPr>
              <w:pStyle w:val="Tabletextprimarysource"/>
            </w:pPr>
            <w:r>
              <w:t>TLV-TWA for respirable fibres defined as &lt;5</w:t>
            </w:r>
            <w:r w:rsidR="00FF2675">
              <w:t xml:space="preserve"> </w:t>
            </w:r>
            <w:r w:rsidR="00D7458E">
              <w:rPr>
                <w:rFonts w:cs="Arial"/>
              </w:rPr>
              <w:t>µ</w:t>
            </w:r>
            <w:r>
              <w:t>m diameter</w:t>
            </w:r>
            <w:r w:rsidR="00D7458E">
              <w:t xml:space="preserve"> and &gt;20</w:t>
            </w:r>
            <w:r w:rsidR="00FF2675">
              <w:t xml:space="preserve"> </w:t>
            </w:r>
            <w:r w:rsidR="00D7458E">
              <w:rPr>
                <w:rFonts w:cs="Arial"/>
              </w:rPr>
              <w:t>µ</w:t>
            </w:r>
            <w:r w:rsidR="00D7458E">
              <w:t>m length</w:t>
            </w:r>
            <w:r>
              <w:t xml:space="preserve"> </w:t>
            </w:r>
            <w:r w:rsidR="00D7458E">
              <w:t xml:space="preserve">(known as “whiskers”) </w:t>
            </w:r>
            <w:r>
              <w:t xml:space="preserve">recommended to be limited to the same level set for </w:t>
            </w:r>
            <w:r w:rsidR="00C226CD">
              <w:t>crocidolite asbestos fibres due to similar toxic properties</w:t>
            </w:r>
            <w:r w:rsidR="004F4A86">
              <w:t xml:space="preserve"> observed </w:t>
            </w:r>
            <w:r w:rsidR="004F4A86" w:rsidRPr="004F4A86">
              <w:rPr>
                <w:i/>
              </w:rPr>
              <w:t>in vitro</w:t>
            </w:r>
            <w:r w:rsidR="004F4A86">
              <w:t>.</w:t>
            </w:r>
            <w:r>
              <w:t xml:space="preserve"> </w:t>
            </w:r>
          </w:p>
          <w:p w14:paraId="3EDDA89B" w14:textId="77777777" w:rsidR="00E930B6" w:rsidRDefault="00EA7244" w:rsidP="003365A5">
            <w:pPr>
              <w:pStyle w:val="Tabletextprimarysource"/>
            </w:pPr>
            <w:r>
              <w:t xml:space="preserve">Carcinogenic A2 designation is recommended for all fibrous forms based on case reports and one cohort mortality study. </w:t>
            </w:r>
          </w:p>
          <w:p w14:paraId="75D5E26F" w14:textId="6CE240D2" w:rsidR="00F03B95" w:rsidRDefault="00E930B6" w:rsidP="003365A5">
            <w:pPr>
              <w:pStyle w:val="Tabletextprimarysource"/>
            </w:pPr>
            <w:r>
              <w:t>There is insufficient data to determine skin or sensitiser notations.</w:t>
            </w:r>
          </w:p>
          <w:p w14:paraId="36CA2952" w14:textId="068F91A9" w:rsidR="00EA7244" w:rsidRDefault="00EA7244" w:rsidP="00EA7244">
            <w:pPr>
              <w:pStyle w:val="Tabletextprimarysource"/>
            </w:pPr>
            <w:r>
              <w:t>Summary of data:</w:t>
            </w:r>
          </w:p>
          <w:p w14:paraId="04A010B9" w14:textId="77777777" w:rsidR="00EA7244" w:rsidRDefault="00EA7244" w:rsidP="00EA7244">
            <w:pPr>
              <w:pStyle w:val="Tabletextprimarysource"/>
            </w:pPr>
            <w:r>
              <w:t>Human data:</w:t>
            </w:r>
          </w:p>
          <w:p w14:paraId="0BEB172D" w14:textId="1FB1107C" w:rsidR="00DC25DB" w:rsidRDefault="00DC25DB" w:rsidP="008B3F78">
            <w:pPr>
              <w:pStyle w:val="ListBullet"/>
              <w:numPr>
                <w:ilvl w:val="0"/>
                <w:numId w:val="3"/>
              </w:numPr>
              <w:spacing w:after="80"/>
              <w:ind w:left="728" w:hanging="425"/>
              <w:contextualSpacing w:val="0"/>
            </w:pPr>
            <w:r w:rsidRPr="00DC25DB">
              <w:rPr>
                <w:i/>
              </w:rPr>
              <w:t>Carborundum pneumoconiosis</w:t>
            </w:r>
            <w:r>
              <w:t xml:space="preserve"> is recognised disease specific to long-term silicon carbide production</w:t>
            </w:r>
            <w:r w:rsidR="0065332F">
              <w:t xml:space="preserve"> workers</w:t>
            </w:r>
            <w:r w:rsidR="000260F1">
              <w:t>:</w:t>
            </w:r>
          </w:p>
          <w:p w14:paraId="17A51FFA" w14:textId="72EC04E3" w:rsidR="0065332F" w:rsidRDefault="0065332F" w:rsidP="008B3F78">
            <w:pPr>
              <w:pStyle w:val="ListBullet"/>
              <w:numPr>
                <w:ilvl w:val="0"/>
                <w:numId w:val="2"/>
              </w:numPr>
              <w:spacing w:after="80"/>
              <w:contextualSpacing w:val="0"/>
            </w:pPr>
            <w:r>
              <w:t xml:space="preserve">consists of interstitial disease including irregular, nodular lesions </w:t>
            </w:r>
          </w:p>
          <w:p w14:paraId="63845D17" w14:textId="3E04EA76" w:rsidR="0065332F" w:rsidRDefault="0065332F" w:rsidP="008B3F78">
            <w:pPr>
              <w:pStyle w:val="ListBullet"/>
              <w:numPr>
                <w:ilvl w:val="0"/>
                <w:numId w:val="2"/>
              </w:numPr>
              <w:spacing w:after="80"/>
              <w:contextualSpacing w:val="0"/>
            </w:pPr>
            <w:r>
              <w:t>accumulations of macrophage, monocytes</w:t>
            </w:r>
            <w:r w:rsidR="00C85549">
              <w:t xml:space="preserve"> and neutrophils containing particles</w:t>
            </w:r>
          </w:p>
          <w:p w14:paraId="2DC243E1" w14:textId="3D20A219" w:rsidR="00B543E0" w:rsidRDefault="00B543E0" w:rsidP="008B3F78">
            <w:pPr>
              <w:pStyle w:val="ListBullet"/>
              <w:numPr>
                <w:ilvl w:val="0"/>
                <w:numId w:val="3"/>
              </w:numPr>
              <w:spacing w:after="80"/>
              <w:ind w:left="728" w:hanging="425"/>
              <w:contextualSpacing w:val="0"/>
            </w:pPr>
            <w:r>
              <w:t xml:space="preserve">Retrospective cohort mortality study </w:t>
            </w:r>
            <w:r w:rsidR="004F581C">
              <w:t xml:space="preserve">identified </w:t>
            </w:r>
            <w:r w:rsidR="00C16F05">
              <w:t xml:space="preserve">increased SMR for non-malignant disease and lung cancers among exposed workers </w:t>
            </w:r>
          </w:p>
          <w:p w14:paraId="3143C53A" w14:textId="34800165" w:rsidR="00CE01A0" w:rsidRPr="001A329D" w:rsidRDefault="00FF35CD" w:rsidP="008B3F78">
            <w:pPr>
              <w:pStyle w:val="ListBullet"/>
              <w:numPr>
                <w:ilvl w:val="0"/>
                <w:numId w:val="3"/>
              </w:numPr>
              <w:spacing w:after="80"/>
              <w:ind w:left="728" w:hanging="425"/>
              <w:contextualSpacing w:val="0"/>
            </w:pPr>
            <w:r>
              <w:t xml:space="preserve">Epidemiological </w:t>
            </w:r>
            <w:r w:rsidRPr="001A329D">
              <w:t>evidence of lung disease including fibrosis, cancer and mesothelioma</w:t>
            </w:r>
            <w:r w:rsidR="00C226CD" w:rsidRPr="001A329D">
              <w:t xml:space="preserve"> consistent with animal data</w:t>
            </w:r>
          </w:p>
          <w:p w14:paraId="4298FF26" w14:textId="66CA69D9" w:rsidR="00CE01A0" w:rsidRPr="001A329D" w:rsidRDefault="004808EB" w:rsidP="008B3F78">
            <w:pPr>
              <w:pStyle w:val="ListBullet"/>
              <w:numPr>
                <w:ilvl w:val="0"/>
                <w:numId w:val="3"/>
              </w:numPr>
              <w:spacing w:after="80"/>
              <w:ind w:left="728" w:hanging="425"/>
              <w:contextualSpacing w:val="0"/>
            </w:pPr>
            <w:r w:rsidRPr="001A329D">
              <w:t xml:space="preserve">Two men studied </w:t>
            </w:r>
            <w:r w:rsidR="008B3F78">
              <w:t>both</w:t>
            </w:r>
            <w:r w:rsidR="008B3F78" w:rsidRPr="001A329D">
              <w:t xml:space="preserve"> </w:t>
            </w:r>
            <w:r w:rsidRPr="001A329D">
              <w:t xml:space="preserve">developed breathlessness and reticulonodular opacities with histological and </w:t>
            </w:r>
            <w:r w:rsidR="00FB3041" w:rsidRPr="001A329D">
              <w:t xml:space="preserve">lung </w:t>
            </w:r>
            <w:r w:rsidRPr="001A329D">
              <w:t xml:space="preserve">biopsy </w:t>
            </w:r>
            <w:r w:rsidR="00FB3041" w:rsidRPr="001A329D">
              <w:t>samples confirming silicon carbide particles and ferruginous bodies normally associated with asbestos exposures</w:t>
            </w:r>
          </w:p>
          <w:p w14:paraId="2825CE6B" w14:textId="72FD137E" w:rsidR="00FB3041" w:rsidRDefault="00FB3041" w:rsidP="008B3F78">
            <w:pPr>
              <w:pStyle w:val="ListBullet"/>
              <w:numPr>
                <w:ilvl w:val="0"/>
                <w:numId w:val="3"/>
              </w:numPr>
              <w:spacing w:after="80"/>
              <w:ind w:left="728" w:hanging="425"/>
              <w:contextualSpacing w:val="0"/>
            </w:pPr>
            <w:r w:rsidRPr="001A329D">
              <w:t xml:space="preserve">One worker (42 years in vicinity of </w:t>
            </w:r>
            <w:proofErr w:type="spellStart"/>
            <w:r w:rsidR="00E12875" w:rsidRPr="001A329D">
              <w:t>SiC</w:t>
            </w:r>
            <w:proofErr w:type="spellEnd"/>
            <w:r w:rsidRPr="001A329D">
              <w:t xml:space="preserve"> plant) identified as </w:t>
            </w:r>
            <w:r w:rsidR="00CB452E" w:rsidRPr="001A329D">
              <w:t>evidence</w:t>
            </w:r>
            <w:r w:rsidR="00CB452E">
              <w:t xml:space="preserve"> of chronic occupational exposures leading to lung lobectomy for epidermoid carcinoma with large volumes of fibres present (&gt;5</w:t>
            </w:r>
            <w:r w:rsidR="00FF2675">
              <w:t xml:space="preserve"> </w:t>
            </w:r>
            <w:r w:rsidR="00CB452E" w:rsidRPr="00B543E0">
              <w:t>µ</w:t>
            </w:r>
            <w:r w:rsidR="00CB452E">
              <w:t>m/mg dry lung).</w:t>
            </w:r>
          </w:p>
          <w:p w14:paraId="0EF8926E" w14:textId="5B575F49" w:rsidR="00B543E0" w:rsidRDefault="00B543E0" w:rsidP="00B543E0">
            <w:pPr>
              <w:pStyle w:val="Tabletextprimarysource"/>
            </w:pPr>
            <w:r>
              <w:t>Animal data:</w:t>
            </w:r>
          </w:p>
          <w:p w14:paraId="4715FB84" w14:textId="66D2391D" w:rsidR="00CE01A0" w:rsidRDefault="008D1D81" w:rsidP="008B3F78">
            <w:pPr>
              <w:pStyle w:val="ListBullet"/>
              <w:numPr>
                <w:ilvl w:val="0"/>
                <w:numId w:val="3"/>
              </w:numPr>
              <w:spacing w:after="80"/>
              <w:ind w:left="728" w:hanging="425"/>
              <w:contextualSpacing w:val="0"/>
            </w:pPr>
            <w:r w:rsidRPr="00BF3AA1">
              <w:rPr>
                <w:i/>
              </w:rPr>
              <w:t>In vitro</w:t>
            </w:r>
            <w:r w:rsidRPr="00BF3AA1">
              <w:t xml:space="preserve"> </w:t>
            </w:r>
            <w:r w:rsidR="00554084">
              <w:t>tests</w:t>
            </w:r>
            <w:r w:rsidR="008F771E">
              <w:t xml:space="preserve"> comparing cytotoxic effects</w:t>
            </w:r>
            <w:r>
              <w:t xml:space="preserve"> </w:t>
            </w:r>
            <w:r w:rsidR="008F771E">
              <w:t xml:space="preserve">of </w:t>
            </w:r>
            <w:proofErr w:type="spellStart"/>
            <w:r w:rsidR="00E12875">
              <w:t>SiC</w:t>
            </w:r>
            <w:proofErr w:type="spellEnd"/>
            <w:r w:rsidR="008F771E">
              <w:t xml:space="preserve"> </w:t>
            </w:r>
            <w:r>
              <w:t xml:space="preserve">with </w:t>
            </w:r>
            <w:r w:rsidR="008F771E">
              <w:t>equivalent crocidolite asbestos concentrations identified similar cytotoxicity within 24</w:t>
            </w:r>
            <w:r w:rsidR="00E12875">
              <w:t xml:space="preserve"> </w:t>
            </w:r>
            <w:r w:rsidR="008F771E">
              <w:t>h in cultured embryonic mouse cells</w:t>
            </w:r>
            <w:r w:rsidR="000260F1">
              <w:t>:</w:t>
            </w:r>
          </w:p>
          <w:p w14:paraId="6A7ACE4D" w14:textId="1A29A1B4" w:rsidR="008F771E" w:rsidRDefault="00CF23F1" w:rsidP="008B3F78">
            <w:pPr>
              <w:pStyle w:val="ListBullet"/>
              <w:numPr>
                <w:ilvl w:val="0"/>
                <w:numId w:val="10"/>
              </w:numPr>
              <w:spacing w:after="80"/>
              <w:contextualSpacing w:val="0"/>
            </w:pPr>
            <w:r>
              <w:t>t</w:t>
            </w:r>
            <w:r w:rsidR="00BF3AA1">
              <w:t xml:space="preserve">hinner </w:t>
            </w:r>
            <w:proofErr w:type="spellStart"/>
            <w:r w:rsidR="00BF3AA1">
              <w:t>SiC</w:t>
            </w:r>
            <w:proofErr w:type="spellEnd"/>
            <w:r w:rsidR="00BF3AA1">
              <w:t xml:space="preserve"> </w:t>
            </w:r>
            <w:r w:rsidR="00FB3BA9">
              <w:t>fibres</w:t>
            </w:r>
            <w:r w:rsidR="00BF3AA1">
              <w:t xml:space="preserve"> more toxic </w:t>
            </w:r>
            <w:proofErr w:type="gramStart"/>
            <w:r w:rsidR="00BF3AA1">
              <w:t>then</w:t>
            </w:r>
            <w:proofErr w:type="gramEnd"/>
            <w:r w:rsidR="00BF3AA1">
              <w:t xml:space="preserve"> thicker samples on a mass per surface area in the same tests</w:t>
            </w:r>
          </w:p>
          <w:p w14:paraId="74579C74" w14:textId="1AE330DA" w:rsidR="00FB3BA9" w:rsidRDefault="00FB3BA9" w:rsidP="008B3F78">
            <w:pPr>
              <w:pStyle w:val="ListBullet"/>
              <w:numPr>
                <w:ilvl w:val="0"/>
                <w:numId w:val="10"/>
              </w:numPr>
              <w:spacing w:after="80"/>
              <w:contextualSpacing w:val="0"/>
            </w:pPr>
            <w:r>
              <w:t xml:space="preserve">however, </w:t>
            </w:r>
            <w:r w:rsidR="00CF23F1">
              <w:t xml:space="preserve">cytotoxicity more </w:t>
            </w:r>
            <w:proofErr w:type="spellStart"/>
            <w:r w:rsidR="00CF23F1">
              <w:t>dependant</w:t>
            </w:r>
            <w:proofErr w:type="spellEnd"/>
            <w:r w:rsidR="00CF23F1">
              <w:t xml:space="preserve"> on number of fibres than size</w:t>
            </w:r>
          </w:p>
          <w:p w14:paraId="1C4C3C0F" w14:textId="6280C2DD" w:rsidR="00BF3AA1" w:rsidRDefault="004F4A86" w:rsidP="008B3F78">
            <w:pPr>
              <w:pStyle w:val="ListBullet"/>
              <w:numPr>
                <w:ilvl w:val="0"/>
                <w:numId w:val="3"/>
              </w:numPr>
              <w:spacing w:after="80"/>
              <w:ind w:left="728" w:hanging="425"/>
              <w:contextualSpacing w:val="0"/>
            </w:pPr>
            <w:r>
              <w:t>Rats exposed via intratracheal installation (5</w:t>
            </w:r>
            <w:r w:rsidR="00FF2675">
              <w:t xml:space="preserve"> </w:t>
            </w:r>
            <w:r>
              <w:t>mg/100</w:t>
            </w:r>
            <w:r w:rsidR="00FF2675">
              <w:t xml:space="preserve"> </w:t>
            </w:r>
            <w:r>
              <w:t>m</w:t>
            </w:r>
            <w:r w:rsidR="00E12875">
              <w:t>L</w:t>
            </w:r>
            <w:r>
              <w:t>/min)</w:t>
            </w:r>
            <w:r w:rsidR="008225E2">
              <w:t xml:space="preserve"> </w:t>
            </w:r>
            <w:r w:rsidR="00006131">
              <w:t xml:space="preserve">experienced immediate pulmonary oedema, haemorrhages and collapsed bronchioles with alveolar atelectasis allowing fibre penetrations to underlying </w:t>
            </w:r>
            <w:r w:rsidR="00006131" w:rsidRPr="00554084">
              <w:rPr>
                <w:i/>
              </w:rPr>
              <w:t>lamina propria</w:t>
            </w:r>
          </w:p>
          <w:p w14:paraId="114185C7" w14:textId="4BFCCFFF" w:rsidR="00006131" w:rsidRDefault="00417C11" w:rsidP="008B3F78">
            <w:pPr>
              <w:pStyle w:val="ListBullet"/>
              <w:numPr>
                <w:ilvl w:val="0"/>
                <w:numId w:val="3"/>
              </w:numPr>
              <w:spacing w:after="80"/>
              <w:ind w:left="728" w:hanging="425"/>
              <w:contextualSpacing w:val="0"/>
            </w:pPr>
            <w:r>
              <w:t xml:space="preserve">Bronchoalveolar retention </w:t>
            </w:r>
            <w:r w:rsidR="004834D5">
              <w:t>of fibrous material found to be less than angular non-fibrous material suggesting increased body burden from respirable dust</w:t>
            </w:r>
          </w:p>
          <w:p w14:paraId="3CC455FC" w14:textId="7ADA01E8" w:rsidR="004834D5" w:rsidRDefault="004834D5" w:rsidP="008B3F78">
            <w:pPr>
              <w:pStyle w:val="ListBullet"/>
              <w:numPr>
                <w:ilvl w:val="0"/>
                <w:numId w:val="3"/>
              </w:numPr>
              <w:spacing w:after="80"/>
              <w:ind w:left="728" w:hanging="425"/>
              <w:contextualSpacing w:val="0"/>
            </w:pPr>
            <w:r>
              <w:t xml:space="preserve">Consistent evidence of </w:t>
            </w:r>
            <w:r w:rsidR="00171D72">
              <w:t>significant biological activity from fibrous (whisker) exposures compared to relative inert non-fibrous material</w:t>
            </w:r>
            <w:r w:rsidR="002B7198">
              <w:t>.</w:t>
            </w:r>
          </w:p>
          <w:p w14:paraId="0CE4D35D" w14:textId="4C87449C" w:rsidR="008F771E" w:rsidRPr="00DA352E" w:rsidRDefault="008F771E" w:rsidP="003365A5">
            <w:pPr>
              <w:pStyle w:val="Tabletextprimarysource"/>
            </w:pPr>
          </w:p>
        </w:tc>
      </w:tr>
      <w:tr w:rsidR="00C978F0" w:rsidRPr="00DA352E" w14:paraId="174F8B79" w14:textId="77777777" w:rsidTr="0040268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3E55728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723E4C">
                  <w:t>1998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723E4C">
                  <w:t>MAK: 1.5 mg/m</w:t>
                </w:r>
                <w:r w:rsidR="00723E4C" w:rsidRPr="00723E4C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433014F" w14:textId="77777777" w:rsidTr="0040268D">
        <w:trPr>
          <w:gridAfter w:val="1"/>
          <w:wAfter w:w="8" w:type="pct"/>
        </w:trPr>
        <w:tc>
          <w:tcPr>
            <w:tcW w:w="4992" w:type="pct"/>
          </w:tcPr>
          <w:p w14:paraId="678A11B5" w14:textId="279CA4E3" w:rsidR="008D1D81" w:rsidRDefault="008D1D81" w:rsidP="003365A5">
            <w:pPr>
              <w:pStyle w:val="Tabletextprimarysource"/>
            </w:pPr>
            <w:r>
              <w:t>MAK value assigned to “fibre free” exposures.</w:t>
            </w:r>
          </w:p>
          <w:p w14:paraId="4ACDE2B1" w14:textId="77777777" w:rsidR="00AF2DC8" w:rsidRDefault="00AF2DC8" w:rsidP="003365A5">
            <w:pPr>
              <w:pStyle w:val="Tabletextprimarysource"/>
            </w:pPr>
            <w:r>
              <w:t>No other</w:t>
            </w:r>
            <w:r w:rsidR="008D1D81">
              <w:t xml:space="preserve"> additional information </w:t>
            </w:r>
            <w:r w:rsidR="00554084">
              <w:t>available</w:t>
            </w:r>
            <w:r w:rsidR="00CE3DAD">
              <w:t>.</w:t>
            </w:r>
          </w:p>
          <w:p w14:paraId="61A64F09" w14:textId="34C37E37" w:rsidR="008B3F78" w:rsidRPr="00DA352E" w:rsidRDefault="008B3F78" w:rsidP="003365A5">
            <w:pPr>
              <w:pStyle w:val="Tabletextprimarysource"/>
            </w:pPr>
          </w:p>
        </w:tc>
      </w:tr>
      <w:tr w:rsidR="00C978F0" w:rsidRPr="00DA352E" w14:paraId="0E6A0B2C" w14:textId="77777777" w:rsidTr="0040268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2465DD7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723E4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723E4C">
                  <w:t>NA</w:t>
                </w:r>
                <w:proofErr w:type="spellEnd"/>
              </w:sdtContent>
            </w:sdt>
          </w:p>
        </w:tc>
      </w:tr>
      <w:tr w:rsidR="00C978F0" w:rsidRPr="00DA352E" w14:paraId="2008D281" w14:textId="77777777" w:rsidTr="0040268D">
        <w:trPr>
          <w:gridAfter w:val="1"/>
          <w:wAfter w:w="8" w:type="pct"/>
        </w:trPr>
        <w:tc>
          <w:tcPr>
            <w:tcW w:w="4992" w:type="pct"/>
          </w:tcPr>
          <w:p w14:paraId="153B53C1" w14:textId="51AE6CD7" w:rsidR="00C978F0" w:rsidRPr="00DA352E" w:rsidRDefault="00723E4C" w:rsidP="003365A5">
            <w:pPr>
              <w:pStyle w:val="Tabletextprimarysource"/>
            </w:pPr>
            <w:r>
              <w:t>No report</w:t>
            </w:r>
            <w:r w:rsidR="00CE3DAD">
              <w:t>.</w:t>
            </w:r>
          </w:p>
        </w:tc>
      </w:tr>
      <w:tr w:rsidR="00DA352E" w:rsidRPr="00DA352E" w14:paraId="12BAB90D" w14:textId="77777777" w:rsidTr="0040268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7DED1BB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723E4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723E4C">
                  <w:t>NA</w:t>
                </w:r>
              </w:sdtContent>
            </w:sdt>
          </w:p>
        </w:tc>
      </w:tr>
      <w:tr w:rsidR="00DA352E" w:rsidRPr="00DA352E" w14:paraId="33AAF4A6" w14:textId="77777777" w:rsidTr="0040268D">
        <w:trPr>
          <w:gridAfter w:val="1"/>
          <w:wAfter w:w="8" w:type="pct"/>
        </w:trPr>
        <w:tc>
          <w:tcPr>
            <w:tcW w:w="4992" w:type="pct"/>
          </w:tcPr>
          <w:p w14:paraId="2059E4CB" w14:textId="2B925391" w:rsidR="00DA352E" w:rsidRPr="00DA352E" w:rsidRDefault="00723E4C" w:rsidP="003365A5">
            <w:pPr>
              <w:pStyle w:val="Tabletextprimarysource"/>
            </w:pPr>
            <w:r>
              <w:t>No report</w:t>
            </w:r>
            <w:r w:rsidR="00CE3DAD">
              <w:t>.</w:t>
            </w:r>
          </w:p>
        </w:tc>
      </w:tr>
      <w:tr w:rsidR="00DA352E" w:rsidRPr="00DA352E" w14:paraId="605F758C" w14:textId="77777777" w:rsidTr="0040268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7C885FF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723E4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723E4C">
                  <w:t>NA</w:t>
                </w:r>
                <w:proofErr w:type="spellEnd"/>
              </w:sdtContent>
            </w:sdt>
          </w:p>
        </w:tc>
      </w:tr>
      <w:tr w:rsidR="00DA352E" w:rsidRPr="00DA352E" w14:paraId="7050CB3E" w14:textId="77777777" w:rsidTr="0040268D">
        <w:trPr>
          <w:gridAfter w:val="1"/>
          <w:wAfter w:w="8" w:type="pct"/>
        </w:trPr>
        <w:tc>
          <w:tcPr>
            <w:tcW w:w="4992" w:type="pct"/>
          </w:tcPr>
          <w:p w14:paraId="3CD91DD9" w14:textId="1B12F20F" w:rsidR="00DA352E" w:rsidRDefault="00A960F7" w:rsidP="00A960F7">
            <w:pPr>
              <w:pStyle w:val="Tabletextprimarysource"/>
            </w:pPr>
            <w:r>
              <w:t xml:space="preserve">The committee concluded fibrous </w:t>
            </w:r>
            <w:proofErr w:type="spellStart"/>
            <w:r w:rsidR="001930F0">
              <w:t>SiC</w:t>
            </w:r>
            <w:proofErr w:type="spellEnd"/>
            <w:r>
              <w:t xml:space="preserve"> (whisker fibres) may cause cancer with a non-stochastic mechanism and should be classified as ‘carcinogenic to humans’ (category</w:t>
            </w:r>
            <w:r w:rsidR="00F31ACC">
              <w:t xml:space="preserve"> </w:t>
            </w:r>
            <w:r>
              <w:t>1A).</w:t>
            </w:r>
            <w:r w:rsidR="006A471D">
              <w:t xml:space="preserve"> </w:t>
            </w:r>
          </w:p>
          <w:p w14:paraId="3D44CACA" w14:textId="775B9C01" w:rsidR="006A471D" w:rsidRDefault="00AE501B" w:rsidP="00A960F7">
            <w:pPr>
              <w:pStyle w:val="Tabletextprimarysource"/>
            </w:pPr>
            <w:r>
              <w:t>E</w:t>
            </w:r>
            <w:r w:rsidR="009778FB">
              <w:t xml:space="preserve">xperimental </w:t>
            </w:r>
            <w:r w:rsidR="009778FB" w:rsidRPr="009778FB">
              <w:t>data supports mesothelioma</w:t>
            </w:r>
            <w:r w:rsidR="006268C2">
              <w:t xml:space="preserve"> evidence</w:t>
            </w:r>
            <w:r w:rsidR="009778FB" w:rsidRPr="009778FB">
              <w:t xml:space="preserve"> in animals but not </w:t>
            </w:r>
            <w:r w:rsidR="006268C2">
              <w:t xml:space="preserve">identified </w:t>
            </w:r>
            <w:r w:rsidR="009778FB" w:rsidRPr="009778FB">
              <w:t>in humans</w:t>
            </w:r>
            <w:r w:rsidR="009778FB">
              <w:t>.</w:t>
            </w:r>
            <w:r w:rsidR="006268C2">
              <w:t xml:space="preserve"> </w:t>
            </w:r>
            <w:proofErr w:type="spellStart"/>
            <w:r w:rsidR="006268C2">
              <w:t>SiC</w:t>
            </w:r>
            <w:proofErr w:type="spellEnd"/>
            <w:r w:rsidR="006268C2">
              <w:t xml:space="preserve"> has not been evaluated by IARC.</w:t>
            </w:r>
          </w:p>
          <w:p w14:paraId="370B9CF9" w14:textId="231FEEF1" w:rsidR="00C77A9C" w:rsidRDefault="005F62BA" w:rsidP="005F62BA">
            <w:pPr>
              <w:pStyle w:val="Tabletextprimarysource"/>
            </w:pPr>
            <w:r>
              <w:t>Human data:</w:t>
            </w:r>
          </w:p>
          <w:p w14:paraId="67434B2E" w14:textId="4DEBA6B3" w:rsidR="005F62BA" w:rsidRDefault="005F62BA" w:rsidP="008B3F78">
            <w:pPr>
              <w:pStyle w:val="ListBullet"/>
              <w:numPr>
                <w:ilvl w:val="0"/>
                <w:numId w:val="3"/>
              </w:numPr>
              <w:spacing w:after="80"/>
              <w:ind w:left="726" w:hanging="425"/>
              <w:contextualSpacing w:val="0"/>
            </w:pPr>
            <w:r>
              <w:t>Epidemiological evidence of lung disease including fibrosis, cancer and mesothelioma consistent with animal data</w:t>
            </w:r>
            <w:r w:rsidR="00074D72">
              <w:t xml:space="preserve"> – no further information</w:t>
            </w:r>
          </w:p>
          <w:p w14:paraId="3DF4D838" w14:textId="77777777" w:rsidR="0047748E" w:rsidRDefault="0047748E" w:rsidP="008B3F78">
            <w:pPr>
              <w:pStyle w:val="ListBullet"/>
              <w:numPr>
                <w:ilvl w:val="0"/>
                <w:numId w:val="3"/>
              </w:numPr>
              <w:spacing w:after="80"/>
              <w:ind w:left="726" w:hanging="425"/>
              <w:contextualSpacing w:val="0"/>
            </w:pPr>
            <w:r>
              <w:t xml:space="preserve">Possible </w:t>
            </w:r>
            <w:proofErr w:type="gramStart"/>
            <w:r>
              <w:t>increase</w:t>
            </w:r>
            <w:proofErr w:type="gramEnd"/>
            <w:r>
              <w:t xml:space="preserve"> risk of stomach cancer in case studies amongst workers in refinery where </w:t>
            </w:r>
            <w:proofErr w:type="spellStart"/>
            <w:r>
              <w:t>SiC</w:t>
            </w:r>
            <w:proofErr w:type="spellEnd"/>
            <w:r>
              <w:t xml:space="preserve"> products were crushed and packed.</w:t>
            </w:r>
          </w:p>
          <w:p w14:paraId="3FBF39A4" w14:textId="03E049B0" w:rsidR="005F62BA" w:rsidRDefault="00014B9B" w:rsidP="008B3F78">
            <w:pPr>
              <w:pStyle w:val="ListBullet"/>
              <w:numPr>
                <w:ilvl w:val="0"/>
                <w:numId w:val="3"/>
              </w:numPr>
              <w:spacing w:after="80"/>
              <w:ind w:left="726" w:hanging="425"/>
              <w:contextualSpacing w:val="0"/>
            </w:pPr>
            <w:r>
              <w:t xml:space="preserve">Data questioned due to total dust exposure for workers with lung cancer in </w:t>
            </w:r>
            <w:proofErr w:type="spellStart"/>
            <w:r w:rsidR="00AE501B">
              <w:t>SiC</w:t>
            </w:r>
            <w:proofErr w:type="spellEnd"/>
            <w:r>
              <w:t xml:space="preserve"> industries in Canada</w:t>
            </w:r>
            <w:r w:rsidR="00E12875">
              <w:t>.</w:t>
            </w:r>
          </w:p>
          <w:p w14:paraId="29C57F8F" w14:textId="77777777" w:rsidR="005F62BA" w:rsidRDefault="005F62BA" w:rsidP="005F62BA">
            <w:pPr>
              <w:pStyle w:val="Tabletextprimarysource"/>
            </w:pPr>
            <w:r>
              <w:t>Animal data:</w:t>
            </w:r>
          </w:p>
          <w:p w14:paraId="03F53870" w14:textId="4E779C7F" w:rsidR="008225E2" w:rsidRDefault="005F62BA" w:rsidP="008B3F78">
            <w:pPr>
              <w:pStyle w:val="ListBullet"/>
              <w:numPr>
                <w:ilvl w:val="0"/>
                <w:numId w:val="3"/>
              </w:numPr>
              <w:spacing w:after="80"/>
              <w:ind w:left="726" w:hanging="425"/>
              <w:contextualSpacing w:val="0"/>
            </w:pPr>
            <w:r>
              <w:t>Fibrous form induce</w:t>
            </w:r>
            <w:r w:rsidR="008225E2">
              <w:t>s</w:t>
            </w:r>
            <w:r>
              <w:t xml:space="preserve"> tumours on inhalation and </w:t>
            </w:r>
            <w:r w:rsidR="008225E2">
              <w:t>intraperitoneal and intrapleural injection</w:t>
            </w:r>
          </w:p>
          <w:p w14:paraId="37B185BB" w14:textId="5DBB9521" w:rsidR="008225E2" w:rsidRDefault="008225E2" w:rsidP="008B3F78">
            <w:pPr>
              <w:pStyle w:val="ListBullet"/>
              <w:numPr>
                <w:ilvl w:val="0"/>
                <w:numId w:val="3"/>
              </w:numPr>
              <w:spacing w:after="80"/>
              <w:ind w:left="726" w:hanging="425"/>
              <w:contextualSpacing w:val="0"/>
            </w:pPr>
            <w:r w:rsidRPr="008225E2">
              <w:t>No data on mutagenicity in prokaryotes and yeast</w:t>
            </w:r>
            <w:r>
              <w:t xml:space="preserve"> identified</w:t>
            </w:r>
          </w:p>
          <w:p w14:paraId="14871BCC" w14:textId="77777777" w:rsidR="00A960F7" w:rsidRDefault="008225E2" w:rsidP="008B3F78">
            <w:pPr>
              <w:pStyle w:val="ListBullet"/>
              <w:numPr>
                <w:ilvl w:val="0"/>
                <w:numId w:val="3"/>
              </w:numPr>
              <w:spacing w:after="80"/>
              <w:ind w:left="726" w:hanging="425"/>
              <w:contextualSpacing w:val="0"/>
            </w:pPr>
            <w:r w:rsidRPr="008225E2">
              <w:t xml:space="preserve">No </w:t>
            </w:r>
            <w:r w:rsidRPr="008225E2">
              <w:rPr>
                <w:i/>
              </w:rPr>
              <w:t>in vivo</w:t>
            </w:r>
            <w:r w:rsidRPr="008225E2">
              <w:t xml:space="preserve"> </w:t>
            </w:r>
            <w:r w:rsidR="00F2031C">
              <w:t xml:space="preserve">genotoxicity </w:t>
            </w:r>
            <w:r w:rsidRPr="008225E2">
              <w:t>data</w:t>
            </w:r>
            <w:r>
              <w:t xml:space="preserve"> </w:t>
            </w:r>
            <w:r w:rsidR="00F2031C">
              <w:t>identified</w:t>
            </w:r>
            <w:r w:rsidR="007878E1">
              <w:t>.</w:t>
            </w:r>
          </w:p>
          <w:p w14:paraId="492D7791" w14:textId="458B8556" w:rsidR="008B3F78" w:rsidRPr="00DA352E" w:rsidRDefault="008B3F78" w:rsidP="008B3F78">
            <w:pPr>
              <w:pStyle w:val="ListBullet"/>
              <w:numPr>
                <w:ilvl w:val="0"/>
                <w:numId w:val="0"/>
              </w:numPr>
              <w:spacing w:after="80"/>
              <w:ind w:left="360" w:hanging="360"/>
              <w:contextualSpacing w:val="0"/>
            </w:pP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6AE89AB3" w14:textId="77777777" w:rsidTr="004026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7214C13" w14:textId="77777777" w:rsidTr="0040268D">
        <w:trPr>
          <w:cantSplit/>
          <w:trHeight w:val="161"/>
        </w:trPr>
        <w:tc>
          <w:tcPr>
            <w:tcW w:w="1497" w:type="dxa"/>
          </w:tcPr>
          <w:p w14:paraId="4B3B2A83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4" w:type="dxa"/>
          </w:tcPr>
          <w:p w14:paraId="37DAB09E" w14:textId="20BDB6E5" w:rsidR="004966BF" w:rsidRPr="00CE617F" w:rsidRDefault="006A3B5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12875">
                  <w:rPr>
                    <w:rStyle w:val="checkbox"/>
                  </w:rPr>
                  <w:t></w:t>
                </w:r>
              </w:sdtContent>
            </w:sdt>
          </w:p>
        </w:tc>
        <w:tc>
          <w:tcPr>
            <w:tcW w:w="661" w:type="dxa"/>
          </w:tcPr>
          <w:p w14:paraId="5BB66CBF" w14:textId="3423E909" w:rsidR="004966BF" w:rsidRPr="004C23F4" w:rsidRDefault="0033135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N.D.</w:t>
            </w:r>
          </w:p>
        </w:tc>
        <w:tc>
          <w:tcPr>
            <w:tcW w:w="6444" w:type="dxa"/>
          </w:tcPr>
          <w:p w14:paraId="287AB104" w14:textId="77777777" w:rsidR="004966BF" w:rsidRDefault="0028319E" w:rsidP="008B3F78">
            <w:pPr>
              <w:pStyle w:val="ListBullet"/>
              <w:spacing w:after="80"/>
              <w:ind w:left="357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28319E">
              <w:rPr>
                <w:rStyle w:val="checkbox"/>
                <w:rFonts w:ascii="Arial" w:hAnsi="Arial" w:cs="Arial"/>
              </w:rPr>
              <w:t>Tier I Human Health Assessment</w:t>
            </w:r>
            <w:r>
              <w:rPr>
                <w:rStyle w:val="checkbox"/>
                <w:rFonts w:ascii="Arial" w:hAnsi="Arial" w:cs="Arial"/>
              </w:rPr>
              <w:t xml:space="preserve"> – domestic final</w:t>
            </w:r>
          </w:p>
          <w:p w14:paraId="0076C2F1" w14:textId="688167F1" w:rsidR="004456C1" w:rsidRPr="00E12875" w:rsidRDefault="004456C1" w:rsidP="008B3F78">
            <w:pPr>
              <w:pStyle w:val="ListBullet"/>
              <w:spacing w:after="80"/>
              <w:ind w:left="357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FA6EA9">
              <w:rPr>
                <w:rStyle w:val="checkbox"/>
                <w:rFonts w:ascii="Arial" w:hAnsi="Arial" w:cs="Arial"/>
              </w:rPr>
              <w:t>No further information</w:t>
            </w:r>
            <w:r w:rsidR="00CE3DAD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61B5CF9D" w14:textId="77777777" w:rsidTr="0040268D">
        <w:trPr>
          <w:cantSplit/>
        </w:trPr>
        <w:tc>
          <w:tcPr>
            <w:tcW w:w="1497" w:type="dxa"/>
          </w:tcPr>
          <w:p w14:paraId="3021C8F4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4" w:type="dxa"/>
          </w:tcPr>
          <w:p w14:paraId="1B271840" w14:textId="18147C08" w:rsidR="004966BF" w:rsidRPr="00CE617F" w:rsidRDefault="006A3B5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456C1">
                  <w:rPr>
                    <w:rStyle w:val="checkbox"/>
                  </w:rPr>
                  <w:t></w:t>
                </w:r>
              </w:sdtContent>
            </w:sdt>
          </w:p>
        </w:tc>
        <w:tc>
          <w:tcPr>
            <w:tcW w:w="661" w:type="dxa"/>
          </w:tcPr>
          <w:p w14:paraId="45DA2066" w14:textId="5AF64E45" w:rsidR="004966BF" w:rsidRPr="004C23F4" w:rsidRDefault="00A6755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2020</w:t>
            </w:r>
          </w:p>
        </w:tc>
        <w:tc>
          <w:tcPr>
            <w:tcW w:w="6444" w:type="dxa"/>
          </w:tcPr>
          <w:p w14:paraId="3A52A795" w14:textId="56A2489E" w:rsidR="00012700" w:rsidRDefault="00012700" w:rsidP="00012700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Limited information:</w:t>
            </w:r>
          </w:p>
          <w:p w14:paraId="4C0A4B4B" w14:textId="42AFC072" w:rsidR="004966BF" w:rsidRPr="00FA6EA9" w:rsidRDefault="00A67553" w:rsidP="008B3F78">
            <w:pPr>
              <w:pStyle w:val="ListBullet"/>
              <w:spacing w:after="80"/>
              <w:ind w:left="357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FA6EA9">
              <w:rPr>
                <w:rStyle w:val="checkbox"/>
                <w:rFonts w:ascii="Arial" w:hAnsi="Arial" w:cs="Arial"/>
              </w:rPr>
              <w:t xml:space="preserve">Inhalation </w:t>
            </w:r>
            <w:r w:rsidR="00E12875" w:rsidRPr="00FA6EA9">
              <w:rPr>
                <w:rStyle w:val="checkbox"/>
                <w:rFonts w:ascii="Arial" w:hAnsi="Arial" w:cs="Arial"/>
              </w:rPr>
              <w:t>e</w:t>
            </w:r>
            <w:r w:rsidRPr="00FA6EA9">
              <w:rPr>
                <w:rStyle w:val="checkbox"/>
                <w:rFonts w:ascii="Arial" w:hAnsi="Arial" w:cs="Arial"/>
              </w:rPr>
              <w:t>xposures (</w:t>
            </w:r>
            <w:r w:rsidR="00E12875" w:rsidRPr="00FA6EA9">
              <w:rPr>
                <w:rStyle w:val="checkbox"/>
                <w:rFonts w:ascii="Arial" w:hAnsi="Arial" w:cs="Arial"/>
              </w:rPr>
              <w:t>a</w:t>
            </w:r>
            <w:r w:rsidRPr="00FA6EA9">
              <w:rPr>
                <w:rStyle w:val="checkbox"/>
                <w:rFonts w:ascii="Arial" w:hAnsi="Arial" w:cs="Arial"/>
              </w:rPr>
              <w:t>cute / short term) - DNEL – 94 mg/m</w:t>
            </w:r>
            <w:r w:rsidRPr="00FA6EA9">
              <w:rPr>
                <w:rStyle w:val="checkbox"/>
                <w:rFonts w:ascii="Arial" w:hAnsi="Arial" w:cs="Arial"/>
                <w:vertAlign w:val="superscript"/>
              </w:rPr>
              <w:t>3</w:t>
            </w:r>
          </w:p>
          <w:p w14:paraId="5C19B807" w14:textId="0ABF508A" w:rsidR="0091063F" w:rsidRPr="00A67553" w:rsidRDefault="0091063F" w:rsidP="008B3F78">
            <w:pPr>
              <w:pStyle w:val="ListBullet"/>
              <w:spacing w:after="80"/>
              <w:ind w:left="357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FA6EA9">
              <w:rPr>
                <w:rStyle w:val="checkbox"/>
                <w:rFonts w:ascii="Arial" w:hAnsi="Arial" w:cs="Arial"/>
              </w:rPr>
              <w:t>No further information</w:t>
            </w:r>
            <w:r w:rsidR="00CE3DAD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04408E29" w14:textId="77777777" w:rsidR="007E2A4B" w:rsidRDefault="007E2A4B" w:rsidP="008B3F78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EBB70" w14:textId="77777777" w:rsidTr="00C77A9C">
        <w:trPr>
          <w:trHeight w:val="454"/>
          <w:tblHeader/>
        </w:trPr>
        <w:tc>
          <w:tcPr>
            <w:tcW w:w="6603" w:type="dxa"/>
            <w:vAlign w:val="center"/>
          </w:tcPr>
          <w:p w14:paraId="3B9A5A84" w14:textId="77777777" w:rsidR="002E0D61" w:rsidRDefault="00B1422A" w:rsidP="008B3F78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8F4675" w14:textId="511275B5" w:rsidR="002E0D61" w:rsidRDefault="00A16D87" w:rsidP="008B3F78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C77A9C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A7516AB" w14:textId="3CC97986" w:rsidR="008A36CF" w:rsidRPr="006901A2" w:rsidRDefault="00C77A9C" w:rsidP="008B3F78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8F36B73" w14:textId="77777777" w:rsidR="008A36CF" w:rsidRDefault="008A36CF" w:rsidP="008B3F78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lastRenderedPageBreak/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4026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40268D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08C094AA" w:rsidR="00687890" w:rsidRPr="00DD2F9B" w:rsidRDefault="00723E4C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2A0C13EF" w14:textId="77777777" w:rsidTr="0040268D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2370FE43" w:rsidR="007925F0" w:rsidRPr="00DD2F9B" w:rsidRDefault="00723E4C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40268D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619CE32A" w:rsidR="00AF483F" w:rsidRPr="00DD2F9B" w:rsidRDefault="00723E4C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40268D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7CE08934" w:rsidR="00687890" w:rsidRPr="00DD2F9B" w:rsidRDefault="00723E4C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40268D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76A02887" w:rsidR="00E41A26" w:rsidRPr="00DD2F9B" w:rsidRDefault="00723E4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40268D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568F1240" w:rsidR="002E0D61" w:rsidRPr="00DD2F9B" w:rsidRDefault="00723E4C" w:rsidP="00DD2F9B">
            <w:pPr>
              <w:pStyle w:val="Tablefont"/>
            </w:pPr>
            <w:r w:rsidRPr="00723E4C">
              <w:t>Carcinogenicity – A2</w:t>
            </w:r>
          </w:p>
        </w:tc>
      </w:tr>
      <w:tr w:rsidR="002E0D61" w:rsidRPr="004C23F4" w14:paraId="43FA3590" w14:textId="77777777" w:rsidTr="0040268D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0958B004" w:rsidR="002E0D61" w:rsidRPr="00DD2F9B" w:rsidRDefault="00144379" w:rsidP="00DD2F9B">
            <w:pPr>
              <w:pStyle w:val="Tablefont"/>
            </w:pPr>
            <w:r w:rsidRPr="00144379">
              <w:t>—</w:t>
            </w:r>
          </w:p>
        </w:tc>
      </w:tr>
      <w:tr w:rsidR="002E0D61" w:rsidRPr="004C23F4" w14:paraId="2AC7B866" w14:textId="77777777" w:rsidTr="0040268D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071F5799" w:rsidR="002E0D61" w:rsidRPr="00DD2F9B" w:rsidRDefault="0024311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40268D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681C83AF" w:rsidR="002E0D61" w:rsidRPr="00DD2F9B" w:rsidRDefault="00243111" w:rsidP="00DD2F9B">
            <w:pPr>
              <w:pStyle w:val="Tablefont"/>
            </w:pPr>
            <w:r w:rsidRPr="00243111">
              <w:t>Carcinogenicity – category 1A</w:t>
            </w:r>
            <w:r>
              <w:t xml:space="preserve"> (fibrous)</w:t>
            </w:r>
          </w:p>
        </w:tc>
      </w:tr>
      <w:tr w:rsidR="00386093" w:rsidRPr="004C23F4" w14:paraId="5F6A6A8E" w14:textId="77777777" w:rsidTr="0040268D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53785F6A" w:rsidR="00386093" w:rsidRPr="00DD2F9B" w:rsidRDefault="00243111" w:rsidP="00DD2F9B">
            <w:pPr>
              <w:pStyle w:val="Tablefont"/>
            </w:pPr>
            <w:r w:rsidRPr="00243111">
              <w:t>Carcinogenicity – Group 2A</w:t>
            </w:r>
          </w:p>
        </w:tc>
      </w:tr>
      <w:tr w:rsidR="00386093" w:rsidRPr="004C23F4" w14:paraId="7461DB0E" w14:textId="77777777" w:rsidTr="0040268D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1D11009F" w:rsidR="00386093" w:rsidRPr="00DD2F9B" w:rsidRDefault="00243111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29D664C" w14:textId="75F29AC5" w:rsidR="00932DCE" w:rsidRPr="004C23F4" w:rsidRDefault="00A7039B" w:rsidP="00F9496B">
            <w:pPr>
              <w:pStyle w:val="Tablefont"/>
            </w:pPr>
            <w:r w:rsidRPr="00EA0DA8">
              <w:t>Insufficient data to assign a skin notation</w:t>
            </w:r>
            <w:r w:rsidR="008B3F78">
              <w:t>.</w:t>
            </w: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262092A8" w:rsidR="00EB3D1B" w:rsidRDefault="00243111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51860FA1" w:rsidR="001B79E5" w:rsidRDefault="00243111" w:rsidP="001B79E5">
                <w:pPr>
                  <w:pStyle w:val="Tablefont"/>
                </w:pPr>
                <w:r w:rsidRPr="00243111">
                  <w:t>40.11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6A3B5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1E3FD7BF" w:rsidR="008E4F1F" w:rsidRDefault="008E4F1F" w:rsidP="008E4F1F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243111">
        <w:t>2009</w:t>
      </w:r>
      <w:r>
        <w:t xml:space="preserve">) </w:t>
      </w:r>
      <w:proofErr w:type="spellStart"/>
      <w:r w:rsidR="00243111" w:rsidRPr="00243111">
        <w:t>Siliziumcarbid</w:t>
      </w:r>
      <w:proofErr w:type="spellEnd"/>
      <w:r w:rsidR="00243111" w:rsidRPr="00243111">
        <w:t xml:space="preserve"> (</w:t>
      </w:r>
      <w:proofErr w:type="spellStart"/>
      <w:r w:rsidR="00243111" w:rsidRPr="00243111">
        <w:t>faserfrei</w:t>
      </w:r>
      <w:proofErr w:type="spellEnd"/>
      <w:r w:rsidR="00243111" w:rsidRPr="00243111">
        <w:t>)</w:t>
      </w:r>
      <w:r>
        <w:t xml:space="preserve"> – MAK value documentation.</w:t>
      </w:r>
    </w:p>
    <w:p w14:paraId="57436056" w14:textId="77777777" w:rsidR="0033135B" w:rsidRPr="00E461B8" w:rsidRDefault="0033135B" w:rsidP="0033135B">
      <w:r w:rsidRPr="00E461B8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28EAA9C1" w14:textId="6777F994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431FCC" w:rsidRPr="00431FCC">
        <w:t>2012</w:t>
      </w:r>
      <w:r>
        <w:t xml:space="preserve">) </w:t>
      </w:r>
      <w:r w:rsidR="00431FCC" w:rsidRPr="00431FCC">
        <w:t>Silicon carbide</w:t>
      </w:r>
      <w:r w:rsidRPr="005F7416">
        <w:t xml:space="preserve">. Health-based calculated occupational cancer risk values. The Hague: Health Council of the Netherlands; publication no. </w:t>
      </w:r>
      <w:r w:rsidR="00431FCC" w:rsidRPr="00431FCC">
        <w:t>2012/29</w:t>
      </w:r>
      <w:r>
        <w:t>.</w:t>
      </w:r>
    </w:p>
    <w:p w14:paraId="4D7F094F" w14:textId="69D1AAC3" w:rsidR="008E4F1F" w:rsidRDefault="008E4F1F" w:rsidP="008E4F1F">
      <w:pPr>
        <w:rPr>
          <w:b/>
        </w:rPr>
      </w:pPr>
      <w:r w:rsidRPr="002022B6">
        <w:t>International Agency for Research on Cancer</w:t>
      </w:r>
      <w:r>
        <w:t xml:space="preserve"> (IARC) (</w:t>
      </w:r>
      <w:r w:rsidR="00431FCC" w:rsidRPr="00431FCC">
        <w:t>2017</w:t>
      </w:r>
      <w:r>
        <w:t xml:space="preserve">) </w:t>
      </w:r>
      <w:r w:rsidR="00431FCC" w:rsidRPr="00431FCC">
        <w:t>Silicon carbide whiskers</w:t>
      </w:r>
      <w:r>
        <w:t>. IARC Monographs on the evaluation of the carcinogenic risk to humans.</w:t>
      </w:r>
    </w:p>
    <w:p w14:paraId="295DDC45" w14:textId="77777777" w:rsidR="0033135B" w:rsidRDefault="0033135B" w:rsidP="0033135B">
      <w:r w:rsidRPr="00DB0A36">
        <w:t>National Industrial Chemicals Notification and Assessment Scheme (NICNAS) (</w:t>
      </w:r>
      <w:r>
        <w:t>N.D.</w:t>
      </w:r>
      <w:r w:rsidRPr="00DB0A36">
        <w:t xml:space="preserve">) </w:t>
      </w:r>
      <w:r>
        <w:t>Silicon Carbide</w:t>
      </w:r>
      <w:r w:rsidRPr="00DB0A36">
        <w:t>:</w:t>
      </w:r>
      <w:r>
        <w:t xml:space="preserve"> </w:t>
      </w:r>
      <w:r w:rsidRPr="00DB0A36">
        <w:t xml:space="preserve">Human </w:t>
      </w:r>
      <w:r w:rsidRPr="004633BA">
        <w:t xml:space="preserve">health </w:t>
      </w:r>
      <w:r>
        <w:t>tier I</w:t>
      </w:r>
      <w:r w:rsidRPr="004633BA">
        <w:t xml:space="preserve"> assessment </w:t>
      </w:r>
      <w:r w:rsidRPr="00DB0A36">
        <w:t>– IMAP report.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177AD" w14:textId="77777777" w:rsidR="00BD4153" w:rsidRDefault="00BD4153" w:rsidP="00F43AD5">
      <w:pPr>
        <w:spacing w:after="0" w:line="240" w:lineRule="auto"/>
      </w:pPr>
      <w:r>
        <w:separator/>
      </w:r>
    </w:p>
  </w:endnote>
  <w:endnote w:type="continuationSeparator" w:id="0">
    <w:p w14:paraId="18CFAEBE" w14:textId="77777777" w:rsidR="00BD4153" w:rsidRDefault="00BD415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0369EB30" w:rsidR="008A36CF" w:rsidRDefault="00714278" w:rsidP="0034744C">
        <w:pPr>
          <w:pStyle w:val="Footer"/>
          <w:rPr>
            <w:sz w:val="18"/>
            <w:szCs w:val="18"/>
          </w:rPr>
        </w:pPr>
        <w:r w:rsidRPr="00714278">
          <w:rPr>
            <w:b/>
            <w:sz w:val="18"/>
            <w:szCs w:val="18"/>
          </w:rPr>
          <w:t>Silicon carbide</w:t>
        </w:r>
        <w:r w:rsidR="00FA6EA9">
          <w:rPr>
            <w:b/>
            <w:sz w:val="18"/>
            <w:szCs w:val="18"/>
          </w:rPr>
          <w:t xml:space="preserve"> (fibres)</w:t>
        </w:r>
        <w:r w:rsidR="008A36CF">
          <w:rPr>
            <w:b/>
            <w:sz w:val="18"/>
            <w:szCs w:val="18"/>
          </w:rPr>
          <w:t xml:space="preserve"> (</w:t>
        </w:r>
        <w:r w:rsidRPr="00714278">
          <w:rPr>
            <w:b/>
            <w:sz w:val="18"/>
            <w:szCs w:val="18"/>
          </w:rPr>
          <w:t>409-21-2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4F1587">
          <w:rPr>
            <w:sz w:val="18"/>
            <w:szCs w:val="18"/>
          </w:rPr>
          <w:t>20</w:t>
        </w:r>
      </w:p>
      <w:p w14:paraId="2D517F5E" w14:textId="1A8E19AE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FA1962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72307" w14:textId="77777777" w:rsidR="00BD4153" w:rsidRDefault="00BD4153" w:rsidP="00F43AD5">
      <w:pPr>
        <w:spacing w:after="0" w:line="240" w:lineRule="auto"/>
      </w:pPr>
      <w:r>
        <w:separator/>
      </w:r>
    </w:p>
  </w:footnote>
  <w:footnote w:type="continuationSeparator" w:id="0">
    <w:p w14:paraId="70951005" w14:textId="77777777" w:rsidR="00BD4153" w:rsidRDefault="00BD415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FE1CD" w14:textId="29C8CC1D" w:rsidR="0040268D" w:rsidRDefault="0040268D" w:rsidP="0040268D">
    <w:pPr>
      <w:pStyle w:val="Header"/>
      <w:jc w:val="right"/>
    </w:pPr>
    <w:r>
      <w:rPr>
        <w:noProof/>
        <w:lang w:eastAsia="en-AU"/>
      </w:rPr>
      <w:drawing>
        <wp:inline distT="0" distB="0" distL="0" distR="0" wp14:anchorId="2F7C80A4" wp14:editId="73614961">
          <wp:extent cx="2943225" cy="600075"/>
          <wp:effectExtent l="0" t="0" r="9525" b="952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666797" w14:textId="77777777" w:rsidR="0040268D" w:rsidRDefault="0040268D" w:rsidP="0040268D">
    <w:pPr>
      <w:pStyle w:val="Header"/>
    </w:pPr>
  </w:p>
  <w:p w14:paraId="4DAA8792" w14:textId="5302E7A4" w:rsidR="008A36CF" w:rsidRPr="0040268D" w:rsidRDefault="008A36CF" w:rsidP="004026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B2B17" w14:textId="5F1B566C" w:rsidR="0040268D" w:rsidRDefault="0040268D" w:rsidP="0040268D">
    <w:pPr>
      <w:pStyle w:val="Header"/>
      <w:jc w:val="right"/>
    </w:pPr>
    <w:r>
      <w:rPr>
        <w:noProof/>
        <w:lang w:eastAsia="en-AU"/>
      </w:rPr>
      <w:drawing>
        <wp:inline distT="0" distB="0" distL="0" distR="0" wp14:anchorId="34C6B644" wp14:editId="503268B2">
          <wp:extent cx="2943225" cy="600075"/>
          <wp:effectExtent l="0" t="0" r="9525" b="952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4C6A2D18" w:rsidR="008A36CF" w:rsidRDefault="008A36CF" w:rsidP="004026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938E8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A2532B4"/>
    <w:multiLevelType w:val="hybridMultilevel"/>
    <w:tmpl w:val="A49690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4C251CC"/>
    <w:multiLevelType w:val="hybridMultilevel"/>
    <w:tmpl w:val="99421A1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E296A3C"/>
    <w:multiLevelType w:val="hybridMultilevel"/>
    <w:tmpl w:val="BE64978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66749786">
    <w:abstractNumId w:val="0"/>
  </w:num>
  <w:num w:numId="2" w16cid:durableId="1713917393">
    <w:abstractNumId w:val="2"/>
  </w:num>
  <w:num w:numId="3" w16cid:durableId="2031447581">
    <w:abstractNumId w:val="1"/>
  </w:num>
  <w:num w:numId="4" w16cid:durableId="1360624689">
    <w:abstractNumId w:val="0"/>
  </w:num>
  <w:num w:numId="5" w16cid:durableId="2053915199">
    <w:abstractNumId w:val="0"/>
  </w:num>
  <w:num w:numId="6" w16cid:durableId="1883983790">
    <w:abstractNumId w:val="0"/>
  </w:num>
  <w:num w:numId="7" w16cid:durableId="1797866633">
    <w:abstractNumId w:val="0"/>
  </w:num>
  <w:num w:numId="8" w16cid:durableId="34737523">
    <w:abstractNumId w:val="0"/>
  </w:num>
  <w:num w:numId="9" w16cid:durableId="782262411">
    <w:abstractNumId w:val="0"/>
  </w:num>
  <w:num w:numId="10" w16cid:durableId="11229215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6131"/>
    <w:rsid w:val="00007B80"/>
    <w:rsid w:val="00012700"/>
    <w:rsid w:val="00013A22"/>
    <w:rsid w:val="00014B9B"/>
    <w:rsid w:val="00014C3F"/>
    <w:rsid w:val="00017C82"/>
    <w:rsid w:val="000260F1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74D72"/>
    <w:rsid w:val="00076014"/>
    <w:rsid w:val="000803E1"/>
    <w:rsid w:val="00084513"/>
    <w:rsid w:val="00084859"/>
    <w:rsid w:val="00092D92"/>
    <w:rsid w:val="00092D94"/>
    <w:rsid w:val="0009717B"/>
    <w:rsid w:val="000A6B77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0F1A6F"/>
    <w:rsid w:val="000F33C4"/>
    <w:rsid w:val="0010461E"/>
    <w:rsid w:val="00106FAA"/>
    <w:rsid w:val="00113443"/>
    <w:rsid w:val="001269A7"/>
    <w:rsid w:val="00131092"/>
    <w:rsid w:val="00140E6A"/>
    <w:rsid w:val="001431C3"/>
    <w:rsid w:val="00144379"/>
    <w:rsid w:val="00146545"/>
    <w:rsid w:val="00146B75"/>
    <w:rsid w:val="0015185E"/>
    <w:rsid w:val="0015266D"/>
    <w:rsid w:val="0015288A"/>
    <w:rsid w:val="00155999"/>
    <w:rsid w:val="00160F47"/>
    <w:rsid w:val="00171D72"/>
    <w:rsid w:val="00177CA1"/>
    <w:rsid w:val="00183823"/>
    <w:rsid w:val="00183942"/>
    <w:rsid w:val="001915F6"/>
    <w:rsid w:val="001930F0"/>
    <w:rsid w:val="00193F3F"/>
    <w:rsid w:val="001A009E"/>
    <w:rsid w:val="001A1287"/>
    <w:rsid w:val="001A329D"/>
    <w:rsid w:val="001A3859"/>
    <w:rsid w:val="001A3C9D"/>
    <w:rsid w:val="001A43F8"/>
    <w:rsid w:val="001B79E5"/>
    <w:rsid w:val="001D56F0"/>
    <w:rsid w:val="001D663B"/>
    <w:rsid w:val="001D7792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1989"/>
    <w:rsid w:val="00212A25"/>
    <w:rsid w:val="00213640"/>
    <w:rsid w:val="00221547"/>
    <w:rsid w:val="002216FC"/>
    <w:rsid w:val="00222533"/>
    <w:rsid w:val="00222F30"/>
    <w:rsid w:val="00224EE2"/>
    <w:rsid w:val="00227EC7"/>
    <w:rsid w:val="00243111"/>
    <w:rsid w:val="00244AD1"/>
    <w:rsid w:val="002463BC"/>
    <w:rsid w:val="002465CE"/>
    <w:rsid w:val="0025734A"/>
    <w:rsid w:val="00262111"/>
    <w:rsid w:val="00262220"/>
    <w:rsid w:val="00263255"/>
    <w:rsid w:val="00276494"/>
    <w:rsid w:val="00277B0C"/>
    <w:rsid w:val="0028319E"/>
    <w:rsid w:val="0028345D"/>
    <w:rsid w:val="00292129"/>
    <w:rsid w:val="002A793E"/>
    <w:rsid w:val="002B1A2C"/>
    <w:rsid w:val="002B7198"/>
    <w:rsid w:val="002C34F2"/>
    <w:rsid w:val="002C58FF"/>
    <w:rsid w:val="002C7AFE"/>
    <w:rsid w:val="002D05D2"/>
    <w:rsid w:val="002E0D61"/>
    <w:rsid w:val="002E4C7B"/>
    <w:rsid w:val="00301D5C"/>
    <w:rsid w:val="0030740C"/>
    <w:rsid w:val="00315833"/>
    <w:rsid w:val="003215EE"/>
    <w:rsid w:val="003224BF"/>
    <w:rsid w:val="003241A8"/>
    <w:rsid w:val="003253F0"/>
    <w:rsid w:val="0033135B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2D51"/>
    <w:rsid w:val="003B387D"/>
    <w:rsid w:val="003B5192"/>
    <w:rsid w:val="003C0D58"/>
    <w:rsid w:val="003D4FA3"/>
    <w:rsid w:val="003E0807"/>
    <w:rsid w:val="003E51FB"/>
    <w:rsid w:val="003E6B39"/>
    <w:rsid w:val="003F07E1"/>
    <w:rsid w:val="0040268D"/>
    <w:rsid w:val="004030BC"/>
    <w:rsid w:val="00403F7D"/>
    <w:rsid w:val="00406785"/>
    <w:rsid w:val="004079B4"/>
    <w:rsid w:val="00417A56"/>
    <w:rsid w:val="00417C11"/>
    <w:rsid w:val="00420957"/>
    <w:rsid w:val="00422A10"/>
    <w:rsid w:val="00430179"/>
    <w:rsid w:val="00431FCC"/>
    <w:rsid w:val="004414B5"/>
    <w:rsid w:val="00441545"/>
    <w:rsid w:val="00442B3C"/>
    <w:rsid w:val="00444482"/>
    <w:rsid w:val="00444B42"/>
    <w:rsid w:val="004456C1"/>
    <w:rsid w:val="00445E44"/>
    <w:rsid w:val="004509E2"/>
    <w:rsid w:val="004515EE"/>
    <w:rsid w:val="004529F0"/>
    <w:rsid w:val="00460A03"/>
    <w:rsid w:val="00465825"/>
    <w:rsid w:val="00472A11"/>
    <w:rsid w:val="00472AAD"/>
    <w:rsid w:val="00474E33"/>
    <w:rsid w:val="00476803"/>
    <w:rsid w:val="0047748E"/>
    <w:rsid w:val="004808EB"/>
    <w:rsid w:val="004834D5"/>
    <w:rsid w:val="00485BFD"/>
    <w:rsid w:val="004867A2"/>
    <w:rsid w:val="004873F2"/>
    <w:rsid w:val="00490D4C"/>
    <w:rsid w:val="00493A35"/>
    <w:rsid w:val="0049527A"/>
    <w:rsid w:val="004966BF"/>
    <w:rsid w:val="00497984"/>
    <w:rsid w:val="004A0D6B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1587"/>
    <w:rsid w:val="004F448A"/>
    <w:rsid w:val="004F493D"/>
    <w:rsid w:val="004F4A86"/>
    <w:rsid w:val="004F581C"/>
    <w:rsid w:val="004F65E8"/>
    <w:rsid w:val="0050005E"/>
    <w:rsid w:val="00502B88"/>
    <w:rsid w:val="00511422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4084"/>
    <w:rsid w:val="00555602"/>
    <w:rsid w:val="005620A5"/>
    <w:rsid w:val="00566EE7"/>
    <w:rsid w:val="00581055"/>
    <w:rsid w:val="00591E38"/>
    <w:rsid w:val="005A19C5"/>
    <w:rsid w:val="005A3034"/>
    <w:rsid w:val="005A462D"/>
    <w:rsid w:val="005B253B"/>
    <w:rsid w:val="005B771D"/>
    <w:rsid w:val="005C5D16"/>
    <w:rsid w:val="005C6CAC"/>
    <w:rsid w:val="005D3193"/>
    <w:rsid w:val="005D4A6E"/>
    <w:rsid w:val="005E6979"/>
    <w:rsid w:val="005E75CB"/>
    <w:rsid w:val="005F62BA"/>
    <w:rsid w:val="006013C1"/>
    <w:rsid w:val="0060669E"/>
    <w:rsid w:val="00610F2E"/>
    <w:rsid w:val="00611399"/>
    <w:rsid w:val="006200A1"/>
    <w:rsid w:val="00624C4E"/>
    <w:rsid w:val="00625200"/>
    <w:rsid w:val="006268C2"/>
    <w:rsid w:val="00633FFE"/>
    <w:rsid w:val="006363A8"/>
    <w:rsid w:val="00636DB7"/>
    <w:rsid w:val="00650905"/>
    <w:rsid w:val="006532ED"/>
    <w:rsid w:val="0065332F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3B54"/>
    <w:rsid w:val="006A471D"/>
    <w:rsid w:val="006B160A"/>
    <w:rsid w:val="006B4E6C"/>
    <w:rsid w:val="006B50B6"/>
    <w:rsid w:val="006C7EBD"/>
    <w:rsid w:val="006D3AC1"/>
    <w:rsid w:val="006D79EA"/>
    <w:rsid w:val="006E5D05"/>
    <w:rsid w:val="006F12AD"/>
    <w:rsid w:val="00701053"/>
    <w:rsid w:val="00701507"/>
    <w:rsid w:val="00714021"/>
    <w:rsid w:val="00714278"/>
    <w:rsid w:val="00716A0F"/>
    <w:rsid w:val="00717D45"/>
    <w:rsid w:val="007208F7"/>
    <w:rsid w:val="007218AF"/>
    <w:rsid w:val="00723E4C"/>
    <w:rsid w:val="007365D1"/>
    <w:rsid w:val="00740E0E"/>
    <w:rsid w:val="00744672"/>
    <w:rsid w:val="00750212"/>
    <w:rsid w:val="00754779"/>
    <w:rsid w:val="0075716D"/>
    <w:rsid w:val="00765F14"/>
    <w:rsid w:val="00766764"/>
    <w:rsid w:val="00770E31"/>
    <w:rsid w:val="007770F1"/>
    <w:rsid w:val="0078089C"/>
    <w:rsid w:val="00783FB1"/>
    <w:rsid w:val="00785CDD"/>
    <w:rsid w:val="007878E1"/>
    <w:rsid w:val="00791847"/>
    <w:rsid w:val="007925F0"/>
    <w:rsid w:val="007939B3"/>
    <w:rsid w:val="00794448"/>
    <w:rsid w:val="0079509C"/>
    <w:rsid w:val="00796708"/>
    <w:rsid w:val="00796D4C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42CC"/>
    <w:rsid w:val="007F5328"/>
    <w:rsid w:val="00804F5A"/>
    <w:rsid w:val="00810C6D"/>
    <w:rsid w:val="00812887"/>
    <w:rsid w:val="008225E2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6FF6"/>
    <w:rsid w:val="0088798F"/>
    <w:rsid w:val="00887E4B"/>
    <w:rsid w:val="008915C8"/>
    <w:rsid w:val="008A36CF"/>
    <w:rsid w:val="008A3BC4"/>
    <w:rsid w:val="008B3F78"/>
    <w:rsid w:val="008B403C"/>
    <w:rsid w:val="008B7983"/>
    <w:rsid w:val="008C2511"/>
    <w:rsid w:val="008D026D"/>
    <w:rsid w:val="008D1D81"/>
    <w:rsid w:val="008D23AB"/>
    <w:rsid w:val="008D4B8B"/>
    <w:rsid w:val="008D5A78"/>
    <w:rsid w:val="008E4F1F"/>
    <w:rsid w:val="008E7B64"/>
    <w:rsid w:val="008F5DCD"/>
    <w:rsid w:val="008F771E"/>
    <w:rsid w:val="00900951"/>
    <w:rsid w:val="0091063F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8FB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B6E6A"/>
    <w:rsid w:val="009C199D"/>
    <w:rsid w:val="009C278F"/>
    <w:rsid w:val="009C2B94"/>
    <w:rsid w:val="009C5874"/>
    <w:rsid w:val="009D3B5A"/>
    <w:rsid w:val="009E0C05"/>
    <w:rsid w:val="009E0D1C"/>
    <w:rsid w:val="009E16F8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87"/>
    <w:rsid w:val="00A16D91"/>
    <w:rsid w:val="00A174CC"/>
    <w:rsid w:val="00A2073D"/>
    <w:rsid w:val="00A20751"/>
    <w:rsid w:val="00A27750"/>
    <w:rsid w:val="00A27E2D"/>
    <w:rsid w:val="00A310CF"/>
    <w:rsid w:val="00A31D99"/>
    <w:rsid w:val="00A357BA"/>
    <w:rsid w:val="00A35ADC"/>
    <w:rsid w:val="00A377C7"/>
    <w:rsid w:val="00A402A3"/>
    <w:rsid w:val="00A42E76"/>
    <w:rsid w:val="00A53681"/>
    <w:rsid w:val="00A633D4"/>
    <w:rsid w:val="00A6461A"/>
    <w:rsid w:val="00A67553"/>
    <w:rsid w:val="00A7039B"/>
    <w:rsid w:val="00A84504"/>
    <w:rsid w:val="00A8672F"/>
    <w:rsid w:val="00A93057"/>
    <w:rsid w:val="00A960F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E501B"/>
    <w:rsid w:val="00AF2DC8"/>
    <w:rsid w:val="00AF42CB"/>
    <w:rsid w:val="00AF483F"/>
    <w:rsid w:val="00AF5E07"/>
    <w:rsid w:val="00AF5F06"/>
    <w:rsid w:val="00B00A25"/>
    <w:rsid w:val="00B1422A"/>
    <w:rsid w:val="00B1765C"/>
    <w:rsid w:val="00B1782B"/>
    <w:rsid w:val="00B213C4"/>
    <w:rsid w:val="00B2776B"/>
    <w:rsid w:val="00B27FB9"/>
    <w:rsid w:val="00B40C60"/>
    <w:rsid w:val="00B479A9"/>
    <w:rsid w:val="00B52EDF"/>
    <w:rsid w:val="00B543E0"/>
    <w:rsid w:val="00B56843"/>
    <w:rsid w:val="00B71188"/>
    <w:rsid w:val="00B76A41"/>
    <w:rsid w:val="00B87D4C"/>
    <w:rsid w:val="00B9026B"/>
    <w:rsid w:val="00B93646"/>
    <w:rsid w:val="00BA0B38"/>
    <w:rsid w:val="00BA1DBB"/>
    <w:rsid w:val="00BA4510"/>
    <w:rsid w:val="00BA529A"/>
    <w:rsid w:val="00BB00A4"/>
    <w:rsid w:val="00BB20DD"/>
    <w:rsid w:val="00BB612A"/>
    <w:rsid w:val="00BC58CE"/>
    <w:rsid w:val="00BD4153"/>
    <w:rsid w:val="00BD499F"/>
    <w:rsid w:val="00BD56DE"/>
    <w:rsid w:val="00BF2406"/>
    <w:rsid w:val="00BF3AA1"/>
    <w:rsid w:val="00C06E43"/>
    <w:rsid w:val="00C16315"/>
    <w:rsid w:val="00C16F05"/>
    <w:rsid w:val="00C226CD"/>
    <w:rsid w:val="00C3091E"/>
    <w:rsid w:val="00C3120B"/>
    <w:rsid w:val="00C40FF1"/>
    <w:rsid w:val="00C419E2"/>
    <w:rsid w:val="00C5020E"/>
    <w:rsid w:val="00C555B7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7A9C"/>
    <w:rsid w:val="00C850A0"/>
    <w:rsid w:val="00C85549"/>
    <w:rsid w:val="00C85A86"/>
    <w:rsid w:val="00C978F0"/>
    <w:rsid w:val="00CA58FE"/>
    <w:rsid w:val="00CB1CB1"/>
    <w:rsid w:val="00CB452E"/>
    <w:rsid w:val="00CB6BC1"/>
    <w:rsid w:val="00CB6CB8"/>
    <w:rsid w:val="00CC1A68"/>
    <w:rsid w:val="00CC2123"/>
    <w:rsid w:val="00CD2BFD"/>
    <w:rsid w:val="00CD2E44"/>
    <w:rsid w:val="00CD620F"/>
    <w:rsid w:val="00CE01A0"/>
    <w:rsid w:val="00CE3DAD"/>
    <w:rsid w:val="00CE5AD6"/>
    <w:rsid w:val="00CE617F"/>
    <w:rsid w:val="00CE78EF"/>
    <w:rsid w:val="00CF23F1"/>
    <w:rsid w:val="00CF4098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58E"/>
    <w:rsid w:val="00D74D80"/>
    <w:rsid w:val="00D76624"/>
    <w:rsid w:val="00D87570"/>
    <w:rsid w:val="00D91CB9"/>
    <w:rsid w:val="00D97989"/>
    <w:rsid w:val="00D97D6B"/>
    <w:rsid w:val="00D97D8D"/>
    <w:rsid w:val="00DA352E"/>
    <w:rsid w:val="00DC25DB"/>
    <w:rsid w:val="00DC7694"/>
    <w:rsid w:val="00DD1BF6"/>
    <w:rsid w:val="00DD2F9B"/>
    <w:rsid w:val="00DE2513"/>
    <w:rsid w:val="00DE26E8"/>
    <w:rsid w:val="00DF6F36"/>
    <w:rsid w:val="00E0084C"/>
    <w:rsid w:val="00E025AB"/>
    <w:rsid w:val="00E0286D"/>
    <w:rsid w:val="00E02B23"/>
    <w:rsid w:val="00E06F40"/>
    <w:rsid w:val="00E07CE8"/>
    <w:rsid w:val="00E12875"/>
    <w:rsid w:val="00E26A07"/>
    <w:rsid w:val="00E32595"/>
    <w:rsid w:val="00E37CFD"/>
    <w:rsid w:val="00E41A26"/>
    <w:rsid w:val="00E46BCB"/>
    <w:rsid w:val="00E51CAF"/>
    <w:rsid w:val="00E56216"/>
    <w:rsid w:val="00E60F04"/>
    <w:rsid w:val="00E62AAC"/>
    <w:rsid w:val="00E67C2F"/>
    <w:rsid w:val="00E67EF5"/>
    <w:rsid w:val="00E804EA"/>
    <w:rsid w:val="00E80A71"/>
    <w:rsid w:val="00E82337"/>
    <w:rsid w:val="00E832F8"/>
    <w:rsid w:val="00E92499"/>
    <w:rsid w:val="00E930B6"/>
    <w:rsid w:val="00E949AF"/>
    <w:rsid w:val="00E96077"/>
    <w:rsid w:val="00EA0A06"/>
    <w:rsid w:val="00EA6243"/>
    <w:rsid w:val="00EA7244"/>
    <w:rsid w:val="00EA74AB"/>
    <w:rsid w:val="00EB3D1B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3B95"/>
    <w:rsid w:val="00F053FA"/>
    <w:rsid w:val="00F10C97"/>
    <w:rsid w:val="00F11C71"/>
    <w:rsid w:val="00F16019"/>
    <w:rsid w:val="00F2031C"/>
    <w:rsid w:val="00F20E68"/>
    <w:rsid w:val="00F22093"/>
    <w:rsid w:val="00F236DF"/>
    <w:rsid w:val="00F31ACC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1962"/>
    <w:rsid w:val="00FA3DF5"/>
    <w:rsid w:val="00FA494B"/>
    <w:rsid w:val="00FA6EA9"/>
    <w:rsid w:val="00FA741F"/>
    <w:rsid w:val="00FB3041"/>
    <w:rsid w:val="00FB3BA9"/>
    <w:rsid w:val="00FB4E07"/>
    <w:rsid w:val="00FB755A"/>
    <w:rsid w:val="00FC60A2"/>
    <w:rsid w:val="00FD1871"/>
    <w:rsid w:val="00FD2ED1"/>
    <w:rsid w:val="00FD3110"/>
    <w:rsid w:val="00FF2675"/>
    <w:rsid w:val="00FF35CD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092D92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971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717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717B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71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717B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6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347D16"/>
    <w:rsid w:val="003E0149"/>
    <w:rsid w:val="006E36B1"/>
    <w:rsid w:val="00755FBF"/>
    <w:rsid w:val="00C555B7"/>
    <w:rsid w:val="00CA72D3"/>
    <w:rsid w:val="00CF4098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8491A-B854-425C-AA9C-66694544F5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1c567317-0c4d-4a62-8516-c22afd1b5354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a0509f21-ed56-4150-9955-96be669e5f2d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1C3F3C3-8B34-4BB6-8D4D-61E8798BC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6</Pages>
  <Words>1273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20</cp:revision>
  <cp:lastPrinted>2018-10-22T22:41:00Z</cp:lastPrinted>
  <dcterms:created xsi:type="dcterms:W3CDTF">2020-02-17T23:54:00Z</dcterms:created>
  <dcterms:modified xsi:type="dcterms:W3CDTF">2026-01-09T01:09:00Z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2026-01-07T01:33:14Z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7ba97de4-d804-493e-be7c-c066540d4fe1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