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4DB44" w14:textId="441B513D" w:rsidR="00BD499F" w:rsidRPr="004C23F4" w:rsidRDefault="004F11CC" w:rsidP="00B40C60">
      <w:pPr>
        <w:pStyle w:val="Heading1"/>
        <w:jc w:val="center"/>
        <w:rPr>
          <w:rFonts w:ascii="Arial" w:hAnsi="Arial" w:cs="Arial"/>
        </w:rPr>
      </w:pPr>
      <w:r>
        <w:rPr>
          <w:rFonts w:ascii="Arial" w:hAnsi="Arial" w:cs="Arial"/>
        </w:rPr>
        <w:t>S</w:t>
      </w:r>
      <w:sdt>
        <w:sdtPr>
          <w:rPr>
            <w:rFonts w:ascii="Arial" w:hAnsi="Arial" w:cs="Arial"/>
          </w:rPr>
          <w:alias w:val="NameofChemical"/>
          <w:tag w:val="NameofChemical"/>
          <w:id w:val="1425919599"/>
          <w:lock w:val="sdtLocked"/>
          <w:placeholder>
            <w:docPart w:val="CE6CB2751BDD4640BB815EEF8FACE071"/>
          </w:placeholder>
          <w:text/>
        </w:sdtPr>
        <w:sdtEndPr/>
        <w:sdtContent>
          <w:r>
            <w:rPr>
              <w:rFonts w:ascii="Arial" w:hAnsi="Arial" w:cs="Arial"/>
            </w:rPr>
            <w:t>ilica, crystalline</w:t>
          </w:r>
          <w:r w:rsidR="00FC6E22">
            <w:rPr>
              <w:rFonts w:ascii="Arial" w:hAnsi="Arial" w:cs="Arial"/>
            </w:rPr>
            <w:t xml:space="preserve"> (Respirable dust)</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4"/>
        <w:gridCol w:w="5042"/>
      </w:tblGrid>
      <w:tr w:rsidR="00F43AD5" w:rsidRPr="004C23F4" w14:paraId="3E8CC247" w14:textId="77777777" w:rsidTr="00B76A41">
        <w:trPr>
          <w:cantSplit/>
          <w:tblHeader/>
        </w:trPr>
        <w:tc>
          <w:tcPr>
            <w:tcW w:w="4077" w:type="dxa"/>
          </w:tcPr>
          <w:p w14:paraId="094CAF80" w14:textId="77777777" w:rsidR="00F43AD5" w:rsidRPr="00921DE7" w:rsidRDefault="00CB1CB1" w:rsidP="00B76A41">
            <w:pPr>
              <w:pStyle w:val="Tablerowright"/>
            </w:pPr>
            <w:r w:rsidRPr="00921DE7">
              <w:t>CAS number:</w:t>
            </w:r>
          </w:p>
        </w:tc>
        <w:tc>
          <w:tcPr>
            <w:tcW w:w="5165" w:type="dxa"/>
          </w:tcPr>
          <w:p w14:paraId="5DF57546" w14:textId="77777777" w:rsidR="00F43AD5" w:rsidRDefault="004F11CC" w:rsidP="00B76A41">
            <w:pPr>
              <w:pStyle w:val="Tablefont"/>
            </w:pPr>
            <w:r>
              <w:t>Cristobalite  14464-46-1</w:t>
            </w:r>
          </w:p>
          <w:p w14:paraId="2CA0EBFA" w14:textId="77777777" w:rsidR="004F11CC" w:rsidRDefault="004F11CC" w:rsidP="00B76A41">
            <w:pPr>
              <w:pStyle w:val="Tablefont"/>
            </w:pPr>
            <w:r>
              <w:t>Quartz  14808-60-7</w:t>
            </w:r>
          </w:p>
          <w:p w14:paraId="34899EBA" w14:textId="77777777" w:rsidR="004F11CC" w:rsidRDefault="004F11CC" w:rsidP="00B76A41">
            <w:pPr>
              <w:pStyle w:val="Tablefont"/>
            </w:pPr>
            <w:r>
              <w:t>Tridymite  15468-32-3</w:t>
            </w:r>
          </w:p>
          <w:p w14:paraId="1E9B154C" w14:textId="77777777" w:rsidR="004F11CC" w:rsidRPr="00717D45" w:rsidRDefault="004F11CC" w:rsidP="00B76A41">
            <w:pPr>
              <w:pStyle w:val="Tablefont"/>
            </w:pPr>
            <w:r>
              <w:t>Tripoli  1317-95-9</w:t>
            </w:r>
          </w:p>
        </w:tc>
      </w:tr>
      <w:tr w:rsidR="00F43AD5" w:rsidRPr="004C23F4" w14:paraId="016A9F9C" w14:textId="77777777" w:rsidTr="00B76A41">
        <w:trPr>
          <w:cantSplit/>
        </w:trPr>
        <w:tc>
          <w:tcPr>
            <w:tcW w:w="4077" w:type="dxa"/>
          </w:tcPr>
          <w:p w14:paraId="3905E414" w14:textId="77777777" w:rsidR="00F43AD5" w:rsidRPr="00921DE7" w:rsidRDefault="00CB1CB1" w:rsidP="00B76A41">
            <w:pPr>
              <w:pStyle w:val="Tablerowright"/>
            </w:pPr>
            <w:r w:rsidRPr="00921DE7">
              <w:t>Synonyms:</w:t>
            </w:r>
          </w:p>
        </w:tc>
        <w:tc>
          <w:tcPr>
            <w:tcW w:w="5165" w:type="dxa"/>
          </w:tcPr>
          <w:p w14:paraId="320B9547" w14:textId="77777777" w:rsidR="00F43AD5" w:rsidRPr="00717D45" w:rsidRDefault="004F11CC" w:rsidP="00B76A41">
            <w:pPr>
              <w:pStyle w:val="Tablefont"/>
            </w:pPr>
            <w:r>
              <w:rPr>
                <w:rFonts w:cs="Arial"/>
              </w:rPr>
              <w:t>α</w:t>
            </w:r>
            <w:r>
              <w:t xml:space="preserve"> quartz, crystallized silicon dioxide, silica, calcined diatomaceous earth</w:t>
            </w:r>
          </w:p>
        </w:tc>
      </w:tr>
      <w:tr w:rsidR="00F43AD5" w:rsidRPr="004C23F4" w14:paraId="2B9702F1" w14:textId="77777777" w:rsidTr="00B76A41">
        <w:trPr>
          <w:cantSplit/>
        </w:trPr>
        <w:tc>
          <w:tcPr>
            <w:tcW w:w="4077" w:type="dxa"/>
          </w:tcPr>
          <w:p w14:paraId="7279DCD7" w14:textId="77777777" w:rsidR="00F43AD5" w:rsidRPr="00921DE7" w:rsidRDefault="00CB1CB1" w:rsidP="00B76A41">
            <w:pPr>
              <w:pStyle w:val="Tablerowright"/>
            </w:pPr>
            <w:r w:rsidRPr="00921DE7">
              <w:t>Chemical formula:</w:t>
            </w:r>
          </w:p>
        </w:tc>
        <w:tc>
          <w:tcPr>
            <w:tcW w:w="5165" w:type="dxa"/>
          </w:tcPr>
          <w:p w14:paraId="481A14A6" w14:textId="77777777" w:rsidR="00F43AD5" w:rsidRPr="00717D45" w:rsidRDefault="00196753" w:rsidP="00B76A41">
            <w:pPr>
              <w:pStyle w:val="Tablefont"/>
            </w:pPr>
            <w:r w:rsidRPr="000C320C">
              <w:t>SiO</w:t>
            </w:r>
            <w:r w:rsidRPr="000C320C">
              <w:rPr>
                <w:vertAlign w:val="subscript"/>
              </w:rPr>
              <w:t>2</w:t>
            </w:r>
            <w:r w:rsidRPr="000C320C">
              <w:t xml:space="preserve"> (monomer) or (SiO</w:t>
            </w:r>
            <w:r w:rsidRPr="000C320C">
              <w:rPr>
                <w:vertAlign w:val="subscript"/>
              </w:rPr>
              <w:t>2</w:t>
            </w:r>
            <w:r w:rsidRPr="000C320C">
              <w:t>)n</w:t>
            </w:r>
          </w:p>
        </w:tc>
      </w:tr>
      <w:tr w:rsidR="00F43AD5" w:rsidRPr="004C23F4" w14:paraId="2E40274D" w14:textId="77777777" w:rsidTr="00B76A41">
        <w:trPr>
          <w:cantSplit/>
        </w:trPr>
        <w:tc>
          <w:tcPr>
            <w:tcW w:w="4077" w:type="dxa"/>
          </w:tcPr>
          <w:p w14:paraId="5B589AD6" w14:textId="77777777" w:rsidR="00F43AD5" w:rsidRPr="00921DE7" w:rsidRDefault="00CB1CB1" w:rsidP="00B76A41">
            <w:pPr>
              <w:pStyle w:val="Tablerowright"/>
            </w:pPr>
            <w:r w:rsidRPr="00921DE7">
              <w:t>Structural formula:</w:t>
            </w:r>
          </w:p>
        </w:tc>
        <w:tc>
          <w:tcPr>
            <w:tcW w:w="5165" w:type="dxa"/>
          </w:tcPr>
          <w:p w14:paraId="7138E1ED" w14:textId="77777777" w:rsidR="00F43AD5" w:rsidRPr="00B40C60" w:rsidRDefault="00196753" w:rsidP="00B76A41">
            <w:pPr>
              <w:pStyle w:val="Tablerowheading"/>
              <w:rPr>
                <w:b w:val="0"/>
              </w:rPr>
            </w:pPr>
            <w:r>
              <w:rPr>
                <w:b w:val="0"/>
                <w:noProof/>
              </w:rPr>
              <w:drawing>
                <wp:inline distT="0" distB="0" distL="0" distR="0" wp14:anchorId="62A01304" wp14:editId="041501A5">
                  <wp:extent cx="810895" cy="597535"/>
                  <wp:effectExtent l="0" t="0" r="0" b="0"/>
                  <wp:docPr id="1" name="Picture 1" descr="Structural formula of crystalline silica" title="Structure formula of crystalline si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10895" cy="597535"/>
                          </a:xfrm>
                          <a:prstGeom prst="rect">
                            <a:avLst/>
                          </a:prstGeom>
                          <a:noFill/>
                        </pic:spPr>
                      </pic:pic>
                    </a:graphicData>
                  </a:graphic>
                </wp:inline>
              </w:drawing>
            </w:r>
            <w:r>
              <w:rPr>
                <w:b w:val="0"/>
              </w:rPr>
              <w:t>(monomer)</w:t>
            </w:r>
          </w:p>
        </w:tc>
      </w:tr>
    </w:tbl>
    <w:p w14:paraId="6E308585" w14:textId="77777777"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6E1D0F63060449A68B031BEA6972B908"/>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196753">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49316C43" w14:textId="77777777" w:rsidTr="00DE1A15">
        <w:trPr>
          <w:cantSplit/>
          <w:tblHeader/>
        </w:trPr>
        <w:tc>
          <w:tcPr>
            <w:tcW w:w="4005" w:type="dxa"/>
            <w:vAlign w:val="center"/>
          </w:tcPr>
          <w:p w14:paraId="567F2345" w14:textId="77777777" w:rsidR="002C7AFE" w:rsidRPr="002C58FF" w:rsidRDefault="00921DE7" w:rsidP="00921DE7">
            <w:pPr>
              <w:pStyle w:val="Tablerowright"/>
            </w:pPr>
            <w:r>
              <w:t>TWA:</w:t>
            </w:r>
          </w:p>
        </w:tc>
        <w:tc>
          <w:tcPr>
            <w:tcW w:w="5021" w:type="dxa"/>
          </w:tcPr>
          <w:p w14:paraId="6678F3E4" w14:textId="77777777" w:rsidR="002C7AFE" w:rsidRPr="00EB3D1B" w:rsidRDefault="00196753" w:rsidP="00017C82">
            <w:pPr>
              <w:pStyle w:val="Tablefont"/>
              <w:rPr>
                <w:b/>
              </w:rPr>
            </w:pPr>
            <w:r>
              <w:rPr>
                <w:b/>
              </w:rPr>
              <w:t xml:space="preserve">0.02 </w:t>
            </w:r>
            <w:r w:rsidRPr="00196753">
              <w:rPr>
                <w:b/>
              </w:rPr>
              <w:t>mg/m</w:t>
            </w:r>
            <w:r w:rsidRPr="00196753">
              <w:rPr>
                <w:b/>
                <w:vertAlign w:val="superscript"/>
              </w:rPr>
              <w:t>3</w:t>
            </w:r>
            <w:r>
              <w:rPr>
                <w:b/>
              </w:rPr>
              <w:t xml:space="preserve"> </w:t>
            </w:r>
          </w:p>
        </w:tc>
      </w:tr>
      <w:tr w:rsidR="002C7AFE" w:rsidRPr="004C23F4" w14:paraId="43DE9625" w14:textId="77777777" w:rsidTr="00E93EBC">
        <w:trPr>
          <w:cantSplit/>
        </w:trPr>
        <w:tc>
          <w:tcPr>
            <w:tcW w:w="4005" w:type="dxa"/>
            <w:vAlign w:val="center"/>
          </w:tcPr>
          <w:p w14:paraId="0813188A" w14:textId="77777777" w:rsidR="002C7AFE" w:rsidRPr="002C58FF" w:rsidRDefault="002C7AFE" w:rsidP="00921DE7">
            <w:pPr>
              <w:pStyle w:val="Tablerowright"/>
            </w:pPr>
            <w:r w:rsidRPr="002C58FF">
              <w:t>STEL</w:t>
            </w:r>
            <w:r w:rsidR="00921DE7">
              <w:t>:</w:t>
            </w:r>
          </w:p>
        </w:tc>
        <w:tc>
          <w:tcPr>
            <w:tcW w:w="5021" w:type="dxa"/>
          </w:tcPr>
          <w:p w14:paraId="5FA12393" w14:textId="77777777" w:rsidR="002C7AFE" w:rsidRPr="00EB3D1B" w:rsidRDefault="00196753" w:rsidP="00017C82">
            <w:pPr>
              <w:pStyle w:val="Tablefont"/>
              <w:rPr>
                <w:b/>
              </w:rPr>
            </w:pPr>
            <w:r>
              <w:rPr>
                <w:rFonts w:cs="Arial"/>
                <w:b/>
              </w:rPr>
              <w:t>̶</w:t>
            </w:r>
          </w:p>
        </w:tc>
      </w:tr>
      <w:tr w:rsidR="002C7AFE" w:rsidRPr="004C23F4" w14:paraId="1737DF23" w14:textId="77777777" w:rsidTr="00E93EBC">
        <w:trPr>
          <w:cantSplit/>
        </w:trPr>
        <w:tc>
          <w:tcPr>
            <w:tcW w:w="4005" w:type="dxa"/>
            <w:vAlign w:val="center"/>
          </w:tcPr>
          <w:p w14:paraId="4D32D7D1" w14:textId="77777777" w:rsidR="002C7AFE" w:rsidRPr="002C58FF" w:rsidRDefault="00921DE7" w:rsidP="00921DE7">
            <w:pPr>
              <w:pStyle w:val="Tablerowright"/>
            </w:pPr>
            <w:r>
              <w:t>Peak limitation:</w:t>
            </w:r>
          </w:p>
        </w:tc>
        <w:tc>
          <w:tcPr>
            <w:tcW w:w="5021" w:type="dxa"/>
          </w:tcPr>
          <w:p w14:paraId="328E469E" w14:textId="77777777" w:rsidR="002C7AFE" w:rsidRPr="00EB3D1B" w:rsidRDefault="00196753" w:rsidP="00017C82">
            <w:pPr>
              <w:pStyle w:val="Tablefont"/>
              <w:rPr>
                <w:b/>
              </w:rPr>
            </w:pPr>
            <w:r>
              <w:rPr>
                <w:rFonts w:cs="Arial"/>
                <w:b/>
              </w:rPr>
              <w:t>̶</w:t>
            </w:r>
          </w:p>
        </w:tc>
      </w:tr>
      <w:tr w:rsidR="002C7AFE" w:rsidRPr="004C23F4" w14:paraId="323341FA" w14:textId="77777777" w:rsidTr="00E93EBC">
        <w:trPr>
          <w:cantSplit/>
        </w:trPr>
        <w:tc>
          <w:tcPr>
            <w:tcW w:w="4005" w:type="dxa"/>
          </w:tcPr>
          <w:p w14:paraId="5577FCFB"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21" w:type="dxa"/>
          </w:tcPr>
          <w:p w14:paraId="77311D05" w14:textId="77777777" w:rsidR="002C7AFE" w:rsidRPr="00EB3D1B" w:rsidRDefault="00196753" w:rsidP="008A36CF">
            <w:pPr>
              <w:pStyle w:val="Tablefont"/>
              <w:rPr>
                <w:b/>
              </w:rPr>
            </w:pPr>
            <w:proofErr w:type="spellStart"/>
            <w:r>
              <w:rPr>
                <w:b/>
              </w:rPr>
              <w:t>Carc</w:t>
            </w:r>
            <w:proofErr w:type="spellEnd"/>
            <w:r>
              <w:rPr>
                <w:b/>
              </w:rPr>
              <w:t xml:space="preserve"> 1A</w:t>
            </w:r>
          </w:p>
        </w:tc>
      </w:tr>
      <w:tr w:rsidR="002C7AFE" w:rsidRPr="00A2219A" w14:paraId="05998788" w14:textId="77777777" w:rsidTr="00E93EBC">
        <w:trPr>
          <w:cantSplit/>
        </w:trPr>
        <w:tc>
          <w:tcPr>
            <w:tcW w:w="4005" w:type="dxa"/>
            <w:vAlign w:val="center"/>
          </w:tcPr>
          <w:p w14:paraId="7376E2B8" w14:textId="77777777" w:rsidR="002C7AFE" w:rsidRPr="002C58FF" w:rsidRDefault="00921DE7" w:rsidP="00921DE7">
            <w:pPr>
              <w:pStyle w:val="Tablerowright"/>
            </w:pPr>
            <w:r>
              <w:t>IDLH:</w:t>
            </w:r>
          </w:p>
        </w:tc>
        <w:tc>
          <w:tcPr>
            <w:tcW w:w="5021" w:type="dxa"/>
          </w:tcPr>
          <w:p w14:paraId="32E490F3" w14:textId="77777777" w:rsidR="002C7AFE" w:rsidRPr="00A2219A" w:rsidRDefault="009A397B" w:rsidP="00196753">
            <w:pPr>
              <w:pStyle w:val="Tablefont"/>
              <w:rPr>
                <w:b/>
                <w:lang w:val="it-IT"/>
              </w:rPr>
            </w:pPr>
            <w:r>
              <w:rPr>
                <w:rFonts w:cs="Arial"/>
                <w:b/>
                <w:lang w:val="it-IT"/>
              </w:rPr>
              <w:t>̶</w:t>
            </w:r>
          </w:p>
        </w:tc>
      </w:tr>
    </w:tbl>
    <w:p w14:paraId="0566096C" w14:textId="77777777" w:rsidR="00E93EBC" w:rsidRDefault="00E93EBC" w:rsidP="00E93EBC">
      <w:pPr>
        <w:rPr>
          <w:rFonts w:cs="Arial"/>
        </w:rPr>
      </w:pPr>
      <w:r>
        <w:rPr>
          <w:rFonts w:cs="Arial"/>
          <w:b/>
        </w:rPr>
        <w:t>Sampling and analysis</w:t>
      </w:r>
      <w:r>
        <w:rPr>
          <w:rFonts w:cs="Arial"/>
        </w:rPr>
        <w:t xml:space="preserve">: </w:t>
      </w:r>
      <w:r w:rsidRPr="00257303">
        <w:rPr>
          <w:rFonts w:cs="Arial"/>
        </w:rPr>
        <w:t xml:space="preserve">as per AS2985:2009 </w:t>
      </w:r>
      <w:r w:rsidRPr="00257303">
        <w:rPr>
          <w:rFonts w:cs="Arial"/>
          <w:i/>
        </w:rPr>
        <w:t>Workplace atmospheres – Method for sampling and gravimetric determination of respirable dust</w:t>
      </w:r>
      <w:r>
        <w:rPr>
          <w:rFonts w:cs="Arial"/>
        </w:rPr>
        <w:t>. Analysis can be undertaken using either</w:t>
      </w:r>
      <w:r w:rsidRPr="006E1D48">
        <w:t xml:space="preserve"> </w:t>
      </w:r>
      <w:r w:rsidRPr="006E1D48">
        <w:rPr>
          <w:rFonts w:cs="Arial"/>
        </w:rPr>
        <w:t>Fourier Transform Infra-Red (FTIR) spectroscopy or X-ray Diffraction (XRD).</w:t>
      </w:r>
      <w:r>
        <w:rPr>
          <w:rFonts w:cs="Arial"/>
        </w:rPr>
        <w:t xml:space="preserve"> L</w:t>
      </w:r>
      <w:r w:rsidRPr="006E1D48">
        <w:rPr>
          <w:rFonts w:cs="Arial"/>
        </w:rPr>
        <w:t>imits of quantitation (LOQ)</w:t>
      </w:r>
      <w:r>
        <w:rPr>
          <w:rFonts w:cs="Arial"/>
        </w:rPr>
        <w:t>:</w:t>
      </w:r>
    </w:p>
    <w:tbl>
      <w:tblPr>
        <w:tblW w:w="5000" w:type="pct"/>
        <w:jc w:val="center"/>
        <w:tblCellMar>
          <w:left w:w="0" w:type="dxa"/>
          <w:right w:w="0" w:type="dxa"/>
        </w:tblCellMar>
        <w:tblLook w:val="04A0" w:firstRow="1" w:lastRow="0" w:firstColumn="1" w:lastColumn="0" w:noHBand="0" w:noVBand="1"/>
      </w:tblPr>
      <w:tblGrid>
        <w:gridCol w:w="2250"/>
        <w:gridCol w:w="2252"/>
        <w:gridCol w:w="2252"/>
        <w:gridCol w:w="2252"/>
      </w:tblGrid>
      <w:tr w:rsidR="00E93EBC" w:rsidRPr="00E93EBC" w14:paraId="07E111C4" w14:textId="77777777" w:rsidTr="00E93EBC">
        <w:trPr>
          <w:jc w:val="center"/>
        </w:trPr>
        <w:tc>
          <w:tcPr>
            <w:tcW w:w="1249" w:type="pct"/>
            <w:tcBorders>
              <w:top w:val="single" w:sz="8" w:space="0" w:color="auto"/>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36843A12" w14:textId="77777777" w:rsidR="00E93EBC" w:rsidRPr="00E93EBC" w:rsidRDefault="00E93EBC" w:rsidP="00832C24">
            <w:pPr>
              <w:spacing w:before="40" w:after="40" w:line="252" w:lineRule="auto"/>
              <w:jc w:val="center"/>
              <w:rPr>
                <w:rFonts w:cs="Arial"/>
                <w:b/>
                <w:color w:val="000000"/>
              </w:rPr>
            </w:pPr>
            <w:r w:rsidRPr="00E93EBC">
              <w:rPr>
                <w:rFonts w:cs="Arial"/>
                <w:b/>
                <w:color w:val="000000"/>
              </w:rPr>
              <w:t>Amount on Filter</w:t>
            </w:r>
            <w:r w:rsidRPr="00E93EBC">
              <w:rPr>
                <w:rFonts w:cs="Arial"/>
                <w:b/>
                <w:color w:val="000000"/>
              </w:rPr>
              <w:br/>
              <w:t>(µg/Filter)</w:t>
            </w:r>
          </w:p>
        </w:tc>
        <w:tc>
          <w:tcPr>
            <w:tcW w:w="1250"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09B4831C" w14:textId="77777777" w:rsidR="00E93EBC" w:rsidRPr="00E93EBC" w:rsidRDefault="00E93EBC" w:rsidP="00832C24">
            <w:pPr>
              <w:spacing w:before="40" w:after="40" w:line="252" w:lineRule="auto"/>
              <w:jc w:val="center"/>
              <w:rPr>
                <w:rFonts w:cs="Arial"/>
                <w:b/>
                <w:color w:val="000000"/>
              </w:rPr>
            </w:pPr>
            <w:r w:rsidRPr="00E93EBC">
              <w:rPr>
                <w:rFonts w:cs="Arial"/>
                <w:b/>
                <w:color w:val="000000"/>
              </w:rPr>
              <w:t>Flowrate</w:t>
            </w:r>
            <w:r w:rsidRPr="00E93EBC">
              <w:rPr>
                <w:rFonts w:cs="Arial"/>
                <w:b/>
                <w:color w:val="000000"/>
              </w:rPr>
              <w:br/>
              <w:t>(L/min)</w:t>
            </w:r>
          </w:p>
        </w:tc>
        <w:tc>
          <w:tcPr>
            <w:tcW w:w="1250"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6D166FFB" w14:textId="3FD0EF57" w:rsidR="00E93EBC" w:rsidRPr="00E93EBC" w:rsidRDefault="00E93EBC" w:rsidP="00E93EBC">
            <w:pPr>
              <w:spacing w:before="40" w:after="40" w:line="252" w:lineRule="auto"/>
              <w:jc w:val="center"/>
              <w:rPr>
                <w:rFonts w:cs="Arial"/>
                <w:b/>
                <w:color w:val="000000"/>
              </w:rPr>
            </w:pPr>
            <w:r w:rsidRPr="00E93EBC">
              <w:rPr>
                <w:rFonts w:cs="Arial"/>
                <w:b/>
                <w:color w:val="000000"/>
              </w:rPr>
              <w:t>Air Volume</w:t>
            </w:r>
            <w:r w:rsidRPr="00E93EBC">
              <w:rPr>
                <w:rFonts w:cs="Arial"/>
                <w:b/>
                <w:color w:val="000000"/>
              </w:rPr>
              <w:br/>
              <w:t xml:space="preserve">Full Shift </w:t>
            </w:r>
            <w:r>
              <w:rPr>
                <w:rFonts w:cs="Arial"/>
                <w:b/>
                <w:color w:val="000000"/>
              </w:rPr>
              <w:t>8 h</w:t>
            </w:r>
            <w:r w:rsidRPr="00E93EBC">
              <w:rPr>
                <w:rFonts w:cs="Arial"/>
                <w:b/>
                <w:color w:val="000000"/>
              </w:rPr>
              <w:t>r</w:t>
            </w:r>
            <w:r>
              <w:rPr>
                <w:rFonts w:cs="Arial"/>
                <w:b/>
                <w:color w:val="000000"/>
              </w:rPr>
              <w:t xml:space="preserve"> </w:t>
            </w:r>
            <w:r w:rsidRPr="00E93EBC">
              <w:rPr>
                <w:rFonts w:cs="Arial"/>
                <w:b/>
                <w:color w:val="000000"/>
              </w:rPr>
              <w:t>(L)</w:t>
            </w:r>
          </w:p>
        </w:tc>
        <w:tc>
          <w:tcPr>
            <w:tcW w:w="1250" w:type="pct"/>
            <w:tcBorders>
              <w:top w:val="single" w:sz="8" w:space="0" w:color="auto"/>
              <w:left w:val="nil"/>
              <w:bottom w:val="single" w:sz="8" w:space="0" w:color="auto"/>
              <w:right w:val="single" w:sz="8" w:space="0" w:color="auto"/>
            </w:tcBorders>
            <w:shd w:val="clear" w:color="auto" w:fill="BFBFBF" w:themeFill="background1" w:themeFillShade="BF"/>
            <w:tcMar>
              <w:top w:w="0" w:type="dxa"/>
              <w:left w:w="108" w:type="dxa"/>
              <w:bottom w:w="0" w:type="dxa"/>
              <w:right w:w="108" w:type="dxa"/>
            </w:tcMar>
            <w:vAlign w:val="center"/>
            <w:hideMark/>
          </w:tcPr>
          <w:p w14:paraId="10D2F3D6" w14:textId="77777777" w:rsidR="00E93EBC" w:rsidRPr="00E93EBC" w:rsidRDefault="00E93EBC" w:rsidP="00832C24">
            <w:pPr>
              <w:spacing w:before="40" w:after="40" w:line="252" w:lineRule="auto"/>
              <w:jc w:val="center"/>
              <w:rPr>
                <w:rFonts w:cs="Arial"/>
                <w:b/>
                <w:color w:val="000000"/>
              </w:rPr>
            </w:pPr>
            <w:r w:rsidRPr="00E93EBC">
              <w:rPr>
                <w:rFonts w:cs="Arial"/>
                <w:b/>
                <w:color w:val="000000"/>
              </w:rPr>
              <w:t>Air Concentration</w:t>
            </w:r>
            <w:r w:rsidRPr="00E93EBC">
              <w:rPr>
                <w:rFonts w:cs="Arial"/>
                <w:b/>
                <w:color w:val="000000"/>
              </w:rPr>
              <w:br/>
              <w:t>(mg/m</w:t>
            </w:r>
            <w:r w:rsidRPr="00E93EBC">
              <w:rPr>
                <w:rFonts w:cs="Arial"/>
                <w:b/>
                <w:color w:val="000000"/>
                <w:vertAlign w:val="superscript"/>
              </w:rPr>
              <w:t>3</w:t>
            </w:r>
            <w:r w:rsidRPr="00E93EBC">
              <w:rPr>
                <w:rFonts w:cs="Arial"/>
                <w:b/>
                <w:color w:val="000000"/>
              </w:rPr>
              <w:t>)</w:t>
            </w:r>
          </w:p>
        </w:tc>
      </w:tr>
      <w:tr w:rsidR="00E93EBC" w:rsidRPr="006E1D48" w14:paraId="614CBC00" w14:textId="77777777" w:rsidTr="00832C24">
        <w:trPr>
          <w:jc w:val="center"/>
        </w:trPr>
        <w:tc>
          <w:tcPr>
            <w:tcW w:w="1249" w:type="pct"/>
            <w:tcBorders>
              <w:top w:val="nil"/>
              <w:left w:val="single" w:sz="8" w:space="0" w:color="auto"/>
              <w:bottom w:val="nil"/>
              <w:right w:val="single" w:sz="8" w:space="0" w:color="auto"/>
            </w:tcBorders>
            <w:noWrap/>
            <w:tcMar>
              <w:top w:w="0" w:type="dxa"/>
              <w:left w:w="108" w:type="dxa"/>
              <w:bottom w:w="0" w:type="dxa"/>
              <w:right w:w="108" w:type="dxa"/>
            </w:tcMar>
            <w:vAlign w:val="center"/>
            <w:hideMark/>
          </w:tcPr>
          <w:p w14:paraId="60734872" w14:textId="77777777" w:rsidR="00E93EBC" w:rsidRPr="006E1D48" w:rsidRDefault="00E93EBC" w:rsidP="00832C24">
            <w:pPr>
              <w:spacing w:before="40" w:after="40" w:line="252" w:lineRule="auto"/>
              <w:jc w:val="center"/>
              <w:rPr>
                <w:rFonts w:cs="Arial"/>
                <w:color w:val="000000"/>
              </w:rPr>
            </w:pPr>
            <w:r w:rsidRPr="006E1D48">
              <w:rPr>
                <w:rFonts w:cs="Arial"/>
                <w:color w:val="000000"/>
              </w:rPr>
              <w:t>10</w:t>
            </w:r>
          </w:p>
        </w:tc>
        <w:tc>
          <w:tcPr>
            <w:tcW w:w="1250" w:type="pct"/>
            <w:tcBorders>
              <w:top w:val="nil"/>
              <w:left w:val="nil"/>
              <w:bottom w:val="nil"/>
              <w:right w:val="single" w:sz="8" w:space="0" w:color="auto"/>
            </w:tcBorders>
            <w:noWrap/>
            <w:tcMar>
              <w:top w:w="0" w:type="dxa"/>
              <w:left w:w="108" w:type="dxa"/>
              <w:bottom w:w="0" w:type="dxa"/>
              <w:right w:w="108" w:type="dxa"/>
            </w:tcMar>
            <w:vAlign w:val="center"/>
            <w:hideMark/>
          </w:tcPr>
          <w:p w14:paraId="41AF18C0" w14:textId="77777777" w:rsidR="00E93EBC" w:rsidRPr="006E1D48" w:rsidRDefault="00E93EBC" w:rsidP="00832C24">
            <w:pPr>
              <w:spacing w:before="40" w:after="40" w:line="252" w:lineRule="auto"/>
              <w:jc w:val="center"/>
              <w:rPr>
                <w:rFonts w:cs="Arial"/>
                <w:color w:val="000000"/>
              </w:rPr>
            </w:pPr>
            <w:r w:rsidRPr="006E1D48">
              <w:rPr>
                <w:rFonts w:cs="Arial"/>
                <w:color w:val="000000"/>
              </w:rPr>
              <w:t>2.0</w:t>
            </w:r>
          </w:p>
        </w:tc>
        <w:tc>
          <w:tcPr>
            <w:tcW w:w="1250" w:type="pct"/>
            <w:tcBorders>
              <w:top w:val="nil"/>
              <w:left w:val="nil"/>
              <w:bottom w:val="nil"/>
              <w:right w:val="single" w:sz="8" w:space="0" w:color="auto"/>
            </w:tcBorders>
            <w:noWrap/>
            <w:tcMar>
              <w:top w:w="0" w:type="dxa"/>
              <w:left w:w="108" w:type="dxa"/>
              <w:bottom w:w="0" w:type="dxa"/>
              <w:right w:w="108" w:type="dxa"/>
            </w:tcMar>
            <w:vAlign w:val="center"/>
            <w:hideMark/>
          </w:tcPr>
          <w:p w14:paraId="755567B2" w14:textId="77777777" w:rsidR="00E93EBC" w:rsidRPr="006E1D48" w:rsidRDefault="00E93EBC" w:rsidP="00832C24">
            <w:pPr>
              <w:spacing w:before="40" w:after="40" w:line="252" w:lineRule="auto"/>
              <w:jc w:val="center"/>
              <w:rPr>
                <w:rFonts w:cs="Arial"/>
                <w:color w:val="000000"/>
              </w:rPr>
            </w:pPr>
            <w:r w:rsidRPr="006E1D48">
              <w:rPr>
                <w:rFonts w:cs="Arial"/>
                <w:color w:val="000000"/>
              </w:rPr>
              <w:t>960</w:t>
            </w:r>
          </w:p>
        </w:tc>
        <w:tc>
          <w:tcPr>
            <w:tcW w:w="1250" w:type="pct"/>
            <w:tcBorders>
              <w:top w:val="nil"/>
              <w:left w:val="nil"/>
              <w:bottom w:val="nil"/>
              <w:right w:val="single" w:sz="8" w:space="0" w:color="auto"/>
            </w:tcBorders>
            <w:noWrap/>
            <w:tcMar>
              <w:top w:w="0" w:type="dxa"/>
              <w:left w:w="108" w:type="dxa"/>
              <w:bottom w:w="0" w:type="dxa"/>
              <w:right w:w="108" w:type="dxa"/>
            </w:tcMar>
            <w:vAlign w:val="center"/>
            <w:hideMark/>
          </w:tcPr>
          <w:p w14:paraId="687811B8" w14:textId="77777777" w:rsidR="00E93EBC" w:rsidRPr="006E1D48" w:rsidRDefault="00E93EBC" w:rsidP="00832C24">
            <w:pPr>
              <w:spacing w:before="40" w:after="40" w:line="252" w:lineRule="auto"/>
              <w:jc w:val="center"/>
              <w:rPr>
                <w:rFonts w:cs="Arial"/>
                <w:color w:val="000000"/>
              </w:rPr>
            </w:pPr>
            <w:r w:rsidRPr="006E1D48">
              <w:rPr>
                <w:rFonts w:cs="Arial"/>
                <w:color w:val="000000"/>
              </w:rPr>
              <w:t>0.010</w:t>
            </w:r>
          </w:p>
        </w:tc>
      </w:tr>
      <w:tr w:rsidR="00E93EBC" w:rsidRPr="006E1D48" w14:paraId="1D08732B" w14:textId="77777777" w:rsidTr="00832C24">
        <w:trPr>
          <w:jc w:val="center"/>
        </w:trPr>
        <w:tc>
          <w:tcPr>
            <w:tcW w:w="1249" w:type="pct"/>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7D52504" w14:textId="77777777" w:rsidR="00E93EBC" w:rsidRPr="006E1D48" w:rsidRDefault="00E93EBC" w:rsidP="00832C24">
            <w:pPr>
              <w:spacing w:before="40" w:after="40" w:line="252" w:lineRule="auto"/>
              <w:jc w:val="center"/>
              <w:rPr>
                <w:rFonts w:cs="Arial"/>
                <w:color w:val="000000"/>
              </w:rPr>
            </w:pPr>
            <w:r w:rsidRPr="006E1D48">
              <w:rPr>
                <w:rFonts w:cs="Arial"/>
                <w:color w:val="000000"/>
              </w:rPr>
              <w:t>20</w:t>
            </w:r>
          </w:p>
        </w:tc>
        <w:tc>
          <w:tcPr>
            <w:tcW w:w="125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F9DC34" w14:textId="77777777" w:rsidR="00E93EBC" w:rsidRPr="006E1D48" w:rsidRDefault="00E93EBC" w:rsidP="00832C24">
            <w:pPr>
              <w:spacing w:before="40" w:after="40" w:line="252" w:lineRule="auto"/>
              <w:jc w:val="center"/>
              <w:rPr>
                <w:rFonts w:cs="Arial"/>
                <w:color w:val="000000"/>
              </w:rPr>
            </w:pPr>
            <w:r w:rsidRPr="006E1D48">
              <w:rPr>
                <w:rFonts w:cs="Arial"/>
                <w:color w:val="000000"/>
              </w:rPr>
              <w:t>2.0</w:t>
            </w:r>
          </w:p>
        </w:tc>
        <w:tc>
          <w:tcPr>
            <w:tcW w:w="125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A8170E2" w14:textId="77777777" w:rsidR="00E93EBC" w:rsidRPr="006E1D48" w:rsidRDefault="00E93EBC" w:rsidP="00832C24">
            <w:pPr>
              <w:spacing w:before="40" w:after="40" w:line="252" w:lineRule="auto"/>
              <w:jc w:val="center"/>
              <w:rPr>
                <w:rFonts w:cs="Arial"/>
                <w:color w:val="000000"/>
              </w:rPr>
            </w:pPr>
            <w:r w:rsidRPr="006E1D48">
              <w:rPr>
                <w:rFonts w:cs="Arial"/>
                <w:color w:val="000000"/>
              </w:rPr>
              <w:t>960</w:t>
            </w:r>
          </w:p>
        </w:tc>
        <w:tc>
          <w:tcPr>
            <w:tcW w:w="1250" w:type="pct"/>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2D47E92" w14:textId="77777777" w:rsidR="00E93EBC" w:rsidRPr="006E1D48" w:rsidRDefault="00E93EBC" w:rsidP="00832C24">
            <w:pPr>
              <w:spacing w:before="40" w:after="40" w:line="252" w:lineRule="auto"/>
              <w:jc w:val="center"/>
              <w:rPr>
                <w:rFonts w:cs="Arial"/>
                <w:color w:val="000000"/>
              </w:rPr>
            </w:pPr>
            <w:r w:rsidRPr="006E1D48">
              <w:rPr>
                <w:rFonts w:cs="Arial"/>
                <w:color w:val="000000"/>
              </w:rPr>
              <w:t>0.021</w:t>
            </w:r>
          </w:p>
        </w:tc>
      </w:tr>
    </w:tbl>
    <w:p w14:paraId="6DF12A4B" w14:textId="1861BBF2" w:rsidR="00CB1CB1" w:rsidRPr="003365A5" w:rsidRDefault="00304186" w:rsidP="003365A5">
      <w:pPr>
        <w:pStyle w:val="Heading2"/>
      </w:pPr>
      <w:r>
        <w:t>Recommendation and b</w:t>
      </w:r>
      <w:r w:rsidR="00493A35">
        <w:t>asis for workplace exposure s</w:t>
      </w:r>
      <w:r w:rsidR="00CB1CB1" w:rsidRPr="003365A5">
        <w:t>tandard</w:t>
      </w:r>
    </w:p>
    <w:p w14:paraId="57F080CC" w14:textId="77777777" w:rsidR="006639B4" w:rsidRDefault="00040F05" w:rsidP="000C139A">
      <w:pPr>
        <w:rPr>
          <w:rFonts w:cs="Arial"/>
        </w:rPr>
      </w:pPr>
      <w:r>
        <w:rPr>
          <w:rFonts w:cs="Arial"/>
        </w:rPr>
        <w:t xml:space="preserve">A TWA of 0.02 </w:t>
      </w:r>
      <w:r w:rsidRPr="00040F05">
        <w:rPr>
          <w:rFonts w:cs="Arial"/>
        </w:rPr>
        <w:t>mg/m</w:t>
      </w:r>
      <w:r w:rsidRPr="00040F05">
        <w:rPr>
          <w:rFonts w:cs="Arial"/>
          <w:vertAlign w:val="superscript"/>
        </w:rPr>
        <w:t>3</w:t>
      </w:r>
      <w:r>
        <w:rPr>
          <w:rFonts w:cs="Arial"/>
        </w:rPr>
        <w:t xml:space="preserve"> is recommended to protect for fibrosis and silicosis</w:t>
      </w:r>
      <w:r w:rsidR="003F4900">
        <w:rPr>
          <w:rFonts w:cs="Arial"/>
        </w:rPr>
        <w:t>,</w:t>
      </w:r>
      <w:r>
        <w:rPr>
          <w:rFonts w:cs="Arial"/>
        </w:rPr>
        <w:t xml:space="preserve"> and consequently minimise the risk of lung cancer</w:t>
      </w:r>
      <w:r w:rsidR="003F4900">
        <w:rPr>
          <w:rFonts w:cs="Arial"/>
        </w:rPr>
        <w:t>, in workers exposed to respirable crystalline silica at the workplace</w:t>
      </w:r>
      <w:r>
        <w:rPr>
          <w:rFonts w:cs="Arial"/>
        </w:rPr>
        <w:t>.</w:t>
      </w:r>
    </w:p>
    <w:p w14:paraId="4089EE32" w14:textId="77777777" w:rsidR="001828A8" w:rsidRDefault="001828A8" w:rsidP="001828A8">
      <w:pPr>
        <w:pStyle w:val="Heading2"/>
      </w:pPr>
      <w:r>
        <w:t>Discussion</w:t>
      </w:r>
      <w:r w:rsidR="00304186">
        <w:t xml:space="preserve"> and conclusions</w:t>
      </w:r>
    </w:p>
    <w:p w14:paraId="0683D713" w14:textId="77777777" w:rsidR="00A41AFF" w:rsidRDefault="00040F05" w:rsidP="00A41AFF">
      <w:pPr>
        <w:rPr>
          <w:rFonts w:cs="Arial"/>
        </w:rPr>
      </w:pPr>
      <w:r>
        <w:rPr>
          <w:rFonts w:cs="Arial"/>
        </w:rPr>
        <w:t xml:space="preserve">All data sources indicate that </w:t>
      </w:r>
      <w:r w:rsidR="00C37BDA">
        <w:rPr>
          <w:rFonts w:cs="Arial"/>
        </w:rPr>
        <w:t xml:space="preserve">chronic </w:t>
      </w:r>
      <w:r>
        <w:rPr>
          <w:rFonts w:cs="Arial"/>
        </w:rPr>
        <w:t xml:space="preserve">exposures above </w:t>
      </w:r>
      <w:r w:rsidR="001828A8">
        <w:rPr>
          <w:rFonts w:cs="Arial"/>
        </w:rPr>
        <w:t>0.02 mg/m</w:t>
      </w:r>
      <w:r w:rsidR="001828A8" w:rsidRPr="001828A8">
        <w:rPr>
          <w:rFonts w:cs="Arial"/>
          <w:vertAlign w:val="superscript"/>
        </w:rPr>
        <w:t>3</w:t>
      </w:r>
      <w:r>
        <w:rPr>
          <w:rFonts w:cs="Arial"/>
        </w:rPr>
        <w:t xml:space="preserve"> are associated with </w:t>
      </w:r>
      <w:r w:rsidR="00C37BDA">
        <w:rPr>
          <w:rFonts w:cs="Arial"/>
        </w:rPr>
        <w:t>radiographic changes in the lungs. The</w:t>
      </w:r>
      <w:r w:rsidR="00161BFA">
        <w:rPr>
          <w:rFonts w:cs="Arial"/>
        </w:rPr>
        <w:t>se</w:t>
      </w:r>
      <w:r w:rsidR="00C37BDA">
        <w:rPr>
          <w:rFonts w:cs="Arial"/>
        </w:rPr>
        <w:t xml:space="preserve"> target organ effects</w:t>
      </w:r>
      <w:r w:rsidR="00A41AFF">
        <w:rPr>
          <w:rFonts w:cs="Arial"/>
        </w:rPr>
        <w:t>,</w:t>
      </w:r>
      <w:r w:rsidR="00C37BDA">
        <w:rPr>
          <w:rFonts w:cs="Arial"/>
        </w:rPr>
        <w:t xml:space="preserve"> </w:t>
      </w:r>
      <w:r w:rsidR="00161BFA">
        <w:rPr>
          <w:rFonts w:cs="Arial"/>
        </w:rPr>
        <w:t xml:space="preserve">as </w:t>
      </w:r>
      <w:r w:rsidR="00AB16FD">
        <w:rPr>
          <w:rFonts w:cs="Arial"/>
        </w:rPr>
        <w:t>described</w:t>
      </w:r>
      <w:r w:rsidR="00C37BDA">
        <w:rPr>
          <w:rFonts w:cs="Arial"/>
        </w:rPr>
        <w:t xml:space="preserve"> in epidemiological studies</w:t>
      </w:r>
      <w:r w:rsidR="00A41AFF">
        <w:rPr>
          <w:rFonts w:cs="Arial"/>
        </w:rPr>
        <w:t>,</w:t>
      </w:r>
      <w:r w:rsidR="00C37BDA">
        <w:rPr>
          <w:rFonts w:cs="Arial"/>
        </w:rPr>
        <w:t xml:space="preserve"> are supported by animal studies</w:t>
      </w:r>
      <w:r w:rsidR="00AB16FD">
        <w:rPr>
          <w:rFonts w:cs="Arial"/>
        </w:rPr>
        <w:t xml:space="preserve"> in the dog and rat</w:t>
      </w:r>
      <w:r w:rsidR="00C37BDA">
        <w:rPr>
          <w:rFonts w:cs="Arial"/>
        </w:rPr>
        <w:t xml:space="preserve">. </w:t>
      </w:r>
    </w:p>
    <w:p w14:paraId="17D4FDC7" w14:textId="1D86C9BA" w:rsidR="00E15934" w:rsidRPr="00845E0E" w:rsidRDefault="00196753" w:rsidP="00E961FC">
      <w:pPr>
        <w:rPr>
          <w:rFonts w:cs="Arial"/>
        </w:rPr>
      </w:pPr>
      <w:r>
        <w:rPr>
          <w:rFonts w:cs="Arial"/>
        </w:rPr>
        <w:t xml:space="preserve">There is no </w:t>
      </w:r>
      <w:r w:rsidR="00C37BDA">
        <w:rPr>
          <w:rFonts w:cs="Arial"/>
        </w:rPr>
        <w:t>clear</w:t>
      </w:r>
      <w:r w:rsidR="00A2219A">
        <w:rPr>
          <w:rFonts w:cs="Arial"/>
        </w:rPr>
        <w:t>ly defined</w:t>
      </w:r>
      <w:r w:rsidR="00C37BDA">
        <w:rPr>
          <w:rFonts w:cs="Arial"/>
        </w:rPr>
        <w:t xml:space="preserve"> </w:t>
      </w:r>
      <w:r w:rsidR="00A2219A">
        <w:rPr>
          <w:rFonts w:cs="Arial"/>
        </w:rPr>
        <w:t>NOAEC (</w:t>
      </w:r>
      <w:r w:rsidR="00C37BDA">
        <w:rPr>
          <w:rFonts w:cs="Arial"/>
        </w:rPr>
        <w:t xml:space="preserve">no observed adverse effect </w:t>
      </w:r>
      <w:r w:rsidR="004B7C23">
        <w:rPr>
          <w:rFonts w:cs="Arial"/>
        </w:rPr>
        <w:t>concentration</w:t>
      </w:r>
      <w:r w:rsidR="00A2219A">
        <w:rPr>
          <w:rFonts w:cs="Arial"/>
        </w:rPr>
        <w:t>)</w:t>
      </w:r>
      <w:r w:rsidR="004B7C23">
        <w:rPr>
          <w:rFonts w:cs="Arial"/>
        </w:rPr>
        <w:t xml:space="preserve"> </w:t>
      </w:r>
      <w:r w:rsidR="00AB16FD">
        <w:rPr>
          <w:rFonts w:cs="Arial"/>
        </w:rPr>
        <w:t>in humans</w:t>
      </w:r>
      <w:r w:rsidR="00646914">
        <w:rPr>
          <w:rFonts w:cs="Arial"/>
        </w:rPr>
        <w:t xml:space="preserve">. </w:t>
      </w:r>
      <w:r w:rsidR="00A41AFF">
        <w:rPr>
          <w:rFonts w:cs="Arial"/>
        </w:rPr>
        <w:t xml:space="preserve">However, 0.025 </w:t>
      </w:r>
      <w:r w:rsidR="00A41AFF" w:rsidRPr="00AE4EE3">
        <w:rPr>
          <w:rFonts w:cs="Arial"/>
        </w:rPr>
        <w:t>mg/m</w:t>
      </w:r>
      <w:r w:rsidR="00A41AFF" w:rsidRPr="00AE4EE3">
        <w:rPr>
          <w:rFonts w:cs="Arial"/>
          <w:vertAlign w:val="superscript"/>
        </w:rPr>
        <w:t>3</w:t>
      </w:r>
      <w:r w:rsidR="00A41AFF">
        <w:rPr>
          <w:rFonts w:cs="Arial"/>
        </w:rPr>
        <w:t xml:space="preserve"> has been noted to be protective of effects i</w:t>
      </w:r>
      <w:r w:rsidR="0024779B">
        <w:rPr>
          <w:rFonts w:cs="Arial"/>
        </w:rPr>
        <w:t>n the lungs (ACGIH, 2010). Another data source</w:t>
      </w:r>
      <w:r w:rsidR="00A41AFF">
        <w:rPr>
          <w:rFonts w:cs="Arial"/>
        </w:rPr>
        <w:t xml:space="preserve"> suggests that this concentration is the LOAEC (</w:t>
      </w:r>
      <w:r>
        <w:rPr>
          <w:rFonts w:cs="Arial"/>
        </w:rPr>
        <w:t>lowe</w:t>
      </w:r>
      <w:r w:rsidR="004B7C23">
        <w:rPr>
          <w:rFonts w:cs="Arial"/>
        </w:rPr>
        <w:t>st observed adverse effect concentration</w:t>
      </w:r>
      <w:r w:rsidR="00A41AFF">
        <w:rPr>
          <w:rFonts w:cs="Arial"/>
        </w:rPr>
        <w:t>; DFG,</w:t>
      </w:r>
      <w:r w:rsidR="00E3714B">
        <w:rPr>
          <w:rFonts w:cs="Arial"/>
        </w:rPr>
        <w:t> </w:t>
      </w:r>
      <w:r w:rsidR="00A41AFF">
        <w:rPr>
          <w:rFonts w:cs="Arial"/>
        </w:rPr>
        <w:t>20</w:t>
      </w:r>
      <w:r w:rsidR="0024779B">
        <w:rPr>
          <w:rFonts w:cs="Arial"/>
        </w:rPr>
        <w:t>00</w:t>
      </w:r>
      <w:r w:rsidR="00A41AFF">
        <w:rPr>
          <w:rFonts w:cs="Arial"/>
        </w:rPr>
        <w:t>)</w:t>
      </w:r>
      <w:r w:rsidR="0024779B">
        <w:rPr>
          <w:rFonts w:cs="Arial"/>
        </w:rPr>
        <w:t>,</w:t>
      </w:r>
      <w:r>
        <w:rPr>
          <w:rFonts w:cs="Arial"/>
        </w:rPr>
        <w:t xml:space="preserve"> </w:t>
      </w:r>
      <w:r w:rsidR="00A41AFF">
        <w:rPr>
          <w:rFonts w:cs="Arial"/>
        </w:rPr>
        <w:t xml:space="preserve">and </w:t>
      </w:r>
      <w:r>
        <w:rPr>
          <w:rFonts w:cs="Arial"/>
        </w:rPr>
        <w:t>multiple data sources</w:t>
      </w:r>
      <w:r w:rsidR="00161BFA">
        <w:rPr>
          <w:rFonts w:cs="Arial"/>
        </w:rPr>
        <w:t xml:space="preserve"> clearly identify adverse effects i</w:t>
      </w:r>
      <w:r>
        <w:rPr>
          <w:rFonts w:cs="Arial"/>
        </w:rPr>
        <w:t xml:space="preserve">n the lungs at 0.05 </w:t>
      </w:r>
      <w:r w:rsidRPr="00196753">
        <w:rPr>
          <w:rFonts w:cs="Arial"/>
        </w:rPr>
        <w:t>mg/m</w:t>
      </w:r>
      <w:r w:rsidRPr="00196753">
        <w:rPr>
          <w:rFonts w:cs="Arial"/>
          <w:vertAlign w:val="superscript"/>
        </w:rPr>
        <w:t>3</w:t>
      </w:r>
      <w:r>
        <w:rPr>
          <w:rFonts w:cs="Arial"/>
        </w:rPr>
        <w:t xml:space="preserve">. Uncertainties about exposure information is noted when interpreting the epidemiological studies </w:t>
      </w:r>
      <w:r>
        <w:rPr>
          <w:rFonts w:cs="Arial"/>
        </w:rPr>
        <w:lastRenderedPageBreak/>
        <w:t>available. However, the effects and exposure descriptions are broadly consistent.</w:t>
      </w:r>
      <w:r w:rsidR="00E961FC">
        <w:rPr>
          <w:rFonts w:cs="Arial"/>
        </w:rPr>
        <w:t xml:space="preserve"> </w:t>
      </w:r>
      <w:r w:rsidR="00E15934">
        <w:rPr>
          <w:rFonts w:cs="Arial"/>
        </w:rPr>
        <w:t>Consequently</w:t>
      </w:r>
      <w:r w:rsidR="00845E0E">
        <w:rPr>
          <w:rFonts w:cs="Arial"/>
        </w:rPr>
        <w:t>, a TWA of 0.02 mg/m</w:t>
      </w:r>
      <w:r w:rsidR="00845E0E" w:rsidRPr="001828A8">
        <w:rPr>
          <w:rFonts w:cs="Arial"/>
          <w:vertAlign w:val="superscript"/>
        </w:rPr>
        <w:t>3</w:t>
      </w:r>
      <w:r w:rsidR="00845E0E">
        <w:rPr>
          <w:rFonts w:cs="Arial"/>
        </w:rPr>
        <w:t xml:space="preserve"> is recommended to protect for fibrosis and silicosis, and the risk of lung cancer.</w:t>
      </w:r>
    </w:p>
    <w:p w14:paraId="196F156F" w14:textId="7388E04E" w:rsidR="0025734A" w:rsidRDefault="00196753">
      <w:pPr>
        <w:rPr>
          <w:rFonts w:cs="Arial"/>
        </w:rPr>
      </w:pPr>
      <w:r>
        <w:rPr>
          <w:rFonts w:cs="Arial"/>
        </w:rPr>
        <w:t xml:space="preserve">There is limited information available about </w:t>
      </w:r>
      <w:r w:rsidR="00646914">
        <w:rPr>
          <w:rFonts w:cs="Arial"/>
        </w:rPr>
        <w:t xml:space="preserve">exposure to respirable crystalline silica and adverse effects </w:t>
      </w:r>
      <w:r>
        <w:rPr>
          <w:rFonts w:cs="Arial"/>
        </w:rPr>
        <w:t>on the kidney</w:t>
      </w:r>
      <w:r w:rsidR="009626B0">
        <w:rPr>
          <w:rFonts w:cs="Arial"/>
        </w:rPr>
        <w:t>,</w:t>
      </w:r>
      <w:r>
        <w:rPr>
          <w:rFonts w:cs="Arial"/>
        </w:rPr>
        <w:t xml:space="preserve"> </w:t>
      </w:r>
      <w:r w:rsidR="00646914">
        <w:rPr>
          <w:rFonts w:cs="Arial"/>
        </w:rPr>
        <w:t xml:space="preserve">the development of </w:t>
      </w:r>
      <w:r w:rsidR="00161BFA">
        <w:rPr>
          <w:rFonts w:cs="Arial"/>
        </w:rPr>
        <w:t xml:space="preserve">connective tissue and </w:t>
      </w:r>
      <w:r>
        <w:rPr>
          <w:rFonts w:cs="Arial"/>
        </w:rPr>
        <w:t xml:space="preserve">autoimmune </w:t>
      </w:r>
      <w:r w:rsidR="00646914">
        <w:rPr>
          <w:rFonts w:cs="Arial"/>
        </w:rPr>
        <w:t>disease</w:t>
      </w:r>
      <w:r>
        <w:rPr>
          <w:rFonts w:cs="Arial"/>
        </w:rPr>
        <w:t>.</w:t>
      </w:r>
      <w:r w:rsidR="00646914">
        <w:rPr>
          <w:rFonts w:cs="Arial"/>
        </w:rPr>
        <w:t xml:space="preserve"> It does not appear that these are critical effects, rather, these appear to be effects that are seen with higher incidence in those diagnosed with silicosis.</w:t>
      </w:r>
    </w:p>
    <w:p w14:paraId="5595F227" w14:textId="77777777" w:rsidR="002611BC" w:rsidRDefault="002611BC">
      <w:pPr>
        <w:rPr>
          <w:rFonts w:cs="Arial"/>
        </w:rPr>
      </w:pPr>
      <w:r>
        <w:rPr>
          <w:rFonts w:cs="Arial"/>
        </w:rPr>
        <w:t xml:space="preserve">The mechanism for the development of lung cancer </w:t>
      </w:r>
      <w:r w:rsidR="00161BFA">
        <w:rPr>
          <w:rFonts w:cs="Arial"/>
        </w:rPr>
        <w:t xml:space="preserve">due to exposure to respirable crystalline silica </w:t>
      </w:r>
      <w:r>
        <w:rPr>
          <w:rFonts w:cs="Arial"/>
        </w:rPr>
        <w:t>is not well defined. However, there is consistent evidence in human studies to indicate an increased risk of lung cancer in those</w:t>
      </w:r>
      <w:r w:rsidR="00703E01">
        <w:rPr>
          <w:rFonts w:cs="Arial"/>
        </w:rPr>
        <w:t xml:space="preserve"> chronically exposed to respirable crystalline silica </w:t>
      </w:r>
      <w:r w:rsidR="00161BFA">
        <w:rPr>
          <w:rFonts w:cs="Arial"/>
        </w:rPr>
        <w:t xml:space="preserve">at the workplace at concentrations above 0.065 </w:t>
      </w:r>
      <w:r w:rsidR="00161BFA" w:rsidRPr="00161BFA">
        <w:rPr>
          <w:rFonts w:cs="Arial"/>
        </w:rPr>
        <w:t>mg/m</w:t>
      </w:r>
      <w:r w:rsidR="00161BFA" w:rsidRPr="00161BFA">
        <w:rPr>
          <w:rFonts w:cs="Arial"/>
          <w:vertAlign w:val="superscript"/>
        </w:rPr>
        <w:t>3</w:t>
      </w:r>
      <w:r>
        <w:rPr>
          <w:rFonts w:cs="Arial"/>
        </w:rPr>
        <w:t>.</w:t>
      </w:r>
    </w:p>
    <w:p w14:paraId="7477B029" w14:textId="77777777" w:rsidR="006D2610" w:rsidRDefault="006D2610" w:rsidP="006D2610">
      <w:pPr>
        <w:rPr>
          <w:rFonts w:cs="Arial"/>
        </w:rPr>
      </w:pPr>
      <w:r>
        <w:rPr>
          <w:rFonts w:cs="Arial"/>
        </w:rPr>
        <w:t>The evolution of the manufacture and use of crystalline silica is noted. New composites contain comparatively more crystalline silica per unit weight than monolithic stone (e.g. granite, marble). The use of power tools on products consisting of crystalline silica combined with bonding composites results in the generation of fine particulates with more complex considerations than those generated from conventional monolithic stone. There is very limited epidemiology on these composite products, and their toxicology is unknown at this time. Therefore, it is recommended that the data pertaining to silica containing products be examined as priority at the next scheduled review.</w:t>
      </w:r>
    </w:p>
    <w:p w14:paraId="2EAE079C" w14:textId="77777777" w:rsidR="008410FD" w:rsidRDefault="00304186" w:rsidP="001828A8">
      <w:pPr>
        <w:pStyle w:val="Heading2"/>
      </w:pPr>
      <w:r>
        <w:t>Recommendation for n</w:t>
      </w:r>
      <w:r w:rsidR="001828A8">
        <w:t>otation</w:t>
      </w:r>
      <w:r>
        <w:t>s</w:t>
      </w:r>
    </w:p>
    <w:p w14:paraId="6566C91B" w14:textId="77777777" w:rsidR="001828A8" w:rsidRPr="004C23F4" w:rsidRDefault="001828A8" w:rsidP="001828A8">
      <w:pPr>
        <w:rPr>
          <w:rFonts w:cs="Arial"/>
        </w:rPr>
      </w:pPr>
      <w:r>
        <w:rPr>
          <w:rFonts w:cs="Arial"/>
        </w:rPr>
        <w:t>Data sources indicate that respirable crystalline silica is carcinogenic, with lung cancer appearing to be a secondary effect of lung fibrosis and silicosis. There are insufficient data to indicate sensitisation of the skin or respiratory tract. A skin notation is not warranted as there is no indication that respirable crystalline silica is absorbed through or reacts with the skin.</w:t>
      </w:r>
    </w:p>
    <w:p w14:paraId="333DFE0E" w14:textId="77777777" w:rsidR="001828A8" w:rsidRDefault="001828A8">
      <w:pPr>
        <w:rPr>
          <w:rFonts w:cs="Arial"/>
        </w:rPr>
      </w:pPr>
    </w:p>
    <w:p w14:paraId="6C48327B" w14:textId="77777777" w:rsidR="008410FD" w:rsidRPr="004C23F4" w:rsidRDefault="008410FD">
      <w:pPr>
        <w:rPr>
          <w:rFonts w:cs="Arial"/>
        </w:rPr>
        <w:sectPr w:rsidR="008410FD" w:rsidRPr="004C23F4" w:rsidSect="00B479A9">
          <w:headerReference w:type="default" r:id="rId12"/>
          <w:footerReference w:type="default" r:id="rId13"/>
          <w:pgSz w:w="11906" w:h="16838"/>
          <w:pgMar w:top="1985" w:right="1440" w:bottom="1440" w:left="1440" w:header="708" w:footer="283" w:gutter="0"/>
          <w:cols w:space="708"/>
          <w:docGrid w:linePitch="360"/>
        </w:sectPr>
      </w:pPr>
    </w:p>
    <w:p w14:paraId="28C578E5"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3ABBA55C" w14:textId="77777777" w:rsidR="008D026D" w:rsidRPr="003365A5" w:rsidRDefault="00B479A9" w:rsidP="00D172FB">
      <w:pPr>
        <w:pStyle w:val="Heading2"/>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2849C974" w14:textId="77777777" w:rsidTr="00D91BAE">
        <w:trPr>
          <w:gridAfter w:val="1"/>
          <w:wAfter w:w="8" w:type="pct"/>
          <w:cantSplit/>
          <w:trHeight w:val="393"/>
          <w:tblHeader/>
        </w:trPr>
        <w:tc>
          <w:tcPr>
            <w:tcW w:w="4992" w:type="pct"/>
            <w:shd w:val="clear" w:color="auto" w:fill="BFBFBF" w:themeFill="background1" w:themeFillShade="BF"/>
            <w:vAlign w:val="center"/>
          </w:tcPr>
          <w:p w14:paraId="4BC38ECA" w14:textId="41B47C8C" w:rsidR="00C978F0" w:rsidRPr="00DA352E" w:rsidRDefault="00C978F0" w:rsidP="00D172FB">
            <w:pPr>
              <w:pStyle w:val="Tableheader"/>
              <w:tabs>
                <w:tab w:val="left" w:pos="1418"/>
                <w:tab w:val="left" w:pos="2857"/>
                <w:tab w:val="right" w:pos="8489"/>
              </w:tabs>
            </w:pPr>
            <w:r w:rsidRPr="00DA352E">
              <w:t>Source</w:t>
            </w:r>
            <w:r w:rsidR="00DA352E">
              <w:tab/>
              <w:t>Year set</w:t>
            </w:r>
            <w:r w:rsidR="00DA352E">
              <w:tab/>
              <w:t>Standard</w:t>
            </w:r>
            <w:r w:rsidR="00974F2D">
              <w:tab/>
            </w:r>
          </w:p>
        </w:tc>
      </w:tr>
      <w:tr w:rsidR="00DE26E8" w:rsidRPr="003365A5" w14:paraId="03499A1C" w14:textId="77777777" w:rsidTr="00D91BAE">
        <w:trPr>
          <w:cantSplit/>
        </w:trPr>
        <w:tc>
          <w:tcPr>
            <w:tcW w:w="5000" w:type="pct"/>
            <w:gridSpan w:val="2"/>
            <w:shd w:val="clear" w:color="auto" w:fill="F2F2F2" w:themeFill="background1" w:themeFillShade="F2"/>
          </w:tcPr>
          <w:p w14:paraId="31C23A76" w14:textId="12FF322F" w:rsidR="00DE26E8" w:rsidRPr="003365A5" w:rsidRDefault="00DE26E8" w:rsidP="00D172FB">
            <w:pPr>
              <w:pStyle w:val="Tablerowheadingitalic"/>
              <w:tabs>
                <w:tab w:val="clear" w:pos="2268"/>
                <w:tab w:val="clear" w:pos="5670"/>
                <w:tab w:val="left" w:pos="1418"/>
                <w:tab w:val="left" w:pos="2857"/>
              </w:tabs>
            </w:pPr>
            <w:r w:rsidRPr="003365A5">
              <w:t>SWA</w:t>
            </w:r>
            <w:r w:rsidRPr="003365A5">
              <w:tab/>
            </w:r>
            <w:r>
              <w:tab/>
            </w:r>
            <w:sdt>
              <w:sdtPr>
                <w:alias w:val="SWA WES"/>
                <w:tag w:val="SWA WES"/>
                <w:id w:val="857077202"/>
                <w:placeholder>
                  <w:docPart w:val="8312912120DA4142A6CE0ABCAA5961DE"/>
                </w:placeholder>
              </w:sdtPr>
              <w:sdtEndPr/>
              <w:sdtContent>
                <w:r w:rsidR="00ED1027">
                  <w:t xml:space="preserve">TWA 0.1 </w:t>
                </w:r>
                <w:r w:rsidR="00ED1027" w:rsidRPr="00E76EAD">
                  <w:t>mg/m</w:t>
                </w:r>
                <w:r w:rsidR="00ED1027" w:rsidRPr="00E76EAD">
                  <w:rPr>
                    <w:vertAlign w:val="superscript"/>
                  </w:rPr>
                  <w:t>3</w:t>
                </w:r>
                <w:r w:rsidR="00ED1027">
                  <w:t xml:space="preserve"> </w:t>
                </w:r>
              </w:sdtContent>
            </w:sdt>
          </w:p>
        </w:tc>
      </w:tr>
      <w:tr w:rsidR="00C978F0" w:rsidRPr="00DA352E" w14:paraId="45AE56DD" w14:textId="77777777" w:rsidTr="00D91BAE">
        <w:trPr>
          <w:gridAfter w:val="1"/>
          <w:wAfter w:w="8" w:type="pct"/>
          <w:cantSplit/>
        </w:trPr>
        <w:tc>
          <w:tcPr>
            <w:tcW w:w="4992" w:type="pct"/>
          </w:tcPr>
          <w:p w14:paraId="39A9E476" w14:textId="78D6B9D3" w:rsidR="00C978F0" w:rsidRPr="00DA352E" w:rsidRDefault="001D2856" w:rsidP="003365A5">
            <w:pPr>
              <w:pStyle w:val="Tabletextprimarysource"/>
            </w:pPr>
            <w:r>
              <w:t>Adopted from ACGIH.</w:t>
            </w:r>
          </w:p>
        </w:tc>
      </w:tr>
      <w:tr w:rsidR="00C978F0" w:rsidRPr="00DA352E" w14:paraId="64362CCF" w14:textId="77777777" w:rsidTr="00D91BAE">
        <w:trPr>
          <w:gridAfter w:val="1"/>
          <w:wAfter w:w="8" w:type="pct"/>
          <w:cantSplit/>
        </w:trPr>
        <w:tc>
          <w:tcPr>
            <w:tcW w:w="4992" w:type="pct"/>
            <w:shd w:val="clear" w:color="auto" w:fill="F2F2F2" w:themeFill="background1" w:themeFillShade="F2"/>
          </w:tcPr>
          <w:p w14:paraId="4C473E84" w14:textId="77777777" w:rsidR="00C978F0" w:rsidRPr="00DA352E" w:rsidRDefault="00DA352E" w:rsidP="004F11C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2847E5866CC04036A31B87D449ADCA84"/>
                </w:placeholder>
                <w:text/>
              </w:sdtPr>
              <w:sdtEndPr/>
              <w:sdtContent>
                <w:r w:rsidR="004F11CC">
                  <w:t>2010</w:t>
                </w:r>
              </w:sdtContent>
            </w:sdt>
            <w:r w:rsidR="00916EC0" w:rsidRPr="003365A5">
              <w:tab/>
            </w:r>
            <w:r w:rsidR="0051509C">
              <w:tab/>
            </w:r>
            <w:sdt>
              <w:sdtPr>
                <w:alias w:val="ACGIH WES equivalent"/>
                <w:tag w:val="ACGIH WES equivalent"/>
                <w:id w:val="-1676410403"/>
                <w:placeholder>
                  <w:docPart w:val="C76A8577F89049E58C88F8AAC4C2B437"/>
                </w:placeholder>
              </w:sdtPr>
              <w:sdtEndPr/>
              <w:sdtContent>
                <w:r w:rsidR="004F11CC">
                  <w:t xml:space="preserve">TWA 0.025 </w:t>
                </w:r>
                <w:r w:rsidR="004F11CC" w:rsidRPr="00E76EAD">
                  <w:t>mg/m</w:t>
                </w:r>
                <w:r w:rsidR="004F11CC" w:rsidRPr="00E76EAD">
                  <w:rPr>
                    <w:vertAlign w:val="superscript"/>
                  </w:rPr>
                  <w:t>3</w:t>
                </w:r>
                <w:r w:rsidR="004F11CC">
                  <w:t xml:space="preserve"> (respirable particulate matter)</w:t>
                </w:r>
              </w:sdtContent>
            </w:sdt>
          </w:p>
        </w:tc>
      </w:tr>
      <w:tr w:rsidR="00C978F0" w:rsidRPr="00DA352E" w14:paraId="0B832927" w14:textId="77777777" w:rsidTr="007226C0">
        <w:trPr>
          <w:gridAfter w:val="1"/>
          <w:wAfter w:w="8" w:type="pct"/>
          <w:cantSplit/>
        </w:trPr>
        <w:tc>
          <w:tcPr>
            <w:tcW w:w="4992" w:type="pct"/>
          </w:tcPr>
          <w:p w14:paraId="0D61FFC2" w14:textId="77777777" w:rsidR="00C978F0" w:rsidRDefault="004F11CC" w:rsidP="003365A5">
            <w:pPr>
              <w:pStyle w:val="Tabletextprimarysource"/>
            </w:pPr>
            <w:r>
              <w:t>Summary of recommendation:</w:t>
            </w:r>
          </w:p>
          <w:p w14:paraId="2E762D37" w14:textId="2D6E9B28" w:rsidR="00567875" w:rsidRPr="00567875" w:rsidRDefault="00567875" w:rsidP="004F11CC">
            <w:pPr>
              <w:pStyle w:val="Tabletextprimarysource"/>
              <w:numPr>
                <w:ilvl w:val="0"/>
                <w:numId w:val="1"/>
              </w:numPr>
            </w:pPr>
            <w:r w:rsidRPr="001D2856">
              <w:t xml:space="preserve">ACGIH </w:t>
            </w:r>
            <w:r w:rsidR="00E93EBC">
              <w:t>proposed a</w:t>
            </w:r>
            <w:r w:rsidRPr="001D2856">
              <w:t xml:space="preserve"> TWA of </w:t>
            </w:r>
            <w:r w:rsidR="001D2856">
              <w:t>0.</w:t>
            </w:r>
            <w:r w:rsidRPr="001D2856">
              <w:t>1 mg/m</w:t>
            </w:r>
            <w:r w:rsidRPr="001D2856">
              <w:rPr>
                <w:vertAlign w:val="superscript"/>
              </w:rPr>
              <w:t>3</w:t>
            </w:r>
            <w:r w:rsidR="00E93EBC">
              <w:t xml:space="preserve"> </w:t>
            </w:r>
            <w:r w:rsidRPr="001D2856">
              <w:t>in 19</w:t>
            </w:r>
            <w:r w:rsidR="00E93EBC">
              <w:t>83</w:t>
            </w:r>
            <w:r w:rsidRPr="001D2856">
              <w:t xml:space="preserve"> and published a reduced TWA of 0.025</w:t>
            </w:r>
            <w:r>
              <w:t> </w:t>
            </w:r>
            <w:r w:rsidRPr="001D2856">
              <w:t>mg/m</w:t>
            </w:r>
            <w:r w:rsidRPr="001D2856">
              <w:rPr>
                <w:vertAlign w:val="superscript"/>
              </w:rPr>
              <w:t>3</w:t>
            </w:r>
            <w:r w:rsidRPr="001D2856">
              <w:t xml:space="preserve"> </w:t>
            </w:r>
            <w:r w:rsidRPr="00567875">
              <w:t xml:space="preserve">(respirable particulate matter) </w:t>
            </w:r>
            <w:r w:rsidRPr="001D2856">
              <w:t>in 2010</w:t>
            </w:r>
            <w:r w:rsidRPr="00567875">
              <w:t>.</w:t>
            </w:r>
          </w:p>
          <w:p w14:paraId="039D60F0" w14:textId="30044274" w:rsidR="009E788A" w:rsidRDefault="009E788A" w:rsidP="004F11CC">
            <w:pPr>
              <w:pStyle w:val="Tabletextprimarysource"/>
              <w:numPr>
                <w:ilvl w:val="0"/>
                <w:numId w:val="1"/>
              </w:numPr>
            </w:pPr>
            <w:r>
              <w:t xml:space="preserve">Basis of </w:t>
            </w:r>
            <w:r w:rsidR="008D02B6">
              <w:t xml:space="preserve">revised </w:t>
            </w:r>
            <w:r>
              <w:t>TLV-TWA is to protect for pulmonary fibrosis and lung cancer</w:t>
            </w:r>
            <w:r w:rsidR="00040F05">
              <w:t>.</w:t>
            </w:r>
          </w:p>
          <w:p w14:paraId="479C9826" w14:textId="77777777" w:rsidR="004F11CC" w:rsidRDefault="000E2BA2" w:rsidP="004F11CC">
            <w:pPr>
              <w:pStyle w:val="Tabletextprimarysource"/>
              <w:numPr>
                <w:ilvl w:val="0"/>
                <w:numId w:val="1"/>
              </w:numPr>
            </w:pPr>
            <w:r>
              <w:t xml:space="preserve">Epidemiological studies show that 0.05 </w:t>
            </w:r>
            <w:r w:rsidRPr="00E76EAD">
              <w:t>mg/m</w:t>
            </w:r>
            <w:r w:rsidRPr="00E76EAD">
              <w:rPr>
                <w:vertAlign w:val="superscript"/>
              </w:rPr>
              <w:t>3</w:t>
            </w:r>
            <w:r>
              <w:t xml:space="preserve"> is associated with</w:t>
            </w:r>
            <w:r w:rsidR="008410FD">
              <w:t xml:space="preserve"> pulmonary</w:t>
            </w:r>
            <w:r>
              <w:t xml:space="preserve"> radiographic changes</w:t>
            </w:r>
            <w:r w:rsidR="00040F05">
              <w:t>.</w:t>
            </w:r>
          </w:p>
          <w:p w14:paraId="5D85D626" w14:textId="77777777" w:rsidR="000E2BA2" w:rsidRDefault="000E2BA2" w:rsidP="004F11CC">
            <w:pPr>
              <w:pStyle w:val="Tabletextprimarysource"/>
              <w:numPr>
                <w:ilvl w:val="0"/>
                <w:numId w:val="1"/>
              </w:numPr>
            </w:pPr>
            <w:r>
              <w:t xml:space="preserve">Increased mortality risk (lung cancer) </w:t>
            </w:r>
            <w:r w:rsidR="008410FD">
              <w:t xml:space="preserve">is observed </w:t>
            </w:r>
            <w:r>
              <w:t>in workers exposed to levels &gt;</w:t>
            </w:r>
            <w:r w:rsidR="001B51EE">
              <w:t> </w:t>
            </w:r>
            <w:r>
              <w:t>0.065</w:t>
            </w:r>
            <w:r w:rsidR="00563FB3">
              <w:t> </w:t>
            </w:r>
            <w:r w:rsidRPr="00E76EAD">
              <w:t>mg/m</w:t>
            </w:r>
            <w:r w:rsidRPr="00E76EAD">
              <w:rPr>
                <w:vertAlign w:val="superscript"/>
              </w:rPr>
              <w:t>3</w:t>
            </w:r>
            <w:r w:rsidR="00040F05">
              <w:t>.</w:t>
            </w:r>
          </w:p>
          <w:p w14:paraId="727562AB" w14:textId="77777777" w:rsidR="000E2BA2" w:rsidRDefault="000E2BA2" w:rsidP="004F11CC">
            <w:pPr>
              <w:pStyle w:val="Tabletextprimarysource"/>
              <w:numPr>
                <w:ilvl w:val="0"/>
                <w:numId w:val="1"/>
              </w:numPr>
            </w:pPr>
            <w:r>
              <w:t>Increased risk of silicosis</w:t>
            </w:r>
            <w:r w:rsidR="008410FD">
              <w:rPr>
                <w:i/>
              </w:rPr>
              <w:t xml:space="preserve"> </w:t>
            </w:r>
            <w:r w:rsidR="008410FD" w:rsidRPr="00D91BAE">
              <w:t xml:space="preserve">is </w:t>
            </w:r>
            <w:r w:rsidR="008410FD">
              <w:t>observed</w:t>
            </w:r>
            <w:r w:rsidR="008410FD">
              <w:rPr>
                <w:i/>
              </w:rPr>
              <w:t xml:space="preserve"> </w:t>
            </w:r>
            <w:r>
              <w:t xml:space="preserve">in retirees exposed to 0.06 </w:t>
            </w:r>
            <w:r w:rsidRPr="00E76EAD">
              <w:t>mg/m</w:t>
            </w:r>
            <w:r w:rsidRPr="00E76EAD">
              <w:rPr>
                <w:vertAlign w:val="superscript"/>
              </w:rPr>
              <w:t>3</w:t>
            </w:r>
            <w:r>
              <w:t xml:space="preserve"> (average)</w:t>
            </w:r>
            <w:r w:rsidR="00040F05">
              <w:t>.</w:t>
            </w:r>
          </w:p>
          <w:p w14:paraId="1C57256C" w14:textId="77777777" w:rsidR="006D2610" w:rsidRDefault="006D2610" w:rsidP="006D2610">
            <w:pPr>
              <w:pStyle w:val="Tabletextprimarysource"/>
              <w:numPr>
                <w:ilvl w:val="0"/>
                <w:numId w:val="1"/>
              </w:numPr>
            </w:pPr>
            <w:r>
              <w:t>The report notes:</w:t>
            </w:r>
          </w:p>
          <w:p w14:paraId="564357E8" w14:textId="77777777" w:rsidR="000E2BA2" w:rsidRDefault="006D2610" w:rsidP="006D2610">
            <w:pPr>
              <w:pStyle w:val="Tabletextprimarysource"/>
              <w:numPr>
                <w:ilvl w:val="1"/>
                <w:numId w:val="1"/>
              </w:numPr>
            </w:pPr>
            <w:r>
              <w:t xml:space="preserve">concerns </w:t>
            </w:r>
            <w:r w:rsidR="000E2BA2">
              <w:t>surrounding fibrosis and inflammatory response and development of lung cancer</w:t>
            </w:r>
            <w:r w:rsidR="00E3714B">
              <w:t>,</w:t>
            </w:r>
            <w:r w:rsidR="00563FB3">
              <w:t xml:space="preserve"> and</w:t>
            </w:r>
          </w:p>
          <w:p w14:paraId="7090378B" w14:textId="77777777" w:rsidR="000E2BA2" w:rsidRDefault="00563FB3" w:rsidP="006D2610">
            <w:pPr>
              <w:pStyle w:val="Tabletextprimarysource"/>
              <w:numPr>
                <w:ilvl w:val="1"/>
                <w:numId w:val="1"/>
              </w:numPr>
            </w:pPr>
            <w:r>
              <w:t xml:space="preserve">uncertainties </w:t>
            </w:r>
            <w:r w:rsidR="000E2BA2">
              <w:t>in epidemiological studies around measurement of past exposure and detection (and diagnosis) of silicosis</w:t>
            </w:r>
            <w:r w:rsidR="00040F05">
              <w:t>.</w:t>
            </w:r>
          </w:p>
          <w:p w14:paraId="67AFCEA6" w14:textId="77777777" w:rsidR="000E2BA2" w:rsidRDefault="000E2BA2" w:rsidP="004F11CC">
            <w:pPr>
              <w:pStyle w:val="Tabletextprimarysource"/>
              <w:numPr>
                <w:ilvl w:val="0"/>
                <w:numId w:val="1"/>
              </w:numPr>
            </w:pPr>
            <w:r>
              <w:t xml:space="preserve">While animal studies appear to </w:t>
            </w:r>
            <w:r w:rsidR="00563FB3">
              <w:t xml:space="preserve">show </w:t>
            </w:r>
            <w:r>
              <w:t xml:space="preserve">that cristobalite has an increased </w:t>
            </w:r>
            <w:proofErr w:type="spellStart"/>
            <w:r>
              <w:t>fibrogenic</w:t>
            </w:r>
            <w:proofErr w:type="spellEnd"/>
            <w:r>
              <w:t xml:space="preserve"> response, human studies suggest that exposure-response risks are similar.</w:t>
            </w:r>
          </w:p>
          <w:p w14:paraId="5E979995" w14:textId="77777777" w:rsidR="009E788A" w:rsidRDefault="00EF20F0" w:rsidP="004F11CC">
            <w:pPr>
              <w:pStyle w:val="Tabletextprimarysource"/>
              <w:numPr>
                <w:ilvl w:val="0"/>
                <w:numId w:val="1"/>
              </w:numPr>
            </w:pPr>
            <w:r>
              <w:t xml:space="preserve">The </w:t>
            </w:r>
            <w:r w:rsidR="009E788A">
              <w:t>A2 suspected human carcinogen designation is based on epidemiological evidence of increased risk of lung cancer</w:t>
            </w:r>
            <w:r w:rsidR="00040F05">
              <w:t>.</w:t>
            </w:r>
          </w:p>
          <w:p w14:paraId="78EBDCD1" w14:textId="77777777" w:rsidR="009E788A" w:rsidRPr="00DA352E" w:rsidRDefault="00563FB3" w:rsidP="004F11CC">
            <w:pPr>
              <w:pStyle w:val="Tabletextprimarysource"/>
              <w:numPr>
                <w:ilvl w:val="0"/>
                <w:numId w:val="1"/>
              </w:numPr>
            </w:pPr>
            <w:r>
              <w:t xml:space="preserve">There is insufficient </w:t>
            </w:r>
            <w:r w:rsidR="009E788A">
              <w:t>data to assign a skin or sensitiser notation.</w:t>
            </w:r>
          </w:p>
        </w:tc>
      </w:tr>
      <w:tr w:rsidR="00C978F0" w:rsidRPr="00DA352E" w14:paraId="275CC045" w14:textId="77777777" w:rsidTr="00D91BAE">
        <w:trPr>
          <w:gridAfter w:val="1"/>
          <w:wAfter w:w="8" w:type="pct"/>
          <w:cantSplit/>
        </w:trPr>
        <w:tc>
          <w:tcPr>
            <w:tcW w:w="4992" w:type="pct"/>
            <w:shd w:val="clear" w:color="auto" w:fill="F2F2F2" w:themeFill="background1" w:themeFillShade="F2"/>
          </w:tcPr>
          <w:p w14:paraId="41CE6DF2" w14:textId="77777777" w:rsidR="00C978F0" w:rsidRPr="00DA352E" w:rsidRDefault="00DA352E" w:rsidP="00040F05">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33D37A6DF2D146B48CC58FEE88AFC1DD"/>
                </w:placeholder>
                <w:text/>
              </w:sdtPr>
              <w:sdtEndPr/>
              <w:sdtContent>
                <w:r w:rsidR="0024779B">
                  <w:t>2000</w:t>
                </w:r>
              </w:sdtContent>
            </w:sdt>
            <w:r w:rsidR="00916EC0" w:rsidRPr="003365A5">
              <w:tab/>
            </w:r>
            <w:r w:rsidR="0051509C">
              <w:tab/>
            </w:r>
            <w:sdt>
              <w:sdtPr>
                <w:alias w:val="DFG WES equivalent"/>
                <w:tag w:val="DFG WES equivalent"/>
                <w:id w:val="-736175395"/>
                <w:placeholder>
                  <w:docPart w:val="EB042E2D47094C3DB6521F2F10D4961E"/>
                </w:placeholder>
              </w:sdtPr>
              <w:sdtEndPr/>
              <w:sdtContent>
                <w:r w:rsidR="00040F05">
                  <w:t>N</w:t>
                </w:r>
                <w:r w:rsidR="009F4309">
                  <w:t>ot assigned</w:t>
                </w:r>
                <w:r w:rsidR="002C3AC5">
                  <w:t xml:space="preserve"> </w:t>
                </w:r>
              </w:sdtContent>
            </w:sdt>
          </w:p>
        </w:tc>
      </w:tr>
      <w:tr w:rsidR="00C978F0" w:rsidRPr="00DA352E" w14:paraId="6F349AC6" w14:textId="77777777" w:rsidTr="00D91BAE">
        <w:trPr>
          <w:gridAfter w:val="1"/>
          <w:wAfter w:w="8" w:type="pct"/>
          <w:cantSplit/>
        </w:trPr>
        <w:tc>
          <w:tcPr>
            <w:tcW w:w="4992" w:type="pct"/>
          </w:tcPr>
          <w:p w14:paraId="2C48EB5D" w14:textId="77777777" w:rsidR="00196753" w:rsidRDefault="00F17A11" w:rsidP="003365A5">
            <w:pPr>
              <w:pStyle w:val="Tabletextprimarysource"/>
            </w:pPr>
            <w:r>
              <w:t xml:space="preserve">MAK value not assigned due to carcinogenicity effects. </w:t>
            </w:r>
          </w:p>
          <w:p w14:paraId="047A0F87" w14:textId="77777777" w:rsidR="00C978F0" w:rsidRDefault="009E788A" w:rsidP="003365A5">
            <w:pPr>
              <w:pStyle w:val="Tabletextprimarysource"/>
            </w:pPr>
            <w:r>
              <w:t xml:space="preserve">Summary of </w:t>
            </w:r>
            <w:r w:rsidR="00F17A11">
              <w:t>discussion</w:t>
            </w:r>
            <w:r>
              <w:t>:</w:t>
            </w:r>
          </w:p>
          <w:p w14:paraId="59B25F1F" w14:textId="77777777" w:rsidR="002C3AC5" w:rsidRDefault="00EE2A2D" w:rsidP="009E788A">
            <w:pPr>
              <w:pStyle w:val="Tabletextprimarysource"/>
              <w:numPr>
                <w:ilvl w:val="0"/>
                <w:numId w:val="2"/>
              </w:numPr>
            </w:pPr>
            <w:r>
              <w:t>Genotoxicity considered to be negative</w:t>
            </w:r>
            <w:r w:rsidR="00563FB3">
              <w:t>,</w:t>
            </w:r>
            <w:r w:rsidR="00ED1027">
              <w:t xml:space="preserve"> </w:t>
            </w:r>
            <w:r w:rsidR="00563FB3">
              <w:t xml:space="preserve">with </w:t>
            </w:r>
            <w:r w:rsidR="00ED1027">
              <w:t xml:space="preserve">limited </w:t>
            </w:r>
            <w:r w:rsidR="00563FB3">
              <w:t>effects seen</w:t>
            </w:r>
            <w:r w:rsidR="00563FB3">
              <w:rPr>
                <w:i/>
              </w:rPr>
              <w:t xml:space="preserve"> </w:t>
            </w:r>
            <w:r w:rsidR="00ED1027">
              <w:rPr>
                <w:i/>
              </w:rPr>
              <w:t>in vitro</w:t>
            </w:r>
            <w:r w:rsidR="00040F05">
              <w:t>.</w:t>
            </w:r>
          </w:p>
          <w:p w14:paraId="2AF80121" w14:textId="77777777" w:rsidR="00EE2A2D" w:rsidRDefault="00EE2A2D" w:rsidP="009E788A">
            <w:pPr>
              <w:pStyle w:val="Tabletextprimarysource"/>
              <w:numPr>
                <w:ilvl w:val="0"/>
                <w:numId w:val="2"/>
              </w:numPr>
            </w:pPr>
            <w:r>
              <w:t>Evidence suggests that relative lung cancer risk increases with increasing cumulative exposure to respirable quartz dust; however</w:t>
            </w:r>
            <w:r w:rsidR="00563FB3">
              <w:t>,</w:t>
            </w:r>
            <w:r>
              <w:t xml:space="preserve"> it is unclear at which exposure level the risk is increased</w:t>
            </w:r>
            <w:r w:rsidR="00040F05">
              <w:t>.</w:t>
            </w:r>
          </w:p>
          <w:p w14:paraId="075012CD" w14:textId="77777777" w:rsidR="00EE2A2D" w:rsidRDefault="00EE2A2D" w:rsidP="009E788A">
            <w:pPr>
              <w:pStyle w:val="Tabletextprimarysource"/>
              <w:numPr>
                <w:ilvl w:val="0"/>
                <w:numId w:val="2"/>
              </w:numPr>
            </w:pPr>
            <w:r>
              <w:t>Epidemiological studies indicate the prevalence of lung cancer is increased in workers with silicosis</w:t>
            </w:r>
            <w:r w:rsidR="00040F05">
              <w:t>.</w:t>
            </w:r>
          </w:p>
          <w:p w14:paraId="25EE04B6" w14:textId="20639B38" w:rsidR="00EE2A2D" w:rsidRDefault="00EE2A2D" w:rsidP="009E788A">
            <w:pPr>
              <w:pStyle w:val="Tabletextprimarysource"/>
              <w:numPr>
                <w:ilvl w:val="0"/>
                <w:numId w:val="2"/>
              </w:numPr>
            </w:pPr>
            <w:r>
              <w:t xml:space="preserve">There is uncertainty </w:t>
            </w:r>
            <w:r w:rsidR="00EF20F0">
              <w:t>in</w:t>
            </w:r>
            <w:r w:rsidR="006D2610">
              <w:t xml:space="preserve"> interpreting</w:t>
            </w:r>
            <w:r w:rsidR="00EF20F0">
              <w:t xml:space="preserve"> the epidemiology </w:t>
            </w:r>
            <w:r w:rsidR="008D02B6">
              <w:t xml:space="preserve">studies </w:t>
            </w:r>
            <w:r w:rsidR="006D2610">
              <w:t>outcomes including</w:t>
            </w:r>
            <w:r w:rsidR="00EF20F0">
              <w:t xml:space="preserve"> </w:t>
            </w:r>
            <w:r>
              <w:t xml:space="preserve">the </w:t>
            </w:r>
            <w:r w:rsidR="006D2610">
              <w:t xml:space="preserve">criteria for the </w:t>
            </w:r>
            <w:r>
              <w:t xml:space="preserve">diagnosis of silicosis and the </w:t>
            </w:r>
            <w:r w:rsidR="00563FB3">
              <w:t xml:space="preserve">exposure </w:t>
            </w:r>
            <w:r w:rsidR="00586997">
              <w:t>measurements or estimates</w:t>
            </w:r>
            <w:r w:rsidR="00EF20F0">
              <w:t>. These</w:t>
            </w:r>
            <w:r w:rsidR="00586997">
              <w:t xml:space="preserve"> </w:t>
            </w:r>
            <w:r w:rsidR="00EF20F0">
              <w:t xml:space="preserve">factors </w:t>
            </w:r>
            <w:r w:rsidR="00586997">
              <w:t>confound</w:t>
            </w:r>
            <w:r w:rsidR="00563FB3">
              <w:t xml:space="preserve"> </w:t>
            </w:r>
            <w:r w:rsidR="00EF20F0">
              <w:t xml:space="preserve">the </w:t>
            </w:r>
            <w:r w:rsidR="00586997">
              <w:t>calculation</w:t>
            </w:r>
            <w:r w:rsidR="00EF20F0">
              <w:t>s</w:t>
            </w:r>
            <w:r w:rsidR="00586997">
              <w:t xml:space="preserve"> of silica concentrations at which the cumulative risk of silicosis is reduced</w:t>
            </w:r>
            <w:r w:rsidR="00040F05">
              <w:t>.</w:t>
            </w:r>
          </w:p>
          <w:p w14:paraId="37378379" w14:textId="77777777" w:rsidR="00ED1027" w:rsidRPr="00ED1027" w:rsidRDefault="00EE2A2D" w:rsidP="00ED1027">
            <w:pPr>
              <w:pStyle w:val="Tabletextprimarysource"/>
              <w:numPr>
                <w:ilvl w:val="0"/>
                <w:numId w:val="2"/>
              </w:numPr>
            </w:pPr>
            <w:r>
              <w:t xml:space="preserve">NOAEL </w:t>
            </w:r>
            <w:r w:rsidR="008D02B6">
              <w:t xml:space="preserve">was </w:t>
            </w:r>
            <w:r w:rsidR="00ED1027">
              <w:t xml:space="preserve">determined to be below 0.02 </w:t>
            </w:r>
            <w:r w:rsidR="00ED1027" w:rsidRPr="00E76EAD">
              <w:t>mg/m</w:t>
            </w:r>
            <w:r w:rsidR="00ED1027" w:rsidRPr="00E76EAD">
              <w:rPr>
                <w:vertAlign w:val="superscript"/>
              </w:rPr>
              <w:t>3</w:t>
            </w:r>
            <w:r w:rsidR="00ED1027">
              <w:t xml:space="preserve"> </w:t>
            </w:r>
            <w:r>
              <w:t xml:space="preserve">and the LOAEL between 0.02 </w:t>
            </w:r>
            <w:r w:rsidR="008D02B6" w:rsidRPr="00E76EAD">
              <w:t>mg/</w:t>
            </w:r>
            <w:r w:rsidR="008D02B6" w:rsidRPr="008D02B6">
              <w:t>m</w:t>
            </w:r>
            <w:r w:rsidR="008D02B6" w:rsidRPr="00567875">
              <w:rPr>
                <w:vertAlign w:val="superscript"/>
              </w:rPr>
              <w:t>3</w:t>
            </w:r>
            <w:r w:rsidR="008D02B6">
              <w:t xml:space="preserve"> </w:t>
            </w:r>
            <w:r w:rsidRPr="008D02B6">
              <w:t>and</w:t>
            </w:r>
            <w:r>
              <w:t xml:space="preserve"> </w:t>
            </w:r>
            <w:r w:rsidR="00C67BB4">
              <w:br/>
            </w:r>
            <w:r>
              <w:t>0.</w:t>
            </w:r>
            <w:r w:rsidR="00C67BB4">
              <w:t>0</w:t>
            </w:r>
            <w:r>
              <w:t xml:space="preserve">25 </w:t>
            </w:r>
            <w:r w:rsidRPr="00E76EAD">
              <w:t>mg/m</w:t>
            </w:r>
            <w:r w:rsidRPr="00E76EAD">
              <w:rPr>
                <w:vertAlign w:val="superscript"/>
              </w:rPr>
              <w:t>3</w:t>
            </w:r>
            <w:r w:rsidR="00040F05">
              <w:t>.</w:t>
            </w:r>
          </w:p>
          <w:p w14:paraId="67BB8C20" w14:textId="77777777" w:rsidR="00ED1027" w:rsidRDefault="00ED1027" w:rsidP="00ED1027">
            <w:pPr>
              <w:pStyle w:val="Tabletextprimarysource"/>
              <w:numPr>
                <w:ilvl w:val="0"/>
                <w:numId w:val="2"/>
              </w:numPr>
            </w:pPr>
            <w:r>
              <w:t xml:space="preserve">Concentrations of 0.05 </w:t>
            </w:r>
            <w:r w:rsidRPr="00E76EAD">
              <w:t>mg/m</w:t>
            </w:r>
            <w:r w:rsidRPr="00E76EAD">
              <w:rPr>
                <w:vertAlign w:val="superscript"/>
              </w:rPr>
              <w:t>3</w:t>
            </w:r>
            <w:r>
              <w:t xml:space="preserve"> are associated with a risk of </w:t>
            </w:r>
            <w:r w:rsidR="00586997">
              <w:t xml:space="preserve">5-10 % </w:t>
            </w:r>
            <w:r w:rsidR="00D91BAE">
              <w:t>f</w:t>
            </w:r>
            <w:r w:rsidR="00586997">
              <w:t xml:space="preserve">or </w:t>
            </w:r>
            <w:r>
              <w:t>silicosis</w:t>
            </w:r>
            <w:r w:rsidR="00586997">
              <w:t>.</w:t>
            </w:r>
            <w:r>
              <w:t xml:space="preserve"> </w:t>
            </w:r>
          </w:p>
          <w:p w14:paraId="20FB994B" w14:textId="77777777" w:rsidR="00EE2A2D" w:rsidRPr="00DA352E" w:rsidRDefault="00ED1027" w:rsidP="00ED1027">
            <w:pPr>
              <w:pStyle w:val="Tabletextprimarysource"/>
              <w:numPr>
                <w:ilvl w:val="0"/>
                <w:numId w:val="2"/>
              </w:numPr>
            </w:pPr>
            <w:r>
              <w:t>Studies show a relationship between quartz exposure and disorders of renal function.</w:t>
            </w:r>
            <w:r w:rsidR="00EE2A2D">
              <w:t xml:space="preserve"> </w:t>
            </w:r>
          </w:p>
        </w:tc>
      </w:tr>
      <w:tr w:rsidR="00C978F0" w:rsidRPr="00DA352E" w14:paraId="5A1C5B7A" w14:textId="77777777" w:rsidTr="00036951">
        <w:trPr>
          <w:gridAfter w:val="1"/>
          <w:wAfter w:w="8" w:type="pct"/>
        </w:trPr>
        <w:tc>
          <w:tcPr>
            <w:tcW w:w="4992" w:type="pct"/>
            <w:shd w:val="clear" w:color="auto" w:fill="F2F2F2" w:themeFill="background1" w:themeFillShade="F2"/>
          </w:tcPr>
          <w:p w14:paraId="5022978A" w14:textId="77777777" w:rsidR="00C978F0" w:rsidRPr="00DA352E" w:rsidRDefault="00DA352E" w:rsidP="00036951">
            <w:pPr>
              <w:pStyle w:val="Tablerowheadingitalic"/>
              <w:keepNext w:val="0"/>
              <w:keepLines w:val="0"/>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17664457A834453D83A624C8D1A39E9D"/>
                </w:placeholder>
                <w:text/>
              </w:sdtPr>
              <w:sdtEndPr/>
              <w:sdtContent>
                <w:r w:rsidR="002C3AC5">
                  <w:t>2003</w:t>
                </w:r>
              </w:sdtContent>
            </w:sdt>
            <w:r w:rsidR="00916EC0" w:rsidRPr="003365A5">
              <w:tab/>
            </w:r>
            <w:r w:rsidR="0051509C">
              <w:tab/>
            </w:r>
            <w:sdt>
              <w:sdtPr>
                <w:alias w:val="SCOEL WES equivalent"/>
                <w:tag w:val="SCOEL WES equivalent"/>
                <w:id w:val="-1474213062"/>
                <w:placeholder>
                  <w:docPart w:val="4A28BAA20C9F4BBD82F2B0B8105A3243"/>
                </w:placeholder>
              </w:sdtPr>
              <w:sdtEndPr/>
              <w:sdtContent>
                <w:r w:rsidR="009F4309">
                  <w:t xml:space="preserve">&lt; 0.05 </w:t>
                </w:r>
                <w:r w:rsidR="009F4309" w:rsidRPr="00E76EAD">
                  <w:t>mg/m</w:t>
                </w:r>
                <w:r w:rsidR="009F4309" w:rsidRPr="00E76EAD">
                  <w:rPr>
                    <w:vertAlign w:val="superscript"/>
                  </w:rPr>
                  <w:t>3</w:t>
                </w:r>
                <w:r w:rsidR="009F4309">
                  <w:t xml:space="preserve"> </w:t>
                </w:r>
              </w:sdtContent>
            </w:sdt>
          </w:p>
        </w:tc>
      </w:tr>
      <w:tr w:rsidR="00C978F0" w:rsidRPr="00DA352E" w14:paraId="18AE573E" w14:textId="77777777" w:rsidTr="00036951">
        <w:trPr>
          <w:gridAfter w:val="1"/>
          <w:wAfter w:w="8" w:type="pct"/>
        </w:trPr>
        <w:tc>
          <w:tcPr>
            <w:tcW w:w="4992" w:type="pct"/>
          </w:tcPr>
          <w:p w14:paraId="0CEE4911" w14:textId="77777777" w:rsidR="009F4309" w:rsidRDefault="009F4309" w:rsidP="00036951">
            <w:pPr>
              <w:pStyle w:val="Tabletextprimarysource"/>
            </w:pPr>
            <w:r>
              <w:t>Summary of recommendation:</w:t>
            </w:r>
          </w:p>
          <w:p w14:paraId="2C75BA50" w14:textId="77777777" w:rsidR="009F4309" w:rsidRDefault="009F4309" w:rsidP="00036951">
            <w:pPr>
              <w:pStyle w:val="Tabletextprimarysource"/>
              <w:numPr>
                <w:ilvl w:val="0"/>
                <w:numId w:val="3"/>
              </w:numPr>
            </w:pPr>
            <w:r>
              <w:lastRenderedPageBreak/>
              <w:t xml:space="preserve">Exposure limit should protect for silicosis, which will contribute to </w:t>
            </w:r>
            <w:r w:rsidR="001020F9">
              <w:t xml:space="preserve">reducing </w:t>
            </w:r>
            <w:r>
              <w:t>the risk of lung cancer</w:t>
            </w:r>
            <w:r w:rsidR="00040F05">
              <w:t>.</w:t>
            </w:r>
          </w:p>
          <w:p w14:paraId="3B795E30" w14:textId="1C56817C" w:rsidR="009F4309" w:rsidRDefault="009F4309" w:rsidP="00036951">
            <w:pPr>
              <w:pStyle w:val="Tabletextprimarysource"/>
              <w:numPr>
                <w:ilvl w:val="0"/>
                <w:numId w:val="3"/>
              </w:numPr>
            </w:pPr>
            <w:r>
              <w:t xml:space="preserve">NOAEL lies below 0.020 </w:t>
            </w:r>
            <w:r w:rsidRPr="00E76EAD">
              <w:t>mg/m</w:t>
            </w:r>
            <w:r w:rsidRPr="00E76EAD">
              <w:rPr>
                <w:vertAlign w:val="superscript"/>
              </w:rPr>
              <w:t>3</w:t>
            </w:r>
            <w:r>
              <w:t xml:space="preserve">; a </w:t>
            </w:r>
            <w:r w:rsidR="001115C9">
              <w:t>15-</w:t>
            </w:r>
            <w:r>
              <w:t>yr exposu</w:t>
            </w:r>
            <w:r w:rsidR="00150906">
              <w:t>re at this concentration resulting</w:t>
            </w:r>
            <w:r>
              <w:t xml:space="preserve"> in a 0.25</w:t>
            </w:r>
            <w:r w:rsidR="00D968F9">
              <w:t> </w:t>
            </w:r>
            <w:r>
              <w:t>% ch</w:t>
            </w:r>
            <w:r w:rsidR="00E3714B">
              <w:t>ance of developing silicosis 15-</w:t>
            </w:r>
            <w:r>
              <w:t>yr post exposure</w:t>
            </w:r>
            <w:r w:rsidR="00040F05">
              <w:t>.</w:t>
            </w:r>
          </w:p>
          <w:p w14:paraId="3A1F2A16" w14:textId="77777777" w:rsidR="009F4309" w:rsidRDefault="009F4309" w:rsidP="00036951">
            <w:pPr>
              <w:pStyle w:val="Tabletextprimarysource"/>
              <w:numPr>
                <w:ilvl w:val="0"/>
                <w:numId w:val="3"/>
              </w:numPr>
            </w:pPr>
            <w:r>
              <w:t>No clear threshold for silicosis can be identified</w:t>
            </w:r>
            <w:r w:rsidR="00040F05">
              <w:t>.</w:t>
            </w:r>
          </w:p>
          <w:p w14:paraId="589E4EE1" w14:textId="0F33F139" w:rsidR="009F4309" w:rsidRDefault="009F4309" w:rsidP="00036951">
            <w:pPr>
              <w:pStyle w:val="Tabletextprimarysource"/>
              <w:numPr>
                <w:ilvl w:val="0"/>
                <w:numId w:val="3"/>
              </w:numPr>
            </w:pPr>
            <w:r>
              <w:t xml:space="preserve">Epidemiological evidence indicates that </w:t>
            </w:r>
            <w:r w:rsidR="001115C9">
              <w:t xml:space="preserve">a concentration of </w:t>
            </w:r>
            <w:r>
              <w:t xml:space="preserve">0.05 </w:t>
            </w:r>
            <w:r w:rsidRPr="00E76EAD">
              <w:t>mg/m</w:t>
            </w:r>
            <w:r w:rsidRPr="00E76EAD">
              <w:rPr>
                <w:vertAlign w:val="superscript"/>
              </w:rPr>
              <w:t>3</w:t>
            </w:r>
            <w:r>
              <w:t xml:space="preserve"> may </w:t>
            </w:r>
            <w:r w:rsidR="001115C9">
              <w:t xml:space="preserve">result in a </w:t>
            </w:r>
            <w:r>
              <w:t>5</w:t>
            </w:r>
            <w:r w:rsidR="001115C9">
              <w:noBreakHyphen/>
            </w:r>
            <w:r>
              <w:t>10</w:t>
            </w:r>
            <w:r w:rsidR="001115C9">
              <w:t> </w:t>
            </w:r>
            <w:r>
              <w:t>% silicosis risk</w:t>
            </w:r>
            <w:r w:rsidR="001115C9">
              <w:t xml:space="preserve"> and</w:t>
            </w:r>
            <w:r>
              <w:t xml:space="preserve"> </w:t>
            </w:r>
            <w:r w:rsidR="00BB1238">
              <w:t>a 1 % risk of death f</w:t>
            </w:r>
            <w:r w:rsidR="001115C9">
              <w:t>r</w:t>
            </w:r>
            <w:r w:rsidR="00BB1238">
              <w:t>o</w:t>
            </w:r>
            <w:r w:rsidR="001115C9">
              <w:t xml:space="preserve">m silicosis in </w:t>
            </w:r>
            <w:r>
              <w:t>mortality studies</w:t>
            </w:r>
            <w:r w:rsidR="00040F05">
              <w:t>.</w:t>
            </w:r>
          </w:p>
          <w:p w14:paraId="4C44F31E" w14:textId="77777777" w:rsidR="009F4309" w:rsidRDefault="009F4309" w:rsidP="00036951">
            <w:pPr>
              <w:pStyle w:val="Tabletextprimarysource"/>
              <w:numPr>
                <w:ilvl w:val="0"/>
                <w:numId w:val="3"/>
              </w:numPr>
            </w:pPr>
            <w:r>
              <w:t>Exposure-response relationship for silicosis appears sigmoidal, and that for cancer appears linear</w:t>
            </w:r>
            <w:r w:rsidR="00040F05">
              <w:t>.</w:t>
            </w:r>
          </w:p>
          <w:p w14:paraId="0C2F9686" w14:textId="77777777" w:rsidR="002C3AC5" w:rsidRPr="00DA352E" w:rsidRDefault="009F4309" w:rsidP="00036951">
            <w:pPr>
              <w:pStyle w:val="Tabletextprimarysource"/>
              <w:numPr>
                <w:ilvl w:val="0"/>
                <w:numId w:val="3"/>
              </w:numPr>
            </w:pPr>
            <w:r>
              <w:t>No STEL or skin notation is warranted.</w:t>
            </w:r>
          </w:p>
        </w:tc>
      </w:tr>
      <w:tr w:rsidR="00DA352E" w:rsidRPr="00DA352E" w14:paraId="3703795A" w14:textId="77777777" w:rsidTr="00D91BAE">
        <w:trPr>
          <w:gridAfter w:val="1"/>
          <w:wAfter w:w="8" w:type="pct"/>
          <w:cantSplit/>
        </w:trPr>
        <w:tc>
          <w:tcPr>
            <w:tcW w:w="4992" w:type="pct"/>
            <w:shd w:val="clear" w:color="auto" w:fill="F2F2F2" w:themeFill="background1" w:themeFillShade="F2"/>
          </w:tcPr>
          <w:p w14:paraId="7355A0B7" w14:textId="77777777" w:rsidR="00DA352E" w:rsidRPr="00DA352E" w:rsidRDefault="00DA352E" w:rsidP="0051509C">
            <w:pPr>
              <w:pStyle w:val="Tablerowheadingitalic"/>
              <w:tabs>
                <w:tab w:val="clear" w:pos="2268"/>
                <w:tab w:val="clear" w:pos="5670"/>
                <w:tab w:val="left" w:pos="1418"/>
                <w:tab w:val="left" w:pos="2552"/>
              </w:tabs>
            </w:pPr>
            <w:r w:rsidRPr="00DA352E">
              <w:lastRenderedPageBreak/>
              <w:t>OARS/AIHA</w:t>
            </w:r>
            <w:r w:rsidR="00916EC0" w:rsidRPr="003365A5">
              <w:t xml:space="preserve"> </w:t>
            </w:r>
            <w:r w:rsidR="00916EC0" w:rsidRPr="003365A5">
              <w:tab/>
            </w:r>
            <w:sdt>
              <w:sdtPr>
                <w:rPr>
                  <w:rFonts w:cs="Arial"/>
                </w:rPr>
                <w:id w:val="-936748013"/>
                <w:placeholder>
                  <w:docPart w:val="1A37379CCA0B47559BE65B776C9D7282"/>
                </w:placeholder>
                <w:text/>
              </w:sdtPr>
              <w:sdtEndPr/>
              <w:sdtContent>
                <w:r w:rsidR="00C67BB4" w:rsidRPr="00C67BB4">
                  <w:rPr>
                    <w:rFonts w:cs="Arial"/>
                  </w:rPr>
                  <w:t>—</w:t>
                </w:r>
              </w:sdtContent>
            </w:sdt>
            <w:r w:rsidR="00916EC0" w:rsidRPr="003365A5">
              <w:tab/>
            </w:r>
            <w:r w:rsidR="0051509C">
              <w:tab/>
            </w:r>
            <w:sdt>
              <w:sdtPr>
                <w:alias w:val="OARS/AIHA WES equivalent"/>
                <w:tag w:val="OARS/AIHA WES equivalent"/>
                <w:id w:val="-1320338798"/>
                <w:placeholder>
                  <w:docPart w:val="ECA21607B79745078C3584F790362B92"/>
                </w:placeholder>
              </w:sdtPr>
              <w:sdtEndPr/>
              <w:sdtContent>
                <w:r w:rsidR="00C67BB4">
                  <w:rPr>
                    <w:rStyle w:val="checkbox"/>
                    <w:rFonts w:ascii="Arial" w:hAnsi="Arial" w:cs="Arial"/>
                  </w:rPr>
                  <w:t>—</w:t>
                </w:r>
              </w:sdtContent>
            </w:sdt>
          </w:p>
        </w:tc>
      </w:tr>
      <w:tr w:rsidR="00DA352E" w:rsidRPr="00DA352E" w14:paraId="65185D5B" w14:textId="77777777" w:rsidTr="00D91BAE">
        <w:trPr>
          <w:gridAfter w:val="1"/>
          <w:wAfter w:w="8" w:type="pct"/>
          <w:cantSplit/>
        </w:trPr>
        <w:tc>
          <w:tcPr>
            <w:tcW w:w="4992" w:type="pct"/>
          </w:tcPr>
          <w:p w14:paraId="1B5348B1" w14:textId="77777777" w:rsidR="00DA352E" w:rsidRPr="00DA352E" w:rsidRDefault="00040F05" w:rsidP="003365A5">
            <w:pPr>
              <w:pStyle w:val="Tabletextprimarysource"/>
            </w:pPr>
            <w:r>
              <w:t>No report.</w:t>
            </w:r>
          </w:p>
        </w:tc>
      </w:tr>
      <w:tr w:rsidR="00DA352E" w:rsidRPr="00DA352E" w14:paraId="2267D593" w14:textId="77777777" w:rsidTr="00D91BAE">
        <w:trPr>
          <w:gridAfter w:val="1"/>
          <w:wAfter w:w="8" w:type="pct"/>
          <w:cantSplit/>
        </w:trPr>
        <w:tc>
          <w:tcPr>
            <w:tcW w:w="4992" w:type="pct"/>
            <w:shd w:val="clear" w:color="auto" w:fill="F2F2F2" w:themeFill="background1" w:themeFillShade="F2"/>
          </w:tcPr>
          <w:p w14:paraId="72C24898" w14:textId="77777777" w:rsidR="00DA352E" w:rsidRPr="00DA352E" w:rsidRDefault="00DA352E" w:rsidP="00ED1027">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FF08099AD1BF419A99483A8EA43BCEAF"/>
                </w:placeholder>
                <w:text/>
              </w:sdtPr>
              <w:sdtEndPr/>
              <w:sdtContent>
                <w:r w:rsidR="00ED1027">
                  <w:t>2003</w:t>
                </w:r>
              </w:sdtContent>
            </w:sdt>
            <w:r w:rsidR="00916EC0" w:rsidRPr="003365A5">
              <w:tab/>
            </w:r>
            <w:r w:rsidR="0051509C">
              <w:tab/>
            </w:r>
            <w:sdt>
              <w:sdtPr>
                <w:alias w:val="HCOTN WES equivalent"/>
                <w:tag w:val="HCOTN WES equivalent"/>
                <w:id w:val="1471562734"/>
                <w:placeholder>
                  <w:docPart w:val="8EA0C9B67150452B92D668F831446414"/>
                </w:placeholder>
              </w:sdtPr>
              <w:sdtEndPr/>
              <w:sdtContent>
                <w:r w:rsidR="00ED1027">
                  <w:t xml:space="preserve">TWA 0.075 </w:t>
                </w:r>
                <w:r w:rsidR="00ED1027" w:rsidRPr="00E76EAD">
                  <w:t>mg/m</w:t>
                </w:r>
                <w:r w:rsidR="00ED1027" w:rsidRPr="00E76EAD">
                  <w:rPr>
                    <w:vertAlign w:val="superscript"/>
                  </w:rPr>
                  <w:t>3</w:t>
                </w:r>
                <w:r w:rsidR="00ED1027">
                  <w:t xml:space="preserve"> </w:t>
                </w:r>
              </w:sdtContent>
            </w:sdt>
          </w:p>
        </w:tc>
      </w:tr>
      <w:tr w:rsidR="00DA352E" w:rsidRPr="00DA352E" w14:paraId="35E75022" w14:textId="77777777" w:rsidTr="00D91BAE">
        <w:trPr>
          <w:gridAfter w:val="1"/>
          <w:wAfter w:w="8" w:type="pct"/>
          <w:cantSplit/>
        </w:trPr>
        <w:tc>
          <w:tcPr>
            <w:tcW w:w="4992" w:type="pct"/>
          </w:tcPr>
          <w:p w14:paraId="047920AD" w14:textId="77777777" w:rsidR="00DA352E" w:rsidRPr="00DA352E" w:rsidRDefault="00ED1027" w:rsidP="003365A5">
            <w:pPr>
              <w:pStyle w:val="Tabletextprimarysource"/>
            </w:pPr>
            <w:r>
              <w:t>Report not available.</w:t>
            </w:r>
          </w:p>
        </w:tc>
      </w:tr>
    </w:tbl>
    <w:p w14:paraId="05FA068A" w14:textId="77777777" w:rsidR="00A20751" w:rsidRPr="004C23F4" w:rsidRDefault="00A20751" w:rsidP="003365A5">
      <w:pPr>
        <w:pStyle w:val="Heading3"/>
      </w:pPr>
      <w:bookmarkStart w:id="0" w:name="SecondSource"/>
      <w:r w:rsidRPr="004C23F4">
        <w:t xml:space="preserve">Secondary </w:t>
      </w:r>
      <w:r w:rsidR="00B479A9" w:rsidRPr="004C23F4">
        <w:t>source report</w:t>
      </w:r>
      <w:r w:rsidR="00DC5BC9">
        <w:t>s relied upon</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7"/>
        <w:gridCol w:w="424"/>
        <w:gridCol w:w="661"/>
        <w:gridCol w:w="6444"/>
      </w:tblGrid>
      <w:tr w:rsidR="00036951" w:rsidRPr="00263255" w14:paraId="54E520F1" w14:textId="77777777" w:rsidTr="00DC5BC9">
        <w:trPr>
          <w:trHeight w:val="393"/>
          <w:tblHeader/>
        </w:trPr>
        <w:tc>
          <w:tcPr>
            <w:tcW w:w="1497" w:type="dxa"/>
            <w:shd w:val="clear" w:color="auto" w:fill="BFBFBF" w:themeFill="background1" w:themeFillShade="BF"/>
            <w:vAlign w:val="center"/>
          </w:tcPr>
          <w:p w14:paraId="63D99BF8" w14:textId="77777777" w:rsidR="004966BF" w:rsidRPr="00263255" w:rsidRDefault="004966BF" w:rsidP="00263255">
            <w:pPr>
              <w:pStyle w:val="Tableheader"/>
            </w:pPr>
            <w:r w:rsidRPr="00263255">
              <w:t>Source</w:t>
            </w:r>
          </w:p>
        </w:tc>
        <w:tc>
          <w:tcPr>
            <w:tcW w:w="424" w:type="dxa"/>
            <w:shd w:val="clear" w:color="auto" w:fill="BFBFBF" w:themeFill="background1" w:themeFillShade="BF"/>
            <w:vAlign w:val="center"/>
          </w:tcPr>
          <w:p w14:paraId="2E417002" w14:textId="77777777" w:rsidR="004966BF" w:rsidRPr="00263255" w:rsidRDefault="004966BF" w:rsidP="00263255">
            <w:pPr>
              <w:pStyle w:val="Tableheader"/>
            </w:pPr>
          </w:p>
        </w:tc>
        <w:tc>
          <w:tcPr>
            <w:tcW w:w="661" w:type="dxa"/>
            <w:shd w:val="clear" w:color="auto" w:fill="BFBFBF" w:themeFill="background1" w:themeFillShade="BF"/>
            <w:vAlign w:val="center"/>
          </w:tcPr>
          <w:p w14:paraId="1F72BA52" w14:textId="77777777" w:rsidR="004966BF" w:rsidRPr="00263255" w:rsidRDefault="004966BF" w:rsidP="00263255">
            <w:pPr>
              <w:pStyle w:val="Tableheader"/>
            </w:pPr>
            <w:r>
              <w:t>Year</w:t>
            </w:r>
          </w:p>
        </w:tc>
        <w:tc>
          <w:tcPr>
            <w:tcW w:w="6444" w:type="dxa"/>
            <w:shd w:val="clear" w:color="auto" w:fill="BFBFBF" w:themeFill="background1" w:themeFillShade="BF"/>
            <w:vAlign w:val="center"/>
          </w:tcPr>
          <w:p w14:paraId="0F629B1B" w14:textId="77777777" w:rsidR="004966BF" w:rsidRPr="00263255" w:rsidRDefault="004966BF" w:rsidP="00263255">
            <w:pPr>
              <w:pStyle w:val="Tableheader"/>
            </w:pPr>
            <w:r>
              <w:t>Additional information</w:t>
            </w:r>
          </w:p>
        </w:tc>
      </w:tr>
      <w:tr w:rsidR="0060651D" w:rsidRPr="004C23F4" w14:paraId="328C91F2" w14:textId="77777777" w:rsidTr="00DC5BC9">
        <w:tc>
          <w:tcPr>
            <w:tcW w:w="1497" w:type="dxa"/>
          </w:tcPr>
          <w:p w14:paraId="752D97FC" w14:textId="77777777" w:rsidR="00F17A11" w:rsidRPr="004C23F4" w:rsidRDefault="00F17A11" w:rsidP="00F17A11">
            <w:pPr>
              <w:pStyle w:val="Tablefont"/>
            </w:pPr>
            <w:r>
              <w:t>HSE</w:t>
            </w:r>
          </w:p>
        </w:tc>
        <w:tc>
          <w:tcPr>
            <w:tcW w:w="424" w:type="dxa"/>
          </w:tcPr>
          <w:p w14:paraId="712CA7F6" w14:textId="77777777" w:rsidR="00F17A11" w:rsidRPr="00CE617F" w:rsidRDefault="001D64A2" w:rsidP="00F17A11">
            <w:pPr>
              <w:spacing w:before="40"/>
              <w:jc w:val="center"/>
              <w:rPr>
                <w:rStyle w:val="checkbox"/>
              </w:rPr>
            </w:pPr>
            <w:sdt>
              <w:sdtPr>
                <w:rPr>
                  <w:rStyle w:val="checkbox"/>
                </w:rPr>
                <w:id w:val="-1382551732"/>
                <w:placeholder>
                  <w:docPart w:val="AEE2A5364ED74FC8A6E694AD0331A713"/>
                </w:placeholder>
                <w:dropDownList>
                  <w:listItem w:displayText="" w:value=""/>
                  <w:listItem w:displayText="" w:value=""/>
                  <w:listItem w:displayText="" w:value=""/>
                </w:dropDownList>
              </w:sdtPr>
              <w:sdtEndPr>
                <w:rPr>
                  <w:rStyle w:val="checkbox"/>
                </w:rPr>
              </w:sdtEndPr>
              <w:sdtContent>
                <w:r w:rsidR="00F17A11">
                  <w:rPr>
                    <w:rStyle w:val="checkbox"/>
                  </w:rPr>
                  <w:t></w:t>
                </w:r>
              </w:sdtContent>
            </w:sdt>
          </w:p>
        </w:tc>
        <w:tc>
          <w:tcPr>
            <w:tcW w:w="661" w:type="dxa"/>
          </w:tcPr>
          <w:p w14:paraId="59348DAA" w14:textId="77777777" w:rsidR="00F17A11" w:rsidRPr="004C23F4" w:rsidRDefault="00F17A11" w:rsidP="00F17A11">
            <w:pPr>
              <w:pStyle w:val="Tablefont"/>
            </w:pPr>
            <w:r>
              <w:t>2002</w:t>
            </w:r>
          </w:p>
        </w:tc>
        <w:tc>
          <w:tcPr>
            <w:tcW w:w="6444" w:type="dxa"/>
          </w:tcPr>
          <w:p w14:paraId="502B91FE" w14:textId="77777777" w:rsidR="00F17A11" w:rsidRPr="00A27CF3" w:rsidRDefault="00F17A11" w:rsidP="00F17A11">
            <w:pPr>
              <w:pStyle w:val="Tablefont"/>
            </w:pPr>
            <w:r>
              <w:t>TWA</w:t>
            </w:r>
            <w:r w:rsidRPr="000666CD">
              <w:t xml:space="preserve"> 0.1 mg/m</w:t>
            </w:r>
            <w:r w:rsidRPr="000666CD">
              <w:rPr>
                <w:vertAlign w:val="superscript"/>
              </w:rPr>
              <w:t>3</w:t>
            </w:r>
            <w:r>
              <w:t xml:space="preserve"> based on predicted exposure-response relationship and the development of silicosis.</w:t>
            </w:r>
          </w:p>
        </w:tc>
      </w:tr>
      <w:tr w:rsidR="0060651D" w:rsidRPr="004C23F4" w14:paraId="0C03D6A7" w14:textId="77777777" w:rsidTr="00DC5BC9">
        <w:tc>
          <w:tcPr>
            <w:tcW w:w="1497" w:type="dxa"/>
          </w:tcPr>
          <w:p w14:paraId="55C7AE21" w14:textId="77777777" w:rsidR="00F17A11" w:rsidRPr="004C23F4" w:rsidRDefault="00F17A11" w:rsidP="00F17A11">
            <w:pPr>
              <w:pStyle w:val="Tablefont"/>
            </w:pPr>
            <w:r>
              <w:t>AIOH</w:t>
            </w:r>
          </w:p>
        </w:tc>
        <w:tc>
          <w:tcPr>
            <w:tcW w:w="424" w:type="dxa"/>
          </w:tcPr>
          <w:p w14:paraId="6870112F" w14:textId="77777777" w:rsidR="00F17A11" w:rsidRPr="00CE617F" w:rsidRDefault="001D64A2" w:rsidP="00F17A11">
            <w:pPr>
              <w:spacing w:before="40"/>
              <w:jc w:val="center"/>
              <w:rPr>
                <w:rStyle w:val="checkbox"/>
              </w:rPr>
            </w:pPr>
            <w:sdt>
              <w:sdtPr>
                <w:rPr>
                  <w:rStyle w:val="checkbox"/>
                </w:rPr>
                <w:id w:val="128368101"/>
                <w:placeholder>
                  <w:docPart w:val="1C6EA6DAC3C242BA861C930C841FAC2D"/>
                </w:placeholder>
                <w:dropDownList>
                  <w:listItem w:displayText="" w:value=""/>
                  <w:listItem w:displayText="" w:value=""/>
                  <w:listItem w:displayText="" w:value=""/>
                </w:dropDownList>
              </w:sdtPr>
              <w:sdtEndPr>
                <w:rPr>
                  <w:rStyle w:val="checkbox"/>
                </w:rPr>
              </w:sdtEndPr>
              <w:sdtContent>
                <w:r w:rsidR="00F17A11">
                  <w:rPr>
                    <w:rStyle w:val="checkbox"/>
                  </w:rPr>
                  <w:t></w:t>
                </w:r>
              </w:sdtContent>
            </w:sdt>
          </w:p>
        </w:tc>
        <w:tc>
          <w:tcPr>
            <w:tcW w:w="661" w:type="dxa"/>
          </w:tcPr>
          <w:p w14:paraId="2E50392D" w14:textId="77777777" w:rsidR="00F17A11" w:rsidRPr="004C23F4" w:rsidRDefault="00304186" w:rsidP="00F17A11">
            <w:pPr>
              <w:pStyle w:val="Tablefont"/>
              <w:rPr>
                <w:rStyle w:val="checkbox"/>
                <w:rFonts w:ascii="Arial" w:hAnsi="Arial" w:cs="Arial"/>
              </w:rPr>
            </w:pPr>
            <w:r>
              <w:rPr>
                <w:rStyle w:val="checkbox"/>
                <w:rFonts w:ascii="Arial" w:hAnsi="Arial" w:cs="Arial"/>
              </w:rPr>
              <w:t>2009</w:t>
            </w:r>
            <w:r>
              <w:rPr>
                <w:rStyle w:val="checkbox"/>
                <w:rFonts w:ascii="Arial" w:hAnsi="Arial" w:cs="Arial"/>
              </w:rPr>
              <w:br/>
            </w:r>
            <w:r w:rsidR="00F17A11">
              <w:rPr>
                <w:rStyle w:val="checkbox"/>
                <w:rFonts w:ascii="Arial" w:hAnsi="Arial" w:cs="Arial"/>
              </w:rPr>
              <w:t>2018</w:t>
            </w:r>
          </w:p>
        </w:tc>
        <w:tc>
          <w:tcPr>
            <w:tcW w:w="6444" w:type="dxa"/>
          </w:tcPr>
          <w:p w14:paraId="56AE4BE9" w14:textId="77777777" w:rsidR="00F17A11" w:rsidRDefault="00F17A11" w:rsidP="00F17A11">
            <w:pPr>
              <w:pStyle w:val="Tablefont"/>
              <w:rPr>
                <w:rStyle w:val="checkbox"/>
                <w:rFonts w:ascii="Arial" w:hAnsi="Arial" w:cs="Arial"/>
              </w:rPr>
            </w:pPr>
            <w:r>
              <w:rPr>
                <w:rStyle w:val="checkbox"/>
                <w:rFonts w:ascii="Arial" w:hAnsi="Arial" w:cs="Arial"/>
              </w:rPr>
              <w:t xml:space="preserve">TWA 0.1 </w:t>
            </w:r>
            <w:r w:rsidRPr="00F17A11">
              <w:rPr>
                <w:rStyle w:val="checkbox"/>
                <w:rFonts w:ascii="Arial" w:hAnsi="Arial" w:cs="Arial"/>
              </w:rPr>
              <w:t>mg/m</w:t>
            </w:r>
            <w:r w:rsidRPr="00F17A11">
              <w:rPr>
                <w:rStyle w:val="checkbox"/>
                <w:rFonts w:ascii="Arial" w:hAnsi="Arial" w:cs="Arial"/>
                <w:vertAlign w:val="superscript"/>
              </w:rPr>
              <w:t>3</w:t>
            </w:r>
            <w:r>
              <w:rPr>
                <w:rStyle w:val="checkbox"/>
                <w:rFonts w:ascii="Arial" w:hAnsi="Arial" w:cs="Arial"/>
              </w:rPr>
              <w:t xml:space="preserve"> with an action level of 0.05 </w:t>
            </w:r>
            <w:r w:rsidRPr="00F17A11">
              <w:rPr>
                <w:rStyle w:val="checkbox"/>
                <w:rFonts w:ascii="Arial" w:hAnsi="Arial" w:cs="Arial"/>
              </w:rPr>
              <w:t>mg/m</w:t>
            </w:r>
            <w:r w:rsidRPr="00F17A11">
              <w:rPr>
                <w:rStyle w:val="checkbox"/>
                <w:rFonts w:ascii="Arial" w:hAnsi="Arial" w:cs="Arial"/>
                <w:vertAlign w:val="superscript"/>
              </w:rPr>
              <w:t>3</w:t>
            </w:r>
            <w:r w:rsidR="00040F05">
              <w:rPr>
                <w:rStyle w:val="checkbox"/>
                <w:rFonts w:ascii="Arial" w:hAnsi="Arial" w:cs="Arial"/>
              </w:rPr>
              <w:t>.</w:t>
            </w:r>
          </w:p>
          <w:p w14:paraId="77A31E4E" w14:textId="77777777" w:rsidR="00F17A11" w:rsidRDefault="00F17A11" w:rsidP="00F17A11">
            <w:pPr>
              <w:pStyle w:val="Tablefont"/>
              <w:rPr>
                <w:rStyle w:val="checkbox"/>
                <w:rFonts w:ascii="Arial" w:hAnsi="Arial" w:cs="Arial"/>
              </w:rPr>
            </w:pPr>
            <w:r>
              <w:rPr>
                <w:rStyle w:val="checkbox"/>
                <w:rFonts w:ascii="Arial" w:hAnsi="Arial" w:cs="Arial"/>
              </w:rPr>
              <w:t xml:space="preserve">Position paper </w:t>
            </w:r>
            <w:r w:rsidR="00036951">
              <w:rPr>
                <w:rStyle w:val="checkbox"/>
                <w:rFonts w:ascii="Arial" w:hAnsi="Arial" w:cs="Arial"/>
              </w:rPr>
              <w:t xml:space="preserve">(2018) </w:t>
            </w:r>
            <w:r>
              <w:rPr>
                <w:rStyle w:val="checkbox"/>
                <w:rFonts w:ascii="Arial" w:hAnsi="Arial" w:cs="Arial"/>
              </w:rPr>
              <w:t xml:space="preserve">notes that NOAEL appears to be very low. </w:t>
            </w:r>
          </w:p>
          <w:p w14:paraId="47CE8F6B" w14:textId="77777777" w:rsidR="009349A8" w:rsidRDefault="00F17A11" w:rsidP="00F17A11">
            <w:pPr>
              <w:pStyle w:val="Tablefont"/>
              <w:rPr>
                <w:rStyle w:val="checkbox"/>
                <w:rFonts w:ascii="Arial" w:hAnsi="Arial" w:cs="Arial"/>
              </w:rPr>
            </w:pPr>
            <w:r>
              <w:rPr>
                <w:rStyle w:val="checkbox"/>
                <w:rFonts w:ascii="Arial" w:hAnsi="Arial" w:cs="Arial"/>
              </w:rPr>
              <w:t xml:space="preserve">The TWA is recommended with the caveat that all exposure is limited to as low as reasonably practicable below this limit. </w:t>
            </w:r>
          </w:p>
          <w:p w14:paraId="5A60EA17" w14:textId="77777777" w:rsidR="009349A8" w:rsidRDefault="009349A8" w:rsidP="00F17A11">
            <w:pPr>
              <w:pStyle w:val="Tablefont"/>
              <w:rPr>
                <w:rStyle w:val="checkbox"/>
                <w:rFonts w:ascii="Arial" w:hAnsi="Arial" w:cs="Arial"/>
              </w:rPr>
            </w:pPr>
            <w:r>
              <w:rPr>
                <w:rStyle w:val="checkbox"/>
                <w:rFonts w:ascii="Arial" w:hAnsi="Arial" w:cs="Arial"/>
              </w:rPr>
              <w:t xml:space="preserve">Additional studies reviewed </w:t>
            </w:r>
            <w:r w:rsidR="00D91BAE">
              <w:rPr>
                <w:rStyle w:val="checkbox"/>
                <w:rFonts w:ascii="Arial" w:hAnsi="Arial" w:cs="Arial"/>
              </w:rPr>
              <w:t xml:space="preserve">by the AIOH </w:t>
            </w:r>
            <w:r w:rsidR="00304186">
              <w:rPr>
                <w:rStyle w:val="checkbox"/>
                <w:rFonts w:ascii="Arial" w:hAnsi="Arial" w:cs="Arial"/>
              </w:rPr>
              <w:t xml:space="preserve">in 2018 </w:t>
            </w:r>
            <w:r>
              <w:rPr>
                <w:rStyle w:val="checkbox"/>
                <w:rFonts w:ascii="Arial" w:hAnsi="Arial" w:cs="Arial"/>
              </w:rPr>
              <w:t>note that:</w:t>
            </w:r>
          </w:p>
          <w:p w14:paraId="5301559D" w14:textId="77777777" w:rsidR="009349A8" w:rsidRDefault="007B31EA" w:rsidP="009349A8">
            <w:pPr>
              <w:pStyle w:val="Tablefont"/>
              <w:numPr>
                <w:ilvl w:val="0"/>
                <w:numId w:val="4"/>
              </w:numPr>
              <w:rPr>
                <w:rStyle w:val="checkbox"/>
                <w:rFonts w:ascii="Arial" w:hAnsi="Arial" w:cs="Arial"/>
              </w:rPr>
            </w:pPr>
            <w:r>
              <w:rPr>
                <w:rStyle w:val="checkbox"/>
                <w:rFonts w:ascii="Arial" w:hAnsi="Arial" w:cs="Arial"/>
              </w:rPr>
              <w:t>a</w:t>
            </w:r>
            <w:r w:rsidR="009349A8">
              <w:rPr>
                <w:rStyle w:val="checkbox"/>
                <w:rFonts w:ascii="Arial" w:hAnsi="Arial" w:cs="Arial"/>
              </w:rPr>
              <w:t xml:space="preserve"> tipping point may exist for the risk of lung pathologies and 0.1 </w:t>
            </w:r>
            <w:r w:rsidR="009349A8" w:rsidRPr="009349A8">
              <w:rPr>
                <w:rStyle w:val="checkbox"/>
                <w:rFonts w:ascii="Arial" w:hAnsi="Arial" w:cs="Arial"/>
              </w:rPr>
              <w:t>mg/m</w:t>
            </w:r>
            <w:r w:rsidR="009349A8" w:rsidRPr="009349A8">
              <w:rPr>
                <w:rStyle w:val="checkbox"/>
                <w:rFonts w:ascii="Arial" w:hAnsi="Arial" w:cs="Arial"/>
                <w:vertAlign w:val="superscript"/>
              </w:rPr>
              <w:t>3</w:t>
            </w:r>
            <w:r w:rsidR="009349A8">
              <w:rPr>
                <w:rStyle w:val="checkbox"/>
                <w:rFonts w:ascii="Arial" w:hAnsi="Arial" w:cs="Arial"/>
              </w:rPr>
              <w:t xml:space="preserve"> is probably below the threshold for lung diseases</w:t>
            </w:r>
          </w:p>
          <w:p w14:paraId="753E3908" w14:textId="7A5107E7" w:rsidR="009349A8" w:rsidRDefault="007B31EA" w:rsidP="009349A8">
            <w:pPr>
              <w:pStyle w:val="Tablefont"/>
              <w:numPr>
                <w:ilvl w:val="0"/>
                <w:numId w:val="4"/>
              </w:numPr>
              <w:rPr>
                <w:rStyle w:val="checkbox"/>
                <w:rFonts w:ascii="Arial" w:hAnsi="Arial" w:cs="Arial"/>
              </w:rPr>
            </w:pPr>
            <w:r>
              <w:rPr>
                <w:rStyle w:val="checkbox"/>
                <w:rFonts w:ascii="Arial" w:hAnsi="Arial" w:cs="Arial"/>
              </w:rPr>
              <w:t>a</w:t>
            </w:r>
            <w:r w:rsidR="009349A8">
              <w:rPr>
                <w:rStyle w:val="checkbox"/>
                <w:rFonts w:ascii="Arial" w:hAnsi="Arial" w:cs="Arial"/>
              </w:rPr>
              <w:t xml:space="preserve"> </w:t>
            </w:r>
            <w:r w:rsidR="00040F05">
              <w:rPr>
                <w:rStyle w:val="checkbox"/>
                <w:rFonts w:ascii="Arial" w:hAnsi="Arial" w:cs="Arial"/>
              </w:rPr>
              <w:t>threshold</w:t>
            </w:r>
            <w:r w:rsidR="005F1454">
              <w:rPr>
                <w:rStyle w:val="checkbox"/>
                <w:rFonts w:ascii="Arial" w:hAnsi="Arial" w:cs="Arial"/>
              </w:rPr>
              <w:t xml:space="preserve"> </w:t>
            </w:r>
            <w:r w:rsidR="00040F05">
              <w:rPr>
                <w:rStyle w:val="checkbox"/>
                <w:rFonts w:ascii="Arial" w:hAnsi="Arial" w:cs="Arial"/>
              </w:rPr>
              <w:t xml:space="preserve">of 0.25 </w:t>
            </w:r>
            <w:r w:rsidR="00040F05" w:rsidRPr="00040F05">
              <w:rPr>
                <w:rStyle w:val="checkbox"/>
                <w:rFonts w:ascii="Arial" w:hAnsi="Arial" w:cs="Arial"/>
              </w:rPr>
              <w:t>mg/m</w:t>
            </w:r>
            <w:r w:rsidR="00040F05" w:rsidRPr="00040F05">
              <w:rPr>
                <w:rStyle w:val="checkbox"/>
                <w:rFonts w:ascii="Arial" w:hAnsi="Arial" w:cs="Arial"/>
                <w:vertAlign w:val="superscript"/>
              </w:rPr>
              <w:t>3</w:t>
            </w:r>
            <w:r w:rsidR="00040F05">
              <w:rPr>
                <w:rStyle w:val="checkbox"/>
                <w:rFonts w:ascii="Arial" w:hAnsi="Arial" w:cs="Arial"/>
              </w:rPr>
              <w:t xml:space="preserve"> for silicosis incidence</w:t>
            </w:r>
            <w:r w:rsidR="005F1454">
              <w:rPr>
                <w:rStyle w:val="checkbox"/>
                <w:rFonts w:ascii="Arial" w:hAnsi="Arial" w:cs="Arial"/>
              </w:rPr>
              <w:t xml:space="preserve"> was </w:t>
            </w:r>
            <w:r w:rsidR="00E25571">
              <w:rPr>
                <w:rStyle w:val="checkbox"/>
                <w:rFonts w:ascii="Arial" w:hAnsi="Arial" w:cs="Arial"/>
              </w:rPr>
              <w:t>identified</w:t>
            </w:r>
            <w:r w:rsidR="005F1454">
              <w:rPr>
                <w:rStyle w:val="checkbox"/>
                <w:rFonts w:ascii="Arial" w:hAnsi="Arial" w:cs="Arial"/>
              </w:rPr>
              <w:t>, and</w:t>
            </w:r>
          </w:p>
          <w:p w14:paraId="6F1ECF4E" w14:textId="161D8ED5" w:rsidR="00F17A11" w:rsidRPr="00040F05" w:rsidRDefault="00EB0F39" w:rsidP="0060651D">
            <w:pPr>
              <w:pStyle w:val="Tablefont"/>
              <w:numPr>
                <w:ilvl w:val="0"/>
                <w:numId w:val="4"/>
              </w:numPr>
              <w:rPr>
                <w:rStyle w:val="checkbox"/>
                <w:rFonts w:ascii="Arial" w:hAnsi="Arial" w:cs="Arial"/>
              </w:rPr>
            </w:pPr>
            <w:r>
              <w:rPr>
                <w:rStyle w:val="checkbox"/>
                <w:rFonts w:ascii="Arial" w:hAnsi="Arial" w:cs="Arial"/>
              </w:rPr>
              <w:t xml:space="preserve">an </w:t>
            </w:r>
            <w:r w:rsidR="009A0DA3">
              <w:rPr>
                <w:rStyle w:val="checkbox"/>
                <w:rFonts w:ascii="Arial" w:hAnsi="Arial" w:cs="Arial"/>
              </w:rPr>
              <w:t xml:space="preserve">estimated </w:t>
            </w:r>
            <w:r w:rsidR="007B31EA">
              <w:rPr>
                <w:rStyle w:val="checkbox"/>
                <w:rFonts w:ascii="Arial" w:hAnsi="Arial" w:cs="Arial"/>
              </w:rPr>
              <w:t>e</w:t>
            </w:r>
            <w:r w:rsidR="00040F05">
              <w:rPr>
                <w:rStyle w:val="checkbox"/>
                <w:rFonts w:ascii="Arial" w:hAnsi="Arial" w:cs="Arial"/>
              </w:rPr>
              <w:t xml:space="preserve">xcess lifetime risk of 0.51 % at 0.1 </w:t>
            </w:r>
            <w:r w:rsidR="00040F05" w:rsidRPr="00040F05">
              <w:rPr>
                <w:rStyle w:val="checkbox"/>
                <w:rFonts w:ascii="Arial" w:hAnsi="Arial" w:cs="Arial"/>
              </w:rPr>
              <w:t>mg/m</w:t>
            </w:r>
            <w:r w:rsidR="00040F05" w:rsidRPr="00040F05">
              <w:rPr>
                <w:rStyle w:val="checkbox"/>
                <w:rFonts w:ascii="Arial" w:hAnsi="Arial" w:cs="Arial"/>
                <w:vertAlign w:val="superscript"/>
              </w:rPr>
              <w:t>3</w:t>
            </w:r>
            <w:r w:rsidR="00D91BAE">
              <w:rPr>
                <w:rStyle w:val="checkbox"/>
                <w:rFonts w:ascii="Arial" w:hAnsi="Arial" w:cs="Arial"/>
              </w:rPr>
              <w:t xml:space="preserve"> </w:t>
            </w:r>
            <w:r w:rsidR="009A0DA3">
              <w:rPr>
                <w:rStyle w:val="checkbox"/>
                <w:rFonts w:ascii="Arial" w:hAnsi="Arial" w:cs="Arial"/>
              </w:rPr>
              <w:t xml:space="preserve">was </w:t>
            </w:r>
            <w:r w:rsidR="005E5485">
              <w:rPr>
                <w:rStyle w:val="checkbox"/>
                <w:rFonts w:ascii="Arial" w:hAnsi="Arial" w:cs="Arial"/>
              </w:rPr>
              <w:t xml:space="preserve">derived </w:t>
            </w:r>
            <w:r w:rsidR="00BC5BE2">
              <w:rPr>
                <w:rStyle w:val="checkbox"/>
                <w:rFonts w:ascii="Arial" w:hAnsi="Arial" w:cs="Arial"/>
              </w:rPr>
              <w:t xml:space="preserve">by analysis of </w:t>
            </w:r>
            <w:r w:rsidR="00D91BAE">
              <w:rPr>
                <w:rStyle w:val="checkbox"/>
                <w:rFonts w:ascii="Arial" w:hAnsi="Arial" w:cs="Arial"/>
              </w:rPr>
              <w:t>the exposure-response</w:t>
            </w:r>
            <w:r w:rsidR="0060651D">
              <w:rPr>
                <w:rStyle w:val="checkbox"/>
                <w:rFonts w:ascii="Arial" w:hAnsi="Arial" w:cs="Arial"/>
              </w:rPr>
              <w:t xml:space="preserve"> relationship between silica exposure and lung cancer</w:t>
            </w:r>
            <w:r w:rsidR="004A273E">
              <w:rPr>
                <w:rStyle w:val="checkbox"/>
                <w:rFonts w:ascii="Arial" w:hAnsi="Arial" w:cs="Arial"/>
              </w:rPr>
              <w:t xml:space="preserve"> in an epidemiology study in </w:t>
            </w:r>
            <w:r w:rsidR="004A273E">
              <w:rPr>
                <w:lang w:val="en"/>
              </w:rPr>
              <w:t>a cohort of 34,018 workers in China</w:t>
            </w:r>
            <w:r w:rsidR="00040F05">
              <w:rPr>
                <w:rStyle w:val="checkbox"/>
                <w:rFonts w:ascii="Arial" w:hAnsi="Arial" w:cs="Arial"/>
              </w:rPr>
              <w:t>.</w:t>
            </w:r>
          </w:p>
        </w:tc>
      </w:tr>
      <w:tr w:rsidR="0060651D" w:rsidRPr="004C23F4" w14:paraId="5E722869" w14:textId="77777777" w:rsidTr="00DC5BC9">
        <w:tc>
          <w:tcPr>
            <w:tcW w:w="1497" w:type="dxa"/>
          </w:tcPr>
          <w:p w14:paraId="0A4E8D21" w14:textId="77777777" w:rsidR="00F17A11" w:rsidRPr="004C23F4" w:rsidRDefault="00F17A11" w:rsidP="00F17A11">
            <w:pPr>
              <w:pStyle w:val="Tablefont"/>
            </w:pPr>
            <w:r>
              <w:t>NICNAS</w:t>
            </w:r>
          </w:p>
        </w:tc>
        <w:tc>
          <w:tcPr>
            <w:tcW w:w="424" w:type="dxa"/>
          </w:tcPr>
          <w:p w14:paraId="0288D0E8" w14:textId="77777777" w:rsidR="00F17A11" w:rsidRPr="00CE617F" w:rsidRDefault="001D64A2" w:rsidP="00F17A11">
            <w:pPr>
              <w:spacing w:before="40"/>
              <w:jc w:val="center"/>
              <w:rPr>
                <w:rStyle w:val="checkbox"/>
              </w:rPr>
            </w:pPr>
            <w:sdt>
              <w:sdtPr>
                <w:rPr>
                  <w:rStyle w:val="checkbox"/>
                </w:rPr>
                <w:id w:val="1234131032"/>
                <w:placeholder>
                  <w:docPart w:val="32123E47B62E4130B2108C357473C5A2"/>
                </w:placeholder>
                <w:dropDownList>
                  <w:listItem w:displayText="" w:value=""/>
                  <w:listItem w:displayText="" w:value=""/>
                  <w:listItem w:displayText="" w:value=""/>
                </w:dropDownList>
              </w:sdtPr>
              <w:sdtEndPr>
                <w:rPr>
                  <w:rStyle w:val="checkbox"/>
                </w:rPr>
              </w:sdtEndPr>
              <w:sdtContent>
                <w:r w:rsidR="00F17A11">
                  <w:rPr>
                    <w:rStyle w:val="checkbox"/>
                  </w:rPr>
                  <w:t></w:t>
                </w:r>
              </w:sdtContent>
            </w:sdt>
          </w:p>
        </w:tc>
        <w:tc>
          <w:tcPr>
            <w:tcW w:w="661" w:type="dxa"/>
          </w:tcPr>
          <w:p w14:paraId="55C3044F" w14:textId="77777777" w:rsidR="00F17A11" w:rsidRPr="004C23F4" w:rsidRDefault="00F17A11" w:rsidP="00F17A11">
            <w:pPr>
              <w:pStyle w:val="Tablefont"/>
              <w:rPr>
                <w:rStyle w:val="checkbox"/>
                <w:rFonts w:ascii="Arial" w:hAnsi="Arial" w:cs="Arial"/>
              </w:rPr>
            </w:pPr>
            <w:r>
              <w:rPr>
                <w:rStyle w:val="checkbox"/>
                <w:rFonts w:ascii="Arial" w:hAnsi="Arial" w:cs="Arial"/>
              </w:rPr>
              <w:t>2018</w:t>
            </w:r>
          </w:p>
        </w:tc>
        <w:tc>
          <w:tcPr>
            <w:tcW w:w="6444" w:type="dxa"/>
          </w:tcPr>
          <w:p w14:paraId="3589351A" w14:textId="188A894C" w:rsidR="00F17A11" w:rsidRDefault="00703E01" w:rsidP="00703E01">
            <w:pPr>
              <w:pStyle w:val="Tablefont"/>
              <w:rPr>
                <w:rStyle w:val="checkbox"/>
                <w:rFonts w:ascii="Arial" w:hAnsi="Arial" w:cs="Arial"/>
              </w:rPr>
            </w:pPr>
            <w:r>
              <w:rPr>
                <w:rStyle w:val="checkbox"/>
                <w:rFonts w:ascii="Arial" w:hAnsi="Arial" w:cs="Arial"/>
              </w:rPr>
              <w:t>Long-term</w:t>
            </w:r>
            <w:r w:rsidRPr="00703E01">
              <w:rPr>
                <w:rStyle w:val="checkbox"/>
                <w:rFonts w:ascii="Arial" w:hAnsi="Arial" w:cs="Arial"/>
              </w:rPr>
              <w:t xml:space="preserve"> occupational dermal exposure reported to be associated with connective tissue diseases </w:t>
            </w:r>
            <w:r>
              <w:rPr>
                <w:rStyle w:val="checkbox"/>
                <w:rFonts w:ascii="Arial" w:hAnsi="Arial" w:cs="Arial"/>
              </w:rPr>
              <w:t xml:space="preserve">and </w:t>
            </w:r>
            <w:r w:rsidRPr="00703E01">
              <w:rPr>
                <w:rStyle w:val="checkbox"/>
                <w:rFonts w:ascii="Arial" w:hAnsi="Arial" w:cs="Arial"/>
              </w:rPr>
              <w:t xml:space="preserve">a </w:t>
            </w:r>
            <w:r>
              <w:rPr>
                <w:rStyle w:val="checkbox"/>
                <w:rFonts w:ascii="Arial" w:hAnsi="Arial" w:cs="Arial"/>
              </w:rPr>
              <w:t>possibility of</w:t>
            </w:r>
            <w:r w:rsidRPr="00703E01">
              <w:rPr>
                <w:rStyle w:val="checkbox"/>
                <w:rFonts w:ascii="Arial" w:hAnsi="Arial" w:cs="Arial"/>
              </w:rPr>
              <w:t xml:space="preserve"> progressive systemic scleroderma</w:t>
            </w:r>
            <w:r w:rsidR="00EB0F39">
              <w:rPr>
                <w:rStyle w:val="checkbox"/>
                <w:rFonts w:ascii="Arial" w:hAnsi="Arial" w:cs="Arial"/>
              </w:rPr>
              <w:t>.</w:t>
            </w:r>
          </w:p>
          <w:p w14:paraId="6BC6EE39" w14:textId="77777777" w:rsidR="001828A8" w:rsidRDefault="001828A8" w:rsidP="001828A8">
            <w:pPr>
              <w:pStyle w:val="Tablefont"/>
              <w:rPr>
                <w:rFonts w:cs="Arial"/>
                <w:color w:val="262626"/>
              </w:rPr>
            </w:pPr>
            <w:r>
              <w:rPr>
                <w:rFonts w:cs="Arial"/>
                <w:color w:val="262626"/>
              </w:rPr>
              <w:t xml:space="preserve">Epidemiology studies indicated that lung cancer tended to increase with: </w:t>
            </w:r>
          </w:p>
          <w:p w14:paraId="49AE015C" w14:textId="77777777" w:rsidR="001828A8" w:rsidRPr="001828A8" w:rsidRDefault="001828A8" w:rsidP="001828A8">
            <w:pPr>
              <w:pStyle w:val="Tablefont"/>
              <w:numPr>
                <w:ilvl w:val="0"/>
                <w:numId w:val="5"/>
              </w:numPr>
              <w:rPr>
                <w:rFonts w:cs="Arial"/>
              </w:rPr>
            </w:pPr>
            <w:r>
              <w:rPr>
                <w:rFonts w:cs="Arial"/>
                <w:color w:val="262626"/>
              </w:rPr>
              <w:t>cumulative exposure</w:t>
            </w:r>
          </w:p>
          <w:p w14:paraId="3376FB9E" w14:textId="77777777" w:rsidR="001828A8" w:rsidRPr="001828A8" w:rsidRDefault="001828A8" w:rsidP="001828A8">
            <w:pPr>
              <w:pStyle w:val="Tablefont"/>
              <w:numPr>
                <w:ilvl w:val="0"/>
                <w:numId w:val="5"/>
              </w:numPr>
              <w:rPr>
                <w:rFonts w:cs="Arial"/>
              </w:rPr>
            </w:pPr>
            <w:r>
              <w:rPr>
                <w:rFonts w:cs="Arial"/>
                <w:color w:val="262626"/>
              </w:rPr>
              <w:t>duration of exposure</w:t>
            </w:r>
          </w:p>
          <w:p w14:paraId="769FA407" w14:textId="77777777" w:rsidR="001828A8" w:rsidRPr="001828A8" w:rsidRDefault="001828A8" w:rsidP="001828A8">
            <w:pPr>
              <w:pStyle w:val="Tablefont"/>
              <w:numPr>
                <w:ilvl w:val="0"/>
                <w:numId w:val="5"/>
              </w:numPr>
              <w:rPr>
                <w:rFonts w:cs="Arial"/>
              </w:rPr>
            </w:pPr>
            <w:r>
              <w:rPr>
                <w:rFonts w:cs="Arial"/>
                <w:color w:val="262626"/>
              </w:rPr>
              <w:t>peak intensity of exposure, and</w:t>
            </w:r>
          </w:p>
          <w:p w14:paraId="65649342" w14:textId="77777777" w:rsidR="001828A8" w:rsidRPr="004C23F4" w:rsidRDefault="001828A8" w:rsidP="001828A8">
            <w:pPr>
              <w:pStyle w:val="Tablefont"/>
              <w:numPr>
                <w:ilvl w:val="0"/>
                <w:numId w:val="5"/>
              </w:numPr>
              <w:rPr>
                <w:rStyle w:val="checkbox"/>
                <w:rFonts w:ascii="Arial" w:hAnsi="Arial" w:cs="Arial"/>
              </w:rPr>
            </w:pPr>
            <w:r>
              <w:rPr>
                <w:rFonts w:cs="Arial"/>
                <w:color w:val="262626"/>
              </w:rPr>
              <w:t xml:space="preserve"> presence of silicosis</w:t>
            </w:r>
          </w:p>
        </w:tc>
      </w:tr>
      <w:tr w:rsidR="0060651D" w:rsidRPr="004C23F4" w14:paraId="6DBD06D1" w14:textId="77777777" w:rsidTr="00DC5BC9">
        <w:tc>
          <w:tcPr>
            <w:tcW w:w="1497" w:type="dxa"/>
          </w:tcPr>
          <w:p w14:paraId="5C853163" w14:textId="77777777" w:rsidR="00F17A11" w:rsidRPr="004C23F4" w:rsidRDefault="00F17A11" w:rsidP="00F17A11">
            <w:pPr>
              <w:pStyle w:val="Tablefont"/>
            </w:pPr>
            <w:r>
              <w:t>US EPA</w:t>
            </w:r>
          </w:p>
        </w:tc>
        <w:tc>
          <w:tcPr>
            <w:tcW w:w="424" w:type="dxa"/>
          </w:tcPr>
          <w:p w14:paraId="7CC49CB8" w14:textId="77777777" w:rsidR="00F17A11" w:rsidRPr="00CE617F" w:rsidRDefault="001D64A2" w:rsidP="00F17A11">
            <w:pPr>
              <w:spacing w:before="40"/>
              <w:jc w:val="center"/>
              <w:rPr>
                <w:rStyle w:val="checkbox"/>
              </w:rPr>
            </w:pPr>
            <w:sdt>
              <w:sdtPr>
                <w:rPr>
                  <w:rStyle w:val="checkbox"/>
                </w:rPr>
                <w:id w:val="1015498594"/>
                <w:placeholder>
                  <w:docPart w:val="7939B6FEE9384789BADDAEEFE4EA2CA0"/>
                </w:placeholder>
                <w:dropDownList>
                  <w:listItem w:displayText="" w:value=""/>
                  <w:listItem w:displayText="" w:value=""/>
                  <w:listItem w:displayText="" w:value=""/>
                </w:dropDownList>
              </w:sdtPr>
              <w:sdtEndPr>
                <w:rPr>
                  <w:rStyle w:val="checkbox"/>
                </w:rPr>
              </w:sdtEndPr>
              <w:sdtContent>
                <w:r w:rsidR="00F17A11">
                  <w:rPr>
                    <w:rStyle w:val="checkbox"/>
                  </w:rPr>
                  <w:t></w:t>
                </w:r>
              </w:sdtContent>
            </w:sdt>
          </w:p>
        </w:tc>
        <w:tc>
          <w:tcPr>
            <w:tcW w:w="661" w:type="dxa"/>
          </w:tcPr>
          <w:p w14:paraId="1DBD456B" w14:textId="77777777" w:rsidR="00F17A11" w:rsidRPr="004C23F4" w:rsidRDefault="00F17A11" w:rsidP="00F17A11">
            <w:pPr>
              <w:pStyle w:val="Tablefont"/>
              <w:rPr>
                <w:rStyle w:val="checkbox"/>
                <w:rFonts w:ascii="Arial" w:hAnsi="Arial" w:cs="Arial"/>
              </w:rPr>
            </w:pPr>
            <w:r>
              <w:rPr>
                <w:rStyle w:val="checkbox"/>
                <w:rFonts w:ascii="Arial" w:hAnsi="Arial" w:cs="Arial"/>
              </w:rPr>
              <w:t>1996</w:t>
            </w:r>
          </w:p>
        </w:tc>
        <w:tc>
          <w:tcPr>
            <w:tcW w:w="6444" w:type="dxa"/>
          </w:tcPr>
          <w:p w14:paraId="011CD60B" w14:textId="77777777" w:rsidR="000E4D9D" w:rsidRDefault="000E4D9D" w:rsidP="00196753">
            <w:pPr>
              <w:pStyle w:val="Tablefont"/>
              <w:rPr>
                <w:rFonts w:cs="Arial"/>
              </w:rPr>
            </w:pPr>
            <w:r>
              <w:rPr>
                <w:rFonts w:cs="Arial"/>
              </w:rPr>
              <w:t xml:space="preserve">Report is for the purpose of </w:t>
            </w:r>
            <w:r w:rsidR="00A41AFF">
              <w:rPr>
                <w:rFonts w:cs="Arial"/>
              </w:rPr>
              <w:t xml:space="preserve">informing health risk and regulatory conclusions about the extent and significance of public exposure to </w:t>
            </w:r>
            <w:r w:rsidR="00F677E4">
              <w:rPr>
                <w:rFonts w:cs="Arial"/>
              </w:rPr>
              <w:t>crystalline (and amorphous) silica</w:t>
            </w:r>
            <w:r w:rsidR="00A41AFF">
              <w:rPr>
                <w:rFonts w:cs="Arial"/>
              </w:rPr>
              <w:t>.</w:t>
            </w:r>
          </w:p>
          <w:p w14:paraId="4A4C1200" w14:textId="77777777" w:rsidR="000E4D9D" w:rsidRDefault="000E4D9D" w:rsidP="00196753">
            <w:pPr>
              <w:pStyle w:val="Tablefont"/>
              <w:rPr>
                <w:rFonts w:cs="Arial"/>
              </w:rPr>
            </w:pPr>
            <w:r>
              <w:rPr>
                <w:rFonts w:cs="Arial"/>
              </w:rPr>
              <w:lastRenderedPageBreak/>
              <w:t>No NOAEL were identified in animal studies. However, the animal data available qualitatively supports silicosis as the critical effect in humans.</w:t>
            </w:r>
          </w:p>
          <w:p w14:paraId="635B7812" w14:textId="77777777" w:rsidR="0060651D" w:rsidRDefault="0060651D" w:rsidP="00196753">
            <w:pPr>
              <w:pStyle w:val="Tablefont"/>
              <w:rPr>
                <w:rFonts w:cs="Arial"/>
              </w:rPr>
            </w:pPr>
            <w:r>
              <w:rPr>
                <w:rFonts w:cs="Arial"/>
              </w:rPr>
              <w:t xml:space="preserve">Dose response data for healthy workers in a mining environment indicates a cumulative silicosis risk of zero for cumulative exposures less than 1 </w:t>
            </w:r>
            <w:r w:rsidRPr="0060651D">
              <w:rPr>
                <w:rFonts w:cs="Arial"/>
              </w:rPr>
              <w:t>mg/m</w:t>
            </w:r>
            <w:r w:rsidRPr="0060651D">
              <w:rPr>
                <w:rFonts w:cs="Arial"/>
                <w:vertAlign w:val="superscript"/>
              </w:rPr>
              <w:t>3</w:t>
            </w:r>
            <w:r>
              <w:rPr>
                <w:rFonts w:cs="Arial"/>
              </w:rPr>
              <w:t xml:space="preserve"> × yr</w:t>
            </w:r>
            <w:r w:rsidR="004E4618">
              <w:rPr>
                <w:rFonts w:cs="Arial"/>
              </w:rPr>
              <w:t xml:space="preserve"> (equivalent to 0.015 </w:t>
            </w:r>
            <w:r w:rsidR="004E4618" w:rsidRPr="004E4618">
              <w:rPr>
                <w:rFonts w:cs="Arial"/>
              </w:rPr>
              <w:t>mg/m</w:t>
            </w:r>
            <w:r w:rsidR="004E4618" w:rsidRPr="004E4618">
              <w:rPr>
                <w:rFonts w:cs="Arial"/>
                <w:vertAlign w:val="superscript"/>
              </w:rPr>
              <w:t>3</w:t>
            </w:r>
            <w:r w:rsidR="004E4618">
              <w:rPr>
                <w:rFonts w:cs="Arial"/>
              </w:rPr>
              <w:t xml:space="preserve"> for 40 yr)</w:t>
            </w:r>
            <w:r>
              <w:rPr>
                <w:rFonts w:cs="Arial"/>
              </w:rPr>
              <w:t>.</w:t>
            </w:r>
            <w:r w:rsidR="004E4618">
              <w:rPr>
                <w:rFonts w:cs="Arial"/>
              </w:rPr>
              <w:t xml:space="preserve"> However, these estimates assume continuous exposure and a linear dose-response </w:t>
            </w:r>
            <w:r w:rsidR="00A41AFF">
              <w:rPr>
                <w:rFonts w:cs="Arial"/>
              </w:rPr>
              <w:t>relationship</w:t>
            </w:r>
            <w:r w:rsidR="004E4618">
              <w:rPr>
                <w:rFonts w:cs="Arial"/>
              </w:rPr>
              <w:t>.</w:t>
            </w:r>
          </w:p>
          <w:p w14:paraId="471A2953" w14:textId="54B64EFB" w:rsidR="000E4D9D" w:rsidRDefault="000E4D9D" w:rsidP="00196753">
            <w:pPr>
              <w:pStyle w:val="Tablefont"/>
              <w:rPr>
                <w:rFonts w:cs="Arial"/>
              </w:rPr>
            </w:pPr>
            <w:r>
              <w:rPr>
                <w:rFonts w:cs="Arial"/>
              </w:rPr>
              <w:t>Using workplace data for continuous, ambient, lifetime exposure</w:t>
            </w:r>
            <w:r w:rsidR="006358CC">
              <w:rPr>
                <w:rFonts w:cs="Arial"/>
              </w:rPr>
              <w:t>,</w:t>
            </w:r>
            <w:r>
              <w:rPr>
                <w:rFonts w:cs="Arial"/>
              </w:rPr>
              <w:t xml:space="preserve"> a limit of 0.05 </w:t>
            </w:r>
            <w:r w:rsidRPr="000E4D9D">
              <w:rPr>
                <w:rFonts w:cs="Arial"/>
              </w:rPr>
              <w:t>mg/m</w:t>
            </w:r>
            <w:r w:rsidRPr="000E4D9D">
              <w:rPr>
                <w:rFonts w:cs="Arial"/>
                <w:vertAlign w:val="superscript"/>
              </w:rPr>
              <w:t>3</w:t>
            </w:r>
            <w:r>
              <w:rPr>
                <w:rFonts w:cs="Arial"/>
              </w:rPr>
              <w:t xml:space="preserve"> (PM</w:t>
            </w:r>
            <w:r w:rsidRPr="001D2856">
              <w:rPr>
                <w:rFonts w:cs="Arial"/>
                <w:vertAlign w:val="subscript"/>
              </w:rPr>
              <w:t>10</w:t>
            </w:r>
            <w:r>
              <w:rPr>
                <w:rFonts w:cs="Arial"/>
              </w:rPr>
              <w:t xml:space="preserve"> fraction) should be protective against </w:t>
            </w:r>
            <w:proofErr w:type="spellStart"/>
            <w:r>
              <w:rPr>
                <w:rFonts w:cs="Arial"/>
              </w:rPr>
              <w:t>silicotic</w:t>
            </w:r>
            <w:proofErr w:type="spellEnd"/>
            <w:r>
              <w:rPr>
                <w:rFonts w:cs="Arial"/>
              </w:rPr>
              <w:t xml:space="preserve"> effects.</w:t>
            </w:r>
          </w:p>
          <w:p w14:paraId="51B02660" w14:textId="77777777" w:rsidR="000E4D9D" w:rsidRPr="004C23F4" w:rsidRDefault="000E4D9D" w:rsidP="00196753">
            <w:pPr>
              <w:pStyle w:val="Tablefont"/>
              <w:rPr>
                <w:rStyle w:val="checkbox"/>
                <w:rFonts w:ascii="Arial" w:hAnsi="Arial" w:cs="Arial"/>
              </w:rPr>
            </w:pPr>
            <w:r>
              <w:rPr>
                <w:rFonts w:cs="Arial"/>
              </w:rPr>
              <w:t>Diagnostic differences, exposure measurement estimations and lack of follow-up studies were noted as uncertainties when interpreting the data available.</w:t>
            </w:r>
          </w:p>
        </w:tc>
      </w:tr>
      <w:tr w:rsidR="0060651D" w:rsidRPr="004C23F4" w14:paraId="6E1B6AD2" w14:textId="77777777" w:rsidTr="00DC5BC9">
        <w:tc>
          <w:tcPr>
            <w:tcW w:w="1497" w:type="dxa"/>
          </w:tcPr>
          <w:p w14:paraId="07BB66E2" w14:textId="77777777" w:rsidR="00F17A11" w:rsidRDefault="00F17A11" w:rsidP="00F17A11">
            <w:pPr>
              <w:pStyle w:val="Tablefont"/>
            </w:pPr>
            <w:r>
              <w:lastRenderedPageBreak/>
              <w:t>US NIOSH</w:t>
            </w:r>
          </w:p>
        </w:tc>
        <w:tc>
          <w:tcPr>
            <w:tcW w:w="424" w:type="dxa"/>
          </w:tcPr>
          <w:p w14:paraId="3B668F65" w14:textId="77777777" w:rsidR="00F17A11" w:rsidRDefault="001D64A2" w:rsidP="00F17A11">
            <w:pPr>
              <w:spacing w:before="40"/>
              <w:jc w:val="center"/>
              <w:rPr>
                <w:rStyle w:val="checkbox"/>
              </w:rPr>
            </w:pPr>
            <w:sdt>
              <w:sdtPr>
                <w:rPr>
                  <w:rStyle w:val="checkbox"/>
                </w:rPr>
                <w:id w:val="-1814863282"/>
                <w:placeholder>
                  <w:docPart w:val="062A31D2753E4A6C9A677DA829909CC8"/>
                </w:placeholder>
                <w:dropDownList>
                  <w:listItem w:displayText="" w:value=""/>
                  <w:listItem w:displayText="" w:value=""/>
                  <w:listItem w:displayText="" w:value=""/>
                </w:dropDownList>
              </w:sdtPr>
              <w:sdtEndPr>
                <w:rPr>
                  <w:rStyle w:val="checkbox"/>
                </w:rPr>
              </w:sdtEndPr>
              <w:sdtContent>
                <w:r w:rsidR="00F17A11">
                  <w:rPr>
                    <w:rStyle w:val="checkbox"/>
                  </w:rPr>
                  <w:t></w:t>
                </w:r>
              </w:sdtContent>
            </w:sdt>
          </w:p>
        </w:tc>
        <w:tc>
          <w:tcPr>
            <w:tcW w:w="661" w:type="dxa"/>
          </w:tcPr>
          <w:p w14:paraId="6897DE5F" w14:textId="77777777" w:rsidR="00F17A11" w:rsidRPr="004C23F4" w:rsidRDefault="00F17A11" w:rsidP="00F17A11">
            <w:pPr>
              <w:pStyle w:val="Tablefont"/>
              <w:rPr>
                <w:rStyle w:val="checkbox"/>
                <w:rFonts w:ascii="Arial" w:hAnsi="Arial" w:cs="Arial"/>
              </w:rPr>
            </w:pPr>
            <w:r>
              <w:rPr>
                <w:rStyle w:val="checkbox"/>
                <w:rFonts w:ascii="Arial" w:hAnsi="Arial" w:cs="Arial"/>
              </w:rPr>
              <w:t>1994</w:t>
            </w:r>
          </w:p>
        </w:tc>
        <w:tc>
          <w:tcPr>
            <w:tcW w:w="6444" w:type="dxa"/>
          </w:tcPr>
          <w:p w14:paraId="253AC3B2" w14:textId="77777777" w:rsidR="009A397B" w:rsidRDefault="00F677E4" w:rsidP="00F17A11">
            <w:pPr>
              <w:pStyle w:val="Tablefont"/>
              <w:rPr>
                <w:rFonts w:cs="Arial"/>
              </w:rPr>
            </w:pPr>
            <w:r>
              <w:rPr>
                <w:rFonts w:cs="Arial"/>
              </w:rPr>
              <w:t xml:space="preserve">Notes </w:t>
            </w:r>
            <w:r w:rsidR="009A397B">
              <w:rPr>
                <w:rFonts w:cs="Arial"/>
              </w:rPr>
              <w:t>that the approach to setting a REL for crystalline silica is consistent with policy for potential occupational carcinogens and takes into account feasibility of implementing engineering controls and limitations of measurement techniques.</w:t>
            </w:r>
          </w:p>
          <w:p w14:paraId="5A724DB1" w14:textId="5185B51F" w:rsidR="00F17A11" w:rsidRPr="00A27CF3" w:rsidRDefault="00D91BAE" w:rsidP="00A41AFF">
            <w:pPr>
              <w:pStyle w:val="Tablefont"/>
              <w:rPr>
                <w:rStyle w:val="checkbox"/>
                <w:rFonts w:ascii="Arial" w:hAnsi="Arial" w:cs="Arial"/>
              </w:rPr>
            </w:pPr>
            <w:r>
              <w:rPr>
                <w:rFonts w:cs="Arial"/>
              </w:rPr>
              <w:t xml:space="preserve">The </w:t>
            </w:r>
            <w:r w:rsidR="00F17A11">
              <w:rPr>
                <w:rFonts w:cs="Arial"/>
              </w:rPr>
              <w:t xml:space="preserve">REL </w:t>
            </w:r>
            <w:r w:rsidR="00F17A11" w:rsidRPr="00DA56FC">
              <w:rPr>
                <w:rFonts w:cs="Arial"/>
              </w:rPr>
              <w:t>0.05</w:t>
            </w:r>
            <w:r w:rsidR="00F17A11">
              <w:rPr>
                <w:rFonts w:cs="Arial"/>
              </w:rPr>
              <w:t xml:space="preserve"> </w:t>
            </w:r>
            <w:r w:rsidR="00F17A11" w:rsidRPr="00DA56FC">
              <w:rPr>
                <w:rFonts w:cs="Arial"/>
              </w:rPr>
              <w:t>mg/m</w:t>
            </w:r>
            <w:r w:rsidR="00F17A11" w:rsidRPr="00DA56FC">
              <w:rPr>
                <w:rFonts w:cs="Arial"/>
                <w:vertAlign w:val="superscript"/>
              </w:rPr>
              <w:t>3</w:t>
            </w:r>
            <w:r w:rsidR="00F17A11">
              <w:rPr>
                <w:rFonts w:cs="Arial"/>
                <w:vertAlign w:val="superscript"/>
              </w:rPr>
              <w:t xml:space="preserve"> </w:t>
            </w:r>
            <w:r>
              <w:rPr>
                <w:rFonts w:cs="Arial"/>
              </w:rPr>
              <w:t xml:space="preserve">is </w:t>
            </w:r>
            <w:r w:rsidR="00F17A11">
              <w:rPr>
                <w:rFonts w:cs="Arial"/>
              </w:rPr>
              <w:t>based on current measurement capabilities</w:t>
            </w:r>
            <w:r w:rsidR="00EF20F0">
              <w:rPr>
                <w:rFonts w:cs="Arial"/>
              </w:rPr>
              <w:t xml:space="preserve"> and reported to be associated with a</w:t>
            </w:r>
            <w:r w:rsidR="004717BA">
              <w:rPr>
                <w:rFonts w:cs="Arial"/>
              </w:rPr>
              <w:t xml:space="preserve"> prevalence of </w:t>
            </w:r>
            <w:r w:rsidR="00F17A11">
              <w:rPr>
                <w:rFonts w:cs="Arial"/>
              </w:rPr>
              <w:t xml:space="preserve">1-7 </w:t>
            </w:r>
            <w:r w:rsidR="004717BA">
              <w:rPr>
                <w:rFonts w:cs="Arial"/>
              </w:rPr>
              <w:t xml:space="preserve">% </w:t>
            </w:r>
            <w:r w:rsidR="00F17A11">
              <w:rPr>
                <w:rFonts w:cs="Arial"/>
              </w:rPr>
              <w:t>silicosis cases</w:t>
            </w:r>
            <w:r w:rsidR="004717BA">
              <w:rPr>
                <w:rFonts w:cs="Arial"/>
              </w:rPr>
              <w:t xml:space="preserve"> in</w:t>
            </w:r>
            <w:r w:rsidR="00F17A11" w:rsidRPr="00A27CF3">
              <w:rPr>
                <w:rFonts w:cs="Arial"/>
              </w:rPr>
              <w:t xml:space="preserve"> workers </w:t>
            </w:r>
            <w:r w:rsidR="00A41AFF">
              <w:rPr>
                <w:rFonts w:cs="Arial"/>
              </w:rPr>
              <w:t xml:space="preserve">estimated to be </w:t>
            </w:r>
            <w:r w:rsidR="004717BA">
              <w:rPr>
                <w:rFonts w:cs="Arial"/>
              </w:rPr>
              <w:t>exposed to</w:t>
            </w:r>
            <w:r w:rsidR="004717BA" w:rsidRPr="00A27CF3">
              <w:rPr>
                <w:rFonts w:cs="Arial"/>
              </w:rPr>
              <w:t xml:space="preserve"> </w:t>
            </w:r>
            <w:r w:rsidR="00EB0F39">
              <w:rPr>
                <w:rFonts w:cs="Arial"/>
              </w:rPr>
              <w:t xml:space="preserve">concentrations </w:t>
            </w:r>
            <w:r w:rsidR="00F17A11" w:rsidRPr="00A27CF3">
              <w:rPr>
                <w:rFonts w:cs="Arial"/>
              </w:rPr>
              <w:t>of 0.025</w:t>
            </w:r>
            <w:r w:rsidR="004717BA">
              <w:rPr>
                <w:rFonts w:cs="Arial"/>
              </w:rPr>
              <w:t> </w:t>
            </w:r>
            <w:r w:rsidR="00A41AFF" w:rsidRPr="00A41AFF">
              <w:rPr>
                <w:rFonts w:cs="Arial"/>
              </w:rPr>
              <w:t>mg/m</w:t>
            </w:r>
            <w:r w:rsidR="00A41AFF" w:rsidRPr="00A41AFF">
              <w:rPr>
                <w:rFonts w:cs="Arial"/>
                <w:vertAlign w:val="superscript"/>
              </w:rPr>
              <w:t>3</w:t>
            </w:r>
            <w:r w:rsidR="00A41AFF">
              <w:rPr>
                <w:rFonts w:cs="Arial"/>
              </w:rPr>
              <w:t xml:space="preserve"> in epidemiology studies.</w:t>
            </w:r>
          </w:p>
        </w:tc>
      </w:tr>
    </w:tbl>
    <w:bookmarkEnd w:id="0"/>
    <w:p w14:paraId="2CDDED3B" w14:textId="77777777" w:rsidR="007E2A4B" w:rsidRDefault="007E2A4B" w:rsidP="007E2A4B">
      <w:pPr>
        <w:pStyle w:val="Heading3"/>
      </w:pPr>
      <w:r>
        <w:t>Carcinogenicity — non-threshold based genotoxic carcinogens</w:t>
      </w:r>
    </w:p>
    <w:p w14:paraId="58E2BC7C" w14:textId="77777777" w:rsidR="00DC5BC9" w:rsidRPr="00DC5BC9" w:rsidRDefault="00DC5BC9" w:rsidP="00DC5BC9">
      <w:pPr>
        <w:rPr>
          <w:lang w:eastAsia="en-AU"/>
        </w:rPr>
      </w:pPr>
      <w:r>
        <w:rPr>
          <w:lang w:eastAsia="en-AU"/>
        </w:rPr>
        <w:t>Crystalline silica is not a non-threshold based genotoxic carcinogen.</w:t>
      </w:r>
    </w:p>
    <w:p w14:paraId="0D65C8E7"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2902CFF4" w14:textId="77777777" w:rsidTr="00ED1027">
        <w:trPr>
          <w:cantSplit/>
          <w:tblHeader/>
        </w:trPr>
        <w:tc>
          <w:tcPr>
            <w:tcW w:w="3153" w:type="dxa"/>
            <w:shd w:val="clear" w:color="auto" w:fill="BFBFBF" w:themeFill="background1" w:themeFillShade="BF"/>
            <w:vAlign w:val="center"/>
          </w:tcPr>
          <w:p w14:paraId="14D8EFF5" w14:textId="77777777" w:rsidR="00687890" w:rsidRPr="004C23F4" w:rsidRDefault="00687890" w:rsidP="00263255">
            <w:pPr>
              <w:pStyle w:val="Tableheader"/>
            </w:pPr>
            <w:bookmarkStart w:id="1" w:name="Notations"/>
            <w:r w:rsidRPr="004C23F4">
              <w:t>Source</w:t>
            </w:r>
          </w:p>
        </w:tc>
        <w:tc>
          <w:tcPr>
            <w:tcW w:w="5873" w:type="dxa"/>
            <w:shd w:val="clear" w:color="auto" w:fill="BFBFBF" w:themeFill="background1" w:themeFillShade="BF"/>
            <w:vAlign w:val="center"/>
          </w:tcPr>
          <w:p w14:paraId="617A39A8" w14:textId="77777777" w:rsidR="00687890" w:rsidRPr="004C23F4" w:rsidRDefault="00687890" w:rsidP="00F4402E">
            <w:pPr>
              <w:pStyle w:val="Tableheader"/>
              <w:tabs>
                <w:tab w:val="right" w:pos="5272"/>
              </w:tabs>
            </w:pPr>
            <w:r w:rsidRPr="004C23F4">
              <w:t>Notations</w:t>
            </w:r>
            <w:r w:rsidR="003A2B94">
              <w:tab/>
            </w:r>
          </w:p>
        </w:tc>
      </w:tr>
      <w:tr w:rsidR="00ED1027" w:rsidRPr="004C23F4" w14:paraId="06B21560" w14:textId="77777777" w:rsidTr="00ED1027">
        <w:trPr>
          <w:cantSplit/>
        </w:trPr>
        <w:tc>
          <w:tcPr>
            <w:tcW w:w="3153" w:type="dxa"/>
          </w:tcPr>
          <w:p w14:paraId="6BF08906" w14:textId="77777777" w:rsidR="00ED1027" w:rsidRPr="004C23F4" w:rsidRDefault="00ED1027" w:rsidP="00150906">
            <w:pPr>
              <w:pStyle w:val="Tablefont"/>
            </w:pPr>
            <w:r>
              <w:t>SWA</w:t>
            </w:r>
          </w:p>
        </w:tc>
        <w:tc>
          <w:tcPr>
            <w:tcW w:w="5873" w:type="dxa"/>
          </w:tcPr>
          <w:p w14:paraId="05C58CAA" w14:textId="77777777" w:rsidR="00ED1027" w:rsidRDefault="00ED1027" w:rsidP="00150906">
            <w:pPr>
              <w:pStyle w:val="Tablefont"/>
            </w:pPr>
            <w:r>
              <w:t>—</w:t>
            </w:r>
          </w:p>
        </w:tc>
      </w:tr>
      <w:tr w:rsidR="00ED1027" w:rsidRPr="004C23F4" w14:paraId="119D0AB3" w14:textId="77777777" w:rsidTr="00ED1027">
        <w:trPr>
          <w:cantSplit/>
        </w:trPr>
        <w:tc>
          <w:tcPr>
            <w:tcW w:w="3153" w:type="dxa"/>
          </w:tcPr>
          <w:p w14:paraId="78EABF84" w14:textId="77777777" w:rsidR="00ED1027" w:rsidRPr="004C23F4" w:rsidRDefault="00ED1027" w:rsidP="00150906">
            <w:pPr>
              <w:pStyle w:val="Tablefont"/>
            </w:pPr>
            <w:r>
              <w:t>HCIS</w:t>
            </w:r>
          </w:p>
        </w:tc>
        <w:tc>
          <w:tcPr>
            <w:tcW w:w="5873" w:type="dxa"/>
          </w:tcPr>
          <w:p w14:paraId="60C21B45" w14:textId="77777777" w:rsidR="00ED1027" w:rsidRPr="00DD2F9B" w:rsidRDefault="00ED1027" w:rsidP="00150906">
            <w:pPr>
              <w:pStyle w:val="Tablefont"/>
            </w:pPr>
            <w:r w:rsidRPr="00B23DAD">
              <w:t>Carcinogenicity – category 1A</w:t>
            </w:r>
          </w:p>
        </w:tc>
      </w:tr>
      <w:tr w:rsidR="00ED1027" w:rsidRPr="004C23F4" w14:paraId="7D509854" w14:textId="77777777" w:rsidTr="00ED1027">
        <w:trPr>
          <w:cantSplit/>
        </w:trPr>
        <w:tc>
          <w:tcPr>
            <w:tcW w:w="3153" w:type="dxa"/>
          </w:tcPr>
          <w:p w14:paraId="50B02654" w14:textId="77777777" w:rsidR="00ED1027" w:rsidRPr="004C23F4" w:rsidRDefault="00ED1027" w:rsidP="00150906">
            <w:pPr>
              <w:pStyle w:val="Tablefont"/>
            </w:pPr>
            <w:r>
              <w:t>NICNAS</w:t>
            </w:r>
          </w:p>
        </w:tc>
        <w:tc>
          <w:tcPr>
            <w:tcW w:w="5873" w:type="dxa"/>
          </w:tcPr>
          <w:p w14:paraId="10BB524A" w14:textId="77777777" w:rsidR="00ED1027" w:rsidRPr="00DD2F9B" w:rsidRDefault="00ED1027" w:rsidP="00150906">
            <w:pPr>
              <w:pStyle w:val="Tablefont"/>
            </w:pPr>
            <w:r>
              <w:t>Carcinogenicity – category 1A</w:t>
            </w:r>
          </w:p>
        </w:tc>
      </w:tr>
      <w:tr w:rsidR="00ED1027" w:rsidRPr="004C23F4" w14:paraId="034B7C05" w14:textId="77777777" w:rsidTr="00ED1027">
        <w:trPr>
          <w:cantSplit/>
        </w:trPr>
        <w:tc>
          <w:tcPr>
            <w:tcW w:w="3153" w:type="dxa"/>
          </w:tcPr>
          <w:p w14:paraId="17F0B83E" w14:textId="77777777" w:rsidR="00ED1027" w:rsidRPr="004C23F4" w:rsidRDefault="00ED1027" w:rsidP="00150906">
            <w:pPr>
              <w:pStyle w:val="Tablefont"/>
            </w:pPr>
            <w:r w:rsidRPr="004C23F4">
              <w:t>EU Annex</w:t>
            </w:r>
          </w:p>
        </w:tc>
        <w:tc>
          <w:tcPr>
            <w:tcW w:w="5873" w:type="dxa"/>
          </w:tcPr>
          <w:p w14:paraId="08D8E164" w14:textId="77777777" w:rsidR="00ED1027" w:rsidRPr="00DD2F9B" w:rsidRDefault="00ED1027" w:rsidP="00150906">
            <w:pPr>
              <w:pStyle w:val="Tablefont"/>
            </w:pPr>
            <w:r>
              <w:t>—</w:t>
            </w:r>
          </w:p>
        </w:tc>
      </w:tr>
      <w:tr w:rsidR="00ED1027" w:rsidRPr="004C23F4" w14:paraId="46F4FBC9" w14:textId="77777777" w:rsidTr="00ED1027">
        <w:trPr>
          <w:cantSplit/>
        </w:trPr>
        <w:tc>
          <w:tcPr>
            <w:tcW w:w="3153" w:type="dxa"/>
          </w:tcPr>
          <w:p w14:paraId="01E17242" w14:textId="77777777" w:rsidR="00ED1027" w:rsidRPr="004C23F4" w:rsidRDefault="00ED1027" w:rsidP="00150906">
            <w:pPr>
              <w:pStyle w:val="Tablefont"/>
            </w:pPr>
            <w:r>
              <w:t>ECHA</w:t>
            </w:r>
          </w:p>
        </w:tc>
        <w:tc>
          <w:tcPr>
            <w:tcW w:w="5873" w:type="dxa"/>
          </w:tcPr>
          <w:p w14:paraId="40E9086C" w14:textId="77777777" w:rsidR="00ED1027" w:rsidRPr="00DD2F9B" w:rsidRDefault="00ED1027" w:rsidP="00150906">
            <w:pPr>
              <w:pStyle w:val="Tablefont"/>
            </w:pPr>
            <w:r>
              <w:t>—</w:t>
            </w:r>
          </w:p>
        </w:tc>
      </w:tr>
      <w:tr w:rsidR="00ED1027" w:rsidRPr="004C23F4" w14:paraId="06B49D1A" w14:textId="77777777" w:rsidTr="00ED1027">
        <w:trPr>
          <w:cantSplit/>
        </w:trPr>
        <w:tc>
          <w:tcPr>
            <w:tcW w:w="3153" w:type="dxa"/>
          </w:tcPr>
          <w:p w14:paraId="3F6C1713" w14:textId="77777777" w:rsidR="00ED1027" w:rsidRDefault="00ED1027" w:rsidP="00150906">
            <w:pPr>
              <w:pStyle w:val="Tablefont"/>
            </w:pPr>
            <w:r>
              <w:t>ACGIH</w:t>
            </w:r>
          </w:p>
        </w:tc>
        <w:tc>
          <w:tcPr>
            <w:tcW w:w="5873" w:type="dxa"/>
          </w:tcPr>
          <w:p w14:paraId="30BE1190" w14:textId="77777777" w:rsidR="00ED1027" w:rsidRPr="00DD2F9B" w:rsidRDefault="00ED1027" w:rsidP="00150906">
            <w:pPr>
              <w:pStyle w:val="Tablefont"/>
            </w:pPr>
            <w:r w:rsidRPr="008511F1">
              <w:t>Carcinogenicity – A2</w:t>
            </w:r>
          </w:p>
        </w:tc>
      </w:tr>
      <w:tr w:rsidR="00ED1027" w:rsidRPr="004C23F4" w14:paraId="1BCFE0A3" w14:textId="77777777" w:rsidTr="00ED1027">
        <w:trPr>
          <w:cantSplit/>
        </w:trPr>
        <w:tc>
          <w:tcPr>
            <w:tcW w:w="3153" w:type="dxa"/>
          </w:tcPr>
          <w:p w14:paraId="59FBB57A" w14:textId="77777777" w:rsidR="00ED1027" w:rsidRPr="004C23F4" w:rsidRDefault="00ED1027" w:rsidP="00150906">
            <w:pPr>
              <w:pStyle w:val="Tablefont"/>
            </w:pPr>
            <w:r>
              <w:t>DFG</w:t>
            </w:r>
          </w:p>
        </w:tc>
        <w:tc>
          <w:tcPr>
            <w:tcW w:w="5873" w:type="dxa"/>
          </w:tcPr>
          <w:p w14:paraId="286DEAA7" w14:textId="77777777" w:rsidR="00ED1027" w:rsidRPr="00DD2F9B" w:rsidRDefault="00ED1027" w:rsidP="00150906">
            <w:pPr>
              <w:pStyle w:val="Tablefont"/>
            </w:pPr>
            <w:r>
              <w:t>Carcinogenicity – 1</w:t>
            </w:r>
          </w:p>
        </w:tc>
      </w:tr>
      <w:tr w:rsidR="00ED1027" w:rsidRPr="004C23F4" w14:paraId="40E46312" w14:textId="77777777" w:rsidTr="00ED1027">
        <w:trPr>
          <w:cantSplit/>
        </w:trPr>
        <w:tc>
          <w:tcPr>
            <w:tcW w:w="3153" w:type="dxa"/>
          </w:tcPr>
          <w:p w14:paraId="10E98A22" w14:textId="77777777" w:rsidR="00ED1027" w:rsidRPr="004C23F4" w:rsidRDefault="00ED1027" w:rsidP="00150906">
            <w:pPr>
              <w:pStyle w:val="Tablefont"/>
            </w:pPr>
            <w:r>
              <w:t>SCOEL</w:t>
            </w:r>
          </w:p>
        </w:tc>
        <w:tc>
          <w:tcPr>
            <w:tcW w:w="5873" w:type="dxa"/>
          </w:tcPr>
          <w:p w14:paraId="6A6507AD" w14:textId="77777777" w:rsidR="00ED1027" w:rsidRPr="00DD2F9B" w:rsidRDefault="00ED1027" w:rsidP="00150906">
            <w:pPr>
              <w:pStyle w:val="Tablefont"/>
            </w:pPr>
            <w:r>
              <w:t>—</w:t>
            </w:r>
          </w:p>
        </w:tc>
      </w:tr>
      <w:tr w:rsidR="00ED1027" w:rsidRPr="004C23F4" w14:paraId="0BAD0315" w14:textId="77777777" w:rsidTr="00ED1027">
        <w:trPr>
          <w:cantSplit/>
        </w:trPr>
        <w:tc>
          <w:tcPr>
            <w:tcW w:w="3153" w:type="dxa"/>
          </w:tcPr>
          <w:p w14:paraId="14B9809C" w14:textId="77777777" w:rsidR="00ED1027" w:rsidRPr="004C23F4" w:rsidRDefault="00ED1027" w:rsidP="00150906">
            <w:pPr>
              <w:pStyle w:val="Tablefont"/>
            </w:pPr>
            <w:r>
              <w:t>HCOTN</w:t>
            </w:r>
          </w:p>
        </w:tc>
        <w:tc>
          <w:tcPr>
            <w:tcW w:w="5873" w:type="dxa"/>
          </w:tcPr>
          <w:p w14:paraId="2B8796B2" w14:textId="77777777" w:rsidR="00ED1027" w:rsidRPr="00DD2F9B" w:rsidRDefault="00ED1027" w:rsidP="00150906">
            <w:pPr>
              <w:pStyle w:val="Tablefont"/>
            </w:pPr>
            <w:r>
              <w:t>—</w:t>
            </w:r>
          </w:p>
        </w:tc>
      </w:tr>
      <w:tr w:rsidR="00ED1027" w:rsidRPr="004C23F4" w14:paraId="3FBC2644" w14:textId="77777777" w:rsidTr="00ED1027">
        <w:trPr>
          <w:cantSplit/>
        </w:trPr>
        <w:tc>
          <w:tcPr>
            <w:tcW w:w="3153" w:type="dxa"/>
          </w:tcPr>
          <w:p w14:paraId="075BFCFF" w14:textId="77777777" w:rsidR="00ED1027" w:rsidRDefault="00ED1027" w:rsidP="00150906">
            <w:pPr>
              <w:pStyle w:val="Tablefont"/>
            </w:pPr>
            <w:r>
              <w:t>IARC</w:t>
            </w:r>
          </w:p>
        </w:tc>
        <w:tc>
          <w:tcPr>
            <w:tcW w:w="5873" w:type="dxa"/>
          </w:tcPr>
          <w:p w14:paraId="6F05773C" w14:textId="77777777" w:rsidR="00ED1027" w:rsidRPr="00DD2F9B" w:rsidRDefault="00ED1027" w:rsidP="00150906">
            <w:pPr>
              <w:pStyle w:val="Tablefont"/>
            </w:pPr>
            <w:r w:rsidRPr="00D328F0">
              <w:t>Carcinogenicity – Group 1</w:t>
            </w:r>
          </w:p>
        </w:tc>
      </w:tr>
      <w:tr w:rsidR="00ED1027" w:rsidRPr="004C23F4" w14:paraId="52226FCC" w14:textId="77777777" w:rsidTr="00ED1027">
        <w:trPr>
          <w:cantSplit/>
        </w:trPr>
        <w:tc>
          <w:tcPr>
            <w:tcW w:w="3153" w:type="dxa"/>
          </w:tcPr>
          <w:p w14:paraId="3014E714" w14:textId="77777777" w:rsidR="00ED1027" w:rsidRDefault="00ED1027" w:rsidP="00150906">
            <w:pPr>
              <w:pStyle w:val="Tablefont"/>
              <w:keepNext/>
            </w:pPr>
            <w:r>
              <w:t>US NIOSH</w:t>
            </w:r>
          </w:p>
        </w:tc>
        <w:tc>
          <w:tcPr>
            <w:tcW w:w="5873" w:type="dxa"/>
          </w:tcPr>
          <w:p w14:paraId="2CF1C515" w14:textId="77777777" w:rsidR="00ED1027" w:rsidRPr="00DD2F9B" w:rsidRDefault="00ED1027" w:rsidP="00150906">
            <w:pPr>
              <w:pStyle w:val="Tablefont"/>
            </w:pPr>
            <w:r w:rsidRPr="00BF38C1">
              <w:t>SK:SYS</w:t>
            </w:r>
          </w:p>
        </w:tc>
      </w:tr>
    </w:tbl>
    <w:bookmarkEnd w:id="1"/>
    <w:p w14:paraId="0E27D5A8" w14:textId="77777777" w:rsidR="00EB3D1B" w:rsidRDefault="00EB3D1B" w:rsidP="00EB3D1B">
      <w:pPr>
        <w:pStyle w:val="Heading3"/>
      </w:pPr>
      <w:r>
        <w:t>I</w:t>
      </w:r>
      <w:r w:rsidR="00036951">
        <w:t>mmediately dangerous to life and health (I</w:t>
      </w:r>
      <w:r>
        <w:t>DLH</w:t>
      </w:r>
      <w:r w:rsidR="00036951">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mmediately dangerous to life and health (IDLH)"/>
        <w:tblDescription w:val="Is there a suitable IDLH value available?"/>
      </w:tblPr>
      <w:tblGrid>
        <w:gridCol w:w="4268"/>
        <w:gridCol w:w="4758"/>
      </w:tblGrid>
      <w:tr w:rsidR="00EB3D1B" w14:paraId="57BDBBC9" w14:textId="77777777" w:rsidTr="00DE1A15">
        <w:trPr>
          <w:trHeight w:val="454"/>
          <w:tblHeader/>
        </w:trPr>
        <w:tc>
          <w:tcPr>
            <w:tcW w:w="4268" w:type="dxa"/>
            <w:vAlign w:val="center"/>
          </w:tcPr>
          <w:p w14:paraId="293C3AC4" w14:textId="77777777" w:rsidR="00EB3D1B" w:rsidRDefault="00EB3D1B" w:rsidP="001D2856">
            <w:pPr>
              <w:ind w:left="-109"/>
            </w:pPr>
            <w:r>
              <w:t xml:space="preserve">Is there a </w:t>
            </w:r>
            <w:r w:rsidR="006E5D05">
              <w:t>suitable</w:t>
            </w:r>
            <w:r>
              <w:t xml:space="preserve"> IDLH value available?</w:t>
            </w:r>
          </w:p>
        </w:tc>
        <w:sdt>
          <w:sdtPr>
            <w:id w:val="1781757649"/>
            <w:placeholder>
              <w:docPart w:val="CED18F7793354FA5AF8FB77920C2915B"/>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758" w:type="dxa"/>
                <w:vAlign w:val="center"/>
              </w:tcPr>
              <w:p w14:paraId="06A7358B" w14:textId="77777777" w:rsidR="00EB3D1B" w:rsidRDefault="00ED1027" w:rsidP="00DC5BC9">
                <w:r>
                  <w:t>Yes</w:t>
                </w:r>
              </w:p>
            </w:tc>
          </w:sdtContent>
        </w:sdt>
      </w:tr>
    </w:tbl>
    <w:p w14:paraId="24D9E0E4" w14:textId="77777777" w:rsidR="00DC5BC9" w:rsidRDefault="00DC5BC9" w:rsidP="00DC5BC9">
      <w:pPr>
        <w:rPr>
          <w:lang w:eastAsia="en-AU"/>
        </w:rPr>
      </w:pPr>
      <w:r>
        <w:rPr>
          <w:lang w:eastAsia="en-AU"/>
        </w:rPr>
        <w:lastRenderedPageBreak/>
        <w:t>IDLHs of 25 mg/m</w:t>
      </w:r>
      <w:r w:rsidRPr="001D2856">
        <w:rPr>
          <w:vertAlign w:val="superscript"/>
          <w:lang w:eastAsia="en-AU"/>
        </w:rPr>
        <w:t>3</w:t>
      </w:r>
      <w:r>
        <w:rPr>
          <w:lang w:eastAsia="en-AU"/>
        </w:rPr>
        <w:t xml:space="preserve"> for cristobalite and tridymite and 50 mg/m</w:t>
      </w:r>
      <w:r w:rsidRPr="001D2856">
        <w:rPr>
          <w:vertAlign w:val="superscript"/>
          <w:lang w:eastAsia="en-AU"/>
        </w:rPr>
        <w:t>3</w:t>
      </w:r>
      <w:r>
        <w:rPr>
          <w:lang w:eastAsia="en-AU"/>
        </w:rPr>
        <w:t xml:space="preserve"> for quartz and </w:t>
      </w:r>
      <w:proofErr w:type="spellStart"/>
      <w:r>
        <w:rPr>
          <w:lang w:eastAsia="en-AU"/>
        </w:rPr>
        <w:t>tripoli</w:t>
      </w:r>
      <w:proofErr w:type="spellEnd"/>
      <w:r>
        <w:rPr>
          <w:lang w:eastAsia="en-AU"/>
        </w:rPr>
        <w:t xml:space="preserve"> are assigned based on a multiple of 500 times the OSHA permissible exposure limits. </w:t>
      </w:r>
    </w:p>
    <w:p w14:paraId="5595609F" w14:textId="7467C71F" w:rsidR="00DC5BC9" w:rsidRDefault="00DC5BC9" w:rsidP="00DC5BC9">
      <w:pPr>
        <w:rPr>
          <w:lang w:eastAsia="en-AU"/>
        </w:rPr>
      </w:pPr>
      <w:r>
        <w:rPr>
          <w:lang w:eastAsia="en-AU"/>
        </w:rPr>
        <w:t>As these are not considered to be health based lim</w:t>
      </w:r>
      <w:r w:rsidR="00260E13">
        <w:rPr>
          <w:lang w:eastAsia="en-AU"/>
        </w:rPr>
        <w:t>its that are foreseen to impede</w:t>
      </w:r>
      <w:r>
        <w:rPr>
          <w:lang w:eastAsia="en-AU"/>
        </w:rPr>
        <w:t xml:space="preserve"> escape or cause irreversible health effects within 30 minutes, an IDLH notation is not recommended.</w:t>
      </w:r>
    </w:p>
    <w:p w14:paraId="5EA88CC6"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4666"/>
        <w:gridCol w:w="4360"/>
      </w:tblGrid>
      <w:tr w:rsidR="001B79E5" w:rsidRPr="004C23F4" w14:paraId="27BEDD62" w14:textId="77777777" w:rsidTr="00036951">
        <w:trPr>
          <w:cantSplit/>
          <w:tblHeader/>
        </w:trPr>
        <w:tc>
          <w:tcPr>
            <w:tcW w:w="2585" w:type="pct"/>
            <w:vAlign w:val="center"/>
          </w:tcPr>
          <w:p w14:paraId="032D800B" w14:textId="77777777" w:rsidR="001B79E5" w:rsidRDefault="001B79E5" w:rsidP="00A31D99">
            <w:pPr>
              <w:pStyle w:val="Tablefont"/>
            </w:pPr>
            <w:r>
              <w:t>Molecular weight:</w:t>
            </w:r>
          </w:p>
        </w:tc>
        <w:sdt>
          <w:sdtPr>
            <w:id w:val="2058126578"/>
            <w:placeholder>
              <w:docPart w:val="315608A67F474888812E4FD9D3272B47"/>
            </w:placeholder>
          </w:sdtPr>
          <w:sdtEndPr/>
          <w:sdtContent>
            <w:tc>
              <w:tcPr>
                <w:tcW w:w="2415" w:type="pct"/>
                <w:vAlign w:val="center"/>
              </w:tcPr>
              <w:p w14:paraId="0395DFFF" w14:textId="77777777" w:rsidR="001B79E5" w:rsidRDefault="00ED1027" w:rsidP="00ED1027">
                <w:pPr>
                  <w:pStyle w:val="Tablefont"/>
                </w:pPr>
                <w:r>
                  <w:t>60.1 (monomer)</w:t>
                </w:r>
              </w:p>
            </w:tc>
          </w:sdtContent>
        </w:sdt>
      </w:tr>
      <w:tr w:rsidR="00687890" w:rsidRPr="004C23F4" w14:paraId="0D1C45CF" w14:textId="77777777" w:rsidTr="00036951">
        <w:trPr>
          <w:cantSplit/>
        </w:trPr>
        <w:tc>
          <w:tcPr>
            <w:tcW w:w="2585" w:type="pct"/>
            <w:vAlign w:val="center"/>
          </w:tcPr>
          <w:p w14:paraId="603FB55B"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2415" w:type="pct"/>
                <w:vAlign w:val="center"/>
              </w:tcPr>
              <w:p w14:paraId="071D60EE" w14:textId="77777777" w:rsidR="00687890" w:rsidRPr="004C23F4" w:rsidRDefault="00ED1027" w:rsidP="00717D45">
                <w:pPr>
                  <w:pStyle w:val="Tablefont"/>
                </w:pPr>
                <w:r>
                  <w:sym w:font="Wingdings" w:char="F0FC"/>
                </w:r>
              </w:p>
            </w:tc>
          </w:sdtContent>
        </w:sdt>
      </w:tr>
    </w:tbl>
    <w:p w14:paraId="10AEC449"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1F46C562" w14:textId="77777777" w:rsidTr="00F053FA">
        <w:trPr>
          <w:tblHeader/>
        </w:trPr>
        <w:tc>
          <w:tcPr>
            <w:tcW w:w="4077" w:type="dxa"/>
            <w:shd w:val="clear" w:color="auto" w:fill="BFBFBF" w:themeFill="background1" w:themeFillShade="BF"/>
            <w:vAlign w:val="center"/>
          </w:tcPr>
          <w:p w14:paraId="1BACCCD5" w14:textId="77777777" w:rsidR="00224EE2" w:rsidRPr="004C23F4" w:rsidRDefault="00224EE2" w:rsidP="00EB3D1B">
            <w:pPr>
              <w:pStyle w:val="Tableheader"/>
              <w:keepNext/>
              <w:keepLines/>
            </w:pPr>
            <w:bookmarkStart w:id="2" w:name="History" w:colFirst="0" w:colLast="1"/>
            <w:r>
              <w:t>Year</w:t>
            </w:r>
          </w:p>
        </w:tc>
        <w:tc>
          <w:tcPr>
            <w:tcW w:w="5165" w:type="dxa"/>
            <w:shd w:val="clear" w:color="auto" w:fill="BFBFBF" w:themeFill="background1" w:themeFillShade="BF"/>
            <w:vAlign w:val="center"/>
          </w:tcPr>
          <w:p w14:paraId="4F3AD694" w14:textId="77777777" w:rsidR="00224EE2" w:rsidRPr="004C23F4" w:rsidRDefault="00224EE2" w:rsidP="00EB3D1B">
            <w:pPr>
              <w:pStyle w:val="Tableheader"/>
              <w:keepNext/>
              <w:keepLines/>
            </w:pPr>
            <w:r>
              <w:t>Standard</w:t>
            </w:r>
          </w:p>
        </w:tc>
      </w:tr>
      <w:tr w:rsidR="007F1005" w:rsidRPr="004C23F4" w14:paraId="55CC3F2B" w14:textId="77777777" w:rsidTr="00F053FA">
        <w:trPr>
          <w:tblHeader/>
        </w:trPr>
        <w:sdt>
          <w:sdtPr>
            <w:id w:val="-25557549"/>
            <w:placeholder>
              <w:docPart w:val="887A626FFB34473D8430D7660D60927F"/>
            </w:placeholder>
            <w:showingPlcHdr/>
            <w:text/>
          </w:sdtPr>
          <w:sdtEndPr/>
          <w:sdtContent>
            <w:tc>
              <w:tcPr>
                <w:tcW w:w="4077" w:type="dxa"/>
                <w:vAlign w:val="center"/>
              </w:tcPr>
              <w:p w14:paraId="790EFD5E"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4F1AE4E7" w14:textId="77777777" w:rsidR="007F1005" w:rsidRPr="004C23F4" w:rsidRDefault="007F1005" w:rsidP="00EB3D1B">
            <w:pPr>
              <w:pStyle w:val="Tablefont"/>
              <w:keepLines/>
            </w:pPr>
          </w:p>
        </w:tc>
      </w:tr>
    </w:tbl>
    <w:bookmarkEnd w:id="2"/>
    <w:p w14:paraId="17A038E1" w14:textId="77777777" w:rsidR="00F87D92" w:rsidRDefault="00F87D92" w:rsidP="00EF7F78">
      <w:pPr>
        <w:pStyle w:val="Heading2"/>
        <w:tabs>
          <w:tab w:val="right" w:pos="8505"/>
        </w:tabs>
      </w:pPr>
      <w:r>
        <w:t>References</w:t>
      </w:r>
      <w:r w:rsidR="00EF7F78">
        <w:tab/>
      </w:r>
    </w:p>
    <w:p w14:paraId="78B2C48F" w14:textId="77777777" w:rsidR="00B1765C" w:rsidRPr="002963D8" w:rsidRDefault="006650FE" w:rsidP="00084859">
      <w:pPr>
        <w:rPr>
          <w:rFonts w:cs="Arial"/>
        </w:rPr>
      </w:pPr>
      <w:r w:rsidRPr="002963D8">
        <w:rPr>
          <w:rFonts w:cs="Arial"/>
        </w:rPr>
        <w:t>American Conference of Industrial Hygienists (ACGIH</w:t>
      </w:r>
      <w:r w:rsidRPr="002963D8">
        <w:rPr>
          <w:rFonts w:cs="Arial"/>
          <w:vertAlign w:val="superscript"/>
        </w:rPr>
        <w:t>®</w:t>
      </w:r>
      <w:r w:rsidRPr="002963D8">
        <w:rPr>
          <w:rFonts w:cs="Arial"/>
        </w:rPr>
        <w:t>) (201</w:t>
      </w:r>
      <w:r w:rsidR="00F67BBB" w:rsidRPr="002963D8">
        <w:rPr>
          <w:rFonts w:cs="Arial"/>
        </w:rPr>
        <w:t>8</w:t>
      </w:r>
      <w:r w:rsidRPr="002963D8">
        <w:rPr>
          <w:rFonts w:cs="Arial"/>
        </w:rPr>
        <w:t>) TLVs</w:t>
      </w:r>
      <w:r w:rsidRPr="002963D8">
        <w:rPr>
          <w:rFonts w:cs="Arial"/>
          <w:vertAlign w:val="superscript"/>
        </w:rPr>
        <w:t>®</w:t>
      </w:r>
      <w:r w:rsidRPr="002963D8">
        <w:rPr>
          <w:rFonts w:cs="Arial"/>
        </w:rPr>
        <w:t xml:space="preserve"> and BEIs</w:t>
      </w:r>
      <w:r w:rsidRPr="002963D8">
        <w:rPr>
          <w:rFonts w:cs="Arial"/>
          <w:vertAlign w:val="superscript"/>
        </w:rPr>
        <w:t>®</w:t>
      </w:r>
      <w:r w:rsidRPr="002963D8">
        <w:rPr>
          <w:rFonts w:cs="Arial"/>
        </w:rPr>
        <w:t xml:space="preserve"> with 7</w:t>
      </w:r>
      <w:r w:rsidRPr="002963D8">
        <w:rPr>
          <w:rFonts w:cs="Arial"/>
          <w:vertAlign w:val="superscript"/>
        </w:rPr>
        <w:t>th</w:t>
      </w:r>
      <w:r w:rsidRPr="002963D8">
        <w:rPr>
          <w:rFonts w:cs="Arial"/>
        </w:rPr>
        <w:t xml:space="preserve"> Edition Documentation, CD-ROM, Single User Version. Copyright 201</w:t>
      </w:r>
      <w:r w:rsidR="00F67BBB" w:rsidRPr="002963D8">
        <w:rPr>
          <w:rFonts w:cs="Arial"/>
        </w:rPr>
        <w:t>8</w:t>
      </w:r>
      <w:r w:rsidRPr="002963D8">
        <w:rPr>
          <w:rFonts w:cs="Arial"/>
        </w:rPr>
        <w:t xml:space="preserve">. Reprinted with permission. See the </w:t>
      </w:r>
      <w:hyperlink r:id="rId14" w:history="1">
        <w:r w:rsidRPr="002963D8">
          <w:rPr>
            <w:rStyle w:val="Hyperlink"/>
            <w:rFonts w:cs="Arial"/>
            <w:i/>
          </w:rPr>
          <w:t>TLVs</w:t>
        </w:r>
        <w:r w:rsidRPr="002963D8">
          <w:rPr>
            <w:rStyle w:val="Hyperlink"/>
            <w:rFonts w:cs="Arial"/>
            <w:i/>
            <w:vertAlign w:val="superscript"/>
          </w:rPr>
          <w:t>®</w:t>
        </w:r>
        <w:r w:rsidRPr="002963D8">
          <w:rPr>
            <w:rStyle w:val="Hyperlink"/>
            <w:rFonts w:cs="Arial"/>
            <w:i/>
          </w:rPr>
          <w:t xml:space="preserve"> and BEIs</w:t>
        </w:r>
        <w:r w:rsidRPr="002963D8">
          <w:rPr>
            <w:rStyle w:val="Hyperlink"/>
            <w:rFonts w:cs="Arial"/>
            <w:i/>
            <w:vertAlign w:val="superscript"/>
          </w:rPr>
          <w:t>®</w:t>
        </w:r>
        <w:r w:rsidRPr="002963D8">
          <w:rPr>
            <w:rStyle w:val="Hyperlink"/>
            <w:rFonts w:cs="Arial"/>
            <w:i/>
          </w:rPr>
          <w:t xml:space="preserve"> Guidelines section</w:t>
        </w:r>
      </w:hyperlink>
      <w:r w:rsidRPr="002963D8">
        <w:rPr>
          <w:rFonts w:cs="Arial"/>
        </w:rPr>
        <w:t xml:space="preserve"> on the ACGIH website.</w:t>
      </w:r>
    </w:p>
    <w:p w14:paraId="63E8E968" w14:textId="77777777" w:rsidR="001D2856" w:rsidRPr="002963D8" w:rsidRDefault="001D2856" w:rsidP="001D2856">
      <w:pPr>
        <w:rPr>
          <w:rFonts w:cs="Arial"/>
        </w:rPr>
      </w:pPr>
      <w:r w:rsidRPr="002963D8">
        <w:rPr>
          <w:rFonts w:cs="Arial"/>
        </w:rPr>
        <w:t>Australian Institute of Occupational Hygienists (AIOH) (2009) Respirable crystalline silica and occupational health issues.</w:t>
      </w:r>
    </w:p>
    <w:p w14:paraId="7D2BA452" w14:textId="77777777" w:rsidR="002963D8" w:rsidRPr="002963D8" w:rsidRDefault="002963D8" w:rsidP="002963D8">
      <w:pPr>
        <w:rPr>
          <w:rFonts w:cs="Arial"/>
        </w:rPr>
      </w:pPr>
      <w:r w:rsidRPr="002963D8">
        <w:rPr>
          <w:rFonts w:cs="Arial"/>
        </w:rPr>
        <w:t>Australian Institute of Occupational Hygienists (AIOH) (2018) Position paper respirable crystalline silica.</w:t>
      </w:r>
    </w:p>
    <w:p w14:paraId="0FE0A767" w14:textId="77777777" w:rsidR="002963D8" w:rsidRPr="002963D8" w:rsidRDefault="002963D8" w:rsidP="002963D8">
      <w:pPr>
        <w:rPr>
          <w:rFonts w:cs="Arial"/>
        </w:rPr>
      </w:pPr>
      <w:r w:rsidRPr="002963D8">
        <w:rPr>
          <w:rFonts w:cs="Arial"/>
        </w:rPr>
        <w:t xml:space="preserve">Deutsche </w:t>
      </w:r>
      <w:proofErr w:type="spellStart"/>
      <w:r w:rsidRPr="002963D8">
        <w:rPr>
          <w:rFonts w:cs="Arial"/>
        </w:rPr>
        <w:t>Fo</w:t>
      </w:r>
      <w:r w:rsidR="00BF0A78">
        <w:rPr>
          <w:rFonts w:cs="Arial"/>
        </w:rPr>
        <w:t>rschungsgemeinschaft</w:t>
      </w:r>
      <w:proofErr w:type="spellEnd"/>
      <w:r w:rsidR="00BF0A78">
        <w:rPr>
          <w:rFonts w:cs="Arial"/>
        </w:rPr>
        <w:t xml:space="preserve"> (DFG) (2000</w:t>
      </w:r>
      <w:r w:rsidRPr="002963D8">
        <w:rPr>
          <w:rFonts w:cs="Arial"/>
        </w:rPr>
        <w:t>) Silica, crystalline: quartz dust, cristobalite dust and tridymite dust (respirable fraction) [MAK value documentation, 2000].</w:t>
      </w:r>
    </w:p>
    <w:p w14:paraId="3882D41D" w14:textId="77777777" w:rsidR="002963D8" w:rsidRPr="002963D8" w:rsidRDefault="002963D8" w:rsidP="002963D8">
      <w:pPr>
        <w:rPr>
          <w:rFonts w:cs="Arial"/>
          <w:color w:val="0000FF" w:themeColor="hyperlink"/>
          <w:u w:val="single"/>
        </w:rPr>
      </w:pPr>
      <w:r w:rsidRPr="002963D8">
        <w:rPr>
          <w:rFonts w:cs="Arial"/>
        </w:rPr>
        <w:t xml:space="preserve">EU Scientific Committee on Occupational Exposure Limits (SCOEL) (2003) Recommendation from the scientific committee on occupational exposure limits for silica, crystalline (respirable dust). SCOEL/SUM/94. </w:t>
      </w:r>
    </w:p>
    <w:p w14:paraId="0E103122" w14:textId="77777777" w:rsidR="002963D8" w:rsidRPr="002963D8" w:rsidRDefault="002963D8" w:rsidP="002963D8">
      <w:pPr>
        <w:rPr>
          <w:rFonts w:cs="Arial"/>
          <w:bCs/>
        </w:rPr>
      </w:pPr>
      <w:r w:rsidRPr="002963D8">
        <w:rPr>
          <w:rFonts w:cs="Arial"/>
          <w:bCs/>
        </w:rPr>
        <w:t>Health Council of the Netherlands (HCOTN) (2003) Committee on updating occupational exposure limits. Slate dust; health-based reassessment of administrative occupational exposure limits. The Hague: Health Council of the Netherlands, 2003, 200/15OSH/089.</w:t>
      </w:r>
    </w:p>
    <w:p w14:paraId="1E399B9A" w14:textId="77777777" w:rsidR="002963D8" w:rsidRPr="002963D8" w:rsidRDefault="002963D8" w:rsidP="002963D8">
      <w:pPr>
        <w:rPr>
          <w:rStyle w:val="Hyperlink"/>
          <w:rFonts w:cs="Arial"/>
        </w:rPr>
      </w:pPr>
      <w:r w:rsidRPr="002963D8">
        <w:rPr>
          <w:rFonts w:cs="Arial"/>
        </w:rPr>
        <w:t xml:space="preserve">National Industrial Chemicals Notification and Assessment Scheme (NICNAS) (2016). Crystalline silica: Human health tier II assessment – IMAP report. </w:t>
      </w:r>
    </w:p>
    <w:p w14:paraId="231329E8" w14:textId="77777777" w:rsidR="002963D8" w:rsidRDefault="002963D8" w:rsidP="002963D8">
      <w:pPr>
        <w:rPr>
          <w:rFonts w:cs="Arial"/>
        </w:rPr>
      </w:pPr>
      <w:r w:rsidRPr="002963D8">
        <w:rPr>
          <w:rFonts w:cs="Arial"/>
        </w:rPr>
        <w:t>Safe Work Australia (S</w:t>
      </w:r>
      <w:r w:rsidR="00CE47F7">
        <w:rPr>
          <w:rFonts w:cs="Arial"/>
        </w:rPr>
        <w:t>WA) (2018</w:t>
      </w:r>
      <w:r w:rsidR="0024779B">
        <w:rPr>
          <w:rFonts w:cs="Arial"/>
        </w:rPr>
        <w:t>a</w:t>
      </w:r>
      <w:r w:rsidR="00CE47F7">
        <w:rPr>
          <w:rFonts w:cs="Arial"/>
        </w:rPr>
        <w:t>). Hazardous Chemical Information System</w:t>
      </w:r>
      <w:r w:rsidRPr="002963D8">
        <w:rPr>
          <w:rFonts w:cs="Arial"/>
        </w:rPr>
        <w:t>.</w:t>
      </w:r>
    </w:p>
    <w:p w14:paraId="313B5D48" w14:textId="77777777" w:rsidR="0024779B" w:rsidRPr="002963D8" w:rsidRDefault="0024779B" w:rsidP="002963D8">
      <w:pPr>
        <w:rPr>
          <w:rFonts w:cs="Arial"/>
        </w:rPr>
      </w:pPr>
      <w:r>
        <w:rPr>
          <w:rFonts w:cs="Arial"/>
        </w:rPr>
        <w:t>Safe Work Australia (SWA) (2018b). Workplace exposure standards for airborne contaminants.</w:t>
      </w:r>
    </w:p>
    <w:p w14:paraId="4D766F3E" w14:textId="77777777" w:rsidR="002963D8" w:rsidRPr="002963D8" w:rsidRDefault="002963D8" w:rsidP="002963D8">
      <w:pPr>
        <w:rPr>
          <w:rFonts w:cs="Arial"/>
          <w:color w:val="000000" w:themeColor="text1"/>
        </w:rPr>
      </w:pPr>
      <w:r w:rsidRPr="002963D8">
        <w:rPr>
          <w:rStyle w:val="Hyperlink"/>
          <w:rFonts w:cs="Arial"/>
          <w:color w:val="000000" w:themeColor="text1"/>
          <w:u w:val="none"/>
        </w:rPr>
        <w:t>UK Health and Safety Executive (HSE) (2002) Silica, respirable crystalline – EH64: Summary criteria for occupational exposure limits.</w:t>
      </w:r>
    </w:p>
    <w:p w14:paraId="5396806E" w14:textId="77777777" w:rsidR="002963D8" w:rsidRPr="002963D8" w:rsidRDefault="002963D8" w:rsidP="002963D8">
      <w:pPr>
        <w:rPr>
          <w:rFonts w:cs="Arial"/>
        </w:rPr>
      </w:pPr>
      <w:r w:rsidRPr="002963D8">
        <w:rPr>
          <w:rFonts w:cs="Arial"/>
        </w:rPr>
        <w:t>US Environmental Protection Agency (US EPA) (1996) Health effects of inhaled crystalline and amorphous silica.</w:t>
      </w:r>
    </w:p>
    <w:p w14:paraId="4FC9CCCF" w14:textId="77777777" w:rsidR="002963D8" w:rsidRPr="002963D8" w:rsidRDefault="002963D8" w:rsidP="002963D8">
      <w:pPr>
        <w:rPr>
          <w:rStyle w:val="Hyperlink"/>
          <w:rFonts w:cs="Arial"/>
          <w:color w:val="000000" w:themeColor="text1"/>
          <w:u w:val="none"/>
        </w:rPr>
      </w:pPr>
      <w:r w:rsidRPr="002963D8">
        <w:rPr>
          <w:rStyle w:val="Hyperlink"/>
          <w:rFonts w:cs="Arial"/>
          <w:color w:val="000000" w:themeColor="text1"/>
          <w:u w:val="none"/>
        </w:rPr>
        <w:t>US National Institute for Occupational Safety and Health (NIOSH) (1974) Criteria for a recommended standard: Occupational exposure to crystalline silica.</w:t>
      </w:r>
    </w:p>
    <w:p w14:paraId="0BC2FAAB" w14:textId="77777777" w:rsidR="00C40FF1" w:rsidRPr="00BF0A78" w:rsidRDefault="002963D8" w:rsidP="00084859">
      <w:pPr>
        <w:rPr>
          <w:rFonts w:cs="Arial"/>
          <w:color w:val="000000" w:themeColor="text1"/>
        </w:rPr>
      </w:pPr>
      <w:r w:rsidRPr="002963D8">
        <w:rPr>
          <w:rStyle w:val="Hyperlink"/>
          <w:rFonts w:cs="Arial"/>
          <w:color w:val="000000" w:themeColor="text1"/>
          <w:u w:val="none"/>
        </w:rPr>
        <w:t>US National Institute for Occupational Safety and Health (NIOSH) (1994) Immediately dangerous to life or health concentrations – Silica, crystalline (as respirable dust).</w:t>
      </w:r>
    </w:p>
    <w:p w14:paraId="35DC61C8" w14:textId="77777777" w:rsidR="007F1005" w:rsidRPr="004C23F4" w:rsidRDefault="007F1005" w:rsidP="00084859">
      <w:pPr>
        <w:rPr>
          <w:rFonts w:cs="Arial"/>
        </w:rPr>
      </w:pPr>
    </w:p>
    <w:sectPr w:rsidR="007F1005" w:rsidRPr="004C23F4" w:rsidSect="00B87D4C">
      <w:headerReference w:type="default" r:id="rId15"/>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EFD805" w14:textId="77777777" w:rsidR="003333EB" w:rsidRDefault="003333EB" w:rsidP="00F43AD5">
      <w:pPr>
        <w:spacing w:after="0" w:line="240" w:lineRule="auto"/>
      </w:pPr>
      <w:r>
        <w:separator/>
      </w:r>
    </w:p>
  </w:endnote>
  <w:endnote w:type="continuationSeparator" w:id="0">
    <w:p w14:paraId="4FFF2FE6" w14:textId="77777777" w:rsidR="003333EB" w:rsidRDefault="003333EB"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693953F5" w14:textId="2CE2254B" w:rsidR="00E961FC" w:rsidRDefault="00E961FC" w:rsidP="0034744C">
        <w:pPr>
          <w:pStyle w:val="Footer"/>
          <w:rPr>
            <w:sz w:val="18"/>
            <w:szCs w:val="18"/>
          </w:rPr>
        </w:pPr>
        <w:r>
          <w:rPr>
            <w:b/>
            <w:sz w:val="18"/>
            <w:szCs w:val="18"/>
          </w:rPr>
          <w:t>Silica, crystalline</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sidR="00D172FB">
          <w:rPr>
            <w:sz w:val="18"/>
            <w:szCs w:val="18"/>
          </w:rPr>
          <w:t>9</w:t>
        </w:r>
      </w:p>
      <w:p w14:paraId="7ABD8AA1" w14:textId="72D43273" w:rsidR="007226C0" w:rsidRDefault="007226C0" w:rsidP="0034744C">
        <w:pPr>
          <w:pStyle w:val="Footer"/>
          <w:rPr>
            <w:sz w:val="18"/>
            <w:szCs w:val="18"/>
          </w:rPr>
        </w:pPr>
        <w:r>
          <w:rPr>
            <w:sz w:val="18"/>
            <w:szCs w:val="18"/>
          </w:rPr>
          <w:t>DRAFT</w:t>
        </w:r>
      </w:p>
      <w:p w14:paraId="5756E03A" w14:textId="0BD21E73" w:rsidR="00E961FC" w:rsidRPr="00F43AD5" w:rsidRDefault="00E961FC"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BB1238">
          <w:rPr>
            <w:noProof/>
            <w:sz w:val="18"/>
            <w:szCs w:val="18"/>
          </w:rPr>
          <w:t>6</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F8D221" w14:textId="77777777" w:rsidR="003333EB" w:rsidRDefault="003333EB" w:rsidP="00F43AD5">
      <w:pPr>
        <w:spacing w:after="0" w:line="240" w:lineRule="auto"/>
      </w:pPr>
      <w:r>
        <w:separator/>
      </w:r>
    </w:p>
  </w:footnote>
  <w:footnote w:type="continuationSeparator" w:id="0">
    <w:p w14:paraId="20D11561" w14:textId="77777777" w:rsidR="003333EB" w:rsidRDefault="003333EB"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CF375" w14:textId="13035B87" w:rsidR="00E961FC" w:rsidRDefault="00E961FC" w:rsidP="00F43AD5">
    <w:pPr>
      <w:pStyle w:val="Header"/>
      <w:jc w:val="right"/>
    </w:pPr>
    <w:r>
      <w:rPr>
        <w:noProof/>
        <w:lang w:eastAsia="en-AU"/>
      </w:rPr>
      <w:drawing>
        <wp:inline distT="0" distB="0" distL="0" distR="0" wp14:anchorId="23C8866B" wp14:editId="5ED979A1">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E5088" w14:textId="77777777" w:rsidR="00E961FC" w:rsidRDefault="00E961FC" w:rsidP="00F43AD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30D71"/>
    <w:multiLevelType w:val="hybridMultilevel"/>
    <w:tmpl w:val="BEA69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DC079B0"/>
    <w:multiLevelType w:val="hybridMultilevel"/>
    <w:tmpl w:val="38DCA2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F5C14E2"/>
    <w:multiLevelType w:val="hybridMultilevel"/>
    <w:tmpl w:val="BD9209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DC42C37"/>
    <w:multiLevelType w:val="hybridMultilevel"/>
    <w:tmpl w:val="FA868D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C654E9E"/>
    <w:multiLevelType w:val="hybridMultilevel"/>
    <w:tmpl w:val="AF5CFD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0AF6971"/>
    <w:multiLevelType w:val="hybridMultilevel"/>
    <w:tmpl w:val="A798ED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649939484">
    <w:abstractNumId w:val="1"/>
  </w:num>
  <w:num w:numId="2" w16cid:durableId="111024589">
    <w:abstractNumId w:val="5"/>
  </w:num>
  <w:num w:numId="3" w16cid:durableId="478960426">
    <w:abstractNumId w:val="2"/>
  </w:num>
  <w:num w:numId="4" w16cid:durableId="1895197706">
    <w:abstractNumId w:val="3"/>
  </w:num>
  <w:num w:numId="5" w16cid:durableId="637807527">
    <w:abstractNumId w:val="4"/>
  </w:num>
  <w:num w:numId="6" w16cid:durableId="158545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characterSpacingControl w:val="doNotCompress"/>
  <w:hdrShapeDefaults>
    <o:shapedefaults v:ext="edit" spidmax="819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1A66"/>
    <w:rsid w:val="00000109"/>
    <w:rsid w:val="00007B80"/>
    <w:rsid w:val="00014C3F"/>
    <w:rsid w:val="00017C82"/>
    <w:rsid w:val="00025262"/>
    <w:rsid w:val="00032B88"/>
    <w:rsid w:val="00036951"/>
    <w:rsid w:val="00040F05"/>
    <w:rsid w:val="000464C0"/>
    <w:rsid w:val="0004668F"/>
    <w:rsid w:val="00046DF5"/>
    <w:rsid w:val="00052060"/>
    <w:rsid w:val="0005574A"/>
    <w:rsid w:val="00055FE1"/>
    <w:rsid w:val="00056EC2"/>
    <w:rsid w:val="00060B48"/>
    <w:rsid w:val="00067F32"/>
    <w:rsid w:val="00071807"/>
    <w:rsid w:val="000803E1"/>
    <w:rsid w:val="00084513"/>
    <w:rsid w:val="00084859"/>
    <w:rsid w:val="00092D94"/>
    <w:rsid w:val="000B0868"/>
    <w:rsid w:val="000B3E12"/>
    <w:rsid w:val="000B3E78"/>
    <w:rsid w:val="000B7B48"/>
    <w:rsid w:val="000C096D"/>
    <w:rsid w:val="000C139A"/>
    <w:rsid w:val="000C2053"/>
    <w:rsid w:val="000C248C"/>
    <w:rsid w:val="000D291C"/>
    <w:rsid w:val="000E2BA2"/>
    <w:rsid w:val="000E4D9D"/>
    <w:rsid w:val="000E5A54"/>
    <w:rsid w:val="000E63D3"/>
    <w:rsid w:val="000E67CF"/>
    <w:rsid w:val="000F0FE9"/>
    <w:rsid w:val="001020F9"/>
    <w:rsid w:val="0010461E"/>
    <w:rsid w:val="00106FAA"/>
    <w:rsid w:val="001115C9"/>
    <w:rsid w:val="00113443"/>
    <w:rsid w:val="001269A7"/>
    <w:rsid w:val="00131092"/>
    <w:rsid w:val="00140E6A"/>
    <w:rsid w:val="00146545"/>
    <w:rsid w:val="00146B75"/>
    <w:rsid w:val="00150906"/>
    <w:rsid w:val="0015266D"/>
    <w:rsid w:val="0015288A"/>
    <w:rsid w:val="00160F47"/>
    <w:rsid w:val="00161BFA"/>
    <w:rsid w:val="00177CA1"/>
    <w:rsid w:val="001828A8"/>
    <w:rsid w:val="00183823"/>
    <w:rsid w:val="00183942"/>
    <w:rsid w:val="001955AD"/>
    <w:rsid w:val="00196753"/>
    <w:rsid w:val="001A009E"/>
    <w:rsid w:val="001A1287"/>
    <w:rsid w:val="001A205A"/>
    <w:rsid w:val="001A3859"/>
    <w:rsid w:val="001A3C9D"/>
    <w:rsid w:val="001A43F8"/>
    <w:rsid w:val="001B51EE"/>
    <w:rsid w:val="001B79E5"/>
    <w:rsid w:val="001D2856"/>
    <w:rsid w:val="001D56F0"/>
    <w:rsid w:val="001D64A2"/>
    <w:rsid w:val="001D663B"/>
    <w:rsid w:val="001D7B41"/>
    <w:rsid w:val="001E46DA"/>
    <w:rsid w:val="001E6487"/>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4779B"/>
    <w:rsid w:val="0025734A"/>
    <w:rsid w:val="00260E13"/>
    <w:rsid w:val="002611BC"/>
    <w:rsid w:val="00263255"/>
    <w:rsid w:val="00276494"/>
    <w:rsid w:val="00277B0C"/>
    <w:rsid w:val="002963D8"/>
    <w:rsid w:val="002B1A2C"/>
    <w:rsid w:val="002C0B26"/>
    <w:rsid w:val="002C34F2"/>
    <w:rsid w:val="002C3AC5"/>
    <w:rsid w:val="002C58FF"/>
    <w:rsid w:val="002C7AFE"/>
    <w:rsid w:val="002D05D2"/>
    <w:rsid w:val="002E0D61"/>
    <w:rsid w:val="002E4C7B"/>
    <w:rsid w:val="00304186"/>
    <w:rsid w:val="0030740C"/>
    <w:rsid w:val="00315833"/>
    <w:rsid w:val="00316BAF"/>
    <w:rsid w:val="003215EE"/>
    <w:rsid w:val="003224BF"/>
    <w:rsid w:val="003241A8"/>
    <w:rsid w:val="003253F0"/>
    <w:rsid w:val="003333EB"/>
    <w:rsid w:val="003337DA"/>
    <w:rsid w:val="00334EFB"/>
    <w:rsid w:val="00335CDE"/>
    <w:rsid w:val="003365A5"/>
    <w:rsid w:val="00347192"/>
    <w:rsid w:val="0034744C"/>
    <w:rsid w:val="00352615"/>
    <w:rsid w:val="0035412B"/>
    <w:rsid w:val="003567A8"/>
    <w:rsid w:val="00362895"/>
    <w:rsid w:val="00370DBF"/>
    <w:rsid w:val="0038151E"/>
    <w:rsid w:val="00386093"/>
    <w:rsid w:val="003904A4"/>
    <w:rsid w:val="00391841"/>
    <w:rsid w:val="00391B6D"/>
    <w:rsid w:val="00394922"/>
    <w:rsid w:val="003A0E32"/>
    <w:rsid w:val="003A2B94"/>
    <w:rsid w:val="003B387D"/>
    <w:rsid w:val="003C0D58"/>
    <w:rsid w:val="003D4FA3"/>
    <w:rsid w:val="003E0807"/>
    <w:rsid w:val="003E51FB"/>
    <w:rsid w:val="003E6B39"/>
    <w:rsid w:val="003F07E1"/>
    <w:rsid w:val="003F4900"/>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60A03"/>
    <w:rsid w:val="004717BA"/>
    <w:rsid w:val="00472A11"/>
    <w:rsid w:val="00472AAD"/>
    <w:rsid w:val="00474E33"/>
    <w:rsid w:val="00476803"/>
    <w:rsid w:val="00485BFD"/>
    <w:rsid w:val="004867A2"/>
    <w:rsid w:val="004873F2"/>
    <w:rsid w:val="00490D4C"/>
    <w:rsid w:val="00493A35"/>
    <w:rsid w:val="0049527A"/>
    <w:rsid w:val="004966BF"/>
    <w:rsid w:val="00497984"/>
    <w:rsid w:val="004A273E"/>
    <w:rsid w:val="004A5088"/>
    <w:rsid w:val="004B7C23"/>
    <w:rsid w:val="004C1E3F"/>
    <w:rsid w:val="004C23F4"/>
    <w:rsid w:val="004C3475"/>
    <w:rsid w:val="004C58B6"/>
    <w:rsid w:val="004D16A3"/>
    <w:rsid w:val="004D4AA1"/>
    <w:rsid w:val="004D6D68"/>
    <w:rsid w:val="004E4618"/>
    <w:rsid w:val="004E5EDD"/>
    <w:rsid w:val="004F11CC"/>
    <w:rsid w:val="004F448A"/>
    <w:rsid w:val="004F493D"/>
    <w:rsid w:val="004F65E8"/>
    <w:rsid w:val="0050005E"/>
    <w:rsid w:val="00502B88"/>
    <w:rsid w:val="0051509C"/>
    <w:rsid w:val="005249C4"/>
    <w:rsid w:val="005272E2"/>
    <w:rsid w:val="0053108F"/>
    <w:rsid w:val="00532B56"/>
    <w:rsid w:val="00534B10"/>
    <w:rsid w:val="005446A2"/>
    <w:rsid w:val="00544D2F"/>
    <w:rsid w:val="00547650"/>
    <w:rsid w:val="00551BD8"/>
    <w:rsid w:val="005532BB"/>
    <w:rsid w:val="00563FB3"/>
    <w:rsid w:val="00567875"/>
    <w:rsid w:val="00581055"/>
    <w:rsid w:val="00586997"/>
    <w:rsid w:val="00591E38"/>
    <w:rsid w:val="005A19C5"/>
    <w:rsid w:val="005A3034"/>
    <w:rsid w:val="005A462D"/>
    <w:rsid w:val="005B253B"/>
    <w:rsid w:val="005B771D"/>
    <w:rsid w:val="005C47AE"/>
    <w:rsid w:val="005C5D16"/>
    <w:rsid w:val="005D3193"/>
    <w:rsid w:val="005D4A6E"/>
    <w:rsid w:val="005E5485"/>
    <w:rsid w:val="005E5CA5"/>
    <w:rsid w:val="005E6979"/>
    <w:rsid w:val="005E75CB"/>
    <w:rsid w:val="005F1454"/>
    <w:rsid w:val="006013C1"/>
    <w:rsid w:val="0060651D"/>
    <w:rsid w:val="0060669E"/>
    <w:rsid w:val="00611399"/>
    <w:rsid w:val="00624C4E"/>
    <w:rsid w:val="00625200"/>
    <w:rsid w:val="006358CC"/>
    <w:rsid w:val="006363A8"/>
    <w:rsid w:val="00646914"/>
    <w:rsid w:val="00650905"/>
    <w:rsid w:val="006523D2"/>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5B72"/>
    <w:rsid w:val="006B160A"/>
    <w:rsid w:val="006B4E6C"/>
    <w:rsid w:val="006B50B6"/>
    <w:rsid w:val="006D2610"/>
    <w:rsid w:val="006D79EA"/>
    <w:rsid w:val="006E5D05"/>
    <w:rsid w:val="006F15A7"/>
    <w:rsid w:val="00701053"/>
    <w:rsid w:val="00701507"/>
    <w:rsid w:val="00703E01"/>
    <w:rsid w:val="00714021"/>
    <w:rsid w:val="00716A0F"/>
    <w:rsid w:val="00717D45"/>
    <w:rsid w:val="007208F7"/>
    <w:rsid w:val="007218AE"/>
    <w:rsid w:val="007218AF"/>
    <w:rsid w:val="007226C0"/>
    <w:rsid w:val="007275C2"/>
    <w:rsid w:val="007365D1"/>
    <w:rsid w:val="00740E0E"/>
    <w:rsid w:val="007479CC"/>
    <w:rsid w:val="00750212"/>
    <w:rsid w:val="0075716D"/>
    <w:rsid w:val="00765F14"/>
    <w:rsid w:val="00770E31"/>
    <w:rsid w:val="007770F1"/>
    <w:rsid w:val="00783FB1"/>
    <w:rsid w:val="0078499E"/>
    <w:rsid w:val="00785CDD"/>
    <w:rsid w:val="00791847"/>
    <w:rsid w:val="007925F0"/>
    <w:rsid w:val="007939B3"/>
    <w:rsid w:val="0079509C"/>
    <w:rsid w:val="00795282"/>
    <w:rsid w:val="00796708"/>
    <w:rsid w:val="007A26AD"/>
    <w:rsid w:val="007B1B42"/>
    <w:rsid w:val="007B31EA"/>
    <w:rsid w:val="007C30EB"/>
    <w:rsid w:val="007E063C"/>
    <w:rsid w:val="007E2A4B"/>
    <w:rsid w:val="007E307D"/>
    <w:rsid w:val="007E6A4E"/>
    <w:rsid w:val="007E6C94"/>
    <w:rsid w:val="007F1005"/>
    <w:rsid w:val="007F25E0"/>
    <w:rsid w:val="007F5328"/>
    <w:rsid w:val="00804F5A"/>
    <w:rsid w:val="00810C6D"/>
    <w:rsid w:val="00812887"/>
    <w:rsid w:val="00817DCC"/>
    <w:rsid w:val="00826C95"/>
    <w:rsid w:val="00826F21"/>
    <w:rsid w:val="00831A66"/>
    <w:rsid w:val="00834CC8"/>
    <w:rsid w:val="00835E00"/>
    <w:rsid w:val="00837113"/>
    <w:rsid w:val="008410FD"/>
    <w:rsid w:val="008414E4"/>
    <w:rsid w:val="00843E21"/>
    <w:rsid w:val="0084508E"/>
    <w:rsid w:val="00845E0E"/>
    <w:rsid w:val="00857A8A"/>
    <w:rsid w:val="008630EE"/>
    <w:rsid w:val="00864D13"/>
    <w:rsid w:val="00871CD5"/>
    <w:rsid w:val="008745A2"/>
    <w:rsid w:val="008768A8"/>
    <w:rsid w:val="00887E4B"/>
    <w:rsid w:val="008915C8"/>
    <w:rsid w:val="008929C8"/>
    <w:rsid w:val="008A36CF"/>
    <w:rsid w:val="008A3BC4"/>
    <w:rsid w:val="008B403C"/>
    <w:rsid w:val="008B5347"/>
    <w:rsid w:val="008B7983"/>
    <w:rsid w:val="008C1200"/>
    <w:rsid w:val="008C2511"/>
    <w:rsid w:val="008D026D"/>
    <w:rsid w:val="008D02B6"/>
    <w:rsid w:val="008D23AB"/>
    <w:rsid w:val="008D4B8B"/>
    <w:rsid w:val="008D5A78"/>
    <w:rsid w:val="008E7B64"/>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49A8"/>
    <w:rsid w:val="0093760E"/>
    <w:rsid w:val="00946044"/>
    <w:rsid w:val="0094660B"/>
    <w:rsid w:val="00946A33"/>
    <w:rsid w:val="0095260E"/>
    <w:rsid w:val="009578DD"/>
    <w:rsid w:val="00961124"/>
    <w:rsid w:val="009621B6"/>
    <w:rsid w:val="009626B0"/>
    <w:rsid w:val="00974F2D"/>
    <w:rsid w:val="00977524"/>
    <w:rsid w:val="00977E88"/>
    <w:rsid w:val="009804D8"/>
    <w:rsid w:val="00984920"/>
    <w:rsid w:val="0099303A"/>
    <w:rsid w:val="009971C2"/>
    <w:rsid w:val="009A0DA3"/>
    <w:rsid w:val="009A1254"/>
    <w:rsid w:val="009A397B"/>
    <w:rsid w:val="009B2FF2"/>
    <w:rsid w:val="009B380C"/>
    <w:rsid w:val="009B4843"/>
    <w:rsid w:val="009B6543"/>
    <w:rsid w:val="009C199D"/>
    <w:rsid w:val="009C278F"/>
    <w:rsid w:val="009C2B94"/>
    <w:rsid w:val="009C5874"/>
    <w:rsid w:val="009D3B5A"/>
    <w:rsid w:val="009D5A02"/>
    <w:rsid w:val="009E0C05"/>
    <w:rsid w:val="009E0D1C"/>
    <w:rsid w:val="009E2214"/>
    <w:rsid w:val="009E355A"/>
    <w:rsid w:val="009E63E2"/>
    <w:rsid w:val="009E788A"/>
    <w:rsid w:val="009F05CF"/>
    <w:rsid w:val="009F0F3A"/>
    <w:rsid w:val="009F2A1A"/>
    <w:rsid w:val="009F4309"/>
    <w:rsid w:val="00A01D0C"/>
    <w:rsid w:val="00A0643F"/>
    <w:rsid w:val="00A067EE"/>
    <w:rsid w:val="00A10FCE"/>
    <w:rsid w:val="00A16D91"/>
    <w:rsid w:val="00A174CC"/>
    <w:rsid w:val="00A2073D"/>
    <w:rsid w:val="00A20751"/>
    <w:rsid w:val="00A2219A"/>
    <w:rsid w:val="00A27E2D"/>
    <w:rsid w:val="00A31D99"/>
    <w:rsid w:val="00A33B97"/>
    <w:rsid w:val="00A357BA"/>
    <w:rsid w:val="00A35ADC"/>
    <w:rsid w:val="00A402A3"/>
    <w:rsid w:val="00A41AFF"/>
    <w:rsid w:val="00A53681"/>
    <w:rsid w:val="00A633D4"/>
    <w:rsid w:val="00A6461A"/>
    <w:rsid w:val="00A67411"/>
    <w:rsid w:val="00A84504"/>
    <w:rsid w:val="00A8672F"/>
    <w:rsid w:val="00A93057"/>
    <w:rsid w:val="00A968B0"/>
    <w:rsid w:val="00AA4E3A"/>
    <w:rsid w:val="00AB16FD"/>
    <w:rsid w:val="00AB2672"/>
    <w:rsid w:val="00AB2817"/>
    <w:rsid w:val="00AB43C4"/>
    <w:rsid w:val="00AC32E7"/>
    <w:rsid w:val="00AC3A9F"/>
    <w:rsid w:val="00AC6D2F"/>
    <w:rsid w:val="00AE2745"/>
    <w:rsid w:val="00AE2F64"/>
    <w:rsid w:val="00AE4EE3"/>
    <w:rsid w:val="00AF2F5C"/>
    <w:rsid w:val="00AF42CB"/>
    <w:rsid w:val="00AF483F"/>
    <w:rsid w:val="00AF5797"/>
    <w:rsid w:val="00AF5E07"/>
    <w:rsid w:val="00AF5F06"/>
    <w:rsid w:val="00B00A25"/>
    <w:rsid w:val="00B1422A"/>
    <w:rsid w:val="00B1765C"/>
    <w:rsid w:val="00B213C4"/>
    <w:rsid w:val="00B40C60"/>
    <w:rsid w:val="00B479A9"/>
    <w:rsid w:val="00B52EDF"/>
    <w:rsid w:val="00B71188"/>
    <w:rsid w:val="00B76A41"/>
    <w:rsid w:val="00B87D4C"/>
    <w:rsid w:val="00B93646"/>
    <w:rsid w:val="00BA00AB"/>
    <w:rsid w:val="00BA0B38"/>
    <w:rsid w:val="00BA1DBB"/>
    <w:rsid w:val="00BA4510"/>
    <w:rsid w:val="00BA529A"/>
    <w:rsid w:val="00BB1238"/>
    <w:rsid w:val="00BB612A"/>
    <w:rsid w:val="00BC5BE2"/>
    <w:rsid w:val="00BD499F"/>
    <w:rsid w:val="00BD56DE"/>
    <w:rsid w:val="00BF0A78"/>
    <w:rsid w:val="00BF2406"/>
    <w:rsid w:val="00C16315"/>
    <w:rsid w:val="00C26331"/>
    <w:rsid w:val="00C3091E"/>
    <w:rsid w:val="00C37BDA"/>
    <w:rsid w:val="00C40FF1"/>
    <w:rsid w:val="00C419E2"/>
    <w:rsid w:val="00C5020E"/>
    <w:rsid w:val="00C55B80"/>
    <w:rsid w:val="00C57452"/>
    <w:rsid w:val="00C61EDF"/>
    <w:rsid w:val="00C6239D"/>
    <w:rsid w:val="00C6594B"/>
    <w:rsid w:val="00C67BB4"/>
    <w:rsid w:val="00C67FFB"/>
    <w:rsid w:val="00C7155E"/>
    <w:rsid w:val="00C71D1E"/>
    <w:rsid w:val="00C71D7D"/>
    <w:rsid w:val="00C74833"/>
    <w:rsid w:val="00C850A0"/>
    <w:rsid w:val="00C85A86"/>
    <w:rsid w:val="00C978F0"/>
    <w:rsid w:val="00CA58FE"/>
    <w:rsid w:val="00CB1CB1"/>
    <w:rsid w:val="00CB6BC1"/>
    <w:rsid w:val="00CB6CB8"/>
    <w:rsid w:val="00CC0460"/>
    <w:rsid w:val="00CC1A68"/>
    <w:rsid w:val="00CC2123"/>
    <w:rsid w:val="00CD2BFD"/>
    <w:rsid w:val="00CE47F7"/>
    <w:rsid w:val="00CE5AD6"/>
    <w:rsid w:val="00CE617F"/>
    <w:rsid w:val="00CE78EF"/>
    <w:rsid w:val="00D048F7"/>
    <w:rsid w:val="00D0517E"/>
    <w:rsid w:val="00D14014"/>
    <w:rsid w:val="00D140FC"/>
    <w:rsid w:val="00D172FB"/>
    <w:rsid w:val="00D21D8C"/>
    <w:rsid w:val="00D31357"/>
    <w:rsid w:val="00D33220"/>
    <w:rsid w:val="00D334D1"/>
    <w:rsid w:val="00D44C89"/>
    <w:rsid w:val="00D516CD"/>
    <w:rsid w:val="00D668E6"/>
    <w:rsid w:val="00D70670"/>
    <w:rsid w:val="00D74D80"/>
    <w:rsid w:val="00D76624"/>
    <w:rsid w:val="00D779A1"/>
    <w:rsid w:val="00D87570"/>
    <w:rsid w:val="00D91BAE"/>
    <w:rsid w:val="00D91CB9"/>
    <w:rsid w:val="00D968F9"/>
    <w:rsid w:val="00D97989"/>
    <w:rsid w:val="00D97D8D"/>
    <w:rsid w:val="00DA352E"/>
    <w:rsid w:val="00DC2D79"/>
    <w:rsid w:val="00DC5BC9"/>
    <w:rsid w:val="00DC7694"/>
    <w:rsid w:val="00DD1BF6"/>
    <w:rsid w:val="00DD2F9B"/>
    <w:rsid w:val="00DE0C37"/>
    <w:rsid w:val="00DE1A15"/>
    <w:rsid w:val="00DE2513"/>
    <w:rsid w:val="00DE26E8"/>
    <w:rsid w:val="00DF6F36"/>
    <w:rsid w:val="00E0084C"/>
    <w:rsid w:val="00E025AB"/>
    <w:rsid w:val="00E02B23"/>
    <w:rsid w:val="00E06F40"/>
    <w:rsid w:val="00E07CE8"/>
    <w:rsid w:val="00E15934"/>
    <w:rsid w:val="00E25571"/>
    <w:rsid w:val="00E26A07"/>
    <w:rsid w:val="00E32595"/>
    <w:rsid w:val="00E3714B"/>
    <w:rsid w:val="00E37CFD"/>
    <w:rsid w:val="00E41A26"/>
    <w:rsid w:val="00E46BCB"/>
    <w:rsid w:val="00E51CAF"/>
    <w:rsid w:val="00E60F04"/>
    <w:rsid w:val="00E62AAC"/>
    <w:rsid w:val="00E67C2F"/>
    <w:rsid w:val="00E67EF5"/>
    <w:rsid w:val="00E804EA"/>
    <w:rsid w:val="00E80A71"/>
    <w:rsid w:val="00E82337"/>
    <w:rsid w:val="00E92499"/>
    <w:rsid w:val="00E93EBC"/>
    <w:rsid w:val="00E949AF"/>
    <w:rsid w:val="00E96077"/>
    <w:rsid w:val="00E961FC"/>
    <w:rsid w:val="00EA0A06"/>
    <w:rsid w:val="00EA6243"/>
    <w:rsid w:val="00EA74AB"/>
    <w:rsid w:val="00EB0F39"/>
    <w:rsid w:val="00EB3D1B"/>
    <w:rsid w:val="00EC4B29"/>
    <w:rsid w:val="00ED1027"/>
    <w:rsid w:val="00ED1D89"/>
    <w:rsid w:val="00ED66BC"/>
    <w:rsid w:val="00EE2A2D"/>
    <w:rsid w:val="00EE3D04"/>
    <w:rsid w:val="00EF20F0"/>
    <w:rsid w:val="00EF233A"/>
    <w:rsid w:val="00EF303E"/>
    <w:rsid w:val="00EF3A40"/>
    <w:rsid w:val="00EF7F78"/>
    <w:rsid w:val="00F01B08"/>
    <w:rsid w:val="00F01C4D"/>
    <w:rsid w:val="00F053FA"/>
    <w:rsid w:val="00F11C71"/>
    <w:rsid w:val="00F16019"/>
    <w:rsid w:val="00F17A11"/>
    <w:rsid w:val="00F20E68"/>
    <w:rsid w:val="00F22093"/>
    <w:rsid w:val="00F236DF"/>
    <w:rsid w:val="00F350EE"/>
    <w:rsid w:val="00F43AD5"/>
    <w:rsid w:val="00F4402E"/>
    <w:rsid w:val="00F512FB"/>
    <w:rsid w:val="00F546C6"/>
    <w:rsid w:val="00F56DD0"/>
    <w:rsid w:val="00F6491C"/>
    <w:rsid w:val="00F677E4"/>
    <w:rsid w:val="00F67BBB"/>
    <w:rsid w:val="00F74C10"/>
    <w:rsid w:val="00F87D92"/>
    <w:rsid w:val="00F90AA7"/>
    <w:rsid w:val="00F92498"/>
    <w:rsid w:val="00F9496B"/>
    <w:rsid w:val="00F970C9"/>
    <w:rsid w:val="00FA06A8"/>
    <w:rsid w:val="00FA3DF5"/>
    <w:rsid w:val="00FA741F"/>
    <w:rsid w:val="00FB4E07"/>
    <w:rsid w:val="00FB755A"/>
    <w:rsid w:val="00FC60A2"/>
    <w:rsid w:val="00FC6E2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21698FA3"/>
  <w15:docId w15:val="{30E56D25-BFF1-4AFD-AC76-3AAB8EAD0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A2219A"/>
    <w:rPr>
      <w:sz w:val="16"/>
      <w:szCs w:val="16"/>
    </w:rPr>
  </w:style>
  <w:style w:type="paragraph" w:styleId="CommentText">
    <w:name w:val="annotation text"/>
    <w:basedOn w:val="Normal"/>
    <w:link w:val="CommentTextChar"/>
    <w:uiPriority w:val="99"/>
    <w:semiHidden/>
    <w:unhideWhenUsed/>
    <w:rsid w:val="00A2219A"/>
    <w:pPr>
      <w:spacing w:line="240" w:lineRule="auto"/>
    </w:pPr>
    <w:rPr>
      <w:szCs w:val="20"/>
    </w:rPr>
  </w:style>
  <w:style w:type="character" w:customStyle="1" w:styleId="CommentTextChar">
    <w:name w:val="Comment Text Char"/>
    <w:basedOn w:val="DefaultParagraphFont"/>
    <w:link w:val="CommentText"/>
    <w:uiPriority w:val="99"/>
    <w:semiHidden/>
    <w:rsid w:val="00A2219A"/>
    <w:rPr>
      <w:szCs w:val="20"/>
    </w:rPr>
  </w:style>
  <w:style w:type="paragraph" w:styleId="CommentSubject">
    <w:name w:val="annotation subject"/>
    <w:basedOn w:val="CommentText"/>
    <w:next w:val="CommentText"/>
    <w:link w:val="CommentSubjectChar"/>
    <w:uiPriority w:val="99"/>
    <w:semiHidden/>
    <w:unhideWhenUsed/>
    <w:rsid w:val="00A2219A"/>
    <w:rPr>
      <w:b/>
      <w:bCs/>
    </w:rPr>
  </w:style>
  <w:style w:type="character" w:customStyle="1" w:styleId="CommentSubjectChar">
    <w:name w:val="Comment Subject Char"/>
    <w:basedOn w:val="CommentTextChar"/>
    <w:link w:val="CommentSubject"/>
    <w:uiPriority w:val="99"/>
    <w:semiHidden/>
    <w:rsid w:val="00A2219A"/>
    <w:rPr>
      <w:b/>
      <w:bCs/>
      <w:szCs w:val="20"/>
    </w:rPr>
  </w:style>
  <w:style w:type="paragraph" w:styleId="Revision">
    <w:name w:val="Revision"/>
    <w:hidden/>
    <w:uiPriority w:val="99"/>
    <w:semiHidden/>
    <w:rsid w:val="00563FB3"/>
    <w:pPr>
      <w:spacing w:after="0" w:line="240" w:lineRule="auto"/>
    </w:pPr>
  </w:style>
  <w:style w:type="paragraph" w:styleId="ListParagraph">
    <w:name w:val="List Paragraph"/>
    <w:basedOn w:val="Normal"/>
    <w:uiPriority w:val="34"/>
    <w:qFormat/>
    <w:rsid w:val="00E961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8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cgih.org/tlv-bei-guidelines/policies-procedures-presentati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H3668\AppData\Local\Microsoft\Windows\INetCache\IE\5JCABUMR\READ%20ONLY%20-%20%5bD18-17626%5d%20Evaluation%20report%20template%20-%20no%20macro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6CB2751BDD4640BB815EEF8FACE071"/>
        <w:category>
          <w:name w:val="General"/>
          <w:gallery w:val="placeholder"/>
        </w:category>
        <w:types>
          <w:type w:val="bbPlcHdr"/>
        </w:types>
        <w:behaviors>
          <w:behavior w:val="content"/>
        </w:behaviors>
        <w:guid w:val="{0C2453F7-DE71-4FCE-B149-05D09F7CCA2A}"/>
      </w:docPartPr>
      <w:docPartBody>
        <w:p w:rsidR="003E1F24" w:rsidRDefault="0006011B">
          <w:pPr>
            <w:pStyle w:val="CE6CB2751BDD4640BB815EEF8FACE071"/>
          </w:pPr>
          <w:r>
            <w:rPr>
              <w:rStyle w:val="PlaceholderText"/>
            </w:rPr>
            <w:t>Nameofchemical</w:t>
          </w:r>
        </w:p>
      </w:docPartBody>
    </w:docPart>
    <w:docPart>
      <w:docPartPr>
        <w:name w:val="6E1D0F63060449A68B031BEA6972B908"/>
        <w:category>
          <w:name w:val="General"/>
          <w:gallery w:val="placeholder"/>
        </w:category>
        <w:types>
          <w:type w:val="bbPlcHdr"/>
        </w:types>
        <w:behaviors>
          <w:behavior w:val="content"/>
        </w:behaviors>
        <w:guid w:val="{F2E6029B-9BA4-42F9-9DE4-ADC67243EAA8}"/>
      </w:docPartPr>
      <w:docPartBody>
        <w:p w:rsidR="003E1F24" w:rsidRDefault="0006011B">
          <w:pPr>
            <w:pStyle w:val="6E1D0F63060449A68B031BEA6972B908"/>
          </w:pPr>
          <w:r>
            <w:rPr>
              <w:rStyle w:val="PlaceholderText"/>
            </w:rPr>
            <w:t>Has this value changed?</w:t>
          </w:r>
        </w:p>
      </w:docPartBody>
    </w:docPart>
    <w:docPart>
      <w:docPartPr>
        <w:name w:val="8312912120DA4142A6CE0ABCAA5961DE"/>
        <w:category>
          <w:name w:val="General"/>
          <w:gallery w:val="placeholder"/>
        </w:category>
        <w:types>
          <w:type w:val="bbPlcHdr"/>
        </w:types>
        <w:behaviors>
          <w:behavior w:val="content"/>
        </w:behaviors>
        <w:guid w:val="{ACF840FF-2362-4969-8E75-03BE3576C34A}"/>
      </w:docPartPr>
      <w:docPartBody>
        <w:p w:rsidR="003E1F24" w:rsidRDefault="0006011B">
          <w:pPr>
            <w:pStyle w:val="8312912120DA4142A6CE0ABCAA5961DE"/>
          </w:pPr>
          <w:r w:rsidRPr="0051509C">
            <w:rPr>
              <w:rStyle w:val="PlaceholderText"/>
            </w:rPr>
            <w:t>Click here to enter standard</w:t>
          </w:r>
        </w:p>
      </w:docPartBody>
    </w:docPart>
    <w:docPart>
      <w:docPartPr>
        <w:name w:val="2847E5866CC04036A31B87D449ADCA84"/>
        <w:category>
          <w:name w:val="General"/>
          <w:gallery w:val="placeholder"/>
        </w:category>
        <w:types>
          <w:type w:val="bbPlcHdr"/>
        </w:types>
        <w:behaviors>
          <w:behavior w:val="content"/>
        </w:behaviors>
        <w:guid w:val="{993AB690-68D4-47B4-8FAD-D709205D6F81}"/>
      </w:docPartPr>
      <w:docPartBody>
        <w:p w:rsidR="003E1F24" w:rsidRDefault="0006011B">
          <w:pPr>
            <w:pStyle w:val="2847E5866CC04036A31B87D449ADCA84"/>
          </w:pPr>
          <w:r>
            <w:rPr>
              <w:rStyle w:val="PlaceholderText"/>
            </w:rPr>
            <w:t>Y</w:t>
          </w:r>
          <w:r w:rsidRPr="003365A5">
            <w:rPr>
              <w:rStyle w:val="PlaceholderText"/>
            </w:rPr>
            <w:t>ear</w:t>
          </w:r>
        </w:p>
      </w:docPartBody>
    </w:docPart>
    <w:docPart>
      <w:docPartPr>
        <w:name w:val="C76A8577F89049E58C88F8AAC4C2B437"/>
        <w:category>
          <w:name w:val="General"/>
          <w:gallery w:val="placeholder"/>
        </w:category>
        <w:types>
          <w:type w:val="bbPlcHdr"/>
        </w:types>
        <w:behaviors>
          <w:behavior w:val="content"/>
        </w:behaviors>
        <w:guid w:val="{A05D0FC9-543F-4CD8-B6B8-E8F764F2CD59}"/>
      </w:docPartPr>
      <w:docPartBody>
        <w:p w:rsidR="003E1F24" w:rsidRDefault="0006011B">
          <w:pPr>
            <w:pStyle w:val="C76A8577F89049E58C88F8AAC4C2B437"/>
          </w:pPr>
          <w:r w:rsidRPr="0051509C">
            <w:rPr>
              <w:rStyle w:val="PlaceholderText"/>
            </w:rPr>
            <w:t>Click here to enter standard</w:t>
          </w:r>
        </w:p>
      </w:docPartBody>
    </w:docPart>
    <w:docPart>
      <w:docPartPr>
        <w:name w:val="33D37A6DF2D146B48CC58FEE88AFC1DD"/>
        <w:category>
          <w:name w:val="General"/>
          <w:gallery w:val="placeholder"/>
        </w:category>
        <w:types>
          <w:type w:val="bbPlcHdr"/>
        </w:types>
        <w:behaviors>
          <w:behavior w:val="content"/>
        </w:behaviors>
        <w:guid w:val="{80C6C3C1-748E-468D-8F7F-F7180D7B5E94}"/>
      </w:docPartPr>
      <w:docPartBody>
        <w:p w:rsidR="003E1F24" w:rsidRDefault="0006011B">
          <w:pPr>
            <w:pStyle w:val="33D37A6DF2D146B48CC58FEE88AFC1DD"/>
          </w:pPr>
          <w:r>
            <w:rPr>
              <w:rStyle w:val="PlaceholderText"/>
            </w:rPr>
            <w:t>Y</w:t>
          </w:r>
          <w:r w:rsidRPr="003365A5">
            <w:rPr>
              <w:rStyle w:val="PlaceholderText"/>
            </w:rPr>
            <w:t>ear</w:t>
          </w:r>
        </w:p>
      </w:docPartBody>
    </w:docPart>
    <w:docPart>
      <w:docPartPr>
        <w:name w:val="EB042E2D47094C3DB6521F2F10D4961E"/>
        <w:category>
          <w:name w:val="General"/>
          <w:gallery w:val="placeholder"/>
        </w:category>
        <w:types>
          <w:type w:val="bbPlcHdr"/>
        </w:types>
        <w:behaviors>
          <w:behavior w:val="content"/>
        </w:behaviors>
        <w:guid w:val="{322DBF66-3579-4321-8466-4260503A6C07}"/>
      </w:docPartPr>
      <w:docPartBody>
        <w:p w:rsidR="003E1F24" w:rsidRDefault="0006011B">
          <w:pPr>
            <w:pStyle w:val="EB042E2D47094C3DB6521F2F10D4961E"/>
          </w:pPr>
          <w:r w:rsidRPr="0051509C">
            <w:rPr>
              <w:rStyle w:val="PlaceholderText"/>
            </w:rPr>
            <w:t>Click here to enter standard</w:t>
          </w:r>
        </w:p>
      </w:docPartBody>
    </w:docPart>
    <w:docPart>
      <w:docPartPr>
        <w:name w:val="17664457A834453D83A624C8D1A39E9D"/>
        <w:category>
          <w:name w:val="General"/>
          <w:gallery w:val="placeholder"/>
        </w:category>
        <w:types>
          <w:type w:val="bbPlcHdr"/>
        </w:types>
        <w:behaviors>
          <w:behavior w:val="content"/>
        </w:behaviors>
        <w:guid w:val="{6947884C-F55C-44B6-958B-A059A33A7A19}"/>
      </w:docPartPr>
      <w:docPartBody>
        <w:p w:rsidR="003E1F24" w:rsidRDefault="0006011B">
          <w:pPr>
            <w:pStyle w:val="17664457A834453D83A624C8D1A39E9D"/>
          </w:pPr>
          <w:r>
            <w:rPr>
              <w:rStyle w:val="PlaceholderText"/>
            </w:rPr>
            <w:t>Y</w:t>
          </w:r>
          <w:r w:rsidRPr="003365A5">
            <w:rPr>
              <w:rStyle w:val="PlaceholderText"/>
            </w:rPr>
            <w:t>ear</w:t>
          </w:r>
        </w:p>
      </w:docPartBody>
    </w:docPart>
    <w:docPart>
      <w:docPartPr>
        <w:name w:val="4A28BAA20C9F4BBD82F2B0B8105A3243"/>
        <w:category>
          <w:name w:val="General"/>
          <w:gallery w:val="placeholder"/>
        </w:category>
        <w:types>
          <w:type w:val="bbPlcHdr"/>
        </w:types>
        <w:behaviors>
          <w:behavior w:val="content"/>
        </w:behaviors>
        <w:guid w:val="{F1EF4A69-134C-425B-840A-CA974B788D59}"/>
      </w:docPartPr>
      <w:docPartBody>
        <w:p w:rsidR="003E1F24" w:rsidRDefault="0006011B">
          <w:pPr>
            <w:pStyle w:val="4A28BAA20C9F4BBD82F2B0B8105A3243"/>
          </w:pPr>
          <w:r w:rsidRPr="0051509C">
            <w:rPr>
              <w:rStyle w:val="PlaceholderText"/>
            </w:rPr>
            <w:t>Click here to enter standard</w:t>
          </w:r>
        </w:p>
      </w:docPartBody>
    </w:docPart>
    <w:docPart>
      <w:docPartPr>
        <w:name w:val="1A37379CCA0B47559BE65B776C9D7282"/>
        <w:category>
          <w:name w:val="General"/>
          <w:gallery w:val="placeholder"/>
        </w:category>
        <w:types>
          <w:type w:val="bbPlcHdr"/>
        </w:types>
        <w:behaviors>
          <w:behavior w:val="content"/>
        </w:behaviors>
        <w:guid w:val="{54937139-6DFB-4B61-9C9D-1C0C7EB49CA4}"/>
      </w:docPartPr>
      <w:docPartBody>
        <w:p w:rsidR="003E1F24" w:rsidRDefault="0006011B">
          <w:pPr>
            <w:pStyle w:val="1A37379CCA0B47559BE65B776C9D7282"/>
          </w:pPr>
          <w:r>
            <w:rPr>
              <w:rStyle w:val="PlaceholderText"/>
            </w:rPr>
            <w:t>Y</w:t>
          </w:r>
          <w:r w:rsidRPr="003365A5">
            <w:rPr>
              <w:rStyle w:val="PlaceholderText"/>
            </w:rPr>
            <w:t>ear</w:t>
          </w:r>
        </w:p>
      </w:docPartBody>
    </w:docPart>
    <w:docPart>
      <w:docPartPr>
        <w:name w:val="ECA21607B79745078C3584F790362B92"/>
        <w:category>
          <w:name w:val="General"/>
          <w:gallery w:val="placeholder"/>
        </w:category>
        <w:types>
          <w:type w:val="bbPlcHdr"/>
        </w:types>
        <w:behaviors>
          <w:behavior w:val="content"/>
        </w:behaviors>
        <w:guid w:val="{1578AF7E-C119-4849-9495-D8BC50E625A4}"/>
      </w:docPartPr>
      <w:docPartBody>
        <w:p w:rsidR="003E1F24" w:rsidRDefault="0006011B">
          <w:pPr>
            <w:pStyle w:val="ECA21607B79745078C3584F790362B92"/>
          </w:pPr>
          <w:r w:rsidRPr="0051509C">
            <w:rPr>
              <w:rStyle w:val="PlaceholderText"/>
            </w:rPr>
            <w:t>Click here to enter standard</w:t>
          </w:r>
        </w:p>
      </w:docPartBody>
    </w:docPart>
    <w:docPart>
      <w:docPartPr>
        <w:name w:val="FF08099AD1BF419A99483A8EA43BCEAF"/>
        <w:category>
          <w:name w:val="General"/>
          <w:gallery w:val="placeholder"/>
        </w:category>
        <w:types>
          <w:type w:val="bbPlcHdr"/>
        </w:types>
        <w:behaviors>
          <w:behavior w:val="content"/>
        </w:behaviors>
        <w:guid w:val="{F73A1221-2C66-44BC-BE14-93FF2C1BC20A}"/>
      </w:docPartPr>
      <w:docPartBody>
        <w:p w:rsidR="003E1F24" w:rsidRDefault="0006011B">
          <w:pPr>
            <w:pStyle w:val="FF08099AD1BF419A99483A8EA43BCEAF"/>
          </w:pPr>
          <w:r>
            <w:rPr>
              <w:rStyle w:val="PlaceholderText"/>
            </w:rPr>
            <w:t>Y</w:t>
          </w:r>
          <w:r w:rsidRPr="003365A5">
            <w:rPr>
              <w:rStyle w:val="PlaceholderText"/>
            </w:rPr>
            <w:t>ear</w:t>
          </w:r>
        </w:p>
      </w:docPartBody>
    </w:docPart>
    <w:docPart>
      <w:docPartPr>
        <w:name w:val="8EA0C9B67150452B92D668F831446414"/>
        <w:category>
          <w:name w:val="General"/>
          <w:gallery w:val="placeholder"/>
        </w:category>
        <w:types>
          <w:type w:val="bbPlcHdr"/>
        </w:types>
        <w:behaviors>
          <w:behavior w:val="content"/>
        </w:behaviors>
        <w:guid w:val="{CEF2DC97-5D6F-4D26-83E1-7A2E70606F37}"/>
      </w:docPartPr>
      <w:docPartBody>
        <w:p w:rsidR="003E1F24" w:rsidRDefault="0006011B">
          <w:pPr>
            <w:pStyle w:val="8EA0C9B67150452B92D668F831446414"/>
          </w:pPr>
          <w:r w:rsidRPr="0051509C">
            <w:rPr>
              <w:rStyle w:val="PlaceholderText"/>
            </w:rPr>
            <w:t>Click here to enter standard</w:t>
          </w:r>
        </w:p>
      </w:docPartBody>
    </w:docPart>
    <w:docPart>
      <w:docPartPr>
        <w:name w:val="CED18F7793354FA5AF8FB77920C2915B"/>
        <w:category>
          <w:name w:val="General"/>
          <w:gallery w:val="placeholder"/>
        </w:category>
        <w:types>
          <w:type w:val="bbPlcHdr"/>
        </w:types>
        <w:behaviors>
          <w:behavior w:val="content"/>
        </w:behaviors>
        <w:guid w:val="{FAFC811E-31B1-42E8-B33C-66CD912B0BAD}"/>
      </w:docPartPr>
      <w:docPartBody>
        <w:p w:rsidR="003E1F24" w:rsidRDefault="0006011B">
          <w:pPr>
            <w:pStyle w:val="CED18F7793354FA5AF8FB77920C2915B"/>
          </w:pPr>
          <w:r w:rsidRPr="00EB3D1B">
            <w:rPr>
              <w:rStyle w:val="PlaceholderText"/>
              <w:color w:val="FFFFFF" w:themeColor="background1"/>
            </w:rPr>
            <w:t>Choose an item.</w:t>
          </w:r>
        </w:p>
      </w:docPartBody>
    </w:docPart>
    <w:docPart>
      <w:docPartPr>
        <w:name w:val="315608A67F474888812E4FD9D3272B47"/>
        <w:category>
          <w:name w:val="General"/>
          <w:gallery w:val="placeholder"/>
        </w:category>
        <w:types>
          <w:type w:val="bbPlcHdr"/>
        </w:types>
        <w:behaviors>
          <w:behavior w:val="content"/>
        </w:behaviors>
        <w:guid w:val="{4C09A05B-86B6-420E-8897-F358A8C5C369}"/>
      </w:docPartPr>
      <w:docPartBody>
        <w:p w:rsidR="003E1F24" w:rsidRDefault="0006011B">
          <w:pPr>
            <w:pStyle w:val="315608A67F474888812E4FD9D3272B47"/>
          </w:pPr>
          <w:r>
            <w:rPr>
              <w:rStyle w:val="PlaceholderText"/>
            </w:rPr>
            <w:t>Insert molecular weight</w:t>
          </w:r>
        </w:p>
      </w:docPartBody>
    </w:docPart>
    <w:docPart>
      <w:docPartPr>
        <w:name w:val="887A626FFB34473D8430D7660D60927F"/>
        <w:category>
          <w:name w:val="General"/>
          <w:gallery w:val="placeholder"/>
        </w:category>
        <w:types>
          <w:type w:val="bbPlcHdr"/>
        </w:types>
        <w:behaviors>
          <w:behavior w:val="content"/>
        </w:behaviors>
        <w:guid w:val="{B9A7FA12-75C8-40DA-9257-7940E4A9BA27}"/>
      </w:docPartPr>
      <w:docPartBody>
        <w:p w:rsidR="003E1F24" w:rsidRDefault="0006011B">
          <w:pPr>
            <w:pStyle w:val="887A626FFB34473D8430D7660D60927F"/>
          </w:pPr>
          <w:r w:rsidRPr="004C23F4">
            <w:rPr>
              <w:rStyle w:val="PlaceholderText"/>
              <w:rFonts w:cs="Arial"/>
            </w:rPr>
            <w:t>Click here to enter year</w:t>
          </w:r>
        </w:p>
      </w:docPartBody>
    </w:docPart>
    <w:docPart>
      <w:docPartPr>
        <w:name w:val="AEE2A5364ED74FC8A6E694AD0331A713"/>
        <w:category>
          <w:name w:val="General"/>
          <w:gallery w:val="placeholder"/>
        </w:category>
        <w:types>
          <w:type w:val="bbPlcHdr"/>
        </w:types>
        <w:behaviors>
          <w:behavior w:val="content"/>
        </w:behaviors>
        <w:guid w:val="{B3C51C9A-8726-44E6-AFA2-D7A14FFB1553}"/>
      </w:docPartPr>
      <w:docPartBody>
        <w:p w:rsidR="003E1F24" w:rsidRDefault="003E1F24" w:rsidP="003E1F24">
          <w:pPr>
            <w:pStyle w:val="AEE2A5364ED74FC8A6E694AD0331A713"/>
          </w:pPr>
          <w:r w:rsidRPr="00724F1C">
            <w:rPr>
              <w:rStyle w:val="PlaceholderText"/>
            </w:rPr>
            <w:t>Choose an item.</w:t>
          </w:r>
        </w:p>
      </w:docPartBody>
    </w:docPart>
    <w:docPart>
      <w:docPartPr>
        <w:name w:val="1C6EA6DAC3C242BA861C930C841FAC2D"/>
        <w:category>
          <w:name w:val="General"/>
          <w:gallery w:val="placeholder"/>
        </w:category>
        <w:types>
          <w:type w:val="bbPlcHdr"/>
        </w:types>
        <w:behaviors>
          <w:behavior w:val="content"/>
        </w:behaviors>
        <w:guid w:val="{FB99A9D8-3181-4848-BC44-3264486E9237}"/>
      </w:docPartPr>
      <w:docPartBody>
        <w:p w:rsidR="003E1F24" w:rsidRDefault="003E1F24" w:rsidP="003E1F24">
          <w:pPr>
            <w:pStyle w:val="1C6EA6DAC3C242BA861C930C841FAC2D"/>
          </w:pPr>
          <w:r w:rsidRPr="00724F1C">
            <w:rPr>
              <w:rStyle w:val="PlaceholderText"/>
            </w:rPr>
            <w:t>Choose an item.</w:t>
          </w:r>
        </w:p>
      </w:docPartBody>
    </w:docPart>
    <w:docPart>
      <w:docPartPr>
        <w:name w:val="32123E47B62E4130B2108C357473C5A2"/>
        <w:category>
          <w:name w:val="General"/>
          <w:gallery w:val="placeholder"/>
        </w:category>
        <w:types>
          <w:type w:val="bbPlcHdr"/>
        </w:types>
        <w:behaviors>
          <w:behavior w:val="content"/>
        </w:behaviors>
        <w:guid w:val="{F8CB0CE1-183C-4BAC-89A9-2B7A49DC1F18}"/>
      </w:docPartPr>
      <w:docPartBody>
        <w:p w:rsidR="003E1F24" w:rsidRDefault="003E1F24" w:rsidP="003E1F24">
          <w:pPr>
            <w:pStyle w:val="32123E47B62E4130B2108C357473C5A2"/>
          </w:pPr>
          <w:r w:rsidRPr="00724F1C">
            <w:rPr>
              <w:rStyle w:val="PlaceholderText"/>
            </w:rPr>
            <w:t>Choose an item.</w:t>
          </w:r>
        </w:p>
      </w:docPartBody>
    </w:docPart>
    <w:docPart>
      <w:docPartPr>
        <w:name w:val="7939B6FEE9384789BADDAEEFE4EA2CA0"/>
        <w:category>
          <w:name w:val="General"/>
          <w:gallery w:val="placeholder"/>
        </w:category>
        <w:types>
          <w:type w:val="bbPlcHdr"/>
        </w:types>
        <w:behaviors>
          <w:behavior w:val="content"/>
        </w:behaviors>
        <w:guid w:val="{B04B092E-BB16-46B4-9F60-ADDF559897ED}"/>
      </w:docPartPr>
      <w:docPartBody>
        <w:p w:rsidR="003E1F24" w:rsidRDefault="003E1F24" w:rsidP="003E1F24">
          <w:pPr>
            <w:pStyle w:val="7939B6FEE9384789BADDAEEFE4EA2CA0"/>
          </w:pPr>
          <w:r w:rsidRPr="00724F1C">
            <w:rPr>
              <w:rStyle w:val="PlaceholderText"/>
            </w:rPr>
            <w:t>Choose an item.</w:t>
          </w:r>
        </w:p>
      </w:docPartBody>
    </w:docPart>
    <w:docPart>
      <w:docPartPr>
        <w:name w:val="062A31D2753E4A6C9A677DA829909CC8"/>
        <w:category>
          <w:name w:val="General"/>
          <w:gallery w:val="placeholder"/>
        </w:category>
        <w:types>
          <w:type w:val="bbPlcHdr"/>
        </w:types>
        <w:behaviors>
          <w:behavior w:val="content"/>
        </w:behaviors>
        <w:guid w:val="{1132EA06-1875-44C0-8FD5-3BDCE8888A27}"/>
      </w:docPartPr>
      <w:docPartBody>
        <w:p w:rsidR="003E1F24" w:rsidRDefault="003E1F24" w:rsidP="003E1F24">
          <w:pPr>
            <w:pStyle w:val="062A31D2753E4A6C9A677DA829909CC8"/>
          </w:pPr>
          <w:r w:rsidRPr="00724F1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auto"/>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11B"/>
    <w:rsid w:val="0006011B"/>
    <w:rsid w:val="000F7540"/>
    <w:rsid w:val="003E1F24"/>
    <w:rsid w:val="006D1187"/>
    <w:rsid w:val="007218AE"/>
    <w:rsid w:val="007244BF"/>
    <w:rsid w:val="0078041E"/>
    <w:rsid w:val="008C1200"/>
    <w:rsid w:val="00BB0548"/>
    <w:rsid w:val="00C24900"/>
    <w:rsid w:val="00EE74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E1F24"/>
    <w:rPr>
      <w:color w:val="808080"/>
    </w:rPr>
  </w:style>
  <w:style w:type="paragraph" w:customStyle="1" w:styleId="CE6CB2751BDD4640BB815EEF8FACE071">
    <w:name w:val="CE6CB2751BDD4640BB815EEF8FACE071"/>
  </w:style>
  <w:style w:type="paragraph" w:customStyle="1" w:styleId="6E1D0F63060449A68B031BEA6972B908">
    <w:name w:val="6E1D0F63060449A68B031BEA6972B908"/>
  </w:style>
  <w:style w:type="paragraph" w:customStyle="1" w:styleId="8312912120DA4142A6CE0ABCAA5961DE">
    <w:name w:val="8312912120DA4142A6CE0ABCAA5961DE"/>
  </w:style>
  <w:style w:type="paragraph" w:customStyle="1" w:styleId="2847E5866CC04036A31B87D449ADCA84">
    <w:name w:val="2847E5866CC04036A31B87D449ADCA84"/>
  </w:style>
  <w:style w:type="paragraph" w:customStyle="1" w:styleId="C76A8577F89049E58C88F8AAC4C2B437">
    <w:name w:val="C76A8577F89049E58C88F8AAC4C2B437"/>
  </w:style>
  <w:style w:type="paragraph" w:customStyle="1" w:styleId="33D37A6DF2D146B48CC58FEE88AFC1DD">
    <w:name w:val="33D37A6DF2D146B48CC58FEE88AFC1DD"/>
  </w:style>
  <w:style w:type="paragraph" w:customStyle="1" w:styleId="EB042E2D47094C3DB6521F2F10D4961E">
    <w:name w:val="EB042E2D47094C3DB6521F2F10D4961E"/>
  </w:style>
  <w:style w:type="paragraph" w:customStyle="1" w:styleId="17664457A834453D83A624C8D1A39E9D">
    <w:name w:val="17664457A834453D83A624C8D1A39E9D"/>
  </w:style>
  <w:style w:type="paragraph" w:customStyle="1" w:styleId="4A28BAA20C9F4BBD82F2B0B8105A3243">
    <w:name w:val="4A28BAA20C9F4BBD82F2B0B8105A3243"/>
  </w:style>
  <w:style w:type="paragraph" w:customStyle="1" w:styleId="1A37379CCA0B47559BE65B776C9D7282">
    <w:name w:val="1A37379CCA0B47559BE65B776C9D7282"/>
  </w:style>
  <w:style w:type="paragraph" w:customStyle="1" w:styleId="ECA21607B79745078C3584F790362B92">
    <w:name w:val="ECA21607B79745078C3584F790362B92"/>
  </w:style>
  <w:style w:type="paragraph" w:customStyle="1" w:styleId="FF08099AD1BF419A99483A8EA43BCEAF">
    <w:name w:val="FF08099AD1BF419A99483A8EA43BCEAF"/>
  </w:style>
  <w:style w:type="paragraph" w:customStyle="1" w:styleId="8EA0C9B67150452B92D668F831446414">
    <w:name w:val="8EA0C9B67150452B92D668F831446414"/>
  </w:style>
  <w:style w:type="paragraph" w:customStyle="1" w:styleId="CED18F7793354FA5AF8FB77920C2915B">
    <w:name w:val="CED18F7793354FA5AF8FB77920C2915B"/>
  </w:style>
  <w:style w:type="paragraph" w:customStyle="1" w:styleId="315608A67F474888812E4FD9D3272B47">
    <w:name w:val="315608A67F474888812E4FD9D3272B47"/>
  </w:style>
  <w:style w:type="paragraph" w:customStyle="1" w:styleId="887A626FFB34473D8430D7660D60927F">
    <w:name w:val="887A626FFB34473D8430D7660D60927F"/>
  </w:style>
  <w:style w:type="paragraph" w:customStyle="1" w:styleId="AEE2A5364ED74FC8A6E694AD0331A713">
    <w:name w:val="AEE2A5364ED74FC8A6E694AD0331A713"/>
    <w:rsid w:val="003E1F24"/>
  </w:style>
  <w:style w:type="paragraph" w:customStyle="1" w:styleId="1C6EA6DAC3C242BA861C930C841FAC2D">
    <w:name w:val="1C6EA6DAC3C242BA861C930C841FAC2D"/>
    <w:rsid w:val="003E1F24"/>
  </w:style>
  <w:style w:type="paragraph" w:customStyle="1" w:styleId="32123E47B62E4130B2108C357473C5A2">
    <w:name w:val="32123E47B62E4130B2108C357473C5A2"/>
    <w:rsid w:val="003E1F24"/>
  </w:style>
  <w:style w:type="paragraph" w:customStyle="1" w:styleId="7939B6FEE9384789BADDAEEFE4EA2CA0">
    <w:name w:val="7939B6FEE9384789BADDAEEFE4EA2CA0"/>
    <w:rsid w:val="003E1F24"/>
  </w:style>
  <w:style w:type="paragraph" w:customStyle="1" w:styleId="062A31D2753E4A6C9A677DA829909CC8">
    <w:name w:val="062A31D2753E4A6C9A677DA829909CC8"/>
    <w:rsid w:val="003E1F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1CA5CCA-28D1-4301-90F2-64BD5E1EEB61}">
  <ds:schemaRefs>
    <ds:schemaRef ds:uri="http://schemas.openxmlformats.org/officeDocument/2006/bibliography"/>
  </ds:schemaRefs>
</ds:datastoreItem>
</file>

<file path=customXml/itemProps2.xml><?xml version="1.0" encoding="utf-8"?>
<ds:datastoreItem xmlns:ds="http://schemas.openxmlformats.org/officeDocument/2006/customXml" ds:itemID="{E48FD1AF-7923-4ADE-BA7D-712CC0705A0F}">
  <ds:schemaRefs>
    <ds:schemaRef ds:uri="http://schemas.microsoft.com/office/infopath/2007/PartnerControls"/>
    <ds:schemaRef ds:uri="http://www.w3.org/XML/1998/namespace"/>
    <ds:schemaRef ds:uri="http://purl.org/dc/elements/1.1/"/>
    <ds:schemaRef ds:uri="1c567317-0c4d-4a62-8516-c22afd1b5354"/>
    <ds:schemaRef ds:uri="http://schemas.microsoft.com/office/2006/documentManagement/types"/>
    <ds:schemaRef ds:uri="http://purl.org/dc/terms/"/>
    <ds:schemaRef ds:uri="a0509f21-ed56-4150-9955-96be669e5f2d"/>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2C9F394-AC6D-4569-88C0-B96D98E17E9B}">
  <ds:schemaRefs>
    <ds:schemaRef ds:uri="http://schemas.microsoft.com/sharepoint/v3/contenttype/forms"/>
  </ds:schemaRefs>
</ds:datastoreItem>
</file>

<file path=customXml/itemProps4.xml><?xml version="1.0" encoding="utf-8"?>
<ds:datastoreItem xmlns:ds="http://schemas.openxmlformats.org/officeDocument/2006/customXml" ds:itemID="{E530B7CF-6D94-43E0-9CDA-43809D4478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READ ONLY - [D18-17626] Evaluation report template - no macros</Template>
  <TotalTime>1</TotalTime>
  <Pages>6</Pages>
  <Words>1889</Words>
  <Characters>10772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SILICA, CRYSTALLINE</vt:lpstr>
    </vt:vector>
  </TitlesOfParts>
  <Company>Australian Government</Company>
  <LinksUpToDate>false</LinksUpToDate>
  <CharactersWithSpaces>12636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SILICA, CRYSTALLINE</dc:title>
  <dc:creator>GREY,Chevelle</dc:creator>
  <cp:lastModifiedBy>WOOD,Nina</cp:lastModifiedBy>
  <cp:revision>4</cp:revision>
  <cp:lastPrinted>2018-10-22T22:41:00Z</cp:lastPrinted>
  <dcterms:created xsi:type="dcterms:W3CDTF">2025-10-09T04:12:00Z</dcterms:created>
  <dcterms:modified xsi:type="dcterms:W3CDTF">2026-01-09T01:04:00Z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9d889eb-932f-4752-8739-64d25806ef64_Enabled">
    <vt:lpwstr>true</vt:lpwstr>
  </property>
  <property fmtid="{D5CDD505-2E9C-101B-9397-08002B2CF9AE}" pid="3" name="MSIP_Label_79d889eb-932f-4752-8739-64d25806ef64_SetDate">
    <vt:lpwstr>2025-10-09T04:12:20Z</vt:lpwstr>
  </property>
  <property fmtid="{D5CDD505-2E9C-101B-9397-08002B2CF9AE}" pid="4" name="MSIP_Label_79d889eb-932f-4752-8739-64d25806ef64_Method">
    <vt:lpwstr>Privileged</vt:lpwstr>
  </property>
  <property fmtid="{D5CDD505-2E9C-101B-9397-08002B2CF9AE}" pid="5" name="MSIP_Label_79d889eb-932f-4752-8739-64d25806ef64_Name">
    <vt:lpwstr>79d889eb-932f-4752-8739-64d25806ef64</vt:lpwstr>
  </property>
  <property fmtid="{D5CDD505-2E9C-101B-9397-08002B2CF9AE}" pid="6" name="MSIP_Label_79d889eb-932f-4752-8739-64d25806ef64_SiteId">
    <vt:lpwstr>dd0cfd15-4558-4b12-8bad-ea26984fc417</vt:lpwstr>
  </property>
  <property fmtid="{D5CDD505-2E9C-101B-9397-08002B2CF9AE}" pid="7" name="MSIP_Label_79d889eb-932f-4752-8739-64d25806ef64_ActionId">
    <vt:lpwstr>df978e09-419b-43cc-9291-d758edac3414</vt:lpwstr>
  </property>
  <property fmtid="{D5CDD505-2E9C-101B-9397-08002B2CF9AE}" pid="8" name="MSIP_Label_79d889eb-932f-4752-8739-64d25806ef64_ContentBits">
    <vt:lpwstr>0</vt:lpwstr>
  </property>
  <property fmtid="{D5CDD505-2E9C-101B-9397-08002B2CF9AE}" pid="9" name="MSIP_Label_79d889eb-932f-4752-8739-64d25806ef64_Tag">
    <vt:lpwstr>10, 0, 1, 1</vt:lpwstr>
  </property>
  <property fmtid="{D5CDD505-2E9C-101B-9397-08002B2CF9AE}" pid="10" name="ContentTypeId">
    <vt:lpwstr>0x01010046AD5CDCF19ABB48B55E2D2DE3ED6D35</vt:lpwstr>
  </property>
  <property fmtid="{D5CDD505-2E9C-101B-9397-08002B2CF9AE}" pid="11" name="MediaServiceImageTags">
    <vt:lpwstr/>
  </property>
</Properties>
</file>