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4F0EF3DB" w14:textId="72FF0196" w:rsidR="00BD499F" w:rsidRPr="004C23F4" w:rsidRDefault="00673196" w:rsidP="00B40C60">
          <w:pPr>
            <w:pStyle w:val="Heading1"/>
            <w:jc w:val="center"/>
            <w:rPr>
              <w:rFonts w:ascii="Arial" w:hAnsi="Arial" w:cs="Arial"/>
            </w:rPr>
          </w:pPr>
          <w:r w:rsidRPr="00673196">
            <w:rPr>
              <w:rFonts w:ascii="Arial" w:hAnsi="Arial" w:cs="Arial"/>
            </w:rPr>
            <w:t>Perchloryl fluoride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8"/>
        <w:gridCol w:w="5038"/>
      </w:tblGrid>
      <w:tr w:rsidR="00F43AD5" w:rsidRPr="004C23F4" w14:paraId="684EC7A4" w14:textId="77777777" w:rsidTr="00B76A41">
        <w:trPr>
          <w:cantSplit/>
          <w:tblHeader/>
        </w:trPr>
        <w:tc>
          <w:tcPr>
            <w:tcW w:w="4077" w:type="dxa"/>
          </w:tcPr>
          <w:p w14:paraId="0BAE0A9A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2ED97AF5" w14:textId="6B039135" w:rsidR="00F43AD5" w:rsidRPr="00717D45" w:rsidRDefault="00673196" w:rsidP="00B76A41">
            <w:pPr>
              <w:pStyle w:val="Tablefont"/>
            </w:pPr>
            <w:r w:rsidRPr="00673196">
              <w:t>7616-94-6</w:t>
            </w:r>
          </w:p>
        </w:tc>
      </w:tr>
      <w:tr w:rsidR="00F43AD5" w:rsidRPr="004C23F4" w14:paraId="6BC2B036" w14:textId="77777777" w:rsidTr="00B76A41">
        <w:trPr>
          <w:cantSplit/>
        </w:trPr>
        <w:tc>
          <w:tcPr>
            <w:tcW w:w="4077" w:type="dxa"/>
          </w:tcPr>
          <w:p w14:paraId="314DD916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128DFA29" w14:textId="3BD05937" w:rsidR="00F43AD5" w:rsidRPr="00717D45" w:rsidRDefault="00673196" w:rsidP="00B76A41">
            <w:pPr>
              <w:pStyle w:val="Tablefont"/>
            </w:pPr>
            <w:r>
              <w:t>Chlorine fluoride oxide, chlorine oxyfluoride</w:t>
            </w:r>
          </w:p>
        </w:tc>
      </w:tr>
      <w:tr w:rsidR="00F43AD5" w:rsidRPr="004C23F4" w14:paraId="67A23745" w14:textId="77777777" w:rsidTr="00B76A41">
        <w:trPr>
          <w:cantSplit/>
        </w:trPr>
        <w:tc>
          <w:tcPr>
            <w:tcW w:w="4077" w:type="dxa"/>
          </w:tcPr>
          <w:p w14:paraId="26EF061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AC9B7F0" w14:textId="149A697E" w:rsidR="00F43AD5" w:rsidRPr="00717D45" w:rsidRDefault="00673196" w:rsidP="00B76A41">
            <w:pPr>
              <w:pStyle w:val="Tablefont"/>
            </w:pPr>
            <w:r>
              <w:t>ClO</w:t>
            </w:r>
            <w:r w:rsidRPr="00673196">
              <w:rPr>
                <w:vertAlign w:val="subscript"/>
              </w:rPr>
              <w:t>3</w:t>
            </w:r>
            <w:r>
              <w:t>F</w:t>
            </w:r>
          </w:p>
        </w:tc>
      </w:tr>
      <w:tr w:rsidR="00F43AD5" w:rsidRPr="004C23F4" w14:paraId="13F06793" w14:textId="77777777" w:rsidTr="00B76A41">
        <w:trPr>
          <w:cantSplit/>
        </w:trPr>
        <w:tc>
          <w:tcPr>
            <w:tcW w:w="4077" w:type="dxa"/>
          </w:tcPr>
          <w:p w14:paraId="552F3E09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06BD5A9" w14:textId="487BCB53" w:rsidR="00F43AD5" w:rsidRPr="006E26F2" w:rsidRDefault="00673196" w:rsidP="00B76A41">
            <w:pPr>
              <w:pStyle w:val="Tablerowheading"/>
              <w:rPr>
                <w:b w:val="0"/>
              </w:rPr>
            </w:pPr>
            <w:r w:rsidRPr="006E26F2">
              <w:rPr>
                <w:b w:val="0"/>
              </w:rPr>
              <w:t>—</w:t>
            </w:r>
          </w:p>
        </w:tc>
      </w:tr>
    </w:tbl>
    <w:p w14:paraId="08C22834" w14:textId="06AE23DF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6E26F2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5A407747" w14:textId="77777777" w:rsidTr="00DA3DFE">
        <w:trPr>
          <w:cantSplit/>
          <w:tblHeader/>
        </w:trPr>
        <w:tc>
          <w:tcPr>
            <w:tcW w:w="4005" w:type="dxa"/>
            <w:vAlign w:val="center"/>
          </w:tcPr>
          <w:p w14:paraId="1B8D1667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0EA13A26" w14:textId="1D88D3D5" w:rsidR="002C7AFE" w:rsidRPr="00F623D4" w:rsidRDefault="00F623D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3 ppm (13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26F7D015" w14:textId="77777777" w:rsidTr="00DA3DFE">
        <w:trPr>
          <w:cantSplit/>
        </w:trPr>
        <w:tc>
          <w:tcPr>
            <w:tcW w:w="4005" w:type="dxa"/>
            <w:vAlign w:val="center"/>
          </w:tcPr>
          <w:p w14:paraId="762CD6D3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313A5C68" w14:textId="0467E080" w:rsidR="002C7AFE" w:rsidRPr="00EB3D1B" w:rsidRDefault="00F623D4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38BD7E7B" w14:textId="77777777" w:rsidTr="00DA3DFE">
        <w:trPr>
          <w:cantSplit/>
        </w:trPr>
        <w:tc>
          <w:tcPr>
            <w:tcW w:w="4005" w:type="dxa"/>
            <w:vAlign w:val="center"/>
          </w:tcPr>
          <w:p w14:paraId="0BF6885A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0BD9AC8E" w14:textId="4E83568F" w:rsidR="002C7AFE" w:rsidRPr="00EB3D1B" w:rsidRDefault="00972745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1F9812FD" w14:textId="77777777" w:rsidTr="00DA3DFE">
        <w:trPr>
          <w:cantSplit/>
        </w:trPr>
        <w:tc>
          <w:tcPr>
            <w:tcW w:w="4005" w:type="dxa"/>
          </w:tcPr>
          <w:p w14:paraId="58AA05AE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0DA8CB9E" w14:textId="7B205D2E" w:rsidR="002C7AFE" w:rsidRPr="00EB3D1B" w:rsidRDefault="00972745" w:rsidP="008A36CF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5B66F819" w14:textId="77777777" w:rsidTr="00DA3DFE">
        <w:trPr>
          <w:cantSplit/>
        </w:trPr>
        <w:tc>
          <w:tcPr>
            <w:tcW w:w="4005" w:type="dxa"/>
            <w:vAlign w:val="center"/>
          </w:tcPr>
          <w:p w14:paraId="281D3C4B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049ECE8F" w14:textId="117DEBCA" w:rsidR="002C7AFE" w:rsidRPr="00EB3D1B" w:rsidRDefault="0067319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100 ppm</w:t>
            </w:r>
          </w:p>
        </w:tc>
      </w:tr>
      <w:tr w:rsidR="00DA3DFE" w:rsidRPr="004C23F4" w14:paraId="39030A8E" w14:textId="77777777" w:rsidTr="000B253C">
        <w:trPr>
          <w:cantSplit/>
        </w:trPr>
        <w:tc>
          <w:tcPr>
            <w:tcW w:w="9026" w:type="dxa"/>
            <w:gridSpan w:val="2"/>
            <w:vAlign w:val="center"/>
          </w:tcPr>
          <w:p w14:paraId="3A250379" w14:textId="46B65B78" w:rsidR="00DA3DFE" w:rsidRPr="00EB3D1B" w:rsidRDefault="00DA3DFE" w:rsidP="00017C82">
            <w:pPr>
              <w:pStyle w:val="Tablefont"/>
              <w:rPr>
                <w:b/>
              </w:rPr>
            </w:pPr>
            <w:r w:rsidRPr="00C9508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80E8599FCEA24382BC508D9C5D02186A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44B8BC02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E116B12" w14:textId="022D6543" w:rsidR="006639B4" w:rsidRDefault="00972745" w:rsidP="000C139A">
      <w:r>
        <w:rPr>
          <w:rFonts w:cs="Arial"/>
        </w:rPr>
        <w:t>A TWA of 3</w:t>
      </w:r>
      <w:r w:rsidRPr="00972745">
        <w:rPr>
          <w:rFonts w:cs="Arial"/>
        </w:rPr>
        <w:t xml:space="preserve"> ppm is recommended to </w:t>
      </w:r>
      <w:r>
        <w:rPr>
          <w:rFonts w:cs="Arial"/>
        </w:rPr>
        <w:t>protect for</w:t>
      </w:r>
      <w:r w:rsidRPr="00972745">
        <w:rPr>
          <w:rFonts w:cs="Arial"/>
        </w:rPr>
        <w:t xml:space="preserve"> </w:t>
      </w:r>
      <w:r>
        <w:t>respiratory tract irritation</w:t>
      </w:r>
      <w:r>
        <w:rPr>
          <w:rFonts w:cs="Arial"/>
        </w:rPr>
        <w:t xml:space="preserve">, </w:t>
      </w:r>
      <w:r w:rsidR="006E26F2">
        <w:t>methaemoglobinaemia</w:t>
      </w:r>
      <w:r>
        <w:t xml:space="preserve"> and fluorosis</w:t>
      </w:r>
      <w:r w:rsidR="006E26F2">
        <w:t xml:space="preserve"> in exposed workers</w:t>
      </w:r>
      <w:r w:rsidR="00317346">
        <w:t>.</w:t>
      </w:r>
    </w:p>
    <w:p w14:paraId="22927D5B" w14:textId="7943283E" w:rsidR="005F60B7" w:rsidRPr="004C23F4" w:rsidRDefault="005F60B7" w:rsidP="000C139A">
      <w:pPr>
        <w:rPr>
          <w:rFonts w:cs="Arial"/>
        </w:rPr>
      </w:pPr>
      <w:r w:rsidRPr="005F60B7">
        <w:rPr>
          <w:rFonts w:cs="Arial"/>
        </w:rPr>
        <w:t>The previous STEL is recommended to be withdrawn as there is a lack of evidence for immediate acute toxicity within ten times of the recommended TWA</w:t>
      </w:r>
      <w:r>
        <w:rPr>
          <w:rFonts w:cs="Arial"/>
        </w:rPr>
        <w:t>.</w:t>
      </w:r>
    </w:p>
    <w:p w14:paraId="7D458347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020F77A" w14:textId="0F6788A2" w:rsidR="006E26F2" w:rsidRDefault="00DB70D3" w:rsidP="006639B4">
      <w:r>
        <w:t>Perchloryl fluoride is used as a fluorinating agent in chemical syntheses and can also be used as an insulator for high voltage systems</w:t>
      </w:r>
      <w:r w:rsidR="00795A5C">
        <w:t xml:space="preserve">. </w:t>
      </w:r>
    </w:p>
    <w:p w14:paraId="35E3F62B" w14:textId="77777777" w:rsidR="005A52AC" w:rsidRDefault="00795A5C" w:rsidP="006639B4">
      <w:r>
        <w:t xml:space="preserve">Critical effects </w:t>
      </w:r>
      <w:r w:rsidR="006E26F2">
        <w:t>o</w:t>
      </w:r>
      <w:r>
        <w:t xml:space="preserve">f exposure are respiratory tract irritation, </w:t>
      </w:r>
      <w:r w:rsidR="006E26F2">
        <w:t>methaemoglobinaemia</w:t>
      </w:r>
      <w:r>
        <w:t xml:space="preserve"> and fluorosis.</w:t>
      </w:r>
    </w:p>
    <w:p w14:paraId="639D2A26" w14:textId="32A8AB1C" w:rsidR="00795A5C" w:rsidRDefault="0061513E" w:rsidP="006639B4">
      <w:r>
        <w:rPr>
          <w:rFonts w:cs="Arial"/>
        </w:rPr>
        <w:t xml:space="preserve">No human data are available and limited toxicological data in animals </w:t>
      </w:r>
      <w:r w:rsidR="005A52AC">
        <w:rPr>
          <w:rFonts w:cs="Arial"/>
        </w:rPr>
        <w:t>are available</w:t>
      </w:r>
      <w:r>
        <w:rPr>
          <w:rFonts w:cs="Arial"/>
        </w:rPr>
        <w:t xml:space="preserve">. </w:t>
      </w:r>
      <w:r w:rsidR="005A52AC">
        <w:t>Fluorosis and haematologic changes</w:t>
      </w:r>
      <w:r w:rsidR="005A52AC" w:rsidDel="005A52AC">
        <w:t xml:space="preserve"> </w:t>
      </w:r>
      <w:r w:rsidR="005A52AC">
        <w:t>reported in d</w:t>
      </w:r>
      <w:r w:rsidR="00F623D4">
        <w:t xml:space="preserve">og and rat </w:t>
      </w:r>
      <w:r w:rsidR="005A52AC">
        <w:t xml:space="preserve">studies </w:t>
      </w:r>
      <w:r w:rsidR="00F623D4">
        <w:t xml:space="preserve">exposed at 24 ppm </w:t>
      </w:r>
      <w:r w:rsidR="005A52AC">
        <w:t xml:space="preserve">daily </w:t>
      </w:r>
      <w:r w:rsidR="00F623D4">
        <w:t xml:space="preserve">for </w:t>
      </w:r>
      <w:r w:rsidR="00DA3DFE">
        <w:t>six</w:t>
      </w:r>
      <w:r w:rsidR="00F623D4">
        <w:t xml:space="preserve"> months. In a </w:t>
      </w:r>
      <w:r w:rsidR="00DA3DFE">
        <w:t xml:space="preserve">large </w:t>
      </w:r>
      <w:r w:rsidR="00F623D4">
        <w:t>repeat</w:t>
      </w:r>
      <w:r w:rsidR="005F60B7">
        <w:t>-dose</w:t>
      </w:r>
      <w:r w:rsidR="00F623D4">
        <w:t xml:space="preserve"> inhalation study</w:t>
      </w:r>
      <w:r w:rsidR="006E26F2">
        <w:t>,</w:t>
      </w:r>
      <w:r w:rsidR="00F623D4">
        <w:t xml:space="preserve"> </w:t>
      </w:r>
      <w:r w:rsidR="006E26F2">
        <w:t>90%</w:t>
      </w:r>
      <w:r w:rsidR="00DA3DFE">
        <w:t xml:space="preserve"> of</w:t>
      </w:r>
      <w:r w:rsidR="00F623D4">
        <w:t xml:space="preserve"> rats, </w:t>
      </w:r>
      <w:r w:rsidR="001B4F38">
        <w:t>51%</w:t>
      </w:r>
      <w:r w:rsidR="00DA3DFE">
        <w:t xml:space="preserve"> of mice and </w:t>
      </w:r>
      <w:r w:rsidR="001B4F38">
        <w:t>100%</w:t>
      </w:r>
      <w:r w:rsidR="00DA3DFE">
        <w:t xml:space="preserve"> of </w:t>
      </w:r>
      <w:r w:rsidR="00F623D4">
        <w:t>guinea pigs died</w:t>
      </w:r>
      <w:r w:rsidR="00F623D4" w:rsidRPr="00F623D4">
        <w:t xml:space="preserve"> </w:t>
      </w:r>
      <w:r w:rsidR="00F623D4">
        <w:t>fol</w:t>
      </w:r>
      <w:r w:rsidR="00DA3DFE">
        <w:t>lowing exposure at 185 ppm for seven</w:t>
      </w:r>
      <w:r w:rsidR="00F623D4">
        <w:t xml:space="preserve"> weeks. Cyanosis was the primary sign of toxicity. Additional effects observed in rats </w:t>
      </w:r>
      <w:r w:rsidR="006E26F2">
        <w:t>include</w:t>
      </w:r>
      <w:r w:rsidR="00F623D4">
        <w:t xml:space="preserve"> methaemoglobinaemia, fluorosis of teeth, lung changes, splenomegaly and h</w:t>
      </w:r>
      <w:r w:rsidR="00DA3DFE">
        <w:t>a</w:t>
      </w:r>
      <w:r w:rsidR="00F623D4">
        <w:t>emosiderosis in spleen, liver</w:t>
      </w:r>
      <w:r w:rsidR="006E26F2">
        <w:t xml:space="preserve"> and</w:t>
      </w:r>
      <w:r w:rsidR="00F623D4">
        <w:t xml:space="preserve"> kidn</w:t>
      </w:r>
      <w:r w:rsidR="00DA3DFE">
        <w:t>eys (ACGIH, 2018; HCOTN, 2001).</w:t>
      </w:r>
      <w:r w:rsidR="005F60B7" w:rsidRPr="005F60B7">
        <w:t xml:space="preserve"> </w:t>
      </w:r>
      <w:r w:rsidR="005F60B7">
        <w:t xml:space="preserve">The TLV-TWA by </w:t>
      </w:r>
      <w:r w:rsidR="005F60B7">
        <w:rPr>
          <w:rFonts w:cs="Arial"/>
        </w:rPr>
        <w:t>ACGIH</w:t>
      </w:r>
      <w:r w:rsidR="00AA1899">
        <w:rPr>
          <w:rFonts w:cs="Arial"/>
        </w:rPr>
        <w:t xml:space="preserve"> (2018)</w:t>
      </w:r>
      <w:r w:rsidR="005F60B7">
        <w:t xml:space="preserve"> is based on analogy to the TLV-TWA for hydrogen fluoride</w:t>
      </w:r>
      <w:r w:rsidR="005F60B7">
        <w:rPr>
          <w:rFonts w:cs="Arial"/>
        </w:rPr>
        <w:t>.</w:t>
      </w:r>
    </w:p>
    <w:p w14:paraId="72E72D84" w14:textId="0D619910" w:rsidR="006E26F2" w:rsidRDefault="00972745" w:rsidP="006639B4">
      <w:pPr>
        <w:rPr>
          <w:rFonts w:cs="Arial"/>
        </w:rPr>
      </w:pPr>
      <w:r w:rsidRPr="00972745">
        <w:rPr>
          <w:rFonts w:cs="Arial"/>
        </w:rPr>
        <w:t xml:space="preserve">Given the limited available data, </w:t>
      </w:r>
      <w:r>
        <w:rPr>
          <w:rFonts w:cs="Arial"/>
        </w:rPr>
        <w:t xml:space="preserve">the </w:t>
      </w:r>
      <w:r w:rsidR="005F60B7">
        <w:rPr>
          <w:rFonts w:cs="Arial"/>
        </w:rPr>
        <w:t xml:space="preserve">current SWA </w:t>
      </w:r>
      <w:r>
        <w:rPr>
          <w:rFonts w:cs="Arial"/>
        </w:rPr>
        <w:t xml:space="preserve">TWA </w:t>
      </w:r>
      <w:r w:rsidR="00BE7731">
        <w:rPr>
          <w:rFonts w:cs="Arial"/>
        </w:rPr>
        <w:t>of 3</w:t>
      </w:r>
      <w:r w:rsidR="00BE7731" w:rsidRPr="00972745">
        <w:rPr>
          <w:rFonts w:cs="Arial"/>
        </w:rPr>
        <w:t xml:space="preserve"> ppm</w:t>
      </w:r>
      <w:r w:rsidR="00BE7731" w:rsidDel="005A52AC">
        <w:rPr>
          <w:rFonts w:cs="Arial"/>
        </w:rPr>
        <w:t xml:space="preserve"> </w:t>
      </w:r>
      <w:r w:rsidRPr="00972745">
        <w:rPr>
          <w:rFonts w:cs="Arial"/>
        </w:rPr>
        <w:t>is recommended</w:t>
      </w:r>
      <w:r w:rsidR="005A52AC">
        <w:rPr>
          <w:rFonts w:cs="Arial"/>
        </w:rPr>
        <w:t xml:space="preserve"> be retained</w:t>
      </w:r>
      <w:r w:rsidR="005F60B7">
        <w:rPr>
          <w:rFonts w:cs="Arial"/>
        </w:rPr>
        <w:t xml:space="preserve">, as assigned by ACGIH and HCOTN. The recommended TWA is cited </w:t>
      </w:r>
      <w:r w:rsidRPr="00972745">
        <w:rPr>
          <w:rFonts w:cs="Arial"/>
        </w:rPr>
        <w:t xml:space="preserve">to </w:t>
      </w:r>
      <w:r w:rsidR="007A151C">
        <w:rPr>
          <w:rFonts w:cs="Arial"/>
        </w:rPr>
        <w:t>protect for</w:t>
      </w:r>
      <w:r w:rsidR="007A151C" w:rsidRPr="00972745">
        <w:rPr>
          <w:rFonts w:cs="Arial"/>
        </w:rPr>
        <w:t xml:space="preserve"> </w:t>
      </w:r>
      <w:r w:rsidRPr="00972745">
        <w:rPr>
          <w:rFonts w:cs="Arial"/>
        </w:rPr>
        <w:t>irritant effects</w:t>
      </w:r>
      <w:r>
        <w:rPr>
          <w:rFonts w:cs="Arial"/>
        </w:rPr>
        <w:t xml:space="preserve">, </w:t>
      </w:r>
      <w:r w:rsidR="006E26F2">
        <w:t>methaemoglobinaemia</w:t>
      </w:r>
      <w:r>
        <w:t xml:space="preserve"> and fluorosis. </w:t>
      </w:r>
    </w:p>
    <w:p w14:paraId="75D98840" w14:textId="5DE238A5" w:rsidR="00972745" w:rsidRPr="004C23F4" w:rsidRDefault="00972745" w:rsidP="006639B4">
      <w:pPr>
        <w:rPr>
          <w:rFonts w:cs="Arial"/>
        </w:rPr>
      </w:pPr>
      <w:r>
        <w:rPr>
          <w:rFonts w:cs="Arial"/>
        </w:rPr>
        <w:t>There is insufficient evidence to recommend a STEL</w:t>
      </w:r>
      <w:r w:rsidR="006E26F2">
        <w:rPr>
          <w:rFonts w:cs="Arial"/>
        </w:rPr>
        <w:t xml:space="preserve"> and it is recommended that </w:t>
      </w:r>
      <w:r w:rsidR="005F60B7">
        <w:rPr>
          <w:rFonts w:cs="Arial"/>
        </w:rPr>
        <w:t>the previous STEL is be withdrawn</w:t>
      </w:r>
      <w:r>
        <w:rPr>
          <w:rFonts w:cs="Arial"/>
        </w:rPr>
        <w:t>.</w:t>
      </w:r>
    </w:p>
    <w:p w14:paraId="5DBF2BF8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2CED7F98" w14:textId="6B0CEB49" w:rsidR="00F52847" w:rsidRPr="0061513E" w:rsidRDefault="00F52847" w:rsidP="00F52847">
      <w:pPr>
        <w:rPr>
          <w:rFonts w:cs="Arial"/>
        </w:rPr>
      </w:pPr>
      <w:r w:rsidRPr="0061513E">
        <w:rPr>
          <w:rFonts w:cs="Arial"/>
        </w:rPr>
        <w:t>Not classified as a carcinogen according to the Globally Harmonized System of</w:t>
      </w:r>
      <w:r w:rsidR="0061513E" w:rsidRPr="0061513E">
        <w:rPr>
          <w:rFonts w:cs="Arial"/>
        </w:rPr>
        <w:t xml:space="preserve"> Classification and Labelling of</w:t>
      </w:r>
      <w:r w:rsidRPr="0061513E">
        <w:rPr>
          <w:rFonts w:cs="Arial"/>
        </w:rPr>
        <w:t xml:space="preserve"> Chemicals (GHS). </w:t>
      </w:r>
    </w:p>
    <w:p w14:paraId="2E44AE7B" w14:textId="485444E5" w:rsidR="00F52847" w:rsidRPr="0061513E" w:rsidRDefault="00F52847" w:rsidP="00F52847">
      <w:pPr>
        <w:rPr>
          <w:rFonts w:cs="Arial"/>
        </w:rPr>
      </w:pPr>
      <w:r w:rsidRPr="0061513E">
        <w:rPr>
          <w:rFonts w:cs="Arial"/>
        </w:rPr>
        <w:t>Not classified as a skin</w:t>
      </w:r>
      <w:r w:rsidR="0061513E" w:rsidRPr="0061513E">
        <w:rPr>
          <w:rFonts w:cs="Arial"/>
        </w:rPr>
        <w:t xml:space="preserve"> sensitiser</w:t>
      </w:r>
      <w:r w:rsidRPr="0061513E">
        <w:rPr>
          <w:rFonts w:cs="Arial"/>
        </w:rPr>
        <w:t xml:space="preserve"> or respiratory sensitiser according to the GHS.</w:t>
      </w:r>
    </w:p>
    <w:p w14:paraId="1BE66A5F" w14:textId="1E670A3F" w:rsidR="00F52847" w:rsidRPr="004C23F4" w:rsidRDefault="00DA3DFE" w:rsidP="00F52847">
      <w:pPr>
        <w:rPr>
          <w:rFonts w:cs="Arial"/>
        </w:rPr>
      </w:pPr>
      <w:r>
        <w:rPr>
          <w:rFonts w:cs="Arial"/>
        </w:rPr>
        <w:t>There are i</w:t>
      </w:r>
      <w:r w:rsidR="00F52847" w:rsidRPr="0061513E">
        <w:rPr>
          <w:rFonts w:cs="Arial"/>
        </w:rPr>
        <w:t xml:space="preserve">nsufficient </w:t>
      </w:r>
      <w:r>
        <w:rPr>
          <w:rFonts w:cs="Arial"/>
        </w:rPr>
        <w:t>data</w:t>
      </w:r>
      <w:r w:rsidR="00F52847" w:rsidRPr="0061513E">
        <w:rPr>
          <w:rFonts w:cs="Arial"/>
        </w:rPr>
        <w:t xml:space="preserve"> to recommend a skin notation.</w:t>
      </w:r>
    </w:p>
    <w:p w14:paraId="3FC17D41" w14:textId="7E1245DB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CEEF3DC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60E4989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4BFFB9F" w14:textId="77777777" w:rsidTr="006E26F2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D280E79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F8FB269" w14:textId="77777777" w:rsidTr="006E26F2">
        <w:tc>
          <w:tcPr>
            <w:tcW w:w="5000" w:type="pct"/>
            <w:gridSpan w:val="2"/>
            <w:shd w:val="clear" w:color="auto" w:fill="F2F2F2" w:themeFill="background1" w:themeFillShade="F2"/>
          </w:tcPr>
          <w:p w14:paraId="7424B70F" w14:textId="3971E65D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F52847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F52847">
                  <w:t>TWA: 3 ppm (13 mg/m</w:t>
                </w:r>
                <w:r w:rsidR="00F52847" w:rsidRPr="00F52847">
                  <w:rPr>
                    <w:vertAlign w:val="superscript"/>
                  </w:rPr>
                  <w:t>3</w:t>
                </w:r>
                <w:r w:rsidR="00F52847">
                  <w:t>); STEL: 6 ppm (25 mg/m</w:t>
                </w:r>
                <w:r w:rsidR="00F52847" w:rsidRPr="00F52847">
                  <w:rPr>
                    <w:vertAlign w:val="superscript"/>
                  </w:rPr>
                  <w:t>3</w:t>
                </w:r>
                <w:r w:rsidR="00F52847">
                  <w:t>)</w:t>
                </w:r>
              </w:sdtContent>
            </w:sdt>
          </w:p>
        </w:tc>
      </w:tr>
      <w:tr w:rsidR="00C978F0" w:rsidRPr="00DA352E" w14:paraId="7DD5C4E4" w14:textId="77777777" w:rsidTr="006E26F2">
        <w:trPr>
          <w:gridAfter w:val="1"/>
          <w:wAfter w:w="8" w:type="pct"/>
        </w:trPr>
        <w:tc>
          <w:tcPr>
            <w:tcW w:w="4992" w:type="pct"/>
          </w:tcPr>
          <w:p w14:paraId="06BC38A5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5354A7BA" w14:textId="77777777" w:rsidTr="006E26F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CEF4C74" w14:textId="56B684D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F52847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F52847">
                  <w:t>TLV-TWA: 3 ppm (13 mg/m</w:t>
                </w:r>
                <w:r w:rsidR="00F52847" w:rsidRPr="00F52847">
                  <w:rPr>
                    <w:vertAlign w:val="superscript"/>
                  </w:rPr>
                  <w:t>3</w:t>
                </w:r>
                <w:r w:rsidR="00F52847">
                  <w:t>); 6 ppm (25 mg/m</w:t>
                </w:r>
                <w:r w:rsidR="00F52847" w:rsidRPr="00F52847">
                  <w:rPr>
                    <w:vertAlign w:val="superscript"/>
                  </w:rPr>
                  <w:t>3</w:t>
                </w:r>
                <w:r w:rsidR="00F52847">
                  <w:t>)</w:t>
                </w:r>
              </w:sdtContent>
            </w:sdt>
          </w:p>
        </w:tc>
      </w:tr>
      <w:tr w:rsidR="00C978F0" w:rsidRPr="00DA352E" w14:paraId="09090E5D" w14:textId="77777777" w:rsidTr="006E26F2">
        <w:trPr>
          <w:gridAfter w:val="1"/>
          <w:wAfter w:w="8" w:type="pct"/>
        </w:trPr>
        <w:tc>
          <w:tcPr>
            <w:tcW w:w="4992" w:type="pct"/>
          </w:tcPr>
          <w:p w14:paraId="1FE08ECA" w14:textId="0F5CE173" w:rsidR="00C978F0" w:rsidRDefault="004B793A" w:rsidP="003365A5">
            <w:pPr>
              <w:pStyle w:val="Tabletextprimarysource"/>
            </w:pPr>
            <w:r>
              <w:t xml:space="preserve">TLV-TWA recommended to minimise the potential for respiratory tract irritation and, based on experimental animal studies, </w:t>
            </w:r>
            <w:r w:rsidR="005A52AC">
              <w:t>methaemoglobinaemia</w:t>
            </w:r>
            <w:r>
              <w:t xml:space="preserve"> and fluorosis.</w:t>
            </w:r>
          </w:p>
          <w:p w14:paraId="6A238482" w14:textId="77777777" w:rsidR="004B793A" w:rsidRDefault="004B793A" w:rsidP="003365A5">
            <w:pPr>
              <w:pStyle w:val="Tabletextprimarysource"/>
            </w:pPr>
            <w:r>
              <w:t>Summary of data:</w:t>
            </w:r>
          </w:p>
          <w:p w14:paraId="1EFDC34F" w14:textId="2ABFFF89" w:rsidR="004B793A" w:rsidRDefault="004B793A" w:rsidP="006E26F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TLV-TWA is based on analogy to TLV-TWA for hydrogen fluoride; TLV-TWA of 0.5</w:t>
            </w:r>
            <w:r w:rsidR="00317346">
              <w:t> </w:t>
            </w:r>
            <w:r>
              <w:t>ppm as F to minimise the potential for adverse effects in the respiratory tract, dermal or skeletal fluorosis and irritation of the eyes and skin</w:t>
            </w:r>
            <w:r w:rsidR="00590AEF">
              <w:t>; based upon the results of controlled inhalation studies in healthy human volunteers that demonstrated symptom increases and bronchoalveolar lavage fluid changes at 0.9</w:t>
            </w:r>
            <w:r w:rsidR="001B4F38">
              <w:t>–</w:t>
            </w:r>
            <w:r w:rsidR="00590AEF">
              <w:t>2.9 ppm</w:t>
            </w:r>
          </w:p>
          <w:p w14:paraId="1C4E7728" w14:textId="501BCF37" w:rsidR="004B793A" w:rsidRDefault="004B793A" w:rsidP="006E26F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TLV–STEL intended to provide additional margin of safety against adverse pulmonary effects and fluorosis; no specific derivation provided</w:t>
            </w:r>
          </w:p>
          <w:p w14:paraId="193CB383" w14:textId="256636C1" w:rsidR="00CB3D0F" w:rsidRDefault="00CB3D0F" w:rsidP="00CB3D0F">
            <w:pPr>
              <w:pStyle w:val="Tabletextprimarysource"/>
            </w:pPr>
            <w:r>
              <w:t>Human data:</w:t>
            </w:r>
          </w:p>
          <w:p w14:paraId="59F3E8EC" w14:textId="14D8A441" w:rsidR="004B793A" w:rsidRDefault="004B793A" w:rsidP="006E26F2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human data </w:t>
            </w:r>
            <w:r w:rsidR="00CB3D0F">
              <w:t>reported</w:t>
            </w:r>
            <w:r w:rsidR="00317346">
              <w:t>.</w:t>
            </w:r>
          </w:p>
          <w:p w14:paraId="472E93E5" w14:textId="77777777" w:rsidR="004B793A" w:rsidRDefault="004B793A" w:rsidP="004B793A">
            <w:pPr>
              <w:pStyle w:val="Tabletextprimarysource"/>
            </w:pPr>
            <w:r>
              <w:t>Animal data:</w:t>
            </w:r>
          </w:p>
          <w:p w14:paraId="6FEE32DC" w14:textId="7EA5D518" w:rsidR="004B793A" w:rsidRDefault="004B793A" w:rsidP="006E26F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Dogs exposed at 220</w:t>
            </w:r>
            <w:r w:rsidR="001B4F38">
              <w:t>–</w:t>
            </w:r>
            <w:r>
              <w:t>450 ppm for 4 h and at 620 ppm for 2.5 h</w:t>
            </w:r>
            <w:r w:rsidR="00700975">
              <w:t xml:space="preserve"> were cyanotic </w:t>
            </w:r>
            <w:r>
              <w:t>and hyperpneic; meth</w:t>
            </w:r>
            <w:r w:rsidR="00317346">
              <w:t>a</w:t>
            </w:r>
            <w:r>
              <w:t>emoglobin va</w:t>
            </w:r>
            <w:r w:rsidR="00700975">
              <w:t xml:space="preserve">lues ranged from </w:t>
            </w:r>
            <w:r>
              <w:t>29</w:t>
            </w:r>
            <w:r w:rsidR="001B4F38">
              <w:t>–</w:t>
            </w:r>
            <w:r>
              <w:t>71%</w:t>
            </w:r>
            <w:r w:rsidR="00700975">
              <w:t>; no further details</w:t>
            </w:r>
          </w:p>
          <w:p w14:paraId="576CB03E" w14:textId="18E0B3D4" w:rsidR="00CB3D0F" w:rsidRDefault="00700975" w:rsidP="006E26F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Repeated inhalation exposures at 185 ppm 6 h/d, 5 d/wk for 7 wk</w:t>
            </w:r>
            <w:r w:rsidR="00CB3D0F">
              <w:t>:</w:t>
            </w:r>
            <w:r>
              <w:t xml:space="preserve"> </w:t>
            </w:r>
          </w:p>
          <w:p w14:paraId="537C51D2" w14:textId="2374EB1E" w:rsidR="00700975" w:rsidRDefault="00700975" w:rsidP="00CB3D0F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18</w:t>
            </w:r>
            <w:r w:rsidR="001B4F38">
              <w:t>/</w:t>
            </w:r>
            <w:r>
              <w:t>20 rats, 20</w:t>
            </w:r>
            <w:r w:rsidR="001B4F38">
              <w:t>/</w:t>
            </w:r>
            <w:r>
              <w:t>39 mice and 10</w:t>
            </w:r>
            <w:r w:rsidR="001B4F38">
              <w:t>/</w:t>
            </w:r>
            <w:r>
              <w:t>10 guinea pigs died;</w:t>
            </w:r>
            <w:r w:rsidR="006E26F2">
              <w:t xml:space="preserve"> effects included</w:t>
            </w:r>
            <w:r>
              <w:t xml:space="preserve"> dyspn</w:t>
            </w:r>
            <w:r w:rsidR="00317346">
              <w:t>o</w:t>
            </w:r>
            <w:r>
              <w:t>ea</w:t>
            </w:r>
            <w:r w:rsidR="006E26F2">
              <w:t>,</w:t>
            </w:r>
            <w:r>
              <w:t xml:space="preserve"> cyanosis and </w:t>
            </w:r>
            <w:r w:rsidR="006E26F2">
              <w:t>methaemoglobinaemia,</w:t>
            </w:r>
            <w:r>
              <w:t xml:space="preserve"> fluorosis (pigment alteration in incisor teeth)</w:t>
            </w:r>
            <w:r w:rsidR="006E26F2">
              <w:t>,</w:t>
            </w:r>
            <w:r>
              <w:t xml:space="preserve"> patchy areas of consolidation in rat lung</w:t>
            </w:r>
            <w:r w:rsidR="006E26F2">
              <w:t>,</w:t>
            </w:r>
            <w:r>
              <w:t xml:space="preserve"> splenomegaly</w:t>
            </w:r>
            <w:r w:rsidR="006E26F2">
              <w:t>,</w:t>
            </w:r>
            <w:r>
              <w:t xml:space="preserve"> h</w:t>
            </w:r>
            <w:r w:rsidR="00317346">
              <w:t>a</w:t>
            </w:r>
            <w:r>
              <w:t>emosiderosis of the spleen, liver and kidneys and alveolar oedema following the first exposure that developed into bronchopneumonia</w:t>
            </w:r>
          </w:p>
          <w:p w14:paraId="34116850" w14:textId="59E061F8" w:rsidR="00700975" w:rsidRDefault="00EB37ED" w:rsidP="006E26F2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Bone fluoride concentrations increased to </w:t>
            </w:r>
            <w:r w:rsidR="00F623D4">
              <w:t>4x</w:t>
            </w:r>
            <w:r>
              <w:t xml:space="preserve"> control in guinea pigs and almost </w:t>
            </w:r>
            <w:r w:rsidR="00F623D4">
              <w:t>3x</w:t>
            </w:r>
            <w:r>
              <w:t xml:space="preserve"> control value in rats exposed at 24 ppm for 6 mo;</w:t>
            </w:r>
            <w:r w:rsidR="00424FC0">
              <w:t xml:space="preserve"> no evidence of irritation</w:t>
            </w:r>
            <w:r w:rsidR="00D813F6">
              <w:t>;</w:t>
            </w:r>
            <w:r>
              <w:t xml:space="preserve"> no further details</w:t>
            </w:r>
            <w:r w:rsidR="00317346">
              <w:t>.</w:t>
            </w:r>
          </w:p>
          <w:p w14:paraId="4A4FE7D5" w14:textId="77777777" w:rsidR="003838C0" w:rsidRDefault="003838C0" w:rsidP="00902E07">
            <w:pPr>
              <w:pStyle w:val="Tabletextprimarysource"/>
            </w:pPr>
          </w:p>
          <w:p w14:paraId="0AE28B9F" w14:textId="3CF1CB94" w:rsidR="00EB37ED" w:rsidRDefault="00A12C02" w:rsidP="00902E07">
            <w:pPr>
              <w:pStyle w:val="Tabletextprimarysource"/>
            </w:pPr>
            <w:r>
              <w:t xml:space="preserve">Cited as supporting evidence: </w:t>
            </w:r>
            <w:r w:rsidR="00902E07">
              <w:t xml:space="preserve">TWA 3 ppm is </w:t>
            </w:r>
            <w:r w:rsidR="001B4F38">
              <w:rPr>
                <w:rFonts w:cs="Arial"/>
              </w:rPr>
              <w:t>≈</w:t>
            </w:r>
            <w:r w:rsidR="00902E07">
              <w:t>1/10 of the 24 ppm concentration associated with fluorosis and h</w:t>
            </w:r>
            <w:r w:rsidR="00317346">
              <w:t>a</w:t>
            </w:r>
            <w:r w:rsidR="00902E07">
              <w:t>ematologic alterations in repeat expos</w:t>
            </w:r>
            <w:r w:rsidR="00206DE3">
              <w:t>ure</w:t>
            </w:r>
            <w:r w:rsidR="00902E07">
              <w:t xml:space="preserve"> animal</w:t>
            </w:r>
            <w:r w:rsidR="00206DE3">
              <w:t xml:space="preserve"> studie</w:t>
            </w:r>
            <w:r w:rsidR="00902E07">
              <w:t>s.</w:t>
            </w:r>
          </w:p>
          <w:p w14:paraId="12BF6E71" w14:textId="77777777" w:rsidR="00902E07" w:rsidRDefault="00902E07" w:rsidP="00902E07">
            <w:pPr>
              <w:pStyle w:val="Tabletextprimarysource"/>
            </w:pPr>
            <w:r>
              <w:t>Insufficient data to recommend skin, sensitiser or carcinogen notations.</w:t>
            </w:r>
          </w:p>
          <w:p w14:paraId="71B35D23" w14:textId="1627DFBF" w:rsidR="003838C0" w:rsidRPr="00DA352E" w:rsidRDefault="003838C0" w:rsidP="00902E07">
            <w:pPr>
              <w:pStyle w:val="Tabletextprimarysource"/>
            </w:pPr>
          </w:p>
        </w:tc>
      </w:tr>
      <w:tr w:rsidR="00C978F0" w:rsidRPr="00DA352E" w14:paraId="23C3B5DB" w14:textId="77777777" w:rsidTr="006E26F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B78C8FF" w14:textId="4114834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F5284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F52847">
                  <w:t>NA</w:t>
                </w:r>
              </w:sdtContent>
            </w:sdt>
          </w:p>
        </w:tc>
      </w:tr>
      <w:tr w:rsidR="00C978F0" w:rsidRPr="00DA352E" w14:paraId="5B17FC7D" w14:textId="77777777" w:rsidTr="006E26F2">
        <w:trPr>
          <w:gridAfter w:val="1"/>
          <w:wAfter w:w="8" w:type="pct"/>
        </w:trPr>
        <w:tc>
          <w:tcPr>
            <w:tcW w:w="4992" w:type="pct"/>
          </w:tcPr>
          <w:p w14:paraId="26245685" w14:textId="43DC2552" w:rsidR="00C978F0" w:rsidRPr="00DA352E" w:rsidRDefault="00F52847" w:rsidP="003365A5">
            <w:pPr>
              <w:pStyle w:val="Tabletextprimarysource"/>
            </w:pPr>
            <w:r>
              <w:t>No report</w:t>
            </w:r>
            <w:r w:rsidR="00317346">
              <w:t>.</w:t>
            </w:r>
          </w:p>
        </w:tc>
      </w:tr>
      <w:tr w:rsidR="00C978F0" w:rsidRPr="00DA352E" w14:paraId="66998E62" w14:textId="77777777" w:rsidTr="006E26F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23E2EE3" w14:textId="424DB83C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F5284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F52847">
                  <w:t>NA</w:t>
                </w:r>
              </w:sdtContent>
            </w:sdt>
          </w:p>
        </w:tc>
      </w:tr>
      <w:tr w:rsidR="00C978F0" w:rsidRPr="00DA352E" w14:paraId="6B5EE6C0" w14:textId="77777777" w:rsidTr="006E26F2">
        <w:trPr>
          <w:gridAfter w:val="1"/>
          <w:wAfter w:w="8" w:type="pct"/>
        </w:trPr>
        <w:tc>
          <w:tcPr>
            <w:tcW w:w="4992" w:type="pct"/>
          </w:tcPr>
          <w:p w14:paraId="2BF8303A" w14:textId="4767D644" w:rsidR="00C978F0" w:rsidRPr="00DA352E" w:rsidRDefault="00F52847" w:rsidP="003365A5">
            <w:pPr>
              <w:pStyle w:val="Tabletextprimarysource"/>
            </w:pPr>
            <w:r>
              <w:t>No report</w:t>
            </w:r>
            <w:r w:rsidR="00317346">
              <w:t>.</w:t>
            </w:r>
          </w:p>
        </w:tc>
      </w:tr>
      <w:tr w:rsidR="00DA352E" w:rsidRPr="00DA352E" w14:paraId="237F4E4E" w14:textId="77777777" w:rsidTr="006E26F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2C7511B" w14:textId="63BB238D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F5284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F52847">
                  <w:t>NA</w:t>
                </w:r>
              </w:sdtContent>
            </w:sdt>
          </w:p>
        </w:tc>
      </w:tr>
      <w:tr w:rsidR="00DA352E" w:rsidRPr="00DA352E" w14:paraId="20B7018E" w14:textId="77777777" w:rsidTr="006E26F2">
        <w:trPr>
          <w:gridAfter w:val="1"/>
          <w:wAfter w:w="8" w:type="pct"/>
        </w:trPr>
        <w:tc>
          <w:tcPr>
            <w:tcW w:w="4992" w:type="pct"/>
          </w:tcPr>
          <w:p w14:paraId="65EBC37A" w14:textId="2C84653A" w:rsidR="00DA352E" w:rsidRPr="00DA352E" w:rsidRDefault="00F52847" w:rsidP="003365A5">
            <w:pPr>
              <w:pStyle w:val="Tabletextprimarysource"/>
            </w:pPr>
            <w:r>
              <w:t>No report</w:t>
            </w:r>
            <w:r w:rsidR="00317346">
              <w:t>.</w:t>
            </w:r>
          </w:p>
        </w:tc>
      </w:tr>
      <w:tr w:rsidR="00DA352E" w:rsidRPr="00DA352E" w14:paraId="0CD6C6D3" w14:textId="77777777" w:rsidTr="006E26F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7C35D15" w14:textId="63CC9FE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F52847" w:rsidRPr="00F52847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317346">
                  <w:t>TWA:</w:t>
                </w:r>
                <w:r w:rsidR="00D813F6">
                  <w:t xml:space="preserve"> </w:t>
                </w:r>
                <w:r w:rsidR="00F52847">
                  <w:t>14 mg/m</w:t>
                </w:r>
                <w:r w:rsidR="00F52847" w:rsidRPr="00F52847">
                  <w:rPr>
                    <w:vertAlign w:val="superscript"/>
                  </w:rPr>
                  <w:t>3</w:t>
                </w:r>
                <w:r w:rsidR="00D813F6">
                  <w:t xml:space="preserve"> (3 ppm)</w:t>
                </w:r>
              </w:sdtContent>
            </w:sdt>
          </w:p>
        </w:tc>
      </w:tr>
      <w:tr w:rsidR="00DA352E" w:rsidRPr="00DA352E" w14:paraId="6BF3717F" w14:textId="77777777" w:rsidTr="006E26F2">
        <w:trPr>
          <w:gridAfter w:val="1"/>
          <w:wAfter w:w="8" w:type="pct"/>
        </w:trPr>
        <w:tc>
          <w:tcPr>
            <w:tcW w:w="4992" w:type="pct"/>
          </w:tcPr>
          <w:p w14:paraId="7532B31E" w14:textId="77777777" w:rsidR="00DA352E" w:rsidRDefault="00A12C02" w:rsidP="003365A5">
            <w:pPr>
              <w:pStyle w:val="Tabletextprimarysource"/>
            </w:pPr>
            <w:r>
              <w:t xml:space="preserve">Considers the blood to be the target for toxicity. </w:t>
            </w:r>
          </w:p>
          <w:p w14:paraId="0FB9F872" w14:textId="77777777" w:rsidR="00A12C02" w:rsidRDefault="00A12C02" w:rsidP="003365A5">
            <w:pPr>
              <w:pStyle w:val="Tabletextprimarysource"/>
            </w:pPr>
            <w:r>
              <w:lastRenderedPageBreak/>
              <w:t>Summary of additional data:</w:t>
            </w:r>
          </w:p>
          <w:p w14:paraId="2696381D" w14:textId="6EB0198A" w:rsidR="003838C0" w:rsidRPr="00DA352E" w:rsidRDefault="00A12C02" w:rsidP="006E26F2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Exposure of rats and dogs </w:t>
            </w:r>
            <w:r w:rsidR="006E26F2">
              <w:t>at</w:t>
            </w:r>
            <w:r>
              <w:t xml:space="preserve"> 24 ppm (102 mg/m</w:t>
            </w:r>
            <w:r w:rsidRPr="00A12C02">
              <w:rPr>
                <w:vertAlign w:val="superscript"/>
              </w:rPr>
              <w:t>3</w:t>
            </w:r>
            <w:r>
              <w:t>) for 26 wk, did not induce mortality</w:t>
            </w:r>
            <w:r w:rsidR="006E26F2">
              <w:t>;</w:t>
            </w:r>
            <w:r>
              <w:t xml:space="preserve"> caused persistent increases in fluoride contents of the bone and transient congestion and h</w:t>
            </w:r>
            <w:r w:rsidR="00317346">
              <w:t>aemosiderosis of the spleen (as c</w:t>
            </w:r>
            <w:r>
              <w:t>ited by ACGIH, 2018).</w:t>
            </w:r>
          </w:p>
        </w:tc>
      </w:tr>
    </w:tbl>
    <w:p w14:paraId="7556017B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p w14:paraId="7E73DBCC" w14:textId="3CC5D4B7" w:rsidR="007E2A4B" w:rsidRDefault="00317346">
      <w:r>
        <w:t>NIL.</w:t>
      </w:r>
    </w:p>
    <w:bookmarkEnd w:id="0"/>
    <w:p w14:paraId="3DC41493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7918995" w14:textId="77777777" w:rsidTr="00DB70D3">
        <w:trPr>
          <w:trHeight w:val="454"/>
          <w:tblHeader/>
        </w:trPr>
        <w:tc>
          <w:tcPr>
            <w:tcW w:w="6603" w:type="dxa"/>
            <w:vAlign w:val="center"/>
          </w:tcPr>
          <w:p w14:paraId="265621CC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515B5325" w14:textId="37EB7CCC" w:rsidR="002E0D61" w:rsidRDefault="00DB70D3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D8135B7" w14:textId="77777777" w:rsidTr="00DB70D3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0BFA8433" w14:textId="3846C3EF" w:rsidR="008A36CF" w:rsidRPr="006901A2" w:rsidRDefault="00DB70D3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24AE4B08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E501C67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A63E6C7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25E8239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EB68047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EE231EB" w14:textId="77777777" w:rsidTr="00812887">
        <w:trPr>
          <w:cantSplit/>
        </w:trPr>
        <w:tc>
          <w:tcPr>
            <w:tcW w:w="3227" w:type="dxa"/>
          </w:tcPr>
          <w:p w14:paraId="459948F8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491226B" w14:textId="7623A337" w:rsidR="00687890" w:rsidRPr="00DD2F9B" w:rsidRDefault="00F52847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77213DC5" w14:textId="77777777" w:rsidTr="00812887">
        <w:trPr>
          <w:cantSplit/>
        </w:trPr>
        <w:tc>
          <w:tcPr>
            <w:tcW w:w="3227" w:type="dxa"/>
          </w:tcPr>
          <w:p w14:paraId="76A1F669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E7705AB" w14:textId="0F816661" w:rsidR="007925F0" w:rsidRPr="00DD2F9B" w:rsidRDefault="00F52847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38B47E76" w14:textId="77777777" w:rsidTr="00812887">
        <w:trPr>
          <w:cantSplit/>
        </w:trPr>
        <w:tc>
          <w:tcPr>
            <w:tcW w:w="3227" w:type="dxa"/>
          </w:tcPr>
          <w:p w14:paraId="514BA7CD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5E71396A" w14:textId="0CF1317F" w:rsidR="00AF483F" w:rsidRPr="00DD2F9B" w:rsidRDefault="00F52847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43C6CDD3" w14:textId="77777777" w:rsidTr="00812887">
        <w:trPr>
          <w:cantSplit/>
        </w:trPr>
        <w:tc>
          <w:tcPr>
            <w:tcW w:w="3227" w:type="dxa"/>
          </w:tcPr>
          <w:p w14:paraId="7F643E5E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3B9A39E" w14:textId="3337F26E" w:rsidR="00687890" w:rsidRPr="00DD2F9B" w:rsidRDefault="00F52847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3F6C4F8" w14:textId="77777777" w:rsidTr="00812887">
        <w:trPr>
          <w:cantSplit/>
        </w:trPr>
        <w:tc>
          <w:tcPr>
            <w:tcW w:w="3227" w:type="dxa"/>
          </w:tcPr>
          <w:p w14:paraId="3CD2E0EF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010BFD08" w14:textId="7A156EEF" w:rsidR="00E41A26" w:rsidRPr="00DD2F9B" w:rsidRDefault="00F5284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912189E" w14:textId="77777777" w:rsidTr="00812887">
        <w:trPr>
          <w:cantSplit/>
        </w:trPr>
        <w:tc>
          <w:tcPr>
            <w:tcW w:w="3227" w:type="dxa"/>
          </w:tcPr>
          <w:p w14:paraId="6CEF2640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2D9B477C" w14:textId="2C518B22" w:rsidR="002E0D61" w:rsidRPr="00DD2F9B" w:rsidRDefault="00F52847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27F9B01" w14:textId="77777777" w:rsidTr="00812887">
        <w:trPr>
          <w:cantSplit/>
        </w:trPr>
        <w:tc>
          <w:tcPr>
            <w:tcW w:w="3227" w:type="dxa"/>
          </w:tcPr>
          <w:p w14:paraId="06474490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71DEFA6" w14:textId="3A5E2985" w:rsidR="002E0D61" w:rsidRPr="00DD2F9B" w:rsidRDefault="00F5284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C94DAD7" w14:textId="77777777" w:rsidTr="00812887">
        <w:trPr>
          <w:cantSplit/>
        </w:trPr>
        <w:tc>
          <w:tcPr>
            <w:tcW w:w="3227" w:type="dxa"/>
          </w:tcPr>
          <w:p w14:paraId="046A5E31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7FAC35B2" w14:textId="41BCE302" w:rsidR="002E0D61" w:rsidRPr="00DD2F9B" w:rsidRDefault="00F5284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D742754" w14:textId="77777777" w:rsidTr="00812887">
        <w:trPr>
          <w:cantSplit/>
        </w:trPr>
        <w:tc>
          <w:tcPr>
            <w:tcW w:w="3227" w:type="dxa"/>
          </w:tcPr>
          <w:p w14:paraId="459C103E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F2805D3" w14:textId="2D71B77E" w:rsidR="002E0D61" w:rsidRPr="00DD2F9B" w:rsidRDefault="00F52847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0DC83E9A" w14:textId="77777777" w:rsidTr="00812887">
        <w:trPr>
          <w:cantSplit/>
        </w:trPr>
        <w:tc>
          <w:tcPr>
            <w:tcW w:w="3227" w:type="dxa"/>
          </w:tcPr>
          <w:p w14:paraId="3C15736B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1DF9A8AA" w14:textId="02D038CA" w:rsidR="00386093" w:rsidRPr="00DD2F9B" w:rsidRDefault="00F5284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1644F1E" w14:textId="77777777" w:rsidTr="00812887">
        <w:trPr>
          <w:cantSplit/>
        </w:trPr>
        <w:tc>
          <w:tcPr>
            <w:tcW w:w="3227" w:type="dxa"/>
          </w:tcPr>
          <w:p w14:paraId="5616604D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3795951" w14:textId="14599004" w:rsidR="00386093" w:rsidRPr="00DD2F9B" w:rsidRDefault="00756078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103C11CF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B83F8DB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4717EDE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0EECE6A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9EF9E2E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311CD3A1" w14:textId="4328B111" w:rsidR="00932DCE" w:rsidRPr="004C23F4" w:rsidRDefault="00DB70D3" w:rsidP="00F9496B">
            <w:pPr>
              <w:pStyle w:val="Tablefont"/>
            </w:pPr>
            <w:r>
              <w:t>Insufficient data to recommend a skin notation.</w:t>
            </w:r>
          </w:p>
        </w:tc>
      </w:tr>
    </w:tbl>
    <w:bookmarkEnd w:id="3"/>
    <w:p w14:paraId="38942A9F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4FC7AC6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733DC6C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B9BD9BA" w14:textId="66FB61CF" w:rsidR="00EB3D1B" w:rsidRDefault="00756078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14FF05B4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50D466BE" w14:textId="77777777" w:rsidTr="00C659FD">
        <w:trPr>
          <w:cantSplit/>
          <w:tblHeader/>
        </w:trPr>
        <w:tc>
          <w:tcPr>
            <w:tcW w:w="4077" w:type="dxa"/>
            <w:vAlign w:val="center"/>
          </w:tcPr>
          <w:p w14:paraId="168A82F7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ACEF686" w14:textId="20CBE965" w:rsidR="001B79E5" w:rsidRDefault="00756078" w:rsidP="001B79E5">
                <w:pPr>
                  <w:pStyle w:val="Tablefont"/>
                </w:pPr>
                <w:r w:rsidRPr="00756078">
                  <w:t>10</w:t>
                </w:r>
                <w:r>
                  <w:t>2.45</w:t>
                </w:r>
              </w:p>
            </w:tc>
          </w:sdtContent>
        </w:sdt>
      </w:tr>
      <w:tr w:rsidR="00A31D99" w:rsidRPr="004C23F4" w14:paraId="160F493E" w14:textId="77777777" w:rsidTr="006E26F2">
        <w:trPr>
          <w:cantSplit/>
        </w:trPr>
        <w:tc>
          <w:tcPr>
            <w:tcW w:w="4077" w:type="dxa"/>
            <w:vAlign w:val="center"/>
          </w:tcPr>
          <w:p w14:paraId="7F766EB8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D829807" w14:textId="2C45EA20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756078">
                  <w:t>4.17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756078">
                  <w:t>0.240</w:t>
                </w:r>
              </w:sdtContent>
            </w:sdt>
            <w:r w:rsidRPr="00756078">
              <w:t xml:space="preserve"> </w:t>
            </w:r>
            <w:r>
              <w:t>ppm</w:t>
            </w:r>
          </w:p>
        </w:tc>
      </w:tr>
      <w:tr w:rsidR="00687890" w:rsidRPr="004C23F4" w14:paraId="03C50164" w14:textId="77777777" w:rsidTr="006E26F2">
        <w:trPr>
          <w:cantSplit/>
        </w:trPr>
        <w:tc>
          <w:tcPr>
            <w:tcW w:w="4077" w:type="dxa"/>
            <w:vAlign w:val="center"/>
          </w:tcPr>
          <w:p w14:paraId="63799D5F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B973B26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7AA3B12" w14:textId="77777777" w:rsidTr="006E26F2">
        <w:trPr>
          <w:cantSplit/>
        </w:trPr>
        <w:tc>
          <w:tcPr>
            <w:tcW w:w="4077" w:type="dxa"/>
            <w:vAlign w:val="center"/>
          </w:tcPr>
          <w:p w14:paraId="37D311FA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7656396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EBA2043" w14:textId="77777777" w:rsidTr="006E26F2">
        <w:trPr>
          <w:cantSplit/>
        </w:trPr>
        <w:tc>
          <w:tcPr>
            <w:tcW w:w="4077" w:type="dxa"/>
            <w:vAlign w:val="center"/>
          </w:tcPr>
          <w:p w14:paraId="68A9099D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7E2B15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133B9208" w14:textId="77777777" w:rsidTr="006E26F2">
        <w:trPr>
          <w:cantSplit/>
        </w:trPr>
        <w:tc>
          <w:tcPr>
            <w:tcW w:w="4077" w:type="dxa"/>
            <w:vAlign w:val="center"/>
          </w:tcPr>
          <w:p w14:paraId="15747306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F6D6800" w14:textId="77777777" w:rsidR="00E06F40" w:rsidRPr="00A006A0" w:rsidRDefault="00242E95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F5E021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9F52D1C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48212C2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D16422B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E9BF501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3DD05B92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D55C60E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0131330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6D3DA87" w14:textId="096078F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550D3F2C" w14:textId="5FEB9C86" w:rsidR="00756078" w:rsidRDefault="00756078" w:rsidP="00084859">
      <w:r>
        <w:t>Health Council of the Netherlands (HCOTN) (</w:t>
      </w:r>
      <w:r w:rsidRPr="00756078">
        <w:t>2001</w:t>
      </w:r>
      <w:r>
        <w:t xml:space="preserve">) </w:t>
      </w:r>
      <w:r w:rsidRPr="00756078">
        <w:t>Perchloryl Fluoride</w:t>
      </w:r>
      <w:r>
        <w:t xml:space="preserve">. Health-based calculated occupational cancer risk values. The Hague: Health Council of the Netherlands; publication no. </w:t>
      </w:r>
      <w:r w:rsidRPr="00756078">
        <w:t>2000/15OSH/026</w:t>
      </w:r>
      <w:r>
        <w:t>.</w:t>
      </w:r>
    </w:p>
    <w:p w14:paraId="6CE0BC75" w14:textId="55E9B697" w:rsidR="00723147" w:rsidRPr="00351FE0" w:rsidRDefault="00723147" w:rsidP="00084859">
      <w:r>
        <w:t>US National Institute for Occupational Safety and Health (NIOSH) (</w:t>
      </w:r>
      <w:r w:rsidRPr="00723147">
        <w:t>1994</w:t>
      </w:r>
      <w:r>
        <w:t xml:space="preserve">) Immediately dangerous to life or health concentrations – </w:t>
      </w:r>
      <w:r w:rsidRPr="00723147">
        <w:t>Perchloryl fluoride</w:t>
      </w:r>
      <w:r>
        <w:t>.</w:t>
      </w:r>
    </w:p>
    <w:sectPr w:rsidR="00723147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57759" w14:textId="77777777" w:rsidR="009014E6" w:rsidRDefault="009014E6" w:rsidP="00F43AD5">
      <w:pPr>
        <w:spacing w:after="0" w:line="240" w:lineRule="auto"/>
      </w:pPr>
      <w:r>
        <w:separator/>
      </w:r>
    </w:p>
  </w:endnote>
  <w:endnote w:type="continuationSeparator" w:id="0">
    <w:p w14:paraId="2CE7054C" w14:textId="77777777" w:rsidR="009014E6" w:rsidRDefault="009014E6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4ED24" w14:textId="77777777" w:rsidR="00C659FD" w:rsidRDefault="00C659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7F58314" w14:textId="77777777" w:rsidR="00F52847" w:rsidRPr="00F52847" w:rsidRDefault="00F52847" w:rsidP="00F52847">
        <w:pPr>
          <w:pStyle w:val="Footer"/>
          <w:rPr>
            <w:b/>
            <w:sz w:val="18"/>
            <w:szCs w:val="18"/>
          </w:rPr>
        </w:pPr>
      </w:p>
      <w:p w14:paraId="1262DAD9" w14:textId="43B9902C" w:rsidR="008A36CF" w:rsidRDefault="00F52847" w:rsidP="00F52847">
        <w:pPr>
          <w:pStyle w:val="Footer"/>
          <w:rPr>
            <w:sz w:val="18"/>
            <w:szCs w:val="18"/>
          </w:rPr>
        </w:pPr>
        <w:r w:rsidRPr="00F52847">
          <w:rPr>
            <w:b/>
            <w:sz w:val="18"/>
            <w:szCs w:val="18"/>
          </w:rPr>
          <w:t>Perchloryl fluoride</w:t>
        </w:r>
        <w:r w:rsidR="008A36CF">
          <w:rPr>
            <w:b/>
            <w:sz w:val="18"/>
            <w:szCs w:val="18"/>
          </w:rPr>
          <w:t xml:space="preserve"> (</w:t>
        </w:r>
        <w:r w:rsidRPr="00F52847">
          <w:rPr>
            <w:b/>
            <w:sz w:val="18"/>
            <w:szCs w:val="18"/>
          </w:rPr>
          <w:t>7616-94-6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DA3DFE">
          <w:rPr>
            <w:sz w:val="18"/>
            <w:szCs w:val="18"/>
          </w:rPr>
          <w:t xml:space="preserve"> 2020</w:t>
        </w:r>
      </w:p>
      <w:p w14:paraId="75725F5E" w14:textId="42C83E5A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C659FD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2CC00" w14:textId="77777777" w:rsidR="00C659FD" w:rsidRDefault="00C659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22BBB" w14:textId="77777777" w:rsidR="009014E6" w:rsidRDefault="009014E6" w:rsidP="00F43AD5">
      <w:pPr>
        <w:spacing w:after="0" w:line="240" w:lineRule="auto"/>
      </w:pPr>
      <w:r>
        <w:separator/>
      </w:r>
    </w:p>
  </w:footnote>
  <w:footnote w:type="continuationSeparator" w:id="0">
    <w:p w14:paraId="5AB363C9" w14:textId="77777777" w:rsidR="009014E6" w:rsidRDefault="009014E6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90C94" w14:textId="77777777" w:rsidR="00C659FD" w:rsidRDefault="00C659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37360" w14:textId="44DDABC1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72386" w14:textId="77777777" w:rsidR="00C659FD" w:rsidRDefault="00C659F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B9EBF" w14:textId="719E3CC7" w:rsidR="00C659FD" w:rsidRDefault="00C659FD" w:rsidP="00C659FD">
    <w:pPr>
      <w:pStyle w:val="Header"/>
      <w:jc w:val="right"/>
    </w:pPr>
    <w:r>
      <w:rPr>
        <w:noProof/>
        <w:lang w:eastAsia="en-AU"/>
      </w:rPr>
      <w:drawing>
        <wp:inline distT="0" distB="0" distL="0" distR="0" wp14:anchorId="2E25C90C" wp14:editId="7A9EAC05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E41247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A7AE38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68221D0"/>
    <w:multiLevelType w:val="hybridMultilevel"/>
    <w:tmpl w:val="D80037D2"/>
    <w:lvl w:ilvl="0" w:tplc="0C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 w16cid:durableId="1982028793">
    <w:abstractNumId w:val="0"/>
  </w:num>
  <w:num w:numId="2" w16cid:durableId="13097001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1DD1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95C36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655A2"/>
    <w:rsid w:val="00177CA1"/>
    <w:rsid w:val="00183823"/>
    <w:rsid w:val="00183942"/>
    <w:rsid w:val="001A009E"/>
    <w:rsid w:val="001A0283"/>
    <w:rsid w:val="001A1287"/>
    <w:rsid w:val="001A3859"/>
    <w:rsid w:val="001A3C9D"/>
    <w:rsid w:val="001A43F8"/>
    <w:rsid w:val="001B4F3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06DE3"/>
    <w:rsid w:val="00213640"/>
    <w:rsid w:val="00221547"/>
    <w:rsid w:val="002216FC"/>
    <w:rsid w:val="00222533"/>
    <w:rsid w:val="00222F30"/>
    <w:rsid w:val="00224EE2"/>
    <w:rsid w:val="00227EC7"/>
    <w:rsid w:val="00242E95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17346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38C0"/>
    <w:rsid w:val="00386093"/>
    <w:rsid w:val="003904A4"/>
    <w:rsid w:val="003917C8"/>
    <w:rsid w:val="00391841"/>
    <w:rsid w:val="00391B6D"/>
    <w:rsid w:val="00394922"/>
    <w:rsid w:val="003A0E32"/>
    <w:rsid w:val="003A1DFB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4D"/>
    <w:rsid w:val="00406785"/>
    <w:rsid w:val="004079B4"/>
    <w:rsid w:val="00417A56"/>
    <w:rsid w:val="00420957"/>
    <w:rsid w:val="00422A10"/>
    <w:rsid w:val="00424FC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793A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0AEF"/>
    <w:rsid w:val="00591E38"/>
    <w:rsid w:val="005A19C5"/>
    <w:rsid w:val="005A3034"/>
    <w:rsid w:val="005A462D"/>
    <w:rsid w:val="005A52AC"/>
    <w:rsid w:val="005B253B"/>
    <w:rsid w:val="005B771D"/>
    <w:rsid w:val="005C5D16"/>
    <w:rsid w:val="005D3193"/>
    <w:rsid w:val="005D4A6E"/>
    <w:rsid w:val="005E6979"/>
    <w:rsid w:val="005E75CB"/>
    <w:rsid w:val="005F60B7"/>
    <w:rsid w:val="006013C1"/>
    <w:rsid w:val="0060669E"/>
    <w:rsid w:val="00610F2E"/>
    <w:rsid w:val="00611399"/>
    <w:rsid w:val="0061513E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3196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26F2"/>
    <w:rsid w:val="006E5D05"/>
    <w:rsid w:val="00700975"/>
    <w:rsid w:val="00701053"/>
    <w:rsid w:val="00701507"/>
    <w:rsid w:val="00714021"/>
    <w:rsid w:val="00716A0F"/>
    <w:rsid w:val="00717D45"/>
    <w:rsid w:val="007208F7"/>
    <w:rsid w:val="007218AF"/>
    <w:rsid w:val="00723147"/>
    <w:rsid w:val="007365D1"/>
    <w:rsid w:val="00740E0E"/>
    <w:rsid w:val="00750212"/>
    <w:rsid w:val="00754779"/>
    <w:rsid w:val="00756078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5A5C"/>
    <w:rsid w:val="00796708"/>
    <w:rsid w:val="007A151C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014E6"/>
    <w:rsid w:val="00902E07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6ACE"/>
    <w:rsid w:val="0093760E"/>
    <w:rsid w:val="00946044"/>
    <w:rsid w:val="0094660B"/>
    <w:rsid w:val="00946A33"/>
    <w:rsid w:val="0095260E"/>
    <w:rsid w:val="009578DD"/>
    <w:rsid w:val="00961124"/>
    <w:rsid w:val="009621B6"/>
    <w:rsid w:val="00972745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2C02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A1899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36487"/>
    <w:rsid w:val="00B40C60"/>
    <w:rsid w:val="00B479A9"/>
    <w:rsid w:val="00B52EDF"/>
    <w:rsid w:val="00B7028B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E7731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59FD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3D0F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314"/>
    <w:rsid w:val="00D44C89"/>
    <w:rsid w:val="00D516CD"/>
    <w:rsid w:val="00D668E6"/>
    <w:rsid w:val="00D70670"/>
    <w:rsid w:val="00D74D80"/>
    <w:rsid w:val="00D76624"/>
    <w:rsid w:val="00D813F6"/>
    <w:rsid w:val="00D87570"/>
    <w:rsid w:val="00D91CB9"/>
    <w:rsid w:val="00D97989"/>
    <w:rsid w:val="00D97D8D"/>
    <w:rsid w:val="00DA352E"/>
    <w:rsid w:val="00DA3DFE"/>
    <w:rsid w:val="00DB70D3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5222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7ED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2847"/>
    <w:rsid w:val="00F55049"/>
    <w:rsid w:val="00F56DD0"/>
    <w:rsid w:val="00F623D4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4B793A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052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522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522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52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5222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80E8599FCEA24382BC508D9C5D0218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E70926-FB28-4E30-BE21-953E5A7A670D}"/>
      </w:docPartPr>
      <w:docPartBody>
        <w:p w:rsidR="0079483A" w:rsidRDefault="00177A64" w:rsidP="00177A64">
          <w:pPr>
            <w:pStyle w:val="80E8599FCEA24382BC508D9C5D02186A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41DD1"/>
    <w:rsid w:val="00177A64"/>
    <w:rsid w:val="001A0283"/>
    <w:rsid w:val="0079483A"/>
    <w:rsid w:val="00C2126D"/>
    <w:rsid w:val="00D21A9F"/>
    <w:rsid w:val="00EA0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7A64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80E8599FCEA24382BC508D9C5D02186A">
    <w:name w:val="80E8599FCEA24382BC508D9C5D02186A"/>
    <w:rsid w:val="00177A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a0509f21-ed56-4150-9955-96be669e5f2d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1c567317-0c4d-4a62-8516-c22afd1b5354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0320DF3-A75E-40E7-8F8B-BA5D5D619D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02951D-2F04-478B-B65C-08CC21DF3D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5</Pages>
  <Words>966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KITE,Jonathon</cp:lastModifiedBy>
  <cp:revision>29</cp:revision>
  <cp:lastPrinted>2018-10-22T22:41:00Z</cp:lastPrinted>
  <dcterms:created xsi:type="dcterms:W3CDTF">2019-09-23T04:22:00Z</dcterms:created>
  <dcterms:modified xsi:type="dcterms:W3CDTF">2026-01-09T00:23:00Z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2026-01-02T03:24:54Z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f9a36693-a02d-4525-b7b8-c7920725048a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