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9F6C588" w14:textId="57691BA5" w:rsidR="00BD499F" w:rsidRPr="004C23F4" w:rsidRDefault="002A1A38" w:rsidP="00B40C60">
          <w:pPr>
            <w:pStyle w:val="Heading1"/>
            <w:jc w:val="center"/>
            <w:rPr>
              <w:rFonts w:ascii="Arial" w:hAnsi="Arial" w:cs="Arial"/>
            </w:rPr>
          </w:pPr>
          <w:r w:rsidRPr="002A1A38">
            <w:rPr>
              <w:rFonts w:ascii="Arial" w:hAnsi="Arial" w:cs="Arial"/>
            </w:rPr>
            <w:t>Methyl Vinyl Ketone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1F609AAD" w14:textId="77777777" w:rsidTr="00B76A41">
        <w:trPr>
          <w:cantSplit/>
          <w:tblHeader/>
        </w:trPr>
        <w:tc>
          <w:tcPr>
            <w:tcW w:w="4077" w:type="dxa"/>
          </w:tcPr>
          <w:p w14:paraId="1B04DA6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43BA61E" w14:textId="471A79CE" w:rsidR="00F43AD5" w:rsidRPr="00717D45" w:rsidRDefault="006C3EC2" w:rsidP="00B76A41">
            <w:pPr>
              <w:pStyle w:val="Tablefont"/>
            </w:pPr>
            <w:r w:rsidRPr="006C3EC2">
              <w:t>78-94-4</w:t>
            </w:r>
          </w:p>
        </w:tc>
      </w:tr>
      <w:tr w:rsidR="00F43AD5" w:rsidRPr="004C23F4" w14:paraId="2C1CB4A6" w14:textId="77777777" w:rsidTr="00B76A41">
        <w:trPr>
          <w:cantSplit/>
        </w:trPr>
        <w:tc>
          <w:tcPr>
            <w:tcW w:w="4077" w:type="dxa"/>
          </w:tcPr>
          <w:p w14:paraId="581AA72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18B67E0" w14:textId="78706392" w:rsidR="00F43AD5" w:rsidRPr="00717D45" w:rsidRDefault="00F3351C" w:rsidP="00B76A41">
            <w:pPr>
              <w:pStyle w:val="Tablefont"/>
            </w:pPr>
            <w:r>
              <w:t>Acetyl ethylene, 3-buten-2-one, 3-butene-2-one, butanone, delta(3)-2-butenone, methylene acetone, methyl vinyl acetone, gamma-oxo-alpha-butylene</w:t>
            </w:r>
          </w:p>
        </w:tc>
      </w:tr>
      <w:tr w:rsidR="00F43AD5" w:rsidRPr="004C23F4" w14:paraId="17E107D6" w14:textId="77777777" w:rsidTr="00B76A41">
        <w:trPr>
          <w:cantSplit/>
        </w:trPr>
        <w:tc>
          <w:tcPr>
            <w:tcW w:w="4077" w:type="dxa"/>
          </w:tcPr>
          <w:p w14:paraId="644B079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D6F0A0B" w14:textId="1548F320" w:rsidR="00F43AD5" w:rsidRPr="00717D45" w:rsidRDefault="00F3351C" w:rsidP="00B76A41">
            <w:pPr>
              <w:pStyle w:val="Tablefont"/>
            </w:pPr>
            <w:r>
              <w:t>C</w:t>
            </w:r>
            <w:r w:rsidRPr="00F3351C">
              <w:rPr>
                <w:vertAlign w:val="subscript"/>
              </w:rPr>
              <w:t>4</w:t>
            </w:r>
            <w:r>
              <w:t>H</w:t>
            </w:r>
            <w:r w:rsidRPr="00F3351C">
              <w:rPr>
                <w:vertAlign w:val="subscript"/>
              </w:rPr>
              <w:t>6</w:t>
            </w:r>
            <w:r>
              <w:t>O</w:t>
            </w:r>
          </w:p>
        </w:tc>
      </w:tr>
      <w:tr w:rsidR="00F43AD5" w:rsidRPr="004C23F4" w14:paraId="22F35E6C" w14:textId="77777777" w:rsidTr="00B76A41">
        <w:trPr>
          <w:cantSplit/>
        </w:trPr>
        <w:tc>
          <w:tcPr>
            <w:tcW w:w="4077" w:type="dxa"/>
          </w:tcPr>
          <w:p w14:paraId="2EF66D4B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ECB93D6" w14:textId="11792901" w:rsidR="00F43AD5" w:rsidRPr="00B40C60" w:rsidRDefault="00F3351C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6D7A1B5D" w14:textId="64F8EED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228EA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93CBE" w:rsidRPr="004C23F4" w14:paraId="3B9C7984" w14:textId="77777777" w:rsidTr="00293CBE">
        <w:trPr>
          <w:cantSplit/>
          <w:tblHeader/>
        </w:trPr>
        <w:tc>
          <w:tcPr>
            <w:tcW w:w="4005" w:type="dxa"/>
            <w:vAlign w:val="center"/>
          </w:tcPr>
          <w:p w14:paraId="0078BF97" w14:textId="77777777" w:rsidR="00293CBE" w:rsidRPr="002C58FF" w:rsidRDefault="00293CBE" w:rsidP="00293CBE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335AC0A0" w14:textId="381481F5" w:rsidR="00293CBE" w:rsidRPr="00EB3D1B" w:rsidRDefault="00293CBE" w:rsidP="00293CBE">
            <w:pPr>
              <w:pStyle w:val="Tablefont"/>
              <w:rPr>
                <w:b/>
              </w:rPr>
            </w:pPr>
            <w:r w:rsidRPr="00417A25">
              <w:rPr>
                <w:b/>
              </w:rPr>
              <w:t>—</w:t>
            </w:r>
          </w:p>
        </w:tc>
      </w:tr>
      <w:tr w:rsidR="00293CBE" w:rsidRPr="004C23F4" w14:paraId="6F696DFF" w14:textId="77777777" w:rsidTr="00293CBE">
        <w:trPr>
          <w:cantSplit/>
        </w:trPr>
        <w:tc>
          <w:tcPr>
            <w:tcW w:w="4005" w:type="dxa"/>
            <w:vAlign w:val="center"/>
          </w:tcPr>
          <w:p w14:paraId="7CEE958D" w14:textId="77777777" w:rsidR="00293CBE" w:rsidRPr="002C58FF" w:rsidRDefault="00293CBE" w:rsidP="00293CBE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67EC4D96" w14:textId="05CA7198" w:rsidR="00293CBE" w:rsidRPr="00EB3D1B" w:rsidRDefault="00293CBE" w:rsidP="00293CBE">
            <w:pPr>
              <w:pStyle w:val="Tablefont"/>
              <w:rPr>
                <w:b/>
              </w:rPr>
            </w:pPr>
            <w:r w:rsidRPr="00417A25">
              <w:rPr>
                <w:b/>
              </w:rPr>
              <w:t>—</w:t>
            </w:r>
          </w:p>
        </w:tc>
      </w:tr>
      <w:tr w:rsidR="002C7AFE" w:rsidRPr="004C23F4" w14:paraId="1EB37E69" w14:textId="77777777" w:rsidTr="00293CBE">
        <w:trPr>
          <w:cantSplit/>
        </w:trPr>
        <w:tc>
          <w:tcPr>
            <w:tcW w:w="4005" w:type="dxa"/>
            <w:vAlign w:val="center"/>
          </w:tcPr>
          <w:p w14:paraId="3AADCF2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8F15E18" w14:textId="7EC9F533" w:rsidR="002C7AFE" w:rsidRPr="006228EA" w:rsidRDefault="006228E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0.2 ppm (0.6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31B297A1" w14:textId="77777777" w:rsidTr="00293CBE">
        <w:trPr>
          <w:cantSplit/>
        </w:trPr>
        <w:tc>
          <w:tcPr>
            <w:tcW w:w="4005" w:type="dxa"/>
          </w:tcPr>
          <w:p w14:paraId="670544C1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02B8C4F" w14:textId="24AEDA4E" w:rsidR="002C7AFE" w:rsidRPr="00EB3D1B" w:rsidRDefault="006228EA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0252284F" w14:textId="77777777" w:rsidTr="00293CBE">
        <w:trPr>
          <w:cantSplit/>
        </w:trPr>
        <w:tc>
          <w:tcPr>
            <w:tcW w:w="4005" w:type="dxa"/>
            <w:vAlign w:val="center"/>
          </w:tcPr>
          <w:p w14:paraId="2B6FC8A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7A71FF0A" w14:textId="297C22F1" w:rsidR="002C7AFE" w:rsidRPr="00293CBE" w:rsidRDefault="00F3351C" w:rsidP="00017C82">
            <w:pPr>
              <w:pStyle w:val="Tablefont"/>
              <w:rPr>
                <w:b/>
              </w:rPr>
            </w:pPr>
            <w:r w:rsidRPr="00CA007B">
              <w:rPr>
                <w:b/>
              </w:rPr>
              <w:t>—</w:t>
            </w:r>
          </w:p>
        </w:tc>
      </w:tr>
      <w:tr w:rsidR="00293CBE" w:rsidRPr="004C23F4" w14:paraId="3C240F96" w14:textId="77777777" w:rsidTr="00A223A8">
        <w:trPr>
          <w:cantSplit/>
        </w:trPr>
        <w:tc>
          <w:tcPr>
            <w:tcW w:w="9026" w:type="dxa"/>
            <w:gridSpan w:val="2"/>
            <w:vAlign w:val="center"/>
          </w:tcPr>
          <w:p w14:paraId="69C816EA" w14:textId="4AB24B5A" w:rsidR="00293CBE" w:rsidRPr="00EB3D1B" w:rsidRDefault="00293CB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</w:t>
            </w:r>
            <w:r w:rsidRPr="00293CBE">
              <w:rPr>
                <w:b/>
              </w:rPr>
              <w:t>s:</w:t>
            </w:r>
            <w:r w:rsidRPr="00293CB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90FC3B3FE214A0EA7DBC8E43D41D8F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CA007B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E76BBA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C096DBA" w14:textId="1340CC10" w:rsidR="006639B4" w:rsidRDefault="006228EA" w:rsidP="000C139A">
      <w:r>
        <w:rPr>
          <w:rFonts w:cs="Arial"/>
        </w:rPr>
        <w:t>A peak limitation of 0.2 ppm (0.6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>
        <w:t>skin, eye and respiratory tract</w:t>
      </w:r>
      <w:r w:rsidR="005C7EFF">
        <w:t xml:space="preserve"> irritation</w:t>
      </w:r>
      <w:r>
        <w:t xml:space="preserve"> and dermal sensitisation</w:t>
      </w:r>
      <w:r w:rsidR="00160264">
        <w:t xml:space="preserve"> in exposed workers</w:t>
      </w:r>
      <w:r w:rsidR="004E2612">
        <w:t>.</w:t>
      </w:r>
    </w:p>
    <w:p w14:paraId="7875E2C3" w14:textId="77777777" w:rsidR="005C7EFF" w:rsidRDefault="005C7EFF" w:rsidP="005C7EFF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50C348A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B748F39" w14:textId="1D0E31D9" w:rsidR="0087145F" w:rsidRDefault="004E2612" w:rsidP="006639B4">
      <w:r>
        <w:t xml:space="preserve">Methyl vinyl ketone is </w:t>
      </w:r>
      <w:r w:rsidR="003B78F0">
        <w:t xml:space="preserve">used as </w:t>
      </w:r>
      <w:r>
        <w:t xml:space="preserve">a precursor </w:t>
      </w:r>
      <w:r w:rsidR="0087145F">
        <w:t>to produce</w:t>
      </w:r>
      <w:r w:rsidR="003B78F0">
        <w:t xml:space="preserve"> </w:t>
      </w:r>
      <w:r>
        <w:t>styrene-methyl vinyl ketone polymers,</w:t>
      </w:r>
      <w:r w:rsidR="003B78F0">
        <w:t xml:space="preserve"> </w:t>
      </w:r>
      <w:r>
        <w:t>a</w:t>
      </w:r>
      <w:r w:rsidR="009D21E6">
        <w:t>s a</w:t>
      </w:r>
      <w:r>
        <w:t>n alkylating agent, a component of resins, and an intermediate in the synthesis of steroids and vitamin</w:t>
      </w:r>
      <w:r w:rsidR="009D21E6">
        <w:t>s</w:t>
      </w:r>
      <w:r w:rsidR="0087145F">
        <w:t>.</w:t>
      </w:r>
      <w:r>
        <w:t xml:space="preserve"> </w:t>
      </w:r>
    </w:p>
    <w:p w14:paraId="6EC7A8A0" w14:textId="11220937" w:rsidR="006639B4" w:rsidRDefault="004E2612" w:rsidP="006639B4">
      <w:r>
        <w:t>The critical effect</w:t>
      </w:r>
      <w:r w:rsidR="009D21E6">
        <w:t>s</w:t>
      </w:r>
      <w:r>
        <w:t xml:space="preserve"> </w:t>
      </w:r>
      <w:r w:rsidR="009D21E6">
        <w:t>of</w:t>
      </w:r>
      <w:r>
        <w:t xml:space="preserve"> exposure are irritation of the skin, eyes and respiratory tract</w:t>
      </w:r>
      <w:r w:rsidR="00160264">
        <w:t>,</w:t>
      </w:r>
      <w:r>
        <w:t xml:space="preserve"> and </w:t>
      </w:r>
      <w:r w:rsidR="003B78F0">
        <w:t>potentially</w:t>
      </w:r>
      <w:r>
        <w:t xml:space="preserve"> dermal sensitisation.</w:t>
      </w:r>
    </w:p>
    <w:p w14:paraId="1E28F17A" w14:textId="6B1C64C9" w:rsidR="004E2612" w:rsidRDefault="004E2612" w:rsidP="004E2612">
      <w:r>
        <w:t xml:space="preserve">Limited toxicological data exists in humans </w:t>
      </w:r>
      <w:r w:rsidR="009D21E6">
        <w:t>and</w:t>
      </w:r>
      <w:r>
        <w:t xml:space="preserve"> animals. It is reported to be a severe skin, eye and respi</w:t>
      </w:r>
      <w:r w:rsidR="00415E9D">
        <w:t>ratory tract irritant. S</w:t>
      </w:r>
      <w:r>
        <w:t xml:space="preserve">evere damage in the mucous membranes of the respiratory passages, pulmonary oedema and CNS damage </w:t>
      </w:r>
      <w:r w:rsidR="00415E9D">
        <w:t xml:space="preserve">is reported in animals </w:t>
      </w:r>
      <w:r>
        <w:t>following single short exposures</w:t>
      </w:r>
      <w:r w:rsidR="00415E9D">
        <w:t xml:space="preserve"> (15 to 20 minutes in duration)</w:t>
      </w:r>
      <w:r>
        <w:t xml:space="preserve"> </w:t>
      </w:r>
      <w:r w:rsidR="00B5198B">
        <w:t>at concentrations starting at 41.3 ppm</w:t>
      </w:r>
      <w:r w:rsidR="00415E9D">
        <w:t xml:space="preserve"> (DFG, 1994).</w:t>
      </w:r>
      <w:r w:rsidR="00B5198B">
        <w:t xml:space="preserve"> </w:t>
      </w:r>
      <w:r>
        <w:t>A</w:t>
      </w:r>
      <w:r w:rsidR="0087145F">
        <w:t>n</w:t>
      </w:r>
      <w:r>
        <w:t xml:space="preserve"> RD</w:t>
      </w:r>
      <w:r>
        <w:rPr>
          <w:vertAlign w:val="subscript"/>
        </w:rPr>
        <w:t>50</w:t>
      </w:r>
      <w:r>
        <w:t xml:space="preserve"> </w:t>
      </w:r>
      <w:r w:rsidR="00CA007B">
        <w:t xml:space="preserve">of </w:t>
      </w:r>
      <w:r>
        <w:t>5.28</w:t>
      </w:r>
      <w:r w:rsidR="0087145F">
        <w:t> </w:t>
      </w:r>
      <w:r>
        <w:t xml:space="preserve">ppm </w:t>
      </w:r>
      <w:r w:rsidR="0087145F">
        <w:t xml:space="preserve">in mice </w:t>
      </w:r>
      <w:r w:rsidR="009D21E6">
        <w:t>is</w:t>
      </w:r>
      <w:r>
        <w:t xml:space="preserve"> reported </w:t>
      </w:r>
      <w:r w:rsidR="0087145F">
        <w:t>and used</w:t>
      </w:r>
      <w:r w:rsidR="00415E9D">
        <w:t xml:space="preserve"> by</w:t>
      </w:r>
      <w:r w:rsidR="0087145F">
        <w:t xml:space="preserve"> </w:t>
      </w:r>
      <w:r>
        <w:t xml:space="preserve">ACGIH (2018) </w:t>
      </w:r>
      <w:r w:rsidR="0087145F">
        <w:t>to derive a</w:t>
      </w:r>
      <w:r w:rsidR="005C7EFF">
        <w:t xml:space="preserve"> </w:t>
      </w:r>
      <w:r>
        <w:t>TLV-Ceiling of 2 ppm. Repeated inhalation of 10</w:t>
      </w:r>
      <w:r w:rsidR="00FD7FE6">
        <w:t> </w:t>
      </w:r>
      <w:r>
        <w:t xml:space="preserve">ppm induced severe symptoms of intoxication in various animal species. </w:t>
      </w:r>
      <w:r w:rsidR="003B78F0">
        <w:t>No effects were observed in r</w:t>
      </w:r>
      <w:r>
        <w:t xml:space="preserve">ats </w:t>
      </w:r>
      <w:r w:rsidR="00B5198B">
        <w:t xml:space="preserve">and rabbits </w:t>
      </w:r>
      <w:r>
        <w:t xml:space="preserve">exposed </w:t>
      </w:r>
      <w:r w:rsidR="00B5198B">
        <w:t>at</w:t>
      </w:r>
      <w:r>
        <w:t xml:space="preserve"> 0.3</w:t>
      </w:r>
      <w:r w:rsidR="00160264">
        <w:t> </w:t>
      </w:r>
      <w:r>
        <w:t>ppm for 4.5 months</w:t>
      </w:r>
      <w:r w:rsidR="00CA007B">
        <w:t xml:space="preserve"> (DFG,</w:t>
      </w:r>
      <w:r w:rsidR="00160264">
        <w:t> </w:t>
      </w:r>
      <w:r w:rsidR="00CA007B">
        <w:t>1994). Skin</w:t>
      </w:r>
      <w:r>
        <w:t xml:space="preserve"> sensitisation is reported in humans and animals.</w:t>
      </w:r>
    </w:p>
    <w:p w14:paraId="12E79DA9" w14:textId="3C6E5591" w:rsidR="004E2612" w:rsidRPr="006228EA" w:rsidRDefault="004E2612" w:rsidP="004E2612">
      <w:pPr>
        <w:rPr>
          <w:rFonts w:cs="Arial"/>
        </w:rPr>
      </w:pPr>
      <w:r w:rsidRPr="004E2612">
        <w:t xml:space="preserve">Given the limited available data, </w:t>
      </w:r>
      <w:r w:rsidR="00CA007B">
        <w:t>an interim peak limitation of 0.</w:t>
      </w:r>
      <w:r>
        <w:t xml:space="preserve">2 ppm </w:t>
      </w:r>
      <w:r w:rsidR="004D2611">
        <w:rPr>
          <w:rFonts w:cs="Arial"/>
        </w:rPr>
        <w:t>(0.6 mg/m</w:t>
      </w:r>
      <w:r w:rsidR="004D2611">
        <w:rPr>
          <w:rFonts w:cs="Arial"/>
          <w:vertAlign w:val="superscript"/>
        </w:rPr>
        <w:t>3</w:t>
      </w:r>
      <w:r w:rsidR="004D2611">
        <w:rPr>
          <w:rFonts w:cs="Arial"/>
        </w:rPr>
        <w:t xml:space="preserve">) </w:t>
      </w:r>
      <w:r>
        <w:t>is recommended as assigned by ACGIH (2018). This value is reported to be protective of irritation of the skin, eyes and respiratory tract</w:t>
      </w:r>
      <w:r w:rsidR="00160264">
        <w:t>,</w:t>
      </w:r>
      <w:r>
        <w:t xml:space="preserve"> and the risk of dermal sensitisation.</w:t>
      </w:r>
      <w:r w:rsidR="00293CBE">
        <w:t xml:space="preserve"> </w:t>
      </w:r>
      <w:r>
        <w:t>A priority evaluation of the evidence is recommended at the next scheduled review of this occupational exposure standard.</w:t>
      </w:r>
    </w:p>
    <w:p w14:paraId="7C9D0087" w14:textId="77777777" w:rsidR="004529F0" w:rsidRPr="004C23F4" w:rsidRDefault="004529F0" w:rsidP="00923513">
      <w:pPr>
        <w:pStyle w:val="Heading2"/>
      </w:pPr>
      <w:r>
        <w:lastRenderedPageBreak/>
        <w:t>Recommendation for notations</w:t>
      </w:r>
    </w:p>
    <w:p w14:paraId="1E462072" w14:textId="5BD7E18F" w:rsidR="00F3351C" w:rsidRDefault="00F3351C" w:rsidP="00CA007B">
      <w:pPr>
        <w:keepNext/>
        <w:rPr>
          <w:rFonts w:cs="Arial"/>
        </w:rPr>
      </w:pPr>
      <w:r>
        <w:rPr>
          <w:rFonts w:cs="Arial"/>
        </w:rPr>
        <w:t>Not classified as a carcinogen according to the Globally Harmonized System of</w:t>
      </w:r>
      <w:r w:rsidR="006228EA">
        <w:rPr>
          <w:rFonts w:cs="Arial"/>
        </w:rPr>
        <w:t xml:space="preserve"> Classification and Labelling of</w:t>
      </w:r>
      <w:r>
        <w:rPr>
          <w:rFonts w:cs="Arial"/>
        </w:rPr>
        <w:t xml:space="preserve"> Chemicals (GHS). </w:t>
      </w:r>
    </w:p>
    <w:p w14:paraId="03576B71" w14:textId="3DBE122B" w:rsidR="00F3351C" w:rsidRDefault="00F3351C" w:rsidP="00CA007B">
      <w:pPr>
        <w:keepNext/>
        <w:rPr>
          <w:rFonts w:cs="Arial"/>
        </w:rPr>
      </w:pPr>
      <w:r>
        <w:rPr>
          <w:rFonts w:cs="Arial"/>
        </w:rPr>
        <w:t>Not classified as a skin</w:t>
      </w:r>
      <w:r w:rsidR="006228EA">
        <w:rPr>
          <w:rFonts w:cs="Arial"/>
        </w:rPr>
        <w:t xml:space="preserve"> sensitiser</w:t>
      </w:r>
      <w:r>
        <w:rPr>
          <w:rFonts w:cs="Arial"/>
        </w:rPr>
        <w:t xml:space="preserve"> or respiratory sensitiser according to the GHS.</w:t>
      </w:r>
      <w:r w:rsidR="006228EA">
        <w:rPr>
          <w:rFonts w:cs="Arial"/>
        </w:rPr>
        <w:t xml:space="preserve"> Evidence suggest skin se</w:t>
      </w:r>
      <w:r w:rsidR="00CA007B">
        <w:rPr>
          <w:rFonts w:cs="Arial"/>
        </w:rPr>
        <w:t>nsitising potential in animals and humans and an amendment</w:t>
      </w:r>
      <w:r w:rsidR="006228EA">
        <w:rPr>
          <w:rFonts w:cs="Arial"/>
        </w:rPr>
        <w:t xml:space="preserve"> of the classification is recommended.</w:t>
      </w:r>
    </w:p>
    <w:p w14:paraId="4BC1801A" w14:textId="5458C618" w:rsidR="00F3351C" w:rsidRDefault="006228EA" w:rsidP="00CA007B">
      <w:pPr>
        <w:keepNext/>
        <w:rPr>
          <w:rFonts w:cs="Arial"/>
        </w:rPr>
      </w:pPr>
      <w:r>
        <w:rPr>
          <w:rFonts w:cs="Arial"/>
        </w:rPr>
        <w:t>A skin notation is recommended based on systemic effects in humans and animals following dermal exposure</w:t>
      </w:r>
      <w:r w:rsidR="00CA007B">
        <w:rPr>
          <w:rFonts w:cs="Arial"/>
        </w:rPr>
        <w:t>.</w:t>
      </w:r>
    </w:p>
    <w:p w14:paraId="21E85766" w14:textId="77777777" w:rsidR="0025734A" w:rsidRPr="004C23F4" w:rsidRDefault="0025734A">
      <w:pPr>
        <w:rPr>
          <w:rFonts w:cs="Arial"/>
        </w:rPr>
      </w:pPr>
    </w:p>
    <w:p w14:paraId="3F62FD2F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397BF0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F875569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08EB8F9" w14:textId="77777777" w:rsidTr="00FC5A3A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5E4AB5D" w14:textId="77777777" w:rsidR="00C978F0" w:rsidRPr="00DA352E" w:rsidRDefault="00C978F0" w:rsidP="00923513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038400A" w14:textId="77777777" w:rsidTr="00FC5A3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E5AE60C" w14:textId="6B8FE8C9" w:rsidR="00DE26E8" w:rsidRPr="003365A5" w:rsidRDefault="00DE26E8" w:rsidP="00CA007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3351C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3351C">
                  <w:t>NA</w:t>
                </w:r>
              </w:sdtContent>
            </w:sdt>
          </w:p>
        </w:tc>
      </w:tr>
      <w:tr w:rsidR="00C978F0" w:rsidRPr="00DA352E" w14:paraId="31046A83" w14:textId="77777777" w:rsidTr="00FC5A3A">
        <w:trPr>
          <w:gridAfter w:val="1"/>
          <w:wAfter w:w="8" w:type="pct"/>
        </w:trPr>
        <w:tc>
          <w:tcPr>
            <w:tcW w:w="4992" w:type="pct"/>
          </w:tcPr>
          <w:p w14:paraId="78FD85D6" w14:textId="6669E6BB" w:rsidR="00C978F0" w:rsidRPr="00DA352E" w:rsidRDefault="00C978F0" w:rsidP="00923513">
            <w:pPr>
              <w:pStyle w:val="Tabletextprimarysource"/>
            </w:pPr>
          </w:p>
        </w:tc>
      </w:tr>
      <w:tr w:rsidR="00C978F0" w:rsidRPr="00DA352E" w14:paraId="1DA8ADD7" w14:textId="77777777" w:rsidTr="00FC5A3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1770287" w14:textId="40BE20F8" w:rsidR="00C978F0" w:rsidRPr="00DA352E" w:rsidRDefault="00DA352E" w:rsidP="00CA007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3351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3351C">
                  <w:t>TLV-CEILING: 0.2 ppm (0.6 mg/m</w:t>
                </w:r>
                <w:r w:rsidR="00F3351C" w:rsidRPr="00F3351C">
                  <w:rPr>
                    <w:vertAlign w:val="superscript"/>
                  </w:rPr>
                  <w:t>3</w:t>
                </w:r>
                <w:r w:rsidR="00F3351C">
                  <w:t>)</w:t>
                </w:r>
              </w:sdtContent>
            </w:sdt>
          </w:p>
        </w:tc>
      </w:tr>
      <w:tr w:rsidR="00C978F0" w:rsidRPr="00DA352E" w14:paraId="0D6D6C8A" w14:textId="77777777" w:rsidTr="00FC5A3A">
        <w:trPr>
          <w:gridAfter w:val="1"/>
          <w:wAfter w:w="8" w:type="pct"/>
        </w:trPr>
        <w:tc>
          <w:tcPr>
            <w:tcW w:w="4992" w:type="pct"/>
          </w:tcPr>
          <w:p w14:paraId="336CF0A6" w14:textId="77777777" w:rsidR="00C978F0" w:rsidRDefault="001F5048" w:rsidP="00923513">
            <w:pPr>
              <w:pStyle w:val="Tabletextprimarysource"/>
            </w:pPr>
            <w:r>
              <w:t>TLV-Ceiling recommended to minimise the potential for irritation of the skin, eyes, and respiratory tract and the risk of dermal sensitisation or allergic type reactions.</w:t>
            </w:r>
          </w:p>
          <w:p w14:paraId="67CB142F" w14:textId="77777777" w:rsidR="001F5048" w:rsidRDefault="001F5048" w:rsidP="00923513">
            <w:pPr>
              <w:pStyle w:val="Tabletextprimarysource"/>
            </w:pPr>
            <w:r>
              <w:t>Summary of data:</w:t>
            </w:r>
          </w:p>
          <w:p w14:paraId="68C66EA4" w14:textId="77777777" w:rsidR="001F5048" w:rsidRDefault="001F5048" w:rsidP="00923513">
            <w:pPr>
              <w:pStyle w:val="Tabletextprimarysource"/>
            </w:pPr>
            <w:r>
              <w:t>Human data:</w:t>
            </w:r>
          </w:p>
          <w:p w14:paraId="4078DF25" w14:textId="620D1619" w:rsidR="00DA545A" w:rsidRDefault="00DA545A" w:rsidP="00CA007B">
            <w:pPr>
              <w:pStyle w:val="ListBullet"/>
              <w:spacing w:before="60" w:after="60"/>
              <w:ind w:left="720"/>
              <w:contextualSpacing w:val="0"/>
            </w:pPr>
            <w:r>
              <w:t>No exposure data available</w:t>
            </w:r>
          </w:p>
          <w:p w14:paraId="54BB82AA" w14:textId="6C7786BD" w:rsidR="001F5048" w:rsidRDefault="00DA545A" w:rsidP="00CA007B">
            <w:pPr>
              <w:pStyle w:val="ListBullet"/>
              <w:spacing w:before="60" w:after="60"/>
              <w:ind w:left="720"/>
              <w:contextualSpacing w:val="0"/>
            </w:pPr>
            <w:r>
              <w:t>Severe skin, eye, and respiratory tract irritant</w:t>
            </w:r>
          </w:p>
          <w:p w14:paraId="52B80843" w14:textId="34004A81" w:rsidR="00DA545A" w:rsidRDefault="00DA545A" w:rsidP="00CA007B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Inhalation exposure may can produce an anaesthetic type of respiratory depression, </w:t>
            </w:r>
            <w:r w:rsidR="0087145F">
              <w:t>dyspnoea</w:t>
            </w:r>
            <w:r>
              <w:t>, and gasping</w:t>
            </w:r>
          </w:p>
          <w:p w14:paraId="6003A0FA" w14:textId="70E8A32C" w:rsidR="00DA545A" w:rsidRDefault="00DA545A" w:rsidP="00CA007B">
            <w:pPr>
              <w:pStyle w:val="ListBullet"/>
              <w:spacing w:before="60" w:after="60"/>
              <w:ind w:left="720"/>
              <w:contextualSpacing w:val="0"/>
            </w:pPr>
            <w:r>
              <w:t>Reported to be readily absorbed through the skin leading to systemic toxicity</w:t>
            </w:r>
            <w:r w:rsidR="00923513">
              <w:t>.</w:t>
            </w:r>
          </w:p>
          <w:p w14:paraId="272F221F" w14:textId="77777777" w:rsidR="00DA545A" w:rsidRDefault="00DA545A" w:rsidP="00923513">
            <w:pPr>
              <w:pStyle w:val="Tabletextprimarysource"/>
            </w:pPr>
            <w:r>
              <w:t>Animal data:</w:t>
            </w:r>
          </w:p>
          <w:p w14:paraId="542E0FE9" w14:textId="75E23E94" w:rsidR="00DA545A" w:rsidRDefault="00CA007B" w:rsidP="00CA007B">
            <w:pPr>
              <w:pStyle w:val="ListBullet"/>
              <w:spacing w:before="60" w:after="60"/>
              <w:ind w:left="720"/>
              <w:contextualSpacing w:val="0"/>
            </w:pPr>
            <w:r>
              <w:t>4-h</w:t>
            </w:r>
            <w:r w:rsidR="00C47DEF">
              <w:t xml:space="preserve"> LC</w:t>
            </w:r>
            <w:r w:rsidR="00C47DEF">
              <w:rPr>
                <w:vertAlign w:val="subscript"/>
              </w:rPr>
              <w:t>50</w:t>
            </w:r>
            <w:r w:rsidR="00C47DEF">
              <w:t xml:space="preserve"> of 2.4 ppm rat; 2.8 ppm mice</w:t>
            </w:r>
          </w:p>
          <w:p w14:paraId="4D8C0ECF" w14:textId="45A876BF" w:rsidR="00C47DEF" w:rsidRDefault="00C47DEF" w:rsidP="00CA007B">
            <w:pPr>
              <w:pStyle w:val="ListBullet"/>
              <w:spacing w:before="60" w:after="60"/>
              <w:ind w:left="720"/>
              <w:contextualSpacing w:val="0"/>
            </w:pPr>
            <w:r>
              <w:t>RD</w:t>
            </w:r>
            <w:r>
              <w:rPr>
                <w:vertAlign w:val="subscript"/>
              </w:rPr>
              <w:t>50</w:t>
            </w:r>
            <w:r w:rsidR="00CA007B">
              <w:t>:</w:t>
            </w:r>
            <w:r>
              <w:t xml:space="preserve"> 5.28 ppm </w:t>
            </w:r>
            <w:r w:rsidR="00CA007B">
              <w:t>(</w:t>
            </w:r>
            <w:r>
              <w:t>male mice</w:t>
            </w:r>
            <w:r w:rsidR="00CA007B">
              <w:t>)</w:t>
            </w:r>
            <w:r w:rsidR="00923513">
              <w:t>.</w:t>
            </w:r>
          </w:p>
          <w:p w14:paraId="4D1CC4F9" w14:textId="77777777" w:rsidR="00160264" w:rsidRDefault="00160264" w:rsidP="00923513">
            <w:pPr>
              <w:pStyle w:val="Tabletextprimarysource"/>
            </w:pPr>
          </w:p>
          <w:p w14:paraId="06468CAE" w14:textId="0ABF15C5" w:rsidR="00C47DEF" w:rsidRDefault="00C47DEF" w:rsidP="00923513">
            <w:pPr>
              <w:pStyle w:val="Tabletextprimarysource"/>
            </w:pPr>
            <w:r>
              <w:t>TLV</w:t>
            </w:r>
            <w:r w:rsidR="00923513">
              <w:t>-</w:t>
            </w:r>
            <w:r>
              <w:t xml:space="preserve">Ceiling of 0.2 ppm based on the relative irritancy </w:t>
            </w:r>
            <w:r w:rsidR="003B78F0">
              <w:t xml:space="preserve">derived </w:t>
            </w:r>
            <w:r>
              <w:t>from the mouse RD</w:t>
            </w:r>
            <w:r w:rsidRPr="00B60B62">
              <w:rPr>
                <w:vertAlign w:val="subscript"/>
              </w:rPr>
              <w:t>50</w:t>
            </w:r>
            <w:r w:rsidRPr="00B5230D">
              <w:rPr>
                <w:vertAlign w:val="subscript"/>
              </w:rPr>
              <w:t xml:space="preserve"> </w:t>
            </w:r>
            <w:r>
              <w:t xml:space="preserve">of 5.28 ppm and </w:t>
            </w:r>
            <w:r w:rsidR="003B78F0">
              <w:t>a</w:t>
            </w:r>
            <w:r w:rsidR="00DC16E4">
              <w:t>n investigation conducted into the relationship of toxicity of molecules of industrial interest; no details of the investigation were provided</w:t>
            </w:r>
            <w:r>
              <w:t>); no further information</w:t>
            </w:r>
            <w:r w:rsidR="00923513">
              <w:t>.</w:t>
            </w:r>
          </w:p>
          <w:p w14:paraId="6B21DECE" w14:textId="3F7F0098" w:rsidR="00160264" w:rsidRPr="00C47DEF" w:rsidRDefault="00160264" w:rsidP="00923513">
            <w:pPr>
              <w:pStyle w:val="Tabletextprimarysource"/>
            </w:pPr>
          </w:p>
        </w:tc>
      </w:tr>
      <w:tr w:rsidR="00C978F0" w:rsidRPr="00DA352E" w14:paraId="548F217A" w14:textId="77777777" w:rsidTr="00FC5A3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9E9AC98" w14:textId="16E135DF" w:rsidR="00C978F0" w:rsidRPr="00DA352E" w:rsidRDefault="00DA352E" w:rsidP="00CA007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B78F0">
                  <w:t>1998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F23FE">
                  <w:t>Not assigned</w:t>
                </w:r>
              </w:sdtContent>
            </w:sdt>
          </w:p>
        </w:tc>
      </w:tr>
      <w:tr w:rsidR="00C978F0" w:rsidRPr="00DA352E" w14:paraId="4611D833" w14:textId="77777777" w:rsidTr="00FC5A3A">
        <w:trPr>
          <w:gridAfter w:val="1"/>
          <w:wAfter w:w="8" w:type="pct"/>
        </w:trPr>
        <w:tc>
          <w:tcPr>
            <w:tcW w:w="4992" w:type="pct"/>
          </w:tcPr>
          <w:p w14:paraId="0749E2AE" w14:textId="0F6D55F3" w:rsidR="00C978F0" w:rsidRDefault="00C47DEF" w:rsidP="00923513">
            <w:pPr>
              <w:pStyle w:val="Tabletextprimarysource"/>
            </w:pPr>
            <w:r>
              <w:t>Summary of additional data:</w:t>
            </w:r>
          </w:p>
          <w:p w14:paraId="7086F29D" w14:textId="48948CC7" w:rsidR="00C47DEF" w:rsidRDefault="00C47DEF" w:rsidP="00923513">
            <w:pPr>
              <w:pStyle w:val="Tabletextprimarysource"/>
            </w:pPr>
            <w:r>
              <w:t>Human data:</w:t>
            </w:r>
          </w:p>
          <w:p w14:paraId="06F110F5" w14:textId="7A0EE61C" w:rsidR="00C47DEF" w:rsidRDefault="00C47DEF" w:rsidP="00CA007B">
            <w:pPr>
              <w:pStyle w:val="ListBullet"/>
              <w:spacing w:before="60" w:after="60"/>
              <w:ind w:left="720"/>
              <w:contextualSpacing w:val="0"/>
            </w:pPr>
            <w:r>
              <w:t>Odour threshold of 0.2 ppm</w:t>
            </w:r>
          </w:p>
          <w:p w14:paraId="289EBB6E" w14:textId="2E276D4E" w:rsidR="00C47DEF" w:rsidRDefault="00C47DEF" w:rsidP="00CA007B">
            <w:pPr>
              <w:pStyle w:val="ListBullet"/>
              <w:spacing w:before="60" w:after="60"/>
              <w:ind w:left="720"/>
              <w:contextualSpacing w:val="0"/>
            </w:pPr>
            <w:r>
              <w:t>Threshold for irritation of respiratory tract 1.7 ppm in humans</w:t>
            </w:r>
          </w:p>
          <w:p w14:paraId="3999129E" w14:textId="088E7878" w:rsidR="00C47DEF" w:rsidRDefault="00C47DEF" w:rsidP="00CA007B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1 report of </w:t>
            </w:r>
            <w:r w:rsidR="006228EA">
              <w:t>skin sensitisation</w:t>
            </w:r>
            <w:r>
              <w:t xml:space="preserve"> in worker; no further information</w:t>
            </w:r>
            <w:r w:rsidR="00923513">
              <w:t>.</w:t>
            </w:r>
          </w:p>
          <w:p w14:paraId="636A0207" w14:textId="0A455716" w:rsidR="00C47DEF" w:rsidRDefault="00C47DEF" w:rsidP="00923513">
            <w:pPr>
              <w:pStyle w:val="Tabletextprimarysource"/>
            </w:pPr>
            <w:r>
              <w:t>Animal data:</w:t>
            </w:r>
          </w:p>
          <w:p w14:paraId="15F1FCEC" w14:textId="2FE3B040" w:rsidR="006228EA" w:rsidRDefault="006228EA" w:rsidP="00CA007B">
            <w:pPr>
              <w:pStyle w:val="ListBullet"/>
              <w:spacing w:before="60" w:after="60"/>
              <w:ind w:left="720"/>
              <w:contextualSpacing w:val="0"/>
            </w:pPr>
            <w:r>
              <w:t>Positive skin sensitisation results in 2 animal experiments</w:t>
            </w:r>
          </w:p>
          <w:p w14:paraId="5BAC6811" w14:textId="0CBDFD45" w:rsidR="00DC16E4" w:rsidRDefault="00C47DEF" w:rsidP="00CA007B">
            <w:pPr>
              <w:pStyle w:val="ListBullet"/>
              <w:spacing w:before="60" w:after="60"/>
              <w:ind w:left="720"/>
              <w:contextualSpacing w:val="0"/>
            </w:pPr>
            <w:r>
              <w:t>Severe damage in the mucous membranes of the respiratory passages, pulmonary oedema and CNS damage</w:t>
            </w:r>
            <w:r w:rsidR="008F053F">
              <w:t xml:space="preserve"> following single short exposures</w:t>
            </w:r>
            <w:r w:rsidR="00DC16E4">
              <w:t xml:space="preserve"> in test animals</w:t>
            </w:r>
            <w:r w:rsidR="000667F6">
              <w:t>:</w:t>
            </w:r>
          </w:p>
          <w:p w14:paraId="72B6FA25" w14:textId="65100F20" w:rsidR="00DC16E4" w:rsidRPr="00FD7FE6" w:rsidRDefault="00FD7FE6" w:rsidP="00566EDE">
            <w:pPr>
              <w:pStyle w:val="ListBullet"/>
              <w:numPr>
                <w:ilvl w:val="0"/>
                <w:numId w:val="12"/>
              </w:numPr>
              <w:spacing w:before="60" w:after="60"/>
              <w:ind w:left="1094" w:hanging="357"/>
              <w:contextualSpacing w:val="0"/>
            </w:pPr>
            <w:r>
              <w:t>r</w:t>
            </w:r>
            <w:r w:rsidR="00DC16E4">
              <w:t>ats and mice exposed at 41.3 ppm for 15</w:t>
            </w:r>
            <w:r w:rsidR="00D15971">
              <w:t>–</w:t>
            </w:r>
            <w:r w:rsidR="00DC16E4">
              <w:t xml:space="preserve">20 min effects included: </w:t>
            </w:r>
            <w:r w:rsidR="00DC16E4"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death, severe mucosal irritation, dyspnoea, CNS damage</w:t>
            </w:r>
          </w:p>
          <w:p w14:paraId="1168429F" w14:textId="20538688" w:rsidR="00EE36A5" w:rsidRDefault="00FD7FE6" w:rsidP="00566EDE">
            <w:pPr>
              <w:pStyle w:val="ListBullet"/>
              <w:numPr>
                <w:ilvl w:val="0"/>
                <w:numId w:val="12"/>
              </w:numPr>
              <w:spacing w:before="60" w:after="60"/>
              <w:ind w:left="1094" w:hanging="357"/>
              <w:contextualSpacing w:val="0"/>
            </w:pPr>
            <w:r>
              <w:t>r</w:t>
            </w:r>
            <w:r w:rsidR="00EE36A5">
              <w:t>abbits exposed at 1,500 ppm for 10 min; death from pulmonary oedema with dyspnoea and convulsions</w:t>
            </w:r>
          </w:p>
          <w:p w14:paraId="0BE6E235" w14:textId="37DA4726" w:rsidR="00C47DEF" w:rsidRDefault="00FD7FE6" w:rsidP="00566EDE">
            <w:pPr>
              <w:pStyle w:val="ListBullet"/>
              <w:numPr>
                <w:ilvl w:val="0"/>
                <w:numId w:val="12"/>
              </w:numPr>
              <w:spacing w:before="60" w:after="60"/>
              <w:ind w:left="1094" w:hanging="357"/>
              <w:contextualSpacing w:val="0"/>
            </w:pPr>
            <w:r>
              <w:t>c</w:t>
            </w:r>
            <w:r w:rsidR="00EE36A5">
              <w:t>ats, rabbits, guinea pigs, rats, mice exposed at 50 ppm for 60 min; mucosal irritation in all species; cats also dyspnoea and vomiting</w:t>
            </w:r>
          </w:p>
          <w:p w14:paraId="5AD1DC27" w14:textId="06AA27BF" w:rsidR="008F053F" w:rsidRDefault="008F053F" w:rsidP="00CA007B">
            <w:pPr>
              <w:pStyle w:val="ListBullet"/>
              <w:spacing w:before="60" w:after="60"/>
              <w:ind w:left="720"/>
              <w:contextualSpacing w:val="0"/>
            </w:pPr>
            <w:r>
              <w:t>Repeated inhalation of 10 ppm induced severe symptoms of intoxication in various species;1 ppm led to marked weight loss in some animals; no further information</w:t>
            </w:r>
          </w:p>
          <w:p w14:paraId="48C36D01" w14:textId="22C2A8B7" w:rsidR="008F053F" w:rsidRDefault="003B78F0" w:rsidP="00CA007B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 effects observed in </w:t>
            </w:r>
            <w:r w:rsidR="00FD7FE6">
              <w:t>r</w:t>
            </w:r>
            <w:r w:rsidR="008F053F">
              <w:t>ats</w:t>
            </w:r>
            <w:r>
              <w:t xml:space="preserve"> and rabbits</w:t>
            </w:r>
            <w:r w:rsidR="008F053F">
              <w:t xml:space="preserve"> exposed </w:t>
            </w:r>
            <w:r>
              <w:t xml:space="preserve">at </w:t>
            </w:r>
            <w:r w:rsidR="008F053F">
              <w:t>0.3 ppm for 4.5 mo; no further information</w:t>
            </w:r>
          </w:p>
          <w:p w14:paraId="40B57FC2" w14:textId="1F2598CF" w:rsidR="00C47DEF" w:rsidRDefault="008F053F" w:rsidP="00CA007B">
            <w:pPr>
              <w:pStyle w:val="ListBullet"/>
              <w:spacing w:before="60" w:after="60"/>
              <w:ind w:left="720"/>
              <w:contextualSpacing w:val="0"/>
            </w:pPr>
            <w:r>
              <w:lastRenderedPageBreak/>
              <w:t xml:space="preserve">Toxic amounts of the substance are readily absorbed through the skin; </w:t>
            </w:r>
            <w:r w:rsidR="00EE36A5">
              <w:rPr>
                <w:rFonts w:cs="Arial"/>
                <w:color w:val="1C1D1E"/>
                <w:shd w:val="clear" w:color="auto" w:fill="FFFFFF"/>
              </w:rPr>
              <w:t>dipping the tails of rats and mice for 2 h into solutions of methyl vinyl ketone led to agitation, dyspnoea, blue colo</w:t>
            </w:r>
            <w:r w:rsidR="00FD7FE6">
              <w:rPr>
                <w:rFonts w:cs="Arial"/>
                <w:color w:val="1C1D1E"/>
                <w:shd w:val="clear" w:color="auto" w:fill="FFFFFF"/>
              </w:rPr>
              <w:t>u</w:t>
            </w:r>
            <w:r w:rsidR="00EE36A5">
              <w:rPr>
                <w:rFonts w:cs="Arial"/>
                <w:color w:val="1C1D1E"/>
                <w:shd w:val="clear" w:color="auto" w:fill="FFFFFF"/>
              </w:rPr>
              <w:t>ration of visible mucous membranes and the skin of the tail and later to apathy</w:t>
            </w:r>
            <w:r w:rsidR="00923513">
              <w:t>.</w:t>
            </w:r>
          </w:p>
          <w:p w14:paraId="1204327E" w14:textId="4376D426" w:rsidR="00160264" w:rsidRPr="00DA352E" w:rsidRDefault="00160264" w:rsidP="00557B2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564DB3B7" w14:textId="77777777" w:rsidTr="00FC5A3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5A000DB" w14:textId="0821FE1A" w:rsidR="00C978F0" w:rsidRPr="00DA352E" w:rsidRDefault="00DA352E" w:rsidP="00CA007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F23F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F23FE">
                  <w:t>NA</w:t>
                </w:r>
              </w:sdtContent>
            </w:sdt>
          </w:p>
        </w:tc>
      </w:tr>
      <w:tr w:rsidR="00C978F0" w:rsidRPr="00DA352E" w14:paraId="1FFC57D3" w14:textId="77777777" w:rsidTr="00FC5A3A">
        <w:trPr>
          <w:gridAfter w:val="1"/>
          <w:wAfter w:w="8" w:type="pct"/>
        </w:trPr>
        <w:tc>
          <w:tcPr>
            <w:tcW w:w="4992" w:type="pct"/>
          </w:tcPr>
          <w:p w14:paraId="7DF44B5E" w14:textId="5C232FA2" w:rsidR="00C978F0" w:rsidRPr="00DA352E" w:rsidRDefault="00FF23FE" w:rsidP="00923513">
            <w:pPr>
              <w:pStyle w:val="Tabletextprimarysource"/>
            </w:pPr>
            <w:r>
              <w:t>No report</w:t>
            </w:r>
            <w:r w:rsidR="00923513">
              <w:t>.</w:t>
            </w:r>
          </w:p>
        </w:tc>
      </w:tr>
      <w:tr w:rsidR="00DA352E" w:rsidRPr="00DA352E" w14:paraId="6530A8EE" w14:textId="77777777" w:rsidTr="00FC5A3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C20B1A" w14:textId="6F976796" w:rsidR="00DA352E" w:rsidRPr="00DA352E" w:rsidRDefault="00DA352E" w:rsidP="00CA007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F23F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FF23FE">
                  <w:t>NA</w:t>
                </w:r>
              </w:sdtContent>
            </w:sdt>
          </w:p>
        </w:tc>
      </w:tr>
      <w:tr w:rsidR="00DA352E" w:rsidRPr="00DA352E" w14:paraId="66A8F659" w14:textId="77777777" w:rsidTr="00FC5A3A">
        <w:trPr>
          <w:gridAfter w:val="1"/>
          <w:wAfter w:w="8" w:type="pct"/>
        </w:trPr>
        <w:tc>
          <w:tcPr>
            <w:tcW w:w="4992" w:type="pct"/>
          </w:tcPr>
          <w:p w14:paraId="16CD8D0D" w14:textId="4CE73723" w:rsidR="00DA352E" w:rsidRPr="00DA352E" w:rsidRDefault="00FF23FE" w:rsidP="00923513">
            <w:pPr>
              <w:pStyle w:val="Tabletextprimarysource"/>
            </w:pPr>
            <w:r>
              <w:t>No report</w:t>
            </w:r>
            <w:r w:rsidR="00923513">
              <w:t>.</w:t>
            </w:r>
          </w:p>
        </w:tc>
      </w:tr>
      <w:tr w:rsidR="00DA352E" w:rsidRPr="00DA352E" w14:paraId="3E3F4322" w14:textId="77777777" w:rsidTr="00FC5A3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AFFB13C" w14:textId="033BF5B4" w:rsidR="00DA352E" w:rsidRPr="00DA352E" w:rsidRDefault="00DA352E" w:rsidP="00CA007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F23F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C0A89">
                  <w:t>NA</w:t>
                </w:r>
              </w:sdtContent>
            </w:sdt>
          </w:p>
        </w:tc>
      </w:tr>
      <w:tr w:rsidR="00DA352E" w:rsidRPr="00DA352E" w14:paraId="2A09C119" w14:textId="77777777" w:rsidTr="00FC5A3A">
        <w:trPr>
          <w:gridAfter w:val="1"/>
          <w:wAfter w:w="8" w:type="pct"/>
        </w:trPr>
        <w:tc>
          <w:tcPr>
            <w:tcW w:w="4992" w:type="pct"/>
          </w:tcPr>
          <w:p w14:paraId="1BFF3E67" w14:textId="5D3B1906" w:rsidR="00DA352E" w:rsidRPr="00DA352E" w:rsidRDefault="008F053F" w:rsidP="00923513">
            <w:pPr>
              <w:pStyle w:val="Tabletextprimarysource"/>
            </w:pPr>
            <w:r>
              <w:t>No report</w:t>
            </w:r>
            <w:r w:rsidR="00923513">
              <w:t>.</w:t>
            </w:r>
          </w:p>
        </w:tc>
      </w:tr>
    </w:tbl>
    <w:p w14:paraId="5341A117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560109F4" w14:textId="0063F360" w:rsidR="007E2A4B" w:rsidRDefault="00923513">
      <w:r>
        <w:t>NIL</w:t>
      </w:r>
      <w:r w:rsidR="00FD7FE6">
        <w:t>.</w:t>
      </w:r>
    </w:p>
    <w:bookmarkEnd w:id="0"/>
    <w:p w14:paraId="00E7BD0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721812C" w14:textId="77777777" w:rsidTr="006228EA">
        <w:trPr>
          <w:trHeight w:val="454"/>
          <w:tblHeader/>
        </w:trPr>
        <w:tc>
          <w:tcPr>
            <w:tcW w:w="6603" w:type="dxa"/>
            <w:vAlign w:val="center"/>
          </w:tcPr>
          <w:p w14:paraId="554C1BF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3D901A8" w14:textId="4180632D" w:rsidR="002E0D61" w:rsidRDefault="006228E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10DDF4F" w14:textId="77777777" w:rsidTr="006228E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4CE821B" w14:textId="225AE0C1" w:rsidR="008A36CF" w:rsidRPr="006901A2" w:rsidRDefault="006228E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1623EB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9A2EB0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84C3C2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A1E93A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213450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8A1A48B" w14:textId="77777777" w:rsidTr="00812887">
        <w:trPr>
          <w:cantSplit/>
        </w:trPr>
        <w:tc>
          <w:tcPr>
            <w:tcW w:w="3227" w:type="dxa"/>
          </w:tcPr>
          <w:p w14:paraId="4FAD05A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BBDBA52" w14:textId="26843800" w:rsidR="00687890" w:rsidRPr="00DD2F9B" w:rsidRDefault="00DC0A89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6FCE154" w14:textId="77777777" w:rsidTr="00812887">
        <w:trPr>
          <w:cantSplit/>
        </w:trPr>
        <w:tc>
          <w:tcPr>
            <w:tcW w:w="3227" w:type="dxa"/>
          </w:tcPr>
          <w:p w14:paraId="6C3250A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14CB65C" w14:textId="1A23CF4B" w:rsidR="007925F0" w:rsidRPr="00DD2F9B" w:rsidRDefault="00DC0A8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1E870B1" w14:textId="77777777" w:rsidTr="00812887">
        <w:trPr>
          <w:cantSplit/>
        </w:trPr>
        <w:tc>
          <w:tcPr>
            <w:tcW w:w="3227" w:type="dxa"/>
          </w:tcPr>
          <w:p w14:paraId="3E5D41A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AACCAB0" w14:textId="23B19236" w:rsidR="00AF483F" w:rsidRPr="00DD2F9B" w:rsidRDefault="00DC0A8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A0B79D8" w14:textId="77777777" w:rsidTr="00812887">
        <w:trPr>
          <w:cantSplit/>
        </w:trPr>
        <w:tc>
          <w:tcPr>
            <w:tcW w:w="3227" w:type="dxa"/>
          </w:tcPr>
          <w:p w14:paraId="7D381D5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CC9F010" w14:textId="4075CE76" w:rsidR="00687890" w:rsidRPr="00DD2F9B" w:rsidRDefault="00DC0A8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116E754" w14:textId="77777777" w:rsidTr="00812887">
        <w:trPr>
          <w:cantSplit/>
        </w:trPr>
        <w:tc>
          <w:tcPr>
            <w:tcW w:w="3227" w:type="dxa"/>
          </w:tcPr>
          <w:p w14:paraId="454E19D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041A2FE" w14:textId="3C3C282D" w:rsidR="00E41A26" w:rsidRPr="00DD2F9B" w:rsidRDefault="00DC0A8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2D7F78B" w14:textId="77777777" w:rsidTr="00812887">
        <w:trPr>
          <w:cantSplit/>
        </w:trPr>
        <w:tc>
          <w:tcPr>
            <w:tcW w:w="3227" w:type="dxa"/>
          </w:tcPr>
          <w:p w14:paraId="76B5616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7675942" w14:textId="3EF3BDA5" w:rsidR="002E0D61" w:rsidRPr="00DD2F9B" w:rsidRDefault="00DC0A89" w:rsidP="00DD2F9B">
            <w:pPr>
              <w:pStyle w:val="Tablefont"/>
            </w:pPr>
            <w:r w:rsidRPr="00DC0A89">
              <w:t>DSEN</w:t>
            </w:r>
            <w:r>
              <w:t xml:space="preserve">, </w:t>
            </w:r>
            <w:r w:rsidRPr="00DC0A89">
              <w:t>Skin</w:t>
            </w:r>
          </w:p>
        </w:tc>
      </w:tr>
      <w:tr w:rsidR="002E0D61" w:rsidRPr="004C23F4" w14:paraId="10D9D7F4" w14:textId="77777777" w:rsidTr="00812887">
        <w:trPr>
          <w:cantSplit/>
        </w:trPr>
        <w:tc>
          <w:tcPr>
            <w:tcW w:w="3227" w:type="dxa"/>
          </w:tcPr>
          <w:p w14:paraId="72405CA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A300FC6" w14:textId="4568497E" w:rsidR="002E0D61" w:rsidRPr="00DD2F9B" w:rsidRDefault="00DC0A89" w:rsidP="00DD2F9B">
            <w:pPr>
              <w:pStyle w:val="Tablefont"/>
            </w:pPr>
            <w:r w:rsidRPr="00DC0A89">
              <w:t>H (skin)</w:t>
            </w:r>
            <w:r>
              <w:t xml:space="preserve">, </w:t>
            </w:r>
            <w:r w:rsidRPr="00DC0A89">
              <w:t>Sh (dermal sensitiser)</w:t>
            </w:r>
          </w:p>
        </w:tc>
      </w:tr>
      <w:tr w:rsidR="002E0D61" w:rsidRPr="004C23F4" w14:paraId="1696C6A4" w14:textId="77777777" w:rsidTr="00812887">
        <w:trPr>
          <w:cantSplit/>
        </w:trPr>
        <w:tc>
          <w:tcPr>
            <w:tcW w:w="3227" w:type="dxa"/>
          </w:tcPr>
          <w:p w14:paraId="103E67E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5242470" w14:textId="48366263" w:rsidR="002E0D61" w:rsidRPr="00DD2F9B" w:rsidRDefault="00DC0A8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0149FD6" w14:textId="77777777" w:rsidTr="00812887">
        <w:trPr>
          <w:cantSplit/>
        </w:trPr>
        <w:tc>
          <w:tcPr>
            <w:tcW w:w="3227" w:type="dxa"/>
          </w:tcPr>
          <w:p w14:paraId="314F2EE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5C7765D" w14:textId="67454EA3" w:rsidR="002E0D61" w:rsidRPr="00DD2F9B" w:rsidRDefault="00DC0A8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B68ECA4" w14:textId="77777777" w:rsidTr="00812887">
        <w:trPr>
          <w:cantSplit/>
        </w:trPr>
        <w:tc>
          <w:tcPr>
            <w:tcW w:w="3227" w:type="dxa"/>
          </w:tcPr>
          <w:p w14:paraId="0244844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99244DF" w14:textId="670CCED9" w:rsidR="00386093" w:rsidRPr="00DD2F9B" w:rsidRDefault="00DC0A8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A2C533D" w14:textId="77777777" w:rsidTr="00812887">
        <w:trPr>
          <w:cantSplit/>
        </w:trPr>
        <w:tc>
          <w:tcPr>
            <w:tcW w:w="3227" w:type="dxa"/>
          </w:tcPr>
          <w:p w14:paraId="234B20F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43BEE29" w14:textId="533AD74B" w:rsidR="00386093" w:rsidRPr="00DD2F9B" w:rsidRDefault="00DC0A8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1823BC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C3C1B5C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444F1F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8F258C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C0C49F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92" w:type="dxa"/>
              <w:tblLook w:val="04A0" w:firstRow="1" w:lastRow="0" w:firstColumn="1" w:lastColumn="0" w:noHBand="0" w:noVBand="1"/>
            </w:tblPr>
            <w:tblGrid>
              <w:gridCol w:w="3822"/>
              <w:gridCol w:w="1132"/>
              <w:gridCol w:w="1132"/>
              <w:gridCol w:w="2724"/>
            </w:tblGrid>
            <w:tr w:rsidR="006228EA" w:rsidRPr="006228EA" w14:paraId="47D3A3BB" w14:textId="77777777" w:rsidTr="006228EA">
              <w:trPr>
                <w:trHeight w:val="335"/>
              </w:trPr>
              <w:tc>
                <w:tcPr>
                  <w:tcW w:w="39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1C3AD6" w14:textId="77777777" w:rsidR="006228EA" w:rsidRPr="006228EA" w:rsidRDefault="006228EA" w:rsidP="006228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A0A13D6" w14:textId="77777777" w:rsidR="006228EA" w:rsidRPr="006228EA" w:rsidRDefault="006228EA" w:rsidP="006228E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A7C864" w14:textId="77777777" w:rsidR="006228EA" w:rsidRPr="006228EA" w:rsidRDefault="006228EA" w:rsidP="006228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BF8164" w14:textId="77777777" w:rsidR="006228EA" w:rsidRPr="006228EA" w:rsidRDefault="006228EA" w:rsidP="006228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28EA" w:rsidRPr="006228EA" w14:paraId="43DC9116" w14:textId="77777777" w:rsidTr="006228EA">
              <w:trPr>
                <w:trHeight w:val="335"/>
              </w:trPr>
              <w:tc>
                <w:tcPr>
                  <w:tcW w:w="39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3D24F0" w14:textId="77777777" w:rsidR="006228EA" w:rsidRPr="006228EA" w:rsidRDefault="006228EA" w:rsidP="006228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BEC329" w14:textId="77777777" w:rsidR="006228EA" w:rsidRPr="006228EA" w:rsidRDefault="006228EA" w:rsidP="006228E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51C9AC" w14:textId="77777777" w:rsidR="006228EA" w:rsidRPr="006228EA" w:rsidRDefault="006228EA" w:rsidP="006228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B293CB" w14:textId="77777777" w:rsidR="006228EA" w:rsidRPr="006228EA" w:rsidRDefault="006228EA" w:rsidP="006228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28EA" w:rsidRPr="006228EA" w14:paraId="354CCCFE" w14:textId="77777777" w:rsidTr="006228EA">
              <w:trPr>
                <w:trHeight w:val="335"/>
              </w:trPr>
              <w:tc>
                <w:tcPr>
                  <w:tcW w:w="39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B6D7A0" w14:textId="77777777" w:rsidR="006228EA" w:rsidRPr="006228EA" w:rsidRDefault="006228EA" w:rsidP="006228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7AFEC7" w14:textId="77777777" w:rsidR="006228EA" w:rsidRPr="006228EA" w:rsidRDefault="006228EA" w:rsidP="006228E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8CD044" w14:textId="77777777" w:rsidR="006228EA" w:rsidRPr="006228EA" w:rsidRDefault="006228EA" w:rsidP="006228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1E8E7B" w14:textId="77777777" w:rsidR="006228EA" w:rsidRPr="006228EA" w:rsidRDefault="006228EA" w:rsidP="006228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28EA" w:rsidRPr="006228EA" w14:paraId="408B36F4" w14:textId="77777777" w:rsidTr="006228EA">
              <w:trPr>
                <w:trHeight w:val="335"/>
              </w:trPr>
              <w:tc>
                <w:tcPr>
                  <w:tcW w:w="39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60EA9D" w14:textId="77777777" w:rsidR="006228EA" w:rsidRPr="006228EA" w:rsidRDefault="006228EA" w:rsidP="006228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1567AB" w14:textId="77777777" w:rsidR="006228EA" w:rsidRPr="006228EA" w:rsidRDefault="006228EA" w:rsidP="006228E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36F4C6" w14:textId="77777777" w:rsidR="006228EA" w:rsidRPr="006228EA" w:rsidRDefault="006228EA" w:rsidP="006228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5907C1" w14:textId="77777777" w:rsidR="006228EA" w:rsidRPr="006228EA" w:rsidRDefault="006228EA" w:rsidP="006228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28EA" w:rsidRPr="006228EA" w14:paraId="4504665C" w14:textId="77777777" w:rsidTr="006228EA">
              <w:trPr>
                <w:trHeight w:val="335"/>
              </w:trPr>
              <w:tc>
                <w:tcPr>
                  <w:tcW w:w="39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C7FF30" w14:textId="77777777" w:rsidR="006228EA" w:rsidRPr="006228EA" w:rsidRDefault="006228EA" w:rsidP="006228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95B865" w14:textId="77777777" w:rsidR="006228EA" w:rsidRPr="006228EA" w:rsidRDefault="006228EA" w:rsidP="006228E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CFBA02" w14:textId="77777777" w:rsidR="006228EA" w:rsidRPr="006228EA" w:rsidRDefault="006228EA" w:rsidP="006228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1FA4DC" w14:textId="77777777" w:rsidR="006228EA" w:rsidRPr="006228EA" w:rsidRDefault="006228EA" w:rsidP="006228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28EA" w:rsidRPr="006228EA" w14:paraId="6DE575C8" w14:textId="77777777" w:rsidTr="006228EA">
              <w:trPr>
                <w:trHeight w:val="335"/>
              </w:trPr>
              <w:tc>
                <w:tcPr>
                  <w:tcW w:w="39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D7BA7A" w14:textId="77777777" w:rsidR="006228EA" w:rsidRPr="006228EA" w:rsidRDefault="006228EA" w:rsidP="006228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19B91A" w14:textId="77777777" w:rsidR="006228EA" w:rsidRPr="006228EA" w:rsidRDefault="006228EA" w:rsidP="006228E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DF1208" w14:textId="77777777" w:rsidR="006228EA" w:rsidRPr="006228EA" w:rsidRDefault="006228EA" w:rsidP="006228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C392D9" w14:textId="77777777" w:rsidR="006228EA" w:rsidRPr="006228EA" w:rsidRDefault="006228EA" w:rsidP="006228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28EA" w:rsidRPr="006228EA" w14:paraId="65B83911" w14:textId="77777777" w:rsidTr="006228EA">
              <w:trPr>
                <w:trHeight w:val="335"/>
              </w:trPr>
              <w:tc>
                <w:tcPr>
                  <w:tcW w:w="39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E46987" w14:textId="77777777" w:rsidR="006228EA" w:rsidRPr="006228EA" w:rsidRDefault="006228EA" w:rsidP="006228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B11ADC" w14:textId="77777777" w:rsidR="006228EA" w:rsidRPr="006228EA" w:rsidRDefault="006228EA" w:rsidP="006228E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605A50" w14:textId="77777777" w:rsidR="006228EA" w:rsidRPr="006228EA" w:rsidRDefault="006228EA" w:rsidP="006228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759A96" w14:textId="77777777" w:rsidR="006228EA" w:rsidRPr="006228EA" w:rsidRDefault="006228EA" w:rsidP="006228E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28E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040417A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E7E82F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2CA4FC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67214D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1966C6C" w14:textId="546D8B59" w:rsidR="00EB3D1B" w:rsidRDefault="00DC0A89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663C91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0F9A5F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25F62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46139F7" w14:textId="336A6EE0" w:rsidR="001B79E5" w:rsidRDefault="0089048D" w:rsidP="001B79E5">
                <w:pPr>
                  <w:pStyle w:val="Tablefont"/>
                </w:pPr>
                <w:r w:rsidRPr="0089048D">
                  <w:t>70.09</w:t>
                </w:r>
              </w:p>
            </w:tc>
          </w:sdtContent>
        </w:sdt>
      </w:tr>
      <w:tr w:rsidR="00A31D99" w:rsidRPr="004C23F4" w14:paraId="3EA720C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4613B5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12F4CED" w14:textId="2D319E0D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89048D">
                  <w:t>2.87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89048D">
                  <w:t>0.35</w:t>
                </w:r>
              </w:sdtContent>
            </w:sdt>
            <w:r w:rsidRPr="0089048D">
              <w:t xml:space="preserve"> </w:t>
            </w:r>
            <w:r>
              <w:t>ppm</w:t>
            </w:r>
          </w:p>
        </w:tc>
      </w:tr>
      <w:tr w:rsidR="00687890" w:rsidRPr="004C23F4" w14:paraId="5E34503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CA03AF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A021D8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3478399" w14:textId="77777777" w:rsidTr="00EA6243">
        <w:trPr>
          <w:cantSplit/>
        </w:trPr>
        <w:tc>
          <w:tcPr>
            <w:tcW w:w="4077" w:type="dxa"/>
            <w:vAlign w:val="center"/>
          </w:tcPr>
          <w:p w14:paraId="17F604F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29D11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27982ED" w14:textId="77777777" w:rsidTr="00EA6243">
        <w:trPr>
          <w:cantSplit/>
        </w:trPr>
        <w:tc>
          <w:tcPr>
            <w:tcW w:w="4077" w:type="dxa"/>
            <w:vAlign w:val="center"/>
          </w:tcPr>
          <w:p w14:paraId="4990646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3691C8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6B79795" w14:textId="77777777" w:rsidTr="00EA6243">
        <w:trPr>
          <w:cantSplit/>
        </w:trPr>
        <w:tc>
          <w:tcPr>
            <w:tcW w:w="4077" w:type="dxa"/>
            <w:vAlign w:val="center"/>
          </w:tcPr>
          <w:p w14:paraId="7AA083E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AF22663" w14:textId="77777777" w:rsidR="00E06F40" w:rsidRPr="00A006A0" w:rsidRDefault="003C3CA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C3EED1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BED9D0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51A93E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7A7D04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3F80EE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5AD73E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A44297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E5F943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3C70BCE" w14:textId="278BEA2F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DA3C891" w14:textId="5D7A6CA5" w:rsidR="0089048D" w:rsidRDefault="0089048D" w:rsidP="00084859">
      <w:r w:rsidRPr="002022B6">
        <w:t>Deutsche Forschungsgemeinschaft (DFG)</w:t>
      </w:r>
      <w:r>
        <w:t xml:space="preserve"> (199</w:t>
      </w:r>
      <w:r w:rsidR="003B78F0">
        <w:t>8</w:t>
      </w:r>
      <w:r>
        <w:t xml:space="preserve">) </w:t>
      </w:r>
      <w:r w:rsidR="003B78F0">
        <w:rPr>
          <w:rFonts w:cs="Arial"/>
          <w:color w:val="1C1D1E"/>
          <w:shd w:val="clear" w:color="auto" w:fill="FFFFFF"/>
        </w:rPr>
        <w:t>Methyl vinyl ketone</w:t>
      </w:r>
      <w:r>
        <w:t>– MAK value documentation.</w:t>
      </w:r>
    </w:p>
    <w:p w14:paraId="711D15D1" w14:textId="77777777" w:rsidR="0089048D" w:rsidRPr="0089048D" w:rsidRDefault="0089048D" w:rsidP="0089048D"/>
    <w:p w14:paraId="00F05346" w14:textId="77777777" w:rsidR="0089048D" w:rsidRPr="0089048D" w:rsidRDefault="0089048D" w:rsidP="0089048D"/>
    <w:p w14:paraId="7C327FC0" w14:textId="77777777" w:rsidR="0089048D" w:rsidRPr="0089048D" w:rsidRDefault="0089048D" w:rsidP="0089048D"/>
    <w:p w14:paraId="39061A49" w14:textId="77777777" w:rsidR="0089048D" w:rsidRPr="0089048D" w:rsidRDefault="0089048D" w:rsidP="0089048D"/>
    <w:p w14:paraId="27DCC56A" w14:textId="77777777" w:rsidR="0089048D" w:rsidRPr="0089048D" w:rsidRDefault="0089048D" w:rsidP="0089048D"/>
    <w:p w14:paraId="44B8007D" w14:textId="5AE5E5A6" w:rsidR="0089048D" w:rsidRPr="0089048D" w:rsidRDefault="0089048D" w:rsidP="0089048D">
      <w:pPr>
        <w:tabs>
          <w:tab w:val="left" w:pos="5611"/>
        </w:tabs>
      </w:pPr>
      <w:r>
        <w:lastRenderedPageBreak/>
        <w:tab/>
      </w:r>
    </w:p>
    <w:sectPr w:rsidR="0089048D" w:rsidRPr="0089048D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4A76C" w14:textId="77777777" w:rsidR="001B13F9" w:rsidRDefault="001B13F9" w:rsidP="00F43AD5">
      <w:pPr>
        <w:spacing w:after="0" w:line="240" w:lineRule="auto"/>
      </w:pPr>
      <w:r>
        <w:separator/>
      </w:r>
    </w:p>
  </w:endnote>
  <w:endnote w:type="continuationSeparator" w:id="0">
    <w:p w14:paraId="69AF9875" w14:textId="77777777" w:rsidR="001B13F9" w:rsidRDefault="001B13F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E8215" w14:textId="77777777" w:rsidR="004B7F65" w:rsidRDefault="004B7F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3C59904" w14:textId="03F0720A" w:rsidR="008A36CF" w:rsidRDefault="00F3351C" w:rsidP="0034744C">
        <w:pPr>
          <w:pStyle w:val="Footer"/>
          <w:rPr>
            <w:sz w:val="18"/>
            <w:szCs w:val="18"/>
          </w:rPr>
        </w:pPr>
        <w:r w:rsidRPr="00F3351C">
          <w:rPr>
            <w:b/>
            <w:sz w:val="18"/>
            <w:szCs w:val="18"/>
          </w:rPr>
          <w:t>Methyl Vinyl Ketone</w:t>
        </w:r>
        <w:r w:rsidR="008A36CF">
          <w:rPr>
            <w:b/>
            <w:sz w:val="18"/>
            <w:szCs w:val="18"/>
          </w:rPr>
          <w:t xml:space="preserve"> (</w:t>
        </w:r>
        <w:r w:rsidRPr="00F3351C">
          <w:rPr>
            <w:b/>
            <w:sz w:val="18"/>
            <w:szCs w:val="18"/>
          </w:rPr>
          <w:t>78-94-4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E8C1734" w14:textId="5E770F8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B7F65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D0709" w14:textId="77777777" w:rsidR="004B7F65" w:rsidRDefault="004B7F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8E1ED" w14:textId="77777777" w:rsidR="001B13F9" w:rsidRDefault="001B13F9" w:rsidP="00F43AD5">
      <w:pPr>
        <w:spacing w:after="0" w:line="240" w:lineRule="auto"/>
      </w:pPr>
      <w:r>
        <w:separator/>
      </w:r>
    </w:p>
  </w:footnote>
  <w:footnote w:type="continuationSeparator" w:id="0">
    <w:p w14:paraId="5013C0BD" w14:textId="77777777" w:rsidR="001B13F9" w:rsidRDefault="001B13F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986D0" w14:textId="31A07DE2" w:rsidR="004B7F65" w:rsidRDefault="004B7F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18A84" w14:textId="750A195F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C3BDC" w14:textId="67E404FE" w:rsidR="004B7F65" w:rsidRDefault="004B7F6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C57C8" w14:textId="7C219036" w:rsidR="004B7F65" w:rsidRDefault="004B7F6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A4D2D" w14:textId="2EA663B3" w:rsidR="008A36CF" w:rsidRDefault="004B7F65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3F3E99B" wp14:editId="2F55BCBF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F414" w14:textId="1F7C3C49" w:rsidR="004B7F65" w:rsidRDefault="004B7F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A84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F496928"/>
    <w:multiLevelType w:val="hybridMultilevel"/>
    <w:tmpl w:val="FD94AC8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34170851">
    <w:abstractNumId w:val="0"/>
  </w:num>
  <w:num w:numId="2" w16cid:durableId="379793795">
    <w:abstractNumId w:val="0"/>
  </w:num>
  <w:num w:numId="3" w16cid:durableId="1816484529">
    <w:abstractNumId w:val="0"/>
  </w:num>
  <w:num w:numId="4" w16cid:durableId="58749782">
    <w:abstractNumId w:val="0"/>
  </w:num>
  <w:num w:numId="5" w16cid:durableId="1308046517">
    <w:abstractNumId w:val="0"/>
  </w:num>
  <w:num w:numId="6" w16cid:durableId="1492597136">
    <w:abstractNumId w:val="0"/>
  </w:num>
  <w:num w:numId="7" w16cid:durableId="2076006074">
    <w:abstractNumId w:val="0"/>
  </w:num>
  <w:num w:numId="8" w16cid:durableId="1505197999">
    <w:abstractNumId w:val="0"/>
  </w:num>
  <w:num w:numId="9" w16cid:durableId="1571578364">
    <w:abstractNumId w:val="0"/>
  </w:num>
  <w:num w:numId="10" w16cid:durableId="1671903806">
    <w:abstractNumId w:val="0"/>
  </w:num>
  <w:num w:numId="11" w16cid:durableId="918100450">
    <w:abstractNumId w:val="0"/>
  </w:num>
  <w:num w:numId="12" w16cid:durableId="15692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67F6"/>
    <w:rsid w:val="00067F32"/>
    <w:rsid w:val="00071807"/>
    <w:rsid w:val="000803E1"/>
    <w:rsid w:val="00084513"/>
    <w:rsid w:val="00084859"/>
    <w:rsid w:val="00087DF8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264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13F9"/>
    <w:rsid w:val="001B79E5"/>
    <w:rsid w:val="001D56F0"/>
    <w:rsid w:val="001D663B"/>
    <w:rsid w:val="001D7B41"/>
    <w:rsid w:val="001E46DA"/>
    <w:rsid w:val="001E7D80"/>
    <w:rsid w:val="001F4B6C"/>
    <w:rsid w:val="001F5048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11ED"/>
    <w:rsid w:val="0025734A"/>
    <w:rsid w:val="00263255"/>
    <w:rsid w:val="00276494"/>
    <w:rsid w:val="00277B0C"/>
    <w:rsid w:val="00293CBE"/>
    <w:rsid w:val="002A1A38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60BD"/>
    <w:rsid w:val="00386093"/>
    <w:rsid w:val="003904A4"/>
    <w:rsid w:val="00391841"/>
    <w:rsid w:val="00391B6D"/>
    <w:rsid w:val="00394922"/>
    <w:rsid w:val="003A0E32"/>
    <w:rsid w:val="003A2B94"/>
    <w:rsid w:val="003B387D"/>
    <w:rsid w:val="003B78F0"/>
    <w:rsid w:val="003C0D58"/>
    <w:rsid w:val="003C3CA9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5E9D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7F65"/>
    <w:rsid w:val="004C1E3F"/>
    <w:rsid w:val="004C23F4"/>
    <w:rsid w:val="004C3475"/>
    <w:rsid w:val="004C58B6"/>
    <w:rsid w:val="004D16A3"/>
    <w:rsid w:val="004D2611"/>
    <w:rsid w:val="004D4AA1"/>
    <w:rsid w:val="004D6D68"/>
    <w:rsid w:val="004E2612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7B29"/>
    <w:rsid w:val="00566EDE"/>
    <w:rsid w:val="00581055"/>
    <w:rsid w:val="00591E38"/>
    <w:rsid w:val="005A19C5"/>
    <w:rsid w:val="005A3034"/>
    <w:rsid w:val="005A462D"/>
    <w:rsid w:val="005B253B"/>
    <w:rsid w:val="005B771D"/>
    <w:rsid w:val="005C5D16"/>
    <w:rsid w:val="005C7EFF"/>
    <w:rsid w:val="005D3193"/>
    <w:rsid w:val="005D4A6E"/>
    <w:rsid w:val="005E6979"/>
    <w:rsid w:val="005E75CB"/>
    <w:rsid w:val="006013C1"/>
    <w:rsid w:val="0060669E"/>
    <w:rsid w:val="00610F2E"/>
    <w:rsid w:val="00611399"/>
    <w:rsid w:val="006228EA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3EC2"/>
    <w:rsid w:val="006D79EA"/>
    <w:rsid w:val="006E5D05"/>
    <w:rsid w:val="00701053"/>
    <w:rsid w:val="00701507"/>
    <w:rsid w:val="007077DB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45F"/>
    <w:rsid w:val="00871CD5"/>
    <w:rsid w:val="008745A2"/>
    <w:rsid w:val="008768A8"/>
    <w:rsid w:val="0088798F"/>
    <w:rsid w:val="00887E4B"/>
    <w:rsid w:val="0089048D"/>
    <w:rsid w:val="008915C8"/>
    <w:rsid w:val="008A36CF"/>
    <w:rsid w:val="008A3BC4"/>
    <w:rsid w:val="008B403C"/>
    <w:rsid w:val="008B7983"/>
    <w:rsid w:val="008C2511"/>
    <w:rsid w:val="008D026D"/>
    <w:rsid w:val="008D23AB"/>
    <w:rsid w:val="008D37BD"/>
    <w:rsid w:val="008D4B8B"/>
    <w:rsid w:val="008D5A78"/>
    <w:rsid w:val="008E7B64"/>
    <w:rsid w:val="008F053F"/>
    <w:rsid w:val="008F5DCD"/>
    <w:rsid w:val="00900951"/>
    <w:rsid w:val="009118A6"/>
    <w:rsid w:val="00916909"/>
    <w:rsid w:val="00916EC0"/>
    <w:rsid w:val="00920467"/>
    <w:rsid w:val="00921DE7"/>
    <w:rsid w:val="00923513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21E6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7BC8"/>
    <w:rsid w:val="00B1422A"/>
    <w:rsid w:val="00B1765C"/>
    <w:rsid w:val="00B213C4"/>
    <w:rsid w:val="00B40C60"/>
    <w:rsid w:val="00B479A9"/>
    <w:rsid w:val="00B5198B"/>
    <w:rsid w:val="00B5230D"/>
    <w:rsid w:val="00B52EDF"/>
    <w:rsid w:val="00B60B62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47DEF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007B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15971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545A"/>
    <w:rsid w:val="00DC0A89"/>
    <w:rsid w:val="00DC16E4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36A5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6526"/>
    <w:rsid w:val="00F3351C"/>
    <w:rsid w:val="00F43AD5"/>
    <w:rsid w:val="00F4402E"/>
    <w:rsid w:val="00F56DD0"/>
    <w:rsid w:val="00F63D31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49EF"/>
    <w:rsid w:val="00FA741F"/>
    <w:rsid w:val="00FB4E07"/>
    <w:rsid w:val="00FB755A"/>
    <w:rsid w:val="00FC5A3A"/>
    <w:rsid w:val="00FC60A2"/>
    <w:rsid w:val="00FD1871"/>
    <w:rsid w:val="00FD3110"/>
    <w:rsid w:val="00FD7FE6"/>
    <w:rsid w:val="00FF23FE"/>
    <w:rsid w:val="00FF5C3D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DA545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60B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B6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B6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B6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3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90FC3B3FE214A0EA7DBC8E43D41D8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636B87-29A9-4415-9105-272CE61ED60B}"/>
      </w:docPartPr>
      <w:docPartBody>
        <w:p w:rsidR="00DE1DA6" w:rsidRDefault="00A86AD1" w:rsidP="00A86AD1">
          <w:pPr>
            <w:pStyle w:val="490FC3B3FE214A0EA7DBC8E43D41D8F5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1582"/>
    <w:rsid w:val="00780155"/>
    <w:rsid w:val="00A86AD1"/>
    <w:rsid w:val="00B07BC8"/>
    <w:rsid w:val="00D21A9F"/>
    <w:rsid w:val="00DE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6AD1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90FC3B3FE214A0EA7DBC8E43D41D8F5">
    <w:name w:val="490FC3B3FE214A0EA7DBC8E43D41D8F5"/>
    <w:rsid w:val="00A86A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99B5D6-C512-4675-AD19-21B7C1FECD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0789CD-4CD0-4590-A491-E56DCD74FF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8A1195-BCCF-4995-A7FB-157E8E7B01FC}"/>
</file>

<file path=customXml/itemProps4.xml><?xml version="1.0" encoding="utf-8"?>
<ds:datastoreItem xmlns:ds="http://schemas.openxmlformats.org/officeDocument/2006/customXml" ds:itemID="{5CD5D72B-4E90-4E8A-8C0E-8153D59E16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2020-01-21T03:50:00Z</dcterms:created>
  <dcterms:modified xsi:type="dcterms:W3CDTF">2025-12-24T00:11:00Z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2025-12-24T00:11:22Z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34721fc7-aa57-4953-939e-9982108ceb1b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