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593D375" w14:textId="77777777" w:rsidR="00BD499F" w:rsidRPr="004C23F4" w:rsidRDefault="00E01B78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</w:t>
          </w:r>
          <w:r w:rsidR="00823533">
            <w:rPr>
              <w:rFonts w:ascii="Arial" w:hAnsi="Arial" w:cs="Arial"/>
            </w:rPr>
            <w:t>ethyl isopropyl ketone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32BDAFFA" w14:textId="77777777" w:rsidTr="005F5E27">
        <w:trPr>
          <w:cantSplit/>
          <w:tblHeader/>
        </w:trPr>
        <w:tc>
          <w:tcPr>
            <w:tcW w:w="3989" w:type="dxa"/>
          </w:tcPr>
          <w:p w14:paraId="0323F6D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7" w:type="dxa"/>
          </w:tcPr>
          <w:p w14:paraId="15C14696" w14:textId="77777777" w:rsidR="00F43AD5" w:rsidRPr="00717D45" w:rsidRDefault="00F85ADC" w:rsidP="00B76A41">
            <w:pPr>
              <w:pStyle w:val="Tablefont"/>
            </w:pPr>
            <w:r>
              <w:t>563-80-4</w:t>
            </w:r>
          </w:p>
        </w:tc>
      </w:tr>
      <w:tr w:rsidR="00F43AD5" w:rsidRPr="004C23F4" w14:paraId="522BAA04" w14:textId="77777777" w:rsidTr="005F5E27">
        <w:trPr>
          <w:cantSplit/>
        </w:trPr>
        <w:tc>
          <w:tcPr>
            <w:tcW w:w="3989" w:type="dxa"/>
          </w:tcPr>
          <w:p w14:paraId="3214DF3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7" w:type="dxa"/>
          </w:tcPr>
          <w:p w14:paraId="65C503B2" w14:textId="77777777" w:rsidR="00F43AD5" w:rsidRPr="00717D45" w:rsidRDefault="00E53828" w:rsidP="00B76A41">
            <w:pPr>
              <w:pStyle w:val="Tablefont"/>
            </w:pPr>
            <w:r>
              <w:t>3-Methyl-2-butanone, MIPK</w:t>
            </w:r>
          </w:p>
        </w:tc>
      </w:tr>
      <w:tr w:rsidR="00F43AD5" w:rsidRPr="004C23F4" w14:paraId="082F68FC" w14:textId="77777777" w:rsidTr="005F5E27">
        <w:trPr>
          <w:cantSplit/>
        </w:trPr>
        <w:tc>
          <w:tcPr>
            <w:tcW w:w="3989" w:type="dxa"/>
          </w:tcPr>
          <w:p w14:paraId="702639E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7" w:type="dxa"/>
          </w:tcPr>
          <w:p w14:paraId="058987E7" w14:textId="77777777" w:rsidR="00F43AD5" w:rsidRPr="00717D45" w:rsidRDefault="00E53828" w:rsidP="00B76A41">
            <w:pPr>
              <w:pStyle w:val="Tablefont"/>
            </w:pPr>
            <w:r>
              <w:t>C</w:t>
            </w:r>
            <w:r w:rsidRPr="00E53828">
              <w:rPr>
                <w:vertAlign w:val="subscript"/>
              </w:rPr>
              <w:t>5</w:t>
            </w:r>
            <w:r>
              <w:t>H</w:t>
            </w:r>
            <w:r w:rsidRPr="00E53828">
              <w:rPr>
                <w:vertAlign w:val="subscript"/>
              </w:rPr>
              <w:t>10</w:t>
            </w:r>
            <w:r>
              <w:t>O</w:t>
            </w:r>
          </w:p>
        </w:tc>
      </w:tr>
    </w:tbl>
    <w:p w14:paraId="6DD8B625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53673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645955EC" w14:textId="77777777" w:rsidTr="00EF5B53">
        <w:trPr>
          <w:cantSplit/>
          <w:tblHeader/>
        </w:trPr>
        <w:tc>
          <w:tcPr>
            <w:tcW w:w="4010" w:type="dxa"/>
            <w:vAlign w:val="center"/>
          </w:tcPr>
          <w:p w14:paraId="2DD09E4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755743F" w14:textId="77777777" w:rsidR="002C7AFE" w:rsidRPr="00480FC7" w:rsidRDefault="00480FC7" w:rsidP="00017C82">
            <w:pPr>
              <w:pStyle w:val="Tablefont"/>
              <w:rPr>
                <w:b/>
              </w:rPr>
            </w:pPr>
            <w:r w:rsidRPr="00480FC7">
              <w:rPr>
                <w:b/>
              </w:rPr>
              <w:t>20 ppm (70 mg/m</w:t>
            </w:r>
            <w:r w:rsidRPr="00480FC7">
              <w:rPr>
                <w:b/>
                <w:vertAlign w:val="superscript"/>
              </w:rPr>
              <w:t>3</w:t>
            </w:r>
            <w:r w:rsidRPr="00480FC7">
              <w:rPr>
                <w:b/>
              </w:rPr>
              <w:t>)</w:t>
            </w:r>
          </w:p>
        </w:tc>
      </w:tr>
      <w:tr w:rsidR="00E53828" w:rsidRPr="004C23F4" w14:paraId="6210021E" w14:textId="77777777" w:rsidTr="00EF5B53">
        <w:trPr>
          <w:cantSplit/>
        </w:trPr>
        <w:tc>
          <w:tcPr>
            <w:tcW w:w="4010" w:type="dxa"/>
            <w:vAlign w:val="center"/>
          </w:tcPr>
          <w:p w14:paraId="5242320C" w14:textId="77777777" w:rsidR="00E53828" w:rsidRPr="002C58FF" w:rsidRDefault="00E53828" w:rsidP="00E53828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5086E51A" w14:textId="77777777" w:rsidR="00E53828" w:rsidRPr="00EB3D1B" w:rsidRDefault="00E53828" w:rsidP="00E53828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E53828" w:rsidRPr="004C23F4" w14:paraId="3D538549" w14:textId="77777777" w:rsidTr="00EF5B53">
        <w:trPr>
          <w:cantSplit/>
        </w:trPr>
        <w:tc>
          <w:tcPr>
            <w:tcW w:w="4010" w:type="dxa"/>
            <w:vAlign w:val="center"/>
          </w:tcPr>
          <w:p w14:paraId="1B2E136A" w14:textId="77777777" w:rsidR="00E53828" w:rsidRPr="002C58FF" w:rsidRDefault="00E53828" w:rsidP="00E53828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1AB8D2B" w14:textId="77777777" w:rsidR="00E53828" w:rsidRPr="00EB3D1B" w:rsidRDefault="00E53828" w:rsidP="00E53828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E53828" w:rsidRPr="004C23F4" w14:paraId="21D47423" w14:textId="77777777" w:rsidTr="00EF5B53">
        <w:trPr>
          <w:cantSplit/>
        </w:trPr>
        <w:tc>
          <w:tcPr>
            <w:tcW w:w="4010" w:type="dxa"/>
          </w:tcPr>
          <w:p w14:paraId="482D131E" w14:textId="77777777" w:rsidR="00E53828" w:rsidRPr="002C58FF" w:rsidRDefault="00E53828" w:rsidP="00E5382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04433853" w14:textId="77777777" w:rsidR="00E53828" w:rsidRPr="00EB3D1B" w:rsidRDefault="00E53828" w:rsidP="00E53828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E53828" w:rsidRPr="004C23F4" w14:paraId="27CD198B" w14:textId="77777777" w:rsidTr="00EF5B53">
        <w:trPr>
          <w:cantSplit/>
        </w:trPr>
        <w:tc>
          <w:tcPr>
            <w:tcW w:w="4010" w:type="dxa"/>
            <w:vAlign w:val="center"/>
          </w:tcPr>
          <w:p w14:paraId="6E782E17" w14:textId="77777777" w:rsidR="00E53828" w:rsidRPr="002C58FF" w:rsidRDefault="00E53828" w:rsidP="00E53828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138D1E39" w14:textId="77777777" w:rsidR="00E53828" w:rsidRPr="00EB3D1B" w:rsidRDefault="00E53828" w:rsidP="00E53828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EF5B53" w14:paraId="489EEC4D" w14:textId="77777777" w:rsidTr="00EF5B53">
        <w:trPr>
          <w:cantSplit/>
        </w:trPr>
        <w:tc>
          <w:tcPr>
            <w:tcW w:w="9026" w:type="dxa"/>
            <w:gridSpan w:val="2"/>
            <w:vAlign w:val="center"/>
          </w:tcPr>
          <w:p w14:paraId="0259C31D" w14:textId="77777777" w:rsidR="00EF5B53" w:rsidRDefault="00EF5B53" w:rsidP="00C23282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C951906B9DA49E28442B2511308DBE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DC2BB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08662AE" w14:textId="77777777" w:rsidR="006639B4" w:rsidRPr="004C23F4" w:rsidRDefault="00480FC7" w:rsidP="000C139A">
      <w:pPr>
        <w:rPr>
          <w:rFonts w:cs="Arial"/>
        </w:rPr>
      </w:pPr>
      <w:r w:rsidRPr="00F96CC1">
        <w:rPr>
          <w:rFonts w:cs="Arial"/>
        </w:rPr>
        <w:t xml:space="preserve">A TWA of </w:t>
      </w:r>
      <w:r w:rsidRPr="007578DE">
        <w:t>20 ppm (70 mg/m</w:t>
      </w:r>
      <w:r w:rsidRPr="00366035">
        <w:rPr>
          <w:vertAlign w:val="superscript"/>
        </w:rPr>
        <w:t>3</w:t>
      </w:r>
      <w:r w:rsidRPr="007578DE">
        <w:t>)</w:t>
      </w:r>
      <w:r w:rsidRPr="00F96CC1">
        <w:rPr>
          <w:rFonts w:cs="Arial"/>
        </w:rPr>
        <w:t xml:space="preserve"> is recommended to protect for </w:t>
      </w:r>
      <w:r w:rsidRPr="00871649">
        <w:rPr>
          <w:rFonts w:cs="Arial"/>
        </w:rPr>
        <w:t xml:space="preserve">the risk of </w:t>
      </w:r>
      <w:r>
        <w:t>developmental toxicity</w:t>
      </w:r>
      <w:r w:rsidRPr="00871649">
        <w:rPr>
          <w:rFonts w:cs="Arial"/>
        </w:rPr>
        <w:t xml:space="preserve"> </w:t>
      </w:r>
      <w:r w:rsidRPr="00F96CC1">
        <w:rPr>
          <w:rFonts w:cs="Arial"/>
        </w:rPr>
        <w:t>in exposed workers</w:t>
      </w:r>
      <w:r>
        <w:rPr>
          <w:rFonts w:cs="Arial"/>
        </w:rPr>
        <w:t>.</w:t>
      </w:r>
    </w:p>
    <w:p w14:paraId="3E84541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59B2756" w14:textId="77777777" w:rsidR="002E4089" w:rsidRDefault="001B20F0" w:rsidP="001B20F0">
      <w:pPr>
        <w:rPr>
          <w:rFonts w:cs="Arial"/>
        </w:rPr>
      </w:pPr>
      <w:r w:rsidRPr="001B20F0">
        <w:rPr>
          <w:rFonts w:cs="Arial"/>
        </w:rPr>
        <w:t xml:space="preserve">Methyl isopropyl ketone </w:t>
      </w:r>
      <w:r w:rsidR="002E4089">
        <w:rPr>
          <w:rFonts w:cs="Arial"/>
        </w:rPr>
        <w:t xml:space="preserve">(MIPK) </w:t>
      </w:r>
      <w:r>
        <w:rPr>
          <w:rFonts w:cs="Arial"/>
        </w:rPr>
        <w:t xml:space="preserve">is </w:t>
      </w:r>
      <w:r w:rsidRPr="001B20F0">
        <w:rPr>
          <w:rFonts w:cs="Arial"/>
        </w:rPr>
        <w:t xml:space="preserve">a by-product of hot gas welding </w:t>
      </w:r>
      <w:r>
        <w:rPr>
          <w:rFonts w:cs="Arial"/>
        </w:rPr>
        <w:t>on</w:t>
      </w:r>
      <w:r w:rsidRPr="001B20F0">
        <w:rPr>
          <w:rFonts w:cs="Arial"/>
        </w:rPr>
        <w:t xml:space="preserve"> PVC</w:t>
      </w:r>
      <w:r>
        <w:rPr>
          <w:rFonts w:cs="Arial"/>
        </w:rPr>
        <w:t xml:space="preserve">. </w:t>
      </w:r>
    </w:p>
    <w:p w14:paraId="4B3C5B62" w14:textId="350B9BAF" w:rsidR="005F5E27" w:rsidRDefault="00EF5B53" w:rsidP="00EF5B53">
      <w:pPr>
        <w:rPr>
          <w:rFonts w:cs="Arial"/>
        </w:rPr>
      </w:pPr>
      <w:r>
        <w:rPr>
          <w:rFonts w:cs="Arial"/>
        </w:rPr>
        <w:t>The c</w:t>
      </w:r>
      <w:r w:rsidR="001B20F0" w:rsidRPr="00871649">
        <w:rPr>
          <w:rFonts w:cs="Arial"/>
        </w:rPr>
        <w:t>ritical effect</w:t>
      </w:r>
      <w:r w:rsidR="001B20F0">
        <w:rPr>
          <w:rFonts w:cs="Arial"/>
        </w:rPr>
        <w:t xml:space="preserve"> </w:t>
      </w:r>
      <w:r w:rsidR="002E4089">
        <w:rPr>
          <w:rFonts w:cs="Arial"/>
        </w:rPr>
        <w:t xml:space="preserve">of exposure </w:t>
      </w:r>
      <w:r w:rsidR="001B20F0">
        <w:rPr>
          <w:rFonts w:cs="Arial"/>
        </w:rPr>
        <w:t xml:space="preserve">is </w:t>
      </w:r>
      <w:r w:rsidR="001B20F0">
        <w:t>developmental toxicity</w:t>
      </w:r>
      <w:r w:rsidR="001B20F0" w:rsidRPr="00871649">
        <w:rPr>
          <w:rFonts w:cs="Arial"/>
        </w:rPr>
        <w:t xml:space="preserve"> (ACGIH 201</w:t>
      </w:r>
      <w:r w:rsidR="001B20F0">
        <w:rPr>
          <w:rFonts w:cs="Arial"/>
        </w:rPr>
        <w:t>8</w:t>
      </w:r>
      <w:r w:rsidR="001B20F0" w:rsidRPr="00871649">
        <w:rPr>
          <w:rFonts w:cs="Arial"/>
        </w:rPr>
        <w:t>)</w:t>
      </w:r>
      <w:r w:rsidR="001B20F0">
        <w:rPr>
          <w:rFonts w:cs="Arial"/>
        </w:rPr>
        <w:t>. The available toxicological dataset is limited to acute</w:t>
      </w:r>
      <w:r>
        <w:rPr>
          <w:rFonts w:cs="Arial"/>
        </w:rPr>
        <w:t xml:space="preserve"> and </w:t>
      </w:r>
      <w:r w:rsidR="001B20F0">
        <w:rPr>
          <w:rFonts w:cs="Arial"/>
        </w:rPr>
        <w:t>sub-chronic animal exposure studies.</w:t>
      </w:r>
      <w:r w:rsidR="002E4089">
        <w:rPr>
          <w:rFonts w:cs="Arial"/>
        </w:rPr>
        <w:t xml:space="preserve"> </w:t>
      </w:r>
      <w:r w:rsidR="001B20F0">
        <w:rPr>
          <w:rFonts w:cs="Arial"/>
        </w:rPr>
        <w:t xml:space="preserve">A </w:t>
      </w:r>
      <w:r w:rsidR="002E4089">
        <w:rPr>
          <w:rFonts w:cs="Arial"/>
        </w:rPr>
        <w:t>NOAEC of 284 ppm i</w:t>
      </w:r>
      <w:r w:rsidR="001B20F0">
        <w:rPr>
          <w:rFonts w:cs="Arial"/>
        </w:rPr>
        <w:t xml:space="preserve">s </w:t>
      </w:r>
      <w:r w:rsidR="004F2E24">
        <w:rPr>
          <w:rFonts w:cs="Arial"/>
        </w:rPr>
        <w:t xml:space="preserve">reported </w:t>
      </w:r>
      <w:r w:rsidR="001B20F0">
        <w:rPr>
          <w:rFonts w:cs="Arial"/>
        </w:rPr>
        <w:t xml:space="preserve">for developmental toxicity in </w:t>
      </w:r>
      <w:r w:rsidR="002E4089">
        <w:rPr>
          <w:rFonts w:cs="Arial"/>
        </w:rPr>
        <w:t>a sub-chronic inhalation study i</w:t>
      </w:r>
      <w:r w:rsidR="001B20F0">
        <w:rPr>
          <w:rFonts w:cs="Arial"/>
        </w:rPr>
        <w:t xml:space="preserve">n rats (ACGIH 2018). </w:t>
      </w:r>
    </w:p>
    <w:p w14:paraId="5C40F4E4" w14:textId="7920EE2B" w:rsidR="001B20F0" w:rsidRDefault="004F2E24" w:rsidP="00EF5B53">
      <w:pPr>
        <w:rPr>
          <w:rFonts w:cs="Arial"/>
        </w:rPr>
      </w:pPr>
      <w:r>
        <w:rPr>
          <w:rFonts w:cs="Arial"/>
        </w:rPr>
        <w:t xml:space="preserve">The TLV-TWA </w:t>
      </w:r>
      <w:r w:rsidR="000F1D7F">
        <w:rPr>
          <w:rFonts w:cs="Arial"/>
        </w:rPr>
        <w:t xml:space="preserve">of 20 ppm </w:t>
      </w:r>
      <w:r w:rsidR="000F1D7F" w:rsidRPr="007578DE">
        <w:t>(70 mg/m</w:t>
      </w:r>
      <w:r w:rsidR="000F1D7F" w:rsidRPr="00366035">
        <w:rPr>
          <w:vertAlign w:val="superscript"/>
        </w:rPr>
        <w:t>3</w:t>
      </w:r>
      <w:r w:rsidR="000F1D7F" w:rsidRPr="007578DE">
        <w:t>)</w:t>
      </w:r>
      <w:r w:rsidR="000F1D7F">
        <w:t xml:space="preserve"> </w:t>
      </w:r>
      <w:r>
        <w:rPr>
          <w:rFonts w:cs="Arial"/>
        </w:rPr>
        <w:t>derived by ACGIH (2011) is recommended to be adopted. The method by which this TWA was derived was not reported. S</w:t>
      </w:r>
      <w:r w:rsidR="000F1D7F">
        <w:rPr>
          <w:rFonts w:cs="Arial"/>
        </w:rPr>
        <w:t>e</w:t>
      </w:r>
      <w:r>
        <w:rPr>
          <w:rFonts w:cs="Arial"/>
        </w:rPr>
        <w:t xml:space="preserve">emingly, an </w:t>
      </w:r>
      <w:r w:rsidR="000F1D7F">
        <w:rPr>
          <w:rFonts w:cs="Arial"/>
        </w:rPr>
        <w:t>uncertainty</w:t>
      </w:r>
      <w:r>
        <w:rPr>
          <w:rFonts w:cs="Arial"/>
        </w:rPr>
        <w:t xml:space="preserve"> factor was </w:t>
      </w:r>
      <w:r w:rsidR="000F1D7F">
        <w:rPr>
          <w:rFonts w:cs="Arial"/>
        </w:rPr>
        <w:t>applied to the NOAEC t</w:t>
      </w:r>
      <w:r w:rsidR="001B20F0">
        <w:rPr>
          <w:rFonts w:cs="Arial"/>
        </w:rPr>
        <w:t xml:space="preserve">o account for the </w:t>
      </w:r>
      <w:r>
        <w:rPr>
          <w:rFonts w:cs="Arial"/>
        </w:rPr>
        <w:t xml:space="preserve">short </w:t>
      </w:r>
      <w:r w:rsidR="001B20F0">
        <w:rPr>
          <w:rFonts w:cs="Arial"/>
        </w:rPr>
        <w:t>duration of the study and interspecies variation</w:t>
      </w:r>
      <w:r w:rsidR="001B20F0">
        <w:t>.</w:t>
      </w:r>
      <w:r w:rsidR="00EF5B53">
        <w:t xml:space="preserve"> </w:t>
      </w:r>
      <w:r w:rsidR="000F1D7F">
        <w:t>T</w:t>
      </w:r>
      <w:r w:rsidR="000F1D7F">
        <w:rPr>
          <w:rFonts w:cs="Arial"/>
        </w:rPr>
        <w:t xml:space="preserve">his </w:t>
      </w:r>
      <w:r w:rsidR="001B20F0">
        <w:rPr>
          <w:rFonts w:cs="Arial"/>
        </w:rPr>
        <w:t xml:space="preserve">TWA is </w:t>
      </w:r>
      <w:r w:rsidR="001B20F0">
        <w:t xml:space="preserve">considered sufficiently low to protect for </w:t>
      </w:r>
      <w:r w:rsidR="00EF5B53">
        <w:t>the identified critical effects</w:t>
      </w:r>
      <w:r w:rsidR="001B20F0">
        <w:rPr>
          <w:rFonts w:cs="Arial"/>
        </w:rPr>
        <w:t>.</w:t>
      </w:r>
    </w:p>
    <w:p w14:paraId="42FFC95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9DBC168" w14:textId="77777777" w:rsidR="0038631E" w:rsidRPr="00053673" w:rsidRDefault="0038631E" w:rsidP="0038631E">
      <w:pPr>
        <w:rPr>
          <w:rFonts w:cs="Arial"/>
        </w:rPr>
      </w:pPr>
      <w:r w:rsidRPr="00053673">
        <w:rPr>
          <w:rFonts w:cs="Arial"/>
        </w:rPr>
        <w:t xml:space="preserve">Not classified as a carcinogen according to the Globally Harmonized System of Classification and Labelling </w:t>
      </w:r>
      <w:r w:rsidR="0016782B" w:rsidRPr="00053673">
        <w:rPr>
          <w:rFonts w:cs="Arial"/>
        </w:rPr>
        <w:t>o</w:t>
      </w:r>
      <w:r w:rsidR="0016782B">
        <w:rPr>
          <w:rFonts w:cs="Arial"/>
        </w:rPr>
        <w:t>f</w:t>
      </w:r>
      <w:r w:rsidR="0016782B" w:rsidRPr="00053673">
        <w:rPr>
          <w:rFonts w:cs="Arial"/>
        </w:rPr>
        <w:t xml:space="preserve"> </w:t>
      </w:r>
      <w:r w:rsidRPr="00053673">
        <w:rPr>
          <w:rFonts w:cs="Arial"/>
        </w:rPr>
        <w:t xml:space="preserve">Chemicals (GHS). </w:t>
      </w:r>
    </w:p>
    <w:p w14:paraId="2E979277" w14:textId="77777777" w:rsidR="0038631E" w:rsidRPr="00053673" w:rsidRDefault="0038631E" w:rsidP="0038631E">
      <w:pPr>
        <w:rPr>
          <w:rFonts w:cs="Arial"/>
        </w:rPr>
      </w:pPr>
      <w:r w:rsidRPr="00053673">
        <w:rPr>
          <w:rFonts w:cs="Arial"/>
        </w:rPr>
        <w:t xml:space="preserve">Not classified as a skin </w:t>
      </w:r>
      <w:r w:rsidR="0016782B" w:rsidRPr="00053673">
        <w:rPr>
          <w:rFonts w:cs="Arial"/>
        </w:rPr>
        <w:t xml:space="preserve">sensitiser </w:t>
      </w:r>
      <w:r w:rsidRPr="00053673">
        <w:rPr>
          <w:rFonts w:cs="Arial"/>
        </w:rPr>
        <w:t>or respiratory sensitiser according to the GHS.</w:t>
      </w:r>
    </w:p>
    <w:p w14:paraId="07DAB75A" w14:textId="77777777" w:rsidR="005E6979" w:rsidRPr="004C23F4" w:rsidRDefault="002E408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A skin notation is not recommended</w:t>
      </w:r>
      <w:r w:rsidR="00053673" w:rsidRPr="00053673">
        <w:rPr>
          <w:rFonts w:cs="Arial"/>
        </w:rPr>
        <w:t xml:space="preserve"> based on the available evidence</w:t>
      </w:r>
      <w:r w:rsidR="00053673">
        <w:rPr>
          <w:rFonts w:cs="Arial"/>
        </w:rPr>
        <w:t>.</w:t>
      </w:r>
    </w:p>
    <w:p w14:paraId="6CB89C2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14CA28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D2E0AA6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403B46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E5DC3F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A5B5F23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5382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53828">
                  <w:t>TWA: 200 ppm (705 mg/m</w:t>
                </w:r>
                <w:r w:rsidR="00E53828" w:rsidRPr="00E53828">
                  <w:rPr>
                    <w:vertAlign w:val="superscript"/>
                  </w:rPr>
                  <w:t>3</w:t>
                </w:r>
                <w:r w:rsidR="00E53828">
                  <w:t>)</w:t>
                </w:r>
              </w:sdtContent>
            </w:sdt>
          </w:p>
        </w:tc>
      </w:tr>
      <w:tr w:rsidR="00C978F0" w:rsidRPr="00DA352E" w14:paraId="4C64382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E32C2B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85483E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BCBE67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578DE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578DE">
                  <w:t>TLV-</w:t>
                </w:r>
                <w:r w:rsidR="007578DE" w:rsidRPr="007578DE">
                  <w:t>TWA: 20 ppm (70 mg/m</w:t>
                </w:r>
                <w:r w:rsidR="007578DE" w:rsidRPr="00366035">
                  <w:rPr>
                    <w:vertAlign w:val="superscript"/>
                  </w:rPr>
                  <w:t>3</w:t>
                </w:r>
                <w:r w:rsidR="007578DE" w:rsidRPr="007578DE">
                  <w:t>)</w:t>
                </w:r>
              </w:sdtContent>
            </w:sdt>
          </w:p>
        </w:tc>
      </w:tr>
      <w:tr w:rsidR="00C978F0" w:rsidRPr="00DA352E" w14:paraId="27D78B2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D55CCC6" w14:textId="77777777" w:rsidR="006E70AB" w:rsidRDefault="006E70AB" w:rsidP="0016782B">
            <w:pPr>
              <w:pStyle w:val="Tabletextprimarysource"/>
            </w:pPr>
            <w:r>
              <w:t>TLV-TWA recommended to minimise the risk of developmental toxicity in exposed workers.</w:t>
            </w:r>
          </w:p>
          <w:p w14:paraId="5F9DB22D" w14:textId="77777777" w:rsidR="006E70AB" w:rsidRDefault="006E70AB" w:rsidP="0016782B">
            <w:pPr>
              <w:pStyle w:val="Tabletextprimarysource"/>
            </w:pPr>
            <w:r>
              <w:t>Summary of data:</w:t>
            </w:r>
          </w:p>
          <w:p w14:paraId="3FC95811" w14:textId="77777777" w:rsidR="006E70AB" w:rsidRDefault="006E70AB" w:rsidP="00114D9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2A445759" w14:textId="67D744A7" w:rsidR="002E4089" w:rsidRDefault="006E70AB" w:rsidP="00114D91">
            <w:pPr>
              <w:pStyle w:val="ListBullet"/>
              <w:spacing w:before="60" w:after="60"/>
              <w:ind w:left="720"/>
              <w:contextualSpacing w:val="0"/>
            </w:pPr>
            <w:r>
              <w:t>Atopic and non-atopic subjects experien</w:t>
            </w:r>
            <w:r w:rsidR="002E4089">
              <w:t xml:space="preserve">ced bronchoconstriction </w:t>
            </w:r>
            <w:r w:rsidR="006906F4">
              <w:t>at</w:t>
            </w:r>
            <w:r>
              <w:t xml:space="preserve"> </w:t>
            </w:r>
            <w:r w:rsidRPr="006E70AB">
              <w:rPr>
                <w:u w:val="single"/>
              </w:rPr>
              <w:t>&gt;</w:t>
            </w:r>
            <w:r>
              <w:t xml:space="preserve">200 ppm and </w:t>
            </w:r>
            <w:r w:rsidRPr="006E70AB">
              <w:rPr>
                <w:u w:val="single"/>
              </w:rPr>
              <w:t>&gt;</w:t>
            </w:r>
            <w:r>
              <w:t>400</w:t>
            </w:r>
            <w:r w:rsidR="002E4089">
              <w:t> </w:t>
            </w:r>
            <w:r>
              <w:t xml:space="preserve">ppm respectively of </w:t>
            </w:r>
            <w:r w:rsidR="005F5E27">
              <w:t>m</w:t>
            </w:r>
            <w:r w:rsidRPr="006E70AB">
              <w:t>ethyl n-propyl ketone</w:t>
            </w:r>
            <w:r w:rsidR="00114D91">
              <w:t xml:space="preserve"> (an isomer of MIPK)</w:t>
            </w:r>
          </w:p>
          <w:p w14:paraId="1AD7BCA3" w14:textId="77777777" w:rsidR="006E70AB" w:rsidRDefault="006E70AB" w:rsidP="002E4089">
            <w:pPr>
              <w:pStyle w:val="ListBullet"/>
              <w:numPr>
                <w:ilvl w:val="0"/>
                <w:numId w:val="3"/>
              </w:numPr>
              <w:spacing w:before="60" w:after="60"/>
              <w:ind w:left="1160" w:hanging="425"/>
              <w:contextualSpacing w:val="0"/>
            </w:pPr>
            <w:r>
              <w:t>an estimated 25</w:t>
            </w:r>
            <w:r w:rsidR="0016782B">
              <w:t>–</w:t>
            </w:r>
            <w:r w:rsidR="006906F4">
              <w:t>30</w:t>
            </w:r>
            <w:r>
              <w:t>% of the general population is atopic</w:t>
            </w:r>
            <w:r w:rsidR="0016782B">
              <w:t>.</w:t>
            </w:r>
          </w:p>
          <w:p w14:paraId="616C81BE" w14:textId="77777777" w:rsidR="006E70AB" w:rsidRDefault="006E70AB" w:rsidP="00114D9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1ABA4FA2" w14:textId="77777777" w:rsidR="002E4089" w:rsidRDefault="00E5352E" w:rsidP="00114D91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</w:t>
            </w:r>
            <w:r w:rsidR="006906F4">
              <w:t>at</w:t>
            </w:r>
            <w:r>
              <w:t xml:space="preserve"> 5,700 ppm (rats, 4</w:t>
            </w:r>
            <w:r w:rsidR="002E4089">
              <w:t xml:space="preserve"> h, inhalation) was fatal</w:t>
            </w:r>
          </w:p>
          <w:p w14:paraId="788DCC1F" w14:textId="77777777" w:rsidR="006E70AB" w:rsidRDefault="00E5352E" w:rsidP="002E4089">
            <w:pPr>
              <w:pStyle w:val="ListBullet"/>
              <w:numPr>
                <w:ilvl w:val="0"/>
                <w:numId w:val="3"/>
              </w:numPr>
              <w:spacing w:before="60" w:after="60"/>
              <w:ind w:left="1160" w:hanging="425"/>
              <w:contextualSpacing w:val="0"/>
            </w:pPr>
            <w:r>
              <w:t>based on this LC</w:t>
            </w:r>
            <w:r w:rsidRPr="00E5352E">
              <w:rPr>
                <w:vertAlign w:val="subscript"/>
              </w:rPr>
              <w:t>50</w:t>
            </w:r>
            <w:r>
              <w:t xml:space="preserve"> was estimated between 4,000 and 8,000 ppm</w:t>
            </w:r>
          </w:p>
          <w:p w14:paraId="72DCAC08" w14:textId="77777777" w:rsidR="00E5352E" w:rsidRDefault="00E5352E" w:rsidP="00114D91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E5352E">
              <w:rPr>
                <w:vertAlign w:val="subscript"/>
              </w:rPr>
              <w:t>50</w:t>
            </w:r>
            <w:r>
              <w:t>: 3,200 mg/kg (rats, mice, oral) symptoms included weakness, prostration and ataxia</w:t>
            </w:r>
          </w:p>
          <w:p w14:paraId="16C0A8F8" w14:textId="77777777" w:rsidR="00E5352E" w:rsidRDefault="00E5352E" w:rsidP="00114D91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E5352E">
              <w:rPr>
                <w:vertAlign w:val="subscript"/>
              </w:rPr>
              <w:t>50</w:t>
            </w:r>
            <w:r>
              <w:t>: &gt;5,000 mg/kg (rabbits, dermal)</w:t>
            </w:r>
          </w:p>
          <w:p w14:paraId="781EE185" w14:textId="77777777" w:rsidR="006E70AB" w:rsidRDefault="008D4A35" w:rsidP="00114D91">
            <w:pPr>
              <w:pStyle w:val="ListBullet"/>
              <w:spacing w:before="60" w:after="60"/>
              <w:ind w:left="720"/>
              <w:contextualSpacing w:val="0"/>
            </w:pPr>
            <w:r>
              <w:t>Evidence of point mutation or mitotic recombination observed in assay with diploid yeast strain D61</w:t>
            </w:r>
          </w:p>
          <w:p w14:paraId="53BEAAB2" w14:textId="77777777" w:rsidR="00F44E5C" w:rsidRDefault="00F44E5C" w:rsidP="00114D91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Rats exposed </w:t>
            </w:r>
            <w:r w:rsidR="006906F4">
              <w:t>at</w:t>
            </w:r>
            <w:r w:rsidR="008D4A35">
              <w:t xml:space="preserve"> </w:t>
            </w:r>
            <w:r>
              <w:t>0, 284, 710 and 1,420 ppm</w:t>
            </w:r>
            <w:r w:rsidR="008D4A35">
              <w:t xml:space="preserve"> (0, 1,000, 2,500, and 5,000 mg/m</w:t>
            </w:r>
            <w:r w:rsidR="008D4A35" w:rsidRPr="008D4A35">
              <w:rPr>
                <w:vertAlign w:val="superscript"/>
              </w:rPr>
              <w:t>3</w:t>
            </w:r>
            <w:r w:rsidR="008D4A35">
              <w:t>)</w:t>
            </w:r>
            <w:r>
              <w:t xml:space="preserve"> (6 h/d, 7</w:t>
            </w:r>
            <w:r w:rsidR="002E4089">
              <w:t> </w:t>
            </w:r>
            <w:r>
              <w:t>d/</w:t>
            </w:r>
            <w:proofErr w:type="spellStart"/>
            <w:r>
              <w:t>wk</w:t>
            </w:r>
            <w:proofErr w:type="spellEnd"/>
            <w:r>
              <w:t>)</w:t>
            </w:r>
            <w:r w:rsidR="002E4089">
              <w:t>;</w:t>
            </w:r>
            <w:r>
              <w:t xml:space="preserve"> </w:t>
            </w:r>
            <w:r w:rsidR="002E4089">
              <w:t>f</w:t>
            </w:r>
            <w:r>
              <w:t xml:space="preserve">emales exposed </w:t>
            </w:r>
            <w:r w:rsidR="002E4089">
              <w:t xml:space="preserve">GD </w:t>
            </w:r>
            <w:r>
              <w:t>0</w:t>
            </w:r>
            <w:r w:rsidR="0016782B">
              <w:t>–</w:t>
            </w:r>
            <w:r w:rsidR="002E4089">
              <w:t>19</w:t>
            </w:r>
            <w:r>
              <w:t xml:space="preserve">, males 51 </w:t>
            </w:r>
            <w:proofErr w:type="gramStart"/>
            <w:r>
              <w:t>d</w:t>
            </w:r>
            <w:r w:rsidR="0016782B">
              <w:t>;</w:t>
            </w:r>
            <w:proofErr w:type="gramEnd"/>
          </w:p>
          <w:p w14:paraId="54A74069" w14:textId="77777777" w:rsidR="00F44E5C" w:rsidRDefault="00F44E5C" w:rsidP="00114D91">
            <w:pPr>
              <w:pStyle w:val="ListBullet"/>
              <w:numPr>
                <w:ilvl w:val="0"/>
                <w:numId w:val="3"/>
              </w:numPr>
              <w:spacing w:before="60" w:after="60"/>
              <w:ind w:left="1160" w:hanging="425"/>
              <w:contextualSpacing w:val="0"/>
            </w:pPr>
            <w:r>
              <w:t>NOAEL: 284 ppm</w:t>
            </w:r>
            <w:r w:rsidR="00D23BDE">
              <w:t xml:space="preserve"> for developmental toxicity</w:t>
            </w:r>
          </w:p>
          <w:p w14:paraId="2F5EDC81" w14:textId="4871AB6F" w:rsidR="00F44E5C" w:rsidRDefault="00F44E5C" w:rsidP="00114D91">
            <w:pPr>
              <w:pStyle w:val="ListBullet"/>
              <w:numPr>
                <w:ilvl w:val="0"/>
                <w:numId w:val="3"/>
              </w:numPr>
              <w:spacing w:before="60" w:after="60"/>
              <w:ind w:left="1160" w:hanging="425"/>
              <w:contextualSpacing w:val="0"/>
            </w:pPr>
            <w:r w:rsidRPr="00F44E5C">
              <w:rPr>
                <w:u w:val="single"/>
              </w:rPr>
              <w:t>&gt;</w:t>
            </w:r>
            <w:r>
              <w:t xml:space="preserve">710 ppm: reduced </w:t>
            </w:r>
            <w:r w:rsidR="004F2E24">
              <w:t>body weight</w:t>
            </w:r>
            <w:r>
              <w:t>, food consumption, activity</w:t>
            </w:r>
            <w:r w:rsidR="00D23BDE">
              <w:t xml:space="preserve">, </w:t>
            </w:r>
            <w:r w:rsidR="00D23BDE" w:rsidRPr="00D23BDE">
              <w:t>porphyrin</w:t>
            </w:r>
            <w:r w:rsidR="00D23BDE">
              <w:t xml:space="preserve"> discharge, reduced </w:t>
            </w:r>
            <w:r w:rsidR="002E4089">
              <w:t xml:space="preserve">number of </w:t>
            </w:r>
            <w:r w:rsidR="00D23BDE">
              <w:t>pups per litter</w:t>
            </w:r>
          </w:p>
          <w:p w14:paraId="653E0AF7" w14:textId="4FC59385" w:rsidR="00C978F0" w:rsidRDefault="00F44E5C" w:rsidP="00114D91">
            <w:pPr>
              <w:pStyle w:val="ListBullet"/>
              <w:numPr>
                <w:ilvl w:val="0"/>
                <w:numId w:val="3"/>
              </w:numPr>
              <w:spacing w:before="60" w:after="60"/>
              <w:ind w:left="1160" w:hanging="425"/>
              <w:contextualSpacing w:val="0"/>
            </w:pPr>
            <w:r>
              <w:t xml:space="preserve">1,420 ppm: </w:t>
            </w:r>
            <w:r w:rsidR="00D23BDE">
              <w:t>increase fatalities per litter</w:t>
            </w:r>
            <w:r w:rsidR="0016782B">
              <w:t>.</w:t>
            </w:r>
          </w:p>
          <w:p w14:paraId="66159769" w14:textId="77777777" w:rsidR="005F5E27" w:rsidRDefault="005F5E27" w:rsidP="005F5E2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69B9355F" w14:textId="5A897335" w:rsidR="004F2E24" w:rsidRDefault="004F2E24" w:rsidP="005F5E2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Derivation of TLV-TWA not reported.</w:t>
            </w:r>
          </w:p>
          <w:p w14:paraId="18379839" w14:textId="77777777" w:rsidR="002E4089" w:rsidRPr="00DA352E" w:rsidRDefault="002E4089" w:rsidP="002E408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6555DC2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02968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578D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7578DE">
                  <w:t>NA</w:t>
                </w:r>
                <w:proofErr w:type="spellEnd"/>
              </w:sdtContent>
            </w:sdt>
          </w:p>
        </w:tc>
      </w:tr>
      <w:tr w:rsidR="00C978F0" w:rsidRPr="00DA352E" w14:paraId="5D14436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9EBFB4B" w14:textId="77777777" w:rsidR="00C978F0" w:rsidRPr="00DA352E" w:rsidRDefault="007578DE" w:rsidP="003365A5">
            <w:pPr>
              <w:pStyle w:val="Tabletextprimarysource"/>
            </w:pPr>
            <w:r>
              <w:t>No report</w:t>
            </w:r>
            <w:r w:rsidR="0016782B">
              <w:t>.</w:t>
            </w:r>
          </w:p>
        </w:tc>
      </w:tr>
      <w:tr w:rsidR="00C978F0" w:rsidRPr="00DA352E" w14:paraId="1900EE1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D6A105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578D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578DE">
                  <w:t>NA</w:t>
                </w:r>
                <w:proofErr w:type="spellEnd"/>
              </w:sdtContent>
            </w:sdt>
          </w:p>
        </w:tc>
      </w:tr>
      <w:tr w:rsidR="00C978F0" w:rsidRPr="00DA352E" w14:paraId="3538F73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3BA82CE" w14:textId="77777777" w:rsidR="00C978F0" w:rsidRPr="00DA352E" w:rsidRDefault="007578DE" w:rsidP="003365A5">
            <w:pPr>
              <w:pStyle w:val="Tabletextprimarysource"/>
            </w:pPr>
            <w:r>
              <w:t>No report</w:t>
            </w:r>
            <w:r w:rsidR="0016782B">
              <w:t>.</w:t>
            </w:r>
          </w:p>
        </w:tc>
      </w:tr>
      <w:tr w:rsidR="00DA352E" w:rsidRPr="00DA352E" w14:paraId="618F0B0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7200A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578D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7578DE">
                  <w:t>NA</w:t>
                </w:r>
                <w:proofErr w:type="spellEnd"/>
              </w:sdtContent>
            </w:sdt>
          </w:p>
        </w:tc>
      </w:tr>
      <w:tr w:rsidR="00DA352E" w:rsidRPr="00DA352E" w14:paraId="75E95A7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A73D59" w14:textId="77777777" w:rsidR="00DA352E" w:rsidRPr="00DA352E" w:rsidRDefault="007578DE" w:rsidP="003365A5">
            <w:pPr>
              <w:pStyle w:val="Tabletextprimarysource"/>
            </w:pPr>
            <w:r>
              <w:t>No report</w:t>
            </w:r>
            <w:r w:rsidR="0016782B">
              <w:t>.</w:t>
            </w:r>
          </w:p>
        </w:tc>
      </w:tr>
      <w:tr w:rsidR="00DA352E" w:rsidRPr="00DA352E" w14:paraId="676214A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43F9C7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A22AB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7578DE">
                  <w:t>TWA: 200 ppm (705 mg/m</w:t>
                </w:r>
                <w:r w:rsidR="007578DE" w:rsidRPr="007578DE">
                  <w:rPr>
                    <w:vertAlign w:val="superscript"/>
                  </w:rPr>
                  <w:t>3</w:t>
                </w:r>
                <w:r w:rsidR="007578DE">
                  <w:t>)</w:t>
                </w:r>
              </w:sdtContent>
            </w:sdt>
          </w:p>
        </w:tc>
      </w:tr>
      <w:tr w:rsidR="00DA352E" w:rsidRPr="00DA352E" w14:paraId="7DDE945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8BE8CC7" w14:textId="77777777" w:rsidR="00DA352E" w:rsidRDefault="00114D91" w:rsidP="003365A5">
            <w:pPr>
              <w:pStyle w:val="Tabletextprimarysource"/>
            </w:pPr>
            <w:r>
              <w:t>T</w:t>
            </w:r>
            <w:r w:rsidR="00E41418">
              <w:t>he toxicological data</w:t>
            </w:r>
            <w:r w:rsidR="00AB499F" w:rsidRPr="00AB499F">
              <w:t>base too poor to justify recommendation of a health-ba</w:t>
            </w:r>
            <w:r w:rsidR="00AB499F">
              <w:t xml:space="preserve">sed </w:t>
            </w:r>
            <w:r w:rsidR="00E41418">
              <w:t>OEL</w:t>
            </w:r>
            <w:r w:rsidR="0016782B">
              <w:t>.</w:t>
            </w:r>
          </w:p>
          <w:p w14:paraId="012B86CA" w14:textId="77777777" w:rsidR="00EA045F" w:rsidRPr="00DA352E" w:rsidRDefault="00EA045F" w:rsidP="003365A5">
            <w:pPr>
              <w:pStyle w:val="Tabletextprimarysource"/>
            </w:pPr>
          </w:p>
        </w:tc>
      </w:tr>
    </w:tbl>
    <w:p w14:paraId="5EEE1789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4"/>
        <w:gridCol w:w="661"/>
        <w:gridCol w:w="6445"/>
      </w:tblGrid>
      <w:tr w:rsidR="004966BF" w:rsidRPr="00263255" w14:paraId="20CD13C7" w14:textId="77777777" w:rsidTr="00B97047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6F09DC3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685287C4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412F5D3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51180037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C8859B8" w14:textId="77777777" w:rsidTr="00B97047">
        <w:trPr>
          <w:cantSplit/>
        </w:trPr>
        <w:tc>
          <w:tcPr>
            <w:tcW w:w="1498" w:type="dxa"/>
          </w:tcPr>
          <w:p w14:paraId="767C6BF1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1E45F4AA" w14:textId="77777777" w:rsidR="004966BF" w:rsidRPr="00CE617F" w:rsidRDefault="008B157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9704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7CC7D7D3" w14:textId="77777777" w:rsidR="004966BF" w:rsidRPr="004C23F4" w:rsidRDefault="0036603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54" w:type="dxa"/>
          </w:tcPr>
          <w:p w14:paraId="19AFB117" w14:textId="77777777" w:rsidR="004966BF" w:rsidRPr="0012287B" w:rsidRDefault="00B97047" w:rsidP="00114D91">
            <w:pPr>
              <w:pStyle w:val="ListBullet"/>
              <w:spacing w:before="60" w:after="60"/>
              <w:ind w:left="720"/>
              <w:contextualSpacing w:val="0"/>
            </w:pPr>
            <w:r>
              <w:rPr>
                <w:rStyle w:val="checkbox"/>
                <w:rFonts w:ascii="Arial" w:hAnsi="Arial" w:cs="Arial"/>
              </w:rPr>
              <w:t>LC</w:t>
            </w:r>
            <w:r w:rsidRPr="00B97047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Pr="0012287B">
              <w:t>: 6,377 ppm</w:t>
            </w:r>
          </w:p>
          <w:p w14:paraId="04298784" w14:textId="77777777" w:rsidR="00B97047" w:rsidRDefault="00B97047" w:rsidP="00114D91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 w:rsidRPr="0012287B">
              <w:t>Neg</w:t>
            </w:r>
            <w:r>
              <w:rPr>
                <w:rStyle w:val="checkbox"/>
                <w:rFonts w:ascii="Arial" w:hAnsi="Arial" w:cs="Arial"/>
              </w:rPr>
              <w:t xml:space="preserve">ative </w:t>
            </w:r>
            <w:r w:rsidRPr="00114D91">
              <w:t>results</w:t>
            </w:r>
            <w:r>
              <w:rPr>
                <w:rStyle w:val="checkbox"/>
                <w:rFonts w:ascii="Arial" w:hAnsi="Arial" w:cs="Arial"/>
              </w:rPr>
              <w:t xml:space="preserve"> in skin sensiti</w:t>
            </w:r>
            <w:r w:rsidR="00114D91">
              <w:rPr>
                <w:rStyle w:val="checkbox"/>
                <w:rFonts w:ascii="Arial" w:hAnsi="Arial" w:cs="Arial"/>
              </w:rPr>
              <w:t>s</w:t>
            </w:r>
            <w:r>
              <w:rPr>
                <w:rStyle w:val="checkbox"/>
                <w:rFonts w:ascii="Arial" w:hAnsi="Arial" w:cs="Arial"/>
              </w:rPr>
              <w:t>ation study</w:t>
            </w:r>
          </w:p>
          <w:p w14:paraId="04AD7A0E" w14:textId="77777777" w:rsidR="005F5E27" w:rsidRDefault="0012287B" w:rsidP="00114D91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 w:rsidRPr="0012287B">
              <w:t>Exposure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6906F4">
              <w:rPr>
                <w:rStyle w:val="checkbox"/>
                <w:rFonts w:ascii="Arial" w:hAnsi="Arial" w:cs="Arial"/>
              </w:rPr>
              <w:t>at</w:t>
            </w:r>
            <w:r>
              <w:rPr>
                <w:rStyle w:val="checkbox"/>
                <w:rFonts w:ascii="Arial" w:hAnsi="Arial" w:cs="Arial"/>
              </w:rPr>
              <w:t xml:space="preserve"> 0, 300, 750, 1,500 ppm (rats, 6 h/d, 5 d/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>, inhalation) for 6</w:t>
            </w:r>
            <w:r w:rsidR="0016782B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 xml:space="preserve">12 wk. </w:t>
            </w:r>
          </w:p>
          <w:p w14:paraId="4840835B" w14:textId="5A3003DB" w:rsidR="0012287B" w:rsidRDefault="0012287B" w:rsidP="005F5E27">
            <w:pPr>
              <w:pStyle w:val="ListBullet"/>
              <w:numPr>
                <w:ilvl w:val="0"/>
                <w:numId w:val="13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 w:rsidRPr="0012287B">
              <w:rPr>
                <w:rStyle w:val="checkbox"/>
                <w:rFonts w:ascii="Arial" w:hAnsi="Arial" w:cs="Arial"/>
              </w:rPr>
              <w:t xml:space="preserve">no test substance-related clinical observations, macroscopic findings or effects on food consumption, functional observational </w:t>
            </w:r>
            <w:r w:rsidRPr="00114D91">
              <w:t>battery</w:t>
            </w:r>
            <w:r w:rsidRPr="0012287B">
              <w:rPr>
                <w:rStyle w:val="checkbox"/>
                <w:rFonts w:ascii="Arial" w:hAnsi="Arial" w:cs="Arial"/>
              </w:rPr>
              <w:t xml:space="preserve"> assessments, motor activity, clinical pathology or ophthalmic examinations</w:t>
            </w:r>
          </w:p>
          <w:p w14:paraId="6DFC20EF" w14:textId="77777777" w:rsidR="00B97047" w:rsidRPr="00366035" w:rsidRDefault="0012287B" w:rsidP="00114D91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Negative result in mutagenicity </w:t>
            </w:r>
            <w:r w:rsidRPr="00114D91">
              <w:t>assays</w:t>
            </w:r>
            <w:r w:rsidR="0016782B">
              <w:t>.</w:t>
            </w:r>
          </w:p>
        </w:tc>
      </w:tr>
    </w:tbl>
    <w:bookmarkEnd w:id="0"/>
    <w:p w14:paraId="15E6F37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E732C8B" w14:textId="77777777" w:rsidTr="00366035">
        <w:trPr>
          <w:trHeight w:val="454"/>
          <w:tblHeader/>
        </w:trPr>
        <w:tc>
          <w:tcPr>
            <w:tcW w:w="6597" w:type="dxa"/>
            <w:vAlign w:val="center"/>
          </w:tcPr>
          <w:p w14:paraId="5815D27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837598C" w14:textId="77777777" w:rsidR="002E0D61" w:rsidRDefault="0036603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6DDCBCD" w14:textId="77777777" w:rsidTr="00366035">
        <w:trPr>
          <w:trHeight w:val="454"/>
        </w:trPr>
        <w:tc>
          <w:tcPr>
            <w:tcW w:w="6597" w:type="dxa"/>
            <w:vAlign w:val="center"/>
          </w:tcPr>
          <w:p w14:paraId="0380C4C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E0A2942" w14:textId="77777777" w:rsidR="008A36CF" w:rsidRDefault="0036603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A045F" w14:paraId="6A76B1E7" w14:textId="77777777" w:rsidTr="00F02D12">
        <w:trPr>
          <w:trHeight w:val="454"/>
        </w:trPr>
        <w:sdt>
          <w:sdtPr>
            <w:rPr>
              <w:b/>
            </w:rPr>
            <w:id w:val="1830936485"/>
            <w:placeholder>
              <w:docPart w:val="AFB0D811BA8D4627B726D11E1B4A7F9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5E05701" w14:textId="77777777" w:rsidR="00EA045F" w:rsidRDefault="00EA045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693E46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C79D8F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2AD219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6EDD10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520803D" w14:textId="77777777" w:rsidTr="00812887">
        <w:trPr>
          <w:cantSplit/>
        </w:trPr>
        <w:tc>
          <w:tcPr>
            <w:tcW w:w="3227" w:type="dxa"/>
          </w:tcPr>
          <w:p w14:paraId="698504C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F15DF33" w14:textId="77777777" w:rsidR="00687890" w:rsidRPr="00DD2F9B" w:rsidRDefault="007578DE" w:rsidP="007578DE">
            <w:pPr>
              <w:pStyle w:val="Tablefont"/>
              <w:tabs>
                <w:tab w:val="left" w:pos="1315"/>
              </w:tabs>
            </w:pPr>
            <w:r>
              <w:t>NA</w:t>
            </w:r>
          </w:p>
        </w:tc>
      </w:tr>
      <w:tr w:rsidR="007925F0" w:rsidRPr="004C23F4" w14:paraId="5BE55F57" w14:textId="77777777" w:rsidTr="00812887">
        <w:trPr>
          <w:cantSplit/>
        </w:trPr>
        <w:tc>
          <w:tcPr>
            <w:tcW w:w="3227" w:type="dxa"/>
          </w:tcPr>
          <w:p w14:paraId="7AE4A6C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0DE5165" w14:textId="77777777" w:rsidR="007925F0" w:rsidRPr="00DD2F9B" w:rsidRDefault="007578DE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6A7EFAD" w14:textId="77777777" w:rsidTr="00812887">
        <w:trPr>
          <w:cantSplit/>
        </w:trPr>
        <w:tc>
          <w:tcPr>
            <w:tcW w:w="3227" w:type="dxa"/>
          </w:tcPr>
          <w:p w14:paraId="098769A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AED8F87" w14:textId="77777777" w:rsidR="00AF483F" w:rsidRPr="00DD2F9B" w:rsidRDefault="000A22A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B9DA164" w14:textId="77777777" w:rsidTr="00812887">
        <w:trPr>
          <w:cantSplit/>
        </w:trPr>
        <w:tc>
          <w:tcPr>
            <w:tcW w:w="3227" w:type="dxa"/>
          </w:tcPr>
          <w:p w14:paraId="23A2C48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65AFCB6" w14:textId="77777777" w:rsidR="00687890" w:rsidRPr="00DD2F9B" w:rsidRDefault="000A22A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47FD2CC" w14:textId="77777777" w:rsidTr="00812887">
        <w:trPr>
          <w:cantSplit/>
        </w:trPr>
        <w:tc>
          <w:tcPr>
            <w:tcW w:w="3227" w:type="dxa"/>
          </w:tcPr>
          <w:p w14:paraId="494559E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4971EA8" w14:textId="77777777" w:rsidR="00E41A26" w:rsidRPr="00DD2F9B" w:rsidRDefault="000A22A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1CB0D66" w14:textId="77777777" w:rsidTr="00812887">
        <w:trPr>
          <w:cantSplit/>
        </w:trPr>
        <w:tc>
          <w:tcPr>
            <w:tcW w:w="3227" w:type="dxa"/>
          </w:tcPr>
          <w:p w14:paraId="26C6A5B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DCF3904" w14:textId="77777777" w:rsidR="002E0D61" w:rsidRPr="00DD2F9B" w:rsidRDefault="007578D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06C3B47" w14:textId="77777777" w:rsidTr="00812887">
        <w:trPr>
          <w:cantSplit/>
        </w:trPr>
        <w:tc>
          <w:tcPr>
            <w:tcW w:w="3227" w:type="dxa"/>
          </w:tcPr>
          <w:p w14:paraId="65CDA55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D4D1004" w14:textId="77777777" w:rsidR="002E0D61" w:rsidRPr="00DD2F9B" w:rsidRDefault="000A22A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6C89E5E" w14:textId="77777777" w:rsidTr="00812887">
        <w:trPr>
          <w:cantSplit/>
        </w:trPr>
        <w:tc>
          <w:tcPr>
            <w:tcW w:w="3227" w:type="dxa"/>
          </w:tcPr>
          <w:p w14:paraId="432AD3C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D0A7F75" w14:textId="77777777" w:rsidR="002E0D61" w:rsidRPr="00DD2F9B" w:rsidRDefault="000A22A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55D3A0B" w14:textId="77777777" w:rsidTr="00812887">
        <w:trPr>
          <w:cantSplit/>
        </w:trPr>
        <w:tc>
          <w:tcPr>
            <w:tcW w:w="3227" w:type="dxa"/>
          </w:tcPr>
          <w:p w14:paraId="0970677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83D5E73" w14:textId="77777777" w:rsidR="002E0D61" w:rsidRPr="00DD2F9B" w:rsidRDefault="000A22A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D8A416E" w14:textId="77777777" w:rsidTr="00812887">
        <w:trPr>
          <w:cantSplit/>
        </w:trPr>
        <w:tc>
          <w:tcPr>
            <w:tcW w:w="3227" w:type="dxa"/>
          </w:tcPr>
          <w:p w14:paraId="048890C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627523A" w14:textId="77777777" w:rsidR="00386093" w:rsidRPr="00DD2F9B" w:rsidRDefault="000A22A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AC0776E" w14:textId="77777777" w:rsidTr="00812887">
        <w:trPr>
          <w:cantSplit/>
        </w:trPr>
        <w:tc>
          <w:tcPr>
            <w:tcW w:w="3227" w:type="dxa"/>
          </w:tcPr>
          <w:p w14:paraId="2BFCE1F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F74B13F" w14:textId="77777777" w:rsidR="00386093" w:rsidRPr="00DD2F9B" w:rsidRDefault="000A22A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4B2A3F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449B909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0116B9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B4C7AD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F316B0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01" w:type="dxa"/>
              <w:tblLook w:val="04A0" w:firstRow="1" w:lastRow="0" w:firstColumn="1" w:lastColumn="0" w:noHBand="0" w:noVBand="1"/>
            </w:tblPr>
            <w:tblGrid>
              <w:gridCol w:w="3851"/>
              <w:gridCol w:w="810"/>
              <w:gridCol w:w="900"/>
              <w:gridCol w:w="3240"/>
            </w:tblGrid>
            <w:tr w:rsidR="00366035" w:rsidRPr="00366035" w14:paraId="7C15DC7F" w14:textId="77777777" w:rsidTr="00366035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593F65" w14:textId="77777777" w:rsidR="00366035" w:rsidRPr="00366035" w:rsidRDefault="00366035" w:rsidP="0036603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E1E0BB" w14:textId="77777777" w:rsidR="00366035" w:rsidRPr="00366035" w:rsidRDefault="00366035" w:rsidP="0036603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773403" w14:textId="77777777" w:rsidR="00366035" w:rsidRPr="00366035" w:rsidRDefault="00366035" w:rsidP="003660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1314E8" w14:textId="77777777" w:rsidR="00366035" w:rsidRPr="00366035" w:rsidRDefault="00366035" w:rsidP="003660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66035" w:rsidRPr="00366035" w14:paraId="1B5F0FB0" w14:textId="77777777" w:rsidTr="00366035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B8FAA1" w14:textId="77777777" w:rsidR="00366035" w:rsidRPr="00366035" w:rsidRDefault="00366035" w:rsidP="0036603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73F47D" w14:textId="77777777" w:rsidR="00366035" w:rsidRPr="00366035" w:rsidRDefault="00366035" w:rsidP="0036603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773EF2" w14:textId="77777777" w:rsidR="00366035" w:rsidRPr="00366035" w:rsidRDefault="00366035" w:rsidP="003660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B6942A" w14:textId="77777777" w:rsidR="00366035" w:rsidRPr="00366035" w:rsidRDefault="00366035" w:rsidP="003660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66035" w:rsidRPr="00366035" w14:paraId="626064B4" w14:textId="77777777" w:rsidTr="00366035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E9934D" w14:textId="77777777" w:rsidR="00366035" w:rsidRPr="00366035" w:rsidRDefault="00366035" w:rsidP="0036603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C4CBF0" w14:textId="77777777" w:rsidR="00366035" w:rsidRPr="00366035" w:rsidRDefault="00366035" w:rsidP="0036603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D07D4B" w14:textId="77777777" w:rsidR="00366035" w:rsidRPr="00366035" w:rsidRDefault="00366035" w:rsidP="003660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638E8D" w14:textId="77777777" w:rsidR="00366035" w:rsidRPr="00366035" w:rsidRDefault="00366035" w:rsidP="003660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66035" w:rsidRPr="00366035" w14:paraId="17AF4835" w14:textId="77777777" w:rsidTr="00366035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04310C" w14:textId="77777777" w:rsidR="00366035" w:rsidRPr="00366035" w:rsidRDefault="00366035" w:rsidP="0036603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DA6329" w14:textId="77777777" w:rsidR="00366035" w:rsidRPr="00366035" w:rsidRDefault="00366035" w:rsidP="0036603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1B18E0" w14:textId="77777777" w:rsidR="00366035" w:rsidRPr="00366035" w:rsidRDefault="00366035" w:rsidP="003660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962251" w14:textId="77777777" w:rsidR="00366035" w:rsidRPr="00366035" w:rsidRDefault="00366035" w:rsidP="003660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66035" w:rsidRPr="00366035" w14:paraId="4AB326C3" w14:textId="77777777" w:rsidTr="00366035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71D75F" w14:textId="77777777" w:rsidR="00366035" w:rsidRPr="00366035" w:rsidRDefault="00366035" w:rsidP="0036603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60213E" w14:textId="77777777" w:rsidR="00366035" w:rsidRPr="00366035" w:rsidRDefault="00366035" w:rsidP="0036603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E8172C" w14:textId="77777777" w:rsidR="00366035" w:rsidRPr="00366035" w:rsidRDefault="00366035" w:rsidP="003660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CDD00C" w14:textId="77777777" w:rsidR="00366035" w:rsidRPr="00366035" w:rsidRDefault="00366035" w:rsidP="003660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66035" w:rsidRPr="00366035" w14:paraId="28787F3C" w14:textId="77777777" w:rsidTr="00366035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E2EED7" w14:textId="77777777" w:rsidR="00366035" w:rsidRPr="00366035" w:rsidRDefault="00366035" w:rsidP="0036603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F18C70" w14:textId="77777777" w:rsidR="00366035" w:rsidRPr="00366035" w:rsidRDefault="00366035" w:rsidP="0036603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A598D4" w14:textId="77777777" w:rsidR="00366035" w:rsidRPr="00366035" w:rsidRDefault="00366035" w:rsidP="003660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E4C57A" w14:textId="77777777" w:rsidR="00366035" w:rsidRPr="00366035" w:rsidRDefault="00366035" w:rsidP="003660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66035" w:rsidRPr="00366035" w14:paraId="2AB6CFCD" w14:textId="77777777" w:rsidTr="00366035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B5F731" w14:textId="77777777" w:rsidR="00366035" w:rsidRPr="00366035" w:rsidRDefault="00366035" w:rsidP="0036603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D8D6D6" w14:textId="77777777" w:rsidR="00366035" w:rsidRPr="00366035" w:rsidRDefault="00366035" w:rsidP="0036603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B6A6E3" w14:textId="77777777" w:rsidR="00366035" w:rsidRPr="00366035" w:rsidRDefault="00366035" w:rsidP="0036603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2D0F76" w14:textId="77777777" w:rsidR="00366035" w:rsidRPr="00366035" w:rsidRDefault="00366035" w:rsidP="0036603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36603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424EAC36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5E4F751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7BDD26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BF0A23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98CC066" w14:textId="77777777" w:rsidR="00EB3D1B" w:rsidRDefault="008A75F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83DD95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D8B997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7C6C3B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F4FA576" w14:textId="77777777" w:rsidR="001B79E5" w:rsidRDefault="007578DE" w:rsidP="001B79E5">
                <w:pPr>
                  <w:pStyle w:val="Tablefont"/>
                </w:pPr>
                <w:r>
                  <w:t>86.14</w:t>
                </w:r>
              </w:p>
            </w:tc>
          </w:sdtContent>
        </w:sdt>
      </w:tr>
      <w:tr w:rsidR="00A31D99" w:rsidRPr="004C23F4" w14:paraId="61D643F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F8BAFA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CDEFE8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B227F6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3FB831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2E2354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AB719A2" w14:textId="77777777" w:rsidTr="00EA6243">
        <w:trPr>
          <w:cantSplit/>
        </w:trPr>
        <w:tc>
          <w:tcPr>
            <w:tcW w:w="4077" w:type="dxa"/>
            <w:vAlign w:val="center"/>
          </w:tcPr>
          <w:p w14:paraId="457E0BA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F92B85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6DBC3B4" w14:textId="77777777" w:rsidTr="00EA6243">
        <w:trPr>
          <w:cantSplit/>
        </w:trPr>
        <w:tc>
          <w:tcPr>
            <w:tcW w:w="4077" w:type="dxa"/>
            <w:vAlign w:val="center"/>
          </w:tcPr>
          <w:p w14:paraId="2D5F138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37CD3F2" w14:textId="77777777" w:rsidR="00687890" w:rsidRPr="004C23F4" w:rsidRDefault="006E70AB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43157888" w14:textId="77777777" w:rsidTr="00EA6243">
        <w:trPr>
          <w:cantSplit/>
        </w:trPr>
        <w:tc>
          <w:tcPr>
            <w:tcW w:w="4077" w:type="dxa"/>
            <w:vAlign w:val="center"/>
          </w:tcPr>
          <w:p w14:paraId="47EFB39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1C9BAF0" w14:textId="77777777" w:rsidR="00E06F40" w:rsidRPr="00A006A0" w:rsidRDefault="008B157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9BDD01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A536B6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1E52EF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0488CE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2C78A5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D4BA88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A8C488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C13B60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B3BE744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423EDBF" w14:textId="77777777" w:rsidR="00114D91" w:rsidRDefault="00CA281C" w:rsidP="00E37393">
      <w:r w:rsidRPr="00CA281C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5164B49E" w14:textId="77777777" w:rsidR="008A75F1" w:rsidRDefault="00593D9E" w:rsidP="00E37393">
      <w:r w:rsidRPr="00593D9E">
        <w:t xml:space="preserve">Health Council </w:t>
      </w:r>
      <w:r w:rsidR="00E37393">
        <w:t>of the Netherlands (HCOTN) (2000</w:t>
      </w:r>
      <w:r w:rsidRPr="00593D9E">
        <w:t xml:space="preserve">) </w:t>
      </w:r>
      <w:r w:rsidR="00E37393" w:rsidRPr="00E37393">
        <w:t>Methyl isopropyl ketone</w:t>
      </w:r>
      <w:r w:rsidRPr="00593D9E">
        <w:t xml:space="preserve">. </w:t>
      </w:r>
      <w:r w:rsidR="00B7772F">
        <w:t>Health-based reassessment of a</w:t>
      </w:r>
      <w:r w:rsidR="00E37393">
        <w:t xml:space="preserve">dministrative </w:t>
      </w:r>
      <w:r w:rsidR="00B7772F">
        <w:t>o</w:t>
      </w:r>
      <w:r w:rsidR="00E37393">
        <w:t xml:space="preserve">ccupational </w:t>
      </w:r>
      <w:r w:rsidR="00B7772F">
        <w:t>e</w:t>
      </w:r>
      <w:r w:rsidR="00E37393">
        <w:t xml:space="preserve">xposure </w:t>
      </w:r>
      <w:r w:rsidR="00B7772F">
        <w:t>l</w:t>
      </w:r>
      <w:r w:rsidR="00E37393">
        <w:t>imits</w:t>
      </w:r>
      <w:r w:rsidRPr="00593D9E">
        <w:t>. The Hague: Health Council of the Neth</w:t>
      </w:r>
      <w:r w:rsidR="00687218">
        <w:t>erlands; publication no. 2000/15OSH/009</w:t>
      </w:r>
      <w:r w:rsidR="00366035">
        <w:t>.</w:t>
      </w:r>
    </w:p>
    <w:p w14:paraId="1F71F162" w14:textId="77777777" w:rsidR="00366035" w:rsidRPr="00351FE0" w:rsidRDefault="00366035" w:rsidP="00E37393"/>
    <w:sectPr w:rsidR="00366035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930C6" w14:textId="77777777" w:rsidR="009C4057" w:rsidRDefault="009C4057" w:rsidP="00F43AD5">
      <w:pPr>
        <w:spacing w:after="0" w:line="240" w:lineRule="auto"/>
      </w:pPr>
      <w:r>
        <w:separator/>
      </w:r>
    </w:p>
  </w:endnote>
  <w:endnote w:type="continuationSeparator" w:id="0">
    <w:p w14:paraId="74580655" w14:textId="77777777" w:rsidR="009C4057" w:rsidRDefault="009C405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C209F" w14:textId="77777777" w:rsidR="00F56E66" w:rsidRDefault="00F56E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ED955E4" w14:textId="77777777" w:rsidR="008A36CF" w:rsidRDefault="00F85ADC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Methyl isopropyl ketone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563-80-4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2C0E2E5" w14:textId="7E140FB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56E66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B701C" w14:textId="77777777" w:rsidR="00F56E66" w:rsidRDefault="00F56E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6A30C" w14:textId="77777777" w:rsidR="009C4057" w:rsidRDefault="009C4057" w:rsidP="00F43AD5">
      <w:pPr>
        <w:spacing w:after="0" w:line="240" w:lineRule="auto"/>
      </w:pPr>
      <w:r>
        <w:separator/>
      </w:r>
    </w:p>
  </w:footnote>
  <w:footnote w:type="continuationSeparator" w:id="0">
    <w:p w14:paraId="7C750916" w14:textId="77777777" w:rsidR="009C4057" w:rsidRDefault="009C405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B453" w14:textId="77777777" w:rsidR="00F56E66" w:rsidRDefault="00F56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791BE" w14:textId="2E48FEE7" w:rsidR="00F56E66" w:rsidRDefault="00F56E66" w:rsidP="00F56E66">
    <w:pPr>
      <w:pStyle w:val="Header"/>
      <w:jc w:val="right"/>
    </w:pPr>
    <w:r>
      <w:rPr>
        <w:noProof/>
        <w:lang w:eastAsia="en-AU"/>
      </w:rPr>
      <w:drawing>
        <wp:inline distT="0" distB="0" distL="0" distR="0" wp14:anchorId="0935854D" wp14:editId="0D94E3D3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91F8CD" w14:textId="5233F1F5" w:rsidR="008A36CF" w:rsidRPr="00F56E66" w:rsidRDefault="008A36CF" w:rsidP="00F56E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65D02" w14:textId="77777777" w:rsidR="00F56E66" w:rsidRDefault="00F56E6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56AA6" w14:textId="2B2050BE" w:rsidR="00F56E66" w:rsidRDefault="00F56E66" w:rsidP="00F56E66">
    <w:pPr>
      <w:pStyle w:val="Header"/>
      <w:jc w:val="right"/>
    </w:pPr>
    <w:r>
      <w:rPr>
        <w:noProof/>
        <w:lang w:eastAsia="en-AU"/>
      </w:rPr>
      <w:drawing>
        <wp:inline distT="0" distB="0" distL="0" distR="0" wp14:anchorId="75D4C0DA" wp14:editId="0ABDD470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3FD12E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604BE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B5826F9"/>
    <w:multiLevelType w:val="hybridMultilevel"/>
    <w:tmpl w:val="CC1626C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9A5442"/>
    <w:multiLevelType w:val="hybridMultilevel"/>
    <w:tmpl w:val="610EA96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5700027">
    <w:abstractNumId w:val="0"/>
  </w:num>
  <w:num w:numId="2" w16cid:durableId="1810124899">
    <w:abstractNumId w:val="0"/>
  </w:num>
  <w:num w:numId="3" w16cid:durableId="852839327">
    <w:abstractNumId w:val="2"/>
  </w:num>
  <w:num w:numId="4" w16cid:durableId="1519810848">
    <w:abstractNumId w:val="0"/>
  </w:num>
  <w:num w:numId="5" w16cid:durableId="1731617169">
    <w:abstractNumId w:val="0"/>
  </w:num>
  <w:num w:numId="6" w16cid:durableId="1289162359">
    <w:abstractNumId w:val="0"/>
  </w:num>
  <w:num w:numId="7" w16cid:durableId="1651322659">
    <w:abstractNumId w:val="0"/>
  </w:num>
  <w:num w:numId="8" w16cid:durableId="927032660">
    <w:abstractNumId w:val="0"/>
  </w:num>
  <w:num w:numId="9" w16cid:durableId="647783586">
    <w:abstractNumId w:val="0"/>
  </w:num>
  <w:num w:numId="10" w16cid:durableId="1848057400">
    <w:abstractNumId w:val="0"/>
  </w:num>
  <w:num w:numId="11" w16cid:durableId="1559507910">
    <w:abstractNumId w:val="0"/>
  </w:num>
  <w:num w:numId="12" w16cid:durableId="515924840">
    <w:abstractNumId w:val="0"/>
  </w:num>
  <w:num w:numId="13" w16cid:durableId="589852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9FD"/>
    <w:rsid w:val="00013A22"/>
    <w:rsid w:val="00014C3F"/>
    <w:rsid w:val="00017C82"/>
    <w:rsid w:val="00032B88"/>
    <w:rsid w:val="00046DF5"/>
    <w:rsid w:val="00052060"/>
    <w:rsid w:val="00053673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22AB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1D7F"/>
    <w:rsid w:val="00101F43"/>
    <w:rsid w:val="0010461E"/>
    <w:rsid w:val="00106FAA"/>
    <w:rsid w:val="00113443"/>
    <w:rsid w:val="00114D91"/>
    <w:rsid w:val="0012287B"/>
    <w:rsid w:val="001269A7"/>
    <w:rsid w:val="00131092"/>
    <w:rsid w:val="00140E6A"/>
    <w:rsid w:val="00146545"/>
    <w:rsid w:val="00146B75"/>
    <w:rsid w:val="0015266D"/>
    <w:rsid w:val="0015288A"/>
    <w:rsid w:val="00160F47"/>
    <w:rsid w:val="0016782B"/>
    <w:rsid w:val="00177CA1"/>
    <w:rsid w:val="00183823"/>
    <w:rsid w:val="00183942"/>
    <w:rsid w:val="001A009E"/>
    <w:rsid w:val="001A1287"/>
    <w:rsid w:val="001A3859"/>
    <w:rsid w:val="001A3C9D"/>
    <w:rsid w:val="001A43F8"/>
    <w:rsid w:val="001B20F0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3176"/>
    <w:rsid w:val="0025734A"/>
    <w:rsid w:val="00257E68"/>
    <w:rsid w:val="00263255"/>
    <w:rsid w:val="00276494"/>
    <w:rsid w:val="00277B0C"/>
    <w:rsid w:val="002B1A2C"/>
    <w:rsid w:val="002B7788"/>
    <w:rsid w:val="002C34F2"/>
    <w:rsid w:val="002C58FF"/>
    <w:rsid w:val="002C7AFE"/>
    <w:rsid w:val="002D05D2"/>
    <w:rsid w:val="002E0D61"/>
    <w:rsid w:val="002E4089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6035"/>
    <w:rsid w:val="00370DBF"/>
    <w:rsid w:val="00377DE8"/>
    <w:rsid w:val="00386093"/>
    <w:rsid w:val="0038631E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A89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0957"/>
    <w:rsid w:val="00480FC7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2E24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5513"/>
    <w:rsid w:val="005446A2"/>
    <w:rsid w:val="00544D2F"/>
    <w:rsid w:val="00551BD8"/>
    <w:rsid w:val="00581055"/>
    <w:rsid w:val="00591E38"/>
    <w:rsid w:val="00593D9E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5E27"/>
    <w:rsid w:val="005F7EF3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79E2"/>
    <w:rsid w:val="0067305D"/>
    <w:rsid w:val="00677D9B"/>
    <w:rsid w:val="006867F3"/>
    <w:rsid w:val="00686B21"/>
    <w:rsid w:val="00687218"/>
    <w:rsid w:val="00687890"/>
    <w:rsid w:val="006901A2"/>
    <w:rsid w:val="00690368"/>
    <w:rsid w:val="006906F4"/>
    <w:rsid w:val="0069079C"/>
    <w:rsid w:val="00690B53"/>
    <w:rsid w:val="00695B72"/>
    <w:rsid w:val="006B160A"/>
    <w:rsid w:val="006B4E6C"/>
    <w:rsid w:val="006B50B6"/>
    <w:rsid w:val="006D79EA"/>
    <w:rsid w:val="006E5D05"/>
    <w:rsid w:val="006E70AB"/>
    <w:rsid w:val="00701053"/>
    <w:rsid w:val="00701507"/>
    <w:rsid w:val="00714021"/>
    <w:rsid w:val="00716A0F"/>
    <w:rsid w:val="00717D45"/>
    <w:rsid w:val="007208F7"/>
    <w:rsid w:val="007218AF"/>
    <w:rsid w:val="00735FAF"/>
    <w:rsid w:val="007365D1"/>
    <w:rsid w:val="00740E0E"/>
    <w:rsid w:val="00745AEA"/>
    <w:rsid w:val="00750212"/>
    <w:rsid w:val="00754779"/>
    <w:rsid w:val="0075716D"/>
    <w:rsid w:val="007578DE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0C24"/>
    <w:rsid w:val="00823533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004E"/>
    <w:rsid w:val="008915C8"/>
    <w:rsid w:val="0089535B"/>
    <w:rsid w:val="00896FCD"/>
    <w:rsid w:val="008A36CF"/>
    <w:rsid w:val="008A3BC4"/>
    <w:rsid w:val="008A75F1"/>
    <w:rsid w:val="008B157F"/>
    <w:rsid w:val="008B403C"/>
    <w:rsid w:val="008B7983"/>
    <w:rsid w:val="008C2511"/>
    <w:rsid w:val="008D026D"/>
    <w:rsid w:val="008D23AB"/>
    <w:rsid w:val="008D4A35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31F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4057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B499F"/>
    <w:rsid w:val="00AC32E7"/>
    <w:rsid w:val="00AC3A9F"/>
    <w:rsid w:val="00AC6D2F"/>
    <w:rsid w:val="00AC6F36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7772F"/>
    <w:rsid w:val="00B87D4C"/>
    <w:rsid w:val="00B93646"/>
    <w:rsid w:val="00B97047"/>
    <w:rsid w:val="00BA0B38"/>
    <w:rsid w:val="00BA1DBB"/>
    <w:rsid w:val="00BA4510"/>
    <w:rsid w:val="00BA529A"/>
    <w:rsid w:val="00BB612A"/>
    <w:rsid w:val="00BD499F"/>
    <w:rsid w:val="00BD56DE"/>
    <w:rsid w:val="00BE526D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4E26"/>
    <w:rsid w:val="00C978F0"/>
    <w:rsid w:val="00CA281C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3BDE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5CDD"/>
    <w:rsid w:val="00DC7694"/>
    <w:rsid w:val="00DD1BF6"/>
    <w:rsid w:val="00DD2F9B"/>
    <w:rsid w:val="00DE2513"/>
    <w:rsid w:val="00DE26E8"/>
    <w:rsid w:val="00DF6F36"/>
    <w:rsid w:val="00E0084C"/>
    <w:rsid w:val="00E01B78"/>
    <w:rsid w:val="00E025AB"/>
    <w:rsid w:val="00E02B23"/>
    <w:rsid w:val="00E06F40"/>
    <w:rsid w:val="00E07CE8"/>
    <w:rsid w:val="00E26A07"/>
    <w:rsid w:val="00E3173E"/>
    <w:rsid w:val="00E32595"/>
    <w:rsid w:val="00E37393"/>
    <w:rsid w:val="00E37CFD"/>
    <w:rsid w:val="00E41418"/>
    <w:rsid w:val="00E41A26"/>
    <w:rsid w:val="00E46BCB"/>
    <w:rsid w:val="00E51CAF"/>
    <w:rsid w:val="00E5352E"/>
    <w:rsid w:val="00E53828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45F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5B53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4E5C"/>
    <w:rsid w:val="00F56DD0"/>
    <w:rsid w:val="00F56E66"/>
    <w:rsid w:val="00F6491C"/>
    <w:rsid w:val="00F67BBB"/>
    <w:rsid w:val="00F85ADC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4D166E05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E70AB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5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C951906B9DA49E28442B2511308DB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327B0-B301-45EE-9805-934CDF826959}"/>
      </w:docPartPr>
      <w:docPartBody>
        <w:p w:rsidR="00F60C01" w:rsidRDefault="00C4354C" w:rsidP="00C4354C">
          <w:pPr>
            <w:pStyle w:val="8C951906B9DA49E28442B2511308DBEE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AFB0D811BA8D4627B726D11E1B4A7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81E27-9EE6-477B-9F86-182ED5AD3E40}"/>
      </w:docPartPr>
      <w:docPartBody>
        <w:p w:rsidR="001A3FDF" w:rsidRDefault="00F06932" w:rsidP="00F06932">
          <w:pPr>
            <w:pStyle w:val="AFB0D811BA8D4627B726D11E1B4A7F9E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A3FDF"/>
    <w:rsid w:val="00C4354C"/>
    <w:rsid w:val="00D21A9F"/>
    <w:rsid w:val="00DA5CDD"/>
    <w:rsid w:val="00E3173E"/>
    <w:rsid w:val="00F06932"/>
    <w:rsid w:val="00F60C01"/>
    <w:rsid w:val="00F6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693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C951906B9DA49E28442B2511308DBEE">
    <w:name w:val="8C951906B9DA49E28442B2511308DBEE"/>
    <w:rsid w:val="00C4354C"/>
    <w:rPr>
      <w:lang w:val="en-US" w:eastAsia="en-US"/>
    </w:rPr>
  </w:style>
  <w:style w:type="paragraph" w:customStyle="1" w:styleId="AFB0D811BA8D4627B726D11E1B4A7F9E">
    <w:name w:val="AFB0D811BA8D4627B726D11E1B4A7F9E"/>
    <w:rsid w:val="00F069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0E6CF6-D276-4600-BBB3-A76CA6CDF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3C3A6C-3A3A-498F-A80C-F4C40E8640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0509f21-ed56-4150-9955-96be669e5f2d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49</cp:revision>
  <cp:lastPrinted>2018-10-22T22:41:00Z</cp:lastPrinted>
  <dcterms:created xsi:type="dcterms:W3CDTF">2019-04-14T23:55:00Z</dcterms:created>
  <dcterms:modified xsi:type="dcterms:W3CDTF">2026-01-08T23:56:00Z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2025-12-23T04:49:51Z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d7e1dace-7bec-4d58-b997-59ffc84c5470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