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462507" w14:textId="77777777" w:rsidR="00BD499F" w:rsidRPr="004C23F4" w:rsidRDefault="003D763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isobutyl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162D3F20" w14:textId="77777777" w:rsidTr="00B76A41">
        <w:trPr>
          <w:cantSplit/>
          <w:tblHeader/>
        </w:trPr>
        <w:tc>
          <w:tcPr>
            <w:tcW w:w="4077" w:type="dxa"/>
          </w:tcPr>
          <w:p w14:paraId="71075DE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2AA312C" w14:textId="77777777" w:rsidR="00F43AD5" w:rsidRPr="00717D45" w:rsidRDefault="003D763D" w:rsidP="00B76A41">
            <w:pPr>
              <w:pStyle w:val="Tablefont"/>
            </w:pPr>
            <w:r>
              <w:t>108-10-1</w:t>
            </w:r>
          </w:p>
        </w:tc>
      </w:tr>
      <w:tr w:rsidR="00F43AD5" w:rsidRPr="005C4260" w14:paraId="573E8E88" w14:textId="77777777" w:rsidTr="00B76A41">
        <w:trPr>
          <w:cantSplit/>
        </w:trPr>
        <w:tc>
          <w:tcPr>
            <w:tcW w:w="4077" w:type="dxa"/>
          </w:tcPr>
          <w:p w14:paraId="60DB75C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E434F1A" w14:textId="77777777" w:rsidR="00F43AD5" w:rsidRPr="00BF40BA" w:rsidRDefault="003D763D" w:rsidP="00B76A41">
            <w:pPr>
              <w:pStyle w:val="Tablefont"/>
              <w:rPr>
                <w:lang w:val="it-IT"/>
              </w:rPr>
            </w:pPr>
            <w:r w:rsidRPr="00BF40BA">
              <w:rPr>
                <w:lang w:val="it-IT"/>
              </w:rPr>
              <w:t>4-Methyl-2-pentanone, MIBK</w:t>
            </w:r>
            <w:r w:rsidR="00826A7F" w:rsidRPr="00BF40BA">
              <w:rPr>
                <w:lang w:val="it-IT"/>
              </w:rPr>
              <w:t>, hexone</w:t>
            </w:r>
            <w:r w:rsidR="00302252" w:rsidRPr="00BF40BA">
              <w:rPr>
                <w:lang w:val="it-IT"/>
              </w:rPr>
              <w:t>, isopropylacetone</w:t>
            </w:r>
          </w:p>
        </w:tc>
      </w:tr>
      <w:tr w:rsidR="00F43AD5" w:rsidRPr="004C23F4" w14:paraId="4D3B9B78" w14:textId="77777777" w:rsidTr="00B76A41">
        <w:trPr>
          <w:cantSplit/>
        </w:trPr>
        <w:tc>
          <w:tcPr>
            <w:tcW w:w="4077" w:type="dxa"/>
          </w:tcPr>
          <w:p w14:paraId="15EEDB7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7651DF9" w14:textId="77777777" w:rsidR="00F43AD5" w:rsidRPr="00717D45" w:rsidRDefault="003D763D" w:rsidP="00B76A41">
            <w:pPr>
              <w:pStyle w:val="Tablefont"/>
            </w:pPr>
            <w:r>
              <w:t>C</w:t>
            </w:r>
            <w:r w:rsidRPr="003D763D">
              <w:rPr>
                <w:vertAlign w:val="subscript"/>
              </w:rPr>
              <w:t>6</w:t>
            </w:r>
            <w:r>
              <w:t>H</w:t>
            </w:r>
            <w:r w:rsidRPr="003D763D">
              <w:rPr>
                <w:vertAlign w:val="subscript"/>
              </w:rPr>
              <w:t>12</w:t>
            </w:r>
            <w:r>
              <w:t>O</w:t>
            </w:r>
          </w:p>
        </w:tc>
      </w:tr>
      <w:tr w:rsidR="00F43AD5" w:rsidRPr="004C23F4" w14:paraId="3B437B9C" w14:textId="77777777" w:rsidTr="00B76A41">
        <w:trPr>
          <w:cantSplit/>
        </w:trPr>
        <w:tc>
          <w:tcPr>
            <w:tcW w:w="4077" w:type="dxa"/>
          </w:tcPr>
          <w:p w14:paraId="02C8256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34FE650" w14:textId="77777777" w:rsidR="00F43AD5" w:rsidRPr="00B40C60" w:rsidRDefault="003D763D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6E9D36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C10B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535B77F" w14:textId="77777777" w:rsidTr="003D763D">
        <w:trPr>
          <w:cantSplit/>
          <w:tblHeader/>
        </w:trPr>
        <w:tc>
          <w:tcPr>
            <w:tcW w:w="4010" w:type="dxa"/>
            <w:vAlign w:val="center"/>
          </w:tcPr>
          <w:p w14:paraId="73601E6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97B95FC" w14:textId="77777777" w:rsidR="002C7AFE" w:rsidRPr="002C10BA" w:rsidRDefault="002C10B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(82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D2378E0" w14:textId="77777777" w:rsidTr="003D763D">
        <w:trPr>
          <w:cantSplit/>
        </w:trPr>
        <w:tc>
          <w:tcPr>
            <w:tcW w:w="4010" w:type="dxa"/>
            <w:vAlign w:val="center"/>
          </w:tcPr>
          <w:p w14:paraId="18CD398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142511AB" w14:textId="77777777" w:rsidR="002C7AFE" w:rsidRPr="002C10BA" w:rsidRDefault="002C10B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ppm (307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3D763D" w:rsidRPr="004C23F4" w14:paraId="0ABFE194" w14:textId="77777777" w:rsidTr="003D763D">
        <w:trPr>
          <w:cantSplit/>
        </w:trPr>
        <w:tc>
          <w:tcPr>
            <w:tcW w:w="4010" w:type="dxa"/>
            <w:vAlign w:val="center"/>
          </w:tcPr>
          <w:p w14:paraId="04E12C94" w14:textId="77777777" w:rsidR="003D763D" w:rsidRPr="002C58FF" w:rsidRDefault="003D763D" w:rsidP="003D763D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4D77DF57" w14:textId="77777777" w:rsidR="003D763D" w:rsidRPr="003D763D" w:rsidRDefault="003D763D" w:rsidP="003D763D">
            <w:pPr>
              <w:pStyle w:val="Tablefont"/>
              <w:rPr>
                <w:b/>
              </w:rPr>
            </w:pPr>
            <w:r w:rsidRPr="004F12F6">
              <w:rPr>
                <w:b/>
              </w:rPr>
              <w:t>—</w:t>
            </w:r>
          </w:p>
        </w:tc>
      </w:tr>
      <w:tr w:rsidR="003D763D" w:rsidRPr="004C23F4" w14:paraId="698B6EA5" w14:textId="77777777" w:rsidTr="003D763D">
        <w:trPr>
          <w:cantSplit/>
        </w:trPr>
        <w:tc>
          <w:tcPr>
            <w:tcW w:w="4010" w:type="dxa"/>
          </w:tcPr>
          <w:p w14:paraId="7E3D9D7D" w14:textId="77777777" w:rsidR="003D763D" w:rsidRPr="002C58FF" w:rsidRDefault="003D763D" w:rsidP="003D763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CCFC37E" w14:textId="77777777" w:rsidR="003D763D" w:rsidRPr="003D763D" w:rsidRDefault="002C10BA" w:rsidP="003D763D">
            <w:pPr>
              <w:pStyle w:val="Tablefont"/>
              <w:rPr>
                <w:b/>
              </w:rPr>
            </w:pPr>
            <w:r>
              <w:rPr>
                <w:b/>
              </w:rPr>
              <w:t>Carc. 2</w:t>
            </w:r>
          </w:p>
        </w:tc>
      </w:tr>
      <w:tr w:rsidR="003D763D" w:rsidRPr="004C23F4" w14:paraId="74C25F56" w14:textId="77777777" w:rsidTr="003D763D">
        <w:trPr>
          <w:cantSplit/>
        </w:trPr>
        <w:tc>
          <w:tcPr>
            <w:tcW w:w="4010" w:type="dxa"/>
            <w:vAlign w:val="center"/>
          </w:tcPr>
          <w:p w14:paraId="2520A0C9" w14:textId="77777777" w:rsidR="003D763D" w:rsidRPr="002C58FF" w:rsidRDefault="003D763D" w:rsidP="003D763D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FC5079F" w14:textId="77777777" w:rsidR="003D763D" w:rsidRPr="003D763D" w:rsidRDefault="00E50B38" w:rsidP="003D763D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AF5102" w:rsidRPr="004C23F4" w14:paraId="57368956" w14:textId="77777777" w:rsidTr="00E55ED6">
        <w:trPr>
          <w:cantSplit/>
        </w:trPr>
        <w:tc>
          <w:tcPr>
            <w:tcW w:w="9026" w:type="dxa"/>
            <w:gridSpan w:val="2"/>
            <w:vAlign w:val="center"/>
          </w:tcPr>
          <w:p w14:paraId="5FD05AC1" w14:textId="77777777" w:rsidR="00AF5102" w:rsidRPr="003D763D" w:rsidRDefault="00AF5102" w:rsidP="003D763D">
            <w:pPr>
              <w:pStyle w:val="Tablefont"/>
              <w:rPr>
                <w:b/>
              </w:rPr>
            </w:pPr>
            <w:r w:rsidRPr="00AF5102">
              <w:rPr>
                <w:b/>
              </w:rPr>
              <w:t>Sampling and analysis:</w:t>
            </w:r>
            <w:r w:rsidRPr="00AF5102"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71C809AA3EF4434BC810D82B667F0E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72A17" w:rsidRPr="00972A1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23F7F4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903D616" w14:textId="77777777" w:rsidR="006639B4" w:rsidRDefault="002C10BA" w:rsidP="000C139A">
      <w:r>
        <w:rPr>
          <w:rFonts w:cs="Arial"/>
        </w:rPr>
        <w:t>A TWA of 20 ppm (82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>effects on the central nervous system (CNS) and irritation of the eyes and respiratory tract in exposed workers.</w:t>
      </w:r>
    </w:p>
    <w:p w14:paraId="6338E268" w14:textId="77777777" w:rsidR="002C10BA" w:rsidRPr="002C10BA" w:rsidRDefault="002C10BA" w:rsidP="002C10BA">
      <w:pPr>
        <w:rPr>
          <w:rFonts w:cs="Arial"/>
        </w:rPr>
      </w:pPr>
      <w:r>
        <w:rPr>
          <w:rFonts w:cs="Arial"/>
        </w:rPr>
        <w:t>A STEL of 75 ppm (307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447A9F">
        <w:rPr>
          <w:rFonts w:cs="Arial"/>
        </w:rPr>
        <w:t xml:space="preserve">acute </w:t>
      </w:r>
      <w:r>
        <w:t xml:space="preserve">effects on the CNS and irritation of the eyes and respiratory tract in </w:t>
      </w:r>
      <w:r w:rsidR="00447A9F">
        <w:t>exposed workers</w:t>
      </w:r>
      <w:r>
        <w:t>.</w:t>
      </w:r>
    </w:p>
    <w:p w14:paraId="1852968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058CDB6" w14:textId="01FB6114" w:rsidR="0073539A" w:rsidRDefault="00223CC9" w:rsidP="001C2C1A">
      <w:r>
        <w:t xml:space="preserve">Methyl isobutyl ketone (MIBK) is </w:t>
      </w:r>
      <w:r w:rsidR="00DD5BDE">
        <w:t>used as a component of cellulose and polyurethane lacquers and paint solvents</w:t>
      </w:r>
      <w:r>
        <w:t>,</w:t>
      </w:r>
      <w:r w:rsidR="00DD5BDE">
        <w:t xml:space="preserve"> as an extraction solvent</w:t>
      </w:r>
      <w:r>
        <w:t xml:space="preserve"> and</w:t>
      </w:r>
      <w:r w:rsidR="00DD5BDE">
        <w:t xml:space="preserve"> in the man</w:t>
      </w:r>
      <w:r>
        <w:t xml:space="preserve">ufacture of methyl amyl alcohol. The critical effects </w:t>
      </w:r>
      <w:r w:rsidR="00447A9F">
        <w:t>of</w:t>
      </w:r>
      <w:r>
        <w:t xml:space="preserve"> inhalation</w:t>
      </w:r>
      <w:r w:rsidR="00447A9F">
        <w:t xml:space="preserve">al exposure are </w:t>
      </w:r>
      <w:r>
        <w:t xml:space="preserve">on the CNS such as dizziness, headache, and </w:t>
      </w:r>
      <w:r w:rsidR="00053EF3">
        <w:t xml:space="preserve">eye and </w:t>
      </w:r>
      <w:r>
        <w:t>upper respiratory tract irritation.</w:t>
      </w:r>
      <w:r w:rsidR="00447A9F">
        <w:t xml:space="preserve"> </w:t>
      </w:r>
    </w:p>
    <w:p w14:paraId="3E2D22E8" w14:textId="4C9752F4" w:rsidR="001C2C1A" w:rsidRDefault="00223CC9" w:rsidP="001C2C1A">
      <w:r>
        <w:rPr>
          <w:rFonts w:cs="Arial"/>
        </w:rPr>
        <w:t xml:space="preserve">Effects on the CNS </w:t>
      </w:r>
      <w:r>
        <w:t>including discomfort, tiredne</w:t>
      </w:r>
      <w:r w:rsidR="00447A9F">
        <w:t>ss and breathing difficulty, a</w:t>
      </w:r>
      <w:r>
        <w:t xml:space="preserve">re reported in volunteers exposed </w:t>
      </w:r>
      <w:r w:rsidR="00597438">
        <w:t>at</w:t>
      </w:r>
      <w:r>
        <w:t xml:space="preserve"> 49 ppm (200 mg/m</w:t>
      </w:r>
      <w:r>
        <w:rPr>
          <w:vertAlign w:val="superscript"/>
        </w:rPr>
        <w:t>3</w:t>
      </w:r>
      <w:r>
        <w:t xml:space="preserve">) for </w:t>
      </w:r>
      <w:r w:rsidR="00972A17">
        <w:t>ninety minutes</w:t>
      </w:r>
      <w:r>
        <w:t xml:space="preserve"> to </w:t>
      </w:r>
      <w:r w:rsidR="00972A17">
        <w:t>two hours</w:t>
      </w:r>
      <w:r>
        <w:t xml:space="preserve">. Volunteers reported eye irritation </w:t>
      </w:r>
      <w:r w:rsidR="006F7CE8">
        <w:t xml:space="preserve">following exposure for fifteen minutes at 200 ppm or greater </w:t>
      </w:r>
      <w:r w:rsidR="001C2C1A">
        <w:t>(ACGIH, 2018). Slowed reaction times</w:t>
      </w:r>
      <w:r w:rsidR="00447A9F">
        <w:t xml:space="preserve"> are reported</w:t>
      </w:r>
      <w:r w:rsidR="001C2C1A">
        <w:t xml:space="preserve"> in baboons exposed continuously for </w:t>
      </w:r>
      <w:r w:rsidR="00972A17">
        <w:t>seven</w:t>
      </w:r>
      <w:r w:rsidR="001C2C1A">
        <w:t xml:space="preserve"> days at 50 ppm (DFG, 1999).</w:t>
      </w:r>
      <w:r w:rsidR="00AF27D7">
        <w:t xml:space="preserve"> </w:t>
      </w:r>
      <w:r w:rsidR="002F377C">
        <w:t>E</w:t>
      </w:r>
      <w:r w:rsidR="00124056">
        <w:t xml:space="preserve">levation in the incidence and extent of hyaline droplets </w:t>
      </w:r>
      <w:r w:rsidR="002F377C">
        <w:t xml:space="preserve">is reported </w:t>
      </w:r>
      <w:r w:rsidR="00124056">
        <w:t>in the kidneys of male rats at 250</w:t>
      </w:r>
      <w:r w:rsidR="0073539A">
        <w:t> </w:t>
      </w:r>
      <w:r w:rsidR="00124056">
        <w:t>ppm and 1000 ppm</w:t>
      </w:r>
      <w:r w:rsidR="002F377C">
        <w:t xml:space="preserve"> but</w:t>
      </w:r>
      <w:r w:rsidR="00AF27D7">
        <w:t xml:space="preserve"> these effects are not </w:t>
      </w:r>
      <w:r w:rsidR="002F377C">
        <w:t xml:space="preserve">considered </w:t>
      </w:r>
      <w:r w:rsidR="00AF27D7">
        <w:t>relevant for humans (ACGIH, 2018).</w:t>
      </w:r>
    </w:p>
    <w:p w14:paraId="64A10694" w14:textId="32874A2C" w:rsidR="001C2C1A" w:rsidRDefault="001C2C1A" w:rsidP="001C2C1A">
      <w:pPr>
        <w:rPr>
          <w:rStyle w:val="checkbox"/>
          <w:rFonts w:ascii="Arial" w:hAnsi="Arial" w:cs="Arial"/>
        </w:rPr>
      </w:pPr>
      <w:r w:rsidRPr="001C2C1A">
        <w:t xml:space="preserve">A TWA of </w:t>
      </w:r>
      <w:r>
        <w:t>20</w:t>
      </w:r>
      <w:r w:rsidRPr="001C2C1A">
        <w:t xml:space="preserve"> ppm is recommended </w:t>
      </w:r>
      <w:r>
        <w:t>as assigned by ACGIH (2018), DFG (1999</w:t>
      </w:r>
      <w:r w:rsidRPr="001C2C1A">
        <w:t>)</w:t>
      </w:r>
      <w:r>
        <w:t xml:space="preserve"> and SCOEL (1991)</w:t>
      </w:r>
      <w:r w:rsidRPr="001C2C1A">
        <w:t xml:space="preserve">. This TWA is cited to be protective of </w:t>
      </w:r>
      <w:r w:rsidR="00053EF3">
        <w:t xml:space="preserve">effects on the CNS and </w:t>
      </w:r>
      <w:r w:rsidRPr="001C2C1A">
        <w:t>irritation effects</w:t>
      </w:r>
      <w:r w:rsidR="00053EF3">
        <w:t>. Based on the evidence of short-term irritant effects</w:t>
      </w:r>
      <w:r w:rsidR="00044DBD">
        <w:t xml:space="preserve">, a </w:t>
      </w:r>
      <w:r w:rsidR="00053EF3">
        <w:t xml:space="preserve">STEL </w:t>
      </w:r>
      <w:r w:rsidR="00447A9F">
        <w:t>of 75 ppm (</w:t>
      </w:r>
      <w:r w:rsidR="00447A9F" w:rsidRPr="00447A9F">
        <w:rPr>
          <w:szCs w:val="20"/>
        </w:rPr>
        <w:t xml:space="preserve">307 </w:t>
      </w:r>
      <w:r w:rsidR="00447A9F" w:rsidRPr="00447A9F">
        <w:rPr>
          <w:rFonts w:cs="Arial"/>
          <w:szCs w:val="20"/>
        </w:rPr>
        <w:t>mg/m</w:t>
      </w:r>
      <w:r w:rsidR="00447A9F" w:rsidRPr="00447A9F">
        <w:rPr>
          <w:rFonts w:cs="Arial"/>
          <w:szCs w:val="20"/>
          <w:vertAlign w:val="superscript"/>
        </w:rPr>
        <w:t>3</w:t>
      </w:r>
      <w:r w:rsidR="00447A9F" w:rsidRPr="00447A9F">
        <w:rPr>
          <w:szCs w:val="20"/>
        </w:rPr>
        <w:t xml:space="preserve">) </w:t>
      </w:r>
      <w:r w:rsidR="00053EF3" w:rsidRPr="00447A9F">
        <w:rPr>
          <w:szCs w:val="20"/>
        </w:rPr>
        <w:t>is</w:t>
      </w:r>
      <w:r w:rsidR="00053EF3">
        <w:t xml:space="preserve"> </w:t>
      </w:r>
      <w:r w:rsidR="00447A9F">
        <w:t xml:space="preserve">also </w:t>
      </w:r>
      <w:r w:rsidR="00053EF3">
        <w:t xml:space="preserve">recommended. </w:t>
      </w:r>
    </w:p>
    <w:p w14:paraId="108655FA" w14:textId="77777777" w:rsidR="004529F0" w:rsidRPr="004C23F4" w:rsidRDefault="004529F0" w:rsidP="00AF5102">
      <w:pPr>
        <w:pStyle w:val="Heading2"/>
      </w:pPr>
      <w:r>
        <w:lastRenderedPageBreak/>
        <w:t>Recommendation for notations</w:t>
      </w:r>
    </w:p>
    <w:p w14:paraId="0C9D151D" w14:textId="77777777" w:rsidR="003D763D" w:rsidRPr="002C10BA" w:rsidRDefault="002C10BA" w:rsidP="00972A17">
      <w:pPr>
        <w:keepNext/>
        <w:rPr>
          <w:rFonts w:cs="Arial"/>
        </w:rPr>
      </w:pPr>
      <w:r>
        <w:rPr>
          <w:rFonts w:cs="Arial"/>
        </w:rPr>
        <w:t>C</w:t>
      </w:r>
      <w:r w:rsidR="003D763D" w:rsidRPr="002C10BA">
        <w:rPr>
          <w:rFonts w:cs="Arial"/>
        </w:rPr>
        <w:t xml:space="preserve">lassified as a carcinogen </w:t>
      </w:r>
      <w:r>
        <w:rPr>
          <w:rFonts w:cs="Arial"/>
        </w:rPr>
        <w:t xml:space="preserve">category 2 </w:t>
      </w:r>
      <w:r w:rsidR="003D763D" w:rsidRPr="002C10BA">
        <w:rPr>
          <w:rFonts w:cs="Arial"/>
        </w:rPr>
        <w:t>according to the Globally Harmonized System of Classification and Labelling o</w:t>
      </w:r>
      <w:r w:rsidR="0078459B">
        <w:rPr>
          <w:rFonts w:cs="Arial"/>
        </w:rPr>
        <w:t>f</w:t>
      </w:r>
      <w:r w:rsidR="003D763D" w:rsidRPr="002C10BA">
        <w:rPr>
          <w:rFonts w:cs="Arial"/>
        </w:rPr>
        <w:t xml:space="preserve"> Chemicals (GHS). </w:t>
      </w:r>
    </w:p>
    <w:p w14:paraId="013FC358" w14:textId="77777777" w:rsidR="003D763D" w:rsidRPr="002C10BA" w:rsidRDefault="003D763D" w:rsidP="00972A17">
      <w:pPr>
        <w:keepNext/>
        <w:rPr>
          <w:rFonts w:cs="Arial"/>
        </w:rPr>
      </w:pPr>
      <w:r w:rsidRPr="002C10BA">
        <w:rPr>
          <w:rFonts w:cs="Arial"/>
        </w:rPr>
        <w:t xml:space="preserve">Not classified as a skin </w:t>
      </w:r>
      <w:r w:rsidR="0078459B" w:rsidRPr="002C10BA">
        <w:rPr>
          <w:rFonts w:cs="Arial"/>
        </w:rPr>
        <w:t xml:space="preserve">sensitiser </w:t>
      </w:r>
      <w:r w:rsidRPr="002C10BA">
        <w:rPr>
          <w:rFonts w:cs="Arial"/>
        </w:rPr>
        <w:t>or respiratory sensitiser according to the GHS.</w:t>
      </w:r>
    </w:p>
    <w:p w14:paraId="0635B73A" w14:textId="061F4647" w:rsidR="004529F0" w:rsidRPr="004C23F4" w:rsidRDefault="00972A17" w:rsidP="00972A17">
      <w:pPr>
        <w:keepNext/>
        <w:rPr>
          <w:rFonts w:cs="Arial"/>
        </w:rPr>
      </w:pPr>
      <w:r>
        <w:rPr>
          <w:rFonts w:cs="Arial"/>
        </w:rPr>
        <w:t>There are in</w:t>
      </w:r>
      <w:r w:rsidR="003D763D" w:rsidRPr="002C10BA">
        <w:rPr>
          <w:rFonts w:cs="Arial"/>
        </w:rPr>
        <w:t xml:space="preserve">sufficient </w:t>
      </w:r>
      <w:r w:rsidR="002C10BA">
        <w:rPr>
          <w:rFonts w:cs="Arial"/>
        </w:rPr>
        <w:t>data</w:t>
      </w:r>
      <w:r w:rsidR="003D763D" w:rsidRPr="002C10BA">
        <w:rPr>
          <w:rFonts w:cs="Arial"/>
        </w:rPr>
        <w:t xml:space="preserve"> to </w:t>
      </w:r>
      <w:r w:rsidR="00447A9F">
        <w:rPr>
          <w:rFonts w:cs="Arial"/>
        </w:rPr>
        <w:t>recommend</w:t>
      </w:r>
      <w:r w:rsidR="003D763D" w:rsidRPr="002C10BA">
        <w:rPr>
          <w:rFonts w:cs="Arial"/>
        </w:rPr>
        <w:t xml:space="preserve"> a skin notation.</w:t>
      </w:r>
    </w:p>
    <w:p w14:paraId="55C2DEA6" w14:textId="77777777" w:rsidR="0025734A" w:rsidRPr="004C23F4" w:rsidRDefault="0025734A">
      <w:pPr>
        <w:rPr>
          <w:rFonts w:cs="Arial"/>
        </w:rPr>
      </w:pPr>
    </w:p>
    <w:p w14:paraId="2FE45C9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6C0854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2C6347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95B857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8D75EC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27E99B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71CAF5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26A7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26A7F">
                  <w:t>TWA: 50 ppm (205 mg/m</w:t>
                </w:r>
                <w:r w:rsidR="00826A7F" w:rsidRPr="00826A7F">
                  <w:rPr>
                    <w:vertAlign w:val="superscript"/>
                  </w:rPr>
                  <w:t>3</w:t>
                </w:r>
                <w:r w:rsidR="00826A7F">
                  <w:t>); STEL: 75 ppm (307 mg/m</w:t>
                </w:r>
                <w:r w:rsidR="00826A7F" w:rsidRPr="00826A7F">
                  <w:rPr>
                    <w:vertAlign w:val="superscript"/>
                  </w:rPr>
                  <w:t>3</w:t>
                </w:r>
                <w:r w:rsidR="00826A7F">
                  <w:t>)</w:t>
                </w:r>
              </w:sdtContent>
            </w:sdt>
          </w:p>
        </w:tc>
      </w:tr>
      <w:tr w:rsidR="00C978F0" w:rsidRPr="00DA352E" w14:paraId="791A24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DB821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6CFEB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F6BD7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B2E1C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080204997"/>
                    <w:placeholder>
                      <w:docPart w:val="E58F6A69510C4392B60E7C8AE3F3D3ED"/>
                    </w:placeholder>
                  </w:sdtPr>
                  <w:sdtEndPr/>
                  <w:sdtContent>
                    <w:r w:rsidR="001A7DEA">
                      <w:t>TLV-TWA: 20 ppm (82 mg/m</w:t>
                    </w:r>
                    <w:r w:rsidR="001A7DEA" w:rsidRPr="00826A7F">
                      <w:rPr>
                        <w:vertAlign w:val="superscript"/>
                      </w:rPr>
                      <w:t>3</w:t>
                    </w:r>
                    <w:r w:rsidR="001A7DEA">
                      <w:t>); STEL: 75 ppm (307 mg/m</w:t>
                    </w:r>
                    <w:r w:rsidR="001A7DEA" w:rsidRPr="00826A7F">
                      <w:rPr>
                        <w:vertAlign w:val="superscript"/>
                      </w:rPr>
                      <w:t>3</w:t>
                    </w:r>
                    <w:r w:rsidR="001A7DEA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AFCF5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7A3E8C" w14:textId="77777777" w:rsidR="00C978F0" w:rsidRDefault="00BB7795" w:rsidP="0078459B">
            <w:pPr>
              <w:pStyle w:val="Tabletextprimarysource"/>
            </w:pPr>
            <w:r>
              <w:t>TLV-TWA</w:t>
            </w:r>
            <w:r w:rsidR="00DD5BDE">
              <w:t xml:space="preserve"> and TLV-STEL recommended</w:t>
            </w:r>
            <w:r>
              <w:t xml:space="preserve"> to protect for effects on the CNS </w:t>
            </w:r>
            <w:r w:rsidR="00DD5BDE">
              <w:t>and irritation of the eyes and respiratory tract</w:t>
            </w:r>
            <w:r w:rsidR="002C10BA">
              <w:t>.</w:t>
            </w:r>
          </w:p>
          <w:p w14:paraId="59BE6A5B" w14:textId="77777777" w:rsidR="00BB7795" w:rsidRDefault="00BB7795" w:rsidP="0078459B">
            <w:pPr>
              <w:pStyle w:val="Tabletextprimarysource"/>
            </w:pPr>
            <w:r>
              <w:t>Summary of data:</w:t>
            </w:r>
          </w:p>
          <w:p w14:paraId="79031BAB" w14:textId="77777777" w:rsidR="00BB7795" w:rsidRDefault="00BB7795" w:rsidP="0078459B">
            <w:pPr>
              <w:pStyle w:val="Tabletextprimarysource"/>
            </w:pPr>
            <w:r>
              <w:t>Human data:</w:t>
            </w:r>
          </w:p>
          <w:p w14:paraId="07495D92" w14:textId="40030D07" w:rsidR="00BB7795" w:rsidRDefault="0063495D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Statistically significant elevation in intensity of CNS symptoms</w:t>
            </w:r>
            <w:r w:rsidR="00EF09C8">
              <w:t xml:space="preserve"> including discomfort, tiredness and breathing difficulty</w:t>
            </w:r>
            <w:r>
              <w:t xml:space="preserve"> reported in volunteers exposed </w:t>
            </w:r>
            <w:r w:rsidR="00597438">
              <w:t>at</w:t>
            </w:r>
            <w:r>
              <w:t xml:space="preserve"> 49 ppm (200 mg/m</w:t>
            </w:r>
            <w:r>
              <w:rPr>
                <w:vertAlign w:val="superscript"/>
              </w:rPr>
              <w:t>3</w:t>
            </w:r>
            <w:r>
              <w:t>) for 90</w:t>
            </w:r>
            <w:r w:rsidR="00752E94">
              <w:t>–</w:t>
            </w:r>
            <w:r>
              <w:t>120 min</w:t>
            </w:r>
            <w:r w:rsidR="00124056">
              <w:t>:</w:t>
            </w:r>
          </w:p>
          <w:p w14:paraId="249753A0" w14:textId="1582C822" w:rsidR="00447A9F" w:rsidRDefault="00752E94" w:rsidP="002F377C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>o</w:t>
            </w:r>
            <w:r w:rsidR="00357B4D">
              <w:t xml:space="preserve">f </w:t>
            </w:r>
            <w:r>
              <w:t>the</w:t>
            </w:r>
            <w:r w:rsidR="0073539A">
              <w:t xml:space="preserve"> </w:t>
            </w:r>
            <w:r w:rsidR="00357B4D">
              <w:t xml:space="preserve">12 volunteers, most reported irritation to the eyes at </w:t>
            </w:r>
            <w:r w:rsidR="00357B4D">
              <w:rPr>
                <w:rFonts w:cs="Arial"/>
              </w:rPr>
              <w:t>≥</w:t>
            </w:r>
            <w:r w:rsidR="00357B4D">
              <w:t>2</w:t>
            </w:r>
            <w:r w:rsidR="00597438">
              <w:t>00 ppm for 15 min</w:t>
            </w:r>
          </w:p>
          <w:p w14:paraId="5C6FF3B2" w14:textId="1EE6B985" w:rsidR="0063495D" w:rsidRDefault="00597438" w:rsidP="00447A9F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>reported 100 </w:t>
            </w:r>
            <w:r w:rsidR="00357B4D">
              <w:t>ppm was high concentration tolerable for 8 h</w:t>
            </w:r>
          </w:p>
          <w:p w14:paraId="4DE4D3F2" w14:textId="77777777" w:rsidR="008F3AC5" w:rsidRDefault="008F3AC5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No human cancer data available</w:t>
            </w:r>
            <w:r w:rsidR="0078459B">
              <w:t>.</w:t>
            </w:r>
          </w:p>
          <w:p w14:paraId="5EA3D469" w14:textId="77777777" w:rsidR="003F1A15" w:rsidRDefault="003F1A15" w:rsidP="0078459B">
            <w:pPr>
              <w:pStyle w:val="Tabletextprimarysource"/>
            </w:pPr>
            <w:r>
              <w:t>Animal data:</w:t>
            </w:r>
          </w:p>
          <w:p w14:paraId="4E18B6C1" w14:textId="24BFCD84" w:rsidR="00DD5BDE" w:rsidRDefault="00DD5BDE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 mice, NOAEC of 662 ppm; LOAEC of </w:t>
            </w:r>
            <w:r w:rsidR="00F048C9">
              <w:t xml:space="preserve">757 </w:t>
            </w:r>
            <w:r>
              <w:t>ppm; 4</w:t>
            </w:r>
            <w:r w:rsidR="0078459B">
              <w:t xml:space="preserve"> </w:t>
            </w:r>
            <w:r>
              <w:t>h exposure; decrease in immobility time as an indicator of behavioural toxicity</w:t>
            </w:r>
          </w:p>
          <w:p w14:paraId="2527F88F" w14:textId="370068C8" w:rsidR="003F1A15" w:rsidRDefault="008F3AC5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NO</w:t>
            </w:r>
            <w:r w:rsidR="00BF40BA">
              <w:t>A</w:t>
            </w:r>
            <w:r>
              <w:t xml:space="preserve">EC of 50 ppm in </w:t>
            </w:r>
            <w:r w:rsidR="007B77CE">
              <w:t>rats</w:t>
            </w:r>
            <w:r w:rsidR="009E58A8">
              <w:t xml:space="preserve"> exposed 6 h/d for 14 wk; based on elevation in the incidence and extent of hyaline droplets in the kidneys of male rats</w:t>
            </w:r>
            <w:r w:rsidR="00447A9F">
              <w:t xml:space="preserve"> (not relevant for humans)</w:t>
            </w:r>
            <w:r w:rsidR="009E58A8">
              <w:t>; significant elevation in serum cholesterol</w:t>
            </w:r>
          </w:p>
          <w:p w14:paraId="097755C0" w14:textId="7E45C18C" w:rsidR="008F3AC5" w:rsidRDefault="00BF40BA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Increase</w:t>
            </w:r>
            <w:r w:rsidR="00F048C9">
              <w:t>d</w:t>
            </w:r>
            <w:r w:rsidR="008F3AC5">
              <w:t xml:space="preserve"> renal tubule adenoma and mononuclear cell leukaemia in male rats exposed </w:t>
            </w:r>
            <w:r w:rsidR="00597438">
              <w:t>at</w:t>
            </w:r>
            <w:r w:rsidR="008F3AC5">
              <w:t xml:space="preserve"> 1,800 ppm for 6 h/d, 5 d/wk, 104 wk</w:t>
            </w:r>
          </w:p>
          <w:p w14:paraId="42216B62" w14:textId="77777777" w:rsidR="008F3AC5" w:rsidRDefault="008F3AC5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Significantly increased rates of hepatocellular adenoma in mice exposed at 1,800 ppm for 6 h/d, 5 d/wk, 104 wk</w:t>
            </w:r>
            <w:r w:rsidR="0078459B">
              <w:t>.</w:t>
            </w:r>
          </w:p>
          <w:p w14:paraId="17217721" w14:textId="77777777" w:rsidR="00447A9F" w:rsidRDefault="00447A9F" w:rsidP="0078459B">
            <w:pPr>
              <w:pStyle w:val="Tabletextprimarysource"/>
            </w:pPr>
          </w:p>
          <w:p w14:paraId="79E3EF5F" w14:textId="77777777" w:rsidR="008F3AC5" w:rsidRDefault="008F3AC5" w:rsidP="0078459B">
            <w:pPr>
              <w:pStyle w:val="Tabletextprimarysource"/>
            </w:pPr>
            <w:r>
              <w:t>Insufficient data to recommend a skin or sensitiser notation.</w:t>
            </w:r>
          </w:p>
          <w:p w14:paraId="38630D2B" w14:textId="77777777" w:rsidR="00447A9F" w:rsidRPr="00DA352E" w:rsidRDefault="00447A9F" w:rsidP="0078459B">
            <w:pPr>
              <w:pStyle w:val="Tabletextprimarysource"/>
            </w:pPr>
          </w:p>
        </w:tc>
      </w:tr>
      <w:tr w:rsidR="00C978F0" w:rsidRPr="00DA352E" w14:paraId="5A5C45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67CE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02252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02252">
                  <w:t>MAK: 20 ppm (82 mg/m</w:t>
                </w:r>
                <w:r w:rsidR="00302252" w:rsidRPr="00302252">
                  <w:rPr>
                    <w:vertAlign w:val="superscript"/>
                  </w:rPr>
                  <w:t>3</w:t>
                </w:r>
                <w:r w:rsidR="00302252">
                  <w:t>)</w:t>
                </w:r>
              </w:sdtContent>
            </w:sdt>
          </w:p>
        </w:tc>
      </w:tr>
      <w:tr w:rsidR="00C978F0" w:rsidRPr="00DA352E" w14:paraId="59F6D8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D679C2" w14:textId="72DDA3D3" w:rsidR="00C978F0" w:rsidRDefault="007B77CE" w:rsidP="003365A5">
            <w:pPr>
              <w:pStyle w:val="Tabletextprimarysource"/>
            </w:pPr>
            <w:r>
              <w:t>MAK recommended to protect for irritat</w:t>
            </w:r>
            <w:r w:rsidR="00F048C9">
              <w:t>ion</w:t>
            </w:r>
            <w:r>
              <w:t xml:space="preserve"> effects on the mucous membranes and effects on the CNS</w:t>
            </w:r>
            <w:r w:rsidR="0078459B">
              <w:t>.</w:t>
            </w:r>
          </w:p>
          <w:p w14:paraId="5F09D9F9" w14:textId="77777777" w:rsidR="007B77CE" w:rsidRDefault="007B77CE" w:rsidP="003365A5">
            <w:pPr>
              <w:pStyle w:val="Tabletextprimarysource"/>
            </w:pPr>
            <w:r>
              <w:t>Summary of additional data:</w:t>
            </w:r>
          </w:p>
          <w:p w14:paraId="17FBFEC6" w14:textId="77777777" w:rsidR="007B77CE" w:rsidRDefault="007B77CE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Odour threshold of 0.4 ppm; subjecting reporting of symptoms may be related</w:t>
            </w:r>
          </w:p>
          <w:p w14:paraId="3969B930" w14:textId="77777777" w:rsidR="007B77CE" w:rsidRDefault="007B77CE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Critical effects </w:t>
            </w:r>
            <w:r w:rsidR="001C2C1A">
              <w:t xml:space="preserve">in humans </w:t>
            </w:r>
            <w:r>
              <w:t xml:space="preserve">documented </w:t>
            </w:r>
            <w:r>
              <w:rPr>
                <w:rFonts w:cs="Arial"/>
              </w:rPr>
              <w:t>≥</w:t>
            </w:r>
            <w:r>
              <w:t>100 ppm; no further exposure information</w:t>
            </w:r>
          </w:p>
          <w:p w14:paraId="27F23650" w14:textId="301B31BC" w:rsidR="007B77CE" w:rsidRDefault="007B77CE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NO</w:t>
            </w:r>
            <w:r w:rsidR="00BF40BA">
              <w:t>A</w:t>
            </w:r>
            <w:r>
              <w:t xml:space="preserve">EC of 50 ppm </w:t>
            </w:r>
            <w:r w:rsidR="001C2C1A">
              <w:t>in rats and mice; sex-specific kidney damage occurred in rats an</w:t>
            </w:r>
            <w:r w:rsidR="00447A9F">
              <w:t>d</w:t>
            </w:r>
            <w:r w:rsidR="001C2C1A">
              <w:t xml:space="preserve"> liver weights were marginally increased only in </w:t>
            </w:r>
            <w:r w:rsidR="0078459B">
              <w:t>1</w:t>
            </w:r>
            <w:r w:rsidR="001C2C1A">
              <w:t xml:space="preserve"> sex in mice; same as ACGIH (2018)</w:t>
            </w:r>
          </w:p>
          <w:p w14:paraId="121A66AB" w14:textId="0D4D05DF" w:rsidR="007B77CE" w:rsidRDefault="007B77CE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Reaction times of baboons effected at 50 ppm, 7 d continuous exposure</w:t>
            </w:r>
            <w:r w:rsidR="00335C9D">
              <w:t>:</w:t>
            </w:r>
            <w:r>
              <w:t xml:space="preserve"> </w:t>
            </w:r>
          </w:p>
          <w:p w14:paraId="19E16C2A" w14:textId="77777777" w:rsidR="000A42D0" w:rsidRDefault="000A42D0" w:rsidP="002F377C">
            <w:pPr>
              <w:pStyle w:val="ListBullet"/>
              <w:numPr>
                <w:ilvl w:val="0"/>
                <w:numId w:val="33"/>
              </w:numPr>
              <w:spacing w:before="60" w:after="60"/>
              <w:ind w:left="1094" w:hanging="357"/>
              <w:contextualSpacing w:val="0"/>
            </w:pPr>
            <w:r>
              <w:t>MAK based on above evidence</w:t>
            </w:r>
          </w:p>
          <w:p w14:paraId="77FF4A04" w14:textId="77777777" w:rsidR="000A42D0" w:rsidRDefault="000A42D0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Guinea pig dermal penetration of</w:t>
            </w:r>
            <w:r w:rsidR="007B77CE">
              <w:t xml:space="preserve"> 6.6 mg/cm</w:t>
            </w:r>
            <w:r w:rsidR="00235999">
              <w:rPr>
                <w:vertAlign w:val="superscript"/>
              </w:rPr>
              <w:t>2</w:t>
            </w:r>
            <w:r>
              <w:t>/h; will contribute to systemic toxicity, skin notation</w:t>
            </w:r>
            <w:r w:rsidR="0078459B">
              <w:t>.</w:t>
            </w:r>
            <w:r>
              <w:t xml:space="preserve"> </w:t>
            </w:r>
          </w:p>
          <w:p w14:paraId="17C77597" w14:textId="77777777" w:rsidR="00447A9F" w:rsidRPr="00DA352E" w:rsidRDefault="00447A9F" w:rsidP="00447A9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28D593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D5EA60" w14:textId="77777777" w:rsidR="00C978F0" w:rsidRPr="00DA352E" w:rsidRDefault="00DA352E" w:rsidP="00BE4C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767" w:hanging="276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E4C85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E4C85" w:rsidRPr="00BE4C85">
                  <w:t>TWA</w:t>
                </w:r>
                <w:r w:rsidR="00BE4C85">
                  <w:t>: 20 ppm (83 mg/m</w:t>
                </w:r>
                <w:r w:rsidR="00BE4C85" w:rsidRPr="00BE4C85">
                  <w:rPr>
                    <w:vertAlign w:val="superscript"/>
                  </w:rPr>
                  <w:t>3</w:t>
                </w:r>
                <w:r w:rsidR="00BE4C85">
                  <w:t>); STEL: 50 ppm (208 mg/m</w:t>
                </w:r>
                <w:r w:rsidR="00BE4C85" w:rsidRPr="00BE4C85">
                  <w:rPr>
                    <w:vertAlign w:val="superscript"/>
                  </w:rPr>
                  <w:t>3</w:t>
                </w:r>
                <w:r w:rsidR="00BE4C85">
                  <w:t>)</w:t>
                </w:r>
              </w:sdtContent>
            </w:sdt>
          </w:p>
        </w:tc>
      </w:tr>
      <w:tr w:rsidR="00C978F0" w:rsidRPr="00DA352E" w14:paraId="6F98C4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A55672" w14:textId="77777777" w:rsidR="00C978F0" w:rsidRDefault="00C270C4" w:rsidP="003365A5">
            <w:pPr>
              <w:pStyle w:val="Tabletextprimarysource"/>
            </w:pPr>
            <w:r>
              <w:t>Summary of additional data:</w:t>
            </w:r>
          </w:p>
          <w:p w14:paraId="38F232B9" w14:textId="1CC74EB9" w:rsidR="00C270C4" w:rsidRDefault="00C270C4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TWA and STEL based on study in workers that reported complaints of nausea, vomiting, diarrhoea, irritation of the eyes and airways at concentrations </w:t>
            </w:r>
            <w:r w:rsidR="00972A17">
              <w:t>~</w:t>
            </w:r>
            <w:r>
              <w:t>100 ppm</w:t>
            </w:r>
          </w:p>
          <w:p w14:paraId="3E90BED8" w14:textId="77777777" w:rsidR="00C270C4" w:rsidRDefault="00C270C4" w:rsidP="00972A17">
            <w:pPr>
              <w:pStyle w:val="ListBullet"/>
              <w:spacing w:before="60" w:after="60"/>
              <w:ind w:left="720"/>
              <w:contextualSpacing w:val="0"/>
            </w:pPr>
            <w:r>
              <w:t>No further information provided.</w:t>
            </w:r>
          </w:p>
          <w:p w14:paraId="51F643ED" w14:textId="77777777" w:rsidR="00447A9F" w:rsidRPr="00DA352E" w:rsidRDefault="00447A9F" w:rsidP="00447A9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5722AA5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BDD1B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B5B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B5B22">
                  <w:t>NA</w:t>
                </w:r>
              </w:sdtContent>
            </w:sdt>
          </w:p>
        </w:tc>
      </w:tr>
      <w:tr w:rsidR="00DA352E" w:rsidRPr="00DA352E" w14:paraId="32BD42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EE0EDE" w14:textId="77777777" w:rsidR="00DA352E" w:rsidRPr="00DA352E" w:rsidRDefault="009B5B22" w:rsidP="003365A5">
            <w:pPr>
              <w:pStyle w:val="Tabletextprimarysource"/>
            </w:pPr>
            <w:r>
              <w:t>No report</w:t>
            </w:r>
            <w:r w:rsidR="0078459B">
              <w:t>.</w:t>
            </w:r>
          </w:p>
        </w:tc>
      </w:tr>
      <w:tr w:rsidR="00DA352E" w:rsidRPr="00DA352E" w14:paraId="5C7554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9E998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B5B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B5B22">
                  <w:t>NA</w:t>
                </w:r>
              </w:sdtContent>
            </w:sdt>
          </w:p>
        </w:tc>
      </w:tr>
      <w:tr w:rsidR="00DA352E" w:rsidRPr="00DA352E" w14:paraId="696390E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28EEF3" w14:textId="77777777" w:rsidR="00DA352E" w:rsidRPr="00DA352E" w:rsidRDefault="009B5B22" w:rsidP="003365A5">
            <w:pPr>
              <w:pStyle w:val="Tabletextprimarysource"/>
            </w:pPr>
            <w:r>
              <w:t>No report</w:t>
            </w:r>
            <w:r w:rsidR="0078459B">
              <w:t>.</w:t>
            </w:r>
          </w:p>
        </w:tc>
      </w:tr>
    </w:tbl>
    <w:p w14:paraId="2BBAE9B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28C9C03A" w14:textId="77777777" w:rsidTr="00B0505C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3CA4549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74CFEA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FD29E3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3E0D8C3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EA4E7C1" w14:textId="77777777" w:rsidTr="00B0505C">
        <w:trPr>
          <w:cantSplit/>
        </w:trPr>
        <w:tc>
          <w:tcPr>
            <w:tcW w:w="1491" w:type="dxa"/>
          </w:tcPr>
          <w:p w14:paraId="5EE0302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9A46C7C" w14:textId="77777777" w:rsidR="004966BF" w:rsidRPr="00CE617F" w:rsidRDefault="002042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270C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3E2B7DA" w14:textId="77777777" w:rsidR="004966BF" w:rsidRPr="004C23F4" w:rsidRDefault="00C270C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7BB3E1C3" w14:textId="22D0DC48" w:rsidR="00B0505C" w:rsidRDefault="00B0505C" w:rsidP="00972A1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Study </w:t>
            </w:r>
            <w:r w:rsidRPr="00972A17">
              <w:t>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72A17">
              <w:t>volunteers</w:t>
            </w:r>
            <w:r>
              <w:rPr>
                <w:rStyle w:val="checkbox"/>
                <w:rFonts w:ascii="Arial" w:hAnsi="Arial" w:cs="Arial"/>
              </w:rPr>
              <w:t>: n</w:t>
            </w:r>
            <w:r>
              <w:rPr>
                <w:rFonts w:cs="Arial"/>
                <w:color w:val="262626"/>
              </w:rPr>
              <w:t>eurological effects (vertigo) occurred in 1</w:t>
            </w:r>
            <w:r w:rsidR="00447A9F">
              <w:rPr>
                <w:rFonts w:cs="Arial"/>
                <w:color w:val="262626"/>
              </w:rPr>
              <w:t>/</w:t>
            </w:r>
            <w:r>
              <w:rPr>
                <w:rFonts w:cs="Arial"/>
                <w:color w:val="262626"/>
              </w:rPr>
              <w:t>8 volunteers at 10 m</w:t>
            </w:r>
            <w:r w:rsidR="00972A17">
              <w:rPr>
                <w:rFonts w:cs="Arial"/>
                <w:color w:val="262626"/>
              </w:rPr>
              <w:t>g/m³; headache and vertigo in 2/</w:t>
            </w:r>
            <w:r>
              <w:rPr>
                <w:rFonts w:cs="Arial"/>
                <w:color w:val="262626"/>
              </w:rPr>
              <w:t>8 reported with exposure to 100 or 200 mg/m³</w:t>
            </w:r>
          </w:p>
          <w:p w14:paraId="3EE8DF30" w14:textId="77777777" w:rsidR="004966BF" w:rsidRDefault="00C270C4" w:rsidP="00972A1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972A17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2,000 mg/kg</w:t>
            </w:r>
            <w:r w:rsidR="00972A17">
              <w:rPr>
                <w:rStyle w:val="checkbox"/>
                <w:rFonts w:ascii="Arial" w:hAnsi="Arial" w:cs="Arial"/>
              </w:rPr>
              <w:t xml:space="preserve"> (</w:t>
            </w:r>
            <w:r w:rsidR="00972A17" w:rsidRPr="00972A17">
              <w:t>rats</w:t>
            </w:r>
            <w:r w:rsidR="00972A17">
              <w:t>)</w:t>
            </w:r>
          </w:p>
          <w:p w14:paraId="06C71D44" w14:textId="77777777" w:rsidR="00C270C4" w:rsidRDefault="00C270C4" w:rsidP="00972A1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NOAEC </w:t>
            </w:r>
            <w:r w:rsidRPr="00972A17">
              <w:t>of</w:t>
            </w:r>
            <w:r>
              <w:rPr>
                <w:rStyle w:val="checkbox"/>
                <w:rFonts w:ascii="Arial" w:hAnsi="Arial" w:cs="Arial"/>
              </w:rPr>
              <w:t xml:space="preserve"> 50 ppm for hyaline droplets not considered relevant to humans</w:t>
            </w:r>
          </w:p>
          <w:p w14:paraId="1FBA719A" w14:textId="77777777" w:rsidR="00B0505C" w:rsidRPr="00B0505C" w:rsidRDefault="00B0505C" w:rsidP="00972A1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</w:t>
            </w:r>
            <w:r w:rsidRPr="00972A17">
              <w:t>considered</w:t>
            </w:r>
            <w:r>
              <w:rPr>
                <w:rStyle w:val="checkbox"/>
                <w:rFonts w:ascii="Arial" w:hAnsi="Arial" w:cs="Arial"/>
              </w:rPr>
              <w:t xml:space="preserve"> genotoxic.</w:t>
            </w:r>
          </w:p>
        </w:tc>
      </w:tr>
      <w:tr w:rsidR="004966BF" w:rsidRPr="004C23F4" w14:paraId="7C6B6659" w14:textId="77777777" w:rsidTr="00B0505C">
        <w:trPr>
          <w:cantSplit/>
        </w:trPr>
        <w:tc>
          <w:tcPr>
            <w:tcW w:w="1491" w:type="dxa"/>
          </w:tcPr>
          <w:p w14:paraId="275BA38B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19DC977" w14:textId="77777777" w:rsidR="004966BF" w:rsidRPr="00CE617F" w:rsidRDefault="002042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0505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469607" w14:textId="77777777" w:rsidR="004966BF" w:rsidRPr="004C23F4" w:rsidRDefault="00B0505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51" w:type="dxa"/>
          </w:tcPr>
          <w:p w14:paraId="37F63C13" w14:textId="4BB28312" w:rsidR="004966BF" w:rsidRPr="00B0505C" w:rsidRDefault="00B0505C" w:rsidP="00447A9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/>
              </w:rPr>
            </w:pPr>
            <w:r>
              <w:t xml:space="preserve">Inhalation </w:t>
            </w:r>
            <w:r w:rsidR="00447A9F">
              <w:t>RfC</w:t>
            </w:r>
            <w:r>
              <w:t xml:space="preserve"> of 3 mg/m</w:t>
            </w:r>
            <w:r>
              <w:rPr>
                <w:vertAlign w:val="superscript"/>
              </w:rPr>
              <w:t>3</w:t>
            </w:r>
            <w:r>
              <w:t xml:space="preserve"> based on a human equivalent </w:t>
            </w:r>
            <w:r w:rsidR="000A7335">
              <w:t xml:space="preserve">NOAEC </w:t>
            </w:r>
            <w:r>
              <w:t>of 1,026 mg/m</w:t>
            </w:r>
            <w:r>
              <w:rPr>
                <w:vertAlign w:val="superscript"/>
              </w:rPr>
              <w:t>3</w:t>
            </w:r>
            <w:r>
              <w:t xml:space="preserve"> for development effects in rats and mice (reduced foetal </w:t>
            </w:r>
            <w:r w:rsidR="000A7335">
              <w:t>body weight</w:t>
            </w:r>
            <w:r>
              <w:t>, skeletal variations and increased foetal death in mice, and skeletal variations in rats)</w:t>
            </w:r>
            <w:r w:rsidR="0078459B">
              <w:t>.</w:t>
            </w:r>
          </w:p>
        </w:tc>
      </w:tr>
    </w:tbl>
    <w:bookmarkEnd w:id="0"/>
    <w:p w14:paraId="3F426AC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83A0F0A" w14:textId="77777777" w:rsidTr="00B0505C">
        <w:trPr>
          <w:trHeight w:val="454"/>
          <w:tblHeader/>
        </w:trPr>
        <w:tc>
          <w:tcPr>
            <w:tcW w:w="6603" w:type="dxa"/>
            <w:vAlign w:val="center"/>
          </w:tcPr>
          <w:p w14:paraId="720642D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53FB61B" w14:textId="77777777" w:rsidR="002E0D61" w:rsidRDefault="00B0505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F91068E" w14:textId="77777777" w:rsidTr="00B0505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65FB565" w14:textId="77777777" w:rsidR="008A36CF" w:rsidRPr="006901A2" w:rsidRDefault="00B0505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0BEB77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9B5438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336207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9EBCED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66A9DD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CCE1856" w14:textId="77777777" w:rsidTr="00812887">
        <w:trPr>
          <w:cantSplit/>
        </w:trPr>
        <w:tc>
          <w:tcPr>
            <w:tcW w:w="3227" w:type="dxa"/>
          </w:tcPr>
          <w:p w14:paraId="4E893E0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21CFACC" w14:textId="77777777" w:rsidR="00687890" w:rsidRPr="00972A17" w:rsidRDefault="009B2E1C" w:rsidP="00DD2F9B">
            <w:pPr>
              <w:pStyle w:val="Tablefont"/>
            </w:pPr>
            <w:r w:rsidRPr="00972A17">
              <w:t>NA</w:t>
            </w:r>
          </w:p>
        </w:tc>
      </w:tr>
      <w:tr w:rsidR="007925F0" w:rsidRPr="004C23F4" w14:paraId="55B07C01" w14:textId="77777777" w:rsidTr="00812887">
        <w:trPr>
          <w:cantSplit/>
        </w:trPr>
        <w:tc>
          <w:tcPr>
            <w:tcW w:w="3227" w:type="dxa"/>
          </w:tcPr>
          <w:p w14:paraId="798865D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0B90990" w14:textId="77777777" w:rsidR="007925F0" w:rsidRPr="00972A17" w:rsidRDefault="009B2E1C" w:rsidP="00DD2F9B">
            <w:pPr>
              <w:pStyle w:val="Tablefont"/>
              <w:rPr>
                <w:rFonts w:cs="Arial"/>
                <w:szCs w:val="20"/>
              </w:rPr>
            </w:pPr>
            <w:r w:rsidRPr="00972A17">
              <w:rPr>
                <w:rFonts w:cs="Arial"/>
                <w:szCs w:val="20"/>
              </w:rPr>
              <w:t>Carcinogenicity – category 2</w:t>
            </w:r>
          </w:p>
        </w:tc>
      </w:tr>
      <w:tr w:rsidR="00AF483F" w:rsidRPr="004C23F4" w14:paraId="120D6A7E" w14:textId="77777777" w:rsidTr="00812887">
        <w:trPr>
          <w:cantSplit/>
        </w:trPr>
        <w:tc>
          <w:tcPr>
            <w:tcW w:w="3227" w:type="dxa"/>
          </w:tcPr>
          <w:p w14:paraId="6E92100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47D9D6E" w14:textId="77777777" w:rsidR="00AF483F" w:rsidRPr="00972A17" w:rsidRDefault="00EC21FD" w:rsidP="00DD2F9B">
            <w:pPr>
              <w:pStyle w:val="Tablefont"/>
            </w:pPr>
            <w:r w:rsidRPr="00972A17">
              <w:t>Carc. Cat. 3</w:t>
            </w:r>
          </w:p>
        </w:tc>
      </w:tr>
      <w:tr w:rsidR="00687890" w:rsidRPr="004C23F4" w14:paraId="523E8720" w14:textId="77777777" w:rsidTr="00812887">
        <w:trPr>
          <w:cantSplit/>
        </w:trPr>
        <w:tc>
          <w:tcPr>
            <w:tcW w:w="3227" w:type="dxa"/>
          </w:tcPr>
          <w:p w14:paraId="27BB1C0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02FBBA5" w14:textId="77777777" w:rsidR="00687890" w:rsidRPr="00972A17" w:rsidRDefault="00E50B38" w:rsidP="00DD2F9B">
            <w:pPr>
              <w:pStyle w:val="Tablefont"/>
            </w:pPr>
            <w:r w:rsidRPr="00972A17">
              <w:t>NA</w:t>
            </w:r>
          </w:p>
        </w:tc>
      </w:tr>
      <w:tr w:rsidR="00E41A26" w:rsidRPr="004C23F4" w14:paraId="31B43545" w14:textId="77777777" w:rsidTr="00812887">
        <w:trPr>
          <w:cantSplit/>
        </w:trPr>
        <w:tc>
          <w:tcPr>
            <w:tcW w:w="3227" w:type="dxa"/>
          </w:tcPr>
          <w:p w14:paraId="43D2BCD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A2E191" w14:textId="77777777" w:rsidR="00E41A26" w:rsidRPr="00972A17" w:rsidRDefault="00E50B38" w:rsidP="00DD2F9B">
            <w:pPr>
              <w:pStyle w:val="Tablefont"/>
            </w:pPr>
            <w:r w:rsidRPr="00972A17">
              <w:t>NA</w:t>
            </w:r>
          </w:p>
        </w:tc>
      </w:tr>
      <w:tr w:rsidR="002E0D61" w:rsidRPr="004C23F4" w14:paraId="32CBD6BD" w14:textId="77777777" w:rsidTr="00812887">
        <w:trPr>
          <w:cantSplit/>
        </w:trPr>
        <w:tc>
          <w:tcPr>
            <w:tcW w:w="3227" w:type="dxa"/>
          </w:tcPr>
          <w:p w14:paraId="696C576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C6110BB" w14:textId="77777777" w:rsidR="002E0D61" w:rsidRPr="00DD2F9B" w:rsidRDefault="00772F3D" w:rsidP="00DD2F9B">
            <w:pPr>
              <w:pStyle w:val="Tablefont"/>
            </w:pPr>
            <w:r w:rsidRPr="00772F3D">
              <w:t>Carcinogenicity – A3</w:t>
            </w:r>
          </w:p>
        </w:tc>
      </w:tr>
      <w:tr w:rsidR="002E0D61" w:rsidRPr="004C23F4" w14:paraId="3EF5ADCC" w14:textId="77777777" w:rsidTr="00812887">
        <w:trPr>
          <w:cantSplit/>
        </w:trPr>
        <w:tc>
          <w:tcPr>
            <w:tcW w:w="3227" w:type="dxa"/>
          </w:tcPr>
          <w:p w14:paraId="50F9CD6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A4AB45A" w14:textId="77777777" w:rsidR="002E0D61" w:rsidRPr="00DD2F9B" w:rsidRDefault="00302252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04F2A5E2" w14:textId="77777777" w:rsidTr="00812887">
        <w:trPr>
          <w:cantSplit/>
        </w:trPr>
        <w:tc>
          <w:tcPr>
            <w:tcW w:w="3227" w:type="dxa"/>
          </w:tcPr>
          <w:p w14:paraId="7219416D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4DEFD607" w14:textId="77777777" w:rsidR="002E0D61" w:rsidRPr="00DD2F9B" w:rsidRDefault="00BE4C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1345A5" w14:textId="77777777" w:rsidTr="00812887">
        <w:trPr>
          <w:cantSplit/>
        </w:trPr>
        <w:tc>
          <w:tcPr>
            <w:tcW w:w="3227" w:type="dxa"/>
          </w:tcPr>
          <w:p w14:paraId="6BD292A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8523DA3" w14:textId="77777777" w:rsidR="002E0D61" w:rsidRPr="00DD2F9B" w:rsidRDefault="009B5B2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EA091B" w14:textId="77777777" w:rsidTr="00812887">
        <w:trPr>
          <w:cantSplit/>
        </w:trPr>
        <w:tc>
          <w:tcPr>
            <w:tcW w:w="3227" w:type="dxa"/>
          </w:tcPr>
          <w:p w14:paraId="3C63A3F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595BFC0" w14:textId="77777777" w:rsidR="00386093" w:rsidRPr="00DD2F9B" w:rsidRDefault="00772F3D" w:rsidP="00DD2F9B">
            <w:pPr>
              <w:pStyle w:val="Tablefont"/>
            </w:pPr>
            <w:r w:rsidRPr="00772F3D">
              <w:t>Carcinogenicity – Group 2B</w:t>
            </w:r>
          </w:p>
        </w:tc>
      </w:tr>
      <w:tr w:rsidR="00386093" w:rsidRPr="004C23F4" w14:paraId="1E2C6210" w14:textId="77777777" w:rsidTr="00812887">
        <w:trPr>
          <w:cantSplit/>
        </w:trPr>
        <w:tc>
          <w:tcPr>
            <w:tcW w:w="3227" w:type="dxa"/>
          </w:tcPr>
          <w:p w14:paraId="696C414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110CFE" w14:textId="77777777" w:rsidR="00386093" w:rsidRPr="00DD2F9B" w:rsidRDefault="00E50B3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7BAC7F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3964BD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529040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7E91DC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6CBAE6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2825"/>
              <w:gridCol w:w="1861"/>
              <w:gridCol w:w="1861"/>
              <w:gridCol w:w="2263"/>
            </w:tblGrid>
            <w:tr w:rsidR="002C10BA" w:rsidRPr="002C10BA" w14:paraId="00A0960A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8BA5F4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A6AB0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8BD51B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7B2754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C10BA" w:rsidRPr="002C10BA" w14:paraId="21D8979D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8ACEA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FE5817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86297C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F241F2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C10BA" w:rsidRPr="002C10BA" w14:paraId="28FEE26F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D2C71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EACAF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93BA46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5DDD48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C10BA" w:rsidRPr="002C10BA" w14:paraId="7B67C744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41768B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6D9181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73E7FE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7C4DB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C10BA" w:rsidRPr="002C10BA" w14:paraId="11488690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4875E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DA112A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1674E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74D629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C10BA" w:rsidRPr="002C10BA" w14:paraId="5345C9B2" w14:textId="77777777" w:rsidTr="00972A17">
              <w:trPr>
                <w:trHeight w:val="200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5F0779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6AE7989" w14:textId="77777777" w:rsidR="002C10BA" w:rsidRPr="002C10BA" w:rsidRDefault="002C10BA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7948AD" w14:textId="77777777" w:rsidR="002C10BA" w:rsidRPr="002C10BA" w:rsidRDefault="002C10BA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E5C866" w14:textId="77777777" w:rsidR="002C10BA" w:rsidRPr="002C10BA" w:rsidRDefault="002C10BA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2A17" w:rsidRPr="002C10BA" w14:paraId="3C3AC882" w14:textId="77777777" w:rsidTr="00972A17">
              <w:trPr>
                <w:trHeight w:val="719"/>
              </w:trPr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5786EF" w14:textId="77777777" w:rsidR="00972A17" w:rsidRPr="002C10BA" w:rsidRDefault="00972A17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04D6D" w14:textId="77777777" w:rsidR="00972A17" w:rsidRPr="002C10BA" w:rsidRDefault="00972A17" w:rsidP="002C10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1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0716D4" w14:textId="77777777" w:rsidR="00972A17" w:rsidRPr="002C10BA" w:rsidRDefault="00972A17" w:rsidP="002C10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  <w:p w14:paraId="0E03A0C1" w14:textId="77777777" w:rsidR="00972A17" w:rsidRPr="002C10BA" w:rsidRDefault="00972A17" w:rsidP="002C10B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C10B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362AE62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EEF39A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D58801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A8496E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B9D51D0" w14:textId="77777777" w:rsidR="00EB3D1B" w:rsidRDefault="00E50B3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737B39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783BAB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F0DC7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9471881" w14:textId="77777777" w:rsidR="001B79E5" w:rsidRDefault="00302252" w:rsidP="001B79E5">
                <w:pPr>
                  <w:pStyle w:val="Tablefont"/>
                </w:pPr>
                <w:r>
                  <w:t>100.16</w:t>
                </w:r>
              </w:p>
            </w:tc>
          </w:sdtContent>
        </w:sdt>
      </w:tr>
      <w:tr w:rsidR="00A31D99" w:rsidRPr="004C23F4" w14:paraId="1E5D76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9F04F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68EC66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CAED5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8DFDC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4E235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ADF3BFC" w14:textId="77777777" w:rsidTr="00EA6243">
        <w:trPr>
          <w:cantSplit/>
        </w:trPr>
        <w:tc>
          <w:tcPr>
            <w:tcW w:w="4077" w:type="dxa"/>
            <w:vAlign w:val="center"/>
          </w:tcPr>
          <w:p w14:paraId="5A43EA0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76CE8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FBB60A" w14:textId="77777777" w:rsidTr="00EA6243">
        <w:trPr>
          <w:cantSplit/>
        </w:trPr>
        <w:tc>
          <w:tcPr>
            <w:tcW w:w="4077" w:type="dxa"/>
            <w:vAlign w:val="center"/>
          </w:tcPr>
          <w:p w14:paraId="210D0C1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95842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83A151A" w14:textId="77777777" w:rsidTr="00EA6243">
        <w:trPr>
          <w:cantSplit/>
        </w:trPr>
        <w:tc>
          <w:tcPr>
            <w:tcW w:w="4077" w:type="dxa"/>
            <w:vAlign w:val="center"/>
          </w:tcPr>
          <w:p w14:paraId="798390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753E30C" w14:textId="77777777" w:rsidR="00E06F40" w:rsidRPr="00A006A0" w:rsidRDefault="0020424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C74ED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02252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7488D2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217A24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55C74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FC8F7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066E1B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FB8D7B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138F04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5EDB7A5" w14:textId="77777777" w:rsidR="00F87D92" w:rsidRDefault="00F87D92" w:rsidP="0078459B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5BAAF514" w14:textId="77777777" w:rsidR="007F1005" w:rsidRDefault="006650FE" w:rsidP="00972A17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888ECB0" w14:textId="77777777" w:rsidR="00E50B38" w:rsidRDefault="00E50B38" w:rsidP="00972A17">
      <w:pPr>
        <w:keepNext/>
        <w:rPr>
          <w:b/>
        </w:rPr>
      </w:pPr>
      <w:r w:rsidRPr="002022B6">
        <w:t>Deutsche Forschungsgemeinschaft (DFG)</w:t>
      </w:r>
      <w:r>
        <w:t xml:space="preserve"> (1999) Hexone – MAK value documentation.</w:t>
      </w:r>
    </w:p>
    <w:p w14:paraId="47ECEF68" w14:textId="77777777" w:rsidR="00E50B38" w:rsidRDefault="00E50B38" w:rsidP="00972A17">
      <w:pPr>
        <w:keepNext/>
      </w:pPr>
      <w:r w:rsidRPr="002022B6">
        <w:t>EU Scientific Committee on Occupational Exposure Limits (SCOEL)</w:t>
      </w:r>
      <w:r>
        <w:t xml:space="preserve"> (1991) Recommendation from the Scientific Committee on Occupational Exposure Limits for 4-Methylpentane-2-one. SEG/SUM/6.</w:t>
      </w:r>
    </w:p>
    <w:p w14:paraId="67A94FF5" w14:textId="77777777" w:rsidR="007413A7" w:rsidRDefault="007413A7" w:rsidP="00972A17">
      <w:pPr>
        <w:keepNext/>
        <w:rPr>
          <w:b/>
        </w:rPr>
      </w:pPr>
      <w:r w:rsidRPr="00DB0A36">
        <w:t xml:space="preserve">International Agency for Research on Cancer (IARC) </w:t>
      </w:r>
      <w:r>
        <w:t>Some c</w:t>
      </w:r>
      <w:r w:rsidRPr="007413A7">
        <w:t xml:space="preserve">hemicals </w:t>
      </w:r>
      <w:r>
        <w:t>present in i</w:t>
      </w:r>
      <w:r w:rsidRPr="007413A7">
        <w:t xml:space="preserve">ndustrial and </w:t>
      </w:r>
      <w:r>
        <w:t>c</w:t>
      </w:r>
      <w:r w:rsidRPr="007413A7">
        <w:t xml:space="preserve">onsumer </w:t>
      </w:r>
      <w:r>
        <w:t>products, f</w:t>
      </w:r>
      <w:r w:rsidRPr="007413A7">
        <w:t xml:space="preserve">ood and </w:t>
      </w:r>
      <w:r>
        <w:t>d</w:t>
      </w:r>
      <w:r w:rsidRPr="007413A7">
        <w:t>rinking-water</w:t>
      </w:r>
      <w:r>
        <w:t>. IARC Monographs – 101</w:t>
      </w:r>
      <w:r w:rsidRPr="00DB0A36">
        <w:t>.</w:t>
      </w:r>
    </w:p>
    <w:p w14:paraId="656D4869" w14:textId="77777777" w:rsidR="00E50B38" w:rsidRDefault="00E50B38" w:rsidP="00972A17">
      <w:pPr>
        <w:keepNext/>
      </w:pPr>
      <w:r w:rsidRPr="002022B6">
        <w:t>National Industrial Chemicals Notification and Assessment Scheme (NICNAS)</w:t>
      </w:r>
      <w:r>
        <w:t xml:space="preserve"> (</w:t>
      </w:r>
      <w:r w:rsidR="0020474F">
        <w:t>2013</w:t>
      </w:r>
      <w:r>
        <w:t xml:space="preserve">) </w:t>
      </w:r>
      <w:r w:rsidR="0020474F" w:rsidRPr="0020474F">
        <w:t>2-Pentanone, 4-methyl</w:t>
      </w:r>
      <w:r w:rsidRPr="0071660C">
        <w:t xml:space="preserve">: Human health </w:t>
      </w:r>
      <w:sdt>
        <w:sdtPr>
          <w:id w:val="-1295753243"/>
          <w:placeholder>
            <w:docPart w:val="B058EA07D09041389643EE05DFBE3C15"/>
          </w:placeholder>
          <w:temporary/>
          <w:showingPlcHdr/>
        </w:sdtPr>
        <w:sdtEndPr/>
        <w:sdtContent>
          <w:r w:rsidRPr="0020474F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2C7FDF41" w14:textId="77777777" w:rsidR="00D17448" w:rsidRDefault="00D17448" w:rsidP="00972A17">
      <w:pPr>
        <w:keepNext/>
      </w:pPr>
      <w:r>
        <w:t>US Environmental Protection Authority (US EPA) (</w:t>
      </w:r>
      <w:r w:rsidR="00B76174">
        <w:t>2003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B76174">
        <w:t>M</w:t>
      </w:r>
      <w:r w:rsidR="00B76174" w:rsidRPr="00B76174">
        <w:t>ethyl isobutyl ketone</w:t>
      </w:r>
      <w:r>
        <w:t>.</w:t>
      </w:r>
    </w:p>
    <w:p w14:paraId="40A484CC" w14:textId="77777777" w:rsidR="00E50B38" w:rsidRDefault="00E50B38" w:rsidP="00972A17">
      <w:pPr>
        <w:keepNext/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E7290D2D6021454289C9CF94C9E7FA0D"/>
          </w:placeholder>
          <w:temporary/>
          <w:showingPlcHdr/>
        </w:sdtPr>
        <w:sdtEndPr/>
        <w:sdtContent>
          <w:r w:rsidRPr="003F50C0">
            <w:t>1994</w:t>
          </w:r>
        </w:sdtContent>
      </w:sdt>
      <w:r>
        <w:t xml:space="preserve">) Immediately dangerous to life or health concentrations – </w:t>
      </w:r>
      <w:r w:rsidR="003F50C0">
        <w:t>hexone</w:t>
      </w:r>
      <w:r>
        <w:t>.</w:t>
      </w:r>
    </w:p>
    <w:p w14:paraId="02876B31" w14:textId="77777777" w:rsidR="00D17448" w:rsidRDefault="00D17448" w:rsidP="00E50B38">
      <w:pPr>
        <w:rPr>
          <w:b/>
        </w:rPr>
      </w:pPr>
    </w:p>
    <w:p w14:paraId="2027EB8D" w14:textId="77777777" w:rsidR="00E50B38" w:rsidRDefault="00E50B38" w:rsidP="00E50B38">
      <w:pPr>
        <w:rPr>
          <w:b/>
        </w:rPr>
      </w:pPr>
    </w:p>
    <w:p w14:paraId="36845545" w14:textId="77777777" w:rsidR="00E50B38" w:rsidRPr="00351FE0" w:rsidRDefault="00E50B38" w:rsidP="00084859"/>
    <w:sectPr w:rsidR="00E50B3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B554B" w14:textId="77777777" w:rsidR="00147AF9" w:rsidRDefault="00147AF9" w:rsidP="00F43AD5">
      <w:pPr>
        <w:spacing w:after="0" w:line="240" w:lineRule="auto"/>
      </w:pPr>
      <w:r>
        <w:separator/>
      </w:r>
    </w:p>
  </w:endnote>
  <w:endnote w:type="continuationSeparator" w:id="0">
    <w:p w14:paraId="37A6A8F0" w14:textId="77777777" w:rsidR="00147AF9" w:rsidRDefault="00147AF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17FE42F" w14:textId="77777777" w:rsidR="008A36CF" w:rsidRDefault="003D763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isobutyl ketone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108-10-1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261B9E4" w14:textId="7C28519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44DBD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D9AC0" w14:textId="77777777" w:rsidR="00147AF9" w:rsidRDefault="00147AF9" w:rsidP="00F43AD5">
      <w:pPr>
        <w:spacing w:after="0" w:line="240" w:lineRule="auto"/>
      </w:pPr>
      <w:r>
        <w:separator/>
      </w:r>
    </w:p>
  </w:footnote>
  <w:footnote w:type="continuationSeparator" w:id="0">
    <w:p w14:paraId="7F48E28F" w14:textId="77777777" w:rsidR="00147AF9" w:rsidRDefault="00147AF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625D" w14:textId="6912A2C7" w:rsidR="00D20007" w:rsidRDefault="00D20007" w:rsidP="00D20007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DF8A94" wp14:editId="115E929A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A9FCFF" w14:textId="147E1954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90F1" w14:textId="207CF809" w:rsidR="00D20007" w:rsidRDefault="00D20007" w:rsidP="00D20007">
    <w:pPr>
      <w:pStyle w:val="Header"/>
      <w:jc w:val="right"/>
    </w:pPr>
    <w:r>
      <w:rPr>
        <w:noProof/>
        <w:lang w:eastAsia="en-AU"/>
      </w:rPr>
      <w:drawing>
        <wp:inline distT="0" distB="0" distL="0" distR="0" wp14:anchorId="76FF25C3" wp14:editId="657D6969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CDF2F" w14:textId="66C62160" w:rsidR="008A36CF" w:rsidRDefault="008A36CF" w:rsidP="00D200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FE288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A8F009D"/>
    <w:multiLevelType w:val="hybridMultilevel"/>
    <w:tmpl w:val="859A0B6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4065687">
    <w:abstractNumId w:val="0"/>
  </w:num>
  <w:num w:numId="2" w16cid:durableId="317418207">
    <w:abstractNumId w:val="0"/>
  </w:num>
  <w:num w:numId="3" w16cid:durableId="762070324">
    <w:abstractNumId w:val="0"/>
  </w:num>
  <w:num w:numId="4" w16cid:durableId="1396659718">
    <w:abstractNumId w:val="0"/>
  </w:num>
  <w:num w:numId="5" w16cid:durableId="739256598">
    <w:abstractNumId w:val="0"/>
  </w:num>
  <w:num w:numId="6" w16cid:durableId="2088108951">
    <w:abstractNumId w:val="0"/>
  </w:num>
  <w:num w:numId="7" w16cid:durableId="813107495">
    <w:abstractNumId w:val="0"/>
  </w:num>
  <w:num w:numId="8" w16cid:durableId="615060020">
    <w:abstractNumId w:val="0"/>
  </w:num>
  <w:num w:numId="9" w16cid:durableId="361514727">
    <w:abstractNumId w:val="0"/>
  </w:num>
  <w:num w:numId="10" w16cid:durableId="1191147899">
    <w:abstractNumId w:val="0"/>
  </w:num>
  <w:num w:numId="11" w16cid:durableId="288632840">
    <w:abstractNumId w:val="0"/>
  </w:num>
  <w:num w:numId="12" w16cid:durableId="535234157">
    <w:abstractNumId w:val="0"/>
  </w:num>
  <w:num w:numId="13" w16cid:durableId="560872130">
    <w:abstractNumId w:val="0"/>
  </w:num>
  <w:num w:numId="14" w16cid:durableId="1741246351">
    <w:abstractNumId w:val="0"/>
  </w:num>
  <w:num w:numId="15" w16cid:durableId="1053701912">
    <w:abstractNumId w:val="0"/>
  </w:num>
  <w:num w:numId="16" w16cid:durableId="70004876">
    <w:abstractNumId w:val="0"/>
  </w:num>
  <w:num w:numId="17" w16cid:durableId="161701070">
    <w:abstractNumId w:val="0"/>
  </w:num>
  <w:num w:numId="18" w16cid:durableId="2118058877">
    <w:abstractNumId w:val="0"/>
  </w:num>
  <w:num w:numId="19" w16cid:durableId="2014606417">
    <w:abstractNumId w:val="0"/>
  </w:num>
  <w:num w:numId="20" w16cid:durableId="509374927">
    <w:abstractNumId w:val="0"/>
  </w:num>
  <w:num w:numId="21" w16cid:durableId="1546915929">
    <w:abstractNumId w:val="0"/>
  </w:num>
  <w:num w:numId="22" w16cid:durableId="747268237">
    <w:abstractNumId w:val="0"/>
  </w:num>
  <w:num w:numId="23" w16cid:durableId="1368526396">
    <w:abstractNumId w:val="0"/>
  </w:num>
  <w:num w:numId="24" w16cid:durableId="1248419724">
    <w:abstractNumId w:val="0"/>
  </w:num>
  <w:num w:numId="25" w16cid:durableId="1618638371">
    <w:abstractNumId w:val="0"/>
  </w:num>
  <w:num w:numId="26" w16cid:durableId="2084793813">
    <w:abstractNumId w:val="0"/>
  </w:num>
  <w:num w:numId="27" w16cid:durableId="1381202058">
    <w:abstractNumId w:val="0"/>
  </w:num>
  <w:num w:numId="28" w16cid:durableId="1445618145">
    <w:abstractNumId w:val="0"/>
  </w:num>
  <w:num w:numId="29" w16cid:durableId="1819611110">
    <w:abstractNumId w:val="0"/>
  </w:num>
  <w:num w:numId="30" w16cid:durableId="1005866146">
    <w:abstractNumId w:val="0"/>
  </w:num>
  <w:num w:numId="31" w16cid:durableId="2144275515">
    <w:abstractNumId w:val="0"/>
  </w:num>
  <w:num w:numId="32" w16cid:durableId="799080703">
    <w:abstractNumId w:val="0"/>
  </w:num>
  <w:num w:numId="33" w16cid:durableId="1357073115">
    <w:abstractNumId w:val="1"/>
  </w:num>
  <w:num w:numId="34" w16cid:durableId="815144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8C6"/>
    <w:rsid w:val="00007B80"/>
    <w:rsid w:val="00013A22"/>
    <w:rsid w:val="00014C3F"/>
    <w:rsid w:val="00017C82"/>
    <w:rsid w:val="00032B88"/>
    <w:rsid w:val="00044DBD"/>
    <w:rsid w:val="00046DF5"/>
    <w:rsid w:val="00052060"/>
    <w:rsid w:val="00053EF3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42D0"/>
    <w:rsid w:val="000A7335"/>
    <w:rsid w:val="000B0868"/>
    <w:rsid w:val="000B3E12"/>
    <w:rsid w:val="000B3E78"/>
    <w:rsid w:val="000B5C4F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3A7"/>
    <w:rsid w:val="000F7453"/>
    <w:rsid w:val="0010461E"/>
    <w:rsid w:val="00106FAA"/>
    <w:rsid w:val="00113443"/>
    <w:rsid w:val="00124056"/>
    <w:rsid w:val="001269A7"/>
    <w:rsid w:val="00131092"/>
    <w:rsid w:val="00131902"/>
    <w:rsid w:val="00140E6A"/>
    <w:rsid w:val="00146545"/>
    <w:rsid w:val="00146B75"/>
    <w:rsid w:val="00147AF9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7DEA"/>
    <w:rsid w:val="001B79E5"/>
    <w:rsid w:val="001C2C1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24D"/>
    <w:rsid w:val="002046A6"/>
    <w:rsid w:val="0020474F"/>
    <w:rsid w:val="00204956"/>
    <w:rsid w:val="00213640"/>
    <w:rsid w:val="00221547"/>
    <w:rsid w:val="002216FC"/>
    <w:rsid w:val="00222533"/>
    <w:rsid w:val="00222F30"/>
    <w:rsid w:val="00223CC9"/>
    <w:rsid w:val="00224EE2"/>
    <w:rsid w:val="00227EC7"/>
    <w:rsid w:val="00235999"/>
    <w:rsid w:val="00244AD1"/>
    <w:rsid w:val="002463BC"/>
    <w:rsid w:val="002465CE"/>
    <w:rsid w:val="0025734A"/>
    <w:rsid w:val="00263255"/>
    <w:rsid w:val="00276494"/>
    <w:rsid w:val="00277B0C"/>
    <w:rsid w:val="00295E77"/>
    <w:rsid w:val="002B1A2C"/>
    <w:rsid w:val="002C10BA"/>
    <w:rsid w:val="002C34F2"/>
    <w:rsid w:val="002C58FF"/>
    <w:rsid w:val="002C7AFE"/>
    <w:rsid w:val="002D05D2"/>
    <w:rsid w:val="002E0D61"/>
    <w:rsid w:val="002E4C7B"/>
    <w:rsid w:val="002F377C"/>
    <w:rsid w:val="00302252"/>
    <w:rsid w:val="0030740C"/>
    <w:rsid w:val="00315833"/>
    <w:rsid w:val="003215EE"/>
    <w:rsid w:val="003224BF"/>
    <w:rsid w:val="003241A8"/>
    <w:rsid w:val="003253F0"/>
    <w:rsid w:val="003337DA"/>
    <w:rsid w:val="00334EFB"/>
    <w:rsid w:val="00335C9D"/>
    <w:rsid w:val="00335CDE"/>
    <w:rsid w:val="003365A5"/>
    <w:rsid w:val="00347192"/>
    <w:rsid w:val="0034744C"/>
    <w:rsid w:val="00351FE0"/>
    <w:rsid w:val="00352615"/>
    <w:rsid w:val="0035412B"/>
    <w:rsid w:val="003567A8"/>
    <w:rsid w:val="00357B4D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63D"/>
    <w:rsid w:val="003E0807"/>
    <w:rsid w:val="003E51FB"/>
    <w:rsid w:val="003E6B39"/>
    <w:rsid w:val="003F07E1"/>
    <w:rsid w:val="003F1A15"/>
    <w:rsid w:val="003F50C0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7A9F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721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70FD"/>
    <w:rsid w:val="00581055"/>
    <w:rsid w:val="00591E38"/>
    <w:rsid w:val="00597438"/>
    <w:rsid w:val="005A19C5"/>
    <w:rsid w:val="005A3034"/>
    <w:rsid w:val="005A462D"/>
    <w:rsid w:val="005B253B"/>
    <w:rsid w:val="005B771D"/>
    <w:rsid w:val="005C4260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05C4"/>
    <w:rsid w:val="00624C4E"/>
    <w:rsid w:val="00625200"/>
    <w:rsid w:val="0063495D"/>
    <w:rsid w:val="006363A8"/>
    <w:rsid w:val="00636DB7"/>
    <w:rsid w:val="00650905"/>
    <w:rsid w:val="00650FA7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7CE8"/>
    <w:rsid w:val="00701053"/>
    <w:rsid w:val="00701507"/>
    <w:rsid w:val="00714021"/>
    <w:rsid w:val="00716A0F"/>
    <w:rsid w:val="00717D45"/>
    <w:rsid w:val="007208F7"/>
    <w:rsid w:val="007218AF"/>
    <w:rsid w:val="00722978"/>
    <w:rsid w:val="00726C47"/>
    <w:rsid w:val="0073539A"/>
    <w:rsid w:val="007365D1"/>
    <w:rsid w:val="00740E0E"/>
    <w:rsid w:val="007413A7"/>
    <w:rsid w:val="00750212"/>
    <w:rsid w:val="00752E94"/>
    <w:rsid w:val="00754779"/>
    <w:rsid w:val="0075716D"/>
    <w:rsid w:val="00765F14"/>
    <w:rsid w:val="00770E31"/>
    <w:rsid w:val="00772F3D"/>
    <w:rsid w:val="007770F1"/>
    <w:rsid w:val="00783FB1"/>
    <w:rsid w:val="0078459B"/>
    <w:rsid w:val="00785CDD"/>
    <w:rsid w:val="00791847"/>
    <w:rsid w:val="007925F0"/>
    <w:rsid w:val="007939B3"/>
    <w:rsid w:val="0079509C"/>
    <w:rsid w:val="00796708"/>
    <w:rsid w:val="007B1B42"/>
    <w:rsid w:val="007B77CE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5D4"/>
    <w:rsid w:val="00804F5A"/>
    <w:rsid w:val="00810C6D"/>
    <w:rsid w:val="00812887"/>
    <w:rsid w:val="00826A7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3AC5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A17"/>
    <w:rsid w:val="00974F2D"/>
    <w:rsid w:val="00974FD0"/>
    <w:rsid w:val="00977524"/>
    <w:rsid w:val="00977E88"/>
    <w:rsid w:val="00984920"/>
    <w:rsid w:val="0099303A"/>
    <w:rsid w:val="009971C2"/>
    <w:rsid w:val="009A1254"/>
    <w:rsid w:val="009B2E1C"/>
    <w:rsid w:val="009B2FF2"/>
    <w:rsid w:val="009B380C"/>
    <w:rsid w:val="009B4843"/>
    <w:rsid w:val="009B5B22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8A8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27D7"/>
    <w:rsid w:val="00AF42CB"/>
    <w:rsid w:val="00AF483F"/>
    <w:rsid w:val="00AF5102"/>
    <w:rsid w:val="00AF5E07"/>
    <w:rsid w:val="00AF5F06"/>
    <w:rsid w:val="00B00A25"/>
    <w:rsid w:val="00B0505C"/>
    <w:rsid w:val="00B1422A"/>
    <w:rsid w:val="00B1765C"/>
    <w:rsid w:val="00B213C4"/>
    <w:rsid w:val="00B300B7"/>
    <w:rsid w:val="00B40C60"/>
    <w:rsid w:val="00B479A9"/>
    <w:rsid w:val="00B52EDF"/>
    <w:rsid w:val="00B71188"/>
    <w:rsid w:val="00B76174"/>
    <w:rsid w:val="00B76A41"/>
    <w:rsid w:val="00B87D4C"/>
    <w:rsid w:val="00B93646"/>
    <w:rsid w:val="00BA0B38"/>
    <w:rsid w:val="00BA1DBB"/>
    <w:rsid w:val="00BA4510"/>
    <w:rsid w:val="00BA529A"/>
    <w:rsid w:val="00BB612A"/>
    <w:rsid w:val="00BB65D4"/>
    <w:rsid w:val="00BB7795"/>
    <w:rsid w:val="00BC74ED"/>
    <w:rsid w:val="00BD499F"/>
    <w:rsid w:val="00BD56DE"/>
    <w:rsid w:val="00BE4C85"/>
    <w:rsid w:val="00BF2406"/>
    <w:rsid w:val="00BF40BA"/>
    <w:rsid w:val="00C06E43"/>
    <w:rsid w:val="00C16315"/>
    <w:rsid w:val="00C270C4"/>
    <w:rsid w:val="00C3091E"/>
    <w:rsid w:val="00C40FF1"/>
    <w:rsid w:val="00C419E2"/>
    <w:rsid w:val="00C5020E"/>
    <w:rsid w:val="00C55C8F"/>
    <w:rsid w:val="00C57452"/>
    <w:rsid w:val="00C61EDF"/>
    <w:rsid w:val="00C6239D"/>
    <w:rsid w:val="00C65729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7448"/>
    <w:rsid w:val="00D20007"/>
    <w:rsid w:val="00D20CE5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5BDE"/>
    <w:rsid w:val="00DE2513"/>
    <w:rsid w:val="00DE26E8"/>
    <w:rsid w:val="00DF6F36"/>
    <w:rsid w:val="00E0084C"/>
    <w:rsid w:val="00E025AB"/>
    <w:rsid w:val="00E02B23"/>
    <w:rsid w:val="00E06F40"/>
    <w:rsid w:val="00E07CE8"/>
    <w:rsid w:val="00E21796"/>
    <w:rsid w:val="00E26A07"/>
    <w:rsid w:val="00E32595"/>
    <w:rsid w:val="00E37CFD"/>
    <w:rsid w:val="00E41A26"/>
    <w:rsid w:val="00E46BCB"/>
    <w:rsid w:val="00E50787"/>
    <w:rsid w:val="00E50B38"/>
    <w:rsid w:val="00E51CAF"/>
    <w:rsid w:val="00E60F04"/>
    <w:rsid w:val="00E617E9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1FD"/>
    <w:rsid w:val="00ED1D89"/>
    <w:rsid w:val="00ED66BC"/>
    <w:rsid w:val="00ED7637"/>
    <w:rsid w:val="00EE77CC"/>
    <w:rsid w:val="00EF09C8"/>
    <w:rsid w:val="00EF233A"/>
    <w:rsid w:val="00EF303E"/>
    <w:rsid w:val="00EF3A40"/>
    <w:rsid w:val="00EF5B50"/>
    <w:rsid w:val="00EF7F78"/>
    <w:rsid w:val="00F00C6B"/>
    <w:rsid w:val="00F01B08"/>
    <w:rsid w:val="00F01C4D"/>
    <w:rsid w:val="00F048C9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402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2A99F0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E50B3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B7795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972A1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7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A9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A9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A9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58F6A69510C4392B60E7C8AE3F3D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96F8E-C5AB-42CE-9C79-651AEED34FFA}"/>
      </w:docPartPr>
      <w:docPartBody>
        <w:p w:rsidR="00894DC6" w:rsidRDefault="00D716B6" w:rsidP="00D716B6">
          <w:pPr>
            <w:pStyle w:val="E58F6A69510C4392B60E7C8AE3F3D3E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058EA07D09041389643EE05DFBE3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B3FC0-C069-4FEA-8A32-1940C3C23EDD}"/>
      </w:docPartPr>
      <w:docPartBody>
        <w:p w:rsidR="00894DC6" w:rsidRDefault="00D716B6" w:rsidP="00D716B6">
          <w:pPr>
            <w:pStyle w:val="B058EA07D09041389643EE05DFBE3C15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E7290D2D6021454289C9CF94C9E7F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A1ECF-A413-40F3-B896-A635DFC94BEE}"/>
      </w:docPartPr>
      <w:docPartBody>
        <w:p w:rsidR="00894DC6" w:rsidRDefault="00D716B6" w:rsidP="00D716B6">
          <w:pPr>
            <w:pStyle w:val="E7290D2D6021454289C9CF94C9E7FA0D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71C809AA3EF4434BC810D82B667F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3D214-9525-4308-B1CE-E3A31F2ACC45}"/>
      </w:docPartPr>
      <w:docPartBody>
        <w:p w:rsidR="002A7C32" w:rsidRDefault="00954394" w:rsidP="00954394">
          <w:pPr>
            <w:pStyle w:val="071C809AA3EF4434BC810D82B667F0E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7453"/>
    <w:rsid w:val="001338FF"/>
    <w:rsid w:val="00215EEE"/>
    <w:rsid w:val="002A7C32"/>
    <w:rsid w:val="00311693"/>
    <w:rsid w:val="005670FD"/>
    <w:rsid w:val="00894DC6"/>
    <w:rsid w:val="00954394"/>
    <w:rsid w:val="00D21A9F"/>
    <w:rsid w:val="00D7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439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58F6A69510C4392B60E7C8AE3F3D3ED">
    <w:name w:val="E58F6A69510C4392B60E7C8AE3F3D3ED"/>
    <w:rsid w:val="00D716B6"/>
    <w:rPr>
      <w:lang w:val="en-US" w:eastAsia="en-US"/>
    </w:rPr>
  </w:style>
  <w:style w:type="paragraph" w:customStyle="1" w:styleId="B058EA07D09041389643EE05DFBE3C15">
    <w:name w:val="B058EA07D09041389643EE05DFBE3C15"/>
    <w:rsid w:val="00D716B6"/>
    <w:rPr>
      <w:lang w:val="en-US" w:eastAsia="en-US"/>
    </w:rPr>
  </w:style>
  <w:style w:type="paragraph" w:customStyle="1" w:styleId="E7290D2D6021454289C9CF94C9E7FA0D">
    <w:name w:val="E7290D2D6021454289C9CF94C9E7FA0D"/>
    <w:rsid w:val="00D716B6"/>
    <w:rPr>
      <w:lang w:val="en-US" w:eastAsia="en-US"/>
    </w:rPr>
  </w:style>
  <w:style w:type="paragraph" w:customStyle="1" w:styleId="071C809AA3EF4434BC810D82B667F0E2">
    <w:name w:val="071C809AA3EF4434BC810D82B667F0E2"/>
    <w:rsid w:val="00954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51AA75-CCC4-454A-9803-238241220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A167E-7F0F-41E2-9F39-9FC53846C9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a0509f21-ed56-4150-9955-96be669e5f2d"/>
    <ds:schemaRef ds:uri="http://purl.org/dc/dcmitype/"/>
    <ds:schemaRef ds:uri="http://purl.org/dc/elements/1.1/"/>
    <ds:schemaRef ds:uri="http://schemas.openxmlformats.org/package/2006/metadata/core-properties"/>
    <ds:schemaRef ds:uri="1c567317-0c4d-4a62-8516-c22afd1b535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6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59</cp:revision>
  <cp:lastPrinted>2018-10-22T22:41:00Z</cp:lastPrinted>
  <dcterms:created xsi:type="dcterms:W3CDTF">2019-04-14T23:55:00Z</dcterms:created>
  <dcterms:modified xsi:type="dcterms:W3CDTF">2026-01-09T01:39:00Z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2025-12-23T04:49:15Z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8654e2f5-410b-4816-a9ed-4190a4aeaff6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